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F5C6F8" w14:textId="77777777" w:rsidR="001B22B9" w:rsidRPr="00CA5A0C" w:rsidRDefault="001B22B9" w:rsidP="001B22B9">
      <w:pPr>
        <w:spacing w:after="0" w:line="240" w:lineRule="auto"/>
        <w:ind w:right="17"/>
        <w:jc w:val="center"/>
        <w:outlineLvl w:val="0"/>
        <w:rPr>
          <w:rFonts w:ascii="Calibri" w:eastAsia="Times New Roman" w:hAnsi="Calibri" w:cstheme="majorHAnsi"/>
          <w:b/>
          <w:bCs/>
          <w:noProof/>
          <w:sz w:val="24"/>
          <w:szCs w:val="24"/>
          <w:lang w:val="es-ES"/>
        </w:rPr>
      </w:pPr>
      <w:r w:rsidRPr="00CA5A0C">
        <w:rPr>
          <w:rFonts w:ascii="Calibri" w:eastAsia="Times New Roman" w:hAnsi="Calibri" w:cstheme="majorHAnsi"/>
          <w:b/>
          <w:bCs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58BCDF66" wp14:editId="60D32944">
            <wp:simplePos x="0" y="0"/>
            <wp:positionH relativeFrom="column">
              <wp:posOffset>-254000</wp:posOffset>
            </wp:positionH>
            <wp:positionV relativeFrom="paragraph">
              <wp:posOffset>-476250</wp:posOffset>
            </wp:positionV>
            <wp:extent cx="1646555" cy="1714500"/>
            <wp:effectExtent l="0" t="0" r="0" b="0"/>
            <wp:wrapTight wrapText="bothSides">
              <wp:wrapPolygon edited="0">
                <wp:start x="0" y="0"/>
                <wp:lineTo x="0" y="21360"/>
                <wp:lineTo x="21242" y="21360"/>
                <wp:lineTo x="2124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- COP13 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55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5A0C">
        <w:rPr>
          <w:rFonts w:ascii="Calibri" w:eastAsia="Times New Roman" w:hAnsi="Calibri" w:cstheme="majorHAnsi"/>
          <w:b/>
          <w:bCs/>
          <w:noProof/>
          <w:sz w:val="24"/>
          <w:szCs w:val="24"/>
          <w:lang w:val="es-ES"/>
        </w:rPr>
        <w:t>13ª Reunión de la Conferencia de las Partes Contratantes</w:t>
      </w:r>
    </w:p>
    <w:p w14:paraId="79DED2E9" w14:textId="77777777" w:rsidR="001B22B9" w:rsidRPr="00CA5A0C" w:rsidRDefault="001B22B9" w:rsidP="001B22B9">
      <w:pPr>
        <w:spacing w:after="0" w:line="240" w:lineRule="auto"/>
        <w:ind w:right="17"/>
        <w:jc w:val="center"/>
        <w:outlineLvl w:val="0"/>
        <w:rPr>
          <w:rFonts w:ascii="Calibri" w:eastAsia="Times New Roman" w:hAnsi="Calibri" w:cstheme="majorHAnsi"/>
          <w:b/>
          <w:bCs/>
          <w:noProof/>
          <w:sz w:val="24"/>
          <w:szCs w:val="24"/>
          <w:lang w:val="es-ES"/>
        </w:rPr>
      </w:pPr>
      <w:r w:rsidRPr="00CA5A0C">
        <w:rPr>
          <w:rFonts w:ascii="Calibri" w:eastAsia="Times New Roman" w:hAnsi="Calibri" w:cstheme="majorHAnsi"/>
          <w:b/>
          <w:bCs/>
          <w:noProof/>
          <w:sz w:val="24"/>
          <w:szCs w:val="24"/>
          <w:lang w:val="es-ES"/>
        </w:rPr>
        <w:t xml:space="preserve">en la Convención de Ramsar sobre los Humedales </w:t>
      </w:r>
    </w:p>
    <w:p w14:paraId="744E2509" w14:textId="77777777" w:rsidR="001B22B9" w:rsidRPr="00CA5A0C" w:rsidRDefault="001B22B9" w:rsidP="001B22B9">
      <w:pPr>
        <w:spacing w:after="0" w:line="240" w:lineRule="auto"/>
        <w:ind w:right="17"/>
        <w:jc w:val="center"/>
        <w:outlineLvl w:val="0"/>
        <w:rPr>
          <w:rFonts w:ascii="Calibri" w:eastAsia="Times New Roman" w:hAnsi="Calibri" w:cstheme="majorHAnsi"/>
          <w:b/>
          <w:bCs/>
          <w:noProof/>
          <w:sz w:val="24"/>
          <w:szCs w:val="24"/>
          <w:lang w:val="es-ES"/>
        </w:rPr>
      </w:pPr>
    </w:p>
    <w:p w14:paraId="74EFB5CA" w14:textId="77777777" w:rsidR="001B22B9" w:rsidRPr="00CA5A0C" w:rsidRDefault="001B22B9" w:rsidP="001B22B9">
      <w:pPr>
        <w:spacing w:after="0" w:line="240" w:lineRule="auto"/>
        <w:ind w:right="17"/>
        <w:jc w:val="center"/>
        <w:outlineLvl w:val="0"/>
        <w:rPr>
          <w:rFonts w:ascii="Calibri" w:eastAsia="Times New Roman" w:hAnsi="Calibri" w:cstheme="majorHAnsi"/>
          <w:b/>
          <w:bCs/>
          <w:noProof/>
          <w:sz w:val="24"/>
          <w:szCs w:val="24"/>
          <w:lang w:val="es-ES"/>
        </w:rPr>
      </w:pPr>
      <w:r w:rsidRPr="00CA5A0C">
        <w:rPr>
          <w:rFonts w:ascii="Calibri" w:eastAsia="Times New Roman" w:hAnsi="Calibri" w:cstheme="majorHAnsi"/>
          <w:b/>
          <w:bCs/>
          <w:noProof/>
          <w:sz w:val="24"/>
          <w:szCs w:val="24"/>
          <w:lang w:val="es-ES"/>
        </w:rPr>
        <w:t>“Humedales para un futuro urbano sostenible”</w:t>
      </w:r>
    </w:p>
    <w:p w14:paraId="2B1DF966" w14:textId="77777777" w:rsidR="001B22B9" w:rsidRPr="00CA5A0C" w:rsidRDefault="001B22B9" w:rsidP="001B22B9">
      <w:pPr>
        <w:spacing w:after="0" w:line="240" w:lineRule="auto"/>
        <w:ind w:right="17"/>
        <w:jc w:val="center"/>
        <w:outlineLvl w:val="0"/>
        <w:rPr>
          <w:rFonts w:ascii="Calibri" w:eastAsia="Times New Roman" w:hAnsi="Calibri" w:cstheme="majorHAnsi"/>
          <w:b/>
          <w:bCs/>
          <w:noProof/>
          <w:sz w:val="24"/>
          <w:szCs w:val="24"/>
          <w:lang w:val="es-ES"/>
        </w:rPr>
      </w:pPr>
      <w:r w:rsidRPr="00CA5A0C">
        <w:rPr>
          <w:rFonts w:ascii="Calibri" w:eastAsia="Times New Roman" w:hAnsi="Calibri" w:cstheme="majorHAnsi"/>
          <w:b/>
          <w:bCs/>
          <w:noProof/>
          <w:sz w:val="24"/>
          <w:szCs w:val="24"/>
          <w:lang w:val="es-ES"/>
        </w:rPr>
        <w:t>Dubái, Emiratos Árabes Unidos,</w:t>
      </w:r>
    </w:p>
    <w:p w14:paraId="37F59100" w14:textId="77777777" w:rsidR="001B22B9" w:rsidRPr="00CA5A0C" w:rsidRDefault="001B22B9" w:rsidP="001B22B9">
      <w:pPr>
        <w:spacing w:after="0" w:line="240" w:lineRule="auto"/>
        <w:ind w:right="17"/>
        <w:jc w:val="center"/>
        <w:outlineLvl w:val="0"/>
        <w:rPr>
          <w:rFonts w:ascii="Calibri" w:eastAsia="Times New Roman" w:hAnsi="Calibri" w:cstheme="majorHAnsi"/>
          <w:b/>
          <w:bCs/>
          <w:noProof/>
          <w:sz w:val="24"/>
          <w:szCs w:val="24"/>
          <w:lang w:val="es-ES"/>
        </w:rPr>
      </w:pPr>
      <w:r w:rsidRPr="00CA5A0C">
        <w:rPr>
          <w:rFonts w:ascii="Calibri" w:eastAsia="Times New Roman" w:hAnsi="Calibri" w:cstheme="majorHAnsi"/>
          <w:b/>
          <w:bCs/>
          <w:noProof/>
          <w:sz w:val="24"/>
          <w:szCs w:val="24"/>
          <w:lang w:val="es-ES"/>
        </w:rPr>
        <w:t>21 a 29 de octubre de 2018</w:t>
      </w:r>
    </w:p>
    <w:p w14:paraId="4259D2BC" w14:textId="77777777" w:rsidR="001B22B9" w:rsidRPr="00CA5A0C" w:rsidRDefault="001B22B9" w:rsidP="001B22B9">
      <w:pPr>
        <w:spacing w:after="0" w:line="240" w:lineRule="auto"/>
        <w:ind w:right="17"/>
        <w:jc w:val="center"/>
        <w:outlineLvl w:val="0"/>
        <w:rPr>
          <w:rFonts w:ascii="Calibri" w:eastAsia="Times New Roman" w:hAnsi="Calibri" w:cstheme="majorHAnsi"/>
          <w:b/>
          <w:bCs/>
          <w:noProof/>
          <w:sz w:val="28"/>
          <w:szCs w:val="28"/>
          <w:lang w:val="es-ES"/>
        </w:rPr>
      </w:pPr>
    </w:p>
    <w:tbl>
      <w:tblPr>
        <w:tblW w:w="936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4708"/>
        <w:gridCol w:w="4652"/>
      </w:tblGrid>
      <w:tr w:rsidR="001B22B9" w:rsidRPr="00CA5A0C" w14:paraId="652BB49D" w14:textId="77777777" w:rsidTr="00503BD4">
        <w:tc>
          <w:tcPr>
            <w:tcW w:w="4708" w:type="dxa"/>
          </w:tcPr>
          <w:p w14:paraId="0AF6486C" w14:textId="77777777" w:rsidR="001B22B9" w:rsidRPr="00CA5A0C" w:rsidRDefault="001B22B9" w:rsidP="00503BD4">
            <w:pPr>
              <w:spacing w:after="0" w:line="240" w:lineRule="auto"/>
              <w:ind w:right="17"/>
              <w:jc w:val="center"/>
              <w:outlineLvl w:val="0"/>
              <w:rPr>
                <w:rFonts w:ascii="Calibri" w:eastAsia="Times New Roman" w:hAnsi="Calibri" w:cstheme="majorHAnsi"/>
                <w:b/>
                <w:bCs/>
                <w:noProof/>
                <w:sz w:val="24"/>
                <w:szCs w:val="24"/>
                <w:lang w:val="es-ES"/>
              </w:rPr>
            </w:pPr>
          </w:p>
        </w:tc>
        <w:tc>
          <w:tcPr>
            <w:tcW w:w="4652" w:type="dxa"/>
          </w:tcPr>
          <w:p w14:paraId="25450DB6" w14:textId="3C10FA33" w:rsidR="001B22B9" w:rsidRPr="00CA5A0C" w:rsidRDefault="001B22B9" w:rsidP="00503BD4">
            <w:pPr>
              <w:spacing w:after="0" w:line="240" w:lineRule="auto"/>
              <w:ind w:right="67"/>
              <w:jc w:val="right"/>
              <w:outlineLvl w:val="0"/>
              <w:rPr>
                <w:rFonts w:ascii="Calibri" w:eastAsia="Times New Roman" w:hAnsi="Calibri" w:cstheme="majorHAnsi"/>
                <w:b/>
                <w:bCs/>
                <w:noProof/>
                <w:sz w:val="24"/>
                <w:szCs w:val="24"/>
                <w:lang w:val="es-ES"/>
              </w:rPr>
            </w:pPr>
            <w:r w:rsidRPr="00CA5A0C">
              <w:rPr>
                <w:rFonts w:ascii="Calibri" w:eastAsia="Times New Roman" w:hAnsi="Calibri" w:cstheme="majorHAnsi"/>
                <w:b/>
                <w:bCs/>
                <w:noProof/>
                <w:sz w:val="24"/>
                <w:szCs w:val="24"/>
                <w:lang w:val="es-ES"/>
              </w:rPr>
              <w:t xml:space="preserve"> Ramsar COP13 Doc.18.15</w:t>
            </w:r>
          </w:p>
        </w:tc>
      </w:tr>
    </w:tbl>
    <w:p w14:paraId="107C8534" w14:textId="77777777" w:rsidR="00165F56" w:rsidRPr="00CA5A0C" w:rsidRDefault="00165F56" w:rsidP="00C63285">
      <w:pPr>
        <w:spacing w:after="0" w:line="240" w:lineRule="auto"/>
        <w:rPr>
          <w:b/>
          <w:noProof/>
          <w:sz w:val="28"/>
          <w:lang w:val="es-ES"/>
        </w:rPr>
      </w:pPr>
    </w:p>
    <w:p w14:paraId="6341DDC1" w14:textId="36141B51" w:rsidR="002233D4" w:rsidRPr="00CA5A0C" w:rsidRDefault="003622B8" w:rsidP="00C63285">
      <w:pPr>
        <w:spacing w:after="0" w:line="240" w:lineRule="auto"/>
        <w:ind w:left="425" w:hanging="425"/>
        <w:jc w:val="center"/>
        <w:rPr>
          <w:rFonts w:ascii="Calibri" w:eastAsia="Calibri" w:hAnsi="Calibri" w:cs="Arial"/>
          <w:b/>
          <w:noProof/>
          <w:sz w:val="28"/>
          <w:szCs w:val="28"/>
          <w:lang w:val="es-ES"/>
        </w:rPr>
      </w:pPr>
      <w:r w:rsidRPr="00CA5A0C">
        <w:rPr>
          <w:rFonts w:ascii="Calibri" w:eastAsia="Calibri" w:hAnsi="Calibri" w:cs="Arial"/>
          <w:b/>
          <w:noProof/>
          <w:sz w:val="28"/>
          <w:szCs w:val="28"/>
          <w:lang w:val="es-ES"/>
        </w:rPr>
        <w:t>Proyecto de resolución sobre la</w:t>
      </w:r>
      <w:r w:rsidR="008853E5" w:rsidRPr="00CA5A0C">
        <w:rPr>
          <w:rFonts w:ascii="Calibri" w:eastAsia="Calibri" w:hAnsi="Calibri" w:cs="Arial"/>
          <w:b/>
          <w:noProof/>
          <w:sz w:val="28"/>
          <w:szCs w:val="28"/>
          <w:lang w:val="es-ES"/>
        </w:rPr>
        <w:t xml:space="preserve"> promoción de la conservación, restauración y</w:t>
      </w:r>
      <w:r w:rsidRPr="00CA5A0C">
        <w:rPr>
          <w:rFonts w:ascii="Calibri" w:eastAsia="Calibri" w:hAnsi="Calibri" w:cs="Arial"/>
          <w:b/>
          <w:noProof/>
          <w:sz w:val="28"/>
          <w:szCs w:val="28"/>
          <w:lang w:val="es-ES"/>
        </w:rPr>
        <w:t xml:space="preserve"> gestión </w:t>
      </w:r>
      <w:r w:rsidR="008853E5" w:rsidRPr="00CA5A0C">
        <w:rPr>
          <w:rFonts w:ascii="Calibri" w:eastAsia="Calibri" w:hAnsi="Calibri" w:cs="Arial"/>
          <w:b/>
          <w:noProof/>
          <w:sz w:val="28"/>
          <w:szCs w:val="28"/>
          <w:lang w:val="es-ES"/>
        </w:rPr>
        <w:t>sostenible</w:t>
      </w:r>
      <w:r w:rsidRPr="00CA5A0C">
        <w:rPr>
          <w:rFonts w:ascii="Calibri" w:eastAsia="Calibri" w:hAnsi="Calibri" w:cs="Arial"/>
          <w:b/>
          <w:noProof/>
          <w:sz w:val="28"/>
          <w:szCs w:val="28"/>
          <w:lang w:val="es-ES"/>
        </w:rPr>
        <w:t xml:space="preserve"> de los ecosistemas </w:t>
      </w:r>
      <w:r w:rsidR="00E62955" w:rsidRPr="00CA5A0C">
        <w:rPr>
          <w:rFonts w:ascii="Calibri" w:eastAsia="Calibri" w:hAnsi="Calibri" w:cs="Arial"/>
          <w:b/>
          <w:noProof/>
          <w:sz w:val="28"/>
          <w:szCs w:val="28"/>
          <w:lang w:val="es-ES"/>
        </w:rPr>
        <w:t xml:space="preserve">costeros </w:t>
      </w:r>
      <w:r w:rsidRPr="00CA5A0C">
        <w:rPr>
          <w:rFonts w:ascii="Calibri" w:eastAsia="Calibri" w:hAnsi="Calibri" w:cs="Arial"/>
          <w:b/>
          <w:noProof/>
          <w:sz w:val="28"/>
          <w:szCs w:val="28"/>
          <w:lang w:val="es-ES"/>
        </w:rPr>
        <w:t>de carbono azul</w:t>
      </w:r>
    </w:p>
    <w:p w14:paraId="4EEB456F" w14:textId="77777777" w:rsidR="00C63285" w:rsidRPr="00CA5A0C" w:rsidRDefault="00C63285" w:rsidP="00C63285">
      <w:pPr>
        <w:spacing w:after="0" w:line="240" w:lineRule="auto"/>
        <w:ind w:left="425" w:hanging="425"/>
        <w:jc w:val="center"/>
        <w:rPr>
          <w:rFonts w:ascii="Calibri" w:eastAsia="Calibri" w:hAnsi="Calibri" w:cs="Arial"/>
          <w:noProof/>
          <w:lang w:val="es-ES"/>
        </w:rPr>
      </w:pPr>
    </w:p>
    <w:p w14:paraId="023AE9E2" w14:textId="70B8DBAB" w:rsidR="009F45AC" w:rsidRPr="00B6080F" w:rsidRDefault="00B6080F" w:rsidP="009F45AC">
      <w:pPr>
        <w:pStyle w:val="ListNumber"/>
        <w:numPr>
          <w:ilvl w:val="0"/>
          <w:numId w:val="0"/>
        </w:numPr>
        <w:spacing w:after="0" w:line="240" w:lineRule="auto"/>
        <w:ind w:left="425" w:hanging="425"/>
        <w:contextualSpacing w:val="0"/>
        <w:rPr>
          <w:rFonts w:eastAsia="Calibri" w:cs="Arial"/>
          <w:i/>
          <w:noProof/>
          <w:lang w:val="es-ES"/>
        </w:rPr>
      </w:pPr>
      <w:r w:rsidRPr="00B6080F">
        <w:rPr>
          <w:rFonts w:eastAsia="Calibri" w:cs="Arial"/>
          <w:i/>
          <w:noProof/>
          <w:lang w:val="es-ES"/>
        </w:rPr>
        <w:t>Presentado por Australia</w:t>
      </w:r>
    </w:p>
    <w:p w14:paraId="4B34DC45" w14:textId="77777777" w:rsidR="00B6080F" w:rsidRDefault="00B6080F" w:rsidP="009F45AC">
      <w:pPr>
        <w:pStyle w:val="ListNumber"/>
        <w:numPr>
          <w:ilvl w:val="0"/>
          <w:numId w:val="0"/>
        </w:numPr>
        <w:spacing w:after="0" w:line="240" w:lineRule="auto"/>
        <w:ind w:left="425" w:hanging="425"/>
        <w:contextualSpacing w:val="0"/>
        <w:rPr>
          <w:rFonts w:eastAsia="Calibri" w:cs="Arial"/>
          <w:noProof/>
          <w:lang w:val="es-ES"/>
        </w:rPr>
      </w:pPr>
    </w:p>
    <w:p w14:paraId="45F3273F" w14:textId="77777777" w:rsidR="00B6080F" w:rsidRPr="00CA5A0C" w:rsidRDefault="00B6080F" w:rsidP="009F45AC">
      <w:pPr>
        <w:pStyle w:val="ListNumber"/>
        <w:numPr>
          <w:ilvl w:val="0"/>
          <w:numId w:val="0"/>
        </w:numPr>
        <w:spacing w:after="0" w:line="240" w:lineRule="auto"/>
        <w:ind w:left="425" w:hanging="425"/>
        <w:contextualSpacing w:val="0"/>
        <w:rPr>
          <w:rFonts w:eastAsia="Calibri" w:cs="Arial"/>
          <w:noProof/>
          <w:lang w:val="es-ES"/>
        </w:rPr>
      </w:pPr>
    </w:p>
    <w:p w14:paraId="70E50F79" w14:textId="1EE2C8F6" w:rsidR="003C2910" w:rsidRPr="00CA5A0C" w:rsidRDefault="00C63285" w:rsidP="00141A69">
      <w:pPr>
        <w:pStyle w:val="ListNumber"/>
        <w:numPr>
          <w:ilvl w:val="0"/>
          <w:numId w:val="0"/>
        </w:numPr>
        <w:spacing w:after="0" w:line="240" w:lineRule="auto"/>
        <w:ind w:left="425" w:hanging="425"/>
        <w:contextualSpacing w:val="0"/>
        <w:rPr>
          <w:rFonts w:eastAsia="Calibri" w:cs="Arial"/>
          <w:noProof/>
          <w:lang w:val="es-ES"/>
        </w:rPr>
      </w:pPr>
      <w:r w:rsidRPr="00CA5A0C">
        <w:rPr>
          <w:rFonts w:eastAsia="Calibri" w:cs="Arial"/>
          <w:noProof/>
          <w:lang w:val="es-ES"/>
        </w:rPr>
        <w:t>1.</w:t>
      </w:r>
      <w:r w:rsidRPr="00CA5A0C">
        <w:rPr>
          <w:rFonts w:eastAsia="Calibri" w:cs="Arial"/>
          <w:noProof/>
          <w:lang w:val="es-ES"/>
        </w:rPr>
        <w:tab/>
      </w:r>
      <w:r w:rsidR="00B234FE" w:rsidRPr="00CA5A0C">
        <w:rPr>
          <w:rFonts w:eastAsia="Calibri" w:cs="Arial"/>
          <w:noProof/>
          <w:lang w:val="es-ES"/>
        </w:rPr>
        <w:t>R</w:t>
      </w:r>
      <w:r w:rsidR="003622B8" w:rsidRPr="00CA5A0C">
        <w:rPr>
          <w:rFonts w:eastAsia="Calibri" w:cs="Arial"/>
          <w:noProof/>
          <w:lang w:val="es-ES"/>
        </w:rPr>
        <w:t xml:space="preserve">ECORDANDO que la Asamblea General de las Naciones Unidas, en la Resolución </w:t>
      </w:r>
      <w:r w:rsidR="00210FA6" w:rsidRPr="00CA5A0C">
        <w:rPr>
          <w:rFonts w:eastAsia="Calibri" w:cs="Arial"/>
          <w:noProof/>
          <w:lang w:val="es-ES"/>
        </w:rPr>
        <w:t xml:space="preserve">A/RES/71/257, </w:t>
      </w:r>
      <w:r w:rsidR="001A3798" w:rsidRPr="00CA5A0C">
        <w:rPr>
          <w:rFonts w:eastAsia="Calibri" w:cs="Arial"/>
          <w:noProof/>
          <w:lang w:val="es-ES"/>
        </w:rPr>
        <w:t>observa</w:t>
      </w:r>
      <w:r w:rsidR="003622B8" w:rsidRPr="00CA5A0C">
        <w:rPr>
          <w:rFonts w:eastAsia="Calibri" w:cs="Arial"/>
          <w:noProof/>
          <w:lang w:val="es-ES"/>
        </w:rPr>
        <w:t xml:space="preserve"> el papel</w:t>
      </w:r>
      <w:r w:rsidR="003142F6" w:rsidRPr="00CA5A0C">
        <w:rPr>
          <w:rFonts w:eastAsia="Calibri" w:cs="Arial"/>
          <w:noProof/>
          <w:lang w:val="es-ES"/>
        </w:rPr>
        <w:t xml:space="preserve"> vital que desempeñan los ecosistemas costeros de carbono azul, como los manglares, las marismas de marea</w:t>
      </w:r>
      <w:r w:rsidR="004C473E" w:rsidRPr="00CA5A0C">
        <w:rPr>
          <w:rStyle w:val="FootnoteReference"/>
          <w:rFonts w:eastAsia="Calibri" w:cs="Arial"/>
          <w:noProof/>
          <w:lang w:val="es-ES"/>
        </w:rPr>
        <w:footnoteReference w:id="1"/>
      </w:r>
      <w:r w:rsidR="003142F6" w:rsidRPr="00CA5A0C">
        <w:rPr>
          <w:rFonts w:eastAsia="Calibri" w:cs="Arial"/>
          <w:noProof/>
          <w:lang w:val="es-ES"/>
        </w:rPr>
        <w:t xml:space="preserve"> y las praderas submarinas</w:t>
      </w:r>
      <w:r w:rsidR="00BE522D" w:rsidRPr="00CA5A0C">
        <w:rPr>
          <w:rStyle w:val="FootnoteReference"/>
          <w:noProof/>
          <w:lang w:val="es-ES"/>
        </w:rPr>
        <w:footnoteReference w:id="2"/>
      </w:r>
      <w:r w:rsidR="003142F6" w:rsidRPr="00CA5A0C">
        <w:rPr>
          <w:rFonts w:eastAsia="Calibri" w:cs="Arial"/>
          <w:noProof/>
          <w:lang w:val="es-ES"/>
        </w:rPr>
        <w:t xml:space="preserve">, en la </w:t>
      </w:r>
      <w:r w:rsidR="006B6EF0" w:rsidRPr="00CA5A0C">
        <w:rPr>
          <w:rFonts w:eastAsia="Calibri" w:cs="Arial"/>
          <w:noProof/>
          <w:lang w:val="es-ES"/>
        </w:rPr>
        <w:t>adaptación</w:t>
      </w:r>
      <w:r w:rsidR="003142F6" w:rsidRPr="00CA5A0C">
        <w:rPr>
          <w:rFonts w:eastAsia="Calibri" w:cs="Arial"/>
          <w:noProof/>
          <w:lang w:val="es-ES"/>
        </w:rPr>
        <w:t xml:space="preserve"> al clima y la mitigación de sus efectos</w:t>
      </w:r>
      <w:r w:rsidR="0079129D" w:rsidRPr="00CA5A0C">
        <w:rPr>
          <w:rFonts w:eastAsia="Calibri" w:cs="Arial"/>
          <w:noProof/>
          <w:lang w:val="es-ES"/>
        </w:rPr>
        <w:t xml:space="preserve"> mediante el secuestro de carbono, y la gama de </w:t>
      </w:r>
      <w:r w:rsidR="00BE522D" w:rsidRPr="00CA5A0C">
        <w:rPr>
          <w:rFonts w:eastAsia="Calibri" w:cs="Arial"/>
          <w:noProof/>
          <w:lang w:val="es-ES"/>
        </w:rPr>
        <w:t>servicios de los ecosistemas que</w:t>
      </w:r>
      <w:r w:rsidR="0079129D" w:rsidRPr="00CA5A0C">
        <w:rPr>
          <w:rFonts w:eastAsia="Calibri" w:cs="Arial"/>
          <w:noProof/>
          <w:lang w:val="es-ES"/>
        </w:rPr>
        <w:t xml:space="preserve"> proporcionan </w:t>
      </w:r>
      <w:r w:rsidR="00BE522D" w:rsidRPr="00CA5A0C">
        <w:rPr>
          <w:rFonts w:eastAsia="Calibri" w:cs="Arial"/>
          <w:noProof/>
          <w:lang w:val="es-ES"/>
        </w:rPr>
        <w:t xml:space="preserve">en materia de </w:t>
      </w:r>
      <w:r w:rsidR="0079129D" w:rsidRPr="00CA5A0C">
        <w:rPr>
          <w:rFonts w:eastAsia="Calibri" w:cs="Arial"/>
          <w:noProof/>
          <w:lang w:val="es-ES"/>
        </w:rPr>
        <w:t>medios de vida sostenibles, seguridad alimentaria, conservación de la biodiversidad y protección costera</w:t>
      </w:r>
      <w:r w:rsidR="003142F6" w:rsidRPr="00CA5A0C">
        <w:rPr>
          <w:rFonts w:eastAsia="Calibri" w:cs="Arial"/>
          <w:noProof/>
          <w:lang w:val="es-ES"/>
        </w:rPr>
        <w:t xml:space="preserve">, y </w:t>
      </w:r>
      <w:r w:rsidR="001A3798" w:rsidRPr="00CA5A0C">
        <w:rPr>
          <w:rFonts w:eastAsia="Calibri" w:cs="Arial"/>
          <w:noProof/>
          <w:lang w:val="es-ES"/>
        </w:rPr>
        <w:t>alienta</w:t>
      </w:r>
      <w:r w:rsidR="003142F6" w:rsidRPr="00CA5A0C">
        <w:rPr>
          <w:rFonts w:eastAsia="Calibri" w:cs="Arial"/>
          <w:noProof/>
          <w:lang w:val="es-ES"/>
        </w:rPr>
        <w:t xml:space="preserve"> a los Estados y a </w:t>
      </w:r>
      <w:r w:rsidR="00E84831" w:rsidRPr="00CA5A0C">
        <w:rPr>
          <w:rFonts w:eastAsia="Calibri" w:cs="Arial"/>
          <w:noProof/>
          <w:lang w:val="es-ES"/>
        </w:rPr>
        <w:t>otras</w:t>
      </w:r>
      <w:r w:rsidR="003142F6" w:rsidRPr="00CA5A0C">
        <w:rPr>
          <w:rFonts w:eastAsia="Calibri" w:cs="Arial"/>
          <w:noProof/>
          <w:lang w:val="es-ES"/>
        </w:rPr>
        <w:t xml:space="preserve"> instituciones y organizaciones internacionales</w:t>
      </w:r>
      <w:r w:rsidR="0079129D" w:rsidRPr="00CA5A0C">
        <w:rPr>
          <w:rFonts w:eastAsia="Calibri" w:cs="Arial"/>
          <w:noProof/>
          <w:lang w:val="es-ES"/>
        </w:rPr>
        <w:t xml:space="preserve"> pertinentes</w:t>
      </w:r>
      <w:r w:rsidR="003142F6" w:rsidRPr="00CA5A0C">
        <w:rPr>
          <w:rFonts w:eastAsia="Calibri" w:cs="Arial"/>
          <w:noProof/>
          <w:lang w:val="es-ES"/>
        </w:rPr>
        <w:t xml:space="preserve"> a colaborar para pro</w:t>
      </w:r>
      <w:r w:rsidR="004B48FE" w:rsidRPr="00CA5A0C">
        <w:rPr>
          <w:rFonts w:eastAsia="Calibri" w:cs="Arial"/>
          <w:noProof/>
          <w:lang w:val="es-ES"/>
        </w:rPr>
        <w:t>teger</w:t>
      </w:r>
      <w:r w:rsidR="0079129D" w:rsidRPr="00CA5A0C">
        <w:rPr>
          <w:rFonts w:eastAsia="Calibri" w:cs="Arial"/>
          <w:noProof/>
          <w:lang w:val="es-ES"/>
        </w:rPr>
        <w:t xml:space="preserve"> y restaurar</w:t>
      </w:r>
      <w:r w:rsidR="004B48FE" w:rsidRPr="00CA5A0C">
        <w:rPr>
          <w:rFonts w:eastAsia="Calibri" w:cs="Arial"/>
          <w:noProof/>
          <w:lang w:val="es-ES"/>
        </w:rPr>
        <w:t xml:space="preserve"> esos ecosistemas;</w:t>
      </w:r>
    </w:p>
    <w:p w14:paraId="6882F639" w14:textId="77777777" w:rsidR="00C63285" w:rsidRPr="00CA5A0C" w:rsidRDefault="00C63285" w:rsidP="00141A69">
      <w:pPr>
        <w:pStyle w:val="ListNumber"/>
        <w:numPr>
          <w:ilvl w:val="0"/>
          <w:numId w:val="0"/>
        </w:numPr>
        <w:spacing w:after="0" w:line="240" w:lineRule="auto"/>
        <w:ind w:left="425" w:hanging="425"/>
        <w:contextualSpacing w:val="0"/>
        <w:rPr>
          <w:rFonts w:eastAsia="Calibri" w:cs="Arial"/>
          <w:noProof/>
          <w:lang w:val="es-ES"/>
        </w:rPr>
      </w:pPr>
    </w:p>
    <w:p w14:paraId="1E8F9769" w14:textId="4623E3EF" w:rsidR="00B234FE" w:rsidRPr="00CA5A0C" w:rsidRDefault="00C63285" w:rsidP="00C63285">
      <w:pPr>
        <w:pStyle w:val="ListNumber"/>
        <w:numPr>
          <w:ilvl w:val="0"/>
          <w:numId w:val="0"/>
        </w:numPr>
        <w:spacing w:after="0" w:line="240" w:lineRule="auto"/>
        <w:ind w:left="425" w:hanging="425"/>
        <w:contextualSpacing w:val="0"/>
        <w:rPr>
          <w:rFonts w:eastAsia="Calibri" w:cs="Arial"/>
          <w:noProof/>
          <w:lang w:val="es-ES"/>
        </w:rPr>
      </w:pPr>
      <w:r w:rsidRPr="00CA5A0C">
        <w:rPr>
          <w:rFonts w:eastAsia="Calibri" w:cs="Arial"/>
          <w:noProof/>
          <w:lang w:val="es-ES"/>
        </w:rPr>
        <w:t>2.</w:t>
      </w:r>
      <w:r w:rsidRPr="00CA5A0C">
        <w:rPr>
          <w:rFonts w:eastAsia="Calibri" w:cs="Arial"/>
          <w:noProof/>
          <w:lang w:val="es-ES"/>
        </w:rPr>
        <w:tab/>
      </w:r>
      <w:r w:rsidR="00E84831" w:rsidRPr="00CA5A0C">
        <w:rPr>
          <w:rFonts w:eastAsia="Calibri" w:cs="Arial"/>
          <w:noProof/>
          <w:lang w:val="es-ES"/>
        </w:rPr>
        <w:t>OBSERVANDO</w:t>
      </w:r>
      <w:r w:rsidR="00B234FE" w:rsidRPr="00CA5A0C">
        <w:rPr>
          <w:rFonts w:eastAsia="Calibri" w:cs="Arial"/>
          <w:noProof/>
          <w:lang w:val="es-ES"/>
        </w:rPr>
        <w:t xml:space="preserve"> </w:t>
      </w:r>
      <w:r w:rsidR="003142F6" w:rsidRPr="00CA5A0C">
        <w:rPr>
          <w:rFonts w:eastAsia="Calibri" w:cs="Arial"/>
          <w:noProof/>
          <w:lang w:val="es-ES"/>
        </w:rPr>
        <w:t xml:space="preserve">que la Convención de Ramsar </w:t>
      </w:r>
      <w:r w:rsidR="0079129D" w:rsidRPr="00CA5A0C">
        <w:rPr>
          <w:rFonts w:eastAsia="Calibri" w:cs="Arial"/>
          <w:noProof/>
          <w:lang w:val="es-ES"/>
        </w:rPr>
        <w:t>representa</w:t>
      </w:r>
      <w:r w:rsidR="003142F6" w:rsidRPr="00CA5A0C">
        <w:rPr>
          <w:rFonts w:eastAsia="Calibri" w:cs="Arial"/>
          <w:noProof/>
          <w:lang w:val="es-ES"/>
        </w:rPr>
        <w:t xml:space="preserve"> un </w:t>
      </w:r>
      <w:r w:rsidR="0079129D" w:rsidRPr="00CA5A0C">
        <w:rPr>
          <w:rFonts w:eastAsia="Calibri" w:cs="Arial"/>
          <w:noProof/>
          <w:lang w:val="es-ES"/>
        </w:rPr>
        <w:t>marco normativo pertinente</w:t>
      </w:r>
      <w:r w:rsidR="003142F6" w:rsidRPr="00CA5A0C">
        <w:rPr>
          <w:rFonts w:eastAsia="Calibri" w:cs="Arial"/>
          <w:noProof/>
          <w:lang w:val="es-ES"/>
        </w:rPr>
        <w:t xml:space="preserve"> </w:t>
      </w:r>
      <w:r w:rsidR="0079129D" w:rsidRPr="00CA5A0C">
        <w:rPr>
          <w:rFonts w:eastAsia="Calibri" w:cs="Arial"/>
          <w:noProof/>
          <w:lang w:val="es-ES"/>
        </w:rPr>
        <w:t>para conservar y gestionar los humedales costeros,</w:t>
      </w:r>
      <w:r w:rsidR="003142F6" w:rsidRPr="00CA5A0C">
        <w:rPr>
          <w:rFonts w:eastAsia="Calibri" w:cs="Arial"/>
          <w:noProof/>
          <w:lang w:val="es-ES"/>
        </w:rPr>
        <w:t xml:space="preserve"> </w:t>
      </w:r>
      <w:r w:rsidR="0079129D" w:rsidRPr="00CA5A0C">
        <w:rPr>
          <w:rFonts w:eastAsia="Calibri" w:cs="Arial"/>
          <w:noProof/>
          <w:lang w:val="es-ES"/>
        </w:rPr>
        <w:t>entre estos</w:t>
      </w:r>
      <w:r w:rsidR="003142F6" w:rsidRPr="00CA5A0C">
        <w:rPr>
          <w:rFonts w:eastAsia="Calibri" w:cs="Arial"/>
          <w:noProof/>
          <w:lang w:val="es-ES"/>
        </w:rPr>
        <w:t xml:space="preserve"> los ecosistemas costeros de carbono azul</w:t>
      </w:r>
      <w:r w:rsidR="0079129D" w:rsidRPr="00CA5A0C">
        <w:rPr>
          <w:rFonts w:eastAsia="Calibri" w:cs="Arial"/>
          <w:noProof/>
          <w:lang w:val="es-ES"/>
        </w:rPr>
        <w:t>,</w:t>
      </w:r>
      <w:r w:rsidR="003142F6" w:rsidRPr="00CA5A0C">
        <w:rPr>
          <w:rFonts w:eastAsia="Calibri" w:cs="Arial"/>
          <w:noProof/>
          <w:lang w:val="es-ES"/>
        </w:rPr>
        <w:t xml:space="preserve"> y que</w:t>
      </w:r>
      <w:r w:rsidR="0079129D" w:rsidRPr="00CA5A0C">
        <w:rPr>
          <w:rFonts w:eastAsia="Calibri" w:cs="Arial"/>
          <w:noProof/>
          <w:lang w:val="es-ES"/>
        </w:rPr>
        <w:t xml:space="preserve"> la restauración de </w:t>
      </w:r>
      <w:r w:rsidR="009A247A" w:rsidRPr="00CA5A0C">
        <w:rPr>
          <w:rFonts w:eastAsia="Calibri" w:cs="Arial"/>
          <w:noProof/>
          <w:lang w:val="es-ES"/>
        </w:rPr>
        <w:t xml:space="preserve">los </w:t>
      </w:r>
      <w:r w:rsidR="0079129D" w:rsidRPr="00CA5A0C">
        <w:rPr>
          <w:rFonts w:eastAsia="Calibri" w:cs="Arial"/>
          <w:noProof/>
          <w:lang w:val="es-ES"/>
        </w:rPr>
        <w:t xml:space="preserve">humedales degradados, </w:t>
      </w:r>
      <w:r w:rsidR="009A247A" w:rsidRPr="00CA5A0C">
        <w:rPr>
          <w:rFonts w:eastAsia="Calibri" w:cs="Arial"/>
          <w:noProof/>
          <w:lang w:val="es-ES"/>
        </w:rPr>
        <w:t>sobre todo</w:t>
      </w:r>
      <w:r w:rsidR="0079129D" w:rsidRPr="00CA5A0C">
        <w:rPr>
          <w:rFonts w:eastAsia="Calibri" w:cs="Arial"/>
          <w:noProof/>
          <w:lang w:val="es-ES"/>
        </w:rPr>
        <w:t xml:space="preserve"> </w:t>
      </w:r>
      <w:r w:rsidR="009A247A" w:rsidRPr="00CA5A0C">
        <w:rPr>
          <w:rFonts w:eastAsia="Calibri" w:cs="Arial"/>
          <w:noProof/>
          <w:lang w:val="es-ES"/>
        </w:rPr>
        <w:t>aquellos</w:t>
      </w:r>
      <w:r w:rsidR="0079129D" w:rsidRPr="00CA5A0C">
        <w:rPr>
          <w:rFonts w:eastAsia="Calibri" w:cs="Arial"/>
          <w:noProof/>
          <w:lang w:val="es-ES"/>
        </w:rPr>
        <w:t xml:space="preserve"> pertinentes para</w:t>
      </w:r>
      <w:r w:rsidR="00E84831" w:rsidRPr="00CA5A0C">
        <w:rPr>
          <w:rFonts w:eastAsia="Calibri" w:cs="Arial"/>
          <w:noProof/>
          <w:lang w:val="es-ES"/>
        </w:rPr>
        <w:t xml:space="preserve"> </w:t>
      </w:r>
      <w:r w:rsidR="003142F6" w:rsidRPr="00CA5A0C">
        <w:rPr>
          <w:rFonts w:eastAsia="Calibri" w:cs="Arial"/>
          <w:noProof/>
          <w:lang w:val="es-ES"/>
        </w:rPr>
        <w:t xml:space="preserve">la mitigación del </w:t>
      </w:r>
      <w:r w:rsidR="006B6EF0" w:rsidRPr="00CA5A0C">
        <w:rPr>
          <w:rFonts w:eastAsia="Calibri" w:cs="Arial"/>
          <w:noProof/>
          <w:lang w:val="es-ES"/>
        </w:rPr>
        <w:t>cambio</w:t>
      </w:r>
      <w:r w:rsidR="003142F6" w:rsidRPr="00CA5A0C">
        <w:rPr>
          <w:rFonts w:eastAsia="Calibri" w:cs="Arial"/>
          <w:noProof/>
          <w:lang w:val="es-ES"/>
        </w:rPr>
        <w:t xml:space="preserve"> climático y la </w:t>
      </w:r>
      <w:r w:rsidR="00E84831" w:rsidRPr="00CA5A0C">
        <w:rPr>
          <w:rFonts w:eastAsia="Calibri" w:cs="Arial"/>
          <w:noProof/>
          <w:lang w:val="es-ES"/>
        </w:rPr>
        <w:t>adaptación</w:t>
      </w:r>
      <w:r w:rsidR="00C73233" w:rsidRPr="00CA5A0C">
        <w:rPr>
          <w:rFonts w:eastAsia="Calibri" w:cs="Arial"/>
          <w:noProof/>
          <w:lang w:val="es-ES"/>
        </w:rPr>
        <w:t xml:space="preserve"> a él</w:t>
      </w:r>
      <w:r w:rsidR="0079129D" w:rsidRPr="00CA5A0C">
        <w:rPr>
          <w:rFonts w:eastAsia="Calibri" w:cs="Arial"/>
          <w:noProof/>
          <w:lang w:val="es-ES"/>
        </w:rPr>
        <w:t xml:space="preserve">, </w:t>
      </w:r>
      <w:r w:rsidR="00726889" w:rsidRPr="00CA5A0C">
        <w:rPr>
          <w:rFonts w:eastAsia="Calibri" w:cs="Arial"/>
          <w:noProof/>
          <w:lang w:val="es-ES"/>
        </w:rPr>
        <w:t>forma parte de</w:t>
      </w:r>
      <w:r w:rsidR="003142F6" w:rsidRPr="00CA5A0C">
        <w:rPr>
          <w:rFonts w:eastAsia="Calibri" w:cs="Arial"/>
          <w:noProof/>
          <w:lang w:val="es-ES"/>
        </w:rPr>
        <w:t xml:space="preserve"> </w:t>
      </w:r>
      <w:r w:rsidR="0079129D" w:rsidRPr="00CA5A0C">
        <w:rPr>
          <w:rFonts w:eastAsia="Calibri" w:cs="Arial"/>
          <w:noProof/>
          <w:lang w:val="es-ES"/>
        </w:rPr>
        <w:t>la M</w:t>
      </w:r>
      <w:r w:rsidR="003142F6" w:rsidRPr="00CA5A0C">
        <w:rPr>
          <w:rFonts w:eastAsia="Calibri" w:cs="Arial"/>
          <w:noProof/>
          <w:lang w:val="es-ES"/>
        </w:rPr>
        <w:t>eta</w:t>
      </w:r>
      <w:r w:rsidR="0079129D" w:rsidRPr="00CA5A0C">
        <w:rPr>
          <w:rFonts w:eastAsia="Calibri" w:cs="Arial"/>
          <w:noProof/>
          <w:lang w:val="es-ES"/>
        </w:rPr>
        <w:t xml:space="preserve"> 12</w:t>
      </w:r>
      <w:r w:rsidR="003142F6" w:rsidRPr="00CA5A0C">
        <w:rPr>
          <w:rFonts w:eastAsia="Calibri" w:cs="Arial"/>
          <w:noProof/>
          <w:lang w:val="es-ES"/>
        </w:rPr>
        <w:t xml:space="preserve"> del Plan Estratégico de </w:t>
      </w:r>
      <w:r w:rsidR="00B234FE" w:rsidRPr="00CA5A0C">
        <w:rPr>
          <w:rFonts w:eastAsia="Calibri" w:cs="Arial"/>
          <w:noProof/>
          <w:lang w:val="es-ES"/>
        </w:rPr>
        <w:t xml:space="preserve">Ramsar </w:t>
      </w:r>
      <w:r w:rsidR="003142F6" w:rsidRPr="00CA5A0C">
        <w:rPr>
          <w:rFonts w:eastAsia="Calibri" w:cs="Arial"/>
          <w:noProof/>
          <w:lang w:val="es-ES"/>
        </w:rPr>
        <w:t>para</w:t>
      </w:r>
      <w:r w:rsidR="00B234FE" w:rsidRPr="00CA5A0C">
        <w:rPr>
          <w:rFonts w:eastAsia="Calibri" w:cs="Arial"/>
          <w:noProof/>
          <w:lang w:val="es-ES"/>
        </w:rPr>
        <w:t xml:space="preserve"> 2016-2024; </w:t>
      </w:r>
    </w:p>
    <w:p w14:paraId="3FCC4747" w14:textId="77777777" w:rsidR="0079129D" w:rsidRPr="00CA5A0C" w:rsidRDefault="0079129D" w:rsidP="00C63285">
      <w:pPr>
        <w:pStyle w:val="ListNumber"/>
        <w:numPr>
          <w:ilvl w:val="0"/>
          <w:numId w:val="0"/>
        </w:numPr>
        <w:spacing w:after="0" w:line="240" w:lineRule="auto"/>
        <w:ind w:left="425" w:hanging="425"/>
        <w:contextualSpacing w:val="0"/>
        <w:rPr>
          <w:rFonts w:eastAsia="Calibri" w:cs="Arial"/>
          <w:noProof/>
          <w:lang w:val="es-ES"/>
        </w:rPr>
      </w:pPr>
    </w:p>
    <w:p w14:paraId="3973740C" w14:textId="77777777" w:rsidR="00141A69" w:rsidRPr="00CA5A0C" w:rsidRDefault="00141A69" w:rsidP="00141A69">
      <w:pPr>
        <w:pStyle w:val="ListNumber"/>
        <w:numPr>
          <w:ilvl w:val="0"/>
          <w:numId w:val="0"/>
        </w:numPr>
        <w:spacing w:after="0" w:line="240" w:lineRule="auto"/>
        <w:ind w:left="425" w:hanging="425"/>
        <w:contextualSpacing w:val="0"/>
        <w:rPr>
          <w:rFonts w:eastAsia="Calibri" w:cs="Arial"/>
          <w:noProof/>
          <w:lang w:val="es-ES"/>
        </w:rPr>
      </w:pPr>
      <w:r w:rsidRPr="00CA5A0C">
        <w:rPr>
          <w:rFonts w:eastAsia="Calibri" w:cs="Arial"/>
          <w:noProof/>
          <w:lang w:val="es-ES"/>
        </w:rPr>
        <w:t>3.</w:t>
      </w:r>
      <w:r w:rsidRPr="00CA5A0C">
        <w:rPr>
          <w:rFonts w:eastAsia="Calibri" w:cs="Arial"/>
          <w:noProof/>
          <w:lang w:val="es-ES"/>
        </w:rPr>
        <w:tab/>
        <w:t xml:space="preserve">RECORDANDO: </w:t>
      </w:r>
    </w:p>
    <w:p w14:paraId="00017BF4" w14:textId="77777777" w:rsidR="00141A69" w:rsidRPr="00CA5A0C" w:rsidRDefault="00141A69" w:rsidP="00141A69">
      <w:pPr>
        <w:pStyle w:val="ListNumber"/>
        <w:numPr>
          <w:ilvl w:val="0"/>
          <w:numId w:val="0"/>
        </w:numPr>
        <w:spacing w:after="0" w:line="240" w:lineRule="auto"/>
        <w:ind w:left="425" w:hanging="425"/>
        <w:contextualSpacing w:val="0"/>
        <w:rPr>
          <w:rFonts w:eastAsia="Calibri" w:cs="Arial"/>
          <w:noProof/>
          <w:lang w:val="es-ES"/>
        </w:rPr>
      </w:pPr>
    </w:p>
    <w:p w14:paraId="0C53569E" w14:textId="2FB5501D" w:rsidR="001A3798" w:rsidRPr="00CA5A0C" w:rsidRDefault="00141A69" w:rsidP="00DA3754">
      <w:pPr>
        <w:pStyle w:val="ListNumber"/>
        <w:numPr>
          <w:ilvl w:val="0"/>
          <w:numId w:val="3"/>
        </w:numPr>
        <w:spacing w:after="0" w:line="240" w:lineRule="auto"/>
        <w:contextualSpacing w:val="0"/>
        <w:rPr>
          <w:rFonts w:eastAsia="Calibri" w:cs="Arial"/>
          <w:noProof/>
          <w:lang w:val="es-ES"/>
        </w:rPr>
      </w:pPr>
      <w:r w:rsidRPr="00CA5A0C">
        <w:rPr>
          <w:rFonts w:eastAsia="Calibri" w:cs="Arial"/>
          <w:noProof/>
          <w:lang w:val="es-ES"/>
        </w:rPr>
        <w:t>la Resolución VIII.4</w:t>
      </w:r>
      <w:r w:rsidR="00473634" w:rsidRPr="00CA5A0C">
        <w:rPr>
          <w:rFonts w:eastAsia="Calibri" w:cs="Arial"/>
          <w:noProof/>
          <w:lang w:val="es-ES"/>
        </w:rPr>
        <w:t xml:space="preserve"> sobre</w:t>
      </w:r>
      <w:r w:rsidRPr="00CA5A0C">
        <w:rPr>
          <w:rFonts w:eastAsia="Calibri" w:cs="Arial"/>
          <w:noProof/>
          <w:lang w:val="es-ES"/>
        </w:rPr>
        <w:t xml:space="preserve"> </w:t>
      </w:r>
      <w:r w:rsidRPr="00CA5A0C">
        <w:rPr>
          <w:rFonts w:eastAsia="Calibri" w:cs="Arial"/>
          <w:i/>
          <w:noProof/>
          <w:lang w:val="es-ES"/>
        </w:rPr>
        <w:t>Principios y lineamientos para incorporar las cuestiones concernientes a los humedales en el manejo integrado de las zonas costeras (MIZC)</w:t>
      </w:r>
      <w:r w:rsidR="009A247A" w:rsidRPr="00CA5A0C">
        <w:rPr>
          <w:rFonts w:eastAsia="Calibri" w:cs="Arial"/>
          <w:noProof/>
          <w:lang w:val="es-ES"/>
        </w:rPr>
        <w:t>, que insta</w:t>
      </w:r>
      <w:r w:rsidRPr="00CA5A0C">
        <w:rPr>
          <w:rFonts w:eastAsia="Calibri" w:cs="Arial"/>
          <w:noProof/>
          <w:lang w:val="es-ES"/>
        </w:rPr>
        <w:t xml:space="preserve"> a las Partes Contratantes a </w:t>
      </w:r>
      <w:r w:rsidR="001A3798" w:rsidRPr="00CA5A0C">
        <w:rPr>
          <w:rFonts w:eastAsia="Calibri" w:cs="Arial"/>
          <w:noProof/>
          <w:lang w:val="es-ES"/>
        </w:rPr>
        <w:t>garantizar</w:t>
      </w:r>
      <w:r w:rsidR="00BE522D" w:rsidRPr="00CA5A0C">
        <w:rPr>
          <w:rFonts w:eastAsia="Calibri" w:cs="Arial"/>
          <w:noProof/>
          <w:lang w:val="es-ES"/>
        </w:rPr>
        <w:t xml:space="preserve"> </w:t>
      </w:r>
      <w:r w:rsidRPr="00CA5A0C">
        <w:rPr>
          <w:rFonts w:eastAsia="Calibri" w:cs="Arial"/>
          <w:noProof/>
          <w:lang w:val="es-ES"/>
        </w:rPr>
        <w:t xml:space="preserve">que los humedales costeros y sus valores y funciones, incluida su función vital en la mitigación de los efectos del cambio climático y el aumento del nivel del mar, </w:t>
      </w:r>
      <w:r w:rsidR="009A247A" w:rsidRPr="00CA5A0C">
        <w:rPr>
          <w:rFonts w:eastAsia="Calibri" w:cs="Arial"/>
          <w:noProof/>
          <w:lang w:val="es-ES"/>
        </w:rPr>
        <w:t>sean</w:t>
      </w:r>
      <w:r w:rsidRPr="00CA5A0C">
        <w:rPr>
          <w:rFonts w:eastAsia="Calibri" w:cs="Arial"/>
          <w:noProof/>
          <w:lang w:val="es-ES"/>
        </w:rPr>
        <w:t xml:space="preserve"> reconocidos en sus políticas, planificación y toma de decisiones en la zona costera;</w:t>
      </w:r>
    </w:p>
    <w:p w14:paraId="3ECDA3CD" w14:textId="77777777" w:rsidR="001A3798" w:rsidRPr="00CA5A0C" w:rsidRDefault="001A3798" w:rsidP="00B6080F">
      <w:pPr>
        <w:pStyle w:val="ListNumber"/>
        <w:numPr>
          <w:ilvl w:val="0"/>
          <w:numId w:val="0"/>
        </w:numPr>
        <w:spacing w:after="0" w:line="240" w:lineRule="auto"/>
        <w:ind w:left="360" w:hanging="360"/>
        <w:contextualSpacing w:val="0"/>
        <w:rPr>
          <w:rFonts w:eastAsia="Calibri" w:cs="Arial"/>
          <w:noProof/>
          <w:lang w:val="es-ES"/>
        </w:rPr>
      </w:pPr>
    </w:p>
    <w:p w14:paraId="2B664DFE" w14:textId="3252F4BA" w:rsidR="001A3798" w:rsidRPr="00B6080F" w:rsidRDefault="005B6B16" w:rsidP="00DA3754">
      <w:pPr>
        <w:pStyle w:val="ListNumber"/>
        <w:numPr>
          <w:ilvl w:val="0"/>
          <w:numId w:val="3"/>
        </w:numPr>
        <w:spacing w:after="0" w:line="240" w:lineRule="auto"/>
        <w:contextualSpacing w:val="0"/>
        <w:rPr>
          <w:rFonts w:eastAsia="Calibri" w:cs="Arial"/>
          <w:noProof/>
          <w:lang w:val="es-ES"/>
        </w:rPr>
      </w:pPr>
      <w:r w:rsidRPr="00CA5A0C">
        <w:rPr>
          <w:noProof/>
          <w:lang w:val="es-ES"/>
        </w:rPr>
        <w:t xml:space="preserve">la Resolución </w:t>
      </w:r>
      <w:r w:rsidR="003C2910" w:rsidRPr="00CA5A0C">
        <w:rPr>
          <w:noProof/>
          <w:lang w:val="es-ES"/>
        </w:rPr>
        <w:t xml:space="preserve">X.24 </w:t>
      </w:r>
      <w:r w:rsidR="00747019" w:rsidRPr="00CA5A0C">
        <w:rPr>
          <w:noProof/>
          <w:lang w:val="es-ES"/>
        </w:rPr>
        <w:t xml:space="preserve">sobre </w:t>
      </w:r>
      <w:r w:rsidR="003C2910" w:rsidRPr="00CA5A0C">
        <w:rPr>
          <w:i/>
          <w:noProof/>
          <w:lang w:val="es-ES"/>
        </w:rPr>
        <w:t>C</w:t>
      </w:r>
      <w:r w:rsidR="00747019" w:rsidRPr="00CA5A0C">
        <w:rPr>
          <w:i/>
          <w:noProof/>
          <w:lang w:val="es-ES"/>
        </w:rPr>
        <w:t>ambio climático y humedales</w:t>
      </w:r>
      <w:r w:rsidR="00747019" w:rsidRPr="00CA5A0C">
        <w:rPr>
          <w:noProof/>
          <w:lang w:val="es-ES"/>
        </w:rPr>
        <w:t xml:space="preserve">, </w:t>
      </w:r>
      <w:r w:rsidR="009A247A" w:rsidRPr="00CA5A0C">
        <w:rPr>
          <w:noProof/>
          <w:lang w:val="es-ES"/>
        </w:rPr>
        <w:t>que insta</w:t>
      </w:r>
      <w:r w:rsidR="00141A69" w:rsidRPr="00CA5A0C">
        <w:rPr>
          <w:noProof/>
          <w:lang w:val="es-ES"/>
        </w:rPr>
        <w:t xml:space="preserve"> a las Partes Contratantes a gestionar los humedales </w:t>
      </w:r>
      <w:r w:rsidR="00726889" w:rsidRPr="00CA5A0C">
        <w:rPr>
          <w:noProof/>
          <w:lang w:val="es-ES"/>
        </w:rPr>
        <w:t>de</w:t>
      </w:r>
      <w:r w:rsidR="00141A69" w:rsidRPr="00CA5A0C">
        <w:rPr>
          <w:noProof/>
          <w:lang w:val="es-ES"/>
        </w:rPr>
        <w:t xml:space="preserve"> forma racional para aumentar su resiliencia al cambio climático y tomar medidas urgentes para reducir la degradación, promover la restauración y </w:t>
      </w:r>
      <w:r w:rsidR="00141A69" w:rsidRPr="00CA5A0C">
        <w:rPr>
          <w:noProof/>
          <w:lang w:val="es-ES"/>
        </w:rPr>
        <w:lastRenderedPageBreak/>
        <w:t xml:space="preserve">mejorar las prácticas de gestión de los tipos de humedales que </w:t>
      </w:r>
      <w:r w:rsidR="00BE522D" w:rsidRPr="00CA5A0C">
        <w:rPr>
          <w:noProof/>
          <w:lang w:val="es-ES"/>
        </w:rPr>
        <w:t xml:space="preserve">constituyen </w:t>
      </w:r>
      <w:r w:rsidR="00141A69" w:rsidRPr="00CA5A0C">
        <w:rPr>
          <w:noProof/>
          <w:lang w:val="es-ES"/>
        </w:rPr>
        <w:t>importantes sumideros de gases de efecto invernadero</w:t>
      </w:r>
      <w:r w:rsidR="00441464" w:rsidRPr="00CA5A0C">
        <w:rPr>
          <w:noProof/>
          <w:lang w:val="es-ES"/>
        </w:rPr>
        <w:t>;</w:t>
      </w:r>
    </w:p>
    <w:p w14:paraId="3F9116C1" w14:textId="77777777" w:rsidR="00B6080F" w:rsidRPr="00CA5A0C" w:rsidRDefault="00B6080F" w:rsidP="00B6080F">
      <w:pPr>
        <w:pStyle w:val="ListNumber"/>
        <w:numPr>
          <w:ilvl w:val="0"/>
          <w:numId w:val="0"/>
        </w:numPr>
        <w:spacing w:after="0" w:line="240" w:lineRule="auto"/>
        <w:ind w:left="360" w:hanging="360"/>
        <w:contextualSpacing w:val="0"/>
        <w:rPr>
          <w:rFonts w:eastAsia="Calibri" w:cs="Arial"/>
          <w:noProof/>
          <w:lang w:val="es-ES"/>
        </w:rPr>
      </w:pPr>
    </w:p>
    <w:p w14:paraId="69AC9708" w14:textId="582E41CD" w:rsidR="001A3798" w:rsidRPr="00CA5A0C" w:rsidRDefault="00441464" w:rsidP="00DA3754">
      <w:pPr>
        <w:pStyle w:val="ListNumber"/>
        <w:numPr>
          <w:ilvl w:val="0"/>
          <w:numId w:val="3"/>
        </w:numPr>
        <w:spacing w:after="0" w:line="240" w:lineRule="auto"/>
        <w:contextualSpacing w:val="0"/>
        <w:rPr>
          <w:rFonts w:eastAsia="Calibri" w:cs="Arial"/>
          <w:noProof/>
          <w:lang w:val="es-ES"/>
        </w:rPr>
      </w:pPr>
      <w:r w:rsidRPr="00CA5A0C">
        <w:rPr>
          <w:noProof/>
          <w:lang w:val="es-ES"/>
        </w:rPr>
        <w:t>la Resoluc</w:t>
      </w:r>
      <w:r w:rsidR="00726889" w:rsidRPr="00CA5A0C">
        <w:rPr>
          <w:noProof/>
          <w:lang w:val="es-ES"/>
        </w:rPr>
        <w:t>ión XI.14 sobre</w:t>
      </w:r>
      <w:r w:rsidRPr="00CA5A0C">
        <w:rPr>
          <w:noProof/>
          <w:lang w:val="es-ES"/>
        </w:rPr>
        <w:t xml:space="preserve"> </w:t>
      </w:r>
      <w:r w:rsidRPr="00CA5A0C">
        <w:rPr>
          <w:i/>
          <w:noProof/>
          <w:lang w:val="es-ES"/>
        </w:rPr>
        <w:t xml:space="preserve">Cambio </w:t>
      </w:r>
      <w:r w:rsidR="00650F6F" w:rsidRPr="00CA5A0C">
        <w:rPr>
          <w:i/>
          <w:noProof/>
          <w:lang w:val="es-ES"/>
        </w:rPr>
        <w:t>climático</w:t>
      </w:r>
      <w:r w:rsidRPr="00CA5A0C">
        <w:rPr>
          <w:i/>
          <w:noProof/>
          <w:lang w:val="es-ES"/>
        </w:rPr>
        <w:t xml:space="preserve"> y humedales: consecuencias para la </w:t>
      </w:r>
      <w:r w:rsidR="00650F6F" w:rsidRPr="00CA5A0C">
        <w:rPr>
          <w:i/>
          <w:noProof/>
          <w:lang w:val="es-ES"/>
        </w:rPr>
        <w:t>Convención</w:t>
      </w:r>
      <w:r w:rsidRPr="00CA5A0C">
        <w:rPr>
          <w:i/>
          <w:noProof/>
          <w:lang w:val="es-ES"/>
        </w:rPr>
        <w:t xml:space="preserve"> de Ramsar sobre los Humedales</w:t>
      </w:r>
      <w:r w:rsidR="009A247A" w:rsidRPr="00CA5A0C">
        <w:rPr>
          <w:noProof/>
          <w:lang w:val="es-ES"/>
        </w:rPr>
        <w:t>, que insta</w:t>
      </w:r>
      <w:r w:rsidRPr="00CA5A0C">
        <w:rPr>
          <w:noProof/>
          <w:lang w:val="es-ES"/>
        </w:rPr>
        <w:t xml:space="preserve"> a las Partes Contratantes a mantener o mejorar las características ecológicas de los humedales </w:t>
      </w:r>
      <w:r w:rsidR="00F5137D" w:rsidRPr="00CA5A0C">
        <w:rPr>
          <w:noProof/>
          <w:lang w:val="es-ES"/>
        </w:rPr>
        <w:t>a fin de</w:t>
      </w:r>
      <w:r w:rsidRPr="00CA5A0C">
        <w:rPr>
          <w:noProof/>
          <w:lang w:val="es-ES"/>
        </w:rPr>
        <w:t xml:space="preserve"> promover la capacidad de los humedales para contribuir a la adaptación al cambio climático basada en la naturaleza;</w:t>
      </w:r>
    </w:p>
    <w:p w14:paraId="019F401A" w14:textId="77777777" w:rsidR="001A3798" w:rsidRPr="00CA5A0C" w:rsidRDefault="001A3798" w:rsidP="001A3798">
      <w:pPr>
        <w:pStyle w:val="ListNumber"/>
        <w:numPr>
          <w:ilvl w:val="0"/>
          <w:numId w:val="0"/>
        </w:numPr>
        <w:spacing w:after="0" w:line="240" w:lineRule="auto"/>
        <w:contextualSpacing w:val="0"/>
        <w:rPr>
          <w:rFonts w:eastAsia="Calibri" w:cs="Arial"/>
          <w:noProof/>
          <w:lang w:val="es-ES"/>
        </w:rPr>
      </w:pPr>
    </w:p>
    <w:p w14:paraId="41E61365" w14:textId="3EFF7808" w:rsidR="00441464" w:rsidRPr="00CA5A0C" w:rsidRDefault="00441464" w:rsidP="00DA3754">
      <w:pPr>
        <w:pStyle w:val="ListNumber"/>
        <w:numPr>
          <w:ilvl w:val="0"/>
          <w:numId w:val="3"/>
        </w:numPr>
        <w:spacing w:after="0" w:line="240" w:lineRule="auto"/>
        <w:contextualSpacing w:val="0"/>
        <w:rPr>
          <w:rFonts w:eastAsia="Calibri" w:cs="Arial"/>
          <w:noProof/>
          <w:lang w:val="es-ES"/>
        </w:rPr>
      </w:pPr>
      <w:r w:rsidRPr="00CA5A0C">
        <w:rPr>
          <w:noProof/>
          <w:lang w:val="es-ES"/>
        </w:rPr>
        <w:t xml:space="preserve">la Resolución XII.13 sobre </w:t>
      </w:r>
      <w:r w:rsidRPr="00CA5A0C">
        <w:rPr>
          <w:i/>
          <w:noProof/>
          <w:lang w:val="es-ES"/>
        </w:rPr>
        <w:t>Humedales y reducción del riesgo de desastres</w:t>
      </w:r>
      <w:r w:rsidR="009A247A" w:rsidRPr="00CA5A0C">
        <w:rPr>
          <w:noProof/>
          <w:lang w:val="es-ES"/>
        </w:rPr>
        <w:t>, que acoge</w:t>
      </w:r>
      <w:r w:rsidRPr="00CA5A0C">
        <w:rPr>
          <w:noProof/>
          <w:lang w:val="es-ES"/>
        </w:rPr>
        <w:t xml:space="preserve"> con beneplácito las iniciativas que apoyen la conservación y restaur</w:t>
      </w:r>
      <w:r w:rsidR="001473BB" w:rsidRPr="00CA5A0C">
        <w:rPr>
          <w:noProof/>
          <w:lang w:val="es-ES"/>
        </w:rPr>
        <w:t>ación de los humedales costeros</w:t>
      </w:r>
      <w:r w:rsidRPr="00CA5A0C">
        <w:rPr>
          <w:noProof/>
          <w:lang w:val="es-ES"/>
        </w:rPr>
        <w:t xml:space="preserve"> y </w:t>
      </w:r>
      <w:r w:rsidR="009A247A" w:rsidRPr="00CA5A0C">
        <w:rPr>
          <w:noProof/>
          <w:lang w:val="es-ES"/>
        </w:rPr>
        <w:t>alienta a</w:t>
      </w:r>
      <w:r w:rsidRPr="00CA5A0C">
        <w:rPr>
          <w:noProof/>
          <w:lang w:val="es-ES"/>
        </w:rPr>
        <w:t xml:space="preserve"> la participación en </w:t>
      </w:r>
      <w:r w:rsidR="001473BB" w:rsidRPr="00CA5A0C">
        <w:rPr>
          <w:noProof/>
          <w:lang w:val="es-ES"/>
        </w:rPr>
        <w:t>esas</w:t>
      </w:r>
      <w:r w:rsidRPr="00CA5A0C">
        <w:rPr>
          <w:noProof/>
          <w:lang w:val="es-ES"/>
        </w:rPr>
        <w:t xml:space="preserve"> actividades;</w:t>
      </w:r>
    </w:p>
    <w:p w14:paraId="6A3E235A" w14:textId="77777777" w:rsidR="00C63285" w:rsidRPr="00CA5A0C" w:rsidRDefault="00C63285" w:rsidP="001473BB">
      <w:pPr>
        <w:pStyle w:val="Default"/>
        <w:rPr>
          <w:rFonts w:asciiTheme="minorHAnsi" w:hAnsiTheme="minorHAnsi"/>
          <w:noProof/>
          <w:color w:val="auto"/>
          <w:sz w:val="22"/>
          <w:szCs w:val="22"/>
          <w:lang w:val="es-ES"/>
        </w:rPr>
      </w:pPr>
    </w:p>
    <w:p w14:paraId="588A37A8" w14:textId="338349C8" w:rsidR="003C2910" w:rsidRPr="00CA5A0C" w:rsidRDefault="009E556F" w:rsidP="00C63285">
      <w:pPr>
        <w:autoSpaceDE w:val="0"/>
        <w:autoSpaceDN w:val="0"/>
        <w:adjustRightInd w:val="0"/>
        <w:spacing w:after="0" w:line="240" w:lineRule="auto"/>
        <w:ind w:left="425" w:hanging="425"/>
        <w:rPr>
          <w:noProof/>
          <w:lang w:val="es-ES"/>
        </w:rPr>
      </w:pPr>
      <w:r w:rsidRPr="00CA5A0C">
        <w:rPr>
          <w:noProof/>
          <w:lang w:val="es-ES"/>
        </w:rPr>
        <w:t>4</w:t>
      </w:r>
      <w:r w:rsidR="00C63285" w:rsidRPr="00CA5A0C">
        <w:rPr>
          <w:noProof/>
          <w:lang w:val="es-ES"/>
        </w:rPr>
        <w:t>.</w:t>
      </w:r>
      <w:r w:rsidR="00C63285" w:rsidRPr="00CA5A0C">
        <w:rPr>
          <w:noProof/>
          <w:lang w:val="es-ES"/>
        </w:rPr>
        <w:tab/>
      </w:r>
      <w:r w:rsidR="00C73233" w:rsidRPr="00CA5A0C">
        <w:rPr>
          <w:noProof/>
          <w:lang w:val="es-ES"/>
        </w:rPr>
        <w:t>OBSERVANDO</w:t>
      </w:r>
      <w:r w:rsidR="003C2910" w:rsidRPr="00CA5A0C">
        <w:rPr>
          <w:noProof/>
          <w:lang w:val="es-ES"/>
        </w:rPr>
        <w:t xml:space="preserve"> </w:t>
      </w:r>
      <w:r w:rsidR="00992312" w:rsidRPr="00CA5A0C">
        <w:rPr>
          <w:noProof/>
          <w:lang w:val="es-ES"/>
        </w:rPr>
        <w:t>que</w:t>
      </w:r>
      <w:r w:rsidR="003C2910" w:rsidRPr="00CA5A0C">
        <w:rPr>
          <w:noProof/>
          <w:lang w:val="es-ES"/>
        </w:rPr>
        <w:t xml:space="preserve"> </w:t>
      </w:r>
      <w:r w:rsidR="006F5CD4" w:rsidRPr="00CA5A0C">
        <w:rPr>
          <w:noProof/>
          <w:lang w:val="es-ES"/>
        </w:rPr>
        <w:t xml:space="preserve">151 </w:t>
      </w:r>
      <w:r w:rsidR="00992312" w:rsidRPr="00CA5A0C">
        <w:rPr>
          <w:noProof/>
          <w:lang w:val="es-ES"/>
        </w:rPr>
        <w:t xml:space="preserve">países </w:t>
      </w:r>
      <w:r w:rsidR="00C73233" w:rsidRPr="00CA5A0C">
        <w:rPr>
          <w:noProof/>
          <w:lang w:val="es-ES"/>
        </w:rPr>
        <w:t>poseen</w:t>
      </w:r>
      <w:r w:rsidR="00992312" w:rsidRPr="00CA5A0C">
        <w:rPr>
          <w:noProof/>
          <w:lang w:val="es-ES"/>
        </w:rPr>
        <w:t xml:space="preserve"> al menos un ecosistema</w:t>
      </w:r>
      <w:r w:rsidR="001473BB" w:rsidRPr="00CA5A0C">
        <w:rPr>
          <w:noProof/>
          <w:lang w:val="es-ES"/>
        </w:rPr>
        <w:t xml:space="preserve"> costero</w:t>
      </w:r>
      <w:r w:rsidR="00992312" w:rsidRPr="00CA5A0C">
        <w:rPr>
          <w:noProof/>
          <w:lang w:val="es-ES"/>
        </w:rPr>
        <w:t xml:space="preserve"> de carbono azul (pradera</w:t>
      </w:r>
      <w:r w:rsidR="00C73233" w:rsidRPr="00CA5A0C">
        <w:rPr>
          <w:noProof/>
          <w:lang w:val="es-ES"/>
        </w:rPr>
        <w:t>s</w:t>
      </w:r>
      <w:r w:rsidR="00992312" w:rsidRPr="00CA5A0C">
        <w:rPr>
          <w:noProof/>
          <w:lang w:val="es-ES"/>
        </w:rPr>
        <w:t xml:space="preserve"> submarina</w:t>
      </w:r>
      <w:r w:rsidR="00C73233" w:rsidRPr="00CA5A0C">
        <w:rPr>
          <w:noProof/>
          <w:lang w:val="es-ES"/>
        </w:rPr>
        <w:t>s,</w:t>
      </w:r>
      <w:r w:rsidR="00992312" w:rsidRPr="00CA5A0C">
        <w:rPr>
          <w:noProof/>
          <w:lang w:val="es-ES"/>
        </w:rPr>
        <w:t xml:space="preserve"> marismas </w:t>
      </w:r>
      <w:r w:rsidR="00726889" w:rsidRPr="00CA5A0C">
        <w:rPr>
          <w:noProof/>
          <w:lang w:val="es-ES"/>
        </w:rPr>
        <w:t>de agua salada</w:t>
      </w:r>
      <w:r w:rsidR="00C73233" w:rsidRPr="00CA5A0C">
        <w:rPr>
          <w:noProof/>
          <w:lang w:val="es-ES"/>
        </w:rPr>
        <w:t xml:space="preserve"> o manglares)</w:t>
      </w:r>
      <w:r w:rsidR="00992312" w:rsidRPr="00CA5A0C">
        <w:rPr>
          <w:noProof/>
          <w:lang w:val="es-ES"/>
        </w:rPr>
        <w:t xml:space="preserve"> y que </w:t>
      </w:r>
      <w:r w:rsidR="006F5CD4" w:rsidRPr="00CA5A0C">
        <w:rPr>
          <w:noProof/>
          <w:lang w:val="es-ES"/>
        </w:rPr>
        <w:t xml:space="preserve">71 </w:t>
      </w:r>
      <w:r w:rsidR="00992312" w:rsidRPr="00CA5A0C">
        <w:rPr>
          <w:noProof/>
          <w:lang w:val="es-ES"/>
        </w:rPr>
        <w:t>países contienen los tres tipos de ecosistemas, y que</w:t>
      </w:r>
      <w:r w:rsidR="009A247A" w:rsidRPr="00CA5A0C">
        <w:rPr>
          <w:noProof/>
          <w:lang w:val="es-ES"/>
        </w:rPr>
        <w:t xml:space="preserve"> además</w:t>
      </w:r>
      <w:r w:rsidR="00992312" w:rsidRPr="00CA5A0C">
        <w:rPr>
          <w:noProof/>
          <w:lang w:val="es-ES"/>
        </w:rPr>
        <w:t xml:space="preserve"> muchos de estos </w:t>
      </w:r>
      <w:r w:rsidR="006B6EF0" w:rsidRPr="00CA5A0C">
        <w:rPr>
          <w:noProof/>
          <w:lang w:val="es-ES"/>
        </w:rPr>
        <w:t>países</w:t>
      </w:r>
      <w:r w:rsidR="00992312" w:rsidRPr="00CA5A0C">
        <w:rPr>
          <w:noProof/>
          <w:lang w:val="es-ES"/>
        </w:rPr>
        <w:t xml:space="preserve"> han incluido </w:t>
      </w:r>
      <w:r w:rsidR="00BE522D" w:rsidRPr="00CA5A0C">
        <w:rPr>
          <w:noProof/>
          <w:lang w:val="es-ES"/>
        </w:rPr>
        <w:t xml:space="preserve">las emisiones y absorciones antropogénicas resultantes del impacto humano </w:t>
      </w:r>
      <w:r w:rsidR="00681B0D" w:rsidRPr="00CA5A0C">
        <w:rPr>
          <w:noProof/>
          <w:lang w:val="es-ES"/>
        </w:rPr>
        <w:t>sobre</w:t>
      </w:r>
      <w:r w:rsidR="00992312" w:rsidRPr="00CA5A0C">
        <w:rPr>
          <w:noProof/>
          <w:lang w:val="es-ES"/>
        </w:rPr>
        <w:t xml:space="preserve"> los humedales costeros en sus contribuciones determinadas a nivel nacional en </w:t>
      </w:r>
      <w:r w:rsidR="009A3304" w:rsidRPr="00CA5A0C">
        <w:rPr>
          <w:noProof/>
          <w:lang w:val="es-ES"/>
        </w:rPr>
        <w:t>el marco del Acuerdo de París</w:t>
      </w:r>
      <w:r w:rsidR="009A3304" w:rsidRPr="00CA5A0C">
        <w:rPr>
          <w:rStyle w:val="FootnoteReference"/>
          <w:noProof/>
          <w:lang w:val="es-ES"/>
        </w:rPr>
        <w:footnoteReference w:id="3"/>
      </w:r>
      <w:r w:rsidR="009A3304" w:rsidRPr="00CA5A0C">
        <w:rPr>
          <w:noProof/>
          <w:lang w:val="es-ES"/>
        </w:rPr>
        <w:t xml:space="preserve">; </w:t>
      </w:r>
    </w:p>
    <w:p w14:paraId="4985FD60" w14:textId="77777777" w:rsidR="003C2910" w:rsidRPr="00CA5A0C" w:rsidRDefault="003C2910" w:rsidP="00C63285">
      <w:pPr>
        <w:pStyle w:val="Default"/>
        <w:ind w:left="425" w:hanging="425"/>
        <w:rPr>
          <w:rFonts w:asciiTheme="minorHAnsi" w:hAnsiTheme="minorHAnsi"/>
          <w:noProof/>
          <w:color w:val="auto"/>
          <w:sz w:val="22"/>
          <w:szCs w:val="22"/>
          <w:lang w:val="es-ES"/>
        </w:rPr>
      </w:pPr>
    </w:p>
    <w:p w14:paraId="6D598744" w14:textId="77777777" w:rsidR="001473BB" w:rsidRPr="00CA5A0C" w:rsidRDefault="009E556F" w:rsidP="00C63285">
      <w:pPr>
        <w:pStyle w:val="Default"/>
        <w:ind w:left="425" w:hanging="425"/>
        <w:rPr>
          <w:rFonts w:asciiTheme="minorHAnsi" w:hAnsiTheme="minorHAnsi"/>
          <w:noProof/>
          <w:color w:val="auto"/>
          <w:sz w:val="22"/>
          <w:szCs w:val="22"/>
          <w:lang w:val="es-ES"/>
        </w:rPr>
      </w:pPr>
      <w:r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>5</w:t>
      </w:r>
      <w:r w:rsidR="00C63285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>.</w:t>
      </w:r>
      <w:r w:rsidR="00C63285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ab/>
      </w:r>
      <w:r w:rsidR="003C2910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>R</w:t>
      </w:r>
      <w:r w:rsidR="00C73233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>ECONOCIENDO</w:t>
      </w:r>
      <w:r w:rsidR="001473BB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>:</w:t>
      </w:r>
      <w:r w:rsidR="00C73233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 </w:t>
      </w:r>
    </w:p>
    <w:p w14:paraId="0E002412" w14:textId="77777777" w:rsidR="001473BB" w:rsidRPr="00CA5A0C" w:rsidRDefault="001473BB" w:rsidP="00C63285">
      <w:pPr>
        <w:pStyle w:val="Default"/>
        <w:ind w:left="425" w:hanging="425"/>
        <w:rPr>
          <w:rFonts w:asciiTheme="minorHAnsi" w:hAnsiTheme="minorHAnsi"/>
          <w:noProof/>
          <w:color w:val="auto"/>
          <w:sz w:val="22"/>
          <w:szCs w:val="22"/>
          <w:lang w:val="es-ES"/>
        </w:rPr>
      </w:pPr>
    </w:p>
    <w:p w14:paraId="5E3EEEC6" w14:textId="072A5802" w:rsidR="001473BB" w:rsidRPr="00CA5A0C" w:rsidRDefault="00C73233" w:rsidP="00DA3754">
      <w:pPr>
        <w:pStyle w:val="Default"/>
        <w:numPr>
          <w:ilvl w:val="0"/>
          <w:numId w:val="4"/>
        </w:numPr>
        <w:rPr>
          <w:rFonts w:asciiTheme="minorHAnsi" w:hAnsiTheme="minorHAnsi"/>
          <w:noProof/>
          <w:color w:val="auto"/>
          <w:sz w:val="22"/>
          <w:szCs w:val="22"/>
          <w:lang w:val="es-ES"/>
        </w:rPr>
      </w:pPr>
      <w:r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>que</w:t>
      </w:r>
      <w:r w:rsidR="00656EDC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 la Convención Marco de las Naciones Unidas sobre</w:t>
      </w:r>
      <w:r w:rsidR="00B5784E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 el</w:t>
      </w:r>
      <w:r w:rsidR="00656EDC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 Cambio Climático (CMNUCC) </w:t>
      </w:r>
      <w:r w:rsidR="001473BB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>es</w:t>
      </w:r>
      <w:r w:rsidR="00656EDC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 </w:t>
      </w:r>
      <w:r w:rsidR="001473BB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un tratado ambiental internacional </w:t>
      </w:r>
      <w:r w:rsidR="009A247A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>cuyo objetivo es</w:t>
      </w:r>
      <w:r w:rsidR="001473BB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 </w:t>
      </w:r>
      <w:r w:rsidR="00681B0D" w:rsidRPr="00CA5A0C">
        <w:rPr>
          <w:rFonts w:asciiTheme="minorHAnsi" w:hAnsiTheme="minorHAnsi"/>
          <w:noProof/>
          <w:sz w:val="22"/>
          <w:szCs w:val="22"/>
          <w:lang w:val="es-ES"/>
        </w:rPr>
        <w:t xml:space="preserve">lograr la </w:t>
      </w:r>
      <w:r w:rsidR="00F409BD" w:rsidRPr="00CA5A0C">
        <w:rPr>
          <w:rFonts w:asciiTheme="minorHAnsi" w:hAnsiTheme="minorHAnsi"/>
          <w:noProof/>
          <w:sz w:val="22"/>
          <w:szCs w:val="22"/>
          <w:lang w:val="es-ES"/>
        </w:rPr>
        <w:t>estabilización</w:t>
      </w:r>
      <w:r w:rsidR="00681B0D" w:rsidRPr="00CA5A0C">
        <w:rPr>
          <w:rFonts w:asciiTheme="minorHAnsi" w:hAnsiTheme="minorHAnsi"/>
          <w:noProof/>
          <w:sz w:val="22"/>
          <w:szCs w:val="22"/>
          <w:lang w:val="es-ES"/>
        </w:rPr>
        <w:t xml:space="preserve"> de las concentraciones de gases de efecto invernadero en la atmósfera a un nivel que impida interferencias antropogénicas peligrosas en el sistema climático</w:t>
      </w:r>
      <w:r w:rsidR="001473BB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; </w:t>
      </w:r>
    </w:p>
    <w:p w14:paraId="55534E5E" w14:textId="77777777" w:rsidR="001473BB" w:rsidRPr="00CA5A0C" w:rsidRDefault="001473BB" w:rsidP="002656AB">
      <w:pPr>
        <w:pStyle w:val="Default"/>
        <w:ind w:left="850" w:hanging="425"/>
        <w:rPr>
          <w:rFonts w:asciiTheme="minorHAnsi" w:hAnsiTheme="minorHAnsi"/>
          <w:noProof/>
          <w:color w:val="auto"/>
          <w:sz w:val="22"/>
          <w:szCs w:val="22"/>
          <w:lang w:val="es-ES"/>
        </w:rPr>
      </w:pPr>
    </w:p>
    <w:p w14:paraId="6313251D" w14:textId="726D8929" w:rsidR="001473BB" w:rsidRPr="00CA5A0C" w:rsidRDefault="001473BB" w:rsidP="00DA3754">
      <w:pPr>
        <w:pStyle w:val="Default"/>
        <w:numPr>
          <w:ilvl w:val="0"/>
          <w:numId w:val="4"/>
        </w:numPr>
        <w:tabs>
          <w:tab w:val="left" w:pos="3402"/>
        </w:tabs>
        <w:rPr>
          <w:rFonts w:asciiTheme="minorHAnsi" w:hAnsiTheme="minorHAnsi"/>
          <w:noProof/>
          <w:color w:val="auto"/>
          <w:sz w:val="22"/>
          <w:szCs w:val="22"/>
          <w:lang w:val="es-ES"/>
        </w:rPr>
      </w:pPr>
      <w:r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que el Acuerdo de París es el acuerdo destinado a fortalecer la respuesta </w:t>
      </w:r>
      <w:r w:rsidR="009A3304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>mundial</w:t>
      </w:r>
      <w:r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 a la </w:t>
      </w:r>
      <w:r w:rsidR="009A247A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>amenaza del cambio climático</w:t>
      </w:r>
      <w:r w:rsidR="00681B0D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, entre otras cosas manteniendo el aumento de la temperatura media mundial muy por debajo de los 2 </w:t>
      </w:r>
      <w:r w:rsidR="001A3798" w:rsidRPr="00CA5A0C">
        <w:rPr>
          <w:rFonts w:asciiTheme="minorHAnsi" w:hAnsiTheme="minorHAnsi"/>
          <w:noProof/>
          <w:color w:val="auto"/>
          <w:sz w:val="22"/>
          <w:szCs w:val="22"/>
          <w:vertAlign w:val="superscript"/>
          <w:lang w:val="es-ES"/>
        </w:rPr>
        <w:t>o</w:t>
      </w:r>
      <w:r w:rsidR="00681B0D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C por encima </w:t>
      </w:r>
      <w:r w:rsidR="001A3798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>de los</w:t>
      </w:r>
      <w:r w:rsidR="00681B0D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 nivel</w:t>
      </w:r>
      <w:r w:rsidR="001A3798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>es</w:t>
      </w:r>
      <w:r w:rsidR="00681B0D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 preindustrial</w:t>
      </w:r>
      <w:r w:rsidR="001A3798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>es</w:t>
      </w:r>
      <w:r w:rsidR="00681B0D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 y realizando esfuerzos para limitar el aumento de la temperatura </w:t>
      </w:r>
      <w:r w:rsidR="001A3798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>a</w:t>
      </w:r>
      <w:r w:rsidR="00681B0D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 1,5 </w:t>
      </w:r>
      <w:r w:rsidR="001A3798" w:rsidRPr="00CA5A0C">
        <w:rPr>
          <w:rFonts w:asciiTheme="minorHAnsi" w:hAnsiTheme="minorHAnsi"/>
          <w:noProof/>
          <w:color w:val="auto"/>
          <w:sz w:val="22"/>
          <w:szCs w:val="22"/>
          <w:vertAlign w:val="superscript"/>
          <w:lang w:val="es-ES"/>
        </w:rPr>
        <w:t>o</w:t>
      </w:r>
      <w:r w:rsidR="001A3798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>C</w:t>
      </w:r>
      <w:r w:rsidR="009A247A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; </w:t>
      </w:r>
    </w:p>
    <w:p w14:paraId="12D139BC" w14:textId="77777777" w:rsidR="001473BB" w:rsidRPr="00CA5A0C" w:rsidRDefault="001473BB" w:rsidP="002656AB">
      <w:pPr>
        <w:pStyle w:val="Default"/>
        <w:ind w:left="850" w:hanging="425"/>
        <w:rPr>
          <w:rFonts w:asciiTheme="minorHAnsi" w:hAnsiTheme="minorHAnsi"/>
          <w:noProof/>
          <w:color w:val="auto"/>
          <w:sz w:val="22"/>
          <w:szCs w:val="22"/>
          <w:lang w:val="es-ES"/>
        </w:rPr>
      </w:pPr>
    </w:p>
    <w:p w14:paraId="6BD1E8A0" w14:textId="4836D671" w:rsidR="001A3798" w:rsidRPr="00CA5A0C" w:rsidRDefault="00656EDC" w:rsidP="00DA3754">
      <w:pPr>
        <w:pStyle w:val="Default"/>
        <w:numPr>
          <w:ilvl w:val="0"/>
          <w:numId w:val="4"/>
        </w:numPr>
        <w:rPr>
          <w:rFonts w:asciiTheme="minorHAnsi" w:hAnsiTheme="minorHAnsi"/>
          <w:noProof/>
          <w:color w:val="auto"/>
          <w:sz w:val="22"/>
          <w:szCs w:val="22"/>
          <w:lang w:val="es-ES"/>
        </w:rPr>
      </w:pPr>
      <w:r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que el Grupo Intergubernamental de Expertos sobre el </w:t>
      </w:r>
      <w:r w:rsidR="006B6EF0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>Cambio</w:t>
      </w:r>
      <w:r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 </w:t>
      </w:r>
      <w:r w:rsidR="006B6EF0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>Climático</w:t>
      </w:r>
      <w:r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 (IPCC) es el principal </w:t>
      </w:r>
      <w:r w:rsidR="006B6EF0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>organismo</w:t>
      </w:r>
      <w:r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 </w:t>
      </w:r>
      <w:r w:rsidR="006B6EF0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>internacional</w:t>
      </w:r>
      <w:r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 para </w:t>
      </w:r>
      <w:r w:rsidR="00C27A86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evaluar la </w:t>
      </w:r>
      <w:r w:rsidR="009A247A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>información científica</w:t>
      </w:r>
      <w:r w:rsidR="00C27A86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 </w:t>
      </w:r>
      <w:r w:rsidR="009A247A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>relativa a</w:t>
      </w:r>
      <w:r w:rsidR="00C27A86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l </w:t>
      </w:r>
      <w:r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>cambio climático</w:t>
      </w:r>
      <w:r w:rsidR="001473BB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>, proporcionando a los responsables de políticas</w:t>
      </w:r>
      <w:r w:rsidR="00C27A86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 evaluaciones periódicas de la base científica del cambio climático, sus </w:t>
      </w:r>
      <w:r w:rsidR="008528EC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>efectos</w:t>
      </w:r>
      <w:r w:rsidR="00C27A86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 y riesgos futuros, y las opciones de adaptación y mitigación, y observando que algunos países están actualmente </w:t>
      </w:r>
      <w:r w:rsidR="008528EC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>poniendo</w:t>
      </w:r>
      <w:r w:rsidR="00C27A86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 a prueba la metodología en el </w:t>
      </w:r>
      <w:r w:rsidR="00C725D7" w:rsidRPr="00CA5A0C">
        <w:rPr>
          <w:rFonts w:asciiTheme="minorHAnsi" w:hAnsiTheme="minorHAnsi"/>
          <w:i/>
          <w:noProof/>
          <w:color w:val="auto"/>
          <w:sz w:val="22"/>
          <w:szCs w:val="22"/>
          <w:lang w:val="es-ES"/>
        </w:rPr>
        <w:t>Suplemento de 2013 de las Directrices del IPCC de 2006 para los inventarios nacionales de gases de efecto invernadero: Humedales</w:t>
      </w:r>
      <w:r w:rsidR="005F6D59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>;</w:t>
      </w:r>
      <w:r w:rsidR="001A3798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 y</w:t>
      </w:r>
    </w:p>
    <w:p w14:paraId="02CBE695" w14:textId="77777777" w:rsidR="001A3798" w:rsidRPr="00CA5A0C" w:rsidRDefault="001A3798" w:rsidP="001A3798">
      <w:pPr>
        <w:pStyle w:val="Default"/>
        <w:rPr>
          <w:rFonts w:asciiTheme="minorHAnsi" w:hAnsiTheme="minorHAnsi" w:cstheme="minorBidi"/>
          <w:noProof/>
          <w:color w:val="auto"/>
          <w:sz w:val="22"/>
          <w:szCs w:val="22"/>
          <w:lang w:val="es-ES"/>
        </w:rPr>
      </w:pPr>
    </w:p>
    <w:p w14:paraId="147CAF37" w14:textId="099D88FA" w:rsidR="00681B0D" w:rsidRPr="00CA5A0C" w:rsidRDefault="00681B0D" w:rsidP="00DA3754">
      <w:pPr>
        <w:pStyle w:val="Default"/>
        <w:numPr>
          <w:ilvl w:val="0"/>
          <w:numId w:val="4"/>
        </w:numPr>
        <w:rPr>
          <w:rFonts w:asciiTheme="minorHAnsi" w:hAnsiTheme="minorHAnsi"/>
          <w:noProof/>
          <w:color w:val="auto"/>
          <w:sz w:val="22"/>
          <w:szCs w:val="22"/>
          <w:lang w:val="es-ES"/>
        </w:rPr>
      </w:pPr>
      <w:r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que el IPCC es la entidad </w:t>
      </w:r>
      <w:r w:rsidR="00F409BD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que ha sido facultada </w:t>
      </w:r>
      <w:r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>para elaborar directrices reconocidas internacionalmente sobre los inventarios de carbono que sean aceptables para la presentación de informes a la CMNUCC;</w:t>
      </w:r>
      <w:r w:rsidR="003770F4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 y</w:t>
      </w:r>
    </w:p>
    <w:p w14:paraId="04E0CF51" w14:textId="77777777" w:rsidR="00C27A86" w:rsidRPr="00CA5A0C" w:rsidRDefault="00C27A86" w:rsidP="00C27A86">
      <w:pPr>
        <w:pStyle w:val="Default"/>
        <w:rPr>
          <w:rFonts w:asciiTheme="minorHAnsi" w:hAnsiTheme="minorHAnsi"/>
          <w:noProof/>
          <w:color w:val="auto"/>
          <w:sz w:val="22"/>
          <w:szCs w:val="22"/>
          <w:lang w:val="es-ES"/>
        </w:rPr>
      </w:pPr>
    </w:p>
    <w:p w14:paraId="24F923D8" w14:textId="2B9345F6" w:rsidR="00C27A86" w:rsidRPr="00CA5A0C" w:rsidRDefault="00EE2910" w:rsidP="00EE2910">
      <w:pPr>
        <w:autoSpaceDE w:val="0"/>
        <w:autoSpaceDN w:val="0"/>
        <w:adjustRightInd w:val="0"/>
        <w:spacing w:after="0" w:line="240" w:lineRule="auto"/>
        <w:ind w:left="425" w:hanging="425"/>
        <w:rPr>
          <w:noProof/>
          <w:lang w:val="es-ES"/>
        </w:rPr>
      </w:pPr>
      <w:r w:rsidRPr="00CA5A0C">
        <w:rPr>
          <w:noProof/>
          <w:lang w:val="es-ES"/>
        </w:rPr>
        <w:t xml:space="preserve">6. </w:t>
      </w:r>
      <w:r w:rsidRPr="00CA5A0C">
        <w:rPr>
          <w:noProof/>
          <w:lang w:val="es-ES"/>
        </w:rPr>
        <w:tab/>
      </w:r>
      <w:r w:rsidR="00C27A86" w:rsidRPr="00CA5A0C">
        <w:rPr>
          <w:noProof/>
          <w:lang w:val="es-ES"/>
        </w:rPr>
        <w:t xml:space="preserve">PROFUNDAMENTE PREOCUPADA porque alrededor de un tercio </w:t>
      </w:r>
      <w:r w:rsidR="008528EC" w:rsidRPr="00CA5A0C">
        <w:rPr>
          <w:noProof/>
          <w:lang w:val="es-ES"/>
        </w:rPr>
        <w:t>de la superficie</w:t>
      </w:r>
      <w:r w:rsidR="00C27A86" w:rsidRPr="00CA5A0C">
        <w:rPr>
          <w:noProof/>
          <w:lang w:val="es-ES"/>
        </w:rPr>
        <w:t xml:space="preserve"> cubierta por manglares, marismas</w:t>
      </w:r>
      <w:r w:rsidR="008528EC" w:rsidRPr="00CA5A0C">
        <w:rPr>
          <w:noProof/>
          <w:lang w:val="es-ES"/>
        </w:rPr>
        <w:t xml:space="preserve"> de agua salada</w:t>
      </w:r>
      <w:r w:rsidR="00C27A86" w:rsidRPr="00CA5A0C">
        <w:rPr>
          <w:noProof/>
          <w:lang w:val="es-ES"/>
        </w:rPr>
        <w:t xml:space="preserve"> y </w:t>
      </w:r>
      <w:r w:rsidR="00372A20" w:rsidRPr="00CA5A0C">
        <w:rPr>
          <w:noProof/>
          <w:lang w:val="es-ES"/>
        </w:rPr>
        <w:t>praderas submarinas</w:t>
      </w:r>
      <w:r w:rsidR="00372A20" w:rsidRPr="00CA5A0C">
        <w:rPr>
          <w:noProof/>
          <w:color w:val="FF0000"/>
          <w:lang w:val="es-ES"/>
        </w:rPr>
        <w:t xml:space="preserve"> </w:t>
      </w:r>
      <w:r w:rsidR="00C27A86" w:rsidRPr="00CA5A0C">
        <w:rPr>
          <w:noProof/>
          <w:lang w:val="es-ES"/>
        </w:rPr>
        <w:t>ya se ha perdido en las últimas décadas</w:t>
      </w:r>
      <w:r w:rsidR="008528EC" w:rsidRPr="00CA5A0C">
        <w:rPr>
          <w:rStyle w:val="FootnoteReference"/>
          <w:noProof/>
          <w:lang w:val="es-ES"/>
        </w:rPr>
        <w:footnoteReference w:id="4"/>
      </w:r>
      <w:r w:rsidR="00681B0D" w:rsidRPr="00CA5A0C">
        <w:rPr>
          <w:noProof/>
          <w:lang w:val="es-ES"/>
        </w:rPr>
        <w:t xml:space="preserve"> y porque las prácticas actuales de dragado y recuperación de tierras para otros usos están teniendo un impacto negativo sobre </w:t>
      </w:r>
      <w:r w:rsidR="009F21BA" w:rsidRPr="00CA5A0C">
        <w:rPr>
          <w:noProof/>
          <w:lang w:val="es-ES"/>
        </w:rPr>
        <w:t>los ecosistemas de carbono azul</w:t>
      </w:r>
      <w:r w:rsidR="00C27A86" w:rsidRPr="00CA5A0C">
        <w:rPr>
          <w:noProof/>
          <w:lang w:val="es-ES"/>
        </w:rPr>
        <w:t>;</w:t>
      </w:r>
    </w:p>
    <w:p w14:paraId="2155B181" w14:textId="77777777" w:rsidR="001B5F66" w:rsidRPr="00CA5A0C" w:rsidRDefault="001B5F66" w:rsidP="001B5F66">
      <w:pPr>
        <w:spacing w:after="0" w:line="240" w:lineRule="auto"/>
        <w:rPr>
          <w:rFonts w:cs="Garamond"/>
          <w:noProof/>
          <w:lang w:val="es-ES"/>
        </w:rPr>
      </w:pPr>
    </w:p>
    <w:p w14:paraId="4465C611" w14:textId="41DC7314" w:rsidR="00455594" w:rsidRPr="00CA5A0C" w:rsidRDefault="00656EDC" w:rsidP="009D6605">
      <w:pPr>
        <w:spacing w:after="0" w:line="240" w:lineRule="auto"/>
        <w:jc w:val="center"/>
        <w:rPr>
          <w:i/>
          <w:noProof/>
          <w:lang w:val="es-ES"/>
        </w:rPr>
      </w:pPr>
      <w:r w:rsidRPr="00CA5A0C">
        <w:rPr>
          <w:rFonts w:cs="Garamond"/>
          <w:noProof/>
          <w:lang w:val="es-ES"/>
        </w:rPr>
        <w:lastRenderedPageBreak/>
        <w:t>LA CONFERENCIA DE LAS PARTES CONTRATANTES</w:t>
      </w:r>
    </w:p>
    <w:p w14:paraId="41CAAC72" w14:textId="77777777" w:rsidR="00C63285" w:rsidRPr="00CA5A0C" w:rsidRDefault="00C63285" w:rsidP="00C63285">
      <w:pPr>
        <w:pStyle w:val="Default"/>
        <w:ind w:left="425"/>
        <w:rPr>
          <w:rFonts w:asciiTheme="minorHAnsi" w:hAnsiTheme="minorHAnsi"/>
          <w:noProof/>
          <w:sz w:val="22"/>
          <w:szCs w:val="22"/>
          <w:lang w:val="es-ES"/>
        </w:rPr>
      </w:pPr>
    </w:p>
    <w:p w14:paraId="0F6C5DC2" w14:textId="6C5C8D23" w:rsidR="003C2910" w:rsidRPr="00CA5A0C" w:rsidRDefault="00EE2910" w:rsidP="00C63285">
      <w:pPr>
        <w:pStyle w:val="Default"/>
        <w:ind w:left="425" w:hanging="425"/>
        <w:rPr>
          <w:rFonts w:asciiTheme="minorHAnsi" w:hAnsiTheme="minorHAnsi"/>
          <w:noProof/>
          <w:color w:val="auto"/>
          <w:sz w:val="22"/>
          <w:szCs w:val="22"/>
          <w:lang w:val="es-ES"/>
        </w:rPr>
      </w:pPr>
      <w:r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>7.</w:t>
      </w:r>
      <w:r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ab/>
      </w:r>
      <w:r w:rsidR="00427B85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>REAF</w:t>
      </w:r>
      <w:r w:rsidR="00656EDC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>IRMA</w:t>
      </w:r>
      <w:r w:rsidR="00427B85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 </w:t>
      </w:r>
      <w:r w:rsidR="00656EDC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>la importancia de la Convención de Ramsar en la</w:t>
      </w:r>
      <w:r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 conservación de todos los humedales, incluidos </w:t>
      </w:r>
      <w:r w:rsidR="00656EDC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los </w:t>
      </w:r>
      <w:r w:rsidR="006B6EF0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>ecosistemas</w:t>
      </w:r>
      <w:r w:rsidR="00656EDC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 costeros de carbono azul</w:t>
      </w:r>
      <w:r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 y ecosistemas relacionados</w:t>
      </w:r>
      <w:r w:rsidR="00656EDC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 y el </w:t>
      </w:r>
      <w:r w:rsidR="006B6EF0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>mantenimiento</w:t>
      </w:r>
      <w:r w:rsidR="00656EDC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 de sus características ecológicas;</w:t>
      </w:r>
    </w:p>
    <w:p w14:paraId="1437AD1A" w14:textId="77777777" w:rsidR="00C63285" w:rsidRPr="00CA5A0C" w:rsidRDefault="00C63285" w:rsidP="00C63285">
      <w:pPr>
        <w:pStyle w:val="Default"/>
        <w:ind w:left="425" w:hanging="425"/>
        <w:rPr>
          <w:rFonts w:asciiTheme="minorHAnsi" w:hAnsiTheme="minorHAnsi"/>
          <w:noProof/>
          <w:color w:val="auto"/>
          <w:sz w:val="22"/>
          <w:szCs w:val="22"/>
          <w:lang w:val="es-ES"/>
        </w:rPr>
      </w:pPr>
    </w:p>
    <w:p w14:paraId="4B559E50" w14:textId="3E2377C7" w:rsidR="003C2910" w:rsidRPr="00CA5A0C" w:rsidRDefault="00EE2910" w:rsidP="00C63285">
      <w:pPr>
        <w:pStyle w:val="Default"/>
        <w:ind w:left="425" w:hanging="425"/>
        <w:rPr>
          <w:rFonts w:asciiTheme="minorHAnsi" w:hAnsiTheme="minorHAnsi"/>
          <w:noProof/>
          <w:color w:val="auto"/>
          <w:sz w:val="22"/>
          <w:szCs w:val="22"/>
          <w:lang w:val="es-ES"/>
        </w:rPr>
      </w:pPr>
      <w:r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8. </w:t>
      </w:r>
      <w:r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ab/>
      </w:r>
      <w:r w:rsidR="00656EDC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AFIRMA </w:t>
      </w:r>
      <w:r w:rsidR="009F21BA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>ADEMÁS</w:t>
      </w:r>
      <w:r w:rsidR="002E3CAA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 el importante </w:t>
      </w:r>
      <w:r w:rsidR="00656EDC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valor de los humedales costeros </w:t>
      </w:r>
      <w:r w:rsidR="002E3CAA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para la </w:t>
      </w:r>
      <w:r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>mitigación del cambio climático y la adaptación a él</w:t>
      </w:r>
      <w:r w:rsidR="009F21BA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>;</w:t>
      </w:r>
      <w:r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 y </w:t>
      </w:r>
      <w:r w:rsidR="00656EDC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>AFIRMA</w:t>
      </w:r>
      <w:r w:rsidR="009F21BA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 TAMBIÉN</w:t>
      </w:r>
      <w:r w:rsidR="00656EDC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 su </w:t>
      </w:r>
      <w:r w:rsidR="006B6EF0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>intención</w:t>
      </w:r>
      <w:r w:rsidR="00656EDC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 de </w:t>
      </w:r>
      <w:r w:rsidR="002E3CAA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aplicar </w:t>
      </w:r>
      <w:r w:rsidR="003C2910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>pol</w:t>
      </w:r>
      <w:r w:rsidR="00656EDC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íticas y proyectos encaminados a </w:t>
      </w:r>
      <w:r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>conservar</w:t>
      </w:r>
      <w:r w:rsidR="00656EDC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 y </w:t>
      </w:r>
      <w:r w:rsidR="006B6EF0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>restaurar</w:t>
      </w:r>
      <w:r w:rsidR="00656EDC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 estos </w:t>
      </w:r>
      <w:r w:rsidR="006B6EF0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>ecosistemas</w:t>
      </w:r>
      <w:r w:rsidR="00656EDC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>;</w:t>
      </w:r>
      <w:r w:rsidR="00DA4A12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 </w:t>
      </w:r>
    </w:p>
    <w:p w14:paraId="36F86F4D" w14:textId="77777777" w:rsidR="00C63285" w:rsidRPr="00CA5A0C" w:rsidRDefault="00C63285" w:rsidP="00C63285">
      <w:pPr>
        <w:pStyle w:val="Default"/>
        <w:ind w:left="425" w:hanging="425"/>
        <w:rPr>
          <w:rFonts w:asciiTheme="minorHAnsi" w:hAnsiTheme="minorHAnsi"/>
          <w:noProof/>
          <w:color w:val="auto"/>
          <w:sz w:val="22"/>
          <w:szCs w:val="22"/>
          <w:lang w:val="es-ES"/>
        </w:rPr>
      </w:pPr>
    </w:p>
    <w:p w14:paraId="2EA73DCD" w14:textId="71B6EA34" w:rsidR="003C2910" w:rsidRPr="00CA5A0C" w:rsidRDefault="00EE2910" w:rsidP="00C63285">
      <w:pPr>
        <w:pStyle w:val="Default"/>
        <w:ind w:left="425" w:hanging="425"/>
        <w:rPr>
          <w:rFonts w:asciiTheme="minorHAnsi" w:hAnsiTheme="minorHAnsi"/>
          <w:noProof/>
          <w:color w:val="auto"/>
          <w:sz w:val="22"/>
          <w:szCs w:val="22"/>
          <w:lang w:val="es-ES"/>
        </w:rPr>
      </w:pPr>
      <w:r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>9.</w:t>
      </w:r>
      <w:r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ab/>
      </w:r>
      <w:r w:rsidR="00656EDC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ALIENTA a las Partes Contratantes </w:t>
      </w:r>
      <w:r w:rsidR="009A247A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>que tengan</w:t>
      </w:r>
      <w:r w:rsidR="00656EDC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 </w:t>
      </w:r>
      <w:r w:rsidR="006B6EF0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>ecosistemas</w:t>
      </w:r>
      <w:r w:rsidR="00656EDC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 costeros de carbono azul en sus </w:t>
      </w:r>
      <w:r w:rsidR="00C725D7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territorios a identificar los beneficios de estos ecosistemas y crear conciencia sobre ellos </w:t>
      </w:r>
      <w:r w:rsidR="007947A4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e incentivar medidas a mayor escala </w:t>
      </w:r>
      <w:r w:rsidR="00C725D7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>en sus países, especialmente para el desarrollo sostenible y la mitigación del cambio climático y la adaptación a él</w:t>
      </w:r>
      <w:r w:rsidR="001E3465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>;</w:t>
      </w:r>
    </w:p>
    <w:p w14:paraId="73D2A0EE" w14:textId="77777777" w:rsidR="00C63285" w:rsidRPr="00CA5A0C" w:rsidRDefault="00C63285" w:rsidP="00C63285">
      <w:pPr>
        <w:pStyle w:val="Default"/>
        <w:rPr>
          <w:rFonts w:asciiTheme="minorHAnsi" w:hAnsiTheme="minorHAnsi"/>
          <w:caps/>
          <w:noProof/>
          <w:sz w:val="22"/>
          <w:szCs w:val="22"/>
          <w:lang w:val="es-ES"/>
        </w:rPr>
      </w:pPr>
    </w:p>
    <w:p w14:paraId="3730FCBF" w14:textId="574D4B51" w:rsidR="00C725D7" w:rsidRPr="00CA5A0C" w:rsidRDefault="00C725D7" w:rsidP="00427B85">
      <w:pPr>
        <w:pStyle w:val="NoSpacing"/>
        <w:ind w:left="425" w:hanging="425"/>
        <w:rPr>
          <w:noProof/>
          <w:lang w:val="es-ES"/>
        </w:rPr>
      </w:pPr>
      <w:r w:rsidRPr="00CA5A0C">
        <w:rPr>
          <w:caps/>
          <w:noProof/>
          <w:lang w:val="es-ES"/>
        </w:rPr>
        <w:t>10.</w:t>
      </w:r>
      <w:r w:rsidRPr="00CA5A0C">
        <w:rPr>
          <w:caps/>
          <w:noProof/>
          <w:lang w:val="es-ES"/>
        </w:rPr>
        <w:tab/>
      </w:r>
      <w:r w:rsidR="004E0E3D" w:rsidRPr="00CA5A0C">
        <w:rPr>
          <w:caps/>
          <w:noProof/>
          <w:lang w:val="es-ES"/>
        </w:rPr>
        <w:t xml:space="preserve">alienta </w:t>
      </w:r>
      <w:r w:rsidR="002E3CAA" w:rsidRPr="00CA5A0C">
        <w:rPr>
          <w:caps/>
          <w:noProof/>
          <w:lang w:val="es-ES"/>
        </w:rPr>
        <w:t xml:space="preserve">TAMBIÉN </w:t>
      </w:r>
      <w:r w:rsidR="004E0E3D" w:rsidRPr="00CA5A0C">
        <w:rPr>
          <w:noProof/>
          <w:lang w:val="es-ES"/>
        </w:rPr>
        <w:t>a las Partes</w:t>
      </w:r>
      <w:r w:rsidRPr="00CA5A0C">
        <w:rPr>
          <w:noProof/>
          <w:lang w:val="es-ES"/>
        </w:rPr>
        <w:t xml:space="preserve"> Contratantes</w:t>
      </w:r>
      <w:r w:rsidR="004E0E3D" w:rsidRPr="00CA5A0C">
        <w:rPr>
          <w:noProof/>
          <w:lang w:val="es-ES"/>
        </w:rPr>
        <w:t xml:space="preserve"> </w:t>
      </w:r>
      <w:r w:rsidR="00817CC7" w:rsidRPr="00CA5A0C">
        <w:rPr>
          <w:noProof/>
          <w:lang w:val="es-ES"/>
        </w:rPr>
        <w:t>que tengan</w:t>
      </w:r>
      <w:r w:rsidR="004E0E3D" w:rsidRPr="00CA5A0C">
        <w:rPr>
          <w:noProof/>
          <w:lang w:val="es-ES"/>
        </w:rPr>
        <w:t xml:space="preserve"> </w:t>
      </w:r>
      <w:r w:rsidR="006B6EF0" w:rsidRPr="00CA5A0C">
        <w:rPr>
          <w:noProof/>
          <w:lang w:val="es-ES"/>
        </w:rPr>
        <w:t>ecosistemas</w:t>
      </w:r>
      <w:r w:rsidR="004E0E3D" w:rsidRPr="00CA5A0C">
        <w:rPr>
          <w:noProof/>
          <w:lang w:val="es-ES"/>
        </w:rPr>
        <w:t xml:space="preserve"> costeros de carbono azul</w:t>
      </w:r>
      <w:r w:rsidRPr="00CA5A0C">
        <w:rPr>
          <w:noProof/>
          <w:lang w:val="es-ES"/>
        </w:rPr>
        <w:t xml:space="preserve"> en sus territorios a recolectar y analiz</w:t>
      </w:r>
      <w:r w:rsidR="005F6D59" w:rsidRPr="00CA5A0C">
        <w:rPr>
          <w:noProof/>
          <w:lang w:val="es-ES"/>
        </w:rPr>
        <w:t>a</w:t>
      </w:r>
      <w:r w:rsidRPr="00CA5A0C">
        <w:rPr>
          <w:noProof/>
          <w:lang w:val="es-ES"/>
        </w:rPr>
        <w:t xml:space="preserve">r datos, realizar una cartografía de estos ecosistemas y </w:t>
      </w:r>
      <w:r w:rsidR="00F71D64" w:rsidRPr="00CA5A0C">
        <w:rPr>
          <w:noProof/>
          <w:lang w:val="es-ES"/>
        </w:rPr>
        <w:t xml:space="preserve">hacer pública esta información </w:t>
      </w:r>
      <w:r w:rsidR="004E0E3D" w:rsidRPr="00CA5A0C">
        <w:rPr>
          <w:noProof/>
          <w:lang w:val="es-ES"/>
        </w:rPr>
        <w:t>con miras a</w:t>
      </w:r>
      <w:r w:rsidRPr="00CA5A0C">
        <w:rPr>
          <w:noProof/>
          <w:lang w:val="es-ES"/>
        </w:rPr>
        <w:t>:</w:t>
      </w:r>
    </w:p>
    <w:p w14:paraId="71A08EFB" w14:textId="77777777" w:rsidR="005F6D59" w:rsidRPr="00CA5A0C" w:rsidRDefault="005F6D59" w:rsidP="00427B85">
      <w:pPr>
        <w:pStyle w:val="NoSpacing"/>
        <w:ind w:left="425" w:hanging="425"/>
        <w:rPr>
          <w:noProof/>
          <w:lang w:val="es-ES"/>
        </w:rPr>
      </w:pPr>
    </w:p>
    <w:p w14:paraId="379A205B" w14:textId="76C6365A" w:rsidR="005F6D59" w:rsidRPr="00CA5A0C" w:rsidRDefault="005F6D59" w:rsidP="00DA3754">
      <w:pPr>
        <w:pStyle w:val="Default"/>
        <w:numPr>
          <w:ilvl w:val="0"/>
          <w:numId w:val="5"/>
        </w:numPr>
        <w:ind w:left="785"/>
        <w:rPr>
          <w:rFonts w:asciiTheme="minorHAnsi" w:hAnsiTheme="minorHAnsi"/>
          <w:noProof/>
          <w:color w:val="auto"/>
          <w:sz w:val="22"/>
          <w:szCs w:val="22"/>
          <w:lang w:val="es-ES"/>
        </w:rPr>
      </w:pPr>
      <w:r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>actualizar sus inventarios de humedales;</w:t>
      </w:r>
    </w:p>
    <w:p w14:paraId="65311202" w14:textId="77777777" w:rsidR="005F6D59" w:rsidRPr="00CA5A0C" w:rsidRDefault="005F6D59" w:rsidP="009F21BA">
      <w:pPr>
        <w:pStyle w:val="Default"/>
        <w:ind w:left="490" w:hanging="425"/>
        <w:rPr>
          <w:rFonts w:asciiTheme="minorHAnsi" w:hAnsiTheme="minorHAnsi"/>
          <w:noProof/>
          <w:color w:val="auto"/>
          <w:sz w:val="22"/>
          <w:szCs w:val="22"/>
          <w:lang w:val="es-ES"/>
        </w:rPr>
      </w:pPr>
    </w:p>
    <w:p w14:paraId="5095D982" w14:textId="4A42AFC1" w:rsidR="00F71D64" w:rsidRPr="00CA5A0C" w:rsidRDefault="00614580" w:rsidP="00DA3754">
      <w:pPr>
        <w:pStyle w:val="Default"/>
        <w:numPr>
          <w:ilvl w:val="0"/>
          <w:numId w:val="5"/>
        </w:numPr>
        <w:ind w:left="785"/>
        <w:rPr>
          <w:rFonts w:asciiTheme="minorHAnsi" w:hAnsiTheme="minorHAnsi"/>
          <w:noProof/>
          <w:color w:val="auto"/>
          <w:sz w:val="22"/>
          <w:szCs w:val="22"/>
          <w:lang w:val="es-ES"/>
        </w:rPr>
      </w:pPr>
      <w:r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determinar </w:t>
      </w:r>
      <w:r w:rsidR="00F71D64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>la gama de servicios de los ecosistemas que apoyan;</w:t>
      </w:r>
    </w:p>
    <w:p w14:paraId="3D8A64FA" w14:textId="77777777" w:rsidR="00F71D64" w:rsidRPr="00CA5A0C" w:rsidRDefault="00F71D64" w:rsidP="009F21BA">
      <w:pPr>
        <w:pStyle w:val="Default"/>
        <w:ind w:left="490" w:hanging="425"/>
        <w:rPr>
          <w:rFonts w:asciiTheme="minorHAnsi" w:hAnsiTheme="minorHAnsi"/>
          <w:noProof/>
          <w:color w:val="auto"/>
          <w:sz w:val="22"/>
          <w:szCs w:val="22"/>
          <w:lang w:val="es-ES"/>
        </w:rPr>
      </w:pPr>
    </w:p>
    <w:p w14:paraId="7E881B6B" w14:textId="535598C5" w:rsidR="00F71D64" w:rsidRPr="00CA5A0C" w:rsidRDefault="00372A20" w:rsidP="00DA3754">
      <w:pPr>
        <w:pStyle w:val="Default"/>
        <w:numPr>
          <w:ilvl w:val="0"/>
          <w:numId w:val="5"/>
        </w:numPr>
        <w:ind w:left="785"/>
        <w:rPr>
          <w:rFonts w:asciiTheme="minorHAnsi" w:hAnsiTheme="minorHAnsi"/>
          <w:noProof/>
          <w:color w:val="auto"/>
          <w:sz w:val="22"/>
          <w:szCs w:val="22"/>
          <w:lang w:val="es-ES"/>
        </w:rPr>
      </w:pPr>
      <w:r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disponer de información para </w:t>
      </w:r>
      <w:r w:rsidR="001B5F66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>crear</w:t>
      </w:r>
      <w:r w:rsidR="00F71D64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 conciencia</w:t>
      </w:r>
      <w:r w:rsidR="001B5F66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 a escala</w:t>
      </w:r>
      <w:r w:rsidR="00F71D64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 internacional sobre la extensión</w:t>
      </w:r>
      <w:r w:rsidR="001B5F66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 mundial</w:t>
      </w:r>
      <w:r w:rsidR="00F71D64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 de estos ecosistemas, </w:t>
      </w:r>
      <w:r w:rsidR="00817CC7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>posiblemente</w:t>
      </w:r>
      <w:r w:rsidR="008A3A14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 a través </w:t>
      </w:r>
      <w:r w:rsidR="009F21BA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de la </w:t>
      </w:r>
      <w:r w:rsidR="009F21BA" w:rsidRPr="00CA5A0C">
        <w:rPr>
          <w:rFonts w:asciiTheme="minorHAnsi" w:hAnsiTheme="minorHAnsi"/>
          <w:i/>
          <w:noProof/>
          <w:color w:val="auto"/>
          <w:sz w:val="22"/>
          <w:szCs w:val="22"/>
          <w:lang w:val="es-ES"/>
        </w:rPr>
        <w:t>Perspectiva mundial sobre los humedales</w:t>
      </w:r>
      <w:r w:rsidR="00F71D64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>;</w:t>
      </w:r>
    </w:p>
    <w:p w14:paraId="553FB8AB" w14:textId="77777777" w:rsidR="00F71D64" w:rsidRPr="00CA5A0C" w:rsidRDefault="00F71D64" w:rsidP="009F21BA">
      <w:pPr>
        <w:pStyle w:val="Default"/>
        <w:ind w:left="490" w:hanging="425"/>
        <w:rPr>
          <w:rFonts w:asciiTheme="minorHAnsi" w:hAnsiTheme="minorHAnsi"/>
          <w:noProof/>
          <w:color w:val="auto"/>
          <w:sz w:val="22"/>
          <w:szCs w:val="22"/>
          <w:lang w:val="es-ES"/>
        </w:rPr>
      </w:pPr>
    </w:p>
    <w:p w14:paraId="4EF9CF7A" w14:textId="49BF7C91" w:rsidR="00F71D64" w:rsidRPr="00CA5A0C" w:rsidRDefault="00F71D64" w:rsidP="00DA3754">
      <w:pPr>
        <w:pStyle w:val="Default"/>
        <w:numPr>
          <w:ilvl w:val="0"/>
          <w:numId w:val="5"/>
        </w:numPr>
        <w:ind w:left="785"/>
        <w:rPr>
          <w:rFonts w:asciiTheme="minorHAnsi" w:hAnsiTheme="minorHAnsi"/>
          <w:noProof/>
          <w:color w:val="auto"/>
          <w:sz w:val="22"/>
          <w:szCs w:val="22"/>
          <w:lang w:val="es-ES"/>
        </w:rPr>
      </w:pPr>
      <w:r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>calcular las reservas de carbono almacenadas en sus humedales costeros; y</w:t>
      </w:r>
    </w:p>
    <w:p w14:paraId="7744E1F7" w14:textId="77777777" w:rsidR="00F71D64" w:rsidRPr="00CA5A0C" w:rsidRDefault="00F71D64" w:rsidP="009F21BA">
      <w:pPr>
        <w:pStyle w:val="Default"/>
        <w:ind w:left="490" w:hanging="425"/>
        <w:rPr>
          <w:rFonts w:asciiTheme="minorHAnsi" w:hAnsiTheme="minorHAnsi"/>
          <w:noProof/>
          <w:color w:val="auto"/>
          <w:sz w:val="22"/>
          <w:szCs w:val="22"/>
          <w:lang w:val="es-ES"/>
        </w:rPr>
      </w:pPr>
    </w:p>
    <w:p w14:paraId="0FE6EEA1" w14:textId="521AAB4E" w:rsidR="00F71D64" w:rsidRPr="00CA5A0C" w:rsidRDefault="00F71D64" w:rsidP="00DA3754">
      <w:pPr>
        <w:pStyle w:val="Default"/>
        <w:numPr>
          <w:ilvl w:val="0"/>
          <w:numId w:val="5"/>
        </w:numPr>
        <w:ind w:left="785"/>
        <w:rPr>
          <w:rFonts w:asciiTheme="minorHAnsi" w:hAnsiTheme="minorHAnsi"/>
          <w:noProof/>
          <w:color w:val="auto"/>
          <w:sz w:val="22"/>
          <w:szCs w:val="22"/>
          <w:lang w:val="es-ES"/>
        </w:rPr>
      </w:pPr>
      <w:r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actualizar sus inventarios nacionales de gases de efecto invernadero y sus inventarios de carbono </w:t>
      </w:r>
      <w:r w:rsidR="00817CC7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>en</w:t>
      </w:r>
      <w:r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 los humedales;</w:t>
      </w:r>
    </w:p>
    <w:p w14:paraId="06034A6B" w14:textId="77777777" w:rsidR="00C63285" w:rsidRPr="00CA5A0C" w:rsidRDefault="00C63285" w:rsidP="00426663">
      <w:pPr>
        <w:pStyle w:val="Default"/>
        <w:rPr>
          <w:rFonts w:asciiTheme="minorHAnsi" w:hAnsiTheme="minorHAnsi"/>
          <w:noProof/>
          <w:sz w:val="22"/>
          <w:szCs w:val="22"/>
          <w:lang w:val="es-ES"/>
        </w:rPr>
      </w:pPr>
    </w:p>
    <w:p w14:paraId="15D29B61" w14:textId="065E5A55" w:rsidR="009F21BA" w:rsidRPr="00CA5A0C" w:rsidRDefault="0002346C" w:rsidP="00426663">
      <w:pPr>
        <w:spacing w:after="0" w:line="240" w:lineRule="auto"/>
        <w:ind w:left="360" w:hanging="360"/>
        <w:rPr>
          <w:rFonts w:cs="Calibri"/>
          <w:noProof/>
          <w:lang w:val="es-ES"/>
        </w:rPr>
      </w:pPr>
      <w:r w:rsidRPr="00CA5A0C">
        <w:rPr>
          <w:rFonts w:cs="Calibri"/>
          <w:noProof/>
          <w:lang w:val="es-ES"/>
        </w:rPr>
        <w:t>11</w:t>
      </w:r>
      <w:r w:rsidR="00473634" w:rsidRPr="00CA5A0C">
        <w:rPr>
          <w:rFonts w:cs="Calibri"/>
          <w:noProof/>
          <w:lang w:val="es-ES"/>
        </w:rPr>
        <w:t xml:space="preserve">. </w:t>
      </w:r>
      <w:r w:rsidR="00426663" w:rsidRPr="00CA5A0C">
        <w:rPr>
          <w:rFonts w:cs="Calibri"/>
          <w:noProof/>
          <w:lang w:val="es-ES"/>
        </w:rPr>
        <w:tab/>
      </w:r>
      <w:r w:rsidR="00473634" w:rsidRPr="00CA5A0C">
        <w:rPr>
          <w:rFonts w:cs="Calibri"/>
          <w:noProof/>
          <w:lang w:val="es-ES"/>
        </w:rPr>
        <w:t xml:space="preserve">ALIENTA ADEMÁS a las Partes Contratantes </w:t>
      </w:r>
      <w:r w:rsidR="00817CC7" w:rsidRPr="00CA5A0C">
        <w:rPr>
          <w:rFonts w:cs="Calibri"/>
          <w:noProof/>
          <w:lang w:val="es-ES"/>
        </w:rPr>
        <w:t>que tengan</w:t>
      </w:r>
      <w:r w:rsidR="00473634" w:rsidRPr="00CA5A0C">
        <w:rPr>
          <w:rFonts w:cs="Calibri"/>
          <w:noProof/>
          <w:lang w:val="es-ES"/>
        </w:rPr>
        <w:t xml:space="preserve"> ecosistemas costeros de carbono azul en sus territorios </w:t>
      </w:r>
      <w:r w:rsidR="00817CC7" w:rsidRPr="00CA5A0C">
        <w:rPr>
          <w:rFonts w:cs="Calibri"/>
          <w:noProof/>
          <w:lang w:val="es-ES"/>
        </w:rPr>
        <w:t>a</w:t>
      </w:r>
      <w:r w:rsidR="009F21BA" w:rsidRPr="00CA5A0C">
        <w:rPr>
          <w:rFonts w:cs="Calibri"/>
          <w:noProof/>
          <w:lang w:val="es-ES"/>
        </w:rPr>
        <w:t>:</w:t>
      </w:r>
      <w:r w:rsidR="00817CC7" w:rsidRPr="00CA5A0C">
        <w:rPr>
          <w:rFonts w:cs="Calibri"/>
          <w:noProof/>
          <w:lang w:val="es-ES"/>
        </w:rPr>
        <w:t xml:space="preserve"> </w:t>
      </w:r>
    </w:p>
    <w:p w14:paraId="452121BC" w14:textId="77777777" w:rsidR="009F21BA" w:rsidRPr="00CA5A0C" w:rsidRDefault="009F21BA" w:rsidP="00426663">
      <w:pPr>
        <w:spacing w:after="0" w:line="240" w:lineRule="auto"/>
        <w:ind w:left="360" w:hanging="360"/>
        <w:rPr>
          <w:rFonts w:cs="Calibri"/>
          <w:noProof/>
          <w:lang w:val="es-ES"/>
        </w:rPr>
      </w:pPr>
    </w:p>
    <w:p w14:paraId="18E2335C" w14:textId="00E3757D" w:rsidR="009F21BA" w:rsidRPr="00CA5A0C" w:rsidRDefault="000E09CE" w:rsidP="00DA3754">
      <w:pPr>
        <w:pStyle w:val="ListParagraph"/>
        <w:numPr>
          <w:ilvl w:val="0"/>
          <w:numId w:val="6"/>
        </w:numPr>
        <w:spacing w:after="0" w:line="240" w:lineRule="auto"/>
        <w:rPr>
          <w:rFonts w:cs="Calibri"/>
          <w:noProof/>
          <w:lang w:val="es-ES"/>
        </w:rPr>
      </w:pPr>
      <w:r w:rsidRPr="00CA5A0C">
        <w:rPr>
          <w:rFonts w:cs="Calibri"/>
          <w:noProof/>
          <w:lang w:val="es-ES"/>
        </w:rPr>
        <w:t>aplicar</w:t>
      </w:r>
      <w:r w:rsidR="00473634" w:rsidRPr="00CA5A0C">
        <w:rPr>
          <w:rFonts w:cs="Calibri"/>
          <w:noProof/>
          <w:lang w:val="es-ES"/>
        </w:rPr>
        <w:t xml:space="preserve"> enfoques basados en los ecosistem</w:t>
      </w:r>
      <w:r w:rsidR="00817CC7" w:rsidRPr="00CA5A0C">
        <w:rPr>
          <w:rFonts w:cs="Calibri"/>
          <w:noProof/>
          <w:lang w:val="es-ES"/>
        </w:rPr>
        <w:t xml:space="preserve">as y enfoques </w:t>
      </w:r>
      <w:r w:rsidR="00473634" w:rsidRPr="00CA5A0C">
        <w:rPr>
          <w:rFonts w:cs="Calibri"/>
          <w:noProof/>
          <w:lang w:val="es-ES"/>
        </w:rPr>
        <w:t xml:space="preserve">integrados en la gestión de sus ecosistemas, de conformidad con los </w:t>
      </w:r>
      <w:r w:rsidR="00473634" w:rsidRPr="00CA5A0C">
        <w:rPr>
          <w:rFonts w:eastAsia="Calibri" w:cs="Arial"/>
          <w:i/>
          <w:noProof/>
          <w:lang w:val="es-ES"/>
        </w:rPr>
        <w:t>Principios y lineamientos para incorporar las cuestiones concernientes a los humedales en el manejo integrado de las zonas costeras (MIZC)</w:t>
      </w:r>
      <w:r w:rsidR="00E30A44" w:rsidRPr="00CA5A0C">
        <w:rPr>
          <w:rFonts w:eastAsia="Calibri" w:cs="Arial"/>
          <w:i/>
          <w:noProof/>
          <w:lang w:val="es-ES"/>
        </w:rPr>
        <w:t xml:space="preserve">, </w:t>
      </w:r>
      <w:r w:rsidR="009F21BA" w:rsidRPr="00CA5A0C">
        <w:rPr>
          <w:rFonts w:cs="Calibri"/>
          <w:noProof/>
          <w:lang w:val="es-ES"/>
        </w:rPr>
        <w:t>anexados a</w:t>
      </w:r>
      <w:r w:rsidR="00473634" w:rsidRPr="00CA5A0C">
        <w:rPr>
          <w:rFonts w:cs="Calibri"/>
          <w:noProof/>
          <w:lang w:val="es-ES"/>
        </w:rPr>
        <w:t xml:space="preserve"> la Resolución VIII.4, </w:t>
      </w:r>
      <w:r w:rsidR="00817CC7" w:rsidRPr="00CA5A0C">
        <w:rPr>
          <w:rFonts w:cs="Calibri"/>
          <w:noProof/>
          <w:lang w:val="es-ES"/>
        </w:rPr>
        <w:t>a fin de</w:t>
      </w:r>
      <w:r w:rsidR="00473634" w:rsidRPr="00CA5A0C">
        <w:rPr>
          <w:rFonts w:cs="Calibri"/>
          <w:noProof/>
          <w:lang w:val="es-ES"/>
        </w:rPr>
        <w:t xml:space="preserve"> garantizar el reconocimiento de sus valores, funciones y servicios, incluida su función en la mitigación del cambio climático y adaptación a él;</w:t>
      </w:r>
    </w:p>
    <w:p w14:paraId="7BF27822" w14:textId="77777777" w:rsidR="009F21BA" w:rsidRPr="00CA5A0C" w:rsidRDefault="009F21BA" w:rsidP="009F21BA">
      <w:pPr>
        <w:pStyle w:val="ListParagraph"/>
        <w:spacing w:after="0" w:line="240" w:lineRule="auto"/>
        <w:rPr>
          <w:rFonts w:cs="Calibri"/>
          <w:noProof/>
          <w:lang w:val="es-ES"/>
        </w:rPr>
      </w:pPr>
    </w:p>
    <w:p w14:paraId="063A564A" w14:textId="77777777" w:rsidR="000E09CE" w:rsidRPr="00CA5A0C" w:rsidRDefault="000E09CE" w:rsidP="00DA3754">
      <w:pPr>
        <w:pStyle w:val="ListParagraph"/>
        <w:numPr>
          <w:ilvl w:val="0"/>
          <w:numId w:val="6"/>
        </w:numPr>
        <w:spacing w:after="0" w:line="240" w:lineRule="auto"/>
        <w:rPr>
          <w:rFonts w:cs="Calibri"/>
          <w:noProof/>
          <w:lang w:val="es-ES"/>
        </w:rPr>
      </w:pPr>
      <w:r w:rsidRPr="00CA5A0C">
        <w:rPr>
          <w:rFonts w:cs="Calibri"/>
          <w:noProof/>
          <w:lang w:val="es-ES"/>
        </w:rPr>
        <w:t>promover</w:t>
      </w:r>
      <w:r w:rsidR="00473634" w:rsidRPr="00CA5A0C">
        <w:rPr>
          <w:rFonts w:cs="Calibri"/>
          <w:noProof/>
          <w:lang w:val="es-ES"/>
        </w:rPr>
        <w:t xml:space="preserve"> la participación, el diálogo y la colaboración en la gestión de estos </w:t>
      </w:r>
      <w:r w:rsidR="00817CC7" w:rsidRPr="00CA5A0C">
        <w:rPr>
          <w:rFonts w:cs="Calibri"/>
          <w:noProof/>
          <w:lang w:val="es-ES"/>
        </w:rPr>
        <w:t xml:space="preserve">ecosistemas por parte de distintos </w:t>
      </w:r>
      <w:r w:rsidR="00473634" w:rsidRPr="00CA5A0C">
        <w:rPr>
          <w:rFonts w:cs="Calibri"/>
          <w:noProof/>
          <w:lang w:val="es-ES"/>
        </w:rPr>
        <w:t xml:space="preserve">interesados, entre estos </w:t>
      </w:r>
      <w:r w:rsidRPr="00CA5A0C">
        <w:rPr>
          <w:rFonts w:cs="Calibri"/>
          <w:noProof/>
          <w:lang w:val="es-ES"/>
        </w:rPr>
        <w:t xml:space="preserve">los pueblos indígenas y </w:t>
      </w:r>
      <w:r w:rsidR="00473634" w:rsidRPr="00CA5A0C">
        <w:rPr>
          <w:rFonts w:cs="Calibri"/>
          <w:noProof/>
          <w:lang w:val="es-ES"/>
        </w:rPr>
        <w:t xml:space="preserve">las comunidades locales, </w:t>
      </w:r>
      <w:bookmarkStart w:id="0" w:name="_GoBack"/>
      <w:bookmarkEnd w:id="0"/>
      <w:r w:rsidR="00817CC7" w:rsidRPr="00CA5A0C">
        <w:rPr>
          <w:rFonts w:cs="Calibri"/>
          <w:noProof/>
          <w:lang w:val="es-ES"/>
        </w:rPr>
        <w:t>el sector privado</w:t>
      </w:r>
      <w:r w:rsidR="00473634" w:rsidRPr="00CA5A0C">
        <w:rPr>
          <w:rFonts w:cs="Calibri"/>
          <w:noProof/>
          <w:lang w:val="es-ES"/>
        </w:rPr>
        <w:t xml:space="preserve">, </w:t>
      </w:r>
      <w:r w:rsidR="00817CC7" w:rsidRPr="00CA5A0C">
        <w:rPr>
          <w:rFonts w:cs="Calibri"/>
          <w:noProof/>
          <w:lang w:val="es-ES"/>
        </w:rPr>
        <w:t xml:space="preserve">los </w:t>
      </w:r>
      <w:r w:rsidR="00473634" w:rsidRPr="00CA5A0C">
        <w:rPr>
          <w:rFonts w:cs="Calibri"/>
          <w:noProof/>
          <w:lang w:val="es-ES"/>
        </w:rPr>
        <w:t>gobiernos nacionales y locales, ONG e institutos de investigación;</w:t>
      </w:r>
    </w:p>
    <w:p w14:paraId="19686A36" w14:textId="77777777" w:rsidR="000E09CE" w:rsidRPr="00CA5A0C" w:rsidRDefault="000E09CE" w:rsidP="000E09CE">
      <w:pPr>
        <w:pStyle w:val="ListParagraph"/>
        <w:rPr>
          <w:rFonts w:cs="Calibri"/>
          <w:noProof/>
          <w:lang w:val="es-ES"/>
        </w:rPr>
      </w:pPr>
    </w:p>
    <w:p w14:paraId="49A3D96C" w14:textId="77777777" w:rsidR="000E09CE" w:rsidRPr="00CA5A0C" w:rsidRDefault="00426663" w:rsidP="00DA3754">
      <w:pPr>
        <w:pStyle w:val="ListParagraph"/>
        <w:numPr>
          <w:ilvl w:val="0"/>
          <w:numId w:val="6"/>
        </w:numPr>
        <w:spacing w:after="0" w:line="240" w:lineRule="auto"/>
        <w:rPr>
          <w:rFonts w:cs="Calibri"/>
          <w:noProof/>
          <w:lang w:val="es-ES"/>
        </w:rPr>
      </w:pPr>
      <w:r w:rsidRPr="00CA5A0C">
        <w:rPr>
          <w:rFonts w:cs="Calibri"/>
          <w:noProof/>
          <w:lang w:val="es-ES"/>
        </w:rPr>
        <w:t>facilitar</w:t>
      </w:r>
      <w:r w:rsidR="00473634" w:rsidRPr="00CA5A0C">
        <w:rPr>
          <w:rFonts w:cs="Calibri"/>
          <w:noProof/>
          <w:lang w:val="es-ES"/>
        </w:rPr>
        <w:t xml:space="preserve"> el intercambio de información entre sitios Ramsar y otros sitios de humedales </w:t>
      </w:r>
      <w:r w:rsidR="00817CC7" w:rsidRPr="00CA5A0C">
        <w:rPr>
          <w:rFonts w:cs="Calibri"/>
          <w:noProof/>
          <w:lang w:val="es-ES"/>
        </w:rPr>
        <w:t>con ecosistemas de carbono azul</w:t>
      </w:r>
      <w:r w:rsidR="00473634" w:rsidRPr="00CA5A0C">
        <w:rPr>
          <w:rFonts w:cs="Calibri"/>
          <w:noProof/>
          <w:lang w:val="es-ES"/>
        </w:rPr>
        <w:t xml:space="preserve"> sobre los valores y beneficios de estos ecosistemas, incluidos el secuestro de carbono y otros servicios, y </w:t>
      </w:r>
      <w:r w:rsidRPr="00CA5A0C">
        <w:rPr>
          <w:rFonts w:cs="Calibri"/>
          <w:noProof/>
          <w:lang w:val="es-ES"/>
        </w:rPr>
        <w:t xml:space="preserve">las </w:t>
      </w:r>
      <w:r w:rsidR="00473634" w:rsidRPr="00CA5A0C">
        <w:rPr>
          <w:rFonts w:cs="Calibri"/>
          <w:noProof/>
          <w:lang w:val="es-ES"/>
        </w:rPr>
        <w:t>experiencias en la conservación, restauración y gestión sostenible de estos ecosistemas;</w:t>
      </w:r>
    </w:p>
    <w:p w14:paraId="73DAAFED" w14:textId="77777777" w:rsidR="000E09CE" w:rsidRPr="00CA5A0C" w:rsidRDefault="000E09CE" w:rsidP="000E09CE">
      <w:pPr>
        <w:pStyle w:val="ListParagraph"/>
        <w:rPr>
          <w:rFonts w:cs="Calibri"/>
          <w:noProof/>
          <w:lang w:val="es-ES"/>
        </w:rPr>
      </w:pPr>
    </w:p>
    <w:p w14:paraId="5151097F" w14:textId="77777777" w:rsidR="000E09CE" w:rsidRPr="00CA5A0C" w:rsidRDefault="00426663" w:rsidP="00DA3754">
      <w:pPr>
        <w:pStyle w:val="ListParagraph"/>
        <w:numPr>
          <w:ilvl w:val="0"/>
          <w:numId w:val="6"/>
        </w:numPr>
        <w:spacing w:after="0" w:line="240" w:lineRule="auto"/>
        <w:rPr>
          <w:rFonts w:cs="Calibri"/>
          <w:noProof/>
          <w:lang w:val="es-ES"/>
        </w:rPr>
      </w:pPr>
      <w:r w:rsidRPr="00CA5A0C">
        <w:rPr>
          <w:rFonts w:cs="Calibri"/>
          <w:noProof/>
          <w:lang w:val="es-ES"/>
        </w:rPr>
        <w:t>aplicar</w:t>
      </w:r>
      <w:r w:rsidR="00473634" w:rsidRPr="00CA5A0C">
        <w:rPr>
          <w:rFonts w:cs="Calibri"/>
          <w:noProof/>
          <w:lang w:val="es-ES"/>
        </w:rPr>
        <w:t xml:space="preserve"> </w:t>
      </w:r>
      <w:r w:rsidR="00D814BD" w:rsidRPr="00CA5A0C">
        <w:rPr>
          <w:rFonts w:cs="Calibri"/>
          <w:noProof/>
          <w:lang w:val="es-ES"/>
        </w:rPr>
        <w:t>las orientaciones</w:t>
      </w:r>
      <w:r w:rsidR="00473634" w:rsidRPr="00CA5A0C">
        <w:rPr>
          <w:rFonts w:cs="Calibri"/>
          <w:noProof/>
          <w:lang w:val="es-ES"/>
        </w:rPr>
        <w:t xml:space="preserve"> </w:t>
      </w:r>
      <w:r w:rsidR="00817CC7" w:rsidRPr="00CA5A0C">
        <w:rPr>
          <w:rFonts w:cs="Calibri"/>
          <w:noProof/>
          <w:lang w:val="es-ES"/>
        </w:rPr>
        <w:t>elaboradas</w:t>
      </w:r>
      <w:r w:rsidR="00473634" w:rsidRPr="00CA5A0C">
        <w:rPr>
          <w:rFonts w:cs="Calibri"/>
          <w:noProof/>
          <w:lang w:val="es-ES"/>
        </w:rPr>
        <w:t xml:space="preserve"> o actualizada</w:t>
      </w:r>
      <w:r w:rsidR="00D814BD" w:rsidRPr="00CA5A0C">
        <w:rPr>
          <w:rFonts w:cs="Calibri"/>
          <w:noProof/>
          <w:lang w:val="es-ES"/>
        </w:rPr>
        <w:t>s</w:t>
      </w:r>
      <w:r w:rsidR="00473634" w:rsidRPr="00CA5A0C">
        <w:rPr>
          <w:rFonts w:cs="Calibri"/>
          <w:noProof/>
          <w:lang w:val="es-ES"/>
        </w:rPr>
        <w:t xml:space="preserve"> por el </w:t>
      </w:r>
      <w:r w:rsidR="000E09CE" w:rsidRPr="00CA5A0C">
        <w:rPr>
          <w:rFonts w:cs="Calibri"/>
          <w:noProof/>
          <w:lang w:val="es-ES"/>
        </w:rPr>
        <w:t>Grupo de Examen Científico y Técnico (</w:t>
      </w:r>
      <w:r w:rsidR="00473634" w:rsidRPr="00CA5A0C">
        <w:rPr>
          <w:rFonts w:cs="Calibri"/>
          <w:noProof/>
          <w:lang w:val="es-ES"/>
        </w:rPr>
        <w:t>GECT</w:t>
      </w:r>
      <w:r w:rsidR="000E09CE" w:rsidRPr="00CA5A0C">
        <w:rPr>
          <w:rFonts w:cs="Calibri"/>
          <w:noProof/>
          <w:lang w:val="es-ES"/>
        </w:rPr>
        <w:t>)</w:t>
      </w:r>
      <w:r w:rsidR="00473634" w:rsidRPr="00CA5A0C">
        <w:rPr>
          <w:rFonts w:cs="Calibri"/>
          <w:noProof/>
          <w:lang w:val="es-ES"/>
        </w:rPr>
        <w:t xml:space="preserve"> según los párrafos </w:t>
      </w:r>
      <w:r w:rsidR="000E09CE" w:rsidRPr="00CA5A0C">
        <w:rPr>
          <w:rFonts w:cs="Calibri"/>
          <w:noProof/>
          <w:lang w:val="es-ES"/>
        </w:rPr>
        <w:t>14.c</w:t>
      </w:r>
      <w:r w:rsidR="00473634" w:rsidRPr="00CA5A0C">
        <w:rPr>
          <w:rFonts w:cs="Calibri"/>
          <w:noProof/>
          <w:lang w:val="es-ES"/>
        </w:rPr>
        <w:t xml:space="preserve"> y </w:t>
      </w:r>
      <w:r w:rsidR="000E09CE" w:rsidRPr="00CA5A0C">
        <w:rPr>
          <w:rFonts w:cs="Calibri"/>
          <w:noProof/>
          <w:lang w:val="es-ES"/>
        </w:rPr>
        <w:t>14.d, más adelante,</w:t>
      </w:r>
      <w:r w:rsidR="00473634" w:rsidRPr="00CA5A0C">
        <w:rPr>
          <w:rFonts w:cs="Calibri"/>
          <w:noProof/>
          <w:lang w:val="es-ES"/>
        </w:rPr>
        <w:t xml:space="preserve"> para priorizar los ecosistemas</w:t>
      </w:r>
      <w:r w:rsidR="00D814BD" w:rsidRPr="00CA5A0C">
        <w:rPr>
          <w:rFonts w:cs="Calibri"/>
          <w:noProof/>
          <w:lang w:val="es-ES"/>
        </w:rPr>
        <w:t xml:space="preserve"> costeros</w:t>
      </w:r>
      <w:r w:rsidR="00473634" w:rsidRPr="00CA5A0C">
        <w:rPr>
          <w:rFonts w:cs="Calibri"/>
          <w:noProof/>
          <w:lang w:val="es-ES"/>
        </w:rPr>
        <w:t xml:space="preserve"> de carbono azul y </w:t>
      </w:r>
      <w:r w:rsidR="00817CC7" w:rsidRPr="00CA5A0C">
        <w:rPr>
          <w:rFonts w:cs="Calibri"/>
          <w:noProof/>
          <w:lang w:val="es-ES"/>
        </w:rPr>
        <w:t>establecer</w:t>
      </w:r>
      <w:r w:rsidR="007947A4" w:rsidRPr="00CA5A0C">
        <w:rPr>
          <w:rFonts w:cs="Calibri"/>
          <w:noProof/>
          <w:lang w:val="es-ES"/>
        </w:rPr>
        <w:t xml:space="preserve"> y aplicar</w:t>
      </w:r>
      <w:r w:rsidR="00473634" w:rsidRPr="00CA5A0C">
        <w:rPr>
          <w:rFonts w:cs="Calibri"/>
          <w:noProof/>
          <w:lang w:val="es-ES"/>
        </w:rPr>
        <w:t xml:space="preserve"> planes </w:t>
      </w:r>
      <w:r w:rsidR="000E09CE" w:rsidRPr="00CA5A0C">
        <w:rPr>
          <w:rFonts w:cs="Calibri"/>
          <w:noProof/>
          <w:lang w:val="es-ES"/>
        </w:rPr>
        <w:t>[</w:t>
      </w:r>
      <w:r w:rsidR="007947A4" w:rsidRPr="00CA5A0C">
        <w:rPr>
          <w:rFonts w:cs="Calibri"/>
          <w:noProof/>
          <w:lang w:val="es-ES"/>
        </w:rPr>
        <w:t>con carácter urgente</w:t>
      </w:r>
      <w:r w:rsidR="000E09CE" w:rsidRPr="00CA5A0C">
        <w:rPr>
          <w:rFonts w:cs="Calibri"/>
          <w:noProof/>
          <w:lang w:val="es-ES"/>
        </w:rPr>
        <w:t>]</w:t>
      </w:r>
      <w:r w:rsidR="007947A4" w:rsidRPr="00CA5A0C">
        <w:rPr>
          <w:rFonts w:cs="Calibri"/>
          <w:noProof/>
          <w:lang w:val="es-ES"/>
        </w:rPr>
        <w:t xml:space="preserve"> </w:t>
      </w:r>
      <w:r w:rsidR="00473634" w:rsidRPr="00CA5A0C">
        <w:rPr>
          <w:rFonts w:cs="Calibri"/>
          <w:noProof/>
          <w:lang w:val="es-ES"/>
        </w:rPr>
        <w:t xml:space="preserve">para la conservación, restauración y gestión </w:t>
      </w:r>
      <w:r w:rsidRPr="00CA5A0C">
        <w:rPr>
          <w:rFonts w:cs="Calibri"/>
          <w:noProof/>
          <w:lang w:val="es-ES"/>
        </w:rPr>
        <w:t>sostenible de estos ecosistemas</w:t>
      </w:r>
      <w:r w:rsidR="00473634" w:rsidRPr="00CA5A0C">
        <w:rPr>
          <w:rFonts w:cs="Calibri"/>
          <w:noProof/>
          <w:lang w:val="es-ES"/>
        </w:rPr>
        <w:t>;</w:t>
      </w:r>
      <w:r w:rsidR="000E09CE" w:rsidRPr="00CA5A0C">
        <w:rPr>
          <w:rFonts w:cs="Calibri"/>
          <w:noProof/>
          <w:lang w:val="es-ES"/>
        </w:rPr>
        <w:t xml:space="preserve"> y</w:t>
      </w:r>
    </w:p>
    <w:p w14:paraId="142D1999" w14:textId="77777777" w:rsidR="000E09CE" w:rsidRPr="00CA5A0C" w:rsidRDefault="000E09CE" w:rsidP="000E09CE">
      <w:pPr>
        <w:pStyle w:val="ListParagraph"/>
        <w:rPr>
          <w:noProof/>
          <w:lang w:val="es-ES" w:eastAsia="ja-JP"/>
        </w:rPr>
      </w:pPr>
    </w:p>
    <w:p w14:paraId="663E07B1" w14:textId="0C604FC3" w:rsidR="00426663" w:rsidRPr="00CA5A0C" w:rsidRDefault="007947A4" w:rsidP="00DA3754">
      <w:pPr>
        <w:pStyle w:val="ListParagraph"/>
        <w:numPr>
          <w:ilvl w:val="0"/>
          <w:numId w:val="6"/>
        </w:numPr>
        <w:spacing w:after="0" w:line="240" w:lineRule="auto"/>
        <w:rPr>
          <w:rFonts w:cs="Calibri"/>
          <w:noProof/>
          <w:lang w:val="es-ES"/>
        </w:rPr>
      </w:pPr>
      <w:r w:rsidRPr="00CA5A0C">
        <w:rPr>
          <w:noProof/>
          <w:lang w:val="es-ES" w:eastAsia="ja-JP"/>
        </w:rPr>
        <w:t>mantener y res</w:t>
      </w:r>
      <w:r w:rsidR="00F409BD" w:rsidRPr="00CA5A0C">
        <w:rPr>
          <w:noProof/>
          <w:lang w:val="es-ES" w:eastAsia="ja-JP"/>
        </w:rPr>
        <w:t>taurar los ecosistemas de carbono</w:t>
      </w:r>
      <w:r w:rsidRPr="00CA5A0C">
        <w:rPr>
          <w:noProof/>
          <w:lang w:val="es-ES" w:eastAsia="ja-JP"/>
        </w:rPr>
        <w:t xml:space="preserve"> azul que estén junto a infraestructuras costeras y a evitar, minimizar y mitigar los impactos que afecten negativamente al potencial de almacenamiento de carbon</w:t>
      </w:r>
      <w:r w:rsidR="00F409BD" w:rsidRPr="00CA5A0C">
        <w:rPr>
          <w:noProof/>
          <w:lang w:val="es-ES" w:eastAsia="ja-JP"/>
        </w:rPr>
        <w:t>o</w:t>
      </w:r>
      <w:r w:rsidRPr="00CA5A0C">
        <w:rPr>
          <w:noProof/>
          <w:lang w:val="es-ES" w:eastAsia="ja-JP"/>
        </w:rPr>
        <w:t xml:space="preserve"> de estos ecosistemas y den lugar a emisiones considerable</w:t>
      </w:r>
      <w:r w:rsidR="000E09CE" w:rsidRPr="00CA5A0C">
        <w:rPr>
          <w:noProof/>
          <w:lang w:val="es-ES" w:eastAsia="ja-JP"/>
        </w:rPr>
        <w:t>s</w:t>
      </w:r>
      <w:r w:rsidRPr="00CA5A0C">
        <w:rPr>
          <w:noProof/>
          <w:lang w:val="es-ES" w:eastAsia="ja-JP"/>
        </w:rPr>
        <w:t xml:space="preserve"> de gases de efecto invernadero;</w:t>
      </w:r>
    </w:p>
    <w:p w14:paraId="5D135FCE" w14:textId="77777777" w:rsidR="007947A4" w:rsidRPr="00CA5A0C" w:rsidRDefault="007947A4" w:rsidP="00426663">
      <w:pPr>
        <w:spacing w:after="0" w:line="240" w:lineRule="auto"/>
        <w:ind w:left="360" w:hanging="360"/>
        <w:rPr>
          <w:rFonts w:cs="Calibri"/>
          <w:noProof/>
          <w:lang w:val="es-ES"/>
        </w:rPr>
      </w:pPr>
    </w:p>
    <w:p w14:paraId="371679AE" w14:textId="654DF0A0" w:rsidR="00D814BD" w:rsidRPr="00CA5A0C" w:rsidRDefault="00E30A44" w:rsidP="00D814BD">
      <w:pPr>
        <w:rPr>
          <w:rFonts w:cs="Calibri"/>
          <w:noProof/>
          <w:lang w:val="es-ES"/>
        </w:rPr>
      </w:pPr>
      <w:r w:rsidRPr="00CA5A0C">
        <w:rPr>
          <w:rFonts w:cs="Calibri"/>
          <w:noProof/>
          <w:lang w:val="es-ES"/>
        </w:rPr>
        <w:t>12</w:t>
      </w:r>
      <w:r w:rsidR="00D814BD" w:rsidRPr="00CA5A0C">
        <w:rPr>
          <w:rFonts w:cs="Calibri"/>
          <w:noProof/>
          <w:lang w:val="es-ES"/>
        </w:rPr>
        <w:t xml:space="preserve">. </w:t>
      </w:r>
      <w:r w:rsidR="00817CC7" w:rsidRPr="00CA5A0C">
        <w:rPr>
          <w:rFonts w:cs="Calibri"/>
          <w:noProof/>
          <w:lang w:val="es-ES"/>
        </w:rPr>
        <w:t>PIDE</w:t>
      </w:r>
      <w:r w:rsidR="00D814BD" w:rsidRPr="00CA5A0C">
        <w:rPr>
          <w:rFonts w:cs="Calibri"/>
          <w:noProof/>
          <w:lang w:val="es-ES"/>
        </w:rPr>
        <w:t xml:space="preserve"> a la Secretaría de Ramsar que, </w:t>
      </w:r>
      <w:r w:rsidR="00426663" w:rsidRPr="00CA5A0C">
        <w:rPr>
          <w:rFonts w:cs="Calibri"/>
          <w:noProof/>
          <w:lang w:val="es-ES"/>
        </w:rPr>
        <w:t>dependiendo de</w:t>
      </w:r>
      <w:r w:rsidR="00D814BD" w:rsidRPr="00CA5A0C">
        <w:rPr>
          <w:rFonts w:cs="Calibri"/>
          <w:noProof/>
          <w:lang w:val="es-ES"/>
        </w:rPr>
        <w:t xml:space="preserve"> la disponibilidad de recursos:</w:t>
      </w:r>
    </w:p>
    <w:p w14:paraId="4D4236B4" w14:textId="37AA8098" w:rsidR="004B4337" w:rsidRPr="00CA5A0C" w:rsidRDefault="00D814BD" w:rsidP="00DA3754">
      <w:pPr>
        <w:pStyle w:val="Default"/>
        <w:numPr>
          <w:ilvl w:val="1"/>
          <w:numId w:val="7"/>
        </w:numPr>
        <w:ind w:left="720"/>
        <w:rPr>
          <w:rFonts w:asciiTheme="minorHAnsi" w:hAnsiTheme="minorHAnsi"/>
          <w:noProof/>
          <w:color w:val="auto"/>
          <w:sz w:val="22"/>
          <w:szCs w:val="22"/>
          <w:lang w:val="es-ES"/>
        </w:rPr>
      </w:pPr>
      <w:r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encueste a las Partes Contratantes para </w:t>
      </w:r>
      <w:r w:rsidR="00817CC7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>averiguar</w:t>
      </w:r>
      <w:r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 sus requisitos en relación con la gestión de los ecosistemas costeros de carbono azul</w:t>
      </w:r>
      <w:r w:rsidR="009F5859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, </w:t>
      </w:r>
      <w:r w:rsidR="00E30A44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los </w:t>
      </w:r>
      <w:r w:rsidR="009F5859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que </w:t>
      </w:r>
      <w:r w:rsidR="00E30A44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>podrían</w:t>
      </w:r>
      <w:r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 incluir</w:t>
      </w:r>
      <w:r w:rsidR="00817CC7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 lo siguiente</w:t>
      </w:r>
      <w:r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>: evaluación de los beneficios y servicios de los ecosistemas, valoración de las reservas de carbono, conservación, restauración, gestión sostenible, neces</w:t>
      </w:r>
      <w:r w:rsidR="00817CC7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>idades de creación de capacidad y</w:t>
      </w:r>
      <w:r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 aprendizaje </w:t>
      </w:r>
      <w:r w:rsidR="004B4337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>mutuo</w:t>
      </w:r>
      <w:r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>;</w:t>
      </w:r>
    </w:p>
    <w:p w14:paraId="35BCC17D" w14:textId="77777777" w:rsidR="004B4337" w:rsidRPr="00CA5A0C" w:rsidRDefault="004B4337" w:rsidP="00E30A44">
      <w:pPr>
        <w:pStyle w:val="Default"/>
        <w:ind w:hanging="425"/>
        <w:rPr>
          <w:rFonts w:asciiTheme="minorHAnsi" w:hAnsiTheme="minorHAnsi"/>
          <w:noProof/>
          <w:color w:val="auto"/>
          <w:sz w:val="22"/>
          <w:szCs w:val="22"/>
          <w:lang w:val="es-ES"/>
        </w:rPr>
      </w:pPr>
    </w:p>
    <w:p w14:paraId="0377705A" w14:textId="3019B343" w:rsidR="00D814BD" w:rsidRPr="00CA5A0C" w:rsidRDefault="00817CC7" w:rsidP="00DA3754">
      <w:pPr>
        <w:pStyle w:val="Default"/>
        <w:numPr>
          <w:ilvl w:val="1"/>
          <w:numId w:val="7"/>
        </w:numPr>
        <w:ind w:left="720"/>
        <w:rPr>
          <w:rFonts w:asciiTheme="minorHAnsi" w:hAnsiTheme="minorHAnsi"/>
          <w:noProof/>
          <w:color w:val="auto"/>
          <w:sz w:val="22"/>
          <w:szCs w:val="22"/>
          <w:lang w:val="es-ES"/>
        </w:rPr>
      </w:pPr>
      <w:r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a partir </w:t>
      </w:r>
      <w:r w:rsidR="00D814BD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>de los resultados de la encues</w:t>
      </w:r>
      <w:r w:rsidR="00735F2F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ta </w:t>
      </w:r>
      <w:r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mencionada </w:t>
      </w:r>
      <w:r w:rsidR="00735F2F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en el párrafo </w:t>
      </w:r>
      <w:r w:rsidR="009F5859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>12.a</w:t>
      </w:r>
      <w:r w:rsidR="00735F2F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>, facilite</w:t>
      </w:r>
      <w:r w:rsidR="00D814BD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 la creación de capacidad </w:t>
      </w:r>
      <w:r w:rsidR="004B4337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a escala </w:t>
      </w:r>
      <w:r w:rsidR="00D814BD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>nacional y de la</w:t>
      </w:r>
      <w:r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>s regiones</w:t>
      </w:r>
      <w:r w:rsidR="00D814BD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 de Ramsar para:</w:t>
      </w:r>
    </w:p>
    <w:p w14:paraId="1EEA6B1C" w14:textId="77777777" w:rsidR="00426663" w:rsidRPr="00CA5A0C" w:rsidRDefault="00426663" w:rsidP="00426663">
      <w:pPr>
        <w:spacing w:after="0" w:line="240" w:lineRule="auto"/>
        <w:rPr>
          <w:rFonts w:cs="Calibri"/>
          <w:noProof/>
          <w:lang w:val="es-ES"/>
        </w:rPr>
      </w:pPr>
    </w:p>
    <w:p w14:paraId="3C68FFE1" w14:textId="73E7BE71" w:rsidR="00D814BD" w:rsidRPr="00CA5A0C" w:rsidRDefault="00D814BD" w:rsidP="00DA3754">
      <w:pPr>
        <w:pStyle w:val="NoSpacing"/>
        <w:numPr>
          <w:ilvl w:val="0"/>
          <w:numId w:val="8"/>
        </w:numPr>
        <w:ind w:left="1440"/>
        <w:rPr>
          <w:noProof/>
          <w:lang w:val="es-ES"/>
        </w:rPr>
      </w:pPr>
      <w:r w:rsidRPr="00CA5A0C">
        <w:rPr>
          <w:rFonts w:cs="Calibri"/>
          <w:noProof/>
          <w:lang w:val="es-ES"/>
        </w:rPr>
        <w:t xml:space="preserve">permitir </w:t>
      </w:r>
      <w:r w:rsidR="00817CC7" w:rsidRPr="00CA5A0C">
        <w:rPr>
          <w:rFonts w:cs="Calibri"/>
          <w:noProof/>
          <w:lang w:val="es-ES"/>
        </w:rPr>
        <w:t xml:space="preserve">que </w:t>
      </w:r>
      <w:r w:rsidRPr="00CA5A0C">
        <w:rPr>
          <w:rFonts w:cs="Calibri"/>
          <w:noProof/>
          <w:lang w:val="es-ES"/>
        </w:rPr>
        <w:t xml:space="preserve">las Partes Contratantes </w:t>
      </w:r>
      <w:r w:rsidR="00817CC7" w:rsidRPr="00CA5A0C">
        <w:rPr>
          <w:rFonts w:cs="Calibri"/>
          <w:noProof/>
          <w:lang w:val="es-ES"/>
        </w:rPr>
        <w:t>creen</w:t>
      </w:r>
      <w:r w:rsidRPr="00CA5A0C">
        <w:rPr>
          <w:rFonts w:cs="Calibri"/>
          <w:noProof/>
          <w:lang w:val="es-ES"/>
        </w:rPr>
        <w:t xml:space="preserve"> inventarios de ecosistemas costeros de carbono azul en la red de Ramsar, de conformidad con el párrafo 10, y cuantificar las emisiones de gases de efecto invernadero </w:t>
      </w:r>
      <w:r w:rsidR="00817CC7" w:rsidRPr="00CA5A0C">
        <w:rPr>
          <w:rFonts w:cs="Calibri"/>
          <w:noProof/>
          <w:lang w:val="es-ES"/>
        </w:rPr>
        <w:t xml:space="preserve">antropogénicas </w:t>
      </w:r>
      <w:r w:rsidRPr="00CA5A0C">
        <w:rPr>
          <w:rFonts w:cs="Calibri"/>
          <w:noProof/>
          <w:lang w:val="es-ES"/>
        </w:rPr>
        <w:t>y el secuestro de carbono en sus humedales costeros</w:t>
      </w:r>
      <w:r w:rsidR="004B4337" w:rsidRPr="00CA5A0C">
        <w:rPr>
          <w:rFonts w:cs="Calibri"/>
          <w:noProof/>
          <w:lang w:val="es-ES"/>
        </w:rPr>
        <w:t>,</w:t>
      </w:r>
      <w:r w:rsidRPr="00CA5A0C">
        <w:rPr>
          <w:rFonts w:cs="Calibri"/>
          <w:noProof/>
          <w:lang w:val="es-ES"/>
        </w:rPr>
        <w:t xml:space="preserve"> </w:t>
      </w:r>
      <w:r w:rsidRPr="00CA5A0C">
        <w:rPr>
          <w:noProof/>
          <w:lang w:val="es-ES"/>
        </w:rPr>
        <w:t xml:space="preserve">en consonancia con el </w:t>
      </w:r>
      <w:r w:rsidRPr="00CA5A0C">
        <w:rPr>
          <w:i/>
          <w:noProof/>
          <w:lang w:val="es-ES"/>
        </w:rPr>
        <w:t xml:space="preserve">Suplemento de 2013 de las Directrices del IPCC de 2006 para los inventarios nacionales de gases de efecto invernadero: Humedales </w:t>
      </w:r>
      <w:r w:rsidRPr="00CA5A0C">
        <w:rPr>
          <w:noProof/>
          <w:lang w:val="es-ES"/>
        </w:rPr>
        <w:t>(“el suplemento sobre humedales”) y cualquier actualización futura; y</w:t>
      </w:r>
    </w:p>
    <w:p w14:paraId="7754B459" w14:textId="77777777" w:rsidR="00D814BD" w:rsidRPr="00CA5A0C" w:rsidRDefault="00D814BD" w:rsidP="00E30A44">
      <w:pPr>
        <w:pStyle w:val="NoSpacing"/>
        <w:ind w:left="1145" w:hanging="425"/>
        <w:rPr>
          <w:noProof/>
          <w:lang w:val="es-ES"/>
        </w:rPr>
      </w:pPr>
    </w:p>
    <w:p w14:paraId="232D25E5" w14:textId="6CEAC92D" w:rsidR="00D814BD" w:rsidRPr="00CA5A0C" w:rsidRDefault="00735F2F" w:rsidP="00DA3754">
      <w:pPr>
        <w:pStyle w:val="NoSpacing"/>
        <w:numPr>
          <w:ilvl w:val="0"/>
          <w:numId w:val="8"/>
        </w:numPr>
        <w:ind w:left="1440"/>
        <w:rPr>
          <w:rFonts w:cs="Calibri"/>
          <w:noProof/>
          <w:lang w:val="es-ES"/>
        </w:rPr>
      </w:pPr>
      <w:r w:rsidRPr="00CA5A0C">
        <w:rPr>
          <w:rFonts w:cs="Calibri"/>
          <w:noProof/>
          <w:lang w:val="es-ES"/>
        </w:rPr>
        <w:t>aplicar</w:t>
      </w:r>
      <w:r w:rsidR="00D814BD" w:rsidRPr="00CA5A0C">
        <w:rPr>
          <w:rFonts w:cs="Calibri"/>
          <w:noProof/>
          <w:lang w:val="es-ES"/>
        </w:rPr>
        <w:t xml:space="preserve"> políticas sobre conservación y uso sostenible de los ecosistemas;</w:t>
      </w:r>
    </w:p>
    <w:p w14:paraId="5B733D30" w14:textId="77777777" w:rsidR="00D814BD" w:rsidRPr="00CA5A0C" w:rsidRDefault="00D814BD" w:rsidP="00D814BD">
      <w:pPr>
        <w:pStyle w:val="NoSpacing"/>
        <w:rPr>
          <w:noProof/>
          <w:lang w:val="es-ES"/>
        </w:rPr>
      </w:pPr>
    </w:p>
    <w:p w14:paraId="0EF767E7" w14:textId="4B6E45B8" w:rsidR="00856D80" w:rsidRPr="00CA5A0C" w:rsidRDefault="00856D80" w:rsidP="00DA3754">
      <w:pPr>
        <w:pStyle w:val="Default"/>
        <w:numPr>
          <w:ilvl w:val="1"/>
          <w:numId w:val="7"/>
        </w:numPr>
        <w:ind w:left="720"/>
        <w:rPr>
          <w:rFonts w:asciiTheme="minorHAnsi" w:hAnsiTheme="minorHAnsi"/>
          <w:noProof/>
          <w:color w:val="auto"/>
          <w:sz w:val="22"/>
          <w:szCs w:val="22"/>
          <w:lang w:val="es-ES"/>
        </w:rPr>
      </w:pPr>
      <w:r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cuando se </w:t>
      </w:r>
      <w:r w:rsidR="00817CC7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>identifique</w:t>
      </w:r>
      <w:r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 como una prioridad,</w:t>
      </w:r>
      <w:r w:rsidR="00735F2F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 facilite </w:t>
      </w:r>
      <w:r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el uso de las redes de comunicación regionales existentes de Ramsar y otras iniciativas pertinentes </w:t>
      </w:r>
      <w:r w:rsidR="00817CC7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>sobre el</w:t>
      </w:r>
      <w:r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 carbono azul, como la Alianza Internacional para el Carbono Azul, para</w:t>
      </w:r>
      <w:r w:rsidR="009F5859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 intercambiar</w:t>
      </w:r>
      <w:r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>:</w:t>
      </w:r>
    </w:p>
    <w:p w14:paraId="0B944BCF" w14:textId="77777777" w:rsidR="00735F2F" w:rsidRPr="00CA5A0C" w:rsidRDefault="00735F2F" w:rsidP="00735F2F">
      <w:pPr>
        <w:pStyle w:val="NoSpacing"/>
        <w:ind w:left="1080"/>
        <w:rPr>
          <w:noProof/>
          <w:lang w:val="es-ES"/>
        </w:rPr>
      </w:pPr>
    </w:p>
    <w:p w14:paraId="4DB9D4EC" w14:textId="7E1763A1" w:rsidR="009F5859" w:rsidRPr="00CA5A0C" w:rsidRDefault="00735F2F" w:rsidP="00DA3754">
      <w:pPr>
        <w:pStyle w:val="NoSpacing"/>
        <w:numPr>
          <w:ilvl w:val="1"/>
          <w:numId w:val="9"/>
        </w:numPr>
        <w:ind w:left="1440"/>
        <w:rPr>
          <w:rFonts w:cs="Calibri"/>
          <w:noProof/>
          <w:lang w:val="es-ES"/>
        </w:rPr>
      </w:pPr>
      <w:r w:rsidRPr="00CA5A0C">
        <w:rPr>
          <w:rFonts w:cs="Calibri"/>
          <w:noProof/>
          <w:lang w:val="es-ES"/>
        </w:rPr>
        <w:t>datos, herramientas e</w:t>
      </w:r>
      <w:r w:rsidR="00856D80" w:rsidRPr="00CA5A0C">
        <w:rPr>
          <w:rFonts w:cs="Calibri"/>
          <w:noProof/>
          <w:lang w:val="es-ES"/>
        </w:rPr>
        <w:t xml:space="preserve"> información sobre los valores y beneficios de los ecosistemas </w:t>
      </w:r>
      <w:r w:rsidRPr="00CA5A0C">
        <w:rPr>
          <w:rFonts w:cs="Calibri"/>
          <w:noProof/>
          <w:lang w:val="es-ES"/>
        </w:rPr>
        <w:t xml:space="preserve">costeros </w:t>
      </w:r>
      <w:r w:rsidR="00856D80" w:rsidRPr="00CA5A0C">
        <w:rPr>
          <w:rFonts w:cs="Calibri"/>
          <w:noProof/>
          <w:lang w:val="es-ES"/>
        </w:rPr>
        <w:t>de carbono azul, incluido el secuestro de carbono y otros servicios;</w:t>
      </w:r>
      <w:r w:rsidR="009F5859" w:rsidRPr="00CA5A0C">
        <w:rPr>
          <w:rFonts w:cs="Calibri"/>
          <w:noProof/>
          <w:lang w:val="es-ES"/>
        </w:rPr>
        <w:t xml:space="preserve"> y</w:t>
      </w:r>
    </w:p>
    <w:p w14:paraId="06DD97DB" w14:textId="77777777" w:rsidR="009F5859" w:rsidRPr="00CA5A0C" w:rsidRDefault="009F5859" w:rsidP="00E30A44">
      <w:pPr>
        <w:pStyle w:val="NoSpacing"/>
        <w:ind w:left="1440"/>
        <w:rPr>
          <w:rFonts w:cs="Calibri"/>
          <w:noProof/>
          <w:lang w:val="es-ES"/>
        </w:rPr>
      </w:pPr>
    </w:p>
    <w:p w14:paraId="16E2B466" w14:textId="6D2A326E" w:rsidR="00C63285" w:rsidRPr="00CA5A0C" w:rsidRDefault="00856D80" w:rsidP="00DA3754">
      <w:pPr>
        <w:pStyle w:val="NoSpacing"/>
        <w:numPr>
          <w:ilvl w:val="1"/>
          <w:numId w:val="9"/>
        </w:numPr>
        <w:ind w:left="1440"/>
        <w:rPr>
          <w:rFonts w:cs="Calibri"/>
          <w:noProof/>
          <w:lang w:val="es-ES"/>
        </w:rPr>
      </w:pPr>
      <w:r w:rsidRPr="00CA5A0C">
        <w:rPr>
          <w:rFonts w:cs="Calibri"/>
          <w:noProof/>
          <w:lang w:val="es-ES"/>
        </w:rPr>
        <w:t>info</w:t>
      </w:r>
      <w:r w:rsidR="00817CC7" w:rsidRPr="00CA5A0C">
        <w:rPr>
          <w:rFonts w:cs="Calibri"/>
          <w:noProof/>
          <w:lang w:val="es-ES"/>
        </w:rPr>
        <w:t xml:space="preserve">rmación y experiencias sobre la elaboración </w:t>
      </w:r>
      <w:r w:rsidRPr="00CA5A0C">
        <w:rPr>
          <w:rFonts w:cs="Calibri"/>
          <w:noProof/>
          <w:lang w:val="es-ES"/>
        </w:rPr>
        <w:t xml:space="preserve">de inventarios de emisiones de gases de efecto invernadero </w:t>
      </w:r>
      <w:r w:rsidR="00817CC7" w:rsidRPr="00CA5A0C">
        <w:rPr>
          <w:rFonts w:cs="Calibri"/>
          <w:noProof/>
          <w:lang w:val="es-ES"/>
        </w:rPr>
        <w:t>antropogénicas</w:t>
      </w:r>
      <w:r w:rsidRPr="00CA5A0C">
        <w:rPr>
          <w:rFonts w:cs="Calibri"/>
          <w:noProof/>
          <w:lang w:val="es-ES"/>
        </w:rPr>
        <w:t xml:space="preserve"> y el secuestro de carbono </w:t>
      </w:r>
      <w:r w:rsidR="00735F2F" w:rsidRPr="00CA5A0C">
        <w:rPr>
          <w:rFonts w:cs="Calibri"/>
          <w:noProof/>
          <w:lang w:val="es-ES"/>
        </w:rPr>
        <w:t>relacionado</w:t>
      </w:r>
      <w:r w:rsidRPr="00CA5A0C">
        <w:rPr>
          <w:rFonts w:cs="Calibri"/>
          <w:noProof/>
          <w:lang w:val="es-ES"/>
        </w:rPr>
        <w:t xml:space="preserve"> con los ecosistemas </w:t>
      </w:r>
      <w:r w:rsidR="009E64D7" w:rsidRPr="00CA5A0C">
        <w:rPr>
          <w:rFonts w:cs="Calibri"/>
          <w:noProof/>
          <w:lang w:val="es-ES"/>
        </w:rPr>
        <w:t xml:space="preserve">costeros </w:t>
      </w:r>
      <w:r w:rsidRPr="00CA5A0C">
        <w:rPr>
          <w:rFonts w:cs="Calibri"/>
          <w:noProof/>
          <w:lang w:val="es-ES"/>
        </w:rPr>
        <w:t>de carbono azul;</w:t>
      </w:r>
    </w:p>
    <w:p w14:paraId="3A2FF5A4" w14:textId="77777777" w:rsidR="00735F2F" w:rsidRPr="00CA5A0C" w:rsidRDefault="00735F2F" w:rsidP="00735F2F">
      <w:pPr>
        <w:spacing w:after="0" w:line="240" w:lineRule="auto"/>
        <w:rPr>
          <w:rFonts w:cs="Calibri"/>
          <w:noProof/>
          <w:color w:val="000000"/>
          <w:lang w:val="es-ES"/>
        </w:rPr>
      </w:pPr>
    </w:p>
    <w:p w14:paraId="189FACA9" w14:textId="3DC99EFF" w:rsidR="00A25679" w:rsidRPr="00CA5A0C" w:rsidRDefault="009F5859" w:rsidP="00427B85">
      <w:pPr>
        <w:pStyle w:val="Default"/>
        <w:ind w:left="425" w:hanging="425"/>
        <w:rPr>
          <w:rFonts w:asciiTheme="minorHAnsi" w:hAnsiTheme="minorHAnsi"/>
          <w:noProof/>
          <w:color w:val="auto"/>
          <w:sz w:val="22"/>
          <w:szCs w:val="22"/>
          <w:lang w:val="es-ES"/>
        </w:rPr>
      </w:pPr>
      <w:r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>13</w:t>
      </w:r>
      <w:r w:rsidR="009E64D7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. </w:t>
      </w:r>
      <w:r w:rsidR="009E64D7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ab/>
        <w:t xml:space="preserve">ENCARGA </w:t>
      </w:r>
      <w:r w:rsidR="00E1464A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a la Secretaría de Ramsar que </w:t>
      </w:r>
      <w:r w:rsidR="00CB4ACD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establezca vínculos con el </w:t>
      </w:r>
      <w:r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>Grupo Intergubernamental de Expertos sobre el Cambio Climático (</w:t>
      </w:r>
      <w:r w:rsidR="00CB4ACD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>IPCC</w:t>
      </w:r>
      <w:r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>)</w:t>
      </w:r>
      <w:r w:rsidR="009E64D7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, </w:t>
      </w:r>
      <w:r w:rsidR="00735F2F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>cuando</w:t>
      </w:r>
      <w:r w:rsidR="009E64D7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 proceda, lo que incluye </w:t>
      </w:r>
      <w:r w:rsidR="00817CC7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>estudiar el estable</w:t>
      </w:r>
      <w:r w:rsidR="009626F3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>c</w:t>
      </w:r>
      <w:r w:rsidR="00817CC7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imiento </w:t>
      </w:r>
      <w:r w:rsidR="009E64D7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>de vínculos formales</w:t>
      </w:r>
      <w:r w:rsidR="00CB4ACD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 en relación con futuras actualizaciones del</w:t>
      </w:r>
      <w:r w:rsidR="00E1464A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 suplemento sobre humedales </w:t>
      </w:r>
      <w:r w:rsidR="00CB4ACD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para </w:t>
      </w:r>
      <w:r w:rsidR="00E1464A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garantizar </w:t>
      </w:r>
      <w:r w:rsidR="00CB4ACD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que </w:t>
      </w:r>
      <w:r w:rsidR="00E1464A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>todo</w:t>
      </w:r>
      <w:r w:rsidR="00CB4ACD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 </w:t>
      </w:r>
      <w:r w:rsidR="00E1464A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trabajo </w:t>
      </w:r>
      <w:r w:rsidR="00CB4ACD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realizado por el GECT </w:t>
      </w:r>
      <w:r w:rsidR="00E1464A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acerca </w:t>
      </w:r>
      <w:r w:rsidR="009E64D7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>de los ecosistemas costeros de</w:t>
      </w:r>
      <w:r w:rsidR="00E1464A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 </w:t>
      </w:r>
      <w:r w:rsidR="00CB4ACD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carbono azul sea complementario </w:t>
      </w:r>
      <w:r w:rsidR="00E1464A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al del IPCC </w:t>
      </w:r>
      <w:r w:rsidR="00CB4ACD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y </w:t>
      </w:r>
      <w:r w:rsidR="00E1464A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>sea debidamente comunicado y tenido en cuenta</w:t>
      </w:r>
      <w:r w:rsidR="00B77CD4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; </w:t>
      </w:r>
    </w:p>
    <w:p w14:paraId="122F7C1B" w14:textId="77777777" w:rsidR="00C63285" w:rsidRPr="00CA5A0C" w:rsidRDefault="00C63285" w:rsidP="00427B85">
      <w:pPr>
        <w:pStyle w:val="Default"/>
        <w:ind w:left="425" w:hanging="425"/>
        <w:rPr>
          <w:rFonts w:asciiTheme="minorHAnsi" w:hAnsiTheme="minorHAnsi"/>
          <w:noProof/>
          <w:sz w:val="22"/>
          <w:szCs w:val="22"/>
          <w:lang w:val="es-ES"/>
        </w:rPr>
      </w:pPr>
    </w:p>
    <w:p w14:paraId="2A6ACF2D" w14:textId="0FA0ABB1" w:rsidR="006931F7" w:rsidRPr="00CA5A0C" w:rsidRDefault="00B77CD4" w:rsidP="00427B85">
      <w:pPr>
        <w:pStyle w:val="Default"/>
        <w:ind w:left="425" w:hanging="425"/>
        <w:rPr>
          <w:rFonts w:asciiTheme="minorHAnsi" w:hAnsiTheme="minorHAnsi"/>
          <w:noProof/>
          <w:sz w:val="22"/>
          <w:szCs w:val="22"/>
          <w:lang w:val="es-ES"/>
        </w:rPr>
      </w:pPr>
      <w:r w:rsidRPr="00CA5A0C">
        <w:rPr>
          <w:rFonts w:asciiTheme="minorHAnsi" w:hAnsiTheme="minorHAnsi"/>
          <w:noProof/>
          <w:sz w:val="22"/>
          <w:szCs w:val="22"/>
          <w:lang w:val="es-ES"/>
        </w:rPr>
        <w:lastRenderedPageBreak/>
        <w:t>14</w:t>
      </w:r>
      <w:r w:rsidR="001328E2" w:rsidRPr="00CA5A0C">
        <w:rPr>
          <w:rFonts w:asciiTheme="minorHAnsi" w:hAnsiTheme="minorHAnsi"/>
          <w:noProof/>
          <w:sz w:val="22"/>
          <w:szCs w:val="22"/>
          <w:lang w:val="es-ES"/>
        </w:rPr>
        <w:t>.</w:t>
      </w:r>
      <w:r w:rsidR="001328E2" w:rsidRPr="00CA5A0C">
        <w:rPr>
          <w:rFonts w:asciiTheme="minorHAnsi" w:hAnsiTheme="minorHAnsi"/>
          <w:noProof/>
          <w:sz w:val="22"/>
          <w:szCs w:val="22"/>
          <w:lang w:val="es-ES"/>
        </w:rPr>
        <w:tab/>
      </w:r>
      <w:r w:rsidR="00C76A31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PIDE </w:t>
      </w:r>
      <w:r w:rsidR="00BB1929" w:rsidRPr="00CA5A0C">
        <w:rPr>
          <w:rFonts w:asciiTheme="minorHAnsi" w:hAnsiTheme="minorHAnsi"/>
          <w:noProof/>
          <w:sz w:val="22"/>
          <w:szCs w:val="22"/>
          <w:lang w:val="es-ES"/>
        </w:rPr>
        <w:t>que el GECT</w:t>
      </w:r>
      <w:r w:rsidR="00203430" w:rsidRPr="00CA5A0C">
        <w:rPr>
          <w:rFonts w:asciiTheme="minorHAnsi" w:hAnsiTheme="minorHAnsi"/>
          <w:noProof/>
          <w:sz w:val="22"/>
          <w:szCs w:val="22"/>
          <w:lang w:val="es-ES"/>
        </w:rPr>
        <w:t>,</w:t>
      </w:r>
      <w:r w:rsidR="00BB1929" w:rsidRPr="00CA5A0C">
        <w:rPr>
          <w:rFonts w:asciiTheme="minorHAnsi" w:hAnsiTheme="minorHAnsi"/>
          <w:noProof/>
          <w:sz w:val="22"/>
          <w:szCs w:val="22"/>
          <w:lang w:val="es-ES"/>
        </w:rPr>
        <w:t xml:space="preserve"> </w:t>
      </w:r>
      <w:r w:rsidR="00203430" w:rsidRPr="00CA5A0C">
        <w:rPr>
          <w:noProof/>
          <w:sz w:val="22"/>
          <w:szCs w:val="22"/>
          <w:lang w:val="es-ES"/>
        </w:rPr>
        <w:t xml:space="preserve">en consonancia con su programa de trabajo en curso y sus prioridades estratégicas, considere la continuación </w:t>
      </w:r>
      <w:r w:rsidR="00203430" w:rsidRPr="00CA5A0C">
        <w:rPr>
          <w:rFonts w:asciiTheme="minorHAnsi" w:hAnsiTheme="minorHAnsi"/>
          <w:noProof/>
          <w:sz w:val="22"/>
          <w:szCs w:val="22"/>
          <w:lang w:val="es-ES"/>
        </w:rPr>
        <w:t xml:space="preserve">de </w:t>
      </w:r>
      <w:r w:rsidR="00BB1929" w:rsidRPr="00CA5A0C">
        <w:rPr>
          <w:rFonts w:asciiTheme="minorHAnsi" w:hAnsiTheme="minorHAnsi"/>
          <w:noProof/>
          <w:sz w:val="22"/>
          <w:szCs w:val="22"/>
          <w:lang w:val="es-ES"/>
        </w:rPr>
        <w:t xml:space="preserve">su </w:t>
      </w:r>
      <w:r w:rsidR="00C76A31" w:rsidRPr="00CA5A0C">
        <w:rPr>
          <w:rFonts w:asciiTheme="minorHAnsi" w:hAnsiTheme="minorHAnsi"/>
          <w:noProof/>
          <w:sz w:val="22"/>
          <w:szCs w:val="22"/>
          <w:lang w:val="es-ES"/>
        </w:rPr>
        <w:t>trabajo</w:t>
      </w:r>
      <w:r w:rsidR="00BB1929" w:rsidRPr="00CA5A0C">
        <w:rPr>
          <w:rFonts w:asciiTheme="minorHAnsi" w:hAnsiTheme="minorHAnsi"/>
          <w:noProof/>
          <w:sz w:val="22"/>
          <w:szCs w:val="22"/>
          <w:lang w:val="es-ES"/>
        </w:rPr>
        <w:t xml:space="preserve"> sobre el c</w:t>
      </w:r>
      <w:r w:rsidR="00203430" w:rsidRPr="00CA5A0C">
        <w:rPr>
          <w:rFonts w:asciiTheme="minorHAnsi" w:hAnsiTheme="minorHAnsi"/>
          <w:noProof/>
          <w:sz w:val="22"/>
          <w:szCs w:val="22"/>
          <w:lang w:val="es-ES"/>
        </w:rPr>
        <w:t>ambio climático y los humedales</w:t>
      </w:r>
      <w:r w:rsidR="00C76A31" w:rsidRPr="00CA5A0C">
        <w:rPr>
          <w:rFonts w:asciiTheme="minorHAnsi" w:hAnsiTheme="minorHAnsi"/>
          <w:noProof/>
          <w:sz w:val="22"/>
          <w:szCs w:val="22"/>
          <w:lang w:val="es-ES"/>
        </w:rPr>
        <w:t>, incluido</w:t>
      </w:r>
      <w:r w:rsidR="00203430" w:rsidRPr="00CA5A0C">
        <w:rPr>
          <w:rFonts w:asciiTheme="minorHAnsi" w:hAnsiTheme="minorHAnsi"/>
          <w:noProof/>
          <w:sz w:val="22"/>
          <w:szCs w:val="22"/>
          <w:lang w:val="es-ES"/>
        </w:rPr>
        <w:t>s los ecosistemas costeros</w:t>
      </w:r>
      <w:r w:rsidR="00C76A31" w:rsidRPr="00CA5A0C">
        <w:rPr>
          <w:rFonts w:asciiTheme="minorHAnsi" w:hAnsiTheme="minorHAnsi"/>
          <w:noProof/>
          <w:sz w:val="22"/>
          <w:szCs w:val="22"/>
          <w:lang w:val="es-ES"/>
        </w:rPr>
        <w:t xml:space="preserve"> </w:t>
      </w:r>
      <w:r w:rsidR="00203430" w:rsidRPr="00CA5A0C">
        <w:rPr>
          <w:rFonts w:asciiTheme="minorHAnsi" w:hAnsiTheme="minorHAnsi"/>
          <w:noProof/>
          <w:sz w:val="22"/>
          <w:szCs w:val="22"/>
          <w:lang w:val="es-ES"/>
        </w:rPr>
        <w:t>de</w:t>
      </w:r>
      <w:r w:rsidR="00C76A31" w:rsidRPr="00CA5A0C">
        <w:rPr>
          <w:rFonts w:asciiTheme="minorHAnsi" w:hAnsiTheme="minorHAnsi"/>
          <w:noProof/>
          <w:sz w:val="22"/>
          <w:szCs w:val="22"/>
          <w:lang w:val="es-ES"/>
        </w:rPr>
        <w:t xml:space="preserve"> carbono azul, </w:t>
      </w:r>
      <w:r w:rsidR="00EC22EE" w:rsidRPr="00CA5A0C">
        <w:rPr>
          <w:rFonts w:asciiTheme="minorHAnsi" w:hAnsiTheme="minorHAnsi"/>
          <w:noProof/>
          <w:sz w:val="22"/>
          <w:szCs w:val="22"/>
          <w:lang w:val="es-ES"/>
        </w:rPr>
        <w:t xml:space="preserve">como altamente </w:t>
      </w:r>
      <w:r w:rsidR="00C76A31" w:rsidRPr="00CA5A0C">
        <w:rPr>
          <w:rFonts w:asciiTheme="minorHAnsi" w:hAnsiTheme="minorHAnsi"/>
          <w:noProof/>
          <w:sz w:val="22"/>
          <w:szCs w:val="22"/>
          <w:lang w:val="es-ES"/>
        </w:rPr>
        <w:t xml:space="preserve">prioritario, </w:t>
      </w:r>
      <w:r w:rsidR="00203430" w:rsidRPr="00CA5A0C">
        <w:rPr>
          <w:rFonts w:asciiTheme="minorHAnsi" w:hAnsiTheme="minorHAnsi"/>
          <w:noProof/>
          <w:sz w:val="22"/>
          <w:szCs w:val="22"/>
          <w:lang w:val="es-ES"/>
        </w:rPr>
        <w:t>de conformidad con las directrices pertinentes del IPCC, entre otras cosas:</w:t>
      </w:r>
    </w:p>
    <w:p w14:paraId="42B8E37D" w14:textId="77777777" w:rsidR="00C63285" w:rsidRPr="00CA5A0C" w:rsidRDefault="00C63285" w:rsidP="00203430">
      <w:pPr>
        <w:spacing w:after="0" w:line="240" w:lineRule="auto"/>
        <w:rPr>
          <w:noProof/>
          <w:lang w:val="es-ES"/>
        </w:rPr>
      </w:pPr>
    </w:p>
    <w:p w14:paraId="5E9AB6A8" w14:textId="00AB02DF" w:rsidR="00AF601E" w:rsidRPr="00CA5A0C" w:rsidRDefault="00203430" w:rsidP="00DA3754">
      <w:pPr>
        <w:pStyle w:val="Default"/>
        <w:numPr>
          <w:ilvl w:val="0"/>
          <w:numId w:val="10"/>
        </w:numPr>
        <w:rPr>
          <w:rFonts w:asciiTheme="minorHAnsi" w:hAnsiTheme="minorHAnsi"/>
          <w:noProof/>
          <w:color w:val="auto"/>
          <w:sz w:val="22"/>
          <w:szCs w:val="22"/>
          <w:lang w:val="es-ES"/>
        </w:rPr>
      </w:pPr>
      <w:r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>r</w:t>
      </w:r>
      <w:r w:rsidR="003161C7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>ealizando</w:t>
      </w:r>
      <w:r w:rsidR="00084FD8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 un estudio </w:t>
      </w:r>
      <w:r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documental </w:t>
      </w:r>
      <w:r w:rsidR="00084FD8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>de los ecosistemas costeros de carbono azul en</w:t>
      </w:r>
      <w:r w:rsidR="00E01A6F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 toda</w:t>
      </w:r>
      <w:r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 la red de sitios Ramsar </w:t>
      </w:r>
      <w:r w:rsidR="00084FD8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>(</w:t>
      </w:r>
      <w:r w:rsidR="00432F1C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>observando</w:t>
      </w:r>
      <w:r w:rsidR="003161C7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 q</w:t>
      </w:r>
      <w:r w:rsidR="00084FD8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ue </w:t>
      </w:r>
      <w:r w:rsidR="003161C7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algunos países </w:t>
      </w:r>
      <w:r w:rsidR="00084FD8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disponen de datos </w:t>
      </w:r>
      <w:r w:rsidR="00F377FA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más difundidos </w:t>
      </w:r>
      <w:r w:rsidR="00084FD8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>o accesible</w:t>
      </w:r>
      <w:r w:rsidR="00F377FA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>s</w:t>
      </w:r>
      <w:r w:rsidR="00084FD8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 que otros</w:t>
      </w:r>
      <w:r w:rsidR="009E556F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), </w:t>
      </w:r>
      <w:r w:rsidR="00F377FA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>por ejemplo:</w:t>
      </w:r>
    </w:p>
    <w:p w14:paraId="621F7052" w14:textId="77777777" w:rsidR="003400E8" w:rsidRPr="00CA5A0C" w:rsidRDefault="003400E8" w:rsidP="00427B85">
      <w:pPr>
        <w:spacing w:after="0" w:line="240" w:lineRule="auto"/>
        <w:ind w:left="850" w:hanging="425"/>
        <w:rPr>
          <w:noProof/>
          <w:lang w:val="es-ES"/>
        </w:rPr>
      </w:pPr>
    </w:p>
    <w:p w14:paraId="705E258B" w14:textId="574AEAE9" w:rsidR="00AF601E" w:rsidRPr="00CA5A0C" w:rsidRDefault="00735F2F" w:rsidP="00DA3754">
      <w:pPr>
        <w:pStyle w:val="ListParagraph"/>
        <w:numPr>
          <w:ilvl w:val="0"/>
          <w:numId w:val="11"/>
        </w:numPr>
        <w:spacing w:after="0" w:line="240" w:lineRule="auto"/>
        <w:ind w:left="1505"/>
        <w:rPr>
          <w:noProof/>
          <w:lang w:val="es-ES"/>
        </w:rPr>
      </w:pPr>
      <w:r w:rsidRPr="00CA5A0C">
        <w:rPr>
          <w:noProof/>
          <w:lang w:val="es-ES"/>
        </w:rPr>
        <w:t>e</w:t>
      </w:r>
      <w:r w:rsidR="00084FD8" w:rsidRPr="00CA5A0C">
        <w:rPr>
          <w:noProof/>
          <w:lang w:val="es-ES"/>
        </w:rPr>
        <w:t xml:space="preserve">valuando la </w:t>
      </w:r>
      <w:r w:rsidR="00203430" w:rsidRPr="00CA5A0C">
        <w:rPr>
          <w:noProof/>
          <w:lang w:val="es-ES"/>
        </w:rPr>
        <w:t>extensión espacial</w:t>
      </w:r>
      <w:r w:rsidR="00084FD8" w:rsidRPr="00CA5A0C">
        <w:rPr>
          <w:noProof/>
          <w:lang w:val="es-ES"/>
        </w:rPr>
        <w:t xml:space="preserve"> de los ecosistemas costeros de carbono azul e</w:t>
      </w:r>
      <w:r w:rsidR="00203430" w:rsidRPr="00CA5A0C">
        <w:rPr>
          <w:noProof/>
          <w:lang w:val="es-ES"/>
        </w:rPr>
        <w:t>n la red de sitios Ramsar, y</w:t>
      </w:r>
      <w:r w:rsidR="00275AA1" w:rsidRPr="00CA5A0C">
        <w:rPr>
          <w:noProof/>
          <w:lang w:val="es-ES"/>
        </w:rPr>
        <w:t>;</w:t>
      </w:r>
    </w:p>
    <w:p w14:paraId="7BA635F9" w14:textId="77777777" w:rsidR="00203430" w:rsidRPr="00CA5A0C" w:rsidRDefault="00203430" w:rsidP="00B77CD4">
      <w:pPr>
        <w:pStyle w:val="ListParagraph"/>
        <w:spacing w:after="0" w:line="240" w:lineRule="auto"/>
        <w:ind w:left="1145"/>
        <w:rPr>
          <w:noProof/>
          <w:lang w:val="es-ES"/>
        </w:rPr>
      </w:pPr>
    </w:p>
    <w:p w14:paraId="41B48F8C" w14:textId="7B544D71" w:rsidR="00F12C3C" w:rsidRPr="00CA5A0C" w:rsidRDefault="00203430" w:rsidP="00DA3754">
      <w:pPr>
        <w:pStyle w:val="ListParagraph"/>
        <w:numPr>
          <w:ilvl w:val="0"/>
          <w:numId w:val="11"/>
        </w:numPr>
        <w:spacing w:after="0" w:line="240" w:lineRule="auto"/>
        <w:ind w:left="1505"/>
        <w:rPr>
          <w:noProof/>
          <w:lang w:val="es-ES"/>
        </w:rPr>
      </w:pPr>
      <w:r w:rsidRPr="00CA5A0C">
        <w:rPr>
          <w:noProof/>
          <w:lang w:val="es-ES"/>
        </w:rPr>
        <w:t xml:space="preserve">cuando sea conveniente, </w:t>
      </w:r>
      <w:r w:rsidR="00735F2F" w:rsidRPr="00CA5A0C">
        <w:rPr>
          <w:noProof/>
          <w:lang w:val="es-ES"/>
        </w:rPr>
        <w:t>identificando</w:t>
      </w:r>
      <w:r w:rsidRPr="00CA5A0C">
        <w:rPr>
          <w:noProof/>
          <w:lang w:val="es-ES"/>
        </w:rPr>
        <w:t xml:space="preserve"> los ecosistemas costeros de carbono azul de mayor abundancia y </w:t>
      </w:r>
      <w:r w:rsidR="00735F2F" w:rsidRPr="00CA5A0C">
        <w:rPr>
          <w:noProof/>
          <w:lang w:val="es-ES"/>
        </w:rPr>
        <w:t xml:space="preserve">que </w:t>
      </w:r>
      <w:r w:rsidR="00F12C3C" w:rsidRPr="00CA5A0C">
        <w:rPr>
          <w:noProof/>
          <w:lang w:val="es-ES"/>
        </w:rPr>
        <w:t>corren mayor</w:t>
      </w:r>
      <w:r w:rsidRPr="00CA5A0C">
        <w:rPr>
          <w:noProof/>
          <w:lang w:val="es-ES"/>
        </w:rPr>
        <w:t xml:space="preserve"> riesgo (incl</w:t>
      </w:r>
      <w:r w:rsidR="007947A4" w:rsidRPr="00CA5A0C">
        <w:rPr>
          <w:noProof/>
          <w:lang w:val="es-ES"/>
        </w:rPr>
        <w:t>uyendo</w:t>
      </w:r>
      <w:r w:rsidRPr="00CA5A0C">
        <w:rPr>
          <w:noProof/>
          <w:lang w:val="es-ES"/>
        </w:rPr>
        <w:t xml:space="preserve"> la vulnerabilidad al cambio climático</w:t>
      </w:r>
      <w:r w:rsidR="007947A4" w:rsidRPr="00CA5A0C">
        <w:rPr>
          <w:noProof/>
          <w:lang w:val="es-ES"/>
        </w:rPr>
        <w:t xml:space="preserve">, la conversión, el desarrollo de infraestructuras, el </w:t>
      </w:r>
      <w:r w:rsidR="00B77CD4" w:rsidRPr="00CA5A0C">
        <w:rPr>
          <w:noProof/>
          <w:lang w:val="es-ES"/>
        </w:rPr>
        <w:t>drenaje, las especies invasoras o el fuego</w:t>
      </w:r>
      <w:r w:rsidRPr="00CA5A0C">
        <w:rPr>
          <w:noProof/>
          <w:lang w:val="es-ES"/>
        </w:rPr>
        <w:t>) en cada región de Ramsar;</w:t>
      </w:r>
    </w:p>
    <w:p w14:paraId="1112F1C6" w14:textId="77777777" w:rsidR="00F12C3C" w:rsidRPr="00CA5A0C" w:rsidRDefault="00F12C3C" w:rsidP="00F12C3C">
      <w:pPr>
        <w:spacing w:after="0" w:line="240" w:lineRule="auto"/>
        <w:rPr>
          <w:noProof/>
          <w:lang w:val="es-ES"/>
        </w:rPr>
      </w:pPr>
    </w:p>
    <w:p w14:paraId="2A8554F7" w14:textId="1003832B" w:rsidR="00203430" w:rsidRPr="00CA5A0C" w:rsidRDefault="00203430" w:rsidP="00DA3754">
      <w:pPr>
        <w:pStyle w:val="Default"/>
        <w:numPr>
          <w:ilvl w:val="0"/>
          <w:numId w:val="10"/>
        </w:numPr>
        <w:rPr>
          <w:rFonts w:asciiTheme="minorHAnsi" w:hAnsiTheme="minorHAnsi"/>
          <w:noProof/>
          <w:color w:val="auto"/>
          <w:sz w:val="22"/>
          <w:szCs w:val="22"/>
          <w:lang w:val="es-ES"/>
        </w:rPr>
      </w:pPr>
      <w:r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>evaluando los métodos para la cuantificación de las reservas de carbono, los cambios</w:t>
      </w:r>
      <w:r w:rsidR="00372A20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 antropogénicos</w:t>
      </w:r>
      <w:r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 en las reservas de carbono y las emisiones netas de gases de efecto invernadero en los ecosistemas de carbono azul</w:t>
      </w:r>
      <w:r w:rsidR="00F12C3C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 costero</w:t>
      </w:r>
      <w:r w:rsidR="007947A4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>s</w:t>
      </w:r>
      <w:r w:rsidR="007947A4" w:rsidRPr="00CA5A0C">
        <w:rPr>
          <w:rStyle w:val="FootnoteReference"/>
          <w:noProof/>
          <w:lang w:val="es-ES"/>
        </w:rPr>
        <w:footnoteReference w:id="5"/>
      </w:r>
      <w:r w:rsidR="00565449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, incluso </w:t>
      </w:r>
      <w:r w:rsidR="00565449" w:rsidRPr="00CA5A0C">
        <w:rPr>
          <w:noProof/>
          <w:lang w:val="es-ES"/>
        </w:rPr>
        <w:t>recopilando y examinando:</w:t>
      </w:r>
    </w:p>
    <w:p w14:paraId="5483F683" w14:textId="77777777" w:rsidR="00F12C3C" w:rsidRPr="00CA5A0C" w:rsidRDefault="00F12C3C" w:rsidP="00F12C3C">
      <w:pPr>
        <w:pStyle w:val="ListParagraph"/>
        <w:spacing w:after="0" w:line="240" w:lineRule="auto"/>
        <w:ind w:left="1080"/>
        <w:rPr>
          <w:noProof/>
          <w:lang w:val="es-ES"/>
        </w:rPr>
      </w:pPr>
    </w:p>
    <w:p w14:paraId="0853E1F2" w14:textId="3D3F760E" w:rsidR="00524DCD" w:rsidRPr="00CA5A0C" w:rsidRDefault="00524DCD" w:rsidP="00DA3754">
      <w:pPr>
        <w:pStyle w:val="NoSpacing"/>
        <w:numPr>
          <w:ilvl w:val="1"/>
          <w:numId w:val="12"/>
        </w:numPr>
        <w:ind w:left="1505"/>
        <w:rPr>
          <w:rFonts w:cs="Calibri"/>
          <w:noProof/>
          <w:lang w:val="es-ES"/>
        </w:rPr>
      </w:pPr>
      <w:r w:rsidRPr="00CA5A0C">
        <w:rPr>
          <w:rFonts w:cs="Calibri"/>
          <w:noProof/>
          <w:lang w:val="es-ES"/>
        </w:rPr>
        <w:t xml:space="preserve">la información existente sobre la elaboración de parámetros a </w:t>
      </w:r>
      <w:r w:rsidR="00F12C3C" w:rsidRPr="00CA5A0C">
        <w:rPr>
          <w:rFonts w:cs="Calibri"/>
          <w:noProof/>
          <w:lang w:val="es-ES"/>
        </w:rPr>
        <w:t>escala</w:t>
      </w:r>
      <w:r w:rsidRPr="00CA5A0C">
        <w:rPr>
          <w:rFonts w:cs="Calibri"/>
          <w:noProof/>
          <w:lang w:val="es-ES"/>
        </w:rPr>
        <w:t xml:space="preserve"> regional para modelizar las reservas de carbono, las emisiones de gases de efecto invernadero y la dinámica del carbono en los ecosistemas de carbono azul, y determinar las carencias de conocimiento; y</w:t>
      </w:r>
    </w:p>
    <w:p w14:paraId="2F9EF8F4" w14:textId="77777777" w:rsidR="00524DCD" w:rsidRPr="00CA5A0C" w:rsidRDefault="00524DCD" w:rsidP="00565449">
      <w:pPr>
        <w:pStyle w:val="NoSpacing"/>
        <w:ind w:left="1210" w:hanging="425"/>
        <w:rPr>
          <w:rFonts w:cs="Calibri"/>
          <w:noProof/>
          <w:lang w:val="es-ES"/>
        </w:rPr>
      </w:pPr>
    </w:p>
    <w:p w14:paraId="1910944A" w14:textId="46A0BFD7" w:rsidR="00524DCD" w:rsidRPr="00CA5A0C" w:rsidRDefault="00524DCD" w:rsidP="00DA3754">
      <w:pPr>
        <w:pStyle w:val="NoSpacing"/>
        <w:numPr>
          <w:ilvl w:val="0"/>
          <w:numId w:val="12"/>
        </w:numPr>
        <w:ind w:left="1505"/>
        <w:rPr>
          <w:rFonts w:cs="Calibri"/>
          <w:noProof/>
          <w:lang w:val="es-ES"/>
        </w:rPr>
      </w:pPr>
      <w:r w:rsidRPr="00CA5A0C">
        <w:rPr>
          <w:rFonts w:cs="Calibri"/>
          <w:noProof/>
          <w:lang w:val="es-ES"/>
        </w:rPr>
        <w:t>las orientaciones y</w:t>
      </w:r>
      <w:r w:rsidR="00372A20" w:rsidRPr="00CA5A0C">
        <w:rPr>
          <w:rFonts w:cs="Calibri"/>
          <w:noProof/>
          <w:lang w:val="es-ES"/>
        </w:rPr>
        <w:t xml:space="preserve"> los</w:t>
      </w:r>
      <w:r w:rsidRPr="00CA5A0C">
        <w:rPr>
          <w:rFonts w:cs="Calibri"/>
          <w:noProof/>
          <w:lang w:val="es-ES"/>
        </w:rPr>
        <w:t xml:space="preserve"> métodos existentes para l</w:t>
      </w:r>
      <w:r w:rsidR="00F12C3C" w:rsidRPr="00CA5A0C">
        <w:rPr>
          <w:rFonts w:cs="Calibri"/>
          <w:noProof/>
          <w:lang w:val="es-ES"/>
        </w:rPr>
        <w:t xml:space="preserve">a cuantificación del carbono, e identificando </w:t>
      </w:r>
      <w:r w:rsidRPr="00CA5A0C">
        <w:rPr>
          <w:rFonts w:cs="Calibri"/>
          <w:noProof/>
          <w:lang w:val="es-ES"/>
        </w:rPr>
        <w:t>cualquier necesidad de orientaciones adicionales, en consulta con el IPCC;</w:t>
      </w:r>
    </w:p>
    <w:p w14:paraId="150FBC1C" w14:textId="77777777" w:rsidR="00524DCD" w:rsidRPr="00CA5A0C" w:rsidRDefault="00524DCD" w:rsidP="00524DCD">
      <w:pPr>
        <w:pStyle w:val="ListParagraph"/>
        <w:spacing w:after="0" w:line="240" w:lineRule="auto"/>
        <w:ind w:left="1276" w:hanging="425"/>
        <w:contextualSpacing w:val="0"/>
        <w:rPr>
          <w:noProof/>
          <w:lang w:val="es-ES"/>
        </w:rPr>
      </w:pPr>
    </w:p>
    <w:p w14:paraId="1F7F53D7" w14:textId="2BCE4F02" w:rsidR="00524DCD" w:rsidRPr="00CA5A0C" w:rsidRDefault="00372A20" w:rsidP="00DA3754">
      <w:pPr>
        <w:pStyle w:val="Default"/>
        <w:numPr>
          <w:ilvl w:val="0"/>
          <w:numId w:val="10"/>
        </w:numPr>
        <w:rPr>
          <w:rFonts w:asciiTheme="minorHAnsi" w:hAnsiTheme="minorHAnsi"/>
          <w:noProof/>
          <w:color w:val="auto"/>
          <w:sz w:val="22"/>
          <w:szCs w:val="22"/>
          <w:lang w:val="es-ES"/>
        </w:rPr>
      </w:pPr>
      <w:r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>elaborando</w:t>
      </w:r>
      <w:r w:rsidR="00524DCD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 orientaciones para priorizar los ecosistemas costeros de carbono azul para</w:t>
      </w:r>
      <w:r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 la conservación y restauración que incluyan,</w:t>
      </w:r>
      <w:r w:rsidR="00524DCD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 entre otras cosas, lo siguiente: beneficios de la mitigación del cambio climático y </w:t>
      </w:r>
      <w:r w:rsidR="00F12C3C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la </w:t>
      </w:r>
      <w:r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>adaptación a él, toda la variedad</w:t>
      </w:r>
      <w:r w:rsidR="00524DCD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 de otros posibles beneficios y servicios de los ecosistemas y la evaluación de los costos relativos a los beneficios; </w:t>
      </w:r>
      <w:r w:rsidR="00565449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>y</w:t>
      </w:r>
    </w:p>
    <w:p w14:paraId="3B083BCE" w14:textId="77777777" w:rsidR="00F12C3C" w:rsidRPr="00CA5A0C" w:rsidRDefault="00F12C3C" w:rsidP="00B802B0">
      <w:pPr>
        <w:pStyle w:val="Default"/>
        <w:ind w:left="850" w:hanging="425"/>
        <w:rPr>
          <w:rFonts w:asciiTheme="minorHAnsi" w:hAnsiTheme="minorHAnsi"/>
          <w:noProof/>
          <w:color w:val="auto"/>
          <w:sz w:val="22"/>
          <w:szCs w:val="22"/>
          <w:lang w:val="es-ES"/>
        </w:rPr>
      </w:pPr>
    </w:p>
    <w:p w14:paraId="77178A7C" w14:textId="333713E8" w:rsidR="00F535FA" w:rsidRPr="00CA5A0C" w:rsidRDefault="00F535FA" w:rsidP="00DA3754">
      <w:pPr>
        <w:pStyle w:val="Default"/>
        <w:numPr>
          <w:ilvl w:val="0"/>
          <w:numId w:val="10"/>
        </w:numPr>
        <w:rPr>
          <w:rFonts w:asciiTheme="minorHAnsi" w:hAnsiTheme="minorHAnsi"/>
          <w:noProof/>
          <w:color w:val="auto"/>
          <w:sz w:val="22"/>
          <w:szCs w:val="22"/>
          <w:lang w:val="es-ES"/>
        </w:rPr>
      </w:pPr>
      <w:r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examinando y, </w:t>
      </w:r>
      <w:r w:rsidR="00F12C3C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>cuando</w:t>
      </w:r>
      <w:r w:rsidR="00372A20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 proceda</w:t>
      </w:r>
      <w:r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>, actualizando las orientaciones existentes sobre la preparación de planes para la conservación, restauración y gestión sostenible de los ecosistemas costeros de carbono azul en los sitios Rams</w:t>
      </w:r>
      <w:r w:rsidR="00565449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>ar; en donde este</w:t>
      </w:r>
      <w:r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 examen podría incluir la realización de estudios de caso con expertos regionales para ilustrar cómo se</w:t>
      </w:r>
      <w:r w:rsidR="00565449" w:rsidRPr="00CA5A0C">
        <w:rPr>
          <w:rFonts w:asciiTheme="minorHAnsi" w:hAnsiTheme="minorHAnsi"/>
          <w:noProof/>
          <w:color w:val="auto"/>
          <w:sz w:val="22"/>
          <w:szCs w:val="22"/>
          <w:lang w:val="es-ES"/>
        </w:rPr>
        <w:t xml:space="preserve"> han aplicado las orientaciones; y</w:t>
      </w:r>
    </w:p>
    <w:p w14:paraId="261B1630" w14:textId="77777777" w:rsidR="00F535FA" w:rsidRPr="00CA5A0C" w:rsidRDefault="00F535FA" w:rsidP="00F535FA">
      <w:pPr>
        <w:spacing w:after="0" w:line="240" w:lineRule="auto"/>
        <w:ind w:left="850" w:hanging="425"/>
        <w:rPr>
          <w:noProof/>
          <w:lang w:val="es-ES"/>
        </w:rPr>
      </w:pPr>
    </w:p>
    <w:p w14:paraId="624FA8DF" w14:textId="3C22B2F2" w:rsidR="00C63285" w:rsidRPr="00CA5A0C" w:rsidRDefault="00565449" w:rsidP="00C63285">
      <w:pPr>
        <w:spacing w:after="0" w:line="240" w:lineRule="auto"/>
        <w:ind w:left="425" w:hanging="425"/>
        <w:rPr>
          <w:noProof/>
          <w:lang w:val="es-ES"/>
        </w:rPr>
      </w:pPr>
      <w:r w:rsidRPr="00CA5A0C">
        <w:rPr>
          <w:noProof/>
          <w:lang w:val="es-ES"/>
        </w:rPr>
        <w:t>15</w:t>
      </w:r>
      <w:r w:rsidR="00F535FA" w:rsidRPr="00CA5A0C">
        <w:rPr>
          <w:noProof/>
          <w:lang w:val="es-ES"/>
        </w:rPr>
        <w:t>.</w:t>
      </w:r>
      <w:r w:rsidR="00F535FA" w:rsidRPr="00CA5A0C">
        <w:rPr>
          <w:noProof/>
          <w:lang w:val="es-ES"/>
        </w:rPr>
        <w:tab/>
        <w:t xml:space="preserve">INVITA a las Partes Contratantes </w:t>
      </w:r>
      <w:r w:rsidR="00650F6F" w:rsidRPr="00CA5A0C">
        <w:rPr>
          <w:noProof/>
          <w:lang w:val="es-ES"/>
        </w:rPr>
        <w:t>interesadas</w:t>
      </w:r>
      <w:r w:rsidR="00F535FA" w:rsidRPr="00CA5A0C">
        <w:rPr>
          <w:noProof/>
          <w:lang w:val="es-ES"/>
        </w:rPr>
        <w:t>, las Organizaciones Internaciona</w:t>
      </w:r>
      <w:r w:rsidRPr="00CA5A0C">
        <w:rPr>
          <w:noProof/>
          <w:lang w:val="es-ES"/>
        </w:rPr>
        <w:t xml:space="preserve">les Asociadas </w:t>
      </w:r>
      <w:r w:rsidR="00F535FA" w:rsidRPr="00CA5A0C">
        <w:rPr>
          <w:noProof/>
          <w:lang w:val="es-ES"/>
        </w:rPr>
        <w:t>y otros, según proceda, a apoyar la labor del GE</w:t>
      </w:r>
      <w:r w:rsidRPr="00CA5A0C">
        <w:rPr>
          <w:noProof/>
          <w:lang w:val="es-ES"/>
        </w:rPr>
        <w:t>CT identificada en el párrafo 14</w:t>
      </w:r>
      <w:r w:rsidR="00F535FA" w:rsidRPr="00CA5A0C">
        <w:rPr>
          <w:noProof/>
          <w:lang w:val="es-ES"/>
        </w:rPr>
        <w:t xml:space="preserve">, </w:t>
      </w:r>
      <w:r w:rsidR="00372A20" w:rsidRPr="00CA5A0C">
        <w:rPr>
          <w:noProof/>
          <w:lang w:val="es-ES"/>
        </w:rPr>
        <w:t>entre otras cosas</w:t>
      </w:r>
      <w:r w:rsidR="00F535FA" w:rsidRPr="00CA5A0C">
        <w:rPr>
          <w:noProof/>
          <w:lang w:val="es-ES"/>
        </w:rPr>
        <w:t xml:space="preserve"> mediante la provisión de recursos financieros y/o asistencia técnica en especie, creación de capacidad e información.</w:t>
      </w:r>
    </w:p>
    <w:p w14:paraId="05172B87" w14:textId="782EE888" w:rsidR="00687677" w:rsidRPr="00CA5A0C" w:rsidRDefault="00687677" w:rsidP="00E30A44">
      <w:pPr>
        <w:spacing w:after="0" w:line="240" w:lineRule="auto"/>
        <w:rPr>
          <w:noProof/>
          <w:lang w:val="es-ES"/>
        </w:rPr>
      </w:pPr>
    </w:p>
    <w:sectPr w:rsidR="00687677" w:rsidRPr="00CA5A0C" w:rsidSect="00396BCA">
      <w:footerReference w:type="defaul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696257" w14:textId="77777777" w:rsidR="00DA3754" w:rsidRDefault="00DA3754" w:rsidP="00396BCA">
      <w:pPr>
        <w:spacing w:after="0" w:line="240" w:lineRule="auto"/>
      </w:pPr>
      <w:r>
        <w:separator/>
      </w:r>
    </w:p>
  </w:endnote>
  <w:endnote w:type="continuationSeparator" w:id="0">
    <w:p w14:paraId="4A7DFC0E" w14:textId="77777777" w:rsidR="00DA3754" w:rsidRDefault="00DA3754" w:rsidP="00396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oxima_nova_rgregular">
    <w:altName w:val="Times New Roman"/>
    <w:panose1 w:val="00000000000000000000"/>
    <w:charset w:val="00"/>
    <w:family w:val="roman"/>
    <w:notTrueType/>
    <w:pitch w:val="default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DE70E8" w14:textId="44BD9E1D" w:rsidR="007947A4" w:rsidRPr="009F21BA" w:rsidRDefault="009F21BA">
    <w:pPr>
      <w:pStyle w:val="Footer"/>
      <w:rPr>
        <w:sz w:val="20"/>
        <w:szCs w:val="20"/>
      </w:rPr>
    </w:pPr>
    <w:r w:rsidRPr="009F21BA">
      <w:rPr>
        <w:rFonts w:ascii="Calibri" w:eastAsia="Times New Roman" w:hAnsi="Calibri" w:cstheme="majorHAnsi"/>
        <w:bCs/>
        <w:sz w:val="20"/>
        <w:szCs w:val="20"/>
        <w:lang w:val="es-ES_tradnl"/>
      </w:rPr>
      <w:t>Ramsar COP13 Doc.18.15</w:t>
    </w:r>
    <w:r w:rsidR="007947A4" w:rsidRPr="009F21BA">
      <w:rPr>
        <w:sz w:val="20"/>
        <w:szCs w:val="20"/>
      </w:rPr>
      <w:tab/>
    </w:r>
    <w:r w:rsidR="007947A4" w:rsidRPr="009F21BA">
      <w:rPr>
        <w:sz w:val="20"/>
        <w:szCs w:val="20"/>
      </w:rPr>
      <w:tab/>
    </w:r>
    <w:r w:rsidR="007947A4" w:rsidRPr="009F21BA">
      <w:rPr>
        <w:sz w:val="20"/>
        <w:szCs w:val="20"/>
      </w:rPr>
      <w:fldChar w:fldCharType="begin"/>
    </w:r>
    <w:r w:rsidR="007947A4" w:rsidRPr="009F21BA">
      <w:rPr>
        <w:sz w:val="20"/>
        <w:szCs w:val="20"/>
      </w:rPr>
      <w:instrText xml:space="preserve"> PAGE   \* MERGEFORMAT </w:instrText>
    </w:r>
    <w:r w:rsidR="007947A4" w:rsidRPr="009F21BA">
      <w:rPr>
        <w:sz w:val="20"/>
        <w:szCs w:val="20"/>
      </w:rPr>
      <w:fldChar w:fldCharType="separate"/>
    </w:r>
    <w:r w:rsidR="00622D6E">
      <w:rPr>
        <w:noProof/>
        <w:sz w:val="20"/>
        <w:szCs w:val="20"/>
      </w:rPr>
      <w:t>4</w:t>
    </w:r>
    <w:r w:rsidR="007947A4" w:rsidRPr="009F21BA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5D254F" w14:textId="77777777" w:rsidR="00DA3754" w:rsidRDefault="00DA3754" w:rsidP="00396BCA">
      <w:pPr>
        <w:spacing w:after="0" w:line="240" w:lineRule="auto"/>
      </w:pPr>
      <w:r>
        <w:separator/>
      </w:r>
    </w:p>
  </w:footnote>
  <w:footnote w:type="continuationSeparator" w:id="0">
    <w:p w14:paraId="19475ECE" w14:textId="77777777" w:rsidR="00DA3754" w:rsidRDefault="00DA3754" w:rsidP="00396BCA">
      <w:pPr>
        <w:spacing w:after="0" w:line="240" w:lineRule="auto"/>
      </w:pPr>
      <w:r>
        <w:continuationSeparator/>
      </w:r>
    </w:p>
  </w:footnote>
  <w:footnote w:id="1">
    <w:p w14:paraId="0810B3C1" w14:textId="5C9D66EE" w:rsidR="007947A4" w:rsidRPr="00F409BD" w:rsidRDefault="007947A4">
      <w:pPr>
        <w:pStyle w:val="FootnoteText"/>
        <w:rPr>
          <w:lang w:val="es-ES_tradnl"/>
        </w:rPr>
      </w:pPr>
      <w:r w:rsidRPr="00F409BD">
        <w:rPr>
          <w:rStyle w:val="FootnoteReference"/>
          <w:lang w:val="es-ES_tradnl"/>
        </w:rPr>
        <w:footnoteRef/>
      </w:r>
      <w:r w:rsidRPr="00F409BD">
        <w:rPr>
          <w:lang w:val="es-ES_tradnl"/>
        </w:rPr>
        <w:t xml:space="preserve"> </w:t>
      </w:r>
      <w:r w:rsidRPr="00F409BD">
        <w:rPr>
          <w:sz w:val="18"/>
          <w:szCs w:val="18"/>
          <w:lang w:val="es-ES_tradnl"/>
        </w:rPr>
        <w:t xml:space="preserve">En esta resolución se utiliza el término “marismas de marea”, pero en el Informe anual de evaluación del PNUMA (2009) y otros documentos científicos (p. ej., </w:t>
      </w:r>
      <w:r w:rsidRPr="00F409BD">
        <w:rPr>
          <w:rFonts w:hint="eastAsia"/>
          <w:sz w:val="18"/>
          <w:szCs w:val="18"/>
          <w:lang w:val="es-ES_tradnl" w:eastAsia="ja-JP"/>
        </w:rPr>
        <w:t xml:space="preserve">Macleod </w:t>
      </w:r>
      <w:r w:rsidRPr="00F409BD">
        <w:rPr>
          <w:rFonts w:hint="eastAsia"/>
          <w:i/>
          <w:sz w:val="18"/>
          <w:szCs w:val="18"/>
          <w:lang w:val="es-ES_tradnl" w:eastAsia="ja-JP"/>
        </w:rPr>
        <w:t>et al.</w:t>
      </w:r>
      <w:r w:rsidRPr="00F409BD">
        <w:rPr>
          <w:rFonts w:hint="eastAsia"/>
          <w:sz w:val="18"/>
          <w:szCs w:val="18"/>
          <w:lang w:val="es-ES_tradnl" w:eastAsia="ja-JP"/>
        </w:rPr>
        <w:t>, 2011)</w:t>
      </w:r>
      <w:r w:rsidRPr="00F409BD">
        <w:rPr>
          <w:sz w:val="18"/>
          <w:szCs w:val="18"/>
          <w:lang w:val="es-ES_tradnl" w:eastAsia="ja-JP"/>
        </w:rPr>
        <w:t xml:space="preserve"> se utiliza el término “marismas de agua salada”. En el resto de este proyecto de resolución se utiliza “marismas de agua salada”.</w:t>
      </w:r>
    </w:p>
  </w:footnote>
  <w:footnote w:id="2">
    <w:p w14:paraId="10066310" w14:textId="2208B8E0" w:rsidR="007947A4" w:rsidRPr="00F409BD" w:rsidRDefault="007947A4" w:rsidP="00BE522D">
      <w:pPr>
        <w:pStyle w:val="FootnoteText"/>
        <w:rPr>
          <w:lang w:val="es-ES_tradnl"/>
        </w:rPr>
      </w:pPr>
      <w:r w:rsidRPr="00F409BD">
        <w:rPr>
          <w:rStyle w:val="FootnoteReference"/>
          <w:lang w:val="es-ES_tradnl"/>
        </w:rPr>
        <w:footnoteRef/>
      </w:r>
      <w:r w:rsidRPr="00F409BD">
        <w:rPr>
          <w:lang w:val="es-ES_tradnl"/>
        </w:rPr>
        <w:t xml:space="preserve"> </w:t>
      </w:r>
      <w:r w:rsidRPr="00F409BD">
        <w:rPr>
          <w:sz w:val="18"/>
          <w:szCs w:val="18"/>
          <w:lang w:val="es-ES_tradnl"/>
        </w:rPr>
        <w:t>Los bajos de lodo sin vegetación y las marismas intermareales también son importantes ecosistemas de carbon</w:t>
      </w:r>
      <w:r w:rsidR="00F409BD" w:rsidRPr="00F409BD">
        <w:rPr>
          <w:sz w:val="18"/>
          <w:szCs w:val="18"/>
          <w:lang w:val="es-ES_tradnl"/>
        </w:rPr>
        <w:t>o</w:t>
      </w:r>
      <w:r w:rsidRPr="00F409BD">
        <w:rPr>
          <w:sz w:val="18"/>
          <w:szCs w:val="18"/>
          <w:lang w:val="es-ES_tradnl"/>
        </w:rPr>
        <w:t xml:space="preserve"> azul. Las marismas de agua dulce y los humedales de agua dulce con cobertura forestal son importantes</w:t>
      </w:r>
      <w:r w:rsidR="00F409BD" w:rsidRPr="00F409BD">
        <w:rPr>
          <w:sz w:val="18"/>
          <w:szCs w:val="18"/>
          <w:lang w:val="es-ES_tradnl"/>
        </w:rPr>
        <w:t xml:space="preserve"> almacenes de carbon</w:t>
      </w:r>
      <w:r w:rsidR="00F409BD">
        <w:rPr>
          <w:sz w:val="18"/>
          <w:szCs w:val="18"/>
          <w:lang w:val="es-ES_tradnl"/>
        </w:rPr>
        <w:t>o</w:t>
      </w:r>
      <w:r w:rsidR="00F409BD" w:rsidRPr="00F409BD">
        <w:rPr>
          <w:sz w:val="18"/>
          <w:szCs w:val="18"/>
          <w:lang w:val="es-ES_tradnl"/>
        </w:rPr>
        <w:t xml:space="preserve"> pero no corresponden a la definición de carbon</w:t>
      </w:r>
      <w:r w:rsidR="00F409BD">
        <w:rPr>
          <w:sz w:val="18"/>
          <w:szCs w:val="18"/>
          <w:lang w:val="es-ES_tradnl"/>
        </w:rPr>
        <w:t>o</w:t>
      </w:r>
      <w:r w:rsidR="00F409BD" w:rsidRPr="00F409BD">
        <w:rPr>
          <w:sz w:val="18"/>
          <w:szCs w:val="18"/>
          <w:lang w:val="es-ES_tradnl"/>
        </w:rPr>
        <w:t xml:space="preserve"> azul</w:t>
      </w:r>
      <w:r w:rsidRPr="00F409BD">
        <w:rPr>
          <w:sz w:val="18"/>
          <w:szCs w:val="18"/>
          <w:lang w:val="es-ES_tradnl"/>
        </w:rPr>
        <w:t>.</w:t>
      </w:r>
      <w:r w:rsidRPr="00F409BD">
        <w:rPr>
          <w:lang w:val="es-ES_tradnl"/>
        </w:rPr>
        <w:t xml:space="preserve">  </w:t>
      </w:r>
    </w:p>
  </w:footnote>
  <w:footnote w:id="3">
    <w:p w14:paraId="014624B0" w14:textId="16B69288" w:rsidR="007947A4" w:rsidRPr="0002346C" w:rsidRDefault="007947A4" w:rsidP="00372A20">
      <w:pPr>
        <w:autoSpaceDE w:val="0"/>
        <w:autoSpaceDN w:val="0"/>
        <w:adjustRightInd w:val="0"/>
        <w:spacing w:after="0" w:line="240" w:lineRule="auto"/>
        <w:rPr>
          <w:lang w:val="en-GB"/>
        </w:rPr>
      </w:pPr>
      <w:r w:rsidRPr="00F409BD">
        <w:rPr>
          <w:rStyle w:val="FootnoteReference"/>
          <w:lang w:val="es-ES_tradnl"/>
        </w:rPr>
        <w:footnoteRef/>
      </w:r>
      <w:r w:rsidRPr="00F409BD">
        <w:rPr>
          <w:lang w:val="es-ES_tradnl"/>
        </w:rPr>
        <w:t xml:space="preserve"> </w:t>
      </w:r>
      <w:r w:rsidRPr="00F409BD">
        <w:rPr>
          <w:rFonts w:cs="ArialMT"/>
          <w:sz w:val="18"/>
          <w:szCs w:val="18"/>
          <w:lang w:val="es-ES_tradnl"/>
        </w:rPr>
        <w:t xml:space="preserve">Herr, D. y Landis, E. (2016). </w:t>
      </w:r>
      <w:r w:rsidRPr="0002346C">
        <w:rPr>
          <w:rFonts w:cs="Arial-ItalicMT"/>
          <w:i/>
          <w:iCs/>
          <w:sz w:val="18"/>
          <w:szCs w:val="18"/>
          <w:lang w:val="en-GB"/>
        </w:rPr>
        <w:t>Coastal blue carbon ecosystems. Opportunities for Nationally Determined Contributions. Policy Brief</w:t>
      </w:r>
      <w:r w:rsidRPr="0002346C">
        <w:rPr>
          <w:rFonts w:cs="ArialMT"/>
          <w:sz w:val="18"/>
          <w:szCs w:val="18"/>
          <w:lang w:val="en-GB"/>
        </w:rPr>
        <w:t>. Gland, Suiza: UICN y Washington, DC, EE.UU.: TNC.</w:t>
      </w:r>
    </w:p>
  </w:footnote>
  <w:footnote w:id="4">
    <w:p w14:paraId="2BE3B228" w14:textId="066B05BC" w:rsidR="007947A4" w:rsidRPr="00F409BD" w:rsidRDefault="007947A4">
      <w:pPr>
        <w:pStyle w:val="FootnoteText"/>
        <w:rPr>
          <w:lang w:val="es-ES_tradnl"/>
        </w:rPr>
      </w:pPr>
      <w:r w:rsidRPr="00F409BD">
        <w:rPr>
          <w:rStyle w:val="FootnoteReference"/>
          <w:lang w:val="es-ES_tradnl"/>
        </w:rPr>
        <w:footnoteRef/>
      </w:r>
      <w:r w:rsidRPr="0002346C">
        <w:rPr>
          <w:lang w:val="en-GB"/>
        </w:rPr>
        <w:t xml:space="preserve"> </w:t>
      </w:r>
      <w:r w:rsidRPr="0002346C">
        <w:rPr>
          <w:rFonts w:asciiTheme="minorHAnsi" w:hAnsiTheme="minorHAnsi"/>
          <w:sz w:val="18"/>
          <w:szCs w:val="18"/>
          <w:lang w:val="en-GB"/>
        </w:rPr>
        <w:t xml:space="preserve">Mcleod E. </w:t>
      </w:r>
      <w:r w:rsidRPr="0002346C">
        <w:rPr>
          <w:rFonts w:asciiTheme="minorHAnsi" w:hAnsiTheme="minorHAnsi"/>
          <w:i/>
          <w:sz w:val="18"/>
          <w:szCs w:val="18"/>
          <w:lang w:val="en-GB"/>
        </w:rPr>
        <w:t>et al</w:t>
      </w:r>
      <w:r w:rsidRPr="0002346C">
        <w:rPr>
          <w:rFonts w:asciiTheme="minorHAnsi" w:hAnsiTheme="minorHAnsi"/>
          <w:sz w:val="18"/>
          <w:szCs w:val="18"/>
          <w:lang w:val="en-GB"/>
        </w:rPr>
        <w:t xml:space="preserve">. (2011). </w:t>
      </w:r>
      <w:r w:rsidRPr="0002346C">
        <w:rPr>
          <w:rFonts w:asciiTheme="minorHAnsi" w:hAnsiTheme="minorHAnsi" w:cs="Arial-ItalicMT"/>
          <w:i/>
          <w:iCs/>
          <w:sz w:val="18"/>
          <w:szCs w:val="18"/>
          <w:lang w:val="en-GB"/>
        </w:rPr>
        <w:t>A blueprint for blue carbon: toward and improved understanding of the role of vegetated coastal habitats in sequestering CO</w:t>
      </w:r>
      <w:r w:rsidRPr="0002346C">
        <w:rPr>
          <w:rFonts w:asciiTheme="minorHAnsi" w:hAnsiTheme="minorHAnsi" w:cs="Arial-ItalicMT"/>
          <w:i/>
          <w:iCs/>
          <w:sz w:val="18"/>
          <w:szCs w:val="18"/>
          <w:vertAlign w:val="subscript"/>
          <w:lang w:val="en-GB"/>
        </w:rPr>
        <w:t>2</w:t>
      </w:r>
      <w:r w:rsidRPr="0002346C">
        <w:rPr>
          <w:rFonts w:asciiTheme="minorHAnsi" w:hAnsiTheme="minorHAnsi" w:cs="Arial-ItalicMT"/>
          <w:i/>
          <w:iCs/>
          <w:sz w:val="18"/>
          <w:szCs w:val="18"/>
          <w:lang w:val="en-GB"/>
        </w:rPr>
        <w:t xml:space="preserve">. </w:t>
      </w:r>
      <w:r w:rsidRPr="00F409BD">
        <w:rPr>
          <w:rFonts w:asciiTheme="minorHAnsi" w:hAnsiTheme="minorHAnsi" w:cs="ArialMT"/>
          <w:sz w:val="18"/>
          <w:szCs w:val="18"/>
          <w:lang w:val="es-ES_tradnl"/>
        </w:rPr>
        <w:t>Frontiers in Ecology and the Environment 2011; 9(10): 552–560, doi:10.1890/110004</w:t>
      </w:r>
    </w:p>
  </w:footnote>
  <w:footnote w:id="5">
    <w:p w14:paraId="28787A33" w14:textId="30E467C1" w:rsidR="007947A4" w:rsidRPr="00F409BD" w:rsidRDefault="007947A4" w:rsidP="007947A4">
      <w:pPr>
        <w:pStyle w:val="FootnoteText"/>
        <w:rPr>
          <w:lang w:val="es-ES_tradnl"/>
        </w:rPr>
      </w:pPr>
      <w:r w:rsidRPr="00565449">
        <w:rPr>
          <w:rStyle w:val="FootnoteReference"/>
          <w:lang w:val="es-ES_tradnl"/>
        </w:rPr>
        <w:footnoteRef/>
      </w:r>
      <w:r w:rsidRPr="00565449">
        <w:rPr>
          <w:lang w:val="es-ES_tradnl"/>
        </w:rPr>
        <w:t xml:space="preserve"> [Esto podría incluir las emisiones de carbon</w:t>
      </w:r>
      <w:r w:rsidR="00565449" w:rsidRPr="00565449">
        <w:rPr>
          <w:lang w:val="es-ES_tradnl"/>
        </w:rPr>
        <w:t>o</w:t>
      </w:r>
      <w:r w:rsidRPr="00565449">
        <w:rPr>
          <w:lang w:val="es-ES_tradnl"/>
        </w:rPr>
        <w:t xml:space="preserve"> generadas por los sedimentos asociados a la recuperación de tierras para otros usos, la conversión y el dragado</w:t>
      </w:r>
      <w:r w:rsidR="00565449" w:rsidRPr="00565449">
        <w:rPr>
          <w:lang w:val="es-ES_tradnl"/>
        </w:rPr>
        <w:t>.</w:t>
      </w:r>
      <w:r w:rsidRPr="00565449">
        <w:rPr>
          <w:lang w:val="es-ES_tradnl"/>
        </w:rPr>
        <w:t>]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9AEB4D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56845C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6C727CF"/>
    <w:multiLevelType w:val="hybridMultilevel"/>
    <w:tmpl w:val="CAE2C57A"/>
    <w:lvl w:ilvl="0" w:tplc="040A001B">
      <w:start w:val="1"/>
      <w:numFmt w:val="lowerRoman"/>
      <w:lvlText w:val="%1."/>
      <w:lvlJc w:val="right"/>
      <w:pPr>
        <w:ind w:left="1571" w:hanging="360"/>
      </w:pPr>
    </w:lvl>
    <w:lvl w:ilvl="1" w:tplc="040A001B">
      <w:start w:val="1"/>
      <w:numFmt w:val="lowerRoman"/>
      <w:lvlText w:val="%2."/>
      <w:lvlJc w:val="right"/>
      <w:pPr>
        <w:ind w:left="1571" w:hanging="360"/>
      </w:pPr>
    </w:lvl>
    <w:lvl w:ilvl="2" w:tplc="040A001B" w:tentative="1">
      <w:start w:val="1"/>
      <w:numFmt w:val="lowerRoman"/>
      <w:lvlText w:val="%3."/>
      <w:lvlJc w:val="right"/>
      <w:pPr>
        <w:ind w:left="3011" w:hanging="180"/>
      </w:pPr>
    </w:lvl>
    <w:lvl w:ilvl="3" w:tplc="040A000F" w:tentative="1">
      <w:start w:val="1"/>
      <w:numFmt w:val="decimal"/>
      <w:lvlText w:val="%4."/>
      <w:lvlJc w:val="left"/>
      <w:pPr>
        <w:ind w:left="3731" w:hanging="360"/>
      </w:pPr>
    </w:lvl>
    <w:lvl w:ilvl="4" w:tplc="040A0019" w:tentative="1">
      <w:start w:val="1"/>
      <w:numFmt w:val="lowerLetter"/>
      <w:lvlText w:val="%5."/>
      <w:lvlJc w:val="left"/>
      <w:pPr>
        <w:ind w:left="4451" w:hanging="360"/>
      </w:pPr>
    </w:lvl>
    <w:lvl w:ilvl="5" w:tplc="040A001B" w:tentative="1">
      <w:start w:val="1"/>
      <w:numFmt w:val="lowerRoman"/>
      <w:lvlText w:val="%6."/>
      <w:lvlJc w:val="right"/>
      <w:pPr>
        <w:ind w:left="5171" w:hanging="180"/>
      </w:pPr>
    </w:lvl>
    <w:lvl w:ilvl="6" w:tplc="040A000F" w:tentative="1">
      <w:start w:val="1"/>
      <w:numFmt w:val="decimal"/>
      <w:lvlText w:val="%7."/>
      <w:lvlJc w:val="left"/>
      <w:pPr>
        <w:ind w:left="5891" w:hanging="360"/>
      </w:pPr>
    </w:lvl>
    <w:lvl w:ilvl="7" w:tplc="040A0019" w:tentative="1">
      <w:start w:val="1"/>
      <w:numFmt w:val="lowerLetter"/>
      <w:lvlText w:val="%8."/>
      <w:lvlJc w:val="left"/>
      <w:pPr>
        <w:ind w:left="6611" w:hanging="360"/>
      </w:pPr>
    </w:lvl>
    <w:lvl w:ilvl="8" w:tplc="0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39330EE"/>
    <w:multiLevelType w:val="hybridMultilevel"/>
    <w:tmpl w:val="9876514A"/>
    <w:lvl w:ilvl="0" w:tplc="040A0019">
      <w:start w:val="1"/>
      <w:numFmt w:val="lowerLetter"/>
      <w:lvlText w:val="%1."/>
      <w:lvlJc w:val="left"/>
      <w:pPr>
        <w:ind w:left="1145" w:hanging="360"/>
      </w:pPr>
    </w:lvl>
    <w:lvl w:ilvl="1" w:tplc="040A0019" w:tentative="1">
      <w:start w:val="1"/>
      <w:numFmt w:val="lowerLetter"/>
      <w:lvlText w:val="%2."/>
      <w:lvlJc w:val="left"/>
      <w:pPr>
        <w:ind w:left="1865" w:hanging="360"/>
      </w:pPr>
    </w:lvl>
    <w:lvl w:ilvl="2" w:tplc="040A001B" w:tentative="1">
      <w:start w:val="1"/>
      <w:numFmt w:val="lowerRoman"/>
      <w:lvlText w:val="%3."/>
      <w:lvlJc w:val="right"/>
      <w:pPr>
        <w:ind w:left="2585" w:hanging="180"/>
      </w:pPr>
    </w:lvl>
    <w:lvl w:ilvl="3" w:tplc="040A000F" w:tentative="1">
      <w:start w:val="1"/>
      <w:numFmt w:val="decimal"/>
      <w:lvlText w:val="%4."/>
      <w:lvlJc w:val="left"/>
      <w:pPr>
        <w:ind w:left="3305" w:hanging="360"/>
      </w:pPr>
    </w:lvl>
    <w:lvl w:ilvl="4" w:tplc="040A0019" w:tentative="1">
      <w:start w:val="1"/>
      <w:numFmt w:val="lowerLetter"/>
      <w:lvlText w:val="%5."/>
      <w:lvlJc w:val="left"/>
      <w:pPr>
        <w:ind w:left="4025" w:hanging="360"/>
      </w:pPr>
    </w:lvl>
    <w:lvl w:ilvl="5" w:tplc="040A001B" w:tentative="1">
      <w:start w:val="1"/>
      <w:numFmt w:val="lowerRoman"/>
      <w:lvlText w:val="%6."/>
      <w:lvlJc w:val="right"/>
      <w:pPr>
        <w:ind w:left="4745" w:hanging="180"/>
      </w:pPr>
    </w:lvl>
    <w:lvl w:ilvl="6" w:tplc="040A000F" w:tentative="1">
      <w:start w:val="1"/>
      <w:numFmt w:val="decimal"/>
      <w:lvlText w:val="%7."/>
      <w:lvlJc w:val="left"/>
      <w:pPr>
        <w:ind w:left="5465" w:hanging="360"/>
      </w:pPr>
    </w:lvl>
    <w:lvl w:ilvl="7" w:tplc="040A0019" w:tentative="1">
      <w:start w:val="1"/>
      <w:numFmt w:val="lowerLetter"/>
      <w:lvlText w:val="%8."/>
      <w:lvlJc w:val="left"/>
      <w:pPr>
        <w:ind w:left="6185" w:hanging="360"/>
      </w:pPr>
    </w:lvl>
    <w:lvl w:ilvl="8" w:tplc="04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158416CB"/>
    <w:multiLevelType w:val="hybridMultilevel"/>
    <w:tmpl w:val="3EA229DE"/>
    <w:lvl w:ilvl="0" w:tplc="040A001B">
      <w:start w:val="1"/>
      <w:numFmt w:val="lowerRoman"/>
      <w:lvlText w:val="%1."/>
      <w:lvlJc w:val="right"/>
      <w:pPr>
        <w:ind w:left="157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6771B4C"/>
    <w:multiLevelType w:val="hybridMultilevel"/>
    <w:tmpl w:val="B934B810"/>
    <w:lvl w:ilvl="0" w:tplc="040A0019">
      <w:start w:val="1"/>
      <w:numFmt w:val="lowerLetter"/>
      <w:lvlText w:val="%1."/>
      <w:lvlJc w:val="left"/>
      <w:pPr>
        <w:ind w:left="785" w:hanging="360"/>
      </w:pPr>
    </w:lvl>
    <w:lvl w:ilvl="1" w:tplc="040A0019" w:tentative="1">
      <w:start w:val="1"/>
      <w:numFmt w:val="lowerLetter"/>
      <w:lvlText w:val="%2."/>
      <w:lvlJc w:val="left"/>
      <w:pPr>
        <w:ind w:left="1505" w:hanging="360"/>
      </w:pPr>
    </w:lvl>
    <w:lvl w:ilvl="2" w:tplc="040A001B" w:tentative="1">
      <w:start w:val="1"/>
      <w:numFmt w:val="lowerRoman"/>
      <w:lvlText w:val="%3."/>
      <w:lvlJc w:val="right"/>
      <w:pPr>
        <w:ind w:left="2225" w:hanging="180"/>
      </w:pPr>
    </w:lvl>
    <w:lvl w:ilvl="3" w:tplc="040A000F" w:tentative="1">
      <w:start w:val="1"/>
      <w:numFmt w:val="decimal"/>
      <w:lvlText w:val="%4."/>
      <w:lvlJc w:val="left"/>
      <w:pPr>
        <w:ind w:left="2945" w:hanging="360"/>
      </w:pPr>
    </w:lvl>
    <w:lvl w:ilvl="4" w:tplc="040A0019" w:tentative="1">
      <w:start w:val="1"/>
      <w:numFmt w:val="lowerLetter"/>
      <w:lvlText w:val="%5."/>
      <w:lvlJc w:val="left"/>
      <w:pPr>
        <w:ind w:left="3665" w:hanging="360"/>
      </w:pPr>
    </w:lvl>
    <w:lvl w:ilvl="5" w:tplc="040A001B" w:tentative="1">
      <w:start w:val="1"/>
      <w:numFmt w:val="lowerRoman"/>
      <w:lvlText w:val="%6."/>
      <w:lvlJc w:val="right"/>
      <w:pPr>
        <w:ind w:left="4385" w:hanging="180"/>
      </w:pPr>
    </w:lvl>
    <w:lvl w:ilvl="6" w:tplc="040A000F" w:tentative="1">
      <w:start w:val="1"/>
      <w:numFmt w:val="decimal"/>
      <w:lvlText w:val="%7."/>
      <w:lvlJc w:val="left"/>
      <w:pPr>
        <w:ind w:left="5105" w:hanging="360"/>
      </w:pPr>
    </w:lvl>
    <w:lvl w:ilvl="7" w:tplc="040A0019" w:tentative="1">
      <w:start w:val="1"/>
      <w:numFmt w:val="lowerLetter"/>
      <w:lvlText w:val="%8."/>
      <w:lvlJc w:val="left"/>
      <w:pPr>
        <w:ind w:left="5825" w:hanging="360"/>
      </w:pPr>
    </w:lvl>
    <w:lvl w:ilvl="8" w:tplc="0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21E74342"/>
    <w:multiLevelType w:val="hybridMultilevel"/>
    <w:tmpl w:val="1450A6C2"/>
    <w:lvl w:ilvl="0" w:tplc="040A0019">
      <w:start w:val="1"/>
      <w:numFmt w:val="lowerLetter"/>
      <w:lvlText w:val="%1."/>
      <w:lvlJc w:val="left"/>
      <w:pPr>
        <w:ind w:left="785" w:hanging="360"/>
      </w:pPr>
    </w:lvl>
    <w:lvl w:ilvl="1" w:tplc="040A0019">
      <w:start w:val="1"/>
      <w:numFmt w:val="lowerLetter"/>
      <w:lvlText w:val="%2."/>
      <w:lvlJc w:val="left"/>
      <w:pPr>
        <w:ind w:left="1505" w:hanging="360"/>
      </w:pPr>
    </w:lvl>
    <w:lvl w:ilvl="2" w:tplc="040A001B" w:tentative="1">
      <w:start w:val="1"/>
      <w:numFmt w:val="lowerRoman"/>
      <w:lvlText w:val="%3."/>
      <w:lvlJc w:val="right"/>
      <w:pPr>
        <w:ind w:left="2225" w:hanging="180"/>
      </w:pPr>
    </w:lvl>
    <w:lvl w:ilvl="3" w:tplc="040A000F" w:tentative="1">
      <w:start w:val="1"/>
      <w:numFmt w:val="decimal"/>
      <w:lvlText w:val="%4."/>
      <w:lvlJc w:val="left"/>
      <w:pPr>
        <w:ind w:left="2945" w:hanging="360"/>
      </w:pPr>
    </w:lvl>
    <w:lvl w:ilvl="4" w:tplc="040A0019" w:tentative="1">
      <w:start w:val="1"/>
      <w:numFmt w:val="lowerLetter"/>
      <w:lvlText w:val="%5."/>
      <w:lvlJc w:val="left"/>
      <w:pPr>
        <w:ind w:left="3665" w:hanging="360"/>
      </w:pPr>
    </w:lvl>
    <w:lvl w:ilvl="5" w:tplc="040A001B" w:tentative="1">
      <w:start w:val="1"/>
      <w:numFmt w:val="lowerRoman"/>
      <w:lvlText w:val="%6."/>
      <w:lvlJc w:val="right"/>
      <w:pPr>
        <w:ind w:left="4385" w:hanging="180"/>
      </w:pPr>
    </w:lvl>
    <w:lvl w:ilvl="6" w:tplc="040A000F" w:tentative="1">
      <w:start w:val="1"/>
      <w:numFmt w:val="decimal"/>
      <w:lvlText w:val="%7."/>
      <w:lvlJc w:val="left"/>
      <w:pPr>
        <w:ind w:left="5105" w:hanging="360"/>
      </w:pPr>
    </w:lvl>
    <w:lvl w:ilvl="7" w:tplc="040A0019" w:tentative="1">
      <w:start w:val="1"/>
      <w:numFmt w:val="lowerLetter"/>
      <w:lvlText w:val="%8."/>
      <w:lvlJc w:val="left"/>
      <w:pPr>
        <w:ind w:left="5825" w:hanging="360"/>
      </w:pPr>
    </w:lvl>
    <w:lvl w:ilvl="8" w:tplc="0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24396234"/>
    <w:multiLevelType w:val="hybridMultilevel"/>
    <w:tmpl w:val="862E3328"/>
    <w:lvl w:ilvl="0" w:tplc="040A0019">
      <w:start w:val="1"/>
      <w:numFmt w:val="lowerLetter"/>
      <w:lvlText w:val="%1."/>
      <w:lvlJc w:val="left"/>
      <w:pPr>
        <w:ind w:left="1145" w:hanging="360"/>
      </w:pPr>
    </w:lvl>
    <w:lvl w:ilvl="1" w:tplc="040A0019">
      <w:start w:val="1"/>
      <w:numFmt w:val="lowerLetter"/>
      <w:lvlText w:val="%2."/>
      <w:lvlJc w:val="left"/>
      <w:pPr>
        <w:ind w:left="1865" w:hanging="360"/>
      </w:pPr>
    </w:lvl>
    <w:lvl w:ilvl="2" w:tplc="040A001B" w:tentative="1">
      <w:start w:val="1"/>
      <w:numFmt w:val="lowerRoman"/>
      <w:lvlText w:val="%3."/>
      <w:lvlJc w:val="right"/>
      <w:pPr>
        <w:ind w:left="2585" w:hanging="180"/>
      </w:pPr>
    </w:lvl>
    <w:lvl w:ilvl="3" w:tplc="040A000F" w:tentative="1">
      <w:start w:val="1"/>
      <w:numFmt w:val="decimal"/>
      <w:lvlText w:val="%4."/>
      <w:lvlJc w:val="left"/>
      <w:pPr>
        <w:ind w:left="3305" w:hanging="360"/>
      </w:pPr>
    </w:lvl>
    <w:lvl w:ilvl="4" w:tplc="040A0019" w:tentative="1">
      <w:start w:val="1"/>
      <w:numFmt w:val="lowerLetter"/>
      <w:lvlText w:val="%5."/>
      <w:lvlJc w:val="left"/>
      <w:pPr>
        <w:ind w:left="4025" w:hanging="360"/>
      </w:pPr>
    </w:lvl>
    <w:lvl w:ilvl="5" w:tplc="040A001B" w:tentative="1">
      <w:start w:val="1"/>
      <w:numFmt w:val="lowerRoman"/>
      <w:lvlText w:val="%6."/>
      <w:lvlJc w:val="right"/>
      <w:pPr>
        <w:ind w:left="4745" w:hanging="180"/>
      </w:pPr>
    </w:lvl>
    <w:lvl w:ilvl="6" w:tplc="040A000F" w:tentative="1">
      <w:start w:val="1"/>
      <w:numFmt w:val="decimal"/>
      <w:lvlText w:val="%7."/>
      <w:lvlJc w:val="left"/>
      <w:pPr>
        <w:ind w:left="5465" w:hanging="360"/>
      </w:pPr>
    </w:lvl>
    <w:lvl w:ilvl="7" w:tplc="040A0019" w:tentative="1">
      <w:start w:val="1"/>
      <w:numFmt w:val="lowerLetter"/>
      <w:lvlText w:val="%8."/>
      <w:lvlJc w:val="left"/>
      <w:pPr>
        <w:ind w:left="6185" w:hanging="360"/>
      </w:pPr>
    </w:lvl>
    <w:lvl w:ilvl="8" w:tplc="04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>
    <w:nsid w:val="2EF05CBB"/>
    <w:multiLevelType w:val="hybridMultilevel"/>
    <w:tmpl w:val="3FD89EE6"/>
    <w:lvl w:ilvl="0" w:tplc="040A001B">
      <w:start w:val="1"/>
      <w:numFmt w:val="lowerRoman"/>
      <w:lvlText w:val="%1."/>
      <w:lvlJc w:val="right"/>
      <w:pPr>
        <w:ind w:left="1571" w:hanging="360"/>
      </w:pPr>
    </w:lvl>
    <w:lvl w:ilvl="1" w:tplc="040A001B">
      <w:start w:val="1"/>
      <w:numFmt w:val="lowerRoman"/>
      <w:lvlText w:val="%2."/>
      <w:lvlJc w:val="right"/>
      <w:pPr>
        <w:ind w:left="1571" w:hanging="360"/>
      </w:pPr>
    </w:lvl>
    <w:lvl w:ilvl="2" w:tplc="040A001B" w:tentative="1">
      <w:start w:val="1"/>
      <w:numFmt w:val="lowerRoman"/>
      <w:lvlText w:val="%3."/>
      <w:lvlJc w:val="right"/>
      <w:pPr>
        <w:ind w:left="3011" w:hanging="180"/>
      </w:pPr>
    </w:lvl>
    <w:lvl w:ilvl="3" w:tplc="040A000F" w:tentative="1">
      <w:start w:val="1"/>
      <w:numFmt w:val="decimal"/>
      <w:lvlText w:val="%4."/>
      <w:lvlJc w:val="left"/>
      <w:pPr>
        <w:ind w:left="3731" w:hanging="360"/>
      </w:pPr>
    </w:lvl>
    <w:lvl w:ilvl="4" w:tplc="040A0019" w:tentative="1">
      <w:start w:val="1"/>
      <w:numFmt w:val="lowerLetter"/>
      <w:lvlText w:val="%5."/>
      <w:lvlJc w:val="left"/>
      <w:pPr>
        <w:ind w:left="4451" w:hanging="360"/>
      </w:pPr>
    </w:lvl>
    <w:lvl w:ilvl="5" w:tplc="040A001B" w:tentative="1">
      <w:start w:val="1"/>
      <w:numFmt w:val="lowerRoman"/>
      <w:lvlText w:val="%6."/>
      <w:lvlJc w:val="right"/>
      <w:pPr>
        <w:ind w:left="5171" w:hanging="180"/>
      </w:pPr>
    </w:lvl>
    <w:lvl w:ilvl="6" w:tplc="040A000F" w:tentative="1">
      <w:start w:val="1"/>
      <w:numFmt w:val="decimal"/>
      <w:lvlText w:val="%7."/>
      <w:lvlJc w:val="left"/>
      <w:pPr>
        <w:ind w:left="5891" w:hanging="360"/>
      </w:pPr>
    </w:lvl>
    <w:lvl w:ilvl="7" w:tplc="040A0019" w:tentative="1">
      <w:start w:val="1"/>
      <w:numFmt w:val="lowerLetter"/>
      <w:lvlText w:val="%8."/>
      <w:lvlJc w:val="left"/>
      <w:pPr>
        <w:ind w:left="6611" w:hanging="360"/>
      </w:pPr>
    </w:lvl>
    <w:lvl w:ilvl="8" w:tplc="0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4A090CDE"/>
    <w:multiLevelType w:val="hybridMultilevel"/>
    <w:tmpl w:val="ABBE4BAE"/>
    <w:lvl w:ilvl="0" w:tplc="040A001B">
      <w:start w:val="1"/>
      <w:numFmt w:val="lowerRoman"/>
      <w:lvlText w:val="%1."/>
      <w:lvlJc w:val="right"/>
      <w:pPr>
        <w:ind w:left="1571" w:hanging="360"/>
      </w:pPr>
    </w:lvl>
    <w:lvl w:ilvl="1" w:tplc="040A0019" w:tentative="1">
      <w:start w:val="1"/>
      <w:numFmt w:val="lowerLetter"/>
      <w:lvlText w:val="%2."/>
      <w:lvlJc w:val="left"/>
      <w:pPr>
        <w:ind w:left="2291" w:hanging="360"/>
      </w:pPr>
    </w:lvl>
    <w:lvl w:ilvl="2" w:tplc="040A001B" w:tentative="1">
      <w:start w:val="1"/>
      <w:numFmt w:val="lowerRoman"/>
      <w:lvlText w:val="%3."/>
      <w:lvlJc w:val="right"/>
      <w:pPr>
        <w:ind w:left="3011" w:hanging="180"/>
      </w:pPr>
    </w:lvl>
    <w:lvl w:ilvl="3" w:tplc="040A000F" w:tentative="1">
      <w:start w:val="1"/>
      <w:numFmt w:val="decimal"/>
      <w:lvlText w:val="%4."/>
      <w:lvlJc w:val="left"/>
      <w:pPr>
        <w:ind w:left="3731" w:hanging="360"/>
      </w:pPr>
    </w:lvl>
    <w:lvl w:ilvl="4" w:tplc="040A0019" w:tentative="1">
      <w:start w:val="1"/>
      <w:numFmt w:val="lowerLetter"/>
      <w:lvlText w:val="%5."/>
      <w:lvlJc w:val="left"/>
      <w:pPr>
        <w:ind w:left="4451" w:hanging="360"/>
      </w:pPr>
    </w:lvl>
    <w:lvl w:ilvl="5" w:tplc="040A001B" w:tentative="1">
      <w:start w:val="1"/>
      <w:numFmt w:val="lowerRoman"/>
      <w:lvlText w:val="%6."/>
      <w:lvlJc w:val="right"/>
      <w:pPr>
        <w:ind w:left="5171" w:hanging="180"/>
      </w:pPr>
    </w:lvl>
    <w:lvl w:ilvl="6" w:tplc="040A000F" w:tentative="1">
      <w:start w:val="1"/>
      <w:numFmt w:val="decimal"/>
      <w:lvlText w:val="%7."/>
      <w:lvlJc w:val="left"/>
      <w:pPr>
        <w:ind w:left="5891" w:hanging="360"/>
      </w:pPr>
    </w:lvl>
    <w:lvl w:ilvl="7" w:tplc="040A0019" w:tentative="1">
      <w:start w:val="1"/>
      <w:numFmt w:val="lowerLetter"/>
      <w:lvlText w:val="%8."/>
      <w:lvlJc w:val="left"/>
      <w:pPr>
        <w:ind w:left="6611" w:hanging="360"/>
      </w:pPr>
    </w:lvl>
    <w:lvl w:ilvl="8" w:tplc="0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4EB129A8"/>
    <w:multiLevelType w:val="hybridMultilevel"/>
    <w:tmpl w:val="C6B0F776"/>
    <w:lvl w:ilvl="0" w:tplc="040A0019">
      <w:start w:val="1"/>
      <w:numFmt w:val="lowerLetter"/>
      <w:lvlText w:val="%1."/>
      <w:lvlJc w:val="left"/>
      <w:pPr>
        <w:ind w:left="785" w:hanging="360"/>
      </w:pPr>
    </w:lvl>
    <w:lvl w:ilvl="1" w:tplc="040A0019" w:tentative="1">
      <w:start w:val="1"/>
      <w:numFmt w:val="lowerLetter"/>
      <w:lvlText w:val="%2."/>
      <w:lvlJc w:val="left"/>
      <w:pPr>
        <w:ind w:left="1505" w:hanging="360"/>
      </w:pPr>
    </w:lvl>
    <w:lvl w:ilvl="2" w:tplc="040A001B" w:tentative="1">
      <w:start w:val="1"/>
      <w:numFmt w:val="lowerRoman"/>
      <w:lvlText w:val="%3."/>
      <w:lvlJc w:val="right"/>
      <w:pPr>
        <w:ind w:left="2225" w:hanging="180"/>
      </w:pPr>
    </w:lvl>
    <w:lvl w:ilvl="3" w:tplc="040A000F" w:tentative="1">
      <w:start w:val="1"/>
      <w:numFmt w:val="decimal"/>
      <w:lvlText w:val="%4."/>
      <w:lvlJc w:val="left"/>
      <w:pPr>
        <w:ind w:left="2945" w:hanging="360"/>
      </w:pPr>
    </w:lvl>
    <w:lvl w:ilvl="4" w:tplc="040A0019" w:tentative="1">
      <w:start w:val="1"/>
      <w:numFmt w:val="lowerLetter"/>
      <w:lvlText w:val="%5."/>
      <w:lvlJc w:val="left"/>
      <w:pPr>
        <w:ind w:left="3665" w:hanging="360"/>
      </w:pPr>
    </w:lvl>
    <w:lvl w:ilvl="5" w:tplc="040A001B" w:tentative="1">
      <w:start w:val="1"/>
      <w:numFmt w:val="lowerRoman"/>
      <w:lvlText w:val="%6."/>
      <w:lvlJc w:val="right"/>
      <w:pPr>
        <w:ind w:left="4385" w:hanging="180"/>
      </w:pPr>
    </w:lvl>
    <w:lvl w:ilvl="6" w:tplc="040A000F" w:tentative="1">
      <w:start w:val="1"/>
      <w:numFmt w:val="decimal"/>
      <w:lvlText w:val="%7."/>
      <w:lvlJc w:val="left"/>
      <w:pPr>
        <w:ind w:left="5105" w:hanging="360"/>
      </w:pPr>
    </w:lvl>
    <w:lvl w:ilvl="7" w:tplc="040A0019" w:tentative="1">
      <w:start w:val="1"/>
      <w:numFmt w:val="lowerLetter"/>
      <w:lvlText w:val="%8."/>
      <w:lvlJc w:val="left"/>
      <w:pPr>
        <w:ind w:left="5825" w:hanging="360"/>
      </w:pPr>
    </w:lvl>
    <w:lvl w:ilvl="8" w:tplc="0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6CBB0731"/>
    <w:multiLevelType w:val="hybridMultilevel"/>
    <w:tmpl w:val="ED22C4E6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5ABC61D6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7"/>
  </w:num>
  <w:num w:numId="8">
    <w:abstractNumId w:val="9"/>
  </w:num>
  <w:num w:numId="9">
    <w:abstractNumId w:val="2"/>
  </w:num>
  <w:num w:numId="10">
    <w:abstractNumId w:val="6"/>
  </w:num>
  <w:num w:numId="11">
    <w:abstractNumId w:val="4"/>
  </w:num>
  <w:num w:numId="12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doNotTrackFormatting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644"/>
    <w:rsid w:val="00000880"/>
    <w:rsid w:val="000031C2"/>
    <w:rsid w:val="000042B9"/>
    <w:rsid w:val="0001203C"/>
    <w:rsid w:val="00014E22"/>
    <w:rsid w:val="0001658F"/>
    <w:rsid w:val="0002346C"/>
    <w:rsid w:val="000254A4"/>
    <w:rsid w:val="000377F0"/>
    <w:rsid w:val="00075E3F"/>
    <w:rsid w:val="00083CDD"/>
    <w:rsid w:val="00084FD8"/>
    <w:rsid w:val="0009071C"/>
    <w:rsid w:val="000B5730"/>
    <w:rsid w:val="000E09CE"/>
    <w:rsid w:val="001100F4"/>
    <w:rsid w:val="001112E3"/>
    <w:rsid w:val="001237A3"/>
    <w:rsid w:val="001304AA"/>
    <w:rsid w:val="001328E2"/>
    <w:rsid w:val="00133C89"/>
    <w:rsid w:val="001356BD"/>
    <w:rsid w:val="00141A69"/>
    <w:rsid w:val="00142850"/>
    <w:rsid w:val="001473BB"/>
    <w:rsid w:val="00153937"/>
    <w:rsid w:val="00161E06"/>
    <w:rsid w:val="0016498B"/>
    <w:rsid w:val="001652F1"/>
    <w:rsid w:val="00165F56"/>
    <w:rsid w:val="00167A61"/>
    <w:rsid w:val="00173899"/>
    <w:rsid w:val="00173D46"/>
    <w:rsid w:val="00183813"/>
    <w:rsid w:val="0019200F"/>
    <w:rsid w:val="001A17C7"/>
    <w:rsid w:val="001A3798"/>
    <w:rsid w:val="001A5238"/>
    <w:rsid w:val="001A780F"/>
    <w:rsid w:val="001B0D11"/>
    <w:rsid w:val="001B1D9E"/>
    <w:rsid w:val="001B22B9"/>
    <w:rsid w:val="001B5F66"/>
    <w:rsid w:val="001E3465"/>
    <w:rsid w:val="001E5476"/>
    <w:rsid w:val="001F67A4"/>
    <w:rsid w:val="001F7FE3"/>
    <w:rsid w:val="00203430"/>
    <w:rsid w:val="00210FA6"/>
    <w:rsid w:val="002233D4"/>
    <w:rsid w:val="00225A02"/>
    <w:rsid w:val="002330D3"/>
    <w:rsid w:val="00243D81"/>
    <w:rsid w:val="00252574"/>
    <w:rsid w:val="00256CB4"/>
    <w:rsid w:val="002656AB"/>
    <w:rsid w:val="00275AA1"/>
    <w:rsid w:val="00293467"/>
    <w:rsid w:val="002962F6"/>
    <w:rsid w:val="002B1E7C"/>
    <w:rsid w:val="002C22E4"/>
    <w:rsid w:val="002D36E9"/>
    <w:rsid w:val="002D41CB"/>
    <w:rsid w:val="002E3CAA"/>
    <w:rsid w:val="002F257A"/>
    <w:rsid w:val="003142F6"/>
    <w:rsid w:val="003161C7"/>
    <w:rsid w:val="003400E8"/>
    <w:rsid w:val="00341D27"/>
    <w:rsid w:val="0034283D"/>
    <w:rsid w:val="00344ADB"/>
    <w:rsid w:val="00355A17"/>
    <w:rsid w:val="003622B8"/>
    <w:rsid w:val="003625C2"/>
    <w:rsid w:val="003669FB"/>
    <w:rsid w:val="00372A20"/>
    <w:rsid w:val="003770F4"/>
    <w:rsid w:val="0039626D"/>
    <w:rsid w:val="00396BCA"/>
    <w:rsid w:val="003B113F"/>
    <w:rsid w:val="003B7319"/>
    <w:rsid w:val="003C203E"/>
    <w:rsid w:val="003C2910"/>
    <w:rsid w:val="003F7E41"/>
    <w:rsid w:val="00404441"/>
    <w:rsid w:val="00415B6D"/>
    <w:rsid w:val="004242A4"/>
    <w:rsid w:val="00426663"/>
    <w:rsid w:val="00426F22"/>
    <w:rsid w:val="00427B85"/>
    <w:rsid w:val="00432F1C"/>
    <w:rsid w:val="00441464"/>
    <w:rsid w:val="00452432"/>
    <w:rsid w:val="00455594"/>
    <w:rsid w:val="0046625A"/>
    <w:rsid w:val="00466921"/>
    <w:rsid w:val="004702F2"/>
    <w:rsid w:val="00471AC0"/>
    <w:rsid w:val="00473634"/>
    <w:rsid w:val="00474548"/>
    <w:rsid w:val="004829C0"/>
    <w:rsid w:val="00485754"/>
    <w:rsid w:val="004946CA"/>
    <w:rsid w:val="00496E8A"/>
    <w:rsid w:val="004A77C0"/>
    <w:rsid w:val="004B4337"/>
    <w:rsid w:val="004B48FE"/>
    <w:rsid w:val="004B69EB"/>
    <w:rsid w:val="004C473E"/>
    <w:rsid w:val="004C7A56"/>
    <w:rsid w:val="004D421A"/>
    <w:rsid w:val="004E0E3D"/>
    <w:rsid w:val="004E6877"/>
    <w:rsid w:val="004F167D"/>
    <w:rsid w:val="0050781A"/>
    <w:rsid w:val="005246BB"/>
    <w:rsid w:val="00524DCD"/>
    <w:rsid w:val="0054023A"/>
    <w:rsid w:val="00542383"/>
    <w:rsid w:val="00565449"/>
    <w:rsid w:val="005706E3"/>
    <w:rsid w:val="005747F0"/>
    <w:rsid w:val="00574A96"/>
    <w:rsid w:val="00587C36"/>
    <w:rsid w:val="00587D7A"/>
    <w:rsid w:val="0059122B"/>
    <w:rsid w:val="005B2FD5"/>
    <w:rsid w:val="005B6B16"/>
    <w:rsid w:val="005E5E44"/>
    <w:rsid w:val="005F6D59"/>
    <w:rsid w:val="0060172A"/>
    <w:rsid w:val="0061019A"/>
    <w:rsid w:val="00614580"/>
    <w:rsid w:val="00622D6E"/>
    <w:rsid w:val="00640644"/>
    <w:rsid w:val="00647685"/>
    <w:rsid w:val="00650F6F"/>
    <w:rsid w:val="00652628"/>
    <w:rsid w:val="00656EDC"/>
    <w:rsid w:val="00670FFA"/>
    <w:rsid w:val="006713C3"/>
    <w:rsid w:val="00671FCF"/>
    <w:rsid w:val="00681B0D"/>
    <w:rsid w:val="00686953"/>
    <w:rsid w:val="00687677"/>
    <w:rsid w:val="0069016C"/>
    <w:rsid w:val="0069055D"/>
    <w:rsid w:val="006931F7"/>
    <w:rsid w:val="006954E9"/>
    <w:rsid w:val="006A75BF"/>
    <w:rsid w:val="006B6EF0"/>
    <w:rsid w:val="006C11CE"/>
    <w:rsid w:val="006D06FB"/>
    <w:rsid w:val="006D6AFB"/>
    <w:rsid w:val="006F5CD4"/>
    <w:rsid w:val="0070647D"/>
    <w:rsid w:val="00726889"/>
    <w:rsid w:val="00730A50"/>
    <w:rsid w:val="00735F2F"/>
    <w:rsid w:val="007369DE"/>
    <w:rsid w:val="00747019"/>
    <w:rsid w:val="007547AC"/>
    <w:rsid w:val="0075739E"/>
    <w:rsid w:val="007764E7"/>
    <w:rsid w:val="00776D6E"/>
    <w:rsid w:val="0079129D"/>
    <w:rsid w:val="00792BBB"/>
    <w:rsid w:val="007947A4"/>
    <w:rsid w:val="007959A8"/>
    <w:rsid w:val="007A51E6"/>
    <w:rsid w:val="007B0053"/>
    <w:rsid w:val="007B70D5"/>
    <w:rsid w:val="007C2573"/>
    <w:rsid w:val="008118F6"/>
    <w:rsid w:val="00817CC7"/>
    <w:rsid w:val="00826ED3"/>
    <w:rsid w:val="00834D88"/>
    <w:rsid w:val="00836FBB"/>
    <w:rsid w:val="0084258F"/>
    <w:rsid w:val="008528EC"/>
    <w:rsid w:val="00856D80"/>
    <w:rsid w:val="008663E9"/>
    <w:rsid w:val="00877FBF"/>
    <w:rsid w:val="008853E5"/>
    <w:rsid w:val="00885EAC"/>
    <w:rsid w:val="008A3A14"/>
    <w:rsid w:val="008B4B46"/>
    <w:rsid w:val="008B6342"/>
    <w:rsid w:val="008C49DE"/>
    <w:rsid w:val="008D790F"/>
    <w:rsid w:val="00903D9D"/>
    <w:rsid w:val="00905FC5"/>
    <w:rsid w:val="00915708"/>
    <w:rsid w:val="00915EC4"/>
    <w:rsid w:val="00917E38"/>
    <w:rsid w:val="009626F3"/>
    <w:rsid w:val="00966662"/>
    <w:rsid w:val="00974CD3"/>
    <w:rsid w:val="00992312"/>
    <w:rsid w:val="00992F9C"/>
    <w:rsid w:val="009A247A"/>
    <w:rsid w:val="009A3304"/>
    <w:rsid w:val="009A74DF"/>
    <w:rsid w:val="009B40C9"/>
    <w:rsid w:val="009C66E7"/>
    <w:rsid w:val="009D2D1F"/>
    <w:rsid w:val="009D6605"/>
    <w:rsid w:val="009E556F"/>
    <w:rsid w:val="009E64D7"/>
    <w:rsid w:val="009F21BA"/>
    <w:rsid w:val="009F45AC"/>
    <w:rsid w:val="009F47B2"/>
    <w:rsid w:val="009F5859"/>
    <w:rsid w:val="00A07030"/>
    <w:rsid w:val="00A1545A"/>
    <w:rsid w:val="00A25679"/>
    <w:rsid w:val="00A3084E"/>
    <w:rsid w:val="00A30CAF"/>
    <w:rsid w:val="00A631B0"/>
    <w:rsid w:val="00A831EA"/>
    <w:rsid w:val="00A84BDA"/>
    <w:rsid w:val="00A91701"/>
    <w:rsid w:val="00A94351"/>
    <w:rsid w:val="00AD3606"/>
    <w:rsid w:val="00AD50E3"/>
    <w:rsid w:val="00AF601E"/>
    <w:rsid w:val="00B02A55"/>
    <w:rsid w:val="00B234FE"/>
    <w:rsid w:val="00B24A23"/>
    <w:rsid w:val="00B309A1"/>
    <w:rsid w:val="00B37123"/>
    <w:rsid w:val="00B41557"/>
    <w:rsid w:val="00B5784E"/>
    <w:rsid w:val="00B6080F"/>
    <w:rsid w:val="00B77CD4"/>
    <w:rsid w:val="00B802B0"/>
    <w:rsid w:val="00B8109D"/>
    <w:rsid w:val="00BA44A0"/>
    <w:rsid w:val="00BB1929"/>
    <w:rsid w:val="00BB49B2"/>
    <w:rsid w:val="00BB4D57"/>
    <w:rsid w:val="00BC37FD"/>
    <w:rsid w:val="00BD7AB8"/>
    <w:rsid w:val="00BE522D"/>
    <w:rsid w:val="00BF315D"/>
    <w:rsid w:val="00C07F76"/>
    <w:rsid w:val="00C24758"/>
    <w:rsid w:val="00C27A86"/>
    <w:rsid w:val="00C34898"/>
    <w:rsid w:val="00C4284F"/>
    <w:rsid w:val="00C463C1"/>
    <w:rsid w:val="00C46BE4"/>
    <w:rsid w:val="00C56E1A"/>
    <w:rsid w:val="00C63285"/>
    <w:rsid w:val="00C63A0B"/>
    <w:rsid w:val="00C70476"/>
    <w:rsid w:val="00C725D7"/>
    <w:rsid w:val="00C73233"/>
    <w:rsid w:val="00C754A0"/>
    <w:rsid w:val="00C76A31"/>
    <w:rsid w:val="00C8571C"/>
    <w:rsid w:val="00C875F3"/>
    <w:rsid w:val="00C921F3"/>
    <w:rsid w:val="00C92E9C"/>
    <w:rsid w:val="00CA2A76"/>
    <w:rsid w:val="00CA5A0C"/>
    <w:rsid w:val="00CB4ACD"/>
    <w:rsid w:val="00CC1503"/>
    <w:rsid w:val="00CC58A0"/>
    <w:rsid w:val="00CD1254"/>
    <w:rsid w:val="00CD4272"/>
    <w:rsid w:val="00CD507A"/>
    <w:rsid w:val="00D04888"/>
    <w:rsid w:val="00D12D72"/>
    <w:rsid w:val="00D4583C"/>
    <w:rsid w:val="00D51BF6"/>
    <w:rsid w:val="00D521D4"/>
    <w:rsid w:val="00D53B60"/>
    <w:rsid w:val="00D5513C"/>
    <w:rsid w:val="00D724D7"/>
    <w:rsid w:val="00D76FA6"/>
    <w:rsid w:val="00D814BD"/>
    <w:rsid w:val="00D86E11"/>
    <w:rsid w:val="00DA3754"/>
    <w:rsid w:val="00DA4A12"/>
    <w:rsid w:val="00DB17AC"/>
    <w:rsid w:val="00DB3F0D"/>
    <w:rsid w:val="00DB7F1D"/>
    <w:rsid w:val="00DD399F"/>
    <w:rsid w:val="00DD4644"/>
    <w:rsid w:val="00DE266C"/>
    <w:rsid w:val="00DF0F60"/>
    <w:rsid w:val="00DF10FD"/>
    <w:rsid w:val="00DF23FD"/>
    <w:rsid w:val="00E01A6F"/>
    <w:rsid w:val="00E1464A"/>
    <w:rsid w:val="00E30A44"/>
    <w:rsid w:val="00E5376A"/>
    <w:rsid w:val="00E62955"/>
    <w:rsid w:val="00E66339"/>
    <w:rsid w:val="00E74931"/>
    <w:rsid w:val="00E84831"/>
    <w:rsid w:val="00E90D0B"/>
    <w:rsid w:val="00EA4D93"/>
    <w:rsid w:val="00EA5612"/>
    <w:rsid w:val="00EC22EE"/>
    <w:rsid w:val="00EC3D20"/>
    <w:rsid w:val="00EE1C14"/>
    <w:rsid w:val="00EE2910"/>
    <w:rsid w:val="00EF420B"/>
    <w:rsid w:val="00EF4A06"/>
    <w:rsid w:val="00F05C2D"/>
    <w:rsid w:val="00F11294"/>
    <w:rsid w:val="00F12B31"/>
    <w:rsid w:val="00F12C3C"/>
    <w:rsid w:val="00F20BF3"/>
    <w:rsid w:val="00F377FA"/>
    <w:rsid w:val="00F409BD"/>
    <w:rsid w:val="00F5137D"/>
    <w:rsid w:val="00F535FA"/>
    <w:rsid w:val="00F624E9"/>
    <w:rsid w:val="00F6325C"/>
    <w:rsid w:val="00F63B08"/>
    <w:rsid w:val="00F6420A"/>
    <w:rsid w:val="00F71D64"/>
    <w:rsid w:val="00FA18EF"/>
    <w:rsid w:val="00FD2058"/>
    <w:rsid w:val="00FF103B"/>
    <w:rsid w:val="00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7A4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644"/>
    <w:pPr>
      <w:ind w:left="720"/>
      <w:contextualSpacing/>
    </w:pPr>
  </w:style>
  <w:style w:type="paragraph" w:customStyle="1" w:styleId="Default">
    <w:name w:val="Default"/>
    <w:rsid w:val="001237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Number2">
    <w:name w:val="List Number 2"/>
    <w:basedOn w:val="Normal"/>
    <w:uiPriority w:val="99"/>
    <w:unhideWhenUsed/>
    <w:rsid w:val="009F47B2"/>
    <w:pPr>
      <w:numPr>
        <w:numId w:val="1"/>
      </w:numPr>
      <w:contextualSpacing/>
    </w:pPr>
  </w:style>
  <w:style w:type="paragraph" w:styleId="ListNumber3">
    <w:name w:val="List Number 3"/>
    <w:basedOn w:val="Normal"/>
    <w:uiPriority w:val="99"/>
    <w:rsid w:val="009F47B2"/>
    <w:pPr>
      <w:ind w:left="1107" w:hanging="369"/>
    </w:pPr>
    <w:rPr>
      <w:rFonts w:ascii="Arial" w:eastAsia="Calibri" w:hAnsi="Arial" w:cs="Times New Roman"/>
    </w:rPr>
  </w:style>
  <w:style w:type="paragraph" w:styleId="ListNumber4">
    <w:name w:val="List Number 4"/>
    <w:basedOn w:val="Normal"/>
    <w:uiPriority w:val="99"/>
    <w:rsid w:val="009F47B2"/>
    <w:pPr>
      <w:ind w:left="1476" w:hanging="369"/>
    </w:pPr>
    <w:rPr>
      <w:rFonts w:ascii="Arial" w:eastAsia="Calibri" w:hAnsi="Arial" w:cs="Times New Roman"/>
    </w:rPr>
  </w:style>
  <w:style w:type="paragraph" w:styleId="ListNumber5">
    <w:name w:val="List Number 5"/>
    <w:basedOn w:val="Normal"/>
    <w:uiPriority w:val="99"/>
    <w:rsid w:val="009F47B2"/>
    <w:pPr>
      <w:ind w:left="1845" w:hanging="369"/>
    </w:pPr>
    <w:rPr>
      <w:rFonts w:ascii="Arial" w:eastAsia="Calibri" w:hAnsi="Arial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4284F"/>
    <w:rPr>
      <w:rFonts w:ascii="proxima_nova_rgregular" w:hAnsi="proxima_nova_rgregular" w:hint="default"/>
      <w:strike w:val="0"/>
      <w:dstrike w:val="0"/>
      <w:color w:val="AC3603"/>
      <w:sz w:val="21"/>
      <w:szCs w:val="21"/>
      <w:u w:val="none"/>
      <w:effect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348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8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8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8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8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898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7B0053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B0053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B0053"/>
    <w:rPr>
      <w:vertAlign w:val="superscript"/>
    </w:rPr>
  </w:style>
  <w:style w:type="paragraph" w:styleId="ListNumber">
    <w:name w:val="List Number"/>
    <w:basedOn w:val="Normal"/>
    <w:uiPriority w:val="99"/>
    <w:unhideWhenUsed/>
    <w:rsid w:val="00966662"/>
    <w:pPr>
      <w:numPr>
        <w:numId w:val="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966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662"/>
  </w:style>
  <w:style w:type="paragraph" w:styleId="NoSpacing">
    <w:name w:val="No Spacing"/>
    <w:uiPriority w:val="1"/>
    <w:qFormat/>
    <w:rsid w:val="00427B85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396B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BCA"/>
  </w:style>
  <w:style w:type="paragraph" w:styleId="Revision">
    <w:name w:val="Revision"/>
    <w:hidden/>
    <w:uiPriority w:val="99"/>
    <w:semiHidden/>
    <w:rsid w:val="00275AA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41A69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GT" w:eastAsia="es-ES"/>
    </w:rPr>
  </w:style>
  <w:style w:type="table" w:styleId="TableGrid">
    <w:name w:val="Table Grid"/>
    <w:basedOn w:val="TableNormal"/>
    <w:uiPriority w:val="59"/>
    <w:rsid w:val="00E62955"/>
    <w:pPr>
      <w:spacing w:after="0" w:line="240" w:lineRule="auto"/>
      <w:ind w:left="425" w:hanging="425"/>
    </w:pPr>
    <w:rPr>
      <w:rFonts w:eastAsia="Calibri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644"/>
    <w:pPr>
      <w:ind w:left="720"/>
      <w:contextualSpacing/>
    </w:pPr>
  </w:style>
  <w:style w:type="paragraph" w:customStyle="1" w:styleId="Default">
    <w:name w:val="Default"/>
    <w:rsid w:val="001237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Number2">
    <w:name w:val="List Number 2"/>
    <w:basedOn w:val="Normal"/>
    <w:uiPriority w:val="99"/>
    <w:unhideWhenUsed/>
    <w:rsid w:val="009F47B2"/>
    <w:pPr>
      <w:numPr>
        <w:numId w:val="1"/>
      </w:numPr>
      <w:contextualSpacing/>
    </w:pPr>
  </w:style>
  <w:style w:type="paragraph" w:styleId="ListNumber3">
    <w:name w:val="List Number 3"/>
    <w:basedOn w:val="Normal"/>
    <w:uiPriority w:val="99"/>
    <w:rsid w:val="009F47B2"/>
    <w:pPr>
      <w:ind w:left="1107" w:hanging="369"/>
    </w:pPr>
    <w:rPr>
      <w:rFonts w:ascii="Arial" w:eastAsia="Calibri" w:hAnsi="Arial" w:cs="Times New Roman"/>
    </w:rPr>
  </w:style>
  <w:style w:type="paragraph" w:styleId="ListNumber4">
    <w:name w:val="List Number 4"/>
    <w:basedOn w:val="Normal"/>
    <w:uiPriority w:val="99"/>
    <w:rsid w:val="009F47B2"/>
    <w:pPr>
      <w:ind w:left="1476" w:hanging="369"/>
    </w:pPr>
    <w:rPr>
      <w:rFonts w:ascii="Arial" w:eastAsia="Calibri" w:hAnsi="Arial" w:cs="Times New Roman"/>
    </w:rPr>
  </w:style>
  <w:style w:type="paragraph" w:styleId="ListNumber5">
    <w:name w:val="List Number 5"/>
    <w:basedOn w:val="Normal"/>
    <w:uiPriority w:val="99"/>
    <w:rsid w:val="009F47B2"/>
    <w:pPr>
      <w:ind w:left="1845" w:hanging="369"/>
    </w:pPr>
    <w:rPr>
      <w:rFonts w:ascii="Arial" w:eastAsia="Calibri" w:hAnsi="Arial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4284F"/>
    <w:rPr>
      <w:rFonts w:ascii="proxima_nova_rgregular" w:hAnsi="proxima_nova_rgregular" w:hint="default"/>
      <w:strike w:val="0"/>
      <w:dstrike w:val="0"/>
      <w:color w:val="AC3603"/>
      <w:sz w:val="21"/>
      <w:szCs w:val="21"/>
      <w:u w:val="none"/>
      <w:effect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348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8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8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8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8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898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7B0053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B0053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B0053"/>
    <w:rPr>
      <w:vertAlign w:val="superscript"/>
    </w:rPr>
  </w:style>
  <w:style w:type="paragraph" w:styleId="ListNumber">
    <w:name w:val="List Number"/>
    <w:basedOn w:val="Normal"/>
    <w:uiPriority w:val="99"/>
    <w:unhideWhenUsed/>
    <w:rsid w:val="00966662"/>
    <w:pPr>
      <w:numPr>
        <w:numId w:val="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966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662"/>
  </w:style>
  <w:style w:type="paragraph" w:styleId="NoSpacing">
    <w:name w:val="No Spacing"/>
    <w:uiPriority w:val="1"/>
    <w:qFormat/>
    <w:rsid w:val="00427B85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396B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BCA"/>
  </w:style>
  <w:style w:type="paragraph" w:styleId="Revision">
    <w:name w:val="Revision"/>
    <w:hidden/>
    <w:uiPriority w:val="99"/>
    <w:semiHidden/>
    <w:rsid w:val="00275AA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41A69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GT" w:eastAsia="es-ES"/>
    </w:rPr>
  </w:style>
  <w:style w:type="table" w:styleId="TableGrid">
    <w:name w:val="Table Grid"/>
    <w:basedOn w:val="TableNormal"/>
    <w:uiPriority w:val="59"/>
    <w:rsid w:val="00E62955"/>
    <w:pPr>
      <w:spacing w:after="0" w:line="240" w:lineRule="auto"/>
      <w:ind w:left="425" w:hanging="425"/>
    </w:pPr>
    <w:rPr>
      <w:rFonts w:eastAsia="Calibri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9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5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7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3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021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5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37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1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758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626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1A87E-2577-4C87-882B-3276BC145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2036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2018-08-02T16:50:00Z</dcterms:created>
  <dcterms:modified xsi:type="dcterms:W3CDTF">2018-08-02T16:55:00Z</dcterms:modified>
</cp:coreProperties>
</file>