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538DF" w14:textId="2968B95E" w:rsidR="00337516" w:rsidRPr="00B34FD2" w:rsidRDefault="00337516" w:rsidP="00337516">
      <w:pPr>
        <w:ind w:right="17"/>
        <w:jc w:val="center"/>
        <w:outlineLvl w:val="0"/>
        <w:rPr>
          <w:rFonts w:ascii="Calibri" w:eastAsia="Times New Roman" w:hAnsi="Calibri" w:cstheme="majorHAnsi"/>
          <w:b/>
          <w:bCs/>
          <w:lang w:val="es-ES_tradnl"/>
        </w:rPr>
      </w:pPr>
      <w:r w:rsidRPr="00B34FD2">
        <w:rPr>
          <w:rFonts w:ascii="Calibri" w:hAnsi="Calibri"/>
          <w:b/>
          <w:bCs/>
          <w:noProof/>
          <w:sz w:val="28"/>
          <w:szCs w:val="28"/>
          <w:lang w:val="en-GB" w:eastAsia="en-GB" w:bidi="ar-SA"/>
        </w:rPr>
        <w:drawing>
          <wp:anchor distT="0" distB="0" distL="114300" distR="114300" simplePos="0" relativeHeight="251659264" behindDoc="1" locked="0" layoutInCell="1" allowOverlap="1" wp14:anchorId="77535610" wp14:editId="34DAEE95">
            <wp:simplePos x="0" y="0"/>
            <wp:positionH relativeFrom="column">
              <wp:posOffset>-255905</wp:posOffset>
            </wp:positionH>
            <wp:positionV relativeFrom="page">
              <wp:posOffset>439420</wp:posOffset>
            </wp:positionV>
            <wp:extent cx="1645200" cy="1713600"/>
            <wp:effectExtent l="0" t="0" r="0" b="1270"/>
            <wp:wrapTight wrapText="bothSides">
              <wp:wrapPolygon edited="0">
                <wp:start x="0" y="0"/>
                <wp:lineTo x="0" y="21376"/>
                <wp:lineTo x="21266" y="21376"/>
                <wp:lineTo x="212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5200" cy="1713600"/>
                    </a:xfrm>
                    <a:prstGeom prst="rect">
                      <a:avLst/>
                    </a:prstGeom>
                  </pic:spPr>
                </pic:pic>
              </a:graphicData>
            </a:graphic>
            <wp14:sizeRelH relativeFrom="page">
              <wp14:pctWidth>0</wp14:pctWidth>
            </wp14:sizeRelH>
            <wp14:sizeRelV relativeFrom="page">
              <wp14:pctHeight>0</wp14:pctHeight>
            </wp14:sizeRelV>
          </wp:anchor>
        </w:drawing>
      </w:r>
      <w:r w:rsidRPr="00B34FD2">
        <w:rPr>
          <w:rFonts w:ascii="Calibri" w:hAnsi="Calibri"/>
          <w:b/>
          <w:bCs/>
          <w:lang w:val="es-ES_tradnl"/>
        </w:rPr>
        <w:t>13ª Reunión de la Conferencia de las Partes Contratantes</w:t>
      </w:r>
    </w:p>
    <w:p w14:paraId="3EE37FC7" w14:textId="77777777" w:rsidR="00337516" w:rsidRPr="00B34FD2" w:rsidRDefault="00337516" w:rsidP="00337516">
      <w:pPr>
        <w:ind w:right="17"/>
        <w:jc w:val="center"/>
        <w:outlineLvl w:val="0"/>
        <w:rPr>
          <w:rFonts w:ascii="Calibri" w:eastAsia="Times New Roman" w:hAnsi="Calibri" w:cstheme="majorHAnsi"/>
          <w:b/>
          <w:bCs/>
          <w:lang w:val="es-ES_tradnl"/>
        </w:rPr>
      </w:pPr>
      <w:r w:rsidRPr="00B34FD2">
        <w:rPr>
          <w:rFonts w:ascii="Calibri" w:hAnsi="Calibri"/>
          <w:b/>
          <w:bCs/>
          <w:lang w:val="es-ES_tradnl"/>
        </w:rPr>
        <w:t>en la Convención de Ramsar sobre los Humedales</w:t>
      </w:r>
    </w:p>
    <w:p w14:paraId="38A9DB0C" w14:textId="77777777" w:rsidR="00337516" w:rsidRPr="00B34FD2" w:rsidRDefault="00337516" w:rsidP="00337516">
      <w:pPr>
        <w:ind w:right="17"/>
        <w:jc w:val="center"/>
        <w:outlineLvl w:val="0"/>
        <w:rPr>
          <w:rFonts w:ascii="Calibri" w:eastAsia="Times New Roman" w:hAnsi="Calibri" w:cstheme="majorHAnsi"/>
          <w:b/>
          <w:bCs/>
          <w:lang w:val="es-ES_tradnl"/>
        </w:rPr>
      </w:pPr>
    </w:p>
    <w:p w14:paraId="67452875" w14:textId="77777777" w:rsidR="00337516" w:rsidRPr="00B34FD2" w:rsidRDefault="00337516" w:rsidP="00337516">
      <w:pPr>
        <w:ind w:right="17"/>
        <w:jc w:val="center"/>
        <w:outlineLvl w:val="0"/>
        <w:rPr>
          <w:rFonts w:ascii="Calibri" w:eastAsia="Times New Roman" w:hAnsi="Calibri" w:cstheme="majorHAnsi"/>
          <w:b/>
          <w:bCs/>
          <w:lang w:val="es-ES_tradnl"/>
        </w:rPr>
      </w:pPr>
      <w:r w:rsidRPr="00B34FD2">
        <w:rPr>
          <w:rFonts w:ascii="Calibri" w:hAnsi="Calibri"/>
          <w:b/>
          <w:bCs/>
          <w:lang w:val="es-ES_tradnl"/>
        </w:rPr>
        <w:t>“Humedales para un futuro urbano sostenible”</w:t>
      </w:r>
    </w:p>
    <w:p w14:paraId="632E0D2F" w14:textId="77777777" w:rsidR="00337516" w:rsidRPr="00B34FD2" w:rsidRDefault="00337516" w:rsidP="00337516">
      <w:pPr>
        <w:ind w:right="17"/>
        <w:jc w:val="center"/>
        <w:outlineLvl w:val="0"/>
        <w:rPr>
          <w:rFonts w:ascii="Calibri" w:eastAsia="Times New Roman" w:hAnsi="Calibri" w:cstheme="majorHAnsi"/>
          <w:b/>
          <w:bCs/>
          <w:lang w:val="es-ES_tradnl"/>
        </w:rPr>
      </w:pPr>
      <w:r w:rsidRPr="00B34FD2">
        <w:rPr>
          <w:rFonts w:ascii="Calibri" w:hAnsi="Calibri"/>
          <w:b/>
          <w:bCs/>
          <w:lang w:val="es-ES_tradnl"/>
        </w:rPr>
        <w:t>Dubái, Emiratos Árabes Unidos, 21 a 29 de octubre de 2018</w:t>
      </w:r>
    </w:p>
    <w:p w14:paraId="78BCA780" w14:textId="77777777" w:rsidR="00337516" w:rsidRPr="00B34FD2" w:rsidRDefault="00337516" w:rsidP="00337516">
      <w:pPr>
        <w:ind w:right="17"/>
        <w:jc w:val="center"/>
        <w:outlineLvl w:val="0"/>
        <w:rPr>
          <w:rFonts w:ascii="Calibri" w:eastAsia="Times New Roman" w:hAnsi="Calibri" w:cstheme="majorHAnsi"/>
          <w:b/>
          <w:bCs/>
          <w:sz w:val="28"/>
          <w:szCs w:val="28"/>
          <w:lang w:val="es-ES_tradnl"/>
        </w:rPr>
      </w:pPr>
    </w:p>
    <w:p w14:paraId="7872DB1F" w14:textId="77777777" w:rsidR="00337516" w:rsidRPr="00B34FD2" w:rsidRDefault="00337516" w:rsidP="00337516">
      <w:pPr>
        <w:ind w:right="17"/>
        <w:jc w:val="center"/>
        <w:outlineLvl w:val="0"/>
        <w:rPr>
          <w:rFonts w:ascii="Calibri" w:eastAsia="Times New Roman" w:hAnsi="Calibri" w:cstheme="majorHAnsi"/>
          <w:b/>
          <w:bCs/>
          <w:sz w:val="28"/>
          <w:szCs w:val="28"/>
          <w:lang w:val="es-ES_tradnl"/>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7A6E4E" w:rsidRPr="00B34FD2" w14:paraId="6515C39E" w14:textId="77777777" w:rsidTr="00C12023">
        <w:tc>
          <w:tcPr>
            <w:tcW w:w="9360" w:type="dxa"/>
          </w:tcPr>
          <w:p w14:paraId="5346FAF1" w14:textId="5A94BFC5" w:rsidR="007A6E4E" w:rsidRPr="00B34FD2" w:rsidRDefault="007A6E4E" w:rsidP="000D5AED">
            <w:pPr>
              <w:ind w:right="67"/>
              <w:jc w:val="right"/>
              <w:outlineLvl w:val="0"/>
              <w:rPr>
                <w:rFonts w:ascii="Calibri" w:eastAsia="Times New Roman" w:hAnsi="Calibri" w:cstheme="majorHAnsi"/>
                <w:b/>
                <w:bCs/>
                <w:lang w:val="es-ES_tradnl"/>
              </w:rPr>
            </w:pPr>
            <w:r w:rsidRPr="00B34FD2">
              <w:rPr>
                <w:rFonts w:ascii="Calibri" w:hAnsi="Calibri"/>
                <w:b/>
                <w:bCs/>
                <w:lang w:val="es-ES_tradnl"/>
              </w:rPr>
              <w:t>Ramsar COP13 Doc.18.14 Rev.1</w:t>
            </w:r>
          </w:p>
        </w:tc>
      </w:tr>
    </w:tbl>
    <w:p w14:paraId="0EFE7CF6" w14:textId="77777777" w:rsidR="00337516" w:rsidRPr="00B34FD2" w:rsidRDefault="00337516" w:rsidP="00337516">
      <w:pPr>
        <w:ind w:right="17"/>
        <w:jc w:val="center"/>
        <w:outlineLvl w:val="0"/>
        <w:rPr>
          <w:rFonts w:ascii="Calibri" w:eastAsia="Times New Roman" w:hAnsi="Calibri" w:cstheme="majorHAnsi"/>
          <w:b/>
          <w:bCs/>
          <w:sz w:val="28"/>
          <w:szCs w:val="28"/>
          <w:lang w:val="es-ES_tradnl"/>
        </w:rPr>
      </w:pPr>
    </w:p>
    <w:p w14:paraId="540CA6CF" w14:textId="1B055EF8" w:rsidR="001460EC" w:rsidRPr="00B34FD2" w:rsidRDefault="00337516" w:rsidP="007903CF">
      <w:pPr>
        <w:ind w:right="17"/>
        <w:jc w:val="center"/>
        <w:outlineLvl w:val="0"/>
        <w:rPr>
          <w:rFonts w:asciiTheme="minorHAnsi" w:hAnsiTheme="minorHAnsi"/>
          <w:b/>
          <w:kern w:val="0"/>
          <w:sz w:val="28"/>
          <w:lang w:val="es-ES_tradnl"/>
        </w:rPr>
      </w:pPr>
      <w:r w:rsidRPr="00B34FD2">
        <w:rPr>
          <w:rFonts w:ascii="Calibri" w:hAnsi="Calibri"/>
          <w:b/>
          <w:sz w:val="28"/>
          <w:lang w:val="es-ES_tradnl"/>
        </w:rPr>
        <w:t>Proyecto de resolución sobre la restauración de turberas degradadas para mitigar el cambio climático y adaptarse a este y mejorar la biodiversidad y la reducción del riesgo de desastres</w:t>
      </w:r>
    </w:p>
    <w:p w14:paraId="04682AF2" w14:textId="77777777" w:rsidR="001460EC" w:rsidRPr="00B34FD2" w:rsidRDefault="001460EC" w:rsidP="00097912">
      <w:pPr>
        <w:jc w:val="center"/>
        <w:rPr>
          <w:rFonts w:asciiTheme="minorHAnsi" w:hAnsiTheme="minorHAnsi"/>
          <w:b/>
          <w:kern w:val="0"/>
          <w:sz w:val="28"/>
          <w:lang w:val="es-ES_tradnl"/>
        </w:rPr>
      </w:pPr>
    </w:p>
    <w:p w14:paraId="2B442DED" w14:textId="77777777" w:rsidR="001460EC" w:rsidRPr="00B34FD2" w:rsidRDefault="001460EC" w:rsidP="00B67BC6">
      <w:pPr>
        <w:ind w:right="17"/>
        <w:rPr>
          <w:rFonts w:asciiTheme="minorHAnsi" w:eastAsia="Calibri" w:hAnsiTheme="minorHAnsi" w:cs="Times New Roman"/>
          <w:i/>
          <w:kern w:val="0"/>
          <w:sz w:val="22"/>
          <w:szCs w:val="22"/>
          <w:lang w:val="es-ES_tradnl"/>
        </w:rPr>
      </w:pPr>
      <w:r w:rsidRPr="00B34FD2">
        <w:rPr>
          <w:rFonts w:asciiTheme="minorHAnsi" w:hAnsiTheme="minorHAnsi"/>
          <w:i/>
          <w:sz w:val="22"/>
          <w:szCs w:val="22"/>
          <w:lang w:val="es-ES_tradnl"/>
        </w:rPr>
        <w:t>Presentado por el Grupo de Examen Científico y Técnico</w:t>
      </w:r>
    </w:p>
    <w:p w14:paraId="71A2B6C9" w14:textId="77777777" w:rsidR="00727791" w:rsidRPr="00B34FD2" w:rsidRDefault="00727791" w:rsidP="00B67BC6">
      <w:pPr>
        <w:ind w:right="17"/>
        <w:rPr>
          <w:rFonts w:asciiTheme="minorHAnsi" w:eastAsia="Calibri" w:hAnsiTheme="minorHAnsi" w:cs="Times New Roman"/>
          <w:b/>
          <w:kern w:val="0"/>
          <w:lang w:val="es-ES_tradnl" w:eastAsia="en-US" w:bidi="ar-SA"/>
        </w:rPr>
      </w:pPr>
    </w:p>
    <w:p w14:paraId="0A4B271F" w14:textId="77777777" w:rsidR="0051723C" w:rsidRPr="00B34FD2" w:rsidRDefault="0051723C" w:rsidP="002E60D3">
      <w:pPr>
        <w:ind w:right="17"/>
        <w:rPr>
          <w:rFonts w:asciiTheme="minorHAnsi" w:hAnsiTheme="minorHAnsi"/>
          <w:kern w:val="0"/>
          <w:sz w:val="22"/>
          <w:lang w:val="es-ES_tradnl"/>
        </w:rPr>
      </w:pPr>
    </w:p>
    <w:p w14:paraId="00288B89" w14:textId="7D076650" w:rsidR="001C2BC1" w:rsidRPr="00B34FD2" w:rsidRDefault="001C2BC1" w:rsidP="002E60D3">
      <w:pPr>
        <w:rPr>
          <w:rFonts w:ascii="Calibri" w:hAnsi="Calibri"/>
          <w:lang w:val="es-ES_tradnl"/>
        </w:rPr>
      </w:pPr>
      <w:r w:rsidRPr="00B34FD2">
        <w:rPr>
          <w:rFonts w:ascii="Calibri" w:hAnsi="Calibri"/>
          <w:sz w:val="22"/>
          <w:lang w:val="es-ES_tradnl"/>
        </w:rPr>
        <w:t>1.</w:t>
      </w:r>
      <w:r w:rsidRPr="00B34FD2">
        <w:rPr>
          <w:rFonts w:ascii="Calibri" w:hAnsi="Calibri"/>
          <w:sz w:val="22"/>
          <w:lang w:val="es-ES_tradnl"/>
        </w:rPr>
        <w:tab/>
        <w:t xml:space="preserve">RECORDANDO las Recomendaciones 4.1 sobre </w:t>
      </w:r>
      <w:r w:rsidRPr="00B34FD2">
        <w:rPr>
          <w:rFonts w:ascii="Calibri" w:hAnsi="Calibri"/>
          <w:i/>
          <w:sz w:val="22"/>
          <w:lang w:val="es-ES_tradnl"/>
        </w:rPr>
        <w:t>Restauración de los humedales</w:t>
      </w:r>
      <w:r w:rsidRPr="00B34FD2">
        <w:rPr>
          <w:rFonts w:ascii="Calibri" w:hAnsi="Calibri"/>
          <w:sz w:val="22"/>
          <w:lang w:val="es-ES_tradnl"/>
        </w:rPr>
        <w:t xml:space="preserve"> y 6.15 sobre</w:t>
      </w:r>
      <w:r w:rsidR="007D7FA1" w:rsidRPr="00B34FD2">
        <w:rPr>
          <w:rFonts w:ascii="Calibri" w:hAnsi="Calibri"/>
          <w:sz w:val="22"/>
          <w:lang w:val="es-ES_tradnl"/>
        </w:rPr>
        <w:t xml:space="preserve"> </w:t>
      </w:r>
      <w:r w:rsidRPr="00B34FD2">
        <w:rPr>
          <w:rFonts w:ascii="Calibri" w:hAnsi="Calibri"/>
          <w:i/>
          <w:sz w:val="22"/>
          <w:lang w:val="es-ES_tradnl"/>
        </w:rPr>
        <w:t>Restauración de humedales</w:t>
      </w:r>
      <w:r w:rsidRPr="00B34FD2">
        <w:rPr>
          <w:rFonts w:ascii="Calibri" w:hAnsi="Calibri"/>
          <w:sz w:val="22"/>
          <w:lang w:val="es-ES_tradnl"/>
        </w:rPr>
        <w:t xml:space="preserve">, que destacaron la importante necesidad de restaurar los humedales; la </w:t>
      </w:r>
      <w:hyperlink r:id="rId9" w:history="1">
        <w:r w:rsidRPr="00B34FD2">
          <w:rPr>
            <w:rFonts w:ascii="Calibri" w:hAnsi="Calibri"/>
            <w:sz w:val="22"/>
            <w:lang w:val="es-ES_tradnl"/>
          </w:rPr>
          <w:t>Resolución VII.17 sobre</w:t>
        </w:r>
        <w:r w:rsidRPr="00B34FD2">
          <w:rPr>
            <w:rFonts w:ascii="Calibri" w:hAnsi="Calibri"/>
            <w:i/>
            <w:sz w:val="22"/>
            <w:lang w:val="es-ES_tradnl"/>
          </w:rPr>
          <w:t xml:space="preserve"> La restauración como elemento de la planificación nacional para la conservación y el uso racional de los humedales</w:t>
        </w:r>
      </w:hyperlink>
      <w:r w:rsidRPr="00B34FD2">
        <w:rPr>
          <w:rFonts w:ascii="Calibri" w:hAnsi="Calibri"/>
          <w:i/>
          <w:sz w:val="22"/>
          <w:lang w:val="es-ES_tradnl"/>
        </w:rPr>
        <w:t>;</w:t>
      </w:r>
      <w:r w:rsidRPr="00B34FD2">
        <w:rPr>
          <w:rFonts w:ascii="Calibri" w:hAnsi="Calibri"/>
          <w:sz w:val="22"/>
          <w:lang w:val="es-ES_tradnl"/>
        </w:rPr>
        <w:t xml:space="preserve"> y la </w:t>
      </w:r>
      <w:hyperlink r:id="rId10" w:history="1">
        <w:r w:rsidRPr="00B34FD2">
          <w:rPr>
            <w:rFonts w:ascii="Calibri" w:hAnsi="Calibri"/>
            <w:sz w:val="22"/>
            <w:lang w:val="es-ES_tradnl"/>
          </w:rPr>
          <w:t>Resolución VIII.16</w:t>
        </w:r>
        <w:r w:rsidR="00B34FD2" w:rsidRPr="00B34FD2">
          <w:rPr>
            <w:rFonts w:ascii="Calibri" w:hAnsi="Calibri"/>
            <w:sz w:val="22"/>
            <w:lang w:val="es-ES_tradnl"/>
          </w:rPr>
          <w:t> </w:t>
        </w:r>
        <w:r w:rsidRPr="00B34FD2">
          <w:rPr>
            <w:rFonts w:ascii="Calibri" w:hAnsi="Calibri"/>
            <w:sz w:val="22"/>
            <w:lang w:val="es-ES_tradnl"/>
          </w:rPr>
          <w:t>sobre</w:t>
        </w:r>
        <w:r w:rsidR="00B34FD2" w:rsidRPr="00B34FD2">
          <w:rPr>
            <w:rFonts w:ascii="Calibri" w:hAnsi="Calibri"/>
            <w:sz w:val="22"/>
            <w:lang w:val="es-ES_tradnl"/>
          </w:rPr>
          <w:t xml:space="preserve"> </w:t>
        </w:r>
        <w:r w:rsidRPr="00B34FD2">
          <w:rPr>
            <w:rFonts w:ascii="Calibri" w:hAnsi="Calibri"/>
            <w:i/>
            <w:sz w:val="22"/>
            <w:lang w:val="es-ES_tradnl"/>
          </w:rPr>
          <w:t>Principios y lineamientos para la restauración de humedales</w:t>
        </w:r>
      </w:hyperlink>
      <w:r w:rsidRPr="00B34FD2">
        <w:rPr>
          <w:rFonts w:ascii="Calibri" w:hAnsi="Calibri"/>
          <w:sz w:val="22"/>
          <w:lang w:val="es-ES_tradnl"/>
        </w:rPr>
        <w:t>;</w:t>
      </w:r>
    </w:p>
    <w:p w14:paraId="2E7DADE2" w14:textId="43B5C9B2" w:rsidR="001C2BC1" w:rsidRPr="00B34FD2" w:rsidRDefault="001C2BC1" w:rsidP="00431E54">
      <w:pPr>
        <w:rPr>
          <w:rFonts w:ascii="Calibri" w:hAnsi="Calibri"/>
          <w:sz w:val="22"/>
          <w:lang w:val="es-ES_tradnl"/>
        </w:rPr>
      </w:pPr>
    </w:p>
    <w:p w14:paraId="268489E7" w14:textId="6399A43D" w:rsidR="001C2BC1" w:rsidRPr="00B34FD2" w:rsidRDefault="001C2BC1" w:rsidP="002E60D3">
      <w:pPr>
        <w:rPr>
          <w:rFonts w:ascii="Calibri" w:hAnsi="Calibri"/>
          <w:sz w:val="22"/>
          <w:lang w:val="es-ES_tradnl"/>
        </w:rPr>
      </w:pPr>
      <w:r w:rsidRPr="00B34FD2">
        <w:rPr>
          <w:rFonts w:ascii="Calibri" w:hAnsi="Calibri"/>
          <w:sz w:val="22"/>
          <w:lang w:val="es-ES_tradnl"/>
        </w:rPr>
        <w:t>2.</w:t>
      </w:r>
      <w:r w:rsidRPr="00B34FD2">
        <w:rPr>
          <w:rFonts w:ascii="Calibri" w:hAnsi="Calibri"/>
          <w:sz w:val="22"/>
          <w:lang w:val="es-ES_tradnl"/>
        </w:rPr>
        <w:tab/>
        <w:t xml:space="preserve">RECORDANDO la Resolución VIII.3 sobre </w:t>
      </w:r>
      <w:r w:rsidRPr="00B34FD2">
        <w:rPr>
          <w:rFonts w:ascii="Calibri" w:hAnsi="Calibri"/>
          <w:i/>
          <w:sz w:val="22"/>
          <w:lang w:val="es-ES_tradnl"/>
        </w:rPr>
        <w:t>Cambio climático y humedales: impactos, adaptación y mitigación</w:t>
      </w:r>
      <w:r w:rsidRPr="00B34FD2">
        <w:rPr>
          <w:rFonts w:ascii="Calibri" w:hAnsi="Calibri"/>
          <w:sz w:val="22"/>
          <w:lang w:val="es-ES_tradnl"/>
        </w:rPr>
        <w:t>, y la Resolución</w:t>
      </w:r>
      <w:r w:rsidR="00B34FD2" w:rsidRPr="00B34FD2">
        <w:rPr>
          <w:rFonts w:ascii="Calibri" w:hAnsi="Calibri"/>
          <w:sz w:val="22"/>
          <w:lang w:val="es-ES_tradnl"/>
        </w:rPr>
        <w:t> </w:t>
      </w:r>
      <w:r w:rsidRPr="00B34FD2">
        <w:rPr>
          <w:rFonts w:ascii="Calibri" w:hAnsi="Calibri"/>
          <w:sz w:val="22"/>
          <w:lang w:val="es-ES_tradnl"/>
        </w:rPr>
        <w:t xml:space="preserve">X.24 sobre </w:t>
      </w:r>
      <w:r w:rsidRPr="00B34FD2">
        <w:rPr>
          <w:rFonts w:ascii="Calibri" w:hAnsi="Calibri"/>
          <w:i/>
          <w:sz w:val="22"/>
          <w:lang w:val="es-ES_tradnl"/>
        </w:rPr>
        <w:t>Cambio climático y humedales</w:t>
      </w:r>
      <w:r w:rsidRPr="00B34FD2">
        <w:rPr>
          <w:rFonts w:ascii="Calibri" w:hAnsi="Calibri"/>
          <w:sz w:val="22"/>
          <w:lang w:val="es-ES_tradnl"/>
        </w:rPr>
        <w:t xml:space="preserve">, sobre la necesidad de reducir al mínimo la degradación, promover la restauración y mejorar las prácticas de manejo de las turberas y otros tipos de humedales que son importantes depósitos de carbono o tienen la capacidad de secuestrar carbono, y alentar a la ampliación de los sitios de demostración sobre la restauración de turberas y el manejo dirigido al uso racional en relación con la mitigación del cambio climático y la adaptación a este; </w:t>
      </w:r>
    </w:p>
    <w:p w14:paraId="45AB19C4" w14:textId="77777777" w:rsidR="001C2BC1" w:rsidRPr="00B34FD2" w:rsidRDefault="001C2BC1" w:rsidP="002E60D3">
      <w:pPr>
        <w:rPr>
          <w:rFonts w:ascii="Calibri" w:hAnsi="Calibri"/>
          <w:sz w:val="22"/>
          <w:lang w:val="es-ES_tradnl"/>
        </w:rPr>
      </w:pPr>
    </w:p>
    <w:p w14:paraId="50084C8B" w14:textId="63C839E6" w:rsidR="001C2BC1" w:rsidRPr="00B34FD2" w:rsidRDefault="001C2BC1" w:rsidP="002E60D3">
      <w:pPr>
        <w:rPr>
          <w:rFonts w:ascii="Calibri" w:hAnsi="Calibri"/>
          <w:sz w:val="22"/>
          <w:lang w:val="es-ES_tradnl"/>
        </w:rPr>
      </w:pPr>
      <w:r w:rsidRPr="00B34FD2">
        <w:rPr>
          <w:rFonts w:ascii="Calibri" w:hAnsi="Calibri"/>
          <w:sz w:val="22"/>
          <w:lang w:val="es-ES_tradnl"/>
        </w:rPr>
        <w:t>3.</w:t>
      </w:r>
      <w:r w:rsidRPr="00B34FD2">
        <w:rPr>
          <w:rFonts w:ascii="Calibri" w:hAnsi="Calibri"/>
          <w:sz w:val="22"/>
          <w:lang w:val="es-ES_tradnl"/>
        </w:rPr>
        <w:tab/>
        <w:t xml:space="preserve">RECORDANDO la Resolución VIII.17 sobre </w:t>
      </w:r>
      <w:r w:rsidRPr="00B34FD2">
        <w:rPr>
          <w:rFonts w:ascii="Calibri" w:hAnsi="Calibri"/>
          <w:i/>
          <w:sz w:val="22"/>
          <w:lang w:val="es-ES_tradnl"/>
        </w:rPr>
        <w:t>Lineamientos para la acción mundial sobre las turberas</w:t>
      </w:r>
      <w:r w:rsidRPr="00B34FD2">
        <w:rPr>
          <w:rFonts w:ascii="Calibri" w:hAnsi="Calibri"/>
          <w:sz w:val="22"/>
          <w:lang w:val="es-ES_tradnl"/>
        </w:rPr>
        <w:t>, en la que se afirma que “se deberían adoptar medidas para restaurar las funciones de las turberas en los sistemas degradados como consecuencia de las actividades humanas, basándose en la experiencia y las mejores prácticas de manejo disponibles en diversas regiones”;</w:t>
      </w:r>
    </w:p>
    <w:p w14:paraId="696D5041" w14:textId="77777777" w:rsidR="001C2BC1" w:rsidRPr="00B34FD2" w:rsidRDefault="001C2BC1" w:rsidP="001C2BC1">
      <w:pPr>
        <w:rPr>
          <w:rFonts w:ascii="Calibri" w:hAnsi="Calibri"/>
          <w:sz w:val="22"/>
          <w:lang w:val="es-ES_tradnl"/>
        </w:rPr>
      </w:pPr>
    </w:p>
    <w:p w14:paraId="21ACACB3" w14:textId="39915568" w:rsidR="001C2BC1" w:rsidRPr="00B34FD2" w:rsidRDefault="001C2BC1" w:rsidP="001C2BC1">
      <w:pPr>
        <w:rPr>
          <w:rFonts w:ascii="Calibri" w:hAnsi="Calibri"/>
          <w:lang w:val="es-ES_tradnl"/>
        </w:rPr>
      </w:pPr>
      <w:r w:rsidRPr="00B34FD2">
        <w:rPr>
          <w:rFonts w:ascii="Calibri" w:hAnsi="Calibri"/>
          <w:sz w:val="22"/>
          <w:lang w:val="es-ES_tradnl"/>
        </w:rPr>
        <w:t>4.</w:t>
      </w:r>
      <w:r w:rsidRPr="00B34FD2">
        <w:rPr>
          <w:rFonts w:ascii="Calibri" w:hAnsi="Calibri"/>
          <w:sz w:val="22"/>
          <w:lang w:val="es-ES_tradnl"/>
        </w:rPr>
        <w:tab/>
        <w:t xml:space="preserve">OBSERVANDO la Resolución X.25 sobre </w:t>
      </w:r>
      <w:r w:rsidRPr="00B34FD2">
        <w:rPr>
          <w:rFonts w:ascii="Calibri" w:hAnsi="Calibri"/>
          <w:i/>
          <w:sz w:val="22"/>
          <w:lang w:val="es-ES_tradnl"/>
        </w:rPr>
        <w:t>Humedales y “biocombustibles”</w:t>
      </w:r>
      <w:r w:rsidRPr="00B34FD2">
        <w:rPr>
          <w:rFonts w:ascii="Calibri" w:hAnsi="Calibri"/>
          <w:sz w:val="22"/>
          <w:lang w:val="es-ES_tradnl"/>
        </w:rPr>
        <w:t xml:space="preserve">, que alienta a las Partes Contratantes a que contemplen el cultivo de biomasa en turberas reanegadas como alternativa al uso del drenaje de turberas; y CONSCIENTE de que, desde la adopción de esta resolución, la rehumidificación de turberas mantiene su uso productivo (paludicultura) y se ha reconocido como una opción prometedora para mejorar la mitigación del cambio climático; </w:t>
      </w:r>
    </w:p>
    <w:p w14:paraId="786A15C2" w14:textId="77777777" w:rsidR="001C2BC1" w:rsidRPr="00B34FD2" w:rsidRDefault="001C2BC1" w:rsidP="001C2BC1">
      <w:pPr>
        <w:rPr>
          <w:rFonts w:ascii="Calibri" w:hAnsi="Calibri"/>
          <w:sz w:val="22"/>
          <w:lang w:val="es-ES_tradnl"/>
        </w:rPr>
      </w:pPr>
    </w:p>
    <w:p w14:paraId="18D19F4D" w14:textId="41A75E81" w:rsidR="001C2BC1" w:rsidRPr="00B34FD2" w:rsidRDefault="001C2BC1" w:rsidP="001C2BC1">
      <w:pPr>
        <w:rPr>
          <w:rFonts w:ascii="Calibri" w:hAnsi="Calibri"/>
          <w:sz w:val="22"/>
          <w:lang w:val="es-ES_tradnl"/>
        </w:rPr>
      </w:pPr>
      <w:r w:rsidRPr="00B34FD2">
        <w:rPr>
          <w:rFonts w:ascii="Calibri" w:hAnsi="Calibri"/>
          <w:sz w:val="22"/>
          <w:lang w:val="es-ES_tradnl"/>
        </w:rPr>
        <w:t>5.</w:t>
      </w:r>
      <w:r w:rsidRPr="00B34FD2">
        <w:rPr>
          <w:rFonts w:ascii="Calibri" w:hAnsi="Calibri"/>
          <w:sz w:val="22"/>
          <w:lang w:val="es-ES_tradnl"/>
        </w:rPr>
        <w:tab/>
        <w:t xml:space="preserve">RECORDANDO la Resolución XII.11 sobre </w:t>
      </w:r>
      <w:r w:rsidRPr="00B34FD2">
        <w:rPr>
          <w:rFonts w:ascii="Calibri" w:hAnsi="Calibri"/>
          <w:i/>
          <w:sz w:val="22"/>
          <w:lang w:val="es-ES_tradnl"/>
        </w:rPr>
        <w:t>Las turberas, el cambio climático y el uso racional: implicaciones para la Convención de Ramsar</w:t>
      </w:r>
      <w:r w:rsidRPr="00B34FD2">
        <w:rPr>
          <w:rFonts w:ascii="Calibri" w:hAnsi="Calibri"/>
          <w:sz w:val="22"/>
          <w:lang w:val="es-ES_tradnl"/>
        </w:rPr>
        <w:t xml:space="preserve">, que pide que el Grupo de Examen Científico y Técnico (GECT) asesore a la 13ª reunión de la Conferencia de las Partes sobre métodos prácticos para rehumidificar y restaurar las turberas, así como pide que la Secretaría, en colaboración con el GECT, las Organizaciones Internacionales Asociadas (OIA) y otros interesados, recopile las mejores prácticas en técnicas de restauración de las turberas y las difunda a través del sitio web </w:t>
      </w:r>
      <w:r w:rsidRPr="00B34FD2">
        <w:rPr>
          <w:rFonts w:ascii="Calibri" w:hAnsi="Calibri"/>
          <w:sz w:val="22"/>
          <w:lang w:val="es-ES_tradnl"/>
        </w:rPr>
        <w:lastRenderedPageBreak/>
        <w:t>oficial de la Convención de Ramsar; y RECORDANDO ADEMÁS que en esa resolución se alienta la colaboración con otras convenciones acerca de la relación entre las turberas y el cambio climático;</w:t>
      </w:r>
    </w:p>
    <w:p w14:paraId="3CD90F23" w14:textId="77777777" w:rsidR="001C2BC1" w:rsidRPr="00B34FD2" w:rsidRDefault="001C2BC1" w:rsidP="001C2BC1">
      <w:pPr>
        <w:rPr>
          <w:rFonts w:ascii="Calibri" w:hAnsi="Calibri" w:cs="Calibri"/>
          <w:lang w:val="es-ES_tradnl"/>
        </w:rPr>
      </w:pPr>
    </w:p>
    <w:p w14:paraId="6E267419" w14:textId="5CFD8B83" w:rsidR="001C2BC1" w:rsidRPr="00B34FD2" w:rsidRDefault="001C2BC1" w:rsidP="001C2BC1">
      <w:pPr>
        <w:rPr>
          <w:rFonts w:ascii="Calibri" w:hAnsi="Calibri"/>
          <w:sz w:val="22"/>
          <w:lang w:val="es-ES_tradnl"/>
        </w:rPr>
      </w:pPr>
      <w:r w:rsidRPr="00B34FD2">
        <w:rPr>
          <w:rFonts w:ascii="Calibri" w:hAnsi="Calibri"/>
          <w:sz w:val="22"/>
          <w:lang w:val="es-ES_tradnl"/>
        </w:rPr>
        <w:t>6.</w:t>
      </w:r>
      <w:r w:rsidRPr="00B34FD2">
        <w:rPr>
          <w:rFonts w:ascii="Calibri" w:hAnsi="Calibri"/>
          <w:sz w:val="22"/>
          <w:lang w:val="es-ES_tradnl"/>
        </w:rPr>
        <w:tab/>
        <w:t xml:space="preserve">OBSERVANDO que la rehumidificación de las turberas significa restablecer el nivel freático o el régimen hidrológico a su estado original donde el nivel freático se halla cerca de la superficie terrestre actual, con el objetivo de revertir parcial o totalmente los efectos del drenaje; </w:t>
      </w:r>
    </w:p>
    <w:p w14:paraId="5440E0BC" w14:textId="77777777" w:rsidR="001C2BC1" w:rsidRPr="00B34FD2" w:rsidRDefault="001C2BC1" w:rsidP="00431E54">
      <w:pPr>
        <w:rPr>
          <w:rFonts w:ascii="Calibri" w:hAnsi="Calibri"/>
          <w:lang w:val="es-ES_tradnl"/>
        </w:rPr>
      </w:pPr>
    </w:p>
    <w:p w14:paraId="57FA7DAA" w14:textId="7B13D3B7" w:rsidR="001C2BC1" w:rsidRPr="00B34FD2" w:rsidRDefault="001C2BC1" w:rsidP="001C2BC1">
      <w:pPr>
        <w:rPr>
          <w:rFonts w:ascii="Calibri" w:hAnsi="Calibri"/>
          <w:sz w:val="22"/>
          <w:lang w:val="es-ES_tradnl"/>
        </w:rPr>
      </w:pPr>
      <w:r w:rsidRPr="00B34FD2">
        <w:rPr>
          <w:rFonts w:ascii="Calibri" w:hAnsi="Calibri"/>
          <w:sz w:val="22"/>
          <w:lang w:val="es-ES_tradnl"/>
        </w:rPr>
        <w:t>7.</w:t>
      </w:r>
      <w:r w:rsidRPr="00B34FD2">
        <w:rPr>
          <w:rFonts w:ascii="Calibri" w:hAnsi="Calibri"/>
          <w:sz w:val="22"/>
          <w:lang w:val="es-ES_tradnl"/>
        </w:rPr>
        <w:tab/>
        <w:t>RECONOCIENDO que la restauración de las turberas puede contribuir al cumplimiento de múltiples obligaciones en el marco de diferentes acuerdos multilaterales sobre el medio ambiente (AMMA), incluidos, según proceda, la mitigación del cambio climático y la adaptación a este, la reducción del riesgo de desastres, la conservación de la biodiversidad, una mejor regulación del agua, la mitigación de la escorrentía del agua y el apoyo a los Objetivos de Desarrollo Sostenible, y que, por consiguiente, podría promoverse como una herramienta económica con beneficios intersectoriales; y que, como parte del manejo responsable, el requisito de restauración y rehabilitación de las turberas debe reconocerse como un requisito de uso racional; y que no se debe desarrollar turberas si se carece de un plan de manejo;</w:t>
      </w:r>
    </w:p>
    <w:p w14:paraId="3FB3B5C7" w14:textId="77777777" w:rsidR="001C2BC1" w:rsidRPr="00B34FD2" w:rsidRDefault="001C2BC1" w:rsidP="00431E54">
      <w:pPr>
        <w:rPr>
          <w:rFonts w:ascii="Calibri" w:hAnsi="Calibri"/>
          <w:sz w:val="22"/>
          <w:lang w:val="es-ES_tradnl"/>
        </w:rPr>
      </w:pPr>
    </w:p>
    <w:p w14:paraId="6C517705" w14:textId="42AE0E23" w:rsidR="001C2BC1" w:rsidRPr="00B34FD2" w:rsidRDefault="001C2BC1" w:rsidP="001C2BC1">
      <w:pPr>
        <w:rPr>
          <w:rFonts w:ascii="Calibri" w:hAnsi="Calibri"/>
          <w:sz w:val="22"/>
          <w:lang w:val="es-ES_tradnl"/>
        </w:rPr>
      </w:pPr>
      <w:r w:rsidRPr="00B34FD2">
        <w:rPr>
          <w:rFonts w:ascii="Calibri" w:hAnsi="Calibri"/>
          <w:sz w:val="22"/>
          <w:lang w:val="es-ES_tradnl"/>
        </w:rPr>
        <w:t>8.</w:t>
      </w:r>
      <w:r w:rsidRPr="00B34FD2">
        <w:rPr>
          <w:rFonts w:ascii="Calibri" w:hAnsi="Calibri"/>
          <w:sz w:val="22"/>
          <w:lang w:val="es-ES_tradnl"/>
        </w:rPr>
        <w:tab/>
        <w:t xml:space="preserve">RECORDANDO TAMBIÉN el Plan Estratégico de Ramsar para 2016-2024, sus objetivos y metas para abordar los impulsores de la pérdida y degradación de los humedales y la necesidad de su </w:t>
      </w:r>
      <w:r w:rsidRPr="007A6E4E">
        <w:rPr>
          <w:rFonts w:ascii="Calibri" w:hAnsi="Calibri"/>
          <w:sz w:val="22"/>
          <w:lang w:val="es-ES_tradnl"/>
        </w:rPr>
        <w:t>restauración, en la Meta 12: “La restauración</w:t>
      </w:r>
      <w:r w:rsidRPr="00B34FD2">
        <w:rPr>
          <w:rFonts w:ascii="Calibri" w:hAnsi="Calibri"/>
          <w:sz w:val="22"/>
          <w:lang w:val="es-ES_tradnl"/>
        </w:rPr>
        <w:t xml:space="preserve"> está en curso en los humedales degradados, dando prioridad a los humedales importantes para la conservación de la biodiversidad, la reducción del riesgo de desastres, los medios de vida y/o la mitigación del cambio climático y la adaptación a este”, mediante la “adopción de iniciativas de restauración y la ejecución de programas y proyectos”;</w:t>
      </w:r>
    </w:p>
    <w:p w14:paraId="0C4FF1F5" w14:textId="77777777" w:rsidR="001C2BC1" w:rsidRPr="00B34FD2" w:rsidRDefault="001C2BC1" w:rsidP="001C2BC1">
      <w:pPr>
        <w:rPr>
          <w:rFonts w:ascii="Calibri" w:hAnsi="Calibri"/>
          <w:lang w:val="es-ES_tradnl"/>
        </w:rPr>
      </w:pPr>
    </w:p>
    <w:p w14:paraId="7201F049" w14:textId="2601113C" w:rsidR="001C2BC1" w:rsidRPr="00B34FD2" w:rsidRDefault="001C2BC1" w:rsidP="001C2BC1">
      <w:pPr>
        <w:rPr>
          <w:rFonts w:ascii="Calibri" w:hAnsi="Calibri"/>
          <w:sz w:val="22"/>
          <w:lang w:val="es-ES_tradnl"/>
        </w:rPr>
      </w:pPr>
      <w:r w:rsidRPr="00B34FD2">
        <w:rPr>
          <w:rFonts w:ascii="Calibri" w:hAnsi="Calibri"/>
          <w:sz w:val="22"/>
          <w:lang w:val="es-ES_tradnl"/>
        </w:rPr>
        <w:t>9.</w:t>
      </w:r>
      <w:r w:rsidRPr="00B34FD2">
        <w:rPr>
          <w:rFonts w:ascii="Calibri" w:hAnsi="Calibri"/>
          <w:sz w:val="22"/>
          <w:lang w:val="es-ES_tradnl"/>
        </w:rPr>
        <w:tab/>
        <w:t xml:space="preserve">OBSERVANDO ADEMÁS la Decisión X/2 sobre el </w:t>
      </w:r>
      <w:r w:rsidRPr="00B34FD2">
        <w:rPr>
          <w:rFonts w:ascii="Calibri" w:hAnsi="Calibri"/>
          <w:i/>
          <w:sz w:val="22"/>
          <w:lang w:val="es-ES_tradnl"/>
        </w:rPr>
        <w:t xml:space="preserve">Plan Estratégico para la Diversidad Biológica </w:t>
      </w:r>
      <w:r w:rsidR="00B34FD2">
        <w:rPr>
          <w:rFonts w:ascii="Calibri" w:hAnsi="Calibri"/>
          <w:i/>
          <w:sz w:val="22"/>
          <w:lang w:val="es-ES_tradnl"/>
        </w:rPr>
        <w:t> </w:t>
      </w:r>
      <w:r w:rsidRPr="00B34FD2">
        <w:rPr>
          <w:rFonts w:ascii="Calibri" w:hAnsi="Calibri"/>
          <w:i/>
          <w:sz w:val="22"/>
          <w:lang w:val="es-ES_tradnl"/>
        </w:rPr>
        <w:t xml:space="preserve">2011-2020 </w:t>
      </w:r>
      <w:r w:rsidRPr="00B34FD2">
        <w:rPr>
          <w:rFonts w:ascii="Calibri" w:hAnsi="Calibri"/>
          <w:sz w:val="22"/>
          <w:lang w:val="es-ES_tradnl"/>
        </w:rPr>
        <w:t xml:space="preserve">del Convenio sobre la Diversidad Biológica (CDB), y en particular su Meta de Aichi 15: “Para 2020, se habrá incrementado la resiliencia de los ecosistemas y la contribución de la diversidad biológica a las reservas de carbono, mediante la conservación y la restauración, incluida la restauración de por lo menos el 15 por ciento de las tierras degradadas, contribuyendo así a la mitigación del cambio climático y a la adaptación a este, así como a la lucha contra la desertificación”; y OBSERVANDO TAMBIÉN la Decisión XIII/5 sobre </w:t>
      </w:r>
      <w:r w:rsidRPr="00B34FD2">
        <w:rPr>
          <w:rFonts w:ascii="Calibri" w:hAnsi="Calibri"/>
          <w:i/>
          <w:sz w:val="22"/>
          <w:lang w:val="es-ES_tradnl"/>
        </w:rPr>
        <w:t>Restauración de los ecosistemas: plan de acción a corto plazo</w:t>
      </w:r>
      <w:r w:rsidRPr="00B34FD2">
        <w:rPr>
          <w:rFonts w:ascii="Calibri" w:hAnsi="Calibri"/>
          <w:sz w:val="22"/>
          <w:lang w:val="es-ES_tradnl"/>
        </w:rPr>
        <w:t>;</w:t>
      </w:r>
    </w:p>
    <w:p w14:paraId="4F6C07C5" w14:textId="0A6890E8" w:rsidR="001C2BC1" w:rsidRPr="00B34FD2" w:rsidRDefault="001C2BC1" w:rsidP="001C2BC1">
      <w:pPr>
        <w:rPr>
          <w:rFonts w:ascii="Calibri" w:hAnsi="Calibri" w:cs="Calibri"/>
          <w:sz w:val="22"/>
          <w:szCs w:val="22"/>
          <w:lang w:val="es-ES_tradnl"/>
        </w:rPr>
      </w:pPr>
    </w:p>
    <w:p w14:paraId="7E72F617" w14:textId="21D2417F" w:rsidR="001C2BC1" w:rsidRPr="00B34FD2" w:rsidRDefault="001C2BC1" w:rsidP="002E60D3">
      <w:pPr>
        <w:rPr>
          <w:rFonts w:ascii="Calibri" w:hAnsi="Calibri"/>
          <w:sz w:val="22"/>
          <w:lang w:val="es-ES_tradnl"/>
        </w:rPr>
      </w:pPr>
      <w:r w:rsidRPr="00B34FD2">
        <w:rPr>
          <w:rFonts w:ascii="Calibri" w:hAnsi="Calibri"/>
          <w:sz w:val="22"/>
          <w:szCs w:val="22"/>
          <w:lang w:val="es-ES_tradnl"/>
        </w:rPr>
        <w:t>10.</w:t>
      </w:r>
      <w:r w:rsidRPr="00B34FD2">
        <w:rPr>
          <w:rFonts w:ascii="Calibri" w:hAnsi="Calibri"/>
          <w:sz w:val="22"/>
          <w:lang w:val="es-ES_tradnl"/>
        </w:rPr>
        <w:tab/>
        <w:t>OBSERVANDO la Decisión 4/CP.23 de la CMNUCC, las Partes Contratantes tienen una importante oportunidad para interactuar y colaborar en relación con la restauración de las turberas, especialmente en lo que atañe a: 2 b), “los métodos y enfoques para evaluar la adaptación, los beneficios secundarios de la adaptación y la resiliencia”, y 2 c), “la mejora del carbono del suelo y la salud y fertilidad del suelo en praderas y tierras agrícolas, así como los sistemas integrados, incluida la gestión del agua”;</w:t>
      </w:r>
    </w:p>
    <w:p w14:paraId="1B57D548" w14:textId="688BD88A" w:rsidR="00415978" w:rsidRPr="00B34FD2" w:rsidRDefault="00415978" w:rsidP="001C2BC1">
      <w:pPr>
        <w:rPr>
          <w:rFonts w:ascii="Calibri" w:hAnsi="Calibri" w:cs="Calibri"/>
          <w:sz w:val="22"/>
          <w:szCs w:val="22"/>
          <w:lang w:val="es-ES_tradnl"/>
        </w:rPr>
      </w:pPr>
    </w:p>
    <w:p w14:paraId="139DE7A0" w14:textId="77777777" w:rsidR="001C2BC1" w:rsidRPr="00B34FD2" w:rsidRDefault="001C2BC1" w:rsidP="00431E54">
      <w:pPr>
        <w:rPr>
          <w:rFonts w:ascii="Calibri" w:hAnsi="Calibri"/>
          <w:sz w:val="22"/>
          <w:lang w:val="es-ES_tradnl"/>
        </w:rPr>
      </w:pPr>
      <w:r w:rsidRPr="00B34FD2">
        <w:rPr>
          <w:rFonts w:ascii="Calibri" w:hAnsi="Calibri"/>
          <w:sz w:val="22"/>
          <w:lang w:val="es-ES_tradnl"/>
        </w:rPr>
        <w:t>11.</w:t>
      </w:r>
      <w:r w:rsidRPr="00B34FD2">
        <w:rPr>
          <w:rFonts w:ascii="Calibri" w:hAnsi="Calibri"/>
          <w:sz w:val="22"/>
          <w:lang w:val="es-ES_tradnl"/>
        </w:rPr>
        <w:tab/>
        <w:t>OBSERVANDO que la CMNUCC es el principal foro multilateral para abordar el cambio climático y que el Grupo Intergubernamental de Expertos sobre el Cambio Climático (IPCC) es el principal organismo internacional para la evaluación científica del cambio climático;</w:t>
      </w:r>
    </w:p>
    <w:p w14:paraId="2BCBAF01" w14:textId="57FF122E" w:rsidR="001C2BC1" w:rsidRPr="00B34FD2" w:rsidRDefault="001C2BC1" w:rsidP="00431E54">
      <w:pPr>
        <w:rPr>
          <w:rFonts w:ascii="Calibri" w:hAnsi="Calibri"/>
          <w:sz w:val="22"/>
          <w:szCs w:val="22"/>
          <w:lang w:val="es-ES_tradnl"/>
        </w:rPr>
      </w:pPr>
    </w:p>
    <w:p w14:paraId="400596F3" w14:textId="69AD034F" w:rsidR="001C2BC1" w:rsidRPr="00B34FD2" w:rsidRDefault="001C2BC1" w:rsidP="001C2BC1">
      <w:pPr>
        <w:rPr>
          <w:rFonts w:ascii="Calibri" w:hAnsi="Calibri"/>
          <w:sz w:val="22"/>
          <w:lang w:val="es-ES_tradnl"/>
        </w:rPr>
      </w:pPr>
      <w:r w:rsidRPr="00B34FD2">
        <w:rPr>
          <w:rFonts w:ascii="Calibri" w:hAnsi="Calibri"/>
          <w:sz w:val="22"/>
          <w:lang w:val="es-ES_tradnl"/>
        </w:rPr>
        <w:t>12.</w:t>
      </w:r>
      <w:r w:rsidRPr="00B34FD2">
        <w:rPr>
          <w:rFonts w:ascii="Calibri" w:hAnsi="Calibri"/>
          <w:sz w:val="22"/>
          <w:lang w:val="es-ES_tradnl"/>
        </w:rPr>
        <w:tab/>
        <w:t xml:space="preserve">OBSERVANDO que el Acuerdo de París, aprobado en virtud de la CMNUCC, tiene como objetivo fortalecer la respuesta mundial a la amenaza del cambio climático, en el contexto del desarrollo sostenible y los esfuerzos para erradicar la pobreza, incluso manteniendo el aumento de la temperatura media mundial por debajo de 2 °C con respecto a los niveles preindustriales y realizando esfuerzos para limitar el aumento de la temperatura a 1,5 °C por encima de los </w:t>
      </w:r>
      <w:r w:rsidRPr="00B34FD2">
        <w:rPr>
          <w:rFonts w:ascii="Calibri" w:hAnsi="Calibri"/>
          <w:sz w:val="22"/>
          <w:lang w:val="es-ES_tradnl"/>
        </w:rPr>
        <w:lastRenderedPageBreak/>
        <w:t xml:space="preserve">niveles preindustriales; y OBSERVANDO ADEMÁS que la reducción y absorción de las emisiones a partir de la restauración de turberas podría contribuir a cumplir este objetivo de temperatura; </w:t>
      </w:r>
    </w:p>
    <w:p w14:paraId="317CBD19" w14:textId="6F6945B3" w:rsidR="001C2BC1" w:rsidRPr="00B34FD2" w:rsidRDefault="001C2BC1" w:rsidP="001C2BC1">
      <w:pPr>
        <w:rPr>
          <w:rFonts w:ascii="Calibri" w:hAnsi="Calibri"/>
          <w:sz w:val="22"/>
          <w:szCs w:val="22"/>
          <w:lang w:val="es-ES_tradnl"/>
        </w:rPr>
      </w:pPr>
    </w:p>
    <w:p w14:paraId="196F333D" w14:textId="2D64CC69" w:rsidR="001C2BC1" w:rsidRPr="00B34FD2" w:rsidRDefault="001C2BC1" w:rsidP="001C2BC1">
      <w:pPr>
        <w:rPr>
          <w:rFonts w:ascii="Calibri" w:hAnsi="Calibri"/>
          <w:sz w:val="22"/>
          <w:lang w:val="es-ES_tradnl"/>
        </w:rPr>
      </w:pPr>
      <w:r w:rsidRPr="00B34FD2">
        <w:rPr>
          <w:rFonts w:ascii="Calibri" w:hAnsi="Calibri"/>
          <w:sz w:val="22"/>
          <w:lang w:val="es-ES_tradnl"/>
        </w:rPr>
        <w:t>13.</w:t>
      </w:r>
      <w:r w:rsidRPr="00B34FD2">
        <w:rPr>
          <w:rFonts w:ascii="Calibri" w:hAnsi="Calibri"/>
          <w:sz w:val="22"/>
          <w:lang w:val="es-ES_tradnl"/>
        </w:rPr>
        <w:tab/>
        <w:t xml:space="preserve">RECONOCIENDO el </w:t>
      </w:r>
      <w:r w:rsidRPr="00B34FD2">
        <w:rPr>
          <w:rFonts w:ascii="Calibri" w:hAnsi="Calibri"/>
          <w:i/>
          <w:sz w:val="22"/>
          <w:lang w:val="es-ES_tradnl"/>
        </w:rPr>
        <w:t>Suplemento de 2013 de las Directrices del IPCC de 2006 para los Inventarios Nacionales de Gases de Efecto Invernadero: Humedales</w:t>
      </w:r>
      <w:r w:rsidRPr="00B34FD2">
        <w:rPr>
          <w:rFonts w:ascii="Calibri" w:hAnsi="Calibri"/>
          <w:sz w:val="22"/>
          <w:lang w:val="es-ES_tradnl"/>
        </w:rPr>
        <w:t xml:space="preserve">; </w:t>
      </w:r>
    </w:p>
    <w:p w14:paraId="5A0D65C1" w14:textId="34A3DFCF" w:rsidR="001C2BC1" w:rsidRPr="00B34FD2" w:rsidRDefault="001C2BC1" w:rsidP="00431E54">
      <w:pPr>
        <w:rPr>
          <w:rFonts w:ascii="Calibri" w:hAnsi="Calibri"/>
          <w:sz w:val="22"/>
          <w:szCs w:val="22"/>
          <w:lang w:val="es-ES_tradnl"/>
        </w:rPr>
      </w:pPr>
    </w:p>
    <w:p w14:paraId="4F05789A" w14:textId="731CFD1E" w:rsidR="001C2BC1" w:rsidRPr="00B34FD2" w:rsidRDefault="001C2BC1" w:rsidP="001C2BC1">
      <w:pPr>
        <w:rPr>
          <w:rFonts w:ascii="Calibri" w:hAnsi="Calibri"/>
          <w:sz w:val="22"/>
          <w:lang w:val="es-ES_tradnl"/>
        </w:rPr>
      </w:pPr>
      <w:r w:rsidRPr="00B34FD2">
        <w:rPr>
          <w:rFonts w:ascii="Calibri" w:hAnsi="Calibri"/>
          <w:sz w:val="22"/>
          <w:lang w:val="es-ES_tradnl"/>
        </w:rPr>
        <w:t>14.</w:t>
      </w:r>
      <w:r w:rsidRPr="00B34FD2">
        <w:rPr>
          <w:rFonts w:ascii="Calibri" w:hAnsi="Calibri"/>
          <w:sz w:val="22"/>
          <w:lang w:val="es-ES_tradnl"/>
        </w:rPr>
        <w:tab/>
        <w:t>OBSERVANDO también el gran número de estudios internacionales sobre el vínculo entre la mitigación de las emisiones de gases de efecto invernadero mediante la restauración de humedales, y la gran experiencia acumulada en la restauración de turberas degradadas, especialmente para la conservación de la biodiversidad y, cada vez más, para la reducción de las emisiones de gases de efecto invernadero;</w:t>
      </w:r>
    </w:p>
    <w:p w14:paraId="1FF07D78" w14:textId="0DCDE4BD" w:rsidR="001C2BC1" w:rsidRPr="00B34FD2" w:rsidRDefault="001C2BC1" w:rsidP="001C2BC1">
      <w:pPr>
        <w:rPr>
          <w:rFonts w:ascii="Calibri" w:hAnsi="Calibri"/>
          <w:sz w:val="22"/>
          <w:szCs w:val="22"/>
          <w:lang w:val="es-ES_tradnl"/>
        </w:rPr>
      </w:pPr>
    </w:p>
    <w:p w14:paraId="680A300B" w14:textId="3A274E7A" w:rsidR="001C2BC1" w:rsidRPr="00B34FD2" w:rsidRDefault="001C2BC1" w:rsidP="001C2BC1">
      <w:pPr>
        <w:rPr>
          <w:rFonts w:ascii="Calibri" w:hAnsi="Calibri"/>
          <w:sz w:val="22"/>
          <w:lang w:val="es-ES_tradnl"/>
        </w:rPr>
      </w:pPr>
      <w:r w:rsidRPr="00B34FD2">
        <w:rPr>
          <w:rFonts w:ascii="Calibri" w:hAnsi="Calibri"/>
          <w:sz w:val="22"/>
          <w:lang w:val="es-ES_tradnl"/>
        </w:rPr>
        <w:t>15.</w:t>
      </w:r>
      <w:r w:rsidRPr="00B34FD2">
        <w:rPr>
          <w:rFonts w:ascii="Calibri" w:hAnsi="Calibri"/>
          <w:sz w:val="22"/>
          <w:lang w:val="es-ES_tradnl"/>
        </w:rPr>
        <w:tab/>
        <w:t xml:space="preserve">OBSERVANDO el importante y reciente reconocimiento internacional del papel que desempeñan las turberas en el almacenamiento y secuestro de carbono y la conservación de la biodiversidad, como lo expresa la mayor importancia atribuida a las turberas en las conclusiones de las siguientes conferencias y talleres internacionales: </w:t>
      </w:r>
    </w:p>
    <w:p w14:paraId="69E212D3" w14:textId="77777777" w:rsidR="00B67BC6" w:rsidRPr="00B34FD2" w:rsidRDefault="00B67BC6" w:rsidP="00B67BC6">
      <w:pPr>
        <w:autoSpaceDE w:val="0"/>
        <w:autoSpaceDN w:val="0"/>
        <w:adjustRightInd w:val="0"/>
        <w:ind w:left="426"/>
        <w:rPr>
          <w:rFonts w:asciiTheme="minorHAnsi" w:hAnsiTheme="minorHAnsi" w:cstheme="minorHAnsi"/>
          <w:sz w:val="22"/>
          <w:szCs w:val="22"/>
          <w:lang w:val="es-ES_tradnl"/>
        </w:rPr>
      </w:pPr>
    </w:p>
    <w:p w14:paraId="20F91A05" w14:textId="77777777" w:rsidR="001C2BC1" w:rsidRPr="00B34FD2" w:rsidRDefault="001C2BC1" w:rsidP="002E60D3">
      <w:pPr>
        <w:numPr>
          <w:ilvl w:val="0"/>
          <w:numId w:val="14"/>
        </w:numPr>
        <w:autoSpaceDE w:val="0"/>
        <w:autoSpaceDN w:val="0"/>
        <w:adjustRightInd w:val="0"/>
        <w:rPr>
          <w:rFonts w:ascii="Calibri" w:hAnsi="Calibri"/>
          <w:sz w:val="22"/>
          <w:lang w:val="es-ES_tradnl"/>
        </w:rPr>
      </w:pPr>
      <w:r w:rsidRPr="00B34FD2">
        <w:rPr>
          <w:rFonts w:ascii="Calibri" w:hAnsi="Calibri"/>
          <w:sz w:val="22"/>
          <w:lang w:val="es-ES_tradnl"/>
        </w:rPr>
        <w:t xml:space="preserve">La </w:t>
      </w:r>
      <w:r w:rsidRPr="00B34FD2">
        <w:rPr>
          <w:rFonts w:ascii="Calibri" w:hAnsi="Calibri"/>
          <w:i/>
          <w:sz w:val="22"/>
          <w:lang w:val="es-ES_tradnl"/>
        </w:rPr>
        <w:t>Declaración de Changshu sobre los Humedales</w:t>
      </w:r>
      <w:r w:rsidRPr="00B34FD2">
        <w:rPr>
          <w:rFonts w:ascii="Calibri" w:hAnsi="Calibri"/>
          <w:sz w:val="22"/>
          <w:lang w:val="es-ES_tradnl"/>
        </w:rPr>
        <w:t xml:space="preserve"> de la 10ª Conferencia Internacional sobre los Humedales de la INTECOL celebrada en Changshu (China) en septiembre de 2016, y específicamente la meta 3 de la Declaración: “Velar por la conservación, el restablecimiento y el uso sostenible de los ecosistemas terrestres y los ecosistemas interiores de agua dulce y los servicios que proporcionan, en consonancia con las obligaciones contraídas en virtud de acuerdos internacionales”; </w:t>
      </w:r>
    </w:p>
    <w:p w14:paraId="0F6804D7" w14:textId="77777777" w:rsidR="001C2BC1" w:rsidRPr="00B34FD2" w:rsidRDefault="001C2BC1" w:rsidP="001C2BC1">
      <w:pPr>
        <w:autoSpaceDE w:val="0"/>
        <w:autoSpaceDN w:val="0"/>
        <w:adjustRightInd w:val="0"/>
        <w:ind w:left="850"/>
        <w:rPr>
          <w:rFonts w:ascii="Calibri" w:hAnsi="Calibri"/>
          <w:sz w:val="22"/>
          <w:lang w:val="es-ES_tradnl"/>
        </w:rPr>
      </w:pPr>
    </w:p>
    <w:p w14:paraId="248E6979" w14:textId="77777777" w:rsidR="001C2BC1" w:rsidRPr="00B34FD2" w:rsidRDefault="001C2BC1" w:rsidP="002E60D3">
      <w:pPr>
        <w:numPr>
          <w:ilvl w:val="0"/>
          <w:numId w:val="14"/>
        </w:numPr>
        <w:autoSpaceDE w:val="0"/>
        <w:autoSpaceDN w:val="0"/>
        <w:adjustRightInd w:val="0"/>
        <w:rPr>
          <w:rFonts w:ascii="Calibri" w:hAnsi="Calibri"/>
          <w:sz w:val="22"/>
          <w:lang w:val="es-ES_tradnl"/>
        </w:rPr>
      </w:pPr>
      <w:r w:rsidRPr="00B34FD2">
        <w:rPr>
          <w:rFonts w:ascii="Calibri" w:hAnsi="Calibri"/>
          <w:sz w:val="22"/>
          <w:lang w:val="es-ES_tradnl"/>
        </w:rPr>
        <w:t>El taller internacional celebrado en Vilm (Alemania) en septiembre de 2016 sobre “La conservación y el uso racional de las turberas en el contexto del cambio climático”, como seguimiento directo de la Resolución XII.11, que destaca los vínculos estrechos entre investigación, educación y comunicación, y la aplicación de la conservación y el uso racional de las turberas y las políticas correspondientes</w:t>
      </w:r>
      <w:r w:rsidRPr="00B34FD2">
        <w:rPr>
          <w:rStyle w:val="FootnoteReference"/>
          <w:rFonts w:ascii="Calibri" w:hAnsi="Calibri"/>
          <w:sz w:val="22"/>
          <w:lang w:val="es-ES_tradnl"/>
        </w:rPr>
        <w:footnoteReference w:id="2"/>
      </w:r>
      <w:r w:rsidRPr="00B34FD2">
        <w:rPr>
          <w:rFonts w:ascii="Calibri" w:hAnsi="Calibri"/>
          <w:sz w:val="22"/>
          <w:lang w:val="es-ES_tradnl"/>
        </w:rPr>
        <w:t xml:space="preserve">; y que, más específicamente, en el contexto de las actividades de rehumidificación, hizo énfasis en la necesidad de considerar la participación y el acuerdo de los interesados locales, la indemnización a los propietarios de tierras y la adaptación de los marcos de políticas (por ejemplo, para evitar incentivos perversos); </w:t>
      </w:r>
    </w:p>
    <w:p w14:paraId="067117BC" w14:textId="77777777" w:rsidR="001C2BC1" w:rsidRPr="00B34FD2" w:rsidRDefault="001C2BC1" w:rsidP="001C2BC1">
      <w:pPr>
        <w:autoSpaceDE w:val="0"/>
        <w:autoSpaceDN w:val="0"/>
        <w:adjustRightInd w:val="0"/>
        <w:ind w:left="850"/>
        <w:rPr>
          <w:rFonts w:ascii="Calibri" w:hAnsi="Calibri"/>
          <w:sz w:val="22"/>
          <w:lang w:val="es-ES_tradnl"/>
        </w:rPr>
      </w:pPr>
    </w:p>
    <w:p w14:paraId="3BA8336E" w14:textId="77777777" w:rsidR="001C2BC1" w:rsidRPr="00B34FD2" w:rsidRDefault="001C2BC1" w:rsidP="002E60D3">
      <w:pPr>
        <w:numPr>
          <w:ilvl w:val="0"/>
          <w:numId w:val="14"/>
        </w:numPr>
        <w:autoSpaceDE w:val="0"/>
        <w:autoSpaceDN w:val="0"/>
        <w:adjustRightInd w:val="0"/>
        <w:rPr>
          <w:rFonts w:ascii="Calibri" w:hAnsi="Calibri"/>
          <w:sz w:val="22"/>
          <w:lang w:val="es-ES_tradnl"/>
        </w:rPr>
      </w:pPr>
      <w:r w:rsidRPr="00B34FD2">
        <w:rPr>
          <w:rFonts w:ascii="Calibri" w:hAnsi="Calibri"/>
          <w:sz w:val="22"/>
          <w:lang w:val="es-ES_tradnl"/>
        </w:rPr>
        <w:t>La segunda conferencia internacional sobre “Recursos renovables de turberas húmedas y rehumidificadas”</w:t>
      </w:r>
      <w:r w:rsidRPr="00B34FD2">
        <w:rPr>
          <w:rStyle w:val="FootnoteReference"/>
          <w:rFonts w:ascii="Calibri" w:hAnsi="Calibri"/>
          <w:sz w:val="22"/>
          <w:lang w:val="es-ES_tradnl"/>
        </w:rPr>
        <w:footnoteReference w:id="3"/>
      </w:r>
      <w:r w:rsidRPr="00B34FD2">
        <w:rPr>
          <w:rFonts w:ascii="Calibri" w:hAnsi="Calibri"/>
          <w:sz w:val="22"/>
          <w:lang w:val="es-ES_tradnl"/>
        </w:rPr>
        <w:t xml:space="preserve">, celebrada en Greifswald (Alemania) en septiembre de 2017, en la que se demostró el avance en el desarrollo y uso de la paludicultura para mitigar el cambio climático y adaptarse a este mediante la rehumidificación de suelos orgánicos de turberas drenadas; </w:t>
      </w:r>
    </w:p>
    <w:p w14:paraId="3EC9DC47" w14:textId="77777777" w:rsidR="001C2BC1" w:rsidRPr="00B34FD2" w:rsidRDefault="001C2BC1" w:rsidP="001C2BC1">
      <w:pPr>
        <w:autoSpaceDE w:val="0"/>
        <w:autoSpaceDN w:val="0"/>
        <w:adjustRightInd w:val="0"/>
        <w:ind w:left="850"/>
        <w:rPr>
          <w:rFonts w:ascii="Calibri" w:hAnsi="Calibri"/>
          <w:sz w:val="22"/>
          <w:lang w:val="es-ES_tradnl"/>
        </w:rPr>
      </w:pPr>
    </w:p>
    <w:p w14:paraId="6114570C" w14:textId="180C9B38" w:rsidR="001C2BC1" w:rsidRPr="00B34FD2" w:rsidRDefault="001C2BC1" w:rsidP="002E60D3">
      <w:pPr>
        <w:numPr>
          <w:ilvl w:val="0"/>
          <w:numId w:val="14"/>
        </w:numPr>
        <w:autoSpaceDE w:val="0"/>
        <w:autoSpaceDN w:val="0"/>
        <w:adjustRightInd w:val="0"/>
        <w:rPr>
          <w:rFonts w:ascii="Calibri" w:hAnsi="Calibri"/>
          <w:sz w:val="22"/>
          <w:lang w:val="es-ES_tradnl"/>
        </w:rPr>
      </w:pPr>
      <w:r w:rsidRPr="00B34FD2">
        <w:rPr>
          <w:rFonts w:ascii="Calibri" w:hAnsi="Calibri"/>
          <w:sz w:val="22"/>
          <w:lang w:val="es-ES_tradnl"/>
        </w:rPr>
        <w:t>El número considerable de eventos paralelos en la 23º sesión de la Conferencia de las Partes (COP23) de la CMNUCC celebrada en noviembre de 2017, en la que se abordó el papel que desempeñan las turberas en la mitigación del cambio climático;</w:t>
      </w:r>
    </w:p>
    <w:p w14:paraId="645C5D98" w14:textId="77777777" w:rsidR="00B67BC6" w:rsidRPr="00B34FD2" w:rsidRDefault="00B67BC6" w:rsidP="002E60D3">
      <w:pPr>
        <w:autoSpaceDE w:val="0"/>
        <w:autoSpaceDN w:val="0"/>
        <w:adjustRightInd w:val="0"/>
        <w:rPr>
          <w:rFonts w:asciiTheme="minorHAnsi" w:hAnsiTheme="minorHAnsi"/>
          <w:sz w:val="22"/>
          <w:lang w:val="es-ES_tradnl"/>
        </w:rPr>
      </w:pPr>
    </w:p>
    <w:p w14:paraId="467F822F" w14:textId="36AB8458" w:rsidR="000D6518" w:rsidRPr="00B34FD2" w:rsidRDefault="000D6518" w:rsidP="002E60D3">
      <w:pPr>
        <w:rPr>
          <w:rFonts w:ascii="Calibri" w:hAnsi="Calibri"/>
          <w:sz w:val="22"/>
          <w:lang w:val="es-ES_tradnl"/>
        </w:rPr>
      </w:pPr>
      <w:bookmarkStart w:id="0" w:name="_Hlk503865118"/>
      <w:r w:rsidRPr="00B34FD2">
        <w:rPr>
          <w:rFonts w:ascii="Calibri" w:hAnsi="Calibri"/>
          <w:sz w:val="22"/>
          <w:lang w:val="es-ES_tradnl"/>
        </w:rPr>
        <w:lastRenderedPageBreak/>
        <w:t>16.</w:t>
      </w:r>
      <w:r w:rsidRPr="00B34FD2">
        <w:rPr>
          <w:rFonts w:ascii="Calibri" w:hAnsi="Calibri"/>
          <w:sz w:val="22"/>
          <w:lang w:val="es-ES_tradnl"/>
        </w:rPr>
        <w:tab/>
        <w:t xml:space="preserve">OBSERVANDO ADEMÁS que la Iniciativa Mundial sobre las Turberas, que fue apoyada por una serie de organizaciones internacionales y gobiernos nacionales, de la que la Convención de Ramsar es cofundadora y que se presentó en la COP22 de la CMNUCC, es una iniciativa mundial de destacados expertos e instituciones para salvar las turberas como la mayor reserva terrestre de carbono orgánico del mundo; y OBSERVANDO TAMBIÉN la presentación en la COP23 de la CMNUCC de la primera evaluación de la Iniciativa, titulada </w:t>
      </w:r>
      <w:r w:rsidRPr="00B34FD2">
        <w:rPr>
          <w:rFonts w:ascii="Calibri" w:hAnsi="Calibri"/>
          <w:i/>
          <w:sz w:val="22"/>
          <w:lang w:val="es-ES_tradnl"/>
        </w:rPr>
        <w:t>Smoke on Water – Countering global threats from peatland loss and degradation</w:t>
      </w:r>
      <w:r w:rsidRPr="00B34FD2">
        <w:rPr>
          <w:rFonts w:ascii="Calibri" w:hAnsi="Calibri"/>
          <w:sz w:val="22"/>
          <w:lang w:val="es-ES_tradnl"/>
        </w:rPr>
        <w:t xml:space="preserve"> [Humo en el agua: lucha contra la amenaza mundial que representan la pérdida y degradación de las turberas];</w:t>
      </w:r>
    </w:p>
    <w:p w14:paraId="24B2297B" w14:textId="6D00E501" w:rsidR="000D6518" w:rsidRPr="00B34FD2" w:rsidRDefault="000D6518" w:rsidP="00431E54">
      <w:pPr>
        <w:rPr>
          <w:rFonts w:ascii="Calibri" w:hAnsi="Calibri"/>
          <w:sz w:val="22"/>
          <w:szCs w:val="22"/>
          <w:lang w:val="es-ES_tradnl"/>
        </w:rPr>
      </w:pPr>
    </w:p>
    <w:p w14:paraId="61EE1671" w14:textId="64A203C5" w:rsidR="000D6518" w:rsidRPr="00B34FD2" w:rsidRDefault="000D6518" w:rsidP="002E60D3">
      <w:pPr>
        <w:rPr>
          <w:rFonts w:ascii="Calibri" w:hAnsi="Calibri"/>
          <w:sz w:val="22"/>
          <w:lang w:val="es-ES_tradnl"/>
        </w:rPr>
      </w:pPr>
      <w:r w:rsidRPr="00B34FD2">
        <w:rPr>
          <w:rFonts w:ascii="Calibri" w:hAnsi="Calibri"/>
          <w:sz w:val="22"/>
          <w:lang w:val="es-ES_tradnl"/>
        </w:rPr>
        <w:t>17.</w:t>
      </w:r>
      <w:r w:rsidRPr="00B34FD2">
        <w:rPr>
          <w:rFonts w:ascii="Calibri" w:hAnsi="Calibri"/>
          <w:sz w:val="22"/>
          <w:lang w:val="es-ES_tradnl"/>
        </w:rPr>
        <w:tab/>
        <w:t xml:space="preserve">OBSERVANDO que la restauración de turberas contribuye a la ejecución de obligaciones en el marco de diferentes AMMA (la Convención de Ramsar, el CDB, la CMNUCC y el Acuerdo de París y la Convención de las Naciones Unidas de Lucha contra la Desertificación); pero también REAFIRMANDO que la Convención de Ramsar es el principal foro multilateral para abordar las cuestiones concernientes a los humedales; </w:t>
      </w:r>
    </w:p>
    <w:p w14:paraId="05DFE730" w14:textId="565E4AAD" w:rsidR="000D6518" w:rsidRPr="00B34FD2" w:rsidRDefault="000D6518" w:rsidP="00431E54">
      <w:pPr>
        <w:rPr>
          <w:rFonts w:ascii="Calibri" w:hAnsi="Calibri"/>
          <w:sz w:val="22"/>
          <w:szCs w:val="22"/>
          <w:lang w:val="es-ES_tradnl"/>
        </w:rPr>
      </w:pPr>
    </w:p>
    <w:bookmarkEnd w:id="0"/>
    <w:p w14:paraId="79B4D2C2" w14:textId="70C526FB" w:rsidR="000D6518" w:rsidRPr="00B34FD2" w:rsidRDefault="000D6518" w:rsidP="002E60D3">
      <w:pPr>
        <w:rPr>
          <w:rFonts w:ascii="Calibri" w:hAnsi="Calibri"/>
          <w:sz w:val="22"/>
          <w:lang w:val="es-ES_tradnl"/>
        </w:rPr>
      </w:pPr>
      <w:r w:rsidRPr="00B34FD2">
        <w:rPr>
          <w:rFonts w:ascii="Calibri" w:hAnsi="Calibri"/>
          <w:sz w:val="22"/>
          <w:lang w:val="es-ES_tradnl"/>
        </w:rPr>
        <w:t>18.</w:t>
      </w:r>
      <w:r w:rsidRPr="00B34FD2">
        <w:rPr>
          <w:rFonts w:ascii="Calibri" w:hAnsi="Calibri"/>
          <w:sz w:val="22"/>
          <w:lang w:val="es-ES_tradnl"/>
        </w:rPr>
        <w:tab/>
        <w:t xml:space="preserve">OBSERVANDO TAMBIÉN que la restauración de las turberas no debe realizarse aisladamente sino, según proceda, como parte de una consideración más amplia del manejo del agua a escala de paisaje, como se destacó durante el Foro Mundial de los Paisajes convocado por las Naciones Unidas en diciembre de 2017; </w:t>
      </w:r>
    </w:p>
    <w:p w14:paraId="290650C4" w14:textId="0F2A644A" w:rsidR="000D6518" w:rsidRPr="00B34FD2" w:rsidRDefault="000D6518" w:rsidP="00C66FC0">
      <w:pPr>
        <w:rPr>
          <w:rFonts w:ascii="Calibri" w:hAnsi="Calibri"/>
          <w:sz w:val="22"/>
          <w:szCs w:val="22"/>
          <w:lang w:val="es-ES_tradnl"/>
        </w:rPr>
      </w:pPr>
    </w:p>
    <w:p w14:paraId="72554571" w14:textId="68562F71" w:rsidR="000D6518" w:rsidRPr="00B34FD2" w:rsidRDefault="000D6518" w:rsidP="002E60D3">
      <w:pPr>
        <w:rPr>
          <w:rFonts w:ascii="Calibri" w:hAnsi="Calibri"/>
          <w:sz w:val="22"/>
          <w:lang w:val="es-ES_tradnl"/>
        </w:rPr>
      </w:pPr>
      <w:r w:rsidRPr="00B34FD2">
        <w:rPr>
          <w:rFonts w:ascii="Calibri" w:hAnsi="Calibri"/>
          <w:sz w:val="22"/>
          <w:lang w:val="es-ES_tradnl"/>
        </w:rPr>
        <w:t>19.</w:t>
      </w:r>
      <w:r w:rsidRPr="00B34FD2">
        <w:rPr>
          <w:rFonts w:ascii="Calibri" w:hAnsi="Calibri"/>
          <w:sz w:val="22"/>
          <w:lang w:val="es-ES_tradnl"/>
        </w:rPr>
        <w:tab/>
        <w:t xml:space="preserve">ACOGIENDO CON BENEPLÁCITO los esfuerzos de las Partes Contratantes que informan sobre proyectos de restauración de turberas y las organizaciones internacionales y nacionales que financian y ejecutan dichos proyectos; </w:t>
      </w:r>
    </w:p>
    <w:p w14:paraId="4C5602E0" w14:textId="4D66E39B" w:rsidR="000D6518" w:rsidRPr="00B34FD2" w:rsidRDefault="000D6518" w:rsidP="00C66FC0">
      <w:pPr>
        <w:rPr>
          <w:rFonts w:ascii="Calibri" w:hAnsi="Calibri"/>
          <w:sz w:val="22"/>
          <w:szCs w:val="22"/>
          <w:lang w:val="es-ES_tradnl"/>
        </w:rPr>
      </w:pPr>
    </w:p>
    <w:p w14:paraId="1AB92AE9" w14:textId="350184BB" w:rsidR="000D6518" w:rsidRPr="00B34FD2" w:rsidRDefault="000D6518" w:rsidP="002E60D3">
      <w:pPr>
        <w:rPr>
          <w:rFonts w:ascii="Calibri" w:hAnsi="Calibri"/>
          <w:sz w:val="22"/>
          <w:lang w:val="es-ES_tradnl"/>
        </w:rPr>
      </w:pPr>
      <w:r w:rsidRPr="00B34FD2">
        <w:rPr>
          <w:rFonts w:ascii="Calibri" w:hAnsi="Calibri"/>
          <w:sz w:val="22"/>
          <w:lang w:val="es-ES_tradnl"/>
        </w:rPr>
        <w:t>20.</w:t>
      </w:r>
      <w:r w:rsidRPr="00B34FD2">
        <w:rPr>
          <w:rFonts w:ascii="Calibri" w:hAnsi="Calibri"/>
          <w:sz w:val="22"/>
          <w:lang w:val="es-ES_tradnl"/>
        </w:rPr>
        <w:tab/>
        <w:t xml:space="preserve">RECONOCIENDO el informe temático de evaluación de 2018 sobre </w:t>
      </w:r>
      <w:r w:rsidRPr="00B34FD2">
        <w:rPr>
          <w:rFonts w:ascii="Calibri" w:hAnsi="Calibri"/>
          <w:i/>
          <w:sz w:val="22"/>
          <w:lang w:val="es-ES_tradnl"/>
        </w:rPr>
        <w:t>La degradación y la restauración del suelo</w:t>
      </w:r>
      <w:r w:rsidRPr="00B34FD2">
        <w:rPr>
          <w:rFonts w:ascii="Calibri" w:hAnsi="Calibri"/>
          <w:sz w:val="22"/>
          <w:lang w:val="es-ES_tradnl"/>
        </w:rPr>
        <w:t xml:space="preserve"> de la Plataforma Intergubernamental Científico-Normativa sobre Diversidad Biológica y Servicios de los Ecosistemas, que afirma que la degradación del suelo se está agravando en todo el mundo y actualmente se encuentra en un nivel crítico que socava el bienestar de 3.200 millones de personas; y</w:t>
      </w:r>
    </w:p>
    <w:p w14:paraId="4D63C21D" w14:textId="6D5F21A0" w:rsidR="00C66FC0" w:rsidRPr="00B34FD2" w:rsidRDefault="00C66FC0" w:rsidP="00C66FC0">
      <w:pPr>
        <w:rPr>
          <w:rFonts w:ascii="Calibri" w:hAnsi="Calibri"/>
          <w:sz w:val="22"/>
          <w:szCs w:val="22"/>
          <w:lang w:val="es-ES_tradnl"/>
        </w:rPr>
      </w:pPr>
    </w:p>
    <w:p w14:paraId="4CAFF6D3" w14:textId="2CFD36EC" w:rsidR="000D6518" w:rsidRPr="00B34FD2" w:rsidRDefault="000D6518" w:rsidP="00C66FC0">
      <w:pPr>
        <w:rPr>
          <w:rFonts w:ascii="Calibri" w:hAnsi="Calibri"/>
          <w:sz w:val="22"/>
          <w:lang w:val="es-ES_tradnl"/>
        </w:rPr>
      </w:pPr>
      <w:r w:rsidRPr="00B34FD2">
        <w:rPr>
          <w:rFonts w:ascii="Calibri" w:hAnsi="Calibri"/>
          <w:sz w:val="22"/>
          <w:szCs w:val="22"/>
          <w:lang w:val="es-ES_tradnl"/>
        </w:rPr>
        <w:t>21.</w:t>
      </w:r>
      <w:r w:rsidRPr="00B34FD2">
        <w:rPr>
          <w:rFonts w:ascii="Calibri" w:hAnsi="Calibri"/>
          <w:sz w:val="22"/>
          <w:szCs w:val="22"/>
          <w:lang w:val="es-ES_tradnl"/>
        </w:rPr>
        <w:tab/>
      </w:r>
      <w:r w:rsidRPr="00B34FD2">
        <w:rPr>
          <w:rFonts w:ascii="Calibri" w:hAnsi="Calibri"/>
          <w:sz w:val="22"/>
          <w:lang w:val="es-ES_tradnl"/>
        </w:rPr>
        <w:t>OBSERVANDO que más del 90 % de los desastres naturales son ocasionados por peligros relacionados con el agua, como se señala en el Marco de Sendai para la Reducción del Riesgo de Desastres.</w:t>
      </w:r>
    </w:p>
    <w:p w14:paraId="159CCFC0" w14:textId="77777777" w:rsidR="000D6518" w:rsidRPr="00B34FD2" w:rsidRDefault="000D6518" w:rsidP="00C66FC0">
      <w:pPr>
        <w:autoSpaceDE w:val="0"/>
        <w:autoSpaceDN w:val="0"/>
        <w:adjustRightInd w:val="0"/>
        <w:ind w:left="426" w:hanging="426"/>
        <w:jc w:val="center"/>
        <w:rPr>
          <w:rFonts w:ascii="Calibri" w:hAnsi="Calibri"/>
          <w:sz w:val="22"/>
          <w:lang w:val="es-ES_tradnl"/>
        </w:rPr>
      </w:pPr>
    </w:p>
    <w:p w14:paraId="3BDABD16" w14:textId="77777777" w:rsidR="000D6518" w:rsidRPr="00B34FD2" w:rsidRDefault="000D6518" w:rsidP="00C66FC0">
      <w:pPr>
        <w:autoSpaceDE w:val="0"/>
        <w:autoSpaceDN w:val="0"/>
        <w:adjustRightInd w:val="0"/>
        <w:ind w:left="426" w:hanging="426"/>
        <w:jc w:val="center"/>
        <w:rPr>
          <w:rFonts w:ascii="Calibri" w:hAnsi="Calibri"/>
          <w:sz w:val="22"/>
          <w:lang w:val="es-ES_tradnl"/>
        </w:rPr>
      </w:pPr>
      <w:r w:rsidRPr="00B34FD2">
        <w:rPr>
          <w:rFonts w:ascii="Calibri" w:hAnsi="Calibri"/>
          <w:sz w:val="22"/>
          <w:lang w:val="es-ES_tradnl"/>
        </w:rPr>
        <w:t>LA CONFERENCIA DE LAS PARTES CONTRATANTES</w:t>
      </w:r>
    </w:p>
    <w:p w14:paraId="5194C1A5" w14:textId="0930C265" w:rsidR="0030351E" w:rsidRPr="00B34FD2" w:rsidRDefault="0030351E" w:rsidP="00C66FC0">
      <w:pPr>
        <w:autoSpaceDE w:val="0"/>
        <w:autoSpaceDN w:val="0"/>
        <w:adjustRightInd w:val="0"/>
        <w:rPr>
          <w:rFonts w:asciiTheme="minorHAnsi" w:hAnsiTheme="minorHAnsi" w:cstheme="minorHAnsi"/>
          <w:sz w:val="22"/>
          <w:szCs w:val="22"/>
          <w:lang w:val="es-ES_tradnl"/>
        </w:rPr>
      </w:pPr>
    </w:p>
    <w:p w14:paraId="52D5A9D0" w14:textId="0C1CE049" w:rsidR="000D6518" w:rsidRPr="00B34FD2" w:rsidRDefault="000D6518" w:rsidP="002E60D3">
      <w:pPr>
        <w:rPr>
          <w:rFonts w:ascii="Calibri" w:hAnsi="Calibri"/>
          <w:sz w:val="22"/>
          <w:lang w:val="es-ES_tradnl"/>
        </w:rPr>
      </w:pPr>
      <w:r w:rsidRPr="00B34FD2">
        <w:rPr>
          <w:rFonts w:ascii="Calibri" w:hAnsi="Calibri"/>
          <w:sz w:val="22"/>
          <w:lang w:val="es-ES_tradnl"/>
        </w:rPr>
        <w:t>22.</w:t>
      </w:r>
      <w:r w:rsidRPr="00B34FD2">
        <w:rPr>
          <w:rFonts w:ascii="Calibri" w:hAnsi="Calibri"/>
          <w:sz w:val="22"/>
          <w:lang w:val="es-ES_tradnl"/>
        </w:rPr>
        <w:tab/>
        <w:t>INSTA a las Partes Contratantes a que informen, en sus informes nacionales, sobre los progresos realizados en relación con la aplicación de las Resoluciones VIII.7 y XII.11;</w:t>
      </w:r>
    </w:p>
    <w:p w14:paraId="69E0665A" w14:textId="6A29723F" w:rsidR="000D6518" w:rsidRPr="00B34FD2" w:rsidRDefault="000D6518" w:rsidP="00C66FC0">
      <w:pPr>
        <w:rPr>
          <w:rFonts w:ascii="Calibri" w:hAnsi="Calibri"/>
          <w:sz w:val="22"/>
          <w:szCs w:val="22"/>
          <w:lang w:val="es-ES_tradnl"/>
        </w:rPr>
      </w:pPr>
    </w:p>
    <w:p w14:paraId="60C38A12" w14:textId="5310BA0B" w:rsidR="000D6518" w:rsidRPr="00B34FD2" w:rsidRDefault="000D6518" w:rsidP="002E60D3">
      <w:pPr>
        <w:rPr>
          <w:rFonts w:ascii="Calibri" w:hAnsi="Calibri"/>
          <w:sz w:val="22"/>
          <w:lang w:val="es-ES_tradnl"/>
        </w:rPr>
      </w:pPr>
      <w:r w:rsidRPr="00B34FD2">
        <w:rPr>
          <w:rFonts w:ascii="Calibri" w:hAnsi="Calibri"/>
          <w:sz w:val="22"/>
          <w:szCs w:val="22"/>
          <w:lang w:val="es-ES_tradnl"/>
        </w:rPr>
        <w:t>23.</w:t>
      </w:r>
      <w:r w:rsidRPr="00B34FD2">
        <w:rPr>
          <w:rFonts w:ascii="Calibri" w:hAnsi="Calibri"/>
          <w:sz w:val="22"/>
          <w:lang w:val="es-ES_tradnl"/>
        </w:rPr>
        <w:tab/>
        <w:t>ALIENTA a las Partes Contratantes, según proceda, a elaborar o mejorar la legislación sobre restauración y rehumidificación de las turberas degradadas, así como sobre la protección y el uso sostenible de las turberas en general;</w:t>
      </w:r>
    </w:p>
    <w:p w14:paraId="4894CCA6" w14:textId="43BE2C0F" w:rsidR="000D6518" w:rsidRPr="00B34FD2" w:rsidRDefault="000D6518" w:rsidP="00C66FC0">
      <w:pPr>
        <w:rPr>
          <w:rFonts w:ascii="Calibri" w:hAnsi="Calibri" w:cs="Calibri"/>
          <w:sz w:val="22"/>
          <w:szCs w:val="22"/>
          <w:lang w:val="es-ES_tradnl"/>
        </w:rPr>
      </w:pPr>
    </w:p>
    <w:p w14:paraId="0F7BDCAA" w14:textId="1A2A51A2" w:rsidR="000D6518" w:rsidRPr="00B34FD2" w:rsidRDefault="000D6518" w:rsidP="002E60D3">
      <w:pPr>
        <w:rPr>
          <w:rFonts w:ascii="Calibri" w:hAnsi="Calibri"/>
          <w:sz w:val="22"/>
          <w:lang w:val="es-ES_tradnl"/>
        </w:rPr>
      </w:pPr>
      <w:r w:rsidRPr="00B34FD2">
        <w:rPr>
          <w:rFonts w:ascii="Calibri" w:hAnsi="Calibri"/>
          <w:sz w:val="22"/>
          <w:lang w:val="es-ES_tradnl"/>
        </w:rPr>
        <w:t>24.</w:t>
      </w:r>
      <w:r w:rsidRPr="00B34FD2">
        <w:rPr>
          <w:rFonts w:ascii="Calibri" w:hAnsi="Calibri"/>
          <w:sz w:val="22"/>
          <w:lang w:val="es-ES_tradnl"/>
        </w:rPr>
        <w:tab/>
        <w:t xml:space="preserve">ALIENTA a las Partes Contratantes a conservar las turberas existentes (Resolución VIII.17, </w:t>
      </w:r>
      <w:r w:rsidRPr="00B34FD2">
        <w:rPr>
          <w:rFonts w:ascii="Calibri" w:hAnsi="Calibri"/>
          <w:i/>
          <w:sz w:val="22"/>
          <w:lang w:val="es-ES_tradnl"/>
        </w:rPr>
        <w:t>Lineamientos para la acción mundial sobre las turberas</w:t>
      </w:r>
      <w:r w:rsidRPr="00B34FD2">
        <w:rPr>
          <w:rFonts w:ascii="Calibri" w:hAnsi="Calibri"/>
          <w:sz w:val="22"/>
          <w:lang w:val="es-ES_tradnl"/>
        </w:rPr>
        <w:t xml:space="preserve">) y otros hábitats de turberas y restaurar las turberas degradadas en su territorio como un medio para contribuir a la mitigación del cambio climático y la adaptación a este, la conservación de biodiversidad y la restauración; </w:t>
      </w:r>
    </w:p>
    <w:p w14:paraId="1DCD2FDD" w14:textId="648A6BD2" w:rsidR="000D6518" w:rsidRPr="00B34FD2" w:rsidRDefault="000D6518" w:rsidP="00C66FC0">
      <w:pPr>
        <w:rPr>
          <w:rFonts w:ascii="Calibri" w:hAnsi="Calibri"/>
          <w:sz w:val="22"/>
          <w:szCs w:val="22"/>
          <w:lang w:val="es-ES_tradnl"/>
        </w:rPr>
      </w:pPr>
    </w:p>
    <w:p w14:paraId="63B1FD69" w14:textId="7B19F7A4" w:rsidR="000D6518" w:rsidRPr="00B34FD2" w:rsidRDefault="000D6518" w:rsidP="002E60D3">
      <w:pPr>
        <w:rPr>
          <w:rFonts w:ascii="Calibri" w:hAnsi="Calibri"/>
          <w:sz w:val="22"/>
          <w:lang w:val="es-ES_tradnl"/>
        </w:rPr>
      </w:pPr>
      <w:r w:rsidRPr="00B34FD2">
        <w:rPr>
          <w:rFonts w:ascii="Calibri" w:hAnsi="Calibri"/>
          <w:sz w:val="22"/>
          <w:lang w:val="es-ES_tradnl"/>
        </w:rPr>
        <w:t>25.</w:t>
      </w:r>
      <w:r w:rsidRPr="00B34FD2">
        <w:rPr>
          <w:rFonts w:ascii="Calibri" w:hAnsi="Calibri"/>
          <w:sz w:val="22"/>
          <w:lang w:val="es-ES_tradnl"/>
        </w:rPr>
        <w:tab/>
        <w:t xml:space="preserve">ALIENTA a las Partes Contratantes a que contribuyan, según proceda, a una recopilación de experiencias sobre la restauración de turberas y los métodos de rehumidificación en todo el mundo, basándose en un Informe técnico de Ramsar (que aún ha de ultimarse) preparado </w:t>
      </w:r>
      <w:r w:rsidR="00B34FD2">
        <w:rPr>
          <w:rFonts w:ascii="Calibri" w:hAnsi="Calibri"/>
          <w:sz w:val="22"/>
          <w:lang w:val="es-ES_tradnl"/>
        </w:rPr>
        <w:t>por</w:t>
      </w:r>
      <w:r w:rsidRPr="00B34FD2">
        <w:rPr>
          <w:rFonts w:ascii="Calibri" w:hAnsi="Calibri"/>
          <w:sz w:val="22"/>
          <w:lang w:val="es-ES_tradnl"/>
        </w:rPr>
        <w:t xml:space="preserve"> el </w:t>
      </w:r>
      <w:r w:rsidRPr="00B34FD2">
        <w:rPr>
          <w:rFonts w:ascii="Calibri" w:hAnsi="Calibri"/>
          <w:sz w:val="22"/>
          <w:lang w:val="es-ES_tradnl"/>
        </w:rPr>
        <w:lastRenderedPageBreak/>
        <w:t>Grupo de Examen Científico y Técnico (GECT), principalmente sobre restauración de turberas ácidas, que se puede adaptar a los contextos locales o nacionales;</w:t>
      </w:r>
    </w:p>
    <w:p w14:paraId="3E5393F7" w14:textId="4DB9AC68" w:rsidR="000D6518" w:rsidRPr="00B34FD2" w:rsidRDefault="000D6518" w:rsidP="00C66FC0">
      <w:pPr>
        <w:rPr>
          <w:rFonts w:ascii="Calibri" w:hAnsi="Calibri" w:cs="Calibri"/>
          <w:sz w:val="22"/>
          <w:szCs w:val="22"/>
          <w:lang w:val="es-ES_tradnl"/>
        </w:rPr>
      </w:pPr>
    </w:p>
    <w:p w14:paraId="27603702" w14:textId="6717F06A" w:rsidR="000D6518" w:rsidRPr="00B34FD2" w:rsidRDefault="000D6518" w:rsidP="002E60D3">
      <w:pPr>
        <w:rPr>
          <w:rFonts w:ascii="Calibri" w:hAnsi="Calibri"/>
          <w:sz w:val="22"/>
          <w:lang w:val="es-ES_tradnl"/>
        </w:rPr>
      </w:pPr>
      <w:r w:rsidRPr="00B34FD2">
        <w:rPr>
          <w:rFonts w:ascii="Calibri" w:hAnsi="Calibri"/>
          <w:sz w:val="22"/>
          <w:szCs w:val="22"/>
          <w:lang w:val="es-ES_tradnl"/>
        </w:rPr>
        <w:t>26.</w:t>
      </w:r>
      <w:r w:rsidRPr="00B34FD2">
        <w:rPr>
          <w:rFonts w:ascii="Calibri" w:hAnsi="Calibri"/>
          <w:sz w:val="22"/>
          <w:lang w:val="es-ES_tradnl"/>
        </w:rPr>
        <w:tab/>
        <w:t>ALIENTA a las Partes Contratantes a que, según proceda, protejan y restauren las turberas como instrumentos económicos para mejorar la biodiversidad y la adaptación al cambio climático y la mitigación de este, así como la reducción del riesgo de desastres;</w:t>
      </w:r>
    </w:p>
    <w:p w14:paraId="312B1E1F" w14:textId="1C6EFC29" w:rsidR="000D6518" w:rsidRPr="00B34FD2" w:rsidRDefault="000D6518" w:rsidP="00C66FC0">
      <w:pPr>
        <w:rPr>
          <w:rFonts w:ascii="Calibri" w:hAnsi="Calibri"/>
          <w:sz w:val="22"/>
          <w:szCs w:val="22"/>
          <w:lang w:val="es-ES_tradnl"/>
        </w:rPr>
      </w:pPr>
    </w:p>
    <w:p w14:paraId="5E2F4F4C" w14:textId="65ED191D" w:rsidR="000D6518" w:rsidRPr="00B34FD2" w:rsidRDefault="000D6518" w:rsidP="002E60D3">
      <w:pPr>
        <w:rPr>
          <w:rFonts w:ascii="Calibri" w:hAnsi="Calibri"/>
          <w:strike/>
          <w:sz w:val="22"/>
          <w:lang w:val="es-ES_tradnl"/>
        </w:rPr>
      </w:pPr>
      <w:r w:rsidRPr="00B34FD2">
        <w:rPr>
          <w:rFonts w:ascii="Calibri" w:hAnsi="Calibri"/>
          <w:sz w:val="22"/>
          <w:lang w:val="es-ES_tradnl"/>
        </w:rPr>
        <w:t>27.</w:t>
      </w:r>
      <w:r w:rsidRPr="00B34FD2">
        <w:rPr>
          <w:rFonts w:ascii="Calibri" w:hAnsi="Calibri"/>
          <w:sz w:val="22"/>
          <w:lang w:val="es-ES_tradnl"/>
        </w:rPr>
        <w:tab/>
        <w:t>ALIENTA a las Partes Contratantes a que consideren estimular la transición hacia a la rehumidificación seguida de la paludicultura, en vez de practicar la agricultura y silvicultura en turberas drenadas, cuando se la identifique como la mejor opción de manejo, y en vez de otros usos no sostenibles de las turberas, como el pastoreo excesivo y la construcción;</w:t>
      </w:r>
      <w:r w:rsidRPr="00B34FD2">
        <w:rPr>
          <w:rFonts w:ascii="Calibri" w:hAnsi="Calibri"/>
          <w:strike/>
          <w:sz w:val="22"/>
          <w:lang w:val="es-ES_tradnl"/>
        </w:rPr>
        <w:t xml:space="preserve"> </w:t>
      </w:r>
    </w:p>
    <w:p w14:paraId="5801EDC0" w14:textId="77777777" w:rsidR="000D6518" w:rsidRPr="00B34FD2" w:rsidRDefault="000D6518" w:rsidP="002E60D3">
      <w:pPr>
        <w:jc w:val="both"/>
        <w:rPr>
          <w:rFonts w:ascii="Calibri" w:hAnsi="Calibri"/>
          <w:sz w:val="22"/>
          <w:lang w:val="es-ES_tradnl"/>
        </w:rPr>
      </w:pPr>
    </w:p>
    <w:p w14:paraId="5D0AC21A" w14:textId="5E1DA961" w:rsidR="000D6518" w:rsidRPr="00B34FD2" w:rsidRDefault="000D6518" w:rsidP="002E60D3">
      <w:pPr>
        <w:rPr>
          <w:rFonts w:ascii="Calibri" w:hAnsi="Calibri"/>
          <w:sz w:val="22"/>
          <w:lang w:val="es-ES_tradnl"/>
        </w:rPr>
      </w:pPr>
      <w:r w:rsidRPr="00B34FD2">
        <w:rPr>
          <w:rFonts w:ascii="Calibri" w:hAnsi="Calibri"/>
          <w:sz w:val="22"/>
          <w:lang w:val="es-ES_tradnl"/>
        </w:rPr>
        <w:t>28.</w:t>
      </w:r>
      <w:r w:rsidRPr="00B34FD2">
        <w:rPr>
          <w:rFonts w:ascii="Calibri" w:hAnsi="Calibri"/>
          <w:sz w:val="22"/>
          <w:lang w:val="es-ES_tradnl"/>
        </w:rPr>
        <w:tab/>
        <w:t>ALIENTA a las Partes Contratantes a procurar que la rehumidificación y la paludicultura se realicen cuando la paludicultura se considere el mejor uso de la tierra para la mitigación del cambio climático y la adaptación a este y la restauración donde los valores de biodiversidad no se vean comprometidos, teniendo en cuenta el tipo de turberas, el estado ecológico actual de los sitios y el potencial ecológico tras la rehumidificación;</w:t>
      </w:r>
    </w:p>
    <w:p w14:paraId="00C55A1B" w14:textId="7E2C9536" w:rsidR="000D6518" w:rsidRPr="00B34FD2" w:rsidRDefault="000D6518" w:rsidP="00C66FC0">
      <w:pPr>
        <w:rPr>
          <w:rFonts w:ascii="Calibri" w:hAnsi="Calibri"/>
          <w:sz w:val="22"/>
          <w:szCs w:val="22"/>
          <w:lang w:val="es-ES_tradnl"/>
        </w:rPr>
      </w:pPr>
    </w:p>
    <w:p w14:paraId="2E1E7E8C" w14:textId="3B07CD9A" w:rsidR="000D6518" w:rsidRPr="00B34FD2" w:rsidRDefault="000D6518" w:rsidP="002E60D3">
      <w:pPr>
        <w:rPr>
          <w:rFonts w:ascii="Calibri" w:hAnsi="Calibri"/>
          <w:sz w:val="22"/>
          <w:lang w:val="es-ES_tradnl"/>
        </w:rPr>
      </w:pPr>
      <w:r w:rsidRPr="00B34FD2">
        <w:rPr>
          <w:rFonts w:ascii="Calibri" w:hAnsi="Calibri"/>
          <w:sz w:val="22"/>
          <w:szCs w:val="22"/>
          <w:lang w:val="es-ES_tradnl"/>
        </w:rPr>
        <w:t>29.</w:t>
      </w:r>
      <w:r w:rsidRPr="00B34FD2">
        <w:rPr>
          <w:rFonts w:ascii="Calibri" w:hAnsi="Calibri"/>
          <w:sz w:val="22"/>
          <w:lang w:val="es-ES_tradnl"/>
        </w:rPr>
        <w:tab/>
        <w:t>RECOMIENDA que las Partes Contratantes utilicen la teleobservación al evaluar los sitios adecuados para la restauración y planificar la restauración; y que calculen el volumen de turba en los sitios que podría beneficiarse con la rehumidificación y para el cual podría convertirse en un factor importante al seleccionar sitios para la restauración; y, si es posible, consideren también los aspectos relacionados con la calidad de la turba y la vegetación futura prevista y la manera en que pueden afectar el balance de carbono después de la restauración;</w:t>
      </w:r>
    </w:p>
    <w:p w14:paraId="62E9984D" w14:textId="5C0151A1" w:rsidR="000D6518" w:rsidRPr="00B34FD2" w:rsidRDefault="000D6518" w:rsidP="00C66FC0">
      <w:pPr>
        <w:rPr>
          <w:rFonts w:ascii="Calibri" w:hAnsi="Calibri" w:cs="Calibri"/>
          <w:sz w:val="22"/>
          <w:szCs w:val="22"/>
          <w:lang w:val="es-ES_tradnl"/>
        </w:rPr>
      </w:pPr>
    </w:p>
    <w:p w14:paraId="3684A657" w14:textId="05D02218" w:rsidR="000D6518" w:rsidRPr="00B34FD2" w:rsidRDefault="000D6518" w:rsidP="00C66FC0">
      <w:pPr>
        <w:rPr>
          <w:rFonts w:ascii="Calibri" w:hAnsi="Calibri"/>
          <w:sz w:val="22"/>
          <w:lang w:val="es-ES_tradnl"/>
        </w:rPr>
      </w:pPr>
      <w:r w:rsidRPr="00B34FD2">
        <w:rPr>
          <w:rFonts w:ascii="Calibri" w:hAnsi="Calibri"/>
          <w:sz w:val="22"/>
          <w:szCs w:val="22"/>
          <w:lang w:val="es-ES_tradnl"/>
        </w:rPr>
        <w:t>30.</w:t>
      </w:r>
      <w:r w:rsidRPr="00B34FD2">
        <w:rPr>
          <w:rFonts w:ascii="Calibri" w:hAnsi="Calibri"/>
          <w:sz w:val="22"/>
          <w:szCs w:val="22"/>
          <w:lang w:val="es-ES_tradnl"/>
        </w:rPr>
        <w:tab/>
      </w:r>
      <w:r w:rsidRPr="00B34FD2">
        <w:rPr>
          <w:rFonts w:ascii="Calibri" w:hAnsi="Calibri"/>
          <w:sz w:val="22"/>
          <w:lang w:val="es-ES_tradnl"/>
        </w:rPr>
        <w:t xml:space="preserve">ALIENTA a las Partes Contratantes a que, al restaurar turberas, tengan en cuenta el balance hídrico del paisaje, y en particular lo siguiente: </w:t>
      </w:r>
    </w:p>
    <w:p w14:paraId="1CB8A3E0" w14:textId="77777777" w:rsidR="00C66FC0" w:rsidRPr="00B34FD2" w:rsidRDefault="00C66FC0" w:rsidP="00C66FC0">
      <w:pPr>
        <w:rPr>
          <w:rFonts w:ascii="Calibri" w:hAnsi="Calibri" w:cs="Calibri"/>
          <w:sz w:val="22"/>
          <w:szCs w:val="22"/>
          <w:lang w:val="es-ES_tradnl"/>
        </w:rPr>
      </w:pPr>
    </w:p>
    <w:p w14:paraId="19EE2A07" w14:textId="77777777" w:rsidR="000D6518" w:rsidRPr="00B34FD2" w:rsidRDefault="000D6518" w:rsidP="002E60D3">
      <w:pPr>
        <w:pStyle w:val="ListParagraph"/>
        <w:numPr>
          <w:ilvl w:val="0"/>
          <w:numId w:val="12"/>
        </w:numPr>
        <w:autoSpaceDE w:val="0"/>
        <w:autoSpaceDN w:val="0"/>
        <w:adjustRightInd w:val="0"/>
        <w:ind w:left="850" w:hanging="425"/>
        <w:rPr>
          <w:rFonts w:ascii="Calibri" w:hAnsi="Calibri"/>
          <w:sz w:val="22"/>
          <w:lang w:val="es-ES_tradnl"/>
        </w:rPr>
      </w:pPr>
      <w:r w:rsidRPr="00B34FD2">
        <w:rPr>
          <w:rFonts w:ascii="Calibri" w:hAnsi="Calibri"/>
          <w:sz w:val="22"/>
          <w:lang w:val="es-ES_tradnl"/>
        </w:rPr>
        <w:t xml:space="preserve">valorar las turberas como reguladores y filtros de agua y evitando la liberación de contaminantes del agua; </w:t>
      </w:r>
    </w:p>
    <w:p w14:paraId="60CF20E3" w14:textId="77777777" w:rsidR="000D6518" w:rsidRPr="00B34FD2" w:rsidRDefault="000D6518" w:rsidP="002E60D3">
      <w:pPr>
        <w:pStyle w:val="ListParagraph"/>
        <w:numPr>
          <w:ilvl w:val="0"/>
          <w:numId w:val="12"/>
        </w:numPr>
        <w:autoSpaceDE w:val="0"/>
        <w:autoSpaceDN w:val="0"/>
        <w:adjustRightInd w:val="0"/>
        <w:ind w:left="850" w:hanging="425"/>
        <w:rPr>
          <w:rFonts w:ascii="Calibri" w:hAnsi="Calibri"/>
          <w:sz w:val="22"/>
          <w:lang w:val="es-ES_tradnl"/>
        </w:rPr>
      </w:pPr>
      <w:r w:rsidRPr="00B34FD2">
        <w:rPr>
          <w:rFonts w:ascii="Calibri" w:hAnsi="Calibri"/>
          <w:sz w:val="22"/>
          <w:lang w:val="es-ES_tradnl"/>
        </w:rPr>
        <w:t xml:space="preserve">cuando sea adecuado, incluir peces, la pesca y otras actividades que generen medios de vida y nutrición sostenibles en las turberas restauradas con el fin de aumentar la sostenibilidad general y a largo plazo de los esfuerzos encaminados a la restauración; </w:t>
      </w:r>
    </w:p>
    <w:p w14:paraId="052D9636" w14:textId="66551432" w:rsidR="000D6518" w:rsidRPr="007A6E4E" w:rsidRDefault="000D6518" w:rsidP="002E60D3">
      <w:pPr>
        <w:pStyle w:val="ListParagraph"/>
        <w:numPr>
          <w:ilvl w:val="0"/>
          <w:numId w:val="12"/>
        </w:numPr>
        <w:autoSpaceDE w:val="0"/>
        <w:autoSpaceDN w:val="0"/>
        <w:adjustRightInd w:val="0"/>
        <w:ind w:left="850" w:hanging="425"/>
        <w:rPr>
          <w:rFonts w:ascii="Calibri" w:hAnsi="Calibri"/>
          <w:sz w:val="22"/>
          <w:lang w:val="es-ES_tradnl"/>
        </w:rPr>
      </w:pPr>
      <w:bookmarkStart w:id="1" w:name="_GoBack"/>
      <w:bookmarkEnd w:id="1"/>
      <w:r w:rsidRPr="007A6E4E">
        <w:rPr>
          <w:rFonts w:ascii="Calibri" w:hAnsi="Calibri"/>
          <w:sz w:val="22"/>
          <w:lang w:val="es-ES_tradnl"/>
        </w:rPr>
        <w:t>evitar la pérdida de tierras y la salinización del suelo debido al colapso ocasionado por el drenaje</w:t>
      </w:r>
      <w:r w:rsidR="007A6E4E" w:rsidRPr="007A6E4E">
        <w:rPr>
          <w:rFonts w:ascii="Calibri" w:hAnsi="Calibri"/>
          <w:sz w:val="22"/>
          <w:lang w:val="es-ES_tradnl"/>
        </w:rPr>
        <w:t>;</w:t>
      </w:r>
    </w:p>
    <w:p w14:paraId="40E83EC1" w14:textId="0B95964C" w:rsidR="000D6518" w:rsidRPr="00B34FD2" w:rsidRDefault="000D6518" w:rsidP="002E60D3">
      <w:pPr>
        <w:pStyle w:val="ListParagraph"/>
        <w:numPr>
          <w:ilvl w:val="0"/>
          <w:numId w:val="12"/>
        </w:numPr>
        <w:autoSpaceDE w:val="0"/>
        <w:autoSpaceDN w:val="0"/>
        <w:adjustRightInd w:val="0"/>
        <w:ind w:left="850" w:hanging="425"/>
        <w:rPr>
          <w:rFonts w:ascii="Calibri" w:hAnsi="Calibri"/>
          <w:sz w:val="22"/>
          <w:lang w:val="es-ES_tradnl"/>
        </w:rPr>
      </w:pPr>
      <w:r w:rsidRPr="007A6E4E">
        <w:rPr>
          <w:rFonts w:ascii="Calibri" w:hAnsi="Calibri"/>
          <w:sz w:val="22"/>
          <w:lang w:val="es-ES_tradnl"/>
        </w:rPr>
        <w:t>cuando puede</w:t>
      </w:r>
      <w:r w:rsidRPr="00B34FD2">
        <w:rPr>
          <w:rFonts w:ascii="Calibri" w:hAnsi="Calibri"/>
          <w:sz w:val="22"/>
          <w:lang w:val="es-ES_tradnl"/>
        </w:rPr>
        <w:t xml:space="preserve"> contribuir al logro de la meta 15.3 de los Objetivos de Desarrollo Sostenible y las metas de neutralización de la degradación de las tierras (NDT) de la CNULD;</w:t>
      </w:r>
    </w:p>
    <w:p w14:paraId="04B39457" w14:textId="39A56CA6" w:rsidR="00C66FC0" w:rsidRPr="00B34FD2" w:rsidRDefault="00C66FC0" w:rsidP="00C66FC0">
      <w:pPr>
        <w:autoSpaceDE w:val="0"/>
        <w:autoSpaceDN w:val="0"/>
        <w:adjustRightInd w:val="0"/>
        <w:rPr>
          <w:rFonts w:ascii="Calibri" w:hAnsi="Calibri" w:cs="Calibri"/>
          <w:sz w:val="22"/>
          <w:szCs w:val="22"/>
          <w:lang w:val="es-ES_tradnl"/>
        </w:rPr>
      </w:pPr>
    </w:p>
    <w:p w14:paraId="28BC413D" w14:textId="33881EA3" w:rsidR="000D6518" w:rsidRPr="00B34FD2" w:rsidRDefault="000D6518" w:rsidP="002E60D3">
      <w:pPr>
        <w:rPr>
          <w:rFonts w:ascii="Calibri" w:hAnsi="Calibri"/>
          <w:sz w:val="22"/>
          <w:lang w:val="es-ES_tradnl"/>
        </w:rPr>
      </w:pPr>
      <w:r w:rsidRPr="00B34FD2">
        <w:rPr>
          <w:rFonts w:ascii="Calibri" w:hAnsi="Calibri"/>
          <w:sz w:val="22"/>
          <w:lang w:val="es-ES_tradnl"/>
        </w:rPr>
        <w:t>31.</w:t>
      </w:r>
      <w:r w:rsidRPr="00B34FD2">
        <w:rPr>
          <w:rFonts w:ascii="Calibri" w:hAnsi="Calibri"/>
          <w:sz w:val="22"/>
          <w:lang w:val="es-ES_tradnl"/>
        </w:rPr>
        <w:tab/>
        <w:t>INVITA a las Partes Contratantes que tengan turberas a participar en la Iniciativa Mundial sobre las Turberas, entre otras cosas, aportando estudios de caso sobre proyectos de restauración de turberas a la base de datos mundial de mejores prácticas</w:t>
      </w:r>
      <w:r w:rsidRPr="00B34FD2">
        <w:rPr>
          <w:rStyle w:val="FootnoteReference"/>
          <w:rFonts w:ascii="Calibri" w:hAnsi="Calibri"/>
          <w:sz w:val="22"/>
          <w:lang w:val="es-ES_tradnl"/>
        </w:rPr>
        <w:footnoteReference w:id="4"/>
      </w:r>
      <w:r w:rsidRPr="00B34FD2">
        <w:rPr>
          <w:rFonts w:ascii="Calibri" w:hAnsi="Calibri"/>
          <w:sz w:val="22"/>
          <w:lang w:val="es-ES_tradnl"/>
        </w:rPr>
        <w:t xml:space="preserve"> y creando alianzas que apoyen la multiplicación y ampliación de esas mejores prácticas en sus propios territorios y otros lugares; </w:t>
      </w:r>
    </w:p>
    <w:p w14:paraId="591F93CE" w14:textId="080C317A" w:rsidR="000D6518" w:rsidRPr="00B34FD2" w:rsidRDefault="000D6518" w:rsidP="00C66FC0">
      <w:pPr>
        <w:rPr>
          <w:rFonts w:ascii="Calibri" w:hAnsi="Calibri"/>
          <w:sz w:val="22"/>
          <w:szCs w:val="22"/>
          <w:lang w:val="es-ES_tradnl"/>
        </w:rPr>
      </w:pPr>
    </w:p>
    <w:p w14:paraId="2B762D17" w14:textId="6F6345D4" w:rsidR="000D6518" w:rsidRPr="00B34FD2" w:rsidRDefault="000D6518" w:rsidP="002E60D3">
      <w:pPr>
        <w:rPr>
          <w:rFonts w:ascii="Calibri" w:hAnsi="Calibri"/>
          <w:sz w:val="22"/>
          <w:lang w:val="es-ES_tradnl"/>
        </w:rPr>
      </w:pPr>
      <w:r w:rsidRPr="00B34FD2">
        <w:rPr>
          <w:rFonts w:ascii="Calibri" w:hAnsi="Calibri"/>
          <w:sz w:val="22"/>
          <w:lang w:val="es-ES_tradnl"/>
        </w:rPr>
        <w:t>32.</w:t>
      </w:r>
      <w:r w:rsidRPr="00B34FD2">
        <w:rPr>
          <w:rFonts w:ascii="Calibri" w:hAnsi="Calibri"/>
          <w:sz w:val="22"/>
          <w:lang w:val="es-ES_tradnl"/>
        </w:rPr>
        <w:tab/>
        <w:t xml:space="preserve">ALIENTA a las Partes Contratantes y a la Secretaría a fomentar la colaboración y las sinergias entre los AMMA y a apoyar una iniciativa para elaborar una declaración conjunta de los AMMA en lo que respecta a la conservación, la restauración y el uso racional de las turberas, y con ello </w:t>
      </w:r>
      <w:r w:rsidRPr="00B34FD2">
        <w:rPr>
          <w:rFonts w:ascii="Calibri" w:hAnsi="Calibri"/>
          <w:sz w:val="22"/>
          <w:lang w:val="es-ES_tradnl"/>
        </w:rPr>
        <w:lastRenderedPageBreak/>
        <w:t>salvaguardar los múltiples beneficios de las turberas, incluso de las turberas restauradas, y contribuir a los Objetivos de Desarrollo Sostenible;</w:t>
      </w:r>
    </w:p>
    <w:p w14:paraId="6FAC8A5E" w14:textId="56D2DC20" w:rsidR="000D6518" w:rsidRPr="00B34FD2" w:rsidRDefault="000D6518" w:rsidP="00C66FC0">
      <w:pPr>
        <w:rPr>
          <w:rFonts w:ascii="Calibri" w:hAnsi="Calibri"/>
          <w:sz w:val="22"/>
          <w:szCs w:val="22"/>
          <w:lang w:val="es-ES_tradnl"/>
        </w:rPr>
      </w:pPr>
    </w:p>
    <w:p w14:paraId="49452F22" w14:textId="0AECCDBB" w:rsidR="000D6518" w:rsidRPr="00B34FD2" w:rsidRDefault="000D6518" w:rsidP="002E60D3">
      <w:pPr>
        <w:rPr>
          <w:rFonts w:ascii="Calibri" w:hAnsi="Calibri"/>
          <w:sz w:val="22"/>
          <w:lang w:val="es-ES_tradnl"/>
        </w:rPr>
      </w:pPr>
      <w:r w:rsidRPr="00B34FD2">
        <w:rPr>
          <w:rFonts w:ascii="Calibri" w:hAnsi="Calibri"/>
          <w:sz w:val="22"/>
          <w:lang w:val="es-ES_tradnl"/>
        </w:rPr>
        <w:t>33.</w:t>
      </w:r>
      <w:r w:rsidRPr="00B34FD2">
        <w:rPr>
          <w:rFonts w:ascii="Calibri" w:hAnsi="Calibri"/>
          <w:sz w:val="22"/>
          <w:lang w:val="es-ES_tradnl"/>
        </w:rPr>
        <w:tab/>
        <w:t>ALIENTA a las Partes Contratantes a que, según proceda en sus circunstancias nacionales, apliquen medidas de conservación de turberas y/o medidas de restauración que reduzcan las emisiones antropogénicas y aumenten la absorción, como una forma de contribuir, entre otras cosas, a sus contribuciones determinadas a nivel nacional en el marco del Acuerdo de París;</w:t>
      </w:r>
    </w:p>
    <w:p w14:paraId="7E2E1645" w14:textId="7253AA6A" w:rsidR="000D6518" w:rsidRPr="00B34FD2" w:rsidRDefault="000D6518" w:rsidP="00C66FC0">
      <w:pPr>
        <w:rPr>
          <w:rFonts w:ascii="Calibri" w:hAnsi="Calibri"/>
          <w:strike/>
          <w:sz w:val="22"/>
          <w:szCs w:val="22"/>
          <w:lang w:val="es-ES_tradnl"/>
        </w:rPr>
      </w:pPr>
    </w:p>
    <w:p w14:paraId="49195CFC" w14:textId="0EBD88D7" w:rsidR="000D6518" w:rsidRPr="00B34FD2" w:rsidRDefault="000D6518" w:rsidP="002E60D3">
      <w:pPr>
        <w:rPr>
          <w:rFonts w:ascii="Calibri" w:hAnsi="Calibri"/>
          <w:sz w:val="22"/>
          <w:lang w:val="es-ES_tradnl"/>
        </w:rPr>
      </w:pPr>
      <w:r w:rsidRPr="00B34FD2">
        <w:rPr>
          <w:rFonts w:ascii="Calibri" w:hAnsi="Calibri"/>
          <w:sz w:val="22"/>
          <w:lang w:val="es-ES_tradnl"/>
        </w:rPr>
        <w:t>34.</w:t>
      </w:r>
      <w:r w:rsidRPr="00B34FD2">
        <w:rPr>
          <w:rFonts w:ascii="Calibri" w:hAnsi="Calibri"/>
          <w:sz w:val="22"/>
          <w:lang w:val="es-ES_tradnl"/>
        </w:rPr>
        <w:tab/>
        <w:t xml:space="preserve">PIDE al GECT que, al elaborar su propuesta de plan de trabajo, considere, en relación con el Cuarto Plan Estratégico (2016-2024), la posibilidad de seguir estudiando las experiencias prácticas de los métodos de restauración para los tipos de turberas que las orientaciones de Ramsar todavía no abarcan; </w:t>
      </w:r>
    </w:p>
    <w:p w14:paraId="6D111C91" w14:textId="18375BFA" w:rsidR="000D6518" w:rsidRPr="00B34FD2" w:rsidRDefault="000D6518" w:rsidP="00C66FC0">
      <w:pPr>
        <w:rPr>
          <w:rFonts w:ascii="Calibri" w:hAnsi="Calibri"/>
          <w:sz w:val="22"/>
          <w:szCs w:val="22"/>
          <w:lang w:val="es-ES_tradnl"/>
        </w:rPr>
      </w:pPr>
    </w:p>
    <w:p w14:paraId="4481CB88" w14:textId="1ED03E52" w:rsidR="000D6518" w:rsidRPr="00B34FD2" w:rsidRDefault="000D6518" w:rsidP="002E60D3">
      <w:pPr>
        <w:rPr>
          <w:rFonts w:ascii="Calibri" w:hAnsi="Calibri"/>
          <w:sz w:val="22"/>
          <w:lang w:val="es-ES_tradnl"/>
        </w:rPr>
      </w:pPr>
      <w:r w:rsidRPr="00B34FD2">
        <w:rPr>
          <w:rFonts w:ascii="Calibri" w:hAnsi="Calibri"/>
          <w:sz w:val="22"/>
          <w:lang w:val="es-ES_tradnl"/>
        </w:rPr>
        <w:t>35.</w:t>
      </w:r>
      <w:r w:rsidRPr="00B34FD2">
        <w:rPr>
          <w:rFonts w:ascii="Calibri" w:hAnsi="Calibri"/>
          <w:sz w:val="22"/>
          <w:lang w:val="es-ES_tradnl"/>
        </w:rPr>
        <w:tab/>
      </w:r>
      <w:r w:rsidRPr="00B34FD2">
        <w:rPr>
          <w:rFonts w:ascii="Calibri" w:hAnsi="Calibri"/>
          <w:sz w:val="22"/>
          <w:szCs w:val="22"/>
          <w:lang w:val="es-ES_tradnl"/>
        </w:rPr>
        <w:t>PIDE TAMBIÉN al GECT que,</w:t>
      </w:r>
      <w:r w:rsidRPr="00B34FD2">
        <w:rPr>
          <w:lang w:val="es-ES_tradnl"/>
        </w:rPr>
        <w:t xml:space="preserve"> </w:t>
      </w:r>
      <w:r w:rsidRPr="00B34FD2">
        <w:rPr>
          <w:rFonts w:ascii="Calibri" w:hAnsi="Calibri"/>
          <w:sz w:val="22"/>
          <w:lang w:val="es-ES_tradnl"/>
        </w:rPr>
        <w:t>en consonancia con su ámbito, mandato y áreas de trabajo temáticas prioritarias para 2019-2021, al elaborar su propuesta de plan de trabajo</w:t>
      </w:r>
      <w:r w:rsidRPr="00B34FD2">
        <w:rPr>
          <w:lang w:val="es-ES_tradnl"/>
        </w:rPr>
        <w:t xml:space="preserve"> </w:t>
      </w:r>
      <w:r w:rsidRPr="00B34FD2">
        <w:rPr>
          <w:rFonts w:ascii="Calibri" w:hAnsi="Calibri"/>
          <w:sz w:val="22"/>
          <w:lang w:val="es-ES_tradnl"/>
        </w:rPr>
        <w:t>para su presentación ante la 57ª reunión del Comité Permanente, considere lo siguiente:</w:t>
      </w:r>
    </w:p>
    <w:p w14:paraId="114405CB" w14:textId="35F3819E" w:rsidR="0058655D" w:rsidRPr="00B34FD2" w:rsidRDefault="0058655D" w:rsidP="00C66FC0">
      <w:pPr>
        <w:rPr>
          <w:rFonts w:ascii="Calibri" w:hAnsi="Calibri"/>
          <w:sz w:val="22"/>
          <w:szCs w:val="22"/>
          <w:lang w:val="es-ES_tradnl"/>
        </w:rPr>
      </w:pPr>
    </w:p>
    <w:p w14:paraId="4269E6C4" w14:textId="7328FD2D" w:rsidR="000D6518" w:rsidRPr="00B34FD2" w:rsidRDefault="0058655D" w:rsidP="002E60D3">
      <w:pPr>
        <w:pStyle w:val="ListParagraph"/>
        <w:numPr>
          <w:ilvl w:val="0"/>
          <w:numId w:val="12"/>
        </w:numPr>
        <w:autoSpaceDE w:val="0"/>
        <w:autoSpaceDN w:val="0"/>
        <w:adjustRightInd w:val="0"/>
        <w:ind w:left="850" w:hanging="425"/>
        <w:rPr>
          <w:rFonts w:ascii="Calibri" w:hAnsi="Calibri"/>
          <w:sz w:val="22"/>
          <w:lang w:val="es-ES_tradnl"/>
        </w:rPr>
      </w:pPr>
      <w:r w:rsidRPr="00B34FD2">
        <w:rPr>
          <w:rFonts w:ascii="Calibri" w:hAnsi="Calibri"/>
          <w:sz w:val="22"/>
          <w:lang w:val="es-ES_tradnl"/>
        </w:rPr>
        <w:t>realizar una evaluación del estado de la aplicación de la Resolución VIII.17;</w:t>
      </w:r>
    </w:p>
    <w:p w14:paraId="73C6B62E" w14:textId="59C05C38" w:rsidR="000D6518" w:rsidRPr="00B34FD2" w:rsidRDefault="0058655D" w:rsidP="002E60D3">
      <w:pPr>
        <w:pStyle w:val="ListParagraph"/>
        <w:numPr>
          <w:ilvl w:val="0"/>
          <w:numId w:val="12"/>
        </w:numPr>
        <w:autoSpaceDE w:val="0"/>
        <w:autoSpaceDN w:val="0"/>
        <w:adjustRightInd w:val="0"/>
        <w:ind w:left="850" w:hanging="425"/>
        <w:rPr>
          <w:rFonts w:ascii="Calibri" w:hAnsi="Calibri"/>
          <w:sz w:val="22"/>
          <w:lang w:val="es-ES_tradnl"/>
        </w:rPr>
      </w:pPr>
      <w:r w:rsidRPr="00B34FD2">
        <w:rPr>
          <w:rFonts w:ascii="Calibri" w:hAnsi="Calibri"/>
          <w:sz w:val="22"/>
          <w:lang w:val="es-ES_tradnl"/>
        </w:rPr>
        <w:t>estudiar las experiencias prácticas de los métodos de restauración basados en el enfoque integrado para la restauración de los ecosistemas;</w:t>
      </w:r>
    </w:p>
    <w:p w14:paraId="2947FFC5" w14:textId="439EB7AC" w:rsidR="000D6518" w:rsidRPr="00B34FD2" w:rsidRDefault="0058655D" w:rsidP="002E60D3">
      <w:pPr>
        <w:pStyle w:val="ListParagraph"/>
        <w:numPr>
          <w:ilvl w:val="0"/>
          <w:numId w:val="12"/>
        </w:numPr>
        <w:autoSpaceDE w:val="0"/>
        <w:autoSpaceDN w:val="0"/>
        <w:adjustRightInd w:val="0"/>
        <w:ind w:left="850" w:hanging="425"/>
        <w:rPr>
          <w:rFonts w:ascii="Calibri" w:hAnsi="Calibri"/>
          <w:sz w:val="22"/>
          <w:lang w:val="es-ES_tradnl"/>
        </w:rPr>
      </w:pPr>
      <w:r w:rsidRPr="00B34FD2">
        <w:rPr>
          <w:rFonts w:ascii="Calibri" w:hAnsi="Calibri"/>
          <w:sz w:val="22"/>
          <w:lang w:val="es-ES_tradnl"/>
        </w:rPr>
        <w:t>desarrollar orientaciones para el análisis costo-beneficio de los proyectos de restauración de turberas; y</w:t>
      </w:r>
    </w:p>
    <w:p w14:paraId="4A2BE230" w14:textId="3AF90778" w:rsidR="000D6518" w:rsidRPr="00B34FD2" w:rsidRDefault="0058655D" w:rsidP="002E60D3">
      <w:pPr>
        <w:pStyle w:val="ListParagraph"/>
        <w:numPr>
          <w:ilvl w:val="0"/>
          <w:numId w:val="12"/>
        </w:numPr>
        <w:autoSpaceDE w:val="0"/>
        <w:autoSpaceDN w:val="0"/>
        <w:adjustRightInd w:val="0"/>
        <w:ind w:left="850" w:hanging="425"/>
        <w:rPr>
          <w:sz w:val="22"/>
          <w:lang w:val="es-ES_tradnl"/>
        </w:rPr>
      </w:pPr>
      <w:r w:rsidRPr="00B34FD2">
        <w:rPr>
          <w:rFonts w:ascii="Calibri" w:hAnsi="Calibri"/>
          <w:sz w:val="22"/>
          <w:lang w:val="es-ES_tradnl"/>
        </w:rPr>
        <w:t>desarrollar modelos de presentación de informes sobre la restauración de turberas;</w:t>
      </w:r>
    </w:p>
    <w:p w14:paraId="57DAA793" w14:textId="7EA05318" w:rsidR="0017149B" w:rsidRPr="00B34FD2" w:rsidRDefault="0017149B" w:rsidP="0017149B">
      <w:pPr>
        <w:autoSpaceDE w:val="0"/>
        <w:autoSpaceDN w:val="0"/>
        <w:adjustRightInd w:val="0"/>
        <w:rPr>
          <w:sz w:val="22"/>
          <w:szCs w:val="22"/>
          <w:lang w:val="es-ES_tradnl"/>
        </w:rPr>
      </w:pPr>
    </w:p>
    <w:p w14:paraId="10911911" w14:textId="41FE3A7F" w:rsidR="000D6518" w:rsidRPr="00B34FD2" w:rsidRDefault="000D6518" w:rsidP="002E60D3">
      <w:pPr>
        <w:rPr>
          <w:rFonts w:ascii="Calibri" w:hAnsi="Calibri"/>
          <w:sz w:val="22"/>
          <w:lang w:val="es-ES_tradnl"/>
        </w:rPr>
      </w:pPr>
      <w:r w:rsidRPr="00B34FD2">
        <w:rPr>
          <w:rFonts w:ascii="Calibri" w:hAnsi="Calibri"/>
          <w:sz w:val="22"/>
          <w:lang w:val="es-ES_tradnl"/>
        </w:rPr>
        <w:t>36.</w:t>
      </w:r>
      <w:r w:rsidRPr="00B34FD2">
        <w:rPr>
          <w:rFonts w:ascii="Calibri" w:hAnsi="Calibri"/>
          <w:sz w:val="22"/>
          <w:lang w:val="es-ES_tradnl"/>
        </w:rPr>
        <w:tab/>
        <w:t>INVITA ADEMÁS a las Partes Contratantes a que suministren información y estudios de caso relacionados con la turba para su inclusión en esas orientaciones, y que difundan los resultados e informen sobre los progresos realizados en la 14ª reunión de la Conferencia de las Partes Contratantes, junto con los estudios de caso, y que consideren qué medidas de la Conferencia de las Partes se requieren; y</w:t>
      </w:r>
    </w:p>
    <w:p w14:paraId="297B5B8C" w14:textId="5116E776" w:rsidR="000D6518" w:rsidRPr="00B34FD2" w:rsidRDefault="000D6518" w:rsidP="00C66FC0">
      <w:pPr>
        <w:rPr>
          <w:rFonts w:ascii="Calibri" w:hAnsi="Calibri"/>
          <w:sz w:val="22"/>
          <w:szCs w:val="22"/>
          <w:lang w:val="es-ES_tradnl"/>
        </w:rPr>
      </w:pPr>
    </w:p>
    <w:p w14:paraId="7C73D070" w14:textId="580A8416" w:rsidR="000D6518" w:rsidRPr="00B34FD2" w:rsidRDefault="000D6518" w:rsidP="002E60D3">
      <w:pPr>
        <w:rPr>
          <w:rFonts w:ascii="Calibri" w:hAnsi="Calibri"/>
          <w:sz w:val="22"/>
          <w:lang w:val="es-ES_tradnl"/>
        </w:rPr>
      </w:pPr>
      <w:r w:rsidRPr="00B34FD2">
        <w:rPr>
          <w:rFonts w:ascii="Calibri" w:hAnsi="Calibri"/>
          <w:sz w:val="22"/>
          <w:lang w:val="es-ES_tradnl"/>
        </w:rPr>
        <w:t>37.</w:t>
      </w:r>
      <w:r w:rsidRPr="00B34FD2">
        <w:rPr>
          <w:rFonts w:ascii="Calibri" w:hAnsi="Calibri"/>
          <w:sz w:val="22"/>
          <w:lang w:val="es-ES_tradnl"/>
        </w:rPr>
        <w:tab/>
        <w:t>INVITA a las Partes Contratantes a examinar opciones para desarrollar y aplicar incentivos positivos destinados a fomentar la restauración y conservación de las turberas y a eliminar gradualmente los incentivos perjudiciales para las turberas.</w:t>
      </w:r>
    </w:p>
    <w:sectPr w:rsidR="000D6518" w:rsidRPr="00B34FD2" w:rsidSect="002E60D3">
      <w:headerReference w:type="default" r:id="rId11"/>
      <w:footerReference w:type="default" r:id="rId12"/>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9DAC0F" w16cid:durableId="1F7F422E"/>
  <w16cid:commentId w16cid:paraId="442DFB1F" w16cid:durableId="1F7F44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EC22C" w14:textId="77777777" w:rsidR="00AE473C" w:rsidRDefault="00AE473C" w:rsidP="002E60D3">
      <w:r>
        <w:separator/>
      </w:r>
    </w:p>
  </w:endnote>
  <w:endnote w:type="continuationSeparator" w:id="0">
    <w:p w14:paraId="56CCF4A0" w14:textId="77777777" w:rsidR="00AE473C" w:rsidRDefault="00AE473C" w:rsidP="002E60D3">
      <w:r>
        <w:continuationSeparator/>
      </w:r>
    </w:p>
  </w:endnote>
  <w:endnote w:type="continuationNotice" w:id="1">
    <w:p w14:paraId="7435D668" w14:textId="77777777" w:rsidR="00AE473C" w:rsidRDefault="00AE473C" w:rsidP="002E60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1A0D6" w14:textId="592A0087" w:rsidR="00337516" w:rsidRPr="002E60D3" w:rsidRDefault="000D5AED" w:rsidP="002E60D3">
    <w:pPr>
      <w:pStyle w:val="Footer"/>
      <w:tabs>
        <w:tab w:val="right" w:pos="9120"/>
      </w:tabs>
      <w:rPr>
        <w:rFonts w:ascii="Calibri" w:hAnsi="Calibri"/>
        <w:sz w:val="20"/>
      </w:rPr>
    </w:pPr>
    <w:r>
      <w:rPr>
        <w:rFonts w:ascii="Calibri" w:hAnsi="Calibri"/>
        <w:sz w:val="20"/>
        <w:szCs w:val="20"/>
      </w:rPr>
      <w:t>Ramsar COP13 Doc.18.14 Rev.1</w:t>
    </w:r>
    <w:r>
      <w:rPr>
        <w:rFonts w:ascii="Calibri" w:hAnsi="Calibri"/>
        <w:sz w:val="20"/>
        <w:szCs w:val="20"/>
      </w:rPr>
      <w:tab/>
    </w:r>
    <w:r>
      <w:rPr>
        <w:rFonts w:ascii="Calibri" w:hAnsi="Calibri"/>
        <w:sz w:val="20"/>
        <w:szCs w:val="20"/>
      </w:rPr>
      <w:tab/>
    </w:r>
    <w:r w:rsidRPr="00CB5417">
      <w:rPr>
        <w:rFonts w:ascii="Calibri" w:hAnsi="Calibri"/>
        <w:sz w:val="20"/>
        <w:szCs w:val="20"/>
      </w:rPr>
      <w:fldChar w:fldCharType="begin"/>
    </w:r>
    <w:r w:rsidRPr="00CB5417">
      <w:rPr>
        <w:rFonts w:ascii="Calibri" w:hAnsi="Calibri"/>
        <w:sz w:val="20"/>
        <w:szCs w:val="20"/>
      </w:rPr>
      <w:instrText xml:space="preserve"> PAGE   \* MERGEFORMAT </w:instrText>
    </w:r>
    <w:r w:rsidRPr="00CB5417">
      <w:rPr>
        <w:rFonts w:ascii="Calibri" w:hAnsi="Calibri"/>
        <w:sz w:val="20"/>
        <w:szCs w:val="20"/>
      </w:rPr>
      <w:fldChar w:fldCharType="separate"/>
    </w:r>
    <w:r w:rsidR="007A6E4E">
      <w:rPr>
        <w:rFonts w:ascii="Calibri" w:hAnsi="Calibri"/>
        <w:noProof/>
        <w:sz w:val="20"/>
        <w:szCs w:val="20"/>
      </w:rPr>
      <w:t>2</w:t>
    </w:r>
    <w:r w:rsidRPr="00CB5417">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4AA12" w14:textId="77777777" w:rsidR="00AE473C" w:rsidRDefault="00AE473C" w:rsidP="002E60D3">
      <w:r>
        <w:separator/>
      </w:r>
    </w:p>
  </w:footnote>
  <w:footnote w:type="continuationSeparator" w:id="0">
    <w:p w14:paraId="5C8BA3A6" w14:textId="77777777" w:rsidR="00AE473C" w:rsidRDefault="00AE473C" w:rsidP="002E60D3">
      <w:r>
        <w:continuationSeparator/>
      </w:r>
    </w:p>
  </w:footnote>
  <w:footnote w:type="continuationNotice" w:id="1">
    <w:p w14:paraId="6EF84EA3" w14:textId="77777777" w:rsidR="00AE473C" w:rsidRDefault="00AE473C" w:rsidP="002E60D3"/>
  </w:footnote>
  <w:footnote w:id="2">
    <w:p w14:paraId="02105CF1" w14:textId="77777777" w:rsidR="001C2BC1" w:rsidRPr="004D2C40" w:rsidRDefault="001C2BC1" w:rsidP="001C2BC1">
      <w:pPr>
        <w:pStyle w:val="FootnoteText"/>
        <w:ind w:left="0" w:firstLine="0"/>
        <w:rPr>
          <w:rFonts w:asciiTheme="minorHAnsi" w:hAnsiTheme="minorHAnsi" w:cstheme="minorHAnsi"/>
          <w:sz w:val="18"/>
        </w:rPr>
      </w:pPr>
      <w:r>
        <w:rPr>
          <w:rStyle w:val="FootnoteReference"/>
          <w:rFonts w:asciiTheme="minorHAnsi" w:hAnsiTheme="minorHAnsi" w:cstheme="minorHAnsi"/>
          <w:sz w:val="18"/>
        </w:rPr>
        <w:footnoteRef/>
      </w:r>
      <w:r>
        <w:rPr>
          <w:rFonts w:asciiTheme="minorHAnsi" w:hAnsiTheme="minorHAnsi"/>
          <w:sz w:val="18"/>
        </w:rPr>
        <w:t xml:space="preserve"> Las deliberaciones del taller se resumen en un informe que está disponible en la dirección: </w:t>
      </w:r>
      <w:hyperlink r:id="rId1" w:history="1">
        <w:r>
          <w:rPr>
            <w:rFonts w:asciiTheme="minorHAnsi" w:hAnsiTheme="minorHAnsi"/>
            <w:color w:val="0000FF"/>
            <w:sz w:val="18"/>
            <w:u w:val="single"/>
          </w:rPr>
          <w:t>https://www.ramsar.org/sites/default/files/documents/library/report_peatlands_vilm_workshop_sept_2016.pdf</w:t>
        </w:r>
      </w:hyperlink>
      <w:r>
        <w:rPr>
          <w:rFonts w:asciiTheme="minorHAnsi" w:hAnsiTheme="minorHAnsi"/>
          <w:sz w:val="18"/>
        </w:rPr>
        <w:t xml:space="preserve"> y en una Nota informativa producida por el Greifswald Mire Center que está disponible en la dirección: </w:t>
      </w:r>
      <w:hyperlink r:id="rId2" w:history="1">
        <w:r>
          <w:rPr>
            <w:rStyle w:val="Hyperlink"/>
            <w:rFonts w:asciiTheme="minorHAnsi" w:hAnsiTheme="minorHAnsi"/>
            <w:sz w:val="18"/>
          </w:rPr>
          <w:t>https://www.ramsar.org/sites/default/files/documents/library/briefing_note_peatlands_vilm_workshop_sept_2016.pdf</w:t>
        </w:r>
      </w:hyperlink>
      <w:r>
        <w:rPr>
          <w:rFonts w:asciiTheme="minorHAnsi" w:hAnsiTheme="minorHAnsi"/>
          <w:sz w:val="18"/>
        </w:rPr>
        <w:t>.</w:t>
      </w:r>
    </w:p>
  </w:footnote>
  <w:footnote w:id="3">
    <w:p w14:paraId="48CA2D97" w14:textId="77777777" w:rsidR="001C2BC1" w:rsidRPr="00551E6D" w:rsidRDefault="001C2BC1" w:rsidP="001C2BC1">
      <w:pPr>
        <w:pStyle w:val="FootnoteText"/>
        <w:ind w:left="0" w:firstLine="0"/>
      </w:pPr>
      <w:r>
        <w:rPr>
          <w:rStyle w:val="FootnoteReference"/>
          <w:rFonts w:asciiTheme="minorHAnsi" w:hAnsiTheme="minorHAnsi" w:cstheme="minorHAnsi"/>
          <w:sz w:val="18"/>
        </w:rPr>
        <w:footnoteRef/>
      </w:r>
      <w:r>
        <w:rPr>
          <w:rFonts w:asciiTheme="minorHAnsi" w:hAnsiTheme="minorHAnsi"/>
          <w:sz w:val="18"/>
        </w:rPr>
        <w:t xml:space="preserve"> Las actas de la reunión se pueden descargar en la dirección: </w:t>
      </w:r>
      <w:hyperlink r:id="rId3" w:history="1">
        <w:r>
          <w:rPr>
            <w:rStyle w:val="Hyperlink"/>
            <w:rFonts w:asciiTheme="minorHAnsi" w:hAnsiTheme="minorHAnsi"/>
            <w:sz w:val="18"/>
          </w:rPr>
          <w:t>http://www.rrr2017.com/doc/aktuelles/veranstaltungen/rrr2017/downloads/RRR2017%20-%20proceedings%20-%20web.pdf</w:t>
        </w:r>
      </w:hyperlink>
      <w:r>
        <w:rPr>
          <w:rFonts w:asciiTheme="minorHAnsi" w:hAnsiTheme="minorHAnsi"/>
          <w:sz w:val="18"/>
        </w:rPr>
        <w:t xml:space="preserve"> .</w:t>
      </w:r>
    </w:p>
  </w:footnote>
  <w:footnote w:id="4">
    <w:p w14:paraId="0F43E1DD" w14:textId="6C909A6B" w:rsidR="000D6518" w:rsidRPr="00F017B0" w:rsidRDefault="000D6518" w:rsidP="002E60D3">
      <w:pPr>
        <w:pStyle w:val="PlainText"/>
      </w:pPr>
      <w:r>
        <w:rPr>
          <w:rStyle w:val="FootnoteReference"/>
          <w:sz w:val="20"/>
          <w:szCs w:val="20"/>
        </w:rPr>
        <w:footnoteRef/>
      </w:r>
      <w:r>
        <w:rPr>
          <w:sz w:val="20"/>
          <w:szCs w:val="20"/>
        </w:rPr>
        <w:t xml:space="preserve"> Por ejemplo: </w:t>
      </w:r>
      <w:hyperlink r:id="rId4" w:history="1">
        <w:r>
          <w:rPr>
            <w:rStyle w:val="Hyperlink"/>
            <w:sz w:val="20"/>
            <w:szCs w:val="20"/>
          </w:rPr>
          <w:t>www.fao.org/in-action/micca/knowledge/peatlands-and-organic-soils/cases-of-peatland-management-practices</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C83E6" w14:textId="77777777" w:rsidR="008C34C3" w:rsidRPr="002E60D3" w:rsidRDefault="008C34C3" w:rsidP="002E60D3">
    <w:pPr>
      <w:pStyle w:val="Header"/>
      <w:jc w:val="right"/>
      <w:rPr>
        <w:rFonts w:asciiTheme="minorHAnsi" w:hAnsiTheme="minorHAns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63FE"/>
    <w:multiLevelType w:val="hybridMultilevel"/>
    <w:tmpl w:val="929CEE82"/>
    <w:lvl w:ilvl="0" w:tplc="0C070001">
      <w:start w:val="1"/>
      <w:numFmt w:val="bullet"/>
      <w:lvlText w:val=""/>
      <w:lvlJc w:val="left"/>
      <w:pPr>
        <w:ind w:left="1349" w:hanging="360"/>
      </w:pPr>
      <w:rPr>
        <w:rFonts w:ascii="Symbol" w:hAnsi="Symbol" w:hint="default"/>
      </w:rPr>
    </w:lvl>
    <w:lvl w:ilvl="1" w:tplc="0C070003" w:tentative="1">
      <w:start w:val="1"/>
      <w:numFmt w:val="bullet"/>
      <w:lvlText w:val="o"/>
      <w:lvlJc w:val="left"/>
      <w:pPr>
        <w:ind w:left="2069" w:hanging="360"/>
      </w:pPr>
      <w:rPr>
        <w:rFonts w:ascii="Courier New" w:hAnsi="Courier New" w:cs="Courier New" w:hint="default"/>
      </w:rPr>
    </w:lvl>
    <w:lvl w:ilvl="2" w:tplc="0C070005" w:tentative="1">
      <w:start w:val="1"/>
      <w:numFmt w:val="bullet"/>
      <w:lvlText w:val=""/>
      <w:lvlJc w:val="left"/>
      <w:pPr>
        <w:ind w:left="2789" w:hanging="360"/>
      </w:pPr>
      <w:rPr>
        <w:rFonts w:ascii="Wingdings" w:hAnsi="Wingdings" w:hint="default"/>
      </w:rPr>
    </w:lvl>
    <w:lvl w:ilvl="3" w:tplc="0C070001" w:tentative="1">
      <w:start w:val="1"/>
      <w:numFmt w:val="bullet"/>
      <w:lvlText w:val=""/>
      <w:lvlJc w:val="left"/>
      <w:pPr>
        <w:ind w:left="3509" w:hanging="360"/>
      </w:pPr>
      <w:rPr>
        <w:rFonts w:ascii="Symbol" w:hAnsi="Symbol" w:hint="default"/>
      </w:rPr>
    </w:lvl>
    <w:lvl w:ilvl="4" w:tplc="0C070003" w:tentative="1">
      <w:start w:val="1"/>
      <w:numFmt w:val="bullet"/>
      <w:lvlText w:val="o"/>
      <w:lvlJc w:val="left"/>
      <w:pPr>
        <w:ind w:left="4229" w:hanging="360"/>
      </w:pPr>
      <w:rPr>
        <w:rFonts w:ascii="Courier New" w:hAnsi="Courier New" w:cs="Courier New" w:hint="default"/>
      </w:rPr>
    </w:lvl>
    <w:lvl w:ilvl="5" w:tplc="0C070005" w:tentative="1">
      <w:start w:val="1"/>
      <w:numFmt w:val="bullet"/>
      <w:lvlText w:val=""/>
      <w:lvlJc w:val="left"/>
      <w:pPr>
        <w:ind w:left="4949" w:hanging="360"/>
      </w:pPr>
      <w:rPr>
        <w:rFonts w:ascii="Wingdings" w:hAnsi="Wingdings" w:hint="default"/>
      </w:rPr>
    </w:lvl>
    <w:lvl w:ilvl="6" w:tplc="0C070001" w:tentative="1">
      <w:start w:val="1"/>
      <w:numFmt w:val="bullet"/>
      <w:lvlText w:val=""/>
      <w:lvlJc w:val="left"/>
      <w:pPr>
        <w:ind w:left="5669" w:hanging="360"/>
      </w:pPr>
      <w:rPr>
        <w:rFonts w:ascii="Symbol" w:hAnsi="Symbol" w:hint="default"/>
      </w:rPr>
    </w:lvl>
    <w:lvl w:ilvl="7" w:tplc="0C070003" w:tentative="1">
      <w:start w:val="1"/>
      <w:numFmt w:val="bullet"/>
      <w:lvlText w:val="o"/>
      <w:lvlJc w:val="left"/>
      <w:pPr>
        <w:ind w:left="6389" w:hanging="360"/>
      </w:pPr>
      <w:rPr>
        <w:rFonts w:ascii="Courier New" w:hAnsi="Courier New" w:cs="Courier New" w:hint="default"/>
      </w:rPr>
    </w:lvl>
    <w:lvl w:ilvl="8" w:tplc="0C070005" w:tentative="1">
      <w:start w:val="1"/>
      <w:numFmt w:val="bullet"/>
      <w:lvlText w:val=""/>
      <w:lvlJc w:val="left"/>
      <w:pPr>
        <w:ind w:left="7109" w:hanging="360"/>
      </w:pPr>
      <w:rPr>
        <w:rFonts w:ascii="Wingdings" w:hAnsi="Wingdings" w:hint="default"/>
      </w:rPr>
    </w:lvl>
  </w:abstractNum>
  <w:abstractNum w:abstractNumId="1" w15:restartNumberingAfterBreak="0">
    <w:nsid w:val="12626A59"/>
    <w:multiLevelType w:val="hybridMultilevel"/>
    <w:tmpl w:val="08748B5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01323"/>
    <w:multiLevelType w:val="hybridMultilevel"/>
    <w:tmpl w:val="B470CC4C"/>
    <w:lvl w:ilvl="0" w:tplc="2D4C4B54">
      <w:start w:val="1"/>
      <w:numFmt w:val="bullet"/>
      <w:lvlText w:val=""/>
      <w:lvlJc w:val="left"/>
      <w:pPr>
        <w:ind w:left="568" w:hanging="360"/>
      </w:pPr>
      <w:rPr>
        <w:rFonts w:ascii="Symbol" w:hAnsi="Symbol" w:hint="default"/>
      </w:rPr>
    </w:lvl>
    <w:lvl w:ilvl="1" w:tplc="0C070003" w:tentative="1">
      <w:start w:val="1"/>
      <w:numFmt w:val="bullet"/>
      <w:lvlText w:val="o"/>
      <w:lvlJc w:val="left"/>
      <w:pPr>
        <w:ind w:left="1288" w:hanging="360"/>
      </w:pPr>
      <w:rPr>
        <w:rFonts w:ascii="Courier New" w:hAnsi="Courier New" w:hint="default"/>
      </w:rPr>
    </w:lvl>
    <w:lvl w:ilvl="2" w:tplc="0C070005" w:tentative="1">
      <w:start w:val="1"/>
      <w:numFmt w:val="bullet"/>
      <w:lvlText w:val=""/>
      <w:lvlJc w:val="left"/>
      <w:pPr>
        <w:ind w:left="2008" w:hanging="360"/>
      </w:pPr>
      <w:rPr>
        <w:rFonts w:ascii="Wingdings" w:hAnsi="Wingdings" w:hint="default"/>
      </w:rPr>
    </w:lvl>
    <w:lvl w:ilvl="3" w:tplc="0C070001" w:tentative="1">
      <w:start w:val="1"/>
      <w:numFmt w:val="bullet"/>
      <w:lvlText w:val=""/>
      <w:lvlJc w:val="left"/>
      <w:pPr>
        <w:ind w:left="2728" w:hanging="360"/>
      </w:pPr>
      <w:rPr>
        <w:rFonts w:ascii="Symbol" w:hAnsi="Symbol" w:hint="default"/>
      </w:rPr>
    </w:lvl>
    <w:lvl w:ilvl="4" w:tplc="0C070003" w:tentative="1">
      <w:start w:val="1"/>
      <w:numFmt w:val="bullet"/>
      <w:lvlText w:val="o"/>
      <w:lvlJc w:val="left"/>
      <w:pPr>
        <w:ind w:left="3448" w:hanging="360"/>
      </w:pPr>
      <w:rPr>
        <w:rFonts w:ascii="Courier New" w:hAnsi="Courier New" w:hint="default"/>
      </w:rPr>
    </w:lvl>
    <w:lvl w:ilvl="5" w:tplc="0C070005" w:tentative="1">
      <w:start w:val="1"/>
      <w:numFmt w:val="bullet"/>
      <w:lvlText w:val=""/>
      <w:lvlJc w:val="left"/>
      <w:pPr>
        <w:ind w:left="4168" w:hanging="360"/>
      </w:pPr>
      <w:rPr>
        <w:rFonts w:ascii="Wingdings" w:hAnsi="Wingdings" w:hint="default"/>
      </w:rPr>
    </w:lvl>
    <w:lvl w:ilvl="6" w:tplc="0C070001" w:tentative="1">
      <w:start w:val="1"/>
      <w:numFmt w:val="bullet"/>
      <w:lvlText w:val=""/>
      <w:lvlJc w:val="left"/>
      <w:pPr>
        <w:ind w:left="4888" w:hanging="360"/>
      </w:pPr>
      <w:rPr>
        <w:rFonts w:ascii="Symbol" w:hAnsi="Symbol" w:hint="default"/>
      </w:rPr>
    </w:lvl>
    <w:lvl w:ilvl="7" w:tplc="0C070003" w:tentative="1">
      <w:start w:val="1"/>
      <w:numFmt w:val="bullet"/>
      <w:lvlText w:val="o"/>
      <w:lvlJc w:val="left"/>
      <w:pPr>
        <w:ind w:left="5608" w:hanging="360"/>
      </w:pPr>
      <w:rPr>
        <w:rFonts w:ascii="Courier New" w:hAnsi="Courier New" w:hint="default"/>
      </w:rPr>
    </w:lvl>
    <w:lvl w:ilvl="8" w:tplc="0C070005" w:tentative="1">
      <w:start w:val="1"/>
      <w:numFmt w:val="bullet"/>
      <w:lvlText w:val=""/>
      <w:lvlJc w:val="left"/>
      <w:pPr>
        <w:ind w:left="6328" w:hanging="360"/>
      </w:pPr>
      <w:rPr>
        <w:rFonts w:ascii="Wingdings" w:hAnsi="Wingdings" w:hint="default"/>
      </w:rPr>
    </w:lvl>
  </w:abstractNum>
  <w:abstractNum w:abstractNumId="3" w15:restartNumberingAfterBreak="0">
    <w:nsid w:val="17C940BB"/>
    <w:multiLevelType w:val="hybridMultilevel"/>
    <w:tmpl w:val="BE58EA1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60749"/>
    <w:multiLevelType w:val="hybridMultilevel"/>
    <w:tmpl w:val="BE58EA1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F47D6"/>
    <w:multiLevelType w:val="hybridMultilevel"/>
    <w:tmpl w:val="ADDEA41A"/>
    <w:lvl w:ilvl="0" w:tplc="FACE3B76">
      <w:start w:val="1"/>
      <w:numFmt w:val="decimal"/>
      <w:lvlText w:val="%1."/>
      <w:lvlJc w:val="left"/>
      <w:pPr>
        <w:ind w:left="570" w:hanging="360"/>
      </w:pPr>
      <w:rPr>
        <w:rFonts w:cs="Times New Roman" w:hint="default"/>
      </w:rPr>
    </w:lvl>
    <w:lvl w:ilvl="1" w:tplc="0C070019" w:tentative="1">
      <w:start w:val="1"/>
      <w:numFmt w:val="lowerLetter"/>
      <w:lvlText w:val="%2."/>
      <w:lvlJc w:val="left"/>
      <w:pPr>
        <w:ind w:left="1290" w:hanging="360"/>
      </w:pPr>
      <w:rPr>
        <w:rFonts w:cs="Times New Roman"/>
      </w:rPr>
    </w:lvl>
    <w:lvl w:ilvl="2" w:tplc="0C07001B" w:tentative="1">
      <w:start w:val="1"/>
      <w:numFmt w:val="lowerRoman"/>
      <w:lvlText w:val="%3."/>
      <w:lvlJc w:val="right"/>
      <w:pPr>
        <w:ind w:left="2010" w:hanging="180"/>
      </w:pPr>
      <w:rPr>
        <w:rFonts w:cs="Times New Roman"/>
      </w:rPr>
    </w:lvl>
    <w:lvl w:ilvl="3" w:tplc="0C07000F" w:tentative="1">
      <w:start w:val="1"/>
      <w:numFmt w:val="decimal"/>
      <w:lvlText w:val="%4."/>
      <w:lvlJc w:val="left"/>
      <w:pPr>
        <w:ind w:left="2730" w:hanging="360"/>
      </w:pPr>
      <w:rPr>
        <w:rFonts w:cs="Times New Roman"/>
      </w:rPr>
    </w:lvl>
    <w:lvl w:ilvl="4" w:tplc="0C070019" w:tentative="1">
      <w:start w:val="1"/>
      <w:numFmt w:val="lowerLetter"/>
      <w:lvlText w:val="%5."/>
      <w:lvlJc w:val="left"/>
      <w:pPr>
        <w:ind w:left="3450" w:hanging="360"/>
      </w:pPr>
      <w:rPr>
        <w:rFonts w:cs="Times New Roman"/>
      </w:rPr>
    </w:lvl>
    <w:lvl w:ilvl="5" w:tplc="0C07001B" w:tentative="1">
      <w:start w:val="1"/>
      <w:numFmt w:val="lowerRoman"/>
      <w:lvlText w:val="%6."/>
      <w:lvlJc w:val="right"/>
      <w:pPr>
        <w:ind w:left="4170" w:hanging="180"/>
      </w:pPr>
      <w:rPr>
        <w:rFonts w:cs="Times New Roman"/>
      </w:rPr>
    </w:lvl>
    <w:lvl w:ilvl="6" w:tplc="0C07000F" w:tentative="1">
      <w:start w:val="1"/>
      <w:numFmt w:val="decimal"/>
      <w:lvlText w:val="%7."/>
      <w:lvlJc w:val="left"/>
      <w:pPr>
        <w:ind w:left="4890" w:hanging="360"/>
      </w:pPr>
      <w:rPr>
        <w:rFonts w:cs="Times New Roman"/>
      </w:rPr>
    </w:lvl>
    <w:lvl w:ilvl="7" w:tplc="0C070019" w:tentative="1">
      <w:start w:val="1"/>
      <w:numFmt w:val="lowerLetter"/>
      <w:lvlText w:val="%8."/>
      <w:lvlJc w:val="left"/>
      <w:pPr>
        <w:ind w:left="5610" w:hanging="360"/>
      </w:pPr>
      <w:rPr>
        <w:rFonts w:cs="Times New Roman"/>
      </w:rPr>
    </w:lvl>
    <w:lvl w:ilvl="8" w:tplc="0C07001B" w:tentative="1">
      <w:start w:val="1"/>
      <w:numFmt w:val="lowerRoman"/>
      <w:lvlText w:val="%9."/>
      <w:lvlJc w:val="right"/>
      <w:pPr>
        <w:ind w:left="6330" w:hanging="180"/>
      </w:pPr>
      <w:rPr>
        <w:rFonts w:cs="Times New Roman"/>
      </w:rPr>
    </w:lvl>
  </w:abstractNum>
  <w:abstractNum w:abstractNumId="6" w15:restartNumberingAfterBreak="0">
    <w:nsid w:val="23606287"/>
    <w:multiLevelType w:val="hybridMultilevel"/>
    <w:tmpl w:val="BE58EA1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C06D11"/>
    <w:multiLevelType w:val="hybridMultilevel"/>
    <w:tmpl w:val="D0CCD392"/>
    <w:lvl w:ilvl="0" w:tplc="2D4C4B54">
      <w:start w:val="1"/>
      <w:numFmt w:val="bullet"/>
      <w:lvlText w:val=""/>
      <w:lvlJc w:val="left"/>
      <w:pPr>
        <w:ind w:left="568" w:hanging="360"/>
      </w:pPr>
      <w:rPr>
        <w:rFonts w:ascii="Symbol" w:hAnsi="Symbol" w:hint="default"/>
      </w:rPr>
    </w:lvl>
    <w:lvl w:ilvl="1" w:tplc="0C070003" w:tentative="1">
      <w:start w:val="1"/>
      <w:numFmt w:val="bullet"/>
      <w:lvlText w:val="o"/>
      <w:lvlJc w:val="left"/>
      <w:pPr>
        <w:ind w:left="1288" w:hanging="360"/>
      </w:pPr>
      <w:rPr>
        <w:rFonts w:ascii="Courier New" w:hAnsi="Courier New" w:hint="default"/>
      </w:rPr>
    </w:lvl>
    <w:lvl w:ilvl="2" w:tplc="0C070005" w:tentative="1">
      <w:start w:val="1"/>
      <w:numFmt w:val="bullet"/>
      <w:lvlText w:val=""/>
      <w:lvlJc w:val="left"/>
      <w:pPr>
        <w:ind w:left="2008" w:hanging="360"/>
      </w:pPr>
      <w:rPr>
        <w:rFonts w:ascii="Wingdings" w:hAnsi="Wingdings" w:hint="default"/>
      </w:rPr>
    </w:lvl>
    <w:lvl w:ilvl="3" w:tplc="0C070001" w:tentative="1">
      <w:start w:val="1"/>
      <w:numFmt w:val="bullet"/>
      <w:lvlText w:val=""/>
      <w:lvlJc w:val="left"/>
      <w:pPr>
        <w:ind w:left="2728" w:hanging="360"/>
      </w:pPr>
      <w:rPr>
        <w:rFonts w:ascii="Symbol" w:hAnsi="Symbol" w:hint="default"/>
      </w:rPr>
    </w:lvl>
    <w:lvl w:ilvl="4" w:tplc="0C070003" w:tentative="1">
      <w:start w:val="1"/>
      <w:numFmt w:val="bullet"/>
      <w:lvlText w:val="o"/>
      <w:lvlJc w:val="left"/>
      <w:pPr>
        <w:ind w:left="3448" w:hanging="360"/>
      </w:pPr>
      <w:rPr>
        <w:rFonts w:ascii="Courier New" w:hAnsi="Courier New" w:hint="default"/>
      </w:rPr>
    </w:lvl>
    <w:lvl w:ilvl="5" w:tplc="0C070005" w:tentative="1">
      <w:start w:val="1"/>
      <w:numFmt w:val="bullet"/>
      <w:lvlText w:val=""/>
      <w:lvlJc w:val="left"/>
      <w:pPr>
        <w:ind w:left="4168" w:hanging="360"/>
      </w:pPr>
      <w:rPr>
        <w:rFonts w:ascii="Wingdings" w:hAnsi="Wingdings" w:hint="default"/>
      </w:rPr>
    </w:lvl>
    <w:lvl w:ilvl="6" w:tplc="0C070001" w:tentative="1">
      <w:start w:val="1"/>
      <w:numFmt w:val="bullet"/>
      <w:lvlText w:val=""/>
      <w:lvlJc w:val="left"/>
      <w:pPr>
        <w:ind w:left="4888" w:hanging="360"/>
      </w:pPr>
      <w:rPr>
        <w:rFonts w:ascii="Symbol" w:hAnsi="Symbol" w:hint="default"/>
      </w:rPr>
    </w:lvl>
    <w:lvl w:ilvl="7" w:tplc="0C070003" w:tentative="1">
      <w:start w:val="1"/>
      <w:numFmt w:val="bullet"/>
      <w:lvlText w:val="o"/>
      <w:lvlJc w:val="left"/>
      <w:pPr>
        <w:ind w:left="5608" w:hanging="360"/>
      </w:pPr>
      <w:rPr>
        <w:rFonts w:ascii="Courier New" w:hAnsi="Courier New" w:hint="default"/>
      </w:rPr>
    </w:lvl>
    <w:lvl w:ilvl="8" w:tplc="0C070005" w:tentative="1">
      <w:start w:val="1"/>
      <w:numFmt w:val="bullet"/>
      <w:lvlText w:val=""/>
      <w:lvlJc w:val="left"/>
      <w:pPr>
        <w:ind w:left="6328" w:hanging="360"/>
      </w:pPr>
      <w:rPr>
        <w:rFonts w:ascii="Wingdings" w:hAnsi="Wingdings" w:hint="default"/>
      </w:rPr>
    </w:lvl>
  </w:abstractNum>
  <w:abstractNum w:abstractNumId="8" w15:restartNumberingAfterBreak="0">
    <w:nsid w:val="2F8658FF"/>
    <w:multiLevelType w:val="hybridMultilevel"/>
    <w:tmpl w:val="AD9E004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E97E8A"/>
    <w:multiLevelType w:val="hybridMultilevel"/>
    <w:tmpl w:val="0A800C2A"/>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450432"/>
    <w:multiLevelType w:val="hybridMultilevel"/>
    <w:tmpl w:val="281AF2C4"/>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2" w15:restartNumberingAfterBreak="0">
    <w:nsid w:val="549E0399"/>
    <w:multiLevelType w:val="hybridMultilevel"/>
    <w:tmpl w:val="7932FC54"/>
    <w:lvl w:ilvl="0" w:tplc="0C070001">
      <w:start w:val="1"/>
      <w:numFmt w:val="bullet"/>
      <w:lvlText w:val=""/>
      <w:lvlJc w:val="left"/>
      <w:pPr>
        <w:ind w:left="568" w:hanging="360"/>
      </w:pPr>
      <w:rPr>
        <w:rFonts w:ascii="Symbol" w:hAnsi="Symbol" w:hint="default"/>
      </w:rPr>
    </w:lvl>
    <w:lvl w:ilvl="1" w:tplc="0C070003" w:tentative="1">
      <w:start w:val="1"/>
      <w:numFmt w:val="bullet"/>
      <w:lvlText w:val="o"/>
      <w:lvlJc w:val="left"/>
      <w:pPr>
        <w:ind w:left="1288" w:hanging="360"/>
      </w:pPr>
      <w:rPr>
        <w:rFonts w:ascii="Courier New" w:hAnsi="Courier New" w:hint="default"/>
      </w:rPr>
    </w:lvl>
    <w:lvl w:ilvl="2" w:tplc="0C070005" w:tentative="1">
      <w:start w:val="1"/>
      <w:numFmt w:val="bullet"/>
      <w:lvlText w:val=""/>
      <w:lvlJc w:val="left"/>
      <w:pPr>
        <w:ind w:left="2008" w:hanging="360"/>
      </w:pPr>
      <w:rPr>
        <w:rFonts w:ascii="Wingdings" w:hAnsi="Wingdings" w:hint="default"/>
      </w:rPr>
    </w:lvl>
    <w:lvl w:ilvl="3" w:tplc="0C070001" w:tentative="1">
      <w:start w:val="1"/>
      <w:numFmt w:val="bullet"/>
      <w:lvlText w:val=""/>
      <w:lvlJc w:val="left"/>
      <w:pPr>
        <w:ind w:left="2728" w:hanging="360"/>
      </w:pPr>
      <w:rPr>
        <w:rFonts w:ascii="Symbol" w:hAnsi="Symbol" w:hint="default"/>
      </w:rPr>
    </w:lvl>
    <w:lvl w:ilvl="4" w:tplc="0C070003" w:tentative="1">
      <w:start w:val="1"/>
      <w:numFmt w:val="bullet"/>
      <w:lvlText w:val="o"/>
      <w:lvlJc w:val="left"/>
      <w:pPr>
        <w:ind w:left="3448" w:hanging="360"/>
      </w:pPr>
      <w:rPr>
        <w:rFonts w:ascii="Courier New" w:hAnsi="Courier New" w:hint="default"/>
      </w:rPr>
    </w:lvl>
    <w:lvl w:ilvl="5" w:tplc="0C070005" w:tentative="1">
      <w:start w:val="1"/>
      <w:numFmt w:val="bullet"/>
      <w:lvlText w:val=""/>
      <w:lvlJc w:val="left"/>
      <w:pPr>
        <w:ind w:left="4168" w:hanging="360"/>
      </w:pPr>
      <w:rPr>
        <w:rFonts w:ascii="Wingdings" w:hAnsi="Wingdings" w:hint="default"/>
      </w:rPr>
    </w:lvl>
    <w:lvl w:ilvl="6" w:tplc="0C070001" w:tentative="1">
      <w:start w:val="1"/>
      <w:numFmt w:val="bullet"/>
      <w:lvlText w:val=""/>
      <w:lvlJc w:val="left"/>
      <w:pPr>
        <w:ind w:left="4888" w:hanging="360"/>
      </w:pPr>
      <w:rPr>
        <w:rFonts w:ascii="Symbol" w:hAnsi="Symbol" w:hint="default"/>
      </w:rPr>
    </w:lvl>
    <w:lvl w:ilvl="7" w:tplc="0C070003" w:tentative="1">
      <w:start w:val="1"/>
      <w:numFmt w:val="bullet"/>
      <w:lvlText w:val="o"/>
      <w:lvlJc w:val="left"/>
      <w:pPr>
        <w:ind w:left="5608" w:hanging="360"/>
      </w:pPr>
      <w:rPr>
        <w:rFonts w:ascii="Courier New" w:hAnsi="Courier New" w:hint="default"/>
      </w:rPr>
    </w:lvl>
    <w:lvl w:ilvl="8" w:tplc="0C070005" w:tentative="1">
      <w:start w:val="1"/>
      <w:numFmt w:val="bullet"/>
      <w:lvlText w:val=""/>
      <w:lvlJc w:val="left"/>
      <w:pPr>
        <w:ind w:left="6328" w:hanging="360"/>
      </w:pPr>
      <w:rPr>
        <w:rFonts w:ascii="Wingdings" w:hAnsi="Wingdings" w:hint="default"/>
      </w:rPr>
    </w:lvl>
  </w:abstractNum>
  <w:abstractNum w:abstractNumId="13" w15:restartNumberingAfterBreak="0">
    <w:nsid w:val="5FF9109D"/>
    <w:multiLevelType w:val="hybridMultilevel"/>
    <w:tmpl w:val="F07EA1AC"/>
    <w:lvl w:ilvl="0" w:tplc="1670103A">
      <w:start w:val="1"/>
      <w:numFmt w:val="bullet"/>
      <w:lvlText w:val=""/>
      <w:lvlJc w:val="left"/>
      <w:pPr>
        <w:ind w:left="1077" w:hanging="360"/>
      </w:pPr>
      <w:rPr>
        <w:rFonts w:ascii="Symbol" w:hAnsi="Symbol" w:hint="default"/>
      </w:rPr>
    </w:lvl>
    <w:lvl w:ilvl="1" w:tplc="0C070003" w:tentative="1">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14" w15:restartNumberingAfterBreak="0">
    <w:nsid w:val="6388254A"/>
    <w:multiLevelType w:val="hybridMultilevel"/>
    <w:tmpl w:val="204A145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6192731"/>
    <w:multiLevelType w:val="hybridMultilevel"/>
    <w:tmpl w:val="ECFC1F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B3C3499"/>
    <w:multiLevelType w:val="hybridMultilevel"/>
    <w:tmpl w:val="0FD0E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A10003"/>
    <w:multiLevelType w:val="hybridMultilevel"/>
    <w:tmpl w:val="F7865758"/>
    <w:lvl w:ilvl="0" w:tplc="FA46E626">
      <w:start w:val="1"/>
      <w:numFmt w:val="lowerLetter"/>
      <w:lvlText w:val="%1."/>
      <w:lvlJc w:val="left"/>
      <w:pPr>
        <w:ind w:left="928"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6FFA1A2F"/>
    <w:multiLevelType w:val="hybridMultilevel"/>
    <w:tmpl w:val="5E9AB514"/>
    <w:lvl w:ilvl="0" w:tplc="730032D4">
      <w:numFmt w:val="bullet"/>
      <w:lvlText w:val="-"/>
      <w:lvlJc w:val="left"/>
      <w:pPr>
        <w:ind w:left="786" w:hanging="360"/>
      </w:pPr>
      <w:rPr>
        <w:rFonts w:ascii="Calibri" w:eastAsia="Calibri" w:hAnsi="Calibri" w:cs="Garamond" w:hint="default"/>
      </w:rPr>
    </w:lvl>
    <w:lvl w:ilvl="1" w:tplc="04060003" w:tentative="1">
      <w:start w:val="1"/>
      <w:numFmt w:val="bullet"/>
      <w:lvlText w:val="o"/>
      <w:lvlJc w:val="left"/>
      <w:pPr>
        <w:ind w:left="1506" w:hanging="360"/>
      </w:pPr>
      <w:rPr>
        <w:rFonts w:ascii="Courier New" w:hAnsi="Courier New" w:cs="Courier New" w:hint="default"/>
      </w:rPr>
    </w:lvl>
    <w:lvl w:ilvl="2" w:tplc="04060005" w:tentative="1">
      <w:start w:val="1"/>
      <w:numFmt w:val="bullet"/>
      <w:lvlText w:val=""/>
      <w:lvlJc w:val="left"/>
      <w:pPr>
        <w:ind w:left="2226" w:hanging="360"/>
      </w:pPr>
      <w:rPr>
        <w:rFonts w:ascii="Wingdings" w:hAnsi="Wingdings" w:hint="default"/>
      </w:rPr>
    </w:lvl>
    <w:lvl w:ilvl="3" w:tplc="04060001" w:tentative="1">
      <w:start w:val="1"/>
      <w:numFmt w:val="bullet"/>
      <w:lvlText w:val=""/>
      <w:lvlJc w:val="left"/>
      <w:pPr>
        <w:ind w:left="2946" w:hanging="360"/>
      </w:pPr>
      <w:rPr>
        <w:rFonts w:ascii="Symbol" w:hAnsi="Symbol" w:hint="default"/>
      </w:rPr>
    </w:lvl>
    <w:lvl w:ilvl="4" w:tplc="04060003" w:tentative="1">
      <w:start w:val="1"/>
      <w:numFmt w:val="bullet"/>
      <w:lvlText w:val="o"/>
      <w:lvlJc w:val="left"/>
      <w:pPr>
        <w:ind w:left="3666" w:hanging="360"/>
      </w:pPr>
      <w:rPr>
        <w:rFonts w:ascii="Courier New" w:hAnsi="Courier New" w:cs="Courier New" w:hint="default"/>
      </w:rPr>
    </w:lvl>
    <w:lvl w:ilvl="5" w:tplc="04060005" w:tentative="1">
      <w:start w:val="1"/>
      <w:numFmt w:val="bullet"/>
      <w:lvlText w:val=""/>
      <w:lvlJc w:val="left"/>
      <w:pPr>
        <w:ind w:left="4386" w:hanging="360"/>
      </w:pPr>
      <w:rPr>
        <w:rFonts w:ascii="Wingdings" w:hAnsi="Wingdings" w:hint="default"/>
      </w:rPr>
    </w:lvl>
    <w:lvl w:ilvl="6" w:tplc="04060001" w:tentative="1">
      <w:start w:val="1"/>
      <w:numFmt w:val="bullet"/>
      <w:lvlText w:val=""/>
      <w:lvlJc w:val="left"/>
      <w:pPr>
        <w:ind w:left="5106" w:hanging="360"/>
      </w:pPr>
      <w:rPr>
        <w:rFonts w:ascii="Symbol" w:hAnsi="Symbol" w:hint="default"/>
      </w:rPr>
    </w:lvl>
    <w:lvl w:ilvl="7" w:tplc="04060003" w:tentative="1">
      <w:start w:val="1"/>
      <w:numFmt w:val="bullet"/>
      <w:lvlText w:val="o"/>
      <w:lvlJc w:val="left"/>
      <w:pPr>
        <w:ind w:left="5826" w:hanging="360"/>
      </w:pPr>
      <w:rPr>
        <w:rFonts w:ascii="Courier New" w:hAnsi="Courier New" w:cs="Courier New" w:hint="default"/>
      </w:rPr>
    </w:lvl>
    <w:lvl w:ilvl="8" w:tplc="04060005" w:tentative="1">
      <w:start w:val="1"/>
      <w:numFmt w:val="bullet"/>
      <w:lvlText w:val=""/>
      <w:lvlJc w:val="left"/>
      <w:pPr>
        <w:ind w:left="6546" w:hanging="360"/>
      </w:pPr>
      <w:rPr>
        <w:rFonts w:ascii="Wingdings" w:hAnsi="Wingdings" w:hint="default"/>
      </w:rPr>
    </w:lvl>
  </w:abstractNum>
  <w:abstractNum w:abstractNumId="19" w15:restartNumberingAfterBreak="0">
    <w:nsid w:val="7FE70C4A"/>
    <w:multiLevelType w:val="hybridMultilevel"/>
    <w:tmpl w:val="A70C23CC"/>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8"/>
  </w:num>
  <w:num w:numId="3">
    <w:abstractNumId w:val="8"/>
  </w:num>
  <w:num w:numId="4">
    <w:abstractNumId w:val="15"/>
  </w:num>
  <w:num w:numId="5">
    <w:abstractNumId w:val="4"/>
  </w:num>
  <w:num w:numId="6">
    <w:abstractNumId w:val="6"/>
  </w:num>
  <w:num w:numId="7">
    <w:abstractNumId w:val="3"/>
  </w:num>
  <w:num w:numId="8">
    <w:abstractNumId w:val="1"/>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num>
  <w:num w:numId="12">
    <w:abstractNumId w:val="16"/>
  </w:num>
  <w:num w:numId="13">
    <w:abstractNumId w:val="14"/>
  </w:num>
  <w:num w:numId="14">
    <w:abstractNumId w:val="17"/>
  </w:num>
  <w:num w:numId="15">
    <w:abstractNumId w:val="11"/>
  </w:num>
  <w:num w:numId="16">
    <w:abstractNumId w:val="12"/>
  </w:num>
  <w:num w:numId="17">
    <w:abstractNumId w:val="7"/>
  </w:num>
  <w:num w:numId="18">
    <w:abstractNumId w:val="2"/>
  </w:num>
  <w:num w:numId="19">
    <w:abstractNumId w:val="5"/>
  </w:num>
  <w:num w:numId="20">
    <w:abstractNumId w:val="1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TrackFormatting/>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0EC"/>
    <w:rsid w:val="0000038F"/>
    <w:rsid w:val="0000165B"/>
    <w:rsid w:val="00001AA3"/>
    <w:rsid w:val="000023CD"/>
    <w:rsid w:val="00003371"/>
    <w:rsid w:val="00003378"/>
    <w:rsid w:val="00004426"/>
    <w:rsid w:val="00005780"/>
    <w:rsid w:val="00005CEE"/>
    <w:rsid w:val="000067B6"/>
    <w:rsid w:val="00010F50"/>
    <w:rsid w:val="00011403"/>
    <w:rsid w:val="00015640"/>
    <w:rsid w:val="00015E20"/>
    <w:rsid w:val="00016D56"/>
    <w:rsid w:val="00017185"/>
    <w:rsid w:val="00026AAB"/>
    <w:rsid w:val="00027F18"/>
    <w:rsid w:val="0003479B"/>
    <w:rsid w:val="00034D0A"/>
    <w:rsid w:val="000353E8"/>
    <w:rsid w:val="00035B5A"/>
    <w:rsid w:val="000371FA"/>
    <w:rsid w:val="0003753B"/>
    <w:rsid w:val="00043FC2"/>
    <w:rsid w:val="000479AF"/>
    <w:rsid w:val="00051B98"/>
    <w:rsid w:val="00052C3C"/>
    <w:rsid w:val="00054EA8"/>
    <w:rsid w:val="00055C60"/>
    <w:rsid w:val="00055FDF"/>
    <w:rsid w:val="0005643C"/>
    <w:rsid w:val="00060039"/>
    <w:rsid w:val="00060CB8"/>
    <w:rsid w:val="00063107"/>
    <w:rsid w:val="00063B86"/>
    <w:rsid w:val="00071C66"/>
    <w:rsid w:val="00071D97"/>
    <w:rsid w:val="000722A1"/>
    <w:rsid w:val="00073BE8"/>
    <w:rsid w:val="0007582C"/>
    <w:rsid w:val="00077EE4"/>
    <w:rsid w:val="00082B78"/>
    <w:rsid w:val="0008339D"/>
    <w:rsid w:val="00084DFB"/>
    <w:rsid w:val="00086B31"/>
    <w:rsid w:val="00086B82"/>
    <w:rsid w:val="00090A5C"/>
    <w:rsid w:val="00093103"/>
    <w:rsid w:val="00096869"/>
    <w:rsid w:val="00096CEB"/>
    <w:rsid w:val="00097912"/>
    <w:rsid w:val="000A0774"/>
    <w:rsid w:val="000A123E"/>
    <w:rsid w:val="000A1489"/>
    <w:rsid w:val="000A3A0C"/>
    <w:rsid w:val="000A76F1"/>
    <w:rsid w:val="000B2E98"/>
    <w:rsid w:val="000B35CC"/>
    <w:rsid w:val="000B5320"/>
    <w:rsid w:val="000C2951"/>
    <w:rsid w:val="000C7C01"/>
    <w:rsid w:val="000D00C8"/>
    <w:rsid w:val="000D5AED"/>
    <w:rsid w:val="000D6518"/>
    <w:rsid w:val="000D7A13"/>
    <w:rsid w:val="000E1A0D"/>
    <w:rsid w:val="000E557A"/>
    <w:rsid w:val="000F1A1D"/>
    <w:rsid w:val="000F2501"/>
    <w:rsid w:val="000F37F7"/>
    <w:rsid w:val="000F5DB6"/>
    <w:rsid w:val="000F73F5"/>
    <w:rsid w:val="000F76D1"/>
    <w:rsid w:val="000F7FE2"/>
    <w:rsid w:val="00110A82"/>
    <w:rsid w:val="00111406"/>
    <w:rsid w:val="00113DE5"/>
    <w:rsid w:val="00117403"/>
    <w:rsid w:val="00117F16"/>
    <w:rsid w:val="00117F9D"/>
    <w:rsid w:val="001207E5"/>
    <w:rsid w:val="001241C9"/>
    <w:rsid w:val="001250BE"/>
    <w:rsid w:val="001264E9"/>
    <w:rsid w:val="00136F99"/>
    <w:rsid w:val="00140890"/>
    <w:rsid w:val="001444F7"/>
    <w:rsid w:val="001448DE"/>
    <w:rsid w:val="001460EC"/>
    <w:rsid w:val="00170E36"/>
    <w:rsid w:val="00170F33"/>
    <w:rsid w:val="0017112A"/>
    <w:rsid w:val="0017149B"/>
    <w:rsid w:val="00172C38"/>
    <w:rsid w:val="00174478"/>
    <w:rsid w:val="00175601"/>
    <w:rsid w:val="001940D3"/>
    <w:rsid w:val="00194C59"/>
    <w:rsid w:val="001A0887"/>
    <w:rsid w:val="001A5B38"/>
    <w:rsid w:val="001A7BBF"/>
    <w:rsid w:val="001B5030"/>
    <w:rsid w:val="001C2BC1"/>
    <w:rsid w:val="001C3065"/>
    <w:rsid w:val="001C47B1"/>
    <w:rsid w:val="001C4A06"/>
    <w:rsid w:val="001C5FD9"/>
    <w:rsid w:val="001C6CD2"/>
    <w:rsid w:val="001C6E0E"/>
    <w:rsid w:val="001D3346"/>
    <w:rsid w:val="001D3D6F"/>
    <w:rsid w:val="001D5AC4"/>
    <w:rsid w:val="001D6A21"/>
    <w:rsid w:val="001D7047"/>
    <w:rsid w:val="001D750E"/>
    <w:rsid w:val="001D7F5B"/>
    <w:rsid w:val="001E163D"/>
    <w:rsid w:val="001E18DA"/>
    <w:rsid w:val="001E2451"/>
    <w:rsid w:val="001E3268"/>
    <w:rsid w:val="001E7F96"/>
    <w:rsid w:val="001F1752"/>
    <w:rsid w:val="001F1A17"/>
    <w:rsid w:val="001F2368"/>
    <w:rsid w:val="001F2C59"/>
    <w:rsid w:val="001F4A3D"/>
    <w:rsid w:val="001F67E4"/>
    <w:rsid w:val="001F6B37"/>
    <w:rsid w:val="00200D2A"/>
    <w:rsid w:val="00200DFD"/>
    <w:rsid w:val="0021291B"/>
    <w:rsid w:val="002132B4"/>
    <w:rsid w:val="002172A8"/>
    <w:rsid w:val="00221713"/>
    <w:rsid w:val="00221FDE"/>
    <w:rsid w:val="002243B0"/>
    <w:rsid w:val="00224C9F"/>
    <w:rsid w:val="00227140"/>
    <w:rsid w:val="00227291"/>
    <w:rsid w:val="00232434"/>
    <w:rsid w:val="00233470"/>
    <w:rsid w:val="00233714"/>
    <w:rsid w:val="002337E5"/>
    <w:rsid w:val="00237609"/>
    <w:rsid w:val="00240D5D"/>
    <w:rsid w:val="0024162C"/>
    <w:rsid w:val="00242C03"/>
    <w:rsid w:val="00244806"/>
    <w:rsid w:val="00244899"/>
    <w:rsid w:val="00253624"/>
    <w:rsid w:val="00253CD2"/>
    <w:rsid w:val="00254D6E"/>
    <w:rsid w:val="0025620C"/>
    <w:rsid w:val="00257FB4"/>
    <w:rsid w:val="002614FA"/>
    <w:rsid w:val="0026155B"/>
    <w:rsid w:val="00263E5F"/>
    <w:rsid w:val="00266F7C"/>
    <w:rsid w:val="0026709F"/>
    <w:rsid w:val="002715C8"/>
    <w:rsid w:val="00274BED"/>
    <w:rsid w:val="0027791A"/>
    <w:rsid w:val="0028195F"/>
    <w:rsid w:val="00282715"/>
    <w:rsid w:val="002839A9"/>
    <w:rsid w:val="002853D7"/>
    <w:rsid w:val="00285CFF"/>
    <w:rsid w:val="00290726"/>
    <w:rsid w:val="00290B66"/>
    <w:rsid w:val="002A2DD9"/>
    <w:rsid w:val="002A4E1A"/>
    <w:rsid w:val="002A611E"/>
    <w:rsid w:val="002B0777"/>
    <w:rsid w:val="002B1C2D"/>
    <w:rsid w:val="002B3D1C"/>
    <w:rsid w:val="002B41B7"/>
    <w:rsid w:val="002B4EA9"/>
    <w:rsid w:val="002B5D94"/>
    <w:rsid w:val="002C6F7F"/>
    <w:rsid w:val="002C7807"/>
    <w:rsid w:val="002C7FD0"/>
    <w:rsid w:val="002D0D06"/>
    <w:rsid w:val="002D11B8"/>
    <w:rsid w:val="002D2855"/>
    <w:rsid w:val="002D54DF"/>
    <w:rsid w:val="002E16EE"/>
    <w:rsid w:val="002E24EB"/>
    <w:rsid w:val="002E2FA0"/>
    <w:rsid w:val="002E3BD0"/>
    <w:rsid w:val="002E4207"/>
    <w:rsid w:val="002E4B5E"/>
    <w:rsid w:val="002E60D3"/>
    <w:rsid w:val="002F0B15"/>
    <w:rsid w:val="002F1324"/>
    <w:rsid w:val="002F63C2"/>
    <w:rsid w:val="0030351E"/>
    <w:rsid w:val="003058BA"/>
    <w:rsid w:val="00312A73"/>
    <w:rsid w:val="00316642"/>
    <w:rsid w:val="00316A94"/>
    <w:rsid w:val="003200B1"/>
    <w:rsid w:val="003203E7"/>
    <w:rsid w:val="00320692"/>
    <w:rsid w:val="0032757E"/>
    <w:rsid w:val="003307AE"/>
    <w:rsid w:val="00330F47"/>
    <w:rsid w:val="003327CD"/>
    <w:rsid w:val="00335E7B"/>
    <w:rsid w:val="00337516"/>
    <w:rsid w:val="00341965"/>
    <w:rsid w:val="003470F1"/>
    <w:rsid w:val="0035781A"/>
    <w:rsid w:val="003602EE"/>
    <w:rsid w:val="00361B3E"/>
    <w:rsid w:val="00361EED"/>
    <w:rsid w:val="00363A63"/>
    <w:rsid w:val="00366098"/>
    <w:rsid w:val="003662B7"/>
    <w:rsid w:val="00366AC5"/>
    <w:rsid w:val="00367129"/>
    <w:rsid w:val="003703BB"/>
    <w:rsid w:val="003724D7"/>
    <w:rsid w:val="00373CDB"/>
    <w:rsid w:val="00374405"/>
    <w:rsid w:val="00375BE4"/>
    <w:rsid w:val="0037622A"/>
    <w:rsid w:val="00376966"/>
    <w:rsid w:val="00377D69"/>
    <w:rsid w:val="003813F0"/>
    <w:rsid w:val="00381558"/>
    <w:rsid w:val="00382A99"/>
    <w:rsid w:val="00390C8F"/>
    <w:rsid w:val="00393461"/>
    <w:rsid w:val="003946CA"/>
    <w:rsid w:val="0039522A"/>
    <w:rsid w:val="003A241C"/>
    <w:rsid w:val="003A2AD6"/>
    <w:rsid w:val="003A346B"/>
    <w:rsid w:val="003A3E8A"/>
    <w:rsid w:val="003A425A"/>
    <w:rsid w:val="003A52DE"/>
    <w:rsid w:val="003B1CEC"/>
    <w:rsid w:val="003B2757"/>
    <w:rsid w:val="003B4C8D"/>
    <w:rsid w:val="003B769B"/>
    <w:rsid w:val="003C0B2E"/>
    <w:rsid w:val="003C2E22"/>
    <w:rsid w:val="003C3053"/>
    <w:rsid w:val="003C5D19"/>
    <w:rsid w:val="003C60A6"/>
    <w:rsid w:val="003D14FD"/>
    <w:rsid w:val="003E00AB"/>
    <w:rsid w:val="003E1026"/>
    <w:rsid w:val="003E459C"/>
    <w:rsid w:val="003E4A7C"/>
    <w:rsid w:val="003E6241"/>
    <w:rsid w:val="003E7967"/>
    <w:rsid w:val="003F0CEE"/>
    <w:rsid w:val="003F220F"/>
    <w:rsid w:val="003F348C"/>
    <w:rsid w:val="003F5207"/>
    <w:rsid w:val="00401187"/>
    <w:rsid w:val="004024E9"/>
    <w:rsid w:val="0040471A"/>
    <w:rsid w:val="00404BC7"/>
    <w:rsid w:val="004054E5"/>
    <w:rsid w:val="0040657D"/>
    <w:rsid w:val="00406B7A"/>
    <w:rsid w:val="004078FF"/>
    <w:rsid w:val="004108D7"/>
    <w:rsid w:val="0041293E"/>
    <w:rsid w:val="00412F0E"/>
    <w:rsid w:val="004130EB"/>
    <w:rsid w:val="00415978"/>
    <w:rsid w:val="00416020"/>
    <w:rsid w:val="00416996"/>
    <w:rsid w:val="00422523"/>
    <w:rsid w:val="00423DF7"/>
    <w:rsid w:val="00425F12"/>
    <w:rsid w:val="004264D1"/>
    <w:rsid w:val="00431E54"/>
    <w:rsid w:val="00434484"/>
    <w:rsid w:val="0044148E"/>
    <w:rsid w:val="004417EC"/>
    <w:rsid w:val="00442B9B"/>
    <w:rsid w:val="00443AEF"/>
    <w:rsid w:val="004453FF"/>
    <w:rsid w:val="00447E43"/>
    <w:rsid w:val="00450013"/>
    <w:rsid w:val="00452534"/>
    <w:rsid w:val="00452AED"/>
    <w:rsid w:val="004638BF"/>
    <w:rsid w:val="004665ED"/>
    <w:rsid w:val="00470738"/>
    <w:rsid w:val="00470DEF"/>
    <w:rsid w:val="004739CD"/>
    <w:rsid w:val="0047547D"/>
    <w:rsid w:val="00476076"/>
    <w:rsid w:val="00476925"/>
    <w:rsid w:val="00480A4D"/>
    <w:rsid w:val="004901E1"/>
    <w:rsid w:val="00492A6B"/>
    <w:rsid w:val="004953F2"/>
    <w:rsid w:val="004974BC"/>
    <w:rsid w:val="004979CC"/>
    <w:rsid w:val="004A348C"/>
    <w:rsid w:val="004A3DEB"/>
    <w:rsid w:val="004A503A"/>
    <w:rsid w:val="004A560D"/>
    <w:rsid w:val="004B1D50"/>
    <w:rsid w:val="004B4034"/>
    <w:rsid w:val="004B53B7"/>
    <w:rsid w:val="004B6AB5"/>
    <w:rsid w:val="004B6CA4"/>
    <w:rsid w:val="004C176D"/>
    <w:rsid w:val="004C1F4A"/>
    <w:rsid w:val="004C3241"/>
    <w:rsid w:val="004C4FAA"/>
    <w:rsid w:val="004C70ED"/>
    <w:rsid w:val="004D2C40"/>
    <w:rsid w:val="004D3573"/>
    <w:rsid w:val="004D4412"/>
    <w:rsid w:val="004D4424"/>
    <w:rsid w:val="004D5625"/>
    <w:rsid w:val="004E0964"/>
    <w:rsid w:val="004E12C5"/>
    <w:rsid w:val="004E301E"/>
    <w:rsid w:val="004E4D77"/>
    <w:rsid w:val="004F179E"/>
    <w:rsid w:val="004F3CAE"/>
    <w:rsid w:val="004F477F"/>
    <w:rsid w:val="004F4C05"/>
    <w:rsid w:val="004F5606"/>
    <w:rsid w:val="004F5BD5"/>
    <w:rsid w:val="004F7E41"/>
    <w:rsid w:val="00504168"/>
    <w:rsid w:val="0050587A"/>
    <w:rsid w:val="005059FD"/>
    <w:rsid w:val="00506BA1"/>
    <w:rsid w:val="00506C99"/>
    <w:rsid w:val="00510D8A"/>
    <w:rsid w:val="0051167E"/>
    <w:rsid w:val="00511E01"/>
    <w:rsid w:val="00513B53"/>
    <w:rsid w:val="00514475"/>
    <w:rsid w:val="00515439"/>
    <w:rsid w:val="00516C3B"/>
    <w:rsid w:val="0051723C"/>
    <w:rsid w:val="00520D51"/>
    <w:rsid w:val="00522190"/>
    <w:rsid w:val="00525386"/>
    <w:rsid w:val="00526876"/>
    <w:rsid w:val="00526D20"/>
    <w:rsid w:val="0054055F"/>
    <w:rsid w:val="005445D2"/>
    <w:rsid w:val="0054475F"/>
    <w:rsid w:val="005452FE"/>
    <w:rsid w:val="0054689D"/>
    <w:rsid w:val="00546F1C"/>
    <w:rsid w:val="00547F8C"/>
    <w:rsid w:val="005504A4"/>
    <w:rsid w:val="00551C20"/>
    <w:rsid w:val="00551E6D"/>
    <w:rsid w:val="00552989"/>
    <w:rsid w:val="00555EA8"/>
    <w:rsid w:val="00556BA5"/>
    <w:rsid w:val="00565AD5"/>
    <w:rsid w:val="005670A6"/>
    <w:rsid w:val="00570158"/>
    <w:rsid w:val="00570642"/>
    <w:rsid w:val="005715C4"/>
    <w:rsid w:val="005718F8"/>
    <w:rsid w:val="00572FBA"/>
    <w:rsid w:val="00574C64"/>
    <w:rsid w:val="00575873"/>
    <w:rsid w:val="005813FB"/>
    <w:rsid w:val="005824A4"/>
    <w:rsid w:val="00582631"/>
    <w:rsid w:val="00583442"/>
    <w:rsid w:val="005834CE"/>
    <w:rsid w:val="00586085"/>
    <w:rsid w:val="0058655D"/>
    <w:rsid w:val="005866B1"/>
    <w:rsid w:val="0058752D"/>
    <w:rsid w:val="00587FFD"/>
    <w:rsid w:val="005A4297"/>
    <w:rsid w:val="005B1F51"/>
    <w:rsid w:val="005B632D"/>
    <w:rsid w:val="005B6BDB"/>
    <w:rsid w:val="005C0B34"/>
    <w:rsid w:val="005C383B"/>
    <w:rsid w:val="005C3AB4"/>
    <w:rsid w:val="005C5BBF"/>
    <w:rsid w:val="005C7FB5"/>
    <w:rsid w:val="005D1001"/>
    <w:rsid w:val="005D1E61"/>
    <w:rsid w:val="005E028D"/>
    <w:rsid w:val="005E1B14"/>
    <w:rsid w:val="005E2500"/>
    <w:rsid w:val="005E2A8E"/>
    <w:rsid w:val="005E6000"/>
    <w:rsid w:val="005F006B"/>
    <w:rsid w:val="005F27F9"/>
    <w:rsid w:val="005F66C7"/>
    <w:rsid w:val="005F7634"/>
    <w:rsid w:val="00600D27"/>
    <w:rsid w:val="0060169B"/>
    <w:rsid w:val="00610E00"/>
    <w:rsid w:val="00610E1A"/>
    <w:rsid w:val="006128EA"/>
    <w:rsid w:val="00613AF0"/>
    <w:rsid w:val="00614F0B"/>
    <w:rsid w:val="00616730"/>
    <w:rsid w:val="00617AF4"/>
    <w:rsid w:val="00620730"/>
    <w:rsid w:val="006231B3"/>
    <w:rsid w:val="00624094"/>
    <w:rsid w:val="00625032"/>
    <w:rsid w:val="00625315"/>
    <w:rsid w:val="00626B55"/>
    <w:rsid w:val="00633368"/>
    <w:rsid w:val="00633BE6"/>
    <w:rsid w:val="00635735"/>
    <w:rsid w:val="006368F5"/>
    <w:rsid w:val="006378EF"/>
    <w:rsid w:val="00641EC3"/>
    <w:rsid w:val="00642653"/>
    <w:rsid w:val="00646EDB"/>
    <w:rsid w:val="00647AD3"/>
    <w:rsid w:val="00651FE5"/>
    <w:rsid w:val="00652F92"/>
    <w:rsid w:val="006534B7"/>
    <w:rsid w:val="006538FC"/>
    <w:rsid w:val="00654026"/>
    <w:rsid w:val="006602A8"/>
    <w:rsid w:val="0066153D"/>
    <w:rsid w:val="00661DE1"/>
    <w:rsid w:val="00662387"/>
    <w:rsid w:val="006657C0"/>
    <w:rsid w:val="00672B6C"/>
    <w:rsid w:val="00672D04"/>
    <w:rsid w:val="0067756B"/>
    <w:rsid w:val="0068262F"/>
    <w:rsid w:val="00682A00"/>
    <w:rsid w:val="00682A0F"/>
    <w:rsid w:val="00691548"/>
    <w:rsid w:val="00692304"/>
    <w:rsid w:val="00695715"/>
    <w:rsid w:val="0069694B"/>
    <w:rsid w:val="00697057"/>
    <w:rsid w:val="006A61AC"/>
    <w:rsid w:val="006A61D9"/>
    <w:rsid w:val="006B1A66"/>
    <w:rsid w:val="006B6E03"/>
    <w:rsid w:val="006B7244"/>
    <w:rsid w:val="006B7EC2"/>
    <w:rsid w:val="006C0052"/>
    <w:rsid w:val="006C0CD4"/>
    <w:rsid w:val="006C48B5"/>
    <w:rsid w:val="006C50FB"/>
    <w:rsid w:val="006D0957"/>
    <w:rsid w:val="006D1854"/>
    <w:rsid w:val="006D31D4"/>
    <w:rsid w:val="006D3AD4"/>
    <w:rsid w:val="006D42E3"/>
    <w:rsid w:val="006D53B6"/>
    <w:rsid w:val="006D76E1"/>
    <w:rsid w:val="006E0467"/>
    <w:rsid w:val="006E08A5"/>
    <w:rsid w:val="006E3F7F"/>
    <w:rsid w:val="006E43A6"/>
    <w:rsid w:val="006E4806"/>
    <w:rsid w:val="006E54DF"/>
    <w:rsid w:val="006E59C6"/>
    <w:rsid w:val="006E71F2"/>
    <w:rsid w:val="006F0E58"/>
    <w:rsid w:val="006F27F4"/>
    <w:rsid w:val="006F2F73"/>
    <w:rsid w:val="006F350B"/>
    <w:rsid w:val="006F3704"/>
    <w:rsid w:val="006F5C45"/>
    <w:rsid w:val="006F79E9"/>
    <w:rsid w:val="00700E24"/>
    <w:rsid w:val="0070244E"/>
    <w:rsid w:val="00702460"/>
    <w:rsid w:val="0070252D"/>
    <w:rsid w:val="00705A12"/>
    <w:rsid w:val="00706E03"/>
    <w:rsid w:val="00706EBF"/>
    <w:rsid w:val="007074F5"/>
    <w:rsid w:val="0070757A"/>
    <w:rsid w:val="00712430"/>
    <w:rsid w:val="00713818"/>
    <w:rsid w:val="00723D2D"/>
    <w:rsid w:val="007257AA"/>
    <w:rsid w:val="00726BB1"/>
    <w:rsid w:val="00727791"/>
    <w:rsid w:val="00733F03"/>
    <w:rsid w:val="007342DC"/>
    <w:rsid w:val="007349FE"/>
    <w:rsid w:val="00734FBE"/>
    <w:rsid w:val="00735228"/>
    <w:rsid w:val="00737254"/>
    <w:rsid w:val="007443E0"/>
    <w:rsid w:val="00744A6D"/>
    <w:rsid w:val="00747377"/>
    <w:rsid w:val="00750D77"/>
    <w:rsid w:val="00754CB2"/>
    <w:rsid w:val="00755722"/>
    <w:rsid w:val="007564C5"/>
    <w:rsid w:val="00756804"/>
    <w:rsid w:val="00756CFF"/>
    <w:rsid w:val="00757DAA"/>
    <w:rsid w:val="00761F8A"/>
    <w:rsid w:val="0076686D"/>
    <w:rsid w:val="007671A1"/>
    <w:rsid w:val="0076751E"/>
    <w:rsid w:val="00767EF8"/>
    <w:rsid w:val="00775541"/>
    <w:rsid w:val="00775D89"/>
    <w:rsid w:val="007767D2"/>
    <w:rsid w:val="00780A22"/>
    <w:rsid w:val="007821F3"/>
    <w:rsid w:val="00787C93"/>
    <w:rsid w:val="007903CF"/>
    <w:rsid w:val="0079062A"/>
    <w:rsid w:val="007920BF"/>
    <w:rsid w:val="007941EC"/>
    <w:rsid w:val="00795730"/>
    <w:rsid w:val="0079582A"/>
    <w:rsid w:val="0079675C"/>
    <w:rsid w:val="007A01B7"/>
    <w:rsid w:val="007A354D"/>
    <w:rsid w:val="007A39C0"/>
    <w:rsid w:val="007A4086"/>
    <w:rsid w:val="007A5083"/>
    <w:rsid w:val="007A6715"/>
    <w:rsid w:val="007A6E01"/>
    <w:rsid w:val="007A6E4E"/>
    <w:rsid w:val="007A7320"/>
    <w:rsid w:val="007B079B"/>
    <w:rsid w:val="007B31ED"/>
    <w:rsid w:val="007B3265"/>
    <w:rsid w:val="007B3B66"/>
    <w:rsid w:val="007B5D85"/>
    <w:rsid w:val="007B72B0"/>
    <w:rsid w:val="007C1A15"/>
    <w:rsid w:val="007C1C5C"/>
    <w:rsid w:val="007C6D69"/>
    <w:rsid w:val="007C70D1"/>
    <w:rsid w:val="007C72F4"/>
    <w:rsid w:val="007D0C61"/>
    <w:rsid w:val="007D5AD5"/>
    <w:rsid w:val="007D6149"/>
    <w:rsid w:val="007D7FA1"/>
    <w:rsid w:val="007E2EF1"/>
    <w:rsid w:val="007E7E96"/>
    <w:rsid w:val="007F3257"/>
    <w:rsid w:val="00801409"/>
    <w:rsid w:val="0080321B"/>
    <w:rsid w:val="00803DB7"/>
    <w:rsid w:val="00803E8B"/>
    <w:rsid w:val="008069BA"/>
    <w:rsid w:val="00810514"/>
    <w:rsid w:val="008121CB"/>
    <w:rsid w:val="0081580F"/>
    <w:rsid w:val="008163F3"/>
    <w:rsid w:val="008174E0"/>
    <w:rsid w:val="008205FA"/>
    <w:rsid w:val="008235B7"/>
    <w:rsid w:val="00826488"/>
    <w:rsid w:val="008302E7"/>
    <w:rsid w:val="0083084B"/>
    <w:rsid w:val="00832778"/>
    <w:rsid w:val="00835614"/>
    <w:rsid w:val="00837353"/>
    <w:rsid w:val="0083781D"/>
    <w:rsid w:val="00840F86"/>
    <w:rsid w:val="0084144D"/>
    <w:rsid w:val="00841A59"/>
    <w:rsid w:val="008458F4"/>
    <w:rsid w:val="00850861"/>
    <w:rsid w:val="00861829"/>
    <w:rsid w:val="00867D1E"/>
    <w:rsid w:val="00870DC3"/>
    <w:rsid w:val="00872DA3"/>
    <w:rsid w:val="00881E03"/>
    <w:rsid w:val="00882713"/>
    <w:rsid w:val="008927A4"/>
    <w:rsid w:val="00894A6D"/>
    <w:rsid w:val="00894FD7"/>
    <w:rsid w:val="00895DE3"/>
    <w:rsid w:val="00897B4B"/>
    <w:rsid w:val="008A1EA0"/>
    <w:rsid w:val="008A46C7"/>
    <w:rsid w:val="008A62ED"/>
    <w:rsid w:val="008A7F32"/>
    <w:rsid w:val="008B1842"/>
    <w:rsid w:val="008B79D8"/>
    <w:rsid w:val="008B7D2C"/>
    <w:rsid w:val="008C0983"/>
    <w:rsid w:val="008C2B56"/>
    <w:rsid w:val="008C34C3"/>
    <w:rsid w:val="008C7322"/>
    <w:rsid w:val="008C733C"/>
    <w:rsid w:val="008C78F0"/>
    <w:rsid w:val="008D053F"/>
    <w:rsid w:val="008D2398"/>
    <w:rsid w:val="008D3458"/>
    <w:rsid w:val="008D436A"/>
    <w:rsid w:val="008D6050"/>
    <w:rsid w:val="008D6E8A"/>
    <w:rsid w:val="008D797E"/>
    <w:rsid w:val="008E02E7"/>
    <w:rsid w:val="008E1B50"/>
    <w:rsid w:val="008E52E9"/>
    <w:rsid w:val="008E5B14"/>
    <w:rsid w:val="008E6D41"/>
    <w:rsid w:val="008F4CE2"/>
    <w:rsid w:val="008F7009"/>
    <w:rsid w:val="009008C1"/>
    <w:rsid w:val="00901C9B"/>
    <w:rsid w:val="0090240F"/>
    <w:rsid w:val="009043CC"/>
    <w:rsid w:val="0090638D"/>
    <w:rsid w:val="00910CC8"/>
    <w:rsid w:val="009126DB"/>
    <w:rsid w:val="009139A4"/>
    <w:rsid w:val="009154CB"/>
    <w:rsid w:val="0091617B"/>
    <w:rsid w:val="00916C09"/>
    <w:rsid w:val="009226B4"/>
    <w:rsid w:val="009231B0"/>
    <w:rsid w:val="00925AC5"/>
    <w:rsid w:val="00926D10"/>
    <w:rsid w:val="00945D25"/>
    <w:rsid w:val="00954112"/>
    <w:rsid w:val="00954CB8"/>
    <w:rsid w:val="0095786F"/>
    <w:rsid w:val="009578EF"/>
    <w:rsid w:val="0097135F"/>
    <w:rsid w:val="00971EA3"/>
    <w:rsid w:val="00972C88"/>
    <w:rsid w:val="00975B62"/>
    <w:rsid w:val="0097743A"/>
    <w:rsid w:val="00985AF6"/>
    <w:rsid w:val="009862B0"/>
    <w:rsid w:val="009874C3"/>
    <w:rsid w:val="0099037F"/>
    <w:rsid w:val="009944FA"/>
    <w:rsid w:val="00995440"/>
    <w:rsid w:val="009A09AE"/>
    <w:rsid w:val="009A3FDF"/>
    <w:rsid w:val="009A44BB"/>
    <w:rsid w:val="009A4EFB"/>
    <w:rsid w:val="009B530E"/>
    <w:rsid w:val="009B64FD"/>
    <w:rsid w:val="009B6FA4"/>
    <w:rsid w:val="009C2A69"/>
    <w:rsid w:val="009D0C73"/>
    <w:rsid w:val="009D6EB2"/>
    <w:rsid w:val="009D6F6C"/>
    <w:rsid w:val="009E19E8"/>
    <w:rsid w:val="009E1F5A"/>
    <w:rsid w:val="009E2272"/>
    <w:rsid w:val="009E23FF"/>
    <w:rsid w:val="009F09CD"/>
    <w:rsid w:val="009F1CEF"/>
    <w:rsid w:val="009F3D9B"/>
    <w:rsid w:val="009F5975"/>
    <w:rsid w:val="009F6BC3"/>
    <w:rsid w:val="00A00A40"/>
    <w:rsid w:val="00A01A61"/>
    <w:rsid w:val="00A01E58"/>
    <w:rsid w:val="00A0371A"/>
    <w:rsid w:val="00A0377A"/>
    <w:rsid w:val="00A03E4F"/>
    <w:rsid w:val="00A05ACA"/>
    <w:rsid w:val="00A06D23"/>
    <w:rsid w:val="00A117BD"/>
    <w:rsid w:val="00A12478"/>
    <w:rsid w:val="00A16533"/>
    <w:rsid w:val="00A2249F"/>
    <w:rsid w:val="00A229EC"/>
    <w:rsid w:val="00A23A6D"/>
    <w:rsid w:val="00A2476A"/>
    <w:rsid w:val="00A24C86"/>
    <w:rsid w:val="00A27A86"/>
    <w:rsid w:val="00A30C5D"/>
    <w:rsid w:val="00A35D0D"/>
    <w:rsid w:val="00A36872"/>
    <w:rsid w:val="00A47586"/>
    <w:rsid w:val="00A50E4F"/>
    <w:rsid w:val="00A511E4"/>
    <w:rsid w:val="00A52D9F"/>
    <w:rsid w:val="00A615DA"/>
    <w:rsid w:val="00A61B59"/>
    <w:rsid w:val="00A6551D"/>
    <w:rsid w:val="00A65FAE"/>
    <w:rsid w:val="00A66CCE"/>
    <w:rsid w:val="00A67475"/>
    <w:rsid w:val="00A71094"/>
    <w:rsid w:val="00A71C5B"/>
    <w:rsid w:val="00A73A3B"/>
    <w:rsid w:val="00A80DE8"/>
    <w:rsid w:val="00A80F61"/>
    <w:rsid w:val="00A83715"/>
    <w:rsid w:val="00A85229"/>
    <w:rsid w:val="00A878BF"/>
    <w:rsid w:val="00A9056A"/>
    <w:rsid w:val="00A9136D"/>
    <w:rsid w:val="00A92120"/>
    <w:rsid w:val="00A9374D"/>
    <w:rsid w:val="00A9443F"/>
    <w:rsid w:val="00A946A8"/>
    <w:rsid w:val="00A95E2E"/>
    <w:rsid w:val="00A95ECC"/>
    <w:rsid w:val="00A9784C"/>
    <w:rsid w:val="00AA0080"/>
    <w:rsid w:val="00AA708C"/>
    <w:rsid w:val="00AA7117"/>
    <w:rsid w:val="00AA7183"/>
    <w:rsid w:val="00AB4FEC"/>
    <w:rsid w:val="00AB65B4"/>
    <w:rsid w:val="00AB7ADD"/>
    <w:rsid w:val="00AC0E80"/>
    <w:rsid w:val="00AC28CC"/>
    <w:rsid w:val="00AC3C27"/>
    <w:rsid w:val="00AC5A29"/>
    <w:rsid w:val="00AD3E38"/>
    <w:rsid w:val="00AD5223"/>
    <w:rsid w:val="00AD5346"/>
    <w:rsid w:val="00AD5E43"/>
    <w:rsid w:val="00AD61B0"/>
    <w:rsid w:val="00AE1255"/>
    <w:rsid w:val="00AE3E01"/>
    <w:rsid w:val="00AE473C"/>
    <w:rsid w:val="00AF1C1C"/>
    <w:rsid w:val="00AF64DD"/>
    <w:rsid w:val="00AF67A3"/>
    <w:rsid w:val="00B02FE1"/>
    <w:rsid w:val="00B0373C"/>
    <w:rsid w:val="00B04327"/>
    <w:rsid w:val="00B047AD"/>
    <w:rsid w:val="00B10014"/>
    <w:rsid w:val="00B10321"/>
    <w:rsid w:val="00B10B3A"/>
    <w:rsid w:val="00B12553"/>
    <w:rsid w:val="00B12F23"/>
    <w:rsid w:val="00B13F5D"/>
    <w:rsid w:val="00B14728"/>
    <w:rsid w:val="00B16585"/>
    <w:rsid w:val="00B172B3"/>
    <w:rsid w:val="00B179EC"/>
    <w:rsid w:val="00B2181F"/>
    <w:rsid w:val="00B21B39"/>
    <w:rsid w:val="00B22026"/>
    <w:rsid w:val="00B25AAA"/>
    <w:rsid w:val="00B27A9E"/>
    <w:rsid w:val="00B31C85"/>
    <w:rsid w:val="00B3429F"/>
    <w:rsid w:val="00B34FD2"/>
    <w:rsid w:val="00B3744E"/>
    <w:rsid w:val="00B418A2"/>
    <w:rsid w:val="00B4190E"/>
    <w:rsid w:val="00B45D64"/>
    <w:rsid w:val="00B56715"/>
    <w:rsid w:val="00B56E77"/>
    <w:rsid w:val="00B668A4"/>
    <w:rsid w:val="00B67AB0"/>
    <w:rsid w:val="00B67BC6"/>
    <w:rsid w:val="00B71073"/>
    <w:rsid w:val="00B7182A"/>
    <w:rsid w:val="00B730BC"/>
    <w:rsid w:val="00B75C34"/>
    <w:rsid w:val="00B77014"/>
    <w:rsid w:val="00B838F4"/>
    <w:rsid w:val="00B84C2C"/>
    <w:rsid w:val="00B85186"/>
    <w:rsid w:val="00B90999"/>
    <w:rsid w:val="00B90B85"/>
    <w:rsid w:val="00B91DB7"/>
    <w:rsid w:val="00B939EF"/>
    <w:rsid w:val="00B944E4"/>
    <w:rsid w:val="00B96474"/>
    <w:rsid w:val="00B9727B"/>
    <w:rsid w:val="00BA2942"/>
    <w:rsid w:val="00BA41B3"/>
    <w:rsid w:val="00BA4C1B"/>
    <w:rsid w:val="00BA50BA"/>
    <w:rsid w:val="00BA53CF"/>
    <w:rsid w:val="00BA661B"/>
    <w:rsid w:val="00BB147E"/>
    <w:rsid w:val="00BB31A2"/>
    <w:rsid w:val="00BB629C"/>
    <w:rsid w:val="00BC2946"/>
    <w:rsid w:val="00BC29AB"/>
    <w:rsid w:val="00BC4018"/>
    <w:rsid w:val="00BC5DC4"/>
    <w:rsid w:val="00BC6200"/>
    <w:rsid w:val="00BD1460"/>
    <w:rsid w:val="00BD3122"/>
    <w:rsid w:val="00BD3B15"/>
    <w:rsid w:val="00BD3E10"/>
    <w:rsid w:val="00BD4323"/>
    <w:rsid w:val="00BD4A6E"/>
    <w:rsid w:val="00BD549E"/>
    <w:rsid w:val="00BD6D89"/>
    <w:rsid w:val="00BD7183"/>
    <w:rsid w:val="00BE2929"/>
    <w:rsid w:val="00BE35EB"/>
    <w:rsid w:val="00BE43B5"/>
    <w:rsid w:val="00BE492E"/>
    <w:rsid w:val="00BE4C57"/>
    <w:rsid w:val="00BE7688"/>
    <w:rsid w:val="00BE770D"/>
    <w:rsid w:val="00BF0909"/>
    <w:rsid w:val="00BF507D"/>
    <w:rsid w:val="00BF50F4"/>
    <w:rsid w:val="00C007C7"/>
    <w:rsid w:val="00C04D15"/>
    <w:rsid w:val="00C07C72"/>
    <w:rsid w:val="00C13D56"/>
    <w:rsid w:val="00C1412A"/>
    <w:rsid w:val="00C16295"/>
    <w:rsid w:val="00C168A5"/>
    <w:rsid w:val="00C200B2"/>
    <w:rsid w:val="00C20703"/>
    <w:rsid w:val="00C43CCE"/>
    <w:rsid w:val="00C454C7"/>
    <w:rsid w:val="00C456B6"/>
    <w:rsid w:val="00C4627C"/>
    <w:rsid w:val="00C56B00"/>
    <w:rsid w:val="00C57B00"/>
    <w:rsid w:val="00C62C3F"/>
    <w:rsid w:val="00C63CFD"/>
    <w:rsid w:val="00C64EFF"/>
    <w:rsid w:val="00C66FC0"/>
    <w:rsid w:val="00C67FD7"/>
    <w:rsid w:val="00C77E42"/>
    <w:rsid w:val="00C82920"/>
    <w:rsid w:val="00C83DC0"/>
    <w:rsid w:val="00C85249"/>
    <w:rsid w:val="00C85A08"/>
    <w:rsid w:val="00C90666"/>
    <w:rsid w:val="00C907D0"/>
    <w:rsid w:val="00C90CCB"/>
    <w:rsid w:val="00C92A73"/>
    <w:rsid w:val="00C97723"/>
    <w:rsid w:val="00C978D9"/>
    <w:rsid w:val="00CA1656"/>
    <w:rsid w:val="00CA3B98"/>
    <w:rsid w:val="00CA6024"/>
    <w:rsid w:val="00CA6222"/>
    <w:rsid w:val="00CA64C6"/>
    <w:rsid w:val="00CA6823"/>
    <w:rsid w:val="00CA742D"/>
    <w:rsid w:val="00CB1F7A"/>
    <w:rsid w:val="00CB5059"/>
    <w:rsid w:val="00CC72C8"/>
    <w:rsid w:val="00CC7A2C"/>
    <w:rsid w:val="00CD031E"/>
    <w:rsid w:val="00CD1531"/>
    <w:rsid w:val="00CD563C"/>
    <w:rsid w:val="00CE59F2"/>
    <w:rsid w:val="00CF219F"/>
    <w:rsid w:val="00CF3469"/>
    <w:rsid w:val="00CF7172"/>
    <w:rsid w:val="00CF71DC"/>
    <w:rsid w:val="00D03662"/>
    <w:rsid w:val="00D0445F"/>
    <w:rsid w:val="00D047B7"/>
    <w:rsid w:val="00D067BD"/>
    <w:rsid w:val="00D16095"/>
    <w:rsid w:val="00D24741"/>
    <w:rsid w:val="00D24BB0"/>
    <w:rsid w:val="00D26689"/>
    <w:rsid w:val="00D26EAA"/>
    <w:rsid w:val="00D27612"/>
    <w:rsid w:val="00D27B84"/>
    <w:rsid w:val="00D34CAC"/>
    <w:rsid w:val="00D36AB5"/>
    <w:rsid w:val="00D37A91"/>
    <w:rsid w:val="00D37CBC"/>
    <w:rsid w:val="00D402ED"/>
    <w:rsid w:val="00D425A1"/>
    <w:rsid w:val="00D42D02"/>
    <w:rsid w:val="00D43A50"/>
    <w:rsid w:val="00D44FFB"/>
    <w:rsid w:val="00D46EFD"/>
    <w:rsid w:val="00D47106"/>
    <w:rsid w:val="00D52A98"/>
    <w:rsid w:val="00D5575D"/>
    <w:rsid w:val="00D5744C"/>
    <w:rsid w:val="00D6019B"/>
    <w:rsid w:val="00D625C6"/>
    <w:rsid w:val="00D62CF3"/>
    <w:rsid w:val="00D718F9"/>
    <w:rsid w:val="00D75572"/>
    <w:rsid w:val="00D7692F"/>
    <w:rsid w:val="00D77366"/>
    <w:rsid w:val="00D818D6"/>
    <w:rsid w:val="00D83283"/>
    <w:rsid w:val="00D85BDD"/>
    <w:rsid w:val="00D92031"/>
    <w:rsid w:val="00D921C4"/>
    <w:rsid w:val="00D928AA"/>
    <w:rsid w:val="00D93D9A"/>
    <w:rsid w:val="00D93FC4"/>
    <w:rsid w:val="00D95858"/>
    <w:rsid w:val="00DA0373"/>
    <w:rsid w:val="00DA13CC"/>
    <w:rsid w:val="00DA2D2F"/>
    <w:rsid w:val="00DA424E"/>
    <w:rsid w:val="00DA54CD"/>
    <w:rsid w:val="00DA7398"/>
    <w:rsid w:val="00DA7874"/>
    <w:rsid w:val="00DA798B"/>
    <w:rsid w:val="00DB1A99"/>
    <w:rsid w:val="00DB5155"/>
    <w:rsid w:val="00DC480E"/>
    <w:rsid w:val="00DC5843"/>
    <w:rsid w:val="00DD39F1"/>
    <w:rsid w:val="00DD4F07"/>
    <w:rsid w:val="00DD54FE"/>
    <w:rsid w:val="00DD5601"/>
    <w:rsid w:val="00DD59B8"/>
    <w:rsid w:val="00DD6E72"/>
    <w:rsid w:val="00DD76DB"/>
    <w:rsid w:val="00DE210E"/>
    <w:rsid w:val="00DF5E17"/>
    <w:rsid w:val="00DF72B9"/>
    <w:rsid w:val="00DF72DF"/>
    <w:rsid w:val="00E00632"/>
    <w:rsid w:val="00E01B6B"/>
    <w:rsid w:val="00E01E82"/>
    <w:rsid w:val="00E023ED"/>
    <w:rsid w:val="00E064E5"/>
    <w:rsid w:val="00E11E90"/>
    <w:rsid w:val="00E12E55"/>
    <w:rsid w:val="00E12FFD"/>
    <w:rsid w:val="00E136CB"/>
    <w:rsid w:val="00E14FD1"/>
    <w:rsid w:val="00E1791D"/>
    <w:rsid w:val="00E220EE"/>
    <w:rsid w:val="00E231C9"/>
    <w:rsid w:val="00E24A85"/>
    <w:rsid w:val="00E25482"/>
    <w:rsid w:val="00E30DEE"/>
    <w:rsid w:val="00E3267A"/>
    <w:rsid w:val="00E339D2"/>
    <w:rsid w:val="00E4191C"/>
    <w:rsid w:val="00E41926"/>
    <w:rsid w:val="00E42175"/>
    <w:rsid w:val="00E42C5E"/>
    <w:rsid w:val="00E44983"/>
    <w:rsid w:val="00E44E02"/>
    <w:rsid w:val="00E47334"/>
    <w:rsid w:val="00E4733C"/>
    <w:rsid w:val="00E525BA"/>
    <w:rsid w:val="00E532CD"/>
    <w:rsid w:val="00E537F8"/>
    <w:rsid w:val="00E54766"/>
    <w:rsid w:val="00E56146"/>
    <w:rsid w:val="00E572E6"/>
    <w:rsid w:val="00E60FC4"/>
    <w:rsid w:val="00E61752"/>
    <w:rsid w:val="00E665E1"/>
    <w:rsid w:val="00E66D00"/>
    <w:rsid w:val="00E70ADD"/>
    <w:rsid w:val="00E72207"/>
    <w:rsid w:val="00E73137"/>
    <w:rsid w:val="00E7559A"/>
    <w:rsid w:val="00E85420"/>
    <w:rsid w:val="00E87E83"/>
    <w:rsid w:val="00E92C60"/>
    <w:rsid w:val="00EA1C4B"/>
    <w:rsid w:val="00EA1C9F"/>
    <w:rsid w:val="00EA3294"/>
    <w:rsid w:val="00EA3A37"/>
    <w:rsid w:val="00EA4C97"/>
    <w:rsid w:val="00EA7E91"/>
    <w:rsid w:val="00EB2005"/>
    <w:rsid w:val="00EB4C99"/>
    <w:rsid w:val="00EB5C6D"/>
    <w:rsid w:val="00EB7891"/>
    <w:rsid w:val="00EC2299"/>
    <w:rsid w:val="00EC744D"/>
    <w:rsid w:val="00ED066B"/>
    <w:rsid w:val="00ED1282"/>
    <w:rsid w:val="00EE1275"/>
    <w:rsid w:val="00EE3079"/>
    <w:rsid w:val="00EE3CCA"/>
    <w:rsid w:val="00EE3D3E"/>
    <w:rsid w:val="00EE5DE3"/>
    <w:rsid w:val="00EE6B1C"/>
    <w:rsid w:val="00EF0EBC"/>
    <w:rsid w:val="00EF2D13"/>
    <w:rsid w:val="00F04752"/>
    <w:rsid w:val="00F06C5A"/>
    <w:rsid w:val="00F075C6"/>
    <w:rsid w:val="00F1052D"/>
    <w:rsid w:val="00F10A2D"/>
    <w:rsid w:val="00F13AD7"/>
    <w:rsid w:val="00F13C59"/>
    <w:rsid w:val="00F23619"/>
    <w:rsid w:val="00F26025"/>
    <w:rsid w:val="00F30B32"/>
    <w:rsid w:val="00F32B34"/>
    <w:rsid w:val="00F34310"/>
    <w:rsid w:val="00F3508F"/>
    <w:rsid w:val="00F36E7D"/>
    <w:rsid w:val="00F37969"/>
    <w:rsid w:val="00F443E7"/>
    <w:rsid w:val="00F45236"/>
    <w:rsid w:val="00F456CD"/>
    <w:rsid w:val="00F52976"/>
    <w:rsid w:val="00F5713D"/>
    <w:rsid w:val="00F63D21"/>
    <w:rsid w:val="00F641CE"/>
    <w:rsid w:val="00F65EEE"/>
    <w:rsid w:val="00F6711C"/>
    <w:rsid w:val="00F710C8"/>
    <w:rsid w:val="00F760FC"/>
    <w:rsid w:val="00F76922"/>
    <w:rsid w:val="00F76A40"/>
    <w:rsid w:val="00F82995"/>
    <w:rsid w:val="00F87A30"/>
    <w:rsid w:val="00F90AEF"/>
    <w:rsid w:val="00F92363"/>
    <w:rsid w:val="00F92E6F"/>
    <w:rsid w:val="00F94469"/>
    <w:rsid w:val="00F9680E"/>
    <w:rsid w:val="00FA0562"/>
    <w:rsid w:val="00FA177D"/>
    <w:rsid w:val="00FA45A3"/>
    <w:rsid w:val="00FA5D43"/>
    <w:rsid w:val="00FB28C5"/>
    <w:rsid w:val="00FB3145"/>
    <w:rsid w:val="00FB40D4"/>
    <w:rsid w:val="00FB426B"/>
    <w:rsid w:val="00FB61BA"/>
    <w:rsid w:val="00FC0238"/>
    <w:rsid w:val="00FC0A33"/>
    <w:rsid w:val="00FC2146"/>
    <w:rsid w:val="00FC2CA6"/>
    <w:rsid w:val="00FC30CE"/>
    <w:rsid w:val="00FC3C9B"/>
    <w:rsid w:val="00FC3DF4"/>
    <w:rsid w:val="00FC5005"/>
    <w:rsid w:val="00FD2ED5"/>
    <w:rsid w:val="00FD633F"/>
    <w:rsid w:val="00FE09D5"/>
    <w:rsid w:val="00FE268D"/>
    <w:rsid w:val="00FE735D"/>
    <w:rsid w:val="00FE7EE4"/>
    <w:rsid w:val="00FF06B2"/>
    <w:rsid w:val="00FF26A7"/>
    <w:rsid w:val="00FF37C0"/>
    <w:rsid w:val="00FF39EB"/>
    <w:rsid w:val="00FF56BB"/>
    <w:rsid w:val="00FF5C3D"/>
    <w:rsid w:val="00FF7A35"/>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BF8BE"/>
  <w15:docId w15:val="{7DFAFED1-B57A-400B-890F-866DBF69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0D3"/>
    <w:rPr>
      <w:rFonts w:ascii="Times New Roman" w:eastAsia="Arial Unicode MS" w:hAnsi="Times New Roman" w:cs="Arial Unicode MS"/>
      <w:kern w:val="1"/>
      <w:sz w:val="24"/>
      <w:szCs w:val="24"/>
      <w:lang w:eastAsia="hi-IN" w:bidi="hi-IN"/>
    </w:rPr>
  </w:style>
  <w:style w:type="paragraph" w:styleId="Heading1">
    <w:name w:val="heading 1"/>
    <w:basedOn w:val="Normal"/>
    <w:next w:val="Normal"/>
    <w:link w:val="Heading1Char"/>
    <w:qFormat/>
    <w:rsid w:val="00E42175"/>
    <w:pPr>
      <w:keepNext/>
      <w:spacing w:before="240" w:after="60"/>
      <w:outlineLvl w:val="0"/>
    </w:pPr>
    <w:rPr>
      <w:rFonts w:asciiTheme="majorHAnsi" w:eastAsiaTheme="minorEastAsia" w:hAnsiTheme="majorHAnsi" w:cs="Arial"/>
      <w:b/>
      <w:bCs/>
      <w:color w:val="4F6228" w:themeColor="accent3" w:themeShade="80"/>
      <w:kern w:val="32"/>
      <w:sz w:val="36"/>
      <w:szCs w:val="32"/>
      <w:lang w:eastAsia="en-US" w:bidi="ar-SA"/>
    </w:rPr>
  </w:style>
  <w:style w:type="paragraph" w:styleId="Heading2">
    <w:name w:val="heading 2"/>
    <w:basedOn w:val="Normal"/>
    <w:next w:val="Normal"/>
    <w:link w:val="Heading2Char"/>
    <w:uiPriority w:val="9"/>
    <w:semiHidden/>
    <w:unhideWhenUsed/>
    <w:qFormat/>
    <w:rsid w:val="00B56715"/>
    <w:pPr>
      <w:keepNext/>
      <w:keepLines/>
      <w:spacing w:before="200"/>
      <w:outlineLvl w:val="1"/>
    </w:pPr>
    <w:rPr>
      <w:rFonts w:asciiTheme="majorHAnsi" w:eastAsiaTheme="majorEastAsia" w:hAnsiTheme="majorHAnsi" w:cs="Mangal"/>
      <w:b/>
      <w:bCs/>
      <w:color w:val="4F81BD" w:themeColor="accent1"/>
      <w:sz w:val="26"/>
      <w:szCs w:val="23"/>
    </w:rPr>
  </w:style>
  <w:style w:type="paragraph" w:styleId="Heading4">
    <w:name w:val="heading 4"/>
    <w:basedOn w:val="Normal"/>
    <w:next w:val="Normal"/>
    <w:link w:val="Heading4Char"/>
    <w:uiPriority w:val="9"/>
    <w:unhideWhenUsed/>
    <w:qFormat/>
    <w:rsid w:val="00672D04"/>
    <w:pPr>
      <w:keepNext/>
      <w:keepLines/>
      <w:spacing w:before="40" w:line="259" w:lineRule="auto"/>
      <w:outlineLvl w:val="3"/>
    </w:pPr>
    <w:rPr>
      <w:rFonts w:asciiTheme="majorHAnsi" w:eastAsiaTheme="majorEastAsia" w:hAnsiTheme="majorHAnsi" w:cstheme="majorBidi"/>
      <w:i/>
      <w:iCs/>
      <w:color w:val="365F91" w:themeColor="accent1" w:themeShade="BF"/>
      <w:kern w:val="0"/>
      <w:sz w:val="22"/>
      <w:szCs w:val="22"/>
      <w:lang w:eastAsia="fr-F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0D3"/>
    <w:rPr>
      <w:rFonts w:ascii="Tahoma" w:hAnsi="Tahoma" w:cs="Tahoma"/>
      <w:sz w:val="16"/>
      <w:szCs w:val="16"/>
    </w:rPr>
  </w:style>
  <w:style w:type="character" w:customStyle="1" w:styleId="BalloonTextChar">
    <w:name w:val="Balloon Text Char"/>
    <w:basedOn w:val="DefaultParagraphFont"/>
    <w:link w:val="BalloonText"/>
    <w:uiPriority w:val="99"/>
    <w:semiHidden/>
    <w:rsid w:val="00780A22"/>
    <w:rPr>
      <w:rFonts w:ascii="Tahoma" w:eastAsia="Arial Unicode MS" w:hAnsi="Tahoma" w:cs="Tahoma"/>
      <w:kern w:val="1"/>
      <w:sz w:val="16"/>
      <w:szCs w:val="16"/>
      <w:lang w:val="es-ES" w:eastAsia="hi-IN" w:bidi="hi-IN"/>
    </w:rPr>
  </w:style>
  <w:style w:type="paragraph" w:customStyle="1" w:styleId="Default">
    <w:name w:val="Default"/>
    <w:rsid w:val="002E60D3"/>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2E60D3"/>
    <w:pPr>
      <w:ind w:left="720"/>
      <w:contextualSpacing/>
    </w:pPr>
    <w:rPr>
      <w:rFonts w:cs="Mangal"/>
      <w:szCs w:val="21"/>
    </w:rPr>
  </w:style>
  <w:style w:type="character" w:customStyle="1" w:styleId="Heading1Char">
    <w:name w:val="Heading 1 Char"/>
    <w:basedOn w:val="DefaultParagraphFont"/>
    <w:link w:val="Heading1"/>
    <w:rsid w:val="00E42175"/>
    <w:rPr>
      <w:rFonts w:asciiTheme="majorHAnsi" w:eastAsiaTheme="minorEastAsia" w:hAnsiTheme="majorHAnsi" w:cs="Arial"/>
      <w:b/>
      <w:bCs/>
      <w:color w:val="4F6228" w:themeColor="accent3" w:themeShade="80"/>
      <w:kern w:val="32"/>
      <w:sz w:val="36"/>
      <w:szCs w:val="32"/>
      <w:lang w:val="es-ES"/>
    </w:rPr>
  </w:style>
  <w:style w:type="character" w:styleId="Hyperlink">
    <w:name w:val="Hyperlink"/>
    <w:basedOn w:val="DefaultParagraphFont"/>
    <w:uiPriority w:val="99"/>
    <w:unhideWhenUsed/>
    <w:rsid w:val="00AE1255"/>
    <w:rPr>
      <w:color w:val="0000FF"/>
      <w:u w:val="single"/>
    </w:rPr>
  </w:style>
  <w:style w:type="character" w:styleId="CommentReference">
    <w:name w:val="annotation reference"/>
    <w:basedOn w:val="DefaultParagraphFont"/>
    <w:uiPriority w:val="99"/>
    <w:semiHidden/>
    <w:unhideWhenUsed/>
    <w:rsid w:val="00FB40D4"/>
    <w:rPr>
      <w:sz w:val="16"/>
      <w:szCs w:val="16"/>
    </w:rPr>
  </w:style>
  <w:style w:type="paragraph" w:styleId="CommentText">
    <w:name w:val="annotation text"/>
    <w:basedOn w:val="Normal"/>
    <w:link w:val="CommentTextChar"/>
    <w:uiPriority w:val="99"/>
    <w:unhideWhenUsed/>
    <w:rsid w:val="002E60D3"/>
    <w:rPr>
      <w:rFonts w:cs="Mangal"/>
      <w:sz w:val="20"/>
      <w:szCs w:val="18"/>
    </w:rPr>
  </w:style>
  <w:style w:type="character" w:customStyle="1" w:styleId="CommentTextChar">
    <w:name w:val="Comment Text Char"/>
    <w:basedOn w:val="DefaultParagraphFont"/>
    <w:link w:val="CommentText"/>
    <w:uiPriority w:val="99"/>
    <w:rsid w:val="00FB40D4"/>
    <w:rPr>
      <w:rFonts w:ascii="Times New Roman" w:eastAsia="Arial Unicode MS" w:hAnsi="Times New Roman" w:cs="Mangal"/>
      <w:kern w:val="1"/>
      <w:sz w:val="20"/>
      <w:szCs w:val="18"/>
      <w:lang w:val="es-ES" w:eastAsia="hi-IN" w:bidi="hi-IN"/>
    </w:rPr>
  </w:style>
  <w:style w:type="paragraph" w:styleId="CommentSubject">
    <w:name w:val="annotation subject"/>
    <w:basedOn w:val="CommentText"/>
    <w:next w:val="CommentText"/>
    <w:link w:val="CommentSubjectChar"/>
    <w:uiPriority w:val="99"/>
    <w:semiHidden/>
    <w:unhideWhenUsed/>
    <w:rsid w:val="002E60D3"/>
    <w:rPr>
      <w:b/>
      <w:bCs/>
    </w:rPr>
  </w:style>
  <w:style w:type="character" w:customStyle="1" w:styleId="CommentSubjectChar">
    <w:name w:val="Comment Subject Char"/>
    <w:basedOn w:val="CommentTextChar"/>
    <w:link w:val="CommentSubject"/>
    <w:uiPriority w:val="99"/>
    <w:semiHidden/>
    <w:rsid w:val="00FB40D4"/>
    <w:rPr>
      <w:rFonts w:ascii="Times New Roman" w:eastAsia="Arial Unicode MS" w:hAnsi="Times New Roman" w:cs="Mangal"/>
      <w:b/>
      <w:bCs/>
      <w:kern w:val="1"/>
      <w:sz w:val="20"/>
      <w:szCs w:val="18"/>
      <w:lang w:val="es-ES" w:eastAsia="hi-IN" w:bidi="hi-IN"/>
    </w:rPr>
  </w:style>
  <w:style w:type="paragraph" w:styleId="Header">
    <w:name w:val="header"/>
    <w:basedOn w:val="Normal"/>
    <w:link w:val="HeaderChar"/>
    <w:uiPriority w:val="99"/>
    <w:unhideWhenUsed/>
    <w:rsid w:val="002E60D3"/>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61B59"/>
    <w:rPr>
      <w:rFonts w:ascii="Times New Roman" w:eastAsia="Arial Unicode MS" w:hAnsi="Times New Roman" w:cs="Mangal"/>
      <w:kern w:val="1"/>
      <w:sz w:val="24"/>
      <w:szCs w:val="21"/>
      <w:lang w:val="es-ES" w:eastAsia="hi-IN" w:bidi="hi-IN"/>
    </w:rPr>
  </w:style>
  <w:style w:type="paragraph" w:styleId="Footer">
    <w:name w:val="footer"/>
    <w:basedOn w:val="Normal"/>
    <w:link w:val="FooterChar"/>
    <w:uiPriority w:val="99"/>
    <w:unhideWhenUsed/>
    <w:rsid w:val="002E60D3"/>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61B59"/>
    <w:rPr>
      <w:rFonts w:ascii="Times New Roman" w:eastAsia="Arial Unicode MS" w:hAnsi="Times New Roman" w:cs="Mangal"/>
      <w:kern w:val="1"/>
      <w:sz w:val="24"/>
      <w:szCs w:val="21"/>
      <w:lang w:val="es-ES" w:eastAsia="hi-IN" w:bidi="hi-IN"/>
    </w:rPr>
  </w:style>
  <w:style w:type="character" w:customStyle="1" w:styleId="Heading4Char">
    <w:name w:val="Heading 4 Char"/>
    <w:basedOn w:val="DefaultParagraphFont"/>
    <w:link w:val="Heading4"/>
    <w:uiPriority w:val="9"/>
    <w:rsid w:val="00672D04"/>
    <w:rPr>
      <w:rFonts w:asciiTheme="majorHAnsi" w:eastAsiaTheme="majorEastAsia" w:hAnsiTheme="majorHAnsi" w:cstheme="majorBidi"/>
      <w:i/>
      <w:iCs/>
      <w:color w:val="365F91" w:themeColor="accent1" w:themeShade="BF"/>
      <w:lang w:val="es-ES" w:eastAsia="fr-FR"/>
    </w:rPr>
  </w:style>
  <w:style w:type="paragraph" w:styleId="FootnoteText">
    <w:name w:val="footnote text"/>
    <w:basedOn w:val="Normal"/>
    <w:link w:val="FootnoteTextChar"/>
    <w:uiPriority w:val="99"/>
    <w:unhideWhenUsed/>
    <w:rsid w:val="002E60D3"/>
    <w:rPr>
      <w:rFonts w:cs="Mangal"/>
      <w:sz w:val="20"/>
      <w:szCs w:val="18"/>
    </w:rPr>
  </w:style>
  <w:style w:type="character" w:customStyle="1" w:styleId="FootnoteTextChar">
    <w:name w:val="Footnote Text Char"/>
    <w:basedOn w:val="DefaultParagraphFont"/>
    <w:link w:val="FootnoteText"/>
    <w:uiPriority w:val="99"/>
    <w:rsid w:val="00AF1C1C"/>
    <w:rPr>
      <w:rFonts w:ascii="Times New Roman" w:eastAsia="Arial Unicode MS" w:hAnsi="Times New Roman" w:cs="Mangal"/>
      <w:kern w:val="1"/>
      <w:sz w:val="20"/>
      <w:szCs w:val="18"/>
      <w:lang w:val="es-ES" w:eastAsia="hi-IN" w:bidi="hi-IN"/>
    </w:rPr>
  </w:style>
  <w:style w:type="character" w:styleId="FootnoteReference">
    <w:name w:val="footnote reference"/>
    <w:basedOn w:val="DefaultParagraphFont"/>
    <w:uiPriority w:val="99"/>
    <w:unhideWhenUsed/>
    <w:rsid w:val="00431E54"/>
    <w:rPr>
      <w:vertAlign w:val="superscript"/>
    </w:rPr>
  </w:style>
  <w:style w:type="character" w:styleId="FollowedHyperlink">
    <w:name w:val="FollowedHyperlink"/>
    <w:basedOn w:val="DefaultParagraphFont"/>
    <w:uiPriority w:val="99"/>
    <w:semiHidden/>
    <w:unhideWhenUsed/>
    <w:rsid w:val="00F06C5A"/>
    <w:rPr>
      <w:color w:val="800080" w:themeColor="followedHyperlink"/>
      <w:u w:val="single"/>
    </w:rPr>
  </w:style>
  <w:style w:type="character" w:customStyle="1" w:styleId="Heading2Char">
    <w:name w:val="Heading 2 Char"/>
    <w:basedOn w:val="DefaultParagraphFont"/>
    <w:link w:val="Heading2"/>
    <w:uiPriority w:val="9"/>
    <w:semiHidden/>
    <w:rsid w:val="00B56715"/>
    <w:rPr>
      <w:rFonts w:asciiTheme="majorHAnsi" w:eastAsiaTheme="majorEastAsia" w:hAnsiTheme="majorHAnsi" w:cs="Mangal"/>
      <w:b/>
      <w:bCs/>
      <w:color w:val="4F81BD" w:themeColor="accent1"/>
      <w:kern w:val="1"/>
      <w:sz w:val="26"/>
      <w:szCs w:val="23"/>
      <w:lang w:val="es-ES" w:eastAsia="hi-IN" w:bidi="hi-IN"/>
    </w:rPr>
  </w:style>
  <w:style w:type="paragraph" w:styleId="Revision">
    <w:name w:val="Revision"/>
    <w:hidden/>
    <w:uiPriority w:val="99"/>
    <w:semiHidden/>
    <w:rsid w:val="002E60D3"/>
    <w:pPr>
      <w:ind w:left="0" w:firstLine="0"/>
    </w:pPr>
    <w:rPr>
      <w:rFonts w:ascii="Times New Roman" w:eastAsia="Arial Unicode MS" w:hAnsi="Times New Roman" w:cs="Mangal"/>
      <w:kern w:val="1"/>
      <w:sz w:val="24"/>
      <w:szCs w:val="21"/>
      <w:lang w:eastAsia="hi-IN" w:bidi="hi-IN"/>
    </w:rPr>
  </w:style>
  <w:style w:type="paragraph" w:styleId="PlainText">
    <w:name w:val="Plain Text"/>
    <w:basedOn w:val="Normal"/>
    <w:link w:val="PlainTextChar"/>
    <w:uiPriority w:val="99"/>
    <w:unhideWhenUsed/>
    <w:rsid w:val="002E60D3"/>
    <w:pPr>
      <w:ind w:left="0" w:firstLine="0"/>
    </w:pPr>
    <w:rPr>
      <w:rFonts w:ascii="Calibri" w:eastAsiaTheme="minorHAnsi" w:hAnsi="Calibri" w:cs="Calibri"/>
      <w:kern w:val="0"/>
      <w:sz w:val="22"/>
      <w:szCs w:val="22"/>
      <w:lang w:eastAsia="en-US" w:bidi="ar-SA"/>
    </w:rPr>
  </w:style>
  <w:style w:type="character" w:customStyle="1" w:styleId="PlainTextChar">
    <w:name w:val="Plain Text Char"/>
    <w:basedOn w:val="DefaultParagraphFont"/>
    <w:link w:val="PlainText"/>
    <w:uiPriority w:val="99"/>
    <w:rsid w:val="000D6518"/>
    <w:rPr>
      <w:rFonts w:ascii="Calibri" w:hAnsi="Calibri" w:cs="Calibri"/>
      <w:lang w:val="es-ES"/>
    </w:rPr>
  </w:style>
  <w:style w:type="character" w:styleId="PlaceholderText">
    <w:name w:val="Placeholder Text"/>
    <w:basedOn w:val="DefaultParagraphFont"/>
    <w:uiPriority w:val="99"/>
    <w:semiHidden/>
    <w:rsid w:val="002E60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191476">
      <w:bodyDiv w:val="1"/>
      <w:marLeft w:val="0"/>
      <w:marRight w:val="0"/>
      <w:marTop w:val="0"/>
      <w:marBottom w:val="0"/>
      <w:divBdr>
        <w:top w:val="none" w:sz="0" w:space="0" w:color="auto"/>
        <w:left w:val="none" w:sz="0" w:space="0" w:color="auto"/>
        <w:bottom w:val="none" w:sz="0" w:space="0" w:color="auto"/>
        <w:right w:val="none" w:sz="0" w:space="0" w:color="auto"/>
      </w:divBdr>
      <w:divsChild>
        <w:div w:id="163861347">
          <w:marLeft w:val="0"/>
          <w:marRight w:val="0"/>
          <w:marTop w:val="0"/>
          <w:marBottom w:val="0"/>
          <w:divBdr>
            <w:top w:val="none" w:sz="0" w:space="0" w:color="auto"/>
            <w:left w:val="none" w:sz="0" w:space="0" w:color="auto"/>
            <w:bottom w:val="none" w:sz="0" w:space="0" w:color="auto"/>
            <w:right w:val="none" w:sz="0" w:space="0" w:color="auto"/>
          </w:divBdr>
        </w:div>
        <w:div w:id="1751809196">
          <w:marLeft w:val="0"/>
          <w:marRight w:val="0"/>
          <w:marTop w:val="0"/>
          <w:marBottom w:val="0"/>
          <w:divBdr>
            <w:top w:val="none" w:sz="0" w:space="0" w:color="auto"/>
            <w:left w:val="none" w:sz="0" w:space="0" w:color="auto"/>
            <w:bottom w:val="none" w:sz="0" w:space="0" w:color="auto"/>
            <w:right w:val="none" w:sz="0" w:space="0" w:color="auto"/>
          </w:divBdr>
        </w:div>
        <w:div w:id="1770470297">
          <w:marLeft w:val="0"/>
          <w:marRight w:val="0"/>
          <w:marTop w:val="0"/>
          <w:marBottom w:val="0"/>
          <w:divBdr>
            <w:top w:val="none" w:sz="0" w:space="0" w:color="auto"/>
            <w:left w:val="none" w:sz="0" w:space="0" w:color="auto"/>
            <w:bottom w:val="none" w:sz="0" w:space="0" w:color="auto"/>
            <w:right w:val="none" w:sz="0" w:space="0" w:color="auto"/>
          </w:divBdr>
        </w:div>
      </w:divsChild>
    </w:div>
    <w:div w:id="351340627">
      <w:bodyDiv w:val="1"/>
      <w:marLeft w:val="0"/>
      <w:marRight w:val="0"/>
      <w:marTop w:val="0"/>
      <w:marBottom w:val="0"/>
      <w:divBdr>
        <w:top w:val="none" w:sz="0" w:space="0" w:color="auto"/>
        <w:left w:val="none" w:sz="0" w:space="0" w:color="auto"/>
        <w:bottom w:val="none" w:sz="0" w:space="0" w:color="auto"/>
        <w:right w:val="none" w:sz="0" w:space="0" w:color="auto"/>
      </w:divBdr>
    </w:div>
    <w:div w:id="358899035">
      <w:bodyDiv w:val="1"/>
      <w:marLeft w:val="0"/>
      <w:marRight w:val="0"/>
      <w:marTop w:val="0"/>
      <w:marBottom w:val="0"/>
      <w:divBdr>
        <w:top w:val="none" w:sz="0" w:space="0" w:color="auto"/>
        <w:left w:val="none" w:sz="0" w:space="0" w:color="auto"/>
        <w:bottom w:val="none" w:sz="0" w:space="0" w:color="auto"/>
        <w:right w:val="none" w:sz="0" w:space="0" w:color="auto"/>
      </w:divBdr>
    </w:div>
    <w:div w:id="394931463">
      <w:bodyDiv w:val="1"/>
      <w:marLeft w:val="0"/>
      <w:marRight w:val="0"/>
      <w:marTop w:val="0"/>
      <w:marBottom w:val="0"/>
      <w:divBdr>
        <w:top w:val="none" w:sz="0" w:space="0" w:color="auto"/>
        <w:left w:val="none" w:sz="0" w:space="0" w:color="auto"/>
        <w:bottom w:val="none" w:sz="0" w:space="0" w:color="auto"/>
        <w:right w:val="none" w:sz="0" w:space="0" w:color="auto"/>
      </w:divBdr>
    </w:div>
    <w:div w:id="970284294">
      <w:bodyDiv w:val="1"/>
      <w:marLeft w:val="0"/>
      <w:marRight w:val="0"/>
      <w:marTop w:val="0"/>
      <w:marBottom w:val="0"/>
      <w:divBdr>
        <w:top w:val="none" w:sz="0" w:space="0" w:color="auto"/>
        <w:left w:val="none" w:sz="0" w:space="0" w:color="auto"/>
        <w:bottom w:val="none" w:sz="0" w:space="0" w:color="auto"/>
        <w:right w:val="none" w:sz="0" w:space="0" w:color="auto"/>
      </w:divBdr>
    </w:div>
    <w:div w:id="1168137178">
      <w:bodyDiv w:val="1"/>
      <w:marLeft w:val="0"/>
      <w:marRight w:val="0"/>
      <w:marTop w:val="0"/>
      <w:marBottom w:val="0"/>
      <w:divBdr>
        <w:top w:val="none" w:sz="0" w:space="0" w:color="auto"/>
        <w:left w:val="none" w:sz="0" w:space="0" w:color="auto"/>
        <w:bottom w:val="none" w:sz="0" w:space="0" w:color="auto"/>
        <w:right w:val="none" w:sz="0" w:space="0" w:color="auto"/>
      </w:divBdr>
    </w:div>
    <w:div w:id="1328435168">
      <w:bodyDiv w:val="1"/>
      <w:marLeft w:val="0"/>
      <w:marRight w:val="0"/>
      <w:marTop w:val="0"/>
      <w:marBottom w:val="0"/>
      <w:divBdr>
        <w:top w:val="none" w:sz="0" w:space="0" w:color="auto"/>
        <w:left w:val="none" w:sz="0" w:space="0" w:color="auto"/>
        <w:bottom w:val="none" w:sz="0" w:space="0" w:color="auto"/>
        <w:right w:val="none" w:sz="0" w:space="0" w:color="auto"/>
      </w:divBdr>
      <w:divsChild>
        <w:div w:id="87772423">
          <w:marLeft w:val="0"/>
          <w:marRight w:val="0"/>
          <w:marTop w:val="0"/>
          <w:marBottom w:val="0"/>
          <w:divBdr>
            <w:top w:val="none" w:sz="0" w:space="0" w:color="auto"/>
            <w:left w:val="none" w:sz="0" w:space="0" w:color="auto"/>
            <w:bottom w:val="none" w:sz="0" w:space="0" w:color="auto"/>
            <w:right w:val="none" w:sz="0" w:space="0" w:color="auto"/>
          </w:divBdr>
        </w:div>
        <w:div w:id="880820271">
          <w:marLeft w:val="0"/>
          <w:marRight w:val="0"/>
          <w:marTop w:val="0"/>
          <w:marBottom w:val="0"/>
          <w:divBdr>
            <w:top w:val="none" w:sz="0" w:space="0" w:color="auto"/>
            <w:left w:val="none" w:sz="0" w:space="0" w:color="auto"/>
            <w:bottom w:val="none" w:sz="0" w:space="0" w:color="auto"/>
            <w:right w:val="none" w:sz="0" w:space="0" w:color="auto"/>
          </w:divBdr>
        </w:div>
        <w:div w:id="1457486535">
          <w:marLeft w:val="0"/>
          <w:marRight w:val="0"/>
          <w:marTop w:val="0"/>
          <w:marBottom w:val="0"/>
          <w:divBdr>
            <w:top w:val="none" w:sz="0" w:space="0" w:color="auto"/>
            <w:left w:val="none" w:sz="0" w:space="0" w:color="auto"/>
            <w:bottom w:val="none" w:sz="0" w:space="0" w:color="auto"/>
            <w:right w:val="none" w:sz="0" w:space="0" w:color="auto"/>
          </w:divBdr>
        </w:div>
      </w:divsChild>
    </w:div>
    <w:div w:id="171418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ramsar.org/document/resolution-viii16-principles-and-guidelines-for-wetland-restoration" TargetMode="External"/><Relationship Id="rId4" Type="http://schemas.openxmlformats.org/officeDocument/2006/relationships/settings" Target="settings.xml"/><Relationship Id="rId9" Type="http://schemas.openxmlformats.org/officeDocument/2006/relationships/hyperlink" Target="http://www.ramsar.org/document/resolution-vii17-restoration-as-an-element-of-national-planning-for-wetland-conservatio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rrr2017.com/doc/aktuelles/veranstaltungen/rrr2017/downloads/RRR2017%20-%20proceedings%20-%20web.pdf" TargetMode="External"/><Relationship Id="rId2" Type="http://schemas.openxmlformats.org/officeDocument/2006/relationships/hyperlink" Target="https://www.ramsar.org/sites/default/files/documents/library/briefing_note_peatlands_vilm_workshop_sept_2016.pdf" TargetMode="External"/><Relationship Id="rId1" Type="http://schemas.openxmlformats.org/officeDocument/2006/relationships/hyperlink" Target="https://www.ramsar.org/sites/default/files/documents/library/report_peatlands_vilm_workshop_sept_2016.pdf" TargetMode="External"/><Relationship Id="rId4" Type="http://schemas.openxmlformats.org/officeDocument/2006/relationships/hyperlink" Target="http://www.fao.org/in-action/micca/knowledge/peatlands-and-organic-soils/cases-of-peatland-management-practices/"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07549-5D43-4C79-A2B1-2776DCDA4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2780</Words>
  <Characters>15850</Characters>
  <Application>Microsoft Office Word</Application>
  <DocSecurity>0</DocSecurity>
  <Lines>132</Lines>
  <Paragraphs>37</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Statens IT</Company>
  <LinksUpToDate>false</LinksUpToDate>
  <CharactersWithSpaces>18593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Dinesen</dc:creator>
  <cp:lastModifiedBy>JENNINGS Edmund</cp:lastModifiedBy>
  <cp:revision>2</cp:revision>
  <cp:lastPrinted>2018-02-20T19:02:00Z</cp:lastPrinted>
  <dcterms:created xsi:type="dcterms:W3CDTF">2018-10-27T23:31:00Z</dcterms:created>
  <dcterms:modified xsi:type="dcterms:W3CDTF">2018-10-27T23:31:00Z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