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AB2C" w14:textId="77777777" w:rsidR="00CB3EC5" w:rsidRPr="00100626" w:rsidRDefault="00CB3EC5" w:rsidP="00CB3EC5">
      <w:pPr>
        <w:spacing w:after="0" w:line="240" w:lineRule="auto"/>
        <w:jc w:val="center"/>
        <w:rPr>
          <w:b/>
          <w:sz w:val="25"/>
          <w:szCs w:val="25"/>
          <w:lang w:val="es-ES_tradnl"/>
        </w:rPr>
      </w:pPr>
      <w:r w:rsidRPr="00100626">
        <w:rPr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FB84D6" wp14:editId="718C0C27">
            <wp:simplePos x="0" y="0"/>
            <wp:positionH relativeFrom="margin">
              <wp:posOffset>-165100</wp:posOffset>
            </wp:positionH>
            <wp:positionV relativeFrom="margin">
              <wp:posOffset>-200660</wp:posOffset>
            </wp:positionV>
            <wp:extent cx="2219325" cy="955675"/>
            <wp:effectExtent l="0" t="0" r="952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0626">
        <w:rPr>
          <w:b/>
          <w:sz w:val="25"/>
          <w:szCs w:val="25"/>
          <w:lang w:val="es-ES_tradnl"/>
        </w:rPr>
        <w:t>12ª Reunión de la Conferencia de las Partes en la Convención sobre los Humedales (Ramsar, Irán, 1971)</w:t>
      </w:r>
    </w:p>
    <w:p w14:paraId="5E1BA1C1" w14:textId="77777777" w:rsidR="00CB3EC5" w:rsidRPr="00100626" w:rsidRDefault="00CB3EC5" w:rsidP="00CB3EC5">
      <w:pPr>
        <w:spacing w:after="0" w:line="240" w:lineRule="auto"/>
        <w:jc w:val="center"/>
        <w:rPr>
          <w:sz w:val="25"/>
          <w:szCs w:val="25"/>
          <w:lang w:val="es-ES_tradnl"/>
        </w:rPr>
      </w:pPr>
    </w:p>
    <w:p w14:paraId="65196318" w14:textId="77777777" w:rsidR="00CB3EC5" w:rsidRPr="00D717AA" w:rsidRDefault="00CB3EC5" w:rsidP="00CB3EC5">
      <w:pPr>
        <w:tabs>
          <w:tab w:val="left" w:pos="3828"/>
        </w:tabs>
        <w:spacing w:after="0" w:line="240" w:lineRule="auto"/>
        <w:jc w:val="center"/>
        <w:rPr>
          <w:b/>
          <w:sz w:val="25"/>
          <w:szCs w:val="25"/>
          <w:lang w:val="es-ES_tradnl"/>
        </w:rPr>
      </w:pPr>
      <w:r w:rsidRPr="00D717AA">
        <w:rPr>
          <w:b/>
          <w:sz w:val="25"/>
          <w:szCs w:val="25"/>
          <w:lang w:val="es-ES_tradnl"/>
        </w:rPr>
        <w:t>Punta del Este, Uruguay, 1 a 9 de junio de 2015</w:t>
      </w:r>
    </w:p>
    <w:p w14:paraId="12D5BC88" w14:textId="77777777" w:rsidR="00A0054F" w:rsidRPr="00CB3EC5" w:rsidRDefault="00A0054F" w:rsidP="00334186">
      <w:pPr>
        <w:keepNext/>
        <w:tabs>
          <w:tab w:val="left" w:pos="8264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val="es-ES_tradnl" w:eastAsia="en-GB"/>
        </w:rPr>
      </w:pPr>
    </w:p>
    <w:p w14:paraId="2CAE5F16" w14:textId="77777777" w:rsidR="00334186" w:rsidRPr="00334186" w:rsidRDefault="00334186" w:rsidP="00334186">
      <w:pPr>
        <w:keepNext/>
        <w:tabs>
          <w:tab w:val="left" w:pos="8264"/>
        </w:tabs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  <w:lang w:val="es-ES_tradnl" w:eastAsia="en-GB"/>
        </w:rPr>
      </w:pPr>
      <w:r w:rsidRPr="00334186">
        <w:rPr>
          <w:rFonts w:ascii="Calibri" w:eastAsia="Times New Roman" w:hAnsi="Calibri" w:cs="Times New Roman"/>
          <w:b/>
          <w:sz w:val="28"/>
          <w:szCs w:val="28"/>
          <w:lang w:val="es-ES_tradnl" w:eastAsia="en-GB"/>
        </w:rPr>
        <w:tab/>
      </w:r>
    </w:p>
    <w:p w14:paraId="388292E1" w14:textId="6BB2B9E1" w:rsidR="00334186" w:rsidRPr="00334186" w:rsidRDefault="00334186" w:rsidP="00334186">
      <w:pPr>
        <w:spacing w:after="0" w:line="240" w:lineRule="auto"/>
        <w:ind w:right="17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s-ES_tradnl" w:eastAsia="el-GR"/>
        </w:rPr>
      </w:pPr>
      <w:r w:rsidRPr="00334186">
        <w:rPr>
          <w:rFonts w:ascii="Calibri" w:eastAsia="Times New Roman" w:hAnsi="Calibri" w:cs="Times New Roman"/>
          <w:b/>
          <w:bCs/>
          <w:sz w:val="28"/>
          <w:szCs w:val="28"/>
          <w:lang w:val="es-ES_tradnl" w:eastAsia="el-GR"/>
        </w:rPr>
        <w:t>Resolución XII.16</w:t>
      </w:r>
      <w:r w:rsidR="00491AE3">
        <w:rPr>
          <w:rFonts w:ascii="Calibri" w:eastAsia="Times New Roman" w:hAnsi="Calibri" w:cs="Times New Roman"/>
          <w:b/>
          <w:bCs/>
          <w:sz w:val="28"/>
          <w:szCs w:val="28"/>
          <w:lang w:val="es-ES_tradnl" w:eastAsia="el-GR"/>
        </w:rPr>
        <w:t xml:space="preserve"> </w:t>
      </w:r>
    </w:p>
    <w:p w14:paraId="04498AF2" w14:textId="77777777" w:rsidR="00334186" w:rsidRPr="00334186" w:rsidRDefault="00334186" w:rsidP="003341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s-ES_tradnl" w:eastAsia="en-GB"/>
        </w:rPr>
      </w:pPr>
    </w:p>
    <w:p w14:paraId="14642B27" w14:textId="77777777" w:rsidR="00334186" w:rsidRPr="00334186" w:rsidRDefault="00334186" w:rsidP="00334186">
      <w:pPr>
        <w:spacing w:after="0" w:line="240" w:lineRule="auto"/>
        <w:jc w:val="center"/>
        <w:rPr>
          <w:rFonts w:ascii="Calibri" w:eastAsia="SimSun" w:hAnsi="Calibri" w:cs="Times New Roman"/>
          <w:b/>
          <w:color w:val="000000"/>
          <w:sz w:val="28"/>
          <w:szCs w:val="28"/>
          <w:lang w:val="es-ES_tradnl" w:eastAsia="zh-CN"/>
        </w:rPr>
      </w:pPr>
      <w:r w:rsidRPr="00334186">
        <w:rPr>
          <w:rFonts w:ascii="Calibri" w:eastAsia="SimSun" w:hAnsi="Calibri" w:cs="Times New Roman"/>
          <w:b/>
          <w:color w:val="000000"/>
          <w:sz w:val="28"/>
          <w:szCs w:val="28"/>
          <w:lang w:val="es-ES_tradnl" w:eastAsia="zh-CN"/>
        </w:rPr>
        <w:t>Agradecimiento al país anfitrión (Uruguay) y “Declaración de Punta del Este”</w:t>
      </w:r>
    </w:p>
    <w:p w14:paraId="61D82459" w14:textId="77777777" w:rsidR="00334186" w:rsidRPr="00CB3EC5" w:rsidRDefault="00334186" w:rsidP="00491AE3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  <w:lang w:val="es-ES_tradnl"/>
        </w:rPr>
      </w:pPr>
    </w:p>
    <w:p w14:paraId="3BF7587A" w14:textId="77777777" w:rsidR="00A0054F" w:rsidRP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HABIÉNDOSE REUNIDO por primera vez en América del Sur en Punta del Este (Uruguay);</w:t>
      </w:r>
    </w:p>
    <w:p w14:paraId="1B0A1A9D" w14:textId="77777777" w:rsidR="00A0054F" w:rsidRP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6DABA7CA" w14:textId="77777777" w:rsidR="00A0054F" w:rsidRP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PLENAMENTE CONSCIENTE del importante esfuerzo que requiere la organización de una reunión de la Conferencia de las Partes Contratantes (COP), con más de 800 participantes y delegaciones de 1</w:t>
      </w:r>
      <w:r w:rsidR="00491AE3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41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Partes Contratantes</w:t>
      </w:r>
      <w:r w:rsidR="00491AE3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,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así como dos Estados observadores en esta ocasión;</w:t>
      </w:r>
    </w:p>
    <w:p w14:paraId="6D50D768" w14:textId="77777777" w:rsidR="00A0054F" w:rsidRP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5164A7B1" w14:textId="77777777" w:rsidR="00334186" w:rsidRP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RECONOCIENDO el largo compromiso del Uruguay hacia la conservación y el uso racional de los humedales a través de </w:t>
      </w:r>
      <w:r w:rsidR="00491AE3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sus acciones de implementación de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la Convención de Ramsar, </w:t>
      </w:r>
      <w:r w:rsidR="00F21E0D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incluyendo 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esfuerzos recientes </w:t>
      </w:r>
      <w:r w:rsidR="00F21E0D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como por ejemplo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:</w:t>
      </w:r>
    </w:p>
    <w:p w14:paraId="1D821555" w14:textId="77777777" w:rsidR="00334186" w:rsidRPr="00A0054F" w:rsidRDefault="00334186" w:rsidP="00CB3EC5">
      <w:pPr>
        <w:spacing w:after="0" w:line="240" w:lineRule="auto"/>
        <w:rPr>
          <w:rFonts w:ascii="Calibri" w:eastAsia="Calibri" w:hAnsi="Calibri" w:cs="Times New Roman"/>
          <w:color w:val="000000"/>
          <w:lang w:val="es-ES_tradnl"/>
        </w:rPr>
      </w:pPr>
    </w:p>
    <w:p w14:paraId="2279242A" w14:textId="77777777" w:rsidR="00334186" w:rsidRPr="00A0054F" w:rsidRDefault="00334186" w:rsidP="00CB3EC5">
      <w:pPr>
        <w:numPr>
          <w:ilvl w:val="0"/>
          <w:numId w:val="7"/>
        </w:numPr>
        <w:spacing w:after="0" w:line="240" w:lineRule="auto"/>
        <w:ind w:left="851" w:hanging="425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>Eliminar Bañados del Este y Franja Costera del registro de Montreux;</w:t>
      </w:r>
    </w:p>
    <w:p w14:paraId="21A22EE2" w14:textId="77777777" w:rsidR="00334186" w:rsidRPr="00A0054F" w:rsidRDefault="00334186" w:rsidP="00CB3EC5">
      <w:pPr>
        <w:numPr>
          <w:ilvl w:val="0"/>
          <w:numId w:val="7"/>
        </w:numPr>
        <w:spacing w:after="0" w:line="240" w:lineRule="auto"/>
        <w:ind w:left="851" w:hanging="425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>Completar el Inventario Nacional de Humedales a fin de permitir la elaboración de políticas ambientales adicionales encaminadas a proteger los humedales, otros ecosistemas conexos y los recursos acuáticos en general; e</w:t>
      </w:r>
    </w:p>
    <w:p w14:paraId="65ED4D45" w14:textId="5D41A5E3" w:rsidR="00334186" w:rsidRPr="00A0054F" w:rsidRDefault="00334186" w:rsidP="00CB3EC5">
      <w:pPr>
        <w:numPr>
          <w:ilvl w:val="0"/>
          <w:numId w:val="7"/>
        </w:numPr>
        <w:spacing w:after="0" w:line="240" w:lineRule="auto"/>
        <w:ind w:left="851" w:hanging="425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 xml:space="preserve">Integrar los conocimientos científicos y técnicos en </w:t>
      </w:r>
      <w:r w:rsidR="00FF022F" w:rsidRPr="00FF022F">
        <w:rPr>
          <w:rFonts w:ascii="Calibri" w:eastAsia="Calibri" w:hAnsi="Calibri" w:cs="Times New Roman"/>
          <w:lang w:val="es-ES_tradnl"/>
        </w:rPr>
        <w:t>los</w:t>
      </w:r>
      <w:r w:rsidR="00FF022F">
        <w:rPr>
          <w:rFonts w:ascii="Calibri" w:eastAsia="Calibri" w:hAnsi="Calibri" w:cs="Times New Roman"/>
          <w:color w:val="FF0000"/>
          <w:lang w:val="es-ES_tradnl"/>
        </w:rPr>
        <w:t xml:space="preserve"> </w:t>
      </w:r>
      <w:r w:rsidRPr="00A0054F">
        <w:rPr>
          <w:rFonts w:ascii="Calibri" w:eastAsia="Calibri" w:hAnsi="Calibri" w:cs="Times New Roman"/>
          <w:lang w:val="es-ES_tradnl"/>
        </w:rPr>
        <w:t>planes de manejo de los humedales, con el fin de lograr un equilibrio adecuado entre su necesaria protección y su uso productivo;</w:t>
      </w:r>
    </w:p>
    <w:p w14:paraId="5BBA409B" w14:textId="77777777" w:rsidR="00334186" w:rsidRPr="00A0054F" w:rsidRDefault="00334186" w:rsidP="00CB3EC5">
      <w:pPr>
        <w:spacing w:after="0" w:line="240" w:lineRule="auto"/>
        <w:ind w:left="426" w:hanging="426"/>
        <w:rPr>
          <w:rFonts w:ascii="Calibri" w:eastAsia="Times New Roman" w:hAnsi="Calibri" w:cs="Times New Roman"/>
          <w:lang w:val="es-ES_tradnl" w:eastAsia="en-GB"/>
        </w:rPr>
      </w:pPr>
    </w:p>
    <w:p w14:paraId="134D73C5" w14:textId="77777777" w:rsidR="00A0054F" w:rsidRP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OBSERVANDO la solicitud de designar la Laguna de Rocha como nuevo sitio Ramsar uruguayo;</w:t>
      </w:r>
    </w:p>
    <w:p w14:paraId="1D5F10E7" w14:textId="77777777" w:rsidR="00A0054F" w:rsidRP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63183A91" w14:textId="77777777" w:rsidR="00A0054F" w:rsidRPr="00A0054F" w:rsidRDefault="00427C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OBSERVANDO CON SATISFACCIÓN que todas las resoluciones consideradas en esta Conferencia de las Partes, han sido aprobadas por consenso;</w:t>
      </w:r>
    </w:p>
    <w:p w14:paraId="338BC5E9" w14:textId="77777777" w:rsidR="00A0054F" w:rsidRPr="00A0054F" w:rsidRDefault="00A0054F" w:rsidP="00CB3EC5">
      <w:pPr>
        <w:pStyle w:val="NormalWeb"/>
        <w:spacing w:before="0" w:after="0"/>
        <w:ind w:left="426" w:hanging="426"/>
        <w:rPr>
          <w:rFonts w:ascii="Calibri" w:eastAsia="Times New Roman" w:hAnsi="Calibri" w:cs="Times New Roman"/>
          <w:sz w:val="22"/>
          <w:szCs w:val="22"/>
          <w:lang w:val="es-ES"/>
        </w:rPr>
      </w:pPr>
    </w:p>
    <w:p w14:paraId="14345171" w14:textId="77777777" w:rsidR="00334186" w:rsidRP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Times New Roman" w:hAnsi="Calibri" w:cs="Times New Roman"/>
          <w:sz w:val="22"/>
          <w:szCs w:val="22"/>
          <w:lang w:val="es-ES"/>
        </w:rPr>
        <w:t>CELEBRANDO y RECONOCIENDO la iniciativa del Gobierno de la República Oriental del Uruguay de preparar la “Declaración de Punta del Este” adjunta a la presente Resolución como Anexo 1;</w:t>
      </w:r>
    </w:p>
    <w:p w14:paraId="36250EB4" w14:textId="77777777" w:rsidR="00334186" w:rsidRPr="00A0054F" w:rsidRDefault="00334186" w:rsidP="00CB3EC5">
      <w:pPr>
        <w:spacing w:after="0" w:line="240" w:lineRule="auto"/>
        <w:ind w:left="426" w:hanging="426"/>
        <w:rPr>
          <w:rFonts w:ascii="Calibri" w:eastAsia="Times New Roman" w:hAnsi="Calibri" w:cs="Times New Roman"/>
          <w:lang w:val="es-ES_tradnl" w:eastAsia="en-GB"/>
        </w:rPr>
      </w:pPr>
    </w:p>
    <w:p w14:paraId="46B1E123" w14:textId="77777777" w:rsidR="00334186" w:rsidRPr="00A0054F" w:rsidRDefault="00334186" w:rsidP="00CB3EC5">
      <w:pPr>
        <w:spacing w:after="0" w:line="240" w:lineRule="auto"/>
        <w:jc w:val="center"/>
        <w:rPr>
          <w:rFonts w:ascii="Calibri" w:eastAsia="SimSun" w:hAnsi="Calibri" w:cs="Times New Roman"/>
          <w:color w:val="000000"/>
          <w:lang w:val="es-ES_tradnl" w:eastAsia="zh-CN"/>
        </w:rPr>
      </w:pPr>
      <w:r w:rsidRPr="00A0054F">
        <w:rPr>
          <w:rFonts w:ascii="Calibri" w:eastAsia="SimSun" w:hAnsi="Calibri" w:cs="Times New Roman"/>
          <w:color w:val="000000"/>
          <w:lang w:val="es-ES_tradnl" w:eastAsia="zh-CN"/>
        </w:rPr>
        <w:t>LA CONFERENCIA DE LAS PARTES CONTRATANES</w:t>
      </w:r>
    </w:p>
    <w:p w14:paraId="3116DC13" w14:textId="77777777" w:rsidR="00334186" w:rsidRPr="00A0054F" w:rsidRDefault="00334186" w:rsidP="00CB3EC5">
      <w:pPr>
        <w:spacing w:after="0" w:line="240" w:lineRule="auto"/>
        <w:ind w:left="426" w:hanging="426"/>
        <w:rPr>
          <w:rFonts w:ascii="Calibri" w:eastAsia="SimSun" w:hAnsi="Calibri" w:cs="Times New Roman"/>
          <w:color w:val="000000"/>
          <w:lang w:val="es-ES_tradnl" w:eastAsia="zh-CN"/>
        </w:rPr>
      </w:pPr>
    </w:p>
    <w:p w14:paraId="55058F01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FELICITA al Uruguay por el éxito de la COP12 y DEJA CONSTANCIA de su agradecimiento al Presidente, al Presidente Suplente y a los Vicepresidentes de la COP</w:t>
      </w:r>
      <w:r w:rsidR="00427C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por su compromiso hacia el desarrollo eficiente y efectivo de las sesiones plenarias;</w:t>
      </w:r>
    </w:p>
    <w:p w14:paraId="514C0BDA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6D6F9903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EXPRESA su agradecimiento y reconocimiento al Uruguay y en particular al Ministerio de Vivienda, Ordenamiento Territorial y Medio Ambiente y al Ministerio de Relaciones Exteriores por sus eficientes, exhaustivos y minuciosos preparativos, que han garantizado el buen transcurso de la COP y de todas sus actividades conexas;</w:t>
      </w:r>
    </w:p>
    <w:p w14:paraId="6D4DFABA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6398AE79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EXPRESA ASIMISMO su más profundo agradecimiento al pueblo uruguayo por su cálida y amable bienvenida y su hospitalidad;</w:t>
      </w:r>
    </w:p>
    <w:p w14:paraId="736A505D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5099FC04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EXPRESA su reconocimiento por el papel fundamental desempeñado por los voluntarios de la COP12, que han contribuido a tantos aspectos del éxito de la Conferencia;</w:t>
      </w:r>
    </w:p>
    <w:p w14:paraId="3E660596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6AF1270D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VALORA SOBREMANERA los numerosos eventos paralelos y las actividades culturales que han brindado una maravillosa oportunidad de realizar intercambios técnicos y culturales entre los delegados y los ciudadanos uruguayos;</w:t>
      </w:r>
    </w:p>
    <w:p w14:paraId="40741C94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4179212C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ESPERA CON INTERÉS colaborar aún más estrechamente con el Gobierno y el pueblo del Uruguay para aprovechar el interés y la energía generados por la COP12 en beneficio de la conservación de los humedales en los planos local, nacional, regional e internacional;</w:t>
      </w:r>
    </w:p>
    <w:p w14:paraId="5EFA72CB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4912BF78" w14:textId="77777777" w:rsidR="00A0054F" w:rsidRDefault="00A0054F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>
        <w:rPr>
          <w:rFonts w:ascii="Calibri" w:eastAsia="SimSun" w:hAnsi="Calibri" w:cs="Times New Roman"/>
          <w:sz w:val="22"/>
          <w:szCs w:val="22"/>
          <w:lang w:val="es-ES_tradnl" w:eastAsia="zh-CN"/>
        </w:rPr>
        <w:t>RECONOCE</w:t>
      </w:r>
      <w:r w:rsidR="003341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que la “Declaración de Punta del Este” aumentará la visibilidad de la Convención y de l</w:t>
      </w:r>
      <w:r w:rsidR="00427C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os avances </w:t>
      </w:r>
      <w:r>
        <w:rPr>
          <w:rFonts w:ascii="Calibri" w:eastAsia="SimSun" w:hAnsi="Calibri" w:cs="Times New Roman"/>
          <w:sz w:val="22"/>
          <w:szCs w:val="22"/>
          <w:lang w:val="es-ES_tradnl" w:eastAsia="zh-CN"/>
        </w:rPr>
        <w:t>realizados</w:t>
      </w:r>
      <w:r w:rsidR="00427C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durante</w:t>
      </w:r>
      <w:r w:rsidR="003341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12ª Conferencia de las Partes, mostrando el firme compromiso de las Partes con el Plan Estratégico de Ramsar para </w:t>
      </w:r>
      <w:r w:rsidR="00427C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2016-2024</w:t>
      </w:r>
      <w:r w:rsidR="00334186"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, la estrecha relación entre los humedales y otras cuestiones ambientales, y la necesidad de reforzar la asociación de colaboración entre la Convención y otros instrumentos, organismos e interesados;</w:t>
      </w:r>
    </w:p>
    <w:p w14:paraId="6F4843BF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425BD878" w14:textId="77777777" w:rsid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PONE DE RELIEVE la “Declaración de Punta del Este</w:t>
      </w:r>
      <w:r w:rsidRPr="00A0054F">
        <w:rPr>
          <w:rFonts w:ascii="Calibri" w:eastAsia="SimSun" w:hAnsi="Calibri" w:cs="Times New Roman"/>
          <w:i/>
          <w:sz w:val="22"/>
          <w:szCs w:val="22"/>
          <w:lang w:val="es-ES_tradnl" w:eastAsia="zh-CN"/>
        </w:rPr>
        <w:t>”</w:t>
      </w: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emanada de la</w:t>
      </w:r>
      <w:r w:rsid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COP12, que figura en el Anexo;</w:t>
      </w:r>
    </w:p>
    <w:p w14:paraId="588C4497" w14:textId="77777777" w:rsidR="00A0054F" w:rsidRDefault="00A0054F" w:rsidP="00CB3EC5">
      <w:pPr>
        <w:pStyle w:val="NormalWeb"/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</w:p>
    <w:p w14:paraId="18303C42" w14:textId="5DE0F88E" w:rsidR="00334186" w:rsidRPr="00A0054F" w:rsidRDefault="00334186" w:rsidP="00CB3EC5">
      <w:pPr>
        <w:pStyle w:val="NormalWeb"/>
        <w:numPr>
          <w:ilvl w:val="0"/>
          <w:numId w:val="5"/>
        </w:numPr>
        <w:spacing w:before="0" w:after="0"/>
        <w:ind w:left="426" w:hanging="426"/>
        <w:rPr>
          <w:rFonts w:ascii="Calibri" w:eastAsia="SimSun" w:hAnsi="Calibri" w:cs="Times New Roman"/>
          <w:sz w:val="22"/>
          <w:szCs w:val="22"/>
          <w:lang w:val="es-ES_tradnl" w:eastAsia="zh-CN"/>
        </w:rPr>
      </w:pPr>
      <w:r w:rsidRPr="00A0054F">
        <w:rPr>
          <w:rFonts w:ascii="Calibri" w:eastAsia="SimSun" w:hAnsi="Calibri" w:cs="Times New Roman"/>
          <w:sz w:val="22"/>
          <w:szCs w:val="22"/>
          <w:lang w:val="es-ES_tradnl" w:eastAsia="zh-CN"/>
        </w:rPr>
        <w:t>RECOMIENDA que el Gobierno de la República Oriental del Uruguay, en nombre de todas las Partes Contratantes, presente la declaración a todos los miembros y observadores de las</w:t>
      </w:r>
      <w:r w:rsidR="00CB3EC5">
        <w:rPr>
          <w:rFonts w:ascii="Calibri" w:eastAsia="SimSun" w:hAnsi="Calibri" w:cs="Times New Roman"/>
          <w:sz w:val="22"/>
          <w:szCs w:val="22"/>
          <w:lang w:val="es-ES_tradnl" w:eastAsia="zh-CN"/>
        </w:rPr>
        <w:t xml:space="preserve"> Naciones Unidas para su examen.</w:t>
      </w:r>
    </w:p>
    <w:p w14:paraId="0D847CEE" w14:textId="77777777" w:rsidR="00334186" w:rsidRPr="00A0054F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14:paraId="2EB97ED8" w14:textId="77777777" w:rsidR="00CA7B0D" w:rsidRPr="00A0054F" w:rsidRDefault="00CA7B0D">
      <w:pPr>
        <w:rPr>
          <w:rFonts w:ascii="Calibri" w:eastAsia="SimSun" w:hAnsi="Calibri" w:cs="Times New Roman"/>
          <w:color w:val="000000"/>
          <w:lang w:val="es-ES_tradnl" w:eastAsia="zh-CN"/>
        </w:rPr>
      </w:pPr>
      <w:r w:rsidRPr="00A0054F">
        <w:rPr>
          <w:rFonts w:ascii="Calibri" w:eastAsia="SimSun" w:hAnsi="Calibri" w:cs="Times New Roman"/>
          <w:color w:val="000000"/>
          <w:lang w:val="es-ES_tradnl" w:eastAsia="zh-CN"/>
        </w:rPr>
        <w:br w:type="page"/>
      </w:r>
    </w:p>
    <w:p w14:paraId="1D43E9C8" w14:textId="77777777" w:rsidR="00334186" w:rsidRPr="00A0054F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14:paraId="516C51CE" w14:textId="77777777" w:rsidR="004B52E5" w:rsidRPr="00CB3EC5" w:rsidRDefault="00CA7B0D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</w:pPr>
      <w:r w:rsidRPr="00CB3EC5"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  <w:t>A</w:t>
      </w:r>
      <w:r w:rsidR="00A0054F" w:rsidRPr="00CB3EC5"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  <w:t>nexo</w:t>
      </w:r>
      <w:r w:rsidRPr="00CB3EC5"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  <w:t xml:space="preserve"> </w:t>
      </w:r>
    </w:p>
    <w:p w14:paraId="438B35DC" w14:textId="77777777" w:rsidR="004B52E5" w:rsidRPr="00CB3EC5" w:rsidRDefault="004B52E5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</w:pPr>
    </w:p>
    <w:p w14:paraId="4E9E1396" w14:textId="77777777" w:rsidR="004B52E5" w:rsidRPr="00CB3EC5" w:rsidRDefault="004B52E5" w:rsidP="00A0054F">
      <w:pPr>
        <w:spacing w:after="0" w:line="240" w:lineRule="auto"/>
        <w:ind w:left="426" w:hanging="426"/>
        <w:jc w:val="center"/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</w:pPr>
      <w:r w:rsidRPr="00CB3EC5"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  <w:t>“Declaración de Punta del Este”</w:t>
      </w:r>
    </w:p>
    <w:p w14:paraId="21623317" w14:textId="77777777" w:rsidR="004B52E5" w:rsidRPr="00A0054F" w:rsidRDefault="004B52E5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14:paraId="4F4ECBC7" w14:textId="72EB2EEA" w:rsidR="004B52E5" w:rsidRPr="00A0054F" w:rsidRDefault="00FF022F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NOSOTRO</w:t>
      </w:r>
      <w:r w:rsidR="007240A2" w:rsidRPr="00FF022F">
        <w:rPr>
          <w:rFonts w:ascii="Calibri" w:eastAsia="Calibri" w:hAnsi="Calibri" w:cs="Times New Roman"/>
          <w:lang w:val="es-ES_tradnl"/>
        </w:rPr>
        <w:t>S, l</w:t>
      </w:r>
      <w:r w:rsidR="004B52E5" w:rsidRPr="00FF022F">
        <w:rPr>
          <w:rFonts w:ascii="Calibri" w:eastAsia="Calibri" w:hAnsi="Calibri" w:cs="Times New Roman"/>
          <w:lang w:val="es-ES_tradnl"/>
        </w:rPr>
        <w:t>as</w:t>
      </w:r>
      <w:r w:rsidR="004B52E5" w:rsidRPr="00A0054F">
        <w:rPr>
          <w:rFonts w:ascii="Calibri" w:eastAsia="Calibri" w:hAnsi="Calibri" w:cs="Times New Roman"/>
          <w:lang w:val="es-ES_tradnl"/>
        </w:rPr>
        <w:t xml:space="preserve"> Partes Contratantes en la </w:t>
      </w:r>
      <w:r w:rsidR="004B52E5" w:rsidRPr="00A0054F">
        <w:rPr>
          <w:rFonts w:ascii="Calibri" w:eastAsia="Calibri" w:hAnsi="Calibri" w:cs="Calibri"/>
          <w:color w:val="000000"/>
          <w:lang w:val="es-ES_tradnl"/>
        </w:rPr>
        <w:t>Convención relativa a los Humedales de Importancia Internacional especialmente como Hábitat de Aves Acuáticas (Ramsar, Irán, 1971)</w:t>
      </w:r>
      <w:r w:rsidR="004B52E5" w:rsidRPr="00A0054F">
        <w:rPr>
          <w:rFonts w:ascii="Calibri" w:eastAsia="Calibri" w:hAnsi="Calibri" w:cs="Times New Roman"/>
          <w:lang w:val="es-ES_tradnl"/>
        </w:rPr>
        <w:t>, reunidas en Punta del Este (Uruguay) del 1 al 9</w:t>
      </w:r>
      <w:r w:rsidR="004B52E5" w:rsidRPr="00A0054F">
        <w:rPr>
          <w:rFonts w:ascii="Calibri" w:eastAsia="Calibri" w:hAnsi="Calibri" w:cs="Times New Roman"/>
          <w:vertAlign w:val="superscript"/>
          <w:lang w:val="es-ES_tradnl"/>
        </w:rPr>
        <w:t xml:space="preserve"> </w:t>
      </w:r>
      <w:r w:rsidR="004B52E5" w:rsidRPr="00A0054F">
        <w:rPr>
          <w:rFonts w:ascii="Calibri" w:eastAsia="Calibri" w:hAnsi="Calibri" w:cs="Times New Roman"/>
          <w:lang w:val="es-ES_tradnl"/>
        </w:rPr>
        <w:t>de junio de 2015 con motivo de la 12ª Conferencia de las Partes Contratantes con el lema “Humedales para nuestro futuro”;</w:t>
      </w:r>
    </w:p>
    <w:p w14:paraId="1CEC63A4" w14:textId="77777777" w:rsidR="004B52E5" w:rsidRPr="00A0054F" w:rsidRDefault="004B52E5" w:rsidP="00F152D7">
      <w:pPr>
        <w:spacing w:after="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33B755F5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 xml:space="preserve">ENFATIZANDO 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>las funciones y los servicios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 ecosistémicos vitales que 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 xml:space="preserve">todos 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los humedales proporcionan a las personas y 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 xml:space="preserve">a </w:t>
      </w:r>
      <w:r w:rsidRPr="00A0054F">
        <w:rPr>
          <w:rFonts w:ascii="Calibri" w:eastAsia="Times New Roman" w:hAnsi="Calibri" w:cs="Times New Roman"/>
          <w:lang w:val="es-ES_tradnl" w:eastAsia="en-GB"/>
        </w:rPr>
        <w:t>la naturaleza, tales como abastecimiento de agua, depuración del agua, regulación del clima y de las inundaciones y protección del litoral, así como los servicios espirituales, culturales y de turismo</w:t>
      </w:r>
      <w:r w:rsidRPr="00A0054F">
        <w:rPr>
          <w:rFonts w:ascii="Calibri" w:eastAsia="Calibri" w:hAnsi="Calibri" w:cs="Times New Roman"/>
          <w:lang w:val="es-ES_tradnl"/>
        </w:rPr>
        <w:t>;</w:t>
      </w:r>
    </w:p>
    <w:p w14:paraId="1B696781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35B48EFD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RECORDANDO con preocupación que desde 1900 se ha destruido más del 64 % de los humedales del planeta, lo que representa una reducción en el acceso al agua dulce para dos mil millones de personas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>,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 así como una amenaza real 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 xml:space="preserve">a la </w:t>
      </w:r>
      <w:r w:rsidR="00A0054F">
        <w:rPr>
          <w:rFonts w:ascii="Calibri" w:eastAsia="Times New Roman" w:hAnsi="Calibri" w:cs="Times New Roman"/>
          <w:lang w:val="es-ES_tradnl" w:eastAsia="en-GB"/>
        </w:rPr>
        <w:t>preservación de las funciones y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 xml:space="preserve"> 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servicios ecosistémicos </w:t>
      </w:r>
      <w:r w:rsidR="007240A2" w:rsidRPr="00A0054F">
        <w:rPr>
          <w:rFonts w:ascii="Calibri" w:eastAsia="Times New Roman" w:hAnsi="Calibri" w:cs="Times New Roman"/>
          <w:lang w:val="es-ES_tradnl" w:eastAsia="en-GB"/>
        </w:rPr>
        <w:t>anteriormente mencionados</w:t>
      </w:r>
      <w:r w:rsidRPr="00A0054F">
        <w:rPr>
          <w:rFonts w:ascii="Calibri" w:eastAsia="Calibri" w:hAnsi="Calibri" w:cs="Times New Roman"/>
          <w:lang w:val="es-ES_tradnl"/>
        </w:rPr>
        <w:t>;</w:t>
      </w:r>
    </w:p>
    <w:p w14:paraId="6ADE528E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6E11F8D6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RECONOCIENDO los progresos realizados en la ejecución del Tercer Plan Estratégico de Ramsar (2009-2015), adoptado por la Resolución X.1</w:t>
      </w:r>
      <w:r w:rsidRPr="00A0054F">
        <w:rPr>
          <w:rFonts w:ascii="Calibri" w:eastAsia="Calibri" w:hAnsi="Calibri" w:cs="Times New Roman"/>
          <w:lang w:val="es-ES_tradnl"/>
        </w:rPr>
        <w:t>;</w:t>
      </w:r>
    </w:p>
    <w:p w14:paraId="42840F45" w14:textId="77777777" w:rsidR="004B52E5" w:rsidRPr="00A0054F" w:rsidRDefault="004B52E5" w:rsidP="00F152D7">
      <w:pPr>
        <w:tabs>
          <w:tab w:val="left" w:pos="2300"/>
        </w:tabs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ab/>
      </w:r>
      <w:r w:rsidRPr="00A0054F">
        <w:rPr>
          <w:rFonts w:ascii="Calibri" w:eastAsia="Calibri" w:hAnsi="Calibri" w:cs="Times New Roman"/>
          <w:lang w:val="es-ES_tradnl"/>
        </w:rPr>
        <w:tab/>
      </w:r>
    </w:p>
    <w:p w14:paraId="5F4AA8B3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RECORDANDO que la “Declaración de Changwon sobre el bienestar humano y los humedales” (Resolución X.3), aprobada con el propósito de complementar el Plan Estratégico para 2009-2015, sirve como base para los procesos de adopción de decisiones y las políticas nacionales de las Partes Contratantes, otros gobiernos y actores, y aborda la relación existente entre agua y humedales, cambio climático y humedales, medios de subsistencia de las personas y humedales y entre cambios en el uso de la tierra, biodiversidad y humedales</w:t>
      </w:r>
      <w:r w:rsidRPr="00A0054F">
        <w:rPr>
          <w:rFonts w:ascii="Calibri" w:eastAsia="Calibri" w:hAnsi="Calibri" w:cs="Times New Roman"/>
          <w:lang w:val="es-ES_tradnl"/>
        </w:rPr>
        <w:t>;</w:t>
      </w:r>
    </w:p>
    <w:p w14:paraId="4E36C4AD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2623FF09" w14:textId="4CB3C8AB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>CONSCIENTES del informe “</w:t>
      </w:r>
      <w:r w:rsidRPr="00A0054F">
        <w:rPr>
          <w:rFonts w:ascii="Calibri" w:eastAsia="Times New Roman" w:hAnsi="Calibri" w:cs="Times New Roman"/>
          <w:lang w:val="es-ES_tradnl" w:eastAsia="en-GB"/>
        </w:rPr>
        <w:t>La economía de los ecosistemas y la biodiversidad relativa al agua y los humedales</w:t>
      </w:r>
      <w:r w:rsidRPr="00A0054F">
        <w:rPr>
          <w:rFonts w:ascii="Calibri" w:eastAsia="Calibri" w:hAnsi="Calibri" w:cs="Times New Roman"/>
          <w:lang w:val="es-ES_tradnl"/>
        </w:rPr>
        <w:t xml:space="preserve">” (Ramsar, 2013), que </w:t>
      </w:r>
      <w:r w:rsidR="00211B6A" w:rsidRPr="00A0054F">
        <w:rPr>
          <w:rFonts w:ascii="Calibri" w:eastAsia="Calibri" w:hAnsi="Calibri" w:cs="Times New Roman"/>
          <w:lang w:val="es-ES_tradnl"/>
        </w:rPr>
        <w:t>muestra</w:t>
      </w:r>
      <w:r w:rsidRPr="00A0054F">
        <w:rPr>
          <w:rFonts w:ascii="Calibri" w:eastAsia="Calibri" w:hAnsi="Calibri" w:cs="Times New Roman"/>
          <w:lang w:val="es-ES_tradnl"/>
        </w:rPr>
        <w:t xml:space="preserve"> los valores de los humedales y su papel crucial en la salvaguardia y la regulación de los recursos hídri</w:t>
      </w:r>
      <w:r w:rsidR="00FF022F">
        <w:rPr>
          <w:rFonts w:ascii="Calibri" w:eastAsia="Calibri" w:hAnsi="Calibri" w:cs="Times New Roman"/>
          <w:lang w:val="es-ES_tradnl"/>
        </w:rPr>
        <w:t>cos y particularmente el “nexo”</w:t>
      </w:r>
      <w:r w:rsidR="00211B6A" w:rsidRPr="00A0054F">
        <w:rPr>
          <w:rFonts w:ascii="Calibri" w:eastAsia="Calibri" w:hAnsi="Calibri" w:cs="Times New Roman"/>
          <w:lang w:val="es-ES_tradnl"/>
        </w:rPr>
        <w:t xml:space="preserve"> </w:t>
      </w:r>
      <w:r w:rsidRPr="00A0054F">
        <w:rPr>
          <w:rFonts w:ascii="Calibri" w:eastAsia="Calibri" w:hAnsi="Calibri" w:cs="Times New Roman"/>
          <w:lang w:val="es-ES_tradnl"/>
        </w:rPr>
        <w:t xml:space="preserve">entre el agua, la producción de alimentos y el sector energético, que constituye una de las relaciones </w:t>
      </w:r>
      <w:r w:rsidRPr="00A0054F">
        <w:rPr>
          <w:rFonts w:ascii="Calibri" w:eastAsia="Times New Roman" w:hAnsi="Calibri" w:cs="Times New Roman"/>
          <w:lang w:val="es-ES_tradnl" w:eastAsia="en-GB"/>
        </w:rPr>
        <w:t>fundamentales para la sociedad</w:t>
      </w:r>
      <w:r w:rsidR="00211B6A" w:rsidRPr="00A0054F">
        <w:rPr>
          <w:rFonts w:ascii="Calibri" w:eastAsia="Times New Roman" w:hAnsi="Calibri" w:cs="Times New Roman"/>
          <w:lang w:val="es-ES_tradnl" w:eastAsia="en-GB"/>
        </w:rPr>
        <w:t>;</w:t>
      </w:r>
      <w:r w:rsidRPr="00A0054F">
        <w:rPr>
          <w:rFonts w:ascii="Calibri" w:eastAsia="Calibri" w:hAnsi="Calibri" w:cs="Times New Roman"/>
          <w:lang w:val="es-ES_tradnl"/>
        </w:rPr>
        <w:t xml:space="preserve"> y el hecho de que los humedales proporcionan un apoyo ecológico que apuntala el desarrollo sostenible y que su pérdida puede redundar en importantes repercusiones negativas sobre el bienestar humano, las comunidades, los países y las empresas;</w:t>
      </w:r>
    </w:p>
    <w:p w14:paraId="4DFBBC1C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4D6C4EB8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>OBSERVANDO los resultados del Marco de Sendai para la Reducción del Riesgo de Desastres 2015-2030, en el que se reconoce la degradación de los humedales como una de las causas fundamentales del aumento de la frecuencia y las repercusiones de los desastres relacionados con el agua, y en el que se reconoce también que el manejo sostenible y la restauración de humedales es un medio de aumentar la resiliencia frente a los desastres;</w:t>
      </w:r>
    </w:p>
    <w:p w14:paraId="4F14CCCC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6C0193C9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>RE</w:t>
      </w:r>
      <w:r w:rsidR="00211B6A" w:rsidRPr="00A0054F">
        <w:rPr>
          <w:rFonts w:ascii="Calibri" w:eastAsia="Calibri" w:hAnsi="Calibri" w:cs="Times New Roman"/>
          <w:lang w:val="es-ES_tradnl"/>
        </w:rPr>
        <w:t xml:space="preserve">CORDANDO también los principios establecidos en la Declaración de Río sobre Medio Ambiente y Desarrollo, y REAFIRMANDO </w:t>
      </w:r>
      <w:r w:rsidRPr="00A0054F">
        <w:rPr>
          <w:rFonts w:ascii="Calibri" w:eastAsia="Calibri" w:hAnsi="Calibri" w:cs="Times New Roman"/>
          <w:lang w:val="es-ES_tradnl"/>
        </w:rPr>
        <w:t xml:space="preserve">los compromisos asumidos en la Conferencia de las Naciones Unidas </w:t>
      </w:r>
      <w:r w:rsidR="00A0054F">
        <w:rPr>
          <w:rFonts w:ascii="Calibri" w:eastAsia="Calibri" w:hAnsi="Calibri" w:cs="Times New Roman"/>
          <w:lang w:val="es-ES_tradnl"/>
        </w:rPr>
        <w:t>sobre el Desarrollo Sostenible “Río +20”</w:t>
      </w:r>
      <w:r w:rsidRPr="00A0054F">
        <w:rPr>
          <w:rFonts w:ascii="Calibri" w:eastAsia="Calibri" w:hAnsi="Calibri" w:cs="Times New Roman"/>
          <w:lang w:val="es-ES_tradnl"/>
        </w:rPr>
        <w:t>, reflejados en el documento final titulado “El futuro que queremos”;</w:t>
      </w:r>
    </w:p>
    <w:p w14:paraId="138F7285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01290C65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lastRenderedPageBreak/>
        <w:t xml:space="preserve">ACOGIENDO CON SATISFACCIÓN la propuesta del </w:t>
      </w:r>
      <w:r w:rsidRPr="00A0054F">
        <w:rPr>
          <w:rFonts w:ascii="Calibri" w:eastAsia="Times New Roman" w:hAnsi="Calibri" w:cs="Times New Roman"/>
          <w:lang w:val="es-ES_tradnl" w:eastAsia="en-GB"/>
        </w:rPr>
        <w:t>Grupo de Trabajo Abierto de la Asamblea General sobre los Objetivos de Desarrollo Sostenible</w:t>
      </w:r>
      <w:r w:rsidRPr="00A0054F">
        <w:rPr>
          <w:rFonts w:ascii="Calibri" w:eastAsia="Calibri" w:hAnsi="Calibri" w:cs="Times New Roman"/>
          <w:lang w:val="es-ES_tradnl"/>
        </w:rPr>
        <w:t xml:space="preserve">, </w:t>
      </w:r>
      <w:r w:rsidRPr="00A0054F">
        <w:rPr>
          <w:rFonts w:ascii="Calibri" w:eastAsia="Times New Roman" w:hAnsi="Calibri" w:cs="Times New Roman"/>
          <w:lang w:val="es-ES_tradnl" w:eastAsia="en-GB"/>
        </w:rPr>
        <w:t>es</w:t>
      </w:r>
      <w:r w:rsidR="001D4F1A">
        <w:rPr>
          <w:rFonts w:ascii="Calibri" w:eastAsia="Times New Roman" w:hAnsi="Calibri" w:cs="Times New Roman"/>
          <w:lang w:val="es-ES_tradnl" w:eastAsia="en-GB"/>
        </w:rPr>
        <w:t>pecialmente aquellos vinculados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 a la misión de la Convención de Ramsar</w:t>
      </w:r>
      <w:r w:rsidRPr="00A0054F">
        <w:rPr>
          <w:rFonts w:ascii="Calibri" w:eastAsia="Calibri" w:hAnsi="Calibri" w:cs="Times New Roman"/>
          <w:lang w:val="es-ES_tradnl"/>
        </w:rPr>
        <w:t>: O</w:t>
      </w:r>
      <w:r w:rsidR="00211B6A" w:rsidRPr="00A0054F">
        <w:rPr>
          <w:rFonts w:ascii="Calibri" w:eastAsia="Calibri" w:hAnsi="Calibri" w:cs="Times New Roman"/>
          <w:lang w:val="es-ES_tradnl"/>
        </w:rPr>
        <w:t xml:space="preserve">bjetivo 2- </w:t>
      </w:r>
      <w:r w:rsidRPr="00A0054F">
        <w:rPr>
          <w:rFonts w:ascii="Calibri" w:eastAsia="Calibri" w:hAnsi="Calibri" w:cs="Times New Roman"/>
          <w:lang w:val="es-ES_tradnl"/>
        </w:rPr>
        <w:t xml:space="preserve">eliminar el hambre, </w:t>
      </w:r>
      <w:r w:rsidRPr="00A0054F">
        <w:rPr>
          <w:rFonts w:ascii="Calibri" w:eastAsia="Calibri" w:hAnsi="Calibri" w:cs="Verdana"/>
          <w:lang w:val="es-ES_tradnl"/>
        </w:rPr>
        <w:t>lograr la seguridad alimentaria y una mejor nutrición, y promover la agricultura sostenible</w:t>
      </w:r>
      <w:r w:rsidRPr="00A0054F">
        <w:rPr>
          <w:rFonts w:ascii="Calibri" w:eastAsia="Calibri" w:hAnsi="Calibri" w:cs="Times New Roman"/>
          <w:lang w:val="es-ES_tradnl"/>
        </w:rPr>
        <w:t xml:space="preserve">; Objetivo 6 – </w:t>
      </w:r>
      <w:r w:rsidRPr="00A0054F">
        <w:rPr>
          <w:rFonts w:ascii="Calibri" w:eastAsia="Calibri" w:hAnsi="Calibri" w:cs="Verdana"/>
          <w:lang w:val="es-ES_tradnl"/>
        </w:rPr>
        <w:t>garantizar la disponibilidad y el manejo sostenible del agua y el saneamiento para todos</w:t>
      </w:r>
      <w:r w:rsidRPr="00A0054F">
        <w:rPr>
          <w:rFonts w:ascii="Calibri" w:eastAsia="Calibri" w:hAnsi="Calibri" w:cs="Times New Roman"/>
          <w:lang w:val="es-ES_tradnl"/>
        </w:rPr>
        <w:t>; Objetivo 11 – h</w:t>
      </w:r>
      <w:r w:rsidRPr="00A0054F">
        <w:rPr>
          <w:rFonts w:ascii="Calibri" w:eastAsia="Calibri" w:hAnsi="Calibri" w:cs="Verdana"/>
          <w:lang w:val="es-ES_tradnl"/>
        </w:rPr>
        <w:t>acer que las ciudades y los asentamientos humanos sean incluyentes, seguros, resilientes y sostenibles</w:t>
      </w:r>
      <w:r w:rsidRPr="00A0054F">
        <w:rPr>
          <w:rFonts w:ascii="Calibri" w:eastAsia="Calibri" w:hAnsi="Calibri" w:cs="Times New Roman"/>
          <w:lang w:val="es-ES_tradnl"/>
        </w:rPr>
        <w:t>; Objetivo 12 – l</w:t>
      </w:r>
      <w:r w:rsidRPr="00A0054F">
        <w:rPr>
          <w:rFonts w:ascii="Calibri" w:eastAsia="Calibri" w:hAnsi="Calibri" w:cs="Verdana"/>
          <w:lang w:val="es-ES_tradnl"/>
        </w:rPr>
        <w:t>ograr patrones sostenibles de consumo y producción</w:t>
      </w:r>
      <w:r w:rsidRPr="00A0054F">
        <w:rPr>
          <w:rFonts w:ascii="Calibri" w:eastAsia="Calibri" w:hAnsi="Calibri" w:cs="Times New Roman"/>
          <w:lang w:val="es-ES_tradnl"/>
        </w:rPr>
        <w:t>; Objetivo 13 – t</w:t>
      </w:r>
      <w:r w:rsidRPr="00A0054F">
        <w:rPr>
          <w:rFonts w:ascii="Calibri" w:eastAsia="Calibri" w:hAnsi="Calibri" w:cs="Verdana"/>
          <w:lang w:val="es-ES_tradnl"/>
        </w:rPr>
        <w:t>omar medidas urgentes para combatir el cambio climático y sus efectos adversos</w:t>
      </w:r>
      <w:r w:rsidRPr="00A0054F">
        <w:rPr>
          <w:rFonts w:ascii="Calibri" w:eastAsia="Calibri" w:hAnsi="Calibri" w:cs="Times New Roman"/>
          <w:lang w:val="es-ES_tradnl"/>
        </w:rPr>
        <w:t xml:space="preserve">; Objetivo 14 – </w:t>
      </w:r>
      <w:r w:rsidRPr="00A0054F">
        <w:rPr>
          <w:rFonts w:ascii="Calibri" w:eastAsia="Calibri" w:hAnsi="Calibri" w:cs="Verdana"/>
          <w:lang w:val="es-ES_tradnl"/>
        </w:rPr>
        <w:t>conservar y utilizar de manera sostenible los océanos, los mares y los recursos marinos para el desarrollo sostenible</w:t>
      </w:r>
      <w:r w:rsidR="006A0093" w:rsidRPr="00A0054F">
        <w:rPr>
          <w:rFonts w:ascii="Calibri" w:eastAsia="Calibri" w:hAnsi="Calibri" w:cs="Times New Roman"/>
          <w:lang w:val="es-ES_tradnl"/>
        </w:rPr>
        <w:t>;</w:t>
      </w:r>
      <w:r w:rsidRPr="00A0054F">
        <w:rPr>
          <w:rFonts w:ascii="Calibri" w:eastAsia="Calibri" w:hAnsi="Calibri" w:cs="Times New Roman"/>
          <w:lang w:val="es-ES_tradnl"/>
        </w:rPr>
        <w:t xml:space="preserve"> </w:t>
      </w:r>
      <w:r w:rsidR="001D4F1A">
        <w:rPr>
          <w:rFonts w:ascii="Calibri" w:eastAsia="Calibri" w:hAnsi="Calibri" w:cs="Times New Roman"/>
          <w:lang w:val="es-ES_tradnl"/>
        </w:rPr>
        <w:t xml:space="preserve">y </w:t>
      </w:r>
      <w:r w:rsidRPr="00A0054F">
        <w:rPr>
          <w:rFonts w:ascii="Calibri" w:eastAsia="Calibri" w:hAnsi="Calibri" w:cs="Times New Roman"/>
          <w:lang w:val="es-ES_tradnl"/>
        </w:rPr>
        <w:t>Objetivo 15 – p</w:t>
      </w:r>
      <w:r w:rsidRPr="00A0054F">
        <w:rPr>
          <w:rFonts w:ascii="Calibri" w:eastAsia="Calibri" w:hAnsi="Calibri" w:cs="Verdana"/>
          <w:lang w:val="es-ES_tradnl"/>
        </w:rPr>
        <w:t xml:space="preserve">roteger, restablecer y promover el uso sostenible de los ecosistemas terrestres, el manejo sostenible de los bosques, combatir la desertificación, detener y revertir la degradación del </w:t>
      </w:r>
      <w:r w:rsidRPr="00FF022F">
        <w:rPr>
          <w:rFonts w:ascii="Calibri" w:eastAsia="Calibri" w:hAnsi="Calibri" w:cs="Verdana"/>
          <w:lang w:val="es-ES_tradnl"/>
        </w:rPr>
        <w:t>suelo</w:t>
      </w:r>
      <w:r w:rsidRPr="00A0054F">
        <w:rPr>
          <w:rFonts w:ascii="Calibri" w:eastAsia="Calibri" w:hAnsi="Calibri" w:cs="Verdana"/>
          <w:lang w:val="es-ES_tradnl"/>
        </w:rPr>
        <w:t xml:space="preserve"> y frenar la pérdida de la biodiversidad</w:t>
      </w:r>
      <w:r w:rsidRPr="00A0054F">
        <w:rPr>
          <w:rFonts w:ascii="Calibri" w:eastAsia="Calibri" w:hAnsi="Calibri" w:cs="Times New Roman"/>
          <w:lang w:val="es-ES_tradnl"/>
        </w:rPr>
        <w:t xml:space="preserve">; </w:t>
      </w:r>
    </w:p>
    <w:p w14:paraId="1ECD3B63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426BFD63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Calibri" w:hAnsi="Calibri" w:cs="Times New Roman"/>
          <w:lang w:val="es-ES_tradnl"/>
        </w:rPr>
        <w:t>RECONOCIENDO la importancia de las orientaciones técnicas establecidas por la Convención de Ramsar, que son muy pertinentes para el logro de los Objetivos de Desarrollo Sostenible;</w:t>
      </w:r>
    </w:p>
    <w:p w14:paraId="43E49BB0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3435937E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OBSERVANDO que todos los humedales, incluida la red de sitios Ramsar, tendrán una relevancia directa para el logro de cualquier Objetivo de Desarrollo Sostenible relacionado con la calidad y el abastecimiento de agua para los distintos usos, la seguridad alimentaria y del agua, la adaptación al cambio climático, el suministro de energía, la vida saludable, la biodiversidad y el uso sostenible de los ecosistemas, los asentamientos humanos sostenibles, la reducción de la pobreza, así como la innovación y el desarrollo de infraestructuras adecuadas</w:t>
      </w:r>
      <w:r w:rsidRPr="00A0054F">
        <w:rPr>
          <w:rFonts w:ascii="Calibri" w:eastAsia="Calibri" w:hAnsi="Calibri" w:cs="Times New Roman"/>
          <w:lang w:val="es-ES_tradnl"/>
        </w:rPr>
        <w:t>; y</w:t>
      </w:r>
    </w:p>
    <w:p w14:paraId="0668197A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62A6027C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OBSERVANDO que la adopción del Plan Estr</w:t>
      </w:r>
      <w:r w:rsidR="001D12C9" w:rsidRPr="00A0054F">
        <w:rPr>
          <w:rFonts w:ascii="Calibri" w:eastAsia="Times New Roman" w:hAnsi="Calibri" w:cs="Times New Roman"/>
          <w:lang w:val="es-ES_tradnl" w:eastAsia="en-GB"/>
        </w:rPr>
        <w:t>atégico de Ramsar para 2016-2024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 constituirá la base para la aplicación de la Convención de Ramsar por los próximos </w:t>
      </w:r>
      <w:r w:rsidR="001D4F1A">
        <w:rPr>
          <w:rFonts w:ascii="Calibri" w:eastAsia="Times New Roman" w:hAnsi="Calibri" w:cs="Times New Roman"/>
          <w:lang w:val="es-ES_tradnl" w:eastAsia="en-GB"/>
        </w:rPr>
        <w:t>tres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 trienios para las Partes Contratantes, los órganos de la Convención y otros actores</w:t>
      </w:r>
      <w:r w:rsidRPr="00A0054F">
        <w:rPr>
          <w:rFonts w:ascii="Calibri" w:eastAsia="Calibri" w:hAnsi="Calibri" w:cs="Times New Roman"/>
          <w:lang w:val="es-ES_tradnl"/>
        </w:rPr>
        <w:t>;</w:t>
      </w:r>
      <w:r w:rsidR="001D4F1A">
        <w:rPr>
          <w:rFonts w:ascii="Calibri" w:eastAsia="Calibri" w:hAnsi="Calibri" w:cs="Times New Roman"/>
          <w:lang w:val="es-ES_tradnl"/>
        </w:rPr>
        <w:t xml:space="preserve"> y</w:t>
      </w:r>
    </w:p>
    <w:p w14:paraId="15BA2C7C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224957EE" w14:textId="77777777" w:rsidR="004B52E5" w:rsidRPr="00A0054F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Times New Roman" w:hAnsi="Calibri" w:cs="Times New Roman"/>
          <w:lang w:val="es-ES_tradnl" w:eastAsia="en-GB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OBSERVANDO la Declaración Ministerial del séptimo Foro Mundial del Agua realizada en la República de Corea</w:t>
      </w:r>
      <w:r w:rsidR="001D12C9" w:rsidRPr="00A0054F">
        <w:rPr>
          <w:rFonts w:ascii="Calibri" w:eastAsia="Times New Roman" w:hAnsi="Calibri" w:cs="Times New Roman"/>
          <w:lang w:val="es-ES_tradnl" w:eastAsia="en-GB"/>
        </w:rPr>
        <w:t>,</w:t>
      </w:r>
      <w:r w:rsidRPr="00A0054F">
        <w:rPr>
          <w:rFonts w:ascii="Calibri" w:eastAsia="Times New Roman" w:hAnsi="Calibri" w:cs="Times New Roman"/>
          <w:lang w:val="es-ES_tradnl" w:eastAsia="en-GB"/>
        </w:rPr>
        <w:t xml:space="preserve"> en abril de 2015.</w:t>
      </w:r>
    </w:p>
    <w:p w14:paraId="72BF18DA" w14:textId="77777777" w:rsidR="004B52E5" w:rsidRPr="00A0054F" w:rsidRDefault="004B52E5" w:rsidP="00F152D7">
      <w:pPr>
        <w:spacing w:after="0" w:line="240" w:lineRule="auto"/>
        <w:ind w:left="426" w:hanging="426"/>
        <w:rPr>
          <w:rFonts w:ascii="Calibri" w:eastAsia="Calibri" w:hAnsi="Calibri" w:cs="Times New Roman"/>
          <w:lang w:val="es-ES_tradnl"/>
        </w:rPr>
      </w:pPr>
    </w:p>
    <w:p w14:paraId="282969C5" w14:textId="77777777" w:rsidR="004B52E5" w:rsidRPr="00A0054F" w:rsidRDefault="004B52E5" w:rsidP="00CB3EC5">
      <w:pPr>
        <w:spacing w:after="0" w:line="240" w:lineRule="auto"/>
        <w:jc w:val="center"/>
        <w:rPr>
          <w:rFonts w:ascii="Calibri" w:eastAsia="Calibri" w:hAnsi="Calibri" w:cs="Times New Roman"/>
          <w:lang w:val="es-ES_tradnl"/>
        </w:rPr>
      </w:pPr>
      <w:bookmarkStart w:id="0" w:name="_GoBack"/>
      <w:r w:rsidRPr="00A0054F">
        <w:rPr>
          <w:rFonts w:ascii="Calibri" w:eastAsia="Calibri" w:hAnsi="Calibri" w:cs="Times New Roman"/>
          <w:lang w:val="es-ES_tradnl"/>
        </w:rPr>
        <w:t>DECLARA</w:t>
      </w:r>
      <w:r w:rsidR="001D12C9" w:rsidRPr="00A0054F">
        <w:rPr>
          <w:rFonts w:ascii="Calibri" w:eastAsia="Calibri" w:hAnsi="Calibri" w:cs="Times New Roman"/>
          <w:lang w:val="es-ES_tradnl"/>
        </w:rPr>
        <w:t>MOS</w:t>
      </w:r>
      <w:r w:rsidRPr="00A0054F">
        <w:rPr>
          <w:rFonts w:ascii="Calibri" w:eastAsia="Calibri" w:hAnsi="Calibri" w:cs="Times New Roman"/>
          <w:lang w:val="es-ES_tradnl"/>
        </w:rPr>
        <w:t xml:space="preserve"> </w:t>
      </w:r>
      <w:r w:rsidR="001D4F1A">
        <w:rPr>
          <w:rFonts w:ascii="Calibri" w:eastAsia="Calibri" w:hAnsi="Calibri" w:cs="Times New Roman"/>
          <w:lang w:val="es-ES_tradnl"/>
        </w:rPr>
        <w:t>LO SIGUIENTE</w:t>
      </w:r>
      <w:r w:rsidRPr="00A0054F">
        <w:rPr>
          <w:rFonts w:ascii="Calibri" w:eastAsia="Calibri" w:hAnsi="Calibri" w:cs="Times New Roman"/>
          <w:lang w:val="es-ES_tradnl"/>
        </w:rPr>
        <w:t>:</w:t>
      </w:r>
    </w:p>
    <w:bookmarkEnd w:id="0"/>
    <w:p w14:paraId="57CB66BC" w14:textId="77777777" w:rsidR="004B52E5" w:rsidRPr="00A0054F" w:rsidRDefault="004B52E5" w:rsidP="00F152D7">
      <w:pPr>
        <w:spacing w:after="0" w:line="240" w:lineRule="auto"/>
        <w:ind w:left="426" w:hanging="426"/>
        <w:rPr>
          <w:rFonts w:ascii="Calibri" w:eastAsia="Calibri" w:hAnsi="Calibri" w:cs="Times New Roman"/>
          <w:lang w:val="es-ES_tradnl"/>
        </w:rPr>
      </w:pPr>
    </w:p>
    <w:p w14:paraId="31310EAB" w14:textId="77777777" w:rsidR="004B52E5" w:rsidRPr="00A0054F" w:rsidRDefault="001D12C9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A0054F">
        <w:rPr>
          <w:rFonts w:ascii="Calibri" w:eastAsia="Times New Roman" w:hAnsi="Calibri" w:cs="Times New Roman"/>
          <w:lang w:val="es-ES_tradnl" w:eastAsia="en-GB"/>
        </w:rPr>
        <w:t>REAFIRMAMOS nuestro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compromiso con el desarrollo sostenible, la conservación y el uso racional de todos los humedales y los de la red de Sitios Ramsar, por su relevancia directa con la calidad y el abastecimiento de agua, la seguridad alimentaria y del agua, la adaptación al cambio climático, el suministro de energía, la vida saludable, la biodiversidad y el uso sostenible de los ecosistemas, los asentamientos humanos sostenibles y la erradicación de la pobreza</w:t>
      </w:r>
      <w:r w:rsidRPr="00A0054F">
        <w:rPr>
          <w:rFonts w:ascii="Calibri" w:eastAsia="Calibri" w:hAnsi="Calibri" w:cs="Times New Roman"/>
          <w:lang w:val="es-ES_tradnl"/>
        </w:rPr>
        <w:t>.</w:t>
      </w:r>
    </w:p>
    <w:p w14:paraId="420C7DD4" w14:textId="77777777" w:rsidR="004B52E5" w:rsidRPr="00A0054F" w:rsidRDefault="004B52E5" w:rsidP="00F152D7">
      <w:pPr>
        <w:spacing w:after="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74440155" w14:textId="0B97017B" w:rsidR="004B52E5" w:rsidRPr="00A0054F" w:rsidRDefault="0093633E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Times New Roman" w:hAnsi="Calibri" w:cs="Times New Roman"/>
          <w:lang w:val="es-ES_tradnl" w:eastAsia="en-GB"/>
        </w:rPr>
        <w:t>CELEBRAMOS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la adopción del Plan Estr</w:t>
      </w:r>
      <w:r w:rsidR="008179B6" w:rsidRPr="00A0054F">
        <w:rPr>
          <w:rFonts w:ascii="Calibri" w:eastAsia="Times New Roman" w:hAnsi="Calibri" w:cs="Times New Roman"/>
          <w:lang w:val="es-ES_tradnl" w:eastAsia="en-GB"/>
        </w:rPr>
        <w:t>atégico de Ramsar para 2016-2024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, basado en cuatro objetivos estratégicos prioritarios: hacer frente a los factores que impulsan la pérdida y </w:t>
      </w:r>
      <w:r w:rsidR="008179B6" w:rsidRPr="00A0054F">
        <w:rPr>
          <w:rFonts w:ascii="Calibri" w:eastAsia="Times New Roman" w:hAnsi="Calibri" w:cs="Times New Roman"/>
          <w:lang w:val="es-ES_tradnl" w:eastAsia="en-GB"/>
        </w:rPr>
        <w:t xml:space="preserve">la 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>degradación de los humedales, conservación y manejo efectivos de la red de sitios Ramsar, uso racional de todos los humedales, que incluye el manejo integrado de los recursos a escala de las cuencas hidrográficas, y mejorar la aplicación de la Convención</w:t>
      </w:r>
      <w:r w:rsidR="001D12C9" w:rsidRPr="00A0054F">
        <w:rPr>
          <w:rFonts w:ascii="Calibri" w:eastAsia="Calibri" w:hAnsi="Calibri" w:cs="Times New Roman"/>
          <w:lang w:val="es-ES_tradnl"/>
        </w:rPr>
        <w:t>.</w:t>
      </w:r>
    </w:p>
    <w:p w14:paraId="6FF4197B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02826A6A" w14:textId="76B41255" w:rsidR="004B52E5" w:rsidRPr="00A0054F" w:rsidRDefault="00FF022F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Times New Roman" w:hAnsi="Calibri" w:cs="Times New Roman"/>
          <w:lang w:val="es-ES_tradnl" w:eastAsia="en-GB"/>
        </w:rPr>
        <w:t>DECIDIMOS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informar a </w:t>
      </w:r>
      <w:r>
        <w:rPr>
          <w:rFonts w:ascii="Calibri" w:eastAsia="Times New Roman" w:hAnsi="Calibri" w:cs="Times New Roman"/>
          <w:lang w:val="es-ES_tradnl" w:eastAsia="en-GB"/>
        </w:rPr>
        <w:t>nuestros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asociados, actores y otros para que, a</w:t>
      </w:r>
      <w:r w:rsidR="004B52E5" w:rsidRPr="00A0054F">
        <w:rPr>
          <w:rFonts w:ascii="Calibri" w:eastAsia="Calibri" w:hAnsi="Calibri" w:cs="Times New Roman"/>
          <w:lang w:val="es-ES_tradnl"/>
        </w:rPr>
        <w:t>l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concebir, planificar y ejecutar sus políticas, estrategias, planes de acción, proyectos y programas a nivel local, nacional y regional vinculados directa o indirectamente a los humedales, tomen en cuenta los lineamientos del Cuarto Plan Estratégico, con la debida consideración a sus diferentes situaciones y capacidades, fijando las metas nacionales correspondientes y reforzando la cooperación </w:t>
      </w:r>
      <w:r w:rsidR="007B0221" w:rsidRPr="00A0054F">
        <w:rPr>
          <w:rFonts w:ascii="Calibri" w:eastAsia="Times New Roman" w:hAnsi="Calibri" w:cs="Times New Roman"/>
          <w:lang w:val="es-ES_tradnl" w:eastAsia="en-GB"/>
        </w:rPr>
        <w:t xml:space="preserve">internacional 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>en el manejo de los ecosistemas de humedales y recursos hídricos compartidos</w:t>
      </w:r>
      <w:r w:rsidR="004B52E5" w:rsidRPr="00A0054F">
        <w:rPr>
          <w:rFonts w:ascii="Calibri" w:eastAsia="Calibri" w:hAnsi="Calibri" w:cs="Times New Roman"/>
          <w:lang w:val="es-ES_tradnl"/>
        </w:rPr>
        <w:t>; y</w:t>
      </w:r>
    </w:p>
    <w:p w14:paraId="6039192E" w14:textId="77777777" w:rsidR="004B52E5" w:rsidRPr="00A0054F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14:paraId="0987EE28" w14:textId="584640D3" w:rsidR="004B52E5" w:rsidRPr="00A0054F" w:rsidRDefault="00FF022F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Times New Roman" w:hAnsi="Calibri" w:cs="Times New Roman"/>
          <w:lang w:val="es-ES_tradnl" w:eastAsia="en-GB"/>
        </w:rPr>
        <w:t>DESTACAMOS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la necesidad e importancia de fortalecer las asociaciones de colaboración con </w:t>
      </w:r>
      <w:r w:rsidRPr="00FF022F">
        <w:rPr>
          <w:rFonts w:ascii="Calibri" w:eastAsia="Times New Roman" w:hAnsi="Calibri" w:cs="Times New Roman"/>
          <w:lang w:val="es-ES_tradnl" w:eastAsia="en-GB"/>
        </w:rPr>
        <w:t>personas</w:t>
      </w:r>
      <w:r w:rsidR="007B0221" w:rsidRPr="00A0054F">
        <w:rPr>
          <w:rFonts w:ascii="Calibri" w:eastAsia="Times New Roman" w:hAnsi="Calibri" w:cs="Times New Roman"/>
          <w:lang w:val="es-ES_tradnl" w:eastAsia="en-GB"/>
        </w:rPr>
        <w:t xml:space="preserve"> y organizaciones,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más allá de los responsables del manejo de los sitios Ramsar y humedales importantes, especialmente a través del fortalecimiento de los vínculos existentes con Organizaciones Internacionales Asociadas, acuerdos multilaterales sobre el medio ambiente, el sistema de Naciones Unidas e iniciativas regionales</w:t>
      </w:r>
      <w:r w:rsidR="007B0221" w:rsidRPr="00A0054F">
        <w:rPr>
          <w:rFonts w:ascii="Calibri" w:eastAsia="Times New Roman" w:hAnsi="Calibri" w:cs="Times New Roman"/>
          <w:lang w:val="es-ES_tradnl" w:eastAsia="en-GB"/>
        </w:rPr>
        <w:t xml:space="preserve"> y globales 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 xml:space="preserve"> y debates </w:t>
      </w:r>
      <w:r w:rsidR="007B0221" w:rsidRPr="00A0054F">
        <w:rPr>
          <w:rFonts w:ascii="Calibri" w:eastAsia="Times New Roman" w:hAnsi="Calibri" w:cs="Times New Roman"/>
          <w:lang w:val="es-ES_tradnl" w:eastAsia="en-GB"/>
        </w:rPr>
        <w:t xml:space="preserve">sobre 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>procesos relativos al desarrollo sostenible, tales como el agua, los medios de vida de las personas, la biodiversidad, la reducción del riesg</w:t>
      </w:r>
      <w:r w:rsidR="007B0221" w:rsidRPr="00A0054F">
        <w:rPr>
          <w:rFonts w:ascii="Calibri" w:eastAsia="Times New Roman" w:hAnsi="Calibri" w:cs="Times New Roman"/>
          <w:lang w:val="es-ES_tradnl" w:eastAsia="en-GB"/>
        </w:rPr>
        <w:t xml:space="preserve">o de desastres, la resiliencia y el cambio climático, </w:t>
      </w:r>
      <w:r w:rsidR="004B52E5" w:rsidRPr="00A0054F">
        <w:rPr>
          <w:rFonts w:ascii="Calibri" w:eastAsia="Times New Roman" w:hAnsi="Calibri" w:cs="Times New Roman"/>
          <w:lang w:val="es-ES_tradnl" w:eastAsia="en-GB"/>
        </w:rPr>
        <w:t>como mecanismo para crear condiciones que permitirán y favorecerán la aplicación de la Convención</w:t>
      </w:r>
      <w:r w:rsidR="004B52E5" w:rsidRPr="00A0054F">
        <w:rPr>
          <w:rFonts w:ascii="Calibri" w:eastAsia="Calibri" w:hAnsi="Calibri" w:cs="Times New Roman"/>
          <w:lang w:val="es-ES_tradnl"/>
        </w:rPr>
        <w:t>.</w:t>
      </w:r>
    </w:p>
    <w:p w14:paraId="3EC822FD" w14:textId="77777777" w:rsidR="004B52E5" w:rsidRPr="00A0054F" w:rsidRDefault="004B52E5" w:rsidP="00CA7B0D">
      <w:pPr>
        <w:jc w:val="both"/>
        <w:rPr>
          <w:lang w:val="es-ES_tradnl"/>
        </w:rPr>
      </w:pPr>
    </w:p>
    <w:p w14:paraId="1EF30F11" w14:textId="77777777" w:rsidR="004B52E5" w:rsidRPr="00A0054F" w:rsidRDefault="004B52E5" w:rsidP="00CA7B0D">
      <w:pPr>
        <w:jc w:val="both"/>
        <w:rPr>
          <w:lang w:val="es-ES_tradnl"/>
        </w:rPr>
      </w:pPr>
    </w:p>
    <w:sectPr w:rsidR="004B52E5" w:rsidRPr="00A0054F" w:rsidSect="00CB3EC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EE46" w14:textId="77777777" w:rsidR="00FF022F" w:rsidRDefault="00FF022F" w:rsidP="001D4F1A">
      <w:pPr>
        <w:spacing w:after="0" w:line="240" w:lineRule="auto"/>
      </w:pPr>
      <w:r>
        <w:separator/>
      </w:r>
    </w:p>
  </w:endnote>
  <w:endnote w:type="continuationSeparator" w:id="0">
    <w:p w14:paraId="037D53EC" w14:textId="77777777" w:rsidR="00FF022F" w:rsidRDefault="00FF022F" w:rsidP="001D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EF71" w14:textId="77777777" w:rsidR="00FF022F" w:rsidRPr="00CB3EC5" w:rsidRDefault="00FF022F" w:rsidP="00CB3EC5">
    <w:pPr>
      <w:pStyle w:val="Footer"/>
      <w:tabs>
        <w:tab w:val="clear" w:pos="8504"/>
        <w:tab w:val="right" w:pos="8931"/>
        <w:tab w:val="right" w:pos="9072"/>
      </w:tabs>
      <w:rPr>
        <w:rFonts w:ascii="Calibri" w:hAnsi="Calibri"/>
        <w:sz w:val="20"/>
        <w:lang w:val="es-ES"/>
      </w:rPr>
    </w:pPr>
    <w:r w:rsidRPr="00CB3EC5">
      <w:rPr>
        <w:rFonts w:ascii="Calibri" w:hAnsi="Calibri"/>
        <w:sz w:val="20"/>
        <w:lang w:val="es-ES"/>
      </w:rPr>
      <w:t>Resolución XII.16 de la COP12 de Ramsar</w:t>
    </w:r>
    <w:r w:rsidRPr="00CB3EC5">
      <w:rPr>
        <w:rFonts w:ascii="Calibri" w:hAnsi="Calibri"/>
        <w:sz w:val="20"/>
        <w:szCs w:val="20"/>
        <w:lang w:val="es-ES"/>
      </w:rPr>
      <w:tab/>
    </w:r>
    <w:r w:rsidRPr="00CB3EC5">
      <w:rPr>
        <w:rFonts w:ascii="Calibri" w:hAnsi="Calibri"/>
        <w:sz w:val="20"/>
        <w:lang w:val="es-ES"/>
      </w:rPr>
      <w:tab/>
    </w:r>
    <w:r w:rsidRPr="00274C25">
      <w:rPr>
        <w:rFonts w:ascii="Calibri" w:hAnsi="Calibri"/>
        <w:sz w:val="20"/>
        <w:szCs w:val="20"/>
        <w:lang w:val="en-GB"/>
      </w:rPr>
      <w:fldChar w:fldCharType="begin"/>
    </w:r>
    <w:r w:rsidRPr="00CB3EC5">
      <w:rPr>
        <w:rFonts w:ascii="Calibri" w:hAnsi="Calibri"/>
        <w:sz w:val="20"/>
        <w:szCs w:val="20"/>
        <w:lang w:val="es-ES"/>
      </w:rPr>
      <w:instrText xml:space="preserve"> PAGE   \* MERGEFORMAT </w:instrText>
    </w:r>
    <w:r w:rsidRPr="00274C25">
      <w:rPr>
        <w:rFonts w:ascii="Calibri" w:hAnsi="Calibri"/>
        <w:sz w:val="20"/>
        <w:szCs w:val="20"/>
        <w:lang w:val="en-GB"/>
      </w:rPr>
      <w:fldChar w:fldCharType="separate"/>
    </w:r>
    <w:r w:rsidR="00CB3EC5">
      <w:rPr>
        <w:rFonts w:ascii="Calibri" w:hAnsi="Calibri"/>
        <w:noProof/>
        <w:sz w:val="20"/>
        <w:szCs w:val="20"/>
        <w:lang w:val="es-ES"/>
      </w:rPr>
      <w:t>5</w:t>
    </w:r>
    <w:r w:rsidRPr="00274C25">
      <w:rPr>
        <w:rFonts w:ascii="Calibri" w:hAnsi="Calibri"/>
        <w:sz w:val="20"/>
        <w:szCs w:val="20"/>
        <w:lang w:val="en-GB"/>
      </w:rPr>
      <w:fldChar w:fldCharType="end"/>
    </w:r>
  </w:p>
  <w:p w14:paraId="65D0A22F" w14:textId="77777777" w:rsidR="00FF022F" w:rsidRDefault="00FF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AFFD" w14:textId="77777777" w:rsidR="00FF022F" w:rsidRDefault="00FF022F" w:rsidP="001D4F1A">
      <w:pPr>
        <w:spacing w:after="0" w:line="240" w:lineRule="auto"/>
      </w:pPr>
      <w:r>
        <w:separator/>
      </w:r>
    </w:p>
  </w:footnote>
  <w:footnote w:type="continuationSeparator" w:id="0">
    <w:p w14:paraId="18B05099" w14:textId="77777777" w:rsidR="00FF022F" w:rsidRDefault="00FF022F" w:rsidP="001D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B95"/>
    <w:multiLevelType w:val="multilevel"/>
    <w:tmpl w:val="54D6F9D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814292"/>
    <w:multiLevelType w:val="hybridMultilevel"/>
    <w:tmpl w:val="552046A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D20E7"/>
    <w:multiLevelType w:val="hybridMultilevel"/>
    <w:tmpl w:val="AB68329A"/>
    <w:lvl w:ilvl="0" w:tplc="EA5E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16834"/>
    <w:multiLevelType w:val="multilevel"/>
    <w:tmpl w:val="2DAA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871BA"/>
    <w:multiLevelType w:val="hybridMultilevel"/>
    <w:tmpl w:val="54D6F9DE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565239B"/>
    <w:multiLevelType w:val="hybridMultilevel"/>
    <w:tmpl w:val="2DAA5A9E"/>
    <w:lvl w:ilvl="0" w:tplc="3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74A6E"/>
    <w:multiLevelType w:val="hybridMultilevel"/>
    <w:tmpl w:val="40FEC2F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85E61"/>
    <w:multiLevelType w:val="hybridMultilevel"/>
    <w:tmpl w:val="F774A3F6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6"/>
    <w:rsid w:val="000C71C8"/>
    <w:rsid w:val="00107C25"/>
    <w:rsid w:val="001D12C9"/>
    <w:rsid w:val="001D4F1A"/>
    <w:rsid w:val="001D6BC8"/>
    <w:rsid w:val="00211B6A"/>
    <w:rsid w:val="00334186"/>
    <w:rsid w:val="00427C86"/>
    <w:rsid w:val="00491AE3"/>
    <w:rsid w:val="004B52E5"/>
    <w:rsid w:val="006A0093"/>
    <w:rsid w:val="007240A2"/>
    <w:rsid w:val="007B0221"/>
    <w:rsid w:val="008179B6"/>
    <w:rsid w:val="008648F6"/>
    <w:rsid w:val="0093633E"/>
    <w:rsid w:val="00A0054F"/>
    <w:rsid w:val="00B45554"/>
    <w:rsid w:val="00BE1D67"/>
    <w:rsid w:val="00CA7B0D"/>
    <w:rsid w:val="00CB3EC5"/>
    <w:rsid w:val="00CB7FDE"/>
    <w:rsid w:val="00D75858"/>
    <w:rsid w:val="00ED393D"/>
    <w:rsid w:val="00F152D7"/>
    <w:rsid w:val="00F21E0D"/>
    <w:rsid w:val="00FA0D1B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2F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0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4F"/>
    <w:rPr>
      <w:rFonts w:ascii="Lucida Grande" w:hAnsi="Lucida Grande" w:cs="Lucida Grande"/>
      <w:sz w:val="18"/>
      <w:szCs w:val="18"/>
    </w:rPr>
  </w:style>
  <w:style w:type="paragraph" w:styleId="NormalWeb">
    <w:name w:val="Normal (Web)"/>
    <w:rsid w:val="00A0054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D4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1A"/>
  </w:style>
  <w:style w:type="paragraph" w:styleId="Footer">
    <w:name w:val="footer"/>
    <w:basedOn w:val="Normal"/>
    <w:link w:val="FooterChar"/>
    <w:unhideWhenUsed/>
    <w:rsid w:val="001D4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0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4F"/>
    <w:rPr>
      <w:rFonts w:ascii="Lucida Grande" w:hAnsi="Lucida Grande" w:cs="Lucida Grande"/>
      <w:sz w:val="18"/>
      <w:szCs w:val="18"/>
    </w:rPr>
  </w:style>
  <w:style w:type="paragraph" w:styleId="NormalWeb">
    <w:name w:val="Normal (Web)"/>
    <w:rsid w:val="00A0054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D4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1A"/>
  </w:style>
  <w:style w:type="paragraph" w:styleId="Footer">
    <w:name w:val="footer"/>
    <w:basedOn w:val="Normal"/>
    <w:link w:val="FooterChar"/>
    <w:unhideWhenUsed/>
    <w:rsid w:val="001D4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9638</Characters>
  <Application>Microsoft Office Word</Application>
  <DocSecurity>4</DocSecurity>
  <Lines>192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pablo3</dc:creator>
  <cp:lastModifiedBy>Ramsar\JenningsE</cp:lastModifiedBy>
  <cp:revision>2</cp:revision>
  <dcterms:created xsi:type="dcterms:W3CDTF">2015-07-13T16:22:00Z</dcterms:created>
  <dcterms:modified xsi:type="dcterms:W3CDTF">2015-07-13T16:22:00Z</dcterms:modified>
</cp:coreProperties>
</file>