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E895D" w14:textId="77777777" w:rsidR="00F00AF7" w:rsidRPr="00333372" w:rsidRDefault="00F00AF7" w:rsidP="00D659A5">
      <w:pPr>
        <w:tabs>
          <w:tab w:val="left" w:pos="7088"/>
        </w:tabs>
        <w:spacing w:after="0" w:line="240" w:lineRule="auto"/>
        <w:jc w:val="center"/>
        <w:rPr>
          <w:rFonts w:asciiTheme="minorHAnsi" w:hAnsiTheme="minorHAnsi"/>
          <w:b/>
          <w:sz w:val="25"/>
          <w:szCs w:val="25"/>
          <w:lang w:val="es-ES_tradnl"/>
        </w:rPr>
      </w:pPr>
      <w:r w:rsidRPr="00333372">
        <w:rPr>
          <w:rFonts w:asciiTheme="minorHAnsi" w:hAnsiTheme="minorHAnsi"/>
          <w:noProof/>
          <w:sz w:val="25"/>
          <w:szCs w:val="25"/>
          <w:lang w:val="en-GB" w:eastAsia="en-GB"/>
        </w:rPr>
        <w:drawing>
          <wp:anchor distT="0" distB="0" distL="114300" distR="114300" simplePos="0" relativeHeight="251659264" behindDoc="0" locked="0" layoutInCell="1" allowOverlap="1" wp14:anchorId="268168B5" wp14:editId="4D9A9EFA">
            <wp:simplePos x="0" y="0"/>
            <wp:positionH relativeFrom="margin">
              <wp:posOffset>-171450</wp:posOffset>
            </wp:positionH>
            <wp:positionV relativeFrom="margin">
              <wp:posOffset>-186690</wp:posOffset>
            </wp:positionV>
            <wp:extent cx="2212975" cy="953135"/>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2975" cy="953135"/>
                    </a:xfrm>
                    <a:prstGeom prst="rect">
                      <a:avLst/>
                    </a:prstGeom>
                    <a:noFill/>
                    <a:ln>
                      <a:noFill/>
                    </a:ln>
                  </pic:spPr>
                </pic:pic>
              </a:graphicData>
            </a:graphic>
          </wp:anchor>
        </w:drawing>
      </w:r>
      <w:r w:rsidR="004E0F6F" w:rsidRPr="00333372">
        <w:rPr>
          <w:rFonts w:asciiTheme="minorHAnsi" w:hAnsiTheme="minorHAnsi"/>
          <w:b/>
          <w:sz w:val="25"/>
          <w:szCs w:val="25"/>
          <w:lang w:val="es-ES_tradnl"/>
        </w:rPr>
        <w:t>12ª Reunión de la Conferencia de las Partes en la Convención sobre los Humedales (Ramsar, Irán, 1971</w:t>
      </w:r>
      <w:r w:rsidRPr="00333372">
        <w:rPr>
          <w:rFonts w:asciiTheme="minorHAnsi" w:hAnsiTheme="minorHAnsi"/>
          <w:b/>
          <w:sz w:val="25"/>
          <w:szCs w:val="25"/>
          <w:lang w:val="es-ES_tradnl"/>
        </w:rPr>
        <w:t>)</w:t>
      </w:r>
    </w:p>
    <w:p w14:paraId="7D3895BD" w14:textId="77777777" w:rsidR="00F00AF7" w:rsidRPr="00333372" w:rsidRDefault="00F00AF7" w:rsidP="00F00AF7">
      <w:pPr>
        <w:spacing w:after="0" w:line="240" w:lineRule="auto"/>
        <w:jc w:val="center"/>
        <w:rPr>
          <w:rFonts w:asciiTheme="minorHAnsi" w:hAnsiTheme="minorHAnsi"/>
          <w:sz w:val="25"/>
          <w:szCs w:val="25"/>
          <w:lang w:val="es-ES_tradnl"/>
        </w:rPr>
      </w:pPr>
    </w:p>
    <w:p w14:paraId="7ED57582" w14:textId="746BE849" w:rsidR="00F00AF7" w:rsidRPr="00333372" w:rsidRDefault="00F00AF7" w:rsidP="00F00AF7">
      <w:pPr>
        <w:tabs>
          <w:tab w:val="left" w:pos="3828"/>
        </w:tabs>
        <w:spacing w:after="0" w:line="240" w:lineRule="auto"/>
        <w:jc w:val="center"/>
        <w:rPr>
          <w:rFonts w:asciiTheme="minorHAnsi" w:hAnsiTheme="minorHAnsi"/>
          <w:b/>
          <w:sz w:val="25"/>
          <w:szCs w:val="25"/>
          <w:lang w:val="es-ES_tradnl"/>
        </w:rPr>
      </w:pPr>
      <w:r w:rsidRPr="00333372">
        <w:rPr>
          <w:rFonts w:asciiTheme="minorHAnsi" w:hAnsiTheme="minorHAnsi"/>
          <w:b/>
          <w:sz w:val="25"/>
          <w:szCs w:val="25"/>
          <w:lang w:val="es-ES_tradnl"/>
        </w:rPr>
        <w:t xml:space="preserve">Punta del Este, Uruguay, </w:t>
      </w:r>
      <w:r w:rsidR="00D659A5" w:rsidRPr="00333372">
        <w:rPr>
          <w:rFonts w:asciiTheme="minorHAnsi" w:hAnsiTheme="minorHAnsi"/>
          <w:b/>
          <w:sz w:val="25"/>
          <w:szCs w:val="25"/>
          <w:lang w:val="es-ES_tradnl"/>
        </w:rPr>
        <w:t>1 a</w:t>
      </w:r>
      <w:r w:rsidR="004E0F6F" w:rsidRPr="00333372">
        <w:rPr>
          <w:rFonts w:asciiTheme="minorHAnsi" w:hAnsiTheme="minorHAnsi"/>
          <w:b/>
          <w:sz w:val="25"/>
          <w:szCs w:val="25"/>
          <w:lang w:val="es-ES_tradnl"/>
        </w:rPr>
        <w:t xml:space="preserve"> 9 de junio de 2015</w:t>
      </w:r>
    </w:p>
    <w:p w14:paraId="5E09F42F" w14:textId="77777777" w:rsidR="00F00AF7" w:rsidRPr="00C4797D" w:rsidRDefault="00F00AF7" w:rsidP="00F00AF7">
      <w:pPr>
        <w:spacing w:after="0" w:line="240" w:lineRule="auto"/>
        <w:rPr>
          <w:rFonts w:asciiTheme="minorHAnsi" w:hAnsiTheme="minorHAnsi"/>
          <w:sz w:val="28"/>
          <w:szCs w:val="28"/>
          <w:lang w:val="es-ES_tradnl"/>
        </w:rPr>
      </w:pPr>
    </w:p>
    <w:p w14:paraId="2A87C0E8" w14:textId="77777777" w:rsidR="00635F20" w:rsidRPr="00C4797D" w:rsidRDefault="00635F20" w:rsidP="00D659A5">
      <w:pPr>
        <w:spacing w:after="0" w:line="240" w:lineRule="auto"/>
        <w:ind w:right="16"/>
        <w:rPr>
          <w:rFonts w:asciiTheme="minorHAnsi" w:hAnsiTheme="minorHAnsi"/>
          <w:b/>
          <w:bCs/>
          <w:sz w:val="28"/>
          <w:szCs w:val="28"/>
          <w:lang w:val="es-ES_tradnl"/>
        </w:rPr>
      </w:pPr>
    </w:p>
    <w:p w14:paraId="3500470B" w14:textId="14B5685B" w:rsidR="00F00AF7" w:rsidRPr="00333372" w:rsidRDefault="004E0F6F" w:rsidP="002D08C9">
      <w:pPr>
        <w:spacing w:after="0" w:line="240" w:lineRule="auto"/>
        <w:jc w:val="center"/>
        <w:rPr>
          <w:rFonts w:asciiTheme="minorHAnsi" w:hAnsiTheme="minorHAnsi"/>
          <w:b/>
          <w:bCs/>
          <w:sz w:val="28"/>
          <w:szCs w:val="28"/>
          <w:lang w:val="es-ES_tradnl"/>
        </w:rPr>
      </w:pPr>
      <w:r w:rsidRPr="00333372">
        <w:rPr>
          <w:rFonts w:asciiTheme="minorHAnsi" w:hAnsiTheme="minorHAnsi"/>
          <w:b/>
          <w:bCs/>
          <w:sz w:val="28"/>
          <w:szCs w:val="28"/>
          <w:lang w:val="es-ES_tradnl"/>
        </w:rPr>
        <w:t xml:space="preserve">Resolución </w:t>
      </w:r>
      <w:r w:rsidR="00F00AF7" w:rsidRPr="00333372">
        <w:rPr>
          <w:rFonts w:asciiTheme="minorHAnsi" w:hAnsiTheme="minorHAnsi"/>
          <w:b/>
          <w:bCs/>
          <w:sz w:val="28"/>
          <w:szCs w:val="28"/>
          <w:lang w:val="es-ES_tradnl"/>
        </w:rPr>
        <w:t>XII.11</w:t>
      </w:r>
    </w:p>
    <w:p w14:paraId="66B244C4" w14:textId="77777777" w:rsidR="00F00AF7" w:rsidRPr="00333372" w:rsidRDefault="00F00AF7" w:rsidP="002D08C9">
      <w:pPr>
        <w:spacing w:after="0" w:line="240" w:lineRule="auto"/>
        <w:jc w:val="center"/>
        <w:rPr>
          <w:rFonts w:asciiTheme="minorHAnsi" w:hAnsiTheme="minorHAnsi"/>
          <w:b/>
          <w:bCs/>
          <w:sz w:val="28"/>
          <w:szCs w:val="28"/>
          <w:lang w:val="es-ES_tradnl"/>
        </w:rPr>
      </w:pPr>
    </w:p>
    <w:p w14:paraId="6004EFE3" w14:textId="77777777" w:rsidR="004E0F6F" w:rsidRPr="00333372" w:rsidRDefault="004E0F6F" w:rsidP="002D08C9">
      <w:pPr>
        <w:pStyle w:val="Default"/>
        <w:jc w:val="center"/>
        <w:rPr>
          <w:rFonts w:asciiTheme="minorHAnsi" w:hAnsiTheme="minorHAnsi"/>
          <w:b/>
          <w:bCs/>
          <w:sz w:val="28"/>
          <w:szCs w:val="28"/>
          <w:lang w:val="es-ES_tradnl"/>
        </w:rPr>
      </w:pPr>
      <w:r w:rsidRPr="00333372">
        <w:rPr>
          <w:rFonts w:asciiTheme="minorHAnsi" w:hAnsiTheme="minorHAnsi"/>
          <w:b/>
          <w:bCs/>
          <w:sz w:val="28"/>
          <w:szCs w:val="28"/>
          <w:lang w:val="es-ES_tradnl"/>
        </w:rPr>
        <w:t xml:space="preserve">Las turberas, el cambio climático y el uso racional: </w:t>
      </w:r>
      <w:r w:rsidRPr="00333372">
        <w:rPr>
          <w:rFonts w:asciiTheme="minorHAnsi" w:hAnsiTheme="minorHAnsi"/>
          <w:b/>
          <w:bCs/>
          <w:color w:val="auto"/>
          <w:sz w:val="28"/>
          <w:szCs w:val="28"/>
          <w:lang w:val="es-ES_tradnl"/>
        </w:rPr>
        <w:t>i</w:t>
      </w:r>
      <w:r w:rsidRPr="00333372">
        <w:rPr>
          <w:rFonts w:asciiTheme="minorHAnsi" w:hAnsiTheme="minorHAnsi"/>
          <w:b/>
          <w:bCs/>
          <w:sz w:val="28"/>
          <w:szCs w:val="28"/>
          <w:lang w:val="es-ES_tradnl"/>
        </w:rPr>
        <w:t>mplicaciones para la Convención de Ramsar</w:t>
      </w:r>
    </w:p>
    <w:p w14:paraId="70DB5C84" w14:textId="77777777" w:rsidR="004E0F6F" w:rsidRPr="00333372" w:rsidRDefault="004E0F6F" w:rsidP="004E0F6F">
      <w:pPr>
        <w:pStyle w:val="Default"/>
        <w:rPr>
          <w:rFonts w:asciiTheme="minorHAnsi" w:hAnsiTheme="minorHAnsi"/>
          <w:sz w:val="22"/>
          <w:szCs w:val="22"/>
          <w:lang w:val="es-ES_tradnl"/>
        </w:rPr>
      </w:pPr>
    </w:p>
    <w:p w14:paraId="2A7939B4" w14:textId="1E7E3164" w:rsidR="00041D08" w:rsidRPr="00333372" w:rsidRDefault="004E0F6F"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RECONOCIENDO que </w:t>
      </w:r>
      <w:r w:rsidR="00147D3B" w:rsidRPr="00333372">
        <w:rPr>
          <w:rFonts w:asciiTheme="minorHAnsi" w:hAnsiTheme="minorHAnsi"/>
          <w:sz w:val="22"/>
          <w:szCs w:val="22"/>
          <w:lang w:val="es-ES_tradnl"/>
        </w:rPr>
        <w:t xml:space="preserve">las funciones ecológicas y </w:t>
      </w:r>
      <w:r w:rsidRPr="00333372">
        <w:rPr>
          <w:rFonts w:asciiTheme="minorHAnsi" w:hAnsiTheme="minorHAnsi"/>
          <w:sz w:val="22"/>
          <w:szCs w:val="22"/>
          <w:lang w:val="es-ES_tradnl"/>
        </w:rPr>
        <w:t>los servicios de los ecosistemas proporcionados por</w:t>
      </w:r>
      <w:r w:rsidR="00147D3B" w:rsidRPr="00333372">
        <w:rPr>
          <w:rFonts w:asciiTheme="minorHAnsi" w:hAnsiTheme="minorHAnsi"/>
          <w:sz w:val="22"/>
          <w:szCs w:val="22"/>
          <w:lang w:val="es-ES_tradnl"/>
        </w:rPr>
        <w:t xml:space="preserve"> los humedales, incluidas</w:t>
      </w:r>
      <w:r w:rsidRPr="00333372">
        <w:rPr>
          <w:rFonts w:asciiTheme="minorHAnsi" w:hAnsiTheme="minorHAnsi"/>
          <w:sz w:val="22"/>
          <w:szCs w:val="22"/>
          <w:lang w:val="es-ES_tradnl"/>
        </w:rPr>
        <w:t xml:space="preserve"> las turberas</w:t>
      </w:r>
      <w:r w:rsidR="00111D16" w:rsidRPr="00333372">
        <w:rPr>
          <w:rFonts w:asciiTheme="minorHAnsi" w:hAnsiTheme="minorHAnsi"/>
          <w:sz w:val="22"/>
          <w:szCs w:val="22"/>
          <w:lang w:val="es-ES_tradnl"/>
        </w:rPr>
        <w:t>,</w:t>
      </w:r>
      <w:r w:rsidR="00147D3B" w:rsidRPr="00333372">
        <w:rPr>
          <w:rFonts w:asciiTheme="minorHAnsi" w:hAnsiTheme="minorHAnsi"/>
          <w:sz w:val="22"/>
          <w:szCs w:val="22"/>
          <w:lang w:val="es-ES_tradnl"/>
        </w:rPr>
        <w:t xml:space="preserve"> en todas las regiones geográficas</w:t>
      </w:r>
      <w:r w:rsidRPr="00333372">
        <w:rPr>
          <w:rFonts w:asciiTheme="minorHAnsi" w:hAnsiTheme="minorHAnsi"/>
          <w:sz w:val="22"/>
          <w:szCs w:val="22"/>
          <w:lang w:val="es-ES_tradnl"/>
        </w:rPr>
        <w:t>, que contribuyen al bienestar del ser humano, incluyendo</w:t>
      </w:r>
      <w:r w:rsidR="00147D3B" w:rsidRPr="00333372">
        <w:rPr>
          <w:rFonts w:asciiTheme="minorHAnsi" w:hAnsiTheme="minorHAnsi"/>
          <w:sz w:val="22"/>
          <w:szCs w:val="22"/>
          <w:lang w:val="es-ES_tradnl"/>
        </w:rPr>
        <w:t xml:space="preserve"> </w:t>
      </w:r>
      <w:r w:rsidR="00D659A5" w:rsidRPr="00333372">
        <w:rPr>
          <w:rFonts w:asciiTheme="minorHAnsi" w:hAnsiTheme="minorHAnsi"/>
          <w:sz w:val="22"/>
          <w:szCs w:val="22"/>
          <w:lang w:val="es-ES_tradnl"/>
        </w:rPr>
        <w:t xml:space="preserve">los pueblos </w:t>
      </w:r>
      <w:r w:rsidR="00147D3B" w:rsidRPr="00333372">
        <w:rPr>
          <w:rFonts w:asciiTheme="minorHAnsi" w:hAnsiTheme="minorHAnsi"/>
          <w:sz w:val="22"/>
          <w:szCs w:val="22"/>
          <w:lang w:val="es-ES_tradnl"/>
        </w:rPr>
        <w:t>indígenas y</w:t>
      </w:r>
      <w:r w:rsidR="00D659A5" w:rsidRPr="00333372">
        <w:rPr>
          <w:rFonts w:asciiTheme="minorHAnsi" w:hAnsiTheme="minorHAnsi"/>
          <w:sz w:val="22"/>
          <w:szCs w:val="22"/>
          <w:lang w:val="es-ES_tradnl"/>
        </w:rPr>
        <w:t xml:space="preserve"> las comunidades</w:t>
      </w:r>
      <w:r w:rsidR="00147D3B" w:rsidRPr="00333372">
        <w:rPr>
          <w:rFonts w:asciiTheme="minorHAnsi" w:hAnsiTheme="minorHAnsi"/>
          <w:sz w:val="22"/>
          <w:szCs w:val="22"/>
          <w:lang w:val="es-ES_tradnl"/>
        </w:rPr>
        <w:t xml:space="preserve"> locales</w:t>
      </w:r>
      <w:r w:rsidRPr="00333372">
        <w:rPr>
          <w:rFonts w:asciiTheme="minorHAnsi" w:hAnsiTheme="minorHAnsi"/>
          <w:sz w:val="22"/>
          <w:szCs w:val="22"/>
          <w:lang w:val="es-ES_tradnl"/>
        </w:rPr>
        <w:t>, pueden verse gravemente degradados si el ecosistema no es objeto de un manejo racional, y CONSCIENTE de que para hacer frente a esta amenaza puede ser necesaria una mayor atención por parte de la Convención de Ramsar</w:t>
      </w:r>
      <w:r w:rsidR="00041D08" w:rsidRPr="00333372">
        <w:rPr>
          <w:rFonts w:asciiTheme="minorHAnsi" w:hAnsiTheme="minorHAnsi"/>
          <w:sz w:val="22"/>
          <w:szCs w:val="22"/>
          <w:lang w:val="es-ES_tradnl"/>
        </w:rPr>
        <w:t>;</w:t>
      </w:r>
    </w:p>
    <w:p w14:paraId="07A76AB6" w14:textId="77777777" w:rsidR="00041D08" w:rsidRPr="00333372" w:rsidRDefault="00B81E3F" w:rsidP="00B81E3F">
      <w:pPr>
        <w:pStyle w:val="Default"/>
        <w:tabs>
          <w:tab w:val="left" w:pos="6599"/>
        </w:tabs>
        <w:ind w:left="426"/>
        <w:rPr>
          <w:rFonts w:asciiTheme="minorHAnsi" w:hAnsiTheme="minorHAnsi"/>
          <w:sz w:val="22"/>
          <w:szCs w:val="22"/>
          <w:lang w:val="es-ES_tradnl"/>
        </w:rPr>
      </w:pPr>
      <w:r w:rsidRPr="00333372">
        <w:rPr>
          <w:rFonts w:asciiTheme="minorHAnsi" w:hAnsiTheme="minorHAnsi"/>
          <w:sz w:val="22"/>
          <w:szCs w:val="22"/>
          <w:lang w:val="es-ES_tradnl"/>
        </w:rPr>
        <w:tab/>
      </w:r>
    </w:p>
    <w:p w14:paraId="3CB5840F" w14:textId="77A94CA2" w:rsidR="00041D08" w:rsidRPr="00333372" w:rsidRDefault="004E0F6F" w:rsidP="004E0F6F">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RECORDANDO que en el párrafo 13 de la Resolución XI.14 se reconoció que los informes </w:t>
      </w:r>
      <w:r w:rsidRPr="00333372">
        <w:rPr>
          <w:rFonts w:asciiTheme="minorHAnsi" w:hAnsiTheme="minorHAnsi"/>
          <w:color w:val="auto"/>
          <w:sz w:val="22"/>
          <w:szCs w:val="22"/>
          <w:lang w:val="es-ES_tradnl"/>
        </w:rPr>
        <w:t xml:space="preserve">científicos indican que la </w:t>
      </w:r>
      <w:r w:rsidRPr="00333372">
        <w:rPr>
          <w:rFonts w:asciiTheme="minorHAnsi" w:hAnsiTheme="minorHAnsi"/>
          <w:sz w:val="22"/>
          <w:szCs w:val="22"/>
          <w:lang w:val="es-ES_tradnl"/>
        </w:rPr>
        <w:t xml:space="preserve">degradación y pérdida de muchos tipos de </w:t>
      </w:r>
      <w:r w:rsidR="00147D3B" w:rsidRPr="00333372">
        <w:rPr>
          <w:rFonts w:asciiTheme="minorHAnsi" w:hAnsiTheme="minorHAnsi"/>
          <w:sz w:val="22"/>
          <w:szCs w:val="22"/>
          <w:lang w:val="es-ES_tradnl"/>
        </w:rPr>
        <w:t xml:space="preserve">humedales está ocurriendo con mayor rapidez que en otros ecosistemas y que es probable que </w:t>
      </w:r>
      <w:r w:rsidRPr="00333372">
        <w:rPr>
          <w:rFonts w:asciiTheme="minorHAnsi" w:hAnsiTheme="minorHAnsi"/>
          <w:sz w:val="22"/>
          <w:szCs w:val="22"/>
          <w:lang w:val="es-ES_tradnl"/>
        </w:rPr>
        <w:t>el cambio climático</w:t>
      </w:r>
      <w:r w:rsidR="00147D3B" w:rsidRPr="00333372">
        <w:rPr>
          <w:rFonts w:asciiTheme="minorHAnsi" w:hAnsiTheme="minorHAnsi"/>
          <w:sz w:val="22"/>
          <w:szCs w:val="22"/>
          <w:lang w:val="es-ES_tradnl"/>
        </w:rPr>
        <w:t xml:space="preserve"> exacerbe esta tendencia, que reducirá aún más la capacidad de mitigación y adaptación de los humedales, y dado que la conservación y el uso racional de los humedales tienen el potencial de detener esta degradación</w:t>
      </w:r>
      <w:r w:rsidRPr="00333372">
        <w:rPr>
          <w:rFonts w:asciiTheme="minorHAnsi" w:hAnsiTheme="minorHAnsi"/>
          <w:sz w:val="22"/>
          <w:szCs w:val="22"/>
          <w:lang w:val="es-ES_tradnl"/>
        </w:rPr>
        <w:t xml:space="preserve">, la designación y </w:t>
      </w:r>
      <w:r w:rsidR="00147D3B" w:rsidRPr="00333372">
        <w:rPr>
          <w:rFonts w:asciiTheme="minorHAnsi" w:hAnsiTheme="minorHAnsi"/>
          <w:sz w:val="22"/>
          <w:szCs w:val="22"/>
          <w:lang w:val="es-ES_tradnl"/>
        </w:rPr>
        <w:t>el</w:t>
      </w:r>
      <w:r w:rsidRPr="00333372">
        <w:rPr>
          <w:rFonts w:asciiTheme="minorHAnsi" w:hAnsiTheme="minorHAnsi"/>
          <w:sz w:val="22"/>
          <w:szCs w:val="22"/>
          <w:lang w:val="es-ES_tradnl"/>
        </w:rPr>
        <w:t xml:space="preserve"> manejo </w:t>
      </w:r>
      <w:r w:rsidRPr="00333372">
        <w:rPr>
          <w:rFonts w:asciiTheme="minorHAnsi" w:hAnsiTheme="minorHAnsi"/>
          <w:color w:val="auto"/>
          <w:sz w:val="22"/>
          <w:szCs w:val="22"/>
          <w:lang w:val="es-ES_tradnl"/>
        </w:rPr>
        <w:t>efectivo</w:t>
      </w:r>
      <w:r w:rsidRPr="00333372">
        <w:rPr>
          <w:rFonts w:asciiTheme="minorHAnsi" w:hAnsiTheme="minorHAnsi"/>
          <w:sz w:val="22"/>
          <w:szCs w:val="22"/>
          <w:lang w:val="es-ES_tradnl"/>
        </w:rPr>
        <w:t xml:space="preserve"> de sitios Ramsar</w:t>
      </w:r>
      <w:r w:rsidR="00147D3B" w:rsidRPr="00333372">
        <w:rPr>
          <w:rFonts w:asciiTheme="minorHAnsi" w:hAnsiTheme="minorHAnsi"/>
          <w:sz w:val="22"/>
          <w:szCs w:val="22"/>
          <w:lang w:val="es-ES_tradnl"/>
        </w:rPr>
        <w:t xml:space="preserve"> así como de otros humedales</w:t>
      </w:r>
      <w:r w:rsidRPr="00333372">
        <w:rPr>
          <w:rFonts w:asciiTheme="minorHAnsi" w:hAnsiTheme="minorHAnsi"/>
          <w:sz w:val="22"/>
          <w:szCs w:val="22"/>
          <w:lang w:val="es-ES_tradnl"/>
        </w:rPr>
        <w:t xml:space="preserve"> puede desempeñar una función fundamental en el secuestro y almacenamiento de carbono y, por consiguiente, en la mitigación del cambio climático;</w:t>
      </w:r>
    </w:p>
    <w:p w14:paraId="1A981948" w14:textId="77777777" w:rsidR="00041D08" w:rsidRPr="00333372" w:rsidRDefault="00041D08" w:rsidP="00041D08">
      <w:pPr>
        <w:pStyle w:val="Default"/>
        <w:rPr>
          <w:rFonts w:asciiTheme="minorHAnsi" w:hAnsiTheme="minorHAnsi"/>
          <w:sz w:val="22"/>
          <w:szCs w:val="22"/>
          <w:lang w:val="es-ES_tradnl"/>
        </w:rPr>
      </w:pPr>
    </w:p>
    <w:p w14:paraId="580E8CDD" w14:textId="77777777" w:rsidR="00041D08" w:rsidRPr="00333372" w:rsidRDefault="004E0F6F"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RECORDANDO que en el párrafo 29 de la Resolución XI.14 se alentó a las Partes Contratantes y sus representantes a ponerse en contacto con sus homólogos de la Convención Marco de las Naciones Unidas sobre el Cambio Climático (CMNUCC) y sus órganos subsidiarios competentes para iniciar y promover un mayor intercambio de información sobre </w:t>
      </w:r>
      <w:r w:rsidR="0088304D" w:rsidRPr="00333372">
        <w:rPr>
          <w:rFonts w:asciiTheme="minorHAnsi" w:hAnsiTheme="minorHAnsi"/>
          <w:sz w:val="22"/>
          <w:szCs w:val="22"/>
          <w:lang w:val="es-ES_tradnl"/>
        </w:rPr>
        <w:t>la función real</w:t>
      </w:r>
      <w:r w:rsidRPr="00333372">
        <w:rPr>
          <w:rFonts w:asciiTheme="minorHAnsi" w:hAnsiTheme="minorHAnsi"/>
          <w:sz w:val="22"/>
          <w:szCs w:val="22"/>
          <w:lang w:val="es-ES_tradnl"/>
        </w:rPr>
        <w:t xml:space="preserve"> y potencial de las actividades de conservación, manejo y restauración de humedales en la implementación de estrategias pertinentes, según proceda, con el objeto de mitigar las emisiones de gases de efecto invernadero aumentando el secuestro y almacenamiento de carbono en los humedales;</w:t>
      </w:r>
    </w:p>
    <w:p w14:paraId="413ECC7B" w14:textId="77777777" w:rsidR="00041D08" w:rsidRPr="00333372" w:rsidRDefault="00041D08" w:rsidP="00041D08">
      <w:pPr>
        <w:pStyle w:val="Default"/>
        <w:ind w:left="426"/>
        <w:rPr>
          <w:rFonts w:asciiTheme="minorHAnsi" w:hAnsiTheme="minorHAnsi"/>
          <w:sz w:val="22"/>
          <w:szCs w:val="22"/>
          <w:lang w:val="es-ES_tradnl"/>
        </w:rPr>
      </w:pPr>
    </w:p>
    <w:p w14:paraId="21376E7E" w14:textId="554E5170" w:rsidR="00041D08" w:rsidRPr="00333372" w:rsidRDefault="004E0F6F"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RECORDANDO ADEMÁS </w:t>
      </w:r>
      <w:r w:rsidR="00147D3B" w:rsidRPr="00333372">
        <w:rPr>
          <w:rFonts w:asciiTheme="minorHAnsi" w:hAnsiTheme="minorHAnsi"/>
          <w:sz w:val="22"/>
          <w:szCs w:val="22"/>
          <w:lang w:val="es-ES_tradnl"/>
        </w:rPr>
        <w:t xml:space="preserve">los </w:t>
      </w:r>
      <w:r w:rsidRPr="00333372">
        <w:rPr>
          <w:rFonts w:asciiTheme="minorHAnsi" w:hAnsiTheme="minorHAnsi"/>
          <w:sz w:val="22"/>
          <w:szCs w:val="22"/>
          <w:lang w:val="es-ES_tradnl"/>
        </w:rPr>
        <w:t>párrafo</w:t>
      </w:r>
      <w:r w:rsidR="00147D3B" w:rsidRPr="00333372">
        <w:rPr>
          <w:rFonts w:asciiTheme="minorHAnsi" w:hAnsiTheme="minorHAnsi"/>
          <w:sz w:val="22"/>
          <w:szCs w:val="22"/>
          <w:lang w:val="es-ES_tradnl"/>
        </w:rPr>
        <w:t>s 32,</w:t>
      </w:r>
      <w:r w:rsidRPr="00333372">
        <w:rPr>
          <w:rFonts w:asciiTheme="minorHAnsi" w:hAnsiTheme="minorHAnsi"/>
          <w:sz w:val="22"/>
          <w:szCs w:val="22"/>
          <w:lang w:val="es-ES_tradnl"/>
        </w:rPr>
        <w:t xml:space="preserve"> 35</w:t>
      </w:r>
      <w:r w:rsidR="00147D3B" w:rsidRPr="00333372">
        <w:rPr>
          <w:rFonts w:asciiTheme="minorHAnsi" w:hAnsiTheme="minorHAnsi"/>
          <w:sz w:val="22"/>
          <w:szCs w:val="22"/>
          <w:lang w:val="es-ES_tradnl"/>
        </w:rPr>
        <w:t xml:space="preserve"> y 38</w:t>
      </w:r>
      <w:r w:rsidRPr="00333372">
        <w:rPr>
          <w:rFonts w:asciiTheme="minorHAnsi" w:hAnsiTheme="minorHAnsi"/>
          <w:sz w:val="22"/>
          <w:szCs w:val="22"/>
          <w:lang w:val="es-ES_tradnl"/>
        </w:rPr>
        <w:t xml:space="preserve"> de la Resolución X.24, en </w:t>
      </w:r>
      <w:r w:rsidR="001F3FF0" w:rsidRPr="00333372">
        <w:rPr>
          <w:rFonts w:asciiTheme="minorHAnsi" w:hAnsiTheme="minorHAnsi"/>
          <w:sz w:val="22"/>
          <w:szCs w:val="22"/>
          <w:lang w:val="es-ES_tradnl"/>
        </w:rPr>
        <w:t xml:space="preserve">los </w:t>
      </w:r>
      <w:r w:rsidRPr="00333372">
        <w:rPr>
          <w:rFonts w:asciiTheme="minorHAnsi" w:hAnsiTheme="minorHAnsi"/>
          <w:sz w:val="22"/>
          <w:szCs w:val="22"/>
          <w:lang w:val="es-ES_tradnl"/>
        </w:rPr>
        <w:t xml:space="preserve">que se </w:t>
      </w:r>
      <w:r w:rsidR="00147D3B" w:rsidRPr="00333372">
        <w:rPr>
          <w:rFonts w:asciiTheme="minorHAnsi" w:hAnsiTheme="minorHAnsi"/>
          <w:sz w:val="22"/>
          <w:szCs w:val="22"/>
          <w:lang w:val="es-ES_tradnl"/>
        </w:rPr>
        <w:t xml:space="preserve">instaba </w:t>
      </w:r>
      <w:r w:rsidRPr="00333372">
        <w:rPr>
          <w:rFonts w:asciiTheme="minorHAnsi" w:hAnsiTheme="minorHAnsi"/>
          <w:sz w:val="22"/>
          <w:szCs w:val="22"/>
          <w:lang w:val="es-ES_tradnl"/>
        </w:rPr>
        <w:t xml:space="preserve">a las Autoridades Administrativas de Ramsar </w:t>
      </w:r>
      <w:r w:rsidR="00147D3B" w:rsidRPr="00333372">
        <w:rPr>
          <w:rFonts w:asciiTheme="minorHAnsi" w:hAnsiTheme="minorHAnsi"/>
          <w:sz w:val="22"/>
          <w:szCs w:val="22"/>
          <w:lang w:val="es-ES_tradnl"/>
        </w:rPr>
        <w:t xml:space="preserve">a adoptar medidas urgentes, en la mayor medida posible y dentro de las capacidades nacionales, para reducir </w:t>
      </w:r>
      <w:r w:rsidRPr="00333372">
        <w:rPr>
          <w:rFonts w:asciiTheme="minorHAnsi" w:hAnsiTheme="minorHAnsi"/>
          <w:sz w:val="22"/>
          <w:szCs w:val="22"/>
          <w:lang w:val="es-ES_tradnl"/>
        </w:rPr>
        <w:t>la degradación, promover la restauración</w:t>
      </w:r>
      <w:r w:rsidR="00D36579" w:rsidRPr="00333372">
        <w:rPr>
          <w:rFonts w:asciiTheme="minorHAnsi" w:hAnsiTheme="minorHAnsi"/>
          <w:sz w:val="22"/>
          <w:szCs w:val="22"/>
          <w:lang w:val="es-ES_tradnl"/>
        </w:rPr>
        <w:t>,</w:t>
      </w:r>
      <w:r w:rsidRPr="00333372">
        <w:rPr>
          <w:rFonts w:asciiTheme="minorHAnsi" w:hAnsiTheme="minorHAnsi"/>
          <w:sz w:val="22"/>
          <w:szCs w:val="22"/>
          <w:lang w:val="es-ES_tradnl"/>
        </w:rPr>
        <w:t xml:space="preserve"> mejorar las prácticas de manejo de las turberas y otros tipos de humedales que son importantes sumideros de gases de efecto invernadero y a fomentar la ampliación de sitios de demostración sobre el manejo dirigido a la restauración y el uso racional de turberas en relación con</w:t>
      </w:r>
      <w:r w:rsidR="00D36579" w:rsidRPr="00333372">
        <w:rPr>
          <w:rFonts w:asciiTheme="minorHAnsi" w:hAnsiTheme="minorHAnsi"/>
          <w:sz w:val="22"/>
          <w:szCs w:val="22"/>
          <w:lang w:val="es-ES_tradnl"/>
        </w:rPr>
        <w:t xml:space="preserve"> las actividades de mitigación del </w:t>
      </w:r>
      <w:r w:rsidRPr="00333372">
        <w:rPr>
          <w:rFonts w:asciiTheme="minorHAnsi" w:hAnsiTheme="minorHAnsi"/>
          <w:sz w:val="22"/>
          <w:szCs w:val="22"/>
          <w:lang w:val="es-ES_tradnl"/>
        </w:rPr>
        <w:t>cambio climático</w:t>
      </w:r>
      <w:r w:rsidR="00D36579" w:rsidRPr="00333372">
        <w:rPr>
          <w:rFonts w:asciiTheme="minorHAnsi" w:hAnsiTheme="minorHAnsi"/>
          <w:sz w:val="22"/>
          <w:szCs w:val="22"/>
          <w:lang w:val="es-ES_tradnl"/>
        </w:rPr>
        <w:t xml:space="preserve"> y adaptación a este; se pedía a las Autorid</w:t>
      </w:r>
      <w:r w:rsidR="001F3FF0" w:rsidRPr="00333372">
        <w:rPr>
          <w:rFonts w:asciiTheme="minorHAnsi" w:hAnsiTheme="minorHAnsi"/>
          <w:sz w:val="22"/>
          <w:szCs w:val="22"/>
          <w:lang w:val="es-ES_tradnl"/>
        </w:rPr>
        <w:t>ades Administrativas de Ramsar</w:t>
      </w:r>
      <w:r w:rsidR="00D36579" w:rsidRPr="00333372">
        <w:rPr>
          <w:rFonts w:asciiTheme="minorHAnsi" w:hAnsiTheme="minorHAnsi"/>
          <w:sz w:val="22"/>
          <w:szCs w:val="22"/>
          <w:lang w:val="es-ES_tradnl"/>
        </w:rPr>
        <w:t xml:space="preserve"> que proporcionaran orientación y apoyo de expertos, según procediera, a sus respectivos centros de coordinación de la CMNUCC, dentro del contexto de la Decisión 1/CP.13 de la CMNUCC, sobre políticas y medidas conjuntas dirigidas a r</w:t>
      </w:r>
      <w:r w:rsidR="008D2288" w:rsidRPr="00333372">
        <w:rPr>
          <w:rFonts w:asciiTheme="minorHAnsi" w:hAnsiTheme="minorHAnsi"/>
          <w:sz w:val="22"/>
          <w:szCs w:val="22"/>
          <w:lang w:val="es-ES_tradnl"/>
        </w:rPr>
        <w:t>educir las emisiones antropogén</w:t>
      </w:r>
      <w:r w:rsidR="00D36579" w:rsidRPr="00333372">
        <w:rPr>
          <w:rFonts w:asciiTheme="minorHAnsi" w:hAnsiTheme="minorHAnsi"/>
          <w:sz w:val="22"/>
          <w:szCs w:val="22"/>
          <w:lang w:val="es-ES_tradnl"/>
        </w:rPr>
        <w:t>icas de gases de efecto invernadero desde humedales como las turberas, cuando fuera viable</w:t>
      </w:r>
      <w:r w:rsidRPr="00333372">
        <w:rPr>
          <w:rFonts w:asciiTheme="minorHAnsi" w:hAnsiTheme="minorHAnsi"/>
          <w:sz w:val="22"/>
          <w:szCs w:val="22"/>
          <w:lang w:val="es-ES_tradnl"/>
        </w:rPr>
        <w:t>; y se alent</w:t>
      </w:r>
      <w:r w:rsidR="001F3FF0" w:rsidRPr="00333372">
        <w:rPr>
          <w:rFonts w:asciiTheme="minorHAnsi" w:hAnsiTheme="minorHAnsi"/>
          <w:sz w:val="22"/>
          <w:szCs w:val="22"/>
          <w:lang w:val="es-ES_tradnl"/>
        </w:rPr>
        <w:t xml:space="preserve">aba </w:t>
      </w:r>
      <w:r w:rsidRPr="00333372">
        <w:rPr>
          <w:rFonts w:asciiTheme="minorHAnsi" w:hAnsiTheme="minorHAnsi"/>
          <w:sz w:val="22"/>
          <w:szCs w:val="22"/>
          <w:lang w:val="es-ES_tradnl"/>
        </w:rPr>
        <w:t xml:space="preserve">a las Partes Contratantes a utilizar las turberas para mostrar actividades de comunicación, educación, concienciación y participación para la aplicación de la Convención en el contexto de los esfuerzos encaminados a la reducción de las </w:t>
      </w:r>
      <w:r w:rsidRPr="00333372">
        <w:rPr>
          <w:rFonts w:asciiTheme="minorHAnsi" w:hAnsiTheme="minorHAnsi"/>
          <w:sz w:val="22"/>
          <w:szCs w:val="22"/>
          <w:lang w:val="es-ES_tradnl"/>
        </w:rPr>
        <w:lastRenderedPageBreak/>
        <w:t>emisiones de gases de efecto invernadero, la mitigación de los impactos del cambio cli</w:t>
      </w:r>
      <w:r w:rsidR="00041D08" w:rsidRPr="00333372">
        <w:rPr>
          <w:rFonts w:asciiTheme="minorHAnsi" w:hAnsiTheme="minorHAnsi"/>
          <w:sz w:val="22"/>
          <w:szCs w:val="22"/>
          <w:lang w:val="es-ES_tradnl"/>
        </w:rPr>
        <w:t>mático y la adaptación al mismo;</w:t>
      </w:r>
    </w:p>
    <w:p w14:paraId="5D6637FC" w14:textId="77777777" w:rsidR="001F3FF0" w:rsidRPr="00333372" w:rsidRDefault="001F3FF0" w:rsidP="001F3FF0">
      <w:pPr>
        <w:pStyle w:val="Default"/>
        <w:ind w:left="426"/>
        <w:rPr>
          <w:rFonts w:asciiTheme="minorHAnsi" w:hAnsiTheme="minorHAnsi"/>
          <w:sz w:val="22"/>
          <w:szCs w:val="22"/>
          <w:lang w:val="es-ES_tradnl"/>
        </w:rPr>
      </w:pPr>
    </w:p>
    <w:p w14:paraId="38186B8B" w14:textId="0292D67D" w:rsidR="00041D08" w:rsidRPr="00333372" w:rsidRDefault="004E0F6F"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RECORDANDO ASIMISMO que en el párrafo 4 de la Resolución VIII.17 se </w:t>
      </w:r>
      <w:r w:rsidR="00215063" w:rsidRPr="00333372">
        <w:rPr>
          <w:rFonts w:asciiTheme="minorHAnsi" w:hAnsiTheme="minorHAnsi"/>
          <w:sz w:val="22"/>
          <w:szCs w:val="22"/>
          <w:lang w:val="es-ES_tradnl"/>
        </w:rPr>
        <w:t>reconoció</w:t>
      </w:r>
      <w:r w:rsidR="00B504E1" w:rsidRPr="00333372">
        <w:rPr>
          <w:rFonts w:asciiTheme="minorHAnsi" w:hAnsiTheme="minorHAnsi"/>
          <w:sz w:val="22"/>
          <w:szCs w:val="22"/>
          <w:lang w:val="es-ES_tradnl"/>
        </w:rPr>
        <w:t xml:space="preserve"> </w:t>
      </w:r>
      <w:r w:rsidRPr="00333372">
        <w:rPr>
          <w:rFonts w:asciiTheme="minorHAnsi" w:hAnsiTheme="minorHAnsi"/>
          <w:sz w:val="22"/>
          <w:szCs w:val="22"/>
          <w:lang w:val="es-ES_tradnl"/>
        </w:rPr>
        <w:t>la importancia de las turberas para la biodiversidad mundial y para el almacenamiento del agua y del carbono que es fundamental pa</w:t>
      </w:r>
      <w:r w:rsidR="00041D08" w:rsidRPr="00333372">
        <w:rPr>
          <w:rFonts w:asciiTheme="minorHAnsi" w:hAnsiTheme="minorHAnsi"/>
          <w:sz w:val="22"/>
          <w:szCs w:val="22"/>
          <w:lang w:val="es-ES_tradnl"/>
        </w:rPr>
        <w:t>ra el sistema climático mundial</w:t>
      </w:r>
      <w:r w:rsidR="00B504E1" w:rsidRPr="00333372">
        <w:rPr>
          <w:rFonts w:asciiTheme="minorHAnsi" w:hAnsiTheme="minorHAnsi"/>
          <w:sz w:val="22"/>
          <w:szCs w:val="22"/>
          <w:lang w:val="es-ES_tradnl"/>
        </w:rPr>
        <w:t xml:space="preserve"> y que en el párrafo 3 del Anexo de la Resolución VIII.17 se </w:t>
      </w:r>
      <w:r w:rsidR="00446277" w:rsidRPr="00333372">
        <w:rPr>
          <w:rFonts w:asciiTheme="minorHAnsi" w:hAnsiTheme="minorHAnsi"/>
          <w:sz w:val="22"/>
          <w:szCs w:val="22"/>
          <w:lang w:val="es-ES_tradnl"/>
        </w:rPr>
        <w:t>afirm</w:t>
      </w:r>
      <w:r w:rsidR="007D1E08" w:rsidRPr="00333372">
        <w:rPr>
          <w:rFonts w:asciiTheme="minorHAnsi" w:hAnsiTheme="minorHAnsi"/>
          <w:sz w:val="22"/>
          <w:szCs w:val="22"/>
          <w:lang w:val="es-ES_tradnl"/>
        </w:rPr>
        <w:t>ó</w:t>
      </w:r>
      <w:r w:rsidR="00E238EF" w:rsidRPr="00333372">
        <w:rPr>
          <w:rFonts w:asciiTheme="minorHAnsi" w:hAnsiTheme="minorHAnsi"/>
          <w:sz w:val="22"/>
          <w:szCs w:val="22"/>
          <w:lang w:val="es-ES_tradnl"/>
        </w:rPr>
        <w:t xml:space="preserve"> que las turberas se reconocen en todo el mundo como un recurso económico y ecológico vital</w:t>
      </w:r>
      <w:r w:rsidR="00041D08" w:rsidRPr="00333372">
        <w:rPr>
          <w:rFonts w:asciiTheme="minorHAnsi" w:hAnsiTheme="minorHAnsi"/>
          <w:sz w:val="22"/>
          <w:szCs w:val="22"/>
          <w:lang w:val="es-ES_tradnl"/>
        </w:rPr>
        <w:t>;</w:t>
      </w:r>
    </w:p>
    <w:p w14:paraId="5D4F2E2C" w14:textId="510A3B2A" w:rsidR="00041D08" w:rsidRPr="00333372" w:rsidRDefault="00041D08" w:rsidP="0056626F">
      <w:pPr>
        <w:pStyle w:val="Default"/>
        <w:ind w:left="426"/>
        <w:rPr>
          <w:rFonts w:asciiTheme="minorHAnsi" w:hAnsiTheme="minorHAnsi"/>
          <w:sz w:val="22"/>
          <w:szCs w:val="22"/>
          <w:lang w:val="es-ES_tradnl"/>
        </w:rPr>
      </w:pPr>
    </w:p>
    <w:p w14:paraId="41AB2F9E" w14:textId="079E7789" w:rsidR="00041D08" w:rsidRPr="00333372" w:rsidRDefault="00D443DC"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OBSERVANDO</w:t>
      </w:r>
      <w:r w:rsidR="004E0F6F" w:rsidRPr="00333372">
        <w:rPr>
          <w:rFonts w:asciiTheme="minorHAnsi" w:hAnsiTheme="minorHAnsi"/>
          <w:sz w:val="22"/>
          <w:szCs w:val="22"/>
          <w:lang w:val="es-ES_tradnl"/>
        </w:rPr>
        <w:t xml:space="preserve"> que en el párrafo 17 de la Resolución X.25 se alentó a las Partes Contratantes a contemplar el cultivo de biomasa en turberas reanegadas (paludicultura), y CONSCIENTE de que la rehumidificación </w:t>
      </w:r>
      <w:r w:rsidR="00D659A5" w:rsidRPr="00333372">
        <w:rPr>
          <w:rFonts w:asciiTheme="minorHAnsi" w:hAnsiTheme="minorHAnsi"/>
          <w:sz w:val="22"/>
          <w:szCs w:val="22"/>
          <w:lang w:val="es-ES_tradnl"/>
        </w:rPr>
        <w:t xml:space="preserve">y restauración sostenibles </w:t>
      </w:r>
      <w:r w:rsidR="004E0F6F" w:rsidRPr="00333372">
        <w:rPr>
          <w:rFonts w:asciiTheme="minorHAnsi" w:hAnsiTheme="minorHAnsi"/>
          <w:sz w:val="22"/>
          <w:szCs w:val="22"/>
          <w:lang w:val="es-ES_tradnl"/>
        </w:rPr>
        <w:t>de turberas manteniendo su uso productivo</w:t>
      </w:r>
      <w:r w:rsidR="00D659A5" w:rsidRPr="00333372">
        <w:rPr>
          <w:rFonts w:asciiTheme="minorHAnsi" w:hAnsiTheme="minorHAnsi"/>
          <w:sz w:val="22"/>
          <w:szCs w:val="22"/>
          <w:lang w:val="es-ES_tradnl"/>
        </w:rPr>
        <w:t xml:space="preserve"> sostenible</w:t>
      </w:r>
      <w:r w:rsidR="004E0F6F" w:rsidRPr="00333372">
        <w:rPr>
          <w:rFonts w:asciiTheme="minorHAnsi" w:hAnsiTheme="minorHAnsi"/>
          <w:sz w:val="22"/>
          <w:szCs w:val="22"/>
          <w:lang w:val="es-ES_tradnl"/>
        </w:rPr>
        <w:t xml:space="preserve"> </w:t>
      </w:r>
      <w:r w:rsidR="00E238EF" w:rsidRPr="00333372">
        <w:rPr>
          <w:rFonts w:asciiTheme="minorHAnsi" w:hAnsiTheme="minorHAnsi"/>
          <w:sz w:val="22"/>
          <w:szCs w:val="22"/>
          <w:lang w:val="es-ES_tradnl"/>
        </w:rPr>
        <w:t xml:space="preserve">es </w:t>
      </w:r>
      <w:r w:rsidR="004E0F6F" w:rsidRPr="00333372">
        <w:rPr>
          <w:rFonts w:asciiTheme="minorHAnsi" w:hAnsiTheme="minorHAnsi"/>
          <w:sz w:val="22"/>
          <w:szCs w:val="22"/>
          <w:lang w:val="es-ES_tradnl"/>
        </w:rPr>
        <w:t>una opción prometedora para mejorar</w:t>
      </w:r>
      <w:r w:rsidR="00E238EF" w:rsidRPr="00333372">
        <w:rPr>
          <w:rFonts w:asciiTheme="minorHAnsi" w:hAnsiTheme="minorHAnsi"/>
          <w:sz w:val="22"/>
          <w:szCs w:val="22"/>
          <w:lang w:val="es-ES_tradnl"/>
        </w:rPr>
        <w:t xml:space="preserve"> el potencial de</w:t>
      </w:r>
      <w:r w:rsidR="004E0F6F" w:rsidRPr="00333372">
        <w:rPr>
          <w:rFonts w:asciiTheme="minorHAnsi" w:hAnsiTheme="minorHAnsi"/>
          <w:sz w:val="22"/>
          <w:szCs w:val="22"/>
          <w:lang w:val="es-ES_tradnl"/>
        </w:rPr>
        <w:t xml:space="preserve"> mitigación del cambio climático de las turberas;</w:t>
      </w:r>
    </w:p>
    <w:p w14:paraId="5F4E8DDF" w14:textId="77777777" w:rsidR="00041D08" w:rsidRPr="00333372" w:rsidRDefault="00041D08" w:rsidP="00041D08">
      <w:pPr>
        <w:pStyle w:val="Default"/>
        <w:ind w:left="426"/>
        <w:rPr>
          <w:rFonts w:asciiTheme="minorHAnsi" w:hAnsiTheme="minorHAnsi"/>
          <w:sz w:val="22"/>
          <w:szCs w:val="22"/>
          <w:lang w:val="es-ES_tradnl"/>
        </w:rPr>
      </w:pPr>
    </w:p>
    <w:p w14:paraId="63A59D2B" w14:textId="77777777" w:rsidR="00041D08" w:rsidRPr="00333372" w:rsidRDefault="00D443DC"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OBSERVANDO</w:t>
      </w:r>
      <w:r w:rsidR="004E0F6F" w:rsidRPr="00333372">
        <w:rPr>
          <w:rFonts w:asciiTheme="minorHAnsi" w:hAnsiTheme="minorHAnsi"/>
          <w:sz w:val="22"/>
          <w:szCs w:val="22"/>
          <w:lang w:val="es-ES_tradnl"/>
        </w:rPr>
        <w:t xml:space="preserve"> ADEMÁS que, en su Quinto Informe de Evaluación, el Grupo Intergubernamental de Expertos sobre el Cambio Climático (IPCC) concluyó que la mayoría de las estimaciones globales no incluyen las emisiones derivadas de la combustión o la descomposición de turba después de un cambio de uso del suelo; y de que, en particular, la descomposición del carbono en humedales y turberas </w:t>
      </w:r>
      <w:r w:rsidR="0088304D" w:rsidRPr="00333372">
        <w:rPr>
          <w:rFonts w:asciiTheme="minorHAnsi" w:hAnsiTheme="minorHAnsi"/>
          <w:sz w:val="22"/>
          <w:szCs w:val="22"/>
          <w:lang w:val="es-ES_tradnl"/>
        </w:rPr>
        <w:t>no está reflejada</w:t>
      </w:r>
      <w:r w:rsidR="004E0F6F" w:rsidRPr="00333372">
        <w:rPr>
          <w:rFonts w:asciiTheme="minorHAnsi" w:hAnsiTheme="minorHAnsi"/>
          <w:sz w:val="22"/>
          <w:szCs w:val="22"/>
          <w:lang w:val="es-ES_tradnl"/>
        </w:rPr>
        <w:t xml:space="preserve"> en los modelos a pesar de la gran cantidad de carbono almacenado en estos ecosistemas y </w:t>
      </w:r>
      <w:r w:rsidR="00723751" w:rsidRPr="00333372">
        <w:rPr>
          <w:rFonts w:asciiTheme="minorHAnsi" w:hAnsiTheme="minorHAnsi"/>
          <w:sz w:val="22"/>
          <w:szCs w:val="22"/>
          <w:lang w:val="es-ES_tradnl"/>
        </w:rPr>
        <w:t xml:space="preserve">de </w:t>
      </w:r>
      <w:r w:rsidR="004E0F6F" w:rsidRPr="00333372">
        <w:rPr>
          <w:rFonts w:asciiTheme="minorHAnsi" w:hAnsiTheme="minorHAnsi"/>
          <w:sz w:val="22"/>
          <w:szCs w:val="22"/>
          <w:lang w:val="es-ES_tradnl"/>
        </w:rPr>
        <w:t>su vulnerabilidad al calentamiento y a los cambios en el uso del suelo; y</w:t>
      </w:r>
    </w:p>
    <w:p w14:paraId="638B6FCF" w14:textId="77777777" w:rsidR="00041D08" w:rsidRPr="00333372" w:rsidRDefault="00041D08" w:rsidP="00041D08">
      <w:pPr>
        <w:pStyle w:val="Default"/>
        <w:ind w:left="426"/>
        <w:rPr>
          <w:rFonts w:asciiTheme="minorHAnsi" w:hAnsiTheme="minorHAnsi"/>
          <w:sz w:val="22"/>
          <w:szCs w:val="22"/>
          <w:lang w:val="es-ES_tradnl"/>
        </w:rPr>
      </w:pPr>
    </w:p>
    <w:p w14:paraId="774D3555" w14:textId="5F842259" w:rsidR="00041D08" w:rsidRPr="00333372" w:rsidRDefault="004E0F6F"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CONSCIENTE de que el IPCC ha completado el </w:t>
      </w:r>
      <w:r w:rsidRPr="00333372">
        <w:rPr>
          <w:rFonts w:asciiTheme="minorHAnsi" w:hAnsiTheme="minorHAnsi"/>
          <w:i/>
          <w:sz w:val="22"/>
          <w:szCs w:val="22"/>
          <w:lang w:val="es-ES_tradnl"/>
        </w:rPr>
        <w:t>Suplemento de 2013 de las Directrices del IPCC de 2006 para los inventarios nacionales de gases de efecto invernadero dedicado a los humedales</w:t>
      </w:r>
      <w:r w:rsidRPr="00333372">
        <w:rPr>
          <w:rFonts w:asciiTheme="minorHAnsi" w:hAnsiTheme="minorHAnsi"/>
          <w:sz w:val="22"/>
          <w:szCs w:val="22"/>
          <w:lang w:val="es-ES_tradnl"/>
        </w:rPr>
        <w:t xml:space="preserve"> </w:t>
      </w:r>
      <w:r w:rsidR="00D659A5" w:rsidRPr="00333372">
        <w:rPr>
          <w:rFonts w:asciiTheme="minorHAnsi" w:hAnsiTheme="minorHAnsi"/>
          <w:sz w:val="22"/>
          <w:szCs w:val="22"/>
          <w:lang w:val="es-ES_tradnl"/>
        </w:rPr>
        <w:t>(</w:t>
      </w:r>
      <w:r w:rsidR="007D1E08" w:rsidRPr="00333372">
        <w:rPr>
          <w:rFonts w:asciiTheme="minorHAnsi" w:hAnsiTheme="minorHAnsi"/>
          <w:sz w:val="22"/>
          <w:szCs w:val="22"/>
          <w:lang w:val="es-ES_tradnl"/>
        </w:rPr>
        <w:t xml:space="preserve">en lo sucesivo, </w:t>
      </w:r>
      <w:r w:rsidR="00D659A5" w:rsidRPr="00333372">
        <w:rPr>
          <w:rFonts w:asciiTheme="minorHAnsi" w:hAnsiTheme="minorHAnsi"/>
          <w:sz w:val="22"/>
          <w:szCs w:val="22"/>
          <w:lang w:val="es-ES_tradnl"/>
        </w:rPr>
        <w:t xml:space="preserve">el </w:t>
      </w:r>
      <w:r w:rsidR="007D1E08" w:rsidRPr="00333372">
        <w:rPr>
          <w:rFonts w:asciiTheme="minorHAnsi" w:hAnsiTheme="minorHAnsi"/>
          <w:color w:val="auto"/>
          <w:sz w:val="22"/>
          <w:szCs w:val="22"/>
          <w:lang w:val="es-ES_tradnl"/>
        </w:rPr>
        <w:t>S</w:t>
      </w:r>
      <w:r w:rsidR="00D659A5" w:rsidRPr="00333372">
        <w:rPr>
          <w:rFonts w:asciiTheme="minorHAnsi" w:hAnsiTheme="minorHAnsi"/>
          <w:color w:val="auto"/>
          <w:sz w:val="22"/>
          <w:szCs w:val="22"/>
          <w:lang w:val="es-ES_tradnl"/>
        </w:rPr>
        <w:t>uplemento</w:t>
      </w:r>
      <w:r w:rsidR="00D659A5" w:rsidRPr="00333372">
        <w:rPr>
          <w:rFonts w:asciiTheme="minorHAnsi" w:hAnsiTheme="minorHAnsi"/>
          <w:sz w:val="22"/>
          <w:szCs w:val="22"/>
          <w:lang w:val="es-ES_tradnl"/>
        </w:rPr>
        <w:t xml:space="preserve"> </w:t>
      </w:r>
      <w:r w:rsidR="007D1E08" w:rsidRPr="00333372">
        <w:rPr>
          <w:rFonts w:asciiTheme="minorHAnsi" w:hAnsiTheme="minorHAnsi"/>
          <w:sz w:val="22"/>
          <w:szCs w:val="22"/>
          <w:lang w:val="es-ES_tradnl"/>
        </w:rPr>
        <w:t>de los H</w:t>
      </w:r>
      <w:r w:rsidR="00D659A5" w:rsidRPr="00333372">
        <w:rPr>
          <w:rFonts w:asciiTheme="minorHAnsi" w:hAnsiTheme="minorHAnsi"/>
          <w:sz w:val="22"/>
          <w:szCs w:val="22"/>
          <w:lang w:val="es-ES_tradnl"/>
        </w:rPr>
        <w:t xml:space="preserve">umedales) </w:t>
      </w:r>
      <w:r w:rsidRPr="00333372">
        <w:rPr>
          <w:rFonts w:asciiTheme="minorHAnsi" w:hAnsiTheme="minorHAnsi"/>
          <w:sz w:val="22"/>
          <w:szCs w:val="22"/>
          <w:lang w:val="es-ES_tradnl"/>
        </w:rPr>
        <w:t xml:space="preserve">y la </w:t>
      </w:r>
      <w:r w:rsidRPr="00333372">
        <w:rPr>
          <w:rFonts w:asciiTheme="minorHAnsi" w:hAnsiTheme="minorHAnsi"/>
          <w:i/>
          <w:sz w:val="22"/>
          <w:szCs w:val="22"/>
          <w:lang w:val="es-ES_tradnl"/>
        </w:rPr>
        <w:t>Versión revisada de 2013 de los Métodos complementarios y orientación sobre las buenas prácticas que emanan del Protocolo de Kyoto</w:t>
      </w:r>
      <w:r w:rsidRPr="00333372">
        <w:rPr>
          <w:rFonts w:asciiTheme="minorHAnsi" w:hAnsiTheme="minorHAnsi"/>
          <w:sz w:val="22"/>
          <w:szCs w:val="22"/>
          <w:lang w:val="es-ES_tradnl"/>
        </w:rPr>
        <w:t xml:space="preserve">, proporcionando orientaciones detalladas </w:t>
      </w:r>
      <w:r w:rsidR="00AC2A67" w:rsidRPr="00333372">
        <w:rPr>
          <w:rFonts w:asciiTheme="minorHAnsi" w:hAnsiTheme="minorHAnsi"/>
          <w:sz w:val="22"/>
          <w:szCs w:val="22"/>
          <w:lang w:val="es-ES_tradnl"/>
        </w:rPr>
        <w:t xml:space="preserve">sobre métodos </w:t>
      </w:r>
      <w:r w:rsidRPr="00333372">
        <w:rPr>
          <w:rFonts w:asciiTheme="minorHAnsi" w:hAnsiTheme="minorHAnsi"/>
          <w:sz w:val="22"/>
          <w:szCs w:val="22"/>
          <w:lang w:val="es-ES_tradnl"/>
        </w:rPr>
        <w:t xml:space="preserve">para </w:t>
      </w:r>
      <w:r w:rsidR="00AC2A67" w:rsidRPr="00333372">
        <w:rPr>
          <w:rFonts w:asciiTheme="minorHAnsi" w:hAnsiTheme="minorHAnsi"/>
          <w:sz w:val="22"/>
          <w:szCs w:val="22"/>
          <w:lang w:val="es-ES_tradnl"/>
        </w:rPr>
        <w:t xml:space="preserve">calcular las emisiones antropogénicas </w:t>
      </w:r>
      <w:r w:rsidRPr="00333372">
        <w:rPr>
          <w:rFonts w:asciiTheme="minorHAnsi" w:hAnsiTheme="minorHAnsi"/>
          <w:sz w:val="22"/>
          <w:szCs w:val="22"/>
          <w:lang w:val="es-ES_tradnl"/>
        </w:rPr>
        <w:t>y la</w:t>
      </w:r>
      <w:r w:rsidR="00AC2A67" w:rsidRPr="00333372">
        <w:rPr>
          <w:rFonts w:asciiTheme="minorHAnsi" w:hAnsiTheme="minorHAnsi"/>
          <w:sz w:val="22"/>
          <w:szCs w:val="22"/>
          <w:lang w:val="es-ES_tradnl"/>
        </w:rPr>
        <w:t xml:space="preserve"> </w:t>
      </w:r>
      <w:r w:rsidR="00850CBC" w:rsidRPr="00333372">
        <w:rPr>
          <w:rFonts w:asciiTheme="minorHAnsi" w:hAnsiTheme="minorHAnsi"/>
          <w:sz w:val="22"/>
          <w:szCs w:val="22"/>
          <w:lang w:val="es-ES_tradnl"/>
        </w:rPr>
        <w:t>absorción</w:t>
      </w:r>
      <w:r w:rsidR="00AC2A67" w:rsidRPr="00333372">
        <w:rPr>
          <w:rFonts w:asciiTheme="minorHAnsi" w:hAnsiTheme="minorHAnsi"/>
          <w:sz w:val="22"/>
          <w:szCs w:val="22"/>
          <w:lang w:val="es-ES_tradnl"/>
        </w:rPr>
        <w:t xml:space="preserve"> </w:t>
      </w:r>
      <w:r w:rsidRPr="00333372">
        <w:rPr>
          <w:rFonts w:asciiTheme="minorHAnsi" w:hAnsiTheme="minorHAnsi"/>
          <w:sz w:val="22"/>
          <w:szCs w:val="22"/>
          <w:lang w:val="es-ES_tradnl"/>
        </w:rPr>
        <w:t xml:space="preserve">de gases de efecto invernadero </w:t>
      </w:r>
      <w:r w:rsidR="00850CBC" w:rsidRPr="00333372">
        <w:rPr>
          <w:rFonts w:asciiTheme="minorHAnsi" w:hAnsiTheme="minorHAnsi"/>
          <w:sz w:val="22"/>
          <w:szCs w:val="22"/>
          <w:lang w:val="es-ES_tradnl"/>
        </w:rPr>
        <w:t>de</w:t>
      </w:r>
      <w:r w:rsidR="00AC2A67" w:rsidRPr="00333372">
        <w:rPr>
          <w:rFonts w:asciiTheme="minorHAnsi" w:hAnsiTheme="minorHAnsi"/>
          <w:sz w:val="22"/>
          <w:szCs w:val="22"/>
          <w:lang w:val="es-ES_tradnl"/>
        </w:rPr>
        <w:t xml:space="preserve"> los humedales</w:t>
      </w:r>
      <w:r w:rsidR="00850CBC" w:rsidRPr="00333372">
        <w:rPr>
          <w:rFonts w:asciiTheme="minorHAnsi" w:hAnsiTheme="minorHAnsi"/>
          <w:sz w:val="22"/>
          <w:szCs w:val="22"/>
          <w:lang w:val="es-ES_tradnl"/>
        </w:rPr>
        <w:t xml:space="preserve"> y las tierras drenadas, por ejemplo a través de</w:t>
      </w:r>
      <w:r w:rsidRPr="00333372">
        <w:rPr>
          <w:rFonts w:asciiTheme="minorHAnsi" w:hAnsiTheme="minorHAnsi"/>
          <w:sz w:val="22"/>
          <w:szCs w:val="22"/>
          <w:lang w:val="es-ES_tradnl"/>
        </w:rPr>
        <w:t xml:space="preserve"> la rehumidificación </w:t>
      </w:r>
      <w:r w:rsidR="00D659A5" w:rsidRPr="00333372">
        <w:rPr>
          <w:rFonts w:asciiTheme="minorHAnsi" w:hAnsiTheme="minorHAnsi"/>
          <w:sz w:val="22"/>
          <w:szCs w:val="22"/>
          <w:lang w:val="es-ES_tradnl"/>
        </w:rPr>
        <w:t xml:space="preserve">y restauración </w:t>
      </w:r>
      <w:r w:rsidRPr="00333372">
        <w:rPr>
          <w:rFonts w:asciiTheme="minorHAnsi" w:hAnsiTheme="minorHAnsi"/>
          <w:sz w:val="22"/>
          <w:szCs w:val="22"/>
          <w:lang w:val="es-ES_tradnl"/>
        </w:rPr>
        <w:t>de turberas drenadas; y CONSCIENTE ADEMÁS de que el IPCC se refiere a la Convención de Ramsar como un recurso mundial y regional de datos</w:t>
      </w:r>
      <w:r w:rsidR="00850CBC" w:rsidRPr="00333372">
        <w:rPr>
          <w:rFonts w:asciiTheme="minorHAnsi" w:hAnsiTheme="minorHAnsi"/>
          <w:sz w:val="22"/>
          <w:szCs w:val="22"/>
          <w:lang w:val="es-ES_tradnl"/>
        </w:rPr>
        <w:t xml:space="preserve"> en línea en el que se prevén conjuntos de metadatos </w:t>
      </w:r>
      <w:r w:rsidRPr="00333372">
        <w:rPr>
          <w:rFonts w:asciiTheme="minorHAnsi" w:hAnsiTheme="minorHAnsi"/>
          <w:sz w:val="22"/>
          <w:szCs w:val="22"/>
          <w:lang w:val="es-ES_tradnl"/>
        </w:rPr>
        <w:t xml:space="preserve">para el desarrollo de un inventario de </w:t>
      </w:r>
      <w:r w:rsidR="00850CBC" w:rsidRPr="00333372">
        <w:rPr>
          <w:rFonts w:asciiTheme="minorHAnsi" w:hAnsiTheme="minorHAnsi"/>
          <w:sz w:val="22"/>
          <w:szCs w:val="22"/>
          <w:lang w:val="es-ES_tradnl"/>
        </w:rPr>
        <w:t xml:space="preserve">las </w:t>
      </w:r>
      <w:r w:rsidRPr="00333372">
        <w:rPr>
          <w:rFonts w:asciiTheme="minorHAnsi" w:hAnsiTheme="minorHAnsi"/>
          <w:sz w:val="22"/>
          <w:szCs w:val="22"/>
          <w:lang w:val="es-ES_tradnl"/>
        </w:rPr>
        <w:t>emisiones</w:t>
      </w:r>
      <w:r w:rsidR="00850CBC" w:rsidRPr="00333372">
        <w:rPr>
          <w:rFonts w:asciiTheme="minorHAnsi" w:hAnsiTheme="minorHAnsi"/>
          <w:sz w:val="22"/>
          <w:szCs w:val="22"/>
          <w:lang w:val="es-ES_tradnl"/>
        </w:rPr>
        <w:t xml:space="preserve"> y la absorción </w:t>
      </w:r>
      <w:r w:rsidRPr="00333372">
        <w:rPr>
          <w:rFonts w:asciiTheme="minorHAnsi" w:hAnsiTheme="minorHAnsi"/>
          <w:sz w:val="22"/>
          <w:szCs w:val="22"/>
          <w:lang w:val="es-ES_tradnl"/>
        </w:rPr>
        <w:t>de gases de efecto invernadero derivadas de humedales y suelos orgánicos;</w:t>
      </w:r>
    </w:p>
    <w:p w14:paraId="6803F59D" w14:textId="77777777" w:rsidR="00041D08" w:rsidRPr="00333372" w:rsidRDefault="00041D08" w:rsidP="00041D08">
      <w:pPr>
        <w:pStyle w:val="Default"/>
        <w:ind w:left="426"/>
        <w:rPr>
          <w:rFonts w:asciiTheme="minorHAnsi" w:hAnsiTheme="minorHAnsi"/>
          <w:sz w:val="22"/>
          <w:szCs w:val="22"/>
          <w:lang w:val="es-ES_tradnl"/>
        </w:rPr>
      </w:pPr>
    </w:p>
    <w:p w14:paraId="62588ADF" w14:textId="77777777" w:rsidR="00D659A5" w:rsidRPr="00333372" w:rsidRDefault="004E0F6F" w:rsidP="00D659A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CONSCIENTE de la adopción por parte de la CMNUCC a través de la Decisión 2/CMP.7 de una nueva actividad de “drenaje y rehumidificación de humedales” para un segundo período de compromisos del Protocolo de Kyoto, en virtud del cual las Partes incluidas en el Anexo I del Protocolo de Kyoto </w:t>
      </w:r>
      <w:r w:rsidR="00F823C2" w:rsidRPr="00333372">
        <w:rPr>
          <w:rFonts w:asciiTheme="minorHAnsi" w:hAnsiTheme="minorHAnsi"/>
          <w:sz w:val="22"/>
          <w:szCs w:val="22"/>
          <w:lang w:val="es-ES_tradnl"/>
        </w:rPr>
        <w:t>que se han unido al segundo período de compromiso</w:t>
      </w:r>
      <w:r w:rsidR="0056626F" w:rsidRPr="00333372">
        <w:rPr>
          <w:rFonts w:asciiTheme="minorHAnsi" w:hAnsiTheme="minorHAnsi"/>
          <w:sz w:val="22"/>
          <w:szCs w:val="22"/>
          <w:lang w:val="es-ES_tradnl"/>
        </w:rPr>
        <w:t>s</w:t>
      </w:r>
      <w:r w:rsidR="00F823C2" w:rsidRPr="00333372">
        <w:rPr>
          <w:rFonts w:asciiTheme="minorHAnsi" w:hAnsiTheme="minorHAnsi"/>
          <w:sz w:val="22"/>
          <w:szCs w:val="22"/>
          <w:lang w:val="es-ES_tradnl"/>
        </w:rPr>
        <w:t xml:space="preserve"> </w:t>
      </w:r>
      <w:r w:rsidRPr="00333372">
        <w:rPr>
          <w:rFonts w:asciiTheme="minorHAnsi" w:hAnsiTheme="minorHAnsi"/>
          <w:sz w:val="22"/>
          <w:szCs w:val="22"/>
          <w:lang w:val="es-ES_tradnl"/>
        </w:rPr>
        <w:t xml:space="preserve">pueden contabilizar las </w:t>
      </w:r>
      <w:r w:rsidR="00F823C2" w:rsidRPr="00333372">
        <w:rPr>
          <w:rFonts w:asciiTheme="minorHAnsi" w:hAnsiTheme="minorHAnsi"/>
          <w:sz w:val="22"/>
          <w:szCs w:val="22"/>
          <w:lang w:val="es-ES_tradnl"/>
        </w:rPr>
        <w:t xml:space="preserve">emisiones y </w:t>
      </w:r>
      <w:r w:rsidR="008D1BD9" w:rsidRPr="00333372">
        <w:rPr>
          <w:rFonts w:asciiTheme="minorHAnsi" w:hAnsiTheme="minorHAnsi"/>
          <w:sz w:val="22"/>
          <w:szCs w:val="22"/>
          <w:lang w:val="es-ES_tradnl"/>
        </w:rPr>
        <w:t xml:space="preserve">la absorción de emisiones antropogénicas de gases de efecto invernadero por las fuentes y los sumideros, respectivamente, </w:t>
      </w:r>
      <w:r w:rsidRPr="00333372">
        <w:rPr>
          <w:rFonts w:asciiTheme="minorHAnsi" w:hAnsiTheme="minorHAnsi"/>
          <w:sz w:val="22"/>
          <w:szCs w:val="22"/>
          <w:lang w:val="es-ES_tradnl"/>
        </w:rPr>
        <w:t>resultantes de</w:t>
      </w:r>
      <w:r w:rsidR="00B01F08" w:rsidRPr="00333372">
        <w:rPr>
          <w:rFonts w:asciiTheme="minorHAnsi" w:hAnsiTheme="minorHAnsi"/>
          <w:sz w:val="22"/>
          <w:szCs w:val="22"/>
          <w:lang w:val="es-ES_tradnl"/>
        </w:rPr>
        <w:t>l drenaje y</w:t>
      </w:r>
      <w:r w:rsidRPr="00333372">
        <w:rPr>
          <w:rFonts w:asciiTheme="minorHAnsi" w:hAnsiTheme="minorHAnsi"/>
          <w:sz w:val="22"/>
          <w:szCs w:val="22"/>
          <w:lang w:val="es-ES_tradnl"/>
        </w:rPr>
        <w:t xml:space="preserve"> la rehumid</w:t>
      </w:r>
      <w:r w:rsidR="00041D08" w:rsidRPr="00333372">
        <w:rPr>
          <w:rFonts w:asciiTheme="minorHAnsi" w:hAnsiTheme="minorHAnsi"/>
          <w:sz w:val="22"/>
          <w:szCs w:val="22"/>
          <w:lang w:val="es-ES_tradnl"/>
        </w:rPr>
        <w:t>ificación de</w:t>
      </w:r>
      <w:r w:rsidR="008D1BD9" w:rsidRPr="00333372">
        <w:rPr>
          <w:rFonts w:asciiTheme="minorHAnsi" w:hAnsiTheme="minorHAnsi"/>
          <w:sz w:val="22"/>
          <w:szCs w:val="22"/>
          <w:lang w:val="es-ES_tradnl"/>
        </w:rPr>
        <w:t xml:space="preserve"> las</w:t>
      </w:r>
      <w:r w:rsidR="00041D08" w:rsidRPr="00333372">
        <w:rPr>
          <w:rFonts w:asciiTheme="minorHAnsi" w:hAnsiTheme="minorHAnsi"/>
          <w:sz w:val="22"/>
          <w:szCs w:val="22"/>
          <w:lang w:val="es-ES_tradnl"/>
        </w:rPr>
        <w:t xml:space="preserve"> turberas;</w:t>
      </w:r>
    </w:p>
    <w:p w14:paraId="675D49A1" w14:textId="77777777" w:rsidR="00D659A5" w:rsidRPr="00333372" w:rsidRDefault="00D659A5" w:rsidP="00D659A5">
      <w:pPr>
        <w:pStyle w:val="Default"/>
        <w:rPr>
          <w:rFonts w:asciiTheme="minorHAnsi" w:hAnsiTheme="minorHAnsi"/>
          <w:sz w:val="22"/>
          <w:szCs w:val="22"/>
          <w:lang w:val="es-ES_tradnl"/>
        </w:rPr>
      </w:pPr>
    </w:p>
    <w:p w14:paraId="31A16A0F" w14:textId="79D47A1B" w:rsidR="00B01F08" w:rsidRPr="00333372" w:rsidRDefault="00B01F08" w:rsidP="00D659A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OBSERVANDO el resumen de los resultados de la “Evaluación mundial sobre las turberas, la diversidad biológica y el cambio climático” a la que se refiere la parte D de la Decisión IX/16 del Convenio sobre la Diversidad Biológica </w:t>
      </w:r>
      <w:r w:rsidR="00EA2E22" w:rsidRPr="00333372">
        <w:rPr>
          <w:rFonts w:asciiTheme="minorHAnsi" w:hAnsiTheme="minorHAnsi"/>
          <w:sz w:val="22"/>
          <w:szCs w:val="22"/>
          <w:lang w:val="es-ES_tradnl"/>
        </w:rPr>
        <w:t xml:space="preserve">sobre </w:t>
      </w:r>
      <w:r w:rsidR="00EA2E22" w:rsidRPr="00333372">
        <w:rPr>
          <w:rFonts w:asciiTheme="minorHAnsi" w:hAnsiTheme="minorHAnsi"/>
          <w:i/>
          <w:sz w:val="22"/>
          <w:szCs w:val="22"/>
          <w:lang w:val="es-ES_tradnl"/>
        </w:rPr>
        <w:t>Diversidad biológica y cambio climático</w:t>
      </w:r>
      <w:r w:rsidRPr="00333372">
        <w:rPr>
          <w:rFonts w:asciiTheme="minorHAnsi" w:hAnsiTheme="minorHAnsi"/>
          <w:sz w:val="22"/>
          <w:szCs w:val="22"/>
          <w:lang w:val="es-ES_tradnl"/>
        </w:rPr>
        <w:t>;</w:t>
      </w:r>
    </w:p>
    <w:p w14:paraId="7D26B822" w14:textId="77777777" w:rsidR="00041D08" w:rsidRPr="00333372" w:rsidRDefault="00041D08" w:rsidP="00D659A5">
      <w:pPr>
        <w:pStyle w:val="Default"/>
        <w:rPr>
          <w:rFonts w:asciiTheme="minorHAnsi" w:hAnsiTheme="minorHAnsi"/>
          <w:sz w:val="22"/>
          <w:szCs w:val="22"/>
          <w:lang w:val="es-ES_tradnl"/>
        </w:rPr>
      </w:pPr>
    </w:p>
    <w:p w14:paraId="2EDE566C" w14:textId="77777777" w:rsidR="00D659A5" w:rsidRPr="00333372" w:rsidRDefault="00D443DC" w:rsidP="0083719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OBSERVANDO</w:t>
      </w:r>
      <w:r w:rsidR="004E0F6F" w:rsidRPr="00333372">
        <w:rPr>
          <w:rFonts w:asciiTheme="minorHAnsi" w:hAnsiTheme="minorHAnsi"/>
          <w:sz w:val="22"/>
          <w:szCs w:val="22"/>
          <w:lang w:val="es-ES_tradnl"/>
        </w:rPr>
        <w:t xml:space="preserve"> ASIMISMO la</w:t>
      </w:r>
      <w:r w:rsidR="00AA6F54" w:rsidRPr="00333372">
        <w:rPr>
          <w:rFonts w:asciiTheme="minorHAnsi" w:hAnsiTheme="minorHAnsi"/>
          <w:sz w:val="22"/>
          <w:szCs w:val="22"/>
          <w:lang w:val="es-ES_tradnl"/>
        </w:rPr>
        <w:t xml:space="preserve"> Decisión X/2 adoptada por el Convenio sobre la Diversidad Biológica (CDB –</w:t>
      </w:r>
      <w:r w:rsidR="004E0F6F" w:rsidRPr="00333372">
        <w:rPr>
          <w:rFonts w:asciiTheme="minorHAnsi" w:hAnsiTheme="minorHAnsi"/>
          <w:sz w:val="22"/>
          <w:szCs w:val="22"/>
          <w:lang w:val="es-ES_tradnl"/>
        </w:rPr>
        <w:t xml:space="preserve"> Meta 15 de Aichi</w:t>
      </w:r>
      <w:r w:rsidR="00AA6F54" w:rsidRPr="00333372">
        <w:rPr>
          <w:rFonts w:asciiTheme="minorHAnsi" w:hAnsiTheme="minorHAnsi"/>
          <w:sz w:val="22"/>
          <w:szCs w:val="22"/>
          <w:lang w:val="es-ES_tradnl"/>
        </w:rPr>
        <w:t xml:space="preserve">): </w:t>
      </w:r>
      <w:r w:rsidR="004E0F6F" w:rsidRPr="00333372">
        <w:rPr>
          <w:rFonts w:asciiTheme="minorHAnsi" w:hAnsiTheme="minorHAnsi"/>
          <w:sz w:val="22"/>
          <w:szCs w:val="22"/>
          <w:lang w:val="es-ES_tradnl"/>
        </w:rPr>
        <w:t xml:space="preserve">“Para 2020, se habrá incrementado la resiliencia de los ecosistemas y la contribución de la diversidad biológica a las reservas de carbono, mediante la conservación y la restauración, incluida la restauración de por lo menos el 15 por ciento de los </w:t>
      </w:r>
      <w:r w:rsidR="004E0F6F" w:rsidRPr="00333372">
        <w:rPr>
          <w:rFonts w:asciiTheme="minorHAnsi" w:hAnsiTheme="minorHAnsi"/>
          <w:sz w:val="22"/>
          <w:szCs w:val="22"/>
          <w:lang w:val="es-ES_tradnl"/>
        </w:rPr>
        <w:lastRenderedPageBreak/>
        <w:t>ecosistemas degradados, contribuyendo así a la mitigación del cambio climático y a la adaptación a éste, así como a la lucha contra la desertificación”;</w:t>
      </w:r>
    </w:p>
    <w:p w14:paraId="5BD145D0" w14:textId="77777777" w:rsidR="00D659A5" w:rsidRPr="00333372" w:rsidRDefault="00D659A5" w:rsidP="00D659A5">
      <w:pPr>
        <w:pStyle w:val="Default"/>
        <w:rPr>
          <w:rFonts w:asciiTheme="minorHAnsi" w:hAnsiTheme="minorHAnsi"/>
          <w:sz w:val="22"/>
          <w:szCs w:val="22"/>
          <w:lang w:val="es-ES_tradnl"/>
        </w:rPr>
      </w:pPr>
    </w:p>
    <w:p w14:paraId="06701894" w14:textId="77777777" w:rsidR="00D659A5" w:rsidRPr="00333372" w:rsidRDefault="00EA02C8" w:rsidP="0083719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CONSCIENTE de la Resolución 1/8</w:t>
      </w:r>
      <w:r w:rsidR="009B645D" w:rsidRPr="00333372">
        <w:rPr>
          <w:rFonts w:asciiTheme="minorHAnsi" w:hAnsiTheme="minorHAnsi"/>
          <w:sz w:val="22"/>
          <w:szCs w:val="22"/>
          <w:lang w:val="es-ES_tradnl"/>
        </w:rPr>
        <w:t xml:space="preserve"> </w:t>
      </w:r>
      <w:r w:rsidRPr="00333372">
        <w:rPr>
          <w:rFonts w:asciiTheme="minorHAnsi" w:hAnsiTheme="minorHAnsi"/>
          <w:sz w:val="22"/>
          <w:szCs w:val="22"/>
          <w:lang w:val="es-ES_tradnl"/>
        </w:rPr>
        <w:t>aprobada por la Asamblea de las Naciones Unidas para el Medio Ambiente (UNEA) del Programa de las Naciones Unidas para el Medio Ambiente (PNUMA) sobre la adaptación basada en los ecosistemas;</w:t>
      </w:r>
    </w:p>
    <w:p w14:paraId="401919A1" w14:textId="77777777" w:rsidR="00041D08" w:rsidRPr="00333372" w:rsidRDefault="00041D08" w:rsidP="00D659A5">
      <w:pPr>
        <w:pStyle w:val="Default"/>
        <w:rPr>
          <w:rFonts w:asciiTheme="minorHAnsi" w:hAnsiTheme="minorHAnsi"/>
          <w:sz w:val="22"/>
          <w:szCs w:val="22"/>
          <w:lang w:val="es-ES_tradnl"/>
        </w:rPr>
      </w:pPr>
    </w:p>
    <w:p w14:paraId="44D95543" w14:textId="77777777" w:rsidR="00D659A5" w:rsidRPr="00333372" w:rsidRDefault="004E0F6F" w:rsidP="00D92B1A">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RECONOCIENDO que el drenaje de turberas puede conducir a una rápida degradación del suelo y a la pérdida de tierras productivas</w:t>
      </w:r>
      <w:r w:rsidR="009B645D" w:rsidRPr="00333372">
        <w:rPr>
          <w:rFonts w:asciiTheme="minorHAnsi" w:hAnsiTheme="minorHAnsi"/>
          <w:sz w:val="22"/>
          <w:szCs w:val="22"/>
          <w:lang w:val="es-ES_tradnl"/>
        </w:rPr>
        <w:t xml:space="preserve"> y CONSCIENTE del papel que desempeñan los humedales, </w:t>
      </w:r>
      <w:r w:rsidR="00D92B1A" w:rsidRPr="00333372">
        <w:rPr>
          <w:rFonts w:asciiTheme="minorHAnsi" w:hAnsiTheme="minorHAnsi"/>
          <w:sz w:val="22"/>
          <w:szCs w:val="22"/>
          <w:lang w:val="es-ES_tradnl"/>
        </w:rPr>
        <w:t>incluidas</w:t>
      </w:r>
      <w:r w:rsidR="009B645D" w:rsidRPr="00333372">
        <w:rPr>
          <w:rFonts w:asciiTheme="minorHAnsi" w:hAnsiTheme="minorHAnsi"/>
          <w:sz w:val="22"/>
          <w:szCs w:val="22"/>
          <w:lang w:val="es-ES_tradnl"/>
        </w:rPr>
        <w:t xml:space="preserve"> las turberas, en la reducción del impacto de los desastres naturales</w:t>
      </w:r>
      <w:r w:rsidRPr="00333372">
        <w:rPr>
          <w:rFonts w:asciiTheme="minorHAnsi" w:hAnsiTheme="minorHAnsi"/>
          <w:sz w:val="22"/>
          <w:szCs w:val="22"/>
          <w:lang w:val="es-ES_tradnl"/>
        </w:rPr>
        <w:t>;</w:t>
      </w:r>
    </w:p>
    <w:p w14:paraId="442B9832" w14:textId="77777777" w:rsidR="00D659A5" w:rsidRPr="00333372" w:rsidRDefault="00D659A5" w:rsidP="00D659A5">
      <w:pPr>
        <w:pStyle w:val="Default"/>
        <w:rPr>
          <w:rFonts w:asciiTheme="minorHAnsi" w:hAnsiTheme="minorHAnsi"/>
          <w:sz w:val="22"/>
          <w:szCs w:val="22"/>
          <w:lang w:val="es-ES_tradnl"/>
        </w:rPr>
      </w:pPr>
    </w:p>
    <w:p w14:paraId="56725C94" w14:textId="20856D49" w:rsidR="00D92B1A" w:rsidRPr="00333372" w:rsidRDefault="00D92B1A" w:rsidP="00D92B1A">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RECONOCIENDO los esfuerzos y éxitos de muchas Partes Contra</w:t>
      </w:r>
      <w:r w:rsidR="00D659A5" w:rsidRPr="00333372">
        <w:rPr>
          <w:rFonts w:asciiTheme="minorHAnsi" w:hAnsiTheme="minorHAnsi"/>
          <w:sz w:val="22"/>
          <w:szCs w:val="22"/>
          <w:lang w:val="es-ES_tradnl"/>
        </w:rPr>
        <w:t xml:space="preserve">tantes </w:t>
      </w:r>
      <w:r w:rsidRPr="00333372">
        <w:rPr>
          <w:rFonts w:asciiTheme="minorHAnsi" w:hAnsiTheme="minorHAnsi"/>
          <w:sz w:val="22"/>
          <w:szCs w:val="22"/>
          <w:lang w:val="es-ES_tradnl"/>
        </w:rPr>
        <w:t>en la rehumidificación y restauración de turberas degradadas, las ventajas de compartir métodos y experiencias prácticas y de contar con orientaciones acerca de las mejores prácticas basadas en conocimientos;</w:t>
      </w:r>
    </w:p>
    <w:p w14:paraId="751BCEB6" w14:textId="77777777" w:rsidR="00041D08" w:rsidRPr="00333372" w:rsidRDefault="00041D08" w:rsidP="00041D08">
      <w:pPr>
        <w:pStyle w:val="Default"/>
        <w:ind w:left="426"/>
        <w:rPr>
          <w:rFonts w:asciiTheme="minorHAnsi" w:hAnsiTheme="minorHAnsi"/>
          <w:sz w:val="22"/>
          <w:szCs w:val="22"/>
          <w:lang w:val="es-ES_tradnl"/>
        </w:rPr>
      </w:pPr>
    </w:p>
    <w:p w14:paraId="46D62456" w14:textId="7F9140F6" w:rsidR="00041D08" w:rsidRPr="00333372" w:rsidRDefault="004E0F6F" w:rsidP="00D659A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RECONOCIENDO</w:t>
      </w:r>
      <w:r w:rsidR="00D659A5" w:rsidRPr="00333372">
        <w:rPr>
          <w:rFonts w:asciiTheme="minorHAnsi" w:hAnsiTheme="minorHAnsi"/>
          <w:sz w:val="22"/>
          <w:szCs w:val="22"/>
          <w:lang w:val="es-ES_tradnl"/>
        </w:rPr>
        <w:t xml:space="preserve"> el </w:t>
      </w:r>
      <w:r w:rsidR="00254537" w:rsidRPr="00333372">
        <w:rPr>
          <w:rFonts w:asciiTheme="minorHAnsi" w:hAnsiTheme="minorHAnsi"/>
          <w:sz w:val="22"/>
          <w:szCs w:val="22"/>
          <w:lang w:val="es-ES_tradnl"/>
        </w:rPr>
        <w:t>S</w:t>
      </w:r>
      <w:r w:rsidR="00D659A5" w:rsidRPr="00333372">
        <w:rPr>
          <w:rFonts w:asciiTheme="minorHAnsi" w:hAnsiTheme="minorHAnsi"/>
          <w:sz w:val="22"/>
          <w:szCs w:val="22"/>
          <w:lang w:val="es-ES_tradnl"/>
        </w:rPr>
        <w:t xml:space="preserve">uplemento </w:t>
      </w:r>
      <w:r w:rsidR="00254537" w:rsidRPr="00333372">
        <w:rPr>
          <w:rFonts w:asciiTheme="minorHAnsi" w:hAnsiTheme="minorHAnsi"/>
          <w:sz w:val="22"/>
          <w:szCs w:val="22"/>
          <w:lang w:val="es-ES_tradnl"/>
        </w:rPr>
        <w:t>de los H</w:t>
      </w:r>
      <w:r w:rsidR="00D659A5" w:rsidRPr="00333372">
        <w:rPr>
          <w:rFonts w:asciiTheme="minorHAnsi" w:hAnsiTheme="minorHAnsi"/>
          <w:sz w:val="22"/>
          <w:szCs w:val="22"/>
          <w:lang w:val="es-ES_tradnl"/>
        </w:rPr>
        <w:t xml:space="preserve">umedales, que proporciona métodos para calcular las emisiones </w:t>
      </w:r>
      <w:r w:rsidR="00DB4098" w:rsidRPr="00333372">
        <w:rPr>
          <w:rFonts w:asciiTheme="minorHAnsi" w:hAnsiTheme="minorHAnsi"/>
          <w:sz w:val="22"/>
          <w:szCs w:val="22"/>
          <w:lang w:val="es-ES_tradnl"/>
        </w:rPr>
        <w:t xml:space="preserve">y absorciones antropógenas </w:t>
      </w:r>
      <w:r w:rsidR="00D659A5" w:rsidRPr="00333372">
        <w:rPr>
          <w:rFonts w:asciiTheme="minorHAnsi" w:hAnsiTheme="minorHAnsi"/>
          <w:sz w:val="22"/>
          <w:szCs w:val="22"/>
          <w:lang w:val="es-ES_tradnl"/>
        </w:rPr>
        <w:t xml:space="preserve">de gases de efecto </w:t>
      </w:r>
      <w:r w:rsidR="00D659A5" w:rsidRPr="00333372">
        <w:rPr>
          <w:rFonts w:asciiTheme="minorHAnsi" w:hAnsiTheme="minorHAnsi"/>
          <w:color w:val="auto"/>
          <w:sz w:val="22"/>
          <w:szCs w:val="22"/>
          <w:lang w:val="es-ES_tradnl"/>
        </w:rPr>
        <w:t xml:space="preserve">invernadero </w:t>
      </w:r>
      <w:r w:rsidR="00DB4098" w:rsidRPr="00333372">
        <w:rPr>
          <w:rFonts w:asciiTheme="minorHAnsi" w:hAnsiTheme="minorHAnsi"/>
          <w:color w:val="auto"/>
          <w:sz w:val="22"/>
          <w:szCs w:val="22"/>
          <w:lang w:val="es-ES_tradnl"/>
        </w:rPr>
        <w:t>atribuibles a</w:t>
      </w:r>
      <w:r w:rsidR="00D659A5" w:rsidRPr="00333372">
        <w:rPr>
          <w:rFonts w:asciiTheme="minorHAnsi" w:hAnsiTheme="minorHAnsi"/>
          <w:sz w:val="22"/>
          <w:szCs w:val="22"/>
          <w:lang w:val="es-ES_tradnl"/>
        </w:rPr>
        <w:t xml:space="preserve"> tierras con suelos húmedos y drenados y humedales artificiales para el tratamiento de aguas residuales, y que </w:t>
      </w:r>
      <w:r w:rsidR="00DB4098" w:rsidRPr="00333372">
        <w:rPr>
          <w:rFonts w:asciiTheme="minorHAnsi" w:hAnsiTheme="minorHAnsi"/>
          <w:sz w:val="22"/>
          <w:szCs w:val="22"/>
          <w:lang w:val="es-ES_tradnl"/>
        </w:rPr>
        <w:t xml:space="preserve">en </w:t>
      </w:r>
      <w:r w:rsidR="00D659A5" w:rsidRPr="00333372">
        <w:rPr>
          <w:rFonts w:asciiTheme="minorHAnsi" w:hAnsiTheme="minorHAnsi"/>
          <w:sz w:val="22"/>
          <w:szCs w:val="22"/>
          <w:lang w:val="es-ES_tradnl"/>
        </w:rPr>
        <w:t xml:space="preserve">el Cuadro 1.1 de dicho suplemento </w:t>
      </w:r>
      <w:r w:rsidR="00DB4098" w:rsidRPr="00333372">
        <w:rPr>
          <w:rFonts w:asciiTheme="minorHAnsi" w:hAnsiTheme="minorHAnsi"/>
          <w:sz w:val="22"/>
          <w:szCs w:val="22"/>
          <w:lang w:val="es-ES_tradnl"/>
        </w:rPr>
        <w:t xml:space="preserve">se </w:t>
      </w:r>
      <w:r w:rsidR="00D659A5" w:rsidRPr="00333372">
        <w:rPr>
          <w:rFonts w:asciiTheme="minorHAnsi" w:hAnsiTheme="minorHAnsi"/>
          <w:sz w:val="22"/>
          <w:szCs w:val="22"/>
          <w:lang w:val="es-ES_tradnl"/>
        </w:rPr>
        <w:t xml:space="preserve">reconoce que </w:t>
      </w:r>
      <w:r w:rsidR="00DB4098" w:rsidRPr="00333372">
        <w:rPr>
          <w:rFonts w:asciiTheme="minorHAnsi" w:hAnsiTheme="minorHAnsi"/>
          <w:sz w:val="22"/>
          <w:szCs w:val="22"/>
          <w:lang w:val="es-ES_tradnl"/>
        </w:rPr>
        <w:t xml:space="preserve">mediante </w:t>
      </w:r>
      <w:r w:rsidR="00D659A5" w:rsidRPr="00333372">
        <w:rPr>
          <w:rFonts w:asciiTheme="minorHAnsi" w:hAnsiTheme="minorHAnsi"/>
          <w:sz w:val="22"/>
          <w:szCs w:val="22"/>
          <w:lang w:val="es-ES_tradnl"/>
        </w:rPr>
        <w:t xml:space="preserve">la rehumidificación también </w:t>
      </w:r>
      <w:r w:rsidR="00DB4098" w:rsidRPr="00333372">
        <w:rPr>
          <w:rFonts w:asciiTheme="minorHAnsi" w:hAnsiTheme="minorHAnsi"/>
          <w:sz w:val="22"/>
          <w:szCs w:val="22"/>
          <w:lang w:val="es-ES_tradnl"/>
        </w:rPr>
        <w:t xml:space="preserve">se pueden </w:t>
      </w:r>
      <w:r w:rsidR="00D659A5" w:rsidRPr="00333372">
        <w:rPr>
          <w:rFonts w:asciiTheme="minorHAnsi" w:hAnsiTheme="minorHAnsi"/>
          <w:sz w:val="22"/>
          <w:szCs w:val="22"/>
          <w:lang w:val="es-ES_tradnl"/>
        </w:rPr>
        <w:t xml:space="preserve">restaurar los humedales </w:t>
      </w:r>
      <w:r w:rsidR="00DB4098" w:rsidRPr="00333372">
        <w:rPr>
          <w:rFonts w:asciiTheme="minorHAnsi" w:hAnsiTheme="minorHAnsi"/>
          <w:sz w:val="22"/>
          <w:szCs w:val="22"/>
          <w:lang w:val="es-ES_tradnl"/>
        </w:rPr>
        <w:t>hast</w:t>
      </w:r>
      <w:r w:rsidR="00D659A5" w:rsidRPr="00333372">
        <w:rPr>
          <w:rFonts w:asciiTheme="minorHAnsi" w:hAnsiTheme="minorHAnsi"/>
          <w:sz w:val="22"/>
          <w:szCs w:val="22"/>
          <w:lang w:val="es-ES_tradnl"/>
        </w:rPr>
        <w:t xml:space="preserve">a </w:t>
      </w:r>
      <w:r w:rsidR="00DB4098" w:rsidRPr="00333372">
        <w:rPr>
          <w:rFonts w:asciiTheme="minorHAnsi" w:hAnsiTheme="minorHAnsi"/>
          <w:sz w:val="22"/>
          <w:szCs w:val="22"/>
          <w:lang w:val="es-ES_tradnl"/>
        </w:rPr>
        <w:t xml:space="preserve">alcanzar </w:t>
      </w:r>
      <w:r w:rsidR="00D659A5" w:rsidRPr="00333372">
        <w:rPr>
          <w:rFonts w:asciiTheme="minorHAnsi" w:hAnsiTheme="minorHAnsi"/>
          <w:sz w:val="22"/>
          <w:szCs w:val="22"/>
          <w:lang w:val="es-ES_tradnl"/>
        </w:rPr>
        <w:t xml:space="preserve">un estado en el </w:t>
      </w:r>
      <w:r w:rsidR="00FE6EC5" w:rsidRPr="00333372">
        <w:rPr>
          <w:rFonts w:asciiTheme="minorHAnsi" w:hAnsiTheme="minorHAnsi"/>
          <w:sz w:val="22"/>
          <w:szCs w:val="22"/>
          <w:lang w:val="es-ES_tradnl"/>
        </w:rPr>
        <w:t xml:space="preserve">que las emisiones netas de CO2 </w:t>
      </w:r>
      <w:r w:rsidR="00D659A5" w:rsidRPr="00333372">
        <w:rPr>
          <w:rFonts w:asciiTheme="minorHAnsi" w:hAnsiTheme="minorHAnsi"/>
          <w:sz w:val="22"/>
          <w:szCs w:val="22"/>
          <w:lang w:val="es-ES_tradnl"/>
        </w:rPr>
        <w:t xml:space="preserve">se </w:t>
      </w:r>
      <w:r w:rsidR="00FE6EC5" w:rsidRPr="00333372">
        <w:rPr>
          <w:rFonts w:asciiTheme="minorHAnsi" w:hAnsiTheme="minorHAnsi"/>
          <w:sz w:val="22"/>
          <w:szCs w:val="22"/>
          <w:lang w:val="es-ES_tradnl"/>
        </w:rPr>
        <w:t xml:space="preserve">reducen mucho </w:t>
      </w:r>
      <w:r w:rsidR="00D659A5" w:rsidRPr="00333372">
        <w:rPr>
          <w:rFonts w:asciiTheme="minorHAnsi" w:hAnsiTheme="minorHAnsi"/>
          <w:sz w:val="22"/>
          <w:szCs w:val="22"/>
          <w:lang w:val="es-ES_tradnl"/>
        </w:rPr>
        <w:t xml:space="preserve">o </w:t>
      </w:r>
      <w:r w:rsidR="00FE6EC5" w:rsidRPr="00333372">
        <w:rPr>
          <w:rFonts w:asciiTheme="minorHAnsi" w:hAnsiTheme="minorHAnsi"/>
          <w:sz w:val="22"/>
          <w:szCs w:val="22"/>
          <w:lang w:val="es-ES_tradnl"/>
        </w:rPr>
        <w:t>incluso llegan a ser negativas, haciendo que estos funcionen como absorbedores netos de gases</w:t>
      </w:r>
      <w:r w:rsidR="00D659A5" w:rsidRPr="00333372">
        <w:rPr>
          <w:rFonts w:asciiTheme="minorHAnsi" w:hAnsiTheme="minorHAnsi"/>
          <w:sz w:val="22"/>
          <w:szCs w:val="22"/>
          <w:lang w:val="es-ES_tradnl"/>
        </w:rPr>
        <w:t xml:space="preserve"> efecto invernadero de la atmósfera;</w:t>
      </w:r>
    </w:p>
    <w:p w14:paraId="203CD9C6" w14:textId="77777777" w:rsidR="00041D08" w:rsidRPr="00333372" w:rsidRDefault="00041D08" w:rsidP="00041D08">
      <w:pPr>
        <w:pStyle w:val="Default"/>
        <w:ind w:left="426"/>
        <w:rPr>
          <w:rFonts w:asciiTheme="minorHAnsi" w:hAnsiTheme="minorHAnsi"/>
          <w:sz w:val="22"/>
          <w:szCs w:val="22"/>
          <w:lang w:val="es-ES_tradnl"/>
        </w:rPr>
      </w:pPr>
    </w:p>
    <w:p w14:paraId="4758B432" w14:textId="1F5389CC" w:rsidR="001D623E" w:rsidRPr="00333372" w:rsidRDefault="004E0F6F" w:rsidP="001D623E">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CONSCIENTE ADEMÁS de que el Párrafo 10 de la</w:t>
      </w:r>
      <w:r w:rsidR="00E55CFA" w:rsidRPr="00333372">
        <w:rPr>
          <w:rFonts w:asciiTheme="minorHAnsi" w:hAnsiTheme="minorHAnsi"/>
          <w:sz w:val="22"/>
          <w:szCs w:val="22"/>
          <w:lang w:val="es-ES_tradnl"/>
        </w:rPr>
        <w:t xml:space="preserve"> Resolución VIII.11</w:t>
      </w:r>
      <w:r w:rsidR="001E4537" w:rsidRPr="00333372">
        <w:rPr>
          <w:rFonts w:asciiTheme="minorHAnsi" w:hAnsiTheme="minorHAnsi"/>
          <w:sz w:val="22"/>
          <w:szCs w:val="22"/>
          <w:lang w:val="es-ES_tradnl"/>
        </w:rPr>
        <w:t>:</w:t>
      </w:r>
      <w:r w:rsidRPr="00333372">
        <w:rPr>
          <w:rFonts w:asciiTheme="minorHAnsi" w:hAnsiTheme="minorHAnsi"/>
          <w:sz w:val="22"/>
          <w:szCs w:val="22"/>
          <w:lang w:val="es-ES_tradnl"/>
        </w:rPr>
        <w:t xml:space="preserve"> </w:t>
      </w:r>
      <w:r w:rsidRPr="00333372">
        <w:rPr>
          <w:rFonts w:asciiTheme="minorHAnsi" w:hAnsiTheme="minorHAnsi"/>
          <w:i/>
          <w:sz w:val="22"/>
          <w:szCs w:val="22"/>
          <w:lang w:val="es-ES_tradnl"/>
        </w:rPr>
        <w:t>Orientación adicional para identificar y designar turberas, pastizales húmedos, manglares y arrecifes de coral como Humedales de Importancia Internacional</w:t>
      </w:r>
      <w:r w:rsidR="00E55CFA" w:rsidRPr="00333372">
        <w:rPr>
          <w:rFonts w:asciiTheme="minorHAnsi" w:hAnsiTheme="minorHAnsi"/>
          <w:sz w:val="22"/>
          <w:szCs w:val="22"/>
          <w:lang w:val="es-ES_tradnl"/>
        </w:rPr>
        <w:t>, reconoce la capacidad de las turberas de regular el clima local y regional</w:t>
      </w:r>
      <w:r w:rsidR="001E4537" w:rsidRPr="00333372">
        <w:rPr>
          <w:rFonts w:asciiTheme="minorHAnsi" w:hAnsiTheme="minorHAnsi"/>
          <w:sz w:val="22"/>
          <w:szCs w:val="22"/>
          <w:lang w:val="es-ES_tradnl"/>
        </w:rPr>
        <w:t>, y que el Párrafo 139 del</w:t>
      </w:r>
      <w:r w:rsidRPr="00333372">
        <w:rPr>
          <w:rFonts w:asciiTheme="minorHAnsi" w:hAnsiTheme="minorHAnsi"/>
          <w:sz w:val="22"/>
          <w:szCs w:val="22"/>
          <w:lang w:val="es-ES_tradnl"/>
        </w:rPr>
        <w:t xml:space="preserve"> Manual de Ramsar 17: </w:t>
      </w:r>
      <w:r w:rsidRPr="00333372">
        <w:rPr>
          <w:rFonts w:asciiTheme="minorHAnsi" w:hAnsiTheme="minorHAnsi"/>
          <w:i/>
          <w:sz w:val="22"/>
          <w:szCs w:val="22"/>
          <w:lang w:val="es-ES_tradnl"/>
        </w:rPr>
        <w:t>Designación de sitios Ramsar</w:t>
      </w:r>
      <w:r w:rsidRPr="00333372">
        <w:rPr>
          <w:rFonts w:asciiTheme="minorHAnsi" w:hAnsiTheme="minorHAnsi"/>
          <w:sz w:val="22"/>
          <w:szCs w:val="22"/>
          <w:lang w:val="es-ES_tradnl"/>
        </w:rPr>
        <w:t xml:space="preserve"> (Manuales Ramsar, cuarta edición, 2010) se refiere a la función hidrológica de las turberas húmedas en la regulación del clima local y regional a través del enfriamiento por evapotranspiración</w:t>
      </w:r>
      <w:r w:rsidR="00041D08" w:rsidRPr="00333372">
        <w:rPr>
          <w:rFonts w:asciiTheme="minorHAnsi" w:hAnsiTheme="minorHAnsi"/>
          <w:sz w:val="22"/>
          <w:szCs w:val="22"/>
          <w:lang w:val="es-ES_tradnl"/>
        </w:rPr>
        <w:t>;</w:t>
      </w:r>
    </w:p>
    <w:p w14:paraId="27A38602" w14:textId="77777777" w:rsidR="001D623E" w:rsidRPr="00333372" w:rsidRDefault="001D623E" w:rsidP="001D623E">
      <w:pPr>
        <w:pStyle w:val="Default"/>
        <w:rPr>
          <w:rFonts w:asciiTheme="minorHAnsi" w:hAnsiTheme="minorHAnsi"/>
          <w:sz w:val="22"/>
          <w:szCs w:val="22"/>
          <w:lang w:val="es-ES_tradnl"/>
        </w:rPr>
      </w:pPr>
    </w:p>
    <w:p w14:paraId="03B3E6A2" w14:textId="52A1A588" w:rsidR="001D623E" w:rsidRPr="00333372" w:rsidRDefault="001D623E" w:rsidP="001D623E">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RECONOC</w:t>
      </w:r>
      <w:r w:rsidR="00D659A5" w:rsidRPr="00333372">
        <w:rPr>
          <w:rFonts w:asciiTheme="minorHAnsi" w:hAnsiTheme="minorHAnsi"/>
          <w:sz w:val="22"/>
          <w:szCs w:val="22"/>
          <w:lang w:val="es-ES_tradnl"/>
        </w:rPr>
        <w:t xml:space="preserve">IENDO </w:t>
      </w:r>
      <w:r w:rsidRPr="00333372">
        <w:rPr>
          <w:rFonts w:asciiTheme="minorHAnsi" w:hAnsiTheme="minorHAnsi"/>
          <w:sz w:val="22"/>
          <w:szCs w:val="22"/>
          <w:lang w:val="es-ES_tradnl"/>
        </w:rPr>
        <w:t>los distintos mandatos y la condición jurídica independiente de las convenciones y AFIRMA</w:t>
      </w:r>
      <w:r w:rsidR="00D659A5" w:rsidRPr="00333372">
        <w:rPr>
          <w:rFonts w:asciiTheme="minorHAnsi" w:hAnsiTheme="minorHAnsi"/>
          <w:sz w:val="22"/>
          <w:szCs w:val="22"/>
          <w:lang w:val="es-ES_tradnl"/>
        </w:rPr>
        <w:t>NDO</w:t>
      </w:r>
      <w:r w:rsidRPr="00333372">
        <w:rPr>
          <w:rFonts w:asciiTheme="minorHAnsi" w:hAnsiTheme="minorHAnsi"/>
          <w:sz w:val="22"/>
          <w:szCs w:val="22"/>
          <w:lang w:val="es-ES_tradnl"/>
        </w:rPr>
        <w:t xml:space="preserve"> que la CMNUCC y el IPCC son las referencias clave para los términos </w:t>
      </w:r>
      <w:r w:rsidRPr="00333372">
        <w:rPr>
          <w:rFonts w:asciiTheme="minorHAnsi" w:hAnsiTheme="minorHAnsi"/>
          <w:i/>
          <w:sz w:val="22"/>
          <w:szCs w:val="22"/>
          <w:lang w:val="es-ES_tradnl"/>
        </w:rPr>
        <w:t xml:space="preserve">mitigación, adaptación, secuestro de carbono, reducción de las emisiones, emisiones de gases de efecto invernadero </w:t>
      </w:r>
      <w:r w:rsidRPr="00333372">
        <w:rPr>
          <w:rFonts w:asciiTheme="minorHAnsi" w:hAnsiTheme="minorHAnsi"/>
          <w:sz w:val="22"/>
          <w:szCs w:val="22"/>
          <w:lang w:val="es-ES_tradnl"/>
        </w:rPr>
        <w:t>y</w:t>
      </w:r>
      <w:r w:rsidRPr="00333372">
        <w:rPr>
          <w:rFonts w:asciiTheme="minorHAnsi" w:hAnsiTheme="minorHAnsi"/>
          <w:i/>
          <w:sz w:val="22"/>
          <w:szCs w:val="22"/>
          <w:lang w:val="es-ES_tradnl"/>
        </w:rPr>
        <w:t xml:space="preserve"> almacenamiento de carbono</w:t>
      </w:r>
      <w:r w:rsidRPr="00333372">
        <w:rPr>
          <w:rFonts w:asciiTheme="minorHAnsi" w:hAnsiTheme="minorHAnsi"/>
          <w:sz w:val="22"/>
          <w:szCs w:val="22"/>
          <w:lang w:val="es-ES_tradnl"/>
        </w:rPr>
        <w:t xml:space="preserve"> que se utilizan en la presente Resolución, ya que se refieren al cambio climático;</w:t>
      </w:r>
    </w:p>
    <w:p w14:paraId="589231D8" w14:textId="77777777" w:rsidR="001E4537" w:rsidRPr="00333372" w:rsidRDefault="001E4537" w:rsidP="001E4537">
      <w:pPr>
        <w:pStyle w:val="Default"/>
        <w:rPr>
          <w:rFonts w:asciiTheme="minorHAnsi" w:hAnsiTheme="minorHAnsi"/>
          <w:sz w:val="22"/>
          <w:szCs w:val="22"/>
          <w:lang w:val="es-ES_tradnl"/>
        </w:rPr>
      </w:pPr>
    </w:p>
    <w:p w14:paraId="342F32A9" w14:textId="77777777" w:rsidR="00D659A5" w:rsidRPr="00333372" w:rsidRDefault="001E4537" w:rsidP="001D623E">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RECONOCIENDO que la CMNUCC es el</w:t>
      </w:r>
      <w:r w:rsidR="00923786" w:rsidRPr="00333372">
        <w:rPr>
          <w:rFonts w:asciiTheme="minorHAnsi" w:hAnsiTheme="minorHAnsi"/>
          <w:sz w:val="22"/>
          <w:szCs w:val="22"/>
          <w:lang w:val="es-ES_tradnl"/>
        </w:rPr>
        <w:t xml:space="preserve"> principal</w:t>
      </w:r>
      <w:r w:rsidRPr="00333372">
        <w:rPr>
          <w:rFonts w:asciiTheme="minorHAnsi" w:hAnsiTheme="minorHAnsi"/>
          <w:sz w:val="22"/>
          <w:szCs w:val="22"/>
          <w:lang w:val="es-ES_tradnl"/>
        </w:rPr>
        <w:t xml:space="preserve"> </w:t>
      </w:r>
      <w:r w:rsidR="00923786" w:rsidRPr="00333372">
        <w:rPr>
          <w:rFonts w:asciiTheme="minorHAnsi" w:hAnsiTheme="minorHAnsi"/>
          <w:sz w:val="22"/>
          <w:szCs w:val="22"/>
          <w:lang w:val="es-ES_tradnl"/>
        </w:rPr>
        <w:t>foro</w:t>
      </w:r>
      <w:r w:rsidRPr="00333372">
        <w:rPr>
          <w:rFonts w:asciiTheme="minorHAnsi" w:hAnsiTheme="minorHAnsi"/>
          <w:sz w:val="22"/>
          <w:szCs w:val="22"/>
          <w:lang w:val="es-ES_tradnl"/>
        </w:rPr>
        <w:t xml:space="preserve"> multil</w:t>
      </w:r>
      <w:r w:rsidR="00923786" w:rsidRPr="00333372">
        <w:rPr>
          <w:rFonts w:asciiTheme="minorHAnsi" w:hAnsiTheme="minorHAnsi"/>
          <w:sz w:val="22"/>
          <w:szCs w:val="22"/>
          <w:lang w:val="es-ES_tradnl"/>
        </w:rPr>
        <w:t xml:space="preserve">ateral para tratar cuestiones de cambio climático y que el IPCC es el </w:t>
      </w:r>
      <w:r w:rsidR="00994962" w:rsidRPr="00333372">
        <w:rPr>
          <w:rFonts w:asciiTheme="minorHAnsi" w:hAnsiTheme="minorHAnsi"/>
          <w:sz w:val="22"/>
          <w:szCs w:val="22"/>
          <w:lang w:val="es-ES_tradnl"/>
        </w:rPr>
        <w:t xml:space="preserve">principal </w:t>
      </w:r>
      <w:r w:rsidR="00923786" w:rsidRPr="00333372">
        <w:rPr>
          <w:rFonts w:asciiTheme="minorHAnsi" w:hAnsiTheme="minorHAnsi"/>
          <w:sz w:val="22"/>
          <w:szCs w:val="22"/>
          <w:lang w:val="es-ES_tradnl"/>
        </w:rPr>
        <w:t xml:space="preserve">organismo internacional </w:t>
      </w:r>
      <w:r w:rsidR="00DD1FFC" w:rsidRPr="00333372">
        <w:rPr>
          <w:rFonts w:asciiTheme="minorHAnsi" w:hAnsiTheme="minorHAnsi"/>
          <w:sz w:val="22"/>
          <w:szCs w:val="22"/>
          <w:lang w:val="es-ES_tradnl"/>
        </w:rPr>
        <w:t xml:space="preserve">para </w:t>
      </w:r>
      <w:r w:rsidR="00923786" w:rsidRPr="00333372">
        <w:rPr>
          <w:rFonts w:asciiTheme="minorHAnsi" w:hAnsiTheme="minorHAnsi"/>
          <w:sz w:val="22"/>
          <w:szCs w:val="22"/>
          <w:lang w:val="es-ES_tradnl"/>
        </w:rPr>
        <w:t>la evaluación científica del cambio climático;</w:t>
      </w:r>
    </w:p>
    <w:p w14:paraId="3DC91671" w14:textId="77777777" w:rsidR="00D659A5" w:rsidRPr="00333372" w:rsidRDefault="00D659A5" w:rsidP="00D659A5">
      <w:pPr>
        <w:pStyle w:val="Default"/>
        <w:rPr>
          <w:rFonts w:asciiTheme="minorHAnsi" w:hAnsiTheme="minorHAnsi"/>
          <w:sz w:val="22"/>
          <w:szCs w:val="22"/>
          <w:lang w:val="es-ES_tradnl"/>
        </w:rPr>
      </w:pPr>
    </w:p>
    <w:p w14:paraId="1917FB69" w14:textId="77777777" w:rsidR="00D659A5" w:rsidRPr="00333372" w:rsidRDefault="00923786" w:rsidP="00D659A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REAFIRMANDO que la Convención de Ramsar es el</w:t>
      </w:r>
      <w:r w:rsidR="00DD1FFC" w:rsidRPr="00333372">
        <w:rPr>
          <w:rFonts w:asciiTheme="minorHAnsi" w:hAnsiTheme="minorHAnsi"/>
          <w:sz w:val="22"/>
          <w:szCs w:val="22"/>
          <w:lang w:val="es-ES_tradnl"/>
        </w:rPr>
        <w:t xml:space="preserve"> principal</w:t>
      </w:r>
      <w:r w:rsidRPr="00333372">
        <w:rPr>
          <w:rFonts w:asciiTheme="minorHAnsi" w:hAnsiTheme="minorHAnsi"/>
          <w:sz w:val="22"/>
          <w:szCs w:val="22"/>
          <w:lang w:val="es-ES_tradnl"/>
        </w:rPr>
        <w:t xml:space="preserve"> foro multilateral para tratar cuestio</w:t>
      </w:r>
      <w:r w:rsidR="00DD1FFC" w:rsidRPr="00333372">
        <w:rPr>
          <w:rFonts w:asciiTheme="minorHAnsi" w:hAnsiTheme="minorHAnsi"/>
          <w:sz w:val="22"/>
          <w:szCs w:val="22"/>
          <w:lang w:val="es-ES_tradnl"/>
        </w:rPr>
        <w:t>nes relativas a</w:t>
      </w:r>
      <w:r w:rsidRPr="00333372">
        <w:rPr>
          <w:rFonts w:asciiTheme="minorHAnsi" w:hAnsiTheme="minorHAnsi"/>
          <w:sz w:val="22"/>
          <w:szCs w:val="22"/>
          <w:lang w:val="es-ES_tradnl"/>
        </w:rPr>
        <w:t xml:space="preserve"> los humedales; y</w:t>
      </w:r>
    </w:p>
    <w:p w14:paraId="5CB9988B" w14:textId="77777777" w:rsidR="00D659A5" w:rsidRPr="00333372" w:rsidRDefault="00D659A5" w:rsidP="00D659A5">
      <w:pPr>
        <w:pStyle w:val="Default"/>
        <w:rPr>
          <w:rFonts w:asciiTheme="minorHAnsi" w:hAnsiTheme="minorHAnsi"/>
          <w:sz w:val="22"/>
          <w:szCs w:val="22"/>
          <w:lang w:val="es-ES_tradnl"/>
        </w:rPr>
      </w:pPr>
    </w:p>
    <w:p w14:paraId="021D7B79" w14:textId="0E598622" w:rsidR="00923786" w:rsidRPr="00333372" w:rsidRDefault="00DD1FFC" w:rsidP="00D659A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OBSERVANDO la nota sobre políticas titulada </w:t>
      </w:r>
      <w:r w:rsidRPr="00333372">
        <w:rPr>
          <w:rFonts w:asciiTheme="minorHAnsi" w:hAnsiTheme="minorHAnsi"/>
          <w:i/>
          <w:sz w:val="22"/>
          <w:szCs w:val="22"/>
          <w:lang w:val="es-ES_tradnl"/>
        </w:rPr>
        <w:t>Peatlands, climate change mitigation and biodiversity conservation</w:t>
      </w:r>
      <w:r w:rsidRPr="00333372">
        <w:rPr>
          <w:rFonts w:asciiTheme="minorHAnsi" w:hAnsiTheme="minorHAnsi"/>
          <w:sz w:val="22"/>
          <w:szCs w:val="22"/>
          <w:lang w:val="es-ES_tradnl"/>
        </w:rPr>
        <w:t xml:space="preserve"> (Turberas, mitigación del cambio climático y conservación de la biodiversidad) y el informe </w:t>
      </w:r>
      <w:r w:rsidRPr="00333372">
        <w:rPr>
          <w:rFonts w:asciiTheme="minorHAnsi" w:hAnsiTheme="minorHAnsi"/>
          <w:i/>
          <w:sz w:val="22"/>
          <w:szCs w:val="22"/>
          <w:lang w:val="es-ES_tradnl"/>
        </w:rPr>
        <w:t>Peatlands and Climate Change in a Ramsar context – a Nordic Baltic P</w:t>
      </w:r>
      <w:r w:rsidR="00D659A5" w:rsidRPr="00333372">
        <w:rPr>
          <w:rFonts w:asciiTheme="minorHAnsi" w:hAnsiTheme="minorHAnsi"/>
          <w:i/>
          <w:sz w:val="22"/>
          <w:szCs w:val="22"/>
          <w:lang w:val="es-ES_tradnl"/>
        </w:rPr>
        <w:t xml:space="preserve">erspective </w:t>
      </w:r>
      <w:r w:rsidRPr="00333372">
        <w:rPr>
          <w:rFonts w:asciiTheme="minorHAnsi" w:hAnsiTheme="minorHAnsi"/>
          <w:sz w:val="22"/>
          <w:szCs w:val="22"/>
          <w:lang w:val="es-ES_tradnl"/>
        </w:rPr>
        <w:t>(Las turberas y el cambio climático en el contexto de Ramsar – una perspectiva nórdico-báltica) elaborados en el marco de la iniciativa regional de Ramsar NorBalWet como inspiración para otras iniciativas regionales y Partes de Ramsar</w:t>
      </w:r>
      <w:r w:rsidR="00D659A5" w:rsidRPr="00333372">
        <w:rPr>
          <w:rFonts w:asciiTheme="minorHAnsi" w:hAnsiTheme="minorHAnsi"/>
          <w:sz w:val="22"/>
          <w:szCs w:val="22"/>
          <w:lang w:val="es-ES_tradnl"/>
        </w:rPr>
        <w:t>, según proceda</w:t>
      </w:r>
      <w:r w:rsidRPr="00333372">
        <w:rPr>
          <w:rFonts w:asciiTheme="minorHAnsi" w:hAnsiTheme="minorHAnsi"/>
          <w:sz w:val="22"/>
          <w:szCs w:val="22"/>
          <w:lang w:val="es-ES_tradnl"/>
        </w:rPr>
        <w:t>;</w:t>
      </w:r>
    </w:p>
    <w:p w14:paraId="6B8432AD" w14:textId="77777777" w:rsidR="00041D08" w:rsidRPr="00333372" w:rsidRDefault="00041D08" w:rsidP="00041D08">
      <w:pPr>
        <w:pStyle w:val="Default"/>
        <w:ind w:left="426"/>
        <w:rPr>
          <w:rFonts w:asciiTheme="minorHAnsi" w:hAnsiTheme="minorHAnsi"/>
          <w:sz w:val="22"/>
          <w:szCs w:val="22"/>
          <w:lang w:val="es-ES_tradnl"/>
        </w:rPr>
      </w:pPr>
    </w:p>
    <w:p w14:paraId="49991088" w14:textId="77777777" w:rsidR="004E0F6F" w:rsidRPr="00333372" w:rsidRDefault="004E0F6F" w:rsidP="00C4797D">
      <w:pPr>
        <w:pStyle w:val="Default"/>
        <w:jc w:val="center"/>
        <w:rPr>
          <w:rFonts w:asciiTheme="minorHAnsi" w:hAnsiTheme="minorHAnsi"/>
          <w:sz w:val="22"/>
          <w:szCs w:val="22"/>
          <w:lang w:val="es-ES_tradnl"/>
        </w:rPr>
      </w:pPr>
      <w:r w:rsidRPr="00333372">
        <w:rPr>
          <w:rFonts w:asciiTheme="minorHAnsi" w:hAnsiTheme="minorHAnsi"/>
          <w:sz w:val="22"/>
          <w:szCs w:val="22"/>
          <w:lang w:val="es-ES_tradnl"/>
        </w:rPr>
        <w:t>LA CONFERENCIA DE LAS PARTES CONTRATANTES</w:t>
      </w:r>
    </w:p>
    <w:p w14:paraId="335B420F" w14:textId="77777777" w:rsidR="00DD1FFC" w:rsidRPr="00333372" w:rsidRDefault="00DD1FFC" w:rsidP="00041D08">
      <w:pPr>
        <w:pStyle w:val="Default"/>
        <w:ind w:left="426"/>
        <w:jc w:val="center"/>
        <w:rPr>
          <w:rFonts w:asciiTheme="minorHAnsi" w:hAnsiTheme="minorHAnsi"/>
          <w:sz w:val="22"/>
          <w:szCs w:val="22"/>
          <w:lang w:val="es-ES_tradnl"/>
        </w:rPr>
      </w:pPr>
    </w:p>
    <w:p w14:paraId="101C0AA6" w14:textId="179AF318" w:rsidR="004E0F6F" w:rsidRPr="00333372" w:rsidRDefault="00DD1FFC" w:rsidP="00D659A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ALIENTA a las Partes Contratantes, según proceda, a plantearse la posibilidad de limitar las actividades que conducen al drenaje de las turberas y pueden causar su colapso, inundaciones y la emisión de gases de efecto invernadero e INSTA a que haya una mayor cooperación internacional, asistencia técnica y crea</w:t>
      </w:r>
      <w:r w:rsidR="009B0A07" w:rsidRPr="00333372">
        <w:rPr>
          <w:rFonts w:asciiTheme="minorHAnsi" w:hAnsiTheme="minorHAnsi"/>
          <w:sz w:val="22"/>
          <w:szCs w:val="22"/>
          <w:lang w:val="es-ES_tradnl"/>
        </w:rPr>
        <w:t>c</w:t>
      </w:r>
      <w:r w:rsidRPr="00333372">
        <w:rPr>
          <w:rFonts w:asciiTheme="minorHAnsi" w:hAnsiTheme="minorHAnsi"/>
          <w:sz w:val="22"/>
          <w:szCs w:val="22"/>
          <w:lang w:val="es-ES_tradnl"/>
        </w:rPr>
        <w:t xml:space="preserve">ión de capacidad para </w:t>
      </w:r>
      <w:r w:rsidR="00D659A5" w:rsidRPr="00333372">
        <w:rPr>
          <w:rFonts w:asciiTheme="minorHAnsi" w:hAnsiTheme="minorHAnsi"/>
          <w:color w:val="auto"/>
          <w:sz w:val="22"/>
          <w:szCs w:val="22"/>
          <w:lang w:val="es-ES_tradnl"/>
        </w:rPr>
        <w:t>abordar estas cuestiones</w:t>
      </w:r>
      <w:r w:rsidRPr="00333372">
        <w:rPr>
          <w:rFonts w:asciiTheme="minorHAnsi" w:hAnsiTheme="minorHAnsi"/>
          <w:color w:val="auto"/>
          <w:sz w:val="22"/>
          <w:szCs w:val="22"/>
          <w:lang w:val="es-ES_tradnl"/>
        </w:rPr>
        <w:t>;</w:t>
      </w:r>
    </w:p>
    <w:p w14:paraId="4A191B2E" w14:textId="77777777" w:rsidR="00496D65" w:rsidRPr="00333372" w:rsidRDefault="00496D65" w:rsidP="001D623E">
      <w:pPr>
        <w:pStyle w:val="Default"/>
        <w:rPr>
          <w:rFonts w:asciiTheme="minorHAnsi" w:hAnsiTheme="minorHAnsi"/>
          <w:sz w:val="22"/>
          <w:szCs w:val="22"/>
          <w:lang w:val="es-ES_tradnl"/>
        </w:rPr>
      </w:pPr>
    </w:p>
    <w:p w14:paraId="40348B14" w14:textId="08547604" w:rsidR="00496D65" w:rsidRPr="00333372" w:rsidRDefault="00AA6F54" w:rsidP="005C4FF9">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ALIENTA</w:t>
      </w:r>
      <w:r w:rsidR="001D623E" w:rsidRPr="00333372">
        <w:rPr>
          <w:rFonts w:asciiTheme="minorHAnsi" w:hAnsiTheme="minorHAnsi"/>
          <w:sz w:val="22"/>
          <w:szCs w:val="22"/>
          <w:lang w:val="es-ES_tradnl"/>
        </w:rPr>
        <w:t xml:space="preserve"> ADEMÁS</w:t>
      </w:r>
      <w:r w:rsidR="004E0F6F" w:rsidRPr="00333372">
        <w:rPr>
          <w:rFonts w:asciiTheme="minorHAnsi" w:hAnsiTheme="minorHAnsi"/>
          <w:sz w:val="22"/>
          <w:szCs w:val="22"/>
          <w:lang w:val="es-ES_tradnl"/>
        </w:rPr>
        <w:t xml:space="preserve"> a las Partes Contratantes</w:t>
      </w:r>
      <w:r w:rsidRPr="00333372">
        <w:rPr>
          <w:rFonts w:asciiTheme="minorHAnsi" w:hAnsiTheme="minorHAnsi"/>
          <w:sz w:val="22"/>
          <w:szCs w:val="22"/>
          <w:lang w:val="es-ES_tradnl"/>
        </w:rPr>
        <w:t>, según proceda,</w:t>
      </w:r>
      <w:r w:rsidR="004E0F6F" w:rsidRPr="00333372">
        <w:rPr>
          <w:rFonts w:asciiTheme="minorHAnsi" w:hAnsiTheme="minorHAnsi"/>
          <w:sz w:val="22"/>
          <w:szCs w:val="22"/>
          <w:lang w:val="es-ES_tradnl"/>
        </w:rPr>
        <w:t xml:space="preserve"> a </w:t>
      </w:r>
      <w:bookmarkStart w:id="0" w:name="_GoBack"/>
      <w:bookmarkEnd w:id="0"/>
      <w:r w:rsidR="004E0F6F" w:rsidRPr="00333372">
        <w:rPr>
          <w:rFonts w:asciiTheme="minorHAnsi" w:hAnsiTheme="minorHAnsi"/>
          <w:sz w:val="22"/>
          <w:szCs w:val="22"/>
          <w:lang w:val="es-ES_tradnl"/>
        </w:rPr>
        <w:t xml:space="preserve">designar como Humedales de Importancia Internacional al menos una zona de turberas que </w:t>
      </w:r>
      <w:r w:rsidR="00D659A5" w:rsidRPr="00333372">
        <w:rPr>
          <w:rFonts w:asciiTheme="minorHAnsi" w:hAnsiTheme="minorHAnsi"/>
          <w:sz w:val="22"/>
          <w:szCs w:val="22"/>
          <w:lang w:val="es-ES_tradnl"/>
        </w:rPr>
        <w:t xml:space="preserve">también </w:t>
      </w:r>
      <w:r w:rsidR="001D623E" w:rsidRPr="00333372">
        <w:rPr>
          <w:rFonts w:asciiTheme="minorHAnsi" w:hAnsiTheme="minorHAnsi"/>
          <w:sz w:val="22"/>
          <w:szCs w:val="22"/>
          <w:lang w:val="es-ES_tradnl"/>
        </w:rPr>
        <w:t xml:space="preserve">sea </w:t>
      </w:r>
      <w:r w:rsidR="00FE6EC5" w:rsidRPr="00333372">
        <w:rPr>
          <w:rFonts w:asciiTheme="minorHAnsi" w:hAnsiTheme="minorHAnsi"/>
          <w:sz w:val="22"/>
          <w:szCs w:val="22"/>
          <w:lang w:val="es-ES_tradnl"/>
        </w:rPr>
        <w:t xml:space="preserve">apta </w:t>
      </w:r>
      <w:r w:rsidR="004E0F6F" w:rsidRPr="00333372">
        <w:rPr>
          <w:rFonts w:asciiTheme="minorHAnsi" w:hAnsiTheme="minorHAnsi"/>
          <w:sz w:val="22"/>
          <w:szCs w:val="22"/>
          <w:lang w:val="es-ES_tradnl"/>
        </w:rPr>
        <w:t>para la comunicación, educación y concienciación acerca de</w:t>
      </w:r>
      <w:r w:rsidR="001D623E" w:rsidRPr="00333372">
        <w:rPr>
          <w:rFonts w:asciiTheme="minorHAnsi" w:hAnsiTheme="minorHAnsi"/>
          <w:sz w:val="22"/>
          <w:szCs w:val="22"/>
          <w:lang w:val="es-ES_tradnl"/>
        </w:rPr>
        <w:t xml:space="preserve"> la conservación</w:t>
      </w:r>
      <w:r w:rsidR="00D659A5" w:rsidRPr="00333372">
        <w:rPr>
          <w:rFonts w:asciiTheme="minorHAnsi" w:hAnsiTheme="minorHAnsi"/>
          <w:sz w:val="22"/>
          <w:szCs w:val="22"/>
          <w:lang w:val="es-ES_tradnl"/>
        </w:rPr>
        <w:t>, la restauración</w:t>
      </w:r>
      <w:r w:rsidR="001D623E" w:rsidRPr="00333372">
        <w:rPr>
          <w:rFonts w:asciiTheme="minorHAnsi" w:hAnsiTheme="minorHAnsi"/>
          <w:sz w:val="22"/>
          <w:szCs w:val="22"/>
          <w:lang w:val="es-ES_tradnl"/>
        </w:rPr>
        <w:t xml:space="preserve"> y el uso racional de las turberas y de los servicios que </w:t>
      </w:r>
      <w:r w:rsidR="001D623E" w:rsidRPr="00333372">
        <w:rPr>
          <w:rFonts w:asciiTheme="minorHAnsi" w:hAnsiTheme="minorHAnsi"/>
          <w:color w:val="auto"/>
          <w:sz w:val="22"/>
          <w:szCs w:val="22"/>
          <w:lang w:val="es-ES_tradnl"/>
        </w:rPr>
        <w:t xml:space="preserve">brindan, </w:t>
      </w:r>
      <w:r w:rsidR="00773A4F" w:rsidRPr="00333372">
        <w:rPr>
          <w:rFonts w:asciiTheme="minorHAnsi" w:hAnsiTheme="minorHAnsi"/>
          <w:color w:val="auto"/>
          <w:sz w:val="22"/>
          <w:szCs w:val="22"/>
          <w:lang w:val="es-ES_tradnl"/>
        </w:rPr>
        <w:t>como por ejemplo</w:t>
      </w:r>
      <w:r w:rsidR="001D623E" w:rsidRPr="00333372">
        <w:rPr>
          <w:rFonts w:asciiTheme="minorHAnsi" w:hAnsiTheme="minorHAnsi"/>
          <w:color w:val="auto"/>
          <w:sz w:val="22"/>
          <w:szCs w:val="22"/>
          <w:lang w:val="es-ES_tradnl"/>
        </w:rPr>
        <w:t xml:space="preserve"> </w:t>
      </w:r>
      <w:r w:rsidR="00D659A5" w:rsidRPr="00333372">
        <w:rPr>
          <w:rFonts w:asciiTheme="minorHAnsi" w:hAnsiTheme="minorHAnsi"/>
          <w:color w:val="auto"/>
          <w:sz w:val="22"/>
          <w:szCs w:val="22"/>
          <w:lang w:val="es-ES_tradnl"/>
        </w:rPr>
        <w:t xml:space="preserve">su </w:t>
      </w:r>
      <w:r w:rsidR="00EC3305" w:rsidRPr="00333372">
        <w:rPr>
          <w:rFonts w:asciiTheme="minorHAnsi" w:hAnsiTheme="minorHAnsi"/>
          <w:color w:val="auto"/>
          <w:sz w:val="22"/>
          <w:szCs w:val="22"/>
          <w:lang w:val="es-ES_tradnl"/>
        </w:rPr>
        <w:t>papel</w:t>
      </w:r>
      <w:r w:rsidR="00D659A5" w:rsidRPr="00333372">
        <w:rPr>
          <w:rFonts w:asciiTheme="minorHAnsi" w:hAnsiTheme="minorHAnsi"/>
          <w:color w:val="auto"/>
          <w:sz w:val="22"/>
          <w:szCs w:val="22"/>
          <w:lang w:val="es-ES_tradnl"/>
        </w:rPr>
        <w:t xml:space="preserve"> en relación</w:t>
      </w:r>
      <w:r w:rsidR="00D659A5" w:rsidRPr="00333372">
        <w:rPr>
          <w:rFonts w:asciiTheme="minorHAnsi" w:hAnsiTheme="minorHAnsi"/>
          <w:sz w:val="22"/>
          <w:szCs w:val="22"/>
          <w:lang w:val="es-ES_tradnl"/>
        </w:rPr>
        <w:t xml:space="preserve"> con el cambio climático, la protección de los hábitats </w:t>
      </w:r>
      <w:r w:rsidR="00EC3305" w:rsidRPr="00333372">
        <w:rPr>
          <w:rFonts w:asciiTheme="minorHAnsi" w:hAnsiTheme="minorHAnsi"/>
          <w:sz w:val="22"/>
          <w:szCs w:val="22"/>
          <w:lang w:val="es-ES_tradnl"/>
        </w:rPr>
        <w:t xml:space="preserve">de especies raras y amenazadas </w:t>
      </w:r>
      <w:r w:rsidR="001D623E" w:rsidRPr="00333372">
        <w:rPr>
          <w:rFonts w:asciiTheme="minorHAnsi" w:hAnsiTheme="minorHAnsi"/>
          <w:sz w:val="22"/>
          <w:szCs w:val="22"/>
          <w:lang w:val="es-ES_tradnl"/>
        </w:rPr>
        <w:t xml:space="preserve">y </w:t>
      </w:r>
      <w:r w:rsidR="00773A4F" w:rsidRPr="00333372">
        <w:rPr>
          <w:rFonts w:asciiTheme="minorHAnsi" w:hAnsiTheme="minorHAnsi"/>
          <w:sz w:val="22"/>
          <w:szCs w:val="22"/>
          <w:lang w:val="es-ES_tradnl"/>
        </w:rPr>
        <w:t>el</w:t>
      </w:r>
      <w:r w:rsidR="001D623E" w:rsidRPr="00333372">
        <w:rPr>
          <w:rFonts w:asciiTheme="minorHAnsi" w:hAnsiTheme="minorHAnsi"/>
          <w:sz w:val="22"/>
          <w:szCs w:val="22"/>
          <w:lang w:val="es-ES_tradnl"/>
        </w:rPr>
        <w:t xml:space="preserve"> suministro de agua</w:t>
      </w:r>
      <w:r w:rsidR="00041D08" w:rsidRPr="00333372">
        <w:rPr>
          <w:rFonts w:asciiTheme="minorHAnsi" w:hAnsiTheme="minorHAnsi"/>
          <w:sz w:val="22"/>
          <w:szCs w:val="22"/>
          <w:lang w:val="es-ES_tradnl"/>
        </w:rPr>
        <w:t>;</w:t>
      </w:r>
    </w:p>
    <w:p w14:paraId="3AC8502A" w14:textId="77777777" w:rsidR="00041D08" w:rsidRPr="00333372" w:rsidRDefault="00041D08" w:rsidP="00041D08">
      <w:pPr>
        <w:pStyle w:val="Default"/>
        <w:ind w:left="426"/>
        <w:rPr>
          <w:rFonts w:asciiTheme="minorHAnsi" w:hAnsiTheme="minorHAnsi"/>
          <w:sz w:val="22"/>
          <w:szCs w:val="22"/>
          <w:lang w:val="es-ES_tradnl"/>
        </w:rPr>
      </w:pPr>
    </w:p>
    <w:p w14:paraId="31B82331" w14:textId="6047821C" w:rsidR="005C4FF9" w:rsidRPr="00333372" w:rsidRDefault="004E0F6F" w:rsidP="005C4FF9">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ALIENTA a las Partes</w:t>
      </w:r>
      <w:r w:rsidR="001D623E" w:rsidRPr="00333372">
        <w:rPr>
          <w:rFonts w:asciiTheme="minorHAnsi" w:hAnsiTheme="minorHAnsi"/>
          <w:sz w:val="22"/>
          <w:szCs w:val="22"/>
          <w:lang w:val="es-ES_tradnl"/>
        </w:rPr>
        <w:t xml:space="preserve"> Contratantes</w:t>
      </w:r>
      <w:r w:rsidRPr="00333372">
        <w:rPr>
          <w:rFonts w:asciiTheme="minorHAnsi" w:hAnsiTheme="minorHAnsi"/>
          <w:sz w:val="22"/>
          <w:szCs w:val="22"/>
          <w:lang w:val="es-ES_tradnl"/>
        </w:rPr>
        <w:t xml:space="preserve">, </w:t>
      </w:r>
      <w:r w:rsidR="00723751" w:rsidRPr="00333372">
        <w:rPr>
          <w:rFonts w:asciiTheme="minorHAnsi" w:hAnsiTheme="minorHAnsi"/>
          <w:sz w:val="22"/>
          <w:szCs w:val="22"/>
          <w:lang w:val="es-ES_tradnl"/>
        </w:rPr>
        <w:t xml:space="preserve">a </w:t>
      </w:r>
      <w:r w:rsidRPr="00333372">
        <w:rPr>
          <w:rFonts w:asciiTheme="minorHAnsi" w:hAnsiTheme="minorHAnsi"/>
          <w:sz w:val="22"/>
          <w:szCs w:val="22"/>
          <w:lang w:val="es-ES_tradnl"/>
        </w:rPr>
        <w:t>la Secretaría y</w:t>
      </w:r>
      <w:r w:rsidR="00723751" w:rsidRPr="00333372">
        <w:rPr>
          <w:rFonts w:asciiTheme="minorHAnsi" w:hAnsiTheme="minorHAnsi"/>
          <w:sz w:val="22"/>
          <w:szCs w:val="22"/>
          <w:lang w:val="es-ES_tradnl"/>
        </w:rPr>
        <w:t xml:space="preserve"> a</w:t>
      </w:r>
      <w:r w:rsidRPr="00333372">
        <w:rPr>
          <w:rFonts w:asciiTheme="minorHAnsi" w:hAnsiTheme="minorHAnsi"/>
          <w:sz w:val="22"/>
          <w:szCs w:val="22"/>
          <w:lang w:val="es-ES_tradnl"/>
        </w:rPr>
        <w:t xml:space="preserve"> otras organizaciones a facilitar el intercambio de información y la cooperación entre</w:t>
      </w:r>
      <w:r w:rsidR="001D623E" w:rsidRPr="00333372">
        <w:rPr>
          <w:rFonts w:asciiTheme="minorHAnsi" w:hAnsiTheme="minorHAnsi"/>
          <w:sz w:val="22"/>
          <w:szCs w:val="22"/>
          <w:lang w:val="es-ES_tradnl"/>
        </w:rPr>
        <w:t xml:space="preserve"> los órganos administrativos o de dirección de es</w:t>
      </w:r>
      <w:r w:rsidRPr="00333372">
        <w:rPr>
          <w:rFonts w:asciiTheme="minorHAnsi" w:hAnsiTheme="minorHAnsi"/>
          <w:sz w:val="22"/>
          <w:szCs w:val="22"/>
          <w:lang w:val="es-ES_tradnl"/>
        </w:rPr>
        <w:t>os sitios;</w:t>
      </w:r>
    </w:p>
    <w:p w14:paraId="002AD0AB" w14:textId="77777777" w:rsidR="00041D08" w:rsidRPr="00333372" w:rsidRDefault="00041D08" w:rsidP="00041D08">
      <w:pPr>
        <w:pStyle w:val="Default"/>
        <w:ind w:left="426"/>
        <w:rPr>
          <w:rFonts w:asciiTheme="minorHAnsi" w:hAnsiTheme="minorHAnsi"/>
          <w:sz w:val="22"/>
          <w:szCs w:val="22"/>
          <w:lang w:val="es-ES_tradnl"/>
        </w:rPr>
      </w:pPr>
    </w:p>
    <w:p w14:paraId="0593D6A3" w14:textId="4FD95790" w:rsidR="005C4FF9" w:rsidRPr="00333372" w:rsidRDefault="00215063" w:rsidP="005C4FF9">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PIDE </w:t>
      </w:r>
      <w:r w:rsidR="004E0F6F" w:rsidRPr="00333372">
        <w:rPr>
          <w:rFonts w:asciiTheme="minorHAnsi" w:hAnsiTheme="minorHAnsi"/>
          <w:sz w:val="22"/>
          <w:szCs w:val="22"/>
          <w:lang w:val="es-ES_tradnl"/>
        </w:rPr>
        <w:t xml:space="preserve">que el Grupo de Examen Científico y Técnico (GECT), </w:t>
      </w:r>
      <w:r w:rsidR="00AA6F54" w:rsidRPr="00333372">
        <w:rPr>
          <w:rFonts w:asciiTheme="minorHAnsi" w:hAnsiTheme="minorHAnsi"/>
          <w:sz w:val="22"/>
          <w:szCs w:val="22"/>
          <w:lang w:val="es-ES_tradnl"/>
        </w:rPr>
        <w:t>respe</w:t>
      </w:r>
      <w:r w:rsidR="00723751" w:rsidRPr="00333372">
        <w:rPr>
          <w:rFonts w:asciiTheme="minorHAnsi" w:hAnsiTheme="minorHAnsi"/>
          <w:sz w:val="22"/>
          <w:szCs w:val="22"/>
          <w:lang w:val="es-ES_tradnl"/>
        </w:rPr>
        <w:t xml:space="preserve">cto de su plan de trabajo </w:t>
      </w:r>
      <w:r w:rsidR="00AA6F54" w:rsidRPr="00333372">
        <w:rPr>
          <w:rFonts w:asciiTheme="minorHAnsi" w:hAnsiTheme="minorHAnsi"/>
          <w:sz w:val="22"/>
          <w:szCs w:val="22"/>
          <w:lang w:val="es-ES_tradnl"/>
        </w:rPr>
        <w:t xml:space="preserve">relacionado con el </w:t>
      </w:r>
      <w:r w:rsidR="00EC3305" w:rsidRPr="00333372">
        <w:rPr>
          <w:rFonts w:asciiTheme="minorHAnsi" w:hAnsiTheme="minorHAnsi"/>
          <w:sz w:val="22"/>
          <w:szCs w:val="22"/>
          <w:lang w:val="es-ES_tradnl"/>
        </w:rPr>
        <w:t xml:space="preserve">Cuarto Plan Estratégico, </w:t>
      </w:r>
      <w:r w:rsidR="00AA6F54" w:rsidRPr="00333372">
        <w:rPr>
          <w:rFonts w:asciiTheme="minorHAnsi" w:hAnsiTheme="minorHAnsi"/>
          <w:sz w:val="22"/>
          <w:szCs w:val="22"/>
          <w:lang w:val="es-ES_tradnl"/>
        </w:rPr>
        <w:t xml:space="preserve">considere lo siguiente </w:t>
      </w:r>
      <w:r w:rsidR="004E0F6F" w:rsidRPr="00333372">
        <w:rPr>
          <w:rFonts w:asciiTheme="minorHAnsi" w:hAnsiTheme="minorHAnsi"/>
          <w:sz w:val="22"/>
          <w:szCs w:val="22"/>
          <w:lang w:val="es-ES_tradnl"/>
        </w:rPr>
        <w:t xml:space="preserve">en colaboración con las Partes Contratantes y </w:t>
      </w:r>
      <w:r w:rsidR="00723751" w:rsidRPr="00333372">
        <w:rPr>
          <w:rFonts w:asciiTheme="minorHAnsi" w:hAnsiTheme="minorHAnsi"/>
          <w:sz w:val="22"/>
          <w:szCs w:val="22"/>
          <w:lang w:val="es-ES_tradnl"/>
        </w:rPr>
        <w:t xml:space="preserve">las </w:t>
      </w:r>
      <w:r w:rsidR="00EC3305" w:rsidRPr="00333372">
        <w:rPr>
          <w:rFonts w:asciiTheme="minorHAnsi" w:hAnsiTheme="minorHAnsi"/>
          <w:color w:val="auto"/>
          <w:sz w:val="22"/>
          <w:szCs w:val="22"/>
          <w:lang w:val="es-ES_tradnl"/>
        </w:rPr>
        <w:t>Organizaciones Internacionales</w:t>
      </w:r>
      <w:r w:rsidR="00EC3305" w:rsidRPr="00333372">
        <w:rPr>
          <w:rFonts w:asciiTheme="minorHAnsi" w:hAnsiTheme="minorHAnsi"/>
          <w:sz w:val="22"/>
          <w:szCs w:val="22"/>
          <w:lang w:val="es-ES_tradnl"/>
        </w:rPr>
        <w:t xml:space="preserve"> Asociadas (</w:t>
      </w:r>
      <w:r w:rsidR="00723751" w:rsidRPr="00333372">
        <w:rPr>
          <w:rFonts w:asciiTheme="minorHAnsi" w:hAnsiTheme="minorHAnsi"/>
          <w:sz w:val="22"/>
          <w:szCs w:val="22"/>
          <w:lang w:val="es-ES_tradnl"/>
        </w:rPr>
        <w:t>OIA</w:t>
      </w:r>
      <w:r w:rsidR="00EC3305" w:rsidRPr="00333372">
        <w:rPr>
          <w:rFonts w:asciiTheme="minorHAnsi" w:hAnsiTheme="minorHAnsi"/>
          <w:sz w:val="22"/>
          <w:szCs w:val="22"/>
          <w:lang w:val="es-ES_tradnl"/>
        </w:rPr>
        <w:t>)</w:t>
      </w:r>
      <w:r w:rsidR="00723751" w:rsidRPr="00333372">
        <w:rPr>
          <w:rFonts w:asciiTheme="minorHAnsi" w:hAnsiTheme="minorHAnsi"/>
          <w:sz w:val="22"/>
          <w:szCs w:val="22"/>
          <w:lang w:val="es-ES_tradnl"/>
        </w:rPr>
        <w:t xml:space="preserve"> de Ramsar </w:t>
      </w:r>
      <w:r w:rsidR="004E0F6F" w:rsidRPr="00333372">
        <w:rPr>
          <w:rFonts w:asciiTheme="minorHAnsi" w:hAnsiTheme="minorHAnsi"/>
          <w:sz w:val="22"/>
          <w:szCs w:val="22"/>
          <w:lang w:val="es-ES_tradnl"/>
        </w:rPr>
        <w:t>interesadas</w:t>
      </w:r>
      <w:r w:rsidR="00AA6F54" w:rsidRPr="00333372">
        <w:rPr>
          <w:rFonts w:asciiTheme="minorHAnsi" w:hAnsiTheme="minorHAnsi"/>
          <w:sz w:val="22"/>
          <w:szCs w:val="22"/>
          <w:lang w:val="es-ES_tradnl"/>
        </w:rPr>
        <w:t>:</w:t>
      </w:r>
      <w:r w:rsidR="005C4FF9" w:rsidRPr="00333372">
        <w:rPr>
          <w:rFonts w:asciiTheme="minorHAnsi" w:hAnsiTheme="minorHAnsi"/>
          <w:sz w:val="22"/>
          <w:szCs w:val="22"/>
          <w:lang w:val="es-ES_tradnl"/>
        </w:rPr>
        <w:t xml:space="preserve"> </w:t>
      </w:r>
    </w:p>
    <w:p w14:paraId="139DECA2" w14:textId="1F02F8DC" w:rsidR="005C4FF9" w:rsidRPr="00333372" w:rsidRDefault="00B81E3F" w:rsidP="00EC3305">
      <w:pPr>
        <w:pStyle w:val="Default"/>
        <w:numPr>
          <w:ilvl w:val="0"/>
          <w:numId w:val="35"/>
        </w:numPr>
        <w:rPr>
          <w:rFonts w:asciiTheme="minorHAnsi" w:hAnsiTheme="minorHAnsi"/>
          <w:sz w:val="22"/>
          <w:szCs w:val="22"/>
          <w:lang w:val="es-ES_tradnl"/>
        </w:rPr>
      </w:pPr>
      <w:r w:rsidRPr="00333372">
        <w:rPr>
          <w:rFonts w:asciiTheme="minorHAnsi" w:hAnsiTheme="minorHAnsi"/>
          <w:sz w:val="22"/>
          <w:szCs w:val="22"/>
          <w:lang w:val="es-ES_tradnl"/>
        </w:rPr>
        <w:t>desarrollar</w:t>
      </w:r>
      <w:r w:rsidR="005C4FF9" w:rsidRPr="00333372">
        <w:rPr>
          <w:rFonts w:asciiTheme="minorHAnsi" w:hAnsiTheme="minorHAnsi"/>
          <w:sz w:val="22"/>
          <w:szCs w:val="22"/>
          <w:lang w:val="es-ES_tradnl"/>
        </w:rPr>
        <w:t xml:space="preserve"> lineamientos para la </w:t>
      </w:r>
      <w:r w:rsidR="001D623E" w:rsidRPr="00333372">
        <w:rPr>
          <w:rFonts w:asciiTheme="minorHAnsi" w:hAnsiTheme="minorHAnsi"/>
          <w:sz w:val="22"/>
          <w:szCs w:val="22"/>
          <w:lang w:val="es-ES_tradnl"/>
        </w:rPr>
        <w:t xml:space="preserve">realización de inventarios de </w:t>
      </w:r>
      <w:r w:rsidR="008D2288" w:rsidRPr="00333372">
        <w:rPr>
          <w:rFonts w:asciiTheme="minorHAnsi" w:hAnsiTheme="minorHAnsi"/>
          <w:sz w:val="22"/>
          <w:szCs w:val="22"/>
          <w:lang w:val="es-ES_tradnl"/>
        </w:rPr>
        <w:t>turberas</w:t>
      </w:r>
      <w:r w:rsidR="001D623E" w:rsidRPr="00333372">
        <w:rPr>
          <w:rFonts w:asciiTheme="minorHAnsi" w:hAnsiTheme="minorHAnsi"/>
          <w:sz w:val="22"/>
          <w:szCs w:val="22"/>
          <w:lang w:val="es-ES_tradnl"/>
        </w:rPr>
        <w:t xml:space="preserve"> con miras a su </w:t>
      </w:r>
      <w:r w:rsidR="005C4FF9" w:rsidRPr="00333372">
        <w:rPr>
          <w:rFonts w:asciiTheme="minorHAnsi" w:hAnsiTheme="minorHAnsi"/>
          <w:sz w:val="22"/>
          <w:szCs w:val="22"/>
          <w:lang w:val="es-ES_tradnl"/>
        </w:rPr>
        <w:t>designación como Humedale</w:t>
      </w:r>
      <w:r w:rsidR="00773A4F" w:rsidRPr="00333372">
        <w:rPr>
          <w:rFonts w:asciiTheme="minorHAnsi" w:hAnsiTheme="minorHAnsi"/>
          <w:sz w:val="22"/>
          <w:szCs w:val="22"/>
          <w:lang w:val="es-ES_tradnl"/>
        </w:rPr>
        <w:t>s de Importancia Internacional;</w:t>
      </w:r>
    </w:p>
    <w:p w14:paraId="293C16FA" w14:textId="66A79CB7" w:rsidR="001D623E" w:rsidRPr="00333372" w:rsidRDefault="001D623E" w:rsidP="00EC3305">
      <w:pPr>
        <w:pStyle w:val="Default"/>
        <w:numPr>
          <w:ilvl w:val="0"/>
          <w:numId w:val="35"/>
        </w:numPr>
        <w:rPr>
          <w:rFonts w:asciiTheme="minorHAnsi" w:hAnsiTheme="minorHAnsi"/>
          <w:sz w:val="22"/>
          <w:szCs w:val="22"/>
          <w:lang w:val="es-ES_tradnl"/>
        </w:rPr>
      </w:pPr>
      <w:r w:rsidRPr="00333372">
        <w:rPr>
          <w:rFonts w:asciiTheme="minorHAnsi" w:hAnsiTheme="minorHAnsi"/>
          <w:sz w:val="22"/>
          <w:szCs w:val="22"/>
          <w:lang w:val="es-ES_tradnl"/>
        </w:rPr>
        <w:t xml:space="preserve">desarrollar lineamientos para la </w:t>
      </w:r>
      <w:r w:rsidR="00EC3305" w:rsidRPr="00333372">
        <w:rPr>
          <w:rFonts w:asciiTheme="minorHAnsi" w:hAnsiTheme="minorHAnsi"/>
          <w:color w:val="auto"/>
          <w:sz w:val="22"/>
          <w:szCs w:val="22"/>
          <w:lang w:val="es-ES_tradnl"/>
        </w:rPr>
        <w:t>mayor</w:t>
      </w:r>
      <w:r w:rsidR="00EC3305" w:rsidRPr="00333372">
        <w:rPr>
          <w:rFonts w:asciiTheme="minorHAnsi" w:hAnsiTheme="minorHAnsi"/>
          <w:sz w:val="22"/>
          <w:szCs w:val="22"/>
          <w:lang w:val="es-ES_tradnl"/>
        </w:rPr>
        <w:t xml:space="preserve"> </w:t>
      </w:r>
      <w:r w:rsidRPr="00333372">
        <w:rPr>
          <w:rFonts w:asciiTheme="minorHAnsi" w:hAnsiTheme="minorHAnsi"/>
          <w:sz w:val="22"/>
          <w:szCs w:val="22"/>
          <w:lang w:val="es-ES_tradnl"/>
        </w:rPr>
        <w:t>aplicación</w:t>
      </w:r>
      <w:r w:rsidR="00EC3305" w:rsidRPr="00333372">
        <w:rPr>
          <w:rFonts w:asciiTheme="minorHAnsi" w:hAnsiTheme="minorHAnsi"/>
          <w:sz w:val="22"/>
          <w:szCs w:val="22"/>
          <w:lang w:val="es-ES_tradnl"/>
        </w:rPr>
        <w:t>, en lo que se refiere a las turberas,</w:t>
      </w:r>
      <w:r w:rsidRPr="00333372">
        <w:rPr>
          <w:rFonts w:asciiTheme="minorHAnsi" w:hAnsiTheme="minorHAnsi"/>
          <w:sz w:val="22"/>
          <w:szCs w:val="22"/>
          <w:lang w:val="es-ES_tradnl"/>
        </w:rPr>
        <w:t xml:space="preserve"> del Criterio 1</w:t>
      </w:r>
      <w:r w:rsidR="00EC3305" w:rsidRPr="00333372">
        <w:rPr>
          <w:rFonts w:asciiTheme="minorHAnsi" w:hAnsiTheme="minorHAnsi"/>
          <w:sz w:val="22"/>
          <w:szCs w:val="22"/>
          <w:lang w:val="es-ES_tradnl"/>
        </w:rPr>
        <w:t xml:space="preserve"> para la selección de Humedales de Importancia Internacional y en particular del párrafo 121 del Anexo 2 de la Resolución XI.8 </w:t>
      </w:r>
      <w:r w:rsidR="00773A4F" w:rsidRPr="00333372">
        <w:rPr>
          <w:rFonts w:asciiTheme="minorHAnsi" w:hAnsiTheme="minorHAnsi"/>
          <w:sz w:val="22"/>
          <w:szCs w:val="22"/>
          <w:lang w:val="es-ES_tradnl"/>
        </w:rPr>
        <w:t xml:space="preserve">en relación con </w:t>
      </w:r>
      <w:r w:rsidR="00EC3305" w:rsidRPr="00333372">
        <w:rPr>
          <w:rFonts w:asciiTheme="minorHAnsi" w:hAnsiTheme="minorHAnsi"/>
          <w:sz w:val="22"/>
          <w:szCs w:val="22"/>
          <w:lang w:val="es-ES_tradnl"/>
        </w:rPr>
        <w:t xml:space="preserve">la presente </w:t>
      </w:r>
      <w:r w:rsidR="00773A4F" w:rsidRPr="00333372">
        <w:rPr>
          <w:rFonts w:asciiTheme="minorHAnsi" w:hAnsiTheme="minorHAnsi"/>
          <w:color w:val="auto"/>
          <w:sz w:val="22"/>
          <w:szCs w:val="22"/>
          <w:lang w:val="es-ES_tradnl"/>
        </w:rPr>
        <w:t>R</w:t>
      </w:r>
      <w:r w:rsidR="00EC3305" w:rsidRPr="00333372">
        <w:rPr>
          <w:rFonts w:asciiTheme="minorHAnsi" w:hAnsiTheme="minorHAnsi"/>
          <w:color w:val="auto"/>
          <w:sz w:val="22"/>
          <w:szCs w:val="22"/>
          <w:lang w:val="es-ES_tradnl"/>
        </w:rPr>
        <w:t>esolución</w:t>
      </w:r>
      <w:r w:rsidR="00005B6D" w:rsidRPr="00333372">
        <w:rPr>
          <w:rFonts w:asciiTheme="minorHAnsi" w:hAnsiTheme="minorHAnsi"/>
          <w:sz w:val="22"/>
          <w:szCs w:val="22"/>
          <w:lang w:val="es-ES_tradnl"/>
        </w:rPr>
        <w:t>;</w:t>
      </w:r>
    </w:p>
    <w:p w14:paraId="2C8BB44B" w14:textId="312CD636" w:rsidR="005C4FF9" w:rsidRPr="00333372" w:rsidRDefault="00B81E3F" w:rsidP="00EC3305">
      <w:pPr>
        <w:pStyle w:val="Default"/>
        <w:numPr>
          <w:ilvl w:val="0"/>
          <w:numId w:val="35"/>
        </w:numPr>
        <w:rPr>
          <w:rFonts w:asciiTheme="minorHAnsi" w:hAnsiTheme="minorHAnsi"/>
          <w:sz w:val="22"/>
          <w:szCs w:val="22"/>
          <w:lang w:val="es-ES_tradnl"/>
        </w:rPr>
      </w:pPr>
      <w:r w:rsidRPr="00333372">
        <w:rPr>
          <w:rFonts w:asciiTheme="minorHAnsi" w:hAnsiTheme="minorHAnsi"/>
          <w:sz w:val="22"/>
          <w:szCs w:val="22"/>
          <w:lang w:val="es-ES_tradnl"/>
        </w:rPr>
        <w:t>evaluar</w:t>
      </w:r>
      <w:r w:rsidR="005C4FF9" w:rsidRPr="00333372">
        <w:rPr>
          <w:rFonts w:asciiTheme="minorHAnsi" w:hAnsiTheme="minorHAnsi"/>
          <w:sz w:val="22"/>
          <w:szCs w:val="22"/>
          <w:lang w:val="es-ES_tradnl"/>
        </w:rPr>
        <w:t xml:space="preserve"> los progresos realizados en la aplicación de </w:t>
      </w:r>
      <w:r w:rsidR="00496D65" w:rsidRPr="00333372">
        <w:rPr>
          <w:rFonts w:asciiTheme="minorHAnsi" w:hAnsiTheme="minorHAnsi"/>
          <w:sz w:val="22"/>
          <w:szCs w:val="22"/>
          <w:lang w:val="es-ES_tradnl"/>
        </w:rPr>
        <w:t>los</w:t>
      </w:r>
      <w:r w:rsidR="005C4FF9" w:rsidRPr="00333372">
        <w:rPr>
          <w:rFonts w:asciiTheme="minorHAnsi" w:hAnsiTheme="minorHAnsi"/>
          <w:sz w:val="22"/>
          <w:szCs w:val="22"/>
          <w:lang w:val="es-ES_tradnl"/>
        </w:rPr>
        <w:t xml:space="preserve"> “</w:t>
      </w:r>
      <w:r w:rsidR="00496D65" w:rsidRPr="00333372">
        <w:rPr>
          <w:rFonts w:asciiTheme="minorHAnsi" w:hAnsiTheme="minorHAnsi"/>
          <w:sz w:val="22"/>
          <w:szCs w:val="22"/>
          <w:lang w:val="es-ES_tradnl"/>
        </w:rPr>
        <w:t>Lineamientos</w:t>
      </w:r>
      <w:r w:rsidR="005C4FF9" w:rsidRPr="00333372">
        <w:rPr>
          <w:rFonts w:asciiTheme="minorHAnsi" w:hAnsiTheme="minorHAnsi"/>
          <w:sz w:val="22"/>
          <w:szCs w:val="22"/>
          <w:lang w:val="es-ES_tradnl"/>
        </w:rPr>
        <w:t xml:space="preserve"> para la acción mundial sobre las turberas”</w:t>
      </w:r>
      <w:r w:rsidR="00EC3305" w:rsidRPr="00333372">
        <w:rPr>
          <w:rFonts w:asciiTheme="minorHAnsi" w:hAnsiTheme="minorHAnsi"/>
          <w:sz w:val="22"/>
          <w:szCs w:val="22"/>
          <w:lang w:val="es-ES_tradnl"/>
        </w:rPr>
        <w:t>;</w:t>
      </w:r>
      <w:r w:rsidR="005C4FF9" w:rsidRPr="00333372">
        <w:rPr>
          <w:rFonts w:asciiTheme="minorHAnsi" w:hAnsiTheme="minorHAnsi"/>
          <w:sz w:val="22"/>
          <w:szCs w:val="22"/>
          <w:lang w:val="es-ES_tradnl"/>
        </w:rPr>
        <w:t xml:space="preserve"> y</w:t>
      </w:r>
    </w:p>
    <w:p w14:paraId="06905FB4" w14:textId="425D4FB5" w:rsidR="005C4FF9" w:rsidRPr="00333372" w:rsidRDefault="00B81E3F" w:rsidP="00EC3305">
      <w:pPr>
        <w:pStyle w:val="Default"/>
        <w:numPr>
          <w:ilvl w:val="0"/>
          <w:numId w:val="35"/>
        </w:numPr>
        <w:rPr>
          <w:rFonts w:asciiTheme="minorHAnsi" w:hAnsiTheme="minorHAnsi"/>
          <w:sz w:val="22"/>
          <w:szCs w:val="22"/>
          <w:lang w:val="es-ES_tradnl"/>
        </w:rPr>
      </w:pPr>
      <w:r w:rsidRPr="00333372">
        <w:rPr>
          <w:rFonts w:asciiTheme="minorHAnsi" w:hAnsiTheme="minorHAnsi"/>
          <w:sz w:val="22"/>
          <w:szCs w:val="22"/>
          <w:lang w:val="es-ES_tradnl"/>
        </w:rPr>
        <w:t>asesorar</w:t>
      </w:r>
      <w:r w:rsidR="005C4FF9" w:rsidRPr="00333372">
        <w:rPr>
          <w:rFonts w:asciiTheme="minorHAnsi" w:hAnsiTheme="minorHAnsi"/>
          <w:sz w:val="22"/>
          <w:szCs w:val="22"/>
          <w:lang w:val="es-ES_tradnl"/>
        </w:rPr>
        <w:t xml:space="preserve"> a la 13ª reunión de la Conferencia de las Partes sobre </w:t>
      </w:r>
      <w:r w:rsidR="001D623E" w:rsidRPr="00333372">
        <w:rPr>
          <w:rFonts w:asciiTheme="minorHAnsi" w:hAnsiTheme="minorHAnsi"/>
          <w:sz w:val="22"/>
          <w:szCs w:val="22"/>
          <w:lang w:val="es-ES_tradnl"/>
        </w:rPr>
        <w:t>métodos prácticos</w:t>
      </w:r>
      <w:r w:rsidR="005C4FF9" w:rsidRPr="00333372">
        <w:rPr>
          <w:rFonts w:asciiTheme="minorHAnsi" w:hAnsiTheme="minorHAnsi"/>
          <w:sz w:val="22"/>
          <w:szCs w:val="22"/>
          <w:lang w:val="es-ES_tradnl"/>
        </w:rPr>
        <w:t xml:space="preserve"> para </w:t>
      </w:r>
      <w:r w:rsidR="001D623E" w:rsidRPr="00333372">
        <w:rPr>
          <w:rFonts w:asciiTheme="minorHAnsi" w:hAnsiTheme="minorHAnsi"/>
          <w:sz w:val="22"/>
          <w:szCs w:val="22"/>
          <w:lang w:val="es-ES_tradnl"/>
        </w:rPr>
        <w:t xml:space="preserve">rehumidificar y restaurar </w:t>
      </w:r>
      <w:r w:rsidR="005C4FF9" w:rsidRPr="00333372">
        <w:rPr>
          <w:rFonts w:asciiTheme="minorHAnsi" w:hAnsiTheme="minorHAnsi"/>
          <w:sz w:val="22"/>
          <w:szCs w:val="22"/>
          <w:lang w:val="es-ES_tradnl"/>
        </w:rPr>
        <w:t>las turberas;</w:t>
      </w:r>
    </w:p>
    <w:p w14:paraId="5AAD12A8" w14:textId="77777777" w:rsidR="001D623E" w:rsidRPr="00333372" w:rsidRDefault="001D623E" w:rsidP="001D623E">
      <w:pPr>
        <w:pStyle w:val="Default"/>
        <w:rPr>
          <w:rFonts w:asciiTheme="minorHAnsi" w:hAnsiTheme="minorHAnsi"/>
          <w:sz w:val="22"/>
          <w:szCs w:val="22"/>
          <w:lang w:val="es-ES_tradnl"/>
        </w:rPr>
      </w:pPr>
    </w:p>
    <w:p w14:paraId="17F03ADF" w14:textId="77777777" w:rsidR="00EC3305" w:rsidRPr="00333372" w:rsidRDefault="001D623E" w:rsidP="00EC330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ALIENTA a las Partes Contratantes, según proceda, a utilizar sus inventarios nacionales y regionales para desarrollar mapas de sus turberas con miras a </w:t>
      </w:r>
      <w:r w:rsidR="002A6E13" w:rsidRPr="00333372">
        <w:rPr>
          <w:rFonts w:asciiTheme="minorHAnsi" w:hAnsiTheme="minorHAnsi"/>
          <w:sz w:val="22"/>
          <w:szCs w:val="22"/>
          <w:lang w:val="es-ES_tradnl"/>
        </w:rPr>
        <w:t>determinar en qué medida secuestran carbono;</w:t>
      </w:r>
    </w:p>
    <w:p w14:paraId="4344D4BC" w14:textId="77777777" w:rsidR="00EC3305" w:rsidRPr="00333372" w:rsidRDefault="00EC3305" w:rsidP="00EC3305">
      <w:pPr>
        <w:pStyle w:val="Default"/>
        <w:ind w:left="426"/>
        <w:rPr>
          <w:rFonts w:asciiTheme="minorHAnsi" w:hAnsiTheme="minorHAnsi"/>
          <w:sz w:val="22"/>
          <w:szCs w:val="22"/>
          <w:lang w:val="es-ES_tradnl"/>
        </w:rPr>
      </w:pPr>
    </w:p>
    <w:p w14:paraId="09FCF6E4" w14:textId="2577EFEF" w:rsidR="002A6E13" w:rsidRPr="00333372" w:rsidRDefault="00215063" w:rsidP="00EC3305">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PIDE </w:t>
      </w:r>
      <w:r w:rsidR="002A6E13" w:rsidRPr="00333372">
        <w:rPr>
          <w:rFonts w:asciiTheme="minorHAnsi" w:hAnsiTheme="minorHAnsi"/>
          <w:sz w:val="22"/>
          <w:szCs w:val="22"/>
          <w:lang w:val="es-ES_tradnl"/>
        </w:rPr>
        <w:t>a la Secretaría que proporcione capacitación nacional y regional para que los expertos de las Partes Contratantes puedan elaborar inventarios de las turberas;</w:t>
      </w:r>
    </w:p>
    <w:p w14:paraId="6BB42BEE" w14:textId="77777777" w:rsidR="005C4FF9" w:rsidRPr="00333372" w:rsidRDefault="005C4FF9" w:rsidP="00041D08">
      <w:pPr>
        <w:pStyle w:val="Default"/>
        <w:ind w:left="426"/>
        <w:rPr>
          <w:rFonts w:asciiTheme="minorHAnsi" w:hAnsiTheme="minorHAnsi"/>
          <w:sz w:val="22"/>
          <w:szCs w:val="22"/>
          <w:lang w:val="es-ES_tradnl"/>
        </w:rPr>
      </w:pPr>
    </w:p>
    <w:p w14:paraId="759F4C04" w14:textId="77777777" w:rsidR="00EC3305" w:rsidRPr="00333372" w:rsidRDefault="004E0F6F" w:rsidP="002A6E13">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IN</w:t>
      </w:r>
      <w:r w:rsidR="005C4FF9" w:rsidRPr="00333372">
        <w:rPr>
          <w:rFonts w:asciiTheme="minorHAnsi" w:hAnsiTheme="minorHAnsi"/>
          <w:sz w:val="22"/>
          <w:szCs w:val="22"/>
          <w:lang w:val="es-ES_tradnl"/>
        </w:rPr>
        <w:t>VITA</w:t>
      </w:r>
      <w:r w:rsidRPr="00333372">
        <w:rPr>
          <w:rFonts w:asciiTheme="minorHAnsi" w:hAnsiTheme="minorHAnsi"/>
          <w:sz w:val="22"/>
          <w:szCs w:val="22"/>
          <w:lang w:val="es-ES_tradnl"/>
        </w:rPr>
        <w:t xml:space="preserve"> a los Coordinadores Nacionales del GECT a participar y contribuir a esta labor del GECT a fin de proporcionar perspectivas nacionales y regionales y aportar experiencia a partir de sus redes nacionales de científicos especialista</w:t>
      </w:r>
      <w:r w:rsidR="002A6E13" w:rsidRPr="00333372">
        <w:rPr>
          <w:rFonts w:asciiTheme="minorHAnsi" w:hAnsiTheme="minorHAnsi"/>
          <w:sz w:val="22"/>
          <w:szCs w:val="22"/>
          <w:lang w:val="es-ES_tradnl"/>
        </w:rPr>
        <w:t>s en turberas y otros expertos;</w:t>
      </w:r>
    </w:p>
    <w:p w14:paraId="19916719" w14:textId="77777777" w:rsidR="00EC3305" w:rsidRPr="00333372" w:rsidRDefault="00EC3305" w:rsidP="00EC3305">
      <w:pPr>
        <w:pStyle w:val="Default"/>
        <w:rPr>
          <w:rFonts w:asciiTheme="minorHAnsi" w:hAnsiTheme="minorHAnsi"/>
          <w:sz w:val="22"/>
          <w:szCs w:val="22"/>
          <w:lang w:val="es-ES_tradnl"/>
        </w:rPr>
      </w:pPr>
    </w:p>
    <w:p w14:paraId="02509397" w14:textId="78BCC1D2" w:rsidR="002A6E13" w:rsidRPr="00333372" w:rsidRDefault="00215063" w:rsidP="002A6E13">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PIDE </w:t>
      </w:r>
      <w:r w:rsidR="002A6E13" w:rsidRPr="00333372">
        <w:rPr>
          <w:rFonts w:asciiTheme="minorHAnsi" w:hAnsiTheme="minorHAnsi"/>
          <w:sz w:val="22"/>
          <w:szCs w:val="22"/>
          <w:lang w:val="es-ES_tradnl"/>
        </w:rPr>
        <w:t>que la Secretaría, trabajando con el GECT, las OIA y otros interesados, recopile las mejores prácticas en técnicas de restauración de las turberas para apoyar la labor de los administradores de los sitios y las difunda a través del sitio web oficial de la Convención de Ramsar;</w:t>
      </w:r>
    </w:p>
    <w:p w14:paraId="5CD650F4" w14:textId="77777777" w:rsidR="004E0F6F" w:rsidRPr="00333372" w:rsidRDefault="004E0F6F" w:rsidP="00041D08">
      <w:pPr>
        <w:pStyle w:val="Default"/>
        <w:ind w:left="426"/>
        <w:rPr>
          <w:rFonts w:asciiTheme="minorHAnsi" w:hAnsiTheme="minorHAnsi"/>
          <w:sz w:val="22"/>
          <w:szCs w:val="22"/>
          <w:lang w:val="es-ES_tradnl"/>
        </w:rPr>
      </w:pPr>
    </w:p>
    <w:p w14:paraId="24EC984E" w14:textId="79040D39" w:rsidR="004E0F6F" w:rsidRPr="00333372" w:rsidRDefault="002A6E13"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ALIENTA a</w:t>
      </w:r>
      <w:r w:rsidR="005C4FF9" w:rsidRPr="00333372">
        <w:rPr>
          <w:rFonts w:asciiTheme="minorHAnsi" w:hAnsiTheme="minorHAnsi"/>
          <w:sz w:val="22"/>
          <w:szCs w:val="22"/>
          <w:lang w:val="es-ES_tradnl"/>
        </w:rPr>
        <w:t xml:space="preserve"> los órganos de </w:t>
      </w:r>
      <w:r w:rsidR="004E0F6F" w:rsidRPr="00333372">
        <w:rPr>
          <w:rFonts w:asciiTheme="minorHAnsi" w:hAnsiTheme="minorHAnsi"/>
          <w:sz w:val="22"/>
          <w:szCs w:val="22"/>
          <w:lang w:val="es-ES_tradnl"/>
        </w:rPr>
        <w:t xml:space="preserve">Ramsar </w:t>
      </w:r>
      <w:r w:rsidRPr="00333372">
        <w:rPr>
          <w:rFonts w:asciiTheme="minorHAnsi" w:hAnsiTheme="minorHAnsi"/>
          <w:sz w:val="22"/>
          <w:szCs w:val="22"/>
          <w:lang w:val="es-ES_tradnl"/>
        </w:rPr>
        <w:t xml:space="preserve">a que </w:t>
      </w:r>
      <w:r w:rsidR="004E0F6F" w:rsidRPr="00333372">
        <w:rPr>
          <w:rFonts w:asciiTheme="minorHAnsi" w:hAnsiTheme="minorHAnsi"/>
          <w:sz w:val="22"/>
          <w:szCs w:val="22"/>
          <w:lang w:val="es-ES_tradnl"/>
        </w:rPr>
        <w:t xml:space="preserve">colaboren con las convenciones y organizaciones internacionales pertinentes, </w:t>
      </w:r>
      <w:r w:rsidR="005C4FF9" w:rsidRPr="00333372">
        <w:rPr>
          <w:rFonts w:asciiTheme="minorHAnsi" w:hAnsiTheme="minorHAnsi"/>
          <w:sz w:val="22"/>
          <w:szCs w:val="22"/>
          <w:lang w:val="es-ES_tradnl"/>
        </w:rPr>
        <w:t xml:space="preserve">incluidos los órganos de la CMNUCC, </w:t>
      </w:r>
      <w:r w:rsidR="004E0F6F" w:rsidRPr="00333372">
        <w:rPr>
          <w:rFonts w:asciiTheme="minorHAnsi" w:hAnsiTheme="minorHAnsi"/>
          <w:sz w:val="22"/>
          <w:szCs w:val="22"/>
          <w:lang w:val="es-ES_tradnl"/>
        </w:rPr>
        <w:t xml:space="preserve">en el marco de sus respectivos mandatos, </w:t>
      </w:r>
      <w:r w:rsidR="00EC3305" w:rsidRPr="00333372">
        <w:rPr>
          <w:rFonts w:asciiTheme="minorHAnsi" w:hAnsiTheme="minorHAnsi"/>
          <w:sz w:val="22"/>
          <w:szCs w:val="22"/>
          <w:lang w:val="es-ES_tradnl"/>
        </w:rPr>
        <w:t>acerca de la relación entre las turberas y el cambi</w:t>
      </w:r>
      <w:r w:rsidRPr="00333372">
        <w:rPr>
          <w:rFonts w:asciiTheme="minorHAnsi" w:hAnsiTheme="minorHAnsi"/>
          <w:sz w:val="22"/>
          <w:szCs w:val="22"/>
          <w:lang w:val="es-ES_tradnl"/>
        </w:rPr>
        <w:t>o climático</w:t>
      </w:r>
      <w:r w:rsidR="00174CA2" w:rsidRPr="00333372">
        <w:rPr>
          <w:rFonts w:asciiTheme="minorHAnsi" w:hAnsiTheme="minorHAnsi"/>
          <w:sz w:val="22"/>
          <w:szCs w:val="22"/>
          <w:lang w:val="es-ES_tradnl"/>
        </w:rPr>
        <w:t>; e</w:t>
      </w:r>
    </w:p>
    <w:p w14:paraId="239B9EE3" w14:textId="77777777" w:rsidR="004E0F6F" w:rsidRPr="00333372" w:rsidRDefault="004E0F6F" w:rsidP="00041D08">
      <w:pPr>
        <w:pStyle w:val="Default"/>
        <w:ind w:left="426"/>
        <w:rPr>
          <w:rFonts w:asciiTheme="minorHAnsi" w:hAnsiTheme="minorHAnsi"/>
          <w:sz w:val="22"/>
          <w:szCs w:val="22"/>
          <w:lang w:val="es-ES_tradnl"/>
        </w:rPr>
      </w:pPr>
    </w:p>
    <w:p w14:paraId="242B26EF" w14:textId="77777777" w:rsidR="005E16C2" w:rsidRPr="00333372" w:rsidRDefault="004E0F6F" w:rsidP="00041D08">
      <w:pPr>
        <w:pStyle w:val="Default"/>
        <w:numPr>
          <w:ilvl w:val="0"/>
          <w:numId w:val="21"/>
        </w:numPr>
        <w:ind w:left="426" w:hanging="426"/>
        <w:rPr>
          <w:rFonts w:asciiTheme="minorHAnsi" w:hAnsiTheme="minorHAnsi"/>
          <w:sz w:val="22"/>
          <w:szCs w:val="22"/>
          <w:lang w:val="es-ES_tradnl"/>
        </w:rPr>
      </w:pPr>
      <w:r w:rsidRPr="00333372">
        <w:rPr>
          <w:rFonts w:asciiTheme="minorHAnsi" w:hAnsiTheme="minorHAnsi"/>
          <w:sz w:val="22"/>
          <w:szCs w:val="22"/>
          <w:lang w:val="es-ES_tradnl"/>
        </w:rPr>
        <w:t xml:space="preserve">INVITA a las Autoridades Administrativas de Ramsar a señalar la presente Resolución a la atención de los puntos focales nacionales de otros acuerdos multilaterales sobre </w:t>
      </w:r>
      <w:r w:rsidR="00496D65" w:rsidRPr="00333372">
        <w:rPr>
          <w:rFonts w:asciiTheme="minorHAnsi" w:hAnsiTheme="minorHAnsi"/>
          <w:sz w:val="22"/>
          <w:szCs w:val="22"/>
          <w:lang w:val="es-ES_tradnl"/>
        </w:rPr>
        <w:t xml:space="preserve">el </w:t>
      </w:r>
      <w:r w:rsidRPr="00333372">
        <w:rPr>
          <w:rFonts w:asciiTheme="minorHAnsi" w:hAnsiTheme="minorHAnsi"/>
          <w:sz w:val="22"/>
          <w:szCs w:val="22"/>
          <w:lang w:val="es-ES_tradnl"/>
        </w:rPr>
        <w:t>medio ambiente (AMMA) y ALIENTA a las Partes Contratantes a promover la colaboración entre los puntos focales nacionales de estos AMMA en apoyo de su aplicación.</w:t>
      </w:r>
    </w:p>
    <w:sectPr w:rsidR="005E16C2" w:rsidRPr="00333372" w:rsidSect="001E6F58">
      <w:footerReference w:type="default" r:id="rId9"/>
      <w:pgSz w:w="11906" w:h="16838" w:code="9"/>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B871E" w15:done="0"/>
  <w15:commentEx w15:paraId="40DB5799" w15:done="0"/>
  <w15:commentEx w15:paraId="39BC7049" w15:done="0"/>
  <w15:commentEx w15:paraId="3370D7CE" w15:paraIdParent="39BC7049" w15:done="0"/>
  <w15:commentEx w15:paraId="0D2C62FC" w15:done="0"/>
  <w15:commentEx w15:paraId="04D5740E" w15:paraIdParent="0D2C62FC" w15:done="0"/>
  <w15:commentEx w15:paraId="7ADE1571" w15:done="0"/>
  <w15:commentEx w15:paraId="1888C0BA" w15:paraIdParent="7ADE1571" w15:done="0"/>
  <w15:commentEx w15:paraId="34E97D39" w15:done="0"/>
  <w15:commentEx w15:paraId="03714A16" w15:done="0"/>
  <w15:commentEx w15:paraId="6FC9A9F4" w15:paraIdParent="03714A16" w15:done="0"/>
  <w15:commentEx w15:paraId="177F59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1005" w14:textId="77777777" w:rsidR="00005B6D" w:rsidRDefault="00005B6D" w:rsidP="009030AC">
      <w:pPr>
        <w:spacing w:after="0" w:line="240" w:lineRule="auto"/>
      </w:pPr>
      <w:r>
        <w:separator/>
      </w:r>
    </w:p>
  </w:endnote>
  <w:endnote w:type="continuationSeparator" w:id="0">
    <w:p w14:paraId="155C4E4B" w14:textId="77777777" w:rsidR="00005B6D" w:rsidRDefault="00005B6D" w:rsidP="0090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EFA0" w14:textId="06E1D0B8" w:rsidR="00005B6D" w:rsidRPr="001E6F58" w:rsidRDefault="00005B6D" w:rsidP="00F00AF7">
    <w:pPr>
      <w:pStyle w:val="Footer"/>
      <w:tabs>
        <w:tab w:val="clear" w:pos="9026"/>
        <w:tab w:val="left" w:pos="1425"/>
        <w:tab w:val="right" w:pos="9072"/>
      </w:tabs>
      <w:rPr>
        <w:sz w:val="20"/>
        <w:szCs w:val="20"/>
      </w:rPr>
    </w:pPr>
    <w:r w:rsidRPr="00C4797D">
      <w:rPr>
        <w:rFonts w:asciiTheme="minorHAnsi" w:hAnsiTheme="minorHAnsi"/>
        <w:sz w:val="20"/>
        <w:szCs w:val="20"/>
        <w:lang w:val="es-ES"/>
      </w:rPr>
      <w:t>Resolución XII.11 de la COP12 de Ramsar</w:t>
    </w:r>
    <w:r w:rsidRPr="009029C2">
      <w:rPr>
        <w:sz w:val="20"/>
        <w:szCs w:val="20"/>
      </w:rPr>
      <w:tab/>
    </w:r>
    <w:r>
      <w:rPr>
        <w:sz w:val="20"/>
        <w:szCs w:val="20"/>
      </w:rPr>
      <w:tab/>
    </w:r>
    <w:r w:rsidRPr="009029C2">
      <w:rPr>
        <w:sz w:val="20"/>
        <w:szCs w:val="20"/>
      </w:rPr>
      <w:fldChar w:fldCharType="begin"/>
    </w:r>
    <w:r w:rsidRPr="009029C2">
      <w:rPr>
        <w:sz w:val="20"/>
        <w:szCs w:val="20"/>
      </w:rPr>
      <w:instrText xml:space="preserve"> PAGE   \* MERGEFORMAT </w:instrText>
    </w:r>
    <w:r w:rsidRPr="009029C2">
      <w:rPr>
        <w:sz w:val="20"/>
        <w:szCs w:val="20"/>
      </w:rPr>
      <w:fldChar w:fldCharType="separate"/>
    </w:r>
    <w:r w:rsidR="00C4797D">
      <w:rPr>
        <w:noProof/>
        <w:sz w:val="20"/>
        <w:szCs w:val="20"/>
      </w:rPr>
      <w:t>2</w:t>
    </w:r>
    <w:r w:rsidRPr="009029C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1B1A4" w14:textId="77777777" w:rsidR="00005B6D" w:rsidRDefault="00005B6D" w:rsidP="009030AC">
      <w:pPr>
        <w:spacing w:after="0" w:line="240" w:lineRule="auto"/>
      </w:pPr>
      <w:r>
        <w:separator/>
      </w:r>
    </w:p>
  </w:footnote>
  <w:footnote w:type="continuationSeparator" w:id="0">
    <w:p w14:paraId="7E0105E3" w14:textId="77777777" w:rsidR="00005B6D" w:rsidRDefault="00005B6D" w:rsidP="00903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4F798C"/>
    <w:multiLevelType w:val="hybridMultilevel"/>
    <w:tmpl w:val="97262C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7C259C"/>
    <w:multiLevelType w:val="hybridMultilevel"/>
    <w:tmpl w:val="191EFF80"/>
    <w:lvl w:ilvl="0" w:tplc="A5C02F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AE7DBF"/>
    <w:multiLevelType w:val="multilevel"/>
    <w:tmpl w:val="AD9E0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E0343D"/>
    <w:multiLevelType w:val="hybridMultilevel"/>
    <w:tmpl w:val="7DD005A2"/>
    <w:lvl w:ilvl="0" w:tplc="730032D4">
      <w:numFmt w:val="bullet"/>
      <w:lvlText w:val="-"/>
      <w:lvlJc w:val="left"/>
      <w:pPr>
        <w:ind w:left="720" w:hanging="360"/>
      </w:pPr>
      <w:rPr>
        <w:rFonts w:ascii="Calibri" w:eastAsia="Calibri" w:hAnsi="Calibri" w:cs="Garamond" w:hint="default"/>
      </w:rPr>
    </w:lvl>
    <w:lvl w:ilvl="1" w:tplc="0C0A0003" w:tentative="1">
      <w:start w:val="1"/>
      <w:numFmt w:val="bullet"/>
      <w:lvlText w:val="o"/>
      <w:lvlJc w:val="left"/>
      <w:pPr>
        <w:ind w:left="1374" w:hanging="360"/>
      </w:pPr>
      <w:rPr>
        <w:rFonts w:ascii="Courier New" w:hAnsi="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8">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9140FB7"/>
    <w:multiLevelType w:val="multilevel"/>
    <w:tmpl w:val="3FB8D32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6657B0"/>
    <w:multiLevelType w:val="multilevel"/>
    <w:tmpl w:val="2E829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4525A"/>
    <w:multiLevelType w:val="multilevel"/>
    <w:tmpl w:val="C256D1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F4748D"/>
    <w:multiLevelType w:val="hybridMultilevel"/>
    <w:tmpl w:val="0832CD98"/>
    <w:lvl w:ilvl="0" w:tplc="DB061D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829FD"/>
    <w:multiLevelType w:val="multilevel"/>
    <w:tmpl w:val="7DD005A2"/>
    <w:lvl w:ilvl="0">
      <w:numFmt w:val="bullet"/>
      <w:lvlText w:val="-"/>
      <w:lvlJc w:val="left"/>
      <w:pPr>
        <w:ind w:left="720" w:hanging="360"/>
      </w:pPr>
      <w:rPr>
        <w:rFonts w:ascii="Calibri" w:eastAsia="Calibri" w:hAnsi="Calibri" w:cs="Garamond" w:hint="default"/>
      </w:rPr>
    </w:lvl>
    <w:lvl w:ilvl="1">
      <w:start w:val="1"/>
      <w:numFmt w:val="bullet"/>
      <w:lvlText w:val="o"/>
      <w:lvlJc w:val="left"/>
      <w:pPr>
        <w:ind w:left="1374" w:hanging="360"/>
      </w:pPr>
      <w:rPr>
        <w:rFonts w:ascii="Courier New" w:hAnsi="Courier New" w:hint="default"/>
      </w:rPr>
    </w:lvl>
    <w:lvl w:ilvl="2">
      <w:start w:val="1"/>
      <w:numFmt w:val="bullet"/>
      <w:lvlText w:val=""/>
      <w:lvlJc w:val="left"/>
      <w:pPr>
        <w:ind w:left="2094" w:hanging="360"/>
      </w:pPr>
      <w:rPr>
        <w:rFonts w:ascii="Wingdings" w:hAnsi="Wingdings" w:hint="default"/>
      </w:rPr>
    </w:lvl>
    <w:lvl w:ilvl="3">
      <w:start w:val="1"/>
      <w:numFmt w:val="bullet"/>
      <w:lvlText w:val=""/>
      <w:lvlJc w:val="left"/>
      <w:pPr>
        <w:ind w:left="2814" w:hanging="360"/>
      </w:pPr>
      <w:rPr>
        <w:rFonts w:ascii="Symbol" w:hAnsi="Symbol" w:hint="default"/>
      </w:rPr>
    </w:lvl>
    <w:lvl w:ilvl="4">
      <w:start w:val="1"/>
      <w:numFmt w:val="bullet"/>
      <w:lvlText w:val="o"/>
      <w:lvlJc w:val="left"/>
      <w:pPr>
        <w:ind w:left="3534" w:hanging="360"/>
      </w:pPr>
      <w:rPr>
        <w:rFonts w:ascii="Courier New" w:hAnsi="Courier New" w:hint="default"/>
      </w:rPr>
    </w:lvl>
    <w:lvl w:ilvl="5">
      <w:start w:val="1"/>
      <w:numFmt w:val="bullet"/>
      <w:lvlText w:val=""/>
      <w:lvlJc w:val="left"/>
      <w:pPr>
        <w:ind w:left="4254" w:hanging="360"/>
      </w:pPr>
      <w:rPr>
        <w:rFonts w:ascii="Wingdings" w:hAnsi="Wingdings" w:hint="default"/>
      </w:rPr>
    </w:lvl>
    <w:lvl w:ilvl="6">
      <w:start w:val="1"/>
      <w:numFmt w:val="bullet"/>
      <w:lvlText w:val=""/>
      <w:lvlJc w:val="left"/>
      <w:pPr>
        <w:ind w:left="4974" w:hanging="360"/>
      </w:pPr>
      <w:rPr>
        <w:rFonts w:ascii="Symbol" w:hAnsi="Symbol" w:hint="default"/>
      </w:rPr>
    </w:lvl>
    <w:lvl w:ilvl="7">
      <w:start w:val="1"/>
      <w:numFmt w:val="bullet"/>
      <w:lvlText w:val="o"/>
      <w:lvlJc w:val="left"/>
      <w:pPr>
        <w:ind w:left="5694" w:hanging="360"/>
      </w:pPr>
      <w:rPr>
        <w:rFonts w:ascii="Courier New" w:hAnsi="Courier New" w:hint="default"/>
      </w:rPr>
    </w:lvl>
    <w:lvl w:ilvl="8">
      <w:start w:val="1"/>
      <w:numFmt w:val="bullet"/>
      <w:lvlText w:val=""/>
      <w:lvlJc w:val="left"/>
      <w:pPr>
        <w:ind w:left="6414" w:hanging="360"/>
      </w:pPr>
      <w:rPr>
        <w:rFonts w:ascii="Wingdings" w:hAnsi="Wingdings" w:hint="default"/>
      </w:rPr>
    </w:lvl>
  </w:abstractNum>
  <w:abstractNum w:abstractNumId="18">
    <w:nsid w:val="48260CF0"/>
    <w:multiLevelType w:val="hybridMultilevel"/>
    <w:tmpl w:val="3078F518"/>
    <w:lvl w:ilvl="0" w:tplc="BF8C10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563E4"/>
    <w:multiLevelType w:val="multilevel"/>
    <w:tmpl w:val="6724440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B436AFC"/>
    <w:multiLevelType w:val="hybridMultilevel"/>
    <w:tmpl w:val="484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68E01559"/>
    <w:multiLevelType w:val="multilevel"/>
    <w:tmpl w:val="3FB8D32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9">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A76555A"/>
    <w:multiLevelType w:val="hybridMultilevel"/>
    <w:tmpl w:val="67244406"/>
    <w:lvl w:ilvl="0" w:tplc="53BEF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70C4A"/>
    <w:multiLevelType w:val="hybridMultilevel"/>
    <w:tmpl w:val="E1122BD4"/>
    <w:lvl w:ilvl="0" w:tplc="041AD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0"/>
  </w:num>
  <w:num w:numId="4">
    <w:abstractNumId w:val="30"/>
  </w:num>
  <w:num w:numId="5">
    <w:abstractNumId w:val="8"/>
  </w:num>
  <w:num w:numId="6">
    <w:abstractNumId w:val="31"/>
  </w:num>
  <w:num w:numId="7">
    <w:abstractNumId w:val="1"/>
  </w:num>
  <w:num w:numId="8">
    <w:abstractNumId w:val="6"/>
  </w:num>
  <w:num w:numId="9">
    <w:abstractNumId w:val="0"/>
  </w:num>
  <w:num w:numId="10">
    <w:abstractNumId w:val="32"/>
  </w:num>
  <w:num w:numId="11">
    <w:abstractNumId w:val="22"/>
  </w:num>
  <w:num w:numId="12">
    <w:abstractNumId w:val="24"/>
  </w:num>
  <w:num w:numId="13">
    <w:abstractNumId w:val="21"/>
  </w:num>
  <w:num w:numId="14">
    <w:abstractNumId w:val="4"/>
  </w:num>
  <w:num w:numId="15">
    <w:abstractNumId w:val="9"/>
  </w:num>
  <w:num w:numId="16">
    <w:abstractNumId w:val="25"/>
  </w:num>
  <w:num w:numId="17">
    <w:abstractNumId w:val="26"/>
  </w:num>
  <w:num w:numId="18">
    <w:abstractNumId w:val="15"/>
  </w:num>
  <w:num w:numId="19">
    <w:abstractNumId w:val="13"/>
  </w:num>
  <w:num w:numId="20">
    <w:abstractNumId w:val="23"/>
  </w:num>
  <w:num w:numId="21">
    <w:abstractNumId w:val="34"/>
  </w:num>
  <w:num w:numId="22">
    <w:abstractNumId w:val="33"/>
  </w:num>
  <w:num w:numId="23">
    <w:abstractNumId w:val="18"/>
  </w:num>
  <w:num w:numId="24">
    <w:abstractNumId w:val="16"/>
  </w:num>
  <w:num w:numId="25">
    <w:abstractNumId w:val="3"/>
  </w:num>
  <w:num w:numId="26">
    <w:abstractNumId w:val="28"/>
  </w:num>
  <w:num w:numId="27">
    <w:abstractNumId w:val="5"/>
  </w:num>
  <w:num w:numId="28">
    <w:abstractNumId w:val="27"/>
  </w:num>
  <w:num w:numId="29">
    <w:abstractNumId w:val="14"/>
  </w:num>
  <w:num w:numId="30">
    <w:abstractNumId w:val="12"/>
  </w:num>
  <w:num w:numId="31">
    <w:abstractNumId w:val="19"/>
  </w:num>
  <w:num w:numId="32">
    <w:abstractNumId w:val="10"/>
  </w:num>
  <w:num w:numId="33">
    <w:abstractNumId w:val="7"/>
  </w:num>
  <w:num w:numId="34">
    <w:abstractNumId w:val="17"/>
  </w:num>
  <w:num w:numId="3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oNotTrackFormattin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A9"/>
    <w:rsid w:val="000003E5"/>
    <w:rsid w:val="00001785"/>
    <w:rsid w:val="00005B6D"/>
    <w:rsid w:val="00026C77"/>
    <w:rsid w:val="00041D08"/>
    <w:rsid w:val="00043EA3"/>
    <w:rsid w:val="0004775C"/>
    <w:rsid w:val="00047CFC"/>
    <w:rsid w:val="00050235"/>
    <w:rsid w:val="000526DC"/>
    <w:rsid w:val="0005378A"/>
    <w:rsid w:val="0008493A"/>
    <w:rsid w:val="000901B1"/>
    <w:rsid w:val="00091BCD"/>
    <w:rsid w:val="000A4A28"/>
    <w:rsid w:val="000B08A6"/>
    <w:rsid w:val="000C4A2D"/>
    <w:rsid w:val="000D13FD"/>
    <w:rsid w:val="000D3A8E"/>
    <w:rsid w:val="000D53D7"/>
    <w:rsid w:val="000E346F"/>
    <w:rsid w:val="000F2301"/>
    <w:rsid w:val="000F3D19"/>
    <w:rsid w:val="00111D16"/>
    <w:rsid w:val="00111D43"/>
    <w:rsid w:val="00135BD4"/>
    <w:rsid w:val="00136F16"/>
    <w:rsid w:val="00141C22"/>
    <w:rsid w:val="00142770"/>
    <w:rsid w:val="00147D3B"/>
    <w:rsid w:val="00150659"/>
    <w:rsid w:val="00152AB8"/>
    <w:rsid w:val="00174CA2"/>
    <w:rsid w:val="00183703"/>
    <w:rsid w:val="00186F1F"/>
    <w:rsid w:val="001A23F8"/>
    <w:rsid w:val="001A24B5"/>
    <w:rsid w:val="001A4232"/>
    <w:rsid w:val="001B672C"/>
    <w:rsid w:val="001C7FFC"/>
    <w:rsid w:val="001D0216"/>
    <w:rsid w:val="001D623E"/>
    <w:rsid w:val="001E1E00"/>
    <w:rsid w:val="001E4537"/>
    <w:rsid w:val="001E5390"/>
    <w:rsid w:val="001E5A44"/>
    <w:rsid w:val="001E6F58"/>
    <w:rsid w:val="001F3FF0"/>
    <w:rsid w:val="00215063"/>
    <w:rsid w:val="0021710E"/>
    <w:rsid w:val="00230541"/>
    <w:rsid w:val="00232E4B"/>
    <w:rsid w:val="00233E24"/>
    <w:rsid w:val="002358E2"/>
    <w:rsid w:val="00254537"/>
    <w:rsid w:val="00256372"/>
    <w:rsid w:val="00264D6B"/>
    <w:rsid w:val="00294990"/>
    <w:rsid w:val="002A0CE5"/>
    <w:rsid w:val="002A15C4"/>
    <w:rsid w:val="002A6E13"/>
    <w:rsid w:val="002C1E99"/>
    <w:rsid w:val="002D08C9"/>
    <w:rsid w:val="002D10C2"/>
    <w:rsid w:val="002D4A17"/>
    <w:rsid w:val="002F1245"/>
    <w:rsid w:val="00302F61"/>
    <w:rsid w:val="003030C7"/>
    <w:rsid w:val="00305420"/>
    <w:rsid w:val="00313CA1"/>
    <w:rsid w:val="00333372"/>
    <w:rsid w:val="003338CD"/>
    <w:rsid w:val="00340FA6"/>
    <w:rsid w:val="0034454A"/>
    <w:rsid w:val="00347B28"/>
    <w:rsid w:val="00367F1E"/>
    <w:rsid w:val="0037773A"/>
    <w:rsid w:val="00382119"/>
    <w:rsid w:val="00392601"/>
    <w:rsid w:val="00395146"/>
    <w:rsid w:val="003A1EF4"/>
    <w:rsid w:val="003A559F"/>
    <w:rsid w:val="003C1274"/>
    <w:rsid w:val="003C36CB"/>
    <w:rsid w:val="003C3807"/>
    <w:rsid w:val="003E1E01"/>
    <w:rsid w:val="003F68E9"/>
    <w:rsid w:val="00403AFC"/>
    <w:rsid w:val="004078CC"/>
    <w:rsid w:val="00412A4A"/>
    <w:rsid w:val="004201A9"/>
    <w:rsid w:val="00436781"/>
    <w:rsid w:val="00436F63"/>
    <w:rsid w:val="004417F0"/>
    <w:rsid w:val="004459B9"/>
    <w:rsid w:val="00446277"/>
    <w:rsid w:val="004513B9"/>
    <w:rsid w:val="00455480"/>
    <w:rsid w:val="00466DE5"/>
    <w:rsid w:val="0047098A"/>
    <w:rsid w:val="00487463"/>
    <w:rsid w:val="00496D65"/>
    <w:rsid w:val="004B2379"/>
    <w:rsid w:val="004B463D"/>
    <w:rsid w:val="004C30E0"/>
    <w:rsid w:val="004C3D52"/>
    <w:rsid w:val="004C5A69"/>
    <w:rsid w:val="004D3199"/>
    <w:rsid w:val="004D3697"/>
    <w:rsid w:val="004E08D1"/>
    <w:rsid w:val="004E0F6F"/>
    <w:rsid w:val="004E14A9"/>
    <w:rsid w:val="004E5D40"/>
    <w:rsid w:val="004F0C81"/>
    <w:rsid w:val="004F0F15"/>
    <w:rsid w:val="004F3EEA"/>
    <w:rsid w:val="00502C36"/>
    <w:rsid w:val="00506108"/>
    <w:rsid w:val="00511CBA"/>
    <w:rsid w:val="00516E51"/>
    <w:rsid w:val="00523785"/>
    <w:rsid w:val="00534A83"/>
    <w:rsid w:val="005401DE"/>
    <w:rsid w:val="00542562"/>
    <w:rsid w:val="00542E08"/>
    <w:rsid w:val="005571B1"/>
    <w:rsid w:val="0056626F"/>
    <w:rsid w:val="005838F3"/>
    <w:rsid w:val="00594904"/>
    <w:rsid w:val="005A53AB"/>
    <w:rsid w:val="005B045B"/>
    <w:rsid w:val="005B2C6C"/>
    <w:rsid w:val="005B787F"/>
    <w:rsid w:val="005C12FA"/>
    <w:rsid w:val="005C4FF9"/>
    <w:rsid w:val="005D28F2"/>
    <w:rsid w:val="005D31A1"/>
    <w:rsid w:val="005D3A7F"/>
    <w:rsid w:val="005D6AE6"/>
    <w:rsid w:val="005E16C2"/>
    <w:rsid w:val="005E1CA5"/>
    <w:rsid w:val="005E7ECD"/>
    <w:rsid w:val="005F60B0"/>
    <w:rsid w:val="0060400B"/>
    <w:rsid w:val="0060581F"/>
    <w:rsid w:val="00611FE7"/>
    <w:rsid w:val="00635F20"/>
    <w:rsid w:val="00647CA0"/>
    <w:rsid w:val="006843F5"/>
    <w:rsid w:val="0068508F"/>
    <w:rsid w:val="006A08EA"/>
    <w:rsid w:val="006A0C44"/>
    <w:rsid w:val="006B27EE"/>
    <w:rsid w:val="006B5260"/>
    <w:rsid w:val="006B5A3A"/>
    <w:rsid w:val="006D409F"/>
    <w:rsid w:val="006D5509"/>
    <w:rsid w:val="006E0A8D"/>
    <w:rsid w:val="006E601C"/>
    <w:rsid w:val="006F2601"/>
    <w:rsid w:val="006F2D48"/>
    <w:rsid w:val="006F388C"/>
    <w:rsid w:val="00704A14"/>
    <w:rsid w:val="0071295F"/>
    <w:rsid w:val="00723751"/>
    <w:rsid w:val="00734EB9"/>
    <w:rsid w:val="00744939"/>
    <w:rsid w:val="007522BD"/>
    <w:rsid w:val="00756021"/>
    <w:rsid w:val="0076687E"/>
    <w:rsid w:val="00773A4F"/>
    <w:rsid w:val="007807DC"/>
    <w:rsid w:val="007905B7"/>
    <w:rsid w:val="007A0261"/>
    <w:rsid w:val="007A4679"/>
    <w:rsid w:val="007C1E59"/>
    <w:rsid w:val="007C6295"/>
    <w:rsid w:val="007D166A"/>
    <w:rsid w:val="007D1E08"/>
    <w:rsid w:val="007D2D3E"/>
    <w:rsid w:val="007E383B"/>
    <w:rsid w:val="007E7041"/>
    <w:rsid w:val="007F0A39"/>
    <w:rsid w:val="007F366C"/>
    <w:rsid w:val="00804D60"/>
    <w:rsid w:val="00806212"/>
    <w:rsid w:val="008077FF"/>
    <w:rsid w:val="00812DFB"/>
    <w:rsid w:val="0082335D"/>
    <w:rsid w:val="008248E7"/>
    <w:rsid w:val="0083460E"/>
    <w:rsid w:val="00837198"/>
    <w:rsid w:val="00850CBC"/>
    <w:rsid w:val="008522ED"/>
    <w:rsid w:val="008574A2"/>
    <w:rsid w:val="0086342E"/>
    <w:rsid w:val="0086357C"/>
    <w:rsid w:val="008756FE"/>
    <w:rsid w:val="00880614"/>
    <w:rsid w:val="0088304D"/>
    <w:rsid w:val="008A48B1"/>
    <w:rsid w:val="008A6323"/>
    <w:rsid w:val="008B05DC"/>
    <w:rsid w:val="008C01EE"/>
    <w:rsid w:val="008C49A8"/>
    <w:rsid w:val="008D1BD9"/>
    <w:rsid w:val="008D2288"/>
    <w:rsid w:val="008E334C"/>
    <w:rsid w:val="008E46A9"/>
    <w:rsid w:val="008E4C4F"/>
    <w:rsid w:val="008F7D41"/>
    <w:rsid w:val="00901A45"/>
    <w:rsid w:val="009030AC"/>
    <w:rsid w:val="00910A6D"/>
    <w:rsid w:val="00914678"/>
    <w:rsid w:val="00916580"/>
    <w:rsid w:val="00920CE8"/>
    <w:rsid w:val="00923786"/>
    <w:rsid w:val="009332AF"/>
    <w:rsid w:val="00933BF5"/>
    <w:rsid w:val="00940321"/>
    <w:rsid w:val="00940FE1"/>
    <w:rsid w:val="00946F64"/>
    <w:rsid w:val="00956CAB"/>
    <w:rsid w:val="00975209"/>
    <w:rsid w:val="00975322"/>
    <w:rsid w:val="00994962"/>
    <w:rsid w:val="00995895"/>
    <w:rsid w:val="0099666F"/>
    <w:rsid w:val="009A30D8"/>
    <w:rsid w:val="009A6D9D"/>
    <w:rsid w:val="009B07DF"/>
    <w:rsid w:val="009B0A07"/>
    <w:rsid w:val="009B645D"/>
    <w:rsid w:val="009E1AFC"/>
    <w:rsid w:val="009E4444"/>
    <w:rsid w:val="009E771F"/>
    <w:rsid w:val="009F6BDD"/>
    <w:rsid w:val="00A013A6"/>
    <w:rsid w:val="00A06B38"/>
    <w:rsid w:val="00A15601"/>
    <w:rsid w:val="00A21A08"/>
    <w:rsid w:val="00A22892"/>
    <w:rsid w:val="00A30A2F"/>
    <w:rsid w:val="00A31A3C"/>
    <w:rsid w:val="00A32194"/>
    <w:rsid w:val="00A55A5F"/>
    <w:rsid w:val="00A72002"/>
    <w:rsid w:val="00A84722"/>
    <w:rsid w:val="00A93505"/>
    <w:rsid w:val="00AA5123"/>
    <w:rsid w:val="00AA6F54"/>
    <w:rsid w:val="00AB142D"/>
    <w:rsid w:val="00AB1609"/>
    <w:rsid w:val="00AB301C"/>
    <w:rsid w:val="00AC2A67"/>
    <w:rsid w:val="00AD7449"/>
    <w:rsid w:val="00AD7657"/>
    <w:rsid w:val="00B01F08"/>
    <w:rsid w:val="00B05DE0"/>
    <w:rsid w:val="00B3071F"/>
    <w:rsid w:val="00B36048"/>
    <w:rsid w:val="00B4715B"/>
    <w:rsid w:val="00B504E1"/>
    <w:rsid w:val="00B60A0A"/>
    <w:rsid w:val="00B77EFB"/>
    <w:rsid w:val="00B81E3F"/>
    <w:rsid w:val="00B82C0E"/>
    <w:rsid w:val="00B832EC"/>
    <w:rsid w:val="00B868A6"/>
    <w:rsid w:val="00B93541"/>
    <w:rsid w:val="00BA1468"/>
    <w:rsid w:val="00BC53F4"/>
    <w:rsid w:val="00BC5753"/>
    <w:rsid w:val="00BD2249"/>
    <w:rsid w:val="00BD237E"/>
    <w:rsid w:val="00C03CA8"/>
    <w:rsid w:val="00C126BD"/>
    <w:rsid w:val="00C17349"/>
    <w:rsid w:val="00C25129"/>
    <w:rsid w:val="00C4747A"/>
    <w:rsid w:val="00C4797D"/>
    <w:rsid w:val="00C53EA3"/>
    <w:rsid w:val="00C576AC"/>
    <w:rsid w:val="00C6786E"/>
    <w:rsid w:val="00C907C0"/>
    <w:rsid w:val="00C9461F"/>
    <w:rsid w:val="00C96370"/>
    <w:rsid w:val="00C974B7"/>
    <w:rsid w:val="00CA5C16"/>
    <w:rsid w:val="00CD48A9"/>
    <w:rsid w:val="00CD76CA"/>
    <w:rsid w:val="00CE15AE"/>
    <w:rsid w:val="00CE6E81"/>
    <w:rsid w:val="00CF1914"/>
    <w:rsid w:val="00D0451D"/>
    <w:rsid w:val="00D064EB"/>
    <w:rsid w:val="00D13CF6"/>
    <w:rsid w:val="00D27107"/>
    <w:rsid w:val="00D33819"/>
    <w:rsid w:val="00D35752"/>
    <w:rsid w:val="00D36579"/>
    <w:rsid w:val="00D42982"/>
    <w:rsid w:val="00D443DC"/>
    <w:rsid w:val="00D578D9"/>
    <w:rsid w:val="00D626C2"/>
    <w:rsid w:val="00D659A5"/>
    <w:rsid w:val="00D66AD5"/>
    <w:rsid w:val="00D80B01"/>
    <w:rsid w:val="00D83653"/>
    <w:rsid w:val="00D83D8F"/>
    <w:rsid w:val="00D8693D"/>
    <w:rsid w:val="00D92B1A"/>
    <w:rsid w:val="00DA3BE9"/>
    <w:rsid w:val="00DA7531"/>
    <w:rsid w:val="00DB216B"/>
    <w:rsid w:val="00DB4098"/>
    <w:rsid w:val="00DB5453"/>
    <w:rsid w:val="00DC56D4"/>
    <w:rsid w:val="00DD1FFC"/>
    <w:rsid w:val="00DD63BC"/>
    <w:rsid w:val="00DE6C25"/>
    <w:rsid w:val="00DE6DDF"/>
    <w:rsid w:val="00DF7B1D"/>
    <w:rsid w:val="00E025FF"/>
    <w:rsid w:val="00E13934"/>
    <w:rsid w:val="00E13F53"/>
    <w:rsid w:val="00E16DE7"/>
    <w:rsid w:val="00E238EF"/>
    <w:rsid w:val="00E37F4E"/>
    <w:rsid w:val="00E50CEF"/>
    <w:rsid w:val="00E520B2"/>
    <w:rsid w:val="00E5351E"/>
    <w:rsid w:val="00E55CFA"/>
    <w:rsid w:val="00E822C3"/>
    <w:rsid w:val="00E83270"/>
    <w:rsid w:val="00E93AB6"/>
    <w:rsid w:val="00E94BCB"/>
    <w:rsid w:val="00EA02C8"/>
    <w:rsid w:val="00EA1663"/>
    <w:rsid w:val="00EA2E22"/>
    <w:rsid w:val="00EA738B"/>
    <w:rsid w:val="00EB513E"/>
    <w:rsid w:val="00EC3305"/>
    <w:rsid w:val="00EC7EA4"/>
    <w:rsid w:val="00ED165D"/>
    <w:rsid w:val="00ED247D"/>
    <w:rsid w:val="00ED58CB"/>
    <w:rsid w:val="00EE3A36"/>
    <w:rsid w:val="00EE5FCE"/>
    <w:rsid w:val="00EE64C9"/>
    <w:rsid w:val="00EE6D8A"/>
    <w:rsid w:val="00EE7395"/>
    <w:rsid w:val="00EE7A7C"/>
    <w:rsid w:val="00EF0176"/>
    <w:rsid w:val="00F00AF7"/>
    <w:rsid w:val="00F07F5A"/>
    <w:rsid w:val="00F15E97"/>
    <w:rsid w:val="00F16208"/>
    <w:rsid w:val="00F2471B"/>
    <w:rsid w:val="00F2675A"/>
    <w:rsid w:val="00F27B38"/>
    <w:rsid w:val="00F468DF"/>
    <w:rsid w:val="00F46ACC"/>
    <w:rsid w:val="00F53FD9"/>
    <w:rsid w:val="00F54303"/>
    <w:rsid w:val="00F5575D"/>
    <w:rsid w:val="00F56729"/>
    <w:rsid w:val="00F61E05"/>
    <w:rsid w:val="00F65971"/>
    <w:rsid w:val="00F7060B"/>
    <w:rsid w:val="00F72C60"/>
    <w:rsid w:val="00F823C2"/>
    <w:rsid w:val="00F906CC"/>
    <w:rsid w:val="00F93390"/>
    <w:rsid w:val="00FA0D5B"/>
    <w:rsid w:val="00FA4B66"/>
    <w:rsid w:val="00FB15B7"/>
    <w:rsid w:val="00FC110C"/>
    <w:rsid w:val="00FC1DE7"/>
    <w:rsid w:val="00FC2F84"/>
    <w:rsid w:val="00FD70B0"/>
    <w:rsid w:val="00FE0281"/>
    <w:rsid w:val="00FE6EC5"/>
    <w:rsid w:val="00FF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DC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SlutnotetekstTegn"/>
    <w:uiPriority w:val="99"/>
    <w:semiHidden/>
    <w:unhideWhenUsed/>
    <w:rsid w:val="00264D6B"/>
    <w:pPr>
      <w:spacing w:after="0" w:line="240" w:lineRule="auto"/>
    </w:pPr>
    <w:rPr>
      <w:sz w:val="20"/>
      <w:szCs w:val="20"/>
    </w:rPr>
  </w:style>
  <w:style w:type="character" w:customStyle="1" w:styleId="SlutnotetekstTegn">
    <w:name w:val="Slutnotetekst Tegn"/>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dnotetekstTegn"/>
    <w:uiPriority w:val="99"/>
    <w:unhideWhenUsed/>
    <w:rsid w:val="00264D6B"/>
    <w:pPr>
      <w:spacing w:after="0" w:line="240" w:lineRule="auto"/>
    </w:pPr>
    <w:rPr>
      <w:sz w:val="20"/>
      <w:szCs w:val="20"/>
    </w:rPr>
  </w:style>
  <w:style w:type="character" w:customStyle="1" w:styleId="FodnotetekstTegn">
    <w:name w:val="Fodnotetekst Tegn"/>
    <w:link w:val="FootnoteText"/>
    <w:uiPriority w:val="99"/>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KommentartekstTegn"/>
    <w:uiPriority w:val="99"/>
    <w:semiHidden/>
    <w:unhideWhenUsed/>
    <w:rsid w:val="00264D6B"/>
    <w:pPr>
      <w:spacing w:line="240" w:lineRule="auto"/>
    </w:pPr>
    <w:rPr>
      <w:sz w:val="20"/>
      <w:szCs w:val="20"/>
    </w:rPr>
  </w:style>
  <w:style w:type="character" w:customStyle="1" w:styleId="KommentartekstTegn">
    <w:name w:val="Kommentartekst Tegn"/>
    <w:link w:val="CommentText"/>
    <w:uiPriority w:val="99"/>
    <w:semiHidden/>
    <w:rsid w:val="004E5D40"/>
    <w:rPr>
      <w:sz w:val="20"/>
      <w:szCs w:val="20"/>
    </w:rPr>
  </w:style>
  <w:style w:type="paragraph" w:styleId="CommentSubject">
    <w:name w:val="annotation subject"/>
    <w:basedOn w:val="CommentText"/>
    <w:next w:val="CommentText"/>
    <w:link w:val="KommentaremneTegn"/>
    <w:uiPriority w:val="99"/>
    <w:semiHidden/>
    <w:unhideWhenUsed/>
    <w:rsid w:val="00264D6B"/>
    <w:rPr>
      <w:b/>
      <w:bCs/>
    </w:rPr>
  </w:style>
  <w:style w:type="character" w:customStyle="1" w:styleId="KommentaremneTegn">
    <w:name w:val="Kommentaremne Tegn"/>
    <w:link w:val="CommentSubject"/>
    <w:uiPriority w:val="99"/>
    <w:semiHidden/>
    <w:rsid w:val="004E5D40"/>
    <w:rPr>
      <w:b/>
      <w:bCs/>
      <w:sz w:val="20"/>
      <w:szCs w:val="20"/>
    </w:rPr>
  </w:style>
  <w:style w:type="paragraph" w:styleId="BalloonText">
    <w:name w:val="Balloon Text"/>
    <w:basedOn w:val="Normal"/>
    <w:link w:val="MarkeringsbobletekstTegn"/>
    <w:uiPriority w:val="99"/>
    <w:semiHidden/>
    <w:unhideWhenUsed/>
    <w:rsid w:val="004E5D40"/>
    <w:pPr>
      <w:spacing w:after="0" w:line="240" w:lineRule="auto"/>
    </w:pPr>
    <w:rPr>
      <w:rFonts w:ascii="Tahoma" w:hAnsi="Tahoma"/>
      <w:sz w:val="16"/>
      <w:szCs w:val="16"/>
    </w:rPr>
  </w:style>
  <w:style w:type="character" w:customStyle="1" w:styleId="MarkeringsbobletekstTegn">
    <w:name w:val="Markeringsbobletekst Tegn"/>
    <w:link w:val="BalloonText"/>
    <w:uiPriority w:val="99"/>
    <w:semiHidden/>
    <w:rsid w:val="004E5D40"/>
    <w:rPr>
      <w:rFonts w:ascii="Tahoma" w:hAnsi="Tahoma" w:cs="Tahoma"/>
      <w:sz w:val="16"/>
      <w:szCs w:val="16"/>
    </w:rPr>
  </w:style>
  <w:style w:type="paragraph" w:styleId="Header">
    <w:name w:val="header"/>
    <w:basedOn w:val="Normal"/>
    <w:link w:val="SidehovedTegn"/>
    <w:uiPriority w:val="99"/>
    <w:unhideWhenUsed/>
    <w:rsid w:val="00264D6B"/>
    <w:pPr>
      <w:tabs>
        <w:tab w:val="center" w:pos="4513"/>
        <w:tab w:val="right" w:pos="9026"/>
      </w:tabs>
      <w:spacing w:after="0" w:line="240" w:lineRule="auto"/>
    </w:pPr>
  </w:style>
  <w:style w:type="character" w:customStyle="1" w:styleId="SidehovedTegn">
    <w:name w:val="Sidehoved Tegn"/>
    <w:basedOn w:val="DefaultParagraphFont"/>
    <w:link w:val="Header"/>
    <w:uiPriority w:val="99"/>
    <w:rsid w:val="0076687E"/>
  </w:style>
  <w:style w:type="paragraph" w:styleId="Footer">
    <w:name w:val="footer"/>
    <w:basedOn w:val="Normal"/>
    <w:link w:val="SidefodTegn"/>
    <w:uiPriority w:val="99"/>
    <w:unhideWhenUsed/>
    <w:rsid w:val="00264D6B"/>
    <w:pPr>
      <w:tabs>
        <w:tab w:val="center" w:pos="4513"/>
        <w:tab w:val="right" w:pos="9026"/>
      </w:tabs>
      <w:spacing w:after="0" w:line="240" w:lineRule="auto"/>
    </w:pPr>
  </w:style>
  <w:style w:type="character" w:customStyle="1" w:styleId="SidefodTegn">
    <w:name w:val="Sidefod Tegn"/>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SlutnotetekstTegn"/>
    <w:uiPriority w:val="99"/>
    <w:semiHidden/>
    <w:unhideWhenUsed/>
    <w:rsid w:val="00264D6B"/>
    <w:pPr>
      <w:spacing w:after="0" w:line="240" w:lineRule="auto"/>
    </w:pPr>
    <w:rPr>
      <w:sz w:val="20"/>
      <w:szCs w:val="20"/>
    </w:rPr>
  </w:style>
  <w:style w:type="character" w:customStyle="1" w:styleId="SlutnotetekstTegn">
    <w:name w:val="Slutnotetekst Tegn"/>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dnotetekstTegn"/>
    <w:uiPriority w:val="99"/>
    <w:unhideWhenUsed/>
    <w:rsid w:val="00264D6B"/>
    <w:pPr>
      <w:spacing w:after="0" w:line="240" w:lineRule="auto"/>
    </w:pPr>
    <w:rPr>
      <w:sz w:val="20"/>
      <w:szCs w:val="20"/>
    </w:rPr>
  </w:style>
  <w:style w:type="character" w:customStyle="1" w:styleId="FodnotetekstTegn">
    <w:name w:val="Fodnotetekst Tegn"/>
    <w:link w:val="FootnoteText"/>
    <w:uiPriority w:val="99"/>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KommentartekstTegn"/>
    <w:uiPriority w:val="99"/>
    <w:semiHidden/>
    <w:unhideWhenUsed/>
    <w:rsid w:val="00264D6B"/>
    <w:pPr>
      <w:spacing w:line="240" w:lineRule="auto"/>
    </w:pPr>
    <w:rPr>
      <w:sz w:val="20"/>
      <w:szCs w:val="20"/>
    </w:rPr>
  </w:style>
  <w:style w:type="character" w:customStyle="1" w:styleId="KommentartekstTegn">
    <w:name w:val="Kommentartekst Tegn"/>
    <w:link w:val="CommentText"/>
    <w:uiPriority w:val="99"/>
    <w:semiHidden/>
    <w:rsid w:val="004E5D40"/>
    <w:rPr>
      <w:sz w:val="20"/>
      <w:szCs w:val="20"/>
    </w:rPr>
  </w:style>
  <w:style w:type="paragraph" w:styleId="CommentSubject">
    <w:name w:val="annotation subject"/>
    <w:basedOn w:val="CommentText"/>
    <w:next w:val="CommentText"/>
    <w:link w:val="KommentaremneTegn"/>
    <w:uiPriority w:val="99"/>
    <w:semiHidden/>
    <w:unhideWhenUsed/>
    <w:rsid w:val="00264D6B"/>
    <w:rPr>
      <w:b/>
      <w:bCs/>
    </w:rPr>
  </w:style>
  <w:style w:type="character" w:customStyle="1" w:styleId="KommentaremneTegn">
    <w:name w:val="Kommentaremne Tegn"/>
    <w:link w:val="CommentSubject"/>
    <w:uiPriority w:val="99"/>
    <w:semiHidden/>
    <w:rsid w:val="004E5D40"/>
    <w:rPr>
      <w:b/>
      <w:bCs/>
      <w:sz w:val="20"/>
      <w:szCs w:val="20"/>
    </w:rPr>
  </w:style>
  <w:style w:type="paragraph" w:styleId="BalloonText">
    <w:name w:val="Balloon Text"/>
    <w:basedOn w:val="Normal"/>
    <w:link w:val="MarkeringsbobletekstTegn"/>
    <w:uiPriority w:val="99"/>
    <w:semiHidden/>
    <w:unhideWhenUsed/>
    <w:rsid w:val="004E5D40"/>
    <w:pPr>
      <w:spacing w:after="0" w:line="240" w:lineRule="auto"/>
    </w:pPr>
    <w:rPr>
      <w:rFonts w:ascii="Tahoma" w:hAnsi="Tahoma"/>
      <w:sz w:val="16"/>
      <w:szCs w:val="16"/>
    </w:rPr>
  </w:style>
  <w:style w:type="character" w:customStyle="1" w:styleId="MarkeringsbobletekstTegn">
    <w:name w:val="Markeringsbobletekst Tegn"/>
    <w:link w:val="BalloonText"/>
    <w:uiPriority w:val="99"/>
    <w:semiHidden/>
    <w:rsid w:val="004E5D40"/>
    <w:rPr>
      <w:rFonts w:ascii="Tahoma" w:hAnsi="Tahoma" w:cs="Tahoma"/>
      <w:sz w:val="16"/>
      <w:szCs w:val="16"/>
    </w:rPr>
  </w:style>
  <w:style w:type="paragraph" w:styleId="Header">
    <w:name w:val="header"/>
    <w:basedOn w:val="Normal"/>
    <w:link w:val="SidehovedTegn"/>
    <w:uiPriority w:val="99"/>
    <w:unhideWhenUsed/>
    <w:rsid w:val="00264D6B"/>
    <w:pPr>
      <w:tabs>
        <w:tab w:val="center" w:pos="4513"/>
        <w:tab w:val="right" w:pos="9026"/>
      </w:tabs>
      <w:spacing w:after="0" w:line="240" w:lineRule="auto"/>
    </w:pPr>
  </w:style>
  <w:style w:type="character" w:customStyle="1" w:styleId="SidehovedTegn">
    <w:name w:val="Sidehoved Tegn"/>
    <w:basedOn w:val="DefaultParagraphFont"/>
    <w:link w:val="Header"/>
    <w:uiPriority w:val="99"/>
    <w:rsid w:val="0076687E"/>
  </w:style>
  <w:style w:type="paragraph" w:styleId="Footer">
    <w:name w:val="footer"/>
    <w:basedOn w:val="Normal"/>
    <w:link w:val="SidefodTegn"/>
    <w:uiPriority w:val="99"/>
    <w:unhideWhenUsed/>
    <w:rsid w:val="00264D6B"/>
    <w:pPr>
      <w:tabs>
        <w:tab w:val="center" w:pos="4513"/>
        <w:tab w:val="right" w:pos="9026"/>
      </w:tabs>
      <w:spacing w:after="0" w:line="240" w:lineRule="auto"/>
    </w:pPr>
  </w:style>
  <w:style w:type="character" w:customStyle="1" w:styleId="SidefodTegn">
    <w:name w:val="Sidefod Tegn"/>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56848514">
      <w:bodyDiv w:val="1"/>
      <w:marLeft w:val="0"/>
      <w:marRight w:val="0"/>
      <w:marTop w:val="0"/>
      <w:marBottom w:val="0"/>
      <w:divBdr>
        <w:top w:val="none" w:sz="0" w:space="0" w:color="auto"/>
        <w:left w:val="none" w:sz="0" w:space="0" w:color="auto"/>
        <w:bottom w:val="none" w:sz="0" w:space="0" w:color="auto"/>
        <w:right w:val="none" w:sz="0" w:space="0" w:color="auto"/>
      </w:divBdr>
      <w:divsChild>
        <w:div w:id="781342487">
          <w:marLeft w:val="0"/>
          <w:marRight w:val="0"/>
          <w:marTop w:val="0"/>
          <w:marBottom w:val="0"/>
          <w:divBdr>
            <w:top w:val="none" w:sz="0" w:space="0" w:color="auto"/>
            <w:left w:val="none" w:sz="0" w:space="0" w:color="auto"/>
            <w:bottom w:val="none" w:sz="0" w:space="0" w:color="auto"/>
            <w:right w:val="none" w:sz="0" w:space="0" w:color="auto"/>
          </w:divBdr>
        </w:div>
        <w:div w:id="1103646993">
          <w:marLeft w:val="0"/>
          <w:marRight w:val="0"/>
          <w:marTop w:val="0"/>
          <w:marBottom w:val="0"/>
          <w:divBdr>
            <w:top w:val="none" w:sz="0" w:space="0" w:color="auto"/>
            <w:left w:val="none" w:sz="0" w:space="0" w:color="auto"/>
            <w:bottom w:val="none" w:sz="0" w:space="0" w:color="auto"/>
            <w:right w:val="none" w:sz="0" w:space="0" w:color="auto"/>
          </w:divBdr>
        </w:div>
      </w:divsChild>
    </w:div>
    <w:div w:id="58230437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29">
          <w:marLeft w:val="0"/>
          <w:marRight w:val="0"/>
          <w:marTop w:val="0"/>
          <w:marBottom w:val="0"/>
          <w:divBdr>
            <w:top w:val="none" w:sz="0" w:space="0" w:color="auto"/>
            <w:left w:val="none" w:sz="0" w:space="0" w:color="auto"/>
            <w:bottom w:val="none" w:sz="0" w:space="0" w:color="auto"/>
            <w:right w:val="none" w:sz="0" w:space="0" w:color="auto"/>
          </w:divBdr>
        </w:div>
        <w:div w:id="89619009">
          <w:marLeft w:val="0"/>
          <w:marRight w:val="0"/>
          <w:marTop w:val="0"/>
          <w:marBottom w:val="0"/>
          <w:divBdr>
            <w:top w:val="none" w:sz="0" w:space="0" w:color="auto"/>
            <w:left w:val="none" w:sz="0" w:space="0" w:color="auto"/>
            <w:bottom w:val="none" w:sz="0" w:space="0" w:color="auto"/>
            <w:right w:val="none" w:sz="0" w:space="0" w:color="auto"/>
          </w:divBdr>
        </w:div>
        <w:div w:id="912813818">
          <w:marLeft w:val="0"/>
          <w:marRight w:val="0"/>
          <w:marTop w:val="0"/>
          <w:marBottom w:val="0"/>
          <w:divBdr>
            <w:top w:val="none" w:sz="0" w:space="0" w:color="auto"/>
            <w:left w:val="none" w:sz="0" w:space="0" w:color="auto"/>
            <w:bottom w:val="none" w:sz="0" w:space="0" w:color="auto"/>
            <w:right w:val="none" w:sz="0" w:space="0" w:color="auto"/>
          </w:divBdr>
        </w:div>
      </w:divsChild>
    </w:div>
    <w:div w:id="159043122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94">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51098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11848</Characters>
  <Application>Microsoft Office Word</Application>
  <DocSecurity>4</DocSecurity>
  <Lines>98</Lines>
  <Paragraphs>27</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Universität Greifswald</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2</cp:revision>
  <cp:lastPrinted>2015-02-12T13:14:00Z</cp:lastPrinted>
  <dcterms:created xsi:type="dcterms:W3CDTF">2015-07-13T15:54:00Z</dcterms:created>
  <dcterms:modified xsi:type="dcterms:W3CDTF">2015-07-13T15:54:00Z</dcterms:modified>
</cp:coreProperties>
</file>