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30" w:rsidRPr="00A17EF3" w:rsidRDefault="004A7030" w:rsidP="004A7030">
      <w:pPr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r w:rsidRPr="00A17EF3">
        <w:rPr>
          <w:rFonts w:asciiTheme="minorHAnsi" w:hAnsiTheme="minorHAnsi"/>
          <w:noProof/>
          <w:sz w:val="25"/>
          <w:szCs w:val="25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-186690</wp:posOffset>
            </wp:positionV>
            <wp:extent cx="2212975" cy="953135"/>
            <wp:effectExtent l="19050" t="0" r="0" b="0"/>
            <wp:wrapSquare wrapText="bothSides"/>
            <wp:docPr id="3" name="Picture 5" descr="J:\CC98\COMMON\COPs\COP12\COP12 logos\COP12-logo-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417B" w:rsidRPr="00A17EF3">
        <w:rPr>
          <w:rFonts w:asciiTheme="minorHAnsi" w:hAnsiTheme="minorHAnsi"/>
          <w:b/>
          <w:sz w:val="25"/>
          <w:szCs w:val="25"/>
          <w:lang w:val="es-ES_tradnl"/>
        </w:rPr>
        <w:t>12ª Reunión de la Conferencia de las Partes en la Convención sobre los Humedales (Ramsar, Irán, 1971</w:t>
      </w:r>
      <w:r w:rsidRPr="00A17EF3">
        <w:rPr>
          <w:rFonts w:asciiTheme="minorHAnsi" w:hAnsiTheme="minorHAnsi"/>
          <w:b/>
          <w:sz w:val="25"/>
          <w:szCs w:val="25"/>
          <w:lang w:val="es-ES_tradnl"/>
        </w:rPr>
        <w:t>)</w:t>
      </w:r>
    </w:p>
    <w:p w:rsidR="004A7030" w:rsidRPr="00A17EF3" w:rsidRDefault="004A7030" w:rsidP="004A7030">
      <w:pPr>
        <w:jc w:val="center"/>
        <w:rPr>
          <w:rFonts w:asciiTheme="minorHAnsi" w:hAnsiTheme="minorHAnsi"/>
          <w:sz w:val="25"/>
          <w:szCs w:val="25"/>
          <w:lang w:val="es-ES_tradnl"/>
        </w:rPr>
      </w:pPr>
    </w:p>
    <w:p w:rsidR="004A7030" w:rsidRPr="00A17EF3" w:rsidRDefault="004A7030" w:rsidP="004A7030">
      <w:pPr>
        <w:tabs>
          <w:tab w:val="left" w:pos="3828"/>
        </w:tabs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r w:rsidRPr="00A17EF3">
        <w:rPr>
          <w:rFonts w:asciiTheme="minorHAnsi" w:hAnsiTheme="minorHAnsi"/>
          <w:b/>
          <w:sz w:val="25"/>
          <w:szCs w:val="25"/>
          <w:lang w:val="es-ES_tradnl"/>
        </w:rPr>
        <w:t xml:space="preserve">Punta del Este, Uruguay, </w:t>
      </w:r>
      <w:r w:rsidR="00FF417B" w:rsidRPr="00A17EF3">
        <w:rPr>
          <w:rFonts w:asciiTheme="minorHAnsi" w:hAnsiTheme="minorHAnsi"/>
          <w:b/>
          <w:sz w:val="25"/>
          <w:szCs w:val="25"/>
          <w:lang w:val="es-ES_tradnl"/>
        </w:rPr>
        <w:t xml:space="preserve">1 al 9 de junio de </w:t>
      </w:r>
      <w:r w:rsidRPr="00A17EF3">
        <w:rPr>
          <w:rFonts w:asciiTheme="minorHAnsi" w:hAnsiTheme="minorHAnsi"/>
          <w:b/>
          <w:sz w:val="25"/>
          <w:szCs w:val="25"/>
          <w:lang w:val="es-ES_tradnl"/>
        </w:rPr>
        <w:t>2015</w:t>
      </w:r>
    </w:p>
    <w:p w:rsidR="004A7030" w:rsidRPr="00A17EF3" w:rsidRDefault="004A7030" w:rsidP="004A7030">
      <w:pPr>
        <w:jc w:val="center"/>
        <w:rPr>
          <w:rFonts w:asciiTheme="minorHAnsi" w:hAnsiTheme="minorHAnsi"/>
          <w:lang w:val="es-ES_tradnl"/>
        </w:rPr>
      </w:pPr>
    </w:p>
    <w:p w:rsidR="004A7030" w:rsidRPr="00A17EF3" w:rsidRDefault="004A7030" w:rsidP="004A7030">
      <w:pPr>
        <w:jc w:val="center"/>
        <w:rPr>
          <w:rFonts w:asciiTheme="minorHAnsi" w:hAnsiTheme="minorHAnsi"/>
          <w:lang w:val="es-ES_tradn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/>
      </w:tblPr>
      <w:tblGrid>
        <w:gridCol w:w="4528"/>
        <w:gridCol w:w="4602"/>
      </w:tblGrid>
      <w:tr w:rsidR="004A7030" w:rsidRPr="00A17EF3" w:rsidTr="004A7030">
        <w:tc>
          <w:tcPr>
            <w:tcW w:w="4528" w:type="dxa"/>
          </w:tcPr>
          <w:p w:rsidR="004A7030" w:rsidRPr="00A17EF3" w:rsidRDefault="004A7030" w:rsidP="004A7030">
            <w:pPr>
              <w:jc w:val="left"/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</w:pPr>
          </w:p>
        </w:tc>
        <w:tc>
          <w:tcPr>
            <w:tcW w:w="4602" w:type="dxa"/>
          </w:tcPr>
          <w:p w:rsidR="004A7030" w:rsidRPr="00A17EF3" w:rsidRDefault="004A7030" w:rsidP="004A7030">
            <w:pPr>
              <w:jc w:val="right"/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</w:pPr>
            <w:r w:rsidRPr="00A17EF3"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  <w:t>Ramsar COP12 DR7</w:t>
            </w:r>
          </w:p>
        </w:tc>
      </w:tr>
    </w:tbl>
    <w:p w:rsidR="004A7030" w:rsidRPr="00A17EF3" w:rsidRDefault="004A7030" w:rsidP="004A7030">
      <w:pPr>
        <w:ind w:right="16"/>
        <w:jc w:val="center"/>
        <w:rPr>
          <w:rFonts w:asciiTheme="minorHAnsi" w:hAnsiTheme="minorHAnsi"/>
          <w:b/>
          <w:bCs/>
          <w:sz w:val="28"/>
          <w:szCs w:val="28"/>
          <w:lang w:val="es-ES_tradnl"/>
        </w:rPr>
      </w:pPr>
    </w:p>
    <w:p w:rsidR="004A7030" w:rsidRPr="00A17EF3" w:rsidRDefault="00FF417B" w:rsidP="004A7030">
      <w:pPr>
        <w:jc w:val="center"/>
        <w:rPr>
          <w:rFonts w:asciiTheme="minorHAnsi" w:hAnsiTheme="minorHAnsi"/>
          <w:b/>
          <w:bCs/>
          <w:sz w:val="28"/>
          <w:szCs w:val="28"/>
          <w:lang w:val="es-ES_tradnl"/>
        </w:rPr>
      </w:pPr>
      <w:r w:rsidRPr="00A17EF3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Proyecto de Resolución </w:t>
      </w:r>
      <w:r w:rsidR="004A7030" w:rsidRPr="00A17EF3">
        <w:rPr>
          <w:rFonts w:asciiTheme="minorHAnsi" w:hAnsiTheme="minorHAnsi"/>
          <w:b/>
          <w:bCs/>
          <w:sz w:val="28"/>
          <w:szCs w:val="28"/>
          <w:lang w:val="es-ES_tradnl"/>
        </w:rPr>
        <w:t>XII.7</w:t>
      </w:r>
    </w:p>
    <w:p w:rsidR="004A7030" w:rsidRPr="00A17EF3" w:rsidRDefault="004A7030" w:rsidP="004A7030">
      <w:pPr>
        <w:ind w:right="-1"/>
        <w:jc w:val="center"/>
        <w:rPr>
          <w:rFonts w:ascii="Calibri" w:hAnsi="Calibri"/>
          <w:b/>
          <w:bCs/>
          <w:sz w:val="28"/>
          <w:szCs w:val="28"/>
          <w:lang w:val="es-ES_tradnl"/>
        </w:rPr>
      </w:pPr>
    </w:p>
    <w:p w:rsidR="009672DF" w:rsidRPr="00A17EF3" w:rsidRDefault="00FF417B" w:rsidP="004A7030">
      <w:pPr>
        <w:pStyle w:val="BodyText"/>
        <w:spacing w:after="0"/>
        <w:ind w:right="-46"/>
        <w:jc w:val="center"/>
        <w:rPr>
          <w:rFonts w:ascii="Calibri" w:eastAsia="Calibri" w:hAnsi="Calibri"/>
          <w:b/>
          <w:bCs/>
          <w:sz w:val="28"/>
          <w:szCs w:val="28"/>
          <w:lang w:val="es-ES_tradnl"/>
        </w:rPr>
      </w:pPr>
      <w:r w:rsidRPr="00A17EF3">
        <w:rPr>
          <w:rFonts w:ascii="Calibri" w:eastAsia="Calibri" w:hAnsi="Calibri"/>
          <w:b/>
          <w:bCs/>
          <w:sz w:val="28"/>
          <w:szCs w:val="28"/>
          <w:lang w:val="es-ES_tradnl"/>
        </w:rPr>
        <w:t>Marco de la Convención de Ramsar para la movilización de recursos y las asociaciones de colaboración, y propuesta para agregar a Wildfowl and Wetlands Trust (WWT) como Organización Internacional Asociada</w:t>
      </w:r>
    </w:p>
    <w:p w:rsidR="00FF417B" w:rsidRPr="00A17EF3" w:rsidRDefault="00FF417B" w:rsidP="00FF417B">
      <w:pPr>
        <w:pStyle w:val="ListParagraph"/>
        <w:jc w:val="left"/>
        <w:rPr>
          <w:rFonts w:ascii="Calibri" w:hAnsi="Calibri"/>
          <w:lang w:val="es-ES_tradnl"/>
        </w:rPr>
      </w:pPr>
    </w:p>
    <w:p w:rsidR="00FF417B" w:rsidRPr="00A17EF3" w:rsidRDefault="00FF417B" w:rsidP="00426B08">
      <w:pPr>
        <w:pStyle w:val="BodyText"/>
        <w:numPr>
          <w:ilvl w:val="0"/>
          <w:numId w:val="43"/>
        </w:numPr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A17EF3">
        <w:rPr>
          <w:rFonts w:asciiTheme="minorHAnsi" w:hAnsiTheme="minorHAnsi"/>
          <w:sz w:val="22"/>
          <w:szCs w:val="22"/>
          <w:lang w:val="es-ES_tradnl"/>
        </w:rPr>
        <w:t xml:space="preserve">ACOGIENDO CON BENEPLÁCITO el Cuarto Plan Estratégico </w:t>
      </w:r>
      <w:r w:rsidR="001E626D" w:rsidRPr="00A17EF3">
        <w:rPr>
          <w:rFonts w:asciiTheme="minorHAnsi" w:hAnsiTheme="minorHAnsi"/>
          <w:sz w:val="22"/>
          <w:szCs w:val="22"/>
          <w:lang w:val="es-ES_tradnl"/>
        </w:rPr>
        <w:t xml:space="preserve">de Ramsar </w:t>
      </w:r>
      <w:r w:rsidRPr="00A17EF3">
        <w:rPr>
          <w:rFonts w:asciiTheme="minorHAnsi" w:hAnsiTheme="minorHAnsi"/>
          <w:sz w:val="22"/>
          <w:szCs w:val="22"/>
          <w:lang w:val="es-ES_tradnl"/>
        </w:rPr>
        <w:t>(2016-2021</w:t>
      </w:r>
      <w:r w:rsidR="001E626D" w:rsidRPr="00A17EF3">
        <w:rPr>
          <w:rFonts w:asciiTheme="minorHAnsi" w:hAnsiTheme="minorHAnsi"/>
          <w:sz w:val="22"/>
          <w:szCs w:val="22"/>
          <w:lang w:val="es-ES_tradnl"/>
        </w:rPr>
        <w:t>)</w:t>
      </w:r>
      <w:r w:rsidRPr="00A17EF3">
        <w:rPr>
          <w:rFonts w:asciiTheme="minorHAnsi" w:hAnsiTheme="minorHAnsi"/>
          <w:sz w:val="22"/>
          <w:szCs w:val="22"/>
          <w:lang w:val="es-ES_tradnl"/>
        </w:rPr>
        <w:t xml:space="preserve"> y el </w:t>
      </w:r>
      <w:r w:rsidRPr="00A17EF3">
        <w:rPr>
          <w:rFonts w:asciiTheme="minorHAnsi" w:hAnsiTheme="minorHAnsi"/>
          <w:i/>
          <w:sz w:val="22"/>
          <w:szCs w:val="22"/>
          <w:lang w:val="es-ES_tradnl"/>
        </w:rPr>
        <w:t xml:space="preserve">Marco estratégico para las asociaciones de colaboración de Ramsar </w:t>
      </w:r>
      <w:r w:rsidRPr="00A17EF3">
        <w:rPr>
          <w:rFonts w:asciiTheme="minorHAnsi" w:hAnsiTheme="minorHAnsi"/>
          <w:sz w:val="22"/>
          <w:szCs w:val="22"/>
          <w:lang w:val="es-ES_tradnl"/>
        </w:rPr>
        <w:t xml:space="preserve">presentado en la </w:t>
      </w:r>
      <w:r w:rsidR="001E626D" w:rsidRPr="00A17EF3">
        <w:rPr>
          <w:rFonts w:asciiTheme="minorHAnsi" w:hAnsiTheme="minorHAnsi"/>
          <w:sz w:val="22"/>
          <w:szCs w:val="22"/>
          <w:lang w:val="es-ES_tradnl"/>
        </w:rPr>
        <w:t>11ª reunión de la Conferencia de las Partes Contratantes (</w:t>
      </w:r>
      <w:r w:rsidRPr="00A17EF3">
        <w:rPr>
          <w:rFonts w:asciiTheme="minorHAnsi" w:hAnsiTheme="minorHAnsi"/>
          <w:sz w:val="22"/>
          <w:szCs w:val="22"/>
          <w:lang w:val="es-ES_tradnl"/>
        </w:rPr>
        <w:t>COP11</w:t>
      </w:r>
      <w:r w:rsidR="001E626D" w:rsidRPr="00A17EF3">
        <w:rPr>
          <w:rFonts w:asciiTheme="minorHAnsi" w:hAnsiTheme="minorHAnsi"/>
          <w:sz w:val="22"/>
          <w:szCs w:val="22"/>
          <w:lang w:val="es-ES_tradnl"/>
        </w:rPr>
        <w:t>) en 2012</w:t>
      </w:r>
      <w:r w:rsidRPr="00A17EF3">
        <w:rPr>
          <w:rFonts w:asciiTheme="minorHAnsi" w:hAnsiTheme="minorHAnsi"/>
          <w:sz w:val="22"/>
          <w:szCs w:val="22"/>
          <w:lang w:val="es-ES_tradnl"/>
        </w:rPr>
        <w:t xml:space="preserve"> (COP11 DOC.18); y </w:t>
      </w:r>
      <w:r w:rsidR="002B25AC" w:rsidRPr="00A17EF3">
        <w:rPr>
          <w:rFonts w:asciiTheme="minorHAnsi" w:hAnsiTheme="minorHAnsi"/>
          <w:sz w:val="22"/>
          <w:szCs w:val="22"/>
          <w:lang w:val="es-ES_tradnl"/>
        </w:rPr>
        <w:t>OBSERVANDO</w:t>
      </w:r>
      <w:r w:rsidR="001E626D" w:rsidRPr="00A17EF3">
        <w:rPr>
          <w:rFonts w:asciiTheme="minorHAnsi" w:hAnsiTheme="minorHAnsi"/>
          <w:sz w:val="22"/>
          <w:szCs w:val="22"/>
          <w:lang w:val="es-ES_tradnl"/>
        </w:rPr>
        <w:t xml:space="preserve"> las necesidades y los</w:t>
      </w:r>
      <w:r w:rsidRPr="00A17EF3">
        <w:rPr>
          <w:rFonts w:asciiTheme="minorHAnsi" w:hAnsiTheme="minorHAnsi"/>
          <w:sz w:val="22"/>
          <w:szCs w:val="22"/>
          <w:lang w:val="es-ES_tradnl"/>
        </w:rPr>
        <w:t xml:space="preserve"> intereses expresados por las Partes Contratantes;</w:t>
      </w:r>
    </w:p>
    <w:p w:rsidR="00FF417B" w:rsidRPr="00A17EF3" w:rsidRDefault="00FF417B" w:rsidP="00426B08">
      <w:pPr>
        <w:pStyle w:val="BodyText"/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:rsidR="00FF417B" w:rsidRPr="00A17EF3" w:rsidRDefault="00FF417B" w:rsidP="00426B08">
      <w:pPr>
        <w:pStyle w:val="BodyText"/>
        <w:numPr>
          <w:ilvl w:val="0"/>
          <w:numId w:val="43"/>
        </w:numPr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A17EF3">
        <w:rPr>
          <w:rFonts w:asciiTheme="minorHAnsi" w:hAnsiTheme="minorHAnsi"/>
          <w:sz w:val="22"/>
          <w:szCs w:val="22"/>
          <w:lang w:val="es-ES_tradnl"/>
        </w:rPr>
        <w:t xml:space="preserve">RECORDANDO que las Partes Contratantes, a través de la Resolución XI.3, </w:t>
      </w:r>
      <w:r w:rsidRPr="00A17EF3">
        <w:rPr>
          <w:rFonts w:asciiTheme="minorHAnsi" w:hAnsiTheme="minorHAnsi"/>
          <w:i/>
          <w:sz w:val="22"/>
          <w:szCs w:val="22"/>
          <w:lang w:val="es-ES_tradnl"/>
        </w:rPr>
        <w:t xml:space="preserve">Ajustes al Plan Estratégico 2009-2015 para el trienio 2013-2015, </w:t>
      </w:r>
      <w:r w:rsidRPr="00A17EF3">
        <w:rPr>
          <w:rFonts w:asciiTheme="minorHAnsi" w:hAnsiTheme="minorHAnsi"/>
          <w:sz w:val="22"/>
          <w:szCs w:val="22"/>
          <w:lang w:val="es-ES_tradnl"/>
        </w:rPr>
        <w:t xml:space="preserve">y la Resolución XI.6, </w:t>
      </w:r>
      <w:r w:rsidRPr="00A17EF3">
        <w:rPr>
          <w:rFonts w:asciiTheme="minorHAnsi" w:hAnsiTheme="minorHAnsi"/>
          <w:i/>
          <w:sz w:val="22"/>
          <w:szCs w:val="22"/>
          <w:lang w:val="es-ES_tradnl"/>
        </w:rPr>
        <w:t>Asociaciones de colaboración y sinergias con acuerdos multilaterales sobre el medio ambiente y otras instituciones</w:t>
      </w:r>
      <w:r w:rsidRPr="00A17EF3">
        <w:rPr>
          <w:rFonts w:asciiTheme="minorHAnsi" w:hAnsiTheme="minorHAnsi"/>
          <w:sz w:val="22"/>
          <w:szCs w:val="22"/>
          <w:lang w:val="es-ES_tradnl"/>
        </w:rPr>
        <w:t>,</w:t>
      </w:r>
      <w:r w:rsidRPr="00A17EF3">
        <w:rPr>
          <w:rFonts w:ascii="Georgia" w:hAnsi="Georgia" w:cs="Georgia"/>
          <w:b/>
          <w:bCs/>
          <w:color w:val="2D4146"/>
          <w:lang w:val="es-ES_tradnl"/>
        </w:rPr>
        <w:t xml:space="preserve"> </w:t>
      </w:r>
      <w:r w:rsidRPr="00A17EF3">
        <w:rPr>
          <w:rFonts w:asciiTheme="minorHAnsi" w:hAnsiTheme="minorHAnsi"/>
          <w:sz w:val="22"/>
          <w:szCs w:val="22"/>
          <w:lang w:val="es-ES_tradnl"/>
        </w:rPr>
        <w:t>pretendían apoyar la colaboración eficaz con</w:t>
      </w:r>
      <w:r w:rsidR="001E626D" w:rsidRPr="00A17EF3">
        <w:rPr>
          <w:rFonts w:asciiTheme="minorHAnsi" w:hAnsiTheme="minorHAnsi"/>
          <w:sz w:val="22"/>
          <w:szCs w:val="22"/>
          <w:lang w:val="es-ES_tradnl"/>
        </w:rPr>
        <w:t xml:space="preserve"> C</w:t>
      </w:r>
      <w:r w:rsidRPr="00A17EF3">
        <w:rPr>
          <w:rFonts w:asciiTheme="minorHAnsi" w:hAnsiTheme="minorHAnsi"/>
          <w:sz w:val="22"/>
          <w:szCs w:val="22"/>
          <w:lang w:val="es-ES_tradnl"/>
        </w:rPr>
        <w:t>onvenciones y organizaciones relacionadas;</w:t>
      </w:r>
    </w:p>
    <w:p w:rsidR="001E626D" w:rsidRPr="00A17EF3" w:rsidRDefault="001E626D" w:rsidP="00426B08">
      <w:pPr>
        <w:pStyle w:val="BodyText"/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:rsidR="001E626D" w:rsidRPr="00A17EF3" w:rsidRDefault="001E626D" w:rsidP="00426B08">
      <w:pPr>
        <w:pStyle w:val="BodyText"/>
        <w:numPr>
          <w:ilvl w:val="0"/>
          <w:numId w:val="43"/>
        </w:numPr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A17EF3">
        <w:rPr>
          <w:rFonts w:asciiTheme="minorHAnsi" w:hAnsiTheme="minorHAnsi"/>
          <w:sz w:val="22"/>
          <w:szCs w:val="22"/>
          <w:lang w:val="es-ES_tradnl"/>
        </w:rPr>
        <w:t xml:space="preserve">RECORDANDO TAMBIÉN que la Resolución X.12, </w:t>
      </w:r>
      <w:r w:rsidRPr="00A17EF3">
        <w:rPr>
          <w:rFonts w:asciiTheme="minorHAnsi" w:hAnsiTheme="minorHAnsi"/>
          <w:i/>
          <w:sz w:val="22"/>
          <w:szCs w:val="22"/>
          <w:lang w:val="es-ES_tradnl"/>
        </w:rPr>
        <w:t>Principios para las asociaciones entre la Convención de Ramsar y el sector empresarial</w:t>
      </w:r>
      <w:r w:rsidRPr="00A17EF3">
        <w:rPr>
          <w:rFonts w:asciiTheme="minorHAnsi" w:hAnsiTheme="minorHAnsi"/>
          <w:sz w:val="22"/>
          <w:szCs w:val="22"/>
          <w:lang w:val="es-ES_tradnl"/>
        </w:rPr>
        <w:t>, establece principios y criterios para la diligencia debida;</w:t>
      </w:r>
    </w:p>
    <w:p w:rsidR="00FF417B" w:rsidRPr="00A17EF3" w:rsidRDefault="00FF417B" w:rsidP="00426B08">
      <w:pPr>
        <w:pStyle w:val="BodyText"/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:rsidR="00FF417B" w:rsidRPr="00A17EF3" w:rsidRDefault="00FF417B" w:rsidP="00426B08">
      <w:pPr>
        <w:pStyle w:val="BodyText"/>
        <w:numPr>
          <w:ilvl w:val="0"/>
          <w:numId w:val="43"/>
        </w:numPr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A17EF3">
        <w:rPr>
          <w:rFonts w:asciiTheme="minorHAnsi" w:hAnsiTheme="minorHAnsi"/>
          <w:sz w:val="22"/>
          <w:szCs w:val="22"/>
          <w:lang w:val="es-ES_tradnl"/>
        </w:rPr>
        <w:t xml:space="preserve">RECORDANDO </w:t>
      </w:r>
      <w:r w:rsidR="001E626D" w:rsidRPr="00A17EF3">
        <w:rPr>
          <w:rFonts w:asciiTheme="minorHAnsi" w:hAnsiTheme="minorHAnsi"/>
          <w:sz w:val="22"/>
          <w:szCs w:val="22"/>
          <w:lang w:val="es-ES_tradnl"/>
        </w:rPr>
        <w:t>ADEMÁS</w:t>
      </w:r>
      <w:r w:rsidRPr="00A17EF3">
        <w:rPr>
          <w:rFonts w:asciiTheme="minorHAnsi" w:hAnsiTheme="minorHAnsi"/>
          <w:sz w:val="22"/>
          <w:szCs w:val="22"/>
          <w:lang w:val="es-ES_tradnl"/>
        </w:rPr>
        <w:t xml:space="preserve"> que la Resolución XI.20, </w:t>
      </w:r>
      <w:r w:rsidRPr="00A17EF3">
        <w:rPr>
          <w:rFonts w:asciiTheme="minorHAnsi" w:hAnsiTheme="minorHAnsi"/>
          <w:i/>
          <w:sz w:val="22"/>
          <w:szCs w:val="22"/>
          <w:lang w:val="es-ES_tradnl"/>
        </w:rPr>
        <w:t>Promoción de inversiones sostenibles por parte de los sectores público y privado para garantizar el mantenimiento de los beneficios que las personas y la naturaleza obtienen de los humedales,</w:t>
      </w:r>
      <w:r w:rsidRPr="00A17EF3">
        <w:rPr>
          <w:rFonts w:asciiTheme="minorHAnsi" w:hAnsiTheme="minorHAnsi"/>
          <w:sz w:val="22"/>
          <w:szCs w:val="22"/>
          <w:lang w:val="es-ES_tradnl"/>
        </w:rPr>
        <w:t xml:space="preserve"> insta a las Partes Contratantes a promover las decisiones en materia de inversión y políticas que promuevan el uso racional de los humedales;</w:t>
      </w:r>
    </w:p>
    <w:p w:rsidR="00FF417B" w:rsidRPr="00A17EF3" w:rsidRDefault="00FF417B" w:rsidP="00426B08">
      <w:pPr>
        <w:pStyle w:val="BodyText"/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:rsidR="00FF417B" w:rsidRPr="00A17EF3" w:rsidRDefault="00FF417B" w:rsidP="00426B08">
      <w:pPr>
        <w:pStyle w:val="BodyText"/>
        <w:numPr>
          <w:ilvl w:val="0"/>
          <w:numId w:val="43"/>
        </w:numPr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A17EF3">
        <w:rPr>
          <w:rFonts w:asciiTheme="minorHAnsi" w:hAnsiTheme="minorHAnsi"/>
          <w:sz w:val="22"/>
          <w:szCs w:val="22"/>
          <w:lang w:val="es-ES_tradnl"/>
        </w:rPr>
        <w:t>ENTENDIENDO la importancia de centrarse en las prioridades</w:t>
      </w:r>
      <w:r w:rsidR="001E626D" w:rsidRPr="00A17EF3">
        <w:rPr>
          <w:rFonts w:asciiTheme="minorHAnsi" w:hAnsiTheme="minorHAnsi"/>
          <w:sz w:val="22"/>
          <w:szCs w:val="22"/>
          <w:lang w:val="es-ES_tradnl"/>
        </w:rPr>
        <w:t>, recaudando fondos y también respondiendo</w:t>
      </w:r>
      <w:r w:rsidRPr="00A17EF3">
        <w:rPr>
          <w:rFonts w:asciiTheme="minorHAnsi" w:hAnsiTheme="minorHAnsi"/>
          <w:sz w:val="22"/>
          <w:szCs w:val="22"/>
          <w:lang w:val="es-ES_tradnl"/>
        </w:rPr>
        <w:t xml:space="preserve"> a los intereses de los asociados y donantes;</w:t>
      </w:r>
    </w:p>
    <w:p w:rsidR="00FF417B" w:rsidRPr="00A17EF3" w:rsidRDefault="00FF417B" w:rsidP="00426B08">
      <w:pPr>
        <w:pStyle w:val="BodyText"/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:rsidR="00FF417B" w:rsidRPr="00A17EF3" w:rsidRDefault="001E626D" w:rsidP="00426B08">
      <w:pPr>
        <w:pStyle w:val="BodyText"/>
        <w:numPr>
          <w:ilvl w:val="0"/>
          <w:numId w:val="43"/>
        </w:numPr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A17EF3">
        <w:rPr>
          <w:rFonts w:asciiTheme="minorHAnsi" w:hAnsiTheme="minorHAnsi"/>
          <w:sz w:val="22"/>
          <w:szCs w:val="22"/>
          <w:lang w:val="es-ES_tradnl"/>
        </w:rPr>
        <w:t>GUIADA por</w:t>
      </w:r>
      <w:r w:rsidR="00FF417B" w:rsidRPr="00A17EF3">
        <w:rPr>
          <w:rFonts w:asciiTheme="minorHAnsi" w:hAnsiTheme="minorHAnsi"/>
          <w:sz w:val="22"/>
          <w:szCs w:val="22"/>
          <w:lang w:val="es-ES_tradnl"/>
        </w:rPr>
        <w:t xml:space="preserve"> los comentarios, las sugerencias y el apoyo de las Partes Contratantes</w:t>
      </w:r>
      <w:r w:rsidRPr="00A17EF3">
        <w:rPr>
          <w:rFonts w:asciiTheme="minorHAnsi" w:hAnsiTheme="minorHAnsi"/>
          <w:sz w:val="22"/>
          <w:szCs w:val="22"/>
          <w:lang w:val="es-ES_tradnl"/>
        </w:rPr>
        <w:t>, inclusive</w:t>
      </w:r>
      <w:r w:rsidR="00FF417B" w:rsidRPr="00A17EF3">
        <w:rPr>
          <w:rFonts w:asciiTheme="minorHAnsi" w:hAnsiTheme="minorHAnsi"/>
          <w:sz w:val="22"/>
          <w:szCs w:val="22"/>
          <w:lang w:val="es-ES_tradnl"/>
        </w:rPr>
        <w:t xml:space="preserve"> durante las reuniones regionales de Ramsar celebradas en octubre y noviembre de 2014;</w:t>
      </w:r>
    </w:p>
    <w:p w:rsidR="00FF417B" w:rsidRPr="00A17EF3" w:rsidRDefault="00FF417B" w:rsidP="00426B08">
      <w:pPr>
        <w:pStyle w:val="BodyText"/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:rsidR="00FF417B" w:rsidRPr="00A17EF3" w:rsidRDefault="001E626D" w:rsidP="00426B08">
      <w:pPr>
        <w:pStyle w:val="BodyText"/>
        <w:numPr>
          <w:ilvl w:val="0"/>
          <w:numId w:val="43"/>
        </w:numPr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A17EF3">
        <w:rPr>
          <w:rFonts w:asciiTheme="minorHAnsi" w:hAnsiTheme="minorHAnsi"/>
          <w:sz w:val="22"/>
          <w:szCs w:val="22"/>
          <w:lang w:val="es-ES_tradnl"/>
        </w:rPr>
        <w:t>ACOGIENDO CON BENEPLÁCITO</w:t>
      </w:r>
      <w:r w:rsidR="00FF417B" w:rsidRPr="00A17EF3">
        <w:rPr>
          <w:rFonts w:asciiTheme="minorHAnsi" w:hAnsiTheme="minorHAnsi"/>
          <w:sz w:val="22"/>
          <w:szCs w:val="22"/>
          <w:lang w:val="es-ES_tradnl"/>
        </w:rPr>
        <w:t xml:space="preserve"> los comentarios, las sugerencias y el apoyo que </w:t>
      </w:r>
      <w:r w:rsidR="002B25AC" w:rsidRPr="00A17EF3">
        <w:rPr>
          <w:rFonts w:asciiTheme="minorHAnsi" w:hAnsiTheme="minorHAnsi"/>
          <w:sz w:val="22"/>
          <w:szCs w:val="22"/>
          <w:lang w:val="es-ES_tradnl"/>
        </w:rPr>
        <w:t xml:space="preserve">proporcionaron </w:t>
      </w:r>
      <w:r w:rsidR="00FF417B" w:rsidRPr="00A17EF3">
        <w:rPr>
          <w:rFonts w:asciiTheme="minorHAnsi" w:hAnsiTheme="minorHAnsi"/>
          <w:sz w:val="22"/>
          <w:szCs w:val="22"/>
          <w:lang w:val="es-ES_tradnl"/>
        </w:rPr>
        <w:t xml:space="preserve">las </w:t>
      </w:r>
      <w:r w:rsidRPr="00A17EF3">
        <w:rPr>
          <w:rFonts w:asciiTheme="minorHAnsi" w:hAnsiTheme="minorHAnsi"/>
          <w:sz w:val="22"/>
          <w:szCs w:val="22"/>
          <w:lang w:val="es-ES_tradnl"/>
        </w:rPr>
        <w:t xml:space="preserve">Partes Contratantes, las </w:t>
      </w:r>
      <w:r w:rsidR="00FF417B" w:rsidRPr="00A17EF3">
        <w:rPr>
          <w:rFonts w:asciiTheme="minorHAnsi" w:hAnsiTheme="minorHAnsi"/>
          <w:sz w:val="22"/>
          <w:szCs w:val="22"/>
          <w:lang w:val="es-ES_tradnl"/>
        </w:rPr>
        <w:t xml:space="preserve">Organizaciones Internacionales Asociadas y otros asociados </w:t>
      </w:r>
      <w:r w:rsidR="002B25AC" w:rsidRPr="00A17EF3">
        <w:rPr>
          <w:rFonts w:asciiTheme="minorHAnsi" w:hAnsiTheme="minorHAnsi"/>
          <w:sz w:val="22"/>
          <w:szCs w:val="22"/>
          <w:lang w:val="es-ES_tradnl"/>
        </w:rPr>
        <w:t>clave</w:t>
      </w:r>
      <w:r w:rsidR="00FF417B" w:rsidRPr="00A17EF3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A17EF3">
        <w:rPr>
          <w:rFonts w:asciiTheme="minorHAnsi" w:hAnsiTheme="minorHAnsi"/>
          <w:sz w:val="22"/>
          <w:szCs w:val="22"/>
          <w:lang w:val="es-ES_tradnl"/>
        </w:rPr>
        <w:t>durante la elaboración del m</w:t>
      </w:r>
      <w:r w:rsidR="00FF417B" w:rsidRPr="00A17EF3">
        <w:rPr>
          <w:rFonts w:asciiTheme="minorHAnsi" w:hAnsiTheme="minorHAnsi"/>
          <w:sz w:val="22"/>
          <w:szCs w:val="22"/>
          <w:lang w:val="es-ES_tradnl"/>
        </w:rPr>
        <w:t xml:space="preserve">arco y </w:t>
      </w:r>
      <w:r w:rsidRPr="00A17EF3">
        <w:rPr>
          <w:rFonts w:asciiTheme="minorHAnsi" w:hAnsiTheme="minorHAnsi"/>
          <w:sz w:val="22"/>
          <w:szCs w:val="22"/>
          <w:lang w:val="es-ES_tradnl"/>
        </w:rPr>
        <w:t>el p</w:t>
      </w:r>
      <w:r w:rsidR="00FF417B" w:rsidRPr="00A17EF3">
        <w:rPr>
          <w:rFonts w:asciiTheme="minorHAnsi" w:hAnsiTheme="minorHAnsi"/>
          <w:sz w:val="22"/>
          <w:szCs w:val="22"/>
          <w:lang w:val="es-ES_tradnl"/>
        </w:rPr>
        <w:t xml:space="preserve">lan </w:t>
      </w:r>
      <w:r w:rsidRPr="00A17EF3">
        <w:rPr>
          <w:rFonts w:asciiTheme="minorHAnsi" w:hAnsiTheme="minorHAnsi"/>
          <w:sz w:val="22"/>
          <w:szCs w:val="22"/>
          <w:lang w:val="es-ES_tradnl"/>
        </w:rPr>
        <w:t>de trabajo a través de reuniones regionales en 2014 y de la 48ª reunión del Comité Permanente en 2015;</w:t>
      </w:r>
    </w:p>
    <w:p w:rsidR="00FF417B" w:rsidRPr="00A17EF3" w:rsidRDefault="00FF417B" w:rsidP="00426B08">
      <w:pPr>
        <w:pStyle w:val="BodyText"/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:rsidR="00FF417B" w:rsidRPr="00A17EF3" w:rsidRDefault="00FF417B" w:rsidP="00426B08">
      <w:pPr>
        <w:pStyle w:val="BodyText"/>
        <w:numPr>
          <w:ilvl w:val="0"/>
          <w:numId w:val="43"/>
        </w:numPr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A17EF3">
        <w:rPr>
          <w:rFonts w:asciiTheme="minorHAnsi" w:hAnsiTheme="minorHAnsi"/>
          <w:sz w:val="22"/>
          <w:szCs w:val="22"/>
          <w:lang w:val="es-ES_tradnl"/>
        </w:rPr>
        <w:t>RECONOCIENDO la importancia de apoyar activamente los esfuerzos para movilizar recursos financieros en apoyo de la implementación exitosa de los objetivos de</w:t>
      </w:r>
      <w:r w:rsidR="0045395C" w:rsidRPr="00A17EF3">
        <w:rPr>
          <w:rFonts w:asciiTheme="minorHAnsi" w:hAnsiTheme="minorHAnsi"/>
          <w:sz w:val="22"/>
          <w:szCs w:val="22"/>
          <w:lang w:val="es-ES_tradnl"/>
        </w:rPr>
        <w:t xml:space="preserve"> la Convención</w:t>
      </w:r>
      <w:r w:rsidRPr="00A17EF3">
        <w:rPr>
          <w:rFonts w:asciiTheme="minorHAnsi" w:hAnsiTheme="minorHAnsi"/>
          <w:sz w:val="22"/>
          <w:szCs w:val="22"/>
          <w:lang w:val="es-ES_tradnl"/>
        </w:rPr>
        <w:t>;</w:t>
      </w:r>
    </w:p>
    <w:p w:rsidR="00FF417B" w:rsidRPr="00A17EF3" w:rsidRDefault="00FF417B" w:rsidP="00426B08">
      <w:pPr>
        <w:pStyle w:val="BodyText"/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:rsidR="00FF417B" w:rsidRPr="00A17EF3" w:rsidRDefault="00FF417B" w:rsidP="00426B08">
      <w:pPr>
        <w:pStyle w:val="BodyText"/>
        <w:numPr>
          <w:ilvl w:val="0"/>
          <w:numId w:val="43"/>
        </w:numPr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A17EF3">
        <w:rPr>
          <w:rFonts w:asciiTheme="minorHAnsi" w:hAnsiTheme="minorHAnsi"/>
          <w:sz w:val="22"/>
          <w:szCs w:val="22"/>
          <w:lang w:val="es-ES_tradnl"/>
        </w:rPr>
        <w:t xml:space="preserve">REAFIRMANDO el compromiso de las Partes </w:t>
      </w:r>
      <w:r w:rsidR="002B25AC" w:rsidRPr="00A17EF3">
        <w:rPr>
          <w:rFonts w:asciiTheme="minorHAnsi" w:hAnsiTheme="minorHAnsi"/>
          <w:sz w:val="22"/>
          <w:szCs w:val="22"/>
          <w:lang w:val="es-ES_tradnl"/>
        </w:rPr>
        <w:t>de</w:t>
      </w:r>
      <w:r w:rsidRPr="00A17EF3">
        <w:rPr>
          <w:rFonts w:asciiTheme="minorHAnsi" w:hAnsiTheme="minorHAnsi"/>
          <w:sz w:val="22"/>
          <w:szCs w:val="22"/>
          <w:lang w:val="es-ES_tradnl"/>
        </w:rPr>
        <w:t xml:space="preserve"> cumplir sus obligaciones </w:t>
      </w:r>
      <w:r w:rsidR="002B25AC" w:rsidRPr="00A17EF3">
        <w:rPr>
          <w:rFonts w:asciiTheme="minorHAnsi" w:hAnsiTheme="minorHAnsi"/>
          <w:sz w:val="22"/>
          <w:szCs w:val="22"/>
          <w:lang w:val="es-ES_tradnl"/>
        </w:rPr>
        <w:t xml:space="preserve">en el </w:t>
      </w:r>
      <w:r w:rsidRPr="00A17EF3">
        <w:rPr>
          <w:rFonts w:asciiTheme="minorHAnsi" w:hAnsiTheme="minorHAnsi"/>
          <w:sz w:val="22"/>
          <w:szCs w:val="22"/>
          <w:lang w:val="es-ES_tradnl"/>
        </w:rPr>
        <w:t>pago de sus contribuciones anuales;</w:t>
      </w:r>
    </w:p>
    <w:p w:rsidR="00FF417B" w:rsidRPr="00A17EF3" w:rsidRDefault="00FF417B" w:rsidP="00426B08">
      <w:pPr>
        <w:pStyle w:val="BodyText"/>
        <w:spacing w:after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:rsidR="00FF417B" w:rsidRPr="00A17EF3" w:rsidRDefault="00FF417B" w:rsidP="00426B08">
      <w:pPr>
        <w:pStyle w:val="BodyText"/>
        <w:numPr>
          <w:ilvl w:val="0"/>
          <w:numId w:val="43"/>
        </w:numPr>
        <w:tabs>
          <w:tab w:val="left" w:pos="1028"/>
        </w:tabs>
        <w:spacing w:after="0"/>
        <w:ind w:left="426" w:hanging="426"/>
        <w:rPr>
          <w:rFonts w:ascii="Calibri" w:hAnsi="Calibri"/>
          <w:sz w:val="22"/>
          <w:szCs w:val="22"/>
          <w:lang w:val="es-ES_tradnl"/>
        </w:rPr>
      </w:pPr>
      <w:r w:rsidRPr="00A17EF3">
        <w:rPr>
          <w:rFonts w:ascii="Calibri" w:hAnsi="Calibri"/>
          <w:sz w:val="22"/>
          <w:szCs w:val="22"/>
          <w:lang w:val="es-ES_tradnl"/>
        </w:rPr>
        <w:t>RECORDANDO que varias organizaciones no gubernamentales internacionales (ONGI) desempeñaron un papel importante en la creación de la Convención, y CONSCIENTE de que estas y un número cada vez mayor de otras ONGI y organizaciones intergubernamentales están contribuyendo o tienen el potencial de contribuir al desarrollo y la implementación de la misión de la Convención a escala local, nacional y mundial;</w:t>
      </w:r>
    </w:p>
    <w:p w:rsidR="00FF417B" w:rsidRPr="00A17EF3" w:rsidRDefault="00FF417B" w:rsidP="00426B08">
      <w:pPr>
        <w:pStyle w:val="BodyText"/>
        <w:tabs>
          <w:tab w:val="left" w:pos="1028"/>
        </w:tabs>
        <w:spacing w:after="0"/>
        <w:ind w:left="426" w:hanging="426"/>
        <w:rPr>
          <w:rFonts w:ascii="Calibri" w:hAnsi="Calibri"/>
          <w:sz w:val="22"/>
          <w:szCs w:val="22"/>
          <w:lang w:val="es-ES_tradnl"/>
        </w:rPr>
      </w:pPr>
    </w:p>
    <w:p w:rsidR="00FF417B" w:rsidRPr="00A17EF3" w:rsidRDefault="00FF417B" w:rsidP="00426B08">
      <w:pPr>
        <w:pStyle w:val="BodyText"/>
        <w:numPr>
          <w:ilvl w:val="0"/>
          <w:numId w:val="43"/>
        </w:numPr>
        <w:tabs>
          <w:tab w:val="left" w:pos="1028"/>
        </w:tabs>
        <w:spacing w:after="0"/>
        <w:ind w:left="426" w:hanging="426"/>
        <w:rPr>
          <w:rFonts w:ascii="Calibri" w:hAnsi="Calibri"/>
          <w:sz w:val="22"/>
          <w:szCs w:val="22"/>
          <w:lang w:val="es-ES_tradnl"/>
        </w:rPr>
      </w:pPr>
      <w:r w:rsidRPr="00A17EF3">
        <w:rPr>
          <w:rFonts w:ascii="Calibri" w:hAnsi="Calibri"/>
          <w:sz w:val="22"/>
          <w:szCs w:val="22"/>
          <w:lang w:val="es-ES_tradnl"/>
        </w:rPr>
        <w:t xml:space="preserve">RECORDANDO TAMBIÉN </w:t>
      </w:r>
      <w:r w:rsidR="0045395C" w:rsidRPr="00A17EF3">
        <w:rPr>
          <w:rFonts w:ascii="Calibri" w:hAnsi="Calibri"/>
          <w:sz w:val="22"/>
          <w:szCs w:val="22"/>
          <w:lang w:val="es-ES_tradnl"/>
        </w:rPr>
        <w:t xml:space="preserve">que en </w:t>
      </w:r>
      <w:r w:rsidRPr="00A17EF3">
        <w:rPr>
          <w:rFonts w:ascii="Calibri" w:hAnsi="Calibri"/>
          <w:sz w:val="22"/>
          <w:szCs w:val="22"/>
          <w:lang w:val="es-ES_tradnl"/>
        </w:rPr>
        <w:t xml:space="preserve">la Resolución VII.3, </w:t>
      </w:r>
      <w:r w:rsidRPr="00A17EF3">
        <w:rPr>
          <w:rFonts w:ascii="Calibri" w:hAnsi="Calibri"/>
          <w:i/>
          <w:sz w:val="22"/>
          <w:szCs w:val="22"/>
          <w:lang w:val="es-ES_tradnl"/>
        </w:rPr>
        <w:t>Asociaciones con organizaciones internacionales,</w:t>
      </w:r>
      <w:r w:rsidRPr="00A17EF3">
        <w:rPr>
          <w:rFonts w:ascii="Calibri" w:hAnsi="Calibri"/>
          <w:sz w:val="22"/>
          <w:szCs w:val="22"/>
          <w:lang w:val="es-ES_tradnl"/>
        </w:rPr>
        <w:t xml:space="preserve"> las Partes Contratantes establecieron normas para la concesión de la condición de Organización Internacional Asociada a la Convención y concedieron esta condición a BirdLife International, la UICN</w:t>
      </w:r>
      <w:r w:rsidR="0045395C" w:rsidRPr="00A17EF3">
        <w:rPr>
          <w:rFonts w:ascii="Calibri" w:hAnsi="Calibri"/>
          <w:sz w:val="22"/>
          <w:szCs w:val="22"/>
          <w:lang w:val="es-ES_tradnl"/>
        </w:rPr>
        <w:t>-Unión Mundial para la Naturaleza</w:t>
      </w:r>
      <w:r w:rsidRPr="00A17EF3">
        <w:rPr>
          <w:rFonts w:ascii="Calibri" w:hAnsi="Calibri"/>
          <w:sz w:val="22"/>
          <w:szCs w:val="22"/>
          <w:lang w:val="es-ES_tradnl"/>
        </w:rPr>
        <w:t>, Wetlands International y WWF</w:t>
      </w:r>
      <w:r w:rsidR="0045395C" w:rsidRPr="00A17EF3">
        <w:rPr>
          <w:rFonts w:ascii="Calibri" w:hAnsi="Calibri"/>
          <w:sz w:val="22"/>
          <w:szCs w:val="22"/>
          <w:lang w:val="es-ES_tradnl"/>
        </w:rPr>
        <w:t>, y que en la Resolución IX.16 las Partes reconocieron al Instituto Internacional para el Manejo del Agua (IWMI) como la quinta Organización Internacional Asociada.</w:t>
      </w:r>
    </w:p>
    <w:p w:rsidR="00FF417B" w:rsidRPr="00A17EF3" w:rsidRDefault="00FF417B" w:rsidP="00426B08">
      <w:pPr>
        <w:pStyle w:val="BodyText"/>
        <w:tabs>
          <w:tab w:val="left" w:pos="1028"/>
        </w:tabs>
        <w:spacing w:after="0"/>
        <w:ind w:left="426" w:hanging="426"/>
        <w:rPr>
          <w:rFonts w:ascii="Calibri" w:hAnsi="Calibri"/>
          <w:sz w:val="22"/>
          <w:szCs w:val="22"/>
          <w:lang w:val="es-ES_tradnl"/>
        </w:rPr>
      </w:pPr>
    </w:p>
    <w:p w:rsidR="00FF417B" w:rsidRPr="00A17EF3" w:rsidRDefault="00FF417B" w:rsidP="00426B08">
      <w:pPr>
        <w:pStyle w:val="BodyText"/>
        <w:numPr>
          <w:ilvl w:val="0"/>
          <w:numId w:val="43"/>
        </w:numPr>
        <w:tabs>
          <w:tab w:val="left" w:pos="1028"/>
        </w:tabs>
        <w:spacing w:after="0"/>
        <w:ind w:left="426" w:hanging="426"/>
        <w:rPr>
          <w:rFonts w:ascii="Calibri" w:hAnsi="Calibri"/>
          <w:sz w:val="22"/>
          <w:szCs w:val="22"/>
          <w:lang w:val="es-ES_tradnl"/>
        </w:rPr>
      </w:pPr>
      <w:r w:rsidRPr="00A17EF3">
        <w:rPr>
          <w:rFonts w:ascii="Calibri" w:hAnsi="Calibri"/>
          <w:sz w:val="22"/>
          <w:szCs w:val="22"/>
          <w:lang w:val="es-ES_tradnl"/>
        </w:rPr>
        <w:t xml:space="preserve">RECORDANDO </w:t>
      </w:r>
      <w:r w:rsidR="008A1BD3" w:rsidRPr="00A17EF3">
        <w:rPr>
          <w:rFonts w:ascii="Calibri" w:hAnsi="Calibri"/>
          <w:sz w:val="22"/>
          <w:szCs w:val="22"/>
          <w:lang w:val="es-ES_tradnl"/>
        </w:rPr>
        <w:t>ASIMISMO</w:t>
      </w:r>
      <w:r w:rsidRPr="00A17EF3">
        <w:rPr>
          <w:rFonts w:ascii="Calibri" w:hAnsi="Calibri"/>
          <w:sz w:val="22"/>
          <w:szCs w:val="22"/>
          <w:lang w:val="es-ES_tradnl"/>
        </w:rPr>
        <w:t xml:space="preserve"> que en la Resolución VII.3 las Partes decidieron que otras organizaciones internacionales no gubernamentales e intergubernamentales que cumplan los criterios establecidos por esas normas y que estén interesadas ​​en el reconocimiento formal como Organizaciones Internacionales Asociadas a la Convención deben presentar una solicitud a la Secretaría de Ramsar, que se someterá al Comité Permanente para su consideración y recomendación a la Conferencia de las Partes Contratantes para su decisión definitiva;</w:t>
      </w:r>
      <w:r w:rsidR="0045395C" w:rsidRPr="00A17EF3">
        <w:rPr>
          <w:rFonts w:ascii="Calibri" w:hAnsi="Calibri"/>
          <w:sz w:val="22"/>
          <w:szCs w:val="22"/>
          <w:lang w:val="es-ES_tradnl"/>
        </w:rPr>
        <w:t xml:space="preserve"> y</w:t>
      </w:r>
    </w:p>
    <w:p w:rsidR="00FF417B" w:rsidRPr="00A17EF3" w:rsidRDefault="00FF417B" w:rsidP="00426B08">
      <w:pPr>
        <w:pStyle w:val="BodyText"/>
        <w:tabs>
          <w:tab w:val="left" w:pos="1028"/>
        </w:tabs>
        <w:spacing w:after="0"/>
        <w:ind w:left="426" w:hanging="426"/>
        <w:rPr>
          <w:rFonts w:ascii="Calibri" w:hAnsi="Calibri"/>
          <w:sz w:val="22"/>
          <w:szCs w:val="22"/>
          <w:lang w:val="es-ES_tradnl"/>
        </w:rPr>
      </w:pPr>
    </w:p>
    <w:p w:rsidR="00FF417B" w:rsidRPr="00A17EF3" w:rsidRDefault="008A1BD3" w:rsidP="00426B08">
      <w:pPr>
        <w:pStyle w:val="BodyText"/>
        <w:numPr>
          <w:ilvl w:val="0"/>
          <w:numId w:val="43"/>
        </w:numPr>
        <w:tabs>
          <w:tab w:val="left" w:pos="1028"/>
        </w:tabs>
        <w:spacing w:after="0"/>
        <w:ind w:left="426" w:hanging="426"/>
        <w:rPr>
          <w:rFonts w:ascii="Calibri" w:hAnsi="Calibri"/>
          <w:sz w:val="22"/>
          <w:szCs w:val="22"/>
          <w:lang w:val="es-ES_tradnl"/>
        </w:rPr>
      </w:pPr>
      <w:r w:rsidRPr="00A17EF3">
        <w:rPr>
          <w:rFonts w:ascii="Calibri" w:hAnsi="Calibri"/>
          <w:sz w:val="22"/>
          <w:szCs w:val="22"/>
          <w:lang w:val="es-ES_tradnl"/>
        </w:rPr>
        <w:t>OBSERVANDO</w:t>
      </w:r>
      <w:r w:rsidR="00FF417B" w:rsidRPr="00A17EF3">
        <w:rPr>
          <w:rFonts w:ascii="Calibri" w:hAnsi="Calibri"/>
          <w:sz w:val="22"/>
          <w:szCs w:val="22"/>
          <w:lang w:val="es-ES_tradnl"/>
        </w:rPr>
        <w:t xml:space="preserve"> que Wildfowl and Wetlands Trust (WWT) ha solicitado la condición de Organización Internacional Asociada y que el Comité Permanente solicitó a la Secretaría en la Decisión SC47-21 que elaborara </w:t>
      </w:r>
      <w:r w:rsidR="0045395C" w:rsidRPr="00A17EF3">
        <w:rPr>
          <w:rFonts w:ascii="Calibri" w:hAnsi="Calibri"/>
          <w:sz w:val="22"/>
          <w:szCs w:val="22"/>
          <w:lang w:val="es-ES_tradnl"/>
        </w:rPr>
        <w:t>un proyecto</w:t>
      </w:r>
      <w:r w:rsidR="00FF417B" w:rsidRPr="00A17EF3">
        <w:rPr>
          <w:rFonts w:ascii="Calibri" w:hAnsi="Calibri"/>
          <w:sz w:val="22"/>
          <w:szCs w:val="22"/>
          <w:lang w:val="es-ES_tradnl"/>
        </w:rPr>
        <w:t xml:space="preserve"> de Resolución sobre la solicitud de WWT para presentarla a las Partes Contratantes en la COP12;</w:t>
      </w:r>
    </w:p>
    <w:p w:rsidR="00FF417B" w:rsidRPr="00A17EF3" w:rsidRDefault="00FF417B" w:rsidP="00FF417B">
      <w:pPr>
        <w:pStyle w:val="BodyText"/>
        <w:tabs>
          <w:tab w:val="left" w:pos="1028"/>
        </w:tabs>
        <w:spacing w:after="0"/>
        <w:ind w:left="360"/>
        <w:rPr>
          <w:rFonts w:ascii="Calibri" w:hAnsi="Calibri"/>
          <w:sz w:val="22"/>
          <w:szCs w:val="22"/>
          <w:lang w:val="es-ES_tradnl"/>
        </w:rPr>
      </w:pPr>
    </w:p>
    <w:p w:rsidR="00FF417B" w:rsidRPr="00A17EF3" w:rsidRDefault="00FF417B" w:rsidP="00FF417B">
      <w:pPr>
        <w:pStyle w:val="BodyText"/>
        <w:tabs>
          <w:tab w:val="left" w:pos="1028"/>
        </w:tabs>
        <w:spacing w:after="0"/>
        <w:jc w:val="center"/>
        <w:rPr>
          <w:rFonts w:ascii="Calibri" w:hAnsi="Calibri"/>
          <w:sz w:val="22"/>
          <w:szCs w:val="22"/>
          <w:lang w:val="es-ES_tradnl"/>
        </w:rPr>
      </w:pPr>
      <w:r w:rsidRPr="00A17EF3">
        <w:rPr>
          <w:rFonts w:ascii="Calibri" w:hAnsi="Calibri"/>
          <w:sz w:val="22"/>
          <w:szCs w:val="22"/>
          <w:lang w:val="es-ES_tradnl"/>
        </w:rPr>
        <w:t>LA CONFERENCIA DE LAS PARTES CONTRATANTES</w:t>
      </w:r>
    </w:p>
    <w:p w:rsidR="00FF417B" w:rsidRPr="00A17EF3" w:rsidRDefault="00FF417B" w:rsidP="00FF417B">
      <w:pPr>
        <w:pStyle w:val="ListParagraph"/>
        <w:ind w:left="426" w:hanging="426"/>
        <w:jc w:val="left"/>
        <w:rPr>
          <w:rFonts w:ascii="Calibri" w:hAnsi="Calibri"/>
          <w:lang w:val="es-ES_tradnl"/>
        </w:rPr>
      </w:pPr>
    </w:p>
    <w:p w:rsidR="00FF417B" w:rsidRPr="00A17EF3" w:rsidRDefault="0045395C" w:rsidP="00FF417B">
      <w:pPr>
        <w:pStyle w:val="BodyText"/>
        <w:numPr>
          <w:ilvl w:val="0"/>
          <w:numId w:val="43"/>
        </w:numPr>
        <w:spacing w:after="0"/>
        <w:ind w:left="360"/>
        <w:rPr>
          <w:rFonts w:ascii="Calibri" w:hAnsi="Calibri"/>
          <w:sz w:val="22"/>
          <w:szCs w:val="22"/>
          <w:lang w:val="es-ES_tradnl"/>
        </w:rPr>
      </w:pPr>
      <w:r w:rsidRPr="00A17EF3">
        <w:rPr>
          <w:rFonts w:ascii="Calibri" w:hAnsi="Calibri"/>
          <w:sz w:val="22"/>
          <w:szCs w:val="22"/>
          <w:lang w:val="es-ES_tradnl"/>
        </w:rPr>
        <w:t xml:space="preserve">SOLICITA un proyecto revisado del </w:t>
      </w:r>
      <w:r w:rsidR="00FF417B" w:rsidRPr="00A17EF3">
        <w:rPr>
          <w:rFonts w:ascii="Calibri" w:hAnsi="Calibri"/>
          <w:sz w:val="22"/>
          <w:szCs w:val="22"/>
          <w:lang w:val="es-ES_tradnl"/>
        </w:rPr>
        <w:t xml:space="preserve">‘Marco para la movilización de recursos y las asociaciones de colaboración’ </w:t>
      </w:r>
      <w:r w:rsidRPr="00A17EF3">
        <w:rPr>
          <w:rFonts w:ascii="Calibri" w:hAnsi="Calibri"/>
          <w:sz w:val="22"/>
          <w:szCs w:val="22"/>
          <w:lang w:val="es-ES_tradnl"/>
        </w:rPr>
        <w:t xml:space="preserve">y del plan de trabajo conexo para el </w:t>
      </w:r>
      <w:r w:rsidR="00FF417B" w:rsidRPr="00A17EF3">
        <w:rPr>
          <w:rFonts w:ascii="Calibri" w:hAnsi="Calibri"/>
          <w:sz w:val="22"/>
          <w:szCs w:val="22"/>
          <w:lang w:val="es-ES_tradnl"/>
        </w:rPr>
        <w:t>período 2016-2021</w:t>
      </w:r>
      <w:r w:rsidRPr="00A17EF3">
        <w:rPr>
          <w:rFonts w:ascii="Calibri" w:hAnsi="Calibri"/>
          <w:sz w:val="22"/>
          <w:szCs w:val="22"/>
          <w:lang w:val="es-ES_tradnl"/>
        </w:rPr>
        <w:t xml:space="preserve"> para </w:t>
      </w:r>
      <w:r w:rsidR="008A1BD3" w:rsidRPr="00A17EF3">
        <w:rPr>
          <w:rFonts w:ascii="Calibri" w:hAnsi="Calibri"/>
          <w:sz w:val="22"/>
          <w:szCs w:val="22"/>
          <w:lang w:val="es-ES_tradnl"/>
        </w:rPr>
        <w:t xml:space="preserve">que sea estudiado </w:t>
      </w:r>
      <w:r w:rsidRPr="00A17EF3">
        <w:rPr>
          <w:rFonts w:ascii="Calibri" w:hAnsi="Calibri"/>
          <w:sz w:val="22"/>
          <w:szCs w:val="22"/>
          <w:lang w:val="es-ES_tradnl"/>
        </w:rPr>
        <w:t>en la 50ª reunión del Comité Permanente</w:t>
      </w:r>
      <w:r w:rsidR="00FF417B" w:rsidRPr="00A17EF3">
        <w:rPr>
          <w:rFonts w:ascii="Calibri" w:hAnsi="Calibri"/>
          <w:sz w:val="22"/>
          <w:szCs w:val="22"/>
          <w:lang w:val="es-ES_tradnl"/>
        </w:rPr>
        <w:t>;</w:t>
      </w:r>
    </w:p>
    <w:p w:rsidR="00FF417B" w:rsidRPr="00A17EF3" w:rsidRDefault="00FF417B" w:rsidP="00FF417B">
      <w:pPr>
        <w:pStyle w:val="BodyText"/>
        <w:spacing w:after="0"/>
        <w:ind w:left="360"/>
        <w:rPr>
          <w:rFonts w:ascii="Calibri" w:hAnsi="Calibri"/>
          <w:sz w:val="22"/>
          <w:szCs w:val="22"/>
          <w:lang w:val="es-ES_tradnl"/>
        </w:rPr>
      </w:pPr>
    </w:p>
    <w:p w:rsidR="00FF417B" w:rsidRPr="00A17EF3" w:rsidRDefault="0045395C" w:rsidP="00FF417B">
      <w:pPr>
        <w:pStyle w:val="BodyText"/>
        <w:numPr>
          <w:ilvl w:val="0"/>
          <w:numId w:val="43"/>
        </w:numPr>
        <w:spacing w:after="0"/>
        <w:ind w:left="360"/>
        <w:rPr>
          <w:rFonts w:ascii="Calibri" w:hAnsi="Calibri"/>
          <w:sz w:val="22"/>
          <w:szCs w:val="22"/>
          <w:lang w:val="es-ES_tradnl"/>
        </w:rPr>
      </w:pPr>
      <w:r w:rsidRPr="00A17EF3">
        <w:rPr>
          <w:rFonts w:ascii="Calibri" w:hAnsi="Calibri"/>
          <w:sz w:val="22"/>
          <w:szCs w:val="22"/>
          <w:lang w:val="es-ES_tradnl"/>
        </w:rPr>
        <w:t xml:space="preserve">INSTA a las Partes a asignar recursos financieros de sus presupuestos nacionales para la aplicación del Cuarto Plan Estratégico y proporcionar información, según proceda, sobre </w:t>
      </w:r>
      <w:r w:rsidR="008A1BD3" w:rsidRPr="00A17EF3">
        <w:rPr>
          <w:rFonts w:ascii="Calibri" w:hAnsi="Calibri"/>
          <w:sz w:val="22"/>
          <w:szCs w:val="22"/>
          <w:lang w:val="es-ES_tradnl"/>
        </w:rPr>
        <w:t xml:space="preserve">la suma asignada para el trienio en </w:t>
      </w:r>
      <w:r w:rsidRPr="00A17EF3">
        <w:rPr>
          <w:rFonts w:ascii="Calibri" w:hAnsi="Calibri"/>
          <w:sz w:val="22"/>
          <w:szCs w:val="22"/>
          <w:lang w:val="es-ES_tradnl"/>
        </w:rPr>
        <w:t xml:space="preserve">sus Informes Nacionales a la COP13 y en informes </w:t>
      </w:r>
      <w:r w:rsidR="000D33B1" w:rsidRPr="00A17EF3">
        <w:rPr>
          <w:rFonts w:ascii="Calibri" w:hAnsi="Calibri"/>
          <w:sz w:val="22"/>
          <w:szCs w:val="22"/>
          <w:lang w:val="es-ES_tradnl"/>
        </w:rPr>
        <w:t>posteriores</w:t>
      </w:r>
      <w:r w:rsidRPr="00A17EF3">
        <w:rPr>
          <w:rFonts w:ascii="Calibri" w:hAnsi="Calibri"/>
          <w:sz w:val="22"/>
          <w:szCs w:val="22"/>
          <w:lang w:val="es-ES_tradnl"/>
        </w:rPr>
        <w:t>;</w:t>
      </w:r>
    </w:p>
    <w:p w:rsidR="00FF417B" w:rsidRPr="00A17EF3" w:rsidRDefault="00FF417B" w:rsidP="00FF417B">
      <w:pPr>
        <w:pStyle w:val="BodyText"/>
        <w:spacing w:after="0"/>
        <w:rPr>
          <w:rFonts w:ascii="Calibri" w:hAnsi="Calibri"/>
          <w:sz w:val="22"/>
          <w:szCs w:val="22"/>
          <w:lang w:val="es-ES_tradnl"/>
        </w:rPr>
      </w:pPr>
    </w:p>
    <w:p w:rsidR="0016796D" w:rsidRPr="00A17EF3" w:rsidRDefault="0016796D" w:rsidP="0016796D">
      <w:pPr>
        <w:pStyle w:val="BodyText"/>
        <w:numPr>
          <w:ilvl w:val="0"/>
          <w:numId w:val="43"/>
        </w:numPr>
        <w:spacing w:after="0"/>
        <w:ind w:left="360"/>
        <w:rPr>
          <w:rFonts w:ascii="Calibri" w:hAnsi="Calibri"/>
          <w:sz w:val="22"/>
          <w:szCs w:val="22"/>
          <w:lang w:val="es-ES_tradnl"/>
        </w:rPr>
      </w:pPr>
      <w:r w:rsidRPr="00A17EF3">
        <w:rPr>
          <w:rFonts w:ascii="Calibri" w:hAnsi="Calibri"/>
          <w:sz w:val="22"/>
          <w:szCs w:val="22"/>
          <w:lang w:val="es-ES_tradnl"/>
        </w:rPr>
        <w:t xml:space="preserve">INSTA a las Partes que estén en </w:t>
      </w:r>
      <w:r w:rsidR="00A17EF3">
        <w:rPr>
          <w:rFonts w:ascii="Calibri" w:hAnsi="Calibri"/>
          <w:sz w:val="22"/>
          <w:szCs w:val="22"/>
          <w:lang w:val="es-ES_tradnl"/>
        </w:rPr>
        <w:t>condiciones</w:t>
      </w:r>
      <w:r w:rsidRPr="00A17EF3">
        <w:rPr>
          <w:rFonts w:ascii="Calibri" w:hAnsi="Calibri"/>
          <w:sz w:val="22"/>
          <w:szCs w:val="22"/>
          <w:lang w:val="es-ES_tradnl"/>
        </w:rPr>
        <w:t xml:space="preserve"> de hacerlo e INVITA a </w:t>
      </w:r>
      <w:r w:rsidR="000D33B1" w:rsidRPr="00A17EF3">
        <w:rPr>
          <w:rFonts w:ascii="Calibri" w:hAnsi="Calibri"/>
          <w:sz w:val="22"/>
          <w:szCs w:val="22"/>
          <w:lang w:val="es-ES_tradnl"/>
        </w:rPr>
        <w:t xml:space="preserve">los organismos donantes </w:t>
      </w:r>
      <w:r w:rsidRPr="00A17EF3">
        <w:rPr>
          <w:rFonts w:ascii="Calibri" w:hAnsi="Calibri"/>
          <w:sz w:val="22"/>
          <w:szCs w:val="22"/>
          <w:lang w:val="es-ES_tradnl"/>
        </w:rPr>
        <w:t xml:space="preserve">a aportar recursos financieros nuevos y adicionales </w:t>
      </w:r>
      <w:r w:rsidR="000D33B1" w:rsidRPr="00A17EF3">
        <w:rPr>
          <w:rFonts w:ascii="Calibri" w:hAnsi="Calibri"/>
          <w:sz w:val="22"/>
          <w:szCs w:val="22"/>
          <w:lang w:val="es-ES_tradnl"/>
        </w:rPr>
        <w:t>considerables</w:t>
      </w:r>
      <w:r w:rsidRPr="00A17EF3">
        <w:rPr>
          <w:rFonts w:ascii="Calibri" w:hAnsi="Calibri"/>
          <w:sz w:val="22"/>
          <w:szCs w:val="22"/>
          <w:lang w:val="es-ES_tradnl"/>
        </w:rPr>
        <w:t xml:space="preserve">, inclusive facilitando financiación de fuentes del sector privado para apoyar y potenciar la aplicación del </w:t>
      </w:r>
      <w:r w:rsidRPr="00A17EF3">
        <w:rPr>
          <w:rFonts w:asciiTheme="minorHAnsi" w:hAnsiTheme="minorHAnsi"/>
          <w:sz w:val="22"/>
          <w:szCs w:val="22"/>
          <w:lang w:val="es-ES_tradnl"/>
        </w:rPr>
        <w:t xml:space="preserve">Cuarto Plan Estratégico, </w:t>
      </w:r>
      <w:r w:rsidR="000D33B1" w:rsidRPr="00A17EF3">
        <w:rPr>
          <w:rFonts w:asciiTheme="minorHAnsi" w:hAnsiTheme="minorHAnsi"/>
          <w:sz w:val="22"/>
          <w:szCs w:val="22"/>
          <w:lang w:val="es-ES_tradnl"/>
        </w:rPr>
        <w:t>especialmente</w:t>
      </w:r>
      <w:r w:rsidRPr="00A17EF3">
        <w:rPr>
          <w:rFonts w:asciiTheme="minorHAnsi" w:hAnsiTheme="minorHAnsi"/>
          <w:sz w:val="22"/>
          <w:szCs w:val="22"/>
          <w:lang w:val="es-ES_tradnl"/>
        </w:rPr>
        <w:t xml:space="preserve"> por parte de los países en desarrollo, los países menos desarrollados, los pequeños estados insulares en desarrollo y los países </w:t>
      </w:r>
      <w:r w:rsidR="000D33B1" w:rsidRPr="00A17EF3">
        <w:rPr>
          <w:rFonts w:asciiTheme="minorHAnsi" w:hAnsiTheme="minorHAnsi"/>
          <w:sz w:val="22"/>
          <w:szCs w:val="22"/>
          <w:lang w:val="es-ES_tradnl"/>
        </w:rPr>
        <w:t>con</w:t>
      </w:r>
      <w:r w:rsidRPr="00A17EF3">
        <w:rPr>
          <w:rFonts w:asciiTheme="minorHAnsi" w:hAnsiTheme="minorHAnsi"/>
          <w:sz w:val="22"/>
          <w:szCs w:val="22"/>
          <w:lang w:val="es-ES_tradnl"/>
        </w:rPr>
        <w:t xml:space="preserve"> economías en transición;</w:t>
      </w:r>
    </w:p>
    <w:p w:rsidR="0016796D" w:rsidRPr="00A17EF3" w:rsidRDefault="0016796D" w:rsidP="0016796D">
      <w:pPr>
        <w:pStyle w:val="BodyText"/>
        <w:spacing w:after="0"/>
        <w:rPr>
          <w:rFonts w:ascii="Calibri" w:hAnsi="Calibri"/>
          <w:sz w:val="22"/>
          <w:szCs w:val="22"/>
          <w:lang w:val="es-ES_tradnl"/>
        </w:rPr>
      </w:pPr>
    </w:p>
    <w:p w:rsidR="0016796D" w:rsidRPr="00A17EF3" w:rsidRDefault="000D33B1" w:rsidP="0016796D">
      <w:pPr>
        <w:pStyle w:val="BodyText"/>
        <w:numPr>
          <w:ilvl w:val="0"/>
          <w:numId w:val="43"/>
        </w:numPr>
        <w:spacing w:after="0"/>
        <w:ind w:left="360"/>
        <w:rPr>
          <w:rFonts w:ascii="Calibri" w:hAnsi="Calibri"/>
          <w:sz w:val="22"/>
          <w:szCs w:val="22"/>
          <w:lang w:val="es-ES_tradnl"/>
        </w:rPr>
      </w:pPr>
      <w:r w:rsidRPr="00A17EF3">
        <w:rPr>
          <w:rFonts w:ascii="Calibri" w:hAnsi="Calibri"/>
          <w:sz w:val="22"/>
          <w:szCs w:val="22"/>
          <w:lang w:val="es-ES_tradnl"/>
        </w:rPr>
        <w:t>ALIENTA</w:t>
      </w:r>
      <w:r w:rsidR="0016796D" w:rsidRPr="00A17EF3">
        <w:rPr>
          <w:rFonts w:ascii="Calibri" w:hAnsi="Calibri"/>
          <w:sz w:val="22"/>
          <w:szCs w:val="22"/>
          <w:lang w:val="es-ES_tradnl"/>
        </w:rPr>
        <w:t xml:space="preserve"> a los países </w:t>
      </w:r>
      <w:r w:rsidRPr="00A17EF3">
        <w:rPr>
          <w:rFonts w:ascii="Calibri" w:hAnsi="Calibri"/>
          <w:sz w:val="22"/>
          <w:szCs w:val="22"/>
          <w:lang w:val="es-ES_tradnl"/>
        </w:rPr>
        <w:t>en desarrollo</w:t>
      </w:r>
      <w:r w:rsidR="0016796D" w:rsidRPr="00A17EF3">
        <w:rPr>
          <w:rFonts w:ascii="Calibri" w:hAnsi="Calibri"/>
          <w:sz w:val="22"/>
          <w:szCs w:val="22"/>
          <w:lang w:val="es-ES_tradnl"/>
        </w:rPr>
        <w:t xml:space="preserve">, los países menos desarrollados, los pequeños estados insulares en desarrollo y los países con economías en transición a </w:t>
      </w:r>
      <w:r w:rsidR="00A17EF3">
        <w:rPr>
          <w:rFonts w:ascii="Calibri" w:hAnsi="Calibri"/>
          <w:sz w:val="22"/>
          <w:szCs w:val="22"/>
          <w:lang w:val="es-ES_tradnl"/>
        </w:rPr>
        <w:t>establecer entablar</w:t>
      </w:r>
      <w:r w:rsidR="0016796D" w:rsidRPr="00A17EF3">
        <w:rPr>
          <w:rFonts w:ascii="Calibri" w:hAnsi="Calibri"/>
          <w:sz w:val="22"/>
          <w:szCs w:val="22"/>
          <w:lang w:val="es-ES_tradnl"/>
        </w:rPr>
        <w:t xml:space="preserve"> </w:t>
      </w:r>
      <w:r w:rsidR="00BF41FC">
        <w:rPr>
          <w:rFonts w:ascii="Calibri" w:hAnsi="Calibri"/>
          <w:sz w:val="22"/>
          <w:szCs w:val="22"/>
          <w:lang w:val="es-ES_tradnl"/>
        </w:rPr>
        <w:t xml:space="preserve">relaciones de </w:t>
      </w:r>
      <w:bookmarkStart w:id="0" w:name="_GoBack"/>
      <w:bookmarkEnd w:id="0"/>
      <w:r w:rsidR="0016796D" w:rsidRPr="00A17EF3">
        <w:rPr>
          <w:rFonts w:ascii="Calibri" w:hAnsi="Calibri"/>
          <w:sz w:val="22"/>
          <w:szCs w:val="22"/>
          <w:lang w:val="es-ES_tradnl"/>
        </w:rPr>
        <w:t xml:space="preserve">cooperación sur-sur, norte-sur y triangular para la aplicación </w:t>
      </w:r>
      <w:r w:rsidRPr="00A17EF3">
        <w:rPr>
          <w:rFonts w:ascii="Calibri" w:hAnsi="Calibri"/>
          <w:sz w:val="22"/>
          <w:szCs w:val="22"/>
          <w:lang w:val="es-ES_tradnl"/>
        </w:rPr>
        <w:t>satisfactoria</w:t>
      </w:r>
      <w:r w:rsidR="0016796D" w:rsidRPr="00A17EF3">
        <w:rPr>
          <w:rFonts w:ascii="Calibri" w:hAnsi="Calibri"/>
          <w:sz w:val="22"/>
          <w:szCs w:val="22"/>
          <w:lang w:val="es-ES_tradnl"/>
        </w:rPr>
        <w:t xml:space="preserve"> del Cuarto Plan Estratégico.</w:t>
      </w:r>
    </w:p>
    <w:p w:rsidR="00FF417B" w:rsidRPr="00A17EF3" w:rsidRDefault="00FF417B" w:rsidP="00FF417B">
      <w:pPr>
        <w:pStyle w:val="BodyText"/>
        <w:spacing w:after="0"/>
        <w:rPr>
          <w:rFonts w:ascii="Calibri" w:hAnsi="Calibri"/>
          <w:sz w:val="22"/>
          <w:szCs w:val="22"/>
          <w:lang w:val="es-ES_tradnl"/>
        </w:rPr>
      </w:pPr>
    </w:p>
    <w:p w:rsidR="00FF417B" w:rsidRPr="00A17EF3" w:rsidRDefault="000D33B1" w:rsidP="00FF417B">
      <w:pPr>
        <w:pStyle w:val="BodyText"/>
        <w:numPr>
          <w:ilvl w:val="0"/>
          <w:numId w:val="43"/>
        </w:numPr>
        <w:spacing w:after="0"/>
        <w:ind w:left="360"/>
        <w:rPr>
          <w:rFonts w:ascii="Calibri" w:hAnsi="Calibri"/>
          <w:sz w:val="22"/>
          <w:szCs w:val="22"/>
          <w:lang w:val="es-ES_tradnl"/>
        </w:rPr>
      </w:pPr>
      <w:r w:rsidRPr="00A17EF3">
        <w:rPr>
          <w:rFonts w:ascii="Calibri" w:hAnsi="Calibri"/>
          <w:sz w:val="22"/>
          <w:szCs w:val="22"/>
          <w:lang w:val="es-ES_tradnl"/>
        </w:rPr>
        <w:lastRenderedPageBreak/>
        <w:t>SOLICITA</w:t>
      </w:r>
      <w:r w:rsidR="0016796D" w:rsidRPr="00A17EF3">
        <w:rPr>
          <w:rFonts w:ascii="Calibri" w:hAnsi="Calibri"/>
          <w:sz w:val="22"/>
          <w:szCs w:val="22"/>
          <w:lang w:val="es-ES_tradnl"/>
        </w:rPr>
        <w:t xml:space="preserve"> a la Secretaría </w:t>
      </w:r>
      <w:r w:rsidR="00FF417B" w:rsidRPr="00A17EF3">
        <w:rPr>
          <w:rFonts w:ascii="Calibri" w:hAnsi="Calibri"/>
          <w:sz w:val="22"/>
          <w:szCs w:val="22"/>
          <w:lang w:val="es-ES_tradnl"/>
        </w:rPr>
        <w:t>que se cerciore de que</w:t>
      </w:r>
      <w:r w:rsidR="00BC328F" w:rsidRPr="00A17EF3">
        <w:rPr>
          <w:rFonts w:ascii="Calibri" w:hAnsi="Calibri"/>
          <w:sz w:val="22"/>
          <w:szCs w:val="22"/>
          <w:lang w:val="es-ES_tradnl"/>
        </w:rPr>
        <w:t xml:space="preserve"> se</w:t>
      </w:r>
      <w:r w:rsidR="00FF417B" w:rsidRPr="00A17EF3">
        <w:rPr>
          <w:rFonts w:ascii="Calibri" w:hAnsi="Calibri"/>
          <w:sz w:val="22"/>
          <w:szCs w:val="22"/>
          <w:lang w:val="es-ES_tradnl"/>
        </w:rPr>
        <w:t xml:space="preserve"> incluyan secciones sobre las contribuciones voluntarias </w:t>
      </w:r>
      <w:r w:rsidR="00A17EF3" w:rsidRPr="00A17EF3">
        <w:rPr>
          <w:rFonts w:ascii="Calibri" w:hAnsi="Calibri"/>
          <w:sz w:val="22"/>
          <w:szCs w:val="22"/>
          <w:lang w:val="es-ES_tradnl"/>
        </w:rPr>
        <w:t>producentes</w:t>
      </w:r>
      <w:r w:rsidR="0016796D" w:rsidRPr="00A17EF3">
        <w:rPr>
          <w:rFonts w:ascii="Calibri" w:hAnsi="Calibri"/>
          <w:sz w:val="22"/>
          <w:szCs w:val="22"/>
          <w:lang w:val="es-ES_tradnl"/>
        </w:rPr>
        <w:t xml:space="preserve"> </w:t>
      </w:r>
      <w:r w:rsidR="00FF417B" w:rsidRPr="00A17EF3">
        <w:rPr>
          <w:rFonts w:ascii="Calibri" w:hAnsi="Calibri"/>
          <w:sz w:val="22"/>
          <w:szCs w:val="22"/>
          <w:lang w:val="es-ES_tradnl"/>
        </w:rPr>
        <w:t xml:space="preserve">de los presupuestos nacionales y </w:t>
      </w:r>
      <w:r w:rsidR="0016796D" w:rsidRPr="00A17EF3">
        <w:rPr>
          <w:rFonts w:ascii="Calibri" w:hAnsi="Calibri"/>
          <w:sz w:val="22"/>
          <w:szCs w:val="22"/>
          <w:lang w:val="es-ES_tradnl"/>
        </w:rPr>
        <w:t xml:space="preserve">sobre </w:t>
      </w:r>
      <w:r w:rsidRPr="00A17EF3">
        <w:rPr>
          <w:rFonts w:ascii="Calibri" w:hAnsi="Calibri"/>
          <w:sz w:val="22"/>
          <w:szCs w:val="22"/>
          <w:lang w:val="es-ES_tradnl"/>
        </w:rPr>
        <w:t xml:space="preserve">el estado </w:t>
      </w:r>
      <w:r w:rsidR="00FF417B" w:rsidRPr="00A17EF3">
        <w:rPr>
          <w:rFonts w:ascii="Calibri" w:hAnsi="Calibri"/>
          <w:sz w:val="22"/>
          <w:szCs w:val="22"/>
          <w:lang w:val="es-ES_tradnl"/>
        </w:rPr>
        <w:t>de</w:t>
      </w:r>
      <w:r w:rsidRPr="00A17EF3">
        <w:rPr>
          <w:rFonts w:ascii="Calibri" w:hAnsi="Calibri"/>
          <w:sz w:val="22"/>
          <w:szCs w:val="22"/>
          <w:lang w:val="es-ES_tradnl"/>
        </w:rPr>
        <w:t xml:space="preserve">l pago </w:t>
      </w:r>
      <w:r w:rsidR="00FF417B" w:rsidRPr="00A17EF3">
        <w:rPr>
          <w:rFonts w:ascii="Calibri" w:hAnsi="Calibri"/>
          <w:sz w:val="22"/>
          <w:szCs w:val="22"/>
          <w:lang w:val="es-ES_tradnl"/>
        </w:rPr>
        <w:t xml:space="preserve">de </w:t>
      </w:r>
      <w:r w:rsidR="0016796D" w:rsidRPr="00A17EF3">
        <w:rPr>
          <w:rFonts w:ascii="Calibri" w:hAnsi="Calibri"/>
          <w:sz w:val="22"/>
          <w:szCs w:val="22"/>
          <w:lang w:val="es-ES_tradnl"/>
        </w:rPr>
        <w:t xml:space="preserve">las </w:t>
      </w:r>
      <w:r w:rsidR="00FF417B" w:rsidRPr="00A17EF3">
        <w:rPr>
          <w:rFonts w:ascii="Calibri" w:hAnsi="Calibri"/>
          <w:sz w:val="22"/>
          <w:szCs w:val="22"/>
          <w:lang w:val="es-ES_tradnl"/>
        </w:rPr>
        <w:t xml:space="preserve">contribuciones anuales </w:t>
      </w:r>
      <w:r w:rsidR="0016796D" w:rsidRPr="00A17EF3">
        <w:rPr>
          <w:rFonts w:ascii="Calibri" w:hAnsi="Calibri"/>
          <w:sz w:val="22"/>
          <w:szCs w:val="22"/>
          <w:lang w:val="es-ES_tradnl"/>
        </w:rPr>
        <w:t>al presupuesto básico</w:t>
      </w:r>
      <w:r w:rsidR="00BC328F" w:rsidRPr="00A17EF3">
        <w:rPr>
          <w:rFonts w:ascii="Calibri" w:hAnsi="Calibri"/>
          <w:sz w:val="22"/>
          <w:szCs w:val="22"/>
          <w:lang w:val="es-ES_tradnl"/>
        </w:rPr>
        <w:t xml:space="preserve"> en los cuestionarios de los Informes Nacionales</w:t>
      </w:r>
      <w:r w:rsidR="00FF417B" w:rsidRPr="00A17EF3">
        <w:rPr>
          <w:rFonts w:ascii="Calibri" w:hAnsi="Calibri"/>
          <w:sz w:val="22"/>
          <w:szCs w:val="22"/>
          <w:lang w:val="es-ES_tradnl"/>
        </w:rPr>
        <w:t>;</w:t>
      </w:r>
    </w:p>
    <w:p w:rsidR="00FF417B" w:rsidRPr="00A17EF3" w:rsidRDefault="00FF417B" w:rsidP="00FF417B">
      <w:pPr>
        <w:pStyle w:val="BodyText"/>
        <w:spacing w:after="0"/>
        <w:rPr>
          <w:rFonts w:ascii="Calibri" w:hAnsi="Calibri"/>
          <w:sz w:val="22"/>
          <w:szCs w:val="22"/>
          <w:lang w:val="es-ES_tradnl"/>
        </w:rPr>
      </w:pPr>
    </w:p>
    <w:p w:rsidR="00FF417B" w:rsidRPr="00A17EF3" w:rsidRDefault="00A17EF3" w:rsidP="00FF417B">
      <w:pPr>
        <w:pStyle w:val="BodyText"/>
        <w:numPr>
          <w:ilvl w:val="0"/>
          <w:numId w:val="43"/>
        </w:numPr>
        <w:spacing w:after="0"/>
        <w:ind w:left="360"/>
        <w:rPr>
          <w:rFonts w:ascii="Calibri" w:hAnsi="Calibri"/>
          <w:sz w:val="22"/>
          <w:szCs w:val="22"/>
          <w:lang w:val="es-ES_tradnl"/>
        </w:rPr>
      </w:pPr>
      <w:r w:rsidRPr="00A17EF3">
        <w:rPr>
          <w:rFonts w:ascii="Calibri" w:hAnsi="Calibri"/>
          <w:sz w:val="22"/>
          <w:szCs w:val="22"/>
          <w:lang w:val="es-ES_tradnl"/>
        </w:rPr>
        <w:t>SOLICITA</w:t>
      </w:r>
      <w:r w:rsidR="00FF417B" w:rsidRPr="00A17EF3">
        <w:rPr>
          <w:rFonts w:ascii="Calibri" w:hAnsi="Calibri"/>
          <w:sz w:val="22"/>
          <w:szCs w:val="22"/>
          <w:lang w:val="es-ES_tradnl"/>
        </w:rPr>
        <w:t xml:space="preserve"> a la Secretaría que fortalezca las alianzas </w:t>
      </w:r>
      <w:r w:rsidR="0016796D" w:rsidRPr="00A17EF3">
        <w:rPr>
          <w:rFonts w:ascii="Calibri" w:hAnsi="Calibri"/>
          <w:sz w:val="22"/>
          <w:szCs w:val="22"/>
          <w:lang w:val="es-ES_tradnl"/>
        </w:rPr>
        <w:t xml:space="preserve">con </w:t>
      </w:r>
      <w:r w:rsidR="00FF417B" w:rsidRPr="00A17EF3">
        <w:rPr>
          <w:rFonts w:ascii="Calibri" w:hAnsi="Calibri"/>
          <w:sz w:val="22"/>
          <w:szCs w:val="22"/>
          <w:lang w:val="es-ES_tradnl"/>
        </w:rPr>
        <w:t xml:space="preserve">otros acuerdos multilaterales sobre el medio ambiente (AMMA), tales como la Convención de las Naciones Unidas de Lucha contra la Desertificación (UNCCD, por sus siglas en inglés), </w:t>
      </w:r>
      <w:r w:rsidR="0016796D" w:rsidRPr="00A17EF3">
        <w:rPr>
          <w:rFonts w:ascii="Calibri" w:hAnsi="Calibri"/>
          <w:sz w:val="22"/>
          <w:szCs w:val="22"/>
          <w:lang w:val="es-ES_tradnl"/>
        </w:rPr>
        <w:t>el Convenio sobre la Diversidad Biológica (CDB) y o</w:t>
      </w:r>
      <w:r w:rsidR="00FF417B" w:rsidRPr="00A17EF3">
        <w:rPr>
          <w:rFonts w:ascii="Calibri" w:hAnsi="Calibri"/>
          <w:sz w:val="22"/>
          <w:szCs w:val="22"/>
          <w:lang w:val="es-ES_tradnl"/>
        </w:rPr>
        <w:t>tros, con el fin de desarrollar sinergias</w:t>
      </w:r>
      <w:r w:rsidR="00E41DF7" w:rsidRPr="00A17EF3">
        <w:rPr>
          <w:rFonts w:ascii="Calibri" w:hAnsi="Calibri"/>
          <w:sz w:val="22"/>
          <w:szCs w:val="22"/>
          <w:lang w:val="es-ES_tradnl"/>
        </w:rPr>
        <w:t xml:space="preserve"> e</w:t>
      </w:r>
      <w:r w:rsidR="00FF417B" w:rsidRPr="00A17EF3">
        <w:rPr>
          <w:rFonts w:ascii="Calibri" w:hAnsi="Calibri"/>
          <w:sz w:val="22"/>
          <w:szCs w:val="22"/>
          <w:lang w:val="es-ES_tradnl"/>
        </w:rPr>
        <w:t xml:space="preserve"> intercambiar recursos, evitar la duplicación de esfuerzos y mejorar la </w:t>
      </w:r>
      <w:r w:rsidRPr="00A17EF3">
        <w:rPr>
          <w:rFonts w:ascii="Calibri" w:hAnsi="Calibri"/>
          <w:sz w:val="22"/>
          <w:szCs w:val="22"/>
          <w:lang w:val="es-ES_tradnl"/>
        </w:rPr>
        <w:t>aplicación</w:t>
      </w:r>
      <w:r w:rsidR="00FF417B" w:rsidRPr="00A17EF3">
        <w:rPr>
          <w:rFonts w:ascii="Calibri" w:hAnsi="Calibri"/>
          <w:sz w:val="22"/>
          <w:szCs w:val="22"/>
          <w:lang w:val="es-ES_tradnl"/>
        </w:rPr>
        <w:t>;</w:t>
      </w:r>
    </w:p>
    <w:p w:rsidR="00E41DF7" w:rsidRPr="00A17EF3" w:rsidRDefault="00E41DF7" w:rsidP="00E41DF7">
      <w:pPr>
        <w:pStyle w:val="BodyText"/>
        <w:spacing w:after="0"/>
        <w:rPr>
          <w:rFonts w:ascii="Calibri" w:hAnsi="Calibri"/>
          <w:sz w:val="22"/>
          <w:szCs w:val="22"/>
          <w:lang w:val="es-ES_tradnl"/>
        </w:rPr>
      </w:pPr>
    </w:p>
    <w:p w:rsidR="00E41DF7" w:rsidRPr="00A17EF3" w:rsidRDefault="00A17EF3" w:rsidP="00FF417B">
      <w:pPr>
        <w:pStyle w:val="BodyText"/>
        <w:numPr>
          <w:ilvl w:val="0"/>
          <w:numId w:val="43"/>
        </w:numPr>
        <w:spacing w:after="0"/>
        <w:ind w:left="360"/>
        <w:rPr>
          <w:rFonts w:ascii="Calibri" w:hAnsi="Calibri"/>
          <w:sz w:val="22"/>
          <w:szCs w:val="22"/>
          <w:lang w:val="es-ES_tradnl"/>
        </w:rPr>
      </w:pPr>
      <w:r w:rsidRPr="00A17EF3">
        <w:rPr>
          <w:rFonts w:ascii="Calibri" w:hAnsi="Calibri"/>
          <w:sz w:val="22"/>
          <w:szCs w:val="22"/>
          <w:lang w:val="es-ES_tradnl"/>
        </w:rPr>
        <w:t>SOLICITA</w:t>
      </w:r>
      <w:r w:rsidR="00E41DF7" w:rsidRPr="00A17EF3">
        <w:rPr>
          <w:rFonts w:ascii="Calibri" w:hAnsi="Calibri"/>
          <w:sz w:val="22"/>
          <w:szCs w:val="22"/>
          <w:lang w:val="es-ES_tradnl"/>
        </w:rPr>
        <w:t xml:space="preserve"> a las Partes e invita a otros gobiernos, organizaciones no gubernamentales y otras instituciones financieras que estén en condiciones</w:t>
      </w:r>
      <w:r w:rsidRPr="00A17EF3">
        <w:rPr>
          <w:rFonts w:ascii="Calibri" w:hAnsi="Calibri"/>
          <w:sz w:val="22"/>
          <w:szCs w:val="22"/>
          <w:lang w:val="es-ES_tradnl"/>
        </w:rPr>
        <w:t xml:space="preserve"> de hacerlo s</w:t>
      </w:r>
      <w:r w:rsidR="00E41DF7" w:rsidRPr="00A17EF3">
        <w:rPr>
          <w:rFonts w:ascii="Calibri" w:hAnsi="Calibri"/>
          <w:sz w:val="22"/>
          <w:szCs w:val="22"/>
          <w:lang w:val="es-ES_tradnl"/>
        </w:rPr>
        <w:t xml:space="preserve">in que ello tenga un impacto sobre el </w:t>
      </w:r>
      <w:r w:rsidRPr="00A17EF3">
        <w:rPr>
          <w:rFonts w:ascii="Calibri" w:hAnsi="Calibri"/>
          <w:sz w:val="22"/>
          <w:szCs w:val="22"/>
          <w:lang w:val="es-ES_tradnl"/>
        </w:rPr>
        <w:t>presupuesto</w:t>
      </w:r>
      <w:r w:rsidR="00E41DF7" w:rsidRPr="00A17EF3">
        <w:rPr>
          <w:rFonts w:ascii="Calibri" w:hAnsi="Calibri"/>
          <w:sz w:val="22"/>
          <w:szCs w:val="22"/>
          <w:lang w:val="es-ES_tradnl"/>
        </w:rPr>
        <w:t xml:space="preserve"> básico de la Convención, a que realicen contribuciones voluntarias para apoyar la aplicación del </w:t>
      </w:r>
      <w:r w:rsidR="00E41DF7" w:rsidRPr="00A17EF3">
        <w:rPr>
          <w:rFonts w:asciiTheme="minorHAnsi" w:hAnsiTheme="minorHAnsi"/>
          <w:sz w:val="22"/>
          <w:szCs w:val="22"/>
          <w:lang w:val="es-ES_tradnl"/>
        </w:rPr>
        <w:t xml:space="preserve">Cuarto Plan Estratégico </w:t>
      </w:r>
      <w:r w:rsidR="00E41DF7" w:rsidRPr="00A17EF3">
        <w:rPr>
          <w:rFonts w:ascii="Calibri" w:hAnsi="Calibri"/>
          <w:sz w:val="22"/>
          <w:szCs w:val="22"/>
          <w:lang w:val="es-ES_tradnl"/>
        </w:rPr>
        <w:t>y otras actividades de la Convención;</w:t>
      </w:r>
    </w:p>
    <w:p w:rsidR="00FF417B" w:rsidRPr="00A17EF3" w:rsidRDefault="00FF417B" w:rsidP="00E41DF7">
      <w:pPr>
        <w:pStyle w:val="BodyText"/>
        <w:spacing w:after="0"/>
        <w:rPr>
          <w:rFonts w:ascii="Calibri" w:hAnsi="Calibri"/>
          <w:sz w:val="22"/>
          <w:szCs w:val="22"/>
          <w:lang w:val="es-ES_tradnl"/>
        </w:rPr>
      </w:pPr>
    </w:p>
    <w:p w:rsidR="00FF417B" w:rsidRPr="00A17EF3" w:rsidRDefault="00FF417B" w:rsidP="00FF417B">
      <w:pPr>
        <w:pStyle w:val="BodyText"/>
        <w:numPr>
          <w:ilvl w:val="0"/>
          <w:numId w:val="43"/>
        </w:numPr>
        <w:spacing w:after="0"/>
        <w:ind w:left="360"/>
        <w:rPr>
          <w:rFonts w:ascii="Calibri" w:hAnsi="Calibri"/>
          <w:sz w:val="22"/>
          <w:szCs w:val="22"/>
          <w:lang w:val="es-ES_tradnl"/>
        </w:rPr>
      </w:pPr>
      <w:r w:rsidRPr="00A17EF3">
        <w:rPr>
          <w:rFonts w:ascii="Calibri" w:hAnsi="Calibri"/>
          <w:sz w:val="22"/>
          <w:szCs w:val="22"/>
          <w:lang w:val="es-ES_tradnl"/>
        </w:rPr>
        <w:t xml:space="preserve">INSTA a las Partes a </w:t>
      </w:r>
      <w:r w:rsidR="00A17EF3" w:rsidRPr="00A17EF3">
        <w:rPr>
          <w:rFonts w:ascii="Calibri" w:hAnsi="Calibri"/>
          <w:sz w:val="22"/>
          <w:szCs w:val="22"/>
          <w:lang w:val="es-ES_tradnl"/>
        </w:rPr>
        <w:t>estudiar</w:t>
      </w:r>
      <w:r w:rsidRPr="00A17EF3">
        <w:rPr>
          <w:rFonts w:ascii="Calibri" w:hAnsi="Calibri"/>
          <w:sz w:val="22"/>
          <w:szCs w:val="22"/>
          <w:lang w:val="es-ES_tradnl"/>
        </w:rPr>
        <w:t xml:space="preserve"> oportunidades innovadoras y creativas de financiación para mejorar la aplicación de la Convención a escala nacional;</w:t>
      </w:r>
      <w:r w:rsidR="00E41DF7" w:rsidRPr="00A17EF3">
        <w:rPr>
          <w:rFonts w:ascii="Calibri" w:hAnsi="Calibri"/>
          <w:sz w:val="22"/>
          <w:szCs w:val="22"/>
          <w:lang w:val="es-ES_tradnl"/>
        </w:rPr>
        <w:t xml:space="preserve"> y</w:t>
      </w:r>
    </w:p>
    <w:p w:rsidR="00FF417B" w:rsidRPr="00A17EF3" w:rsidRDefault="00FF417B" w:rsidP="00FF417B">
      <w:pPr>
        <w:pStyle w:val="BodyText"/>
        <w:spacing w:after="0"/>
        <w:rPr>
          <w:rFonts w:ascii="Calibri" w:hAnsi="Calibri"/>
          <w:sz w:val="22"/>
          <w:szCs w:val="22"/>
          <w:lang w:val="es-ES_tradnl"/>
        </w:rPr>
      </w:pPr>
    </w:p>
    <w:p w:rsidR="00C57FF5" w:rsidRPr="00A17EF3" w:rsidRDefault="00E41DF7" w:rsidP="00E41DF7">
      <w:pPr>
        <w:pStyle w:val="BodyText"/>
        <w:numPr>
          <w:ilvl w:val="0"/>
          <w:numId w:val="43"/>
        </w:numPr>
        <w:spacing w:after="0"/>
        <w:ind w:left="360"/>
        <w:rPr>
          <w:rFonts w:ascii="Calibri" w:hAnsi="Calibri"/>
          <w:sz w:val="22"/>
          <w:szCs w:val="22"/>
          <w:lang w:val="es-ES_tradnl"/>
        </w:rPr>
      </w:pPr>
      <w:r w:rsidRPr="00A17EF3">
        <w:rPr>
          <w:rFonts w:ascii="Calibri" w:hAnsi="Calibri"/>
          <w:sz w:val="22"/>
          <w:szCs w:val="22"/>
          <w:lang w:val="es-ES_tradnl"/>
        </w:rPr>
        <w:t>APRUEBA</w:t>
      </w:r>
      <w:r w:rsidR="00FF417B" w:rsidRPr="00A17EF3">
        <w:rPr>
          <w:rFonts w:ascii="Calibri" w:hAnsi="Calibri"/>
          <w:sz w:val="22"/>
          <w:szCs w:val="22"/>
          <w:lang w:val="es-ES_tradnl"/>
        </w:rPr>
        <w:t xml:space="preserve"> la condición de Organización Internacional Asociada para Wi</w:t>
      </w:r>
      <w:r w:rsidRPr="00A17EF3">
        <w:rPr>
          <w:rFonts w:ascii="Calibri" w:hAnsi="Calibri"/>
          <w:sz w:val="22"/>
          <w:szCs w:val="22"/>
          <w:lang w:val="es-ES_tradnl"/>
        </w:rPr>
        <w:t>ldfowl and Wetlands Trust (WWT).</w:t>
      </w:r>
    </w:p>
    <w:sectPr w:rsidR="00C57FF5" w:rsidRPr="00A17EF3" w:rsidSect="00E20DE2">
      <w:footerReference w:type="default" r:id="rId10"/>
      <w:pgSz w:w="11906" w:h="16838"/>
      <w:pgMar w:top="1440" w:right="1440" w:bottom="1440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B1" w:rsidRDefault="000D33B1" w:rsidP="0006525B">
      <w:r>
        <w:separator/>
      </w:r>
    </w:p>
  </w:endnote>
  <w:endnote w:type="continuationSeparator" w:id="0">
    <w:p w:rsidR="000D33B1" w:rsidRDefault="000D33B1" w:rsidP="0006525B">
      <w:r>
        <w:continuationSeparator/>
      </w:r>
    </w:p>
  </w:endnote>
  <w:endnote w:type="continuationNotice" w:id="1">
    <w:p w:rsidR="000D33B1" w:rsidRDefault="000D33B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roxima_nova_lt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B1" w:rsidRPr="00BB1E5A" w:rsidRDefault="000D33B1" w:rsidP="00BB1E5A">
    <w:pPr>
      <w:pStyle w:val="Footer"/>
      <w:tabs>
        <w:tab w:val="clear" w:pos="8306"/>
        <w:tab w:val="left" w:pos="1425"/>
        <w:tab w:val="right" w:pos="9072"/>
      </w:tabs>
      <w:rPr>
        <w:rFonts w:asciiTheme="minorHAnsi" w:hAnsiTheme="minorHAnsi"/>
      </w:rPr>
    </w:pPr>
    <w:r>
      <w:rPr>
        <w:rFonts w:asciiTheme="minorHAnsi" w:hAnsiTheme="minorHAnsi"/>
      </w:rPr>
      <w:t>Ramsar COP12 DR7</w:t>
    </w:r>
    <w:r w:rsidRPr="00BB1E5A">
      <w:rPr>
        <w:rFonts w:asciiTheme="minorHAnsi" w:hAnsiTheme="minorHAnsi"/>
      </w:rPr>
      <w:tab/>
    </w:r>
    <w:r w:rsidRPr="00BB1E5A">
      <w:rPr>
        <w:rFonts w:asciiTheme="minorHAnsi" w:hAnsiTheme="minorHAnsi"/>
      </w:rPr>
      <w:tab/>
    </w:r>
    <w:r w:rsidR="000E1B66" w:rsidRPr="00BB1E5A">
      <w:rPr>
        <w:rFonts w:asciiTheme="minorHAnsi" w:hAnsiTheme="minorHAnsi"/>
      </w:rPr>
      <w:fldChar w:fldCharType="begin"/>
    </w:r>
    <w:r w:rsidRPr="00BB1E5A">
      <w:rPr>
        <w:rFonts w:asciiTheme="minorHAnsi" w:hAnsiTheme="minorHAnsi"/>
      </w:rPr>
      <w:instrText xml:space="preserve"> PAGE   \* MERGEFORMAT </w:instrText>
    </w:r>
    <w:r w:rsidR="000E1B66" w:rsidRPr="00BB1E5A">
      <w:rPr>
        <w:rFonts w:asciiTheme="minorHAnsi" w:hAnsiTheme="minorHAnsi"/>
      </w:rPr>
      <w:fldChar w:fldCharType="separate"/>
    </w:r>
    <w:r w:rsidR="00E2489C">
      <w:rPr>
        <w:rFonts w:asciiTheme="minorHAnsi" w:hAnsiTheme="minorHAnsi"/>
        <w:noProof/>
      </w:rPr>
      <w:t>2</w:t>
    </w:r>
    <w:r w:rsidR="000E1B66" w:rsidRPr="00BB1E5A">
      <w:rPr>
        <w:rFonts w:asciiTheme="minorHAnsi" w:hAnsiTheme="minorHAns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B1" w:rsidRDefault="000D33B1" w:rsidP="0006525B">
      <w:r>
        <w:separator/>
      </w:r>
    </w:p>
  </w:footnote>
  <w:footnote w:type="continuationSeparator" w:id="0">
    <w:p w:rsidR="000D33B1" w:rsidRDefault="000D33B1" w:rsidP="0006525B">
      <w:r>
        <w:continuationSeparator/>
      </w:r>
    </w:p>
  </w:footnote>
  <w:footnote w:type="continuationNotice" w:id="1">
    <w:p w:rsidR="000D33B1" w:rsidRDefault="000D33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67E"/>
    <w:multiLevelType w:val="hybridMultilevel"/>
    <w:tmpl w:val="7D6A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43ED"/>
    <w:multiLevelType w:val="hybridMultilevel"/>
    <w:tmpl w:val="44F85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7342"/>
    <w:multiLevelType w:val="hybridMultilevel"/>
    <w:tmpl w:val="E7984EEE"/>
    <w:lvl w:ilvl="0" w:tplc="616CCCA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1A22"/>
    <w:multiLevelType w:val="hybridMultilevel"/>
    <w:tmpl w:val="7918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E57"/>
    <w:multiLevelType w:val="hybridMultilevel"/>
    <w:tmpl w:val="9AA2B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5618D"/>
    <w:multiLevelType w:val="hybridMultilevel"/>
    <w:tmpl w:val="4C68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6246D"/>
    <w:multiLevelType w:val="hybridMultilevel"/>
    <w:tmpl w:val="1B828B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65A7A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03BC0"/>
    <w:multiLevelType w:val="hybridMultilevel"/>
    <w:tmpl w:val="0D060466"/>
    <w:lvl w:ilvl="0" w:tplc="69AC85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5C01ED"/>
    <w:multiLevelType w:val="hybridMultilevel"/>
    <w:tmpl w:val="FDBA6EBA"/>
    <w:lvl w:ilvl="0" w:tplc="D212A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72A4D"/>
    <w:multiLevelType w:val="hybridMultilevel"/>
    <w:tmpl w:val="1EEA6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8E78AC"/>
    <w:multiLevelType w:val="multilevel"/>
    <w:tmpl w:val="AFE0BB8A"/>
    <w:lvl w:ilvl="0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9F13A7D"/>
    <w:multiLevelType w:val="hybridMultilevel"/>
    <w:tmpl w:val="657494E8"/>
    <w:lvl w:ilvl="0" w:tplc="6764E0C4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04F13"/>
    <w:multiLevelType w:val="hybridMultilevel"/>
    <w:tmpl w:val="A4D4F2C6"/>
    <w:lvl w:ilvl="0" w:tplc="FD543328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50E60"/>
    <w:multiLevelType w:val="hybridMultilevel"/>
    <w:tmpl w:val="6EC8751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126F2E"/>
    <w:multiLevelType w:val="hybridMultilevel"/>
    <w:tmpl w:val="C35C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A1C43"/>
    <w:multiLevelType w:val="hybridMultilevel"/>
    <w:tmpl w:val="89F4C4AE"/>
    <w:lvl w:ilvl="0" w:tplc="F494598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510D6"/>
    <w:multiLevelType w:val="hybridMultilevel"/>
    <w:tmpl w:val="CA9698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E1A02"/>
    <w:multiLevelType w:val="hybridMultilevel"/>
    <w:tmpl w:val="8FEE1520"/>
    <w:lvl w:ilvl="0" w:tplc="1C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8674B"/>
    <w:multiLevelType w:val="hybridMultilevel"/>
    <w:tmpl w:val="E906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97E11"/>
    <w:multiLevelType w:val="hybridMultilevel"/>
    <w:tmpl w:val="EEB08454"/>
    <w:lvl w:ilvl="0" w:tplc="FD72C7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61F42"/>
    <w:multiLevelType w:val="hybridMultilevel"/>
    <w:tmpl w:val="C1902582"/>
    <w:lvl w:ilvl="0" w:tplc="5DFE3EE2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66528"/>
    <w:multiLevelType w:val="hybridMultilevel"/>
    <w:tmpl w:val="4D6C94E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366B4"/>
    <w:multiLevelType w:val="hybridMultilevel"/>
    <w:tmpl w:val="990C0552"/>
    <w:lvl w:ilvl="0" w:tplc="245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E5077"/>
    <w:multiLevelType w:val="hybridMultilevel"/>
    <w:tmpl w:val="5454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D23DE"/>
    <w:multiLevelType w:val="hybridMultilevel"/>
    <w:tmpl w:val="86087A6E"/>
    <w:lvl w:ilvl="0" w:tplc="30E40E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E3F5F"/>
    <w:multiLevelType w:val="hybridMultilevel"/>
    <w:tmpl w:val="A1BAF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029B8"/>
    <w:multiLevelType w:val="hybridMultilevel"/>
    <w:tmpl w:val="674EB436"/>
    <w:lvl w:ilvl="0" w:tplc="08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FF49C4"/>
    <w:multiLevelType w:val="hybridMultilevel"/>
    <w:tmpl w:val="C35C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22819"/>
    <w:multiLevelType w:val="hybridMultilevel"/>
    <w:tmpl w:val="ED462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9531F"/>
    <w:multiLevelType w:val="hybridMultilevel"/>
    <w:tmpl w:val="9C62F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358D6"/>
    <w:multiLevelType w:val="hybridMultilevel"/>
    <w:tmpl w:val="33B4053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40661"/>
    <w:multiLevelType w:val="hybridMultilevel"/>
    <w:tmpl w:val="C35C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60858"/>
    <w:multiLevelType w:val="multilevel"/>
    <w:tmpl w:val="C076F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60683C63"/>
    <w:multiLevelType w:val="hybridMultilevel"/>
    <w:tmpl w:val="F5E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14212"/>
    <w:multiLevelType w:val="hybridMultilevel"/>
    <w:tmpl w:val="E9CCDCE8"/>
    <w:lvl w:ilvl="0" w:tplc="3CB4515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00F70"/>
    <w:multiLevelType w:val="hybridMultilevel"/>
    <w:tmpl w:val="FFA29CA2"/>
    <w:lvl w:ilvl="0" w:tplc="1C09000F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887A46"/>
    <w:multiLevelType w:val="hybridMultilevel"/>
    <w:tmpl w:val="C346C79E"/>
    <w:lvl w:ilvl="0" w:tplc="90C69930">
      <w:start w:val="1"/>
      <w:numFmt w:val="lowerRoman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06110D"/>
    <w:multiLevelType w:val="hybridMultilevel"/>
    <w:tmpl w:val="5E5A277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B716F8"/>
    <w:multiLevelType w:val="hybridMultilevel"/>
    <w:tmpl w:val="3154CE1E"/>
    <w:lvl w:ilvl="0" w:tplc="04D0E3C8">
      <w:start w:val="1"/>
      <w:numFmt w:val="lowerRoman"/>
      <w:lvlText w:val="%1)"/>
      <w:lvlJc w:val="left"/>
      <w:pPr>
        <w:ind w:left="720" w:hanging="72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6C1007"/>
    <w:multiLevelType w:val="hybridMultilevel"/>
    <w:tmpl w:val="1C46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05E17"/>
    <w:multiLevelType w:val="hybridMultilevel"/>
    <w:tmpl w:val="8154FB44"/>
    <w:lvl w:ilvl="0" w:tplc="08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6102D0"/>
    <w:multiLevelType w:val="hybridMultilevel"/>
    <w:tmpl w:val="4BE0325C"/>
    <w:lvl w:ilvl="0" w:tplc="04D0E3C8">
      <w:start w:val="1"/>
      <w:numFmt w:val="lowerRoman"/>
      <w:lvlText w:val="%1)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558FE"/>
    <w:multiLevelType w:val="hybridMultilevel"/>
    <w:tmpl w:val="54B06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D3F9B"/>
    <w:multiLevelType w:val="hybridMultilevel"/>
    <w:tmpl w:val="B1324D0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B2E25"/>
    <w:multiLevelType w:val="hybridMultilevel"/>
    <w:tmpl w:val="39C6B53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"/>
  </w:num>
  <w:num w:numId="7">
    <w:abstractNumId w:val="3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0"/>
  </w:num>
  <w:num w:numId="11">
    <w:abstractNumId w:val="39"/>
  </w:num>
  <w:num w:numId="12">
    <w:abstractNumId w:val="1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32"/>
  </w:num>
  <w:num w:numId="20">
    <w:abstractNumId w:val="35"/>
  </w:num>
  <w:num w:numId="21">
    <w:abstractNumId w:val="19"/>
  </w:num>
  <w:num w:numId="22">
    <w:abstractNumId w:val="1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44"/>
  </w:num>
  <w:num w:numId="26">
    <w:abstractNumId w:val="13"/>
  </w:num>
  <w:num w:numId="27">
    <w:abstractNumId w:val="1"/>
  </w:num>
  <w:num w:numId="28">
    <w:abstractNumId w:val="25"/>
  </w:num>
  <w:num w:numId="29">
    <w:abstractNumId w:val="31"/>
  </w:num>
  <w:num w:numId="30">
    <w:abstractNumId w:val="27"/>
  </w:num>
  <w:num w:numId="31">
    <w:abstractNumId w:val="14"/>
  </w:num>
  <w:num w:numId="32">
    <w:abstractNumId w:val="11"/>
  </w:num>
  <w:num w:numId="33">
    <w:abstractNumId w:val="38"/>
  </w:num>
  <w:num w:numId="34">
    <w:abstractNumId w:val="41"/>
  </w:num>
  <w:num w:numId="35">
    <w:abstractNumId w:val="7"/>
  </w:num>
  <w:num w:numId="36">
    <w:abstractNumId w:val="4"/>
  </w:num>
  <w:num w:numId="37">
    <w:abstractNumId w:val="16"/>
  </w:num>
  <w:num w:numId="38">
    <w:abstractNumId w:val="37"/>
  </w:num>
  <w:num w:numId="39">
    <w:abstractNumId w:val="6"/>
  </w:num>
  <w:num w:numId="40">
    <w:abstractNumId w:val="26"/>
  </w:num>
  <w:num w:numId="41">
    <w:abstractNumId w:val="10"/>
  </w:num>
  <w:num w:numId="42">
    <w:abstractNumId w:val="2"/>
  </w:num>
  <w:num w:numId="43">
    <w:abstractNumId w:val="42"/>
  </w:num>
  <w:num w:numId="44">
    <w:abstractNumId w:val="28"/>
  </w:num>
  <w:num w:numId="45">
    <w:abstractNumId w:val="15"/>
  </w:num>
  <w:num w:numId="46">
    <w:abstractNumId w:val="40"/>
  </w:num>
  <w:num w:numId="47">
    <w:abstractNumId w:val="24"/>
  </w:num>
  <w:num w:numId="48">
    <w:abstractNumId w:val="3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23553"/>
    <w:rsid w:val="000062A6"/>
    <w:rsid w:val="00006F3D"/>
    <w:rsid w:val="0001083F"/>
    <w:rsid w:val="000140D3"/>
    <w:rsid w:val="00014E91"/>
    <w:rsid w:val="00014EF1"/>
    <w:rsid w:val="000171FD"/>
    <w:rsid w:val="00023DBB"/>
    <w:rsid w:val="00024E11"/>
    <w:rsid w:val="000255A4"/>
    <w:rsid w:val="0002569A"/>
    <w:rsid w:val="00027165"/>
    <w:rsid w:val="000370F0"/>
    <w:rsid w:val="00050114"/>
    <w:rsid w:val="000510BB"/>
    <w:rsid w:val="00060BA9"/>
    <w:rsid w:val="000613C5"/>
    <w:rsid w:val="000614BB"/>
    <w:rsid w:val="00064A78"/>
    <w:rsid w:val="0006525B"/>
    <w:rsid w:val="00066FB3"/>
    <w:rsid w:val="00070D53"/>
    <w:rsid w:val="000736D9"/>
    <w:rsid w:val="00081F68"/>
    <w:rsid w:val="00087230"/>
    <w:rsid w:val="000965D7"/>
    <w:rsid w:val="000A19F8"/>
    <w:rsid w:val="000A3CF2"/>
    <w:rsid w:val="000A55A4"/>
    <w:rsid w:val="000A564B"/>
    <w:rsid w:val="000A5E1E"/>
    <w:rsid w:val="000A7B3D"/>
    <w:rsid w:val="000B0A7C"/>
    <w:rsid w:val="000B15C1"/>
    <w:rsid w:val="000B39FF"/>
    <w:rsid w:val="000B7610"/>
    <w:rsid w:val="000C003A"/>
    <w:rsid w:val="000C3363"/>
    <w:rsid w:val="000C4EA0"/>
    <w:rsid w:val="000C624B"/>
    <w:rsid w:val="000C6485"/>
    <w:rsid w:val="000C7910"/>
    <w:rsid w:val="000D33B1"/>
    <w:rsid w:val="000D595A"/>
    <w:rsid w:val="000D5B66"/>
    <w:rsid w:val="000D6969"/>
    <w:rsid w:val="000E1B66"/>
    <w:rsid w:val="000E1EA9"/>
    <w:rsid w:val="000E23FD"/>
    <w:rsid w:val="000E3E75"/>
    <w:rsid w:val="000E4B96"/>
    <w:rsid w:val="000E6750"/>
    <w:rsid w:val="000E752D"/>
    <w:rsid w:val="00102CF4"/>
    <w:rsid w:val="00104AC8"/>
    <w:rsid w:val="00104F04"/>
    <w:rsid w:val="00106878"/>
    <w:rsid w:val="00107C91"/>
    <w:rsid w:val="0011037C"/>
    <w:rsid w:val="0011090E"/>
    <w:rsid w:val="001178B2"/>
    <w:rsid w:val="0012030F"/>
    <w:rsid w:val="00121BC1"/>
    <w:rsid w:val="001222CF"/>
    <w:rsid w:val="00124C28"/>
    <w:rsid w:val="001256CD"/>
    <w:rsid w:val="00126E40"/>
    <w:rsid w:val="0012716B"/>
    <w:rsid w:val="001305DA"/>
    <w:rsid w:val="00135112"/>
    <w:rsid w:val="00141DA5"/>
    <w:rsid w:val="00142FD6"/>
    <w:rsid w:val="0014436A"/>
    <w:rsid w:val="00151700"/>
    <w:rsid w:val="001521F3"/>
    <w:rsid w:val="00154B0A"/>
    <w:rsid w:val="00157F3E"/>
    <w:rsid w:val="0016047A"/>
    <w:rsid w:val="00160ABF"/>
    <w:rsid w:val="00164E24"/>
    <w:rsid w:val="001662CA"/>
    <w:rsid w:val="00166C62"/>
    <w:rsid w:val="00166F6F"/>
    <w:rsid w:val="0016796D"/>
    <w:rsid w:val="00171902"/>
    <w:rsid w:val="00177600"/>
    <w:rsid w:val="00184688"/>
    <w:rsid w:val="00186AF7"/>
    <w:rsid w:val="001925F0"/>
    <w:rsid w:val="00195ABA"/>
    <w:rsid w:val="001A00C2"/>
    <w:rsid w:val="001A3CC8"/>
    <w:rsid w:val="001A4D6F"/>
    <w:rsid w:val="001A68EC"/>
    <w:rsid w:val="001B0621"/>
    <w:rsid w:val="001B3510"/>
    <w:rsid w:val="001C3148"/>
    <w:rsid w:val="001D0C23"/>
    <w:rsid w:val="001D0E0E"/>
    <w:rsid w:val="001D16D4"/>
    <w:rsid w:val="001D5489"/>
    <w:rsid w:val="001D6E57"/>
    <w:rsid w:val="001E29BA"/>
    <w:rsid w:val="001E2D83"/>
    <w:rsid w:val="001E626D"/>
    <w:rsid w:val="001E7A85"/>
    <w:rsid w:val="001F14AB"/>
    <w:rsid w:val="001F2E39"/>
    <w:rsid w:val="001F6A4B"/>
    <w:rsid w:val="00221539"/>
    <w:rsid w:val="00222734"/>
    <w:rsid w:val="00224927"/>
    <w:rsid w:val="00226BCD"/>
    <w:rsid w:val="002339A8"/>
    <w:rsid w:val="00235C7E"/>
    <w:rsid w:val="002361A7"/>
    <w:rsid w:val="002363EB"/>
    <w:rsid w:val="0023739D"/>
    <w:rsid w:val="00241898"/>
    <w:rsid w:val="00244026"/>
    <w:rsid w:val="00253F3D"/>
    <w:rsid w:val="00255383"/>
    <w:rsid w:val="00256F27"/>
    <w:rsid w:val="00257341"/>
    <w:rsid w:val="00270678"/>
    <w:rsid w:val="002737F5"/>
    <w:rsid w:val="00276AB2"/>
    <w:rsid w:val="00277818"/>
    <w:rsid w:val="002871CC"/>
    <w:rsid w:val="00290AD5"/>
    <w:rsid w:val="00293F19"/>
    <w:rsid w:val="00294F2B"/>
    <w:rsid w:val="00294F51"/>
    <w:rsid w:val="00296164"/>
    <w:rsid w:val="00296E21"/>
    <w:rsid w:val="002978CF"/>
    <w:rsid w:val="00297937"/>
    <w:rsid w:val="002A1187"/>
    <w:rsid w:val="002A30D6"/>
    <w:rsid w:val="002A6A84"/>
    <w:rsid w:val="002A6C06"/>
    <w:rsid w:val="002A7AD7"/>
    <w:rsid w:val="002B044B"/>
    <w:rsid w:val="002B0670"/>
    <w:rsid w:val="002B25AC"/>
    <w:rsid w:val="002B5AA1"/>
    <w:rsid w:val="002B62F3"/>
    <w:rsid w:val="002B6618"/>
    <w:rsid w:val="002B76C3"/>
    <w:rsid w:val="002C1F84"/>
    <w:rsid w:val="002C3CEF"/>
    <w:rsid w:val="002C4353"/>
    <w:rsid w:val="002C4F06"/>
    <w:rsid w:val="002D1728"/>
    <w:rsid w:val="002D3D30"/>
    <w:rsid w:val="002D41BA"/>
    <w:rsid w:val="002D49F4"/>
    <w:rsid w:val="002D5614"/>
    <w:rsid w:val="002E11CC"/>
    <w:rsid w:val="002E1C5E"/>
    <w:rsid w:val="002E3F17"/>
    <w:rsid w:val="002E4C11"/>
    <w:rsid w:val="002E5E6D"/>
    <w:rsid w:val="002E6FDE"/>
    <w:rsid w:val="00304B83"/>
    <w:rsid w:val="0030681F"/>
    <w:rsid w:val="00311EB0"/>
    <w:rsid w:val="0031252B"/>
    <w:rsid w:val="00315D0E"/>
    <w:rsid w:val="003268D5"/>
    <w:rsid w:val="00326BE1"/>
    <w:rsid w:val="0033352D"/>
    <w:rsid w:val="00334970"/>
    <w:rsid w:val="003449C8"/>
    <w:rsid w:val="0034708F"/>
    <w:rsid w:val="00347CF1"/>
    <w:rsid w:val="003510EB"/>
    <w:rsid w:val="00352AF6"/>
    <w:rsid w:val="0035437C"/>
    <w:rsid w:val="003552FB"/>
    <w:rsid w:val="00355F5B"/>
    <w:rsid w:val="003568E2"/>
    <w:rsid w:val="00362105"/>
    <w:rsid w:val="00362499"/>
    <w:rsid w:val="003635D7"/>
    <w:rsid w:val="00371379"/>
    <w:rsid w:val="003743D5"/>
    <w:rsid w:val="00375793"/>
    <w:rsid w:val="00375E4F"/>
    <w:rsid w:val="00376788"/>
    <w:rsid w:val="00380083"/>
    <w:rsid w:val="003820D3"/>
    <w:rsid w:val="0038401F"/>
    <w:rsid w:val="00392F97"/>
    <w:rsid w:val="00393DEB"/>
    <w:rsid w:val="00395938"/>
    <w:rsid w:val="003A2EC5"/>
    <w:rsid w:val="003A542B"/>
    <w:rsid w:val="003B21A8"/>
    <w:rsid w:val="003B2E86"/>
    <w:rsid w:val="003B3373"/>
    <w:rsid w:val="003B5775"/>
    <w:rsid w:val="003B5942"/>
    <w:rsid w:val="003C727E"/>
    <w:rsid w:val="003C7513"/>
    <w:rsid w:val="003D02D7"/>
    <w:rsid w:val="003D13CF"/>
    <w:rsid w:val="003D426B"/>
    <w:rsid w:val="003D6306"/>
    <w:rsid w:val="003E39B5"/>
    <w:rsid w:val="003E6891"/>
    <w:rsid w:val="003E79B2"/>
    <w:rsid w:val="003E7E5C"/>
    <w:rsid w:val="003F0BA3"/>
    <w:rsid w:val="003F1CB2"/>
    <w:rsid w:val="003F3145"/>
    <w:rsid w:val="00400296"/>
    <w:rsid w:val="004028CF"/>
    <w:rsid w:val="00407631"/>
    <w:rsid w:val="004076A8"/>
    <w:rsid w:val="00415717"/>
    <w:rsid w:val="004168F4"/>
    <w:rsid w:val="00420305"/>
    <w:rsid w:val="00420CF5"/>
    <w:rsid w:val="0042114D"/>
    <w:rsid w:val="00422076"/>
    <w:rsid w:val="00426B08"/>
    <w:rsid w:val="00431ED4"/>
    <w:rsid w:val="00432E77"/>
    <w:rsid w:val="00433C64"/>
    <w:rsid w:val="00441E16"/>
    <w:rsid w:val="00443D79"/>
    <w:rsid w:val="00444569"/>
    <w:rsid w:val="00444876"/>
    <w:rsid w:val="00446606"/>
    <w:rsid w:val="0044774B"/>
    <w:rsid w:val="00447B89"/>
    <w:rsid w:val="0045395C"/>
    <w:rsid w:val="00462508"/>
    <w:rsid w:val="00462E9C"/>
    <w:rsid w:val="004704D4"/>
    <w:rsid w:val="0047500B"/>
    <w:rsid w:val="004854F4"/>
    <w:rsid w:val="004861AC"/>
    <w:rsid w:val="004903F7"/>
    <w:rsid w:val="00490732"/>
    <w:rsid w:val="004929DA"/>
    <w:rsid w:val="00492B0A"/>
    <w:rsid w:val="00494AC7"/>
    <w:rsid w:val="00497CCC"/>
    <w:rsid w:val="004A5414"/>
    <w:rsid w:val="004A7025"/>
    <w:rsid w:val="004A7030"/>
    <w:rsid w:val="004A7EE7"/>
    <w:rsid w:val="004B031D"/>
    <w:rsid w:val="004B0DC4"/>
    <w:rsid w:val="004B0FA5"/>
    <w:rsid w:val="004B1ECB"/>
    <w:rsid w:val="004B2F82"/>
    <w:rsid w:val="004C3479"/>
    <w:rsid w:val="004C73A4"/>
    <w:rsid w:val="004D0DB6"/>
    <w:rsid w:val="004D0E23"/>
    <w:rsid w:val="004D26AB"/>
    <w:rsid w:val="004D48B1"/>
    <w:rsid w:val="004D583A"/>
    <w:rsid w:val="004D7667"/>
    <w:rsid w:val="004D7D32"/>
    <w:rsid w:val="004E0A06"/>
    <w:rsid w:val="004E3CB8"/>
    <w:rsid w:val="004E4F5B"/>
    <w:rsid w:val="004F6597"/>
    <w:rsid w:val="004F72AE"/>
    <w:rsid w:val="005001A2"/>
    <w:rsid w:val="005010BD"/>
    <w:rsid w:val="00502414"/>
    <w:rsid w:val="00504BD0"/>
    <w:rsid w:val="00505E8D"/>
    <w:rsid w:val="00506A27"/>
    <w:rsid w:val="0051236C"/>
    <w:rsid w:val="0051274B"/>
    <w:rsid w:val="00514738"/>
    <w:rsid w:val="00514BDF"/>
    <w:rsid w:val="00515E3D"/>
    <w:rsid w:val="00516171"/>
    <w:rsid w:val="00516FC4"/>
    <w:rsid w:val="00523C7A"/>
    <w:rsid w:val="0053301E"/>
    <w:rsid w:val="0053503B"/>
    <w:rsid w:val="00541FE3"/>
    <w:rsid w:val="00544730"/>
    <w:rsid w:val="0055192B"/>
    <w:rsid w:val="005547B7"/>
    <w:rsid w:val="005564FA"/>
    <w:rsid w:val="00562266"/>
    <w:rsid w:val="0057065A"/>
    <w:rsid w:val="00572AC5"/>
    <w:rsid w:val="00572DCD"/>
    <w:rsid w:val="0058129F"/>
    <w:rsid w:val="005871D4"/>
    <w:rsid w:val="0059024A"/>
    <w:rsid w:val="0059064A"/>
    <w:rsid w:val="00591BF0"/>
    <w:rsid w:val="005956F7"/>
    <w:rsid w:val="00597989"/>
    <w:rsid w:val="005A1B90"/>
    <w:rsid w:val="005A5126"/>
    <w:rsid w:val="005A78CF"/>
    <w:rsid w:val="005A7C86"/>
    <w:rsid w:val="005B1219"/>
    <w:rsid w:val="005B4461"/>
    <w:rsid w:val="005B5C46"/>
    <w:rsid w:val="005C0A6B"/>
    <w:rsid w:val="005C0FC6"/>
    <w:rsid w:val="005C1DEC"/>
    <w:rsid w:val="005C2BCE"/>
    <w:rsid w:val="005C3F42"/>
    <w:rsid w:val="005C44AA"/>
    <w:rsid w:val="005C4F50"/>
    <w:rsid w:val="005C5DFA"/>
    <w:rsid w:val="005C76D4"/>
    <w:rsid w:val="005D04A5"/>
    <w:rsid w:val="005D0F7E"/>
    <w:rsid w:val="005D2CF8"/>
    <w:rsid w:val="005D3F5A"/>
    <w:rsid w:val="005D5C49"/>
    <w:rsid w:val="005E7904"/>
    <w:rsid w:val="005F05F9"/>
    <w:rsid w:val="005F2FD4"/>
    <w:rsid w:val="005F49DB"/>
    <w:rsid w:val="00601991"/>
    <w:rsid w:val="00601C35"/>
    <w:rsid w:val="00604CE2"/>
    <w:rsid w:val="00610003"/>
    <w:rsid w:val="0061557F"/>
    <w:rsid w:val="00625F21"/>
    <w:rsid w:val="00631D82"/>
    <w:rsid w:val="00633109"/>
    <w:rsid w:val="00634D0D"/>
    <w:rsid w:val="00642411"/>
    <w:rsid w:val="006501E4"/>
    <w:rsid w:val="006551E8"/>
    <w:rsid w:val="006604D8"/>
    <w:rsid w:val="00661675"/>
    <w:rsid w:val="00662A45"/>
    <w:rsid w:val="006655CE"/>
    <w:rsid w:val="006673BA"/>
    <w:rsid w:val="00670DCD"/>
    <w:rsid w:val="006746F5"/>
    <w:rsid w:val="00674D20"/>
    <w:rsid w:val="00674DF5"/>
    <w:rsid w:val="006854A7"/>
    <w:rsid w:val="0068579A"/>
    <w:rsid w:val="006910DE"/>
    <w:rsid w:val="006A17FD"/>
    <w:rsid w:val="006A2848"/>
    <w:rsid w:val="006C081F"/>
    <w:rsid w:val="006C7270"/>
    <w:rsid w:val="006D0AD8"/>
    <w:rsid w:val="006D0CC5"/>
    <w:rsid w:val="006D476F"/>
    <w:rsid w:val="006D5BC9"/>
    <w:rsid w:val="006E49A1"/>
    <w:rsid w:val="006E70A3"/>
    <w:rsid w:val="006E7D6E"/>
    <w:rsid w:val="006F05B3"/>
    <w:rsid w:val="006F074B"/>
    <w:rsid w:val="006F5DF6"/>
    <w:rsid w:val="006F62D7"/>
    <w:rsid w:val="006F6BBA"/>
    <w:rsid w:val="00700EFC"/>
    <w:rsid w:val="0070391E"/>
    <w:rsid w:val="00705006"/>
    <w:rsid w:val="00706364"/>
    <w:rsid w:val="00713EB7"/>
    <w:rsid w:val="007146BD"/>
    <w:rsid w:val="00716915"/>
    <w:rsid w:val="00721559"/>
    <w:rsid w:val="00723068"/>
    <w:rsid w:val="007240C1"/>
    <w:rsid w:val="00726028"/>
    <w:rsid w:val="0072718A"/>
    <w:rsid w:val="007309ED"/>
    <w:rsid w:val="00731575"/>
    <w:rsid w:val="00735787"/>
    <w:rsid w:val="0073584B"/>
    <w:rsid w:val="0074044C"/>
    <w:rsid w:val="0074368B"/>
    <w:rsid w:val="00743D68"/>
    <w:rsid w:val="00747385"/>
    <w:rsid w:val="00753845"/>
    <w:rsid w:val="00761317"/>
    <w:rsid w:val="00762CA3"/>
    <w:rsid w:val="00763A42"/>
    <w:rsid w:val="0076458D"/>
    <w:rsid w:val="0076474A"/>
    <w:rsid w:val="0076486B"/>
    <w:rsid w:val="007649D5"/>
    <w:rsid w:val="0077473A"/>
    <w:rsid w:val="00775917"/>
    <w:rsid w:val="00777469"/>
    <w:rsid w:val="007779DB"/>
    <w:rsid w:val="007829F6"/>
    <w:rsid w:val="007841D8"/>
    <w:rsid w:val="00791E8A"/>
    <w:rsid w:val="00792B52"/>
    <w:rsid w:val="00795F82"/>
    <w:rsid w:val="007A535B"/>
    <w:rsid w:val="007A73DF"/>
    <w:rsid w:val="007B2D47"/>
    <w:rsid w:val="007B3A5C"/>
    <w:rsid w:val="007B46E7"/>
    <w:rsid w:val="007C4990"/>
    <w:rsid w:val="007C506D"/>
    <w:rsid w:val="007C56A2"/>
    <w:rsid w:val="007D3CC4"/>
    <w:rsid w:val="007D4BA6"/>
    <w:rsid w:val="007E0134"/>
    <w:rsid w:val="007E12E7"/>
    <w:rsid w:val="007E2AF8"/>
    <w:rsid w:val="007E2D45"/>
    <w:rsid w:val="007E7847"/>
    <w:rsid w:val="007E7B1F"/>
    <w:rsid w:val="007E7BAC"/>
    <w:rsid w:val="007F00E2"/>
    <w:rsid w:val="007F0960"/>
    <w:rsid w:val="007F4B66"/>
    <w:rsid w:val="007F58CC"/>
    <w:rsid w:val="007F627D"/>
    <w:rsid w:val="0080731C"/>
    <w:rsid w:val="00810C0C"/>
    <w:rsid w:val="0081126A"/>
    <w:rsid w:val="0082076F"/>
    <w:rsid w:val="00821523"/>
    <w:rsid w:val="0084208D"/>
    <w:rsid w:val="0084251A"/>
    <w:rsid w:val="00844513"/>
    <w:rsid w:val="00846486"/>
    <w:rsid w:val="00850700"/>
    <w:rsid w:val="00850A8B"/>
    <w:rsid w:val="00855BC6"/>
    <w:rsid w:val="00860A3B"/>
    <w:rsid w:val="008615AB"/>
    <w:rsid w:val="00861737"/>
    <w:rsid w:val="00862704"/>
    <w:rsid w:val="008636CA"/>
    <w:rsid w:val="008648C9"/>
    <w:rsid w:val="00866A49"/>
    <w:rsid w:val="0087536C"/>
    <w:rsid w:val="00877CD2"/>
    <w:rsid w:val="00884BF0"/>
    <w:rsid w:val="008920C3"/>
    <w:rsid w:val="00894020"/>
    <w:rsid w:val="0089583D"/>
    <w:rsid w:val="008A0EFC"/>
    <w:rsid w:val="008A1BD3"/>
    <w:rsid w:val="008A4BC0"/>
    <w:rsid w:val="008B18FD"/>
    <w:rsid w:val="008B20DE"/>
    <w:rsid w:val="008B3B87"/>
    <w:rsid w:val="008B4615"/>
    <w:rsid w:val="008B7E48"/>
    <w:rsid w:val="008C0DB2"/>
    <w:rsid w:val="008C2714"/>
    <w:rsid w:val="008D0D5E"/>
    <w:rsid w:val="008D29E9"/>
    <w:rsid w:val="008D35C9"/>
    <w:rsid w:val="008D774F"/>
    <w:rsid w:val="008E550C"/>
    <w:rsid w:val="008E5E29"/>
    <w:rsid w:val="008E6358"/>
    <w:rsid w:val="008F1398"/>
    <w:rsid w:val="008F3936"/>
    <w:rsid w:val="008F588F"/>
    <w:rsid w:val="009005FB"/>
    <w:rsid w:val="00901E40"/>
    <w:rsid w:val="009029EF"/>
    <w:rsid w:val="00902CD4"/>
    <w:rsid w:val="0090452F"/>
    <w:rsid w:val="00905F83"/>
    <w:rsid w:val="00911CC1"/>
    <w:rsid w:val="00913D33"/>
    <w:rsid w:val="00914C48"/>
    <w:rsid w:val="00915A7F"/>
    <w:rsid w:val="00916B6F"/>
    <w:rsid w:val="0091713E"/>
    <w:rsid w:val="00917285"/>
    <w:rsid w:val="00917901"/>
    <w:rsid w:val="009229CE"/>
    <w:rsid w:val="009253F6"/>
    <w:rsid w:val="0092626A"/>
    <w:rsid w:val="0092798C"/>
    <w:rsid w:val="00930827"/>
    <w:rsid w:val="00944A2C"/>
    <w:rsid w:val="00951AF3"/>
    <w:rsid w:val="009526B7"/>
    <w:rsid w:val="009545B0"/>
    <w:rsid w:val="00954C3E"/>
    <w:rsid w:val="00955AC3"/>
    <w:rsid w:val="00960D20"/>
    <w:rsid w:val="00965BCA"/>
    <w:rsid w:val="009672DF"/>
    <w:rsid w:val="0096744B"/>
    <w:rsid w:val="00974046"/>
    <w:rsid w:val="00974162"/>
    <w:rsid w:val="009756AC"/>
    <w:rsid w:val="00976199"/>
    <w:rsid w:val="009808A0"/>
    <w:rsid w:val="00983192"/>
    <w:rsid w:val="00990A36"/>
    <w:rsid w:val="00992B9F"/>
    <w:rsid w:val="009932EE"/>
    <w:rsid w:val="00995996"/>
    <w:rsid w:val="00996535"/>
    <w:rsid w:val="009A1038"/>
    <w:rsid w:val="009B3E81"/>
    <w:rsid w:val="009B4E19"/>
    <w:rsid w:val="009B5E77"/>
    <w:rsid w:val="009B6919"/>
    <w:rsid w:val="009C0E7C"/>
    <w:rsid w:val="009C1089"/>
    <w:rsid w:val="009C2F92"/>
    <w:rsid w:val="009C38EA"/>
    <w:rsid w:val="009D6192"/>
    <w:rsid w:val="009D7416"/>
    <w:rsid w:val="009E0D77"/>
    <w:rsid w:val="009E1E4F"/>
    <w:rsid w:val="009E2CD7"/>
    <w:rsid w:val="009E3FD7"/>
    <w:rsid w:val="009E5255"/>
    <w:rsid w:val="009E5434"/>
    <w:rsid w:val="009F19B4"/>
    <w:rsid w:val="009F3579"/>
    <w:rsid w:val="009F4B19"/>
    <w:rsid w:val="00A02A9A"/>
    <w:rsid w:val="00A04912"/>
    <w:rsid w:val="00A05535"/>
    <w:rsid w:val="00A060F9"/>
    <w:rsid w:val="00A11216"/>
    <w:rsid w:val="00A121AB"/>
    <w:rsid w:val="00A133FC"/>
    <w:rsid w:val="00A15971"/>
    <w:rsid w:val="00A15B3E"/>
    <w:rsid w:val="00A17EF3"/>
    <w:rsid w:val="00A2295A"/>
    <w:rsid w:val="00A26AC5"/>
    <w:rsid w:val="00A2797A"/>
    <w:rsid w:val="00A3043F"/>
    <w:rsid w:val="00A326CB"/>
    <w:rsid w:val="00A342DD"/>
    <w:rsid w:val="00A35D44"/>
    <w:rsid w:val="00A37FE8"/>
    <w:rsid w:val="00A40D83"/>
    <w:rsid w:val="00A42FB3"/>
    <w:rsid w:val="00A57787"/>
    <w:rsid w:val="00A577AD"/>
    <w:rsid w:val="00A609B6"/>
    <w:rsid w:val="00A61EDE"/>
    <w:rsid w:val="00A6257C"/>
    <w:rsid w:val="00A62881"/>
    <w:rsid w:val="00A812C6"/>
    <w:rsid w:val="00A82773"/>
    <w:rsid w:val="00A8555A"/>
    <w:rsid w:val="00A926E3"/>
    <w:rsid w:val="00A927B4"/>
    <w:rsid w:val="00A93B8C"/>
    <w:rsid w:val="00A94172"/>
    <w:rsid w:val="00A9749D"/>
    <w:rsid w:val="00A97FB6"/>
    <w:rsid w:val="00AA0A68"/>
    <w:rsid w:val="00AA2C70"/>
    <w:rsid w:val="00AA34C0"/>
    <w:rsid w:val="00AA37F9"/>
    <w:rsid w:val="00AA4A1D"/>
    <w:rsid w:val="00AA7BA9"/>
    <w:rsid w:val="00AA7E7A"/>
    <w:rsid w:val="00AB15B2"/>
    <w:rsid w:val="00AB36A9"/>
    <w:rsid w:val="00AB4FBF"/>
    <w:rsid w:val="00AC1B7F"/>
    <w:rsid w:val="00AC300C"/>
    <w:rsid w:val="00AC3D63"/>
    <w:rsid w:val="00AC447E"/>
    <w:rsid w:val="00AC47B5"/>
    <w:rsid w:val="00AD1E06"/>
    <w:rsid w:val="00AD3B2C"/>
    <w:rsid w:val="00AD60B1"/>
    <w:rsid w:val="00AD7A53"/>
    <w:rsid w:val="00AE29D0"/>
    <w:rsid w:val="00AE7022"/>
    <w:rsid w:val="00AF7825"/>
    <w:rsid w:val="00B00684"/>
    <w:rsid w:val="00B006C5"/>
    <w:rsid w:val="00B01AEF"/>
    <w:rsid w:val="00B04697"/>
    <w:rsid w:val="00B04E79"/>
    <w:rsid w:val="00B05FFA"/>
    <w:rsid w:val="00B13FAC"/>
    <w:rsid w:val="00B15A49"/>
    <w:rsid w:val="00B16205"/>
    <w:rsid w:val="00B17836"/>
    <w:rsid w:val="00B2129A"/>
    <w:rsid w:val="00B21A4E"/>
    <w:rsid w:val="00B23DEA"/>
    <w:rsid w:val="00B24F04"/>
    <w:rsid w:val="00B322D4"/>
    <w:rsid w:val="00B32673"/>
    <w:rsid w:val="00B45530"/>
    <w:rsid w:val="00B4787C"/>
    <w:rsid w:val="00B53D0A"/>
    <w:rsid w:val="00B62823"/>
    <w:rsid w:val="00B62C36"/>
    <w:rsid w:val="00B65471"/>
    <w:rsid w:val="00B668BC"/>
    <w:rsid w:val="00B704F5"/>
    <w:rsid w:val="00B70747"/>
    <w:rsid w:val="00B73CE1"/>
    <w:rsid w:val="00B74A42"/>
    <w:rsid w:val="00B77ADB"/>
    <w:rsid w:val="00B80A16"/>
    <w:rsid w:val="00B86860"/>
    <w:rsid w:val="00B86F35"/>
    <w:rsid w:val="00B877AA"/>
    <w:rsid w:val="00B90876"/>
    <w:rsid w:val="00B933EF"/>
    <w:rsid w:val="00B93BA3"/>
    <w:rsid w:val="00B955AA"/>
    <w:rsid w:val="00B97EFC"/>
    <w:rsid w:val="00BA191E"/>
    <w:rsid w:val="00BA3DD5"/>
    <w:rsid w:val="00BA5E1B"/>
    <w:rsid w:val="00BB0F67"/>
    <w:rsid w:val="00BB1E5A"/>
    <w:rsid w:val="00BB3C30"/>
    <w:rsid w:val="00BC13FA"/>
    <w:rsid w:val="00BC175F"/>
    <w:rsid w:val="00BC1B4A"/>
    <w:rsid w:val="00BC1FD0"/>
    <w:rsid w:val="00BC328F"/>
    <w:rsid w:val="00BC799C"/>
    <w:rsid w:val="00BD0C92"/>
    <w:rsid w:val="00BD25EA"/>
    <w:rsid w:val="00BD4FAF"/>
    <w:rsid w:val="00BE2CEC"/>
    <w:rsid w:val="00BE3189"/>
    <w:rsid w:val="00BF036C"/>
    <w:rsid w:val="00BF3C89"/>
    <w:rsid w:val="00BF41FC"/>
    <w:rsid w:val="00BF55C2"/>
    <w:rsid w:val="00BF5657"/>
    <w:rsid w:val="00BF784B"/>
    <w:rsid w:val="00C0086C"/>
    <w:rsid w:val="00C01831"/>
    <w:rsid w:val="00C06A73"/>
    <w:rsid w:val="00C07C0A"/>
    <w:rsid w:val="00C07D36"/>
    <w:rsid w:val="00C11715"/>
    <w:rsid w:val="00C1290D"/>
    <w:rsid w:val="00C12BB0"/>
    <w:rsid w:val="00C144A4"/>
    <w:rsid w:val="00C2167C"/>
    <w:rsid w:val="00C22BE4"/>
    <w:rsid w:val="00C251CE"/>
    <w:rsid w:val="00C27E43"/>
    <w:rsid w:val="00C31FAF"/>
    <w:rsid w:val="00C3296B"/>
    <w:rsid w:val="00C36F32"/>
    <w:rsid w:val="00C41C7D"/>
    <w:rsid w:val="00C45BF4"/>
    <w:rsid w:val="00C46714"/>
    <w:rsid w:val="00C500C5"/>
    <w:rsid w:val="00C5049C"/>
    <w:rsid w:val="00C5267C"/>
    <w:rsid w:val="00C52CA8"/>
    <w:rsid w:val="00C53EE1"/>
    <w:rsid w:val="00C57FF5"/>
    <w:rsid w:val="00C8168D"/>
    <w:rsid w:val="00C82BF7"/>
    <w:rsid w:val="00C83E3A"/>
    <w:rsid w:val="00C853B2"/>
    <w:rsid w:val="00C86F5D"/>
    <w:rsid w:val="00C87F4C"/>
    <w:rsid w:val="00CA7A0C"/>
    <w:rsid w:val="00CB0B28"/>
    <w:rsid w:val="00CB1461"/>
    <w:rsid w:val="00CB3AF7"/>
    <w:rsid w:val="00CC41D1"/>
    <w:rsid w:val="00CC72DB"/>
    <w:rsid w:val="00CD4241"/>
    <w:rsid w:val="00CD56F8"/>
    <w:rsid w:val="00CD5B99"/>
    <w:rsid w:val="00CD6466"/>
    <w:rsid w:val="00CE38A0"/>
    <w:rsid w:val="00CE575B"/>
    <w:rsid w:val="00CE659D"/>
    <w:rsid w:val="00CF3189"/>
    <w:rsid w:val="00D0270A"/>
    <w:rsid w:val="00D06993"/>
    <w:rsid w:val="00D117B3"/>
    <w:rsid w:val="00D12AE7"/>
    <w:rsid w:val="00D15989"/>
    <w:rsid w:val="00D16FBF"/>
    <w:rsid w:val="00D23553"/>
    <w:rsid w:val="00D24395"/>
    <w:rsid w:val="00D30B51"/>
    <w:rsid w:val="00D30F17"/>
    <w:rsid w:val="00D42554"/>
    <w:rsid w:val="00D4285B"/>
    <w:rsid w:val="00D42D7B"/>
    <w:rsid w:val="00D4350D"/>
    <w:rsid w:val="00D43F57"/>
    <w:rsid w:val="00D44B0C"/>
    <w:rsid w:val="00D4566A"/>
    <w:rsid w:val="00D518BD"/>
    <w:rsid w:val="00D51937"/>
    <w:rsid w:val="00D52684"/>
    <w:rsid w:val="00D532E0"/>
    <w:rsid w:val="00D54B0C"/>
    <w:rsid w:val="00D5618A"/>
    <w:rsid w:val="00D568E6"/>
    <w:rsid w:val="00D61086"/>
    <w:rsid w:val="00D73544"/>
    <w:rsid w:val="00D75D6F"/>
    <w:rsid w:val="00D84B72"/>
    <w:rsid w:val="00D84FA2"/>
    <w:rsid w:val="00D93BEE"/>
    <w:rsid w:val="00D97072"/>
    <w:rsid w:val="00DA11FD"/>
    <w:rsid w:val="00DA2E07"/>
    <w:rsid w:val="00DB18EE"/>
    <w:rsid w:val="00DB1B83"/>
    <w:rsid w:val="00DB3648"/>
    <w:rsid w:val="00DB621C"/>
    <w:rsid w:val="00DB76DA"/>
    <w:rsid w:val="00DC2EA0"/>
    <w:rsid w:val="00DC6F85"/>
    <w:rsid w:val="00DD02A0"/>
    <w:rsid w:val="00DD6714"/>
    <w:rsid w:val="00DD6BB2"/>
    <w:rsid w:val="00DE1AA4"/>
    <w:rsid w:val="00DE48BD"/>
    <w:rsid w:val="00DE5608"/>
    <w:rsid w:val="00DE6D77"/>
    <w:rsid w:val="00DE7268"/>
    <w:rsid w:val="00DE7BB3"/>
    <w:rsid w:val="00DE7EDF"/>
    <w:rsid w:val="00DF7717"/>
    <w:rsid w:val="00E023B8"/>
    <w:rsid w:val="00E13EEF"/>
    <w:rsid w:val="00E15618"/>
    <w:rsid w:val="00E20DE2"/>
    <w:rsid w:val="00E21E59"/>
    <w:rsid w:val="00E2489C"/>
    <w:rsid w:val="00E255D3"/>
    <w:rsid w:val="00E33511"/>
    <w:rsid w:val="00E35153"/>
    <w:rsid w:val="00E4068B"/>
    <w:rsid w:val="00E41DF7"/>
    <w:rsid w:val="00E420CE"/>
    <w:rsid w:val="00E4334D"/>
    <w:rsid w:val="00E46BD2"/>
    <w:rsid w:val="00E47BA3"/>
    <w:rsid w:val="00E543AD"/>
    <w:rsid w:val="00E545C0"/>
    <w:rsid w:val="00E57CBB"/>
    <w:rsid w:val="00E601E2"/>
    <w:rsid w:val="00E6432D"/>
    <w:rsid w:val="00E6689A"/>
    <w:rsid w:val="00E71160"/>
    <w:rsid w:val="00E759B2"/>
    <w:rsid w:val="00E75DE0"/>
    <w:rsid w:val="00E768A1"/>
    <w:rsid w:val="00E778A8"/>
    <w:rsid w:val="00E779D9"/>
    <w:rsid w:val="00E81AE0"/>
    <w:rsid w:val="00E82524"/>
    <w:rsid w:val="00E82B7A"/>
    <w:rsid w:val="00E82CF4"/>
    <w:rsid w:val="00E90BB4"/>
    <w:rsid w:val="00E94C2D"/>
    <w:rsid w:val="00E952E0"/>
    <w:rsid w:val="00EA15FC"/>
    <w:rsid w:val="00EA21C7"/>
    <w:rsid w:val="00EA3E4D"/>
    <w:rsid w:val="00EB4B65"/>
    <w:rsid w:val="00EB5D20"/>
    <w:rsid w:val="00ED17B7"/>
    <w:rsid w:val="00ED18FF"/>
    <w:rsid w:val="00ED2D1E"/>
    <w:rsid w:val="00ED6B43"/>
    <w:rsid w:val="00EE0A90"/>
    <w:rsid w:val="00EE5999"/>
    <w:rsid w:val="00EE7711"/>
    <w:rsid w:val="00EF071D"/>
    <w:rsid w:val="00EF11EC"/>
    <w:rsid w:val="00EF2705"/>
    <w:rsid w:val="00EF430E"/>
    <w:rsid w:val="00F01546"/>
    <w:rsid w:val="00F111D7"/>
    <w:rsid w:val="00F118CC"/>
    <w:rsid w:val="00F168A6"/>
    <w:rsid w:val="00F202A5"/>
    <w:rsid w:val="00F22282"/>
    <w:rsid w:val="00F27310"/>
    <w:rsid w:val="00F277FF"/>
    <w:rsid w:val="00F30EEE"/>
    <w:rsid w:val="00F32294"/>
    <w:rsid w:val="00F32BE7"/>
    <w:rsid w:val="00F32F34"/>
    <w:rsid w:val="00F378DC"/>
    <w:rsid w:val="00F42BA3"/>
    <w:rsid w:val="00F52DE2"/>
    <w:rsid w:val="00F55102"/>
    <w:rsid w:val="00F61719"/>
    <w:rsid w:val="00F65103"/>
    <w:rsid w:val="00F65E96"/>
    <w:rsid w:val="00F66F46"/>
    <w:rsid w:val="00F677C9"/>
    <w:rsid w:val="00F710A2"/>
    <w:rsid w:val="00F71645"/>
    <w:rsid w:val="00F747E3"/>
    <w:rsid w:val="00F7776C"/>
    <w:rsid w:val="00F861D7"/>
    <w:rsid w:val="00F9220D"/>
    <w:rsid w:val="00F9501B"/>
    <w:rsid w:val="00F95907"/>
    <w:rsid w:val="00F970F8"/>
    <w:rsid w:val="00FA03D5"/>
    <w:rsid w:val="00FA4AF6"/>
    <w:rsid w:val="00FA7A71"/>
    <w:rsid w:val="00FB296E"/>
    <w:rsid w:val="00FB446A"/>
    <w:rsid w:val="00FB4480"/>
    <w:rsid w:val="00FB4AE8"/>
    <w:rsid w:val="00FB6428"/>
    <w:rsid w:val="00FB6751"/>
    <w:rsid w:val="00FC227B"/>
    <w:rsid w:val="00FC648D"/>
    <w:rsid w:val="00FC6FE4"/>
    <w:rsid w:val="00FC77D3"/>
    <w:rsid w:val="00FD0170"/>
    <w:rsid w:val="00FD2432"/>
    <w:rsid w:val="00FD2D12"/>
    <w:rsid w:val="00FD76C8"/>
    <w:rsid w:val="00FE2F09"/>
    <w:rsid w:val="00FE4608"/>
    <w:rsid w:val="00FE6A36"/>
    <w:rsid w:val="00FF3534"/>
    <w:rsid w:val="00FF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1" w:qFormat="1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3"/>
    <w:pPr>
      <w:jc w:val="both"/>
    </w:pPr>
    <w:rPr>
      <w:rFonts w:ascii="Tahoma" w:hAnsi="Tahoma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1"/>
    <w:qFormat/>
    <w:locked/>
    <w:rsid w:val="00B04697"/>
    <w:pPr>
      <w:widowControl w:val="0"/>
      <w:spacing w:before="70"/>
      <w:ind w:left="678"/>
      <w:jc w:val="left"/>
      <w:outlineLvl w:val="0"/>
    </w:pPr>
    <w:rPr>
      <w:rFonts w:ascii="Garamond" w:eastAsia="Garamond" w:hAnsi="Garamond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54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A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2339A8"/>
    <w:pPr>
      <w:jc w:val="center"/>
    </w:pPr>
    <w:rPr>
      <w:rFonts w:ascii="Garamond" w:hAnsi="Garamond"/>
      <w:b/>
      <w:sz w:val="24"/>
      <w:szCs w:val="20"/>
      <w:lang w:eastAsia="en-GB"/>
    </w:rPr>
  </w:style>
  <w:style w:type="character" w:customStyle="1" w:styleId="BodyText2Char">
    <w:name w:val="Body Text 2 Char"/>
    <w:link w:val="BodyText2"/>
    <w:uiPriority w:val="99"/>
    <w:semiHidden/>
    <w:locked/>
    <w:rsid w:val="002339A8"/>
    <w:rPr>
      <w:rFonts w:ascii="Garamond" w:hAnsi="Garamond" w:cs="Times New Roman"/>
      <w:b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6525B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6525B"/>
    <w:rPr>
      <w:rFonts w:ascii="Tahoma" w:hAnsi="Tahom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7BA3"/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47BA3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7C50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50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506D"/>
    <w:rPr>
      <w:rFonts w:ascii="Tahoma" w:hAnsi="Tahoma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506D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C506D"/>
    <w:rPr>
      <w:rFonts w:ascii="Tahoma" w:hAnsi="Tahoma" w:cs="Times New Roman"/>
      <w:b/>
      <w:sz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DE7EDF"/>
    <w:pPr>
      <w:spacing w:after="12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DE7ED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44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820D3"/>
  </w:style>
  <w:style w:type="paragraph" w:styleId="Revision">
    <w:name w:val="Revision"/>
    <w:hidden/>
    <w:uiPriority w:val="99"/>
    <w:semiHidden/>
    <w:rsid w:val="005A1B90"/>
    <w:rPr>
      <w:rFonts w:ascii="Tahoma" w:hAnsi="Tahoma"/>
      <w:sz w:val="22"/>
      <w:szCs w:val="22"/>
      <w:lang w:val="en-GB"/>
    </w:rPr>
  </w:style>
  <w:style w:type="character" w:styleId="Hyperlink">
    <w:name w:val="Hyperlink"/>
    <w:uiPriority w:val="99"/>
    <w:unhideWhenUsed/>
    <w:rsid w:val="000C624B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B04697"/>
    <w:rPr>
      <w:rFonts w:ascii="Garamond" w:eastAsia="Garamond" w:hAnsi="Garamond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04697"/>
    <w:pPr>
      <w:widowControl w:val="0"/>
      <w:jc w:val="left"/>
    </w:pPr>
    <w:rPr>
      <w:rFonts w:ascii="Calibri" w:hAnsi="Calibri"/>
      <w:lang w:val="en-US"/>
    </w:rPr>
  </w:style>
  <w:style w:type="paragraph" w:styleId="NormalWeb">
    <w:name w:val="Normal (Web)"/>
    <w:basedOn w:val="Normal"/>
    <w:uiPriority w:val="99"/>
    <w:unhideWhenUsed/>
    <w:rsid w:val="002D3D3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PageNumber">
    <w:name w:val="page number"/>
    <w:rsid w:val="008F3936"/>
  </w:style>
  <w:style w:type="paragraph" w:customStyle="1" w:styleId="Default">
    <w:name w:val="Default"/>
    <w:rsid w:val="007A73D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1C35"/>
    <w:pPr>
      <w:jc w:val="left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01C35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601C35"/>
    <w:rPr>
      <w:vertAlign w:val="superscript"/>
    </w:rPr>
  </w:style>
  <w:style w:type="character" w:styleId="Emphasis">
    <w:name w:val="Emphasis"/>
    <w:uiPriority w:val="20"/>
    <w:qFormat/>
    <w:locked/>
    <w:rsid w:val="00F42BA3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semiHidden/>
    <w:rsid w:val="00E54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locked/>
    <w:rsid w:val="00276AB2"/>
    <w:rPr>
      <w:rFonts w:ascii="proxima_nova_ltsemibold" w:hAnsi="proxima_nova_ltsemibold" w:hint="default"/>
      <w:b w:val="0"/>
      <w:bCs w:val="0"/>
    </w:rPr>
  </w:style>
  <w:style w:type="paragraph" w:customStyle="1" w:styleId="p1">
    <w:name w:val="p1"/>
    <w:basedOn w:val="Normal"/>
    <w:rsid w:val="00276AB2"/>
    <w:pPr>
      <w:spacing w:after="150"/>
      <w:jc w:val="left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1" w:qFormat="1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3"/>
    <w:pPr>
      <w:jc w:val="both"/>
    </w:pPr>
    <w:rPr>
      <w:rFonts w:ascii="Tahoma" w:hAnsi="Tahoma"/>
      <w:sz w:val="22"/>
      <w:szCs w:val="22"/>
      <w:lang w:val="en-GB"/>
    </w:rPr>
  </w:style>
  <w:style w:type="paragraph" w:styleId="Ttulo1">
    <w:name w:val="heading 1"/>
    <w:basedOn w:val="Normal"/>
    <w:link w:val="Ttulo1Car"/>
    <w:uiPriority w:val="1"/>
    <w:qFormat/>
    <w:locked/>
    <w:rsid w:val="00B04697"/>
    <w:pPr>
      <w:widowControl w:val="0"/>
      <w:spacing w:before="70"/>
      <w:ind w:left="678"/>
      <w:jc w:val="left"/>
      <w:outlineLvl w:val="0"/>
    </w:pPr>
    <w:rPr>
      <w:rFonts w:ascii="Garamond" w:eastAsia="Garamond" w:hAnsi="Garamond"/>
      <w:b/>
      <w:bCs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E54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39A8"/>
    <w:pPr>
      <w:ind w:left="720"/>
      <w:contextualSpacing/>
    </w:pPr>
  </w:style>
  <w:style w:type="paragraph" w:styleId="Textodecuerpo2">
    <w:name w:val="Body Text 2"/>
    <w:basedOn w:val="Normal"/>
    <w:link w:val="Textodecuerpo2Car"/>
    <w:uiPriority w:val="99"/>
    <w:semiHidden/>
    <w:rsid w:val="002339A8"/>
    <w:pPr>
      <w:jc w:val="center"/>
    </w:pPr>
    <w:rPr>
      <w:rFonts w:ascii="Garamond" w:hAnsi="Garamond"/>
      <w:b/>
      <w:sz w:val="24"/>
      <w:szCs w:val="20"/>
      <w:lang w:eastAsia="en-GB"/>
    </w:rPr>
  </w:style>
  <w:style w:type="character" w:customStyle="1" w:styleId="Textodecuerpo2Car">
    <w:name w:val="Body Text 2 Char"/>
    <w:link w:val="Textodecuerpo2"/>
    <w:uiPriority w:val="99"/>
    <w:semiHidden/>
    <w:locked/>
    <w:rsid w:val="002339A8"/>
    <w:rPr>
      <w:rFonts w:ascii="Garamond" w:hAnsi="Garamond" w:cs="Times New Roman"/>
      <w:b/>
      <w:sz w:val="24"/>
      <w:lang w:eastAsia="en-GB"/>
    </w:rPr>
  </w:style>
  <w:style w:type="paragraph" w:styleId="Encabezado">
    <w:name w:val="header"/>
    <w:basedOn w:val="Normal"/>
    <w:link w:val="EncabezadoC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EncabezadoCar">
    <w:name w:val="Header Char"/>
    <w:link w:val="Encabezado"/>
    <w:uiPriority w:val="99"/>
    <w:locked/>
    <w:rsid w:val="0006525B"/>
    <w:rPr>
      <w:rFonts w:ascii="Tahoma" w:hAnsi="Tahoma" w:cs="Times New Roman"/>
    </w:rPr>
  </w:style>
  <w:style w:type="paragraph" w:styleId="Piedepgina">
    <w:name w:val="footer"/>
    <w:basedOn w:val="Normal"/>
    <w:link w:val="PiedepginaC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iedepginaCar">
    <w:name w:val="Footer Char"/>
    <w:link w:val="Piedepgina"/>
    <w:uiPriority w:val="99"/>
    <w:locked/>
    <w:rsid w:val="0006525B"/>
    <w:rPr>
      <w:rFonts w:ascii="Tahoma" w:hAnsi="Tahoma"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47BA3"/>
    <w:rPr>
      <w:sz w:val="16"/>
      <w:szCs w:val="20"/>
    </w:rPr>
  </w:style>
  <w:style w:type="character" w:customStyle="1" w:styleId="TextodegloboCar">
    <w:name w:val="Balloon Text Char"/>
    <w:link w:val="Textodeglobo"/>
    <w:uiPriority w:val="99"/>
    <w:semiHidden/>
    <w:locked/>
    <w:rsid w:val="00E47BA3"/>
    <w:rPr>
      <w:rFonts w:ascii="Tahoma" w:hAnsi="Tahoma" w:cs="Times New Roman"/>
      <w:sz w:val="16"/>
    </w:rPr>
  </w:style>
  <w:style w:type="character" w:styleId="Refdecomentario">
    <w:name w:val="annotation reference"/>
    <w:uiPriority w:val="99"/>
    <w:semiHidden/>
    <w:rsid w:val="007C50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C506D"/>
    <w:rPr>
      <w:sz w:val="20"/>
      <w:szCs w:val="20"/>
    </w:rPr>
  </w:style>
  <w:style w:type="character" w:customStyle="1" w:styleId="TextocomentarioCar">
    <w:name w:val="Comment Text Char"/>
    <w:link w:val="Textocomentario"/>
    <w:uiPriority w:val="99"/>
    <w:semiHidden/>
    <w:locked/>
    <w:rsid w:val="007C506D"/>
    <w:rPr>
      <w:rFonts w:ascii="Tahoma" w:hAnsi="Tahoma"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C506D"/>
    <w:rPr>
      <w:b/>
    </w:rPr>
  </w:style>
  <w:style w:type="character" w:customStyle="1" w:styleId="AsuntodelcomentarioCar">
    <w:name w:val="Comment Subject Char"/>
    <w:link w:val="Asuntodelcomentario"/>
    <w:uiPriority w:val="99"/>
    <w:semiHidden/>
    <w:locked/>
    <w:rsid w:val="007C506D"/>
    <w:rPr>
      <w:rFonts w:ascii="Tahoma" w:hAnsi="Tahoma" w:cs="Times New Roman"/>
      <w:b/>
      <w:sz w:val="20"/>
    </w:rPr>
  </w:style>
  <w:style w:type="paragraph" w:styleId="Textodecuerpo">
    <w:name w:val="Body Text"/>
    <w:basedOn w:val="Normal"/>
    <w:link w:val="TextodecuerpoCar"/>
    <w:uiPriority w:val="1"/>
    <w:unhideWhenUsed/>
    <w:qFormat/>
    <w:rsid w:val="00DE7EDF"/>
    <w:pPr>
      <w:spacing w:after="12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xtodecuerpoCar">
    <w:name w:val="Body Text Char"/>
    <w:link w:val="Textodecuerpo"/>
    <w:uiPriority w:val="1"/>
    <w:rsid w:val="00DE7EDF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locked/>
    <w:rsid w:val="0044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3820D3"/>
  </w:style>
  <w:style w:type="paragraph" w:styleId="Revisin">
    <w:name w:val="Revision"/>
    <w:hidden/>
    <w:uiPriority w:val="99"/>
    <w:semiHidden/>
    <w:rsid w:val="005A1B90"/>
    <w:rPr>
      <w:rFonts w:ascii="Tahoma" w:hAnsi="Tahoma"/>
      <w:sz w:val="22"/>
      <w:szCs w:val="22"/>
      <w:lang w:val="en-GB"/>
    </w:rPr>
  </w:style>
  <w:style w:type="character" w:styleId="Hipervnculo">
    <w:name w:val="Hyperlink"/>
    <w:uiPriority w:val="99"/>
    <w:unhideWhenUsed/>
    <w:rsid w:val="000C624B"/>
    <w:rPr>
      <w:color w:val="0000FF"/>
      <w:u w:val="single"/>
    </w:rPr>
  </w:style>
  <w:style w:type="character" w:customStyle="1" w:styleId="Ttulo1Car">
    <w:name w:val="Heading 1 Char"/>
    <w:link w:val="Ttulo1"/>
    <w:uiPriority w:val="1"/>
    <w:rsid w:val="00B04697"/>
    <w:rPr>
      <w:rFonts w:ascii="Garamond" w:eastAsia="Garamond" w:hAnsi="Garamond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04697"/>
    <w:pPr>
      <w:widowControl w:val="0"/>
      <w:jc w:val="left"/>
    </w:pPr>
    <w:rPr>
      <w:rFonts w:ascii="Calibri" w:hAnsi="Calibri"/>
      <w:lang w:val="en-US"/>
    </w:rPr>
  </w:style>
  <w:style w:type="paragraph" w:styleId="NormalWeb">
    <w:name w:val="Normal (Web)"/>
    <w:basedOn w:val="Normal"/>
    <w:uiPriority w:val="99"/>
    <w:unhideWhenUsed/>
    <w:rsid w:val="002D3D3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Nmerodepgina">
    <w:name w:val="page number"/>
    <w:rsid w:val="008F3936"/>
  </w:style>
  <w:style w:type="paragraph" w:customStyle="1" w:styleId="Default">
    <w:name w:val="Default"/>
    <w:rsid w:val="007A73D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1C35"/>
    <w:pPr>
      <w:jc w:val="left"/>
    </w:pPr>
    <w:rPr>
      <w:rFonts w:ascii="Calibri" w:hAnsi="Calibri"/>
      <w:sz w:val="20"/>
      <w:szCs w:val="20"/>
    </w:rPr>
  </w:style>
  <w:style w:type="character" w:customStyle="1" w:styleId="TextonotapieCar">
    <w:name w:val="Footnote Text Char"/>
    <w:link w:val="Textonotapie"/>
    <w:uiPriority w:val="99"/>
    <w:semiHidden/>
    <w:rsid w:val="00601C35"/>
    <w:rPr>
      <w:rFonts w:ascii="Calibri" w:eastAsia="Calibri" w:hAnsi="Calibri" w:cs="Times New Roman"/>
    </w:rPr>
  </w:style>
  <w:style w:type="character" w:styleId="Refdenotaalpie">
    <w:name w:val="footnote reference"/>
    <w:uiPriority w:val="99"/>
    <w:semiHidden/>
    <w:unhideWhenUsed/>
    <w:rsid w:val="00601C35"/>
    <w:rPr>
      <w:vertAlign w:val="superscript"/>
    </w:rPr>
  </w:style>
  <w:style w:type="character" w:styleId="Enfasis">
    <w:name w:val="Emphasis"/>
    <w:uiPriority w:val="20"/>
    <w:qFormat/>
    <w:locked/>
    <w:rsid w:val="00F42BA3"/>
    <w:rPr>
      <w:b/>
      <w:bCs/>
      <w:i w:val="0"/>
      <w:iCs w:val="0"/>
    </w:rPr>
  </w:style>
  <w:style w:type="character" w:customStyle="1" w:styleId="Ttulo2Car">
    <w:name w:val="Heading 2 Char"/>
    <w:basedOn w:val="Fuentedeprrafopredeter"/>
    <w:link w:val="Ttulo2"/>
    <w:semiHidden/>
    <w:rsid w:val="00E54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Textoennegrita">
    <w:name w:val="Strong"/>
    <w:basedOn w:val="Fuentedeprrafopredeter"/>
    <w:uiPriority w:val="22"/>
    <w:qFormat/>
    <w:locked/>
    <w:rsid w:val="00276AB2"/>
    <w:rPr>
      <w:rFonts w:ascii="proxima_nova_ltsemibold" w:hAnsi="proxima_nova_ltsemibold" w:hint="default"/>
      <w:b w:val="0"/>
      <w:bCs w:val="0"/>
    </w:rPr>
  </w:style>
  <w:style w:type="paragraph" w:customStyle="1" w:styleId="p1">
    <w:name w:val="p1"/>
    <w:basedOn w:val="Normal"/>
    <w:rsid w:val="00276AB2"/>
    <w:pPr>
      <w:spacing w:after="150"/>
      <w:jc w:val="left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63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7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9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5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1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56EB-6E8E-9A4B-9DE7-39A4C20B80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6F54A2-881E-4889-A7D9-F6D1DBAE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7001</CharactersWithSpaces>
  <SharedDoc>false</SharedDoc>
  <HLinks>
    <vt:vector size="24" baseType="variant">
      <vt:variant>
        <vt:i4>4980796</vt:i4>
      </vt:variant>
      <vt:variant>
        <vt:i4>12</vt:i4>
      </vt:variant>
      <vt:variant>
        <vt:i4>0</vt:i4>
      </vt:variant>
      <vt:variant>
        <vt:i4>5</vt:i4>
      </vt:variant>
      <vt:variant>
        <vt:lpwstr>http://www.ramsar.org/pdf/moc/MoC_5IOPs_19-5-11_SIGNED.pdf</vt:lpwstr>
      </vt:variant>
      <vt:variant>
        <vt:lpwstr/>
      </vt:variant>
      <vt:variant>
        <vt:i4>6750323</vt:i4>
      </vt:variant>
      <vt:variant>
        <vt:i4>9</vt:i4>
      </vt:variant>
      <vt:variant>
        <vt:i4>0</vt:i4>
      </vt:variant>
      <vt:variant>
        <vt:i4>5</vt:i4>
      </vt:variant>
      <vt:variant>
        <vt:lpwstr>http://www.google.ch/url?sa=t&amp;rct=j&amp;q=&amp;esrc=s&amp;source=web&amp;cd=2&amp;cad=rja&amp;uact=8&amp;ved=0CCoQFjAB&amp;url=http%3A%2F%2Fen.wikipedia.org%2Fwiki%2FEconomic_Community_of_Central_African_States&amp;ei=z2iFVKqIB4z_UL2kgZAC&amp;usg=AFQjCNHcf2bG4NnXR8vxUzlAN_ekh_yDvw&amp;sig2=kzqzcJXkAPQhvrQ5DpYjdg&amp;bvm=bv.80642063,d.d24</vt:lpwstr>
      </vt:variant>
      <vt:variant>
        <vt:lpwstr/>
      </vt:variant>
      <vt:variant>
        <vt:i4>4980852</vt:i4>
      </vt:variant>
      <vt:variant>
        <vt:i4>6</vt:i4>
      </vt:variant>
      <vt:variant>
        <vt:i4>0</vt:i4>
      </vt:variant>
      <vt:variant>
        <vt:i4>5</vt:i4>
      </vt:variant>
      <vt:variant>
        <vt:lpwstr>mailto:perceval@ramsar.org</vt:lpwstr>
      </vt:variant>
      <vt:variant>
        <vt:lpwstr/>
      </vt:variant>
      <vt:variant>
        <vt:i4>4980852</vt:i4>
      </vt:variant>
      <vt:variant>
        <vt:i4>3</vt:i4>
      </vt:variant>
      <vt:variant>
        <vt:i4>0</vt:i4>
      </vt:variant>
      <vt:variant>
        <vt:i4>5</vt:i4>
      </vt:variant>
      <vt:variant>
        <vt:lpwstr>mailto:perceval@ramsar.org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PapayannisT</dc:creator>
  <cp:lastModifiedBy>Ramsar\JenningsE</cp:lastModifiedBy>
  <cp:revision>3</cp:revision>
  <cp:lastPrinted>2015-02-16T10:04:00Z</cp:lastPrinted>
  <dcterms:created xsi:type="dcterms:W3CDTF">2015-02-24T14:07:00Z</dcterms:created>
  <dcterms:modified xsi:type="dcterms:W3CDTF">2015-02-27T12:34:00Z</dcterms:modified>
</cp:coreProperties>
</file>