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5B" w:rsidRPr="0098546B" w:rsidRDefault="002B385B" w:rsidP="002B385B">
      <w:pPr>
        <w:jc w:val="center"/>
        <w:rPr>
          <w:rFonts w:asciiTheme="minorHAnsi" w:hAnsiTheme="minorHAnsi"/>
          <w:b/>
          <w:sz w:val="25"/>
          <w:szCs w:val="25"/>
          <w:lang w:val="es-ES_tradnl"/>
        </w:rPr>
      </w:pPr>
      <w:r w:rsidRPr="0098546B">
        <w:rPr>
          <w:rFonts w:asciiTheme="minorHAnsi" w:hAnsiTheme="minorHAnsi"/>
          <w:noProof/>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-186690</wp:posOffset>
            </wp:positionV>
            <wp:extent cx="2212975" cy="953135"/>
            <wp:effectExtent l="19050" t="0" r="0" b="0"/>
            <wp:wrapSquare wrapText="bothSides"/>
            <wp:docPr id="4"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2"/>
                    <a:stretch>
                      <a:fillRect/>
                    </a:stretch>
                  </pic:blipFill>
                  <pic:spPr bwMode="auto">
                    <a:xfrm>
                      <a:off x="0" y="0"/>
                      <a:ext cx="2212975" cy="953135"/>
                    </a:xfrm>
                    <a:prstGeom prst="rect">
                      <a:avLst/>
                    </a:prstGeom>
                    <a:noFill/>
                    <a:ln>
                      <a:noFill/>
                    </a:ln>
                  </pic:spPr>
                </pic:pic>
              </a:graphicData>
            </a:graphic>
          </wp:anchor>
        </w:drawing>
      </w:r>
      <w:r w:rsidR="00DE1655" w:rsidRPr="0098546B">
        <w:rPr>
          <w:rFonts w:asciiTheme="minorHAnsi" w:hAnsiTheme="minorHAnsi"/>
          <w:b/>
          <w:sz w:val="25"/>
          <w:szCs w:val="25"/>
          <w:lang w:val="es-ES_tradnl"/>
        </w:rPr>
        <w:t>12ª Reunión de la Conferencia de las Partes en la Convención sobre los Humedales (Ramsar, Irán, 1971</w:t>
      </w:r>
      <w:r w:rsidRPr="0098546B">
        <w:rPr>
          <w:rFonts w:asciiTheme="minorHAnsi" w:hAnsiTheme="minorHAnsi"/>
          <w:b/>
          <w:sz w:val="25"/>
          <w:szCs w:val="25"/>
          <w:lang w:val="es-ES_tradnl"/>
        </w:rPr>
        <w:t>)</w:t>
      </w:r>
    </w:p>
    <w:p w:rsidR="002B385B" w:rsidRPr="0098546B" w:rsidRDefault="002B385B" w:rsidP="002B385B">
      <w:pPr>
        <w:jc w:val="center"/>
        <w:rPr>
          <w:rFonts w:asciiTheme="minorHAnsi" w:hAnsiTheme="minorHAnsi"/>
          <w:sz w:val="25"/>
          <w:szCs w:val="25"/>
          <w:lang w:val="es-ES_tradnl"/>
        </w:rPr>
      </w:pPr>
    </w:p>
    <w:p w:rsidR="002B385B" w:rsidRPr="0098546B" w:rsidRDefault="00DE1655" w:rsidP="002B385B">
      <w:pPr>
        <w:tabs>
          <w:tab w:val="left" w:pos="3828"/>
        </w:tabs>
        <w:jc w:val="center"/>
        <w:rPr>
          <w:rFonts w:asciiTheme="minorHAnsi" w:hAnsiTheme="minorHAnsi"/>
          <w:b/>
          <w:sz w:val="25"/>
          <w:szCs w:val="25"/>
          <w:lang w:val="es-ES_tradnl"/>
        </w:rPr>
      </w:pPr>
      <w:r w:rsidRPr="0098546B">
        <w:rPr>
          <w:rFonts w:asciiTheme="minorHAnsi" w:hAnsiTheme="minorHAnsi"/>
          <w:b/>
          <w:sz w:val="25"/>
          <w:szCs w:val="25"/>
          <w:lang w:val="es-ES_tradnl"/>
        </w:rPr>
        <w:t xml:space="preserve">Punta del Este, Uruguay, 1 al 9 de junio de </w:t>
      </w:r>
      <w:r w:rsidR="002B385B" w:rsidRPr="0098546B">
        <w:rPr>
          <w:rFonts w:asciiTheme="minorHAnsi" w:hAnsiTheme="minorHAnsi"/>
          <w:b/>
          <w:sz w:val="25"/>
          <w:szCs w:val="25"/>
          <w:lang w:val="es-ES_tradnl"/>
        </w:rPr>
        <w:t>2015</w:t>
      </w:r>
    </w:p>
    <w:p w:rsidR="002B385B" w:rsidRPr="0098546B" w:rsidRDefault="002B385B" w:rsidP="002B385B">
      <w:pPr>
        <w:rPr>
          <w:rFonts w:asciiTheme="minorHAnsi" w:hAnsiTheme="minorHAnsi"/>
          <w:lang w:val="es-ES_tradnl"/>
        </w:rPr>
      </w:pPr>
    </w:p>
    <w:p w:rsidR="002B385B" w:rsidRPr="0098546B" w:rsidRDefault="002B385B" w:rsidP="002B385B">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2B385B" w:rsidRPr="0098546B" w:rsidTr="005A2F99">
        <w:tc>
          <w:tcPr>
            <w:tcW w:w="4528" w:type="dxa"/>
          </w:tcPr>
          <w:p w:rsidR="002B385B" w:rsidRPr="0098546B" w:rsidRDefault="002B385B" w:rsidP="005A2F99">
            <w:pPr>
              <w:rPr>
                <w:rFonts w:asciiTheme="minorHAnsi" w:hAnsiTheme="minorHAnsi"/>
                <w:b/>
                <w:sz w:val="25"/>
                <w:szCs w:val="25"/>
                <w:lang w:val="es-ES_tradnl"/>
              </w:rPr>
            </w:pPr>
          </w:p>
        </w:tc>
        <w:tc>
          <w:tcPr>
            <w:tcW w:w="4602" w:type="dxa"/>
          </w:tcPr>
          <w:p w:rsidR="002B385B" w:rsidRPr="0098546B" w:rsidRDefault="002B385B" w:rsidP="002B385B">
            <w:pPr>
              <w:jc w:val="right"/>
              <w:rPr>
                <w:rFonts w:asciiTheme="minorHAnsi" w:hAnsiTheme="minorHAnsi"/>
                <w:b/>
                <w:sz w:val="25"/>
                <w:szCs w:val="25"/>
                <w:lang w:val="es-ES_tradnl"/>
              </w:rPr>
            </w:pPr>
            <w:r w:rsidRPr="0098546B">
              <w:rPr>
                <w:rFonts w:asciiTheme="minorHAnsi" w:hAnsiTheme="minorHAnsi"/>
                <w:b/>
                <w:sz w:val="25"/>
                <w:szCs w:val="25"/>
                <w:lang w:val="es-ES_tradnl"/>
              </w:rPr>
              <w:t>Ramsar COP12 DR6</w:t>
            </w:r>
          </w:p>
        </w:tc>
      </w:tr>
    </w:tbl>
    <w:p w:rsidR="008B6D7F" w:rsidRPr="0098546B" w:rsidRDefault="008B6D7F" w:rsidP="002B385B">
      <w:pPr>
        <w:ind w:right="16"/>
        <w:rPr>
          <w:rFonts w:asciiTheme="minorHAnsi" w:eastAsia="Calibri" w:hAnsiTheme="minorHAnsi"/>
          <w:b/>
          <w:bCs/>
          <w:sz w:val="28"/>
          <w:szCs w:val="28"/>
          <w:lang w:val="es-ES_tradnl"/>
        </w:rPr>
      </w:pPr>
    </w:p>
    <w:p w:rsidR="008B6D7F" w:rsidRPr="0098546B" w:rsidRDefault="00DE1655" w:rsidP="00B8510D">
      <w:pPr>
        <w:jc w:val="center"/>
        <w:rPr>
          <w:rFonts w:asciiTheme="minorHAnsi" w:eastAsia="Calibri" w:hAnsiTheme="minorHAnsi"/>
          <w:b/>
          <w:bCs/>
          <w:sz w:val="28"/>
          <w:szCs w:val="28"/>
          <w:lang w:val="es-ES_tradnl"/>
        </w:rPr>
      </w:pPr>
      <w:r w:rsidRPr="0098546B">
        <w:rPr>
          <w:rFonts w:asciiTheme="minorHAnsi" w:hAnsiTheme="minorHAnsi"/>
          <w:b/>
          <w:bCs/>
          <w:sz w:val="28"/>
          <w:szCs w:val="28"/>
          <w:lang w:val="es-ES_tradnl"/>
        </w:rPr>
        <w:t xml:space="preserve">Proyecto de Resolución </w:t>
      </w:r>
      <w:r w:rsidR="00F26665" w:rsidRPr="0098546B">
        <w:rPr>
          <w:rFonts w:asciiTheme="minorHAnsi" w:eastAsia="Calibri" w:hAnsiTheme="minorHAnsi"/>
          <w:b/>
          <w:bCs/>
          <w:sz w:val="28"/>
          <w:szCs w:val="28"/>
          <w:lang w:val="es-ES_tradnl"/>
        </w:rPr>
        <w:t>XII.</w:t>
      </w:r>
      <w:r w:rsidR="00904A43" w:rsidRPr="0098546B">
        <w:rPr>
          <w:rFonts w:asciiTheme="minorHAnsi" w:eastAsia="Calibri" w:hAnsiTheme="minorHAnsi"/>
          <w:b/>
          <w:bCs/>
          <w:sz w:val="28"/>
          <w:szCs w:val="28"/>
          <w:lang w:val="es-ES_tradnl"/>
        </w:rPr>
        <w:t>6</w:t>
      </w:r>
    </w:p>
    <w:p w:rsidR="008B6D7F" w:rsidRPr="0098546B" w:rsidRDefault="008B6D7F" w:rsidP="002B385B">
      <w:pPr>
        <w:jc w:val="center"/>
        <w:rPr>
          <w:rFonts w:asciiTheme="minorHAnsi" w:eastAsia="Calibri" w:hAnsiTheme="minorHAnsi"/>
          <w:b/>
          <w:bCs/>
          <w:sz w:val="28"/>
          <w:szCs w:val="28"/>
          <w:lang w:val="es-ES_tradnl"/>
        </w:rPr>
      </w:pPr>
    </w:p>
    <w:p w:rsidR="00DE1655" w:rsidRPr="0098546B" w:rsidRDefault="00DE1655" w:rsidP="00DE1655">
      <w:pPr>
        <w:rPr>
          <w:rFonts w:asciiTheme="minorHAnsi" w:hAnsiTheme="minorHAnsi" w:cstheme="minorHAnsi"/>
          <w:b/>
          <w:iCs/>
          <w:szCs w:val="24"/>
          <w:lang w:val="es-ES_tradnl"/>
        </w:rPr>
      </w:pPr>
      <w:r w:rsidRPr="0098546B">
        <w:rPr>
          <w:rFonts w:asciiTheme="minorHAnsi" w:hAnsiTheme="minorHAnsi"/>
          <w:b/>
          <w:bCs/>
          <w:sz w:val="28"/>
          <w:szCs w:val="28"/>
          <w:lang w:val="es-ES_tradnl"/>
        </w:rPr>
        <w:t>Estado de los sitios de la Lista Ramsar de Humedales de Importancia Internacional</w:t>
      </w:r>
    </w:p>
    <w:p w:rsidR="00DE1655" w:rsidRPr="0098546B" w:rsidRDefault="00DE1655" w:rsidP="00DE1655">
      <w:pPr>
        <w:pStyle w:val="ListParagraph"/>
        <w:tabs>
          <w:tab w:val="right" w:pos="9026"/>
        </w:tabs>
        <w:suppressAutoHyphens/>
        <w:rPr>
          <w:rFonts w:asciiTheme="minorHAnsi" w:hAnsiTheme="minorHAnsi" w:cstheme="minorHAnsi"/>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RECORDANDO el Artículo 8.2 de la Convención sobre las funciones de la Secretaría respecto de la presentación de informes sobre el estado de los sitios Ramsar para su consideración y las recomendaciones de las Partes en las reuniones ordinarias de la Conferencia de las Partes Contratantes sobre estos asuntos, y el Artículo 6.2(d) sobre la competencia de la Conferencia de las Partes Contratantes para formular recomendaciones generales o específicas a las Partes Contratantes sobre la conservación, la gestión y el uso racional de los humedales;</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FELICITANDO a las Partes Contratantes por la designación de 149 nuevos sitios Ramsar entre el 13 de julio de 2012 y el 28 de agosto de 2014;</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PREOCUPADA porque, en el caso de 1.238 sitios Ramsar, que representan el 57 % de 2.188 sitios, no se han presentado Fichas Informativas de Ramsar o mapas adecuados, o bien las Fichas Informativas de Ramsar o los mapas no se han actualizado en más de seis años, de manera que no se dispone de información sobre el estado actual de estos sitios;</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 xml:space="preserve">OBSERVANDO que los cambios en los límites y las áreas de los sitios Ramsar notificados a la Secretaría en las Fichas Informativas de Ramsar actualizadas </w:t>
      </w:r>
      <w:r w:rsidR="00D16FC2" w:rsidRPr="0098546B">
        <w:rPr>
          <w:rFonts w:asciiTheme="minorHAnsi" w:hAnsiTheme="minorHAnsi" w:cstheme="minorHAnsi"/>
          <w:sz w:val="22"/>
          <w:szCs w:val="22"/>
          <w:lang w:val="es-ES_tradnl"/>
        </w:rPr>
        <w:t xml:space="preserve">solo </w:t>
      </w:r>
      <w:r w:rsidRPr="0098546B">
        <w:rPr>
          <w:rFonts w:asciiTheme="minorHAnsi" w:hAnsiTheme="minorHAnsi" w:cstheme="minorHAnsi"/>
          <w:sz w:val="22"/>
          <w:szCs w:val="22"/>
          <w:lang w:val="es-ES_tradnl"/>
        </w:rPr>
        <w:t>pueden incluir ampliaciones o nuevos cálculos de áreas, por ejemplo a través de trazados más precisos de los límites.</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RECORDANDO que en la Resolución VIII.8 (2002) la COP expresó su preocupación porque muchas Partes Contratantes no cuentan con mecanismos para cumplir el Artículo 3.2 de la Convención e instó a las Partes Contratantes “a establecer, con carácter altamente prioritario, mecanismos para informarse lo antes posible, incluso mediante informes de autoridades nacionales, comunidades locales e indígenas y ONG, de si las características ecológicas de cualquier humedal de su territorio inscrito en la Lista de Ramsar han cambiado, están cambiando o pueden cambiar, y a dar cuenta de todo cambio de esta clase sin demora a la Oficina de Ramsar a fin de aplicar plenamente el Artículo 3.2 de la Convención”;</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OBSERVANDO que el 73 % de las Partes Contratantes informó a la COP12 de que cuenta con procedimientos para recibir información sobre cambios negativos inducidos por el hombre o cambios probables en las características ecológicas de los sitios Ramsar en sus territorios, de conformidad con el Artículo 3.2, pero CONSCIENTE de que menos del 21 % ha presentado informes de todos los casos de este tipo de cambios o probables cambios;</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lastRenderedPageBreak/>
        <w:t xml:space="preserve">OBSERVANDO ADEMÁS que las Partes Contratantes no han incluido ningún sitio Ramsar en el Registro de Montreux desde la COP11; </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 xml:space="preserve">PREOCUPADA porque, de todos los sitios Ramsar incluidos en el Registro de Montreux a fecha de 28 de agosto de 2014, </w:t>
      </w:r>
      <w:r w:rsidR="00D16FC2" w:rsidRPr="0098546B">
        <w:rPr>
          <w:rFonts w:asciiTheme="minorHAnsi" w:hAnsiTheme="minorHAnsi" w:cstheme="minorHAnsi"/>
          <w:sz w:val="22"/>
          <w:szCs w:val="22"/>
          <w:lang w:val="es-ES_tradnl"/>
        </w:rPr>
        <w:t xml:space="preserve">solo </w:t>
      </w:r>
      <w:r w:rsidRPr="0098546B">
        <w:rPr>
          <w:rFonts w:asciiTheme="minorHAnsi" w:hAnsiTheme="minorHAnsi" w:cstheme="minorHAnsi"/>
          <w:sz w:val="22"/>
          <w:szCs w:val="22"/>
          <w:lang w:val="es-ES_tradnl"/>
        </w:rPr>
        <w:t>un sitio ha sido eliminado del Registro desde la COP11; y</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PREOCUPADA porque se ha tardado cuatro años como promedio en cerrar los expedientes del Artículo 3.2, por la continua falta de información sobre el estado de muchos expedientes abiertos del Artículo 3.2, y por la falta de respuesta de numerosas Partes Contratantes a los informes de terceros sobre posibles amenazas a los sitios;</w:t>
      </w:r>
    </w:p>
    <w:p w:rsidR="00DE1655" w:rsidRPr="0098546B" w:rsidRDefault="00DE1655" w:rsidP="00DE1655">
      <w:pPr>
        <w:tabs>
          <w:tab w:val="right" w:pos="9026"/>
        </w:tabs>
        <w:suppressAutoHyphens/>
        <w:rPr>
          <w:rFonts w:asciiTheme="minorHAnsi" w:hAnsiTheme="minorHAnsi" w:cstheme="minorHAnsi"/>
          <w:sz w:val="22"/>
          <w:szCs w:val="22"/>
          <w:lang w:val="es-ES_tradnl"/>
        </w:rPr>
      </w:pPr>
    </w:p>
    <w:p w:rsidR="00DE1655" w:rsidRPr="0098546B" w:rsidRDefault="00DE1655" w:rsidP="00DE1655">
      <w:pPr>
        <w:pStyle w:val="ListParagraph"/>
        <w:tabs>
          <w:tab w:val="right" w:pos="9026"/>
        </w:tabs>
        <w:suppressAutoHyphens/>
        <w:ind w:left="426"/>
        <w:jc w:val="center"/>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LA CONFERENCIA DE LAS PARTES CONTRATANTES</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EXPRESA SU RECONOCIMIENTO a las Partes Contratantes que han actualizado las Fichas Informativas de Ramsar de todos los sitios Ramsar que se encuentran en su territorio;</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INSTA ENCARECIDAMENTE a las Partes enumeradas en el Anexo 3a del informe del Secretario General, de conformidad con el Artículo 8.2, dentro de cuyos territorios se encuentran sitios Ramsar respecto de los cuales no se han presentado las Fichas Informativas de Ramsar o los mapas desde el momento de su designación, a que presenten dicha información con carácter urgente antes de la 51ª reunión del Comité Permanente de Ramsar, y ENCARGA a la Secretaría de Ramsar que se comunique con las Partes Contratantes enumeradas en el Anexo 3a y les solicite que lo hagan;</w:t>
      </w:r>
    </w:p>
    <w:p w:rsidR="00DE1655" w:rsidRPr="0098546B" w:rsidRDefault="00DE1655" w:rsidP="00DE1655">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SOLICITA a las Partes Contratantes enumeradas en el Anexo 3b</w:t>
      </w:r>
      <w:r w:rsidR="003076EC" w:rsidRPr="0098546B">
        <w:rPr>
          <w:rFonts w:asciiTheme="minorHAnsi" w:hAnsiTheme="minorHAnsi" w:cstheme="minorHAnsi"/>
          <w:sz w:val="22"/>
          <w:szCs w:val="22"/>
          <w:lang w:val="es-ES_tradnl"/>
        </w:rPr>
        <w:t xml:space="preserve"> del informe del Secretario General</w:t>
      </w:r>
      <w:r w:rsidRPr="0098546B">
        <w:rPr>
          <w:rFonts w:asciiTheme="minorHAnsi" w:hAnsiTheme="minorHAnsi" w:cstheme="minorHAnsi"/>
          <w:sz w:val="22"/>
          <w:szCs w:val="22"/>
          <w:lang w:val="es-ES_tradnl"/>
        </w:rPr>
        <w:t xml:space="preserve"> que cumplan con carácter urgente lo establecido en la Resolución VI.13 y presenten información actualizada sobre los sitios Ramsar al menos cada seis años utilizando el formato más actualizado de la Ficha Informativa de Ramsar (FIR), que ya está disponible en línea a través del nuevo Servicio de Información sobre Sitios Ramsar, también para la designación de sitios nuevos y la ampliación de sitios existentes;</w:t>
      </w:r>
    </w:p>
    <w:p w:rsidR="00DE1655" w:rsidRPr="0098546B" w:rsidRDefault="00DE1655" w:rsidP="003076EC">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REAFIRMA el compromiso asumido por las Partes en la Resolución VIII.8 de aplicar plenamente lo establecido en el Artículo 3.2 sobre la presentación</w:t>
      </w:r>
      <w:r w:rsidR="0098546B">
        <w:rPr>
          <w:rFonts w:asciiTheme="minorHAnsi" w:hAnsiTheme="minorHAnsi" w:cstheme="minorHAnsi"/>
          <w:sz w:val="22"/>
          <w:szCs w:val="22"/>
          <w:lang w:val="es-ES_tradnl"/>
        </w:rPr>
        <w:t xml:space="preserve"> informes acerca de los cambios</w:t>
      </w:r>
      <w:r w:rsidRPr="0098546B">
        <w:rPr>
          <w:rFonts w:asciiTheme="minorHAnsi" w:hAnsiTheme="minorHAnsi" w:cstheme="minorHAnsi"/>
          <w:sz w:val="22"/>
          <w:szCs w:val="22"/>
          <w:lang w:val="es-ES_tradnl"/>
        </w:rPr>
        <w:t xml:space="preserve"> y mantener o restablecer las características ecológicas de los sitios Ramsar empleando todos los mecanismos apropiados para abordar y resolver lo antes posible cualquier asunto que conduzca a los informes del Artículo 3.2; y, posteriormente, presentar un nuevo informe sobre los resultados de esos mecanismos, de manera que tanto los resultados como los cambios positivos en las características ecológicas se reflejen plenamente en los informes a las reuniones de la Conferencia de las Partes con el fin de establecer un panorama claro del estado y las tendencias de la red de sitios Ramsar;</w:t>
      </w:r>
    </w:p>
    <w:p w:rsidR="00DE1655" w:rsidRPr="0098546B" w:rsidRDefault="00DE1655" w:rsidP="003076EC">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 xml:space="preserve">SIGUE ALENTANDO a las Partes Contratantes a adoptar y aplicar, en </w:t>
      </w:r>
      <w:r w:rsidR="00EB363A">
        <w:rPr>
          <w:rFonts w:asciiTheme="minorHAnsi" w:hAnsiTheme="minorHAnsi" w:cstheme="minorHAnsi"/>
          <w:sz w:val="22"/>
          <w:szCs w:val="22"/>
          <w:lang w:val="es-ES_tradnl"/>
        </w:rPr>
        <w:t>el marco de su planificación de la gestión</w:t>
      </w:r>
      <w:bookmarkStart w:id="0" w:name="_GoBack"/>
      <w:bookmarkEnd w:id="0"/>
      <w:r w:rsidRPr="0098546B">
        <w:rPr>
          <w:rFonts w:asciiTheme="minorHAnsi" w:hAnsiTheme="minorHAnsi" w:cstheme="minorHAnsi"/>
          <w:sz w:val="22"/>
          <w:szCs w:val="22"/>
          <w:lang w:val="es-ES_tradnl"/>
        </w:rPr>
        <w:t xml:space="preserve"> de los sitios Ramsar y otros humedales, un régimen apropiado de </w:t>
      </w:r>
      <w:r w:rsidR="00EB363A">
        <w:rPr>
          <w:rFonts w:asciiTheme="minorHAnsi" w:hAnsiTheme="minorHAnsi" w:cstheme="minorHAnsi"/>
          <w:sz w:val="22"/>
          <w:szCs w:val="22"/>
          <w:lang w:val="es-ES_tradnl"/>
        </w:rPr>
        <w:t>seguimiento</w:t>
      </w:r>
      <w:r w:rsidRPr="0098546B">
        <w:rPr>
          <w:rFonts w:asciiTheme="minorHAnsi" w:hAnsiTheme="minorHAnsi" w:cstheme="minorHAnsi"/>
          <w:sz w:val="22"/>
          <w:szCs w:val="22"/>
          <w:lang w:val="es-ES_tradnl"/>
        </w:rPr>
        <w:t xml:space="preserve"> como el que se indica en el anexo de la Resolución VI.1 (1996), que incorpora el “Marco para evaluar el riesgo en humedales” de la Convención (Resolución VII.10), a fin de poder informar sobre cambios o probables cambios en las características ecológicas de los sitios Ramsar, en consonancia con el Artículo 3.2;</w:t>
      </w:r>
    </w:p>
    <w:p w:rsidR="00DE1655" w:rsidRPr="0098546B" w:rsidRDefault="00DE1655" w:rsidP="003076EC">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 xml:space="preserve">EXPRESA SU RECONOCIMIENTO a las Partes Contratantes que han proporcionado a la Secretaría informes del Artículo 3.2 sobre sitios Ramsar donde hayan ocurrido, estén ocurriendo o puedan </w:t>
      </w:r>
      <w:r w:rsidRPr="0098546B">
        <w:rPr>
          <w:rFonts w:asciiTheme="minorHAnsi" w:hAnsiTheme="minorHAnsi" w:cstheme="minorHAnsi"/>
          <w:sz w:val="22"/>
          <w:szCs w:val="22"/>
          <w:lang w:val="es-ES_tradnl"/>
        </w:rPr>
        <w:lastRenderedPageBreak/>
        <w:t>ocurrir cambios inducidos por el hombre en las características ecológicas, según</w:t>
      </w:r>
      <w:r w:rsidR="00B52F2B" w:rsidRPr="0098546B">
        <w:rPr>
          <w:rFonts w:asciiTheme="minorHAnsi" w:hAnsiTheme="minorHAnsi" w:cstheme="minorHAnsi"/>
          <w:sz w:val="22"/>
          <w:szCs w:val="22"/>
          <w:lang w:val="es-ES_tradnl"/>
        </w:rPr>
        <w:t xml:space="preserve"> se enumera en el Anexo 4a del i</w:t>
      </w:r>
      <w:r w:rsidRPr="0098546B">
        <w:rPr>
          <w:rFonts w:asciiTheme="minorHAnsi" w:hAnsiTheme="minorHAnsi" w:cstheme="minorHAnsi"/>
          <w:sz w:val="22"/>
          <w:szCs w:val="22"/>
          <w:lang w:val="es-ES_tradnl"/>
        </w:rPr>
        <w:t>nforme del Secretario General, de conformidad con el Artículo 8.2;</w:t>
      </w:r>
    </w:p>
    <w:p w:rsidR="00DE1655" w:rsidRPr="0098546B" w:rsidRDefault="00DE1655" w:rsidP="003076EC">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B52F2B" w:rsidP="0098546B">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SOLICITA</w:t>
      </w:r>
      <w:r w:rsidR="00DE1655" w:rsidRPr="0098546B">
        <w:rPr>
          <w:rFonts w:asciiTheme="minorHAnsi" w:hAnsiTheme="minorHAnsi" w:cstheme="minorHAnsi"/>
          <w:sz w:val="22"/>
          <w:szCs w:val="22"/>
          <w:lang w:val="es-ES_tradnl"/>
        </w:rPr>
        <w:t xml:space="preserve"> a las Partes Contratantes que tengan sitios Ramsar sobre los cuales la Secretaría haya recibido informes de cambios o probables cambios en sus características ecológicas (enumerados en los anexos 4a y 4b del </w:t>
      </w:r>
      <w:r w:rsidRPr="0098546B">
        <w:rPr>
          <w:rFonts w:asciiTheme="minorHAnsi" w:hAnsiTheme="minorHAnsi" w:cstheme="minorHAnsi"/>
          <w:sz w:val="22"/>
          <w:szCs w:val="22"/>
          <w:lang w:val="es-ES_tradnl"/>
        </w:rPr>
        <w:t>i</w:t>
      </w:r>
      <w:r w:rsidR="00DE1655" w:rsidRPr="0098546B">
        <w:rPr>
          <w:rFonts w:asciiTheme="minorHAnsi" w:hAnsiTheme="minorHAnsi" w:cstheme="minorHAnsi"/>
          <w:sz w:val="22"/>
          <w:szCs w:val="22"/>
          <w:lang w:val="es-ES_tradnl"/>
        </w:rPr>
        <w:t>nforme</w:t>
      </w:r>
      <w:r w:rsidR="000F04EA" w:rsidRPr="0098546B">
        <w:rPr>
          <w:rFonts w:asciiTheme="minorHAnsi" w:hAnsiTheme="minorHAnsi" w:cstheme="minorHAnsi"/>
          <w:sz w:val="22"/>
          <w:szCs w:val="22"/>
          <w:lang w:val="es-ES_tradnl"/>
        </w:rPr>
        <w:t xml:space="preserve"> del Secretario General</w:t>
      </w:r>
      <w:r w:rsidR="00DE1655" w:rsidRPr="0098546B">
        <w:rPr>
          <w:rFonts w:asciiTheme="minorHAnsi" w:hAnsiTheme="minorHAnsi" w:cstheme="minorHAnsi"/>
          <w:sz w:val="22"/>
          <w:szCs w:val="22"/>
          <w:lang w:val="es-ES_tradnl"/>
        </w:rPr>
        <w:t>) que</w:t>
      </w:r>
      <w:r w:rsidR="000F04EA" w:rsidRPr="0098546B">
        <w:rPr>
          <w:rFonts w:asciiTheme="minorHAnsi" w:hAnsiTheme="minorHAnsi" w:cstheme="minorHAnsi"/>
          <w:sz w:val="22"/>
          <w:szCs w:val="22"/>
          <w:lang w:val="es-ES_tradnl"/>
        </w:rPr>
        <w:t xml:space="preserve"> presenten información a la </w:t>
      </w:r>
      <w:r w:rsidR="00DE1655" w:rsidRPr="0098546B">
        <w:rPr>
          <w:rFonts w:asciiTheme="minorHAnsi" w:hAnsiTheme="minorHAnsi" w:cstheme="minorHAnsi"/>
          <w:sz w:val="22"/>
          <w:szCs w:val="22"/>
          <w:lang w:val="es-ES_tradnl"/>
        </w:rPr>
        <w:t>Secretaría</w:t>
      </w:r>
      <w:r w:rsidR="000F04EA" w:rsidRPr="0098546B">
        <w:rPr>
          <w:rFonts w:asciiTheme="minorHAnsi" w:hAnsiTheme="minorHAnsi" w:cstheme="minorHAnsi"/>
          <w:sz w:val="22"/>
          <w:szCs w:val="22"/>
          <w:lang w:val="es-ES_tradnl"/>
        </w:rPr>
        <w:t xml:space="preserve"> en respuesta a dichos informes, incluyendo información, según proceda, sobre las medidas que se han tomado o se van a tomar para hacer frente a dichos cambios o probables cambios en las características ecológicas </w:t>
      </w:r>
      <w:r w:rsidR="00DE1655" w:rsidRPr="0098546B">
        <w:rPr>
          <w:rFonts w:asciiTheme="minorHAnsi" w:hAnsiTheme="minorHAnsi" w:cstheme="minorHAnsi"/>
          <w:sz w:val="22"/>
          <w:szCs w:val="22"/>
          <w:lang w:val="es-ES_tradnl"/>
        </w:rPr>
        <w:t xml:space="preserve">antes de la 51ª reunión del Comité Permanente y </w:t>
      </w:r>
      <w:r w:rsidR="000F04EA" w:rsidRPr="0098546B">
        <w:rPr>
          <w:rFonts w:asciiTheme="minorHAnsi" w:hAnsiTheme="minorHAnsi" w:cstheme="minorHAnsi"/>
          <w:sz w:val="22"/>
          <w:szCs w:val="22"/>
          <w:lang w:val="es-ES_tradnl"/>
        </w:rPr>
        <w:t>de cad</w:t>
      </w:r>
      <w:r w:rsidR="00DE1655" w:rsidRPr="0098546B">
        <w:rPr>
          <w:rFonts w:asciiTheme="minorHAnsi" w:hAnsiTheme="minorHAnsi" w:cstheme="minorHAnsi"/>
          <w:sz w:val="22"/>
          <w:szCs w:val="22"/>
          <w:lang w:val="es-ES_tradnl"/>
        </w:rPr>
        <w:t xml:space="preserve">a reunión posterior del </w:t>
      </w:r>
      <w:r w:rsidR="0098546B">
        <w:rPr>
          <w:rFonts w:asciiTheme="minorHAnsi" w:hAnsiTheme="minorHAnsi" w:cstheme="minorHAnsi"/>
          <w:sz w:val="22"/>
          <w:szCs w:val="22"/>
          <w:lang w:val="es-ES_tradnl"/>
        </w:rPr>
        <w:t>Comité Permanente</w:t>
      </w:r>
      <w:r w:rsidR="00DE1655" w:rsidRPr="0098546B">
        <w:rPr>
          <w:rFonts w:asciiTheme="minorHAnsi" w:hAnsiTheme="minorHAnsi" w:cstheme="minorHAnsi"/>
          <w:sz w:val="22"/>
          <w:szCs w:val="22"/>
          <w:lang w:val="es-ES_tradnl"/>
        </w:rPr>
        <w:t xml:space="preserve">; </w:t>
      </w:r>
    </w:p>
    <w:p w:rsidR="00DE1655" w:rsidRPr="0098546B" w:rsidRDefault="00DE1655" w:rsidP="000F04EA">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ENCARGA a la Secretaría de Ramsar que considere opciones para prestar asistencia y alentar a las Partes en las medidas de respuesta a los cambios o probables cambios en las características ecológicas de los sitios, tales como proporcionar asesoramiento directo sobre la aplicación de los principios de uso racional o, cuando proceda, proponer a las Partes que incluyan el sitio o los sitios en el Registro de Montreux o soliciten una Misión Ramsar de Asesoramiento.</w:t>
      </w:r>
    </w:p>
    <w:p w:rsidR="00DE1655" w:rsidRPr="0098546B" w:rsidRDefault="00DE1655" w:rsidP="000F04EA">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B52F2B"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ALIENTA NUEVAMENTE</w:t>
      </w:r>
      <w:r w:rsidR="00DE1655" w:rsidRPr="0098546B">
        <w:rPr>
          <w:rFonts w:asciiTheme="minorHAnsi" w:hAnsiTheme="minorHAnsi" w:cstheme="minorHAnsi"/>
          <w:sz w:val="22"/>
          <w:szCs w:val="22"/>
          <w:lang w:val="es-ES_tradnl"/>
        </w:rPr>
        <w:t xml:space="preserve"> a las Partes Contratantes a que, al presentar un informe en cumplimiento del Artículo 3.2, consideren si el sitio se beneficiaría de la inclusión en el Registro de Montreux y soliciten dicha inscripción según proceda;</w:t>
      </w:r>
    </w:p>
    <w:p w:rsidR="00DE1655" w:rsidRPr="0098546B" w:rsidRDefault="00DE1655" w:rsidP="000F04EA">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0F04EA"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 xml:space="preserve">RECONOCIENDO la necesidad de </w:t>
      </w:r>
      <w:r w:rsidR="00B52F2B" w:rsidRPr="0098546B">
        <w:rPr>
          <w:rFonts w:asciiTheme="minorHAnsi" w:hAnsiTheme="minorHAnsi" w:cstheme="minorHAnsi"/>
          <w:sz w:val="22"/>
          <w:szCs w:val="22"/>
          <w:lang w:val="es-ES_tradnl"/>
        </w:rPr>
        <w:t xml:space="preserve">volver a </w:t>
      </w:r>
      <w:r w:rsidRPr="0098546B">
        <w:rPr>
          <w:rFonts w:asciiTheme="minorHAnsi" w:hAnsiTheme="minorHAnsi" w:cstheme="minorHAnsi"/>
          <w:sz w:val="22"/>
          <w:szCs w:val="22"/>
          <w:lang w:val="es-ES_tradnl"/>
        </w:rPr>
        <w:t>diseñar el cuestionario del Registro de Montr</w:t>
      </w:r>
      <w:r w:rsidR="00B52F2B" w:rsidRPr="0098546B">
        <w:rPr>
          <w:rFonts w:asciiTheme="minorHAnsi" w:hAnsiTheme="minorHAnsi" w:cstheme="minorHAnsi"/>
          <w:sz w:val="22"/>
          <w:szCs w:val="22"/>
          <w:lang w:val="es-ES_tradnl"/>
        </w:rPr>
        <w:t xml:space="preserve">eux para garantizar </w:t>
      </w:r>
      <w:r w:rsidR="0098546B">
        <w:rPr>
          <w:rFonts w:asciiTheme="minorHAnsi" w:hAnsiTheme="minorHAnsi" w:cstheme="minorHAnsi"/>
          <w:sz w:val="22"/>
          <w:szCs w:val="22"/>
          <w:lang w:val="es-ES_tradnl"/>
        </w:rPr>
        <w:t>su buen funcionamiento</w:t>
      </w:r>
      <w:r w:rsidRPr="0098546B">
        <w:rPr>
          <w:rFonts w:asciiTheme="minorHAnsi" w:hAnsiTheme="minorHAnsi" w:cstheme="minorHAnsi"/>
          <w:sz w:val="22"/>
          <w:szCs w:val="22"/>
          <w:lang w:val="es-ES_tradnl"/>
        </w:rPr>
        <w:t xml:space="preserve"> después de 18 años, </w:t>
      </w:r>
      <w:r w:rsidR="00DE1655" w:rsidRPr="0098546B">
        <w:rPr>
          <w:rFonts w:asciiTheme="minorHAnsi" w:hAnsiTheme="minorHAnsi" w:cstheme="minorHAnsi"/>
          <w:sz w:val="22"/>
          <w:szCs w:val="22"/>
          <w:lang w:val="es-ES_tradnl"/>
        </w:rPr>
        <w:t>SOLICITA a las Partes Contratantes que utilicen la nueva versión del cuestionario del Registro de Montreux que se encuentra en el Anexo 1 de la presente Resolución para decidir si se debe añadir o suprimir algún sitio de la L</w:t>
      </w:r>
      <w:r w:rsidRPr="0098546B">
        <w:rPr>
          <w:rFonts w:asciiTheme="minorHAnsi" w:hAnsiTheme="minorHAnsi" w:cstheme="minorHAnsi"/>
          <w:sz w:val="22"/>
          <w:szCs w:val="22"/>
          <w:lang w:val="es-ES_tradnl"/>
        </w:rPr>
        <w:t>ista en el Registro de Montreux;</w:t>
      </w:r>
    </w:p>
    <w:p w:rsidR="00DE1655" w:rsidRPr="0098546B" w:rsidRDefault="00DE1655" w:rsidP="000F04EA">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B52F2B"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SOLICITA</w:t>
      </w:r>
      <w:r w:rsidR="00DE1655" w:rsidRPr="0098546B">
        <w:rPr>
          <w:rFonts w:asciiTheme="minorHAnsi" w:hAnsiTheme="minorHAnsi" w:cstheme="minorHAnsi"/>
          <w:sz w:val="22"/>
          <w:szCs w:val="22"/>
          <w:lang w:val="es-ES_tradnl"/>
        </w:rPr>
        <w:t xml:space="preserve"> a las Partes Contratantes que tengan sitios inscritos en el Registro de Montreux que presenten a cada reunión del Comité Permanente una actualización sobre los progresos realizados para atajar los problemas por los que esos sitios Ramsar </w:t>
      </w:r>
      <w:r w:rsidR="00EB363A">
        <w:rPr>
          <w:rFonts w:asciiTheme="minorHAnsi" w:hAnsiTheme="minorHAnsi" w:cstheme="minorHAnsi"/>
          <w:sz w:val="22"/>
          <w:szCs w:val="22"/>
          <w:lang w:val="es-ES_tradnl"/>
        </w:rPr>
        <w:t xml:space="preserve">se incluyeron en el Registro, y faciliten </w:t>
      </w:r>
      <w:r w:rsidR="0098546B">
        <w:rPr>
          <w:rFonts w:asciiTheme="minorHAnsi" w:hAnsiTheme="minorHAnsi" w:cstheme="minorHAnsi"/>
          <w:sz w:val="22"/>
          <w:szCs w:val="22"/>
          <w:lang w:val="es-ES_tradnl"/>
        </w:rPr>
        <w:t>información</w:t>
      </w:r>
      <w:r w:rsidR="00DE1655" w:rsidRPr="0098546B">
        <w:rPr>
          <w:rFonts w:asciiTheme="minorHAnsi" w:hAnsiTheme="minorHAnsi" w:cstheme="minorHAnsi"/>
          <w:sz w:val="22"/>
          <w:szCs w:val="22"/>
          <w:lang w:val="es-ES_tradnl"/>
        </w:rPr>
        <w:t xml:space="preserve"> sobre estos asuntos en sus Informes Nacionales a cada reunión de la Conferencia de las Partes; </w:t>
      </w:r>
    </w:p>
    <w:p w:rsidR="00DE1655" w:rsidRPr="0098546B" w:rsidRDefault="00DE1655" w:rsidP="00D276B7">
      <w:pPr>
        <w:tabs>
          <w:tab w:val="right" w:pos="9026"/>
        </w:tabs>
        <w:suppressAutoHyphens/>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 xml:space="preserve">ENCARGA a la Secretaría de Ramsar que </w:t>
      </w:r>
      <w:r w:rsidR="00D276B7" w:rsidRPr="0098546B">
        <w:rPr>
          <w:rFonts w:asciiTheme="minorHAnsi" w:hAnsiTheme="minorHAnsi" w:cstheme="minorHAnsi"/>
          <w:sz w:val="22"/>
          <w:szCs w:val="22"/>
          <w:lang w:val="es-ES_tradnl"/>
        </w:rPr>
        <w:t xml:space="preserve">siga trabajando </w:t>
      </w:r>
      <w:r w:rsidRPr="0098546B">
        <w:rPr>
          <w:rFonts w:asciiTheme="minorHAnsi" w:hAnsiTheme="minorHAnsi" w:cstheme="minorHAnsi"/>
          <w:sz w:val="22"/>
          <w:szCs w:val="22"/>
          <w:lang w:val="es-ES_tradnl"/>
        </w:rPr>
        <w:t xml:space="preserve">con las Partes Contratantes para evaluar y realizar un </w:t>
      </w:r>
      <w:r w:rsidR="00EB363A">
        <w:rPr>
          <w:rFonts w:asciiTheme="minorHAnsi" w:hAnsiTheme="minorHAnsi" w:cstheme="minorHAnsi"/>
          <w:sz w:val="22"/>
          <w:szCs w:val="22"/>
          <w:lang w:val="es-ES_tradnl"/>
        </w:rPr>
        <w:t>seguimiento</w:t>
      </w:r>
      <w:r w:rsidRPr="0098546B">
        <w:rPr>
          <w:rFonts w:asciiTheme="minorHAnsi" w:hAnsiTheme="minorHAnsi" w:cstheme="minorHAnsi"/>
          <w:sz w:val="22"/>
          <w:szCs w:val="22"/>
          <w:lang w:val="es-ES_tradnl"/>
        </w:rPr>
        <w:t xml:space="preserve"> del estado de los sitios Ramsar y considere opciones para la recopilación de información oportuna sobre la evolución del estado de los sitios Ramsar, por ejemplo </w:t>
      </w:r>
      <w:r w:rsidR="00B52F2B" w:rsidRPr="0098546B">
        <w:rPr>
          <w:rFonts w:asciiTheme="minorHAnsi" w:hAnsiTheme="minorHAnsi" w:cstheme="minorHAnsi"/>
          <w:sz w:val="22"/>
          <w:szCs w:val="22"/>
          <w:lang w:val="es-ES_tradnl"/>
        </w:rPr>
        <w:t>estudiando</w:t>
      </w:r>
      <w:r w:rsidRPr="0098546B">
        <w:rPr>
          <w:rFonts w:asciiTheme="minorHAnsi" w:hAnsiTheme="minorHAnsi" w:cstheme="minorHAnsi"/>
          <w:sz w:val="22"/>
          <w:szCs w:val="22"/>
          <w:lang w:val="es-ES_tradnl"/>
        </w:rPr>
        <w:t xml:space="preserve"> la posible idoneidad y viabilidad de la recolección de datos de satélite sobre los cambios en los sitios.</w:t>
      </w:r>
    </w:p>
    <w:p w:rsidR="00DE1655" w:rsidRPr="0098546B" w:rsidRDefault="00DE1655" w:rsidP="00D276B7">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SOL</w:t>
      </w:r>
      <w:r w:rsidR="00D276B7" w:rsidRPr="0098546B">
        <w:rPr>
          <w:rFonts w:asciiTheme="minorHAnsi" w:hAnsiTheme="minorHAnsi" w:cstheme="minorHAnsi"/>
          <w:sz w:val="22"/>
          <w:szCs w:val="22"/>
          <w:lang w:val="es-ES_tradnl"/>
        </w:rPr>
        <w:t xml:space="preserve">ICITA ADEMÁS a la Secretaría </w:t>
      </w:r>
      <w:r w:rsidRPr="0098546B">
        <w:rPr>
          <w:rFonts w:asciiTheme="minorHAnsi" w:hAnsiTheme="minorHAnsi" w:cstheme="minorHAnsi"/>
          <w:sz w:val="22"/>
          <w:szCs w:val="22"/>
          <w:lang w:val="es-ES_tradnl"/>
        </w:rPr>
        <w:t xml:space="preserve">que realice una estimación de los costos de las opciones de trabajar con los asociados pertinentes (p. ej., PNUMA-GRID) y de reforzar el acceso de las Partes a dichos datos y herramientas de </w:t>
      </w:r>
      <w:r w:rsidR="00EB363A">
        <w:rPr>
          <w:rFonts w:asciiTheme="minorHAnsi" w:hAnsiTheme="minorHAnsi" w:cstheme="minorHAnsi"/>
          <w:sz w:val="22"/>
          <w:szCs w:val="22"/>
          <w:lang w:val="es-ES_tradnl"/>
        </w:rPr>
        <w:t>seguimiento</w:t>
      </w:r>
      <w:r w:rsidRPr="0098546B">
        <w:rPr>
          <w:rFonts w:asciiTheme="minorHAnsi" w:hAnsiTheme="minorHAnsi" w:cstheme="minorHAnsi"/>
          <w:sz w:val="22"/>
          <w:szCs w:val="22"/>
          <w:lang w:val="es-ES_tradnl"/>
        </w:rPr>
        <w:t>;</w:t>
      </w:r>
    </w:p>
    <w:p w:rsidR="00DE1655" w:rsidRPr="0098546B" w:rsidRDefault="00DE1655" w:rsidP="00D276B7">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276B7"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ENCARGA a la Secretaría</w:t>
      </w:r>
      <w:r w:rsidR="00DE1655" w:rsidRPr="0098546B">
        <w:rPr>
          <w:rFonts w:asciiTheme="minorHAnsi" w:hAnsiTheme="minorHAnsi" w:cstheme="minorHAnsi"/>
          <w:sz w:val="22"/>
          <w:szCs w:val="22"/>
          <w:lang w:val="es-ES_tradnl"/>
        </w:rPr>
        <w:t xml:space="preserve"> que trabaje con la Perspectiva del Patrimonio Mundial de la UICN para reunir información oportuna e independiente sobre los sitios Ramsar que también son reconocidos como Sitios del Patrimonio Mundial; y </w:t>
      </w:r>
    </w:p>
    <w:p w:rsidR="00DE1655" w:rsidRPr="0098546B" w:rsidRDefault="00DE1655" w:rsidP="00D276B7">
      <w:pPr>
        <w:pStyle w:val="ListParagraph"/>
        <w:tabs>
          <w:tab w:val="right" w:pos="9026"/>
        </w:tabs>
        <w:suppressAutoHyphens/>
        <w:ind w:left="426"/>
        <w:rPr>
          <w:rFonts w:asciiTheme="minorHAnsi" w:hAnsiTheme="minorHAnsi" w:cstheme="minorHAnsi"/>
          <w:sz w:val="22"/>
          <w:szCs w:val="22"/>
          <w:lang w:val="es-ES_tradnl"/>
        </w:rPr>
      </w:pPr>
    </w:p>
    <w:p w:rsidR="00DE1655" w:rsidRPr="0098546B"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98546B">
        <w:rPr>
          <w:rFonts w:asciiTheme="minorHAnsi" w:hAnsiTheme="minorHAnsi" w:cstheme="minorHAnsi"/>
          <w:sz w:val="22"/>
          <w:szCs w:val="22"/>
          <w:lang w:val="es-ES_tradnl"/>
        </w:rPr>
        <w:t xml:space="preserve">SOLICITA a la Secretaría que investigue la posibilidad de ampliar la Perspectiva del Patrimonio Mundial de la UICN a otros 100 sitios Ramsar que se encuentran bajo amenaza, que realice una estimación de los costos y proponga mecanismos financieros para apoyar dichas medidas, y que trate de obtener financiación voluntaria adecuada. </w:t>
      </w:r>
    </w:p>
    <w:p w:rsidR="00D276B7" w:rsidRPr="0098546B" w:rsidRDefault="00D276B7" w:rsidP="00D276B7">
      <w:pPr>
        <w:tabs>
          <w:tab w:val="left" w:pos="-1440"/>
          <w:tab w:val="left" w:pos="-720"/>
          <w:tab w:val="right" w:pos="0"/>
        </w:tabs>
        <w:suppressAutoHyphens/>
        <w:rPr>
          <w:rFonts w:asciiTheme="minorHAnsi" w:hAnsiTheme="minorHAnsi"/>
          <w:b/>
          <w:sz w:val="22"/>
          <w:szCs w:val="22"/>
          <w:lang w:val="es-ES_tradnl"/>
        </w:rPr>
      </w:pPr>
      <w:r w:rsidRPr="0098546B">
        <w:rPr>
          <w:rFonts w:asciiTheme="minorHAnsi" w:hAnsiTheme="minorHAnsi"/>
          <w:b/>
          <w:sz w:val="22"/>
          <w:szCs w:val="22"/>
          <w:lang w:val="es-ES_tradnl"/>
        </w:rPr>
        <w:lastRenderedPageBreak/>
        <w:t>Anexo 1: Registro de Montreux – contenido del cuestionario</w:t>
      </w:r>
    </w:p>
    <w:p w:rsidR="00D276B7" w:rsidRPr="0098546B" w:rsidRDefault="00D276B7" w:rsidP="00D276B7">
      <w:pPr>
        <w:tabs>
          <w:tab w:val="left" w:pos="-1440"/>
          <w:tab w:val="left" w:pos="-720"/>
        </w:tabs>
        <w:suppressAutoHyphens/>
        <w:ind w:left="567"/>
        <w:jc w:val="both"/>
        <w:rPr>
          <w:rFonts w:asciiTheme="minorHAnsi" w:hAnsiTheme="minorHAnsi"/>
          <w:b/>
          <w:sz w:val="22"/>
          <w:szCs w:val="22"/>
          <w:lang w:val="es-ES_tradnl"/>
        </w:rPr>
      </w:pPr>
    </w:p>
    <w:p w:rsidR="00D16FC2" w:rsidRPr="0098546B" w:rsidRDefault="00D16FC2" w:rsidP="00D276B7">
      <w:pPr>
        <w:tabs>
          <w:tab w:val="left" w:pos="-1440"/>
          <w:tab w:val="left" w:pos="-720"/>
        </w:tabs>
        <w:suppressAutoHyphens/>
        <w:rPr>
          <w:rFonts w:asciiTheme="minorHAnsi" w:hAnsiTheme="minorHAnsi"/>
          <w:b/>
          <w:sz w:val="22"/>
          <w:szCs w:val="22"/>
          <w:lang w:val="es-ES_tradnl"/>
        </w:rPr>
      </w:pPr>
      <w:r w:rsidRPr="0098546B">
        <w:rPr>
          <w:rFonts w:asciiTheme="minorHAnsi" w:hAnsiTheme="minorHAnsi"/>
          <w:b/>
          <w:sz w:val="22"/>
          <w:szCs w:val="22"/>
          <w:lang w:val="es-ES_tradnl"/>
        </w:rPr>
        <w:t>Sección 1:</w:t>
      </w:r>
    </w:p>
    <w:p w:rsidR="00D276B7" w:rsidRPr="0098546B" w:rsidRDefault="00D276B7" w:rsidP="00D276B7">
      <w:pPr>
        <w:tabs>
          <w:tab w:val="left" w:pos="-1440"/>
          <w:tab w:val="left" w:pos="-720"/>
        </w:tabs>
        <w:suppressAutoHyphens/>
        <w:rPr>
          <w:rFonts w:asciiTheme="minorHAnsi" w:hAnsiTheme="minorHAnsi"/>
          <w:sz w:val="22"/>
          <w:szCs w:val="22"/>
          <w:lang w:val="es-ES_tradnl"/>
        </w:rPr>
      </w:pPr>
      <w:r w:rsidRPr="0098546B">
        <w:rPr>
          <w:rFonts w:asciiTheme="minorHAnsi" w:hAnsiTheme="minorHAnsi"/>
          <w:sz w:val="22"/>
          <w:szCs w:val="22"/>
          <w:lang w:val="es-ES_tradnl"/>
        </w:rPr>
        <w:t>Información para determinar la posible inclusión en el Registro de Montreux de un sitio de la Lista de Ramsar</w:t>
      </w:r>
    </w:p>
    <w:p w:rsidR="00D276B7" w:rsidRPr="0098546B" w:rsidRDefault="00D276B7" w:rsidP="00D276B7">
      <w:pPr>
        <w:tabs>
          <w:tab w:val="left" w:pos="-1440"/>
          <w:tab w:val="left" w:pos="-720"/>
        </w:tabs>
        <w:suppressAutoHyphens/>
        <w:rPr>
          <w:rFonts w:asciiTheme="minorHAnsi" w:hAnsiTheme="minorHAnsi"/>
          <w:sz w:val="22"/>
          <w:szCs w:val="22"/>
          <w:lang w:val="es-ES_tradnl"/>
        </w:rPr>
      </w:pPr>
    </w:p>
    <w:p w:rsidR="00D276B7" w:rsidRPr="0098546B" w:rsidRDefault="00D276B7" w:rsidP="00D16FC2">
      <w:pPr>
        <w:tabs>
          <w:tab w:val="left" w:pos="-1440"/>
          <w:tab w:val="left" w:pos="-720"/>
        </w:tabs>
        <w:suppressAutoHyphens/>
        <w:rPr>
          <w:rFonts w:asciiTheme="minorHAnsi" w:hAnsiTheme="minorHAnsi"/>
          <w:sz w:val="22"/>
          <w:szCs w:val="22"/>
          <w:lang w:val="es-ES_tradnl"/>
        </w:rPr>
      </w:pPr>
      <w:r w:rsidRPr="0098546B">
        <w:rPr>
          <w:rFonts w:asciiTheme="minorHAnsi" w:hAnsiTheme="minorHAnsi"/>
          <w:sz w:val="22"/>
          <w:szCs w:val="22"/>
          <w:lang w:val="es-ES_tradnl"/>
        </w:rPr>
        <w:t>Naturaleza del cambio</w:t>
      </w:r>
    </w:p>
    <w:p w:rsidR="00D276B7" w:rsidRPr="0098546B" w:rsidRDefault="00D276B7" w:rsidP="00D276B7">
      <w:pPr>
        <w:tabs>
          <w:tab w:val="left" w:pos="-1440"/>
          <w:tab w:val="left" w:pos="-720"/>
          <w:tab w:val="right" w:pos="0"/>
        </w:tabs>
        <w:suppressAutoHyphens/>
        <w:rPr>
          <w:rFonts w:asciiTheme="minorHAnsi" w:hAnsiTheme="minorHAnsi"/>
          <w:sz w:val="22"/>
          <w:szCs w:val="22"/>
          <w:lang w:val="es-ES_tradnl"/>
        </w:rPr>
      </w:pP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Nombre del sitio.</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Criterios Ramsar según los cuales el sitio fue incluido en la Lista de Humedales de Importancia Internacional.</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Resumen de la descripción de las características ecológicas.</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 xml:space="preserve">Componentes, procesos y servicios ecológicos afectados por el cambio/posible cambio adverso inducido por el hombre (enumerar números de código pertinentes de la descripción de </w:t>
      </w:r>
      <w:r w:rsidR="00D16FC2" w:rsidRPr="0098546B">
        <w:rPr>
          <w:rFonts w:asciiTheme="minorHAnsi" w:hAnsiTheme="minorHAnsi" w:cstheme="minorHAnsi"/>
          <w:color w:val="000000"/>
          <w:sz w:val="22"/>
          <w:szCs w:val="22"/>
          <w:lang w:val="es-ES_tradnl"/>
        </w:rPr>
        <w:t>las características ecológicas).</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Naturaleza y alcance del cambio/posible cambio en las características ecológicas (utilizar las categorías de amenaza del Apéndice F de las orientaciones para las FIR</w:t>
      </w:r>
      <w:r w:rsidR="00D16FC2" w:rsidRPr="0098546B">
        <w:rPr>
          <w:rFonts w:asciiTheme="minorHAnsi" w:hAnsiTheme="minorHAnsi" w:cstheme="minorHAnsi"/>
          <w:color w:val="000000"/>
          <w:sz w:val="22"/>
          <w:szCs w:val="22"/>
          <w:lang w:val="es-ES_tradnl"/>
        </w:rPr>
        <w:t>, Anexo 2 de la Resolución XI.8 de la COP11)</w:t>
      </w:r>
      <w:r w:rsidR="00B52F2B" w:rsidRPr="0098546B">
        <w:rPr>
          <w:rFonts w:asciiTheme="minorHAnsi" w:hAnsiTheme="minorHAnsi" w:cstheme="minorHAnsi"/>
          <w:color w:val="000000"/>
          <w:sz w:val="22"/>
          <w:szCs w:val="22"/>
          <w:lang w:val="es-ES_tradnl"/>
        </w:rPr>
        <w:t>.</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Ra</w:t>
      </w:r>
      <w:r w:rsidR="00B52F2B" w:rsidRPr="0098546B">
        <w:rPr>
          <w:rFonts w:asciiTheme="minorHAnsi" w:hAnsiTheme="minorHAnsi" w:cstheme="minorHAnsi"/>
          <w:color w:val="000000"/>
          <w:sz w:val="22"/>
          <w:szCs w:val="22"/>
          <w:lang w:val="es-ES_tradnl"/>
        </w:rPr>
        <w:t>zón o razones</w:t>
      </w:r>
      <w:r w:rsidRPr="0098546B">
        <w:rPr>
          <w:rFonts w:asciiTheme="minorHAnsi" w:hAnsiTheme="minorHAnsi" w:cstheme="minorHAnsi"/>
          <w:color w:val="000000"/>
          <w:sz w:val="22"/>
          <w:szCs w:val="22"/>
          <w:lang w:val="es-ES_tradnl"/>
        </w:rPr>
        <w:t xml:space="preserve"> del cambio/posible cambio antes descrito.</w:t>
      </w:r>
    </w:p>
    <w:p w:rsidR="00D276B7" w:rsidRPr="0098546B" w:rsidRDefault="00D276B7" w:rsidP="00D16FC2">
      <w:pPr>
        <w:pStyle w:val="ListParagraph"/>
        <w:tabs>
          <w:tab w:val="right" w:pos="9026"/>
        </w:tabs>
        <w:suppressAutoHyphens/>
        <w:ind w:left="360"/>
        <w:jc w:val="both"/>
        <w:rPr>
          <w:rFonts w:asciiTheme="minorHAnsi" w:hAnsiTheme="minorHAnsi" w:cstheme="minorHAnsi"/>
          <w:color w:val="000000"/>
          <w:sz w:val="22"/>
          <w:szCs w:val="22"/>
          <w:lang w:val="es-ES_tradnl"/>
        </w:rPr>
      </w:pPr>
    </w:p>
    <w:p w:rsidR="00D276B7" w:rsidRPr="0098546B" w:rsidRDefault="00D276B7" w:rsidP="00D16FC2">
      <w:pPr>
        <w:tabs>
          <w:tab w:val="right" w:pos="9026"/>
        </w:tabs>
        <w:suppressAutoHyphens/>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 xml:space="preserve">Medidas de gestión </w:t>
      </w:r>
      <w:r w:rsidRPr="0098546B">
        <w:rPr>
          <w:rFonts w:asciiTheme="minorHAnsi" w:hAnsiTheme="minorHAnsi" w:cstheme="minorHAnsi"/>
          <w:sz w:val="22"/>
          <w:szCs w:val="22"/>
          <w:lang w:val="es-ES_tradnl"/>
        </w:rPr>
        <w:t>aplicadas</w:t>
      </w:r>
    </w:p>
    <w:p w:rsidR="00D276B7" w:rsidRPr="0098546B" w:rsidRDefault="00D276B7" w:rsidP="00D16FC2">
      <w:pPr>
        <w:pStyle w:val="ListParagraph"/>
        <w:tabs>
          <w:tab w:val="right" w:pos="9026"/>
        </w:tabs>
        <w:suppressAutoHyphens/>
        <w:ind w:left="360"/>
        <w:jc w:val="both"/>
        <w:rPr>
          <w:rFonts w:asciiTheme="minorHAnsi" w:hAnsiTheme="minorHAnsi" w:cstheme="minorHAnsi"/>
          <w:color w:val="000000"/>
          <w:sz w:val="22"/>
          <w:szCs w:val="22"/>
          <w:lang w:val="es-ES_tradnl"/>
        </w:rPr>
      </w:pP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Fecha en que se presentó la últ</w:t>
      </w:r>
      <w:r w:rsidR="00D16FC2" w:rsidRPr="0098546B">
        <w:rPr>
          <w:rFonts w:asciiTheme="minorHAnsi" w:hAnsiTheme="minorHAnsi" w:cstheme="minorHAnsi"/>
          <w:color w:val="000000"/>
          <w:sz w:val="22"/>
          <w:szCs w:val="22"/>
          <w:lang w:val="es-ES_tradnl"/>
        </w:rPr>
        <w:t>ima Ficha Informativa de Ramsar.</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 xml:space="preserve">Programa de </w:t>
      </w:r>
      <w:r w:rsidR="00EB363A">
        <w:rPr>
          <w:rFonts w:asciiTheme="minorHAnsi" w:hAnsiTheme="minorHAnsi" w:cstheme="minorHAnsi"/>
          <w:color w:val="000000"/>
          <w:sz w:val="22"/>
          <w:szCs w:val="22"/>
          <w:lang w:val="es-ES_tradnl"/>
        </w:rPr>
        <w:t>seguimiento</w:t>
      </w:r>
      <w:r w:rsidRPr="0098546B">
        <w:rPr>
          <w:rFonts w:asciiTheme="minorHAnsi" w:hAnsiTheme="minorHAnsi" w:cstheme="minorHAnsi"/>
          <w:color w:val="000000"/>
          <w:sz w:val="22"/>
          <w:szCs w:val="22"/>
          <w:lang w:val="es-ES_tradnl"/>
        </w:rPr>
        <w:t xml:space="preserve"> que se esté llevando a cabo en el sitio, si lo hubiera (descripción de técnica(s), objetivos y naturaleza de los datos y de la información recogida) –</w:t>
      </w:r>
      <w:r w:rsidR="00D16FC2" w:rsidRPr="0098546B">
        <w:rPr>
          <w:rFonts w:asciiTheme="minorHAnsi" w:hAnsiTheme="minorHAnsi" w:cstheme="minorHAnsi"/>
          <w:color w:val="000000"/>
          <w:sz w:val="22"/>
          <w:szCs w:val="22"/>
          <w:lang w:val="es-ES_tradnl"/>
        </w:rPr>
        <w:t xml:space="preserve"> </w:t>
      </w:r>
      <w:r w:rsidRPr="0098546B">
        <w:rPr>
          <w:rFonts w:asciiTheme="minorHAnsi" w:hAnsiTheme="minorHAnsi" w:cstheme="minorHAnsi"/>
          <w:color w:val="000000"/>
          <w:sz w:val="22"/>
          <w:szCs w:val="22"/>
          <w:lang w:val="es-ES_tradnl"/>
        </w:rPr>
        <w:t xml:space="preserve">consultar </w:t>
      </w:r>
      <w:r w:rsidR="00D16FC2" w:rsidRPr="0098546B">
        <w:rPr>
          <w:rFonts w:asciiTheme="minorHAnsi" w:hAnsiTheme="minorHAnsi" w:cstheme="minorHAnsi"/>
          <w:color w:val="000000"/>
          <w:sz w:val="22"/>
          <w:szCs w:val="22"/>
          <w:lang w:val="es-ES_tradnl"/>
        </w:rPr>
        <w:t xml:space="preserve">la sección 5.2.7 </w:t>
      </w:r>
      <w:r w:rsidRPr="0098546B">
        <w:rPr>
          <w:rFonts w:asciiTheme="minorHAnsi" w:hAnsiTheme="minorHAnsi" w:cstheme="minorHAnsi"/>
          <w:color w:val="000000"/>
          <w:sz w:val="22"/>
          <w:szCs w:val="22"/>
          <w:lang w:val="es-ES_tradnl"/>
        </w:rPr>
        <w:t>de la FIR</w:t>
      </w:r>
      <w:r w:rsidR="00D16FC2" w:rsidRPr="0098546B">
        <w:rPr>
          <w:rFonts w:asciiTheme="minorHAnsi" w:hAnsiTheme="minorHAnsi" w:cstheme="minorHAnsi"/>
          <w:color w:val="000000"/>
          <w:sz w:val="22"/>
          <w:szCs w:val="22"/>
          <w:lang w:val="es-ES_tradnl"/>
        </w:rPr>
        <w:t xml:space="preserve"> (Anexo 1 de la Resolución XI.8 de la COP11, campo 34 de la FIR).</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Procedimientos de evaluación aplicados, si los hubiera (cómo se obtiene la información del p</w:t>
      </w:r>
      <w:r w:rsidR="00D16FC2" w:rsidRPr="0098546B">
        <w:rPr>
          <w:rFonts w:asciiTheme="minorHAnsi" w:hAnsiTheme="minorHAnsi" w:cstheme="minorHAnsi"/>
          <w:color w:val="000000"/>
          <w:sz w:val="22"/>
          <w:szCs w:val="22"/>
          <w:lang w:val="es-ES_tradnl"/>
        </w:rPr>
        <w:t xml:space="preserve">rograma de </w:t>
      </w:r>
      <w:r w:rsidR="00EB363A">
        <w:rPr>
          <w:rFonts w:asciiTheme="minorHAnsi" w:hAnsiTheme="minorHAnsi" w:cstheme="minorHAnsi"/>
          <w:color w:val="000000"/>
          <w:sz w:val="22"/>
          <w:szCs w:val="22"/>
          <w:lang w:val="es-ES_tradnl"/>
        </w:rPr>
        <w:t>seguimiento</w:t>
      </w:r>
      <w:r w:rsidR="00D16FC2" w:rsidRPr="0098546B">
        <w:rPr>
          <w:rFonts w:asciiTheme="minorHAnsi" w:hAnsiTheme="minorHAnsi" w:cstheme="minorHAnsi"/>
          <w:color w:val="000000"/>
          <w:sz w:val="22"/>
          <w:szCs w:val="22"/>
          <w:lang w:val="es-ES_tradnl"/>
        </w:rPr>
        <w:t xml:space="preserve"> utilizado).</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Medidas de mejora y restauración aplicadas o previstas hasta la fech</w:t>
      </w:r>
      <w:r w:rsidR="00D16FC2" w:rsidRPr="0098546B">
        <w:rPr>
          <w:rFonts w:asciiTheme="minorHAnsi" w:hAnsiTheme="minorHAnsi" w:cstheme="minorHAnsi"/>
          <w:color w:val="000000"/>
          <w:sz w:val="22"/>
          <w:szCs w:val="22"/>
          <w:lang w:val="es-ES_tradnl"/>
        </w:rPr>
        <w:t>a, en su caso.</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Otros procesos análogos o relacionados activados o previstos de intervención en sitios, por ejemplo, en virtud de otros acue</w:t>
      </w:r>
      <w:r w:rsidR="00D16FC2" w:rsidRPr="0098546B">
        <w:rPr>
          <w:rFonts w:asciiTheme="minorHAnsi" w:hAnsiTheme="minorHAnsi" w:cstheme="minorHAnsi"/>
          <w:color w:val="000000"/>
          <w:sz w:val="22"/>
          <w:szCs w:val="22"/>
          <w:lang w:val="es-ES_tradnl"/>
        </w:rPr>
        <w:t>rdos ambientales multilaterales.</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Lista de anexos facilitados por la Parte C</w:t>
      </w:r>
      <w:r w:rsidR="00D16FC2" w:rsidRPr="0098546B">
        <w:rPr>
          <w:rFonts w:asciiTheme="minorHAnsi" w:hAnsiTheme="minorHAnsi" w:cstheme="minorHAnsi"/>
          <w:color w:val="000000"/>
          <w:sz w:val="22"/>
          <w:szCs w:val="22"/>
          <w:lang w:val="es-ES_tradnl"/>
        </w:rPr>
        <w:t>ontratante (cuando corresponda).</w:t>
      </w:r>
    </w:p>
    <w:p w:rsidR="00D276B7" w:rsidRPr="0098546B"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Lista de anexos facilitados por la Secretaría de Ramsar (cuando corresponda).</w:t>
      </w:r>
    </w:p>
    <w:p w:rsidR="00D16FC2" w:rsidRPr="0098546B" w:rsidRDefault="00D16FC2" w:rsidP="00D16FC2">
      <w:pPr>
        <w:pStyle w:val="ListParagraph"/>
        <w:tabs>
          <w:tab w:val="right" w:pos="9026"/>
        </w:tabs>
        <w:suppressAutoHyphens/>
        <w:ind w:left="360"/>
        <w:jc w:val="both"/>
        <w:rPr>
          <w:rFonts w:asciiTheme="minorHAnsi" w:hAnsiTheme="minorHAnsi" w:cstheme="minorHAnsi"/>
          <w:color w:val="000000"/>
          <w:sz w:val="22"/>
          <w:szCs w:val="22"/>
          <w:lang w:val="es-ES_tradnl"/>
        </w:rPr>
      </w:pPr>
    </w:p>
    <w:p w:rsidR="00D16FC2" w:rsidRPr="0098546B" w:rsidRDefault="00D276B7" w:rsidP="00D16FC2">
      <w:pPr>
        <w:tabs>
          <w:tab w:val="right" w:pos="9026"/>
        </w:tabs>
        <w:suppressAutoHyphens/>
        <w:jc w:val="both"/>
        <w:rPr>
          <w:rFonts w:asciiTheme="minorHAnsi" w:hAnsiTheme="minorHAnsi" w:cstheme="minorHAnsi"/>
          <w:b/>
          <w:color w:val="000000"/>
          <w:sz w:val="22"/>
          <w:szCs w:val="22"/>
          <w:lang w:val="es-ES_tradnl"/>
        </w:rPr>
      </w:pPr>
      <w:r w:rsidRPr="0098546B">
        <w:rPr>
          <w:rFonts w:asciiTheme="minorHAnsi" w:hAnsiTheme="minorHAnsi" w:cstheme="minorHAnsi"/>
          <w:b/>
          <w:color w:val="000000"/>
          <w:sz w:val="22"/>
          <w:szCs w:val="22"/>
          <w:lang w:val="es-ES_tradnl"/>
        </w:rPr>
        <w:t>Sección 2:</w:t>
      </w:r>
    </w:p>
    <w:p w:rsidR="00D276B7" w:rsidRPr="0098546B" w:rsidRDefault="00D276B7" w:rsidP="00D16FC2">
      <w:pPr>
        <w:tabs>
          <w:tab w:val="right" w:pos="9026"/>
        </w:tabs>
        <w:suppressAutoHyphens/>
        <w:jc w:val="both"/>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 xml:space="preserve">Información para determinar la posible exclusión del Registro de Montreux de un sitio de la lista </w:t>
      </w:r>
    </w:p>
    <w:p w:rsidR="00D276B7" w:rsidRPr="0098546B" w:rsidRDefault="00D276B7" w:rsidP="00D16FC2">
      <w:pPr>
        <w:pStyle w:val="ListParagraph"/>
        <w:tabs>
          <w:tab w:val="right" w:pos="9026"/>
        </w:tabs>
        <w:suppressAutoHyphens/>
        <w:ind w:left="360"/>
        <w:jc w:val="both"/>
        <w:rPr>
          <w:rFonts w:asciiTheme="minorHAnsi" w:hAnsiTheme="minorHAnsi" w:cstheme="minorHAnsi"/>
          <w:color w:val="000000"/>
          <w:sz w:val="22"/>
          <w:szCs w:val="22"/>
          <w:lang w:val="es-ES_tradnl"/>
        </w:rPr>
      </w:pPr>
    </w:p>
    <w:p w:rsidR="00D276B7" w:rsidRPr="0098546B"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Éxito de las medidas de mejora, restauración o mantenimiento (describirlas en caso de que sean distintas de las indicadas en la S</w:t>
      </w:r>
      <w:r w:rsidR="00D16FC2" w:rsidRPr="0098546B">
        <w:rPr>
          <w:rFonts w:asciiTheme="minorHAnsi" w:hAnsiTheme="minorHAnsi" w:cstheme="minorHAnsi"/>
          <w:color w:val="000000"/>
          <w:sz w:val="22"/>
          <w:szCs w:val="22"/>
          <w:lang w:val="es-ES_tradnl"/>
        </w:rPr>
        <w:t>ección 1 de este cuestionario).</w:t>
      </w:r>
    </w:p>
    <w:p w:rsidR="00D276B7" w:rsidRPr="0098546B"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 xml:space="preserve">Procedimientos propuestos de </w:t>
      </w:r>
      <w:r w:rsidR="00EB363A">
        <w:rPr>
          <w:rFonts w:asciiTheme="minorHAnsi" w:hAnsiTheme="minorHAnsi" w:cstheme="minorHAnsi"/>
          <w:color w:val="000000"/>
          <w:sz w:val="22"/>
          <w:szCs w:val="22"/>
          <w:lang w:val="es-ES_tradnl"/>
        </w:rPr>
        <w:t>seguimiento</w:t>
      </w:r>
      <w:r w:rsidRPr="0098546B">
        <w:rPr>
          <w:rFonts w:asciiTheme="minorHAnsi" w:hAnsiTheme="minorHAnsi" w:cstheme="minorHAnsi"/>
          <w:color w:val="000000"/>
          <w:sz w:val="22"/>
          <w:szCs w:val="22"/>
          <w:lang w:val="es-ES_tradnl"/>
        </w:rPr>
        <w:t xml:space="preserve"> y evaluación (describirlos en caso de que sean distintos de los previstos en la </w:t>
      </w:r>
      <w:r w:rsidR="00D16FC2" w:rsidRPr="0098546B">
        <w:rPr>
          <w:rFonts w:asciiTheme="minorHAnsi" w:hAnsiTheme="minorHAnsi" w:cstheme="minorHAnsi"/>
          <w:color w:val="000000"/>
          <w:sz w:val="22"/>
          <w:szCs w:val="22"/>
          <w:lang w:val="es-ES_tradnl"/>
        </w:rPr>
        <w:t>Sección 1 de este cuestionario).</w:t>
      </w:r>
    </w:p>
    <w:p w:rsidR="00D276B7" w:rsidRPr="0098546B"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Medida en que se han restaurado o mantenido los componentes, procesos y servicios ecológicos</w:t>
      </w:r>
      <w:r w:rsidR="00D16FC2" w:rsidRPr="0098546B">
        <w:rPr>
          <w:rFonts w:asciiTheme="minorHAnsi" w:hAnsiTheme="minorHAnsi" w:cstheme="minorHAnsi"/>
          <w:color w:val="000000"/>
          <w:sz w:val="22"/>
          <w:szCs w:val="22"/>
          <w:lang w:val="es-ES_tradnl"/>
        </w:rPr>
        <w:t xml:space="preserve"> del sitio (facilitar detalles).</w:t>
      </w:r>
    </w:p>
    <w:p w:rsidR="00D276B7" w:rsidRPr="0098546B"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Bases para eliminar el sitio del Registro de Montreux (referirse a los Lineamientos de funcionamiento del Registro de Montreux, las cuestiones específicas identificadas en la Sección 1 de este cuestionario, y el asesoramiento proporcionado por el GECT o derivado de una Misión Ramsar de Ase</w:t>
      </w:r>
      <w:r w:rsidR="00D16FC2" w:rsidRPr="0098546B">
        <w:rPr>
          <w:rFonts w:asciiTheme="minorHAnsi" w:hAnsiTheme="minorHAnsi" w:cstheme="minorHAnsi"/>
          <w:color w:val="000000"/>
          <w:sz w:val="22"/>
          <w:szCs w:val="22"/>
          <w:lang w:val="es-ES_tradnl"/>
        </w:rPr>
        <w:t>soramiento, cuando corresponda).</w:t>
      </w:r>
    </w:p>
    <w:p w:rsidR="00D276B7" w:rsidRPr="0098546B"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Estado de otros procesos de intervención en sitios análogos o relacionados, por ejemplo, en virtud de otros acuerdos multilaterales, y detalles sobre cómo la eliminación del Registro de Montre</w:t>
      </w:r>
      <w:r w:rsidR="00D16FC2" w:rsidRPr="0098546B">
        <w:rPr>
          <w:rFonts w:asciiTheme="minorHAnsi" w:hAnsiTheme="minorHAnsi" w:cstheme="minorHAnsi"/>
          <w:color w:val="000000"/>
          <w:sz w:val="22"/>
          <w:szCs w:val="22"/>
          <w:lang w:val="es-ES_tradnl"/>
        </w:rPr>
        <w:t>ux se armonizará con los mismos.</w:t>
      </w:r>
    </w:p>
    <w:p w:rsidR="00D276B7" w:rsidRPr="0098546B"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Medidas que aplicará la Parte Contratante para mantener las características ecológicas del sitio, con indicadore</w:t>
      </w:r>
      <w:r w:rsidR="00D16FC2" w:rsidRPr="0098546B">
        <w:rPr>
          <w:rFonts w:asciiTheme="minorHAnsi" w:hAnsiTheme="minorHAnsi" w:cstheme="minorHAnsi"/>
          <w:color w:val="000000"/>
          <w:sz w:val="22"/>
          <w:szCs w:val="22"/>
          <w:lang w:val="es-ES_tradnl"/>
        </w:rPr>
        <w:t>s claros para el seguimiento.</w:t>
      </w:r>
    </w:p>
    <w:p w:rsidR="00286E61" w:rsidRPr="0098546B" w:rsidRDefault="00D276B7" w:rsidP="00743C81">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98546B">
        <w:rPr>
          <w:rFonts w:asciiTheme="minorHAnsi" w:hAnsiTheme="minorHAnsi" w:cstheme="minorHAnsi"/>
          <w:color w:val="000000"/>
          <w:sz w:val="22"/>
          <w:szCs w:val="22"/>
          <w:lang w:val="es-ES_tradnl"/>
        </w:rPr>
        <w:t>Lista de nuevos anexos (cuando corresponda).</w:t>
      </w:r>
    </w:p>
    <w:sectPr w:rsidR="00286E61" w:rsidRPr="0098546B" w:rsidSect="00C35A7A">
      <w:footerReference w:type="default" r:id="rId13"/>
      <w:headerReference w:type="first" r:id="rId14"/>
      <w:footerReference w:type="first" r:id="rId15"/>
      <w:pgSz w:w="11907" w:h="16839" w:code="9"/>
      <w:pgMar w:top="1440" w:right="1440" w:bottom="1440" w:left="1440" w:header="6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E2B" w:rsidRDefault="00D86E2B" w:rsidP="00BC35F4">
      <w:r>
        <w:separator/>
      </w:r>
    </w:p>
  </w:endnote>
  <w:endnote w:type="continuationSeparator" w:id="0">
    <w:p w:rsidR="00D86E2B" w:rsidRDefault="00D86E2B" w:rsidP="00BC35F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2B" w:rsidRPr="008F4C4B" w:rsidRDefault="00D86E2B" w:rsidP="008F4C4B">
    <w:pPr>
      <w:pStyle w:val="Footer"/>
      <w:tabs>
        <w:tab w:val="clear" w:pos="9360"/>
        <w:tab w:val="left" w:pos="1425"/>
        <w:tab w:val="right" w:pos="9072"/>
      </w:tabs>
      <w:rPr>
        <w:rFonts w:asciiTheme="minorHAnsi" w:hAnsiTheme="minorHAnsi"/>
        <w:sz w:val="20"/>
      </w:rPr>
    </w:pPr>
    <w:r w:rsidRPr="008F4C4B">
      <w:rPr>
        <w:rFonts w:asciiTheme="minorHAnsi" w:hAnsiTheme="minorHAnsi"/>
        <w:sz w:val="20"/>
      </w:rPr>
      <w:t>Ramsar COP12 DR6</w:t>
    </w:r>
    <w:r w:rsidRPr="008F4C4B">
      <w:rPr>
        <w:rFonts w:asciiTheme="minorHAnsi" w:hAnsiTheme="minorHAnsi"/>
        <w:sz w:val="20"/>
      </w:rPr>
      <w:tab/>
    </w:r>
    <w:r w:rsidRPr="008F4C4B">
      <w:rPr>
        <w:rFonts w:asciiTheme="minorHAnsi" w:hAnsiTheme="minorHAnsi"/>
        <w:sz w:val="20"/>
      </w:rPr>
      <w:tab/>
    </w:r>
    <w:r w:rsidR="00976CC8" w:rsidRPr="008F4C4B">
      <w:rPr>
        <w:rFonts w:asciiTheme="minorHAnsi" w:hAnsiTheme="minorHAnsi"/>
        <w:sz w:val="20"/>
      </w:rPr>
      <w:fldChar w:fldCharType="begin"/>
    </w:r>
    <w:r w:rsidRPr="008F4C4B">
      <w:rPr>
        <w:rFonts w:asciiTheme="minorHAnsi" w:hAnsiTheme="minorHAnsi"/>
        <w:sz w:val="20"/>
      </w:rPr>
      <w:instrText xml:space="preserve"> PAGE   \* MERGEFORMAT </w:instrText>
    </w:r>
    <w:r w:rsidR="00976CC8" w:rsidRPr="008F4C4B">
      <w:rPr>
        <w:rFonts w:asciiTheme="minorHAnsi" w:hAnsiTheme="minorHAnsi"/>
        <w:sz w:val="20"/>
      </w:rPr>
      <w:fldChar w:fldCharType="separate"/>
    </w:r>
    <w:r w:rsidR="00B4685F">
      <w:rPr>
        <w:rFonts w:asciiTheme="minorHAnsi" w:hAnsiTheme="minorHAnsi"/>
        <w:noProof/>
        <w:sz w:val="20"/>
      </w:rPr>
      <w:t>5</w:t>
    </w:r>
    <w:r w:rsidR="00976CC8" w:rsidRPr="008F4C4B">
      <w:rPr>
        <w:rFonts w:asciiTheme="minorHAnsi" w:hAnsiTheme="minorHAns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2B" w:rsidRPr="001D2DFD" w:rsidRDefault="00D86E2B" w:rsidP="00FA1851">
    <w:pPr>
      <w:pStyle w:val="Footer"/>
      <w:tabs>
        <w:tab w:val="clear" w:pos="4680"/>
        <w:tab w:val="clear" w:pos="9360"/>
        <w:tab w:val="left" w:pos="8292"/>
      </w:tabs>
      <w:rPr>
        <w:rFonts w:asciiTheme="minorHAnsi" w:hAnsiTheme="minorHAns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E2B" w:rsidRDefault="00D86E2B" w:rsidP="00BC35F4">
      <w:r>
        <w:separator/>
      </w:r>
    </w:p>
  </w:footnote>
  <w:footnote w:type="continuationSeparator" w:id="0">
    <w:p w:rsidR="00D86E2B" w:rsidRDefault="00D86E2B" w:rsidP="00BC3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2B" w:rsidRPr="00FA1851" w:rsidRDefault="00D86E2B" w:rsidP="00FA1851">
    <w:pPr>
      <w:keepNext/>
      <w:suppressAutoHyphens/>
      <w:outlineLvl w:val="0"/>
      <w:rPr>
        <w:rFonts w:ascii="Calibri" w:hAnsi="Calibr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1E9BCA"/>
    <w:lvl w:ilvl="0">
      <w:numFmt w:val="bullet"/>
      <w:lvlText w:val="*"/>
      <w:lvlJc w:val="left"/>
      <w:pPr>
        <w:ind w:left="0" w:firstLine="0"/>
      </w:pPr>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5F7"/>
    <w:multiLevelType w:val="hybridMultilevel"/>
    <w:tmpl w:val="F324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23DD0"/>
    <w:multiLevelType w:val="hybridMultilevel"/>
    <w:tmpl w:val="F2847592"/>
    <w:lvl w:ilvl="0" w:tplc="C1FEAF82">
      <w:start w:val="1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0139E"/>
    <w:multiLevelType w:val="hybridMultilevel"/>
    <w:tmpl w:val="7278F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06AF8"/>
    <w:multiLevelType w:val="hybridMultilevel"/>
    <w:tmpl w:val="0748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9710B"/>
    <w:multiLevelType w:val="hybridMultilevel"/>
    <w:tmpl w:val="0C4AB4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301966CB"/>
    <w:multiLevelType w:val="hybridMultilevel"/>
    <w:tmpl w:val="31B2EC46"/>
    <w:lvl w:ilvl="0" w:tplc="FB548B3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B3F0E"/>
    <w:multiLevelType w:val="hybridMultilevel"/>
    <w:tmpl w:val="628E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0087CE9"/>
    <w:multiLevelType w:val="hybridMultilevel"/>
    <w:tmpl w:val="9CAE6FDC"/>
    <w:lvl w:ilvl="0" w:tplc="FB548B3E">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5152E"/>
    <w:multiLevelType w:val="hybridMultilevel"/>
    <w:tmpl w:val="FD08A8AA"/>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2933A67"/>
    <w:multiLevelType w:val="hybridMultilevel"/>
    <w:tmpl w:val="5EAE8C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18"/>
  </w:num>
  <w:num w:numId="3">
    <w:abstractNumId w:val="15"/>
  </w:num>
  <w:num w:numId="4">
    <w:abstractNumId w:val="12"/>
  </w:num>
  <w:num w:numId="5">
    <w:abstractNumId w:val="1"/>
  </w:num>
  <w:num w:numId="6">
    <w:abstractNumId w:val="14"/>
  </w:num>
  <w:num w:numId="7">
    <w:abstractNumId w:val="16"/>
  </w:num>
  <w:num w:numId="8">
    <w:abstractNumId w:val="19"/>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4"/>
  </w:num>
  <w:num w:numId="12">
    <w:abstractNumId w:val="7"/>
  </w:num>
  <w:num w:numId="13">
    <w:abstractNumId w:val="2"/>
  </w:num>
  <w:num w:numId="14">
    <w:abstractNumId w:val="23"/>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22"/>
  </w:num>
  <w:num w:numId="17">
    <w:abstractNumId w:val="9"/>
  </w:num>
  <w:num w:numId="18">
    <w:abstractNumId w:val="13"/>
  </w:num>
  <w:num w:numId="19">
    <w:abstractNumId w:val="11"/>
  </w:num>
  <w:num w:numId="20">
    <w:abstractNumId w:val="17"/>
  </w:num>
  <w:num w:numId="21">
    <w:abstractNumId w:val="26"/>
  </w:num>
  <w:num w:numId="22">
    <w:abstractNumId w:val="10"/>
  </w:num>
  <w:num w:numId="23">
    <w:abstractNumId w:val="6"/>
  </w:num>
  <w:num w:numId="24">
    <w:abstractNumId w:val="4"/>
  </w:num>
  <w:num w:numId="25">
    <w:abstractNumId w:val="20"/>
  </w:num>
  <w:num w:numId="26">
    <w:abstractNumId w:val="8"/>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74670"/>
    <w:rsid w:val="000028AE"/>
    <w:rsid w:val="00002E07"/>
    <w:rsid w:val="000038D9"/>
    <w:rsid w:val="00007568"/>
    <w:rsid w:val="00012EAD"/>
    <w:rsid w:val="00013B66"/>
    <w:rsid w:val="000164A2"/>
    <w:rsid w:val="0002020A"/>
    <w:rsid w:val="00022DE0"/>
    <w:rsid w:val="00023308"/>
    <w:rsid w:val="00023491"/>
    <w:rsid w:val="00024175"/>
    <w:rsid w:val="00025042"/>
    <w:rsid w:val="000261B5"/>
    <w:rsid w:val="000307B2"/>
    <w:rsid w:val="00031CD3"/>
    <w:rsid w:val="00031E78"/>
    <w:rsid w:val="00032F91"/>
    <w:rsid w:val="000337F4"/>
    <w:rsid w:val="000347C4"/>
    <w:rsid w:val="000361C6"/>
    <w:rsid w:val="0003723F"/>
    <w:rsid w:val="000421CA"/>
    <w:rsid w:val="000435A0"/>
    <w:rsid w:val="000439E6"/>
    <w:rsid w:val="00044658"/>
    <w:rsid w:val="0004478B"/>
    <w:rsid w:val="00046F6E"/>
    <w:rsid w:val="00052837"/>
    <w:rsid w:val="000528C8"/>
    <w:rsid w:val="00052BC8"/>
    <w:rsid w:val="0005451E"/>
    <w:rsid w:val="000573C8"/>
    <w:rsid w:val="00057831"/>
    <w:rsid w:val="00063894"/>
    <w:rsid w:val="00064511"/>
    <w:rsid w:val="00064C7B"/>
    <w:rsid w:val="00065348"/>
    <w:rsid w:val="00070057"/>
    <w:rsid w:val="00070359"/>
    <w:rsid w:val="000704DC"/>
    <w:rsid w:val="00070632"/>
    <w:rsid w:val="00072CA0"/>
    <w:rsid w:val="0007402A"/>
    <w:rsid w:val="00074128"/>
    <w:rsid w:val="0007536B"/>
    <w:rsid w:val="0007750D"/>
    <w:rsid w:val="00080A97"/>
    <w:rsid w:val="0008556B"/>
    <w:rsid w:val="00085BE3"/>
    <w:rsid w:val="000878A5"/>
    <w:rsid w:val="000921F1"/>
    <w:rsid w:val="00096F85"/>
    <w:rsid w:val="000A136D"/>
    <w:rsid w:val="000A22ED"/>
    <w:rsid w:val="000A22F6"/>
    <w:rsid w:val="000A3994"/>
    <w:rsid w:val="000A5439"/>
    <w:rsid w:val="000A5A13"/>
    <w:rsid w:val="000B4F39"/>
    <w:rsid w:val="000B620B"/>
    <w:rsid w:val="000B725A"/>
    <w:rsid w:val="000C07C8"/>
    <w:rsid w:val="000C0BA6"/>
    <w:rsid w:val="000C2F1E"/>
    <w:rsid w:val="000C3B1D"/>
    <w:rsid w:val="000C44DF"/>
    <w:rsid w:val="000C55AE"/>
    <w:rsid w:val="000C5C01"/>
    <w:rsid w:val="000C69D3"/>
    <w:rsid w:val="000C716A"/>
    <w:rsid w:val="000D2526"/>
    <w:rsid w:val="000D271B"/>
    <w:rsid w:val="000D39B2"/>
    <w:rsid w:val="000E1DF0"/>
    <w:rsid w:val="000E3C87"/>
    <w:rsid w:val="000E59DF"/>
    <w:rsid w:val="000E5EFA"/>
    <w:rsid w:val="000F04EA"/>
    <w:rsid w:val="000F09A3"/>
    <w:rsid w:val="000F09FD"/>
    <w:rsid w:val="000F4BF2"/>
    <w:rsid w:val="000F6BB9"/>
    <w:rsid w:val="00100799"/>
    <w:rsid w:val="001012F6"/>
    <w:rsid w:val="001064B3"/>
    <w:rsid w:val="00106CC6"/>
    <w:rsid w:val="00107029"/>
    <w:rsid w:val="00112D83"/>
    <w:rsid w:val="00122D48"/>
    <w:rsid w:val="00124788"/>
    <w:rsid w:val="001252A6"/>
    <w:rsid w:val="001253D6"/>
    <w:rsid w:val="001260C3"/>
    <w:rsid w:val="00126394"/>
    <w:rsid w:val="001304E3"/>
    <w:rsid w:val="001311BC"/>
    <w:rsid w:val="0013136B"/>
    <w:rsid w:val="00132988"/>
    <w:rsid w:val="00132A96"/>
    <w:rsid w:val="001364D8"/>
    <w:rsid w:val="0014214C"/>
    <w:rsid w:val="001437A9"/>
    <w:rsid w:val="0014458B"/>
    <w:rsid w:val="00145672"/>
    <w:rsid w:val="00147525"/>
    <w:rsid w:val="00147D4B"/>
    <w:rsid w:val="001503ED"/>
    <w:rsid w:val="001525FE"/>
    <w:rsid w:val="00152C5C"/>
    <w:rsid w:val="00152D8F"/>
    <w:rsid w:val="00154F65"/>
    <w:rsid w:val="00157E7E"/>
    <w:rsid w:val="00161893"/>
    <w:rsid w:val="00161B95"/>
    <w:rsid w:val="00164325"/>
    <w:rsid w:val="00165AF3"/>
    <w:rsid w:val="00170E76"/>
    <w:rsid w:val="00173E51"/>
    <w:rsid w:val="0017449F"/>
    <w:rsid w:val="001751CB"/>
    <w:rsid w:val="001751F3"/>
    <w:rsid w:val="00176156"/>
    <w:rsid w:val="0017667A"/>
    <w:rsid w:val="0017713F"/>
    <w:rsid w:val="00177F0F"/>
    <w:rsid w:val="00190701"/>
    <w:rsid w:val="00193860"/>
    <w:rsid w:val="00194BA3"/>
    <w:rsid w:val="001A23F0"/>
    <w:rsid w:val="001A25EC"/>
    <w:rsid w:val="001A26B2"/>
    <w:rsid w:val="001A26E0"/>
    <w:rsid w:val="001A56C9"/>
    <w:rsid w:val="001A580E"/>
    <w:rsid w:val="001A5F90"/>
    <w:rsid w:val="001A6260"/>
    <w:rsid w:val="001A646C"/>
    <w:rsid w:val="001A68C2"/>
    <w:rsid w:val="001A7B15"/>
    <w:rsid w:val="001A7B4B"/>
    <w:rsid w:val="001B0DB0"/>
    <w:rsid w:val="001B5499"/>
    <w:rsid w:val="001B6086"/>
    <w:rsid w:val="001B79BD"/>
    <w:rsid w:val="001C021C"/>
    <w:rsid w:val="001C14A8"/>
    <w:rsid w:val="001C1FA7"/>
    <w:rsid w:val="001C423E"/>
    <w:rsid w:val="001C48A7"/>
    <w:rsid w:val="001C53FF"/>
    <w:rsid w:val="001D0747"/>
    <w:rsid w:val="001D0EDC"/>
    <w:rsid w:val="001D2DFD"/>
    <w:rsid w:val="001D3B64"/>
    <w:rsid w:val="001E4C0A"/>
    <w:rsid w:val="001E7BE4"/>
    <w:rsid w:val="001F1159"/>
    <w:rsid w:val="001F64CD"/>
    <w:rsid w:val="001F6A84"/>
    <w:rsid w:val="001F6A97"/>
    <w:rsid w:val="001F6E99"/>
    <w:rsid w:val="002003E1"/>
    <w:rsid w:val="00204301"/>
    <w:rsid w:val="00207742"/>
    <w:rsid w:val="00210E52"/>
    <w:rsid w:val="00215F6E"/>
    <w:rsid w:val="00221D3D"/>
    <w:rsid w:val="002253FC"/>
    <w:rsid w:val="00230C5E"/>
    <w:rsid w:val="0023129B"/>
    <w:rsid w:val="002332A9"/>
    <w:rsid w:val="00234872"/>
    <w:rsid w:val="00234C9C"/>
    <w:rsid w:val="00237EF4"/>
    <w:rsid w:val="002467A5"/>
    <w:rsid w:val="002469DE"/>
    <w:rsid w:val="00247743"/>
    <w:rsid w:val="00251703"/>
    <w:rsid w:val="0025542E"/>
    <w:rsid w:val="002612BF"/>
    <w:rsid w:val="00261436"/>
    <w:rsid w:val="00264D23"/>
    <w:rsid w:val="00266C7F"/>
    <w:rsid w:val="0027068D"/>
    <w:rsid w:val="00271C93"/>
    <w:rsid w:val="00272D5B"/>
    <w:rsid w:val="00272E93"/>
    <w:rsid w:val="00273E2D"/>
    <w:rsid w:val="00275D48"/>
    <w:rsid w:val="002771FF"/>
    <w:rsid w:val="00281E90"/>
    <w:rsid w:val="002827B5"/>
    <w:rsid w:val="00283A32"/>
    <w:rsid w:val="00284A89"/>
    <w:rsid w:val="00285409"/>
    <w:rsid w:val="00285F16"/>
    <w:rsid w:val="00286E61"/>
    <w:rsid w:val="00294903"/>
    <w:rsid w:val="00294E06"/>
    <w:rsid w:val="00294E30"/>
    <w:rsid w:val="00295547"/>
    <w:rsid w:val="00297397"/>
    <w:rsid w:val="002A04F4"/>
    <w:rsid w:val="002A67C2"/>
    <w:rsid w:val="002A7290"/>
    <w:rsid w:val="002A7360"/>
    <w:rsid w:val="002B021A"/>
    <w:rsid w:val="002B385B"/>
    <w:rsid w:val="002B3D46"/>
    <w:rsid w:val="002B3F4F"/>
    <w:rsid w:val="002B4F0B"/>
    <w:rsid w:val="002B5F49"/>
    <w:rsid w:val="002B612A"/>
    <w:rsid w:val="002B6291"/>
    <w:rsid w:val="002B6BEF"/>
    <w:rsid w:val="002C1B2A"/>
    <w:rsid w:val="002C21CF"/>
    <w:rsid w:val="002C3B50"/>
    <w:rsid w:val="002C49AC"/>
    <w:rsid w:val="002C4BC4"/>
    <w:rsid w:val="002C4CA8"/>
    <w:rsid w:val="002C5825"/>
    <w:rsid w:val="002C7846"/>
    <w:rsid w:val="002D071F"/>
    <w:rsid w:val="002D1104"/>
    <w:rsid w:val="002D2A45"/>
    <w:rsid w:val="002D3F20"/>
    <w:rsid w:val="002D4C86"/>
    <w:rsid w:val="002D7301"/>
    <w:rsid w:val="002E04AC"/>
    <w:rsid w:val="002E0897"/>
    <w:rsid w:val="002E0EF3"/>
    <w:rsid w:val="002E262A"/>
    <w:rsid w:val="002E2805"/>
    <w:rsid w:val="002E354D"/>
    <w:rsid w:val="002E454D"/>
    <w:rsid w:val="002E59E7"/>
    <w:rsid w:val="002E7AA6"/>
    <w:rsid w:val="002F0384"/>
    <w:rsid w:val="002F2926"/>
    <w:rsid w:val="002F38F4"/>
    <w:rsid w:val="002F3DDA"/>
    <w:rsid w:val="002F52EA"/>
    <w:rsid w:val="002F539B"/>
    <w:rsid w:val="002F6960"/>
    <w:rsid w:val="003005B8"/>
    <w:rsid w:val="00303087"/>
    <w:rsid w:val="0030308A"/>
    <w:rsid w:val="00303EF3"/>
    <w:rsid w:val="003062BF"/>
    <w:rsid w:val="003076EC"/>
    <w:rsid w:val="00315C9B"/>
    <w:rsid w:val="00322C24"/>
    <w:rsid w:val="00323025"/>
    <w:rsid w:val="003239CA"/>
    <w:rsid w:val="00326625"/>
    <w:rsid w:val="003342F5"/>
    <w:rsid w:val="00336398"/>
    <w:rsid w:val="003404B9"/>
    <w:rsid w:val="003406F7"/>
    <w:rsid w:val="00340847"/>
    <w:rsid w:val="003430F7"/>
    <w:rsid w:val="003438F1"/>
    <w:rsid w:val="00343C94"/>
    <w:rsid w:val="003443CB"/>
    <w:rsid w:val="00346E0F"/>
    <w:rsid w:val="00347C13"/>
    <w:rsid w:val="003523DD"/>
    <w:rsid w:val="0035376B"/>
    <w:rsid w:val="00356284"/>
    <w:rsid w:val="00361425"/>
    <w:rsid w:val="00361C35"/>
    <w:rsid w:val="00362D21"/>
    <w:rsid w:val="003636B0"/>
    <w:rsid w:val="00363B92"/>
    <w:rsid w:val="00365827"/>
    <w:rsid w:val="003658EE"/>
    <w:rsid w:val="00365BA7"/>
    <w:rsid w:val="00365C1B"/>
    <w:rsid w:val="00366613"/>
    <w:rsid w:val="00371882"/>
    <w:rsid w:val="00374F67"/>
    <w:rsid w:val="003758A0"/>
    <w:rsid w:val="00375F98"/>
    <w:rsid w:val="0037734C"/>
    <w:rsid w:val="00377AA7"/>
    <w:rsid w:val="00382EE0"/>
    <w:rsid w:val="0038644F"/>
    <w:rsid w:val="00390C29"/>
    <w:rsid w:val="00390EB1"/>
    <w:rsid w:val="00392804"/>
    <w:rsid w:val="00394329"/>
    <w:rsid w:val="003947C8"/>
    <w:rsid w:val="00395148"/>
    <w:rsid w:val="00395678"/>
    <w:rsid w:val="003962DC"/>
    <w:rsid w:val="00396CE8"/>
    <w:rsid w:val="003A06C4"/>
    <w:rsid w:val="003A17E9"/>
    <w:rsid w:val="003A2872"/>
    <w:rsid w:val="003A3947"/>
    <w:rsid w:val="003A3A8A"/>
    <w:rsid w:val="003A49A8"/>
    <w:rsid w:val="003A6DC9"/>
    <w:rsid w:val="003A7524"/>
    <w:rsid w:val="003B0017"/>
    <w:rsid w:val="003B5E14"/>
    <w:rsid w:val="003B5FBE"/>
    <w:rsid w:val="003B656B"/>
    <w:rsid w:val="003B7B43"/>
    <w:rsid w:val="003C2096"/>
    <w:rsid w:val="003C2899"/>
    <w:rsid w:val="003C4DD7"/>
    <w:rsid w:val="003C556B"/>
    <w:rsid w:val="003C7410"/>
    <w:rsid w:val="003D1D54"/>
    <w:rsid w:val="003D23CF"/>
    <w:rsid w:val="003D4EFA"/>
    <w:rsid w:val="003D597C"/>
    <w:rsid w:val="003E31B9"/>
    <w:rsid w:val="003E32F8"/>
    <w:rsid w:val="003E58DF"/>
    <w:rsid w:val="003E72CA"/>
    <w:rsid w:val="003F07C0"/>
    <w:rsid w:val="003F2DB0"/>
    <w:rsid w:val="003F2ED6"/>
    <w:rsid w:val="003F477F"/>
    <w:rsid w:val="003F49C8"/>
    <w:rsid w:val="003F5A01"/>
    <w:rsid w:val="003F5D38"/>
    <w:rsid w:val="0040440A"/>
    <w:rsid w:val="00404E2D"/>
    <w:rsid w:val="00411885"/>
    <w:rsid w:val="004125C9"/>
    <w:rsid w:val="004148E9"/>
    <w:rsid w:val="00415CA3"/>
    <w:rsid w:val="00415E72"/>
    <w:rsid w:val="00420581"/>
    <w:rsid w:val="004208E5"/>
    <w:rsid w:val="00421C65"/>
    <w:rsid w:val="0042399C"/>
    <w:rsid w:val="00423A97"/>
    <w:rsid w:val="00424553"/>
    <w:rsid w:val="004251F0"/>
    <w:rsid w:val="00425FE7"/>
    <w:rsid w:val="00426543"/>
    <w:rsid w:val="00430CA2"/>
    <w:rsid w:val="00430DC6"/>
    <w:rsid w:val="004312C2"/>
    <w:rsid w:val="00431482"/>
    <w:rsid w:val="004420BD"/>
    <w:rsid w:val="004434AD"/>
    <w:rsid w:val="00444038"/>
    <w:rsid w:val="00444CB8"/>
    <w:rsid w:val="0044567C"/>
    <w:rsid w:val="00445E94"/>
    <w:rsid w:val="004471D4"/>
    <w:rsid w:val="00450838"/>
    <w:rsid w:val="00460A3A"/>
    <w:rsid w:val="004630F6"/>
    <w:rsid w:val="00464884"/>
    <w:rsid w:val="00465D92"/>
    <w:rsid w:val="00470258"/>
    <w:rsid w:val="0047175C"/>
    <w:rsid w:val="00474391"/>
    <w:rsid w:val="00474D5B"/>
    <w:rsid w:val="004800CE"/>
    <w:rsid w:val="004807A8"/>
    <w:rsid w:val="004827B1"/>
    <w:rsid w:val="0048452B"/>
    <w:rsid w:val="0048501F"/>
    <w:rsid w:val="0048686E"/>
    <w:rsid w:val="0048719E"/>
    <w:rsid w:val="00487F13"/>
    <w:rsid w:val="00490ADC"/>
    <w:rsid w:val="00490BE0"/>
    <w:rsid w:val="00491378"/>
    <w:rsid w:val="00491EF9"/>
    <w:rsid w:val="00493C49"/>
    <w:rsid w:val="004973AD"/>
    <w:rsid w:val="004A0E70"/>
    <w:rsid w:val="004A1237"/>
    <w:rsid w:val="004A21DF"/>
    <w:rsid w:val="004A4FC6"/>
    <w:rsid w:val="004B02E3"/>
    <w:rsid w:val="004B22B4"/>
    <w:rsid w:val="004B576C"/>
    <w:rsid w:val="004B6A6E"/>
    <w:rsid w:val="004C3CEB"/>
    <w:rsid w:val="004C5FB2"/>
    <w:rsid w:val="004C6A1C"/>
    <w:rsid w:val="004C7D66"/>
    <w:rsid w:val="004D01D9"/>
    <w:rsid w:val="004D2C1B"/>
    <w:rsid w:val="004D326E"/>
    <w:rsid w:val="004D5391"/>
    <w:rsid w:val="004D6350"/>
    <w:rsid w:val="004D6B91"/>
    <w:rsid w:val="004D76A1"/>
    <w:rsid w:val="004E080F"/>
    <w:rsid w:val="004E14FF"/>
    <w:rsid w:val="004E1B0C"/>
    <w:rsid w:val="004F188B"/>
    <w:rsid w:val="004F2176"/>
    <w:rsid w:val="004F3AF1"/>
    <w:rsid w:val="004F3F85"/>
    <w:rsid w:val="004F5541"/>
    <w:rsid w:val="00503877"/>
    <w:rsid w:val="005039A2"/>
    <w:rsid w:val="005039FC"/>
    <w:rsid w:val="00504F8F"/>
    <w:rsid w:val="00505C49"/>
    <w:rsid w:val="0050632D"/>
    <w:rsid w:val="00506CE4"/>
    <w:rsid w:val="00507B88"/>
    <w:rsid w:val="00507DFC"/>
    <w:rsid w:val="00511CDB"/>
    <w:rsid w:val="005133D1"/>
    <w:rsid w:val="00515026"/>
    <w:rsid w:val="005164DC"/>
    <w:rsid w:val="005171E8"/>
    <w:rsid w:val="0051741D"/>
    <w:rsid w:val="00517902"/>
    <w:rsid w:val="00523C42"/>
    <w:rsid w:val="005274DB"/>
    <w:rsid w:val="00530213"/>
    <w:rsid w:val="00533E28"/>
    <w:rsid w:val="00534B33"/>
    <w:rsid w:val="005353EB"/>
    <w:rsid w:val="005357E8"/>
    <w:rsid w:val="00540DB7"/>
    <w:rsid w:val="00541892"/>
    <w:rsid w:val="005426F2"/>
    <w:rsid w:val="00542AB4"/>
    <w:rsid w:val="00542E27"/>
    <w:rsid w:val="005459A3"/>
    <w:rsid w:val="005521BC"/>
    <w:rsid w:val="005521DA"/>
    <w:rsid w:val="005522B6"/>
    <w:rsid w:val="005552E3"/>
    <w:rsid w:val="0055545E"/>
    <w:rsid w:val="005555A0"/>
    <w:rsid w:val="00556175"/>
    <w:rsid w:val="005571F5"/>
    <w:rsid w:val="00560872"/>
    <w:rsid w:val="00563F27"/>
    <w:rsid w:val="005642B1"/>
    <w:rsid w:val="00565BF0"/>
    <w:rsid w:val="00567A49"/>
    <w:rsid w:val="005709F1"/>
    <w:rsid w:val="00574670"/>
    <w:rsid w:val="005757A4"/>
    <w:rsid w:val="0058026E"/>
    <w:rsid w:val="00582130"/>
    <w:rsid w:val="005843C0"/>
    <w:rsid w:val="00585649"/>
    <w:rsid w:val="00587F53"/>
    <w:rsid w:val="00592EEA"/>
    <w:rsid w:val="00596B02"/>
    <w:rsid w:val="00596F43"/>
    <w:rsid w:val="005A18EB"/>
    <w:rsid w:val="005A2F99"/>
    <w:rsid w:val="005A459C"/>
    <w:rsid w:val="005A4C80"/>
    <w:rsid w:val="005A64C4"/>
    <w:rsid w:val="005A6535"/>
    <w:rsid w:val="005A7426"/>
    <w:rsid w:val="005A78FE"/>
    <w:rsid w:val="005A7C20"/>
    <w:rsid w:val="005B18B1"/>
    <w:rsid w:val="005B2F66"/>
    <w:rsid w:val="005B38FA"/>
    <w:rsid w:val="005B47C1"/>
    <w:rsid w:val="005B5450"/>
    <w:rsid w:val="005B55ED"/>
    <w:rsid w:val="005B5E64"/>
    <w:rsid w:val="005C05CE"/>
    <w:rsid w:val="005C06F4"/>
    <w:rsid w:val="005C09F3"/>
    <w:rsid w:val="005C339F"/>
    <w:rsid w:val="005C6626"/>
    <w:rsid w:val="005C6733"/>
    <w:rsid w:val="005C7E7D"/>
    <w:rsid w:val="005D06B7"/>
    <w:rsid w:val="005D20C5"/>
    <w:rsid w:val="005D32BA"/>
    <w:rsid w:val="005D4173"/>
    <w:rsid w:val="005D69A1"/>
    <w:rsid w:val="005D746E"/>
    <w:rsid w:val="005D77BB"/>
    <w:rsid w:val="005E09ED"/>
    <w:rsid w:val="005E26E4"/>
    <w:rsid w:val="005E3ABD"/>
    <w:rsid w:val="005E5674"/>
    <w:rsid w:val="005E72D9"/>
    <w:rsid w:val="005F0846"/>
    <w:rsid w:val="005F095F"/>
    <w:rsid w:val="005F0BF3"/>
    <w:rsid w:val="005F2A38"/>
    <w:rsid w:val="005F407B"/>
    <w:rsid w:val="005F4C87"/>
    <w:rsid w:val="005F5738"/>
    <w:rsid w:val="005F6962"/>
    <w:rsid w:val="005F6C3A"/>
    <w:rsid w:val="00601DDF"/>
    <w:rsid w:val="0060225C"/>
    <w:rsid w:val="00606D0F"/>
    <w:rsid w:val="0060796E"/>
    <w:rsid w:val="006110DE"/>
    <w:rsid w:val="0061245F"/>
    <w:rsid w:val="00612B22"/>
    <w:rsid w:val="0061321A"/>
    <w:rsid w:val="00613276"/>
    <w:rsid w:val="00615923"/>
    <w:rsid w:val="00621746"/>
    <w:rsid w:val="006218AA"/>
    <w:rsid w:val="0062269E"/>
    <w:rsid w:val="00625DF6"/>
    <w:rsid w:val="00626A5F"/>
    <w:rsid w:val="00633A77"/>
    <w:rsid w:val="00633FFF"/>
    <w:rsid w:val="00634380"/>
    <w:rsid w:val="00634535"/>
    <w:rsid w:val="00635BEE"/>
    <w:rsid w:val="00636661"/>
    <w:rsid w:val="006366D8"/>
    <w:rsid w:val="00637400"/>
    <w:rsid w:val="00642F99"/>
    <w:rsid w:val="0064546A"/>
    <w:rsid w:val="00651A19"/>
    <w:rsid w:val="0065245A"/>
    <w:rsid w:val="00654D7E"/>
    <w:rsid w:val="00655BCF"/>
    <w:rsid w:val="00655FAF"/>
    <w:rsid w:val="00656590"/>
    <w:rsid w:val="00660459"/>
    <w:rsid w:val="00661EF7"/>
    <w:rsid w:val="00662069"/>
    <w:rsid w:val="0066324F"/>
    <w:rsid w:val="006668AD"/>
    <w:rsid w:val="006679D1"/>
    <w:rsid w:val="00676346"/>
    <w:rsid w:val="00676D1D"/>
    <w:rsid w:val="00680CC9"/>
    <w:rsid w:val="00681A9D"/>
    <w:rsid w:val="00682FF8"/>
    <w:rsid w:val="006846C9"/>
    <w:rsid w:val="00684861"/>
    <w:rsid w:val="00685E19"/>
    <w:rsid w:val="00686839"/>
    <w:rsid w:val="00686994"/>
    <w:rsid w:val="00687923"/>
    <w:rsid w:val="00690596"/>
    <w:rsid w:val="006A2311"/>
    <w:rsid w:val="006A2C30"/>
    <w:rsid w:val="006A3AB1"/>
    <w:rsid w:val="006A3C60"/>
    <w:rsid w:val="006A619B"/>
    <w:rsid w:val="006B2120"/>
    <w:rsid w:val="006B3E14"/>
    <w:rsid w:val="006B49F3"/>
    <w:rsid w:val="006B5F5E"/>
    <w:rsid w:val="006C0976"/>
    <w:rsid w:val="006C1A8E"/>
    <w:rsid w:val="006C246F"/>
    <w:rsid w:val="006C247A"/>
    <w:rsid w:val="006C3652"/>
    <w:rsid w:val="006C4EB5"/>
    <w:rsid w:val="006C4EF9"/>
    <w:rsid w:val="006D10D9"/>
    <w:rsid w:val="006D23BE"/>
    <w:rsid w:val="006D2EC0"/>
    <w:rsid w:val="006D31F9"/>
    <w:rsid w:val="006D48B2"/>
    <w:rsid w:val="006E16EE"/>
    <w:rsid w:val="006E1864"/>
    <w:rsid w:val="006E35E4"/>
    <w:rsid w:val="006F0119"/>
    <w:rsid w:val="006F06F1"/>
    <w:rsid w:val="006F0A52"/>
    <w:rsid w:val="006F1098"/>
    <w:rsid w:val="006F1DC6"/>
    <w:rsid w:val="006F2C8C"/>
    <w:rsid w:val="006F3611"/>
    <w:rsid w:val="006F418C"/>
    <w:rsid w:val="00701F30"/>
    <w:rsid w:val="00703C82"/>
    <w:rsid w:val="00703DA0"/>
    <w:rsid w:val="00706A33"/>
    <w:rsid w:val="00707374"/>
    <w:rsid w:val="00707A0C"/>
    <w:rsid w:val="007119EB"/>
    <w:rsid w:val="0071250B"/>
    <w:rsid w:val="00712A7D"/>
    <w:rsid w:val="0071327E"/>
    <w:rsid w:val="007136ED"/>
    <w:rsid w:val="007168B6"/>
    <w:rsid w:val="007177F4"/>
    <w:rsid w:val="007201AA"/>
    <w:rsid w:val="0072078B"/>
    <w:rsid w:val="007209DC"/>
    <w:rsid w:val="00724492"/>
    <w:rsid w:val="0072480F"/>
    <w:rsid w:val="0072614A"/>
    <w:rsid w:val="00726CC5"/>
    <w:rsid w:val="007303EE"/>
    <w:rsid w:val="00731420"/>
    <w:rsid w:val="00731513"/>
    <w:rsid w:val="00732B74"/>
    <w:rsid w:val="007331D1"/>
    <w:rsid w:val="00733A46"/>
    <w:rsid w:val="007354AD"/>
    <w:rsid w:val="007366FC"/>
    <w:rsid w:val="00736C2D"/>
    <w:rsid w:val="00740519"/>
    <w:rsid w:val="00740B45"/>
    <w:rsid w:val="00743C81"/>
    <w:rsid w:val="00743FD1"/>
    <w:rsid w:val="00745A1D"/>
    <w:rsid w:val="00747529"/>
    <w:rsid w:val="007501DE"/>
    <w:rsid w:val="007505CB"/>
    <w:rsid w:val="007517DE"/>
    <w:rsid w:val="007535CC"/>
    <w:rsid w:val="007556FE"/>
    <w:rsid w:val="00756FAF"/>
    <w:rsid w:val="00760BE7"/>
    <w:rsid w:val="007628BB"/>
    <w:rsid w:val="00766E5B"/>
    <w:rsid w:val="007671C6"/>
    <w:rsid w:val="00767A87"/>
    <w:rsid w:val="007701E4"/>
    <w:rsid w:val="00770299"/>
    <w:rsid w:val="00773F42"/>
    <w:rsid w:val="00774B0C"/>
    <w:rsid w:val="007751AD"/>
    <w:rsid w:val="00776473"/>
    <w:rsid w:val="007772F5"/>
    <w:rsid w:val="00777379"/>
    <w:rsid w:val="007805B6"/>
    <w:rsid w:val="00780A25"/>
    <w:rsid w:val="00780E6E"/>
    <w:rsid w:val="00781E9B"/>
    <w:rsid w:val="00782D6D"/>
    <w:rsid w:val="007847EB"/>
    <w:rsid w:val="00790F41"/>
    <w:rsid w:val="00793165"/>
    <w:rsid w:val="00794916"/>
    <w:rsid w:val="007950E9"/>
    <w:rsid w:val="00795A76"/>
    <w:rsid w:val="00795CFA"/>
    <w:rsid w:val="007A5D86"/>
    <w:rsid w:val="007A62B6"/>
    <w:rsid w:val="007A7858"/>
    <w:rsid w:val="007A7D9E"/>
    <w:rsid w:val="007B0199"/>
    <w:rsid w:val="007B0D2E"/>
    <w:rsid w:val="007B0F09"/>
    <w:rsid w:val="007B2E8A"/>
    <w:rsid w:val="007B3691"/>
    <w:rsid w:val="007B4FA1"/>
    <w:rsid w:val="007B5417"/>
    <w:rsid w:val="007B5A07"/>
    <w:rsid w:val="007B6C36"/>
    <w:rsid w:val="007B7E59"/>
    <w:rsid w:val="007C1BE3"/>
    <w:rsid w:val="007C5607"/>
    <w:rsid w:val="007C677C"/>
    <w:rsid w:val="007D1F7E"/>
    <w:rsid w:val="007D50BE"/>
    <w:rsid w:val="007E019B"/>
    <w:rsid w:val="007E2149"/>
    <w:rsid w:val="007E258C"/>
    <w:rsid w:val="007E263E"/>
    <w:rsid w:val="007E2DC7"/>
    <w:rsid w:val="007E3233"/>
    <w:rsid w:val="007E5F04"/>
    <w:rsid w:val="007E6FFA"/>
    <w:rsid w:val="007E7F75"/>
    <w:rsid w:val="007E7F8B"/>
    <w:rsid w:val="007F15F4"/>
    <w:rsid w:val="007F4623"/>
    <w:rsid w:val="007F64F8"/>
    <w:rsid w:val="007F6E0D"/>
    <w:rsid w:val="00800C3F"/>
    <w:rsid w:val="00802420"/>
    <w:rsid w:val="00804DF8"/>
    <w:rsid w:val="00805790"/>
    <w:rsid w:val="00805F7F"/>
    <w:rsid w:val="00806E8F"/>
    <w:rsid w:val="008074FD"/>
    <w:rsid w:val="008113B8"/>
    <w:rsid w:val="008116C8"/>
    <w:rsid w:val="008129CC"/>
    <w:rsid w:val="00813CA1"/>
    <w:rsid w:val="00814300"/>
    <w:rsid w:val="008167F1"/>
    <w:rsid w:val="0081693A"/>
    <w:rsid w:val="00816D20"/>
    <w:rsid w:val="00817A76"/>
    <w:rsid w:val="00820B20"/>
    <w:rsid w:val="008218A6"/>
    <w:rsid w:val="008231EF"/>
    <w:rsid w:val="008243F2"/>
    <w:rsid w:val="008251B9"/>
    <w:rsid w:val="00825681"/>
    <w:rsid w:val="00825955"/>
    <w:rsid w:val="0082723A"/>
    <w:rsid w:val="008311E1"/>
    <w:rsid w:val="00832ED8"/>
    <w:rsid w:val="00834EF1"/>
    <w:rsid w:val="00835271"/>
    <w:rsid w:val="00835BEE"/>
    <w:rsid w:val="0083793E"/>
    <w:rsid w:val="00843831"/>
    <w:rsid w:val="00852581"/>
    <w:rsid w:val="0085719B"/>
    <w:rsid w:val="00864724"/>
    <w:rsid w:val="00865710"/>
    <w:rsid w:val="008668C9"/>
    <w:rsid w:val="00871850"/>
    <w:rsid w:val="00871DC7"/>
    <w:rsid w:val="00873310"/>
    <w:rsid w:val="0087707E"/>
    <w:rsid w:val="00877E3A"/>
    <w:rsid w:val="00880518"/>
    <w:rsid w:val="00882DD1"/>
    <w:rsid w:val="00884652"/>
    <w:rsid w:val="00892CD1"/>
    <w:rsid w:val="00893757"/>
    <w:rsid w:val="00894592"/>
    <w:rsid w:val="00894690"/>
    <w:rsid w:val="00895ED9"/>
    <w:rsid w:val="00896DF5"/>
    <w:rsid w:val="0089701A"/>
    <w:rsid w:val="008979E2"/>
    <w:rsid w:val="008A0F7D"/>
    <w:rsid w:val="008A6EC7"/>
    <w:rsid w:val="008B121B"/>
    <w:rsid w:val="008B2CFC"/>
    <w:rsid w:val="008B6D7F"/>
    <w:rsid w:val="008C318C"/>
    <w:rsid w:val="008C3C27"/>
    <w:rsid w:val="008C5311"/>
    <w:rsid w:val="008C739A"/>
    <w:rsid w:val="008D0E7A"/>
    <w:rsid w:val="008D1324"/>
    <w:rsid w:val="008D2207"/>
    <w:rsid w:val="008D31C4"/>
    <w:rsid w:val="008D37D8"/>
    <w:rsid w:val="008D411B"/>
    <w:rsid w:val="008D4895"/>
    <w:rsid w:val="008D544E"/>
    <w:rsid w:val="008E1DA3"/>
    <w:rsid w:val="008E2DFD"/>
    <w:rsid w:val="008E3120"/>
    <w:rsid w:val="008E3F95"/>
    <w:rsid w:val="008E44A1"/>
    <w:rsid w:val="008E776E"/>
    <w:rsid w:val="008F07FD"/>
    <w:rsid w:val="008F1FA6"/>
    <w:rsid w:val="008F35FF"/>
    <w:rsid w:val="008F37BA"/>
    <w:rsid w:val="008F3D64"/>
    <w:rsid w:val="008F4A76"/>
    <w:rsid w:val="008F4C4B"/>
    <w:rsid w:val="00900E75"/>
    <w:rsid w:val="0090165B"/>
    <w:rsid w:val="00903B25"/>
    <w:rsid w:val="00904A43"/>
    <w:rsid w:val="0090513F"/>
    <w:rsid w:val="00905AF9"/>
    <w:rsid w:val="009076BF"/>
    <w:rsid w:val="009078E1"/>
    <w:rsid w:val="009119DE"/>
    <w:rsid w:val="0091222D"/>
    <w:rsid w:val="009136B7"/>
    <w:rsid w:val="0091526F"/>
    <w:rsid w:val="009154DF"/>
    <w:rsid w:val="00916D15"/>
    <w:rsid w:val="009200BA"/>
    <w:rsid w:val="009225A0"/>
    <w:rsid w:val="009237D5"/>
    <w:rsid w:val="00924297"/>
    <w:rsid w:val="009254A9"/>
    <w:rsid w:val="009262FF"/>
    <w:rsid w:val="00926447"/>
    <w:rsid w:val="0092754A"/>
    <w:rsid w:val="00931833"/>
    <w:rsid w:val="009331D6"/>
    <w:rsid w:val="00944A84"/>
    <w:rsid w:val="0094658A"/>
    <w:rsid w:val="0094721C"/>
    <w:rsid w:val="00950BE2"/>
    <w:rsid w:val="00951BE6"/>
    <w:rsid w:val="00952BA7"/>
    <w:rsid w:val="0095407D"/>
    <w:rsid w:val="00955261"/>
    <w:rsid w:val="00955CD9"/>
    <w:rsid w:val="00961519"/>
    <w:rsid w:val="00963BBA"/>
    <w:rsid w:val="00964637"/>
    <w:rsid w:val="00965FC2"/>
    <w:rsid w:val="00966851"/>
    <w:rsid w:val="00966F0B"/>
    <w:rsid w:val="0097082B"/>
    <w:rsid w:val="009729EC"/>
    <w:rsid w:val="009752FB"/>
    <w:rsid w:val="00976CC8"/>
    <w:rsid w:val="00977042"/>
    <w:rsid w:val="009810B0"/>
    <w:rsid w:val="009815BB"/>
    <w:rsid w:val="00982BB9"/>
    <w:rsid w:val="0098546B"/>
    <w:rsid w:val="0098603F"/>
    <w:rsid w:val="00987F17"/>
    <w:rsid w:val="0099118E"/>
    <w:rsid w:val="00994A9E"/>
    <w:rsid w:val="00994EB4"/>
    <w:rsid w:val="009951AE"/>
    <w:rsid w:val="00996687"/>
    <w:rsid w:val="00996956"/>
    <w:rsid w:val="00997211"/>
    <w:rsid w:val="00997904"/>
    <w:rsid w:val="00997C5E"/>
    <w:rsid w:val="009A2928"/>
    <w:rsid w:val="009A4E42"/>
    <w:rsid w:val="009A70E8"/>
    <w:rsid w:val="009B00CA"/>
    <w:rsid w:val="009B0D36"/>
    <w:rsid w:val="009B104F"/>
    <w:rsid w:val="009B23D1"/>
    <w:rsid w:val="009B2963"/>
    <w:rsid w:val="009B296D"/>
    <w:rsid w:val="009B2E38"/>
    <w:rsid w:val="009B35C5"/>
    <w:rsid w:val="009B3E3A"/>
    <w:rsid w:val="009B4328"/>
    <w:rsid w:val="009B6498"/>
    <w:rsid w:val="009C03E6"/>
    <w:rsid w:val="009C089B"/>
    <w:rsid w:val="009C1900"/>
    <w:rsid w:val="009C25E0"/>
    <w:rsid w:val="009C4896"/>
    <w:rsid w:val="009C5391"/>
    <w:rsid w:val="009C59EE"/>
    <w:rsid w:val="009C5F1C"/>
    <w:rsid w:val="009D11B3"/>
    <w:rsid w:val="009D14F3"/>
    <w:rsid w:val="009D2D7E"/>
    <w:rsid w:val="009D3FCD"/>
    <w:rsid w:val="009D52C5"/>
    <w:rsid w:val="009D5C01"/>
    <w:rsid w:val="009D5D70"/>
    <w:rsid w:val="009D77D2"/>
    <w:rsid w:val="009D7F59"/>
    <w:rsid w:val="009E2669"/>
    <w:rsid w:val="009E5D54"/>
    <w:rsid w:val="009E60E8"/>
    <w:rsid w:val="009E7440"/>
    <w:rsid w:val="009F1FC8"/>
    <w:rsid w:val="009F7D01"/>
    <w:rsid w:val="00A01FEE"/>
    <w:rsid w:val="00A0229D"/>
    <w:rsid w:val="00A0486F"/>
    <w:rsid w:val="00A07DA2"/>
    <w:rsid w:val="00A12DB4"/>
    <w:rsid w:val="00A16FB0"/>
    <w:rsid w:val="00A17553"/>
    <w:rsid w:val="00A24E56"/>
    <w:rsid w:val="00A25796"/>
    <w:rsid w:val="00A257BA"/>
    <w:rsid w:val="00A25834"/>
    <w:rsid w:val="00A262C4"/>
    <w:rsid w:val="00A265E3"/>
    <w:rsid w:val="00A339D2"/>
    <w:rsid w:val="00A3452A"/>
    <w:rsid w:val="00A44139"/>
    <w:rsid w:val="00A45425"/>
    <w:rsid w:val="00A46975"/>
    <w:rsid w:val="00A471E5"/>
    <w:rsid w:val="00A51097"/>
    <w:rsid w:val="00A55506"/>
    <w:rsid w:val="00A55698"/>
    <w:rsid w:val="00A55E36"/>
    <w:rsid w:val="00A56CED"/>
    <w:rsid w:val="00A64639"/>
    <w:rsid w:val="00A6511A"/>
    <w:rsid w:val="00A65274"/>
    <w:rsid w:val="00A661F9"/>
    <w:rsid w:val="00A70225"/>
    <w:rsid w:val="00A70BC6"/>
    <w:rsid w:val="00A7385D"/>
    <w:rsid w:val="00A756B1"/>
    <w:rsid w:val="00A775A4"/>
    <w:rsid w:val="00A8081B"/>
    <w:rsid w:val="00A80D26"/>
    <w:rsid w:val="00A813D3"/>
    <w:rsid w:val="00A83C5E"/>
    <w:rsid w:val="00A85DE5"/>
    <w:rsid w:val="00A9055C"/>
    <w:rsid w:val="00A92142"/>
    <w:rsid w:val="00A92818"/>
    <w:rsid w:val="00A9432D"/>
    <w:rsid w:val="00A958BC"/>
    <w:rsid w:val="00A968CF"/>
    <w:rsid w:val="00AA04C4"/>
    <w:rsid w:val="00AA0938"/>
    <w:rsid w:val="00AA0E95"/>
    <w:rsid w:val="00AB0646"/>
    <w:rsid w:val="00AB1273"/>
    <w:rsid w:val="00AB1BDD"/>
    <w:rsid w:val="00AB3518"/>
    <w:rsid w:val="00AB5DAE"/>
    <w:rsid w:val="00AB60CA"/>
    <w:rsid w:val="00AC0316"/>
    <w:rsid w:val="00AC251F"/>
    <w:rsid w:val="00AC2E82"/>
    <w:rsid w:val="00AC3F3D"/>
    <w:rsid w:val="00AC4201"/>
    <w:rsid w:val="00AC65BB"/>
    <w:rsid w:val="00AC68F1"/>
    <w:rsid w:val="00AC768F"/>
    <w:rsid w:val="00AE0A13"/>
    <w:rsid w:val="00AE1698"/>
    <w:rsid w:val="00AE6EDF"/>
    <w:rsid w:val="00AF0167"/>
    <w:rsid w:val="00AF31D6"/>
    <w:rsid w:val="00AF3B65"/>
    <w:rsid w:val="00AF3C9A"/>
    <w:rsid w:val="00B00148"/>
    <w:rsid w:val="00B00C1E"/>
    <w:rsid w:val="00B00CAA"/>
    <w:rsid w:val="00B039AD"/>
    <w:rsid w:val="00B06293"/>
    <w:rsid w:val="00B0682A"/>
    <w:rsid w:val="00B07566"/>
    <w:rsid w:val="00B07B7B"/>
    <w:rsid w:val="00B15D85"/>
    <w:rsid w:val="00B1685A"/>
    <w:rsid w:val="00B21889"/>
    <w:rsid w:val="00B21E2C"/>
    <w:rsid w:val="00B24070"/>
    <w:rsid w:val="00B2619B"/>
    <w:rsid w:val="00B32075"/>
    <w:rsid w:val="00B32328"/>
    <w:rsid w:val="00B32619"/>
    <w:rsid w:val="00B366DD"/>
    <w:rsid w:val="00B40D27"/>
    <w:rsid w:val="00B426FA"/>
    <w:rsid w:val="00B42F3B"/>
    <w:rsid w:val="00B432EC"/>
    <w:rsid w:val="00B44176"/>
    <w:rsid w:val="00B44DBE"/>
    <w:rsid w:val="00B44EBF"/>
    <w:rsid w:val="00B460B5"/>
    <w:rsid w:val="00B4685F"/>
    <w:rsid w:val="00B47B76"/>
    <w:rsid w:val="00B52F2B"/>
    <w:rsid w:val="00B552F6"/>
    <w:rsid w:val="00B60FA4"/>
    <w:rsid w:val="00B6148C"/>
    <w:rsid w:val="00B655D2"/>
    <w:rsid w:val="00B6562B"/>
    <w:rsid w:val="00B665F4"/>
    <w:rsid w:val="00B669F1"/>
    <w:rsid w:val="00B66BB8"/>
    <w:rsid w:val="00B701AC"/>
    <w:rsid w:val="00B7081B"/>
    <w:rsid w:val="00B73D95"/>
    <w:rsid w:val="00B748BF"/>
    <w:rsid w:val="00B7793C"/>
    <w:rsid w:val="00B80D23"/>
    <w:rsid w:val="00B82765"/>
    <w:rsid w:val="00B8355D"/>
    <w:rsid w:val="00B83622"/>
    <w:rsid w:val="00B8431C"/>
    <w:rsid w:val="00B843FF"/>
    <w:rsid w:val="00B84B29"/>
    <w:rsid w:val="00B8510D"/>
    <w:rsid w:val="00B8586C"/>
    <w:rsid w:val="00B85BC7"/>
    <w:rsid w:val="00B85F73"/>
    <w:rsid w:val="00B8633A"/>
    <w:rsid w:val="00B922FF"/>
    <w:rsid w:val="00B92E86"/>
    <w:rsid w:val="00B93F0F"/>
    <w:rsid w:val="00B95B78"/>
    <w:rsid w:val="00B97133"/>
    <w:rsid w:val="00B97AD3"/>
    <w:rsid w:val="00BA19F4"/>
    <w:rsid w:val="00BA5462"/>
    <w:rsid w:val="00BA7D30"/>
    <w:rsid w:val="00BB0E94"/>
    <w:rsid w:val="00BB11C0"/>
    <w:rsid w:val="00BB22D7"/>
    <w:rsid w:val="00BB427E"/>
    <w:rsid w:val="00BB5462"/>
    <w:rsid w:val="00BB6A48"/>
    <w:rsid w:val="00BC060E"/>
    <w:rsid w:val="00BC35F4"/>
    <w:rsid w:val="00BC4913"/>
    <w:rsid w:val="00BC5D2D"/>
    <w:rsid w:val="00BC716A"/>
    <w:rsid w:val="00BD1BBC"/>
    <w:rsid w:val="00BD1F59"/>
    <w:rsid w:val="00BD22DD"/>
    <w:rsid w:val="00BD3BF5"/>
    <w:rsid w:val="00BD4673"/>
    <w:rsid w:val="00BD687D"/>
    <w:rsid w:val="00BD736A"/>
    <w:rsid w:val="00BE05DF"/>
    <w:rsid w:val="00BE17D3"/>
    <w:rsid w:val="00BE18A6"/>
    <w:rsid w:val="00BE7641"/>
    <w:rsid w:val="00BF1491"/>
    <w:rsid w:val="00BF340B"/>
    <w:rsid w:val="00BF3B2E"/>
    <w:rsid w:val="00BF428D"/>
    <w:rsid w:val="00BF53BD"/>
    <w:rsid w:val="00BF651A"/>
    <w:rsid w:val="00C03846"/>
    <w:rsid w:val="00C10837"/>
    <w:rsid w:val="00C10E6C"/>
    <w:rsid w:val="00C165ED"/>
    <w:rsid w:val="00C2002A"/>
    <w:rsid w:val="00C22369"/>
    <w:rsid w:val="00C23F26"/>
    <w:rsid w:val="00C26B3E"/>
    <w:rsid w:val="00C272D8"/>
    <w:rsid w:val="00C309DD"/>
    <w:rsid w:val="00C31528"/>
    <w:rsid w:val="00C321C4"/>
    <w:rsid w:val="00C3380E"/>
    <w:rsid w:val="00C353A5"/>
    <w:rsid w:val="00C35A7A"/>
    <w:rsid w:val="00C35CCF"/>
    <w:rsid w:val="00C36539"/>
    <w:rsid w:val="00C37296"/>
    <w:rsid w:val="00C37AF8"/>
    <w:rsid w:val="00C37C3E"/>
    <w:rsid w:val="00C405D3"/>
    <w:rsid w:val="00C40D94"/>
    <w:rsid w:val="00C439C1"/>
    <w:rsid w:val="00C43B76"/>
    <w:rsid w:val="00C4472A"/>
    <w:rsid w:val="00C4617C"/>
    <w:rsid w:val="00C466B8"/>
    <w:rsid w:val="00C46F64"/>
    <w:rsid w:val="00C47068"/>
    <w:rsid w:val="00C501E7"/>
    <w:rsid w:val="00C53757"/>
    <w:rsid w:val="00C539C2"/>
    <w:rsid w:val="00C558E0"/>
    <w:rsid w:val="00C57EA9"/>
    <w:rsid w:val="00C60986"/>
    <w:rsid w:val="00C60CAA"/>
    <w:rsid w:val="00C6562C"/>
    <w:rsid w:val="00C6724E"/>
    <w:rsid w:val="00C67E47"/>
    <w:rsid w:val="00C7437E"/>
    <w:rsid w:val="00C749C7"/>
    <w:rsid w:val="00C7559E"/>
    <w:rsid w:val="00C76130"/>
    <w:rsid w:val="00C7754E"/>
    <w:rsid w:val="00C80239"/>
    <w:rsid w:val="00C816C0"/>
    <w:rsid w:val="00C81744"/>
    <w:rsid w:val="00C81DAD"/>
    <w:rsid w:val="00C82B3B"/>
    <w:rsid w:val="00C82CBC"/>
    <w:rsid w:val="00C83BCC"/>
    <w:rsid w:val="00C84051"/>
    <w:rsid w:val="00C8751B"/>
    <w:rsid w:val="00C9124A"/>
    <w:rsid w:val="00C926FF"/>
    <w:rsid w:val="00C94170"/>
    <w:rsid w:val="00C94E63"/>
    <w:rsid w:val="00C952F4"/>
    <w:rsid w:val="00CA20FD"/>
    <w:rsid w:val="00CA7047"/>
    <w:rsid w:val="00CB0D2E"/>
    <w:rsid w:val="00CB2F95"/>
    <w:rsid w:val="00CB31DA"/>
    <w:rsid w:val="00CB3B49"/>
    <w:rsid w:val="00CB3C9A"/>
    <w:rsid w:val="00CB43B5"/>
    <w:rsid w:val="00CB5906"/>
    <w:rsid w:val="00CB65E7"/>
    <w:rsid w:val="00CB68B0"/>
    <w:rsid w:val="00CB782D"/>
    <w:rsid w:val="00CC1D37"/>
    <w:rsid w:val="00CC4FDD"/>
    <w:rsid w:val="00CC60FF"/>
    <w:rsid w:val="00CC723D"/>
    <w:rsid w:val="00CD4296"/>
    <w:rsid w:val="00CD7C6E"/>
    <w:rsid w:val="00CE1BF0"/>
    <w:rsid w:val="00CE2B62"/>
    <w:rsid w:val="00CE46B6"/>
    <w:rsid w:val="00CE4D8C"/>
    <w:rsid w:val="00CE72A8"/>
    <w:rsid w:val="00CE7B90"/>
    <w:rsid w:val="00CF2201"/>
    <w:rsid w:val="00CF34F0"/>
    <w:rsid w:val="00CF52A4"/>
    <w:rsid w:val="00CF539B"/>
    <w:rsid w:val="00D00827"/>
    <w:rsid w:val="00D03063"/>
    <w:rsid w:val="00D05044"/>
    <w:rsid w:val="00D13674"/>
    <w:rsid w:val="00D169FE"/>
    <w:rsid w:val="00D16FC2"/>
    <w:rsid w:val="00D21746"/>
    <w:rsid w:val="00D22863"/>
    <w:rsid w:val="00D24A26"/>
    <w:rsid w:val="00D24A30"/>
    <w:rsid w:val="00D2595A"/>
    <w:rsid w:val="00D25AC6"/>
    <w:rsid w:val="00D26361"/>
    <w:rsid w:val="00D269FB"/>
    <w:rsid w:val="00D26FA6"/>
    <w:rsid w:val="00D276B7"/>
    <w:rsid w:val="00D27BC2"/>
    <w:rsid w:val="00D30819"/>
    <w:rsid w:val="00D32BED"/>
    <w:rsid w:val="00D3780A"/>
    <w:rsid w:val="00D37D82"/>
    <w:rsid w:val="00D413D6"/>
    <w:rsid w:val="00D4152B"/>
    <w:rsid w:val="00D4316B"/>
    <w:rsid w:val="00D43B62"/>
    <w:rsid w:val="00D45085"/>
    <w:rsid w:val="00D46466"/>
    <w:rsid w:val="00D466AB"/>
    <w:rsid w:val="00D4797D"/>
    <w:rsid w:val="00D50832"/>
    <w:rsid w:val="00D51D04"/>
    <w:rsid w:val="00D53F6F"/>
    <w:rsid w:val="00D55426"/>
    <w:rsid w:val="00D56062"/>
    <w:rsid w:val="00D56F18"/>
    <w:rsid w:val="00D634A4"/>
    <w:rsid w:val="00D64B34"/>
    <w:rsid w:val="00D65729"/>
    <w:rsid w:val="00D672C0"/>
    <w:rsid w:val="00D70059"/>
    <w:rsid w:val="00D70560"/>
    <w:rsid w:val="00D71C93"/>
    <w:rsid w:val="00D7333C"/>
    <w:rsid w:val="00D7406A"/>
    <w:rsid w:val="00D7490E"/>
    <w:rsid w:val="00D74C84"/>
    <w:rsid w:val="00D75690"/>
    <w:rsid w:val="00D75AFD"/>
    <w:rsid w:val="00D7676E"/>
    <w:rsid w:val="00D8246A"/>
    <w:rsid w:val="00D8305C"/>
    <w:rsid w:val="00D83497"/>
    <w:rsid w:val="00D860EC"/>
    <w:rsid w:val="00D86E2B"/>
    <w:rsid w:val="00D87110"/>
    <w:rsid w:val="00D9305C"/>
    <w:rsid w:val="00D931FA"/>
    <w:rsid w:val="00D94287"/>
    <w:rsid w:val="00D94B0F"/>
    <w:rsid w:val="00D959E9"/>
    <w:rsid w:val="00D95F87"/>
    <w:rsid w:val="00D96485"/>
    <w:rsid w:val="00DA0BE1"/>
    <w:rsid w:val="00DA10FE"/>
    <w:rsid w:val="00DA292C"/>
    <w:rsid w:val="00DA3D2C"/>
    <w:rsid w:val="00DA4B2D"/>
    <w:rsid w:val="00DA56B2"/>
    <w:rsid w:val="00DA60A3"/>
    <w:rsid w:val="00DA6E2B"/>
    <w:rsid w:val="00DA7EA5"/>
    <w:rsid w:val="00DB0A68"/>
    <w:rsid w:val="00DB122B"/>
    <w:rsid w:val="00DB137A"/>
    <w:rsid w:val="00DB13AD"/>
    <w:rsid w:val="00DB1E64"/>
    <w:rsid w:val="00DB3DC6"/>
    <w:rsid w:val="00DB4E75"/>
    <w:rsid w:val="00DB5613"/>
    <w:rsid w:val="00DB70E2"/>
    <w:rsid w:val="00DB7CAE"/>
    <w:rsid w:val="00DC041A"/>
    <w:rsid w:val="00DC1688"/>
    <w:rsid w:val="00DC17B0"/>
    <w:rsid w:val="00DC6EA2"/>
    <w:rsid w:val="00DD2D01"/>
    <w:rsid w:val="00DD3DA6"/>
    <w:rsid w:val="00DD3FBB"/>
    <w:rsid w:val="00DE1655"/>
    <w:rsid w:val="00DE23DE"/>
    <w:rsid w:val="00DE461A"/>
    <w:rsid w:val="00DE5582"/>
    <w:rsid w:val="00DE5822"/>
    <w:rsid w:val="00DF02BB"/>
    <w:rsid w:val="00DF1555"/>
    <w:rsid w:val="00DF1F38"/>
    <w:rsid w:val="00DF4884"/>
    <w:rsid w:val="00DF6F9A"/>
    <w:rsid w:val="00E00E95"/>
    <w:rsid w:val="00E02369"/>
    <w:rsid w:val="00E04083"/>
    <w:rsid w:val="00E10E5D"/>
    <w:rsid w:val="00E15DE4"/>
    <w:rsid w:val="00E16D11"/>
    <w:rsid w:val="00E16E71"/>
    <w:rsid w:val="00E17D75"/>
    <w:rsid w:val="00E20934"/>
    <w:rsid w:val="00E20F79"/>
    <w:rsid w:val="00E22CCC"/>
    <w:rsid w:val="00E247E5"/>
    <w:rsid w:val="00E25910"/>
    <w:rsid w:val="00E26453"/>
    <w:rsid w:val="00E26534"/>
    <w:rsid w:val="00E3022D"/>
    <w:rsid w:val="00E335D7"/>
    <w:rsid w:val="00E36494"/>
    <w:rsid w:val="00E36DC2"/>
    <w:rsid w:val="00E37975"/>
    <w:rsid w:val="00E41399"/>
    <w:rsid w:val="00E4182F"/>
    <w:rsid w:val="00E44334"/>
    <w:rsid w:val="00E45793"/>
    <w:rsid w:val="00E465D4"/>
    <w:rsid w:val="00E47297"/>
    <w:rsid w:val="00E476F7"/>
    <w:rsid w:val="00E5110C"/>
    <w:rsid w:val="00E53494"/>
    <w:rsid w:val="00E53F3A"/>
    <w:rsid w:val="00E543DA"/>
    <w:rsid w:val="00E55EA7"/>
    <w:rsid w:val="00E571C7"/>
    <w:rsid w:val="00E642C8"/>
    <w:rsid w:val="00E66AD4"/>
    <w:rsid w:val="00E67169"/>
    <w:rsid w:val="00E70CEA"/>
    <w:rsid w:val="00E72A66"/>
    <w:rsid w:val="00E738E2"/>
    <w:rsid w:val="00E75147"/>
    <w:rsid w:val="00E75FA1"/>
    <w:rsid w:val="00E76415"/>
    <w:rsid w:val="00E809C9"/>
    <w:rsid w:val="00E83A1B"/>
    <w:rsid w:val="00E83E79"/>
    <w:rsid w:val="00E85DE5"/>
    <w:rsid w:val="00E87002"/>
    <w:rsid w:val="00E92CA1"/>
    <w:rsid w:val="00EA0187"/>
    <w:rsid w:val="00EA2031"/>
    <w:rsid w:val="00EA3D55"/>
    <w:rsid w:val="00EA727A"/>
    <w:rsid w:val="00EB12FC"/>
    <w:rsid w:val="00EB353C"/>
    <w:rsid w:val="00EB363A"/>
    <w:rsid w:val="00EB3E0A"/>
    <w:rsid w:val="00EC098C"/>
    <w:rsid w:val="00EC1065"/>
    <w:rsid w:val="00EC2BEA"/>
    <w:rsid w:val="00EC3BEF"/>
    <w:rsid w:val="00EC4294"/>
    <w:rsid w:val="00EC54BB"/>
    <w:rsid w:val="00ED4589"/>
    <w:rsid w:val="00ED4998"/>
    <w:rsid w:val="00ED4D02"/>
    <w:rsid w:val="00ED6724"/>
    <w:rsid w:val="00ED6A2C"/>
    <w:rsid w:val="00EE1455"/>
    <w:rsid w:val="00EE23FC"/>
    <w:rsid w:val="00EE3C37"/>
    <w:rsid w:val="00EE4EBC"/>
    <w:rsid w:val="00EE65CC"/>
    <w:rsid w:val="00EE740D"/>
    <w:rsid w:val="00EF39DA"/>
    <w:rsid w:val="00EF3E99"/>
    <w:rsid w:val="00EF54DB"/>
    <w:rsid w:val="00EF7553"/>
    <w:rsid w:val="00F01B62"/>
    <w:rsid w:val="00F0445E"/>
    <w:rsid w:val="00F050D0"/>
    <w:rsid w:val="00F050F6"/>
    <w:rsid w:val="00F10E4A"/>
    <w:rsid w:val="00F113C6"/>
    <w:rsid w:val="00F14C2F"/>
    <w:rsid w:val="00F15B54"/>
    <w:rsid w:val="00F212A3"/>
    <w:rsid w:val="00F21435"/>
    <w:rsid w:val="00F25554"/>
    <w:rsid w:val="00F26068"/>
    <w:rsid w:val="00F26665"/>
    <w:rsid w:val="00F306F9"/>
    <w:rsid w:val="00F30BC7"/>
    <w:rsid w:val="00F32BA6"/>
    <w:rsid w:val="00F33FDC"/>
    <w:rsid w:val="00F36232"/>
    <w:rsid w:val="00F405FB"/>
    <w:rsid w:val="00F43592"/>
    <w:rsid w:val="00F435D0"/>
    <w:rsid w:val="00F502CC"/>
    <w:rsid w:val="00F51EC3"/>
    <w:rsid w:val="00F520E4"/>
    <w:rsid w:val="00F52E12"/>
    <w:rsid w:val="00F55FCE"/>
    <w:rsid w:val="00F56AEE"/>
    <w:rsid w:val="00F56CD7"/>
    <w:rsid w:val="00F60518"/>
    <w:rsid w:val="00F60F87"/>
    <w:rsid w:val="00F61E7F"/>
    <w:rsid w:val="00F62F54"/>
    <w:rsid w:val="00F63E7C"/>
    <w:rsid w:val="00F6479C"/>
    <w:rsid w:val="00F64DBD"/>
    <w:rsid w:val="00F727B3"/>
    <w:rsid w:val="00F732C6"/>
    <w:rsid w:val="00F75F66"/>
    <w:rsid w:val="00F81C58"/>
    <w:rsid w:val="00F8300B"/>
    <w:rsid w:val="00F864CB"/>
    <w:rsid w:val="00F868AE"/>
    <w:rsid w:val="00F87AF2"/>
    <w:rsid w:val="00F91AD3"/>
    <w:rsid w:val="00F94D7C"/>
    <w:rsid w:val="00F94F83"/>
    <w:rsid w:val="00F95052"/>
    <w:rsid w:val="00FA0952"/>
    <w:rsid w:val="00FA1816"/>
    <w:rsid w:val="00FA1851"/>
    <w:rsid w:val="00FA73E2"/>
    <w:rsid w:val="00FA77E1"/>
    <w:rsid w:val="00FA7946"/>
    <w:rsid w:val="00FA7C41"/>
    <w:rsid w:val="00FB461B"/>
    <w:rsid w:val="00FB7C88"/>
    <w:rsid w:val="00FB7FDE"/>
    <w:rsid w:val="00FC0274"/>
    <w:rsid w:val="00FD088C"/>
    <w:rsid w:val="00FD2DCC"/>
    <w:rsid w:val="00FD6992"/>
    <w:rsid w:val="00FE0688"/>
    <w:rsid w:val="00FE16BE"/>
    <w:rsid w:val="00FE1B40"/>
    <w:rsid w:val="00FE1C18"/>
    <w:rsid w:val="00FE2499"/>
    <w:rsid w:val="00FE447F"/>
    <w:rsid w:val="00FE56B3"/>
    <w:rsid w:val="00FF0586"/>
    <w:rsid w:val="00FF3A08"/>
    <w:rsid w:val="00FF3BDD"/>
    <w:rsid w:val="00FF5719"/>
    <w:rsid w:val="00FF6269"/>
    <w:rsid w:val="00FF72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Ttulo2">
    <w:name w:val="heading 2"/>
    <w:basedOn w:val="Normal"/>
    <w:next w:val="Normal"/>
    <w:link w:val="Ttulo2C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574670"/>
    <w:pPr>
      <w:spacing w:after="120"/>
    </w:pPr>
    <w:rPr>
      <w:szCs w:val="24"/>
    </w:rPr>
  </w:style>
  <w:style w:type="character" w:customStyle="1" w:styleId="TextodecuerpoCar">
    <w:name w:val="Body Text Char"/>
    <w:link w:val="Textodecuerpo"/>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Textodeglobo">
    <w:name w:val="Balloon Text"/>
    <w:basedOn w:val="Normal"/>
    <w:link w:val="TextodegloboCar"/>
    <w:uiPriority w:val="99"/>
    <w:semiHidden/>
    <w:unhideWhenUsed/>
    <w:rsid w:val="00283A32"/>
    <w:rPr>
      <w:rFonts w:ascii="Tahoma" w:hAnsi="Tahoma"/>
      <w:sz w:val="16"/>
      <w:szCs w:val="16"/>
    </w:rPr>
  </w:style>
  <w:style w:type="character" w:customStyle="1" w:styleId="TextodegloboCar">
    <w:name w:val="Balloon Text Char"/>
    <w:link w:val="Textodeglobo"/>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Textonotapie">
    <w:name w:val="footnote text"/>
    <w:basedOn w:val="Normal"/>
    <w:link w:val="TextonotapieCar"/>
    <w:uiPriority w:val="99"/>
    <w:semiHidden/>
    <w:unhideWhenUsed/>
    <w:rsid w:val="00BC35F4"/>
    <w:rPr>
      <w:sz w:val="20"/>
    </w:rPr>
  </w:style>
  <w:style w:type="character" w:customStyle="1" w:styleId="TextonotapieCar">
    <w:name w:val="Footnote Text Char"/>
    <w:link w:val="Textonotapie"/>
    <w:uiPriority w:val="99"/>
    <w:semiHidden/>
    <w:rsid w:val="00BC35F4"/>
    <w:rPr>
      <w:rFonts w:ascii="Times New Roman" w:eastAsia="Times New Roman" w:hAnsi="Times New Roman"/>
      <w:lang w:val="en-GB"/>
    </w:rPr>
  </w:style>
  <w:style w:type="character" w:styleId="Refdenotaalpie">
    <w:name w:val="footnote reference"/>
    <w:uiPriority w:val="99"/>
    <w:semiHidden/>
    <w:unhideWhenUsed/>
    <w:rsid w:val="00BC35F4"/>
    <w:rPr>
      <w:vertAlign w:val="superscript"/>
    </w:rPr>
  </w:style>
  <w:style w:type="paragraph" w:styleId="Encabezado">
    <w:name w:val="header"/>
    <w:basedOn w:val="Normal"/>
    <w:link w:val="EncabezadoCar"/>
    <w:uiPriority w:val="99"/>
    <w:unhideWhenUsed/>
    <w:rsid w:val="00BF1491"/>
    <w:pPr>
      <w:tabs>
        <w:tab w:val="center" w:pos="4680"/>
        <w:tab w:val="right" w:pos="9360"/>
      </w:tabs>
    </w:pPr>
  </w:style>
  <w:style w:type="character" w:customStyle="1" w:styleId="EncabezadoCar">
    <w:name w:val="Header Char"/>
    <w:link w:val="Encabezado"/>
    <w:uiPriority w:val="99"/>
    <w:rsid w:val="00BF1491"/>
    <w:rPr>
      <w:rFonts w:ascii="Times New Roman" w:eastAsia="Times New Roman" w:hAnsi="Times New Roman"/>
      <w:sz w:val="24"/>
      <w:lang w:val="en-GB"/>
    </w:rPr>
  </w:style>
  <w:style w:type="paragraph" w:styleId="Piedepgina">
    <w:name w:val="footer"/>
    <w:basedOn w:val="Normal"/>
    <w:link w:val="PiedepginaCar"/>
    <w:uiPriority w:val="99"/>
    <w:unhideWhenUsed/>
    <w:rsid w:val="00BF1491"/>
    <w:pPr>
      <w:tabs>
        <w:tab w:val="center" w:pos="4680"/>
        <w:tab w:val="right" w:pos="9360"/>
      </w:tabs>
    </w:pPr>
  </w:style>
  <w:style w:type="character" w:customStyle="1" w:styleId="PiedepginaCar">
    <w:name w:val="Footer Char"/>
    <w:link w:val="Piedepgina"/>
    <w:uiPriority w:val="99"/>
    <w:rsid w:val="00BF1491"/>
    <w:rPr>
      <w:rFonts w:ascii="Times New Roman" w:eastAsia="Times New Roman" w:hAnsi="Times New Roman"/>
      <w:sz w:val="24"/>
      <w:lang w:val="en-GB"/>
    </w:rPr>
  </w:style>
  <w:style w:type="character" w:styleId="Refdecomentario">
    <w:name w:val="annotation reference"/>
    <w:uiPriority w:val="99"/>
    <w:semiHidden/>
    <w:unhideWhenUsed/>
    <w:rsid w:val="005A7C20"/>
    <w:rPr>
      <w:sz w:val="16"/>
      <w:szCs w:val="16"/>
    </w:rPr>
  </w:style>
  <w:style w:type="paragraph" w:styleId="Textocomentario">
    <w:name w:val="annotation text"/>
    <w:basedOn w:val="Normal"/>
    <w:link w:val="TextocomentarioCar"/>
    <w:uiPriority w:val="99"/>
    <w:semiHidden/>
    <w:unhideWhenUsed/>
    <w:rsid w:val="005A7C20"/>
    <w:rPr>
      <w:sz w:val="20"/>
    </w:rPr>
  </w:style>
  <w:style w:type="character" w:customStyle="1" w:styleId="TextocomentarioCar">
    <w:name w:val="Comment Text Char"/>
    <w:link w:val="Textocomentario"/>
    <w:uiPriority w:val="99"/>
    <w:semiHidden/>
    <w:rsid w:val="005A7C20"/>
    <w:rPr>
      <w:rFonts w:ascii="Times New Roman" w:eastAsia="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5A7C20"/>
    <w:rPr>
      <w:b/>
      <w:bCs/>
    </w:rPr>
  </w:style>
  <w:style w:type="character" w:customStyle="1" w:styleId="AsuntodelcomentarioCar">
    <w:name w:val="Comment Subject Char"/>
    <w:link w:val="Asuntodelcomentario"/>
    <w:uiPriority w:val="99"/>
    <w:semiHidden/>
    <w:rsid w:val="005A7C20"/>
    <w:rPr>
      <w:rFonts w:ascii="Times New Roman" w:eastAsia="Times New Roman" w:hAnsi="Times New Roman"/>
      <w:b/>
      <w:bCs/>
      <w:lang w:val="en-GB"/>
    </w:rPr>
  </w:style>
  <w:style w:type="character" w:styleId="Hipervnculo">
    <w:name w:val="Hyperlink"/>
    <w:uiPriority w:val="99"/>
    <w:semiHidden/>
    <w:unhideWhenUsed/>
    <w:rsid w:val="002E0897"/>
    <w:rPr>
      <w:color w:val="0000FF"/>
      <w:u w:val="single"/>
    </w:rPr>
  </w:style>
  <w:style w:type="paragraph" w:styleId="Textonotaalfinal">
    <w:name w:val="endnote text"/>
    <w:basedOn w:val="Normal"/>
    <w:link w:val="TextonotaalfinalCar"/>
    <w:uiPriority w:val="99"/>
    <w:semiHidden/>
    <w:unhideWhenUsed/>
    <w:rsid w:val="00B32328"/>
    <w:rPr>
      <w:sz w:val="20"/>
    </w:rPr>
  </w:style>
  <w:style w:type="character" w:customStyle="1" w:styleId="TextonotaalfinalCar">
    <w:name w:val="Endnote Text Char"/>
    <w:link w:val="Textonotaalfinal"/>
    <w:uiPriority w:val="99"/>
    <w:semiHidden/>
    <w:rsid w:val="00B32328"/>
    <w:rPr>
      <w:rFonts w:ascii="Times New Roman" w:eastAsia="Times New Roman" w:hAnsi="Times New Roman"/>
      <w:lang w:eastAsia="en-US"/>
    </w:rPr>
  </w:style>
  <w:style w:type="character" w:styleId="Refdenotaalfinal">
    <w:name w:val="endnote reference"/>
    <w:uiPriority w:val="99"/>
    <w:semiHidden/>
    <w:unhideWhenUsed/>
    <w:rsid w:val="00B32328"/>
    <w:rPr>
      <w:vertAlign w:val="superscript"/>
    </w:rPr>
  </w:style>
  <w:style w:type="table" w:customStyle="1" w:styleId="LightList-Accent11">
    <w:name w:val="Light List - Accent 11"/>
    <w:basedOn w:val="Tabla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Textoennegrita">
    <w:name w:val="Strong"/>
    <w:basedOn w:val="Fuentedeprrafopredeter"/>
    <w:uiPriority w:val="22"/>
    <w:qFormat/>
    <w:rsid w:val="00CB0D2E"/>
    <w:rPr>
      <w:b/>
      <w:bCs/>
    </w:rPr>
  </w:style>
  <w:style w:type="paragraph" w:styleId="Prrafodelista">
    <w:name w:val="List Paragraph"/>
    <w:basedOn w:val="Normal"/>
    <w:uiPriority w:val="34"/>
    <w:qFormat/>
    <w:rsid w:val="007A7D9E"/>
    <w:pPr>
      <w:ind w:left="720"/>
      <w:contextualSpacing/>
    </w:pPr>
  </w:style>
  <w:style w:type="paragraph" w:styleId="Revisin">
    <w:name w:val="Revision"/>
    <w:hidden/>
    <w:uiPriority w:val="99"/>
    <w:semiHidden/>
    <w:rsid w:val="00D24A30"/>
    <w:rPr>
      <w:rFonts w:ascii="Times New Roman" w:eastAsia="Times New Roman" w:hAnsi="Times New Roman"/>
      <w:sz w:val="24"/>
      <w:lang w:val="en-GB"/>
    </w:rPr>
  </w:style>
  <w:style w:type="table" w:styleId="Tablaconcuadrcula">
    <w:name w:val="Table Grid"/>
    <w:basedOn w:val="Tabla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Ttulo2Car">
    <w:name w:val="Heading 2 Char"/>
    <w:basedOn w:val="Fuentedeprrafopredeter"/>
    <w:link w:val="Ttulo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webSettings.xml><?xml version="1.0" encoding="utf-8"?>
<w:webSettings xmlns:r="http://schemas.openxmlformats.org/officeDocument/2006/relationships" xmlns:w="http://schemas.openxmlformats.org/wordprocessingml/2006/main">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F9A8-FFC0-4F64-8C01-D547DAA8DCCA}">
  <ds:schemaRefs>
    <ds:schemaRef ds:uri="http://schemas.openxmlformats.org/officeDocument/2006/bibliography"/>
  </ds:schemaRefs>
</ds:datastoreItem>
</file>

<file path=customXml/itemProps2.xml><?xml version="1.0" encoding="utf-8"?>
<ds:datastoreItem xmlns:ds="http://schemas.openxmlformats.org/officeDocument/2006/customXml" ds:itemID="{84D857E8-413A-5F44-80C9-C83E8688A9ED}">
  <ds:schemaRefs>
    <ds:schemaRef ds:uri="http://schemas.openxmlformats.org/officeDocument/2006/bibliography"/>
  </ds:schemaRefs>
</ds:datastoreItem>
</file>

<file path=customXml/itemProps3.xml><?xml version="1.0" encoding="utf-8"?>
<ds:datastoreItem xmlns:ds="http://schemas.openxmlformats.org/officeDocument/2006/customXml" ds:itemID="{2F03AFBA-2768-4243-B97F-EAD45854B265}">
  <ds:schemaRefs>
    <ds:schemaRef ds:uri="http://schemas.openxmlformats.org/officeDocument/2006/bibliography"/>
  </ds:schemaRefs>
</ds:datastoreItem>
</file>

<file path=customXml/itemProps4.xml><?xml version="1.0" encoding="utf-8"?>
<ds:datastoreItem xmlns:ds="http://schemas.openxmlformats.org/officeDocument/2006/customXml" ds:itemID="{0B10F2BF-F1D7-429A-B58C-C84CD0F22F3C}">
  <ds:schemaRefs>
    <ds:schemaRef ds:uri="http://schemas.openxmlformats.org/officeDocument/2006/bibliography"/>
  </ds:schemaRefs>
</ds:datastoreItem>
</file>

<file path=customXml/itemProps5.xml><?xml version="1.0" encoding="utf-8"?>
<ds:datastoreItem xmlns:ds="http://schemas.openxmlformats.org/officeDocument/2006/customXml" ds:itemID="{513322C3-2543-4044-958E-5241451C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12633</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4</cp:revision>
  <cp:lastPrinted>2015-02-16T16:03:00Z</cp:lastPrinted>
  <dcterms:created xsi:type="dcterms:W3CDTF">2015-02-24T13:26:00Z</dcterms:created>
  <dcterms:modified xsi:type="dcterms:W3CDTF">2015-02-27T12:33:00Z</dcterms:modified>
</cp:coreProperties>
</file>