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D8" w:rsidRPr="00F10669" w:rsidRDefault="004B76D8" w:rsidP="004B76D8">
      <w:pPr>
        <w:tabs>
          <w:tab w:val="left" w:pos="2977"/>
        </w:tabs>
        <w:jc w:val="center"/>
        <w:rPr>
          <w:rFonts w:asciiTheme="minorHAnsi" w:hAnsiTheme="minorHAnsi"/>
          <w:b/>
          <w:spacing w:val="-4"/>
          <w:sz w:val="25"/>
          <w:szCs w:val="25"/>
          <w:lang w:val="es-ES_tradnl"/>
        </w:rPr>
      </w:pPr>
      <w:r w:rsidRPr="00F10669">
        <w:rPr>
          <w:noProof/>
          <w:spacing w:val="-4"/>
          <w:sz w:val="25"/>
          <w:szCs w:val="25"/>
          <w:lang w:val="en-US" w:eastAsia="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16150" cy="952500"/>
                    </a:xfrm>
                    <a:prstGeom prst="rect">
                      <a:avLst/>
                    </a:prstGeom>
                    <a:noFill/>
                    <a:ln>
                      <a:noFill/>
                    </a:ln>
                  </pic:spPr>
                </pic:pic>
              </a:graphicData>
            </a:graphic>
          </wp:anchor>
        </w:drawing>
      </w:r>
      <w:r w:rsidRPr="00F10669">
        <w:rPr>
          <w:rFonts w:asciiTheme="minorHAnsi" w:hAnsiTheme="minorHAnsi"/>
          <w:b/>
          <w:spacing w:val="-4"/>
          <w:sz w:val="25"/>
          <w:szCs w:val="25"/>
          <w:lang w:val="es-ES_tradnl"/>
        </w:rPr>
        <w:t>12</w:t>
      </w:r>
      <w:r w:rsidRPr="00F10669">
        <w:rPr>
          <w:rFonts w:asciiTheme="minorHAnsi" w:hAnsiTheme="minorHAnsi"/>
          <w:b/>
          <w:spacing w:val="-4"/>
          <w:sz w:val="25"/>
          <w:szCs w:val="25"/>
          <w:vertAlign w:val="superscript"/>
          <w:lang w:val="es-ES_tradnl"/>
        </w:rPr>
        <w:t>e</w:t>
      </w:r>
      <w:r w:rsidRPr="00F10669">
        <w:rPr>
          <w:rFonts w:asciiTheme="minorHAnsi" w:hAnsiTheme="minorHAnsi"/>
          <w:b/>
          <w:spacing w:val="-4"/>
          <w:sz w:val="25"/>
          <w:szCs w:val="25"/>
          <w:lang w:val="es-ES_tradnl"/>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4B76D8" w:rsidRPr="00F10669" w:rsidRDefault="004B76D8" w:rsidP="004B76D8">
      <w:pPr>
        <w:tabs>
          <w:tab w:val="left" w:pos="3261"/>
          <w:tab w:val="left" w:pos="3544"/>
        </w:tabs>
        <w:jc w:val="center"/>
        <w:rPr>
          <w:rFonts w:asciiTheme="minorHAnsi" w:hAnsiTheme="minorHAnsi"/>
          <w:spacing w:val="-4"/>
          <w:sz w:val="16"/>
          <w:szCs w:val="16"/>
          <w:lang w:val="es-ES_tradnl"/>
        </w:rPr>
      </w:pPr>
    </w:p>
    <w:p w:rsidR="004B76D8" w:rsidRPr="00F10669" w:rsidRDefault="004B76D8" w:rsidP="004B76D8">
      <w:pPr>
        <w:tabs>
          <w:tab w:val="left" w:pos="3261"/>
          <w:tab w:val="left" w:pos="3402"/>
          <w:tab w:val="left" w:pos="3544"/>
        </w:tabs>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4B76D8" w:rsidRPr="0098546B" w:rsidRDefault="004B76D8" w:rsidP="004B76D8">
      <w:pPr>
        <w:rPr>
          <w:rFonts w:asciiTheme="minorHAnsi" w:hAnsiTheme="minorHAnsi"/>
          <w:lang w:val="es-ES_tradnl"/>
        </w:rPr>
      </w:pPr>
    </w:p>
    <w:p w:rsidR="004B76D8" w:rsidRPr="0098546B" w:rsidRDefault="004B76D8" w:rsidP="004B76D8">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C06478" w:rsidRPr="00837B0B" w:rsidTr="00685A0D">
        <w:tc>
          <w:tcPr>
            <w:tcW w:w="4528" w:type="dxa"/>
          </w:tcPr>
          <w:p w:rsidR="00C06478" w:rsidRPr="004B10AF" w:rsidRDefault="00C06478" w:rsidP="00685A0D">
            <w:pPr>
              <w:rPr>
                <w:rFonts w:asciiTheme="minorHAnsi" w:hAnsiTheme="minorHAnsi"/>
                <w:b/>
                <w:sz w:val="25"/>
                <w:szCs w:val="25"/>
                <w:lang w:val="fr-CH"/>
              </w:rPr>
            </w:pPr>
          </w:p>
        </w:tc>
        <w:tc>
          <w:tcPr>
            <w:tcW w:w="4602" w:type="dxa"/>
          </w:tcPr>
          <w:p w:rsidR="00C06478" w:rsidRPr="009379AB" w:rsidRDefault="00C06478" w:rsidP="00C06478">
            <w:pPr>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DR5</w:t>
            </w:r>
          </w:p>
        </w:tc>
      </w:tr>
    </w:tbl>
    <w:p w:rsidR="00C06478" w:rsidRPr="00A664C3" w:rsidRDefault="00C06478" w:rsidP="00C06478">
      <w:pPr>
        <w:keepNext/>
        <w:tabs>
          <w:tab w:val="left" w:pos="8264"/>
        </w:tabs>
        <w:outlineLvl w:val="0"/>
        <w:rPr>
          <w:rFonts w:ascii="Calibri" w:hAnsi="Calibri"/>
          <w:b/>
          <w:sz w:val="28"/>
          <w:szCs w:val="28"/>
        </w:rPr>
      </w:pPr>
      <w:r>
        <w:rPr>
          <w:rFonts w:ascii="Calibri" w:hAnsi="Calibri"/>
          <w:b/>
          <w:sz w:val="28"/>
          <w:szCs w:val="28"/>
        </w:rPr>
        <w:tab/>
      </w:r>
    </w:p>
    <w:p w:rsidR="00041E1D" w:rsidRDefault="00C06478" w:rsidP="00C06478">
      <w:pPr>
        <w:jc w:val="center"/>
        <w:rPr>
          <w:rFonts w:asciiTheme="minorHAnsi" w:hAnsiTheme="minorHAnsi"/>
          <w:b/>
          <w:bCs/>
          <w:sz w:val="28"/>
          <w:szCs w:val="28"/>
          <w:lang w:val="fr-CH" w:eastAsia="el-GR"/>
        </w:rPr>
      </w:pPr>
      <w:r>
        <w:rPr>
          <w:rFonts w:asciiTheme="minorHAnsi" w:hAnsiTheme="minorHAnsi"/>
          <w:b/>
          <w:bCs/>
          <w:sz w:val="28"/>
          <w:szCs w:val="28"/>
          <w:lang w:val="fr-CH" w:eastAsia="el-GR"/>
        </w:rPr>
        <w:t>Projet de ré</w:t>
      </w:r>
      <w:r w:rsidRPr="00EA73BF">
        <w:rPr>
          <w:rFonts w:asciiTheme="minorHAnsi" w:hAnsiTheme="minorHAnsi"/>
          <w:b/>
          <w:bCs/>
          <w:sz w:val="28"/>
          <w:szCs w:val="28"/>
          <w:lang w:val="el-GR" w:eastAsia="el-GR"/>
        </w:rPr>
        <w:t>solution XII</w:t>
      </w:r>
      <w:r>
        <w:rPr>
          <w:rFonts w:asciiTheme="minorHAnsi" w:hAnsiTheme="minorHAnsi"/>
          <w:b/>
          <w:bCs/>
          <w:sz w:val="28"/>
          <w:szCs w:val="28"/>
          <w:lang w:val="fr-CH" w:eastAsia="el-GR"/>
        </w:rPr>
        <w:t>.5</w:t>
      </w:r>
    </w:p>
    <w:p w:rsidR="003B6805" w:rsidRPr="00C06478" w:rsidRDefault="003B6805" w:rsidP="00C06478">
      <w:pPr>
        <w:jc w:val="center"/>
        <w:rPr>
          <w:rFonts w:ascii="Calibri" w:hAnsi="Calibri" w:cs="Calibri"/>
          <w:b/>
          <w:sz w:val="28"/>
          <w:szCs w:val="28"/>
          <w:lang w:val="fr-CH"/>
        </w:rPr>
      </w:pPr>
    </w:p>
    <w:p w:rsidR="00041E1D" w:rsidRPr="00B54973" w:rsidRDefault="007500F5" w:rsidP="0001569E">
      <w:pPr>
        <w:jc w:val="center"/>
        <w:rPr>
          <w:rFonts w:ascii="Calibri" w:hAnsi="Calibri" w:cs="Calibri"/>
          <w:b/>
          <w:sz w:val="28"/>
          <w:szCs w:val="28"/>
          <w:lang w:val="fr-FR"/>
        </w:rPr>
      </w:pPr>
      <w:r w:rsidRPr="00B54973">
        <w:rPr>
          <w:rFonts w:ascii="Calibri" w:hAnsi="Calibri" w:cs="Calibri"/>
          <w:b/>
          <w:sz w:val="28"/>
          <w:szCs w:val="28"/>
          <w:lang w:val="fr-FR"/>
        </w:rPr>
        <w:t xml:space="preserve">Projet de nouveau cadre pour </w:t>
      </w:r>
      <w:r w:rsidR="00041E1D" w:rsidRPr="00B54973">
        <w:rPr>
          <w:rFonts w:ascii="Calibri" w:hAnsi="Calibri" w:cs="Calibri"/>
          <w:b/>
          <w:sz w:val="28"/>
          <w:szCs w:val="28"/>
          <w:lang w:val="fr-FR"/>
        </w:rPr>
        <w:t>la fourniture d</w:t>
      </w:r>
      <w:r w:rsidRPr="00B54973">
        <w:rPr>
          <w:rFonts w:ascii="Calibri" w:hAnsi="Calibri" w:cs="Calibri"/>
          <w:b/>
          <w:sz w:val="28"/>
          <w:szCs w:val="28"/>
          <w:lang w:val="fr-FR"/>
        </w:rPr>
        <w:t>’</w:t>
      </w:r>
      <w:r w:rsidR="00041E1D" w:rsidRPr="00B54973">
        <w:rPr>
          <w:rFonts w:ascii="Calibri" w:hAnsi="Calibri" w:cs="Calibri"/>
          <w:b/>
          <w:sz w:val="28"/>
          <w:szCs w:val="28"/>
          <w:lang w:val="fr-FR"/>
        </w:rPr>
        <w:t xml:space="preserve">avis et </w:t>
      </w:r>
      <w:r w:rsidRPr="00B54973">
        <w:rPr>
          <w:rFonts w:ascii="Calibri" w:hAnsi="Calibri" w:cs="Calibri"/>
          <w:b/>
          <w:sz w:val="28"/>
          <w:szCs w:val="28"/>
          <w:lang w:val="fr-FR"/>
        </w:rPr>
        <w:t>d’</w:t>
      </w:r>
      <w:r w:rsidR="00041E1D" w:rsidRPr="00B54973">
        <w:rPr>
          <w:rFonts w:ascii="Calibri" w:hAnsi="Calibri" w:cs="Calibri"/>
          <w:b/>
          <w:sz w:val="28"/>
          <w:szCs w:val="28"/>
          <w:lang w:val="fr-FR"/>
        </w:rPr>
        <w:t xml:space="preserve">orientations scientifiques et techniques </w:t>
      </w:r>
      <w:r w:rsidR="005B063E" w:rsidRPr="00B54973">
        <w:rPr>
          <w:rFonts w:ascii="Calibri" w:hAnsi="Calibri" w:cs="Calibri"/>
          <w:b/>
          <w:sz w:val="28"/>
          <w:szCs w:val="28"/>
          <w:lang w:val="fr-FR"/>
        </w:rPr>
        <w:t>à</w:t>
      </w:r>
      <w:r w:rsidR="00041E1D" w:rsidRPr="00B54973">
        <w:rPr>
          <w:rFonts w:ascii="Calibri" w:hAnsi="Calibri" w:cs="Calibri"/>
          <w:b/>
          <w:sz w:val="28"/>
          <w:szCs w:val="28"/>
          <w:lang w:val="fr-FR"/>
        </w:rPr>
        <w:t xml:space="preserve"> la Convention </w:t>
      </w:r>
    </w:p>
    <w:p w:rsidR="004D4922" w:rsidRPr="006E74F4" w:rsidRDefault="004D4922" w:rsidP="004D4922">
      <w:pPr>
        <w:jc w:val="center"/>
        <w:rPr>
          <w:rFonts w:ascii="Calibri" w:hAnsi="Calibri"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RAPPELANT la création, dans la Résolution 5.5</w:t>
      </w:r>
      <w:r w:rsidR="007F4DFB">
        <w:rPr>
          <w:rFonts w:cs="Calibri"/>
          <w:lang w:val="fr-FR"/>
        </w:rPr>
        <w:t xml:space="preserve"> (1993)</w:t>
      </w:r>
      <w:r w:rsidRPr="006E74F4">
        <w:rPr>
          <w:rFonts w:cs="Calibri"/>
          <w:lang w:val="fr-FR"/>
        </w:rPr>
        <w:t xml:space="preserve">, du Groupe d’évaluation scientifique et technique (GEST) de la Convention de Ramsar en tant qu’organe subsidiaire de la Convention chargé de fournir des avis scientifiques et techniques à la Conférence des Parties, au Comité permanent et au Secrétariat Ramsar;  </w:t>
      </w:r>
    </w:p>
    <w:p w:rsidR="00041E1D" w:rsidRPr="006E74F4" w:rsidRDefault="00041E1D" w:rsidP="0001569E">
      <w:pPr>
        <w:autoSpaceDE w:val="0"/>
        <w:autoSpaceDN w:val="0"/>
        <w:adjustRightInd w:val="0"/>
        <w:jc w:val="center"/>
        <w:rPr>
          <w:rFonts w:ascii="Calibri" w:hAnsi="Calibri"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RAPPELANT AUSSI les Résolutions VI.7, VII.2, VIII.28, IX.11, X.9 et XI.18 </w:t>
      </w:r>
      <w:r w:rsidR="004D4922" w:rsidRPr="006E74F4">
        <w:rPr>
          <w:rFonts w:cs="Calibri"/>
          <w:lang w:val="fr-FR"/>
        </w:rPr>
        <w:t xml:space="preserve">sur le même sujet, </w:t>
      </w:r>
      <w:r w:rsidRPr="006E74F4">
        <w:rPr>
          <w:rFonts w:cs="Calibri"/>
          <w:lang w:val="fr-FR"/>
        </w:rPr>
        <w:t xml:space="preserve">qui ont apporté des modifications successives à l’organisation du GEST et de ses travaux;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REMERCIANT tous les membres du GEST et les organisations observatrices et experts invités pour leurs contributions</w:t>
      </w:r>
      <w:r w:rsidR="004D4922" w:rsidRPr="006E74F4">
        <w:rPr>
          <w:rFonts w:cs="Calibri"/>
          <w:lang w:val="fr-FR"/>
        </w:rPr>
        <w:t xml:space="preserve">, depuis la </w:t>
      </w:r>
      <w:r w:rsidR="007F4DFB">
        <w:rPr>
          <w:rFonts w:cs="Calibri"/>
          <w:lang w:val="fr-FR"/>
        </w:rPr>
        <w:t>5</w:t>
      </w:r>
      <w:r w:rsidR="007F4DFB" w:rsidRPr="007F4DFB">
        <w:rPr>
          <w:rFonts w:cs="Calibri"/>
          <w:vertAlign w:val="superscript"/>
          <w:lang w:val="fr-FR"/>
        </w:rPr>
        <w:t>e</w:t>
      </w:r>
      <w:r w:rsidR="007F4DFB">
        <w:rPr>
          <w:rFonts w:cs="Calibri"/>
          <w:lang w:val="fr-FR"/>
        </w:rPr>
        <w:t xml:space="preserve"> Session de la Conférence des Parties contractantes</w:t>
      </w:r>
      <w:r w:rsidR="004D4922" w:rsidRPr="006E74F4">
        <w:rPr>
          <w:rFonts w:cs="Calibri"/>
          <w:lang w:val="fr-FR"/>
        </w:rPr>
        <w:t>,</w:t>
      </w:r>
      <w:r w:rsidRPr="006E74F4">
        <w:rPr>
          <w:rFonts w:cs="Calibri"/>
          <w:lang w:val="fr-FR"/>
        </w:rPr>
        <w:t xml:space="preserve"> et leurs avis </w:t>
      </w:r>
      <w:r w:rsidR="004D4922" w:rsidRPr="006E74F4">
        <w:rPr>
          <w:rFonts w:cs="Calibri"/>
          <w:lang w:val="fr-FR"/>
        </w:rPr>
        <w:t>spécialisés</w:t>
      </w:r>
      <w:r w:rsidRPr="006E74F4">
        <w:rPr>
          <w:rFonts w:cs="Calibri"/>
          <w:lang w:val="fr-FR"/>
        </w:rPr>
        <w:t xml:space="preserve"> concernant de nombreuses questions scientifiques et techniques importantes pour l’application de la Convention;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REMERCIANT AUSSI les nombreux gouvernements qui ont soutenu les travaux du GEST par des contributions financières et EXPRIMANT SA GRATITUDE aux organisations observatrices et aux Organisations internationales partenaires de la Convention, pour leur </w:t>
      </w:r>
      <w:r w:rsidR="004D4922" w:rsidRPr="006E74F4">
        <w:rPr>
          <w:rFonts w:cs="Calibri"/>
          <w:lang w:val="fr-FR"/>
        </w:rPr>
        <w:t>contribution constante</w:t>
      </w:r>
      <w:r w:rsidRPr="006E74F4">
        <w:rPr>
          <w:rFonts w:cs="Calibri"/>
          <w:lang w:val="fr-FR"/>
        </w:rPr>
        <w:t xml:space="preserve"> aux travaux du Groupe;</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RAPPELANT que, dans la Résolution XI.16, les Parties contractantes ont décidé d’entreprendre une étude de la fourniture, de l’adoption et de l’application des avis et orientations scientifiques et techniques à la Convention, pour examen par la Conférence des Parties contractantes à sa 12</w:t>
      </w:r>
      <w:r w:rsidRPr="006E74F4">
        <w:rPr>
          <w:rFonts w:cs="Calibri"/>
          <w:vertAlign w:val="superscript"/>
          <w:lang w:val="fr-FR"/>
        </w:rPr>
        <w:t>e</w:t>
      </w:r>
      <w:r w:rsidRPr="006E74F4">
        <w:rPr>
          <w:rFonts w:cs="Calibri"/>
          <w:lang w:val="fr-FR"/>
        </w:rPr>
        <w:t xml:space="preserve"> session;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SE FÉLICITANT du rapport du comité d’étude établi par le Comité permanent dans sa Décision SC46-25 et des conclusions de l’étude </w:t>
      </w:r>
      <w:r w:rsidR="004D4922" w:rsidRPr="006E74F4">
        <w:rPr>
          <w:rFonts w:cs="Calibri"/>
          <w:lang w:val="fr-FR"/>
        </w:rPr>
        <w:t>réalisée et postée sur le site web de Ramsar (http://www.ramsar.org/sites/default/files/documents/library/final_report_and_components_ramsar_scientific_technical_advice.pdf)</w:t>
      </w:r>
      <w:r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1245B9"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CONSTATANT</w:t>
      </w:r>
      <w:r w:rsidR="00041E1D" w:rsidRPr="006E74F4">
        <w:rPr>
          <w:rFonts w:cs="Calibri"/>
          <w:lang w:val="fr-FR"/>
        </w:rPr>
        <w:t xml:space="preserve"> que l’étude et les recommandations du comité d’étude révèlent que si les orientations scientifiques et techniques Ramsar sont très appréciées et </w:t>
      </w:r>
      <w:r w:rsidRPr="006E74F4">
        <w:rPr>
          <w:rFonts w:cs="Calibri"/>
          <w:lang w:val="fr-FR"/>
        </w:rPr>
        <w:t>ont contribué</w:t>
      </w:r>
      <w:r w:rsidR="00041E1D" w:rsidRPr="006E74F4">
        <w:rPr>
          <w:rFonts w:cs="Calibri"/>
          <w:lang w:val="fr-FR"/>
        </w:rPr>
        <w:t xml:space="preserve"> à la connaissance scientifique et technique </w:t>
      </w:r>
      <w:r w:rsidRPr="006E74F4">
        <w:rPr>
          <w:rFonts w:cs="Calibri"/>
          <w:lang w:val="fr-FR"/>
        </w:rPr>
        <w:t>sur l</w:t>
      </w:r>
      <w:r w:rsidR="00041E1D" w:rsidRPr="006E74F4">
        <w:rPr>
          <w:rFonts w:cs="Calibri"/>
          <w:lang w:val="fr-FR"/>
        </w:rPr>
        <w:t xml:space="preserve">es zones humides, elles n’atteignent pas tous les publics ciblés et, en conséquence, ne </w:t>
      </w:r>
      <w:r w:rsidRPr="006E74F4">
        <w:rPr>
          <w:rFonts w:cs="Calibri"/>
          <w:lang w:val="fr-FR"/>
        </w:rPr>
        <w:t xml:space="preserve">satisfont </w:t>
      </w:r>
      <w:r w:rsidR="00041E1D" w:rsidRPr="006E74F4">
        <w:rPr>
          <w:rFonts w:cs="Calibri"/>
          <w:lang w:val="fr-FR"/>
        </w:rPr>
        <w:t>pas entièrement aux besoins des Parties contractantes et des personnes qui</w:t>
      </w:r>
      <w:r w:rsidRPr="006E74F4">
        <w:rPr>
          <w:rFonts w:cs="Calibri"/>
          <w:lang w:val="fr-FR"/>
        </w:rPr>
        <w:t>, dans leurs pays respectifs,</w:t>
      </w:r>
      <w:r w:rsidR="00041E1D" w:rsidRPr="006E74F4">
        <w:rPr>
          <w:rFonts w:cs="Calibri"/>
          <w:lang w:val="fr-FR"/>
        </w:rPr>
        <w:t xml:space="preserve"> pourraient contribuer à l’application de la Convention; </w:t>
      </w:r>
    </w:p>
    <w:p w:rsidR="00041E1D" w:rsidRPr="006E74F4" w:rsidRDefault="00041E1D" w:rsidP="0001569E">
      <w:pPr>
        <w:pStyle w:val="ListParagraph"/>
        <w:spacing w:line="240" w:lineRule="auto"/>
        <w:rPr>
          <w:rFonts w:cs="Calibri"/>
          <w:lang w:val="fr-FR"/>
        </w:rPr>
      </w:pPr>
    </w:p>
    <w:p w:rsidR="00041E1D" w:rsidRPr="006E74F4" w:rsidRDefault="0046376F"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lastRenderedPageBreak/>
        <w:t xml:space="preserve">PRENANT NOTE des </w:t>
      </w:r>
      <w:r w:rsidR="00041E1D" w:rsidRPr="006E74F4">
        <w:rPr>
          <w:rFonts w:cs="Calibri"/>
          <w:lang w:val="fr-FR"/>
        </w:rPr>
        <w:t xml:space="preserve">dix défis spécifiques identifiés </w:t>
      </w:r>
      <w:r w:rsidRPr="006E74F4">
        <w:rPr>
          <w:rFonts w:cs="Calibri"/>
          <w:lang w:val="fr-FR"/>
        </w:rPr>
        <w:t xml:space="preserve">dans le processus d’étude </w:t>
      </w:r>
      <w:r w:rsidR="00041E1D" w:rsidRPr="006E74F4">
        <w:rPr>
          <w:rFonts w:cs="Calibri"/>
          <w:lang w:val="fr-FR"/>
        </w:rPr>
        <w:t xml:space="preserve">et </w:t>
      </w:r>
      <w:r w:rsidRPr="006E74F4">
        <w:rPr>
          <w:rFonts w:cs="Calibri"/>
          <w:lang w:val="fr-FR"/>
        </w:rPr>
        <w:t xml:space="preserve">des </w:t>
      </w:r>
      <w:r w:rsidR="00041E1D" w:rsidRPr="006E74F4">
        <w:rPr>
          <w:rFonts w:cs="Calibri"/>
          <w:lang w:val="fr-FR"/>
        </w:rPr>
        <w:t>2</w:t>
      </w:r>
      <w:r w:rsidR="007F4DFB">
        <w:rPr>
          <w:rFonts w:cs="Calibri"/>
          <w:lang w:val="fr-FR"/>
        </w:rPr>
        <w:t>9</w:t>
      </w:r>
      <w:r w:rsidR="00041E1D" w:rsidRPr="006E74F4">
        <w:rPr>
          <w:rFonts w:cs="Calibri"/>
          <w:lang w:val="fr-FR"/>
        </w:rPr>
        <w:t xml:space="preserve"> recommandations proposées pour </w:t>
      </w:r>
      <w:r w:rsidRPr="006E74F4">
        <w:rPr>
          <w:rFonts w:cs="Calibri"/>
          <w:lang w:val="fr-FR"/>
        </w:rPr>
        <w:t>les relever</w:t>
      </w:r>
      <w:r w:rsidR="00041E1D" w:rsidRPr="006E74F4">
        <w:rPr>
          <w:rFonts w:cs="Calibri"/>
          <w:lang w:val="fr-FR"/>
        </w:rPr>
        <w:t>; et</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46376F"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PRENANT ÉGALEMENT NOTE</w:t>
      </w:r>
      <w:r w:rsidR="00041E1D" w:rsidRPr="006E74F4">
        <w:rPr>
          <w:rFonts w:cs="Calibri"/>
          <w:lang w:val="fr-FR"/>
        </w:rPr>
        <w:t xml:space="preserve"> </w:t>
      </w:r>
      <w:r w:rsidRPr="006E74F4">
        <w:rPr>
          <w:rFonts w:cs="Calibri"/>
          <w:lang w:val="fr-FR"/>
        </w:rPr>
        <w:t>d</w:t>
      </w:r>
      <w:r w:rsidR="00041E1D" w:rsidRPr="006E74F4">
        <w:rPr>
          <w:rFonts w:cs="Calibri"/>
          <w:lang w:val="fr-FR"/>
        </w:rPr>
        <w:t>es recommandations d</w:t>
      </w:r>
      <w:r w:rsidRPr="006E74F4">
        <w:rPr>
          <w:rFonts w:cs="Calibri"/>
          <w:lang w:val="fr-FR"/>
        </w:rPr>
        <w:t>u comité</w:t>
      </w:r>
      <w:r w:rsidR="00041E1D" w:rsidRPr="006E74F4">
        <w:rPr>
          <w:rFonts w:cs="Calibri"/>
          <w:lang w:val="fr-FR"/>
        </w:rPr>
        <w:t xml:space="preserve"> </w:t>
      </w:r>
      <w:r w:rsidRPr="006E74F4">
        <w:rPr>
          <w:rFonts w:cs="Calibri"/>
          <w:lang w:val="fr-FR"/>
        </w:rPr>
        <w:t>d</w:t>
      </w:r>
      <w:r w:rsidR="00041E1D" w:rsidRPr="006E74F4">
        <w:rPr>
          <w:rFonts w:cs="Calibri"/>
          <w:lang w:val="fr-FR"/>
        </w:rPr>
        <w:t xml:space="preserve">’étude concernant la modification de la structure et des processus du GEST </w:t>
      </w:r>
      <w:r w:rsidRPr="006E74F4">
        <w:rPr>
          <w:rFonts w:cs="Calibri"/>
          <w:lang w:val="fr-FR"/>
        </w:rPr>
        <w:t>pour qu’il soit</w:t>
      </w:r>
      <w:r w:rsidR="00041E1D" w:rsidRPr="006E74F4">
        <w:rPr>
          <w:rFonts w:cs="Calibri"/>
          <w:lang w:val="fr-FR"/>
        </w:rPr>
        <w:t xml:space="preserve"> mieux en mesure de répondre aux besoins actuels et futurs des Parties contractantes;</w:t>
      </w:r>
    </w:p>
    <w:p w:rsidR="00041E1D" w:rsidRPr="006E74F4" w:rsidRDefault="00041E1D" w:rsidP="0001569E">
      <w:pPr>
        <w:rPr>
          <w:rFonts w:ascii="Calibri" w:hAnsi="Calibri" w:cs="Calibri"/>
          <w:lang w:val="fr-FR" w:eastAsia="en-US"/>
        </w:rPr>
      </w:pPr>
    </w:p>
    <w:p w:rsidR="00041E1D" w:rsidRPr="006E74F4" w:rsidRDefault="00041E1D" w:rsidP="0001569E">
      <w:pPr>
        <w:jc w:val="center"/>
        <w:rPr>
          <w:rFonts w:ascii="Calibri" w:hAnsi="Calibri" w:cs="Calibri"/>
          <w:sz w:val="22"/>
          <w:szCs w:val="22"/>
          <w:lang w:val="fr-FR" w:eastAsia="en-US"/>
        </w:rPr>
      </w:pPr>
      <w:r w:rsidRPr="006E74F4">
        <w:rPr>
          <w:rFonts w:ascii="Calibri" w:hAnsi="Calibri" w:cs="Calibri"/>
          <w:sz w:val="22"/>
          <w:szCs w:val="22"/>
          <w:lang w:val="fr-FR" w:eastAsia="en-US"/>
        </w:rPr>
        <w:t>LA CONFÉRENCE DES PARTIES CONTRACTANTES</w:t>
      </w:r>
    </w:p>
    <w:p w:rsidR="00041E1D" w:rsidRPr="006E74F4" w:rsidRDefault="00041E1D" w:rsidP="0001569E">
      <w:pPr>
        <w:jc w:val="both"/>
        <w:rPr>
          <w:rFonts w:ascii="Calibri" w:hAnsi="Calibri" w:cs="Calibri"/>
          <w:sz w:val="22"/>
          <w:szCs w:val="22"/>
          <w:lang w:val="fr-FR" w:eastAsia="en-US"/>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DÉCIDE de restructurer le Groupe d’évaluation scientifique et technique Ramsar (GEST) tel qu’il a été établi dans la Résolution 5. 5 et amendé par des résolutions successives pour </w:t>
      </w:r>
      <w:r w:rsidR="0046376F" w:rsidRPr="006E74F4">
        <w:rPr>
          <w:rFonts w:cs="Calibri"/>
          <w:lang w:val="fr-FR"/>
        </w:rPr>
        <w:t xml:space="preserve">mieux </w:t>
      </w:r>
      <w:r w:rsidRPr="006E74F4">
        <w:rPr>
          <w:rFonts w:cs="Calibri"/>
          <w:lang w:val="fr-FR"/>
        </w:rPr>
        <w:t xml:space="preserve">aider les Parties contractantes à relever les défis de la conservation et de l’utilisation rationnelle des zones humides en leur apportant </w:t>
      </w:r>
      <w:r w:rsidR="0046376F" w:rsidRPr="006E74F4">
        <w:rPr>
          <w:rFonts w:cs="Calibri"/>
          <w:lang w:val="fr-FR"/>
        </w:rPr>
        <w:t xml:space="preserve">des orientations scientifiques et techniques adaptées </w:t>
      </w:r>
      <w:r w:rsidRPr="006E74F4">
        <w:rPr>
          <w:rFonts w:cs="Calibri"/>
          <w:lang w:val="fr-FR"/>
        </w:rPr>
        <w:t>au</w:t>
      </w:r>
      <w:r w:rsidR="006517F6">
        <w:rPr>
          <w:rFonts w:cs="Calibri"/>
          <w:lang w:val="fr-FR"/>
        </w:rPr>
        <w:t>x</w:t>
      </w:r>
      <w:r w:rsidRPr="006E74F4">
        <w:rPr>
          <w:rFonts w:cs="Calibri"/>
          <w:lang w:val="fr-FR"/>
        </w:rPr>
        <w:t xml:space="preserve"> </w:t>
      </w:r>
      <w:r w:rsidR="006517F6">
        <w:rPr>
          <w:rFonts w:cs="Calibri"/>
          <w:lang w:val="fr-FR"/>
        </w:rPr>
        <w:t>besoins</w:t>
      </w:r>
      <w:r w:rsidRPr="006E74F4">
        <w:rPr>
          <w:rFonts w:cs="Calibri"/>
          <w:lang w:val="fr-FR"/>
        </w:rPr>
        <w:t xml:space="preserve"> </w:t>
      </w:r>
      <w:r w:rsidR="007F4DFB">
        <w:rPr>
          <w:rFonts w:cs="Calibri"/>
          <w:lang w:val="fr-FR"/>
        </w:rPr>
        <w:t>régionaux</w:t>
      </w:r>
      <w:r w:rsidR="003D7BC1" w:rsidRPr="006E74F4">
        <w:rPr>
          <w:rFonts w:cs="Calibri"/>
          <w:lang w:val="fr-FR"/>
        </w:rPr>
        <w:t xml:space="preserve"> </w:t>
      </w:r>
      <w:r w:rsidRPr="006E74F4">
        <w:rPr>
          <w:rFonts w:cs="Calibri"/>
          <w:lang w:val="fr-FR"/>
        </w:rPr>
        <w:t xml:space="preserve">– et </w:t>
      </w:r>
      <w:r w:rsidR="007F4DFB">
        <w:rPr>
          <w:rFonts w:cs="Calibri"/>
          <w:lang w:val="fr-FR"/>
        </w:rPr>
        <w:t>le cas échéant nationaux</w:t>
      </w:r>
      <w:r w:rsidRPr="006E74F4">
        <w:rPr>
          <w:rFonts w:cs="Calibri"/>
          <w:lang w:val="fr-FR"/>
        </w:rPr>
        <w:t xml:space="preserve"> –</w:t>
      </w:r>
      <w:r w:rsidR="0046376F" w:rsidRPr="006E74F4">
        <w:rPr>
          <w:rFonts w:cs="Calibri"/>
          <w:lang w:val="fr-FR"/>
        </w:rPr>
        <w:t>,</w:t>
      </w:r>
      <w:r w:rsidRPr="006E74F4">
        <w:rPr>
          <w:rFonts w:cs="Calibri"/>
          <w:lang w:val="fr-FR"/>
        </w:rPr>
        <w:t xml:space="preserve"> de manière efficace et opportune</w:t>
      </w:r>
      <w:r w:rsidR="0046376F" w:rsidRPr="006E74F4">
        <w:rPr>
          <w:rFonts w:cs="Calibri"/>
          <w:lang w:val="fr-FR"/>
        </w:rPr>
        <w:t>, selon les processus décrits dans l’annexe 1</w:t>
      </w:r>
      <w:r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RÉAFFIRME l’importance critique pour la Convention des travaux du </w:t>
      </w:r>
      <w:r w:rsidR="00107904">
        <w:rPr>
          <w:rFonts w:cs="Calibri"/>
          <w:lang w:val="fr-FR"/>
        </w:rPr>
        <w:t>GEST</w:t>
      </w:r>
      <w:r w:rsidRPr="006E74F4">
        <w:rPr>
          <w:rFonts w:cs="Calibri"/>
          <w:lang w:val="fr-FR"/>
        </w:rPr>
        <w:t xml:space="preserve"> en matière d’élaboration et de fourniture d’orientations scientifiques et techniques, reliant la science des zones humides à </w:t>
      </w:r>
      <w:r w:rsidR="00766FF6" w:rsidRPr="006E74F4">
        <w:rPr>
          <w:rFonts w:cs="Calibri"/>
          <w:lang w:val="fr-FR"/>
        </w:rPr>
        <w:t>une communication</w:t>
      </w:r>
      <w:r w:rsidRPr="006E74F4">
        <w:rPr>
          <w:rFonts w:cs="Calibri"/>
          <w:lang w:val="fr-FR"/>
        </w:rPr>
        <w:t xml:space="preserve"> technique efficace et construisant la compréhension des besoins des publics régionaux et nationaux en matière d’orientations.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AFFIRME que la présente </w:t>
      </w:r>
      <w:r w:rsidR="003D7BC1">
        <w:rPr>
          <w:rFonts w:cs="Calibri"/>
          <w:lang w:val="fr-FR"/>
        </w:rPr>
        <w:t>R</w:t>
      </w:r>
      <w:r w:rsidR="003D7BC1" w:rsidRPr="006E74F4">
        <w:rPr>
          <w:rFonts w:cs="Calibri"/>
          <w:lang w:val="fr-FR"/>
        </w:rPr>
        <w:t xml:space="preserve">ésolution </w:t>
      </w:r>
      <w:r w:rsidRPr="006E74F4">
        <w:rPr>
          <w:rFonts w:cs="Calibri"/>
          <w:lang w:val="fr-FR"/>
        </w:rPr>
        <w:t xml:space="preserve">remplace les résolutions précédentes </w:t>
      </w:r>
      <w:r w:rsidR="003D7BC1">
        <w:rPr>
          <w:rFonts w:cs="Calibri"/>
          <w:lang w:val="fr-FR"/>
        </w:rPr>
        <w:t>relatives au GEST</w:t>
      </w:r>
      <w:r w:rsidR="00766FF6" w:rsidRPr="006E74F4">
        <w:rPr>
          <w:rFonts w:cs="Calibri"/>
          <w:lang w:val="fr-FR"/>
        </w:rPr>
        <w:t xml:space="preserve"> et les modifications successives à l’organisation du GEST et de ses travaux</w:t>
      </w:r>
      <w:r w:rsidRPr="006E74F4">
        <w:rPr>
          <w:rFonts w:cs="Calibri"/>
          <w:lang w:val="fr-FR"/>
        </w:rPr>
        <w:t>.</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CONFIRME que l’organisation et les processus du </w:t>
      </w:r>
      <w:r w:rsidR="00107904">
        <w:rPr>
          <w:rFonts w:cs="Calibri"/>
          <w:lang w:val="fr-FR"/>
        </w:rPr>
        <w:t>GEST</w:t>
      </w:r>
      <w:r w:rsidRPr="006E74F4">
        <w:rPr>
          <w:rFonts w:cs="Calibri"/>
          <w:lang w:val="fr-FR"/>
        </w:rPr>
        <w:t xml:space="preserve"> adoptés dans la présente </w:t>
      </w:r>
      <w:r w:rsidR="003D7BC1">
        <w:rPr>
          <w:rFonts w:cs="Calibri"/>
          <w:lang w:val="fr-FR"/>
        </w:rPr>
        <w:t>R</w:t>
      </w:r>
      <w:r w:rsidR="003D7BC1" w:rsidRPr="006E74F4">
        <w:rPr>
          <w:rFonts w:cs="Calibri"/>
          <w:lang w:val="fr-FR"/>
        </w:rPr>
        <w:t xml:space="preserve">ésolution </w:t>
      </w:r>
      <w:r w:rsidRPr="006E74F4">
        <w:rPr>
          <w:rFonts w:cs="Calibri"/>
          <w:lang w:val="fr-FR"/>
        </w:rPr>
        <w:t>s’appliqueront pour la période triennale 2016-2018 et au</w:t>
      </w:r>
      <w:r w:rsidRPr="006E74F4">
        <w:rPr>
          <w:rFonts w:cs="Calibri"/>
          <w:lang w:val="fr-FR"/>
        </w:rPr>
        <w:noBreakHyphen/>
        <w:t>delà sauf amendements apportés par des décisions ultérieures de la COP</w:t>
      </w:r>
      <w:r w:rsidR="003D7BC1">
        <w:rPr>
          <w:rFonts w:cs="Calibri"/>
          <w:lang w:val="fr-FR"/>
        </w:rPr>
        <w:t xml:space="preserve"> </w:t>
      </w:r>
      <w:r w:rsidR="0031055E">
        <w:rPr>
          <w:rFonts w:cs="Calibri"/>
          <w:lang w:val="fr-FR"/>
        </w:rPr>
        <w:t>suite à une révision future</w:t>
      </w:r>
      <w:r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CONFIRME EN OUTRE que </w:t>
      </w:r>
      <w:r w:rsidR="00766FF6" w:rsidRPr="006E74F4">
        <w:rPr>
          <w:rFonts w:cs="Calibri"/>
          <w:lang w:val="fr-FR"/>
        </w:rPr>
        <w:t xml:space="preserve">la Conférence des Parties approuve </w:t>
      </w:r>
      <w:r w:rsidR="007F4DFB">
        <w:rPr>
          <w:rFonts w:cs="Calibri"/>
          <w:lang w:val="fr-FR"/>
        </w:rPr>
        <w:t>les domaines</w:t>
      </w:r>
      <w:r w:rsidR="00766FF6" w:rsidRPr="006E74F4">
        <w:rPr>
          <w:rFonts w:cs="Calibri"/>
          <w:lang w:val="fr-FR"/>
        </w:rPr>
        <w:t xml:space="preserve"> de travail </w:t>
      </w:r>
      <w:r w:rsidR="007F4DFB">
        <w:rPr>
          <w:rFonts w:cs="Calibri"/>
          <w:lang w:val="fr-FR"/>
        </w:rPr>
        <w:t xml:space="preserve">thématiques </w:t>
      </w:r>
      <w:r w:rsidR="00766FF6" w:rsidRPr="006E74F4">
        <w:rPr>
          <w:rFonts w:cs="Calibri"/>
          <w:lang w:val="fr-FR"/>
        </w:rPr>
        <w:t>du GEST</w:t>
      </w:r>
      <w:r w:rsidR="007F4DFB">
        <w:rPr>
          <w:rFonts w:cs="Calibri"/>
          <w:lang w:val="fr-FR"/>
        </w:rPr>
        <w:t xml:space="preserve"> pour chaque période triennale</w:t>
      </w:r>
      <w:r w:rsidR="00766FF6" w:rsidRPr="006E74F4">
        <w:rPr>
          <w:rFonts w:cs="Calibri"/>
          <w:lang w:val="fr-FR"/>
        </w:rPr>
        <w:t>, que le Comité permanent</w:t>
      </w:r>
      <w:r w:rsidRPr="006E74F4">
        <w:rPr>
          <w:rFonts w:cs="Calibri"/>
          <w:lang w:val="fr-FR"/>
        </w:rPr>
        <w:t xml:space="preserve"> continue d’assumer la responsabilité globale de</w:t>
      </w:r>
      <w:r w:rsidR="00766FF6" w:rsidRPr="006E74F4">
        <w:rPr>
          <w:rFonts w:cs="Calibri"/>
          <w:lang w:val="fr-FR"/>
        </w:rPr>
        <w:t xml:space="preserve"> la réalisation de ce programme et</w:t>
      </w:r>
      <w:r w:rsidRPr="006E74F4">
        <w:rPr>
          <w:rFonts w:cs="Calibri"/>
          <w:lang w:val="fr-FR"/>
        </w:rPr>
        <w:t xml:space="preserve"> que le Président du G</w:t>
      </w:r>
      <w:r w:rsidR="00766FF6" w:rsidRPr="006E74F4">
        <w:rPr>
          <w:rFonts w:cs="Calibri"/>
          <w:lang w:val="fr-FR"/>
        </w:rPr>
        <w:t>E</w:t>
      </w:r>
      <w:r w:rsidRPr="006E74F4">
        <w:rPr>
          <w:rFonts w:cs="Calibri"/>
          <w:lang w:val="fr-FR"/>
        </w:rPr>
        <w:t>ST f</w:t>
      </w:r>
      <w:r w:rsidR="007F4DFB">
        <w:rPr>
          <w:rFonts w:cs="Calibri"/>
          <w:lang w:val="fr-FR"/>
        </w:rPr>
        <w:t>ait</w:t>
      </w:r>
      <w:r w:rsidRPr="006E74F4">
        <w:rPr>
          <w:rFonts w:cs="Calibri"/>
          <w:lang w:val="fr-FR"/>
        </w:rPr>
        <w:t xml:space="preserve"> rapport à chaque réunion du Comité permanent sur les progrès </w:t>
      </w:r>
      <w:r w:rsidR="00766FF6" w:rsidRPr="006E74F4">
        <w:rPr>
          <w:rFonts w:cs="Calibri"/>
          <w:lang w:val="fr-FR"/>
        </w:rPr>
        <w:t>des tâches du GEST et propose, pour examen par le Comité permanent, tout ajustement au</w:t>
      </w:r>
      <w:r w:rsidRPr="006E74F4">
        <w:rPr>
          <w:rFonts w:cs="Calibri"/>
          <w:lang w:val="fr-FR"/>
        </w:rPr>
        <w:t xml:space="preserve"> programme que le </w:t>
      </w:r>
      <w:r w:rsidR="00766FF6" w:rsidRPr="006E74F4">
        <w:rPr>
          <w:rFonts w:cs="Calibri"/>
          <w:lang w:val="fr-FR"/>
        </w:rPr>
        <w:t>GEST</w:t>
      </w:r>
      <w:r w:rsidRPr="006E74F4">
        <w:rPr>
          <w:rFonts w:cs="Calibri"/>
          <w:lang w:val="fr-FR"/>
        </w:rPr>
        <w:t xml:space="preserve"> </w:t>
      </w:r>
      <w:r w:rsidR="00766FF6" w:rsidRPr="006E74F4">
        <w:rPr>
          <w:rFonts w:cs="Calibri"/>
          <w:lang w:val="fr-FR"/>
        </w:rPr>
        <w:t>estime</w:t>
      </w:r>
      <w:r w:rsidRPr="006E74F4">
        <w:rPr>
          <w:rFonts w:cs="Calibri"/>
          <w:lang w:val="fr-FR"/>
        </w:rPr>
        <w:t xml:space="preserve"> nécessaire.</w:t>
      </w:r>
    </w:p>
    <w:p w:rsidR="00041E1D" w:rsidRPr="006E74F4" w:rsidRDefault="00041E1D" w:rsidP="0001569E">
      <w:pPr>
        <w:pStyle w:val="ListParagraph"/>
        <w:tabs>
          <w:tab w:val="left" w:pos="3260"/>
        </w:tabs>
        <w:autoSpaceDE w:val="0"/>
        <w:autoSpaceDN w:val="0"/>
        <w:adjustRightInd w:val="0"/>
        <w:spacing w:after="0" w:line="240" w:lineRule="auto"/>
        <w:ind w:left="426"/>
        <w:contextualSpacing w:val="0"/>
        <w:rPr>
          <w:rFonts w:cs="Calibri"/>
          <w:lang w:val="fr-FR"/>
        </w:rPr>
      </w:pPr>
      <w:r w:rsidRPr="006E74F4">
        <w:rPr>
          <w:rFonts w:cs="Calibri"/>
          <w:lang w:val="fr-FR"/>
        </w:rPr>
        <w:tab/>
      </w:r>
    </w:p>
    <w:p w:rsidR="00041E1D" w:rsidRPr="006E74F4" w:rsidRDefault="009A1814"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DÉCIDE de dissoudre le Comité de surveillance du GEST et </w:t>
      </w:r>
      <w:r w:rsidR="00041E1D" w:rsidRPr="006E74F4">
        <w:rPr>
          <w:rFonts w:cs="Calibri"/>
          <w:lang w:val="fr-FR"/>
        </w:rPr>
        <w:t xml:space="preserve">DONNE INSTRUCTION au Groupe de travail sur la gestion du Comité permanent de </w:t>
      </w:r>
      <w:r w:rsidRPr="006E74F4">
        <w:rPr>
          <w:rFonts w:cs="Calibri"/>
          <w:lang w:val="fr-FR"/>
        </w:rPr>
        <w:t xml:space="preserve">reprendre le rôle du Comité de surveillance du GEST établi dans la Résolution IX.11 et </w:t>
      </w:r>
      <w:r w:rsidR="00041E1D" w:rsidRPr="006E74F4">
        <w:rPr>
          <w:rFonts w:cs="Calibri"/>
          <w:lang w:val="fr-FR"/>
        </w:rPr>
        <w:t xml:space="preserve">de superviser les travaux du </w:t>
      </w:r>
      <w:r w:rsidRPr="006E74F4">
        <w:rPr>
          <w:rFonts w:cs="Calibri"/>
          <w:lang w:val="fr-FR"/>
        </w:rPr>
        <w:t>GEST, comme indiqué dans l’annexe 1 à la présente Résolution.</w:t>
      </w:r>
    </w:p>
    <w:p w:rsidR="00041E1D" w:rsidRPr="006E74F4" w:rsidRDefault="00041E1D" w:rsidP="0001569E">
      <w:pPr>
        <w:rPr>
          <w:rFonts w:ascii="Calibri" w:hAnsi="Calibri" w:cs="Calibri"/>
          <w:sz w:val="22"/>
          <w:szCs w:val="22"/>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DONNE INSTRUCTION au Secrétariat de continuer de fournir un appui au G</w:t>
      </w:r>
      <w:r w:rsidR="009A1814" w:rsidRPr="006E74F4">
        <w:rPr>
          <w:rFonts w:cs="Calibri"/>
          <w:lang w:val="fr-FR"/>
        </w:rPr>
        <w:t>E</w:t>
      </w:r>
      <w:r w:rsidRPr="006E74F4">
        <w:rPr>
          <w:rFonts w:cs="Calibri"/>
          <w:lang w:val="fr-FR"/>
        </w:rPr>
        <w:t xml:space="preserve">ST.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RECONNAÎT le besoin permanent de garantir à la fois que le </w:t>
      </w:r>
      <w:r w:rsidR="009A1814" w:rsidRPr="006E74F4">
        <w:rPr>
          <w:rFonts w:cs="Calibri"/>
          <w:lang w:val="fr-FR"/>
        </w:rPr>
        <w:t>GEST</w:t>
      </w:r>
      <w:r w:rsidRPr="006E74F4">
        <w:rPr>
          <w:rFonts w:cs="Calibri"/>
          <w:lang w:val="fr-FR"/>
        </w:rPr>
        <w:t xml:space="preserve"> dispose de ressources pour entreprendre efficacement ses travaux et que le Secrétariat a</w:t>
      </w:r>
      <w:r w:rsidR="005B063E">
        <w:rPr>
          <w:rFonts w:cs="Calibri"/>
          <w:lang w:val="fr-FR"/>
        </w:rPr>
        <w:t>it</w:t>
      </w:r>
      <w:r w:rsidRPr="006E74F4">
        <w:rPr>
          <w:rFonts w:cs="Calibri"/>
          <w:lang w:val="fr-FR"/>
        </w:rPr>
        <w:t xml:space="preserve"> suffisamment de capacité pour soutenir ces travaux</w:t>
      </w:r>
      <w:r w:rsidR="009A1814" w:rsidRPr="006E74F4">
        <w:rPr>
          <w:rFonts w:cs="Calibri"/>
          <w:lang w:val="fr-FR"/>
        </w:rPr>
        <w:t xml:space="preserve"> et </w:t>
      </w:r>
      <w:r w:rsidRPr="006E74F4">
        <w:rPr>
          <w:rFonts w:cs="Calibri"/>
          <w:lang w:val="fr-FR"/>
        </w:rPr>
        <w:t xml:space="preserve">PRIE INSTAMMENT les Parties contractantes, entre autres, d’aider à assurer la continuité de ce financement.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9A1814"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APPROUVE</w:t>
      </w:r>
      <w:r w:rsidR="00041E1D" w:rsidRPr="006E74F4">
        <w:rPr>
          <w:rFonts w:cs="Calibri"/>
          <w:lang w:val="fr-FR"/>
        </w:rPr>
        <w:t xml:space="preserve"> la liste</w:t>
      </w:r>
      <w:r w:rsidRPr="006E74F4">
        <w:rPr>
          <w:rFonts w:cs="Calibri"/>
          <w:lang w:val="fr-FR"/>
        </w:rPr>
        <w:t xml:space="preserve"> </w:t>
      </w:r>
      <w:r w:rsidR="00041E1D" w:rsidRPr="006E74F4">
        <w:rPr>
          <w:rFonts w:cs="Calibri"/>
          <w:lang w:val="fr-FR"/>
        </w:rPr>
        <w:t>des organes et organisations invités à participer en qualité d’observateurs aux réunions et processus du G</w:t>
      </w:r>
      <w:r w:rsidRPr="006E74F4">
        <w:rPr>
          <w:rFonts w:cs="Calibri"/>
          <w:lang w:val="fr-FR"/>
        </w:rPr>
        <w:t>E</w:t>
      </w:r>
      <w:r w:rsidR="00041E1D" w:rsidRPr="006E74F4">
        <w:rPr>
          <w:rFonts w:cs="Calibri"/>
          <w:lang w:val="fr-FR"/>
        </w:rPr>
        <w:t>ST</w:t>
      </w:r>
      <w:r w:rsidRPr="006E74F4">
        <w:rPr>
          <w:rFonts w:cs="Calibri"/>
          <w:lang w:val="fr-FR"/>
        </w:rPr>
        <w:t>, qui figure en annexe 2 à la présente Résolution</w:t>
      </w:r>
      <w:r w:rsidR="0031055E">
        <w:rPr>
          <w:rFonts w:cs="Calibri"/>
          <w:lang w:val="fr-FR"/>
        </w:rPr>
        <w:t xml:space="preserve"> et DONNE INSTRUCTION au Comité permanent de modifier la liste, s’il y a lieu, au cours de la période triennale</w:t>
      </w:r>
      <w:r w:rsidR="00041E1D"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INVITE les organes et organisations </w:t>
      </w:r>
      <w:r w:rsidR="009A1814" w:rsidRPr="006E74F4">
        <w:rPr>
          <w:rFonts w:cs="Calibri"/>
          <w:lang w:val="fr-FR"/>
        </w:rPr>
        <w:t>énumérés</w:t>
      </w:r>
      <w:r w:rsidRPr="006E74F4">
        <w:rPr>
          <w:rFonts w:cs="Calibri"/>
          <w:lang w:val="fr-FR"/>
        </w:rPr>
        <w:t xml:space="preserve"> dans la liste </w:t>
      </w:r>
      <w:r w:rsidR="009A1814" w:rsidRPr="006E74F4">
        <w:rPr>
          <w:rFonts w:cs="Calibri"/>
          <w:lang w:val="fr-FR"/>
        </w:rPr>
        <w:t xml:space="preserve">qui figure en </w:t>
      </w:r>
      <w:r w:rsidRPr="006E74F4">
        <w:rPr>
          <w:rFonts w:cs="Calibri"/>
          <w:lang w:val="fr-FR"/>
        </w:rPr>
        <w:t xml:space="preserve">annexe 2 </w:t>
      </w:r>
      <w:r w:rsidR="000E70CE">
        <w:rPr>
          <w:rFonts w:cs="Calibri"/>
          <w:lang w:val="fr-FR"/>
        </w:rPr>
        <w:t>de</w:t>
      </w:r>
      <w:r w:rsidRPr="006E74F4">
        <w:rPr>
          <w:rFonts w:cs="Calibri"/>
          <w:lang w:val="fr-FR"/>
        </w:rPr>
        <w:t xml:space="preserve"> la présente </w:t>
      </w:r>
      <w:r w:rsidR="005B063E">
        <w:rPr>
          <w:rFonts w:cs="Calibri"/>
          <w:lang w:val="fr-FR"/>
        </w:rPr>
        <w:t>R</w:t>
      </w:r>
      <w:r w:rsidRPr="006E74F4">
        <w:rPr>
          <w:rFonts w:cs="Calibri"/>
          <w:lang w:val="fr-FR"/>
        </w:rPr>
        <w:t xml:space="preserve">ésolution </w:t>
      </w:r>
      <w:r w:rsidR="000E70CE">
        <w:rPr>
          <w:rFonts w:cs="Calibri"/>
          <w:lang w:val="fr-FR"/>
        </w:rPr>
        <w:t xml:space="preserve">à </w:t>
      </w:r>
      <w:r w:rsidRPr="006E74F4">
        <w:rPr>
          <w:rFonts w:cs="Calibri"/>
          <w:lang w:val="fr-FR"/>
        </w:rPr>
        <w:t>envisager d’établir des dispositions de travail étroites avec le G</w:t>
      </w:r>
      <w:r w:rsidR="009A1814" w:rsidRPr="006E74F4">
        <w:rPr>
          <w:rFonts w:cs="Calibri"/>
          <w:lang w:val="fr-FR"/>
        </w:rPr>
        <w:t>E</w:t>
      </w:r>
      <w:r w:rsidRPr="006E74F4">
        <w:rPr>
          <w:rFonts w:cs="Calibri"/>
          <w:lang w:val="fr-FR"/>
        </w:rPr>
        <w:t xml:space="preserve">ST sur des questions d’intérêt commun, notamment en ce qui concerne les thèmes </w:t>
      </w:r>
      <w:r w:rsidR="009A1814" w:rsidRPr="006E74F4">
        <w:rPr>
          <w:rFonts w:cs="Calibri"/>
          <w:lang w:val="fr-FR"/>
        </w:rPr>
        <w:t xml:space="preserve">de travail </w:t>
      </w:r>
      <w:r w:rsidRPr="006E74F4">
        <w:rPr>
          <w:rFonts w:cs="Calibri"/>
          <w:lang w:val="fr-FR"/>
        </w:rPr>
        <w:t xml:space="preserve">identifiés </w:t>
      </w:r>
      <w:r w:rsidR="007F4DFB">
        <w:rPr>
          <w:rFonts w:cs="Calibri"/>
          <w:lang w:val="fr-FR"/>
        </w:rPr>
        <w:t xml:space="preserve">dans l’annexe 3 </w:t>
      </w:r>
      <w:r w:rsidRPr="006E74F4">
        <w:rPr>
          <w:rFonts w:cs="Calibri"/>
          <w:lang w:val="fr-FR"/>
        </w:rPr>
        <w:t>pour la période triennale 2016-2018.</w:t>
      </w:r>
    </w:p>
    <w:p w:rsidR="00041E1D" w:rsidRPr="006E74F4" w:rsidRDefault="00041E1D" w:rsidP="0001569E">
      <w:pPr>
        <w:rPr>
          <w:rFonts w:ascii="Calibri" w:hAnsi="Calibri" w:cs="Calibri"/>
          <w:sz w:val="22"/>
          <w:szCs w:val="22"/>
          <w:lang w:val="fr-FR"/>
        </w:rPr>
      </w:pPr>
    </w:p>
    <w:p w:rsidR="00041E1D" w:rsidRPr="006E74F4" w:rsidRDefault="00041E1D" w:rsidP="0001569E">
      <w:pPr>
        <w:rPr>
          <w:rFonts w:ascii="Calibri" w:hAnsi="Calibri" w:cs="Calibri"/>
          <w:lang w:val="fr-FR"/>
        </w:rPr>
      </w:pPr>
    </w:p>
    <w:p w:rsidR="00041E1D" w:rsidRPr="006E74F4" w:rsidRDefault="00041E1D" w:rsidP="0001569E">
      <w:pPr>
        <w:rPr>
          <w:rFonts w:ascii="Calibri" w:hAnsi="Calibri" w:cs="Calibri"/>
          <w:b/>
          <w:sz w:val="32"/>
          <w:szCs w:val="22"/>
          <w:lang w:val="fr-FR"/>
        </w:rPr>
      </w:pPr>
      <w:r w:rsidRPr="006E74F4">
        <w:rPr>
          <w:rFonts w:ascii="Calibri" w:hAnsi="Calibri" w:cs="Calibri"/>
          <w:b/>
          <w:sz w:val="32"/>
          <w:szCs w:val="22"/>
          <w:lang w:val="fr-FR"/>
        </w:rPr>
        <w:br w:type="page"/>
      </w:r>
    </w:p>
    <w:p w:rsidR="00041E1D" w:rsidRPr="006E74F4" w:rsidRDefault="00041E1D" w:rsidP="0001569E">
      <w:pPr>
        <w:rPr>
          <w:rFonts w:ascii="Calibri" w:hAnsi="Calibri" w:cs="Calibri"/>
          <w:b/>
          <w:bCs/>
          <w:lang w:val="fr-FR" w:eastAsia="en-US"/>
        </w:rPr>
      </w:pPr>
      <w:r w:rsidRPr="006E74F4">
        <w:rPr>
          <w:rFonts w:ascii="Calibri" w:hAnsi="Calibri" w:cs="Calibri"/>
          <w:b/>
          <w:bCs/>
          <w:lang w:val="fr-FR" w:eastAsia="en-US"/>
        </w:rPr>
        <w:lastRenderedPageBreak/>
        <w:t>Annexe 1</w:t>
      </w:r>
    </w:p>
    <w:p w:rsidR="00041E1D" w:rsidRPr="006E74F4" w:rsidRDefault="00041E1D" w:rsidP="0001569E">
      <w:pPr>
        <w:jc w:val="center"/>
        <w:rPr>
          <w:rFonts w:ascii="Calibri" w:hAnsi="Calibri" w:cs="Calibri"/>
          <w:sz w:val="22"/>
          <w:szCs w:val="22"/>
          <w:lang w:val="fr-FR"/>
        </w:rPr>
      </w:pPr>
    </w:p>
    <w:p w:rsidR="00041E1D" w:rsidRPr="006E74F4" w:rsidRDefault="00041E1D" w:rsidP="0001569E">
      <w:pPr>
        <w:rPr>
          <w:rFonts w:ascii="Calibri" w:hAnsi="Calibri" w:cs="Calibri"/>
          <w:b/>
          <w:bCs/>
          <w:lang w:val="fr-FR" w:eastAsia="en-US"/>
        </w:rPr>
      </w:pPr>
      <w:r w:rsidRPr="006E74F4">
        <w:rPr>
          <w:rFonts w:ascii="Calibri" w:hAnsi="Calibri" w:cs="Calibri"/>
          <w:b/>
          <w:bCs/>
          <w:lang w:val="fr-FR" w:eastAsia="en-US"/>
        </w:rPr>
        <w:t xml:space="preserve">Comment travaille le Groupe </w:t>
      </w:r>
      <w:r w:rsidR="006E74F4">
        <w:rPr>
          <w:rFonts w:ascii="Calibri" w:hAnsi="Calibri" w:cs="Calibri"/>
          <w:b/>
          <w:bCs/>
          <w:lang w:val="fr-FR" w:eastAsia="en-US"/>
        </w:rPr>
        <w:t xml:space="preserve">d’évaluation </w:t>
      </w:r>
      <w:r w:rsidRPr="006E74F4">
        <w:rPr>
          <w:rFonts w:ascii="Calibri" w:hAnsi="Calibri" w:cs="Calibri"/>
          <w:b/>
          <w:bCs/>
          <w:lang w:val="fr-FR" w:eastAsia="en-US"/>
        </w:rPr>
        <w:t>scientifique et technique</w:t>
      </w:r>
    </w:p>
    <w:p w:rsidR="00041E1D" w:rsidRPr="006E74F4" w:rsidRDefault="00041E1D" w:rsidP="0001569E">
      <w:pPr>
        <w:jc w:val="center"/>
        <w:rPr>
          <w:rFonts w:ascii="Calibri" w:hAnsi="Calibri" w:cs="Calibri"/>
          <w:b/>
          <w:bCs/>
          <w:sz w:val="28"/>
          <w:szCs w:val="28"/>
          <w:lang w:val="fr-FR" w:eastAsia="en-US"/>
        </w:rPr>
      </w:pPr>
    </w:p>
    <w:p w:rsidR="00041E1D" w:rsidRPr="004B76D8" w:rsidRDefault="00041E1D" w:rsidP="0001569E">
      <w:pPr>
        <w:jc w:val="both"/>
        <w:rPr>
          <w:rFonts w:ascii="Calibri" w:hAnsi="Calibri" w:cs="Calibri"/>
          <w:b/>
          <w:bCs/>
          <w:sz w:val="22"/>
          <w:szCs w:val="22"/>
          <w:lang w:val="fr-FR" w:eastAsia="en-US"/>
        </w:rPr>
      </w:pPr>
      <w:r w:rsidRPr="004B76D8">
        <w:rPr>
          <w:rFonts w:ascii="Calibri" w:hAnsi="Calibri" w:cs="Calibri"/>
          <w:b/>
          <w:bCs/>
          <w:sz w:val="22"/>
          <w:szCs w:val="22"/>
          <w:lang w:val="fr-FR" w:eastAsia="en-US"/>
        </w:rPr>
        <w:t xml:space="preserve">But du Groupe </w:t>
      </w:r>
      <w:r w:rsidR="006E74F4" w:rsidRPr="004B76D8">
        <w:rPr>
          <w:rFonts w:ascii="Calibri" w:hAnsi="Calibri" w:cs="Calibri"/>
          <w:b/>
          <w:bCs/>
          <w:sz w:val="22"/>
          <w:szCs w:val="22"/>
          <w:lang w:val="fr-FR" w:eastAsia="en-US"/>
        </w:rPr>
        <w:t xml:space="preserve">d’évaluation </w:t>
      </w:r>
      <w:r w:rsidRPr="004B76D8">
        <w:rPr>
          <w:rFonts w:ascii="Calibri" w:hAnsi="Calibri" w:cs="Calibri"/>
          <w:b/>
          <w:bCs/>
          <w:sz w:val="22"/>
          <w:szCs w:val="22"/>
          <w:lang w:val="fr-FR" w:eastAsia="en-US"/>
        </w:rPr>
        <w:t>scientifique et technique</w:t>
      </w:r>
    </w:p>
    <w:p w:rsidR="00041E1D" w:rsidRPr="006E74F4" w:rsidRDefault="00041E1D" w:rsidP="0001569E">
      <w:pPr>
        <w:jc w:val="both"/>
        <w:rPr>
          <w:rFonts w:ascii="Calibri" w:hAnsi="Calibri" w:cs="Calibri"/>
          <w:b/>
          <w:bCs/>
          <w:sz w:val="22"/>
          <w:szCs w:val="22"/>
          <w:lang w:val="fr-FR" w:eastAsia="en-US"/>
        </w:rPr>
      </w:pPr>
    </w:p>
    <w:p w:rsidR="00041E1D" w:rsidRPr="006E74F4" w:rsidRDefault="00041E1D" w:rsidP="0001569E">
      <w:pPr>
        <w:pStyle w:val="ListParagraph"/>
        <w:numPr>
          <w:ilvl w:val="0"/>
          <w:numId w:val="3"/>
        </w:numPr>
        <w:spacing w:after="0" w:line="240" w:lineRule="auto"/>
        <w:ind w:left="426" w:hanging="426"/>
        <w:contextualSpacing w:val="0"/>
        <w:rPr>
          <w:rFonts w:cs="Calibri"/>
          <w:lang w:val="fr-FR"/>
        </w:rPr>
      </w:pPr>
      <w:r w:rsidRPr="006E74F4">
        <w:rPr>
          <w:rFonts w:cs="Calibri"/>
          <w:bCs/>
          <w:lang w:val="fr-FR"/>
        </w:rPr>
        <w:t>Le but du G</w:t>
      </w:r>
      <w:r w:rsidR="0039166C">
        <w:rPr>
          <w:rFonts w:cs="Calibri"/>
          <w:bCs/>
          <w:lang w:val="fr-FR"/>
        </w:rPr>
        <w:t>EST</w:t>
      </w:r>
      <w:r w:rsidRPr="006E74F4">
        <w:rPr>
          <w:rFonts w:cs="Calibri"/>
          <w:bCs/>
          <w:lang w:val="fr-FR"/>
        </w:rPr>
        <w:t xml:space="preserve"> est de fournir des orientations </w:t>
      </w:r>
      <w:r w:rsidR="0031055E">
        <w:rPr>
          <w:rFonts w:cs="Calibri"/>
          <w:bCs/>
          <w:lang w:val="fr-FR"/>
        </w:rPr>
        <w:t xml:space="preserve">et des avis </w:t>
      </w:r>
      <w:r w:rsidRPr="006E74F4">
        <w:rPr>
          <w:rFonts w:cs="Calibri"/>
          <w:bCs/>
          <w:lang w:val="fr-FR"/>
        </w:rPr>
        <w:t xml:space="preserve">scientifiques et techniques aux Parties contractantes Ramsar, à la Conférence des Parties, au Comité permanent, au Secrétariat et à </w:t>
      </w:r>
      <w:r w:rsidR="0031055E">
        <w:rPr>
          <w:rFonts w:cs="Calibri"/>
          <w:bCs/>
          <w:lang w:val="fr-FR"/>
        </w:rPr>
        <w:t>d’autres usagers</w:t>
      </w:r>
      <w:r w:rsidR="007F4DFB">
        <w:rPr>
          <w:rFonts w:cs="Calibri"/>
          <w:bCs/>
          <w:lang w:val="fr-FR"/>
        </w:rPr>
        <w:t xml:space="preserve"> </w:t>
      </w:r>
      <w:r w:rsidR="0031055E" w:rsidRPr="006E74F4">
        <w:rPr>
          <w:rFonts w:cs="Calibri"/>
          <w:bCs/>
          <w:lang w:val="fr-FR"/>
        </w:rPr>
        <w:t>travaill</w:t>
      </w:r>
      <w:r w:rsidR="0031055E">
        <w:rPr>
          <w:rFonts w:cs="Calibri"/>
          <w:bCs/>
          <w:lang w:val="fr-FR"/>
        </w:rPr>
        <w:t>a</w:t>
      </w:r>
      <w:r w:rsidR="0031055E" w:rsidRPr="006E74F4">
        <w:rPr>
          <w:rFonts w:cs="Calibri"/>
          <w:bCs/>
          <w:lang w:val="fr-FR"/>
        </w:rPr>
        <w:t xml:space="preserve">nt </w:t>
      </w:r>
      <w:r w:rsidRPr="006E74F4">
        <w:rPr>
          <w:rFonts w:cs="Calibri"/>
          <w:bCs/>
          <w:lang w:val="fr-FR"/>
        </w:rPr>
        <w:t>dans le domaine des zones humides</w:t>
      </w:r>
      <w:r w:rsidR="0039166C">
        <w:rPr>
          <w:rFonts w:cs="Calibri"/>
          <w:bCs/>
          <w:lang w:val="fr-FR"/>
        </w:rPr>
        <w:t>, afin de soutenir l’application de la Convention</w:t>
      </w:r>
      <w:r w:rsidRPr="006E74F4">
        <w:rPr>
          <w:rFonts w:cs="Calibri"/>
          <w:bCs/>
          <w:lang w:val="fr-FR"/>
        </w:rPr>
        <w:t>.</w:t>
      </w:r>
    </w:p>
    <w:p w:rsidR="00041E1D" w:rsidRPr="006E74F4" w:rsidRDefault="00041E1D" w:rsidP="0001569E">
      <w:pPr>
        <w:rPr>
          <w:rFonts w:ascii="Calibri" w:hAnsi="Calibri" w:cs="Calibri"/>
          <w:lang w:val="fr-FR"/>
        </w:rPr>
      </w:pPr>
    </w:p>
    <w:p w:rsidR="00041E1D" w:rsidRPr="006E74F4" w:rsidRDefault="00041E1D" w:rsidP="0001569E">
      <w:pPr>
        <w:pStyle w:val="ListParagraph"/>
        <w:numPr>
          <w:ilvl w:val="0"/>
          <w:numId w:val="3"/>
        </w:numPr>
        <w:spacing w:after="0" w:line="240" w:lineRule="auto"/>
        <w:ind w:left="426" w:hanging="426"/>
        <w:contextualSpacing w:val="0"/>
        <w:rPr>
          <w:rFonts w:cs="Calibri"/>
          <w:bCs/>
          <w:lang w:val="fr-FR"/>
        </w:rPr>
      </w:pPr>
      <w:r w:rsidRPr="006E74F4">
        <w:rPr>
          <w:rFonts w:cs="Calibri"/>
          <w:bCs/>
          <w:lang w:val="fr-FR"/>
        </w:rPr>
        <w:t>Le G</w:t>
      </w:r>
      <w:r w:rsidR="0039166C">
        <w:rPr>
          <w:rFonts w:cs="Calibri"/>
          <w:bCs/>
          <w:lang w:val="fr-FR"/>
        </w:rPr>
        <w:t>E</w:t>
      </w:r>
      <w:r w:rsidRPr="006E74F4">
        <w:rPr>
          <w:rFonts w:cs="Calibri"/>
          <w:bCs/>
          <w:lang w:val="fr-FR"/>
        </w:rPr>
        <w:t xml:space="preserve">ST doit fournir, de façon efficace et opportune, des avis, des orientations et des outils scientifiques et techniques </w:t>
      </w:r>
      <w:r w:rsidR="0039166C">
        <w:rPr>
          <w:rFonts w:cs="Calibri"/>
          <w:bCs/>
          <w:lang w:val="fr-FR"/>
        </w:rPr>
        <w:t>adaptés aux besoins</w:t>
      </w:r>
      <w:r w:rsidRPr="006E74F4">
        <w:rPr>
          <w:rFonts w:cs="Calibri"/>
          <w:bCs/>
          <w:lang w:val="fr-FR"/>
        </w:rPr>
        <w:t xml:space="preserve"> </w:t>
      </w:r>
      <w:r w:rsidR="007F4DFB">
        <w:rPr>
          <w:rFonts w:cs="Calibri"/>
          <w:bCs/>
          <w:lang w:val="fr-FR"/>
        </w:rPr>
        <w:t>régionaux</w:t>
      </w:r>
      <w:r w:rsidR="0031055E" w:rsidRPr="006E74F4">
        <w:rPr>
          <w:rFonts w:cs="Calibri"/>
          <w:bCs/>
          <w:lang w:val="fr-FR"/>
        </w:rPr>
        <w:t xml:space="preserve"> </w:t>
      </w:r>
      <w:r w:rsidRPr="006E74F4">
        <w:rPr>
          <w:rFonts w:cs="Calibri"/>
          <w:bCs/>
          <w:lang w:val="fr-FR"/>
        </w:rPr>
        <w:t xml:space="preserve">– et </w:t>
      </w:r>
      <w:r w:rsidR="007F4DFB">
        <w:rPr>
          <w:rFonts w:cs="Calibri"/>
          <w:bCs/>
          <w:lang w:val="fr-FR"/>
        </w:rPr>
        <w:t>le cas échéant nationaux</w:t>
      </w:r>
      <w:r w:rsidRPr="006E74F4">
        <w:rPr>
          <w:rFonts w:cs="Calibri"/>
          <w:bCs/>
          <w:lang w:val="fr-FR"/>
        </w:rPr>
        <w:t xml:space="preserve"> – pour permettre </w:t>
      </w:r>
      <w:r w:rsidR="0039166C">
        <w:rPr>
          <w:rFonts w:cs="Calibri"/>
          <w:bCs/>
          <w:lang w:val="fr-FR"/>
        </w:rPr>
        <w:t>aux</w:t>
      </w:r>
      <w:r w:rsidRPr="006E74F4">
        <w:rPr>
          <w:rFonts w:cs="Calibri"/>
          <w:bCs/>
          <w:lang w:val="fr-FR"/>
        </w:rPr>
        <w:t xml:space="preserve"> publics </w:t>
      </w:r>
      <w:r w:rsidR="0039166C">
        <w:rPr>
          <w:rFonts w:cs="Calibri"/>
          <w:bCs/>
          <w:lang w:val="fr-FR"/>
        </w:rPr>
        <w:t xml:space="preserve">concernés </w:t>
      </w:r>
      <w:r w:rsidRPr="006E74F4">
        <w:rPr>
          <w:rFonts w:cs="Calibri"/>
          <w:bCs/>
          <w:lang w:val="fr-FR"/>
        </w:rPr>
        <w:t xml:space="preserve">de </w:t>
      </w:r>
      <w:r w:rsidR="007F4DFB">
        <w:rPr>
          <w:rFonts w:cs="Calibri"/>
          <w:bCs/>
          <w:lang w:val="fr-FR"/>
        </w:rPr>
        <w:t xml:space="preserve">saisir les possibilités et de </w:t>
      </w:r>
      <w:r w:rsidRPr="006E74F4">
        <w:rPr>
          <w:rFonts w:cs="Calibri"/>
          <w:bCs/>
          <w:lang w:val="fr-FR"/>
        </w:rPr>
        <w:t>relever les défis</w:t>
      </w:r>
      <w:r w:rsidR="007F4DFB">
        <w:rPr>
          <w:rFonts w:cs="Calibri"/>
          <w:bCs/>
          <w:lang w:val="fr-FR"/>
        </w:rPr>
        <w:t xml:space="preserve"> et problèmes émergents</w:t>
      </w:r>
      <w:r w:rsidRPr="006E74F4">
        <w:rPr>
          <w:rFonts w:cs="Calibri"/>
          <w:bCs/>
          <w:lang w:val="fr-FR"/>
        </w:rPr>
        <w:t xml:space="preserve"> de la conservation et de l’utilisation rationnelle des zones humides.</w:t>
      </w:r>
    </w:p>
    <w:p w:rsidR="00041E1D" w:rsidRPr="006E74F4" w:rsidRDefault="00041E1D" w:rsidP="0001569E">
      <w:pPr>
        <w:pStyle w:val="ListParagraph"/>
        <w:spacing w:line="240" w:lineRule="auto"/>
        <w:rPr>
          <w:rFonts w:cs="Calibri"/>
          <w:bCs/>
          <w:lang w:val="fr-FR"/>
        </w:rPr>
      </w:pPr>
    </w:p>
    <w:p w:rsidR="00041E1D" w:rsidRPr="006E74F4" w:rsidRDefault="00041E1D" w:rsidP="0001569E">
      <w:pPr>
        <w:rPr>
          <w:rFonts w:ascii="Calibri" w:hAnsi="Calibri" w:cs="Calibri"/>
          <w:b/>
          <w:sz w:val="22"/>
          <w:szCs w:val="22"/>
          <w:lang w:val="fr-FR"/>
        </w:rPr>
      </w:pPr>
      <w:r w:rsidRPr="006E74F4">
        <w:rPr>
          <w:rFonts w:ascii="Calibri" w:hAnsi="Calibri" w:cs="Calibri"/>
          <w:b/>
          <w:sz w:val="22"/>
          <w:szCs w:val="22"/>
          <w:lang w:val="fr-FR"/>
        </w:rPr>
        <w:t>Surveillance du G</w:t>
      </w:r>
      <w:r w:rsidR="0039166C">
        <w:rPr>
          <w:rFonts w:ascii="Calibri" w:hAnsi="Calibri" w:cs="Calibri"/>
          <w:b/>
          <w:sz w:val="22"/>
          <w:szCs w:val="22"/>
          <w:lang w:val="fr-FR"/>
        </w:rPr>
        <w:t>E</w:t>
      </w:r>
      <w:r w:rsidRPr="006E74F4">
        <w:rPr>
          <w:rFonts w:ascii="Calibri" w:hAnsi="Calibri" w:cs="Calibri"/>
          <w:b/>
          <w:sz w:val="22"/>
          <w:szCs w:val="22"/>
          <w:lang w:val="fr-FR"/>
        </w:rPr>
        <w:t>ST</w:t>
      </w:r>
    </w:p>
    <w:p w:rsidR="00041E1D" w:rsidRPr="006E74F4" w:rsidRDefault="00041E1D" w:rsidP="0001569E">
      <w:pPr>
        <w:tabs>
          <w:tab w:val="left" w:pos="2785"/>
        </w:tabs>
        <w:rPr>
          <w:rFonts w:ascii="Calibri" w:hAnsi="Calibri" w:cs="Calibri"/>
          <w:sz w:val="22"/>
          <w:szCs w:val="22"/>
          <w:lang w:val="fr-FR"/>
        </w:rPr>
      </w:pPr>
      <w:r w:rsidRPr="006E74F4">
        <w:rPr>
          <w:rFonts w:ascii="Calibri" w:hAnsi="Calibri" w:cs="Calibri"/>
          <w:sz w:val="22"/>
          <w:szCs w:val="22"/>
          <w:lang w:val="fr-FR"/>
        </w:rPr>
        <w:tab/>
      </w:r>
    </w:p>
    <w:p w:rsidR="00041E1D" w:rsidRPr="006E74F4" w:rsidRDefault="00041E1D" w:rsidP="0001569E">
      <w:pPr>
        <w:pStyle w:val="ListParagraph"/>
        <w:numPr>
          <w:ilvl w:val="0"/>
          <w:numId w:val="3"/>
        </w:numPr>
        <w:spacing w:after="0" w:line="240" w:lineRule="auto"/>
        <w:ind w:left="426" w:hanging="426"/>
        <w:contextualSpacing w:val="0"/>
        <w:rPr>
          <w:rFonts w:cs="Calibri"/>
          <w:bCs/>
          <w:lang w:val="fr-FR"/>
        </w:rPr>
      </w:pPr>
      <w:r w:rsidRPr="006E74F4">
        <w:rPr>
          <w:rFonts w:cs="Calibri"/>
          <w:bCs/>
          <w:lang w:val="fr-FR"/>
        </w:rPr>
        <w:t>Le</w:t>
      </w:r>
      <w:r w:rsidR="007F4DFB">
        <w:rPr>
          <w:rFonts w:cs="Calibri"/>
          <w:bCs/>
          <w:lang w:val="fr-FR"/>
        </w:rPr>
        <w:t xml:space="preserve">s domaines </w:t>
      </w:r>
      <w:r w:rsidRPr="006E74F4">
        <w:rPr>
          <w:rFonts w:cs="Calibri"/>
          <w:bCs/>
          <w:lang w:val="fr-FR"/>
        </w:rPr>
        <w:t xml:space="preserve">de travail </w:t>
      </w:r>
      <w:r w:rsidR="007F4DFB">
        <w:rPr>
          <w:rFonts w:cs="Calibri"/>
          <w:bCs/>
          <w:lang w:val="fr-FR"/>
        </w:rPr>
        <w:t xml:space="preserve">thématiques </w:t>
      </w:r>
      <w:r w:rsidRPr="006E74F4">
        <w:rPr>
          <w:rFonts w:cs="Calibri"/>
          <w:bCs/>
          <w:lang w:val="fr-FR"/>
        </w:rPr>
        <w:t>du G</w:t>
      </w:r>
      <w:r w:rsidR="0039166C">
        <w:rPr>
          <w:rFonts w:cs="Calibri"/>
          <w:bCs/>
          <w:lang w:val="fr-FR"/>
        </w:rPr>
        <w:t>E</w:t>
      </w:r>
      <w:r w:rsidRPr="006E74F4">
        <w:rPr>
          <w:rFonts w:cs="Calibri"/>
          <w:bCs/>
          <w:lang w:val="fr-FR"/>
        </w:rPr>
        <w:t xml:space="preserve">ST </w:t>
      </w:r>
      <w:r w:rsidR="00F40576">
        <w:rPr>
          <w:rFonts w:cs="Calibri"/>
          <w:bCs/>
          <w:lang w:val="fr-FR"/>
        </w:rPr>
        <w:t xml:space="preserve">et le budget permettant d’appliquer les travaux prévus </w:t>
      </w:r>
      <w:r w:rsidRPr="006E74F4">
        <w:rPr>
          <w:rFonts w:cs="Calibri"/>
          <w:bCs/>
          <w:lang w:val="fr-FR"/>
        </w:rPr>
        <w:t xml:space="preserve">sont </w:t>
      </w:r>
      <w:r w:rsidR="00F40576">
        <w:rPr>
          <w:rFonts w:cs="Calibri"/>
          <w:bCs/>
          <w:lang w:val="fr-FR"/>
        </w:rPr>
        <w:t>approuvés</w:t>
      </w:r>
      <w:r w:rsidRPr="006E74F4">
        <w:rPr>
          <w:rFonts w:cs="Calibri"/>
          <w:bCs/>
          <w:lang w:val="fr-FR"/>
        </w:rPr>
        <w:t xml:space="preserve"> à chaque session de la COP. </w:t>
      </w:r>
      <w:r w:rsidR="00F40576">
        <w:rPr>
          <w:rFonts w:cs="Calibri"/>
          <w:bCs/>
          <w:lang w:val="fr-FR"/>
        </w:rPr>
        <w:t>Lors d’une réunion ultérieure, le Comité permanent approuve</w:t>
      </w:r>
      <w:r w:rsidRPr="006E74F4">
        <w:rPr>
          <w:rFonts w:cs="Calibri"/>
          <w:bCs/>
          <w:lang w:val="fr-FR"/>
        </w:rPr>
        <w:t xml:space="preserve"> le plan de travail du G</w:t>
      </w:r>
      <w:r w:rsidR="0039166C">
        <w:rPr>
          <w:rFonts w:cs="Calibri"/>
          <w:bCs/>
          <w:lang w:val="fr-FR"/>
        </w:rPr>
        <w:t>E</w:t>
      </w:r>
      <w:r w:rsidRPr="006E74F4">
        <w:rPr>
          <w:rFonts w:cs="Calibri"/>
          <w:bCs/>
          <w:lang w:val="fr-FR"/>
        </w:rPr>
        <w:t>ST pou</w:t>
      </w:r>
      <w:r w:rsidR="00F40576">
        <w:rPr>
          <w:rFonts w:cs="Calibri"/>
          <w:bCs/>
          <w:lang w:val="fr-FR"/>
        </w:rPr>
        <w:t>r la nouvelle période triennale</w:t>
      </w:r>
      <w:r w:rsidRPr="006E74F4">
        <w:rPr>
          <w:rFonts w:cs="Calibri"/>
          <w:bCs/>
          <w:lang w:val="fr-FR"/>
        </w:rPr>
        <w:t xml:space="preserve">. Le plan de travail s’articule autour des </w:t>
      </w:r>
      <w:r w:rsidR="00F40576">
        <w:rPr>
          <w:rFonts w:cs="Calibri"/>
          <w:bCs/>
          <w:lang w:val="fr-FR"/>
        </w:rPr>
        <w:t xml:space="preserve">domaines </w:t>
      </w:r>
      <w:r w:rsidR="00F40576" w:rsidRPr="006E74F4">
        <w:rPr>
          <w:rFonts w:cs="Calibri"/>
          <w:bCs/>
          <w:lang w:val="fr-FR"/>
        </w:rPr>
        <w:t xml:space="preserve">de travail </w:t>
      </w:r>
      <w:r w:rsidR="00F40576">
        <w:rPr>
          <w:rFonts w:cs="Calibri"/>
          <w:bCs/>
          <w:lang w:val="fr-FR"/>
        </w:rPr>
        <w:t xml:space="preserve">thématiques </w:t>
      </w:r>
      <w:r w:rsidR="0039166C">
        <w:rPr>
          <w:rFonts w:cs="Calibri"/>
          <w:bCs/>
          <w:lang w:val="fr-FR"/>
        </w:rPr>
        <w:t>définis</w:t>
      </w:r>
      <w:r w:rsidRPr="006E74F4">
        <w:rPr>
          <w:rFonts w:cs="Calibri"/>
          <w:bCs/>
          <w:lang w:val="fr-FR"/>
        </w:rPr>
        <w:t xml:space="preserve"> et approuvés par la Conférence des Parties, conformément</w:t>
      </w:r>
      <w:r w:rsidR="00F40576">
        <w:rPr>
          <w:rFonts w:cs="Calibri"/>
          <w:bCs/>
          <w:lang w:val="fr-FR"/>
        </w:rPr>
        <w:t xml:space="preserve"> au Plan stratégique en vigueur</w:t>
      </w:r>
      <w:r w:rsidRPr="006E74F4">
        <w:rPr>
          <w:rFonts w:cs="Calibri"/>
          <w:bCs/>
          <w:lang w:val="fr-FR"/>
        </w:rPr>
        <w:t xml:space="preserve">.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pStyle w:val="ListParagraph"/>
        <w:numPr>
          <w:ilvl w:val="0"/>
          <w:numId w:val="3"/>
        </w:numPr>
        <w:spacing w:after="0" w:line="240" w:lineRule="auto"/>
        <w:ind w:left="426" w:hanging="426"/>
        <w:contextualSpacing w:val="0"/>
        <w:rPr>
          <w:rFonts w:cs="Calibri"/>
          <w:bCs/>
          <w:lang w:val="fr-FR"/>
        </w:rPr>
      </w:pPr>
      <w:r w:rsidRPr="006E74F4">
        <w:rPr>
          <w:rFonts w:cs="Calibri"/>
          <w:bCs/>
          <w:lang w:val="fr-FR"/>
        </w:rPr>
        <w:t xml:space="preserve">Entre chaque COP, le </w:t>
      </w:r>
      <w:r w:rsidRPr="00BA0960">
        <w:rPr>
          <w:rFonts w:cs="Calibri"/>
          <w:bCs/>
          <w:lang w:val="fr-FR"/>
        </w:rPr>
        <w:t>Comité permanent</w:t>
      </w:r>
      <w:r w:rsidRPr="006E74F4">
        <w:rPr>
          <w:rFonts w:cs="Calibri"/>
          <w:bCs/>
          <w:lang w:val="fr-FR"/>
        </w:rPr>
        <w:t xml:space="preserve"> </w:t>
      </w:r>
      <w:r w:rsidR="002C287B">
        <w:rPr>
          <w:rFonts w:cs="Calibri"/>
          <w:bCs/>
          <w:lang w:val="fr-FR"/>
        </w:rPr>
        <w:t xml:space="preserve">et le Groupe de travail sur la gestion </w:t>
      </w:r>
      <w:r w:rsidRPr="006E74F4">
        <w:rPr>
          <w:rFonts w:cs="Calibri"/>
          <w:bCs/>
          <w:lang w:val="fr-FR"/>
        </w:rPr>
        <w:t>continue</w:t>
      </w:r>
      <w:r w:rsidR="002C287B">
        <w:rPr>
          <w:rFonts w:cs="Calibri"/>
          <w:bCs/>
          <w:lang w:val="fr-FR"/>
        </w:rPr>
        <w:t>nt</w:t>
      </w:r>
      <w:r w:rsidRPr="006E74F4">
        <w:rPr>
          <w:rFonts w:cs="Calibri"/>
          <w:bCs/>
          <w:lang w:val="fr-FR"/>
        </w:rPr>
        <w:t xml:space="preserve"> de diriger et de superviser l’application du programme, réexamine</w:t>
      </w:r>
      <w:r w:rsidR="000E70CE">
        <w:rPr>
          <w:rFonts w:cs="Calibri"/>
          <w:bCs/>
          <w:lang w:val="fr-FR"/>
        </w:rPr>
        <w:t>nt</w:t>
      </w:r>
      <w:r w:rsidRPr="006E74F4">
        <w:rPr>
          <w:rFonts w:cs="Calibri"/>
          <w:bCs/>
          <w:lang w:val="fr-FR"/>
        </w:rPr>
        <w:t xml:space="preserve"> les tâches prioritaires et les modifie</w:t>
      </w:r>
      <w:r w:rsidR="000E70CE">
        <w:rPr>
          <w:rFonts w:cs="Calibri"/>
          <w:bCs/>
          <w:lang w:val="fr-FR"/>
        </w:rPr>
        <w:t>nt</w:t>
      </w:r>
      <w:r w:rsidRPr="006E74F4">
        <w:rPr>
          <w:rFonts w:cs="Calibri"/>
          <w:bCs/>
          <w:lang w:val="fr-FR"/>
        </w:rPr>
        <w:t xml:space="preserve"> si nécessaire, et approuve</w:t>
      </w:r>
      <w:r w:rsidR="000E70CE">
        <w:rPr>
          <w:rFonts w:cs="Calibri"/>
          <w:bCs/>
          <w:lang w:val="fr-FR"/>
        </w:rPr>
        <w:t>nt</w:t>
      </w:r>
      <w:r w:rsidRPr="006E74F4">
        <w:rPr>
          <w:rFonts w:cs="Calibri"/>
          <w:bCs/>
          <w:lang w:val="fr-FR"/>
        </w:rPr>
        <w:t xml:space="preserve"> l’attribution des fonds. Le Président du </w:t>
      </w:r>
      <w:r w:rsidR="00107904">
        <w:rPr>
          <w:rFonts w:cs="Calibri"/>
          <w:bCs/>
          <w:lang w:val="fr-FR"/>
        </w:rPr>
        <w:t>GEST</w:t>
      </w:r>
      <w:r w:rsidRPr="006E74F4">
        <w:rPr>
          <w:rFonts w:cs="Calibri"/>
          <w:bCs/>
          <w:lang w:val="fr-FR"/>
        </w:rPr>
        <w:t xml:space="preserve"> </w:t>
      </w:r>
      <w:r w:rsidR="00BA0960">
        <w:rPr>
          <w:rFonts w:cs="Calibri"/>
          <w:bCs/>
          <w:lang w:val="fr-FR"/>
        </w:rPr>
        <w:t>fait</w:t>
      </w:r>
      <w:r w:rsidRPr="006E74F4">
        <w:rPr>
          <w:rFonts w:cs="Calibri"/>
          <w:bCs/>
          <w:lang w:val="fr-FR"/>
        </w:rPr>
        <w:t xml:space="preserve"> rapport à chaque réunion du Comité permanent sur les progrès du </w:t>
      </w:r>
      <w:r w:rsidR="00BA0960">
        <w:rPr>
          <w:rFonts w:cs="Calibri"/>
          <w:bCs/>
          <w:lang w:val="fr-FR"/>
        </w:rPr>
        <w:t>GEST</w:t>
      </w:r>
      <w:r w:rsidRPr="006E74F4">
        <w:rPr>
          <w:rFonts w:cs="Calibri"/>
          <w:bCs/>
          <w:lang w:val="fr-FR"/>
        </w:rPr>
        <w:t xml:space="preserve"> et recommande</w:t>
      </w:r>
      <w:r w:rsidR="00BA0960">
        <w:rPr>
          <w:rFonts w:cs="Calibri"/>
          <w:bCs/>
          <w:lang w:val="fr-FR"/>
        </w:rPr>
        <w:t xml:space="preserve">, s’il y a lieu, </w:t>
      </w:r>
      <w:r w:rsidR="00BA0960" w:rsidRPr="006E74F4">
        <w:rPr>
          <w:rFonts w:cs="Calibri"/>
          <w:bCs/>
          <w:lang w:val="fr-FR"/>
        </w:rPr>
        <w:t>tout ajustement</w:t>
      </w:r>
      <w:r w:rsidR="00BA0960">
        <w:rPr>
          <w:rFonts w:cs="Calibri"/>
          <w:bCs/>
          <w:lang w:val="fr-FR"/>
        </w:rPr>
        <w:t>, pour examen par le Comité permanent</w:t>
      </w:r>
      <w:r w:rsidRPr="006E74F4">
        <w:rPr>
          <w:rFonts w:cs="Calibri"/>
          <w:bCs/>
          <w:lang w:val="fr-FR"/>
        </w:rPr>
        <w:t xml:space="preserve">.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pStyle w:val="ListParagraph"/>
        <w:numPr>
          <w:ilvl w:val="0"/>
          <w:numId w:val="3"/>
        </w:numPr>
        <w:spacing w:after="0" w:line="240" w:lineRule="auto"/>
        <w:ind w:left="426" w:hanging="426"/>
        <w:contextualSpacing w:val="0"/>
        <w:rPr>
          <w:rFonts w:cs="Calibri"/>
          <w:bCs/>
          <w:lang w:val="fr-FR"/>
        </w:rPr>
      </w:pPr>
      <w:r w:rsidRPr="006E74F4">
        <w:rPr>
          <w:rFonts w:cs="Calibri"/>
          <w:bCs/>
          <w:lang w:val="fr-FR"/>
        </w:rPr>
        <w:t xml:space="preserve">Le </w:t>
      </w:r>
      <w:r w:rsidRPr="00BA0960">
        <w:rPr>
          <w:rFonts w:cs="Calibri"/>
          <w:bCs/>
          <w:lang w:val="fr-FR"/>
        </w:rPr>
        <w:t>Groupe de travail sur la gestion du Comité permanent</w:t>
      </w:r>
      <w:r w:rsidRPr="006E74F4">
        <w:rPr>
          <w:rFonts w:cs="Calibri"/>
          <w:bCs/>
          <w:lang w:val="fr-FR"/>
        </w:rPr>
        <w:t xml:space="preserve"> </w:t>
      </w:r>
      <w:r w:rsidR="00295006">
        <w:rPr>
          <w:rFonts w:cs="Calibri"/>
          <w:bCs/>
          <w:lang w:val="fr-FR"/>
        </w:rPr>
        <w:t>surveille les travaux du GEST, en remplacement du</w:t>
      </w:r>
      <w:r w:rsidRPr="006E74F4">
        <w:rPr>
          <w:rFonts w:cs="Calibri"/>
          <w:bCs/>
          <w:lang w:val="fr-FR"/>
        </w:rPr>
        <w:t xml:space="preserve"> Comité de surveillance du G</w:t>
      </w:r>
      <w:r w:rsidR="00295006">
        <w:rPr>
          <w:rFonts w:cs="Calibri"/>
          <w:bCs/>
          <w:lang w:val="fr-FR"/>
        </w:rPr>
        <w:t>E</w:t>
      </w:r>
      <w:r w:rsidRPr="006E74F4">
        <w:rPr>
          <w:rFonts w:cs="Calibri"/>
          <w:bCs/>
          <w:lang w:val="fr-FR"/>
        </w:rPr>
        <w:t>ST</w:t>
      </w:r>
      <w:r w:rsidR="00295006">
        <w:rPr>
          <w:rFonts w:cs="Calibri"/>
          <w:bCs/>
          <w:lang w:val="fr-FR"/>
        </w:rPr>
        <w:t xml:space="preserve">, selon le mandat défini pour ce Comité, </w:t>
      </w:r>
      <w:r w:rsidRPr="006E74F4">
        <w:rPr>
          <w:rFonts w:cs="Calibri"/>
          <w:bCs/>
          <w:lang w:val="fr-FR"/>
        </w:rPr>
        <w:t xml:space="preserve">dans la Résolution IX.11 et </w:t>
      </w:r>
      <w:r w:rsidR="00295006">
        <w:rPr>
          <w:rFonts w:cs="Calibri"/>
          <w:bCs/>
          <w:lang w:val="fr-FR"/>
        </w:rPr>
        <w:t>avec les</w:t>
      </w:r>
      <w:r w:rsidRPr="006E74F4">
        <w:rPr>
          <w:rFonts w:cs="Calibri"/>
          <w:bCs/>
          <w:lang w:val="fr-FR"/>
        </w:rPr>
        <w:t xml:space="preserve"> responsabilités suivantes : </w:t>
      </w:r>
    </w:p>
    <w:p w:rsidR="00041E1D" w:rsidRPr="006E74F4" w:rsidRDefault="00041E1D" w:rsidP="0001569E">
      <w:pPr>
        <w:pStyle w:val="ListParagraph"/>
        <w:spacing w:line="240" w:lineRule="auto"/>
        <w:rPr>
          <w:rFonts w:cs="Calibri"/>
          <w:bCs/>
          <w:lang w:val="fr-FR"/>
        </w:rPr>
      </w:pPr>
    </w:p>
    <w:p w:rsidR="00041E1D" w:rsidRPr="006E74F4" w:rsidRDefault="00041E1D" w:rsidP="0001569E">
      <w:pPr>
        <w:pStyle w:val="ListParagraph"/>
        <w:numPr>
          <w:ilvl w:val="0"/>
          <w:numId w:val="14"/>
        </w:numPr>
        <w:autoSpaceDE w:val="0"/>
        <w:autoSpaceDN w:val="0"/>
        <w:adjustRightInd w:val="0"/>
        <w:spacing w:after="0" w:line="240" w:lineRule="auto"/>
        <w:ind w:left="924" w:hanging="490"/>
        <w:rPr>
          <w:rFonts w:cs="Calibri"/>
          <w:lang w:val="fr-FR"/>
        </w:rPr>
      </w:pPr>
      <w:r w:rsidRPr="006E74F4">
        <w:rPr>
          <w:rFonts w:cs="Calibri"/>
          <w:bCs/>
          <w:lang w:val="fr-FR"/>
        </w:rPr>
        <w:t>nom</w:t>
      </w:r>
      <w:r w:rsidR="00107904">
        <w:rPr>
          <w:rFonts w:cs="Calibri"/>
          <w:bCs/>
          <w:lang w:val="fr-FR"/>
        </w:rPr>
        <w:t>mer</w:t>
      </w:r>
      <w:r w:rsidRPr="006E74F4">
        <w:rPr>
          <w:rFonts w:cs="Calibri"/>
          <w:bCs/>
          <w:lang w:val="fr-FR"/>
        </w:rPr>
        <w:t xml:space="preserve"> </w:t>
      </w:r>
      <w:r w:rsidR="00107904">
        <w:rPr>
          <w:rFonts w:cs="Calibri"/>
          <w:bCs/>
          <w:lang w:val="fr-FR"/>
        </w:rPr>
        <w:t>l</w:t>
      </w:r>
      <w:r w:rsidRPr="006E74F4">
        <w:rPr>
          <w:rFonts w:cs="Calibri"/>
          <w:bCs/>
          <w:lang w:val="fr-FR"/>
        </w:rPr>
        <w:t xml:space="preserve">es membres du </w:t>
      </w:r>
      <w:r w:rsidR="00107904">
        <w:rPr>
          <w:rFonts w:cs="Calibri"/>
          <w:bCs/>
          <w:lang w:val="fr-FR"/>
        </w:rPr>
        <w:t>GEST</w:t>
      </w:r>
      <w:r w:rsidRPr="006E74F4">
        <w:rPr>
          <w:rFonts w:cs="Calibri"/>
          <w:bCs/>
          <w:lang w:val="fr-FR"/>
        </w:rPr>
        <w:t xml:space="preserve"> et nom</w:t>
      </w:r>
      <w:r w:rsidR="00107904">
        <w:rPr>
          <w:rFonts w:cs="Calibri"/>
          <w:bCs/>
          <w:lang w:val="fr-FR"/>
        </w:rPr>
        <w:t>mer, parmi eux,</w:t>
      </w:r>
      <w:r w:rsidRPr="006E74F4">
        <w:rPr>
          <w:rFonts w:cs="Calibri"/>
          <w:bCs/>
          <w:lang w:val="fr-FR"/>
        </w:rPr>
        <w:t xml:space="preserve"> </w:t>
      </w:r>
      <w:r w:rsidR="00107904">
        <w:rPr>
          <w:rFonts w:cs="Calibri"/>
          <w:bCs/>
          <w:lang w:val="fr-FR"/>
        </w:rPr>
        <w:t>le</w:t>
      </w:r>
      <w:r w:rsidRPr="006E74F4">
        <w:rPr>
          <w:rFonts w:cs="Calibri"/>
          <w:bCs/>
          <w:lang w:val="fr-FR"/>
        </w:rPr>
        <w:t xml:space="preserve"> </w:t>
      </w:r>
      <w:r w:rsidR="000E70CE">
        <w:rPr>
          <w:rFonts w:cs="Calibri"/>
          <w:bCs/>
          <w:lang w:val="fr-FR"/>
        </w:rPr>
        <w:t>p</w:t>
      </w:r>
      <w:r w:rsidRPr="006E74F4">
        <w:rPr>
          <w:rFonts w:cs="Calibri"/>
          <w:bCs/>
          <w:lang w:val="fr-FR"/>
        </w:rPr>
        <w:t xml:space="preserve">résident et </w:t>
      </w:r>
      <w:r w:rsidR="00107904">
        <w:rPr>
          <w:rFonts w:cs="Calibri"/>
          <w:bCs/>
          <w:lang w:val="fr-FR"/>
        </w:rPr>
        <w:t>le</w:t>
      </w:r>
      <w:r w:rsidRPr="006E74F4">
        <w:rPr>
          <w:rFonts w:cs="Calibri"/>
          <w:bCs/>
          <w:lang w:val="fr-FR"/>
        </w:rPr>
        <w:t xml:space="preserve"> </w:t>
      </w:r>
      <w:r w:rsidR="000E70CE">
        <w:rPr>
          <w:rFonts w:cs="Calibri"/>
          <w:bCs/>
          <w:lang w:val="fr-FR"/>
        </w:rPr>
        <w:t>v</w:t>
      </w:r>
      <w:r w:rsidRPr="006E74F4">
        <w:rPr>
          <w:rFonts w:cs="Calibri"/>
          <w:bCs/>
          <w:lang w:val="fr-FR"/>
        </w:rPr>
        <w:t>ice</w:t>
      </w:r>
      <w:r w:rsidRPr="006E74F4">
        <w:rPr>
          <w:rFonts w:cs="Calibri"/>
          <w:bCs/>
          <w:lang w:val="fr-FR"/>
        </w:rPr>
        <w:noBreakHyphen/>
      </w:r>
      <w:r w:rsidR="00107904">
        <w:rPr>
          <w:rFonts w:cs="Calibri"/>
          <w:bCs/>
          <w:lang w:val="fr-FR"/>
        </w:rPr>
        <w:t>p</w:t>
      </w:r>
      <w:r w:rsidRPr="006E74F4">
        <w:rPr>
          <w:rFonts w:cs="Calibri"/>
          <w:bCs/>
          <w:lang w:val="fr-FR"/>
        </w:rPr>
        <w:t>résident;</w:t>
      </w:r>
    </w:p>
    <w:p w:rsidR="00041E1D" w:rsidRPr="006E74F4" w:rsidRDefault="00041E1D" w:rsidP="0001569E">
      <w:pPr>
        <w:pStyle w:val="ListParagraph"/>
        <w:autoSpaceDE w:val="0"/>
        <w:autoSpaceDN w:val="0"/>
        <w:adjustRightInd w:val="0"/>
        <w:spacing w:after="0" w:line="240" w:lineRule="auto"/>
        <w:ind w:left="924" w:hanging="490"/>
        <w:jc w:val="center"/>
        <w:rPr>
          <w:rFonts w:cs="Calibri"/>
          <w:lang w:val="fr-FR"/>
        </w:rPr>
      </w:pPr>
    </w:p>
    <w:p w:rsidR="00041E1D" w:rsidRPr="006E74F4" w:rsidRDefault="00107904" w:rsidP="0001569E">
      <w:pPr>
        <w:pStyle w:val="ListParagraph"/>
        <w:numPr>
          <w:ilvl w:val="0"/>
          <w:numId w:val="14"/>
        </w:numPr>
        <w:autoSpaceDE w:val="0"/>
        <w:autoSpaceDN w:val="0"/>
        <w:adjustRightInd w:val="0"/>
        <w:spacing w:after="0" w:line="240" w:lineRule="auto"/>
        <w:ind w:left="924" w:hanging="490"/>
        <w:rPr>
          <w:rFonts w:cs="Calibri"/>
          <w:lang w:val="fr-FR"/>
        </w:rPr>
      </w:pPr>
      <w:r>
        <w:rPr>
          <w:rFonts w:cs="Calibri"/>
          <w:lang w:val="fr-FR"/>
        </w:rPr>
        <w:t xml:space="preserve">surveiller </w:t>
      </w:r>
      <w:r w:rsidR="00041E1D" w:rsidRPr="006E74F4">
        <w:rPr>
          <w:rFonts w:cs="Calibri"/>
          <w:lang w:val="fr-FR"/>
        </w:rPr>
        <w:t xml:space="preserve">l’application du programme du </w:t>
      </w:r>
      <w:r>
        <w:rPr>
          <w:rFonts w:cs="Calibri"/>
          <w:lang w:val="fr-FR"/>
        </w:rPr>
        <w:t>GEST</w:t>
      </w:r>
      <w:r w:rsidR="00041E1D" w:rsidRPr="006E74F4">
        <w:rPr>
          <w:rFonts w:cs="Calibri"/>
          <w:lang w:val="fr-FR"/>
        </w:rPr>
        <w:t xml:space="preserve"> et </w:t>
      </w:r>
      <w:r>
        <w:rPr>
          <w:rFonts w:cs="Calibri"/>
          <w:lang w:val="fr-FR"/>
        </w:rPr>
        <w:t xml:space="preserve">faire </w:t>
      </w:r>
      <w:r w:rsidR="00041E1D" w:rsidRPr="006E74F4">
        <w:rPr>
          <w:rFonts w:cs="Calibri"/>
          <w:lang w:val="fr-FR"/>
        </w:rPr>
        <w:t xml:space="preserve">rapport sur les progrès à chaque réunion du Comité permanent avec des recommandations sur </w:t>
      </w:r>
      <w:r>
        <w:rPr>
          <w:rFonts w:cs="Calibri"/>
          <w:lang w:val="fr-FR"/>
        </w:rPr>
        <w:t>l</w:t>
      </w:r>
      <w:r w:rsidR="00041E1D" w:rsidRPr="006E74F4">
        <w:rPr>
          <w:rFonts w:cs="Calibri"/>
          <w:lang w:val="fr-FR"/>
        </w:rPr>
        <w:t xml:space="preserve">es mesures à prendre, </w:t>
      </w:r>
      <w:r>
        <w:rPr>
          <w:rFonts w:cs="Calibri"/>
          <w:lang w:val="fr-FR"/>
        </w:rPr>
        <w:t>s’il y a lieu</w:t>
      </w:r>
      <w:r w:rsidR="00041E1D" w:rsidRPr="006E74F4">
        <w:rPr>
          <w:rFonts w:cs="Calibri"/>
          <w:lang w:val="fr-FR"/>
        </w:rPr>
        <w:t xml:space="preserve">; </w:t>
      </w:r>
    </w:p>
    <w:p w:rsidR="00041E1D" w:rsidRPr="006E74F4" w:rsidRDefault="00041E1D" w:rsidP="0001569E">
      <w:pPr>
        <w:pStyle w:val="ListParagraph"/>
        <w:spacing w:line="240" w:lineRule="auto"/>
        <w:ind w:left="924" w:hanging="490"/>
        <w:rPr>
          <w:rFonts w:cs="Calibri"/>
          <w:lang w:val="fr-FR"/>
        </w:rPr>
      </w:pPr>
    </w:p>
    <w:p w:rsidR="00041E1D" w:rsidRPr="006E74F4" w:rsidRDefault="00041E1D" w:rsidP="0001569E">
      <w:pPr>
        <w:pStyle w:val="ListParagraph"/>
        <w:numPr>
          <w:ilvl w:val="0"/>
          <w:numId w:val="14"/>
        </w:numPr>
        <w:autoSpaceDE w:val="0"/>
        <w:autoSpaceDN w:val="0"/>
        <w:adjustRightInd w:val="0"/>
        <w:spacing w:after="0" w:line="240" w:lineRule="auto"/>
        <w:ind w:left="924" w:hanging="490"/>
        <w:rPr>
          <w:rFonts w:cs="Calibri"/>
          <w:lang w:val="fr-FR"/>
        </w:rPr>
      </w:pPr>
      <w:r w:rsidRPr="006E74F4">
        <w:rPr>
          <w:rFonts w:cs="Calibri"/>
          <w:lang w:val="fr-FR"/>
        </w:rPr>
        <w:t>pilot</w:t>
      </w:r>
      <w:r w:rsidR="00107904">
        <w:rPr>
          <w:rFonts w:cs="Calibri"/>
          <w:lang w:val="fr-FR"/>
        </w:rPr>
        <w:t>er</w:t>
      </w:r>
      <w:r w:rsidRPr="006E74F4">
        <w:rPr>
          <w:rFonts w:cs="Calibri"/>
          <w:lang w:val="fr-FR"/>
        </w:rPr>
        <w:t xml:space="preserve"> et appu</w:t>
      </w:r>
      <w:r w:rsidR="00107904">
        <w:rPr>
          <w:rFonts w:cs="Calibri"/>
          <w:lang w:val="fr-FR"/>
        </w:rPr>
        <w:t>yer</w:t>
      </w:r>
      <w:r w:rsidRPr="006E74F4">
        <w:rPr>
          <w:rFonts w:cs="Calibri"/>
          <w:lang w:val="fr-FR"/>
        </w:rPr>
        <w:t xml:space="preserve"> </w:t>
      </w:r>
      <w:r w:rsidR="00107904">
        <w:rPr>
          <w:rFonts w:cs="Calibri"/>
          <w:lang w:val="fr-FR"/>
        </w:rPr>
        <w:t>le</w:t>
      </w:r>
      <w:r w:rsidRPr="006E74F4">
        <w:rPr>
          <w:rFonts w:cs="Calibri"/>
          <w:lang w:val="fr-FR"/>
        </w:rPr>
        <w:t xml:space="preserve"> Groupe, </w:t>
      </w:r>
      <w:r w:rsidR="00107904">
        <w:rPr>
          <w:rFonts w:cs="Calibri"/>
          <w:lang w:val="fr-FR"/>
        </w:rPr>
        <w:t>selon les besoins</w:t>
      </w:r>
      <w:r w:rsidRPr="006E74F4">
        <w:rPr>
          <w:rFonts w:cs="Calibri"/>
          <w:lang w:val="fr-FR"/>
        </w:rPr>
        <w:t>;</w:t>
      </w:r>
    </w:p>
    <w:p w:rsidR="00041E1D" w:rsidRPr="006E74F4" w:rsidRDefault="00041E1D" w:rsidP="0001569E">
      <w:pPr>
        <w:ind w:left="924" w:hanging="490"/>
        <w:rPr>
          <w:lang w:val="fr-FR"/>
        </w:rPr>
      </w:pPr>
    </w:p>
    <w:p w:rsidR="00041E1D" w:rsidRPr="006E74F4" w:rsidRDefault="00041E1D" w:rsidP="0001569E">
      <w:pPr>
        <w:pStyle w:val="ListParagraph"/>
        <w:numPr>
          <w:ilvl w:val="0"/>
          <w:numId w:val="14"/>
        </w:numPr>
        <w:autoSpaceDE w:val="0"/>
        <w:autoSpaceDN w:val="0"/>
        <w:adjustRightInd w:val="0"/>
        <w:spacing w:after="0" w:line="240" w:lineRule="auto"/>
        <w:ind w:left="924" w:hanging="490"/>
        <w:rPr>
          <w:rFonts w:cs="Calibri"/>
          <w:lang w:val="fr-FR"/>
        </w:rPr>
      </w:pPr>
      <w:r w:rsidRPr="006E74F4">
        <w:rPr>
          <w:rFonts w:cs="Calibri"/>
          <w:lang w:val="fr-FR"/>
        </w:rPr>
        <w:t xml:space="preserve">recommander l’attribution de fonds pour les tâches du </w:t>
      </w:r>
      <w:r w:rsidR="00107904">
        <w:rPr>
          <w:rFonts w:cs="Calibri"/>
          <w:lang w:val="fr-FR"/>
        </w:rPr>
        <w:t>GEST</w:t>
      </w:r>
      <w:r w:rsidRPr="006E74F4">
        <w:rPr>
          <w:rFonts w:cs="Calibri"/>
          <w:lang w:val="fr-FR"/>
        </w:rPr>
        <w:t xml:space="preserve"> au Sous-groupe sur les finances du Comité permanent; et </w:t>
      </w:r>
    </w:p>
    <w:p w:rsidR="00041E1D" w:rsidRPr="006E74F4" w:rsidRDefault="00041E1D" w:rsidP="0001569E">
      <w:pPr>
        <w:pStyle w:val="ListParagraph"/>
        <w:tabs>
          <w:tab w:val="left" w:pos="2744"/>
        </w:tabs>
        <w:spacing w:line="240" w:lineRule="auto"/>
        <w:ind w:left="924" w:hanging="490"/>
        <w:rPr>
          <w:rFonts w:cs="Calibri"/>
          <w:lang w:val="fr-FR"/>
        </w:rPr>
      </w:pPr>
      <w:r w:rsidRPr="006E74F4">
        <w:rPr>
          <w:rFonts w:cs="Calibri"/>
          <w:lang w:val="fr-FR"/>
        </w:rPr>
        <w:tab/>
      </w:r>
    </w:p>
    <w:p w:rsidR="00041E1D" w:rsidRPr="006E74F4" w:rsidRDefault="00041E1D" w:rsidP="0001569E">
      <w:pPr>
        <w:pStyle w:val="ListParagraph"/>
        <w:numPr>
          <w:ilvl w:val="0"/>
          <w:numId w:val="14"/>
        </w:numPr>
        <w:autoSpaceDE w:val="0"/>
        <w:autoSpaceDN w:val="0"/>
        <w:adjustRightInd w:val="0"/>
        <w:spacing w:after="0" w:line="240" w:lineRule="auto"/>
        <w:ind w:left="924" w:hanging="490"/>
        <w:rPr>
          <w:rFonts w:cs="Calibri"/>
          <w:lang w:val="fr-FR"/>
        </w:rPr>
      </w:pPr>
      <w:r w:rsidRPr="006E74F4">
        <w:rPr>
          <w:rFonts w:cs="Calibri"/>
          <w:lang w:val="fr-FR"/>
        </w:rPr>
        <w:t xml:space="preserve">collaborer avec le Secrétariat pour superviser les dépenses du </w:t>
      </w:r>
      <w:r w:rsidR="00107904">
        <w:rPr>
          <w:rFonts w:cs="Calibri"/>
          <w:lang w:val="fr-FR"/>
        </w:rPr>
        <w:t>GEST</w:t>
      </w:r>
      <w:r w:rsidRPr="006E74F4">
        <w:rPr>
          <w:rFonts w:cs="Calibri"/>
          <w:lang w:val="fr-FR"/>
        </w:rPr>
        <w:t xml:space="preserve">. </w:t>
      </w:r>
    </w:p>
    <w:p w:rsidR="00041E1D" w:rsidRPr="006E74F4" w:rsidRDefault="00041E1D" w:rsidP="0001569E">
      <w:pPr>
        <w:autoSpaceDE w:val="0"/>
        <w:autoSpaceDN w:val="0"/>
        <w:adjustRightInd w:val="0"/>
        <w:rPr>
          <w:rFonts w:ascii="Calibri" w:hAnsi="Calibri" w:cs="Calibri"/>
          <w:sz w:val="22"/>
          <w:szCs w:val="22"/>
          <w:lang w:val="fr-FR"/>
        </w:rPr>
      </w:pPr>
    </w:p>
    <w:p w:rsidR="00041E1D" w:rsidRPr="006E74F4" w:rsidRDefault="00041E1D" w:rsidP="0001569E">
      <w:pPr>
        <w:pStyle w:val="ListParagraph"/>
        <w:numPr>
          <w:ilvl w:val="0"/>
          <w:numId w:val="3"/>
        </w:numPr>
        <w:spacing w:after="0" w:line="240" w:lineRule="auto"/>
        <w:ind w:left="426" w:hanging="426"/>
        <w:contextualSpacing w:val="0"/>
        <w:rPr>
          <w:rFonts w:cs="Calibri"/>
          <w:bCs/>
          <w:lang w:val="fr-FR"/>
        </w:rPr>
      </w:pPr>
      <w:r w:rsidRPr="006E74F4">
        <w:rPr>
          <w:rFonts w:cs="Calibri"/>
          <w:bCs/>
          <w:lang w:val="fr-FR"/>
        </w:rPr>
        <w:t xml:space="preserve">Le </w:t>
      </w:r>
      <w:r w:rsidRPr="00107904">
        <w:rPr>
          <w:rFonts w:cs="Calibri"/>
          <w:bCs/>
          <w:lang w:val="fr-FR"/>
        </w:rPr>
        <w:t>Secrétariat</w:t>
      </w:r>
      <w:r w:rsidRPr="006E74F4">
        <w:rPr>
          <w:rFonts w:cs="Calibri"/>
          <w:bCs/>
          <w:lang w:val="fr-FR"/>
        </w:rPr>
        <w:t xml:space="preserve"> continue d’appuyer le </w:t>
      </w:r>
      <w:r w:rsidR="00107904">
        <w:rPr>
          <w:rFonts w:cs="Calibri"/>
          <w:bCs/>
          <w:lang w:val="fr-FR"/>
        </w:rPr>
        <w:t>GEST</w:t>
      </w:r>
      <w:r w:rsidRPr="006E74F4">
        <w:rPr>
          <w:rFonts w:cs="Calibri"/>
          <w:bCs/>
          <w:lang w:val="fr-FR"/>
        </w:rPr>
        <w:t>. Le personnel concerné comprend le Secrétaire général adjoint, les Conseillers régionaux principaux, le Chef de la communication et le Responsable, Appui scientifique et technique. Le Chef de la communication rempli</w:t>
      </w:r>
      <w:r w:rsidR="00107904">
        <w:rPr>
          <w:rFonts w:cs="Calibri"/>
          <w:bCs/>
          <w:lang w:val="fr-FR"/>
        </w:rPr>
        <w:t>t</w:t>
      </w:r>
      <w:r w:rsidRPr="006E74F4">
        <w:rPr>
          <w:rFonts w:cs="Calibri"/>
          <w:bCs/>
          <w:lang w:val="fr-FR"/>
        </w:rPr>
        <w:t xml:space="preserve"> le rôle d’expert CESP défini dans la Résolution IX.11. </w:t>
      </w:r>
      <w:r w:rsidR="00107904">
        <w:rPr>
          <w:rFonts w:cs="Calibri"/>
          <w:bCs/>
          <w:lang w:val="fr-FR"/>
        </w:rPr>
        <w:t>L</w:t>
      </w:r>
      <w:r w:rsidRPr="006E74F4">
        <w:rPr>
          <w:rFonts w:cs="Calibri"/>
          <w:bCs/>
          <w:lang w:val="fr-FR"/>
        </w:rPr>
        <w:t xml:space="preserve">es responsabilités </w:t>
      </w:r>
      <w:r w:rsidR="00107904">
        <w:rPr>
          <w:rFonts w:cs="Calibri"/>
          <w:bCs/>
          <w:lang w:val="fr-FR"/>
        </w:rPr>
        <w:t>du Secrétariat sont les suivantes</w:t>
      </w:r>
      <w:r w:rsidRPr="006E74F4">
        <w:rPr>
          <w:rFonts w:cs="Calibri"/>
          <w:bCs/>
          <w:lang w:val="fr-FR"/>
        </w:rPr>
        <w:t xml:space="preserve"> : </w:t>
      </w:r>
    </w:p>
    <w:p w:rsidR="00041E1D" w:rsidRPr="006E74F4" w:rsidRDefault="00041E1D" w:rsidP="0001569E">
      <w:pPr>
        <w:autoSpaceDE w:val="0"/>
        <w:autoSpaceDN w:val="0"/>
        <w:adjustRightInd w:val="0"/>
        <w:rPr>
          <w:rFonts w:ascii="Calibri" w:hAnsi="Calibri" w:cs="Calibri"/>
          <w:lang w:val="fr-FR"/>
        </w:rPr>
      </w:pPr>
    </w:p>
    <w:p w:rsidR="00041E1D" w:rsidRPr="006E74F4" w:rsidRDefault="00041E1D" w:rsidP="0001569E">
      <w:pPr>
        <w:pStyle w:val="ListParagraph"/>
        <w:numPr>
          <w:ilvl w:val="0"/>
          <w:numId w:val="24"/>
        </w:numPr>
        <w:autoSpaceDE w:val="0"/>
        <w:autoSpaceDN w:val="0"/>
        <w:adjustRightInd w:val="0"/>
        <w:spacing w:after="0" w:line="240" w:lineRule="auto"/>
        <w:ind w:left="851" w:hanging="425"/>
        <w:rPr>
          <w:rFonts w:cs="Calibri"/>
          <w:lang w:val="fr-FR"/>
        </w:rPr>
      </w:pPr>
      <w:r w:rsidRPr="006E74F4">
        <w:rPr>
          <w:rFonts w:cs="Calibri"/>
          <w:lang w:val="fr-FR"/>
        </w:rPr>
        <w:t xml:space="preserve">faciliter les travaux du </w:t>
      </w:r>
      <w:r w:rsidR="00107904">
        <w:rPr>
          <w:rFonts w:cs="Calibri"/>
          <w:lang w:val="fr-FR"/>
        </w:rPr>
        <w:t>GEST</w:t>
      </w:r>
      <w:r w:rsidRPr="006E74F4">
        <w:rPr>
          <w:rFonts w:cs="Calibri"/>
          <w:lang w:val="fr-FR"/>
        </w:rPr>
        <w:t xml:space="preserve">, </w:t>
      </w:r>
      <w:r w:rsidR="00107904">
        <w:rPr>
          <w:rFonts w:cs="Calibri"/>
          <w:lang w:val="fr-FR"/>
        </w:rPr>
        <w:t>notamment</w:t>
      </w:r>
      <w:r w:rsidRPr="006E74F4">
        <w:rPr>
          <w:rFonts w:cs="Calibri"/>
          <w:lang w:val="fr-FR"/>
        </w:rPr>
        <w:t xml:space="preserve"> en organisant et en administrant ses réunions et en </w:t>
      </w:r>
      <w:r w:rsidR="0031055E">
        <w:rPr>
          <w:rFonts w:cs="Calibri"/>
          <w:lang w:val="fr-FR"/>
        </w:rPr>
        <w:t>maintenant</w:t>
      </w:r>
      <w:r w:rsidR="0031055E" w:rsidRPr="006E74F4">
        <w:rPr>
          <w:rFonts w:cs="Calibri"/>
          <w:lang w:val="fr-FR"/>
        </w:rPr>
        <w:t xml:space="preserve"> </w:t>
      </w:r>
      <w:r w:rsidR="0031055E">
        <w:rPr>
          <w:rFonts w:cs="Calibri"/>
          <w:lang w:val="fr-FR"/>
        </w:rPr>
        <w:t>l’espace de travail du</w:t>
      </w:r>
      <w:r w:rsidRPr="006E74F4">
        <w:rPr>
          <w:rFonts w:cs="Calibri"/>
          <w:lang w:val="fr-FR"/>
        </w:rPr>
        <w:t xml:space="preserve"> </w:t>
      </w:r>
      <w:r w:rsidR="00107904">
        <w:rPr>
          <w:rFonts w:cs="Calibri"/>
          <w:lang w:val="fr-FR"/>
        </w:rPr>
        <w:t>GEST</w:t>
      </w:r>
      <w:r w:rsidRPr="006E74F4">
        <w:rPr>
          <w:rFonts w:cs="Calibri"/>
          <w:lang w:val="fr-FR"/>
        </w:rPr>
        <w:t xml:space="preserve">; </w:t>
      </w:r>
    </w:p>
    <w:p w:rsidR="00041E1D" w:rsidRPr="006E74F4" w:rsidRDefault="00041E1D" w:rsidP="0001569E">
      <w:pPr>
        <w:pStyle w:val="ListParagraph"/>
        <w:spacing w:line="240" w:lineRule="auto"/>
        <w:rPr>
          <w:rFonts w:cs="Calibri"/>
          <w:lang w:val="fr-FR"/>
        </w:rPr>
      </w:pPr>
    </w:p>
    <w:p w:rsidR="00041E1D" w:rsidRPr="006E74F4" w:rsidRDefault="00041E1D" w:rsidP="0001569E">
      <w:pPr>
        <w:pStyle w:val="ListParagraph"/>
        <w:numPr>
          <w:ilvl w:val="0"/>
          <w:numId w:val="24"/>
        </w:numPr>
        <w:autoSpaceDE w:val="0"/>
        <w:autoSpaceDN w:val="0"/>
        <w:adjustRightInd w:val="0"/>
        <w:spacing w:after="0" w:line="240" w:lineRule="auto"/>
        <w:ind w:left="851" w:hanging="425"/>
        <w:rPr>
          <w:rFonts w:cs="Calibri"/>
          <w:lang w:val="fr-FR"/>
        </w:rPr>
      </w:pPr>
      <w:r w:rsidRPr="006E74F4">
        <w:rPr>
          <w:rFonts w:cs="Calibri"/>
          <w:lang w:val="fr-FR"/>
        </w:rPr>
        <w:t xml:space="preserve">développer </w:t>
      </w:r>
      <w:r w:rsidR="000D7828">
        <w:rPr>
          <w:rFonts w:cs="Calibri"/>
          <w:lang w:val="fr-FR"/>
        </w:rPr>
        <w:t>l</w:t>
      </w:r>
      <w:r w:rsidRPr="006E74F4">
        <w:rPr>
          <w:rFonts w:cs="Calibri"/>
          <w:lang w:val="fr-FR"/>
        </w:rPr>
        <w:t xml:space="preserve">es possibilités de collaboration avec d’autres conventions, institutions intergouvernementales et ONG nationales et internationales, et faciliter cette collaboration, </w:t>
      </w:r>
      <w:r w:rsidR="000D7828">
        <w:rPr>
          <w:rFonts w:cs="Calibri"/>
          <w:lang w:val="fr-FR"/>
        </w:rPr>
        <w:t>selon les besoins</w:t>
      </w:r>
      <w:r w:rsidRPr="006E74F4">
        <w:rPr>
          <w:rFonts w:cs="Calibri"/>
          <w:lang w:val="fr-FR"/>
        </w:rPr>
        <w:t xml:space="preserve">; </w:t>
      </w:r>
    </w:p>
    <w:p w:rsidR="00041E1D" w:rsidRPr="006E74F4" w:rsidRDefault="00041E1D" w:rsidP="0001569E">
      <w:pPr>
        <w:pStyle w:val="ListParagraph"/>
        <w:spacing w:line="240" w:lineRule="auto"/>
        <w:rPr>
          <w:rFonts w:cs="Calibri"/>
          <w:lang w:val="fr-FR"/>
        </w:rPr>
      </w:pPr>
    </w:p>
    <w:p w:rsidR="00041E1D" w:rsidRPr="006E74F4" w:rsidRDefault="000D7828" w:rsidP="0001569E">
      <w:pPr>
        <w:pStyle w:val="ListParagraph"/>
        <w:numPr>
          <w:ilvl w:val="0"/>
          <w:numId w:val="24"/>
        </w:numPr>
        <w:autoSpaceDE w:val="0"/>
        <w:autoSpaceDN w:val="0"/>
        <w:adjustRightInd w:val="0"/>
        <w:spacing w:after="0" w:line="240" w:lineRule="auto"/>
        <w:ind w:left="851" w:hanging="425"/>
        <w:rPr>
          <w:rFonts w:cs="Calibri"/>
          <w:lang w:val="fr-FR"/>
        </w:rPr>
      </w:pPr>
      <w:r>
        <w:rPr>
          <w:rFonts w:cs="Calibri"/>
          <w:lang w:val="fr-FR"/>
        </w:rPr>
        <w:t>faciliter les contacts entre</w:t>
      </w:r>
      <w:r w:rsidR="00041E1D" w:rsidRPr="006E74F4">
        <w:rPr>
          <w:rFonts w:cs="Calibri"/>
          <w:lang w:val="fr-FR"/>
        </w:rPr>
        <w:t xml:space="preserve"> les collaborateurs potentiels au sein des pays, des régions et à l’échelon mondial;</w:t>
      </w:r>
    </w:p>
    <w:p w:rsidR="00041E1D" w:rsidRPr="006E74F4" w:rsidRDefault="00041E1D" w:rsidP="0001569E">
      <w:pPr>
        <w:pStyle w:val="ListParagraph"/>
        <w:spacing w:line="240" w:lineRule="auto"/>
        <w:rPr>
          <w:rFonts w:cs="Calibri"/>
          <w:lang w:val="fr-FR"/>
        </w:rPr>
      </w:pPr>
    </w:p>
    <w:p w:rsidR="00041E1D" w:rsidRDefault="00041E1D" w:rsidP="0001569E">
      <w:pPr>
        <w:pStyle w:val="ListParagraph"/>
        <w:numPr>
          <w:ilvl w:val="0"/>
          <w:numId w:val="24"/>
        </w:numPr>
        <w:autoSpaceDE w:val="0"/>
        <w:autoSpaceDN w:val="0"/>
        <w:adjustRightInd w:val="0"/>
        <w:spacing w:after="0" w:line="240" w:lineRule="auto"/>
        <w:ind w:left="851" w:hanging="425"/>
        <w:rPr>
          <w:rFonts w:cs="Calibri"/>
          <w:lang w:val="fr-FR"/>
        </w:rPr>
      </w:pPr>
      <w:r w:rsidRPr="006E74F4">
        <w:rPr>
          <w:rFonts w:cs="Calibri"/>
          <w:lang w:val="fr-FR"/>
        </w:rPr>
        <w:t>identifier les besoins des publics potentiels et les priorités thématiques dans différents pays ou régions</w:t>
      </w:r>
      <w:r w:rsidR="000D7828">
        <w:rPr>
          <w:rFonts w:cs="Calibri"/>
          <w:lang w:val="fr-FR"/>
        </w:rPr>
        <w:t xml:space="preserve"> à proposer aux Parties pour examen</w:t>
      </w:r>
      <w:r w:rsidRPr="006E74F4">
        <w:rPr>
          <w:rFonts w:cs="Calibri"/>
          <w:lang w:val="fr-FR"/>
        </w:rPr>
        <w:t>;</w:t>
      </w:r>
    </w:p>
    <w:p w:rsidR="002D4048" w:rsidRDefault="002D4048" w:rsidP="002D4048">
      <w:pPr>
        <w:pStyle w:val="ListParagraph"/>
        <w:autoSpaceDE w:val="0"/>
        <w:autoSpaceDN w:val="0"/>
        <w:adjustRightInd w:val="0"/>
        <w:spacing w:after="0" w:line="240" w:lineRule="auto"/>
        <w:ind w:left="851"/>
        <w:rPr>
          <w:rFonts w:cs="Calibri"/>
          <w:lang w:val="fr-FR"/>
        </w:rPr>
      </w:pPr>
    </w:p>
    <w:p w:rsidR="002D4048" w:rsidRPr="006E74F4" w:rsidRDefault="002D4048" w:rsidP="0001569E">
      <w:pPr>
        <w:pStyle w:val="ListParagraph"/>
        <w:numPr>
          <w:ilvl w:val="0"/>
          <w:numId w:val="24"/>
        </w:numPr>
        <w:autoSpaceDE w:val="0"/>
        <w:autoSpaceDN w:val="0"/>
        <w:adjustRightInd w:val="0"/>
        <w:spacing w:after="0" w:line="240" w:lineRule="auto"/>
        <w:ind w:left="851" w:hanging="425"/>
        <w:rPr>
          <w:rFonts w:cs="Calibri"/>
          <w:lang w:val="fr-FR"/>
        </w:rPr>
      </w:pPr>
      <w:r>
        <w:rPr>
          <w:rFonts w:cs="Calibri"/>
          <w:lang w:val="fr-FR"/>
        </w:rPr>
        <w:t>créer une base de données exhaustive des contacts, comprenant les Autorités administratives, les Correspondants nationaux du GEST, de CESP et généraux, les Comité</w:t>
      </w:r>
      <w:r w:rsidR="005B063E">
        <w:rPr>
          <w:rFonts w:cs="Calibri"/>
          <w:lang w:val="fr-FR"/>
        </w:rPr>
        <w:t>s</w:t>
      </w:r>
      <w:r>
        <w:rPr>
          <w:rFonts w:cs="Calibri"/>
          <w:lang w:val="fr-FR"/>
        </w:rPr>
        <w:t xml:space="preserve"> nationaux Ramsar, les administrateurs de Sites Ramsar, les organisations concernées par les zones humides, les anciens membres du GEST et autres contacts pertinents ainsi que les organisations et conventions pertinentes, </w:t>
      </w:r>
      <w:r w:rsidR="005B063E" w:rsidRPr="005B063E">
        <w:rPr>
          <w:rFonts w:cs="Calibri"/>
          <w:lang w:val="fr-FR"/>
        </w:rPr>
        <w:t xml:space="preserve">pour </w:t>
      </w:r>
      <w:r w:rsidR="0031055E">
        <w:rPr>
          <w:rFonts w:cs="Calibri"/>
          <w:lang w:val="fr-FR"/>
        </w:rPr>
        <w:t xml:space="preserve">leur </w:t>
      </w:r>
      <w:r w:rsidR="005B063E" w:rsidRPr="005B063E">
        <w:rPr>
          <w:rFonts w:cs="Calibri"/>
          <w:lang w:val="fr-FR"/>
        </w:rPr>
        <w:t>faire</w:t>
      </w:r>
      <w:r w:rsidRPr="005B063E">
        <w:rPr>
          <w:rFonts w:cs="Calibri"/>
          <w:lang w:val="fr-FR"/>
        </w:rPr>
        <w:t xml:space="preserve"> connaître</w:t>
      </w:r>
      <w:r>
        <w:rPr>
          <w:rFonts w:cs="Calibri"/>
          <w:lang w:val="fr-FR"/>
        </w:rPr>
        <w:t xml:space="preserve"> les Décisions, Recommandations et Résolutions de la COP et du Comité permanent;  </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7C5627" w:rsidRDefault="00041E1D" w:rsidP="0001569E">
      <w:pPr>
        <w:pStyle w:val="ListParagraph"/>
        <w:numPr>
          <w:ilvl w:val="0"/>
          <w:numId w:val="24"/>
        </w:numPr>
        <w:autoSpaceDE w:val="0"/>
        <w:autoSpaceDN w:val="0"/>
        <w:adjustRightInd w:val="0"/>
        <w:spacing w:after="0" w:line="240" w:lineRule="auto"/>
        <w:ind w:left="851" w:hanging="425"/>
        <w:rPr>
          <w:rFonts w:cs="Calibri"/>
          <w:lang w:val="fr-FR"/>
        </w:rPr>
      </w:pPr>
      <w:r w:rsidRPr="006E74F4">
        <w:rPr>
          <w:rFonts w:cs="Calibri"/>
          <w:lang w:val="fr-FR"/>
        </w:rPr>
        <w:t>communiquer</w:t>
      </w:r>
      <w:r w:rsidR="005B063E">
        <w:rPr>
          <w:rFonts w:cs="Calibri"/>
          <w:lang w:val="fr-FR"/>
        </w:rPr>
        <w:t>,</w:t>
      </w:r>
      <w:r w:rsidRPr="006E74F4">
        <w:rPr>
          <w:rFonts w:cs="Calibri"/>
          <w:lang w:val="fr-FR"/>
        </w:rPr>
        <w:t xml:space="preserve"> </w:t>
      </w:r>
      <w:r w:rsidR="005B063E">
        <w:rPr>
          <w:rFonts w:cs="Calibri"/>
          <w:lang w:val="fr-FR"/>
        </w:rPr>
        <w:t>aux Parties contractantes, à la communauté Ramsar et au public,</w:t>
      </w:r>
      <w:r w:rsidR="005B063E" w:rsidRPr="006E74F4">
        <w:rPr>
          <w:rFonts w:cs="Calibri"/>
          <w:lang w:val="fr-FR"/>
        </w:rPr>
        <w:t xml:space="preserve"> </w:t>
      </w:r>
      <w:r w:rsidRPr="006E74F4">
        <w:rPr>
          <w:rFonts w:cs="Calibri"/>
          <w:lang w:val="fr-FR"/>
        </w:rPr>
        <w:t xml:space="preserve">les résultats </w:t>
      </w:r>
      <w:r w:rsidR="002D4048">
        <w:rPr>
          <w:rFonts w:cs="Calibri"/>
          <w:lang w:val="fr-FR"/>
        </w:rPr>
        <w:t xml:space="preserve">relatifs à la Convention ainsi que les produits finalisés et disponibles </w:t>
      </w:r>
      <w:r w:rsidRPr="006E74F4">
        <w:rPr>
          <w:rFonts w:cs="Calibri"/>
          <w:lang w:val="fr-FR"/>
        </w:rPr>
        <w:t xml:space="preserve">du </w:t>
      </w:r>
      <w:r w:rsidR="00107904">
        <w:rPr>
          <w:rFonts w:cs="Calibri"/>
          <w:lang w:val="fr-FR"/>
        </w:rPr>
        <w:t>GEST</w:t>
      </w:r>
      <w:r w:rsidRPr="006E74F4">
        <w:rPr>
          <w:rFonts w:cs="Calibri"/>
          <w:lang w:val="fr-FR"/>
        </w:rPr>
        <w:t>;</w:t>
      </w:r>
    </w:p>
    <w:p w:rsidR="007C5627" w:rsidRDefault="007C5627" w:rsidP="007C5627">
      <w:pPr>
        <w:pStyle w:val="ListParagraph"/>
        <w:autoSpaceDE w:val="0"/>
        <w:autoSpaceDN w:val="0"/>
        <w:adjustRightInd w:val="0"/>
        <w:spacing w:after="0" w:line="240" w:lineRule="auto"/>
        <w:ind w:left="851"/>
        <w:rPr>
          <w:rFonts w:cs="Calibri"/>
          <w:lang w:val="fr-FR"/>
        </w:rPr>
      </w:pPr>
    </w:p>
    <w:p w:rsidR="007C5627" w:rsidRDefault="007C5627" w:rsidP="0001569E">
      <w:pPr>
        <w:pStyle w:val="ListParagraph"/>
        <w:numPr>
          <w:ilvl w:val="0"/>
          <w:numId w:val="24"/>
        </w:numPr>
        <w:autoSpaceDE w:val="0"/>
        <w:autoSpaceDN w:val="0"/>
        <w:adjustRightInd w:val="0"/>
        <w:spacing w:after="0" w:line="240" w:lineRule="auto"/>
        <w:ind w:left="851" w:hanging="425"/>
        <w:rPr>
          <w:rFonts w:cs="Calibri"/>
          <w:lang w:val="fr-FR"/>
        </w:rPr>
      </w:pPr>
      <w:r>
        <w:rPr>
          <w:rFonts w:cs="Calibri"/>
          <w:lang w:val="fr-FR"/>
        </w:rPr>
        <w:t>veiller à ce que tout le matériel produit par le GEST soit préparé pour des publics ciblés sous une forme claire et lisible;</w:t>
      </w:r>
    </w:p>
    <w:p w:rsidR="007C5627" w:rsidRDefault="007C5627" w:rsidP="007C5627">
      <w:pPr>
        <w:pStyle w:val="ListParagraph"/>
        <w:autoSpaceDE w:val="0"/>
        <w:autoSpaceDN w:val="0"/>
        <w:adjustRightInd w:val="0"/>
        <w:spacing w:after="0" w:line="240" w:lineRule="auto"/>
        <w:ind w:left="851"/>
        <w:rPr>
          <w:rFonts w:cs="Calibri"/>
          <w:lang w:val="fr-FR"/>
        </w:rPr>
      </w:pPr>
    </w:p>
    <w:p w:rsidR="007C5627" w:rsidRDefault="007C5627" w:rsidP="0001569E">
      <w:pPr>
        <w:pStyle w:val="ListParagraph"/>
        <w:numPr>
          <w:ilvl w:val="0"/>
          <w:numId w:val="24"/>
        </w:numPr>
        <w:autoSpaceDE w:val="0"/>
        <w:autoSpaceDN w:val="0"/>
        <w:adjustRightInd w:val="0"/>
        <w:spacing w:after="0" w:line="240" w:lineRule="auto"/>
        <w:ind w:left="851" w:hanging="425"/>
        <w:rPr>
          <w:rFonts w:cs="Calibri"/>
          <w:lang w:val="fr-FR"/>
        </w:rPr>
      </w:pPr>
      <w:r>
        <w:rPr>
          <w:rFonts w:cs="Calibri"/>
          <w:lang w:val="fr-FR"/>
        </w:rPr>
        <w:t>soutenir la modification de produits scientifiques et techniques pour communication à des publics ciblés;</w:t>
      </w:r>
    </w:p>
    <w:p w:rsidR="007C5627" w:rsidRDefault="007C5627" w:rsidP="007C5627">
      <w:pPr>
        <w:pStyle w:val="ListParagraph"/>
        <w:autoSpaceDE w:val="0"/>
        <w:autoSpaceDN w:val="0"/>
        <w:adjustRightInd w:val="0"/>
        <w:spacing w:after="0" w:line="240" w:lineRule="auto"/>
        <w:ind w:left="851"/>
        <w:rPr>
          <w:rFonts w:cs="Calibri"/>
          <w:lang w:val="fr-FR"/>
        </w:rPr>
      </w:pPr>
    </w:p>
    <w:p w:rsidR="007C5627" w:rsidRDefault="007C5627" w:rsidP="0001569E">
      <w:pPr>
        <w:pStyle w:val="ListParagraph"/>
        <w:numPr>
          <w:ilvl w:val="0"/>
          <w:numId w:val="24"/>
        </w:numPr>
        <w:autoSpaceDE w:val="0"/>
        <w:autoSpaceDN w:val="0"/>
        <w:adjustRightInd w:val="0"/>
        <w:spacing w:after="0" w:line="240" w:lineRule="auto"/>
        <w:ind w:left="851" w:hanging="425"/>
        <w:rPr>
          <w:rFonts w:cs="Calibri"/>
          <w:lang w:val="fr-FR"/>
        </w:rPr>
      </w:pPr>
      <w:r>
        <w:rPr>
          <w:rFonts w:cs="Calibri"/>
          <w:lang w:val="fr-FR"/>
        </w:rPr>
        <w:t>publier et diffuser les orientations et produits du GEST en veillant à ce que les décideurs et autres public identifiés disposent des orientations accessibles et opportunes dont ils ont besoin sur les questions prioritaires qui ont été identifiées;</w:t>
      </w:r>
    </w:p>
    <w:p w:rsidR="00041E1D" w:rsidRPr="007C5627" w:rsidRDefault="007C5627" w:rsidP="007C5627">
      <w:pPr>
        <w:autoSpaceDE w:val="0"/>
        <w:autoSpaceDN w:val="0"/>
        <w:adjustRightInd w:val="0"/>
        <w:rPr>
          <w:rFonts w:cs="Calibri"/>
          <w:lang w:val="fr-FR"/>
        </w:rPr>
      </w:pPr>
      <w:r w:rsidRPr="007C5627">
        <w:rPr>
          <w:rFonts w:cs="Calibri"/>
          <w:lang w:val="fr-FR"/>
        </w:rPr>
        <w:t xml:space="preserve"> </w:t>
      </w:r>
      <w:r w:rsidR="00041E1D" w:rsidRPr="007C5627">
        <w:rPr>
          <w:rFonts w:cs="Calibri"/>
          <w:lang w:val="fr-FR"/>
        </w:rPr>
        <w:t xml:space="preserve"> </w:t>
      </w:r>
    </w:p>
    <w:p w:rsidR="00041E1D" w:rsidRPr="006E74F4" w:rsidRDefault="00041E1D" w:rsidP="0001569E">
      <w:pPr>
        <w:pStyle w:val="ListParagraph"/>
        <w:numPr>
          <w:ilvl w:val="0"/>
          <w:numId w:val="24"/>
        </w:numPr>
        <w:autoSpaceDE w:val="0"/>
        <w:autoSpaceDN w:val="0"/>
        <w:adjustRightInd w:val="0"/>
        <w:spacing w:after="0" w:line="240" w:lineRule="auto"/>
        <w:ind w:left="851" w:hanging="425"/>
        <w:rPr>
          <w:rFonts w:cs="Calibri"/>
          <w:lang w:val="fr-FR"/>
        </w:rPr>
      </w:pPr>
      <w:r w:rsidRPr="006E74F4">
        <w:rPr>
          <w:rFonts w:cs="Calibri"/>
          <w:lang w:val="fr-FR"/>
        </w:rPr>
        <w:t xml:space="preserve">surveiller l’application des orientations. </w:t>
      </w:r>
    </w:p>
    <w:p w:rsidR="00041E1D" w:rsidRPr="006E74F4" w:rsidRDefault="00041E1D" w:rsidP="0001569E">
      <w:pPr>
        <w:pStyle w:val="ListParagraph"/>
        <w:autoSpaceDE w:val="0"/>
        <w:autoSpaceDN w:val="0"/>
        <w:adjustRightInd w:val="0"/>
        <w:spacing w:after="0" w:line="240" w:lineRule="auto"/>
        <w:ind w:left="1146"/>
        <w:rPr>
          <w:rFonts w:cs="Calibri"/>
          <w:lang w:val="fr-FR"/>
        </w:rPr>
      </w:pPr>
    </w:p>
    <w:p w:rsidR="00041E1D" w:rsidRPr="006E74F4" w:rsidRDefault="00041E1D" w:rsidP="0001569E">
      <w:pPr>
        <w:rPr>
          <w:rFonts w:ascii="Calibri" w:hAnsi="Calibri" w:cs="Calibri"/>
          <w:b/>
          <w:sz w:val="22"/>
          <w:szCs w:val="22"/>
          <w:lang w:val="fr-FR"/>
        </w:rPr>
      </w:pPr>
      <w:r w:rsidRPr="006E74F4">
        <w:rPr>
          <w:rFonts w:ascii="Calibri" w:hAnsi="Calibri" w:cs="Calibri"/>
          <w:b/>
          <w:sz w:val="22"/>
          <w:szCs w:val="22"/>
          <w:lang w:val="fr-FR"/>
        </w:rPr>
        <w:t xml:space="preserve">Structure du Groupe </w:t>
      </w:r>
    </w:p>
    <w:p w:rsidR="00041E1D" w:rsidRPr="006E74F4" w:rsidRDefault="00041E1D" w:rsidP="0001569E">
      <w:pPr>
        <w:rPr>
          <w:rFonts w:ascii="Calibri" w:hAnsi="Calibri" w:cs="Calibri"/>
          <w:sz w:val="22"/>
          <w:szCs w:val="22"/>
          <w:lang w:val="fr-FR"/>
        </w:rPr>
      </w:pPr>
    </w:p>
    <w:p w:rsidR="00041E1D" w:rsidRPr="006E74F4" w:rsidRDefault="00041E1D" w:rsidP="0001569E">
      <w:pPr>
        <w:pStyle w:val="ListParagraph"/>
        <w:numPr>
          <w:ilvl w:val="0"/>
          <w:numId w:val="3"/>
        </w:numPr>
        <w:spacing w:after="0" w:line="240" w:lineRule="auto"/>
        <w:ind w:left="426" w:hanging="426"/>
        <w:contextualSpacing w:val="0"/>
        <w:rPr>
          <w:rFonts w:cs="Calibri"/>
          <w:bCs/>
          <w:lang w:val="fr-FR"/>
        </w:rPr>
      </w:pPr>
      <w:r w:rsidRPr="006E74F4">
        <w:rPr>
          <w:rFonts w:cs="Calibri"/>
          <w:bCs/>
          <w:lang w:val="fr-FR"/>
        </w:rPr>
        <w:t>Le G</w:t>
      </w:r>
      <w:r w:rsidR="005B063E">
        <w:rPr>
          <w:rFonts w:cs="Calibri"/>
          <w:bCs/>
          <w:lang w:val="fr-FR"/>
        </w:rPr>
        <w:t>EST</w:t>
      </w:r>
      <w:r w:rsidRPr="006E74F4">
        <w:rPr>
          <w:rFonts w:cs="Calibri"/>
          <w:bCs/>
          <w:lang w:val="fr-FR"/>
        </w:rPr>
        <w:t xml:space="preserve"> </w:t>
      </w:r>
      <w:r w:rsidR="005B063E">
        <w:rPr>
          <w:rFonts w:cs="Calibri"/>
          <w:bCs/>
          <w:lang w:val="fr-FR"/>
        </w:rPr>
        <w:t>compte</w:t>
      </w:r>
      <w:r w:rsidRPr="006E74F4">
        <w:rPr>
          <w:rFonts w:cs="Calibri"/>
          <w:bCs/>
          <w:lang w:val="fr-FR"/>
        </w:rPr>
        <w:t xml:space="preserve"> </w:t>
      </w:r>
      <w:r w:rsidR="0031055E">
        <w:rPr>
          <w:rFonts w:cs="Calibri"/>
          <w:bCs/>
          <w:lang w:val="fr-FR"/>
        </w:rPr>
        <w:t>18</w:t>
      </w:r>
      <w:r w:rsidR="0031055E" w:rsidRPr="006E74F4">
        <w:rPr>
          <w:rFonts w:cs="Calibri"/>
          <w:bCs/>
          <w:lang w:val="fr-FR"/>
        </w:rPr>
        <w:t> </w:t>
      </w:r>
      <w:r w:rsidRPr="006E74F4">
        <w:rPr>
          <w:rFonts w:cs="Calibri"/>
          <w:bCs/>
          <w:lang w:val="fr-FR"/>
        </w:rPr>
        <w:t>membres ayant les connaissances scientifiques et techniques pertinentes</w:t>
      </w:r>
      <w:r w:rsidR="00A741EF">
        <w:rPr>
          <w:rFonts w:cs="Calibri"/>
          <w:bCs/>
          <w:lang w:val="fr-FR"/>
        </w:rPr>
        <w:t xml:space="preserve">, ainsi que des observateurs représentant les </w:t>
      </w:r>
      <w:r w:rsidR="00A741EF" w:rsidRPr="006E74F4">
        <w:rPr>
          <w:rFonts w:cs="Calibri"/>
          <w:lang w:val="fr-FR"/>
        </w:rPr>
        <w:t>Organisation</w:t>
      </w:r>
      <w:r w:rsidR="00A741EF">
        <w:rPr>
          <w:rFonts w:cs="Calibri"/>
          <w:lang w:val="fr-FR"/>
        </w:rPr>
        <w:t>s</w:t>
      </w:r>
      <w:r w:rsidR="00A741EF" w:rsidRPr="006E74F4">
        <w:rPr>
          <w:rFonts w:cs="Calibri"/>
          <w:lang w:val="fr-FR"/>
        </w:rPr>
        <w:t xml:space="preserve"> internationale</w:t>
      </w:r>
      <w:r w:rsidR="00A741EF">
        <w:rPr>
          <w:rFonts w:cs="Calibri"/>
          <w:lang w:val="fr-FR"/>
        </w:rPr>
        <w:t>s</w:t>
      </w:r>
      <w:r w:rsidR="00A741EF" w:rsidRPr="006E74F4">
        <w:rPr>
          <w:rFonts w:cs="Calibri"/>
          <w:lang w:val="fr-FR"/>
        </w:rPr>
        <w:t xml:space="preserve"> partenaire</w:t>
      </w:r>
      <w:r w:rsidR="00A741EF">
        <w:rPr>
          <w:rFonts w:cs="Calibri"/>
          <w:lang w:val="fr-FR"/>
        </w:rPr>
        <w:t>s</w:t>
      </w:r>
      <w:r w:rsidR="002C287B">
        <w:rPr>
          <w:rFonts w:cs="Calibri"/>
          <w:lang w:val="fr-FR"/>
        </w:rPr>
        <w:t xml:space="preserve"> (OIP)</w:t>
      </w:r>
      <w:r w:rsidR="00A741EF">
        <w:rPr>
          <w:rFonts w:cs="Calibri"/>
          <w:lang w:val="fr-FR"/>
        </w:rPr>
        <w:t xml:space="preserve"> et d’autres organisations reconnues par la COP. Ces membres sont</w:t>
      </w:r>
      <w:r w:rsidRPr="006E74F4">
        <w:rPr>
          <w:rFonts w:cs="Calibri"/>
          <w:bCs/>
          <w:lang w:val="fr-FR"/>
        </w:rPr>
        <w:t xml:space="preserve"> :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pStyle w:val="ListParagraph"/>
        <w:numPr>
          <w:ilvl w:val="0"/>
          <w:numId w:val="15"/>
        </w:numPr>
        <w:autoSpaceDE w:val="0"/>
        <w:autoSpaceDN w:val="0"/>
        <w:adjustRightInd w:val="0"/>
        <w:spacing w:after="0" w:line="240" w:lineRule="auto"/>
        <w:ind w:left="851" w:hanging="425"/>
        <w:rPr>
          <w:rFonts w:cs="Calibri"/>
          <w:lang w:val="fr-FR"/>
        </w:rPr>
      </w:pPr>
      <w:r w:rsidRPr="006E74F4">
        <w:rPr>
          <w:rFonts w:cs="Calibri"/>
          <w:lang w:val="fr-FR"/>
        </w:rPr>
        <w:t>six membres scientifiques</w:t>
      </w:r>
      <w:r w:rsidR="0031055E">
        <w:rPr>
          <w:rStyle w:val="FootnoteReference"/>
          <w:lang w:val="fr-FR"/>
        </w:rPr>
        <w:footnoteReference w:id="1"/>
      </w:r>
      <w:r w:rsidRPr="006E74F4">
        <w:rPr>
          <w:rFonts w:cs="Calibri"/>
          <w:lang w:val="fr-FR"/>
        </w:rPr>
        <w:t>;</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5"/>
        </w:numPr>
        <w:autoSpaceDE w:val="0"/>
        <w:autoSpaceDN w:val="0"/>
        <w:adjustRightInd w:val="0"/>
        <w:spacing w:after="0" w:line="240" w:lineRule="auto"/>
        <w:ind w:left="851" w:hanging="425"/>
        <w:rPr>
          <w:rFonts w:cs="Calibri"/>
          <w:lang w:val="fr-FR"/>
        </w:rPr>
      </w:pPr>
      <w:r w:rsidRPr="006E74F4">
        <w:rPr>
          <w:rFonts w:cs="Calibri"/>
          <w:lang w:val="fr-FR"/>
        </w:rPr>
        <w:t>12 membres techniques</w:t>
      </w:r>
      <w:r w:rsidR="00E21B86">
        <w:rPr>
          <w:rStyle w:val="FootnoteReference"/>
          <w:lang w:val="fr-FR"/>
        </w:rPr>
        <w:footnoteReference w:id="2"/>
      </w:r>
      <w:r w:rsidRPr="006E74F4">
        <w:rPr>
          <w:rFonts w:cs="Calibri"/>
          <w:lang w:val="fr-FR"/>
        </w:rPr>
        <w:t>, dont six représentants régionaux et six autres experts</w:t>
      </w:r>
      <w:r w:rsidR="00A741EF">
        <w:rPr>
          <w:rFonts w:cs="Calibri"/>
          <w:lang w:val="fr-FR"/>
        </w:rPr>
        <w:t xml:space="preserve"> de questions sur lesquelles il a été décidé d’agir durant la période triennale</w:t>
      </w:r>
      <w:r w:rsidRPr="006E74F4">
        <w:rPr>
          <w:rFonts w:cs="Calibri"/>
          <w:lang w:val="fr-FR"/>
        </w:rPr>
        <w:t>;</w:t>
      </w:r>
    </w:p>
    <w:p w:rsidR="00041E1D" w:rsidRPr="006E74F4" w:rsidRDefault="00041E1D" w:rsidP="0001569E">
      <w:pPr>
        <w:pStyle w:val="ListParagraph"/>
        <w:spacing w:line="240" w:lineRule="auto"/>
        <w:ind w:left="851" w:hanging="425"/>
        <w:rPr>
          <w:rFonts w:cs="Calibri"/>
          <w:lang w:val="fr-FR"/>
        </w:rPr>
      </w:pPr>
    </w:p>
    <w:p w:rsidR="00041E1D" w:rsidRPr="006E74F4" w:rsidRDefault="00041E1D" w:rsidP="0001569E">
      <w:pPr>
        <w:pStyle w:val="ListParagraph"/>
        <w:numPr>
          <w:ilvl w:val="0"/>
          <w:numId w:val="15"/>
        </w:numPr>
        <w:autoSpaceDE w:val="0"/>
        <w:autoSpaceDN w:val="0"/>
        <w:adjustRightInd w:val="0"/>
        <w:spacing w:after="0" w:line="240" w:lineRule="auto"/>
        <w:ind w:left="851" w:hanging="425"/>
        <w:rPr>
          <w:rFonts w:cs="Calibri"/>
          <w:lang w:val="fr-FR"/>
        </w:rPr>
      </w:pPr>
      <w:r w:rsidRPr="006E74F4">
        <w:rPr>
          <w:rFonts w:cs="Calibri"/>
          <w:lang w:val="fr-FR"/>
        </w:rPr>
        <w:t xml:space="preserve">un </w:t>
      </w:r>
      <w:r w:rsidR="00A741EF">
        <w:rPr>
          <w:rFonts w:cs="Calibri"/>
          <w:lang w:val="fr-FR"/>
        </w:rPr>
        <w:t xml:space="preserve">observateur </w:t>
      </w:r>
      <w:r w:rsidRPr="006E74F4">
        <w:rPr>
          <w:rFonts w:cs="Calibri"/>
          <w:lang w:val="fr-FR"/>
        </w:rPr>
        <w:t xml:space="preserve">représentant chaque Organisation internationale partenaire de la Convention;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6946EB" w:rsidRDefault="00041E1D" w:rsidP="0001569E">
      <w:pPr>
        <w:pStyle w:val="ListParagraph"/>
        <w:numPr>
          <w:ilvl w:val="0"/>
          <w:numId w:val="15"/>
        </w:numPr>
        <w:autoSpaceDE w:val="0"/>
        <w:autoSpaceDN w:val="0"/>
        <w:adjustRightInd w:val="0"/>
        <w:spacing w:after="0" w:line="240" w:lineRule="auto"/>
        <w:ind w:left="851" w:hanging="425"/>
        <w:rPr>
          <w:rFonts w:cs="Calibri"/>
          <w:lang w:val="fr-FR"/>
        </w:rPr>
      </w:pPr>
      <w:r w:rsidRPr="006E74F4">
        <w:rPr>
          <w:rFonts w:cs="Calibri"/>
          <w:lang w:val="fr-FR"/>
        </w:rPr>
        <w:t xml:space="preserve">un </w:t>
      </w:r>
      <w:r w:rsidR="00A741EF">
        <w:rPr>
          <w:rFonts w:cs="Calibri"/>
          <w:lang w:val="fr-FR"/>
        </w:rPr>
        <w:t xml:space="preserve">petit </w:t>
      </w:r>
      <w:r w:rsidRPr="006E74F4">
        <w:rPr>
          <w:rFonts w:cs="Calibri"/>
          <w:lang w:val="fr-FR"/>
        </w:rPr>
        <w:t xml:space="preserve">nombre </w:t>
      </w:r>
      <w:r w:rsidR="00A741EF">
        <w:rPr>
          <w:rFonts w:cs="Calibri"/>
          <w:lang w:val="fr-FR"/>
        </w:rPr>
        <w:t xml:space="preserve">d’observateurs </w:t>
      </w:r>
      <w:r w:rsidRPr="006E74F4">
        <w:rPr>
          <w:rFonts w:cs="Calibri"/>
          <w:lang w:val="fr-FR"/>
        </w:rPr>
        <w:t xml:space="preserve">experts d’organisations et </w:t>
      </w:r>
      <w:r w:rsidR="00A741EF">
        <w:rPr>
          <w:rFonts w:cs="Calibri"/>
          <w:lang w:val="fr-FR"/>
        </w:rPr>
        <w:t xml:space="preserve">de </w:t>
      </w:r>
      <w:r w:rsidRPr="006E74F4">
        <w:rPr>
          <w:rFonts w:cs="Calibri"/>
          <w:lang w:val="fr-FR"/>
        </w:rPr>
        <w:t>réseaux scientifiques et techniques</w:t>
      </w:r>
      <w:r w:rsidR="006946EB">
        <w:rPr>
          <w:rFonts w:cs="Calibri"/>
          <w:lang w:val="fr-FR"/>
        </w:rPr>
        <w:t xml:space="preserve"> reconnus par la COP</w:t>
      </w:r>
      <w:r w:rsidRPr="006E74F4">
        <w:rPr>
          <w:rFonts w:cs="Calibri"/>
          <w:lang w:val="fr-FR"/>
        </w:rPr>
        <w:t xml:space="preserve"> (</w:t>
      </w:r>
      <w:r w:rsidR="006946EB">
        <w:rPr>
          <w:rFonts w:cs="Calibri"/>
          <w:lang w:val="fr-FR"/>
        </w:rPr>
        <w:t>et</w:t>
      </w:r>
      <w:r w:rsidRPr="006E74F4">
        <w:rPr>
          <w:rFonts w:cs="Calibri"/>
          <w:lang w:val="fr-FR"/>
        </w:rPr>
        <w:t xml:space="preserve"> énumérés </w:t>
      </w:r>
      <w:r w:rsidR="006946EB">
        <w:rPr>
          <w:rFonts w:cs="Calibri"/>
          <w:lang w:val="fr-FR"/>
        </w:rPr>
        <w:t>dans</w:t>
      </w:r>
      <w:r w:rsidRPr="006E74F4">
        <w:rPr>
          <w:rFonts w:cs="Calibri"/>
          <w:lang w:val="fr-FR"/>
        </w:rPr>
        <w:t xml:space="preserve"> l’annexe 2</w:t>
      </w:r>
      <w:r w:rsidR="006946EB">
        <w:rPr>
          <w:rFonts w:cs="Calibri"/>
          <w:lang w:val="fr-FR"/>
        </w:rPr>
        <w:t xml:space="preserve">) </w:t>
      </w:r>
      <w:r w:rsidRPr="006E74F4">
        <w:rPr>
          <w:rFonts w:cs="Calibri"/>
          <w:lang w:val="fr-FR"/>
        </w:rPr>
        <w:t>qu</w:t>
      </w:r>
      <w:r w:rsidR="006946EB">
        <w:rPr>
          <w:rFonts w:cs="Calibri"/>
          <w:lang w:val="fr-FR"/>
        </w:rPr>
        <w:t>i peuvent être invités à soutenir les travaux du GEST, s’il y a lieu.</w:t>
      </w:r>
    </w:p>
    <w:p w:rsidR="006946EB" w:rsidRDefault="006946EB" w:rsidP="006946EB">
      <w:pPr>
        <w:pStyle w:val="ListParagraph"/>
        <w:autoSpaceDE w:val="0"/>
        <w:autoSpaceDN w:val="0"/>
        <w:adjustRightInd w:val="0"/>
        <w:spacing w:after="0" w:line="240" w:lineRule="auto"/>
        <w:ind w:left="851"/>
        <w:rPr>
          <w:rFonts w:cs="Calibri"/>
          <w:lang w:val="fr-FR"/>
        </w:rPr>
      </w:pPr>
    </w:p>
    <w:p w:rsidR="006946EB" w:rsidRDefault="006946EB" w:rsidP="0001569E">
      <w:pPr>
        <w:pStyle w:val="ListParagraph"/>
        <w:numPr>
          <w:ilvl w:val="0"/>
          <w:numId w:val="15"/>
        </w:numPr>
        <w:autoSpaceDE w:val="0"/>
        <w:autoSpaceDN w:val="0"/>
        <w:adjustRightInd w:val="0"/>
        <w:spacing w:after="0" w:line="240" w:lineRule="auto"/>
        <w:ind w:left="851" w:hanging="425"/>
        <w:rPr>
          <w:rFonts w:cs="Calibri"/>
          <w:lang w:val="fr-FR"/>
        </w:rPr>
      </w:pPr>
      <w:r>
        <w:rPr>
          <w:rFonts w:cs="Calibri"/>
          <w:lang w:val="fr-FR"/>
        </w:rPr>
        <w:t>Les présidents des organes subsidiaires, scientifiques et techniques, et le personnel compétent des secrétariats d’autres accords sur l’environnement continuent d’être invités à participer en qualité d’observateurs.</w:t>
      </w:r>
    </w:p>
    <w:p w:rsidR="006946EB" w:rsidRDefault="006946EB" w:rsidP="006946EB">
      <w:pPr>
        <w:pStyle w:val="ListParagraph"/>
        <w:autoSpaceDE w:val="0"/>
        <w:autoSpaceDN w:val="0"/>
        <w:adjustRightInd w:val="0"/>
        <w:spacing w:after="0" w:line="240" w:lineRule="auto"/>
        <w:ind w:left="851"/>
        <w:rPr>
          <w:rFonts w:cs="Calibri"/>
          <w:lang w:val="fr-FR"/>
        </w:rPr>
      </w:pPr>
    </w:p>
    <w:p w:rsidR="005842F6" w:rsidRPr="002C287B" w:rsidRDefault="006946EB" w:rsidP="0001569E">
      <w:pPr>
        <w:pStyle w:val="ListParagraph"/>
        <w:numPr>
          <w:ilvl w:val="0"/>
          <w:numId w:val="3"/>
        </w:numPr>
        <w:spacing w:after="0" w:line="240" w:lineRule="auto"/>
        <w:ind w:left="426" w:hanging="426"/>
        <w:contextualSpacing w:val="0"/>
        <w:rPr>
          <w:rFonts w:cs="Calibri"/>
          <w:bCs/>
          <w:lang w:val="fr-FR"/>
        </w:rPr>
      </w:pPr>
      <w:r w:rsidRPr="006E74F4">
        <w:rPr>
          <w:rFonts w:cs="Calibri"/>
          <w:lang w:val="fr-FR"/>
        </w:rPr>
        <w:t xml:space="preserve">Les organisations sont priées de nommer un représentant </w:t>
      </w:r>
      <w:r w:rsidR="005B063E">
        <w:rPr>
          <w:rFonts w:cs="Calibri"/>
          <w:lang w:val="fr-FR"/>
        </w:rPr>
        <w:t>ayant</w:t>
      </w:r>
      <w:r w:rsidRPr="006E74F4">
        <w:rPr>
          <w:rFonts w:cs="Calibri"/>
          <w:lang w:val="fr-FR"/>
        </w:rPr>
        <w:t xml:space="preserve"> accès aux réseaux d’experts des zones humides nationaux, régionaux et internationaux de son organisation</w:t>
      </w:r>
      <w:r w:rsidR="005842F6">
        <w:rPr>
          <w:rFonts w:cs="Calibri"/>
          <w:lang w:val="fr-FR"/>
        </w:rPr>
        <w:t xml:space="preserve"> et qui s’engage à siéger au GEST durant la totalité de la période triennale pour garantir la continuité de la participation</w:t>
      </w:r>
      <w:r w:rsidRPr="006E74F4">
        <w:rPr>
          <w:rFonts w:cs="Calibri"/>
          <w:lang w:val="fr-FR"/>
        </w:rPr>
        <w:t>.</w:t>
      </w:r>
    </w:p>
    <w:p w:rsidR="002C287B" w:rsidRDefault="002C287B" w:rsidP="002C287B">
      <w:pPr>
        <w:rPr>
          <w:rFonts w:asciiTheme="minorHAnsi" w:hAnsiTheme="minorHAnsi" w:cs="Calibri"/>
          <w:bCs/>
          <w:sz w:val="22"/>
          <w:szCs w:val="22"/>
          <w:lang w:val="fr-FR"/>
        </w:rPr>
      </w:pPr>
    </w:p>
    <w:p w:rsidR="002C287B" w:rsidRPr="002C287B" w:rsidRDefault="002C287B" w:rsidP="002C287B">
      <w:pPr>
        <w:tabs>
          <w:tab w:val="left" w:pos="450"/>
        </w:tabs>
        <w:ind w:left="450" w:hanging="450"/>
        <w:rPr>
          <w:rFonts w:asciiTheme="minorHAnsi" w:hAnsiTheme="minorHAnsi" w:cs="Calibri"/>
          <w:bCs/>
          <w:sz w:val="22"/>
          <w:szCs w:val="22"/>
          <w:lang w:val="fr-FR"/>
        </w:rPr>
      </w:pPr>
      <w:r w:rsidRPr="002C287B">
        <w:rPr>
          <w:rFonts w:asciiTheme="minorHAnsi" w:hAnsiTheme="minorHAnsi" w:cs="Calibri"/>
          <w:bCs/>
          <w:sz w:val="22"/>
          <w:szCs w:val="22"/>
          <w:lang w:val="fr-FR"/>
        </w:rPr>
        <w:t>8.bis</w:t>
      </w:r>
      <w:r w:rsidR="004B76D8">
        <w:rPr>
          <w:rFonts w:asciiTheme="minorHAnsi" w:hAnsiTheme="minorHAnsi" w:cs="Calibri"/>
          <w:bCs/>
          <w:sz w:val="22"/>
          <w:szCs w:val="22"/>
          <w:lang w:val="fr-FR"/>
        </w:rPr>
        <w:t xml:space="preserve">  </w:t>
      </w:r>
      <w:r>
        <w:rPr>
          <w:rFonts w:asciiTheme="minorHAnsi" w:hAnsiTheme="minorHAnsi" w:cs="Calibri"/>
          <w:bCs/>
          <w:sz w:val="22"/>
          <w:szCs w:val="22"/>
          <w:lang w:val="fr-FR"/>
        </w:rPr>
        <w:t>Les Parties contractantes peuvent proposer des experts scientifiques et techniques qui,</w:t>
      </w:r>
      <w:r w:rsidRPr="002C287B">
        <w:rPr>
          <w:rFonts w:asciiTheme="minorHAnsi" w:hAnsiTheme="minorHAnsi" w:cs="Calibri"/>
          <w:bCs/>
          <w:sz w:val="22"/>
          <w:szCs w:val="22"/>
          <w:lang w:val="fr-FR"/>
        </w:rPr>
        <w:t xml:space="preserve"> </w:t>
      </w:r>
      <w:r>
        <w:rPr>
          <w:rFonts w:asciiTheme="minorHAnsi" w:hAnsiTheme="minorHAnsi" w:cs="Calibri"/>
          <w:bCs/>
          <w:sz w:val="22"/>
          <w:szCs w:val="22"/>
          <w:lang w:val="fr-FR"/>
        </w:rPr>
        <w:t>avec l’accord du Président du GEST, participent aux réunions ou processus intersessions du GEST en qualité d’observateurs.</w:t>
      </w:r>
    </w:p>
    <w:p w:rsidR="005842F6" w:rsidRPr="005842F6" w:rsidRDefault="005842F6" w:rsidP="005842F6">
      <w:pPr>
        <w:pStyle w:val="ListParagraph"/>
        <w:spacing w:after="0" w:line="240" w:lineRule="auto"/>
        <w:ind w:left="426"/>
        <w:contextualSpacing w:val="0"/>
        <w:rPr>
          <w:rFonts w:cs="Calibri"/>
          <w:bCs/>
          <w:lang w:val="fr-FR"/>
        </w:rPr>
      </w:pPr>
    </w:p>
    <w:p w:rsidR="00041E1D" w:rsidRDefault="00041E1D" w:rsidP="0001569E">
      <w:pPr>
        <w:pStyle w:val="ListParagraph"/>
        <w:numPr>
          <w:ilvl w:val="0"/>
          <w:numId w:val="3"/>
        </w:numPr>
        <w:spacing w:after="0" w:line="240" w:lineRule="auto"/>
        <w:ind w:left="426" w:hanging="426"/>
        <w:contextualSpacing w:val="0"/>
        <w:rPr>
          <w:rFonts w:cs="Calibri"/>
          <w:bCs/>
          <w:lang w:val="fr-FR"/>
        </w:rPr>
      </w:pPr>
      <w:r w:rsidRPr="006E74F4">
        <w:rPr>
          <w:rFonts w:cs="Calibri"/>
          <w:bCs/>
          <w:lang w:val="fr-FR"/>
        </w:rPr>
        <w:t xml:space="preserve">Les représentants d’autres organisations demandant de pouvoir assister aux réunions ou aux processus intersessions du </w:t>
      </w:r>
      <w:r w:rsidR="00107904">
        <w:rPr>
          <w:rFonts w:cs="Calibri"/>
          <w:bCs/>
          <w:lang w:val="fr-FR"/>
        </w:rPr>
        <w:t>GEST</w:t>
      </w:r>
      <w:r w:rsidRPr="006E74F4">
        <w:rPr>
          <w:rFonts w:cs="Calibri"/>
          <w:bCs/>
          <w:lang w:val="fr-FR"/>
        </w:rPr>
        <w:t xml:space="preserve"> peuvent le faire avec l’approbation du Président du </w:t>
      </w:r>
      <w:r w:rsidR="00107904">
        <w:rPr>
          <w:rFonts w:cs="Calibri"/>
          <w:bCs/>
          <w:lang w:val="fr-FR"/>
        </w:rPr>
        <w:t>GEST</w:t>
      </w:r>
      <w:r w:rsidRPr="006E74F4">
        <w:rPr>
          <w:rFonts w:cs="Calibri"/>
          <w:bCs/>
          <w:lang w:val="fr-FR"/>
        </w:rPr>
        <w:t>.</w:t>
      </w:r>
    </w:p>
    <w:p w:rsidR="005842F6" w:rsidRDefault="005842F6" w:rsidP="005842F6">
      <w:pPr>
        <w:pStyle w:val="ListParagraph"/>
        <w:spacing w:after="0" w:line="240" w:lineRule="auto"/>
        <w:ind w:left="426"/>
        <w:contextualSpacing w:val="0"/>
        <w:rPr>
          <w:rFonts w:cs="Calibri"/>
          <w:bCs/>
          <w:lang w:val="fr-FR"/>
        </w:rPr>
      </w:pPr>
    </w:p>
    <w:p w:rsidR="005842F6" w:rsidRPr="006E74F4" w:rsidRDefault="005842F6" w:rsidP="0001569E">
      <w:pPr>
        <w:pStyle w:val="ListParagraph"/>
        <w:numPr>
          <w:ilvl w:val="0"/>
          <w:numId w:val="3"/>
        </w:numPr>
        <w:spacing w:after="0" w:line="240" w:lineRule="auto"/>
        <w:ind w:left="426" w:hanging="426"/>
        <w:contextualSpacing w:val="0"/>
        <w:rPr>
          <w:rFonts w:cs="Calibri"/>
          <w:bCs/>
          <w:lang w:val="fr-FR"/>
        </w:rPr>
      </w:pPr>
      <w:r>
        <w:rPr>
          <w:rFonts w:cs="Calibri"/>
          <w:bCs/>
          <w:lang w:val="fr-FR"/>
        </w:rPr>
        <w:t xml:space="preserve">Le </w:t>
      </w:r>
      <w:r w:rsidR="000E70CE">
        <w:rPr>
          <w:rFonts w:cs="Calibri"/>
          <w:bCs/>
          <w:lang w:val="fr-FR"/>
        </w:rPr>
        <w:t>p</w:t>
      </w:r>
      <w:r>
        <w:rPr>
          <w:rFonts w:cs="Calibri"/>
          <w:bCs/>
          <w:lang w:val="fr-FR"/>
        </w:rPr>
        <w:t xml:space="preserve">résident et le </w:t>
      </w:r>
      <w:r w:rsidR="000E70CE">
        <w:rPr>
          <w:rFonts w:cs="Calibri"/>
          <w:bCs/>
          <w:lang w:val="fr-FR"/>
        </w:rPr>
        <w:t>v</w:t>
      </w:r>
      <w:r>
        <w:rPr>
          <w:rFonts w:cs="Calibri"/>
          <w:bCs/>
          <w:lang w:val="fr-FR"/>
        </w:rPr>
        <w:t>ice-président sont nommés parmi les membres du GEST.</w:t>
      </w:r>
    </w:p>
    <w:p w:rsidR="00041E1D" w:rsidRPr="006E74F4" w:rsidRDefault="00041E1D" w:rsidP="0001569E">
      <w:pPr>
        <w:rPr>
          <w:rFonts w:ascii="Calibri" w:hAnsi="Calibri" w:cs="Calibri"/>
          <w:lang w:val="fr-FR"/>
        </w:rPr>
      </w:pPr>
    </w:p>
    <w:p w:rsidR="00041E1D" w:rsidRPr="006E74F4" w:rsidRDefault="00041E1D" w:rsidP="0001569E">
      <w:pPr>
        <w:rPr>
          <w:rFonts w:ascii="Calibri" w:hAnsi="Calibri" w:cs="Calibri"/>
          <w:b/>
          <w:bCs/>
          <w:sz w:val="22"/>
          <w:szCs w:val="22"/>
          <w:lang w:val="fr-FR"/>
        </w:rPr>
      </w:pPr>
      <w:r w:rsidRPr="006E74F4">
        <w:rPr>
          <w:rFonts w:ascii="Calibri" w:hAnsi="Calibri" w:cs="Calibri"/>
          <w:b/>
          <w:bCs/>
          <w:sz w:val="22"/>
          <w:szCs w:val="22"/>
          <w:lang w:val="fr-FR"/>
        </w:rPr>
        <w:t xml:space="preserve">Rôle et responsabilités des membres du </w:t>
      </w:r>
      <w:r w:rsidR="00107904">
        <w:rPr>
          <w:rFonts w:ascii="Calibri" w:hAnsi="Calibri" w:cs="Calibri"/>
          <w:b/>
          <w:bCs/>
          <w:sz w:val="22"/>
          <w:szCs w:val="22"/>
          <w:lang w:val="fr-FR"/>
        </w:rPr>
        <w:t>GEST</w:t>
      </w:r>
    </w:p>
    <w:p w:rsidR="00041E1D" w:rsidRPr="006E74F4" w:rsidRDefault="00041E1D" w:rsidP="0001569E">
      <w:pPr>
        <w:rPr>
          <w:rFonts w:ascii="Calibri" w:hAnsi="Calibri" w:cs="Calibri"/>
          <w:b/>
          <w:bCs/>
          <w:sz w:val="22"/>
          <w:szCs w:val="22"/>
          <w:lang w:val="fr-FR"/>
        </w:rPr>
      </w:pPr>
    </w:p>
    <w:p w:rsidR="00041E1D" w:rsidRPr="006E74F4" w:rsidRDefault="00041E1D" w:rsidP="0001569E">
      <w:pPr>
        <w:pStyle w:val="ListParagraph"/>
        <w:numPr>
          <w:ilvl w:val="0"/>
          <w:numId w:val="3"/>
        </w:numPr>
        <w:spacing w:after="0" w:line="240" w:lineRule="auto"/>
        <w:ind w:left="426" w:hanging="426"/>
        <w:contextualSpacing w:val="0"/>
        <w:rPr>
          <w:rFonts w:cs="Calibri"/>
          <w:bCs/>
          <w:lang w:val="fr-FR"/>
        </w:rPr>
      </w:pPr>
      <w:r w:rsidRPr="006E74F4">
        <w:rPr>
          <w:rFonts w:cs="Calibri"/>
          <w:bCs/>
          <w:lang w:val="fr-FR"/>
        </w:rPr>
        <w:t xml:space="preserve">Les principales responsabilités collectives des membres du </w:t>
      </w:r>
      <w:r w:rsidR="00107904">
        <w:rPr>
          <w:rFonts w:cs="Calibri"/>
          <w:bCs/>
          <w:lang w:val="fr-FR"/>
        </w:rPr>
        <w:t>GEST</w:t>
      </w:r>
      <w:r w:rsidRPr="006E74F4">
        <w:rPr>
          <w:rFonts w:cs="Calibri"/>
          <w:bCs/>
          <w:lang w:val="fr-FR"/>
        </w:rPr>
        <w:t xml:space="preserve"> sont :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pStyle w:val="ListParagraph"/>
        <w:numPr>
          <w:ilvl w:val="0"/>
          <w:numId w:val="16"/>
        </w:numPr>
        <w:autoSpaceDE w:val="0"/>
        <w:autoSpaceDN w:val="0"/>
        <w:adjustRightInd w:val="0"/>
        <w:spacing w:after="0" w:line="240" w:lineRule="auto"/>
        <w:ind w:left="851" w:hanging="425"/>
        <w:rPr>
          <w:rFonts w:cs="Calibri"/>
          <w:lang w:val="fr-FR"/>
        </w:rPr>
      </w:pPr>
      <w:r w:rsidRPr="006E74F4">
        <w:rPr>
          <w:rFonts w:cs="Calibri"/>
          <w:lang w:val="fr-FR"/>
        </w:rPr>
        <w:t xml:space="preserve">établir la portée, les produits et l’approche liés à chaque tâche confiée, </w:t>
      </w:r>
      <w:r w:rsidRPr="006E74F4">
        <w:rPr>
          <w:lang w:val="fr-FR"/>
        </w:rPr>
        <w:t>y compris dans le cadre d’ateliers</w:t>
      </w:r>
      <w:r w:rsidR="00537668">
        <w:rPr>
          <w:lang w:val="fr-FR"/>
        </w:rPr>
        <w:t xml:space="preserve"> d’étude, s’il y a lieu</w:t>
      </w:r>
      <w:r w:rsidRPr="006E74F4">
        <w:rPr>
          <w:lang w:val="fr-FR"/>
        </w:rPr>
        <w:t xml:space="preserve"> et, ce faisant, garantir la participation du réseau de Correspondants nationaux du </w:t>
      </w:r>
      <w:r w:rsidR="00107904">
        <w:rPr>
          <w:lang w:val="fr-FR"/>
        </w:rPr>
        <w:t>GEST</w:t>
      </w:r>
      <w:r w:rsidRPr="006E74F4">
        <w:rPr>
          <w:lang w:val="fr-FR"/>
        </w:rPr>
        <w:t>, des Initiatives régionales Ramsar et de toute autre organisation compétente;</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6"/>
        </w:numPr>
        <w:autoSpaceDE w:val="0"/>
        <w:autoSpaceDN w:val="0"/>
        <w:adjustRightInd w:val="0"/>
        <w:spacing w:after="0" w:line="240" w:lineRule="auto"/>
        <w:ind w:left="851" w:hanging="425"/>
        <w:rPr>
          <w:rFonts w:cs="Calibri"/>
          <w:lang w:val="fr-FR"/>
        </w:rPr>
      </w:pPr>
      <w:r w:rsidRPr="006E74F4">
        <w:rPr>
          <w:rFonts w:cs="Calibri"/>
          <w:lang w:val="fr-FR"/>
        </w:rPr>
        <w:t>organiser la révision des projets de documents par des pairs et consulter les pairs ainsi que l’équipe de communication du Secrétariat sur les meilleurs moyens de communiquer et d’appliquer efficacement ces documents;</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6"/>
        </w:numPr>
        <w:autoSpaceDE w:val="0"/>
        <w:autoSpaceDN w:val="0"/>
        <w:adjustRightInd w:val="0"/>
        <w:spacing w:after="0" w:line="240" w:lineRule="auto"/>
        <w:ind w:left="851" w:hanging="425"/>
        <w:rPr>
          <w:rFonts w:cs="Calibri"/>
          <w:lang w:val="fr-FR"/>
        </w:rPr>
      </w:pPr>
      <w:r w:rsidRPr="006E74F4">
        <w:rPr>
          <w:rFonts w:cs="Calibri"/>
          <w:lang w:val="fr-FR"/>
        </w:rPr>
        <w:t xml:space="preserve">revoir tout le matériel scientifique et technique rédigé par les organes de la Convention, en consultation avec les Correspondants du </w:t>
      </w:r>
      <w:r w:rsidR="00107904">
        <w:rPr>
          <w:rFonts w:cs="Calibri"/>
          <w:lang w:val="fr-FR"/>
        </w:rPr>
        <w:t>GEST</w:t>
      </w:r>
      <w:r w:rsidRPr="006E74F4">
        <w:rPr>
          <w:rFonts w:cs="Calibri"/>
          <w:lang w:val="fr-FR"/>
        </w:rPr>
        <w:t xml:space="preserve">, </w:t>
      </w:r>
      <w:r w:rsidR="00537668">
        <w:rPr>
          <w:rFonts w:cs="Calibri"/>
          <w:lang w:val="fr-FR"/>
        </w:rPr>
        <w:t>s’il y a lieu</w:t>
      </w:r>
      <w:r w:rsidRPr="006E74F4">
        <w:rPr>
          <w:rFonts w:cs="Calibri"/>
          <w:lang w:val="fr-FR"/>
        </w:rPr>
        <w:t>, avant qu’il ne soit communiqué aux Parties et à la Conférence des Parties</w:t>
      </w:r>
      <w:r w:rsidR="002C287B">
        <w:rPr>
          <w:rFonts w:cs="Calibri"/>
          <w:lang w:val="fr-FR"/>
        </w:rPr>
        <w:t xml:space="preserve"> et après</w:t>
      </w:r>
      <w:r w:rsidRPr="006E74F4">
        <w:rPr>
          <w:rFonts w:cs="Calibri"/>
          <w:lang w:val="fr-FR"/>
        </w:rPr>
        <w:t xml:space="preserve">, conformément </w:t>
      </w:r>
      <w:r w:rsidR="00537668">
        <w:rPr>
          <w:rFonts w:cs="Calibri"/>
          <w:lang w:val="fr-FR"/>
        </w:rPr>
        <w:t>à</w:t>
      </w:r>
      <w:r w:rsidR="005B063E">
        <w:rPr>
          <w:rFonts w:cs="Calibri"/>
          <w:lang w:val="fr-FR"/>
        </w:rPr>
        <w:t xml:space="preserve"> la Résolution VIII.45;</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537668" w:rsidRDefault="00041E1D" w:rsidP="0001569E">
      <w:pPr>
        <w:pStyle w:val="ListParagraph"/>
        <w:numPr>
          <w:ilvl w:val="0"/>
          <w:numId w:val="16"/>
        </w:numPr>
        <w:autoSpaceDE w:val="0"/>
        <w:autoSpaceDN w:val="0"/>
        <w:adjustRightInd w:val="0"/>
        <w:spacing w:after="0" w:line="240" w:lineRule="auto"/>
        <w:ind w:left="851" w:hanging="425"/>
        <w:rPr>
          <w:rFonts w:cs="Calibri"/>
          <w:lang w:val="fr-FR"/>
        </w:rPr>
      </w:pPr>
      <w:r w:rsidRPr="006E74F4">
        <w:rPr>
          <w:rFonts w:cs="Calibri"/>
          <w:lang w:val="fr-FR"/>
        </w:rPr>
        <w:t>encourager leurs propres réseaux nationaux et internationaux d’experts des zones humides à contribuer plus largement aux travaux du Groupe</w:t>
      </w:r>
      <w:r w:rsidR="00006F20">
        <w:rPr>
          <w:rFonts w:cs="Calibri"/>
          <w:lang w:val="fr-FR"/>
        </w:rPr>
        <w:t xml:space="preserve"> et diffuser ses produits </w:t>
      </w:r>
      <w:r w:rsidR="005B063E">
        <w:rPr>
          <w:rFonts w:cs="Calibri"/>
          <w:lang w:val="fr-FR"/>
        </w:rPr>
        <w:t>terminés</w:t>
      </w:r>
      <w:r w:rsidR="00537668">
        <w:rPr>
          <w:rFonts w:cs="Calibri"/>
          <w:lang w:val="fr-FR"/>
        </w:rPr>
        <w:t>;</w:t>
      </w:r>
    </w:p>
    <w:p w:rsidR="00537668" w:rsidRDefault="00537668" w:rsidP="00537668">
      <w:pPr>
        <w:pStyle w:val="ListParagraph"/>
        <w:autoSpaceDE w:val="0"/>
        <w:autoSpaceDN w:val="0"/>
        <w:adjustRightInd w:val="0"/>
        <w:spacing w:after="0" w:line="240" w:lineRule="auto"/>
        <w:ind w:left="851"/>
        <w:rPr>
          <w:rFonts w:cs="Calibri"/>
          <w:lang w:val="fr-FR"/>
        </w:rPr>
      </w:pPr>
    </w:p>
    <w:p w:rsidR="00537668" w:rsidRDefault="00537668" w:rsidP="0001569E">
      <w:pPr>
        <w:pStyle w:val="ListParagraph"/>
        <w:numPr>
          <w:ilvl w:val="0"/>
          <w:numId w:val="16"/>
        </w:numPr>
        <w:autoSpaceDE w:val="0"/>
        <w:autoSpaceDN w:val="0"/>
        <w:adjustRightInd w:val="0"/>
        <w:spacing w:after="0" w:line="240" w:lineRule="auto"/>
        <w:ind w:left="851" w:hanging="425"/>
        <w:rPr>
          <w:rFonts w:cs="Calibri"/>
          <w:lang w:val="fr-FR"/>
        </w:rPr>
      </w:pPr>
      <w:r>
        <w:rPr>
          <w:rFonts w:cs="Calibri"/>
          <w:lang w:val="fr-FR"/>
        </w:rPr>
        <w:t xml:space="preserve">prêter assistance au Secrétariat </w:t>
      </w:r>
      <w:r w:rsidR="00735B22">
        <w:rPr>
          <w:rFonts w:cs="Calibri"/>
          <w:lang w:val="fr-FR"/>
        </w:rPr>
        <w:t xml:space="preserve">pour les questions scientifiques et techniques, sur demande, et </w:t>
      </w:r>
      <w:r>
        <w:rPr>
          <w:rFonts w:cs="Calibri"/>
          <w:lang w:val="fr-FR"/>
        </w:rPr>
        <w:t>pour les Missions consultatives Ramsar, s’il y a lieu et sous réserve des ressources disponibles;</w:t>
      </w:r>
      <w:r w:rsidR="00735B22">
        <w:rPr>
          <w:rFonts w:cs="Calibri"/>
          <w:lang w:val="fr-FR"/>
        </w:rPr>
        <w:t xml:space="preserve"> et</w:t>
      </w:r>
    </w:p>
    <w:p w:rsidR="00537668" w:rsidRDefault="00E21B86" w:rsidP="00E21B86">
      <w:pPr>
        <w:pStyle w:val="ListParagraph"/>
        <w:autoSpaceDE w:val="0"/>
        <w:autoSpaceDN w:val="0"/>
        <w:adjustRightInd w:val="0"/>
        <w:spacing w:after="0" w:line="240" w:lineRule="auto"/>
        <w:ind w:left="851"/>
        <w:rPr>
          <w:rFonts w:cs="Calibri"/>
          <w:lang w:val="fr-FR"/>
        </w:rPr>
      </w:pPr>
      <w:r>
        <w:rPr>
          <w:rFonts w:cs="Calibri"/>
          <w:lang w:val="fr-FR"/>
        </w:rPr>
        <w:tab/>
      </w:r>
    </w:p>
    <w:p w:rsidR="00E65CE4" w:rsidRDefault="00537668" w:rsidP="0001569E">
      <w:pPr>
        <w:pStyle w:val="ListParagraph"/>
        <w:numPr>
          <w:ilvl w:val="0"/>
          <w:numId w:val="16"/>
        </w:numPr>
        <w:autoSpaceDE w:val="0"/>
        <w:autoSpaceDN w:val="0"/>
        <w:adjustRightInd w:val="0"/>
        <w:spacing w:after="0" w:line="240" w:lineRule="auto"/>
        <w:ind w:left="851" w:hanging="425"/>
        <w:rPr>
          <w:rFonts w:cs="Calibri"/>
          <w:lang w:val="fr-FR"/>
        </w:rPr>
      </w:pPr>
      <w:r>
        <w:rPr>
          <w:rFonts w:cs="Calibri"/>
          <w:lang w:val="fr-FR"/>
        </w:rPr>
        <w:t xml:space="preserve">pour éviter tout conflit d’intérêt, les membres du GEST </w:t>
      </w:r>
      <w:r w:rsidR="00735B22">
        <w:rPr>
          <w:rFonts w:cs="Calibri"/>
          <w:lang w:val="fr-FR"/>
        </w:rPr>
        <w:t>ne sont pas rémunérés pour leurs contributions au GEST. Les membres</w:t>
      </w:r>
      <w:r>
        <w:rPr>
          <w:rFonts w:cs="Calibri"/>
          <w:lang w:val="fr-FR"/>
        </w:rPr>
        <w:t xml:space="preserve"> qui préparent des travaux importants ne devraient pas participer à leur révision. Tous les membres devraient signer une déclaration de « conflit d’intérêt » lorsqu’ils acceptent leur nomination au GEST</w:t>
      </w:r>
      <w:r w:rsidR="00735B22">
        <w:rPr>
          <w:rFonts w:cs="Calibri"/>
          <w:lang w:val="fr-FR"/>
        </w:rPr>
        <w:t>.</w:t>
      </w:r>
    </w:p>
    <w:p w:rsidR="00E65CE4" w:rsidRDefault="00E65CE4" w:rsidP="00E65CE4">
      <w:pPr>
        <w:pStyle w:val="ListParagraph"/>
        <w:autoSpaceDE w:val="0"/>
        <w:autoSpaceDN w:val="0"/>
        <w:adjustRightInd w:val="0"/>
        <w:spacing w:after="0" w:line="240" w:lineRule="auto"/>
        <w:ind w:left="0"/>
        <w:rPr>
          <w:rFonts w:cs="Calibri"/>
          <w:lang w:val="fr-FR"/>
        </w:rPr>
      </w:pPr>
    </w:p>
    <w:p w:rsidR="00041E1D" w:rsidRPr="00E65CE4" w:rsidRDefault="00041E1D" w:rsidP="00E65CE4">
      <w:pPr>
        <w:pStyle w:val="ListParagraph"/>
        <w:numPr>
          <w:ilvl w:val="0"/>
          <w:numId w:val="47"/>
        </w:numPr>
        <w:autoSpaceDE w:val="0"/>
        <w:autoSpaceDN w:val="0"/>
        <w:adjustRightInd w:val="0"/>
        <w:ind w:left="450" w:hanging="450"/>
        <w:rPr>
          <w:rFonts w:cs="Calibri"/>
          <w:bCs/>
          <w:lang w:val="fr-FR"/>
        </w:rPr>
      </w:pPr>
      <w:r w:rsidRPr="00E65CE4">
        <w:rPr>
          <w:rFonts w:cs="Calibri"/>
          <w:bCs/>
          <w:lang w:val="fr-FR"/>
        </w:rPr>
        <w:t xml:space="preserve">Le Président du </w:t>
      </w:r>
      <w:r w:rsidR="00107904" w:rsidRPr="00E65CE4">
        <w:rPr>
          <w:rFonts w:cs="Calibri"/>
          <w:bCs/>
          <w:lang w:val="fr-FR"/>
        </w:rPr>
        <w:t>GEST</w:t>
      </w:r>
      <w:r w:rsidRPr="00E65CE4">
        <w:rPr>
          <w:rFonts w:cs="Calibri"/>
          <w:bCs/>
          <w:lang w:val="fr-FR"/>
        </w:rPr>
        <w:t xml:space="preserve"> doit avoir des connaissances étendues des questions relevant des zones humides et bien connaître les travaux du Groupe et de la Convention. Il ou elle :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prépare l</w:t>
      </w:r>
      <w:r w:rsidR="00006F20">
        <w:rPr>
          <w:rFonts w:cs="Calibri"/>
          <w:lang w:val="fr-FR"/>
        </w:rPr>
        <w:t>’</w:t>
      </w:r>
      <w:r w:rsidRPr="006E74F4">
        <w:rPr>
          <w:rFonts w:cs="Calibri"/>
          <w:lang w:val="fr-FR"/>
        </w:rPr>
        <w:t xml:space="preserve">ordre du jour </w:t>
      </w:r>
      <w:r w:rsidR="00006F20">
        <w:rPr>
          <w:rFonts w:cs="Calibri"/>
          <w:lang w:val="fr-FR"/>
        </w:rPr>
        <w:t>de chaque</w:t>
      </w:r>
      <w:r w:rsidRPr="006E74F4">
        <w:rPr>
          <w:rFonts w:cs="Calibri"/>
          <w:lang w:val="fr-FR"/>
        </w:rPr>
        <w:t xml:space="preserve"> réunion du </w:t>
      </w:r>
      <w:r w:rsidR="00107904">
        <w:rPr>
          <w:rFonts w:cs="Calibri"/>
          <w:lang w:val="fr-FR"/>
        </w:rPr>
        <w:t>GEST</w:t>
      </w:r>
      <w:r w:rsidRPr="006E74F4">
        <w:rPr>
          <w:rFonts w:cs="Calibri"/>
          <w:lang w:val="fr-FR"/>
        </w:rPr>
        <w:t xml:space="preserve"> avec l’aide du Secrétariat et du Vice</w:t>
      </w:r>
      <w:r w:rsidRPr="006E74F4">
        <w:rPr>
          <w:rFonts w:cs="Calibri"/>
          <w:lang w:val="fr-FR"/>
        </w:rPr>
        <w:noBreakHyphen/>
      </w:r>
      <w:r w:rsidR="00006F20">
        <w:rPr>
          <w:rFonts w:cs="Calibri"/>
          <w:lang w:val="fr-FR"/>
        </w:rPr>
        <w:t>p</w:t>
      </w:r>
      <w:r w:rsidRPr="006E74F4">
        <w:rPr>
          <w:rFonts w:cs="Calibri"/>
          <w:lang w:val="fr-FR"/>
        </w:rPr>
        <w:t xml:space="preserve">résident </w:t>
      </w:r>
      <w:r w:rsidR="000E70CE">
        <w:rPr>
          <w:rFonts w:cs="Calibri"/>
          <w:lang w:val="fr-FR"/>
        </w:rPr>
        <w:t xml:space="preserve">du GEST </w:t>
      </w:r>
      <w:r w:rsidRPr="006E74F4">
        <w:rPr>
          <w:rFonts w:cs="Calibri"/>
          <w:lang w:val="fr-FR"/>
        </w:rPr>
        <w:t>et l</w:t>
      </w:r>
      <w:r w:rsidR="00006F20">
        <w:rPr>
          <w:rFonts w:cs="Calibri"/>
          <w:lang w:val="fr-FR"/>
        </w:rPr>
        <w:t>’</w:t>
      </w:r>
      <w:r w:rsidRPr="006E74F4">
        <w:rPr>
          <w:rFonts w:cs="Calibri"/>
          <w:lang w:val="fr-FR"/>
        </w:rPr>
        <w:t xml:space="preserve">approuve ainsi que d’autres documents </w:t>
      </w:r>
      <w:r w:rsidR="00006F20">
        <w:rPr>
          <w:rFonts w:cs="Calibri"/>
          <w:lang w:val="fr-FR"/>
        </w:rPr>
        <w:t>préparés pour</w:t>
      </w:r>
      <w:r w:rsidRPr="006E74F4">
        <w:rPr>
          <w:rFonts w:cs="Calibri"/>
          <w:lang w:val="fr-FR"/>
        </w:rPr>
        <w:t xml:space="preserve"> la réunion;</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 xml:space="preserve">préside les séances plénières des réunions du </w:t>
      </w:r>
      <w:r w:rsidR="00107904">
        <w:rPr>
          <w:rFonts w:cs="Calibri"/>
          <w:lang w:val="fr-FR"/>
        </w:rPr>
        <w:t>GEST</w:t>
      </w:r>
      <w:r w:rsidRPr="006E74F4">
        <w:rPr>
          <w:rFonts w:cs="Calibri"/>
          <w:lang w:val="fr-FR"/>
        </w:rPr>
        <w:t xml:space="preserve"> et supervise la conduite de tous les aspects de ces réunions; </w:t>
      </w:r>
    </w:p>
    <w:p w:rsidR="00041E1D" w:rsidRPr="006E74F4" w:rsidRDefault="00041E1D" w:rsidP="0001569E">
      <w:pPr>
        <w:pStyle w:val="ListParagraph"/>
        <w:spacing w:line="240" w:lineRule="auto"/>
        <w:ind w:left="851" w:hanging="425"/>
        <w:rPr>
          <w:rFonts w:cs="Calibri"/>
          <w:lang w:val="fr-FR"/>
        </w:rPr>
      </w:pPr>
    </w:p>
    <w:p w:rsidR="00041E1D"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 xml:space="preserve">gère la mise en œuvre du plan de travail du </w:t>
      </w:r>
      <w:r w:rsidR="00107904">
        <w:rPr>
          <w:rFonts w:cs="Calibri"/>
          <w:lang w:val="fr-FR"/>
        </w:rPr>
        <w:t>GEST</w:t>
      </w:r>
      <w:r w:rsidRPr="006E74F4">
        <w:rPr>
          <w:rFonts w:cs="Calibri"/>
          <w:lang w:val="fr-FR"/>
        </w:rPr>
        <w:t xml:space="preserve"> et veille à la </w:t>
      </w:r>
      <w:r w:rsidR="00963B81">
        <w:rPr>
          <w:rFonts w:cs="Calibri"/>
          <w:lang w:val="fr-FR"/>
        </w:rPr>
        <w:t>livraison</w:t>
      </w:r>
      <w:r w:rsidRPr="006E74F4">
        <w:rPr>
          <w:rFonts w:cs="Calibri"/>
          <w:lang w:val="fr-FR"/>
        </w:rPr>
        <w:t xml:space="preserve"> opportune des produits du </w:t>
      </w:r>
      <w:r w:rsidR="00107904">
        <w:rPr>
          <w:rFonts w:cs="Calibri"/>
          <w:lang w:val="fr-FR"/>
        </w:rPr>
        <w:t>GEST</w:t>
      </w:r>
      <w:r w:rsidRPr="006E74F4">
        <w:rPr>
          <w:rFonts w:cs="Calibri"/>
          <w:lang w:val="fr-FR"/>
        </w:rPr>
        <w:t>;</w:t>
      </w:r>
    </w:p>
    <w:p w:rsidR="00963B81" w:rsidRDefault="00963B81" w:rsidP="00963B81">
      <w:pPr>
        <w:pStyle w:val="ListParagraph"/>
        <w:autoSpaceDE w:val="0"/>
        <w:autoSpaceDN w:val="0"/>
        <w:adjustRightInd w:val="0"/>
        <w:spacing w:after="0" w:line="240" w:lineRule="auto"/>
        <w:ind w:left="851"/>
        <w:rPr>
          <w:rFonts w:cs="Calibri"/>
          <w:lang w:val="fr-FR"/>
        </w:rPr>
      </w:pPr>
    </w:p>
    <w:p w:rsidR="00963B81" w:rsidRPr="006E74F4" w:rsidRDefault="00963B81" w:rsidP="0001569E">
      <w:pPr>
        <w:pStyle w:val="ListParagraph"/>
        <w:numPr>
          <w:ilvl w:val="0"/>
          <w:numId w:val="17"/>
        </w:numPr>
        <w:autoSpaceDE w:val="0"/>
        <w:autoSpaceDN w:val="0"/>
        <w:adjustRightInd w:val="0"/>
        <w:spacing w:after="0" w:line="240" w:lineRule="auto"/>
        <w:ind w:left="851" w:hanging="425"/>
        <w:rPr>
          <w:rFonts w:cs="Calibri"/>
          <w:lang w:val="fr-FR"/>
        </w:rPr>
      </w:pPr>
      <w:r>
        <w:rPr>
          <w:rFonts w:cs="Calibri"/>
          <w:lang w:val="fr-FR"/>
        </w:rPr>
        <w:t xml:space="preserve">dirige </w:t>
      </w:r>
      <w:r w:rsidR="00261304">
        <w:rPr>
          <w:rFonts w:cs="Calibri"/>
          <w:lang w:val="fr-FR"/>
        </w:rPr>
        <w:t xml:space="preserve">les travaux du GEST et coordonne les avis du Groupe pour la COP suivante, concernant des priorités nouvelles et émergentes que les Parties pourraient souhaiter envisager comme travaux du GEST pour la période triennale suivante; </w:t>
      </w:r>
    </w:p>
    <w:p w:rsidR="00041E1D" w:rsidRPr="006E74F4" w:rsidRDefault="00041E1D" w:rsidP="0001569E">
      <w:pPr>
        <w:autoSpaceDE w:val="0"/>
        <w:autoSpaceDN w:val="0"/>
        <w:adjustRightInd w:val="0"/>
        <w:rPr>
          <w:rFonts w:ascii="Calibri" w:hAnsi="Calibri" w:cs="Calibri"/>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 xml:space="preserve">nomme des responsables et coresponsables de tout groupe de travail thématique établi par le Groupe et les conseille concernant la composition des groupes;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avec le Vice-</w:t>
      </w:r>
      <w:r w:rsidR="00261304">
        <w:rPr>
          <w:rFonts w:cs="Calibri"/>
          <w:lang w:val="fr-FR"/>
        </w:rPr>
        <w:t>p</w:t>
      </w:r>
      <w:r w:rsidRPr="006E74F4">
        <w:rPr>
          <w:rFonts w:cs="Calibri"/>
          <w:lang w:val="fr-FR"/>
        </w:rPr>
        <w:t xml:space="preserve">résident du </w:t>
      </w:r>
      <w:r w:rsidR="00107904">
        <w:rPr>
          <w:rFonts w:cs="Calibri"/>
          <w:lang w:val="fr-FR"/>
        </w:rPr>
        <w:t>GEST</w:t>
      </w:r>
      <w:r w:rsidRPr="006E74F4">
        <w:rPr>
          <w:rFonts w:cs="Calibri"/>
          <w:lang w:val="fr-FR"/>
        </w:rPr>
        <w:t xml:space="preserve">, répartit les responsabilités concernant la supervision de groupes de travail thématiques ou de groupes d’étude spécifiques établis par le </w:t>
      </w:r>
      <w:r w:rsidR="00107904">
        <w:rPr>
          <w:rFonts w:cs="Calibri"/>
          <w:lang w:val="fr-FR"/>
        </w:rPr>
        <w:t>GEST</w:t>
      </w:r>
      <w:r w:rsidRPr="006E74F4">
        <w:rPr>
          <w:rFonts w:cs="Calibri"/>
          <w:lang w:val="fr-FR"/>
        </w:rPr>
        <w:t>;</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 xml:space="preserve">coordonne la participation du </w:t>
      </w:r>
      <w:r w:rsidR="00107904">
        <w:rPr>
          <w:rFonts w:cs="Calibri"/>
          <w:lang w:val="fr-FR"/>
        </w:rPr>
        <w:t>GEST</w:t>
      </w:r>
      <w:r w:rsidRPr="006E74F4">
        <w:rPr>
          <w:rFonts w:cs="Calibri"/>
          <w:lang w:val="fr-FR"/>
        </w:rPr>
        <w:t>, de ses groupes de travail thématiques et du Secrétariat concernant les priorités nouvelles et émergentes</w:t>
      </w:r>
      <w:r w:rsidR="00E21B86">
        <w:rPr>
          <w:rFonts w:cs="Calibri"/>
          <w:lang w:val="fr-FR"/>
        </w:rPr>
        <w:t xml:space="preserve"> et, avec l’assistance du Groupe</w:t>
      </w:r>
      <w:r w:rsidRPr="006E74F4">
        <w:rPr>
          <w:rFonts w:cs="Calibri"/>
          <w:lang w:val="fr-FR"/>
        </w:rPr>
        <w:t xml:space="preserve">, identifie les tâches prioritaires et rédige le plan de travail du </w:t>
      </w:r>
      <w:r w:rsidR="00107904">
        <w:rPr>
          <w:rFonts w:cs="Calibri"/>
          <w:lang w:val="fr-FR"/>
        </w:rPr>
        <w:t>GEST</w:t>
      </w:r>
      <w:r w:rsidRPr="006E74F4">
        <w:rPr>
          <w:rFonts w:cs="Calibri"/>
          <w:lang w:val="fr-FR"/>
        </w:rPr>
        <w:t xml:space="preserve"> pour la nouvelle période triennale, pour approbation par la COP;</w:t>
      </w:r>
    </w:p>
    <w:p w:rsidR="00041E1D" w:rsidRPr="006E74F4" w:rsidRDefault="00041E1D" w:rsidP="0001569E">
      <w:pPr>
        <w:pStyle w:val="ListParagraph"/>
        <w:spacing w:line="240" w:lineRule="auto"/>
        <w:ind w:left="851" w:hanging="425"/>
        <w:rPr>
          <w:rFonts w:cs="Calibri"/>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 xml:space="preserve">fait rapport à chaque session de la COP et du Comité permanent sur les progrès du plan de travail du </w:t>
      </w:r>
      <w:r w:rsidR="00107904">
        <w:rPr>
          <w:rFonts w:cs="Calibri"/>
          <w:lang w:val="fr-FR"/>
        </w:rPr>
        <w:t>GEST</w:t>
      </w:r>
      <w:r w:rsidRPr="006E74F4">
        <w:rPr>
          <w:rFonts w:cs="Calibri"/>
          <w:lang w:val="fr-FR"/>
        </w:rPr>
        <w:t xml:space="preserve"> et des tâches prioritaires contenues</w:t>
      </w:r>
      <w:r w:rsidR="00B757C3">
        <w:rPr>
          <w:rFonts w:cs="Calibri"/>
          <w:lang w:val="fr-FR"/>
        </w:rPr>
        <w:t xml:space="preserve"> dans le plan</w:t>
      </w:r>
      <w:r w:rsidRPr="006E74F4">
        <w:rPr>
          <w:rFonts w:cs="Calibri"/>
          <w:lang w:val="fr-FR"/>
        </w:rPr>
        <w:t xml:space="preserve">, </w:t>
      </w:r>
      <w:r w:rsidR="005B063E">
        <w:rPr>
          <w:rFonts w:cs="Calibri"/>
          <w:lang w:val="fr-FR"/>
        </w:rPr>
        <w:t xml:space="preserve">sur </w:t>
      </w:r>
      <w:r w:rsidRPr="006E74F4">
        <w:rPr>
          <w:rFonts w:cs="Calibri"/>
          <w:lang w:val="fr-FR"/>
        </w:rPr>
        <w:t xml:space="preserve">d’autres questions relatives au </w:t>
      </w:r>
      <w:r w:rsidR="00107904">
        <w:rPr>
          <w:rFonts w:cs="Calibri"/>
          <w:lang w:val="fr-FR"/>
        </w:rPr>
        <w:t>GEST</w:t>
      </w:r>
      <w:r w:rsidRPr="006E74F4">
        <w:rPr>
          <w:rFonts w:cs="Calibri"/>
          <w:lang w:val="fr-FR"/>
        </w:rPr>
        <w:t xml:space="preserve"> et fournit une rétroinformation et des orientations au </w:t>
      </w:r>
      <w:r w:rsidR="00107904">
        <w:rPr>
          <w:rFonts w:cs="Calibri"/>
          <w:lang w:val="fr-FR"/>
        </w:rPr>
        <w:t>GEST</w:t>
      </w:r>
      <w:r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 xml:space="preserve">si les ressources le permettent, représente le </w:t>
      </w:r>
      <w:r w:rsidR="00107904">
        <w:rPr>
          <w:rFonts w:cs="Calibri"/>
          <w:lang w:val="fr-FR"/>
        </w:rPr>
        <w:t>GEST</w:t>
      </w:r>
      <w:r w:rsidRPr="006E74F4">
        <w:rPr>
          <w:rFonts w:cs="Calibri"/>
          <w:lang w:val="fr-FR"/>
        </w:rPr>
        <w:t xml:space="preserve"> aux réunions d’autres accords multilatéraux sur l’environnement (AME) et d’autres processus et initiatives dont les travaux concernent ceux du </w:t>
      </w:r>
      <w:r w:rsidR="00107904">
        <w:rPr>
          <w:rFonts w:cs="Calibri"/>
          <w:lang w:val="fr-FR"/>
        </w:rPr>
        <w:t>GEST</w:t>
      </w:r>
      <w:r w:rsidRPr="006E74F4">
        <w:rPr>
          <w:rFonts w:cs="Calibri"/>
          <w:lang w:val="fr-FR"/>
        </w:rPr>
        <w:t xml:space="preserve">, comme les réunions des </w:t>
      </w:r>
      <w:r w:rsidR="000E70CE">
        <w:rPr>
          <w:rFonts w:cs="Calibri"/>
          <w:lang w:val="fr-FR"/>
        </w:rPr>
        <w:t>p</w:t>
      </w:r>
      <w:r w:rsidRPr="006E74F4">
        <w:rPr>
          <w:rFonts w:cs="Calibri"/>
          <w:lang w:val="fr-FR"/>
        </w:rPr>
        <w:t xml:space="preserve">résidents des organes consultatifs scientifiques des conventions relatives à la biodiversité (CSAB) et la </w:t>
      </w:r>
      <w:r w:rsidRPr="00B90D43">
        <w:rPr>
          <w:rFonts w:cs="Calibri"/>
          <w:lang w:val="fr-FR"/>
        </w:rPr>
        <w:t>Plateforme intergouvernementale scientifique et politique sur la biodiversité et les services écosystémiques (IPBES)</w:t>
      </w:r>
      <w:r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E21B86" w:rsidP="0001569E">
      <w:pPr>
        <w:pStyle w:val="ListParagraph"/>
        <w:numPr>
          <w:ilvl w:val="0"/>
          <w:numId w:val="17"/>
        </w:numPr>
        <w:autoSpaceDE w:val="0"/>
        <w:autoSpaceDN w:val="0"/>
        <w:adjustRightInd w:val="0"/>
        <w:spacing w:after="0" w:line="240" w:lineRule="auto"/>
        <w:ind w:left="851" w:hanging="425"/>
        <w:rPr>
          <w:rFonts w:cs="Calibri"/>
          <w:lang w:val="fr-FR"/>
        </w:rPr>
      </w:pPr>
      <w:r>
        <w:rPr>
          <w:rFonts w:cs="Calibri"/>
          <w:lang w:val="fr-FR"/>
        </w:rPr>
        <w:t xml:space="preserve">sur demande du Secrétaire général, </w:t>
      </w:r>
      <w:r w:rsidR="00041E1D" w:rsidRPr="006E74F4">
        <w:rPr>
          <w:rFonts w:cs="Calibri"/>
          <w:lang w:val="fr-FR"/>
        </w:rPr>
        <w:t>représente les travaux scientifiques et techniques de la Convention à l’extérieur en maintenant des relations avec des organisations partenaires et, si les ressources le permettent, en participant à des forums et conférences scientifiques;</w:t>
      </w:r>
    </w:p>
    <w:p w:rsidR="00041E1D" w:rsidRPr="006E74F4" w:rsidRDefault="00041E1D" w:rsidP="0001569E">
      <w:pPr>
        <w:pStyle w:val="ListParagraph"/>
        <w:spacing w:line="240" w:lineRule="auto"/>
        <w:ind w:left="851" w:hanging="425"/>
        <w:rPr>
          <w:rFonts w:cs="Calibri"/>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recommande au Groupe de travail sur la gestion du Comité permanent</w:t>
      </w:r>
      <w:r w:rsidR="00E20AC0">
        <w:rPr>
          <w:rFonts w:cs="Calibri"/>
          <w:lang w:val="fr-FR"/>
        </w:rPr>
        <w:t>, pour examen,</w:t>
      </w:r>
      <w:r w:rsidRPr="006E74F4">
        <w:rPr>
          <w:rFonts w:cs="Calibri"/>
          <w:lang w:val="fr-FR"/>
        </w:rPr>
        <w:t xml:space="preserve"> les noms de </w:t>
      </w:r>
      <w:r w:rsidR="00E20AC0">
        <w:rPr>
          <w:rFonts w:cs="Calibri"/>
          <w:lang w:val="fr-FR"/>
        </w:rPr>
        <w:t xml:space="preserve">trois </w:t>
      </w:r>
      <w:r w:rsidRPr="006E74F4">
        <w:rPr>
          <w:rFonts w:cs="Calibri"/>
          <w:lang w:val="fr-FR"/>
        </w:rPr>
        <w:t xml:space="preserve">membres </w:t>
      </w:r>
      <w:r w:rsidR="00B90D43">
        <w:rPr>
          <w:rFonts w:cs="Calibri"/>
          <w:lang w:val="fr-FR"/>
        </w:rPr>
        <w:t>pouvant briguer</w:t>
      </w:r>
      <w:r w:rsidRPr="006E74F4">
        <w:rPr>
          <w:rFonts w:cs="Calibri"/>
          <w:lang w:val="fr-FR"/>
        </w:rPr>
        <w:t xml:space="preserve"> un nouve</w:t>
      </w:r>
      <w:r w:rsidR="00E20AC0">
        <w:rPr>
          <w:rFonts w:cs="Calibri"/>
          <w:lang w:val="fr-FR"/>
        </w:rPr>
        <w:t>au mandat</w:t>
      </w:r>
      <w:r w:rsidRPr="006E74F4">
        <w:rPr>
          <w:rFonts w:cs="Calibri"/>
          <w:lang w:val="fr-FR"/>
        </w:rPr>
        <w:t xml:space="preserve"> pour la période triennale suivante en s’appuyant sur leurs contributions aux travaux du </w:t>
      </w:r>
      <w:r w:rsidR="00107904">
        <w:rPr>
          <w:rFonts w:cs="Calibri"/>
          <w:lang w:val="fr-FR"/>
        </w:rPr>
        <w:t>GEST</w:t>
      </w:r>
      <w:r w:rsidRPr="006E74F4">
        <w:rPr>
          <w:rFonts w:cs="Calibri"/>
          <w:lang w:val="fr-FR"/>
        </w:rPr>
        <w:t xml:space="preserve"> et la pertinence de leur expertise pour les tâches prioritaires assignées par la COP; et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 xml:space="preserve">tient un registre des heures passées à contribuer aux travaux du Groupe pour faciliter les rapports sur </w:t>
      </w:r>
      <w:r w:rsidR="00B90D43">
        <w:rPr>
          <w:rFonts w:cs="Calibri"/>
          <w:lang w:val="fr-FR"/>
        </w:rPr>
        <w:t>sa contribution</w:t>
      </w:r>
      <w:r w:rsidRPr="006E74F4">
        <w:rPr>
          <w:rFonts w:cs="Calibri"/>
          <w:lang w:val="fr-FR"/>
        </w:rPr>
        <w:t>.</w:t>
      </w:r>
    </w:p>
    <w:p w:rsidR="00041E1D" w:rsidRPr="006E74F4" w:rsidRDefault="00041E1D" w:rsidP="0001569E">
      <w:pPr>
        <w:autoSpaceDE w:val="0"/>
        <w:autoSpaceDN w:val="0"/>
        <w:adjustRightInd w:val="0"/>
        <w:rPr>
          <w:rFonts w:ascii="Calibri" w:hAnsi="Calibri" w:cs="Calibri"/>
          <w:b/>
          <w:sz w:val="22"/>
          <w:szCs w:val="22"/>
          <w:lang w:val="fr-FR" w:eastAsia="en-US"/>
        </w:rPr>
      </w:pPr>
    </w:p>
    <w:p w:rsidR="00041E1D" w:rsidRPr="006E74F4" w:rsidRDefault="00041E1D" w:rsidP="00E65CE4">
      <w:pPr>
        <w:pStyle w:val="ListParagraph"/>
        <w:numPr>
          <w:ilvl w:val="0"/>
          <w:numId w:val="48"/>
        </w:numPr>
        <w:spacing w:after="0" w:line="240" w:lineRule="auto"/>
        <w:ind w:left="450" w:hanging="450"/>
        <w:contextualSpacing w:val="0"/>
        <w:rPr>
          <w:rFonts w:cs="Calibri"/>
          <w:bCs/>
          <w:lang w:val="fr-FR"/>
        </w:rPr>
      </w:pPr>
      <w:r w:rsidRPr="006E74F4">
        <w:rPr>
          <w:rFonts w:cs="Calibri"/>
          <w:bCs/>
          <w:lang w:val="fr-FR"/>
        </w:rPr>
        <w:t xml:space="preserve">Le </w:t>
      </w:r>
      <w:r w:rsidRPr="0026477E">
        <w:rPr>
          <w:rFonts w:cs="Calibri"/>
          <w:lang w:val="fr-FR"/>
        </w:rPr>
        <w:t>Vice-</w:t>
      </w:r>
      <w:r w:rsidR="00B90D43" w:rsidRPr="0026477E">
        <w:rPr>
          <w:rFonts w:cs="Calibri"/>
          <w:lang w:val="fr-FR"/>
        </w:rPr>
        <w:t>p</w:t>
      </w:r>
      <w:r w:rsidRPr="0026477E">
        <w:rPr>
          <w:rFonts w:cs="Calibri"/>
          <w:lang w:val="fr-FR"/>
        </w:rPr>
        <w:t xml:space="preserve">résident du </w:t>
      </w:r>
      <w:r w:rsidR="00107904" w:rsidRPr="0026477E">
        <w:rPr>
          <w:rFonts w:cs="Calibri"/>
          <w:lang w:val="fr-FR"/>
        </w:rPr>
        <w:t>GEST</w:t>
      </w:r>
      <w:r w:rsidRPr="006E74F4">
        <w:rPr>
          <w:rFonts w:cs="Calibri"/>
          <w:b/>
          <w:lang w:val="fr-FR"/>
        </w:rPr>
        <w:t xml:space="preserve"> </w:t>
      </w:r>
      <w:r w:rsidRPr="006E74F4">
        <w:rPr>
          <w:rFonts w:cs="Calibri"/>
          <w:bCs/>
          <w:lang w:val="fr-FR"/>
        </w:rPr>
        <w:t xml:space="preserve">doit aussi avoir de </w:t>
      </w:r>
      <w:r w:rsidR="0026477E">
        <w:rPr>
          <w:rFonts w:cs="Calibri"/>
          <w:bCs/>
          <w:lang w:val="fr-FR"/>
        </w:rPr>
        <w:t>profondes</w:t>
      </w:r>
      <w:r w:rsidRPr="006E74F4">
        <w:rPr>
          <w:rFonts w:cs="Calibri"/>
          <w:bCs/>
          <w:lang w:val="fr-FR"/>
        </w:rPr>
        <w:t xml:space="preserve"> connaissances des questions relatives aux zones humides et bien connaître les travaux du Groupe et de la Convention. Il ou elle :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pStyle w:val="ListParagraph"/>
        <w:numPr>
          <w:ilvl w:val="0"/>
          <w:numId w:val="18"/>
        </w:numPr>
        <w:autoSpaceDE w:val="0"/>
        <w:autoSpaceDN w:val="0"/>
        <w:adjustRightInd w:val="0"/>
        <w:spacing w:after="0" w:line="240" w:lineRule="auto"/>
        <w:ind w:left="851" w:hanging="425"/>
        <w:rPr>
          <w:rFonts w:cs="Calibri"/>
          <w:lang w:val="fr-FR"/>
        </w:rPr>
      </w:pPr>
      <w:r w:rsidRPr="006E74F4">
        <w:rPr>
          <w:rFonts w:cs="Calibri"/>
          <w:lang w:val="fr-FR"/>
        </w:rPr>
        <w:t xml:space="preserve">aide le Secrétariat et le Président du </w:t>
      </w:r>
      <w:r w:rsidR="00107904">
        <w:rPr>
          <w:rFonts w:cs="Calibri"/>
          <w:lang w:val="fr-FR"/>
        </w:rPr>
        <w:t>GEST</w:t>
      </w:r>
      <w:r w:rsidRPr="006E74F4">
        <w:rPr>
          <w:rFonts w:cs="Calibri"/>
          <w:lang w:val="fr-FR"/>
        </w:rPr>
        <w:t xml:space="preserve"> à préparer l</w:t>
      </w:r>
      <w:r w:rsidR="00B90D43">
        <w:rPr>
          <w:rFonts w:cs="Calibri"/>
          <w:lang w:val="fr-FR"/>
        </w:rPr>
        <w:t>’</w:t>
      </w:r>
      <w:r w:rsidRPr="006E74F4">
        <w:rPr>
          <w:rFonts w:cs="Calibri"/>
          <w:lang w:val="fr-FR"/>
        </w:rPr>
        <w:t xml:space="preserve">ordre du jour et autres documents </w:t>
      </w:r>
      <w:r w:rsidR="00B90D43">
        <w:rPr>
          <w:rFonts w:cs="Calibri"/>
          <w:lang w:val="fr-FR"/>
        </w:rPr>
        <w:t>de chaque</w:t>
      </w:r>
      <w:r w:rsidRPr="006E74F4">
        <w:rPr>
          <w:rFonts w:cs="Calibri"/>
          <w:lang w:val="fr-FR"/>
        </w:rPr>
        <w:t xml:space="preserve"> réunion du </w:t>
      </w:r>
      <w:r w:rsidR="00107904">
        <w:rPr>
          <w:rFonts w:cs="Calibri"/>
          <w:lang w:val="fr-FR"/>
        </w:rPr>
        <w:t>GEST</w:t>
      </w:r>
      <w:r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2D61A3" w:rsidP="0001569E">
      <w:pPr>
        <w:pStyle w:val="ListParagraph"/>
        <w:numPr>
          <w:ilvl w:val="0"/>
          <w:numId w:val="18"/>
        </w:numPr>
        <w:autoSpaceDE w:val="0"/>
        <w:autoSpaceDN w:val="0"/>
        <w:adjustRightInd w:val="0"/>
        <w:spacing w:after="0" w:line="240" w:lineRule="auto"/>
        <w:ind w:left="851" w:hanging="425"/>
        <w:rPr>
          <w:rFonts w:cs="Calibri"/>
          <w:lang w:val="fr-FR"/>
        </w:rPr>
      </w:pPr>
      <w:r>
        <w:rPr>
          <w:rFonts w:cs="Calibri"/>
          <w:lang w:val="fr-FR"/>
        </w:rPr>
        <w:t>supplée</w:t>
      </w:r>
      <w:r w:rsidR="00041E1D" w:rsidRPr="006E74F4">
        <w:rPr>
          <w:rFonts w:cs="Calibri"/>
          <w:lang w:val="fr-FR"/>
        </w:rPr>
        <w:t xml:space="preserve"> l</w:t>
      </w:r>
      <w:r>
        <w:rPr>
          <w:rFonts w:cs="Calibri"/>
          <w:lang w:val="fr-FR"/>
        </w:rPr>
        <w:t>e</w:t>
      </w:r>
      <w:r w:rsidR="00041E1D" w:rsidRPr="006E74F4">
        <w:rPr>
          <w:rFonts w:cs="Calibri"/>
          <w:lang w:val="fr-FR"/>
        </w:rPr>
        <w:t xml:space="preserve"> Président du </w:t>
      </w:r>
      <w:r w:rsidR="00107904">
        <w:rPr>
          <w:rFonts w:cs="Calibri"/>
          <w:lang w:val="fr-FR"/>
        </w:rPr>
        <w:t>GEST</w:t>
      </w:r>
      <w:r w:rsidR="00041E1D" w:rsidRPr="006E74F4">
        <w:rPr>
          <w:rFonts w:cs="Calibri"/>
          <w:lang w:val="fr-FR"/>
        </w:rPr>
        <w:t xml:space="preserve"> en présidant des séances plénières des réunions du </w:t>
      </w:r>
      <w:r w:rsidR="00107904">
        <w:rPr>
          <w:rFonts w:cs="Calibri"/>
          <w:lang w:val="fr-FR"/>
        </w:rPr>
        <w:t>GEST</w:t>
      </w:r>
      <w:r w:rsidR="00041E1D" w:rsidRPr="006E74F4">
        <w:rPr>
          <w:rFonts w:cs="Calibri"/>
          <w:lang w:val="fr-FR"/>
        </w:rPr>
        <w:t xml:space="preserve"> et en supervisant la conduite de tous les aspects des réunions du </w:t>
      </w:r>
      <w:r w:rsidR="00107904">
        <w:rPr>
          <w:rFonts w:cs="Calibri"/>
          <w:lang w:val="fr-FR"/>
        </w:rPr>
        <w:t>GEST</w:t>
      </w:r>
      <w:r w:rsidR="00041E1D"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8"/>
        </w:numPr>
        <w:autoSpaceDE w:val="0"/>
        <w:autoSpaceDN w:val="0"/>
        <w:adjustRightInd w:val="0"/>
        <w:spacing w:after="0" w:line="240" w:lineRule="auto"/>
        <w:ind w:left="851" w:hanging="425"/>
        <w:rPr>
          <w:rFonts w:cs="Calibri"/>
          <w:lang w:val="fr-FR"/>
        </w:rPr>
      </w:pPr>
      <w:r w:rsidRPr="006E74F4">
        <w:rPr>
          <w:rFonts w:cs="Calibri"/>
          <w:lang w:val="fr-FR"/>
        </w:rPr>
        <w:t xml:space="preserve">donne son avis, avec le Président du </w:t>
      </w:r>
      <w:r w:rsidR="00107904">
        <w:rPr>
          <w:rFonts w:cs="Calibri"/>
          <w:lang w:val="fr-FR"/>
        </w:rPr>
        <w:t>GEST</w:t>
      </w:r>
      <w:r w:rsidRPr="006E74F4">
        <w:rPr>
          <w:rFonts w:cs="Calibri"/>
          <w:lang w:val="fr-FR"/>
        </w:rPr>
        <w:t xml:space="preserve"> et le Secrétariat, aux responsables et coresponsables des groupes de travail sur la composition de ces groupes;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2D61A3" w:rsidP="0001569E">
      <w:pPr>
        <w:pStyle w:val="ListParagraph"/>
        <w:numPr>
          <w:ilvl w:val="0"/>
          <w:numId w:val="18"/>
        </w:numPr>
        <w:autoSpaceDE w:val="0"/>
        <w:autoSpaceDN w:val="0"/>
        <w:adjustRightInd w:val="0"/>
        <w:spacing w:after="0" w:line="240" w:lineRule="auto"/>
        <w:ind w:left="851" w:hanging="425"/>
        <w:rPr>
          <w:rFonts w:cs="Calibri"/>
          <w:lang w:val="fr-FR"/>
        </w:rPr>
      </w:pPr>
      <w:r w:rsidRPr="006E74F4">
        <w:rPr>
          <w:rFonts w:cs="Calibri"/>
          <w:lang w:val="fr-FR"/>
        </w:rPr>
        <w:t xml:space="preserve">avec le </w:t>
      </w:r>
      <w:r>
        <w:rPr>
          <w:rFonts w:cs="Calibri"/>
          <w:lang w:val="fr-FR"/>
        </w:rPr>
        <w:t>P</w:t>
      </w:r>
      <w:r w:rsidRPr="006E74F4">
        <w:rPr>
          <w:rFonts w:cs="Calibri"/>
          <w:lang w:val="fr-FR"/>
        </w:rPr>
        <w:t xml:space="preserve">résident du </w:t>
      </w:r>
      <w:r>
        <w:rPr>
          <w:rFonts w:cs="Calibri"/>
          <w:lang w:val="fr-FR"/>
        </w:rPr>
        <w:t>GEST</w:t>
      </w:r>
      <w:r w:rsidRPr="006E74F4">
        <w:rPr>
          <w:rFonts w:cs="Calibri"/>
          <w:lang w:val="fr-FR"/>
        </w:rPr>
        <w:t xml:space="preserve">, répartit les responsabilités concernant la supervision de groupes de travail thématiques ou de groupes d’étude spécifiques établis par le </w:t>
      </w:r>
      <w:r>
        <w:rPr>
          <w:rFonts w:cs="Calibri"/>
          <w:lang w:val="fr-FR"/>
        </w:rPr>
        <w:t>GEST</w:t>
      </w:r>
      <w:r w:rsidR="00041E1D" w:rsidRPr="006E74F4">
        <w:rPr>
          <w:rFonts w:cs="Calibri"/>
          <w:lang w:val="fr-FR"/>
        </w:rPr>
        <w:t>;</w:t>
      </w:r>
    </w:p>
    <w:p w:rsidR="00041E1D" w:rsidRPr="006E74F4" w:rsidRDefault="00041E1D" w:rsidP="0001569E">
      <w:pPr>
        <w:pStyle w:val="ListParagraph"/>
        <w:autoSpaceDE w:val="0"/>
        <w:autoSpaceDN w:val="0"/>
        <w:adjustRightInd w:val="0"/>
        <w:spacing w:after="0" w:line="240" w:lineRule="auto"/>
        <w:ind w:left="426"/>
        <w:rPr>
          <w:rFonts w:cs="Calibri"/>
          <w:lang w:val="fr-FR"/>
        </w:rPr>
      </w:pPr>
    </w:p>
    <w:p w:rsidR="00041E1D" w:rsidRPr="006E74F4" w:rsidRDefault="00041E1D" w:rsidP="0001569E">
      <w:pPr>
        <w:pStyle w:val="ListParagraph"/>
        <w:numPr>
          <w:ilvl w:val="0"/>
          <w:numId w:val="18"/>
        </w:numPr>
        <w:autoSpaceDE w:val="0"/>
        <w:autoSpaceDN w:val="0"/>
        <w:adjustRightInd w:val="0"/>
        <w:spacing w:after="0" w:line="240" w:lineRule="auto"/>
        <w:ind w:left="851" w:hanging="425"/>
        <w:rPr>
          <w:rFonts w:cs="Calibri"/>
          <w:lang w:val="fr-FR"/>
        </w:rPr>
      </w:pPr>
      <w:r w:rsidRPr="006E74F4">
        <w:rPr>
          <w:rFonts w:cs="Calibri"/>
          <w:lang w:val="fr-FR"/>
        </w:rPr>
        <w:t xml:space="preserve">si les ressources le permettent, </w:t>
      </w:r>
      <w:r w:rsidR="002D61A3">
        <w:rPr>
          <w:rFonts w:cs="Calibri"/>
          <w:lang w:val="fr-FR"/>
        </w:rPr>
        <w:t xml:space="preserve">supplée </w:t>
      </w:r>
      <w:r w:rsidRPr="006E74F4">
        <w:rPr>
          <w:rFonts w:cs="Calibri"/>
          <w:lang w:val="fr-FR"/>
        </w:rPr>
        <w:t xml:space="preserve">le Président </w:t>
      </w:r>
      <w:r w:rsidR="000E70CE">
        <w:rPr>
          <w:rFonts w:cs="Calibri"/>
          <w:lang w:val="fr-FR"/>
        </w:rPr>
        <w:t xml:space="preserve">du GEST </w:t>
      </w:r>
      <w:r w:rsidRPr="006E74F4">
        <w:rPr>
          <w:rFonts w:cs="Calibri"/>
          <w:lang w:val="fr-FR"/>
        </w:rPr>
        <w:t xml:space="preserve">pour représenter le </w:t>
      </w:r>
      <w:r w:rsidR="000E70CE">
        <w:rPr>
          <w:rFonts w:cs="Calibri"/>
          <w:lang w:val="fr-FR"/>
        </w:rPr>
        <w:t>Groupe</w:t>
      </w:r>
      <w:r w:rsidRPr="006E74F4">
        <w:rPr>
          <w:rFonts w:cs="Calibri"/>
          <w:lang w:val="fr-FR"/>
        </w:rPr>
        <w:t xml:space="preserve"> aux réunions d’autres AME et processus et initiatives pertinents; </w:t>
      </w:r>
    </w:p>
    <w:p w:rsidR="00041E1D" w:rsidRPr="006E74F4" w:rsidRDefault="00041E1D" w:rsidP="0001569E">
      <w:pPr>
        <w:pStyle w:val="ListParagraph"/>
        <w:autoSpaceDE w:val="0"/>
        <w:autoSpaceDN w:val="0"/>
        <w:adjustRightInd w:val="0"/>
        <w:spacing w:after="0" w:line="240" w:lineRule="auto"/>
        <w:ind w:left="426"/>
        <w:rPr>
          <w:rFonts w:cs="Calibri"/>
          <w:lang w:val="fr-FR"/>
        </w:rPr>
      </w:pPr>
    </w:p>
    <w:p w:rsidR="00041E1D" w:rsidRPr="006E74F4" w:rsidRDefault="00041E1D" w:rsidP="0001569E">
      <w:pPr>
        <w:pStyle w:val="ListParagraph"/>
        <w:numPr>
          <w:ilvl w:val="0"/>
          <w:numId w:val="18"/>
        </w:numPr>
        <w:autoSpaceDE w:val="0"/>
        <w:autoSpaceDN w:val="0"/>
        <w:adjustRightInd w:val="0"/>
        <w:spacing w:after="0" w:line="240" w:lineRule="auto"/>
        <w:ind w:left="851" w:hanging="425"/>
        <w:rPr>
          <w:rFonts w:cs="Calibri"/>
          <w:lang w:val="fr-FR"/>
        </w:rPr>
      </w:pPr>
      <w:r w:rsidRPr="006E74F4">
        <w:rPr>
          <w:rFonts w:cs="Calibri"/>
          <w:lang w:val="fr-FR"/>
        </w:rPr>
        <w:t>représente les travaux scientifiques et techniques de la Convention à l’extérieur</w:t>
      </w:r>
      <w:r w:rsidR="002D61A3">
        <w:rPr>
          <w:rFonts w:cs="Calibri"/>
          <w:lang w:val="fr-FR"/>
        </w:rPr>
        <w:t>,</w:t>
      </w:r>
      <w:r w:rsidRPr="006E74F4">
        <w:rPr>
          <w:rFonts w:cs="Calibri"/>
          <w:lang w:val="fr-FR"/>
        </w:rPr>
        <w:t xml:space="preserve"> en maintenant </w:t>
      </w:r>
      <w:r w:rsidR="002D61A3">
        <w:rPr>
          <w:rFonts w:cs="Calibri"/>
          <w:lang w:val="fr-FR"/>
        </w:rPr>
        <w:t>d</w:t>
      </w:r>
      <w:r w:rsidRPr="006E74F4">
        <w:rPr>
          <w:rFonts w:cs="Calibri"/>
          <w:lang w:val="fr-FR"/>
        </w:rPr>
        <w:t xml:space="preserve">es relations avec les organisations partenaires et, si les ressources le permettent, en participant à des forums et conférences scientifiques; et </w:t>
      </w:r>
    </w:p>
    <w:p w:rsidR="00041E1D" w:rsidRPr="006E74F4" w:rsidRDefault="00041E1D" w:rsidP="0001569E">
      <w:pPr>
        <w:pStyle w:val="ListParagraph"/>
        <w:autoSpaceDE w:val="0"/>
        <w:autoSpaceDN w:val="0"/>
        <w:adjustRightInd w:val="0"/>
        <w:spacing w:after="0" w:line="240" w:lineRule="auto"/>
        <w:ind w:left="426"/>
        <w:rPr>
          <w:rFonts w:cs="Calibri"/>
          <w:lang w:val="fr-FR"/>
        </w:rPr>
      </w:pPr>
    </w:p>
    <w:p w:rsidR="00041E1D" w:rsidRPr="006E74F4" w:rsidRDefault="00041E1D" w:rsidP="0001569E">
      <w:pPr>
        <w:pStyle w:val="ListParagraph"/>
        <w:numPr>
          <w:ilvl w:val="0"/>
          <w:numId w:val="18"/>
        </w:numPr>
        <w:autoSpaceDE w:val="0"/>
        <w:autoSpaceDN w:val="0"/>
        <w:adjustRightInd w:val="0"/>
        <w:spacing w:after="0" w:line="240" w:lineRule="auto"/>
        <w:ind w:left="851" w:hanging="425"/>
        <w:rPr>
          <w:rFonts w:cs="Calibri"/>
          <w:lang w:val="fr-FR"/>
        </w:rPr>
      </w:pPr>
      <w:r w:rsidRPr="006E74F4">
        <w:rPr>
          <w:rFonts w:cs="Calibri"/>
          <w:lang w:val="fr-FR"/>
        </w:rPr>
        <w:t xml:space="preserve">sur demande, </w:t>
      </w:r>
      <w:r w:rsidR="005D3F1E">
        <w:rPr>
          <w:rFonts w:cs="Calibri"/>
          <w:lang w:val="fr-FR"/>
        </w:rPr>
        <w:t>supplée</w:t>
      </w:r>
      <w:r w:rsidRPr="006E74F4">
        <w:rPr>
          <w:rFonts w:cs="Calibri"/>
          <w:lang w:val="fr-FR"/>
        </w:rPr>
        <w:t xml:space="preserve"> le Président du </w:t>
      </w:r>
      <w:r w:rsidR="00107904">
        <w:rPr>
          <w:rFonts w:cs="Calibri"/>
          <w:lang w:val="fr-FR"/>
        </w:rPr>
        <w:t>GEST</w:t>
      </w:r>
      <w:r w:rsidRPr="006E74F4">
        <w:rPr>
          <w:rFonts w:cs="Calibri"/>
          <w:lang w:val="fr-FR"/>
        </w:rPr>
        <w:t xml:space="preserve"> dans </w:t>
      </w:r>
      <w:r w:rsidR="005D3F1E">
        <w:rPr>
          <w:rFonts w:cs="Calibri"/>
          <w:lang w:val="fr-FR"/>
        </w:rPr>
        <w:t xml:space="preserve">toute </w:t>
      </w:r>
      <w:r w:rsidRPr="006E74F4">
        <w:rPr>
          <w:rFonts w:cs="Calibri"/>
          <w:lang w:val="fr-FR"/>
        </w:rPr>
        <w:t>autre fonction; et tient un registre des heures passées à contribuer aux travaux du Groupe, pour faciliter le rapport</w:t>
      </w:r>
      <w:r w:rsidR="005D3F1E" w:rsidRPr="005D3F1E">
        <w:rPr>
          <w:rFonts w:cs="Calibri"/>
          <w:lang w:val="fr-FR"/>
        </w:rPr>
        <w:t xml:space="preserve"> </w:t>
      </w:r>
      <w:r w:rsidR="005D3F1E">
        <w:rPr>
          <w:rFonts w:cs="Calibri"/>
          <w:lang w:val="fr-FR"/>
        </w:rPr>
        <w:t>du</w:t>
      </w:r>
      <w:r w:rsidR="005D3F1E" w:rsidRPr="006E74F4">
        <w:rPr>
          <w:rFonts w:cs="Calibri"/>
          <w:lang w:val="fr-FR"/>
        </w:rPr>
        <w:t xml:space="preserve"> Président du </w:t>
      </w:r>
      <w:r w:rsidR="005D3F1E">
        <w:rPr>
          <w:rFonts w:cs="Calibri"/>
          <w:lang w:val="fr-FR"/>
        </w:rPr>
        <w:t>GEST</w:t>
      </w:r>
      <w:r w:rsidRPr="006E74F4">
        <w:rPr>
          <w:rFonts w:cs="Calibri"/>
          <w:lang w:val="fr-FR"/>
        </w:rPr>
        <w:t xml:space="preserve"> sur </w:t>
      </w:r>
      <w:r w:rsidR="005D3F1E">
        <w:rPr>
          <w:rFonts w:cs="Calibri"/>
          <w:lang w:val="fr-FR"/>
        </w:rPr>
        <w:t>les contributions</w:t>
      </w:r>
      <w:r w:rsidRPr="006E74F4">
        <w:rPr>
          <w:rFonts w:cs="Calibri"/>
          <w:lang w:val="fr-FR"/>
        </w:rPr>
        <w:t>.</w:t>
      </w:r>
    </w:p>
    <w:p w:rsidR="00041E1D" w:rsidRPr="006E74F4" w:rsidRDefault="00041E1D" w:rsidP="0001569E">
      <w:pPr>
        <w:autoSpaceDE w:val="0"/>
        <w:autoSpaceDN w:val="0"/>
        <w:adjustRightInd w:val="0"/>
        <w:rPr>
          <w:rFonts w:ascii="Calibri" w:hAnsi="Calibri" w:cs="Calibri"/>
          <w:b/>
          <w:sz w:val="22"/>
          <w:szCs w:val="22"/>
          <w:lang w:val="fr-FR"/>
        </w:rPr>
      </w:pPr>
    </w:p>
    <w:p w:rsidR="00041E1D" w:rsidRPr="006E74F4" w:rsidRDefault="00041E1D" w:rsidP="00E65CE4">
      <w:pPr>
        <w:pStyle w:val="ListParagraph"/>
        <w:keepNext/>
        <w:keepLines/>
        <w:numPr>
          <w:ilvl w:val="0"/>
          <w:numId w:val="48"/>
        </w:numPr>
        <w:spacing w:after="0" w:line="240" w:lineRule="auto"/>
        <w:ind w:left="426" w:hanging="426"/>
        <w:contextualSpacing w:val="0"/>
        <w:rPr>
          <w:rFonts w:cs="Calibri"/>
          <w:bCs/>
          <w:lang w:val="fr-FR"/>
        </w:rPr>
      </w:pPr>
      <w:r w:rsidRPr="006E74F4">
        <w:rPr>
          <w:rFonts w:cs="Calibri"/>
          <w:bCs/>
          <w:lang w:val="fr-FR"/>
        </w:rPr>
        <w:t xml:space="preserve">Les </w:t>
      </w:r>
      <w:r w:rsidRPr="00F761F2">
        <w:rPr>
          <w:rFonts w:cs="Calibri"/>
          <w:bCs/>
          <w:lang w:val="fr-FR"/>
        </w:rPr>
        <w:t>membres :</w:t>
      </w:r>
      <w:r w:rsidRPr="006E74F4">
        <w:rPr>
          <w:rFonts w:cs="Calibri"/>
          <w:bCs/>
          <w:lang w:val="fr-FR"/>
        </w:rPr>
        <w:t xml:space="preserve"> </w:t>
      </w:r>
    </w:p>
    <w:p w:rsidR="00041E1D" w:rsidRPr="006E74F4" w:rsidRDefault="00041E1D" w:rsidP="0001569E">
      <w:pPr>
        <w:pStyle w:val="ListParagraph"/>
        <w:keepNext/>
        <w:keepLines/>
        <w:spacing w:after="0" w:line="240" w:lineRule="auto"/>
        <w:ind w:left="426"/>
        <w:contextualSpacing w:val="0"/>
        <w:rPr>
          <w:rFonts w:cs="Calibri"/>
          <w:bCs/>
          <w:lang w:val="fr-FR"/>
        </w:rPr>
      </w:pPr>
    </w:p>
    <w:p w:rsidR="00041E1D" w:rsidRPr="006E74F4" w:rsidRDefault="00F761F2" w:rsidP="0001569E">
      <w:pPr>
        <w:pStyle w:val="ListParagraph"/>
        <w:keepNext/>
        <w:keepLines/>
        <w:numPr>
          <w:ilvl w:val="0"/>
          <w:numId w:val="19"/>
        </w:numPr>
        <w:autoSpaceDE w:val="0"/>
        <w:autoSpaceDN w:val="0"/>
        <w:adjustRightInd w:val="0"/>
        <w:spacing w:after="0" w:line="240" w:lineRule="auto"/>
        <w:ind w:left="851" w:hanging="425"/>
        <w:rPr>
          <w:rFonts w:cs="Calibri"/>
          <w:lang w:val="fr-FR"/>
        </w:rPr>
      </w:pPr>
      <w:r>
        <w:rPr>
          <w:rFonts w:cs="Calibri"/>
          <w:lang w:val="fr-FR"/>
        </w:rPr>
        <w:t>veillent à la qualité scientifique des produits finis</w:t>
      </w:r>
      <w:r w:rsidR="00041E1D"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9"/>
        </w:numPr>
        <w:autoSpaceDE w:val="0"/>
        <w:autoSpaceDN w:val="0"/>
        <w:adjustRightInd w:val="0"/>
        <w:spacing w:after="0" w:line="240" w:lineRule="auto"/>
        <w:ind w:left="851" w:hanging="425"/>
        <w:rPr>
          <w:rFonts w:cs="Calibri"/>
          <w:lang w:val="fr-FR"/>
        </w:rPr>
      </w:pPr>
      <w:r w:rsidRPr="006E74F4">
        <w:rPr>
          <w:rFonts w:cs="Calibri"/>
          <w:lang w:val="fr-FR"/>
        </w:rPr>
        <w:t xml:space="preserve">fournissent un avis indépendant au Secrétaire général et au Président du </w:t>
      </w:r>
      <w:r w:rsidR="00107904">
        <w:rPr>
          <w:rFonts w:cs="Calibri"/>
          <w:lang w:val="fr-FR"/>
        </w:rPr>
        <w:t>GEST</w:t>
      </w:r>
      <w:r w:rsidRPr="006E74F4">
        <w:rPr>
          <w:rFonts w:cs="Calibri"/>
          <w:lang w:val="fr-FR"/>
        </w:rPr>
        <w:t xml:space="preserve"> sur les questions scientifiques émergentes;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735B22" w:rsidRDefault="00041E1D" w:rsidP="0001569E">
      <w:pPr>
        <w:pStyle w:val="ListParagraph"/>
        <w:numPr>
          <w:ilvl w:val="0"/>
          <w:numId w:val="19"/>
        </w:numPr>
        <w:autoSpaceDE w:val="0"/>
        <w:autoSpaceDN w:val="0"/>
        <w:adjustRightInd w:val="0"/>
        <w:spacing w:after="0" w:line="240" w:lineRule="auto"/>
        <w:ind w:left="851" w:hanging="425"/>
        <w:rPr>
          <w:rFonts w:cs="Calibri"/>
          <w:lang w:val="fr-FR"/>
        </w:rPr>
      </w:pPr>
      <w:r w:rsidRPr="006E74F4">
        <w:rPr>
          <w:rFonts w:cs="Calibri"/>
          <w:lang w:val="fr-FR"/>
        </w:rPr>
        <w:t xml:space="preserve">soutiennent et défendent le </w:t>
      </w:r>
      <w:r w:rsidR="00107904">
        <w:rPr>
          <w:rFonts w:cs="Calibri"/>
          <w:lang w:val="fr-FR"/>
        </w:rPr>
        <w:t>GEST</w:t>
      </w:r>
      <w:r w:rsidRPr="006E74F4">
        <w:rPr>
          <w:rFonts w:cs="Calibri"/>
          <w:lang w:val="fr-FR"/>
        </w:rPr>
        <w:t xml:space="preserve"> et ses travaux</w:t>
      </w:r>
      <w:r w:rsidR="00735B22">
        <w:rPr>
          <w:rFonts w:cs="Calibri"/>
          <w:lang w:val="fr-FR"/>
        </w:rPr>
        <w:t>;</w:t>
      </w:r>
    </w:p>
    <w:p w:rsidR="00735B22" w:rsidRDefault="00735B22" w:rsidP="00735B22">
      <w:pPr>
        <w:pStyle w:val="ListParagraph"/>
        <w:autoSpaceDE w:val="0"/>
        <w:autoSpaceDN w:val="0"/>
        <w:adjustRightInd w:val="0"/>
        <w:spacing w:after="0" w:line="240" w:lineRule="auto"/>
        <w:ind w:left="851"/>
        <w:rPr>
          <w:rFonts w:cs="Calibri"/>
          <w:lang w:val="fr-FR"/>
        </w:rPr>
      </w:pPr>
    </w:p>
    <w:p w:rsidR="00735B22" w:rsidRPr="00735B22" w:rsidRDefault="00735B22" w:rsidP="0001569E">
      <w:pPr>
        <w:pStyle w:val="ListParagraph"/>
        <w:numPr>
          <w:ilvl w:val="0"/>
          <w:numId w:val="19"/>
        </w:numPr>
        <w:autoSpaceDE w:val="0"/>
        <w:autoSpaceDN w:val="0"/>
        <w:adjustRightInd w:val="0"/>
        <w:spacing w:after="0" w:line="240" w:lineRule="auto"/>
        <w:ind w:left="851" w:hanging="425"/>
        <w:rPr>
          <w:rFonts w:cs="Calibri"/>
          <w:lang w:val="fr-FR"/>
        </w:rPr>
      </w:pPr>
      <w:r w:rsidRPr="006E74F4">
        <w:rPr>
          <w:rFonts w:cs="Calibri"/>
          <w:lang w:val="fr-FR"/>
        </w:rPr>
        <w:t>préparent des orientations techniques</w:t>
      </w:r>
      <w:r>
        <w:rPr>
          <w:rFonts w:cs="Calibri"/>
          <w:lang w:val="fr-FR"/>
        </w:rPr>
        <w:t xml:space="preserve"> pour informer les décideurs et praticiens</w:t>
      </w:r>
      <w:r w:rsidRPr="006E74F4">
        <w:rPr>
          <w:rFonts w:cs="Calibri"/>
          <w:lang w:val="fr-FR"/>
        </w:rPr>
        <w:t xml:space="preserve">, </w:t>
      </w:r>
      <w:r w:rsidRPr="006E74F4">
        <w:rPr>
          <w:lang w:val="fr-FR"/>
        </w:rPr>
        <w:t xml:space="preserve">et cherchent à obtenir la participation et </w:t>
      </w:r>
      <w:r>
        <w:rPr>
          <w:lang w:val="fr-FR"/>
        </w:rPr>
        <w:t>une</w:t>
      </w:r>
      <w:r w:rsidRPr="006E74F4">
        <w:rPr>
          <w:lang w:val="fr-FR"/>
        </w:rPr>
        <w:t xml:space="preserve"> rétroinformation à ce sujet de la part de parties prenantes et de partenaires dans toutes les régions Ramsar; </w:t>
      </w:r>
      <w:r>
        <w:rPr>
          <w:lang w:val="fr-FR"/>
        </w:rPr>
        <w:t>et</w:t>
      </w:r>
    </w:p>
    <w:p w:rsidR="00735B22" w:rsidRPr="00735B22" w:rsidRDefault="00735B22" w:rsidP="00735B22">
      <w:pPr>
        <w:pStyle w:val="ListParagraph"/>
        <w:autoSpaceDE w:val="0"/>
        <w:autoSpaceDN w:val="0"/>
        <w:adjustRightInd w:val="0"/>
        <w:spacing w:after="0" w:line="240" w:lineRule="auto"/>
        <w:ind w:left="851"/>
        <w:rPr>
          <w:rFonts w:cs="Calibri"/>
          <w:lang w:val="fr-FR"/>
        </w:rPr>
      </w:pPr>
    </w:p>
    <w:p w:rsidR="00735B22" w:rsidRPr="00735B22" w:rsidRDefault="00735B22" w:rsidP="0001569E">
      <w:pPr>
        <w:pStyle w:val="ListParagraph"/>
        <w:numPr>
          <w:ilvl w:val="0"/>
          <w:numId w:val="19"/>
        </w:numPr>
        <w:autoSpaceDE w:val="0"/>
        <w:autoSpaceDN w:val="0"/>
        <w:adjustRightInd w:val="0"/>
        <w:spacing w:after="0" w:line="240" w:lineRule="auto"/>
        <w:ind w:left="851" w:hanging="425"/>
        <w:rPr>
          <w:rFonts w:cs="Calibri"/>
          <w:lang w:val="fr-FR"/>
        </w:rPr>
      </w:pPr>
      <w:r w:rsidRPr="00BC41F8">
        <w:rPr>
          <w:rFonts w:cs="Calibri"/>
          <w:lang w:val="fr-FR"/>
        </w:rPr>
        <w:t>contribuent à la diffusion, promotion et mise en œuvre des orientations dans les réseaux, pays et régions concernés</w:t>
      </w:r>
      <w:r>
        <w:rPr>
          <w:rFonts w:cs="Calibri"/>
          <w:lang w:val="fr-FR"/>
        </w:rPr>
        <w:t>.</w:t>
      </w:r>
    </w:p>
    <w:p w:rsidR="00041E1D" w:rsidRPr="00735B22" w:rsidRDefault="00041E1D" w:rsidP="00735B22">
      <w:pPr>
        <w:autoSpaceDE w:val="0"/>
        <w:autoSpaceDN w:val="0"/>
        <w:adjustRightInd w:val="0"/>
        <w:rPr>
          <w:rFonts w:cs="Calibri"/>
          <w:lang w:val="fr-FR"/>
        </w:rPr>
      </w:pPr>
      <w:r w:rsidRPr="00735B22">
        <w:rPr>
          <w:rFonts w:cs="Calibri"/>
          <w:lang w:val="fr-FR"/>
        </w:rPr>
        <w:t xml:space="preserve">  </w:t>
      </w: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w:t>
      </w:r>
      <w:r w:rsidRPr="00F22952">
        <w:rPr>
          <w:rFonts w:cs="Calibri"/>
          <w:bCs/>
          <w:lang w:val="fr-FR"/>
        </w:rPr>
        <w:t>membres nommés par les OIP</w:t>
      </w:r>
      <w:r w:rsidRPr="006E74F4">
        <w:rPr>
          <w:rFonts w:cs="Calibri"/>
          <w:b/>
          <w:bCs/>
          <w:lang w:val="fr-FR"/>
        </w:rPr>
        <w:t xml:space="preserve"> </w:t>
      </w:r>
      <w:r w:rsidRPr="006E74F4">
        <w:rPr>
          <w:rFonts w:cs="Calibri"/>
          <w:bCs/>
          <w:lang w:val="fr-FR"/>
        </w:rPr>
        <w:t xml:space="preserve">doivent être des experts des zones humides </w:t>
      </w:r>
      <w:r w:rsidR="00F22952">
        <w:rPr>
          <w:rFonts w:cs="Calibri"/>
          <w:bCs/>
          <w:lang w:val="fr-FR"/>
        </w:rPr>
        <w:t>et jouer, dans leurs OIP respectives un</w:t>
      </w:r>
      <w:r w:rsidRPr="006E74F4">
        <w:rPr>
          <w:rFonts w:cs="Calibri"/>
          <w:bCs/>
          <w:lang w:val="fr-FR"/>
        </w:rPr>
        <w:t xml:space="preserve"> rôle </w:t>
      </w:r>
      <w:r w:rsidR="00543A96">
        <w:rPr>
          <w:rFonts w:cs="Calibri"/>
          <w:bCs/>
          <w:lang w:val="fr-FR"/>
        </w:rPr>
        <w:t>vis-à-vis du</w:t>
      </w:r>
      <w:r w:rsidRPr="006E74F4">
        <w:rPr>
          <w:rFonts w:cs="Calibri"/>
          <w:bCs/>
          <w:lang w:val="fr-FR"/>
        </w:rPr>
        <w:t xml:space="preserve"> maint</w:t>
      </w:r>
      <w:r w:rsidR="00F22952">
        <w:rPr>
          <w:rFonts w:cs="Calibri"/>
          <w:bCs/>
          <w:lang w:val="fr-FR"/>
        </w:rPr>
        <w:t>ien et d</w:t>
      </w:r>
      <w:r w:rsidR="00543A96">
        <w:rPr>
          <w:rFonts w:cs="Calibri"/>
          <w:bCs/>
          <w:lang w:val="fr-FR"/>
        </w:rPr>
        <w:t>e l</w:t>
      </w:r>
      <w:r w:rsidR="00F22952">
        <w:rPr>
          <w:rFonts w:cs="Calibri"/>
          <w:bCs/>
          <w:lang w:val="fr-FR"/>
        </w:rPr>
        <w:t>’accès</w:t>
      </w:r>
      <w:r w:rsidRPr="006E74F4">
        <w:rPr>
          <w:rFonts w:cs="Calibri"/>
          <w:bCs/>
          <w:lang w:val="fr-FR"/>
        </w:rPr>
        <w:t xml:space="preserve"> à l’expertise en matière de conservation et d’utilisation rationnelle des zones humides des réseaux régionaux et mondiaux de leurs organisations respectives. Outre </w:t>
      </w:r>
      <w:r w:rsidR="00543A96">
        <w:rPr>
          <w:rFonts w:cs="Calibri"/>
          <w:bCs/>
          <w:lang w:val="fr-FR"/>
        </w:rPr>
        <w:t xml:space="preserve">assumer </w:t>
      </w:r>
      <w:r w:rsidRPr="006E74F4">
        <w:rPr>
          <w:rFonts w:cs="Calibri"/>
          <w:bCs/>
          <w:lang w:val="fr-FR"/>
        </w:rPr>
        <w:t xml:space="preserve">les </w:t>
      </w:r>
      <w:r w:rsidR="00543A96">
        <w:rPr>
          <w:rFonts w:cs="Calibri"/>
          <w:bCs/>
          <w:lang w:val="fr-FR"/>
        </w:rPr>
        <w:t xml:space="preserve">mêmes </w:t>
      </w:r>
      <w:r w:rsidRPr="006E74F4">
        <w:rPr>
          <w:rFonts w:cs="Calibri"/>
          <w:bCs/>
          <w:lang w:val="fr-FR"/>
        </w:rPr>
        <w:t xml:space="preserve">responsabilités </w:t>
      </w:r>
      <w:r w:rsidR="00543A96">
        <w:rPr>
          <w:rFonts w:cs="Calibri"/>
          <w:bCs/>
          <w:lang w:val="fr-FR"/>
        </w:rPr>
        <w:t>que tous l</w:t>
      </w:r>
      <w:r w:rsidRPr="006E74F4">
        <w:rPr>
          <w:rFonts w:cs="Calibri"/>
          <w:bCs/>
          <w:lang w:val="fr-FR"/>
        </w:rPr>
        <w:t xml:space="preserve">es membres </w:t>
      </w:r>
      <w:r w:rsidR="00543A96">
        <w:rPr>
          <w:rFonts w:cs="Calibri"/>
          <w:bCs/>
          <w:lang w:val="fr-FR"/>
        </w:rPr>
        <w:t xml:space="preserve">du GEST, </w:t>
      </w:r>
      <w:r w:rsidRPr="006E74F4">
        <w:rPr>
          <w:rFonts w:cs="Calibri"/>
          <w:bCs/>
          <w:lang w:val="fr-FR"/>
        </w:rPr>
        <w:t xml:space="preserve">décrites ci-dessus, </w:t>
      </w:r>
      <w:r w:rsidR="00543A96">
        <w:rPr>
          <w:rFonts w:cs="Calibri"/>
          <w:bCs/>
          <w:lang w:val="fr-FR"/>
        </w:rPr>
        <w:t>l</w:t>
      </w:r>
      <w:r w:rsidRPr="006E74F4">
        <w:rPr>
          <w:rFonts w:cs="Calibri"/>
          <w:bCs/>
          <w:lang w:val="fr-FR"/>
        </w:rPr>
        <w:t>es</w:t>
      </w:r>
      <w:r w:rsidR="00543A96">
        <w:rPr>
          <w:rFonts w:cs="Calibri"/>
          <w:bCs/>
          <w:lang w:val="fr-FR"/>
        </w:rPr>
        <w:t xml:space="preserve"> </w:t>
      </w:r>
      <w:r w:rsidR="00735B22">
        <w:rPr>
          <w:rFonts w:cs="Calibri"/>
          <w:bCs/>
          <w:lang w:val="fr-FR"/>
        </w:rPr>
        <w:t>observateurs</w:t>
      </w:r>
      <w:r w:rsidR="00543A96">
        <w:rPr>
          <w:rFonts w:cs="Calibri"/>
          <w:bCs/>
          <w:lang w:val="fr-FR"/>
        </w:rPr>
        <w:t xml:space="preserve"> des OIP</w:t>
      </w:r>
      <w:r w:rsidRPr="006E74F4">
        <w:rPr>
          <w:rFonts w:cs="Calibri"/>
          <w:bCs/>
          <w:lang w:val="fr-FR"/>
        </w:rPr>
        <w:t xml:space="preserve"> :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292DBD" w:rsidP="0001569E">
      <w:pPr>
        <w:pStyle w:val="ListParagraph"/>
        <w:numPr>
          <w:ilvl w:val="0"/>
          <w:numId w:val="21"/>
        </w:numPr>
        <w:autoSpaceDE w:val="0"/>
        <w:autoSpaceDN w:val="0"/>
        <w:adjustRightInd w:val="0"/>
        <w:spacing w:after="0" w:line="240" w:lineRule="auto"/>
        <w:ind w:left="851" w:hanging="425"/>
        <w:rPr>
          <w:rFonts w:cs="Calibri"/>
          <w:lang w:val="fr-FR"/>
        </w:rPr>
      </w:pPr>
      <w:r>
        <w:rPr>
          <w:rFonts w:cs="Calibri"/>
          <w:lang w:val="fr-FR"/>
        </w:rPr>
        <w:t>sollicitent</w:t>
      </w:r>
      <w:r w:rsidR="00041E1D" w:rsidRPr="006E74F4">
        <w:rPr>
          <w:rFonts w:cs="Calibri"/>
          <w:lang w:val="fr-FR"/>
        </w:rPr>
        <w:t xml:space="preserve"> l’opinion d’experts au sein de leurs organisations respectives (y compris de groupes et réseaux de spécialistes compétents) sur le plan de travail du </w:t>
      </w:r>
      <w:r w:rsidR="00107904">
        <w:rPr>
          <w:rFonts w:cs="Calibri"/>
          <w:lang w:val="fr-FR"/>
        </w:rPr>
        <w:t>GEST</w:t>
      </w:r>
      <w:r w:rsidR="00041E1D"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54361E" w:rsidRDefault="0054361E" w:rsidP="0001569E">
      <w:pPr>
        <w:pStyle w:val="ListParagraph"/>
        <w:numPr>
          <w:ilvl w:val="0"/>
          <w:numId w:val="21"/>
        </w:numPr>
        <w:autoSpaceDE w:val="0"/>
        <w:autoSpaceDN w:val="0"/>
        <w:adjustRightInd w:val="0"/>
        <w:spacing w:after="0" w:line="240" w:lineRule="auto"/>
        <w:ind w:left="851" w:hanging="425"/>
        <w:rPr>
          <w:rFonts w:cs="Calibri"/>
          <w:lang w:val="fr-FR"/>
        </w:rPr>
      </w:pPr>
      <w:r>
        <w:rPr>
          <w:rFonts w:cs="Calibri"/>
          <w:lang w:val="fr-FR"/>
        </w:rPr>
        <w:t>participent à des groupes de travail et groupes d’étude établis par le GEST;</w:t>
      </w:r>
    </w:p>
    <w:p w:rsidR="0054361E" w:rsidRDefault="0054361E" w:rsidP="0054361E">
      <w:pPr>
        <w:pStyle w:val="ListParagraph"/>
        <w:autoSpaceDE w:val="0"/>
        <w:autoSpaceDN w:val="0"/>
        <w:adjustRightInd w:val="0"/>
        <w:spacing w:after="0" w:line="240" w:lineRule="auto"/>
        <w:ind w:left="851"/>
        <w:rPr>
          <w:rFonts w:cs="Calibri"/>
          <w:lang w:val="fr-FR"/>
        </w:rPr>
      </w:pPr>
    </w:p>
    <w:p w:rsidR="0054361E" w:rsidRDefault="0054361E" w:rsidP="0001569E">
      <w:pPr>
        <w:pStyle w:val="ListParagraph"/>
        <w:numPr>
          <w:ilvl w:val="0"/>
          <w:numId w:val="21"/>
        </w:numPr>
        <w:autoSpaceDE w:val="0"/>
        <w:autoSpaceDN w:val="0"/>
        <w:adjustRightInd w:val="0"/>
        <w:spacing w:after="0" w:line="240" w:lineRule="auto"/>
        <w:ind w:left="851" w:hanging="425"/>
        <w:rPr>
          <w:rFonts w:cs="Calibri"/>
          <w:lang w:val="fr-FR"/>
        </w:rPr>
      </w:pPr>
      <w:r>
        <w:rPr>
          <w:rFonts w:cs="Calibri"/>
          <w:lang w:val="fr-FR"/>
        </w:rPr>
        <w:t>veillent à ce que la capacité scientifique et technique des réseaux d’experts des zones humides de leurs organisations respectives soit accessible au GEST et établissent des mécanismes pour identifier et faire participer les experts de leurs réseaux aux travaux du GEST;</w:t>
      </w:r>
    </w:p>
    <w:p w:rsidR="0054361E" w:rsidRDefault="0054361E" w:rsidP="0054361E">
      <w:pPr>
        <w:pStyle w:val="ListParagraph"/>
        <w:autoSpaceDE w:val="0"/>
        <w:autoSpaceDN w:val="0"/>
        <w:adjustRightInd w:val="0"/>
        <w:spacing w:after="0" w:line="240" w:lineRule="auto"/>
        <w:ind w:left="851"/>
        <w:rPr>
          <w:rFonts w:cs="Calibri"/>
          <w:lang w:val="fr-FR"/>
        </w:rPr>
      </w:pPr>
    </w:p>
    <w:p w:rsidR="00041E1D" w:rsidRPr="006E74F4" w:rsidRDefault="0054361E" w:rsidP="0001569E">
      <w:pPr>
        <w:pStyle w:val="ListParagraph"/>
        <w:numPr>
          <w:ilvl w:val="0"/>
          <w:numId w:val="21"/>
        </w:numPr>
        <w:autoSpaceDE w:val="0"/>
        <w:autoSpaceDN w:val="0"/>
        <w:adjustRightInd w:val="0"/>
        <w:spacing w:after="0" w:line="240" w:lineRule="auto"/>
        <w:ind w:left="851" w:hanging="425"/>
        <w:rPr>
          <w:rFonts w:cs="Calibri"/>
          <w:lang w:val="fr-FR"/>
        </w:rPr>
      </w:pPr>
      <w:r>
        <w:rPr>
          <w:rFonts w:cs="Calibri"/>
          <w:lang w:val="fr-FR"/>
        </w:rPr>
        <w:t xml:space="preserve">font appel à la capacité d’information de leurs organisations respectives pour promouvoir et diffuser les résultats </w:t>
      </w:r>
      <w:r w:rsidR="00041E1D" w:rsidRPr="006E74F4">
        <w:rPr>
          <w:rFonts w:cs="Calibri"/>
          <w:lang w:val="fr-FR"/>
        </w:rPr>
        <w:t xml:space="preserve">du </w:t>
      </w:r>
      <w:r w:rsidR="00107904">
        <w:rPr>
          <w:rFonts w:cs="Calibri"/>
          <w:lang w:val="fr-FR"/>
        </w:rPr>
        <w:t>GEST</w:t>
      </w:r>
      <w:r w:rsidR="00041E1D" w:rsidRPr="006E74F4">
        <w:rPr>
          <w:rFonts w:cs="Calibri"/>
          <w:lang w:val="fr-FR"/>
        </w:rPr>
        <w:t xml:space="preserve">.  </w:t>
      </w:r>
    </w:p>
    <w:p w:rsidR="00041E1D" w:rsidRPr="006E74F4" w:rsidRDefault="00041E1D" w:rsidP="0001569E">
      <w:pPr>
        <w:autoSpaceDE w:val="0"/>
        <w:autoSpaceDN w:val="0"/>
        <w:adjustRightInd w:val="0"/>
        <w:rPr>
          <w:rFonts w:ascii="Calibri" w:hAnsi="Calibri" w:cs="Garamond"/>
          <w:sz w:val="22"/>
          <w:szCs w:val="22"/>
          <w:lang w:val="fr-FR" w:eastAsia="en-US"/>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représentants des </w:t>
      </w:r>
      <w:r w:rsidRPr="0099179D">
        <w:rPr>
          <w:rFonts w:cs="Calibri"/>
          <w:bCs/>
          <w:lang w:val="fr-FR"/>
        </w:rPr>
        <w:t>organisations observatrices</w:t>
      </w:r>
      <w:r w:rsidRPr="006E74F4">
        <w:rPr>
          <w:rFonts w:cs="Calibri"/>
          <w:bCs/>
          <w:lang w:val="fr-FR"/>
        </w:rPr>
        <w:t xml:space="preserve"> devraient : </w:t>
      </w:r>
    </w:p>
    <w:p w:rsidR="00041E1D" w:rsidRPr="006E74F4" w:rsidRDefault="00041E1D" w:rsidP="0001569E">
      <w:pPr>
        <w:pStyle w:val="ListParagraph"/>
        <w:tabs>
          <w:tab w:val="left" w:pos="2442"/>
        </w:tabs>
        <w:spacing w:line="240" w:lineRule="auto"/>
        <w:rPr>
          <w:rFonts w:cs="Calibri"/>
          <w:bCs/>
          <w:lang w:val="fr-FR"/>
        </w:rPr>
      </w:pPr>
      <w:r w:rsidRPr="006E74F4">
        <w:rPr>
          <w:rFonts w:cs="Calibri"/>
          <w:bCs/>
          <w:lang w:val="fr-FR"/>
        </w:rPr>
        <w:tab/>
      </w:r>
    </w:p>
    <w:p w:rsidR="00041E1D" w:rsidRPr="006E74F4" w:rsidRDefault="00041E1D" w:rsidP="0001569E">
      <w:pPr>
        <w:pStyle w:val="ListParagraph"/>
        <w:numPr>
          <w:ilvl w:val="0"/>
          <w:numId w:val="22"/>
        </w:numPr>
        <w:autoSpaceDE w:val="0"/>
        <w:autoSpaceDN w:val="0"/>
        <w:adjustRightInd w:val="0"/>
        <w:spacing w:after="0" w:line="240" w:lineRule="auto"/>
        <w:ind w:left="851" w:hanging="425"/>
        <w:rPr>
          <w:rFonts w:cs="Calibri"/>
          <w:lang w:val="fr-FR"/>
        </w:rPr>
      </w:pPr>
      <w:r w:rsidRPr="006E74F4">
        <w:rPr>
          <w:rFonts w:cs="Calibri"/>
          <w:lang w:val="fr-FR"/>
        </w:rPr>
        <w:t xml:space="preserve">garantir que la capacité scientifique et technique des réseaux </w:t>
      </w:r>
      <w:r w:rsidR="0026477E">
        <w:rPr>
          <w:rFonts w:cs="Calibri"/>
          <w:lang w:val="fr-FR"/>
        </w:rPr>
        <w:t xml:space="preserve">internationaux, régionaux et nationaux </w:t>
      </w:r>
      <w:r w:rsidRPr="006E74F4">
        <w:rPr>
          <w:rFonts w:cs="Calibri"/>
          <w:lang w:val="fr-FR"/>
        </w:rPr>
        <w:t>d’experts des zones humides</w:t>
      </w:r>
      <w:r w:rsidR="0026477E">
        <w:rPr>
          <w:rFonts w:cs="Calibri"/>
          <w:lang w:val="fr-FR"/>
        </w:rPr>
        <w:t xml:space="preserve"> (le cas échéant)</w:t>
      </w:r>
      <w:r w:rsidRPr="006E74F4">
        <w:rPr>
          <w:rFonts w:cs="Calibri"/>
          <w:lang w:val="fr-FR"/>
        </w:rPr>
        <w:t xml:space="preserve"> de leurs organisations respectives soit </w:t>
      </w:r>
      <w:r w:rsidR="0026477E">
        <w:rPr>
          <w:rFonts w:cs="Calibri"/>
          <w:lang w:val="fr-FR"/>
        </w:rPr>
        <w:t>accessible au</w:t>
      </w:r>
      <w:r w:rsidRPr="006E74F4">
        <w:rPr>
          <w:rFonts w:cs="Calibri"/>
          <w:lang w:val="fr-FR"/>
        </w:rPr>
        <w:t xml:space="preserve"> </w:t>
      </w:r>
      <w:r w:rsidR="00107904">
        <w:rPr>
          <w:rFonts w:cs="Calibri"/>
          <w:lang w:val="fr-FR"/>
        </w:rPr>
        <w:t>GEST</w:t>
      </w:r>
      <w:r w:rsidRPr="006E74F4">
        <w:rPr>
          <w:rFonts w:cs="Calibri"/>
          <w:lang w:val="fr-FR"/>
        </w:rPr>
        <w:t xml:space="preserve"> et établir des mécanismes pour identifier et </w:t>
      </w:r>
      <w:r w:rsidR="0026477E">
        <w:rPr>
          <w:rFonts w:cs="Calibri"/>
          <w:lang w:val="fr-FR"/>
        </w:rPr>
        <w:t>faire participer d</w:t>
      </w:r>
      <w:r w:rsidRPr="006E74F4">
        <w:rPr>
          <w:rFonts w:cs="Calibri"/>
          <w:lang w:val="fr-FR"/>
        </w:rPr>
        <w:t xml:space="preserve">es experts de leurs réseaux </w:t>
      </w:r>
      <w:r w:rsidR="0026477E">
        <w:rPr>
          <w:rFonts w:cs="Calibri"/>
          <w:lang w:val="fr-FR"/>
        </w:rPr>
        <w:t>aux</w:t>
      </w:r>
      <w:r w:rsidRPr="006E74F4">
        <w:rPr>
          <w:rFonts w:cs="Calibri"/>
          <w:lang w:val="fr-FR"/>
        </w:rPr>
        <w:t xml:space="preserve"> travaux du </w:t>
      </w:r>
      <w:r w:rsidR="00107904">
        <w:rPr>
          <w:rFonts w:cs="Calibri"/>
          <w:lang w:val="fr-FR"/>
        </w:rPr>
        <w:t>GEST</w:t>
      </w:r>
      <w:r w:rsidRPr="006E74F4">
        <w:rPr>
          <w:rFonts w:cs="Calibri"/>
          <w:lang w:val="fr-FR"/>
        </w:rPr>
        <w:t>;</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963131" w:rsidP="0001569E">
      <w:pPr>
        <w:pStyle w:val="ListParagraph"/>
        <w:numPr>
          <w:ilvl w:val="0"/>
          <w:numId w:val="22"/>
        </w:numPr>
        <w:autoSpaceDE w:val="0"/>
        <w:autoSpaceDN w:val="0"/>
        <w:adjustRightInd w:val="0"/>
        <w:spacing w:after="0" w:line="240" w:lineRule="auto"/>
        <w:ind w:left="851" w:hanging="425"/>
        <w:rPr>
          <w:rFonts w:cs="Calibri"/>
          <w:lang w:val="fr-FR"/>
        </w:rPr>
      </w:pPr>
      <w:r>
        <w:rPr>
          <w:rFonts w:cs="Calibri"/>
          <w:lang w:val="fr-FR"/>
        </w:rPr>
        <w:t>indiquer au</w:t>
      </w:r>
      <w:r w:rsidR="00041E1D" w:rsidRPr="006E74F4">
        <w:rPr>
          <w:rFonts w:cs="Calibri"/>
          <w:lang w:val="fr-FR"/>
        </w:rPr>
        <w:t xml:space="preserve"> Groupe et </w:t>
      </w:r>
      <w:r>
        <w:rPr>
          <w:rFonts w:cs="Calibri"/>
          <w:lang w:val="fr-FR"/>
        </w:rPr>
        <w:t xml:space="preserve">à </w:t>
      </w:r>
      <w:r w:rsidR="00041E1D" w:rsidRPr="006E74F4">
        <w:rPr>
          <w:rFonts w:cs="Calibri"/>
          <w:lang w:val="fr-FR"/>
        </w:rPr>
        <w:t xml:space="preserve">ses groupes de travail tous travaux concernant les priorités et autres tâches déjà terminés ou </w:t>
      </w:r>
      <w:r>
        <w:rPr>
          <w:rFonts w:cs="Calibri"/>
          <w:lang w:val="fr-FR"/>
        </w:rPr>
        <w:t>en cours dans leurs processus et initiatives</w:t>
      </w:r>
      <w:r w:rsidR="00041E1D" w:rsidRPr="006E74F4">
        <w:rPr>
          <w:rFonts w:cs="Calibri"/>
          <w:lang w:val="fr-FR"/>
        </w:rPr>
        <w:t xml:space="preserve">; </w:t>
      </w:r>
    </w:p>
    <w:p w:rsidR="00041E1D" w:rsidRPr="006E74F4" w:rsidRDefault="00041E1D" w:rsidP="0001569E">
      <w:pPr>
        <w:pStyle w:val="ListParagraph"/>
        <w:spacing w:line="240" w:lineRule="auto"/>
        <w:ind w:left="851" w:hanging="425"/>
        <w:rPr>
          <w:rFonts w:cs="Calibri"/>
          <w:lang w:val="fr-FR"/>
        </w:rPr>
      </w:pPr>
    </w:p>
    <w:p w:rsidR="00041E1D" w:rsidRPr="006E74F4" w:rsidRDefault="00041E1D" w:rsidP="0001569E">
      <w:pPr>
        <w:pStyle w:val="ListParagraph"/>
        <w:numPr>
          <w:ilvl w:val="0"/>
          <w:numId w:val="22"/>
        </w:numPr>
        <w:autoSpaceDE w:val="0"/>
        <w:autoSpaceDN w:val="0"/>
        <w:adjustRightInd w:val="0"/>
        <w:spacing w:after="0" w:line="240" w:lineRule="auto"/>
        <w:ind w:left="851" w:hanging="425"/>
        <w:rPr>
          <w:rFonts w:cs="Calibri"/>
          <w:lang w:val="fr-FR"/>
        </w:rPr>
      </w:pPr>
      <w:r w:rsidRPr="006E74F4">
        <w:rPr>
          <w:rFonts w:cs="Calibri"/>
          <w:lang w:val="fr-FR"/>
        </w:rPr>
        <w:t xml:space="preserve">conseiller sur les questions et tendances </w:t>
      </w:r>
      <w:r w:rsidR="00963131">
        <w:rPr>
          <w:rFonts w:cs="Calibri"/>
          <w:lang w:val="fr-FR"/>
        </w:rPr>
        <w:t xml:space="preserve">de développement prioritaires et </w:t>
      </w:r>
      <w:r w:rsidRPr="006E74F4">
        <w:rPr>
          <w:rFonts w:cs="Calibri"/>
          <w:lang w:val="fr-FR"/>
        </w:rPr>
        <w:t>émergentes;</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22"/>
        </w:numPr>
        <w:autoSpaceDE w:val="0"/>
        <w:autoSpaceDN w:val="0"/>
        <w:adjustRightInd w:val="0"/>
        <w:spacing w:after="0" w:line="240" w:lineRule="auto"/>
        <w:ind w:left="851" w:hanging="425"/>
        <w:rPr>
          <w:rFonts w:cs="Calibri"/>
          <w:lang w:val="fr-FR"/>
        </w:rPr>
      </w:pPr>
      <w:r w:rsidRPr="006E74F4">
        <w:rPr>
          <w:rFonts w:cs="Calibri"/>
          <w:lang w:val="fr-FR"/>
        </w:rPr>
        <w:t xml:space="preserve">participer aux groupes de travail et groupes d’étude </w:t>
      </w:r>
      <w:r w:rsidR="00963131">
        <w:rPr>
          <w:rFonts w:cs="Calibri"/>
          <w:lang w:val="fr-FR"/>
        </w:rPr>
        <w:t xml:space="preserve">pertinents </w:t>
      </w:r>
      <w:r w:rsidRPr="006E74F4">
        <w:rPr>
          <w:rFonts w:cs="Calibri"/>
          <w:lang w:val="fr-FR"/>
        </w:rPr>
        <w:t xml:space="preserve">établis par le </w:t>
      </w:r>
      <w:r w:rsidR="00107904">
        <w:rPr>
          <w:rFonts w:cs="Calibri"/>
          <w:lang w:val="fr-FR"/>
        </w:rPr>
        <w:t>GEST</w:t>
      </w:r>
      <w:r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963131" w:rsidRDefault="00963131" w:rsidP="0001569E">
      <w:pPr>
        <w:pStyle w:val="ListParagraph"/>
        <w:numPr>
          <w:ilvl w:val="0"/>
          <w:numId w:val="22"/>
        </w:numPr>
        <w:autoSpaceDE w:val="0"/>
        <w:autoSpaceDN w:val="0"/>
        <w:adjustRightInd w:val="0"/>
        <w:spacing w:after="0" w:line="240" w:lineRule="auto"/>
        <w:ind w:left="851" w:hanging="425"/>
        <w:rPr>
          <w:rFonts w:cs="Calibri"/>
          <w:lang w:val="fr-FR"/>
        </w:rPr>
      </w:pPr>
      <w:r>
        <w:rPr>
          <w:rFonts w:cs="Calibri"/>
          <w:lang w:val="fr-FR"/>
        </w:rPr>
        <w:t xml:space="preserve">soutenir et </w:t>
      </w:r>
      <w:r w:rsidR="00041E1D" w:rsidRPr="006E74F4">
        <w:rPr>
          <w:rFonts w:cs="Calibri"/>
          <w:lang w:val="fr-FR"/>
        </w:rPr>
        <w:t xml:space="preserve">promouvoir les travaux du </w:t>
      </w:r>
      <w:r w:rsidR="00107904">
        <w:rPr>
          <w:rFonts w:cs="Calibri"/>
          <w:lang w:val="fr-FR"/>
        </w:rPr>
        <w:t>GEST</w:t>
      </w:r>
      <w:r>
        <w:rPr>
          <w:rFonts w:cs="Calibri"/>
          <w:lang w:val="fr-FR"/>
        </w:rPr>
        <w:t>;</w:t>
      </w:r>
    </w:p>
    <w:p w:rsidR="00963131" w:rsidRDefault="00963131" w:rsidP="00963131">
      <w:pPr>
        <w:pStyle w:val="ListParagraph"/>
        <w:autoSpaceDE w:val="0"/>
        <w:autoSpaceDN w:val="0"/>
        <w:adjustRightInd w:val="0"/>
        <w:spacing w:after="0" w:line="240" w:lineRule="auto"/>
        <w:ind w:left="851"/>
        <w:rPr>
          <w:rFonts w:cs="Calibri"/>
          <w:lang w:val="fr-FR"/>
        </w:rPr>
      </w:pPr>
    </w:p>
    <w:p w:rsidR="00963131" w:rsidRDefault="00041E1D" w:rsidP="0001569E">
      <w:pPr>
        <w:pStyle w:val="ListParagraph"/>
        <w:numPr>
          <w:ilvl w:val="0"/>
          <w:numId w:val="22"/>
        </w:numPr>
        <w:autoSpaceDE w:val="0"/>
        <w:autoSpaceDN w:val="0"/>
        <w:adjustRightInd w:val="0"/>
        <w:spacing w:after="0" w:line="240" w:lineRule="auto"/>
        <w:ind w:left="851" w:hanging="425"/>
        <w:rPr>
          <w:rFonts w:cs="Calibri"/>
          <w:lang w:val="fr-FR"/>
        </w:rPr>
      </w:pPr>
      <w:r w:rsidRPr="006E74F4">
        <w:rPr>
          <w:rFonts w:cs="Calibri"/>
          <w:lang w:val="fr-FR"/>
        </w:rPr>
        <w:t xml:space="preserve"> créer des possibilités de partenariat, collaboration et financement</w:t>
      </w:r>
      <w:r w:rsidR="00963131">
        <w:rPr>
          <w:rFonts w:cs="Calibri"/>
          <w:lang w:val="fr-FR"/>
        </w:rPr>
        <w:t>;</w:t>
      </w:r>
    </w:p>
    <w:p w:rsidR="00963131" w:rsidRDefault="00963131" w:rsidP="00963131">
      <w:pPr>
        <w:pStyle w:val="ListParagraph"/>
        <w:autoSpaceDE w:val="0"/>
        <w:autoSpaceDN w:val="0"/>
        <w:adjustRightInd w:val="0"/>
        <w:spacing w:after="0" w:line="240" w:lineRule="auto"/>
        <w:ind w:left="851"/>
        <w:rPr>
          <w:rFonts w:cs="Calibri"/>
          <w:lang w:val="fr-FR"/>
        </w:rPr>
      </w:pPr>
    </w:p>
    <w:p w:rsidR="00041E1D" w:rsidRPr="006E74F4" w:rsidRDefault="00041E1D" w:rsidP="0001569E">
      <w:pPr>
        <w:pStyle w:val="ListParagraph"/>
        <w:numPr>
          <w:ilvl w:val="0"/>
          <w:numId w:val="22"/>
        </w:numPr>
        <w:autoSpaceDE w:val="0"/>
        <w:autoSpaceDN w:val="0"/>
        <w:adjustRightInd w:val="0"/>
        <w:spacing w:after="0" w:line="240" w:lineRule="auto"/>
        <w:ind w:left="851" w:hanging="425"/>
        <w:rPr>
          <w:rFonts w:cs="Calibri"/>
          <w:lang w:val="fr-FR"/>
        </w:rPr>
      </w:pPr>
      <w:r w:rsidRPr="006E74F4">
        <w:rPr>
          <w:rFonts w:cs="Calibri"/>
          <w:lang w:val="fr-FR"/>
        </w:rPr>
        <w:t xml:space="preserve"> </w:t>
      </w:r>
      <w:r w:rsidR="00963131">
        <w:rPr>
          <w:rFonts w:cs="Calibri"/>
          <w:lang w:val="fr-FR"/>
        </w:rPr>
        <w:t>faire appel à la capacité d’information de leurs organisations respectives pour partager l’information sur les produits du GEST une fois qu’ils sont finalisés et les diffuser.</w:t>
      </w:r>
    </w:p>
    <w:p w:rsidR="00041E1D" w:rsidRPr="006E74F4" w:rsidRDefault="00041E1D" w:rsidP="0001569E">
      <w:pPr>
        <w:autoSpaceDE w:val="0"/>
        <w:autoSpaceDN w:val="0"/>
        <w:adjustRightInd w:val="0"/>
        <w:rPr>
          <w:rFonts w:ascii="Calibri" w:hAnsi="Calibri" w:cs="Calibri"/>
          <w:sz w:val="22"/>
          <w:szCs w:val="22"/>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w:t>
      </w:r>
      <w:r w:rsidRPr="0099179D">
        <w:rPr>
          <w:rFonts w:cs="Calibri"/>
          <w:bCs/>
          <w:lang w:val="fr-FR"/>
        </w:rPr>
        <w:t xml:space="preserve">Correspondants nationaux </w:t>
      </w:r>
      <w:r w:rsidR="00107904" w:rsidRPr="0099179D">
        <w:rPr>
          <w:rFonts w:cs="Calibri"/>
          <w:bCs/>
          <w:lang w:val="fr-FR"/>
        </w:rPr>
        <w:t>GEST</w:t>
      </w:r>
      <w:r w:rsidRPr="006E74F4">
        <w:rPr>
          <w:rFonts w:cs="Calibri"/>
          <w:bCs/>
          <w:lang w:val="fr-FR"/>
        </w:rPr>
        <w:t xml:space="preserve"> nommés par chaque Partie contractante assurent la liaison entre les praticiens de leurs zones humides nationales et le </w:t>
      </w:r>
      <w:r w:rsidR="00107904">
        <w:rPr>
          <w:rFonts w:cs="Calibri"/>
          <w:bCs/>
          <w:lang w:val="fr-FR"/>
        </w:rPr>
        <w:t>GEST</w:t>
      </w:r>
      <w:r w:rsidRPr="006E74F4">
        <w:rPr>
          <w:rFonts w:cs="Calibri"/>
          <w:bCs/>
          <w:lang w:val="fr-FR"/>
        </w:rPr>
        <w:t xml:space="preserve">. </w:t>
      </w:r>
      <w:r w:rsidR="00413A81">
        <w:rPr>
          <w:rFonts w:cs="Calibri"/>
          <w:bCs/>
          <w:lang w:val="fr-FR"/>
        </w:rPr>
        <w:t>Ils</w:t>
      </w:r>
      <w:r w:rsidRPr="006E74F4">
        <w:rPr>
          <w:rFonts w:cs="Calibri"/>
          <w:bCs/>
          <w:lang w:val="fr-FR"/>
        </w:rPr>
        <w:t xml:space="preserve"> sont nommés pour leur</w:t>
      </w:r>
      <w:r w:rsidR="00413A81">
        <w:rPr>
          <w:rFonts w:cs="Calibri"/>
          <w:bCs/>
          <w:lang w:val="fr-FR"/>
        </w:rPr>
        <w:t>s compétences</w:t>
      </w:r>
      <w:r w:rsidRPr="006E74F4">
        <w:rPr>
          <w:rFonts w:cs="Calibri"/>
          <w:bCs/>
          <w:lang w:val="fr-FR"/>
        </w:rPr>
        <w:t xml:space="preserve"> scientifique</w:t>
      </w:r>
      <w:r w:rsidR="00413A81">
        <w:rPr>
          <w:rFonts w:cs="Calibri"/>
          <w:bCs/>
          <w:lang w:val="fr-FR"/>
        </w:rPr>
        <w:t>s</w:t>
      </w:r>
      <w:r w:rsidRPr="006E74F4">
        <w:rPr>
          <w:rFonts w:cs="Calibri"/>
          <w:bCs/>
          <w:lang w:val="fr-FR"/>
        </w:rPr>
        <w:t xml:space="preserve"> et technique</w:t>
      </w:r>
      <w:r w:rsidR="00413A81">
        <w:rPr>
          <w:rFonts w:cs="Calibri"/>
          <w:bCs/>
          <w:lang w:val="fr-FR"/>
        </w:rPr>
        <w:t>s</w:t>
      </w:r>
      <w:r w:rsidRPr="006E74F4">
        <w:rPr>
          <w:rFonts w:cs="Calibri"/>
          <w:bCs/>
          <w:lang w:val="fr-FR"/>
        </w:rPr>
        <w:t xml:space="preserve"> en matière de conservation, gestion et utilisation rationnelle des zones humides</w:t>
      </w:r>
      <w:r w:rsidR="00413A81">
        <w:rPr>
          <w:rFonts w:cs="Calibri"/>
          <w:bCs/>
          <w:lang w:val="fr-FR"/>
        </w:rPr>
        <w:t xml:space="preserve">. Ils </w:t>
      </w:r>
      <w:r w:rsidRPr="006E74F4">
        <w:rPr>
          <w:rFonts w:cs="Calibri"/>
          <w:bCs/>
          <w:lang w:val="fr-FR"/>
        </w:rPr>
        <w:t xml:space="preserve">représentent </w:t>
      </w:r>
      <w:r w:rsidR="00742274">
        <w:rPr>
          <w:rFonts w:cs="Calibri"/>
          <w:bCs/>
          <w:lang w:val="fr-FR"/>
        </w:rPr>
        <w:t>leur</w:t>
      </w:r>
      <w:r w:rsidRPr="006E74F4">
        <w:rPr>
          <w:rFonts w:cs="Calibri"/>
          <w:bCs/>
          <w:lang w:val="fr-FR"/>
        </w:rPr>
        <w:t xml:space="preserve"> organisation ou gouvernement dans leur</w:t>
      </w:r>
      <w:r w:rsidR="00742274">
        <w:rPr>
          <w:rFonts w:cs="Calibri"/>
          <w:bCs/>
          <w:lang w:val="fr-FR"/>
        </w:rPr>
        <w:t xml:space="preserve"> rôle de liaison dans le cadre des travaux du GEST et</w:t>
      </w:r>
      <w:r w:rsidRPr="006E74F4">
        <w:rPr>
          <w:rFonts w:cs="Calibri"/>
          <w:bCs/>
          <w:lang w:val="fr-FR"/>
        </w:rPr>
        <w:t xml:space="preserve"> devraient :  </w:t>
      </w:r>
    </w:p>
    <w:p w:rsidR="00041E1D" w:rsidRPr="006E74F4" w:rsidRDefault="00041E1D" w:rsidP="0001569E">
      <w:pPr>
        <w:rPr>
          <w:rFonts w:ascii="Calibri" w:hAnsi="Calibri"/>
          <w:lang w:val="fr-FR"/>
        </w:rPr>
      </w:pPr>
    </w:p>
    <w:p w:rsidR="00041E1D" w:rsidRPr="006E74F4" w:rsidRDefault="002F1919" w:rsidP="0001569E">
      <w:pPr>
        <w:pStyle w:val="ListParagraph"/>
        <w:numPr>
          <w:ilvl w:val="0"/>
          <w:numId w:val="23"/>
        </w:numPr>
        <w:autoSpaceDE w:val="0"/>
        <w:autoSpaceDN w:val="0"/>
        <w:adjustRightInd w:val="0"/>
        <w:spacing w:after="0" w:line="240" w:lineRule="auto"/>
        <w:ind w:left="851" w:hanging="425"/>
        <w:rPr>
          <w:rFonts w:cs="Calibri"/>
          <w:lang w:val="fr-FR"/>
        </w:rPr>
      </w:pPr>
      <w:r>
        <w:rPr>
          <w:rFonts w:cs="Calibri"/>
          <w:lang w:val="fr-FR"/>
        </w:rPr>
        <w:t>contribuer et apporter leur</w:t>
      </w:r>
      <w:r w:rsidR="00041E1D" w:rsidRPr="006E74F4">
        <w:rPr>
          <w:rFonts w:cs="Calibri"/>
          <w:lang w:val="fr-FR"/>
        </w:rPr>
        <w:t xml:space="preserve"> appui à la mise en œuvre du plan de travail du </w:t>
      </w:r>
      <w:r w:rsidR="00107904">
        <w:rPr>
          <w:rFonts w:cs="Calibri"/>
          <w:lang w:val="fr-FR"/>
        </w:rPr>
        <w:t>GEST</w:t>
      </w:r>
      <w:r w:rsidR="00041E1D"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BB53AE" w:rsidRDefault="00041E1D" w:rsidP="0001569E">
      <w:pPr>
        <w:pStyle w:val="ListParagraph"/>
        <w:numPr>
          <w:ilvl w:val="0"/>
          <w:numId w:val="23"/>
        </w:numPr>
        <w:autoSpaceDE w:val="0"/>
        <w:autoSpaceDN w:val="0"/>
        <w:adjustRightInd w:val="0"/>
        <w:spacing w:after="0" w:line="240" w:lineRule="auto"/>
        <w:ind w:left="851" w:hanging="425"/>
        <w:rPr>
          <w:rFonts w:cs="Calibri"/>
          <w:lang w:val="fr-FR"/>
        </w:rPr>
      </w:pPr>
      <w:r w:rsidRPr="006E74F4">
        <w:rPr>
          <w:rFonts w:cs="Calibri"/>
          <w:lang w:val="fr-FR"/>
        </w:rPr>
        <w:t>maintenir des contacts réguliers avec d’autres Correspondants nationaux Ramsar dans leur pays</w:t>
      </w:r>
      <w:r w:rsidR="00BB53AE">
        <w:rPr>
          <w:rFonts w:cs="Calibri"/>
          <w:lang w:val="fr-FR"/>
        </w:rPr>
        <w:t xml:space="preserve"> (Correspondant national Ramsar et Correspondants CESP);</w:t>
      </w:r>
    </w:p>
    <w:p w:rsidR="00BB53AE" w:rsidRDefault="00BB53AE" w:rsidP="00BB53AE">
      <w:pPr>
        <w:pStyle w:val="ListParagraph"/>
        <w:autoSpaceDE w:val="0"/>
        <w:autoSpaceDN w:val="0"/>
        <w:adjustRightInd w:val="0"/>
        <w:spacing w:after="0" w:line="240" w:lineRule="auto"/>
        <w:ind w:left="851"/>
        <w:rPr>
          <w:rFonts w:cs="Calibri"/>
          <w:lang w:val="fr-FR"/>
        </w:rPr>
      </w:pPr>
    </w:p>
    <w:p w:rsidR="00BB53AE" w:rsidRDefault="00BB53AE" w:rsidP="0001569E">
      <w:pPr>
        <w:pStyle w:val="ListParagraph"/>
        <w:numPr>
          <w:ilvl w:val="0"/>
          <w:numId w:val="23"/>
        </w:numPr>
        <w:autoSpaceDE w:val="0"/>
        <w:autoSpaceDN w:val="0"/>
        <w:adjustRightInd w:val="0"/>
        <w:spacing w:after="0" w:line="240" w:lineRule="auto"/>
        <w:ind w:left="851" w:hanging="425"/>
        <w:rPr>
          <w:rFonts w:cs="Calibri"/>
          <w:lang w:val="fr-FR"/>
        </w:rPr>
      </w:pPr>
      <w:r>
        <w:rPr>
          <w:rFonts w:cs="Calibri"/>
          <w:lang w:val="fr-FR"/>
        </w:rPr>
        <w:t>mobiliser les capacités locales et, dans la mesure du possible, consulter d’autres experts, organismes et centres pour les zones humides de leur pays, y compris des correspondants d’autres AME</w:t>
      </w:r>
      <w:r w:rsidR="00292DBD">
        <w:rPr>
          <w:rFonts w:cs="Calibri"/>
          <w:lang w:val="fr-FR"/>
        </w:rPr>
        <w:t>,</w:t>
      </w:r>
      <w:r w:rsidR="00292DBD" w:rsidRPr="00292DBD">
        <w:rPr>
          <w:rFonts w:cs="Calibri"/>
          <w:lang w:val="fr-FR"/>
        </w:rPr>
        <w:t xml:space="preserve"> </w:t>
      </w:r>
      <w:r w:rsidR="00292DBD">
        <w:rPr>
          <w:rFonts w:cs="Calibri"/>
          <w:lang w:val="fr-FR"/>
        </w:rPr>
        <w:t>ou solliciter leur contribution</w:t>
      </w:r>
      <w:r>
        <w:rPr>
          <w:rFonts w:cs="Calibri"/>
          <w:lang w:val="fr-FR"/>
        </w:rPr>
        <w:t>;</w:t>
      </w:r>
    </w:p>
    <w:p w:rsidR="00BB53AE" w:rsidRDefault="00BB53AE" w:rsidP="00BB53AE">
      <w:pPr>
        <w:pStyle w:val="ListParagraph"/>
        <w:autoSpaceDE w:val="0"/>
        <w:autoSpaceDN w:val="0"/>
        <w:adjustRightInd w:val="0"/>
        <w:spacing w:after="0" w:line="240" w:lineRule="auto"/>
        <w:ind w:left="851"/>
        <w:rPr>
          <w:rFonts w:cs="Calibri"/>
          <w:lang w:val="fr-FR"/>
        </w:rPr>
      </w:pPr>
    </w:p>
    <w:p w:rsidR="00041E1D" w:rsidRPr="006E74F4" w:rsidRDefault="00BB53AE" w:rsidP="0001569E">
      <w:pPr>
        <w:pStyle w:val="ListParagraph"/>
        <w:numPr>
          <w:ilvl w:val="0"/>
          <w:numId w:val="23"/>
        </w:numPr>
        <w:autoSpaceDE w:val="0"/>
        <w:autoSpaceDN w:val="0"/>
        <w:adjustRightInd w:val="0"/>
        <w:spacing w:after="0" w:line="240" w:lineRule="auto"/>
        <w:ind w:left="851" w:hanging="425"/>
        <w:rPr>
          <w:rFonts w:cs="Calibri"/>
          <w:lang w:val="fr-FR"/>
        </w:rPr>
      </w:pPr>
      <w:r>
        <w:rPr>
          <w:rFonts w:cs="Calibri"/>
          <w:lang w:val="fr-FR"/>
        </w:rPr>
        <w:t xml:space="preserve">fournir des avis aux réunions des Comités nationaux Ramsar/pour les zones humides ou organes semblables (p.ex. comités nationaux pour la biodiversité) et y participer, et fournir des avis lors de la préparation </w:t>
      </w:r>
      <w:r w:rsidR="00041E1D" w:rsidRPr="006E74F4">
        <w:rPr>
          <w:rFonts w:cs="Calibri"/>
          <w:lang w:val="fr-FR"/>
        </w:rPr>
        <w:t>des Rapports nationaux aux différentes sessions de</w:t>
      </w:r>
      <w:r w:rsidR="0065125D">
        <w:rPr>
          <w:rFonts w:cs="Calibri"/>
          <w:lang w:val="fr-FR"/>
        </w:rPr>
        <w:t xml:space="preserve"> la</w:t>
      </w:r>
      <w:r w:rsidR="00041E1D" w:rsidRPr="006E74F4">
        <w:rPr>
          <w:rFonts w:cs="Calibri"/>
          <w:lang w:val="fr-FR"/>
        </w:rPr>
        <w:t xml:space="preserve"> Conférence des Parties contractantes</w:t>
      </w:r>
      <w:r w:rsidR="0065125D">
        <w:rPr>
          <w:rFonts w:cs="Calibri"/>
          <w:lang w:val="fr-FR"/>
        </w:rPr>
        <w:t xml:space="preserve">. Ils devraient aussi aider à diffuser </w:t>
      </w:r>
      <w:r w:rsidR="0065493A">
        <w:rPr>
          <w:rFonts w:cs="Calibri"/>
          <w:lang w:val="fr-FR"/>
        </w:rPr>
        <w:t xml:space="preserve">des </w:t>
      </w:r>
      <w:r w:rsidR="0065125D">
        <w:rPr>
          <w:rFonts w:cs="Calibri"/>
          <w:lang w:val="fr-FR"/>
        </w:rPr>
        <w:t>information</w:t>
      </w:r>
      <w:r w:rsidR="0065493A">
        <w:rPr>
          <w:rFonts w:cs="Calibri"/>
          <w:lang w:val="fr-FR"/>
        </w:rPr>
        <w:t>s</w:t>
      </w:r>
      <w:r w:rsidR="0065125D">
        <w:rPr>
          <w:rFonts w:cs="Calibri"/>
          <w:lang w:val="fr-FR"/>
        </w:rPr>
        <w:t xml:space="preserve"> sur </w:t>
      </w:r>
      <w:r w:rsidR="0065493A">
        <w:rPr>
          <w:rFonts w:cs="Calibri"/>
          <w:lang w:val="fr-FR"/>
        </w:rPr>
        <w:t>les travaux du GEST, interprétés comme il convient en fonction du contexte national, auprès d’individus et d’organismes de leur pays</w:t>
      </w:r>
      <w:r w:rsidR="00041E1D" w:rsidRPr="006E74F4">
        <w:rPr>
          <w:rFonts w:cs="Calibri"/>
          <w:lang w:val="fr-FR"/>
        </w:rPr>
        <w:t>;</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041E1D" w:rsidRPr="006E74F4" w:rsidRDefault="00041E1D" w:rsidP="0001569E">
      <w:pPr>
        <w:pStyle w:val="ListParagraph"/>
        <w:numPr>
          <w:ilvl w:val="0"/>
          <w:numId w:val="23"/>
        </w:numPr>
        <w:autoSpaceDE w:val="0"/>
        <w:autoSpaceDN w:val="0"/>
        <w:adjustRightInd w:val="0"/>
        <w:spacing w:after="0" w:line="240" w:lineRule="auto"/>
        <w:ind w:left="851" w:hanging="425"/>
        <w:rPr>
          <w:rFonts w:cs="Calibri"/>
          <w:lang w:val="fr-FR"/>
        </w:rPr>
      </w:pPr>
      <w:r w:rsidRPr="006E74F4">
        <w:rPr>
          <w:rFonts w:cs="Calibri"/>
          <w:lang w:val="fr-FR"/>
        </w:rPr>
        <w:t>fournir un appui technique aux activités nationales pour les zones humides telles que la préparation de l’inventaire des zones humides</w:t>
      </w:r>
      <w:r w:rsidR="0065493A">
        <w:rPr>
          <w:rFonts w:cs="Calibri"/>
          <w:lang w:val="fr-FR"/>
        </w:rPr>
        <w:t xml:space="preserve">; </w:t>
      </w:r>
      <w:r w:rsidRPr="006E74F4">
        <w:rPr>
          <w:rFonts w:cs="Calibri"/>
          <w:lang w:val="fr-FR"/>
        </w:rPr>
        <w:t>et</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041E1D" w:rsidRPr="006E74F4" w:rsidRDefault="00041E1D" w:rsidP="0001569E">
      <w:pPr>
        <w:pStyle w:val="ListParagraph"/>
        <w:numPr>
          <w:ilvl w:val="0"/>
          <w:numId w:val="23"/>
        </w:numPr>
        <w:autoSpaceDE w:val="0"/>
        <w:autoSpaceDN w:val="0"/>
        <w:adjustRightInd w:val="0"/>
        <w:spacing w:after="0" w:line="240" w:lineRule="auto"/>
        <w:ind w:left="851" w:hanging="425"/>
        <w:rPr>
          <w:rFonts w:cs="Calibri"/>
          <w:lang w:val="fr-FR"/>
        </w:rPr>
      </w:pPr>
      <w:r w:rsidRPr="006E74F4">
        <w:rPr>
          <w:rFonts w:cs="Calibri"/>
          <w:lang w:val="fr-FR"/>
        </w:rPr>
        <w:t xml:space="preserve">aider à diffuser les produits du </w:t>
      </w:r>
      <w:r w:rsidR="00107904">
        <w:rPr>
          <w:rFonts w:cs="Calibri"/>
          <w:lang w:val="fr-FR"/>
        </w:rPr>
        <w:t>GEST</w:t>
      </w:r>
      <w:r w:rsidRPr="006E74F4">
        <w:rPr>
          <w:rFonts w:cs="Calibri"/>
          <w:lang w:val="fr-FR"/>
        </w:rPr>
        <w:t xml:space="preserve"> et </w:t>
      </w:r>
      <w:r w:rsidR="0065493A">
        <w:rPr>
          <w:rFonts w:cs="Calibri"/>
          <w:lang w:val="fr-FR"/>
        </w:rPr>
        <w:t xml:space="preserve">des </w:t>
      </w:r>
      <w:r w:rsidRPr="006E74F4">
        <w:rPr>
          <w:rFonts w:cs="Calibri"/>
          <w:lang w:val="fr-FR"/>
        </w:rPr>
        <w:t>information</w:t>
      </w:r>
      <w:r w:rsidR="0065493A">
        <w:rPr>
          <w:rFonts w:cs="Calibri"/>
          <w:lang w:val="fr-FR"/>
        </w:rPr>
        <w:t>s</w:t>
      </w:r>
      <w:r w:rsidRPr="006E74F4">
        <w:rPr>
          <w:rFonts w:cs="Calibri"/>
          <w:lang w:val="fr-FR"/>
        </w:rPr>
        <w:t xml:space="preserve"> sur ses travaux, adaptés </w:t>
      </w:r>
      <w:r w:rsidR="0065493A">
        <w:rPr>
          <w:rFonts w:cs="Calibri"/>
          <w:lang w:val="fr-FR"/>
        </w:rPr>
        <w:t>comme il convient</w:t>
      </w:r>
      <w:r w:rsidRPr="006E74F4">
        <w:rPr>
          <w:rFonts w:cs="Calibri"/>
          <w:lang w:val="fr-FR"/>
        </w:rPr>
        <w:t xml:space="preserve"> au contexte national. </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041E1D" w:rsidRPr="006E74F4" w:rsidRDefault="00041E1D" w:rsidP="0001569E">
      <w:pPr>
        <w:ind w:left="851" w:hanging="851"/>
        <w:rPr>
          <w:rFonts w:ascii="Calibri" w:hAnsi="Calibri" w:cs="Calibri"/>
          <w:b/>
          <w:bCs/>
          <w:sz w:val="22"/>
          <w:szCs w:val="22"/>
          <w:lang w:val="fr-FR"/>
        </w:rPr>
      </w:pPr>
      <w:r w:rsidRPr="006E74F4">
        <w:rPr>
          <w:rFonts w:ascii="Calibri" w:hAnsi="Calibri" w:cs="Calibri"/>
          <w:b/>
          <w:bCs/>
          <w:sz w:val="22"/>
          <w:szCs w:val="22"/>
          <w:lang w:val="fr-FR"/>
        </w:rPr>
        <w:t xml:space="preserve">Sélection des membres du </w:t>
      </w:r>
      <w:r w:rsidR="00107904">
        <w:rPr>
          <w:rFonts w:ascii="Calibri" w:hAnsi="Calibri" w:cs="Calibri"/>
          <w:b/>
          <w:bCs/>
          <w:sz w:val="22"/>
          <w:szCs w:val="22"/>
          <w:lang w:val="fr-FR"/>
        </w:rPr>
        <w:t>GEST</w:t>
      </w:r>
    </w:p>
    <w:p w:rsidR="00041E1D" w:rsidRPr="006E74F4" w:rsidRDefault="00041E1D" w:rsidP="0001569E">
      <w:pPr>
        <w:ind w:left="851" w:hanging="851"/>
        <w:rPr>
          <w:rFonts w:ascii="Calibri" w:hAnsi="Calibri" w:cs="Calibri"/>
          <w:b/>
          <w:bCs/>
          <w:sz w:val="22"/>
          <w:szCs w:val="22"/>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Immédiatement après chaque COP, le Secrétariat lance un appel à nominations pour les membres du </w:t>
      </w:r>
      <w:r w:rsidR="00107904">
        <w:rPr>
          <w:rFonts w:cs="Calibri"/>
          <w:bCs/>
          <w:lang w:val="fr-FR"/>
        </w:rPr>
        <w:t>GEST</w:t>
      </w:r>
      <w:r w:rsidRPr="006E74F4">
        <w:rPr>
          <w:rFonts w:cs="Calibri"/>
          <w:bCs/>
          <w:lang w:val="fr-FR"/>
        </w:rPr>
        <w:t xml:space="preserve"> pour la nouvelle période triennale qui comprend des informations sur les profils particuliers recherchés pour les membres scientifiques et techniques.   </w:t>
      </w:r>
    </w:p>
    <w:p w:rsidR="00041E1D" w:rsidRPr="006E74F4" w:rsidRDefault="00041E1D" w:rsidP="0001569E">
      <w:pPr>
        <w:pStyle w:val="ListParagraph"/>
        <w:spacing w:after="0" w:line="240" w:lineRule="auto"/>
        <w:ind w:left="426"/>
        <w:contextualSpacing w:val="0"/>
        <w:rPr>
          <w:rFonts w:cs="Calibri"/>
          <w:bCs/>
          <w:lang w:val="fr-FR"/>
        </w:rPr>
      </w:pPr>
    </w:p>
    <w:p w:rsidR="00041E1D"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Les membres et les représentants d’observateurs pour chaque période triennale sont nommés par le Groupe de travail sur la gestion du Comité permanent dès que possible après la COP, parmi les candidats nommés selon le processus décrit ci</w:t>
      </w:r>
      <w:r w:rsidRPr="006E74F4">
        <w:rPr>
          <w:rFonts w:cs="Calibri"/>
          <w:bCs/>
          <w:lang w:val="fr-FR"/>
        </w:rPr>
        <w:noBreakHyphen/>
        <w:t>après.</w:t>
      </w:r>
    </w:p>
    <w:p w:rsidR="00561B91" w:rsidRDefault="00561B91" w:rsidP="00561B91">
      <w:pPr>
        <w:pStyle w:val="ListParagraph"/>
        <w:spacing w:after="0" w:line="240" w:lineRule="auto"/>
        <w:ind w:left="426"/>
        <w:contextualSpacing w:val="0"/>
        <w:rPr>
          <w:rFonts w:cs="Calibri"/>
          <w:bCs/>
          <w:lang w:val="fr-FR"/>
        </w:rPr>
      </w:pPr>
    </w:p>
    <w:p w:rsidR="00561B91" w:rsidRDefault="00561B91" w:rsidP="00E65CE4">
      <w:pPr>
        <w:pStyle w:val="ListParagraph"/>
        <w:numPr>
          <w:ilvl w:val="0"/>
          <w:numId w:val="48"/>
        </w:numPr>
        <w:spacing w:after="0" w:line="240" w:lineRule="auto"/>
        <w:ind w:left="426" w:hanging="426"/>
        <w:contextualSpacing w:val="0"/>
        <w:rPr>
          <w:rFonts w:cs="Calibri"/>
          <w:bCs/>
          <w:lang w:val="fr-FR"/>
        </w:rPr>
      </w:pPr>
      <w:r>
        <w:rPr>
          <w:rFonts w:cs="Calibri"/>
          <w:bCs/>
          <w:lang w:val="fr-FR"/>
        </w:rPr>
        <w:t>Les Autorités administratives de chaque région s’accordent entre elles pour nommer un expert technique qui est accepté automatiquement.</w:t>
      </w:r>
    </w:p>
    <w:p w:rsidR="00041E1D" w:rsidRDefault="00041E1D" w:rsidP="0001569E">
      <w:pPr>
        <w:pStyle w:val="ListParagraph"/>
        <w:spacing w:after="0" w:line="240" w:lineRule="auto"/>
        <w:ind w:left="426"/>
        <w:contextualSpacing w:val="0"/>
        <w:rPr>
          <w:rFonts w:cs="Calibri"/>
          <w:bCs/>
          <w:lang w:val="fr-FR"/>
        </w:rPr>
      </w:pPr>
    </w:p>
    <w:p w:rsidR="00735B22" w:rsidRDefault="00735B22" w:rsidP="00FB3316">
      <w:pPr>
        <w:pStyle w:val="ListParagraph"/>
        <w:tabs>
          <w:tab w:val="left" w:pos="540"/>
        </w:tabs>
        <w:spacing w:after="0" w:line="240" w:lineRule="auto"/>
        <w:ind w:left="450" w:hanging="450"/>
        <w:contextualSpacing w:val="0"/>
        <w:rPr>
          <w:rFonts w:cs="Calibri"/>
          <w:bCs/>
          <w:lang w:val="fr-FR"/>
        </w:rPr>
      </w:pPr>
      <w:r>
        <w:rPr>
          <w:rFonts w:cs="Calibri"/>
          <w:bCs/>
          <w:lang w:val="fr-FR"/>
        </w:rPr>
        <w:t>20.bis</w:t>
      </w:r>
      <w:r w:rsidRPr="00735B22">
        <w:rPr>
          <w:rFonts w:cs="Calibri"/>
          <w:bCs/>
          <w:lang w:val="fr-FR"/>
        </w:rPr>
        <w:t xml:space="preserve"> </w:t>
      </w:r>
      <w:r w:rsidR="004B76D8">
        <w:rPr>
          <w:rFonts w:cs="Calibri"/>
          <w:bCs/>
          <w:lang w:val="fr-FR"/>
        </w:rPr>
        <w:t xml:space="preserve"> </w:t>
      </w:r>
      <w:r>
        <w:rPr>
          <w:rFonts w:cs="Calibri"/>
          <w:bCs/>
          <w:lang w:val="fr-FR"/>
        </w:rPr>
        <w:t xml:space="preserve">Les Autorités administratives des Parties contractantes  proposent des nominations pour les six membres scientifiques et </w:t>
      </w:r>
      <w:r w:rsidR="000E70CE">
        <w:rPr>
          <w:rFonts w:cs="Calibri"/>
          <w:bCs/>
          <w:lang w:val="fr-FR"/>
        </w:rPr>
        <w:t xml:space="preserve">pour </w:t>
      </w:r>
      <w:r>
        <w:rPr>
          <w:rFonts w:cs="Calibri"/>
          <w:bCs/>
          <w:lang w:val="fr-FR"/>
        </w:rPr>
        <w:t>six membres techniques</w:t>
      </w:r>
      <w:r w:rsidR="00FB3316">
        <w:rPr>
          <w:rFonts w:cs="Calibri"/>
          <w:bCs/>
          <w:lang w:val="fr-FR"/>
        </w:rPr>
        <w:t xml:space="preserve"> et peuvent proposer des candidats aux postes de président et vice-président, y compris parmi les candidats nommés conformément au paragraphe 21.</w:t>
      </w:r>
    </w:p>
    <w:p w:rsidR="00735B22" w:rsidRPr="006E74F4" w:rsidRDefault="00735B22" w:rsidP="0001569E">
      <w:pPr>
        <w:pStyle w:val="ListParagraph"/>
        <w:spacing w:after="0" w:line="240" w:lineRule="auto"/>
        <w:ind w:left="426"/>
        <w:contextualSpacing w:val="0"/>
        <w:rPr>
          <w:rFonts w:cs="Calibri"/>
          <w:bCs/>
          <w:lang w:val="fr-FR"/>
        </w:rPr>
      </w:pPr>
    </w:p>
    <w:p w:rsidR="00FB3316" w:rsidRDefault="00FB3316" w:rsidP="00E65CE4">
      <w:pPr>
        <w:pStyle w:val="ListParagraph"/>
        <w:numPr>
          <w:ilvl w:val="0"/>
          <w:numId w:val="48"/>
        </w:numPr>
        <w:spacing w:after="0" w:line="240" w:lineRule="auto"/>
        <w:ind w:left="426" w:hanging="426"/>
        <w:contextualSpacing w:val="0"/>
        <w:rPr>
          <w:rFonts w:cs="Calibri"/>
          <w:bCs/>
          <w:lang w:val="fr-FR"/>
        </w:rPr>
      </w:pPr>
      <w:r>
        <w:rPr>
          <w:rFonts w:cs="Calibri"/>
          <w:bCs/>
          <w:lang w:val="fr-FR"/>
        </w:rPr>
        <w:t xml:space="preserve">Les OIP et les organisations observatrices proposent des nominations pour les six membres scientifiques et </w:t>
      </w:r>
      <w:r w:rsidR="000E70CE">
        <w:rPr>
          <w:rFonts w:cs="Calibri"/>
          <w:bCs/>
          <w:lang w:val="fr-FR"/>
        </w:rPr>
        <w:t xml:space="preserve">pour </w:t>
      </w:r>
      <w:r>
        <w:rPr>
          <w:rFonts w:cs="Calibri"/>
          <w:bCs/>
          <w:lang w:val="fr-FR"/>
        </w:rPr>
        <w:t>six membres techniques.</w:t>
      </w:r>
    </w:p>
    <w:p w:rsidR="00FB3316" w:rsidRDefault="00FB3316" w:rsidP="00FB3316">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membres du </w:t>
      </w:r>
      <w:r w:rsidR="00107904">
        <w:rPr>
          <w:rFonts w:cs="Calibri"/>
          <w:bCs/>
          <w:lang w:val="fr-FR"/>
        </w:rPr>
        <w:t>GEST</w:t>
      </w:r>
      <w:r w:rsidRPr="006E74F4">
        <w:rPr>
          <w:rFonts w:cs="Calibri"/>
          <w:bCs/>
          <w:lang w:val="fr-FR"/>
        </w:rPr>
        <w:t xml:space="preserve"> sont nommés </w:t>
      </w:r>
      <w:r w:rsidR="004A4BF8">
        <w:rPr>
          <w:rFonts w:cs="Calibri"/>
          <w:bCs/>
          <w:lang w:val="fr-FR"/>
        </w:rPr>
        <w:t xml:space="preserve">à titre personnel, </w:t>
      </w:r>
      <w:r w:rsidRPr="006E74F4">
        <w:rPr>
          <w:rFonts w:cs="Calibri"/>
          <w:bCs/>
          <w:lang w:val="fr-FR"/>
        </w:rPr>
        <w:t xml:space="preserve">pour leurs compétences scientifiques et techniques et ne représentent aucune organisation ou aucun gouvernement dans leur interaction avec le </w:t>
      </w:r>
      <w:r w:rsidR="00107904">
        <w:rPr>
          <w:rFonts w:cs="Calibri"/>
          <w:bCs/>
          <w:lang w:val="fr-FR"/>
        </w:rPr>
        <w:t>GEST</w:t>
      </w:r>
      <w:r w:rsidRPr="006E74F4">
        <w:rPr>
          <w:rFonts w:cs="Calibri"/>
          <w:bCs/>
          <w:lang w:val="fr-FR"/>
        </w:rPr>
        <w:t xml:space="preserve">. La sélection </w:t>
      </w:r>
      <w:r w:rsidR="00ED6B9D">
        <w:rPr>
          <w:rFonts w:cs="Calibri"/>
          <w:bCs/>
          <w:lang w:val="fr-FR"/>
        </w:rPr>
        <w:t>vise à s’assurer des</w:t>
      </w:r>
      <w:r w:rsidRPr="006E74F4">
        <w:rPr>
          <w:rFonts w:cs="Calibri"/>
          <w:bCs/>
          <w:lang w:val="fr-FR"/>
        </w:rPr>
        <w:t xml:space="preserve"> compétences scientifiques et techniques requises pour les travaux du </w:t>
      </w:r>
      <w:r w:rsidR="00107904">
        <w:rPr>
          <w:rFonts w:cs="Calibri"/>
          <w:bCs/>
          <w:lang w:val="fr-FR"/>
        </w:rPr>
        <w:t>GEST</w:t>
      </w:r>
      <w:r w:rsidRPr="006E74F4">
        <w:rPr>
          <w:rFonts w:cs="Calibri"/>
          <w:bCs/>
          <w:lang w:val="fr-FR"/>
        </w:rPr>
        <w:t xml:space="preserve"> durant la période triennale et garantit l’équilibre régional et entre les sexes.   </w:t>
      </w:r>
    </w:p>
    <w:p w:rsidR="00041E1D" w:rsidRPr="006E74F4" w:rsidRDefault="00041E1D" w:rsidP="0001569E">
      <w:pPr>
        <w:rPr>
          <w:rFonts w:ascii="Calibri" w:hAnsi="Calibri"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Chaque Organisation internationale partenaire nomme son représentant. </w:t>
      </w:r>
      <w:r w:rsidR="00FB3316">
        <w:rPr>
          <w:rFonts w:cs="Calibri"/>
          <w:bCs/>
          <w:lang w:val="fr-FR"/>
        </w:rPr>
        <w:t>Les observateurs des OIP peuvent siéger pour plusieurs périodes triennales.</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Toute organisation observatrice peut nommer un représentant en qualité d’observateur auprès du </w:t>
      </w:r>
      <w:r w:rsidR="00107904">
        <w:rPr>
          <w:rFonts w:cs="Calibri"/>
          <w:bCs/>
          <w:lang w:val="fr-FR"/>
        </w:rPr>
        <w:t>GEST</w:t>
      </w:r>
      <w:r w:rsidRPr="006E74F4">
        <w:rPr>
          <w:rFonts w:cs="Calibri"/>
          <w:bCs/>
          <w:lang w:val="fr-FR"/>
        </w:rPr>
        <w:t>.</w:t>
      </w:r>
      <w:r w:rsidR="00FB3316">
        <w:rPr>
          <w:rFonts w:cs="Calibri"/>
          <w:bCs/>
          <w:lang w:val="fr-FR"/>
        </w:rPr>
        <w:t xml:space="preserve"> Les organisations observatrices peuvent siéger pour plusieurs périodes triennales.</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organisations qui </w:t>
      </w:r>
      <w:r w:rsidR="00ED6B9D">
        <w:rPr>
          <w:rFonts w:cs="Calibri"/>
          <w:bCs/>
          <w:lang w:val="fr-FR"/>
        </w:rPr>
        <w:t>nomment des membres ou des observateurs</w:t>
      </w:r>
      <w:r w:rsidRPr="006E74F4">
        <w:rPr>
          <w:rFonts w:cs="Calibri"/>
          <w:bCs/>
          <w:lang w:val="fr-FR"/>
        </w:rPr>
        <w:t xml:space="preserve"> doivent fournir une lettre de recommandation résumant les compétences </w:t>
      </w:r>
      <w:r w:rsidR="00ED6B9D">
        <w:rPr>
          <w:rFonts w:cs="Calibri"/>
          <w:bCs/>
          <w:lang w:val="fr-FR"/>
        </w:rPr>
        <w:t>des</w:t>
      </w:r>
      <w:r w:rsidRPr="006E74F4">
        <w:rPr>
          <w:rFonts w:cs="Calibri"/>
          <w:bCs/>
          <w:lang w:val="fr-FR"/>
        </w:rPr>
        <w:t xml:space="preserve"> candidat</w:t>
      </w:r>
      <w:r w:rsidR="00ED6B9D">
        <w:rPr>
          <w:rFonts w:cs="Calibri"/>
          <w:bCs/>
          <w:lang w:val="fr-FR"/>
        </w:rPr>
        <w:t>s</w:t>
      </w:r>
      <w:r w:rsidRPr="006E74F4">
        <w:rPr>
          <w:rFonts w:cs="Calibri"/>
          <w:bCs/>
          <w:lang w:val="fr-FR"/>
        </w:rPr>
        <w:t xml:space="preserve"> et la pertinence de </w:t>
      </w:r>
      <w:r w:rsidR="00A61C15">
        <w:rPr>
          <w:rFonts w:cs="Calibri"/>
          <w:bCs/>
          <w:lang w:val="fr-FR"/>
        </w:rPr>
        <w:t>leur</w:t>
      </w:r>
      <w:r w:rsidR="00A61C15" w:rsidRPr="006E74F4">
        <w:rPr>
          <w:rFonts w:cs="Calibri"/>
          <w:bCs/>
          <w:lang w:val="fr-FR"/>
        </w:rPr>
        <w:t>s travaux</w:t>
      </w:r>
      <w:r w:rsidRPr="006E74F4">
        <w:rPr>
          <w:rFonts w:cs="Calibri"/>
          <w:bCs/>
          <w:lang w:val="fr-FR"/>
        </w:rPr>
        <w:t xml:space="preserve"> pour le plan de travail du </w:t>
      </w:r>
      <w:r w:rsidR="00107904">
        <w:rPr>
          <w:rFonts w:cs="Calibri"/>
          <w:bCs/>
          <w:lang w:val="fr-FR"/>
        </w:rPr>
        <w:t>GEST</w:t>
      </w:r>
      <w:r w:rsidRPr="006E74F4">
        <w:rPr>
          <w:rFonts w:cs="Calibri"/>
          <w:bCs/>
          <w:lang w:val="fr-FR"/>
        </w:rPr>
        <w:t>.</w:t>
      </w:r>
    </w:p>
    <w:p w:rsidR="00041E1D" w:rsidRPr="006E74F4" w:rsidRDefault="00041E1D" w:rsidP="0001569E">
      <w:pPr>
        <w:rPr>
          <w:rFonts w:ascii="Calibri" w:hAnsi="Calibri" w:cs="Calibri"/>
          <w:bCs/>
          <w:lang w:val="fr-FR"/>
        </w:rPr>
      </w:pPr>
    </w:p>
    <w:p w:rsidR="00041E1D"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Les candidats nommés fourni</w:t>
      </w:r>
      <w:r w:rsidR="00A61C15">
        <w:rPr>
          <w:rFonts w:cs="Calibri"/>
          <w:bCs/>
          <w:lang w:val="fr-FR"/>
        </w:rPr>
        <w:t>sse</w:t>
      </w:r>
      <w:r w:rsidRPr="006E74F4">
        <w:rPr>
          <w:rFonts w:cs="Calibri"/>
          <w:bCs/>
          <w:lang w:val="fr-FR"/>
        </w:rPr>
        <w:t>nt un curriculum vitae et une déclaration indiquant qu’ils acceptent que leur candidature au G</w:t>
      </w:r>
      <w:r w:rsidR="00A61C15">
        <w:rPr>
          <w:rFonts w:cs="Calibri"/>
          <w:bCs/>
          <w:lang w:val="fr-FR"/>
        </w:rPr>
        <w:t>EST</w:t>
      </w:r>
      <w:r w:rsidRPr="006E74F4">
        <w:rPr>
          <w:rFonts w:cs="Calibri"/>
          <w:bCs/>
          <w:lang w:val="fr-FR"/>
        </w:rPr>
        <w:t xml:space="preserve"> soit examinée</w:t>
      </w:r>
      <w:r w:rsidR="00685A0D">
        <w:rPr>
          <w:rFonts w:cs="Calibri"/>
          <w:bCs/>
          <w:lang w:val="fr-FR"/>
        </w:rPr>
        <w:t xml:space="preserve"> et</w:t>
      </w:r>
      <w:r w:rsidRPr="006E74F4">
        <w:rPr>
          <w:rFonts w:cs="Calibri"/>
          <w:bCs/>
          <w:lang w:val="fr-FR"/>
        </w:rPr>
        <w:t xml:space="preserve"> qu’ils </w:t>
      </w:r>
      <w:r w:rsidR="00A61C15">
        <w:rPr>
          <w:rFonts w:cs="Calibri"/>
          <w:bCs/>
          <w:lang w:val="fr-FR"/>
        </w:rPr>
        <w:t>disposent</w:t>
      </w:r>
      <w:r w:rsidR="00561B91">
        <w:rPr>
          <w:rFonts w:cs="Calibri"/>
          <w:bCs/>
          <w:lang w:val="fr-FR"/>
        </w:rPr>
        <w:t>, le cas échéant,</w:t>
      </w:r>
      <w:r w:rsidRPr="006E74F4">
        <w:rPr>
          <w:rFonts w:cs="Calibri"/>
          <w:bCs/>
          <w:lang w:val="fr-FR"/>
        </w:rPr>
        <w:t xml:space="preserve"> de l’appui requis de leur organisation </w:t>
      </w:r>
      <w:r w:rsidR="00A61C15">
        <w:rPr>
          <w:rFonts w:cs="Calibri"/>
          <w:bCs/>
          <w:lang w:val="fr-FR"/>
        </w:rPr>
        <w:t>pour s’acquitter bénévolement des travaux requis des membres du GEST ainsi que</w:t>
      </w:r>
      <w:r w:rsidRPr="006E74F4">
        <w:rPr>
          <w:rFonts w:cs="Calibri"/>
          <w:bCs/>
          <w:lang w:val="fr-FR"/>
        </w:rPr>
        <w:t xml:space="preserve"> du temps et de la disponibilité nécessaires pour assister aux réunions. Ils </w:t>
      </w:r>
      <w:r w:rsidR="00A61C15">
        <w:rPr>
          <w:rFonts w:cs="Calibri"/>
          <w:bCs/>
          <w:lang w:val="fr-FR"/>
        </w:rPr>
        <w:t>indiquent en outre</w:t>
      </w:r>
      <w:r w:rsidRPr="006E74F4">
        <w:rPr>
          <w:rFonts w:cs="Calibri"/>
          <w:bCs/>
          <w:lang w:val="fr-FR"/>
        </w:rPr>
        <w:t xml:space="preserve"> s’ils ont besoin d’un appui financier pour participer aux réunions et </w:t>
      </w:r>
      <w:r w:rsidR="00A61C15">
        <w:rPr>
          <w:rFonts w:cs="Calibri"/>
          <w:bCs/>
          <w:lang w:val="fr-FR"/>
        </w:rPr>
        <w:t>justifient, dans</w:t>
      </w:r>
      <w:r w:rsidRPr="006E74F4">
        <w:rPr>
          <w:rFonts w:cs="Calibri"/>
          <w:bCs/>
          <w:lang w:val="fr-FR"/>
        </w:rPr>
        <w:t xml:space="preserve"> un bref résumé</w:t>
      </w:r>
      <w:r w:rsidR="00A61C15">
        <w:rPr>
          <w:rFonts w:cs="Calibri"/>
          <w:bCs/>
          <w:lang w:val="fr-FR"/>
        </w:rPr>
        <w:t>,</w:t>
      </w:r>
      <w:r w:rsidRPr="006E74F4">
        <w:rPr>
          <w:rFonts w:cs="Calibri"/>
          <w:bCs/>
          <w:lang w:val="fr-FR"/>
        </w:rPr>
        <w:t xml:space="preserve"> </w:t>
      </w:r>
      <w:r w:rsidR="00A61C15">
        <w:rPr>
          <w:rFonts w:cs="Calibri"/>
          <w:bCs/>
          <w:lang w:val="fr-FR"/>
        </w:rPr>
        <w:t>en quoi</w:t>
      </w:r>
      <w:r w:rsidRPr="006E74F4">
        <w:rPr>
          <w:rFonts w:cs="Calibri"/>
          <w:bCs/>
          <w:lang w:val="fr-FR"/>
        </w:rPr>
        <w:t xml:space="preserve"> leurs compétences et leur expertise </w:t>
      </w:r>
      <w:r w:rsidR="00A61C15">
        <w:rPr>
          <w:rFonts w:cs="Calibri"/>
          <w:bCs/>
          <w:lang w:val="fr-FR"/>
        </w:rPr>
        <w:t>peuvent</w:t>
      </w:r>
      <w:r w:rsidRPr="006E74F4">
        <w:rPr>
          <w:rFonts w:cs="Calibri"/>
          <w:bCs/>
          <w:lang w:val="fr-FR"/>
        </w:rPr>
        <w:t xml:space="preserve"> contribuer aux travaux du Groupe.</w:t>
      </w:r>
    </w:p>
    <w:p w:rsidR="00061595" w:rsidRPr="00061595" w:rsidRDefault="00061595" w:rsidP="00061595">
      <w:pPr>
        <w:rPr>
          <w:rFonts w:cs="Calibri"/>
          <w:bCs/>
          <w:lang w:val="fr-FR"/>
        </w:rPr>
      </w:pPr>
    </w:p>
    <w:p w:rsidR="00061595" w:rsidRDefault="00061595" w:rsidP="00E65CE4">
      <w:pPr>
        <w:pStyle w:val="ListParagraph"/>
        <w:numPr>
          <w:ilvl w:val="0"/>
          <w:numId w:val="48"/>
        </w:numPr>
        <w:spacing w:after="0" w:line="240" w:lineRule="auto"/>
        <w:ind w:left="426" w:hanging="426"/>
        <w:contextualSpacing w:val="0"/>
        <w:rPr>
          <w:rFonts w:cs="Calibri"/>
          <w:bCs/>
          <w:lang w:val="fr-FR"/>
        </w:rPr>
      </w:pPr>
      <w:r>
        <w:rPr>
          <w:rFonts w:cs="Calibri"/>
          <w:bCs/>
          <w:lang w:val="fr-FR"/>
        </w:rPr>
        <w:t xml:space="preserve">Le Secrétariat </w:t>
      </w:r>
      <w:r w:rsidRPr="006E74F4">
        <w:rPr>
          <w:rFonts w:cs="Calibri"/>
          <w:bCs/>
          <w:lang w:val="fr-FR"/>
        </w:rPr>
        <w:t xml:space="preserve">évalue les </w:t>
      </w:r>
      <w:r w:rsidR="00480EE3">
        <w:rPr>
          <w:rFonts w:cs="Calibri"/>
          <w:bCs/>
          <w:lang w:val="fr-FR"/>
        </w:rPr>
        <w:t>candidatures</w:t>
      </w:r>
      <w:r w:rsidRPr="006E74F4">
        <w:rPr>
          <w:rFonts w:cs="Calibri"/>
          <w:bCs/>
          <w:lang w:val="fr-FR"/>
        </w:rPr>
        <w:t xml:space="preserve"> et </w:t>
      </w:r>
      <w:r>
        <w:rPr>
          <w:rFonts w:cs="Calibri"/>
          <w:bCs/>
          <w:lang w:val="fr-FR"/>
        </w:rPr>
        <w:t>recommande</w:t>
      </w:r>
      <w:r w:rsidRPr="006E74F4">
        <w:rPr>
          <w:rFonts w:cs="Calibri"/>
          <w:bCs/>
          <w:lang w:val="fr-FR"/>
        </w:rPr>
        <w:t xml:space="preserve"> </w:t>
      </w:r>
      <w:r w:rsidR="00480EE3">
        <w:rPr>
          <w:rFonts w:cs="Calibri"/>
          <w:bCs/>
          <w:lang w:val="fr-FR"/>
        </w:rPr>
        <w:t>les</w:t>
      </w:r>
      <w:r w:rsidRPr="006E74F4">
        <w:rPr>
          <w:rFonts w:cs="Calibri"/>
          <w:bCs/>
          <w:lang w:val="fr-FR"/>
        </w:rPr>
        <w:t xml:space="preserve"> nominations pour examen par le Groupe de travail sur la gestion du Comité permanent qui prend ses décisions par communication électronique et téléconférence</w:t>
      </w:r>
      <w:r w:rsidR="00480EE3">
        <w:rPr>
          <w:rFonts w:cs="Calibri"/>
          <w:bCs/>
          <w:lang w:val="fr-FR"/>
        </w:rPr>
        <w:t>,</w:t>
      </w:r>
      <w:r w:rsidRPr="006E74F4">
        <w:rPr>
          <w:rFonts w:cs="Calibri"/>
          <w:bCs/>
          <w:lang w:val="fr-FR"/>
        </w:rPr>
        <w:t xml:space="preserve"> dès que possible après chaque COP, pour permettre au Groupe de commencer ses travaux </w:t>
      </w:r>
      <w:r w:rsidR="00480EE3">
        <w:rPr>
          <w:rFonts w:cs="Calibri"/>
          <w:bCs/>
          <w:lang w:val="fr-FR"/>
        </w:rPr>
        <w:t>sans délai</w:t>
      </w:r>
      <w:r>
        <w:rPr>
          <w:rFonts w:cs="Calibri"/>
          <w:bCs/>
          <w:lang w:val="fr-FR"/>
        </w:rPr>
        <w:t>.</w:t>
      </w:r>
    </w:p>
    <w:p w:rsidR="00061595" w:rsidRDefault="00061595" w:rsidP="00061595">
      <w:pPr>
        <w:pStyle w:val="ListParagraph"/>
        <w:spacing w:after="0" w:line="240" w:lineRule="auto"/>
        <w:ind w:left="426"/>
        <w:contextualSpacing w:val="0"/>
        <w:rPr>
          <w:rFonts w:cs="Calibri"/>
          <w:bCs/>
          <w:lang w:val="fr-FR"/>
        </w:rPr>
      </w:pPr>
    </w:p>
    <w:p w:rsidR="00480EE3" w:rsidRDefault="00480EE3" w:rsidP="00E65CE4">
      <w:pPr>
        <w:pStyle w:val="ListParagraph"/>
        <w:numPr>
          <w:ilvl w:val="0"/>
          <w:numId w:val="48"/>
        </w:numPr>
        <w:spacing w:after="0" w:line="240" w:lineRule="auto"/>
        <w:ind w:left="426" w:hanging="426"/>
        <w:contextualSpacing w:val="0"/>
        <w:rPr>
          <w:rFonts w:cs="Calibri"/>
          <w:bCs/>
          <w:lang w:val="fr-FR"/>
        </w:rPr>
      </w:pPr>
      <w:r>
        <w:rPr>
          <w:rFonts w:cs="Calibri"/>
          <w:bCs/>
          <w:lang w:val="fr-FR"/>
        </w:rPr>
        <w:t>Au cas où</w:t>
      </w:r>
      <w:r w:rsidRPr="006E74F4">
        <w:rPr>
          <w:rFonts w:cs="Calibri"/>
          <w:bCs/>
          <w:lang w:val="fr-FR"/>
        </w:rPr>
        <w:t xml:space="preserve"> </w:t>
      </w:r>
      <w:r>
        <w:rPr>
          <w:rFonts w:cs="Calibri"/>
          <w:bCs/>
          <w:lang w:val="fr-FR"/>
        </w:rPr>
        <w:t>le</w:t>
      </w:r>
      <w:r w:rsidRPr="006E74F4">
        <w:rPr>
          <w:rFonts w:cs="Calibri"/>
          <w:bCs/>
          <w:lang w:val="fr-FR"/>
        </w:rPr>
        <w:t xml:space="preserve"> siège </w:t>
      </w:r>
      <w:r>
        <w:rPr>
          <w:rFonts w:cs="Calibri"/>
          <w:bCs/>
          <w:lang w:val="fr-FR"/>
        </w:rPr>
        <w:t>d’un membre d</w:t>
      </w:r>
      <w:r w:rsidRPr="006E74F4">
        <w:rPr>
          <w:rFonts w:cs="Calibri"/>
          <w:bCs/>
          <w:lang w:val="fr-FR"/>
        </w:rPr>
        <w:t xml:space="preserve">u </w:t>
      </w:r>
      <w:r>
        <w:rPr>
          <w:rFonts w:cs="Calibri"/>
          <w:bCs/>
          <w:lang w:val="fr-FR"/>
        </w:rPr>
        <w:t>GEST</w:t>
      </w:r>
      <w:r w:rsidRPr="006E74F4">
        <w:rPr>
          <w:rFonts w:cs="Calibri"/>
          <w:bCs/>
          <w:lang w:val="fr-FR"/>
        </w:rPr>
        <w:t xml:space="preserve"> </w:t>
      </w:r>
      <w:r>
        <w:rPr>
          <w:rFonts w:cs="Calibri"/>
          <w:bCs/>
          <w:lang w:val="fr-FR"/>
        </w:rPr>
        <w:t>deviendrait</w:t>
      </w:r>
      <w:r w:rsidRPr="006E74F4">
        <w:rPr>
          <w:rFonts w:cs="Calibri"/>
          <w:bCs/>
          <w:lang w:val="fr-FR"/>
        </w:rPr>
        <w:t xml:space="preserve"> vacant entre deux sessions de la COP, le Groupe de travail sur la gestion du Comité permanent examine d’autres nominations et nomme un membre remplaçant dès que possible</w:t>
      </w:r>
      <w:r>
        <w:rPr>
          <w:rFonts w:cs="Calibri"/>
          <w:bCs/>
          <w:lang w:val="fr-FR"/>
        </w:rPr>
        <w:t>;</w:t>
      </w:r>
    </w:p>
    <w:p w:rsidR="00480EE3" w:rsidRDefault="00480EE3" w:rsidP="00480EE3">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candidats susceptibles d’être nommés membres du </w:t>
      </w:r>
      <w:r w:rsidR="00107904">
        <w:rPr>
          <w:rFonts w:cs="Calibri"/>
          <w:bCs/>
          <w:lang w:val="fr-FR"/>
        </w:rPr>
        <w:t>GEST</w:t>
      </w:r>
      <w:r w:rsidRPr="006E74F4">
        <w:rPr>
          <w:rFonts w:cs="Calibri"/>
          <w:bCs/>
          <w:lang w:val="fr-FR"/>
        </w:rPr>
        <w:t xml:space="preserve"> doivent pouvoir démontrer :</w:t>
      </w:r>
    </w:p>
    <w:p w:rsidR="00041E1D" w:rsidRPr="006E74F4" w:rsidRDefault="00041E1D" w:rsidP="0001569E">
      <w:pPr>
        <w:autoSpaceDE w:val="0"/>
        <w:autoSpaceDN w:val="0"/>
        <w:adjustRightInd w:val="0"/>
        <w:rPr>
          <w:rFonts w:ascii="Calibri" w:hAnsi="Calibri" w:cs="Garamond"/>
          <w:sz w:val="22"/>
          <w:szCs w:val="22"/>
          <w:lang w:val="fr-FR"/>
        </w:rPr>
      </w:pPr>
    </w:p>
    <w:p w:rsidR="00041E1D" w:rsidRPr="006E74F4" w:rsidRDefault="00041E1D" w:rsidP="0001569E">
      <w:pPr>
        <w:pStyle w:val="ListParagraph"/>
        <w:numPr>
          <w:ilvl w:val="0"/>
          <w:numId w:val="28"/>
        </w:numPr>
        <w:autoSpaceDE w:val="0"/>
        <w:autoSpaceDN w:val="0"/>
        <w:adjustRightInd w:val="0"/>
        <w:spacing w:after="0" w:line="240" w:lineRule="auto"/>
        <w:ind w:left="851" w:hanging="425"/>
        <w:contextualSpacing w:val="0"/>
        <w:rPr>
          <w:rFonts w:cs="Garamond"/>
          <w:lang w:val="fr-FR"/>
        </w:rPr>
      </w:pPr>
      <w:r w:rsidRPr="006E74F4">
        <w:rPr>
          <w:rFonts w:cs="Garamond"/>
          <w:lang w:val="fr-FR"/>
        </w:rPr>
        <w:t>leur</w:t>
      </w:r>
      <w:r w:rsidR="00480EE3">
        <w:rPr>
          <w:rFonts w:cs="Garamond"/>
          <w:lang w:val="fr-FR"/>
        </w:rPr>
        <w:t>s</w:t>
      </w:r>
      <w:r w:rsidRPr="006E74F4">
        <w:rPr>
          <w:rFonts w:cs="Garamond"/>
          <w:lang w:val="fr-FR"/>
        </w:rPr>
        <w:t xml:space="preserve"> capacité</w:t>
      </w:r>
      <w:r w:rsidR="00480EE3">
        <w:rPr>
          <w:rFonts w:cs="Garamond"/>
          <w:lang w:val="fr-FR"/>
        </w:rPr>
        <w:t>s</w:t>
      </w:r>
      <w:r w:rsidRPr="006E74F4">
        <w:rPr>
          <w:rFonts w:cs="Garamond"/>
          <w:lang w:val="fr-FR"/>
        </w:rPr>
        <w:t xml:space="preserve"> et leur</w:t>
      </w:r>
      <w:r w:rsidR="00480EE3">
        <w:rPr>
          <w:rFonts w:cs="Garamond"/>
          <w:lang w:val="fr-FR"/>
        </w:rPr>
        <w:t xml:space="preserve"> expérience</w:t>
      </w:r>
      <w:r w:rsidRPr="006E74F4">
        <w:rPr>
          <w:rFonts w:cs="Garamond"/>
          <w:lang w:val="fr-FR"/>
        </w:rPr>
        <w:t xml:space="preserve"> en matière d’établissement de réseaux aux niveaux local, national et international avec des experts de la conservation et de l’utilisation rationnelle des zones humides, y compris, s’il y a lieu, les Correspondants nationaux </w:t>
      </w:r>
      <w:r w:rsidR="00107904">
        <w:rPr>
          <w:rFonts w:cs="Garamond"/>
          <w:lang w:val="fr-FR"/>
        </w:rPr>
        <w:t>GEST</w:t>
      </w:r>
      <w:r w:rsidRPr="006E74F4">
        <w:rPr>
          <w:rFonts w:cs="Garamond"/>
          <w:lang w:val="fr-FR"/>
        </w:rPr>
        <w:t xml:space="preserve">; </w:t>
      </w:r>
    </w:p>
    <w:p w:rsidR="00041E1D" w:rsidRPr="006E74F4" w:rsidRDefault="00041E1D" w:rsidP="0001569E">
      <w:pPr>
        <w:pStyle w:val="ListParagraph"/>
        <w:autoSpaceDE w:val="0"/>
        <w:autoSpaceDN w:val="0"/>
        <w:adjustRightInd w:val="0"/>
        <w:spacing w:after="0" w:line="240" w:lineRule="auto"/>
        <w:ind w:left="851"/>
        <w:contextualSpacing w:val="0"/>
        <w:rPr>
          <w:rFonts w:cs="Garamond"/>
          <w:lang w:val="fr-FR"/>
        </w:rPr>
      </w:pPr>
    </w:p>
    <w:p w:rsidR="00041E1D" w:rsidRPr="006E74F4" w:rsidRDefault="00041E1D" w:rsidP="0001569E">
      <w:pPr>
        <w:pStyle w:val="ListParagraph"/>
        <w:numPr>
          <w:ilvl w:val="0"/>
          <w:numId w:val="28"/>
        </w:numPr>
        <w:autoSpaceDE w:val="0"/>
        <w:autoSpaceDN w:val="0"/>
        <w:adjustRightInd w:val="0"/>
        <w:spacing w:after="0" w:line="240" w:lineRule="auto"/>
        <w:ind w:left="851" w:hanging="425"/>
        <w:contextualSpacing w:val="0"/>
        <w:rPr>
          <w:rFonts w:cs="Garamond"/>
          <w:lang w:val="fr-FR"/>
        </w:rPr>
      </w:pPr>
      <w:r w:rsidRPr="006E74F4">
        <w:rPr>
          <w:rFonts w:cs="Garamond"/>
          <w:lang w:val="fr-FR"/>
        </w:rPr>
        <w:t xml:space="preserve">des compétences et une expérience reconnues dans au moins l’un des aspects de la conservation et de l’utilisation rationnelle des zones humides, en particulier ceux qui ont trait aux priorités identifiées pour les travaux à venir du </w:t>
      </w:r>
      <w:r w:rsidR="00107904">
        <w:rPr>
          <w:rFonts w:cs="Garamond"/>
          <w:lang w:val="fr-FR"/>
        </w:rPr>
        <w:t>GEST</w:t>
      </w:r>
      <w:r w:rsidRPr="006E74F4">
        <w:rPr>
          <w:rFonts w:cs="Garamond"/>
          <w:lang w:val="fr-FR"/>
        </w:rPr>
        <w:t>;</w:t>
      </w:r>
    </w:p>
    <w:p w:rsidR="00041E1D" w:rsidRPr="006E74F4" w:rsidRDefault="00041E1D" w:rsidP="0001569E">
      <w:pPr>
        <w:pStyle w:val="ListParagraph"/>
        <w:autoSpaceDE w:val="0"/>
        <w:autoSpaceDN w:val="0"/>
        <w:adjustRightInd w:val="0"/>
        <w:spacing w:after="0" w:line="240" w:lineRule="auto"/>
        <w:ind w:left="851"/>
        <w:contextualSpacing w:val="0"/>
        <w:rPr>
          <w:rFonts w:cs="Garamond"/>
          <w:lang w:val="fr-FR"/>
        </w:rPr>
      </w:pPr>
    </w:p>
    <w:p w:rsidR="00041E1D" w:rsidRPr="006E74F4" w:rsidRDefault="00041E1D" w:rsidP="0001569E">
      <w:pPr>
        <w:pStyle w:val="ListParagraph"/>
        <w:numPr>
          <w:ilvl w:val="0"/>
          <w:numId w:val="28"/>
        </w:numPr>
        <w:autoSpaceDE w:val="0"/>
        <w:autoSpaceDN w:val="0"/>
        <w:adjustRightInd w:val="0"/>
        <w:spacing w:after="0" w:line="240" w:lineRule="auto"/>
        <w:ind w:left="851" w:hanging="425"/>
        <w:contextualSpacing w:val="0"/>
        <w:rPr>
          <w:rFonts w:cs="Garamond"/>
          <w:lang w:val="fr-FR"/>
        </w:rPr>
      </w:pPr>
      <w:r w:rsidRPr="006E74F4">
        <w:rPr>
          <w:rFonts w:cs="Garamond"/>
          <w:lang w:val="fr-FR"/>
        </w:rPr>
        <w:t xml:space="preserve">un accès </w:t>
      </w:r>
      <w:r w:rsidR="00D9205C">
        <w:rPr>
          <w:rFonts w:cs="Garamond"/>
          <w:lang w:val="fr-FR"/>
        </w:rPr>
        <w:t>intégral</w:t>
      </w:r>
      <w:r w:rsidRPr="006E74F4">
        <w:rPr>
          <w:rFonts w:cs="Garamond"/>
          <w:lang w:val="fr-FR"/>
        </w:rPr>
        <w:t xml:space="preserve"> au courrier électronique et aux systèmes en ligne qu’utilise le </w:t>
      </w:r>
      <w:r w:rsidR="00107904">
        <w:rPr>
          <w:rFonts w:cs="Garamond"/>
          <w:lang w:val="fr-FR"/>
        </w:rPr>
        <w:t>GEST</w:t>
      </w:r>
      <w:r w:rsidRPr="006E74F4">
        <w:rPr>
          <w:rFonts w:cs="Garamond"/>
          <w:lang w:val="fr-FR"/>
        </w:rPr>
        <w:t xml:space="preserve">; </w:t>
      </w:r>
    </w:p>
    <w:p w:rsidR="00041E1D" w:rsidRPr="006E74F4" w:rsidRDefault="00041E1D" w:rsidP="0001569E">
      <w:pPr>
        <w:pStyle w:val="ListParagraph"/>
        <w:autoSpaceDE w:val="0"/>
        <w:autoSpaceDN w:val="0"/>
        <w:adjustRightInd w:val="0"/>
        <w:spacing w:after="0" w:line="240" w:lineRule="auto"/>
        <w:ind w:left="851"/>
        <w:contextualSpacing w:val="0"/>
        <w:rPr>
          <w:rFonts w:cs="Garamond"/>
          <w:lang w:val="fr-FR"/>
        </w:rPr>
      </w:pPr>
    </w:p>
    <w:p w:rsidR="00041E1D" w:rsidRPr="006E74F4" w:rsidRDefault="00041E1D" w:rsidP="0001569E">
      <w:pPr>
        <w:pStyle w:val="ListParagraph"/>
        <w:numPr>
          <w:ilvl w:val="0"/>
          <w:numId w:val="28"/>
        </w:numPr>
        <w:autoSpaceDE w:val="0"/>
        <w:autoSpaceDN w:val="0"/>
        <w:adjustRightInd w:val="0"/>
        <w:spacing w:after="0" w:line="240" w:lineRule="auto"/>
        <w:ind w:left="851" w:hanging="425"/>
        <w:contextualSpacing w:val="0"/>
        <w:rPr>
          <w:rFonts w:cs="Garamond"/>
          <w:lang w:val="fr-FR"/>
        </w:rPr>
      </w:pPr>
      <w:r w:rsidRPr="006E74F4">
        <w:rPr>
          <w:rFonts w:cs="Garamond"/>
          <w:lang w:val="fr-FR"/>
        </w:rPr>
        <w:t xml:space="preserve">une </w:t>
      </w:r>
      <w:r w:rsidR="00D9205C">
        <w:rPr>
          <w:rFonts w:cs="Garamond"/>
          <w:lang w:val="fr-FR"/>
        </w:rPr>
        <w:t xml:space="preserve">bonne </w:t>
      </w:r>
      <w:r w:rsidRPr="006E74F4">
        <w:rPr>
          <w:rFonts w:cs="Garamond"/>
          <w:lang w:val="fr-FR"/>
        </w:rPr>
        <w:t xml:space="preserve">compréhension de l’anglais; et </w:t>
      </w:r>
    </w:p>
    <w:p w:rsidR="00041E1D" w:rsidRPr="006E74F4" w:rsidRDefault="00041E1D" w:rsidP="0001569E">
      <w:pPr>
        <w:pStyle w:val="ListParagraph"/>
        <w:autoSpaceDE w:val="0"/>
        <w:autoSpaceDN w:val="0"/>
        <w:adjustRightInd w:val="0"/>
        <w:spacing w:after="0" w:line="240" w:lineRule="auto"/>
        <w:ind w:left="851"/>
        <w:contextualSpacing w:val="0"/>
        <w:rPr>
          <w:rFonts w:cs="Garamond"/>
          <w:lang w:val="fr-FR"/>
        </w:rPr>
      </w:pPr>
    </w:p>
    <w:p w:rsidR="00041E1D" w:rsidRPr="006E74F4" w:rsidRDefault="00041E1D" w:rsidP="0001569E">
      <w:pPr>
        <w:pStyle w:val="ListParagraph"/>
        <w:numPr>
          <w:ilvl w:val="0"/>
          <w:numId w:val="28"/>
        </w:numPr>
        <w:autoSpaceDE w:val="0"/>
        <w:autoSpaceDN w:val="0"/>
        <w:adjustRightInd w:val="0"/>
        <w:spacing w:after="0" w:line="240" w:lineRule="auto"/>
        <w:ind w:left="851" w:hanging="425"/>
        <w:contextualSpacing w:val="0"/>
        <w:rPr>
          <w:rFonts w:cs="Garamond"/>
          <w:lang w:val="fr-FR"/>
        </w:rPr>
      </w:pPr>
      <w:r w:rsidRPr="006E74F4">
        <w:rPr>
          <w:rFonts w:cs="Garamond"/>
          <w:lang w:val="fr-FR"/>
        </w:rPr>
        <w:t xml:space="preserve">leur engagement à entreprendre les travaux du </w:t>
      </w:r>
      <w:r w:rsidR="00107904">
        <w:rPr>
          <w:rFonts w:cs="Garamond"/>
          <w:lang w:val="fr-FR"/>
        </w:rPr>
        <w:t>GEST</w:t>
      </w:r>
      <w:r w:rsidRPr="006E74F4">
        <w:rPr>
          <w:rFonts w:cs="Garamond"/>
          <w:lang w:val="fr-FR"/>
        </w:rPr>
        <w:t xml:space="preserve"> et de ses groupes de travail</w:t>
      </w:r>
      <w:r w:rsidR="00292DBD">
        <w:rPr>
          <w:rFonts w:cs="Garamond"/>
          <w:lang w:val="fr-FR"/>
        </w:rPr>
        <w:t>,</w:t>
      </w:r>
      <w:r w:rsidRPr="006E74F4">
        <w:rPr>
          <w:rFonts w:cs="Garamond"/>
          <w:lang w:val="fr-FR"/>
        </w:rPr>
        <w:t xml:space="preserve"> et </w:t>
      </w:r>
      <w:r w:rsidR="0019643F">
        <w:rPr>
          <w:rFonts w:cs="Garamond"/>
          <w:lang w:val="fr-FR"/>
        </w:rPr>
        <w:t>l</w:t>
      </w:r>
      <w:r w:rsidRPr="006E74F4">
        <w:rPr>
          <w:rFonts w:cs="Garamond"/>
          <w:lang w:val="fr-FR"/>
        </w:rPr>
        <w:t xml:space="preserve">’appui, s’il y a lieu, de leur organisation, leur permettant d’accomplir </w:t>
      </w:r>
      <w:r w:rsidR="0019643F">
        <w:rPr>
          <w:rFonts w:cs="Garamond"/>
          <w:lang w:val="fr-FR"/>
        </w:rPr>
        <w:t xml:space="preserve">bénévolement </w:t>
      </w:r>
      <w:r w:rsidRPr="006E74F4">
        <w:rPr>
          <w:rFonts w:cs="Garamond"/>
          <w:lang w:val="fr-FR"/>
        </w:rPr>
        <w:t>les travaux at</w:t>
      </w:r>
      <w:r w:rsidR="0019643F">
        <w:rPr>
          <w:rFonts w:cs="Garamond"/>
          <w:lang w:val="fr-FR"/>
        </w:rPr>
        <w:t>tendus des membres du Groupe</w:t>
      </w:r>
      <w:r w:rsidRPr="006E74F4">
        <w:rPr>
          <w:rFonts w:cs="Garamond"/>
          <w:lang w:val="fr-FR"/>
        </w:rPr>
        <w:t>.</w:t>
      </w:r>
    </w:p>
    <w:p w:rsidR="00041E1D" w:rsidRPr="006E74F4" w:rsidRDefault="00041E1D" w:rsidP="0001569E">
      <w:pPr>
        <w:ind w:left="851" w:hanging="567"/>
        <w:rPr>
          <w:rFonts w:ascii="Calibri" w:hAnsi="Calibri" w:cs="Calibri"/>
          <w:b/>
          <w:bCs/>
          <w:sz w:val="22"/>
          <w:szCs w:val="22"/>
          <w:lang w:val="fr-FR"/>
        </w:rPr>
      </w:pPr>
    </w:p>
    <w:p w:rsidR="00041E1D" w:rsidRPr="006E74F4" w:rsidRDefault="00041E1D" w:rsidP="0001569E">
      <w:pPr>
        <w:rPr>
          <w:rFonts w:ascii="Calibri" w:hAnsi="Calibri" w:cs="Calibri"/>
          <w:b/>
          <w:sz w:val="22"/>
          <w:szCs w:val="22"/>
          <w:lang w:val="fr-FR" w:eastAsia="en-US"/>
        </w:rPr>
      </w:pPr>
      <w:r w:rsidRPr="006E74F4">
        <w:rPr>
          <w:rFonts w:ascii="Calibri" w:hAnsi="Calibri" w:cs="Calibri"/>
          <w:b/>
          <w:sz w:val="22"/>
          <w:szCs w:val="22"/>
          <w:lang w:val="fr-FR" w:eastAsia="en-US"/>
        </w:rPr>
        <w:t xml:space="preserve">Durée du </w:t>
      </w:r>
      <w:r w:rsidR="005A71CE">
        <w:rPr>
          <w:rFonts w:ascii="Calibri" w:hAnsi="Calibri" w:cs="Calibri"/>
          <w:b/>
          <w:sz w:val="22"/>
          <w:szCs w:val="22"/>
          <w:lang w:val="fr-FR" w:eastAsia="en-US"/>
        </w:rPr>
        <w:t xml:space="preserve">mandat de membre </w:t>
      </w:r>
      <w:r w:rsidR="00292DBD">
        <w:rPr>
          <w:rFonts w:ascii="Calibri" w:hAnsi="Calibri" w:cs="Calibri"/>
          <w:b/>
          <w:sz w:val="22"/>
          <w:szCs w:val="22"/>
          <w:lang w:val="fr-FR" w:eastAsia="en-US"/>
        </w:rPr>
        <w:t>d</w:t>
      </w:r>
      <w:r w:rsidRPr="006E74F4">
        <w:rPr>
          <w:rFonts w:ascii="Calibri" w:hAnsi="Calibri" w:cs="Calibri"/>
          <w:b/>
          <w:sz w:val="22"/>
          <w:szCs w:val="22"/>
          <w:lang w:val="fr-FR" w:eastAsia="en-US"/>
        </w:rPr>
        <w:t xml:space="preserve">u </w:t>
      </w:r>
      <w:r w:rsidR="00107904">
        <w:rPr>
          <w:rFonts w:ascii="Calibri" w:hAnsi="Calibri" w:cs="Calibri"/>
          <w:b/>
          <w:sz w:val="22"/>
          <w:szCs w:val="22"/>
          <w:lang w:val="fr-FR" w:eastAsia="en-US"/>
        </w:rPr>
        <w:t>GEST</w:t>
      </w:r>
    </w:p>
    <w:p w:rsidR="00041E1D" w:rsidRPr="006E74F4" w:rsidRDefault="00041E1D" w:rsidP="0001569E">
      <w:pPr>
        <w:rPr>
          <w:rFonts w:ascii="Calibri" w:hAnsi="Calibri" w:cs="Calibri"/>
          <w:sz w:val="22"/>
          <w:szCs w:val="22"/>
          <w:lang w:val="fr-FR" w:eastAsia="en-US"/>
        </w:rPr>
      </w:pPr>
    </w:p>
    <w:p w:rsidR="00041E1D" w:rsidRPr="006E74F4" w:rsidRDefault="005A71CE" w:rsidP="00E65CE4">
      <w:pPr>
        <w:pStyle w:val="ListParagraph"/>
        <w:numPr>
          <w:ilvl w:val="0"/>
          <w:numId w:val="48"/>
        </w:numPr>
        <w:spacing w:after="0" w:line="240" w:lineRule="auto"/>
        <w:ind w:left="426" w:hanging="426"/>
        <w:contextualSpacing w:val="0"/>
        <w:rPr>
          <w:rFonts w:cs="Calibri"/>
          <w:bCs/>
          <w:lang w:val="fr-FR"/>
        </w:rPr>
      </w:pPr>
      <w:r>
        <w:rPr>
          <w:rFonts w:cs="Calibri"/>
          <w:bCs/>
          <w:lang w:val="fr-FR"/>
        </w:rPr>
        <w:t>En principe, u</w:t>
      </w:r>
      <w:r w:rsidR="00041E1D" w:rsidRPr="006E74F4">
        <w:rPr>
          <w:rFonts w:cs="Calibri"/>
          <w:bCs/>
          <w:lang w:val="fr-FR"/>
        </w:rPr>
        <w:t xml:space="preserve">n </w:t>
      </w:r>
      <w:r>
        <w:rPr>
          <w:rFonts w:cs="Calibri"/>
          <w:bCs/>
          <w:lang w:val="fr-FR"/>
        </w:rPr>
        <w:t>mandat de membre du</w:t>
      </w:r>
      <w:r w:rsidR="00041E1D" w:rsidRPr="006E74F4">
        <w:rPr>
          <w:rFonts w:cs="Calibri"/>
          <w:bCs/>
          <w:lang w:val="fr-FR"/>
        </w:rPr>
        <w:t xml:space="preserve"> </w:t>
      </w:r>
      <w:r w:rsidR="00107904">
        <w:rPr>
          <w:rFonts w:cs="Calibri"/>
          <w:bCs/>
          <w:lang w:val="fr-FR"/>
        </w:rPr>
        <w:t>GEST</w:t>
      </w:r>
      <w:r w:rsidR="00041E1D" w:rsidRPr="006E74F4">
        <w:rPr>
          <w:rFonts w:cs="Calibri"/>
          <w:bCs/>
          <w:lang w:val="fr-FR"/>
        </w:rPr>
        <w:t xml:space="preserve"> ne dépasse pas une période triennale pour permettre une rotation dans la composition du Groupe. La durée maximale d’un </w:t>
      </w:r>
      <w:r>
        <w:rPr>
          <w:rFonts w:cs="Calibri"/>
          <w:bCs/>
          <w:lang w:val="fr-FR"/>
        </w:rPr>
        <w:t>mandat</w:t>
      </w:r>
      <w:r w:rsidR="00041E1D" w:rsidRPr="006E74F4">
        <w:rPr>
          <w:rFonts w:cs="Calibri"/>
          <w:bCs/>
          <w:lang w:val="fr-FR"/>
        </w:rPr>
        <w:t xml:space="preserve">, y compris celui de </w:t>
      </w:r>
      <w:r w:rsidR="000E70CE">
        <w:rPr>
          <w:rFonts w:cs="Calibri"/>
          <w:bCs/>
          <w:lang w:val="fr-FR"/>
        </w:rPr>
        <w:t>p</w:t>
      </w:r>
      <w:r w:rsidR="00041E1D" w:rsidRPr="006E74F4">
        <w:rPr>
          <w:rFonts w:cs="Calibri"/>
          <w:bCs/>
          <w:lang w:val="fr-FR"/>
        </w:rPr>
        <w:t xml:space="preserve">résident et de </w:t>
      </w:r>
      <w:r w:rsidR="000E70CE">
        <w:rPr>
          <w:rFonts w:cs="Calibri"/>
          <w:bCs/>
          <w:lang w:val="fr-FR"/>
        </w:rPr>
        <w:t>v</w:t>
      </w:r>
      <w:r w:rsidR="00041E1D" w:rsidRPr="006E74F4">
        <w:rPr>
          <w:rFonts w:cs="Calibri"/>
          <w:bCs/>
          <w:lang w:val="fr-FR"/>
        </w:rPr>
        <w:t>ice</w:t>
      </w:r>
      <w:r w:rsidR="00041E1D" w:rsidRPr="006E74F4">
        <w:rPr>
          <w:rFonts w:cs="Calibri"/>
          <w:bCs/>
          <w:lang w:val="fr-FR"/>
        </w:rPr>
        <w:noBreakHyphen/>
      </w:r>
      <w:r>
        <w:rPr>
          <w:rFonts w:cs="Calibri"/>
          <w:bCs/>
          <w:lang w:val="fr-FR"/>
        </w:rPr>
        <w:t>p</w:t>
      </w:r>
      <w:r w:rsidR="00041E1D" w:rsidRPr="006E74F4">
        <w:rPr>
          <w:rFonts w:cs="Calibri"/>
          <w:bCs/>
          <w:lang w:val="fr-FR"/>
        </w:rPr>
        <w:t xml:space="preserve">résident, est de deux périodes triennales (six ans).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Pour </w:t>
      </w:r>
      <w:r w:rsidR="004A75BB">
        <w:rPr>
          <w:rFonts w:cs="Calibri"/>
          <w:bCs/>
          <w:lang w:val="fr-FR"/>
        </w:rPr>
        <w:t>chaque</w:t>
      </w:r>
      <w:r w:rsidRPr="006E74F4">
        <w:rPr>
          <w:rFonts w:cs="Calibri"/>
          <w:bCs/>
          <w:lang w:val="fr-FR"/>
        </w:rPr>
        <w:t xml:space="preserve"> période triennale, trois membres du GEST </w:t>
      </w:r>
      <w:r w:rsidR="004A75BB">
        <w:rPr>
          <w:rFonts w:cs="Calibri"/>
          <w:bCs/>
          <w:lang w:val="fr-FR"/>
        </w:rPr>
        <w:t>sortant</w:t>
      </w:r>
      <w:r w:rsidRPr="006E74F4">
        <w:rPr>
          <w:rFonts w:cs="Calibri"/>
          <w:bCs/>
          <w:lang w:val="fr-FR"/>
        </w:rPr>
        <w:t xml:space="preserve"> seront retenus afin de garantir la continuité. </w:t>
      </w:r>
      <w:r w:rsidR="004A75BB">
        <w:rPr>
          <w:rFonts w:cs="Calibri"/>
          <w:bCs/>
          <w:lang w:val="fr-FR"/>
        </w:rPr>
        <w:t>Chaque fois</w:t>
      </w:r>
      <w:r w:rsidRPr="006E74F4">
        <w:rPr>
          <w:rFonts w:cs="Calibri"/>
          <w:bCs/>
          <w:lang w:val="fr-FR"/>
        </w:rPr>
        <w:t>, le Président et le Vice</w:t>
      </w:r>
      <w:r w:rsidRPr="006E74F4">
        <w:rPr>
          <w:rFonts w:cs="Calibri"/>
          <w:bCs/>
          <w:lang w:val="fr-FR"/>
        </w:rPr>
        <w:noBreakHyphen/>
      </w:r>
      <w:r w:rsidR="004A75BB">
        <w:rPr>
          <w:rFonts w:cs="Calibri"/>
          <w:bCs/>
          <w:lang w:val="fr-FR"/>
        </w:rPr>
        <w:t>p</w:t>
      </w:r>
      <w:r w:rsidRPr="006E74F4">
        <w:rPr>
          <w:rFonts w:cs="Calibri"/>
          <w:bCs/>
          <w:lang w:val="fr-FR"/>
        </w:rPr>
        <w:t xml:space="preserve">résident du </w:t>
      </w:r>
      <w:r w:rsidR="00107904">
        <w:rPr>
          <w:rFonts w:cs="Calibri"/>
          <w:bCs/>
          <w:lang w:val="fr-FR"/>
        </w:rPr>
        <w:t>GEST</w:t>
      </w:r>
      <w:r w:rsidRPr="006E74F4">
        <w:rPr>
          <w:rFonts w:cs="Calibri"/>
          <w:bCs/>
          <w:lang w:val="fr-FR"/>
        </w:rPr>
        <w:t xml:space="preserve"> et le Secrétariat proposent </w:t>
      </w:r>
      <w:r w:rsidR="004A75BB">
        <w:rPr>
          <w:rFonts w:cs="Calibri"/>
          <w:bCs/>
          <w:lang w:val="fr-FR"/>
        </w:rPr>
        <w:t>de reconduire certains</w:t>
      </w:r>
      <w:r w:rsidRPr="006E74F4">
        <w:rPr>
          <w:rFonts w:cs="Calibri"/>
          <w:bCs/>
          <w:lang w:val="fr-FR"/>
        </w:rPr>
        <w:t xml:space="preserve"> membres du </w:t>
      </w:r>
      <w:r w:rsidR="00107904">
        <w:rPr>
          <w:rFonts w:cs="Calibri"/>
          <w:bCs/>
          <w:lang w:val="fr-FR"/>
        </w:rPr>
        <w:t>GEST</w:t>
      </w:r>
      <w:r w:rsidRPr="006E74F4">
        <w:rPr>
          <w:rFonts w:cs="Calibri"/>
          <w:bCs/>
          <w:lang w:val="fr-FR"/>
        </w:rPr>
        <w:t xml:space="preserve"> pour approbation par le Groupe de travail sur la gestion du Comité permanent.</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membres dont la reconduction est proposée </w:t>
      </w:r>
      <w:r w:rsidR="004A75BB">
        <w:rPr>
          <w:rFonts w:cs="Calibri"/>
          <w:bCs/>
          <w:lang w:val="fr-FR"/>
        </w:rPr>
        <w:t>doivent avoir</w:t>
      </w:r>
      <w:r w:rsidRPr="006E74F4">
        <w:rPr>
          <w:rFonts w:cs="Calibri"/>
          <w:bCs/>
          <w:lang w:val="fr-FR"/>
        </w:rPr>
        <w:t xml:space="preserve"> démontré leur capacité de contribuer efficacement aux travaux du </w:t>
      </w:r>
      <w:r w:rsidR="00107904">
        <w:rPr>
          <w:rFonts w:cs="Calibri"/>
          <w:bCs/>
          <w:lang w:val="fr-FR"/>
        </w:rPr>
        <w:t>GEST</w:t>
      </w:r>
      <w:r w:rsidRPr="006E74F4">
        <w:rPr>
          <w:rFonts w:cs="Calibri"/>
          <w:bCs/>
          <w:lang w:val="fr-FR"/>
        </w:rPr>
        <w:t xml:space="preserve"> et confirmer leur volonté d’être nommés</w:t>
      </w:r>
      <w:r w:rsidR="004A75BB">
        <w:rPr>
          <w:rFonts w:cs="Calibri"/>
          <w:bCs/>
          <w:lang w:val="fr-FR"/>
        </w:rPr>
        <w:t xml:space="preserve"> à nouveau</w:t>
      </w:r>
      <w:r w:rsidRPr="006E74F4">
        <w:rPr>
          <w:rFonts w:cs="Calibri"/>
          <w:bCs/>
          <w:lang w:val="fr-FR"/>
        </w:rPr>
        <w:t>.</w:t>
      </w:r>
    </w:p>
    <w:p w:rsidR="00041E1D" w:rsidRPr="006E74F4" w:rsidRDefault="00041E1D" w:rsidP="0001569E">
      <w:pPr>
        <w:autoSpaceDE w:val="0"/>
        <w:autoSpaceDN w:val="0"/>
        <w:adjustRightInd w:val="0"/>
        <w:rPr>
          <w:rFonts w:ascii="Calibri" w:hAnsi="Calibri" w:cs="Calibri"/>
          <w:lang w:val="fr-FR"/>
        </w:rPr>
      </w:pPr>
    </w:p>
    <w:p w:rsidR="00041E1D" w:rsidRPr="006E74F4" w:rsidRDefault="00041E1D" w:rsidP="0001569E">
      <w:pPr>
        <w:rPr>
          <w:rFonts w:ascii="Calibri" w:hAnsi="Calibri" w:cs="Calibri"/>
          <w:b/>
          <w:sz w:val="22"/>
          <w:szCs w:val="22"/>
          <w:lang w:val="fr-FR" w:eastAsia="en-US"/>
        </w:rPr>
      </w:pPr>
      <w:r w:rsidRPr="006E74F4">
        <w:rPr>
          <w:rFonts w:ascii="Calibri" w:hAnsi="Calibri" w:cs="Calibri"/>
          <w:b/>
          <w:sz w:val="22"/>
          <w:szCs w:val="22"/>
          <w:lang w:val="fr-FR" w:eastAsia="en-US"/>
        </w:rPr>
        <w:t xml:space="preserve">Fonctionnement du </w:t>
      </w:r>
      <w:r w:rsidR="00107904">
        <w:rPr>
          <w:rFonts w:ascii="Calibri" w:hAnsi="Calibri" w:cs="Calibri"/>
          <w:b/>
          <w:sz w:val="22"/>
          <w:szCs w:val="22"/>
          <w:lang w:val="fr-FR" w:eastAsia="en-US"/>
        </w:rPr>
        <w:t>GEST</w:t>
      </w:r>
    </w:p>
    <w:p w:rsidR="00041E1D" w:rsidRPr="006E74F4" w:rsidRDefault="00041E1D" w:rsidP="0001569E">
      <w:pPr>
        <w:rPr>
          <w:rFonts w:ascii="Calibri" w:hAnsi="Calibri" w:cs="Calibri"/>
          <w:sz w:val="22"/>
          <w:szCs w:val="22"/>
          <w:lang w:val="fr-FR" w:eastAsia="en-US"/>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w:t>
      </w:r>
      <w:r w:rsidR="00107904">
        <w:rPr>
          <w:rFonts w:cs="Calibri"/>
          <w:bCs/>
          <w:lang w:val="fr-FR"/>
        </w:rPr>
        <w:t>GEST</w:t>
      </w:r>
      <w:r w:rsidRPr="006E74F4">
        <w:rPr>
          <w:rFonts w:cs="Calibri"/>
          <w:bCs/>
          <w:lang w:val="fr-FR"/>
        </w:rPr>
        <w:t xml:space="preserve"> établi</w:t>
      </w:r>
      <w:r w:rsidR="00F472A0">
        <w:rPr>
          <w:rFonts w:cs="Calibri"/>
          <w:bCs/>
          <w:lang w:val="fr-FR"/>
        </w:rPr>
        <w:t>t</w:t>
      </w:r>
      <w:r w:rsidRPr="006E74F4">
        <w:rPr>
          <w:rFonts w:cs="Calibri"/>
          <w:bCs/>
          <w:lang w:val="fr-FR"/>
        </w:rPr>
        <w:t xml:space="preserve"> des relations de collaboration avec les Organisations internationales partenaires, les experts thématiques et les organisations régionales concernés par ses domaines de travail prioritaires et, si possible, directement</w:t>
      </w:r>
      <w:r w:rsidR="00F472A0">
        <w:rPr>
          <w:rFonts w:cs="Calibri"/>
          <w:bCs/>
          <w:lang w:val="fr-FR"/>
        </w:rPr>
        <w:t>,</w:t>
      </w:r>
      <w:r w:rsidRPr="006E74F4">
        <w:rPr>
          <w:rFonts w:cs="Calibri"/>
          <w:bCs/>
          <w:lang w:val="fr-FR"/>
        </w:rPr>
        <w:t xml:space="preserve"> avec les administrateurs et les </w:t>
      </w:r>
      <w:r w:rsidR="00F472A0">
        <w:rPr>
          <w:rFonts w:cs="Calibri"/>
          <w:bCs/>
          <w:lang w:val="fr-FR"/>
        </w:rPr>
        <w:t>utilisateurs</w:t>
      </w:r>
      <w:r w:rsidRPr="006E74F4">
        <w:rPr>
          <w:rFonts w:cs="Calibri"/>
          <w:bCs/>
          <w:lang w:val="fr-FR"/>
        </w:rPr>
        <w:t xml:space="preserve"> de</w:t>
      </w:r>
      <w:r w:rsidR="00F472A0">
        <w:rPr>
          <w:rFonts w:cs="Calibri"/>
          <w:bCs/>
          <w:lang w:val="fr-FR"/>
        </w:rPr>
        <w:t>s</w:t>
      </w:r>
      <w:r w:rsidRPr="006E74F4">
        <w:rPr>
          <w:rFonts w:cs="Calibri"/>
          <w:bCs/>
          <w:lang w:val="fr-FR"/>
        </w:rPr>
        <w:t xml:space="preserve"> zones humides.</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w:t>
      </w:r>
      <w:r w:rsidR="00107904">
        <w:rPr>
          <w:rFonts w:cs="Calibri"/>
          <w:bCs/>
          <w:lang w:val="fr-FR"/>
        </w:rPr>
        <w:t>GEST</w:t>
      </w:r>
      <w:r w:rsidRPr="006E74F4">
        <w:rPr>
          <w:rFonts w:cs="Calibri"/>
          <w:bCs/>
          <w:lang w:val="fr-FR"/>
        </w:rPr>
        <w:t xml:space="preserve"> et l’équipe de communication du Secrétariat collabor</w:t>
      </w:r>
      <w:r w:rsidR="003D2FF3">
        <w:rPr>
          <w:rFonts w:cs="Calibri"/>
          <w:bCs/>
          <w:lang w:val="fr-FR"/>
        </w:rPr>
        <w:t>e</w:t>
      </w:r>
      <w:r w:rsidRPr="006E74F4">
        <w:rPr>
          <w:rFonts w:cs="Calibri"/>
          <w:bCs/>
          <w:lang w:val="fr-FR"/>
        </w:rPr>
        <w:t>nt également avec les Autorités administratives et les Correspondants CESP, avec les OIP et autres organ</w:t>
      </w:r>
      <w:r w:rsidR="003D2FF3">
        <w:rPr>
          <w:rFonts w:cs="Calibri"/>
          <w:bCs/>
          <w:lang w:val="fr-FR"/>
        </w:rPr>
        <w:t>ism</w:t>
      </w:r>
      <w:r w:rsidRPr="006E74F4">
        <w:rPr>
          <w:rFonts w:cs="Calibri"/>
          <w:bCs/>
          <w:lang w:val="fr-FR"/>
        </w:rPr>
        <w:t xml:space="preserve">es, afin de constituer un réseau de praticiens et </w:t>
      </w:r>
      <w:r w:rsidR="003D2FF3">
        <w:rPr>
          <w:rFonts w:cs="Calibri"/>
          <w:bCs/>
          <w:lang w:val="fr-FR"/>
        </w:rPr>
        <w:t>d’utilisateurs</w:t>
      </w:r>
      <w:r w:rsidRPr="006E74F4">
        <w:rPr>
          <w:rFonts w:cs="Calibri"/>
          <w:bCs/>
          <w:lang w:val="fr-FR"/>
        </w:rPr>
        <w:t xml:space="preserve"> des zones humides et le Secrétariat </w:t>
      </w:r>
      <w:r w:rsidR="003D2FF3">
        <w:rPr>
          <w:rFonts w:cs="Calibri"/>
          <w:bCs/>
          <w:lang w:val="fr-FR"/>
        </w:rPr>
        <w:t>m</w:t>
      </w:r>
      <w:r w:rsidRPr="006E74F4">
        <w:rPr>
          <w:rFonts w:cs="Calibri"/>
          <w:bCs/>
          <w:lang w:val="fr-FR"/>
        </w:rPr>
        <w:t>aintien</w:t>
      </w:r>
      <w:r w:rsidR="003D2FF3">
        <w:rPr>
          <w:rFonts w:cs="Calibri"/>
          <w:bCs/>
          <w:lang w:val="fr-FR"/>
        </w:rPr>
        <w:t>t</w:t>
      </w:r>
      <w:r w:rsidRPr="006E74F4">
        <w:rPr>
          <w:rFonts w:cs="Calibri"/>
          <w:bCs/>
          <w:lang w:val="fr-FR"/>
        </w:rPr>
        <w:t xml:space="preserve"> </w:t>
      </w:r>
      <w:r w:rsidR="003D2FF3">
        <w:rPr>
          <w:rFonts w:cs="Calibri"/>
          <w:bCs/>
          <w:lang w:val="fr-FR"/>
        </w:rPr>
        <w:t>des</w:t>
      </w:r>
      <w:r w:rsidRPr="006E74F4">
        <w:rPr>
          <w:rFonts w:cs="Calibri"/>
          <w:bCs/>
          <w:lang w:val="fr-FR"/>
        </w:rPr>
        <w:t xml:space="preserve"> contact</w:t>
      </w:r>
      <w:r w:rsidR="003D2FF3">
        <w:rPr>
          <w:rFonts w:cs="Calibri"/>
          <w:bCs/>
          <w:lang w:val="fr-FR"/>
        </w:rPr>
        <w:t>s</w:t>
      </w:r>
      <w:r w:rsidRPr="006E74F4">
        <w:rPr>
          <w:rFonts w:cs="Calibri"/>
          <w:bCs/>
          <w:lang w:val="fr-FR"/>
        </w:rPr>
        <w:t xml:space="preserve"> régulier</w:t>
      </w:r>
      <w:r w:rsidR="003D2FF3">
        <w:rPr>
          <w:rFonts w:cs="Calibri"/>
          <w:bCs/>
          <w:lang w:val="fr-FR"/>
        </w:rPr>
        <w:t>s</w:t>
      </w:r>
      <w:r w:rsidRPr="006E74F4">
        <w:rPr>
          <w:rFonts w:cs="Calibri"/>
          <w:bCs/>
          <w:lang w:val="fr-FR"/>
        </w:rPr>
        <w:t xml:space="preserve"> avec eux.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w:t>
      </w:r>
      <w:r w:rsidR="00107904">
        <w:rPr>
          <w:rFonts w:cs="Calibri"/>
          <w:bCs/>
          <w:lang w:val="fr-FR"/>
        </w:rPr>
        <w:t>GEST</w:t>
      </w:r>
      <w:r w:rsidRPr="006E74F4">
        <w:rPr>
          <w:rFonts w:cs="Calibri"/>
          <w:bCs/>
          <w:lang w:val="fr-FR"/>
        </w:rPr>
        <w:t xml:space="preserve"> se réuni</w:t>
      </w:r>
      <w:r w:rsidR="003D2FF3">
        <w:rPr>
          <w:rFonts w:cs="Calibri"/>
          <w:bCs/>
          <w:lang w:val="fr-FR"/>
        </w:rPr>
        <w:t>t</w:t>
      </w:r>
      <w:r w:rsidRPr="006E74F4">
        <w:rPr>
          <w:rFonts w:cs="Calibri"/>
          <w:bCs/>
          <w:lang w:val="fr-FR"/>
        </w:rPr>
        <w:t xml:space="preserve"> chaque année pour examiner les progrès concernant les tâches identifiées, examiner les questions émergentes urgentes et, durant l’année qui mène à la COP, pour convenir des domaines de travail </w:t>
      </w:r>
      <w:r w:rsidR="003D2FF3">
        <w:rPr>
          <w:rFonts w:cs="Calibri"/>
          <w:bCs/>
          <w:lang w:val="fr-FR"/>
        </w:rPr>
        <w:t>à recommander à la Conférence des Parties pour examen,</w:t>
      </w:r>
      <w:r w:rsidRPr="006E74F4">
        <w:rPr>
          <w:rFonts w:cs="Calibri"/>
          <w:bCs/>
          <w:lang w:val="fr-FR"/>
        </w:rPr>
        <w:t xml:space="preserve"> pour la période triennale suivante.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membres nommés </w:t>
      </w:r>
      <w:r w:rsidR="003D2FF3">
        <w:rPr>
          <w:rFonts w:cs="Calibri"/>
          <w:bCs/>
          <w:lang w:val="fr-FR"/>
        </w:rPr>
        <w:t>a</w:t>
      </w:r>
      <w:r w:rsidRPr="006E74F4">
        <w:rPr>
          <w:rFonts w:cs="Calibri"/>
          <w:bCs/>
          <w:lang w:val="fr-FR"/>
        </w:rPr>
        <w:t xml:space="preserve">u </w:t>
      </w:r>
      <w:r w:rsidR="00107904">
        <w:rPr>
          <w:rFonts w:cs="Calibri"/>
          <w:bCs/>
          <w:lang w:val="fr-FR"/>
        </w:rPr>
        <w:t>GEST</w:t>
      </w:r>
      <w:r w:rsidRPr="006E74F4">
        <w:rPr>
          <w:rFonts w:cs="Calibri"/>
          <w:bCs/>
          <w:lang w:val="fr-FR"/>
        </w:rPr>
        <w:t>, s’il y a lieu et avec l’aide du Responsable</w:t>
      </w:r>
      <w:r w:rsidR="003D2FF3">
        <w:rPr>
          <w:rFonts w:cs="Calibri"/>
          <w:bCs/>
          <w:lang w:val="fr-FR"/>
        </w:rPr>
        <w:t>,</w:t>
      </w:r>
      <w:r w:rsidRPr="006E74F4">
        <w:rPr>
          <w:rFonts w:cs="Calibri"/>
          <w:bCs/>
          <w:lang w:val="fr-FR"/>
        </w:rPr>
        <w:t xml:space="preserve"> Appui scientifique et technique du Secrétariat, établi</w:t>
      </w:r>
      <w:r w:rsidR="003D2FF3">
        <w:rPr>
          <w:rFonts w:cs="Calibri"/>
          <w:bCs/>
          <w:lang w:val="fr-FR"/>
        </w:rPr>
        <w:t>ssen</w:t>
      </w:r>
      <w:r w:rsidRPr="006E74F4">
        <w:rPr>
          <w:rFonts w:cs="Calibri"/>
          <w:bCs/>
          <w:lang w:val="fr-FR"/>
        </w:rPr>
        <w:t xml:space="preserve">t des groupes de travail au début de chaque période triennale et les dirigent ou les codirigent selon </w:t>
      </w:r>
      <w:r w:rsidR="003D2FF3">
        <w:rPr>
          <w:rFonts w:cs="Calibri"/>
          <w:bCs/>
          <w:lang w:val="fr-FR"/>
        </w:rPr>
        <w:t>décision du</w:t>
      </w:r>
      <w:r w:rsidRPr="006E74F4">
        <w:rPr>
          <w:rFonts w:cs="Calibri"/>
          <w:bCs/>
          <w:lang w:val="fr-FR"/>
        </w:rPr>
        <w:t xml:space="preserve"> Président du </w:t>
      </w:r>
      <w:r w:rsidR="00107904">
        <w:rPr>
          <w:rFonts w:cs="Calibri"/>
          <w:bCs/>
          <w:lang w:val="fr-FR"/>
        </w:rPr>
        <w:t>GEST</w:t>
      </w:r>
      <w:r w:rsidRPr="006E74F4">
        <w:rPr>
          <w:rFonts w:cs="Calibri"/>
          <w:bCs/>
          <w:lang w:val="fr-FR"/>
        </w:rPr>
        <w:t>.</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réunions du </w:t>
      </w:r>
      <w:r w:rsidR="00107904">
        <w:rPr>
          <w:rFonts w:cs="Calibri"/>
          <w:bCs/>
          <w:lang w:val="fr-FR"/>
        </w:rPr>
        <w:t>GEST</w:t>
      </w:r>
      <w:r w:rsidRPr="006E74F4">
        <w:rPr>
          <w:rFonts w:cs="Calibri"/>
          <w:bCs/>
          <w:lang w:val="fr-FR"/>
        </w:rPr>
        <w:t xml:space="preserve"> se tienn</w:t>
      </w:r>
      <w:r w:rsidR="00B420A9">
        <w:rPr>
          <w:rFonts w:cs="Calibri"/>
          <w:bCs/>
          <w:lang w:val="fr-FR"/>
        </w:rPr>
        <w:t>en</w:t>
      </w:r>
      <w:r w:rsidRPr="006E74F4">
        <w:rPr>
          <w:rFonts w:cs="Calibri"/>
          <w:bCs/>
          <w:lang w:val="fr-FR"/>
        </w:rPr>
        <w:t>t dans les trois langues de la Convention</w:t>
      </w:r>
      <w:r w:rsidR="00B420A9">
        <w:rPr>
          <w:rFonts w:cs="Calibri"/>
          <w:bCs/>
          <w:lang w:val="fr-FR"/>
        </w:rPr>
        <w:t xml:space="preserve"> et l</w:t>
      </w:r>
      <w:r w:rsidRPr="006E74F4">
        <w:rPr>
          <w:rFonts w:cs="Calibri"/>
          <w:bCs/>
          <w:lang w:val="fr-FR"/>
        </w:rPr>
        <w:t xml:space="preserve">es documents des réunions sont mis à disposition dans les trois langues </w:t>
      </w:r>
      <w:r w:rsidR="00685A0D">
        <w:rPr>
          <w:rFonts w:cs="Calibri"/>
          <w:bCs/>
          <w:lang w:val="fr-FR"/>
        </w:rPr>
        <w:t xml:space="preserve">officielles </w:t>
      </w:r>
      <w:r w:rsidRPr="006E74F4">
        <w:rPr>
          <w:rFonts w:cs="Calibri"/>
          <w:bCs/>
          <w:lang w:val="fr-FR"/>
        </w:rPr>
        <w:t xml:space="preserve">de la Convention, sous réserve des ressources financières disponibles.  </w:t>
      </w:r>
    </w:p>
    <w:p w:rsidR="00041E1D" w:rsidRPr="006E74F4" w:rsidRDefault="00041E1D" w:rsidP="0001569E">
      <w:pPr>
        <w:rPr>
          <w:rFonts w:ascii="Calibri" w:hAnsi="Calibri" w:cs="Calibri"/>
          <w:bCs/>
          <w:lang w:val="fr-FR"/>
        </w:rPr>
      </w:pPr>
    </w:p>
    <w:p w:rsidR="00041E1D" w:rsidRPr="006E74F4" w:rsidRDefault="00041E1D" w:rsidP="0001569E">
      <w:pPr>
        <w:ind w:left="-142"/>
        <w:rPr>
          <w:rFonts w:ascii="Calibri" w:hAnsi="Calibri" w:cs="Calibri"/>
          <w:b/>
          <w:bCs/>
          <w:sz w:val="22"/>
          <w:szCs w:val="22"/>
          <w:lang w:val="fr-FR"/>
        </w:rPr>
      </w:pPr>
      <w:r w:rsidRPr="006E74F4">
        <w:rPr>
          <w:rFonts w:ascii="Calibri" w:hAnsi="Calibri" w:cs="Calibri"/>
          <w:b/>
          <w:sz w:val="22"/>
          <w:szCs w:val="22"/>
          <w:lang w:val="fr-FR"/>
        </w:rPr>
        <w:t xml:space="preserve">Cycle de travail triennal du </w:t>
      </w:r>
      <w:r w:rsidR="00107904">
        <w:rPr>
          <w:rFonts w:ascii="Calibri" w:hAnsi="Calibri" w:cs="Calibri"/>
          <w:b/>
          <w:sz w:val="22"/>
          <w:szCs w:val="22"/>
          <w:lang w:val="fr-FR"/>
        </w:rPr>
        <w:t>GEST</w:t>
      </w:r>
    </w:p>
    <w:p w:rsidR="00041E1D" w:rsidRPr="006E74F4" w:rsidRDefault="00041E1D" w:rsidP="0001569E">
      <w:pPr>
        <w:rPr>
          <w:rFonts w:ascii="Calibri" w:hAnsi="Calibri" w:cs="Calibri"/>
          <w:sz w:val="22"/>
          <w:szCs w:val="22"/>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Il y a six étapes dans le cycle de travail triennal du </w:t>
      </w:r>
      <w:r w:rsidR="00107904">
        <w:rPr>
          <w:rFonts w:cs="Calibri"/>
          <w:bCs/>
          <w:lang w:val="fr-FR"/>
        </w:rPr>
        <w:t>GEST</w:t>
      </w:r>
      <w:r w:rsidRPr="006E74F4">
        <w:rPr>
          <w:rFonts w:cs="Calibri"/>
          <w:bCs/>
          <w:lang w:val="fr-FR"/>
        </w:rPr>
        <w:t xml:space="preserve">. Chacune a des objectifs particuliers qui doivent être remplis avant que le </w:t>
      </w:r>
      <w:r w:rsidR="00107904">
        <w:rPr>
          <w:rFonts w:cs="Calibri"/>
          <w:bCs/>
          <w:lang w:val="fr-FR"/>
        </w:rPr>
        <w:t>GEST</w:t>
      </w:r>
      <w:r w:rsidRPr="006E74F4">
        <w:rPr>
          <w:rFonts w:cs="Calibri"/>
          <w:bCs/>
          <w:lang w:val="fr-FR"/>
        </w:rPr>
        <w:t xml:space="preserve"> puisse passer à l’étape suivante. </w:t>
      </w:r>
    </w:p>
    <w:p w:rsidR="00041E1D" w:rsidRPr="006E74F4" w:rsidRDefault="00041E1D" w:rsidP="0001569E">
      <w:pPr>
        <w:rPr>
          <w:rFonts w:ascii="Calibri" w:hAnsi="Calibri" w:cs="Calibri"/>
          <w:sz w:val="22"/>
          <w:szCs w:val="22"/>
          <w:lang w:val="fr-FR"/>
        </w:rPr>
      </w:pPr>
    </w:p>
    <w:p w:rsidR="00041E1D" w:rsidRPr="006E74F4" w:rsidRDefault="00041E1D" w:rsidP="0001569E">
      <w:pPr>
        <w:ind w:left="-142" w:firstLine="568"/>
        <w:rPr>
          <w:rFonts w:ascii="Calibri" w:hAnsi="Calibri" w:cs="Calibri"/>
          <w:b/>
          <w:sz w:val="22"/>
          <w:szCs w:val="22"/>
          <w:lang w:val="fr-FR"/>
        </w:rPr>
      </w:pPr>
      <w:r w:rsidRPr="006E74F4">
        <w:rPr>
          <w:rFonts w:ascii="Calibri" w:hAnsi="Calibri" w:cs="Calibri"/>
          <w:b/>
          <w:sz w:val="22"/>
          <w:szCs w:val="22"/>
          <w:lang w:val="fr-FR"/>
        </w:rPr>
        <w:t>Étape 1 : Fixer les priorités pour la nouvelle période triennale</w:t>
      </w: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w:t>
      </w:r>
      <w:r w:rsidR="00107904">
        <w:rPr>
          <w:rFonts w:cs="Calibri"/>
          <w:bCs/>
          <w:lang w:val="fr-FR"/>
        </w:rPr>
        <w:t>GEST</w:t>
      </w:r>
      <w:r w:rsidRPr="006E74F4">
        <w:rPr>
          <w:rFonts w:cs="Calibri"/>
          <w:bCs/>
          <w:lang w:val="fr-FR"/>
        </w:rPr>
        <w:t xml:space="preserve"> </w:t>
      </w:r>
      <w:r w:rsidR="0009352B">
        <w:rPr>
          <w:rFonts w:cs="Calibri"/>
          <w:bCs/>
          <w:lang w:val="fr-FR"/>
        </w:rPr>
        <w:t>fait</w:t>
      </w:r>
      <w:r w:rsidRPr="006E74F4">
        <w:rPr>
          <w:rFonts w:cs="Calibri"/>
          <w:bCs/>
          <w:lang w:val="fr-FR"/>
        </w:rPr>
        <w:t xml:space="preserve"> rapport à la dernière réunion plénière du Comité permanent avant chaque COP sur l’état des questions traitées durant la période triennale, y compris toutes les tâches convenues par les Parties contractantes lors de COP précédentes.</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w:t>
      </w:r>
      <w:r w:rsidR="00107904">
        <w:rPr>
          <w:rFonts w:cs="Calibri"/>
          <w:bCs/>
          <w:lang w:val="fr-FR"/>
        </w:rPr>
        <w:t>GEST</w:t>
      </w:r>
      <w:r w:rsidRPr="006E74F4">
        <w:rPr>
          <w:rFonts w:cs="Calibri"/>
          <w:bCs/>
          <w:lang w:val="fr-FR"/>
        </w:rPr>
        <w:t xml:space="preserve"> indique comment il terminera toutes tâches restantes ou propose</w:t>
      </w:r>
      <w:r w:rsidR="0009352B">
        <w:rPr>
          <w:rFonts w:cs="Calibri"/>
          <w:bCs/>
          <w:lang w:val="fr-FR"/>
        </w:rPr>
        <w:t xml:space="preserve"> d’autres</w:t>
      </w:r>
      <w:r w:rsidRPr="006E74F4">
        <w:rPr>
          <w:rFonts w:cs="Calibri"/>
          <w:bCs/>
          <w:lang w:val="fr-FR"/>
        </w:rPr>
        <w:t xml:space="preserve"> solutions</w:t>
      </w:r>
      <w:r w:rsidR="0009352B">
        <w:rPr>
          <w:rFonts w:cs="Calibri"/>
          <w:bCs/>
          <w:lang w:val="fr-FR"/>
        </w:rPr>
        <w:t>, s’il y a lieu.</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w:t>
      </w:r>
      <w:r w:rsidR="00107904">
        <w:rPr>
          <w:rFonts w:cs="Calibri"/>
          <w:bCs/>
          <w:lang w:val="fr-FR"/>
        </w:rPr>
        <w:t>GEST</w:t>
      </w:r>
      <w:r w:rsidRPr="006E74F4">
        <w:rPr>
          <w:rFonts w:cs="Calibri"/>
          <w:bCs/>
          <w:lang w:val="fr-FR"/>
        </w:rPr>
        <w:t xml:space="preserve">, en consultation avec le Secrétariat et le Comité permanent, </w:t>
      </w:r>
      <w:r w:rsidR="00E4170F">
        <w:rPr>
          <w:rFonts w:cs="Calibri"/>
          <w:bCs/>
          <w:lang w:val="fr-FR"/>
        </w:rPr>
        <w:t>recommande les</w:t>
      </w:r>
      <w:r w:rsidRPr="006E74F4">
        <w:rPr>
          <w:rFonts w:cs="Calibri"/>
          <w:bCs/>
          <w:lang w:val="fr-FR"/>
        </w:rPr>
        <w:t xml:space="preserve"> priorités scientifiques et techniques pour la nouvelle période triennale</w:t>
      </w:r>
      <w:r w:rsidR="00E4170F">
        <w:rPr>
          <w:rFonts w:cs="Calibri"/>
          <w:bCs/>
          <w:lang w:val="fr-FR"/>
        </w:rPr>
        <w:t>, identifie, à cet effet, les besoins financiers prévus</w:t>
      </w:r>
      <w:r w:rsidRPr="006E74F4">
        <w:rPr>
          <w:rFonts w:cs="Calibri"/>
          <w:bCs/>
          <w:lang w:val="fr-FR"/>
        </w:rPr>
        <w:t xml:space="preserve"> et </w:t>
      </w:r>
      <w:r w:rsidR="00E4170F">
        <w:rPr>
          <w:rFonts w:cs="Calibri"/>
          <w:bCs/>
          <w:lang w:val="fr-FR"/>
        </w:rPr>
        <w:t>indique des organisations partenaires potentielles, pour examen par la Conférence des Parties</w:t>
      </w:r>
      <w:r w:rsidRPr="006E74F4">
        <w:rPr>
          <w:rFonts w:cs="Calibri"/>
          <w:bCs/>
          <w:lang w:val="fr-FR"/>
        </w:rPr>
        <w:t>.</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La liste des priorités refl</w:t>
      </w:r>
      <w:r w:rsidR="00E4170F">
        <w:rPr>
          <w:rFonts w:cs="Calibri"/>
          <w:bCs/>
          <w:lang w:val="fr-FR"/>
        </w:rPr>
        <w:t>ète</w:t>
      </w:r>
      <w:r w:rsidRPr="006E74F4">
        <w:rPr>
          <w:rFonts w:cs="Calibri"/>
          <w:bCs/>
          <w:lang w:val="fr-FR"/>
        </w:rPr>
        <w:t xml:space="preserve"> le contenu du Plan stratégique Ramsar pour la nouvelle période triennale, les résolutions de la COP précédente et toute autre question prioritaire qui aura été identifiée par les réseaux des zones humides régionaux ou mondiaux.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ind w:left="-142" w:firstLine="568"/>
        <w:rPr>
          <w:rFonts w:ascii="Calibri" w:hAnsi="Calibri" w:cs="Calibri"/>
          <w:b/>
          <w:sz w:val="22"/>
          <w:szCs w:val="22"/>
          <w:lang w:val="fr-FR"/>
        </w:rPr>
      </w:pPr>
      <w:r w:rsidRPr="006E74F4">
        <w:rPr>
          <w:rFonts w:ascii="Calibri" w:hAnsi="Calibri" w:cs="Calibri"/>
          <w:b/>
          <w:sz w:val="22"/>
          <w:szCs w:val="22"/>
          <w:lang w:val="fr-FR"/>
        </w:rPr>
        <w:t xml:space="preserve">Étape 2 : Approbation des priorités du </w:t>
      </w:r>
      <w:r w:rsidR="00E4170F">
        <w:rPr>
          <w:rFonts w:ascii="Calibri" w:hAnsi="Calibri" w:cs="Calibri"/>
          <w:b/>
          <w:sz w:val="22"/>
          <w:szCs w:val="22"/>
          <w:lang w:val="fr-FR"/>
        </w:rPr>
        <w:t xml:space="preserve">programme du </w:t>
      </w:r>
      <w:r w:rsidR="00107904">
        <w:rPr>
          <w:rFonts w:ascii="Calibri" w:hAnsi="Calibri" w:cs="Calibri"/>
          <w:b/>
          <w:sz w:val="22"/>
          <w:szCs w:val="22"/>
          <w:lang w:val="fr-FR"/>
        </w:rPr>
        <w:t>GEST</w:t>
      </w:r>
      <w:r w:rsidRPr="006E74F4">
        <w:rPr>
          <w:rFonts w:ascii="Calibri" w:hAnsi="Calibri" w:cs="Calibri"/>
          <w:b/>
          <w:sz w:val="22"/>
          <w:szCs w:val="22"/>
          <w:lang w:val="fr-FR"/>
        </w:rPr>
        <w:t xml:space="preserve"> par la COP </w:t>
      </w: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Un projet de résolution </w:t>
      </w:r>
      <w:r w:rsidR="00CE4DC1">
        <w:rPr>
          <w:rFonts w:cs="Calibri"/>
          <w:bCs/>
          <w:lang w:val="fr-FR"/>
        </w:rPr>
        <w:t>est</w:t>
      </w:r>
      <w:r w:rsidRPr="006E74F4">
        <w:rPr>
          <w:rFonts w:cs="Calibri"/>
          <w:bCs/>
          <w:lang w:val="fr-FR"/>
        </w:rPr>
        <w:t xml:space="preserve"> présenté à la COP </w:t>
      </w:r>
      <w:r w:rsidR="00CE4DC1">
        <w:rPr>
          <w:rFonts w:cs="Calibri"/>
          <w:bCs/>
          <w:lang w:val="fr-FR"/>
        </w:rPr>
        <w:t>énumérant</w:t>
      </w:r>
      <w:r w:rsidRPr="006E74F4">
        <w:rPr>
          <w:rFonts w:cs="Calibri"/>
          <w:bCs/>
          <w:lang w:val="fr-FR"/>
        </w:rPr>
        <w:t xml:space="preserve"> les produits délivrés durant la période triennale écoulée et propose une liste de thèmes </w:t>
      </w:r>
      <w:r w:rsidR="00CE4DC1">
        <w:rPr>
          <w:rFonts w:cs="Calibri"/>
          <w:bCs/>
          <w:lang w:val="fr-FR"/>
        </w:rPr>
        <w:t>potentiels</w:t>
      </w:r>
      <w:r w:rsidRPr="006E74F4">
        <w:rPr>
          <w:rFonts w:cs="Calibri"/>
          <w:bCs/>
          <w:lang w:val="fr-FR"/>
        </w:rPr>
        <w:t xml:space="preserve"> pour la période triennale à venir</w:t>
      </w:r>
      <w:r w:rsidR="00CE4DC1">
        <w:rPr>
          <w:rFonts w:cs="Calibri"/>
          <w:bCs/>
          <w:lang w:val="fr-FR"/>
        </w:rPr>
        <w:t xml:space="preserve"> et une liste révisée d’organisations observatrices potentielles (annexe 3)</w:t>
      </w:r>
      <w:r w:rsidRPr="006E74F4">
        <w:rPr>
          <w:rFonts w:cs="Calibri"/>
          <w:bCs/>
          <w:lang w:val="fr-FR"/>
        </w:rPr>
        <w:t xml:space="preserve">.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La COP approuve un maximum de cinq domaines de travail thématiques pour chaque période triennale, </w:t>
      </w:r>
      <w:r w:rsidR="00CE4DC1">
        <w:rPr>
          <w:rFonts w:cs="Calibri"/>
          <w:bCs/>
          <w:lang w:val="fr-FR"/>
        </w:rPr>
        <w:t xml:space="preserve">et approuve l’attribution </w:t>
      </w:r>
      <w:r w:rsidR="00561B91">
        <w:rPr>
          <w:rFonts w:cs="Calibri"/>
          <w:bCs/>
          <w:lang w:val="fr-FR"/>
        </w:rPr>
        <w:t xml:space="preserve">appropriée </w:t>
      </w:r>
      <w:r w:rsidR="00CE4DC1">
        <w:rPr>
          <w:rFonts w:cs="Calibri"/>
          <w:bCs/>
          <w:lang w:val="fr-FR"/>
        </w:rPr>
        <w:t xml:space="preserve"> de fonds du budget administratif</w:t>
      </w:r>
      <w:r w:rsidRPr="006E74F4">
        <w:rPr>
          <w:rFonts w:cs="Calibri"/>
          <w:bCs/>
          <w:lang w:val="fr-FR"/>
        </w:rPr>
        <w:t xml:space="preserve">. </w:t>
      </w:r>
      <w:r w:rsidR="00CE4DC1">
        <w:rPr>
          <w:rFonts w:cs="Calibri"/>
          <w:bCs/>
          <w:lang w:val="fr-FR"/>
        </w:rPr>
        <w:t xml:space="preserve">Le choix de ces cinq </w:t>
      </w:r>
      <w:r w:rsidR="00CE4DC1" w:rsidRPr="006E74F4">
        <w:rPr>
          <w:rFonts w:cs="Calibri"/>
          <w:bCs/>
          <w:lang w:val="fr-FR"/>
        </w:rPr>
        <w:t>domaines de travail</w:t>
      </w:r>
      <w:r w:rsidR="00CE4DC1">
        <w:rPr>
          <w:rFonts w:cs="Calibri"/>
          <w:bCs/>
          <w:lang w:val="fr-FR"/>
        </w:rPr>
        <w:t xml:space="preserve"> tient compte de leur</w:t>
      </w:r>
      <w:r w:rsidR="00381437">
        <w:rPr>
          <w:rFonts w:cs="Calibri"/>
          <w:bCs/>
          <w:lang w:val="fr-FR"/>
        </w:rPr>
        <w:t>s liens et de leur concordance avec le Plan stratégique et les tâches déjà confiées par les COP précédentes.</w:t>
      </w:r>
      <w:r w:rsidR="00CE4DC1">
        <w:rPr>
          <w:rFonts w:cs="Calibri"/>
          <w:bCs/>
          <w:lang w:val="fr-FR"/>
        </w:rPr>
        <w:t xml:space="preserve">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ind w:left="-142" w:firstLine="568"/>
        <w:rPr>
          <w:rFonts w:ascii="Calibri" w:hAnsi="Calibri" w:cs="Calibri"/>
          <w:b/>
          <w:sz w:val="22"/>
          <w:szCs w:val="22"/>
          <w:lang w:val="fr-FR"/>
        </w:rPr>
      </w:pPr>
      <w:r w:rsidRPr="006E74F4">
        <w:rPr>
          <w:rFonts w:ascii="Calibri" w:hAnsi="Calibri" w:cs="Calibri"/>
          <w:b/>
          <w:sz w:val="22"/>
          <w:szCs w:val="22"/>
          <w:lang w:val="fr-FR"/>
        </w:rPr>
        <w:t xml:space="preserve">Étape 3 : </w:t>
      </w:r>
      <w:r w:rsidR="00867CE5">
        <w:rPr>
          <w:rFonts w:ascii="Calibri" w:hAnsi="Calibri" w:cs="Calibri"/>
          <w:b/>
          <w:sz w:val="22"/>
          <w:szCs w:val="22"/>
          <w:lang w:val="fr-FR"/>
        </w:rPr>
        <w:t>Réunion</w:t>
      </w:r>
      <w:r w:rsidRPr="006E74F4">
        <w:rPr>
          <w:rFonts w:ascii="Calibri" w:hAnsi="Calibri" w:cs="Calibri"/>
          <w:b/>
          <w:sz w:val="22"/>
          <w:szCs w:val="22"/>
          <w:lang w:val="fr-FR"/>
        </w:rPr>
        <w:t xml:space="preserve"> du </w:t>
      </w:r>
      <w:r w:rsidR="00107904">
        <w:rPr>
          <w:rFonts w:ascii="Calibri" w:hAnsi="Calibri" w:cs="Calibri"/>
          <w:b/>
          <w:sz w:val="22"/>
          <w:szCs w:val="22"/>
          <w:lang w:val="fr-FR"/>
        </w:rPr>
        <w:t>GEST</w:t>
      </w: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w:t>
      </w:r>
      <w:r w:rsidR="00107904">
        <w:rPr>
          <w:rFonts w:cs="Calibri"/>
          <w:bCs/>
          <w:lang w:val="fr-FR"/>
        </w:rPr>
        <w:t>GEST</w:t>
      </w:r>
      <w:r w:rsidRPr="006E74F4">
        <w:rPr>
          <w:rFonts w:cs="Calibri"/>
          <w:bCs/>
          <w:lang w:val="fr-FR"/>
        </w:rPr>
        <w:t xml:space="preserve"> se réuni</w:t>
      </w:r>
      <w:r w:rsidR="00867CE5">
        <w:rPr>
          <w:rFonts w:cs="Calibri"/>
          <w:bCs/>
          <w:lang w:val="fr-FR"/>
        </w:rPr>
        <w:t>t</w:t>
      </w:r>
      <w:r w:rsidRPr="006E74F4">
        <w:rPr>
          <w:rFonts w:cs="Calibri"/>
          <w:bCs/>
          <w:lang w:val="fr-FR"/>
        </w:rPr>
        <w:t xml:space="preserve"> dès que possible après la COP. Le Groupe de travail sur la gestion du Comité permanent sélectionne les membres du </w:t>
      </w:r>
      <w:r w:rsidR="00107904">
        <w:rPr>
          <w:rFonts w:cs="Calibri"/>
          <w:bCs/>
          <w:lang w:val="fr-FR"/>
        </w:rPr>
        <w:t>GEST</w:t>
      </w:r>
      <w:r w:rsidRPr="006E74F4">
        <w:rPr>
          <w:rFonts w:cs="Calibri"/>
          <w:bCs/>
          <w:lang w:val="fr-FR"/>
        </w:rPr>
        <w:t xml:space="preserve"> </w:t>
      </w:r>
      <w:r w:rsidR="00867CE5">
        <w:rPr>
          <w:rFonts w:cs="Calibri"/>
          <w:bCs/>
          <w:lang w:val="fr-FR"/>
        </w:rPr>
        <w:t>pour</w:t>
      </w:r>
      <w:r w:rsidRPr="006E74F4">
        <w:rPr>
          <w:rFonts w:cs="Calibri"/>
          <w:bCs/>
          <w:lang w:val="fr-FR"/>
        </w:rPr>
        <w:t xml:space="preserve"> la période intersessions, dès que possible après avoir reçu les nominations du Secrétariat.</w:t>
      </w:r>
      <w:r w:rsidR="00867CE5">
        <w:rPr>
          <w:rFonts w:cs="Calibri"/>
          <w:bCs/>
          <w:lang w:val="fr-FR"/>
        </w:rPr>
        <w:t xml:space="preserve"> </w:t>
      </w:r>
      <w:r w:rsidR="00867CE5" w:rsidRPr="006E74F4">
        <w:rPr>
          <w:rFonts w:cs="Calibri"/>
          <w:bCs/>
          <w:lang w:val="fr-FR"/>
        </w:rPr>
        <w:t>Le Groupe de travail sur la gestion</w:t>
      </w:r>
      <w:r w:rsidRPr="006E74F4">
        <w:rPr>
          <w:rFonts w:cs="Calibri"/>
          <w:bCs/>
          <w:lang w:val="fr-FR"/>
        </w:rPr>
        <w:t xml:space="preserve"> </w:t>
      </w:r>
      <w:r w:rsidR="00867CE5">
        <w:rPr>
          <w:rFonts w:cs="Calibri"/>
          <w:bCs/>
          <w:lang w:val="fr-FR"/>
        </w:rPr>
        <w:t xml:space="preserve">choisit en premier lieu le </w:t>
      </w:r>
      <w:bookmarkStart w:id="0" w:name="_GoBack"/>
      <w:r w:rsidR="00867CE5">
        <w:rPr>
          <w:rFonts w:cs="Calibri"/>
          <w:bCs/>
          <w:lang w:val="fr-FR"/>
        </w:rPr>
        <w:t>Président</w:t>
      </w:r>
      <w:bookmarkEnd w:id="0"/>
      <w:r w:rsidR="00867CE5">
        <w:rPr>
          <w:rFonts w:cs="Calibri"/>
          <w:bCs/>
          <w:lang w:val="fr-FR"/>
        </w:rPr>
        <w:t xml:space="preserve"> et le Vice-président </w:t>
      </w:r>
      <w:r w:rsidR="000E70CE">
        <w:rPr>
          <w:rFonts w:cs="Calibri"/>
          <w:bCs/>
          <w:lang w:val="fr-FR"/>
        </w:rPr>
        <w:t xml:space="preserve">du GEST </w:t>
      </w:r>
      <w:r w:rsidR="00867CE5">
        <w:rPr>
          <w:rFonts w:cs="Calibri"/>
          <w:bCs/>
          <w:lang w:val="fr-FR"/>
        </w:rPr>
        <w:t>qui participent eux-mêmes à la sélection des autres membres.</w:t>
      </w:r>
    </w:p>
    <w:p w:rsidR="00041E1D" w:rsidRPr="006E74F4" w:rsidRDefault="00041E1D" w:rsidP="0001569E">
      <w:pPr>
        <w:tabs>
          <w:tab w:val="left" w:pos="0"/>
        </w:tabs>
        <w:jc w:val="both"/>
        <w:rPr>
          <w:rFonts w:ascii="Calibri" w:hAnsi="Calibri" w:cs="Calibri"/>
          <w:sz w:val="22"/>
          <w:szCs w:val="22"/>
          <w:lang w:val="fr-FR"/>
        </w:rPr>
      </w:pPr>
    </w:p>
    <w:p w:rsidR="00041E1D" w:rsidRDefault="00041E1D" w:rsidP="0001569E">
      <w:pPr>
        <w:ind w:left="-142" w:firstLine="568"/>
        <w:rPr>
          <w:rFonts w:ascii="Calibri" w:hAnsi="Calibri" w:cs="Calibri"/>
          <w:b/>
          <w:sz w:val="22"/>
          <w:szCs w:val="22"/>
          <w:lang w:val="fr-FR"/>
        </w:rPr>
      </w:pPr>
      <w:r w:rsidRPr="006E74F4">
        <w:rPr>
          <w:rFonts w:ascii="Calibri" w:hAnsi="Calibri" w:cs="Calibri"/>
          <w:b/>
          <w:sz w:val="22"/>
          <w:szCs w:val="22"/>
          <w:lang w:val="fr-FR"/>
        </w:rPr>
        <w:t xml:space="preserve">Étape 4 : Élaboration du plan de travail du </w:t>
      </w:r>
      <w:r w:rsidR="00107904">
        <w:rPr>
          <w:rFonts w:ascii="Calibri" w:hAnsi="Calibri" w:cs="Calibri"/>
          <w:b/>
          <w:sz w:val="22"/>
          <w:szCs w:val="22"/>
          <w:lang w:val="fr-FR"/>
        </w:rPr>
        <w:t>GEST</w:t>
      </w:r>
    </w:p>
    <w:p w:rsidR="00685A0D" w:rsidRDefault="00685A0D" w:rsidP="0072044A">
      <w:pPr>
        <w:ind w:left="450" w:hanging="450"/>
        <w:rPr>
          <w:rFonts w:ascii="Calibri" w:hAnsi="Calibri" w:cs="Calibri"/>
          <w:sz w:val="22"/>
          <w:szCs w:val="22"/>
          <w:lang w:val="fr-FR"/>
        </w:rPr>
      </w:pPr>
      <w:r>
        <w:rPr>
          <w:rFonts w:ascii="Calibri" w:hAnsi="Calibri" w:cs="Calibri"/>
          <w:sz w:val="22"/>
          <w:szCs w:val="22"/>
          <w:lang w:val="fr-FR"/>
        </w:rPr>
        <w:t xml:space="preserve">45.bis </w:t>
      </w:r>
      <w:r w:rsidR="004B76D8">
        <w:rPr>
          <w:rFonts w:ascii="Calibri" w:hAnsi="Calibri" w:cs="Calibri"/>
          <w:sz w:val="22"/>
          <w:szCs w:val="22"/>
          <w:lang w:val="fr-FR"/>
        </w:rPr>
        <w:t xml:space="preserve"> </w:t>
      </w:r>
      <w:r>
        <w:rPr>
          <w:rFonts w:ascii="Calibri" w:hAnsi="Calibri" w:cs="Calibri"/>
          <w:sz w:val="22"/>
          <w:szCs w:val="22"/>
          <w:lang w:val="fr-FR"/>
        </w:rPr>
        <w:t xml:space="preserve">Le GEST examine le tableau de l’annexe 3 et fait des recommandations sur des tâches particulières pour aider les Parties à appliquer les mesures identifiées dans le but/l’objectif/ l’indicateur correspondant du Plan stratégique. </w:t>
      </w:r>
      <w:r w:rsidR="0072044A">
        <w:rPr>
          <w:rFonts w:ascii="Calibri" w:hAnsi="Calibri" w:cs="Calibri"/>
          <w:sz w:val="22"/>
          <w:szCs w:val="22"/>
          <w:lang w:val="fr-FR"/>
        </w:rPr>
        <w:t xml:space="preserve">Les produits résultants sont destinés à des publics ciblés identifiés dans le </w:t>
      </w:r>
      <w:r w:rsidR="0072044A" w:rsidRPr="000E70CE">
        <w:rPr>
          <w:rFonts w:ascii="Calibri" w:hAnsi="Calibri" w:cs="Calibri"/>
          <w:sz w:val="22"/>
          <w:szCs w:val="22"/>
          <w:lang w:val="fr-FR"/>
        </w:rPr>
        <w:t xml:space="preserve">paragraphe </w:t>
      </w:r>
      <w:r w:rsidR="003A74A9" w:rsidRPr="000E70CE">
        <w:rPr>
          <w:rFonts w:ascii="Calibri" w:hAnsi="Calibri" w:cs="Calibri"/>
          <w:sz w:val="22"/>
          <w:szCs w:val="22"/>
          <w:lang w:val="fr-FR"/>
        </w:rPr>
        <w:t>49 </w:t>
      </w:r>
      <w:r w:rsidR="0072044A" w:rsidRPr="000E70CE">
        <w:rPr>
          <w:rFonts w:ascii="Calibri" w:hAnsi="Calibri" w:cs="Calibri"/>
          <w:sz w:val="22"/>
          <w:szCs w:val="22"/>
          <w:lang w:val="fr-FR"/>
        </w:rPr>
        <w:t xml:space="preserve">de la présente annexe et </w:t>
      </w:r>
      <w:r w:rsidR="000E70CE" w:rsidRPr="000E70CE">
        <w:rPr>
          <w:rFonts w:ascii="Calibri" w:hAnsi="Calibri" w:cs="Calibri"/>
          <w:sz w:val="22"/>
          <w:szCs w:val="22"/>
          <w:lang w:val="fr-FR"/>
        </w:rPr>
        <w:t xml:space="preserve">correspondent </w:t>
      </w:r>
      <w:r w:rsidR="0072044A" w:rsidRPr="000E70CE">
        <w:rPr>
          <w:rFonts w:ascii="Calibri" w:hAnsi="Calibri" w:cs="Calibri"/>
          <w:sz w:val="22"/>
          <w:szCs w:val="22"/>
          <w:lang w:val="fr-FR"/>
        </w:rPr>
        <w:t xml:space="preserve">aux types d’orientations  mentionnées au paragraphe </w:t>
      </w:r>
      <w:r w:rsidR="003A74A9" w:rsidRPr="000E70CE">
        <w:rPr>
          <w:rFonts w:ascii="Calibri" w:hAnsi="Calibri" w:cs="Calibri"/>
          <w:sz w:val="22"/>
          <w:szCs w:val="22"/>
          <w:lang w:val="fr-FR"/>
        </w:rPr>
        <w:t>50 </w:t>
      </w:r>
      <w:r w:rsidR="0072044A" w:rsidRPr="000E70CE">
        <w:rPr>
          <w:rFonts w:ascii="Calibri" w:hAnsi="Calibri" w:cs="Calibri"/>
          <w:sz w:val="22"/>
          <w:szCs w:val="22"/>
          <w:lang w:val="fr-FR"/>
        </w:rPr>
        <w:t>de</w:t>
      </w:r>
      <w:r w:rsidR="0072044A">
        <w:rPr>
          <w:rFonts w:ascii="Calibri" w:hAnsi="Calibri" w:cs="Calibri"/>
          <w:sz w:val="22"/>
          <w:szCs w:val="22"/>
          <w:lang w:val="fr-FR"/>
        </w:rPr>
        <w:t xml:space="preserve"> la présente annexe.</w:t>
      </w:r>
    </w:p>
    <w:p w:rsidR="0072044A" w:rsidRDefault="0072044A" w:rsidP="0072044A">
      <w:pPr>
        <w:ind w:left="450" w:hanging="450"/>
        <w:rPr>
          <w:rFonts w:ascii="Calibri" w:hAnsi="Calibri" w:cs="Calibri"/>
          <w:sz w:val="22"/>
          <w:szCs w:val="22"/>
          <w:lang w:val="fr-FR"/>
        </w:rPr>
      </w:pPr>
    </w:p>
    <w:p w:rsidR="0072044A" w:rsidRDefault="0072044A" w:rsidP="0072044A">
      <w:pPr>
        <w:ind w:left="450" w:hanging="450"/>
        <w:rPr>
          <w:rFonts w:ascii="Calibri" w:hAnsi="Calibri" w:cs="Calibri"/>
          <w:sz w:val="22"/>
          <w:szCs w:val="22"/>
          <w:lang w:val="fr-FR"/>
        </w:rPr>
      </w:pPr>
      <w:r>
        <w:rPr>
          <w:rFonts w:ascii="Calibri" w:hAnsi="Calibri" w:cs="Calibri"/>
          <w:sz w:val="22"/>
          <w:szCs w:val="22"/>
          <w:lang w:val="fr-FR"/>
        </w:rPr>
        <w:t xml:space="preserve">45.ter </w:t>
      </w:r>
      <w:r w:rsidR="004B76D8">
        <w:rPr>
          <w:rFonts w:ascii="Calibri" w:hAnsi="Calibri" w:cs="Calibri"/>
          <w:sz w:val="22"/>
          <w:szCs w:val="22"/>
          <w:lang w:val="fr-FR"/>
        </w:rPr>
        <w:t xml:space="preserve"> </w:t>
      </w:r>
      <w:r>
        <w:rPr>
          <w:rFonts w:ascii="Calibri" w:hAnsi="Calibri" w:cs="Calibri"/>
          <w:sz w:val="22"/>
          <w:szCs w:val="22"/>
          <w:lang w:val="fr-FR"/>
        </w:rPr>
        <w:t xml:space="preserve">Lorsqu’il élabore ces recommandations, le GEST : 1) entreprend une étude des orientations disponibles du GEST et d’autre information pertinente et 2) consulte les Correspondants nationaux du GEST, le programme de CESP du Secrétariat et les Conseillers régionaux principaux qui ont la responsabilité d’obtenir des données et des informations des Autorités administratives et des Correspondants nationaux de leurs régions respectives.  </w:t>
      </w:r>
    </w:p>
    <w:p w:rsidR="0072044A" w:rsidRPr="00685A0D" w:rsidRDefault="0072044A" w:rsidP="00685A0D">
      <w:pPr>
        <w:ind w:left="-142" w:firstLine="142"/>
        <w:rPr>
          <w:rFonts w:ascii="Calibri" w:hAnsi="Calibri" w:cs="Calibri"/>
          <w:sz w:val="22"/>
          <w:szCs w:val="22"/>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La première tâche du nouveau </w:t>
      </w:r>
      <w:r w:rsidR="00107904">
        <w:rPr>
          <w:rFonts w:cs="Calibri"/>
          <w:bCs/>
          <w:lang w:val="fr-FR"/>
        </w:rPr>
        <w:t>GEST</w:t>
      </w:r>
      <w:r w:rsidRPr="006E74F4">
        <w:rPr>
          <w:rFonts w:cs="Calibri"/>
          <w:bCs/>
          <w:lang w:val="fr-FR"/>
        </w:rPr>
        <w:t xml:space="preserve"> consiste à élaborer le plan de travail, en consultation avec le Secrétariat (Secrétaire général /Secrétaire général adjoint, Conseillers régionaux principaux et équipe de communication), en se fondant sur les </w:t>
      </w:r>
      <w:r w:rsidR="00C6077D">
        <w:rPr>
          <w:rFonts w:cs="Calibri"/>
          <w:bCs/>
          <w:lang w:val="fr-FR"/>
        </w:rPr>
        <w:t>domaines de travail thématiques</w:t>
      </w:r>
      <w:r w:rsidRPr="006E74F4">
        <w:rPr>
          <w:rFonts w:cs="Calibri"/>
          <w:bCs/>
          <w:lang w:val="fr-FR"/>
        </w:rPr>
        <w:t xml:space="preserve"> convenus par les Parties contractantes</w:t>
      </w:r>
      <w:r w:rsidR="0072044A">
        <w:rPr>
          <w:rFonts w:cs="Calibri"/>
          <w:bCs/>
          <w:lang w:val="fr-FR"/>
        </w:rPr>
        <w:t xml:space="preserve"> et en tenant compte des travaux scientifiques en cours dans d’autres processus internationaux, en particulier l’IPBES</w:t>
      </w:r>
      <w:r w:rsidRPr="006E74F4">
        <w:rPr>
          <w:rFonts w:cs="Calibri"/>
          <w:bCs/>
          <w:lang w:val="fr-FR"/>
        </w:rPr>
        <w:t>.</w:t>
      </w:r>
    </w:p>
    <w:p w:rsidR="00041E1D" w:rsidRPr="006E74F4" w:rsidRDefault="00041E1D" w:rsidP="0001569E">
      <w:pPr>
        <w:tabs>
          <w:tab w:val="left" w:pos="0"/>
        </w:tabs>
        <w:jc w:val="both"/>
        <w:rPr>
          <w:rFonts w:ascii="Calibri" w:hAnsi="Calibri" w:cs="Calibri"/>
          <w:sz w:val="22"/>
          <w:szCs w:val="22"/>
          <w:lang w:val="fr-FR"/>
        </w:rPr>
      </w:pPr>
      <w:r w:rsidRPr="006E74F4">
        <w:rPr>
          <w:rFonts w:ascii="Calibri" w:hAnsi="Calibri" w:cs="Calibri"/>
          <w:sz w:val="22"/>
          <w:szCs w:val="22"/>
          <w:lang w:val="fr-FR"/>
        </w:rPr>
        <w:t xml:space="preserve">   </w:t>
      </w:r>
    </w:p>
    <w:p w:rsidR="00041E1D" w:rsidRPr="006E74F4" w:rsidRDefault="00041E1D" w:rsidP="0001569E">
      <w:pPr>
        <w:ind w:left="-142" w:firstLine="568"/>
        <w:rPr>
          <w:rFonts w:ascii="Calibri" w:hAnsi="Calibri" w:cs="Calibri"/>
          <w:b/>
          <w:sz w:val="22"/>
          <w:szCs w:val="22"/>
          <w:lang w:val="fr-FR"/>
        </w:rPr>
      </w:pPr>
      <w:r w:rsidRPr="006E74F4">
        <w:rPr>
          <w:rFonts w:ascii="Calibri" w:hAnsi="Calibri" w:cs="Calibri"/>
          <w:b/>
          <w:sz w:val="22"/>
          <w:szCs w:val="22"/>
          <w:lang w:val="fr-FR"/>
        </w:rPr>
        <w:t>Étape 5 : Approbation du plan de travail par le Comité permanent</w:t>
      </w: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Président du </w:t>
      </w:r>
      <w:r w:rsidR="00107904">
        <w:rPr>
          <w:rFonts w:cs="Calibri"/>
          <w:bCs/>
          <w:lang w:val="fr-FR"/>
        </w:rPr>
        <w:t>GEST</w:t>
      </w:r>
      <w:r w:rsidRPr="006E74F4">
        <w:rPr>
          <w:rFonts w:cs="Calibri"/>
          <w:bCs/>
          <w:lang w:val="fr-FR"/>
        </w:rPr>
        <w:t xml:space="preserve"> présente le plan de travail au Comité permanent à sa première réunion plénière après la COP.</w:t>
      </w:r>
    </w:p>
    <w:p w:rsidR="00041E1D" w:rsidRPr="006E74F4" w:rsidRDefault="00041E1D" w:rsidP="0001569E">
      <w:pPr>
        <w:tabs>
          <w:tab w:val="left" w:pos="0"/>
        </w:tabs>
        <w:jc w:val="both"/>
        <w:rPr>
          <w:rFonts w:ascii="Calibri" w:hAnsi="Calibri" w:cs="Calibri"/>
          <w:sz w:val="22"/>
          <w:szCs w:val="22"/>
          <w:lang w:val="fr-FR"/>
        </w:rPr>
      </w:pPr>
      <w:r w:rsidRPr="006E74F4">
        <w:rPr>
          <w:rFonts w:ascii="Calibri" w:hAnsi="Calibri" w:cs="Calibri"/>
          <w:sz w:val="22"/>
          <w:szCs w:val="22"/>
          <w:lang w:val="fr-FR"/>
        </w:rPr>
        <w:t xml:space="preserve">    </w:t>
      </w:r>
    </w:p>
    <w:p w:rsidR="00041E1D" w:rsidRPr="006E74F4" w:rsidRDefault="00041E1D" w:rsidP="0001569E">
      <w:pPr>
        <w:ind w:left="-142" w:firstLine="568"/>
        <w:rPr>
          <w:rFonts w:ascii="Calibri" w:hAnsi="Calibri" w:cs="Calibri"/>
          <w:b/>
          <w:sz w:val="22"/>
          <w:szCs w:val="22"/>
          <w:lang w:val="fr-FR"/>
        </w:rPr>
      </w:pPr>
      <w:r w:rsidRPr="006E74F4">
        <w:rPr>
          <w:rFonts w:ascii="Calibri" w:hAnsi="Calibri" w:cs="Calibri"/>
          <w:b/>
          <w:sz w:val="22"/>
          <w:szCs w:val="22"/>
          <w:lang w:val="fr-FR"/>
        </w:rPr>
        <w:t>Étape 6 : Produi</w:t>
      </w:r>
      <w:r w:rsidR="00292DBD">
        <w:rPr>
          <w:rFonts w:ascii="Calibri" w:hAnsi="Calibri" w:cs="Calibri"/>
          <w:b/>
          <w:sz w:val="22"/>
          <w:szCs w:val="22"/>
          <w:lang w:val="fr-FR"/>
        </w:rPr>
        <w:t>ts et diffusion des</w:t>
      </w:r>
      <w:r w:rsidRPr="006E74F4">
        <w:rPr>
          <w:rFonts w:ascii="Calibri" w:hAnsi="Calibri" w:cs="Calibri"/>
          <w:b/>
          <w:sz w:val="22"/>
          <w:szCs w:val="22"/>
          <w:lang w:val="fr-FR"/>
        </w:rPr>
        <w:t xml:space="preserve"> produits</w:t>
      </w: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Les différents produits scientifiques et techniques sont préparés et communiqués aux publics ciblés durant la période triennale, avec l’aide de l’équipe de communication du Secrétariat.</w:t>
      </w:r>
    </w:p>
    <w:p w:rsidR="00041E1D" w:rsidRPr="006E74F4" w:rsidRDefault="00041E1D" w:rsidP="0001569E">
      <w:pPr>
        <w:rPr>
          <w:rFonts w:ascii="Calibri" w:hAnsi="Calibri" w:cs="Calibri"/>
          <w:bCs/>
          <w:lang w:val="fr-FR"/>
        </w:rPr>
      </w:pPr>
    </w:p>
    <w:p w:rsidR="00041E1D" w:rsidRPr="006E74F4" w:rsidRDefault="00041E1D" w:rsidP="0001569E">
      <w:pPr>
        <w:rPr>
          <w:rFonts w:ascii="Calibri" w:hAnsi="Calibri" w:cs="Calibri"/>
          <w:b/>
          <w:bCs/>
          <w:sz w:val="22"/>
          <w:szCs w:val="22"/>
          <w:lang w:val="fr-FR"/>
        </w:rPr>
      </w:pPr>
      <w:r w:rsidRPr="006E74F4">
        <w:rPr>
          <w:rFonts w:ascii="Calibri" w:hAnsi="Calibri" w:cs="Calibri"/>
          <w:b/>
          <w:bCs/>
          <w:sz w:val="22"/>
          <w:szCs w:val="22"/>
          <w:lang w:val="fr-FR"/>
        </w:rPr>
        <w:t>Publics cibl</w:t>
      </w:r>
      <w:r w:rsidR="004D78FB">
        <w:rPr>
          <w:rFonts w:ascii="Calibri" w:hAnsi="Calibri" w:cs="Calibri"/>
          <w:b/>
          <w:bCs/>
          <w:sz w:val="22"/>
          <w:szCs w:val="22"/>
          <w:lang w:val="fr-FR"/>
        </w:rPr>
        <w:t>é</w:t>
      </w:r>
      <w:r w:rsidRPr="006E74F4">
        <w:rPr>
          <w:rFonts w:ascii="Calibri" w:hAnsi="Calibri" w:cs="Calibri"/>
          <w:b/>
          <w:bCs/>
          <w:sz w:val="22"/>
          <w:szCs w:val="22"/>
          <w:lang w:val="fr-FR"/>
        </w:rPr>
        <w:t>s et processus d’élaboration des documents d’orientation</w:t>
      </w:r>
    </w:p>
    <w:p w:rsidR="00041E1D" w:rsidRPr="006E74F4" w:rsidRDefault="00041E1D" w:rsidP="0001569E">
      <w:pPr>
        <w:rPr>
          <w:rFonts w:ascii="Calibri" w:hAnsi="Calibri" w:cs="Calibri"/>
          <w:b/>
          <w:bCs/>
          <w:sz w:val="22"/>
          <w:szCs w:val="22"/>
          <w:lang w:val="fr-FR"/>
        </w:rPr>
      </w:pPr>
    </w:p>
    <w:p w:rsidR="00041E1D" w:rsidRPr="006E74F4" w:rsidRDefault="00292DBD" w:rsidP="00E65CE4">
      <w:pPr>
        <w:pStyle w:val="ListParagraph"/>
        <w:numPr>
          <w:ilvl w:val="0"/>
          <w:numId w:val="48"/>
        </w:numPr>
        <w:spacing w:after="0" w:line="240" w:lineRule="auto"/>
        <w:ind w:left="426" w:hanging="426"/>
        <w:contextualSpacing w:val="0"/>
        <w:rPr>
          <w:rFonts w:cs="Calibri"/>
          <w:bCs/>
          <w:lang w:val="fr-FR"/>
        </w:rPr>
      </w:pPr>
      <w:r>
        <w:rPr>
          <w:rFonts w:cs="Calibri"/>
          <w:bCs/>
          <w:lang w:val="fr-FR"/>
        </w:rPr>
        <w:t>Deux</w:t>
      </w:r>
      <w:r w:rsidR="00041E1D" w:rsidRPr="006E74F4">
        <w:rPr>
          <w:rFonts w:cs="Calibri"/>
          <w:bCs/>
          <w:lang w:val="fr-FR"/>
        </w:rPr>
        <w:t xml:space="preserve"> catégories de publics cibl</w:t>
      </w:r>
      <w:r w:rsidR="004D78FB">
        <w:rPr>
          <w:rFonts w:cs="Calibri"/>
          <w:bCs/>
          <w:lang w:val="fr-FR"/>
        </w:rPr>
        <w:t>é</w:t>
      </w:r>
      <w:r w:rsidR="00041E1D" w:rsidRPr="006E74F4">
        <w:rPr>
          <w:rFonts w:cs="Calibri"/>
          <w:bCs/>
          <w:lang w:val="fr-FR"/>
        </w:rPr>
        <w:t xml:space="preserve">s ont été identifiées pour les documents qu’élaborera le </w:t>
      </w:r>
      <w:r w:rsidR="00107904">
        <w:rPr>
          <w:rFonts w:cs="Calibri"/>
          <w:bCs/>
          <w:lang w:val="fr-FR"/>
        </w:rPr>
        <w:t>GEST</w:t>
      </w:r>
      <w:r w:rsidR="004D78FB">
        <w:rPr>
          <w:rFonts w:cs="Calibri"/>
          <w:bCs/>
          <w:lang w:val="fr-FR"/>
        </w:rPr>
        <w:t>, dans la période triennale 2016-2018 (sous réserve de révision)</w:t>
      </w:r>
      <w:r w:rsidR="00041E1D" w:rsidRPr="006E74F4">
        <w:rPr>
          <w:rFonts w:cs="Calibri"/>
          <w:bCs/>
          <w:lang w:val="fr-FR"/>
        </w:rPr>
        <w:t> :</w:t>
      </w:r>
    </w:p>
    <w:p w:rsidR="00041E1D" w:rsidRPr="006E74F4" w:rsidRDefault="00041E1D" w:rsidP="0001569E">
      <w:pPr>
        <w:ind w:left="360"/>
        <w:rPr>
          <w:rFonts w:ascii="Calibri" w:hAnsi="Calibri" w:cs="Calibri"/>
          <w:lang w:val="fr-FR"/>
        </w:rPr>
      </w:pPr>
    </w:p>
    <w:p w:rsidR="00041E1D" w:rsidRPr="002F5374" w:rsidRDefault="00041E1D" w:rsidP="0001569E">
      <w:pPr>
        <w:pStyle w:val="ListParagraph"/>
        <w:numPr>
          <w:ilvl w:val="0"/>
          <w:numId w:val="25"/>
        </w:numPr>
        <w:autoSpaceDE w:val="0"/>
        <w:autoSpaceDN w:val="0"/>
        <w:adjustRightInd w:val="0"/>
        <w:spacing w:after="0" w:line="240" w:lineRule="auto"/>
        <w:ind w:left="851" w:hanging="425"/>
        <w:rPr>
          <w:rFonts w:cs="Calibri"/>
          <w:lang w:val="fr-FR"/>
        </w:rPr>
      </w:pPr>
      <w:r w:rsidRPr="006E74F4">
        <w:rPr>
          <w:rFonts w:cs="Calibri"/>
          <w:lang w:val="fr-FR"/>
        </w:rPr>
        <w:t>les</w:t>
      </w:r>
      <w:r w:rsidRPr="006E74F4">
        <w:rPr>
          <w:rFonts w:cs="Calibri"/>
          <w:b/>
          <w:lang w:val="fr-FR"/>
        </w:rPr>
        <w:t xml:space="preserve"> </w:t>
      </w:r>
      <w:r w:rsidRPr="002F5374">
        <w:rPr>
          <w:rFonts w:cs="Calibri"/>
          <w:lang w:val="fr-FR"/>
        </w:rPr>
        <w:t xml:space="preserve">décideurs, y compris ceux des secteurs </w:t>
      </w:r>
      <w:r w:rsidR="002F5374" w:rsidRPr="002F5374">
        <w:rPr>
          <w:rFonts w:cs="Calibri"/>
          <w:lang w:val="fr-FR"/>
        </w:rPr>
        <w:t xml:space="preserve">de l’environnement </w:t>
      </w:r>
      <w:r w:rsidR="002F5374">
        <w:rPr>
          <w:rFonts w:cs="Calibri"/>
          <w:lang w:val="fr-FR"/>
        </w:rPr>
        <w:t xml:space="preserve">et </w:t>
      </w:r>
      <w:r w:rsidRPr="002F5374">
        <w:rPr>
          <w:rFonts w:cs="Calibri"/>
          <w:lang w:val="fr-FR"/>
        </w:rPr>
        <w:t xml:space="preserve">de l’eau et d’autres secteurs liés tels que ceux de l’énergie, de la santé et de l’assainissement, de l’agriculture, de l’infrastructure; </w:t>
      </w:r>
      <w:r w:rsidR="002F5374">
        <w:rPr>
          <w:rFonts w:cs="Calibri"/>
          <w:lang w:val="fr-FR"/>
        </w:rPr>
        <w:t>et</w:t>
      </w:r>
    </w:p>
    <w:p w:rsidR="00041E1D" w:rsidRPr="002F5374" w:rsidRDefault="00041E1D" w:rsidP="0001569E">
      <w:pPr>
        <w:pStyle w:val="ListParagraph"/>
        <w:autoSpaceDE w:val="0"/>
        <w:autoSpaceDN w:val="0"/>
        <w:adjustRightInd w:val="0"/>
        <w:spacing w:after="0" w:line="240" w:lineRule="auto"/>
        <w:ind w:left="851"/>
        <w:rPr>
          <w:rFonts w:cs="Calibri"/>
          <w:lang w:val="fr-FR"/>
        </w:rPr>
      </w:pPr>
    </w:p>
    <w:p w:rsidR="00041E1D" w:rsidRPr="007F6375" w:rsidRDefault="00041E1D" w:rsidP="0001569E">
      <w:pPr>
        <w:pStyle w:val="ListParagraph"/>
        <w:numPr>
          <w:ilvl w:val="0"/>
          <w:numId w:val="25"/>
        </w:numPr>
        <w:autoSpaceDE w:val="0"/>
        <w:autoSpaceDN w:val="0"/>
        <w:adjustRightInd w:val="0"/>
        <w:spacing w:after="0" w:line="240" w:lineRule="auto"/>
        <w:ind w:left="851" w:hanging="425"/>
        <w:rPr>
          <w:rFonts w:cs="Calibri"/>
          <w:lang w:val="fr-FR"/>
        </w:rPr>
      </w:pPr>
      <w:r w:rsidRPr="007F6375">
        <w:rPr>
          <w:rFonts w:cs="Calibri"/>
          <w:lang w:val="fr-FR"/>
        </w:rPr>
        <w:t xml:space="preserve">les praticiens et en particulier les administrateurs des zones humides, mais </w:t>
      </w:r>
      <w:r w:rsidR="002F5374" w:rsidRPr="007F6375">
        <w:rPr>
          <w:rFonts w:cs="Calibri"/>
          <w:lang w:val="fr-FR"/>
        </w:rPr>
        <w:t xml:space="preserve">aussi </w:t>
      </w:r>
      <w:r w:rsidRPr="007F6375">
        <w:rPr>
          <w:rFonts w:cs="Calibri"/>
          <w:lang w:val="fr-FR"/>
        </w:rPr>
        <w:t>t</w:t>
      </w:r>
      <w:r w:rsidR="007F6375" w:rsidRPr="007F6375">
        <w:rPr>
          <w:rFonts w:cs="Calibri"/>
          <w:lang w:val="fr-FR"/>
        </w:rPr>
        <w:t>ou</w:t>
      </w:r>
      <w:r w:rsidRPr="007F6375">
        <w:rPr>
          <w:rFonts w:cs="Calibri"/>
          <w:lang w:val="fr-FR"/>
        </w:rPr>
        <w:t xml:space="preserve">s </w:t>
      </w:r>
      <w:r w:rsidR="007F6375" w:rsidRPr="007F6375">
        <w:rPr>
          <w:rFonts w:cs="Calibri"/>
          <w:lang w:val="fr-FR"/>
        </w:rPr>
        <w:t>ceux qui travaillent dans des</w:t>
      </w:r>
      <w:r w:rsidRPr="007F6375">
        <w:rPr>
          <w:rFonts w:cs="Calibri"/>
          <w:lang w:val="fr-FR"/>
        </w:rPr>
        <w:t xml:space="preserve"> domaines connexes tels que les administrateurs d’aires protégées et le personnel de centres d’éducation aux zones humides</w:t>
      </w:r>
      <w:r w:rsidR="007F6375" w:rsidRPr="007F6375">
        <w:rPr>
          <w:rFonts w:cs="Calibri"/>
          <w:lang w:val="fr-FR"/>
        </w:rPr>
        <w:t>.</w:t>
      </w:r>
    </w:p>
    <w:p w:rsidR="00041E1D" w:rsidRPr="006E74F4" w:rsidRDefault="00041E1D" w:rsidP="0001569E">
      <w:pPr>
        <w:ind w:right="-46"/>
        <w:rPr>
          <w:rFonts w:ascii="Calibri" w:hAnsi="Calibri" w:cs="Calibri"/>
          <w:sz w:val="22"/>
          <w:szCs w:val="22"/>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w:t>
      </w:r>
      <w:r w:rsidR="00107904">
        <w:rPr>
          <w:rFonts w:cs="Calibri"/>
          <w:bCs/>
          <w:lang w:val="fr-FR"/>
        </w:rPr>
        <w:t>GEST</w:t>
      </w:r>
      <w:r w:rsidRPr="006E74F4">
        <w:rPr>
          <w:rFonts w:cs="Calibri"/>
          <w:bCs/>
          <w:lang w:val="fr-FR"/>
        </w:rPr>
        <w:t xml:space="preserve"> produi</w:t>
      </w:r>
      <w:r w:rsidR="007F6375">
        <w:rPr>
          <w:rFonts w:cs="Calibri"/>
          <w:bCs/>
          <w:lang w:val="fr-FR"/>
        </w:rPr>
        <w:t>t</w:t>
      </w:r>
      <w:r w:rsidRPr="006E74F4">
        <w:rPr>
          <w:rFonts w:cs="Calibri"/>
          <w:bCs/>
          <w:lang w:val="fr-FR"/>
        </w:rPr>
        <w:t xml:space="preserve"> les types d’orientations suivants : </w:t>
      </w:r>
    </w:p>
    <w:p w:rsidR="00041E1D" w:rsidRPr="006E74F4" w:rsidRDefault="00041E1D" w:rsidP="0001569E">
      <w:pPr>
        <w:pStyle w:val="ListParagraph"/>
        <w:spacing w:after="0" w:line="240" w:lineRule="auto"/>
        <w:ind w:left="426"/>
        <w:contextualSpacing w:val="0"/>
        <w:rPr>
          <w:rFonts w:cs="Calibri"/>
          <w:bCs/>
          <w:lang w:val="fr-FR"/>
        </w:rPr>
      </w:pPr>
    </w:p>
    <w:p w:rsidR="00041E1D" w:rsidRPr="007F6375" w:rsidRDefault="007F6375" w:rsidP="0001569E">
      <w:pPr>
        <w:pStyle w:val="ListParagraph"/>
        <w:numPr>
          <w:ilvl w:val="0"/>
          <w:numId w:val="26"/>
        </w:numPr>
        <w:autoSpaceDE w:val="0"/>
        <w:autoSpaceDN w:val="0"/>
        <w:adjustRightInd w:val="0"/>
        <w:spacing w:after="0" w:line="240" w:lineRule="auto"/>
        <w:ind w:left="851" w:hanging="425"/>
        <w:rPr>
          <w:rFonts w:cs="Calibri"/>
          <w:lang w:val="fr-FR"/>
        </w:rPr>
      </w:pPr>
      <w:r>
        <w:rPr>
          <w:rFonts w:cs="Calibri"/>
          <w:lang w:val="fr-FR"/>
        </w:rPr>
        <w:t>d</w:t>
      </w:r>
      <w:r w:rsidR="00041E1D" w:rsidRPr="006E74F4">
        <w:rPr>
          <w:rFonts w:cs="Calibri"/>
          <w:lang w:val="fr-FR"/>
        </w:rPr>
        <w:t xml:space="preserve">es </w:t>
      </w:r>
      <w:r w:rsidR="00041E1D" w:rsidRPr="007F6375">
        <w:rPr>
          <w:rFonts w:cs="Calibri"/>
          <w:lang w:val="fr-FR"/>
        </w:rPr>
        <w:t xml:space="preserve">orientations scientifiques, qui fournissent les fondements des orientations techniques </w:t>
      </w:r>
      <w:r>
        <w:rPr>
          <w:rFonts w:cs="Calibri"/>
          <w:lang w:val="fr-FR"/>
        </w:rPr>
        <w:t xml:space="preserve">pour les </w:t>
      </w:r>
      <w:r w:rsidR="003A74A9">
        <w:rPr>
          <w:rFonts w:cs="Calibri"/>
          <w:lang w:val="fr-FR"/>
        </w:rPr>
        <w:t xml:space="preserve">décideurs et les </w:t>
      </w:r>
      <w:r>
        <w:rPr>
          <w:rFonts w:cs="Calibri"/>
          <w:lang w:val="fr-FR"/>
        </w:rPr>
        <w:t>praticiens</w:t>
      </w:r>
      <w:r w:rsidR="00041E1D" w:rsidRPr="007F6375">
        <w:rPr>
          <w:rFonts w:cs="Calibri"/>
          <w:lang w:val="fr-FR"/>
        </w:rPr>
        <w:t>; et</w:t>
      </w:r>
    </w:p>
    <w:p w:rsidR="00041E1D" w:rsidRPr="007F6375" w:rsidRDefault="00041E1D" w:rsidP="0001569E">
      <w:pPr>
        <w:pStyle w:val="ListParagraph"/>
        <w:autoSpaceDE w:val="0"/>
        <w:autoSpaceDN w:val="0"/>
        <w:adjustRightInd w:val="0"/>
        <w:spacing w:after="0" w:line="240" w:lineRule="auto"/>
        <w:ind w:left="851"/>
        <w:rPr>
          <w:rFonts w:cs="Calibri"/>
          <w:lang w:val="fr-FR"/>
        </w:rPr>
      </w:pPr>
    </w:p>
    <w:p w:rsidR="00041E1D" w:rsidRPr="006E74F4" w:rsidRDefault="007F6375" w:rsidP="0001569E">
      <w:pPr>
        <w:pStyle w:val="ListParagraph"/>
        <w:numPr>
          <w:ilvl w:val="0"/>
          <w:numId w:val="26"/>
        </w:numPr>
        <w:autoSpaceDE w:val="0"/>
        <w:autoSpaceDN w:val="0"/>
        <w:adjustRightInd w:val="0"/>
        <w:spacing w:after="0" w:line="240" w:lineRule="auto"/>
        <w:ind w:left="851" w:hanging="425"/>
        <w:rPr>
          <w:rFonts w:cs="Calibri"/>
          <w:lang w:val="fr-FR"/>
        </w:rPr>
      </w:pPr>
      <w:r w:rsidRPr="007F6375">
        <w:rPr>
          <w:rFonts w:cs="Calibri"/>
          <w:lang w:val="fr-FR"/>
        </w:rPr>
        <w:t>d</w:t>
      </w:r>
      <w:r w:rsidR="00041E1D" w:rsidRPr="007F6375">
        <w:rPr>
          <w:rFonts w:cs="Calibri"/>
          <w:lang w:val="fr-FR"/>
        </w:rPr>
        <w:t>es orientations techniques</w:t>
      </w:r>
      <w:r w:rsidR="003A74A9">
        <w:rPr>
          <w:rFonts w:cs="Calibri"/>
          <w:lang w:val="fr-FR"/>
        </w:rPr>
        <w:t xml:space="preserve"> scientifiquement fondées</w:t>
      </w:r>
      <w:r w:rsidR="00041E1D" w:rsidRPr="007F6375">
        <w:rPr>
          <w:rFonts w:cs="Calibri"/>
          <w:lang w:val="fr-FR"/>
        </w:rPr>
        <w:t xml:space="preserve">, qui répondent </w:t>
      </w:r>
      <w:r>
        <w:rPr>
          <w:rFonts w:cs="Calibri"/>
          <w:lang w:val="fr-FR"/>
        </w:rPr>
        <w:t>aux</w:t>
      </w:r>
      <w:r w:rsidR="00041E1D" w:rsidRPr="007F6375">
        <w:rPr>
          <w:rFonts w:cs="Calibri"/>
          <w:lang w:val="fr-FR"/>
        </w:rPr>
        <w:t xml:space="preserve"> besoins méthodologiques spécifiques des décideurs et des praticiens qui re</w:t>
      </w:r>
      <w:r>
        <w:rPr>
          <w:rFonts w:cs="Calibri"/>
          <w:lang w:val="fr-FR"/>
        </w:rPr>
        <w:t>çoivent</w:t>
      </w:r>
      <w:r w:rsidR="00041E1D" w:rsidRPr="007F6375">
        <w:rPr>
          <w:rFonts w:cs="Calibri"/>
          <w:lang w:val="fr-FR"/>
        </w:rPr>
        <w:t xml:space="preserve"> chacun un type différent d’orien</w:t>
      </w:r>
      <w:r>
        <w:rPr>
          <w:rFonts w:cs="Calibri"/>
          <w:lang w:val="fr-FR"/>
        </w:rPr>
        <w:t>tations techniques</w:t>
      </w:r>
      <w:r w:rsidR="00041E1D" w:rsidRPr="006E74F4">
        <w:rPr>
          <w:rFonts w:cs="Calibri"/>
          <w:lang w:val="fr-FR"/>
        </w:rPr>
        <w:t xml:space="preserve">. </w:t>
      </w:r>
    </w:p>
    <w:p w:rsidR="00041E1D" w:rsidRPr="006E74F4" w:rsidRDefault="00041E1D" w:rsidP="0001569E">
      <w:pPr>
        <w:pStyle w:val="ListParagraph"/>
        <w:spacing w:after="0" w:line="240" w:lineRule="auto"/>
        <w:ind w:left="426"/>
        <w:contextualSpacing w:val="0"/>
        <w:rPr>
          <w:rFonts w:cs="Calibri"/>
          <w:bCs/>
          <w:lang w:val="fr-FR"/>
        </w:rPr>
      </w:pPr>
    </w:p>
    <w:p w:rsidR="007F6375" w:rsidRDefault="007F6375" w:rsidP="00E65CE4">
      <w:pPr>
        <w:pStyle w:val="ListParagraph"/>
        <w:numPr>
          <w:ilvl w:val="0"/>
          <w:numId w:val="48"/>
        </w:numPr>
        <w:spacing w:after="0" w:line="240" w:lineRule="auto"/>
        <w:ind w:left="426" w:hanging="426"/>
        <w:contextualSpacing w:val="0"/>
        <w:rPr>
          <w:rFonts w:cs="Calibri"/>
          <w:bCs/>
          <w:lang w:val="fr-FR"/>
        </w:rPr>
      </w:pPr>
      <w:r>
        <w:rPr>
          <w:rFonts w:cs="Calibri"/>
          <w:bCs/>
          <w:lang w:val="fr-FR"/>
        </w:rPr>
        <w:t>L</w:t>
      </w:r>
      <w:r w:rsidRPr="006E74F4">
        <w:rPr>
          <w:rFonts w:cs="Calibri"/>
          <w:bCs/>
          <w:lang w:val="fr-FR"/>
        </w:rPr>
        <w:t xml:space="preserve">es </w:t>
      </w:r>
      <w:r>
        <w:rPr>
          <w:rFonts w:cs="Calibri"/>
          <w:bCs/>
          <w:lang w:val="fr-FR"/>
        </w:rPr>
        <w:t>praticiens sont le principal public des orientations scientifiques.</w:t>
      </w:r>
      <w:r w:rsidRPr="006E74F4">
        <w:rPr>
          <w:rFonts w:cs="Calibri"/>
          <w:bCs/>
          <w:lang w:val="fr-FR"/>
        </w:rPr>
        <w:t xml:space="preserve"> Ces orientations s’appuient sur des travaux de recherche revus par des pairs et publiés et </w:t>
      </w:r>
      <w:r>
        <w:rPr>
          <w:rFonts w:cs="Calibri"/>
          <w:bCs/>
          <w:lang w:val="fr-FR"/>
        </w:rPr>
        <w:t xml:space="preserve">sur </w:t>
      </w:r>
      <w:r w:rsidRPr="006E74F4">
        <w:rPr>
          <w:rFonts w:cs="Calibri"/>
          <w:bCs/>
          <w:lang w:val="fr-FR"/>
        </w:rPr>
        <w:t xml:space="preserve">d’autres sources scientifiques pour aider à faire progresser </w:t>
      </w:r>
      <w:r>
        <w:rPr>
          <w:rFonts w:cs="Calibri"/>
          <w:bCs/>
          <w:lang w:val="fr-FR"/>
        </w:rPr>
        <w:t>l’application de la Convention</w:t>
      </w:r>
      <w:r w:rsidRPr="006E74F4">
        <w:rPr>
          <w:rFonts w:cs="Calibri"/>
          <w:bCs/>
          <w:lang w:val="fr-FR"/>
        </w:rPr>
        <w:t>.</w:t>
      </w:r>
      <w:r>
        <w:rPr>
          <w:rFonts w:cs="Calibri"/>
          <w:bCs/>
          <w:lang w:val="fr-FR"/>
        </w:rPr>
        <w:t xml:space="preserve"> </w:t>
      </w:r>
    </w:p>
    <w:p w:rsidR="007F6375" w:rsidRDefault="007F6375" w:rsidP="007F6375">
      <w:pPr>
        <w:pStyle w:val="ListParagraph"/>
        <w:spacing w:after="0" w:line="240" w:lineRule="auto"/>
        <w:ind w:left="426"/>
        <w:contextualSpacing w:val="0"/>
        <w:rPr>
          <w:rFonts w:cs="Calibri"/>
          <w:bCs/>
          <w:lang w:val="fr-FR"/>
        </w:rPr>
      </w:pPr>
    </w:p>
    <w:p w:rsidR="00561B91" w:rsidRDefault="007F6375" w:rsidP="00E65CE4">
      <w:pPr>
        <w:pStyle w:val="ListParagraph"/>
        <w:numPr>
          <w:ilvl w:val="0"/>
          <w:numId w:val="48"/>
        </w:numPr>
        <w:spacing w:after="0" w:line="240" w:lineRule="auto"/>
        <w:ind w:left="426" w:hanging="426"/>
        <w:contextualSpacing w:val="0"/>
        <w:rPr>
          <w:rFonts w:cs="Calibri"/>
          <w:bCs/>
          <w:lang w:val="fr-FR"/>
        </w:rPr>
      </w:pPr>
      <w:r w:rsidRPr="007F6375">
        <w:rPr>
          <w:rFonts w:cs="Calibri"/>
          <w:bCs/>
          <w:lang w:val="fr-FR"/>
        </w:rPr>
        <w:t>Les orientations techniques sont le principal objectif des produits du GEST. Les orientations scientifiques servent principalement de fondement pour les orientations techniques.</w:t>
      </w:r>
    </w:p>
    <w:p w:rsidR="00561B91" w:rsidRDefault="00561B91" w:rsidP="00561B91">
      <w:pPr>
        <w:pStyle w:val="ListParagraph"/>
        <w:spacing w:after="0" w:line="240" w:lineRule="auto"/>
        <w:ind w:left="426"/>
        <w:contextualSpacing w:val="0"/>
        <w:rPr>
          <w:rFonts w:cs="Calibri"/>
          <w:bCs/>
          <w:lang w:val="fr-FR"/>
        </w:rPr>
      </w:pPr>
    </w:p>
    <w:p w:rsidR="007F6375" w:rsidRPr="007F6375" w:rsidRDefault="007F6375" w:rsidP="00E65CE4">
      <w:pPr>
        <w:pStyle w:val="ListParagraph"/>
        <w:numPr>
          <w:ilvl w:val="0"/>
          <w:numId w:val="48"/>
        </w:numPr>
        <w:spacing w:after="0" w:line="240" w:lineRule="auto"/>
        <w:ind w:left="426" w:hanging="426"/>
        <w:contextualSpacing w:val="0"/>
        <w:rPr>
          <w:rFonts w:cs="Calibri"/>
          <w:bCs/>
          <w:lang w:val="fr-FR"/>
        </w:rPr>
      </w:pPr>
      <w:r w:rsidRPr="007F6375">
        <w:rPr>
          <w:rFonts w:cs="Calibri"/>
          <w:bCs/>
          <w:lang w:val="fr-FR"/>
        </w:rPr>
        <w:t>Le</w:t>
      </w:r>
      <w:r>
        <w:rPr>
          <w:rFonts w:cs="Calibri"/>
          <w:bCs/>
          <w:lang w:val="fr-FR"/>
        </w:rPr>
        <w:t>s</w:t>
      </w:r>
      <w:r w:rsidRPr="007F6375">
        <w:rPr>
          <w:rFonts w:cs="Calibri"/>
          <w:bCs/>
          <w:lang w:val="fr-FR"/>
        </w:rPr>
        <w:t xml:space="preserve"> décideurs </w:t>
      </w:r>
      <w:r w:rsidR="003A74A9">
        <w:rPr>
          <w:rFonts w:cs="Calibri"/>
          <w:bCs/>
          <w:lang w:val="fr-FR"/>
        </w:rPr>
        <w:t xml:space="preserve">et les praticiens </w:t>
      </w:r>
      <w:r>
        <w:rPr>
          <w:rFonts w:cs="Calibri"/>
          <w:bCs/>
          <w:lang w:val="fr-FR"/>
        </w:rPr>
        <w:t xml:space="preserve">sont le </w:t>
      </w:r>
      <w:r w:rsidRPr="007F6375">
        <w:rPr>
          <w:rFonts w:cs="Calibri"/>
          <w:bCs/>
          <w:lang w:val="fr-FR"/>
        </w:rPr>
        <w:t xml:space="preserve">principal public pour les orientations techniques </w:t>
      </w:r>
      <w:r>
        <w:rPr>
          <w:rFonts w:cs="Calibri"/>
          <w:bCs/>
          <w:lang w:val="fr-FR"/>
        </w:rPr>
        <w:t>mais les</w:t>
      </w:r>
      <w:r w:rsidRPr="007F6375">
        <w:rPr>
          <w:rFonts w:cs="Calibri"/>
          <w:bCs/>
          <w:lang w:val="fr-FR"/>
        </w:rPr>
        <w:t xml:space="preserve"> utilisateurs des zones humides</w:t>
      </w:r>
      <w:r>
        <w:rPr>
          <w:rFonts w:cs="Calibri"/>
          <w:bCs/>
          <w:lang w:val="fr-FR"/>
        </w:rPr>
        <w:t xml:space="preserve"> pourraient aussi en tirer profit</w:t>
      </w:r>
      <w:r w:rsidRPr="007F6375">
        <w:rPr>
          <w:rFonts w:cs="Calibri"/>
          <w:bCs/>
          <w:lang w:val="fr-FR"/>
        </w:rPr>
        <w:t xml:space="preserve">. Les orientations techniques </w:t>
      </w:r>
      <w:r>
        <w:rPr>
          <w:rFonts w:cs="Calibri"/>
          <w:bCs/>
          <w:lang w:val="fr-FR"/>
        </w:rPr>
        <w:t xml:space="preserve">sont publiées </w:t>
      </w:r>
      <w:r w:rsidR="00C24D5D">
        <w:rPr>
          <w:rFonts w:cs="Calibri"/>
          <w:bCs/>
          <w:lang w:val="fr-FR"/>
        </w:rPr>
        <w:t>dans des</w:t>
      </w:r>
      <w:r w:rsidRPr="007F6375">
        <w:rPr>
          <w:rFonts w:cs="Calibri"/>
          <w:bCs/>
          <w:lang w:val="fr-FR"/>
        </w:rPr>
        <w:t xml:space="preserve"> manuels</w:t>
      </w:r>
      <w:r w:rsidR="00C24D5D">
        <w:rPr>
          <w:rFonts w:cs="Calibri"/>
          <w:bCs/>
          <w:lang w:val="fr-FR"/>
        </w:rPr>
        <w:t>, des guides, des</w:t>
      </w:r>
      <w:r w:rsidRPr="007F6375">
        <w:rPr>
          <w:rFonts w:cs="Calibri"/>
          <w:bCs/>
          <w:lang w:val="fr-FR"/>
        </w:rPr>
        <w:t xml:space="preserve"> fiches techniques</w:t>
      </w:r>
      <w:r w:rsidR="00C24D5D">
        <w:rPr>
          <w:rFonts w:cs="Calibri"/>
          <w:bCs/>
          <w:lang w:val="fr-FR"/>
        </w:rPr>
        <w:t>, des webinaires et des vidéos</w:t>
      </w:r>
      <w:r w:rsidRPr="007F6375">
        <w:rPr>
          <w:rFonts w:cs="Calibri"/>
          <w:bCs/>
          <w:lang w:val="fr-FR"/>
        </w:rPr>
        <w:t>.</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C24D5D" w:rsidP="00E65CE4">
      <w:pPr>
        <w:pStyle w:val="ListParagraph"/>
        <w:numPr>
          <w:ilvl w:val="0"/>
          <w:numId w:val="48"/>
        </w:numPr>
        <w:spacing w:after="0" w:line="240" w:lineRule="auto"/>
        <w:ind w:left="426" w:hanging="426"/>
        <w:contextualSpacing w:val="0"/>
        <w:rPr>
          <w:rFonts w:cs="Calibri"/>
          <w:bCs/>
          <w:lang w:val="fr-FR"/>
        </w:rPr>
      </w:pPr>
      <w:r>
        <w:rPr>
          <w:rFonts w:cs="Calibri"/>
          <w:bCs/>
          <w:lang w:val="fr-FR"/>
        </w:rPr>
        <w:t>L</w:t>
      </w:r>
      <w:r w:rsidR="00041E1D" w:rsidRPr="006E74F4">
        <w:rPr>
          <w:rFonts w:cs="Calibri"/>
          <w:bCs/>
          <w:lang w:val="fr-FR"/>
        </w:rPr>
        <w:t>’élaboration des orientations refl</w:t>
      </w:r>
      <w:r>
        <w:rPr>
          <w:rFonts w:cs="Calibri"/>
          <w:bCs/>
          <w:lang w:val="fr-FR"/>
        </w:rPr>
        <w:t>ète</w:t>
      </w:r>
      <w:r w:rsidR="00041E1D" w:rsidRPr="006E74F4">
        <w:rPr>
          <w:rFonts w:cs="Calibri"/>
          <w:bCs/>
          <w:lang w:val="fr-FR"/>
        </w:rPr>
        <w:t xml:space="preserve"> les besoins nationaux mais cherche aussi une approche régionale. Les Conseillers régionaux principaux et les Correspondants nationaux </w:t>
      </w:r>
      <w:r w:rsidR="00107904">
        <w:rPr>
          <w:rFonts w:cs="Calibri"/>
          <w:bCs/>
          <w:lang w:val="fr-FR"/>
        </w:rPr>
        <w:t>GEST</w:t>
      </w:r>
      <w:r w:rsidR="00041E1D" w:rsidRPr="006E74F4">
        <w:rPr>
          <w:rFonts w:cs="Calibri"/>
          <w:bCs/>
          <w:lang w:val="fr-FR"/>
        </w:rPr>
        <w:t xml:space="preserve"> collaborent </w:t>
      </w:r>
      <w:r>
        <w:rPr>
          <w:rFonts w:cs="Calibri"/>
          <w:bCs/>
          <w:lang w:val="fr-FR"/>
        </w:rPr>
        <w:t>pour</w:t>
      </w:r>
      <w:r w:rsidR="00041E1D" w:rsidRPr="006E74F4">
        <w:rPr>
          <w:rFonts w:cs="Calibri"/>
          <w:bCs/>
          <w:lang w:val="fr-FR"/>
        </w:rPr>
        <w:t xml:space="preserve"> définir les priorités et les besoins nationaux et régionaux.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L’équipe de communication du Secrétariat veille à ce que le</w:t>
      </w:r>
      <w:r w:rsidR="00EC5D21">
        <w:rPr>
          <w:rFonts w:cs="Calibri"/>
          <w:bCs/>
          <w:lang w:val="fr-FR"/>
        </w:rPr>
        <w:t xml:space="preserve"> matériel </w:t>
      </w:r>
      <w:r w:rsidRPr="006E74F4">
        <w:rPr>
          <w:rFonts w:cs="Calibri"/>
          <w:bCs/>
          <w:lang w:val="fr-FR"/>
        </w:rPr>
        <w:t>produit</w:t>
      </w:r>
      <w:r w:rsidR="00EC5D21">
        <w:rPr>
          <w:rFonts w:cs="Calibri"/>
          <w:bCs/>
          <w:lang w:val="fr-FR"/>
        </w:rPr>
        <w:t xml:space="preserve"> soit clair et accessible et</w:t>
      </w:r>
      <w:r w:rsidRPr="006E74F4">
        <w:rPr>
          <w:rFonts w:cs="Calibri"/>
          <w:bCs/>
          <w:lang w:val="fr-FR"/>
        </w:rPr>
        <w:t xml:space="preserve"> réponde aux besoins des publics ciblés</w:t>
      </w:r>
      <w:r w:rsidR="00EC5D21">
        <w:rPr>
          <w:rFonts w:cs="Calibri"/>
          <w:bCs/>
          <w:lang w:val="fr-FR"/>
        </w:rPr>
        <w:t>. Elle</w:t>
      </w:r>
      <w:r w:rsidRPr="006E74F4">
        <w:rPr>
          <w:rFonts w:cs="Calibri"/>
          <w:bCs/>
          <w:lang w:val="fr-FR"/>
        </w:rPr>
        <w:t xml:space="preserve"> </w:t>
      </w:r>
      <w:r w:rsidR="00EC5D21">
        <w:rPr>
          <w:rFonts w:cs="Calibri"/>
          <w:bCs/>
          <w:lang w:val="fr-FR"/>
        </w:rPr>
        <w:t xml:space="preserve">surveille et </w:t>
      </w:r>
      <w:r w:rsidRPr="006E74F4">
        <w:rPr>
          <w:rFonts w:cs="Calibri"/>
          <w:bCs/>
          <w:lang w:val="fr-FR"/>
        </w:rPr>
        <w:t>évalue la portée et l’impact des produits</w:t>
      </w:r>
      <w:r w:rsidR="00EC5D21">
        <w:rPr>
          <w:rFonts w:cs="Calibri"/>
          <w:bCs/>
          <w:lang w:val="fr-FR"/>
        </w:rPr>
        <w:t xml:space="preserve"> et communique ses conclusions au GEST</w:t>
      </w:r>
      <w:r w:rsidRPr="006E74F4">
        <w:rPr>
          <w:rFonts w:cs="Calibri"/>
          <w:bCs/>
          <w:lang w:val="fr-FR"/>
        </w:rPr>
        <w:t xml:space="preserve">.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processus d’élaboration des orientations </w:t>
      </w:r>
      <w:r w:rsidR="00076BC7">
        <w:rPr>
          <w:rFonts w:cs="Calibri"/>
          <w:bCs/>
          <w:lang w:val="fr-FR"/>
        </w:rPr>
        <w:t>est</w:t>
      </w:r>
      <w:r w:rsidRPr="006E74F4">
        <w:rPr>
          <w:rFonts w:cs="Calibri"/>
          <w:bCs/>
          <w:lang w:val="fr-FR"/>
        </w:rPr>
        <w:t xml:space="preserve"> le suivant : </w:t>
      </w:r>
    </w:p>
    <w:p w:rsidR="00041E1D" w:rsidRPr="006E74F4" w:rsidRDefault="00041E1D" w:rsidP="0001569E">
      <w:pPr>
        <w:pStyle w:val="ListParagraph"/>
        <w:spacing w:line="240" w:lineRule="auto"/>
        <w:rPr>
          <w:rFonts w:cs="Calibri"/>
          <w:bCs/>
          <w:lang w:val="fr-FR"/>
        </w:rPr>
      </w:pPr>
    </w:p>
    <w:p w:rsidR="00041E1D" w:rsidRPr="006E74F4" w:rsidRDefault="00F205C4" w:rsidP="0001569E">
      <w:pPr>
        <w:pStyle w:val="ListParagraph"/>
        <w:numPr>
          <w:ilvl w:val="0"/>
          <w:numId w:val="27"/>
        </w:numPr>
        <w:autoSpaceDE w:val="0"/>
        <w:autoSpaceDN w:val="0"/>
        <w:adjustRightInd w:val="0"/>
        <w:spacing w:after="0" w:line="240" w:lineRule="auto"/>
        <w:ind w:left="851" w:hanging="425"/>
        <w:rPr>
          <w:rFonts w:cs="Calibri"/>
          <w:lang w:val="fr-FR"/>
        </w:rPr>
      </w:pPr>
      <w:r>
        <w:rPr>
          <w:rFonts w:cs="Calibri"/>
          <w:lang w:val="fr-FR"/>
        </w:rPr>
        <w:t>l</w:t>
      </w:r>
      <w:r w:rsidR="00041E1D" w:rsidRPr="006E74F4">
        <w:rPr>
          <w:rFonts w:cs="Calibri"/>
          <w:lang w:val="fr-FR"/>
        </w:rPr>
        <w:t>e</w:t>
      </w:r>
      <w:r w:rsidR="00076BC7">
        <w:rPr>
          <w:rFonts w:cs="Calibri"/>
          <w:lang w:val="fr-FR"/>
        </w:rPr>
        <w:t>s</w:t>
      </w:r>
      <w:r w:rsidR="00041E1D" w:rsidRPr="006E74F4">
        <w:rPr>
          <w:rFonts w:cs="Calibri"/>
          <w:lang w:val="fr-FR"/>
        </w:rPr>
        <w:t xml:space="preserve"> </w:t>
      </w:r>
      <w:r w:rsidR="00076BC7">
        <w:rPr>
          <w:rFonts w:cs="Calibri"/>
          <w:lang w:val="fr-FR"/>
        </w:rPr>
        <w:t>Parties contractantes</w:t>
      </w:r>
      <w:r w:rsidR="00041E1D" w:rsidRPr="006E74F4">
        <w:rPr>
          <w:rFonts w:cs="Calibri"/>
          <w:lang w:val="fr-FR"/>
        </w:rPr>
        <w:t xml:space="preserve"> identifie</w:t>
      </w:r>
      <w:r w:rsidR="00076BC7">
        <w:rPr>
          <w:rFonts w:cs="Calibri"/>
          <w:lang w:val="fr-FR"/>
        </w:rPr>
        <w:t>nt</w:t>
      </w:r>
      <w:r w:rsidR="00041E1D" w:rsidRPr="006E74F4">
        <w:rPr>
          <w:rFonts w:cs="Calibri"/>
          <w:lang w:val="fr-FR"/>
        </w:rPr>
        <w:t xml:space="preserve"> le</w:t>
      </w:r>
      <w:r w:rsidR="00076BC7">
        <w:rPr>
          <w:rFonts w:cs="Calibri"/>
          <w:lang w:val="fr-FR"/>
        </w:rPr>
        <w:t xml:space="preserve"> </w:t>
      </w:r>
      <w:r w:rsidR="00041E1D" w:rsidRPr="006E74F4">
        <w:rPr>
          <w:rFonts w:cs="Calibri"/>
          <w:lang w:val="fr-FR"/>
        </w:rPr>
        <w:t xml:space="preserve">public pour chacun des produits techniques proposés et </w:t>
      </w:r>
      <w:r w:rsidR="00076BC7">
        <w:rPr>
          <w:rFonts w:cs="Calibri"/>
          <w:lang w:val="fr-FR"/>
        </w:rPr>
        <w:t xml:space="preserve">le </w:t>
      </w:r>
      <w:r w:rsidR="00076BC7" w:rsidRPr="006E74F4">
        <w:rPr>
          <w:rFonts w:cs="Calibri"/>
          <w:lang w:val="fr-FR"/>
        </w:rPr>
        <w:t xml:space="preserve">Secrétariat </w:t>
      </w:r>
      <w:r w:rsidR="00076BC7">
        <w:rPr>
          <w:rFonts w:cs="Calibri"/>
          <w:lang w:val="fr-FR"/>
        </w:rPr>
        <w:t xml:space="preserve">aide à </w:t>
      </w:r>
      <w:r w:rsidR="00041E1D" w:rsidRPr="006E74F4">
        <w:rPr>
          <w:rFonts w:cs="Calibri"/>
          <w:lang w:val="fr-FR"/>
        </w:rPr>
        <w:t>définir les besoins de chaque public</w:t>
      </w:r>
      <w:r>
        <w:rPr>
          <w:rFonts w:cs="Calibri"/>
          <w:lang w:val="fr-FR"/>
        </w:rPr>
        <w:t>;</w:t>
      </w:r>
      <w:r w:rsidR="00041E1D"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041E1D" w:rsidRPr="006E74F4" w:rsidRDefault="00F205C4" w:rsidP="0001569E">
      <w:pPr>
        <w:pStyle w:val="ListParagraph"/>
        <w:numPr>
          <w:ilvl w:val="0"/>
          <w:numId w:val="27"/>
        </w:numPr>
        <w:autoSpaceDE w:val="0"/>
        <w:autoSpaceDN w:val="0"/>
        <w:adjustRightInd w:val="0"/>
        <w:spacing w:after="0" w:line="240" w:lineRule="auto"/>
        <w:ind w:left="851" w:hanging="425"/>
        <w:rPr>
          <w:rFonts w:cs="Calibri"/>
          <w:lang w:val="fr-FR"/>
        </w:rPr>
      </w:pPr>
      <w:r>
        <w:rPr>
          <w:rFonts w:cs="Calibri"/>
          <w:lang w:val="fr-FR"/>
        </w:rPr>
        <w:t>l</w:t>
      </w:r>
      <w:r w:rsidR="00041E1D" w:rsidRPr="006E74F4">
        <w:rPr>
          <w:rFonts w:cs="Calibri"/>
          <w:lang w:val="fr-FR"/>
        </w:rPr>
        <w:t xml:space="preserve">e Secrétariat collabore avec les membres du </w:t>
      </w:r>
      <w:r w:rsidR="00107904">
        <w:rPr>
          <w:rFonts w:cs="Calibri"/>
          <w:lang w:val="fr-FR"/>
        </w:rPr>
        <w:t>GEST</w:t>
      </w:r>
      <w:r w:rsidR="00041E1D" w:rsidRPr="006E74F4">
        <w:rPr>
          <w:rFonts w:cs="Calibri"/>
          <w:lang w:val="fr-FR"/>
        </w:rPr>
        <w:t xml:space="preserve"> afin de déterminer le type, le contenu, la présentation et la forme de chaque produit technique</w:t>
      </w:r>
      <w:r>
        <w:rPr>
          <w:rFonts w:cs="Calibri"/>
          <w:lang w:val="fr-FR"/>
        </w:rPr>
        <w:t>;</w:t>
      </w:r>
      <w:r w:rsidR="00041E1D" w:rsidRPr="006E74F4">
        <w:rPr>
          <w:rFonts w:cs="Calibri"/>
          <w:lang w:val="fr-FR"/>
        </w:rPr>
        <w:t xml:space="preserve"> </w:t>
      </w:r>
    </w:p>
    <w:p w:rsidR="00041E1D" w:rsidRPr="006E74F4" w:rsidRDefault="00041E1D" w:rsidP="0001569E">
      <w:pPr>
        <w:autoSpaceDE w:val="0"/>
        <w:autoSpaceDN w:val="0"/>
        <w:adjustRightInd w:val="0"/>
        <w:rPr>
          <w:rFonts w:ascii="Calibri" w:hAnsi="Calibri" w:cs="Calibri"/>
          <w:lang w:val="fr-FR"/>
        </w:rPr>
      </w:pPr>
    </w:p>
    <w:p w:rsidR="00F205C4" w:rsidRDefault="00F205C4" w:rsidP="0001569E">
      <w:pPr>
        <w:pStyle w:val="ListParagraph"/>
        <w:numPr>
          <w:ilvl w:val="0"/>
          <w:numId w:val="27"/>
        </w:numPr>
        <w:autoSpaceDE w:val="0"/>
        <w:autoSpaceDN w:val="0"/>
        <w:adjustRightInd w:val="0"/>
        <w:spacing w:after="0" w:line="240" w:lineRule="auto"/>
        <w:ind w:left="851" w:hanging="425"/>
        <w:rPr>
          <w:rFonts w:cs="Calibri"/>
          <w:lang w:val="fr-FR"/>
        </w:rPr>
      </w:pPr>
      <w:r>
        <w:rPr>
          <w:rFonts w:cs="Calibri"/>
          <w:lang w:val="fr-FR"/>
        </w:rPr>
        <w:t>l</w:t>
      </w:r>
      <w:r w:rsidR="00041E1D" w:rsidRPr="006E74F4">
        <w:rPr>
          <w:rFonts w:cs="Calibri"/>
          <w:lang w:val="fr-FR"/>
        </w:rPr>
        <w:t xml:space="preserve">es membres du </w:t>
      </w:r>
      <w:r w:rsidR="00107904">
        <w:rPr>
          <w:rFonts w:cs="Calibri"/>
          <w:lang w:val="fr-FR"/>
        </w:rPr>
        <w:t>GEST</w:t>
      </w:r>
      <w:r w:rsidR="00041E1D" w:rsidRPr="006E74F4">
        <w:rPr>
          <w:rFonts w:cs="Calibri"/>
          <w:lang w:val="fr-FR"/>
        </w:rPr>
        <w:t xml:space="preserve"> identifient les sources d’information et les orientations existantes </w:t>
      </w:r>
      <w:r>
        <w:rPr>
          <w:rFonts w:cs="Calibri"/>
          <w:lang w:val="fr-FR"/>
        </w:rPr>
        <w:t>puis élaborent des orientations</w:t>
      </w:r>
      <w:r w:rsidR="00041E1D" w:rsidRPr="006E74F4">
        <w:rPr>
          <w:rFonts w:cs="Calibri"/>
          <w:lang w:val="fr-FR"/>
        </w:rPr>
        <w:t>, conformément aux priorités thématiques et au Plan stratégique en vigueur</w:t>
      </w:r>
      <w:r>
        <w:rPr>
          <w:rFonts w:cs="Calibri"/>
          <w:lang w:val="fr-FR"/>
        </w:rPr>
        <w:t>;</w:t>
      </w:r>
    </w:p>
    <w:p w:rsidR="00F205C4" w:rsidRDefault="00F205C4" w:rsidP="00F205C4">
      <w:pPr>
        <w:pStyle w:val="ListParagraph"/>
        <w:autoSpaceDE w:val="0"/>
        <w:autoSpaceDN w:val="0"/>
        <w:adjustRightInd w:val="0"/>
        <w:spacing w:after="0" w:line="240" w:lineRule="auto"/>
        <w:ind w:left="851"/>
        <w:rPr>
          <w:rFonts w:cs="Calibri"/>
          <w:lang w:val="fr-FR"/>
        </w:rPr>
      </w:pPr>
    </w:p>
    <w:p w:rsidR="00041E1D" w:rsidRPr="006E74F4" w:rsidRDefault="005A410D" w:rsidP="0001569E">
      <w:pPr>
        <w:pStyle w:val="ListParagraph"/>
        <w:numPr>
          <w:ilvl w:val="0"/>
          <w:numId w:val="27"/>
        </w:numPr>
        <w:autoSpaceDE w:val="0"/>
        <w:autoSpaceDN w:val="0"/>
        <w:adjustRightInd w:val="0"/>
        <w:spacing w:after="0" w:line="240" w:lineRule="auto"/>
        <w:ind w:left="851" w:hanging="425"/>
        <w:rPr>
          <w:rFonts w:cs="Calibri"/>
          <w:lang w:val="fr-FR"/>
        </w:rPr>
      </w:pPr>
      <w:r>
        <w:rPr>
          <w:rFonts w:cs="Calibri"/>
          <w:lang w:val="fr-FR"/>
        </w:rPr>
        <w:t xml:space="preserve">des résumés explicatifs supplémentaires et des informations à vocation d’interprétation des </w:t>
      </w:r>
      <w:r w:rsidR="00041E1D" w:rsidRPr="006E74F4">
        <w:rPr>
          <w:rFonts w:cs="Calibri"/>
          <w:lang w:val="fr-FR"/>
        </w:rPr>
        <w:t xml:space="preserve">orientations </w:t>
      </w:r>
      <w:r>
        <w:rPr>
          <w:rFonts w:cs="Calibri"/>
          <w:lang w:val="fr-FR"/>
        </w:rPr>
        <w:t xml:space="preserve">techniques </w:t>
      </w:r>
      <w:r w:rsidR="00041E1D" w:rsidRPr="006E74F4">
        <w:rPr>
          <w:rFonts w:cs="Calibri"/>
          <w:lang w:val="fr-FR"/>
        </w:rPr>
        <w:t>adressés aux décideurs sont élaborés par l’équipe de communication du Secrétariat</w:t>
      </w:r>
      <w:r w:rsidR="00F205C4">
        <w:rPr>
          <w:rFonts w:cs="Calibri"/>
          <w:lang w:val="fr-FR"/>
        </w:rPr>
        <w:t>;</w:t>
      </w:r>
      <w:r w:rsidR="00041E1D"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041E1D" w:rsidRPr="006E74F4" w:rsidRDefault="00F205C4" w:rsidP="0001569E">
      <w:pPr>
        <w:pStyle w:val="ListParagraph"/>
        <w:numPr>
          <w:ilvl w:val="0"/>
          <w:numId w:val="27"/>
        </w:numPr>
        <w:autoSpaceDE w:val="0"/>
        <w:autoSpaceDN w:val="0"/>
        <w:adjustRightInd w:val="0"/>
        <w:spacing w:after="0" w:line="240" w:lineRule="auto"/>
        <w:ind w:left="851" w:hanging="425"/>
        <w:rPr>
          <w:rFonts w:cs="Calibri"/>
          <w:lang w:val="fr-FR"/>
        </w:rPr>
      </w:pPr>
      <w:r>
        <w:rPr>
          <w:rFonts w:cs="Calibri"/>
          <w:lang w:val="fr-FR"/>
        </w:rPr>
        <w:t>l</w:t>
      </w:r>
      <w:r w:rsidR="00041E1D" w:rsidRPr="006E74F4">
        <w:rPr>
          <w:rFonts w:cs="Calibri"/>
          <w:lang w:val="fr-FR"/>
        </w:rPr>
        <w:t xml:space="preserve">e Secrétariat communique et distribue les orientations avec l’aide de membres du </w:t>
      </w:r>
      <w:r w:rsidR="00107904">
        <w:rPr>
          <w:rFonts w:cs="Calibri"/>
          <w:lang w:val="fr-FR"/>
        </w:rPr>
        <w:t>GEST</w:t>
      </w:r>
      <w:r w:rsidR="00041E1D" w:rsidRPr="006E74F4">
        <w:rPr>
          <w:rFonts w:cs="Calibri"/>
          <w:lang w:val="fr-FR"/>
        </w:rPr>
        <w:t xml:space="preserve">, des Organisations internationales partenaires, des Correspondants nationaux </w:t>
      </w:r>
      <w:r w:rsidR="00107904">
        <w:rPr>
          <w:rFonts w:cs="Calibri"/>
          <w:lang w:val="fr-FR"/>
        </w:rPr>
        <w:t>GEST</w:t>
      </w:r>
      <w:r w:rsidR="00041E1D" w:rsidRPr="006E74F4">
        <w:rPr>
          <w:rFonts w:cs="Calibri"/>
          <w:lang w:val="fr-FR"/>
        </w:rPr>
        <w:t xml:space="preserve"> et autres partenaires</w:t>
      </w:r>
      <w:r>
        <w:rPr>
          <w:rFonts w:cs="Calibri"/>
          <w:lang w:val="fr-FR"/>
        </w:rPr>
        <w:t>;</w:t>
      </w:r>
    </w:p>
    <w:p w:rsidR="00041E1D" w:rsidRPr="006E74F4" w:rsidRDefault="00041E1D" w:rsidP="0001569E">
      <w:pPr>
        <w:pStyle w:val="ListParagraph"/>
        <w:spacing w:line="240" w:lineRule="auto"/>
        <w:rPr>
          <w:rFonts w:cs="Calibri"/>
          <w:lang w:val="fr-FR"/>
        </w:rPr>
      </w:pPr>
    </w:p>
    <w:p w:rsidR="00041E1D" w:rsidRPr="006E74F4" w:rsidRDefault="00F205C4" w:rsidP="0001569E">
      <w:pPr>
        <w:pStyle w:val="ListParagraph"/>
        <w:numPr>
          <w:ilvl w:val="0"/>
          <w:numId w:val="27"/>
        </w:numPr>
        <w:autoSpaceDE w:val="0"/>
        <w:autoSpaceDN w:val="0"/>
        <w:adjustRightInd w:val="0"/>
        <w:spacing w:after="0" w:line="240" w:lineRule="auto"/>
        <w:ind w:left="851" w:hanging="425"/>
        <w:rPr>
          <w:rFonts w:cs="Calibri"/>
          <w:lang w:val="fr-FR"/>
        </w:rPr>
      </w:pPr>
      <w:r>
        <w:rPr>
          <w:rFonts w:cs="Calibri"/>
          <w:lang w:val="fr-FR"/>
        </w:rPr>
        <w:t>l</w:t>
      </w:r>
      <w:r w:rsidR="00041E1D" w:rsidRPr="006E74F4">
        <w:rPr>
          <w:rFonts w:cs="Calibri"/>
          <w:lang w:val="fr-FR"/>
        </w:rPr>
        <w:t xml:space="preserve">e Secrétariat surveille l’application des orientations et </w:t>
      </w:r>
      <w:r>
        <w:rPr>
          <w:rFonts w:cs="Calibri"/>
          <w:lang w:val="fr-FR"/>
        </w:rPr>
        <w:t>fait</w:t>
      </w:r>
      <w:r w:rsidR="00041E1D" w:rsidRPr="006E74F4">
        <w:rPr>
          <w:rFonts w:cs="Calibri"/>
          <w:lang w:val="fr-FR"/>
        </w:rPr>
        <w:t xml:space="preserve"> rapport à ce sujet au </w:t>
      </w:r>
      <w:r w:rsidR="00107904">
        <w:rPr>
          <w:rFonts w:cs="Calibri"/>
          <w:lang w:val="fr-FR"/>
        </w:rPr>
        <w:t>GEST</w:t>
      </w:r>
      <w:r w:rsidR="00041E1D" w:rsidRPr="006E74F4">
        <w:rPr>
          <w:rFonts w:cs="Calibri"/>
          <w:lang w:val="fr-FR"/>
        </w:rPr>
        <w:t xml:space="preserve"> et au Comité permanent</w:t>
      </w:r>
      <w:r>
        <w:rPr>
          <w:rFonts w:cs="Calibri"/>
          <w:lang w:val="fr-FR"/>
        </w:rPr>
        <w:t>;</w:t>
      </w:r>
      <w:r w:rsidR="00041E1D"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041E1D" w:rsidRPr="006E74F4" w:rsidRDefault="00F205C4" w:rsidP="0001569E">
      <w:pPr>
        <w:pStyle w:val="ListParagraph"/>
        <w:numPr>
          <w:ilvl w:val="0"/>
          <w:numId w:val="27"/>
        </w:numPr>
        <w:autoSpaceDE w:val="0"/>
        <w:autoSpaceDN w:val="0"/>
        <w:adjustRightInd w:val="0"/>
        <w:spacing w:after="0" w:line="240" w:lineRule="auto"/>
        <w:ind w:left="851" w:hanging="425"/>
        <w:rPr>
          <w:rFonts w:cs="Calibri"/>
          <w:lang w:val="fr-FR"/>
        </w:rPr>
      </w:pPr>
      <w:r>
        <w:rPr>
          <w:rFonts w:cs="Calibri"/>
          <w:lang w:val="fr-FR"/>
        </w:rPr>
        <w:t>l</w:t>
      </w:r>
      <w:r w:rsidR="00041E1D" w:rsidRPr="006E74F4">
        <w:rPr>
          <w:rFonts w:cs="Calibri"/>
          <w:lang w:val="fr-FR"/>
        </w:rPr>
        <w:t xml:space="preserve">e Secrétariat commande un examen périodique de l’utilisation des orientations et </w:t>
      </w:r>
      <w:r w:rsidR="00135417">
        <w:rPr>
          <w:rFonts w:cs="Calibri"/>
          <w:lang w:val="fr-FR"/>
        </w:rPr>
        <w:t>fait</w:t>
      </w:r>
      <w:r w:rsidR="00135417" w:rsidRPr="006E74F4">
        <w:rPr>
          <w:rFonts w:cs="Calibri"/>
          <w:lang w:val="fr-FR"/>
        </w:rPr>
        <w:t xml:space="preserve"> </w:t>
      </w:r>
      <w:r w:rsidR="00041E1D" w:rsidRPr="006E74F4">
        <w:rPr>
          <w:rFonts w:cs="Calibri"/>
          <w:lang w:val="fr-FR"/>
        </w:rPr>
        <w:t>rapport à ce sujet au Comité permanent.</w:t>
      </w:r>
    </w:p>
    <w:p w:rsidR="00041E1D" w:rsidRPr="006E74F4" w:rsidRDefault="00041E1D" w:rsidP="0001569E">
      <w:pPr>
        <w:rPr>
          <w:rFonts w:ascii="Calibri" w:hAnsi="Calibri" w:cs="Calibri"/>
          <w:sz w:val="22"/>
          <w:szCs w:val="22"/>
          <w:lang w:val="fr-FR"/>
        </w:rPr>
      </w:pPr>
    </w:p>
    <w:p w:rsidR="00041E1D" w:rsidRPr="006E74F4" w:rsidRDefault="00041E1D" w:rsidP="0001569E">
      <w:pPr>
        <w:jc w:val="both"/>
        <w:rPr>
          <w:rFonts w:ascii="Calibri" w:hAnsi="Calibri" w:cs="Calibri"/>
          <w:sz w:val="22"/>
          <w:szCs w:val="22"/>
          <w:lang w:val="fr-FR"/>
        </w:rPr>
      </w:pPr>
    </w:p>
    <w:p w:rsidR="00041E1D" w:rsidRPr="006E74F4" w:rsidRDefault="00041E1D" w:rsidP="0001569E">
      <w:pPr>
        <w:autoSpaceDE w:val="0"/>
        <w:autoSpaceDN w:val="0"/>
        <w:adjustRightInd w:val="0"/>
        <w:rPr>
          <w:rFonts w:ascii="Calibri" w:hAnsi="Calibri" w:cs="Calibri"/>
          <w:sz w:val="22"/>
          <w:szCs w:val="22"/>
          <w:lang w:val="fr-FR" w:eastAsia="en-US"/>
        </w:rPr>
      </w:pPr>
    </w:p>
    <w:p w:rsidR="00ED2CA4" w:rsidRPr="00F973A8" w:rsidRDefault="00041E1D" w:rsidP="00ED2CA4">
      <w:pPr>
        <w:spacing w:line="276" w:lineRule="auto"/>
        <w:rPr>
          <w:rFonts w:ascii="Calibri" w:hAnsi="Calibri"/>
          <w:b/>
          <w:sz w:val="22"/>
          <w:szCs w:val="22"/>
          <w:lang w:val="fr-CA"/>
        </w:rPr>
      </w:pPr>
      <w:r w:rsidRPr="006E74F4">
        <w:rPr>
          <w:rFonts w:ascii="Calibri" w:hAnsi="Calibri" w:cs="Calibri"/>
          <w:b/>
          <w:sz w:val="22"/>
          <w:szCs w:val="22"/>
          <w:lang w:val="fr-FR" w:eastAsia="en-US"/>
        </w:rPr>
        <w:br w:type="page"/>
      </w:r>
      <w:r w:rsidR="00ED2CA4" w:rsidRPr="00F973A8">
        <w:rPr>
          <w:rFonts w:ascii="Calibri" w:hAnsi="Calibri"/>
          <w:b/>
          <w:sz w:val="22"/>
          <w:szCs w:val="22"/>
          <w:lang w:val="fr-CA"/>
        </w:rPr>
        <w:t>Annexe 2</w:t>
      </w:r>
    </w:p>
    <w:p w:rsidR="00ED2CA4" w:rsidRPr="00F973A8" w:rsidRDefault="00ED2CA4" w:rsidP="00ED2CA4">
      <w:pPr>
        <w:rPr>
          <w:rFonts w:ascii="Calibri" w:hAnsi="Calibri"/>
          <w:b/>
          <w:sz w:val="22"/>
          <w:szCs w:val="22"/>
          <w:lang w:val="fr-CA"/>
        </w:rPr>
      </w:pPr>
    </w:p>
    <w:p w:rsidR="00ED2CA4" w:rsidRPr="00C67B35" w:rsidRDefault="00ED2CA4" w:rsidP="00ED2CA4">
      <w:pPr>
        <w:rPr>
          <w:rFonts w:ascii="Calibri" w:hAnsi="Calibri"/>
          <w:b/>
          <w:lang w:val="fr-CA"/>
        </w:rPr>
      </w:pPr>
      <w:r w:rsidRPr="00F973A8">
        <w:rPr>
          <w:rFonts w:ascii="Calibri" w:hAnsi="Calibri"/>
          <w:b/>
          <w:sz w:val="22"/>
          <w:szCs w:val="22"/>
          <w:lang w:val="fr-CA"/>
        </w:rPr>
        <w:t>Organes et organisations invités à participer, en qualité d’observateurs, aux réunions et processus du G</w:t>
      </w:r>
      <w:r>
        <w:rPr>
          <w:rFonts w:ascii="Calibri" w:hAnsi="Calibri"/>
          <w:b/>
          <w:sz w:val="22"/>
          <w:szCs w:val="22"/>
          <w:lang w:val="fr-CA"/>
        </w:rPr>
        <w:t>E</w:t>
      </w:r>
      <w:r w:rsidRPr="00F973A8">
        <w:rPr>
          <w:rFonts w:ascii="Calibri" w:hAnsi="Calibri"/>
          <w:b/>
          <w:sz w:val="22"/>
          <w:szCs w:val="22"/>
          <w:lang w:val="fr-CA"/>
        </w:rPr>
        <w:t>ST pour la période triennale 2016-2018</w:t>
      </w:r>
    </w:p>
    <w:p w:rsidR="00ED2CA4" w:rsidRPr="00C67B35" w:rsidRDefault="00ED2CA4" w:rsidP="00ED2CA4">
      <w:pPr>
        <w:rPr>
          <w:b/>
          <w:lang w:val="fr-CA"/>
        </w:rPr>
      </w:pPr>
    </w:p>
    <w:p w:rsidR="00ED2CA4" w:rsidRPr="00C67B35" w:rsidRDefault="00ED2CA4" w:rsidP="00ED2CA4">
      <w:pPr>
        <w:rPr>
          <w:rFonts w:ascii="Calibri" w:hAnsi="Calibri"/>
          <w:sz w:val="22"/>
          <w:szCs w:val="22"/>
          <w:lang w:val="fr-CA"/>
        </w:rPr>
      </w:pPr>
      <w:r w:rsidRPr="00C67B35">
        <w:rPr>
          <w:rFonts w:ascii="Calibri" w:hAnsi="Calibri"/>
          <w:sz w:val="22"/>
          <w:szCs w:val="22"/>
          <w:lang w:val="fr-CA"/>
        </w:rPr>
        <w:t>Les organisations observatrices sont définies comme des accords multilatéraux sur l’environnement mondiaux et régionaux, des organisations et processus intergouvernementaux mondiaux, des organisations et processus intergouvernementaux régionaux, des organisations internationales et autres ONG et organisations qui se consacrent aux zones humides.</w:t>
      </w:r>
    </w:p>
    <w:p w:rsidR="00ED2CA4" w:rsidRPr="00C67B35" w:rsidRDefault="00ED2CA4" w:rsidP="00ED2CA4">
      <w:pPr>
        <w:rPr>
          <w:rFonts w:ascii="Calibri" w:hAnsi="Calibri"/>
          <w:sz w:val="22"/>
          <w:szCs w:val="22"/>
          <w:lang w:val="fr-CA"/>
        </w:rPr>
      </w:pPr>
    </w:p>
    <w:p w:rsidR="00ED2CA4" w:rsidRPr="00C67B35" w:rsidRDefault="00ED2CA4" w:rsidP="00ED2CA4">
      <w:pPr>
        <w:rPr>
          <w:rFonts w:ascii="Calibri" w:hAnsi="Calibri"/>
          <w:sz w:val="22"/>
          <w:szCs w:val="22"/>
          <w:lang w:val="fr-CA"/>
        </w:rPr>
      </w:pPr>
      <w:r w:rsidRPr="00C67B35">
        <w:rPr>
          <w:rFonts w:ascii="Calibri" w:hAnsi="Calibri"/>
          <w:sz w:val="22"/>
          <w:szCs w:val="22"/>
          <w:lang w:val="fr-CA"/>
        </w:rPr>
        <w:t>Elles comprennent :</w:t>
      </w:r>
    </w:p>
    <w:p w:rsidR="00ED2CA4" w:rsidRPr="00C67B35" w:rsidRDefault="00ED2CA4" w:rsidP="00ED2CA4">
      <w:pPr>
        <w:autoSpaceDE w:val="0"/>
        <w:autoSpaceDN w:val="0"/>
        <w:adjustRightInd w:val="0"/>
        <w:ind w:left="720"/>
        <w:rPr>
          <w:rFonts w:ascii="Calibri" w:hAnsi="Calibri" w:cs="Garamond"/>
          <w:color w:val="000000"/>
          <w:sz w:val="22"/>
          <w:szCs w:val="22"/>
          <w:lang w:val="fr-CA"/>
        </w:rPr>
      </w:pPr>
    </w:p>
    <w:p w:rsidR="00ED2CA4" w:rsidRPr="00A374DA" w:rsidRDefault="00ED2CA4" w:rsidP="00ED2CA4">
      <w:pPr>
        <w:pStyle w:val="ListParagraph"/>
        <w:numPr>
          <w:ilvl w:val="0"/>
          <w:numId w:val="39"/>
        </w:numPr>
        <w:spacing w:after="0" w:line="240" w:lineRule="auto"/>
        <w:ind w:left="360"/>
        <w:rPr>
          <w:lang w:val="fr-CA"/>
        </w:rPr>
      </w:pPr>
      <w:r w:rsidRPr="00A374DA">
        <w:rPr>
          <w:lang w:val="fr-CA"/>
        </w:rPr>
        <w:t>Agence japonaise d’exploration aérospatiale (JAXA)</w:t>
      </w:r>
    </w:p>
    <w:p w:rsidR="00ED2CA4" w:rsidRPr="00A374DA" w:rsidRDefault="00ED2CA4" w:rsidP="00ED2CA4">
      <w:pPr>
        <w:pStyle w:val="ListParagraph"/>
        <w:numPr>
          <w:ilvl w:val="0"/>
          <w:numId w:val="39"/>
        </w:numPr>
        <w:spacing w:after="0" w:line="240" w:lineRule="auto"/>
        <w:ind w:left="360"/>
        <w:rPr>
          <w:lang w:val="fr-CA"/>
        </w:rPr>
      </w:pPr>
      <w:r w:rsidRPr="00A374DA">
        <w:rPr>
          <w:lang w:val="fr-CA"/>
        </w:rPr>
        <w:t>Agence spatiale européenne (ASE)</w:t>
      </w:r>
    </w:p>
    <w:p w:rsidR="00ED2CA4" w:rsidRPr="00A374DA" w:rsidRDefault="00ED2CA4" w:rsidP="00ED2CA4">
      <w:pPr>
        <w:pStyle w:val="ListParagraph"/>
        <w:numPr>
          <w:ilvl w:val="0"/>
          <w:numId w:val="39"/>
        </w:numPr>
        <w:spacing w:after="0" w:line="240" w:lineRule="auto"/>
        <w:ind w:left="360"/>
        <w:rPr>
          <w:lang w:val="fr-CA"/>
        </w:rPr>
      </w:pPr>
      <w:r w:rsidRPr="00A374DA">
        <w:rPr>
          <w:lang w:val="fr-CA"/>
        </w:rPr>
        <w:t>Banque mondiale</w:t>
      </w:r>
    </w:p>
    <w:p w:rsidR="00ED2CA4" w:rsidRPr="00A374DA" w:rsidRDefault="00ED2CA4" w:rsidP="00ED2CA4">
      <w:pPr>
        <w:pStyle w:val="ListParagraph"/>
        <w:numPr>
          <w:ilvl w:val="0"/>
          <w:numId w:val="39"/>
        </w:numPr>
        <w:spacing w:after="0" w:line="240" w:lineRule="auto"/>
        <w:ind w:left="360"/>
      </w:pPr>
      <w:r w:rsidRPr="00A374DA">
        <w:t>Business and Biodiversity Offsets Program (BBOP)</w:t>
      </w:r>
    </w:p>
    <w:p w:rsidR="00ED2CA4" w:rsidRDefault="00ED2CA4" w:rsidP="00ED2CA4">
      <w:pPr>
        <w:pStyle w:val="ListParagraph"/>
        <w:numPr>
          <w:ilvl w:val="0"/>
          <w:numId w:val="41"/>
        </w:numPr>
        <w:spacing w:after="0" w:line="240" w:lineRule="auto"/>
        <w:ind w:left="360"/>
        <w:rPr>
          <w:lang w:val="fr-CA"/>
        </w:rPr>
      </w:pPr>
      <w:r w:rsidRPr="00A374DA">
        <w:rPr>
          <w:lang w:val="fr-CA"/>
        </w:rPr>
        <w:t>Canards Illimités</w:t>
      </w:r>
    </w:p>
    <w:p w:rsidR="005A410D" w:rsidRPr="00A374DA" w:rsidRDefault="005A410D" w:rsidP="00ED2CA4">
      <w:pPr>
        <w:pStyle w:val="ListParagraph"/>
        <w:numPr>
          <w:ilvl w:val="0"/>
          <w:numId w:val="41"/>
        </w:numPr>
        <w:spacing w:after="0" w:line="240" w:lineRule="auto"/>
        <w:ind w:left="360"/>
        <w:rPr>
          <w:lang w:val="fr-CA"/>
        </w:rPr>
      </w:pPr>
      <w:r>
        <w:rPr>
          <w:lang w:val="fr-CA"/>
        </w:rPr>
        <w:t>Centre de recherche pour la conservation des zones humides méditerranéenne de la Tour du Valat</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 xml:space="preserve">Centre mondial de surveillance continue de la conservation de la nature du </w:t>
      </w:r>
      <w:r w:rsidR="003A74A9">
        <w:rPr>
          <w:lang w:val="fr-CA"/>
        </w:rPr>
        <w:t>Programme des Nations Unies pour l’environnement</w:t>
      </w:r>
      <w:r w:rsidRPr="00A374DA">
        <w:rPr>
          <w:lang w:val="fr-CA"/>
        </w:rPr>
        <w:t xml:space="preserve"> (PNUE-WCMC)</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Comité de coordination des Lignes directrices sur une action mondiale pour les tourbières</w:t>
      </w:r>
    </w:p>
    <w:p w:rsidR="00ED2CA4" w:rsidRPr="00A374DA" w:rsidRDefault="00ED2CA4" w:rsidP="00ED2CA4">
      <w:pPr>
        <w:pStyle w:val="ListParagraph"/>
        <w:numPr>
          <w:ilvl w:val="0"/>
          <w:numId w:val="40"/>
        </w:numPr>
        <w:spacing w:after="0" w:line="240" w:lineRule="auto"/>
        <w:ind w:left="360"/>
        <w:rPr>
          <w:lang w:val="fr-CA"/>
        </w:rPr>
      </w:pPr>
      <w:r w:rsidRPr="00A374DA">
        <w:rPr>
          <w:lang w:val="fr-CA"/>
        </w:rPr>
        <w:t>Comité de la science et de la technologie de la Convention sur la lutte contre la désertification (CCD)</w:t>
      </w:r>
    </w:p>
    <w:p w:rsidR="00ED2CA4" w:rsidRDefault="00ED2CA4" w:rsidP="00ED2CA4">
      <w:pPr>
        <w:pStyle w:val="ListParagraph"/>
        <w:numPr>
          <w:ilvl w:val="0"/>
          <w:numId w:val="40"/>
        </w:numPr>
        <w:spacing w:after="0" w:line="240" w:lineRule="auto"/>
        <w:ind w:left="360"/>
        <w:rPr>
          <w:lang w:val="fr-CA"/>
        </w:rPr>
      </w:pPr>
      <w:r w:rsidRPr="00A374DA">
        <w:rPr>
          <w:lang w:val="fr-CA"/>
        </w:rPr>
        <w:t>Comité technique de l’Accord sur les oiseaux d’eau migrateurs d’Afrique-Eurasie (AEWA)</w:t>
      </w:r>
    </w:p>
    <w:p w:rsidR="005A410D" w:rsidRPr="00A374DA" w:rsidRDefault="005A410D" w:rsidP="00ED2CA4">
      <w:pPr>
        <w:pStyle w:val="ListParagraph"/>
        <w:numPr>
          <w:ilvl w:val="0"/>
          <w:numId w:val="40"/>
        </w:numPr>
        <w:spacing w:after="0" w:line="240" w:lineRule="auto"/>
        <w:ind w:left="360"/>
        <w:rPr>
          <w:lang w:val="fr-CA"/>
        </w:rPr>
      </w:pPr>
      <w:r>
        <w:rPr>
          <w:lang w:val="fr-CA"/>
        </w:rPr>
        <w:t>Commissions économiques régionales des Nations Unies</w:t>
      </w:r>
    </w:p>
    <w:p w:rsidR="00ED2CA4" w:rsidRPr="00A374DA" w:rsidRDefault="00ED2CA4" w:rsidP="00ED2CA4">
      <w:pPr>
        <w:pStyle w:val="ListParagraph"/>
        <w:numPr>
          <w:ilvl w:val="0"/>
          <w:numId w:val="40"/>
        </w:numPr>
        <w:spacing w:after="0" w:line="240" w:lineRule="auto"/>
        <w:ind w:left="360"/>
        <w:rPr>
          <w:lang w:val="fr-CA"/>
        </w:rPr>
      </w:pPr>
      <w:r w:rsidRPr="00A374DA">
        <w:rPr>
          <w:lang w:val="fr-CA"/>
        </w:rPr>
        <w:t>Conseil scientifique de la Convention sur les espèces migratrices (CMS)</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Conservation International (CI)</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Environmental Law Institute (ELI)</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Flora and Fauna International</w:t>
      </w:r>
      <w:r w:rsidR="005A410D">
        <w:rPr>
          <w:lang w:val="fr-CA"/>
        </w:rPr>
        <w:t xml:space="preserve"> [réserve émise par l’Argentine]</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Forum des Nations Unies sur les forêts</w:t>
      </w:r>
    </w:p>
    <w:p w:rsidR="00ED2CA4" w:rsidRPr="00A374DA" w:rsidRDefault="00ED2CA4" w:rsidP="00ED2CA4">
      <w:pPr>
        <w:pStyle w:val="ListParagraph"/>
        <w:numPr>
          <w:ilvl w:val="0"/>
          <w:numId w:val="39"/>
        </w:numPr>
        <w:spacing w:after="0" w:line="240" w:lineRule="auto"/>
        <w:ind w:left="360"/>
      </w:pPr>
      <w:r w:rsidRPr="00A374DA">
        <w:t>Group on Earth Observation – Biodiversity Observation Network (GEO-BON)</w:t>
      </w:r>
    </w:p>
    <w:p w:rsidR="00ED2CA4" w:rsidRPr="00A374DA" w:rsidRDefault="00ED2CA4" w:rsidP="00ED2CA4">
      <w:pPr>
        <w:pStyle w:val="ListParagraph"/>
        <w:numPr>
          <w:ilvl w:val="0"/>
          <w:numId w:val="40"/>
        </w:numPr>
        <w:spacing w:after="0" w:line="240" w:lineRule="auto"/>
        <w:ind w:left="360"/>
        <w:rPr>
          <w:lang w:val="fr-CA"/>
        </w:rPr>
      </w:pPr>
      <w:r w:rsidRPr="00A374DA">
        <w:rPr>
          <w:lang w:val="fr-CA"/>
        </w:rPr>
        <w:t>Groupe consultatif scientifique et technique du Fonds pour l’environnement mondial (FEM)</w:t>
      </w:r>
    </w:p>
    <w:p w:rsidR="00ED2CA4" w:rsidRPr="00A374DA" w:rsidRDefault="00ED2CA4" w:rsidP="00ED2CA4">
      <w:pPr>
        <w:pStyle w:val="ListParagraph"/>
        <w:numPr>
          <w:ilvl w:val="0"/>
          <w:numId w:val="40"/>
        </w:numPr>
        <w:spacing w:after="0" w:line="240" w:lineRule="auto"/>
        <w:ind w:left="360"/>
        <w:rPr>
          <w:lang w:val="fr-CA"/>
        </w:rPr>
      </w:pPr>
      <w:r w:rsidRPr="00A374DA">
        <w:rPr>
          <w:lang w:val="fr-CA"/>
        </w:rPr>
        <w:t>Groupe consultatif sur la diversité biologique</w:t>
      </w:r>
    </w:p>
    <w:p w:rsidR="00ED2CA4" w:rsidRPr="00A374DA" w:rsidRDefault="00ED2CA4" w:rsidP="00ED2CA4">
      <w:pPr>
        <w:pStyle w:val="ListParagraph"/>
        <w:numPr>
          <w:ilvl w:val="0"/>
          <w:numId w:val="39"/>
        </w:numPr>
        <w:spacing w:after="0" w:line="240" w:lineRule="auto"/>
        <w:ind w:left="360"/>
        <w:rPr>
          <w:lang w:val="fr-CA"/>
        </w:rPr>
      </w:pPr>
      <w:r w:rsidRPr="00A374DA">
        <w:rPr>
          <w:lang w:val="fr-CA"/>
        </w:rPr>
        <w:t xml:space="preserve">ICLEI – </w:t>
      </w:r>
      <w:r w:rsidR="003A74A9">
        <w:rPr>
          <w:lang w:val="fr-CA"/>
        </w:rPr>
        <w:t>les gouvernements locaux pour le développement durable</w:t>
      </w:r>
      <w:r w:rsidR="005A410D">
        <w:rPr>
          <w:lang w:val="fr-CA"/>
        </w:rPr>
        <w:t xml:space="preserve"> [réserve émise par l’Argentine]</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Institut d’éducation pour l’eau</w:t>
      </w:r>
      <w:r w:rsidR="00C929C1">
        <w:rPr>
          <w:lang w:val="fr-CA"/>
        </w:rPr>
        <w:t xml:space="preserve"> de l’Organisation des Nations Unies pour l’éducation, la science et la culture (</w:t>
      </w:r>
      <w:r w:rsidR="00C929C1" w:rsidRPr="00A374DA">
        <w:rPr>
          <w:lang w:val="fr-CA"/>
        </w:rPr>
        <w:t>UNESCO-IHE</w:t>
      </w:r>
      <w:r w:rsidR="00C929C1">
        <w:rPr>
          <w:lang w:val="fr-CA"/>
        </w:rPr>
        <w:t>)</w:t>
      </w:r>
    </w:p>
    <w:p w:rsidR="00ED2CA4" w:rsidRDefault="00ED2CA4" w:rsidP="00ED2CA4">
      <w:pPr>
        <w:pStyle w:val="ListParagraph"/>
        <w:numPr>
          <w:ilvl w:val="0"/>
          <w:numId w:val="39"/>
        </w:numPr>
        <w:spacing w:after="0" w:line="240" w:lineRule="auto"/>
        <w:ind w:left="360"/>
        <w:rPr>
          <w:lang w:val="en-CA"/>
        </w:rPr>
      </w:pPr>
      <w:r w:rsidRPr="004D465C">
        <w:rPr>
          <w:lang w:val="en-CA"/>
        </w:rPr>
        <w:t>Institute for European Environmental Policy (IEEP)</w:t>
      </w:r>
    </w:p>
    <w:p w:rsidR="003A74A9" w:rsidRPr="004D465C" w:rsidRDefault="003A74A9" w:rsidP="00ED2CA4">
      <w:pPr>
        <w:pStyle w:val="ListParagraph"/>
        <w:numPr>
          <w:ilvl w:val="0"/>
          <w:numId w:val="39"/>
        </w:numPr>
        <w:spacing w:after="0" w:line="240" w:lineRule="auto"/>
        <w:ind w:left="360"/>
        <w:rPr>
          <w:lang w:val="en-CA"/>
        </w:rPr>
      </w:pPr>
      <w:r>
        <w:rPr>
          <w:lang w:val="en-CA"/>
        </w:rPr>
        <w:t>Inter American Institute for Global Change Research (IAI)</w:t>
      </w:r>
    </w:p>
    <w:p w:rsidR="00ED2CA4" w:rsidRPr="00A374DA" w:rsidRDefault="00ED2CA4" w:rsidP="00ED2CA4">
      <w:pPr>
        <w:pStyle w:val="ListParagraph"/>
        <w:numPr>
          <w:ilvl w:val="0"/>
          <w:numId w:val="41"/>
        </w:numPr>
        <w:spacing w:after="0" w:line="240" w:lineRule="auto"/>
        <w:ind w:left="360"/>
      </w:pPr>
      <w:r w:rsidRPr="00A374DA">
        <w:t>International Network of Basin Organizations (INBO)</w:t>
      </w:r>
    </w:p>
    <w:p w:rsidR="00ED2CA4" w:rsidRPr="00A374DA" w:rsidRDefault="00ED2CA4" w:rsidP="00ED2CA4">
      <w:pPr>
        <w:pStyle w:val="ListParagraph"/>
        <w:numPr>
          <w:ilvl w:val="0"/>
          <w:numId w:val="39"/>
        </w:numPr>
        <w:spacing w:after="0" w:line="240" w:lineRule="auto"/>
        <w:ind w:left="360"/>
        <w:rPr>
          <w:lang w:val="fr-CA"/>
        </w:rPr>
      </w:pPr>
      <w:r w:rsidRPr="00A374DA">
        <w:rPr>
          <w:lang w:val="fr-CA"/>
        </w:rPr>
        <w:t>Le Secrétariat de la Plateforme intergouvernementale scientifique et politique sur la biodiversité et les services écosystémiques (IPBES)</w:t>
      </w:r>
    </w:p>
    <w:p w:rsidR="00ED2CA4" w:rsidRPr="00A374DA" w:rsidRDefault="00ED2CA4" w:rsidP="00ED2CA4">
      <w:pPr>
        <w:pStyle w:val="ListParagraph"/>
        <w:numPr>
          <w:ilvl w:val="0"/>
          <w:numId w:val="40"/>
        </w:numPr>
        <w:spacing w:after="0" w:line="240" w:lineRule="auto"/>
        <w:ind w:left="360"/>
        <w:rPr>
          <w:lang w:val="fr-CA"/>
        </w:rPr>
      </w:pPr>
      <w:r w:rsidRPr="00A374DA">
        <w:rPr>
          <w:lang w:val="fr-CA"/>
        </w:rPr>
        <w:t>Les Secrétariats de la C</w:t>
      </w:r>
      <w:r w:rsidR="003A74A9">
        <w:rPr>
          <w:lang w:val="fr-CA"/>
        </w:rPr>
        <w:t>onvention sur la diversité biologique (C</w:t>
      </w:r>
      <w:r w:rsidRPr="00A374DA">
        <w:rPr>
          <w:lang w:val="fr-CA"/>
        </w:rPr>
        <w:t>DB</w:t>
      </w:r>
      <w:r w:rsidR="003A74A9">
        <w:rPr>
          <w:lang w:val="fr-CA"/>
        </w:rPr>
        <w:t>)</w:t>
      </w:r>
      <w:r w:rsidRPr="00A374DA">
        <w:rPr>
          <w:lang w:val="fr-CA"/>
        </w:rPr>
        <w:t xml:space="preserve">, de la </w:t>
      </w:r>
      <w:r w:rsidR="003A74A9">
        <w:rPr>
          <w:lang w:val="fr-CA"/>
        </w:rPr>
        <w:t>Convention sur les espèces migratrices (</w:t>
      </w:r>
      <w:r w:rsidRPr="00A374DA">
        <w:rPr>
          <w:lang w:val="fr-CA"/>
        </w:rPr>
        <w:t>CMS</w:t>
      </w:r>
      <w:r w:rsidR="003A74A9">
        <w:rPr>
          <w:lang w:val="fr-CA"/>
        </w:rPr>
        <w:t>)</w:t>
      </w:r>
      <w:r w:rsidRPr="00A374DA">
        <w:rPr>
          <w:lang w:val="fr-CA"/>
        </w:rPr>
        <w:t xml:space="preserve">, de la </w:t>
      </w:r>
      <w:r w:rsidR="003A74A9">
        <w:rPr>
          <w:lang w:val="fr-CA"/>
        </w:rPr>
        <w:t>Convention sur le commerce international des espèces de faune et de flore sauvages menacées d’extinction (</w:t>
      </w:r>
      <w:r w:rsidRPr="00A374DA">
        <w:rPr>
          <w:lang w:val="fr-CA"/>
        </w:rPr>
        <w:t>CITES</w:t>
      </w:r>
      <w:r w:rsidR="003A74A9">
        <w:rPr>
          <w:lang w:val="fr-CA"/>
        </w:rPr>
        <w:t>)</w:t>
      </w:r>
      <w:r w:rsidRPr="00A374DA">
        <w:rPr>
          <w:lang w:val="fr-CA"/>
        </w:rPr>
        <w:t>, de la C</w:t>
      </w:r>
      <w:r w:rsidR="003A74A9">
        <w:rPr>
          <w:lang w:val="fr-CA"/>
        </w:rPr>
        <w:t>onvention des Nations Unies sur la lutte contre la désertification (CNULD)</w:t>
      </w:r>
      <w:r w:rsidRPr="00A374DA">
        <w:rPr>
          <w:lang w:val="fr-CA"/>
        </w:rPr>
        <w:t xml:space="preserve">, de la </w:t>
      </w:r>
      <w:r w:rsidR="003A74A9">
        <w:rPr>
          <w:lang w:val="fr-CA"/>
        </w:rPr>
        <w:t>Convention-cadre des Nations Unies sur les changements climatiques (</w:t>
      </w:r>
      <w:r w:rsidRPr="00A374DA">
        <w:rPr>
          <w:lang w:val="fr-CA"/>
        </w:rPr>
        <w:t>CCNUCC</w:t>
      </w:r>
      <w:r w:rsidR="003A74A9">
        <w:rPr>
          <w:lang w:val="fr-CA"/>
        </w:rPr>
        <w:t>)</w:t>
      </w:r>
      <w:r w:rsidRPr="00A374DA">
        <w:rPr>
          <w:lang w:val="fr-CA"/>
        </w:rPr>
        <w:t>, de la Convention du patrimoine mondial, du Programme pour l’homme et la biosphère (MAB)</w:t>
      </w:r>
      <w:r w:rsidR="003A74A9">
        <w:rPr>
          <w:lang w:val="fr-CA"/>
        </w:rPr>
        <w:t xml:space="preserve"> de l’Organisation des Nations Unies pour l’éducation, la science et la culture (UNESCO)</w:t>
      </w:r>
      <w:r w:rsidRPr="00A374DA">
        <w:rPr>
          <w:lang w:val="fr-CA"/>
        </w:rPr>
        <w:t>, de la « Convention sur l’eau » de la C</w:t>
      </w:r>
      <w:r w:rsidR="003A74A9">
        <w:rPr>
          <w:lang w:val="fr-CA"/>
        </w:rPr>
        <w:t>ommission économique pour l’Europe des Nations Unies (C</w:t>
      </w:r>
      <w:r w:rsidRPr="00A374DA">
        <w:rPr>
          <w:lang w:val="fr-CA"/>
        </w:rPr>
        <w:t>EE-ONU</w:t>
      </w:r>
      <w:r w:rsidR="003A74A9">
        <w:rPr>
          <w:lang w:val="fr-CA"/>
        </w:rPr>
        <w:t>)</w:t>
      </w:r>
      <w:r w:rsidRPr="00A374DA">
        <w:rPr>
          <w:lang w:val="fr-CA"/>
        </w:rPr>
        <w:t xml:space="preserve"> et du groupe de travail sur la conservation de la flore et de la faune de l’Arctique du Conseil de l’Arctique</w:t>
      </w:r>
    </w:p>
    <w:p w:rsidR="00ED2CA4" w:rsidRPr="00A374DA" w:rsidRDefault="00ED2CA4" w:rsidP="00ED2CA4">
      <w:pPr>
        <w:pStyle w:val="ListParagraph"/>
        <w:numPr>
          <w:ilvl w:val="0"/>
          <w:numId w:val="40"/>
        </w:numPr>
        <w:spacing w:after="0" w:line="240" w:lineRule="auto"/>
        <w:ind w:left="360"/>
        <w:rPr>
          <w:lang w:val="fr-CA"/>
        </w:rPr>
      </w:pPr>
      <w:r w:rsidRPr="00A374DA">
        <w:rPr>
          <w:lang w:val="fr-CA"/>
        </w:rPr>
        <w:t>NatureServ</w:t>
      </w:r>
      <w:r w:rsidR="005A410D">
        <w:rPr>
          <w:lang w:val="fr-CA"/>
        </w:rPr>
        <w:t>e</w:t>
      </w:r>
    </w:p>
    <w:p w:rsidR="00ED2CA4" w:rsidRPr="00A374DA" w:rsidRDefault="00ED2CA4" w:rsidP="00ED2CA4">
      <w:pPr>
        <w:pStyle w:val="ListParagraph"/>
        <w:numPr>
          <w:ilvl w:val="0"/>
          <w:numId w:val="40"/>
        </w:numPr>
        <w:spacing w:after="0" w:line="240" w:lineRule="auto"/>
        <w:ind w:left="360"/>
        <w:rPr>
          <w:lang w:val="fr-CA"/>
        </w:rPr>
      </w:pPr>
      <w:r w:rsidRPr="00A374DA">
        <w:rPr>
          <w:lang w:val="fr-CA"/>
        </w:rPr>
        <w:t>Organe subsidiaire chargé de fournir des avis scientifiques, techniques et technologiques à la Convention sur la diversité biologique (CDB)</w:t>
      </w:r>
    </w:p>
    <w:p w:rsidR="00ED2CA4" w:rsidRPr="00A374DA" w:rsidRDefault="00ED2CA4" w:rsidP="00ED2CA4">
      <w:pPr>
        <w:pStyle w:val="ListParagraph"/>
        <w:numPr>
          <w:ilvl w:val="0"/>
          <w:numId w:val="40"/>
        </w:numPr>
        <w:spacing w:after="0" w:line="240" w:lineRule="auto"/>
        <w:ind w:left="360"/>
        <w:rPr>
          <w:lang w:val="fr-CA"/>
        </w:rPr>
      </w:pPr>
      <w:r w:rsidRPr="00A374DA">
        <w:rPr>
          <w:lang w:val="fr-CA"/>
        </w:rPr>
        <w:t>Organe subsidiaire de conseil scientifique et technologique de la Convention-cadre des Nations Unies sur les changements climatiques (CCNUCC)</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Organisation des Nations Unies pour l’alimentation et l’agriculture (FAO)</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Organisation mondiale de la santé (OMS)</w:t>
      </w:r>
    </w:p>
    <w:p w:rsidR="00C929C1" w:rsidRDefault="00ED2CA4" w:rsidP="00C929C1">
      <w:pPr>
        <w:pStyle w:val="ListParagraph"/>
        <w:numPr>
          <w:ilvl w:val="0"/>
          <w:numId w:val="41"/>
        </w:numPr>
        <w:spacing w:after="0" w:line="240" w:lineRule="auto"/>
        <w:ind w:left="360"/>
        <w:rPr>
          <w:lang w:val="fr-CA"/>
        </w:rPr>
      </w:pPr>
      <w:r w:rsidRPr="00A374DA">
        <w:rPr>
          <w:lang w:val="fr-CA"/>
        </w:rPr>
        <w:t>Partenariat global pour l’eau</w:t>
      </w:r>
      <w:r w:rsidR="005A410D">
        <w:rPr>
          <w:lang w:val="fr-CA"/>
        </w:rPr>
        <w:t xml:space="preserve"> [réserve émise par l’Argentine]</w:t>
      </w:r>
    </w:p>
    <w:p w:rsidR="00C929C1" w:rsidRPr="00C929C1" w:rsidRDefault="00C929C1" w:rsidP="00C929C1">
      <w:pPr>
        <w:pStyle w:val="ListParagraph"/>
        <w:numPr>
          <w:ilvl w:val="0"/>
          <w:numId w:val="41"/>
        </w:numPr>
        <w:spacing w:after="0" w:line="240" w:lineRule="auto"/>
        <w:ind w:left="360"/>
        <w:rPr>
          <w:lang w:val="fr-CA"/>
        </w:rPr>
      </w:pPr>
      <w:r>
        <w:rPr>
          <w:lang w:val="fr-CA"/>
        </w:rPr>
        <w:t>Programme des Nations Unies pour les établissements humains (ONU-HABITAT)</w:t>
      </w:r>
    </w:p>
    <w:p w:rsidR="00ED2CA4" w:rsidRPr="00C929C1" w:rsidRDefault="00C929C1" w:rsidP="00C929C1">
      <w:pPr>
        <w:pStyle w:val="ListParagraph"/>
        <w:numPr>
          <w:ilvl w:val="0"/>
          <w:numId w:val="41"/>
        </w:numPr>
        <w:spacing w:after="0" w:line="240" w:lineRule="auto"/>
        <w:ind w:left="360"/>
        <w:rPr>
          <w:lang w:val="fr-CA"/>
        </w:rPr>
      </w:pPr>
      <w:r w:rsidRPr="00A374DA">
        <w:rPr>
          <w:lang w:val="fr-CA"/>
        </w:rPr>
        <w:t>Programme hydrologique international</w:t>
      </w:r>
      <w:r w:rsidRPr="00C929C1">
        <w:rPr>
          <w:lang w:val="fr-CA"/>
        </w:rPr>
        <w:t xml:space="preserve"> </w:t>
      </w:r>
      <w:r>
        <w:rPr>
          <w:lang w:val="fr-CA"/>
        </w:rPr>
        <w:t>de l’Organisation des Nations Unies pour l’éducation, la science et la culture (</w:t>
      </w:r>
      <w:r w:rsidRPr="00A374DA">
        <w:rPr>
          <w:lang w:val="fr-CA"/>
        </w:rPr>
        <w:t>UNESCO-IHP</w:t>
      </w:r>
      <w:r>
        <w:rPr>
          <w:lang w:val="fr-CA"/>
        </w:rPr>
        <w:t>)</w:t>
      </w:r>
    </w:p>
    <w:p w:rsidR="00ED2CA4" w:rsidRPr="00A374DA" w:rsidRDefault="00ED2CA4" w:rsidP="00ED2CA4">
      <w:pPr>
        <w:pStyle w:val="ListParagraph"/>
        <w:numPr>
          <w:ilvl w:val="0"/>
          <w:numId w:val="42"/>
        </w:numPr>
        <w:spacing w:after="0" w:line="240" w:lineRule="auto"/>
        <w:ind w:left="360"/>
        <w:rPr>
          <w:lang w:val="fr-CA"/>
        </w:rPr>
      </w:pPr>
      <w:r w:rsidRPr="00A374DA">
        <w:rPr>
          <w:lang w:val="fr-CA"/>
        </w:rPr>
        <w:t>Secrétariat du Groupe d’experts intergouvernemental sur l’évolution du climat (GIEC)</w:t>
      </w:r>
    </w:p>
    <w:p w:rsidR="00ED2CA4" w:rsidRPr="00A374DA" w:rsidRDefault="00ED2CA4" w:rsidP="00ED2CA4">
      <w:pPr>
        <w:pStyle w:val="ListParagraph"/>
        <w:numPr>
          <w:ilvl w:val="0"/>
          <w:numId w:val="41"/>
        </w:numPr>
        <w:spacing w:after="0" w:line="240" w:lineRule="auto"/>
        <w:ind w:left="360"/>
      </w:pPr>
      <w:r w:rsidRPr="00A374DA">
        <w:t>Society of Wetland Scientists (SWS)</w:t>
      </w:r>
    </w:p>
    <w:p w:rsidR="00ED2CA4" w:rsidRPr="00A374DA" w:rsidRDefault="00ED2CA4" w:rsidP="00ED2CA4">
      <w:pPr>
        <w:pStyle w:val="ListParagraph"/>
        <w:numPr>
          <w:ilvl w:val="0"/>
          <w:numId w:val="39"/>
        </w:numPr>
        <w:spacing w:after="0" w:line="240" w:lineRule="auto"/>
        <w:ind w:left="360"/>
      </w:pPr>
      <w:r w:rsidRPr="00A374DA">
        <w:t>The International Society for Ecological Economics (ISEE)</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The Nature Conservancy (TNC)</w:t>
      </w:r>
    </w:p>
    <w:p w:rsidR="00ED2CA4" w:rsidRPr="00A374DA" w:rsidRDefault="00ED2CA4" w:rsidP="00ED2CA4">
      <w:pPr>
        <w:pStyle w:val="ListParagraph"/>
        <w:numPr>
          <w:ilvl w:val="0"/>
          <w:numId w:val="39"/>
        </w:numPr>
        <w:spacing w:after="0" w:line="240" w:lineRule="auto"/>
        <w:ind w:left="360"/>
      </w:pPr>
      <w:r w:rsidRPr="00A374DA">
        <w:t>The Society for Ecological Restoration (SER)</w:t>
      </w:r>
    </w:p>
    <w:p w:rsidR="00ED2CA4" w:rsidRPr="00A374DA" w:rsidRDefault="00ED2CA4" w:rsidP="00ED2CA4">
      <w:pPr>
        <w:pStyle w:val="ListParagraph"/>
        <w:numPr>
          <w:ilvl w:val="0"/>
          <w:numId w:val="39"/>
        </w:numPr>
        <w:spacing w:after="0" w:line="240" w:lineRule="auto"/>
        <w:ind w:left="360"/>
      </w:pPr>
      <w:r w:rsidRPr="00A374DA">
        <w:t>Wildfowl and Wetlands Trust (WWT)</w:t>
      </w:r>
    </w:p>
    <w:p w:rsidR="00ED2CA4" w:rsidRDefault="00ED2CA4" w:rsidP="00ED2CA4">
      <w:pPr>
        <w:rPr>
          <w:rFonts w:ascii="Calibri" w:hAnsi="Calibri" w:cs="Calibri"/>
          <w:sz w:val="22"/>
          <w:szCs w:val="22"/>
          <w:lang w:val="en-US" w:eastAsia="en-US"/>
        </w:rPr>
      </w:pPr>
      <w:r>
        <w:rPr>
          <w:rFonts w:ascii="Calibri" w:hAnsi="Calibri" w:cs="Calibri"/>
          <w:sz w:val="22"/>
          <w:szCs w:val="22"/>
          <w:lang w:val="en-US" w:eastAsia="en-US"/>
        </w:rPr>
        <w:br w:type="page"/>
      </w:r>
    </w:p>
    <w:p w:rsidR="00ED2CA4" w:rsidRPr="00F973A8" w:rsidRDefault="00ED2CA4" w:rsidP="00ED2CA4">
      <w:pPr>
        <w:rPr>
          <w:rFonts w:ascii="Calibri" w:hAnsi="Calibri" w:cs="Calibri"/>
          <w:sz w:val="22"/>
          <w:szCs w:val="22"/>
          <w:lang w:val="en-US" w:eastAsia="en-US"/>
        </w:rPr>
      </w:pPr>
    </w:p>
    <w:p w:rsidR="00ED2CA4" w:rsidRPr="00F973A8" w:rsidRDefault="00ED2CA4" w:rsidP="00ED2CA4">
      <w:pPr>
        <w:rPr>
          <w:rFonts w:ascii="Calibri" w:hAnsi="Calibri" w:cs="Calibri"/>
          <w:sz w:val="22"/>
          <w:szCs w:val="22"/>
          <w:lang w:val="en-US" w:eastAsia="en-US"/>
        </w:rPr>
      </w:pPr>
    </w:p>
    <w:p w:rsidR="00ED2CA4" w:rsidRPr="00866FAA" w:rsidRDefault="00ED2CA4" w:rsidP="00ED2CA4">
      <w:pPr>
        <w:rPr>
          <w:rFonts w:ascii="Calibri" w:hAnsi="Calibri" w:cs="Calibri"/>
          <w:b/>
          <w:bCs/>
          <w:sz w:val="22"/>
          <w:szCs w:val="22"/>
          <w:lang w:val="fr-CA" w:eastAsia="en-US"/>
        </w:rPr>
      </w:pPr>
      <w:r w:rsidRPr="00866FAA">
        <w:rPr>
          <w:rFonts w:ascii="Calibri" w:hAnsi="Calibri" w:cs="Calibri"/>
          <w:b/>
          <w:bCs/>
          <w:sz w:val="22"/>
          <w:szCs w:val="22"/>
          <w:lang w:val="fr-CA" w:eastAsia="en-US"/>
        </w:rPr>
        <w:t>Annexe 3</w:t>
      </w:r>
    </w:p>
    <w:p w:rsidR="00ED2CA4" w:rsidRPr="00866FAA" w:rsidRDefault="00ED2CA4" w:rsidP="00ED2CA4">
      <w:pPr>
        <w:rPr>
          <w:rFonts w:ascii="Calibri" w:hAnsi="Calibri" w:cs="Calibri"/>
          <w:b/>
          <w:bCs/>
          <w:sz w:val="22"/>
          <w:szCs w:val="22"/>
          <w:lang w:val="fr-CA" w:eastAsia="en-US"/>
        </w:rPr>
      </w:pPr>
    </w:p>
    <w:p w:rsidR="00ED2CA4" w:rsidRDefault="00ED2CA4" w:rsidP="00ED2CA4">
      <w:pPr>
        <w:rPr>
          <w:rFonts w:ascii="Calibri" w:hAnsi="Calibri" w:cs="Calibri"/>
          <w:b/>
          <w:bCs/>
          <w:sz w:val="22"/>
          <w:szCs w:val="22"/>
          <w:lang w:val="fr-CA" w:eastAsia="en-US"/>
        </w:rPr>
      </w:pPr>
      <w:r w:rsidRPr="00866FAA">
        <w:rPr>
          <w:rFonts w:ascii="Calibri" w:hAnsi="Calibri" w:cs="Calibri"/>
          <w:b/>
          <w:bCs/>
          <w:sz w:val="22"/>
          <w:szCs w:val="22"/>
          <w:lang w:val="fr-CA" w:eastAsia="en-US"/>
        </w:rPr>
        <w:t>Priorités</w:t>
      </w:r>
      <w:r w:rsidR="00C929C1">
        <w:rPr>
          <w:rFonts w:ascii="Calibri" w:hAnsi="Calibri" w:cs="Calibri"/>
          <w:b/>
          <w:bCs/>
          <w:sz w:val="22"/>
          <w:szCs w:val="22"/>
          <w:lang w:val="fr-CA" w:eastAsia="en-US"/>
        </w:rPr>
        <w:t>/</w:t>
      </w:r>
      <w:r w:rsidRPr="00866FAA">
        <w:rPr>
          <w:rFonts w:ascii="Calibri" w:hAnsi="Calibri" w:cs="Calibri"/>
          <w:b/>
          <w:bCs/>
          <w:sz w:val="22"/>
          <w:szCs w:val="22"/>
          <w:lang w:val="fr-CA" w:eastAsia="en-US"/>
        </w:rPr>
        <w:t xml:space="preserve">domaines </w:t>
      </w:r>
      <w:r w:rsidR="00C929C1">
        <w:rPr>
          <w:rFonts w:ascii="Calibri" w:hAnsi="Calibri" w:cs="Calibri"/>
          <w:b/>
          <w:bCs/>
          <w:sz w:val="22"/>
          <w:szCs w:val="22"/>
          <w:lang w:val="fr-CA" w:eastAsia="en-US"/>
        </w:rPr>
        <w:t xml:space="preserve">de travail </w:t>
      </w:r>
      <w:r w:rsidRPr="00866FAA">
        <w:rPr>
          <w:rFonts w:ascii="Calibri" w:hAnsi="Calibri" w:cs="Calibri"/>
          <w:b/>
          <w:bCs/>
          <w:sz w:val="22"/>
          <w:szCs w:val="22"/>
          <w:lang w:val="fr-CA" w:eastAsia="en-US"/>
        </w:rPr>
        <w:t>thématiques du G</w:t>
      </w:r>
      <w:r>
        <w:rPr>
          <w:rFonts w:ascii="Calibri" w:hAnsi="Calibri" w:cs="Calibri"/>
          <w:b/>
          <w:bCs/>
          <w:sz w:val="22"/>
          <w:szCs w:val="22"/>
          <w:lang w:val="fr-CA" w:eastAsia="en-US"/>
        </w:rPr>
        <w:t>E</w:t>
      </w:r>
      <w:r w:rsidRPr="00866FAA">
        <w:rPr>
          <w:rFonts w:ascii="Calibri" w:hAnsi="Calibri" w:cs="Calibri"/>
          <w:b/>
          <w:bCs/>
          <w:sz w:val="22"/>
          <w:szCs w:val="22"/>
          <w:lang w:val="fr-CA" w:eastAsia="en-US"/>
        </w:rPr>
        <w:t xml:space="preserve">ST pour 2016-2018 </w:t>
      </w:r>
    </w:p>
    <w:p w:rsidR="00ED2CA4" w:rsidRDefault="00ED2CA4" w:rsidP="00ED2CA4">
      <w:pPr>
        <w:rPr>
          <w:rFonts w:ascii="Calibri" w:hAnsi="Calibri" w:cs="Calibri"/>
          <w:b/>
          <w:bCs/>
          <w:sz w:val="22"/>
          <w:szCs w:val="22"/>
          <w:lang w:val="fr-CA" w:eastAsia="en-US"/>
        </w:rPr>
      </w:pPr>
    </w:p>
    <w:p w:rsidR="00BF7B32" w:rsidRPr="00BF7B32" w:rsidRDefault="005A410D" w:rsidP="00ED2CA4">
      <w:pPr>
        <w:rPr>
          <w:rFonts w:ascii="Calibri" w:hAnsi="Calibri" w:cs="Calibri"/>
          <w:bCs/>
          <w:sz w:val="22"/>
          <w:szCs w:val="22"/>
          <w:lang w:val="fr-FR" w:eastAsia="en-US"/>
        </w:rPr>
      </w:pPr>
      <w:r w:rsidRPr="00BF7B32">
        <w:rPr>
          <w:rFonts w:ascii="Calibri" w:hAnsi="Calibri" w:cs="Calibri"/>
          <w:bCs/>
          <w:sz w:val="22"/>
          <w:szCs w:val="22"/>
          <w:lang w:val="fr-FR" w:eastAsia="en-US"/>
        </w:rPr>
        <w:t xml:space="preserve">Les priorités du GEST ont été déterminées d’après les critères suivants : a) celles </w:t>
      </w:r>
      <w:r w:rsidR="00BF7B32" w:rsidRPr="00BF7B32">
        <w:rPr>
          <w:rFonts w:ascii="Calibri" w:hAnsi="Calibri" w:cs="Calibri"/>
          <w:bCs/>
          <w:sz w:val="22"/>
          <w:szCs w:val="22"/>
          <w:lang w:val="fr-FR" w:eastAsia="en-US"/>
        </w:rPr>
        <w:t>que l’on retrouvait le plus souvent dans toutes les régions ayant donné leur avis (Afrique, Amériques et Asie) ainsi que b) celles qui correspondaient le mieux aux buts et objectifs du Plan stratégique.</w:t>
      </w:r>
    </w:p>
    <w:p w:rsidR="00BF7B32" w:rsidRPr="00BF7B32" w:rsidRDefault="00BF7B32" w:rsidP="00ED2CA4">
      <w:pPr>
        <w:rPr>
          <w:rFonts w:ascii="Calibri" w:hAnsi="Calibri" w:cs="Calibri"/>
          <w:bCs/>
          <w:sz w:val="22"/>
          <w:szCs w:val="22"/>
          <w:lang w:val="fr-FR" w:eastAsia="en-US"/>
        </w:rPr>
      </w:pPr>
    </w:p>
    <w:tbl>
      <w:tblPr>
        <w:tblStyle w:val="TableGrid"/>
        <w:tblW w:w="0" w:type="auto"/>
        <w:tblLook w:val="04A0"/>
      </w:tblPr>
      <w:tblGrid>
        <w:gridCol w:w="4621"/>
        <w:gridCol w:w="4621"/>
      </w:tblGrid>
      <w:tr w:rsidR="00BF7B32" w:rsidRPr="000E70CE" w:rsidTr="00BF7B32">
        <w:tc>
          <w:tcPr>
            <w:tcW w:w="4621" w:type="dxa"/>
          </w:tcPr>
          <w:p w:rsidR="00BF7B32" w:rsidRPr="00EB1C12" w:rsidRDefault="00BF7B32" w:rsidP="00ED2CA4">
            <w:pPr>
              <w:rPr>
                <w:rFonts w:ascii="Calibri" w:hAnsi="Calibri" w:cs="Calibri"/>
                <w:b/>
                <w:bCs/>
                <w:sz w:val="22"/>
                <w:szCs w:val="22"/>
                <w:lang w:val="fr-FR" w:eastAsia="en-US"/>
              </w:rPr>
            </w:pPr>
            <w:r w:rsidRPr="00EB1C12">
              <w:rPr>
                <w:rFonts w:ascii="Calibri" w:hAnsi="Calibri" w:cs="Calibri"/>
                <w:b/>
                <w:bCs/>
                <w:sz w:val="22"/>
                <w:szCs w:val="22"/>
                <w:lang w:val="fr-FR" w:eastAsia="en-US"/>
              </w:rPr>
              <w:t xml:space="preserve">Domaines </w:t>
            </w:r>
            <w:r w:rsidR="00C929C1" w:rsidRPr="00EB1C12">
              <w:rPr>
                <w:rFonts w:ascii="Calibri" w:hAnsi="Calibri" w:cs="Calibri"/>
                <w:b/>
                <w:bCs/>
                <w:sz w:val="22"/>
                <w:szCs w:val="22"/>
                <w:lang w:val="fr-FR" w:eastAsia="en-US"/>
              </w:rPr>
              <w:t xml:space="preserve">de travail </w:t>
            </w:r>
            <w:r w:rsidRPr="00EB1C12">
              <w:rPr>
                <w:rFonts w:ascii="Calibri" w:hAnsi="Calibri" w:cs="Calibri"/>
                <w:b/>
                <w:bCs/>
                <w:sz w:val="22"/>
                <w:szCs w:val="22"/>
                <w:lang w:val="fr-FR" w:eastAsia="en-US"/>
              </w:rPr>
              <w:t xml:space="preserve">thématiques du GEST, correspondant aux objectifs du Plan stratégique 2016-2021 </w:t>
            </w:r>
          </w:p>
        </w:tc>
        <w:tc>
          <w:tcPr>
            <w:tcW w:w="4621" w:type="dxa"/>
          </w:tcPr>
          <w:p w:rsidR="00BF7B32" w:rsidRPr="00EB1C12" w:rsidRDefault="00BF7B32" w:rsidP="00ED2CA4">
            <w:pPr>
              <w:rPr>
                <w:rFonts w:ascii="Calibri" w:hAnsi="Calibri" w:cs="Calibri"/>
                <w:b/>
                <w:bCs/>
                <w:sz w:val="22"/>
                <w:szCs w:val="22"/>
                <w:lang w:val="fr-FR" w:eastAsia="en-US"/>
              </w:rPr>
            </w:pPr>
            <w:r w:rsidRPr="00EB1C12">
              <w:rPr>
                <w:rFonts w:ascii="Calibri" w:hAnsi="Calibri" w:cs="Calibri"/>
                <w:b/>
                <w:bCs/>
                <w:sz w:val="22"/>
                <w:szCs w:val="22"/>
                <w:lang w:val="fr-FR" w:eastAsia="en-US"/>
              </w:rPr>
              <w:t>Objectifs du Plan stratégique Ramsar 2016-2021</w:t>
            </w:r>
          </w:p>
        </w:tc>
      </w:tr>
      <w:tr w:rsidR="00BF7B32" w:rsidRPr="000E70CE" w:rsidTr="00BF7B32">
        <w:tc>
          <w:tcPr>
            <w:tcW w:w="4621" w:type="dxa"/>
          </w:tcPr>
          <w:p w:rsidR="00BF7B32" w:rsidRPr="00EB1C12" w:rsidRDefault="00E842BE" w:rsidP="00EB1C12">
            <w:pPr>
              <w:rPr>
                <w:rFonts w:ascii="Calibri" w:hAnsi="Calibri" w:cs="Calibri"/>
                <w:bCs/>
                <w:lang w:val="fr-FR" w:eastAsia="en-US"/>
              </w:rPr>
            </w:pPr>
            <w:r w:rsidRPr="00E842BE">
              <w:rPr>
                <w:rFonts w:ascii="Calibri" w:hAnsi="Calibri" w:cs="Calibri"/>
                <w:bCs/>
                <w:sz w:val="22"/>
                <w:szCs w:val="22"/>
                <w:lang w:val="fr-FR" w:eastAsia="en-US"/>
              </w:rPr>
              <w:t>Méthodes et outils sur les meilleures pratiques pour le suivi des Sites Ramsar, y compris études, cartographies et inventaires</w:t>
            </w:r>
          </w:p>
        </w:tc>
        <w:tc>
          <w:tcPr>
            <w:tcW w:w="4621" w:type="dxa"/>
          </w:tcPr>
          <w:p w:rsidR="00BF7B32" w:rsidRPr="00EB1C12" w:rsidRDefault="00BF7B32" w:rsidP="00EB1C12">
            <w:pPr>
              <w:rPr>
                <w:rFonts w:ascii="Calibri" w:hAnsi="Calibri" w:cs="Calibri"/>
                <w:b/>
                <w:bCs/>
                <w:sz w:val="22"/>
                <w:szCs w:val="22"/>
                <w:lang w:val="fr-FR" w:eastAsia="en-US"/>
              </w:rPr>
            </w:pPr>
            <w:r w:rsidRPr="00EB1C12">
              <w:rPr>
                <w:rFonts w:ascii="Calibri" w:hAnsi="Calibri" w:cs="Calibri"/>
                <w:b/>
                <w:bCs/>
                <w:sz w:val="22"/>
                <w:szCs w:val="22"/>
                <w:lang w:val="fr-FR" w:eastAsia="en-US"/>
              </w:rPr>
              <w:t xml:space="preserve">But </w:t>
            </w:r>
            <w:r w:rsidR="00EB1C12" w:rsidRPr="00EB1C12">
              <w:rPr>
                <w:rFonts w:ascii="Calibri" w:hAnsi="Calibri" w:cs="Calibri"/>
                <w:b/>
                <w:bCs/>
                <w:sz w:val="22"/>
                <w:szCs w:val="22"/>
                <w:lang w:val="fr-FR" w:eastAsia="en-US"/>
              </w:rPr>
              <w:t>2</w:t>
            </w:r>
            <w:r w:rsidRPr="00EB1C12">
              <w:rPr>
                <w:rFonts w:ascii="Calibri" w:hAnsi="Calibri" w:cs="Calibri"/>
                <w:b/>
                <w:bCs/>
                <w:sz w:val="22"/>
                <w:szCs w:val="22"/>
                <w:lang w:val="fr-FR" w:eastAsia="en-US"/>
              </w:rPr>
              <w:t> :</w:t>
            </w:r>
            <w:r w:rsidR="00051BC0" w:rsidRPr="00EB1C12">
              <w:rPr>
                <w:rFonts w:ascii="Calibri" w:hAnsi="Calibri" w:cs="Calibri"/>
                <w:b/>
                <w:bCs/>
                <w:sz w:val="22"/>
                <w:szCs w:val="22"/>
                <w:lang w:val="fr-FR" w:eastAsia="en-US"/>
              </w:rPr>
              <w:t xml:space="preserve"> </w:t>
            </w:r>
            <w:r w:rsidR="00EB1C12" w:rsidRPr="00EB1C12">
              <w:rPr>
                <w:rFonts w:ascii="Calibri" w:hAnsi="Calibri" w:cs="Calibri"/>
                <w:b/>
                <w:bCs/>
                <w:sz w:val="22"/>
                <w:szCs w:val="22"/>
                <w:lang w:val="fr-FR" w:eastAsia="en-US"/>
              </w:rPr>
              <w:t>Conserver et gérer efficacement le réseau de Sites Ramsar</w:t>
            </w:r>
          </w:p>
          <w:p w:rsidR="00EB1C12" w:rsidRPr="00EB1C12" w:rsidRDefault="00EB1C12" w:rsidP="00EB1C12">
            <w:pPr>
              <w:rPr>
                <w:rFonts w:ascii="Calibri" w:hAnsi="Calibri" w:cs="Calibri"/>
                <w:b/>
                <w:bCs/>
                <w:sz w:val="22"/>
                <w:szCs w:val="22"/>
                <w:lang w:val="fr-FR" w:eastAsia="en-US"/>
              </w:rPr>
            </w:pPr>
          </w:p>
          <w:p w:rsidR="00EB1C12" w:rsidRPr="00EB1C12" w:rsidRDefault="00EB1C12" w:rsidP="00EB1C12">
            <w:pPr>
              <w:rPr>
                <w:rFonts w:ascii="Calibri" w:hAnsi="Calibri" w:cs="Calibri"/>
                <w:b/>
                <w:bCs/>
                <w:sz w:val="22"/>
                <w:szCs w:val="22"/>
                <w:lang w:val="fr-FR" w:eastAsia="en-US"/>
              </w:rPr>
            </w:pPr>
            <w:r w:rsidRPr="00EB1C12">
              <w:rPr>
                <w:rFonts w:ascii="Calibri" w:hAnsi="Calibri" w:cs="Calibri"/>
                <w:b/>
                <w:bCs/>
                <w:sz w:val="22"/>
                <w:szCs w:val="22"/>
                <w:lang w:val="fr-FR" w:eastAsia="en-US"/>
              </w:rPr>
              <w:t>Objectif 5</w:t>
            </w:r>
          </w:p>
          <w:p w:rsidR="00EB1C12" w:rsidRDefault="00EB1C12" w:rsidP="00EB1C12">
            <w:pPr>
              <w:rPr>
                <w:rFonts w:asciiTheme="minorHAnsi" w:hAnsiTheme="minorHAnsi"/>
                <w:sz w:val="22"/>
                <w:szCs w:val="22"/>
                <w:lang w:val="fr-FR"/>
              </w:rPr>
            </w:pPr>
            <w:r w:rsidRPr="00127760">
              <w:rPr>
                <w:rFonts w:asciiTheme="minorHAnsi" w:hAnsiTheme="minorHAnsi"/>
                <w:sz w:val="22"/>
                <w:szCs w:val="22"/>
                <w:lang w:val="fr-FR"/>
              </w:rPr>
              <w:t>Les caractéristiques écologiques des Sites Ramsar sont maintenues par une planification et une gestion efficaces</w:t>
            </w:r>
          </w:p>
          <w:p w:rsidR="00EB1C12" w:rsidRDefault="00EB1C12" w:rsidP="00EB1C12">
            <w:pPr>
              <w:rPr>
                <w:rFonts w:asciiTheme="minorHAnsi" w:hAnsiTheme="minorHAnsi"/>
                <w:sz w:val="22"/>
                <w:szCs w:val="22"/>
                <w:lang w:val="fr-FR"/>
              </w:rPr>
            </w:pPr>
          </w:p>
          <w:p w:rsidR="00EB1C12" w:rsidRPr="00EB1C12" w:rsidRDefault="00EB1C12" w:rsidP="00EB1C12">
            <w:pPr>
              <w:rPr>
                <w:rFonts w:asciiTheme="minorHAnsi" w:hAnsiTheme="minorHAnsi"/>
                <w:b/>
                <w:sz w:val="22"/>
                <w:szCs w:val="22"/>
                <w:lang w:val="fr-FR"/>
              </w:rPr>
            </w:pPr>
            <w:r w:rsidRPr="00EB1C12">
              <w:rPr>
                <w:rFonts w:asciiTheme="minorHAnsi" w:hAnsiTheme="minorHAnsi"/>
                <w:b/>
                <w:sz w:val="22"/>
                <w:szCs w:val="22"/>
                <w:lang w:val="fr-FR"/>
              </w:rPr>
              <w:t>Objectif 7</w:t>
            </w:r>
          </w:p>
          <w:p w:rsidR="00EB1C12" w:rsidRDefault="00EB1C12" w:rsidP="00EB1C12">
            <w:pPr>
              <w:rPr>
                <w:rFonts w:ascii="Calibri" w:hAnsi="Calibri" w:cs="Calibri"/>
                <w:bCs/>
                <w:sz w:val="22"/>
                <w:szCs w:val="22"/>
                <w:lang w:val="fr-FR" w:eastAsia="en-US"/>
              </w:rPr>
            </w:pPr>
            <w:r w:rsidRPr="00EB1C12">
              <w:rPr>
                <w:rFonts w:ascii="Calibri" w:hAnsi="Calibri" w:cs="Calibri"/>
                <w:bCs/>
                <w:sz w:val="22"/>
                <w:szCs w:val="22"/>
                <w:lang w:val="fr-FR" w:eastAsia="en-US"/>
              </w:rPr>
              <w:t>Les menaces pesant sur les sites dont les caractéristiques écologiques risquent de disparaître sont traitées</w:t>
            </w:r>
          </w:p>
          <w:p w:rsidR="00EB1C12" w:rsidRDefault="00EB1C12" w:rsidP="00EB1C12">
            <w:pPr>
              <w:rPr>
                <w:rFonts w:ascii="Calibri" w:hAnsi="Calibri" w:cs="Calibri"/>
                <w:bCs/>
                <w:sz w:val="22"/>
                <w:szCs w:val="22"/>
                <w:lang w:val="fr-FR" w:eastAsia="en-US"/>
              </w:rPr>
            </w:pPr>
          </w:p>
          <w:p w:rsidR="00EB1C12" w:rsidRPr="00EB1C12" w:rsidRDefault="00EB1C12" w:rsidP="00EB1C12">
            <w:pPr>
              <w:rPr>
                <w:rFonts w:ascii="Calibri" w:hAnsi="Calibri" w:cs="Calibri"/>
                <w:b/>
                <w:bCs/>
                <w:sz w:val="22"/>
                <w:szCs w:val="22"/>
                <w:lang w:val="fr-FR" w:eastAsia="en-US"/>
              </w:rPr>
            </w:pPr>
            <w:r w:rsidRPr="00EB1C12">
              <w:rPr>
                <w:rFonts w:ascii="Calibri" w:hAnsi="Calibri" w:cs="Calibri"/>
                <w:b/>
                <w:bCs/>
                <w:sz w:val="22"/>
                <w:szCs w:val="22"/>
                <w:lang w:val="fr-FR" w:eastAsia="en-US"/>
              </w:rPr>
              <w:t>But 4 : Améliorer la mise en œuvre</w:t>
            </w:r>
          </w:p>
          <w:p w:rsidR="00EB1C12" w:rsidRDefault="00EB1C12" w:rsidP="00EB1C12">
            <w:pPr>
              <w:rPr>
                <w:rFonts w:ascii="Calibri" w:hAnsi="Calibri" w:cs="Calibri"/>
                <w:bCs/>
                <w:sz w:val="22"/>
                <w:szCs w:val="22"/>
                <w:lang w:val="fr-FR" w:eastAsia="en-US"/>
              </w:rPr>
            </w:pPr>
          </w:p>
          <w:p w:rsidR="00EB1C12" w:rsidRPr="00EB1C12" w:rsidRDefault="00EB1C12" w:rsidP="00EB1C12">
            <w:pPr>
              <w:rPr>
                <w:rFonts w:ascii="Calibri" w:hAnsi="Calibri" w:cs="Calibri"/>
                <w:b/>
                <w:bCs/>
                <w:sz w:val="22"/>
                <w:szCs w:val="22"/>
                <w:lang w:val="fr-FR" w:eastAsia="en-US"/>
              </w:rPr>
            </w:pPr>
            <w:r w:rsidRPr="00EB1C12">
              <w:rPr>
                <w:rFonts w:ascii="Calibri" w:hAnsi="Calibri" w:cs="Calibri"/>
                <w:b/>
                <w:bCs/>
                <w:sz w:val="22"/>
                <w:szCs w:val="22"/>
                <w:lang w:val="fr-FR" w:eastAsia="en-US"/>
              </w:rPr>
              <w:t xml:space="preserve">Objectif 13 </w:t>
            </w:r>
          </w:p>
          <w:p w:rsidR="00EB1C12" w:rsidRPr="00EB1C12" w:rsidRDefault="00EB1C12" w:rsidP="00EB1C12">
            <w:pPr>
              <w:rPr>
                <w:rFonts w:ascii="Calibri" w:hAnsi="Calibri" w:cs="Calibri"/>
                <w:bCs/>
                <w:sz w:val="22"/>
                <w:szCs w:val="22"/>
                <w:lang w:val="fr-FR" w:eastAsia="en-US"/>
              </w:rPr>
            </w:pPr>
            <w:r w:rsidRPr="00127760">
              <w:rPr>
                <w:rFonts w:asciiTheme="minorHAnsi" w:hAnsiTheme="minorHAnsi"/>
                <w:sz w:val="22"/>
                <w:szCs w:val="22"/>
                <w:lang w:val="fr-FR"/>
              </w:rPr>
              <w:t>Des orientations scientifiques et techniques, aux niveaux mondial et régional, sont préparées sur différents sujets et mises à la disposition des décideurs et praticiens sous une forme et dans un langage appropriés</w:t>
            </w:r>
          </w:p>
          <w:p w:rsidR="00EB1C12" w:rsidRPr="00EB1C12" w:rsidRDefault="00EB1C12" w:rsidP="00EB1C12">
            <w:pPr>
              <w:rPr>
                <w:rFonts w:ascii="Calibri" w:hAnsi="Calibri" w:cs="Calibri"/>
                <w:b/>
                <w:bCs/>
                <w:sz w:val="22"/>
                <w:szCs w:val="22"/>
                <w:lang w:val="fr-FR" w:eastAsia="en-US"/>
              </w:rPr>
            </w:pPr>
          </w:p>
        </w:tc>
      </w:tr>
      <w:tr w:rsidR="00CD2BF2" w:rsidRPr="000E70CE" w:rsidTr="00BF7B32">
        <w:tc>
          <w:tcPr>
            <w:tcW w:w="4621" w:type="dxa"/>
          </w:tcPr>
          <w:p w:rsidR="00CD2BF2" w:rsidRPr="00EB1C12" w:rsidRDefault="00EB1C12" w:rsidP="001F26FF">
            <w:pPr>
              <w:rPr>
                <w:rFonts w:asciiTheme="minorHAnsi" w:hAnsiTheme="minorHAnsi" w:cs="Calibri"/>
                <w:bCs/>
                <w:sz w:val="22"/>
                <w:szCs w:val="22"/>
                <w:lang w:val="fr-FR"/>
              </w:rPr>
            </w:pPr>
            <w:r w:rsidRPr="00EB1C12">
              <w:rPr>
                <w:rFonts w:asciiTheme="minorHAnsi" w:hAnsiTheme="minorHAnsi" w:cs="Calibri"/>
                <w:bCs/>
                <w:sz w:val="22"/>
                <w:szCs w:val="22"/>
                <w:lang w:val="fr-FR"/>
              </w:rPr>
              <w:t>Bonne pratiques pour élaborer et appliquer les plans de gestion des Sites Ramsar et autres zones humides</w:t>
            </w:r>
          </w:p>
          <w:p w:rsidR="00CD2BF2" w:rsidRPr="00EB1C12" w:rsidRDefault="00CD2BF2" w:rsidP="001F26FF">
            <w:pPr>
              <w:rPr>
                <w:rFonts w:asciiTheme="minorHAnsi" w:hAnsiTheme="minorHAnsi" w:cs="Calibri"/>
                <w:bCs/>
                <w:sz w:val="22"/>
                <w:szCs w:val="22"/>
                <w:lang w:val="fr-FR"/>
              </w:rPr>
            </w:pPr>
          </w:p>
          <w:p w:rsidR="00CD2BF2" w:rsidRPr="00EB1C12" w:rsidRDefault="00CD2BF2" w:rsidP="00EB1C12">
            <w:pPr>
              <w:rPr>
                <w:rFonts w:ascii="Calibri" w:hAnsi="Calibri" w:cs="Calibri"/>
                <w:bCs/>
                <w:lang w:val="fr-FR" w:eastAsia="en-US"/>
              </w:rPr>
            </w:pPr>
          </w:p>
        </w:tc>
        <w:tc>
          <w:tcPr>
            <w:tcW w:w="4621" w:type="dxa"/>
          </w:tcPr>
          <w:p w:rsidR="00EB1C12" w:rsidRPr="00EB1C12" w:rsidRDefault="00EB1C12" w:rsidP="00E842BE">
            <w:pPr>
              <w:rPr>
                <w:rFonts w:asciiTheme="minorHAnsi" w:hAnsiTheme="minorHAnsi"/>
                <w:b/>
                <w:sz w:val="22"/>
                <w:szCs w:val="22"/>
                <w:lang w:val="fr-FR"/>
              </w:rPr>
            </w:pPr>
            <w:r w:rsidRPr="00EB1C12">
              <w:rPr>
                <w:rFonts w:asciiTheme="minorHAnsi" w:hAnsiTheme="minorHAnsi"/>
                <w:b/>
                <w:sz w:val="22"/>
                <w:szCs w:val="22"/>
                <w:lang w:val="fr-FR"/>
              </w:rPr>
              <w:t>But 3 : Utiliser toutes les zones humides de façon rationnelle</w:t>
            </w:r>
          </w:p>
          <w:p w:rsidR="00EB1C12" w:rsidRPr="00EB1C12" w:rsidRDefault="00EB1C12" w:rsidP="00E842BE">
            <w:pPr>
              <w:rPr>
                <w:rFonts w:asciiTheme="minorHAnsi" w:hAnsiTheme="minorHAnsi"/>
                <w:sz w:val="22"/>
                <w:szCs w:val="22"/>
                <w:lang w:val="fr-FR"/>
              </w:rPr>
            </w:pPr>
          </w:p>
          <w:p w:rsidR="00EB1C12" w:rsidRPr="00EB1C12" w:rsidRDefault="00EB1C12" w:rsidP="00E842BE">
            <w:pPr>
              <w:rPr>
                <w:rFonts w:asciiTheme="minorHAnsi" w:hAnsiTheme="minorHAnsi"/>
                <w:b/>
                <w:sz w:val="22"/>
                <w:szCs w:val="22"/>
                <w:lang w:val="fr-FR"/>
              </w:rPr>
            </w:pPr>
            <w:r w:rsidRPr="00EB1C12">
              <w:rPr>
                <w:rFonts w:asciiTheme="minorHAnsi" w:hAnsiTheme="minorHAnsi"/>
                <w:b/>
                <w:sz w:val="22"/>
                <w:szCs w:val="22"/>
                <w:lang w:val="fr-FR"/>
              </w:rPr>
              <w:t>Objectif 8</w:t>
            </w:r>
          </w:p>
          <w:p w:rsidR="00CD2BF2" w:rsidRDefault="00EB1C12" w:rsidP="00E842BE">
            <w:pPr>
              <w:rPr>
                <w:rFonts w:asciiTheme="minorHAnsi" w:hAnsiTheme="minorHAnsi"/>
                <w:sz w:val="22"/>
                <w:szCs w:val="22"/>
                <w:lang w:val="fr-FR"/>
              </w:rPr>
            </w:pPr>
            <w:r w:rsidRPr="00127760">
              <w:rPr>
                <w:rFonts w:asciiTheme="minorHAnsi" w:hAnsiTheme="minorHAnsi"/>
                <w:sz w:val="22"/>
                <w:szCs w:val="22"/>
                <w:lang w:val="fr-FR"/>
              </w:rPr>
              <w:t>Les inventaires nationaux des zones humides sont terminés, diffusés et utilisés pour promouvoir la conservation et la gestion efficace de toutes les zones humides</w:t>
            </w:r>
          </w:p>
          <w:p w:rsidR="00EB1C12" w:rsidRDefault="00EB1C12" w:rsidP="00E842BE">
            <w:pPr>
              <w:rPr>
                <w:rFonts w:asciiTheme="minorHAnsi" w:hAnsiTheme="minorHAnsi"/>
                <w:sz w:val="22"/>
                <w:szCs w:val="22"/>
                <w:lang w:val="fr-FR"/>
              </w:rPr>
            </w:pPr>
          </w:p>
          <w:p w:rsidR="00EB1C12" w:rsidRPr="00EB1C12" w:rsidRDefault="00EB1C12" w:rsidP="00E842BE">
            <w:pPr>
              <w:rPr>
                <w:rFonts w:asciiTheme="minorHAnsi" w:hAnsiTheme="minorHAnsi"/>
                <w:b/>
                <w:sz w:val="22"/>
                <w:szCs w:val="22"/>
                <w:lang w:val="fr-FR"/>
              </w:rPr>
            </w:pPr>
            <w:r w:rsidRPr="00EB1C12">
              <w:rPr>
                <w:rFonts w:asciiTheme="minorHAnsi" w:hAnsiTheme="minorHAnsi"/>
                <w:b/>
                <w:sz w:val="22"/>
                <w:szCs w:val="22"/>
                <w:lang w:val="fr-FR"/>
              </w:rPr>
              <w:t>Objectif 9</w:t>
            </w:r>
          </w:p>
          <w:p w:rsidR="00E842BE" w:rsidRDefault="00EB1C12" w:rsidP="00EB1C12">
            <w:pPr>
              <w:rPr>
                <w:rFonts w:asciiTheme="minorHAnsi" w:hAnsiTheme="minorHAnsi"/>
                <w:sz w:val="22"/>
                <w:szCs w:val="22"/>
                <w:lang w:val="fr-FR"/>
              </w:rPr>
            </w:pPr>
            <w:r w:rsidRPr="00127760">
              <w:rPr>
                <w:rFonts w:asciiTheme="minorHAnsi" w:hAnsiTheme="minorHAnsi"/>
                <w:sz w:val="22"/>
                <w:szCs w:val="22"/>
                <w:lang w:val="fr-FR"/>
              </w:rPr>
              <w:t>L’utilisation rationnelle des zones humides est renforcée par la gestion intégrée des ressources à l’échelle du bassin versant</w:t>
            </w:r>
          </w:p>
          <w:p w:rsidR="00E842BE" w:rsidRDefault="00E842BE" w:rsidP="00EB1C12">
            <w:pPr>
              <w:rPr>
                <w:rFonts w:asciiTheme="minorHAnsi" w:hAnsiTheme="minorHAnsi"/>
                <w:sz w:val="22"/>
                <w:szCs w:val="22"/>
                <w:lang w:val="fr-FR"/>
              </w:rPr>
            </w:pPr>
          </w:p>
          <w:p w:rsidR="00E842BE" w:rsidRPr="00E842BE" w:rsidRDefault="00E842BE" w:rsidP="00EB1C12">
            <w:pPr>
              <w:rPr>
                <w:rFonts w:asciiTheme="minorHAnsi" w:hAnsiTheme="minorHAnsi"/>
                <w:b/>
                <w:sz w:val="22"/>
                <w:szCs w:val="22"/>
                <w:lang w:val="fr-FR"/>
              </w:rPr>
            </w:pPr>
            <w:r w:rsidRPr="00E842BE">
              <w:rPr>
                <w:rFonts w:asciiTheme="minorHAnsi" w:hAnsiTheme="minorHAnsi"/>
                <w:b/>
                <w:sz w:val="22"/>
                <w:szCs w:val="22"/>
                <w:lang w:val="fr-FR"/>
              </w:rPr>
              <w:t>Objectif 10</w:t>
            </w:r>
          </w:p>
          <w:p w:rsidR="00E842BE" w:rsidRPr="00E842BE" w:rsidRDefault="00E842BE" w:rsidP="00E842BE">
            <w:pPr>
              <w:rPr>
                <w:rFonts w:asciiTheme="minorHAnsi" w:hAnsiTheme="minorHAnsi"/>
                <w:sz w:val="22"/>
                <w:szCs w:val="22"/>
                <w:lang w:val="fr-FR"/>
              </w:rPr>
            </w:pPr>
            <w:r w:rsidRPr="00E842BE">
              <w:rPr>
                <w:rFonts w:asciiTheme="minorHAnsi" w:hAnsiTheme="minorHAnsi"/>
                <w:sz w:val="22"/>
                <w:szCs w:val="22"/>
                <w:lang w:val="fr-FR"/>
              </w:rPr>
              <w:t xml:space="preserve">Les services et avantages des zones humides sont largement démontrés et documentés </w:t>
            </w:r>
          </w:p>
          <w:p w:rsidR="00E842BE" w:rsidRDefault="00E842BE" w:rsidP="00EB1C12">
            <w:pPr>
              <w:rPr>
                <w:rFonts w:asciiTheme="minorHAnsi" w:hAnsiTheme="minorHAnsi"/>
                <w:sz w:val="22"/>
                <w:szCs w:val="22"/>
                <w:lang w:val="fr-FR"/>
              </w:rPr>
            </w:pPr>
          </w:p>
          <w:p w:rsidR="00E842BE" w:rsidRPr="00E842BE" w:rsidRDefault="00E842BE" w:rsidP="00EB1C12">
            <w:pPr>
              <w:rPr>
                <w:rFonts w:asciiTheme="minorHAnsi" w:hAnsiTheme="minorHAnsi"/>
                <w:b/>
                <w:sz w:val="22"/>
                <w:szCs w:val="22"/>
                <w:lang w:val="fr-FR"/>
              </w:rPr>
            </w:pPr>
            <w:r w:rsidRPr="00E842BE">
              <w:rPr>
                <w:rFonts w:asciiTheme="minorHAnsi" w:hAnsiTheme="minorHAnsi"/>
                <w:b/>
                <w:sz w:val="22"/>
                <w:szCs w:val="22"/>
                <w:lang w:val="fr-FR"/>
              </w:rPr>
              <w:t>Objectif 11</w:t>
            </w:r>
          </w:p>
          <w:p w:rsidR="00E842BE" w:rsidRDefault="00E842BE" w:rsidP="00EB1C12">
            <w:pPr>
              <w:rPr>
                <w:rFonts w:asciiTheme="minorHAnsi" w:hAnsiTheme="minorHAnsi"/>
                <w:sz w:val="22"/>
                <w:szCs w:val="22"/>
                <w:lang w:val="fr-FR"/>
              </w:rPr>
            </w:pPr>
            <w:r w:rsidRPr="00E842BE">
              <w:rPr>
                <w:rFonts w:asciiTheme="minorHAnsi" w:hAnsiTheme="minorHAnsi"/>
                <w:sz w:val="22"/>
                <w:szCs w:val="22"/>
                <w:lang w:val="fr-FR"/>
              </w:rPr>
              <w:t>La restauration des zones humides dégradées est en progrès ou terminée, la priorité étant donnée aux zones humides importantes pour la conservation de la biodiversité, la prévention des risques de catastrophes, les moyens d’existence et l’atténuation des changements climatiques et l’adaptation à ces changements</w:t>
            </w:r>
          </w:p>
          <w:p w:rsidR="00E842BE" w:rsidRDefault="00E842BE" w:rsidP="00EB1C12">
            <w:pPr>
              <w:rPr>
                <w:rFonts w:asciiTheme="minorHAnsi" w:hAnsiTheme="minorHAnsi"/>
                <w:sz w:val="22"/>
                <w:szCs w:val="22"/>
                <w:lang w:val="fr-FR"/>
              </w:rPr>
            </w:pPr>
          </w:p>
          <w:p w:rsidR="00E842BE" w:rsidRPr="00E842BE" w:rsidRDefault="00E842BE" w:rsidP="00EB1C12">
            <w:pPr>
              <w:rPr>
                <w:rFonts w:asciiTheme="minorHAnsi" w:hAnsiTheme="minorHAnsi"/>
                <w:b/>
                <w:sz w:val="22"/>
                <w:szCs w:val="22"/>
                <w:lang w:val="fr-FR"/>
              </w:rPr>
            </w:pPr>
            <w:r w:rsidRPr="00E842BE">
              <w:rPr>
                <w:rFonts w:asciiTheme="minorHAnsi" w:hAnsiTheme="minorHAnsi"/>
                <w:b/>
                <w:sz w:val="22"/>
                <w:szCs w:val="22"/>
                <w:lang w:val="fr-FR"/>
              </w:rPr>
              <w:t>But 4 : Améliorer la mise en œuvre</w:t>
            </w:r>
          </w:p>
          <w:p w:rsidR="00E842BE" w:rsidRDefault="00E842BE" w:rsidP="00EB1C12">
            <w:pPr>
              <w:rPr>
                <w:rFonts w:asciiTheme="minorHAnsi" w:hAnsiTheme="minorHAnsi"/>
                <w:sz w:val="22"/>
                <w:szCs w:val="22"/>
                <w:lang w:val="fr-FR"/>
              </w:rPr>
            </w:pPr>
          </w:p>
          <w:p w:rsidR="00EB1C12" w:rsidRPr="00E842BE" w:rsidRDefault="00E842BE" w:rsidP="00EB1C12">
            <w:pPr>
              <w:rPr>
                <w:rFonts w:asciiTheme="minorHAnsi" w:hAnsiTheme="minorHAnsi"/>
                <w:b/>
                <w:sz w:val="22"/>
                <w:szCs w:val="22"/>
                <w:lang w:val="fr-FR"/>
              </w:rPr>
            </w:pPr>
            <w:r w:rsidRPr="00E842BE">
              <w:rPr>
                <w:rFonts w:asciiTheme="minorHAnsi" w:hAnsiTheme="minorHAnsi"/>
                <w:b/>
                <w:sz w:val="22"/>
                <w:szCs w:val="22"/>
                <w:lang w:val="fr-FR"/>
              </w:rPr>
              <w:t>Objectif 13</w:t>
            </w:r>
            <w:r w:rsidR="00EB1C12" w:rsidRPr="00E842BE">
              <w:rPr>
                <w:rFonts w:asciiTheme="minorHAnsi" w:hAnsiTheme="minorHAnsi"/>
                <w:b/>
                <w:sz w:val="22"/>
                <w:szCs w:val="22"/>
                <w:lang w:val="fr-FR"/>
              </w:rPr>
              <w:t xml:space="preserve"> </w:t>
            </w:r>
          </w:p>
          <w:p w:rsidR="00E842BE" w:rsidRPr="00EB1C12" w:rsidRDefault="00E842BE" w:rsidP="00E842BE">
            <w:pPr>
              <w:rPr>
                <w:rFonts w:ascii="Calibri" w:hAnsi="Calibri" w:cs="Calibri"/>
                <w:bCs/>
                <w:sz w:val="22"/>
                <w:szCs w:val="22"/>
                <w:lang w:val="fr-FR" w:eastAsia="en-US"/>
              </w:rPr>
            </w:pPr>
            <w:r w:rsidRPr="00127760">
              <w:rPr>
                <w:rFonts w:asciiTheme="minorHAnsi" w:hAnsiTheme="minorHAnsi"/>
                <w:sz w:val="22"/>
                <w:szCs w:val="22"/>
                <w:lang w:val="fr-FR"/>
              </w:rPr>
              <w:t>Des orientations scientifiques et techniques, aux niveaux mondial et régional, sont préparées sur différents sujets et mises à la disposition des décideurs et praticiens sous une forme et dans un langage appropriés</w:t>
            </w:r>
          </w:p>
          <w:p w:rsidR="00EB1C12" w:rsidRPr="00EB1C12" w:rsidRDefault="00EB1C12" w:rsidP="00E842BE">
            <w:pPr>
              <w:rPr>
                <w:rFonts w:asciiTheme="minorHAnsi" w:hAnsiTheme="minorHAnsi"/>
                <w:sz w:val="22"/>
                <w:szCs w:val="22"/>
                <w:lang w:val="fr-FR"/>
              </w:rPr>
            </w:pPr>
          </w:p>
        </w:tc>
      </w:tr>
      <w:tr w:rsidR="00CD2BF2" w:rsidRPr="000E70CE" w:rsidTr="00BF7B32">
        <w:tc>
          <w:tcPr>
            <w:tcW w:w="4621" w:type="dxa"/>
          </w:tcPr>
          <w:p w:rsidR="00CD2BF2" w:rsidRPr="00E842BE" w:rsidRDefault="00E842BE" w:rsidP="00ED2CA4">
            <w:pPr>
              <w:rPr>
                <w:rFonts w:ascii="Calibri" w:hAnsi="Calibri" w:cs="Calibri"/>
                <w:bCs/>
                <w:lang w:val="fr-FR" w:eastAsia="en-US"/>
              </w:rPr>
            </w:pPr>
            <w:r w:rsidRPr="00E842BE">
              <w:rPr>
                <w:rFonts w:ascii="Calibri" w:hAnsi="Calibri" w:cs="Calibri"/>
                <w:bCs/>
                <w:lang w:val="fr-FR" w:eastAsia="en-US"/>
              </w:rPr>
              <w:t>Méthodologies de valorisation des biens et services des zones humides</w:t>
            </w:r>
          </w:p>
        </w:tc>
        <w:tc>
          <w:tcPr>
            <w:tcW w:w="4621" w:type="dxa"/>
          </w:tcPr>
          <w:p w:rsidR="00CD2BF2" w:rsidRPr="00E842BE" w:rsidRDefault="00CD2BF2" w:rsidP="00E842BE">
            <w:pPr>
              <w:rPr>
                <w:rFonts w:asciiTheme="minorHAnsi" w:hAnsiTheme="minorHAnsi"/>
                <w:b/>
                <w:sz w:val="22"/>
                <w:szCs w:val="22"/>
                <w:lang w:val="fr-FR"/>
              </w:rPr>
            </w:pPr>
            <w:r w:rsidRPr="00E842BE">
              <w:rPr>
                <w:rFonts w:ascii="Calibri" w:hAnsi="Calibri" w:cs="Calibri"/>
                <w:b/>
                <w:bCs/>
                <w:sz w:val="22"/>
                <w:szCs w:val="22"/>
                <w:lang w:val="fr-FR" w:eastAsia="en-US"/>
              </w:rPr>
              <w:t xml:space="preserve">But </w:t>
            </w:r>
            <w:r w:rsidR="00E842BE" w:rsidRPr="00E842BE">
              <w:rPr>
                <w:rFonts w:ascii="Calibri" w:hAnsi="Calibri" w:cs="Calibri"/>
                <w:b/>
                <w:bCs/>
                <w:sz w:val="22"/>
                <w:szCs w:val="22"/>
                <w:lang w:val="fr-FR" w:eastAsia="en-US"/>
              </w:rPr>
              <w:t>1</w:t>
            </w:r>
            <w:r w:rsidRPr="00E842BE">
              <w:rPr>
                <w:rFonts w:ascii="Calibri" w:hAnsi="Calibri" w:cs="Calibri"/>
                <w:b/>
                <w:bCs/>
                <w:sz w:val="22"/>
                <w:szCs w:val="22"/>
                <w:lang w:val="fr-FR" w:eastAsia="en-US"/>
              </w:rPr>
              <w:t xml:space="preserve"> : </w:t>
            </w:r>
            <w:r w:rsidR="00E842BE" w:rsidRPr="00E842BE">
              <w:rPr>
                <w:rFonts w:asciiTheme="minorHAnsi" w:hAnsiTheme="minorHAnsi"/>
                <w:b/>
                <w:sz w:val="22"/>
                <w:szCs w:val="22"/>
                <w:lang w:val="fr-FR"/>
              </w:rPr>
              <w:t>S’attaquer aux moteurs de la perte et de la dégradation des zones humides</w:t>
            </w:r>
          </w:p>
          <w:p w:rsidR="00E842BE" w:rsidRPr="00E842BE" w:rsidRDefault="00E842BE" w:rsidP="00E842BE">
            <w:pPr>
              <w:rPr>
                <w:rFonts w:asciiTheme="minorHAnsi" w:hAnsiTheme="minorHAnsi"/>
                <w:b/>
                <w:sz w:val="22"/>
                <w:szCs w:val="22"/>
                <w:lang w:val="fr-FR"/>
              </w:rPr>
            </w:pPr>
          </w:p>
          <w:p w:rsidR="00E842BE" w:rsidRPr="00E842BE" w:rsidRDefault="00E842BE" w:rsidP="00E842BE">
            <w:pPr>
              <w:rPr>
                <w:rFonts w:asciiTheme="minorHAnsi" w:hAnsiTheme="minorHAnsi"/>
                <w:b/>
                <w:sz w:val="22"/>
                <w:szCs w:val="22"/>
                <w:lang w:val="fr-FR"/>
              </w:rPr>
            </w:pPr>
            <w:r w:rsidRPr="00E842BE">
              <w:rPr>
                <w:rFonts w:asciiTheme="minorHAnsi" w:hAnsiTheme="minorHAnsi"/>
                <w:b/>
                <w:sz w:val="22"/>
                <w:szCs w:val="22"/>
                <w:lang w:val="fr-FR"/>
              </w:rPr>
              <w:t>Objectif 1</w:t>
            </w:r>
          </w:p>
          <w:p w:rsidR="00E842BE" w:rsidRPr="00E842BE" w:rsidRDefault="00E842BE" w:rsidP="00E842BE">
            <w:pPr>
              <w:rPr>
                <w:rFonts w:asciiTheme="minorHAnsi" w:hAnsiTheme="minorHAnsi"/>
                <w:sz w:val="22"/>
                <w:szCs w:val="22"/>
                <w:lang w:val="fr-FR"/>
              </w:rPr>
            </w:pPr>
            <w:r w:rsidRPr="00E842BE">
              <w:rPr>
                <w:rFonts w:asciiTheme="minorHAnsi" w:hAnsiTheme="minorHAnsi"/>
                <w:sz w:val="22"/>
                <w:szCs w:val="22"/>
                <w:lang w:val="fr-FR"/>
              </w:rPr>
              <w:t>Les avantages et les services écosystémiques des zones humides figurent dans les politiques / stratégies et plans nationaux et locaux relatifs à des secteurs clés tels que l’eau, l’énergie, les mines, l’agriculture, le tourisme, le développement urbain et l’infrastructure</w:t>
            </w:r>
          </w:p>
          <w:p w:rsidR="00E842BE" w:rsidRPr="00E842BE" w:rsidRDefault="00E842BE" w:rsidP="00E842BE">
            <w:pPr>
              <w:rPr>
                <w:rFonts w:asciiTheme="minorHAnsi" w:hAnsiTheme="minorHAnsi"/>
                <w:sz w:val="22"/>
                <w:szCs w:val="22"/>
                <w:lang w:val="fr-FR"/>
              </w:rPr>
            </w:pPr>
          </w:p>
          <w:p w:rsidR="00E842BE" w:rsidRPr="00E842BE" w:rsidRDefault="00E842BE" w:rsidP="00E842BE">
            <w:pPr>
              <w:rPr>
                <w:rFonts w:asciiTheme="minorHAnsi" w:hAnsiTheme="minorHAnsi"/>
                <w:b/>
                <w:sz w:val="22"/>
                <w:szCs w:val="22"/>
                <w:lang w:val="fr-FR"/>
              </w:rPr>
            </w:pPr>
            <w:r w:rsidRPr="00E842BE">
              <w:rPr>
                <w:rFonts w:asciiTheme="minorHAnsi" w:hAnsiTheme="minorHAnsi"/>
                <w:b/>
                <w:sz w:val="22"/>
                <w:szCs w:val="22"/>
                <w:lang w:val="fr-FR"/>
              </w:rPr>
              <w:t>Objectif 3</w:t>
            </w:r>
          </w:p>
          <w:p w:rsidR="00E842BE" w:rsidRPr="00E842BE" w:rsidRDefault="00E842BE" w:rsidP="00E842BE">
            <w:pPr>
              <w:rPr>
                <w:rFonts w:ascii="Calibri" w:hAnsi="Calibri" w:cs="Calibri"/>
                <w:bCs/>
                <w:sz w:val="22"/>
                <w:szCs w:val="22"/>
                <w:lang w:val="fr-FR" w:eastAsia="en-US"/>
              </w:rPr>
            </w:pPr>
            <w:r w:rsidRPr="00E842BE">
              <w:rPr>
                <w:rFonts w:ascii="Calibri" w:hAnsi="Calibri" w:cs="Calibri"/>
                <w:bCs/>
                <w:sz w:val="22"/>
                <w:szCs w:val="22"/>
                <w:lang w:val="fr-FR" w:eastAsia="en-US"/>
              </w:rPr>
              <w:t>Le secteur public et le secteur privé ont pris des mesures pour appliquer des directives et bonnes pratiques d’utilisation rationnelle de l’eau et des zones humides</w:t>
            </w:r>
          </w:p>
          <w:p w:rsidR="00E842BE" w:rsidRPr="00E842BE" w:rsidRDefault="00E842BE" w:rsidP="00E842BE">
            <w:pPr>
              <w:rPr>
                <w:rFonts w:ascii="Calibri" w:hAnsi="Calibri" w:cs="Calibri"/>
                <w:bCs/>
                <w:sz w:val="22"/>
                <w:szCs w:val="22"/>
                <w:lang w:val="fr-FR" w:eastAsia="en-US"/>
              </w:rPr>
            </w:pPr>
          </w:p>
          <w:p w:rsidR="00E842BE" w:rsidRPr="00EB1C12" w:rsidRDefault="00E842BE" w:rsidP="00E842BE">
            <w:pPr>
              <w:rPr>
                <w:rFonts w:asciiTheme="minorHAnsi" w:hAnsiTheme="minorHAnsi"/>
                <w:b/>
                <w:sz w:val="22"/>
                <w:szCs w:val="22"/>
                <w:lang w:val="fr-FR"/>
              </w:rPr>
            </w:pPr>
            <w:r w:rsidRPr="00E842BE">
              <w:rPr>
                <w:rFonts w:ascii="Calibri" w:hAnsi="Calibri" w:cs="Calibri"/>
                <w:b/>
                <w:bCs/>
                <w:sz w:val="22"/>
                <w:szCs w:val="22"/>
                <w:lang w:val="fr-FR" w:eastAsia="en-US"/>
              </w:rPr>
              <w:t>But 3 :</w:t>
            </w:r>
            <w:r w:rsidRPr="00E842BE">
              <w:rPr>
                <w:rFonts w:ascii="Calibri" w:hAnsi="Calibri" w:cs="Calibri"/>
                <w:bCs/>
                <w:sz w:val="22"/>
                <w:szCs w:val="22"/>
                <w:lang w:val="fr-FR" w:eastAsia="en-US"/>
              </w:rPr>
              <w:t xml:space="preserve"> </w:t>
            </w:r>
            <w:r w:rsidRPr="00EB1C12">
              <w:rPr>
                <w:rFonts w:asciiTheme="minorHAnsi" w:hAnsiTheme="minorHAnsi"/>
                <w:b/>
                <w:sz w:val="22"/>
                <w:szCs w:val="22"/>
                <w:lang w:val="fr-FR"/>
              </w:rPr>
              <w:t>Utiliser toutes les zones humides de façon rationnelle</w:t>
            </w:r>
          </w:p>
          <w:p w:rsidR="00E842BE" w:rsidRPr="00EB1C12" w:rsidRDefault="00E842BE" w:rsidP="00E842BE">
            <w:pPr>
              <w:rPr>
                <w:rFonts w:asciiTheme="minorHAnsi" w:hAnsiTheme="minorHAnsi"/>
                <w:sz w:val="22"/>
                <w:szCs w:val="22"/>
                <w:lang w:val="fr-FR"/>
              </w:rPr>
            </w:pPr>
          </w:p>
          <w:p w:rsidR="00E842BE" w:rsidRPr="00EB1C12" w:rsidRDefault="00E842BE" w:rsidP="00E842BE">
            <w:pPr>
              <w:rPr>
                <w:rFonts w:asciiTheme="minorHAnsi" w:hAnsiTheme="minorHAnsi"/>
                <w:b/>
                <w:sz w:val="22"/>
                <w:szCs w:val="22"/>
                <w:lang w:val="fr-FR"/>
              </w:rPr>
            </w:pPr>
            <w:r w:rsidRPr="00EB1C12">
              <w:rPr>
                <w:rFonts w:asciiTheme="minorHAnsi" w:hAnsiTheme="minorHAnsi"/>
                <w:b/>
                <w:sz w:val="22"/>
                <w:szCs w:val="22"/>
                <w:lang w:val="fr-FR"/>
              </w:rPr>
              <w:t>Objectif 8</w:t>
            </w:r>
          </w:p>
          <w:p w:rsidR="00E842BE" w:rsidRDefault="00E842BE" w:rsidP="00E842BE">
            <w:pPr>
              <w:rPr>
                <w:rFonts w:asciiTheme="minorHAnsi" w:hAnsiTheme="minorHAnsi"/>
                <w:sz w:val="22"/>
                <w:szCs w:val="22"/>
                <w:lang w:val="fr-FR"/>
              </w:rPr>
            </w:pPr>
            <w:r w:rsidRPr="00127760">
              <w:rPr>
                <w:rFonts w:asciiTheme="minorHAnsi" w:hAnsiTheme="minorHAnsi"/>
                <w:sz w:val="22"/>
                <w:szCs w:val="22"/>
                <w:lang w:val="fr-FR"/>
              </w:rPr>
              <w:t>Les inventaires nationaux des zones humides sont terminés, diffusés et utilisés pour promouvoir la conservation et la gestion efficace de toutes les zones humides</w:t>
            </w:r>
          </w:p>
          <w:p w:rsidR="00E842BE" w:rsidRDefault="00E842BE" w:rsidP="00E842BE">
            <w:pPr>
              <w:rPr>
                <w:rFonts w:asciiTheme="minorHAnsi" w:hAnsiTheme="minorHAnsi"/>
                <w:sz w:val="22"/>
                <w:szCs w:val="22"/>
                <w:lang w:val="fr-FR"/>
              </w:rPr>
            </w:pPr>
          </w:p>
          <w:p w:rsidR="00E842BE" w:rsidRPr="00EB1C12" w:rsidRDefault="00E842BE" w:rsidP="00E842BE">
            <w:pPr>
              <w:rPr>
                <w:rFonts w:asciiTheme="minorHAnsi" w:hAnsiTheme="minorHAnsi"/>
                <w:b/>
                <w:sz w:val="22"/>
                <w:szCs w:val="22"/>
                <w:lang w:val="fr-FR"/>
              </w:rPr>
            </w:pPr>
            <w:r w:rsidRPr="00EB1C12">
              <w:rPr>
                <w:rFonts w:asciiTheme="minorHAnsi" w:hAnsiTheme="minorHAnsi"/>
                <w:b/>
                <w:sz w:val="22"/>
                <w:szCs w:val="22"/>
                <w:lang w:val="fr-FR"/>
              </w:rPr>
              <w:t>Objectif 9</w:t>
            </w:r>
          </w:p>
          <w:p w:rsidR="00E842BE" w:rsidRDefault="00E842BE" w:rsidP="00E842BE">
            <w:pPr>
              <w:rPr>
                <w:rFonts w:asciiTheme="minorHAnsi" w:hAnsiTheme="minorHAnsi"/>
                <w:sz w:val="22"/>
                <w:szCs w:val="22"/>
                <w:lang w:val="fr-FR"/>
              </w:rPr>
            </w:pPr>
            <w:r w:rsidRPr="00127760">
              <w:rPr>
                <w:rFonts w:asciiTheme="minorHAnsi" w:hAnsiTheme="minorHAnsi"/>
                <w:sz w:val="22"/>
                <w:szCs w:val="22"/>
                <w:lang w:val="fr-FR"/>
              </w:rPr>
              <w:t>L’utilisation rationnelle des zones humides est renforcée par la gestion intégrée des ressources à l’échelle du bassin versant</w:t>
            </w:r>
          </w:p>
          <w:p w:rsidR="00E842BE" w:rsidRDefault="00E842BE" w:rsidP="00E842BE">
            <w:pPr>
              <w:rPr>
                <w:rFonts w:asciiTheme="minorHAnsi" w:hAnsiTheme="minorHAnsi"/>
                <w:sz w:val="22"/>
                <w:szCs w:val="22"/>
                <w:lang w:val="fr-FR"/>
              </w:rPr>
            </w:pPr>
          </w:p>
          <w:p w:rsidR="00E842BE" w:rsidRPr="00E842BE" w:rsidRDefault="00E842BE" w:rsidP="00E842BE">
            <w:pPr>
              <w:rPr>
                <w:rFonts w:asciiTheme="minorHAnsi" w:hAnsiTheme="minorHAnsi"/>
                <w:b/>
                <w:sz w:val="22"/>
                <w:szCs w:val="22"/>
                <w:lang w:val="fr-FR"/>
              </w:rPr>
            </w:pPr>
            <w:r w:rsidRPr="00E842BE">
              <w:rPr>
                <w:rFonts w:asciiTheme="minorHAnsi" w:hAnsiTheme="minorHAnsi"/>
                <w:b/>
                <w:sz w:val="22"/>
                <w:szCs w:val="22"/>
                <w:lang w:val="fr-FR"/>
              </w:rPr>
              <w:t>Objectif 10</w:t>
            </w:r>
          </w:p>
          <w:p w:rsidR="00E842BE" w:rsidRPr="00E842BE" w:rsidRDefault="00E842BE" w:rsidP="00E842BE">
            <w:pPr>
              <w:rPr>
                <w:rFonts w:asciiTheme="minorHAnsi" w:hAnsiTheme="minorHAnsi"/>
                <w:sz w:val="22"/>
                <w:szCs w:val="22"/>
                <w:lang w:val="fr-FR"/>
              </w:rPr>
            </w:pPr>
            <w:r w:rsidRPr="00E842BE">
              <w:rPr>
                <w:rFonts w:asciiTheme="minorHAnsi" w:hAnsiTheme="minorHAnsi"/>
                <w:sz w:val="22"/>
                <w:szCs w:val="22"/>
                <w:lang w:val="fr-FR"/>
              </w:rPr>
              <w:t xml:space="preserve">Les services et avantages des zones humides sont largement démontrés et documentés </w:t>
            </w:r>
          </w:p>
          <w:p w:rsidR="00E842BE" w:rsidRDefault="00E842BE" w:rsidP="00E842BE">
            <w:pPr>
              <w:rPr>
                <w:rFonts w:asciiTheme="minorHAnsi" w:hAnsiTheme="minorHAnsi"/>
                <w:sz w:val="22"/>
                <w:szCs w:val="22"/>
                <w:lang w:val="fr-FR"/>
              </w:rPr>
            </w:pPr>
          </w:p>
          <w:p w:rsidR="00E842BE" w:rsidRPr="00E842BE" w:rsidRDefault="00E842BE" w:rsidP="00E842BE">
            <w:pPr>
              <w:rPr>
                <w:rFonts w:asciiTheme="minorHAnsi" w:hAnsiTheme="minorHAnsi"/>
                <w:b/>
                <w:sz w:val="22"/>
                <w:szCs w:val="22"/>
                <w:lang w:val="fr-FR"/>
              </w:rPr>
            </w:pPr>
            <w:r w:rsidRPr="00E842BE">
              <w:rPr>
                <w:rFonts w:asciiTheme="minorHAnsi" w:hAnsiTheme="minorHAnsi"/>
                <w:b/>
                <w:sz w:val="22"/>
                <w:szCs w:val="22"/>
                <w:lang w:val="fr-FR"/>
              </w:rPr>
              <w:t>Objectif 11</w:t>
            </w:r>
          </w:p>
          <w:p w:rsidR="00E842BE" w:rsidRDefault="00E842BE" w:rsidP="00E842BE">
            <w:pPr>
              <w:rPr>
                <w:rFonts w:asciiTheme="minorHAnsi" w:hAnsiTheme="minorHAnsi"/>
                <w:sz w:val="22"/>
                <w:szCs w:val="22"/>
                <w:lang w:val="fr-FR"/>
              </w:rPr>
            </w:pPr>
            <w:r w:rsidRPr="00E842BE">
              <w:rPr>
                <w:rFonts w:asciiTheme="minorHAnsi" w:hAnsiTheme="minorHAnsi"/>
                <w:sz w:val="22"/>
                <w:szCs w:val="22"/>
                <w:lang w:val="fr-FR"/>
              </w:rPr>
              <w:t>La restauration des zones humides dégradées est en progrès ou terminée, la priorité étant donnée aux zones humides importantes pour la conservation de la biodiversité, la prévention des risques de catastrophes, les moyens d’existence et l’atténuation des changements climatiques et l’adaptation à ces changements</w:t>
            </w:r>
          </w:p>
          <w:p w:rsidR="00E842BE" w:rsidRDefault="00E842BE" w:rsidP="00E842BE">
            <w:pPr>
              <w:rPr>
                <w:rFonts w:asciiTheme="minorHAnsi" w:hAnsiTheme="minorHAnsi"/>
                <w:sz w:val="22"/>
                <w:szCs w:val="22"/>
                <w:lang w:val="fr-FR"/>
              </w:rPr>
            </w:pPr>
          </w:p>
          <w:p w:rsidR="00E842BE" w:rsidRPr="00E842BE" w:rsidRDefault="00E842BE" w:rsidP="00E842BE">
            <w:pPr>
              <w:rPr>
                <w:rFonts w:asciiTheme="minorHAnsi" w:hAnsiTheme="minorHAnsi"/>
                <w:b/>
                <w:sz w:val="22"/>
                <w:szCs w:val="22"/>
                <w:lang w:val="fr-FR"/>
              </w:rPr>
            </w:pPr>
            <w:r w:rsidRPr="00E842BE">
              <w:rPr>
                <w:rFonts w:asciiTheme="minorHAnsi" w:hAnsiTheme="minorHAnsi"/>
                <w:b/>
                <w:sz w:val="22"/>
                <w:szCs w:val="22"/>
                <w:lang w:val="fr-FR"/>
              </w:rPr>
              <w:t>But 4 : Améliorer la mise en œuvre</w:t>
            </w:r>
          </w:p>
          <w:p w:rsidR="00E842BE" w:rsidRDefault="00E842BE" w:rsidP="00E842BE">
            <w:pPr>
              <w:rPr>
                <w:rFonts w:asciiTheme="minorHAnsi" w:hAnsiTheme="minorHAnsi"/>
                <w:sz w:val="22"/>
                <w:szCs w:val="22"/>
                <w:lang w:val="fr-FR"/>
              </w:rPr>
            </w:pPr>
          </w:p>
          <w:p w:rsidR="00E842BE" w:rsidRPr="00E842BE" w:rsidRDefault="00E842BE" w:rsidP="00E842BE">
            <w:pPr>
              <w:rPr>
                <w:rFonts w:asciiTheme="minorHAnsi" w:hAnsiTheme="minorHAnsi"/>
                <w:b/>
                <w:sz w:val="22"/>
                <w:szCs w:val="22"/>
                <w:lang w:val="fr-FR"/>
              </w:rPr>
            </w:pPr>
            <w:r w:rsidRPr="00E842BE">
              <w:rPr>
                <w:rFonts w:asciiTheme="minorHAnsi" w:hAnsiTheme="minorHAnsi"/>
                <w:b/>
                <w:sz w:val="22"/>
                <w:szCs w:val="22"/>
                <w:lang w:val="fr-FR"/>
              </w:rPr>
              <w:t xml:space="preserve">Objectif 13 </w:t>
            </w:r>
          </w:p>
          <w:p w:rsidR="00E842BE" w:rsidRPr="00EB1C12" w:rsidRDefault="00E842BE" w:rsidP="00E842BE">
            <w:pPr>
              <w:rPr>
                <w:rFonts w:ascii="Calibri" w:hAnsi="Calibri" w:cs="Calibri"/>
                <w:bCs/>
                <w:sz w:val="22"/>
                <w:szCs w:val="22"/>
                <w:lang w:val="fr-FR" w:eastAsia="en-US"/>
              </w:rPr>
            </w:pPr>
            <w:r w:rsidRPr="00127760">
              <w:rPr>
                <w:rFonts w:asciiTheme="minorHAnsi" w:hAnsiTheme="minorHAnsi"/>
                <w:sz w:val="22"/>
                <w:szCs w:val="22"/>
                <w:lang w:val="fr-FR"/>
              </w:rPr>
              <w:t>Des orientations scientifiques et techniques, aux niveaux mondial et régional, sont préparées sur différents sujets et mises à la disposition des décideurs et praticiens sous une forme et dans un langage appropriés</w:t>
            </w:r>
          </w:p>
          <w:p w:rsidR="00E842BE" w:rsidRPr="00E842BE" w:rsidRDefault="00E842BE" w:rsidP="00E842BE">
            <w:pPr>
              <w:rPr>
                <w:rFonts w:ascii="Calibri" w:hAnsi="Calibri" w:cs="Calibri"/>
                <w:bCs/>
                <w:sz w:val="22"/>
                <w:szCs w:val="22"/>
                <w:lang w:val="fr-FR" w:eastAsia="en-US"/>
              </w:rPr>
            </w:pPr>
          </w:p>
        </w:tc>
      </w:tr>
      <w:tr w:rsidR="00CD2BF2" w:rsidRPr="000E70CE" w:rsidTr="00BF7B32">
        <w:tc>
          <w:tcPr>
            <w:tcW w:w="4621" w:type="dxa"/>
          </w:tcPr>
          <w:p w:rsidR="00E842BE" w:rsidRPr="00E842BE" w:rsidRDefault="00E842BE" w:rsidP="00E842BE">
            <w:pPr>
              <w:rPr>
                <w:rFonts w:asciiTheme="minorHAnsi" w:hAnsiTheme="minorHAnsi" w:cs="Calibri"/>
                <w:bCs/>
                <w:sz w:val="22"/>
                <w:szCs w:val="22"/>
                <w:lang w:val="fr-FR"/>
              </w:rPr>
            </w:pPr>
            <w:r w:rsidRPr="00E842BE">
              <w:rPr>
                <w:rFonts w:asciiTheme="minorHAnsi" w:hAnsiTheme="minorHAnsi" w:cs="Calibri"/>
                <w:bCs/>
                <w:sz w:val="22"/>
                <w:szCs w:val="22"/>
                <w:lang w:val="fr-FR"/>
              </w:rPr>
              <w:t>Concilier conservation des zones humides et développement : infrastructure, urbanisation et agriculture</w:t>
            </w:r>
          </w:p>
          <w:p w:rsidR="00CD2BF2" w:rsidRPr="00CD2BF2" w:rsidRDefault="00CD2BF2" w:rsidP="00ED2CA4">
            <w:pPr>
              <w:rPr>
                <w:rFonts w:ascii="Calibri" w:hAnsi="Calibri" w:cs="Calibri"/>
                <w:bCs/>
                <w:sz w:val="22"/>
                <w:szCs w:val="22"/>
                <w:highlight w:val="yellow"/>
                <w:lang w:val="fr-FR" w:eastAsia="en-US"/>
              </w:rPr>
            </w:pPr>
          </w:p>
        </w:tc>
        <w:tc>
          <w:tcPr>
            <w:tcW w:w="4621" w:type="dxa"/>
          </w:tcPr>
          <w:p w:rsidR="00E842BE" w:rsidRPr="00E842BE" w:rsidRDefault="00E842BE" w:rsidP="00E842BE">
            <w:pPr>
              <w:rPr>
                <w:rFonts w:asciiTheme="minorHAnsi" w:hAnsiTheme="minorHAnsi"/>
                <w:b/>
                <w:sz w:val="22"/>
                <w:szCs w:val="22"/>
                <w:lang w:val="fr-FR"/>
              </w:rPr>
            </w:pPr>
            <w:r w:rsidRPr="00E842BE">
              <w:rPr>
                <w:rFonts w:ascii="Calibri" w:hAnsi="Calibri" w:cs="Calibri"/>
                <w:b/>
                <w:bCs/>
                <w:sz w:val="22"/>
                <w:szCs w:val="22"/>
                <w:lang w:val="fr-FR" w:eastAsia="en-US"/>
              </w:rPr>
              <w:t xml:space="preserve">But 1 : </w:t>
            </w:r>
            <w:r w:rsidRPr="00E842BE">
              <w:rPr>
                <w:rFonts w:asciiTheme="minorHAnsi" w:hAnsiTheme="minorHAnsi"/>
                <w:b/>
                <w:sz w:val="22"/>
                <w:szCs w:val="22"/>
                <w:lang w:val="fr-FR"/>
              </w:rPr>
              <w:t>S’attaquer aux moteurs de la perte et de la dégradation des zones humides</w:t>
            </w:r>
          </w:p>
          <w:p w:rsidR="00E842BE" w:rsidRPr="00E842BE" w:rsidRDefault="00E842BE" w:rsidP="00E842BE">
            <w:pPr>
              <w:rPr>
                <w:rFonts w:asciiTheme="minorHAnsi" w:hAnsiTheme="minorHAnsi"/>
                <w:b/>
                <w:sz w:val="22"/>
                <w:szCs w:val="22"/>
                <w:lang w:val="fr-FR"/>
              </w:rPr>
            </w:pPr>
          </w:p>
          <w:p w:rsidR="00E842BE" w:rsidRPr="00E842BE" w:rsidRDefault="00E842BE" w:rsidP="00E842BE">
            <w:pPr>
              <w:rPr>
                <w:rFonts w:asciiTheme="minorHAnsi" w:hAnsiTheme="minorHAnsi"/>
                <w:b/>
                <w:sz w:val="22"/>
                <w:szCs w:val="22"/>
                <w:lang w:val="fr-FR"/>
              </w:rPr>
            </w:pPr>
            <w:r w:rsidRPr="00E842BE">
              <w:rPr>
                <w:rFonts w:asciiTheme="minorHAnsi" w:hAnsiTheme="minorHAnsi"/>
                <w:b/>
                <w:sz w:val="22"/>
                <w:szCs w:val="22"/>
                <w:lang w:val="fr-FR"/>
              </w:rPr>
              <w:t>Objectif 1</w:t>
            </w:r>
          </w:p>
          <w:p w:rsidR="00E842BE" w:rsidRPr="00E842BE" w:rsidRDefault="00E842BE" w:rsidP="00E842BE">
            <w:pPr>
              <w:rPr>
                <w:rFonts w:asciiTheme="minorHAnsi" w:hAnsiTheme="minorHAnsi"/>
                <w:sz w:val="22"/>
                <w:szCs w:val="22"/>
                <w:lang w:val="fr-FR"/>
              </w:rPr>
            </w:pPr>
            <w:r w:rsidRPr="00E842BE">
              <w:rPr>
                <w:rFonts w:asciiTheme="minorHAnsi" w:hAnsiTheme="minorHAnsi"/>
                <w:sz w:val="22"/>
                <w:szCs w:val="22"/>
                <w:lang w:val="fr-FR"/>
              </w:rPr>
              <w:t>Les avantages et les services écosystémiques des zones humides figurent dans les politiques / stratégies et plans nationaux et locaux relatifs à des secteurs clés tels que l’eau, l’énergie, les mines, l’agriculture, le tourisme, le développement urbain et l’infrastructure</w:t>
            </w:r>
          </w:p>
          <w:p w:rsidR="00E842BE" w:rsidRPr="00E842BE" w:rsidRDefault="00E842BE" w:rsidP="00E842BE">
            <w:pPr>
              <w:rPr>
                <w:rFonts w:asciiTheme="minorHAnsi" w:hAnsiTheme="minorHAnsi"/>
                <w:sz w:val="22"/>
                <w:szCs w:val="22"/>
                <w:lang w:val="fr-FR"/>
              </w:rPr>
            </w:pPr>
          </w:p>
          <w:p w:rsidR="00E842BE" w:rsidRPr="00E842BE" w:rsidRDefault="00E842BE" w:rsidP="00E842BE">
            <w:pPr>
              <w:rPr>
                <w:rFonts w:asciiTheme="minorHAnsi" w:hAnsiTheme="minorHAnsi"/>
                <w:b/>
                <w:sz w:val="22"/>
                <w:szCs w:val="22"/>
                <w:lang w:val="fr-FR"/>
              </w:rPr>
            </w:pPr>
            <w:r w:rsidRPr="00E842BE">
              <w:rPr>
                <w:rFonts w:asciiTheme="minorHAnsi" w:hAnsiTheme="minorHAnsi"/>
                <w:b/>
                <w:sz w:val="22"/>
                <w:szCs w:val="22"/>
                <w:lang w:val="fr-FR"/>
              </w:rPr>
              <w:t>Objectif 3</w:t>
            </w:r>
          </w:p>
          <w:p w:rsidR="00E842BE" w:rsidRPr="00E842BE" w:rsidRDefault="00E842BE" w:rsidP="00E842BE">
            <w:pPr>
              <w:rPr>
                <w:rFonts w:ascii="Calibri" w:hAnsi="Calibri" w:cs="Calibri"/>
                <w:bCs/>
                <w:sz w:val="22"/>
                <w:szCs w:val="22"/>
                <w:lang w:val="fr-FR" w:eastAsia="en-US"/>
              </w:rPr>
            </w:pPr>
            <w:r w:rsidRPr="00E842BE">
              <w:rPr>
                <w:rFonts w:ascii="Calibri" w:hAnsi="Calibri" w:cs="Calibri"/>
                <w:bCs/>
                <w:sz w:val="22"/>
                <w:szCs w:val="22"/>
                <w:lang w:val="fr-FR" w:eastAsia="en-US"/>
              </w:rPr>
              <w:t>Le secteur public et le secteur privé ont pris des mesures pour appliquer des directives et bonnes pratiques d’utilisation rationnelle de l’eau et des zones humides</w:t>
            </w:r>
          </w:p>
          <w:p w:rsidR="00E842BE" w:rsidRPr="00E842BE" w:rsidRDefault="00E842BE" w:rsidP="00E842BE">
            <w:pPr>
              <w:rPr>
                <w:rFonts w:ascii="Calibri" w:hAnsi="Calibri" w:cs="Calibri"/>
                <w:bCs/>
                <w:sz w:val="22"/>
                <w:szCs w:val="22"/>
                <w:lang w:val="fr-FR" w:eastAsia="en-US"/>
              </w:rPr>
            </w:pPr>
          </w:p>
          <w:p w:rsidR="00E842BE" w:rsidRPr="00EB1C12" w:rsidRDefault="00E842BE" w:rsidP="00E842BE">
            <w:pPr>
              <w:rPr>
                <w:rFonts w:asciiTheme="minorHAnsi" w:hAnsiTheme="minorHAnsi"/>
                <w:b/>
                <w:sz w:val="22"/>
                <w:szCs w:val="22"/>
                <w:lang w:val="fr-FR"/>
              </w:rPr>
            </w:pPr>
            <w:r w:rsidRPr="00E842BE">
              <w:rPr>
                <w:rFonts w:ascii="Calibri" w:hAnsi="Calibri" w:cs="Calibri"/>
                <w:b/>
                <w:bCs/>
                <w:sz w:val="22"/>
                <w:szCs w:val="22"/>
                <w:lang w:val="fr-FR" w:eastAsia="en-US"/>
              </w:rPr>
              <w:t>But 3 :</w:t>
            </w:r>
            <w:r w:rsidRPr="00E842BE">
              <w:rPr>
                <w:rFonts w:ascii="Calibri" w:hAnsi="Calibri" w:cs="Calibri"/>
                <w:bCs/>
                <w:sz w:val="22"/>
                <w:szCs w:val="22"/>
                <w:lang w:val="fr-FR" w:eastAsia="en-US"/>
              </w:rPr>
              <w:t xml:space="preserve"> </w:t>
            </w:r>
            <w:r w:rsidRPr="00EB1C12">
              <w:rPr>
                <w:rFonts w:asciiTheme="minorHAnsi" w:hAnsiTheme="minorHAnsi"/>
                <w:b/>
                <w:sz w:val="22"/>
                <w:szCs w:val="22"/>
                <w:lang w:val="fr-FR"/>
              </w:rPr>
              <w:t>Utiliser toutes les zones humides de façon rationnelle</w:t>
            </w:r>
          </w:p>
          <w:p w:rsidR="00E842BE" w:rsidRPr="00EB1C12" w:rsidRDefault="00E842BE" w:rsidP="00E842BE">
            <w:pPr>
              <w:rPr>
                <w:rFonts w:asciiTheme="minorHAnsi" w:hAnsiTheme="minorHAnsi"/>
                <w:sz w:val="22"/>
                <w:szCs w:val="22"/>
                <w:lang w:val="fr-FR"/>
              </w:rPr>
            </w:pPr>
          </w:p>
          <w:p w:rsidR="00E842BE" w:rsidRPr="00EB1C12" w:rsidRDefault="00E842BE" w:rsidP="00E842BE">
            <w:pPr>
              <w:rPr>
                <w:rFonts w:asciiTheme="minorHAnsi" w:hAnsiTheme="minorHAnsi"/>
                <w:b/>
                <w:sz w:val="22"/>
                <w:szCs w:val="22"/>
                <w:lang w:val="fr-FR"/>
              </w:rPr>
            </w:pPr>
            <w:r w:rsidRPr="00EB1C12">
              <w:rPr>
                <w:rFonts w:asciiTheme="minorHAnsi" w:hAnsiTheme="minorHAnsi"/>
                <w:b/>
                <w:sz w:val="22"/>
                <w:szCs w:val="22"/>
                <w:lang w:val="fr-FR"/>
              </w:rPr>
              <w:t>Objectif 8</w:t>
            </w:r>
          </w:p>
          <w:p w:rsidR="00E842BE" w:rsidRDefault="00E842BE" w:rsidP="00E842BE">
            <w:pPr>
              <w:rPr>
                <w:rFonts w:asciiTheme="minorHAnsi" w:hAnsiTheme="minorHAnsi"/>
                <w:sz w:val="22"/>
                <w:szCs w:val="22"/>
                <w:lang w:val="fr-FR"/>
              </w:rPr>
            </w:pPr>
            <w:r w:rsidRPr="00127760">
              <w:rPr>
                <w:rFonts w:asciiTheme="minorHAnsi" w:hAnsiTheme="minorHAnsi"/>
                <w:sz w:val="22"/>
                <w:szCs w:val="22"/>
                <w:lang w:val="fr-FR"/>
              </w:rPr>
              <w:t>Les inventaires nationaux des zones humides sont terminés, diffusés et utilisés pour promouvoir la conservation et la gestion efficace de toutes les zones humides</w:t>
            </w:r>
          </w:p>
          <w:p w:rsidR="00E842BE" w:rsidRDefault="00E842BE" w:rsidP="00E842BE">
            <w:pPr>
              <w:rPr>
                <w:rFonts w:asciiTheme="minorHAnsi" w:hAnsiTheme="minorHAnsi"/>
                <w:sz w:val="22"/>
                <w:szCs w:val="22"/>
                <w:lang w:val="fr-FR"/>
              </w:rPr>
            </w:pPr>
          </w:p>
          <w:p w:rsidR="00E842BE" w:rsidRPr="00EB1C12" w:rsidRDefault="00E842BE" w:rsidP="00E842BE">
            <w:pPr>
              <w:rPr>
                <w:rFonts w:asciiTheme="minorHAnsi" w:hAnsiTheme="minorHAnsi"/>
                <w:b/>
                <w:sz w:val="22"/>
                <w:szCs w:val="22"/>
                <w:lang w:val="fr-FR"/>
              </w:rPr>
            </w:pPr>
            <w:r w:rsidRPr="00EB1C12">
              <w:rPr>
                <w:rFonts w:asciiTheme="minorHAnsi" w:hAnsiTheme="minorHAnsi"/>
                <w:b/>
                <w:sz w:val="22"/>
                <w:szCs w:val="22"/>
                <w:lang w:val="fr-FR"/>
              </w:rPr>
              <w:t>Objectif 9</w:t>
            </w:r>
          </w:p>
          <w:p w:rsidR="00E842BE" w:rsidRDefault="00E842BE" w:rsidP="00E842BE">
            <w:pPr>
              <w:rPr>
                <w:rFonts w:asciiTheme="minorHAnsi" w:hAnsiTheme="minorHAnsi"/>
                <w:sz w:val="22"/>
                <w:szCs w:val="22"/>
                <w:lang w:val="fr-FR"/>
              </w:rPr>
            </w:pPr>
            <w:r w:rsidRPr="00127760">
              <w:rPr>
                <w:rFonts w:asciiTheme="minorHAnsi" w:hAnsiTheme="minorHAnsi"/>
                <w:sz w:val="22"/>
                <w:szCs w:val="22"/>
                <w:lang w:val="fr-FR"/>
              </w:rPr>
              <w:t>L’utilisation rationnelle des zones humides est renforcée par la gestion intégrée des ressources à l’échelle du bassin versant</w:t>
            </w:r>
          </w:p>
          <w:p w:rsidR="00E842BE" w:rsidRDefault="00E842BE" w:rsidP="00E842BE">
            <w:pPr>
              <w:rPr>
                <w:rFonts w:asciiTheme="minorHAnsi" w:hAnsiTheme="minorHAnsi"/>
                <w:sz w:val="22"/>
                <w:szCs w:val="22"/>
                <w:lang w:val="fr-FR"/>
              </w:rPr>
            </w:pPr>
          </w:p>
          <w:p w:rsidR="00E842BE" w:rsidRPr="00E842BE" w:rsidRDefault="00E842BE" w:rsidP="00E842BE">
            <w:pPr>
              <w:rPr>
                <w:rFonts w:asciiTheme="minorHAnsi" w:hAnsiTheme="minorHAnsi"/>
                <w:b/>
                <w:sz w:val="22"/>
                <w:szCs w:val="22"/>
                <w:lang w:val="fr-FR"/>
              </w:rPr>
            </w:pPr>
            <w:r w:rsidRPr="00E842BE">
              <w:rPr>
                <w:rFonts w:asciiTheme="minorHAnsi" w:hAnsiTheme="minorHAnsi"/>
                <w:b/>
                <w:sz w:val="22"/>
                <w:szCs w:val="22"/>
                <w:lang w:val="fr-FR"/>
              </w:rPr>
              <w:t>Objectif 10</w:t>
            </w:r>
          </w:p>
          <w:p w:rsidR="00E842BE" w:rsidRPr="00E842BE" w:rsidRDefault="00E842BE" w:rsidP="00E842BE">
            <w:pPr>
              <w:rPr>
                <w:rFonts w:asciiTheme="minorHAnsi" w:hAnsiTheme="minorHAnsi"/>
                <w:sz w:val="22"/>
                <w:szCs w:val="22"/>
                <w:lang w:val="fr-FR"/>
              </w:rPr>
            </w:pPr>
            <w:r w:rsidRPr="00E842BE">
              <w:rPr>
                <w:rFonts w:asciiTheme="minorHAnsi" w:hAnsiTheme="minorHAnsi"/>
                <w:sz w:val="22"/>
                <w:szCs w:val="22"/>
                <w:lang w:val="fr-FR"/>
              </w:rPr>
              <w:t xml:space="preserve">Les services et avantages des zones humides sont largement démontrés et documentés </w:t>
            </w:r>
          </w:p>
          <w:p w:rsidR="00E842BE" w:rsidRDefault="00E842BE" w:rsidP="00E842BE">
            <w:pPr>
              <w:rPr>
                <w:rFonts w:asciiTheme="minorHAnsi" w:hAnsiTheme="minorHAnsi"/>
                <w:sz w:val="22"/>
                <w:szCs w:val="22"/>
                <w:lang w:val="fr-FR"/>
              </w:rPr>
            </w:pPr>
          </w:p>
          <w:p w:rsidR="00E842BE" w:rsidRPr="00E842BE" w:rsidRDefault="00E842BE" w:rsidP="00E842BE">
            <w:pPr>
              <w:rPr>
                <w:rFonts w:asciiTheme="minorHAnsi" w:hAnsiTheme="minorHAnsi"/>
                <w:b/>
                <w:sz w:val="22"/>
                <w:szCs w:val="22"/>
                <w:lang w:val="fr-FR"/>
              </w:rPr>
            </w:pPr>
            <w:r w:rsidRPr="00E842BE">
              <w:rPr>
                <w:rFonts w:asciiTheme="minorHAnsi" w:hAnsiTheme="minorHAnsi"/>
                <w:b/>
                <w:sz w:val="22"/>
                <w:szCs w:val="22"/>
                <w:lang w:val="fr-FR"/>
              </w:rPr>
              <w:t>Objectif 11</w:t>
            </w:r>
          </w:p>
          <w:p w:rsidR="00E842BE" w:rsidRDefault="00E842BE" w:rsidP="00E842BE">
            <w:pPr>
              <w:rPr>
                <w:rFonts w:asciiTheme="minorHAnsi" w:hAnsiTheme="minorHAnsi"/>
                <w:sz w:val="22"/>
                <w:szCs w:val="22"/>
                <w:lang w:val="fr-FR"/>
              </w:rPr>
            </w:pPr>
            <w:r w:rsidRPr="00E842BE">
              <w:rPr>
                <w:rFonts w:asciiTheme="minorHAnsi" w:hAnsiTheme="minorHAnsi"/>
                <w:sz w:val="22"/>
                <w:szCs w:val="22"/>
                <w:lang w:val="fr-FR"/>
              </w:rPr>
              <w:t>La restauration des zones humides dégradées est en progrès ou terminée, la priorité étant donnée aux zones humides importantes pour la conservation de la biodiversité, la prévention des risques de catastrophes, les moyens d’existence et l’atténuation des changements climatiques et l’adaptation à ces changements</w:t>
            </w:r>
          </w:p>
          <w:p w:rsidR="008C6685" w:rsidRDefault="008C6685" w:rsidP="00E842BE">
            <w:pPr>
              <w:rPr>
                <w:rFonts w:asciiTheme="minorHAnsi" w:hAnsiTheme="minorHAnsi"/>
                <w:sz w:val="22"/>
                <w:szCs w:val="22"/>
                <w:lang w:val="fr-FR"/>
              </w:rPr>
            </w:pPr>
          </w:p>
          <w:p w:rsidR="008C6685" w:rsidRPr="008C6685" w:rsidRDefault="008C6685" w:rsidP="00E842BE">
            <w:pPr>
              <w:rPr>
                <w:rFonts w:asciiTheme="minorHAnsi" w:hAnsiTheme="minorHAnsi"/>
                <w:b/>
                <w:sz w:val="22"/>
                <w:szCs w:val="22"/>
                <w:lang w:val="fr-FR"/>
              </w:rPr>
            </w:pPr>
            <w:r w:rsidRPr="008C6685">
              <w:rPr>
                <w:rFonts w:asciiTheme="minorHAnsi" w:hAnsiTheme="minorHAnsi"/>
                <w:b/>
                <w:sz w:val="22"/>
                <w:szCs w:val="22"/>
                <w:lang w:val="fr-FR"/>
              </w:rPr>
              <w:t>Objectif 12</w:t>
            </w:r>
          </w:p>
          <w:p w:rsidR="008C6685" w:rsidRDefault="008C6685" w:rsidP="00E842BE">
            <w:pPr>
              <w:rPr>
                <w:rFonts w:asciiTheme="minorHAnsi" w:hAnsiTheme="minorHAnsi"/>
                <w:sz w:val="22"/>
                <w:szCs w:val="22"/>
                <w:lang w:val="fr-FR"/>
              </w:rPr>
            </w:pPr>
            <w:r w:rsidRPr="00127760">
              <w:rPr>
                <w:rFonts w:asciiTheme="minorHAnsi" w:hAnsiTheme="minorHAnsi"/>
                <w:sz w:val="22"/>
                <w:szCs w:val="22"/>
                <w:lang w:val="fr-FR"/>
              </w:rPr>
              <w:t>Les pêches et l’agriculture durables, ainsi que l’écotourisme ont pris de l’expansion, contribuant à la conservation de la biodiversité et aux moyens d’existence humains</w:t>
            </w:r>
          </w:p>
          <w:p w:rsidR="00E842BE" w:rsidRDefault="00E842BE" w:rsidP="00E842BE">
            <w:pPr>
              <w:rPr>
                <w:rFonts w:asciiTheme="minorHAnsi" w:hAnsiTheme="minorHAnsi"/>
                <w:sz w:val="22"/>
                <w:szCs w:val="22"/>
                <w:lang w:val="fr-FR"/>
              </w:rPr>
            </w:pPr>
          </w:p>
          <w:p w:rsidR="00E842BE" w:rsidRPr="00E842BE" w:rsidRDefault="00E842BE" w:rsidP="00E842BE">
            <w:pPr>
              <w:rPr>
                <w:rFonts w:asciiTheme="minorHAnsi" w:hAnsiTheme="minorHAnsi"/>
                <w:b/>
                <w:sz w:val="22"/>
                <w:szCs w:val="22"/>
                <w:lang w:val="fr-FR"/>
              </w:rPr>
            </w:pPr>
            <w:r w:rsidRPr="00E842BE">
              <w:rPr>
                <w:rFonts w:asciiTheme="minorHAnsi" w:hAnsiTheme="minorHAnsi"/>
                <w:b/>
                <w:sz w:val="22"/>
                <w:szCs w:val="22"/>
                <w:lang w:val="fr-FR"/>
              </w:rPr>
              <w:t>But 4 : Améliorer la mise en œuvre</w:t>
            </w:r>
          </w:p>
          <w:p w:rsidR="00E842BE" w:rsidRDefault="00E842BE" w:rsidP="00E842BE">
            <w:pPr>
              <w:rPr>
                <w:rFonts w:asciiTheme="minorHAnsi" w:hAnsiTheme="minorHAnsi"/>
                <w:sz w:val="22"/>
                <w:szCs w:val="22"/>
                <w:lang w:val="fr-FR"/>
              </w:rPr>
            </w:pPr>
          </w:p>
          <w:p w:rsidR="00E842BE" w:rsidRPr="00E842BE" w:rsidRDefault="00E842BE" w:rsidP="00E842BE">
            <w:pPr>
              <w:rPr>
                <w:rFonts w:asciiTheme="minorHAnsi" w:hAnsiTheme="minorHAnsi"/>
                <w:b/>
                <w:sz w:val="22"/>
                <w:szCs w:val="22"/>
                <w:lang w:val="fr-FR"/>
              </w:rPr>
            </w:pPr>
            <w:r w:rsidRPr="00E842BE">
              <w:rPr>
                <w:rFonts w:asciiTheme="minorHAnsi" w:hAnsiTheme="minorHAnsi"/>
                <w:b/>
                <w:sz w:val="22"/>
                <w:szCs w:val="22"/>
                <w:lang w:val="fr-FR"/>
              </w:rPr>
              <w:t xml:space="preserve">Objectif 13 </w:t>
            </w:r>
          </w:p>
          <w:p w:rsidR="00E842BE" w:rsidRPr="00EB1C12" w:rsidRDefault="00E842BE" w:rsidP="00E842BE">
            <w:pPr>
              <w:rPr>
                <w:rFonts w:ascii="Calibri" w:hAnsi="Calibri" w:cs="Calibri"/>
                <w:bCs/>
                <w:sz w:val="22"/>
                <w:szCs w:val="22"/>
                <w:lang w:val="fr-FR" w:eastAsia="en-US"/>
              </w:rPr>
            </w:pPr>
            <w:r w:rsidRPr="00127760">
              <w:rPr>
                <w:rFonts w:asciiTheme="minorHAnsi" w:hAnsiTheme="minorHAnsi"/>
                <w:sz w:val="22"/>
                <w:szCs w:val="22"/>
                <w:lang w:val="fr-FR"/>
              </w:rPr>
              <w:t>Des orientations scientifiques et techniques, aux niveaux mondial et régional, sont préparées sur différents sujets et mises à la disposition des décideurs et praticiens sous une forme et dans un langage appropriés</w:t>
            </w:r>
          </w:p>
          <w:p w:rsidR="00CD2BF2" w:rsidRPr="00CD2BF2" w:rsidRDefault="00CD2BF2" w:rsidP="00ED2CA4">
            <w:pPr>
              <w:rPr>
                <w:rFonts w:ascii="Calibri" w:hAnsi="Calibri" w:cs="Calibri"/>
                <w:bCs/>
                <w:sz w:val="22"/>
                <w:szCs w:val="22"/>
                <w:highlight w:val="yellow"/>
                <w:lang w:val="fr-FR" w:eastAsia="en-US"/>
              </w:rPr>
            </w:pPr>
          </w:p>
        </w:tc>
      </w:tr>
      <w:tr w:rsidR="00CD2BF2" w:rsidRPr="000E70CE" w:rsidTr="00C34CAB">
        <w:tc>
          <w:tcPr>
            <w:tcW w:w="4621" w:type="dxa"/>
            <w:tcBorders>
              <w:bottom w:val="single" w:sz="4" w:space="0" w:color="auto"/>
            </w:tcBorders>
          </w:tcPr>
          <w:p w:rsidR="00CD2BF2" w:rsidRPr="008C6685" w:rsidRDefault="008C6685" w:rsidP="00ED2CA4">
            <w:pPr>
              <w:rPr>
                <w:rFonts w:ascii="Calibri" w:hAnsi="Calibri" w:cs="Calibri"/>
                <w:bCs/>
                <w:lang w:val="fr-FR" w:eastAsia="en-US"/>
              </w:rPr>
            </w:pPr>
            <w:r w:rsidRPr="008C6685">
              <w:rPr>
                <w:rFonts w:ascii="Calibri" w:hAnsi="Calibri" w:cs="Calibri"/>
                <w:bCs/>
                <w:lang w:val="fr-FR" w:eastAsia="en-US"/>
              </w:rPr>
              <w:t>Changements climatiques et zones humides :</w:t>
            </w:r>
          </w:p>
          <w:p w:rsidR="008C6685" w:rsidRPr="00CD2BF2" w:rsidRDefault="008C6685" w:rsidP="00ED2CA4">
            <w:pPr>
              <w:rPr>
                <w:rFonts w:ascii="Calibri" w:hAnsi="Calibri" w:cs="Calibri"/>
                <w:bCs/>
                <w:highlight w:val="yellow"/>
                <w:lang w:val="fr-FR" w:eastAsia="en-US"/>
              </w:rPr>
            </w:pPr>
            <w:r w:rsidRPr="008C6685">
              <w:rPr>
                <w:rFonts w:asciiTheme="minorHAnsi" w:hAnsiTheme="minorHAnsi" w:cs="Calibri"/>
                <w:bCs/>
                <w:sz w:val="22"/>
                <w:szCs w:val="22"/>
                <w:lang w:val="fr-CA"/>
              </w:rPr>
              <w:t>méthodologies de piégeage du carbone</w:t>
            </w:r>
          </w:p>
        </w:tc>
        <w:tc>
          <w:tcPr>
            <w:tcW w:w="4621" w:type="dxa"/>
          </w:tcPr>
          <w:p w:rsidR="008C6685" w:rsidRPr="00EB1C12" w:rsidRDefault="008C6685" w:rsidP="008C6685">
            <w:pPr>
              <w:rPr>
                <w:rFonts w:asciiTheme="minorHAnsi" w:hAnsiTheme="minorHAnsi"/>
                <w:b/>
                <w:sz w:val="22"/>
                <w:szCs w:val="22"/>
                <w:lang w:val="fr-FR"/>
              </w:rPr>
            </w:pPr>
            <w:r w:rsidRPr="00E842BE">
              <w:rPr>
                <w:rFonts w:ascii="Calibri" w:hAnsi="Calibri" w:cs="Calibri"/>
                <w:b/>
                <w:bCs/>
                <w:sz w:val="22"/>
                <w:szCs w:val="22"/>
                <w:lang w:val="fr-FR" w:eastAsia="en-US"/>
              </w:rPr>
              <w:t>But 3 :</w:t>
            </w:r>
            <w:r w:rsidRPr="00E842BE">
              <w:rPr>
                <w:rFonts w:ascii="Calibri" w:hAnsi="Calibri" w:cs="Calibri"/>
                <w:bCs/>
                <w:sz w:val="22"/>
                <w:szCs w:val="22"/>
                <w:lang w:val="fr-FR" w:eastAsia="en-US"/>
              </w:rPr>
              <w:t xml:space="preserve"> </w:t>
            </w:r>
            <w:r w:rsidRPr="00EB1C12">
              <w:rPr>
                <w:rFonts w:asciiTheme="minorHAnsi" w:hAnsiTheme="minorHAnsi"/>
                <w:b/>
                <w:sz w:val="22"/>
                <w:szCs w:val="22"/>
                <w:lang w:val="fr-FR"/>
              </w:rPr>
              <w:t>Utiliser toutes les zones humides de façon rationnelle</w:t>
            </w:r>
          </w:p>
          <w:p w:rsidR="008C6685" w:rsidRPr="00EB1C12" w:rsidRDefault="008C6685" w:rsidP="008C6685">
            <w:pPr>
              <w:rPr>
                <w:rFonts w:asciiTheme="minorHAnsi" w:hAnsiTheme="minorHAnsi"/>
                <w:sz w:val="22"/>
                <w:szCs w:val="22"/>
                <w:lang w:val="fr-FR"/>
              </w:rPr>
            </w:pPr>
          </w:p>
          <w:p w:rsidR="008C6685" w:rsidRPr="00EB1C12" w:rsidRDefault="008C6685" w:rsidP="008C6685">
            <w:pPr>
              <w:rPr>
                <w:rFonts w:asciiTheme="minorHAnsi" w:hAnsiTheme="minorHAnsi"/>
                <w:b/>
                <w:sz w:val="22"/>
                <w:szCs w:val="22"/>
                <w:lang w:val="fr-FR"/>
              </w:rPr>
            </w:pPr>
            <w:r w:rsidRPr="00EB1C12">
              <w:rPr>
                <w:rFonts w:asciiTheme="minorHAnsi" w:hAnsiTheme="minorHAnsi"/>
                <w:b/>
                <w:sz w:val="22"/>
                <w:szCs w:val="22"/>
                <w:lang w:val="fr-FR"/>
              </w:rPr>
              <w:t>Objectif 8</w:t>
            </w:r>
          </w:p>
          <w:p w:rsidR="008C6685" w:rsidRDefault="008C6685" w:rsidP="008C6685">
            <w:pPr>
              <w:rPr>
                <w:rFonts w:asciiTheme="minorHAnsi" w:hAnsiTheme="minorHAnsi"/>
                <w:sz w:val="22"/>
                <w:szCs w:val="22"/>
                <w:lang w:val="fr-FR"/>
              </w:rPr>
            </w:pPr>
            <w:r w:rsidRPr="00127760">
              <w:rPr>
                <w:rFonts w:asciiTheme="minorHAnsi" w:hAnsiTheme="minorHAnsi"/>
                <w:sz w:val="22"/>
                <w:szCs w:val="22"/>
                <w:lang w:val="fr-FR"/>
              </w:rPr>
              <w:t>Les inventaires nationaux des zones humides sont terminés, diffusés et utilisés pour promouvoir la conservation et la gestion efficace de toutes les zones humides</w:t>
            </w:r>
          </w:p>
          <w:p w:rsidR="008C6685" w:rsidRDefault="008C6685" w:rsidP="008C6685">
            <w:pPr>
              <w:rPr>
                <w:rFonts w:asciiTheme="minorHAnsi" w:hAnsiTheme="minorHAnsi"/>
                <w:sz w:val="22"/>
                <w:szCs w:val="22"/>
                <w:lang w:val="fr-FR"/>
              </w:rPr>
            </w:pPr>
          </w:p>
          <w:p w:rsidR="008C6685" w:rsidRPr="00EB1C12" w:rsidRDefault="008C6685" w:rsidP="008C6685">
            <w:pPr>
              <w:rPr>
                <w:rFonts w:asciiTheme="minorHAnsi" w:hAnsiTheme="minorHAnsi"/>
                <w:b/>
                <w:sz w:val="22"/>
                <w:szCs w:val="22"/>
                <w:lang w:val="fr-FR"/>
              </w:rPr>
            </w:pPr>
            <w:r w:rsidRPr="00EB1C12">
              <w:rPr>
                <w:rFonts w:asciiTheme="minorHAnsi" w:hAnsiTheme="minorHAnsi"/>
                <w:b/>
                <w:sz w:val="22"/>
                <w:szCs w:val="22"/>
                <w:lang w:val="fr-FR"/>
              </w:rPr>
              <w:t>Objectif 9</w:t>
            </w:r>
          </w:p>
          <w:p w:rsidR="008C6685" w:rsidRDefault="008C6685" w:rsidP="008C6685">
            <w:pPr>
              <w:rPr>
                <w:rFonts w:asciiTheme="minorHAnsi" w:hAnsiTheme="minorHAnsi"/>
                <w:sz w:val="22"/>
                <w:szCs w:val="22"/>
                <w:lang w:val="fr-FR"/>
              </w:rPr>
            </w:pPr>
            <w:r w:rsidRPr="00127760">
              <w:rPr>
                <w:rFonts w:asciiTheme="minorHAnsi" w:hAnsiTheme="minorHAnsi"/>
                <w:sz w:val="22"/>
                <w:szCs w:val="22"/>
                <w:lang w:val="fr-FR"/>
              </w:rPr>
              <w:t>L’utilisation rationnelle des zones humides est renforcée par la gestion intégrée des ressources à l’échelle du bassin versant</w:t>
            </w:r>
          </w:p>
          <w:p w:rsidR="008C6685" w:rsidRDefault="008C6685" w:rsidP="008C6685">
            <w:pPr>
              <w:rPr>
                <w:rFonts w:asciiTheme="minorHAnsi" w:hAnsiTheme="minorHAnsi"/>
                <w:sz w:val="22"/>
                <w:szCs w:val="22"/>
                <w:lang w:val="fr-FR"/>
              </w:rPr>
            </w:pPr>
          </w:p>
          <w:p w:rsidR="008C6685" w:rsidRPr="00E842BE" w:rsidRDefault="008C6685" w:rsidP="008C6685">
            <w:pPr>
              <w:rPr>
                <w:rFonts w:asciiTheme="minorHAnsi" w:hAnsiTheme="minorHAnsi"/>
                <w:b/>
                <w:sz w:val="22"/>
                <w:szCs w:val="22"/>
                <w:lang w:val="fr-FR"/>
              </w:rPr>
            </w:pPr>
            <w:r w:rsidRPr="00E842BE">
              <w:rPr>
                <w:rFonts w:asciiTheme="minorHAnsi" w:hAnsiTheme="minorHAnsi"/>
                <w:b/>
                <w:sz w:val="22"/>
                <w:szCs w:val="22"/>
                <w:lang w:val="fr-FR"/>
              </w:rPr>
              <w:t>Objectif 10</w:t>
            </w:r>
          </w:p>
          <w:p w:rsidR="008C6685" w:rsidRPr="00E842BE" w:rsidRDefault="008C6685" w:rsidP="008C6685">
            <w:pPr>
              <w:rPr>
                <w:rFonts w:asciiTheme="minorHAnsi" w:hAnsiTheme="minorHAnsi"/>
                <w:sz w:val="22"/>
                <w:szCs w:val="22"/>
                <w:lang w:val="fr-FR"/>
              </w:rPr>
            </w:pPr>
            <w:r w:rsidRPr="00E842BE">
              <w:rPr>
                <w:rFonts w:asciiTheme="minorHAnsi" w:hAnsiTheme="minorHAnsi"/>
                <w:sz w:val="22"/>
                <w:szCs w:val="22"/>
                <w:lang w:val="fr-FR"/>
              </w:rPr>
              <w:t xml:space="preserve">Les services et avantages des zones humides sont largement démontrés et documentés </w:t>
            </w:r>
          </w:p>
          <w:p w:rsidR="008C6685" w:rsidRDefault="008C6685" w:rsidP="008C6685">
            <w:pPr>
              <w:rPr>
                <w:rFonts w:asciiTheme="minorHAnsi" w:hAnsiTheme="minorHAnsi"/>
                <w:sz w:val="22"/>
                <w:szCs w:val="22"/>
                <w:lang w:val="fr-FR"/>
              </w:rPr>
            </w:pPr>
          </w:p>
          <w:p w:rsidR="008C6685" w:rsidRPr="00E842BE" w:rsidRDefault="008C6685" w:rsidP="008C6685">
            <w:pPr>
              <w:rPr>
                <w:rFonts w:asciiTheme="minorHAnsi" w:hAnsiTheme="minorHAnsi"/>
                <w:b/>
                <w:sz w:val="22"/>
                <w:szCs w:val="22"/>
                <w:lang w:val="fr-FR"/>
              </w:rPr>
            </w:pPr>
            <w:r w:rsidRPr="00E842BE">
              <w:rPr>
                <w:rFonts w:asciiTheme="minorHAnsi" w:hAnsiTheme="minorHAnsi"/>
                <w:b/>
                <w:sz w:val="22"/>
                <w:szCs w:val="22"/>
                <w:lang w:val="fr-FR"/>
              </w:rPr>
              <w:t>Objectif 11</w:t>
            </w:r>
          </w:p>
          <w:p w:rsidR="00CD2BF2" w:rsidRDefault="008C6685" w:rsidP="008C6685">
            <w:pPr>
              <w:rPr>
                <w:rFonts w:asciiTheme="minorHAnsi" w:hAnsiTheme="minorHAnsi"/>
                <w:sz w:val="22"/>
                <w:szCs w:val="22"/>
                <w:lang w:val="fr-FR"/>
              </w:rPr>
            </w:pPr>
            <w:r w:rsidRPr="00E842BE">
              <w:rPr>
                <w:rFonts w:asciiTheme="minorHAnsi" w:hAnsiTheme="minorHAnsi"/>
                <w:sz w:val="22"/>
                <w:szCs w:val="22"/>
                <w:lang w:val="fr-FR"/>
              </w:rPr>
              <w:t>La restauration des zones humides dégradées est en progrès ou terminée, la priorité étant donnée aux zones humides importantes pour la conservation de la biodiversité, la prévention des risques de catastrophes, les moyens d’existence et l’atténuation des changements climatiques et l’adaptation à ces changements</w:t>
            </w:r>
          </w:p>
          <w:p w:rsidR="008C6685" w:rsidRDefault="008C6685" w:rsidP="008C6685">
            <w:pPr>
              <w:rPr>
                <w:rFonts w:asciiTheme="minorHAnsi" w:hAnsiTheme="minorHAnsi"/>
                <w:sz w:val="22"/>
                <w:szCs w:val="22"/>
                <w:lang w:val="fr-FR"/>
              </w:rPr>
            </w:pPr>
          </w:p>
          <w:p w:rsidR="008C6685" w:rsidRPr="00E842BE" w:rsidRDefault="008C6685" w:rsidP="008C6685">
            <w:pPr>
              <w:rPr>
                <w:rFonts w:asciiTheme="minorHAnsi" w:hAnsiTheme="minorHAnsi"/>
                <w:b/>
                <w:sz w:val="22"/>
                <w:szCs w:val="22"/>
                <w:lang w:val="fr-FR"/>
              </w:rPr>
            </w:pPr>
            <w:r w:rsidRPr="00E842BE">
              <w:rPr>
                <w:rFonts w:asciiTheme="minorHAnsi" w:hAnsiTheme="minorHAnsi"/>
                <w:b/>
                <w:sz w:val="22"/>
                <w:szCs w:val="22"/>
                <w:lang w:val="fr-FR"/>
              </w:rPr>
              <w:t>But 4 : Améliorer la mise en œuvre</w:t>
            </w:r>
          </w:p>
          <w:p w:rsidR="008C6685" w:rsidRDefault="008C6685" w:rsidP="008C6685">
            <w:pPr>
              <w:rPr>
                <w:rFonts w:asciiTheme="minorHAnsi" w:hAnsiTheme="minorHAnsi"/>
                <w:sz w:val="22"/>
                <w:szCs w:val="22"/>
                <w:lang w:val="fr-FR"/>
              </w:rPr>
            </w:pPr>
          </w:p>
          <w:p w:rsidR="008C6685" w:rsidRPr="00E842BE" w:rsidRDefault="008C6685" w:rsidP="008C6685">
            <w:pPr>
              <w:rPr>
                <w:rFonts w:asciiTheme="minorHAnsi" w:hAnsiTheme="minorHAnsi"/>
                <w:b/>
                <w:sz w:val="22"/>
                <w:szCs w:val="22"/>
                <w:lang w:val="fr-FR"/>
              </w:rPr>
            </w:pPr>
            <w:r w:rsidRPr="00E842BE">
              <w:rPr>
                <w:rFonts w:asciiTheme="minorHAnsi" w:hAnsiTheme="minorHAnsi"/>
                <w:b/>
                <w:sz w:val="22"/>
                <w:szCs w:val="22"/>
                <w:lang w:val="fr-FR"/>
              </w:rPr>
              <w:t xml:space="preserve">Objectif 13 </w:t>
            </w:r>
          </w:p>
          <w:p w:rsidR="008C6685" w:rsidRPr="00EB1C12" w:rsidRDefault="008C6685" w:rsidP="008C6685">
            <w:pPr>
              <w:rPr>
                <w:rFonts w:ascii="Calibri" w:hAnsi="Calibri" w:cs="Calibri"/>
                <w:bCs/>
                <w:sz w:val="22"/>
                <w:szCs w:val="22"/>
                <w:lang w:val="fr-FR" w:eastAsia="en-US"/>
              </w:rPr>
            </w:pPr>
            <w:r w:rsidRPr="00127760">
              <w:rPr>
                <w:rFonts w:asciiTheme="minorHAnsi" w:hAnsiTheme="minorHAnsi"/>
                <w:sz w:val="22"/>
                <w:szCs w:val="22"/>
                <w:lang w:val="fr-FR"/>
              </w:rPr>
              <w:t>Des orientations scientifiques et techniques, aux niveaux mondial et régional, sont préparées sur différents sujets et mises à la disposition des décideurs et praticiens sous une forme et dans un langage appropriés</w:t>
            </w:r>
          </w:p>
          <w:p w:rsidR="008C6685" w:rsidRDefault="008C6685" w:rsidP="008C6685">
            <w:pPr>
              <w:rPr>
                <w:rFonts w:asciiTheme="minorHAnsi" w:hAnsiTheme="minorHAnsi"/>
                <w:sz w:val="22"/>
                <w:szCs w:val="22"/>
                <w:lang w:val="fr-FR"/>
              </w:rPr>
            </w:pPr>
          </w:p>
          <w:p w:rsidR="008C6685" w:rsidRPr="00CD2BF2" w:rsidRDefault="008C6685" w:rsidP="008C6685">
            <w:pPr>
              <w:rPr>
                <w:rFonts w:asciiTheme="minorHAnsi" w:hAnsiTheme="minorHAnsi" w:cs="Calibri"/>
                <w:b/>
                <w:bCs/>
                <w:sz w:val="22"/>
                <w:szCs w:val="22"/>
                <w:highlight w:val="yellow"/>
                <w:lang w:val="fr-FR" w:eastAsia="en-US"/>
              </w:rPr>
            </w:pPr>
          </w:p>
        </w:tc>
      </w:tr>
    </w:tbl>
    <w:p w:rsidR="00041E1D" w:rsidRPr="005A410D" w:rsidRDefault="005A410D" w:rsidP="00ED2CA4">
      <w:pPr>
        <w:rPr>
          <w:rFonts w:ascii="Calibri" w:hAnsi="Calibri" w:cs="Calibri"/>
          <w:bCs/>
          <w:lang w:val="fr-FR" w:eastAsia="en-US"/>
        </w:rPr>
      </w:pPr>
      <w:r>
        <w:rPr>
          <w:rFonts w:ascii="Calibri" w:hAnsi="Calibri" w:cs="Calibri"/>
          <w:bCs/>
          <w:lang w:val="fr-FR" w:eastAsia="en-US"/>
        </w:rPr>
        <w:t xml:space="preserve"> </w:t>
      </w:r>
    </w:p>
    <w:p w:rsidR="0001569E" w:rsidRPr="006E74F4" w:rsidRDefault="0001569E">
      <w:pPr>
        <w:rPr>
          <w:rFonts w:ascii="Calibri" w:hAnsi="Calibri" w:cs="Calibri"/>
          <w:b/>
          <w:bCs/>
          <w:lang w:val="fr-FR" w:eastAsia="en-US"/>
        </w:rPr>
      </w:pPr>
    </w:p>
    <w:sectPr w:rsidR="0001569E" w:rsidRPr="006E74F4" w:rsidSect="00B54973">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A23" w:rsidRDefault="00331A23" w:rsidP="00AE722D">
      <w:r>
        <w:separator/>
      </w:r>
    </w:p>
  </w:endnote>
  <w:endnote w:type="continuationSeparator" w:id="0">
    <w:p w:rsidR="00331A23" w:rsidRDefault="00331A23" w:rsidP="00AE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1314019822"/>
      <w:docPartObj>
        <w:docPartGallery w:val="Page Numbers (Bottom of Page)"/>
        <w:docPartUnique/>
      </w:docPartObj>
    </w:sdtPr>
    <w:sdtEndPr>
      <w:rPr>
        <w:noProof/>
      </w:rPr>
    </w:sdtEndPr>
    <w:sdtContent>
      <w:p w:rsidR="00E842BE" w:rsidRPr="00CC58ED" w:rsidRDefault="00CC58ED" w:rsidP="00CC58ED">
        <w:pPr>
          <w:pStyle w:val="Footer"/>
          <w:tabs>
            <w:tab w:val="clear" w:pos="9026"/>
            <w:tab w:val="right" w:pos="9072"/>
          </w:tabs>
          <w:rPr>
            <w:sz w:val="20"/>
            <w:szCs w:val="20"/>
          </w:rPr>
        </w:pPr>
        <w:r w:rsidRPr="000D6491">
          <w:rPr>
            <w:rFonts w:asciiTheme="minorHAnsi" w:hAnsiTheme="minorHAnsi" w:cs="Calibri"/>
            <w:noProof/>
            <w:sz w:val="20"/>
            <w:szCs w:val="20"/>
          </w:rPr>
          <w:t>Ramsar COP12 DR5</w:t>
        </w:r>
        <w:r w:rsidRPr="000D6491">
          <w:rPr>
            <w:rFonts w:asciiTheme="minorHAnsi" w:hAnsiTheme="minorHAnsi" w:cs="Calibri"/>
            <w:noProof/>
            <w:sz w:val="20"/>
            <w:szCs w:val="20"/>
          </w:rPr>
          <w:tab/>
        </w:r>
        <w:r w:rsidRPr="000D6491">
          <w:rPr>
            <w:rFonts w:asciiTheme="minorHAnsi" w:hAnsiTheme="minorHAnsi" w:cs="Calibri"/>
            <w:noProof/>
            <w:sz w:val="20"/>
            <w:szCs w:val="20"/>
          </w:rPr>
          <w:tab/>
        </w:r>
        <w:r w:rsidR="00401C75" w:rsidRPr="000D6491">
          <w:rPr>
            <w:rFonts w:asciiTheme="minorHAnsi" w:hAnsiTheme="minorHAnsi" w:cs="Calibri"/>
            <w:noProof/>
            <w:sz w:val="20"/>
            <w:szCs w:val="20"/>
          </w:rPr>
          <w:fldChar w:fldCharType="begin"/>
        </w:r>
        <w:r w:rsidRPr="000D6491">
          <w:rPr>
            <w:rFonts w:asciiTheme="minorHAnsi" w:hAnsiTheme="minorHAnsi" w:cs="Calibri"/>
            <w:noProof/>
            <w:sz w:val="20"/>
            <w:szCs w:val="20"/>
          </w:rPr>
          <w:instrText xml:space="preserve"> PAGE   \* MERGEFORMAT </w:instrText>
        </w:r>
        <w:r w:rsidR="00401C75" w:rsidRPr="000D6491">
          <w:rPr>
            <w:rFonts w:asciiTheme="minorHAnsi" w:hAnsiTheme="minorHAnsi" w:cs="Calibri"/>
            <w:noProof/>
            <w:sz w:val="20"/>
            <w:szCs w:val="20"/>
          </w:rPr>
          <w:fldChar w:fldCharType="separate"/>
        </w:r>
        <w:r w:rsidR="002A7EEB">
          <w:rPr>
            <w:rFonts w:asciiTheme="minorHAnsi" w:hAnsiTheme="minorHAnsi" w:cs="Calibri"/>
            <w:noProof/>
            <w:sz w:val="20"/>
            <w:szCs w:val="20"/>
          </w:rPr>
          <w:t>22</w:t>
        </w:r>
        <w:r w:rsidR="00401C75" w:rsidRPr="000D6491">
          <w:rPr>
            <w:rFonts w:asciiTheme="minorHAnsi" w:hAnsiTheme="minorHAnsi" w:cs="Calibri"/>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A23" w:rsidRDefault="00331A23" w:rsidP="00AE722D">
      <w:r>
        <w:separator/>
      </w:r>
    </w:p>
  </w:footnote>
  <w:footnote w:type="continuationSeparator" w:id="0">
    <w:p w:rsidR="00331A23" w:rsidRDefault="00331A23" w:rsidP="00AE722D">
      <w:r>
        <w:continuationSeparator/>
      </w:r>
    </w:p>
  </w:footnote>
  <w:footnote w:id="1">
    <w:p w:rsidR="00E842BE" w:rsidRPr="001F26FF" w:rsidRDefault="00E842BE" w:rsidP="004B76D8">
      <w:pPr>
        <w:pStyle w:val="FootnoteText"/>
        <w:jc w:val="left"/>
        <w:rPr>
          <w:lang w:val="fr-FR"/>
        </w:rPr>
      </w:pPr>
      <w:r w:rsidRPr="00E21B86">
        <w:rPr>
          <w:rStyle w:val="FootnoteReference"/>
          <w:lang w:val="fr-FR"/>
        </w:rPr>
        <w:footnoteRef/>
      </w:r>
      <w:r w:rsidRPr="00E21B86">
        <w:rPr>
          <w:lang w:val="fr-FR"/>
        </w:rPr>
        <w:t xml:space="preserve"> Chargés de fournir des avis sur la direction stratégique des travaux scientifiques nécessaires pour améliorer les produits élaborés par le GEST et veiller à la qualité scientifique de ces produits.</w:t>
      </w:r>
    </w:p>
  </w:footnote>
  <w:footnote w:id="2">
    <w:p w:rsidR="00E842BE" w:rsidRPr="00E21B86" w:rsidRDefault="00E842BE" w:rsidP="004B76D8">
      <w:pPr>
        <w:pStyle w:val="FootnoteText"/>
        <w:jc w:val="left"/>
        <w:rPr>
          <w:lang w:val="fr-FR"/>
        </w:rPr>
      </w:pPr>
      <w:r w:rsidRPr="00E21B86">
        <w:rPr>
          <w:rStyle w:val="FootnoteReference"/>
          <w:lang w:val="fr-FR"/>
        </w:rPr>
        <w:footnoteRef/>
      </w:r>
      <w:r w:rsidRPr="00E21B86">
        <w:rPr>
          <w:lang w:val="fr-FR"/>
        </w:rPr>
        <w:t xml:space="preserve"> Chargés de la préparation de produits techniques sous forme d’</w:t>
      </w:r>
      <w:r w:rsidRPr="001F26FF">
        <w:rPr>
          <w:lang w:val="fr-FR"/>
        </w:rPr>
        <w:t xml:space="preserve">orientations, de notes d’information techniques, de </w:t>
      </w:r>
      <w:r w:rsidRPr="00E21B86">
        <w:rPr>
          <w:lang w:val="fr-FR"/>
        </w:rPr>
        <w:t>Rapports techniques Ramsar, etc. et de solliciter la collaboration et l’avis d’acteurs et partenaires dans toutes les régions Ramsar.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BE" w:rsidRPr="007500F5" w:rsidRDefault="00E842BE">
    <w:pPr>
      <w:pStyle w:val="Header"/>
      <w:rPr>
        <w:lang w:val="fr-CH"/>
      </w:rPr>
    </w:pPr>
    <w:r w:rsidRPr="007500F5">
      <w:rPr>
        <w:lang w:val="fr-CH"/>
      </w:rPr>
      <w:tab/>
    </w:r>
    <w:r w:rsidRPr="007500F5">
      <w:rPr>
        <w:lang w:val="fr-CH"/>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3B01"/>
    <w:multiLevelType w:val="hybridMultilevel"/>
    <w:tmpl w:val="7442A8BE"/>
    <w:lvl w:ilvl="0" w:tplc="DC0C39DE">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B3C1E13"/>
    <w:multiLevelType w:val="hybridMultilevel"/>
    <w:tmpl w:val="FD3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0277D"/>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0F0678F8"/>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11995670"/>
    <w:multiLevelType w:val="hybridMultilevel"/>
    <w:tmpl w:val="D3CE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3415F"/>
    <w:multiLevelType w:val="hybridMultilevel"/>
    <w:tmpl w:val="1328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E034A"/>
    <w:multiLevelType w:val="hybridMultilevel"/>
    <w:tmpl w:val="B4DCEC38"/>
    <w:lvl w:ilvl="0" w:tplc="52AE31D4">
      <w:start w:val="1"/>
      <w:numFmt w:val="lowerRoman"/>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7">
    <w:nsid w:val="18437AE8"/>
    <w:multiLevelType w:val="hybridMultilevel"/>
    <w:tmpl w:val="905A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97C84"/>
    <w:multiLevelType w:val="hybridMultilevel"/>
    <w:tmpl w:val="6C4A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418F1"/>
    <w:multiLevelType w:val="hybridMultilevel"/>
    <w:tmpl w:val="0E148E26"/>
    <w:lvl w:ilvl="0" w:tplc="52AE31D4">
      <w:start w:val="1"/>
      <w:numFmt w:val="lowerRoman"/>
      <w:lvlText w:val="%1)"/>
      <w:lvlJc w:val="left"/>
      <w:pPr>
        <w:ind w:left="1146"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1936C0"/>
    <w:multiLevelType w:val="hybridMultilevel"/>
    <w:tmpl w:val="9A9C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362AB"/>
    <w:multiLevelType w:val="hybridMultilevel"/>
    <w:tmpl w:val="7DE2C23E"/>
    <w:lvl w:ilvl="0" w:tplc="635C4960">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24370359"/>
    <w:multiLevelType w:val="hybridMultilevel"/>
    <w:tmpl w:val="6CBE0EEC"/>
    <w:lvl w:ilvl="0" w:tplc="0809000F">
      <w:start w:val="1"/>
      <w:numFmt w:val="decimal"/>
      <w:lvlText w:val="%1."/>
      <w:lvlJc w:val="left"/>
      <w:pPr>
        <w:ind w:left="450" w:hanging="360"/>
      </w:pPr>
      <w:rPr>
        <w:rFonts w:cs="Times New Roman" w:hint="default"/>
      </w:rPr>
    </w:lvl>
    <w:lvl w:ilvl="1" w:tplc="08090019" w:tentative="1">
      <w:start w:val="1"/>
      <w:numFmt w:val="lowerLetter"/>
      <w:lvlText w:val="%2."/>
      <w:lvlJc w:val="left"/>
      <w:pPr>
        <w:ind w:left="1170" w:hanging="360"/>
      </w:pPr>
      <w:rPr>
        <w:rFonts w:cs="Times New Roman"/>
      </w:rPr>
    </w:lvl>
    <w:lvl w:ilvl="2" w:tplc="0809001B" w:tentative="1">
      <w:start w:val="1"/>
      <w:numFmt w:val="lowerRoman"/>
      <w:lvlText w:val="%3."/>
      <w:lvlJc w:val="right"/>
      <w:pPr>
        <w:ind w:left="1890" w:hanging="180"/>
      </w:pPr>
      <w:rPr>
        <w:rFonts w:cs="Times New Roman"/>
      </w:rPr>
    </w:lvl>
    <w:lvl w:ilvl="3" w:tplc="0809000F" w:tentative="1">
      <w:start w:val="1"/>
      <w:numFmt w:val="decimal"/>
      <w:lvlText w:val="%4."/>
      <w:lvlJc w:val="left"/>
      <w:pPr>
        <w:ind w:left="2610" w:hanging="360"/>
      </w:pPr>
      <w:rPr>
        <w:rFonts w:cs="Times New Roman"/>
      </w:rPr>
    </w:lvl>
    <w:lvl w:ilvl="4" w:tplc="08090019" w:tentative="1">
      <w:start w:val="1"/>
      <w:numFmt w:val="lowerLetter"/>
      <w:lvlText w:val="%5."/>
      <w:lvlJc w:val="left"/>
      <w:pPr>
        <w:ind w:left="3330" w:hanging="360"/>
      </w:pPr>
      <w:rPr>
        <w:rFonts w:cs="Times New Roman"/>
      </w:rPr>
    </w:lvl>
    <w:lvl w:ilvl="5" w:tplc="0809001B" w:tentative="1">
      <w:start w:val="1"/>
      <w:numFmt w:val="lowerRoman"/>
      <w:lvlText w:val="%6."/>
      <w:lvlJc w:val="right"/>
      <w:pPr>
        <w:ind w:left="4050" w:hanging="180"/>
      </w:pPr>
      <w:rPr>
        <w:rFonts w:cs="Times New Roman"/>
      </w:rPr>
    </w:lvl>
    <w:lvl w:ilvl="6" w:tplc="0809000F" w:tentative="1">
      <w:start w:val="1"/>
      <w:numFmt w:val="decimal"/>
      <w:lvlText w:val="%7."/>
      <w:lvlJc w:val="left"/>
      <w:pPr>
        <w:ind w:left="4770" w:hanging="360"/>
      </w:pPr>
      <w:rPr>
        <w:rFonts w:cs="Times New Roman"/>
      </w:rPr>
    </w:lvl>
    <w:lvl w:ilvl="7" w:tplc="08090019" w:tentative="1">
      <w:start w:val="1"/>
      <w:numFmt w:val="lowerLetter"/>
      <w:lvlText w:val="%8."/>
      <w:lvlJc w:val="left"/>
      <w:pPr>
        <w:ind w:left="5490" w:hanging="360"/>
      </w:pPr>
      <w:rPr>
        <w:rFonts w:cs="Times New Roman"/>
      </w:rPr>
    </w:lvl>
    <w:lvl w:ilvl="8" w:tplc="0809001B" w:tentative="1">
      <w:start w:val="1"/>
      <w:numFmt w:val="lowerRoman"/>
      <w:lvlText w:val="%9."/>
      <w:lvlJc w:val="right"/>
      <w:pPr>
        <w:ind w:left="6210" w:hanging="180"/>
      </w:pPr>
      <w:rPr>
        <w:rFonts w:cs="Times New Roman"/>
      </w:rPr>
    </w:lvl>
  </w:abstractNum>
  <w:abstractNum w:abstractNumId="13">
    <w:nsid w:val="27C44801"/>
    <w:multiLevelType w:val="hybridMultilevel"/>
    <w:tmpl w:val="4A9C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26EF6"/>
    <w:multiLevelType w:val="hybridMultilevel"/>
    <w:tmpl w:val="543E4D4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D222868"/>
    <w:multiLevelType w:val="hybridMultilevel"/>
    <w:tmpl w:val="973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A7483"/>
    <w:multiLevelType w:val="hybridMultilevel"/>
    <w:tmpl w:val="7442A8BE"/>
    <w:lvl w:ilvl="0" w:tplc="DC0C39DE">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nsid w:val="315C4294"/>
    <w:multiLevelType w:val="hybridMultilevel"/>
    <w:tmpl w:val="D16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64C61"/>
    <w:multiLevelType w:val="hybridMultilevel"/>
    <w:tmpl w:val="CAD4B752"/>
    <w:lvl w:ilvl="0" w:tplc="AFCCB0B4">
      <w:start w:val="1"/>
      <w:numFmt w:val="bullet"/>
      <w:lvlText w:val=""/>
      <w:lvlJc w:val="left"/>
      <w:pPr>
        <w:ind w:left="720" w:hanging="360"/>
      </w:pPr>
      <w:rPr>
        <w:rFonts w:ascii="Symbol" w:hAnsi="Symbol" w:hint="default"/>
        <w:u w:color="FFFFFF"/>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CD7B0D"/>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nsid w:val="35CA5793"/>
    <w:multiLevelType w:val="hybridMultilevel"/>
    <w:tmpl w:val="156C53E6"/>
    <w:lvl w:ilvl="0" w:tplc="52AE31D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9D72EE2"/>
    <w:multiLevelType w:val="hybridMultilevel"/>
    <w:tmpl w:val="7442A8BE"/>
    <w:lvl w:ilvl="0" w:tplc="DC0C39DE">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2">
    <w:nsid w:val="3A521A9F"/>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3">
    <w:nsid w:val="3BC660DE"/>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4">
    <w:nsid w:val="3D7F6127"/>
    <w:multiLevelType w:val="hybridMultilevel"/>
    <w:tmpl w:val="7442A8BE"/>
    <w:lvl w:ilvl="0" w:tplc="DC0C39DE">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5">
    <w:nsid w:val="3FFA10C2"/>
    <w:multiLevelType w:val="hybridMultilevel"/>
    <w:tmpl w:val="2CC4B6D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6">
    <w:nsid w:val="419E03FA"/>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7">
    <w:nsid w:val="46C545E2"/>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8">
    <w:nsid w:val="481E7394"/>
    <w:multiLevelType w:val="hybridMultilevel"/>
    <w:tmpl w:val="6928980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FE369A"/>
    <w:multiLevelType w:val="hybridMultilevel"/>
    <w:tmpl w:val="68643598"/>
    <w:lvl w:ilvl="0" w:tplc="820C9658">
      <w:start w:val="1"/>
      <w:numFmt w:val="decimal"/>
      <w:lvlText w:val="%1."/>
      <w:lvlJc w:val="left"/>
      <w:pPr>
        <w:ind w:left="720" w:hanging="360"/>
      </w:pPr>
      <w:rPr>
        <w:rFonts w:eastAsia="Times New Roman" w:cs="Garamond-Bold" w:hint="default"/>
        <w:b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4BA406F7"/>
    <w:multiLevelType w:val="hybridMultilevel"/>
    <w:tmpl w:val="BDE225EE"/>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1">
    <w:nsid w:val="4CA523DB"/>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2">
    <w:nsid w:val="4D5C177D"/>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3">
    <w:nsid w:val="51085DFD"/>
    <w:multiLevelType w:val="hybridMultilevel"/>
    <w:tmpl w:val="E0E44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B264A8"/>
    <w:multiLevelType w:val="hybridMultilevel"/>
    <w:tmpl w:val="F6584136"/>
    <w:lvl w:ilvl="0" w:tplc="820C9658">
      <w:start w:val="1"/>
      <w:numFmt w:val="decimal"/>
      <w:lvlText w:val="%1."/>
      <w:lvlJc w:val="left"/>
      <w:pPr>
        <w:ind w:left="900" w:hanging="360"/>
      </w:pPr>
      <w:rPr>
        <w:rFonts w:eastAsia="Times New Roman" w:cs="Garamond-Bold" w:hint="default"/>
        <w:b w:val="0"/>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nsid w:val="538B47EC"/>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6">
    <w:nsid w:val="56512B2F"/>
    <w:multiLevelType w:val="hybridMultilevel"/>
    <w:tmpl w:val="CD30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A676A3"/>
    <w:multiLevelType w:val="hybridMultilevel"/>
    <w:tmpl w:val="328ED2E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nsid w:val="5A497EBA"/>
    <w:multiLevelType w:val="hybridMultilevel"/>
    <w:tmpl w:val="01768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744D16"/>
    <w:multiLevelType w:val="hybridMultilevel"/>
    <w:tmpl w:val="DC1E077E"/>
    <w:lvl w:ilvl="0" w:tplc="8176F7E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E6181F"/>
    <w:multiLevelType w:val="hybridMultilevel"/>
    <w:tmpl w:val="0EFC1700"/>
    <w:lvl w:ilvl="0" w:tplc="52AE31D4">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1F71C61"/>
    <w:multiLevelType w:val="hybridMultilevel"/>
    <w:tmpl w:val="FF7A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EE6144"/>
    <w:multiLevelType w:val="hybridMultilevel"/>
    <w:tmpl w:val="DA3E13E8"/>
    <w:lvl w:ilvl="0" w:tplc="07A0ED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7E42E0"/>
    <w:multiLevelType w:val="hybridMultilevel"/>
    <w:tmpl w:val="3502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0F3BA6"/>
    <w:multiLevelType w:val="hybridMultilevel"/>
    <w:tmpl w:val="01B84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945696"/>
    <w:multiLevelType w:val="hybridMultilevel"/>
    <w:tmpl w:val="F1B8E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5C34C1"/>
    <w:multiLevelType w:val="hybridMultilevel"/>
    <w:tmpl w:val="156C53E6"/>
    <w:lvl w:ilvl="0" w:tplc="52AE31D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nsid w:val="786A591F"/>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8">
    <w:nsid w:val="78EA7D8D"/>
    <w:multiLevelType w:val="hybridMultilevel"/>
    <w:tmpl w:val="D8D85672"/>
    <w:lvl w:ilvl="0" w:tplc="325C58CC">
      <w:start w:val="13"/>
      <w:numFmt w:val="decimal"/>
      <w:lvlText w:val="%1."/>
      <w:lvlJc w:val="left"/>
      <w:pPr>
        <w:ind w:left="900" w:hanging="360"/>
      </w:pPr>
      <w:rPr>
        <w:rFonts w:eastAsia="Times New Roman" w:cs="Garamond-Bold"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34"/>
  </w:num>
  <w:num w:numId="4">
    <w:abstractNumId w:val="46"/>
  </w:num>
  <w:num w:numId="5">
    <w:abstractNumId w:val="18"/>
  </w:num>
  <w:num w:numId="6">
    <w:abstractNumId w:val="28"/>
  </w:num>
  <w:num w:numId="7">
    <w:abstractNumId w:val="36"/>
  </w:num>
  <w:num w:numId="8">
    <w:abstractNumId w:val="8"/>
  </w:num>
  <w:num w:numId="9">
    <w:abstractNumId w:val="11"/>
  </w:num>
  <w:num w:numId="10">
    <w:abstractNumId w:val="21"/>
  </w:num>
  <w:num w:numId="11">
    <w:abstractNumId w:val="16"/>
  </w:num>
  <w:num w:numId="12">
    <w:abstractNumId w:val="0"/>
  </w:num>
  <w:num w:numId="13">
    <w:abstractNumId w:val="24"/>
  </w:num>
  <w:num w:numId="14">
    <w:abstractNumId w:val="30"/>
  </w:num>
  <w:num w:numId="15">
    <w:abstractNumId w:val="25"/>
  </w:num>
  <w:num w:numId="16">
    <w:abstractNumId w:val="6"/>
  </w:num>
  <w:num w:numId="17">
    <w:abstractNumId w:val="40"/>
  </w:num>
  <w:num w:numId="18">
    <w:abstractNumId w:val="26"/>
  </w:num>
  <w:num w:numId="19">
    <w:abstractNumId w:val="2"/>
  </w:num>
  <w:num w:numId="20">
    <w:abstractNumId w:val="35"/>
  </w:num>
  <w:num w:numId="21">
    <w:abstractNumId w:val="3"/>
  </w:num>
  <w:num w:numId="22">
    <w:abstractNumId w:val="19"/>
  </w:num>
  <w:num w:numId="23">
    <w:abstractNumId w:val="32"/>
  </w:num>
  <w:num w:numId="24">
    <w:abstractNumId w:val="31"/>
  </w:num>
  <w:num w:numId="25">
    <w:abstractNumId w:val="22"/>
  </w:num>
  <w:num w:numId="26">
    <w:abstractNumId w:val="27"/>
  </w:num>
  <w:num w:numId="27">
    <w:abstractNumId w:val="23"/>
  </w:num>
  <w:num w:numId="28">
    <w:abstractNumId w:val="20"/>
  </w:num>
  <w:num w:numId="29">
    <w:abstractNumId w:val="47"/>
  </w:num>
  <w:num w:numId="30">
    <w:abstractNumId w:val="38"/>
  </w:num>
  <w:num w:numId="31">
    <w:abstractNumId w:val="45"/>
  </w:num>
  <w:num w:numId="32">
    <w:abstractNumId w:val="33"/>
  </w:num>
  <w:num w:numId="33">
    <w:abstractNumId w:val="13"/>
  </w:num>
  <w:num w:numId="34">
    <w:abstractNumId w:val="44"/>
  </w:num>
  <w:num w:numId="35">
    <w:abstractNumId w:val="9"/>
  </w:num>
  <w:num w:numId="36">
    <w:abstractNumId w:val="1"/>
  </w:num>
  <w:num w:numId="37">
    <w:abstractNumId w:val="29"/>
  </w:num>
  <w:num w:numId="38">
    <w:abstractNumId w:val="15"/>
  </w:num>
  <w:num w:numId="39">
    <w:abstractNumId w:val="41"/>
  </w:num>
  <w:num w:numId="40">
    <w:abstractNumId w:val="10"/>
  </w:num>
  <w:num w:numId="41">
    <w:abstractNumId w:val="5"/>
  </w:num>
  <w:num w:numId="42">
    <w:abstractNumId w:val="17"/>
  </w:num>
  <w:num w:numId="43">
    <w:abstractNumId w:val="37"/>
  </w:num>
  <w:num w:numId="44">
    <w:abstractNumId w:val="4"/>
  </w:num>
  <w:num w:numId="45">
    <w:abstractNumId w:val="43"/>
  </w:num>
  <w:num w:numId="46">
    <w:abstractNumId w:val="7"/>
  </w:num>
  <w:num w:numId="47">
    <w:abstractNumId w:val="39"/>
  </w:num>
  <w:num w:numId="48">
    <w:abstractNumId w:val="48"/>
  </w:num>
  <w:num w:numId="49">
    <w:abstractNumId w:val="4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A6073"/>
    <w:rsid w:val="00000F3D"/>
    <w:rsid w:val="0000487E"/>
    <w:rsid w:val="00006F20"/>
    <w:rsid w:val="0001108B"/>
    <w:rsid w:val="0001139D"/>
    <w:rsid w:val="000114BE"/>
    <w:rsid w:val="00013593"/>
    <w:rsid w:val="0001569E"/>
    <w:rsid w:val="000223B6"/>
    <w:rsid w:val="000366F9"/>
    <w:rsid w:val="00041E1D"/>
    <w:rsid w:val="00051BC0"/>
    <w:rsid w:val="00054318"/>
    <w:rsid w:val="00055108"/>
    <w:rsid w:val="00056C8E"/>
    <w:rsid w:val="00061595"/>
    <w:rsid w:val="00065405"/>
    <w:rsid w:val="00066C11"/>
    <w:rsid w:val="000734DE"/>
    <w:rsid w:val="00076BC7"/>
    <w:rsid w:val="0009352B"/>
    <w:rsid w:val="000937D1"/>
    <w:rsid w:val="00097FD2"/>
    <w:rsid w:val="000A0EA9"/>
    <w:rsid w:val="000B114D"/>
    <w:rsid w:val="000B3803"/>
    <w:rsid w:val="000C2971"/>
    <w:rsid w:val="000D7828"/>
    <w:rsid w:val="000E2B0D"/>
    <w:rsid w:val="000E5ECC"/>
    <w:rsid w:val="000E70CE"/>
    <w:rsid w:val="000F198E"/>
    <w:rsid w:val="00107904"/>
    <w:rsid w:val="00122353"/>
    <w:rsid w:val="001227B0"/>
    <w:rsid w:val="001245B9"/>
    <w:rsid w:val="00135417"/>
    <w:rsid w:val="00136FF8"/>
    <w:rsid w:val="001524E9"/>
    <w:rsid w:val="00161145"/>
    <w:rsid w:val="001622F6"/>
    <w:rsid w:val="00170F48"/>
    <w:rsid w:val="00182EF6"/>
    <w:rsid w:val="0018320F"/>
    <w:rsid w:val="00183AD8"/>
    <w:rsid w:val="00186314"/>
    <w:rsid w:val="00187950"/>
    <w:rsid w:val="00194954"/>
    <w:rsid w:val="0019643F"/>
    <w:rsid w:val="00196DCC"/>
    <w:rsid w:val="001A6B84"/>
    <w:rsid w:val="001A6C4E"/>
    <w:rsid w:val="001B4028"/>
    <w:rsid w:val="001B58F2"/>
    <w:rsid w:val="001D05AD"/>
    <w:rsid w:val="001E7967"/>
    <w:rsid w:val="001F26FF"/>
    <w:rsid w:val="001F7FCC"/>
    <w:rsid w:val="00204526"/>
    <w:rsid w:val="00205343"/>
    <w:rsid w:val="00210986"/>
    <w:rsid w:val="00210E43"/>
    <w:rsid w:val="00211B5D"/>
    <w:rsid w:val="00215047"/>
    <w:rsid w:val="00216F6B"/>
    <w:rsid w:val="00225A3D"/>
    <w:rsid w:val="00234890"/>
    <w:rsid w:val="002465E3"/>
    <w:rsid w:val="002579E6"/>
    <w:rsid w:val="00261304"/>
    <w:rsid w:val="0026477E"/>
    <w:rsid w:val="002648C8"/>
    <w:rsid w:val="00277DBC"/>
    <w:rsid w:val="00280E99"/>
    <w:rsid w:val="00287A6C"/>
    <w:rsid w:val="00292984"/>
    <w:rsid w:val="00292DBD"/>
    <w:rsid w:val="00295006"/>
    <w:rsid w:val="00295145"/>
    <w:rsid w:val="002A0C29"/>
    <w:rsid w:val="002A3D1D"/>
    <w:rsid w:val="002A7EEB"/>
    <w:rsid w:val="002B04E0"/>
    <w:rsid w:val="002C287B"/>
    <w:rsid w:val="002D4048"/>
    <w:rsid w:val="002D61A3"/>
    <w:rsid w:val="002E41DE"/>
    <w:rsid w:val="002E7ECE"/>
    <w:rsid w:val="002F1919"/>
    <w:rsid w:val="002F5374"/>
    <w:rsid w:val="002F7208"/>
    <w:rsid w:val="002F7B75"/>
    <w:rsid w:val="002F7C14"/>
    <w:rsid w:val="003045FC"/>
    <w:rsid w:val="003078A8"/>
    <w:rsid w:val="0031055E"/>
    <w:rsid w:val="00310B65"/>
    <w:rsid w:val="00313BF8"/>
    <w:rsid w:val="00316C51"/>
    <w:rsid w:val="00320C58"/>
    <w:rsid w:val="00321FBD"/>
    <w:rsid w:val="0032234B"/>
    <w:rsid w:val="00323DB6"/>
    <w:rsid w:val="0032611F"/>
    <w:rsid w:val="00331A23"/>
    <w:rsid w:val="0033424A"/>
    <w:rsid w:val="00334CCB"/>
    <w:rsid w:val="00341D4D"/>
    <w:rsid w:val="003425C8"/>
    <w:rsid w:val="003452D3"/>
    <w:rsid w:val="0034707F"/>
    <w:rsid w:val="00352586"/>
    <w:rsid w:val="003533E2"/>
    <w:rsid w:val="00364629"/>
    <w:rsid w:val="00381437"/>
    <w:rsid w:val="0039166C"/>
    <w:rsid w:val="00393821"/>
    <w:rsid w:val="00396DDC"/>
    <w:rsid w:val="00397EA6"/>
    <w:rsid w:val="003A4BE3"/>
    <w:rsid w:val="003A52EE"/>
    <w:rsid w:val="003A74A9"/>
    <w:rsid w:val="003A7A6D"/>
    <w:rsid w:val="003B6805"/>
    <w:rsid w:val="003C6626"/>
    <w:rsid w:val="003D19A1"/>
    <w:rsid w:val="003D1CF9"/>
    <w:rsid w:val="003D2FF3"/>
    <w:rsid w:val="003D7BC1"/>
    <w:rsid w:val="003E3F6E"/>
    <w:rsid w:val="003E5580"/>
    <w:rsid w:val="00401C75"/>
    <w:rsid w:val="004060C5"/>
    <w:rsid w:val="00407ED8"/>
    <w:rsid w:val="00413A81"/>
    <w:rsid w:val="004241D1"/>
    <w:rsid w:val="004243EA"/>
    <w:rsid w:val="004327ED"/>
    <w:rsid w:val="004333F4"/>
    <w:rsid w:val="0043379B"/>
    <w:rsid w:val="00434B28"/>
    <w:rsid w:val="00435B77"/>
    <w:rsid w:val="0044532B"/>
    <w:rsid w:val="0046376F"/>
    <w:rsid w:val="00464EB4"/>
    <w:rsid w:val="00470D27"/>
    <w:rsid w:val="00480EE3"/>
    <w:rsid w:val="004862A4"/>
    <w:rsid w:val="0049290C"/>
    <w:rsid w:val="004A4BF8"/>
    <w:rsid w:val="004A692A"/>
    <w:rsid w:val="004A75BB"/>
    <w:rsid w:val="004B2EB7"/>
    <w:rsid w:val="004B76D8"/>
    <w:rsid w:val="004C25E6"/>
    <w:rsid w:val="004D465C"/>
    <w:rsid w:val="004D4922"/>
    <w:rsid w:val="004D4C9F"/>
    <w:rsid w:val="004D6172"/>
    <w:rsid w:val="004D78FB"/>
    <w:rsid w:val="004D7CF7"/>
    <w:rsid w:val="004E4ABF"/>
    <w:rsid w:val="004F3E8B"/>
    <w:rsid w:val="004F5C93"/>
    <w:rsid w:val="00502A30"/>
    <w:rsid w:val="005035BA"/>
    <w:rsid w:val="00511463"/>
    <w:rsid w:val="00515988"/>
    <w:rsid w:val="00522BED"/>
    <w:rsid w:val="005326C6"/>
    <w:rsid w:val="00537668"/>
    <w:rsid w:val="00542253"/>
    <w:rsid w:val="00542C74"/>
    <w:rsid w:val="0054361E"/>
    <w:rsid w:val="00543A96"/>
    <w:rsid w:val="00545962"/>
    <w:rsid w:val="005506D7"/>
    <w:rsid w:val="00556141"/>
    <w:rsid w:val="00561B91"/>
    <w:rsid w:val="0056486B"/>
    <w:rsid w:val="005702F2"/>
    <w:rsid w:val="00580311"/>
    <w:rsid w:val="005842F6"/>
    <w:rsid w:val="00590819"/>
    <w:rsid w:val="00594EB1"/>
    <w:rsid w:val="005A3040"/>
    <w:rsid w:val="005A410D"/>
    <w:rsid w:val="005A6BAC"/>
    <w:rsid w:val="005A71CE"/>
    <w:rsid w:val="005A720D"/>
    <w:rsid w:val="005B063E"/>
    <w:rsid w:val="005B6597"/>
    <w:rsid w:val="005C2285"/>
    <w:rsid w:val="005C2F89"/>
    <w:rsid w:val="005C6B5D"/>
    <w:rsid w:val="005D1BD1"/>
    <w:rsid w:val="005D3F1E"/>
    <w:rsid w:val="005D65B7"/>
    <w:rsid w:val="005E3A3C"/>
    <w:rsid w:val="005E48DD"/>
    <w:rsid w:val="005E6DD4"/>
    <w:rsid w:val="005F1DCA"/>
    <w:rsid w:val="00601690"/>
    <w:rsid w:val="00602DFB"/>
    <w:rsid w:val="006173B1"/>
    <w:rsid w:val="006228E2"/>
    <w:rsid w:val="006230A6"/>
    <w:rsid w:val="00625911"/>
    <w:rsid w:val="00630F2E"/>
    <w:rsid w:val="00633CAE"/>
    <w:rsid w:val="00633E71"/>
    <w:rsid w:val="00634DAA"/>
    <w:rsid w:val="00637419"/>
    <w:rsid w:val="006440EE"/>
    <w:rsid w:val="0065125D"/>
    <w:rsid w:val="006517F6"/>
    <w:rsid w:val="0065493A"/>
    <w:rsid w:val="0065644C"/>
    <w:rsid w:val="006779A1"/>
    <w:rsid w:val="00685A0D"/>
    <w:rsid w:val="006946EB"/>
    <w:rsid w:val="006A6C14"/>
    <w:rsid w:val="006B2D59"/>
    <w:rsid w:val="006C78E7"/>
    <w:rsid w:val="006E741A"/>
    <w:rsid w:val="006E74F4"/>
    <w:rsid w:val="00704154"/>
    <w:rsid w:val="0070541B"/>
    <w:rsid w:val="007131FE"/>
    <w:rsid w:val="00715431"/>
    <w:rsid w:val="0072044A"/>
    <w:rsid w:val="00735B22"/>
    <w:rsid w:val="00742274"/>
    <w:rsid w:val="007423C6"/>
    <w:rsid w:val="00745C4C"/>
    <w:rsid w:val="007500F5"/>
    <w:rsid w:val="00750A95"/>
    <w:rsid w:val="0075178E"/>
    <w:rsid w:val="0075326B"/>
    <w:rsid w:val="00753763"/>
    <w:rsid w:val="00760C5F"/>
    <w:rsid w:val="007619B7"/>
    <w:rsid w:val="007645C7"/>
    <w:rsid w:val="00766FF6"/>
    <w:rsid w:val="00772FC3"/>
    <w:rsid w:val="007737F7"/>
    <w:rsid w:val="00785E97"/>
    <w:rsid w:val="007867E6"/>
    <w:rsid w:val="007A1C5A"/>
    <w:rsid w:val="007A24AE"/>
    <w:rsid w:val="007A426E"/>
    <w:rsid w:val="007B16FA"/>
    <w:rsid w:val="007B4FFF"/>
    <w:rsid w:val="007C1E6B"/>
    <w:rsid w:val="007C5627"/>
    <w:rsid w:val="007D0F2D"/>
    <w:rsid w:val="007D2623"/>
    <w:rsid w:val="007E2227"/>
    <w:rsid w:val="007E25DE"/>
    <w:rsid w:val="007E3684"/>
    <w:rsid w:val="007F4DFB"/>
    <w:rsid w:val="007F6375"/>
    <w:rsid w:val="00800C95"/>
    <w:rsid w:val="0080598A"/>
    <w:rsid w:val="00810D4D"/>
    <w:rsid w:val="00813204"/>
    <w:rsid w:val="00836E8C"/>
    <w:rsid w:val="00852D01"/>
    <w:rsid w:val="00855234"/>
    <w:rsid w:val="0085627E"/>
    <w:rsid w:val="008572F9"/>
    <w:rsid w:val="00863460"/>
    <w:rsid w:val="00866247"/>
    <w:rsid w:val="00867827"/>
    <w:rsid w:val="00867CE5"/>
    <w:rsid w:val="008724E3"/>
    <w:rsid w:val="00875B3C"/>
    <w:rsid w:val="008776F1"/>
    <w:rsid w:val="00884572"/>
    <w:rsid w:val="00891481"/>
    <w:rsid w:val="008919C2"/>
    <w:rsid w:val="00894514"/>
    <w:rsid w:val="008A41FC"/>
    <w:rsid w:val="008A731F"/>
    <w:rsid w:val="008B5709"/>
    <w:rsid w:val="008C387C"/>
    <w:rsid w:val="008C3E5B"/>
    <w:rsid w:val="008C6074"/>
    <w:rsid w:val="008C6685"/>
    <w:rsid w:val="008D416D"/>
    <w:rsid w:val="008D693B"/>
    <w:rsid w:val="008D7F1C"/>
    <w:rsid w:val="008E0338"/>
    <w:rsid w:val="008E0A83"/>
    <w:rsid w:val="008F39BA"/>
    <w:rsid w:val="009032AC"/>
    <w:rsid w:val="009115F1"/>
    <w:rsid w:val="00913AD7"/>
    <w:rsid w:val="009155E7"/>
    <w:rsid w:val="00917250"/>
    <w:rsid w:val="00935EA2"/>
    <w:rsid w:val="00936B15"/>
    <w:rsid w:val="00936D88"/>
    <w:rsid w:val="00943AB1"/>
    <w:rsid w:val="00963131"/>
    <w:rsid w:val="00963B81"/>
    <w:rsid w:val="009740BE"/>
    <w:rsid w:val="009877A6"/>
    <w:rsid w:val="00990000"/>
    <w:rsid w:val="0099179D"/>
    <w:rsid w:val="009A1814"/>
    <w:rsid w:val="009A4281"/>
    <w:rsid w:val="009A6073"/>
    <w:rsid w:val="009C0A6C"/>
    <w:rsid w:val="009C0B53"/>
    <w:rsid w:val="009C11F0"/>
    <w:rsid w:val="009C4185"/>
    <w:rsid w:val="009C74B3"/>
    <w:rsid w:val="009E1F66"/>
    <w:rsid w:val="009F1F0C"/>
    <w:rsid w:val="00A0767C"/>
    <w:rsid w:val="00A07B1B"/>
    <w:rsid w:val="00A138E8"/>
    <w:rsid w:val="00A211A1"/>
    <w:rsid w:val="00A24A7B"/>
    <w:rsid w:val="00A35BA7"/>
    <w:rsid w:val="00A36521"/>
    <w:rsid w:val="00A40704"/>
    <w:rsid w:val="00A42E87"/>
    <w:rsid w:val="00A430AE"/>
    <w:rsid w:val="00A44147"/>
    <w:rsid w:val="00A52467"/>
    <w:rsid w:val="00A52CF4"/>
    <w:rsid w:val="00A61589"/>
    <w:rsid w:val="00A61C15"/>
    <w:rsid w:val="00A64F9F"/>
    <w:rsid w:val="00A655C3"/>
    <w:rsid w:val="00A73B63"/>
    <w:rsid w:val="00A741EF"/>
    <w:rsid w:val="00A75CEF"/>
    <w:rsid w:val="00A7702D"/>
    <w:rsid w:val="00A81874"/>
    <w:rsid w:val="00A92C80"/>
    <w:rsid w:val="00A932FD"/>
    <w:rsid w:val="00A94553"/>
    <w:rsid w:val="00AA10FF"/>
    <w:rsid w:val="00AA317C"/>
    <w:rsid w:val="00AB197C"/>
    <w:rsid w:val="00AC210E"/>
    <w:rsid w:val="00AC3E76"/>
    <w:rsid w:val="00AD040F"/>
    <w:rsid w:val="00AD3509"/>
    <w:rsid w:val="00AD5463"/>
    <w:rsid w:val="00AD700F"/>
    <w:rsid w:val="00AE722D"/>
    <w:rsid w:val="00B03352"/>
    <w:rsid w:val="00B11ABF"/>
    <w:rsid w:val="00B1284E"/>
    <w:rsid w:val="00B16D62"/>
    <w:rsid w:val="00B240F3"/>
    <w:rsid w:val="00B31095"/>
    <w:rsid w:val="00B34038"/>
    <w:rsid w:val="00B36F7C"/>
    <w:rsid w:val="00B420A9"/>
    <w:rsid w:val="00B52F32"/>
    <w:rsid w:val="00B54973"/>
    <w:rsid w:val="00B72744"/>
    <w:rsid w:val="00B73768"/>
    <w:rsid w:val="00B757C3"/>
    <w:rsid w:val="00B76AC1"/>
    <w:rsid w:val="00B90338"/>
    <w:rsid w:val="00B90D43"/>
    <w:rsid w:val="00B94AFF"/>
    <w:rsid w:val="00B96936"/>
    <w:rsid w:val="00B972B2"/>
    <w:rsid w:val="00BA0960"/>
    <w:rsid w:val="00BA7088"/>
    <w:rsid w:val="00BB53AE"/>
    <w:rsid w:val="00BC41F8"/>
    <w:rsid w:val="00BD5906"/>
    <w:rsid w:val="00BE48E5"/>
    <w:rsid w:val="00BE6C36"/>
    <w:rsid w:val="00BF3676"/>
    <w:rsid w:val="00BF7B32"/>
    <w:rsid w:val="00BF7C06"/>
    <w:rsid w:val="00C0164D"/>
    <w:rsid w:val="00C03D20"/>
    <w:rsid w:val="00C06478"/>
    <w:rsid w:val="00C12DF8"/>
    <w:rsid w:val="00C20E7E"/>
    <w:rsid w:val="00C24D5D"/>
    <w:rsid w:val="00C3136C"/>
    <w:rsid w:val="00C34CAB"/>
    <w:rsid w:val="00C4609A"/>
    <w:rsid w:val="00C518D5"/>
    <w:rsid w:val="00C53C62"/>
    <w:rsid w:val="00C54484"/>
    <w:rsid w:val="00C6077D"/>
    <w:rsid w:val="00C624A4"/>
    <w:rsid w:val="00C640A0"/>
    <w:rsid w:val="00C67B35"/>
    <w:rsid w:val="00C73C65"/>
    <w:rsid w:val="00C76F48"/>
    <w:rsid w:val="00C8515C"/>
    <w:rsid w:val="00C929C1"/>
    <w:rsid w:val="00C92D2F"/>
    <w:rsid w:val="00C96FEE"/>
    <w:rsid w:val="00C97DAC"/>
    <w:rsid w:val="00CA5026"/>
    <w:rsid w:val="00CA67EE"/>
    <w:rsid w:val="00CB0CA2"/>
    <w:rsid w:val="00CC58ED"/>
    <w:rsid w:val="00CC7CE2"/>
    <w:rsid w:val="00CD2BF2"/>
    <w:rsid w:val="00CE4DC1"/>
    <w:rsid w:val="00CF232B"/>
    <w:rsid w:val="00D147E0"/>
    <w:rsid w:val="00D3354F"/>
    <w:rsid w:val="00D66005"/>
    <w:rsid w:val="00D819DE"/>
    <w:rsid w:val="00D85026"/>
    <w:rsid w:val="00D862A7"/>
    <w:rsid w:val="00D9205C"/>
    <w:rsid w:val="00D93EF1"/>
    <w:rsid w:val="00D95E0C"/>
    <w:rsid w:val="00D96A9D"/>
    <w:rsid w:val="00DA2438"/>
    <w:rsid w:val="00DA28A3"/>
    <w:rsid w:val="00DB2E77"/>
    <w:rsid w:val="00DC569F"/>
    <w:rsid w:val="00DC5FB5"/>
    <w:rsid w:val="00DE0D86"/>
    <w:rsid w:val="00DE2740"/>
    <w:rsid w:val="00DE4399"/>
    <w:rsid w:val="00DE6381"/>
    <w:rsid w:val="00DF112A"/>
    <w:rsid w:val="00DF7C4C"/>
    <w:rsid w:val="00E01ADD"/>
    <w:rsid w:val="00E20AC0"/>
    <w:rsid w:val="00E21B86"/>
    <w:rsid w:val="00E254E5"/>
    <w:rsid w:val="00E27825"/>
    <w:rsid w:val="00E30F21"/>
    <w:rsid w:val="00E339C2"/>
    <w:rsid w:val="00E34581"/>
    <w:rsid w:val="00E35FD8"/>
    <w:rsid w:val="00E40535"/>
    <w:rsid w:val="00E4170F"/>
    <w:rsid w:val="00E41DB8"/>
    <w:rsid w:val="00E43E3F"/>
    <w:rsid w:val="00E4564B"/>
    <w:rsid w:val="00E548F5"/>
    <w:rsid w:val="00E652C2"/>
    <w:rsid w:val="00E65CE4"/>
    <w:rsid w:val="00E761A3"/>
    <w:rsid w:val="00E80D80"/>
    <w:rsid w:val="00E83786"/>
    <w:rsid w:val="00E842BE"/>
    <w:rsid w:val="00E9723B"/>
    <w:rsid w:val="00EA448E"/>
    <w:rsid w:val="00EB1C12"/>
    <w:rsid w:val="00EB26E7"/>
    <w:rsid w:val="00EB2A61"/>
    <w:rsid w:val="00EC0247"/>
    <w:rsid w:val="00EC15E7"/>
    <w:rsid w:val="00EC5D21"/>
    <w:rsid w:val="00ED2CA4"/>
    <w:rsid w:val="00ED6810"/>
    <w:rsid w:val="00ED6ABE"/>
    <w:rsid w:val="00ED6B9D"/>
    <w:rsid w:val="00EE3B5C"/>
    <w:rsid w:val="00F019F1"/>
    <w:rsid w:val="00F07C61"/>
    <w:rsid w:val="00F1521A"/>
    <w:rsid w:val="00F205C4"/>
    <w:rsid w:val="00F22952"/>
    <w:rsid w:val="00F26E58"/>
    <w:rsid w:val="00F27831"/>
    <w:rsid w:val="00F37366"/>
    <w:rsid w:val="00F40576"/>
    <w:rsid w:val="00F41CF8"/>
    <w:rsid w:val="00F42BC1"/>
    <w:rsid w:val="00F472A0"/>
    <w:rsid w:val="00F52B68"/>
    <w:rsid w:val="00F53B81"/>
    <w:rsid w:val="00F60E5D"/>
    <w:rsid w:val="00F62B5A"/>
    <w:rsid w:val="00F63799"/>
    <w:rsid w:val="00F66C1C"/>
    <w:rsid w:val="00F742DF"/>
    <w:rsid w:val="00F761F2"/>
    <w:rsid w:val="00F7758F"/>
    <w:rsid w:val="00F81BF2"/>
    <w:rsid w:val="00FA1F6C"/>
    <w:rsid w:val="00FA409A"/>
    <w:rsid w:val="00FA6A2D"/>
    <w:rsid w:val="00FB3316"/>
    <w:rsid w:val="00FB6903"/>
    <w:rsid w:val="00FC5E52"/>
    <w:rsid w:val="00FD0924"/>
    <w:rsid w:val="00FE1360"/>
    <w:rsid w:val="00FE60CC"/>
    <w:rsid w:val="00FE70DF"/>
    <w:rsid w:val="00FF2F4D"/>
    <w:rsid w:val="00FF664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99"/>
    <w:qFormat/>
    <w:rsid w:val="002F7208"/>
    <w:rPr>
      <w:rFonts w:cs="Times New Roman"/>
      <w:b/>
      <w:bCs/>
    </w:rPr>
  </w:style>
  <w:style w:type="character" w:styleId="Hyperlink">
    <w:name w:val="Hyperlink"/>
    <w:basedOn w:val="DefaultParagraphFont"/>
    <w:uiPriority w:val="99"/>
    <w:semiHidden/>
    <w:rsid w:val="002F7208"/>
    <w:rPr>
      <w:rFonts w:cs="Times New Roman"/>
      <w:color w:val="0000FF"/>
      <w:u w:val="single"/>
    </w:rPr>
  </w:style>
  <w:style w:type="paragraph" w:styleId="CommentText">
    <w:name w:val="annotation text"/>
    <w:basedOn w:val="Normal"/>
    <w:link w:val="CommentTextChar"/>
    <w:uiPriority w:val="99"/>
    <w:rsid w:val="00CC7CE2"/>
    <w:pPr>
      <w:spacing w:after="200"/>
      <w:jc w:val="both"/>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locked/>
    <w:rsid w:val="00CC7CE2"/>
    <w:rPr>
      <w:rFonts w:cs="Times New Roman"/>
      <w:sz w:val="20"/>
      <w:szCs w:val="20"/>
    </w:rPr>
  </w:style>
  <w:style w:type="paragraph" w:styleId="BalloonText">
    <w:name w:val="Balloon Text"/>
    <w:basedOn w:val="Normal"/>
    <w:link w:val="BalloonTextChar"/>
    <w:uiPriority w:val="99"/>
    <w:semiHidden/>
    <w:rsid w:val="00065405"/>
    <w:pPr>
      <w:spacing w:after="200" w:line="276" w:lineRule="auto"/>
      <w:jc w:val="both"/>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065405"/>
    <w:rPr>
      <w:rFonts w:ascii="Tahoma" w:hAnsi="Tahoma" w:cs="Tahoma"/>
      <w:sz w:val="16"/>
      <w:szCs w:val="16"/>
    </w:rPr>
  </w:style>
  <w:style w:type="paragraph" w:customStyle="1" w:styleId="Default">
    <w:name w:val="Default"/>
    <w:uiPriority w:val="99"/>
    <w:rsid w:val="00187950"/>
    <w:pPr>
      <w:autoSpaceDE w:val="0"/>
      <w:autoSpaceDN w:val="0"/>
      <w:adjustRightInd w:val="0"/>
    </w:pPr>
    <w:rPr>
      <w:rFonts w:ascii="Garamond" w:hAnsi="Garamond" w:cs="Garamond"/>
      <w:color w:val="000000"/>
      <w:sz w:val="24"/>
      <w:szCs w:val="24"/>
      <w:lang w:val="en-GB" w:eastAsia="en-US"/>
    </w:rPr>
  </w:style>
  <w:style w:type="character" w:styleId="CommentReference">
    <w:name w:val="annotation reference"/>
    <w:basedOn w:val="DefaultParagraphFont"/>
    <w:uiPriority w:val="99"/>
    <w:semiHidden/>
    <w:rsid w:val="00187950"/>
    <w:rPr>
      <w:rFonts w:cs="Times New Roman"/>
      <w:sz w:val="16"/>
      <w:szCs w:val="16"/>
    </w:rPr>
  </w:style>
  <w:style w:type="paragraph" w:styleId="CommentSubject">
    <w:name w:val="annotation subject"/>
    <w:basedOn w:val="CommentText"/>
    <w:next w:val="CommentText"/>
    <w:link w:val="CommentSubjectChar"/>
    <w:uiPriority w:val="99"/>
    <w:semiHidden/>
    <w:rsid w:val="00187950"/>
    <w:pPr>
      <w:spacing w:after="0"/>
      <w:jc w:val="left"/>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locked/>
    <w:rsid w:val="00187950"/>
    <w:rPr>
      <w:rFonts w:ascii="Times New Roman" w:hAnsi="Times New Roman" w:cs="Times New Roman"/>
      <w:b/>
      <w:bCs/>
      <w:sz w:val="20"/>
      <w:szCs w:val="20"/>
      <w:lang w:eastAsia="en-GB"/>
    </w:rPr>
  </w:style>
  <w:style w:type="table" w:customStyle="1" w:styleId="TableGrid1">
    <w:name w:val="Table Grid1"/>
    <w:uiPriority w:val="99"/>
    <w:rsid w:val="00295145"/>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2951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E722D"/>
    <w:pPr>
      <w:jc w:val="both"/>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locked/>
    <w:rsid w:val="00AE722D"/>
    <w:rPr>
      <w:rFonts w:cs="Times New Roman"/>
      <w:sz w:val="20"/>
      <w:szCs w:val="20"/>
    </w:rPr>
  </w:style>
  <w:style w:type="character" w:styleId="FootnoteReference">
    <w:name w:val="footnote reference"/>
    <w:basedOn w:val="DefaultParagraphFont"/>
    <w:uiPriority w:val="99"/>
    <w:semiHidden/>
    <w:rsid w:val="00AE722D"/>
    <w:rPr>
      <w:rFonts w:cs="Times New Roman"/>
      <w:vertAlign w:val="superscript"/>
    </w:rPr>
  </w:style>
  <w:style w:type="table" w:styleId="LightList-Accent3">
    <w:name w:val="Light List Accent 3"/>
    <w:basedOn w:val="TableNormal"/>
    <w:uiPriority w:val="99"/>
    <w:rsid w:val="00AE722D"/>
    <w:rPr>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Revision">
    <w:name w:val="Revision"/>
    <w:hidden/>
    <w:uiPriority w:val="99"/>
    <w:semiHidden/>
    <w:rsid w:val="0075178E"/>
    <w:rPr>
      <w:rFonts w:ascii="Times New Roman" w:eastAsia="Times New Roman" w:hAnsi="Times New Roman"/>
      <w:sz w:val="24"/>
      <w:szCs w:val="24"/>
      <w:lang w:val="en-GB" w:eastAsia="en-GB"/>
    </w:rPr>
  </w:style>
  <w:style w:type="paragraph" w:styleId="Header">
    <w:name w:val="header"/>
    <w:basedOn w:val="Normal"/>
    <w:link w:val="HeaderChar"/>
    <w:uiPriority w:val="99"/>
    <w:rsid w:val="00852D01"/>
    <w:pPr>
      <w:tabs>
        <w:tab w:val="center" w:pos="4513"/>
        <w:tab w:val="right" w:pos="9026"/>
      </w:tabs>
    </w:pPr>
  </w:style>
  <w:style w:type="character" w:customStyle="1" w:styleId="HeaderChar">
    <w:name w:val="Header Char"/>
    <w:basedOn w:val="DefaultParagraphFont"/>
    <w:link w:val="Header"/>
    <w:uiPriority w:val="99"/>
    <w:locked/>
    <w:rsid w:val="00852D01"/>
    <w:rPr>
      <w:rFonts w:ascii="Times New Roman" w:hAnsi="Times New Roman" w:cs="Times New Roman"/>
      <w:sz w:val="24"/>
      <w:szCs w:val="24"/>
      <w:lang w:eastAsia="en-GB"/>
    </w:rPr>
  </w:style>
  <w:style w:type="paragraph" w:styleId="Footer">
    <w:name w:val="footer"/>
    <w:basedOn w:val="Normal"/>
    <w:link w:val="FooterChar"/>
    <w:uiPriority w:val="99"/>
    <w:rsid w:val="00852D01"/>
    <w:pPr>
      <w:tabs>
        <w:tab w:val="center" w:pos="4513"/>
        <w:tab w:val="right" w:pos="9026"/>
      </w:tabs>
    </w:pPr>
  </w:style>
  <w:style w:type="character" w:customStyle="1" w:styleId="FooterChar">
    <w:name w:val="Footer Char"/>
    <w:basedOn w:val="DefaultParagraphFont"/>
    <w:link w:val="Footer"/>
    <w:uiPriority w:val="99"/>
    <w:locked/>
    <w:rsid w:val="00852D01"/>
    <w:rPr>
      <w:rFonts w:ascii="Times New Roman" w:hAnsi="Times New Roman" w:cs="Times New Roman"/>
      <w:sz w:val="24"/>
      <w:szCs w:val="24"/>
      <w:lang w:eastAsia="en-GB"/>
    </w:rPr>
  </w:style>
  <w:style w:type="character" w:customStyle="1" w:styleId="st1">
    <w:name w:val="st1"/>
    <w:basedOn w:val="DefaultParagraphFont"/>
    <w:uiPriority w:val="99"/>
    <w:rsid w:val="00FF2F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190421">
      <w:marLeft w:val="0"/>
      <w:marRight w:val="0"/>
      <w:marTop w:val="0"/>
      <w:marBottom w:val="0"/>
      <w:divBdr>
        <w:top w:val="none" w:sz="0" w:space="0" w:color="auto"/>
        <w:left w:val="none" w:sz="0" w:space="0" w:color="auto"/>
        <w:bottom w:val="none" w:sz="0" w:space="0" w:color="auto"/>
        <w:right w:val="none" w:sz="0" w:space="0" w:color="auto"/>
      </w:divBdr>
      <w:divsChild>
        <w:div w:id="658190427">
          <w:marLeft w:val="0"/>
          <w:marRight w:val="0"/>
          <w:marTop w:val="0"/>
          <w:marBottom w:val="0"/>
          <w:divBdr>
            <w:top w:val="none" w:sz="0" w:space="0" w:color="auto"/>
            <w:left w:val="none" w:sz="0" w:space="0" w:color="auto"/>
            <w:bottom w:val="none" w:sz="0" w:space="0" w:color="auto"/>
            <w:right w:val="none" w:sz="0" w:space="0" w:color="auto"/>
          </w:divBdr>
          <w:divsChild>
            <w:div w:id="658190425">
              <w:marLeft w:val="0"/>
              <w:marRight w:val="0"/>
              <w:marTop w:val="0"/>
              <w:marBottom w:val="0"/>
              <w:divBdr>
                <w:top w:val="none" w:sz="0" w:space="0" w:color="auto"/>
                <w:left w:val="none" w:sz="0" w:space="0" w:color="auto"/>
                <w:bottom w:val="none" w:sz="0" w:space="0" w:color="auto"/>
                <w:right w:val="none" w:sz="0" w:space="0" w:color="auto"/>
              </w:divBdr>
              <w:divsChild>
                <w:div w:id="658190426">
                  <w:marLeft w:val="0"/>
                  <w:marRight w:val="0"/>
                  <w:marTop w:val="0"/>
                  <w:marBottom w:val="326"/>
                  <w:divBdr>
                    <w:top w:val="none" w:sz="0" w:space="0" w:color="auto"/>
                    <w:left w:val="none" w:sz="0" w:space="0" w:color="auto"/>
                    <w:bottom w:val="none" w:sz="0" w:space="0" w:color="auto"/>
                    <w:right w:val="none" w:sz="0" w:space="0" w:color="auto"/>
                  </w:divBdr>
                  <w:divsChild>
                    <w:div w:id="658190428">
                      <w:marLeft w:val="0"/>
                      <w:marRight w:val="0"/>
                      <w:marTop w:val="0"/>
                      <w:marBottom w:val="0"/>
                      <w:divBdr>
                        <w:top w:val="none" w:sz="0" w:space="0" w:color="auto"/>
                        <w:left w:val="none" w:sz="0" w:space="0" w:color="auto"/>
                        <w:bottom w:val="none" w:sz="0" w:space="0" w:color="auto"/>
                        <w:right w:val="none" w:sz="0" w:space="0" w:color="auto"/>
                      </w:divBdr>
                      <w:divsChild>
                        <w:div w:id="658190420">
                          <w:marLeft w:val="0"/>
                          <w:marRight w:val="0"/>
                          <w:marTop w:val="0"/>
                          <w:marBottom w:val="0"/>
                          <w:divBdr>
                            <w:top w:val="none" w:sz="0" w:space="0" w:color="auto"/>
                            <w:left w:val="none" w:sz="0" w:space="0" w:color="auto"/>
                            <w:bottom w:val="none" w:sz="0" w:space="0" w:color="auto"/>
                            <w:right w:val="none" w:sz="0" w:space="0" w:color="auto"/>
                          </w:divBdr>
                          <w:divsChild>
                            <w:div w:id="658190429">
                              <w:marLeft w:val="0"/>
                              <w:marRight w:val="0"/>
                              <w:marTop w:val="0"/>
                              <w:marBottom w:val="0"/>
                              <w:divBdr>
                                <w:top w:val="none" w:sz="0" w:space="0" w:color="auto"/>
                                <w:left w:val="none" w:sz="0" w:space="0" w:color="auto"/>
                                <w:bottom w:val="none" w:sz="0" w:space="0" w:color="auto"/>
                                <w:right w:val="none" w:sz="0" w:space="0" w:color="auto"/>
                              </w:divBdr>
                              <w:divsChild>
                                <w:div w:id="658190422">
                                  <w:marLeft w:val="0"/>
                                  <w:marRight w:val="0"/>
                                  <w:marTop w:val="0"/>
                                  <w:marBottom w:val="0"/>
                                  <w:divBdr>
                                    <w:top w:val="none" w:sz="0" w:space="0" w:color="auto"/>
                                    <w:left w:val="none" w:sz="0" w:space="0" w:color="auto"/>
                                    <w:bottom w:val="none" w:sz="0" w:space="0" w:color="auto"/>
                                    <w:right w:val="none" w:sz="0" w:space="0" w:color="auto"/>
                                  </w:divBdr>
                                  <w:divsChild>
                                    <w:div w:id="6581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190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2392-70A2-4B91-B491-624732D4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7214</Words>
  <Characters>40516</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2014-10-12T23:40:00Z</cp:lastPrinted>
  <dcterms:created xsi:type="dcterms:W3CDTF">2015-02-25T14:21:00Z</dcterms:created>
  <dcterms:modified xsi:type="dcterms:W3CDTF">2015-02-27T12:32:00Z</dcterms:modified>
</cp:coreProperties>
</file>