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1B" w:rsidRPr="00837B0B" w:rsidRDefault="00F77B1B" w:rsidP="00F77B1B">
      <w:pPr>
        <w:jc w:val="center"/>
        <w:rPr>
          <w:b/>
          <w:sz w:val="25"/>
          <w:szCs w:val="25"/>
        </w:rPr>
      </w:pPr>
      <w:r>
        <w:rPr>
          <w:noProof/>
          <w:sz w:val="25"/>
          <w:szCs w:val="25"/>
          <w:lang w:val="en-US" w:eastAsia="en-US"/>
        </w:rPr>
        <w:drawing>
          <wp:anchor distT="0" distB="0" distL="114300" distR="114300" simplePos="0" relativeHeight="251670528"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b/>
          <w:sz w:val="25"/>
          <w:szCs w:val="25"/>
        </w:rPr>
        <w:t>12</w:t>
      </w:r>
      <w:r w:rsidRPr="00837B0B">
        <w:rPr>
          <w:b/>
          <w:sz w:val="25"/>
          <w:szCs w:val="25"/>
          <w:vertAlign w:val="superscript"/>
        </w:rPr>
        <w:t>th</w:t>
      </w:r>
      <w:r w:rsidRPr="00837B0B">
        <w:rPr>
          <w:b/>
          <w:sz w:val="25"/>
          <w:szCs w:val="25"/>
        </w:rPr>
        <w:t xml:space="preserve"> Meeting of the Conference of the Parties to </w:t>
      </w:r>
      <w:r w:rsidRPr="00837B0B">
        <w:rPr>
          <w:b/>
          <w:sz w:val="25"/>
          <w:szCs w:val="25"/>
        </w:rPr>
        <w:br/>
        <w:t>the Convention on Wetlands (Ramsar, Iran, 1971)</w:t>
      </w:r>
    </w:p>
    <w:p w:rsidR="00F77B1B" w:rsidRPr="00837B0B" w:rsidRDefault="00F77B1B" w:rsidP="00F77B1B">
      <w:pPr>
        <w:jc w:val="center"/>
        <w:rPr>
          <w:sz w:val="25"/>
          <w:szCs w:val="25"/>
        </w:rPr>
      </w:pPr>
    </w:p>
    <w:p w:rsidR="00F77B1B" w:rsidRPr="00837B0B" w:rsidRDefault="00F77B1B" w:rsidP="00F77B1B">
      <w:pPr>
        <w:tabs>
          <w:tab w:val="left" w:pos="3828"/>
        </w:tabs>
        <w:jc w:val="center"/>
        <w:rPr>
          <w:b/>
          <w:sz w:val="25"/>
          <w:szCs w:val="25"/>
        </w:rPr>
      </w:pPr>
      <w:r w:rsidRPr="00837B0B">
        <w:rPr>
          <w:b/>
          <w:sz w:val="25"/>
          <w:szCs w:val="25"/>
        </w:rPr>
        <w:t>Punta del Este, Uruguay, 1-9 June 2015</w:t>
      </w:r>
    </w:p>
    <w:p w:rsidR="00F77B1B" w:rsidRPr="00AE032E" w:rsidRDefault="00F77B1B" w:rsidP="00F77B1B"/>
    <w:p w:rsidR="00F77B1B" w:rsidRPr="00AE032E" w:rsidRDefault="00F77B1B" w:rsidP="00F77B1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F77B1B" w:rsidRPr="00837B0B" w:rsidTr="00BF3345">
        <w:tc>
          <w:tcPr>
            <w:tcW w:w="4528" w:type="dxa"/>
          </w:tcPr>
          <w:p w:rsidR="00F77B1B" w:rsidRPr="009379AB" w:rsidRDefault="00F77B1B" w:rsidP="00BF3345">
            <w:pPr>
              <w:rPr>
                <w:b/>
                <w:sz w:val="25"/>
                <w:szCs w:val="25"/>
              </w:rPr>
            </w:pPr>
          </w:p>
        </w:tc>
        <w:tc>
          <w:tcPr>
            <w:tcW w:w="4602" w:type="dxa"/>
          </w:tcPr>
          <w:p w:rsidR="00F77B1B" w:rsidRPr="009379AB" w:rsidRDefault="00F77B1B" w:rsidP="00F77B1B">
            <w:pPr>
              <w:jc w:val="right"/>
              <w:rPr>
                <w:b/>
                <w:sz w:val="25"/>
                <w:szCs w:val="25"/>
              </w:rPr>
            </w:pPr>
            <w:r w:rsidRPr="00837B0B">
              <w:rPr>
                <w:b/>
                <w:sz w:val="25"/>
                <w:szCs w:val="25"/>
              </w:rPr>
              <w:t xml:space="preserve">Ramsar COP12 </w:t>
            </w:r>
            <w:r>
              <w:rPr>
                <w:b/>
                <w:sz w:val="25"/>
                <w:szCs w:val="25"/>
              </w:rPr>
              <w:t>DOC.20</w:t>
            </w:r>
          </w:p>
        </w:tc>
      </w:tr>
    </w:tbl>
    <w:p w:rsidR="006C0026" w:rsidRPr="00BE2D5E" w:rsidRDefault="006C0026" w:rsidP="006C0026">
      <w:pPr>
        <w:rPr>
          <w:rFonts w:ascii="Calibri" w:hAnsi="Calibri"/>
          <w:sz w:val="28"/>
          <w:szCs w:val="28"/>
        </w:rPr>
      </w:pPr>
    </w:p>
    <w:sdt>
      <w:sdtPr>
        <w:rPr>
          <w:rFonts w:eastAsia="Times New Roman" w:cs="Arial"/>
          <w:sz w:val="28"/>
          <w:szCs w:val="28"/>
          <w:lang w:eastAsia="en-US"/>
        </w:rPr>
        <w:id w:val="1878580653"/>
        <w:docPartObj>
          <w:docPartGallery w:val="Cover Pages"/>
          <w:docPartUnique/>
        </w:docPartObj>
      </w:sdtPr>
      <w:sdtContent>
        <w:p w:rsidR="006C0026" w:rsidRPr="00BE2D5E" w:rsidRDefault="006C0026" w:rsidP="006C0026">
          <w:pPr>
            <w:spacing w:after="0"/>
            <w:contextualSpacing w:val="0"/>
            <w:jc w:val="center"/>
            <w:rPr>
              <w:rFonts w:cstheme="minorHAnsi"/>
              <w:b/>
              <w:bCs/>
              <w:sz w:val="28"/>
              <w:szCs w:val="28"/>
            </w:rPr>
          </w:pPr>
          <w:r w:rsidRPr="00BE2D5E">
            <w:rPr>
              <w:rFonts w:cstheme="minorHAnsi"/>
              <w:b/>
              <w:sz w:val="28"/>
              <w:szCs w:val="28"/>
              <w:lang w:val="pt-PT"/>
            </w:rPr>
            <w:t>M</w:t>
          </w:r>
          <w:r w:rsidRPr="00BE2D5E">
            <w:rPr>
              <w:rFonts w:cstheme="minorHAnsi"/>
              <w:b/>
              <w:bCs/>
              <w:sz w:val="28"/>
              <w:szCs w:val="28"/>
            </w:rPr>
            <w:t>anagement effectiveness assessments for Ramsar Sites</w:t>
          </w:r>
        </w:p>
        <w:p w:rsidR="006C0026" w:rsidRPr="00BE2D5E" w:rsidRDefault="00785B48" w:rsidP="006C0026">
          <w:pPr>
            <w:rPr>
              <w:rFonts w:cs="Arial"/>
              <w:sz w:val="28"/>
              <w:szCs w:val="28"/>
            </w:rPr>
          </w:pPr>
        </w:p>
      </w:sdtContent>
    </w:sdt>
    <w:p w:rsidR="00AA685D" w:rsidRPr="00F87464" w:rsidRDefault="00AA685D" w:rsidP="00F87464">
      <w:pPr>
        <w:spacing w:after="0"/>
        <w:contextualSpacing w:val="0"/>
        <w:rPr>
          <w:rFonts w:eastAsia="Times New Roman" w:cstheme="minorHAnsi"/>
          <w:b/>
          <w:szCs w:val="22"/>
          <w:lang w:eastAsia="en-US"/>
        </w:rPr>
      </w:pPr>
      <w:bookmarkStart w:id="0" w:name="_Toc396138740"/>
      <w:r w:rsidRPr="00F87464">
        <w:rPr>
          <w:rFonts w:eastAsia="Times New Roman" w:cstheme="minorHAnsi"/>
          <w:b/>
          <w:szCs w:val="22"/>
          <w:lang w:eastAsia="en-US"/>
        </w:rPr>
        <w:t>Background</w:t>
      </w:r>
      <w:bookmarkEnd w:id="0"/>
    </w:p>
    <w:p w:rsidR="00F87464" w:rsidRPr="00F87464" w:rsidRDefault="00F87464" w:rsidP="00F87464">
      <w:pPr>
        <w:pStyle w:val="ListParagraph"/>
        <w:spacing w:after="0"/>
        <w:ind w:left="426"/>
        <w:contextualSpacing w:val="0"/>
        <w:rPr>
          <w:rFonts w:eastAsia="Times New Roman" w:cstheme="minorHAnsi"/>
          <w:b/>
          <w:szCs w:val="22"/>
          <w:lang w:eastAsia="en-US"/>
        </w:rPr>
      </w:pPr>
    </w:p>
    <w:p w:rsidR="00E03923" w:rsidRDefault="00F4380B" w:rsidP="00F4380B">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 xml:space="preserve">For Ramsar Sites to be </w:t>
      </w:r>
      <w:r w:rsidR="0048658F">
        <w:rPr>
          <w:rFonts w:eastAsia="Times New Roman" w:cstheme="minorHAnsi"/>
          <w:szCs w:val="22"/>
          <w:lang w:eastAsia="en-US"/>
        </w:rPr>
        <w:t>e</w:t>
      </w:r>
      <w:r w:rsidR="00F70FA1" w:rsidRPr="00F70FA1">
        <w:rPr>
          <w:rFonts w:eastAsia="Times New Roman" w:cstheme="minorHAnsi"/>
          <w:szCs w:val="22"/>
          <w:lang w:eastAsia="en-US"/>
        </w:rPr>
        <w:t>ffective</w:t>
      </w:r>
      <w:r>
        <w:rPr>
          <w:rFonts w:eastAsia="Times New Roman" w:cstheme="minorHAnsi"/>
          <w:szCs w:val="22"/>
          <w:lang w:eastAsia="en-US"/>
        </w:rPr>
        <w:t xml:space="preserve">ly managed, </w:t>
      </w:r>
      <w:r w:rsidR="009C6372">
        <w:rPr>
          <w:rFonts w:eastAsia="Times New Roman" w:cstheme="minorHAnsi"/>
          <w:szCs w:val="22"/>
          <w:lang w:eastAsia="en-US"/>
        </w:rPr>
        <w:t xml:space="preserve">Site managers </w:t>
      </w:r>
      <w:r w:rsidR="00F70FA1" w:rsidRPr="00F70FA1">
        <w:rPr>
          <w:rFonts w:eastAsia="Times New Roman" w:cstheme="minorHAnsi"/>
          <w:szCs w:val="22"/>
          <w:lang w:eastAsia="en-US"/>
        </w:rPr>
        <w:t xml:space="preserve">must </w:t>
      </w:r>
      <w:r>
        <w:rPr>
          <w:rFonts w:eastAsia="Times New Roman" w:cstheme="minorHAnsi"/>
          <w:szCs w:val="22"/>
          <w:lang w:eastAsia="en-US"/>
        </w:rPr>
        <w:t>be able to</w:t>
      </w:r>
      <w:r w:rsidR="00F70FA1" w:rsidRPr="00F70FA1">
        <w:rPr>
          <w:rFonts w:eastAsia="Times New Roman" w:cstheme="minorHAnsi"/>
          <w:szCs w:val="22"/>
          <w:lang w:eastAsia="en-US"/>
        </w:rPr>
        <w:t xml:space="preserve"> anticipate new issues and respond to them rapidly. To inform this process, </w:t>
      </w:r>
      <w:r w:rsidR="009C6372">
        <w:rPr>
          <w:rFonts w:eastAsia="Times New Roman" w:cstheme="minorHAnsi"/>
          <w:szCs w:val="22"/>
          <w:lang w:eastAsia="en-US"/>
        </w:rPr>
        <w:t xml:space="preserve">they </w:t>
      </w:r>
      <w:r w:rsidR="00F70FA1" w:rsidRPr="00F70FA1">
        <w:rPr>
          <w:rFonts w:eastAsia="Times New Roman" w:cstheme="minorHAnsi"/>
          <w:szCs w:val="22"/>
          <w:lang w:eastAsia="en-US"/>
        </w:rPr>
        <w:t xml:space="preserve">are urged to conduct regular and open evaluations of the effectiveness of the Sites’ management, </w:t>
      </w:r>
      <w:r w:rsidR="009C6372">
        <w:rPr>
          <w:rFonts w:eastAsia="Times New Roman" w:cstheme="minorHAnsi"/>
          <w:szCs w:val="22"/>
          <w:lang w:eastAsia="en-US"/>
        </w:rPr>
        <w:t>in order</w:t>
      </w:r>
      <w:r w:rsidR="009C6372" w:rsidRPr="00F70FA1">
        <w:rPr>
          <w:rFonts w:eastAsia="Times New Roman" w:cstheme="minorHAnsi"/>
          <w:szCs w:val="22"/>
          <w:lang w:eastAsia="en-US"/>
        </w:rPr>
        <w:t xml:space="preserve"> </w:t>
      </w:r>
      <w:r w:rsidR="00F70FA1" w:rsidRPr="00F70FA1">
        <w:rPr>
          <w:rFonts w:eastAsia="Times New Roman" w:cstheme="minorHAnsi"/>
          <w:szCs w:val="22"/>
          <w:lang w:eastAsia="en-US"/>
        </w:rPr>
        <w:t xml:space="preserve">to learn from both successes and failures. A range of Protected Area Management Effectiveness (PAME) assessment tools is available to support </w:t>
      </w:r>
      <w:r w:rsidR="009C6372">
        <w:rPr>
          <w:rFonts w:eastAsia="Times New Roman" w:cstheme="minorHAnsi"/>
          <w:szCs w:val="22"/>
          <w:lang w:eastAsia="en-US"/>
        </w:rPr>
        <w:t>such evaluations</w:t>
      </w:r>
      <w:r w:rsidR="00F70FA1" w:rsidRPr="00F70FA1">
        <w:rPr>
          <w:rFonts w:eastAsia="Times New Roman" w:cstheme="minorHAnsi"/>
          <w:szCs w:val="22"/>
          <w:lang w:eastAsia="en-US"/>
        </w:rPr>
        <w:t>.</w:t>
      </w:r>
    </w:p>
    <w:p w:rsidR="00B41F0D" w:rsidRPr="00F87464" w:rsidRDefault="00B41F0D" w:rsidP="00F87464">
      <w:pPr>
        <w:spacing w:after="0"/>
        <w:contextualSpacing w:val="0"/>
        <w:rPr>
          <w:rFonts w:eastAsia="Times New Roman" w:cstheme="minorHAnsi"/>
          <w:szCs w:val="22"/>
          <w:lang w:eastAsia="en-US"/>
        </w:rPr>
      </w:pPr>
    </w:p>
    <w:p w:rsidR="00AA685D" w:rsidRDefault="00AA685D" w:rsidP="00F87464">
      <w:pPr>
        <w:pStyle w:val="ListParagraph"/>
        <w:spacing w:after="0"/>
        <w:ind w:left="0"/>
        <w:contextualSpacing w:val="0"/>
        <w:rPr>
          <w:rFonts w:eastAsia="Times New Roman" w:cstheme="minorHAnsi"/>
          <w:b/>
          <w:szCs w:val="22"/>
          <w:lang w:eastAsia="en-US"/>
        </w:rPr>
      </w:pPr>
      <w:bookmarkStart w:id="1" w:name="_Toc396138741"/>
      <w:r w:rsidRPr="00F87464">
        <w:rPr>
          <w:rFonts w:eastAsia="Times New Roman" w:cstheme="minorHAnsi"/>
          <w:b/>
          <w:szCs w:val="22"/>
          <w:lang w:eastAsia="en-US"/>
        </w:rPr>
        <w:t xml:space="preserve">Applying PAME to </w:t>
      </w:r>
      <w:bookmarkEnd w:id="1"/>
      <w:r w:rsidR="00341F42" w:rsidRPr="00F87464">
        <w:rPr>
          <w:rFonts w:eastAsia="Times New Roman" w:cstheme="minorHAnsi"/>
          <w:b/>
          <w:szCs w:val="22"/>
          <w:lang w:eastAsia="en-US"/>
        </w:rPr>
        <w:t>Ramsar Sites</w:t>
      </w:r>
    </w:p>
    <w:p w:rsidR="00F87464" w:rsidRPr="00F87464" w:rsidRDefault="00F87464" w:rsidP="00F87464">
      <w:pPr>
        <w:pStyle w:val="ListParagraph"/>
        <w:spacing w:after="0"/>
        <w:ind w:left="0"/>
        <w:contextualSpacing w:val="0"/>
        <w:rPr>
          <w:rFonts w:eastAsia="Times New Roman" w:cstheme="minorHAnsi"/>
          <w:b/>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Assessing the management effectiveness of protected areas has become important to both site managers and funding agencies, to enable them to demonstrate that the values in protected areas really are being conserved, and that there are benefits for local communities </w:t>
      </w:r>
      <w:r w:rsidR="00785B48" w:rsidRPr="00F70FA1">
        <w:rPr>
          <w:rFonts w:eastAsia="Times New Roman" w:cstheme="minorHAnsi"/>
          <w:szCs w:val="22"/>
          <w:lang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
</w:fldData>
        </w:fldChar>
      </w:r>
      <w:r w:rsidRPr="00F70FA1">
        <w:rPr>
          <w:rFonts w:eastAsia="Times New Roman" w:cstheme="minorHAnsi"/>
          <w:szCs w:val="22"/>
          <w:lang w:eastAsia="en-US"/>
        </w:rPr>
        <w:instrText xml:space="preserve"> ADDIN EN.CITE </w:instrText>
      </w:r>
      <w:r w:rsidR="00785B48" w:rsidRPr="00F70FA1">
        <w:rPr>
          <w:rFonts w:eastAsia="Times New Roman" w:cstheme="minorHAnsi"/>
          <w:szCs w:val="22"/>
          <w:lang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
</w:fldData>
        </w:fldChar>
      </w:r>
      <w:r w:rsidRPr="00F70FA1">
        <w:rPr>
          <w:rFonts w:eastAsia="Times New Roman" w:cstheme="minorHAnsi"/>
          <w:szCs w:val="22"/>
          <w:lang w:eastAsia="en-US"/>
        </w:rPr>
        <w:instrText xml:space="preserve"> ADDIN EN.CITE.DATA </w:instrText>
      </w:r>
      <w:r w:rsidR="00785B48" w:rsidRPr="00F70FA1">
        <w:rPr>
          <w:rFonts w:eastAsia="Times New Roman" w:cstheme="minorHAnsi"/>
          <w:szCs w:val="22"/>
          <w:lang w:eastAsia="en-US"/>
        </w:rPr>
      </w:r>
      <w:r w:rsidR="00785B48" w:rsidRPr="00F70FA1">
        <w:rPr>
          <w:rFonts w:eastAsia="Times New Roman" w:cstheme="minorHAnsi"/>
          <w:szCs w:val="22"/>
          <w:lang w:eastAsia="en-US"/>
        </w:rPr>
        <w:fldChar w:fldCharType="end"/>
      </w:r>
      <w:r w:rsidR="00785B48" w:rsidRPr="00F70FA1">
        <w:rPr>
          <w:rFonts w:eastAsia="Times New Roman" w:cstheme="minorHAnsi"/>
          <w:szCs w:val="22"/>
          <w:lang w:eastAsia="en-US"/>
        </w:rPr>
      </w:r>
      <w:r w:rsidR="00785B48" w:rsidRPr="00F70FA1">
        <w:rPr>
          <w:rFonts w:eastAsia="Times New Roman" w:cstheme="minorHAnsi"/>
          <w:szCs w:val="22"/>
          <w:lang w:eastAsia="en-US"/>
        </w:rPr>
        <w:fldChar w:fldCharType="separate"/>
      </w:r>
      <w:r w:rsidRPr="00F70FA1">
        <w:rPr>
          <w:rFonts w:eastAsia="Times New Roman" w:cstheme="minorHAnsi"/>
          <w:szCs w:val="22"/>
          <w:lang w:eastAsia="en-US"/>
        </w:rPr>
        <w:t>(</w:t>
      </w:r>
      <w:hyperlink w:anchor="_ENREF_6" w:tooltip="Leverington, 2010 #2401" w:history="1">
        <w:r w:rsidRPr="00F70FA1">
          <w:rPr>
            <w:rFonts w:eastAsia="Times New Roman" w:cstheme="minorHAnsi"/>
            <w:szCs w:val="22"/>
            <w:lang w:eastAsia="en-US"/>
          </w:rPr>
          <w:t>Leverington et al., 2010a</w:t>
        </w:r>
      </w:hyperlink>
      <w:r w:rsidRPr="00F70FA1">
        <w:rPr>
          <w:rFonts w:eastAsia="Times New Roman" w:cstheme="minorHAnsi"/>
          <w:szCs w:val="22"/>
          <w:lang w:eastAsia="en-US"/>
        </w:rPr>
        <w:t xml:space="preserve">; </w:t>
      </w:r>
      <w:hyperlink w:anchor="_ENREF_4" w:tooltip="Geldmann, 2013 #3645" w:history="1">
        <w:r w:rsidRPr="00F70FA1">
          <w:rPr>
            <w:rFonts w:eastAsia="Times New Roman" w:cstheme="minorHAnsi"/>
            <w:szCs w:val="22"/>
            <w:lang w:eastAsia="en-US"/>
          </w:rPr>
          <w:t>Geldmann et al., 2013</w:t>
        </w:r>
      </w:hyperlink>
      <w:r w:rsidRPr="00F70FA1">
        <w:rPr>
          <w:rFonts w:eastAsia="Times New Roman" w:cstheme="minorHAnsi"/>
          <w:szCs w:val="22"/>
          <w:lang w:eastAsia="en-US"/>
        </w:rPr>
        <w:t>)</w:t>
      </w:r>
      <w:r w:rsidR="00785B48" w:rsidRPr="00F70FA1">
        <w:rPr>
          <w:rFonts w:eastAsia="Times New Roman" w:cstheme="minorHAnsi"/>
          <w:szCs w:val="22"/>
          <w:lang w:eastAsia="en-US"/>
        </w:rPr>
        <w:fldChar w:fldCharType="end"/>
      </w:r>
      <w:r w:rsidRPr="00F70FA1">
        <w:rPr>
          <w:rFonts w:eastAsia="Times New Roman" w:cstheme="minorHAnsi"/>
          <w:szCs w:val="22"/>
          <w:lang w:eastAsia="en-US"/>
        </w:rPr>
        <w:t xml:space="preserve">. </w:t>
      </w:r>
    </w:p>
    <w:p w:rsidR="00AA685D" w:rsidRPr="00F87464" w:rsidRDefault="00AA685D" w:rsidP="00E36777">
      <w:pPr>
        <w:spacing w:after="0"/>
        <w:ind w:left="426" w:hanging="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PAME evaluation primarily </w:t>
      </w:r>
      <w:r w:rsidR="009C6372">
        <w:rPr>
          <w:rFonts w:eastAsia="Times New Roman" w:cstheme="minorHAnsi"/>
          <w:szCs w:val="22"/>
          <w:lang w:eastAsia="en-US"/>
        </w:rPr>
        <w:t>assesses</w:t>
      </w:r>
      <w:r w:rsidR="009C6372" w:rsidRPr="00F70FA1">
        <w:rPr>
          <w:rFonts w:eastAsia="Times New Roman" w:cstheme="minorHAnsi"/>
          <w:szCs w:val="22"/>
          <w:lang w:eastAsia="en-US"/>
        </w:rPr>
        <w:t xml:space="preserve"> </w:t>
      </w:r>
      <w:r w:rsidRPr="00F70FA1">
        <w:rPr>
          <w:rFonts w:eastAsia="Times New Roman" w:cstheme="minorHAnsi"/>
          <w:szCs w:val="22"/>
          <w:lang w:eastAsia="en-US"/>
        </w:rPr>
        <w:t>the extent to which a protected area is protecting values and achieving goals and objectives. The term management effectiveness reflects three main themes:</w:t>
      </w:r>
    </w:p>
    <w:p w:rsidR="00AA685D" w:rsidRPr="00F87464" w:rsidRDefault="00AA685D" w:rsidP="00F87464">
      <w:pPr>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 </w:t>
      </w:r>
      <w:r w:rsidR="00F87464">
        <w:rPr>
          <w:rFonts w:eastAsia="Times New Roman" w:cstheme="minorHAnsi"/>
          <w:szCs w:val="22"/>
          <w:lang w:eastAsia="en-US"/>
        </w:rPr>
        <w:tab/>
      </w:r>
      <w:r w:rsidRPr="00F87464">
        <w:rPr>
          <w:rFonts w:eastAsia="Times New Roman" w:cstheme="minorHAnsi"/>
          <w:szCs w:val="22"/>
          <w:lang w:eastAsia="en-US"/>
        </w:rPr>
        <w:t>design issues relating to both individual sites and protected area systems;</w:t>
      </w:r>
    </w:p>
    <w:p w:rsidR="00AA685D" w:rsidRPr="00F87464" w:rsidRDefault="00AA685D" w:rsidP="00F87464">
      <w:pPr>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(ii) </w:t>
      </w:r>
      <w:r w:rsidR="00F87464">
        <w:rPr>
          <w:rFonts w:eastAsia="Times New Roman" w:cstheme="minorHAnsi"/>
          <w:szCs w:val="22"/>
          <w:lang w:eastAsia="en-US"/>
        </w:rPr>
        <w:tab/>
      </w:r>
      <w:r w:rsidRPr="00F87464">
        <w:rPr>
          <w:rFonts w:eastAsia="Times New Roman" w:cstheme="minorHAnsi"/>
          <w:szCs w:val="22"/>
          <w:lang w:eastAsia="en-US"/>
        </w:rPr>
        <w:t>adequacy and appropriateness of management systems and processes; and</w:t>
      </w:r>
    </w:p>
    <w:p w:rsidR="00AA685D" w:rsidRPr="00F87464" w:rsidRDefault="00AA685D" w:rsidP="00F87464">
      <w:pPr>
        <w:tabs>
          <w:tab w:val="left" w:pos="6000"/>
        </w:tabs>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(iii) </w:t>
      </w:r>
      <w:r w:rsidR="00F87464">
        <w:rPr>
          <w:rFonts w:eastAsia="Times New Roman" w:cstheme="minorHAnsi"/>
          <w:szCs w:val="22"/>
          <w:lang w:eastAsia="en-US"/>
        </w:rPr>
        <w:tab/>
      </w:r>
      <w:r w:rsidRPr="00F87464">
        <w:rPr>
          <w:rFonts w:eastAsia="Times New Roman" w:cstheme="minorHAnsi"/>
          <w:szCs w:val="22"/>
          <w:lang w:eastAsia="en-US"/>
        </w:rPr>
        <w:t xml:space="preserve">delivery of protected area objectives including conservation of values </w:t>
      </w:r>
      <w:r w:rsidR="00785B48" w:rsidRPr="00F87464">
        <w:rPr>
          <w:rFonts w:eastAsia="Times New Roman" w:cstheme="minorHAnsi"/>
          <w:szCs w:val="22"/>
          <w:lang w:eastAsia="en-US"/>
        </w:rPr>
        <w:fldChar w:fldCharType="begin"/>
      </w:r>
      <w:r w:rsidRPr="00F87464">
        <w:rPr>
          <w:rFonts w:eastAsia="Times New Roman" w:cstheme="minorHAnsi"/>
          <w:szCs w:val="22"/>
          <w:lang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785B48" w:rsidRPr="00F87464">
        <w:rPr>
          <w:rFonts w:eastAsia="Times New Roman" w:cstheme="minorHAnsi"/>
          <w:szCs w:val="22"/>
          <w:lang w:eastAsia="en-US"/>
        </w:rPr>
        <w:fldChar w:fldCharType="separate"/>
      </w:r>
      <w:r w:rsidRPr="00F87464">
        <w:rPr>
          <w:rFonts w:eastAsia="Times New Roman" w:cstheme="minorHAnsi"/>
          <w:szCs w:val="22"/>
          <w:lang w:eastAsia="en-US"/>
        </w:rPr>
        <w:t>(</w:t>
      </w:r>
      <w:r w:rsidR="00A86A70" w:rsidRPr="00F70FA1">
        <w:rPr>
          <w:rFonts w:eastAsia="Times New Roman" w:cstheme="minorHAnsi"/>
          <w:szCs w:val="22"/>
          <w:lang w:eastAsia="en-US"/>
        </w:rPr>
        <w:t>IUCN-WCPA Framework for management effectiveness</w:t>
      </w:r>
      <w:r w:rsidR="00A86A70">
        <w:rPr>
          <w:rFonts w:eastAsia="Times New Roman" w:cstheme="minorHAnsi"/>
          <w:szCs w:val="22"/>
          <w:lang w:eastAsia="en-US"/>
        </w:rPr>
        <w:t>,</w:t>
      </w:r>
      <w:r w:rsidR="00A86A70">
        <w:t xml:space="preserve"> </w:t>
      </w:r>
      <w:hyperlink w:anchor="_ENREF_5" w:tooltip="Hockings, 2006 #1420" w:history="1">
        <w:r w:rsidRPr="00F87464">
          <w:rPr>
            <w:rFonts w:eastAsia="Times New Roman" w:cstheme="minorHAnsi"/>
            <w:szCs w:val="22"/>
            <w:lang w:eastAsia="en-US"/>
          </w:rPr>
          <w:t>Hockings et al., 2006</w:t>
        </w:r>
      </w:hyperlink>
      <w:r w:rsidRPr="00F87464">
        <w:rPr>
          <w:rFonts w:eastAsia="Times New Roman" w:cstheme="minorHAnsi"/>
          <w:szCs w:val="22"/>
          <w:lang w:eastAsia="en-US"/>
        </w:rPr>
        <w:t>)</w:t>
      </w:r>
      <w:r w:rsidR="00785B48" w:rsidRPr="00F87464">
        <w:rPr>
          <w:rFonts w:eastAsia="Times New Roman" w:cstheme="minorHAnsi"/>
          <w:szCs w:val="22"/>
          <w:lang w:eastAsia="en-US"/>
        </w:rPr>
        <w:fldChar w:fldCharType="end"/>
      </w:r>
      <w:r w:rsidR="009C6372">
        <w:rPr>
          <w:rFonts w:eastAsia="Times New Roman" w:cstheme="minorHAnsi"/>
          <w:szCs w:val="22"/>
          <w:lang w:eastAsia="en-US"/>
        </w:rPr>
        <w:t>.</w:t>
      </w:r>
    </w:p>
    <w:p w:rsidR="00462E74" w:rsidRPr="00F87464" w:rsidRDefault="00462E74" w:rsidP="00F87464">
      <w:pPr>
        <w:tabs>
          <w:tab w:val="left" w:pos="6000"/>
        </w:tabs>
        <w:spacing w:after="0"/>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PAME is now a key element of progress towards achieving Decision X/31, paragraph 19(a) of the Convention of Biological Diversity</w:t>
      </w:r>
      <w:r w:rsidR="009C6372">
        <w:rPr>
          <w:rFonts w:eastAsia="Times New Roman" w:cstheme="minorHAnsi"/>
          <w:szCs w:val="22"/>
          <w:lang w:eastAsia="en-US"/>
        </w:rPr>
        <w:t xml:space="preserve"> (CBD)</w:t>
      </w:r>
      <w:r w:rsidRPr="00F70FA1">
        <w:rPr>
          <w:rFonts w:eastAsia="Times New Roman" w:cstheme="minorHAnsi"/>
          <w:szCs w:val="22"/>
          <w:lang w:eastAsia="en-US"/>
        </w:rPr>
        <w:t xml:space="preserve">, which invites Contracting Parties to: “Continue to expand and institutionalize management effectiveness assessments to work towards assessing 60 per cent of the total area of protected areas by 2015 using various national and regional tools and report the results into the global database on management effectiveness maintained by the World Conservation Monitoring Centre of the United Nations Environment Programme (UNEP WCMC)”;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Ramsar Convention’s 2009-2015 Strategic Plan also requires management effectiveness assessments:</w:t>
      </w:r>
    </w:p>
    <w:p w:rsidR="00664129" w:rsidRPr="00F87464" w:rsidRDefault="00664129" w:rsidP="00F87464">
      <w:pPr>
        <w:spacing w:after="0"/>
        <w:contextualSpacing w:val="0"/>
        <w:rPr>
          <w:rFonts w:eastAsia="Times New Roman" w:cstheme="minorHAnsi"/>
          <w:szCs w:val="22"/>
          <w:lang w:eastAsia="en-US"/>
        </w:rPr>
      </w:pPr>
    </w:p>
    <w:p w:rsidR="007C3638" w:rsidRPr="009E2FCE" w:rsidRDefault="00F70FA1" w:rsidP="005110AD">
      <w:pPr>
        <w:spacing w:after="0"/>
        <w:ind w:left="851" w:right="379"/>
        <w:contextualSpacing w:val="0"/>
        <w:rPr>
          <w:i/>
          <w:iCs/>
          <w:szCs w:val="22"/>
          <w:lang w:eastAsia="en-AU"/>
        </w:rPr>
      </w:pPr>
      <w:r w:rsidRPr="00F70FA1">
        <w:rPr>
          <w:iCs/>
          <w:szCs w:val="22"/>
          <w:lang w:eastAsia="en-AU"/>
        </w:rPr>
        <w:t>“</w:t>
      </w:r>
      <w:r w:rsidRPr="00F70FA1">
        <w:rPr>
          <w:i/>
          <w:iCs/>
          <w:szCs w:val="22"/>
          <w:lang w:eastAsia="en-AU"/>
        </w:rPr>
        <w:t>STRATEGY 2.5 Ramsar Site management effectiveness:</w:t>
      </w:r>
    </w:p>
    <w:p w:rsidR="007C3638" w:rsidRPr="00F87464" w:rsidRDefault="007C3638" w:rsidP="005110AD">
      <w:pPr>
        <w:spacing w:after="0"/>
        <w:ind w:left="851" w:right="379"/>
        <w:contextualSpacing w:val="0"/>
        <w:rPr>
          <w:iCs/>
          <w:szCs w:val="22"/>
          <w:lang w:eastAsia="en-AU"/>
        </w:rPr>
      </w:pPr>
      <w:r w:rsidRPr="00F87464">
        <w:rPr>
          <w:iCs/>
          <w:szCs w:val="22"/>
          <w:lang w:eastAsia="en-AU"/>
        </w:rPr>
        <w:t xml:space="preserve">Review all existing </w:t>
      </w:r>
      <w:r w:rsidR="00341F42" w:rsidRPr="00F87464">
        <w:rPr>
          <w:iCs/>
          <w:szCs w:val="22"/>
          <w:lang w:eastAsia="en-AU"/>
        </w:rPr>
        <w:t>Ramsar Sites</w:t>
      </w:r>
      <w:r w:rsidRPr="00F87464">
        <w:rPr>
          <w:iCs/>
          <w:szCs w:val="22"/>
          <w:lang w:eastAsia="en-AU"/>
        </w:rPr>
        <w:t xml:space="preserve"> to determine the effectiveness of management arrangements, in line with the Strategic Framework and guidelines for the future development of the List of Wetla</w:t>
      </w:r>
      <w:r w:rsidR="00664129" w:rsidRPr="00F87464">
        <w:rPr>
          <w:iCs/>
          <w:szCs w:val="22"/>
          <w:lang w:eastAsia="en-AU"/>
        </w:rPr>
        <w:t xml:space="preserve">nds of International Importance </w:t>
      </w:r>
      <w:r w:rsidRPr="00F87464">
        <w:rPr>
          <w:iCs/>
          <w:szCs w:val="22"/>
          <w:lang w:eastAsia="en-AU"/>
        </w:rPr>
        <w:t>(CPs, STRP)</w:t>
      </w:r>
      <w:r w:rsidR="00664129" w:rsidRPr="00F87464">
        <w:rPr>
          <w:iCs/>
          <w:szCs w:val="22"/>
          <w:lang w:eastAsia="en-AU"/>
        </w:rPr>
        <w:t>.</w:t>
      </w:r>
    </w:p>
    <w:p w:rsidR="007C3638" w:rsidRPr="00F87464" w:rsidRDefault="007C3638" w:rsidP="005110AD">
      <w:pPr>
        <w:spacing w:after="0"/>
        <w:ind w:left="851" w:right="379"/>
        <w:contextualSpacing w:val="0"/>
        <w:rPr>
          <w:iCs/>
          <w:szCs w:val="22"/>
          <w:lang w:eastAsia="en-AU"/>
        </w:rPr>
      </w:pPr>
    </w:p>
    <w:p w:rsidR="007C3638" w:rsidRPr="009E2FCE" w:rsidRDefault="00F70FA1" w:rsidP="005110AD">
      <w:pPr>
        <w:spacing w:after="0"/>
        <w:ind w:left="851" w:right="379"/>
        <w:contextualSpacing w:val="0"/>
        <w:rPr>
          <w:i/>
          <w:iCs/>
          <w:szCs w:val="22"/>
          <w:lang w:eastAsia="en-AU"/>
        </w:rPr>
      </w:pPr>
      <w:r w:rsidRPr="00F70FA1">
        <w:rPr>
          <w:i/>
          <w:iCs/>
          <w:szCs w:val="22"/>
          <w:lang w:eastAsia="en-AU"/>
        </w:rPr>
        <w:lastRenderedPageBreak/>
        <w:t>Key Result Area</w:t>
      </w:r>
    </w:p>
    <w:p w:rsidR="00AA685D" w:rsidRPr="00F87464" w:rsidRDefault="007C3638" w:rsidP="005110AD">
      <w:pPr>
        <w:tabs>
          <w:tab w:val="left" w:pos="8647"/>
        </w:tabs>
        <w:autoSpaceDE w:val="0"/>
        <w:autoSpaceDN w:val="0"/>
        <w:adjustRightInd w:val="0"/>
        <w:spacing w:after="0"/>
        <w:ind w:left="851" w:right="379"/>
        <w:contextualSpacing w:val="0"/>
        <w:rPr>
          <w:rFonts w:eastAsia="Times New Roman" w:cstheme="minorHAnsi"/>
          <w:iCs/>
          <w:szCs w:val="22"/>
          <w:lang w:eastAsia="en-US"/>
        </w:rPr>
      </w:pPr>
      <w:r w:rsidRPr="00F87464">
        <w:rPr>
          <w:iCs/>
          <w:szCs w:val="22"/>
          <w:lang w:eastAsia="en-AU"/>
        </w:rPr>
        <w:t>By</w:t>
      </w:r>
      <w:r w:rsidR="005074B7">
        <w:rPr>
          <w:iCs/>
          <w:szCs w:val="22"/>
          <w:lang w:eastAsia="en-AU"/>
        </w:rPr>
        <w:t xml:space="preserve"> </w:t>
      </w:r>
      <w:r w:rsidRPr="00F87464">
        <w:rPr>
          <w:iCs/>
          <w:szCs w:val="22"/>
          <w:lang w:eastAsia="en-AU"/>
        </w:rPr>
        <w:t xml:space="preserve">2015 </w:t>
      </w:r>
      <w:r w:rsidR="00A86A70">
        <w:rPr>
          <w:iCs/>
          <w:szCs w:val="22"/>
          <w:lang w:eastAsia="en-AU"/>
        </w:rPr>
        <w:t>a</w:t>
      </w:r>
      <w:r w:rsidR="00A86A70" w:rsidRPr="00F87464">
        <w:rPr>
          <w:iCs/>
          <w:szCs w:val="22"/>
          <w:lang w:eastAsia="en-AU"/>
        </w:rPr>
        <w:t xml:space="preserve">ll </w:t>
      </w:r>
      <w:r w:rsidRPr="00F87464">
        <w:rPr>
          <w:iCs/>
          <w:szCs w:val="22"/>
          <w:lang w:eastAsia="en-AU"/>
        </w:rPr>
        <w:t xml:space="preserve">Parties, using the Strategic Framework, to have reviewed all existing </w:t>
      </w:r>
      <w:r w:rsidR="00341F42" w:rsidRPr="00F87464">
        <w:rPr>
          <w:iCs/>
          <w:szCs w:val="22"/>
          <w:lang w:eastAsia="en-AU"/>
        </w:rPr>
        <w:t>Ramsar Sites</w:t>
      </w:r>
      <w:r w:rsidRPr="00F87464">
        <w:rPr>
          <w:iCs/>
          <w:szCs w:val="22"/>
          <w:lang w:eastAsia="en-AU"/>
        </w:rPr>
        <w:t xml:space="preserve"> and confirmed that all </w:t>
      </w:r>
      <w:r w:rsidR="00341F42" w:rsidRPr="00F87464">
        <w:rPr>
          <w:iCs/>
          <w:szCs w:val="22"/>
          <w:lang w:eastAsia="en-AU"/>
        </w:rPr>
        <w:t>Ramsar Sites</w:t>
      </w:r>
      <w:r w:rsidRPr="00F87464">
        <w:rPr>
          <w:iCs/>
          <w:szCs w:val="22"/>
          <w:lang w:eastAsia="en-AU"/>
        </w:rPr>
        <w:t xml:space="preserve"> fulfil the provisions of the Strategic Framework or to have identified those sites that do</w:t>
      </w:r>
      <w:r w:rsidR="00664129" w:rsidRPr="00F87464">
        <w:rPr>
          <w:iCs/>
          <w:szCs w:val="22"/>
          <w:lang w:eastAsia="en-AU"/>
        </w:rPr>
        <w:t xml:space="preserve"> not do so for remedial actions </w:t>
      </w:r>
      <w:r w:rsidRPr="00F87464">
        <w:rPr>
          <w:iCs/>
          <w:szCs w:val="22"/>
          <w:lang w:eastAsia="en-AU"/>
        </w:rPr>
        <w:t>(National: CPs; Sub</w:t>
      </w:r>
      <w:r w:rsidR="00151E34">
        <w:rPr>
          <w:iCs/>
          <w:szCs w:val="22"/>
          <w:lang w:eastAsia="en-AU"/>
        </w:rPr>
        <w:t>-</w:t>
      </w:r>
      <w:r w:rsidRPr="00F87464">
        <w:rPr>
          <w:iCs/>
          <w:szCs w:val="22"/>
          <w:lang w:eastAsia="en-AU"/>
        </w:rPr>
        <w:t>national: wetland</w:t>
      </w:r>
      <w:r w:rsidR="00664129" w:rsidRPr="00F87464">
        <w:rPr>
          <w:iCs/>
          <w:szCs w:val="22"/>
          <w:lang w:eastAsia="en-AU"/>
        </w:rPr>
        <w:t>).</w:t>
      </w:r>
      <w:r w:rsidR="009E2FCE">
        <w:rPr>
          <w:iCs/>
          <w:szCs w:val="22"/>
          <w:lang w:eastAsia="en-AU"/>
        </w:rPr>
        <w:t>”</w:t>
      </w:r>
    </w:p>
    <w:p w:rsidR="007C3638" w:rsidRPr="00F87464" w:rsidRDefault="007C3638" w:rsidP="00F87464">
      <w:pPr>
        <w:autoSpaceDE w:val="0"/>
        <w:autoSpaceDN w:val="0"/>
        <w:adjustRightInd w:val="0"/>
        <w:spacing w:after="0"/>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Over 90 different PAME methodologies have been recorded across the world, but many of these are specific to one country or agency and only a few have been broadly applied internationally. Most of these are based on the IUCN-WCPA Framework for management effectiveness</w:t>
      </w:r>
      <w:r w:rsidR="00A86A70">
        <w:rPr>
          <w:rFonts w:eastAsia="Times New Roman" w:cstheme="minorHAnsi"/>
          <w:szCs w:val="22"/>
          <w:lang w:eastAsia="en-US"/>
        </w:rPr>
        <w:t>,</w:t>
      </w:r>
      <w:r w:rsidRPr="00F70FA1">
        <w:rPr>
          <w:rFonts w:eastAsia="Times New Roman" w:cstheme="minorHAnsi"/>
          <w:szCs w:val="22"/>
          <w:lang w:eastAsia="en-US"/>
        </w:rPr>
        <w:t xml:space="preserve"> which outlines the importance of measuring all six different elements of management (see Figure 1 below) to understand what management is achieving, its strengths and weaknesses, and how it can be improved. This cycle is based on </w:t>
      </w:r>
      <w:r w:rsidR="00A86A70">
        <w:rPr>
          <w:rFonts w:eastAsia="Times New Roman" w:cstheme="minorHAnsi"/>
          <w:szCs w:val="22"/>
          <w:lang w:eastAsia="en-US"/>
        </w:rPr>
        <w:t>the idea</w:t>
      </w:r>
      <w:r w:rsidRPr="00F70FA1">
        <w:rPr>
          <w:rFonts w:eastAsia="Times New Roman" w:cstheme="minorHAnsi"/>
          <w:szCs w:val="22"/>
          <w:lang w:eastAsia="en-US"/>
        </w:rPr>
        <w:t xml:space="preserve"> that management begins with an understanding of the site’s context (values, threats, and socio-political influences); proceeds with site design and planning; and requires adequate inputs (funds, staff, facilities and information) and appropriate management processes (policies, procedures and actions) to produce outputs of goods and services, leading to ecological and social outcomes. </w:t>
      </w:r>
    </w:p>
    <w:p w:rsidR="00A86A70" w:rsidRDefault="00A86A70" w:rsidP="00A86A70">
      <w:pPr>
        <w:pStyle w:val="ListParagraph"/>
        <w:spacing w:after="0"/>
        <w:ind w:left="426"/>
        <w:contextualSpacing w:val="0"/>
        <w:rPr>
          <w:rFonts w:eastAsia="Times New Roman" w:cstheme="minorHAnsi"/>
          <w:szCs w:val="22"/>
          <w:lang w:eastAsia="en-US"/>
        </w:rPr>
      </w:pPr>
    </w:p>
    <w:p w:rsidR="00977510" w:rsidRDefault="00785B48" w:rsidP="00F87464">
      <w:pPr>
        <w:spacing w:after="0"/>
        <w:ind w:left="426" w:hanging="426"/>
        <w:contextualSpacing w:val="0"/>
        <w:rPr>
          <w:rFonts w:eastAsia="Times New Roman" w:cstheme="minorHAnsi"/>
          <w:szCs w:val="22"/>
          <w:lang w:eastAsia="en-US"/>
        </w:rPr>
      </w:pPr>
      <w:r>
        <w:rPr>
          <w:rFonts w:eastAsia="Times New Roman" w:cstheme="minorHAnsi"/>
          <w:noProof/>
          <w:szCs w:val="22"/>
          <w:lang w:val="en-US" w:eastAsia="en-US"/>
        </w:rPr>
        <w:pict>
          <v:shapetype id="_x0000_t202" coordsize="21600,21600" o:spt="202" path="m,l,21600r21600,l21600,xe">
            <v:stroke joinstyle="miter"/>
            <v:path gradientshapeok="t" o:connecttype="rect"/>
          </v:shapetype>
          <v:shape id="_x0000_s1035" type="#_x0000_t202" style="position:absolute;left:0;text-align:left;margin-left:64pt;margin-top:7.15pt;width:335.45pt;height:3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" stroked="f">
            <v:path arrowok="t"/>
            <v:textbox style="mso-next-textbox:#_x0000_s1035" inset="0,0,0,0">
              <w:txbxContent>
                <w:p w:rsidR="00D63E11" w:rsidRPr="005074B7" w:rsidRDefault="00D63E11" w:rsidP="00977510">
                  <w:pPr>
                    <w:pStyle w:val="Caption"/>
                    <w:rPr>
                      <w:rFonts w:eastAsia="Times New Roman" w:cs="Arial"/>
                      <w:b w:val="0"/>
                      <w:noProof/>
                      <w:color w:val="auto"/>
                      <w:sz w:val="22"/>
                      <w:szCs w:val="22"/>
                    </w:rPr>
                  </w:pPr>
                  <w:r w:rsidRPr="005074B7">
                    <w:rPr>
                      <w:b w:val="0"/>
                      <w:color w:val="auto"/>
                      <w:sz w:val="22"/>
                      <w:szCs w:val="22"/>
                    </w:rPr>
                    <w:t xml:space="preserve">Figure </w:t>
                  </w:r>
                  <w:r w:rsidR="00785B48" w:rsidRPr="005074B7">
                    <w:rPr>
                      <w:b w:val="0"/>
                      <w:color w:val="auto"/>
                      <w:sz w:val="22"/>
                      <w:szCs w:val="22"/>
                    </w:rPr>
                    <w:fldChar w:fldCharType="begin"/>
                  </w:r>
                  <w:r w:rsidRPr="005074B7">
                    <w:rPr>
                      <w:b w:val="0"/>
                      <w:color w:val="auto"/>
                      <w:sz w:val="22"/>
                      <w:szCs w:val="22"/>
                    </w:rPr>
                    <w:instrText xml:space="preserve"> SEQ Figure \* ARABIC </w:instrText>
                  </w:r>
                  <w:r w:rsidR="00785B48" w:rsidRPr="005074B7">
                    <w:rPr>
                      <w:b w:val="0"/>
                      <w:color w:val="auto"/>
                      <w:sz w:val="22"/>
                      <w:szCs w:val="22"/>
                    </w:rPr>
                    <w:fldChar w:fldCharType="separate"/>
                  </w:r>
                  <w:r w:rsidR="00386311">
                    <w:rPr>
                      <w:b w:val="0"/>
                      <w:noProof/>
                      <w:color w:val="auto"/>
                      <w:sz w:val="22"/>
                      <w:szCs w:val="22"/>
                    </w:rPr>
                    <w:t>1</w:t>
                  </w:r>
                  <w:r w:rsidR="00785B48" w:rsidRPr="005074B7">
                    <w:rPr>
                      <w:b w:val="0"/>
                      <w:color w:val="auto"/>
                      <w:sz w:val="22"/>
                      <w:szCs w:val="22"/>
                    </w:rPr>
                    <w:fldChar w:fldCharType="end"/>
                  </w:r>
                  <w:r w:rsidRPr="005074B7">
                    <w:rPr>
                      <w:b w:val="0"/>
                      <w:color w:val="auto"/>
                      <w:sz w:val="22"/>
                      <w:szCs w:val="22"/>
                    </w:rPr>
                    <w:t xml:space="preserve">: The management effectiveness cycle, from </w:t>
                  </w:r>
                  <w:r w:rsidR="00A86A70" w:rsidRPr="00A86A70">
                    <w:rPr>
                      <w:b w:val="0"/>
                      <w:color w:val="auto"/>
                      <w:sz w:val="22"/>
                      <w:szCs w:val="22"/>
                    </w:rPr>
                    <w:t>the IUCN-WCPA Framework for management effectiveness</w:t>
                  </w:r>
                </w:p>
              </w:txbxContent>
            </v:textbox>
          </v:shape>
        </w:pict>
      </w:r>
    </w:p>
    <w:p w:rsidR="00977510" w:rsidRDefault="00977510" w:rsidP="00151E34">
      <w:pPr>
        <w:spacing w:after="0"/>
        <w:ind w:left="852" w:hanging="426"/>
        <w:contextualSpacing w:val="0"/>
        <w:rPr>
          <w:rFonts w:eastAsia="Times New Roman" w:cstheme="minorHAnsi"/>
          <w:szCs w:val="22"/>
          <w:lang w:eastAsia="en-US"/>
        </w:rPr>
      </w:pPr>
    </w:p>
    <w:p w:rsidR="00977510" w:rsidRDefault="00977510" w:rsidP="00F87464">
      <w:pPr>
        <w:spacing w:after="0"/>
        <w:ind w:left="426" w:hanging="426"/>
        <w:contextualSpacing w:val="0"/>
        <w:rPr>
          <w:rFonts w:eastAsia="Times New Roman" w:cstheme="minorHAnsi"/>
          <w:szCs w:val="22"/>
          <w:lang w:eastAsia="en-US"/>
        </w:rPr>
      </w:pPr>
    </w:p>
    <w:p w:rsidR="00977510" w:rsidRPr="00F87464" w:rsidRDefault="00977510" w:rsidP="00151E34">
      <w:pPr>
        <w:spacing w:after="0"/>
        <w:ind w:left="426" w:hanging="426"/>
        <w:contextualSpacing w:val="0"/>
        <w:jc w:val="center"/>
        <w:rPr>
          <w:rFonts w:eastAsia="Times New Roman" w:cstheme="minorHAnsi"/>
          <w:szCs w:val="22"/>
          <w:lang w:eastAsia="en-US"/>
        </w:rPr>
      </w:pPr>
      <w:r w:rsidRPr="00977510">
        <w:rPr>
          <w:rFonts w:eastAsia="Times New Roman" w:cstheme="minorHAnsi"/>
          <w:noProof/>
          <w:szCs w:val="22"/>
          <w:lang w:val="en-US" w:eastAsia="en-US"/>
        </w:rPr>
        <w:drawing>
          <wp:inline distT="0" distB="0" distL="0" distR="0">
            <wp:extent cx="3683635" cy="3514725"/>
            <wp:effectExtent l="19050" t="19050" r="12065"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635" cy="3514725"/>
                    </a:xfrm>
                    <a:prstGeom prst="rect">
                      <a:avLst/>
                    </a:prstGeom>
                    <a:noFill/>
                    <a:ln>
                      <a:solidFill>
                        <a:sysClr val="windowText" lastClr="000000"/>
                      </a:solidFill>
                    </a:ln>
                  </pic:spPr>
                </pic:pic>
              </a:graphicData>
            </a:graphic>
          </wp:inline>
        </w:drawing>
      </w:r>
    </w:p>
    <w:p w:rsidR="00AA685D" w:rsidRPr="00F87464" w:rsidRDefault="00AA685D" w:rsidP="00F87464">
      <w:pPr>
        <w:spacing w:after="0"/>
        <w:ind w:left="426" w:hanging="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Of the six elements, it is clear that outcomes are the most important; good resources, planning and processes are of little use if the ecological character and ecosystem benefits are lost. There is now a focus among conservationists on ensuring that outcomes of management are measured objectively, for example through satellite imaging and quantitative surveys.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IUCN-WCPA approach supports a focus on outcome measurement, but is based on the premise that information about the management context, planning, inputs, processes and outputs is also vitally important. These not only clarify the extent to which objectives are being achieved, but also give guidance as to how and where management can be improved. This insight is critical to improving management in the future.</w:t>
      </w:r>
    </w:p>
    <w:p w:rsidR="001B68AE" w:rsidRPr="00F87464" w:rsidRDefault="001B68AE" w:rsidP="00F87464">
      <w:pPr>
        <w:autoSpaceDE w:val="0"/>
        <w:autoSpaceDN w:val="0"/>
        <w:adjustRightInd w:val="0"/>
        <w:spacing w:after="0"/>
        <w:contextualSpacing w:val="0"/>
        <w:rPr>
          <w:rFonts w:eastAsia="Times New Roman" w:cstheme="minorHAnsi"/>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2" w:name="_Toc396138742"/>
      <w:r w:rsidRPr="00BE2D5E">
        <w:rPr>
          <w:rFonts w:eastAsia="Times New Roman" w:cstheme="minorHAnsi"/>
          <w:b/>
          <w:szCs w:val="22"/>
          <w:lang w:eastAsia="en-US"/>
        </w:rPr>
        <w:t xml:space="preserve">Which PAME methodology is suitable for </w:t>
      </w:r>
      <w:r w:rsidR="00341F42" w:rsidRPr="00BE2D5E">
        <w:rPr>
          <w:rFonts w:eastAsia="Times New Roman" w:cstheme="minorHAnsi"/>
          <w:b/>
          <w:szCs w:val="22"/>
          <w:lang w:eastAsia="en-US"/>
        </w:rPr>
        <w:t>Ramsar Sites</w:t>
      </w:r>
      <w:r w:rsidRPr="00BE2D5E">
        <w:rPr>
          <w:rFonts w:eastAsia="Times New Roman" w:cstheme="minorHAnsi"/>
          <w:b/>
          <w:szCs w:val="22"/>
          <w:lang w:eastAsia="en-US"/>
        </w:rPr>
        <w:t>?</w:t>
      </w:r>
      <w:bookmarkEnd w:id="2"/>
    </w:p>
    <w:p w:rsidR="005074B7" w:rsidRPr="00F87464" w:rsidRDefault="005074B7" w:rsidP="005074B7">
      <w:pPr>
        <w:pStyle w:val="ListParagraph"/>
        <w:spacing w:after="0"/>
        <w:ind w:left="426" w:hanging="426"/>
        <w:contextualSpacing w:val="0"/>
        <w:rPr>
          <w:rFonts w:eastAsia="Times New Roman" w:cstheme="minorHAnsi"/>
          <w:b/>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A workshop entitled ‘Developing Management Criteria and a Management Effectiveness Evaluation Process for Ramsar Sites’ was held in Bangkok in June 2014 to discuss how to introduce PAME across the Ramsar Site network, and make recommendations on the best approach.</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workshop participants considered four options :</w:t>
      </w:r>
    </w:p>
    <w:p w:rsidR="00AA685D" w:rsidRPr="00F87464" w:rsidRDefault="00AA685D" w:rsidP="00F87464">
      <w:pPr>
        <w:autoSpaceDE w:val="0"/>
        <w:autoSpaceDN w:val="0"/>
        <w:adjustRightInd w:val="0"/>
        <w:spacing w:after="0"/>
        <w:contextualSpacing w:val="0"/>
        <w:rPr>
          <w:rFonts w:eastAsia="Times New Roman" w:cstheme="minorHAnsi"/>
          <w:szCs w:val="22"/>
          <w:lang w:eastAsia="en-US"/>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Common reporting (multiple methods): </w:t>
      </w:r>
      <w:r w:rsidRPr="00F87464">
        <w:rPr>
          <w:szCs w:val="22"/>
        </w:rPr>
        <w:t>Compile whatever is being done at site level via a ‘common reporting format’ approach, where indicators from every methodology are allocated to broad headline indicators which apply across all methodologies. This approach has been used to analyse and report on over 4</w:t>
      </w:r>
      <w:r w:rsidR="002D5C9A">
        <w:rPr>
          <w:szCs w:val="22"/>
        </w:rPr>
        <w:t>,</w:t>
      </w:r>
      <w:r w:rsidRPr="00F87464">
        <w:rPr>
          <w:szCs w:val="22"/>
        </w:rPr>
        <w:t xml:space="preserve">000 management effectiveness assessments from 50 different methodologies </w:t>
      </w:r>
      <w:r w:rsidR="00785B48" w:rsidRPr="00F87464">
        <w:rPr>
          <w:szCs w:val="22"/>
        </w:rPr>
        <w:fldChar w:fldCharType="begin"/>
      </w:r>
      <w:r w:rsidRPr="00F87464">
        <w:rPr>
          <w:szCs w:val="22"/>
        </w:rPr>
        <w:instrText xml:space="preserve"> ADDIN EN.CITE &lt;EndNote&gt;&lt;Cite&gt;&lt;Author&gt;Leverington&lt;/Author&gt;&lt;Year&gt;2010&lt;/Year&gt;&lt;RecNum&gt;2401&lt;/RecNum&gt;&lt;DisplayText&gt;(Leverington et al., 2010a)&lt;/DisplayText&gt;&lt;record&gt;&lt;rec-number&gt;2401&lt;/rec-number&gt;&lt;foreign-keys&gt;&lt;key app="EN" db-id="2ev25fpw0aet08ewxd7vzdejp5zrtz9p55xe"&gt;2401&lt;/key&gt;&lt;/foreign-keys&gt;&lt;ref-type name="Journal Article"&gt;17&lt;/ref-type&gt;&lt;contributors&gt;&lt;authors&gt;&lt;author&gt;Leverington, Fiona&lt;/author&gt;&lt;author&gt;Costa, Katia&lt;/author&gt;&lt;author&gt;Pavese, Helena&lt;/author&gt;&lt;author&gt;Lisle, Allan&lt;/author&gt;&lt;author&gt;Hockings, Marc&lt;/author&gt;&lt;/authors&gt;&lt;/contributors&gt;&lt;titles&gt;&lt;title&gt;A Global Analysis of Protected Area Management Effectiveness&lt;/title&gt;&lt;secondary-title&gt;Environmental Management&lt;/secondary-title&gt;&lt;/titles&gt;&lt;periodical&gt;&lt;full-title&gt;Environmental Management&lt;/full-title&gt;&lt;/periodical&gt;&lt;pages&gt;685-698&lt;/pages&gt;&lt;volume&gt;46&lt;/volume&gt;&lt;number&gt;5&lt;/number&gt;&lt;keywords&gt;&lt;keyword&gt;Business and Economics&lt;/keyword&gt;&lt;/keywords&gt;&lt;dates&gt;&lt;year&gt;2010&lt;/year&gt;&lt;/dates&gt;&lt;publisher&gt;Springer New York&lt;/publisher&gt;&lt;isbn&gt;0364-152X&lt;/isbn&gt;&lt;urls&gt;&lt;related-urls&gt;&lt;url&gt;http://dx.doi.org/10.1007/s00267-010-9564-5&lt;/url&gt;&lt;/related-urls&gt;&lt;/urls&gt;&lt;electronic-resource-num&gt;10.1007/s00267-010-9564-5&lt;/electronic-resource-num&gt;&lt;/record&gt;&lt;/Cite&gt;&lt;/EndNote&gt;</w:instrText>
      </w:r>
      <w:r w:rsidR="00785B48" w:rsidRPr="00F87464">
        <w:rPr>
          <w:szCs w:val="22"/>
        </w:rPr>
        <w:fldChar w:fldCharType="separate"/>
      </w:r>
      <w:r w:rsidRPr="00F87464">
        <w:rPr>
          <w:noProof/>
          <w:szCs w:val="22"/>
        </w:rPr>
        <w:t>(</w:t>
      </w:r>
      <w:hyperlink w:anchor="_ENREF_6" w:tooltip="Leverington, 2010 #2401" w:history="1">
        <w:r w:rsidRPr="00F87464">
          <w:rPr>
            <w:noProof/>
            <w:szCs w:val="22"/>
          </w:rPr>
          <w:t>Leverington et al., 2010a</w:t>
        </w:r>
      </w:hyperlink>
      <w:r w:rsidRPr="00F87464">
        <w:rPr>
          <w:noProof/>
          <w:szCs w:val="22"/>
        </w:rPr>
        <w:t>)</w:t>
      </w:r>
      <w:r w:rsidR="00785B48" w:rsidRPr="00F87464">
        <w:rPr>
          <w:szCs w:val="22"/>
        </w:rPr>
        <w:fldChar w:fldCharType="end"/>
      </w:r>
      <w:r w:rsidR="00151087">
        <w:rPr>
          <w:szCs w:val="22"/>
        </w:rPr>
        <w:t>.</w:t>
      </w:r>
      <w:r w:rsidRPr="00F87464">
        <w:rPr>
          <w:szCs w:val="22"/>
        </w:rPr>
        <w:t xml:space="preserve"> </w:t>
      </w:r>
      <w:r w:rsidR="002D5C9A">
        <w:rPr>
          <w:szCs w:val="22"/>
        </w:rPr>
        <w:t>It</w:t>
      </w:r>
      <w:r w:rsidRPr="00F87464">
        <w:rPr>
          <w:szCs w:val="22"/>
        </w:rPr>
        <w:t xml:space="preserve"> has the advantage of using any work already completed or being undertaken by site managers but results in an uneven data set, and the ability to analyse the information is relatively </w:t>
      </w:r>
      <w:r w:rsidR="002D5C9A">
        <w:rPr>
          <w:szCs w:val="22"/>
        </w:rPr>
        <w:t>limited</w:t>
      </w:r>
      <w:r w:rsidRPr="00F87464">
        <w:rPr>
          <w:szCs w:val="22"/>
        </w:rPr>
        <w:t xml:space="preserve">. As </w:t>
      </w:r>
      <w:r w:rsidR="00341F42" w:rsidRPr="00F87464">
        <w:rPr>
          <w:szCs w:val="22"/>
        </w:rPr>
        <w:t>Ramsar Sites</w:t>
      </w:r>
      <w:r w:rsidRPr="00F87464">
        <w:rPr>
          <w:szCs w:val="22"/>
        </w:rPr>
        <w:t xml:space="preserve"> are just embarking on the management effectiveness project, there is an opportunity to compile a more complete and useful set of information, so this does not appear to be the best option.</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Apply existing method: </w:t>
      </w:r>
      <w:r w:rsidRPr="00F87464">
        <w:rPr>
          <w:szCs w:val="22"/>
        </w:rPr>
        <w:t xml:space="preserve">Directly adopt an existing methodology </w:t>
      </w:r>
      <w:r w:rsidR="00151087">
        <w:rPr>
          <w:szCs w:val="22"/>
        </w:rPr>
        <w:t>such as the</w:t>
      </w:r>
      <w:r w:rsidRPr="00F87464">
        <w:rPr>
          <w:szCs w:val="22"/>
        </w:rPr>
        <w:t xml:space="preserve"> Management Effectiveness Tracking Tool (METT, </w:t>
      </w:r>
      <w:hyperlink w:anchor="_ENREF_7" w:tooltip="Stolton, 2007  #2295" w:history="1">
        <w:r w:rsidRPr="00F87464">
          <w:rPr>
            <w:noProof/>
            <w:szCs w:val="22"/>
          </w:rPr>
          <w:t>Stolton et al., 2007</w:t>
        </w:r>
      </w:hyperlink>
      <w:r w:rsidRPr="00F87464">
        <w:rPr>
          <w:szCs w:val="22"/>
        </w:rPr>
        <w:t xml:space="preserve">), </w:t>
      </w:r>
      <w:r w:rsidRPr="00F87464">
        <w:rPr>
          <w:rFonts w:eastAsia="Times New Roman" w:cs="Arial"/>
          <w:szCs w:val="22"/>
          <w:lang w:eastAsia="en-US"/>
        </w:rPr>
        <w:t>Rapid Assessment and Prioritization of Protected Areas Management (</w:t>
      </w:r>
      <w:r w:rsidRPr="00F87464">
        <w:rPr>
          <w:szCs w:val="22"/>
        </w:rPr>
        <w:t>RAPPAM, Ervin 2003</w:t>
      </w:r>
      <w:r w:rsidR="00785B48" w:rsidRPr="00F87464">
        <w:rPr>
          <w:szCs w:val="22"/>
        </w:rPr>
        <w:fldChar w:fldCharType="begin"/>
      </w:r>
      <w:r w:rsidRPr="00F87464">
        <w:rPr>
          <w:szCs w:val="22"/>
        </w:rPr>
        <w:instrText xml:space="preserve"> ADDIN EN.CITE &lt;EndNote&gt;&lt;Cite ExcludeAuth="1" ExcludeYear="1"&gt;&lt;Author&gt;Ervin&lt;/Author&gt;&lt;Year&gt;2003&lt;/Year&gt;&lt;RecNum&gt;1591&lt;/RecNum&gt;&lt;record&gt;&lt;rec-number&gt;1591&lt;/rec-number&gt;&lt;foreign-keys&gt;&lt;key app="EN" db-id="2ev25fpw0aet08ewxd7vzdejp5zrtz9p55xe"&gt;1591&lt;/key&gt;&lt;/foreign-keys&gt;&lt;ref-type name="Report"&gt;27&lt;/ref-type&gt;&lt;contributors&gt;&lt;authors&gt;&lt;author&gt;Ervin,J&lt;/author&gt;&lt;/authors&gt;&lt;/contributors&gt;&lt;titles&gt;&lt;title&gt;WWF: Rapid Assessment and Prioritization of Protected Area Management (RAPPAM) Methodology&lt;/title&gt;&lt;/titles&gt;&lt;dates&gt;&lt;year&gt;2003&lt;/year&gt;&lt;/dates&gt;&lt;pub-location&gt;Gland, Switzerland&lt;/pub-location&gt;&lt;publisher&gt;WWF&lt;/publisher&gt;&lt;urls&gt;&lt;/urls&gt;&lt;/record&gt;&lt;/Cite&gt;&lt;/EndNote&gt;</w:instrText>
      </w:r>
      <w:r w:rsidR="00785B48" w:rsidRPr="00F87464">
        <w:rPr>
          <w:szCs w:val="22"/>
        </w:rPr>
        <w:fldChar w:fldCharType="end"/>
      </w:r>
      <w:r w:rsidRPr="00F87464">
        <w:rPr>
          <w:szCs w:val="22"/>
        </w:rPr>
        <w:t xml:space="preserve">), or World Heritage Assessment (WHA) Outlook Assessment </w:t>
      </w:r>
      <w:r w:rsidR="00785B48" w:rsidRPr="00F87464">
        <w:rPr>
          <w:szCs w:val="22"/>
        </w:rPr>
        <w:fldChar w:fldCharType="begin"/>
      </w:r>
      <w:r w:rsidRPr="00F87464">
        <w:rPr>
          <w:szCs w:val="22"/>
        </w:rPr>
        <w:instrText xml:space="preserve"> ADDIN EN.CITE &lt;EndNote&gt;&lt;Cite&gt;&lt;Year&gt;2012&lt;/Year&gt;&lt;RecNum&gt;3959&lt;/RecNum&gt;&lt;DisplayText&gt;(Anonymous, 2012)&lt;/DisplayText&gt;&lt;record&gt;&lt;rec-number&gt;3959&lt;/rec-number&gt;&lt;foreign-keys&gt;&lt;key app="EN" db-id="2ev25fpw0aet08ewxd7vzdejp5zrtz9p55xe"&gt;3959&lt;/key&gt;&lt;/foreign-keys&gt;&lt;ref-type name="Electronic Article"&gt;43&lt;/ref-type&gt;&lt;contributors&gt;&lt;/contributors&gt;&lt;titles&gt;&lt;title&gt;IUCN Conservation Outlook Assessments - Guidelines for their application to natural World Heritage Sites. Version 1.3&lt;/title&gt;&lt;/titles&gt;&lt;section&gt;17.08.2012&lt;/section&gt;&lt;dates&gt;&lt;year&gt;2012&lt;/year&gt;&lt;pub-dates&gt;&lt;date&gt;26/4/2014&lt;/date&gt;&lt;/pub-dates&gt;&lt;/dates&gt;&lt;publisher&gt;IUCN&lt;/publisher&gt;&lt;urls&gt;&lt;/urls&gt;&lt;/record&gt;&lt;/Cite&gt;&lt;/EndNote&gt;</w:instrText>
      </w:r>
      <w:r w:rsidR="00785B48" w:rsidRPr="00F87464">
        <w:rPr>
          <w:szCs w:val="22"/>
        </w:rPr>
        <w:fldChar w:fldCharType="separate"/>
      </w:r>
      <w:r w:rsidRPr="00F87464">
        <w:rPr>
          <w:noProof/>
          <w:szCs w:val="22"/>
        </w:rPr>
        <w:t>(</w:t>
      </w:r>
      <w:hyperlink w:anchor="_ENREF_1" w:tooltip=", 2012 #3959" w:history="1">
        <w:r w:rsidRPr="00F87464">
          <w:rPr>
            <w:noProof/>
            <w:szCs w:val="22"/>
          </w:rPr>
          <w:t>Anonymous, 2012</w:t>
        </w:r>
      </w:hyperlink>
      <w:r w:rsidRPr="00F87464">
        <w:rPr>
          <w:noProof/>
          <w:szCs w:val="22"/>
        </w:rPr>
        <w:t>)</w:t>
      </w:r>
      <w:r w:rsidR="00785B48" w:rsidRPr="00F87464">
        <w:rPr>
          <w:szCs w:val="22"/>
        </w:rPr>
        <w:fldChar w:fldCharType="end"/>
      </w:r>
      <w:r w:rsidRPr="00F87464">
        <w:rPr>
          <w:szCs w:val="22"/>
        </w:rPr>
        <w:t xml:space="preserve">, or modify those methodologies slightly so that they are suitable for use for </w:t>
      </w:r>
      <w:r w:rsidR="00341F42" w:rsidRPr="00F87464">
        <w:rPr>
          <w:szCs w:val="22"/>
        </w:rPr>
        <w:t>Ramsar Sites</w:t>
      </w:r>
      <w:r w:rsidRPr="00F87464">
        <w:rPr>
          <w:szCs w:val="22"/>
        </w:rPr>
        <w:t>.</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Modify existing methods: </w:t>
      </w:r>
      <w:r w:rsidRPr="00F87464">
        <w:rPr>
          <w:szCs w:val="22"/>
        </w:rPr>
        <w:t>Combine two or more existing methodologies with slight modification</w:t>
      </w:r>
      <w:r w:rsidR="002D5C9A">
        <w:rPr>
          <w:szCs w:val="22"/>
        </w:rPr>
        <w:t>s</w:t>
      </w:r>
      <w:r w:rsidRPr="00F87464">
        <w:rPr>
          <w:szCs w:val="22"/>
        </w:rPr>
        <w:t xml:space="preserve"> or additional module</w:t>
      </w:r>
      <w:r w:rsidR="002D5C9A">
        <w:rPr>
          <w:szCs w:val="22"/>
        </w:rPr>
        <w:t>s</w:t>
      </w:r>
      <w:r w:rsidRPr="00F87464">
        <w:rPr>
          <w:szCs w:val="22"/>
        </w:rPr>
        <w:t>. For example</w:t>
      </w:r>
      <w:r w:rsidR="003842CA" w:rsidRPr="00F87464">
        <w:rPr>
          <w:szCs w:val="22"/>
        </w:rPr>
        <w:t xml:space="preserve">, a </w:t>
      </w:r>
      <w:r w:rsidR="002D5C9A">
        <w:rPr>
          <w:szCs w:val="22"/>
        </w:rPr>
        <w:t>combination of</w:t>
      </w:r>
      <w:r w:rsidR="003842CA" w:rsidRPr="00F87464">
        <w:rPr>
          <w:szCs w:val="22"/>
        </w:rPr>
        <w:t xml:space="preserve"> METT and RAPPAM can use the best of both methodologies.</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New method: </w:t>
      </w:r>
      <w:r w:rsidRPr="00F87464">
        <w:rPr>
          <w:szCs w:val="22"/>
        </w:rPr>
        <w:t xml:space="preserve">Develop a new methodology </w:t>
      </w:r>
      <w:r w:rsidR="002D5C9A">
        <w:rPr>
          <w:szCs w:val="22"/>
        </w:rPr>
        <w:t>if</w:t>
      </w:r>
      <w:r w:rsidR="002D5C9A" w:rsidRPr="00F87464">
        <w:rPr>
          <w:szCs w:val="22"/>
        </w:rPr>
        <w:t xml:space="preserve"> </w:t>
      </w:r>
      <w:r w:rsidRPr="00F87464">
        <w:rPr>
          <w:szCs w:val="22"/>
        </w:rPr>
        <w:t>an evaluation of existing methods determines that no</w:t>
      </w:r>
      <w:r w:rsidR="002D5C9A">
        <w:rPr>
          <w:szCs w:val="22"/>
        </w:rPr>
        <w:t xml:space="preserve"> existing ones</w:t>
      </w:r>
      <w:r w:rsidRPr="00F87464">
        <w:rPr>
          <w:szCs w:val="22"/>
        </w:rPr>
        <w:t xml:space="preserve"> are suitable for </w:t>
      </w:r>
      <w:r w:rsidR="002D5C9A">
        <w:rPr>
          <w:szCs w:val="22"/>
        </w:rPr>
        <w:t xml:space="preserve">the </w:t>
      </w:r>
      <w:r w:rsidR="00341F42" w:rsidRPr="00F87464">
        <w:rPr>
          <w:szCs w:val="22"/>
        </w:rPr>
        <w:t>Ramsar Site</w:t>
      </w:r>
      <w:r w:rsidR="002D5C9A">
        <w:rPr>
          <w:szCs w:val="22"/>
        </w:rPr>
        <w:t xml:space="preserve"> network</w:t>
      </w:r>
      <w:r w:rsidRPr="00F87464">
        <w:rPr>
          <w:szCs w:val="22"/>
        </w:rPr>
        <w:t>.</w:t>
      </w:r>
    </w:p>
    <w:p w:rsidR="00AA685D" w:rsidRPr="00F87464" w:rsidRDefault="00AA685D" w:rsidP="00F87464">
      <w:pPr>
        <w:spacing w:after="0"/>
        <w:contextualSpacing w:val="0"/>
        <w:rPr>
          <w:szCs w:val="22"/>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Option (c) was recommended as the best approach, so that well documented and trialled methodologies can be used, while the specific requirements of Ramsar Sites are fully addressed. This will yield over time a consistent data set which can show patterns shared by Sites and long-term trends.</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METT and RAPPAM were identified as the two most promising methodologies to adapt and combine; both have been applied across many countries and thousands of protected areas over more than a decade. Both of these methodologies meet most of the criteria set for successful and robust evaluations as shown in </w:t>
      </w:r>
      <w:fldSimple w:instr=" REF _Ref394411766 \h  \* MERGEFORMAT ">
        <w:r w:rsidR="00386311" w:rsidRPr="00386311">
          <w:rPr>
            <w:rFonts w:eastAsia="Times New Roman" w:cstheme="minorHAnsi"/>
            <w:szCs w:val="22"/>
            <w:lang w:eastAsia="en-US"/>
          </w:rPr>
          <w:t>Table 1</w:t>
        </w:r>
      </w:fldSimple>
      <w:r w:rsidRPr="00F70FA1">
        <w:rPr>
          <w:rFonts w:eastAsia="Times New Roman" w:cstheme="minorHAnsi"/>
          <w:szCs w:val="22"/>
          <w:lang w:eastAsia="en-US"/>
        </w:rPr>
        <w:t xml:space="preserve"> below. However, both lack detail in the assessment of outcomes, and in the clear linking of values to assessment of their management.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workshop participants recommended the adoption of METT in preference to RAPPAM, with some additional questions or modules and adaptations to directly address the needs of Ramsar Sites</w:t>
      </w:r>
      <w:r w:rsidR="001531EC">
        <w:rPr>
          <w:rFonts w:eastAsia="Times New Roman" w:cstheme="minorHAnsi"/>
          <w:szCs w:val="22"/>
          <w:lang w:eastAsia="en-US"/>
        </w:rPr>
        <w:t xml:space="preserve"> </w:t>
      </w:r>
      <w:r w:rsidR="001531EC" w:rsidRPr="00F87464">
        <w:rPr>
          <w:szCs w:val="22"/>
        </w:rPr>
        <w:t xml:space="preserve"> </w:t>
      </w:r>
      <w:r w:rsidR="001531EC">
        <w:rPr>
          <w:szCs w:val="22"/>
        </w:rPr>
        <w:t>(</w:t>
      </w:r>
      <w:r w:rsidR="001531EC" w:rsidRPr="00F87464">
        <w:rPr>
          <w:szCs w:val="22"/>
        </w:rPr>
        <w:t xml:space="preserve">such as the cooperation of different agencies working to manage the </w:t>
      </w:r>
      <w:r w:rsidR="001531EC">
        <w:rPr>
          <w:szCs w:val="22"/>
        </w:rPr>
        <w:t>S</w:t>
      </w:r>
      <w:r w:rsidR="001531EC" w:rsidRPr="00F87464">
        <w:rPr>
          <w:szCs w:val="22"/>
        </w:rPr>
        <w:t>ite</w:t>
      </w:r>
      <w:r w:rsidR="001531EC">
        <w:rPr>
          <w:szCs w:val="22"/>
        </w:rPr>
        <w:t>)</w:t>
      </w:r>
      <w:r w:rsidRPr="00F70FA1">
        <w:rPr>
          <w:rFonts w:eastAsia="Times New Roman" w:cstheme="minorHAnsi"/>
          <w:szCs w:val="22"/>
          <w:lang w:eastAsia="en-US"/>
        </w:rPr>
        <w:t xml:space="preserve">. METT was preferred over RAPPAM as it is designed for site-by-site assessment, is a shorter survey, and is being very widely applied across the world, including </w:t>
      </w:r>
      <w:r w:rsidR="00151087">
        <w:rPr>
          <w:rFonts w:eastAsia="Times New Roman" w:cstheme="minorHAnsi"/>
          <w:szCs w:val="22"/>
          <w:lang w:eastAsia="en-US"/>
        </w:rPr>
        <w:t xml:space="preserve">in </w:t>
      </w:r>
      <w:r w:rsidRPr="00F70FA1">
        <w:rPr>
          <w:rFonts w:eastAsia="Times New Roman" w:cstheme="minorHAnsi"/>
          <w:szCs w:val="22"/>
          <w:lang w:eastAsia="en-US"/>
        </w:rPr>
        <w:t>all protected areas where GEF and the World Bank are working. Note that if particularly desired by the Secretariat, some RAPPAM questions could be added to the additional Ramsar module.</w:t>
      </w:r>
    </w:p>
    <w:p w:rsidR="00E03923" w:rsidRDefault="00E03923">
      <w:pPr>
        <w:pStyle w:val="ListParagraph"/>
        <w:spacing w:after="0"/>
        <w:ind w:left="426"/>
        <w:contextualSpacing w:val="0"/>
        <w:rPr>
          <w:rFonts w:eastAsia="Times New Roman" w:cstheme="minorHAnsi"/>
          <w:szCs w:val="22"/>
          <w:lang w:eastAsia="en-US"/>
        </w:rPr>
      </w:pPr>
    </w:p>
    <w:p w:rsidR="00E03923" w:rsidRDefault="00151087">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Participants</w:t>
      </w:r>
      <w:r w:rsidRPr="00F70FA1">
        <w:rPr>
          <w:rFonts w:eastAsia="Times New Roman" w:cstheme="minorHAnsi"/>
          <w:szCs w:val="22"/>
          <w:lang w:eastAsia="en-US"/>
        </w:rPr>
        <w:t xml:space="preserve"> </w:t>
      </w:r>
      <w:r w:rsidR="00F70FA1" w:rsidRPr="00F70FA1">
        <w:rPr>
          <w:rFonts w:eastAsia="Times New Roman" w:cstheme="minorHAnsi"/>
          <w:szCs w:val="22"/>
          <w:lang w:eastAsia="en-US"/>
        </w:rPr>
        <w:t xml:space="preserve">recommended </w:t>
      </w:r>
      <w:r w:rsidR="001531EC">
        <w:rPr>
          <w:rFonts w:eastAsia="Times New Roman" w:cstheme="minorHAnsi"/>
          <w:szCs w:val="22"/>
          <w:lang w:eastAsia="en-US"/>
        </w:rPr>
        <w:t>minor</w:t>
      </w:r>
      <w:r w:rsidR="00F70FA1" w:rsidRPr="00F70FA1">
        <w:rPr>
          <w:rFonts w:eastAsia="Times New Roman" w:cstheme="minorHAnsi"/>
          <w:szCs w:val="22"/>
          <w:lang w:eastAsia="en-US"/>
        </w:rPr>
        <w:t xml:space="preserve"> wording amendments to make the meaning of survey questions very clear (for example, to specify whether a question applies to the Ramsar Site as a whole or to protected areas or other jurisdictions within it). Note that this wording difference is very minor and for clarification only. </w:t>
      </w:r>
      <w:r>
        <w:rPr>
          <w:rFonts w:eastAsia="Times New Roman" w:cstheme="minorHAnsi"/>
          <w:szCs w:val="22"/>
          <w:lang w:eastAsia="en-US"/>
        </w:rPr>
        <w:t>Results of evaluations using the amended tool will still be comparable</w:t>
      </w:r>
      <w:r w:rsidR="001531EC" w:rsidRPr="00F87464">
        <w:rPr>
          <w:rFonts w:eastAsia="Times New Roman" w:cstheme="minorHAnsi"/>
          <w:szCs w:val="22"/>
          <w:lang w:eastAsia="en-US"/>
        </w:rPr>
        <w:t xml:space="preserve"> </w:t>
      </w:r>
      <w:r w:rsidR="00F70FA1" w:rsidRPr="00F70FA1">
        <w:rPr>
          <w:rFonts w:eastAsia="Times New Roman" w:cstheme="minorHAnsi"/>
          <w:szCs w:val="22"/>
          <w:lang w:eastAsia="en-US"/>
        </w:rPr>
        <w:t>with other METT evaluations</w:t>
      </w:r>
      <w:r w:rsidR="001531EC">
        <w:rPr>
          <w:rFonts w:eastAsia="Times New Roman" w:cstheme="minorHAnsi"/>
          <w:szCs w:val="22"/>
          <w:lang w:eastAsia="en-US"/>
        </w:rPr>
        <w:t>.</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They also recommended complementing METT with </w:t>
      </w:r>
      <w:r w:rsidR="00151087">
        <w:rPr>
          <w:rFonts w:eastAsia="Times New Roman" w:cstheme="minorHAnsi"/>
          <w:szCs w:val="22"/>
          <w:lang w:eastAsia="en-US"/>
        </w:rPr>
        <w:t xml:space="preserve">adapted versions of </w:t>
      </w:r>
      <w:r w:rsidR="00151087">
        <w:rPr>
          <w:szCs w:val="22"/>
        </w:rPr>
        <w:t>Workbook</w:t>
      </w:r>
      <w:r w:rsidR="001531EC" w:rsidRPr="00F87464">
        <w:rPr>
          <w:szCs w:val="22"/>
        </w:rPr>
        <w:t xml:space="preserve"> One (listing of key values) and </w:t>
      </w:r>
      <w:r w:rsidR="00151087">
        <w:rPr>
          <w:szCs w:val="22"/>
        </w:rPr>
        <w:t xml:space="preserve">Workbook </w:t>
      </w:r>
      <w:r w:rsidR="001531EC" w:rsidRPr="00F87464">
        <w:rPr>
          <w:szCs w:val="22"/>
        </w:rPr>
        <w:t>Four (status and trend of key values)</w:t>
      </w:r>
      <w:r w:rsidR="001531EC">
        <w:rPr>
          <w:szCs w:val="22"/>
        </w:rPr>
        <w:t xml:space="preserve"> </w:t>
      </w:r>
      <w:r w:rsidRPr="00F70FA1">
        <w:rPr>
          <w:rFonts w:eastAsia="Times New Roman" w:cstheme="minorHAnsi"/>
          <w:szCs w:val="22"/>
          <w:lang w:eastAsia="en-US"/>
        </w:rPr>
        <w:t>from the IUCN World Heritage Outlook</w:t>
      </w:r>
      <w:r w:rsidR="001531EC">
        <w:rPr>
          <w:rFonts w:eastAsia="Times New Roman" w:cstheme="minorHAnsi"/>
          <w:szCs w:val="22"/>
          <w:lang w:eastAsia="en-US"/>
        </w:rPr>
        <w:t xml:space="preserve"> at </w:t>
      </w:r>
      <w:hyperlink r:id="rId9" w:history="1">
        <w:r w:rsidRPr="00F70FA1">
          <w:rPr>
            <w:rStyle w:val="Hyperlink"/>
            <w:rFonts w:eastAsia="Times New Roman" w:cstheme="minorHAnsi"/>
            <w:lang w:eastAsia="en-US"/>
          </w:rPr>
          <w:t>www.worldheritageoutlook.iucn.org</w:t>
        </w:r>
      </w:hyperlink>
      <w:r w:rsidRPr="00F70FA1">
        <w:rPr>
          <w:rFonts w:eastAsia="Times New Roman" w:cstheme="minorHAnsi"/>
          <w:szCs w:val="22"/>
          <w:lang w:eastAsia="en-US"/>
        </w:rPr>
        <w:t xml:space="preserve">. While METT does not include a detailed analysis of outcomes, the recently designed Outlook Assessment uses an accepted and well-referenced approach </w:t>
      </w:r>
      <w:r w:rsidR="00785B48" w:rsidRPr="00F70FA1">
        <w:rPr>
          <w:rFonts w:eastAsia="Times New Roman" w:cstheme="minorHAnsi"/>
          <w:szCs w:val="22"/>
          <w:lang w:eastAsia="en-US"/>
        </w:rPr>
        <w:fldChar w:fldCharType="begin"/>
      </w:r>
      <w:r w:rsidRPr="00F70FA1">
        <w:rPr>
          <w:rFonts w:eastAsia="Times New Roman" w:cstheme="minorHAnsi"/>
          <w:szCs w:val="22"/>
          <w:lang w:eastAsia="en-US"/>
        </w:rPr>
        <w:instrText xml:space="preserve"> ADDIN EN.CITE &lt;EndNote&gt;&lt;Cite&gt;&lt;Author&gt;Parrish&lt;/Author&gt;&lt;Year&gt;2003&lt;/Year&gt;&lt;RecNum&gt;1352&lt;/RecNum&gt;&lt;DisplayText&gt;(Parrish et al., 2003)&lt;/DisplayText&gt;&lt;record&gt;&lt;rec-number&gt;1352&lt;/rec-number&gt;&lt;foreign-keys&gt;&lt;key app="EN" db-id="2ev25fpw0aet08ewxd7vzdejp5zrtz9p55xe"&gt;1352&lt;/key&gt;&lt;/foreign-keys&gt;&lt;ref-type name="Journal Article"&gt;17&lt;/ref-type&gt;&lt;contributors&gt;&lt;authors&gt;&lt;author&gt;Parrish,J&lt;/author&gt;&lt;author&gt;Braun, David P&lt;/author&gt;&lt;author&gt;Unnasch, Robert S&lt;/author&gt;&lt;/authors&gt;&lt;/contributors&gt;&lt;titles&gt;&lt;title&gt;Are we conserving what we say we are: measuring ecological integrity within protected areas&lt;/title&gt;&lt;secondary-title&gt;Bioscience&lt;/secondary-title&gt;&lt;/titles&gt;&lt;periodical&gt;&lt;full-title&gt;BioScience&lt;/full-title&gt;&lt;/periodical&gt;&lt;pages&gt;851-860&lt;/pages&gt;&lt;volume&gt;53&lt;/volume&gt;&lt;number&gt;9&lt;/number&gt;&lt;dates&gt;&lt;year&gt;2003&lt;/year&gt;&lt;/dates&gt;&lt;urls&gt;&lt;/urls&gt;&lt;/record&gt;&lt;/Cite&gt;&lt;/EndNote&gt;</w:instrText>
      </w:r>
      <w:r w:rsidR="00785B48" w:rsidRPr="00F70FA1">
        <w:rPr>
          <w:rFonts w:eastAsia="Times New Roman" w:cstheme="minorHAnsi"/>
          <w:szCs w:val="22"/>
          <w:lang w:eastAsia="en-US"/>
        </w:rPr>
        <w:fldChar w:fldCharType="separate"/>
      </w:r>
      <w:r w:rsidRPr="00F70FA1">
        <w:rPr>
          <w:rFonts w:eastAsia="Times New Roman" w:cstheme="minorHAnsi"/>
          <w:szCs w:val="22"/>
          <w:lang w:eastAsia="en-US"/>
        </w:rPr>
        <w:t>(</w:t>
      </w:r>
      <w:hyperlink w:anchor="_ENREF_8" w:tooltip="Parrish, 2003 #1352" w:history="1">
        <w:r w:rsidRPr="00F70FA1">
          <w:rPr>
            <w:rFonts w:eastAsia="Times New Roman" w:cstheme="minorHAnsi"/>
            <w:szCs w:val="22"/>
            <w:lang w:eastAsia="en-US"/>
          </w:rPr>
          <w:t>Parrish et al., 2003</w:t>
        </w:r>
      </w:hyperlink>
      <w:r w:rsidRPr="00F70FA1">
        <w:rPr>
          <w:rFonts w:eastAsia="Times New Roman" w:cstheme="minorHAnsi"/>
          <w:szCs w:val="22"/>
          <w:lang w:eastAsia="en-US"/>
        </w:rPr>
        <w:t>)</w:t>
      </w:r>
      <w:r w:rsidR="00785B48" w:rsidRPr="00F70FA1">
        <w:rPr>
          <w:rFonts w:eastAsia="Times New Roman" w:cstheme="minorHAnsi"/>
          <w:szCs w:val="22"/>
          <w:lang w:eastAsia="en-US"/>
        </w:rPr>
        <w:fldChar w:fldCharType="end"/>
      </w:r>
      <w:r w:rsidRPr="00F70FA1">
        <w:rPr>
          <w:rFonts w:eastAsia="Times New Roman" w:cstheme="minorHAnsi"/>
          <w:szCs w:val="22"/>
          <w:lang w:eastAsia="en-US"/>
        </w:rPr>
        <w:t xml:space="preserve"> to report on the status and trend of key values.</w:t>
      </w:r>
    </w:p>
    <w:p w:rsidR="00E03923" w:rsidRDefault="00E03923">
      <w:pPr>
        <w:pStyle w:val="ListParagraph"/>
        <w:spacing w:after="0"/>
        <w:ind w:left="426"/>
        <w:contextualSpacing w:val="0"/>
        <w:rPr>
          <w:rFonts w:eastAsia="Times New Roman" w:cstheme="minorHAnsi"/>
          <w:szCs w:val="22"/>
          <w:lang w:eastAsia="en-US"/>
        </w:rPr>
      </w:pPr>
    </w:p>
    <w:p w:rsidR="00E03923" w:rsidRDefault="00151087">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T</w:t>
      </w:r>
      <w:r w:rsidR="00F70FA1" w:rsidRPr="00F70FA1">
        <w:rPr>
          <w:rFonts w:eastAsia="Times New Roman" w:cstheme="minorHAnsi"/>
          <w:szCs w:val="22"/>
          <w:lang w:eastAsia="en-US"/>
        </w:rPr>
        <w:t xml:space="preserve">he </w:t>
      </w:r>
      <w:r>
        <w:rPr>
          <w:rFonts w:eastAsia="Times New Roman" w:cstheme="minorHAnsi"/>
          <w:szCs w:val="22"/>
          <w:lang w:eastAsia="en-US"/>
        </w:rPr>
        <w:t xml:space="preserve">resulting </w:t>
      </w:r>
      <w:r w:rsidRPr="00F87464">
        <w:rPr>
          <w:rFonts w:eastAsia="Times New Roman" w:cstheme="minorHAnsi"/>
          <w:szCs w:val="22"/>
          <w:lang w:eastAsia="en-US"/>
        </w:rPr>
        <w:t>Ramsar Management Effectiveness Evaluation Tool (R-METT)</w:t>
      </w:r>
      <w:r>
        <w:rPr>
          <w:rFonts w:eastAsia="Times New Roman" w:cstheme="minorHAnsi"/>
          <w:szCs w:val="22"/>
          <w:lang w:eastAsia="en-US"/>
        </w:rPr>
        <w:t xml:space="preserve"> </w:t>
      </w:r>
      <w:r w:rsidR="00F70FA1" w:rsidRPr="00F70FA1">
        <w:rPr>
          <w:rFonts w:eastAsia="Times New Roman" w:cstheme="minorHAnsi"/>
          <w:szCs w:val="22"/>
          <w:lang w:eastAsia="en-US"/>
        </w:rPr>
        <w:t xml:space="preserve">may </w:t>
      </w:r>
      <w:r>
        <w:rPr>
          <w:rFonts w:eastAsia="Times New Roman" w:cstheme="minorHAnsi"/>
          <w:szCs w:val="22"/>
          <w:lang w:eastAsia="en-US"/>
        </w:rPr>
        <w:t xml:space="preserve">thus </w:t>
      </w:r>
      <w:r w:rsidR="00F70FA1" w:rsidRPr="00F70FA1">
        <w:rPr>
          <w:rFonts w:eastAsia="Times New Roman" w:cstheme="minorHAnsi"/>
          <w:szCs w:val="22"/>
          <w:lang w:eastAsia="en-US"/>
        </w:rPr>
        <w:t>consist of:</w:t>
      </w:r>
    </w:p>
    <w:p w:rsidR="00E36777" w:rsidRPr="00F87464" w:rsidRDefault="00E36777" w:rsidP="005074B7">
      <w:pPr>
        <w:spacing w:after="0"/>
        <w:ind w:left="426" w:hanging="426"/>
        <w:contextualSpacing w:val="0"/>
        <w:rPr>
          <w:rFonts w:eastAsia="Times New Roman" w:cstheme="minorHAnsi"/>
          <w:szCs w:val="22"/>
          <w:lang w:eastAsia="en-US"/>
        </w:rPr>
      </w:pPr>
    </w:p>
    <w:p w:rsidR="00392EB1" w:rsidRDefault="00AA685D" w:rsidP="00392EB1">
      <w:pPr>
        <w:keepLines/>
        <w:numPr>
          <w:ilvl w:val="0"/>
          <w:numId w:val="3"/>
        </w:numPr>
        <w:spacing w:after="0"/>
        <w:ind w:left="851" w:hanging="425"/>
        <w:contextualSpacing w:val="0"/>
        <w:rPr>
          <w:szCs w:val="22"/>
        </w:rPr>
      </w:pPr>
      <w:r w:rsidRPr="00F87464">
        <w:rPr>
          <w:szCs w:val="22"/>
        </w:rPr>
        <w:t>The existing METT with minor wording</w:t>
      </w:r>
      <w:r w:rsidR="001531EC">
        <w:rPr>
          <w:szCs w:val="22"/>
        </w:rPr>
        <w:t xml:space="preserve"> amendments </w:t>
      </w:r>
      <w:r w:rsidRPr="00F87464">
        <w:rPr>
          <w:szCs w:val="22"/>
        </w:rPr>
        <w:t xml:space="preserve">to make all questions very clear in the Ramsar context. </w:t>
      </w:r>
    </w:p>
    <w:p w:rsidR="00392EB1" w:rsidRDefault="00AA685D" w:rsidP="00392EB1">
      <w:pPr>
        <w:keepLines/>
        <w:numPr>
          <w:ilvl w:val="0"/>
          <w:numId w:val="3"/>
        </w:numPr>
        <w:spacing w:after="0"/>
        <w:ind w:left="851" w:hanging="425"/>
        <w:contextualSpacing w:val="0"/>
        <w:rPr>
          <w:szCs w:val="22"/>
        </w:rPr>
      </w:pPr>
      <w:r w:rsidRPr="00392EB1">
        <w:rPr>
          <w:szCs w:val="22"/>
        </w:rPr>
        <w:t>A</w:t>
      </w:r>
      <w:r w:rsidR="00E36777" w:rsidRPr="00392EB1">
        <w:rPr>
          <w:szCs w:val="22"/>
        </w:rPr>
        <w:t>n a</w:t>
      </w:r>
      <w:r w:rsidRPr="00392EB1">
        <w:rPr>
          <w:szCs w:val="22"/>
        </w:rPr>
        <w:t>dditional METT module as necessary to address specific Ramsar issues; and</w:t>
      </w:r>
    </w:p>
    <w:p w:rsidR="00AA685D" w:rsidRPr="00392EB1" w:rsidRDefault="00AA685D" w:rsidP="00392EB1">
      <w:pPr>
        <w:keepLines/>
        <w:numPr>
          <w:ilvl w:val="0"/>
          <w:numId w:val="3"/>
        </w:numPr>
        <w:spacing w:after="0"/>
        <w:ind w:left="851" w:hanging="425"/>
        <w:contextualSpacing w:val="0"/>
        <w:rPr>
          <w:szCs w:val="22"/>
        </w:rPr>
      </w:pPr>
      <w:r w:rsidRPr="00392EB1">
        <w:rPr>
          <w:szCs w:val="22"/>
        </w:rPr>
        <w:t xml:space="preserve">A module adapted from the </w:t>
      </w:r>
      <w:r w:rsidR="00A66BF4" w:rsidRPr="00392EB1">
        <w:rPr>
          <w:szCs w:val="22"/>
        </w:rPr>
        <w:t>IUCN World Heritage Outlook</w:t>
      </w:r>
      <w:r w:rsidR="001531EC" w:rsidRPr="00392EB1">
        <w:rPr>
          <w:szCs w:val="22"/>
        </w:rPr>
        <w:t>’s</w:t>
      </w:r>
      <w:r w:rsidR="001531EC" w:rsidRPr="00392EB1">
        <w:rPr>
          <w:rFonts w:eastAsia="Times New Roman" w:cstheme="minorHAnsi"/>
          <w:szCs w:val="22"/>
          <w:lang w:eastAsia="en-US"/>
        </w:rPr>
        <w:t xml:space="preserve"> values and outcome module</w:t>
      </w:r>
      <w:r w:rsidRPr="00392EB1">
        <w:rPr>
          <w:szCs w:val="22"/>
        </w:rPr>
        <w:t xml:space="preserve">. </w:t>
      </w:r>
    </w:p>
    <w:p w:rsidR="00AA685D" w:rsidRDefault="00AA685D" w:rsidP="00F87464">
      <w:pPr>
        <w:spacing w:after="0"/>
        <w:contextualSpacing w:val="0"/>
        <w:rPr>
          <w:rFonts w:cs="Arial"/>
          <w:szCs w:val="22"/>
          <w:lang w:eastAsia="en-US"/>
        </w:rPr>
      </w:pPr>
    </w:p>
    <w:p w:rsidR="00AA685D" w:rsidRPr="00F87464" w:rsidRDefault="00AA685D" w:rsidP="00F87464">
      <w:pPr>
        <w:spacing w:after="0"/>
        <w:contextualSpacing w:val="0"/>
        <w:rPr>
          <w:szCs w:val="22"/>
        </w:rPr>
      </w:pPr>
    </w:p>
    <w:p w:rsidR="00AA685D" w:rsidRPr="00F87464" w:rsidRDefault="00AA685D" w:rsidP="00F87464">
      <w:pPr>
        <w:keepNext/>
        <w:spacing w:after="0"/>
        <w:contextualSpacing w:val="0"/>
        <w:rPr>
          <w:rFonts w:eastAsia="Times New Roman" w:cs="Arial"/>
          <w:b/>
          <w:bCs/>
          <w:color w:val="000000" w:themeColor="text1"/>
          <w:szCs w:val="22"/>
          <w:lang w:eastAsia="en-US"/>
        </w:rPr>
      </w:pPr>
      <w:bookmarkStart w:id="3" w:name="_Ref394411766"/>
      <w:r w:rsidRPr="00F87464">
        <w:rPr>
          <w:rFonts w:eastAsia="Times New Roman" w:cs="Arial"/>
          <w:b/>
          <w:bCs/>
          <w:color w:val="000000" w:themeColor="text1"/>
          <w:szCs w:val="22"/>
          <w:lang w:eastAsia="en-US"/>
        </w:rPr>
        <w:t xml:space="preserve">Table </w:t>
      </w:r>
      <w:r w:rsidR="00785B48" w:rsidRPr="00F87464">
        <w:rPr>
          <w:rFonts w:eastAsia="Times New Roman" w:cs="Arial"/>
          <w:b/>
          <w:bCs/>
          <w:color w:val="000000" w:themeColor="text1"/>
          <w:szCs w:val="22"/>
          <w:lang w:eastAsia="en-US"/>
        </w:rPr>
        <w:fldChar w:fldCharType="begin"/>
      </w:r>
      <w:r w:rsidRPr="00F87464">
        <w:rPr>
          <w:rFonts w:eastAsia="Times New Roman" w:cs="Arial"/>
          <w:b/>
          <w:bCs/>
          <w:color w:val="000000" w:themeColor="text1"/>
          <w:szCs w:val="22"/>
          <w:lang w:eastAsia="en-US"/>
        </w:rPr>
        <w:instrText xml:space="preserve"> SEQ Table \* ARABIC </w:instrText>
      </w:r>
      <w:r w:rsidR="00785B48" w:rsidRPr="00F87464">
        <w:rPr>
          <w:rFonts w:eastAsia="Times New Roman" w:cs="Arial"/>
          <w:b/>
          <w:bCs/>
          <w:color w:val="000000" w:themeColor="text1"/>
          <w:szCs w:val="22"/>
          <w:lang w:eastAsia="en-US"/>
        </w:rPr>
        <w:fldChar w:fldCharType="separate"/>
      </w:r>
      <w:r w:rsidR="00386311">
        <w:rPr>
          <w:rFonts w:eastAsia="Times New Roman" w:cs="Arial"/>
          <w:b/>
          <w:bCs/>
          <w:noProof/>
          <w:color w:val="000000" w:themeColor="text1"/>
          <w:szCs w:val="22"/>
          <w:lang w:eastAsia="en-US"/>
        </w:rPr>
        <w:t>1</w:t>
      </w:r>
      <w:r w:rsidR="00785B48" w:rsidRPr="00F87464">
        <w:rPr>
          <w:rFonts w:eastAsia="Times New Roman" w:cs="Arial"/>
          <w:b/>
          <w:bCs/>
          <w:color w:val="000000" w:themeColor="text1"/>
          <w:szCs w:val="22"/>
          <w:lang w:eastAsia="en-US"/>
        </w:rPr>
        <w:fldChar w:fldCharType="end"/>
      </w:r>
      <w:bookmarkEnd w:id="3"/>
      <w:r w:rsidRPr="00F87464">
        <w:rPr>
          <w:rFonts w:eastAsia="Times New Roman" w:cs="Arial"/>
          <w:b/>
          <w:bCs/>
          <w:color w:val="000000" w:themeColor="text1"/>
          <w:szCs w:val="22"/>
          <w:lang w:eastAsia="en-US"/>
        </w:rPr>
        <w:t>: Criteria for successful evaluations with comparison of three methodologies and requirements of Ramsar (</w:t>
      </w:r>
      <w:hyperlink w:anchor="_ENREF_6" w:tooltip="Leverington, 2010 #2400" w:history="1">
        <w:r w:rsidRPr="00F87464">
          <w:rPr>
            <w:b/>
            <w:bCs/>
            <w:noProof/>
            <w:color w:val="000000" w:themeColor="text1"/>
            <w:szCs w:val="22"/>
          </w:rPr>
          <w:t>Leverington et al., 2010b</w:t>
        </w:r>
      </w:hyperlink>
      <w:r w:rsidRPr="00F87464">
        <w:rPr>
          <w:b/>
          <w:bCs/>
          <w:noProof/>
          <w:color w:val="000000" w:themeColor="text1"/>
          <w:szCs w:val="22"/>
        </w:rPr>
        <w:t>)</w:t>
      </w:r>
    </w:p>
    <w:tbl>
      <w:tblPr>
        <w:tblStyle w:val="LightGrid-Accent3"/>
        <w:tblW w:w="9498" w:type="dxa"/>
        <w:tblInd w:w="108" w:type="dxa"/>
        <w:tblLayout w:type="fixed"/>
        <w:tblLook w:val="04A0"/>
      </w:tblPr>
      <w:tblGrid>
        <w:gridCol w:w="2268"/>
        <w:gridCol w:w="1606"/>
        <w:gridCol w:w="1607"/>
        <w:gridCol w:w="1607"/>
        <w:gridCol w:w="2410"/>
      </w:tblGrid>
      <w:tr w:rsidR="00226612" w:rsidRPr="00F87464" w:rsidTr="00226612">
        <w:trPr>
          <w:cnfStyle w:val="100000000000"/>
          <w:cantSplit/>
          <w:tblHeader/>
        </w:trPr>
        <w:tc>
          <w:tcPr>
            <w:cnfStyle w:val="001000000000"/>
            <w:tcW w:w="2268" w:type="dxa"/>
            <w:shd w:val="clear" w:color="auto" w:fill="76923C" w:themeFill="accent3" w:themeFillShade="BF"/>
          </w:tcPr>
          <w:p w:rsidR="00AA685D" w:rsidRPr="00F87464" w:rsidRDefault="00AA685D" w:rsidP="00F87464">
            <w:pPr>
              <w:spacing w:after="0"/>
              <w:contextualSpacing w:val="0"/>
              <w:rPr>
                <w:rFonts w:asciiTheme="minorHAnsi" w:hAnsiTheme="minorHAnsi" w:cstheme="minorHAnsi"/>
                <w:color w:val="FFFFFF" w:themeColor="background1"/>
              </w:rPr>
            </w:pPr>
            <w:r w:rsidRPr="00F87464">
              <w:rPr>
                <w:rFonts w:asciiTheme="minorHAnsi" w:hAnsiTheme="minorHAnsi" w:cstheme="minorHAnsi"/>
                <w:color w:val="FFFFFF" w:themeColor="background1"/>
              </w:rPr>
              <w:t>Criteria</w:t>
            </w:r>
          </w:p>
        </w:tc>
        <w:tc>
          <w:tcPr>
            <w:tcW w:w="1606"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METT</w:t>
            </w:r>
          </w:p>
        </w:tc>
        <w:tc>
          <w:tcPr>
            <w:tcW w:w="1607"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RAPPAM</w:t>
            </w:r>
          </w:p>
        </w:tc>
        <w:tc>
          <w:tcPr>
            <w:tcW w:w="1607" w:type="dxa"/>
            <w:shd w:val="clear" w:color="auto" w:fill="76923C" w:themeFill="accent3" w:themeFillShade="BF"/>
          </w:tcPr>
          <w:p w:rsidR="00AA685D" w:rsidRPr="00F87464" w:rsidRDefault="00A66BF4"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 xml:space="preserve">IUCN </w:t>
            </w:r>
            <w:r w:rsidR="00AA685D" w:rsidRPr="00F87464">
              <w:rPr>
                <w:rFonts w:asciiTheme="minorHAnsi" w:hAnsiTheme="minorHAnsi" w:cstheme="minorHAnsi"/>
                <w:color w:val="FFFFFF" w:themeColor="background1"/>
              </w:rPr>
              <w:t>W</w:t>
            </w:r>
            <w:r w:rsidRPr="00F87464">
              <w:rPr>
                <w:rFonts w:asciiTheme="minorHAnsi" w:hAnsiTheme="minorHAnsi" w:cstheme="minorHAnsi"/>
                <w:color w:val="FFFFFF" w:themeColor="background1"/>
              </w:rPr>
              <w:t>orld Heritage Outlook</w:t>
            </w:r>
          </w:p>
        </w:tc>
        <w:tc>
          <w:tcPr>
            <w:tcW w:w="2410"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Ramsar requirements</w:t>
            </w:r>
          </w:p>
        </w:tc>
      </w:tr>
      <w:tr w:rsidR="00226612"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eastAsia="Times New Roman" w:hAnsiTheme="minorHAnsi" w:cstheme="minorHAnsi"/>
                <w:i/>
                <w:sz w:val="21"/>
                <w:szCs w:val="21"/>
                <w:lang w:eastAsia="en-US"/>
              </w:rPr>
            </w:pPr>
            <w:r w:rsidRPr="00F70FA1">
              <w:rPr>
                <w:rFonts w:eastAsia="Times New Roman" w:cstheme="minorHAnsi"/>
                <w:i/>
                <w:sz w:val="21"/>
                <w:szCs w:val="21"/>
                <w:lang w:eastAsia="en-US"/>
              </w:rPr>
              <w:t>Level of assessment (site or system)</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Based at site level with site-level workshops: site level results can be combined to give results on a wider scale.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Includes both site and system-level data: usually country or system-level workshops</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Based at site level but rolled-up and summarised results are presented.</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Best done at site level with roll-up for countries and regions</w:t>
            </w:r>
          </w:p>
        </w:tc>
      </w:tr>
      <w:tr w:rsidR="00226612"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Useful and relevant in improving protected area management</w:t>
            </w:r>
            <w:r w:rsidRPr="00F70FA1">
              <w:rPr>
                <w:rFonts w:eastAsia="Times New Roman" w:cstheme="minorHAnsi"/>
                <w:sz w:val="21"/>
                <w:szCs w:val="21"/>
                <w:lang w:eastAsia="en-US"/>
              </w:rPr>
              <w:t>; yielding explanations and showing patterns; and in improving communication, relationships and awareness.</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Has proven to be useful and relevant and shows patterns over time. Reports not often compiled but can be very useful (e.g. South Africa)</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Very good for understanding major issues across a country and for comparison between sites. Has been applied on multiple occasions in Brazil to reveal trends. Reports useful for stakeholders.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As it is a new tool, usefulness in improving management has not yet been shown. However, both the process and the website showing Outlook appear to be useful.</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 xml:space="preserve">Important to be able to understand overall management picture and to recommend improvements needed. Good communication of results is possible through Ramsar Secretariat resources and media including website and facebook. </w:t>
            </w:r>
          </w:p>
        </w:tc>
      </w:tr>
      <w:tr w:rsidR="00226612"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Logical and systematic</w:t>
            </w:r>
            <w:r w:rsidRPr="00F70FA1">
              <w:rPr>
                <w:rFonts w:eastAsia="Times New Roman" w:cstheme="minorHAnsi"/>
                <w:sz w:val="21"/>
                <w:szCs w:val="21"/>
                <w:lang w:eastAsia="en-US"/>
              </w:rPr>
              <w:t>: working in a logical and accepted framework with balanced approach</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relates to IUCN-WCPA Framework but outcome data is under-emphasised.</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based on IUCN-WCPA Framework but outcome data is under-emphasised.</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based on IUCN-WCPA Framework with strong emphasis on values, threats and outcomes.</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Either METT or RAPPAM would work as a balanced framework if combined with the Outlook Assessment.</w:t>
            </w:r>
          </w:p>
        </w:tc>
      </w:tr>
      <w:tr w:rsidR="00226612"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Based on good indicators</w:t>
            </w:r>
            <w:r w:rsidRPr="00F70FA1">
              <w:rPr>
                <w:rFonts w:eastAsia="Times New Roman" w:cstheme="minorHAnsi"/>
                <w:sz w:val="21"/>
                <w:szCs w:val="21"/>
                <w:lang w:eastAsia="en-US"/>
              </w:rPr>
              <w:t>, which are holistic, balanced, and useful</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but very brief with usually only one question per topic</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uses more questions per topic so may give a more complete picture</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Planning, inputs, processes and outputs are not covered in depth. Indicators for threats and outcomes are clear and useful in any situation</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As above</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Accurate</w:t>
            </w:r>
            <w:r w:rsidRPr="00F70FA1">
              <w:rPr>
                <w:rFonts w:eastAsia="Times New Roman" w:cstheme="minorHAnsi"/>
                <w:sz w:val="21"/>
                <w:szCs w:val="21"/>
                <w:lang w:eastAsia="en-US"/>
              </w:rPr>
              <w:t>: providing true, objective, consistent and up-to-date information</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Depends on process: better if completed in workshop with good stakeholder representation and using good underlying data</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 xml:space="preserve">Depends on process and underlying data but always peer-checked in multi-PA workshops. </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Depends on process and underlying data.</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Important to triangulate data (i.e. use multiple information sources) and add objective measures where possible</w:t>
            </w:r>
          </w:p>
        </w:tc>
      </w:tr>
      <w:tr w:rsidR="0048658F"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Practical to implement</w:t>
            </w:r>
            <w:r w:rsidRPr="00F70FA1">
              <w:rPr>
                <w:rFonts w:eastAsia="Times New Roman" w:cstheme="minorHAnsi"/>
                <w:sz w:val="21"/>
                <w:szCs w:val="21"/>
                <w:lang w:eastAsia="en-US"/>
              </w:rPr>
              <w:t xml:space="preserve"> within available resources, giving a good balance between measuring, reporting and managing</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May be more time-consuming</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Must be practical and not too time-consuming as this may overlap with other reporting requirements where a site has other designations as well (e.g. national protected area)</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Part of an effective management cycle</w:t>
            </w:r>
            <w:r w:rsidRPr="00F70FA1">
              <w:rPr>
                <w:rFonts w:eastAsia="Times New Roman" w:cstheme="minorHAnsi"/>
                <w:sz w:val="21"/>
                <w:szCs w:val="21"/>
                <w:lang w:eastAsia="en-US"/>
              </w:rPr>
              <w:t>: linked to defined values, objectives and policies and part of strategic planning, park planning and business and financial cycles</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but minimal link between values and assessment in the questionnaire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but minimal link between values and assessment in the questionnaire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if combined with more detailed assessment of the processes etc.</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Opportunity to create an evaluation which does inform the whole management cycle and integrate with planning and monitoring requirements</w:t>
            </w:r>
          </w:p>
        </w:tc>
      </w:tr>
      <w:tr w:rsidR="0048658F" w:rsidRPr="00F87464" w:rsidTr="00226612">
        <w:trPr>
          <w:cnfStyle w:val="000000010000"/>
          <w:cantSplit/>
        </w:trPr>
        <w:tc>
          <w:tcPr>
            <w:cnfStyle w:val="001000000000"/>
            <w:tcW w:w="2268" w:type="dxa"/>
            <w:shd w:val="clear" w:color="auto" w:fill="D6E3BC" w:themeFill="accent3" w:themeFillTint="66"/>
          </w:tcPr>
          <w:p w:rsidR="002F22DF" w:rsidRPr="00226612" w:rsidRDefault="00F70FA1" w:rsidP="00F87464">
            <w:pPr>
              <w:spacing w:after="0"/>
              <w:contextualSpacing w:val="0"/>
              <w:rPr>
                <w:rFonts w:asciiTheme="minorHAnsi" w:eastAsia="Times New Roman" w:hAnsiTheme="minorHAnsi" w:cstheme="minorHAnsi"/>
                <w:i/>
                <w:sz w:val="21"/>
                <w:szCs w:val="21"/>
                <w:lang w:eastAsia="en-US"/>
              </w:rPr>
            </w:pPr>
            <w:r w:rsidRPr="00F70FA1">
              <w:rPr>
                <w:rFonts w:eastAsia="Times New Roman" w:cstheme="minorHAnsi"/>
                <w:i/>
                <w:sz w:val="21"/>
                <w:szCs w:val="21"/>
                <w:lang w:eastAsia="en-US"/>
              </w:rPr>
              <w:t xml:space="preserve">Focussed on addressing key management issues </w:t>
            </w:r>
            <w:r w:rsidRPr="00F70FA1">
              <w:rPr>
                <w:rFonts w:eastAsia="Times New Roman" w:cstheme="minorHAnsi"/>
                <w:sz w:val="21"/>
                <w:szCs w:val="21"/>
                <w:lang w:eastAsia="en-US"/>
              </w:rPr>
              <w:t>that if unresolved affect conservation objectives</w:t>
            </w:r>
            <w:r w:rsidRPr="00F70FA1">
              <w:rPr>
                <w:rFonts w:eastAsia="Times New Roman" w:cstheme="minorHAnsi"/>
                <w:i/>
                <w:sz w:val="21"/>
                <w:szCs w:val="21"/>
                <w:lang w:eastAsia="en-US"/>
              </w:rPr>
              <w:t xml:space="preserve"> </w:t>
            </w:r>
          </w:p>
        </w:tc>
        <w:tc>
          <w:tcPr>
            <w:tcW w:w="1606"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To some extent, but a standard tool</w:t>
            </w:r>
          </w:p>
        </w:tc>
        <w:tc>
          <w:tcPr>
            <w:tcW w:w="1607"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To some extent, but a standard tool</w:t>
            </w:r>
          </w:p>
        </w:tc>
        <w:tc>
          <w:tcPr>
            <w:tcW w:w="1607"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Not a focus</w:t>
            </w:r>
          </w:p>
        </w:tc>
        <w:tc>
          <w:tcPr>
            <w:tcW w:w="2410" w:type="dxa"/>
            <w:shd w:val="clear" w:color="auto" w:fill="EAF1DD" w:themeFill="accent3" w:themeFillTint="33"/>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Ramsar specific needs include: catchment management, cross-border issues, cooperation among key stakeholders.</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Cooperative</w:t>
            </w:r>
            <w:r w:rsidRPr="00F70FA1">
              <w:rPr>
                <w:rFonts w:eastAsia="Times New Roman" w:cstheme="minorHAnsi"/>
                <w:sz w:val="21"/>
                <w:szCs w:val="21"/>
                <w:lang w:eastAsia="en-US"/>
              </w:rPr>
              <w:t>: with good communication, teamwork and participation of protected area managers and stakeholders throughout all stages of the project wherever possible</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 depends on application</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As only one workshop is usually held for multiple sites, tends to be less inclusive overall</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 depends on application</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Vital especially for site with multiple layers and actors in management</w:t>
            </w:r>
          </w:p>
        </w:tc>
      </w:tr>
      <w:tr w:rsidR="0048658F"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Focused on positive and timely communication and application of results</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especially if repeated and used in project cycle e.g. by GEF.</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Can be, but often a ‘one-off; study where results are ignored.</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 driven by Outlook requirements</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to be driven by Ramsar requirements</w:t>
            </w:r>
          </w:p>
        </w:tc>
      </w:tr>
    </w:tbl>
    <w:p w:rsidR="00226612" w:rsidRDefault="00226612" w:rsidP="005074B7">
      <w:pPr>
        <w:pStyle w:val="ListParagraph"/>
        <w:spacing w:after="0"/>
        <w:ind w:left="426"/>
        <w:contextualSpacing w:val="0"/>
        <w:rPr>
          <w:rFonts w:eastAsia="Times New Roman" w:cstheme="minorHAnsi"/>
          <w:b/>
          <w:szCs w:val="22"/>
          <w:lang w:eastAsia="en-US"/>
        </w:rPr>
      </w:pPr>
      <w:bookmarkStart w:id="4" w:name="_Toc396138743"/>
    </w:p>
    <w:p w:rsidR="00226612" w:rsidRDefault="00226612" w:rsidP="005074B7">
      <w:pPr>
        <w:pStyle w:val="ListParagraph"/>
        <w:spacing w:after="0"/>
        <w:ind w:left="426"/>
        <w:contextualSpacing w:val="0"/>
        <w:rPr>
          <w:rFonts w:eastAsia="Times New Roman" w:cstheme="minorHAnsi"/>
          <w:b/>
          <w:szCs w:val="22"/>
          <w:lang w:eastAsia="en-US"/>
        </w:rPr>
      </w:pPr>
    </w:p>
    <w:p w:rsidR="00AA685D" w:rsidRPr="00BE2D5E" w:rsidRDefault="00AA685D" w:rsidP="00BE2D5E">
      <w:pPr>
        <w:spacing w:after="0"/>
        <w:contextualSpacing w:val="0"/>
        <w:rPr>
          <w:rFonts w:eastAsia="Times New Roman" w:cstheme="minorHAnsi"/>
          <w:b/>
          <w:szCs w:val="22"/>
          <w:lang w:eastAsia="en-US"/>
        </w:rPr>
      </w:pPr>
      <w:r w:rsidRPr="00BE2D5E">
        <w:rPr>
          <w:rFonts w:eastAsia="Times New Roman" w:cstheme="minorHAnsi"/>
          <w:b/>
          <w:szCs w:val="22"/>
          <w:lang w:eastAsia="en-US"/>
        </w:rPr>
        <w:t>Implementation of the Ramsar tool (R-METT)</w:t>
      </w:r>
      <w:bookmarkEnd w:id="4"/>
    </w:p>
    <w:p w:rsidR="005074B7" w:rsidRPr="00F87464" w:rsidRDefault="005074B7" w:rsidP="005074B7">
      <w:pPr>
        <w:pStyle w:val="ListParagraph"/>
        <w:spacing w:after="0"/>
        <w:ind w:left="426"/>
        <w:contextualSpacing w:val="0"/>
        <w:rPr>
          <w:rFonts w:eastAsia="Times New Roman" w:cstheme="minorHAnsi"/>
          <w:b/>
          <w:szCs w:val="22"/>
          <w:lang w:eastAsia="en-US"/>
        </w:rPr>
      </w:pPr>
    </w:p>
    <w:p w:rsidR="00E03923" w:rsidRDefault="00AA685D">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The Ramsar </w:t>
      </w:r>
      <w:r w:rsidR="00A66BF4" w:rsidRPr="00F87464">
        <w:rPr>
          <w:rFonts w:eastAsia="Times New Roman" w:cstheme="minorHAnsi"/>
          <w:szCs w:val="22"/>
          <w:lang w:eastAsia="en-US"/>
        </w:rPr>
        <w:t xml:space="preserve">Management Effectiveness Evaluation Tool </w:t>
      </w:r>
      <w:r w:rsidRPr="00F87464">
        <w:rPr>
          <w:rFonts w:eastAsia="Times New Roman" w:cstheme="minorHAnsi"/>
          <w:szCs w:val="22"/>
          <w:lang w:eastAsia="en-US"/>
        </w:rPr>
        <w:t xml:space="preserve">(R-METT) should be completed in a well-facilitated small workshop including site managers, management partners and key stakeholders including </w:t>
      </w:r>
      <w:r w:rsidR="00830431" w:rsidRPr="00F87464">
        <w:rPr>
          <w:rFonts w:eastAsia="Times New Roman" w:cstheme="minorHAnsi"/>
          <w:szCs w:val="22"/>
          <w:lang w:eastAsia="en-US"/>
        </w:rPr>
        <w:t xml:space="preserve">representatives </w:t>
      </w:r>
      <w:r w:rsidR="00830431">
        <w:rPr>
          <w:rFonts w:eastAsia="Times New Roman" w:cstheme="minorHAnsi"/>
          <w:szCs w:val="22"/>
          <w:lang w:eastAsia="en-US"/>
        </w:rPr>
        <w:t>of</w:t>
      </w:r>
      <w:r w:rsidRPr="00F87464">
        <w:rPr>
          <w:rFonts w:eastAsia="Times New Roman" w:cstheme="minorHAnsi"/>
          <w:szCs w:val="22"/>
          <w:lang w:eastAsia="en-US"/>
        </w:rPr>
        <w:t xml:space="preserve"> local </w:t>
      </w:r>
      <w:r w:rsidR="00830431">
        <w:rPr>
          <w:rFonts w:eastAsia="Times New Roman" w:cstheme="minorHAnsi"/>
          <w:szCs w:val="22"/>
          <w:lang w:eastAsia="en-US"/>
        </w:rPr>
        <w:t>and i</w:t>
      </w:r>
      <w:r w:rsidR="00830431" w:rsidRPr="00F87464">
        <w:rPr>
          <w:rFonts w:eastAsia="Times New Roman" w:cstheme="minorHAnsi"/>
          <w:szCs w:val="22"/>
          <w:lang w:eastAsia="en-US"/>
        </w:rPr>
        <w:t xml:space="preserve">ndigenous </w:t>
      </w:r>
      <w:r w:rsidRPr="00F87464">
        <w:rPr>
          <w:rFonts w:eastAsia="Times New Roman" w:cstheme="minorHAnsi"/>
          <w:szCs w:val="22"/>
          <w:lang w:eastAsia="en-US"/>
        </w:rPr>
        <w:t>communit</w:t>
      </w:r>
      <w:r w:rsidR="00830431">
        <w:rPr>
          <w:rFonts w:eastAsia="Times New Roman" w:cstheme="minorHAnsi"/>
          <w:szCs w:val="22"/>
          <w:lang w:eastAsia="en-US"/>
        </w:rPr>
        <w:t>ies</w:t>
      </w:r>
      <w:r w:rsidRPr="00F87464">
        <w:rPr>
          <w:rFonts w:eastAsia="Times New Roman" w:cstheme="minorHAnsi"/>
          <w:szCs w:val="22"/>
          <w:lang w:eastAsia="en-US"/>
        </w:rPr>
        <w:t xml:space="preserve"> where appropriate. While this approach takes more time and resources than a desk-top survey, the results are more reliable and the process itself will deliver benefits including improved communication among managers and a shared understanding of issues</w:t>
      </w:r>
      <w:r w:rsidR="00830431">
        <w:rPr>
          <w:rFonts w:eastAsia="Times New Roman" w:cstheme="minorHAnsi"/>
          <w:szCs w:val="22"/>
          <w:lang w:eastAsia="en-US"/>
        </w:rPr>
        <w:t>.</w:t>
      </w:r>
    </w:p>
    <w:p w:rsidR="00E03923" w:rsidRDefault="00E03923">
      <w:pPr>
        <w:pStyle w:val="ListParagraph"/>
        <w:spacing w:after="0"/>
        <w:ind w:left="426"/>
        <w:contextualSpacing w:val="0"/>
        <w:rPr>
          <w:rFonts w:eastAsia="Times New Roman" w:cstheme="minorHAnsi"/>
          <w:szCs w:val="22"/>
          <w:lang w:eastAsia="en-US"/>
        </w:rPr>
      </w:pPr>
    </w:p>
    <w:p w:rsidR="00D63E11" w:rsidRPr="00F87464" w:rsidRDefault="00D63E11" w:rsidP="00EA08D3">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A</w:t>
      </w:r>
      <w:r w:rsidRPr="00F87464">
        <w:rPr>
          <w:rFonts w:eastAsia="Times New Roman" w:cstheme="minorHAnsi"/>
          <w:szCs w:val="22"/>
          <w:lang w:eastAsia="en-US"/>
        </w:rPr>
        <w:t xml:space="preserve">ttention </w:t>
      </w:r>
      <w:r>
        <w:rPr>
          <w:rFonts w:eastAsia="Times New Roman" w:cstheme="minorHAnsi"/>
          <w:szCs w:val="22"/>
          <w:lang w:eastAsia="en-US"/>
        </w:rPr>
        <w:t xml:space="preserve">should be paid </w:t>
      </w:r>
      <w:r w:rsidRPr="00F87464">
        <w:rPr>
          <w:rFonts w:eastAsia="Times New Roman" w:cstheme="minorHAnsi"/>
          <w:szCs w:val="22"/>
          <w:lang w:eastAsia="en-US"/>
        </w:rPr>
        <w:t xml:space="preserve">at the </w:t>
      </w:r>
      <w:r w:rsidR="00EA08D3">
        <w:rPr>
          <w:rFonts w:eastAsia="Times New Roman" w:cstheme="minorHAnsi"/>
          <w:szCs w:val="22"/>
          <w:lang w:eastAsia="en-US"/>
        </w:rPr>
        <w:t>start</w:t>
      </w:r>
      <w:r w:rsidRPr="00F87464" w:rsidDel="001531EC">
        <w:rPr>
          <w:rFonts w:eastAsia="Times New Roman" w:cstheme="minorHAnsi"/>
          <w:szCs w:val="22"/>
          <w:lang w:eastAsia="en-US"/>
        </w:rPr>
        <w:t xml:space="preserve"> </w:t>
      </w:r>
      <w:r>
        <w:rPr>
          <w:rFonts w:eastAsia="Times New Roman" w:cstheme="minorHAnsi"/>
          <w:szCs w:val="22"/>
          <w:lang w:eastAsia="en-US"/>
        </w:rPr>
        <w:t>to t</w:t>
      </w:r>
      <w:r w:rsidRPr="00F87464">
        <w:rPr>
          <w:rFonts w:eastAsia="Times New Roman" w:cstheme="minorHAnsi"/>
          <w:szCs w:val="22"/>
          <w:lang w:eastAsia="en-US"/>
        </w:rPr>
        <w:t xml:space="preserve">he processes of checking and validating data, so that accuracy is encouraged but altering or vetting of scores </w:t>
      </w:r>
      <w:r>
        <w:rPr>
          <w:rFonts w:eastAsia="Times New Roman" w:cstheme="minorHAnsi"/>
          <w:szCs w:val="22"/>
          <w:lang w:eastAsia="en-US"/>
        </w:rPr>
        <w:t>to force a desired outcome</w:t>
      </w:r>
      <w:r w:rsidRPr="00F87464">
        <w:rPr>
          <w:rFonts w:eastAsia="Times New Roman" w:cstheme="minorHAnsi"/>
          <w:szCs w:val="22"/>
          <w:lang w:eastAsia="en-US"/>
        </w:rPr>
        <w:t xml:space="preserve"> is minimised. Filling in ‘justification’, ‘sources’ and ‘comments’ boxes on questions should be encouraged so that reasons behind scores are clearly documented and management actions can be properly directed.</w:t>
      </w:r>
    </w:p>
    <w:p w:rsidR="00D63E11" w:rsidRPr="00F87464" w:rsidRDefault="00D63E11" w:rsidP="00D63E11">
      <w:pPr>
        <w:pStyle w:val="ListParagraph"/>
        <w:tabs>
          <w:tab w:val="left" w:pos="2070"/>
        </w:tabs>
        <w:spacing w:after="0"/>
        <w:ind w:left="426"/>
        <w:contextualSpacing w:val="0"/>
        <w:rPr>
          <w:rFonts w:eastAsia="Times New Roman" w:cstheme="minorHAnsi"/>
          <w:szCs w:val="22"/>
          <w:lang w:eastAsia="en-US"/>
        </w:rPr>
      </w:pPr>
    </w:p>
    <w:p w:rsidR="00D63E11" w:rsidRDefault="00D63E11" w:rsidP="00D63E11">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The reports should include graphs and tables of scores, interpretation of results, and recommendations for future management actions.</w:t>
      </w:r>
      <w:r>
        <w:rPr>
          <w:rFonts w:eastAsia="Times New Roman" w:cstheme="minorHAnsi"/>
          <w:szCs w:val="22"/>
          <w:lang w:eastAsia="en-US"/>
        </w:rPr>
        <w:t xml:space="preserve"> </w:t>
      </w:r>
      <w:r w:rsidRPr="00D63E11">
        <w:rPr>
          <w:rFonts w:eastAsia="Times New Roman" w:cstheme="minorHAnsi"/>
          <w:szCs w:val="22"/>
          <w:lang w:eastAsia="en-US"/>
        </w:rPr>
        <w:t xml:space="preserve">Reports for each site or for groups of sites within a country or region could be produced where this helps managers and planners to be more accountable, improve stakeholder communication, improve management, and feed back into the ‘Context’ part of the management effectiveness cycle (Figure 1). </w:t>
      </w:r>
    </w:p>
    <w:p w:rsidR="00E03923" w:rsidRDefault="00E03923">
      <w:pPr>
        <w:pStyle w:val="ListParagraph"/>
        <w:rPr>
          <w:rFonts w:eastAsia="Times New Roman" w:cstheme="minorHAnsi"/>
          <w:szCs w:val="22"/>
          <w:lang w:eastAsia="en-US"/>
        </w:rPr>
      </w:pPr>
    </w:p>
    <w:p w:rsidR="00D63E11" w:rsidRPr="00F87464" w:rsidRDefault="00D63E11" w:rsidP="00D63E11">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Online and printed guidance similar to the WHA Outlook Assessment guidelines </w:t>
      </w:r>
      <w:r>
        <w:rPr>
          <w:rFonts w:eastAsia="Times New Roman" w:cstheme="minorHAnsi"/>
          <w:szCs w:val="22"/>
          <w:lang w:eastAsia="en-US"/>
        </w:rPr>
        <w:t>is</w:t>
      </w:r>
      <w:r w:rsidRPr="00F87464">
        <w:rPr>
          <w:rFonts w:eastAsia="Times New Roman" w:cstheme="minorHAnsi"/>
          <w:szCs w:val="22"/>
          <w:lang w:eastAsia="en-US"/>
        </w:rPr>
        <w:t xml:space="preserve"> recommended, </w:t>
      </w:r>
      <w:r>
        <w:rPr>
          <w:rFonts w:eastAsia="Times New Roman" w:cstheme="minorHAnsi"/>
          <w:szCs w:val="22"/>
          <w:lang w:eastAsia="en-US"/>
        </w:rPr>
        <w:t xml:space="preserve">as is </w:t>
      </w:r>
      <w:r w:rsidRPr="00F87464">
        <w:rPr>
          <w:rFonts w:eastAsia="Times New Roman" w:cstheme="minorHAnsi"/>
          <w:szCs w:val="22"/>
          <w:lang w:eastAsia="en-US"/>
        </w:rPr>
        <w:t xml:space="preserve">some training of R-METT ‘coaches’ </w:t>
      </w:r>
      <w:r>
        <w:rPr>
          <w:rFonts w:eastAsia="Times New Roman" w:cstheme="minorHAnsi"/>
          <w:szCs w:val="22"/>
          <w:lang w:eastAsia="en-US"/>
        </w:rPr>
        <w:t>attending</w:t>
      </w:r>
      <w:r w:rsidRPr="00F87464">
        <w:rPr>
          <w:rFonts w:eastAsia="Times New Roman" w:cstheme="minorHAnsi"/>
          <w:szCs w:val="22"/>
          <w:lang w:eastAsia="en-US"/>
        </w:rPr>
        <w:t xml:space="preserve"> the workshops.</w:t>
      </w:r>
    </w:p>
    <w:p w:rsidR="00E03923" w:rsidRDefault="00E03923">
      <w:pPr>
        <w:pStyle w:val="ListParagraph"/>
        <w:spacing w:after="0"/>
        <w:ind w:left="426"/>
        <w:contextualSpacing w:val="0"/>
        <w:rPr>
          <w:rFonts w:eastAsia="Times New Roman" w:cstheme="minorHAnsi"/>
          <w:szCs w:val="22"/>
          <w:lang w:eastAsia="en-US"/>
        </w:rPr>
      </w:pPr>
    </w:p>
    <w:p w:rsidR="00E03923" w:rsidRDefault="00830431">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T</w:t>
      </w:r>
      <w:r w:rsidR="00AA685D" w:rsidRPr="00F87464">
        <w:rPr>
          <w:rFonts w:eastAsia="Times New Roman" w:cstheme="minorHAnsi"/>
          <w:szCs w:val="22"/>
          <w:lang w:eastAsia="en-US"/>
        </w:rPr>
        <w:t xml:space="preserve">he </w:t>
      </w:r>
      <w:r w:rsidRPr="00F87464">
        <w:rPr>
          <w:rFonts w:eastAsia="Times New Roman" w:cstheme="minorHAnsi"/>
          <w:szCs w:val="22"/>
          <w:lang w:eastAsia="en-US"/>
        </w:rPr>
        <w:t>R-METT</w:t>
      </w:r>
      <w:r w:rsidRPr="00F87464" w:rsidDel="00830431">
        <w:rPr>
          <w:rFonts w:eastAsia="Times New Roman" w:cstheme="minorHAnsi"/>
          <w:szCs w:val="22"/>
          <w:lang w:eastAsia="en-US"/>
        </w:rPr>
        <w:t xml:space="preserve"> </w:t>
      </w:r>
      <w:r>
        <w:rPr>
          <w:rFonts w:eastAsia="Times New Roman" w:cstheme="minorHAnsi"/>
          <w:szCs w:val="22"/>
          <w:lang w:eastAsia="en-US"/>
        </w:rPr>
        <w:t xml:space="preserve">should </w:t>
      </w:r>
      <w:r w:rsidR="00AA685D" w:rsidRPr="00F87464">
        <w:rPr>
          <w:rFonts w:eastAsia="Times New Roman" w:cstheme="minorHAnsi"/>
          <w:szCs w:val="22"/>
          <w:lang w:eastAsia="en-US"/>
        </w:rPr>
        <w:t xml:space="preserve">be applied </w:t>
      </w:r>
      <w:r w:rsidR="007D0FE8" w:rsidRPr="00F87464">
        <w:rPr>
          <w:rFonts w:eastAsia="Times New Roman" w:cstheme="minorHAnsi"/>
          <w:szCs w:val="22"/>
          <w:lang w:eastAsia="en-US"/>
        </w:rPr>
        <w:t xml:space="preserve">regularly, for example </w:t>
      </w:r>
      <w:r w:rsidR="00AA685D" w:rsidRPr="00F87464">
        <w:rPr>
          <w:rFonts w:eastAsia="Times New Roman" w:cstheme="minorHAnsi"/>
          <w:szCs w:val="22"/>
          <w:lang w:eastAsia="en-US"/>
        </w:rPr>
        <w:t>every three years</w:t>
      </w:r>
      <w:r w:rsidR="007D0FE8" w:rsidRPr="00F87464">
        <w:rPr>
          <w:rFonts w:eastAsia="Times New Roman" w:cstheme="minorHAnsi"/>
          <w:szCs w:val="22"/>
          <w:lang w:eastAsia="en-US"/>
        </w:rPr>
        <w:t>,</w:t>
      </w:r>
      <w:r w:rsidR="00AA685D" w:rsidRPr="00F87464">
        <w:rPr>
          <w:rFonts w:eastAsia="Times New Roman" w:cstheme="minorHAnsi"/>
          <w:szCs w:val="22"/>
          <w:lang w:eastAsia="en-US"/>
        </w:rPr>
        <w:t xml:space="preserve"> </w:t>
      </w:r>
      <w:r>
        <w:rPr>
          <w:rFonts w:eastAsia="Times New Roman" w:cstheme="minorHAnsi"/>
          <w:szCs w:val="22"/>
          <w:lang w:eastAsia="en-US"/>
        </w:rPr>
        <w:t>according to</w:t>
      </w:r>
      <w:r w:rsidRPr="00F87464">
        <w:rPr>
          <w:rFonts w:eastAsia="Times New Roman" w:cstheme="minorHAnsi"/>
          <w:szCs w:val="22"/>
          <w:lang w:eastAsia="en-US"/>
        </w:rPr>
        <w:t xml:space="preserve"> </w:t>
      </w:r>
      <w:r w:rsidR="00AA685D" w:rsidRPr="00F87464">
        <w:rPr>
          <w:rFonts w:eastAsia="Times New Roman" w:cstheme="minorHAnsi"/>
          <w:szCs w:val="22"/>
          <w:lang w:eastAsia="en-US"/>
        </w:rPr>
        <w:t>a consistent time-frame (i.e. all assessments conducted within a three</w:t>
      </w:r>
      <w:r>
        <w:rPr>
          <w:rFonts w:eastAsia="Times New Roman" w:cstheme="minorHAnsi"/>
          <w:szCs w:val="22"/>
          <w:lang w:eastAsia="en-US"/>
        </w:rPr>
        <w:t>-month</w:t>
      </w:r>
      <w:r w:rsidR="00AA685D" w:rsidRPr="00F87464">
        <w:rPr>
          <w:rFonts w:eastAsia="Times New Roman" w:cstheme="minorHAnsi"/>
          <w:szCs w:val="22"/>
          <w:lang w:eastAsia="en-US"/>
        </w:rPr>
        <w:t xml:space="preserve"> to six</w:t>
      </w:r>
      <w:r>
        <w:rPr>
          <w:rFonts w:eastAsia="Times New Roman" w:cstheme="minorHAnsi"/>
          <w:szCs w:val="22"/>
          <w:lang w:eastAsia="en-US"/>
        </w:rPr>
        <w:t>-</w:t>
      </w:r>
      <w:r w:rsidR="00AA685D" w:rsidRPr="00F87464">
        <w:rPr>
          <w:rFonts w:eastAsia="Times New Roman" w:cstheme="minorHAnsi"/>
          <w:szCs w:val="22"/>
          <w:lang w:eastAsia="en-US"/>
        </w:rPr>
        <w:t xml:space="preserve">month period). </w:t>
      </w:r>
    </w:p>
    <w:p w:rsidR="00E03923" w:rsidRDefault="00E03923">
      <w:pPr>
        <w:pStyle w:val="ListParagraph"/>
        <w:spacing w:after="0"/>
        <w:ind w:left="426"/>
        <w:contextualSpacing w:val="0"/>
        <w:rPr>
          <w:rFonts w:eastAsia="Times New Roman" w:cstheme="minorHAnsi"/>
          <w:szCs w:val="22"/>
          <w:lang w:eastAsia="en-US"/>
        </w:rPr>
      </w:pPr>
    </w:p>
    <w:p w:rsidR="00E03923" w:rsidRDefault="00AA685D">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 </w:t>
      </w:r>
      <w:r w:rsidR="00830431">
        <w:rPr>
          <w:rFonts w:eastAsia="Times New Roman" w:cstheme="minorHAnsi"/>
          <w:szCs w:val="22"/>
          <w:lang w:eastAsia="en-US"/>
        </w:rPr>
        <w:t xml:space="preserve">The </w:t>
      </w:r>
      <w:r w:rsidRPr="00F87464">
        <w:rPr>
          <w:rFonts w:eastAsia="Times New Roman" w:cstheme="minorHAnsi"/>
          <w:szCs w:val="22"/>
          <w:lang w:eastAsia="en-US"/>
        </w:rPr>
        <w:t>eventual develop</w:t>
      </w:r>
      <w:r w:rsidR="00830431">
        <w:rPr>
          <w:rFonts w:eastAsia="Times New Roman" w:cstheme="minorHAnsi"/>
          <w:szCs w:val="22"/>
          <w:lang w:eastAsia="en-US"/>
        </w:rPr>
        <w:t>ment of</w:t>
      </w:r>
      <w:r w:rsidRPr="00F87464">
        <w:rPr>
          <w:rFonts w:eastAsia="Times New Roman" w:cstheme="minorHAnsi"/>
          <w:szCs w:val="22"/>
          <w:lang w:eastAsia="en-US"/>
        </w:rPr>
        <w:t xml:space="preserve"> </w:t>
      </w:r>
      <w:r w:rsidR="00830431">
        <w:rPr>
          <w:rFonts w:eastAsia="Times New Roman" w:cstheme="minorHAnsi"/>
          <w:szCs w:val="22"/>
          <w:lang w:eastAsia="en-US"/>
        </w:rPr>
        <w:t xml:space="preserve">an online </w:t>
      </w:r>
      <w:r w:rsidRPr="00F87464">
        <w:rPr>
          <w:rFonts w:eastAsia="Times New Roman" w:cstheme="minorHAnsi"/>
          <w:szCs w:val="22"/>
          <w:lang w:eastAsia="en-US"/>
        </w:rPr>
        <w:t>R-METT survey tool which can automatically generate analyses and graphs</w:t>
      </w:r>
      <w:r w:rsidR="00830431">
        <w:rPr>
          <w:rFonts w:eastAsia="Times New Roman" w:cstheme="minorHAnsi"/>
          <w:szCs w:val="22"/>
          <w:lang w:eastAsia="en-US"/>
        </w:rPr>
        <w:t xml:space="preserve"> </w:t>
      </w:r>
      <w:r w:rsidR="00830431" w:rsidRPr="00F87464">
        <w:rPr>
          <w:rFonts w:eastAsia="Times New Roman" w:cstheme="minorHAnsi"/>
          <w:szCs w:val="22"/>
          <w:lang w:eastAsia="en-US"/>
        </w:rPr>
        <w:t xml:space="preserve">is </w:t>
      </w:r>
      <w:r w:rsidR="00830431">
        <w:rPr>
          <w:rFonts w:eastAsia="Times New Roman" w:cstheme="minorHAnsi"/>
          <w:szCs w:val="22"/>
          <w:lang w:eastAsia="en-US"/>
        </w:rPr>
        <w:t xml:space="preserve">strongly </w:t>
      </w:r>
      <w:r w:rsidR="00830431" w:rsidRPr="00F87464">
        <w:rPr>
          <w:rFonts w:eastAsia="Times New Roman" w:cstheme="minorHAnsi"/>
          <w:szCs w:val="22"/>
          <w:lang w:eastAsia="en-US"/>
        </w:rPr>
        <w:t>recommended</w:t>
      </w:r>
      <w:r w:rsidRPr="00F87464">
        <w:rPr>
          <w:rFonts w:eastAsia="Times New Roman" w:cstheme="minorHAnsi"/>
          <w:szCs w:val="22"/>
          <w:lang w:eastAsia="en-US"/>
        </w:rPr>
        <w:t xml:space="preserve">. </w:t>
      </w:r>
      <w:r w:rsidR="00830431" w:rsidRPr="00F87464">
        <w:rPr>
          <w:rFonts w:eastAsia="Times New Roman" w:cstheme="minorHAnsi"/>
          <w:szCs w:val="22"/>
          <w:lang w:eastAsia="en-US"/>
        </w:rPr>
        <w:t>T</w:t>
      </w:r>
      <w:r w:rsidR="00830431">
        <w:rPr>
          <w:rFonts w:eastAsia="Times New Roman" w:cstheme="minorHAnsi"/>
          <w:szCs w:val="22"/>
          <w:lang w:eastAsia="en-US"/>
        </w:rPr>
        <w:t xml:space="preserve">his would allow time </w:t>
      </w:r>
      <w:r w:rsidR="00830431" w:rsidRPr="00F87464">
        <w:rPr>
          <w:rFonts w:eastAsia="Times New Roman" w:cstheme="minorHAnsi"/>
          <w:szCs w:val="22"/>
          <w:lang w:eastAsia="en-US"/>
        </w:rPr>
        <w:t xml:space="preserve">spent in data entry and verification </w:t>
      </w:r>
      <w:r w:rsidR="00830431">
        <w:rPr>
          <w:rFonts w:eastAsia="Times New Roman" w:cstheme="minorHAnsi"/>
          <w:szCs w:val="22"/>
          <w:lang w:eastAsia="en-US"/>
        </w:rPr>
        <w:t xml:space="preserve">to </w:t>
      </w:r>
      <w:r w:rsidR="00830431" w:rsidRPr="00F87464">
        <w:rPr>
          <w:rFonts w:eastAsia="Times New Roman" w:cstheme="minorHAnsi"/>
          <w:szCs w:val="22"/>
          <w:lang w:eastAsia="en-US"/>
        </w:rPr>
        <w:t>be minimised</w:t>
      </w:r>
      <w:r w:rsidR="00830431">
        <w:rPr>
          <w:rFonts w:eastAsia="Times New Roman" w:cstheme="minorHAnsi"/>
          <w:szCs w:val="22"/>
          <w:lang w:eastAsia="en-US"/>
        </w:rPr>
        <w:t>, and f</w:t>
      </w:r>
      <w:r w:rsidR="00830431" w:rsidRPr="00F87464">
        <w:rPr>
          <w:rFonts w:eastAsia="Times New Roman" w:cstheme="minorHAnsi"/>
          <w:szCs w:val="22"/>
          <w:lang w:eastAsia="en-US"/>
        </w:rPr>
        <w:t xml:space="preserve">eedback to site managers and national coordinators </w:t>
      </w:r>
      <w:r w:rsidR="00830431">
        <w:rPr>
          <w:rFonts w:eastAsia="Times New Roman" w:cstheme="minorHAnsi"/>
          <w:szCs w:val="22"/>
          <w:lang w:eastAsia="en-US"/>
        </w:rPr>
        <w:t>to</w:t>
      </w:r>
      <w:r w:rsidR="00830431" w:rsidRPr="00F87464">
        <w:rPr>
          <w:rFonts w:eastAsia="Times New Roman" w:cstheme="minorHAnsi"/>
          <w:szCs w:val="22"/>
          <w:lang w:eastAsia="en-US"/>
        </w:rPr>
        <w:t xml:space="preserve"> be quickly generated.</w:t>
      </w:r>
      <w:r w:rsidR="00830431">
        <w:rPr>
          <w:rFonts w:eastAsia="Times New Roman" w:cstheme="minorHAnsi"/>
          <w:szCs w:val="22"/>
          <w:lang w:eastAsia="en-US"/>
        </w:rPr>
        <w:t xml:space="preserve"> Such a</w:t>
      </w:r>
      <w:r w:rsidR="00830431" w:rsidRPr="00F87464">
        <w:rPr>
          <w:rFonts w:eastAsia="Times New Roman" w:cstheme="minorHAnsi"/>
          <w:szCs w:val="22"/>
          <w:lang w:eastAsia="en-US"/>
        </w:rPr>
        <w:t xml:space="preserve"> </w:t>
      </w:r>
      <w:r w:rsidRPr="00F87464">
        <w:rPr>
          <w:rFonts w:eastAsia="Times New Roman" w:cstheme="minorHAnsi"/>
          <w:szCs w:val="22"/>
          <w:lang w:eastAsia="en-US"/>
        </w:rPr>
        <w:t xml:space="preserve">tool </w:t>
      </w:r>
      <w:r w:rsidR="00830431">
        <w:rPr>
          <w:rFonts w:eastAsia="Times New Roman" w:cstheme="minorHAnsi"/>
          <w:szCs w:val="22"/>
          <w:lang w:eastAsia="en-US"/>
        </w:rPr>
        <w:t xml:space="preserve">should </w:t>
      </w:r>
      <w:r w:rsidRPr="00F87464">
        <w:rPr>
          <w:rFonts w:eastAsia="Times New Roman" w:cstheme="minorHAnsi"/>
          <w:szCs w:val="22"/>
          <w:lang w:eastAsia="en-US"/>
        </w:rPr>
        <w:t xml:space="preserve">also be able to generate printed surveys and word and excel </w:t>
      </w:r>
      <w:r w:rsidR="00830431">
        <w:rPr>
          <w:rFonts w:eastAsia="Times New Roman" w:cstheme="minorHAnsi"/>
          <w:szCs w:val="22"/>
          <w:lang w:eastAsia="en-US"/>
        </w:rPr>
        <w:t xml:space="preserve">survery versions </w:t>
      </w:r>
      <w:r w:rsidRPr="00F87464">
        <w:rPr>
          <w:rFonts w:eastAsia="Times New Roman" w:cstheme="minorHAnsi"/>
          <w:szCs w:val="22"/>
          <w:lang w:eastAsia="en-US"/>
        </w:rPr>
        <w:t xml:space="preserve">for site managers or workshop facilitators who prefer to work offline. </w:t>
      </w:r>
    </w:p>
    <w:p w:rsidR="00E03923" w:rsidRDefault="00E03923">
      <w:pPr>
        <w:pStyle w:val="ListParagraph"/>
        <w:spacing w:after="0"/>
        <w:ind w:left="426"/>
        <w:contextualSpacing w:val="0"/>
        <w:rPr>
          <w:rFonts w:eastAsia="Times New Roman" w:cstheme="minorHAnsi"/>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5" w:name="_Toc396138744"/>
      <w:r w:rsidRPr="00BE2D5E">
        <w:rPr>
          <w:rFonts w:eastAsia="Times New Roman" w:cstheme="minorHAnsi"/>
          <w:b/>
          <w:szCs w:val="22"/>
          <w:lang w:eastAsia="en-US"/>
        </w:rPr>
        <w:t xml:space="preserve">Reporting </w:t>
      </w:r>
      <w:r w:rsidR="009507B1" w:rsidRPr="00BE2D5E">
        <w:rPr>
          <w:rFonts w:eastAsia="Times New Roman" w:cstheme="minorHAnsi"/>
          <w:b/>
          <w:szCs w:val="22"/>
          <w:lang w:eastAsia="en-US"/>
        </w:rPr>
        <w:t xml:space="preserve">in </w:t>
      </w:r>
      <w:r w:rsidRPr="00BE2D5E">
        <w:rPr>
          <w:rFonts w:eastAsia="Times New Roman" w:cstheme="minorHAnsi"/>
          <w:b/>
          <w:szCs w:val="22"/>
          <w:lang w:eastAsia="en-US"/>
        </w:rPr>
        <w:t>Section 4 of the Ramsar National Report to COP</w:t>
      </w:r>
      <w:bookmarkEnd w:id="5"/>
    </w:p>
    <w:p w:rsidR="005074B7" w:rsidRPr="00D63E11" w:rsidRDefault="005074B7" w:rsidP="005074B7">
      <w:pPr>
        <w:pStyle w:val="ListParagraph"/>
        <w:spacing w:after="0"/>
        <w:ind w:left="0" w:firstLine="426"/>
        <w:contextualSpacing w:val="0"/>
        <w:rPr>
          <w:rFonts w:eastAsia="Times New Roman" w:cstheme="minorHAnsi"/>
          <w:b/>
          <w:szCs w:val="22"/>
          <w:lang w:eastAsia="en-US"/>
        </w:rPr>
      </w:pPr>
    </w:p>
    <w:p w:rsidR="00E03923" w:rsidRDefault="009507B1">
      <w:pPr>
        <w:pStyle w:val="ListParagraph"/>
        <w:numPr>
          <w:ilvl w:val="0"/>
          <w:numId w:val="17"/>
        </w:numPr>
        <w:spacing w:after="0"/>
        <w:ind w:left="426" w:hanging="426"/>
        <w:contextualSpacing w:val="0"/>
        <w:rPr>
          <w:rFonts w:eastAsia="Times New Roman" w:cstheme="minorHAnsi"/>
          <w:szCs w:val="22"/>
          <w:lang w:eastAsia="en-US"/>
        </w:rPr>
      </w:pPr>
      <w:r w:rsidRPr="00D63E11">
        <w:rPr>
          <w:rFonts w:eastAsia="Times New Roman" w:cstheme="minorHAnsi"/>
          <w:szCs w:val="22"/>
          <w:lang w:eastAsia="en-US"/>
        </w:rPr>
        <w:t xml:space="preserve">Currently, Contracting Parties report on the status of their Ramsar Sites in </w:t>
      </w:r>
      <w:r w:rsidR="00427BFF">
        <w:rPr>
          <w:rFonts w:eastAsia="Times New Roman" w:cstheme="minorHAnsi"/>
          <w:szCs w:val="22"/>
          <w:lang w:eastAsia="en-US"/>
        </w:rPr>
        <w:t xml:space="preserve">the optional </w:t>
      </w:r>
      <w:r w:rsidRPr="00D63E11">
        <w:rPr>
          <w:rFonts w:eastAsia="Times New Roman" w:cstheme="minorHAnsi"/>
          <w:szCs w:val="22"/>
          <w:lang w:eastAsia="en-US"/>
        </w:rPr>
        <w:t xml:space="preserve">Section 4 of the National Report template </w:t>
      </w:r>
      <w:r w:rsidR="00CD1313" w:rsidRPr="00D63E11">
        <w:rPr>
          <w:rFonts w:eastAsia="Times New Roman" w:cstheme="minorHAnsi"/>
          <w:szCs w:val="22"/>
          <w:lang w:eastAsia="en-US"/>
        </w:rPr>
        <w:t xml:space="preserve">which is presented </w:t>
      </w:r>
      <w:r w:rsidRPr="00D63E11">
        <w:rPr>
          <w:rFonts w:eastAsia="Times New Roman" w:cstheme="minorHAnsi"/>
          <w:szCs w:val="22"/>
          <w:lang w:eastAsia="en-US"/>
        </w:rPr>
        <w:t xml:space="preserve">to </w:t>
      </w:r>
      <w:r w:rsidR="00BB5BB6" w:rsidRPr="00D63E11">
        <w:rPr>
          <w:rFonts w:eastAsia="Times New Roman" w:cstheme="minorHAnsi"/>
          <w:szCs w:val="22"/>
          <w:lang w:eastAsia="en-US"/>
        </w:rPr>
        <w:t xml:space="preserve">each </w:t>
      </w:r>
      <w:r w:rsidRPr="00D63E11">
        <w:rPr>
          <w:rFonts w:eastAsia="Times New Roman" w:cstheme="minorHAnsi"/>
          <w:szCs w:val="22"/>
          <w:lang w:eastAsia="en-US"/>
        </w:rPr>
        <w:t xml:space="preserve">COP. </w:t>
      </w:r>
      <w:r w:rsidR="00427BFF">
        <w:rPr>
          <w:rFonts w:eastAsia="Times New Roman" w:cstheme="minorHAnsi"/>
          <w:szCs w:val="22"/>
          <w:lang w:eastAsia="en-US"/>
        </w:rPr>
        <w:t>I</w:t>
      </w:r>
      <w:r w:rsidRPr="00D63E11">
        <w:rPr>
          <w:rFonts w:eastAsia="Times New Roman" w:cstheme="minorHAnsi"/>
          <w:szCs w:val="22"/>
          <w:lang w:eastAsia="en-US"/>
        </w:rPr>
        <w:t xml:space="preserve">t is proposed that from COP13, this section is included as an integral part of the </w:t>
      </w:r>
      <w:r w:rsidR="00BB5BB6" w:rsidRPr="00D63E11">
        <w:rPr>
          <w:rFonts w:eastAsia="Times New Roman" w:cstheme="minorHAnsi"/>
          <w:szCs w:val="22"/>
          <w:lang w:eastAsia="en-US"/>
        </w:rPr>
        <w:t>National Re</w:t>
      </w:r>
      <w:r w:rsidR="00BB5BB6" w:rsidRPr="00D63E11">
        <w:rPr>
          <w:rFonts w:eastAsia="Times New Roman" w:cs="Arial"/>
          <w:szCs w:val="22"/>
          <w:lang w:eastAsia="en-US"/>
        </w:rPr>
        <w:t>p</w:t>
      </w:r>
      <w:r w:rsidR="00BB5BB6" w:rsidRPr="00F87464">
        <w:rPr>
          <w:rFonts w:eastAsia="Times New Roman" w:cstheme="minorHAnsi"/>
          <w:szCs w:val="22"/>
          <w:lang w:eastAsia="en-US"/>
        </w:rPr>
        <w:t xml:space="preserve">ort </w:t>
      </w:r>
      <w:r w:rsidRPr="00F87464">
        <w:rPr>
          <w:rFonts w:eastAsia="Times New Roman" w:cstheme="minorHAnsi"/>
          <w:szCs w:val="22"/>
          <w:lang w:eastAsia="en-US"/>
        </w:rPr>
        <w:t>template</w:t>
      </w:r>
      <w:r w:rsidR="00BB5BB6" w:rsidRPr="00F87464">
        <w:rPr>
          <w:rFonts w:eastAsia="Times New Roman" w:cstheme="minorHAnsi"/>
          <w:szCs w:val="22"/>
          <w:lang w:eastAsia="en-US"/>
        </w:rPr>
        <w:t>.</w:t>
      </w:r>
      <w:r w:rsidRPr="00F87464">
        <w:rPr>
          <w:rFonts w:eastAsia="Times New Roman" w:cstheme="minorHAnsi"/>
          <w:szCs w:val="22"/>
          <w:lang w:eastAsia="en-US"/>
        </w:rPr>
        <w:t xml:space="preserve"> </w:t>
      </w:r>
    </w:p>
    <w:p w:rsidR="00E03923" w:rsidRDefault="00E03923">
      <w:pPr>
        <w:pStyle w:val="ListParagraph"/>
        <w:spacing w:after="0"/>
        <w:ind w:left="426"/>
        <w:contextualSpacing w:val="0"/>
        <w:rPr>
          <w:rFonts w:eastAsia="Times New Roman" w:cstheme="minorHAnsi"/>
          <w:szCs w:val="22"/>
          <w:lang w:eastAsia="en-US"/>
        </w:rPr>
      </w:pPr>
    </w:p>
    <w:p w:rsidR="00E03923" w:rsidRDefault="00CD1313">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It is also proposed that an additional column </w:t>
      </w:r>
      <w:r w:rsidR="00BB5BB6" w:rsidRPr="00F87464">
        <w:rPr>
          <w:rFonts w:eastAsia="Times New Roman" w:cstheme="minorHAnsi"/>
          <w:szCs w:val="22"/>
          <w:lang w:eastAsia="en-US"/>
        </w:rPr>
        <w:t xml:space="preserve">is </w:t>
      </w:r>
      <w:r w:rsidRPr="00F87464">
        <w:rPr>
          <w:rFonts w:eastAsia="Times New Roman" w:cstheme="minorHAnsi"/>
          <w:szCs w:val="22"/>
          <w:lang w:eastAsia="en-US"/>
        </w:rPr>
        <w:t>added to the table in Section 4</w:t>
      </w:r>
      <w:r w:rsidR="00427BFF">
        <w:rPr>
          <w:rFonts w:eastAsia="Times New Roman" w:cstheme="minorHAnsi"/>
          <w:szCs w:val="22"/>
          <w:lang w:eastAsia="en-US"/>
        </w:rPr>
        <w:t>, to enable</w:t>
      </w:r>
      <w:r w:rsidR="00BB5BB6" w:rsidRPr="00F87464">
        <w:rPr>
          <w:rFonts w:eastAsia="Times New Roman" w:cstheme="minorHAnsi"/>
          <w:szCs w:val="22"/>
          <w:lang w:eastAsia="en-US"/>
        </w:rPr>
        <w:t xml:space="preserve"> Parties to report on </w:t>
      </w:r>
      <w:r w:rsidR="00427BFF">
        <w:rPr>
          <w:rFonts w:eastAsia="Times New Roman" w:cstheme="minorHAnsi"/>
          <w:szCs w:val="22"/>
          <w:lang w:eastAsia="en-US"/>
        </w:rPr>
        <w:t xml:space="preserve">an </w:t>
      </w:r>
      <w:r w:rsidR="00BB5BB6" w:rsidRPr="00F87464">
        <w:rPr>
          <w:rFonts w:eastAsia="Times New Roman" w:cstheme="minorHAnsi"/>
          <w:szCs w:val="22"/>
          <w:lang w:eastAsia="en-US"/>
        </w:rPr>
        <w:t>evaluation of the management effectiveness of their Ramsar Site(s).</w:t>
      </w:r>
    </w:p>
    <w:p w:rsidR="00AA685D" w:rsidRPr="00F87464" w:rsidRDefault="00AA685D" w:rsidP="00F87464">
      <w:pPr>
        <w:spacing w:after="0"/>
        <w:contextualSpacing w:val="0"/>
        <w:rPr>
          <w:rFonts w:cs="Arial"/>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6" w:name="_Toc396138746"/>
      <w:r w:rsidRPr="00BE2D5E">
        <w:rPr>
          <w:rFonts w:eastAsia="Times New Roman" w:cstheme="minorHAnsi"/>
          <w:b/>
          <w:szCs w:val="22"/>
          <w:lang w:eastAsia="en-US"/>
        </w:rPr>
        <w:t>References</w:t>
      </w:r>
      <w:bookmarkEnd w:id="6"/>
    </w:p>
    <w:p w:rsidR="005074B7" w:rsidRPr="00F87464" w:rsidRDefault="005074B7" w:rsidP="005074B7">
      <w:pPr>
        <w:pStyle w:val="ListParagraph"/>
        <w:spacing w:after="0"/>
        <w:ind w:left="0"/>
        <w:contextualSpacing w:val="0"/>
        <w:rPr>
          <w:rFonts w:eastAsia="Times New Roman" w:cstheme="minorHAnsi"/>
          <w:b/>
          <w:szCs w:val="22"/>
          <w:lang w:eastAsia="en-US"/>
        </w:rPr>
      </w:pPr>
    </w:p>
    <w:p w:rsidR="00E03923" w:rsidRDefault="00785B48">
      <w:pPr>
        <w:spacing w:after="0"/>
        <w:ind w:left="426"/>
        <w:contextualSpacing w:val="0"/>
        <w:rPr>
          <w:rFonts w:eastAsia="Times New Roman" w:cs="Calibri"/>
          <w:noProof/>
          <w:szCs w:val="22"/>
          <w:lang w:eastAsia="en-US"/>
        </w:rPr>
      </w:pPr>
      <w:r w:rsidRPr="00F87464">
        <w:rPr>
          <w:rFonts w:eastAsia="Times New Roman" w:cstheme="minorHAnsi"/>
          <w:szCs w:val="22"/>
          <w:lang w:eastAsia="en-US"/>
        </w:rPr>
        <w:fldChar w:fldCharType="begin"/>
      </w:r>
      <w:r w:rsidR="00AA685D" w:rsidRPr="00F87464">
        <w:rPr>
          <w:rFonts w:eastAsia="Times New Roman" w:cstheme="minorHAnsi"/>
          <w:szCs w:val="22"/>
          <w:lang w:eastAsia="en-US"/>
        </w:rPr>
        <w:instrText xml:space="preserve"> ADDIN EN.REFLIST </w:instrText>
      </w:r>
      <w:r w:rsidRPr="00F87464">
        <w:rPr>
          <w:rFonts w:eastAsia="Times New Roman" w:cstheme="minorHAnsi"/>
          <w:szCs w:val="22"/>
          <w:lang w:eastAsia="en-US"/>
        </w:rPr>
        <w:fldChar w:fldCharType="separate"/>
      </w:r>
      <w:bookmarkStart w:id="7" w:name="_ENREF_1"/>
      <w:r w:rsidR="00AA685D" w:rsidRPr="00F87464">
        <w:rPr>
          <w:rFonts w:eastAsia="Times New Roman" w:cs="Calibri"/>
          <w:noProof/>
          <w:szCs w:val="22"/>
          <w:lang w:eastAsia="en-US"/>
        </w:rPr>
        <w:t>Anonymous, 2012. IUCN Conservation Outlook Assessments - Guidelines for their application to natural World Heritage Sites. Version 1.3. IUCN.</w:t>
      </w:r>
    </w:p>
    <w:bookmarkEnd w:id="7"/>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8" w:name="_ENREF_2"/>
      <w:r w:rsidRPr="00F87464">
        <w:rPr>
          <w:rFonts w:eastAsia="Times New Roman" w:cs="Calibri"/>
          <w:noProof/>
          <w:szCs w:val="22"/>
          <w:lang w:eastAsia="en-US"/>
        </w:rPr>
        <w:t>CBD COP 10 Decision X/2, 2010. Strategic Plan for Biodiversity 2011-2020 and the Aichi Biodiversity Targets. Convention on Biological Diversity.</w:t>
      </w:r>
    </w:p>
    <w:bookmarkEnd w:id="8"/>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9" w:name="_ENREF_3"/>
      <w:r w:rsidRPr="00F87464">
        <w:rPr>
          <w:rFonts w:eastAsia="Times New Roman" w:cs="Calibri"/>
          <w:noProof/>
          <w:szCs w:val="22"/>
          <w:lang w:eastAsia="en-US"/>
        </w:rPr>
        <w:t>Ervin, J., 2003. WWF: Rapid Assessment and Prioritization of Protected Area Management (RAPPAM) Methodology. WWF, Gland, Switzerland.</w:t>
      </w:r>
    </w:p>
    <w:bookmarkEnd w:id="9"/>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0" w:name="_ENREF_4"/>
      <w:r w:rsidRPr="00F87464">
        <w:rPr>
          <w:rFonts w:eastAsia="Times New Roman" w:cs="Calibri"/>
          <w:noProof/>
          <w:szCs w:val="22"/>
          <w:lang w:eastAsia="en-US"/>
        </w:rPr>
        <w:t>Geldmann, J., Barnes, M., Coad, L., Craigie, I.D., Hockings, M., et al., 2013. Effectiveness of terrestrial protected areas in reducing habitat loss and population declines. Biological Conservation 161, 230-238.</w:t>
      </w:r>
    </w:p>
    <w:bookmarkEnd w:id="10"/>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1" w:name="_ENREF_5"/>
      <w:r w:rsidRPr="00F87464">
        <w:rPr>
          <w:rFonts w:eastAsia="Times New Roman" w:cs="Calibri"/>
          <w:noProof/>
          <w:szCs w:val="22"/>
          <w:lang w:eastAsia="en-US"/>
        </w:rPr>
        <w:t>Hockings, M., Stolton, S., Dudley, N., Leverington, F. and Courrau, J., 2006. Evaluating effectiveness: a framework for assessing the management of protected areas. Second edition. IUCN, Gland, Switzerland and Cambridge, UK.</w:t>
      </w:r>
    </w:p>
    <w:bookmarkEnd w:id="11"/>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2" w:name="_ENREF_6"/>
      <w:r w:rsidRPr="00F87464">
        <w:rPr>
          <w:rFonts w:eastAsia="Times New Roman" w:cs="Calibri"/>
          <w:noProof/>
          <w:szCs w:val="22"/>
          <w:lang w:eastAsia="en-US"/>
        </w:rPr>
        <w:t>Leverington, F., Costa, K., Pavese, H., Lisle, A. and Hockings, M., 2010a. A Global Analysis of Protected Area Management Effectiveness. Environmental Management 46, 685-698.</w:t>
      </w:r>
    </w:p>
    <w:bookmarkEnd w:id="12"/>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3" w:name="_ENREF_7"/>
      <w:r w:rsidRPr="00F87464">
        <w:rPr>
          <w:rFonts w:eastAsia="Times New Roman" w:cs="Calibri"/>
          <w:noProof/>
          <w:szCs w:val="22"/>
          <w:lang w:val="fr-CH" w:eastAsia="en-US"/>
        </w:rPr>
        <w:t xml:space="preserve">Leverington, F., Costa, K.L., Courrau, J., Pavese, H., Nolte, C., et al., 2010b. </w:t>
      </w:r>
      <w:r w:rsidRPr="00F87464">
        <w:rPr>
          <w:rFonts w:eastAsia="Times New Roman" w:cs="Calibri"/>
          <w:noProof/>
          <w:szCs w:val="22"/>
          <w:lang w:eastAsia="en-US"/>
        </w:rPr>
        <w:t>Management effectiveness evaluation in protected areas: a global study. Second edition. University of Queensland, IUCN- WCPA, TNC, WWF, St Lucia, Australia.</w:t>
      </w:r>
    </w:p>
    <w:bookmarkEnd w:id="13"/>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4" w:name="_ENREF_8"/>
      <w:r w:rsidRPr="00F87464">
        <w:rPr>
          <w:rFonts w:eastAsia="Times New Roman" w:cs="Calibri"/>
          <w:noProof/>
          <w:szCs w:val="22"/>
          <w:lang w:eastAsia="en-US"/>
        </w:rPr>
        <w:t>Parrish, J., Braun, D.P. and Unnasch, R.S., 2003. Are we conserving what we say we are: measuring ecological integrity within protected areas. BioScience 53, 851-860.</w:t>
      </w:r>
    </w:p>
    <w:bookmarkEnd w:id="14"/>
    <w:p w:rsidR="00E03923" w:rsidRDefault="00E03923">
      <w:pPr>
        <w:spacing w:after="0"/>
        <w:ind w:left="426"/>
        <w:contextualSpacing w:val="0"/>
        <w:rPr>
          <w:rFonts w:eastAsia="Times New Roman" w:cs="Calibri"/>
          <w:noProof/>
          <w:szCs w:val="22"/>
          <w:lang w:eastAsia="en-US"/>
        </w:rPr>
      </w:pPr>
    </w:p>
    <w:p w:rsidR="00E03923" w:rsidRDefault="00E03923">
      <w:pPr>
        <w:spacing w:after="0"/>
        <w:ind w:left="426"/>
        <w:contextualSpacing w:val="0"/>
        <w:rPr>
          <w:rFonts w:eastAsia="Times New Roman" w:cs="Calibri"/>
          <w:noProof/>
          <w:szCs w:val="22"/>
          <w:lang w:eastAsia="en-US"/>
        </w:rPr>
      </w:pPr>
    </w:p>
    <w:p w:rsidR="00B11FDB" w:rsidRDefault="00785B48">
      <w:pPr>
        <w:spacing w:after="0"/>
        <w:ind w:left="426"/>
        <w:contextualSpacing w:val="0"/>
        <w:rPr>
          <w:szCs w:val="22"/>
        </w:rPr>
      </w:pPr>
      <w:r w:rsidRPr="00F87464">
        <w:rPr>
          <w:rFonts w:eastAsia="Times New Roman" w:cstheme="minorHAnsi"/>
          <w:szCs w:val="22"/>
          <w:lang w:eastAsia="en-US"/>
        </w:rPr>
        <w:fldChar w:fldCharType="end"/>
      </w:r>
    </w:p>
    <w:sectPr w:rsidR="00B11FDB" w:rsidSect="007D1DCC">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47" w:rsidRDefault="00810447" w:rsidP="002F22DF">
      <w:pPr>
        <w:spacing w:after="0"/>
      </w:pPr>
      <w:r>
        <w:separator/>
      </w:r>
    </w:p>
  </w:endnote>
  <w:endnote w:type="continuationSeparator" w:id="0">
    <w:p w:rsidR="00810447" w:rsidRDefault="00810447" w:rsidP="002F22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11" w:rsidRPr="0096309A" w:rsidRDefault="00D63E11" w:rsidP="00D63E11">
    <w:pPr>
      <w:pStyle w:val="Footer"/>
      <w:pBdr>
        <w:top w:val="thinThickSmallGap" w:sz="24" w:space="1" w:color="622423" w:themeColor="accent2" w:themeShade="7F"/>
      </w:pBdr>
      <w:rPr>
        <w:rFonts w:eastAsiaTheme="majorEastAsia" w:cstheme="minorHAnsi"/>
      </w:rPr>
    </w:pPr>
    <w:r w:rsidRPr="0096309A">
      <w:rPr>
        <w:rFonts w:eastAsiaTheme="majorEastAsia" w:cstheme="minorHAnsi"/>
      </w:rPr>
      <w:t xml:space="preserve">PAME for </w:t>
    </w:r>
    <w:r>
      <w:rPr>
        <w:rFonts w:eastAsiaTheme="majorEastAsia" w:cstheme="minorHAnsi"/>
      </w:rPr>
      <w:t>Ramsar Sites</w:t>
    </w:r>
    <w:r w:rsidRPr="0096309A">
      <w:rPr>
        <w:rFonts w:eastAsiaTheme="majorEastAsia" w:cstheme="minorHAnsi"/>
      </w:rPr>
      <w:t xml:space="preserve"> – Draft for discussion – July 2014</w:t>
    </w:r>
    <w:r w:rsidRPr="0096309A">
      <w:rPr>
        <w:rFonts w:eastAsiaTheme="majorEastAsia" w:cstheme="minorHAnsi"/>
      </w:rPr>
      <w:ptab w:relativeTo="margin" w:alignment="right" w:leader="none"/>
    </w:r>
    <w:r w:rsidRPr="0096309A">
      <w:rPr>
        <w:rFonts w:eastAsiaTheme="majorEastAsia" w:cstheme="minorHAnsi"/>
      </w:rPr>
      <w:t xml:space="preserve">Page </w:t>
    </w:r>
    <w:r w:rsidR="00785B48" w:rsidRPr="00785B48">
      <w:rPr>
        <w:rFonts w:eastAsiaTheme="minorEastAsia" w:cstheme="minorHAnsi"/>
      </w:rPr>
      <w:fldChar w:fldCharType="begin"/>
    </w:r>
    <w:r w:rsidRPr="0096309A">
      <w:rPr>
        <w:rFonts w:cstheme="minorHAnsi"/>
      </w:rPr>
      <w:instrText xml:space="preserve"> PAGE   \* MERGEFORMAT </w:instrText>
    </w:r>
    <w:r w:rsidR="00785B48" w:rsidRPr="00785B48">
      <w:rPr>
        <w:rFonts w:eastAsiaTheme="minorEastAsia" w:cstheme="minorHAnsi"/>
      </w:rPr>
      <w:fldChar w:fldCharType="separate"/>
    </w:r>
    <w:r w:rsidRPr="0021196A">
      <w:rPr>
        <w:rFonts w:eastAsiaTheme="majorEastAsia" w:cstheme="minorHAnsi"/>
        <w:noProof/>
      </w:rPr>
      <w:t>4</w:t>
    </w:r>
    <w:r w:rsidR="00785B48" w:rsidRPr="0096309A">
      <w:rPr>
        <w:rFonts w:eastAsiaTheme="majorEastAsia" w:cstheme="minorHAnsi"/>
        <w:noProof/>
      </w:rPr>
      <w:fldChar w:fldCharType="end"/>
    </w:r>
  </w:p>
  <w:p w:rsidR="00D63E11" w:rsidRDefault="00D63E11">
    <w:pPr>
      <w:pStyle w:val="Footer"/>
    </w:pPr>
    <w:r>
      <w:rPr>
        <w:rFonts w:ascii="Calibri Light" w:hAnsi="Calibri Light"/>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82" w:rsidRPr="00F77B1B" w:rsidRDefault="00F77B1B" w:rsidP="00F77B1B">
    <w:pPr>
      <w:pStyle w:val="Footer"/>
      <w:tabs>
        <w:tab w:val="clear" w:pos="9026"/>
        <w:tab w:val="right" w:pos="9072"/>
      </w:tabs>
      <w:rPr>
        <w:sz w:val="20"/>
        <w:szCs w:val="20"/>
      </w:rPr>
    </w:pPr>
    <w:r w:rsidRPr="009D62A2">
      <w:rPr>
        <w:sz w:val="20"/>
        <w:szCs w:val="20"/>
      </w:rPr>
      <w:t>Ramsar COP12 D</w:t>
    </w:r>
    <w:r>
      <w:rPr>
        <w:sz w:val="20"/>
        <w:szCs w:val="20"/>
      </w:rPr>
      <w:t>OC.20</w:t>
    </w:r>
    <w:r w:rsidRPr="009D62A2">
      <w:rPr>
        <w:sz w:val="20"/>
        <w:szCs w:val="20"/>
      </w:rPr>
      <w:tab/>
    </w:r>
    <w:r w:rsidRPr="009D62A2">
      <w:rPr>
        <w:sz w:val="20"/>
        <w:szCs w:val="20"/>
      </w:rPr>
      <w:tab/>
    </w:r>
    <w:r w:rsidR="00785B48" w:rsidRPr="009D62A2">
      <w:rPr>
        <w:sz w:val="20"/>
        <w:szCs w:val="20"/>
      </w:rPr>
      <w:fldChar w:fldCharType="begin"/>
    </w:r>
    <w:r w:rsidRPr="009D62A2">
      <w:rPr>
        <w:sz w:val="20"/>
        <w:szCs w:val="20"/>
      </w:rPr>
      <w:instrText xml:space="preserve"> PAGE   \* MERGEFORMAT </w:instrText>
    </w:r>
    <w:r w:rsidR="00785B48" w:rsidRPr="009D62A2">
      <w:rPr>
        <w:sz w:val="20"/>
        <w:szCs w:val="20"/>
      </w:rPr>
      <w:fldChar w:fldCharType="separate"/>
    </w:r>
    <w:r w:rsidR="00386311">
      <w:rPr>
        <w:noProof/>
        <w:sz w:val="20"/>
        <w:szCs w:val="20"/>
      </w:rPr>
      <w:t>4</w:t>
    </w:r>
    <w:r w:rsidR="00785B48" w:rsidRPr="009D62A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47" w:rsidRDefault="00810447" w:rsidP="002F22DF">
      <w:pPr>
        <w:spacing w:after="0"/>
      </w:pPr>
      <w:r>
        <w:separator/>
      </w:r>
    </w:p>
  </w:footnote>
  <w:footnote w:type="continuationSeparator" w:id="0">
    <w:p w:rsidR="00810447" w:rsidRDefault="00810447" w:rsidP="002F22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9ED"/>
    <w:multiLevelType w:val="hybridMultilevel"/>
    <w:tmpl w:val="14DEED24"/>
    <w:lvl w:ilvl="0" w:tplc="0A68B84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B5309"/>
    <w:multiLevelType w:val="hybridMultilevel"/>
    <w:tmpl w:val="A6CA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0C4A"/>
    <w:multiLevelType w:val="hybridMultilevel"/>
    <w:tmpl w:val="3B22EA6C"/>
    <w:lvl w:ilvl="0" w:tplc="78BE99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5F7A91"/>
    <w:multiLevelType w:val="hybridMultilevel"/>
    <w:tmpl w:val="CD24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6F84"/>
    <w:multiLevelType w:val="hybridMultilevel"/>
    <w:tmpl w:val="FA2048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2B0791"/>
    <w:multiLevelType w:val="hybridMultilevel"/>
    <w:tmpl w:val="E30CEAE2"/>
    <w:lvl w:ilvl="0" w:tplc="780A85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F85200B"/>
    <w:multiLevelType w:val="hybridMultilevel"/>
    <w:tmpl w:val="EBDE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71DC4"/>
    <w:multiLevelType w:val="hybridMultilevel"/>
    <w:tmpl w:val="E310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B364B4"/>
    <w:multiLevelType w:val="hybridMultilevel"/>
    <w:tmpl w:val="40B4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717AB"/>
    <w:multiLevelType w:val="singleLevel"/>
    <w:tmpl w:val="B756DF30"/>
    <w:lvl w:ilvl="0">
      <w:start w:val="1"/>
      <w:numFmt w:val="bullet"/>
      <w:lvlText w:val=""/>
      <w:lvlJc w:val="left"/>
      <w:pPr>
        <w:tabs>
          <w:tab w:val="num" w:pos="720"/>
        </w:tabs>
        <w:ind w:left="720" w:hanging="360"/>
      </w:pPr>
      <w:rPr>
        <w:rFonts w:ascii="Symbol" w:hAnsi="Symbol" w:hint="default"/>
      </w:rPr>
    </w:lvl>
  </w:abstractNum>
  <w:abstractNum w:abstractNumId="10">
    <w:nsid w:val="517F42DA"/>
    <w:multiLevelType w:val="hybridMultilevel"/>
    <w:tmpl w:val="C626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E709F"/>
    <w:multiLevelType w:val="hybridMultilevel"/>
    <w:tmpl w:val="632C2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9243EC"/>
    <w:multiLevelType w:val="hybridMultilevel"/>
    <w:tmpl w:val="242E5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E61712"/>
    <w:multiLevelType w:val="hybridMultilevel"/>
    <w:tmpl w:val="9CB2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20639"/>
    <w:multiLevelType w:val="hybridMultilevel"/>
    <w:tmpl w:val="B9129F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FE12793"/>
    <w:multiLevelType w:val="hybridMultilevel"/>
    <w:tmpl w:val="D4AA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5"/>
  </w:num>
  <w:num w:numId="5">
    <w:abstractNumId w:val="12"/>
  </w:num>
  <w:num w:numId="6">
    <w:abstractNumId w:val="9"/>
  </w:num>
  <w:num w:numId="7">
    <w:abstractNumId w:val="5"/>
  </w:num>
  <w:num w:numId="8">
    <w:abstractNumId w:val="7"/>
  </w:num>
  <w:num w:numId="9">
    <w:abstractNumId w:val="13"/>
  </w:num>
  <w:num w:numId="10">
    <w:abstractNumId w:val="8"/>
  </w:num>
  <w:num w:numId="11">
    <w:abstractNumId w:val="1"/>
  </w:num>
  <w:num w:numId="12">
    <w:abstractNumId w:val="16"/>
  </w:num>
  <w:num w:numId="13">
    <w:abstractNumId w:val="6"/>
  </w:num>
  <w:num w:numId="14">
    <w:abstractNumId w:val="14"/>
  </w:num>
  <w:num w:numId="15">
    <w:abstractNumId w:val="10"/>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720"/>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
  <w:rsids>
    <w:rsidRoot w:val="00AA685D"/>
    <w:rsid w:val="000016E7"/>
    <w:rsid w:val="00023C33"/>
    <w:rsid w:val="00025BCF"/>
    <w:rsid w:val="00032ADF"/>
    <w:rsid w:val="00043B68"/>
    <w:rsid w:val="00047F88"/>
    <w:rsid w:val="0006039D"/>
    <w:rsid w:val="000734E4"/>
    <w:rsid w:val="00076531"/>
    <w:rsid w:val="000811C0"/>
    <w:rsid w:val="0008131D"/>
    <w:rsid w:val="000A15A1"/>
    <w:rsid w:val="000A4EB3"/>
    <w:rsid w:val="000A5896"/>
    <w:rsid w:val="000B1B68"/>
    <w:rsid w:val="000B4EDC"/>
    <w:rsid w:val="000C5A91"/>
    <w:rsid w:val="000C6946"/>
    <w:rsid w:val="000D10A0"/>
    <w:rsid w:val="000F022C"/>
    <w:rsid w:val="000F1E10"/>
    <w:rsid w:val="0010789D"/>
    <w:rsid w:val="00115721"/>
    <w:rsid w:val="00116A00"/>
    <w:rsid w:val="00121F6B"/>
    <w:rsid w:val="00123963"/>
    <w:rsid w:val="00127BEB"/>
    <w:rsid w:val="00131712"/>
    <w:rsid w:val="00132A41"/>
    <w:rsid w:val="00141342"/>
    <w:rsid w:val="001472B7"/>
    <w:rsid w:val="00151087"/>
    <w:rsid w:val="00151E34"/>
    <w:rsid w:val="001531EC"/>
    <w:rsid w:val="00162DE2"/>
    <w:rsid w:val="00171978"/>
    <w:rsid w:val="00174295"/>
    <w:rsid w:val="00177577"/>
    <w:rsid w:val="00183798"/>
    <w:rsid w:val="00185CF8"/>
    <w:rsid w:val="001956DC"/>
    <w:rsid w:val="001B68AE"/>
    <w:rsid w:val="001C6335"/>
    <w:rsid w:val="001D14CD"/>
    <w:rsid w:val="001D7DB6"/>
    <w:rsid w:val="001E4216"/>
    <w:rsid w:val="001E52D0"/>
    <w:rsid w:val="001E600D"/>
    <w:rsid w:val="001E7DB2"/>
    <w:rsid w:val="001F04D6"/>
    <w:rsid w:val="001F2F12"/>
    <w:rsid w:val="00201D25"/>
    <w:rsid w:val="0020632D"/>
    <w:rsid w:val="00214326"/>
    <w:rsid w:val="00214646"/>
    <w:rsid w:val="00214D80"/>
    <w:rsid w:val="002168A5"/>
    <w:rsid w:val="00226612"/>
    <w:rsid w:val="00240845"/>
    <w:rsid w:val="002463A0"/>
    <w:rsid w:val="00246C69"/>
    <w:rsid w:val="00247585"/>
    <w:rsid w:val="00247A3C"/>
    <w:rsid w:val="00247D92"/>
    <w:rsid w:val="00252371"/>
    <w:rsid w:val="002548AA"/>
    <w:rsid w:val="002621A8"/>
    <w:rsid w:val="00267618"/>
    <w:rsid w:val="0026765F"/>
    <w:rsid w:val="002725F3"/>
    <w:rsid w:val="00275374"/>
    <w:rsid w:val="002773F2"/>
    <w:rsid w:val="00285781"/>
    <w:rsid w:val="0029032F"/>
    <w:rsid w:val="0029266D"/>
    <w:rsid w:val="00296F8E"/>
    <w:rsid w:val="002A6DED"/>
    <w:rsid w:val="002B3A13"/>
    <w:rsid w:val="002C2D8A"/>
    <w:rsid w:val="002D5C9A"/>
    <w:rsid w:val="002D78F2"/>
    <w:rsid w:val="002E277C"/>
    <w:rsid w:val="002F1484"/>
    <w:rsid w:val="002F14DE"/>
    <w:rsid w:val="002F22DF"/>
    <w:rsid w:val="002F2B8E"/>
    <w:rsid w:val="002F607C"/>
    <w:rsid w:val="00301889"/>
    <w:rsid w:val="0030351F"/>
    <w:rsid w:val="003074AA"/>
    <w:rsid w:val="003159AF"/>
    <w:rsid w:val="0031626B"/>
    <w:rsid w:val="00325388"/>
    <w:rsid w:val="00330B82"/>
    <w:rsid w:val="00333994"/>
    <w:rsid w:val="00336DF1"/>
    <w:rsid w:val="00341F42"/>
    <w:rsid w:val="003464A7"/>
    <w:rsid w:val="00346FDE"/>
    <w:rsid w:val="00351D4F"/>
    <w:rsid w:val="003520EB"/>
    <w:rsid w:val="0035339C"/>
    <w:rsid w:val="00357714"/>
    <w:rsid w:val="003622E1"/>
    <w:rsid w:val="00375182"/>
    <w:rsid w:val="003842CA"/>
    <w:rsid w:val="00386311"/>
    <w:rsid w:val="0038743A"/>
    <w:rsid w:val="00392EB1"/>
    <w:rsid w:val="003A2734"/>
    <w:rsid w:val="003A404D"/>
    <w:rsid w:val="003A5F90"/>
    <w:rsid w:val="003C2D6B"/>
    <w:rsid w:val="003C32C7"/>
    <w:rsid w:val="003C66BE"/>
    <w:rsid w:val="003E0818"/>
    <w:rsid w:val="003E7BCE"/>
    <w:rsid w:val="003F3C2B"/>
    <w:rsid w:val="00405C03"/>
    <w:rsid w:val="00413694"/>
    <w:rsid w:val="00414296"/>
    <w:rsid w:val="00427806"/>
    <w:rsid w:val="00427BFF"/>
    <w:rsid w:val="0043018A"/>
    <w:rsid w:val="00445A67"/>
    <w:rsid w:val="00447DE1"/>
    <w:rsid w:val="00450C30"/>
    <w:rsid w:val="00455F4D"/>
    <w:rsid w:val="00460DEF"/>
    <w:rsid w:val="004619C1"/>
    <w:rsid w:val="00462A5A"/>
    <w:rsid w:val="00462E74"/>
    <w:rsid w:val="00465AB9"/>
    <w:rsid w:val="00465E81"/>
    <w:rsid w:val="0048240B"/>
    <w:rsid w:val="00482D42"/>
    <w:rsid w:val="0048658F"/>
    <w:rsid w:val="004966BB"/>
    <w:rsid w:val="004A4DE9"/>
    <w:rsid w:val="004A7AE7"/>
    <w:rsid w:val="004B5E16"/>
    <w:rsid w:val="004B61DD"/>
    <w:rsid w:val="004C1CB7"/>
    <w:rsid w:val="004D150E"/>
    <w:rsid w:val="004D794D"/>
    <w:rsid w:val="004F76B0"/>
    <w:rsid w:val="0050054B"/>
    <w:rsid w:val="005074B7"/>
    <w:rsid w:val="005110AD"/>
    <w:rsid w:val="00511258"/>
    <w:rsid w:val="00513835"/>
    <w:rsid w:val="00524D5C"/>
    <w:rsid w:val="00534ADA"/>
    <w:rsid w:val="005374C3"/>
    <w:rsid w:val="005415B7"/>
    <w:rsid w:val="00542C48"/>
    <w:rsid w:val="00547EED"/>
    <w:rsid w:val="00550081"/>
    <w:rsid w:val="00563748"/>
    <w:rsid w:val="005644BF"/>
    <w:rsid w:val="0056576E"/>
    <w:rsid w:val="005657A7"/>
    <w:rsid w:val="005A12F5"/>
    <w:rsid w:val="005A686C"/>
    <w:rsid w:val="005C022C"/>
    <w:rsid w:val="005C3045"/>
    <w:rsid w:val="005E71E9"/>
    <w:rsid w:val="005F34DE"/>
    <w:rsid w:val="005F5160"/>
    <w:rsid w:val="00601F5C"/>
    <w:rsid w:val="00604E43"/>
    <w:rsid w:val="00605246"/>
    <w:rsid w:val="00615C34"/>
    <w:rsid w:val="00621510"/>
    <w:rsid w:val="00627122"/>
    <w:rsid w:val="0063000A"/>
    <w:rsid w:val="00631846"/>
    <w:rsid w:val="006322A3"/>
    <w:rsid w:val="00632C86"/>
    <w:rsid w:val="006358D4"/>
    <w:rsid w:val="00637D1F"/>
    <w:rsid w:val="0065717F"/>
    <w:rsid w:val="0066143D"/>
    <w:rsid w:val="00664129"/>
    <w:rsid w:val="00680EF0"/>
    <w:rsid w:val="006812CD"/>
    <w:rsid w:val="006A402A"/>
    <w:rsid w:val="006A4D63"/>
    <w:rsid w:val="006B0D86"/>
    <w:rsid w:val="006B1503"/>
    <w:rsid w:val="006B366F"/>
    <w:rsid w:val="006C0026"/>
    <w:rsid w:val="006C02B1"/>
    <w:rsid w:val="006C0502"/>
    <w:rsid w:val="006C3E7C"/>
    <w:rsid w:val="006C7C07"/>
    <w:rsid w:val="006D4141"/>
    <w:rsid w:val="006D4BAC"/>
    <w:rsid w:val="006F119F"/>
    <w:rsid w:val="006F6A39"/>
    <w:rsid w:val="00700A07"/>
    <w:rsid w:val="007032F6"/>
    <w:rsid w:val="007114B9"/>
    <w:rsid w:val="0071174C"/>
    <w:rsid w:val="00714D50"/>
    <w:rsid w:val="00730C63"/>
    <w:rsid w:val="00733481"/>
    <w:rsid w:val="00740303"/>
    <w:rsid w:val="00744C22"/>
    <w:rsid w:val="00747691"/>
    <w:rsid w:val="007511C3"/>
    <w:rsid w:val="007575B4"/>
    <w:rsid w:val="00771F3A"/>
    <w:rsid w:val="0078176F"/>
    <w:rsid w:val="00782BE1"/>
    <w:rsid w:val="007854C3"/>
    <w:rsid w:val="00785B48"/>
    <w:rsid w:val="007956D4"/>
    <w:rsid w:val="007A0002"/>
    <w:rsid w:val="007A0E7E"/>
    <w:rsid w:val="007B2C72"/>
    <w:rsid w:val="007C3638"/>
    <w:rsid w:val="007C6B78"/>
    <w:rsid w:val="007D0FE8"/>
    <w:rsid w:val="007D1DCC"/>
    <w:rsid w:val="007D29B6"/>
    <w:rsid w:val="007D6BE1"/>
    <w:rsid w:val="007E1C0E"/>
    <w:rsid w:val="007E2FA3"/>
    <w:rsid w:val="007F1F2A"/>
    <w:rsid w:val="008059D3"/>
    <w:rsid w:val="00810447"/>
    <w:rsid w:val="008220FD"/>
    <w:rsid w:val="00823B4C"/>
    <w:rsid w:val="00827C82"/>
    <w:rsid w:val="00830431"/>
    <w:rsid w:val="008315E1"/>
    <w:rsid w:val="00833634"/>
    <w:rsid w:val="008415CC"/>
    <w:rsid w:val="00861A73"/>
    <w:rsid w:val="00862569"/>
    <w:rsid w:val="00865783"/>
    <w:rsid w:val="00872E09"/>
    <w:rsid w:val="00880CC5"/>
    <w:rsid w:val="00885147"/>
    <w:rsid w:val="00890A38"/>
    <w:rsid w:val="008C1A8A"/>
    <w:rsid w:val="008C2961"/>
    <w:rsid w:val="008D0552"/>
    <w:rsid w:val="008D3722"/>
    <w:rsid w:val="008D39AD"/>
    <w:rsid w:val="008E64F3"/>
    <w:rsid w:val="00914203"/>
    <w:rsid w:val="00923E78"/>
    <w:rsid w:val="00931730"/>
    <w:rsid w:val="00932853"/>
    <w:rsid w:val="00932E76"/>
    <w:rsid w:val="009332B6"/>
    <w:rsid w:val="009405E7"/>
    <w:rsid w:val="0094580F"/>
    <w:rsid w:val="00947291"/>
    <w:rsid w:val="009507B1"/>
    <w:rsid w:val="009531A2"/>
    <w:rsid w:val="00954159"/>
    <w:rsid w:val="00960CA0"/>
    <w:rsid w:val="00962167"/>
    <w:rsid w:val="009742B2"/>
    <w:rsid w:val="0097533D"/>
    <w:rsid w:val="00975CD7"/>
    <w:rsid w:val="00977510"/>
    <w:rsid w:val="00983711"/>
    <w:rsid w:val="00983E8F"/>
    <w:rsid w:val="00984358"/>
    <w:rsid w:val="00986525"/>
    <w:rsid w:val="009A0D8A"/>
    <w:rsid w:val="009A4EAE"/>
    <w:rsid w:val="009A6AB6"/>
    <w:rsid w:val="009B15BD"/>
    <w:rsid w:val="009B6139"/>
    <w:rsid w:val="009C51A5"/>
    <w:rsid w:val="009C6372"/>
    <w:rsid w:val="009D45E8"/>
    <w:rsid w:val="009D4EB3"/>
    <w:rsid w:val="009D534B"/>
    <w:rsid w:val="009E2FCE"/>
    <w:rsid w:val="009E3B68"/>
    <w:rsid w:val="009F48B6"/>
    <w:rsid w:val="009F5555"/>
    <w:rsid w:val="009F5656"/>
    <w:rsid w:val="00A01683"/>
    <w:rsid w:val="00A05C3D"/>
    <w:rsid w:val="00A101FF"/>
    <w:rsid w:val="00A13DA8"/>
    <w:rsid w:val="00A16D31"/>
    <w:rsid w:val="00A20092"/>
    <w:rsid w:val="00A205F2"/>
    <w:rsid w:val="00A2153E"/>
    <w:rsid w:val="00A33C4B"/>
    <w:rsid w:val="00A36918"/>
    <w:rsid w:val="00A425E0"/>
    <w:rsid w:val="00A42BD4"/>
    <w:rsid w:val="00A51EBA"/>
    <w:rsid w:val="00A62970"/>
    <w:rsid w:val="00A66BF4"/>
    <w:rsid w:val="00A77344"/>
    <w:rsid w:val="00A80FC3"/>
    <w:rsid w:val="00A84D64"/>
    <w:rsid w:val="00A85593"/>
    <w:rsid w:val="00A86A70"/>
    <w:rsid w:val="00A913D7"/>
    <w:rsid w:val="00A91C10"/>
    <w:rsid w:val="00A934AA"/>
    <w:rsid w:val="00AA685D"/>
    <w:rsid w:val="00AA77EA"/>
    <w:rsid w:val="00AB2FA4"/>
    <w:rsid w:val="00B03496"/>
    <w:rsid w:val="00B11FDB"/>
    <w:rsid w:val="00B175B8"/>
    <w:rsid w:val="00B37125"/>
    <w:rsid w:val="00B41F0D"/>
    <w:rsid w:val="00B46D2E"/>
    <w:rsid w:val="00B4761C"/>
    <w:rsid w:val="00B47958"/>
    <w:rsid w:val="00B54D2D"/>
    <w:rsid w:val="00B66EE0"/>
    <w:rsid w:val="00B671A2"/>
    <w:rsid w:val="00B672F7"/>
    <w:rsid w:val="00B81869"/>
    <w:rsid w:val="00B93435"/>
    <w:rsid w:val="00B95C6A"/>
    <w:rsid w:val="00BA56D8"/>
    <w:rsid w:val="00BA5EB5"/>
    <w:rsid w:val="00BA7104"/>
    <w:rsid w:val="00BB5956"/>
    <w:rsid w:val="00BB5BB6"/>
    <w:rsid w:val="00BB75EA"/>
    <w:rsid w:val="00BB7DD2"/>
    <w:rsid w:val="00BC2D8C"/>
    <w:rsid w:val="00BD326D"/>
    <w:rsid w:val="00BD7135"/>
    <w:rsid w:val="00BD76DC"/>
    <w:rsid w:val="00BE2D5E"/>
    <w:rsid w:val="00BE687F"/>
    <w:rsid w:val="00BF1B44"/>
    <w:rsid w:val="00BF3270"/>
    <w:rsid w:val="00C017E9"/>
    <w:rsid w:val="00C03F45"/>
    <w:rsid w:val="00C14E08"/>
    <w:rsid w:val="00C1628C"/>
    <w:rsid w:val="00C20B3C"/>
    <w:rsid w:val="00C36AA9"/>
    <w:rsid w:val="00C63B19"/>
    <w:rsid w:val="00C6763E"/>
    <w:rsid w:val="00C6779B"/>
    <w:rsid w:val="00C72D1B"/>
    <w:rsid w:val="00C76A01"/>
    <w:rsid w:val="00C820BE"/>
    <w:rsid w:val="00C858AE"/>
    <w:rsid w:val="00CA32C0"/>
    <w:rsid w:val="00CA73F1"/>
    <w:rsid w:val="00CB2835"/>
    <w:rsid w:val="00CC6B41"/>
    <w:rsid w:val="00CD1313"/>
    <w:rsid w:val="00CD3912"/>
    <w:rsid w:val="00CE34DB"/>
    <w:rsid w:val="00CE43CA"/>
    <w:rsid w:val="00CE6019"/>
    <w:rsid w:val="00CF1890"/>
    <w:rsid w:val="00CF2BC8"/>
    <w:rsid w:val="00CF7A96"/>
    <w:rsid w:val="00D00FE2"/>
    <w:rsid w:val="00D01AD1"/>
    <w:rsid w:val="00D14F87"/>
    <w:rsid w:val="00D21BD9"/>
    <w:rsid w:val="00D31719"/>
    <w:rsid w:val="00D3769C"/>
    <w:rsid w:val="00D4197D"/>
    <w:rsid w:val="00D434FC"/>
    <w:rsid w:val="00D50568"/>
    <w:rsid w:val="00D624FB"/>
    <w:rsid w:val="00D63E11"/>
    <w:rsid w:val="00D63FB6"/>
    <w:rsid w:val="00D66026"/>
    <w:rsid w:val="00D77544"/>
    <w:rsid w:val="00D80602"/>
    <w:rsid w:val="00D81E47"/>
    <w:rsid w:val="00D84E1E"/>
    <w:rsid w:val="00D91DA3"/>
    <w:rsid w:val="00D9523A"/>
    <w:rsid w:val="00DB518A"/>
    <w:rsid w:val="00DB5854"/>
    <w:rsid w:val="00DB76B9"/>
    <w:rsid w:val="00DC65CF"/>
    <w:rsid w:val="00DD2C96"/>
    <w:rsid w:val="00DE320F"/>
    <w:rsid w:val="00DE39BC"/>
    <w:rsid w:val="00DF26B1"/>
    <w:rsid w:val="00DF5726"/>
    <w:rsid w:val="00E01007"/>
    <w:rsid w:val="00E03923"/>
    <w:rsid w:val="00E04F71"/>
    <w:rsid w:val="00E12776"/>
    <w:rsid w:val="00E13A32"/>
    <w:rsid w:val="00E225FC"/>
    <w:rsid w:val="00E22825"/>
    <w:rsid w:val="00E22887"/>
    <w:rsid w:val="00E23E0D"/>
    <w:rsid w:val="00E36777"/>
    <w:rsid w:val="00E36DFA"/>
    <w:rsid w:val="00E41C01"/>
    <w:rsid w:val="00E44A87"/>
    <w:rsid w:val="00E47F16"/>
    <w:rsid w:val="00E51178"/>
    <w:rsid w:val="00E54870"/>
    <w:rsid w:val="00E54BDE"/>
    <w:rsid w:val="00E61740"/>
    <w:rsid w:val="00E64DB2"/>
    <w:rsid w:val="00E72DC9"/>
    <w:rsid w:val="00E73E25"/>
    <w:rsid w:val="00E74D81"/>
    <w:rsid w:val="00E74EEE"/>
    <w:rsid w:val="00E76FBE"/>
    <w:rsid w:val="00E80E09"/>
    <w:rsid w:val="00E827C1"/>
    <w:rsid w:val="00E8334D"/>
    <w:rsid w:val="00E90147"/>
    <w:rsid w:val="00E94C64"/>
    <w:rsid w:val="00E9649B"/>
    <w:rsid w:val="00EA08D3"/>
    <w:rsid w:val="00EA364C"/>
    <w:rsid w:val="00EA67B3"/>
    <w:rsid w:val="00EA6905"/>
    <w:rsid w:val="00EB46C4"/>
    <w:rsid w:val="00EB483E"/>
    <w:rsid w:val="00EB6B6D"/>
    <w:rsid w:val="00EC297F"/>
    <w:rsid w:val="00EC6636"/>
    <w:rsid w:val="00EC67BF"/>
    <w:rsid w:val="00ED0723"/>
    <w:rsid w:val="00ED20DB"/>
    <w:rsid w:val="00ED49BF"/>
    <w:rsid w:val="00ED698C"/>
    <w:rsid w:val="00EF3A67"/>
    <w:rsid w:val="00EF6C78"/>
    <w:rsid w:val="00F16F27"/>
    <w:rsid w:val="00F258C7"/>
    <w:rsid w:val="00F26768"/>
    <w:rsid w:val="00F4090A"/>
    <w:rsid w:val="00F40AC7"/>
    <w:rsid w:val="00F40D88"/>
    <w:rsid w:val="00F41ABC"/>
    <w:rsid w:val="00F421A0"/>
    <w:rsid w:val="00F4380B"/>
    <w:rsid w:val="00F6326C"/>
    <w:rsid w:val="00F70FA1"/>
    <w:rsid w:val="00F715E1"/>
    <w:rsid w:val="00F719B4"/>
    <w:rsid w:val="00F77B1B"/>
    <w:rsid w:val="00F87464"/>
    <w:rsid w:val="00F92FC5"/>
    <w:rsid w:val="00F96DA2"/>
    <w:rsid w:val="00FA2C40"/>
    <w:rsid w:val="00FA3770"/>
    <w:rsid w:val="00FB117B"/>
    <w:rsid w:val="00FB15CD"/>
    <w:rsid w:val="00FB4565"/>
    <w:rsid w:val="00FC037A"/>
    <w:rsid w:val="00FC39DE"/>
    <w:rsid w:val="00FC76D0"/>
    <w:rsid w:val="00FD3A63"/>
    <w:rsid w:val="00FF55FB"/>
    <w:rsid w:val="00FF6826"/>
    <w:rsid w:val="00FF73A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7C"/>
    <w:pPr>
      <w:spacing w:after="120" w:line="240" w:lineRule="auto"/>
      <w:contextualSpacing/>
    </w:pPr>
    <w:rPr>
      <w:rFonts w:eastAsia="SimSun" w:cs="Times New Roman"/>
      <w:szCs w:val="24"/>
      <w:lang w:eastAsia="zh-CN"/>
    </w:rPr>
  </w:style>
  <w:style w:type="paragraph" w:styleId="Heading1">
    <w:name w:val="heading 1"/>
    <w:basedOn w:val="Normal"/>
    <w:next w:val="Normal"/>
    <w:link w:val="Heading1Char"/>
    <w:uiPriority w:val="9"/>
    <w:qFormat/>
    <w:rsid w:val="007032F6"/>
    <w:pPr>
      <w:keepNext/>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2F6"/>
    <w:pPr>
      <w:keepNext/>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F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7032F6"/>
    <w:rPr>
      <w:rFonts w:asciiTheme="majorHAnsi" w:eastAsiaTheme="majorEastAsia" w:hAnsiTheme="majorHAnsi" w:cstheme="majorBidi"/>
      <w:b/>
      <w:bCs/>
      <w:sz w:val="26"/>
      <w:szCs w:val="26"/>
      <w:lang w:eastAsia="zh-CN"/>
    </w:rPr>
  </w:style>
  <w:style w:type="paragraph" w:styleId="Header">
    <w:name w:val="header"/>
    <w:basedOn w:val="Normal"/>
    <w:link w:val="HeaderChar"/>
    <w:uiPriority w:val="99"/>
    <w:unhideWhenUsed/>
    <w:rsid w:val="00AA685D"/>
    <w:pPr>
      <w:tabs>
        <w:tab w:val="center" w:pos="4513"/>
        <w:tab w:val="right" w:pos="9026"/>
      </w:tabs>
      <w:spacing w:after="0"/>
    </w:pPr>
  </w:style>
  <w:style w:type="character" w:customStyle="1" w:styleId="HeaderChar">
    <w:name w:val="Header Char"/>
    <w:basedOn w:val="DefaultParagraphFont"/>
    <w:link w:val="Header"/>
    <w:uiPriority w:val="99"/>
    <w:rsid w:val="00AA685D"/>
    <w:rPr>
      <w:rFonts w:eastAsia="SimSun" w:cs="Times New Roman"/>
      <w:szCs w:val="24"/>
      <w:lang w:eastAsia="zh-CN"/>
    </w:rPr>
  </w:style>
  <w:style w:type="paragraph" w:styleId="Footer">
    <w:name w:val="footer"/>
    <w:basedOn w:val="Normal"/>
    <w:link w:val="FooterChar"/>
    <w:uiPriority w:val="99"/>
    <w:unhideWhenUsed/>
    <w:rsid w:val="00AA685D"/>
    <w:pPr>
      <w:tabs>
        <w:tab w:val="center" w:pos="4513"/>
        <w:tab w:val="right" w:pos="9026"/>
      </w:tabs>
      <w:spacing w:after="0"/>
    </w:pPr>
  </w:style>
  <w:style w:type="character" w:customStyle="1" w:styleId="FooterChar">
    <w:name w:val="Footer Char"/>
    <w:basedOn w:val="DefaultParagraphFont"/>
    <w:link w:val="Footer"/>
    <w:uiPriority w:val="99"/>
    <w:rsid w:val="00AA685D"/>
    <w:rPr>
      <w:rFonts w:eastAsia="SimSun" w:cs="Times New Roman"/>
      <w:szCs w:val="24"/>
      <w:lang w:eastAsia="zh-CN"/>
    </w:rPr>
  </w:style>
  <w:style w:type="paragraph" w:styleId="Caption">
    <w:name w:val="caption"/>
    <w:basedOn w:val="Normal"/>
    <w:next w:val="Normal"/>
    <w:uiPriority w:val="35"/>
    <w:unhideWhenUsed/>
    <w:qFormat/>
    <w:rsid w:val="00AA685D"/>
    <w:pPr>
      <w:spacing w:after="200"/>
    </w:pPr>
    <w:rPr>
      <w:b/>
      <w:bCs/>
      <w:color w:val="4F81BD" w:themeColor="accent1"/>
      <w:sz w:val="18"/>
      <w:szCs w:val="18"/>
    </w:rPr>
  </w:style>
  <w:style w:type="table" w:styleId="LightGrid-Accent3">
    <w:name w:val="Light Grid Accent 3"/>
    <w:basedOn w:val="TableNormal"/>
    <w:uiPriority w:val="62"/>
    <w:rsid w:val="00AA68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unhideWhenUsed/>
    <w:rsid w:val="00AA685D"/>
    <w:rPr>
      <w:sz w:val="16"/>
      <w:szCs w:val="16"/>
    </w:rPr>
  </w:style>
  <w:style w:type="paragraph" w:styleId="CommentText">
    <w:name w:val="annotation text"/>
    <w:basedOn w:val="Normal"/>
    <w:link w:val="CommentTextChar"/>
    <w:uiPriority w:val="99"/>
    <w:unhideWhenUsed/>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rsid w:val="00AA685D"/>
    <w:rPr>
      <w:rFonts w:eastAsia="Times New Roman" w:cs="Arial"/>
      <w:sz w:val="20"/>
      <w:szCs w:val="20"/>
    </w:rPr>
  </w:style>
  <w:style w:type="paragraph" w:styleId="BalloonText">
    <w:name w:val="Balloon Text"/>
    <w:basedOn w:val="Normal"/>
    <w:link w:val="BalloonTextChar"/>
    <w:uiPriority w:val="99"/>
    <w:semiHidden/>
    <w:unhideWhenUsed/>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5D"/>
    <w:rPr>
      <w:rFonts w:ascii="Tahoma" w:eastAsia="SimSun" w:hAnsi="Tahoma" w:cs="Tahoma"/>
      <w:sz w:val="16"/>
      <w:szCs w:val="16"/>
      <w:lang w:eastAsia="zh-CN"/>
    </w:rPr>
  </w:style>
  <w:style w:type="paragraph" w:styleId="NoSpacing">
    <w:name w:val="No Spacing"/>
    <w:uiPriority w:val="1"/>
    <w:qFormat/>
    <w:rsid w:val="0048240B"/>
    <w:pPr>
      <w:spacing w:after="0" w:line="240" w:lineRule="auto"/>
      <w:contextualSpacing/>
    </w:pPr>
    <w:rPr>
      <w:rFonts w:eastAsia="SimSun" w:cs="Times New Roman"/>
      <w:szCs w:val="24"/>
      <w:lang w:eastAsia="zh-CN"/>
    </w:rPr>
  </w:style>
  <w:style w:type="paragraph" w:styleId="TOCHeading">
    <w:name w:val="TOC Heading"/>
    <w:basedOn w:val="Heading1"/>
    <w:next w:val="Normal"/>
    <w:uiPriority w:val="39"/>
    <w:unhideWhenUsed/>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39"/>
    <w:unhideWhenUsed/>
    <w:rsid w:val="0048240B"/>
    <w:pPr>
      <w:spacing w:after="100"/>
      <w:ind w:left="440"/>
    </w:pPr>
  </w:style>
  <w:style w:type="paragraph" w:styleId="TOC1">
    <w:name w:val="toc 1"/>
    <w:basedOn w:val="Normal"/>
    <w:next w:val="Normal"/>
    <w:autoRedefine/>
    <w:uiPriority w:val="39"/>
    <w:unhideWhenUsed/>
    <w:rsid w:val="0048240B"/>
    <w:pPr>
      <w:spacing w:after="100"/>
    </w:pPr>
  </w:style>
  <w:style w:type="character" w:styleId="Hyperlink">
    <w:name w:val="Hyperlink"/>
    <w:basedOn w:val="DefaultParagraphFont"/>
    <w:uiPriority w:val="99"/>
    <w:unhideWhenUsed/>
    <w:rsid w:val="0048240B"/>
    <w:rPr>
      <w:color w:val="0000FF" w:themeColor="hyperlink"/>
      <w:u w:val="single"/>
    </w:rPr>
  </w:style>
  <w:style w:type="paragraph" w:styleId="Title">
    <w:name w:val="Title"/>
    <w:basedOn w:val="Normal"/>
    <w:next w:val="Normal"/>
    <w:link w:val="TitleChar"/>
    <w:uiPriority w:val="10"/>
    <w:qFormat/>
    <w:rsid w:val="00346FD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FDE"/>
    <w:rPr>
      <w:rFonts w:asciiTheme="majorHAnsi" w:eastAsiaTheme="majorEastAsia" w:hAnsiTheme="majorHAnsi" w:cstheme="majorBidi"/>
      <w:color w:val="17365D" w:themeColor="text2" w:themeShade="BF"/>
      <w:spacing w:val="5"/>
      <w:kern w:val="28"/>
      <w:sz w:val="52"/>
      <w:szCs w:val="52"/>
      <w:lang w:eastAsia="zh-CN"/>
    </w:rPr>
  </w:style>
  <w:style w:type="paragraph" w:styleId="CommentSubject">
    <w:name w:val="annotation subject"/>
    <w:basedOn w:val="CommentText"/>
    <w:next w:val="CommentText"/>
    <w:link w:val="CommentSubjectChar"/>
    <w:uiPriority w:val="99"/>
    <w:semiHidden/>
    <w:unhideWhenUsed/>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rsid w:val="007D0FE8"/>
    <w:rPr>
      <w:rFonts w:eastAsia="SimSun" w:cs="Times New Roman"/>
      <w:b/>
      <w:bCs/>
      <w:sz w:val="20"/>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spacing w:after="0" w:line="240" w:lineRule="auto"/>
    </w:pPr>
    <w:rPr>
      <w:rFonts w:ascii="Myriad" w:eastAsia="Times New Roman" w:hAnsi="Myriad" w:cs="Myriad"/>
      <w:color w:val="000000"/>
      <w:sz w:val="24"/>
      <w:szCs w:val="24"/>
      <w:lang w:val="en-US"/>
    </w:rPr>
  </w:style>
  <w:style w:type="paragraph" w:styleId="Revision">
    <w:name w:val="Revision"/>
    <w:hidden/>
    <w:uiPriority w:val="99"/>
    <w:semiHidden/>
    <w:rsid w:val="00C76A01"/>
    <w:pPr>
      <w:spacing w:after="0" w:line="240" w:lineRule="auto"/>
    </w:pPr>
    <w:rPr>
      <w:rFonts w:eastAsia="SimSun" w:cs="Times New Roman"/>
      <w:szCs w:val="24"/>
      <w:lang w:eastAsia="zh-CN"/>
    </w:rPr>
  </w:style>
  <w:style w:type="character" w:styleId="FollowedHyperlink">
    <w:name w:val="FollowedHyperlink"/>
    <w:basedOn w:val="DefaultParagraphFont"/>
    <w:uiPriority w:val="99"/>
    <w:semiHidden/>
    <w:unhideWhenUsed/>
    <w:rsid w:val="00700A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7C"/>
    <w:pPr>
      <w:spacing w:after="120" w:line="240" w:lineRule="auto"/>
      <w:contextualSpacing/>
    </w:pPr>
    <w:rPr>
      <w:rFonts w:eastAsia="SimSun" w:cs="Times New Roman"/>
      <w:szCs w:val="24"/>
      <w:lang w:eastAsia="zh-CN"/>
    </w:rPr>
  </w:style>
  <w:style w:type="paragraph" w:styleId="1">
    <w:name w:val="heading 1"/>
    <w:basedOn w:val="a"/>
    <w:next w:val="a"/>
    <w:link w:val="10"/>
    <w:uiPriority w:val="9"/>
    <w:qFormat/>
    <w:rsid w:val="007032F6"/>
    <w:pPr>
      <w:keepNext/>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2F6"/>
    <w:pPr>
      <w:keepNext/>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32F6"/>
    <w:rPr>
      <w:rFonts w:asciiTheme="majorHAnsi" w:eastAsiaTheme="majorEastAsia" w:hAnsiTheme="majorHAnsi" w:cstheme="majorBidi"/>
      <w:b/>
      <w:bCs/>
      <w:color w:val="365F91" w:themeColor="accent1" w:themeShade="BF"/>
      <w:sz w:val="28"/>
      <w:szCs w:val="28"/>
      <w:lang w:eastAsia="zh-CN"/>
    </w:rPr>
  </w:style>
  <w:style w:type="character" w:customStyle="1" w:styleId="20">
    <w:name w:val="見出し 2 (文字)"/>
    <w:basedOn w:val="a0"/>
    <w:link w:val="2"/>
    <w:uiPriority w:val="9"/>
    <w:rsid w:val="007032F6"/>
    <w:rPr>
      <w:rFonts w:asciiTheme="majorHAnsi" w:eastAsiaTheme="majorEastAsia" w:hAnsiTheme="majorHAnsi" w:cstheme="majorBidi"/>
      <w:b/>
      <w:bCs/>
      <w:sz w:val="26"/>
      <w:szCs w:val="26"/>
      <w:lang w:eastAsia="zh-CN"/>
    </w:rPr>
  </w:style>
  <w:style w:type="paragraph" w:styleId="a3">
    <w:name w:val="header"/>
    <w:basedOn w:val="a"/>
    <w:link w:val="a4"/>
    <w:uiPriority w:val="99"/>
    <w:unhideWhenUsed/>
    <w:rsid w:val="00AA685D"/>
    <w:pPr>
      <w:tabs>
        <w:tab w:val="center" w:pos="4513"/>
        <w:tab w:val="right" w:pos="9026"/>
      </w:tabs>
      <w:spacing w:after="0"/>
    </w:pPr>
  </w:style>
  <w:style w:type="character" w:customStyle="1" w:styleId="a4">
    <w:name w:val="ヘッダー (文字)"/>
    <w:basedOn w:val="a0"/>
    <w:link w:val="a3"/>
    <w:uiPriority w:val="99"/>
    <w:rsid w:val="00AA685D"/>
    <w:rPr>
      <w:rFonts w:eastAsia="SimSun" w:cs="Times New Roman"/>
      <w:szCs w:val="24"/>
      <w:lang w:eastAsia="zh-CN"/>
    </w:rPr>
  </w:style>
  <w:style w:type="paragraph" w:styleId="a5">
    <w:name w:val="footer"/>
    <w:basedOn w:val="a"/>
    <w:link w:val="a6"/>
    <w:uiPriority w:val="99"/>
    <w:semiHidden/>
    <w:unhideWhenUsed/>
    <w:rsid w:val="00AA685D"/>
    <w:pPr>
      <w:tabs>
        <w:tab w:val="center" w:pos="4513"/>
        <w:tab w:val="right" w:pos="9026"/>
      </w:tabs>
      <w:spacing w:after="0"/>
    </w:pPr>
  </w:style>
  <w:style w:type="character" w:customStyle="1" w:styleId="a6">
    <w:name w:val="フッター (文字)"/>
    <w:basedOn w:val="a0"/>
    <w:link w:val="a5"/>
    <w:uiPriority w:val="99"/>
    <w:semiHidden/>
    <w:rsid w:val="00AA685D"/>
    <w:rPr>
      <w:rFonts w:eastAsia="SimSun" w:cs="Times New Roman"/>
      <w:szCs w:val="24"/>
      <w:lang w:eastAsia="zh-CN"/>
    </w:rPr>
  </w:style>
  <w:style w:type="paragraph" w:styleId="a7">
    <w:name w:val="caption"/>
    <w:basedOn w:val="a"/>
    <w:next w:val="a"/>
    <w:uiPriority w:val="35"/>
    <w:unhideWhenUsed/>
    <w:qFormat/>
    <w:rsid w:val="00AA685D"/>
    <w:pPr>
      <w:spacing w:after="200"/>
    </w:pPr>
    <w:rPr>
      <w:b/>
      <w:bCs/>
      <w:color w:val="4F81BD" w:themeColor="accent1"/>
      <w:sz w:val="18"/>
      <w:szCs w:val="18"/>
    </w:rPr>
  </w:style>
  <w:style w:type="table" w:styleId="3">
    <w:name w:val="Light Grid Accent 3"/>
    <w:basedOn w:val="a1"/>
    <w:uiPriority w:val="62"/>
    <w:rsid w:val="00AA68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8">
    <w:name w:val="annotation reference"/>
    <w:basedOn w:val="a0"/>
    <w:uiPriority w:val="99"/>
    <w:unhideWhenUsed/>
    <w:rsid w:val="00AA685D"/>
    <w:rPr>
      <w:sz w:val="16"/>
      <w:szCs w:val="16"/>
    </w:rPr>
  </w:style>
  <w:style w:type="paragraph" w:styleId="a9">
    <w:name w:val="annotation text"/>
    <w:basedOn w:val="a"/>
    <w:link w:val="aa"/>
    <w:uiPriority w:val="99"/>
    <w:unhideWhenUsed/>
    <w:rsid w:val="00AA685D"/>
    <w:pPr>
      <w:spacing w:after="0"/>
      <w:contextualSpacing w:val="0"/>
    </w:pPr>
    <w:rPr>
      <w:rFonts w:eastAsia="Times New Roman" w:cs="Arial"/>
      <w:sz w:val="20"/>
      <w:szCs w:val="20"/>
      <w:lang w:eastAsia="en-US"/>
    </w:rPr>
  </w:style>
  <w:style w:type="character" w:customStyle="1" w:styleId="aa">
    <w:name w:val="コメント文字列 (文字)"/>
    <w:basedOn w:val="a0"/>
    <w:link w:val="a9"/>
    <w:uiPriority w:val="99"/>
    <w:rsid w:val="00AA685D"/>
    <w:rPr>
      <w:rFonts w:eastAsia="Times New Roman" w:cs="Arial"/>
      <w:sz w:val="20"/>
      <w:szCs w:val="20"/>
    </w:rPr>
  </w:style>
  <w:style w:type="paragraph" w:styleId="ab">
    <w:name w:val="Balloon Text"/>
    <w:basedOn w:val="a"/>
    <w:link w:val="ac"/>
    <w:uiPriority w:val="99"/>
    <w:semiHidden/>
    <w:unhideWhenUsed/>
    <w:rsid w:val="00AA685D"/>
    <w:pPr>
      <w:spacing w:after="0"/>
    </w:pPr>
    <w:rPr>
      <w:rFonts w:ascii="Tahoma" w:hAnsi="Tahoma" w:cs="Tahoma"/>
      <w:sz w:val="16"/>
      <w:szCs w:val="16"/>
    </w:rPr>
  </w:style>
  <w:style w:type="character" w:customStyle="1" w:styleId="ac">
    <w:name w:val="吹き出し (文字)"/>
    <w:basedOn w:val="a0"/>
    <w:link w:val="ab"/>
    <w:uiPriority w:val="99"/>
    <w:semiHidden/>
    <w:rsid w:val="00AA685D"/>
    <w:rPr>
      <w:rFonts w:ascii="Tahoma" w:eastAsia="SimSun" w:hAnsi="Tahoma" w:cs="Tahoma"/>
      <w:sz w:val="16"/>
      <w:szCs w:val="16"/>
      <w:lang w:eastAsia="zh-CN"/>
    </w:rPr>
  </w:style>
  <w:style w:type="paragraph" w:styleId="ad">
    <w:name w:val="No Spacing"/>
    <w:uiPriority w:val="1"/>
    <w:qFormat/>
    <w:rsid w:val="0048240B"/>
    <w:pPr>
      <w:spacing w:after="0" w:line="240" w:lineRule="auto"/>
      <w:contextualSpacing/>
    </w:pPr>
    <w:rPr>
      <w:rFonts w:eastAsia="SimSun" w:cs="Times New Roman"/>
      <w:szCs w:val="24"/>
      <w:lang w:eastAsia="zh-CN"/>
    </w:rPr>
  </w:style>
  <w:style w:type="paragraph" w:styleId="ae">
    <w:name w:val="TOC Heading"/>
    <w:basedOn w:val="1"/>
    <w:next w:val="a"/>
    <w:uiPriority w:val="39"/>
    <w:semiHidden/>
    <w:unhideWhenUsed/>
    <w:qFormat/>
    <w:rsid w:val="0048240B"/>
    <w:pPr>
      <w:keepLines/>
      <w:spacing w:line="276" w:lineRule="auto"/>
      <w:ind w:left="0" w:firstLine="0"/>
      <w:contextualSpacing w:val="0"/>
      <w:outlineLvl w:val="9"/>
    </w:pPr>
    <w:rPr>
      <w:lang w:val="en-US" w:eastAsia="ja-JP"/>
    </w:rPr>
  </w:style>
  <w:style w:type="paragraph" w:styleId="30">
    <w:name w:val="toc 3"/>
    <w:basedOn w:val="a"/>
    <w:next w:val="a"/>
    <w:autoRedefine/>
    <w:uiPriority w:val="39"/>
    <w:unhideWhenUsed/>
    <w:rsid w:val="0048240B"/>
    <w:pPr>
      <w:spacing w:after="100"/>
      <w:ind w:left="440"/>
    </w:pPr>
  </w:style>
  <w:style w:type="paragraph" w:styleId="11">
    <w:name w:val="toc 1"/>
    <w:basedOn w:val="a"/>
    <w:next w:val="a"/>
    <w:autoRedefine/>
    <w:uiPriority w:val="39"/>
    <w:unhideWhenUsed/>
    <w:rsid w:val="0048240B"/>
    <w:pPr>
      <w:spacing w:after="100"/>
    </w:pPr>
  </w:style>
  <w:style w:type="character" w:styleId="af">
    <w:name w:val="Hyperlink"/>
    <w:basedOn w:val="a0"/>
    <w:uiPriority w:val="99"/>
    <w:unhideWhenUsed/>
    <w:rsid w:val="0048240B"/>
    <w:rPr>
      <w:color w:val="0000FF" w:themeColor="hyperlink"/>
      <w:u w:val="single"/>
    </w:rPr>
  </w:style>
  <w:style w:type="paragraph" w:styleId="af0">
    <w:name w:val="Title"/>
    <w:basedOn w:val="a"/>
    <w:next w:val="a"/>
    <w:link w:val="af1"/>
    <w:uiPriority w:val="10"/>
    <w:qFormat/>
    <w:rsid w:val="00346FD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表題 (文字)"/>
    <w:basedOn w:val="a0"/>
    <w:link w:val="af0"/>
    <w:uiPriority w:val="10"/>
    <w:rsid w:val="00346FDE"/>
    <w:rPr>
      <w:rFonts w:asciiTheme="majorHAnsi" w:eastAsiaTheme="majorEastAsia" w:hAnsiTheme="majorHAnsi" w:cstheme="majorBidi"/>
      <w:color w:val="17365D" w:themeColor="text2" w:themeShade="BF"/>
      <w:spacing w:val="5"/>
      <w:kern w:val="28"/>
      <w:sz w:val="52"/>
      <w:szCs w:val="52"/>
      <w:lang w:eastAsia="zh-CN"/>
    </w:rPr>
  </w:style>
  <w:style w:type="paragraph" w:styleId="af2">
    <w:name w:val="annotation subject"/>
    <w:basedOn w:val="a9"/>
    <w:next w:val="a9"/>
    <w:link w:val="af3"/>
    <w:uiPriority w:val="99"/>
    <w:semiHidden/>
    <w:unhideWhenUsed/>
    <w:rsid w:val="007D0FE8"/>
    <w:pPr>
      <w:spacing w:after="120"/>
      <w:contextualSpacing/>
    </w:pPr>
    <w:rPr>
      <w:rFonts w:eastAsia="SimSun" w:cs="Times New Roman"/>
      <w:b/>
      <w:bCs/>
      <w:sz w:val="22"/>
      <w:szCs w:val="24"/>
      <w:lang w:eastAsia="zh-CN"/>
    </w:rPr>
  </w:style>
  <w:style w:type="character" w:customStyle="1" w:styleId="af3">
    <w:name w:val="コメント内容 (文字)"/>
    <w:basedOn w:val="aa"/>
    <w:link w:val="af2"/>
    <w:uiPriority w:val="99"/>
    <w:semiHidden/>
    <w:rsid w:val="007D0FE8"/>
    <w:rPr>
      <w:rFonts w:eastAsia="SimSun" w:cs="Times New Roman"/>
      <w:b/>
      <w:bCs/>
      <w:sz w:val="20"/>
      <w:szCs w:val="24"/>
      <w:lang w:eastAsia="zh-CN"/>
    </w:rPr>
  </w:style>
</w:styles>
</file>

<file path=word/webSettings.xml><?xml version="1.0" encoding="utf-8"?>
<w:webSettings xmlns:r="http://schemas.openxmlformats.org/officeDocument/2006/relationships" xmlns:w="http://schemas.openxmlformats.org/wordprocessingml/2006/main">
  <w:divs>
    <w:div w:id="1365016571">
      <w:bodyDiv w:val="1"/>
      <w:marLeft w:val="0"/>
      <w:marRight w:val="0"/>
      <w:marTop w:val="0"/>
      <w:marBottom w:val="0"/>
      <w:divBdr>
        <w:top w:val="none" w:sz="0" w:space="0" w:color="auto"/>
        <w:left w:val="none" w:sz="0" w:space="0" w:color="auto"/>
        <w:bottom w:val="none" w:sz="0" w:space="0" w:color="auto"/>
        <w:right w:val="none" w:sz="0" w:space="0" w:color="auto"/>
      </w:divBdr>
      <w:divsChild>
        <w:div w:id="516770820">
          <w:marLeft w:val="0"/>
          <w:marRight w:val="0"/>
          <w:marTop w:val="0"/>
          <w:marBottom w:val="0"/>
          <w:divBdr>
            <w:top w:val="none" w:sz="0" w:space="0" w:color="auto"/>
            <w:left w:val="none" w:sz="0" w:space="0" w:color="auto"/>
            <w:bottom w:val="none" w:sz="0" w:space="0" w:color="auto"/>
            <w:right w:val="none" w:sz="0" w:space="0" w:color="auto"/>
          </w:divBdr>
          <w:divsChild>
            <w:div w:id="846560873">
              <w:marLeft w:val="0"/>
              <w:marRight w:val="0"/>
              <w:marTop w:val="0"/>
              <w:marBottom w:val="0"/>
              <w:divBdr>
                <w:top w:val="none" w:sz="0" w:space="0" w:color="auto"/>
                <w:left w:val="none" w:sz="0" w:space="0" w:color="auto"/>
                <w:bottom w:val="none" w:sz="0" w:space="0" w:color="auto"/>
                <w:right w:val="none" w:sz="0" w:space="0" w:color="auto"/>
              </w:divBdr>
              <w:divsChild>
                <w:div w:id="471335754">
                  <w:marLeft w:val="0"/>
                  <w:marRight w:val="335"/>
                  <w:marTop w:val="0"/>
                  <w:marBottom w:val="0"/>
                  <w:divBdr>
                    <w:top w:val="none" w:sz="0" w:space="0" w:color="auto"/>
                    <w:left w:val="none" w:sz="0" w:space="0" w:color="auto"/>
                    <w:bottom w:val="none" w:sz="0" w:space="0" w:color="auto"/>
                    <w:right w:val="none" w:sz="0" w:space="0" w:color="auto"/>
                  </w:divBdr>
                  <w:divsChild>
                    <w:div w:id="232591782">
                      <w:marLeft w:val="0"/>
                      <w:marRight w:val="0"/>
                      <w:marTop w:val="0"/>
                      <w:marBottom w:val="0"/>
                      <w:divBdr>
                        <w:top w:val="none" w:sz="0" w:space="0" w:color="auto"/>
                        <w:left w:val="none" w:sz="0" w:space="0" w:color="auto"/>
                        <w:bottom w:val="none" w:sz="0" w:space="0" w:color="auto"/>
                        <w:right w:val="none" w:sz="0" w:space="0" w:color="auto"/>
                      </w:divBdr>
                      <w:divsChild>
                        <w:div w:id="1167131362">
                          <w:marLeft w:val="0"/>
                          <w:marRight w:val="0"/>
                          <w:marTop w:val="0"/>
                          <w:marBottom w:val="0"/>
                          <w:divBdr>
                            <w:top w:val="none" w:sz="0" w:space="0" w:color="auto"/>
                            <w:left w:val="none" w:sz="0" w:space="0" w:color="auto"/>
                            <w:bottom w:val="none" w:sz="0" w:space="0" w:color="auto"/>
                            <w:right w:val="none" w:sz="0" w:space="0" w:color="auto"/>
                          </w:divBdr>
                          <w:divsChild>
                            <w:div w:id="858080396">
                              <w:marLeft w:val="0"/>
                              <w:marRight w:val="0"/>
                              <w:marTop w:val="0"/>
                              <w:marBottom w:val="0"/>
                              <w:divBdr>
                                <w:top w:val="none" w:sz="0" w:space="0" w:color="auto"/>
                                <w:left w:val="none" w:sz="0" w:space="0" w:color="auto"/>
                                <w:bottom w:val="none" w:sz="0" w:space="0" w:color="auto"/>
                                <w:right w:val="none" w:sz="0" w:space="0" w:color="auto"/>
                              </w:divBdr>
                              <w:divsChild>
                                <w:div w:id="1367363504">
                                  <w:marLeft w:val="0"/>
                                  <w:marRight w:val="0"/>
                                  <w:marTop w:val="0"/>
                                  <w:marBottom w:val="0"/>
                                  <w:divBdr>
                                    <w:top w:val="none" w:sz="0" w:space="0" w:color="auto"/>
                                    <w:left w:val="none" w:sz="0" w:space="0" w:color="auto"/>
                                    <w:bottom w:val="none" w:sz="0" w:space="0" w:color="auto"/>
                                    <w:right w:val="none" w:sz="0" w:space="0" w:color="auto"/>
                                  </w:divBdr>
                                  <w:divsChild>
                                    <w:div w:id="733311850">
                                      <w:marLeft w:val="0"/>
                                      <w:marRight w:val="0"/>
                                      <w:marTop w:val="0"/>
                                      <w:marBottom w:val="0"/>
                                      <w:divBdr>
                                        <w:top w:val="none" w:sz="0" w:space="0" w:color="auto"/>
                                        <w:left w:val="none" w:sz="0" w:space="0" w:color="auto"/>
                                        <w:bottom w:val="none" w:sz="0" w:space="0" w:color="auto"/>
                                        <w:right w:val="none" w:sz="0" w:space="0" w:color="auto"/>
                                      </w:divBdr>
                                      <w:divsChild>
                                        <w:div w:id="1167986316">
                                          <w:marLeft w:val="0"/>
                                          <w:marRight w:val="0"/>
                                          <w:marTop w:val="0"/>
                                          <w:marBottom w:val="0"/>
                                          <w:divBdr>
                                            <w:top w:val="none" w:sz="0" w:space="0" w:color="auto"/>
                                            <w:left w:val="none" w:sz="0" w:space="0" w:color="auto"/>
                                            <w:bottom w:val="none" w:sz="0" w:space="0" w:color="auto"/>
                                            <w:right w:val="none" w:sz="0" w:space="0" w:color="auto"/>
                                          </w:divBdr>
                                          <w:divsChild>
                                            <w:div w:id="1682079718">
                                              <w:marLeft w:val="0"/>
                                              <w:marRight w:val="0"/>
                                              <w:marTop w:val="117"/>
                                              <w:marBottom w:val="117"/>
                                              <w:divBdr>
                                                <w:top w:val="none" w:sz="0" w:space="0" w:color="auto"/>
                                                <w:left w:val="none" w:sz="0" w:space="0" w:color="auto"/>
                                                <w:bottom w:val="none" w:sz="0" w:space="0" w:color="auto"/>
                                                <w:right w:val="none" w:sz="0" w:space="0" w:color="auto"/>
                                              </w:divBdr>
                                              <w:divsChild>
                                                <w:div w:id="430010375">
                                                  <w:marLeft w:val="0"/>
                                                  <w:marRight w:val="0"/>
                                                  <w:marTop w:val="117"/>
                                                  <w:marBottom w:val="117"/>
                                                  <w:divBdr>
                                                    <w:top w:val="none" w:sz="0" w:space="0" w:color="auto"/>
                                                    <w:left w:val="none" w:sz="0" w:space="0" w:color="auto"/>
                                                    <w:bottom w:val="none" w:sz="0" w:space="0" w:color="auto"/>
                                                    <w:right w:val="none" w:sz="0" w:space="0" w:color="auto"/>
                                                  </w:divBdr>
                                                  <w:divsChild>
                                                    <w:div w:id="1497065200">
                                                      <w:marLeft w:val="0"/>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150609">
      <w:bodyDiv w:val="1"/>
      <w:marLeft w:val="0"/>
      <w:marRight w:val="0"/>
      <w:marTop w:val="0"/>
      <w:marBottom w:val="0"/>
      <w:divBdr>
        <w:top w:val="none" w:sz="0" w:space="0" w:color="auto"/>
        <w:left w:val="none" w:sz="0" w:space="0" w:color="auto"/>
        <w:bottom w:val="none" w:sz="0" w:space="0" w:color="auto"/>
        <w:right w:val="none" w:sz="0" w:space="0" w:color="auto"/>
      </w:divBdr>
      <w:divsChild>
        <w:div w:id="171647035">
          <w:marLeft w:val="0"/>
          <w:marRight w:val="0"/>
          <w:marTop w:val="0"/>
          <w:marBottom w:val="0"/>
          <w:divBdr>
            <w:top w:val="none" w:sz="0" w:space="0" w:color="auto"/>
            <w:left w:val="none" w:sz="0" w:space="0" w:color="auto"/>
            <w:bottom w:val="none" w:sz="0" w:space="0" w:color="auto"/>
            <w:right w:val="none" w:sz="0" w:space="0" w:color="auto"/>
          </w:divBdr>
        </w:div>
        <w:div w:id="2021151661">
          <w:marLeft w:val="0"/>
          <w:marRight w:val="0"/>
          <w:marTop w:val="0"/>
          <w:marBottom w:val="0"/>
          <w:divBdr>
            <w:top w:val="none" w:sz="0" w:space="0" w:color="auto"/>
            <w:left w:val="none" w:sz="0" w:space="0" w:color="auto"/>
            <w:bottom w:val="none" w:sz="0" w:space="0" w:color="auto"/>
            <w:right w:val="none" w:sz="0" w:space="0" w:color="auto"/>
          </w:divBdr>
        </w:div>
        <w:div w:id="754984063">
          <w:marLeft w:val="0"/>
          <w:marRight w:val="0"/>
          <w:marTop w:val="0"/>
          <w:marBottom w:val="0"/>
          <w:divBdr>
            <w:top w:val="none" w:sz="0" w:space="0" w:color="auto"/>
            <w:left w:val="none" w:sz="0" w:space="0" w:color="auto"/>
            <w:bottom w:val="none" w:sz="0" w:space="0" w:color="auto"/>
            <w:right w:val="none" w:sz="0" w:space="0" w:color="auto"/>
          </w:divBdr>
        </w:div>
        <w:div w:id="775910803">
          <w:marLeft w:val="0"/>
          <w:marRight w:val="0"/>
          <w:marTop w:val="0"/>
          <w:marBottom w:val="0"/>
          <w:divBdr>
            <w:top w:val="none" w:sz="0" w:space="0" w:color="auto"/>
            <w:left w:val="none" w:sz="0" w:space="0" w:color="auto"/>
            <w:bottom w:val="none" w:sz="0" w:space="0" w:color="auto"/>
            <w:right w:val="none" w:sz="0" w:space="0" w:color="auto"/>
          </w:divBdr>
        </w:div>
        <w:div w:id="815491670">
          <w:marLeft w:val="0"/>
          <w:marRight w:val="0"/>
          <w:marTop w:val="0"/>
          <w:marBottom w:val="0"/>
          <w:divBdr>
            <w:top w:val="none" w:sz="0" w:space="0" w:color="auto"/>
            <w:left w:val="none" w:sz="0" w:space="0" w:color="auto"/>
            <w:bottom w:val="none" w:sz="0" w:space="0" w:color="auto"/>
            <w:right w:val="none" w:sz="0" w:space="0" w:color="auto"/>
          </w:divBdr>
        </w:div>
        <w:div w:id="341668563">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07927613">
          <w:marLeft w:val="0"/>
          <w:marRight w:val="0"/>
          <w:marTop w:val="0"/>
          <w:marBottom w:val="0"/>
          <w:divBdr>
            <w:top w:val="none" w:sz="0" w:space="0" w:color="auto"/>
            <w:left w:val="none" w:sz="0" w:space="0" w:color="auto"/>
            <w:bottom w:val="none" w:sz="0" w:space="0" w:color="auto"/>
            <w:right w:val="none" w:sz="0" w:space="0" w:color="auto"/>
          </w:divBdr>
        </w:div>
        <w:div w:id="976225032">
          <w:marLeft w:val="0"/>
          <w:marRight w:val="0"/>
          <w:marTop w:val="0"/>
          <w:marBottom w:val="0"/>
          <w:divBdr>
            <w:top w:val="none" w:sz="0" w:space="0" w:color="auto"/>
            <w:left w:val="none" w:sz="0" w:space="0" w:color="auto"/>
            <w:bottom w:val="none" w:sz="0" w:space="0" w:color="auto"/>
            <w:right w:val="none" w:sz="0" w:space="0" w:color="auto"/>
          </w:divBdr>
        </w:div>
        <w:div w:id="1292520787">
          <w:marLeft w:val="0"/>
          <w:marRight w:val="0"/>
          <w:marTop w:val="0"/>
          <w:marBottom w:val="0"/>
          <w:divBdr>
            <w:top w:val="none" w:sz="0" w:space="0" w:color="auto"/>
            <w:left w:val="none" w:sz="0" w:space="0" w:color="auto"/>
            <w:bottom w:val="none" w:sz="0" w:space="0" w:color="auto"/>
            <w:right w:val="none" w:sz="0" w:space="0" w:color="auto"/>
          </w:divBdr>
        </w:div>
        <w:div w:id="336883620">
          <w:marLeft w:val="0"/>
          <w:marRight w:val="0"/>
          <w:marTop w:val="0"/>
          <w:marBottom w:val="0"/>
          <w:divBdr>
            <w:top w:val="none" w:sz="0" w:space="0" w:color="auto"/>
            <w:left w:val="none" w:sz="0" w:space="0" w:color="auto"/>
            <w:bottom w:val="none" w:sz="0" w:space="0" w:color="auto"/>
            <w:right w:val="none" w:sz="0" w:space="0" w:color="auto"/>
          </w:divBdr>
        </w:div>
        <w:div w:id="2102986281">
          <w:marLeft w:val="0"/>
          <w:marRight w:val="0"/>
          <w:marTop w:val="0"/>
          <w:marBottom w:val="0"/>
          <w:divBdr>
            <w:top w:val="none" w:sz="0" w:space="0" w:color="auto"/>
            <w:left w:val="none" w:sz="0" w:space="0" w:color="auto"/>
            <w:bottom w:val="none" w:sz="0" w:space="0" w:color="auto"/>
            <w:right w:val="none" w:sz="0" w:space="0" w:color="auto"/>
          </w:divBdr>
        </w:div>
        <w:div w:id="1577125902">
          <w:marLeft w:val="0"/>
          <w:marRight w:val="0"/>
          <w:marTop w:val="0"/>
          <w:marBottom w:val="0"/>
          <w:divBdr>
            <w:top w:val="none" w:sz="0" w:space="0" w:color="auto"/>
            <w:left w:val="none" w:sz="0" w:space="0" w:color="auto"/>
            <w:bottom w:val="none" w:sz="0" w:space="0" w:color="auto"/>
            <w:right w:val="none" w:sz="0" w:space="0" w:color="auto"/>
          </w:divBdr>
        </w:div>
        <w:div w:id="2092580749">
          <w:marLeft w:val="0"/>
          <w:marRight w:val="0"/>
          <w:marTop w:val="0"/>
          <w:marBottom w:val="0"/>
          <w:divBdr>
            <w:top w:val="none" w:sz="0" w:space="0" w:color="auto"/>
            <w:left w:val="none" w:sz="0" w:space="0" w:color="auto"/>
            <w:bottom w:val="none" w:sz="0" w:space="0" w:color="auto"/>
            <w:right w:val="none" w:sz="0" w:space="0" w:color="auto"/>
          </w:divBdr>
        </w:div>
        <w:div w:id="382993145">
          <w:marLeft w:val="0"/>
          <w:marRight w:val="0"/>
          <w:marTop w:val="0"/>
          <w:marBottom w:val="0"/>
          <w:divBdr>
            <w:top w:val="none" w:sz="0" w:space="0" w:color="auto"/>
            <w:left w:val="none" w:sz="0" w:space="0" w:color="auto"/>
            <w:bottom w:val="none" w:sz="0" w:space="0" w:color="auto"/>
            <w:right w:val="none" w:sz="0" w:space="0" w:color="auto"/>
          </w:divBdr>
        </w:div>
        <w:div w:id="181558045">
          <w:marLeft w:val="0"/>
          <w:marRight w:val="0"/>
          <w:marTop w:val="0"/>
          <w:marBottom w:val="0"/>
          <w:divBdr>
            <w:top w:val="none" w:sz="0" w:space="0" w:color="auto"/>
            <w:left w:val="none" w:sz="0" w:space="0" w:color="auto"/>
            <w:bottom w:val="none" w:sz="0" w:space="0" w:color="auto"/>
            <w:right w:val="none" w:sz="0" w:space="0" w:color="auto"/>
          </w:divBdr>
        </w:div>
        <w:div w:id="309407865">
          <w:marLeft w:val="0"/>
          <w:marRight w:val="0"/>
          <w:marTop w:val="0"/>
          <w:marBottom w:val="0"/>
          <w:divBdr>
            <w:top w:val="none" w:sz="0" w:space="0" w:color="auto"/>
            <w:left w:val="none" w:sz="0" w:space="0" w:color="auto"/>
            <w:bottom w:val="none" w:sz="0" w:space="0" w:color="auto"/>
            <w:right w:val="none" w:sz="0" w:space="0" w:color="auto"/>
          </w:divBdr>
        </w:div>
        <w:div w:id="778841143">
          <w:marLeft w:val="0"/>
          <w:marRight w:val="0"/>
          <w:marTop w:val="0"/>
          <w:marBottom w:val="0"/>
          <w:divBdr>
            <w:top w:val="none" w:sz="0" w:space="0" w:color="auto"/>
            <w:left w:val="none" w:sz="0" w:space="0" w:color="auto"/>
            <w:bottom w:val="none" w:sz="0" w:space="0" w:color="auto"/>
            <w:right w:val="none" w:sz="0" w:space="0" w:color="auto"/>
          </w:divBdr>
        </w:div>
        <w:div w:id="1395085331">
          <w:marLeft w:val="0"/>
          <w:marRight w:val="0"/>
          <w:marTop w:val="0"/>
          <w:marBottom w:val="0"/>
          <w:divBdr>
            <w:top w:val="none" w:sz="0" w:space="0" w:color="auto"/>
            <w:left w:val="none" w:sz="0" w:space="0" w:color="auto"/>
            <w:bottom w:val="none" w:sz="0" w:space="0" w:color="auto"/>
            <w:right w:val="none" w:sz="0" w:space="0" w:color="auto"/>
          </w:divBdr>
        </w:div>
        <w:div w:id="239144793">
          <w:marLeft w:val="0"/>
          <w:marRight w:val="0"/>
          <w:marTop w:val="0"/>
          <w:marBottom w:val="0"/>
          <w:divBdr>
            <w:top w:val="none" w:sz="0" w:space="0" w:color="auto"/>
            <w:left w:val="none" w:sz="0" w:space="0" w:color="auto"/>
            <w:bottom w:val="none" w:sz="0" w:space="0" w:color="auto"/>
            <w:right w:val="none" w:sz="0" w:space="0" w:color="auto"/>
          </w:divBdr>
        </w:div>
        <w:div w:id="1245069389">
          <w:marLeft w:val="0"/>
          <w:marRight w:val="0"/>
          <w:marTop w:val="0"/>
          <w:marBottom w:val="0"/>
          <w:divBdr>
            <w:top w:val="none" w:sz="0" w:space="0" w:color="auto"/>
            <w:left w:val="none" w:sz="0" w:space="0" w:color="auto"/>
            <w:bottom w:val="none" w:sz="0" w:space="0" w:color="auto"/>
            <w:right w:val="none" w:sz="0" w:space="0" w:color="auto"/>
          </w:divBdr>
        </w:div>
        <w:div w:id="1819301346">
          <w:marLeft w:val="0"/>
          <w:marRight w:val="0"/>
          <w:marTop w:val="0"/>
          <w:marBottom w:val="0"/>
          <w:divBdr>
            <w:top w:val="none" w:sz="0" w:space="0" w:color="auto"/>
            <w:left w:val="none" w:sz="0" w:space="0" w:color="auto"/>
            <w:bottom w:val="none" w:sz="0" w:space="0" w:color="auto"/>
            <w:right w:val="none" w:sz="0" w:space="0" w:color="auto"/>
          </w:divBdr>
        </w:div>
        <w:div w:id="1745909636">
          <w:marLeft w:val="0"/>
          <w:marRight w:val="0"/>
          <w:marTop w:val="0"/>
          <w:marBottom w:val="0"/>
          <w:divBdr>
            <w:top w:val="none" w:sz="0" w:space="0" w:color="auto"/>
            <w:left w:val="none" w:sz="0" w:space="0" w:color="auto"/>
            <w:bottom w:val="none" w:sz="0" w:space="0" w:color="auto"/>
            <w:right w:val="none" w:sz="0" w:space="0" w:color="auto"/>
          </w:divBdr>
        </w:div>
        <w:div w:id="499926746">
          <w:marLeft w:val="0"/>
          <w:marRight w:val="0"/>
          <w:marTop w:val="0"/>
          <w:marBottom w:val="0"/>
          <w:divBdr>
            <w:top w:val="none" w:sz="0" w:space="0" w:color="auto"/>
            <w:left w:val="none" w:sz="0" w:space="0" w:color="auto"/>
            <w:bottom w:val="none" w:sz="0" w:space="0" w:color="auto"/>
            <w:right w:val="none" w:sz="0" w:space="0" w:color="auto"/>
          </w:divBdr>
        </w:div>
        <w:div w:id="773552163">
          <w:marLeft w:val="0"/>
          <w:marRight w:val="0"/>
          <w:marTop w:val="0"/>
          <w:marBottom w:val="0"/>
          <w:divBdr>
            <w:top w:val="none" w:sz="0" w:space="0" w:color="auto"/>
            <w:left w:val="none" w:sz="0" w:space="0" w:color="auto"/>
            <w:bottom w:val="none" w:sz="0" w:space="0" w:color="auto"/>
            <w:right w:val="none" w:sz="0" w:space="0" w:color="auto"/>
          </w:divBdr>
        </w:div>
        <w:div w:id="2085757254">
          <w:marLeft w:val="0"/>
          <w:marRight w:val="0"/>
          <w:marTop w:val="0"/>
          <w:marBottom w:val="0"/>
          <w:divBdr>
            <w:top w:val="none" w:sz="0" w:space="0" w:color="auto"/>
            <w:left w:val="none" w:sz="0" w:space="0" w:color="auto"/>
            <w:bottom w:val="none" w:sz="0" w:space="0" w:color="auto"/>
            <w:right w:val="none" w:sz="0" w:space="0" w:color="auto"/>
          </w:divBdr>
        </w:div>
        <w:div w:id="469372696">
          <w:marLeft w:val="0"/>
          <w:marRight w:val="0"/>
          <w:marTop w:val="0"/>
          <w:marBottom w:val="0"/>
          <w:divBdr>
            <w:top w:val="none" w:sz="0" w:space="0" w:color="auto"/>
            <w:left w:val="none" w:sz="0" w:space="0" w:color="auto"/>
            <w:bottom w:val="none" w:sz="0" w:space="0" w:color="auto"/>
            <w:right w:val="none" w:sz="0" w:space="0" w:color="auto"/>
          </w:divBdr>
        </w:div>
        <w:div w:id="137579138">
          <w:marLeft w:val="0"/>
          <w:marRight w:val="0"/>
          <w:marTop w:val="0"/>
          <w:marBottom w:val="0"/>
          <w:divBdr>
            <w:top w:val="none" w:sz="0" w:space="0" w:color="auto"/>
            <w:left w:val="none" w:sz="0" w:space="0" w:color="auto"/>
            <w:bottom w:val="none" w:sz="0" w:space="0" w:color="auto"/>
            <w:right w:val="none" w:sz="0" w:space="0" w:color="auto"/>
          </w:divBdr>
        </w:div>
        <w:div w:id="1475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orldheritageoutlook.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3357</Words>
  <Characters>19137</Characters>
  <Application>Microsoft Office Word</Application>
  <DocSecurity>0</DocSecurity>
  <Lines>159</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The Uni of QLD</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Leverington</dc:creator>
  <cp:lastModifiedBy>Ramsar\JenningsE</cp:lastModifiedBy>
  <cp:revision>2</cp:revision>
  <cp:lastPrinted>2015-03-02T13:23:00Z</cp:lastPrinted>
  <dcterms:created xsi:type="dcterms:W3CDTF">2015-03-02T13:32:00Z</dcterms:created>
  <dcterms:modified xsi:type="dcterms:W3CDTF">2015-03-02T13:32:00Z</dcterms:modified>
</cp:coreProperties>
</file>