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FA" w:rsidRPr="003F41D4" w:rsidRDefault="00F73BFA" w:rsidP="00F73BFA">
      <w:pPr>
        <w:tabs>
          <w:tab w:val="left" w:pos="2977"/>
        </w:tabs>
        <w:jc w:val="center"/>
        <w:rPr>
          <w:rFonts w:asciiTheme="minorHAnsi" w:hAnsiTheme="minorHAnsi"/>
          <w:b/>
          <w:spacing w:val="-4"/>
          <w:sz w:val="25"/>
          <w:szCs w:val="25"/>
          <w:lang w:val="fr-FR"/>
        </w:rPr>
      </w:pPr>
      <w:bookmarkStart w:id="0" w:name="OLE_LINK3"/>
      <w:r w:rsidRPr="003F41D4">
        <w:rPr>
          <w:rFonts w:asciiTheme="minorHAnsi" w:hAnsiTheme="minorHAnsi"/>
          <w:b/>
          <w:noProof/>
          <w:spacing w:val="-4"/>
          <w:sz w:val="25"/>
          <w:szCs w:val="25"/>
        </w:rPr>
        <w:drawing>
          <wp:anchor distT="0" distB="0" distL="114300" distR="114300" simplePos="0" relativeHeight="251659264" behindDoc="0" locked="0" layoutInCell="1" allowOverlap="1" wp14:anchorId="703BF63B" wp14:editId="4762297F">
            <wp:simplePos x="0" y="0"/>
            <wp:positionH relativeFrom="margin">
              <wp:posOffset>-171450</wp:posOffset>
            </wp:positionH>
            <wp:positionV relativeFrom="margin">
              <wp:posOffset>-314325</wp:posOffset>
            </wp:positionV>
            <wp:extent cx="2216150" cy="952500"/>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2500"/>
                    </a:xfrm>
                    <a:prstGeom prst="rect">
                      <a:avLst/>
                    </a:prstGeom>
                    <a:noFill/>
                    <a:ln>
                      <a:noFill/>
                    </a:ln>
                  </pic:spPr>
                </pic:pic>
              </a:graphicData>
            </a:graphic>
          </wp:anchor>
        </w:drawing>
      </w:r>
      <w:r w:rsidRPr="003F41D4">
        <w:rPr>
          <w:rFonts w:asciiTheme="minorHAnsi" w:hAnsiTheme="minorHAnsi"/>
          <w:b/>
          <w:spacing w:val="-4"/>
          <w:sz w:val="25"/>
          <w:szCs w:val="25"/>
          <w:lang w:val="fr-FR"/>
        </w:rPr>
        <w:t xml:space="preserve">Adopté par la 12e Session de la Conférence </w:t>
      </w:r>
      <w:r>
        <w:rPr>
          <w:rFonts w:asciiTheme="minorHAnsi" w:hAnsiTheme="minorHAnsi"/>
          <w:b/>
          <w:spacing w:val="-4"/>
          <w:sz w:val="25"/>
          <w:szCs w:val="25"/>
          <w:lang w:val="fr-FR"/>
        </w:rPr>
        <w:br/>
      </w:r>
      <w:r w:rsidRPr="003F41D4">
        <w:rPr>
          <w:rFonts w:asciiTheme="minorHAnsi" w:hAnsiTheme="minorHAnsi"/>
          <w:b/>
          <w:spacing w:val="-4"/>
          <w:sz w:val="25"/>
          <w:szCs w:val="25"/>
          <w:lang w:val="fr-FR"/>
        </w:rPr>
        <w:t xml:space="preserve">des Parties à Punta del Este, Uruguay, </w:t>
      </w:r>
      <w:r>
        <w:rPr>
          <w:rFonts w:asciiTheme="minorHAnsi" w:hAnsiTheme="minorHAnsi"/>
          <w:b/>
          <w:spacing w:val="-4"/>
          <w:sz w:val="25"/>
          <w:szCs w:val="25"/>
          <w:lang w:val="fr-FR"/>
        </w:rPr>
        <w:br/>
      </w:r>
      <w:r w:rsidRPr="003F41D4">
        <w:rPr>
          <w:rFonts w:asciiTheme="minorHAnsi" w:hAnsiTheme="minorHAnsi"/>
          <w:b/>
          <w:spacing w:val="-4"/>
          <w:sz w:val="25"/>
          <w:szCs w:val="25"/>
          <w:lang w:val="fr-FR"/>
        </w:rPr>
        <w:t>1er au 9 juin 2015, par Résolution XII.</w:t>
      </w:r>
      <w:r>
        <w:rPr>
          <w:rFonts w:asciiTheme="minorHAnsi" w:hAnsiTheme="minorHAnsi"/>
          <w:b/>
          <w:spacing w:val="-4"/>
          <w:sz w:val="25"/>
          <w:szCs w:val="25"/>
          <w:lang w:val="fr-FR"/>
        </w:rPr>
        <w:t>9</w:t>
      </w:r>
    </w:p>
    <w:p w:rsidR="00245FF0" w:rsidRDefault="00245FF0" w:rsidP="00582C89">
      <w:pPr>
        <w:jc w:val="center"/>
        <w:rPr>
          <w:rFonts w:asciiTheme="minorHAnsi" w:hAnsiTheme="minorHAnsi" w:cstheme="minorHAnsi"/>
          <w:b/>
          <w:sz w:val="28"/>
          <w:szCs w:val="28"/>
          <w:lang w:val="fr-FR"/>
        </w:rPr>
      </w:pPr>
    </w:p>
    <w:p w:rsidR="00F73BFA" w:rsidRPr="00F73BFA" w:rsidRDefault="00F73BFA" w:rsidP="00582C89">
      <w:pPr>
        <w:jc w:val="center"/>
        <w:rPr>
          <w:rFonts w:asciiTheme="minorHAnsi" w:hAnsiTheme="minorHAnsi" w:cstheme="minorHAnsi"/>
          <w:b/>
          <w:sz w:val="28"/>
          <w:szCs w:val="28"/>
          <w:lang w:val="fr-FR"/>
        </w:rPr>
      </w:pPr>
    </w:p>
    <w:p w:rsidR="00772938" w:rsidRPr="00F73BFA" w:rsidRDefault="00772938" w:rsidP="00582C89">
      <w:pPr>
        <w:jc w:val="center"/>
        <w:rPr>
          <w:rFonts w:ascii="Calibri" w:hAnsi="Calibri" w:cs="Calibri"/>
          <w:b/>
          <w:color w:val="000000"/>
          <w:sz w:val="28"/>
          <w:szCs w:val="28"/>
          <w:lang w:val="fr-FR"/>
        </w:rPr>
      </w:pPr>
    </w:p>
    <w:bookmarkEnd w:id="0"/>
    <w:p w:rsidR="00F73BFA" w:rsidRDefault="00F73BFA" w:rsidP="001978C4">
      <w:pPr>
        <w:pStyle w:val="BodyTextIndent"/>
        <w:spacing w:after="0"/>
        <w:ind w:left="0"/>
        <w:rPr>
          <w:rFonts w:ascii="Calibri" w:hAnsi="Calibri" w:cs="Calibri"/>
          <w:b/>
          <w:color w:val="000000"/>
          <w:lang w:val="fr-FR"/>
        </w:rPr>
      </w:pPr>
    </w:p>
    <w:p w:rsidR="00F4586E" w:rsidRPr="00F73BFA" w:rsidRDefault="00F4586E" w:rsidP="00F73BFA">
      <w:pPr>
        <w:pStyle w:val="BodyTextIndent"/>
        <w:spacing w:after="0"/>
        <w:ind w:left="0"/>
        <w:jc w:val="center"/>
        <w:rPr>
          <w:rFonts w:ascii="Calibri" w:hAnsi="Calibri" w:cs="Calibri"/>
          <w:b/>
          <w:color w:val="000000"/>
          <w:sz w:val="28"/>
          <w:szCs w:val="28"/>
          <w:lang w:val="fr-FR"/>
        </w:rPr>
      </w:pPr>
      <w:r w:rsidRPr="00F73BFA">
        <w:rPr>
          <w:rFonts w:ascii="Calibri" w:hAnsi="Calibri" w:cs="Calibri"/>
          <w:b/>
          <w:color w:val="000000"/>
          <w:sz w:val="28"/>
          <w:szCs w:val="28"/>
          <w:lang w:val="fr-FR"/>
        </w:rPr>
        <w:t xml:space="preserve">Le Programme de la Convention de Ramsar relatif à la communication, </w:t>
      </w:r>
      <w:r w:rsidR="00F73BFA">
        <w:rPr>
          <w:rFonts w:ascii="Calibri" w:hAnsi="Calibri" w:cs="Calibri"/>
          <w:b/>
          <w:color w:val="000000"/>
          <w:sz w:val="28"/>
          <w:szCs w:val="28"/>
          <w:lang w:val="fr-FR"/>
        </w:rPr>
        <w:br/>
      </w:r>
      <w:r w:rsidRPr="00F73BFA">
        <w:rPr>
          <w:rFonts w:ascii="Calibri" w:hAnsi="Calibri" w:cs="Calibri"/>
          <w:b/>
          <w:color w:val="000000"/>
          <w:sz w:val="28"/>
          <w:szCs w:val="28"/>
          <w:lang w:val="fr-FR"/>
        </w:rPr>
        <w:t xml:space="preserve">au </w:t>
      </w:r>
      <w:r w:rsidR="007F7C66" w:rsidRPr="00F73BFA">
        <w:rPr>
          <w:rFonts w:ascii="Calibri" w:hAnsi="Calibri" w:cs="Calibri"/>
          <w:b/>
          <w:color w:val="000000"/>
          <w:sz w:val="28"/>
          <w:szCs w:val="28"/>
          <w:lang w:val="fr-FR"/>
        </w:rPr>
        <w:t xml:space="preserve">renforcement </w:t>
      </w:r>
      <w:r w:rsidRPr="00F73BFA">
        <w:rPr>
          <w:rFonts w:ascii="Calibri" w:hAnsi="Calibri" w:cs="Calibri"/>
          <w:b/>
          <w:color w:val="000000"/>
          <w:sz w:val="28"/>
          <w:szCs w:val="28"/>
          <w:lang w:val="fr-FR"/>
        </w:rPr>
        <w:t xml:space="preserve">des capacités, à l’éducation, à la sensibilisation et </w:t>
      </w:r>
      <w:r w:rsidR="00F73BFA">
        <w:rPr>
          <w:rFonts w:ascii="Calibri" w:hAnsi="Calibri" w:cs="Calibri"/>
          <w:b/>
          <w:color w:val="000000"/>
          <w:sz w:val="28"/>
          <w:szCs w:val="28"/>
          <w:lang w:val="fr-FR"/>
        </w:rPr>
        <w:br/>
      </w:r>
      <w:r w:rsidRPr="00F73BFA">
        <w:rPr>
          <w:rFonts w:ascii="Calibri" w:hAnsi="Calibri" w:cs="Calibri"/>
          <w:b/>
          <w:color w:val="000000"/>
          <w:sz w:val="28"/>
          <w:szCs w:val="28"/>
          <w:lang w:val="fr-FR"/>
        </w:rPr>
        <w:t>à la participation (CESP) 2016-</w:t>
      </w:r>
      <w:r w:rsidR="007F7C66" w:rsidRPr="00F73BFA">
        <w:rPr>
          <w:rFonts w:ascii="Calibri" w:hAnsi="Calibri" w:cs="Calibri"/>
          <w:b/>
          <w:color w:val="000000"/>
          <w:sz w:val="28"/>
          <w:szCs w:val="28"/>
          <w:lang w:val="fr-FR"/>
        </w:rPr>
        <w:t>2024</w:t>
      </w:r>
    </w:p>
    <w:p w:rsidR="00F054B0" w:rsidRPr="007B5BC2" w:rsidRDefault="00F054B0" w:rsidP="00F054B0">
      <w:pPr>
        <w:rPr>
          <w:rFonts w:ascii="Calibri" w:hAnsi="Calibri" w:cs="Calibri"/>
          <w:sz w:val="22"/>
          <w:szCs w:val="22"/>
          <w:lang w:val="fr-FR"/>
        </w:rPr>
      </w:pPr>
    </w:p>
    <w:p w:rsidR="00F054B0" w:rsidRPr="007B5BC2" w:rsidRDefault="00F054B0" w:rsidP="00F054B0">
      <w:pPr>
        <w:rPr>
          <w:rFonts w:asciiTheme="minorHAnsi" w:hAnsiTheme="minorHAnsi" w:cs="Calibri"/>
          <w:b/>
          <w:sz w:val="22"/>
          <w:szCs w:val="22"/>
          <w:lang w:val="fr-FR"/>
        </w:rPr>
      </w:pPr>
      <w:r w:rsidRPr="007B5BC2">
        <w:rPr>
          <w:rFonts w:asciiTheme="minorHAnsi" w:hAnsiTheme="minorHAnsi" w:cs="Calibri"/>
          <w:b/>
          <w:sz w:val="22"/>
          <w:szCs w:val="22"/>
          <w:lang w:val="fr-FR"/>
        </w:rPr>
        <w:t>Contexte</w:t>
      </w:r>
    </w:p>
    <w:p w:rsidR="00F054B0" w:rsidRPr="007B5BC2" w:rsidRDefault="00F054B0" w:rsidP="00F054B0">
      <w:pPr>
        <w:rPr>
          <w:rFonts w:asciiTheme="minorHAnsi" w:hAnsiTheme="minorHAnsi" w:cs="Calibri"/>
          <w:sz w:val="22"/>
          <w:szCs w:val="22"/>
          <w:lang w:val="fr-FR"/>
        </w:rPr>
      </w:pPr>
    </w:p>
    <w:p w:rsidR="00F054B0" w:rsidRPr="007B5BC2" w:rsidRDefault="00F054B0" w:rsidP="00F054B0">
      <w:pPr>
        <w:rPr>
          <w:rFonts w:asciiTheme="minorHAnsi" w:hAnsiTheme="minorHAnsi" w:cs="Calibri"/>
          <w:sz w:val="22"/>
          <w:szCs w:val="22"/>
          <w:lang w:val="fr-FR"/>
        </w:rPr>
      </w:pPr>
      <w:r w:rsidRPr="007B5BC2">
        <w:rPr>
          <w:rFonts w:asciiTheme="minorHAnsi" w:hAnsiTheme="minorHAnsi" w:cs="Calibri"/>
          <w:sz w:val="22"/>
          <w:szCs w:val="22"/>
          <w:lang w:val="fr-FR"/>
        </w:rPr>
        <w:t>Ce quatrième Programme de CESP de la Convention couvr</w:t>
      </w:r>
      <w:r w:rsidR="009A7A9E" w:rsidRPr="007B5BC2">
        <w:rPr>
          <w:rFonts w:asciiTheme="minorHAnsi" w:hAnsiTheme="minorHAnsi" w:cs="Calibri"/>
          <w:sz w:val="22"/>
          <w:szCs w:val="22"/>
          <w:lang w:val="fr-FR"/>
        </w:rPr>
        <w:t>e</w:t>
      </w:r>
      <w:r w:rsidRPr="007B5BC2">
        <w:rPr>
          <w:rFonts w:asciiTheme="minorHAnsi" w:hAnsiTheme="minorHAnsi" w:cs="Calibri"/>
          <w:sz w:val="22"/>
          <w:szCs w:val="22"/>
          <w:lang w:val="fr-FR"/>
        </w:rPr>
        <w:t xml:space="preserve"> une période de </w:t>
      </w:r>
      <w:r w:rsidR="00F7029C" w:rsidRPr="007B5BC2">
        <w:rPr>
          <w:rFonts w:asciiTheme="minorHAnsi" w:hAnsiTheme="minorHAnsi" w:cs="Calibri"/>
          <w:sz w:val="22"/>
          <w:szCs w:val="22"/>
          <w:lang w:val="fr-FR"/>
        </w:rPr>
        <w:t>neuf</w:t>
      </w:r>
      <w:r w:rsidRPr="007B5BC2">
        <w:rPr>
          <w:rFonts w:asciiTheme="minorHAnsi" w:hAnsiTheme="minorHAnsi" w:cs="Calibri"/>
          <w:sz w:val="22"/>
          <w:szCs w:val="22"/>
          <w:lang w:val="fr-FR"/>
        </w:rPr>
        <w:t xml:space="preserve"> ans. Il a été élaboré simultanément avec le </w:t>
      </w:r>
      <w:r w:rsidR="009A7A9E" w:rsidRPr="007B5BC2">
        <w:rPr>
          <w:rFonts w:asciiTheme="minorHAnsi" w:hAnsiTheme="minorHAnsi" w:cs="Calibri"/>
          <w:sz w:val="22"/>
          <w:szCs w:val="22"/>
          <w:lang w:val="fr-FR"/>
        </w:rPr>
        <w:t>4</w:t>
      </w:r>
      <w:r w:rsidR="009A7A9E" w:rsidRPr="007B5BC2">
        <w:rPr>
          <w:rFonts w:asciiTheme="minorHAnsi" w:hAnsiTheme="minorHAnsi" w:cs="Calibri"/>
          <w:sz w:val="22"/>
          <w:szCs w:val="22"/>
          <w:vertAlign w:val="superscript"/>
          <w:lang w:val="fr-FR"/>
        </w:rPr>
        <w:t>e</w:t>
      </w:r>
      <w:r w:rsidRPr="007B5BC2">
        <w:rPr>
          <w:rFonts w:asciiTheme="minorHAnsi" w:hAnsiTheme="minorHAnsi" w:cs="Calibri"/>
          <w:sz w:val="22"/>
          <w:szCs w:val="22"/>
          <w:lang w:val="fr-FR"/>
        </w:rPr>
        <w:t xml:space="preserve"> Plan stratégique de la Convention adopté à la COP12 et il est harmonisé avec ce document. Il remplace les annexes aux Résolutions VII.9, VIII.31 et X.8. Dans l’appendice 1 se trouve une explication des termes principaux associés à ce Programme, notamment « communication, éducation, sensibilisation, participation et</w:t>
      </w:r>
      <w:r w:rsidR="00E75D6B" w:rsidRPr="007B5BC2">
        <w:rPr>
          <w:rFonts w:asciiTheme="minorHAnsi" w:hAnsiTheme="minorHAnsi" w:cs="Calibri"/>
          <w:sz w:val="22"/>
          <w:szCs w:val="22"/>
          <w:lang w:val="fr-FR"/>
        </w:rPr>
        <w:t xml:space="preserve"> </w:t>
      </w:r>
      <w:r w:rsidR="00153F19" w:rsidRPr="007B5BC2">
        <w:rPr>
          <w:rFonts w:asciiTheme="minorHAnsi" w:hAnsiTheme="minorHAnsi" w:cs="Calibri"/>
          <w:sz w:val="22"/>
          <w:szCs w:val="22"/>
          <w:lang w:val="fr-FR"/>
        </w:rPr>
        <w:t xml:space="preserve">renforcement </w:t>
      </w:r>
      <w:r w:rsidR="00E75D6B" w:rsidRPr="007B5BC2">
        <w:rPr>
          <w:rFonts w:asciiTheme="minorHAnsi" w:hAnsiTheme="minorHAnsi" w:cs="Calibri"/>
          <w:sz w:val="22"/>
          <w:szCs w:val="22"/>
          <w:lang w:val="fr-FR"/>
        </w:rPr>
        <w:t>des capacités ».</w:t>
      </w:r>
      <w:r w:rsidR="008F2326" w:rsidRPr="007B5BC2">
        <w:rPr>
          <w:rFonts w:asciiTheme="minorHAnsi" w:hAnsiTheme="minorHAnsi" w:cs="Calibri"/>
          <w:sz w:val="22"/>
          <w:szCs w:val="22"/>
          <w:lang w:val="fr-FR"/>
        </w:rPr>
        <w:t xml:space="preserve"> L’</w:t>
      </w:r>
      <w:r w:rsidR="00F46AA9" w:rsidRPr="007B5BC2">
        <w:rPr>
          <w:rFonts w:asciiTheme="minorHAnsi" w:hAnsiTheme="minorHAnsi" w:cs="Calibri"/>
          <w:sz w:val="22"/>
          <w:szCs w:val="22"/>
          <w:lang w:val="fr-FR"/>
        </w:rPr>
        <w:t>a</w:t>
      </w:r>
      <w:r w:rsidR="008F2326" w:rsidRPr="007B5BC2">
        <w:rPr>
          <w:rFonts w:asciiTheme="minorHAnsi" w:hAnsiTheme="minorHAnsi" w:cs="Calibri"/>
          <w:sz w:val="22"/>
          <w:szCs w:val="22"/>
          <w:lang w:val="fr-FR"/>
        </w:rPr>
        <w:t>ppendice 2 met en lumière les rôles et responsabilités des Correspondants nationaux CESP</w:t>
      </w:r>
      <w:r w:rsidR="004046F3" w:rsidRPr="007B5BC2">
        <w:rPr>
          <w:rFonts w:asciiTheme="minorHAnsi" w:hAnsiTheme="minorHAnsi" w:cs="Calibri"/>
          <w:sz w:val="22"/>
          <w:szCs w:val="22"/>
          <w:lang w:val="fr-FR"/>
        </w:rPr>
        <w:t>, et</w:t>
      </w:r>
      <w:r w:rsidR="008F2326" w:rsidRPr="007B5BC2">
        <w:rPr>
          <w:rFonts w:asciiTheme="minorHAnsi" w:hAnsiTheme="minorHAnsi" w:cs="Calibri"/>
          <w:sz w:val="22"/>
          <w:szCs w:val="22"/>
          <w:lang w:val="fr-FR"/>
        </w:rPr>
        <w:t xml:space="preserve"> les groupes cibles et acteurs possibles du Programme Ramsar de CESP pour 2016-</w:t>
      </w:r>
      <w:r w:rsidR="00153F19" w:rsidRPr="007B5BC2">
        <w:rPr>
          <w:rFonts w:asciiTheme="minorHAnsi" w:hAnsiTheme="minorHAnsi" w:cs="Calibri"/>
          <w:sz w:val="22"/>
          <w:szCs w:val="22"/>
          <w:lang w:val="fr-FR"/>
        </w:rPr>
        <w:t xml:space="preserve">2024 </w:t>
      </w:r>
      <w:r w:rsidR="004046F3" w:rsidRPr="007B5BC2">
        <w:rPr>
          <w:rFonts w:asciiTheme="minorHAnsi" w:hAnsiTheme="minorHAnsi" w:cs="Calibri"/>
          <w:sz w:val="22"/>
          <w:szCs w:val="22"/>
          <w:lang w:val="fr-FR"/>
        </w:rPr>
        <w:t xml:space="preserve">figurent à l’appendice 3. </w:t>
      </w:r>
    </w:p>
    <w:p w:rsidR="00F054B0" w:rsidRPr="007B5BC2" w:rsidRDefault="00F054B0" w:rsidP="00F054B0">
      <w:pPr>
        <w:rPr>
          <w:rFonts w:asciiTheme="minorHAnsi" w:hAnsiTheme="minorHAnsi" w:cs="Calibri"/>
          <w:sz w:val="22"/>
          <w:szCs w:val="22"/>
          <w:lang w:val="fr-FR"/>
        </w:rPr>
      </w:pPr>
    </w:p>
    <w:p w:rsidR="00F054B0" w:rsidRPr="007B5BC2" w:rsidRDefault="00F054B0" w:rsidP="00F054B0">
      <w:pPr>
        <w:rPr>
          <w:rFonts w:asciiTheme="minorHAnsi" w:hAnsiTheme="minorHAnsi" w:cs="Calibri"/>
          <w:sz w:val="22"/>
          <w:szCs w:val="22"/>
          <w:u w:color="000000"/>
          <w:lang w:val="fr-FR"/>
        </w:rPr>
      </w:pPr>
      <w:r w:rsidRPr="007B5BC2">
        <w:rPr>
          <w:rFonts w:asciiTheme="minorHAnsi" w:hAnsiTheme="minorHAnsi" w:cs="Calibri"/>
          <w:sz w:val="22"/>
          <w:szCs w:val="22"/>
          <w:u w:color="000000"/>
          <w:lang w:val="fr-FR"/>
        </w:rPr>
        <w:t xml:space="preserve">La Convention de Ramsar a pour principes fondamentaux de promouvoir </w:t>
      </w:r>
      <w:r w:rsidR="004046F3" w:rsidRPr="007B5BC2">
        <w:rPr>
          <w:rFonts w:asciiTheme="minorHAnsi" w:hAnsiTheme="minorHAnsi" w:cs="Calibri"/>
          <w:sz w:val="22"/>
          <w:szCs w:val="22"/>
          <w:u w:color="000000"/>
          <w:lang w:val="fr-FR"/>
        </w:rPr>
        <w:t xml:space="preserve">les fonctions </w:t>
      </w:r>
      <w:r w:rsidR="000A3605" w:rsidRPr="007B5BC2">
        <w:rPr>
          <w:rFonts w:asciiTheme="minorHAnsi" w:hAnsiTheme="minorHAnsi" w:cs="Calibri"/>
          <w:sz w:val="22"/>
          <w:szCs w:val="22"/>
          <w:u w:color="000000"/>
          <w:lang w:val="fr-FR"/>
        </w:rPr>
        <w:t xml:space="preserve">et </w:t>
      </w:r>
      <w:r w:rsidR="00153F19" w:rsidRPr="007B5BC2">
        <w:rPr>
          <w:rFonts w:asciiTheme="minorHAnsi" w:hAnsiTheme="minorHAnsi" w:cs="Calibri"/>
          <w:sz w:val="22"/>
          <w:szCs w:val="22"/>
          <w:u w:color="000000"/>
          <w:lang w:val="fr-FR"/>
        </w:rPr>
        <w:t>les</w:t>
      </w:r>
      <w:r w:rsidRPr="007B5BC2">
        <w:rPr>
          <w:rFonts w:asciiTheme="minorHAnsi" w:hAnsiTheme="minorHAnsi" w:cs="Calibri"/>
          <w:sz w:val="22"/>
          <w:szCs w:val="22"/>
          <w:u w:color="000000"/>
          <w:lang w:val="fr-FR"/>
        </w:rPr>
        <w:t xml:space="preserve"> services écosystémiques et, en élaborant des orientations de grande qualité, d’aider les Parties contractantes à gérer les zones humides de façon rationnelle. La Convention considère la communication, le </w:t>
      </w:r>
      <w:r w:rsidR="00153F19" w:rsidRPr="007B5BC2">
        <w:rPr>
          <w:rFonts w:asciiTheme="minorHAnsi" w:hAnsiTheme="minorHAnsi" w:cs="Calibri"/>
          <w:sz w:val="22"/>
          <w:szCs w:val="22"/>
          <w:u w:color="000000"/>
          <w:lang w:val="fr-FR"/>
        </w:rPr>
        <w:t xml:space="preserve">renforcement </w:t>
      </w:r>
      <w:r w:rsidRPr="007B5BC2">
        <w:rPr>
          <w:rFonts w:asciiTheme="minorHAnsi" w:hAnsiTheme="minorHAnsi" w:cs="Calibri"/>
          <w:sz w:val="22"/>
          <w:szCs w:val="22"/>
          <w:u w:color="000000"/>
          <w:lang w:val="fr-FR"/>
        </w:rPr>
        <w:t xml:space="preserve">des capacités, l’éducation, la sensibilisation et la participation comme des </w:t>
      </w:r>
      <w:r w:rsidR="004046F3" w:rsidRPr="007B5BC2">
        <w:rPr>
          <w:rFonts w:asciiTheme="minorHAnsi" w:hAnsiTheme="minorHAnsi" w:cs="Calibri"/>
          <w:sz w:val="22"/>
          <w:szCs w:val="22"/>
          <w:u w:color="000000"/>
          <w:lang w:val="fr-FR"/>
        </w:rPr>
        <w:t>outils importants pour l’application du Plan stratégique</w:t>
      </w:r>
      <w:r w:rsidR="002623BB" w:rsidRPr="007B5BC2">
        <w:rPr>
          <w:rFonts w:asciiTheme="minorHAnsi" w:hAnsiTheme="minorHAnsi" w:cs="Calibri"/>
          <w:sz w:val="22"/>
          <w:szCs w:val="22"/>
          <w:u w:color="000000"/>
          <w:lang w:val="fr-FR"/>
        </w:rPr>
        <w:t>.</w:t>
      </w:r>
      <w:r w:rsidRPr="007B5BC2">
        <w:rPr>
          <w:rFonts w:asciiTheme="minorHAnsi" w:hAnsiTheme="minorHAnsi" w:cs="Calibri"/>
          <w:sz w:val="22"/>
          <w:szCs w:val="22"/>
          <w:u w:color="000000"/>
          <w:lang w:val="fr-FR"/>
        </w:rPr>
        <w:t xml:space="preserve"> </w:t>
      </w:r>
      <w:r w:rsidR="002623BB" w:rsidRPr="007B5BC2">
        <w:rPr>
          <w:rFonts w:asciiTheme="minorHAnsi" w:hAnsiTheme="minorHAnsi" w:cs="Calibri"/>
          <w:sz w:val="22"/>
          <w:szCs w:val="22"/>
          <w:u w:color="000000"/>
          <w:lang w:val="fr-FR"/>
        </w:rPr>
        <w:t xml:space="preserve">La Convention recommande que la communication, le </w:t>
      </w:r>
      <w:r w:rsidR="00153F19" w:rsidRPr="007B5BC2">
        <w:rPr>
          <w:rFonts w:asciiTheme="minorHAnsi" w:hAnsiTheme="minorHAnsi" w:cs="Calibri"/>
          <w:sz w:val="22"/>
          <w:szCs w:val="22"/>
          <w:u w:color="000000"/>
          <w:lang w:val="fr-FR"/>
        </w:rPr>
        <w:t>renforcement des capacités</w:t>
      </w:r>
      <w:r w:rsidR="002623BB" w:rsidRPr="007B5BC2">
        <w:rPr>
          <w:rFonts w:asciiTheme="minorHAnsi" w:hAnsiTheme="minorHAnsi" w:cs="Calibri"/>
          <w:sz w:val="22"/>
          <w:szCs w:val="22"/>
          <w:u w:color="000000"/>
          <w:lang w:val="fr-FR"/>
        </w:rPr>
        <w:t xml:space="preserve">, l’éducation, la sensibilisation et la participation soient </w:t>
      </w:r>
      <w:r w:rsidR="000A3605" w:rsidRPr="007B5BC2">
        <w:rPr>
          <w:rFonts w:asciiTheme="minorHAnsi" w:hAnsiTheme="minorHAnsi" w:cs="Calibri"/>
          <w:sz w:val="22"/>
          <w:szCs w:val="22"/>
          <w:u w:color="000000"/>
          <w:lang w:val="fr-FR"/>
        </w:rPr>
        <w:t>employés dans tous les secteurs et</w:t>
      </w:r>
      <w:r w:rsidR="002623BB" w:rsidRPr="007B5BC2">
        <w:rPr>
          <w:rFonts w:asciiTheme="minorHAnsi" w:hAnsiTheme="minorHAnsi" w:cs="Calibri"/>
          <w:sz w:val="22"/>
          <w:szCs w:val="22"/>
          <w:u w:color="000000"/>
          <w:lang w:val="fr-FR"/>
        </w:rPr>
        <w:t xml:space="preserve"> à tous les niveaux</w:t>
      </w:r>
      <w:r w:rsidR="00153F19" w:rsidRPr="007B5BC2">
        <w:rPr>
          <w:rFonts w:asciiTheme="minorHAnsi" w:hAnsiTheme="minorHAnsi" w:cs="Calibri"/>
          <w:sz w:val="22"/>
          <w:szCs w:val="22"/>
          <w:u w:color="000000"/>
          <w:lang w:val="fr-FR"/>
        </w:rPr>
        <w:t>. Ce</w:t>
      </w:r>
      <w:r w:rsidR="002623BB" w:rsidRPr="007B5BC2">
        <w:rPr>
          <w:rFonts w:asciiTheme="minorHAnsi" w:hAnsiTheme="minorHAnsi" w:cs="Calibri"/>
          <w:sz w:val="22"/>
          <w:szCs w:val="22"/>
          <w:u w:color="000000"/>
          <w:lang w:val="fr-FR"/>
        </w:rPr>
        <w:t xml:space="preserve"> Programme fournit une panoplie de stratégies permettant d’appliquer cette recommandation. </w:t>
      </w:r>
      <w:r w:rsidRPr="007B5BC2">
        <w:rPr>
          <w:rFonts w:asciiTheme="minorHAnsi" w:hAnsiTheme="minorHAnsi" w:cs="Calibri"/>
          <w:sz w:val="22"/>
          <w:szCs w:val="22"/>
          <w:u w:color="000000"/>
          <w:lang w:val="fr-FR"/>
        </w:rPr>
        <w:t>L’engagement des Parties contractante, dans la période triennale écoulée, est examiné en détail dans le document COP11 DOC.14.</w:t>
      </w:r>
    </w:p>
    <w:p w:rsidR="00F054B0" w:rsidRPr="007B5BC2" w:rsidRDefault="00CB504C" w:rsidP="00CB504C">
      <w:pPr>
        <w:tabs>
          <w:tab w:val="left" w:pos="2000"/>
        </w:tabs>
        <w:rPr>
          <w:rFonts w:asciiTheme="minorHAnsi" w:hAnsiTheme="minorHAnsi" w:cs="Calibri"/>
          <w:sz w:val="22"/>
          <w:szCs w:val="22"/>
          <w:lang w:val="fr-FR"/>
        </w:rPr>
      </w:pPr>
      <w:r w:rsidRPr="007B5BC2">
        <w:rPr>
          <w:rFonts w:asciiTheme="minorHAnsi" w:hAnsiTheme="minorHAnsi" w:cs="Calibri"/>
          <w:sz w:val="22"/>
          <w:szCs w:val="22"/>
          <w:lang w:val="fr-FR"/>
        </w:rPr>
        <w:tab/>
      </w:r>
    </w:p>
    <w:p w:rsidR="00F054B0" w:rsidRPr="007B5BC2" w:rsidRDefault="00F054B0" w:rsidP="00F054B0">
      <w:pPr>
        <w:rPr>
          <w:rFonts w:asciiTheme="minorHAnsi" w:hAnsiTheme="minorHAnsi" w:cs="Calibri"/>
          <w:sz w:val="22"/>
          <w:szCs w:val="22"/>
          <w:u w:color="000000"/>
          <w:lang w:val="fr-FR"/>
        </w:rPr>
      </w:pPr>
      <w:r w:rsidRPr="007B5BC2">
        <w:rPr>
          <w:rFonts w:asciiTheme="minorHAnsi" w:hAnsiTheme="minorHAnsi" w:cs="Calibri"/>
          <w:sz w:val="22"/>
          <w:szCs w:val="22"/>
          <w:u w:color="000000"/>
          <w:lang w:val="fr-FR"/>
        </w:rPr>
        <w:t>Il convient donc de considérer l’appui au Programme de CESP comme un investissement ayant pour objectif d’aider les décideurs et de mobiliser l’action aux niveaux local et national en vue de réaliser la conservation et l’utilisation rationnelle des zones humides</w:t>
      </w:r>
      <w:r w:rsidR="002623BB" w:rsidRPr="007B5BC2">
        <w:rPr>
          <w:rFonts w:asciiTheme="minorHAnsi" w:hAnsiTheme="minorHAnsi" w:cs="Calibri"/>
          <w:sz w:val="22"/>
          <w:szCs w:val="22"/>
          <w:u w:color="000000"/>
          <w:lang w:val="fr-FR"/>
        </w:rPr>
        <w:t>, en soutien aux objectifs du Plan stratégique</w:t>
      </w:r>
      <w:r w:rsidRPr="007B5BC2">
        <w:rPr>
          <w:rFonts w:asciiTheme="minorHAnsi" w:hAnsiTheme="minorHAnsi" w:cs="Calibri"/>
          <w:sz w:val="22"/>
          <w:szCs w:val="22"/>
          <w:u w:color="000000"/>
          <w:lang w:val="fr-FR"/>
        </w:rPr>
        <w:t>.</w:t>
      </w:r>
    </w:p>
    <w:p w:rsidR="00F054B0" w:rsidRPr="007B5BC2" w:rsidRDefault="00F054B0" w:rsidP="00F054B0">
      <w:pPr>
        <w:rPr>
          <w:rFonts w:asciiTheme="minorHAnsi" w:hAnsiTheme="minorHAnsi" w:cs="Calibri"/>
          <w:b/>
          <w:sz w:val="22"/>
          <w:szCs w:val="22"/>
          <w:lang w:val="fr-FR"/>
        </w:rPr>
      </w:pPr>
    </w:p>
    <w:p w:rsidR="00F054B0" w:rsidRPr="007B5BC2" w:rsidRDefault="00F054B0" w:rsidP="00F054B0">
      <w:pPr>
        <w:rPr>
          <w:rFonts w:asciiTheme="minorHAnsi" w:hAnsiTheme="minorHAnsi" w:cs="Calibri"/>
          <w:b/>
          <w:sz w:val="22"/>
          <w:szCs w:val="22"/>
          <w:lang w:val="fr-FR"/>
        </w:rPr>
      </w:pPr>
      <w:r w:rsidRPr="007B5BC2">
        <w:rPr>
          <w:rFonts w:asciiTheme="minorHAnsi" w:hAnsiTheme="minorHAnsi" w:cs="Calibri"/>
          <w:b/>
          <w:sz w:val="22"/>
          <w:szCs w:val="22"/>
          <w:lang w:val="fr-FR"/>
        </w:rPr>
        <w:t>Vision</w:t>
      </w:r>
    </w:p>
    <w:p w:rsidR="00F054B0" w:rsidRPr="007B5BC2" w:rsidRDefault="00F054B0" w:rsidP="00F054B0">
      <w:pPr>
        <w:rPr>
          <w:rFonts w:asciiTheme="minorHAnsi" w:hAnsiTheme="minorHAnsi" w:cs="Calibri"/>
          <w:sz w:val="22"/>
          <w:szCs w:val="22"/>
          <w:lang w:val="fr-FR"/>
        </w:rPr>
      </w:pPr>
    </w:p>
    <w:p w:rsidR="00F054B0" w:rsidRPr="007B5BC2" w:rsidRDefault="00F054B0" w:rsidP="00F054B0">
      <w:pPr>
        <w:rPr>
          <w:rFonts w:asciiTheme="minorHAnsi" w:hAnsiTheme="minorHAnsi" w:cs="Calibri"/>
          <w:sz w:val="22"/>
          <w:szCs w:val="22"/>
          <w:lang w:val="fr-FR"/>
        </w:rPr>
      </w:pPr>
      <w:r w:rsidRPr="007B5BC2">
        <w:rPr>
          <w:rFonts w:asciiTheme="minorHAnsi" w:hAnsiTheme="minorHAnsi" w:cs="Calibri"/>
          <w:sz w:val="22"/>
          <w:szCs w:val="22"/>
          <w:lang w:val="fr-FR"/>
        </w:rPr>
        <w:t xml:space="preserve">La vision du Programme de CESP de la Convention de Ramsar </w:t>
      </w:r>
      <w:r w:rsidR="002623BB" w:rsidRPr="007B5BC2">
        <w:rPr>
          <w:rFonts w:asciiTheme="minorHAnsi" w:hAnsiTheme="minorHAnsi" w:cs="Calibri"/>
          <w:sz w:val="22"/>
          <w:szCs w:val="22"/>
          <w:lang w:val="fr-FR"/>
        </w:rPr>
        <w:t xml:space="preserve">est </w:t>
      </w:r>
      <w:r w:rsidR="000A3605" w:rsidRPr="007B5BC2">
        <w:rPr>
          <w:rFonts w:asciiTheme="minorHAnsi" w:hAnsiTheme="minorHAnsi" w:cs="Calibri"/>
          <w:sz w:val="22"/>
          <w:szCs w:val="22"/>
          <w:lang w:val="fr-FR"/>
        </w:rPr>
        <w:t>identique à</w:t>
      </w:r>
      <w:r w:rsidR="002623BB" w:rsidRPr="007B5BC2">
        <w:rPr>
          <w:rFonts w:asciiTheme="minorHAnsi" w:hAnsiTheme="minorHAnsi" w:cs="Calibri"/>
          <w:sz w:val="22"/>
          <w:szCs w:val="22"/>
          <w:lang w:val="fr-FR"/>
        </w:rPr>
        <w:t xml:space="preserve"> celle du Plan stratégique</w:t>
      </w:r>
      <w:r w:rsidRPr="007B5BC2">
        <w:rPr>
          <w:rFonts w:asciiTheme="minorHAnsi" w:hAnsiTheme="minorHAnsi" w:cs="Calibri"/>
          <w:sz w:val="22"/>
          <w:szCs w:val="22"/>
          <w:lang w:val="fr-FR"/>
        </w:rPr>
        <w:t xml:space="preserve">: </w:t>
      </w:r>
    </w:p>
    <w:p w:rsidR="00F46CAA" w:rsidRPr="007B5BC2" w:rsidRDefault="00F46CAA" w:rsidP="00C43C70">
      <w:pPr>
        <w:jc w:val="center"/>
        <w:rPr>
          <w:rFonts w:asciiTheme="minorHAnsi" w:hAnsiTheme="minorHAnsi" w:cs="Calibri"/>
          <w:sz w:val="22"/>
          <w:szCs w:val="22"/>
          <w:lang w:val="fr-FR"/>
        </w:rPr>
      </w:pPr>
    </w:p>
    <w:p w:rsidR="00AF43DA" w:rsidRPr="007F726F" w:rsidRDefault="00EF7E81" w:rsidP="00C43C70">
      <w:pPr>
        <w:jc w:val="center"/>
        <w:rPr>
          <w:rFonts w:asciiTheme="minorHAnsi" w:hAnsiTheme="minorHAnsi" w:cs="Calibri"/>
          <w:sz w:val="22"/>
          <w:szCs w:val="22"/>
          <w:lang w:val="fr-FR"/>
        </w:rPr>
      </w:pPr>
      <w:r w:rsidRPr="007B5BC2">
        <w:rPr>
          <w:rFonts w:asciiTheme="minorHAnsi" w:hAnsiTheme="minorHAnsi" w:cs="Calibri"/>
          <w:sz w:val="22"/>
          <w:szCs w:val="22"/>
          <w:lang w:val="fr-FR"/>
        </w:rPr>
        <w:t>« </w:t>
      </w:r>
      <w:r w:rsidR="00F7029C" w:rsidRPr="007B5BC2">
        <w:rPr>
          <w:rFonts w:asciiTheme="minorHAnsi" w:hAnsiTheme="minorHAnsi" w:cs="Calibri"/>
          <w:sz w:val="22"/>
          <w:szCs w:val="22"/>
          <w:lang w:val="fr-FR"/>
        </w:rPr>
        <w:t xml:space="preserve">Les zones humides sont conservées, </w:t>
      </w:r>
      <w:r w:rsidR="00AF43DA" w:rsidRPr="007B5BC2">
        <w:rPr>
          <w:rFonts w:asciiTheme="minorHAnsi" w:hAnsiTheme="minorHAnsi" w:cs="Calibri"/>
          <w:sz w:val="22"/>
          <w:szCs w:val="22"/>
          <w:lang w:val="fr-FR"/>
        </w:rPr>
        <w:t>utilis</w:t>
      </w:r>
      <w:r w:rsidR="001D223E" w:rsidRPr="007B5BC2">
        <w:rPr>
          <w:rFonts w:asciiTheme="minorHAnsi" w:hAnsiTheme="minorHAnsi" w:cs="Calibri"/>
          <w:sz w:val="22"/>
          <w:szCs w:val="22"/>
          <w:lang w:val="fr-FR"/>
        </w:rPr>
        <w:t xml:space="preserve">ées de façon rationnelle, restaurées et </w:t>
      </w:r>
      <w:r w:rsidR="00AF43DA" w:rsidRPr="007B5BC2">
        <w:rPr>
          <w:rFonts w:asciiTheme="minorHAnsi" w:hAnsiTheme="minorHAnsi" w:cs="Calibri"/>
          <w:sz w:val="22"/>
          <w:szCs w:val="22"/>
          <w:lang w:val="fr-FR"/>
        </w:rPr>
        <w:t xml:space="preserve">leurs avantages </w:t>
      </w:r>
      <w:r w:rsidR="001D223E" w:rsidRPr="007B5BC2">
        <w:rPr>
          <w:rFonts w:asciiTheme="minorHAnsi" w:hAnsiTheme="minorHAnsi" w:cs="Calibri"/>
          <w:sz w:val="22"/>
          <w:szCs w:val="22"/>
          <w:lang w:val="fr-FR"/>
        </w:rPr>
        <w:t xml:space="preserve">sont </w:t>
      </w:r>
      <w:r w:rsidR="0060008D" w:rsidRPr="007B5BC2">
        <w:rPr>
          <w:rFonts w:asciiTheme="minorHAnsi" w:hAnsiTheme="minorHAnsi" w:cs="Calibri"/>
          <w:sz w:val="22"/>
          <w:szCs w:val="22"/>
          <w:lang w:val="fr-FR"/>
        </w:rPr>
        <w:t>reconnus</w:t>
      </w:r>
      <w:r w:rsidR="001D223E" w:rsidRPr="007B5BC2">
        <w:rPr>
          <w:rFonts w:asciiTheme="minorHAnsi" w:hAnsiTheme="minorHAnsi" w:cs="Calibri"/>
          <w:sz w:val="22"/>
          <w:szCs w:val="22"/>
          <w:lang w:val="fr-FR"/>
        </w:rPr>
        <w:t xml:space="preserve"> et appréciés de tous</w:t>
      </w:r>
      <w:r w:rsidRPr="007B5BC2">
        <w:rPr>
          <w:rFonts w:asciiTheme="minorHAnsi" w:hAnsiTheme="minorHAnsi" w:cs="Calibri"/>
          <w:sz w:val="22"/>
          <w:szCs w:val="22"/>
          <w:lang w:val="fr-FR"/>
        </w:rPr>
        <w:t> »</w:t>
      </w:r>
      <w:r w:rsidR="00AF43DA">
        <w:rPr>
          <w:rFonts w:asciiTheme="minorHAnsi" w:hAnsiTheme="minorHAnsi" w:cs="Calibri"/>
          <w:sz w:val="22"/>
          <w:szCs w:val="22"/>
          <w:lang w:val="fr-FR"/>
        </w:rPr>
        <w:t xml:space="preserve"> </w:t>
      </w:r>
    </w:p>
    <w:p w:rsidR="00F46CAA" w:rsidRPr="007F726F" w:rsidRDefault="00F46CAA" w:rsidP="00F46CAA">
      <w:pPr>
        <w:rPr>
          <w:rFonts w:asciiTheme="minorHAnsi" w:hAnsiTheme="minorHAnsi" w:cs="Calibri"/>
          <w:sz w:val="22"/>
          <w:szCs w:val="22"/>
          <w:lang w:val="fr-FR"/>
        </w:rPr>
      </w:pPr>
    </w:p>
    <w:p w:rsidR="00F46CAA" w:rsidRPr="007F726F" w:rsidRDefault="00E24579" w:rsidP="00F46CAA">
      <w:pPr>
        <w:rPr>
          <w:rFonts w:asciiTheme="minorHAnsi" w:hAnsiTheme="minorHAnsi" w:cs="Calibri"/>
          <w:sz w:val="22"/>
          <w:szCs w:val="22"/>
          <w:lang w:val="fr-FR"/>
        </w:rPr>
      </w:pPr>
      <w:r w:rsidRPr="007F726F">
        <w:rPr>
          <w:rFonts w:asciiTheme="minorHAnsi" w:hAnsiTheme="minorHAnsi" w:cs="Calibri"/>
          <w:sz w:val="22"/>
          <w:szCs w:val="22"/>
          <w:lang w:val="fr-FR"/>
        </w:rPr>
        <w:t xml:space="preserve">L’objectif </w:t>
      </w:r>
      <w:r w:rsidR="00EF7E81">
        <w:rPr>
          <w:rFonts w:asciiTheme="minorHAnsi" w:hAnsiTheme="minorHAnsi" w:cs="Calibri"/>
          <w:sz w:val="22"/>
          <w:szCs w:val="22"/>
          <w:lang w:val="fr-FR"/>
        </w:rPr>
        <w:t>primordial</w:t>
      </w:r>
      <w:r w:rsidRPr="007F726F">
        <w:rPr>
          <w:rFonts w:asciiTheme="minorHAnsi" w:hAnsiTheme="minorHAnsi" w:cs="Calibri"/>
          <w:sz w:val="22"/>
          <w:szCs w:val="22"/>
          <w:lang w:val="fr-FR"/>
        </w:rPr>
        <w:t xml:space="preserve"> du Programme de CESP de la Convention de Ramsar est le suivant :</w:t>
      </w:r>
    </w:p>
    <w:p w:rsidR="00F054B0" w:rsidRPr="007F726F" w:rsidRDefault="00F054B0" w:rsidP="00F054B0">
      <w:pPr>
        <w:rPr>
          <w:rFonts w:asciiTheme="minorHAnsi" w:hAnsiTheme="minorHAnsi" w:cs="Calibri"/>
          <w:sz w:val="22"/>
          <w:szCs w:val="22"/>
          <w:lang w:val="fr-FR"/>
        </w:rPr>
      </w:pPr>
    </w:p>
    <w:p w:rsidR="00F054B0" w:rsidRPr="007F726F" w:rsidRDefault="00F054B0" w:rsidP="001978C4">
      <w:pPr>
        <w:jc w:val="center"/>
        <w:rPr>
          <w:rFonts w:asciiTheme="minorHAnsi" w:hAnsiTheme="minorHAnsi" w:cs="Calibri"/>
          <w:sz w:val="22"/>
          <w:szCs w:val="22"/>
          <w:lang w:val="fr-FR"/>
        </w:rPr>
      </w:pPr>
      <w:r w:rsidRPr="007F726F">
        <w:rPr>
          <w:rFonts w:asciiTheme="minorHAnsi" w:hAnsiTheme="minorHAnsi" w:cs="Calibri"/>
          <w:sz w:val="22"/>
          <w:szCs w:val="22"/>
          <w:lang w:val="fr-FR"/>
        </w:rPr>
        <w:t xml:space="preserve">« L’action de la population en faveur de </w:t>
      </w:r>
      <w:r w:rsidR="00EF7E81">
        <w:rPr>
          <w:rFonts w:asciiTheme="minorHAnsi" w:hAnsiTheme="minorHAnsi" w:cs="Calibri"/>
          <w:sz w:val="22"/>
          <w:szCs w:val="22"/>
          <w:lang w:val="fr-FR"/>
        </w:rPr>
        <w:t>la conservation et de</w:t>
      </w:r>
      <w:r w:rsidR="001D223E">
        <w:rPr>
          <w:rFonts w:asciiTheme="minorHAnsi" w:hAnsiTheme="minorHAnsi" w:cs="Calibri"/>
          <w:sz w:val="22"/>
          <w:szCs w:val="22"/>
          <w:lang w:val="fr-FR"/>
        </w:rPr>
        <w:t xml:space="preserve"> </w:t>
      </w:r>
      <w:r w:rsidRPr="007F726F">
        <w:rPr>
          <w:rFonts w:asciiTheme="minorHAnsi" w:hAnsiTheme="minorHAnsi" w:cs="Calibri"/>
          <w:sz w:val="22"/>
          <w:szCs w:val="22"/>
          <w:lang w:val="fr-FR"/>
        </w:rPr>
        <w:t xml:space="preserve">l’utilisation </w:t>
      </w:r>
      <w:r w:rsidR="00E75D6B" w:rsidRPr="007F726F">
        <w:rPr>
          <w:rFonts w:asciiTheme="minorHAnsi" w:hAnsiTheme="minorHAnsi" w:cs="Calibri"/>
          <w:sz w:val="22"/>
          <w:szCs w:val="22"/>
          <w:lang w:val="fr-FR"/>
        </w:rPr>
        <w:t xml:space="preserve">rationnelle </w:t>
      </w:r>
      <w:r w:rsidR="001978C4">
        <w:rPr>
          <w:rFonts w:asciiTheme="minorHAnsi" w:hAnsiTheme="minorHAnsi" w:cs="Calibri"/>
          <w:sz w:val="22"/>
          <w:szCs w:val="22"/>
          <w:lang w:val="fr-FR"/>
        </w:rPr>
        <w:br/>
      </w:r>
      <w:r w:rsidR="00E75D6B" w:rsidRPr="007F726F">
        <w:rPr>
          <w:rFonts w:asciiTheme="minorHAnsi" w:hAnsiTheme="minorHAnsi" w:cs="Calibri"/>
          <w:sz w:val="22"/>
          <w:szCs w:val="22"/>
          <w:lang w:val="fr-FR"/>
        </w:rPr>
        <w:t>des zones humides »</w:t>
      </w:r>
    </w:p>
    <w:p w:rsidR="00FF1F76" w:rsidRPr="007F726F" w:rsidRDefault="00FF1F76" w:rsidP="00F054B0">
      <w:pPr>
        <w:jc w:val="center"/>
        <w:rPr>
          <w:rFonts w:asciiTheme="minorHAnsi" w:hAnsiTheme="minorHAnsi" w:cs="Calibri"/>
          <w:sz w:val="22"/>
          <w:szCs w:val="22"/>
          <w:lang w:val="fr-FR"/>
        </w:rPr>
      </w:pPr>
    </w:p>
    <w:p w:rsidR="000263A0" w:rsidRPr="007F726F" w:rsidRDefault="007E0843" w:rsidP="000263A0">
      <w:pPr>
        <w:autoSpaceDE w:val="0"/>
        <w:autoSpaceDN w:val="0"/>
        <w:adjustRightInd w:val="0"/>
        <w:rPr>
          <w:rFonts w:asciiTheme="minorHAnsi" w:eastAsia="Batang" w:hAnsiTheme="minorHAnsi" w:cs="Calibri-Bold"/>
          <w:b/>
          <w:bCs/>
          <w:sz w:val="22"/>
          <w:szCs w:val="22"/>
          <w:lang w:val="fr-FR" w:eastAsia="en-US"/>
        </w:rPr>
      </w:pPr>
      <w:r w:rsidRPr="007F726F">
        <w:rPr>
          <w:rFonts w:asciiTheme="minorHAnsi" w:eastAsia="Batang" w:hAnsiTheme="minorHAnsi" w:cs="Calibri-Bold"/>
          <w:b/>
          <w:bCs/>
          <w:sz w:val="22"/>
          <w:szCs w:val="22"/>
          <w:lang w:val="fr-FR" w:eastAsia="en-US"/>
        </w:rPr>
        <w:t xml:space="preserve">Buts </w:t>
      </w:r>
      <w:r w:rsidR="00331E9E" w:rsidRPr="007F726F">
        <w:rPr>
          <w:rFonts w:asciiTheme="minorHAnsi" w:eastAsia="Batang" w:hAnsiTheme="minorHAnsi" w:cs="Calibri-Bold"/>
          <w:b/>
          <w:bCs/>
          <w:sz w:val="22"/>
          <w:szCs w:val="22"/>
          <w:lang w:val="fr-FR" w:eastAsia="en-US"/>
        </w:rPr>
        <w:t xml:space="preserve">et </w:t>
      </w:r>
      <w:r w:rsidR="00E24579" w:rsidRPr="007F726F">
        <w:rPr>
          <w:rFonts w:asciiTheme="minorHAnsi" w:eastAsia="Batang" w:hAnsiTheme="minorHAnsi" w:cs="Calibri-Bold"/>
          <w:b/>
          <w:bCs/>
          <w:sz w:val="22"/>
          <w:szCs w:val="22"/>
          <w:lang w:val="fr-FR" w:eastAsia="en-US"/>
        </w:rPr>
        <w:t xml:space="preserve">objectifs </w:t>
      </w:r>
    </w:p>
    <w:p w:rsidR="000263A0" w:rsidRPr="007F726F" w:rsidRDefault="000263A0" w:rsidP="000263A0">
      <w:pPr>
        <w:autoSpaceDE w:val="0"/>
        <w:autoSpaceDN w:val="0"/>
        <w:adjustRightInd w:val="0"/>
        <w:rPr>
          <w:rFonts w:asciiTheme="minorHAnsi" w:eastAsia="Batang" w:hAnsiTheme="minorHAnsi" w:cs="Calibri-Bold"/>
          <w:b/>
          <w:bCs/>
          <w:sz w:val="22"/>
          <w:szCs w:val="22"/>
          <w:lang w:val="fr-FR" w:eastAsia="en-US"/>
        </w:rPr>
      </w:pPr>
    </w:p>
    <w:p w:rsidR="00F054B0" w:rsidRPr="007F726F" w:rsidRDefault="00331E9E" w:rsidP="000263A0">
      <w:pPr>
        <w:autoSpaceDE w:val="0"/>
        <w:autoSpaceDN w:val="0"/>
        <w:adjustRightInd w:val="0"/>
        <w:rPr>
          <w:rFonts w:asciiTheme="minorHAnsi" w:eastAsia="Batang" w:hAnsiTheme="minorHAnsi" w:cs="Calibri"/>
          <w:sz w:val="22"/>
          <w:szCs w:val="22"/>
          <w:lang w:val="fr-FR" w:eastAsia="en-US"/>
        </w:rPr>
      </w:pPr>
      <w:r w:rsidRPr="007F726F">
        <w:rPr>
          <w:rFonts w:asciiTheme="minorHAnsi" w:eastAsia="Batang" w:hAnsiTheme="minorHAnsi" w:cs="Calibri"/>
          <w:sz w:val="22"/>
          <w:szCs w:val="22"/>
          <w:lang w:val="fr-FR" w:eastAsia="en-US"/>
        </w:rPr>
        <w:t xml:space="preserve"> </w:t>
      </w:r>
      <w:r w:rsidR="007E0843" w:rsidRPr="007F726F">
        <w:rPr>
          <w:rFonts w:asciiTheme="minorHAnsi" w:eastAsia="Batang" w:hAnsiTheme="minorHAnsi" w:cs="Calibri"/>
          <w:sz w:val="22"/>
          <w:szCs w:val="22"/>
          <w:lang w:val="fr-FR" w:eastAsia="en-US"/>
        </w:rPr>
        <w:t xml:space="preserve">Ce </w:t>
      </w:r>
      <w:r w:rsidR="000263A0" w:rsidRPr="007F726F">
        <w:rPr>
          <w:rFonts w:asciiTheme="minorHAnsi" w:eastAsia="Batang" w:hAnsiTheme="minorHAnsi" w:cs="Calibri"/>
          <w:sz w:val="22"/>
          <w:szCs w:val="22"/>
          <w:lang w:val="fr-FR" w:eastAsia="en-US"/>
        </w:rPr>
        <w:t xml:space="preserve">Programme </w:t>
      </w:r>
      <w:r w:rsidRPr="007F726F">
        <w:rPr>
          <w:rFonts w:asciiTheme="minorHAnsi" w:eastAsia="Batang" w:hAnsiTheme="minorHAnsi" w:cs="Calibri"/>
          <w:sz w:val="22"/>
          <w:szCs w:val="22"/>
          <w:lang w:val="fr-FR" w:eastAsia="en-US"/>
        </w:rPr>
        <w:t xml:space="preserve">décrit la vision </w:t>
      </w:r>
      <w:r w:rsidR="00356D70">
        <w:rPr>
          <w:rFonts w:asciiTheme="minorHAnsi" w:eastAsia="Batang" w:hAnsiTheme="minorHAnsi" w:cs="Calibri"/>
          <w:sz w:val="22"/>
          <w:szCs w:val="22"/>
          <w:lang w:val="fr-FR" w:eastAsia="en-US"/>
        </w:rPr>
        <w:t>à travers</w:t>
      </w:r>
      <w:r w:rsidRPr="007F726F">
        <w:rPr>
          <w:rFonts w:asciiTheme="minorHAnsi" w:eastAsia="Batang" w:hAnsiTheme="minorHAnsi" w:cs="Calibri"/>
          <w:sz w:val="22"/>
          <w:szCs w:val="22"/>
          <w:lang w:val="fr-FR" w:eastAsia="en-US"/>
        </w:rPr>
        <w:t xml:space="preserve"> </w:t>
      </w:r>
      <w:r w:rsidR="00E24579" w:rsidRPr="007F726F">
        <w:rPr>
          <w:rFonts w:asciiTheme="minorHAnsi" w:eastAsia="Batang" w:hAnsiTheme="minorHAnsi" w:cs="Calibri"/>
          <w:sz w:val="22"/>
          <w:szCs w:val="22"/>
          <w:lang w:val="fr-FR" w:eastAsia="en-US"/>
        </w:rPr>
        <w:t>neuf</w:t>
      </w:r>
      <w:r w:rsidRPr="007F726F">
        <w:rPr>
          <w:rFonts w:asciiTheme="minorHAnsi" w:eastAsia="Batang" w:hAnsiTheme="minorHAnsi" w:cs="Calibri"/>
          <w:sz w:val="22"/>
          <w:szCs w:val="22"/>
          <w:lang w:val="fr-FR" w:eastAsia="en-US"/>
        </w:rPr>
        <w:t xml:space="preserve"> </w:t>
      </w:r>
      <w:r w:rsidR="007E0843" w:rsidRPr="007F726F">
        <w:rPr>
          <w:rFonts w:asciiTheme="minorHAnsi" w:eastAsia="Batang" w:hAnsiTheme="minorHAnsi" w:cs="Calibri"/>
          <w:sz w:val="22"/>
          <w:szCs w:val="22"/>
          <w:lang w:val="fr-FR" w:eastAsia="en-US"/>
        </w:rPr>
        <w:t>buts</w:t>
      </w:r>
      <w:r w:rsidRPr="007F726F">
        <w:rPr>
          <w:rFonts w:asciiTheme="minorHAnsi" w:eastAsia="Batang" w:hAnsiTheme="minorHAnsi" w:cs="Calibri"/>
          <w:sz w:val="22"/>
          <w:szCs w:val="22"/>
          <w:lang w:val="fr-FR" w:eastAsia="en-US"/>
        </w:rPr>
        <w:t xml:space="preserve"> et les résultats à obtenir </w:t>
      </w:r>
      <w:r w:rsidR="007E0843" w:rsidRPr="007F726F">
        <w:rPr>
          <w:rFonts w:asciiTheme="minorHAnsi" w:eastAsia="Batang" w:hAnsiTheme="minorHAnsi" w:cs="Calibri"/>
          <w:sz w:val="22"/>
          <w:szCs w:val="22"/>
          <w:lang w:val="fr-FR" w:eastAsia="en-US"/>
        </w:rPr>
        <w:t>au moyen de</w:t>
      </w:r>
      <w:r w:rsidR="00AF43DA">
        <w:rPr>
          <w:rFonts w:asciiTheme="minorHAnsi" w:eastAsia="Batang" w:hAnsiTheme="minorHAnsi" w:cs="Calibri"/>
          <w:sz w:val="22"/>
          <w:szCs w:val="22"/>
          <w:lang w:val="fr-FR" w:eastAsia="en-US"/>
        </w:rPr>
        <w:t xml:space="preserve"> 43 objectifs</w:t>
      </w:r>
      <w:r w:rsidR="000263A0" w:rsidRPr="007F726F">
        <w:rPr>
          <w:rFonts w:asciiTheme="minorHAnsi" w:eastAsia="Batang" w:hAnsiTheme="minorHAnsi" w:cs="Calibri"/>
          <w:sz w:val="22"/>
          <w:szCs w:val="22"/>
          <w:lang w:val="fr-FR" w:eastAsia="en-US"/>
        </w:rPr>
        <w:t>.</w:t>
      </w:r>
      <w:r w:rsidR="00AF43DA">
        <w:rPr>
          <w:rFonts w:asciiTheme="minorHAnsi" w:eastAsia="Batang" w:hAnsiTheme="minorHAnsi" w:cs="Calibri"/>
          <w:sz w:val="22"/>
          <w:szCs w:val="22"/>
          <w:lang w:val="fr-FR" w:eastAsia="en-US"/>
        </w:rPr>
        <w:t xml:space="preserve"> Le programme couvre tout l’éventail des acteurs de la CESP, mais les buts et les objectifs ne s’appliquent pas à tous les niveaux.</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hAnsiTheme="minorHAnsi" w:cs="Calibri"/>
          <w:b/>
          <w:sz w:val="22"/>
          <w:szCs w:val="22"/>
          <w:lang w:val="fr-FR"/>
        </w:rPr>
      </w:pPr>
    </w:p>
    <w:p w:rsidR="00F054B0" w:rsidRDefault="007E084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1</w:t>
      </w:r>
      <w:r w:rsidR="00F054B0" w:rsidRPr="007F726F">
        <w:rPr>
          <w:rFonts w:asciiTheme="minorHAnsi" w:hAnsiTheme="minorHAnsi" w:cs="Calibri"/>
          <w:sz w:val="22"/>
          <w:szCs w:val="22"/>
          <w:lang w:val="fr-FR"/>
        </w:rPr>
        <w:tab/>
        <w:t xml:space="preserve">Mettre en place la structure d’encadrement qui sous-tendra l’application efficace du Programme en fournissant des mécanismes institutionnels </w:t>
      </w:r>
      <w:r w:rsidRPr="007F726F">
        <w:rPr>
          <w:rFonts w:asciiTheme="minorHAnsi" w:hAnsiTheme="minorHAnsi" w:cs="Calibri"/>
          <w:sz w:val="22"/>
          <w:szCs w:val="22"/>
          <w:lang w:val="fr-FR"/>
        </w:rPr>
        <w:t xml:space="preserve">et </w:t>
      </w:r>
      <w:r w:rsidR="00F054B0" w:rsidRPr="007F726F">
        <w:rPr>
          <w:rFonts w:asciiTheme="minorHAnsi" w:hAnsiTheme="minorHAnsi" w:cs="Calibri"/>
          <w:sz w:val="22"/>
          <w:szCs w:val="22"/>
          <w:lang w:val="fr-FR"/>
        </w:rPr>
        <w:t>en créant et so</w:t>
      </w:r>
      <w:r w:rsidR="00E75D6B" w:rsidRPr="007F726F">
        <w:rPr>
          <w:rFonts w:asciiTheme="minorHAnsi" w:hAnsiTheme="minorHAnsi" w:cs="Calibri"/>
          <w:sz w:val="22"/>
          <w:szCs w:val="22"/>
          <w:lang w:val="fr-FR"/>
        </w:rPr>
        <w:t>utenant les réseaux pertinents.</w:t>
      </w:r>
    </w:p>
    <w:p w:rsidR="00AF43DA" w:rsidRPr="00772938"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Theme="minorHAnsi" w:hAnsiTheme="minorHAnsi" w:cs="Calibri"/>
          <w:i/>
          <w:sz w:val="22"/>
          <w:szCs w:val="22"/>
          <w:lang w:val="fr-CH"/>
        </w:rPr>
      </w:pPr>
      <w:r>
        <w:rPr>
          <w:rFonts w:asciiTheme="minorHAnsi" w:hAnsiTheme="minorHAnsi" w:cs="Calibri"/>
          <w:sz w:val="22"/>
          <w:szCs w:val="22"/>
          <w:lang w:val="fr-FR"/>
        </w:rPr>
        <w:tab/>
      </w:r>
      <w:r>
        <w:rPr>
          <w:rFonts w:asciiTheme="minorHAnsi" w:hAnsiTheme="minorHAnsi" w:cs="Calibri"/>
          <w:i/>
          <w:sz w:val="22"/>
          <w:szCs w:val="22"/>
          <w:lang w:val="fr-FR"/>
        </w:rPr>
        <w:t xml:space="preserve">Soutient le But 4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2016-202</w:t>
      </w:r>
      <w:r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Default="007E084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2</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Intégrer les processus de CESP</w:t>
      </w:r>
      <w:r w:rsidR="00AF43DA">
        <w:rPr>
          <w:rFonts w:asciiTheme="minorHAnsi" w:hAnsiTheme="minorHAnsi" w:cs="Calibri"/>
          <w:sz w:val="22"/>
          <w:szCs w:val="22"/>
          <w:lang w:val="fr-FR"/>
        </w:rPr>
        <w:t>, si approprié</w:t>
      </w:r>
      <w:r w:rsidR="00AF43DA" w:rsidRPr="00C5373B">
        <w:rPr>
          <w:rFonts w:asciiTheme="minorHAnsi" w:hAnsiTheme="minorHAnsi" w:cs="Calibri"/>
          <w:sz w:val="22"/>
          <w:szCs w:val="22"/>
          <w:lang w:val="fr-FR"/>
        </w:rPr>
        <w:t xml:space="preserve">, </w:t>
      </w:r>
      <w:r w:rsidR="00F054B0" w:rsidRPr="007F726F">
        <w:rPr>
          <w:rFonts w:asciiTheme="minorHAnsi" w:hAnsiTheme="minorHAnsi" w:cs="Calibri"/>
          <w:sz w:val="22"/>
          <w:szCs w:val="22"/>
          <w:lang w:val="fr-FR"/>
        </w:rPr>
        <w:t xml:space="preserve">à tous les niveaux dans l’élaboration des politiques, la planification et </w:t>
      </w:r>
      <w:r w:rsidR="00E75D6B" w:rsidRPr="007F726F">
        <w:rPr>
          <w:rFonts w:asciiTheme="minorHAnsi" w:hAnsiTheme="minorHAnsi" w:cs="Calibri"/>
          <w:sz w:val="22"/>
          <w:szCs w:val="22"/>
          <w:lang w:val="fr-FR"/>
        </w:rPr>
        <w:t>l’application de la Convention.</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4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AF43DA"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eastAsia="Calibr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3</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85321B" w:rsidRPr="007F726F">
        <w:rPr>
          <w:rFonts w:asciiTheme="minorHAnsi" w:eastAsia="Calibri" w:hAnsiTheme="minorHAnsi" w:cs="Calibri"/>
          <w:sz w:val="22"/>
          <w:szCs w:val="22"/>
          <w:lang w:val="fr-FR"/>
        </w:rPr>
        <w:t xml:space="preserve">Soutenir </w:t>
      </w:r>
      <w:r w:rsidR="00AF43DA">
        <w:rPr>
          <w:rFonts w:asciiTheme="minorHAnsi" w:eastAsia="Calibri" w:hAnsiTheme="minorHAnsi" w:cs="Calibri"/>
          <w:sz w:val="22"/>
          <w:szCs w:val="22"/>
          <w:lang w:val="fr-FR"/>
        </w:rPr>
        <w:t>tous ceux qui appliquent les principes d’utilisation</w:t>
      </w:r>
      <w:r w:rsidR="00356D70">
        <w:rPr>
          <w:rFonts w:asciiTheme="minorHAnsi" w:eastAsia="Calibri" w:hAnsiTheme="minorHAnsi" w:cs="Calibri"/>
          <w:sz w:val="22"/>
          <w:szCs w:val="22"/>
          <w:lang w:val="fr-FR"/>
        </w:rPr>
        <w:t xml:space="preserve"> rationnelle</w:t>
      </w:r>
      <w:r w:rsidR="00AF43DA">
        <w:rPr>
          <w:rFonts w:asciiTheme="minorHAnsi" w:eastAsia="Calibri" w:hAnsiTheme="minorHAnsi" w:cs="Calibri"/>
          <w:sz w:val="22"/>
          <w:szCs w:val="22"/>
          <w:lang w:val="fr-FR"/>
        </w:rPr>
        <w:t xml:space="preserve">, </w:t>
      </w:r>
      <w:r w:rsidR="00AF43DA" w:rsidRPr="007F726F">
        <w:rPr>
          <w:rFonts w:asciiTheme="minorHAnsi" w:eastAsia="Calibri" w:hAnsiTheme="minorHAnsi" w:cs="Calibri"/>
          <w:sz w:val="22"/>
          <w:szCs w:val="22"/>
          <w:lang w:val="fr-FR"/>
        </w:rPr>
        <w:t>en particulier ceux qui jouent un rôle direct dans la gestion de sites</w:t>
      </w:r>
      <w:r w:rsidR="00AF43DA">
        <w:rPr>
          <w:rFonts w:asciiTheme="minorHAnsi" w:eastAsia="Calibri" w:hAnsiTheme="minorHAnsi" w:cs="Calibri"/>
          <w:sz w:val="22"/>
          <w:szCs w:val="22"/>
          <w:lang w:val="fr-FR"/>
        </w:rPr>
        <w:t xml:space="preserve">. </w:t>
      </w:r>
    </w:p>
    <w:p w:rsidR="00AF43DA"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eastAsia="Calibri" w:hAnsiTheme="minorHAnsi" w:cs="Calibri"/>
          <w:sz w:val="22"/>
          <w:szCs w:val="22"/>
          <w:lang w:val="fr-FR"/>
        </w:rPr>
      </w:pPr>
      <w:r>
        <w:rPr>
          <w:rFonts w:asciiTheme="minorHAnsi" w:eastAsia="Calibri" w:hAnsiTheme="minorHAnsi" w:cs="Calibri"/>
          <w:sz w:val="22"/>
          <w:szCs w:val="22"/>
          <w:lang w:val="fr-FR"/>
        </w:rPr>
        <w:tab/>
      </w:r>
      <w:r>
        <w:rPr>
          <w:rFonts w:asciiTheme="minorHAnsi" w:eastAsia="Calibr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7F726F"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4</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Renforcer les capacités individuelles</w:t>
      </w:r>
      <w:r w:rsidRPr="007F726F">
        <w:rPr>
          <w:rFonts w:asciiTheme="minorHAnsi" w:hAnsiTheme="minorHAnsi" w:cs="Calibri"/>
          <w:sz w:val="22"/>
          <w:szCs w:val="22"/>
          <w:lang w:val="fr-FR"/>
        </w:rPr>
        <w:t>, institutionnelles</w:t>
      </w:r>
      <w:r w:rsidR="00F054B0" w:rsidRPr="007F726F">
        <w:rPr>
          <w:rFonts w:asciiTheme="minorHAnsi" w:hAnsiTheme="minorHAnsi" w:cs="Calibri"/>
          <w:sz w:val="22"/>
          <w:szCs w:val="22"/>
          <w:lang w:val="fr-FR"/>
        </w:rPr>
        <w:t xml:space="preserve"> et collectives de ceux qui sont directement responsables</w:t>
      </w:r>
      <w:r w:rsidR="00E75D6B" w:rsidRPr="007F726F">
        <w:rPr>
          <w:rFonts w:asciiTheme="minorHAnsi" w:hAnsiTheme="minorHAnsi" w:cs="Calibri"/>
          <w:sz w:val="22"/>
          <w:szCs w:val="22"/>
          <w:lang w:val="fr-FR"/>
        </w:rPr>
        <w:t xml:space="preserve"> de la mise en œuvre de Ramsar.</w:t>
      </w:r>
    </w:p>
    <w:p w:rsidR="00F054B0" w:rsidRPr="00772938"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i/>
          <w:sz w:val="22"/>
          <w:szCs w:val="22"/>
          <w:lang w:val="fr-CH"/>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2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5</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161659" w:rsidRPr="007F726F">
        <w:rPr>
          <w:rFonts w:asciiTheme="minorHAnsi" w:hAnsiTheme="minorHAnsi" w:cs="Calibri"/>
          <w:sz w:val="22"/>
          <w:szCs w:val="22"/>
          <w:lang w:val="fr-FR"/>
        </w:rPr>
        <w:t>Créer</w:t>
      </w:r>
      <w:r w:rsidR="00F054B0" w:rsidRPr="007F726F">
        <w:rPr>
          <w:rFonts w:asciiTheme="minorHAnsi" w:hAnsiTheme="minorHAnsi" w:cs="Calibri"/>
          <w:sz w:val="22"/>
          <w:szCs w:val="22"/>
          <w:lang w:val="fr-FR"/>
        </w:rPr>
        <w:t xml:space="preserve"> des </w:t>
      </w:r>
      <w:r w:rsidR="0085321B" w:rsidRPr="007F726F">
        <w:rPr>
          <w:rFonts w:asciiTheme="minorHAnsi" w:hAnsiTheme="minorHAnsi" w:cs="Calibri"/>
          <w:sz w:val="22"/>
          <w:szCs w:val="22"/>
          <w:lang w:val="fr-FR"/>
        </w:rPr>
        <w:t xml:space="preserve">mécanismes </w:t>
      </w:r>
      <w:r w:rsidR="00161659" w:rsidRPr="007F726F">
        <w:rPr>
          <w:rFonts w:asciiTheme="minorHAnsi" w:hAnsiTheme="minorHAnsi" w:cs="Calibri"/>
          <w:sz w:val="22"/>
          <w:szCs w:val="22"/>
          <w:lang w:val="fr-FR"/>
        </w:rPr>
        <w:t xml:space="preserve">et les soutenir </w:t>
      </w:r>
      <w:r w:rsidR="0085321B" w:rsidRPr="007F726F">
        <w:rPr>
          <w:rFonts w:asciiTheme="minorHAnsi" w:hAnsiTheme="minorHAnsi" w:cs="Calibri"/>
          <w:sz w:val="22"/>
          <w:szCs w:val="22"/>
          <w:lang w:val="fr-FR"/>
        </w:rPr>
        <w:t xml:space="preserve">pour garantir une participation </w:t>
      </w:r>
      <w:r w:rsidR="00F054B0" w:rsidRPr="007F726F">
        <w:rPr>
          <w:rFonts w:asciiTheme="minorHAnsi" w:hAnsiTheme="minorHAnsi" w:cs="Calibri"/>
          <w:sz w:val="22"/>
          <w:szCs w:val="22"/>
          <w:lang w:val="fr-FR"/>
        </w:rPr>
        <w:t xml:space="preserve">pluriacteurs </w:t>
      </w:r>
      <w:r w:rsidR="0085321B" w:rsidRPr="007F726F">
        <w:rPr>
          <w:rFonts w:asciiTheme="minorHAnsi" w:hAnsiTheme="minorHAnsi" w:cs="Calibri"/>
          <w:sz w:val="22"/>
          <w:szCs w:val="22"/>
          <w:lang w:val="fr-FR"/>
        </w:rPr>
        <w:t>à</w:t>
      </w:r>
      <w:r w:rsidR="00F054B0" w:rsidRPr="007F726F">
        <w:rPr>
          <w:rFonts w:asciiTheme="minorHAnsi" w:hAnsiTheme="minorHAnsi" w:cs="Calibri"/>
          <w:sz w:val="22"/>
          <w:szCs w:val="22"/>
          <w:lang w:val="fr-FR"/>
        </w:rPr>
        <w:t xml:space="preserve"> la gestion des zones humides.</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b/>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2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2016-</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b/>
          <w:sz w:val="22"/>
          <w:szCs w:val="22"/>
          <w:lang w:val="fr-FR"/>
        </w:rPr>
      </w:pPr>
    </w:p>
    <w:p w:rsidR="00F054B0"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6</w:t>
      </w:r>
      <w:r w:rsidR="00F054B0" w:rsidRPr="007F726F">
        <w:rPr>
          <w:rFonts w:asciiTheme="minorHAnsi" w:hAnsiTheme="minorHAnsi" w:cs="Calibri"/>
          <w:b/>
          <w:sz w:val="22"/>
          <w:szCs w:val="22"/>
          <w:lang w:val="fr-FR"/>
        </w:rPr>
        <w:tab/>
      </w:r>
      <w:r w:rsidR="00AF43DA">
        <w:rPr>
          <w:rFonts w:asciiTheme="minorHAnsi" w:hAnsiTheme="minorHAnsi" w:cs="Calibri"/>
          <w:b/>
          <w:sz w:val="22"/>
          <w:szCs w:val="22"/>
          <w:lang w:val="fr-FR"/>
        </w:rPr>
        <w:tab/>
      </w:r>
      <w:r w:rsidR="00F054B0" w:rsidRPr="007F726F">
        <w:rPr>
          <w:rFonts w:asciiTheme="minorHAnsi" w:hAnsiTheme="minorHAnsi" w:cs="Calibri"/>
          <w:sz w:val="22"/>
          <w:szCs w:val="22"/>
          <w:lang w:val="fr-FR"/>
        </w:rPr>
        <w:t>Mettre en œuvre des programmes, des projets et des campagnes ciblant divers secteurs de la société pour améliorer la sensibilisation, l’appréciation et la compréhension des valeurs et avantages fournis par les zones humides et des services é</w:t>
      </w:r>
      <w:r w:rsidR="00E75D6B" w:rsidRPr="007F726F">
        <w:rPr>
          <w:rFonts w:asciiTheme="minorHAnsi" w:hAnsiTheme="minorHAnsi" w:cs="Calibri"/>
          <w:sz w:val="22"/>
          <w:szCs w:val="22"/>
          <w:lang w:val="fr-FR"/>
        </w:rPr>
        <w:t>cosystémiques qu’elles offrent.</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2016-</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7</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Reconnaître et soutenir le rôle des centres pour les zones humides et autres centres environnementaux en tant que catalyseurs et acteurs clés d’activités qui font prog</w:t>
      </w:r>
      <w:r w:rsidR="00E75D6B" w:rsidRPr="007F726F">
        <w:rPr>
          <w:rFonts w:asciiTheme="minorHAnsi" w:hAnsiTheme="minorHAnsi" w:cs="Calibri"/>
          <w:sz w:val="22"/>
          <w:szCs w:val="22"/>
          <w:lang w:val="fr-FR"/>
        </w:rPr>
        <w:t>resser les objectifs de Ramsar.</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sidR="00356D70">
        <w:rPr>
          <w:rFonts w:asciiTheme="minorHAnsi" w:hAnsiTheme="minorHAnsi" w:cs="Calibri"/>
          <w:i/>
          <w:sz w:val="22"/>
          <w:szCs w:val="22"/>
          <w:lang w:val="fr-FR"/>
        </w:rPr>
        <w:t xml:space="preserve"> </w:t>
      </w:r>
      <w:r>
        <w:rPr>
          <w:rFonts w:asciiTheme="minorHAnsi" w:hAnsiTheme="minorHAnsi" w:cs="Calibri"/>
          <w:i/>
          <w:sz w:val="22"/>
          <w:szCs w:val="22"/>
          <w:lang w:val="fr-FR"/>
        </w:rPr>
        <w:t xml:space="preserve">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161659"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8</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 xml:space="preserve">Soutenir l’élaboration et la distribution de matériel pédagogique renforçant la sensibilisation aux valeurs </w:t>
      </w:r>
      <w:r w:rsidRPr="007F726F">
        <w:rPr>
          <w:rFonts w:asciiTheme="minorHAnsi" w:hAnsiTheme="minorHAnsi" w:cs="Calibri"/>
          <w:sz w:val="22"/>
          <w:szCs w:val="22"/>
          <w:lang w:val="fr-FR"/>
        </w:rPr>
        <w:t xml:space="preserve">et services </w:t>
      </w:r>
      <w:r w:rsidR="00F054B0" w:rsidRPr="007F726F">
        <w:rPr>
          <w:rFonts w:asciiTheme="minorHAnsi" w:hAnsiTheme="minorHAnsi" w:cs="Calibri"/>
          <w:sz w:val="22"/>
          <w:szCs w:val="22"/>
          <w:lang w:val="fr-FR"/>
        </w:rPr>
        <w:t>écosystémiques</w:t>
      </w:r>
      <w:r w:rsidRPr="007F726F">
        <w:rPr>
          <w:rFonts w:asciiTheme="minorHAnsi" w:hAnsiTheme="minorHAnsi" w:cs="Calibri"/>
          <w:sz w:val="22"/>
          <w:szCs w:val="22"/>
          <w:lang w:val="fr-FR"/>
        </w:rPr>
        <w:t xml:space="preserve"> et à la valeur des zones humides</w:t>
      </w:r>
      <w:r w:rsidR="00F054B0" w:rsidRPr="007F726F">
        <w:rPr>
          <w:rFonts w:asciiTheme="minorHAnsi" w:hAnsiTheme="minorHAnsi" w:cs="Calibri"/>
          <w:sz w:val="22"/>
          <w:szCs w:val="22"/>
          <w:lang w:val="fr-FR"/>
        </w:rPr>
        <w:t>, en vue d’une utilisation dans des contextes pédagogiques officiels, sur les Sites Ramsar et par tous les acteurs Ramsar.</w:t>
      </w:r>
    </w:p>
    <w:p w:rsidR="00441757" w:rsidRPr="007F726F" w:rsidRDefault="00441757"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sidR="00356D70">
        <w:rPr>
          <w:rFonts w:asciiTheme="minorHAnsi" w:hAnsiTheme="minorHAnsi" w:cs="Calibri"/>
          <w:i/>
          <w:sz w:val="22"/>
          <w:szCs w:val="22"/>
          <w:lang w:val="fr-FR"/>
        </w:rPr>
        <w:t xml:space="preserve"> </w:t>
      </w:r>
      <w:r>
        <w:rPr>
          <w:rFonts w:asciiTheme="minorHAnsi" w:hAnsiTheme="minorHAnsi" w:cs="Calibri"/>
          <w:i/>
          <w:sz w:val="22"/>
          <w:szCs w:val="22"/>
          <w:lang w:val="fr-FR"/>
        </w:rPr>
        <w:t xml:space="preserve">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161659" w:rsidRPr="007F726F" w:rsidRDefault="00161659"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441757" w:rsidRDefault="00441757"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But 9</w:t>
      </w:r>
      <w:r>
        <w:rPr>
          <w:rFonts w:asciiTheme="minorHAnsi" w:hAnsiTheme="minorHAnsi" w:cs="Calibri"/>
          <w:sz w:val="22"/>
          <w:szCs w:val="22"/>
          <w:lang w:val="fr-FR"/>
        </w:rPr>
        <w:tab/>
      </w:r>
      <w:r>
        <w:rPr>
          <w:rFonts w:asciiTheme="minorHAnsi" w:hAnsiTheme="minorHAnsi" w:cs="Calibri"/>
          <w:sz w:val="22"/>
          <w:szCs w:val="22"/>
          <w:lang w:val="fr-FR"/>
        </w:rPr>
        <w:tab/>
      </w:r>
      <w:r w:rsidRPr="007F726F">
        <w:rPr>
          <w:rFonts w:asciiTheme="minorHAnsi" w:hAnsiTheme="minorHAnsi" w:cs="Calibri"/>
          <w:sz w:val="22"/>
          <w:szCs w:val="22"/>
          <w:lang w:val="fr-FR"/>
        </w:rPr>
        <w:t xml:space="preserve">Veiller à ce que les orientations et les informations fournies par le GEST soient élaborées conformément </w:t>
      </w:r>
      <w:r>
        <w:rPr>
          <w:rFonts w:asciiTheme="minorHAnsi" w:hAnsiTheme="minorHAnsi" w:cs="Calibri"/>
          <w:sz w:val="22"/>
          <w:szCs w:val="22"/>
          <w:lang w:val="fr-FR"/>
        </w:rPr>
        <w:t>aux</w:t>
      </w:r>
      <w:r w:rsidRPr="000A3605">
        <w:rPr>
          <w:rFonts w:asciiTheme="minorHAnsi" w:hAnsiTheme="minorHAnsi" w:cs="Calibri"/>
          <w:sz w:val="22"/>
          <w:szCs w:val="22"/>
          <w:lang w:val="fr-FR"/>
        </w:rPr>
        <w:t xml:space="preserve"> résolutions adoptées et en étroite collaboration avec le Programme de CESP</w:t>
      </w:r>
      <w:r w:rsidRPr="00441757">
        <w:rPr>
          <w:rFonts w:asciiTheme="minorHAnsi" w:hAnsiTheme="minorHAnsi" w:cs="Calibri"/>
          <w:sz w:val="22"/>
          <w:szCs w:val="22"/>
          <w:lang w:val="fr-FR"/>
        </w:rPr>
        <w:t xml:space="preserve"> </w:t>
      </w:r>
      <w:r w:rsidRPr="000A3605">
        <w:rPr>
          <w:rFonts w:asciiTheme="minorHAnsi" w:hAnsiTheme="minorHAnsi" w:cs="Calibri"/>
          <w:sz w:val="22"/>
          <w:szCs w:val="22"/>
          <w:lang w:val="fr-FR"/>
        </w:rPr>
        <w:t>et s’assurer de leur diffusion auprès des publics cibles à l’aide des moyens de communication les plus efficaces</w:t>
      </w:r>
      <w:r>
        <w:rPr>
          <w:rFonts w:asciiTheme="minorHAnsi" w:hAnsiTheme="minorHAnsi" w:cs="Calibri"/>
          <w:sz w:val="22"/>
          <w:szCs w:val="22"/>
          <w:lang w:val="fr-FR"/>
        </w:rPr>
        <w:t>.</w:t>
      </w:r>
    </w:p>
    <w:p w:rsidR="00441757" w:rsidRPr="007F726F" w:rsidRDefault="00441757" w:rsidP="00441757">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Soutient les But</w:t>
      </w:r>
      <w:r w:rsidR="00356D70">
        <w:rPr>
          <w:rFonts w:asciiTheme="minorHAnsi" w:hAnsiTheme="minorHAnsi" w:cs="Calibri"/>
          <w:i/>
          <w:sz w:val="22"/>
          <w:szCs w:val="22"/>
          <w:lang w:val="fr-FR"/>
        </w:rPr>
        <w:t>s</w:t>
      </w:r>
      <w:r>
        <w:rPr>
          <w:rFonts w:asciiTheme="minorHAnsi" w:hAnsiTheme="minorHAnsi" w:cs="Calibri"/>
          <w:i/>
          <w:sz w:val="22"/>
          <w:szCs w:val="22"/>
          <w:lang w:val="fr-FR"/>
        </w:rPr>
        <w:t xml:space="preserve"> 1 et 4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sidR="00356D70">
        <w:rPr>
          <w:rFonts w:asciiTheme="minorHAnsi" w:hAnsiTheme="minorHAnsi" w:cs="Calibri"/>
          <w:i/>
          <w:sz w:val="22"/>
          <w:szCs w:val="22"/>
          <w:lang w:val="fr-FR"/>
        </w:rPr>
        <w:t xml:space="preserve"> </w:t>
      </w:r>
      <w:r>
        <w:rPr>
          <w:rFonts w:asciiTheme="minorHAnsi" w:hAnsiTheme="minorHAnsi" w:cs="Calibri"/>
          <w:i/>
          <w:sz w:val="22"/>
          <w:szCs w:val="22"/>
          <w:lang w:val="fr-FR"/>
        </w:rPr>
        <w:t xml:space="preserve">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6F132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rPr>
          <w:rFonts w:asciiTheme="minorHAnsi" w:hAnsiTheme="minorHAnsi" w:cs="Calibri"/>
          <w:sz w:val="22"/>
          <w:szCs w:val="22"/>
          <w:lang w:val="fr-FR"/>
        </w:rPr>
      </w:pPr>
    </w:p>
    <w:p w:rsidR="00F054B0" w:rsidRPr="00BC6D00" w:rsidRDefault="00F054B0" w:rsidP="00F054B0">
      <w:pPr>
        <w:rPr>
          <w:rFonts w:asciiTheme="minorHAnsi" w:hAnsiTheme="minorHAnsi" w:cs="Calibri"/>
          <w:sz w:val="22"/>
          <w:szCs w:val="22"/>
          <w:lang w:val="fr-FR"/>
        </w:rPr>
      </w:pPr>
      <w:r w:rsidRPr="00BC6D00">
        <w:rPr>
          <w:rFonts w:asciiTheme="minorHAnsi" w:hAnsiTheme="minorHAnsi" w:cs="Calibri"/>
          <w:sz w:val="22"/>
          <w:szCs w:val="22"/>
          <w:lang w:val="fr-FR"/>
        </w:rPr>
        <w:lastRenderedPageBreak/>
        <w:t xml:space="preserve">La mise en œuvre de ce Programme incombe aux organes et partenaires responsables de la Convention, notamment : </w:t>
      </w:r>
    </w:p>
    <w:p w:rsidR="00F054B0" w:rsidRPr="00330923" w:rsidRDefault="00F054B0" w:rsidP="00F054B0">
      <w:pPr>
        <w:rPr>
          <w:rFonts w:asciiTheme="minorHAnsi" w:hAnsiTheme="minorHAnsi" w:cs="Calibri"/>
          <w:sz w:val="22"/>
          <w:szCs w:val="22"/>
          <w:lang w:val="fr-FR"/>
        </w:rPr>
      </w:pPr>
    </w:p>
    <w:p w:rsidR="00F054B0" w:rsidRPr="007F726F"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AA :</w:t>
      </w:r>
      <w:r w:rsidRPr="007F726F">
        <w:rPr>
          <w:rFonts w:asciiTheme="minorHAnsi" w:hAnsiTheme="minorHAnsi" w:cs="Calibri"/>
          <w:spacing w:val="-2"/>
          <w:sz w:val="22"/>
          <w:szCs w:val="22"/>
          <w:lang w:val="fr-FR"/>
        </w:rPr>
        <w:tab/>
        <w:t xml:space="preserve">Autorité administrative de chaque pays, y compris les Correspondants nationaux de l’AA </w:t>
      </w:r>
    </w:p>
    <w:p w:rsidR="00F054B0" w:rsidRPr="007F726F"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AS :</w:t>
      </w:r>
      <w:r w:rsidRPr="007F726F">
        <w:rPr>
          <w:rFonts w:asciiTheme="minorHAnsi" w:hAnsiTheme="minorHAnsi" w:cs="Calibri"/>
          <w:spacing w:val="-2"/>
          <w:sz w:val="22"/>
          <w:szCs w:val="22"/>
          <w:lang w:val="fr-FR"/>
        </w:rPr>
        <w:tab/>
        <w:t>Administrateurs de sites</w:t>
      </w:r>
    </w:p>
    <w:p w:rsidR="00BC6D00" w:rsidRPr="00BC6D00" w:rsidRDefault="00F054B0" w:rsidP="00BC6D0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CESP :</w:t>
      </w:r>
      <w:r w:rsidRPr="007F726F">
        <w:rPr>
          <w:rFonts w:asciiTheme="minorHAnsi" w:hAnsiTheme="minorHAnsi" w:cs="Calibri"/>
          <w:spacing w:val="-2"/>
          <w:sz w:val="22"/>
          <w:szCs w:val="22"/>
          <w:lang w:val="fr-FR"/>
        </w:rPr>
        <w:tab/>
        <w:t xml:space="preserve">Correspondants nationaux CESP, gouvernementaux et ONG </w:t>
      </w:r>
    </w:p>
    <w:p w:rsidR="00F042E7" w:rsidRDefault="00F054B0" w:rsidP="00F054B0">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330923">
        <w:rPr>
          <w:rFonts w:asciiTheme="minorHAnsi" w:hAnsiTheme="minorHAnsi" w:cs="Calibri"/>
          <w:spacing w:val="-2"/>
          <w:sz w:val="22"/>
          <w:szCs w:val="22"/>
          <w:lang w:val="fr-FR"/>
        </w:rPr>
        <w:t xml:space="preserve">CEZH : </w:t>
      </w:r>
      <w:r w:rsidRPr="00330923">
        <w:rPr>
          <w:rFonts w:asciiTheme="minorHAnsi" w:hAnsiTheme="minorHAnsi" w:cs="Calibri"/>
          <w:spacing w:val="-2"/>
          <w:sz w:val="22"/>
          <w:szCs w:val="22"/>
          <w:lang w:val="fr-FR"/>
        </w:rPr>
        <w:tab/>
        <w:t>Centres</w:t>
      </w:r>
      <w:r w:rsidR="007B40A6" w:rsidRPr="00330923">
        <w:rPr>
          <w:rFonts w:asciiTheme="minorHAnsi" w:hAnsiTheme="minorHAnsi" w:cs="Calibri"/>
          <w:spacing w:val="-2"/>
          <w:sz w:val="22"/>
          <w:szCs w:val="22"/>
          <w:lang w:val="fr-FR"/>
        </w:rPr>
        <w:t xml:space="preserve"> d’éducation aux zones humides/C</w:t>
      </w:r>
      <w:r w:rsidRPr="000A3605">
        <w:rPr>
          <w:rFonts w:asciiTheme="minorHAnsi" w:hAnsiTheme="minorHAnsi" w:cs="Calibri"/>
          <w:spacing w:val="-2"/>
          <w:sz w:val="22"/>
          <w:szCs w:val="22"/>
          <w:lang w:val="fr-FR"/>
        </w:rPr>
        <w:t>entres d’accueil des visiteurs</w:t>
      </w:r>
    </w:p>
    <w:p w:rsidR="00F054B0" w:rsidRPr="000A3605" w:rsidRDefault="00F042E7" w:rsidP="00F054B0">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Pr>
          <w:rFonts w:asciiTheme="minorHAnsi" w:hAnsiTheme="minorHAnsi" w:cs="Calibri"/>
          <w:spacing w:val="-2"/>
          <w:sz w:val="22"/>
          <w:szCs w:val="22"/>
          <w:lang w:val="fr-FR"/>
        </w:rPr>
        <w:t>CN GEST :</w:t>
      </w:r>
      <w:r>
        <w:rPr>
          <w:rFonts w:asciiTheme="minorHAnsi" w:hAnsiTheme="minorHAnsi" w:cs="Calibri"/>
          <w:spacing w:val="-2"/>
          <w:sz w:val="22"/>
          <w:szCs w:val="22"/>
          <w:lang w:val="fr-FR"/>
        </w:rPr>
        <w:tab/>
      </w:r>
      <w:r w:rsidR="00F97448">
        <w:rPr>
          <w:rFonts w:asciiTheme="minorHAnsi" w:hAnsiTheme="minorHAnsi" w:cs="Calibri"/>
          <w:spacing w:val="-2"/>
          <w:sz w:val="22"/>
          <w:szCs w:val="22"/>
          <w:lang w:val="fr-FR"/>
        </w:rPr>
        <w:t>Correspondants nationaux du GEST</w:t>
      </w:r>
      <w:r w:rsidR="00F054B0" w:rsidRPr="000A3605">
        <w:rPr>
          <w:rFonts w:asciiTheme="minorHAnsi" w:hAnsiTheme="minorHAnsi" w:cs="Calibri"/>
          <w:spacing w:val="-2"/>
          <w:sz w:val="22"/>
          <w:szCs w:val="22"/>
          <w:lang w:val="fr-FR"/>
        </w:rPr>
        <w:t xml:space="preserve"> </w:t>
      </w:r>
    </w:p>
    <w:p w:rsidR="00F054B0" w:rsidRPr="007F726F"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CNR :</w:t>
      </w:r>
      <w:r w:rsidRPr="007F726F">
        <w:rPr>
          <w:rFonts w:asciiTheme="minorHAnsi" w:hAnsiTheme="minorHAnsi" w:cs="Calibri"/>
          <w:spacing w:val="-2"/>
          <w:sz w:val="22"/>
          <w:szCs w:val="22"/>
          <w:lang w:val="fr-FR"/>
        </w:rPr>
        <w:tab/>
        <w:t xml:space="preserve">Comités nationaux Ramsar / Comités nationaux pour les zones humides (ou organes équivalents) </w:t>
      </w:r>
    </w:p>
    <w:p w:rsidR="00F054B0" w:rsidRPr="007F726F" w:rsidRDefault="00F054B0" w:rsidP="00F054B0">
      <w:pPr>
        <w:tabs>
          <w:tab w:val="left" w:pos="0"/>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CRR :</w:t>
      </w:r>
      <w:r w:rsidRPr="007F726F">
        <w:rPr>
          <w:rFonts w:asciiTheme="minorHAnsi" w:hAnsiTheme="minorHAnsi" w:cs="Calibri"/>
          <w:spacing w:val="-2"/>
          <w:sz w:val="22"/>
          <w:szCs w:val="22"/>
          <w:lang w:val="fr-FR"/>
        </w:rPr>
        <w:tab/>
        <w:t xml:space="preserve">Centres régionaux Ramsar approuvés par la Convention en tant qu’Initiatives régionales Ramsar </w:t>
      </w:r>
    </w:p>
    <w:p w:rsidR="00BC6D00" w:rsidRPr="00BC6D00"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GEST :</w:t>
      </w:r>
      <w:r w:rsidRPr="007F726F">
        <w:rPr>
          <w:rFonts w:asciiTheme="minorHAnsi" w:hAnsiTheme="minorHAnsi" w:cs="Calibri"/>
          <w:spacing w:val="-2"/>
          <w:sz w:val="22"/>
          <w:szCs w:val="22"/>
          <w:lang w:val="fr-FR"/>
        </w:rPr>
        <w:tab/>
      </w:r>
      <w:r w:rsidRPr="007F726F">
        <w:rPr>
          <w:rFonts w:asciiTheme="minorHAnsi" w:hAnsiTheme="minorHAnsi" w:cs="Calibri"/>
          <w:spacing w:val="-2"/>
          <w:sz w:val="22"/>
          <w:szCs w:val="22"/>
          <w:lang w:val="fr-FR"/>
        </w:rPr>
        <w:tab/>
        <w:t>Groupe d’évaluation scientifique et tec</w:t>
      </w:r>
      <w:r w:rsidR="007B40A6" w:rsidRPr="007F726F">
        <w:rPr>
          <w:rFonts w:asciiTheme="minorHAnsi" w:hAnsiTheme="minorHAnsi" w:cs="Calibri"/>
          <w:spacing w:val="-2"/>
          <w:sz w:val="22"/>
          <w:szCs w:val="22"/>
          <w:lang w:val="fr-FR"/>
        </w:rPr>
        <w:t>hnique Ramsar</w:t>
      </w:r>
    </w:p>
    <w:p w:rsidR="007B40A6" w:rsidRPr="00330923" w:rsidRDefault="007B40A6"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330923">
        <w:rPr>
          <w:rFonts w:asciiTheme="minorHAnsi" w:hAnsiTheme="minorHAnsi" w:cs="Calibri"/>
          <w:spacing w:val="-2"/>
          <w:sz w:val="22"/>
          <w:szCs w:val="22"/>
          <w:lang w:val="fr-FR"/>
        </w:rPr>
        <w:t>IRR :</w:t>
      </w:r>
      <w:r w:rsidRPr="00330923">
        <w:rPr>
          <w:rFonts w:asciiTheme="minorHAnsi" w:hAnsiTheme="minorHAnsi" w:cs="Calibri"/>
          <w:spacing w:val="-2"/>
          <w:sz w:val="22"/>
          <w:szCs w:val="22"/>
          <w:lang w:val="fr-FR"/>
        </w:rPr>
        <w:tab/>
      </w:r>
      <w:r w:rsidRPr="00330923">
        <w:rPr>
          <w:rFonts w:asciiTheme="minorHAnsi" w:hAnsiTheme="minorHAnsi" w:cs="Calibri"/>
          <w:spacing w:val="-2"/>
          <w:sz w:val="22"/>
          <w:szCs w:val="22"/>
          <w:lang w:val="fr-FR"/>
        </w:rPr>
        <w:tab/>
        <w:t>Initiatives régionales Ramsar</w:t>
      </w:r>
    </w:p>
    <w:p w:rsidR="00F054B0" w:rsidRPr="007F726F" w:rsidRDefault="00F054B0" w:rsidP="00F054B0">
      <w:pPr>
        <w:tabs>
          <w:tab w:val="left" w:pos="0"/>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OIP :</w:t>
      </w:r>
      <w:r w:rsidRPr="007F726F">
        <w:rPr>
          <w:rFonts w:asciiTheme="minorHAnsi" w:hAnsiTheme="minorHAnsi" w:cs="Calibri"/>
          <w:spacing w:val="-2"/>
          <w:sz w:val="22"/>
          <w:szCs w:val="22"/>
          <w:lang w:val="fr-FR"/>
        </w:rPr>
        <w:tab/>
        <w:t>Organisations internationales partenaires</w:t>
      </w:r>
      <w:r w:rsidR="00F97448">
        <w:rPr>
          <w:rFonts w:asciiTheme="minorHAnsi" w:hAnsiTheme="minorHAnsi" w:cs="Calibri"/>
          <w:spacing w:val="-2"/>
          <w:sz w:val="22"/>
          <w:szCs w:val="22"/>
          <w:lang w:val="fr-FR"/>
        </w:rPr>
        <w:t> :</w:t>
      </w:r>
      <w:r w:rsidRPr="007F726F">
        <w:rPr>
          <w:rFonts w:asciiTheme="minorHAnsi" w:hAnsiTheme="minorHAnsi" w:cs="Calibri"/>
          <w:spacing w:val="-2"/>
          <w:sz w:val="22"/>
          <w:szCs w:val="22"/>
          <w:lang w:val="fr-FR"/>
        </w:rPr>
        <w:t xml:space="preserve"> BirdLife International, Fonds mondial pour la nature (WWF), International Water Management Institute (IWMI), </w:t>
      </w:r>
      <w:r w:rsidR="00692DFC">
        <w:rPr>
          <w:rFonts w:asciiTheme="minorHAnsi" w:hAnsiTheme="minorHAnsi" w:cs="Calibri"/>
          <w:spacing w:val="-2"/>
          <w:sz w:val="22"/>
          <w:szCs w:val="22"/>
          <w:lang w:val="fr-FR"/>
        </w:rPr>
        <w:t>Union internationale pour la conservation de la nature (</w:t>
      </w:r>
      <w:r w:rsidRPr="007F726F">
        <w:rPr>
          <w:rFonts w:asciiTheme="minorHAnsi" w:hAnsiTheme="minorHAnsi" w:cs="Calibri"/>
          <w:spacing w:val="-2"/>
          <w:sz w:val="22"/>
          <w:szCs w:val="22"/>
          <w:lang w:val="fr-FR"/>
        </w:rPr>
        <w:t>U</w:t>
      </w:r>
      <w:r w:rsidR="007B40A6" w:rsidRPr="007F726F">
        <w:rPr>
          <w:rFonts w:asciiTheme="minorHAnsi" w:hAnsiTheme="minorHAnsi" w:cs="Calibri"/>
          <w:spacing w:val="-2"/>
          <w:sz w:val="22"/>
          <w:szCs w:val="22"/>
          <w:lang w:val="fr-FR"/>
        </w:rPr>
        <w:t>ICN</w:t>
      </w:r>
      <w:r w:rsidR="00692DFC">
        <w:rPr>
          <w:rFonts w:asciiTheme="minorHAnsi" w:hAnsiTheme="minorHAnsi" w:cs="Calibri"/>
          <w:spacing w:val="-2"/>
          <w:sz w:val="22"/>
          <w:szCs w:val="22"/>
          <w:lang w:val="fr-FR"/>
        </w:rPr>
        <w:t>)</w:t>
      </w:r>
      <w:r w:rsidR="00F97448">
        <w:rPr>
          <w:rFonts w:asciiTheme="minorHAnsi" w:hAnsiTheme="minorHAnsi" w:cs="Calibri"/>
          <w:spacing w:val="-2"/>
          <w:sz w:val="22"/>
          <w:szCs w:val="22"/>
          <w:lang w:val="fr-FR"/>
        </w:rPr>
        <w:t>,</w:t>
      </w:r>
      <w:r w:rsidR="007B40A6" w:rsidRPr="007F726F">
        <w:rPr>
          <w:rFonts w:asciiTheme="minorHAnsi" w:hAnsiTheme="minorHAnsi" w:cs="Calibri"/>
          <w:spacing w:val="-2"/>
          <w:sz w:val="22"/>
          <w:szCs w:val="22"/>
          <w:lang w:val="fr-FR"/>
        </w:rPr>
        <w:t xml:space="preserve"> Wetlands International</w:t>
      </w:r>
      <w:r w:rsidR="00F97448">
        <w:rPr>
          <w:rFonts w:asciiTheme="minorHAnsi" w:hAnsiTheme="minorHAnsi" w:cs="Calibri"/>
          <w:spacing w:val="-2"/>
          <w:sz w:val="22"/>
          <w:szCs w:val="22"/>
          <w:lang w:val="fr-FR"/>
        </w:rPr>
        <w:t xml:space="preserve"> et Wildfowl &amp; Wetlands Trust (WWT)</w:t>
      </w:r>
    </w:p>
    <w:p w:rsidR="00F054B0" w:rsidRPr="007F726F"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OSC :</w:t>
      </w:r>
      <w:r w:rsidRPr="007F726F">
        <w:rPr>
          <w:rFonts w:asciiTheme="minorHAnsi" w:hAnsiTheme="minorHAnsi" w:cs="Calibri"/>
          <w:spacing w:val="-2"/>
          <w:sz w:val="22"/>
          <w:szCs w:val="22"/>
          <w:lang w:val="fr-FR"/>
        </w:rPr>
        <w:tab/>
      </w:r>
      <w:r w:rsidRPr="007F726F">
        <w:rPr>
          <w:rFonts w:asciiTheme="minorHAnsi" w:hAnsiTheme="minorHAnsi" w:cs="Calibri"/>
          <w:spacing w:val="-2"/>
          <w:sz w:val="22"/>
          <w:szCs w:val="22"/>
          <w:lang w:val="fr-FR"/>
        </w:rPr>
        <w:tab/>
        <w:t>Organisations de la société civile telles que les organisations nationales et locales non gouvernementales (ONG) et les organisations communautaires</w:t>
      </w:r>
    </w:p>
    <w:p w:rsidR="00F054B0" w:rsidRPr="007F726F"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SecRam :</w:t>
      </w:r>
      <w:r w:rsidRPr="007F726F">
        <w:rPr>
          <w:rFonts w:asciiTheme="minorHAnsi" w:hAnsiTheme="minorHAnsi" w:cs="Calibri"/>
          <w:spacing w:val="-2"/>
          <w:sz w:val="22"/>
          <w:szCs w:val="22"/>
          <w:lang w:val="fr-FR"/>
        </w:rPr>
        <w:tab/>
        <w:t xml:space="preserve">Secrétariat de la Convention de Ramsar </w:t>
      </w:r>
    </w:p>
    <w:p w:rsidR="00F054B0" w:rsidRPr="007F726F" w:rsidRDefault="00F054B0" w:rsidP="00F054B0">
      <w:pPr>
        <w:tabs>
          <w:tab w:val="left" w:pos="2127"/>
        </w:tabs>
        <w:ind w:left="1134" w:hanging="1134"/>
        <w:rPr>
          <w:rFonts w:asciiTheme="minorHAnsi" w:hAnsiTheme="minorHAnsi" w:cs="Calibri"/>
          <w:sz w:val="22"/>
          <w:szCs w:val="22"/>
          <w:lang w:val="fr-FR"/>
        </w:rPr>
      </w:pPr>
      <w:r w:rsidRPr="007F726F">
        <w:rPr>
          <w:rFonts w:asciiTheme="minorHAnsi" w:hAnsiTheme="minorHAnsi" w:cs="Calibri"/>
          <w:sz w:val="22"/>
          <w:szCs w:val="22"/>
          <w:lang w:val="fr-FR"/>
        </w:rPr>
        <w:t>SP :</w:t>
      </w:r>
      <w:r w:rsidRPr="007F726F">
        <w:rPr>
          <w:rFonts w:asciiTheme="minorHAnsi" w:hAnsiTheme="minorHAnsi" w:cs="Calibri"/>
          <w:sz w:val="22"/>
          <w:szCs w:val="22"/>
          <w:lang w:val="fr-FR"/>
        </w:rPr>
        <w:tab/>
        <w:t xml:space="preserve">Organisations du secteur privé dont les activités touchent directement ou indirectement les zones humides </w:t>
      </w:r>
    </w:p>
    <w:p w:rsidR="00F054B0" w:rsidRPr="007F726F"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Theme="minorHAnsi" w:hAnsiTheme="minorHAnsi" w:cs="Calibri"/>
          <w:spacing w:val="-2"/>
          <w:sz w:val="22"/>
          <w:szCs w:val="22"/>
          <w:lang w:val="fr-FR"/>
        </w:rPr>
      </w:pPr>
    </w:p>
    <w:p w:rsidR="000263A0" w:rsidRPr="007F726F" w:rsidRDefault="007B40A6" w:rsidP="000263A0">
      <w:pPr>
        <w:autoSpaceDE w:val="0"/>
        <w:autoSpaceDN w:val="0"/>
        <w:adjustRightInd w:val="0"/>
        <w:rPr>
          <w:rFonts w:asciiTheme="minorHAnsi" w:eastAsia="Batang" w:hAnsiTheme="minorHAnsi" w:cs="Calibri"/>
          <w:sz w:val="22"/>
          <w:szCs w:val="22"/>
          <w:lang w:val="fr-FR" w:eastAsia="en-US"/>
        </w:rPr>
      </w:pPr>
      <w:r w:rsidRPr="007F726F">
        <w:rPr>
          <w:rFonts w:asciiTheme="minorHAnsi" w:hAnsiTheme="minorHAnsi" w:cs="Calibri"/>
          <w:sz w:val="22"/>
          <w:szCs w:val="22"/>
          <w:lang w:val="fr-FR"/>
        </w:rPr>
        <w:t>Cette liste des acteurs clés est donnée à titre indicatif et</w:t>
      </w:r>
      <w:r w:rsidR="00F054B0" w:rsidRPr="007F726F">
        <w:rPr>
          <w:rFonts w:asciiTheme="minorHAnsi" w:hAnsiTheme="minorHAnsi" w:cs="Calibri"/>
          <w:sz w:val="22"/>
          <w:szCs w:val="22"/>
          <w:lang w:val="fr-FR"/>
        </w:rPr>
        <w:t xml:space="preserve"> p</w:t>
      </w:r>
      <w:r w:rsidR="003674CB" w:rsidRPr="007F726F">
        <w:rPr>
          <w:rFonts w:asciiTheme="minorHAnsi" w:hAnsiTheme="minorHAnsi" w:cs="Calibri"/>
          <w:sz w:val="22"/>
          <w:szCs w:val="22"/>
          <w:lang w:val="fr-FR"/>
        </w:rPr>
        <w:t>ourra</w:t>
      </w:r>
      <w:r w:rsidR="00F054B0" w:rsidRPr="007F726F">
        <w:rPr>
          <w:rFonts w:asciiTheme="minorHAnsi" w:hAnsiTheme="minorHAnsi" w:cs="Calibri"/>
          <w:sz w:val="22"/>
          <w:szCs w:val="22"/>
          <w:lang w:val="fr-FR"/>
        </w:rPr>
        <w:t xml:space="preserve"> varier durant toute la vie du Programme et </w:t>
      </w:r>
      <w:r w:rsidR="003674CB" w:rsidRPr="007F726F">
        <w:rPr>
          <w:rFonts w:asciiTheme="minorHAnsi" w:hAnsiTheme="minorHAnsi" w:cs="Calibri"/>
          <w:sz w:val="22"/>
          <w:szCs w:val="22"/>
          <w:lang w:val="fr-FR"/>
        </w:rPr>
        <w:t>probablement</w:t>
      </w:r>
      <w:r w:rsidR="00F054B0" w:rsidRPr="007F726F">
        <w:rPr>
          <w:rFonts w:asciiTheme="minorHAnsi" w:hAnsiTheme="minorHAnsi" w:cs="Calibri"/>
          <w:sz w:val="22"/>
          <w:szCs w:val="22"/>
          <w:lang w:val="fr-FR"/>
        </w:rPr>
        <w:t xml:space="preserve">, dans une certaine mesure, d’un pays à l’autre. </w:t>
      </w:r>
      <w:r w:rsidR="00077118" w:rsidRPr="007F726F">
        <w:rPr>
          <w:rFonts w:asciiTheme="minorHAnsi" w:hAnsiTheme="minorHAnsi" w:cs="Calibri"/>
          <w:sz w:val="22"/>
          <w:szCs w:val="22"/>
          <w:lang w:val="fr-FR"/>
        </w:rPr>
        <w:t>Pour donner un aperçu général des acteurs susceptibles de contribuer à l’obtention des résultats</w:t>
      </w:r>
      <w:r w:rsidR="00A25119" w:rsidRPr="007F726F">
        <w:rPr>
          <w:rFonts w:asciiTheme="minorHAnsi" w:hAnsiTheme="minorHAnsi" w:cs="Calibri"/>
          <w:sz w:val="22"/>
          <w:szCs w:val="22"/>
          <w:lang w:val="fr-FR"/>
        </w:rPr>
        <w:t xml:space="preserve"> escomptés</w:t>
      </w:r>
      <w:r w:rsidR="00077118" w:rsidRPr="007F726F">
        <w:rPr>
          <w:rFonts w:asciiTheme="minorHAnsi" w:hAnsiTheme="minorHAnsi" w:cs="Calibri"/>
          <w:sz w:val="22"/>
          <w:szCs w:val="22"/>
          <w:lang w:val="fr-FR"/>
        </w:rPr>
        <w:t xml:space="preserve">, les intervenants possibles </w:t>
      </w:r>
      <w:r w:rsidR="00441757">
        <w:rPr>
          <w:rFonts w:asciiTheme="minorHAnsi" w:hAnsiTheme="minorHAnsi" w:cs="Calibri"/>
          <w:sz w:val="22"/>
          <w:szCs w:val="22"/>
          <w:lang w:val="fr-FR"/>
        </w:rPr>
        <w:t xml:space="preserve">pour chaque </w:t>
      </w:r>
      <w:r w:rsidRPr="007F726F">
        <w:rPr>
          <w:rFonts w:asciiTheme="minorHAnsi" w:hAnsiTheme="minorHAnsi" w:cs="Calibri"/>
          <w:sz w:val="22"/>
          <w:szCs w:val="22"/>
          <w:lang w:val="fr-FR"/>
        </w:rPr>
        <w:t>objectif</w:t>
      </w:r>
      <w:r w:rsidR="00441757">
        <w:rPr>
          <w:rFonts w:asciiTheme="minorHAnsi" w:hAnsiTheme="minorHAnsi" w:cs="Calibri"/>
          <w:sz w:val="22"/>
          <w:szCs w:val="22"/>
          <w:lang w:val="fr-FR"/>
        </w:rPr>
        <w:t xml:space="preserve"> </w:t>
      </w:r>
      <w:r w:rsidR="00F97448">
        <w:rPr>
          <w:rFonts w:asciiTheme="minorHAnsi" w:hAnsiTheme="minorHAnsi" w:cs="Calibri"/>
          <w:sz w:val="22"/>
          <w:szCs w:val="22"/>
          <w:lang w:val="fr-FR"/>
        </w:rPr>
        <w:t>sont</w:t>
      </w:r>
      <w:r w:rsidR="00077118" w:rsidRPr="007F726F">
        <w:rPr>
          <w:rFonts w:asciiTheme="minorHAnsi" w:hAnsiTheme="minorHAnsi" w:cs="Calibri"/>
          <w:sz w:val="22"/>
          <w:szCs w:val="22"/>
          <w:lang w:val="fr-FR"/>
        </w:rPr>
        <w:t xml:space="preserve"> </w:t>
      </w:r>
      <w:r w:rsidR="00814014" w:rsidRPr="007F726F">
        <w:rPr>
          <w:rFonts w:asciiTheme="minorHAnsi" w:hAnsiTheme="minorHAnsi" w:cs="Calibri"/>
          <w:sz w:val="22"/>
          <w:szCs w:val="22"/>
          <w:lang w:val="fr-FR"/>
        </w:rPr>
        <w:t>indiqué</w:t>
      </w:r>
      <w:r w:rsidR="00F97448">
        <w:rPr>
          <w:rFonts w:asciiTheme="minorHAnsi" w:hAnsiTheme="minorHAnsi" w:cs="Calibri"/>
          <w:sz w:val="22"/>
          <w:szCs w:val="22"/>
          <w:lang w:val="fr-FR"/>
        </w:rPr>
        <w:t>s</w:t>
      </w:r>
      <w:r w:rsidR="00077118" w:rsidRPr="007F726F">
        <w:rPr>
          <w:rFonts w:asciiTheme="minorHAnsi" w:hAnsiTheme="minorHAnsi" w:cs="Calibri"/>
          <w:sz w:val="22"/>
          <w:szCs w:val="22"/>
          <w:lang w:val="fr-FR"/>
        </w:rPr>
        <w:t xml:space="preserve"> ci-après à l’aide des abréviations ci-dessus, par exemple</w:t>
      </w:r>
      <w:r w:rsidR="00077118" w:rsidRPr="007F726F">
        <w:rPr>
          <w:rFonts w:asciiTheme="minorHAnsi" w:eastAsia="Batang" w:hAnsiTheme="minorHAnsi" w:cs="Calibri"/>
          <w:sz w:val="22"/>
          <w:szCs w:val="22"/>
          <w:lang w:val="fr-FR" w:eastAsia="en-US"/>
        </w:rPr>
        <w:t xml:space="preserve"> {AA</w:t>
      </w:r>
      <w:r w:rsidR="000263A0" w:rsidRPr="007F726F">
        <w:rPr>
          <w:rFonts w:asciiTheme="minorHAnsi" w:eastAsia="Batang" w:hAnsiTheme="minorHAnsi" w:cs="Calibri"/>
          <w:sz w:val="22"/>
          <w:szCs w:val="22"/>
          <w:lang w:val="fr-FR" w:eastAsia="en-US"/>
        </w:rPr>
        <w:t>}.</w:t>
      </w:r>
    </w:p>
    <w:p w:rsidR="000263A0" w:rsidRPr="007F726F" w:rsidRDefault="000263A0" w:rsidP="000263A0">
      <w:pPr>
        <w:autoSpaceDE w:val="0"/>
        <w:autoSpaceDN w:val="0"/>
        <w:adjustRightInd w:val="0"/>
        <w:rPr>
          <w:rFonts w:asciiTheme="minorHAnsi" w:eastAsia="Batang" w:hAnsiTheme="minorHAnsi" w:cs="Calibri"/>
          <w:sz w:val="22"/>
          <w:szCs w:val="22"/>
          <w:lang w:val="fr-FR" w:eastAsia="en-US"/>
        </w:rPr>
      </w:pPr>
    </w:p>
    <w:p w:rsidR="00F73BFA" w:rsidRDefault="00F73BFA" w:rsidP="000263A0">
      <w:pPr>
        <w:rPr>
          <w:rFonts w:asciiTheme="minorHAnsi" w:eastAsia="Batang" w:hAnsiTheme="minorHAnsi" w:cs="Calibri-Bold"/>
          <w:b/>
          <w:bCs/>
          <w:sz w:val="22"/>
          <w:szCs w:val="22"/>
          <w:lang w:val="fr-FR" w:eastAsia="en-US"/>
        </w:rPr>
      </w:pPr>
    </w:p>
    <w:p w:rsidR="00F054B0" w:rsidRPr="007F726F" w:rsidRDefault="003B6AE2" w:rsidP="000263A0">
      <w:pPr>
        <w:rPr>
          <w:rFonts w:asciiTheme="minorHAnsi" w:eastAsia="Batang" w:hAnsiTheme="minorHAnsi" w:cs="Calibri-Bold"/>
          <w:b/>
          <w:bCs/>
          <w:sz w:val="22"/>
          <w:szCs w:val="22"/>
          <w:lang w:val="fr-FR" w:eastAsia="en-US"/>
        </w:rPr>
      </w:pPr>
      <w:r w:rsidRPr="007F726F">
        <w:rPr>
          <w:rFonts w:asciiTheme="minorHAnsi" w:eastAsia="Batang" w:hAnsiTheme="minorHAnsi" w:cs="Calibri-Bold"/>
          <w:b/>
          <w:bCs/>
          <w:sz w:val="22"/>
          <w:szCs w:val="22"/>
          <w:lang w:val="fr-FR" w:eastAsia="en-US"/>
        </w:rPr>
        <w:t>Buts</w:t>
      </w:r>
      <w:r w:rsidR="003674CB" w:rsidRPr="007F726F">
        <w:rPr>
          <w:rFonts w:asciiTheme="minorHAnsi" w:eastAsia="Batang" w:hAnsiTheme="minorHAnsi" w:cs="Calibri-Bold"/>
          <w:b/>
          <w:bCs/>
          <w:sz w:val="22"/>
          <w:szCs w:val="22"/>
          <w:lang w:val="fr-FR" w:eastAsia="en-US"/>
        </w:rPr>
        <w:t xml:space="preserve"> et objectifs </w:t>
      </w:r>
    </w:p>
    <w:p w:rsidR="00F054B0" w:rsidRPr="007F726F" w:rsidRDefault="00F054B0" w:rsidP="00F054B0">
      <w:pPr>
        <w:pStyle w:val="Body1"/>
        <w:tabs>
          <w:tab w:val="left" w:pos="800"/>
          <w:tab w:val="left" w:pos="1600"/>
          <w:tab w:val="left" w:pos="4800"/>
          <w:tab w:val="left" w:pos="6400"/>
          <w:tab w:val="left" w:pos="7200"/>
          <w:tab w:val="left" w:pos="8000"/>
          <w:tab w:val="left" w:pos="8800"/>
          <w:tab w:val="left" w:pos="9132"/>
        </w:tabs>
        <w:rPr>
          <w:rFonts w:asciiTheme="minorHAnsi" w:hAnsiTheme="minorHAnsi" w:cs="Calibri"/>
          <w:b/>
          <w:sz w:val="22"/>
          <w:szCs w:val="22"/>
          <w:lang w:val="fr-FR"/>
        </w:rPr>
      </w:pPr>
    </w:p>
    <w:p w:rsidR="000263A0" w:rsidRPr="007F726F" w:rsidRDefault="00B82955" w:rsidP="00447BC8">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But 1</w:t>
      </w:r>
      <w:r w:rsidR="006345BE">
        <w:rPr>
          <w:rFonts w:asciiTheme="minorHAnsi" w:eastAsia="Calibri" w:hAnsiTheme="minorHAnsi" w:cs="Calibri"/>
          <w:sz w:val="22"/>
          <w:szCs w:val="22"/>
          <w:lang w:val="fr-FR"/>
        </w:rPr>
        <w:tab/>
      </w:r>
      <w:r w:rsidR="00447BC8">
        <w:rPr>
          <w:rFonts w:asciiTheme="minorHAnsi" w:hAnsiTheme="minorHAnsi" w:cs="Calibri"/>
          <w:sz w:val="22"/>
          <w:szCs w:val="22"/>
          <w:lang w:val="fr-FR"/>
        </w:rPr>
        <w:t>Mettre en place la structure d’encadrement qui sous-tendra l’application efficace du Programme en fournissant des mécanismes institutionnels et en créant et soutenant les réseaux pertinents.</w:t>
      </w:r>
    </w:p>
    <w:p w:rsidR="005402A1" w:rsidRPr="007F726F"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6345BE" w:rsidRDefault="006345BE"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1.1 </w:t>
      </w:r>
      <w:r w:rsidR="000263A0" w:rsidRPr="007F726F">
        <w:rPr>
          <w:rFonts w:asciiTheme="minorHAnsi" w:eastAsia="Calibri" w:hAnsiTheme="minorHAnsi" w:cs="Calibri"/>
          <w:sz w:val="22"/>
          <w:szCs w:val="22"/>
          <w:lang w:val="fr-FR"/>
        </w:rPr>
        <w:tab/>
      </w:r>
      <w:r w:rsidR="005E23CB" w:rsidRPr="007F726F">
        <w:rPr>
          <w:rFonts w:asciiTheme="minorHAnsi" w:eastAsia="Calibri" w:hAnsiTheme="minorHAnsi" w:cs="Calibri"/>
          <w:sz w:val="22"/>
          <w:szCs w:val="22"/>
          <w:lang w:val="fr-FR"/>
        </w:rPr>
        <w:t xml:space="preserve">Des personnes </w:t>
      </w:r>
      <w:r w:rsidR="00F03A28">
        <w:rPr>
          <w:rFonts w:asciiTheme="minorHAnsi" w:eastAsia="Calibri" w:hAnsiTheme="minorHAnsi" w:cs="Calibri"/>
          <w:sz w:val="22"/>
          <w:szCs w:val="22"/>
          <w:lang w:val="fr-FR"/>
        </w:rPr>
        <w:t xml:space="preserve"> </w:t>
      </w:r>
      <w:r w:rsidR="009A077B" w:rsidRPr="00F03A28">
        <w:rPr>
          <w:rFonts w:asciiTheme="minorHAnsi" w:eastAsia="Calibri" w:hAnsiTheme="minorHAnsi" w:cs="Calibri"/>
          <w:sz w:val="22"/>
          <w:szCs w:val="22"/>
          <w:lang w:val="fr-FR"/>
        </w:rPr>
        <w:t xml:space="preserve">expérimentées </w:t>
      </w:r>
      <w:r w:rsidR="005E23CB" w:rsidRPr="00F03A28">
        <w:rPr>
          <w:rFonts w:asciiTheme="minorHAnsi" w:eastAsia="Calibri" w:hAnsiTheme="minorHAnsi" w:cs="Calibri"/>
          <w:sz w:val="22"/>
          <w:szCs w:val="22"/>
          <w:lang w:val="fr-FR"/>
        </w:rPr>
        <w:t xml:space="preserve">pour occuper les fonctions de Correspondants nationaux CESP gouvernementaux et </w:t>
      </w:r>
      <w:r>
        <w:rPr>
          <w:rFonts w:asciiTheme="minorHAnsi" w:eastAsia="Calibri" w:hAnsiTheme="minorHAnsi" w:cs="Calibri"/>
          <w:sz w:val="22"/>
          <w:szCs w:val="22"/>
          <w:lang w:val="fr-FR"/>
        </w:rPr>
        <w:t>non gouvernementaux</w:t>
      </w:r>
      <w:r w:rsidR="005E23CB" w:rsidRPr="00F03A28">
        <w:rPr>
          <w:rFonts w:asciiTheme="minorHAnsi" w:eastAsia="Calibri" w:hAnsiTheme="minorHAnsi" w:cs="Calibri"/>
          <w:sz w:val="22"/>
          <w:szCs w:val="22"/>
          <w:lang w:val="fr-FR"/>
        </w:rPr>
        <w:t xml:space="preserve"> (voir </w:t>
      </w:r>
      <w:r w:rsidR="004A0F9F">
        <w:rPr>
          <w:rFonts w:asciiTheme="minorHAnsi" w:eastAsia="Calibri" w:hAnsiTheme="minorHAnsi" w:cs="Calibri"/>
          <w:sz w:val="22"/>
          <w:szCs w:val="22"/>
          <w:lang w:val="fr-FR"/>
        </w:rPr>
        <w:t>a</w:t>
      </w:r>
      <w:r w:rsidR="00A82910">
        <w:rPr>
          <w:rFonts w:asciiTheme="minorHAnsi" w:eastAsia="Calibri" w:hAnsiTheme="minorHAnsi" w:cs="Calibri"/>
          <w:sz w:val="22"/>
          <w:szCs w:val="22"/>
          <w:lang w:val="fr-FR"/>
        </w:rPr>
        <w:t>ppendice</w:t>
      </w:r>
      <w:r w:rsidR="005E23CB" w:rsidRPr="00F03A28">
        <w:rPr>
          <w:rFonts w:asciiTheme="minorHAnsi" w:eastAsia="Calibri" w:hAnsiTheme="minorHAnsi" w:cs="Calibri"/>
          <w:sz w:val="22"/>
          <w:szCs w:val="22"/>
          <w:lang w:val="fr-FR"/>
        </w:rPr>
        <w:t xml:space="preserve"> 2) sont nommées par les Parties contractantes et leur identité </w:t>
      </w:r>
      <w:r w:rsidR="00F97448">
        <w:rPr>
          <w:rFonts w:asciiTheme="minorHAnsi" w:eastAsia="Calibri" w:hAnsiTheme="minorHAnsi" w:cs="Calibri"/>
          <w:sz w:val="22"/>
          <w:szCs w:val="22"/>
          <w:lang w:val="fr-FR"/>
        </w:rPr>
        <w:t xml:space="preserve">est </w:t>
      </w:r>
      <w:r w:rsidR="005E23CB" w:rsidRPr="00F03A28">
        <w:rPr>
          <w:rFonts w:asciiTheme="minorHAnsi" w:eastAsia="Calibri" w:hAnsiTheme="minorHAnsi" w:cs="Calibri"/>
          <w:sz w:val="22"/>
          <w:szCs w:val="22"/>
          <w:lang w:val="fr-FR"/>
        </w:rPr>
        <w:t>communiquée au Secrétariat Ramsar</w:t>
      </w:r>
      <w:r w:rsidR="006A633F" w:rsidRPr="00F03A28">
        <w:rPr>
          <w:rFonts w:asciiTheme="minorHAnsi" w:eastAsia="Calibri" w:hAnsiTheme="minorHAnsi" w:cs="Calibri"/>
          <w:sz w:val="22"/>
          <w:szCs w:val="22"/>
          <w:lang w:val="fr-FR"/>
        </w:rPr>
        <w:t xml:space="preserve">. </w:t>
      </w:r>
      <w:r w:rsidR="007F0D26" w:rsidRPr="00F03A28">
        <w:rPr>
          <w:rFonts w:asciiTheme="minorHAnsi" w:eastAsia="Calibri" w:hAnsiTheme="minorHAnsi" w:cs="Calibri"/>
          <w:sz w:val="22"/>
          <w:szCs w:val="22"/>
          <w:lang w:val="fr-FR"/>
        </w:rPr>
        <w:t>{AA</w:t>
      </w:r>
      <w:r w:rsidR="00447BC8">
        <w:rPr>
          <w:rFonts w:asciiTheme="minorHAnsi" w:eastAsia="Calibri" w:hAnsiTheme="minorHAnsi" w:cs="Calibri"/>
          <w:sz w:val="22"/>
          <w:szCs w:val="22"/>
          <w:lang w:val="fr-FR"/>
        </w:rPr>
        <w:t>,OSC</w:t>
      </w:r>
      <w:r w:rsidR="000263A0" w:rsidRPr="00F03A28">
        <w:rPr>
          <w:rFonts w:asciiTheme="minorHAnsi" w:eastAsia="Calibri" w:hAnsiTheme="minorHAnsi" w:cs="Calibri"/>
          <w:sz w:val="22"/>
          <w:szCs w:val="22"/>
          <w:lang w:val="fr-FR"/>
        </w:rPr>
        <w:t>}</w:t>
      </w:r>
    </w:p>
    <w:p w:rsidR="000263A0" w:rsidRPr="006F132F" w:rsidRDefault="000263A0" w:rsidP="00C5373B">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6F132F" w:rsidRDefault="006345BE"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1</w:t>
      </w:r>
      <w:r w:rsidR="006F132F">
        <w:rPr>
          <w:rFonts w:asciiTheme="minorHAnsi" w:eastAsia="Calibri" w:hAnsiTheme="minorHAnsi" w:cs="Calibri"/>
          <w:sz w:val="22"/>
          <w:szCs w:val="22"/>
          <w:lang w:val="fr-FR"/>
        </w:rPr>
        <w:t>.2</w:t>
      </w:r>
      <w:r w:rsidR="000263A0" w:rsidRPr="006F132F">
        <w:rPr>
          <w:rFonts w:asciiTheme="minorHAnsi" w:eastAsia="Calibri" w:hAnsiTheme="minorHAnsi" w:cs="Calibri"/>
          <w:sz w:val="22"/>
          <w:szCs w:val="22"/>
          <w:lang w:val="fr-FR"/>
        </w:rPr>
        <w:tab/>
      </w:r>
      <w:r w:rsidR="006F132F">
        <w:rPr>
          <w:rFonts w:asciiTheme="minorHAnsi" w:eastAsia="Calibri" w:hAnsiTheme="minorHAnsi" w:cs="Calibri"/>
          <w:sz w:val="22"/>
          <w:szCs w:val="22"/>
          <w:lang w:val="fr-FR"/>
        </w:rPr>
        <w:t xml:space="preserve"> </w:t>
      </w:r>
      <w:r w:rsidR="007F0D26" w:rsidRPr="006F132F">
        <w:rPr>
          <w:rFonts w:asciiTheme="minorHAnsi" w:eastAsia="Calibri" w:hAnsiTheme="minorHAnsi" w:cs="Calibri"/>
          <w:sz w:val="22"/>
          <w:szCs w:val="22"/>
          <w:lang w:val="fr-FR"/>
        </w:rPr>
        <w:t xml:space="preserve">Des Comités nationaux Ramsar/Comités nationaux pour les zones humides sont créés afin </w:t>
      </w:r>
      <w:r w:rsidR="0085471F" w:rsidRPr="006F132F">
        <w:rPr>
          <w:rFonts w:asciiTheme="minorHAnsi" w:eastAsia="Calibri" w:hAnsiTheme="minorHAnsi" w:cs="Calibri"/>
          <w:sz w:val="22"/>
          <w:szCs w:val="22"/>
          <w:lang w:val="fr-FR"/>
        </w:rPr>
        <w:t>d’œuvrer</w:t>
      </w:r>
      <w:r w:rsidR="007F0D26" w:rsidRPr="006F132F">
        <w:rPr>
          <w:rFonts w:asciiTheme="minorHAnsi" w:eastAsia="Calibri" w:hAnsiTheme="minorHAnsi" w:cs="Calibri"/>
          <w:sz w:val="22"/>
          <w:szCs w:val="22"/>
          <w:lang w:val="fr-FR"/>
        </w:rPr>
        <w:t xml:space="preserve"> avec les </w:t>
      </w:r>
      <w:r w:rsidR="0085471F" w:rsidRPr="006F132F">
        <w:rPr>
          <w:rFonts w:asciiTheme="minorHAnsi" w:eastAsia="Calibri" w:hAnsiTheme="minorHAnsi" w:cs="Calibri"/>
          <w:sz w:val="22"/>
          <w:szCs w:val="22"/>
          <w:lang w:val="fr-FR"/>
        </w:rPr>
        <w:t xml:space="preserve">institutions et ministères compétents à l’intégration des zones humides et des services écosystémiques qu’elles procurent. </w:t>
      </w:r>
      <w:r w:rsidR="00E6310A" w:rsidRPr="006F132F">
        <w:rPr>
          <w:rFonts w:asciiTheme="minorHAnsi" w:eastAsia="Calibri" w:hAnsiTheme="minorHAnsi" w:cs="Calibri"/>
          <w:sz w:val="22"/>
          <w:szCs w:val="22"/>
          <w:lang w:val="fr-FR"/>
        </w:rPr>
        <w:t>{</w:t>
      </w:r>
      <w:r w:rsidR="000263A0" w:rsidRPr="006F132F">
        <w:rPr>
          <w:rFonts w:asciiTheme="minorHAnsi" w:eastAsia="Calibri" w:hAnsiTheme="minorHAnsi" w:cs="Calibri"/>
          <w:sz w:val="22"/>
          <w:szCs w:val="22"/>
          <w:lang w:val="fr-FR"/>
        </w:rPr>
        <w:t>AA</w:t>
      </w:r>
      <w:r w:rsidR="00447BC8">
        <w:rPr>
          <w:rFonts w:asciiTheme="minorHAnsi" w:eastAsia="Calibri" w:hAnsiTheme="minorHAnsi" w:cs="Calibri"/>
          <w:sz w:val="22"/>
          <w:szCs w:val="22"/>
          <w:lang w:val="fr-FR"/>
        </w:rPr>
        <w:t>, CNR</w:t>
      </w:r>
      <w:r w:rsidR="000263A0" w:rsidRPr="006F132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6F132F" w:rsidRDefault="006345BE"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1</w:t>
      </w:r>
      <w:r w:rsidR="006F132F">
        <w:rPr>
          <w:rFonts w:asciiTheme="minorHAnsi" w:eastAsia="Calibri" w:hAnsiTheme="minorHAnsi" w:cs="Calibri"/>
          <w:sz w:val="22"/>
          <w:szCs w:val="22"/>
          <w:lang w:val="fr-FR"/>
        </w:rPr>
        <w:t>.3</w:t>
      </w:r>
      <w:r w:rsidR="006F132F">
        <w:rPr>
          <w:rFonts w:asciiTheme="minorHAnsi" w:eastAsia="Calibri" w:hAnsiTheme="minorHAnsi" w:cs="Calibri"/>
          <w:sz w:val="22"/>
          <w:szCs w:val="22"/>
          <w:lang w:val="fr-FR"/>
        </w:rPr>
        <w:tab/>
      </w:r>
      <w:r w:rsidR="00B74498" w:rsidRPr="006F132F">
        <w:rPr>
          <w:rFonts w:asciiTheme="minorHAnsi" w:eastAsia="Calibri" w:hAnsiTheme="minorHAnsi" w:cs="Calibri"/>
          <w:sz w:val="22"/>
          <w:szCs w:val="22"/>
          <w:lang w:val="fr-FR"/>
        </w:rPr>
        <w:t>Les C</w:t>
      </w:r>
      <w:r w:rsidR="00B44440" w:rsidRPr="006F132F">
        <w:rPr>
          <w:rFonts w:asciiTheme="minorHAnsi" w:eastAsia="Calibri" w:hAnsiTheme="minorHAnsi" w:cs="Calibri"/>
          <w:sz w:val="22"/>
          <w:szCs w:val="22"/>
          <w:lang w:val="fr-FR"/>
        </w:rPr>
        <w:t>orrespondants nationaux (AA, CESP et</w:t>
      </w:r>
      <w:r w:rsidR="000263A0" w:rsidRPr="006F132F">
        <w:rPr>
          <w:rFonts w:asciiTheme="minorHAnsi" w:eastAsia="Calibri" w:hAnsiTheme="minorHAnsi" w:cs="Calibri"/>
          <w:sz w:val="22"/>
          <w:szCs w:val="22"/>
          <w:lang w:val="fr-FR"/>
        </w:rPr>
        <w:t xml:space="preserve"> </w:t>
      </w:r>
      <w:r w:rsidR="00B44440" w:rsidRPr="006F132F">
        <w:rPr>
          <w:rFonts w:asciiTheme="minorHAnsi" w:eastAsia="Calibri" w:hAnsiTheme="minorHAnsi" w:cs="Calibri"/>
          <w:sz w:val="22"/>
          <w:szCs w:val="22"/>
          <w:lang w:val="fr-FR"/>
        </w:rPr>
        <w:t>GEST</w:t>
      </w:r>
      <w:r w:rsidR="000263A0" w:rsidRPr="006F132F">
        <w:rPr>
          <w:rFonts w:asciiTheme="minorHAnsi" w:eastAsia="Calibri" w:hAnsiTheme="minorHAnsi" w:cs="Calibri"/>
          <w:sz w:val="22"/>
          <w:szCs w:val="22"/>
          <w:lang w:val="fr-FR"/>
        </w:rPr>
        <w:t xml:space="preserve">) </w:t>
      </w:r>
      <w:r w:rsidR="00B44440" w:rsidRPr="006F132F">
        <w:rPr>
          <w:rFonts w:asciiTheme="minorHAnsi" w:eastAsia="Calibri" w:hAnsiTheme="minorHAnsi" w:cs="Calibri"/>
          <w:sz w:val="22"/>
          <w:szCs w:val="22"/>
          <w:lang w:val="fr-FR"/>
        </w:rPr>
        <w:t xml:space="preserve">font partie des membres des Comités nationaux Ramsar/Comités nationaux pour les zones humides là où </w:t>
      </w:r>
      <w:r w:rsidR="00A25119" w:rsidRPr="006F132F">
        <w:rPr>
          <w:rFonts w:asciiTheme="minorHAnsi" w:eastAsia="Calibri" w:hAnsiTheme="minorHAnsi" w:cs="Calibri"/>
          <w:sz w:val="22"/>
          <w:szCs w:val="22"/>
          <w:lang w:val="fr-FR"/>
        </w:rPr>
        <w:t>ces Comités</w:t>
      </w:r>
      <w:r w:rsidR="00B44440" w:rsidRPr="006F132F">
        <w:rPr>
          <w:rFonts w:asciiTheme="minorHAnsi" w:eastAsia="Calibri" w:hAnsiTheme="minorHAnsi" w:cs="Calibri"/>
          <w:sz w:val="22"/>
          <w:szCs w:val="22"/>
          <w:lang w:val="fr-FR"/>
        </w:rPr>
        <w:t xml:space="preserve"> existent</w:t>
      </w:r>
      <w:r w:rsidR="006A633F" w:rsidRPr="006F132F">
        <w:rPr>
          <w:rFonts w:asciiTheme="minorHAnsi" w:eastAsia="Calibri" w:hAnsiTheme="minorHAnsi" w:cs="Calibri"/>
          <w:sz w:val="22"/>
          <w:szCs w:val="22"/>
          <w:lang w:val="fr-FR"/>
        </w:rPr>
        <w:t xml:space="preserve">. </w:t>
      </w:r>
      <w:r w:rsidR="000263A0" w:rsidRPr="006F132F">
        <w:rPr>
          <w:rFonts w:asciiTheme="minorHAnsi" w:eastAsia="Calibri" w:hAnsiTheme="minorHAnsi" w:cs="Calibri"/>
          <w:sz w:val="22"/>
          <w:szCs w:val="22"/>
          <w:lang w:val="fr-FR"/>
        </w:rPr>
        <w:t>{AA, C</w:t>
      </w:r>
      <w:r w:rsidR="00B44440" w:rsidRPr="006F132F">
        <w:rPr>
          <w:rFonts w:asciiTheme="minorHAnsi" w:eastAsia="Calibri" w:hAnsiTheme="minorHAnsi" w:cs="Calibri"/>
          <w:sz w:val="22"/>
          <w:szCs w:val="22"/>
          <w:lang w:val="fr-FR"/>
        </w:rPr>
        <w:t>NR</w:t>
      </w:r>
      <w:r w:rsidR="000263A0" w:rsidRPr="006F132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6F132F" w:rsidRDefault="00AF0D7F" w:rsidP="00AF0D7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900" w:hanging="630"/>
        <w:rPr>
          <w:rFonts w:asciiTheme="minorHAnsi" w:eastAsia="Calibri" w:hAnsiTheme="minorHAnsi" w:cs="Calibri"/>
          <w:sz w:val="22"/>
          <w:szCs w:val="22"/>
          <w:lang w:val="fr-FR"/>
        </w:rPr>
      </w:pPr>
      <w:r>
        <w:rPr>
          <w:rFonts w:asciiTheme="minorHAnsi" w:eastAsia="Calibri" w:hAnsiTheme="minorHAnsi" w:cs="Calibri"/>
          <w:sz w:val="22"/>
          <w:szCs w:val="22"/>
          <w:lang w:val="fr-FR"/>
        </w:rPr>
        <w:t>1.4</w:t>
      </w:r>
      <w:r>
        <w:rPr>
          <w:rFonts w:asciiTheme="minorHAnsi" w:eastAsia="Calibri" w:hAnsiTheme="minorHAnsi" w:cs="Calibri"/>
          <w:sz w:val="22"/>
          <w:szCs w:val="22"/>
          <w:lang w:val="fr-FR"/>
        </w:rPr>
        <w:tab/>
      </w:r>
      <w:r w:rsidR="00B74498" w:rsidRPr="006F132F">
        <w:rPr>
          <w:rFonts w:asciiTheme="minorHAnsi" w:eastAsia="Calibri" w:hAnsiTheme="minorHAnsi" w:cs="Calibri"/>
          <w:sz w:val="22"/>
          <w:szCs w:val="22"/>
          <w:lang w:val="fr-FR"/>
        </w:rPr>
        <w:t xml:space="preserve">Des réseaux de messagerie électronique sont créés et encouragés aux niveaux national et mondial pour relier et soutenir les Autorités administratives, les Correspondants </w:t>
      </w:r>
      <w:r w:rsidR="00B74498" w:rsidRPr="006F132F">
        <w:rPr>
          <w:rFonts w:asciiTheme="minorHAnsi" w:eastAsia="Calibri" w:hAnsiTheme="minorHAnsi" w:cs="Calibri"/>
          <w:sz w:val="22"/>
          <w:szCs w:val="22"/>
          <w:lang w:val="fr-FR"/>
        </w:rPr>
        <w:lastRenderedPageBreak/>
        <w:t xml:space="preserve">nationaux, les </w:t>
      </w:r>
      <w:r w:rsidR="00F97448">
        <w:rPr>
          <w:rFonts w:asciiTheme="minorHAnsi" w:eastAsia="Calibri" w:hAnsiTheme="minorHAnsi" w:cs="Calibri"/>
          <w:sz w:val="22"/>
          <w:szCs w:val="22"/>
          <w:lang w:val="fr-FR"/>
        </w:rPr>
        <w:t>a</w:t>
      </w:r>
      <w:r w:rsidR="00B74498" w:rsidRPr="006F132F">
        <w:rPr>
          <w:rFonts w:asciiTheme="minorHAnsi" w:eastAsia="Calibri" w:hAnsiTheme="minorHAnsi" w:cs="Calibri"/>
          <w:sz w:val="22"/>
          <w:szCs w:val="22"/>
          <w:lang w:val="fr-FR"/>
        </w:rPr>
        <w:t xml:space="preserve">dministrateurs de sites </w:t>
      </w:r>
      <w:r w:rsidR="00E6310A" w:rsidRPr="006F132F">
        <w:rPr>
          <w:rFonts w:asciiTheme="minorHAnsi" w:eastAsia="Calibri" w:hAnsiTheme="minorHAnsi" w:cs="Calibri"/>
          <w:sz w:val="22"/>
          <w:szCs w:val="22"/>
          <w:lang w:val="fr-FR"/>
        </w:rPr>
        <w:t>et d’autres acteurs participant à la m</w:t>
      </w:r>
      <w:r w:rsidR="006A633F" w:rsidRPr="006F132F">
        <w:rPr>
          <w:rFonts w:asciiTheme="minorHAnsi" w:eastAsia="Calibri" w:hAnsiTheme="minorHAnsi" w:cs="Calibri"/>
          <w:sz w:val="22"/>
          <w:szCs w:val="22"/>
          <w:lang w:val="fr-FR"/>
        </w:rPr>
        <w:t xml:space="preserve">ise en œuvre de la Convention. </w:t>
      </w:r>
      <w:r w:rsidR="00E6310A" w:rsidRPr="006F132F">
        <w:rPr>
          <w:rFonts w:asciiTheme="minorHAnsi" w:eastAsia="Calibri" w:hAnsiTheme="minorHAnsi" w:cs="Calibri"/>
          <w:sz w:val="22"/>
          <w:szCs w:val="22"/>
          <w:lang w:val="fr-FR"/>
        </w:rPr>
        <w:t>{SecRam, AA, GEST, OIP</w:t>
      </w:r>
      <w:r w:rsidR="000263A0" w:rsidRPr="006F132F">
        <w:rPr>
          <w:rFonts w:asciiTheme="minorHAnsi" w:eastAsia="Calibri" w:hAnsiTheme="minorHAnsi" w:cs="Calibri"/>
          <w:sz w:val="22"/>
          <w:szCs w:val="22"/>
          <w:lang w:val="fr-FR"/>
        </w:rPr>
        <w:t>}</w:t>
      </w: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AF0D7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1</w:t>
      </w:r>
      <w:r w:rsidR="006F132F">
        <w:rPr>
          <w:rFonts w:asciiTheme="minorHAnsi" w:eastAsia="Calibri" w:hAnsiTheme="minorHAnsi" w:cs="Calibri"/>
          <w:sz w:val="22"/>
          <w:szCs w:val="22"/>
          <w:lang w:val="fr-FR"/>
        </w:rPr>
        <w:t>.5</w:t>
      </w:r>
      <w:r w:rsidR="006F132F">
        <w:rPr>
          <w:rFonts w:asciiTheme="minorHAnsi" w:eastAsia="Calibri" w:hAnsiTheme="minorHAnsi" w:cs="Calibri"/>
          <w:sz w:val="22"/>
          <w:szCs w:val="22"/>
          <w:lang w:val="fr-FR"/>
        </w:rPr>
        <w:tab/>
      </w:r>
      <w:r>
        <w:rPr>
          <w:rFonts w:asciiTheme="minorHAnsi" w:eastAsia="Calibri" w:hAnsiTheme="minorHAnsi" w:cs="Calibri"/>
          <w:sz w:val="22"/>
          <w:szCs w:val="22"/>
          <w:lang w:val="fr-FR"/>
        </w:rPr>
        <w:t>Des</w:t>
      </w:r>
      <w:r w:rsidR="007A0E3D" w:rsidRPr="006F132F">
        <w:rPr>
          <w:rFonts w:asciiTheme="minorHAnsi" w:eastAsia="Calibri" w:hAnsiTheme="minorHAnsi" w:cs="Calibri"/>
          <w:sz w:val="22"/>
          <w:szCs w:val="22"/>
          <w:lang w:val="fr-FR"/>
        </w:rPr>
        <w:t xml:space="preserve"> liens avec les organisations </w:t>
      </w:r>
      <w:r w:rsidR="00D77B7E" w:rsidRPr="006F132F">
        <w:rPr>
          <w:rFonts w:asciiTheme="minorHAnsi" w:eastAsia="Calibri" w:hAnsiTheme="minorHAnsi" w:cs="Calibri"/>
          <w:sz w:val="22"/>
          <w:szCs w:val="22"/>
          <w:lang w:val="fr-FR"/>
        </w:rPr>
        <w:t>susceptibles</w:t>
      </w:r>
      <w:r w:rsidR="007A0E3D" w:rsidRPr="006F132F">
        <w:rPr>
          <w:rFonts w:asciiTheme="minorHAnsi" w:eastAsia="Calibri" w:hAnsiTheme="minorHAnsi" w:cs="Calibri"/>
          <w:sz w:val="22"/>
          <w:szCs w:val="22"/>
          <w:lang w:val="fr-FR"/>
        </w:rPr>
        <w:t xml:space="preserve"> d’apporter leur soutien à la Convention grâce à leur savoir-faire, leurs </w:t>
      </w:r>
      <w:r>
        <w:rPr>
          <w:rFonts w:asciiTheme="minorHAnsi" w:eastAsia="Calibri" w:hAnsiTheme="minorHAnsi" w:cs="Calibri"/>
          <w:sz w:val="22"/>
          <w:szCs w:val="22"/>
          <w:lang w:val="fr-FR"/>
        </w:rPr>
        <w:t xml:space="preserve">connaissances traditionnelles, leurs </w:t>
      </w:r>
      <w:r w:rsidR="007A0E3D" w:rsidRPr="006F132F">
        <w:rPr>
          <w:rFonts w:asciiTheme="minorHAnsi" w:eastAsia="Calibri" w:hAnsiTheme="minorHAnsi" w:cs="Calibri"/>
          <w:sz w:val="22"/>
          <w:szCs w:val="22"/>
          <w:lang w:val="fr-FR"/>
        </w:rPr>
        <w:t>ressources humaines ou des financements</w:t>
      </w:r>
      <w:r>
        <w:rPr>
          <w:rFonts w:asciiTheme="minorHAnsi" w:eastAsia="Calibri" w:hAnsiTheme="minorHAnsi" w:cs="Calibri"/>
          <w:sz w:val="22"/>
          <w:szCs w:val="22"/>
          <w:lang w:val="fr-FR"/>
        </w:rPr>
        <w:t xml:space="preserve"> sont établis et encouragés</w:t>
      </w:r>
      <w:r w:rsidR="006A633F" w:rsidRPr="006F132F">
        <w:rPr>
          <w:rFonts w:asciiTheme="minorHAnsi" w:eastAsia="Calibri" w:hAnsiTheme="minorHAnsi" w:cs="Calibri"/>
          <w:sz w:val="22"/>
          <w:szCs w:val="22"/>
          <w:lang w:val="fr-FR"/>
        </w:rPr>
        <w:t>.</w:t>
      </w:r>
      <w:r w:rsidR="00D77B7E" w:rsidRPr="006F132F">
        <w:rPr>
          <w:rFonts w:asciiTheme="minorHAnsi" w:eastAsia="Calibri" w:hAnsiTheme="minorHAnsi" w:cs="Calibri"/>
          <w:sz w:val="22"/>
          <w:szCs w:val="22"/>
          <w:lang w:val="fr-FR"/>
        </w:rPr>
        <w:t xml:space="preserve"> </w:t>
      </w:r>
      <w:r w:rsidR="000263A0" w:rsidRPr="006F132F">
        <w:rPr>
          <w:rFonts w:asciiTheme="minorHAnsi" w:eastAsia="Calibri" w:hAnsiTheme="minorHAnsi" w:cs="Calibri"/>
          <w:sz w:val="22"/>
          <w:szCs w:val="22"/>
          <w:lang w:val="fr-FR"/>
        </w:rPr>
        <w:t>{</w:t>
      </w:r>
      <w:r w:rsidR="00A07078" w:rsidRPr="006F132F">
        <w:rPr>
          <w:rFonts w:asciiTheme="minorHAnsi" w:eastAsia="Calibri" w:hAnsiTheme="minorHAnsi" w:cs="Calibri"/>
          <w:sz w:val="22"/>
          <w:szCs w:val="22"/>
          <w:lang w:val="fr-FR"/>
        </w:rPr>
        <w:t>Sec</w:t>
      </w:r>
      <w:r w:rsidR="000263A0" w:rsidRPr="006F132F">
        <w:rPr>
          <w:rFonts w:asciiTheme="minorHAnsi" w:eastAsia="Calibri" w:hAnsiTheme="minorHAnsi" w:cs="Calibri"/>
          <w:sz w:val="22"/>
          <w:szCs w:val="22"/>
          <w:lang w:val="fr-FR"/>
        </w:rPr>
        <w:t>Ram</w:t>
      </w:r>
      <w:r w:rsidR="00A07078" w:rsidRPr="006F132F">
        <w:rPr>
          <w:rFonts w:asciiTheme="minorHAnsi" w:eastAsia="Calibri" w:hAnsiTheme="minorHAnsi" w:cs="Calibri"/>
          <w:sz w:val="22"/>
          <w:szCs w:val="22"/>
          <w:lang w:val="fr-FR"/>
        </w:rPr>
        <w:t>, AA, OIP</w:t>
      </w:r>
      <w:r w:rsidR="000263A0" w:rsidRPr="006F132F">
        <w:rPr>
          <w:rFonts w:asciiTheme="minorHAnsi" w:eastAsia="Calibri" w:hAnsiTheme="minorHAnsi" w:cs="Calibri"/>
          <w:sz w:val="22"/>
          <w:szCs w:val="22"/>
          <w:lang w:val="fr-FR"/>
        </w:rPr>
        <w:t>}</w:t>
      </w:r>
    </w:p>
    <w:p w:rsidR="006F132F" w:rsidRPr="006F132F" w:rsidRDefault="006F132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ab/>
      </w:r>
    </w:p>
    <w:p w:rsidR="005256B9" w:rsidRDefault="00AF0D7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Times Roman" w:hAnsiTheme="minorHAnsi" w:cs="Calibri"/>
          <w:sz w:val="22"/>
          <w:szCs w:val="22"/>
          <w:lang w:val="fr-FR"/>
        </w:rPr>
      </w:pPr>
      <w:r>
        <w:rPr>
          <w:rFonts w:asciiTheme="minorHAnsi" w:eastAsia="Calibri" w:hAnsiTheme="minorHAnsi" w:cs="Calibri"/>
          <w:sz w:val="22"/>
          <w:szCs w:val="22"/>
          <w:lang w:val="fr-FR"/>
        </w:rPr>
        <w:t xml:space="preserve">1.6 </w:t>
      </w:r>
      <w:r>
        <w:rPr>
          <w:rFonts w:asciiTheme="minorHAnsi" w:eastAsia="Calibri" w:hAnsiTheme="minorHAnsi" w:cs="Calibri"/>
          <w:sz w:val="22"/>
          <w:szCs w:val="22"/>
          <w:lang w:val="fr-FR"/>
        </w:rPr>
        <w:tab/>
        <w:t xml:space="preserve">L’efficacité </w:t>
      </w:r>
      <w:r w:rsidR="00A07078" w:rsidRPr="005256B9">
        <w:rPr>
          <w:rFonts w:asciiTheme="minorHAnsi" w:eastAsia="Calibri" w:hAnsiTheme="minorHAnsi" w:cs="Calibri"/>
          <w:sz w:val="22"/>
          <w:szCs w:val="22"/>
          <w:lang w:val="fr-FR"/>
        </w:rPr>
        <w:t xml:space="preserve">des stratégies, notamment en ce qui concerne l’élaboration et la diffusion de supports pédagogiques sur les zones humides et leur gestion, </w:t>
      </w:r>
      <w:r w:rsidR="00445140" w:rsidRPr="005256B9">
        <w:rPr>
          <w:rFonts w:asciiTheme="minorHAnsi" w:eastAsia="Calibri" w:hAnsiTheme="minorHAnsi" w:cs="Calibri"/>
          <w:sz w:val="22"/>
          <w:szCs w:val="22"/>
          <w:lang w:val="fr-FR"/>
        </w:rPr>
        <w:t xml:space="preserve">et </w:t>
      </w:r>
      <w:r w:rsidR="00A07078" w:rsidRPr="005256B9">
        <w:rPr>
          <w:rFonts w:asciiTheme="minorHAnsi" w:eastAsia="Calibri" w:hAnsiTheme="minorHAnsi" w:cs="Calibri"/>
          <w:sz w:val="22"/>
          <w:szCs w:val="22"/>
          <w:lang w:val="fr-FR"/>
        </w:rPr>
        <w:t>l</w:t>
      </w:r>
      <w:r w:rsidR="005256B9">
        <w:rPr>
          <w:rFonts w:asciiTheme="minorHAnsi" w:eastAsia="Calibri" w:hAnsiTheme="minorHAnsi" w:cs="Calibri"/>
          <w:sz w:val="22"/>
          <w:szCs w:val="22"/>
          <w:lang w:val="fr-FR"/>
        </w:rPr>
        <w:t>e succès</w:t>
      </w:r>
      <w:r w:rsidR="00A07078" w:rsidRPr="005256B9">
        <w:rPr>
          <w:rFonts w:asciiTheme="minorHAnsi" w:eastAsia="Calibri" w:hAnsiTheme="minorHAnsi" w:cs="Calibri"/>
          <w:sz w:val="22"/>
          <w:szCs w:val="22"/>
          <w:lang w:val="fr-FR"/>
        </w:rPr>
        <w:t xml:space="preserve"> des campagnes </w:t>
      </w:r>
      <w:r w:rsidR="00445140" w:rsidRPr="005256B9">
        <w:rPr>
          <w:rFonts w:asciiTheme="minorHAnsi" w:eastAsia="Calibri" w:hAnsiTheme="minorHAnsi" w:cs="Calibri"/>
          <w:sz w:val="22"/>
          <w:szCs w:val="22"/>
          <w:lang w:val="fr-FR"/>
        </w:rPr>
        <w:t>menées lors de la Journée mondiale des zones humides</w:t>
      </w:r>
      <w:r w:rsidR="00447BC8">
        <w:rPr>
          <w:rFonts w:asciiTheme="minorHAnsi" w:eastAsia="Calibri" w:hAnsiTheme="minorHAnsi" w:cs="Calibri"/>
          <w:sz w:val="22"/>
          <w:szCs w:val="22"/>
          <w:lang w:val="fr-FR"/>
        </w:rPr>
        <w:t>,</w:t>
      </w:r>
      <w:r>
        <w:rPr>
          <w:rFonts w:asciiTheme="minorHAnsi" w:eastAsia="Calibri" w:hAnsiTheme="minorHAnsi" w:cs="Calibri"/>
          <w:sz w:val="22"/>
          <w:szCs w:val="22"/>
          <w:lang w:val="fr-FR"/>
        </w:rPr>
        <w:t xml:space="preserve"> </w:t>
      </w:r>
      <w:r w:rsidR="00447BC8">
        <w:rPr>
          <w:rFonts w:asciiTheme="minorHAnsi" w:eastAsia="Calibri" w:hAnsiTheme="minorHAnsi" w:cs="Calibri"/>
          <w:sz w:val="22"/>
          <w:szCs w:val="22"/>
          <w:lang w:val="fr-FR"/>
        </w:rPr>
        <w:t>est</w:t>
      </w:r>
      <w:r>
        <w:rPr>
          <w:rFonts w:asciiTheme="minorHAnsi" w:eastAsia="Calibri" w:hAnsiTheme="minorHAnsi" w:cs="Calibri"/>
          <w:sz w:val="22"/>
          <w:szCs w:val="22"/>
          <w:lang w:val="fr-FR"/>
        </w:rPr>
        <w:t xml:space="preserve"> évalué</w:t>
      </w:r>
      <w:r w:rsidR="00447BC8">
        <w:rPr>
          <w:rFonts w:asciiTheme="minorHAnsi" w:eastAsia="Calibri" w:hAnsiTheme="minorHAnsi" w:cs="Calibri"/>
          <w:sz w:val="22"/>
          <w:szCs w:val="22"/>
          <w:lang w:val="fr-FR"/>
        </w:rPr>
        <w:t>e</w:t>
      </w:r>
      <w:r w:rsidR="000263A0" w:rsidRPr="005256B9">
        <w:rPr>
          <w:rFonts w:asciiTheme="minorHAnsi" w:hAnsiTheme="minorHAnsi" w:cs="Calibri"/>
          <w:sz w:val="22"/>
          <w:szCs w:val="22"/>
          <w:lang w:val="fr-FR"/>
        </w:rPr>
        <w:t>. {</w:t>
      </w:r>
      <w:r w:rsidR="00445140" w:rsidRPr="005256B9">
        <w:rPr>
          <w:rFonts w:asciiTheme="minorHAnsi" w:hAnsiTheme="minorHAnsi" w:cs="Calibri"/>
          <w:sz w:val="22"/>
          <w:szCs w:val="22"/>
          <w:lang w:val="fr-FR"/>
        </w:rPr>
        <w:t>Sec</w:t>
      </w:r>
      <w:r w:rsidR="000263A0" w:rsidRPr="005256B9">
        <w:rPr>
          <w:rFonts w:asciiTheme="minorHAnsi" w:hAnsiTheme="minorHAnsi" w:cs="Calibri"/>
          <w:sz w:val="22"/>
          <w:szCs w:val="22"/>
          <w:lang w:val="fr-FR"/>
        </w:rPr>
        <w:t>Ra</w:t>
      </w:r>
      <w:r w:rsidR="00445140" w:rsidRPr="005256B9">
        <w:rPr>
          <w:rFonts w:asciiTheme="minorHAnsi" w:hAnsiTheme="minorHAnsi" w:cs="Calibri"/>
          <w:sz w:val="22"/>
          <w:szCs w:val="22"/>
          <w:lang w:val="fr-FR"/>
        </w:rPr>
        <w:t xml:space="preserve">m, AA, </w:t>
      </w:r>
      <w:r w:rsidR="000263A0" w:rsidRPr="005256B9">
        <w:rPr>
          <w:rFonts w:asciiTheme="minorHAnsi" w:hAnsiTheme="minorHAnsi" w:cs="Calibri"/>
          <w:sz w:val="22"/>
          <w:szCs w:val="22"/>
          <w:lang w:val="fr-FR"/>
        </w:rPr>
        <w:t>C</w:t>
      </w:r>
      <w:r w:rsidR="00445140" w:rsidRPr="005256B9">
        <w:rPr>
          <w:rFonts w:asciiTheme="minorHAnsi" w:hAnsiTheme="minorHAnsi" w:cs="Calibri"/>
          <w:sz w:val="22"/>
          <w:szCs w:val="22"/>
          <w:lang w:val="fr-FR"/>
        </w:rPr>
        <w:t>NR</w:t>
      </w:r>
      <w:r w:rsidR="000263A0" w:rsidRPr="005256B9">
        <w:rPr>
          <w:rFonts w:asciiTheme="minorHAnsi" w:hAnsiTheme="minorHAnsi" w:cs="Calibri"/>
          <w:sz w:val="22"/>
          <w:szCs w:val="22"/>
          <w:lang w:val="fr-FR"/>
        </w:rPr>
        <w:t xml:space="preserve">, </w:t>
      </w:r>
      <w:r w:rsidR="00445140" w:rsidRPr="005256B9">
        <w:rPr>
          <w:rFonts w:asciiTheme="minorHAnsi" w:hAnsiTheme="minorHAnsi" w:cs="Calibri"/>
          <w:sz w:val="22"/>
          <w:szCs w:val="22"/>
          <w:lang w:val="fr-FR"/>
        </w:rPr>
        <w:t>CESP</w:t>
      </w:r>
      <w:r w:rsidR="000263A0" w:rsidRPr="005256B9">
        <w:rPr>
          <w:rFonts w:asciiTheme="minorHAnsi" w:hAnsiTheme="minorHAnsi" w:cs="Calibri"/>
          <w:sz w:val="22"/>
          <w:szCs w:val="22"/>
          <w:lang w:val="fr-FR"/>
        </w:rPr>
        <w:t>}</w:t>
      </w:r>
    </w:p>
    <w:p w:rsidR="000263A0" w:rsidRPr="005256B9" w:rsidRDefault="005256B9" w:rsidP="00F97448">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Times Roman" w:hAnsiTheme="minorHAnsi" w:cs="Calibri"/>
          <w:sz w:val="22"/>
          <w:szCs w:val="22"/>
          <w:lang w:val="fr-FR"/>
        </w:rPr>
        <w:tab/>
      </w:r>
    </w:p>
    <w:p w:rsidR="000263A0" w:rsidRPr="004A0F9F" w:rsidRDefault="00B82955" w:rsidP="00447BC8">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But</w:t>
      </w:r>
      <w:r w:rsidR="00B11BD1" w:rsidRPr="00FB6207">
        <w:rPr>
          <w:rFonts w:asciiTheme="minorHAnsi" w:eastAsia="Calibri" w:hAnsiTheme="minorHAnsi" w:cs="Calibri"/>
          <w:sz w:val="22"/>
          <w:szCs w:val="22"/>
          <w:lang w:val="fr-FR"/>
        </w:rPr>
        <w:t xml:space="preserve"> 2 </w:t>
      </w:r>
      <w:r w:rsidR="00B11BD1" w:rsidRPr="00FB6207">
        <w:rPr>
          <w:rFonts w:asciiTheme="minorHAnsi" w:eastAsia="Calibri" w:hAnsiTheme="minorHAnsi" w:cs="Calibri"/>
          <w:sz w:val="22"/>
          <w:szCs w:val="22"/>
          <w:lang w:val="fr-FR"/>
        </w:rPr>
        <w:tab/>
      </w:r>
      <w:r w:rsidR="00447BC8">
        <w:rPr>
          <w:rFonts w:asciiTheme="minorHAnsi" w:hAnsiTheme="minorHAnsi" w:cs="Calibri"/>
          <w:sz w:val="22"/>
          <w:szCs w:val="22"/>
          <w:lang w:val="fr-FR"/>
        </w:rPr>
        <w:t>Intégrer les processus de CESP, si approprié,  à tous les niveaux dans l’élaboration des politiques, la planification et l’application de la Convention.</w:t>
      </w:r>
    </w:p>
    <w:p w:rsidR="005402A1" w:rsidRPr="007F726F"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2.</w:t>
      </w:r>
      <w:r w:rsidR="00447BC8">
        <w:rPr>
          <w:rFonts w:asciiTheme="minorHAnsi" w:eastAsia="Calibri" w:hAnsiTheme="minorHAnsi" w:cs="Calibri"/>
          <w:sz w:val="22"/>
          <w:szCs w:val="22"/>
          <w:lang w:val="fr-FR"/>
        </w:rPr>
        <w:t>1</w:t>
      </w:r>
      <w:r w:rsidRPr="007F726F">
        <w:rPr>
          <w:rFonts w:asciiTheme="minorHAnsi" w:eastAsia="Calibri" w:hAnsiTheme="minorHAnsi" w:cs="Calibri"/>
          <w:sz w:val="22"/>
          <w:szCs w:val="22"/>
          <w:lang w:val="fr-FR"/>
        </w:rPr>
        <w:tab/>
        <w:t>Les compétences en matière de CESP sont mises à profit par les organes de la Convention, y compris le Groupe d’évaluation scientifique et technique (GEST) et le Comité permanent, pour élaborer des orientations. {SecRam, GEST}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2.</w:t>
      </w:r>
      <w:r w:rsidR="00447BC8">
        <w:rPr>
          <w:rFonts w:asciiTheme="minorHAnsi" w:eastAsia="Calibri" w:hAnsiTheme="minorHAnsi" w:cs="Calibri"/>
          <w:sz w:val="22"/>
          <w:szCs w:val="22"/>
          <w:lang w:val="fr-FR"/>
        </w:rPr>
        <w:t>2</w:t>
      </w:r>
      <w:r w:rsidRPr="007F726F">
        <w:rPr>
          <w:rFonts w:asciiTheme="minorHAnsi" w:eastAsia="Calibri" w:hAnsiTheme="minorHAnsi" w:cs="Calibri"/>
          <w:sz w:val="22"/>
          <w:szCs w:val="22"/>
          <w:lang w:val="fr-FR"/>
        </w:rPr>
        <w:tab/>
        <w:t>Des plans de communication (CESP) sur les zones humides sont élaborés au niveau qui convient (pays, bassin ou site) pour soutenir les acteurs en charge de l</w:t>
      </w:r>
      <w:r>
        <w:rPr>
          <w:rFonts w:asciiTheme="minorHAnsi" w:eastAsia="Calibri" w:hAnsiTheme="minorHAnsi" w:cs="Calibri"/>
          <w:sz w:val="22"/>
          <w:szCs w:val="22"/>
          <w:lang w:val="fr-FR"/>
        </w:rPr>
        <w:t>’</w:t>
      </w:r>
      <w:r w:rsidRPr="007F726F">
        <w:rPr>
          <w:rFonts w:asciiTheme="minorHAnsi" w:eastAsia="Calibri" w:hAnsiTheme="minorHAnsi" w:cs="Calibri"/>
          <w:sz w:val="22"/>
          <w:szCs w:val="22"/>
          <w:lang w:val="fr-FR"/>
        </w:rPr>
        <w:t>a</w:t>
      </w:r>
      <w:r>
        <w:rPr>
          <w:rFonts w:asciiTheme="minorHAnsi" w:eastAsia="Calibri" w:hAnsiTheme="minorHAnsi" w:cs="Calibri"/>
          <w:sz w:val="22"/>
          <w:szCs w:val="22"/>
          <w:lang w:val="fr-FR"/>
        </w:rPr>
        <w:t>pplication</w:t>
      </w:r>
      <w:r w:rsidRPr="007F726F">
        <w:rPr>
          <w:rFonts w:asciiTheme="minorHAnsi" w:eastAsia="Calibri" w:hAnsiTheme="minorHAnsi" w:cs="Calibri"/>
          <w:sz w:val="22"/>
          <w:szCs w:val="22"/>
          <w:lang w:val="fr-FR"/>
        </w:rPr>
        <w:t xml:space="preserve"> de la Convention. {AA, CNR, OSC}</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2.</w:t>
      </w:r>
      <w:r w:rsidR="00A12B3F">
        <w:rPr>
          <w:rFonts w:asciiTheme="minorHAnsi" w:eastAsia="Calibri" w:hAnsiTheme="minorHAnsi" w:cs="Calibri"/>
          <w:sz w:val="22"/>
          <w:szCs w:val="22"/>
          <w:lang w:val="fr-FR"/>
        </w:rPr>
        <w:t>3</w:t>
      </w:r>
      <w:r w:rsidRPr="007F726F">
        <w:rPr>
          <w:rFonts w:asciiTheme="minorHAnsi" w:eastAsia="Calibri" w:hAnsiTheme="minorHAnsi" w:cs="Calibri"/>
          <w:sz w:val="22"/>
          <w:szCs w:val="22"/>
          <w:lang w:val="fr-FR"/>
        </w:rPr>
        <w:tab/>
        <w:t>S’il y a lieu, des activités de CESP sur les zones humides sont intégrées dans les politiques et plans nationaux concernant les zones humides. {AA, CESP, CNR}</w:t>
      </w:r>
    </w:p>
    <w:p w:rsidR="000263A0" w:rsidRPr="007F726F" w:rsidRDefault="000263A0" w:rsidP="00C5373B">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FB6207" w:rsidRDefault="00273C1F" w:rsidP="00A12B3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But</w:t>
      </w:r>
      <w:r w:rsidRPr="00FB6207">
        <w:rPr>
          <w:rFonts w:asciiTheme="minorHAnsi" w:eastAsia="Calibri" w:hAnsiTheme="minorHAnsi" w:cs="Calibri"/>
          <w:sz w:val="22"/>
          <w:szCs w:val="22"/>
          <w:lang w:val="fr-FR"/>
        </w:rPr>
        <w:t xml:space="preserve"> 3</w:t>
      </w:r>
      <w:r w:rsidRPr="00FB6207">
        <w:rPr>
          <w:rFonts w:asciiTheme="minorHAnsi" w:eastAsia="Calibri" w:hAnsiTheme="minorHAnsi" w:cs="Calibri"/>
          <w:sz w:val="22"/>
          <w:szCs w:val="22"/>
          <w:lang w:val="fr-FR"/>
        </w:rPr>
        <w:tab/>
      </w:r>
      <w:r w:rsidR="00A12B3F">
        <w:rPr>
          <w:rFonts w:asciiTheme="minorHAnsi" w:eastAsia="Calibri" w:hAnsiTheme="minorHAnsi" w:cs="Calibri"/>
          <w:sz w:val="22"/>
          <w:szCs w:val="22"/>
          <w:lang w:val="fr-FR"/>
        </w:rPr>
        <w:t>Soutenir tous ceux qui appliquent les principes d’utilisation rationnelle, en particulier ceux qui jouent un rôle direct dans la gestion de sites.</w:t>
      </w:r>
    </w:p>
    <w:p w:rsidR="005402A1"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273C1F"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3.1</w:t>
      </w:r>
      <w:r>
        <w:rPr>
          <w:rFonts w:asciiTheme="minorHAnsi" w:eastAsia="Calibri" w:hAnsiTheme="minorHAnsi" w:cs="Calibri"/>
          <w:sz w:val="22"/>
          <w:szCs w:val="22"/>
          <w:lang w:val="fr-FR"/>
        </w:rPr>
        <w:tab/>
        <w:t>Le Plan stratégique 2016-202</w:t>
      </w:r>
      <w:r w:rsidR="00A12B3F">
        <w:rPr>
          <w:rFonts w:asciiTheme="minorHAnsi" w:eastAsia="Calibri" w:hAnsiTheme="minorHAnsi" w:cs="Calibri"/>
          <w:sz w:val="22"/>
          <w:szCs w:val="22"/>
          <w:lang w:val="fr-FR"/>
        </w:rPr>
        <w:t>4</w:t>
      </w:r>
      <w:r>
        <w:rPr>
          <w:rFonts w:asciiTheme="minorHAnsi" w:eastAsia="Calibri" w:hAnsiTheme="minorHAnsi" w:cs="Calibri"/>
          <w:sz w:val="22"/>
          <w:szCs w:val="22"/>
          <w:lang w:val="fr-FR"/>
        </w:rPr>
        <w:t xml:space="preserve"> adopté par la COP12 est diffusé et sa mise en œuvre est encouragée. </w:t>
      </w:r>
    </w:p>
    <w:p w:rsidR="00273C1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3.2</w:t>
      </w:r>
      <w:r w:rsidR="000263A0" w:rsidRPr="007F726F">
        <w:rPr>
          <w:rFonts w:asciiTheme="minorHAnsi" w:eastAsia="Calibri" w:hAnsiTheme="minorHAnsi" w:cs="Calibri"/>
          <w:sz w:val="22"/>
          <w:szCs w:val="22"/>
          <w:lang w:val="fr-FR"/>
        </w:rPr>
        <w:tab/>
      </w:r>
      <w:r w:rsidR="008721AF" w:rsidRPr="007F726F">
        <w:rPr>
          <w:rFonts w:asciiTheme="minorHAnsi" w:eastAsia="Calibri" w:hAnsiTheme="minorHAnsi" w:cs="Calibri"/>
          <w:sz w:val="22"/>
          <w:szCs w:val="22"/>
          <w:lang w:val="fr-FR"/>
        </w:rPr>
        <w:t xml:space="preserve">Des documents d’orientation adaptés sont conçus à l’usage </w:t>
      </w:r>
      <w:r w:rsidR="00F97448">
        <w:rPr>
          <w:rFonts w:asciiTheme="minorHAnsi" w:eastAsia="Calibri" w:hAnsiTheme="minorHAnsi" w:cs="Calibri"/>
          <w:sz w:val="22"/>
          <w:szCs w:val="22"/>
          <w:lang w:val="fr-FR"/>
        </w:rPr>
        <w:t>des</w:t>
      </w:r>
      <w:r w:rsidR="008721AF" w:rsidRPr="007F726F">
        <w:rPr>
          <w:rFonts w:asciiTheme="minorHAnsi" w:eastAsia="Calibri" w:hAnsiTheme="minorHAnsi" w:cs="Calibri"/>
          <w:sz w:val="22"/>
          <w:szCs w:val="22"/>
          <w:lang w:val="fr-FR"/>
        </w:rPr>
        <w:t xml:space="preserve"> Sites Ramsar</w:t>
      </w:r>
      <w:r w:rsidR="00A12B3F">
        <w:rPr>
          <w:rFonts w:asciiTheme="minorHAnsi" w:eastAsia="Calibri" w:hAnsiTheme="minorHAnsi" w:cs="Calibri"/>
          <w:sz w:val="22"/>
          <w:szCs w:val="22"/>
          <w:lang w:val="fr-FR"/>
        </w:rPr>
        <w:t xml:space="preserve"> et</w:t>
      </w:r>
      <w:r w:rsidR="008721AF" w:rsidRPr="007F726F">
        <w:rPr>
          <w:rFonts w:asciiTheme="minorHAnsi" w:eastAsia="Calibri" w:hAnsiTheme="minorHAnsi" w:cs="Calibri"/>
          <w:sz w:val="22"/>
          <w:szCs w:val="22"/>
          <w:lang w:val="fr-FR"/>
        </w:rPr>
        <w:t xml:space="preserve"> autres zones humides et </w:t>
      </w:r>
      <w:r w:rsidR="00F97448">
        <w:rPr>
          <w:rFonts w:asciiTheme="minorHAnsi" w:eastAsia="Calibri" w:hAnsiTheme="minorHAnsi" w:cs="Calibri"/>
          <w:sz w:val="22"/>
          <w:szCs w:val="22"/>
          <w:lang w:val="fr-FR"/>
        </w:rPr>
        <w:t>des</w:t>
      </w:r>
      <w:r w:rsidR="00A12B3F">
        <w:rPr>
          <w:rFonts w:asciiTheme="minorHAnsi" w:eastAsia="Calibri" w:hAnsiTheme="minorHAnsi" w:cs="Calibri"/>
          <w:sz w:val="22"/>
          <w:szCs w:val="22"/>
          <w:lang w:val="fr-FR"/>
        </w:rPr>
        <w:t xml:space="preserve"> </w:t>
      </w:r>
      <w:r w:rsidR="008721AF" w:rsidRPr="007F726F">
        <w:rPr>
          <w:rFonts w:asciiTheme="minorHAnsi" w:eastAsia="Calibri" w:hAnsiTheme="minorHAnsi" w:cs="Calibri"/>
          <w:sz w:val="22"/>
          <w:szCs w:val="22"/>
          <w:lang w:val="fr-FR"/>
        </w:rPr>
        <w:t xml:space="preserve">réseaux </w:t>
      </w:r>
      <w:r w:rsidR="00A12B3F">
        <w:rPr>
          <w:rFonts w:asciiTheme="minorHAnsi" w:eastAsia="Calibri" w:hAnsiTheme="minorHAnsi" w:cs="Calibri"/>
          <w:sz w:val="22"/>
          <w:szCs w:val="22"/>
          <w:lang w:val="fr-FR"/>
        </w:rPr>
        <w:t>de</w:t>
      </w:r>
      <w:r w:rsidR="008721AF" w:rsidRPr="007F726F">
        <w:rPr>
          <w:rFonts w:asciiTheme="minorHAnsi" w:eastAsia="Calibri" w:hAnsiTheme="minorHAnsi" w:cs="Calibri"/>
          <w:sz w:val="22"/>
          <w:szCs w:val="22"/>
          <w:lang w:val="fr-FR"/>
        </w:rPr>
        <w:t xml:space="preserve"> zones humides </w:t>
      </w:r>
      <w:r w:rsidR="00766576" w:rsidRPr="007F726F">
        <w:rPr>
          <w:rFonts w:asciiTheme="minorHAnsi" w:eastAsia="Calibri" w:hAnsiTheme="minorHAnsi" w:cs="Calibri"/>
          <w:sz w:val="22"/>
          <w:szCs w:val="22"/>
          <w:lang w:val="fr-FR"/>
        </w:rPr>
        <w:t xml:space="preserve">afin </w:t>
      </w:r>
      <w:r w:rsidR="008721AF" w:rsidRPr="007F726F">
        <w:rPr>
          <w:rFonts w:asciiTheme="minorHAnsi" w:eastAsia="Calibri" w:hAnsiTheme="minorHAnsi" w:cs="Calibri"/>
          <w:sz w:val="22"/>
          <w:szCs w:val="22"/>
          <w:lang w:val="fr-FR"/>
        </w:rPr>
        <w:t>de soutenir et d’encourager l’utilisation ra</w:t>
      </w:r>
      <w:r w:rsidR="006A633F" w:rsidRPr="007F726F">
        <w:rPr>
          <w:rFonts w:asciiTheme="minorHAnsi" w:eastAsia="Calibri" w:hAnsiTheme="minorHAnsi" w:cs="Calibri"/>
          <w:sz w:val="22"/>
          <w:szCs w:val="22"/>
          <w:lang w:val="fr-FR"/>
        </w:rPr>
        <w:t xml:space="preserve">tionnelle des zones humides. </w:t>
      </w:r>
      <w:r w:rsidR="008721AF" w:rsidRPr="007F726F">
        <w:rPr>
          <w:rFonts w:asciiTheme="minorHAnsi" w:eastAsia="Calibri" w:hAnsiTheme="minorHAnsi" w:cs="Calibri"/>
          <w:sz w:val="22"/>
          <w:szCs w:val="22"/>
          <w:lang w:val="fr-FR"/>
        </w:rPr>
        <w:t xml:space="preserve">{SecRam, GEST, OIP, </w:t>
      </w:r>
      <w:r w:rsidR="000263A0" w:rsidRPr="007F726F">
        <w:rPr>
          <w:rFonts w:asciiTheme="minorHAnsi" w:eastAsia="Calibri" w:hAnsiTheme="minorHAnsi" w:cs="Calibri"/>
          <w:sz w:val="22"/>
          <w:szCs w:val="22"/>
          <w:lang w:val="fr-FR"/>
        </w:rPr>
        <w:t>O</w:t>
      </w:r>
      <w:r w:rsidR="008721AF" w:rsidRPr="007F726F">
        <w:rPr>
          <w:rFonts w:asciiTheme="minorHAnsi" w:eastAsia="Calibri" w:hAnsiTheme="minorHAnsi" w:cs="Calibri"/>
          <w:sz w:val="22"/>
          <w:szCs w:val="22"/>
          <w:lang w:val="fr-FR"/>
        </w:rPr>
        <w:t>SC</w:t>
      </w:r>
      <w:r w:rsidR="000263A0" w:rsidRPr="007F726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2E710C"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3.3</w:t>
      </w:r>
      <w:r w:rsidR="000263A0" w:rsidRPr="007F726F">
        <w:rPr>
          <w:rFonts w:asciiTheme="minorHAnsi" w:eastAsia="Calibri" w:hAnsiTheme="minorHAnsi" w:cs="Calibri"/>
          <w:sz w:val="22"/>
          <w:szCs w:val="22"/>
          <w:lang w:val="fr-FR"/>
        </w:rPr>
        <w:tab/>
      </w:r>
      <w:r w:rsidR="00B9556B" w:rsidRPr="007F726F">
        <w:rPr>
          <w:rFonts w:asciiTheme="minorHAnsi" w:eastAsia="Calibri" w:hAnsiTheme="minorHAnsi" w:cs="Calibri"/>
          <w:sz w:val="22"/>
          <w:szCs w:val="22"/>
          <w:lang w:val="fr-FR"/>
        </w:rPr>
        <w:t xml:space="preserve">Des sites web, notamment celui de la Convention, sont </w:t>
      </w:r>
      <w:r w:rsidR="002E710C">
        <w:rPr>
          <w:rFonts w:asciiTheme="minorHAnsi" w:eastAsia="Calibri" w:hAnsiTheme="minorHAnsi" w:cs="Calibri"/>
          <w:sz w:val="22"/>
          <w:szCs w:val="22"/>
          <w:lang w:val="fr-FR"/>
        </w:rPr>
        <w:t xml:space="preserve">améliorés pour </w:t>
      </w:r>
      <w:r w:rsidR="00827F80">
        <w:rPr>
          <w:rFonts w:asciiTheme="minorHAnsi" w:eastAsia="Calibri" w:hAnsiTheme="minorHAnsi" w:cs="Calibri"/>
          <w:sz w:val="22"/>
          <w:szCs w:val="22"/>
          <w:lang w:val="fr-FR"/>
        </w:rPr>
        <w:t xml:space="preserve">être adaptés à l’usage prévu et servir de plateforme utile au </w:t>
      </w:r>
      <w:r w:rsidR="00B9556B" w:rsidRPr="002E710C">
        <w:rPr>
          <w:rFonts w:asciiTheme="minorHAnsi" w:eastAsia="Calibri" w:hAnsiTheme="minorHAnsi" w:cs="Calibri"/>
          <w:sz w:val="22"/>
          <w:szCs w:val="22"/>
          <w:lang w:val="fr-FR"/>
        </w:rPr>
        <w:t xml:space="preserve">partage des informations et des ressources, y compris </w:t>
      </w:r>
      <w:r w:rsidR="00C43C88" w:rsidRPr="002E710C">
        <w:rPr>
          <w:rFonts w:asciiTheme="minorHAnsi" w:eastAsia="Calibri" w:hAnsiTheme="minorHAnsi" w:cs="Calibri"/>
          <w:sz w:val="22"/>
          <w:szCs w:val="22"/>
          <w:lang w:val="fr-FR"/>
        </w:rPr>
        <w:t xml:space="preserve">pour l’échange d’informations et de données d’expérience entre </w:t>
      </w:r>
      <w:r w:rsidR="0027215C">
        <w:rPr>
          <w:rFonts w:asciiTheme="minorHAnsi" w:eastAsia="Calibri" w:hAnsiTheme="minorHAnsi" w:cs="Calibri"/>
          <w:sz w:val="22"/>
          <w:szCs w:val="22"/>
          <w:lang w:val="fr-FR"/>
        </w:rPr>
        <w:t xml:space="preserve">les </w:t>
      </w:r>
      <w:r w:rsidR="00C43C88" w:rsidRPr="002E710C">
        <w:rPr>
          <w:rFonts w:asciiTheme="minorHAnsi" w:eastAsia="Calibri" w:hAnsiTheme="minorHAnsi" w:cs="Calibri"/>
          <w:sz w:val="22"/>
          <w:szCs w:val="22"/>
          <w:lang w:val="fr-FR"/>
        </w:rPr>
        <w:t>C</w:t>
      </w:r>
      <w:r w:rsidR="006A633F" w:rsidRPr="002E710C">
        <w:rPr>
          <w:rFonts w:asciiTheme="minorHAnsi" w:eastAsia="Calibri" w:hAnsiTheme="minorHAnsi" w:cs="Calibri"/>
          <w:sz w:val="22"/>
          <w:szCs w:val="22"/>
          <w:lang w:val="fr-FR"/>
        </w:rPr>
        <w:t>orrespondants nationaux CESP.</w:t>
      </w:r>
      <w:r w:rsidR="00331E4F" w:rsidRPr="002E710C">
        <w:rPr>
          <w:rFonts w:asciiTheme="minorHAnsi" w:eastAsia="Calibri" w:hAnsiTheme="minorHAnsi" w:cs="Calibri"/>
          <w:sz w:val="22"/>
          <w:szCs w:val="22"/>
          <w:lang w:val="fr-FR"/>
        </w:rPr>
        <w:t xml:space="preserve"> </w:t>
      </w:r>
      <w:r w:rsidR="00C43C88" w:rsidRPr="002E710C">
        <w:rPr>
          <w:rFonts w:asciiTheme="minorHAnsi" w:eastAsia="Calibri" w:hAnsiTheme="minorHAnsi" w:cs="Calibri"/>
          <w:sz w:val="22"/>
          <w:szCs w:val="22"/>
          <w:lang w:val="fr-FR"/>
        </w:rPr>
        <w:t>{SecRam, GEST</w:t>
      </w:r>
      <w:r w:rsidR="000263A0" w:rsidRPr="002E710C">
        <w:rPr>
          <w:rFonts w:asciiTheme="minorHAnsi" w:eastAsia="Calibri" w:hAnsiTheme="minorHAnsi" w:cs="Calibri"/>
          <w:sz w:val="22"/>
          <w:szCs w:val="22"/>
          <w:lang w:val="fr-FR"/>
        </w:rPr>
        <w:t>, AA}</w:t>
      </w: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27215C"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3.4</w:t>
      </w:r>
      <w:r w:rsidR="000263A0" w:rsidRPr="007F726F">
        <w:rPr>
          <w:rFonts w:asciiTheme="minorHAnsi" w:eastAsia="Calibri" w:hAnsiTheme="minorHAnsi" w:cs="Calibri"/>
          <w:sz w:val="22"/>
          <w:szCs w:val="22"/>
          <w:lang w:val="fr-FR"/>
        </w:rPr>
        <w:tab/>
      </w:r>
      <w:r w:rsidR="00C43C88" w:rsidRPr="007F726F">
        <w:rPr>
          <w:rFonts w:asciiTheme="minorHAnsi" w:eastAsia="Calibri" w:hAnsiTheme="minorHAnsi" w:cs="Calibri"/>
          <w:sz w:val="22"/>
          <w:szCs w:val="22"/>
          <w:lang w:val="fr-FR"/>
        </w:rPr>
        <w:t xml:space="preserve">Des Sites Ramsar et d’autres zones humides sont </w:t>
      </w:r>
      <w:r w:rsidR="00827F80">
        <w:rPr>
          <w:rFonts w:asciiTheme="minorHAnsi" w:eastAsia="Calibri" w:hAnsiTheme="minorHAnsi" w:cs="Calibri"/>
          <w:sz w:val="22"/>
          <w:szCs w:val="22"/>
          <w:lang w:val="fr-FR"/>
        </w:rPr>
        <w:t>reconnus comme</w:t>
      </w:r>
      <w:r w:rsidR="00C43C88" w:rsidRPr="00827F80">
        <w:rPr>
          <w:rFonts w:asciiTheme="minorHAnsi" w:eastAsia="Calibri" w:hAnsiTheme="minorHAnsi" w:cs="Calibri"/>
          <w:sz w:val="22"/>
          <w:szCs w:val="22"/>
          <w:lang w:val="fr-FR"/>
        </w:rPr>
        <w:t xml:space="preserve"> « sites pilotes » </w:t>
      </w:r>
      <w:r w:rsidR="00A12B3F">
        <w:rPr>
          <w:rFonts w:asciiTheme="minorHAnsi" w:eastAsia="Calibri" w:hAnsiTheme="minorHAnsi" w:cs="Calibri"/>
          <w:sz w:val="22"/>
          <w:szCs w:val="22"/>
          <w:lang w:val="fr-FR"/>
        </w:rPr>
        <w:t>pour</w:t>
      </w:r>
      <w:r w:rsidR="00C43C88" w:rsidRPr="00827F80">
        <w:rPr>
          <w:rFonts w:asciiTheme="minorHAnsi" w:eastAsia="Calibri" w:hAnsiTheme="minorHAnsi" w:cs="Calibri"/>
          <w:sz w:val="22"/>
          <w:szCs w:val="22"/>
          <w:lang w:val="fr-FR"/>
        </w:rPr>
        <w:t xml:space="preserve"> l’application du principe d’utilisation rationnelle </w:t>
      </w:r>
      <w:r w:rsidR="005F2B1C" w:rsidRPr="00827F80">
        <w:rPr>
          <w:rFonts w:asciiTheme="minorHAnsi" w:eastAsia="Calibri" w:hAnsiTheme="minorHAnsi" w:cs="Calibri"/>
          <w:sz w:val="22"/>
          <w:szCs w:val="22"/>
          <w:lang w:val="fr-FR"/>
        </w:rPr>
        <w:t xml:space="preserve">et sont correctement équipés en termes de capacités, de signalisation et de </w:t>
      </w:r>
      <w:r w:rsidR="00AE0F49" w:rsidRPr="00827F80">
        <w:rPr>
          <w:rFonts w:asciiTheme="minorHAnsi" w:eastAsia="Calibri" w:hAnsiTheme="minorHAnsi" w:cs="Calibri"/>
          <w:sz w:val="22"/>
          <w:szCs w:val="22"/>
          <w:lang w:val="fr-FR"/>
        </w:rPr>
        <w:t xml:space="preserve">panneaux explicatifs. </w:t>
      </w:r>
      <w:r w:rsidR="000263A0" w:rsidRPr="00827F80">
        <w:rPr>
          <w:rFonts w:asciiTheme="minorHAnsi" w:eastAsia="Calibri" w:hAnsiTheme="minorHAnsi" w:cs="Calibri"/>
          <w:sz w:val="22"/>
          <w:szCs w:val="22"/>
          <w:lang w:val="fr-FR"/>
        </w:rPr>
        <w:t>{AA, CE</w:t>
      </w:r>
      <w:r w:rsidR="00AE0F49" w:rsidRPr="00827F80">
        <w:rPr>
          <w:rFonts w:asciiTheme="minorHAnsi" w:eastAsia="Calibri" w:hAnsiTheme="minorHAnsi" w:cs="Calibri"/>
          <w:sz w:val="22"/>
          <w:szCs w:val="22"/>
          <w:lang w:val="fr-FR"/>
        </w:rPr>
        <w:t xml:space="preserve">SP, OIP, </w:t>
      </w:r>
      <w:r w:rsidR="000263A0" w:rsidRPr="00827F80">
        <w:rPr>
          <w:rFonts w:asciiTheme="minorHAnsi" w:eastAsia="Calibri" w:hAnsiTheme="minorHAnsi" w:cs="Calibri"/>
          <w:sz w:val="22"/>
          <w:szCs w:val="22"/>
          <w:lang w:val="fr-FR"/>
        </w:rPr>
        <w:t>O</w:t>
      </w:r>
      <w:r w:rsidR="00AE0F49" w:rsidRPr="00827F80">
        <w:rPr>
          <w:rFonts w:asciiTheme="minorHAnsi" w:eastAsia="Calibri" w:hAnsiTheme="minorHAnsi" w:cs="Calibri"/>
          <w:sz w:val="22"/>
          <w:szCs w:val="22"/>
          <w:lang w:val="fr-FR"/>
        </w:rPr>
        <w:t>SC</w:t>
      </w:r>
      <w:r w:rsidR="00827F80">
        <w:rPr>
          <w:rFonts w:asciiTheme="minorHAnsi" w:eastAsia="Calibri" w:hAnsiTheme="minorHAnsi" w:cs="Calibri"/>
          <w:sz w:val="22"/>
          <w:szCs w:val="22"/>
          <w:lang w:val="fr-FR"/>
        </w:rPr>
        <w:t>, C</w:t>
      </w:r>
      <w:r w:rsidR="00420933">
        <w:rPr>
          <w:rFonts w:asciiTheme="minorHAnsi" w:eastAsia="Calibri" w:hAnsiTheme="minorHAnsi" w:cs="Calibri"/>
          <w:sz w:val="22"/>
          <w:szCs w:val="22"/>
          <w:lang w:val="fr-FR"/>
        </w:rPr>
        <w:t>N</w:t>
      </w:r>
      <w:r w:rsidR="00827F80">
        <w:rPr>
          <w:rFonts w:asciiTheme="minorHAnsi" w:eastAsia="Calibri" w:hAnsiTheme="minorHAnsi" w:cs="Calibri"/>
          <w:sz w:val="22"/>
          <w:szCs w:val="22"/>
          <w:lang w:val="fr-FR"/>
        </w:rPr>
        <w:t xml:space="preserve"> GEST</w:t>
      </w:r>
      <w:r w:rsidR="000263A0" w:rsidRPr="00827F80">
        <w:rPr>
          <w:rFonts w:asciiTheme="minorHAnsi" w:eastAsia="Calibri" w:hAnsiTheme="minorHAnsi" w:cs="Calibri"/>
          <w:sz w:val="22"/>
          <w:szCs w:val="22"/>
          <w:lang w:val="fr-FR"/>
        </w:rPr>
        <w:t>}</w:t>
      </w:r>
    </w:p>
    <w:p w:rsidR="000953E9" w:rsidRDefault="000953E9"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953E9" w:rsidRPr="00827F80" w:rsidRDefault="000953E9"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3.5 </w:t>
      </w:r>
      <w:r>
        <w:rPr>
          <w:rFonts w:asciiTheme="minorHAnsi" w:eastAsia="Calibri" w:hAnsiTheme="minorHAnsi" w:cs="Calibri"/>
          <w:sz w:val="22"/>
          <w:szCs w:val="22"/>
          <w:lang w:val="fr-FR"/>
        </w:rPr>
        <w:tab/>
        <w:t xml:space="preserve">Le Secrétariat </w:t>
      </w:r>
      <w:r w:rsidR="00A12B3F">
        <w:rPr>
          <w:rFonts w:asciiTheme="minorHAnsi" w:eastAsia="Calibri" w:hAnsiTheme="minorHAnsi" w:cs="Calibri"/>
          <w:sz w:val="22"/>
          <w:szCs w:val="22"/>
          <w:lang w:val="fr-FR"/>
        </w:rPr>
        <w:t>est prié de diffuser</w:t>
      </w:r>
      <w:r>
        <w:rPr>
          <w:rFonts w:asciiTheme="minorHAnsi" w:eastAsia="Calibri" w:hAnsiTheme="minorHAnsi" w:cs="Calibri"/>
          <w:sz w:val="22"/>
          <w:szCs w:val="22"/>
          <w:lang w:val="fr-FR"/>
        </w:rPr>
        <w:t xml:space="preserve"> les témoignages en matière de CESP qui illustrent </w:t>
      </w:r>
      <w:r w:rsidR="00977627">
        <w:rPr>
          <w:rFonts w:asciiTheme="minorHAnsi" w:eastAsia="Calibri" w:hAnsiTheme="minorHAnsi" w:cs="Calibri"/>
          <w:sz w:val="22"/>
          <w:szCs w:val="22"/>
          <w:lang w:val="fr-FR"/>
        </w:rPr>
        <w:t>la manière dont</w:t>
      </w:r>
      <w:r>
        <w:rPr>
          <w:rFonts w:asciiTheme="minorHAnsi" w:eastAsia="Calibri" w:hAnsiTheme="minorHAnsi" w:cs="Calibri"/>
          <w:sz w:val="22"/>
          <w:szCs w:val="22"/>
          <w:lang w:val="fr-FR"/>
        </w:rPr>
        <w:t xml:space="preserve"> l’intégration de la CESP peut améliorer la gestion des zones h</w:t>
      </w:r>
      <w:r w:rsidR="00977627">
        <w:rPr>
          <w:rFonts w:asciiTheme="minorHAnsi" w:eastAsia="Calibri" w:hAnsiTheme="minorHAnsi" w:cs="Calibri"/>
          <w:sz w:val="22"/>
          <w:szCs w:val="22"/>
          <w:lang w:val="fr-FR"/>
        </w:rPr>
        <w:t>umides</w:t>
      </w:r>
      <w:r>
        <w:rPr>
          <w:rFonts w:asciiTheme="minorHAnsi" w:eastAsia="Calibri" w:hAnsiTheme="minorHAnsi" w:cs="Calibri"/>
          <w:sz w:val="22"/>
          <w:szCs w:val="22"/>
          <w:lang w:val="fr-FR"/>
        </w:rPr>
        <w:t>.</w:t>
      </w:r>
      <w:r w:rsidR="00A12B3F">
        <w:rPr>
          <w:rFonts w:asciiTheme="minorHAnsi" w:eastAsia="Calibri" w:hAnsiTheme="minorHAnsi" w:cs="Calibri"/>
          <w:sz w:val="22"/>
          <w:szCs w:val="22"/>
          <w:lang w:val="fr-FR"/>
        </w:rPr>
        <w:t xml:space="preserve"> </w:t>
      </w:r>
      <w:r w:rsidR="00A12B3F" w:rsidRPr="00827F80">
        <w:rPr>
          <w:rFonts w:asciiTheme="minorHAnsi" w:eastAsia="Calibri" w:hAnsiTheme="minorHAnsi" w:cs="Calibri"/>
          <w:sz w:val="22"/>
          <w:szCs w:val="22"/>
          <w:lang w:val="fr-FR"/>
        </w:rPr>
        <w:t>{</w:t>
      </w:r>
      <w:r w:rsidR="00A12B3F">
        <w:rPr>
          <w:rFonts w:asciiTheme="minorHAnsi" w:eastAsia="Calibri" w:hAnsiTheme="minorHAnsi" w:cs="Calibri"/>
          <w:sz w:val="22"/>
          <w:szCs w:val="22"/>
          <w:lang w:val="fr-FR"/>
        </w:rPr>
        <w:t>SecRam</w:t>
      </w:r>
      <w:r w:rsidR="00A12B3F" w:rsidRPr="00827F80">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shd w:val="clear" w:color="auto" w:fill="FFFF00"/>
          <w:lang w:val="fr-FR"/>
        </w:rPr>
      </w:pPr>
    </w:p>
    <w:p w:rsidR="000263A0" w:rsidRPr="00827F80" w:rsidRDefault="000953E9"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3.6</w:t>
      </w:r>
      <w:r w:rsidR="000263A0" w:rsidRPr="00827F80">
        <w:rPr>
          <w:rFonts w:asciiTheme="minorHAnsi" w:eastAsia="Calibri" w:hAnsiTheme="minorHAnsi" w:cs="Calibri"/>
          <w:sz w:val="22"/>
          <w:szCs w:val="22"/>
          <w:lang w:val="fr-FR"/>
        </w:rPr>
        <w:tab/>
      </w:r>
      <w:r w:rsidR="007A1FC1" w:rsidRPr="00827F80">
        <w:rPr>
          <w:rFonts w:asciiTheme="minorHAnsi" w:eastAsia="Calibri" w:hAnsiTheme="minorHAnsi" w:cs="Calibri"/>
          <w:sz w:val="22"/>
          <w:szCs w:val="22"/>
          <w:lang w:val="fr-FR"/>
        </w:rPr>
        <w:t>La c</w:t>
      </w:r>
      <w:r w:rsidR="000263A0" w:rsidRPr="00827F80">
        <w:rPr>
          <w:rFonts w:asciiTheme="minorHAnsi" w:eastAsia="Calibri" w:hAnsiTheme="minorHAnsi" w:cs="Calibri"/>
          <w:sz w:val="22"/>
          <w:szCs w:val="22"/>
          <w:lang w:val="fr-FR"/>
        </w:rPr>
        <w:t xml:space="preserve">ollaboration </w:t>
      </w:r>
      <w:r w:rsidR="007A1FC1" w:rsidRPr="00827F80">
        <w:rPr>
          <w:rFonts w:asciiTheme="minorHAnsi" w:eastAsia="Calibri" w:hAnsiTheme="minorHAnsi" w:cs="Calibri"/>
          <w:sz w:val="22"/>
          <w:szCs w:val="22"/>
          <w:lang w:val="fr-FR"/>
        </w:rPr>
        <w:t xml:space="preserve">en matière de CESP avec d’autres Conventions, les OIP de la Convention de Ramsar, d’autres ONG, les organismes des Nations Unies et autres </w:t>
      </w:r>
      <w:r>
        <w:rPr>
          <w:rFonts w:asciiTheme="minorHAnsi" w:eastAsia="Calibri" w:hAnsiTheme="minorHAnsi" w:cs="Calibri"/>
          <w:sz w:val="22"/>
          <w:szCs w:val="22"/>
          <w:lang w:val="fr-FR"/>
        </w:rPr>
        <w:t xml:space="preserve">organismes </w:t>
      </w:r>
      <w:r w:rsidR="007A1FC1" w:rsidRPr="00827F80">
        <w:rPr>
          <w:rFonts w:asciiTheme="minorHAnsi" w:eastAsia="Calibri" w:hAnsiTheme="minorHAnsi" w:cs="Calibri"/>
          <w:sz w:val="22"/>
          <w:szCs w:val="22"/>
          <w:lang w:val="fr-FR"/>
        </w:rPr>
        <w:t xml:space="preserve">est </w:t>
      </w:r>
      <w:r w:rsidR="007A1FC1" w:rsidRPr="00827F80">
        <w:rPr>
          <w:rFonts w:asciiTheme="minorHAnsi" w:eastAsia="Calibri" w:hAnsiTheme="minorHAnsi" w:cs="Calibri"/>
          <w:sz w:val="22"/>
          <w:szCs w:val="22"/>
          <w:lang w:val="fr-FR"/>
        </w:rPr>
        <w:lastRenderedPageBreak/>
        <w:t>garantie grâce à l’échange de données d’expérience et à la promotion de synergies</w:t>
      </w:r>
      <w:r w:rsidR="000263A0" w:rsidRPr="00827F80">
        <w:rPr>
          <w:rFonts w:asciiTheme="minorHAnsi" w:eastAsia="Calibri" w:hAnsiTheme="minorHAnsi" w:cs="Calibri"/>
          <w:sz w:val="22"/>
          <w:szCs w:val="22"/>
          <w:lang w:val="fr-FR"/>
        </w:rPr>
        <w:t>. {</w:t>
      </w:r>
      <w:r w:rsidR="007A1FC1" w:rsidRPr="00827F80">
        <w:rPr>
          <w:rFonts w:asciiTheme="minorHAnsi" w:eastAsia="Calibri" w:hAnsiTheme="minorHAnsi" w:cs="Calibri"/>
          <w:sz w:val="22"/>
          <w:szCs w:val="22"/>
          <w:lang w:val="fr-FR"/>
        </w:rPr>
        <w:t xml:space="preserve">SecRam, </w:t>
      </w:r>
      <w:r w:rsidR="000263A0" w:rsidRPr="00827F80">
        <w:rPr>
          <w:rFonts w:asciiTheme="minorHAnsi" w:eastAsia="Calibri" w:hAnsiTheme="minorHAnsi" w:cs="Calibri"/>
          <w:sz w:val="22"/>
          <w:szCs w:val="22"/>
          <w:lang w:val="fr-FR"/>
        </w:rPr>
        <w:t>O</w:t>
      </w:r>
      <w:r w:rsidR="007A1FC1" w:rsidRPr="00827F80">
        <w:rPr>
          <w:rFonts w:asciiTheme="minorHAnsi" w:eastAsia="Calibri" w:hAnsiTheme="minorHAnsi" w:cs="Calibri"/>
          <w:sz w:val="22"/>
          <w:szCs w:val="22"/>
          <w:lang w:val="fr-FR"/>
        </w:rPr>
        <w:t>IP, OSC</w:t>
      </w:r>
      <w:r w:rsidR="00827F80">
        <w:rPr>
          <w:rFonts w:asciiTheme="minorHAnsi" w:eastAsia="Calibri" w:hAnsiTheme="minorHAnsi" w:cs="Calibri"/>
          <w:sz w:val="22"/>
          <w:szCs w:val="22"/>
          <w:lang w:val="fr-FR"/>
        </w:rPr>
        <w:t>, AA, CESP</w:t>
      </w:r>
      <w:r w:rsidR="000263A0" w:rsidRPr="00827F80">
        <w:rPr>
          <w:rFonts w:asciiTheme="minorHAnsi" w:eastAsia="Calibri" w:hAnsiTheme="minorHAnsi" w:cs="Calibri"/>
          <w:sz w:val="22"/>
          <w:szCs w:val="22"/>
          <w:lang w:val="fr-FR"/>
        </w:rPr>
        <w:t>}</w:t>
      </w:r>
    </w:p>
    <w:p w:rsidR="00F73BFA" w:rsidRDefault="00F73BFA" w:rsidP="00F73BFA">
      <w:pPr>
        <w:rPr>
          <w:rFonts w:asciiTheme="minorHAnsi" w:eastAsia="Calibri" w:hAnsiTheme="minorHAnsi" w:cs="Calibri"/>
          <w:sz w:val="22"/>
          <w:szCs w:val="22"/>
          <w:lang w:val="fr-FR"/>
        </w:rPr>
      </w:pPr>
    </w:p>
    <w:p w:rsidR="000263A0" w:rsidRPr="00827F80" w:rsidRDefault="000953E9" w:rsidP="00F73BFA">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12"/>
        <w:rPr>
          <w:rFonts w:asciiTheme="minorHAnsi" w:eastAsia="Calibri" w:hAnsiTheme="minorHAnsi" w:cs="Calibri"/>
          <w:sz w:val="22"/>
          <w:szCs w:val="22"/>
          <w:lang w:val="fr-FR"/>
        </w:rPr>
      </w:pPr>
      <w:r>
        <w:rPr>
          <w:rFonts w:asciiTheme="minorHAnsi" w:eastAsia="Calibri" w:hAnsiTheme="minorHAnsi" w:cs="Calibri"/>
          <w:sz w:val="22"/>
          <w:szCs w:val="22"/>
          <w:lang w:val="fr-FR"/>
        </w:rPr>
        <w:t>But</w:t>
      </w:r>
      <w:r w:rsidRPr="00827F80">
        <w:rPr>
          <w:rFonts w:asciiTheme="minorHAnsi" w:eastAsia="Calibri" w:hAnsiTheme="minorHAnsi" w:cs="Calibri"/>
          <w:sz w:val="22"/>
          <w:szCs w:val="22"/>
          <w:lang w:val="fr-FR"/>
        </w:rPr>
        <w:t xml:space="preserve"> 4</w:t>
      </w:r>
      <w:r w:rsidRPr="00827F80">
        <w:rPr>
          <w:rFonts w:asciiTheme="minorHAnsi" w:eastAsia="Calibri" w:hAnsiTheme="minorHAnsi" w:cs="Calibri"/>
          <w:sz w:val="22"/>
          <w:szCs w:val="22"/>
          <w:lang w:val="fr-FR"/>
        </w:rPr>
        <w:tab/>
        <w:t xml:space="preserve"> </w:t>
      </w:r>
      <w:r w:rsidR="00F73BFA">
        <w:rPr>
          <w:rFonts w:asciiTheme="minorHAnsi" w:eastAsia="Calibri" w:hAnsiTheme="minorHAnsi" w:cs="Calibri"/>
          <w:sz w:val="22"/>
          <w:szCs w:val="22"/>
          <w:lang w:val="fr-FR"/>
        </w:rPr>
        <w:tab/>
      </w:r>
      <w:r w:rsidR="00A12B3F" w:rsidRPr="00F73BFA">
        <w:rPr>
          <w:rFonts w:asciiTheme="minorHAnsi" w:eastAsia="Calibri" w:hAnsiTheme="minorHAnsi" w:cs="Calibri"/>
          <w:sz w:val="22"/>
          <w:szCs w:val="22"/>
          <w:lang w:val="fr-FR"/>
        </w:rPr>
        <w:t>Renforcer les capacités individuelles, institutionnelles et collectives de ceux qui sont directement responsables de la mise en œuvre de Ramsar.</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27" w:hanging="1560"/>
        <w:rPr>
          <w:rFonts w:asciiTheme="minorHAnsi" w:eastAsia="Calibri" w:hAnsiTheme="minorHAnsi" w:cs="Calibri"/>
          <w:b/>
          <w:bCs/>
          <w:sz w:val="22"/>
          <w:szCs w:val="22"/>
          <w:lang w:val="fr-FR"/>
        </w:rPr>
      </w:pPr>
    </w:p>
    <w:p w:rsidR="000263A0" w:rsidRPr="00827F80" w:rsidRDefault="000263A0"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4.1</w:t>
      </w:r>
      <w:r w:rsidRPr="007F726F">
        <w:rPr>
          <w:rFonts w:asciiTheme="minorHAnsi" w:eastAsia="Calibri" w:hAnsiTheme="minorHAnsi" w:cs="Calibri"/>
          <w:sz w:val="22"/>
          <w:szCs w:val="22"/>
          <w:lang w:val="fr-FR"/>
        </w:rPr>
        <w:tab/>
      </w:r>
      <w:r w:rsidR="0007228B" w:rsidRPr="007F726F">
        <w:rPr>
          <w:rFonts w:asciiTheme="minorHAnsi" w:eastAsia="Calibri" w:hAnsiTheme="minorHAnsi" w:cs="Calibri"/>
          <w:sz w:val="22"/>
          <w:szCs w:val="22"/>
          <w:lang w:val="fr-FR"/>
        </w:rPr>
        <w:t>Les administrateurs de sites sont incités à intégrer la communication, l’éducation la sensibilisation et la participatio</w:t>
      </w:r>
      <w:r w:rsidR="006E5CB1" w:rsidRPr="007F726F">
        <w:rPr>
          <w:rFonts w:asciiTheme="minorHAnsi" w:eastAsia="Calibri" w:hAnsiTheme="minorHAnsi" w:cs="Calibri"/>
          <w:sz w:val="22"/>
          <w:szCs w:val="22"/>
          <w:lang w:val="fr-FR"/>
        </w:rPr>
        <w:t xml:space="preserve">n dans leurs plans de gestion. </w:t>
      </w:r>
      <w:r w:rsidRPr="007F726F">
        <w:rPr>
          <w:rFonts w:asciiTheme="minorHAnsi" w:eastAsia="Calibri" w:hAnsiTheme="minorHAnsi" w:cs="Calibri"/>
          <w:sz w:val="22"/>
          <w:szCs w:val="22"/>
          <w:lang w:val="fr-FR"/>
        </w:rPr>
        <w:t>{</w:t>
      </w:r>
      <w:r w:rsidR="0007228B" w:rsidRPr="007F726F">
        <w:rPr>
          <w:rFonts w:asciiTheme="minorHAnsi" w:eastAsia="Calibri" w:hAnsiTheme="minorHAnsi" w:cs="Calibri"/>
          <w:sz w:val="22"/>
          <w:szCs w:val="22"/>
          <w:lang w:val="fr-FR"/>
        </w:rPr>
        <w:t>SecRam</w:t>
      </w:r>
      <w:r w:rsidRPr="007F726F">
        <w:rPr>
          <w:rFonts w:asciiTheme="minorHAnsi" w:eastAsia="Calibri" w:hAnsiTheme="minorHAnsi" w:cs="Calibri"/>
          <w:sz w:val="22"/>
          <w:szCs w:val="22"/>
          <w:lang w:val="fr-FR"/>
        </w:rPr>
        <w:t xml:space="preserve">, </w:t>
      </w:r>
      <w:r w:rsidR="0007228B" w:rsidRPr="007F726F">
        <w:rPr>
          <w:rFonts w:asciiTheme="minorHAnsi" w:eastAsia="Calibri" w:hAnsiTheme="minorHAnsi" w:cs="Calibri"/>
          <w:sz w:val="22"/>
          <w:szCs w:val="22"/>
          <w:lang w:val="fr-FR"/>
        </w:rPr>
        <w:t>GEST, AA, CESP</w:t>
      </w:r>
      <w:r w:rsidRPr="007F726F">
        <w:rPr>
          <w:rFonts w:asciiTheme="minorHAnsi" w:eastAsia="Calibri" w:hAnsiTheme="minorHAnsi" w:cs="Calibri"/>
          <w:sz w:val="22"/>
          <w:szCs w:val="22"/>
          <w:lang w:val="fr-FR"/>
        </w:rPr>
        <w:t xml:space="preserve">, </w:t>
      </w:r>
      <w:r w:rsidR="0007228B" w:rsidRPr="007F726F">
        <w:rPr>
          <w:rFonts w:asciiTheme="minorHAnsi" w:eastAsia="Calibri" w:hAnsiTheme="minorHAnsi" w:cs="Calibri"/>
          <w:sz w:val="22"/>
          <w:szCs w:val="22"/>
          <w:lang w:val="fr-FR"/>
        </w:rPr>
        <w:t>AS</w:t>
      </w:r>
      <w:r w:rsidRPr="007F726F">
        <w:rPr>
          <w:rFonts w:asciiTheme="minorHAnsi" w:eastAsia="Calibri" w:hAnsiTheme="minorHAnsi" w:cs="Calibri"/>
          <w:sz w:val="22"/>
          <w:szCs w:val="22"/>
          <w:lang w:val="fr-FR"/>
        </w:rPr>
        <w:t xml:space="preserve">, </w:t>
      </w:r>
      <w:r w:rsidR="0007228B" w:rsidRPr="007F726F">
        <w:rPr>
          <w:rFonts w:asciiTheme="minorHAnsi" w:eastAsia="Calibri" w:hAnsiTheme="minorHAnsi" w:cs="Calibri"/>
          <w:sz w:val="22"/>
          <w:szCs w:val="22"/>
          <w:lang w:val="fr-FR"/>
        </w:rPr>
        <w:t xml:space="preserve">CRR, </w:t>
      </w:r>
      <w:r w:rsidRPr="007F726F">
        <w:rPr>
          <w:rFonts w:asciiTheme="minorHAnsi" w:eastAsia="Calibri" w:hAnsiTheme="minorHAnsi" w:cs="Calibri"/>
          <w:sz w:val="22"/>
          <w:szCs w:val="22"/>
          <w:lang w:val="fr-FR"/>
        </w:rPr>
        <w:t>O</w:t>
      </w:r>
      <w:r w:rsidR="0007228B" w:rsidRPr="007F726F">
        <w:rPr>
          <w:rFonts w:asciiTheme="minorHAnsi" w:eastAsia="Calibri" w:hAnsiTheme="minorHAnsi" w:cs="Calibri"/>
          <w:sz w:val="22"/>
          <w:szCs w:val="22"/>
          <w:lang w:val="fr-FR"/>
        </w:rPr>
        <w:t>SC</w:t>
      </w:r>
      <w:r w:rsidR="00827F80">
        <w:rPr>
          <w:rFonts w:asciiTheme="minorHAnsi" w:eastAsia="Calibri" w:hAnsiTheme="minorHAnsi" w:cs="Calibri"/>
          <w:sz w:val="22"/>
          <w:szCs w:val="22"/>
          <w:lang w:val="fr-FR"/>
        </w:rPr>
        <w:t>, C</w:t>
      </w:r>
      <w:r w:rsidR="00420933">
        <w:rPr>
          <w:rFonts w:asciiTheme="minorHAnsi" w:eastAsia="Calibri" w:hAnsiTheme="minorHAnsi" w:cs="Calibri"/>
          <w:sz w:val="22"/>
          <w:szCs w:val="22"/>
          <w:lang w:val="fr-FR"/>
        </w:rPr>
        <w:t>N</w:t>
      </w:r>
      <w:r w:rsidR="00827F80">
        <w:rPr>
          <w:rFonts w:asciiTheme="minorHAnsi" w:eastAsia="Calibri" w:hAnsiTheme="minorHAnsi" w:cs="Calibri"/>
          <w:sz w:val="22"/>
          <w:szCs w:val="22"/>
          <w:lang w:val="fr-FR"/>
        </w:rPr>
        <w:t xml:space="preserve"> GEST</w:t>
      </w:r>
      <w:r w:rsidRPr="00827F80">
        <w:rPr>
          <w:rFonts w:asciiTheme="minorHAnsi" w:eastAsia="Calibri" w:hAnsiTheme="minorHAnsi" w:cs="Calibri"/>
          <w:sz w:val="22"/>
          <w:szCs w:val="22"/>
          <w:lang w:val="fr-FR"/>
        </w:rPr>
        <w:t>}</w:t>
      </w:r>
    </w:p>
    <w:p w:rsidR="00331E4F" w:rsidRPr="007F726F" w:rsidRDefault="00331E4F"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5060AE" w:rsidRDefault="000263A0"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 xml:space="preserve">4.2 </w:t>
      </w:r>
      <w:r w:rsidRPr="007F726F">
        <w:rPr>
          <w:rFonts w:asciiTheme="minorHAnsi" w:eastAsia="Calibri" w:hAnsiTheme="minorHAnsi" w:cs="Calibri"/>
          <w:sz w:val="22"/>
          <w:szCs w:val="22"/>
          <w:lang w:val="fr-FR"/>
        </w:rPr>
        <w:tab/>
      </w:r>
      <w:r w:rsidR="00704A5A" w:rsidRPr="007F726F">
        <w:rPr>
          <w:rFonts w:asciiTheme="minorHAnsi" w:eastAsia="Calibri" w:hAnsiTheme="minorHAnsi" w:cs="Calibri"/>
          <w:sz w:val="22"/>
          <w:szCs w:val="22"/>
          <w:lang w:val="fr-FR"/>
        </w:rPr>
        <w:t>Les capaci</w:t>
      </w:r>
      <w:r w:rsidR="00F97448">
        <w:rPr>
          <w:rFonts w:asciiTheme="minorHAnsi" w:eastAsia="Calibri" w:hAnsiTheme="minorHAnsi" w:cs="Calibri"/>
          <w:sz w:val="22"/>
          <w:szCs w:val="22"/>
          <w:lang w:val="fr-FR"/>
        </w:rPr>
        <w:t>tés et les besoins actuels des a</w:t>
      </w:r>
      <w:r w:rsidR="00704A5A" w:rsidRPr="007F726F">
        <w:rPr>
          <w:rFonts w:asciiTheme="minorHAnsi" w:eastAsia="Calibri" w:hAnsiTheme="minorHAnsi" w:cs="Calibri"/>
          <w:sz w:val="22"/>
          <w:szCs w:val="22"/>
          <w:lang w:val="fr-FR"/>
        </w:rPr>
        <w:t xml:space="preserve">dministrateurs de </w:t>
      </w:r>
      <w:r w:rsidR="00741396" w:rsidRPr="007F726F">
        <w:rPr>
          <w:rFonts w:asciiTheme="minorHAnsi" w:eastAsia="Calibri" w:hAnsiTheme="minorHAnsi" w:cs="Calibri"/>
          <w:sz w:val="22"/>
          <w:szCs w:val="22"/>
          <w:lang w:val="fr-FR"/>
        </w:rPr>
        <w:t xml:space="preserve">sites </w:t>
      </w:r>
      <w:r w:rsidR="00704A5A" w:rsidRPr="007F726F">
        <w:rPr>
          <w:rFonts w:asciiTheme="minorHAnsi" w:eastAsia="Calibri" w:hAnsiTheme="minorHAnsi" w:cs="Calibri"/>
          <w:sz w:val="22"/>
          <w:szCs w:val="22"/>
          <w:lang w:val="fr-FR"/>
        </w:rPr>
        <w:t>et des Correspondants nationaux sont évalués et les résultats utilisés pour définir les priorités en termes de formation et de renforcement des capacités aux niveaux national et régional</w:t>
      </w:r>
      <w:r w:rsidRPr="007F726F">
        <w:rPr>
          <w:rFonts w:asciiTheme="minorHAnsi" w:eastAsia="Calibri" w:hAnsiTheme="minorHAnsi" w:cs="Calibri"/>
          <w:sz w:val="22"/>
          <w:szCs w:val="22"/>
          <w:lang w:val="fr-FR"/>
        </w:rPr>
        <w:t>. {</w:t>
      </w:r>
      <w:r w:rsidR="00704A5A" w:rsidRPr="007F726F">
        <w:rPr>
          <w:rFonts w:asciiTheme="minorHAnsi" w:eastAsia="Calibri" w:hAnsiTheme="minorHAnsi" w:cs="Calibri"/>
          <w:sz w:val="22"/>
          <w:szCs w:val="22"/>
          <w:lang w:val="fr-FR"/>
        </w:rPr>
        <w:t>SecRam, GEST</w:t>
      </w:r>
      <w:r w:rsidRPr="007F726F">
        <w:rPr>
          <w:rFonts w:asciiTheme="minorHAnsi" w:eastAsia="Calibri" w:hAnsiTheme="minorHAnsi" w:cs="Calibri"/>
          <w:sz w:val="22"/>
          <w:szCs w:val="22"/>
          <w:lang w:val="fr-FR"/>
        </w:rPr>
        <w:t>, AA, CE</w:t>
      </w:r>
      <w:r w:rsidR="00704A5A" w:rsidRPr="007F726F">
        <w:rPr>
          <w:rFonts w:asciiTheme="minorHAnsi" w:eastAsia="Calibri" w:hAnsiTheme="minorHAnsi" w:cs="Calibri"/>
          <w:sz w:val="22"/>
          <w:szCs w:val="22"/>
          <w:lang w:val="fr-FR"/>
        </w:rPr>
        <w:t>SP, AS, CRR</w:t>
      </w:r>
      <w:r w:rsidR="005060AE">
        <w:rPr>
          <w:rFonts w:asciiTheme="minorHAnsi" w:eastAsia="Calibri" w:hAnsiTheme="minorHAnsi" w:cs="Calibri"/>
          <w:sz w:val="22"/>
          <w:szCs w:val="22"/>
          <w:lang w:val="fr-FR"/>
        </w:rPr>
        <w:t>, CN GEST</w:t>
      </w:r>
      <w:r w:rsidRPr="005060AE">
        <w:rPr>
          <w:rFonts w:asciiTheme="minorHAnsi" w:eastAsia="Calibri" w:hAnsiTheme="minorHAnsi" w:cs="Calibri"/>
          <w:sz w:val="22"/>
          <w:szCs w:val="22"/>
          <w:lang w:val="fr-FR"/>
        </w:rPr>
        <w:t>}</w:t>
      </w:r>
    </w:p>
    <w:p w:rsidR="00331E4F" w:rsidRPr="007F726F" w:rsidRDefault="00331E4F"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5060AE"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4.3</w:t>
      </w:r>
      <w:r w:rsidRPr="007F726F">
        <w:rPr>
          <w:rFonts w:asciiTheme="minorHAnsi" w:eastAsia="Calibri" w:hAnsiTheme="minorHAnsi" w:cs="Calibri"/>
          <w:sz w:val="22"/>
          <w:szCs w:val="22"/>
          <w:lang w:val="fr-FR"/>
        </w:rPr>
        <w:tab/>
      </w:r>
      <w:r w:rsidR="00C50CC5" w:rsidRPr="007F726F">
        <w:rPr>
          <w:rFonts w:asciiTheme="minorHAnsi" w:eastAsia="Calibri" w:hAnsiTheme="minorHAnsi" w:cs="Calibri"/>
          <w:sz w:val="22"/>
          <w:szCs w:val="22"/>
          <w:lang w:val="fr-FR"/>
        </w:rPr>
        <w:t xml:space="preserve">Des ressources sont </w:t>
      </w:r>
      <w:r w:rsidR="00A9470E" w:rsidRPr="007F726F">
        <w:rPr>
          <w:rFonts w:asciiTheme="minorHAnsi" w:eastAsia="Calibri" w:hAnsiTheme="minorHAnsi" w:cs="Calibri"/>
          <w:sz w:val="22"/>
          <w:szCs w:val="22"/>
          <w:lang w:val="fr-FR"/>
        </w:rPr>
        <w:t xml:space="preserve">mises à disposition pour </w:t>
      </w:r>
      <w:r w:rsidR="00C50CC5" w:rsidRPr="007F726F">
        <w:rPr>
          <w:rFonts w:asciiTheme="minorHAnsi" w:eastAsia="Calibri" w:hAnsiTheme="minorHAnsi" w:cs="Calibri"/>
          <w:sz w:val="22"/>
          <w:szCs w:val="22"/>
          <w:lang w:val="fr-FR"/>
        </w:rPr>
        <w:t>é</w:t>
      </w:r>
      <w:r w:rsidR="00A9470E" w:rsidRPr="007F726F">
        <w:rPr>
          <w:rFonts w:asciiTheme="minorHAnsi" w:eastAsia="Calibri" w:hAnsiTheme="minorHAnsi" w:cs="Calibri"/>
          <w:sz w:val="22"/>
          <w:szCs w:val="22"/>
          <w:lang w:val="fr-FR"/>
        </w:rPr>
        <w:t>laborer</w:t>
      </w:r>
      <w:r w:rsidR="00C50CC5" w:rsidRPr="007F726F">
        <w:rPr>
          <w:rFonts w:asciiTheme="minorHAnsi" w:eastAsia="Calibri" w:hAnsiTheme="minorHAnsi" w:cs="Calibri"/>
          <w:sz w:val="22"/>
          <w:szCs w:val="22"/>
          <w:lang w:val="fr-FR"/>
        </w:rPr>
        <w:t xml:space="preserve"> </w:t>
      </w:r>
      <w:r w:rsidR="00A9470E" w:rsidRPr="007F726F">
        <w:rPr>
          <w:rFonts w:asciiTheme="minorHAnsi" w:eastAsia="Calibri" w:hAnsiTheme="minorHAnsi" w:cs="Calibri"/>
          <w:sz w:val="22"/>
          <w:szCs w:val="22"/>
          <w:lang w:val="fr-FR"/>
        </w:rPr>
        <w:t xml:space="preserve">des outils de formation et de renforcement des capacités </w:t>
      </w:r>
      <w:r w:rsidR="002C05A0" w:rsidRPr="007F726F">
        <w:rPr>
          <w:rFonts w:asciiTheme="minorHAnsi" w:eastAsia="Calibri" w:hAnsiTheme="minorHAnsi" w:cs="Calibri"/>
          <w:sz w:val="22"/>
          <w:szCs w:val="22"/>
          <w:lang w:val="fr-FR"/>
        </w:rPr>
        <w:t xml:space="preserve">en matière de gestion des zones humides </w:t>
      </w:r>
      <w:r w:rsidR="00A9470E" w:rsidRPr="007F726F">
        <w:rPr>
          <w:rFonts w:asciiTheme="minorHAnsi" w:eastAsia="Calibri" w:hAnsiTheme="minorHAnsi" w:cs="Calibri"/>
          <w:sz w:val="22"/>
          <w:szCs w:val="22"/>
          <w:lang w:val="fr-FR"/>
        </w:rPr>
        <w:t>et répondre aux besoins prioritaires recensés sous le poin</w:t>
      </w:r>
      <w:r w:rsidR="00741396" w:rsidRPr="007F726F">
        <w:rPr>
          <w:rFonts w:asciiTheme="minorHAnsi" w:eastAsia="Calibri" w:hAnsiTheme="minorHAnsi" w:cs="Calibri"/>
          <w:sz w:val="22"/>
          <w:szCs w:val="22"/>
          <w:lang w:val="fr-FR"/>
        </w:rPr>
        <w:t xml:space="preserve">t 4.2. </w:t>
      </w:r>
      <w:r w:rsidR="00A9470E" w:rsidRPr="007F726F">
        <w:rPr>
          <w:rFonts w:asciiTheme="minorHAnsi" w:eastAsia="Calibri" w:hAnsiTheme="minorHAnsi" w:cs="Calibri"/>
          <w:sz w:val="22"/>
          <w:szCs w:val="22"/>
          <w:lang w:val="fr-FR"/>
        </w:rPr>
        <w:t>{SecRam</w:t>
      </w:r>
      <w:r w:rsidRPr="007F726F">
        <w:rPr>
          <w:rFonts w:asciiTheme="minorHAnsi" w:eastAsia="Calibri" w:hAnsiTheme="minorHAnsi" w:cs="Calibri"/>
          <w:sz w:val="22"/>
          <w:szCs w:val="22"/>
          <w:lang w:val="fr-FR"/>
        </w:rPr>
        <w:t>, AA, CE</w:t>
      </w:r>
      <w:r w:rsidR="00A9470E" w:rsidRPr="007F726F">
        <w:rPr>
          <w:rFonts w:asciiTheme="minorHAnsi" w:eastAsia="Calibri" w:hAnsiTheme="minorHAnsi" w:cs="Calibri"/>
          <w:sz w:val="22"/>
          <w:szCs w:val="22"/>
          <w:lang w:val="fr-FR"/>
        </w:rPr>
        <w:t>SP, GEST, AS, CRR, OSC</w:t>
      </w:r>
      <w:r w:rsidR="005060AE">
        <w:rPr>
          <w:rFonts w:asciiTheme="minorHAnsi" w:eastAsia="Calibri" w:hAnsiTheme="minorHAnsi" w:cs="Calibri"/>
          <w:sz w:val="22"/>
          <w:szCs w:val="22"/>
          <w:lang w:val="fr-FR"/>
        </w:rPr>
        <w:t>, CN GEST</w:t>
      </w:r>
      <w:r w:rsidRPr="005060AE">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4.4</w:t>
      </w:r>
      <w:r w:rsidRPr="007F726F">
        <w:rPr>
          <w:rFonts w:asciiTheme="minorHAnsi" w:eastAsia="Calibri" w:hAnsiTheme="minorHAnsi" w:cs="Calibri"/>
          <w:sz w:val="22"/>
          <w:szCs w:val="22"/>
          <w:lang w:val="fr-FR"/>
        </w:rPr>
        <w:tab/>
      </w:r>
      <w:r w:rsidR="00B37557" w:rsidRPr="007F726F">
        <w:rPr>
          <w:rFonts w:asciiTheme="minorHAnsi" w:eastAsia="Calibri" w:hAnsiTheme="minorHAnsi" w:cs="Calibri"/>
          <w:sz w:val="22"/>
          <w:szCs w:val="22"/>
          <w:lang w:val="fr-FR"/>
        </w:rPr>
        <w:t xml:space="preserve">La création d’un réseau de Centres régionaux Ramsar </w:t>
      </w:r>
      <w:r w:rsidR="00A7210C">
        <w:rPr>
          <w:rFonts w:asciiTheme="minorHAnsi" w:eastAsia="Calibri" w:hAnsiTheme="minorHAnsi" w:cs="Calibri"/>
          <w:sz w:val="22"/>
          <w:szCs w:val="22"/>
          <w:lang w:val="fr-FR"/>
        </w:rPr>
        <w:t>se conformant aux</w:t>
      </w:r>
      <w:r w:rsidR="00B37557" w:rsidRPr="007F726F">
        <w:rPr>
          <w:rFonts w:asciiTheme="minorHAnsi" w:eastAsia="Calibri" w:hAnsiTheme="minorHAnsi" w:cs="Calibri"/>
          <w:sz w:val="22"/>
          <w:szCs w:val="22"/>
          <w:lang w:val="fr-FR"/>
        </w:rPr>
        <w:t xml:space="preserve"> normes établies (par exemple en ce qui concerne l’examen de documents par des pairs) est encouragée po</w:t>
      </w:r>
      <w:r w:rsidR="00F97448">
        <w:rPr>
          <w:rFonts w:asciiTheme="minorHAnsi" w:eastAsia="Calibri" w:hAnsiTheme="minorHAnsi" w:cs="Calibri"/>
          <w:sz w:val="22"/>
          <w:szCs w:val="22"/>
          <w:lang w:val="fr-FR"/>
        </w:rPr>
        <w:t>ur renforcer les capacités des a</w:t>
      </w:r>
      <w:r w:rsidR="00B37557" w:rsidRPr="007F726F">
        <w:rPr>
          <w:rFonts w:asciiTheme="minorHAnsi" w:eastAsia="Calibri" w:hAnsiTheme="minorHAnsi" w:cs="Calibri"/>
          <w:sz w:val="22"/>
          <w:szCs w:val="22"/>
          <w:lang w:val="fr-FR"/>
        </w:rPr>
        <w:t>dministrateurs de sites, des Correspondants nationaux et d’autres acteurs concernés</w:t>
      </w:r>
      <w:r w:rsidR="000712B6" w:rsidRPr="007F726F">
        <w:rPr>
          <w:rFonts w:asciiTheme="minorHAnsi" w:eastAsia="Calibri" w:hAnsiTheme="minorHAnsi" w:cs="Calibri"/>
          <w:sz w:val="22"/>
          <w:szCs w:val="22"/>
          <w:lang w:val="fr-FR"/>
        </w:rPr>
        <w:t>.</w:t>
      </w:r>
      <w:r w:rsidR="00741396"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0712B6" w:rsidRPr="007F726F">
        <w:rPr>
          <w:rFonts w:asciiTheme="minorHAnsi" w:eastAsia="Calibri" w:hAnsiTheme="minorHAnsi" w:cs="Calibri"/>
          <w:sz w:val="22"/>
          <w:szCs w:val="22"/>
          <w:lang w:val="fr-FR"/>
        </w:rPr>
        <w:t>SecRam, CRR, GEST</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0263A0"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4.5</w:t>
      </w:r>
      <w:r w:rsidRPr="007F726F">
        <w:rPr>
          <w:rFonts w:asciiTheme="minorHAnsi" w:eastAsia="Calibri" w:hAnsiTheme="minorHAnsi" w:cs="Calibri"/>
          <w:sz w:val="22"/>
          <w:szCs w:val="22"/>
          <w:lang w:val="fr-FR"/>
        </w:rPr>
        <w:tab/>
      </w:r>
      <w:r w:rsidR="002C05A0" w:rsidRPr="007F726F">
        <w:rPr>
          <w:rFonts w:asciiTheme="minorHAnsi" w:eastAsia="Calibri" w:hAnsiTheme="minorHAnsi" w:cs="Calibri"/>
          <w:sz w:val="22"/>
          <w:szCs w:val="22"/>
          <w:lang w:val="fr-FR"/>
        </w:rPr>
        <w:t>Des partenariats avec des établissements d’enseignement supérieur et d’autres organisations compétentes sont établis pour appuyer l’élaboration et la diffusion d’outils et de programmes de formation et de renforcement des capacités en matière de gestion des zones humides</w:t>
      </w:r>
      <w:r w:rsidR="00331E4F"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2C05A0" w:rsidRPr="007F726F">
        <w:rPr>
          <w:rFonts w:asciiTheme="minorHAnsi" w:eastAsia="Calibri" w:hAnsiTheme="minorHAnsi" w:cs="Calibri"/>
          <w:sz w:val="22"/>
          <w:szCs w:val="22"/>
          <w:lang w:val="fr-FR"/>
        </w:rPr>
        <w:t>SecRam</w:t>
      </w:r>
      <w:r w:rsidR="00E35A8E" w:rsidRPr="007F726F">
        <w:rPr>
          <w:rFonts w:asciiTheme="minorHAnsi" w:eastAsia="Calibri" w:hAnsiTheme="minorHAnsi" w:cs="Calibri"/>
          <w:sz w:val="22"/>
          <w:szCs w:val="22"/>
          <w:lang w:val="fr-FR"/>
        </w:rPr>
        <w:t>, GEST, CRR, OSC, SP</w:t>
      </w:r>
      <w:r w:rsidR="005060AE">
        <w:rPr>
          <w:rFonts w:asciiTheme="minorHAnsi" w:eastAsia="Calibri" w:hAnsiTheme="minorHAnsi" w:cs="Calibri"/>
          <w:sz w:val="22"/>
          <w:szCs w:val="22"/>
          <w:lang w:val="fr-FR"/>
        </w:rPr>
        <w:t>, AA, CESP, CN GEST</w:t>
      </w:r>
      <w:r w:rsidRPr="005060AE">
        <w:rPr>
          <w:rFonts w:asciiTheme="minorHAnsi" w:eastAsia="Calibri" w:hAnsiTheme="minorHAnsi" w:cs="Calibri"/>
          <w:sz w:val="22"/>
          <w:szCs w:val="22"/>
          <w:lang w:val="fr-FR"/>
        </w:rPr>
        <w:t>}</w:t>
      </w:r>
    </w:p>
    <w:p w:rsidR="005060AE" w:rsidRDefault="005060AE"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5060AE" w:rsidRPr="005060AE" w:rsidRDefault="005060AE"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4.6</w:t>
      </w:r>
      <w:r>
        <w:rPr>
          <w:rFonts w:asciiTheme="minorHAnsi" w:eastAsia="Calibri" w:hAnsiTheme="minorHAnsi" w:cs="Calibri"/>
          <w:sz w:val="22"/>
          <w:szCs w:val="22"/>
          <w:lang w:val="fr-FR"/>
        </w:rPr>
        <w:tab/>
      </w:r>
      <w:r w:rsidR="000953E9">
        <w:rPr>
          <w:rFonts w:asciiTheme="minorHAnsi" w:eastAsia="Calibri" w:hAnsiTheme="minorHAnsi" w:cs="Calibri"/>
          <w:sz w:val="22"/>
          <w:szCs w:val="22"/>
          <w:lang w:val="fr-FR"/>
        </w:rPr>
        <w:t>D</w:t>
      </w:r>
      <w:r>
        <w:rPr>
          <w:rFonts w:asciiTheme="minorHAnsi" w:eastAsia="Calibri" w:hAnsiTheme="minorHAnsi" w:cs="Calibri"/>
          <w:sz w:val="22"/>
          <w:szCs w:val="22"/>
          <w:lang w:val="fr-FR"/>
        </w:rPr>
        <w:t>es plans stratégiques nationaux renfor</w:t>
      </w:r>
      <w:r w:rsidR="009A1F91">
        <w:rPr>
          <w:rFonts w:asciiTheme="minorHAnsi" w:eastAsia="Calibri" w:hAnsiTheme="minorHAnsi" w:cs="Calibri"/>
          <w:sz w:val="22"/>
          <w:szCs w:val="22"/>
          <w:lang w:val="fr-FR"/>
        </w:rPr>
        <w:t>çant</w:t>
      </w:r>
      <w:r>
        <w:rPr>
          <w:rFonts w:asciiTheme="minorHAnsi" w:eastAsia="Calibri" w:hAnsiTheme="minorHAnsi" w:cs="Calibri"/>
          <w:sz w:val="22"/>
          <w:szCs w:val="22"/>
          <w:lang w:val="fr-FR"/>
        </w:rPr>
        <w:t xml:space="preserve"> les capacités techniques et </w:t>
      </w:r>
      <w:r w:rsidR="00094BA7">
        <w:rPr>
          <w:rFonts w:asciiTheme="minorHAnsi" w:eastAsia="Calibri" w:hAnsiTheme="minorHAnsi" w:cs="Calibri"/>
          <w:sz w:val="22"/>
          <w:szCs w:val="22"/>
          <w:lang w:val="fr-FR"/>
        </w:rPr>
        <w:t>a</w:t>
      </w:r>
      <w:r>
        <w:rPr>
          <w:rFonts w:asciiTheme="minorHAnsi" w:eastAsia="Calibri" w:hAnsiTheme="minorHAnsi" w:cs="Calibri"/>
          <w:sz w:val="22"/>
          <w:szCs w:val="22"/>
          <w:lang w:val="fr-FR"/>
        </w:rPr>
        <w:t>d</w:t>
      </w:r>
      <w:r w:rsidR="00094BA7">
        <w:rPr>
          <w:rFonts w:asciiTheme="minorHAnsi" w:eastAsia="Calibri" w:hAnsiTheme="minorHAnsi" w:cs="Calibri"/>
          <w:sz w:val="22"/>
          <w:szCs w:val="22"/>
          <w:lang w:val="fr-FR"/>
        </w:rPr>
        <w:t>ministratives</w:t>
      </w:r>
      <w:r>
        <w:rPr>
          <w:rFonts w:asciiTheme="minorHAnsi" w:eastAsia="Calibri" w:hAnsiTheme="minorHAnsi" w:cs="Calibri"/>
          <w:sz w:val="22"/>
          <w:szCs w:val="22"/>
          <w:lang w:val="fr-FR"/>
        </w:rPr>
        <w:t xml:space="preserve"> des autorités locales d’intégrer les avantages </w:t>
      </w:r>
      <w:r w:rsidR="009A1F91">
        <w:rPr>
          <w:rFonts w:asciiTheme="minorHAnsi" w:eastAsia="Calibri" w:hAnsiTheme="minorHAnsi" w:cs="Calibri"/>
          <w:sz w:val="22"/>
          <w:szCs w:val="22"/>
          <w:lang w:val="fr-FR"/>
        </w:rPr>
        <w:t xml:space="preserve">et services </w:t>
      </w:r>
      <w:r>
        <w:rPr>
          <w:rFonts w:asciiTheme="minorHAnsi" w:eastAsia="Calibri" w:hAnsiTheme="minorHAnsi" w:cs="Calibri"/>
          <w:sz w:val="22"/>
          <w:szCs w:val="22"/>
          <w:lang w:val="fr-FR"/>
        </w:rPr>
        <w:t xml:space="preserve">environnementaux </w:t>
      </w:r>
      <w:r w:rsidR="00A94C46">
        <w:rPr>
          <w:rFonts w:asciiTheme="minorHAnsi" w:eastAsia="Calibri" w:hAnsiTheme="minorHAnsi" w:cs="Calibri"/>
          <w:sz w:val="22"/>
          <w:szCs w:val="22"/>
          <w:lang w:val="fr-FR"/>
        </w:rPr>
        <w:t>fournis par les zones humides en tant que stratégies de développement local et régional</w:t>
      </w:r>
      <w:r w:rsidR="000953E9">
        <w:rPr>
          <w:rFonts w:asciiTheme="minorHAnsi" w:eastAsia="Calibri" w:hAnsiTheme="minorHAnsi" w:cs="Calibri"/>
          <w:sz w:val="22"/>
          <w:szCs w:val="22"/>
          <w:lang w:val="fr-FR"/>
        </w:rPr>
        <w:t xml:space="preserve"> sont encouragés</w:t>
      </w:r>
      <w:r w:rsidR="00A94C46">
        <w:rPr>
          <w:rFonts w:asciiTheme="minorHAnsi" w:eastAsia="Calibri" w:hAnsiTheme="minorHAnsi" w:cs="Calibri"/>
          <w:sz w:val="22"/>
          <w:szCs w:val="22"/>
          <w:lang w:val="fr-FR"/>
        </w:rPr>
        <w:t>.</w:t>
      </w:r>
      <w:r w:rsidR="00DB27BC" w:rsidRPr="00DB27BC">
        <w:rPr>
          <w:rFonts w:asciiTheme="minorHAnsi" w:eastAsia="Calibri" w:hAnsiTheme="minorHAnsi" w:cs="Calibri"/>
          <w:sz w:val="22"/>
          <w:szCs w:val="22"/>
          <w:lang w:val="fr-FR"/>
        </w:rPr>
        <w:t xml:space="preserve"> </w:t>
      </w:r>
      <w:r w:rsidR="00DB27BC" w:rsidRPr="007F726F">
        <w:rPr>
          <w:rFonts w:asciiTheme="minorHAnsi" w:eastAsia="Calibri" w:hAnsiTheme="minorHAnsi" w:cs="Calibri"/>
          <w:sz w:val="22"/>
          <w:szCs w:val="22"/>
          <w:lang w:val="fr-FR"/>
        </w:rPr>
        <w:t>{AA, CESP</w:t>
      </w:r>
      <w:r w:rsidR="00DB27BC" w:rsidRPr="00A94C46">
        <w:rPr>
          <w:rFonts w:asciiTheme="minorHAnsi" w:eastAsia="Calibri" w:hAnsiTheme="minorHAnsi" w:cs="Calibri"/>
          <w:sz w:val="22"/>
          <w:szCs w:val="22"/>
          <w:lang w:val="fr-FR"/>
        </w:rPr>
        <w:t>}</w:t>
      </w:r>
      <w:r w:rsidR="00A94C46">
        <w:rPr>
          <w:rFonts w:asciiTheme="minorHAnsi" w:eastAsia="Calibri" w:hAnsiTheme="minorHAnsi" w:cs="Calibri"/>
          <w:sz w:val="22"/>
          <w:szCs w:val="22"/>
          <w:lang w:val="fr-FR"/>
        </w:rPr>
        <w:t xml:space="preserve"> </w:t>
      </w:r>
    </w:p>
    <w:p w:rsidR="000263A0" w:rsidRPr="005060AE"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eastAsia="Calibri" w:hAnsiTheme="minorHAnsi" w:cs="Calibri"/>
          <w:sz w:val="22"/>
          <w:szCs w:val="22"/>
          <w:lang w:val="fr-FR"/>
        </w:rPr>
      </w:pPr>
    </w:p>
    <w:p w:rsidR="000263A0" w:rsidRPr="00A94C46" w:rsidRDefault="00A94C46"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12"/>
        <w:rPr>
          <w:rFonts w:asciiTheme="minorHAnsi" w:eastAsia="Calibri" w:hAnsiTheme="minorHAnsi" w:cs="Calibri"/>
          <w:b/>
          <w:bCs/>
          <w:sz w:val="22"/>
          <w:szCs w:val="22"/>
          <w:lang w:val="fr-FR"/>
        </w:rPr>
      </w:pPr>
      <w:r>
        <w:rPr>
          <w:rFonts w:asciiTheme="minorHAnsi" w:eastAsia="Calibri" w:hAnsiTheme="minorHAnsi" w:cs="Calibri"/>
          <w:sz w:val="22"/>
          <w:szCs w:val="22"/>
          <w:lang w:val="fr-FR"/>
        </w:rPr>
        <w:t>But</w:t>
      </w:r>
      <w:r w:rsidR="000263A0" w:rsidRPr="00A94C46">
        <w:rPr>
          <w:rFonts w:asciiTheme="minorHAnsi" w:eastAsia="Calibri" w:hAnsiTheme="minorHAnsi" w:cs="Calibri"/>
          <w:sz w:val="22"/>
          <w:szCs w:val="22"/>
          <w:lang w:val="fr-FR"/>
        </w:rPr>
        <w:t xml:space="preserve"> 5 </w:t>
      </w:r>
      <w:r w:rsidR="000263A0" w:rsidRPr="00A94C46">
        <w:rPr>
          <w:rFonts w:asciiTheme="minorHAnsi" w:eastAsia="Calibri" w:hAnsiTheme="minorHAnsi" w:cs="Calibri"/>
          <w:sz w:val="22"/>
          <w:szCs w:val="22"/>
          <w:lang w:val="fr-FR"/>
        </w:rPr>
        <w:tab/>
      </w:r>
      <w:r w:rsidR="009A1F91">
        <w:rPr>
          <w:rFonts w:asciiTheme="minorHAnsi" w:hAnsiTheme="minorHAnsi" w:cs="Calibri"/>
          <w:sz w:val="22"/>
          <w:szCs w:val="22"/>
          <w:lang w:val="fr-FR"/>
        </w:rPr>
        <w:t>Créer des mécanismes et les soutenir pour garantir une participation pluriacteurs à la gestion des zones humides</w:t>
      </w:r>
      <w:r w:rsidR="000263A0" w:rsidRPr="00A94C46">
        <w:rPr>
          <w:rFonts w:asciiTheme="minorHAnsi" w:eastAsia="Calibri" w:hAnsiTheme="minorHAnsi" w:cs="Calibri"/>
          <w:b/>
          <w:bCs/>
          <w:sz w:val="22"/>
          <w:szCs w:val="22"/>
          <w:lang w:val="fr-FR"/>
        </w:rPr>
        <w:t>.</w:t>
      </w:r>
    </w:p>
    <w:p w:rsidR="005402A1" w:rsidRPr="007F726F" w:rsidRDefault="005402A1"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A94C46" w:rsidRDefault="000263A0"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5.1</w:t>
      </w:r>
      <w:r w:rsidRPr="007F726F">
        <w:rPr>
          <w:rFonts w:asciiTheme="minorHAnsi" w:eastAsia="Calibri" w:hAnsiTheme="minorHAnsi" w:cs="Calibri"/>
          <w:sz w:val="22"/>
          <w:szCs w:val="22"/>
          <w:lang w:val="fr-FR"/>
        </w:rPr>
        <w:tab/>
      </w:r>
      <w:r w:rsidR="00F97448">
        <w:rPr>
          <w:rFonts w:asciiTheme="minorHAnsi" w:eastAsia="Calibri" w:hAnsiTheme="minorHAnsi" w:cs="Calibri"/>
          <w:sz w:val="22"/>
          <w:szCs w:val="22"/>
          <w:lang w:val="fr-FR"/>
        </w:rPr>
        <w:t>Les a</w:t>
      </w:r>
      <w:r w:rsidR="00B91312" w:rsidRPr="007F726F">
        <w:rPr>
          <w:rFonts w:asciiTheme="minorHAnsi" w:eastAsia="Calibri" w:hAnsiTheme="minorHAnsi" w:cs="Calibri"/>
          <w:sz w:val="22"/>
          <w:szCs w:val="22"/>
          <w:lang w:val="fr-FR"/>
        </w:rPr>
        <w:t>dministrateurs de sites</w:t>
      </w:r>
      <w:r w:rsidR="00F97448">
        <w:rPr>
          <w:rFonts w:asciiTheme="minorHAnsi" w:eastAsia="Calibri" w:hAnsiTheme="minorHAnsi" w:cs="Calibri"/>
          <w:sz w:val="22"/>
          <w:szCs w:val="22"/>
          <w:lang w:val="fr-FR"/>
        </w:rPr>
        <w:t xml:space="preserve">, entre </w:t>
      </w:r>
      <w:r w:rsidR="00B91312" w:rsidRPr="007F726F">
        <w:rPr>
          <w:rFonts w:asciiTheme="minorHAnsi" w:eastAsia="Calibri" w:hAnsiTheme="minorHAnsi" w:cs="Calibri"/>
          <w:sz w:val="22"/>
          <w:szCs w:val="22"/>
          <w:lang w:val="fr-FR"/>
        </w:rPr>
        <w:t>autres font de la participation de grand</w:t>
      </w:r>
      <w:r w:rsidR="009F525D" w:rsidRPr="007F726F">
        <w:rPr>
          <w:rFonts w:asciiTheme="minorHAnsi" w:eastAsia="Calibri" w:hAnsiTheme="minorHAnsi" w:cs="Calibri"/>
          <w:sz w:val="22"/>
          <w:szCs w:val="22"/>
          <w:lang w:val="fr-FR"/>
        </w:rPr>
        <w:t>s acteurs un dispositif efficace pour la sélection des Sites Ramsar et la gestion de toutes les zones humides, y compris au niveau des bassins.</w:t>
      </w:r>
      <w:r w:rsidR="006E5CB1"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 xml:space="preserve">{AA, </w:t>
      </w:r>
      <w:r w:rsidR="009F525D" w:rsidRPr="007F726F">
        <w:rPr>
          <w:rFonts w:asciiTheme="minorHAnsi" w:eastAsia="Calibri" w:hAnsiTheme="minorHAnsi" w:cs="Calibri"/>
          <w:sz w:val="22"/>
          <w:szCs w:val="22"/>
          <w:lang w:val="fr-FR"/>
        </w:rPr>
        <w:t>AS</w:t>
      </w:r>
      <w:r w:rsidRPr="007F726F">
        <w:rPr>
          <w:rFonts w:asciiTheme="minorHAnsi" w:eastAsia="Calibri" w:hAnsiTheme="minorHAnsi" w:cs="Calibri"/>
          <w:sz w:val="22"/>
          <w:szCs w:val="22"/>
          <w:lang w:val="fr-FR"/>
        </w:rPr>
        <w:t>, CE</w:t>
      </w:r>
      <w:r w:rsidR="009F525D" w:rsidRPr="007F726F">
        <w:rPr>
          <w:rFonts w:asciiTheme="minorHAnsi" w:eastAsia="Calibri" w:hAnsiTheme="minorHAnsi" w:cs="Calibri"/>
          <w:sz w:val="22"/>
          <w:szCs w:val="22"/>
          <w:lang w:val="fr-FR"/>
        </w:rPr>
        <w:t>SP, OSC</w:t>
      </w:r>
      <w:r w:rsidR="00F97448">
        <w:rPr>
          <w:rFonts w:asciiTheme="minorHAnsi" w:eastAsia="Calibri" w:hAnsiTheme="minorHAnsi" w:cs="Calibri"/>
          <w:sz w:val="22"/>
          <w:szCs w:val="22"/>
          <w:lang w:val="fr-FR"/>
        </w:rPr>
        <w:t>, CN GEST</w:t>
      </w:r>
      <w:r w:rsidRPr="00A94C46">
        <w:rPr>
          <w:rFonts w:asciiTheme="minorHAnsi" w:eastAsia="Calibri" w:hAnsiTheme="minorHAnsi" w:cs="Calibri"/>
          <w:sz w:val="22"/>
          <w:szCs w:val="22"/>
          <w:lang w:val="fr-FR"/>
        </w:rPr>
        <w:t>}</w:t>
      </w:r>
    </w:p>
    <w:p w:rsidR="00331E4F" w:rsidRPr="007F726F" w:rsidRDefault="00331E4F"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5.2</w:t>
      </w:r>
      <w:r w:rsidRPr="007F726F">
        <w:rPr>
          <w:rFonts w:asciiTheme="minorHAnsi" w:eastAsia="Calibri" w:hAnsiTheme="minorHAnsi" w:cs="Calibri"/>
          <w:sz w:val="22"/>
          <w:szCs w:val="22"/>
          <w:lang w:val="fr-FR"/>
        </w:rPr>
        <w:tab/>
      </w:r>
      <w:r w:rsidR="009F525D" w:rsidRPr="007F726F">
        <w:rPr>
          <w:rFonts w:asciiTheme="minorHAnsi" w:eastAsia="Calibri" w:hAnsiTheme="minorHAnsi" w:cs="Calibri"/>
          <w:sz w:val="22"/>
          <w:szCs w:val="22"/>
          <w:lang w:val="fr-FR"/>
        </w:rPr>
        <w:t xml:space="preserve">La participation à la gestion des zones humides de groupes d’acteurs entretenant des liens culturels, spirituels, coutumiers, traditionnels, historiques </w:t>
      </w:r>
      <w:r w:rsidR="00DB27BC">
        <w:rPr>
          <w:rFonts w:asciiTheme="minorHAnsi" w:eastAsia="Calibri" w:hAnsiTheme="minorHAnsi" w:cs="Calibri"/>
          <w:sz w:val="22"/>
          <w:szCs w:val="22"/>
          <w:lang w:val="fr-FR"/>
        </w:rPr>
        <w:t>et</w:t>
      </w:r>
      <w:r w:rsidR="009F525D" w:rsidRPr="007F726F">
        <w:rPr>
          <w:rFonts w:asciiTheme="minorHAnsi" w:eastAsia="Calibri" w:hAnsiTheme="minorHAnsi" w:cs="Calibri"/>
          <w:sz w:val="22"/>
          <w:szCs w:val="22"/>
          <w:lang w:val="fr-FR"/>
        </w:rPr>
        <w:t xml:space="preserve"> socioéconomiques avec les zones humides </w:t>
      </w:r>
      <w:r w:rsidR="00DF41CD" w:rsidRPr="007F726F">
        <w:rPr>
          <w:rFonts w:asciiTheme="minorHAnsi" w:eastAsia="Calibri" w:hAnsiTheme="minorHAnsi" w:cs="Calibri"/>
          <w:sz w:val="22"/>
          <w:szCs w:val="22"/>
          <w:lang w:val="fr-FR"/>
        </w:rPr>
        <w:t xml:space="preserve">ou celle de communautés tributaires des zones humides pour assurer leur subsistance est </w:t>
      </w:r>
      <w:r w:rsidR="00DB27BC">
        <w:rPr>
          <w:rFonts w:asciiTheme="minorHAnsi" w:eastAsia="Calibri" w:hAnsiTheme="minorHAnsi" w:cs="Calibri"/>
          <w:sz w:val="22"/>
          <w:szCs w:val="22"/>
          <w:lang w:val="fr-FR"/>
        </w:rPr>
        <w:t xml:space="preserve">hautement </w:t>
      </w:r>
      <w:r w:rsidR="00DF41CD" w:rsidRPr="007F726F">
        <w:rPr>
          <w:rFonts w:asciiTheme="minorHAnsi" w:eastAsia="Calibri" w:hAnsiTheme="minorHAnsi" w:cs="Calibri"/>
          <w:sz w:val="22"/>
          <w:szCs w:val="22"/>
          <w:lang w:val="fr-FR"/>
        </w:rPr>
        <w:t xml:space="preserve">prioritaire. {AA, AS, CESP, </w:t>
      </w:r>
      <w:r w:rsidRPr="007F726F">
        <w:rPr>
          <w:rFonts w:asciiTheme="minorHAnsi" w:eastAsia="Calibri" w:hAnsiTheme="minorHAnsi" w:cs="Calibri"/>
          <w:sz w:val="22"/>
          <w:szCs w:val="22"/>
          <w:lang w:val="fr-FR"/>
        </w:rPr>
        <w:t>O</w:t>
      </w:r>
      <w:r w:rsidR="00DF41CD" w:rsidRPr="007F726F">
        <w:rPr>
          <w:rFonts w:asciiTheme="minorHAnsi" w:eastAsia="Calibri" w:hAnsiTheme="minorHAnsi" w:cs="Calibri"/>
          <w:sz w:val="22"/>
          <w:szCs w:val="22"/>
          <w:lang w:val="fr-FR"/>
        </w:rPr>
        <w:t>SC</w:t>
      </w:r>
      <w:r w:rsidR="00C112AD" w:rsidRPr="007F726F">
        <w:rPr>
          <w:rFonts w:asciiTheme="minorHAnsi" w:eastAsia="Calibri" w:hAnsiTheme="minorHAnsi" w:cs="Calibri"/>
          <w:sz w:val="22"/>
          <w:szCs w:val="22"/>
          <w:lang w:val="fr-FR"/>
        </w:rPr>
        <w:t>, IRR</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5.3</w:t>
      </w:r>
      <w:r w:rsidRPr="007F726F">
        <w:rPr>
          <w:rFonts w:asciiTheme="minorHAnsi" w:eastAsia="Calibri" w:hAnsiTheme="minorHAnsi" w:cs="Calibri"/>
          <w:sz w:val="22"/>
          <w:szCs w:val="22"/>
          <w:lang w:val="fr-FR"/>
        </w:rPr>
        <w:tab/>
      </w:r>
      <w:r w:rsidR="003B0B74">
        <w:rPr>
          <w:rFonts w:asciiTheme="minorHAnsi" w:eastAsia="Calibri" w:hAnsiTheme="minorHAnsi" w:cs="Calibri"/>
          <w:sz w:val="22"/>
          <w:szCs w:val="22"/>
          <w:lang w:val="fr-FR"/>
        </w:rPr>
        <w:t xml:space="preserve">L’utilisation de systèmes de pratiques et </w:t>
      </w:r>
      <w:r w:rsidR="00DB27BC">
        <w:rPr>
          <w:rFonts w:asciiTheme="minorHAnsi" w:eastAsia="Calibri" w:hAnsiTheme="minorHAnsi" w:cs="Calibri"/>
          <w:sz w:val="22"/>
          <w:szCs w:val="22"/>
          <w:lang w:val="fr-FR"/>
        </w:rPr>
        <w:t>de</w:t>
      </w:r>
      <w:r w:rsidR="000E73D4">
        <w:rPr>
          <w:rFonts w:asciiTheme="minorHAnsi" w:eastAsia="Calibri" w:hAnsiTheme="minorHAnsi" w:cs="Calibri"/>
          <w:sz w:val="22"/>
          <w:szCs w:val="22"/>
          <w:lang w:val="fr-FR"/>
        </w:rPr>
        <w:t xml:space="preserve"> </w:t>
      </w:r>
      <w:r w:rsidR="00DF41CD" w:rsidRPr="007F726F">
        <w:rPr>
          <w:rFonts w:asciiTheme="minorHAnsi" w:eastAsia="Calibri" w:hAnsiTheme="minorHAnsi" w:cs="Calibri"/>
          <w:sz w:val="22"/>
          <w:szCs w:val="22"/>
          <w:lang w:val="fr-FR"/>
        </w:rPr>
        <w:t xml:space="preserve">connaissances </w:t>
      </w:r>
      <w:r w:rsidR="003B0B74">
        <w:rPr>
          <w:rFonts w:asciiTheme="minorHAnsi" w:eastAsia="Calibri" w:hAnsiTheme="minorHAnsi" w:cs="Calibri"/>
          <w:sz w:val="22"/>
          <w:szCs w:val="22"/>
          <w:lang w:val="fr-FR"/>
        </w:rPr>
        <w:t xml:space="preserve">traditionnelles incarnant une gestion culturelle appropriée </w:t>
      </w:r>
      <w:r w:rsidR="000E73D4">
        <w:rPr>
          <w:rFonts w:asciiTheme="minorHAnsi" w:eastAsia="Calibri" w:hAnsiTheme="minorHAnsi" w:cs="Calibri"/>
          <w:sz w:val="22"/>
          <w:szCs w:val="22"/>
          <w:lang w:val="fr-FR"/>
        </w:rPr>
        <w:t xml:space="preserve">des </w:t>
      </w:r>
      <w:r w:rsidR="000E73D4" w:rsidRPr="007F726F">
        <w:rPr>
          <w:rFonts w:asciiTheme="minorHAnsi" w:eastAsia="Calibri" w:hAnsiTheme="minorHAnsi" w:cs="Calibri"/>
          <w:sz w:val="22"/>
          <w:szCs w:val="22"/>
          <w:lang w:val="fr-FR"/>
        </w:rPr>
        <w:t xml:space="preserve">zones humides </w:t>
      </w:r>
      <w:r w:rsidR="000E73D4">
        <w:rPr>
          <w:rFonts w:asciiTheme="minorHAnsi" w:eastAsia="Calibri" w:hAnsiTheme="minorHAnsi" w:cs="Calibri"/>
          <w:sz w:val="22"/>
          <w:szCs w:val="22"/>
          <w:lang w:val="fr-FR"/>
        </w:rPr>
        <w:t xml:space="preserve">par les </w:t>
      </w:r>
      <w:r w:rsidR="00DB27BC">
        <w:rPr>
          <w:rFonts w:asciiTheme="minorHAnsi" w:eastAsia="Calibri" w:hAnsiTheme="minorHAnsi" w:cs="Calibri"/>
          <w:sz w:val="22"/>
          <w:szCs w:val="22"/>
          <w:lang w:val="fr-FR"/>
        </w:rPr>
        <w:t>peuples</w:t>
      </w:r>
      <w:r w:rsidR="000E73D4">
        <w:rPr>
          <w:rFonts w:asciiTheme="minorHAnsi" w:eastAsia="Calibri" w:hAnsiTheme="minorHAnsi" w:cs="Calibri"/>
          <w:sz w:val="22"/>
          <w:szCs w:val="22"/>
          <w:lang w:val="fr-FR"/>
        </w:rPr>
        <w:t xml:space="preserve"> autochtones et les </w:t>
      </w:r>
      <w:r w:rsidR="00DF41CD" w:rsidRPr="007F726F">
        <w:rPr>
          <w:rFonts w:asciiTheme="minorHAnsi" w:eastAsia="Calibri" w:hAnsiTheme="minorHAnsi" w:cs="Calibri"/>
          <w:sz w:val="22"/>
          <w:szCs w:val="22"/>
          <w:lang w:val="fr-FR"/>
        </w:rPr>
        <w:t xml:space="preserve">communautés locales </w:t>
      </w:r>
      <w:r w:rsidR="00DB27BC">
        <w:rPr>
          <w:rFonts w:asciiTheme="minorHAnsi" w:eastAsia="Calibri" w:hAnsiTheme="minorHAnsi" w:cs="Calibri"/>
          <w:sz w:val="22"/>
          <w:szCs w:val="22"/>
          <w:lang w:val="fr-FR"/>
        </w:rPr>
        <w:t>est</w:t>
      </w:r>
      <w:r w:rsidR="00DF41CD" w:rsidRPr="007F726F">
        <w:rPr>
          <w:rFonts w:asciiTheme="minorHAnsi" w:eastAsia="Calibri" w:hAnsiTheme="minorHAnsi" w:cs="Calibri"/>
          <w:sz w:val="22"/>
          <w:szCs w:val="22"/>
          <w:lang w:val="fr-FR"/>
        </w:rPr>
        <w:t xml:space="preserve"> </w:t>
      </w:r>
      <w:r w:rsidR="00DB27BC">
        <w:rPr>
          <w:rFonts w:asciiTheme="minorHAnsi" w:eastAsia="Calibri" w:hAnsiTheme="minorHAnsi" w:cs="Calibri"/>
          <w:sz w:val="22"/>
          <w:szCs w:val="22"/>
          <w:lang w:val="fr-FR"/>
        </w:rPr>
        <w:t>restaurée</w:t>
      </w:r>
      <w:r w:rsidR="000E73D4">
        <w:rPr>
          <w:rFonts w:asciiTheme="minorHAnsi" w:eastAsia="Calibri" w:hAnsiTheme="minorHAnsi" w:cs="Calibri"/>
          <w:sz w:val="22"/>
          <w:szCs w:val="22"/>
          <w:lang w:val="fr-FR"/>
        </w:rPr>
        <w:t>, renforcée et encouragée</w:t>
      </w:r>
      <w:r w:rsidRPr="007F726F">
        <w:rPr>
          <w:rFonts w:asciiTheme="minorHAnsi" w:eastAsia="Calibri" w:hAnsiTheme="minorHAnsi" w:cs="Calibri"/>
          <w:sz w:val="22"/>
          <w:szCs w:val="22"/>
          <w:lang w:val="fr-FR"/>
        </w:rPr>
        <w:t>.</w:t>
      </w:r>
      <w:r w:rsidR="00C112AD" w:rsidRPr="007F726F">
        <w:rPr>
          <w:rFonts w:asciiTheme="minorHAnsi" w:eastAsia="Calibri" w:hAnsiTheme="minorHAnsi" w:cs="Calibri"/>
          <w:sz w:val="22"/>
          <w:szCs w:val="22"/>
          <w:lang w:val="fr-FR"/>
        </w:rPr>
        <w:t xml:space="preserve"> </w:t>
      </w:r>
      <w:r w:rsidR="00DB27BC" w:rsidRPr="007F726F">
        <w:rPr>
          <w:rFonts w:asciiTheme="minorHAnsi" w:eastAsia="Calibri" w:hAnsiTheme="minorHAnsi" w:cs="Calibri"/>
          <w:sz w:val="22"/>
          <w:szCs w:val="22"/>
          <w:lang w:val="fr-FR"/>
        </w:rPr>
        <w:t>{AA, CESP</w:t>
      </w:r>
      <w:r w:rsidR="00DB27BC" w:rsidRPr="00A94C46">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lastRenderedPageBreak/>
        <w:t>5.4</w:t>
      </w:r>
      <w:r w:rsidRPr="007F726F">
        <w:rPr>
          <w:rFonts w:asciiTheme="minorHAnsi" w:eastAsia="Calibri" w:hAnsiTheme="minorHAnsi" w:cs="Calibri"/>
          <w:sz w:val="22"/>
          <w:szCs w:val="22"/>
          <w:lang w:val="fr-FR"/>
        </w:rPr>
        <w:tab/>
      </w:r>
      <w:r w:rsidR="00B4195A" w:rsidRPr="007F726F">
        <w:rPr>
          <w:rFonts w:asciiTheme="minorHAnsi" w:eastAsia="Calibri" w:hAnsiTheme="minorHAnsi" w:cs="Calibri"/>
          <w:sz w:val="22"/>
          <w:szCs w:val="22"/>
          <w:lang w:val="fr-FR"/>
        </w:rPr>
        <w:t xml:space="preserve">La participation des communautés à la gestion des zones humides est favorisée par le biais de programmes de volontariat </w:t>
      </w:r>
      <w:r w:rsidR="00DB7854" w:rsidRPr="007F726F">
        <w:rPr>
          <w:rFonts w:asciiTheme="minorHAnsi" w:eastAsia="Calibri" w:hAnsiTheme="minorHAnsi" w:cs="Calibri"/>
          <w:sz w:val="22"/>
          <w:szCs w:val="22"/>
          <w:lang w:val="fr-FR"/>
        </w:rPr>
        <w:t>à l’appui de la réalisation des objectifs de gestion</w:t>
      </w:r>
      <w:r w:rsidR="00C112AD"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 xml:space="preserve">{AA, </w:t>
      </w:r>
      <w:r w:rsidR="00DB7854" w:rsidRPr="007F726F">
        <w:rPr>
          <w:rFonts w:asciiTheme="minorHAnsi" w:eastAsia="Calibri" w:hAnsiTheme="minorHAnsi" w:cs="Calibri"/>
          <w:sz w:val="22"/>
          <w:szCs w:val="22"/>
          <w:lang w:val="fr-FR"/>
        </w:rPr>
        <w:t xml:space="preserve">AS, </w:t>
      </w:r>
      <w:r w:rsidRPr="007F726F">
        <w:rPr>
          <w:rFonts w:asciiTheme="minorHAnsi" w:eastAsia="Calibri" w:hAnsiTheme="minorHAnsi" w:cs="Calibri"/>
          <w:sz w:val="22"/>
          <w:szCs w:val="22"/>
          <w:lang w:val="fr-FR"/>
        </w:rPr>
        <w:t>O</w:t>
      </w:r>
      <w:r w:rsidR="00DB7854" w:rsidRPr="007F726F">
        <w:rPr>
          <w:rFonts w:asciiTheme="minorHAnsi" w:eastAsia="Calibri" w:hAnsiTheme="minorHAnsi" w:cs="Calibri"/>
          <w:sz w:val="22"/>
          <w:szCs w:val="22"/>
          <w:lang w:val="fr-FR"/>
        </w:rPr>
        <w:t>SC</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C112AD"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5.5</w:t>
      </w:r>
      <w:r w:rsidRPr="007F726F">
        <w:rPr>
          <w:rFonts w:asciiTheme="minorHAnsi" w:eastAsia="Calibri" w:hAnsiTheme="minorHAnsi" w:cs="Calibri"/>
          <w:sz w:val="22"/>
          <w:szCs w:val="22"/>
          <w:lang w:val="fr-FR"/>
        </w:rPr>
        <w:tab/>
      </w:r>
      <w:r w:rsidR="00434D2E" w:rsidRPr="007F726F">
        <w:rPr>
          <w:rFonts w:asciiTheme="minorHAnsi" w:eastAsia="Calibri" w:hAnsiTheme="minorHAnsi" w:cs="Calibri"/>
          <w:sz w:val="22"/>
          <w:szCs w:val="22"/>
          <w:lang w:val="fr-FR"/>
        </w:rPr>
        <w:t xml:space="preserve">Des </w:t>
      </w:r>
      <w:r w:rsidR="00A94C46">
        <w:rPr>
          <w:rFonts w:asciiTheme="minorHAnsi" w:eastAsia="Calibri" w:hAnsiTheme="minorHAnsi" w:cs="Calibri"/>
          <w:sz w:val="22"/>
          <w:szCs w:val="22"/>
          <w:lang w:val="fr-FR"/>
        </w:rPr>
        <w:t xml:space="preserve">liens </w:t>
      </w:r>
      <w:r w:rsidR="00434D2E" w:rsidRPr="00A94C46">
        <w:rPr>
          <w:rFonts w:asciiTheme="minorHAnsi" w:eastAsia="Calibri" w:hAnsiTheme="minorHAnsi" w:cs="Calibri"/>
          <w:sz w:val="22"/>
          <w:szCs w:val="22"/>
          <w:lang w:val="fr-FR"/>
        </w:rPr>
        <w:t>avec le secteur privé sont noués et consolidés, y compris avec des secteurs non traditionnels et des secteurs dont les activités ont une forte incidence sur l’utilisation rationnelle des zones humides</w:t>
      </w:r>
      <w:r w:rsidR="000263A0" w:rsidRPr="00A94C46">
        <w:rPr>
          <w:rFonts w:asciiTheme="minorHAnsi" w:eastAsia="Calibri" w:hAnsiTheme="minorHAnsi" w:cs="Calibri"/>
          <w:sz w:val="22"/>
          <w:szCs w:val="22"/>
          <w:lang w:val="fr-FR"/>
        </w:rPr>
        <w:t>.</w:t>
      </w:r>
      <w:r w:rsidR="00741396" w:rsidRPr="00A94C46">
        <w:rPr>
          <w:rFonts w:asciiTheme="minorHAnsi" w:eastAsia="Calibri" w:hAnsiTheme="minorHAnsi" w:cs="Calibri"/>
          <w:sz w:val="22"/>
          <w:szCs w:val="22"/>
          <w:lang w:val="fr-FR"/>
        </w:rPr>
        <w:t xml:space="preserve"> </w:t>
      </w:r>
      <w:r w:rsidR="000263A0" w:rsidRPr="00A94C46">
        <w:rPr>
          <w:rFonts w:asciiTheme="minorHAnsi" w:eastAsia="Calibri" w:hAnsiTheme="minorHAnsi" w:cs="Calibri"/>
          <w:sz w:val="22"/>
          <w:szCs w:val="22"/>
          <w:lang w:val="fr-FR"/>
        </w:rPr>
        <w:t>{AA,</w:t>
      </w:r>
      <w:r w:rsidR="00434D2E" w:rsidRPr="00A94C46">
        <w:rPr>
          <w:rFonts w:asciiTheme="minorHAnsi" w:eastAsia="Calibri" w:hAnsiTheme="minorHAnsi" w:cs="Calibri"/>
          <w:sz w:val="22"/>
          <w:szCs w:val="22"/>
          <w:lang w:val="fr-FR"/>
        </w:rPr>
        <w:t xml:space="preserve"> CNR</w:t>
      </w:r>
      <w:r w:rsidR="000263A0" w:rsidRPr="00A94C46">
        <w:rPr>
          <w:rFonts w:asciiTheme="minorHAnsi" w:eastAsia="Calibri" w:hAnsiTheme="minorHAnsi" w:cs="Calibri"/>
          <w:sz w:val="22"/>
          <w:szCs w:val="22"/>
          <w:lang w:val="fr-FR"/>
        </w:rPr>
        <w:t>,</w:t>
      </w:r>
      <w:r w:rsidR="00434D2E" w:rsidRPr="00A94C46">
        <w:rPr>
          <w:rFonts w:asciiTheme="minorHAnsi" w:eastAsia="Calibri" w:hAnsiTheme="minorHAnsi" w:cs="Calibri"/>
          <w:sz w:val="22"/>
          <w:szCs w:val="22"/>
          <w:lang w:val="fr-FR"/>
        </w:rPr>
        <w:t xml:space="preserve"> AS,</w:t>
      </w:r>
      <w:r w:rsidR="007414F2" w:rsidRPr="00A94C46">
        <w:rPr>
          <w:rFonts w:asciiTheme="minorHAnsi" w:eastAsia="Calibri" w:hAnsiTheme="minorHAnsi" w:cs="Calibri"/>
          <w:sz w:val="22"/>
          <w:szCs w:val="22"/>
          <w:lang w:val="fr-FR"/>
        </w:rPr>
        <w:t xml:space="preserve"> </w:t>
      </w:r>
      <w:r w:rsidR="000263A0" w:rsidRPr="00A94C46">
        <w:rPr>
          <w:rFonts w:asciiTheme="minorHAnsi" w:eastAsia="Calibri" w:hAnsiTheme="minorHAnsi" w:cs="Calibri"/>
          <w:sz w:val="22"/>
          <w:szCs w:val="22"/>
          <w:lang w:val="fr-FR"/>
        </w:rPr>
        <w:t>S</w:t>
      </w:r>
      <w:r w:rsidR="00434D2E" w:rsidRPr="00A94C46">
        <w:rPr>
          <w:rFonts w:asciiTheme="minorHAnsi" w:eastAsia="Calibri" w:hAnsiTheme="minorHAnsi" w:cs="Calibri"/>
          <w:sz w:val="22"/>
          <w:szCs w:val="22"/>
          <w:lang w:val="fr-FR"/>
        </w:rPr>
        <w:t>P</w:t>
      </w:r>
      <w:r w:rsidR="000263A0" w:rsidRPr="00A94C46">
        <w:rPr>
          <w:rFonts w:asciiTheme="minorHAnsi" w:eastAsia="Calibri" w:hAnsiTheme="minorHAnsi" w:cs="Calibri"/>
          <w:sz w:val="22"/>
          <w:szCs w:val="22"/>
          <w:lang w:val="fr-FR"/>
        </w:rPr>
        <w:t>}</w:t>
      </w:r>
    </w:p>
    <w:p w:rsidR="000263A0" w:rsidRPr="00A94C46"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Theme="minorHAnsi" w:eastAsia="Calibri" w:hAnsiTheme="minorHAnsi" w:cs="Calibri"/>
          <w:sz w:val="22"/>
          <w:szCs w:val="22"/>
          <w:lang w:val="fr-FR"/>
        </w:rPr>
      </w:pPr>
    </w:p>
    <w:p w:rsidR="000263A0" w:rsidRPr="00A94C46" w:rsidRDefault="00A94C46" w:rsidP="00B82955">
      <w:pPr>
        <w:pStyle w:val="Body1"/>
        <w:pBdr>
          <w:top w:val="single" w:sz="4" w:space="0" w:color="000000"/>
          <w:left w:val="single" w:sz="4" w:space="0" w:color="000000"/>
          <w:bottom w:val="single" w:sz="4" w:space="0" w:color="000000"/>
          <w:right w:val="single" w:sz="4" w:space="0" w:color="000000"/>
        </w:pBdr>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567"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But </w:t>
      </w:r>
      <w:r w:rsidR="000263A0" w:rsidRPr="00A94C46">
        <w:rPr>
          <w:rFonts w:asciiTheme="minorHAnsi" w:eastAsia="Calibri" w:hAnsiTheme="minorHAnsi" w:cs="Calibri"/>
          <w:sz w:val="22"/>
          <w:szCs w:val="22"/>
          <w:lang w:val="fr-FR"/>
        </w:rPr>
        <w:t>6</w:t>
      </w:r>
      <w:r w:rsidR="000263A0" w:rsidRPr="00A94C46">
        <w:rPr>
          <w:rFonts w:asciiTheme="minorHAnsi" w:eastAsia="Calibri" w:hAnsiTheme="minorHAnsi" w:cs="Calibri"/>
          <w:b/>
          <w:bCs/>
          <w:sz w:val="22"/>
          <w:szCs w:val="22"/>
          <w:lang w:val="fr-FR"/>
        </w:rPr>
        <w:tab/>
      </w:r>
      <w:r w:rsidR="0013318F">
        <w:rPr>
          <w:rFonts w:asciiTheme="minorHAnsi" w:hAnsiTheme="minorHAnsi" w:cs="Calibri"/>
          <w:sz w:val="22"/>
          <w:szCs w:val="22"/>
          <w:lang w:val="fr-FR"/>
        </w:rPr>
        <w:t>Mettre en œuvre des programmes, des projets et des campagnes ciblant divers secteurs de la société pour améliorer la sensibilisation, l’appréciation et la compréhension des valeurs et avantages fournis par les zones humides et des services écosystémiques qu’elles offrent.</w:t>
      </w:r>
      <w:r w:rsidR="00C112AD" w:rsidRPr="00A94C46">
        <w:rPr>
          <w:rFonts w:asciiTheme="minorHAnsi" w:eastAsia="Calibri" w:hAnsiTheme="minorHAnsi" w:cs="Calibri"/>
          <w:sz w:val="22"/>
          <w:szCs w:val="22"/>
          <w:lang w:val="fr-FR"/>
        </w:rPr>
        <w:t xml:space="preserve"> </w:t>
      </w:r>
    </w:p>
    <w:p w:rsidR="005402A1" w:rsidRPr="007F726F"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A94C46"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6.1</w:t>
      </w:r>
      <w:r w:rsidRPr="007F726F">
        <w:rPr>
          <w:rFonts w:asciiTheme="minorHAnsi" w:eastAsia="Calibri" w:hAnsiTheme="minorHAnsi" w:cs="Calibri"/>
          <w:sz w:val="22"/>
          <w:szCs w:val="22"/>
          <w:lang w:val="fr-FR"/>
        </w:rPr>
        <w:tab/>
      </w:r>
      <w:r w:rsidR="00434D2E" w:rsidRPr="007F726F">
        <w:rPr>
          <w:rFonts w:asciiTheme="minorHAnsi" w:eastAsia="Calibri" w:hAnsiTheme="minorHAnsi" w:cs="Calibri"/>
          <w:sz w:val="22"/>
          <w:szCs w:val="22"/>
          <w:lang w:val="fr-FR"/>
        </w:rPr>
        <w:t>Des p</w:t>
      </w:r>
      <w:r w:rsidRPr="007F726F">
        <w:rPr>
          <w:rFonts w:asciiTheme="minorHAnsi" w:eastAsia="Calibri" w:hAnsiTheme="minorHAnsi" w:cs="Calibri"/>
          <w:sz w:val="22"/>
          <w:szCs w:val="22"/>
          <w:lang w:val="fr-FR"/>
        </w:rPr>
        <w:t xml:space="preserve">rogrammes, </w:t>
      </w:r>
      <w:r w:rsidR="00434D2E" w:rsidRPr="007F726F">
        <w:rPr>
          <w:rFonts w:asciiTheme="minorHAnsi" w:eastAsia="Calibri" w:hAnsiTheme="minorHAnsi" w:cs="Calibri"/>
          <w:sz w:val="22"/>
          <w:szCs w:val="22"/>
          <w:lang w:val="fr-FR"/>
        </w:rPr>
        <w:t>des proje</w:t>
      </w:r>
      <w:r w:rsidRPr="007F726F">
        <w:rPr>
          <w:rFonts w:asciiTheme="minorHAnsi" w:eastAsia="Calibri" w:hAnsiTheme="minorHAnsi" w:cs="Calibri"/>
          <w:sz w:val="22"/>
          <w:szCs w:val="22"/>
          <w:lang w:val="fr-FR"/>
        </w:rPr>
        <w:t xml:space="preserve">ts </w:t>
      </w:r>
      <w:r w:rsidR="00434D2E" w:rsidRPr="007F726F">
        <w:rPr>
          <w:rFonts w:asciiTheme="minorHAnsi" w:eastAsia="Calibri" w:hAnsiTheme="minorHAnsi" w:cs="Calibri"/>
          <w:sz w:val="22"/>
          <w:szCs w:val="22"/>
          <w:lang w:val="fr-FR"/>
        </w:rPr>
        <w:t>et des campagnes</w:t>
      </w:r>
      <w:r w:rsidR="00A94C46">
        <w:rPr>
          <w:rFonts w:asciiTheme="minorHAnsi" w:eastAsia="Calibri" w:hAnsiTheme="minorHAnsi" w:cs="Calibri"/>
          <w:sz w:val="22"/>
          <w:szCs w:val="22"/>
          <w:lang w:val="fr-FR"/>
        </w:rPr>
        <w:t xml:space="preserve"> </w:t>
      </w:r>
      <w:r w:rsidR="0013318F">
        <w:rPr>
          <w:rFonts w:asciiTheme="minorHAnsi" w:eastAsia="Calibri" w:hAnsiTheme="minorHAnsi" w:cs="Calibri"/>
          <w:sz w:val="22"/>
          <w:szCs w:val="22"/>
          <w:lang w:val="fr-FR"/>
        </w:rPr>
        <w:t>ambitieux</w:t>
      </w:r>
      <w:r w:rsidR="00434D2E" w:rsidRPr="00A94C46">
        <w:rPr>
          <w:rFonts w:asciiTheme="minorHAnsi" w:eastAsia="Calibri" w:hAnsiTheme="minorHAnsi" w:cs="Calibri"/>
          <w:sz w:val="22"/>
          <w:szCs w:val="22"/>
          <w:lang w:val="fr-FR"/>
        </w:rPr>
        <w:t xml:space="preserve">, y compris la Journée mondiale des zones humides, sont lancés avec différents partenaires pour </w:t>
      </w:r>
      <w:r w:rsidR="0052431F" w:rsidRPr="00A94C46">
        <w:rPr>
          <w:rFonts w:asciiTheme="minorHAnsi" w:eastAsia="Calibri" w:hAnsiTheme="minorHAnsi" w:cs="Calibri"/>
          <w:sz w:val="22"/>
          <w:szCs w:val="22"/>
          <w:lang w:val="fr-FR"/>
        </w:rPr>
        <w:t xml:space="preserve">améliorer la sensibilisation, favoriser l’adhésion des communautés et encourager des approches et des attitudes </w:t>
      </w:r>
      <w:r w:rsidR="0013318F">
        <w:rPr>
          <w:rFonts w:asciiTheme="minorHAnsi" w:eastAsia="Calibri" w:hAnsiTheme="minorHAnsi" w:cs="Calibri"/>
          <w:sz w:val="22"/>
          <w:szCs w:val="22"/>
          <w:lang w:val="fr-FR"/>
        </w:rPr>
        <w:t>responsables</w:t>
      </w:r>
      <w:r w:rsidR="0052431F" w:rsidRPr="00A94C46">
        <w:rPr>
          <w:rFonts w:asciiTheme="minorHAnsi" w:eastAsia="Calibri" w:hAnsiTheme="minorHAnsi" w:cs="Calibri"/>
          <w:sz w:val="22"/>
          <w:szCs w:val="22"/>
          <w:lang w:val="fr-FR"/>
        </w:rPr>
        <w:t xml:space="preserve"> vis-à-vis de la gestion des zones humides</w:t>
      </w:r>
      <w:r w:rsidR="00F12F7C">
        <w:rPr>
          <w:rFonts w:asciiTheme="minorHAnsi" w:eastAsia="Calibri" w:hAnsiTheme="minorHAnsi" w:cs="Calibri"/>
          <w:sz w:val="22"/>
          <w:szCs w:val="22"/>
          <w:lang w:val="fr-FR"/>
        </w:rPr>
        <w:t>, en particulier en ayant recours aux réseaux sociaux</w:t>
      </w:r>
      <w:r w:rsidR="00C112AD" w:rsidRPr="00A94C46">
        <w:rPr>
          <w:rFonts w:asciiTheme="minorHAnsi" w:eastAsia="Calibri" w:hAnsiTheme="minorHAnsi" w:cs="Calibri"/>
          <w:sz w:val="22"/>
          <w:szCs w:val="22"/>
          <w:lang w:val="fr-FR"/>
        </w:rPr>
        <w:t>.</w:t>
      </w:r>
      <w:r w:rsidR="00880DD6" w:rsidRPr="00A94C46">
        <w:rPr>
          <w:rFonts w:asciiTheme="minorHAnsi" w:eastAsia="Calibri" w:hAnsiTheme="minorHAnsi" w:cs="Calibri"/>
          <w:sz w:val="22"/>
          <w:szCs w:val="22"/>
          <w:lang w:val="fr-FR"/>
        </w:rPr>
        <w:t xml:space="preserve"> </w:t>
      </w:r>
      <w:r w:rsidRPr="00A94C46">
        <w:rPr>
          <w:rFonts w:asciiTheme="minorHAnsi" w:eastAsia="Calibri" w:hAnsiTheme="minorHAnsi" w:cs="Calibri"/>
          <w:sz w:val="22"/>
          <w:szCs w:val="22"/>
          <w:lang w:val="fr-FR"/>
        </w:rPr>
        <w:t>{</w:t>
      </w:r>
      <w:r w:rsidR="0052431F" w:rsidRPr="00A94C46">
        <w:rPr>
          <w:rFonts w:asciiTheme="minorHAnsi" w:eastAsia="Calibri" w:hAnsiTheme="minorHAnsi" w:cs="Calibri"/>
          <w:sz w:val="22"/>
          <w:szCs w:val="22"/>
          <w:lang w:val="fr-FR"/>
        </w:rPr>
        <w:t>SecRam</w:t>
      </w:r>
      <w:r w:rsidRPr="00A94C46">
        <w:rPr>
          <w:rFonts w:asciiTheme="minorHAnsi" w:eastAsia="Calibri" w:hAnsiTheme="minorHAnsi" w:cs="Calibri"/>
          <w:sz w:val="22"/>
          <w:szCs w:val="22"/>
          <w:lang w:val="fr-FR"/>
        </w:rPr>
        <w:t xml:space="preserve">, AA, </w:t>
      </w:r>
      <w:r w:rsidR="0052431F" w:rsidRPr="00A94C46">
        <w:rPr>
          <w:rFonts w:asciiTheme="minorHAnsi" w:eastAsia="Calibri" w:hAnsiTheme="minorHAnsi" w:cs="Calibri"/>
          <w:sz w:val="22"/>
          <w:szCs w:val="22"/>
          <w:lang w:val="fr-FR"/>
        </w:rPr>
        <w:t>CNR</w:t>
      </w:r>
      <w:r w:rsidRPr="00A94C46">
        <w:rPr>
          <w:rFonts w:asciiTheme="minorHAnsi" w:eastAsia="Calibri" w:hAnsiTheme="minorHAnsi" w:cs="Calibri"/>
          <w:sz w:val="22"/>
          <w:szCs w:val="22"/>
          <w:lang w:val="fr-FR"/>
        </w:rPr>
        <w:t>, CE</w:t>
      </w:r>
      <w:r w:rsidR="0052431F" w:rsidRPr="00A94C46">
        <w:rPr>
          <w:rFonts w:asciiTheme="minorHAnsi" w:eastAsia="Calibri" w:hAnsiTheme="minorHAnsi" w:cs="Calibri"/>
          <w:sz w:val="22"/>
          <w:szCs w:val="22"/>
          <w:lang w:val="fr-FR"/>
        </w:rPr>
        <w:t>SP, AS, OIP</w:t>
      </w:r>
      <w:r w:rsidR="00D165C8" w:rsidRPr="00A94C46">
        <w:rPr>
          <w:rFonts w:asciiTheme="minorHAnsi" w:eastAsia="Calibri" w:hAnsiTheme="minorHAnsi" w:cs="Calibri"/>
          <w:sz w:val="22"/>
          <w:szCs w:val="22"/>
          <w:lang w:val="fr-FR"/>
        </w:rPr>
        <w:t xml:space="preserve">, CRR, </w:t>
      </w:r>
      <w:r w:rsidRPr="00A94C46">
        <w:rPr>
          <w:rFonts w:asciiTheme="minorHAnsi" w:eastAsia="Calibri" w:hAnsiTheme="minorHAnsi" w:cs="Calibri"/>
          <w:sz w:val="22"/>
          <w:szCs w:val="22"/>
          <w:lang w:val="fr-FR"/>
        </w:rPr>
        <w:t>S</w:t>
      </w:r>
      <w:r w:rsidR="00D165C8" w:rsidRPr="00A94C46">
        <w:rPr>
          <w:rFonts w:asciiTheme="minorHAnsi" w:eastAsia="Calibri" w:hAnsiTheme="minorHAnsi" w:cs="Calibri"/>
          <w:sz w:val="22"/>
          <w:szCs w:val="22"/>
          <w:lang w:val="fr-FR"/>
        </w:rPr>
        <w:t>P, OSC</w:t>
      </w:r>
      <w:r w:rsidRPr="00A94C46">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F12F7C" w:rsidRDefault="000263A0" w:rsidP="00880DD6">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6.2</w:t>
      </w:r>
      <w:r w:rsidRPr="007F726F">
        <w:rPr>
          <w:rFonts w:asciiTheme="minorHAnsi" w:eastAsia="Calibri" w:hAnsiTheme="minorHAnsi" w:cs="Calibri"/>
          <w:sz w:val="22"/>
          <w:szCs w:val="22"/>
          <w:lang w:val="fr-FR"/>
        </w:rPr>
        <w:tab/>
      </w:r>
      <w:r w:rsidR="00880DD6" w:rsidRPr="007F726F">
        <w:rPr>
          <w:rFonts w:asciiTheme="minorHAnsi" w:eastAsia="Calibri" w:hAnsiTheme="minorHAnsi" w:cs="Calibri"/>
          <w:sz w:val="22"/>
          <w:szCs w:val="22"/>
          <w:lang w:val="fr-FR"/>
        </w:rPr>
        <w:t>La sensibilisation à la valeur marchande et non marchande des zones humides et des services écosystémiques qu’elles procurent est renforcée pour faire mieux comprendre les avantages qu’elles fournissent.</w:t>
      </w:r>
      <w:r w:rsidR="00C112AD"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880DD6" w:rsidRPr="007F726F">
        <w:rPr>
          <w:rFonts w:asciiTheme="minorHAnsi" w:eastAsia="Calibri" w:hAnsiTheme="minorHAnsi" w:cs="Calibri"/>
          <w:sz w:val="22"/>
          <w:szCs w:val="22"/>
          <w:lang w:val="fr-FR"/>
        </w:rPr>
        <w:t>SecRam, GEST</w:t>
      </w:r>
      <w:r w:rsidRPr="007F726F">
        <w:rPr>
          <w:rFonts w:asciiTheme="minorHAnsi" w:eastAsia="Calibri" w:hAnsiTheme="minorHAnsi" w:cs="Calibri"/>
          <w:sz w:val="22"/>
          <w:szCs w:val="22"/>
          <w:lang w:val="fr-FR"/>
        </w:rPr>
        <w:t>, AA, CE</w:t>
      </w:r>
      <w:r w:rsidR="00880DD6" w:rsidRPr="007F726F">
        <w:rPr>
          <w:rFonts w:asciiTheme="minorHAnsi" w:eastAsia="Calibri" w:hAnsiTheme="minorHAnsi" w:cs="Calibri"/>
          <w:sz w:val="22"/>
          <w:szCs w:val="22"/>
          <w:lang w:val="fr-FR"/>
        </w:rPr>
        <w:t>SP, AS</w:t>
      </w:r>
      <w:r w:rsidR="00F12F7C">
        <w:rPr>
          <w:rFonts w:asciiTheme="minorHAnsi" w:eastAsia="Calibri" w:hAnsiTheme="minorHAnsi" w:cs="Calibri"/>
          <w:sz w:val="22"/>
          <w:szCs w:val="22"/>
          <w:lang w:val="fr-FR"/>
        </w:rPr>
        <w:t>, CN GEST</w:t>
      </w:r>
      <w:r w:rsidRPr="00F12F7C">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6.3</w:t>
      </w:r>
      <w:r w:rsidRPr="007F726F">
        <w:rPr>
          <w:rFonts w:asciiTheme="minorHAnsi" w:eastAsia="Calibri" w:hAnsiTheme="minorHAnsi" w:cs="Calibri"/>
          <w:sz w:val="22"/>
          <w:szCs w:val="22"/>
          <w:lang w:val="fr-FR"/>
        </w:rPr>
        <w:tab/>
      </w:r>
      <w:r w:rsidR="00880DD6" w:rsidRPr="007F726F">
        <w:rPr>
          <w:rFonts w:asciiTheme="minorHAnsi" w:eastAsia="Calibri" w:hAnsiTheme="minorHAnsi" w:cs="Calibri"/>
          <w:sz w:val="22"/>
          <w:szCs w:val="22"/>
          <w:lang w:val="fr-FR"/>
        </w:rPr>
        <w:t xml:space="preserve">Des photothèques, des vidéos de promotion et d’autres outils similaires sont élaborés et/ou </w:t>
      </w:r>
      <w:r w:rsidR="007828E9" w:rsidRPr="007F726F">
        <w:rPr>
          <w:rFonts w:asciiTheme="minorHAnsi" w:eastAsia="Calibri" w:hAnsiTheme="minorHAnsi" w:cs="Calibri"/>
          <w:sz w:val="22"/>
          <w:szCs w:val="22"/>
          <w:lang w:val="fr-FR"/>
        </w:rPr>
        <w:t xml:space="preserve">actualisés pour </w:t>
      </w:r>
      <w:r w:rsidR="007828E9" w:rsidRPr="007F726F">
        <w:rPr>
          <w:rFonts w:asciiTheme="minorHAnsi" w:eastAsia="Calibri" w:hAnsiTheme="minorHAnsi" w:cs="Calibri"/>
          <w:bCs/>
          <w:sz w:val="22"/>
          <w:szCs w:val="22"/>
          <w:lang w:val="fr-FR"/>
        </w:rPr>
        <w:t xml:space="preserve">améliorer la sensibilisation et faire mieux apprécier les valeurs </w:t>
      </w:r>
      <w:r w:rsidR="00331E4F" w:rsidRPr="007F726F">
        <w:rPr>
          <w:rFonts w:asciiTheme="minorHAnsi" w:eastAsia="Calibri" w:hAnsiTheme="minorHAnsi" w:cs="Calibri"/>
          <w:bCs/>
          <w:sz w:val="22"/>
          <w:szCs w:val="22"/>
          <w:lang w:val="fr-FR"/>
        </w:rPr>
        <w:t xml:space="preserve">des </w:t>
      </w:r>
      <w:r w:rsidR="007828E9" w:rsidRPr="007F726F">
        <w:rPr>
          <w:rFonts w:asciiTheme="minorHAnsi" w:eastAsia="Calibri" w:hAnsiTheme="minorHAnsi" w:cs="Calibri"/>
          <w:bCs/>
          <w:sz w:val="22"/>
          <w:szCs w:val="22"/>
          <w:lang w:val="fr-FR"/>
        </w:rPr>
        <w:t>zones humides et les services écosystémiques qu’elles offrent</w:t>
      </w:r>
      <w:r w:rsidR="00C112AD"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7828E9" w:rsidRPr="007F726F">
        <w:rPr>
          <w:rFonts w:asciiTheme="minorHAnsi" w:eastAsia="Calibri" w:hAnsiTheme="minorHAnsi" w:cs="Calibri"/>
          <w:sz w:val="22"/>
          <w:szCs w:val="22"/>
          <w:lang w:val="fr-FR"/>
        </w:rPr>
        <w:t>SecRam</w:t>
      </w:r>
      <w:r w:rsidRPr="007F726F">
        <w:rPr>
          <w:rFonts w:asciiTheme="minorHAnsi" w:eastAsia="Calibri" w:hAnsiTheme="minorHAnsi" w:cs="Calibri"/>
          <w:sz w:val="22"/>
          <w:szCs w:val="22"/>
          <w:lang w:val="fr-FR"/>
        </w:rPr>
        <w:t>, AA, CE</w:t>
      </w:r>
      <w:r w:rsidR="007828E9" w:rsidRPr="007F726F">
        <w:rPr>
          <w:rFonts w:asciiTheme="minorHAnsi" w:eastAsia="Calibri" w:hAnsiTheme="minorHAnsi" w:cs="Calibri"/>
          <w:sz w:val="22"/>
          <w:szCs w:val="22"/>
          <w:lang w:val="fr-FR"/>
        </w:rPr>
        <w:t>SP</w:t>
      </w:r>
      <w:r w:rsidRPr="007F726F">
        <w:rPr>
          <w:rFonts w:asciiTheme="minorHAnsi" w:eastAsia="Calibri" w:hAnsiTheme="minorHAnsi" w:cs="Calibri"/>
          <w:sz w:val="22"/>
          <w:szCs w:val="22"/>
          <w:lang w:val="fr-FR"/>
        </w:rPr>
        <w:t>}</w:t>
      </w:r>
    </w:p>
    <w:p w:rsidR="000263A0" w:rsidRPr="007F726F" w:rsidRDefault="000263A0" w:rsidP="000263A0">
      <w:pPr>
        <w:widowControl w:val="0"/>
        <w:tabs>
          <w:tab w:val="left" w:pos="1418"/>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F12F7C" w:rsidRDefault="000263A0" w:rsidP="000263A0">
      <w:pPr>
        <w:pStyle w:val="Body1"/>
        <w:ind w:left="851" w:hanging="567"/>
        <w:rPr>
          <w:rFonts w:asciiTheme="minorHAnsi" w:eastAsia="Calibri" w:hAnsiTheme="minorHAnsi" w:cs="Calibri"/>
          <w:kern w:val="2"/>
          <w:sz w:val="22"/>
          <w:szCs w:val="22"/>
          <w:lang w:val="fr-FR"/>
        </w:rPr>
      </w:pPr>
      <w:r w:rsidRPr="007F726F">
        <w:rPr>
          <w:rFonts w:asciiTheme="minorHAnsi" w:eastAsia="Calibri" w:hAnsiTheme="minorHAnsi" w:cs="Calibri"/>
          <w:sz w:val="22"/>
          <w:szCs w:val="22"/>
          <w:lang w:val="fr-FR"/>
        </w:rPr>
        <w:t>6.4</w:t>
      </w:r>
      <w:r w:rsidRPr="007F726F">
        <w:rPr>
          <w:rFonts w:asciiTheme="minorHAnsi" w:eastAsia="Calibri" w:hAnsiTheme="minorHAnsi" w:cs="Calibri"/>
          <w:sz w:val="22"/>
          <w:szCs w:val="22"/>
          <w:lang w:val="fr-FR"/>
        </w:rPr>
        <w:tab/>
      </w:r>
      <w:r w:rsidR="007828E9" w:rsidRPr="007F726F">
        <w:rPr>
          <w:rFonts w:asciiTheme="minorHAnsi" w:eastAsia="Calibri" w:hAnsiTheme="minorHAnsi" w:cs="Calibri"/>
          <w:sz w:val="22"/>
          <w:szCs w:val="22"/>
          <w:lang w:val="fr-FR"/>
        </w:rPr>
        <w:t>Une c</w:t>
      </w:r>
      <w:r w:rsidRPr="007F726F">
        <w:rPr>
          <w:rFonts w:asciiTheme="minorHAnsi" w:eastAsia="Calibri" w:hAnsiTheme="minorHAnsi" w:cs="Calibri"/>
          <w:sz w:val="22"/>
          <w:szCs w:val="22"/>
          <w:lang w:val="fr-FR"/>
        </w:rPr>
        <w:t>ollaboration</w:t>
      </w:r>
      <w:r w:rsidR="007828E9" w:rsidRPr="007F726F">
        <w:rPr>
          <w:rFonts w:asciiTheme="minorHAnsi" w:eastAsia="Calibri" w:hAnsiTheme="minorHAnsi" w:cs="Calibri"/>
          <w:sz w:val="22"/>
          <w:szCs w:val="22"/>
          <w:lang w:val="fr-FR"/>
        </w:rPr>
        <w:t xml:space="preserve"> avec les médias, y compris les </w:t>
      </w:r>
      <w:r w:rsidR="00F97448">
        <w:rPr>
          <w:rFonts w:asciiTheme="minorHAnsi" w:eastAsia="Calibri" w:hAnsiTheme="minorHAnsi" w:cs="Calibri"/>
          <w:sz w:val="22"/>
          <w:szCs w:val="22"/>
          <w:lang w:val="fr-FR"/>
        </w:rPr>
        <w:t>réseaux</w:t>
      </w:r>
      <w:r w:rsidR="007828E9" w:rsidRPr="007F726F">
        <w:rPr>
          <w:rFonts w:asciiTheme="minorHAnsi" w:eastAsia="Calibri" w:hAnsiTheme="minorHAnsi" w:cs="Calibri"/>
          <w:sz w:val="22"/>
          <w:szCs w:val="22"/>
          <w:lang w:val="fr-FR"/>
        </w:rPr>
        <w:t xml:space="preserve"> sociaux, est mise en place pour promouvoir </w:t>
      </w:r>
      <w:r w:rsidR="00F12F7C">
        <w:rPr>
          <w:rFonts w:asciiTheme="minorHAnsi" w:eastAsia="Calibri" w:hAnsiTheme="minorHAnsi" w:cs="Calibri"/>
          <w:sz w:val="22"/>
          <w:szCs w:val="22"/>
          <w:lang w:val="fr-FR"/>
        </w:rPr>
        <w:t xml:space="preserve">la conservation et </w:t>
      </w:r>
      <w:r w:rsidR="007828E9" w:rsidRPr="00F12F7C">
        <w:rPr>
          <w:rFonts w:asciiTheme="minorHAnsi" w:eastAsia="Calibri" w:hAnsiTheme="minorHAnsi" w:cs="Calibri"/>
          <w:sz w:val="22"/>
          <w:szCs w:val="22"/>
          <w:lang w:val="fr-FR"/>
        </w:rPr>
        <w:t>l’utilisation rationnelle des zones humides et la reconnaissance des services écosystémiques qu’elles offrent auprès des décideurs, des principaux utilisateurs des zones humides et du grand public</w:t>
      </w:r>
      <w:r w:rsidR="00C112AD" w:rsidRPr="00F12F7C">
        <w:rPr>
          <w:rFonts w:asciiTheme="minorHAnsi" w:eastAsia="Calibri" w:hAnsiTheme="minorHAnsi" w:cs="Calibri"/>
          <w:sz w:val="22"/>
          <w:szCs w:val="22"/>
          <w:lang w:val="fr-FR"/>
        </w:rPr>
        <w:t xml:space="preserve">. </w:t>
      </w:r>
      <w:r w:rsidRPr="00F12F7C">
        <w:rPr>
          <w:rFonts w:asciiTheme="minorHAnsi" w:eastAsia="Calibri" w:hAnsiTheme="minorHAnsi" w:cs="Calibri"/>
          <w:sz w:val="22"/>
          <w:szCs w:val="22"/>
          <w:lang w:val="fr-FR"/>
        </w:rPr>
        <w:t>{</w:t>
      </w:r>
      <w:r w:rsidR="007828E9" w:rsidRPr="00F12F7C">
        <w:rPr>
          <w:rFonts w:asciiTheme="minorHAnsi" w:eastAsia="Calibri" w:hAnsiTheme="minorHAnsi" w:cs="Calibri"/>
          <w:sz w:val="22"/>
          <w:szCs w:val="22"/>
          <w:lang w:val="fr-FR"/>
        </w:rPr>
        <w:t>SecRam</w:t>
      </w:r>
      <w:r w:rsidRPr="00F12F7C">
        <w:rPr>
          <w:rFonts w:asciiTheme="minorHAnsi" w:eastAsia="Calibri" w:hAnsiTheme="minorHAnsi" w:cs="Calibri"/>
          <w:sz w:val="22"/>
          <w:szCs w:val="22"/>
          <w:lang w:val="fr-FR"/>
        </w:rPr>
        <w:t>, AA, CE</w:t>
      </w:r>
      <w:r w:rsidR="007828E9" w:rsidRPr="00F12F7C">
        <w:rPr>
          <w:rFonts w:asciiTheme="minorHAnsi" w:eastAsia="Calibri" w:hAnsiTheme="minorHAnsi" w:cs="Calibri"/>
          <w:sz w:val="22"/>
          <w:szCs w:val="22"/>
          <w:lang w:val="fr-FR"/>
        </w:rPr>
        <w:t>SP</w:t>
      </w:r>
      <w:r w:rsidRPr="00F12F7C">
        <w:rPr>
          <w:rFonts w:asciiTheme="minorHAnsi" w:eastAsia="Calibri" w:hAnsiTheme="minorHAnsi" w:cs="Calibri"/>
          <w:sz w:val="22"/>
          <w:szCs w:val="22"/>
          <w:lang w:val="fr-FR"/>
        </w:rPr>
        <w:t>}</w:t>
      </w:r>
    </w:p>
    <w:p w:rsidR="000263A0" w:rsidRPr="00F12F7C" w:rsidRDefault="000263A0" w:rsidP="000263A0">
      <w:pPr>
        <w:pStyle w:val="Body1"/>
        <w:ind w:left="851" w:hanging="567"/>
        <w:rPr>
          <w:rFonts w:asciiTheme="minorHAnsi" w:eastAsia="Calibri" w:hAnsiTheme="minorHAnsi" w:cs="Calibri"/>
          <w:sz w:val="22"/>
          <w:szCs w:val="22"/>
          <w:lang w:val="fr-FR"/>
        </w:rPr>
      </w:pPr>
    </w:p>
    <w:p w:rsidR="000263A0" w:rsidRPr="00F12F7C" w:rsidRDefault="00F12F7C" w:rsidP="0013318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But </w:t>
      </w:r>
      <w:r w:rsidR="000263A0" w:rsidRPr="00F12F7C">
        <w:rPr>
          <w:rFonts w:asciiTheme="minorHAnsi" w:eastAsia="Calibri" w:hAnsiTheme="minorHAnsi" w:cs="Calibri"/>
          <w:sz w:val="22"/>
          <w:szCs w:val="22"/>
          <w:lang w:val="fr-FR"/>
        </w:rPr>
        <w:t>7</w:t>
      </w:r>
      <w:r w:rsidR="000263A0" w:rsidRPr="00F12F7C">
        <w:rPr>
          <w:rFonts w:asciiTheme="minorHAnsi" w:eastAsia="Calibri" w:hAnsiTheme="minorHAnsi" w:cs="Calibri"/>
          <w:sz w:val="22"/>
          <w:szCs w:val="22"/>
          <w:lang w:val="fr-FR"/>
        </w:rPr>
        <w:tab/>
      </w:r>
      <w:r w:rsidR="0013318F">
        <w:rPr>
          <w:rFonts w:asciiTheme="minorHAnsi" w:hAnsiTheme="minorHAnsi" w:cs="Calibri"/>
          <w:sz w:val="22"/>
          <w:szCs w:val="22"/>
          <w:lang w:val="fr-FR"/>
        </w:rPr>
        <w:t>Reconnaître et soutenir le rôle des centres pour les zones humides et autres centres environnementaux en tant que catalyseurs et acteurs clés d’activités qui font progresser les objectifs de Ramsar.</w:t>
      </w:r>
    </w:p>
    <w:p w:rsidR="005402A1" w:rsidRPr="007F726F" w:rsidRDefault="005402A1"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F12F7C"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7.1</w:t>
      </w:r>
      <w:r w:rsidRPr="007F726F">
        <w:rPr>
          <w:rFonts w:asciiTheme="minorHAnsi" w:eastAsia="Calibri" w:hAnsiTheme="minorHAnsi" w:cs="Calibri"/>
          <w:sz w:val="22"/>
          <w:szCs w:val="22"/>
          <w:lang w:val="fr-FR"/>
        </w:rPr>
        <w:tab/>
      </w:r>
      <w:r w:rsidR="00BE1108" w:rsidRPr="007F726F">
        <w:rPr>
          <w:rFonts w:asciiTheme="minorHAnsi" w:eastAsia="Calibri" w:hAnsiTheme="minorHAnsi" w:cs="Calibri"/>
          <w:sz w:val="22"/>
          <w:szCs w:val="22"/>
          <w:lang w:val="fr-FR"/>
        </w:rPr>
        <w:t>Des C</w:t>
      </w:r>
      <w:r w:rsidR="00C0033A" w:rsidRPr="007F726F">
        <w:rPr>
          <w:rFonts w:asciiTheme="minorHAnsi" w:eastAsia="Calibri" w:hAnsiTheme="minorHAnsi" w:cs="Calibri"/>
          <w:sz w:val="22"/>
          <w:szCs w:val="22"/>
          <w:lang w:val="fr-FR"/>
        </w:rPr>
        <w:t xml:space="preserve">entres </w:t>
      </w:r>
      <w:r w:rsidR="00F12F7C">
        <w:rPr>
          <w:rFonts w:asciiTheme="minorHAnsi" w:eastAsia="Calibri" w:hAnsiTheme="minorHAnsi" w:cs="Calibri"/>
          <w:sz w:val="22"/>
          <w:szCs w:val="22"/>
          <w:lang w:val="fr-FR"/>
        </w:rPr>
        <w:t>d’interprétation</w:t>
      </w:r>
      <w:r w:rsidR="00F12F7C" w:rsidRPr="00C5373B">
        <w:rPr>
          <w:rFonts w:asciiTheme="minorHAnsi" w:eastAsia="Calibri" w:hAnsiTheme="minorHAnsi" w:cs="Calibri"/>
          <w:sz w:val="22"/>
          <w:szCs w:val="22"/>
          <w:lang w:val="fr-FR"/>
        </w:rPr>
        <w:t>/</w:t>
      </w:r>
      <w:r w:rsidR="00C0033A" w:rsidRPr="00F12F7C">
        <w:rPr>
          <w:rFonts w:asciiTheme="minorHAnsi" w:eastAsia="Calibri" w:hAnsiTheme="minorHAnsi" w:cs="Calibri"/>
          <w:sz w:val="22"/>
          <w:szCs w:val="22"/>
          <w:lang w:val="fr-FR"/>
        </w:rPr>
        <w:t>d’</w:t>
      </w:r>
      <w:r w:rsidR="00BE1108" w:rsidRPr="00F12F7C">
        <w:rPr>
          <w:rFonts w:asciiTheme="minorHAnsi" w:eastAsia="Calibri" w:hAnsiTheme="minorHAnsi" w:cs="Calibri"/>
          <w:sz w:val="22"/>
          <w:szCs w:val="22"/>
          <w:lang w:val="fr-FR"/>
        </w:rPr>
        <w:t>éducation aux zones humides/C</w:t>
      </w:r>
      <w:r w:rsidR="00C0033A" w:rsidRPr="00F12F7C">
        <w:rPr>
          <w:rFonts w:asciiTheme="minorHAnsi" w:eastAsia="Calibri" w:hAnsiTheme="minorHAnsi" w:cs="Calibri"/>
          <w:sz w:val="22"/>
          <w:szCs w:val="22"/>
          <w:lang w:val="fr-FR"/>
        </w:rPr>
        <w:t xml:space="preserve">entres d’accueil </w:t>
      </w:r>
      <w:r w:rsidR="007F0276" w:rsidRPr="00F12F7C">
        <w:rPr>
          <w:rFonts w:asciiTheme="minorHAnsi" w:eastAsia="Calibri" w:hAnsiTheme="minorHAnsi" w:cs="Calibri"/>
          <w:sz w:val="22"/>
          <w:szCs w:val="22"/>
          <w:lang w:val="fr-FR"/>
        </w:rPr>
        <w:t>des visiteurs</w:t>
      </w:r>
      <w:r w:rsidR="00F12F7C">
        <w:rPr>
          <w:rFonts w:asciiTheme="minorHAnsi" w:eastAsia="Calibri" w:hAnsiTheme="minorHAnsi" w:cs="Calibri"/>
          <w:sz w:val="22"/>
          <w:szCs w:val="22"/>
          <w:lang w:val="fr-FR"/>
        </w:rPr>
        <w:t xml:space="preserve"> et autres structures similaires</w:t>
      </w:r>
      <w:r w:rsidR="007F0276" w:rsidRPr="00F12F7C">
        <w:rPr>
          <w:rFonts w:asciiTheme="minorHAnsi" w:eastAsia="Calibri" w:hAnsiTheme="minorHAnsi" w:cs="Calibri"/>
          <w:sz w:val="22"/>
          <w:szCs w:val="22"/>
          <w:lang w:val="fr-FR"/>
        </w:rPr>
        <w:t xml:space="preserve"> </w:t>
      </w:r>
      <w:r w:rsidR="00C112AD" w:rsidRPr="00F12F7C">
        <w:rPr>
          <w:rFonts w:asciiTheme="minorHAnsi" w:eastAsia="Calibri" w:hAnsiTheme="minorHAnsi" w:cs="Calibri"/>
          <w:sz w:val="22"/>
          <w:szCs w:val="22"/>
          <w:lang w:val="fr-FR"/>
        </w:rPr>
        <w:t>sont créés dans tous les pays</w:t>
      </w:r>
      <w:r w:rsidR="00F12F7C">
        <w:rPr>
          <w:rFonts w:asciiTheme="minorHAnsi" w:eastAsia="Calibri" w:hAnsiTheme="minorHAnsi" w:cs="Calibri"/>
          <w:sz w:val="22"/>
          <w:szCs w:val="22"/>
          <w:lang w:val="fr-FR"/>
        </w:rPr>
        <w:t xml:space="preserve">, </w:t>
      </w:r>
      <w:r w:rsidR="00022008">
        <w:rPr>
          <w:rFonts w:asciiTheme="minorHAnsi" w:eastAsia="Calibri" w:hAnsiTheme="minorHAnsi" w:cs="Calibri"/>
          <w:sz w:val="22"/>
          <w:szCs w:val="22"/>
          <w:lang w:val="fr-FR"/>
        </w:rPr>
        <w:t>sous réserve des ressources disponibles</w:t>
      </w:r>
      <w:r w:rsidR="00C112AD" w:rsidRPr="00F12F7C">
        <w:rPr>
          <w:rFonts w:asciiTheme="minorHAnsi" w:eastAsia="Calibri" w:hAnsiTheme="minorHAnsi" w:cs="Calibri"/>
          <w:sz w:val="22"/>
          <w:szCs w:val="22"/>
          <w:lang w:val="fr-FR"/>
        </w:rPr>
        <w:t xml:space="preserve">. </w:t>
      </w:r>
      <w:r w:rsidR="007F0276" w:rsidRPr="00F12F7C">
        <w:rPr>
          <w:rFonts w:asciiTheme="minorHAnsi" w:eastAsia="Calibri" w:hAnsiTheme="minorHAnsi" w:cs="Calibri"/>
          <w:sz w:val="22"/>
          <w:szCs w:val="22"/>
          <w:lang w:val="fr-FR"/>
        </w:rPr>
        <w:t>{AA, OIP, CEZH</w:t>
      </w:r>
      <w:r w:rsidRPr="00F12F7C">
        <w:rPr>
          <w:rFonts w:asciiTheme="minorHAnsi" w:eastAsia="Calibri" w:hAnsiTheme="minorHAnsi" w:cs="Calibri"/>
          <w:sz w:val="22"/>
          <w:szCs w:val="22"/>
          <w:lang w:val="fr-FR"/>
        </w:rPr>
        <w:t>}</w:t>
      </w:r>
    </w:p>
    <w:p w:rsidR="00331E4F" w:rsidRPr="007F726F"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7.2</w:t>
      </w:r>
      <w:r w:rsidRPr="007F726F">
        <w:rPr>
          <w:rFonts w:asciiTheme="minorHAnsi" w:eastAsia="Calibri" w:hAnsiTheme="minorHAnsi" w:cs="Calibri"/>
          <w:sz w:val="22"/>
          <w:szCs w:val="22"/>
          <w:lang w:val="fr-FR"/>
        </w:rPr>
        <w:tab/>
      </w:r>
      <w:r w:rsidR="007F0276" w:rsidRPr="007F726F">
        <w:rPr>
          <w:rFonts w:asciiTheme="minorHAnsi" w:eastAsia="Calibri" w:hAnsiTheme="minorHAnsi" w:cs="Calibri"/>
          <w:sz w:val="22"/>
          <w:szCs w:val="22"/>
          <w:lang w:val="fr-FR"/>
        </w:rPr>
        <w:t xml:space="preserve">Les Correspondants nationaux CESP </w:t>
      </w:r>
      <w:r w:rsidR="00BE1108" w:rsidRPr="007F726F">
        <w:rPr>
          <w:rFonts w:asciiTheme="minorHAnsi" w:eastAsia="Calibri" w:hAnsiTheme="minorHAnsi" w:cs="Calibri"/>
          <w:sz w:val="22"/>
          <w:szCs w:val="22"/>
          <w:lang w:val="fr-FR"/>
        </w:rPr>
        <w:t xml:space="preserve">communiquent directement avec les Centres d’éducation aux zones humides/Centres d’accueil des visiteurs pour les aider </w:t>
      </w:r>
      <w:r w:rsidR="00C112AD" w:rsidRPr="007F726F">
        <w:rPr>
          <w:rFonts w:asciiTheme="minorHAnsi" w:eastAsia="Calibri" w:hAnsiTheme="minorHAnsi" w:cs="Calibri"/>
          <w:sz w:val="22"/>
          <w:szCs w:val="22"/>
          <w:lang w:val="fr-FR"/>
        </w:rPr>
        <w:t>à diffuser les messages Ramsar.</w:t>
      </w:r>
      <w:r w:rsidR="00BE1108"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{AA</w:t>
      </w:r>
      <w:r w:rsidR="00BE1108" w:rsidRPr="007F726F">
        <w:rPr>
          <w:rFonts w:asciiTheme="minorHAnsi" w:eastAsia="Calibri" w:hAnsiTheme="minorHAnsi" w:cs="Calibri"/>
          <w:sz w:val="22"/>
          <w:szCs w:val="22"/>
          <w:lang w:val="fr-FR"/>
        </w:rPr>
        <w:t>,</w:t>
      </w:r>
      <w:r w:rsidRPr="007F726F">
        <w:rPr>
          <w:rFonts w:asciiTheme="minorHAnsi" w:eastAsia="Calibri" w:hAnsiTheme="minorHAnsi" w:cs="Calibri"/>
          <w:sz w:val="22"/>
          <w:szCs w:val="22"/>
          <w:lang w:val="fr-FR"/>
        </w:rPr>
        <w:t xml:space="preserve"> CE</w:t>
      </w:r>
      <w:r w:rsidR="00BE1108" w:rsidRPr="007F726F">
        <w:rPr>
          <w:rFonts w:asciiTheme="minorHAnsi" w:eastAsia="Calibri" w:hAnsiTheme="minorHAnsi" w:cs="Calibri"/>
          <w:sz w:val="22"/>
          <w:szCs w:val="22"/>
          <w:lang w:val="fr-FR"/>
        </w:rPr>
        <w:t>SP, CEZH</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7.3</w:t>
      </w:r>
      <w:r w:rsidRPr="007F726F">
        <w:rPr>
          <w:rFonts w:asciiTheme="minorHAnsi" w:eastAsia="Calibri" w:hAnsiTheme="minorHAnsi" w:cs="Calibri"/>
          <w:sz w:val="22"/>
          <w:szCs w:val="22"/>
          <w:lang w:val="fr-FR"/>
        </w:rPr>
        <w:tab/>
      </w:r>
      <w:r w:rsidR="0073354F" w:rsidRPr="007F726F">
        <w:rPr>
          <w:rFonts w:asciiTheme="minorHAnsi" w:eastAsia="Calibri" w:hAnsiTheme="minorHAnsi" w:cs="Calibri"/>
          <w:sz w:val="22"/>
          <w:szCs w:val="22"/>
          <w:lang w:val="fr-FR"/>
        </w:rPr>
        <w:t xml:space="preserve">Les Centres d’éducation aux zones humides/Centres d’accueil des visiteurs sont reliés à l’échelle nationale et internationale grâce </w:t>
      </w:r>
      <w:r w:rsidR="00E961EF">
        <w:rPr>
          <w:rFonts w:asciiTheme="minorHAnsi" w:eastAsia="Calibri" w:hAnsiTheme="minorHAnsi" w:cs="Calibri"/>
          <w:sz w:val="22"/>
          <w:szCs w:val="22"/>
          <w:lang w:val="fr-FR"/>
        </w:rPr>
        <w:t>à des mécanismes mondiaux et aux compétences nationales en CESP pour échanger leur expérience et des ressources, par exemple dans le cadre du</w:t>
      </w:r>
      <w:r w:rsidR="0073354F" w:rsidRPr="007F726F">
        <w:rPr>
          <w:rFonts w:asciiTheme="minorHAnsi" w:eastAsia="Calibri" w:hAnsiTheme="minorHAnsi" w:cs="Calibri"/>
          <w:sz w:val="22"/>
          <w:szCs w:val="22"/>
          <w:lang w:val="fr-FR"/>
        </w:rPr>
        <w:t xml:space="preserve"> </w:t>
      </w:r>
      <w:r w:rsidR="00E961EF">
        <w:rPr>
          <w:rFonts w:asciiTheme="minorHAnsi" w:eastAsia="Calibri" w:hAnsiTheme="minorHAnsi" w:cs="Calibri"/>
          <w:sz w:val="22"/>
          <w:szCs w:val="22"/>
          <w:lang w:val="fr-FR"/>
        </w:rPr>
        <w:t>programme</w:t>
      </w:r>
      <w:r w:rsidR="0073354F"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 xml:space="preserve">Wetland Link International (WLI) </w:t>
      </w:r>
      <w:r w:rsidR="00E961EF">
        <w:rPr>
          <w:rFonts w:asciiTheme="minorHAnsi" w:eastAsia="Calibri" w:hAnsiTheme="minorHAnsi" w:cs="Calibri"/>
          <w:sz w:val="22"/>
          <w:szCs w:val="22"/>
          <w:lang w:val="fr-FR"/>
        </w:rPr>
        <w:t xml:space="preserve">du Wildfowl &amp; Wetlands Trust (WWT) </w:t>
      </w:r>
      <w:r w:rsidR="0073354F" w:rsidRPr="007F726F">
        <w:rPr>
          <w:rFonts w:asciiTheme="minorHAnsi" w:eastAsia="Calibri" w:hAnsiTheme="minorHAnsi" w:cs="Calibri"/>
          <w:sz w:val="22"/>
          <w:szCs w:val="22"/>
          <w:lang w:val="fr-FR"/>
        </w:rPr>
        <w:t xml:space="preserve">et d’autres </w:t>
      </w:r>
      <w:r w:rsidR="00E961EF">
        <w:rPr>
          <w:rFonts w:asciiTheme="minorHAnsi" w:eastAsia="Calibri" w:hAnsiTheme="minorHAnsi" w:cs="Calibri"/>
          <w:sz w:val="22"/>
          <w:szCs w:val="22"/>
          <w:lang w:val="fr-FR"/>
        </w:rPr>
        <w:t>initiatives</w:t>
      </w:r>
      <w:r w:rsidRPr="007F726F">
        <w:rPr>
          <w:rFonts w:asciiTheme="minorHAnsi" w:eastAsia="Calibri" w:hAnsiTheme="minorHAnsi" w:cs="Calibri"/>
          <w:sz w:val="22"/>
          <w:szCs w:val="22"/>
          <w:lang w:val="fr-FR"/>
        </w:rPr>
        <w:t>.</w:t>
      </w:r>
      <w:r w:rsidR="00331E4F"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{AA, CE</w:t>
      </w:r>
      <w:r w:rsidR="009F16C2" w:rsidRPr="007F726F">
        <w:rPr>
          <w:rFonts w:asciiTheme="minorHAnsi" w:eastAsia="Calibri" w:hAnsiTheme="minorHAnsi" w:cs="Calibri"/>
          <w:sz w:val="22"/>
          <w:szCs w:val="22"/>
          <w:lang w:val="fr-FR"/>
        </w:rPr>
        <w:t>SP, CEZH</w:t>
      </w:r>
      <w:r w:rsidRPr="007F726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F73BFA" w:rsidRDefault="00356A2E"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pacing w:val="-2"/>
          <w:kern w:val="2"/>
          <w:sz w:val="22"/>
          <w:szCs w:val="22"/>
          <w:lang w:val="fr-FR"/>
        </w:rPr>
      </w:pPr>
      <w:r w:rsidRPr="00F73BFA">
        <w:rPr>
          <w:rFonts w:asciiTheme="minorHAnsi" w:eastAsia="Calibri" w:hAnsiTheme="minorHAnsi" w:cs="Calibri"/>
          <w:spacing w:val="-2"/>
          <w:kern w:val="2"/>
          <w:sz w:val="22"/>
          <w:szCs w:val="22"/>
          <w:lang w:val="fr-FR"/>
        </w:rPr>
        <w:t>7.4</w:t>
      </w:r>
      <w:r w:rsidRPr="00F73BFA">
        <w:rPr>
          <w:rFonts w:asciiTheme="minorHAnsi" w:eastAsia="Calibri" w:hAnsiTheme="minorHAnsi" w:cs="Calibri"/>
          <w:spacing w:val="-2"/>
          <w:kern w:val="2"/>
          <w:sz w:val="22"/>
          <w:szCs w:val="22"/>
          <w:lang w:val="fr-FR"/>
        </w:rPr>
        <w:tab/>
        <w:t>Des p</w:t>
      </w:r>
      <w:r w:rsidR="000263A0" w:rsidRPr="00F73BFA">
        <w:rPr>
          <w:rFonts w:asciiTheme="minorHAnsi" w:eastAsia="Calibri" w:hAnsiTheme="minorHAnsi" w:cs="Calibri"/>
          <w:spacing w:val="-2"/>
          <w:kern w:val="2"/>
          <w:sz w:val="22"/>
          <w:szCs w:val="22"/>
          <w:lang w:val="fr-FR"/>
        </w:rPr>
        <w:t>art</w:t>
      </w:r>
      <w:r w:rsidRPr="00F73BFA">
        <w:rPr>
          <w:rFonts w:asciiTheme="minorHAnsi" w:eastAsia="Calibri" w:hAnsiTheme="minorHAnsi" w:cs="Calibri"/>
          <w:spacing w:val="-2"/>
          <w:kern w:val="2"/>
          <w:sz w:val="22"/>
          <w:szCs w:val="22"/>
          <w:lang w:val="fr-FR"/>
        </w:rPr>
        <w:t>enariats sont établis avec d’autres centres d’é</w:t>
      </w:r>
      <w:r w:rsidR="000263A0" w:rsidRPr="00F73BFA">
        <w:rPr>
          <w:rFonts w:asciiTheme="minorHAnsi" w:eastAsia="Calibri" w:hAnsiTheme="minorHAnsi" w:cs="Calibri"/>
          <w:spacing w:val="-2"/>
          <w:kern w:val="2"/>
          <w:sz w:val="22"/>
          <w:szCs w:val="22"/>
          <w:lang w:val="fr-FR"/>
        </w:rPr>
        <w:t xml:space="preserve">ducation </w:t>
      </w:r>
      <w:r w:rsidRPr="00F73BFA">
        <w:rPr>
          <w:rFonts w:asciiTheme="minorHAnsi" w:eastAsia="Calibri" w:hAnsiTheme="minorHAnsi" w:cs="Calibri"/>
          <w:spacing w:val="-2"/>
          <w:kern w:val="2"/>
          <w:sz w:val="22"/>
          <w:szCs w:val="22"/>
          <w:lang w:val="fr-FR"/>
        </w:rPr>
        <w:t xml:space="preserve">susceptibles de jouer un rôle dans la promotion des zones humides et des objectifs de </w:t>
      </w:r>
      <w:r w:rsidR="00C112AD" w:rsidRPr="00F73BFA">
        <w:rPr>
          <w:rFonts w:asciiTheme="minorHAnsi" w:eastAsia="Calibri" w:hAnsiTheme="minorHAnsi" w:cs="Calibri"/>
          <w:spacing w:val="-2"/>
          <w:kern w:val="2"/>
          <w:sz w:val="22"/>
          <w:szCs w:val="22"/>
          <w:lang w:val="fr-FR"/>
        </w:rPr>
        <w:t xml:space="preserve">Ramsar. </w:t>
      </w:r>
      <w:r w:rsidR="000263A0" w:rsidRPr="00F73BFA">
        <w:rPr>
          <w:rFonts w:asciiTheme="minorHAnsi" w:eastAsia="Calibri" w:hAnsiTheme="minorHAnsi" w:cs="Calibri"/>
          <w:spacing w:val="-2"/>
          <w:kern w:val="2"/>
          <w:sz w:val="22"/>
          <w:szCs w:val="22"/>
          <w:lang w:val="fr-FR"/>
        </w:rPr>
        <w:t>{AA, CE</w:t>
      </w:r>
      <w:r w:rsidRPr="00F73BFA">
        <w:rPr>
          <w:rFonts w:asciiTheme="minorHAnsi" w:eastAsia="Calibri" w:hAnsiTheme="minorHAnsi" w:cs="Calibri"/>
          <w:spacing w:val="-2"/>
          <w:kern w:val="2"/>
          <w:sz w:val="22"/>
          <w:szCs w:val="22"/>
          <w:lang w:val="fr-FR"/>
        </w:rPr>
        <w:t xml:space="preserve">SP, </w:t>
      </w:r>
      <w:r w:rsidR="00E961EF" w:rsidRPr="00F73BFA">
        <w:rPr>
          <w:rFonts w:asciiTheme="minorHAnsi" w:eastAsia="Calibri" w:hAnsiTheme="minorHAnsi" w:cs="Calibri"/>
          <w:spacing w:val="-2"/>
          <w:kern w:val="2"/>
          <w:sz w:val="22"/>
          <w:szCs w:val="22"/>
          <w:lang w:val="fr-FR"/>
        </w:rPr>
        <w:t xml:space="preserve">CRR, </w:t>
      </w:r>
      <w:r w:rsidRPr="00F73BFA">
        <w:rPr>
          <w:rFonts w:asciiTheme="minorHAnsi" w:eastAsia="Calibri" w:hAnsiTheme="minorHAnsi" w:cs="Calibri"/>
          <w:spacing w:val="-2"/>
          <w:kern w:val="2"/>
          <w:sz w:val="22"/>
          <w:szCs w:val="22"/>
          <w:lang w:val="fr-FR"/>
        </w:rPr>
        <w:t>CEZH</w:t>
      </w:r>
      <w:r w:rsidR="000263A0" w:rsidRPr="00F73BFA">
        <w:rPr>
          <w:rFonts w:asciiTheme="minorHAnsi" w:eastAsia="Calibri" w:hAnsiTheme="minorHAnsi" w:cs="Calibri"/>
          <w:spacing w:val="-2"/>
          <w:kern w:val="2"/>
          <w:sz w:val="22"/>
          <w:szCs w:val="22"/>
          <w:lang w:val="fr-FR"/>
        </w:rPr>
        <w:t>}</w:t>
      </w:r>
    </w:p>
    <w:p w:rsidR="00C112AD" w:rsidRPr="007F726F" w:rsidRDefault="00C112AD"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C112AD" w:rsidRPr="007F726F" w:rsidRDefault="00C112AD"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7.5</w:t>
      </w:r>
      <w:r w:rsidRPr="007F726F">
        <w:rPr>
          <w:rFonts w:asciiTheme="minorHAnsi" w:eastAsia="Calibri" w:hAnsiTheme="minorHAnsi" w:cs="Calibri"/>
          <w:kern w:val="2"/>
          <w:sz w:val="22"/>
          <w:szCs w:val="22"/>
          <w:lang w:val="fr-FR"/>
        </w:rPr>
        <w:tab/>
        <w:t>Une base de données complète sur les Centres d’éducation aux zones humides, gérée par le biais du</w:t>
      </w:r>
      <w:r w:rsidRPr="007F726F">
        <w:rPr>
          <w:rFonts w:asciiTheme="minorHAnsi" w:eastAsia="Calibri" w:hAnsiTheme="minorHAnsi" w:cs="Calibri"/>
          <w:sz w:val="22"/>
          <w:szCs w:val="22"/>
          <w:lang w:val="fr-FR"/>
        </w:rPr>
        <w:t xml:space="preserve"> </w:t>
      </w:r>
      <w:r w:rsidR="00E961EF">
        <w:rPr>
          <w:rFonts w:asciiTheme="minorHAnsi" w:eastAsia="Calibri" w:hAnsiTheme="minorHAnsi" w:cs="Calibri"/>
          <w:sz w:val="22"/>
          <w:szCs w:val="22"/>
          <w:lang w:val="fr-FR"/>
        </w:rPr>
        <w:t>programme</w:t>
      </w:r>
      <w:r w:rsidRPr="007F726F">
        <w:rPr>
          <w:rFonts w:asciiTheme="minorHAnsi" w:eastAsia="Calibri" w:hAnsiTheme="minorHAnsi" w:cs="Calibri"/>
          <w:sz w:val="22"/>
          <w:szCs w:val="22"/>
          <w:lang w:val="fr-FR"/>
        </w:rPr>
        <w:t xml:space="preserve"> Wetland Link International (WLI), est créée.</w:t>
      </w:r>
      <w:r w:rsidRPr="007F726F">
        <w:rPr>
          <w:rFonts w:asciiTheme="minorHAnsi" w:eastAsia="Calibri" w:hAnsiTheme="minorHAnsi" w:cs="Calibri"/>
          <w:kern w:val="2"/>
          <w:sz w:val="22"/>
          <w:szCs w:val="22"/>
          <w:lang w:val="fr-FR"/>
        </w:rPr>
        <w:t xml:space="preserve"> Les Parties contractantes sont encouragées à fournir des informations sur les </w:t>
      </w:r>
      <w:r w:rsidR="002C3A67" w:rsidRPr="007F726F">
        <w:rPr>
          <w:rFonts w:asciiTheme="minorHAnsi" w:eastAsia="Calibri" w:hAnsiTheme="minorHAnsi" w:cs="Calibri"/>
          <w:kern w:val="2"/>
          <w:sz w:val="22"/>
          <w:szCs w:val="22"/>
          <w:lang w:val="fr-FR"/>
        </w:rPr>
        <w:t>centres pour les zones humides dans le cadre de leurs rapports nationaux.</w:t>
      </w:r>
      <w:r w:rsidR="00E961EF" w:rsidRPr="00E961EF">
        <w:rPr>
          <w:rFonts w:asciiTheme="minorHAnsi" w:eastAsia="Calibri" w:hAnsiTheme="minorHAnsi" w:cs="Calibri"/>
          <w:sz w:val="22"/>
          <w:szCs w:val="22"/>
          <w:lang w:val="fr-FR"/>
        </w:rPr>
        <w:t xml:space="preserve"> </w:t>
      </w:r>
      <w:r w:rsidR="00E961EF" w:rsidRPr="00F12F7C">
        <w:rPr>
          <w:rFonts w:asciiTheme="minorHAnsi" w:eastAsia="Calibri" w:hAnsiTheme="minorHAnsi" w:cs="Calibri"/>
          <w:sz w:val="22"/>
          <w:szCs w:val="22"/>
          <w:lang w:val="fr-FR"/>
        </w:rPr>
        <w:t>{SecRam, CESP</w:t>
      </w:r>
      <w:r w:rsidR="00E961EF">
        <w:rPr>
          <w:rFonts w:asciiTheme="minorHAnsi" w:eastAsia="Calibri" w:hAnsiTheme="minorHAnsi" w:cs="Calibri"/>
          <w:sz w:val="22"/>
          <w:szCs w:val="22"/>
          <w:lang w:val="fr-FR"/>
        </w:rPr>
        <w:t>, OIP, OSC, CN GEST</w:t>
      </w:r>
      <w:r w:rsidR="00E961EF" w:rsidRPr="00F12F7C">
        <w:rPr>
          <w:rFonts w:asciiTheme="minorHAnsi" w:eastAsia="Calibri" w:hAnsiTheme="minorHAnsi" w:cs="Calibri"/>
          <w:sz w:val="22"/>
          <w:szCs w:val="22"/>
          <w:lang w:val="fr-FR"/>
        </w:rPr>
        <w:t>}</w:t>
      </w:r>
    </w:p>
    <w:p w:rsidR="000263A0" w:rsidRPr="007F726F"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7F726F" w:rsidRDefault="00F12F7C" w:rsidP="00E961E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kern w:val="2"/>
          <w:sz w:val="22"/>
          <w:szCs w:val="22"/>
          <w:lang w:val="fr-FR"/>
        </w:rPr>
      </w:pPr>
      <w:r>
        <w:rPr>
          <w:rFonts w:asciiTheme="minorHAnsi" w:eastAsia="Calibri" w:hAnsiTheme="minorHAnsi" w:cs="Calibri"/>
          <w:sz w:val="22"/>
          <w:szCs w:val="22"/>
          <w:lang w:val="fr-FR"/>
        </w:rPr>
        <w:t xml:space="preserve">But </w:t>
      </w:r>
      <w:r w:rsidR="000263A0" w:rsidRPr="00F12F7C">
        <w:rPr>
          <w:rFonts w:asciiTheme="minorHAnsi" w:eastAsia="Calibri" w:hAnsiTheme="minorHAnsi" w:cs="Calibri"/>
          <w:sz w:val="22"/>
          <w:szCs w:val="22"/>
          <w:lang w:val="fr-FR"/>
        </w:rPr>
        <w:t>8</w:t>
      </w:r>
      <w:r w:rsidR="000263A0" w:rsidRPr="00F12F7C">
        <w:rPr>
          <w:rFonts w:asciiTheme="minorHAnsi" w:eastAsia="Calibri" w:hAnsiTheme="minorHAnsi" w:cs="Calibri"/>
          <w:sz w:val="22"/>
          <w:szCs w:val="22"/>
          <w:lang w:val="fr-FR"/>
        </w:rPr>
        <w:tab/>
      </w:r>
      <w:r w:rsidR="00E961EF">
        <w:rPr>
          <w:rFonts w:asciiTheme="minorHAnsi" w:hAnsiTheme="minorHAnsi" w:cs="Calibri"/>
          <w:sz w:val="22"/>
          <w:szCs w:val="22"/>
          <w:lang w:val="fr-FR"/>
        </w:rPr>
        <w:t>Soutenir l’élaboration et la distribution de matériel pédagogique renforçant la sensibilisation aux valeurs et services écosystémiques et à la valeur des zones humides, en vue d’une utilisation dans des contextes pédagogiques officiels, sur les Sites Ramsar et par tous les acteurs Ramsar.</w:t>
      </w:r>
    </w:p>
    <w:p w:rsidR="005402A1" w:rsidRPr="007F726F" w:rsidRDefault="005402A1"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F32698" w:rsidRDefault="000263A0"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8.1</w:t>
      </w:r>
      <w:r w:rsidRPr="007F726F">
        <w:rPr>
          <w:rFonts w:asciiTheme="minorHAnsi" w:eastAsia="Calibri" w:hAnsiTheme="minorHAnsi" w:cs="Calibri"/>
          <w:kern w:val="2"/>
          <w:sz w:val="22"/>
          <w:szCs w:val="22"/>
          <w:lang w:val="fr-FR"/>
        </w:rPr>
        <w:tab/>
      </w:r>
      <w:r w:rsidR="006A178A" w:rsidRPr="007F726F">
        <w:rPr>
          <w:rFonts w:asciiTheme="minorHAnsi" w:eastAsia="Calibri" w:hAnsiTheme="minorHAnsi" w:cs="Calibri"/>
          <w:kern w:val="2"/>
          <w:sz w:val="22"/>
          <w:szCs w:val="22"/>
          <w:lang w:val="fr-FR"/>
        </w:rPr>
        <w:t xml:space="preserve">Des supports </w:t>
      </w:r>
      <w:r w:rsidR="006A178A" w:rsidRPr="007F726F">
        <w:rPr>
          <w:rFonts w:asciiTheme="minorHAnsi" w:eastAsia="Calibri" w:hAnsiTheme="minorHAnsi" w:cs="Calibri"/>
          <w:sz w:val="22"/>
          <w:szCs w:val="22"/>
          <w:lang w:val="fr-FR"/>
        </w:rPr>
        <w:t xml:space="preserve">pédagogiques renforçant la sensibilisation aux valeurs des zones humides et à leurs services écosystémiques </w:t>
      </w:r>
      <w:r w:rsidR="006A178A" w:rsidRPr="007F726F">
        <w:rPr>
          <w:rFonts w:asciiTheme="minorHAnsi" w:eastAsia="Calibri" w:hAnsiTheme="minorHAnsi" w:cs="Calibri"/>
          <w:kern w:val="2"/>
          <w:sz w:val="22"/>
          <w:szCs w:val="22"/>
          <w:lang w:val="fr-FR"/>
        </w:rPr>
        <w:t xml:space="preserve">sont conçus, présentés et diffusés après des publics cibles concernés. {GEST, </w:t>
      </w:r>
      <w:r w:rsidRPr="007F726F">
        <w:rPr>
          <w:rFonts w:asciiTheme="minorHAnsi" w:eastAsia="Calibri" w:hAnsiTheme="minorHAnsi" w:cs="Calibri"/>
          <w:kern w:val="2"/>
          <w:sz w:val="22"/>
          <w:szCs w:val="22"/>
          <w:lang w:val="fr-FR"/>
        </w:rPr>
        <w:t>AA, CE</w:t>
      </w:r>
      <w:r w:rsidR="006A178A" w:rsidRPr="007F726F">
        <w:rPr>
          <w:rFonts w:asciiTheme="minorHAnsi" w:eastAsia="Calibri" w:hAnsiTheme="minorHAnsi" w:cs="Calibri"/>
          <w:kern w:val="2"/>
          <w:sz w:val="22"/>
          <w:szCs w:val="22"/>
          <w:lang w:val="fr-FR"/>
        </w:rPr>
        <w:t>SP, CEZH</w:t>
      </w:r>
      <w:r w:rsidR="00F32698">
        <w:rPr>
          <w:rFonts w:asciiTheme="minorHAnsi" w:eastAsia="Calibri" w:hAnsiTheme="minorHAnsi" w:cs="Calibri"/>
          <w:kern w:val="2"/>
          <w:sz w:val="22"/>
          <w:szCs w:val="22"/>
          <w:lang w:val="fr-FR"/>
        </w:rPr>
        <w:t>, CN GEST</w:t>
      </w:r>
      <w:r w:rsidRPr="00F32698">
        <w:rPr>
          <w:rFonts w:asciiTheme="minorHAnsi" w:eastAsia="Calibri" w:hAnsiTheme="minorHAnsi" w:cs="Calibri"/>
          <w:kern w:val="2"/>
          <w:sz w:val="22"/>
          <w:szCs w:val="22"/>
          <w:lang w:val="fr-FR"/>
        </w:rPr>
        <w:t>}</w:t>
      </w:r>
    </w:p>
    <w:p w:rsidR="000263A0" w:rsidRPr="007F726F"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7F726F"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8.2</w:t>
      </w:r>
      <w:r w:rsidRPr="007F726F">
        <w:rPr>
          <w:rFonts w:asciiTheme="minorHAnsi" w:eastAsia="Calibri" w:hAnsiTheme="minorHAnsi" w:cs="Calibri"/>
          <w:kern w:val="2"/>
          <w:sz w:val="22"/>
          <w:szCs w:val="22"/>
          <w:lang w:val="fr-FR"/>
        </w:rPr>
        <w:tab/>
      </w:r>
      <w:r w:rsidR="007C1ED3" w:rsidRPr="007F726F">
        <w:rPr>
          <w:rFonts w:asciiTheme="minorHAnsi" w:eastAsia="Calibri" w:hAnsiTheme="minorHAnsi" w:cs="Calibri"/>
          <w:kern w:val="2"/>
          <w:sz w:val="22"/>
          <w:szCs w:val="22"/>
          <w:lang w:val="fr-FR"/>
        </w:rPr>
        <w:t>Des établissements d’enseignement supérieur, notamment ceux proposant des programmes sur l’eau et les zones humides</w:t>
      </w:r>
      <w:r w:rsidRPr="007F726F">
        <w:rPr>
          <w:rFonts w:asciiTheme="minorHAnsi" w:eastAsia="Calibri" w:hAnsiTheme="minorHAnsi" w:cs="Calibri"/>
          <w:kern w:val="2"/>
          <w:sz w:val="22"/>
          <w:szCs w:val="22"/>
          <w:lang w:val="fr-FR"/>
        </w:rPr>
        <w:t xml:space="preserve">, </w:t>
      </w:r>
      <w:r w:rsidR="007C1ED3" w:rsidRPr="007F726F">
        <w:rPr>
          <w:rFonts w:asciiTheme="minorHAnsi" w:eastAsia="Calibri" w:hAnsiTheme="minorHAnsi" w:cs="Calibri"/>
          <w:kern w:val="2"/>
          <w:sz w:val="22"/>
          <w:szCs w:val="22"/>
          <w:lang w:val="fr-FR"/>
        </w:rPr>
        <w:t xml:space="preserve">participent à l’élaboration de supports pédagogiques précis sur les zones humides. </w:t>
      </w:r>
      <w:r w:rsidRPr="007F726F">
        <w:rPr>
          <w:rFonts w:asciiTheme="minorHAnsi" w:eastAsia="Calibri" w:hAnsiTheme="minorHAnsi" w:cs="Calibri"/>
          <w:kern w:val="2"/>
          <w:sz w:val="22"/>
          <w:szCs w:val="22"/>
          <w:lang w:val="fr-FR"/>
        </w:rPr>
        <w:t>{</w:t>
      </w:r>
      <w:r w:rsidR="007C1ED3" w:rsidRPr="007F726F">
        <w:rPr>
          <w:rFonts w:asciiTheme="minorHAnsi" w:eastAsia="Calibri" w:hAnsiTheme="minorHAnsi" w:cs="Calibri"/>
          <w:kern w:val="2"/>
          <w:sz w:val="22"/>
          <w:szCs w:val="22"/>
          <w:lang w:val="fr-FR"/>
        </w:rPr>
        <w:t>GEST</w:t>
      </w:r>
      <w:r w:rsidRPr="007F726F">
        <w:rPr>
          <w:rFonts w:asciiTheme="minorHAnsi" w:eastAsia="Calibri" w:hAnsiTheme="minorHAnsi" w:cs="Calibri"/>
          <w:kern w:val="2"/>
          <w:sz w:val="22"/>
          <w:szCs w:val="22"/>
          <w:lang w:val="fr-FR"/>
        </w:rPr>
        <w:t>, AA, CE</w:t>
      </w:r>
      <w:r w:rsidR="007C1ED3" w:rsidRPr="007F726F">
        <w:rPr>
          <w:rFonts w:asciiTheme="minorHAnsi" w:eastAsia="Calibri" w:hAnsiTheme="minorHAnsi" w:cs="Calibri"/>
          <w:kern w:val="2"/>
          <w:sz w:val="22"/>
          <w:szCs w:val="22"/>
          <w:lang w:val="fr-FR"/>
        </w:rPr>
        <w:t>SP, CEZH</w:t>
      </w:r>
      <w:r w:rsidRPr="007F726F">
        <w:rPr>
          <w:rFonts w:asciiTheme="minorHAnsi" w:eastAsia="Calibri" w:hAnsiTheme="minorHAnsi" w:cs="Calibri"/>
          <w:kern w:val="2"/>
          <w:sz w:val="22"/>
          <w:szCs w:val="22"/>
          <w:lang w:val="fr-FR"/>
        </w:rPr>
        <w:t>}</w:t>
      </w:r>
    </w:p>
    <w:p w:rsidR="000263A0" w:rsidRPr="007F726F"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7F726F" w:rsidRDefault="002C3A67"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8.3</w:t>
      </w:r>
      <w:r w:rsidR="000263A0" w:rsidRPr="007F726F">
        <w:rPr>
          <w:rFonts w:asciiTheme="minorHAnsi" w:eastAsia="Calibri" w:hAnsiTheme="minorHAnsi" w:cs="Calibri"/>
          <w:kern w:val="2"/>
          <w:sz w:val="22"/>
          <w:szCs w:val="22"/>
          <w:lang w:val="fr-FR"/>
        </w:rPr>
        <w:tab/>
      </w:r>
      <w:r w:rsidR="007414F2" w:rsidRPr="007F726F">
        <w:rPr>
          <w:rFonts w:asciiTheme="minorHAnsi" w:eastAsia="Calibri" w:hAnsiTheme="minorHAnsi" w:cs="Calibri"/>
          <w:sz w:val="22"/>
          <w:szCs w:val="22"/>
          <w:lang w:val="fr-FR"/>
        </w:rPr>
        <w:t xml:space="preserve">Les connaissances et les pratiques culturelles et traditionnelles relatives aux zones humides sont intégrées dans les </w:t>
      </w:r>
      <w:r w:rsidR="007414F2" w:rsidRPr="007F726F">
        <w:rPr>
          <w:rFonts w:asciiTheme="minorHAnsi" w:eastAsia="Calibri" w:hAnsiTheme="minorHAnsi" w:cs="Calibri"/>
          <w:kern w:val="2"/>
          <w:sz w:val="22"/>
          <w:szCs w:val="22"/>
          <w:lang w:val="fr-FR"/>
        </w:rPr>
        <w:t>supports pédagogiques sur les zones humides</w:t>
      </w:r>
      <w:r w:rsidRPr="007F726F">
        <w:rPr>
          <w:rFonts w:asciiTheme="minorHAnsi" w:eastAsia="Calibri" w:hAnsiTheme="minorHAnsi" w:cs="Calibri"/>
          <w:kern w:val="2"/>
          <w:sz w:val="22"/>
          <w:szCs w:val="22"/>
          <w:lang w:val="fr-FR"/>
        </w:rPr>
        <w:t xml:space="preserve">. </w:t>
      </w:r>
      <w:r w:rsidR="000263A0" w:rsidRPr="007F726F">
        <w:rPr>
          <w:rFonts w:asciiTheme="minorHAnsi" w:eastAsia="Calibri" w:hAnsiTheme="minorHAnsi" w:cs="Calibri"/>
          <w:kern w:val="2"/>
          <w:sz w:val="22"/>
          <w:szCs w:val="22"/>
          <w:lang w:val="fr-FR"/>
        </w:rPr>
        <w:t>{</w:t>
      </w:r>
      <w:r w:rsidR="007414F2" w:rsidRPr="007F726F">
        <w:rPr>
          <w:rFonts w:asciiTheme="minorHAnsi" w:eastAsia="Calibri" w:hAnsiTheme="minorHAnsi" w:cs="Calibri"/>
          <w:kern w:val="2"/>
          <w:sz w:val="22"/>
          <w:szCs w:val="22"/>
          <w:lang w:val="fr-FR"/>
        </w:rPr>
        <w:t>CEZH</w:t>
      </w:r>
      <w:r w:rsidR="000263A0" w:rsidRPr="007F726F">
        <w:rPr>
          <w:rFonts w:asciiTheme="minorHAnsi" w:eastAsia="Calibri" w:hAnsiTheme="minorHAnsi" w:cs="Calibri"/>
          <w:kern w:val="2"/>
          <w:sz w:val="22"/>
          <w:szCs w:val="22"/>
          <w:lang w:val="fr-FR"/>
        </w:rPr>
        <w:t>, CE</w:t>
      </w:r>
      <w:r w:rsidR="007414F2" w:rsidRPr="007F726F">
        <w:rPr>
          <w:rFonts w:asciiTheme="minorHAnsi" w:eastAsia="Calibri" w:hAnsiTheme="minorHAnsi" w:cs="Calibri"/>
          <w:kern w:val="2"/>
          <w:sz w:val="22"/>
          <w:szCs w:val="22"/>
          <w:lang w:val="fr-FR"/>
        </w:rPr>
        <w:t>SP</w:t>
      </w:r>
      <w:r w:rsidR="000263A0" w:rsidRPr="007F726F">
        <w:rPr>
          <w:rFonts w:asciiTheme="minorHAnsi" w:eastAsia="Calibri" w:hAnsiTheme="minorHAnsi" w:cs="Calibri"/>
          <w:kern w:val="2"/>
          <w:sz w:val="22"/>
          <w:szCs w:val="22"/>
          <w:lang w:val="fr-FR"/>
        </w:rPr>
        <w:t>}</w:t>
      </w:r>
    </w:p>
    <w:p w:rsidR="000263A0" w:rsidRPr="007F726F"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Default="002C3A67"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8.4</w:t>
      </w:r>
      <w:r w:rsidRPr="007F726F">
        <w:rPr>
          <w:rFonts w:asciiTheme="minorHAnsi" w:eastAsia="Calibri" w:hAnsiTheme="minorHAnsi" w:cs="Calibri"/>
          <w:sz w:val="22"/>
          <w:szCs w:val="22"/>
          <w:lang w:val="fr-FR"/>
        </w:rPr>
        <w:tab/>
      </w:r>
      <w:r w:rsidR="00C83E76" w:rsidRPr="007F726F">
        <w:rPr>
          <w:rFonts w:asciiTheme="minorHAnsi" w:eastAsia="Calibri" w:hAnsiTheme="minorHAnsi" w:cs="Calibri"/>
          <w:sz w:val="22"/>
          <w:szCs w:val="22"/>
          <w:lang w:val="fr-FR"/>
        </w:rPr>
        <w:t xml:space="preserve">Les messages clés relatifs aux zones humides et aux services écosystémiques qu’elles procurent font l’objet d’un examen régulier </w:t>
      </w:r>
      <w:r w:rsidR="00EC203F" w:rsidRPr="007F726F">
        <w:rPr>
          <w:rFonts w:asciiTheme="minorHAnsi" w:eastAsia="Calibri" w:hAnsiTheme="minorHAnsi" w:cs="Calibri"/>
          <w:sz w:val="22"/>
          <w:szCs w:val="22"/>
          <w:lang w:val="fr-FR"/>
        </w:rPr>
        <w:t xml:space="preserve">dans le cadre d’échanges et de retours d’expérience </w:t>
      </w:r>
      <w:r w:rsidR="00331E4F" w:rsidRPr="007F726F">
        <w:rPr>
          <w:rFonts w:asciiTheme="minorHAnsi" w:eastAsia="Calibri" w:hAnsiTheme="minorHAnsi" w:cs="Calibri"/>
          <w:sz w:val="22"/>
          <w:szCs w:val="22"/>
          <w:lang w:val="fr-FR"/>
        </w:rPr>
        <w:t>impliquant</w:t>
      </w:r>
      <w:r w:rsidR="00EC203F" w:rsidRPr="007F726F">
        <w:rPr>
          <w:rFonts w:asciiTheme="minorHAnsi" w:eastAsia="Calibri" w:hAnsiTheme="minorHAnsi" w:cs="Calibri"/>
          <w:sz w:val="22"/>
          <w:szCs w:val="22"/>
          <w:lang w:val="fr-FR"/>
        </w:rPr>
        <w:t xml:space="preserve"> tous les acteurs Ramsar</w:t>
      </w:r>
      <w:r w:rsidR="000263A0" w:rsidRPr="00F32698">
        <w:rPr>
          <w:rFonts w:asciiTheme="minorHAnsi" w:eastAsia="Calibri" w:hAnsiTheme="minorHAnsi" w:cs="Calibri"/>
          <w:sz w:val="22"/>
          <w:szCs w:val="22"/>
          <w:lang w:val="fr-FR"/>
        </w:rPr>
        <w:t>.</w:t>
      </w:r>
      <w:r w:rsidR="00E331FC" w:rsidRPr="00E331FC">
        <w:rPr>
          <w:rFonts w:asciiTheme="minorHAnsi" w:eastAsia="Calibri" w:hAnsiTheme="minorHAnsi" w:cs="Calibri"/>
          <w:sz w:val="22"/>
          <w:szCs w:val="22"/>
          <w:lang w:val="fr-FR"/>
        </w:rPr>
        <w:t xml:space="preserve"> </w:t>
      </w:r>
      <w:r w:rsidR="00E331FC" w:rsidRPr="00C5373B">
        <w:rPr>
          <w:rFonts w:asciiTheme="minorHAnsi" w:eastAsia="Calibri" w:hAnsiTheme="minorHAnsi" w:cs="Calibri"/>
          <w:sz w:val="22"/>
          <w:szCs w:val="22"/>
          <w:lang w:val="fr-FR"/>
        </w:rPr>
        <w:t>{SecRam, AA}</w:t>
      </w:r>
    </w:p>
    <w:p w:rsidR="00E352EB" w:rsidRPr="00F32698" w:rsidRDefault="00E352EB" w:rsidP="00E352EB">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E352EB" w:rsidRPr="00F32698" w:rsidRDefault="00E352EB" w:rsidP="008A3774">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kern w:val="2"/>
          <w:sz w:val="22"/>
          <w:szCs w:val="22"/>
          <w:lang w:val="fr-FR"/>
        </w:rPr>
      </w:pPr>
      <w:r w:rsidRPr="00F32698">
        <w:rPr>
          <w:rFonts w:asciiTheme="minorHAnsi" w:eastAsia="Calibri" w:hAnsiTheme="minorHAnsi" w:cs="Calibri"/>
          <w:sz w:val="22"/>
          <w:szCs w:val="22"/>
          <w:lang w:val="fr-FR"/>
        </w:rPr>
        <w:t xml:space="preserve"> </w:t>
      </w:r>
      <w:r w:rsidR="00F32698">
        <w:rPr>
          <w:rFonts w:asciiTheme="minorHAnsi" w:eastAsia="Calibri" w:hAnsiTheme="minorHAnsi" w:cs="Calibri"/>
          <w:sz w:val="22"/>
          <w:szCs w:val="22"/>
          <w:lang w:val="fr-FR"/>
        </w:rPr>
        <w:t xml:space="preserve">But </w:t>
      </w:r>
      <w:r w:rsidRPr="00F32698">
        <w:rPr>
          <w:rFonts w:asciiTheme="minorHAnsi" w:eastAsia="Calibri" w:hAnsiTheme="minorHAnsi" w:cs="Calibri"/>
          <w:sz w:val="22"/>
          <w:szCs w:val="22"/>
          <w:lang w:val="fr-FR"/>
        </w:rPr>
        <w:t>9</w:t>
      </w:r>
      <w:r w:rsidRPr="00F32698">
        <w:rPr>
          <w:rFonts w:asciiTheme="minorHAnsi" w:eastAsia="Calibri" w:hAnsiTheme="minorHAnsi" w:cs="Calibri"/>
          <w:sz w:val="22"/>
          <w:szCs w:val="22"/>
          <w:lang w:val="fr-FR"/>
        </w:rPr>
        <w:tab/>
      </w:r>
      <w:r w:rsidR="008A3774">
        <w:rPr>
          <w:rFonts w:asciiTheme="minorHAnsi" w:hAnsiTheme="minorHAnsi" w:cs="Calibri"/>
          <w:sz w:val="22"/>
          <w:szCs w:val="22"/>
          <w:lang w:val="fr-FR"/>
        </w:rPr>
        <w:t xml:space="preserve">Veiller à ce que les orientations et les informations fournies par le GEST soient élaborées conformément </w:t>
      </w:r>
      <w:r w:rsidR="00E331FC">
        <w:rPr>
          <w:rFonts w:asciiTheme="minorHAnsi" w:hAnsiTheme="minorHAnsi" w:cs="Calibri"/>
          <w:sz w:val="22"/>
          <w:szCs w:val="22"/>
          <w:lang w:val="fr-FR"/>
        </w:rPr>
        <w:t>à la Résolution XII.5</w:t>
      </w:r>
      <w:r w:rsidR="008A3774">
        <w:rPr>
          <w:rFonts w:asciiTheme="minorHAnsi" w:hAnsiTheme="minorHAnsi" w:cs="Calibri"/>
          <w:sz w:val="22"/>
          <w:szCs w:val="22"/>
          <w:lang w:val="fr-FR"/>
        </w:rPr>
        <w:t xml:space="preserve"> et en étroite collaboration avec le Programme de CESP et s’assurer de leur diffusion auprès des publics cibles à l’aide des moyens de communication les plus efficaces.</w:t>
      </w:r>
      <w:r w:rsidR="00F32698">
        <w:rPr>
          <w:rFonts w:asciiTheme="minorHAnsi" w:hAnsiTheme="minorHAnsi" w:cs="Calibri"/>
          <w:sz w:val="22"/>
          <w:szCs w:val="22"/>
          <w:lang w:val="fr-FR"/>
        </w:rPr>
        <w:t xml:space="preserve"> </w:t>
      </w:r>
    </w:p>
    <w:p w:rsidR="00E352EB" w:rsidRPr="007F726F" w:rsidRDefault="00E352EB" w:rsidP="00E352EB">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F32698"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9.1</w:t>
      </w:r>
      <w:r w:rsidRPr="007F726F">
        <w:rPr>
          <w:rFonts w:asciiTheme="minorHAnsi" w:eastAsia="Calibri" w:hAnsiTheme="minorHAnsi" w:cs="Calibri"/>
          <w:kern w:val="2"/>
          <w:sz w:val="22"/>
          <w:szCs w:val="22"/>
          <w:lang w:val="fr-FR"/>
        </w:rPr>
        <w:tab/>
      </w:r>
      <w:r w:rsidR="004F210B" w:rsidRPr="007F726F">
        <w:rPr>
          <w:rFonts w:asciiTheme="minorHAnsi" w:eastAsia="Calibri" w:hAnsiTheme="minorHAnsi" w:cs="Calibri"/>
          <w:kern w:val="2"/>
          <w:sz w:val="22"/>
          <w:szCs w:val="22"/>
          <w:lang w:val="fr-FR"/>
        </w:rPr>
        <w:t xml:space="preserve">Un ensemble de fiches </w:t>
      </w:r>
      <w:r w:rsidR="00E331FC">
        <w:rPr>
          <w:rFonts w:asciiTheme="minorHAnsi" w:eastAsia="Calibri" w:hAnsiTheme="minorHAnsi" w:cs="Calibri"/>
          <w:kern w:val="2"/>
          <w:sz w:val="22"/>
          <w:szCs w:val="22"/>
          <w:lang w:val="fr-FR"/>
        </w:rPr>
        <w:t>techniques</w:t>
      </w:r>
      <w:r w:rsidR="004F210B" w:rsidRPr="007F726F">
        <w:rPr>
          <w:rFonts w:asciiTheme="minorHAnsi" w:eastAsia="Calibri" w:hAnsiTheme="minorHAnsi" w:cs="Calibri"/>
          <w:kern w:val="2"/>
          <w:sz w:val="22"/>
          <w:szCs w:val="22"/>
          <w:lang w:val="fr-FR"/>
        </w:rPr>
        <w:t xml:space="preserve"> axé</w:t>
      </w:r>
      <w:r w:rsidR="00504D90" w:rsidRPr="007F726F">
        <w:rPr>
          <w:rFonts w:asciiTheme="minorHAnsi" w:eastAsia="Calibri" w:hAnsiTheme="minorHAnsi" w:cs="Calibri"/>
          <w:kern w:val="2"/>
          <w:sz w:val="22"/>
          <w:szCs w:val="22"/>
          <w:lang w:val="fr-FR"/>
        </w:rPr>
        <w:t>es</w:t>
      </w:r>
      <w:r w:rsidR="00E70D53" w:rsidRPr="007F726F">
        <w:rPr>
          <w:rFonts w:asciiTheme="minorHAnsi" w:eastAsia="Calibri" w:hAnsiTheme="minorHAnsi" w:cs="Calibri"/>
          <w:kern w:val="2"/>
          <w:sz w:val="22"/>
          <w:szCs w:val="22"/>
          <w:lang w:val="fr-FR"/>
        </w:rPr>
        <w:t xml:space="preserve"> sur de grands enjeux précis et prédéfinis </w:t>
      </w:r>
      <w:r w:rsidR="00504D90" w:rsidRPr="007F726F">
        <w:rPr>
          <w:rFonts w:asciiTheme="minorHAnsi" w:eastAsia="Calibri" w:hAnsiTheme="minorHAnsi" w:cs="Calibri"/>
          <w:kern w:val="2"/>
          <w:sz w:val="22"/>
          <w:szCs w:val="22"/>
          <w:lang w:val="fr-FR"/>
        </w:rPr>
        <w:t xml:space="preserve">est élaboré </w:t>
      </w:r>
      <w:r w:rsidR="00E70D53" w:rsidRPr="007F726F">
        <w:rPr>
          <w:rFonts w:asciiTheme="minorHAnsi" w:eastAsia="Calibri" w:hAnsiTheme="minorHAnsi" w:cs="Calibri"/>
          <w:kern w:val="2"/>
          <w:sz w:val="22"/>
          <w:szCs w:val="22"/>
          <w:lang w:val="fr-FR"/>
        </w:rPr>
        <w:t>pour servir d’</w:t>
      </w:r>
      <w:r w:rsidR="00504D90" w:rsidRPr="007F726F">
        <w:rPr>
          <w:rFonts w:asciiTheme="minorHAnsi" w:eastAsia="Calibri" w:hAnsiTheme="minorHAnsi" w:cs="Calibri"/>
          <w:kern w:val="2"/>
          <w:sz w:val="22"/>
          <w:szCs w:val="22"/>
          <w:lang w:val="fr-FR"/>
        </w:rPr>
        <w:t>outil</w:t>
      </w:r>
      <w:r w:rsidR="00E70D53" w:rsidRPr="007F726F">
        <w:rPr>
          <w:rFonts w:asciiTheme="minorHAnsi" w:eastAsia="Calibri" w:hAnsiTheme="minorHAnsi" w:cs="Calibri"/>
          <w:kern w:val="2"/>
          <w:sz w:val="22"/>
          <w:szCs w:val="22"/>
          <w:lang w:val="fr-FR"/>
        </w:rPr>
        <w:t xml:space="preserve"> </w:t>
      </w:r>
      <w:r w:rsidR="00504D90" w:rsidRPr="007F726F">
        <w:rPr>
          <w:rFonts w:asciiTheme="minorHAnsi" w:eastAsia="Calibri" w:hAnsiTheme="minorHAnsi" w:cs="Calibri"/>
          <w:kern w:val="2"/>
          <w:sz w:val="22"/>
          <w:szCs w:val="22"/>
          <w:lang w:val="fr-FR"/>
        </w:rPr>
        <w:t>essentiel de sensibilisation</w:t>
      </w:r>
      <w:r w:rsidR="00E331FC">
        <w:rPr>
          <w:rFonts w:asciiTheme="minorHAnsi" w:eastAsia="Calibri" w:hAnsiTheme="minorHAnsi" w:cs="Calibri"/>
          <w:kern w:val="2"/>
          <w:sz w:val="22"/>
          <w:szCs w:val="22"/>
          <w:lang w:val="fr-FR"/>
        </w:rPr>
        <w:t>.</w:t>
      </w:r>
      <w:r w:rsidR="00F32698">
        <w:rPr>
          <w:rFonts w:asciiTheme="minorHAnsi" w:eastAsia="Calibri" w:hAnsiTheme="minorHAnsi" w:cs="Calibri"/>
          <w:kern w:val="2"/>
          <w:sz w:val="22"/>
          <w:szCs w:val="22"/>
          <w:lang w:val="fr-FR"/>
        </w:rPr>
        <w:t xml:space="preserve"> </w:t>
      </w:r>
      <w:r w:rsidR="00F32698" w:rsidRPr="00772938">
        <w:rPr>
          <w:rFonts w:asciiTheme="minorHAnsi" w:eastAsia="Calibri" w:hAnsiTheme="minorHAnsi" w:cs="Calibri"/>
          <w:kern w:val="2"/>
          <w:sz w:val="22"/>
          <w:szCs w:val="22"/>
          <w:lang w:val="fr-CH"/>
        </w:rPr>
        <w:t>{SecRam, GEST}</w:t>
      </w: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F32698"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9.2</w:t>
      </w:r>
      <w:r w:rsidRPr="007F726F">
        <w:rPr>
          <w:rFonts w:asciiTheme="minorHAnsi" w:eastAsia="Calibri" w:hAnsiTheme="minorHAnsi" w:cs="Calibri"/>
          <w:kern w:val="2"/>
          <w:sz w:val="22"/>
          <w:szCs w:val="22"/>
          <w:lang w:val="fr-FR"/>
        </w:rPr>
        <w:tab/>
      </w:r>
      <w:r w:rsidR="00504D90" w:rsidRPr="007F726F">
        <w:rPr>
          <w:rFonts w:asciiTheme="minorHAnsi" w:eastAsia="Calibri" w:hAnsiTheme="minorHAnsi" w:cs="Calibri"/>
          <w:kern w:val="2"/>
          <w:sz w:val="22"/>
          <w:szCs w:val="22"/>
          <w:lang w:val="fr-FR"/>
        </w:rPr>
        <w:t xml:space="preserve">Les Notes d’information </w:t>
      </w:r>
      <w:r w:rsidR="00E331FC">
        <w:rPr>
          <w:rFonts w:asciiTheme="minorHAnsi" w:eastAsia="Calibri" w:hAnsiTheme="minorHAnsi" w:cs="Calibri"/>
          <w:kern w:val="2"/>
          <w:sz w:val="22"/>
          <w:szCs w:val="22"/>
          <w:lang w:val="fr-FR"/>
        </w:rPr>
        <w:t>Ramsar et les Rapports</w:t>
      </w:r>
      <w:r w:rsidR="00504D90" w:rsidRPr="007F726F">
        <w:rPr>
          <w:rFonts w:asciiTheme="minorHAnsi" w:eastAsia="Calibri" w:hAnsiTheme="minorHAnsi" w:cs="Calibri"/>
          <w:kern w:val="2"/>
          <w:sz w:val="22"/>
          <w:szCs w:val="22"/>
          <w:lang w:val="fr-FR"/>
        </w:rPr>
        <w:t xml:space="preserve"> technique</w:t>
      </w:r>
      <w:r w:rsidR="00E331FC">
        <w:rPr>
          <w:rFonts w:asciiTheme="minorHAnsi" w:eastAsia="Calibri" w:hAnsiTheme="minorHAnsi" w:cs="Calibri"/>
          <w:kern w:val="2"/>
          <w:sz w:val="22"/>
          <w:szCs w:val="22"/>
          <w:lang w:val="fr-FR"/>
        </w:rPr>
        <w:t>s</w:t>
      </w:r>
      <w:r w:rsidR="00504D90" w:rsidRPr="007F726F">
        <w:rPr>
          <w:rFonts w:asciiTheme="minorHAnsi" w:eastAsia="Calibri" w:hAnsiTheme="minorHAnsi" w:cs="Calibri"/>
          <w:kern w:val="2"/>
          <w:sz w:val="22"/>
          <w:szCs w:val="22"/>
          <w:lang w:val="fr-FR"/>
        </w:rPr>
        <w:t xml:space="preserve"> Ramsar </w:t>
      </w:r>
      <w:r w:rsidR="00FB4688">
        <w:rPr>
          <w:rFonts w:asciiTheme="minorHAnsi" w:eastAsia="Calibri" w:hAnsiTheme="minorHAnsi" w:cs="Calibri"/>
          <w:kern w:val="2"/>
          <w:sz w:val="22"/>
          <w:szCs w:val="22"/>
          <w:lang w:val="fr-FR"/>
        </w:rPr>
        <w:t>sont élaborés et diffusés en tant que</w:t>
      </w:r>
      <w:r w:rsidR="00131710" w:rsidRPr="007F726F">
        <w:rPr>
          <w:rFonts w:asciiTheme="minorHAnsi" w:eastAsia="Calibri" w:hAnsiTheme="minorHAnsi" w:cs="Calibri"/>
          <w:kern w:val="2"/>
          <w:sz w:val="22"/>
          <w:szCs w:val="22"/>
          <w:lang w:val="fr-FR"/>
        </w:rPr>
        <w:t xml:space="preserve"> documents de travail consultatifs concrets destinés aux déci</w:t>
      </w:r>
      <w:r w:rsidR="00E331FC">
        <w:rPr>
          <w:rFonts w:asciiTheme="minorHAnsi" w:eastAsia="Calibri" w:hAnsiTheme="minorHAnsi" w:cs="Calibri"/>
          <w:kern w:val="2"/>
          <w:sz w:val="22"/>
          <w:szCs w:val="22"/>
          <w:lang w:val="fr-FR"/>
        </w:rPr>
        <w:t>deurs</w:t>
      </w:r>
      <w:r w:rsidR="00131710" w:rsidRPr="007F726F">
        <w:rPr>
          <w:rFonts w:asciiTheme="minorHAnsi" w:eastAsia="Calibri" w:hAnsiTheme="minorHAnsi" w:cs="Calibri"/>
          <w:kern w:val="2"/>
          <w:sz w:val="22"/>
          <w:szCs w:val="22"/>
          <w:lang w:val="fr-FR"/>
        </w:rPr>
        <w:t xml:space="preserve"> </w:t>
      </w:r>
      <w:r w:rsidR="00FB4688">
        <w:rPr>
          <w:rFonts w:asciiTheme="minorHAnsi" w:eastAsia="Calibri" w:hAnsiTheme="minorHAnsi" w:cs="Calibri"/>
          <w:kern w:val="2"/>
          <w:sz w:val="22"/>
          <w:szCs w:val="22"/>
          <w:lang w:val="fr-FR"/>
        </w:rPr>
        <w:t>ou</w:t>
      </w:r>
      <w:r w:rsidR="00131710" w:rsidRPr="007F726F">
        <w:rPr>
          <w:rFonts w:asciiTheme="minorHAnsi" w:eastAsia="Calibri" w:hAnsiTheme="minorHAnsi" w:cs="Calibri"/>
          <w:kern w:val="2"/>
          <w:sz w:val="22"/>
          <w:szCs w:val="22"/>
          <w:lang w:val="fr-FR"/>
        </w:rPr>
        <w:t xml:space="preserve"> spécialistes des zones humides</w:t>
      </w:r>
      <w:r w:rsidR="00975AD5" w:rsidRPr="007F726F">
        <w:rPr>
          <w:rFonts w:asciiTheme="minorHAnsi" w:eastAsia="Calibri" w:hAnsiTheme="minorHAnsi" w:cs="Calibri"/>
          <w:kern w:val="2"/>
          <w:sz w:val="22"/>
          <w:szCs w:val="22"/>
          <w:lang w:val="fr-FR"/>
        </w:rPr>
        <w:t xml:space="preserve"> et </w:t>
      </w:r>
      <w:r w:rsidR="00FB4688">
        <w:rPr>
          <w:rFonts w:asciiTheme="minorHAnsi" w:eastAsia="Calibri" w:hAnsiTheme="minorHAnsi" w:cs="Calibri"/>
          <w:kern w:val="2"/>
          <w:sz w:val="22"/>
          <w:szCs w:val="22"/>
          <w:lang w:val="fr-FR"/>
        </w:rPr>
        <w:t xml:space="preserve">pour </w:t>
      </w:r>
      <w:r w:rsidR="00F32698">
        <w:rPr>
          <w:rFonts w:asciiTheme="minorHAnsi" w:eastAsia="Calibri" w:hAnsiTheme="minorHAnsi" w:cs="Calibri"/>
          <w:kern w:val="2"/>
          <w:sz w:val="22"/>
          <w:szCs w:val="22"/>
          <w:lang w:val="fr-FR"/>
        </w:rPr>
        <w:t xml:space="preserve">veiller à la </w:t>
      </w:r>
      <w:r w:rsidR="00975AD5" w:rsidRPr="00F32698">
        <w:rPr>
          <w:rFonts w:asciiTheme="minorHAnsi" w:eastAsia="Calibri" w:hAnsiTheme="minorHAnsi" w:cs="Calibri"/>
          <w:kern w:val="2"/>
          <w:sz w:val="22"/>
          <w:szCs w:val="22"/>
          <w:lang w:val="fr-FR"/>
        </w:rPr>
        <w:t>cohérence</w:t>
      </w:r>
      <w:r w:rsidR="00FB4688">
        <w:rPr>
          <w:rFonts w:asciiTheme="minorHAnsi" w:eastAsia="Calibri" w:hAnsiTheme="minorHAnsi" w:cs="Calibri"/>
          <w:kern w:val="2"/>
          <w:sz w:val="22"/>
          <w:szCs w:val="22"/>
          <w:lang w:val="fr-FR"/>
        </w:rPr>
        <w:t xml:space="preserve"> de l</w:t>
      </w:r>
      <w:r w:rsidR="00975AD5" w:rsidRPr="00F32698">
        <w:rPr>
          <w:rFonts w:asciiTheme="minorHAnsi" w:eastAsia="Calibri" w:hAnsiTheme="minorHAnsi" w:cs="Calibri"/>
          <w:kern w:val="2"/>
          <w:sz w:val="22"/>
          <w:szCs w:val="22"/>
          <w:lang w:val="fr-FR"/>
        </w:rPr>
        <w:t>’image de marque Ramsar</w:t>
      </w:r>
      <w:r w:rsidRPr="00F32698">
        <w:rPr>
          <w:rFonts w:asciiTheme="minorHAnsi" w:eastAsia="Calibri" w:hAnsiTheme="minorHAnsi" w:cs="Calibri"/>
          <w:kern w:val="2"/>
          <w:sz w:val="22"/>
          <w:szCs w:val="22"/>
          <w:lang w:val="fr-FR"/>
        </w:rPr>
        <w:t>.</w:t>
      </w:r>
      <w:r w:rsidR="00E331FC" w:rsidRPr="00E331FC">
        <w:rPr>
          <w:rFonts w:asciiTheme="minorHAnsi" w:eastAsia="Calibri" w:hAnsiTheme="minorHAnsi" w:cs="Calibri"/>
          <w:kern w:val="2"/>
          <w:sz w:val="22"/>
          <w:szCs w:val="22"/>
          <w:lang w:val="fr-CH"/>
        </w:rPr>
        <w:t xml:space="preserve"> </w:t>
      </w:r>
      <w:r w:rsidR="00E331FC" w:rsidRPr="00772938">
        <w:rPr>
          <w:rFonts w:asciiTheme="minorHAnsi" w:eastAsia="Calibri" w:hAnsiTheme="minorHAnsi" w:cs="Calibri"/>
          <w:kern w:val="2"/>
          <w:sz w:val="22"/>
          <w:szCs w:val="22"/>
          <w:lang w:val="fr-CH"/>
        </w:rPr>
        <w:t>{SecRam, GEST}</w:t>
      </w: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9.3</w:t>
      </w:r>
      <w:r w:rsidRPr="007F726F">
        <w:rPr>
          <w:rFonts w:asciiTheme="minorHAnsi" w:eastAsia="Calibri" w:hAnsiTheme="minorHAnsi" w:cs="Calibri"/>
          <w:kern w:val="2"/>
          <w:sz w:val="22"/>
          <w:szCs w:val="22"/>
          <w:lang w:val="fr-FR"/>
        </w:rPr>
        <w:tab/>
      </w:r>
      <w:r w:rsidR="00B16E8F" w:rsidRPr="007F726F">
        <w:rPr>
          <w:rFonts w:asciiTheme="minorHAnsi" w:eastAsia="Calibri" w:hAnsiTheme="minorHAnsi" w:cs="Calibri"/>
          <w:kern w:val="2"/>
          <w:sz w:val="22"/>
          <w:szCs w:val="22"/>
          <w:lang w:val="fr-FR"/>
        </w:rPr>
        <w:t>Le contenu des Manuels Ramsar pour l’utilisation rationnelle des zones humides est remanié pour en faire des supports de formation synthétiques sur la gestion des sites et l’élaboration efficace de politiques</w:t>
      </w:r>
      <w:r w:rsidR="00E331FC">
        <w:rPr>
          <w:rFonts w:asciiTheme="minorHAnsi" w:eastAsia="Calibri" w:hAnsiTheme="minorHAnsi" w:cs="Calibri"/>
          <w:kern w:val="2"/>
          <w:sz w:val="22"/>
          <w:szCs w:val="22"/>
          <w:lang w:val="fr-FR"/>
        </w:rPr>
        <w:t xml:space="preserve">. </w:t>
      </w:r>
      <w:r w:rsidR="00E331FC" w:rsidRPr="00C5373B">
        <w:rPr>
          <w:rFonts w:asciiTheme="minorHAnsi" w:eastAsia="Calibri" w:hAnsiTheme="minorHAnsi" w:cs="Calibri"/>
          <w:kern w:val="2"/>
          <w:sz w:val="22"/>
          <w:szCs w:val="22"/>
          <w:lang w:val="fr-FR"/>
        </w:rPr>
        <w:t>{SecRam}</w:t>
      </w: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E352EB" w:rsidRPr="007F726F" w:rsidRDefault="002811C2" w:rsidP="00E331FC">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9.4</w:t>
      </w:r>
      <w:r w:rsidRPr="007F726F">
        <w:rPr>
          <w:rFonts w:asciiTheme="minorHAnsi" w:eastAsia="Calibri" w:hAnsiTheme="minorHAnsi" w:cs="Calibri"/>
          <w:kern w:val="2"/>
          <w:sz w:val="22"/>
          <w:szCs w:val="22"/>
          <w:lang w:val="fr-FR"/>
        </w:rPr>
        <w:tab/>
      </w:r>
      <w:r w:rsidR="000179F8" w:rsidRPr="007F726F">
        <w:rPr>
          <w:rFonts w:asciiTheme="minorHAnsi" w:eastAsia="Calibri" w:hAnsiTheme="minorHAnsi" w:cs="Calibri"/>
          <w:kern w:val="2"/>
          <w:sz w:val="22"/>
          <w:szCs w:val="22"/>
          <w:lang w:val="fr-FR"/>
        </w:rPr>
        <w:t>Le site web actuel du GEST est intégré au site web Ramsar</w:t>
      </w:r>
      <w:r w:rsidR="000179F8" w:rsidRPr="00F32698">
        <w:rPr>
          <w:rFonts w:asciiTheme="minorHAnsi" w:eastAsia="Calibri" w:hAnsiTheme="minorHAnsi" w:cs="Calibri"/>
          <w:kern w:val="2"/>
          <w:sz w:val="22"/>
          <w:szCs w:val="22"/>
          <w:lang w:val="fr-FR"/>
        </w:rPr>
        <w:t>.</w:t>
      </w:r>
      <w:r w:rsidR="00E331FC" w:rsidRPr="00E331FC">
        <w:rPr>
          <w:rFonts w:asciiTheme="minorHAnsi" w:eastAsia="Calibri" w:hAnsiTheme="minorHAnsi" w:cs="Calibri"/>
          <w:kern w:val="2"/>
          <w:sz w:val="22"/>
          <w:szCs w:val="22"/>
          <w:lang w:val="fr-FR"/>
        </w:rPr>
        <w:t xml:space="preserve"> </w:t>
      </w:r>
      <w:r w:rsidR="00E331FC">
        <w:rPr>
          <w:rFonts w:asciiTheme="minorHAnsi" w:eastAsia="Calibri" w:hAnsiTheme="minorHAnsi" w:cs="Calibri"/>
          <w:kern w:val="2"/>
          <w:sz w:val="22"/>
          <w:szCs w:val="22"/>
          <w:lang w:val="fr-FR"/>
        </w:rPr>
        <w:t>{SecRam}</w:t>
      </w:r>
    </w:p>
    <w:p w:rsidR="000263A0" w:rsidRPr="007F726F" w:rsidRDefault="00F939E5">
      <w:pPr>
        <w:rPr>
          <w:rFonts w:ascii="Calibri" w:hAnsi="Calibri" w:cs="Calibri"/>
          <w:b/>
          <w:bCs/>
          <w:sz w:val="26"/>
          <w:szCs w:val="26"/>
          <w:u w:color="2D4146"/>
          <w:lang w:val="fr-FR"/>
        </w:rPr>
      </w:pPr>
      <w:r w:rsidRPr="007F726F">
        <w:rPr>
          <w:rFonts w:ascii="Calibri" w:hAnsi="Calibri" w:cs="Calibri"/>
          <w:b/>
          <w:bCs/>
          <w:sz w:val="26"/>
          <w:szCs w:val="26"/>
          <w:u w:color="2D4146"/>
          <w:lang w:val="fr-FR"/>
        </w:rPr>
        <w:br w:type="page"/>
      </w:r>
    </w:p>
    <w:p w:rsidR="00F054B0" w:rsidRPr="007F726F" w:rsidRDefault="00F054B0" w:rsidP="000A16D9">
      <w:pPr>
        <w:rPr>
          <w:rFonts w:ascii="Calibri" w:hAnsi="Calibri" w:cs="Calibri"/>
          <w:b/>
          <w:bCs/>
          <w:u w:color="2D4146"/>
          <w:lang w:val="fr-FR"/>
        </w:rPr>
      </w:pPr>
      <w:r w:rsidRPr="007F726F">
        <w:rPr>
          <w:rFonts w:ascii="Calibri" w:hAnsi="Calibri" w:cs="Calibri"/>
          <w:b/>
          <w:bCs/>
          <w:u w:color="2D4146"/>
          <w:lang w:val="fr-FR"/>
        </w:rPr>
        <w:lastRenderedPageBreak/>
        <w:t>Appendice 1</w:t>
      </w:r>
    </w:p>
    <w:p w:rsidR="00F054B0" w:rsidRPr="007F726F" w:rsidRDefault="00A03958" w:rsidP="00A03958">
      <w:pPr>
        <w:pStyle w:val="NoSpacing"/>
        <w:tabs>
          <w:tab w:val="left" w:pos="1460"/>
        </w:tabs>
        <w:rPr>
          <w:rFonts w:ascii="Calibri" w:hAnsi="Calibri" w:cs="Calibri"/>
          <w:b/>
          <w:bCs/>
          <w:u w:color="2D4146"/>
          <w:lang w:val="fr-FR"/>
        </w:rPr>
      </w:pPr>
      <w:r w:rsidRPr="007F726F">
        <w:rPr>
          <w:rFonts w:ascii="Calibri" w:hAnsi="Calibri" w:cs="Calibri"/>
          <w:b/>
          <w:bCs/>
          <w:u w:color="2D4146"/>
          <w:lang w:val="fr-FR"/>
        </w:rPr>
        <w:tab/>
      </w:r>
      <w:r w:rsidRPr="007F726F">
        <w:rPr>
          <w:rFonts w:ascii="Calibri" w:hAnsi="Calibri" w:cs="Calibri"/>
          <w:b/>
          <w:bCs/>
          <w:u w:color="2D4146"/>
          <w:lang w:val="fr-FR"/>
        </w:rPr>
        <w:tab/>
      </w:r>
    </w:p>
    <w:p w:rsidR="00F054B0" w:rsidRPr="007F726F" w:rsidRDefault="00F054B0" w:rsidP="000A16D9">
      <w:pPr>
        <w:pStyle w:val="NoSpacing"/>
        <w:tabs>
          <w:tab w:val="left" w:pos="1161"/>
          <w:tab w:val="center" w:pos="4692"/>
        </w:tabs>
        <w:ind w:left="0" w:firstLine="0"/>
        <w:rPr>
          <w:rFonts w:ascii="Calibri" w:eastAsia="Calibri" w:hAnsi="Calibri" w:cs="Calibri"/>
          <w:b/>
          <w:iCs/>
          <w:u w:color="2D4146"/>
          <w:lang w:val="fr-FR"/>
        </w:rPr>
      </w:pPr>
      <w:r w:rsidRPr="007F726F">
        <w:rPr>
          <w:rFonts w:ascii="Calibri" w:eastAsia="Calibri" w:hAnsi="Calibri" w:cs="Calibri"/>
          <w:b/>
          <w:iCs/>
          <w:u w:color="2D4146"/>
          <w:lang w:val="fr-FR"/>
        </w:rPr>
        <w:t>Définitions et principes sous-tendant la CESP</w:t>
      </w:r>
    </w:p>
    <w:p w:rsidR="00F054B0" w:rsidRPr="007F726F" w:rsidRDefault="00F054B0" w:rsidP="00F054B0">
      <w:pPr>
        <w:pStyle w:val="NoSpacing"/>
        <w:rPr>
          <w:rFonts w:ascii="Calibri" w:eastAsia="Calibri" w:hAnsi="Calibri" w:cs="Calibri"/>
          <w:u w:color="2D4146"/>
          <w:lang w:val="fr-FR"/>
        </w:rPr>
      </w:pPr>
    </w:p>
    <w:p w:rsidR="00F054B0" w:rsidRPr="007F726F" w:rsidRDefault="00F054B0" w:rsidP="00F054B0">
      <w:pPr>
        <w:pStyle w:val="NoSpacing"/>
        <w:ind w:left="0" w:firstLine="0"/>
        <w:rPr>
          <w:rFonts w:ascii="Calibri" w:eastAsia="Calibri" w:hAnsi="Calibri" w:cs="Calibri"/>
          <w:sz w:val="22"/>
          <w:szCs w:val="22"/>
          <w:u w:color="2D4146"/>
          <w:lang w:val="fr-FR"/>
        </w:rPr>
      </w:pPr>
      <w:r w:rsidRPr="007F726F">
        <w:rPr>
          <w:rFonts w:ascii="Calibri" w:eastAsia="Calibri" w:hAnsi="Calibri" w:cs="Calibri"/>
          <w:sz w:val="22"/>
          <w:szCs w:val="22"/>
          <w:u w:color="2D4146"/>
          <w:lang w:val="fr-FR"/>
        </w:rPr>
        <w:t xml:space="preserve">Pour appliquer le présent Programme, il importe que les Parties contractantes et autres groupes d’intérêt partagent une compréhension commune de ce que signifient les concepts sous-tendant l’acronyme CESP. La </w:t>
      </w:r>
      <w:r w:rsidRPr="007F726F">
        <w:rPr>
          <w:rFonts w:ascii="Calibri" w:eastAsia="Calibri" w:hAnsi="Calibri" w:cs="Calibri"/>
          <w:b/>
          <w:bCs/>
          <w:sz w:val="22"/>
          <w:szCs w:val="22"/>
          <w:u w:color="2D4146"/>
          <w:lang w:val="fr-FR"/>
        </w:rPr>
        <w:t>communication</w:t>
      </w:r>
      <w:r w:rsidRPr="007F726F">
        <w:rPr>
          <w:rFonts w:ascii="Calibri" w:eastAsia="Calibri" w:hAnsi="Calibri" w:cs="Calibri"/>
          <w:b/>
          <w:sz w:val="22"/>
          <w:szCs w:val="22"/>
          <w:u w:color="2D4146"/>
          <w:lang w:val="fr-FR"/>
        </w:rPr>
        <w:t xml:space="preserve">, </w:t>
      </w:r>
      <w:r w:rsidRPr="007F726F">
        <w:rPr>
          <w:rFonts w:ascii="Calibri" w:eastAsia="Calibri" w:hAnsi="Calibri" w:cs="Calibri"/>
          <w:sz w:val="22"/>
          <w:szCs w:val="22"/>
          <w:u w:color="2D4146"/>
          <w:lang w:val="fr-FR"/>
        </w:rPr>
        <w:t>le</w:t>
      </w:r>
      <w:r w:rsidRPr="007F726F">
        <w:rPr>
          <w:rFonts w:ascii="Calibri" w:eastAsia="Calibri" w:hAnsi="Calibri" w:cs="Calibri"/>
          <w:b/>
          <w:sz w:val="22"/>
          <w:szCs w:val="22"/>
          <w:u w:color="2D4146"/>
          <w:lang w:val="fr-FR"/>
        </w:rPr>
        <w:t xml:space="preserve"> </w:t>
      </w:r>
      <w:r w:rsidR="00153F19">
        <w:rPr>
          <w:rFonts w:ascii="Calibri" w:eastAsia="Calibri" w:hAnsi="Calibri" w:cs="Calibri"/>
          <w:b/>
          <w:sz w:val="22"/>
          <w:szCs w:val="22"/>
          <w:u w:color="2D4146"/>
          <w:lang w:val="fr-FR"/>
        </w:rPr>
        <w:t>renforcement des capacités</w:t>
      </w:r>
      <w:r w:rsidRPr="007F726F">
        <w:rPr>
          <w:rFonts w:ascii="Calibri" w:eastAsia="Calibri" w:hAnsi="Calibri" w:cs="Calibri"/>
          <w:b/>
          <w:sz w:val="22"/>
          <w:szCs w:val="22"/>
          <w:u w:color="2D4146"/>
          <w:lang w:val="fr-FR"/>
        </w:rPr>
        <w:t xml:space="preserve">, </w:t>
      </w:r>
      <w:r w:rsidRPr="007F726F">
        <w:rPr>
          <w:rFonts w:ascii="Calibri" w:eastAsia="Calibri" w:hAnsi="Calibri" w:cs="Calibri"/>
          <w:sz w:val="22"/>
          <w:szCs w:val="22"/>
          <w:u w:color="2D4146"/>
          <w:lang w:val="fr-FR"/>
        </w:rPr>
        <w:t>l’</w:t>
      </w:r>
      <w:r w:rsidRPr="007F726F">
        <w:rPr>
          <w:rFonts w:ascii="Calibri" w:eastAsia="Calibri" w:hAnsi="Calibri" w:cs="Calibri"/>
          <w:b/>
          <w:sz w:val="22"/>
          <w:szCs w:val="22"/>
          <w:u w:color="2D4146"/>
          <w:lang w:val="fr-FR"/>
        </w:rPr>
        <w:t xml:space="preserve">éducation, </w:t>
      </w:r>
      <w:r w:rsidRPr="007F726F">
        <w:rPr>
          <w:rFonts w:ascii="Calibri" w:eastAsia="Calibri" w:hAnsi="Calibri" w:cs="Calibri"/>
          <w:sz w:val="22"/>
          <w:szCs w:val="22"/>
          <w:u w:color="2D4146"/>
          <w:lang w:val="fr-FR"/>
        </w:rPr>
        <w:t>la</w:t>
      </w:r>
      <w:r w:rsidRPr="007F726F">
        <w:rPr>
          <w:rFonts w:ascii="Calibri" w:eastAsia="Calibri" w:hAnsi="Calibri" w:cs="Calibri"/>
          <w:b/>
          <w:sz w:val="22"/>
          <w:szCs w:val="22"/>
          <w:u w:color="2D4146"/>
          <w:lang w:val="fr-FR"/>
        </w:rPr>
        <w:t xml:space="preserve"> sensibilisation </w:t>
      </w:r>
      <w:r w:rsidRPr="007F726F">
        <w:rPr>
          <w:rFonts w:ascii="Calibri" w:eastAsia="Calibri" w:hAnsi="Calibri" w:cs="Calibri"/>
          <w:sz w:val="22"/>
          <w:szCs w:val="22"/>
          <w:u w:color="2D4146"/>
          <w:lang w:val="fr-FR"/>
        </w:rPr>
        <w:t>et la</w:t>
      </w:r>
      <w:r w:rsidRPr="007F726F">
        <w:rPr>
          <w:rFonts w:ascii="Calibri" w:eastAsia="Calibri" w:hAnsi="Calibri" w:cs="Calibri"/>
          <w:b/>
          <w:sz w:val="22"/>
          <w:szCs w:val="22"/>
          <w:u w:color="2D4146"/>
          <w:lang w:val="fr-FR"/>
        </w:rPr>
        <w:t xml:space="preserve"> participation </w:t>
      </w:r>
      <w:r w:rsidRPr="007F726F">
        <w:rPr>
          <w:rFonts w:ascii="Calibri" w:eastAsia="Calibri" w:hAnsi="Calibri" w:cs="Calibri"/>
          <w:bCs/>
          <w:sz w:val="22"/>
          <w:szCs w:val="22"/>
          <w:u w:color="2D4146"/>
          <w:lang w:val="fr-FR"/>
        </w:rPr>
        <w:t>sont des processus qui peuvent être utilisés à des fins particulières et pour des publics ciblés particuliers afin d’a</w:t>
      </w:r>
      <w:r w:rsidR="007E3E23" w:rsidRPr="007F726F">
        <w:rPr>
          <w:rFonts w:ascii="Calibri" w:eastAsia="Calibri" w:hAnsi="Calibri" w:cs="Calibri"/>
          <w:bCs/>
          <w:sz w:val="22"/>
          <w:szCs w:val="22"/>
          <w:u w:color="2D4146"/>
          <w:lang w:val="fr-FR"/>
        </w:rPr>
        <w:t>tteindre les objectifs de CESP.</w:t>
      </w:r>
    </w:p>
    <w:p w:rsidR="00F054B0" w:rsidRPr="007F726F" w:rsidRDefault="00F054B0" w:rsidP="00F054B0">
      <w:pPr>
        <w:pStyle w:val="NoSpacing"/>
        <w:ind w:left="0" w:firstLine="0"/>
        <w:rPr>
          <w:rFonts w:ascii="Calibri" w:eastAsia="Calibri" w:hAnsi="Calibri" w:cs="Calibri"/>
          <w:sz w:val="22"/>
          <w:szCs w:val="22"/>
          <w:u w:color="2D4146"/>
          <w:lang w:val="fr-FR"/>
        </w:rPr>
      </w:pPr>
    </w:p>
    <w:p w:rsidR="00F054B0" w:rsidRPr="00F73BFA" w:rsidRDefault="00F054B0" w:rsidP="00F054B0">
      <w:pPr>
        <w:pStyle w:val="NoSpacing"/>
        <w:ind w:left="0" w:firstLine="0"/>
        <w:rPr>
          <w:rFonts w:ascii="Calibri" w:hAnsi="Calibri" w:cs="Calibri"/>
          <w:spacing w:val="-6"/>
          <w:lang w:val="fr-FR"/>
        </w:rPr>
      </w:pPr>
      <w:r w:rsidRPr="00F73BFA">
        <w:rPr>
          <w:rFonts w:ascii="Calibri" w:eastAsia="Calibri" w:hAnsi="Calibri" w:cs="Calibri"/>
          <w:color w:val="auto"/>
          <w:spacing w:val="-6"/>
          <w:sz w:val="22"/>
          <w:szCs w:val="22"/>
          <w:u w:color="2D4146"/>
          <w:lang w:val="fr-FR"/>
        </w:rPr>
        <w:t>Les définitions et principes qui figurent ci-dessous ont été utilisés pour formuler ce programme et sont tirés de sources et de praticiens reconnus dans ce domaine. Les sources sont fournies à la fin du document.</w:t>
      </w:r>
    </w:p>
    <w:p w:rsidR="00F054B0" w:rsidRPr="007F726F" w:rsidRDefault="00F054B0" w:rsidP="00F054B0">
      <w:pPr>
        <w:pStyle w:val="NoSpacing"/>
        <w:ind w:left="0" w:firstLine="0"/>
        <w:rPr>
          <w:rFonts w:ascii="Calibri" w:hAnsi="Calibri" w:cs="Calibri"/>
          <w:lang w:val="fr-FR"/>
        </w:rPr>
      </w:pPr>
    </w:p>
    <w:p w:rsidR="00F054B0" w:rsidRPr="007F726F" w:rsidRDefault="00F054B0" w:rsidP="00F054B0">
      <w:pPr>
        <w:pStyle w:val="NoSpacing"/>
        <w:ind w:left="0" w:firstLine="0"/>
        <w:rPr>
          <w:rFonts w:ascii="Calibri" w:eastAsia="Calibri" w:hAnsi="Calibri" w:cs="Calibri"/>
          <w:i/>
          <w:sz w:val="22"/>
          <w:szCs w:val="22"/>
          <w:u w:color="2D4146"/>
          <w:lang w:val="fr-FR"/>
        </w:rPr>
      </w:pPr>
      <w:r w:rsidRPr="007F726F">
        <w:rPr>
          <w:rFonts w:ascii="Calibri" w:eastAsia="Calibri" w:hAnsi="Calibri" w:cs="Calibri"/>
          <w:b/>
          <w:bCs/>
          <w:i/>
          <w:sz w:val="22"/>
          <w:szCs w:val="22"/>
          <w:u w:color="2D4146"/>
          <w:lang w:val="fr-FR"/>
        </w:rPr>
        <w:t>Définitions</w:t>
      </w:r>
    </w:p>
    <w:p w:rsidR="00F054B0" w:rsidRPr="007F726F" w:rsidRDefault="00F054B0" w:rsidP="00F054B0">
      <w:pPr>
        <w:pStyle w:val="Body"/>
        <w:tabs>
          <w:tab w:val="left" w:pos="1134"/>
        </w:tabs>
        <w:ind w:left="0" w:firstLine="0"/>
        <w:rPr>
          <w:rFonts w:ascii="Calibri" w:eastAsia="Garamond" w:hAnsi="Calibri" w:cs="Calibri"/>
          <w:sz w:val="22"/>
          <w:szCs w:val="22"/>
          <w:lang w:val="fr-FR"/>
        </w:rPr>
      </w:pPr>
    </w:p>
    <w:p w:rsidR="00F054B0" w:rsidRPr="00370612" w:rsidRDefault="00F054B0" w:rsidP="00F054B0">
      <w:pPr>
        <w:pStyle w:val="Body"/>
        <w:widowControl w:val="0"/>
        <w:ind w:left="0" w:firstLine="0"/>
        <w:rPr>
          <w:rFonts w:ascii="Calibri" w:eastAsia="Calibri" w:hAnsi="Calibri" w:cs="Calibri"/>
          <w:sz w:val="22"/>
          <w:szCs w:val="22"/>
          <w:u w:color="2D4146"/>
          <w:lang w:val="fr-FR"/>
        </w:rPr>
      </w:pPr>
      <w:r w:rsidRPr="007F726F">
        <w:rPr>
          <w:rFonts w:ascii="Calibri" w:eastAsia="Calibri" w:hAnsi="Calibri" w:cs="Calibri"/>
          <w:b/>
          <w:bCs/>
          <w:sz w:val="22"/>
          <w:szCs w:val="22"/>
          <w:u w:color="2D4146"/>
          <w:lang w:val="fr-FR"/>
        </w:rPr>
        <w:t>Communication.</w:t>
      </w:r>
      <w:r w:rsidRPr="007F726F">
        <w:rPr>
          <w:rFonts w:ascii="Calibri" w:eastAsia="Calibri" w:hAnsi="Calibri" w:cs="Calibri"/>
          <w:sz w:val="22"/>
          <w:szCs w:val="22"/>
          <w:u w:color="2D4146"/>
          <w:lang w:val="fr-FR"/>
        </w:rPr>
        <w:t xml:space="preserve"> Dans le cadre de la Convention de Ramsar, la communication peut être définie comme le processus interactif établi entre les parties prenantes pour échanger des informations, des connaissances et des compétences en matière </w:t>
      </w:r>
      <w:r w:rsidR="00370612">
        <w:rPr>
          <w:rFonts w:ascii="Calibri" w:eastAsia="Calibri" w:hAnsi="Calibri" w:cs="Calibri"/>
          <w:sz w:val="22"/>
          <w:szCs w:val="22"/>
          <w:u w:color="2D4146"/>
          <w:lang w:val="fr-FR"/>
        </w:rPr>
        <w:t xml:space="preserve">de conservation et </w:t>
      </w:r>
      <w:r w:rsidRPr="00370612">
        <w:rPr>
          <w:rFonts w:ascii="Calibri" w:eastAsia="Calibri" w:hAnsi="Calibri" w:cs="Calibri"/>
          <w:sz w:val="22"/>
          <w:szCs w:val="22"/>
          <w:u w:color="2D4146"/>
          <w:lang w:val="fr-FR"/>
        </w:rPr>
        <w:t>d’utilisation rationnelle des zones humides, et faire en sorte que tous les acteurs soient en mesure de prendre des décisions en connaissance de cause.</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7F726F" w:rsidRDefault="00153F19" w:rsidP="00F054B0">
      <w:pPr>
        <w:pStyle w:val="Body"/>
        <w:ind w:left="0" w:firstLine="0"/>
        <w:rPr>
          <w:rFonts w:ascii="Calibri" w:eastAsia="Calibri" w:hAnsi="Calibri" w:cs="Calibri"/>
          <w:sz w:val="22"/>
          <w:szCs w:val="22"/>
          <w:u w:color="2D4146"/>
          <w:lang w:val="fr-FR"/>
        </w:rPr>
      </w:pPr>
      <w:r>
        <w:rPr>
          <w:rFonts w:ascii="Calibri" w:eastAsia="Calibri" w:hAnsi="Calibri" w:cs="Calibri"/>
          <w:b/>
          <w:bCs/>
          <w:sz w:val="22"/>
          <w:szCs w:val="22"/>
          <w:u w:color="2D4146"/>
          <w:lang w:val="fr-FR"/>
        </w:rPr>
        <w:t>Renforcement des capacités</w:t>
      </w:r>
      <w:r w:rsidR="00F054B0" w:rsidRPr="007F726F">
        <w:rPr>
          <w:rFonts w:ascii="Calibri" w:eastAsia="Calibri" w:hAnsi="Calibri" w:cs="Calibri"/>
          <w:sz w:val="22"/>
          <w:szCs w:val="22"/>
          <w:u w:color="2D4146"/>
          <w:lang w:val="fr-FR"/>
        </w:rPr>
        <w:t xml:space="preserve">, également appelé </w:t>
      </w:r>
      <w:r w:rsidR="00E50025">
        <w:rPr>
          <w:rFonts w:ascii="Calibri" w:eastAsia="Calibri" w:hAnsi="Calibri" w:cs="Calibri"/>
          <w:b/>
          <w:bCs/>
          <w:sz w:val="22"/>
          <w:szCs w:val="22"/>
          <w:u w:color="2D4146"/>
          <w:lang w:val="fr-FR"/>
        </w:rPr>
        <w:t xml:space="preserve">développement </w:t>
      </w:r>
      <w:r w:rsidR="00F054B0" w:rsidRPr="007F726F">
        <w:rPr>
          <w:rFonts w:ascii="Calibri" w:eastAsia="Calibri" w:hAnsi="Calibri" w:cs="Calibri"/>
          <w:b/>
          <w:bCs/>
          <w:sz w:val="22"/>
          <w:szCs w:val="22"/>
          <w:u w:color="2D4146"/>
          <w:lang w:val="fr-FR"/>
        </w:rPr>
        <w:t>des capacités.</w:t>
      </w:r>
      <w:r w:rsidR="00F054B0" w:rsidRPr="007F726F">
        <w:rPr>
          <w:rFonts w:ascii="Calibri" w:eastAsia="Calibri" w:hAnsi="Calibri" w:cs="Calibri"/>
          <w:sz w:val="22"/>
          <w:szCs w:val="22"/>
          <w:u w:color="2D4146"/>
          <w:lang w:val="fr-FR"/>
        </w:rPr>
        <w:t xml:space="preserve"> Concerne le changement institutionnel. Dans ce processus, des individus, des groupes et des organisations, des institutions et des pays élaborent, renforcent et organisent leurs systèmes, ressources et connaissances pour améliorer leur aptitude, individuellement et collectivement, à remplir certaines fonctions, résoudre des problèmes et attein</w:t>
      </w:r>
      <w:r w:rsidR="007E3E23" w:rsidRPr="007F726F">
        <w:rPr>
          <w:rFonts w:ascii="Calibri" w:eastAsia="Calibri" w:hAnsi="Calibri" w:cs="Calibri"/>
          <w:sz w:val="22"/>
          <w:szCs w:val="22"/>
          <w:u w:color="2D4146"/>
          <w:lang w:val="fr-FR"/>
        </w:rPr>
        <w:t>dre des objectifs (OCDE, 2006).</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0970A4" w:rsidRDefault="00F054B0" w:rsidP="00F054B0">
      <w:pPr>
        <w:autoSpaceDE w:val="0"/>
        <w:autoSpaceDN w:val="0"/>
        <w:adjustRightInd w:val="0"/>
        <w:rPr>
          <w:rFonts w:ascii="Calibri" w:eastAsia="Calibri" w:hAnsi="Calibri" w:cs="Calibri"/>
          <w:sz w:val="22"/>
          <w:szCs w:val="22"/>
          <w:u w:color="2D4146"/>
          <w:lang w:val="fr-FR"/>
        </w:rPr>
      </w:pPr>
      <w:r w:rsidRPr="007F726F">
        <w:rPr>
          <w:rFonts w:ascii="Calibri" w:eastAsia="Calibri" w:hAnsi="Calibri" w:cs="Garamond-Bold"/>
          <w:b/>
          <w:bCs/>
          <w:sz w:val="22"/>
          <w:szCs w:val="22"/>
          <w:lang w:val="fr-FR"/>
        </w:rPr>
        <w:t xml:space="preserve">Éducation. </w:t>
      </w:r>
      <w:r w:rsidRPr="007F726F">
        <w:rPr>
          <w:rFonts w:ascii="Calibri" w:eastAsia="Calibri" w:hAnsi="Calibri" w:cs="Garamond"/>
          <w:sz w:val="22"/>
          <w:szCs w:val="22"/>
          <w:lang w:val="fr-FR"/>
        </w:rPr>
        <w:t xml:space="preserve">L’éducation </w:t>
      </w:r>
      <w:r w:rsidR="005630F3">
        <w:rPr>
          <w:rFonts w:ascii="Calibri" w:eastAsia="Calibri" w:hAnsi="Calibri" w:cs="Garamond"/>
          <w:sz w:val="22"/>
          <w:szCs w:val="22"/>
          <w:lang w:val="fr-FR"/>
        </w:rPr>
        <w:t>dans son acceptation la plus larg</w:t>
      </w:r>
      <w:r w:rsidR="000970A4">
        <w:rPr>
          <w:rFonts w:ascii="Calibri" w:eastAsia="Calibri" w:hAnsi="Calibri" w:cs="Garamond"/>
          <w:sz w:val="22"/>
          <w:szCs w:val="22"/>
          <w:lang w:val="fr-FR"/>
        </w:rPr>
        <w:t xml:space="preserve">e </w:t>
      </w:r>
      <w:r w:rsidRPr="000970A4">
        <w:rPr>
          <w:rFonts w:ascii="Calibri" w:eastAsia="Calibri" w:hAnsi="Calibri" w:cs="Garamond"/>
          <w:sz w:val="22"/>
          <w:szCs w:val="22"/>
          <w:lang w:val="fr-FR"/>
        </w:rPr>
        <w:t xml:space="preserve">est un processus qui </w:t>
      </w:r>
      <w:r w:rsidR="005630F3">
        <w:rPr>
          <w:rFonts w:ascii="Calibri" w:eastAsia="Calibri" w:hAnsi="Calibri" w:cs="Garamond"/>
          <w:sz w:val="22"/>
          <w:szCs w:val="22"/>
          <w:lang w:val="fr-FR"/>
        </w:rPr>
        <w:t xml:space="preserve">se prolonge tout au long de </w:t>
      </w:r>
      <w:r w:rsidR="000970A4">
        <w:rPr>
          <w:rFonts w:ascii="Calibri" w:eastAsia="Calibri" w:hAnsi="Calibri" w:cs="Garamond"/>
          <w:sz w:val="22"/>
          <w:szCs w:val="22"/>
          <w:lang w:val="fr-FR"/>
        </w:rPr>
        <w:t xml:space="preserve">la vie et </w:t>
      </w:r>
      <w:r w:rsidRPr="000970A4">
        <w:rPr>
          <w:rFonts w:ascii="Calibri" w:eastAsia="Calibri" w:hAnsi="Calibri" w:cs="Garamond"/>
          <w:sz w:val="22"/>
          <w:szCs w:val="22"/>
          <w:lang w:val="fr-FR"/>
        </w:rPr>
        <w:t>peut informer et motiver des populations et leur donner les moyens de soutenir la conservation des zones humides, non seulement en encourageant des changements dans le comportement individuel, des institutions, des entreprises et des gouvernements mais aussi en provoquant des changements de mode de vie. Ce processus peut se dérouler dans un cadre officiel ou non officiel</w:t>
      </w:r>
      <w:r w:rsidR="005630F3">
        <w:rPr>
          <w:rFonts w:ascii="Calibri" w:eastAsia="Calibri" w:hAnsi="Calibri" w:cs="Garamond"/>
          <w:sz w:val="22"/>
          <w:szCs w:val="22"/>
          <w:lang w:val="fr-FR"/>
        </w:rPr>
        <w:t xml:space="preserve"> (par ex. programmes d’interprétation)</w:t>
      </w:r>
      <w:r w:rsidRPr="000970A4">
        <w:rPr>
          <w:rFonts w:ascii="Calibri" w:eastAsia="Calibri" w:hAnsi="Calibri" w:cs="Garamond"/>
          <w:sz w:val="22"/>
          <w:szCs w:val="22"/>
          <w:lang w:val="fr-FR"/>
        </w:rPr>
        <w:t xml:space="preserve">. </w:t>
      </w:r>
    </w:p>
    <w:p w:rsidR="00F054B0" w:rsidRPr="007F726F" w:rsidRDefault="00F054B0" w:rsidP="00F054B0">
      <w:pPr>
        <w:pStyle w:val="Body"/>
        <w:ind w:left="0" w:firstLine="0"/>
        <w:rPr>
          <w:rFonts w:ascii="Calibri" w:eastAsia="Calibri" w:hAnsi="Calibri" w:cs="Calibri"/>
          <w:sz w:val="22"/>
          <w:szCs w:val="22"/>
          <w:u w:color="2D4146"/>
          <w:lang w:val="fr-FR"/>
        </w:rPr>
      </w:pPr>
    </w:p>
    <w:p w:rsidR="00F054B0" w:rsidRPr="007F726F" w:rsidRDefault="00F054B0" w:rsidP="00F054B0">
      <w:pPr>
        <w:autoSpaceDE w:val="0"/>
        <w:autoSpaceDN w:val="0"/>
        <w:adjustRightInd w:val="0"/>
        <w:rPr>
          <w:rFonts w:ascii="Calibri" w:eastAsia="Calibri" w:hAnsi="Calibri" w:cs="Calibri"/>
          <w:sz w:val="22"/>
          <w:szCs w:val="22"/>
          <w:u w:color="2D4146"/>
          <w:lang w:val="fr-FR"/>
        </w:rPr>
      </w:pPr>
      <w:r w:rsidRPr="007F726F">
        <w:rPr>
          <w:rFonts w:ascii="Calibri" w:eastAsia="Calibri" w:hAnsi="Calibri" w:cs="Garamond-Bold"/>
          <w:b/>
          <w:bCs/>
          <w:sz w:val="22"/>
          <w:szCs w:val="22"/>
          <w:lang w:val="fr-FR"/>
        </w:rPr>
        <w:t xml:space="preserve">Formation. </w:t>
      </w:r>
      <w:r w:rsidRPr="007F726F">
        <w:rPr>
          <w:rFonts w:ascii="Calibri" w:eastAsia="Calibri" w:hAnsi="Calibri" w:cs="Garamond"/>
          <w:sz w:val="22"/>
          <w:szCs w:val="22"/>
          <w:lang w:val="fr-FR"/>
        </w:rPr>
        <w:t>S’entend du processus consistant à accroître ou à renforcer des connaissances, compétences, attitudes et comportements spécifiques susceptibles d’être reproduits sur le lieu de travail. Ce processus peut se dérouler dans un cadre officiel ou non officiel.</w:t>
      </w:r>
    </w:p>
    <w:p w:rsidR="00F054B0" w:rsidRPr="007F726F" w:rsidRDefault="00F054B0" w:rsidP="00F054B0">
      <w:pPr>
        <w:pStyle w:val="Body"/>
        <w:ind w:left="0" w:firstLine="0"/>
        <w:rPr>
          <w:rFonts w:ascii="Calibri" w:eastAsia="Calibri" w:hAnsi="Calibri" w:cs="Calibri"/>
          <w:sz w:val="22"/>
          <w:szCs w:val="22"/>
          <w:u w:color="2D4146"/>
          <w:lang w:val="fr-FR"/>
        </w:rPr>
      </w:pPr>
    </w:p>
    <w:p w:rsidR="00F054B0" w:rsidRPr="00382C65"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u w:color="2D4146"/>
          <w:lang w:val="fr-FR"/>
        </w:rPr>
      </w:pPr>
      <w:r w:rsidRPr="007F726F">
        <w:rPr>
          <w:rFonts w:ascii="Calibri" w:eastAsia="Calibri" w:hAnsi="Calibri" w:cs="Calibri"/>
          <w:b/>
          <w:bCs/>
          <w:sz w:val="22"/>
          <w:szCs w:val="22"/>
          <w:u w:color="2D4146"/>
          <w:lang w:val="fr-FR"/>
        </w:rPr>
        <w:t>Sensibilisation.</w:t>
      </w:r>
      <w:r w:rsidRPr="007F726F">
        <w:rPr>
          <w:rFonts w:ascii="Calibri" w:eastAsia="Calibri" w:hAnsi="Calibri" w:cs="Calibri"/>
          <w:sz w:val="22"/>
          <w:szCs w:val="22"/>
          <w:u w:color="2D4146"/>
          <w:lang w:val="fr-FR"/>
        </w:rPr>
        <w:t xml:space="preserve"> Il s’agit d’un exercice visant à fixer un programme et le défendre qui incite votre groupe cible à comprendre pourquoi les questions relevant des zones humides sont importantes et ce qu’il peut faire pour améliorer la situation. C’est une force constructive et potentiellement catalytique dont le but ultime est de stimuler votre groupe cible (qui pourrait comprendre une multitude de parties prenantes) à agir en faveur de</w:t>
      </w:r>
      <w:r w:rsidR="00382C65">
        <w:rPr>
          <w:rFonts w:ascii="Calibri" w:eastAsia="Calibri" w:hAnsi="Calibri" w:cs="Calibri"/>
          <w:sz w:val="22"/>
          <w:szCs w:val="22"/>
          <w:u w:color="2D4146"/>
          <w:lang w:val="fr-FR"/>
        </w:rPr>
        <w:t xml:space="preserve"> la conservation et de</w:t>
      </w:r>
      <w:r w:rsidRPr="00382C65">
        <w:rPr>
          <w:rFonts w:ascii="Calibri" w:eastAsia="Calibri" w:hAnsi="Calibri" w:cs="Calibri"/>
          <w:sz w:val="22"/>
          <w:szCs w:val="22"/>
          <w:u w:color="2D4146"/>
          <w:lang w:val="fr-FR"/>
        </w:rPr>
        <w:t xml:space="preserve"> l’utilisation rationnelle des zones humides (d’après Sayers, 2006).</w:t>
      </w:r>
    </w:p>
    <w:p w:rsidR="00F054B0" w:rsidRPr="007F726F" w:rsidRDefault="00F054B0" w:rsidP="00F054B0">
      <w:pPr>
        <w:autoSpaceDE w:val="0"/>
        <w:autoSpaceDN w:val="0"/>
        <w:adjustRightInd w:val="0"/>
        <w:rPr>
          <w:rFonts w:ascii="Calibri" w:eastAsia="Calibri" w:hAnsi="Calibri" w:cs="Garamond-Bold"/>
          <w:b/>
          <w:bCs/>
          <w:sz w:val="22"/>
          <w:szCs w:val="22"/>
          <w:lang w:val="fr-FR"/>
        </w:rPr>
      </w:pPr>
    </w:p>
    <w:p w:rsidR="00896F43" w:rsidRDefault="00F054B0" w:rsidP="00F73BFA">
      <w:pPr>
        <w:autoSpaceDE w:val="0"/>
        <w:autoSpaceDN w:val="0"/>
        <w:adjustRightInd w:val="0"/>
        <w:rPr>
          <w:rFonts w:ascii="Calibri" w:eastAsia="Calibri" w:hAnsi="Calibri" w:cs="Calibri"/>
          <w:sz w:val="22"/>
          <w:szCs w:val="22"/>
          <w:u w:color="2D4146"/>
          <w:lang w:val="fr-FR"/>
        </w:rPr>
      </w:pPr>
      <w:r w:rsidRPr="007F726F">
        <w:rPr>
          <w:rFonts w:ascii="Calibri" w:eastAsia="Calibri" w:hAnsi="Calibri" w:cs="Garamond-Bold"/>
          <w:b/>
          <w:bCs/>
          <w:sz w:val="22"/>
          <w:szCs w:val="22"/>
          <w:lang w:val="fr-FR"/>
        </w:rPr>
        <w:t>Participation.</w:t>
      </w:r>
      <w:r w:rsidRPr="007F726F">
        <w:rPr>
          <w:rFonts w:ascii="Calibri" w:eastAsia="Calibri" w:hAnsi="Calibri" w:cs="Garamond"/>
          <w:sz w:val="22"/>
          <w:szCs w:val="22"/>
          <w:lang w:val="fr-FR"/>
        </w:rPr>
        <w:t xml:space="preserve"> La participation s’entend de l’engagement actif d’acteurs </w:t>
      </w:r>
      <w:r w:rsidR="00717C40">
        <w:rPr>
          <w:rFonts w:ascii="Calibri" w:eastAsia="Calibri" w:hAnsi="Calibri" w:cs="Garamond"/>
          <w:sz w:val="22"/>
          <w:szCs w:val="22"/>
          <w:lang w:val="fr-FR"/>
        </w:rPr>
        <w:t>à</w:t>
      </w:r>
      <w:r w:rsidRPr="007F726F">
        <w:rPr>
          <w:rFonts w:ascii="Calibri" w:eastAsia="Calibri" w:hAnsi="Calibri" w:cs="Garamond"/>
          <w:sz w:val="22"/>
          <w:szCs w:val="22"/>
          <w:lang w:val="fr-FR"/>
        </w:rPr>
        <w:t xml:space="preserve"> l’élaboration, la mise en œuvre et l’évaluation communes de stratégies et d’actions en faveur de</w:t>
      </w:r>
      <w:r w:rsidR="0026180A">
        <w:rPr>
          <w:rFonts w:ascii="Calibri" w:eastAsia="Calibri" w:hAnsi="Calibri" w:cs="Garamond"/>
          <w:sz w:val="22"/>
          <w:szCs w:val="22"/>
          <w:lang w:val="fr-FR"/>
        </w:rPr>
        <w:t xml:space="preserve"> la conservation et</w:t>
      </w:r>
      <w:r w:rsidR="00717C40">
        <w:rPr>
          <w:rFonts w:ascii="Calibri" w:eastAsia="Calibri" w:hAnsi="Calibri" w:cs="Garamond"/>
          <w:sz w:val="22"/>
          <w:szCs w:val="22"/>
          <w:lang w:val="fr-FR"/>
        </w:rPr>
        <w:t xml:space="preserve"> de</w:t>
      </w:r>
      <w:r w:rsidR="0026180A">
        <w:rPr>
          <w:rFonts w:ascii="Calibri" w:eastAsia="Calibri" w:hAnsi="Calibri" w:cs="Garamond"/>
          <w:sz w:val="22"/>
          <w:szCs w:val="22"/>
          <w:lang w:val="fr-FR"/>
        </w:rPr>
        <w:t xml:space="preserve"> </w:t>
      </w:r>
      <w:r w:rsidRPr="0026180A">
        <w:rPr>
          <w:rFonts w:ascii="Calibri" w:eastAsia="Calibri" w:hAnsi="Calibri" w:cs="Garamond"/>
          <w:sz w:val="22"/>
          <w:szCs w:val="22"/>
          <w:lang w:val="fr-FR"/>
        </w:rPr>
        <w:t xml:space="preserve"> l’utilisation rationnelle des zones humides. Le degré et le type de participation peuvent être très variables, selon le contexte spécifique et les décisions prises par les individus et les institutions qui conduisent le processus. Une liste indicative des différents degrés et types de participation possibles figure dans l’encadré 1 ci-dessous.</w:t>
      </w:r>
      <w:r w:rsidR="00896F43">
        <w:rPr>
          <w:rFonts w:ascii="Calibri" w:eastAsia="Calibri" w:hAnsi="Calibri" w:cs="Calibri"/>
          <w:sz w:val="22"/>
          <w:szCs w:val="22"/>
          <w:u w:color="2D4146"/>
          <w:lang w:val="fr-FR"/>
        </w:rPr>
        <w:br w:type="page"/>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2"/>
          <w:szCs w:val="22"/>
          <w:lang w:val="fr-FR"/>
        </w:rPr>
      </w:pPr>
      <w:r>
        <w:rPr>
          <w:rFonts w:ascii="Calibri" w:eastAsia="Calibri" w:hAnsi="Calibri" w:cs="Calibri"/>
          <w:b/>
          <w:bCs/>
          <w:sz w:val="22"/>
          <w:szCs w:val="22"/>
          <w:lang w:val="fr-FR"/>
        </w:rPr>
        <w:lastRenderedPageBreak/>
        <w:t>Encadré 1 Niveaux de participation</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jc w:val="center"/>
        <w:rPr>
          <w:rFonts w:ascii="Calibri" w:eastAsia="Calibri" w:hAnsi="Calibri" w:cs="Calibri"/>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Automobilisation</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Garamond"/>
          <w:sz w:val="20"/>
          <w:szCs w:val="20"/>
          <w:lang w:val="fr-FR"/>
        </w:rPr>
        <w:t>Dans le cadre de ce modèle, les gens participent en prenant des initiatives visant à modifier des systèmes indépendamment d’organismes extérieurs. Ils établissent des contacts avec des organismes extérieurs pour obtenir les ressources et avis techniques dont ils ont besoin mais gardent le contrôle quant à l’utilisation des ressources. L’automobilisation peut gagner du terrain si les gouvernements et les ONG offrent un cadre de soutien favorable. Ce type de mobilisation de sa propre initiative peut ou non mettre en cause la distribution des richesses et du pouvoir existants mais le plus souvent, elle favorise le sens le plus durable de l’« appropriation » des résultats.</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interactive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r>
        <w:rPr>
          <w:rFonts w:ascii="Calibri" w:eastAsia="Calibri" w:hAnsi="Calibri" w:cs="Calibri"/>
          <w:sz w:val="20"/>
          <w:szCs w:val="20"/>
          <w:lang w:val="fr-FR"/>
        </w:rPr>
        <w:t xml:space="preserve">La population </w:t>
      </w:r>
      <w:r>
        <w:rPr>
          <w:rFonts w:ascii="Calibri" w:eastAsia="Calibri" w:hAnsi="Calibri" w:cs="Garamond"/>
          <w:sz w:val="20"/>
          <w:szCs w:val="20"/>
          <w:lang w:val="fr-FR"/>
        </w:rPr>
        <w:t>participe à l’analyse,</w:t>
      </w:r>
      <w:r>
        <w:rPr>
          <w:rFonts w:ascii="Calibri" w:eastAsia="Calibri" w:hAnsi="Calibri" w:cs="Calibri"/>
          <w:sz w:val="20"/>
          <w:szCs w:val="20"/>
          <w:lang w:val="fr-FR"/>
        </w:rPr>
        <w:t xml:space="preserve"> </w:t>
      </w:r>
      <w:r>
        <w:rPr>
          <w:rFonts w:ascii="Calibri" w:eastAsia="Calibri" w:hAnsi="Calibri" w:cs="Garamond"/>
          <w:sz w:val="20"/>
          <w:szCs w:val="20"/>
          <w:lang w:val="fr-FR"/>
        </w:rPr>
        <w:t>l’élaboration de plans d’action et la création ou le renforcement conjoints d’organismes locaux. La participation peut être perçue comme un droit inhérent et non pas comme un simple moyen d’atteindre les objectifs fixés dans le cadre d’un projet. Le processus repose sur des méthodes interdisciplinaires qui s’emploient à envisager différentes perspectives et fait appel à des processus</w:t>
      </w:r>
      <w:r>
        <w:rPr>
          <w:rFonts w:ascii="Calibri" w:eastAsia="Calibri" w:hAnsi="Calibri" w:cs="Calibri"/>
          <w:sz w:val="20"/>
          <w:szCs w:val="20"/>
          <w:lang w:val="fr-FR"/>
        </w:rPr>
        <w:t xml:space="preserve"> </w:t>
      </w:r>
      <w:r>
        <w:rPr>
          <w:rFonts w:ascii="Calibri" w:eastAsia="Calibri" w:hAnsi="Calibri" w:cs="Garamond"/>
          <w:sz w:val="20"/>
          <w:szCs w:val="20"/>
          <w:lang w:val="fr-FR"/>
        </w:rPr>
        <w:t>d’apprentissage structurés et systémiques. À mesure que ces groupes prennent le contrôle des décisions locales et déterminent comment utiliser les ressources disponibles, ils acquièrent souvent le sentiment d’avoir de plus en plus intérêt à poursuivre les pratiques ou à conserver les structures</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fonctionnelle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sz w:val="20"/>
          <w:szCs w:val="20"/>
          <w:lang w:val="fr-FR"/>
        </w:rPr>
        <w:t xml:space="preserve">La participation </w:t>
      </w:r>
      <w:r>
        <w:rPr>
          <w:rFonts w:ascii="Calibri" w:eastAsia="Calibri" w:hAnsi="Calibri" w:cs="Garamond"/>
          <w:sz w:val="20"/>
          <w:szCs w:val="20"/>
          <w:lang w:val="fr-FR"/>
        </w:rPr>
        <w:t>est parfois essentiellement perçue par les autorités compétentes comme un moyen d’atteindre les objectifs d’un projet, notamment une réduction des coûts. Les gens peuvent participer en formant des groupes pour réaliser des objectifs préétablis en rapport avec le projet. Ce type de participation peut présenter un caractère interactif et prévoir une participation au processus décisionnel mais il est fréquent qu’il n’apparaisse que lorsque les décisions les plus importantes ont été prises par les autorités</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 xml:space="preserve">Participation </w:t>
      </w:r>
      <w:r>
        <w:rPr>
          <w:rFonts w:ascii="Calibri" w:eastAsia="Calibri" w:hAnsi="Calibri" w:cs="Garamond-Bold"/>
          <w:b/>
          <w:bCs/>
          <w:sz w:val="20"/>
          <w:szCs w:val="20"/>
          <w:lang w:val="fr-FR"/>
        </w:rPr>
        <w:t>en échange d’avantages matériels</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r>
        <w:rPr>
          <w:rFonts w:ascii="Calibri" w:eastAsia="Calibri" w:hAnsi="Calibri" w:cs="Calibri"/>
          <w:sz w:val="20"/>
          <w:szCs w:val="20"/>
          <w:lang w:val="fr-FR"/>
        </w:rPr>
        <w:t xml:space="preserve">La </w:t>
      </w:r>
      <w:r>
        <w:rPr>
          <w:rFonts w:ascii="Calibri" w:eastAsia="Calibri" w:hAnsi="Calibri" w:cs="Garamond"/>
          <w:sz w:val="20"/>
          <w:szCs w:val="20"/>
          <w:lang w:val="fr-FR"/>
        </w:rPr>
        <w:t>population peut participer en apportant des ressources, par exemple de la main d’œuvre, en échange de nourriture, d’argent liquide ou d’autres avantages matériels. Les agriculteurs peuvent par exemple proposer des terres et de la main d’œuvre sans pour autant participer directement aux expérimentations ou au processus d’apprentissage. Il n’est pas rare que ce processus soit qualifié de « participation » au sens plein du terme, mais dans ce cas, la population n’a généralement aucun intérêt à poursuivre les pratiques ou l’application des techniques employées lorsque les avantages cessent</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Trebuchet MS Bold" w:hAnsi="Calibri" w:cs="Calibri"/>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par consultation</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r>
        <w:rPr>
          <w:rFonts w:ascii="Calibri" w:eastAsia="Calibri" w:hAnsi="Calibri" w:cs="Calibri"/>
          <w:sz w:val="20"/>
          <w:szCs w:val="20"/>
          <w:lang w:val="fr-FR"/>
        </w:rPr>
        <w:t xml:space="preserve">La population </w:t>
      </w:r>
      <w:r>
        <w:rPr>
          <w:rFonts w:ascii="Calibri" w:eastAsia="Calibri" w:hAnsi="Calibri" w:cs="Garamond"/>
          <w:sz w:val="20"/>
          <w:szCs w:val="20"/>
          <w:lang w:val="fr-FR"/>
        </w:rPr>
        <w:t>participe par le biais de consultations ou en répondant à des questions. Les autorités responsables des projets définissent les problèmes ainsi que les processus de collecte des informations, ce qui signifie qu’elles ont généralement la maîtrise de l’analyse des réponses. Ce type de processus consultatif n’implique pas nécessairement une participation à la prise de décisions et les spécialistes ne sont pas obligés de tenir compte de l’avis de la population</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passive ou Participation par information reçue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Garamond"/>
          <w:sz w:val="20"/>
          <w:szCs w:val="20"/>
          <w:lang w:val="fr-FR"/>
        </w:rPr>
        <w:t>La participation se limite au fait que les gens sont tenus informés des décisions prises ou d’actions déjà entreprises. En règle générale, ce type de participation se traduit davantage par des annonces de la part de responsables administratifs ou de gestionnaires de projets que par la prise en considération effective de l’avis et des réactions de la population. Les informations transmises ont tendance à être uniquement détenues par le personnel chargé des projets</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manipulative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iCs/>
          <w:sz w:val="20"/>
          <w:szCs w:val="20"/>
          <w:lang w:val="fr-FR"/>
        </w:rPr>
      </w:pPr>
      <w:r>
        <w:rPr>
          <w:rFonts w:ascii="Calibri" w:eastAsia="Calibri" w:hAnsi="Calibri" w:cs="Garamond"/>
          <w:sz w:val="20"/>
          <w:szCs w:val="20"/>
          <w:lang w:val="fr-FR"/>
        </w:rPr>
        <w:t>À cet extrême, la participation n’est qu’un faux-semblant : des représentants de la « population » sont membres de bureaux de direction mais ils ne sont pas élus et n’ont aucun pouvoir</w:t>
      </w:r>
      <w:r>
        <w:rPr>
          <w:rFonts w:ascii="Calibri" w:eastAsia="Calibri" w:hAnsi="Calibri" w:cs="Calibri"/>
          <w:sz w:val="20"/>
          <w:szCs w:val="20"/>
          <w:lang w:val="fr-FR"/>
        </w:rPr>
        <w:t>.</w:t>
      </w:r>
    </w:p>
    <w:p w:rsidR="00F054B0"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896F43" w:rsidRPr="00896F43" w:rsidRDefault="00896F43"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Cs/>
          <w:sz w:val="20"/>
          <w:szCs w:val="20"/>
        </w:rPr>
      </w:pPr>
      <w:r w:rsidRPr="00896F43">
        <w:rPr>
          <w:rFonts w:ascii="Calibri" w:eastAsia="Calibri" w:hAnsi="Calibri" w:cs="Calibri"/>
          <w:bCs/>
          <w:sz w:val="20"/>
          <w:szCs w:val="20"/>
        </w:rPr>
        <w:t xml:space="preserve">Adapté de : </w:t>
      </w:r>
      <w:r w:rsidRPr="00896F43">
        <w:rPr>
          <w:rFonts w:ascii="Calibri" w:eastAsia="Calibri" w:hAnsi="Calibri" w:cs="Calibri"/>
          <w:bCs/>
          <w:i/>
          <w:sz w:val="20"/>
          <w:szCs w:val="20"/>
        </w:rPr>
        <w:t>Participation in Strategies for Sustainable Development</w:t>
      </w:r>
      <w:r w:rsidRPr="00896F43">
        <w:rPr>
          <w:rFonts w:ascii="Calibri" w:eastAsia="Calibri" w:hAnsi="Calibri" w:cs="Calibri"/>
          <w:bCs/>
          <w:sz w:val="20"/>
          <w:szCs w:val="20"/>
        </w:rPr>
        <w:t xml:space="preserve">, Environmental Planning Issues No. 7, mai 1995, par Stephen Bass, Barry Dalal-Clayton et Jules Pretty, Environmental Planning Group, International Institute for Environment and Development </w:t>
      </w:r>
    </w:p>
    <w:p w:rsidR="00896F43" w:rsidRPr="009A7A9E" w:rsidRDefault="00896F43">
      <w:pPr>
        <w:rPr>
          <w:rFonts w:ascii="Calibri" w:eastAsia="Calibri" w:hAnsi="Calibri" w:cs="Calibri"/>
          <w:b/>
          <w:bCs/>
          <w:color w:val="000000"/>
          <w:u w:color="2D4146"/>
          <w:bdr w:val="nil"/>
          <w:lang w:val="en-US" w:eastAsia="en-US"/>
        </w:rPr>
      </w:pPr>
      <w:r w:rsidRPr="009A7A9E">
        <w:rPr>
          <w:rFonts w:ascii="Calibri" w:eastAsia="Calibri" w:hAnsi="Calibri" w:cs="Calibri"/>
          <w:b/>
          <w:bCs/>
          <w:u w:color="2D4146"/>
          <w:lang w:val="en-US"/>
        </w:rPr>
        <w:br w:type="page"/>
      </w:r>
    </w:p>
    <w:p w:rsidR="00F054B0" w:rsidRPr="00F03A28" w:rsidRDefault="00F054B0" w:rsidP="00F054B0">
      <w:pPr>
        <w:pStyle w:val="Body"/>
        <w:widowControl w:val="0"/>
        <w:ind w:left="0" w:firstLine="0"/>
        <w:rPr>
          <w:rFonts w:ascii="Calibri" w:eastAsia="Calibri" w:hAnsi="Calibri" w:cs="Calibri"/>
          <w:b/>
          <w:bCs/>
          <w:u w:color="2D4146"/>
          <w:lang w:val="fr-FR"/>
        </w:rPr>
      </w:pPr>
      <w:r w:rsidRPr="00F03A28">
        <w:rPr>
          <w:rFonts w:ascii="Calibri" w:eastAsia="Calibri" w:hAnsi="Calibri" w:cs="Calibri"/>
          <w:b/>
          <w:bCs/>
          <w:u w:color="2D4146"/>
          <w:lang w:val="fr-FR"/>
        </w:rPr>
        <w:lastRenderedPageBreak/>
        <w:t>Principes</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7F726F" w:rsidRDefault="00F054B0" w:rsidP="00F054B0">
      <w:pPr>
        <w:pStyle w:val="Body"/>
        <w:widowControl w:val="0"/>
        <w:ind w:left="0" w:firstLine="0"/>
        <w:rPr>
          <w:rFonts w:ascii="Calibri" w:eastAsia="Calibri" w:hAnsi="Calibri" w:cs="Calibri"/>
          <w:sz w:val="22"/>
          <w:szCs w:val="22"/>
          <w:u w:color="2D4146"/>
          <w:lang w:val="fr-FR"/>
        </w:rPr>
      </w:pPr>
      <w:r w:rsidRPr="007F726F">
        <w:rPr>
          <w:rFonts w:ascii="Calibri" w:eastAsia="Calibri" w:hAnsi="Calibri" w:cs="Calibri"/>
          <w:sz w:val="22"/>
          <w:szCs w:val="22"/>
          <w:u w:color="2D4146"/>
          <w:lang w:val="fr-FR"/>
        </w:rPr>
        <w:t>Les outils de CESP élaborés pour les correspondants nationaux de la CDB présentent la CESP comme un outil permettant d’engager effectivement et de gérer un dialogue pluriacteurs en vue de planifier et d’appliquer une politique. Avec un traitement approprié</w:t>
      </w:r>
      <w:r w:rsidR="00875D46" w:rsidRPr="007F726F">
        <w:rPr>
          <w:rFonts w:ascii="Calibri" w:eastAsia="Calibri" w:hAnsi="Calibri" w:cs="Calibri"/>
          <w:sz w:val="22"/>
          <w:szCs w:val="22"/>
          <w:u w:color="2D4146"/>
          <w:lang w:val="fr-FR"/>
        </w:rPr>
        <w:t xml:space="preserve"> (c-à-</w:t>
      </w:r>
      <w:r w:rsidRPr="007F726F">
        <w:rPr>
          <w:rFonts w:ascii="Calibri" w:eastAsia="Calibri" w:hAnsi="Calibri" w:cs="Calibri"/>
          <w:sz w:val="22"/>
          <w:szCs w:val="22"/>
          <w:u w:color="2D4146"/>
          <w:lang w:val="fr-FR"/>
        </w:rPr>
        <w:t xml:space="preserve">d. en appliquant activement et efficacement les </w:t>
      </w:r>
      <w:r w:rsidRPr="007F726F">
        <w:rPr>
          <w:rFonts w:ascii="Calibri" w:eastAsia="Calibri" w:hAnsi="Calibri" w:cs="Calibri"/>
          <w:i/>
          <w:sz w:val="22"/>
          <w:szCs w:val="22"/>
          <w:u w:color="2D4146"/>
          <w:lang w:val="fr-FR"/>
        </w:rPr>
        <w:t>principes</w:t>
      </w:r>
      <w:r w:rsidRPr="007F726F">
        <w:rPr>
          <w:rFonts w:ascii="Calibri" w:eastAsia="Calibri" w:hAnsi="Calibri" w:cs="Calibri"/>
          <w:sz w:val="22"/>
          <w:szCs w:val="22"/>
          <w:u w:color="2D4146"/>
          <w:lang w:val="fr-FR"/>
        </w:rPr>
        <w:t xml:space="preserve"> de communication, éducation, sensibilisation et participation), ces processus construisent un sens d’appropriation des prob</w:t>
      </w:r>
      <w:r w:rsidR="00875D46" w:rsidRPr="007F726F">
        <w:rPr>
          <w:rFonts w:ascii="Calibri" w:eastAsia="Calibri" w:hAnsi="Calibri" w:cs="Calibri"/>
          <w:sz w:val="22"/>
          <w:szCs w:val="22"/>
          <w:u w:color="2D4146"/>
          <w:lang w:val="fr-FR"/>
        </w:rPr>
        <w:t>lèmes. Les principes énoncés ci-</w:t>
      </w:r>
      <w:r w:rsidRPr="007F726F">
        <w:rPr>
          <w:rFonts w:ascii="Calibri" w:eastAsia="Calibri" w:hAnsi="Calibri" w:cs="Calibri"/>
          <w:sz w:val="22"/>
          <w:szCs w:val="22"/>
          <w:u w:color="2D4146"/>
          <w:lang w:val="fr-FR"/>
        </w:rPr>
        <w:t>après ne forment pas une liste exhaustive mais visent à vous aider à élaborer des stratég</w:t>
      </w:r>
      <w:r w:rsidR="00E75D6B" w:rsidRPr="007F726F">
        <w:rPr>
          <w:rFonts w:ascii="Calibri" w:eastAsia="Calibri" w:hAnsi="Calibri" w:cs="Calibri"/>
          <w:sz w:val="22"/>
          <w:szCs w:val="22"/>
          <w:u w:color="2D4146"/>
          <w:lang w:val="fr-FR"/>
        </w:rPr>
        <w:t>ies dans votre propre contexte.</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7F726F" w:rsidRDefault="00875D46" w:rsidP="00F054B0">
      <w:pPr>
        <w:pStyle w:val="NoSpacing"/>
        <w:ind w:left="0" w:firstLine="0"/>
        <w:rPr>
          <w:rFonts w:ascii="Calibri" w:hAnsi="Calibri" w:cs="Calibri"/>
          <w:b/>
          <w:bCs/>
          <w:sz w:val="22"/>
          <w:szCs w:val="22"/>
          <w:lang w:val="fr-FR"/>
        </w:rPr>
      </w:pPr>
      <w:r w:rsidRPr="007F726F">
        <w:rPr>
          <w:rFonts w:ascii="Calibri" w:hAnsi="Calibri" w:cs="Calibri"/>
          <w:b/>
          <w:bCs/>
          <w:sz w:val="22"/>
          <w:szCs w:val="22"/>
          <w:lang w:val="fr-FR"/>
        </w:rPr>
        <w:t>Principes de communication</w:t>
      </w:r>
    </w:p>
    <w:p w:rsidR="00F054B0" w:rsidRPr="007F726F" w:rsidRDefault="00F054B0" w:rsidP="00F054B0">
      <w:pPr>
        <w:pStyle w:val="NoSpacing"/>
        <w:ind w:left="567" w:hanging="283"/>
        <w:rPr>
          <w:rFonts w:ascii="Calibri" w:eastAsia="Calibri" w:hAnsi="Calibri" w:cs="Calibri"/>
          <w:sz w:val="22"/>
          <w:szCs w:val="22"/>
          <w:u w:color="2D4146"/>
          <w:lang w:val="fr-FR"/>
        </w:rPr>
      </w:pPr>
    </w:p>
    <w:p w:rsidR="00F054B0" w:rsidRPr="007F726F" w:rsidRDefault="00F054B0" w:rsidP="00A03958">
      <w:pPr>
        <w:pStyle w:val="NoSpacing"/>
        <w:ind w:left="0" w:firstLine="0"/>
        <w:rPr>
          <w:rFonts w:ascii="Calibri" w:eastAsia="Calibri" w:hAnsi="Calibri" w:cs="Calibri"/>
          <w:sz w:val="22"/>
          <w:szCs w:val="22"/>
          <w:u w:color="2D4146"/>
          <w:lang w:val="fr-FR"/>
        </w:rPr>
      </w:pPr>
      <w:r w:rsidRPr="007F726F">
        <w:rPr>
          <w:rFonts w:ascii="Calibri" w:eastAsia="Calibri" w:hAnsi="Calibri" w:cs="Calibri"/>
          <w:sz w:val="22"/>
          <w:szCs w:val="22"/>
          <w:u w:color="2D4146"/>
          <w:lang w:val="fr-FR"/>
        </w:rPr>
        <w:t>Quelques principes généraux es</w:t>
      </w:r>
      <w:r w:rsidR="00875D46" w:rsidRPr="007F726F">
        <w:rPr>
          <w:rFonts w:ascii="Calibri" w:eastAsia="Calibri" w:hAnsi="Calibri" w:cs="Calibri"/>
          <w:sz w:val="22"/>
          <w:szCs w:val="22"/>
          <w:u w:color="2D4146"/>
          <w:lang w:val="fr-FR"/>
        </w:rPr>
        <w:t>sentiels sur la communication :</w:t>
      </w:r>
    </w:p>
    <w:p w:rsidR="00F054B0" w:rsidRPr="007F726F" w:rsidRDefault="00F054B0" w:rsidP="00A03958">
      <w:pPr>
        <w:pStyle w:val="ListParagraph"/>
        <w:numPr>
          <w:ilvl w:val="0"/>
          <w:numId w:val="12"/>
        </w:numPr>
        <w:spacing w:line="240" w:lineRule="auto"/>
        <w:ind w:left="426" w:hanging="425"/>
        <w:rPr>
          <w:rFonts w:ascii="Calibri" w:eastAsia="Trebuchet MS" w:hAnsi="Calibri" w:cs="Calibri"/>
          <w:u w:color="2D4146"/>
          <w:lang w:val="fr-FR"/>
        </w:rPr>
      </w:pPr>
      <w:r w:rsidRPr="007F726F">
        <w:rPr>
          <w:rFonts w:ascii="Calibri" w:eastAsia="Calibri" w:hAnsi="Calibri" w:cs="Calibri"/>
          <w:iCs/>
          <w:u w:color="2D4146"/>
          <w:lang w:val="fr-FR"/>
        </w:rPr>
        <w:t xml:space="preserve">Pour que la communication soit efficace, il faut que s’instaure la confiance entre les parties ou </w:t>
      </w:r>
      <w:r w:rsidRPr="007F726F">
        <w:rPr>
          <w:rFonts w:ascii="Calibri" w:eastAsia="Calibri" w:hAnsi="Calibri" w:cs="Calibri"/>
          <w:i/>
          <w:iCs/>
          <w:u w:color="2D4146"/>
          <w:lang w:val="fr-FR"/>
        </w:rPr>
        <w:t>au moins</w:t>
      </w:r>
      <w:r w:rsidRPr="007F726F">
        <w:rPr>
          <w:rFonts w:ascii="Calibri" w:eastAsia="Calibri" w:hAnsi="Calibri" w:cs="Calibri"/>
          <w:iCs/>
          <w:u w:color="2D4146"/>
          <w:lang w:val="fr-FR"/>
        </w:rPr>
        <w:t xml:space="preserve"> un respect mutuel de sorte qu’il faut, avant tout, connaître son public.</w:t>
      </w:r>
    </w:p>
    <w:p w:rsidR="00F054B0" w:rsidRPr="007F726F" w:rsidRDefault="00F054B0" w:rsidP="00A03958">
      <w:pPr>
        <w:pStyle w:val="ListParagraph"/>
        <w:numPr>
          <w:ilvl w:val="0"/>
          <w:numId w:val="13"/>
        </w:numPr>
        <w:spacing w:line="240" w:lineRule="auto"/>
        <w:ind w:left="426" w:hanging="425"/>
        <w:rPr>
          <w:rFonts w:ascii="Calibri" w:eastAsia="Trebuchet MS" w:hAnsi="Calibri" w:cs="Calibri"/>
          <w:u w:color="2D4146"/>
          <w:lang w:val="fr-FR"/>
        </w:rPr>
      </w:pPr>
      <w:r w:rsidRPr="007F726F">
        <w:rPr>
          <w:rFonts w:ascii="Calibri" w:eastAsia="Calibri" w:hAnsi="Calibri" w:cs="Calibri"/>
          <w:iCs/>
          <w:u w:color="2D4146"/>
          <w:lang w:val="fr-FR"/>
        </w:rPr>
        <w:t>Clarté et simplicité sont les maîtres-mots d’une communication efficace</w:t>
      </w:r>
      <w:r w:rsidR="00E75D6B" w:rsidRPr="007F726F">
        <w:rPr>
          <w:rFonts w:ascii="Calibri" w:eastAsia="Calibri" w:hAnsi="Calibri" w:cs="Calibri"/>
          <w:iCs/>
          <w:u w:color="2D4146"/>
          <w:lang w:val="fr-FR"/>
        </w:rPr>
        <w:t> </w:t>
      </w:r>
      <w:r w:rsidRPr="007F726F">
        <w:rPr>
          <w:rFonts w:ascii="Calibri" w:eastAsia="Calibri" w:hAnsi="Calibri" w:cs="Calibri"/>
          <w:iCs/>
          <w:u w:color="2D4146"/>
          <w:lang w:val="fr-FR"/>
        </w:rPr>
        <w:t>: éviter d’utiliser du jargon et des mots à la mode; communiquer un peu à la fois; présenter l’information de différentes manières et utiliser différente</w:t>
      </w:r>
      <w:r w:rsidR="00875D46" w:rsidRPr="007F726F">
        <w:rPr>
          <w:rFonts w:ascii="Calibri" w:eastAsia="Calibri" w:hAnsi="Calibri" w:cs="Calibri"/>
          <w:iCs/>
          <w:u w:color="2D4146"/>
          <w:lang w:val="fr-FR"/>
        </w:rPr>
        <w:t>s techniques de communication.</w:t>
      </w:r>
    </w:p>
    <w:p w:rsidR="00F054B0" w:rsidRPr="007F726F" w:rsidRDefault="00F054B0" w:rsidP="00A03958">
      <w:pPr>
        <w:pStyle w:val="ListParagraph"/>
        <w:numPr>
          <w:ilvl w:val="0"/>
          <w:numId w:val="14"/>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Il faut connaître son objectif et son sujet et être prêt à l’enrichir avec des anecdotes ou des faits.</w:t>
      </w:r>
    </w:p>
    <w:p w:rsidR="00F054B0" w:rsidRPr="007F726F" w:rsidRDefault="00F054B0" w:rsidP="00A03958">
      <w:pPr>
        <w:pStyle w:val="ListParagraph"/>
        <w:numPr>
          <w:ilvl w:val="0"/>
          <w:numId w:val="15"/>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Un des principaux obstacles à la communication réside dans nos idées et nos opinions : écouter le vrai message plutôt que ses propres hypothèses. </w:t>
      </w:r>
    </w:p>
    <w:p w:rsidR="00F054B0" w:rsidRPr="007F726F" w:rsidRDefault="00F054B0" w:rsidP="00A03958">
      <w:pPr>
        <w:pStyle w:val="ListParagraph"/>
        <w:numPr>
          <w:ilvl w:val="0"/>
          <w:numId w:val="16"/>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Le sens du message est dans « le récepteur » et non dans l’expéditeur.</w:t>
      </w:r>
    </w:p>
    <w:p w:rsidR="00F054B0" w:rsidRPr="007F726F" w:rsidRDefault="00F054B0" w:rsidP="00A03958">
      <w:pPr>
        <w:pStyle w:val="ListParagraph"/>
        <w:numPr>
          <w:ilvl w:val="0"/>
          <w:numId w:val="17"/>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Obtenir et donner une rétroinformation est une des clés les plus essentielles de la communication efficace. Comme pour toute autre activité, des compétences particulières peuvent améliorer la rétroinformation et écouter e</w:t>
      </w:r>
      <w:r w:rsidR="00875D46" w:rsidRPr="007F726F">
        <w:rPr>
          <w:rFonts w:ascii="Calibri" w:eastAsia="Calibri" w:hAnsi="Calibri" w:cs="Calibri"/>
          <w:u w:color="2D4146"/>
          <w:lang w:val="fr-FR"/>
        </w:rPr>
        <w:t>st une compétence fondamentale.</w:t>
      </w:r>
    </w:p>
    <w:p w:rsidR="00F054B0" w:rsidRPr="007F726F" w:rsidRDefault="00F054B0" w:rsidP="00A03958">
      <w:pPr>
        <w:pStyle w:val="ListParagraph"/>
        <w:numPr>
          <w:ilvl w:val="0"/>
          <w:numId w:val="17"/>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Élaborer des moyens pratiques et utiles </w:t>
      </w:r>
      <w:r w:rsidR="00875D46" w:rsidRPr="007F726F">
        <w:rPr>
          <w:rFonts w:ascii="Calibri" w:eastAsia="Calibri" w:hAnsi="Calibri" w:cs="Calibri"/>
          <w:u w:color="2D4146"/>
          <w:lang w:val="fr-FR"/>
        </w:rPr>
        <w:t>d’obtenir une rétroinformation.</w:t>
      </w:r>
    </w:p>
    <w:p w:rsidR="00F054B0" w:rsidRPr="007F726F" w:rsidRDefault="00F054B0" w:rsidP="00A03958">
      <w:pPr>
        <w:pStyle w:val="ListParagraph"/>
        <w:numPr>
          <w:ilvl w:val="0"/>
          <w:numId w:val="18"/>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 Vendre » de nouvelles idées exige beaucoup de temps et d’efforts avant que ces </w:t>
      </w:r>
      <w:r w:rsidR="00875D46" w:rsidRPr="007F726F">
        <w:rPr>
          <w:rFonts w:ascii="Calibri" w:eastAsia="Calibri" w:hAnsi="Calibri" w:cs="Calibri"/>
          <w:u w:color="2D4146"/>
          <w:lang w:val="fr-FR"/>
        </w:rPr>
        <w:t>idées puissent être appliquées.</w:t>
      </w:r>
    </w:p>
    <w:p w:rsidR="00F054B0" w:rsidRPr="007F726F" w:rsidRDefault="00F054B0" w:rsidP="00F054B0">
      <w:pPr>
        <w:pStyle w:val="ListParagraph"/>
        <w:tabs>
          <w:tab w:val="left" w:pos="1134"/>
        </w:tabs>
        <w:spacing w:line="240" w:lineRule="auto"/>
        <w:ind w:left="709" w:hanging="425"/>
        <w:rPr>
          <w:rFonts w:ascii="Calibri" w:eastAsia="Calibri" w:hAnsi="Calibri" w:cs="Calibri"/>
          <w:u w:color="2D4146"/>
          <w:lang w:val="fr-FR"/>
        </w:rPr>
      </w:pPr>
    </w:p>
    <w:p w:rsidR="00F054B0" w:rsidRPr="007F726F" w:rsidRDefault="00F054B0" w:rsidP="00F054B0">
      <w:pPr>
        <w:pStyle w:val="NoSpacing"/>
        <w:ind w:left="0" w:firstLine="0"/>
        <w:rPr>
          <w:rFonts w:ascii="Calibri" w:hAnsi="Calibri" w:cs="Calibri"/>
          <w:b/>
          <w:bCs/>
          <w:sz w:val="22"/>
          <w:szCs w:val="22"/>
          <w:lang w:val="fr-FR"/>
        </w:rPr>
      </w:pPr>
      <w:r w:rsidRPr="007F726F">
        <w:rPr>
          <w:rFonts w:ascii="Calibri" w:hAnsi="Calibri" w:cs="Calibri"/>
          <w:b/>
          <w:bCs/>
          <w:sz w:val="22"/>
          <w:szCs w:val="22"/>
          <w:lang w:val="fr-FR"/>
        </w:rPr>
        <w:t xml:space="preserve">Principes de </w:t>
      </w:r>
      <w:r w:rsidR="00153F19">
        <w:rPr>
          <w:rFonts w:ascii="Calibri" w:hAnsi="Calibri" w:cs="Calibri"/>
          <w:b/>
          <w:bCs/>
          <w:sz w:val="22"/>
          <w:szCs w:val="22"/>
          <w:lang w:val="fr-FR"/>
        </w:rPr>
        <w:t>renforcement des capacités</w:t>
      </w:r>
      <w:r w:rsidRPr="007F726F">
        <w:rPr>
          <w:rFonts w:ascii="Calibri" w:hAnsi="Calibri" w:cs="Calibri"/>
          <w:b/>
          <w:bCs/>
          <w:sz w:val="22"/>
          <w:szCs w:val="22"/>
          <w:lang w:val="fr-FR"/>
        </w:rPr>
        <w:t xml:space="preserve"> et d’éducation</w:t>
      </w:r>
    </w:p>
    <w:p w:rsidR="00F054B0" w:rsidRPr="007F726F" w:rsidRDefault="00F054B0" w:rsidP="00F054B0">
      <w:pPr>
        <w:pStyle w:val="NoSpacing"/>
        <w:ind w:left="0" w:firstLine="0"/>
        <w:rPr>
          <w:rFonts w:ascii="Calibri" w:hAnsi="Calibri" w:cs="Calibri"/>
          <w:b/>
          <w:bCs/>
          <w:lang w:val="fr-FR"/>
        </w:rPr>
      </w:pP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Le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concerne soit des individus, soit des groupes de personnes et ne peut leur être imposé : il est impossible de « faire » du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pour les autr</w:t>
      </w:r>
      <w:r w:rsidR="00875D46" w:rsidRPr="007F726F">
        <w:rPr>
          <w:rFonts w:ascii="Calibri" w:eastAsia="Calibri" w:hAnsi="Calibri" w:cs="Calibri"/>
          <w:iCs/>
          <w:u w:color="2D4146"/>
          <w:lang w:val="fr-FR"/>
        </w:rPr>
        <w:t>es, c’est un processus interne.</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Les adultes sont beaucoup plus susceptibles de rejeter les informations qui contredisent leurs propres expériences ou croyances (Sayers, 2006).</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Personne n’apprend de la même manière : le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a besoin de stratégies, méthodes et techniques multiples po</w:t>
      </w:r>
      <w:r w:rsidR="00875D46" w:rsidRPr="007F726F">
        <w:rPr>
          <w:rFonts w:ascii="Calibri" w:eastAsia="Calibri" w:hAnsi="Calibri" w:cs="Calibri"/>
          <w:iCs/>
          <w:u w:color="2D4146"/>
          <w:lang w:val="fr-FR"/>
        </w:rPr>
        <w:t>ur servir de multiples besoins.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Le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est fortement influencé par l’environnement d’apprentissage : créer un environnement d’apprentissage stimulant.</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Les adultes en particulier doivent comprendre le contexte général afin de reconnaître la valeur de chaque élément d’information qu’ils ren</w:t>
      </w:r>
      <w:r w:rsidR="00875D46" w:rsidRPr="007F726F">
        <w:rPr>
          <w:rFonts w:ascii="Calibri" w:eastAsia="Calibri" w:hAnsi="Calibri" w:cs="Calibri"/>
          <w:iCs/>
          <w:u w:color="2D4146"/>
          <w:lang w:val="fr-FR"/>
        </w:rPr>
        <w:t>contrent.</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Établir des liens entre l’information reçue et les connaissances déjà acquises.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La rétroinformation venue des participants est vitale pour un renfo</w:t>
      </w:r>
      <w:r w:rsidR="00875D46" w:rsidRPr="007F726F">
        <w:rPr>
          <w:rFonts w:ascii="Calibri" w:eastAsia="Calibri" w:hAnsi="Calibri" w:cs="Calibri"/>
          <w:iCs/>
          <w:u w:color="2D4146"/>
          <w:lang w:val="fr-FR"/>
        </w:rPr>
        <w:t>rcement efficace des capacités.</w:t>
      </w:r>
    </w:p>
    <w:p w:rsidR="00A03958" w:rsidRPr="007F726F" w:rsidRDefault="00A03958" w:rsidP="00A03958">
      <w:pPr>
        <w:pStyle w:val="ListParagraph"/>
        <w:spacing w:line="240" w:lineRule="auto"/>
        <w:ind w:left="426" w:firstLine="0"/>
        <w:rPr>
          <w:rFonts w:ascii="Calibri" w:eastAsia="Calibri" w:hAnsi="Calibri" w:cs="Calibri"/>
          <w:iCs/>
          <w:u w:color="2D4146"/>
          <w:lang w:val="fr-FR"/>
        </w:rPr>
      </w:pPr>
    </w:p>
    <w:p w:rsidR="00F054B0" w:rsidRPr="007F726F" w:rsidRDefault="00F054B0" w:rsidP="00F054B0">
      <w:pPr>
        <w:pStyle w:val="NoSpacing"/>
        <w:keepNext/>
        <w:keepLines/>
        <w:ind w:left="0" w:firstLine="0"/>
        <w:rPr>
          <w:rFonts w:ascii="Calibri" w:hAnsi="Calibri" w:cs="Calibri"/>
          <w:b/>
          <w:bCs/>
          <w:sz w:val="22"/>
          <w:szCs w:val="22"/>
          <w:lang w:val="fr-FR"/>
        </w:rPr>
      </w:pPr>
      <w:r w:rsidRPr="007F726F">
        <w:rPr>
          <w:rFonts w:ascii="Calibri" w:hAnsi="Calibri" w:cs="Calibri"/>
          <w:b/>
          <w:bCs/>
          <w:sz w:val="22"/>
          <w:szCs w:val="22"/>
          <w:lang w:val="fr-FR"/>
        </w:rPr>
        <w:lastRenderedPageBreak/>
        <w:t xml:space="preserve">Principes de participation </w:t>
      </w:r>
    </w:p>
    <w:p w:rsidR="00F054B0" w:rsidRPr="007F726F" w:rsidRDefault="00F054B0" w:rsidP="00F054B0">
      <w:pPr>
        <w:pStyle w:val="NoSpacing"/>
        <w:keepNext/>
        <w:keepLines/>
        <w:ind w:left="0" w:firstLine="0"/>
        <w:rPr>
          <w:rFonts w:ascii="Calibri" w:hAnsi="Calibri" w:cs="Calibri"/>
          <w:b/>
          <w:bCs/>
          <w:lang w:val="fr-FR"/>
        </w:rPr>
      </w:pPr>
    </w:p>
    <w:p w:rsidR="00F054B0" w:rsidRPr="007F726F" w:rsidRDefault="00F054B0" w:rsidP="00A03958">
      <w:pPr>
        <w:pStyle w:val="ListParagraph"/>
        <w:keepNext/>
        <w:keepLines/>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Encourager une participation active des acteurs dans le choix et la gestion des Sites R</w:t>
      </w:r>
      <w:r w:rsidR="00875D46" w:rsidRPr="007F726F">
        <w:rPr>
          <w:rFonts w:ascii="Calibri" w:eastAsia="Calibri" w:hAnsi="Calibri" w:cs="Calibri"/>
          <w:iCs/>
          <w:u w:color="2D4146"/>
          <w:lang w:val="fr-FR"/>
        </w:rPr>
        <w:t>amsar et autres zones humides.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Lorsque l’on envisage la participation des acteurs, il est recommandé d’examiner soigneusement le niveau approprié de participation. Voir Nivea</w:t>
      </w:r>
      <w:r w:rsidR="00875D46" w:rsidRPr="007F726F">
        <w:rPr>
          <w:rFonts w:ascii="Calibri" w:eastAsia="Calibri" w:hAnsi="Calibri" w:cs="Calibri"/>
          <w:iCs/>
          <w:u w:color="2D4146"/>
          <w:lang w:val="fr-FR"/>
        </w:rPr>
        <w:t>ux de participation, Encadré 1.</w:t>
      </w:r>
    </w:p>
    <w:p w:rsidR="00F054B0" w:rsidRPr="0026180A"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Créer, s’il y a lieu, le système juridique, politique et institutionnel qui facilitera la participation des acteurs à la prise de décisions nationale et locale concernant </w:t>
      </w:r>
      <w:r w:rsidR="0026180A">
        <w:rPr>
          <w:rFonts w:ascii="Calibri" w:eastAsia="Calibri" w:hAnsi="Calibri" w:cs="Calibri"/>
          <w:iCs/>
          <w:u w:color="2D4146"/>
          <w:lang w:val="fr-FR"/>
        </w:rPr>
        <w:t xml:space="preserve">la conservation et </w:t>
      </w:r>
      <w:r w:rsidRPr="0026180A">
        <w:rPr>
          <w:rFonts w:ascii="Calibri" w:eastAsia="Calibri" w:hAnsi="Calibri" w:cs="Calibri"/>
          <w:iCs/>
          <w:u w:color="2D4146"/>
          <w:lang w:val="fr-FR"/>
        </w:rPr>
        <w:t>l’utilisation</w:t>
      </w:r>
      <w:r w:rsidR="00875D46" w:rsidRPr="0026180A">
        <w:rPr>
          <w:rFonts w:ascii="Calibri" w:eastAsia="Calibri" w:hAnsi="Calibri" w:cs="Calibri"/>
          <w:iCs/>
          <w:u w:color="2D4146"/>
          <w:lang w:val="fr-FR"/>
        </w:rPr>
        <w:t xml:space="preserve"> rationnelle des zones humides.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L’utilisation rationnelle des zones humides est synonyme d’avantages mutuels pour le</w:t>
      </w:r>
      <w:r w:rsidR="00875D46" w:rsidRPr="007F726F">
        <w:rPr>
          <w:rFonts w:ascii="Calibri" w:eastAsia="Calibri" w:hAnsi="Calibri" w:cs="Calibri"/>
          <w:iCs/>
          <w:u w:color="2D4146"/>
          <w:lang w:val="fr-FR"/>
        </w:rPr>
        <w:t>s zones humides et pour le bien-</w:t>
      </w:r>
      <w:r w:rsidRPr="007F726F">
        <w:rPr>
          <w:rFonts w:ascii="Calibri" w:eastAsia="Calibri" w:hAnsi="Calibri" w:cs="Calibri"/>
          <w:iCs/>
          <w:u w:color="2D4146"/>
          <w:lang w:val="fr-FR"/>
        </w:rPr>
        <w:t xml:space="preserve">être humain; cela ne peut se faire sans la participation des acteurs. </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Les connaissances et l’expérience traditionnelles des systèmes de zones humides doivent servir pour aider à la gestion des zones humides et compléter l</w:t>
      </w:r>
      <w:r w:rsidR="00875D46" w:rsidRPr="007F726F">
        <w:rPr>
          <w:rFonts w:ascii="Calibri" w:eastAsia="Calibri" w:hAnsi="Calibri" w:cs="Calibri"/>
          <w:iCs/>
          <w:u w:color="2D4146"/>
          <w:lang w:val="fr-FR"/>
        </w:rPr>
        <w:t>es connaissances scientifiques.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La participation des </w:t>
      </w:r>
      <w:r w:rsidR="00651146">
        <w:rPr>
          <w:rFonts w:ascii="Calibri" w:eastAsia="Calibri" w:hAnsi="Calibri" w:cs="Calibri"/>
          <w:iCs/>
          <w:u w:color="2D4146"/>
          <w:lang w:val="fr-FR"/>
        </w:rPr>
        <w:t xml:space="preserve">peuples </w:t>
      </w:r>
      <w:r w:rsidRPr="007F726F">
        <w:rPr>
          <w:rFonts w:ascii="Calibri" w:eastAsia="Calibri" w:hAnsi="Calibri" w:cs="Calibri"/>
          <w:iCs/>
          <w:u w:color="2D4146"/>
          <w:lang w:val="fr-FR"/>
        </w:rPr>
        <w:t xml:space="preserve">autochtones et </w:t>
      </w:r>
      <w:r w:rsidR="00651146">
        <w:rPr>
          <w:rFonts w:ascii="Calibri" w:eastAsia="Calibri" w:hAnsi="Calibri" w:cs="Calibri"/>
          <w:iCs/>
          <w:u w:color="2D4146"/>
          <w:lang w:val="fr-FR"/>
        </w:rPr>
        <w:t xml:space="preserve">des </w:t>
      </w:r>
      <w:r w:rsidR="00651146" w:rsidRPr="007F726F">
        <w:rPr>
          <w:rFonts w:ascii="Calibri" w:eastAsia="Calibri" w:hAnsi="Calibri" w:cs="Calibri"/>
          <w:iCs/>
          <w:u w:color="2D4146"/>
          <w:lang w:val="fr-FR"/>
        </w:rPr>
        <w:t xml:space="preserve">communautés </w:t>
      </w:r>
      <w:r w:rsidRPr="007F726F">
        <w:rPr>
          <w:rFonts w:ascii="Calibri" w:eastAsia="Calibri" w:hAnsi="Calibri" w:cs="Calibri"/>
          <w:iCs/>
          <w:u w:color="2D4146"/>
          <w:lang w:val="fr-FR"/>
        </w:rPr>
        <w:t>locales ayant un intérêt culturel, spirituel, historique et/ou économique dans une zone humide particulière fait partie intégrante du développement de systèmes de gestion durables.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Avec le temps, la participation soutient le renforcement de la sensibilisation, des connaissances et des com</w:t>
      </w:r>
      <w:r w:rsidR="00875D46" w:rsidRPr="007F726F">
        <w:rPr>
          <w:rFonts w:ascii="Calibri" w:eastAsia="Calibri" w:hAnsi="Calibri" w:cs="Calibri"/>
          <w:iCs/>
          <w:u w:color="2D4146"/>
          <w:lang w:val="fr-FR"/>
        </w:rPr>
        <w:t>pétences en matière de gestion.</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Garantir la participation des acteurs renforce l’enga</w:t>
      </w:r>
      <w:r w:rsidR="00875D46" w:rsidRPr="007F726F">
        <w:rPr>
          <w:rFonts w:ascii="Calibri" w:eastAsia="Calibri" w:hAnsi="Calibri" w:cs="Calibri"/>
          <w:iCs/>
          <w:u w:color="2D4146"/>
          <w:lang w:val="fr-FR"/>
        </w:rPr>
        <w:t>gement et le sens de propriété.</w:t>
      </w:r>
    </w:p>
    <w:p w:rsidR="00F054B0" w:rsidRPr="007F726F" w:rsidRDefault="00F054B0" w:rsidP="00F054B0">
      <w:pPr>
        <w:pStyle w:val="ListParagraph"/>
        <w:tabs>
          <w:tab w:val="left" w:pos="1134"/>
        </w:tabs>
        <w:spacing w:line="240" w:lineRule="auto"/>
        <w:ind w:left="0" w:firstLine="0"/>
        <w:rPr>
          <w:rFonts w:ascii="Calibri" w:eastAsia="Calibri" w:hAnsi="Calibri" w:cs="Calibri"/>
          <w:lang w:val="fr-FR"/>
        </w:rPr>
      </w:pPr>
    </w:p>
    <w:p w:rsidR="00F054B0" w:rsidRPr="007F726F" w:rsidRDefault="00F054B0" w:rsidP="00F3659E">
      <w:pPr>
        <w:pStyle w:val="NoSpacing"/>
        <w:keepNext/>
        <w:keepLines/>
        <w:ind w:left="0" w:firstLine="0"/>
        <w:rPr>
          <w:rFonts w:ascii="Calibri" w:hAnsi="Calibri" w:cs="Calibri"/>
          <w:b/>
          <w:bCs/>
          <w:sz w:val="22"/>
          <w:szCs w:val="22"/>
          <w:lang w:val="fr-FR"/>
        </w:rPr>
      </w:pPr>
      <w:r w:rsidRPr="007F726F">
        <w:rPr>
          <w:rFonts w:ascii="Calibri" w:hAnsi="Calibri" w:cs="Calibri"/>
          <w:b/>
          <w:bCs/>
          <w:sz w:val="22"/>
          <w:szCs w:val="22"/>
          <w:lang w:val="fr-FR"/>
        </w:rPr>
        <w:t>Principes de sensibilisation</w:t>
      </w:r>
    </w:p>
    <w:p w:rsidR="00F054B0" w:rsidRPr="007F726F" w:rsidRDefault="00F054B0" w:rsidP="00F054B0">
      <w:pPr>
        <w:pStyle w:val="NoSpacing"/>
        <w:ind w:left="0" w:firstLine="0"/>
        <w:rPr>
          <w:rFonts w:ascii="Calibri" w:eastAsia="Calibri" w:hAnsi="Calibri" w:cs="Calibri"/>
          <w:i/>
          <w:iCs/>
          <w:sz w:val="22"/>
          <w:szCs w:val="22"/>
          <w:lang w:val="fr-FR"/>
        </w:rPr>
      </w:pPr>
    </w:p>
    <w:p w:rsidR="00F054B0" w:rsidRPr="007F726F" w:rsidRDefault="00F054B0" w:rsidP="00A03958">
      <w:pPr>
        <w:pStyle w:val="ListParagraph"/>
        <w:numPr>
          <w:ilvl w:val="0"/>
          <w:numId w:val="34"/>
        </w:numPr>
        <w:spacing w:line="240" w:lineRule="auto"/>
        <w:ind w:left="426" w:hanging="425"/>
        <w:rPr>
          <w:rFonts w:ascii="Calibri" w:eastAsia="Trebuchet MS" w:hAnsi="Calibri" w:cs="Calibri"/>
          <w:lang w:val="fr-FR"/>
        </w:rPr>
      </w:pPr>
      <w:r w:rsidRPr="007F726F">
        <w:rPr>
          <w:rFonts w:ascii="Calibri" w:eastAsia="Calibri" w:hAnsi="Calibri" w:cs="Calibri"/>
          <w:lang w:val="fr-FR"/>
        </w:rPr>
        <w:t>Veiller à sensibiliser à certaines questions ou certains problèmes relatifs aux zones humides ne signifie pas simplement que l’on informe la population; cela signifie que l’on touche les croyances et le</w:t>
      </w:r>
      <w:r w:rsidR="00875D46" w:rsidRPr="007F726F">
        <w:rPr>
          <w:rFonts w:ascii="Calibri" w:eastAsia="Calibri" w:hAnsi="Calibri" w:cs="Calibri"/>
          <w:lang w:val="fr-FR"/>
        </w:rPr>
        <w:t>s convictions de la population.</w:t>
      </w:r>
    </w:p>
    <w:p w:rsidR="00F054B0" w:rsidRPr="0026180A" w:rsidRDefault="00F054B0" w:rsidP="00A03958">
      <w:pPr>
        <w:pStyle w:val="ListParagraph"/>
        <w:numPr>
          <w:ilvl w:val="0"/>
          <w:numId w:val="34"/>
        </w:numPr>
        <w:tabs>
          <w:tab w:val="left" w:pos="709"/>
        </w:tabs>
        <w:spacing w:line="240" w:lineRule="auto"/>
        <w:ind w:left="426" w:hanging="425"/>
        <w:rPr>
          <w:rFonts w:ascii="Calibri" w:eastAsia="Trebuchet MS" w:hAnsi="Calibri" w:cs="Calibri"/>
          <w:lang w:val="fr-FR"/>
        </w:rPr>
      </w:pPr>
      <w:r w:rsidRPr="007F726F">
        <w:rPr>
          <w:rFonts w:ascii="Calibri" w:eastAsia="Calibri" w:hAnsi="Calibri" w:cs="Calibri"/>
          <w:lang w:val="fr-FR"/>
        </w:rPr>
        <w:t xml:space="preserve">Les personnes sensibilisées ne sont pas nécessairement amenées à agir en faveur de </w:t>
      </w:r>
      <w:r w:rsidR="0026180A">
        <w:rPr>
          <w:rFonts w:ascii="Calibri" w:eastAsia="Calibri" w:hAnsi="Calibri" w:cs="Calibri"/>
          <w:lang w:val="fr-FR"/>
        </w:rPr>
        <w:t xml:space="preserve">la conservation et de </w:t>
      </w:r>
      <w:r w:rsidRPr="0026180A">
        <w:rPr>
          <w:rFonts w:ascii="Calibri" w:eastAsia="Calibri" w:hAnsi="Calibri" w:cs="Calibri"/>
          <w:lang w:val="fr-FR"/>
        </w:rPr>
        <w:t xml:space="preserve">l’utilisation rationnelle des zones humides. Pour obtenir des changements durables, il faut changer les </w:t>
      </w:r>
      <w:r w:rsidR="00875D46" w:rsidRPr="0026180A">
        <w:rPr>
          <w:rFonts w:ascii="Calibri" w:eastAsia="Calibri" w:hAnsi="Calibri" w:cs="Calibri"/>
          <w:lang w:val="fr-FR"/>
        </w:rPr>
        <w:t>compétences et les motivations.</w:t>
      </w:r>
    </w:p>
    <w:p w:rsidR="00F054B0" w:rsidRPr="0026180A" w:rsidRDefault="00F054B0" w:rsidP="00A03958">
      <w:pPr>
        <w:pStyle w:val="ListParagraph"/>
        <w:numPr>
          <w:ilvl w:val="0"/>
          <w:numId w:val="34"/>
        </w:numPr>
        <w:tabs>
          <w:tab w:val="left" w:pos="709"/>
        </w:tabs>
        <w:spacing w:line="240" w:lineRule="auto"/>
        <w:ind w:left="426" w:hanging="425"/>
        <w:rPr>
          <w:rFonts w:ascii="Calibri" w:eastAsia="Times Roman" w:hAnsi="Calibri" w:cs="Calibri"/>
          <w:lang w:val="fr-FR"/>
        </w:rPr>
      </w:pPr>
      <w:r w:rsidRPr="0026180A">
        <w:rPr>
          <w:rFonts w:ascii="Calibri" w:eastAsia="Calibri" w:hAnsi="Calibri" w:cs="Calibri"/>
          <w:lang w:val="fr-FR"/>
        </w:rPr>
        <w:t xml:space="preserve">Pour que la population agisse en faveur de </w:t>
      </w:r>
      <w:r w:rsidR="0026180A">
        <w:rPr>
          <w:rFonts w:ascii="Calibri" w:eastAsia="Calibri" w:hAnsi="Calibri" w:cs="Calibri"/>
          <w:lang w:val="fr-FR"/>
        </w:rPr>
        <w:t xml:space="preserve">la conservation et de </w:t>
      </w:r>
      <w:r w:rsidRPr="0026180A">
        <w:rPr>
          <w:rFonts w:ascii="Calibri" w:eastAsia="Calibri" w:hAnsi="Calibri" w:cs="Calibri"/>
          <w:lang w:val="fr-FR"/>
        </w:rPr>
        <w:t>l’utilisation rationnelle des zones humides, il faut pro</w:t>
      </w:r>
      <w:r w:rsidR="00875D46" w:rsidRPr="0026180A">
        <w:rPr>
          <w:rFonts w:ascii="Calibri" w:eastAsia="Calibri" w:hAnsi="Calibri" w:cs="Calibri"/>
          <w:lang w:val="fr-FR"/>
        </w:rPr>
        <w:t>gresser à travers sept étapes</w:t>
      </w:r>
      <w:r w:rsidR="00A03958" w:rsidRPr="0026180A">
        <w:rPr>
          <w:rFonts w:ascii="Calibri" w:eastAsia="Calibri" w:hAnsi="Calibri" w:cs="Calibri"/>
          <w:lang w:val="fr-FR"/>
        </w:rPr>
        <w:t xml:space="preserve"> </w:t>
      </w:r>
      <w:r w:rsidR="00875D46" w:rsidRPr="0026180A">
        <w:rPr>
          <w:rFonts w:ascii="Calibri" w:eastAsia="Calibri" w:hAnsi="Calibri" w:cs="Calibri"/>
          <w:lang w:val="fr-FR"/>
        </w:rPr>
        <w:t>:</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Connaissance – votre groupe ci</w:t>
      </w:r>
      <w:r w:rsidR="00875D46" w:rsidRPr="007F726F">
        <w:rPr>
          <w:rFonts w:ascii="Calibri" w:eastAsia="Calibri" w:hAnsi="Calibri" w:cs="Calibri"/>
          <w:lang w:val="fr-FR"/>
        </w:rPr>
        <w:t>ble sait qu’il y a un problème;</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Volonté – votre groupe cib</w:t>
      </w:r>
      <w:r w:rsidR="00875D46" w:rsidRPr="007F726F">
        <w:rPr>
          <w:rFonts w:ascii="Calibri" w:eastAsia="Calibri" w:hAnsi="Calibri" w:cs="Calibri"/>
          <w:lang w:val="fr-FR"/>
        </w:rPr>
        <w:t>le imagine un avenir différent;</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 xml:space="preserve">Compétences – votre groupe cible sait ce qu’il faut faire </w:t>
      </w:r>
      <w:r w:rsidR="00875D46" w:rsidRPr="007F726F">
        <w:rPr>
          <w:rFonts w:ascii="Calibri" w:eastAsia="Calibri" w:hAnsi="Calibri" w:cs="Calibri"/>
          <w:lang w:val="fr-FR"/>
        </w:rPr>
        <w:t>pour l’avènement de cet avenir;</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Optimisme – votre groupe cible a</w:t>
      </w:r>
      <w:r w:rsidR="00875D46" w:rsidRPr="007F726F">
        <w:rPr>
          <w:rFonts w:ascii="Calibri" w:eastAsia="Calibri" w:hAnsi="Calibri" w:cs="Calibri"/>
          <w:lang w:val="fr-FR"/>
        </w:rPr>
        <w:t xml:space="preserve"> confiance ou croit au succès;</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Facilitation – votre groupe cible a les ressources et l’inf</w:t>
      </w:r>
      <w:r w:rsidR="00875D46" w:rsidRPr="007F726F">
        <w:rPr>
          <w:rFonts w:ascii="Calibri" w:eastAsia="Calibri" w:hAnsi="Calibri" w:cs="Calibri"/>
          <w:lang w:val="fr-FR"/>
        </w:rPr>
        <w:t>rastructure d’appui pour agir;</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Stimulation – votre groupe cible reçoit un stimulus conva</w:t>
      </w:r>
      <w:r w:rsidR="00E75D6B" w:rsidRPr="007F726F">
        <w:rPr>
          <w:rFonts w:ascii="Calibri" w:eastAsia="Calibri" w:hAnsi="Calibri" w:cs="Calibri"/>
          <w:lang w:val="fr-FR"/>
        </w:rPr>
        <w:t>incant qui déclenche l’action;</w:t>
      </w:r>
    </w:p>
    <w:p w:rsidR="00F054B0" w:rsidRPr="007F726F" w:rsidRDefault="00F054B0" w:rsidP="00A03958">
      <w:pPr>
        <w:pStyle w:val="ListParagraph"/>
        <w:numPr>
          <w:ilvl w:val="0"/>
          <w:numId w:val="35"/>
        </w:numPr>
        <w:spacing w:line="240" w:lineRule="auto"/>
        <w:ind w:left="851" w:hanging="425"/>
        <w:rPr>
          <w:rFonts w:ascii="Calibri" w:eastAsia="Times Roman" w:hAnsi="Calibri" w:cs="Calibri"/>
          <w:lang w:val="fr-FR"/>
        </w:rPr>
      </w:pPr>
      <w:r w:rsidRPr="007F726F">
        <w:rPr>
          <w:rFonts w:ascii="Calibri" w:eastAsia="Calibri" w:hAnsi="Calibri" w:cs="Calibri"/>
          <w:lang w:val="fr-FR"/>
        </w:rPr>
        <w:t>Renforcement – votre groupe cible reçoit des messages convaincants qui renforcent le message ou les messages d’origine (Robinson, 1998, cité dans : Sayers, 2006).</w:t>
      </w:r>
    </w:p>
    <w:p w:rsidR="00F054B0" w:rsidRPr="007F726F" w:rsidRDefault="00F054B0" w:rsidP="00A03958">
      <w:pPr>
        <w:pStyle w:val="ListParagraph"/>
        <w:numPr>
          <w:ilvl w:val="0"/>
          <w:numId w:val="34"/>
        </w:numPr>
        <w:spacing w:line="240" w:lineRule="auto"/>
        <w:ind w:left="426" w:hanging="425"/>
        <w:rPr>
          <w:rFonts w:ascii="Calibri" w:eastAsia="Times Roman" w:hAnsi="Calibri" w:cs="Calibri"/>
          <w:lang w:val="fr-FR"/>
        </w:rPr>
      </w:pPr>
      <w:r w:rsidRPr="007F726F">
        <w:rPr>
          <w:rFonts w:ascii="Calibri" w:eastAsia="Calibri" w:hAnsi="Calibri" w:cs="Calibri"/>
          <w:lang w:val="fr-FR"/>
        </w:rPr>
        <w:t>Le groupe cible que vous souhaitez sensibiliser doit être aussi étroitement défini que possible : une plus grande focalisation a souvent plus d’impact.</w:t>
      </w:r>
    </w:p>
    <w:p w:rsidR="00F054B0" w:rsidRPr="0026180A" w:rsidRDefault="00F054B0" w:rsidP="00A03958">
      <w:pPr>
        <w:pStyle w:val="ListParagraph"/>
        <w:numPr>
          <w:ilvl w:val="0"/>
          <w:numId w:val="34"/>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Pour passer de la sensibilisation à l’action en faveur de </w:t>
      </w:r>
      <w:r w:rsidR="0026180A">
        <w:rPr>
          <w:rFonts w:ascii="Calibri" w:eastAsia="Calibri" w:hAnsi="Calibri" w:cs="Calibri"/>
          <w:u w:color="2D4146"/>
          <w:lang w:val="fr-FR"/>
        </w:rPr>
        <w:t xml:space="preserve">la conservation et de </w:t>
      </w:r>
      <w:r w:rsidRPr="0026180A">
        <w:rPr>
          <w:rFonts w:ascii="Calibri" w:eastAsia="Calibri" w:hAnsi="Calibri" w:cs="Calibri"/>
          <w:u w:color="2D4146"/>
          <w:lang w:val="fr-FR"/>
        </w:rPr>
        <w:t>l’utilisation rationnelle des zones humides, il faut une planification, un suivi, une évaluatio</w:t>
      </w:r>
      <w:r w:rsidR="00875D46" w:rsidRPr="0026180A">
        <w:rPr>
          <w:rFonts w:ascii="Calibri" w:eastAsia="Calibri" w:hAnsi="Calibri" w:cs="Calibri"/>
          <w:u w:color="2D4146"/>
          <w:lang w:val="fr-FR"/>
        </w:rPr>
        <w:t>n et une facilitation continus.</w:t>
      </w:r>
    </w:p>
    <w:p w:rsidR="00F054B0" w:rsidRPr="007F726F" w:rsidRDefault="00F054B0" w:rsidP="00F054B0">
      <w:pPr>
        <w:pStyle w:val="ListParagraph"/>
        <w:tabs>
          <w:tab w:val="left" w:pos="1134"/>
        </w:tabs>
        <w:spacing w:line="240" w:lineRule="auto"/>
        <w:ind w:left="0" w:firstLine="0"/>
        <w:rPr>
          <w:rFonts w:ascii="Calibri" w:eastAsia="Times Roman" w:hAnsi="Calibri" w:cs="Calibri"/>
          <w:lang w:val="fr-FR"/>
        </w:rPr>
      </w:pPr>
    </w:p>
    <w:p w:rsidR="00F054B0" w:rsidRPr="007F726F" w:rsidRDefault="00F054B0" w:rsidP="00F3659E">
      <w:pPr>
        <w:pStyle w:val="NoSpacing"/>
        <w:keepNext/>
        <w:keepLines/>
        <w:ind w:left="0" w:firstLine="0"/>
        <w:rPr>
          <w:rFonts w:ascii="Calibri" w:hAnsi="Calibri" w:cs="Calibri"/>
          <w:b/>
          <w:bCs/>
          <w:sz w:val="22"/>
          <w:szCs w:val="22"/>
          <w:lang w:val="fr-FR"/>
        </w:rPr>
      </w:pPr>
      <w:r w:rsidRPr="007F726F">
        <w:rPr>
          <w:rFonts w:ascii="Calibri" w:hAnsi="Calibri" w:cs="Calibri"/>
          <w:b/>
          <w:bCs/>
          <w:sz w:val="22"/>
          <w:szCs w:val="22"/>
          <w:lang w:val="fr-FR"/>
        </w:rPr>
        <w:t>Les principes sont fondés sur</w:t>
      </w:r>
      <w:r w:rsidR="00A03958" w:rsidRPr="007F726F">
        <w:rPr>
          <w:rFonts w:ascii="Calibri" w:hAnsi="Calibri" w:cs="Calibri"/>
          <w:b/>
          <w:bCs/>
          <w:sz w:val="22"/>
          <w:szCs w:val="22"/>
          <w:lang w:val="fr-FR"/>
        </w:rPr>
        <w:t xml:space="preserve"> </w:t>
      </w:r>
      <w:r w:rsidRPr="007F726F">
        <w:rPr>
          <w:rFonts w:ascii="Calibri" w:hAnsi="Calibri" w:cs="Calibri"/>
          <w:b/>
          <w:bCs/>
          <w:sz w:val="22"/>
          <w:szCs w:val="22"/>
          <w:lang w:val="fr-FR"/>
        </w:rPr>
        <w:t>:</w:t>
      </w:r>
    </w:p>
    <w:p w:rsidR="00F054B0" w:rsidRPr="007F726F" w:rsidRDefault="00F054B0" w:rsidP="00F054B0">
      <w:pPr>
        <w:pStyle w:val="NoSpacing"/>
        <w:ind w:left="284" w:hanging="284"/>
        <w:rPr>
          <w:rFonts w:ascii="Calibri" w:eastAsia="Calibri" w:hAnsi="Calibri" w:cs="Calibri"/>
          <w:sz w:val="22"/>
          <w:szCs w:val="22"/>
          <w:lang w:val="fr-FR"/>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lang w:val="es-ES"/>
        </w:rPr>
        <w:t xml:space="preserve">Castello, Riccardo Del and Paul Mathias Braun, (2006). </w:t>
      </w:r>
      <w:r w:rsidRPr="00772938">
        <w:rPr>
          <w:rFonts w:ascii="Calibri" w:eastAsia="Calibri" w:hAnsi="Calibri" w:cs="Calibri"/>
          <w:sz w:val="22"/>
          <w:szCs w:val="22"/>
        </w:rPr>
        <w:t xml:space="preserve">Framework on Effective Rural Communication for Development. Food and Agriculture Organization of the United Nations (FAO) and the Deutsche Gesellschaft für Technische Zusammenarbeit (GTZ). Rome, 2006. </w:t>
      </w:r>
    </w:p>
    <w:p w:rsidR="00F054B0" w:rsidRPr="00772938" w:rsidRDefault="00F054B0" w:rsidP="00F054B0">
      <w:pPr>
        <w:pStyle w:val="NoSpacing"/>
        <w:ind w:left="284" w:hanging="284"/>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lastRenderedPageBreak/>
        <w:t xml:space="preserve">CBD, UNESCO, Commission on Education and Communication, IUCN, (no year). Mainstreaming Biological Diversity. The role of communication, education and public awareness. </w:t>
      </w:r>
      <w:r w:rsidR="00875D46" w:rsidRPr="00772938">
        <w:rPr>
          <w:rFonts w:ascii="Calibri" w:eastAsia="Calibri" w:hAnsi="Calibri" w:cs="Calibri"/>
          <w:sz w:val="22"/>
          <w:szCs w:val="22"/>
        </w:rPr>
        <w:t>http://cmsdata.iucn.org/downloads/cec_mainstreaming_biological_diversity_cepa_eng.pdf)</w:t>
      </w:r>
      <w:r w:rsidRPr="00772938">
        <w:rPr>
          <w:rFonts w:ascii="Calibri" w:eastAsia="Calibri" w:hAnsi="Calibri" w:cs="Calibri"/>
          <w:sz w:val="22"/>
          <w:szCs w:val="22"/>
        </w:rPr>
        <w:t>.</w:t>
      </w:r>
    </w:p>
    <w:p w:rsidR="00F054B0" w:rsidRPr="00772938" w:rsidRDefault="00F054B0" w:rsidP="00F054B0">
      <w:pPr>
        <w:pStyle w:val="NoSpacing"/>
        <w:ind w:left="284" w:hanging="284"/>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F054B0" w:rsidRPr="00772938" w:rsidRDefault="00F054B0" w:rsidP="00F054B0">
      <w:pPr>
        <w:pStyle w:val="NoSpacing"/>
        <w:ind w:left="284" w:hanging="284"/>
        <w:rPr>
          <w:rFonts w:ascii="Calibri" w:eastAsia="Calibri" w:hAnsi="Calibri" w:cs="Calibri"/>
          <w:b/>
          <w:bCs/>
          <w:sz w:val="22"/>
          <w:szCs w:val="22"/>
        </w:rPr>
      </w:pPr>
    </w:p>
    <w:p w:rsidR="00F054B0" w:rsidRPr="00772938" w:rsidRDefault="00F054B0" w:rsidP="00F054B0">
      <w:pPr>
        <w:pStyle w:val="NoSpacing"/>
        <w:ind w:left="0" w:firstLine="0"/>
        <w:rPr>
          <w:rFonts w:ascii="Calibri" w:eastAsia="Calibri" w:hAnsi="Calibri" w:cs="Calibri"/>
          <w:sz w:val="22"/>
          <w:szCs w:val="22"/>
          <w:lang w:val="es-ES"/>
        </w:rPr>
      </w:pPr>
      <w:r w:rsidRPr="00772938">
        <w:rPr>
          <w:rFonts w:ascii="Calibri" w:eastAsia="Calibri" w:hAnsi="Calibri" w:cs="Calibri"/>
          <w:sz w:val="22"/>
          <w:szCs w:val="22"/>
        </w:rPr>
        <w:t xml:space="preserve">Gevers, Ingrid and Esther Koopmanschap, (2012). Enhancing the Wise Use of Wetlands. A Framework for Capacity Development. Centre for Development Innovation, Wageningen University &amp; Research centre. </w:t>
      </w:r>
      <w:r w:rsidRPr="00772938">
        <w:rPr>
          <w:rFonts w:ascii="Calibri" w:eastAsia="Calibri" w:hAnsi="Calibri" w:cs="Calibri"/>
          <w:sz w:val="22"/>
          <w:szCs w:val="22"/>
          <w:lang w:val="es-ES"/>
        </w:rPr>
        <w:t>ISBN 978-94-6173-406-8. http://www.ramsar.org/pdf/cop11/doc/cop11-doc34-e-capacity.pdf</w:t>
      </w:r>
      <w:r w:rsidR="00143BF4" w:rsidRPr="00772938">
        <w:rPr>
          <w:rFonts w:ascii="Calibri" w:eastAsia="Calibri" w:hAnsi="Calibri" w:cs="Calibri"/>
          <w:sz w:val="22"/>
          <w:szCs w:val="22"/>
          <w:lang w:val="es-ES"/>
        </w:rPr>
        <w:t>.</w:t>
      </w:r>
    </w:p>
    <w:p w:rsidR="00F054B0" w:rsidRPr="00772938" w:rsidRDefault="00F054B0" w:rsidP="00F054B0">
      <w:pPr>
        <w:pStyle w:val="NoSpacing"/>
        <w:ind w:left="284" w:hanging="284"/>
        <w:rPr>
          <w:rFonts w:ascii="Calibri" w:eastAsia="Calibri" w:hAnsi="Calibri" w:cs="Calibri"/>
          <w:sz w:val="22"/>
          <w:szCs w:val="22"/>
          <w:lang w:val="es-ES"/>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Lucas, Robert W. (2003). The creative training idea book : inspired tips and techniques for engaging</w:t>
      </w:r>
      <w:r w:rsidR="0026180A" w:rsidRPr="00772938">
        <w:rPr>
          <w:rFonts w:ascii="Calibri" w:eastAsia="Calibri" w:hAnsi="Calibri" w:cs="Calibri"/>
          <w:sz w:val="22"/>
          <w:szCs w:val="22"/>
        </w:rPr>
        <w:t xml:space="preserve"> </w:t>
      </w:r>
      <w:r w:rsidRPr="00772938">
        <w:rPr>
          <w:rFonts w:ascii="Calibri" w:eastAsia="Calibri" w:hAnsi="Calibri" w:cs="Calibri"/>
          <w:sz w:val="22"/>
          <w:szCs w:val="22"/>
        </w:rPr>
        <w:t>and effective learning. Library of Congress Cataloging-in-Publication Data. ISBN 0-8144-0733-1.</w:t>
      </w:r>
    </w:p>
    <w:p w:rsidR="00F054B0" w:rsidRPr="00772938" w:rsidRDefault="00F054B0" w:rsidP="00F054B0">
      <w:pPr>
        <w:pStyle w:val="NoSpacing"/>
        <w:ind w:left="284" w:hanging="284"/>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OECD, (2006). DAC Guidelines and Reference Series Applying Strategic Environmental Assessment: Good Practice Guidance for Development Co-operation, OECD, Paris.</w:t>
      </w:r>
    </w:p>
    <w:p w:rsidR="00F054B0" w:rsidRPr="00772938" w:rsidRDefault="00F054B0" w:rsidP="00F054B0">
      <w:pPr>
        <w:pStyle w:val="NoSpacing"/>
        <w:ind w:left="0" w:firstLine="0"/>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 xml:space="preserve">Sayers, Richard.(2006). Principles of awareness-raising: Information literacy, a case study. Bangkok: UNESCO Bangkok, 2006. 124 pages. 1. Information literacy. 2. Public awareness. ISBN 92-9223-082-4. Available at: </w:t>
      </w:r>
      <w:hyperlink r:id="rId10" w:history="1">
        <w:r w:rsidRPr="00772938">
          <w:rPr>
            <w:rStyle w:val="Hyperlink0"/>
          </w:rPr>
          <w:t>http://unesdoc.unesco.org/images/0014/001476/147637e.pdf</w:t>
        </w:r>
      </w:hyperlink>
      <w:r w:rsidR="00143BF4" w:rsidRPr="00772938">
        <w:t>.</w:t>
      </w:r>
    </w:p>
    <w:p w:rsidR="00F054B0" w:rsidRPr="00772938" w:rsidRDefault="00F054B0" w:rsidP="00F054B0">
      <w:pPr>
        <w:pStyle w:val="NoSpacing"/>
        <w:ind w:left="567" w:hanging="567"/>
        <w:rPr>
          <w:rFonts w:ascii="Calibri" w:hAnsi="Calibri" w:cs="Calibri"/>
        </w:rPr>
      </w:pPr>
    </w:p>
    <w:p w:rsidR="00F054B0" w:rsidRPr="00772938" w:rsidRDefault="00F054B0" w:rsidP="00F054B0">
      <w:pPr>
        <w:rPr>
          <w:rFonts w:ascii="Calibri" w:hAnsi="Calibri" w:cs="Calibri"/>
          <w:b/>
          <w:sz w:val="26"/>
          <w:szCs w:val="26"/>
          <w:lang w:val="en-US"/>
        </w:rPr>
      </w:pPr>
      <w:r w:rsidRPr="00772938">
        <w:rPr>
          <w:rFonts w:ascii="Calibri" w:hAnsi="Calibri" w:cs="Calibri"/>
          <w:b/>
          <w:sz w:val="26"/>
          <w:szCs w:val="26"/>
          <w:lang w:val="en-US"/>
        </w:rPr>
        <w:br w:type="page"/>
      </w:r>
    </w:p>
    <w:p w:rsidR="00F054B0" w:rsidRPr="00F03A28" w:rsidRDefault="00F054B0" w:rsidP="000A16D9">
      <w:pPr>
        <w:rPr>
          <w:rFonts w:ascii="Calibri" w:hAnsi="Calibri" w:cs="Calibri"/>
          <w:b/>
          <w:lang w:val="fr-FR"/>
        </w:rPr>
      </w:pPr>
      <w:r w:rsidRPr="00F03A28">
        <w:rPr>
          <w:rFonts w:ascii="Calibri" w:hAnsi="Calibri" w:cs="Calibri"/>
          <w:b/>
          <w:lang w:val="fr-FR"/>
        </w:rPr>
        <w:lastRenderedPageBreak/>
        <w:t>Appendice 2</w:t>
      </w:r>
    </w:p>
    <w:p w:rsidR="00F054B0" w:rsidRPr="007F726F" w:rsidRDefault="00A03958" w:rsidP="00A03958">
      <w:pPr>
        <w:tabs>
          <w:tab w:val="left" w:pos="1720"/>
        </w:tabs>
        <w:rPr>
          <w:rFonts w:ascii="Calibri" w:hAnsi="Calibri" w:cs="Calibri"/>
          <w:b/>
          <w:lang w:val="fr-FR"/>
        </w:rPr>
      </w:pPr>
      <w:r w:rsidRPr="007F726F">
        <w:rPr>
          <w:rFonts w:ascii="Calibri" w:hAnsi="Calibri" w:cs="Calibri"/>
          <w:b/>
          <w:lang w:val="fr-FR"/>
        </w:rPr>
        <w:tab/>
      </w:r>
    </w:p>
    <w:p w:rsidR="00F054B0" w:rsidRPr="007F726F" w:rsidRDefault="00F054B0" w:rsidP="000A16D9">
      <w:pPr>
        <w:rPr>
          <w:rFonts w:ascii="Calibri" w:hAnsi="Calibri" w:cs="Calibri"/>
          <w:b/>
          <w:lang w:val="fr-FR"/>
        </w:rPr>
      </w:pPr>
      <w:r w:rsidRPr="007F726F">
        <w:rPr>
          <w:rFonts w:ascii="Calibri" w:hAnsi="Calibri" w:cs="Calibri"/>
          <w:b/>
          <w:lang w:val="fr-FR"/>
        </w:rPr>
        <w:t xml:space="preserve">Rôles et responsabilités des Correspondants </w:t>
      </w:r>
      <w:bookmarkStart w:id="1" w:name="_GoBack"/>
      <w:bookmarkEnd w:id="1"/>
      <w:r w:rsidRPr="007F726F">
        <w:rPr>
          <w:rFonts w:ascii="Calibri" w:hAnsi="Calibri" w:cs="Calibri"/>
          <w:b/>
          <w:lang w:val="fr-FR"/>
        </w:rPr>
        <w:t>nationaux pour la CESP</w:t>
      </w:r>
    </w:p>
    <w:p w:rsidR="00F054B0" w:rsidRPr="007F726F" w:rsidRDefault="00F054B0" w:rsidP="00F054B0">
      <w:pPr>
        <w:jc w:val="center"/>
        <w:rPr>
          <w:rFonts w:ascii="Calibri" w:hAnsi="Calibri" w:cs="Calibri"/>
          <w:b/>
          <w:sz w:val="22"/>
          <w:szCs w:val="22"/>
          <w:lang w:val="fr-FR"/>
        </w:rPr>
      </w:pPr>
    </w:p>
    <w:p w:rsidR="00F054B0" w:rsidRPr="007F726F" w:rsidRDefault="00F054B0" w:rsidP="00A03958">
      <w:pPr>
        <w:ind w:left="426" w:hanging="426"/>
        <w:rPr>
          <w:rFonts w:ascii="Calibri" w:hAnsi="Calibri" w:cs="Calibri"/>
          <w:bCs/>
          <w:sz w:val="22"/>
          <w:szCs w:val="22"/>
          <w:lang w:val="fr-FR"/>
        </w:rPr>
      </w:pPr>
      <w:r w:rsidRPr="007F726F">
        <w:rPr>
          <w:rFonts w:ascii="Calibri" w:hAnsi="Calibri" w:cs="Calibri"/>
          <w:sz w:val="22"/>
          <w:szCs w:val="22"/>
          <w:lang w:val="fr-FR"/>
        </w:rPr>
        <w:t>1.</w:t>
      </w:r>
      <w:r w:rsidRPr="007F726F">
        <w:rPr>
          <w:rFonts w:ascii="Calibri" w:hAnsi="Calibri" w:cs="Calibri"/>
          <w:sz w:val="22"/>
          <w:szCs w:val="22"/>
          <w:lang w:val="fr-FR"/>
        </w:rPr>
        <w:tab/>
        <w:t>Dans la Résolution IX.18 adoptée à la COP9, en novembre 2005, les Parties ont donné instruction au Comité permanent d’établir, à sa 34</w:t>
      </w:r>
      <w:r w:rsidRPr="007F726F">
        <w:rPr>
          <w:rFonts w:ascii="Calibri" w:hAnsi="Calibri" w:cs="Calibri"/>
          <w:sz w:val="22"/>
          <w:szCs w:val="22"/>
          <w:vertAlign w:val="superscript"/>
          <w:lang w:val="fr-FR"/>
        </w:rPr>
        <w:t>e</w:t>
      </w:r>
      <w:r w:rsidRPr="007F726F">
        <w:rPr>
          <w:rFonts w:ascii="Calibri" w:hAnsi="Calibri" w:cs="Calibri"/>
          <w:sz w:val="22"/>
          <w:szCs w:val="22"/>
          <w:lang w:val="fr-FR"/>
        </w:rPr>
        <w:t xml:space="preserve"> Réunion, un Groupe de surveillance des activités de CESP. Une des tâches essentielles de ce Groupe consistait à éclaircir les rôles généraux des deux correspondants nationaux – gouvernemental et non gouvernemental – pour la CESP, nommés par chaque Partie. (Tous les détails sur les tâches du Groupe de surveillance sont à consulter sur le site</w:t>
      </w:r>
      <w:r w:rsidR="00E75D6B" w:rsidRPr="007F726F">
        <w:rPr>
          <w:rFonts w:ascii="Calibri" w:hAnsi="Calibri" w:cs="Calibri"/>
          <w:sz w:val="22"/>
          <w:szCs w:val="22"/>
          <w:lang w:val="fr-FR"/>
        </w:rPr>
        <w:t> </w:t>
      </w:r>
      <w:r w:rsidRPr="007F726F">
        <w:rPr>
          <w:rFonts w:ascii="Calibri" w:hAnsi="Calibri" w:cs="Calibri"/>
          <w:sz w:val="22"/>
          <w:szCs w:val="22"/>
          <w:lang w:val="fr-FR"/>
        </w:rPr>
        <w:t>:</w:t>
      </w:r>
      <w:r w:rsidR="000A16D9" w:rsidRPr="007F726F">
        <w:rPr>
          <w:rFonts w:ascii="Calibri" w:hAnsi="Calibri" w:cs="Calibri"/>
          <w:sz w:val="22"/>
          <w:szCs w:val="22"/>
          <w:lang w:val="fr-FR"/>
        </w:rPr>
        <w:t xml:space="preserve"> http://www.ramsar.org/outreach_oversight_panel.htm.)</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Calibri" w:hAnsi="Calibri" w:cs="Calibri"/>
          <w:sz w:val="22"/>
          <w:szCs w:val="22"/>
          <w:lang w:val="fr-FR"/>
        </w:rPr>
        <w:t xml:space="preserve">2. </w:t>
      </w:r>
      <w:r w:rsidRPr="007F726F">
        <w:rPr>
          <w:rFonts w:ascii="Calibri" w:hAnsi="Calibri" w:cs="Calibri"/>
          <w:sz w:val="22"/>
          <w:szCs w:val="22"/>
          <w:lang w:val="fr-FR"/>
        </w:rPr>
        <w:tab/>
      </w:r>
      <w:r w:rsidRPr="007F726F">
        <w:rPr>
          <w:rFonts w:ascii="Calibri" w:eastAsia="Calibri" w:hAnsi="Calibri" w:cs="Garamond"/>
          <w:sz w:val="22"/>
          <w:szCs w:val="22"/>
          <w:lang w:val="fr-FR"/>
        </w:rPr>
        <w:t>Les rôles et responsabilités des correspondants CESP ont fait l’objet d’un débat à la première réunion du Groupe de surveillance, en mai 2006, et sont consignés dans le rapport de la 35</w:t>
      </w:r>
      <w:r w:rsidRPr="007F726F">
        <w:rPr>
          <w:rFonts w:ascii="Calibri" w:eastAsia="Calibri" w:hAnsi="Calibri" w:cs="Garamond"/>
          <w:sz w:val="22"/>
          <w:szCs w:val="22"/>
          <w:vertAlign w:val="superscript"/>
          <w:lang w:val="fr-FR"/>
        </w:rPr>
        <w:t>e</w:t>
      </w:r>
      <w:r w:rsidRPr="007F726F">
        <w:rPr>
          <w:rFonts w:ascii="Calibri" w:eastAsia="Calibri" w:hAnsi="Calibri" w:cs="Garamond"/>
          <w:sz w:val="22"/>
          <w:szCs w:val="22"/>
          <w:lang w:val="fr-FR"/>
        </w:rPr>
        <w:t xml:space="preserve"> Réunion du Comité permanent. Le texte qui suit reflète ces délibérations et il serait bon que les Parties s’y réfèrent pour orienter leurs décisions concernant la nomination et les rôles et responsabilités de leurs correspondants nationaux CESP</w:t>
      </w:r>
      <w:r w:rsidRPr="007F726F">
        <w:rPr>
          <w:rFonts w:ascii="Calibri" w:hAnsi="Calibri" w:cs="Calibri"/>
          <w:sz w:val="22"/>
          <w:szCs w:val="22"/>
          <w:lang w:val="fr-FR"/>
        </w:rPr>
        <w:t>.</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tabs>
          <w:tab w:val="left" w:pos="540"/>
        </w:tabs>
        <w:autoSpaceDE w:val="0"/>
        <w:autoSpaceDN w:val="0"/>
        <w:adjustRightInd w:val="0"/>
        <w:ind w:left="426" w:hanging="426"/>
        <w:rPr>
          <w:rFonts w:ascii="Calibri" w:eastAsia="Calibri" w:hAnsi="Calibri" w:cs="Garamond"/>
          <w:sz w:val="22"/>
          <w:szCs w:val="22"/>
          <w:lang w:val="fr-FR"/>
        </w:rPr>
      </w:pPr>
      <w:r w:rsidRPr="007F726F">
        <w:rPr>
          <w:rFonts w:ascii="Calibri" w:hAnsi="Calibri" w:cs="Calibri"/>
          <w:sz w:val="22"/>
          <w:szCs w:val="22"/>
          <w:lang w:val="fr-FR"/>
        </w:rPr>
        <w:t xml:space="preserve">3. </w:t>
      </w:r>
      <w:r w:rsidRPr="007F726F">
        <w:rPr>
          <w:rFonts w:ascii="Calibri" w:hAnsi="Calibri" w:cs="Calibri"/>
          <w:sz w:val="22"/>
          <w:szCs w:val="22"/>
          <w:lang w:val="fr-FR"/>
        </w:rPr>
        <w:tab/>
      </w:r>
      <w:r w:rsidRPr="007F726F">
        <w:rPr>
          <w:rFonts w:ascii="Calibri" w:eastAsia="Calibri" w:hAnsi="Calibri" w:cs="Garamond"/>
          <w:sz w:val="22"/>
          <w:szCs w:val="22"/>
          <w:lang w:val="fr-FR"/>
        </w:rPr>
        <w:t>Motivation de la nomination de correspondants nationaux CESP et facteurs clés dont les Parties contractantes doivent tenir compte</w:t>
      </w:r>
      <w:r w:rsidR="00E75D6B" w:rsidRPr="007F726F">
        <w:rPr>
          <w:rFonts w:ascii="Calibri" w:eastAsia="Calibri" w:hAnsi="Calibri" w:cs="Garamond"/>
          <w:sz w:val="22"/>
          <w:szCs w:val="22"/>
          <w:lang w:val="fr-FR"/>
        </w:rPr>
        <w:t> </w:t>
      </w:r>
      <w:r w:rsidRPr="007F726F">
        <w:rPr>
          <w:rFonts w:ascii="Calibri" w:hAnsi="Calibri" w:cs="Calibri"/>
          <w:sz w:val="22"/>
          <w:szCs w:val="22"/>
          <w:lang w:val="fr-FR"/>
        </w:rPr>
        <w:t>:</w:t>
      </w:r>
    </w:p>
    <w:p w:rsidR="00F054B0" w:rsidRPr="007F726F" w:rsidRDefault="00F054B0" w:rsidP="00F054B0">
      <w:pPr>
        <w:autoSpaceDE w:val="0"/>
        <w:autoSpaceDN w:val="0"/>
        <w:adjustRightInd w:val="0"/>
        <w:rPr>
          <w:rFonts w:ascii="Calibri" w:hAnsi="Calibri" w:cs="Calibri"/>
          <w:sz w:val="22"/>
          <w:szCs w:val="22"/>
          <w:lang w:val="fr-FR"/>
        </w:rPr>
      </w:pP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hAnsi="Calibri" w:cs="Calibri"/>
          <w:sz w:val="22"/>
          <w:szCs w:val="22"/>
          <w:lang w:val="fr-FR"/>
        </w:rPr>
        <w:t xml:space="preserve">Il importe </w:t>
      </w:r>
      <w:r w:rsidRPr="007F726F">
        <w:rPr>
          <w:rFonts w:ascii="Calibri" w:eastAsia="Calibri" w:hAnsi="Calibri" w:cs="Garamond"/>
          <w:sz w:val="22"/>
          <w:szCs w:val="22"/>
          <w:lang w:val="fr-FR"/>
        </w:rPr>
        <w:t>de nommer deux correspondants CESP car ils apportent des compétences différentes au Programme</w:t>
      </w:r>
      <w:r w:rsidRPr="007F726F">
        <w:rPr>
          <w:rFonts w:ascii="Calibri" w:hAnsi="Calibri" w:cs="Calibri"/>
          <w:sz w:val="22"/>
          <w:szCs w:val="22"/>
          <w:lang w:val="fr-FR"/>
        </w:rPr>
        <w:t>.</w:t>
      </w: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Nommer un représentant d’une ONG active permet aux membres de cette ONG de s’engager dans le Programme de CESP, rend hommage à leur travail et, souvent, attire un financement supplémentaire pour le Programme de CESP</w:t>
      </w:r>
      <w:r w:rsidRPr="007F726F">
        <w:rPr>
          <w:rFonts w:ascii="Calibri" w:hAnsi="Calibri" w:cs="Calibri"/>
          <w:sz w:val="22"/>
          <w:szCs w:val="22"/>
          <w:lang w:val="fr-FR"/>
        </w:rPr>
        <w:t>.</w:t>
      </w: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S’il est préférable que le correspondant gouvernemental soit un expert de la CESP, il est pris note que de nombreuses Parties contractantes ne souhaitent pas nommer une personne en dehors de leur Autorité administrative, ce qui signifie que cette personne est rarement un expert de la CESP en soi</w:t>
      </w:r>
      <w:r w:rsidRPr="007F726F">
        <w:rPr>
          <w:rFonts w:ascii="Calibri" w:hAnsi="Calibri" w:cs="Calibri"/>
          <w:sz w:val="22"/>
          <w:szCs w:val="22"/>
          <w:lang w:val="fr-FR"/>
        </w:rPr>
        <w:t>.</w:t>
      </w:r>
    </w:p>
    <w:p w:rsidR="00F054B0" w:rsidRPr="007F726F" w:rsidRDefault="006B1A4C"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Certains</w:t>
      </w:r>
      <w:r w:rsidR="00F054B0" w:rsidRPr="007F726F">
        <w:rPr>
          <w:rFonts w:ascii="Calibri" w:eastAsia="Calibri" w:hAnsi="Calibri" w:cs="Garamond"/>
          <w:sz w:val="22"/>
          <w:szCs w:val="22"/>
          <w:lang w:val="fr-FR"/>
        </w:rPr>
        <w:t xml:space="preserve"> correspondant</w:t>
      </w:r>
      <w:r w:rsidRPr="007F726F">
        <w:rPr>
          <w:rFonts w:ascii="Calibri" w:eastAsia="Calibri" w:hAnsi="Calibri" w:cs="Garamond"/>
          <w:sz w:val="22"/>
          <w:szCs w:val="22"/>
          <w:lang w:val="fr-FR"/>
        </w:rPr>
        <w:t>s gouvernementaux</w:t>
      </w:r>
      <w:r w:rsidR="00F054B0" w:rsidRPr="007F726F">
        <w:rPr>
          <w:rFonts w:ascii="Calibri" w:eastAsia="Calibri" w:hAnsi="Calibri" w:cs="Garamond"/>
          <w:sz w:val="22"/>
          <w:szCs w:val="22"/>
          <w:lang w:val="fr-FR"/>
        </w:rPr>
        <w:t xml:space="preserve"> </w:t>
      </w:r>
      <w:r w:rsidR="009D46C1">
        <w:rPr>
          <w:rFonts w:ascii="Calibri" w:eastAsia="Calibri" w:hAnsi="Calibri" w:cs="Garamond"/>
          <w:sz w:val="22"/>
          <w:szCs w:val="22"/>
          <w:lang w:val="fr-FR"/>
        </w:rPr>
        <w:t xml:space="preserve">sont nommés parmi les membres </w:t>
      </w:r>
      <w:r w:rsidRPr="007F726F">
        <w:rPr>
          <w:rFonts w:ascii="Calibri" w:eastAsia="Calibri" w:hAnsi="Calibri" w:cs="Garamond"/>
          <w:sz w:val="22"/>
          <w:szCs w:val="22"/>
          <w:lang w:val="fr-FR"/>
        </w:rPr>
        <w:t>de l’Autorité administrative</w:t>
      </w:r>
      <w:r w:rsidR="00F054B0" w:rsidRPr="007F726F">
        <w:rPr>
          <w:rFonts w:ascii="Calibri" w:eastAsia="Calibri" w:hAnsi="Calibri" w:cs="Garamond"/>
          <w:sz w:val="22"/>
          <w:szCs w:val="22"/>
          <w:lang w:val="fr-FR"/>
        </w:rPr>
        <w:t xml:space="preserve"> </w:t>
      </w:r>
      <w:r w:rsidRPr="007F726F">
        <w:rPr>
          <w:rFonts w:ascii="Calibri" w:eastAsia="Calibri" w:hAnsi="Calibri" w:cs="Garamond"/>
          <w:sz w:val="22"/>
          <w:szCs w:val="22"/>
          <w:lang w:val="fr-FR"/>
        </w:rPr>
        <w:t xml:space="preserve">des </w:t>
      </w:r>
      <w:r w:rsidR="00F054B0" w:rsidRPr="007F726F">
        <w:rPr>
          <w:rFonts w:ascii="Calibri" w:eastAsia="Calibri" w:hAnsi="Calibri" w:cs="Garamond"/>
          <w:sz w:val="22"/>
          <w:szCs w:val="22"/>
          <w:lang w:val="fr-FR"/>
        </w:rPr>
        <w:t>Parties contractantes</w:t>
      </w:r>
      <w:r w:rsidR="009D46C1">
        <w:rPr>
          <w:rFonts w:ascii="Calibri" w:eastAsia="Calibri" w:hAnsi="Calibri" w:cs="Garamond"/>
          <w:sz w:val="22"/>
          <w:szCs w:val="22"/>
          <w:lang w:val="fr-FR"/>
        </w:rPr>
        <w:t xml:space="preserve"> et</w:t>
      </w:r>
      <w:r w:rsidRPr="007F726F">
        <w:rPr>
          <w:rFonts w:ascii="Calibri" w:eastAsia="Calibri" w:hAnsi="Calibri" w:cs="Garamond"/>
          <w:sz w:val="22"/>
          <w:szCs w:val="22"/>
          <w:lang w:val="fr-FR"/>
        </w:rPr>
        <w:t xml:space="preserve"> ne sont pas forcément des experts de </w:t>
      </w:r>
      <w:r w:rsidR="00B86BAC" w:rsidRPr="007F726F">
        <w:rPr>
          <w:rFonts w:ascii="Calibri" w:eastAsia="Calibri" w:hAnsi="Calibri" w:cs="Garamond"/>
          <w:sz w:val="22"/>
          <w:szCs w:val="22"/>
          <w:lang w:val="fr-FR"/>
        </w:rPr>
        <w:t xml:space="preserve">la </w:t>
      </w:r>
      <w:r w:rsidRPr="007F726F">
        <w:rPr>
          <w:rFonts w:ascii="Calibri" w:eastAsia="Calibri" w:hAnsi="Calibri" w:cs="Garamond"/>
          <w:sz w:val="22"/>
          <w:szCs w:val="22"/>
          <w:lang w:val="fr-FR"/>
        </w:rPr>
        <w:t>CESP, ce qui permet de bénéficier d’un plus large éventail de compétences et de connaissances</w:t>
      </w:r>
      <w:r w:rsidR="00F054B0" w:rsidRPr="007F726F">
        <w:rPr>
          <w:rFonts w:ascii="Calibri" w:hAnsi="Calibri" w:cs="Calibri"/>
          <w:sz w:val="22"/>
          <w:szCs w:val="22"/>
          <w:lang w:val="fr-FR"/>
        </w:rPr>
        <w:t>.</w:t>
      </w:r>
    </w:p>
    <w:p w:rsidR="00B86BAC" w:rsidRPr="007F726F" w:rsidRDefault="00B86BAC"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hAnsi="Calibri" w:cs="Calibri"/>
          <w:sz w:val="22"/>
          <w:szCs w:val="22"/>
          <w:lang w:val="fr-FR"/>
        </w:rPr>
        <w:t xml:space="preserve">Il est important d’assurer la continuité </w:t>
      </w:r>
      <w:r w:rsidR="005B2893" w:rsidRPr="007F726F">
        <w:rPr>
          <w:rFonts w:ascii="Calibri" w:hAnsi="Calibri" w:cs="Calibri"/>
          <w:sz w:val="22"/>
          <w:szCs w:val="22"/>
          <w:lang w:val="fr-FR"/>
        </w:rPr>
        <w:t>des Programmes nationaux de CESP et, face aux fréquents changements de correspondants gouvernementaux, le maintien des correspondants ONG à plus long terme peut contribuer à préserver cette continuité.</w:t>
      </w:r>
    </w:p>
    <w:p w:rsidR="00F054B0" w:rsidRPr="007F726F" w:rsidRDefault="00454EDA"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L</w:t>
      </w:r>
      <w:r w:rsidR="00F054B0" w:rsidRPr="007F726F">
        <w:rPr>
          <w:rFonts w:ascii="Calibri" w:eastAsia="Calibri" w:hAnsi="Calibri" w:cs="Garamond"/>
          <w:sz w:val="22"/>
          <w:szCs w:val="22"/>
          <w:lang w:val="fr-FR"/>
        </w:rPr>
        <w:t>es deux correspondants so</w:t>
      </w:r>
      <w:r w:rsidRPr="007F726F">
        <w:rPr>
          <w:rFonts w:ascii="Calibri" w:eastAsia="Calibri" w:hAnsi="Calibri" w:cs="Garamond"/>
          <w:sz w:val="22"/>
          <w:szCs w:val="22"/>
          <w:lang w:val="fr-FR"/>
        </w:rPr>
        <w:t>nt vivement encouragés à collaborer dans le cadre du</w:t>
      </w:r>
      <w:r w:rsidR="00F054B0" w:rsidRPr="007F726F">
        <w:rPr>
          <w:rFonts w:ascii="Calibri" w:eastAsia="Calibri" w:hAnsi="Calibri" w:cs="Garamond"/>
          <w:sz w:val="22"/>
          <w:szCs w:val="22"/>
          <w:lang w:val="fr-FR"/>
        </w:rPr>
        <w:t xml:space="preserve"> Programme de CESP de leur pays.</w:t>
      </w:r>
    </w:p>
    <w:p w:rsidR="00F054B0" w:rsidRPr="007F726F" w:rsidRDefault="00454EDA"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Les</w:t>
      </w:r>
      <w:r w:rsidR="00F054B0" w:rsidRPr="007F726F">
        <w:rPr>
          <w:rFonts w:ascii="Calibri" w:eastAsia="Calibri" w:hAnsi="Calibri" w:cs="Garamond"/>
          <w:sz w:val="22"/>
          <w:szCs w:val="22"/>
          <w:lang w:val="fr-FR"/>
        </w:rPr>
        <w:t xml:space="preserve"> correspondants </w:t>
      </w:r>
      <w:r w:rsidRPr="007F726F">
        <w:rPr>
          <w:rFonts w:ascii="Calibri" w:eastAsia="Calibri" w:hAnsi="Calibri" w:cs="Garamond"/>
          <w:sz w:val="22"/>
          <w:szCs w:val="22"/>
          <w:lang w:val="fr-FR"/>
        </w:rPr>
        <w:t xml:space="preserve">jouent un rôle </w:t>
      </w:r>
      <w:r w:rsidR="000A2E3A" w:rsidRPr="007F726F">
        <w:rPr>
          <w:rFonts w:ascii="Calibri" w:eastAsia="Calibri" w:hAnsi="Calibri" w:cs="Garamond"/>
          <w:sz w:val="22"/>
          <w:szCs w:val="22"/>
          <w:lang w:val="fr-FR"/>
        </w:rPr>
        <w:t>fondamental</w:t>
      </w:r>
      <w:r w:rsidRPr="007F726F">
        <w:rPr>
          <w:rFonts w:ascii="Calibri" w:eastAsia="Calibri" w:hAnsi="Calibri" w:cs="Garamond"/>
          <w:sz w:val="22"/>
          <w:szCs w:val="22"/>
          <w:lang w:val="fr-FR"/>
        </w:rPr>
        <w:t xml:space="preserve"> en tant que membres</w:t>
      </w:r>
      <w:r w:rsidR="00F054B0" w:rsidRPr="007F726F">
        <w:rPr>
          <w:rFonts w:ascii="Calibri" w:eastAsia="Calibri" w:hAnsi="Calibri" w:cs="Garamond"/>
          <w:sz w:val="22"/>
          <w:szCs w:val="22"/>
          <w:lang w:val="fr-FR"/>
        </w:rPr>
        <w:t xml:space="preserve"> du Comité national Ramsar/Comité national pour les zones humides (s’il existe un tel organe) et </w:t>
      </w:r>
      <w:r w:rsidR="000A2E3A" w:rsidRPr="007F726F">
        <w:rPr>
          <w:rFonts w:ascii="Calibri" w:eastAsia="Calibri" w:hAnsi="Calibri" w:cs="Garamond"/>
          <w:sz w:val="22"/>
          <w:szCs w:val="22"/>
          <w:lang w:val="fr-FR"/>
        </w:rPr>
        <w:t>favorisent une coopération étroite</w:t>
      </w:r>
      <w:r w:rsidR="00F054B0" w:rsidRPr="007F726F">
        <w:rPr>
          <w:rFonts w:ascii="Calibri" w:eastAsia="Calibri" w:hAnsi="Calibri" w:cs="Garamond"/>
          <w:sz w:val="22"/>
          <w:szCs w:val="22"/>
          <w:lang w:val="fr-FR"/>
        </w:rPr>
        <w:t xml:space="preserve"> avec d’autres membres clés du personnel de l’Autorité administrative (p.ex.</w:t>
      </w:r>
      <w:r w:rsidR="000A2E3A" w:rsidRPr="007F726F">
        <w:rPr>
          <w:rFonts w:ascii="Calibri" w:eastAsia="Calibri" w:hAnsi="Calibri" w:cs="Garamond"/>
          <w:sz w:val="22"/>
          <w:szCs w:val="22"/>
          <w:lang w:val="fr-FR"/>
        </w:rPr>
        <w:t xml:space="preserve"> en étant en contact quotidien avec</w:t>
      </w:r>
      <w:r w:rsidR="00F054B0" w:rsidRPr="007F726F">
        <w:rPr>
          <w:rFonts w:ascii="Calibri" w:eastAsia="Calibri" w:hAnsi="Calibri" w:cs="Garamond"/>
          <w:sz w:val="22"/>
          <w:szCs w:val="22"/>
          <w:lang w:val="fr-FR"/>
        </w:rPr>
        <w:t xml:space="preserve"> le correspondant national et le correspondant GEST)</w:t>
      </w:r>
      <w:r w:rsidR="00F054B0" w:rsidRPr="007F726F">
        <w:rPr>
          <w:rFonts w:ascii="Calibri" w:hAnsi="Calibri" w:cs="Calibri"/>
          <w:sz w:val="22"/>
          <w:szCs w:val="22"/>
          <w:lang w:val="fr-FR"/>
        </w:rPr>
        <w:t>.</w:t>
      </w: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 xml:space="preserve">Il </w:t>
      </w:r>
      <w:r w:rsidR="000A2E3A" w:rsidRPr="007F726F">
        <w:rPr>
          <w:rFonts w:ascii="Calibri" w:eastAsia="Calibri" w:hAnsi="Calibri" w:cs="Garamond"/>
          <w:sz w:val="22"/>
          <w:szCs w:val="22"/>
          <w:lang w:val="fr-FR"/>
        </w:rPr>
        <w:t>est souhaitable</w:t>
      </w:r>
      <w:r w:rsidRPr="007F726F">
        <w:rPr>
          <w:rFonts w:ascii="Calibri" w:eastAsia="Calibri" w:hAnsi="Calibri" w:cs="Garamond"/>
          <w:sz w:val="22"/>
          <w:szCs w:val="22"/>
          <w:lang w:val="fr-FR"/>
        </w:rPr>
        <w:t xml:space="preserve"> que les correspondants CESP </w:t>
      </w:r>
      <w:r w:rsidR="000A2E3A" w:rsidRPr="007F726F">
        <w:rPr>
          <w:rFonts w:ascii="Calibri" w:eastAsia="Calibri" w:hAnsi="Calibri" w:cs="Garamond"/>
          <w:sz w:val="22"/>
          <w:szCs w:val="22"/>
          <w:lang w:val="fr-FR"/>
        </w:rPr>
        <w:t>et</w:t>
      </w:r>
      <w:r w:rsidRPr="007F726F">
        <w:rPr>
          <w:rFonts w:ascii="Calibri" w:eastAsia="Calibri" w:hAnsi="Calibri" w:cs="Garamond"/>
          <w:sz w:val="22"/>
          <w:szCs w:val="22"/>
          <w:lang w:val="fr-FR"/>
        </w:rPr>
        <w:t xml:space="preserve"> l’Autorité administrative </w:t>
      </w:r>
      <w:r w:rsidR="000A2E3A" w:rsidRPr="007F726F">
        <w:rPr>
          <w:rFonts w:ascii="Calibri" w:eastAsia="Calibri" w:hAnsi="Calibri" w:cs="Garamond"/>
          <w:sz w:val="22"/>
          <w:szCs w:val="22"/>
          <w:lang w:val="fr-FR"/>
        </w:rPr>
        <w:t>travaillent en étroite consultation au moment de répondre</w:t>
      </w:r>
      <w:r w:rsidRPr="007F726F">
        <w:rPr>
          <w:rFonts w:ascii="Calibri" w:eastAsia="Calibri" w:hAnsi="Calibri" w:cs="Garamond"/>
          <w:sz w:val="22"/>
          <w:szCs w:val="22"/>
          <w:lang w:val="fr-FR"/>
        </w:rPr>
        <w:t xml:space="preserve"> aux questions </w:t>
      </w:r>
      <w:r w:rsidR="006206D7" w:rsidRPr="007F726F">
        <w:rPr>
          <w:rFonts w:ascii="Calibri" w:eastAsia="Calibri" w:hAnsi="Calibri" w:cs="Garamond"/>
          <w:sz w:val="22"/>
          <w:szCs w:val="22"/>
          <w:lang w:val="fr-FR"/>
        </w:rPr>
        <w:t xml:space="preserve">relatives à la CESP </w:t>
      </w:r>
      <w:r w:rsidRPr="007F726F">
        <w:rPr>
          <w:rFonts w:ascii="Calibri" w:eastAsia="Calibri" w:hAnsi="Calibri" w:cs="Garamond"/>
          <w:sz w:val="22"/>
          <w:szCs w:val="22"/>
          <w:lang w:val="fr-FR"/>
        </w:rPr>
        <w:t>du Modèle de Rapport national à la COP</w:t>
      </w:r>
      <w:r w:rsidRPr="007F726F">
        <w:rPr>
          <w:rFonts w:ascii="Calibri" w:hAnsi="Calibri" w:cs="Calibri"/>
          <w:sz w:val="22"/>
          <w:szCs w:val="22"/>
          <w:lang w:val="fr-FR"/>
        </w:rPr>
        <w:t>.</w:t>
      </w:r>
    </w:p>
    <w:p w:rsidR="00F054B0" w:rsidRPr="007F726F" w:rsidRDefault="00F054B0" w:rsidP="00F054B0">
      <w:pPr>
        <w:ind w:left="720" w:hanging="720"/>
        <w:rPr>
          <w:rFonts w:ascii="Calibri" w:hAnsi="Calibri" w:cs="Calibri"/>
          <w:sz w:val="22"/>
          <w:szCs w:val="22"/>
          <w:lang w:val="fr-FR"/>
        </w:rPr>
      </w:pPr>
    </w:p>
    <w:p w:rsidR="00F054B0" w:rsidRPr="007F726F" w:rsidRDefault="00F054B0" w:rsidP="00236F09">
      <w:pPr>
        <w:ind w:left="426" w:hanging="426"/>
        <w:rPr>
          <w:rFonts w:ascii="Calibri" w:eastAsia="Calibri" w:hAnsi="Calibri" w:cs="Garamond"/>
          <w:sz w:val="22"/>
          <w:szCs w:val="22"/>
          <w:lang w:val="fr-FR"/>
        </w:rPr>
      </w:pPr>
      <w:r w:rsidRPr="007F726F">
        <w:rPr>
          <w:rStyle w:val="Strong"/>
          <w:rFonts w:ascii="Calibri" w:hAnsi="Calibri" w:cs="Calibri"/>
          <w:b w:val="0"/>
          <w:sz w:val="22"/>
          <w:szCs w:val="22"/>
          <w:lang w:val="fr-FR"/>
        </w:rPr>
        <w:t>4.</w:t>
      </w:r>
      <w:r w:rsidRPr="007F726F">
        <w:rPr>
          <w:rStyle w:val="Strong"/>
          <w:rFonts w:ascii="Calibri" w:hAnsi="Calibri" w:cs="Calibri"/>
          <w:sz w:val="22"/>
          <w:szCs w:val="22"/>
          <w:lang w:val="fr-FR"/>
        </w:rPr>
        <w:tab/>
      </w:r>
      <w:r w:rsidRPr="007F726F">
        <w:rPr>
          <w:rFonts w:ascii="Calibri" w:eastAsia="Calibri" w:hAnsi="Calibri" w:cs="Garamond"/>
          <w:sz w:val="22"/>
          <w:szCs w:val="22"/>
          <w:lang w:val="fr-FR"/>
        </w:rPr>
        <w:t xml:space="preserve">En dernier ressort, il incombe à chaque Partie contractante de préciser les rôles et responsabilités des correspondants nationaux CESP qu’elle nomme. Ces rôles et responsabilités doivent refléter la capacité de fonctionner à différents niveaux et le recrutement des personnes </w:t>
      </w:r>
      <w:r w:rsidRPr="007F726F">
        <w:rPr>
          <w:rFonts w:ascii="Calibri" w:eastAsia="Calibri" w:hAnsi="Calibri" w:cs="Garamond"/>
          <w:sz w:val="22"/>
          <w:szCs w:val="22"/>
          <w:lang w:val="fr-FR"/>
        </w:rPr>
        <w:lastRenderedPageBreak/>
        <w:t xml:space="preserve">choisies pour le poste. Les Parties contractantes devraient donner une idée aux éventuels correspondants du temps qu’il leur faudra pour remplir </w:t>
      </w:r>
      <w:r w:rsidR="000A2E3A" w:rsidRPr="007F726F">
        <w:rPr>
          <w:rFonts w:ascii="Calibri" w:eastAsia="Calibri" w:hAnsi="Calibri" w:cs="Garamond"/>
          <w:sz w:val="22"/>
          <w:szCs w:val="22"/>
          <w:lang w:val="fr-FR"/>
        </w:rPr>
        <w:t>leurs rôles et responsabilités.</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tabs>
          <w:tab w:val="left" w:pos="540"/>
        </w:tabs>
        <w:ind w:left="426" w:hanging="426"/>
        <w:rPr>
          <w:rFonts w:ascii="Calibri" w:hAnsi="Calibri" w:cs="Calibri"/>
          <w:b/>
          <w:sz w:val="22"/>
          <w:szCs w:val="22"/>
          <w:lang w:val="fr-FR"/>
        </w:rPr>
      </w:pPr>
      <w:r w:rsidRPr="007F726F">
        <w:rPr>
          <w:rFonts w:ascii="Calibri" w:hAnsi="Calibri" w:cs="Calibri"/>
          <w:sz w:val="22"/>
          <w:szCs w:val="22"/>
          <w:lang w:val="fr-FR"/>
        </w:rPr>
        <w:t xml:space="preserve">5. </w:t>
      </w:r>
      <w:r w:rsidRPr="007F726F">
        <w:rPr>
          <w:rFonts w:ascii="Calibri" w:hAnsi="Calibri" w:cs="Calibri"/>
          <w:sz w:val="22"/>
          <w:szCs w:val="22"/>
          <w:lang w:val="fr-FR"/>
        </w:rPr>
        <w:tab/>
      </w:r>
      <w:r w:rsidRPr="007F726F">
        <w:rPr>
          <w:rFonts w:ascii="Calibri" w:hAnsi="Calibri" w:cs="Calibri"/>
          <w:b/>
          <w:sz w:val="22"/>
          <w:szCs w:val="22"/>
          <w:lang w:val="fr-FR"/>
        </w:rPr>
        <w:t>Principaux rôles et responsabilités suggérés pour les correspondants CESP.</w:t>
      </w:r>
      <w:r w:rsidRPr="007F726F">
        <w:rPr>
          <w:rFonts w:ascii="Calibri" w:eastAsia="Calibri" w:hAnsi="Calibri" w:cs="Garamond"/>
          <w:sz w:val="22"/>
          <w:szCs w:val="22"/>
          <w:lang w:val="fr-FR"/>
        </w:rPr>
        <w:t xml:space="preserve"> Pour que les planificateurs et praticiens de la CESP puissent travailler dans un environnement favorable, un correspondant devrait :</w:t>
      </w:r>
    </w:p>
    <w:p w:rsidR="00F054B0" w:rsidRPr="007F726F" w:rsidRDefault="00F054B0" w:rsidP="00F054B0">
      <w:pPr>
        <w:ind w:left="720"/>
        <w:rPr>
          <w:rFonts w:ascii="Calibri" w:hAnsi="Calibri" w:cs="Calibri"/>
          <w:b/>
          <w:sz w:val="22"/>
          <w:szCs w:val="22"/>
          <w:lang w:val="fr-FR"/>
        </w:rPr>
      </w:pP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 xml:space="preserve">servir de chef de file pour l’élaboration et l’application d’un Plan d’action de CESP </w:t>
      </w:r>
      <w:r w:rsidR="009D46C1">
        <w:rPr>
          <w:rFonts w:ascii="Calibri" w:eastAsia="Calibri" w:hAnsi="Calibri" w:cs="Garamond"/>
          <w:sz w:val="22"/>
          <w:szCs w:val="22"/>
          <w:lang w:val="fr-FR"/>
        </w:rPr>
        <w:t xml:space="preserve">relative aux </w:t>
      </w:r>
      <w:r w:rsidRPr="007F726F">
        <w:rPr>
          <w:rFonts w:ascii="Calibri" w:eastAsia="Calibri" w:hAnsi="Calibri" w:cs="Garamond"/>
          <w:sz w:val="22"/>
          <w:szCs w:val="22"/>
          <w:lang w:val="fr-FR"/>
        </w:rPr>
        <w:t>zones humides à un niveau approprié (national, infranational, local) conformément à la présente Résolution et au Programme annexé;</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être le principal point de contact pour les questions de CESP entre a) le Secrétariat et la</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Partie contractante et b) les Parties contractantes;</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être un membre essentiel d’un Comité national Ramsar/Comité national pour les zones humides (s’il existe un tel organe) ou de structures nationales équivalentes;</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aider à l’application pratique de la CESP au niveau national et à l’établissement du rapport sur les activités de CESP aux sessions de la Conférence des Parties à la Convention;</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veiller à ce que la Convention de Ramsar ainsi que ses objectifs de conservation et d’utilisation rationnelle aient une image très positive auprès du public;</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être un porte-parole actif de la CESP pour les zones humides; et</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établir et maintenir tout contact, réseau, structure et mécanisme nécessaire pour garantir la communication efficace de l’information entre les acteurs pertinents, à tous les niveaux et dans tous les secteurs.</w:t>
      </w:r>
    </w:p>
    <w:p w:rsidR="00F054B0" w:rsidRPr="007F726F" w:rsidRDefault="00F054B0" w:rsidP="00F054B0">
      <w:pPr>
        <w:rPr>
          <w:rFonts w:ascii="Calibri" w:hAnsi="Calibri" w:cs="Calibri"/>
          <w:sz w:val="22"/>
          <w:szCs w:val="22"/>
          <w:lang w:val="fr-FR"/>
        </w:rPr>
      </w:pPr>
    </w:p>
    <w:p w:rsidR="00F054B0" w:rsidRPr="007F726F" w:rsidRDefault="00F054B0" w:rsidP="00F054B0">
      <w:pPr>
        <w:rPr>
          <w:rFonts w:ascii="Calibri" w:hAnsi="Calibri" w:cs="Calibri"/>
          <w:sz w:val="22"/>
          <w:szCs w:val="22"/>
          <w:lang w:val="fr-FR"/>
        </w:rPr>
      </w:pPr>
    </w:p>
    <w:p w:rsidR="00F054B0" w:rsidRPr="007F726F" w:rsidRDefault="00F054B0" w:rsidP="00F054B0">
      <w:pPr>
        <w:rPr>
          <w:rFonts w:ascii="Calibri" w:hAnsi="Calibri" w:cs="Calibri"/>
          <w:kern w:val="2"/>
          <w:sz w:val="20"/>
          <w:szCs w:val="20"/>
          <w:lang w:val="fr-FR"/>
        </w:rPr>
      </w:pPr>
      <w:r w:rsidRPr="007F726F">
        <w:rPr>
          <w:rFonts w:ascii="Calibri" w:hAnsi="Calibri" w:cs="Calibri"/>
          <w:lang w:val="fr-FR"/>
        </w:rPr>
        <w:br w:type="page"/>
      </w:r>
    </w:p>
    <w:p w:rsidR="00F054B0" w:rsidRPr="007F726F" w:rsidRDefault="00F054B0" w:rsidP="0043415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b/>
          <w:lang w:val="fr-FR"/>
        </w:rPr>
      </w:pPr>
      <w:r w:rsidRPr="007F726F">
        <w:rPr>
          <w:rFonts w:ascii="Calibri" w:hAnsi="Calibri" w:cs="Calibri"/>
          <w:b/>
          <w:lang w:val="fr-FR"/>
        </w:rPr>
        <w:lastRenderedPageBreak/>
        <w:t>Appendice 3</w:t>
      </w:r>
    </w:p>
    <w:p w:rsidR="00F054B0" w:rsidRPr="007F726F" w:rsidRDefault="00F054B0" w:rsidP="0043415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lang w:val="fr-FR"/>
        </w:rPr>
      </w:pPr>
    </w:p>
    <w:p w:rsidR="00F054B0" w:rsidRPr="007F726F" w:rsidRDefault="00F054B0" w:rsidP="00434159">
      <w:pPr>
        <w:ind w:right="-45"/>
        <w:rPr>
          <w:rFonts w:ascii="Calibri" w:hAnsi="Calibri" w:cs="Calibri"/>
          <w:b/>
          <w:lang w:val="fr-FR"/>
        </w:rPr>
      </w:pPr>
      <w:r w:rsidRPr="007F726F">
        <w:rPr>
          <w:rFonts w:ascii="Calibri" w:hAnsi="Calibri" w:cs="Calibri"/>
          <w:b/>
          <w:lang w:val="fr-FR"/>
        </w:rPr>
        <w:t xml:space="preserve">Groupes cibles et acteurs possibles du </w:t>
      </w:r>
      <w:r w:rsidR="00434159" w:rsidRPr="007F726F">
        <w:rPr>
          <w:rFonts w:ascii="Calibri" w:hAnsi="Calibri" w:cs="Calibri"/>
          <w:b/>
          <w:lang w:val="fr-FR"/>
        </w:rPr>
        <w:t xml:space="preserve">Programme de la Convention de Ramsar relatif à la communication, au </w:t>
      </w:r>
      <w:r w:rsidR="00153F19">
        <w:rPr>
          <w:rFonts w:ascii="Calibri" w:hAnsi="Calibri" w:cs="Calibri"/>
          <w:b/>
          <w:lang w:val="fr-FR"/>
        </w:rPr>
        <w:t>renforcement des capacités</w:t>
      </w:r>
      <w:r w:rsidR="00434159" w:rsidRPr="007F726F">
        <w:rPr>
          <w:rFonts w:ascii="Calibri" w:hAnsi="Calibri" w:cs="Calibri"/>
          <w:b/>
          <w:lang w:val="fr-FR"/>
        </w:rPr>
        <w:t>, à l’éducation, à la sensibilisation et à la participation (CESP) 2016-202</w:t>
      </w:r>
      <w:r w:rsidR="00651146">
        <w:rPr>
          <w:rFonts w:ascii="Calibri" w:hAnsi="Calibri" w:cs="Calibri"/>
          <w:b/>
          <w:lang w:val="fr-FR"/>
        </w:rPr>
        <w:t>4</w:t>
      </w:r>
    </w:p>
    <w:p w:rsidR="00F054B0" w:rsidRPr="007F726F"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Garamond" w:hAnsi="Garamond"/>
          <w:lang w:val="fr-FR"/>
        </w:rPr>
        <w:t>1.</w:t>
      </w:r>
      <w:r w:rsidRPr="007F726F">
        <w:rPr>
          <w:rFonts w:ascii="Garamond" w:hAnsi="Garamond"/>
          <w:lang w:val="fr-FR"/>
        </w:rPr>
        <w:tab/>
      </w:r>
      <w:r w:rsidRPr="007F726F">
        <w:rPr>
          <w:rFonts w:ascii="Calibri" w:hAnsi="Calibri" w:cs="Calibri"/>
          <w:sz w:val="22"/>
          <w:szCs w:val="22"/>
          <w:lang w:val="fr-FR"/>
        </w:rPr>
        <w:t>Ce Programme de CESP peut avoir de nombreux groupes cibles au sein de la communauté ou de la société civile dans leur ensemble. La présente annexe identifie 27 sous</w:t>
      </w:r>
      <w:r w:rsidRPr="007F726F">
        <w:rPr>
          <w:rFonts w:ascii="Calibri" w:hAnsi="Calibri" w:cs="Calibri"/>
          <w:sz w:val="22"/>
          <w:szCs w:val="22"/>
          <w:lang w:val="fr-FR"/>
        </w:rPr>
        <w:noBreakHyphen/>
        <w:t xml:space="preserve">groupes de la société civile qui peuvent faire une différence importante et immédiate pour l’état et la viabilité à long terme des zones humides. </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Calibri" w:hAnsi="Calibri" w:cs="Calibri"/>
          <w:sz w:val="22"/>
          <w:szCs w:val="22"/>
          <w:lang w:val="fr-FR"/>
        </w:rPr>
        <w:t>2.</w:t>
      </w:r>
      <w:r w:rsidRPr="007F726F">
        <w:rPr>
          <w:rFonts w:ascii="Calibri" w:hAnsi="Calibri" w:cs="Calibri"/>
          <w:sz w:val="22"/>
          <w:szCs w:val="22"/>
          <w:lang w:val="fr-FR"/>
        </w:rPr>
        <w:tab/>
        <w:t xml:space="preserve">Les Parties contractantes, entre autres, sont invitées à tenir compte de cette annexe dans leur propre situation en vue de déterminer l’ordre de priorité entre les groupes, dans le contexte de l’élaboration d’un plan et d’actions pour la CESP. </w:t>
      </w:r>
    </w:p>
    <w:p w:rsidR="00F054B0" w:rsidRPr="007F726F" w:rsidRDefault="00F054B0" w:rsidP="00236F09">
      <w:pPr>
        <w:ind w:left="426" w:right="-45" w:hanging="426"/>
        <w:rPr>
          <w:rFonts w:ascii="Calibri" w:hAnsi="Calibri" w:cs="Calibri"/>
          <w:b/>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Calibri" w:hAnsi="Calibri" w:cs="Calibri"/>
          <w:sz w:val="22"/>
          <w:szCs w:val="22"/>
          <w:lang w:val="fr-FR"/>
        </w:rPr>
        <w:t>3.</w:t>
      </w:r>
      <w:r w:rsidRPr="007F726F">
        <w:rPr>
          <w:rFonts w:ascii="Calibri" w:hAnsi="Calibri" w:cs="Calibri"/>
          <w:sz w:val="22"/>
          <w:szCs w:val="22"/>
          <w:lang w:val="fr-FR"/>
        </w:rPr>
        <w:tab/>
      </w:r>
      <w:r w:rsidRPr="007F726F">
        <w:rPr>
          <w:rFonts w:ascii="Calibri" w:hAnsi="Calibri" w:cs="Calibri"/>
          <w:sz w:val="22"/>
          <w:szCs w:val="22"/>
          <w:u w:color="000000"/>
          <w:lang w:val="fr-FR"/>
        </w:rPr>
        <w:t>Un des crédos fondamentaux du Programme de CESP, c’est que les mesures prises pour l’appliquer aboutiront à une multiplication du nombre d’« acteurs » qui deviendront des agents, des ambassadeurs ou des porte-parole de la Convention sur les zones humides et de ses principes. Il convient donc de considérer l’appui au Programme de CESP comme un investissement ayant pour objectif d’aider les décideurs et de mobiliser l’action aux niveaux local et national en vue de réaliser la conservation et l’utilisation rationnelle des zones humides.</w:t>
      </w:r>
    </w:p>
    <w:p w:rsidR="00F054B0" w:rsidRPr="007F726F" w:rsidRDefault="00F054B0" w:rsidP="00F054B0">
      <w:pPr>
        <w:ind w:right="-45"/>
        <w:rPr>
          <w:rFonts w:ascii="Calibri" w:hAnsi="Calibri" w:cs="Calibri"/>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 xml:space="preserve"> LES GOUVERNEMENTS À TOUS LES NIVEAUX</w:t>
      </w:r>
    </w:p>
    <w:p w:rsidR="00F054B0" w:rsidRPr="00F03A28"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rPr>
          <w:cantSplit/>
          <w:tblHeader/>
        </w:trPr>
        <w:tc>
          <w:tcPr>
            <w:tcW w:w="378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F73BFA" w:rsidTr="00F939E5">
        <w:trPr>
          <w:cantSplit/>
          <w:trHeight w:val="1073"/>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Décideurs et planificateurs en matière d’environnement dans les administrations locales, provinciales/ d’État et du gouvernement national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En tant que décideurs clés aux niveaux local, sous-régional et national, leurs actions peuvent toucher les zones humides de façon positive ou négative au niveau local ou à l’échelon du bassin versant/ bassin hydrographique.</w:t>
            </w:r>
          </w:p>
        </w:tc>
      </w:tr>
      <w:tr w:rsidR="00F054B0" w:rsidRPr="00F73BFA"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Administrateurs de zones humides (conservateurs, gardiens, etc.) dans les administrations l</w:t>
            </w:r>
            <w:r w:rsidRPr="007F726F">
              <w:rPr>
                <w:rFonts w:ascii="Calibri" w:hAnsi="Calibri" w:cs="Calibri"/>
                <w:sz w:val="22"/>
                <w:szCs w:val="22"/>
                <w:lang w:val="fr-FR"/>
              </w:rPr>
              <w:t xml:space="preserve">ocales, provinciales/ d’État et du gouvernement national, y compris les autorités du bassin versant ou hydrographique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Ces personnes sont la clé d’une gestion efficace et de l’appui et de la participation au niveau local.</w:t>
            </w:r>
          </w:p>
        </w:tc>
      </w:tr>
      <w:tr w:rsidR="00F054B0" w:rsidRPr="00F73BFA"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Autorités administratives nationales de la Convention de Ramsar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Elles sont responsables de l’application de la Convention au niveau national.</w:t>
            </w:r>
          </w:p>
        </w:tc>
      </w:tr>
      <w:tr w:rsidR="00F054B0" w:rsidRPr="00F73BFA" w:rsidTr="00F939E5">
        <w:trPr>
          <w:cantSplit/>
          <w:trHeight w:val="808"/>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Autorités administratives nationales et correspondants pour d’autres conventions relatives à l’environnement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ont la capacité d’aider à mettre en place une approche plus intégrée de la gestion des ressources en sols et en eau, y compris les zones humides.</w:t>
            </w:r>
          </w:p>
        </w:tc>
      </w:tr>
      <w:tr w:rsidR="00F054B0" w:rsidRPr="00F73BFA"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Comités nationaux Ramsar et autres comités consultatifs semblables pour Ramsar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ont un rôle important à jouer en conseillant les gouvernements sur l’application de Ramsar et d’autres conventions.</w:t>
            </w:r>
          </w:p>
        </w:tc>
      </w:tr>
      <w:tr w:rsidR="00F054B0" w:rsidRPr="00F73BFA"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Ministres chargés des portefeuilles du développement durable et de l’éducation et des conventions relatives à l’environnement ainsi que Membres du Parlement – national, d’État/provincial et local</w:t>
            </w:r>
            <w:r w:rsidRPr="007F726F">
              <w:rPr>
                <w:rFonts w:ascii="Calibri" w:hAnsi="Calibri" w:cs="Calibri"/>
                <w:sz w:val="22"/>
                <w:szCs w:val="22"/>
                <w:lang w:val="fr-FR"/>
              </w:rPr>
              <w:t xml:space="preserve">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Leur contribution directe à l’établissement des politiques, à l’attribution du budget, etc., peut être importante pour soutenir l’application de Ramsar. Les Membres du Parlement appartenant aux partis d’opposition pourraient être dans cette position à l’avenir.</w:t>
            </w:r>
          </w:p>
        </w:tc>
      </w:tr>
      <w:tr w:rsidR="00F054B0" w:rsidRPr="00F73BFA"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lastRenderedPageBreak/>
              <w:t xml:space="preserve">Agences nationales d’aide, donateurs bilatéraux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traitent avec les gouvernements pour toute une gamme de questions relevant du développement durable.</w:t>
            </w:r>
          </w:p>
        </w:tc>
      </w:tr>
      <w:tr w:rsidR="00F054B0" w:rsidRPr="00F73BFA" w:rsidTr="00F939E5">
        <w:trPr>
          <w:cantSplit/>
        </w:trPr>
        <w:tc>
          <w:tcPr>
            <w:tcW w:w="3781" w:type="dxa"/>
          </w:tcPr>
          <w:p w:rsidR="00F054B0" w:rsidRPr="007F726F" w:rsidRDefault="00F054B0" w:rsidP="00F054B0">
            <w:pPr>
              <w:tabs>
                <w:tab w:val="center" w:pos="4153"/>
                <w:tab w:val="right" w:pos="8306"/>
              </w:tabs>
              <w:ind w:right="-45"/>
              <w:rPr>
                <w:rFonts w:ascii="Calibri" w:hAnsi="Calibri" w:cs="Calibri"/>
                <w:sz w:val="22"/>
                <w:szCs w:val="22"/>
                <w:lang w:val="fr-FR"/>
              </w:rPr>
            </w:pPr>
            <w:r w:rsidRPr="00F03A28">
              <w:rPr>
                <w:rFonts w:ascii="Calibri" w:hAnsi="Calibri" w:cs="Calibri"/>
                <w:sz w:val="22"/>
                <w:szCs w:val="22"/>
                <w:lang w:val="fr-FR"/>
              </w:rPr>
              <w:t xml:space="preserve">Ambassadeurs et personnel des missions à l’étranger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peuvent aider à garantir une meilleure information des gouvernements nationaux sur Ramsar.</w:t>
            </w:r>
          </w:p>
        </w:tc>
      </w:tr>
    </w:tbl>
    <w:p w:rsidR="00F054B0" w:rsidRPr="00F03A28" w:rsidRDefault="00F054B0" w:rsidP="00F054B0">
      <w:pPr>
        <w:ind w:right="-45"/>
        <w:rPr>
          <w:rFonts w:ascii="Calibri" w:hAnsi="Calibri" w:cs="Calibri"/>
          <w:b/>
          <w:lang w:val="fr-FR"/>
        </w:rPr>
      </w:pPr>
    </w:p>
    <w:p w:rsidR="00A03958" w:rsidRPr="007F726F" w:rsidRDefault="00A03958" w:rsidP="00F054B0">
      <w:pPr>
        <w:ind w:right="-45"/>
        <w:rPr>
          <w:rFonts w:ascii="Calibri" w:hAnsi="Calibri" w:cs="Calibri"/>
          <w:b/>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SECTEUR DE L’ÉDUCATION ET INSTITUTIONS D’APPRENTISSAGE</w:t>
      </w:r>
    </w:p>
    <w:p w:rsidR="00F054B0" w:rsidRPr="00F03A28"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rPr>
          <w:cantSplit/>
        </w:trPr>
        <w:tc>
          <w:tcPr>
            <w:tcW w:w="3781" w:type="dxa"/>
            <w:shd w:val="pct10"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0"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F73BFA"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Ministères de l’éducation, autorités chargées de l’élaboration des programmes, académies e</w:t>
            </w:r>
            <w:r w:rsidRPr="007F726F">
              <w:rPr>
                <w:rFonts w:ascii="Calibri" w:hAnsi="Calibri" w:cs="Calibri"/>
                <w:sz w:val="22"/>
                <w:szCs w:val="22"/>
                <w:lang w:val="fr-FR"/>
              </w:rPr>
              <w:t xml:space="preserve">t universités, formateurs en cours d’emploi,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Tous ces secteurs de l’éducation peuvent aider à inclure les questions de conservation et d’utilisation rationnelle des zones humides dans les programmes scolaires et autres programmes officiels.</w:t>
            </w:r>
          </w:p>
        </w:tc>
      </w:tr>
      <w:tr w:rsidR="00F054B0" w:rsidRPr="00F73BFA"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Fédérations nationales et internationales d’enseignants </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9D46C1">
            <w:pPr>
              <w:ind w:right="-45"/>
              <w:rPr>
                <w:rFonts w:ascii="Calibri" w:hAnsi="Calibri" w:cs="Calibri"/>
                <w:sz w:val="22"/>
                <w:szCs w:val="22"/>
                <w:lang w:val="fr-FR"/>
              </w:rPr>
            </w:pPr>
            <w:r w:rsidRPr="007F726F">
              <w:rPr>
                <w:rFonts w:ascii="Calibri" w:hAnsi="Calibri" w:cs="Calibri"/>
                <w:sz w:val="22"/>
                <w:szCs w:val="22"/>
                <w:lang w:val="fr-FR"/>
              </w:rPr>
              <w:t>Dans certains pays, l’intégration des principes Ramsar ou relatifs aux zones humides dans les programmes d’enseignement peut généralement être accélérée par une collaboration avec les fédérations d’enseignants.</w:t>
            </w:r>
          </w:p>
        </w:tc>
      </w:tr>
      <w:tr w:rsidR="00F054B0" w:rsidRPr="00F73BFA" w:rsidTr="00F939E5">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Réseaux nationaux et internationaux, associations et conseils d’éd</w:t>
            </w:r>
            <w:r w:rsidRPr="007F726F">
              <w:rPr>
                <w:rFonts w:ascii="Calibri" w:hAnsi="Calibri" w:cs="Calibri"/>
                <w:sz w:val="22"/>
                <w:szCs w:val="22"/>
                <w:lang w:val="fr-FR"/>
              </w:rPr>
              <w:t xml:space="preserve">ucation à l’environnement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Les questions des zones humides et de l’eau peuvent être intégrées dans le programme et d’autres documents élaborés par ces organisations.</w:t>
            </w:r>
          </w:p>
        </w:tc>
      </w:tr>
      <w:tr w:rsidR="00F054B0" w:rsidRPr="00F73BFA" w:rsidTr="00F939E5">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Centres pour les zones humides/ l’environnement, parcs zoologiques, aquariums, jardins bo</w:t>
            </w:r>
            <w:r w:rsidRPr="007F726F">
              <w:rPr>
                <w:rFonts w:ascii="Calibri" w:hAnsi="Calibri" w:cs="Calibri"/>
                <w:sz w:val="22"/>
                <w:szCs w:val="22"/>
                <w:lang w:val="fr-FR"/>
              </w:rPr>
              <w:t xml:space="preserve">taniques,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Ces institutions peuvent promouvoir le message de Ramsar auprès d’une large gamme de visiteurs.</w:t>
            </w:r>
          </w:p>
        </w:tc>
      </w:tr>
      <w:tr w:rsidR="00F054B0" w:rsidRPr="00F73BFA" w:rsidTr="00F939E5">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Réseaux nationaux et internationaux de bibliothèques </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Les réseaux de bibliothèques sont un moyen excellent de rendre plus accessible l’information sur Ramsar et les zones humides auprès de la communauté en général.</w:t>
            </w:r>
          </w:p>
        </w:tc>
      </w:tr>
    </w:tbl>
    <w:p w:rsidR="00F054B0" w:rsidRPr="00F03A28" w:rsidRDefault="00F054B0" w:rsidP="00F054B0">
      <w:pPr>
        <w:ind w:right="-45"/>
        <w:rPr>
          <w:rFonts w:ascii="Calibri" w:hAnsi="Calibri" w:cs="Calibri"/>
          <w:b/>
          <w:lang w:val="fr-FR"/>
        </w:rPr>
      </w:pPr>
    </w:p>
    <w:p w:rsidR="00A03958" w:rsidRPr="007F726F" w:rsidRDefault="00A03958" w:rsidP="00F054B0">
      <w:pPr>
        <w:ind w:right="-45"/>
        <w:rPr>
          <w:rFonts w:ascii="Calibri" w:hAnsi="Calibri" w:cs="Calibri"/>
          <w:b/>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SOCIÉTÉ CIVILE</w:t>
      </w:r>
    </w:p>
    <w:p w:rsidR="00F054B0" w:rsidRPr="00F03A28"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rPr>
          <w:cantSplit/>
          <w:tblHeader/>
        </w:trPr>
        <w:tc>
          <w:tcPr>
            <w:tcW w:w="378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F73BFA"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Propriétaires terriens (en particulier ceux qui gèrent des zones humides)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prennent des décisions qui ont une incidence directe sur les zones humides.</w:t>
            </w:r>
          </w:p>
        </w:tc>
      </w:tr>
      <w:tr w:rsidR="00F054B0" w:rsidRPr="00F73BFA"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Organisations nationales et locales non gouvernementales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Elles peuvent jouer un rôle vital pour l’action aux niveaux national et local.</w:t>
            </w:r>
          </w:p>
        </w:tc>
      </w:tr>
      <w:tr w:rsidR="00F054B0" w:rsidRPr="00F73BFA"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Peuples autochtones et communautés locales </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peuvent avoir des connaissances utiles sur la gestion durable des zones humides et entretenir des liens culturels anciens avec les zones humides.</w:t>
            </w:r>
          </w:p>
        </w:tc>
      </w:tr>
      <w:tr w:rsidR="00F054B0" w:rsidRPr="00F73BFA"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Les femmes</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Dans de nombreuses cultures, les femmes sont les plus entreprenantes dans l’unité familiale, les plus ouvertes à un changement dans le mode de vie, et sont celles qui communiquent le plus avec les enfants dans la famille.</w:t>
            </w:r>
          </w:p>
        </w:tc>
      </w:tr>
      <w:tr w:rsidR="00F054B0" w:rsidRPr="00F73BFA"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Les enfants</w:t>
            </w:r>
            <w:r w:rsidR="00A82910">
              <w:rPr>
                <w:rFonts w:ascii="Calibri" w:hAnsi="Calibri" w:cs="Calibri"/>
                <w:sz w:val="22"/>
                <w:szCs w:val="22"/>
                <w:lang w:val="fr-FR"/>
              </w:rPr>
              <w:t xml:space="preserve">, </w:t>
            </w:r>
            <w:r w:rsidR="009D46C1">
              <w:rPr>
                <w:rFonts w:ascii="Calibri" w:hAnsi="Calibri" w:cs="Calibri"/>
                <w:sz w:val="22"/>
                <w:szCs w:val="22"/>
                <w:lang w:val="fr-FR"/>
              </w:rPr>
              <w:t xml:space="preserve">les </w:t>
            </w:r>
            <w:r w:rsidR="00A82910">
              <w:rPr>
                <w:rFonts w:ascii="Calibri" w:hAnsi="Calibri" w:cs="Calibri"/>
                <w:sz w:val="22"/>
                <w:szCs w:val="22"/>
                <w:lang w:val="fr-FR"/>
              </w:rPr>
              <w:t>jeunes</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0D25F4">
            <w:pPr>
              <w:ind w:right="-45"/>
              <w:rPr>
                <w:rFonts w:ascii="Calibri" w:hAnsi="Calibri" w:cs="Calibri"/>
                <w:sz w:val="22"/>
                <w:szCs w:val="22"/>
                <w:lang w:val="fr-FR"/>
              </w:rPr>
            </w:pPr>
            <w:r w:rsidRPr="007F726F">
              <w:rPr>
                <w:rFonts w:ascii="Calibri" w:hAnsi="Calibri" w:cs="Calibri"/>
                <w:sz w:val="22"/>
                <w:szCs w:val="22"/>
                <w:lang w:val="fr-FR"/>
              </w:rPr>
              <w:t>Les enfants sont la prochaine génération de gestionnaires et de gardiens de l’environnement</w:t>
            </w:r>
            <w:r w:rsidR="000D25F4">
              <w:rPr>
                <w:rFonts w:ascii="Calibri" w:hAnsi="Calibri" w:cs="Calibri"/>
                <w:sz w:val="22"/>
                <w:szCs w:val="22"/>
                <w:lang w:val="fr-FR"/>
              </w:rPr>
              <w:t>.</w:t>
            </w:r>
          </w:p>
        </w:tc>
      </w:tr>
      <w:tr w:rsidR="00F054B0" w:rsidRPr="00F73BFA"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Les responsables des médias électroniques et imprimés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ont la capacité de communiquer des messages positifs et chargés d’informations sur les zones humides aux niveaux local, national ou international.</w:t>
            </w:r>
          </w:p>
        </w:tc>
      </w:tr>
      <w:tr w:rsidR="00F054B0" w:rsidRPr="00F73BFA" w:rsidTr="00F939E5">
        <w:tc>
          <w:tcPr>
            <w:tcW w:w="3781" w:type="dxa"/>
          </w:tcPr>
          <w:p w:rsidR="00F054B0" w:rsidRPr="007F726F" w:rsidRDefault="00F054B0" w:rsidP="00F054B0">
            <w:pPr>
              <w:keepNext/>
              <w:keepLines/>
              <w:ind w:right="-45"/>
              <w:rPr>
                <w:rFonts w:ascii="Calibri" w:hAnsi="Calibri" w:cs="Calibri"/>
                <w:sz w:val="22"/>
                <w:szCs w:val="22"/>
                <w:lang w:val="fr-FR"/>
              </w:rPr>
            </w:pPr>
            <w:r w:rsidRPr="00F03A28">
              <w:rPr>
                <w:rFonts w:ascii="Calibri" w:hAnsi="Calibri" w:cs="Calibri"/>
                <w:sz w:val="22"/>
                <w:szCs w:val="22"/>
                <w:lang w:val="fr-FR"/>
              </w:rPr>
              <w:lastRenderedPageBreak/>
              <w:t xml:space="preserve">Les leaders de communautés et les personnalités – athlètes, sportifs, chefs religieux, artistes, membres de familles royales, enseignants, personnalités influentes, etc. </w:t>
            </w:r>
          </w:p>
        </w:tc>
        <w:tc>
          <w:tcPr>
            <w:tcW w:w="5291" w:type="dxa"/>
          </w:tcPr>
          <w:p w:rsidR="00F054B0" w:rsidRPr="007F726F" w:rsidRDefault="00F054B0" w:rsidP="00F054B0">
            <w:pPr>
              <w:keepNext/>
              <w:keepLines/>
              <w:ind w:right="-45"/>
              <w:rPr>
                <w:rFonts w:ascii="Calibri" w:hAnsi="Calibri" w:cs="Calibri"/>
                <w:sz w:val="22"/>
                <w:szCs w:val="22"/>
                <w:lang w:val="fr-FR"/>
              </w:rPr>
            </w:pPr>
            <w:r w:rsidRPr="007F726F">
              <w:rPr>
                <w:rFonts w:ascii="Calibri" w:hAnsi="Calibri" w:cs="Calibri"/>
                <w:sz w:val="22"/>
                <w:szCs w:val="22"/>
                <w:lang w:val="fr-FR"/>
              </w:rPr>
              <w:t>Les leaders de communautés peuvent utiliser leur charisme pour attirer l’attention sur les problèmes; les célébrités peuvent être des ambassadeurs parfaits pour promouvoir le message de Ramsar.</w:t>
            </w:r>
          </w:p>
        </w:tc>
      </w:tr>
    </w:tbl>
    <w:p w:rsidR="00F054B0" w:rsidRPr="00F03A28" w:rsidRDefault="00F054B0" w:rsidP="00F054B0">
      <w:pPr>
        <w:ind w:right="-45"/>
        <w:rPr>
          <w:rFonts w:ascii="Calibri" w:hAnsi="Calibri" w:cs="Calibri"/>
          <w:lang w:val="fr-FR"/>
        </w:rPr>
      </w:pPr>
    </w:p>
    <w:p w:rsidR="00A03958" w:rsidRPr="007F726F" w:rsidRDefault="00A03958" w:rsidP="00F054B0">
      <w:pPr>
        <w:ind w:right="-45"/>
        <w:rPr>
          <w:rFonts w:ascii="Calibri" w:hAnsi="Calibri" w:cs="Calibri"/>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LE SECTEUR PRIVÉ</w:t>
      </w:r>
    </w:p>
    <w:p w:rsidR="00F054B0" w:rsidRPr="00F03A28" w:rsidRDefault="00F054B0" w:rsidP="00F054B0">
      <w:pPr>
        <w:keepNext/>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c>
          <w:tcPr>
            <w:tcW w:w="3781" w:type="dxa"/>
            <w:shd w:val="pct10" w:color="auto" w:fill="auto"/>
          </w:tcPr>
          <w:p w:rsidR="00F054B0" w:rsidRPr="007F726F" w:rsidRDefault="00F054B0" w:rsidP="00F054B0">
            <w:pPr>
              <w:keepNext/>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0" w:color="auto" w:fill="auto"/>
          </w:tcPr>
          <w:p w:rsidR="00F054B0" w:rsidRPr="007F726F" w:rsidRDefault="00F054B0" w:rsidP="00F054B0">
            <w:pPr>
              <w:keepNext/>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F73BFA" w:rsidTr="00F939E5">
        <w:tc>
          <w:tcPr>
            <w:tcW w:w="3781" w:type="dxa"/>
          </w:tcPr>
          <w:p w:rsidR="00F054B0" w:rsidRPr="00370612" w:rsidRDefault="00F054B0" w:rsidP="00F054B0">
            <w:pPr>
              <w:keepNext/>
              <w:ind w:right="-45"/>
              <w:rPr>
                <w:rFonts w:ascii="Calibri" w:hAnsi="Calibri" w:cs="Calibri"/>
                <w:sz w:val="22"/>
                <w:szCs w:val="22"/>
                <w:lang w:val="fr-FR"/>
              </w:rPr>
            </w:pPr>
            <w:r w:rsidRPr="00F03A28">
              <w:rPr>
                <w:rFonts w:ascii="Calibri" w:hAnsi="Calibri" w:cs="Calibri"/>
                <w:sz w:val="22"/>
                <w:szCs w:val="22"/>
                <w:lang w:val="fr-FR"/>
              </w:rPr>
              <w:t>Mécènes,</w:t>
            </w:r>
            <w:r w:rsidRPr="00370612">
              <w:rPr>
                <w:rFonts w:ascii="Calibri" w:hAnsi="Calibri" w:cs="Calibri"/>
                <w:sz w:val="22"/>
                <w:szCs w:val="22"/>
                <w:lang w:val="fr-FR"/>
              </w:rPr>
              <w:t xml:space="preserve"> bailleurs de fonds potentiels</w:t>
            </w:r>
          </w:p>
        </w:tc>
        <w:tc>
          <w:tcPr>
            <w:tcW w:w="5291" w:type="dxa"/>
          </w:tcPr>
          <w:p w:rsidR="00F054B0" w:rsidRPr="007F726F" w:rsidRDefault="00F054B0" w:rsidP="00F054B0">
            <w:pPr>
              <w:keepNext/>
              <w:ind w:right="-45"/>
              <w:rPr>
                <w:rFonts w:ascii="Calibri" w:hAnsi="Calibri" w:cs="Calibri"/>
                <w:sz w:val="22"/>
                <w:szCs w:val="22"/>
                <w:lang w:val="fr-FR"/>
              </w:rPr>
            </w:pPr>
            <w:r w:rsidRPr="007F726F">
              <w:rPr>
                <w:rFonts w:ascii="Calibri" w:hAnsi="Calibri" w:cs="Calibri"/>
                <w:sz w:val="22"/>
                <w:szCs w:val="22"/>
                <w:lang w:val="fr-FR"/>
              </w:rPr>
              <w:t>Les mécènes et bailleurs de fonds du secteur privé peuvent aider la Convention à préparer du matériel et des activités sur l’utilisation rationnelle aux niveaux international, national et local et garantir que leurs activités ne soient pas contraires aux objectifs de la Convention.</w:t>
            </w:r>
          </w:p>
        </w:tc>
      </w:tr>
      <w:tr w:rsidR="00F054B0" w:rsidRPr="00F73BFA" w:rsidTr="00F939E5">
        <w:trPr>
          <w:cantSplit/>
        </w:trPr>
        <w:tc>
          <w:tcPr>
            <w:tcW w:w="3781" w:type="dxa"/>
          </w:tcPr>
          <w:p w:rsidR="00F054B0" w:rsidRPr="007F726F" w:rsidRDefault="00F054B0" w:rsidP="00F054B0">
            <w:pPr>
              <w:tabs>
                <w:tab w:val="left" w:pos="567"/>
              </w:tabs>
              <w:ind w:right="-45"/>
              <w:rPr>
                <w:rFonts w:ascii="Calibri" w:hAnsi="Calibri" w:cs="Calibri"/>
                <w:sz w:val="22"/>
                <w:szCs w:val="22"/>
                <w:lang w:val="fr-FR"/>
              </w:rPr>
            </w:pPr>
            <w:r w:rsidRPr="00F03A28">
              <w:rPr>
                <w:rFonts w:ascii="Calibri" w:hAnsi="Calibri" w:cs="Calibri"/>
                <w:sz w:val="22"/>
                <w:szCs w:val="22"/>
                <w:lang w:val="fr-FR"/>
              </w:rPr>
              <w:t>Les principaux é</w:t>
            </w:r>
            <w:r w:rsidRPr="00370612">
              <w:rPr>
                <w:rFonts w:ascii="Calibri" w:hAnsi="Calibri" w:cs="Calibri"/>
                <w:sz w:val="22"/>
                <w:szCs w:val="22"/>
                <w:lang w:val="fr-FR"/>
              </w:rPr>
              <w:t>léments du secteur privé, par exemple, les secteurs de l’eau et de l’assainissement, de l’irrigation et de l’adduction d’eau; de l’agriculture; des mines; des forêts; de la pêche; d</w:t>
            </w:r>
            <w:r w:rsidRPr="007F726F">
              <w:rPr>
                <w:rFonts w:ascii="Calibri" w:hAnsi="Calibri" w:cs="Calibri"/>
                <w:sz w:val="22"/>
                <w:szCs w:val="22"/>
                <w:lang w:val="fr-FR"/>
              </w:rPr>
              <w:t>u tourisme; de l’élimination des déchets; de l’énergie</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peuvent avoir des impacts très négatifs sur les zones humides.</w:t>
            </w:r>
          </w:p>
        </w:tc>
      </w:tr>
      <w:tr w:rsidR="00F054B0" w:rsidRPr="00F73BFA" w:rsidTr="00F939E5">
        <w:tc>
          <w:tcPr>
            <w:tcW w:w="3781" w:type="dxa"/>
          </w:tcPr>
          <w:p w:rsidR="00F054B0" w:rsidRPr="00F03A28" w:rsidRDefault="00F054B0" w:rsidP="00F054B0">
            <w:pPr>
              <w:tabs>
                <w:tab w:val="left" w:pos="630"/>
              </w:tabs>
              <w:ind w:right="-45"/>
              <w:rPr>
                <w:rFonts w:ascii="Calibri" w:hAnsi="Calibri" w:cs="Calibri"/>
                <w:sz w:val="22"/>
                <w:szCs w:val="22"/>
                <w:lang w:val="fr-FR"/>
              </w:rPr>
            </w:pPr>
            <w:r w:rsidRPr="00F03A28">
              <w:rPr>
                <w:rFonts w:ascii="Calibri" w:hAnsi="Calibri" w:cs="Calibri"/>
                <w:sz w:val="22"/>
                <w:szCs w:val="22"/>
                <w:lang w:val="fr-FR"/>
              </w:rPr>
              <w:t>Associations professionnelles</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Certaines d’entre elles peuvent avoir des impacts négatifs importants sur les zones humides.</w:t>
            </w:r>
          </w:p>
        </w:tc>
      </w:tr>
    </w:tbl>
    <w:p w:rsidR="00F054B0" w:rsidRPr="00F03A28" w:rsidRDefault="00F054B0" w:rsidP="00F054B0">
      <w:pPr>
        <w:ind w:right="-45"/>
        <w:rPr>
          <w:rFonts w:ascii="Calibri" w:hAnsi="Calibri" w:cs="Calibri"/>
          <w:b/>
          <w:lang w:val="fr-FR"/>
        </w:rPr>
      </w:pPr>
    </w:p>
    <w:p w:rsidR="00A03958" w:rsidRPr="007F726F" w:rsidRDefault="00A03958" w:rsidP="00F054B0">
      <w:pPr>
        <w:ind w:right="-45"/>
        <w:rPr>
          <w:rFonts w:ascii="Calibri" w:hAnsi="Calibri" w:cs="Calibri"/>
          <w:b/>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ORGANISATIONS INTERNATIONALES ET RÉGIONALES</w:t>
      </w:r>
    </w:p>
    <w:p w:rsidR="00F054B0" w:rsidRPr="00F03A28" w:rsidRDefault="00F054B0" w:rsidP="00F054B0">
      <w:pPr>
        <w:ind w:right="-45"/>
        <w:rPr>
          <w:rFonts w:ascii="Calibri" w:hAnsi="Calibri" w:cs="Calibri"/>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c>
          <w:tcPr>
            <w:tcW w:w="378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F73BFA" w:rsidTr="00F939E5">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Organisations mondiales – Banque mondiale, Fonds pour l’environnement mondial, Programme des Nations Unies pour le développement, Programme des Nations Unies pour l’en</w:t>
            </w:r>
            <w:r w:rsidRPr="007F726F">
              <w:rPr>
                <w:rFonts w:ascii="Calibri" w:hAnsi="Calibri" w:cs="Calibri"/>
                <w:sz w:val="22"/>
                <w:szCs w:val="22"/>
                <w:lang w:val="fr-FR"/>
              </w:rPr>
              <w:t xml:space="preserve">vironnement, Partenariat global pour l’eau,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Elles collaborent avec les gouvernements à différentes questions de développement durable et peuvent avoir accès à des programmes de financement.</w:t>
            </w:r>
          </w:p>
        </w:tc>
      </w:tr>
      <w:tr w:rsidR="00F054B0" w:rsidRPr="007F726F" w:rsidTr="00F939E5">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Organisations régionales – Programme régional océanien pour</w:t>
            </w:r>
            <w:r w:rsidRPr="007F726F">
              <w:rPr>
                <w:rFonts w:ascii="Calibri" w:hAnsi="Calibri" w:cs="Calibri"/>
                <w:sz w:val="22"/>
                <w:szCs w:val="22"/>
                <w:lang w:val="fr-FR"/>
              </w:rPr>
              <w:t xml:space="preserve"> l’environnement, Commission européenne, Communauté d’Afrique australe pour le développement, Banques régionales de développement, Programme pour l’environnement de l’ASEAN,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Comme ci-dessus.</w:t>
            </w:r>
          </w:p>
        </w:tc>
      </w:tr>
      <w:tr w:rsidR="00F054B0" w:rsidRPr="00F73BFA" w:rsidTr="00F939E5">
        <w:tc>
          <w:tcPr>
            <w:tcW w:w="3781" w:type="dxa"/>
          </w:tcPr>
          <w:p w:rsidR="00F054B0" w:rsidRPr="007F726F" w:rsidRDefault="00F054B0" w:rsidP="009D46C1">
            <w:pPr>
              <w:ind w:right="-45"/>
              <w:rPr>
                <w:rFonts w:ascii="Calibri" w:hAnsi="Calibri" w:cs="Calibri"/>
                <w:sz w:val="22"/>
                <w:szCs w:val="22"/>
                <w:lang w:val="fr-FR"/>
              </w:rPr>
            </w:pPr>
            <w:r w:rsidRPr="00F03A28">
              <w:rPr>
                <w:rFonts w:ascii="Calibri" w:hAnsi="Calibri" w:cs="Calibri"/>
                <w:sz w:val="22"/>
                <w:szCs w:val="22"/>
                <w:lang w:val="fr-FR"/>
              </w:rPr>
              <w:t>Partenaires ONG mondiaux (BirdLife, IWMI, UICN, Wetlands I</w:t>
            </w:r>
            <w:r w:rsidRPr="007F726F">
              <w:rPr>
                <w:rFonts w:ascii="Calibri" w:hAnsi="Calibri" w:cs="Calibri"/>
                <w:sz w:val="22"/>
                <w:szCs w:val="22"/>
                <w:lang w:val="fr-FR"/>
              </w:rPr>
              <w:t xml:space="preserve">nternational, </w:t>
            </w:r>
            <w:r w:rsidR="009D46C1">
              <w:rPr>
                <w:rFonts w:ascii="Calibri" w:hAnsi="Calibri" w:cs="Calibri"/>
                <w:sz w:val="22"/>
                <w:szCs w:val="22"/>
                <w:lang w:val="fr-FR"/>
              </w:rPr>
              <w:t xml:space="preserve">Wildfowl &amp; Wetlands Trust </w:t>
            </w:r>
            <w:r w:rsidRPr="007F726F">
              <w:rPr>
                <w:rFonts w:ascii="Calibri" w:hAnsi="Calibri" w:cs="Calibri"/>
                <w:sz w:val="22"/>
                <w:szCs w:val="22"/>
                <w:lang w:val="fr-FR"/>
              </w:rPr>
              <w:t xml:space="preserve">et WWF) et autres ONG internationales et </w:t>
            </w:r>
            <w:r w:rsidRPr="007F726F">
              <w:rPr>
                <w:rFonts w:ascii="Calibri" w:hAnsi="Calibri" w:cs="Calibri"/>
                <w:sz w:val="22"/>
                <w:szCs w:val="22"/>
                <w:lang w:val="fr-FR"/>
              </w:rPr>
              <w:lastRenderedPageBreak/>
              <w:t xml:space="preserve">régionales </w:t>
            </w:r>
          </w:p>
        </w:tc>
        <w:tc>
          <w:tcPr>
            <w:tcW w:w="5291" w:type="dxa"/>
          </w:tcPr>
          <w:p w:rsidR="00F054B0" w:rsidRPr="007F726F" w:rsidRDefault="00F054B0" w:rsidP="009018A7">
            <w:pPr>
              <w:ind w:right="-45"/>
              <w:rPr>
                <w:rFonts w:ascii="Calibri" w:hAnsi="Calibri" w:cs="Calibri"/>
                <w:sz w:val="22"/>
                <w:szCs w:val="22"/>
                <w:lang w:val="fr-FR"/>
              </w:rPr>
            </w:pPr>
            <w:r w:rsidRPr="007F726F">
              <w:rPr>
                <w:rFonts w:ascii="Calibri" w:hAnsi="Calibri" w:cs="Calibri"/>
                <w:sz w:val="22"/>
                <w:szCs w:val="22"/>
                <w:lang w:val="fr-FR"/>
              </w:rPr>
              <w:lastRenderedPageBreak/>
              <w:t xml:space="preserve">Certes, les </w:t>
            </w:r>
            <w:r w:rsidR="009018A7">
              <w:rPr>
                <w:rFonts w:ascii="Calibri" w:hAnsi="Calibri" w:cs="Calibri"/>
                <w:sz w:val="22"/>
                <w:szCs w:val="22"/>
                <w:lang w:val="fr-FR"/>
              </w:rPr>
              <w:t>six</w:t>
            </w:r>
            <w:r w:rsidRPr="007F726F">
              <w:rPr>
                <w:rFonts w:ascii="Calibri" w:hAnsi="Calibri" w:cs="Calibri"/>
                <w:sz w:val="22"/>
                <w:szCs w:val="22"/>
                <w:lang w:val="fr-FR"/>
              </w:rPr>
              <w:t xml:space="preserve"> ONG partenaires officielles de Ramsar sont actives dans la promotion de la Convention, mais il est nécessaire de faire participer davantage les ONG régionales et internationales à la communication du </w:t>
            </w:r>
            <w:r w:rsidRPr="007F726F">
              <w:rPr>
                <w:rFonts w:ascii="Calibri" w:hAnsi="Calibri" w:cs="Calibri"/>
                <w:sz w:val="22"/>
                <w:szCs w:val="22"/>
                <w:lang w:val="fr-FR"/>
              </w:rPr>
              <w:lastRenderedPageBreak/>
              <w:t>message de Ramsar.</w:t>
            </w:r>
          </w:p>
        </w:tc>
      </w:tr>
      <w:tr w:rsidR="00F054B0" w:rsidRPr="00F73BFA" w:rsidTr="00F939E5">
        <w:trPr>
          <w:cantSplit/>
        </w:trPr>
        <w:tc>
          <w:tcPr>
            <w:tcW w:w="3781" w:type="dxa"/>
          </w:tcPr>
          <w:p w:rsidR="00F054B0" w:rsidRPr="0026180A" w:rsidRDefault="00F054B0" w:rsidP="009D46C1">
            <w:pPr>
              <w:ind w:right="-45"/>
              <w:rPr>
                <w:rFonts w:ascii="Calibri" w:hAnsi="Calibri" w:cs="Calibri"/>
                <w:sz w:val="22"/>
                <w:szCs w:val="22"/>
                <w:lang w:val="fr-FR"/>
              </w:rPr>
            </w:pPr>
            <w:r w:rsidRPr="00F03A28">
              <w:rPr>
                <w:rFonts w:ascii="Calibri" w:hAnsi="Calibri" w:cs="Calibri"/>
                <w:sz w:val="22"/>
                <w:szCs w:val="22"/>
                <w:lang w:val="fr-FR"/>
              </w:rPr>
              <w:lastRenderedPageBreak/>
              <w:t>Les Secrétariats d’autres i</w:t>
            </w:r>
            <w:r w:rsidRPr="0026180A">
              <w:rPr>
                <w:rFonts w:ascii="Calibri" w:hAnsi="Calibri" w:cs="Calibri"/>
                <w:sz w:val="22"/>
                <w:szCs w:val="22"/>
                <w:lang w:val="fr-FR"/>
              </w:rPr>
              <w:t>nstruments relatifs à l’environnement (CDB, C</w:t>
            </w:r>
            <w:r w:rsidR="009D46C1">
              <w:rPr>
                <w:rFonts w:ascii="Calibri" w:hAnsi="Calibri" w:cs="Calibri"/>
                <w:sz w:val="22"/>
                <w:szCs w:val="22"/>
                <w:lang w:val="fr-FR"/>
              </w:rPr>
              <w:t>NUL</w:t>
            </w:r>
            <w:r w:rsidRPr="0026180A">
              <w:rPr>
                <w:rFonts w:ascii="Calibri" w:hAnsi="Calibri" w:cs="Calibri"/>
                <w:sz w:val="22"/>
                <w:szCs w:val="22"/>
                <w:lang w:val="fr-FR"/>
              </w:rPr>
              <w:t>D, CMS, CCNUCC, CITES, Patrimoine mondial, MAB)</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En travaillant avec des Secrétariats sélectionnés, on peut renforcer la synergie entre les conventions aux niveaux mondial et national ce qui peut avoir des incidences positives pour Ramsar.</w:t>
            </w:r>
          </w:p>
        </w:tc>
      </w:tr>
    </w:tbl>
    <w:p w:rsidR="00F054B0" w:rsidRPr="00F03A28"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color w:val="auto"/>
          <w:lang w:val="fr-FR"/>
        </w:rPr>
      </w:pPr>
    </w:p>
    <w:p w:rsidR="007D6F38" w:rsidRPr="007F726F" w:rsidRDefault="007D6F38" w:rsidP="00F054B0">
      <w:pPr>
        <w:rPr>
          <w:rFonts w:ascii="Calibri" w:hAnsi="Calibri" w:cs="Calibri"/>
          <w:sz w:val="22"/>
          <w:szCs w:val="22"/>
          <w:lang w:val="fr-FR"/>
        </w:rPr>
      </w:pPr>
    </w:p>
    <w:sectPr w:rsidR="007D6F38" w:rsidRPr="007F726F" w:rsidSect="00CB504C">
      <w:headerReference w:type="default" r:id="rId11"/>
      <w:footerReference w:type="even" r:id="rId12"/>
      <w:footerReference w:type="default" r:id="rId13"/>
      <w:footerReference w:type="first" r:id="rId14"/>
      <w:pgSz w:w="11907" w:h="16839" w:code="9"/>
      <w:pgMar w:top="1440" w:right="1440" w:bottom="1440" w:left="1440" w:header="85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03" w:rsidRDefault="00F83F03">
      <w:r>
        <w:separator/>
      </w:r>
    </w:p>
  </w:endnote>
  <w:endnote w:type="continuationSeparator" w:id="0">
    <w:p w:rsidR="00F83F03" w:rsidRDefault="00F8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rebuchet MS Bold">
    <w:panose1 w:val="020B0703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Default="00F042E7"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042E7" w:rsidRDefault="00F04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Pr="00F73BFA" w:rsidRDefault="00F73BFA" w:rsidP="001978C4">
    <w:pPr>
      <w:tabs>
        <w:tab w:val="left" w:pos="8789"/>
      </w:tabs>
      <w:autoSpaceDE w:val="0"/>
      <w:autoSpaceDN w:val="0"/>
      <w:adjustRightInd w:val="0"/>
      <w:rPr>
        <w:rFonts w:asciiTheme="minorHAnsi" w:hAnsiTheme="minorHAnsi"/>
        <w:b/>
        <w:sz w:val="20"/>
        <w:szCs w:val="20"/>
        <w:lang w:val="fr-FR"/>
      </w:rPr>
    </w:pPr>
    <w:r w:rsidRPr="00F73BFA">
      <w:rPr>
        <w:rFonts w:asciiTheme="minorHAnsi" w:hAnsiTheme="minorHAnsi" w:cs="Calibri"/>
        <w:noProof/>
        <w:sz w:val="20"/>
        <w:szCs w:val="20"/>
        <w:lang w:val="fr-FR"/>
      </w:rPr>
      <w:t xml:space="preserve">Programme </w:t>
    </w:r>
    <w:r>
      <w:rPr>
        <w:rFonts w:asciiTheme="minorHAnsi" w:hAnsiTheme="minorHAnsi" w:cs="Calibri"/>
        <w:noProof/>
        <w:sz w:val="20"/>
        <w:szCs w:val="20"/>
        <w:lang w:val="fr-FR"/>
      </w:rPr>
      <w:t>CESP</w:t>
    </w:r>
    <w:r w:rsidRPr="00F73BFA">
      <w:rPr>
        <w:rFonts w:asciiTheme="minorHAnsi" w:hAnsiTheme="minorHAnsi" w:cs="Calibri"/>
        <w:noProof/>
        <w:sz w:val="20"/>
        <w:szCs w:val="20"/>
        <w:lang w:val="fr-FR"/>
      </w:rPr>
      <w:t xml:space="preserve"> de Ramsar</w:t>
    </w:r>
    <w:r>
      <w:rPr>
        <w:rFonts w:asciiTheme="minorHAnsi" w:hAnsiTheme="minorHAnsi" w:cs="Calibri"/>
        <w:noProof/>
        <w:sz w:val="20"/>
        <w:szCs w:val="20"/>
        <w:lang w:val="fr-FR"/>
      </w:rPr>
      <w:t xml:space="preserve"> 2016-2024</w:t>
    </w:r>
    <w:r w:rsidR="00F042E7" w:rsidRPr="00D46DBA">
      <w:rPr>
        <w:rFonts w:asciiTheme="minorHAnsi" w:hAnsiTheme="minorHAnsi"/>
        <w:noProof/>
        <w:sz w:val="20"/>
        <w:szCs w:val="20"/>
        <w:lang w:val="fr-FR"/>
      </w:rPr>
      <w:tab/>
    </w:r>
    <w:r w:rsidR="00F042E7" w:rsidRPr="00002967">
      <w:rPr>
        <w:rFonts w:asciiTheme="minorHAnsi" w:hAnsiTheme="minorHAnsi"/>
        <w:noProof/>
        <w:sz w:val="20"/>
        <w:szCs w:val="20"/>
      </w:rPr>
      <w:fldChar w:fldCharType="begin"/>
    </w:r>
    <w:r w:rsidR="00F042E7" w:rsidRPr="00F73BFA">
      <w:rPr>
        <w:rFonts w:asciiTheme="minorHAnsi" w:hAnsiTheme="minorHAnsi"/>
        <w:noProof/>
        <w:sz w:val="20"/>
        <w:szCs w:val="20"/>
        <w:lang w:val="fr-FR"/>
      </w:rPr>
      <w:instrText xml:space="preserve"> PAGE   \* MERGEFORMAT </w:instrText>
    </w:r>
    <w:r w:rsidR="00F042E7" w:rsidRPr="00002967">
      <w:rPr>
        <w:rFonts w:asciiTheme="minorHAnsi" w:hAnsiTheme="minorHAnsi"/>
        <w:noProof/>
        <w:sz w:val="20"/>
        <w:szCs w:val="20"/>
      </w:rPr>
      <w:fldChar w:fldCharType="separate"/>
    </w:r>
    <w:r>
      <w:rPr>
        <w:rFonts w:asciiTheme="minorHAnsi" w:hAnsiTheme="minorHAnsi"/>
        <w:noProof/>
        <w:sz w:val="20"/>
        <w:szCs w:val="20"/>
        <w:lang w:val="fr-FR"/>
      </w:rPr>
      <w:t>18</w:t>
    </w:r>
    <w:r w:rsidR="00F042E7" w:rsidRPr="00002967">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Pr="00DF3DB9" w:rsidRDefault="00F042E7" w:rsidP="00DF3DB9">
    <w:pPr>
      <w:autoSpaceDE w:val="0"/>
      <w:autoSpaceDN w:val="0"/>
      <w:adjustRightInd w:val="0"/>
      <w:rPr>
        <w:rFonts w:asciiTheme="minorHAnsi" w:hAnsiTheme="minorHAns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03" w:rsidRDefault="00F83F03">
      <w:r>
        <w:separator/>
      </w:r>
    </w:p>
  </w:footnote>
  <w:footnote w:type="continuationSeparator" w:id="0">
    <w:p w:rsidR="00F83F03" w:rsidRDefault="00F8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Pr="00162ACC" w:rsidRDefault="00F042E7" w:rsidP="00582C89">
    <w:pPr>
      <w:pStyle w:val="Header"/>
      <w:jc w:val="center"/>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B67309"/>
    <w:multiLevelType w:val="multilevel"/>
    <w:tmpl w:val="C3CE324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2">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E4EE1"/>
    <w:multiLevelType w:val="multilevel"/>
    <w:tmpl w:val="85B63B6C"/>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
    <w:nsid w:val="09313B40"/>
    <w:multiLevelType w:val="multilevel"/>
    <w:tmpl w:val="8C14787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5">
    <w:nsid w:val="0FCF2D18"/>
    <w:multiLevelType w:val="hybridMultilevel"/>
    <w:tmpl w:val="6DE42160"/>
    <w:lvl w:ilvl="0" w:tplc="60E21CB4">
      <w:start w:val="4"/>
      <w:numFmt w:val="decimal"/>
      <w:lvlText w:val="%1."/>
      <w:lvlJc w:val="left"/>
      <w:pPr>
        <w:tabs>
          <w:tab w:val="num" w:pos="349"/>
        </w:tabs>
        <w:ind w:left="349" w:hanging="360"/>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6">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7">
    <w:nsid w:val="191D1829"/>
    <w:multiLevelType w:val="multilevel"/>
    <w:tmpl w:val="1F28C4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8">
    <w:nsid w:val="1B1F3A08"/>
    <w:multiLevelType w:val="hybridMultilevel"/>
    <w:tmpl w:val="F794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E60CD"/>
    <w:multiLevelType w:val="multilevel"/>
    <w:tmpl w:val="C0867BE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0">
    <w:nsid w:val="241C101B"/>
    <w:multiLevelType w:val="hybridMultilevel"/>
    <w:tmpl w:val="1C4CE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8B0C6D"/>
    <w:multiLevelType w:val="multilevel"/>
    <w:tmpl w:val="D9447D4E"/>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2">
    <w:nsid w:val="2E47268D"/>
    <w:multiLevelType w:val="multilevel"/>
    <w:tmpl w:val="4E9E910A"/>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2E617E9E"/>
    <w:multiLevelType w:val="hybridMultilevel"/>
    <w:tmpl w:val="72C0D3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F44A8"/>
    <w:multiLevelType w:val="multilevel"/>
    <w:tmpl w:val="4EE8695E"/>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15">
    <w:nsid w:val="32C729B9"/>
    <w:multiLevelType w:val="hybridMultilevel"/>
    <w:tmpl w:val="E800C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A583F"/>
    <w:multiLevelType w:val="hybridMultilevel"/>
    <w:tmpl w:val="421A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F72C8"/>
    <w:multiLevelType w:val="multilevel"/>
    <w:tmpl w:val="4CC20BF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8">
    <w:nsid w:val="4AB41CDB"/>
    <w:multiLevelType w:val="hybridMultilevel"/>
    <w:tmpl w:val="83108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BC33DE8"/>
    <w:multiLevelType w:val="multilevel"/>
    <w:tmpl w:val="5724824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0">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80721B"/>
    <w:multiLevelType w:val="hybridMultilevel"/>
    <w:tmpl w:val="EB62D7F4"/>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3">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CA97975"/>
    <w:multiLevelType w:val="hybridMultilevel"/>
    <w:tmpl w:val="A23C4C54"/>
    <w:lvl w:ilvl="0" w:tplc="B23AFCD2">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26">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7">
    <w:nsid w:val="66146746"/>
    <w:multiLevelType w:val="multilevel"/>
    <w:tmpl w:val="4ABA38A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8">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C71AC"/>
    <w:multiLevelType w:val="hybridMultilevel"/>
    <w:tmpl w:val="5B2E748A"/>
    <w:lvl w:ilvl="0" w:tplc="D6B8086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026E3"/>
    <w:multiLevelType w:val="multilevel"/>
    <w:tmpl w:val="08AC0BB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1">
    <w:nsid w:val="6C7B7F9D"/>
    <w:multiLevelType w:val="multilevel"/>
    <w:tmpl w:val="DAC438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DCE4AFB"/>
    <w:multiLevelType w:val="multilevel"/>
    <w:tmpl w:val="94A2B676"/>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3">
    <w:nsid w:val="6EC82F27"/>
    <w:multiLevelType w:val="multilevel"/>
    <w:tmpl w:val="649876D2"/>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4">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8685E"/>
    <w:multiLevelType w:val="multilevel"/>
    <w:tmpl w:val="7BD054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7">
    <w:nsid w:val="786B64B1"/>
    <w:multiLevelType w:val="multilevel"/>
    <w:tmpl w:val="5A96A232"/>
    <w:lvl w:ilvl="0">
      <w:start w:val="1"/>
      <w:numFmt w:val="decimal"/>
      <w:lvlText w:val="%1."/>
      <w:lvlJc w:val="left"/>
      <w:pPr>
        <w:ind w:left="450" w:hanging="360"/>
      </w:pPr>
      <w:rPr>
        <w:rFonts w:asciiTheme="minorHAnsi" w:eastAsia="Times New Roman" w:hAnsiTheme="minorHAnsi" w:hint="default"/>
        <w:sz w:val="22"/>
        <w:szCs w:val="2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8D0177B"/>
    <w:multiLevelType w:val="hybridMultilevel"/>
    <w:tmpl w:val="ED8E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F31FE"/>
    <w:multiLevelType w:val="multilevel"/>
    <w:tmpl w:val="5B52C0C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40">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1">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18"/>
  </w:num>
  <w:num w:numId="2">
    <w:abstractNumId w:val="13"/>
  </w:num>
  <w:num w:numId="3">
    <w:abstractNumId w:val="10"/>
  </w:num>
  <w:num w:numId="4">
    <w:abstractNumId w:val="2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1"/>
  </w:num>
  <w:num w:numId="7">
    <w:abstractNumId w:val="23"/>
  </w:num>
  <w:num w:numId="8">
    <w:abstractNumId w:val="20"/>
  </w:num>
  <w:num w:numId="9">
    <w:abstractNumId w:val="2"/>
  </w:num>
  <w:num w:numId="10">
    <w:abstractNumId w:val="5"/>
  </w:num>
  <w:num w:numId="11">
    <w:abstractNumId w:val="29"/>
  </w:num>
  <w:num w:numId="12">
    <w:abstractNumId w:val="25"/>
  </w:num>
  <w:num w:numId="13">
    <w:abstractNumId w:val="36"/>
  </w:num>
  <w:num w:numId="14">
    <w:abstractNumId w:val="41"/>
  </w:num>
  <w:num w:numId="15">
    <w:abstractNumId w:val="26"/>
  </w:num>
  <w:num w:numId="16">
    <w:abstractNumId w:val="6"/>
  </w:num>
  <w:num w:numId="17">
    <w:abstractNumId w:val="40"/>
  </w:num>
  <w:num w:numId="18">
    <w:abstractNumId w:val="22"/>
  </w:num>
  <w:num w:numId="19">
    <w:abstractNumId w:val="30"/>
  </w:num>
  <w:num w:numId="20">
    <w:abstractNumId w:val="27"/>
  </w:num>
  <w:num w:numId="21">
    <w:abstractNumId w:val="11"/>
  </w:num>
  <w:num w:numId="22">
    <w:abstractNumId w:val="19"/>
  </w:num>
  <w:num w:numId="23">
    <w:abstractNumId w:val="12"/>
  </w:num>
  <w:num w:numId="24">
    <w:abstractNumId w:val="17"/>
  </w:num>
  <w:num w:numId="25">
    <w:abstractNumId w:val="7"/>
  </w:num>
  <w:num w:numId="26">
    <w:abstractNumId w:val="9"/>
  </w:num>
  <w:num w:numId="27">
    <w:abstractNumId w:val="4"/>
  </w:num>
  <w:num w:numId="28">
    <w:abstractNumId w:val="3"/>
  </w:num>
  <w:num w:numId="29">
    <w:abstractNumId w:val="1"/>
  </w:num>
  <w:num w:numId="30">
    <w:abstractNumId w:val="33"/>
  </w:num>
  <w:num w:numId="31">
    <w:abstractNumId w:val="39"/>
  </w:num>
  <w:num w:numId="32">
    <w:abstractNumId w:val="32"/>
  </w:num>
  <w:num w:numId="33">
    <w:abstractNumId w:val="14"/>
  </w:num>
  <w:num w:numId="34">
    <w:abstractNumId w:val="34"/>
  </w:num>
  <w:num w:numId="35">
    <w:abstractNumId w:val="24"/>
  </w:num>
  <w:num w:numId="36">
    <w:abstractNumId w:val="28"/>
  </w:num>
  <w:num w:numId="37">
    <w:abstractNumId w:val="16"/>
  </w:num>
  <w:num w:numId="38">
    <w:abstractNumId w:val="37"/>
  </w:num>
  <w:num w:numId="39">
    <w:abstractNumId w:val="8"/>
  </w:num>
  <w:num w:numId="40">
    <w:abstractNumId w:val="15"/>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179F8"/>
    <w:rsid w:val="00020116"/>
    <w:rsid w:val="00022008"/>
    <w:rsid w:val="000240CA"/>
    <w:rsid w:val="000263A0"/>
    <w:rsid w:val="00034E80"/>
    <w:rsid w:val="000371A7"/>
    <w:rsid w:val="00040620"/>
    <w:rsid w:val="000437D2"/>
    <w:rsid w:val="000528BD"/>
    <w:rsid w:val="00052AA0"/>
    <w:rsid w:val="00052C95"/>
    <w:rsid w:val="00056DF0"/>
    <w:rsid w:val="00061321"/>
    <w:rsid w:val="00063E98"/>
    <w:rsid w:val="000712B6"/>
    <w:rsid w:val="00071A71"/>
    <w:rsid w:val="0007228B"/>
    <w:rsid w:val="00077118"/>
    <w:rsid w:val="000775B1"/>
    <w:rsid w:val="000844EE"/>
    <w:rsid w:val="00090950"/>
    <w:rsid w:val="00094BA7"/>
    <w:rsid w:val="000953E9"/>
    <w:rsid w:val="000970A4"/>
    <w:rsid w:val="000A16D9"/>
    <w:rsid w:val="000A26E0"/>
    <w:rsid w:val="000A2E3A"/>
    <w:rsid w:val="000A3605"/>
    <w:rsid w:val="000B4145"/>
    <w:rsid w:val="000C2F41"/>
    <w:rsid w:val="000C473C"/>
    <w:rsid w:val="000C6B6A"/>
    <w:rsid w:val="000D0EBE"/>
    <w:rsid w:val="000D25F4"/>
    <w:rsid w:val="000D5E49"/>
    <w:rsid w:val="000D7986"/>
    <w:rsid w:val="000E73D4"/>
    <w:rsid w:val="000F659F"/>
    <w:rsid w:val="00100165"/>
    <w:rsid w:val="001064B3"/>
    <w:rsid w:val="00110B06"/>
    <w:rsid w:val="0011150D"/>
    <w:rsid w:val="00117ED3"/>
    <w:rsid w:val="00125C29"/>
    <w:rsid w:val="00131710"/>
    <w:rsid w:val="0013318F"/>
    <w:rsid w:val="00143BF4"/>
    <w:rsid w:val="00144F9F"/>
    <w:rsid w:val="001470E8"/>
    <w:rsid w:val="00147A0C"/>
    <w:rsid w:val="00153F19"/>
    <w:rsid w:val="00161659"/>
    <w:rsid w:val="00162ACC"/>
    <w:rsid w:val="00180032"/>
    <w:rsid w:val="00194686"/>
    <w:rsid w:val="00197715"/>
    <w:rsid w:val="001978C4"/>
    <w:rsid w:val="001C4C98"/>
    <w:rsid w:val="001C514C"/>
    <w:rsid w:val="001C778E"/>
    <w:rsid w:val="001C7B97"/>
    <w:rsid w:val="001D223E"/>
    <w:rsid w:val="001D3A83"/>
    <w:rsid w:val="001D654A"/>
    <w:rsid w:val="001E1368"/>
    <w:rsid w:val="001E263D"/>
    <w:rsid w:val="001F0C41"/>
    <w:rsid w:val="001F3419"/>
    <w:rsid w:val="001F3F53"/>
    <w:rsid w:val="001F7186"/>
    <w:rsid w:val="00214A97"/>
    <w:rsid w:val="00216D7C"/>
    <w:rsid w:val="0022013D"/>
    <w:rsid w:val="00223882"/>
    <w:rsid w:val="00224BC1"/>
    <w:rsid w:val="0022512C"/>
    <w:rsid w:val="00234FCC"/>
    <w:rsid w:val="00236F09"/>
    <w:rsid w:val="00237D11"/>
    <w:rsid w:val="002425F1"/>
    <w:rsid w:val="00245FF0"/>
    <w:rsid w:val="002562B0"/>
    <w:rsid w:val="00257928"/>
    <w:rsid w:val="0026180A"/>
    <w:rsid w:val="002623BB"/>
    <w:rsid w:val="0027215C"/>
    <w:rsid w:val="0027259E"/>
    <w:rsid w:val="00273C1F"/>
    <w:rsid w:val="002811C2"/>
    <w:rsid w:val="00284F3C"/>
    <w:rsid w:val="002861CA"/>
    <w:rsid w:val="002B39E0"/>
    <w:rsid w:val="002C05A0"/>
    <w:rsid w:val="002C3A67"/>
    <w:rsid w:val="002C7D53"/>
    <w:rsid w:val="002D0FC7"/>
    <w:rsid w:val="002D21BB"/>
    <w:rsid w:val="002D26B8"/>
    <w:rsid w:val="002D56EC"/>
    <w:rsid w:val="002E4C00"/>
    <w:rsid w:val="002E710C"/>
    <w:rsid w:val="002E7DF3"/>
    <w:rsid w:val="002F2EC5"/>
    <w:rsid w:val="002F6E93"/>
    <w:rsid w:val="002F7B12"/>
    <w:rsid w:val="0030063F"/>
    <w:rsid w:val="003010AD"/>
    <w:rsid w:val="003032CC"/>
    <w:rsid w:val="00330923"/>
    <w:rsid w:val="00331A16"/>
    <w:rsid w:val="00331E4F"/>
    <w:rsid w:val="00331E9E"/>
    <w:rsid w:val="0033476C"/>
    <w:rsid w:val="003433FE"/>
    <w:rsid w:val="00344724"/>
    <w:rsid w:val="00346E74"/>
    <w:rsid w:val="00355251"/>
    <w:rsid w:val="00356A2E"/>
    <w:rsid w:val="00356D70"/>
    <w:rsid w:val="00360068"/>
    <w:rsid w:val="003674CB"/>
    <w:rsid w:val="00370612"/>
    <w:rsid w:val="00371A22"/>
    <w:rsid w:val="00372C60"/>
    <w:rsid w:val="00380C30"/>
    <w:rsid w:val="0038149E"/>
    <w:rsid w:val="00382C65"/>
    <w:rsid w:val="00383EE8"/>
    <w:rsid w:val="00385198"/>
    <w:rsid w:val="003858C9"/>
    <w:rsid w:val="00393149"/>
    <w:rsid w:val="0039793B"/>
    <w:rsid w:val="003B0B74"/>
    <w:rsid w:val="003B58BE"/>
    <w:rsid w:val="003B6AE2"/>
    <w:rsid w:val="003C1C42"/>
    <w:rsid w:val="003C6CAC"/>
    <w:rsid w:val="003D10F2"/>
    <w:rsid w:val="003D18B4"/>
    <w:rsid w:val="003D1BB3"/>
    <w:rsid w:val="003E2795"/>
    <w:rsid w:val="003E3303"/>
    <w:rsid w:val="003E37F4"/>
    <w:rsid w:val="003F2085"/>
    <w:rsid w:val="00403469"/>
    <w:rsid w:val="004046F3"/>
    <w:rsid w:val="00406F6C"/>
    <w:rsid w:val="00420933"/>
    <w:rsid w:val="004225DF"/>
    <w:rsid w:val="00426929"/>
    <w:rsid w:val="004270D0"/>
    <w:rsid w:val="00427C37"/>
    <w:rsid w:val="00430BB5"/>
    <w:rsid w:val="00434159"/>
    <w:rsid w:val="00434D2E"/>
    <w:rsid w:val="0043797C"/>
    <w:rsid w:val="00441757"/>
    <w:rsid w:val="00445140"/>
    <w:rsid w:val="00446C2D"/>
    <w:rsid w:val="00446D90"/>
    <w:rsid w:val="00447330"/>
    <w:rsid w:val="00447BC8"/>
    <w:rsid w:val="0045064E"/>
    <w:rsid w:val="004522D8"/>
    <w:rsid w:val="00454EDA"/>
    <w:rsid w:val="00455B63"/>
    <w:rsid w:val="0047142D"/>
    <w:rsid w:val="00484D9F"/>
    <w:rsid w:val="004947C7"/>
    <w:rsid w:val="004A0E80"/>
    <w:rsid w:val="004A0F9F"/>
    <w:rsid w:val="004A7A1A"/>
    <w:rsid w:val="004B6733"/>
    <w:rsid w:val="004B7726"/>
    <w:rsid w:val="004C0F9A"/>
    <w:rsid w:val="004D4D75"/>
    <w:rsid w:val="004D5483"/>
    <w:rsid w:val="004E5614"/>
    <w:rsid w:val="004F210B"/>
    <w:rsid w:val="004F2B37"/>
    <w:rsid w:val="004F3404"/>
    <w:rsid w:val="004F47C8"/>
    <w:rsid w:val="004F68B1"/>
    <w:rsid w:val="004F6F49"/>
    <w:rsid w:val="00504C7C"/>
    <w:rsid w:val="00504D90"/>
    <w:rsid w:val="005060AE"/>
    <w:rsid w:val="00507469"/>
    <w:rsid w:val="00514E3B"/>
    <w:rsid w:val="005226F0"/>
    <w:rsid w:val="0052431F"/>
    <w:rsid w:val="005256B9"/>
    <w:rsid w:val="00531F46"/>
    <w:rsid w:val="00532D84"/>
    <w:rsid w:val="005402A1"/>
    <w:rsid w:val="005433CF"/>
    <w:rsid w:val="0054446C"/>
    <w:rsid w:val="0054706D"/>
    <w:rsid w:val="00554097"/>
    <w:rsid w:val="00554327"/>
    <w:rsid w:val="005630F3"/>
    <w:rsid w:val="005660F3"/>
    <w:rsid w:val="00582C89"/>
    <w:rsid w:val="00584E59"/>
    <w:rsid w:val="005852E6"/>
    <w:rsid w:val="005854A2"/>
    <w:rsid w:val="00593B55"/>
    <w:rsid w:val="005A604A"/>
    <w:rsid w:val="005B00EE"/>
    <w:rsid w:val="005B2016"/>
    <w:rsid w:val="005B240B"/>
    <w:rsid w:val="005B2893"/>
    <w:rsid w:val="005B30E4"/>
    <w:rsid w:val="005B3B3A"/>
    <w:rsid w:val="005B72AB"/>
    <w:rsid w:val="005C03AA"/>
    <w:rsid w:val="005C290D"/>
    <w:rsid w:val="005E23CB"/>
    <w:rsid w:val="005F2B1C"/>
    <w:rsid w:val="005F3D38"/>
    <w:rsid w:val="0060008D"/>
    <w:rsid w:val="00603E93"/>
    <w:rsid w:val="00613151"/>
    <w:rsid w:val="00616F53"/>
    <w:rsid w:val="006206D7"/>
    <w:rsid w:val="00623263"/>
    <w:rsid w:val="00626775"/>
    <w:rsid w:val="006345BE"/>
    <w:rsid w:val="00640ACD"/>
    <w:rsid w:val="00640F35"/>
    <w:rsid w:val="006420A3"/>
    <w:rsid w:val="00646A9F"/>
    <w:rsid w:val="00651146"/>
    <w:rsid w:val="00654B3B"/>
    <w:rsid w:val="00656481"/>
    <w:rsid w:val="00656AB2"/>
    <w:rsid w:val="006608F2"/>
    <w:rsid w:val="006839A1"/>
    <w:rsid w:val="00686B10"/>
    <w:rsid w:val="00692699"/>
    <w:rsid w:val="00692DFC"/>
    <w:rsid w:val="006971EA"/>
    <w:rsid w:val="006A178A"/>
    <w:rsid w:val="006A1CA7"/>
    <w:rsid w:val="006A2606"/>
    <w:rsid w:val="006A633F"/>
    <w:rsid w:val="006B1A4C"/>
    <w:rsid w:val="006D5ED1"/>
    <w:rsid w:val="006D68A9"/>
    <w:rsid w:val="006D7303"/>
    <w:rsid w:val="006E5912"/>
    <w:rsid w:val="006E5CB1"/>
    <w:rsid w:val="006F132F"/>
    <w:rsid w:val="006F42DA"/>
    <w:rsid w:val="006F6850"/>
    <w:rsid w:val="0070448D"/>
    <w:rsid w:val="00704A5A"/>
    <w:rsid w:val="00717C40"/>
    <w:rsid w:val="007225D6"/>
    <w:rsid w:val="0072664F"/>
    <w:rsid w:val="00727455"/>
    <w:rsid w:val="00733155"/>
    <w:rsid w:val="0073354F"/>
    <w:rsid w:val="0073793B"/>
    <w:rsid w:val="00741396"/>
    <w:rsid w:val="007414F2"/>
    <w:rsid w:val="0075796B"/>
    <w:rsid w:val="00762D48"/>
    <w:rsid w:val="007659D9"/>
    <w:rsid w:val="00766576"/>
    <w:rsid w:val="007724B1"/>
    <w:rsid w:val="00772938"/>
    <w:rsid w:val="007745FB"/>
    <w:rsid w:val="007775C4"/>
    <w:rsid w:val="007828E9"/>
    <w:rsid w:val="00784370"/>
    <w:rsid w:val="00794BB3"/>
    <w:rsid w:val="007A0E3D"/>
    <w:rsid w:val="007A1FC1"/>
    <w:rsid w:val="007A7538"/>
    <w:rsid w:val="007A76F3"/>
    <w:rsid w:val="007B40A6"/>
    <w:rsid w:val="007B5BC2"/>
    <w:rsid w:val="007B6C83"/>
    <w:rsid w:val="007C1ED3"/>
    <w:rsid w:val="007C401B"/>
    <w:rsid w:val="007D6F38"/>
    <w:rsid w:val="007D7DB2"/>
    <w:rsid w:val="007E0843"/>
    <w:rsid w:val="007E3E23"/>
    <w:rsid w:val="007F0276"/>
    <w:rsid w:val="007F0D26"/>
    <w:rsid w:val="007F2326"/>
    <w:rsid w:val="007F726F"/>
    <w:rsid w:val="007F7C66"/>
    <w:rsid w:val="008024A0"/>
    <w:rsid w:val="00807B17"/>
    <w:rsid w:val="00814014"/>
    <w:rsid w:val="00825615"/>
    <w:rsid w:val="00827F80"/>
    <w:rsid w:val="00830B75"/>
    <w:rsid w:val="00832C81"/>
    <w:rsid w:val="00837FD3"/>
    <w:rsid w:val="00840640"/>
    <w:rsid w:val="00843CED"/>
    <w:rsid w:val="008503EA"/>
    <w:rsid w:val="00851AF9"/>
    <w:rsid w:val="0085321B"/>
    <w:rsid w:val="00853570"/>
    <w:rsid w:val="0085471F"/>
    <w:rsid w:val="008653D4"/>
    <w:rsid w:val="0086669F"/>
    <w:rsid w:val="00867023"/>
    <w:rsid w:val="008721AF"/>
    <w:rsid w:val="00874423"/>
    <w:rsid w:val="00875D46"/>
    <w:rsid w:val="00880DD6"/>
    <w:rsid w:val="00881BFE"/>
    <w:rsid w:val="00882724"/>
    <w:rsid w:val="00886A64"/>
    <w:rsid w:val="00887798"/>
    <w:rsid w:val="00896F43"/>
    <w:rsid w:val="00896FDB"/>
    <w:rsid w:val="008A3774"/>
    <w:rsid w:val="008B0583"/>
    <w:rsid w:val="008B741D"/>
    <w:rsid w:val="008D0AE2"/>
    <w:rsid w:val="008D5FFB"/>
    <w:rsid w:val="008E2CD2"/>
    <w:rsid w:val="008E2D19"/>
    <w:rsid w:val="008E3DD1"/>
    <w:rsid w:val="008E3F77"/>
    <w:rsid w:val="008F1C61"/>
    <w:rsid w:val="008F2326"/>
    <w:rsid w:val="008F698F"/>
    <w:rsid w:val="008F76BC"/>
    <w:rsid w:val="009018A7"/>
    <w:rsid w:val="00906325"/>
    <w:rsid w:val="009071EE"/>
    <w:rsid w:val="00914524"/>
    <w:rsid w:val="00915EC1"/>
    <w:rsid w:val="00932235"/>
    <w:rsid w:val="009358FA"/>
    <w:rsid w:val="009628CF"/>
    <w:rsid w:val="00963BFF"/>
    <w:rsid w:val="00964E55"/>
    <w:rsid w:val="00965780"/>
    <w:rsid w:val="00967F51"/>
    <w:rsid w:val="00975AD5"/>
    <w:rsid w:val="00977627"/>
    <w:rsid w:val="0098360B"/>
    <w:rsid w:val="0099093D"/>
    <w:rsid w:val="009928F2"/>
    <w:rsid w:val="00993E19"/>
    <w:rsid w:val="00996DD0"/>
    <w:rsid w:val="009A077B"/>
    <w:rsid w:val="009A1F91"/>
    <w:rsid w:val="009A7A9E"/>
    <w:rsid w:val="009B1C09"/>
    <w:rsid w:val="009B3464"/>
    <w:rsid w:val="009C5CAE"/>
    <w:rsid w:val="009C78B3"/>
    <w:rsid w:val="009D3128"/>
    <w:rsid w:val="009D46C1"/>
    <w:rsid w:val="009D774D"/>
    <w:rsid w:val="009D799D"/>
    <w:rsid w:val="009D7F86"/>
    <w:rsid w:val="009E1233"/>
    <w:rsid w:val="009E709E"/>
    <w:rsid w:val="009F16C2"/>
    <w:rsid w:val="009F525D"/>
    <w:rsid w:val="00A0203B"/>
    <w:rsid w:val="00A023E5"/>
    <w:rsid w:val="00A03958"/>
    <w:rsid w:val="00A06400"/>
    <w:rsid w:val="00A07078"/>
    <w:rsid w:val="00A12B3F"/>
    <w:rsid w:val="00A22D32"/>
    <w:rsid w:val="00A25119"/>
    <w:rsid w:val="00A26A89"/>
    <w:rsid w:val="00A27105"/>
    <w:rsid w:val="00A374FF"/>
    <w:rsid w:val="00A451CF"/>
    <w:rsid w:val="00A7210C"/>
    <w:rsid w:val="00A7348A"/>
    <w:rsid w:val="00A82910"/>
    <w:rsid w:val="00A838FC"/>
    <w:rsid w:val="00A860D1"/>
    <w:rsid w:val="00A9470E"/>
    <w:rsid w:val="00A94C46"/>
    <w:rsid w:val="00AA534A"/>
    <w:rsid w:val="00AB1E1C"/>
    <w:rsid w:val="00AB2702"/>
    <w:rsid w:val="00AB4C84"/>
    <w:rsid w:val="00AB5E5C"/>
    <w:rsid w:val="00AD0CA1"/>
    <w:rsid w:val="00AD2EAB"/>
    <w:rsid w:val="00AD4A4C"/>
    <w:rsid w:val="00AD6945"/>
    <w:rsid w:val="00AE0F49"/>
    <w:rsid w:val="00AE7CC9"/>
    <w:rsid w:val="00AE7D76"/>
    <w:rsid w:val="00AF0BF2"/>
    <w:rsid w:val="00AF0D7F"/>
    <w:rsid w:val="00AF1A5C"/>
    <w:rsid w:val="00AF25FA"/>
    <w:rsid w:val="00AF43DA"/>
    <w:rsid w:val="00AF5254"/>
    <w:rsid w:val="00B017C3"/>
    <w:rsid w:val="00B11BD1"/>
    <w:rsid w:val="00B16E8F"/>
    <w:rsid w:val="00B34422"/>
    <w:rsid w:val="00B34C13"/>
    <w:rsid w:val="00B37557"/>
    <w:rsid w:val="00B40A20"/>
    <w:rsid w:val="00B416D7"/>
    <w:rsid w:val="00B4195A"/>
    <w:rsid w:val="00B4409A"/>
    <w:rsid w:val="00B44440"/>
    <w:rsid w:val="00B465E4"/>
    <w:rsid w:val="00B501B0"/>
    <w:rsid w:val="00B5337C"/>
    <w:rsid w:val="00B60DD1"/>
    <w:rsid w:val="00B63AAC"/>
    <w:rsid w:val="00B74498"/>
    <w:rsid w:val="00B82955"/>
    <w:rsid w:val="00B86BAC"/>
    <w:rsid w:val="00B91312"/>
    <w:rsid w:val="00B93889"/>
    <w:rsid w:val="00B9556B"/>
    <w:rsid w:val="00BA0CB5"/>
    <w:rsid w:val="00BA51F2"/>
    <w:rsid w:val="00BA6AA8"/>
    <w:rsid w:val="00BB1A08"/>
    <w:rsid w:val="00BB2870"/>
    <w:rsid w:val="00BC2279"/>
    <w:rsid w:val="00BC2A11"/>
    <w:rsid w:val="00BC6D00"/>
    <w:rsid w:val="00BD697F"/>
    <w:rsid w:val="00BE0FB4"/>
    <w:rsid w:val="00BE1108"/>
    <w:rsid w:val="00BF0D1C"/>
    <w:rsid w:val="00BF71F3"/>
    <w:rsid w:val="00C0003D"/>
    <w:rsid w:val="00C0033A"/>
    <w:rsid w:val="00C010C9"/>
    <w:rsid w:val="00C06EF8"/>
    <w:rsid w:val="00C112AD"/>
    <w:rsid w:val="00C15FCC"/>
    <w:rsid w:val="00C22027"/>
    <w:rsid w:val="00C325A1"/>
    <w:rsid w:val="00C34A33"/>
    <w:rsid w:val="00C43C70"/>
    <w:rsid w:val="00C43C88"/>
    <w:rsid w:val="00C50CC5"/>
    <w:rsid w:val="00C511C7"/>
    <w:rsid w:val="00C52328"/>
    <w:rsid w:val="00C5373B"/>
    <w:rsid w:val="00C63371"/>
    <w:rsid w:val="00C66346"/>
    <w:rsid w:val="00C80393"/>
    <w:rsid w:val="00C828FB"/>
    <w:rsid w:val="00C83E76"/>
    <w:rsid w:val="00C84192"/>
    <w:rsid w:val="00C85921"/>
    <w:rsid w:val="00C922D3"/>
    <w:rsid w:val="00C96109"/>
    <w:rsid w:val="00CA0A4C"/>
    <w:rsid w:val="00CA4519"/>
    <w:rsid w:val="00CB1BED"/>
    <w:rsid w:val="00CB4F2C"/>
    <w:rsid w:val="00CB504C"/>
    <w:rsid w:val="00CB5FB5"/>
    <w:rsid w:val="00CC5392"/>
    <w:rsid w:val="00CC6447"/>
    <w:rsid w:val="00CC7930"/>
    <w:rsid w:val="00CD7164"/>
    <w:rsid w:val="00CE11FF"/>
    <w:rsid w:val="00CE76C5"/>
    <w:rsid w:val="00CF0E6B"/>
    <w:rsid w:val="00CF3CF2"/>
    <w:rsid w:val="00D14417"/>
    <w:rsid w:val="00D165C8"/>
    <w:rsid w:val="00D20931"/>
    <w:rsid w:val="00D20B61"/>
    <w:rsid w:val="00D248D1"/>
    <w:rsid w:val="00D2490C"/>
    <w:rsid w:val="00D26FF8"/>
    <w:rsid w:val="00D423E3"/>
    <w:rsid w:val="00D46DBA"/>
    <w:rsid w:val="00D53E01"/>
    <w:rsid w:val="00D769DC"/>
    <w:rsid w:val="00D77B7E"/>
    <w:rsid w:val="00D856D9"/>
    <w:rsid w:val="00DA6244"/>
    <w:rsid w:val="00DB10EB"/>
    <w:rsid w:val="00DB27BC"/>
    <w:rsid w:val="00DB7854"/>
    <w:rsid w:val="00DC0633"/>
    <w:rsid w:val="00DC57ED"/>
    <w:rsid w:val="00DD1BD7"/>
    <w:rsid w:val="00DD6B8F"/>
    <w:rsid w:val="00DE44D6"/>
    <w:rsid w:val="00DF3836"/>
    <w:rsid w:val="00DF3DB9"/>
    <w:rsid w:val="00DF41CD"/>
    <w:rsid w:val="00E1131A"/>
    <w:rsid w:val="00E1175A"/>
    <w:rsid w:val="00E20F36"/>
    <w:rsid w:val="00E24579"/>
    <w:rsid w:val="00E331FC"/>
    <w:rsid w:val="00E352EB"/>
    <w:rsid w:val="00E35A8E"/>
    <w:rsid w:val="00E36B1E"/>
    <w:rsid w:val="00E37AD6"/>
    <w:rsid w:val="00E50025"/>
    <w:rsid w:val="00E53804"/>
    <w:rsid w:val="00E551A1"/>
    <w:rsid w:val="00E55BE1"/>
    <w:rsid w:val="00E56216"/>
    <w:rsid w:val="00E6310A"/>
    <w:rsid w:val="00E65DC7"/>
    <w:rsid w:val="00E70D53"/>
    <w:rsid w:val="00E74333"/>
    <w:rsid w:val="00E744EF"/>
    <w:rsid w:val="00E75D6B"/>
    <w:rsid w:val="00E86C24"/>
    <w:rsid w:val="00E91966"/>
    <w:rsid w:val="00E91A61"/>
    <w:rsid w:val="00E94F21"/>
    <w:rsid w:val="00E961EF"/>
    <w:rsid w:val="00EA17B3"/>
    <w:rsid w:val="00EA1872"/>
    <w:rsid w:val="00EA5E5C"/>
    <w:rsid w:val="00EA78A2"/>
    <w:rsid w:val="00EC0893"/>
    <w:rsid w:val="00EC203F"/>
    <w:rsid w:val="00EC7C02"/>
    <w:rsid w:val="00EE007C"/>
    <w:rsid w:val="00EE5E61"/>
    <w:rsid w:val="00EE708D"/>
    <w:rsid w:val="00EF0563"/>
    <w:rsid w:val="00EF087B"/>
    <w:rsid w:val="00EF3AC9"/>
    <w:rsid w:val="00EF3D23"/>
    <w:rsid w:val="00EF6E82"/>
    <w:rsid w:val="00EF7969"/>
    <w:rsid w:val="00EF7E81"/>
    <w:rsid w:val="00F03A28"/>
    <w:rsid w:val="00F042E7"/>
    <w:rsid w:val="00F054B0"/>
    <w:rsid w:val="00F10C96"/>
    <w:rsid w:val="00F12F7C"/>
    <w:rsid w:val="00F204D8"/>
    <w:rsid w:val="00F32698"/>
    <w:rsid w:val="00F32AE1"/>
    <w:rsid w:val="00F3659E"/>
    <w:rsid w:val="00F41F8E"/>
    <w:rsid w:val="00F4586E"/>
    <w:rsid w:val="00F46AA9"/>
    <w:rsid w:val="00F46CAA"/>
    <w:rsid w:val="00F50D1B"/>
    <w:rsid w:val="00F53199"/>
    <w:rsid w:val="00F7029C"/>
    <w:rsid w:val="00F708AB"/>
    <w:rsid w:val="00F70F71"/>
    <w:rsid w:val="00F73BFA"/>
    <w:rsid w:val="00F83F03"/>
    <w:rsid w:val="00F92739"/>
    <w:rsid w:val="00F939E5"/>
    <w:rsid w:val="00F9605E"/>
    <w:rsid w:val="00F97448"/>
    <w:rsid w:val="00FB0330"/>
    <w:rsid w:val="00FB1872"/>
    <w:rsid w:val="00FB4688"/>
    <w:rsid w:val="00FB4750"/>
    <w:rsid w:val="00FB6207"/>
    <w:rsid w:val="00FB79FB"/>
    <w:rsid w:val="00FC3D11"/>
    <w:rsid w:val="00FE0CF4"/>
    <w:rsid w:val="00FF1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uiPriority w:val="9"/>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rsid w:val="00886A64"/>
    <w:rPr>
      <w:sz w:val="16"/>
      <w:szCs w:val="16"/>
    </w:rPr>
  </w:style>
  <w:style w:type="paragraph" w:styleId="CommentText">
    <w:name w:val="annotation text"/>
    <w:basedOn w:val="Normal"/>
    <w:link w:val="CommentTextChar"/>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qFormat/>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uiPriority w:val="9"/>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rsid w:val="00886A64"/>
    <w:rPr>
      <w:sz w:val="16"/>
      <w:szCs w:val="16"/>
    </w:rPr>
  </w:style>
  <w:style w:type="paragraph" w:styleId="CommentText">
    <w:name w:val="annotation text"/>
    <w:basedOn w:val="Normal"/>
    <w:link w:val="CommentTextChar"/>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qFormat/>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248199068">
      <w:bodyDiv w:val="1"/>
      <w:marLeft w:val="0"/>
      <w:marRight w:val="0"/>
      <w:marTop w:val="0"/>
      <w:marBottom w:val="0"/>
      <w:divBdr>
        <w:top w:val="none" w:sz="0" w:space="0" w:color="auto"/>
        <w:left w:val="none" w:sz="0" w:space="0" w:color="auto"/>
        <w:bottom w:val="none" w:sz="0" w:space="0" w:color="auto"/>
        <w:right w:val="none" w:sz="0" w:space="0" w:color="auto"/>
      </w:divBdr>
    </w:div>
    <w:div w:id="640774348">
      <w:bodyDiv w:val="1"/>
      <w:marLeft w:val="0"/>
      <w:marRight w:val="0"/>
      <w:marTop w:val="0"/>
      <w:marBottom w:val="0"/>
      <w:divBdr>
        <w:top w:val="none" w:sz="0" w:space="0" w:color="auto"/>
        <w:left w:val="none" w:sz="0" w:space="0" w:color="auto"/>
        <w:bottom w:val="none" w:sz="0" w:space="0" w:color="auto"/>
        <w:right w:val="none" w:sz="0" w:space="0" w:color="auto"/>
      </w:divBdr>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689">
      <w:bodyDiv w:val="1"/>
      <w:marLeft w:val="0"/>
      <w:marRight w:val="0"/>
      <w:marTop w:val="0"/>
      <w:marBottom w:val="0"/>
      <w:divBdr>
        <w:top w:val="none" w:sz="0" w:space="0" w:color="auto"/>
        <w:left w:val="none" w:sz="0" w:space="0" w:color="auto"/>
        <w:bottom w:val="none" w:sz="0" w:space="0" w:color="auto"/>
        <w:right w:val="none" w:sz="0" w:space="0" w:color="auto"/>
      </w:divBdr>
      <w:divsChild>
        <w:div w:id="639532141">
          <w:marLeft w:val="0"/>
          <w:marRight w:val="0"/>
          <w:marTop w:val="0"/>
          <w:marBottom w:val="0"/>
          <w:divBdr>
            <w:top w:val="none" w:sz="0" w:space="0" w:color="auto"/>
            <w:left w:val="none" w:sz="0" w:space="0" w:color="auto"/>
            <w:bottom w:val="none" w:sz="0" w:space="0" w:color="auto"/>
            <w:right w:val="none" w:sz="0" w:space="0" w:color="auto"/>
          </w:divBdr>
        </w:div>
        <w:div w:id="78405010">
          <w:marLeft w:val="0"/>
          <w:marRight w:val="0"/>
          <w:marTop w:val="0"/>
          <w:marBottom w:val="0"/>
          <w:divBdr>
            <w:top w:val="none" w:sz="0" w:space="0" w:color="auto"/>
            <w:left w:val="none" w:sz="0" w:space="0" w:color="auto"/>
            <w:bottom w:val="none" w:sz="0" w:space="0" w:color="auto"/>
            <w:right w:val="none" w:sz="0" w:space="0" w:color="auto"/>
          </w:divBdr>
        </w:div>
        <w:div w:id="1035079755">
          <w:marLeft w:val="0"/>
          <w:marRight w:val="0"/>
          <w:marTop w:val="0"/>
          <w:marBottom w:val="0"/>
          <w:divBdr>
            <w:top w:val="none" w:sz="0" w:space="0" w:color="auto"/>
            <w:left w:val="none" w:sz="0" w:space="0" w:color="auto"/>
            <w:bottom w:val="none" w:sz="0" w:space="0" w:color="auto"/>
            <w:right w:val="none" w:sz="0" w:space="0" w:color="auto"/>
          </w:divBdr>
        </w:div>
        <w:div w:id="274678802">
          <w:marLeft w:val="0"/>
          <w:marRight w:val="0"/>
          <w:marTop w:val="0"/>
          <w:marBottom w:val="0"/>
          <w:divBdr>
            <w:top w:val="none" w:sz="0" w:space="0" w:color="auto"/>
            <w:left w:val="none" w:sz="0" w:space="0" w:color="auto"/>
            <w:bottom w:val="none" w:sz="0" w:space="0" w:color="auto"/>
            <w:right w:val="none" w:sz="0" w:space="0" w:color="auto"/>
          </w:divBdr>
        </w:div>
        <w:div w:id="1965964907">
          <w:marLeft w:val="0"/>
          <w:marRight w:val="0"/>
          <w:marTop w:val="0"/>
          <w:marBottom w:val="0"/>
          <w:divBdr>
            <w:top w:val="none" w:sz="0" w:space="0" w:color="auto"/>
            <w:left w:val="none" w:sz="0" w:space="0" w:color="auto"/>
            <w:bottom w:val="none" w:sz="0" w:space="0" w:color="auto"/>
            <w:right w:val="none" w:sz="0" w:space="0" w:color="auto"/>
          </w:divBdr>
        </w:div>
        <w:div w:id="510949146">
          <w:marLeft w:val="0"/>
          <w:marRight w:val="0"/>
          <w:marTop w:val="0"/>
          <w:marBottom w:val="0"/>
          <w:divBdr>
            <w:top w:val="none" w:sz="0" w:space="0" w:color="auto"/>
            <w:left w:val="none" w:sz="0" w:space="0" w:color="auto"/>
            <w:bottom w:val="none" w:sz="0" w:space="0" w:color="auto"/>
            <w:right w:val="none" w:sz="0" w:space="0" w:color="auto"/>
          </w:divBdr>
        </w:div>
        <w:div w:id="1152142404">
          <w:marLeft w:val="0"/>
          <w:marRight w:val="0"/>
          <w:marTop w:val="0"/>
          <w:marBottom w:val="0"/>
          <w:divBdr>
            <w:top w:val="none" w:sz="0" w:space="0" w:color="auto"/>
            <w:left w:val="none" w:sz="0" w:space="0" w:color="auto"/>
            <w:bottom w:val="none" w:sz="0" w:space="0" w:color="auto"/>
            <w:right w:val="none" w:sz="0" w:space="0" w:color="auto"/>
          </w:divBdr>
        </w:div>
        <w:div w:id="2086754100">
          <w:marLeft w:val="0"/>
          <w:marRight w:val="0"/>
          <w:marTop w:val="0"/>
          <w:marBottom w:val="0"/>
          <w:divBdr>
            <w:top w:val="none" w:sz="0" w:space="0" w:color="auto"/>
            <w:left w:val="none" w:sz="0" w:space="0" w:color="auto"/>
            <w:bottom w:val="none" w:sz="0" w:space="0" w:color="auto"/>
            <w:right w:val="none" w:sz="0" w:space="0" w:color="auto"/>
          </w:divBdr>
        </w:div>
        <w:div w:id="325861698">
          <w:marLeft w:val="0"/>
          <w:marRight w:val="0"/>
          <w:marTop w:val="0"/>
          <w:marBottom w:val="0"/>
          <w:divBdr>
            <w:top w:val="none" w:sz="0" w:space="0" w:color="auto"/>
            <w:left w:val="none" w:sz="0" w:space="0" w:color="auto"/>
            <w:bottom w:val="none" w:sz="0" w:space="0" w:color="auto"/>
            <w:right w:val="none" w:sz="0" w:space="0" w:color="auto"/>
          </w:divBdr>
        </w:div>
        <w:div w:id="283851541">
          <w:marLeft w:val="0"/>
          <w:marRight w:val="0"/>
          <w:marTop w:val="0"/>
          <w:marBottom w:val="0"/>
          <w:divBdr>
            <w:top w:val="none" w:sz="0" w:space="0" w:color="auto"/>
            <w:left w:val="none" w:sz="0" w:space="0" w:color="auto"/>
            <w:bottom w:val="none" w:sz="0" w:space="0" w:color="auto"/>
            <w:right w:val="none" w:sz="0" w:space="0" w:color="auto"/>
          </w:divBdr>
        </w:div>
        <w:div w:id="467868516">
          <w:marLeft w:val="0"/>
          <w:marRight w:val="0"/>
          <w:marTop w:val="0"/>
          <w:marBottom w:val="0"/>
          <w:divBdr>
            <w:top w:val="none" w:sz="0" w:space="0" w:color="auto"/>
            <w:left w:val="none" w:sz="0" w:space="0" w:color="auto"/>
            <w:bottom w:val="none" w:sz="0" w:space="0" w:color="auto"/>
            <w:right w:val="none" w:sz="0" w:space="0" w:color="auto"/>
          </w:divBdr>
        </w:div>
        <w:div w:id="1854108022">
          <w:marLeft w:val="0"/>
          <w:marRight w:val="0"/>
          <w:marTop w:val="0"/>
          <w:marBottom w:val="0"/>
          <w:divBdr>
            <w:top w:val="none" w:sz="0" w:space="0" w:color="auto"/>
            <w:left w:val="none" w:sz="0" w:space="0" w:color="auto"/>
            <w:bottom w:val="none" w:sz="0" w:space="0" w:color="auto"/>
            <w:right w:val="none" w:sz="0" w:space="0" w:color="auto"/>
          </w:divBdr>
        </w:div>
        <w:div w:id="1467358903">
          <w:marLeft w:val="0"/>
          <w:marRight w:val="0"/>
          <w:marTop w:val="0"/>
          <w:marBottom w:val="0"/>
          <w:divBdr>
            <w:top w:val="none" w:sz="0" w:space="0" w:color="auto"/>
            <w:left w:val="none" w:sz="0" w:space="0" w:color="auto"/>
            <w:bottom w:val="none" w:sz="0" w:space="0" w:color="auto"/>
            <w:right w:val="none" w:sz="0" w:space="0" w:color="auto"/>
          </w:divBdr>
        </w:div>
        <w:div w:id="1579828476">
          <w:marLeft w:val="0"/>
          <w:marRight w:val="0"/>
          <w:marTop w:val="0"/>
          <w:marBottom w:val="0"/>
          <w:divBdr>
            <w:top w:val="none" w:sz="0" w:space="0" w:color="auto"/>
            <w:left w:val="none" w:sz="0" w:space="0" w:color="auto"/>
            <w:bottom w:val="none" w:sz="0" w:space="0" w:color="auto"/>
            <w:right w:val="none" w:sz="0" w:space="0" w:color="auto"/>
          </w:divBdr>
        </w:div>
        <w:div w:id="153450457">
          <w:marLeft w:val="0"/>
          <w:marRight w:val="0"/>
          <w:marTop w:val="0"/>
          <w:marBottom w:val="0"/>
          <w:divBdr>
            <w:top w:val="none" w:sz="0" w:space="0" w:color="auto"/>
            <w:left w:val="none" w:sz="0" w:space="0" w:color="auto"/>
            <w:bottom w:val="none" w:sz="0" w:space="0" w:color="auto"/>
            <w:right w:val="none" w:sz="0" w:space="0" w:color="auto"/>
          </w:divBdr>
        </w:div>
        <w:div w:id="1743943697">
          <w:marLeft w:val="0"/>
          <w:marRight w:val="0"/>
          <w:marTop w:val="0"/>
          <w:marBottom w:val="0"/>
          <w:divBdr>
            <w:top w:val="none" w:sz="0" w:space="0" w:color="auto"/>
            <w:left w:val="none" w:sz="0" w:space="0" w:color="auto"/>
            <w:bottom w:val="none" w:sz="0" w:space="0" w:color="auto"/>
            <w:right w:val="none" w:sz="0" w:space="0" w:color="auto"/>
          </w:divBdr>
        </w:div>
        <w:div w:id="1663073382">
          <w:marLeft w:val="0"/>
          <w:marRight w:val="0"/>
          <w:marTop w:val="0"/>
          <w:marBottom w:val="0"/>
          <w:divBdr>
            <w:top w:val="none" w:sz="0" w:space="0" w:color="auto"/>
            <w:left w:val="none" w:sz="0" w:space="0" w:color="auto"/>
            <w:bottom w:val="none" w:sz="0" w:space="0" w:color="auto"/>
            <w:right w:val="none" w:sz="0" w:space="0" w:color="auto"/>
          </w:divBdr>
        </w:div>
        <w:div w:id="350644723">
          <w:marLeft w:val="0"/>
          <w:marRight w:val="0"/>
          <w:marTop w:val="0"/>
          <w:marBottom w:val="0"/>
          <w:divBdr>
            <w:top w:val="none" w:sz="0" w:space="0" w:color="auto"/>
            <w:left w:val="none" w:sz="0" w:space="0" w:color="auto"/>
            <w:bottom w:val="none" w:sz="0" w:space="0" w:color="auto"/>
            <w:right w:val="none" w:sz="0" w:space="0" w:color="auto"/>
          </w:divBdr>
        </w:div>
        <w:div w:id="1172335915">
          <w:marLeft w:val="0"/>
          <w:marRight w:val="0"/>
          <w:marTop w:val="0"/>
          <w:marBottom w:val="0"/>
          <w:divBdr>
            <w:top w:val="none" w:sz="0" w:space="0" w:color="auto"/>
            <w:left w:val="none" w:sz="0" w:space="0" w:color="auto"/>
            <w:bottom w:val="none" w:sz="0" w:space="0" w:color="auto"/>
            <w:right w:val="none" w:sz="0" w:space="0" w:color="auto"/>
          </w:divBdr>
        </w:div>
        <w:div w:id="870723822">
          <w:marLeft w:val="0"/>
          <w:marRight w:val="0"/>
          <w:marTop w:val="0"/>
          <w:marBottom w:val="0"/>
          <w:divBdr>
            <w:top w:val="none" w:sz="0" w:space="0" w:color="auto"/>
            <w:left w:val="none" w:sz="0" w:space="0" w:color="auto"/>
            <w:bottom w:val="none" w:sz="0" w:space="0" w:color="auto"/>
            <w:right w:val="none" w:sz="0" w:space="0" w:color="auto"/>
          </w:divBdr>
        </w:div>
        <w:div w:id="80997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esdoc.unesco.org/images/0014/001476/14763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24BDA-2602-4C99-A815-786EC712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7259</Words>
  <Characters>41235</Characters>
  <Application>Microsoft Office Word</Application>
  <DocSecurity>0</DocSecurity>
  <Lines>916</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48171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2015-01-30T15:31:00Z</cp:lastPrinted>
  <dcterms:created xsi:type="dcterms:W3CDTF">2016-04-27T14:54:00Z</dcterms:created>
  <dcterms:modified xsi:type="dcterms:W3CDTF">2016-04-27T14:54:00Z</dcterms:modified>
</cp:coreProperties>
</file>