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77" w:rsidRPr="00893757" w:rsidRDefault="006B7B77" w:rsidP="00F50ABE">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jc w:val="both"/>
        <w:rPr>
          <w:bCs/>
          <w:sz w:val="24"/>
          <w:szCs w:val="24"/>
        </w:rPr>
      </w:pPr>
      <w:r w:rsidRPr="00893757">
        <w:rPr>
          <w:bCs/>
          <w:sz w:val="24"/>
          <w:szCs w:val="24"/>
        </w:rPr>
        <w:t>CONVENTION ON WETLANDS (Ramsar, Iran, 1971)</w:t>
      </w:r>
    </w:p>
    <w:p w:rsidR="006B7B77" w:rsidRPr="00893757" w:rsidRDefault="006B7B77" w:rsidP="00F50ABE">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jc w:val="both"/>
        <w:rPr>
          <w:bCs/>
          <w:sz w:val="24"/>
          <w:szCs w:val="24"/>
        </w:rPr>
      </w:pPr>
      <w:r w:rsidRPr="00893757">
        <w:rPr>
          <w:bCs/>
          <w:sz w:val="24"/>
          <w:szCs w:val="24"/>
        </w:rPr>
        <w:t>53</w:t>
      </w:r>
      <w:r w:rsidRPr="00893757">
        <w:rPr>
          <w:bCs/>
          <w:sz w:val="24"/>
          <w:szCs w:val="24"/>
          <w:vertAlign w:val="superscript"/>
        </w:rPr>
        <w:t xml:space="preserve">rd </w:t>
      </w:r>
      <w:r w:rsidRPr="00893757">
        <w:rPr>
          <w:bCs/>
          <w:sz w:val="24"/>
          <w:szCs w:val="24"/>
        </w:rPr>
        <w:t>Meeting of the Ramsar Standing Committee</w:t>
      </w:r>
    </w:p>
    <w:p w:rsidR="006B7B77" w:rsidRPr="00893757" w:rsidRDefault="006B7B77" w:rsidP="00F50ABE">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jc w:val="both"/>
        <w:rPr>
          <w:bCs/>
          <w:sz w:val="24"/>
          <w:szCs w:val="24"/>
        </w:rPr>
      </w:pPr>
      <w:r w:rsidRPr="00893757">
        <w:rPr>
          <w:bCs/>
          <w:sz w:val="24"/>
          <w:szCs w:val="24"/>
        </w:rPr>
        <w:t>Gland, S</w:t>
      </w:r>
      <w:r w:rsidR="00D677FF">
        <w:rPr>
          <w:bCs/>
          <w:sz w:val="24"/>
          <w:szCs w:val="24"/>
        </w:rPr>
        <w:t xml:space="preserve">witzerland, </w:t>
      </w:r>
      <w:r w:rsidR="00C267AE">
        <w:rPr>
          <w:bCs/>
          <w:sz w:val="24"/>
          <w:szCs w:val="24"/>
        </w:rPr>
        <w:t>29</w:t>
      </w:r>
      <w:r w:rsidR="00D677FF">
        <w:rPr>
          <w:bCs/>
          <w:sz w:val="24"/>
          <w:szCs w:val="24"/>
        </w:rPr>
        <w:t xml:space="preserve"> May – 2 June 2017</w:t>
      </w:r>
    </w:p>
    <w:p w:rsidR="006B7B77" w:rsidRPr="001C1AF0" w:rsidRDefault="006B7B77" w:rsidP="00F50ABE">
      <w:pPr>
        <w:spacing w:after="0" w:line="240" w:lineRule="auto"/>
        <w:rPr>
          <w:b/>
          <w:sz w:val="28"/>
        </w:rPr>
      </w:pPr>
    </w:p>
    <w:p w:rsidR="006B7B77" w:rsidRPr="00576B24" w:rsidRDefault="006B7B77" w:rsidP="00F50ABE">
      <w:pPr>
        <w:spacing w:after="0" w:line="240" w:lineRule="auto"/>
        <w:contextualSpacing/>
        <w:rPr>
          <w:rFonts w:asciiTheme="majorHAnsi" w:hAnsiTheme="majorHAnsi"/>
          <w:b/>
        </w:rPr>
      </w:pPr>
    </w:p>
    <w:p w:rsidR="002A7856" w:rsidRDefault="00B500C9" w:rsidP="00F50ABE">
      <w:pPr>
        <w:spacing w:after="0" w:line="240" w:lineRule="auto"/>
        <w:contextualSpacing/>
        <w:rPr>
          <w:b/>
        </w:rPr>
      </w:pPr>
      <w:r>
        <w:rPr>
          <w:rFonts w:asciiTheme="majorHAnsi" w:hAnsiTheme="majorHAnsi"/>
          <w:b/>
        </w:rPr>
        <w:t>Tuesday 30</w:t>
      </w:r>
      <w:r w:rsidR="006B7B77">
        <w:rPr>
          <w:rFonts w:asciiTheme="majorHAnsi" w:hAnsiTheme="majorHAnsi"/>
          <w:b/>
        </w:rPr>
        <w:t xml:space="preserve"> May 2017</w:t>
      </w:r>
      <w:r w:rsidR="002A7856">
        <w:rPr>
          <w:rFonts w:asciiTheme="majorHAnsi" w:hAnsiTheme="majorHAnsi"/>
          <w:b/>
        </w:rPr>
        <w:t xml:space="preserve"> </w:t>
      </w:r>
    </w:p>
    <w:p w:rsidR="002A7856" w:rsidRDefault="002A7856" w:rsidP="00F50ABE">
      <w:pPr>
        <w:spacing w:after="0" w:line="240" w:lineRule="auto"/>
        <w:contextualSpacing/>
        <w:rPr>
          <w:b/>
        </w:rPr>
      </w:pPr>
    </w:p>
    <w:p w:rsidR="002A7856" w:rsidRDefault="002A7856" w:rsidP="00F50ABE">
      <w:pPr>
        <w:spacing w:after="0" w:line="240" w:lineRule="auto"/>
        <w:contextualSpacing/>
        <w:rPr>
          <w:b/>
        </w:rPr>
      </w:pPr>
      <w:r>
        <w:rPr>
          <w:b/>
        </w:rPr>
        <w:t xml:space="preserve">16:30 – 18:00 </w:t>
      </w:r>
    </w:p>
    <w:p w:rsidR="00925F5C" w:rsidRPr="002A7856" w:rsidRDefault="00925F5C" w:rsidP="00F50ABE">
      <w:pPr>
        <w:spacing w:after="0" w:line="240" w:lineRule="auto"/>
        <w:contextualSpacing/>
        <w:rPr>
          <w:rFonts w:asciiTheme="majorHAnsi" w:hAnsiTheme="majorHAnsi"/>
          <w:b/>
        </w:rPr>
      </w:pPr>
      <w:r>
        <w:rPr>
          <w:b/>
        </w:rPr>
        <w:t xml:space="preserve">Joint meeting of the </w:t>
      </w:r>
      <w:r w:rsidR="00CC49B2">
        <w:rPr>
          <w:b/>
        </w:rPr>
        <w:t>C</w:t>
      </w:r>
      <w:r>
        <w:rPr>
          <w:b/>
        </w:rPr>
        <w:t xml:space="preserve">hairs </w:t>
      </w:r>
      <w:r w:rsidRPr="00FA1307">
        <w:rPr>
          <w:b/>
        </w:rPr>
        <w:t>of the CEPA Oversight Panel</w:t>
      </w:r>
      <w:r>
        <w:rPr>
          <w:b/>
        </w:rPr>
        <w:t xml:space="preserve"> (OP)</w:t>
      </w:r>
      <w:r w:rsidRPr="00FA1307">
        <w:rPr>
          <w:b/>
        </w:rPr>
        <w:t xml:space="preserve"> and the Working Group on CEPA </w:t>
      </w:r>
      <w:r w:rsidR="00CC49B2">
        <w:rPr>
          <w:b/>
        </w:rPr>
        <w:t>I</w:t>
      </w:r>
      <w:r w:rsidRPr="00FA1307">
        <w:rPr>
          <w:b/>
        </w:rPr>
        <w:t>mplementation</w:t>
      </w:r>
      <w:r>
        <w:rPr>
          <w:b/>
        </w:rPr>
        <w:t xml:space="preserve"> (WG)</w:t>
      </w:r>
    </w:p>
    <w:p w:rsidR="002A7856" w:rsidRDefault="002A7856" w:rsidP="00F50ABE">
      <w:pPr>
        <w:spacing w:after="0" w:line="240" w:lineRule="auto"/>
        <w:contextualSpacing/>
        <w:rPr>
          <w:rFonts w:asciiTheme="majorHAnsi" w:hAnsiTheme="majorHAnsi"/>
          <w:b/>
        </w:rPr>
      </w:pPr>
    </w:p>
    <w:p w:rsidR="00B500C9" w:rsidRDefault="00925F5C" w:rsidP="00F50ABE">
      <w:pPr>
        <w:spacing w:after="0" w:line="240" w:lineRule="auto"/>
        <w:contextualSpacing/>
        <w:rPr>
          <w:rFonts w:asciiTheme="majorHAnsi" w:hAnsiTheme="majorHAnsi"/>
          <w:b/>
        </w:rPr>
      </w:pPr>
      <w:r>
        <w:rPr>
          <w:rFonts w:asciiTheme="majorHAnsi" w:hAnsiTheme="majorHAnsi"/>
          <w:b/>
        </w:rPr>
        <w:t>Summary</w:t>
      </w:r>
    </w:p>
    <w:p w:rsidR="00925F5C" w:rsidRDefault="00925F5C" w:rsidP="00F50ABE">
      <w:pPr>
        <w:spacing w:after="0" w:line="240" w:lineRule="auto"/>
        <w:contextualSpacing/>
        <w:rPr>
          <w:rFonts w:asciiTheme="majorHAnsi" w:hAnsiTheme="majorHAnsi"/>
          <w:b/>
        </w:rPr>
      </w:pPr>
    </w:p>
    <w:p w:rsidR="002A7856" w:rsidRDefault="00C14551" w:rsidP="00F50ABE">
      <w:pPr>
        <w:spacing w:after="0" w:line="240" w:lineRule="auto"/>
      </w:pPr>
      <w:r>
        <w:t>Present: Australia (</w:t>
      </w:r>
      <w:r w:rsidR="00CC49B2">
        <w:t>C</w:t>
      </w:r>
      <w:r>
        <w:t>hair OP) and South Africa (</w:t>
      </w:r>
      <w:r w:rsidR="00CC49B2">
        <w:t>C</w:t>
      </w:r>
      <w:r>
        <w:t>hair WG)</w:t>
      </w:r>
    </w:p>
    <w:p w:rsidR="00925F5C" w:rsidRDefault="00C14551" w:rsidP="00F50ABE">
      <w:pPr>
        <w:spacing w:after="0" w:line="240" w:lineRule="auto"/>
      </w:pPr>
      <w:r>
        <w:t xml:space="preserve">plus </w:t>
      </w:r>
      <w:r w:rsidR="00925F5C">
        <w:t>Kenya, Republic of Congo, Romania, Senegal, Uruguay, U</w:t>
      </w:r>
      <w:r w:rsidR="00CC49B2">
        <w:t xml:space="preserve">nited </w:t>
      </w:r>
      <w:r w:rsidR="00925F5C">
        <w:t>S</w:t>
      </w:r>
      <w:r w:rsidR="00CC49B2">
        <w:t xml:space="preserve">tates of </w:t>
      </w:r>
      <w:r w:rsidR="00925F5C">
        <w:t>A</w:t>
      </w:r>
      <w:r w:rsidR="00CC49B2">
        <w:t>merica</w:t>
      </w:r>
    </w:p>
    <w:p w:rsidR="0076635F" w:rsidRDefault="0076635F" w:rsidP="00F50ABE">
      <w:pPr>
        <w:spacing w:after="0" w:line="240" w:lineRule="auto"/>
      </w:pPr>
    </w:p>
    <w:p w:rsidR="00246D2E" w:rsidRPr="00246D2E" w:rsidRDefault="00925F5C" w:rsidP="00F50ABE">
      <w:pPr>
        <w:spacing w:after="0" w:line="240" w:lineRule="auto"/>
      </w:pPr>
      <w:r w:rsidRPr="000945AB">
        <w:rPr>
          <w:b/>
        </w:rPr>
        <w:t xml:space="preserve">The </w:t>
      </w:r>
      <w:r w:rsidR="00CC49B2">
        <w:rPr>
          <w:b/>
        </w:rPr>
        <w:t>C</w:t>
      </w:r>
      <w:r w:rsidRPr="000945AB">
        <w:rPr>
          <w:b/>
        </w:rPr>
        <w:t>hair of the WG</w:t>
      </w:r>
      <w:r>
        <w:t xml:space="preserve"> recalled that </w:t>
      </w:r>
      <w:r w:rsidR="002A7856">
        <w:t>the WG</w:t>
      </w:r>
      <w:r>
        <w:t xml:space="preserve"> was established as the mechanism referred to in </w:t>
      </w:r>
      <w:r w:rsidRPr="001001C5">
        <w:t>Res.</w:t>
      </w:r>
      <w:r>
        <w:t xml:space="preserve"> XII.9.</w:t>
      </w:r>
      <w:r w:rsidR="00CC49B2">
        <w:t xml:space="preserve">paragraph </w:t>
      </w:r>
      <w:r>
        <w:t xml:space="preserve">9 to </w:t>
      </w:r>
      <w:r w:rsidR="00DA4D11">
        <w:t>g</w:t>
      </w:r>
      <w:r w:rsidR="00246D2E" w:rsidRPr="00246D2E">
        <w:t xml:space="preserve">uide the communication activities of the Secretariat, including </w:t>
      </w:r>
    </w:p>
    <w:p w:rsidR="00925F5C" w:rsidRDefault="00DA4D11" w:rsidP="00F50ABE">
      <w:pPr>
        <w:spacing w:after="0" w:line="240" w:lineRule="auto"/>
      </w:pPr>
      <w:r>
        <w:t>s</w:t>
      </w:r>
      <w:r w:rsidR="00246D2E" w:rsidRPr="00246D2E">
        <w:t>etting priorities</w:t>
      </w:r>
      <w:r>
        <w:t xml:space="preserve"> and guiding the design of the s</w:t>
      </w:r>
      <w:r w:rsidR="00246D2E" w:rsidRPr="00246D2E">
        <w:t>ecretariat’s CEPA Action Plan,</w:t>
      </w:r>
      <w:r>
        <w:t xml:space="preserve"> m</w:t>
      </w:r>
      <w:r w:rsidR="00246D2E" w:rsidRPr="00246D2E">
        <w:t xml:space="preserve">onitor the effectiveness of the Plan, and report to the Management Working Group at each of its meetings, and develop with advice of the Scientific and Technical Review Panel (STRP) a new approach for advising and supporting CEPA in the Convention to be submitted to the 13th meeting of the Conference of Parties (COP13). </w:t>
      </w:r>
      <w:r w:rsidR="00925F5C">
        <w:t>The modified Action Plan</w:t>
      </w:r>
      <w:r w:rsidR="00925F5C" w:rsidRPr="001001C5">
        <w:t xml:space="preserve"> </w:t>
      </w:r>
      <w:r w:rsidR="00925F5C">
        <w:t>was approved by SC5</w:t>
      </w:r>
      <w:r w:rsidR="002D2F95">
        <w:t>2</w:t>
      </w:r>
      <w:r w:rsidR="00925F5C">
        <w:t xml:space="preserve">. The WG </w:t>
      </w:r>
      <w:r w:rsidR="002A7856">
        <w:t xml:space="preserve">has now </w:t>
      </w:r>
      <w:r w:rsidR="00925F5C">
        <w:t xml:space="preserve">completed most of its tasks </w:t>
      </w:r>
      <w:r w:rsidR="000D27C1">
        <w:t>except that</w:t>
      </w:r>
      <w:r w:rsidR="000D27C1" w:rsidRPr="000D27C1">
        <w:t xml:space="preserve"> </w:t>
      </w:r>
      <w:r w:rsidR="000D27C1">
        <w:t>m</w:t>
      </w:r>
      <w:r w:rsidR="000D27C1" w:rsidRPr="000D27C1">
        <w:t>onitor</w:t>
      </w:r>
      <w:r w:rsidR="000D27C1">
        <w:t>ing</w:t>
      </w:r>
      <w:r w:rsidR="000D27C1" w:rsidRPr="000D27C1">
        <w:t xml:space="preserve"> the effectiveness of the Plan, and report</w:t>
      </w:r>
      <w:r w:rsidR="000D27C1">
        <w:t xml:space="preserve">ing </w:t>
      </w:r>
      <w:r w:rsidR="000D27C1" w:rsidRPr="000D27C1">
        <w:t>to the Management Working Group at each of its meetings</w:t>
      </w:r>
      <w:r w:rsidR="000D27C1">
        <w:t xml:space="preserve"> seem to be continuous tasks. A</w:t>
      </w:r>
      <w:r w:rsidR="00990CBC">
        <w:t xml:space="preserve">lso the task of </w:t>
      </w:r>
      <w:r w:rsidR="00990CBC" w:rsidRPr="00990CBC">
        <w:t>develop</w:t>
      </w:r>
      <w:r w:rsidR="00990CBC">
        <w:t>ing</w:t>
      </w:r>
      <w:r w:rsidR="00990CBC" w:rsidRPr="00990CBC">
        <w:t xml:space="preserve"> with advice of the Scientific and Technical Review Panel (STRP) a new approach for advising and supporting CEPA in the Convention to be submitted to the 13th meeting of the Conference of Parties (COP13</w:t>
      </w:r>
      <w:r w:rsidR="00501611">
        <w:t>0/</w:t>
      </w:r>
      <w:r w:rsidR="00990CBC">
        <w:t xml:space="preserve"> is yet to be accomplished.</w:t>
      </w:r>
      <w:r w:rsidR="00925F5C">
        <w:t xml:space="preserve"> She </w:t>
      </w:r>
      <w:r w:rsidR="00990CBC">
        <w:t xml:space="preserve">acknowledged </w:t>
      </w:r>
      <w:r w:rsidR="00925F5C">
        <w:t>that the Secretariat is now better equipped to implement the Action Plan</w:t>
      </w:r>
      <w:r w:rsidR="00BC53FA">
        <w:t xml:space="preserve"> with a new SG and ded</w:t>
      </w:r>
      <w:r w:rsidR="00835BF4">
        <w:t>icated communications staff</w:t>
      </w:r>
      <w:r w:rsidR="00BC53FA">
        <w:t>.</w:t>
      </w:r>
    </w:p>
    <w:p w:rsidR="00BC53FA" w:rsidRDefault="00BC53FA" w:rsidP="00F50ABE">
      <w:pPr>
        <w:spacing w:after="0" w:line="240" w:lineRule="auto"/>
        <w:ind w:left="426" w:hanging="426"/>
      </w:pPr>
    </w:p>
    <w:p w:rsidR="00BC53FA" w:rsidRDefault="00BC53FA" w:rsidP="00F50ABE">
      <w:pPr>
        <w:spacing w:after="0" w:line="240" w:lineRule="auto"/>
        <w:ind w:left="426" w:hanging="426"/>
      </w:pPr>
      <w:r w:rsidRPr="000945AB">
        <w:rPr>
          <w:b/>
        </w:rPr>
        <w:t xml:space="preserve">The </w:t>
      </w:r>
      <w:r w:rsidR="00CC49B2">
        <w:rPr>
          <w:b/>
        </w:rPr>
        <w:t>C</w:t>
      </w:r>
      <w:r w:rsidRPr="000945AB">
        <w:rPr>
          <w:b/>
        </w:rPr>
        <w:t>hair of the OP</w:t>
      </w:r>
      <w:r>
        <w:t xml:space="preserve"> reported that four issues emerged from</w:t>
      </w:r>
      <w:r w:rsidR="009553C1">
        <w:t xml:space="preserve"> the OP’s</w:t>
      </w:r>
      <w:r>
        <w:t xml:space="preserve"> discussion today:             </w:t>
      </w:r>
    </w:p>
    <w:p w:rsidR="00BC53FA" w:rsidRDefault="00925F5C" w:rsidP="00F50ABE">
      <w:pPr>
        <w:spacing w:after="0" w:line="240" w:lineRule="auto"/>
      </w:pPr>
      <w:r>
        <w:t>1)</w:t>
      </w:r>
      <w:r w:rsidR="00BC53FA">
        <w:t xml:space="preserve"> the</w:t>
      </w:r>
      <w:r>
        <w:t xml:space="preserve"> </w:t>
      </w:r>
      <w:r w:rsidR="009553C1">
        <w:t xml:space="preserve">desirability </w:t>
      </w:r>
      <w:r>
        <w:t xml:space="preserve">for COP13 to revisit </w:t>
      </w:r>
      <w:r w:rsidR="009553C1">
        <w:t>main</w:t>
      </w:r>
      <w:r>
        <w:t xml:space="preserve"> </w:t>
      </w:r>
      <w:r w:rsidR="00BC53FA">
        <w:t xml:space="preserve">CEPA </w:t>
      </w:r>
      <w:r>
        <w:t>governance</w:t>
      </w:r>
      <w:r w:rsidR="009553C1">
        <w:t xml:space="preserve"> as part of its consideration of the advice of the Working Group and so determine the future role and responsibilities of the Oversight Panel (should it persist)</w:t>
      </w:r>
      <w:r w:rsidR="00CC49B2">
        <w:t>;</w:t>
      </w:r>
    </w:p>
    <w:p w:rsidR="00BC53FA" w:rsidRDefault="00BC53FA" w:rsidP="00F50ABE">
      <w:pPr>
        <w:spacing w:after="0" w:line="240" w:lineRule="auto"/>
      </w:pPr>
      <w:r>
        <w:t xml:space="preserve"> </w:t>
      </w:r>
      <w:r w:rsidR="00925F5C">
        <w:t xml:space="preserve">2) </w:t>
      </w:r>
      <w:r>
        <w:t xml:space="preserve">the </w:t>
      </w:r>
      <w:r w:rsidR="00925F5C">
        <w:t>continuing need to be mindful of the limi</w:t>
      </w:r>
      <w:r>
        <w:t>ted resources available to the S</w:t>
      </w:r>
      <w:r w:rsidR="00925F5C">
        <w:t xml:space="preserve">ecretariat </w:t>
      </w:r>
      <w:r>
        <w:t xml:space="preserve">and to </w:t>
      </w:r>
      <w:r w:rsidR="00925F5C">
        <w:t xml:space="preserve">match the CPs’ ambitions to this, </w:t>
      </w:r>
      <w:r>
        <w:t>noting</w:t>
      </w:r>
      <w:r w:rsidR="009553C1">
        <w:t xml:space="preserve"> also it is fundamental that the CP’s ensure the work of Secretariat adds value in assisting the CPs meet their obligations; </w:t>
      </w:r>
    </w:p>
    <w:p w:rsidR="0076635F" w:rsidRDefault="00925F5C" w:rsidP="00F50ABE">
      <w:pPr>
        <w:spacing w:after="0" w:line="240" w:lineRule="auto"/>
      </w:pPr>
      <w:r>
        <w:t xml:space="preserve">3) </w:t>
      </w:r>
      <w:r w:rsidR="009553C1">
        <w:t xml:space="preserve">in that regard </w:t>
      </w:r>
      <w:r w:rsidR="00BC53FA">
        <w:t xml:space="preserve">the need to specify </w:t>
      </w:r>
      <w:r>
        <w:t xml:space="preserve">what outcomes </w:t>
      </w:r>
      <w:r w:rsidR="0076635F">
        <w:t>the CPs want to secure</w:t>
      </w:r>
      <w:r w:rsidR="00BC53FA">
        <w:t xml:space="preserve"> from CEPA</w:t>
      </w:r>
      <w:r>
        <w:t xml:space="preserve">, </w:t>
      </w:r>
      <w:r w:rsidR="0076635F">
        <w:t xml:space="preserve">and ensuring a focus </w:t>
      </w:r>
      <w:r>
        <w:t>on engag</w:t>
      </w:r>
      <w:r w:rsidR="00BC53FA">
        <w:t>ement and participation</w:t>
      </w:r>
      <w:r w:rsidR="0076635F">
        <w:t xml:space="preserve"> as well as communication;</w:t>
      </w:r>
      <w:r w:rsidR="00BC53FA">
        <w:t xml:space="preserve"> </w:t>
      </w:r>
    </w:p>
    <w:p w:rsidR="00BC53FA" w:rsidRDefault="00925F5C" w:rsidP="00F50ABE">
      <w:pPr>
        <w:spacing w:after="0" w:line="240" w:lineRule="auto"/>
      </w:pPr>
      <w:r>
        <w:t xml:space="preserve">4) </w:t>
      </w:r>
      <w:r w:rsidR="00BC53FA">
        <w:t xml:space="preserve">the need to </w:t>
      </w:r>
      <w:r w:rsidR="0076635F">
        <w:t>consider whether there were opportunities for the OP and WG to work collaboratively up to COP13.</w:t>
      </w:r>
    </w:p>
    <w:p w:rsidR="0076635F" w:rsidRDefault="0076635F" w:rsidP="00F50ABE">
      <w:pPr>
        <w:spacing w:after="0" w:line="240" w:lineRule="auto"/>
      </w:pPr>
    </w:p>
    <w:p w:rsidR="00BC53FA" w:rsidRDefault="0076635F" w:rsidP="00F50ABE">
      <w:pPr>
        <w:spacing w:after="0" w:line="240" w:lineRule="auto"/>
      </w:pPr>
      <w:r>
        <w:t>The Chair of OP advised that the OP would provide advice to the WG prior to COP13 on the question of a future approach on supporting CEPA (consistent with Res XIII.9)</w:t>
      </w:r>
    </w:p>
    <w:p w:rsidR="00565A2A" w:rsidRDefault="00565A2A" w:rsidP="00F50ABE">
      <w:pPr>
        <w:spacing w:after="0" w:line="240" w:lineRule="auto"/>
      </w:pPr>
    </w:p>
    <w:p w:rsidR="000945AB" w:rsidRDefault="00835BF4" w:rsidP="00F50ABE">
      <w:pPr>
        <w:spacing w:after="0" w:line="240" w:lineRule="auto"/>
      </w:pPr>
      <w:r>
        <w:rPr>
          <w:b/>
        </w:rPr>
        <w:t xml:space="preserve">The </w:t>
      </w:r>
      <w:r w:rsidR="00BC53FA" w:rsidRPr="000945AB">
        <w:rPr>
          <w:b/>
        </w:rPr>
        <w:t>U</w:t>
      </w:r>
      <w:r w:rsidR="00CC49B2">
        <w:rPr>
          <w:b/>
        </w:rPr>
        <w:t xml:space="preserve">nited </w:t>
      </w:r>
      <w:r w:rsidR="00BC53FA" w:rsidRPr="000945AB">
        <w:rPr>
          <w:b/>
        </w:rPr>
        <w:t>S</w:t>
      </w:r>
      <w:r w:rsidR="00CC49B2">
        <w:rPr>
          <w:b/>
        </w:rPr>
        <w:t xml:space="preserve">tates of </w:t>
      </w:r>
      <w:r w:rsidR="00BC53FA" w:rsidRPr="000945AB">
        <w:rPr>
          <w:b/>
        </w:rPr>
        <w:t>A</w:t>
      </w:r>
      <w:r w:rsidR="00CC49B2">
        <w:rPr>
          <w:b/>
        </w:rPr>
        <w:t>merica</w:t>
      </w:r>
      <w:r w:rsidR="00BC53FA">
        <w:t xml:space="preserve"> </w:t>
      </w:r>
      <w:r w:rsidR="00956DEE">
        <w:t xml:space="preserve">stated that Res. XII.9. para.9 reflects the CPs’ dissatisfaction at the time and the mechanism to establish a WG was distinct and intended to tackle a specific problem – developing a CEPA Action Plan – that was solved since, and that the interest in monitoring implementation was likewise a response to an expectation that under the </w:t>
      </w:r>
      <w:r w:rsidR="00956DEE">
        <w:lastRenderedPageBreak/>
        <w:t>previous situation the Plan would need monitoring by CPs. In this situation, the Parties did much work that otherwise the Secretariat would do to develop the Action Plan, and that she expects the Secretariat to prepare a new CEPA Resolution and Action Plan for the next triennium that CPs would find satisfactory.  She also noted that the development of a new approach with the STRP need not be complicated and indeed appeared to already be happening and could be quite simple.</w:t>
      </w:r>
    </w:p>
    <w:p w:rsidR="00D96B92" w:rsidRDefault="00D96B92" w:rsidP="00F50ABE">
      <w:pPr>
        <w:spacing w:after="0" w:line="240" w:lineRule="auto"/>
      </w:pPr>
    </w:p>
    <w:p w:rsidR="00DA4D11" w:rsidRPr="00661307" w:rsidRDefault="00DA4D11" w:rsidP="00F50ABE">
      <w:pPr>
        <w:spacing w:after="0" w:line="240" w:lineRule="auto"/>
      </w:pPr>
      <w:r w:rsidRPr="00661307">
        <w:rPr>
          <w:b/>
        </w:rPr>
        <w:t>Kenya</w:t>
      </w:r>
      <w:r w:rsidRPr="00661307">
        <w:t xml:space="preserve"> </w:t>
      </w:r>
      <w:r>
        <w:t xml:space="preserve">said </w:t>
      </w:r>
      <w:r w:rsidRPr="00661307">
        <w:t>WG is not necessarily permanent</w:t>
      </w:r>
      <w:r>
        <w:t xml:space="preserve"> and called to i</w:t>
      </w:r>
      <w:r w:rsidRPr="00661307">
        <w:t>dentify the dif</w:t>
      </w:r>
      <w:r>
        <w:t xml:space="preserve">ferences between the two groups. </w:t>
      </w:r>
    </w:p>
    <w:p w:rsidR="00F50ABE" w:rsidRDefault="00F50ABE" w:rsidP="00F50ABE">
      <w:pPr>
        <w:spacing w:after="0" w:line="240" w:lineRule="auto"/>
        <w:rPr>
          <w:b/>
        </w:rPr>
      </w:pPr>
    </w:p>
    <w:p w:rsidR="00DA4D11" w:rsidRPr="00661307" w:rsidRDefault="00DA4D11" w:rsidP="00F50ABE">
      <w:pPr>
        <w:spacing w:after="0" w:line="240" w:lineRule="auto"/>
      </w:pPr>
      <w:bookmarkStart w:id="0" w:name="_GoBack"/>
      <w:bookmarkEnd w:id="0"/>
      <w:r w:rsidRPr="00661307">
        <w:rPr>
          <w:b/>
        </w:rPr>
        <w:t>Senegal</w:t>
      </w:r>
      <w:r w:rsidR="006E7F40">
        <w:t xml:space="preserve"> </w:t>
      </w:r>
      <w:r>
        <w:t>said b</w:t>
      </w:r>
      <w:r w:rsidRPr="00661307">
        <w:t xml:space="preserve">oth groups are subsidiary. Which of them has a clear mandate: Res. XII.9.9 </w:t>
      </w:r>
      <w:r w:rsidR="00501611">
        <w:t>has to report to COP13, the OP d</w:t>
      </w:r>
      <w:r w:rsidRPr="00661307">
        <w:t>oes not specifically report to COP13. Both should work closer to develop a common CEPA approach under Ram</w:t>
      </w:r>
      <w:r>
        <w:t>sar.</w:t>
      </w:r>
    </w:p>
    <w:p w:rsidR="00F50ABE" w:rsidRDefault="00F50ABE" w:rsidP="00F50ABE">
      <w:pPr>
        <w:spacing w:after="0" w:line="240" w:lineRule="auto"/>
        <w:rPr>
          <w:b/>
        </w:rPr>
      </w:pPr>
    </w:p>
    <w:p w:rsidR="00DA4D11" w:rsidRPr="00661307" w:rsidRDefault="006E7F40" w:rsidP="00F50ABE">
      <w:pPr>
        <w:spacing w:after="0" w:line="240" w:lineRule="auto"/>
      </w:pPr>
      <w:r>
        <w:rPr>
          <w:b/>
        </w:rPr>
        <w:t xml:space="preserve">Romania </w:t>
      </w:r>
      <w:r w:rsidR="00DA4D11">
        <w:t xml:space="preserve">said the creation of the WG </w:t>
      </w:r>
      <w:r w:rsidR="00DA4D11" w:rsidRPr="00661307">
        <w:t xml:space="preserve">was no mistake, because it is a useful mechanism. But now the WG has less to do and leave the greater part of the job to the Secretariat. </w:t>
      </w:r>
    </w:p>
    <w:p w:rsidR="00F50ABE" w:rsidRDefault="00F50ABE" w:rsidP="00F50ABE">
      <w:pPr>
        <w:spacing w:after="0" w:line="240" w:lineRule="auto"/>
        <w:rPr>
          <w:b/>
        </w:rPr>
      </w:pPr>
    </w:p>
    <w:p w:rsidR="00DA4D11" w:rsidRPr="00661307" w:rsidRDefault="00DA4D11" w:rsidP="00F50ABE">
      <w:pPr>
        <w:spacing w:after="0" w:line="240" w:lineRule="auto"/>
      </w:pPr>
      <w:r w:rsidRPr="00661307">
        <w:rPr>
          <w:b/>
        </w:rPr>
        <w:t>Congo</w:t>
      </w:r>
      <w:r w:rsidR="006E7F40">
        <w:t xml:space="preserve"> </w:t>
      </w:r>
      <w:r>
        <w:t xml:space="preserve">said structures are in place and called for a roadmap to the next </w:t>
      </w:r>
      <w:r w:rsidRPr="00661307">
        <w:t>COP</w:t>
      </w:r>
      <w:r w:rsidR="00501611">
        <w:t>.</w:t>
      </w:r>
      <w:r w:rsidRPr="00661307">
        <w:t xml:space="preserve"> </w:t>
      </w:r>
    </w:p>
    <w:p w:rsidR="00F50ABE" w:rsidRDefault="00F50ABE" w:rsidP="00F50ABE">
      <w:pPr>
        <w:spacing w:after="0" w:line="240" w:lineRule="auto"/>
        <w:rPr>
          <w:b/>
        </w:rPr>
      </w:pPr>
    </w:p>
    <w:p w:rsidR="002A7856" w:rsidRDefault="000945AB" w:rsidP="00F50ABE">
      <w:pPr>
        <w:spacing w:after="0" w:line="240" w:lineRule="auto"/>
      </w:pPr>
      <w:r w:rsidRPr="000945AB">
        <w:rPr>
          <w:b/>
        </w:rPr>
        <w:t xml:space="preserve">The two </w:t>
      </w:r>
      <w:r w:rsidR="00CC49B2" w:rsidRPr="000945AB">
        <w:rPr>
          <w:b/>
        </w:rPr>
        <w:t xml:space="preserve">Chairs </w:t>
      </w:r>
      <w:r w:rsidR="0076635F">
        <w:rPr>
          <w:b/>
        </w:rPr>
        <w:t>agreed</w:t>
      </w:r>
      <w:r>
        <w:t xml:space="preserve"> that the</w:t>
      </w:r>
      <w:r w:rsidR="0076635F">
        <w:t xml:space="preserve"> OP could</w:t>
      </w:r>
      <w:r w:rsidR="00925F5C">
        <w:t xml:space="preserve"> contribute to the thinking of the WG and</w:t>
      </w:r>
      <w:r w:rsidR="0076635F">
        <w:t xml:space="preserve"> so would provide some </w:t>
      </w:r>
      <w:r w:rsidR="0076635F" w:rsidRPr="00956DEE">
        <w:t>advice</w:t>
      </w:r>
      <w:r w:rsidR="00925F5C" w:rsidRPr="00956DEE">
        <w:t>. We are today trying to identify the import</w:t>
      </w:r>
      <w:r w:rsidR="008C173D" w:rsidRPr="00956DEE">
        <w:t>ant</w:t>
      </w:r>
      <w:r w:rsidR="00925F5C" w:rsidRPr="00956DEE">
        <w:t xml:space="preserve"> questions, </w:t>
      </w:r>
      <w:r w:rsidR="002A7856" w:rsidRPr="00956DEE">
        <w:t>being</w:t>
      </w:r>
      <w:r w:rsidR="00925F5C" w:rsidRPr="00956DEE">
        <w:t xml:space="preserve"> interested in the outcomes</w:t>
      </w:r>
      <w:r w:rsidR="002A7856" w:rsidRPr="00956DEE">
        <w:t xml:space="preserve">. </w:t>
      </w:r>
      <w:r w:rsidR="002A7856">
        <w:t xml:space="preserve">SC53 has now an opportunity to establish priorities for the </w:t>
      </w:r>
      <w:r w:rsidR="00835BF4">
        <w:t xml:space="preserve">current </w:t>
      </w:r>
      <w:r w:rsidR="002A7856">
        <w:t xml:space="preserve">Action Plan and drop </w:t>
      </w:r>
      <w:r w:rsidR="00CC49B2">
        <w:t>un</w:t>
      </w:r>
      <w:r w:rsidR="002A7856">
        <w:t>realistic proposals from the plan.</w:t>
      </w:r>
      <w:r w:rsidR="00835BF4" w:rsidRPr="00835BF4">
        <w:t xml:space="preserve"> </w:t>
      </w:r>
      <w:r w:rsidR="00835BF4">
        <w:t xml:space="preserve">The new CEPA Resolution should focus on </w:t>
      </w:r>
      <w:r w:rsidR="00956DEE">
        <w:t>what can be reasonably achieved in the coming triennium.</w:t>
      </w:r>
    </w:p>
    <w:p w:rsidR="00D96B92" w:rsidRDefault="00D96B92" w:rsidP="00F50ABE">
      <w:pPr>
        <w:spacing w:after="0" w:line="240" w:lineRule="auto"/>
      </w:pPr>
    </w:p>
    <w:p w:rsidR="00925F5C" w:rsidRDefault="002A7856" w:rsidP="00F50ABE">
      <w:pPr>
        <w:spacing w:after="0" w:line="240" w:lineRule="auto"/>
      </w:pPr>
      <w:r w:rsidRPr="00C14551">
        <w:rPr>
          <w:b/>
        </w:rPr>
        <w:t>The</w:t>
      </w:r>
      <w:r>
        <w:t xml:space="preserve"> </w:t>
      </w:r>
      <w:r w:rsidR="00CC49B2" w:rsidRPr="002A7856">
        <w:rPr>
          <w:b/>
        </w:rPr>
        <w:t>Legal Adviser</w:t>
      </w:r>
      <w:r w:rsidR="00CC49B2">
        <w:t xml:space="preserve"> </w:t>
      </w:r>
      <w:r>
        <w:t xml:space="preserve">stressed that </w:t>
      </w:r>
      <w:r w:rsidR="00925F5C">
        <w:t>Res.</w:t>
      </w:r>
      <w:r>
        <w:t xml:space="preserve"> </w:t>
      </w:r>
      <w:r w:rsidR="00925F5C">
        <w:t>XII.9.</w:t>
      </w:r>
      <w:r w:rsidR="00CC49B2">
        <w:t xml:space="preserve"> para.</w:t>
      </w:r>
      <w:r w:rsidR="00925F5C">
        <w:t xml:space="preserve">9 </w:t>
      </w:r>
      <w:r>
        <w:t xml:space="preserve">did only address a “mechanism” but not specifically require the establishment of a WG. Therefore SC would have the opportunity to conclude that the WG did achieve most of its tasks and that this mechanism could </w:t>
      </w:r>
      <w:r w:rsidR="00835BF4">
        <w:t xml:space="preserve">therefore </w:t>
      </w:r>
      <w:r>
        <w:t xml:space="preserve">be absorbed </w:t>
      </w:r>
      <w:r w:rsidR="00925F5C">
        <w:t>by the OP as long as its</w:t>
      </w:r>
      <w:r>
        <w:t xml:space="preserve"> long</w:t>
      </w:r>
      <w:r w:rsidR="00835BF4">
        <w:t>-</w:t>
      </w:r>
      <w:r>
        <w:t>term</w:t>
      </w:r>
      <w:r w:rsidR="00925F5C">
        <w:t xml:space="preserve"> functions would be maintained. This does not need a new COP decision.</w:t>
      </w:r>
    </w:p>
    <w:p w:rsidR="00EA1050" w:rsidRDefault="00EA1050" w:rsidP="00F50ABE">
      <w:pPr>
        <w:pStyle w:val="ListParagraph"/>
        <w:ind w:left="0"/>
        <w:jc w:val="left"/>
        <w:rPr>
          <w:rFonts w:asciiTheme="majorHAnsi" w:hAnsiTheme="majorHAnsi"/>
        </w:rPr>
      </w:pPr>
    </w:p>
    <w:p w:rsidR="00661307" w:rsidRDefault="00661307" w:rsidP="00F50ABE">
      <w:pPr>
        <w:pStyle w:val="ListParagraph"/>
        <w:ind w:left="0"/>
        <w:jc w:val="left"/>
        <w:rPr>
          <w:rFonts w:asciiTheme="majorHAnsi" w:hAnsiTheme="majorHAnsi"/>
        </w:rPr>
      </w:pPr>
    </w:p>
    <w:p w:rsidR="00661307" w:rsidRDefault="00661307" w:rsidP="00F50ABE">
      <w:pPr>
        <w:pStyle w:val="ListParagraph"/>
        <w:ind w:left="0"/>
        <w:jc w:val="left"/>
        <w:rPr>
          <w:rFonts w:asciiTheme="majorHAnsi" w:hAnsiTheme="majorHAnsi"/>
        </w:rPr>
      </w:pPr>
    </w:p>
    <w:p w:rsidR="00661307" w:rsidRDefault="00661307" w:rsidP="00F50ABE">
      <w:pPr>
        <w:pStyle w:val="ListParagraph"/>
        <w:ind w:left="0"/>
        <w:jc w:val="left"/>
        <w:rPr>
          <w:rFonts w:asciiTheme="majorHAnsi" w:hAnsiTheme="majorHAnsi"/>
        </w:rPr>
      </w:pPr>
    </w:p>
    <w:p w:rsidR="00661307" w:rsidRDefault="00661307" w:rsidP="00F50ABE">
      <w:pPr>
        <w:pStyle w:val="ListParagraph"/>
        <w:ind w:left="0"/>
        <w:jc w:val="left"/>
        <w:rPr>
          <w:rFonts w:asciiTheme="majorHAnsi" w:hAnsiTheme="majorHAnsi"/>
        </w:rPr>
      </w:pPr>
    </w:p>
    <w:p w:rsidR="00661307" w:rsidRDefault="00661307" w:rsidP="00F50ABE">
      <w:pPr>
        <w:pStyle w:val="ListParagraph"/>
        <w:ind w:left="0"/>
        <w:jc w:val="left"/>
        <w:rPr>
          <w:rFonts w:asciiTheme="majorHAnsi" w:hAnsiTheme="majorHAnsi"/>
        </w:rPr>
      </w:pPr>
    </w:p>
    <w:p w:rsidR="00661307" w:rsidRDefault="00661307" w:rsidP="00F50ABE">
      <w:pPr>
        <w:pStyle w:val="ListParagraph"/>
        <w:ind w:left="0"/>
        <w:jc w:val="left"/>
        <w:rPr>
          <w:rFonts w:asciiTheme="majorHAnsi" w:hAnsiTheme="majorHAnsi"/>
        </w:rPr>
      </w:pPr>
    </w:p>
    <w:p w:rsidR="00661307" w:rsidRDefault="00661307" w:rsidP="00F50ABE">
      <w:pPr>
        <w:pStyle w:val="ListParagraph"/>
        <w:ind w:left="0"/>
        <w:jc w:val="left"/>
        <w:rPr>
          <w:rFonts w:asciiTheme="majorHAnsi" w:hAnsiTheme="majorHAnsi"/>
        </w:rPr>
      </w:pPr>
    </w:p>
    <w:p w:rsidR="00661307" w:rsidRDefault="00661307" w:rsidP="00F50ABE">
      <w:pPr>
        <w:pStyle w:val="ListParagraph"/>
        <w:ind w:left="0"/>
        <w:jc w:val="left"/>
        <w:rPr>
          <w:rFonts w:asciiTheme="majorHAnsi" w:hAnsiTheme="majorHAnsi"/>
        </w:rPr>
      </w:pPr>
    </w:p>
    <w:p w:rsidR="00661307" w:rsidRPr="00661307" w:rsidRDefault="00661307" w:rsidP="00F50ABE">
      <w:pPr>
        <w:spacing w:after="0" w:line="240" w:lineRule="auto"/>
      </w:pPr>
    </w:p>
    <w:p w:rsidR="00661307" w:rsidRPr="00EA1050" w:rsidRDefault="00661307" w:rsidP="00F50ABE">
      <w:pPr>
        <w:pStyle w:val="ListParagraph"/>
        <w:ind w:left="0"/>
        <w:jc w:val="left"/>
        <w:rPr>
          <w:rFonts w:asciiTheme="majorHAnsi" w:hAnsiTheme="majorHAnsi"/>
        </w:rPr>
      </w:pPr>
    </w:p>
    <w:sectPr w:rsidR="00661307" w:rsidRPr="00EA1050" w:rsidSect="00512476">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967" w:rsidRDefault="00387967" w:rsidP="00893757">
      <w:pPr>
        <w:spacing w:after="0" w:line="240" w:lineRule="auto"/>
      </w:pPr>
      <w:r>
        <w:separator/>
      </w:r>
    </w:p>
  </w:endnote>
  <w:endnote w:type="continuationSeparator" w:id="0">
    <w:p w:rsidR="00387967" w:rsidRDefault="00387967" w:rsidP="0089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2E" w:rsidRDefault="00246D2E" w:rsidP="00A82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6D2E" w:rsidRDefault="00246D2E" w:rsidP="008937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2E" w:rsidRDefault="00246D2E" w:rsidP="00A82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ABE">
      <w:rPr>
        <w:rStyle w:val="PageNumber"/>
        <w:noProof/>
      </w:rPr>
      <w:t>1</w:t>
    </w:r>
    <w:r>
      <w:rPr>
        <w:rStyle w:val="PageNumber"/>
      </w:rPr>
      <w:fldChar w:fldCharType="end"/>
    </w:r>
  </w:p>
  <w:p w:rsidR="00246D2E" w:rsidRDefault="00246D2E" w:rsidP="00893757">
    <w:pPr>
      <w:pStyle w:val="Footer"/>
      <w:ind w:right="360"/>
    </w:pPr>
    <w:r>
      <w:t>Meeting of CEPA chairs of OP and WG -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967" w:rsidRDefault="00387967" w:rsidP="00893757">
      <w:pPr>
        <w:spacing w:after="0" w:line="240" w:lineRule="auto"/>
      </w:pPr>
      <w:r>
        <w:separator/>
      </w:r>
    </w:p>
  </w:footnote>
  <w:footnote w:type="continuationSeparator" w:id="0">
    <w:p w:rsidR="00387967" w:rsidRDefault="00387967" w:rsidP="00893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1C4"/>
    <w:multiLevelType w:val="hybridMultilevel"/>
    <w:tmpl w:val="E7AEC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80313A"/>
    <w:multiLevelType w:val="hybridMultilevel"/>
    <w:tmpl w:val="EE8E56A8"/>
    <w:lvl w:ilvl="0" w:tplc="6E52E126">
      <w:start w:val="1"/>
      <w:numFmt w:val="lowerRoman"/>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0F155B"/>
    <w:multiLevelType w:val="hybridMultilevel"/>
    <w:tmpl w:val="4DF64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77"/>
    <w:rsid w:val="000053A0"/>
    <w:rsid w:val="00006A71"/>
    <w:rsid w:val="00027273"/>
    <w:rsid w:val="000646EA"/>
    <w:rsid w:val="000678C6"/>
    <w:rsid w:val="00083FB4"/>
    <w:rsid w:val="000945AB"/>
    <w:rsid w:val="000B7C64"/>
    <w:rsid w:val="000D27C1"/>
    <w:rsid w:val="000D3EA3"/>
    <w:rsid w:val="000D676A"/>
    <w:rsid w:val="000E4E9D"/>
    <w:rsid w:val="000F087C"/>
    <w:rsid w:val="00100C28"/>
    <w:rsid w:val="00117128"/>
    <w:rsid w:val="00120F0E"/>
    <w:rsid w:val="001234E9"/>
    <w:rsid w:val="001261A5"/>
    <w:rsid w:val="00163551"/>
    <w:rsid w:val="00171E68"/>
    <w:rsid w:val="00192C59"/>
    <w:rsid w:val="001F3290"/>
    <w:rsid w:val="001F355B"/>
    <w:rsid w:val="001F492B"/>
    <w:rsid w:val="002071A8"/>
    <w:rsid w:val="00221329"/>
    <w:rsid w:val="00230067"/>
    <w:rsid w:val="00244127"/>
    <w:rsid w:val="00245927"/>
    <w:rsid w:val="00246D2E"/>
    <w:rsid w:val="00253D0A"/>
    <w:rsid w:val="002552B6"/>
    <w:rsid w:val="0026513B"/>
    <w:rsid w:val="0029267D"/>
    <w:rsid w:val="00295654"/>
    <w:rsid w:val="002A724A"/>
    <w:rsid w:val="002A7856"/>
    <w:rsid w:val="002C42DF"/>
    <w:rsid w:val="002D2F95"/>
    <w:rsid w:val="002F5AF5"/>
    <w:rsid w:val="00302529"/>
    <w:rsid w:val="00313BBB"/>
    <w:rsid w:val="00315BC3"/>
    <w:rsid w:val="0032602D"/>
    <w:rsid w:val="00355D58"/>
    <w:rsid w:val="00363DF9"/>
    <w:rsid w:val="00387967"/>
    <w:rsid w:val="00397B2E"/>
    <w:rsid w:val="003B79DC"/>
    <w:rsid w:val="003C7ACD"/>
    <w:rsid w:val="003D435E"/>
    <w:rsid w:val="003D487B"/>
    <w:rsid w:val="00400A7E"/>
    <w:rsid w:val="00414BBB"/>
    <w:rsid w:val="00415072"/>
    <w:rsid w:val="00432961"/>
    <w:rsid w:val="00432D43"/>
    <w:rsid w:val="0043357D"/>
    <w:rsid w:val="00446F57"/>
    <w:rsid w:val="00451A91"/>
    <w:rsid w:val="004548E4"/>
    <w:rsid w:val="00466CDB"/>
    <w:rsid w:val="004965D3"/>
    <w:rsid w:val="004A6CD4"/>
    <w:rsid w:val="004B0E6C"/>
    <w:rsid w:val="004B6D8A"/>
    <w:rsid w:val="004B7599"/>
    <w:rsid w:val="004D073A"/>
    <w:rsid w:val="004D34DD"/>
    <w:rsid w:val="004D5825"/>
    <w:rsid w:val="005007DC"/>
    <w:rsid w:val="00501611"/>
    <w:rsid w:val="00512476"/>
    <w:rsid w:val="00565A2A"/>
    <w:rsid w:val="005669DD"/>
    <w:rsid w:val="00574630"/>
    <w:rsid w:val="005D6567"/>
    <w:rsid w:val="005F4C47"/>
    <w:rsid w:val="0060318F"/>
    <w:rsid w:val="00625E80"/>
    <w:rsid w:val="00661307"/>
    <w:rsid w:val="00671665"/>
    <w:rsid w:val="00692F18"/>
    <w:rsid w:val="006B0651"/>
    <w:rsid w:val="006B7B77"/>
    <w:rsid w:val="006C2504"/>
    <w:rsid w:val="006D6D51"/>
    <w:rsid w:val="006E7F40"/>
    <w:rsid w:val="007105D3"/>
    <w:rsid w:val="00726D27"/>
    <w:rsid w:val="00760B50"/>
    <w:rsid w:val="007626CE"/>
    <w:rsid w:val="0076635F"/>
    <w:rsid w:val="007701A6"/>
    <w:rsid w:val="0078586E"/>
    <w:rsid w:val="007B2D6F"/>
    <w:rsid w:val="007B78EF"/>
    <w:rsid w:val="007E100B"/>
    <w:rsid w:val="007E66B8"/>
    <w:rsid w:val="007E78F2"/>
    <w:rsid w:val="007F560F"/>
    <w:rsid w:val="0081207C"/>
    <w:rsid w:val="00816F53"/>
    <w:rsid w:val="0081793D"/>
    <w:rsid w:val="00835BF4"/>
    <w:rsid w:val="00865592"/>
    <w:rsid w:val="00867517"/>
    <w:rsid w:val="008701A9"/>
    <w:rsid w:val="00880528"/>
    <w:rsid w:val="0089174B"/>
    <w:rsid w:val="00892219"/>
    <w:rsid w:val="00893757"/>
    <w:rsid w:val="008A2DDA"/>
    <w:rsid w:val="008B1A2C"/>
    <w:rsid w:val="008C173D"/>
    <w:rsid w:val="008D0A57"/>
    <w:rsid w:val="008D1120"/>
    <w:rsid w:val="008D26DD"/>
    <w:rsid w:val="008D5BF2"/>
    <w:rsid w:val="008E4BCF"/>
    <w:rsid w:val="008E7D5D"/>
    <w:rsid w:val="008F5615"/>
    <w:rsid w:val="00912733"/>
    <w:rsid w:val="00920F31"/>
    <w:rsid w:val="00925F5C"/>
    <w:rsid w:val="0093218D"/>
    <w:rsid w:val="009553C1"/>
    <w:rsid w:val="00956DEE"/>
    <w:rsid w:val="00960449"/>
    <w:rsid w:val="009706F6"/>
    <w:rsid w:val="00986DA0"/>
    <w:rsid w:val="00990CBC"/>
    <w:rsid w:val="009912EF"/>
    <w:rsid w:val="00994305"/>
    <w:rsid w:val="009A1B56"/>
    <w:rsid w:val="009A5D7D"/>
    <w:rsid w:val="009C68DA"/>
    <w:rsid w:val="009D03B8"/>
    <w:rsid w:val="009D2CE0"/>
    <w:rsid w:val="009E1868"/>
    <w:rsid w:val="009E31F1"/>
    <w:rsid w:val="009F789B"/>
    <w:rsid w:val="00A44AAE"/>
    <w:rsid w:val="00A53E5E"/>
    <w:rsid w:val="00A615E5"/>
    <w:rsid w:val="00A82916"/>
    <w:rsid w:val="00A9338B"/>
    <w:rsid w:val="00A97456"/>
    <w:rsid w:val="00AA06B1"/>
    <w:rsid w:val="00AA0F46"/>
    <w:rsid w:val="00AC75E4"/>
    <w:rsid w:val="00AD1ADF"/>
    <w:rsid w:val="00AD266E"/>
    <w:rsid w:val="00AD4176"/>
    <w:rsid w:val="00AE0426"/>
    <w:rsid w:val="00B00201"/>
    <w:rsid w:val="00B1162E"/>
    <w:rsid w:val="00B33D5A"/>
    <w:rsid w:val="00B500C9"/>
    <w:rsid w:val="00B56946"/>
    <w:rsid w:val="00B807F8"/>
    <w:rsid w:val="00B85409"/>
    <w:rsid w:val="00B85DDE"/>
    <w:rsid w:val="00BA0834"/>
    <w:rsid w:val="00BA6BCA"/>
    <w:rsid w:val="00BB74FD"/>
    <w:rsid w:val="00BC53FA"/>
    <w:rsid w:val="00BE5781"/>
    <w:rsid w:val="00BF605C"/>
    <w:rsid w:val="00BF7CBD"/>
    <w:rsid w:val="00C02844"/>
    <w:rsid w:val="00C0456C"/>
    <w:rsid w:val="00C06671"/>
    <w:rsid w:val="00C07583"/>
    <w:rsid w:val="00C14551"/>
    <w:rsid w:val="00C24526"/>
    <w:rsid w:val="00C252D8"/>
    <w:rsid w:val="00C267AE"/>
    <w:rsid w:val="00C27575"/>
    <w:rsid w:val="00C409B8"/>
    <w:rsid w:val="00C53703"/>
    <w:rsid w:val="00C64B16"/>
    <w:rsid w:val="00C779F8"/>
    <w:rsid w:val="00C82AA2"/>
    <w:rsid w:val="00C92266"/>
    <w:rsid w:val="00CA4BCE"/>
    <w:rsid w:val="00CC49B2"/>
    <w:rsid w:val="00CE0CC2"/>
    <w:rsid w:val="00CF07D5"/>
    <w:rsid w:val="00CF74A8"/>
    <w:rsid w:val="00D21D3E"/>
    <w:rsid w:val="00D24AE1"/>
    <w:rsid w:val="00D34D1B"/>
    <w:rsid w:val="00D5748A"/>
    <w:rsid w:val="00D61C36"/>
    <w:rsid w:val="00D65AF3"/>
    <w:rsid w:val="00D661EE"/>
    <w:rsid w:val="00D677FF"/>
    <w:rsid w:val="00D74B11"/>
    <w:rsid w:val="00D77085"/>
    <w:rsid w:val="00D82228"/>
    <w:rsid w:val="00D96B92"/>
    <w:rsid w:val="00DA4D11"/>
    <w:rsid w:val="00DA7F14"/>
    <w:rsid w:val="00DB0138"/>
    <w:rsid w:val="00DB21AD"/>
    <w:rsid w:val="00DC5A7C"/>
    <w:rsid w:val="00DD6B07"/>
    <w:rsid w:val="00DE4993"/>
    <w:rsid w:val="00DF1920"/>
    <w:rsid w:val="00DF5E3C"/>
    <w:rsid w:val="00E21BD8"/>
    <w:rsid w:val="00E25E1D"/>
    <w:rsid w:val="00E353FB"/>
    <w:rsid w:val="00E3779F"/>
    <w:rsid w:val="00EA1050"/>
    <w:rsid w:val="00EB087D"/>
    <w:rsid w:val="00ED4226"/>
    <w:rsid w:val="00EE0564"/>
    <w:rsid w:val="00EF2094"/>
    <w:rsid w:val="00EF6FCD"/>
    <w:rsid w:val="00F019B0"/>
    <w:rsid w:val="00F50ABE"/>
    <w:rsid w:val="00F5652B"/>
    <w:rsid w:val="00F80D10"/>
    <w:rsid w:val="00F90E67"/>
    <w:rsid w:val="00FA328E"/>
    <w:rsid w:val="00FA6119"/>
    <w:rsid w:val="00FD2EB4"/>
    <w:rsid w:val="00FE451F"/>
    <w:rsid w:val="00FF0234"/>
    <w:rsid w:val="00FF0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77"/>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B7B77"/>
    <w:pPr>
      <w:widowControl w:val="0"/>
      <w:suppressAutoHyphens/>
      <w:autoSpaceDN w:val="0"/>
      <w:textAlignment w:val="baseline"/>
    </w:pPr>
    <w:rPr>
      <w:rFonts w:ascii="Times New Roman" w:eastAsia="Arial Unicode MS" w:hAnsi="Times New Roman" w:cs="Arial Unicode MS"/>
      <w:kern w:val="3"/>
      <w:lang w:val="en-GB" w:eastAsia="zh-CN" w:bidi="hi-IN"/>
    </w:rPr>
  </w:style>
  <w:style w:type="paragraph" w:customStyle="1" w:styleId="Default">
    <w:name w:val="Default"/>
    <w:rsid w:val="00117128"/>
    <w:pPr>
      <w:autoSpaceDE w:val="0"/>
      <w:autoSpaceDN w:val="0"/>
      <w:adjustRightInd w:val="0"/>
    </w:pPr>
    <w:rPr>
      <w:rFonts w:ascii="Palatino Linotype" w:eastAsiaTheme="minorHAnsi" w:hAnsi="Palatino Linotype" w:cs="Palatino Linotype"/>
      <w:color w:val="000000"/>
      <w:lang w:val="en-GB"/>
    </w:rPr>
  </w:style>
  <w:style w:type="paragraph" w:styleId="Header">
    <w:name w:val="header"/>
    <w:basedOn w:val="Normal"/>
    <w:link w:val="HeaderChar"/>
    <w:uiPriority w:val="99"/>
    <w:unhideWhenUsed/>
    <w:rsid w:val="00893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3757"/>
    <w:rPr>
      <w:rFonts w:ascii="Calibri" w:eastAsia="Calibri" w:hAnsi="Calibri" w:cs="Times New Roman"/>
      <w:sz w:val="22"/>
      <w:szCs w:val="22"/>
      <w:lang w:val="en-GB"/>
    </w:rPr>
  </w:style>
  <w:style w:type="paragraph" w:styleId="Footer">
    <w:name w:val="footer"/>
    <w:basedOn w:val="Normal"/>
    <w:link w:val="FooterChar"/>
    <w:uiPriority w:val="99"/>
    <w:unhideWhenUsed/>
    <w:rsid w:val="008937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3757"/>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893757"/>
  </w:style>
  <w:style w:type="paragraph" w:styleId="ListParagraph">
    <w:name w:val="List Paragraph"/>
    <w:basedOn w:val="Normal"/>
    <w:uiPriority w:val="34"/>
    <w:qFormat/>
    <w:rsid w:val="00FA6119"/>
    <w:pPr>
      <w:spacing w:after="0" w:line="240" w:lineRule="auto"/>
      <w:ind w:left="720"/>
      <w:contextualSpacing/>
      <w:jc w:val="both"/>
    </w:pPr>
    <w:rPr>
      <w:rFonts w:ascii="Tahoma" w:hAnsi="Tahoma"/>
    </w:rPr>
  </w:style>
  <w:style w:type="paragraph" w:styleId="BalloonText">
    <w:name w:val="Balloon Text"/>
    <w:basedOn w:val="Normal"/>
    <w:link w:val="BalloonTextChar"/>
    <w:uiPriority w:val="99"/>
    <w:semiHidden/>
    <w:unhideWhenUsed/>
    <w:rsid w:val="00760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B50"/>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760B50"/>
    <w:rPr>
      <w:sz w:val="16"/>
      <w:szCs w:val="16"/>
    </w:rPr>
  </w:style>
  <w:style w:type="paragraph" w:styleId="CommentText">
    <w:name w:val="annotation text"/>
    <w:basedOn w:val="Normal"/>
    <w:link w:val="CommentTextChar"/>
    <w:uiPriority w:val="99"/>
    <w:semiHidden/>
    <w:unhideWhenUsed/>
    <w:rsid w:val="00760B50"/>
    <w:pPr>
      <w:spacing w:line="240" w:lineRule="auto"/>
    </w:pPr>
    <w:rPr>
      <w:sz w:val="20"/>
      <w:szCs w:val="20"/>
    </w:rPr>
  </w:style>
  <w:style w:type="character" w:customStyle="1" w:styleId="CommentTextChar">
    <w:name w:val="Comment Text Char"/>
    <w:basedOn w:val="DefaultParagraphFont"/>
    <w:link w:val="CommentText"/>
    <w:uiPriority w:val="99"/>
    <w:semiHidden/>
    <w:rsid w:val="00760B50"/>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0B50"/>
    <w:rPr>
      <w:b/>
      <w:bCs/>
    </w:rPr>
  </w:style>
  <w:style w:type="character" w:customStyle="1" w:styleId="CommentSubjectChar">
    <w:name w:val="Comment Subject Char"/>
    <w:basedOn w:val="CommentTextChar"/>
    <w:link w:val="CommentSubject"/>
    <w:uiPriority w:val="99"/>
    <w:semiHidden/>
    <w:rsid w:val="00760B50"/>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77"/>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B7B77"/>
    <w:pPr>
      <w:widowControl w:val="0"/>
      <w:suppressAutoHyphens/>
      <w:autoSpaceDN w:val="0"/>
      <w:textAlignment w:val="baseline"/>
    </w:pPr>
    <w:rPr>
      <w:rFonts w:ascii="Times New Roman" w:eastAsia="Arial Unicode MS" w:hAnsi="Times New Roman" w:cs="Arial Unicode MS"/>
      <w:kern w:val="3"/>
      <w:lang w:val="en-GB" w:eastAsia="zh-CN" w:bidi="hi-IN"/>
    </w:rPr>
  </w:style>
  <w:style w:type="paragraph" w:customStyle="1" w:styleId="Default">
    <w:name w:val="Default"/>
    <w:rsid w:val="00117128"/>
    <w:pPr>
      <w:autoSpaceDE w:val="0"/>
      <w:autoSpaceDN w:val="0"/>
      <w:adjustRightInd w:val="0"/>
    </w:pPr>
    <w:rPr>
      <w:rFonts w:ascii="Palatino Linotype" w:eastAsiaTheme="minorHAnsi" w:hAnsi="Palatino Linotype" w:cs="Palatino Linotype"/>
      <w:color w:val="000000"/>
      <w:lang w:val="en-GB"/>
    </w:rPr>
  </w:style>
  <w:style w:type="paragraph" w:styleId="Header">
    <w:name w:val="header"/>
    <w:basedOn w:val="Normal"/>
    <w:link w:val="HeaderChar"/>
    <w:uiPriority w:val="99"/>
    <w:unhideWhenUsed/>
    <w:rsid w:val="00893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3757"/>
    <w:rPr>
      <w:rFonts w:ascii="Calibri" w:eastAsia="Calibri" w:hAnsi="Calibri" w:cs="Times New Roman"/>
      <w:sz w:val="22"/>
      <w:szCs w:val="22"/>
      <w:lang w:val="en-GB"/>
    </w:rPr>
  </w:style>
  <w:style w:type="paragraph" w:styleId="Footer">
    <w:name w:val="footer"/>
    <w:basedOn w:val="Normal"/>
    <w:link w:val="FooterChar"/>
    <w:uiPriority w:val="99"/>
    <w:unhideWhenUsed/>
    <w:rsid w:val="008937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3757"/>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893757"/>
  </w:style>
  <w:style w:type="paragraph" w:styleId="ListParagraph">
    <w:name w:val="List Paragraph"/>
    <w:basedOn w:val="Normal"/>
    <w:uiPriority w:val="34"/>
    <w:qFormat/>
    <w:rsid w:val="00FA6119"/>
    <w:pPr>
      <w:spacing w:after="0" w:line="240" w:lineRule="auto"/>
      <w:ind w:left="720"/>
      <w:contextualSpacing/>
      <w:jc w:val="both"/>
    </w:pPr>
    <w:rPr>
      <w:rFonts w:ascii="Tahoma" w:hAnsi="Tahoma"/>
    </w:rPr>
  </w:style>
  <w:style w:type="paragraph" w:styleId="BalloonText">
    <w:name w:val="Balloon Text"/>
    <w:basedOn w:val="Normal"/>
    <w:link w:val="BalloonTextChar"/>
    <w:uiPriority w:val="99"/>
    <w:semiHidden/>
    <w:unhideWhenUsed/>
    <w:rsid w:val="00760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B50"/>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760B50"/>
    <w:rPr>
      <w:sz w:val="16"/>
      <w:szCs w:val="16"/>
    </w:rPr>
  </w:style>
  <w:style w:type="paragraph" w:styleId="CommentText">
    <w:name w:val="annotation text"/>
    <w:basedOn w:val="Normal"/>
    <w:link w:val="CommentTextChar"/>
    <w:uiPriority w:val="99"/>
    <w:semiHidden/>
    <w:unhideWhenUsed/>
    <w:rsid w:val="00760B50"/>
    <w:pPr>
      <w:spacing w:line="240" w:lineRule="auto"/>
    </w:pPr>
    <w:rPr>
      <w:sz w:val="20"/>
      <w:szCs w:val="20"/>
    </w:rPr>
  </w:style>
  <w:style w:type="character" w:customStyle="1" w:styleId="CommentTextChar">
    <w:name w:val="Comment Text Char"/>
    <w:basedOn w:val="DefaultParagraphFont"/>
    <w:link w:val="CommentText"/>
    <w:uiPriority w:val="99"/>
    <w:semiHidden/>
    <w:rsid w:val="00760B50"/>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0B50"/>
    <w:rPr>
      <w:b/>
      <w:bCs/>
    </w:rPr>
  </w:style>
  <w:style w:type="character" w:customStyle="1" w:styleId="CommentSubjectChar">
    <w:name w:val="Comment Subject Char"/>
    <w:basedOn w:val="CommentTextChar"/>
    <w:link w:val="CommentSubject"/>
    <w:uiPriority w:val="99"/>
    <w:semiHidden/>
    <w:rsid w:val="00760B50"/>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DJEnvironmental</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Jones</dc:creator>
  <cp:lastModifiedBy>Ramsar\JenningsE</cp:lastModifiedBy>
  <cp:revision>2</cp:revision>
  <cp:lastPrinted>2017-06-01T16:08:00Z</cp:lastPrinted>
  <dcterms:created xsi:type="dcterms:W3CDTF">2017-06-15T16:55:00Z</dcterms:created>
  <dcterms:modified xsi:type="dcterms:W3CDTF">2017-06-15T16:55:00Z</dcterms:modified>
</cp:coreProperties>
</file>