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C3952" w14:textId="77777777" w:rsidR="00FA52F3" w:rsidRPr="0023272E" w:rsidRDefault="00FA52F3" w:rsidP="00FA52F3">
      <w:pPr>
        <w:spacing w:after="0" w:line="240" w:lineRule="auto"/>
        <w:rPr>
          <w:rFonts w:asciiTheme="minorHAnsi" w:hAnsiTheme="minorHAnsi"/>
          <w:b/>
          <w:noProof/>
          <w:sz w:val="24"/>
          <w:szCs w:val="24"/>
          <w:lang w:val="es-ES_tradnl"/>
        </w:rPr>
      </w:pPr>
      <w:bookmarkStart w:id="0" w:name="_GoBack"/>
      <w:r w:rsidRPr="0023272E">
        <w:rPr>
          <w:rFonts w:asciiTheme="minorHAnsi" w:hAnsiTheme="minorHAnsi"/>
          <w:b/>
          <w:noProof/>
          <w:sz w:val="24"/>
          <w:szCs w:val="24"/>
          <w:lang w:val="es-ES_tradnl"/>
        </w:rPr>
        <w:t>Anexo 2</w:t>
      </w:r>
    </w:p>
    <w:p w14:paraId="66AFB842" w14:textId="77777777" w:rsidR="00FA52F3" w:rsidRPr="0023272E" w:rsidRDefault="00FA52F3" w:rsidP="00FA52F3">
      <w:pPr>
        <w:spacing w:after="0" w:line="240" w:lineRule="auto"/>
        <w:rPr>
          <w:rFonts w:asciiTheme="minorHAnsi" w:hAnsiTheme="minorHAnsi"/>
          <w:b/>
          <w:noProof/>
          <w:sz w:val="24"/>
          <w:szCs w:val="24"/>
          <w:lang w:val="es-ES_tradnl"/>
        </w:rPr>
      </w:pPr>
      <w:r w:rsidRPr="0023272E">
        <w:rPr>
          <w:rFonts w:asciiTheme="minorHAnsi" w:hAnsiTheme="minorHAnsi"/>
          <w:b/>
          <w:noProof/>
          <w:sz w:val="24"/>
          <w:szCs w:val="24"/>
          <w:lang w:val="es-ES_tradnl"/>
        </w:rPr>
        <w:t xml:space="preserve">Informe del Grupo de trabajo de facilitación a la reunión </w:t>
      </w:r>
      <w:r w:rsidR="00165F57" w:rsidRPr="0023272E">
        <w:rPr>
          <w:rFonts w:asciiTheme="minorHAnsi" w:hAnsiTheme="minorHAnsi"/>
          <w:b/>
          <w:noProof/>
          <w:sz w:val="24"/>
          <w:szCs w:val="24"/>
          <w:lang w:val="es-ES_tradnl"/>
        </w:rPr>
        <w:t>SC54</w:t>
      </w:r>
    </w:p>
    <w:bookmarkEnd w:id="0"/>
    <w:p w14:paraId="7E3CA207" w14:textId="77777777" w:rsidR="00470E72" w:rsidRPr="0023272E" w:rsidRDefault="00470E72" w:rsidP="00470E72">
      <w:pPr>
        <w:pStyle w:val="NoSpacing"/>
        <w:contextualSpacing/>
        <w:rPr>
          <w:rFonts w:cs="Times New Roman"/>
          <w:noProof/>
          <w:lang w:val="es-ES_tradnl"/>
        </w:rPr>
      </w:pPr>
    </w:p>
    <w:p w14:paraId="7720CF84" w14:textId="36DA44F9" w:rsidR="00BA0E02" w:rsidRPr="0023272E" w:rsidRDefault="00FA52F3" w:rsidP="00BA0E02">
      <w:pPr>
        <w:pStyle w:val="NoSpacing"/>
        <w:contextualSpacing/>
        <w:rPr>
          <w:noProof/>
          <w:lang w:val="es-ES_tradnl"/>
        </w:rPr>
      </w:pPr>
      <w:r w:rsidRPr="0023272E">
        <w:rPr>
          <w:noProof/>
          <w:lang w:val="es-ES_tradnl"/>
        </w:rPr>
        <w:t>El Grupo de trabajo de facilitación</w:t>
      </w:r>
      <w:r w:rsidR="00165F57" w:rsidRPr="0023272E">
        <w:rPr>
          <w:noProof/>
          <w:lang w:val="es-ES_tradnl"/>
        </w:rPr>
        <w:t xml:space="preserve"> </w:t>
      </w:r>
      <w:r w:rsidR="00165F57" w:rsidRPr="0023272E">
        <w:rPr>
          <w:rFonts w:cs="Times New Roman"/>
          <w:noProof/>
          <w:lang w:val="es-ES_tradnl"/>
        </w:rPr>
        <w:t>(FWG),</w:t>
      </w:r>
      <w:r w:rsidRPr="0023272E">
        <w:rPr>
          <w:noProof/>
          <w:lang w:val="es-ES_tradnl"/>
        </w:rPr>
        <w:t xml:space="preserve"> copresidido por el</w:t>
      </w:r>
      <w:r w:rsidR="00165F57" w:rsidRPr="0023272E">
        <w:rPr>
          <w:noProof/>
          <w:lang w:val="es-ES_tradnl"/>
        </w:rPr>
        <w:t xml:space="preserve"> Uruguay y los Estados Unidos e integrado</w:t>
      </w:r>
      <w:r w:rsidRPr="0023272E">
        <w:rPr>
          <w:noProof/>
          <w:lang w:val="es-ES_tradnl"/>
        </w:rPr>
        <w:t xml:space="preserve"> </w:t>
      </w:r>
      <w:r w:rsidR="00165F57" w:rsidRPr="0023272E">
        <w:rPr>
          <w:noProof/>
          <w:lang w:val="es-ES_tradnl"/>
        </w:rPr>
        <w:t xml:space="preserve">actualmente </w:t>
      </w:r>
      <w:r w:rsidRPr="0023272E">
        <w:rPr>
          <w:noProof/>
          <w:lang w:val="es-ES_tradnl"/>
        </w:rPr>
        <w:t xml:space="preserve">por representantes de Australia, Colombia, Finlandia, el Japón, Kenya, Rumania, el Senegal y Suiza, desea agradecer al Comité Permanente por encargar al grupo </w:t>
      </w:r>
      <w:r w:rsidR="00165F57" w:rsidRPr="0023272E">
        <w:rPr>
          <w:noProof/>
          <w:lang w:val="es-ES_tradnl"/>
        </w:rPr>
        <w:t xml:space="preserve">que, </w:t>
      </w:r>
      <w:r w:rsidRPr="0023272E">
        <w:rPr>
          <w:noProof/>
          <w:lang w:val="es-ES_tradnl"/>
        </w:rPr>
        <w:t>en nombre de las Partes</w:t>
      </w:r>
      <w:r w:rsidR="00165F57" w:rsidRPr="0023272E">
        <w:rPr>
          <w:noProof/>
          <w:lang w:val="es-ES_tradnl"/>
        </w:rPr>
        <w:t>,</w:t>
      </w:r>
      <w:r w:rsidRPr="0023272E">
        <w:rPr>
          <w:noProof/>
          <w:lang w:val="es-ES_tradnl"/>
        </w:rPr>
        <w:t xml:space="preserve"> </w:t>
      </w:r>
      <w:r w:rsidR="00165F57" w:rsidRPr="0023272E">
        <w:rPr>
          <w:noProof/>
          <w:lang w:val="es-ES_tradnl"/>
        </w:rPr>
        <w:t>se ocupe de estudiar</w:t>
      </w:r>
      <w:r w:rsidRPr="0023272E">
        <w:rPr>
          <w:noProof/>
          <w:lang w:val="es-ES_tradnl"/>
        </w:rPr>
        <w:t xml:space="preserve"> los medios para mejorar la </w:t>
      </w:r>
      <w:r w:rsidR="005461C0" w:rsidRPr="0023272E">
        <w:rPr>
          <w:noProof/>
          <w:lang w:val="es-ES_tradnl"/>
        </w:rPr>
        <w:t>eficacia</w:t>
      </w:r>
      <w:r w:rsidRPr="0023272E">
        <w:rPr>
          <w:noProof/>
          <w:lang w:val="es-ES_tradnl"/>
        </w:rPr>
        <w:t xml:space="preserve"> de la estructura de </w:t>
      </w:r>
      <w:r w:rsidR="00B54A3E" w:rsidRPr="0023272E">
        <w:rPr>
          <w:noProof/>
          <w:lang w:val="es-ES_tradnl"/>
        </w:rPr>
        <w:t>gestión</w:t>
      </w:r>
      <w:r w:rsidRPr="0023272E">
        <w:rPr>
          <w:noProof/>
          <w:lang w:val="es-ES_tradnl"/>
        </w:rPr>
        <w:t xml:space="preserve"> de la Convención de Ramsar y </w:t>
      </w:r>
      <w:r w:rsidR="00904E3D" w:rsidRPr="0023272E">
        <w:rPr>
          <w:noProof/>
          <w:lang w:val="es-ES_tradnl"/>
        </w:rPr>
        <w:t>d</w:t>
      </w:r>
      <w:r w:rsidRPr="0023272E">
        <w:rPr>
          <w:noProof/>
          <w:lang w:val="es-ES_tradnl"/>
        </w:rPr>
        <w:t>el funcio</w:t>
      </w:r>
      <w:r w:rsidR="00165F57" w:rsidRPr="0023272E">
        <w:rPr>
          <w:noProof/>
          <w:lang w:val="es-ES_tradnl"/>
        </w:rPr>
        <w:t>namiento de la Secretaría. Los c</w:t>
      </w:r>
      <w:r w:rsidRPr="0023272E">
        <w:rPr>
          <w:noProof/>
          <w:lang w:val="es-ES_tradnl"/>
        </w:rPr>
        <w:t>opresidentes también desean agradecer a los miembros del FWG su participación</w:t>
      </w:r>
      <w:r w:rsidR="00165F57" w:rsidRPr="0023272E">
        <w:rPr>
          <w:noProof/>
          <w:lang w:val="es-ES_tradnl"/>
        </w:rPr>
        <w:t xml:space="preserve"> enérgica</w:t>
      </w:r>
      <w:r w:rsidRPr="0023272E">
        <w:rPr>
          <w:noProof/>
          <w:lang w:val="es-ES_tradnl"/>
        </w:rPr>
        <w:t xml:space="preserve"> y </w:t>
      </w:r>
      <w:r w:rsidR="00165F57" w:rsidRPr="0023272E">
        <w:rPr>
          <w:noProof/>
          <w:lang w:val="es-ES_tradnl"/>
        </w:rPr>
        <w:t>sus contribuciones reflexivas</w:t>
      </w:r>
      <w:r w:rsidRPr="0023272E">
        <w:rPr>
          <w:noProof/>
          <w:lang w:val="es-ES_tradnl"/>
        </w:rPr>
        <w:t xml:space="preserve"> </w:t>
      </w:r>
      <w:r w:rsidR="00B54A3E" w:rsidRPr="0023272E">
        <w:rPr>
          <w:noProof/>
          <w:lang w:val="es-ES_tradnl"/>
        </w:rPr>
        <w:t>durante</w:t>
      </w:r>
      <w:r w:rsidR="00BA0E02" w:rsidRPr="0023272E">
        <w:rPr>
          <w:noProof/>
          <w:lang w:val="es-ES_tradnl"/>
        </w:rPr>
        <w:t xml:space="preserve"> </w:t>
      </w:r>
      <w:r w:rsidR="00B54A3E" w:rsidRPr="0023272E">
        <w:rPr>
          <w:noProof/>
          <w:lang w:val="es-ES_tradnl"/>
        </w:rPr>
        <w:t>el trabajo del grupo</w:t>
      </w:r>
      <w:r w:rsidR="00165F57" w:rsidRPr="0023272E">
        <w:rPr>
          <w:noProof/>
          <w:lang w:val="es-ES_tradnl"/>
        </w:rPr>
        <w:t xml:space="preserve"> </w:t>
      </w:r>
      <w:r w:rsidRPr="0023272E">
        <w:rPr>
          <w:noProof/>
          <w:lang w:val="es-ES_tradnl"/>
        </w:rPr>
        <w:t>entre</w:t>
      </w:r>
      <w:r w:rsidR="008B0843" w:rsidRPr="0023272E">
        <w:rPr>
          <w:noProof/>
          <w:lang w:val="es-ES_tradnl"/>
        </w:rPr>
        <w:t xml:space="preserve"> períodos de</w:t>
      </w:r>
      <w:r w:rsidRPr="0023272E">
        <w:rPr>
          <w:noProof/>
          <w:lang w:val="es-ES_tradnl"/>
        </w:rPr>
        <w:t xml:space="preserve"> sesiones, y </w:t>
      </w:r>
      <w:r w:rsidR="00BA0E02" w:rsidRPr="0023272E">
        <w:rPr>
          <w:noProof/>
          <w:lang w:val="es-ES_tradnl"/>
        </w:rPr>
        <w:t>a la Secretaria</w:t>
      </w:r>
      <w:r w:rsidRPr="0023272E">
        <w:rPr>
          <w:noProof/>
          <w:lang w:val="es-ES_tradnl"/>
        </w:rPr>
        <w:t xml:space="preserve"> General por </w:t>
      </w:r>
      <w:r w:rsidR="00BA0E02" w:rsidRPr="0023272E">
        <w:rPr>
          <w:noProof/>
          <w:lang w:val="es-ES_tradnl"/>
        </w:rPr>
        <w:t>seguir proporcionando</w:t>
      </w:r>
      <w:r w:rsidRPr="0023272E">
        <w:rPr>
          <w:noProof/>
          <w:lang w:val="es-ES_tradnl"/>
        </w:rPr>
        <w:t xml:space="preserve"> al grupo la información relevante para </w:t>
      </w:r>
      <w:r w:rsidR="00BA0E02" w:rsidRPr="0023272E">
        <w:rPr>
          <w:noProof/>
          <w:lang w:val="es-ES_tradnl"/>
        </w:rPr>
        <w:t>fundamentar</w:t>
      </w:r>
      <w:r w:rsidRPr="0023272E">
        <w:rPr>
          <w:noProof/>
          <w:lang w:val="es-ES_tradnl"/>
        </w:rPr>
        <w:t xml:space="preserve"> su trabajo.</w:t>
      </w:r>
    </w:p>
    <w:p w14:paraId="40C5E73A" w14:textId="77777777" w:rsidR="00BA0E02" w:rsidRPr="0023272E" w:rsidRDefault="00BA0E02" w:rsidP="00BA0E02">
      <w:pPr>
        <w:pStyle w:val="NoSpacing"/>
        <w:contextualSpacing/>
        <w:rPr>
          <w:noProof/>
          <w:lang w:val="es-ES_tradnl"/>
        </w:rPr>
      </w:pPr>
    </w:p>
    <w:p w14:paraId="034461AF" w14:textId="4F4E6837" w:rsidR="00BA0E02" w:rsidRPr="0023272E" w:rsidRDefault="00BA0E02" w:rsidP="00BA0E02">
      <w:pPr>
        <w:pStyle w:val="NoSpacing"/>
        <w:contextualSpacing/>
        <w:rPr>
          <w:noProof/>
          <w:lang w:val="es-ES_tradnl"/>
        </w:rPr>
      </w:pPr>
      <w:r w:rsidRPr="0023272E">
        <w:rPr>
          <w:noProof/>
          <w:lang w:val="es-ES_tradnl"/>
        </w:rPr>
        <w:t xml:space="preserve">En su 53ª reunión, el Comité Permanente encargó al FWG tareas adicionales relacionadas con la comunicación y la </w:t>
      </w:r>
      <w:r w:rsidR="001913E8" w:rsidRPr="0023272E">
        <w:rPr>
          <w:noProof/>
          <w:lang w:val="es-ES_tradnl"/>
        </w:rPr>
        <w:t>gobernanza</w:t>
      </w:r>
      <w:r w:rsidRPr="0023272E">
        <w:rPr>
          <w:noProof/>
          <w:lang w:val="es-ES_tradnl"/>
        </w:rPr>
        <w:t>.</w:t>
      </w:r>
    </w:p>
    <w:p w14:paraId="7164203B" w14:textId="77777777" w:rsidR="00BA0E02" w:rsidRPr="0023272E" w:rsidRDefault="00BA0E02" w:rsidP="00BA0E02">
      <w:pPr>
        <w:pStyle w:val="NoSpacing"/>
        <w:contextualSpacing/>
        <w:rPr>
          <w:noProof/>
          <w:lang w:val="es-ES_tradnl"/>
        </w:rPr>
      </w:pPr>
    </w:p>
    <w:p w14:paraId="29357757" w14:textId="4BBF9BD8" w:rsidR="00BA0E02" w:rsidRPr="0023272E" w:rsidRDefault="00BA0E02" w:rsidP="00BA0E02">
      <w:pPr>
        <w:pStyle w:val="NoSpacing"/>
        <w:contextualSpacing/>
        <w:rPr>
          <w:noProof/>
          <w:lang w:val="es-ES_tradnl"/>
        </w:rPr>
      </w:pPr>
      <w:r w:rsidRPr="0023272E">
        <w:rPr>
          <w:noProof/>
          <w:lang w:val="es-ES_tradnl"/>
        </w:rPr>
        <w:t xml:space="preserve">Algunas de las Partes </w:t>
      </w:r>
      <w:r w:rsidR="00904E3D" w:rsidRPr="0023272E">
        <w:rPr>
          <w:noProof/>
          <w:lang w:val="es-ES_tradnl"/>
        </w:rPr>
        <w:t>formularon</w:t>
      </w:r>
      <w:r w:rsidRPr="0023272E">
        <w:rPr>
          <w:noProof/>
          <w:lang w:val="es-ES_tradnl"/>
        </w:rPr>
        <w:t xml:space="preserve"> declaraciones durante la reunión SC53 sobre la comunicación entre la Secretaría y las Partes u otros interlocutores. Una de esas </w:t>
      </w:r>
      <w:r w:rsidR="001A6040" w:rsidRPr="0023272E">
        <w:rPr>
          <w:noProof/>
          <w:lang w:val="es-ES_tradnl"/>
        </w:rPr>
        <w:t>peticiones</w:t>
      </w:r>
      <w:r w:rsidRPr="0023272E">
        <w:rPr>
          <w:noProof/>
          <w:lang w:val="es-ES_tradnl"/>
        </w:rPr>
        <w:t xml:space="preserve"> se encuentra en la Decisión SC53-23:</w:t>
      </w:r>
    </w:p>
    <w:p w14:paraId="03301169" w14:textId="77777777" w:rsidR="00BA0E02" w:rsidRPr="0023272E" w:rsidRDefault="00BA0E02" w:rsidP="00BA0E02">
      <w:pPr>
        <w:pStyle w:val="NoSpacing"/>
        <w:contextualSpacing/>
        <w:rPr>
          <w:noProof/>
          <w:lang w:val="es-ES_tradnl"/>
        </w:rPr>
      </w:pPr>
    </w:p>
    <w:p w14:paraId="6618A396" w14:textId="77777777" w:rsidR="00470E72" w:rsidRPr="0023272E" w:rsidRDefault="00BA0E02" w:rsidP="00BA0E02">
      <w:pPr>
        <w:pStyle w:val="NoSpacing"/>
        <w:contextualSpacing/>
        <w:rPr>
          <w:i/>
          <w:noProof/>
          <w:lang w:val="es-ES_tradnl"/>
        </w:rPr>
      </w:pPr>
      <w:r w:rsidRPr="0023272E">
        <w:rPr>
          <w:rFonts w:ascii="Calibri" w:hAnsi="Calibri"/>
          <w:bCs/>
          <w:i/>
          <w:noProof/>
          <w:lang w:val="es-ES_tradnl"/>
        </w:rPr>
        <w:t xml:space="preserve">El Comité Permanente aprobó el informe del Grupo de trabajo de facilitación y tomó nota de… la petición al grupo de trabajo de facilitar la aclaración del mandato de la Secretaría y los medios de comunicación entre la Secretaría, las Partes Contratantes y el público en los expedientes del artículo 3.2. </w:t>
      </w:r>
    </w:p>
    <w:p w14:paraId="5A48A568" w14:textId="77777777" w:rsidR="00BA0E02" w:rsidRPr="0023272E" w:rsidRDefault="00BA0E02" w:rsidP="00470E72">
      <w:pPr>
        <w:pStyle w:val="NoSpacing"/>
        <w:contextualSpacing/>
        <w:rPr>
          <w:rFonts w:cs="Times New Roman"/>
          <w:noProof/>
          <w:lang w:val="es-ES_tradnl"/>
        </w:rPr>
      </w:pPr>
    </w:p>
    <w:p w14:paraId="2FFE778D" w14:textId="77777777" w:rsidR="00B05E48" w:rsidRPr="0023272E" w:rsidRDefault="00BA0E02" w:rsidP="00B05E48">
      <w:pPr>
        <w:spacing w:after="0" w:line="240" w:lineRule="auto"/>
        <w:rPr>
          <w:rFonts w:asciiTheme="minorHAnsi" w:eastAsiaTheme="minorHAnsi" w:hAnsiTheme="minorHAnsi"/>
          <w:noProof/>
          <w:lang w:val="es-ES_tradnl"/>
        </w:rPr>
      </w:pPr>
      <w:r w:rsidRPr="0023272E">
        <w:rPr>
          <w:rFonts w:asciiTheme="minorHAnsi" w:eastAsiaTheme="minorHAnsi" w:hAnsiTheme="minorHAnsi"/>
          <w:noProof/>
          <w:lang w:val="es-ES_tradnl"/>
        </w:rPr>
        <w:t xml:space="preserve">En respuesta, el FWG solicitó a la Secretaría que establezca procedimientos operativos estándar para orientar las comunicaciones con las Partes, ONG, medios de comunicación y otros grupos externos </w:t>
      </w:r>
      <w:r w:rsidR="0025722C" w:rsidRPr="0023272E">
        <w:rPr>
          <w:rFonts w:asciiTheme="minorHAnsi" w:eastAsiaTheme="minorHAnsi" w:hAnsiTheme="minorHAnsi"/>
          <w:noProof/>
          <w:lang w:val="es-ES_tradnl"/>
        </w:rPr>
        <w:t>en diferentes escenarios</w:t>
      </w:r>
      <w:r w:rsidRPr="0023272E">
        <w:rPr>
          <w:rFonts w:asciiTheme="minorHAnsi" w:eastAsiaTheme="minorHAnsi" w:hAnsiTheme="minorHAnsi"/>
          <w:noProof/>
          <w:lang w:val="es-ES_tradnl"/>
        </w:rPr>
        <w:t>, incluso con respecto a</w:t>
      </w:r>
      <w:r w:rsidR="00B05E48" w:rsidRPr="0023272E">
        <w:rPr>
          <w:rFonts w:asciiTheme="minorHAnsi" w:eastAsiaTheme="minorHAnsi" w:hAnsiTheme="minorHAnsi"/>
          <w:noProof/>
          <w:lang w:val="es-ES_tradnl"/>
        </w:rPr>
        <w:t xml:space="preserve"> los</w:t>
      </w:r>
      <w:r w:rsidRPr="0023272E">
        <w:rPr>
          <w:rFonts w:asciiTheme="minorHAnsi" w:eastAsiaTheme="minorHAnsi" w:hAnsiTheme="minorHAnsi"/>
          <w:noProof/>
          <w:lang w:val="es-ES_tradnl"/>
        </w:rPr>
        <w:t xml:space="preserve"> expedientes del Artículo 3.2, </w:t>
      </w:r>
      <w:r w:rsidR="0025722C" w:rsidRPr="0023272E">
        <w:rPr>
          <w:rFonts w:asciiTheme="minorHAnsi" w:eastAsiaTheme="minorHAnsi" w:hAnsiTheme="minorHAnsi"/>
          <w:noProof/>
          <w:lang w:val="es-ES_tradnl"/>
        </w:rPr>
        <w:t>y que informe</w:t>
      </w:r>
      <w:r w:rsidRPr="0023272E">
        <w:rPr>
          <w:rFonts w:asciiTheme="minorHAnsi" w:eastAsiaTheme="minorHAnsi" w:hAnsiTheme="minorHAnsi"/>
          <w:noProof/>
          <w:lang w:val="es-ES_tradnl"/>
        </w:rPr>
        <w:t xml:space="preserve"> al FWG cuando</w:t>
      </w:r>
      <w:r w:rsidR="00B05E48" w:rsidRPr="0023272E">
        <w:rPr>
          <w:rFonts w:asciiTheme="minorHAnsi" w:eastAsiaTheme="minorHAnsi" w:hAnsiTheme="minorHAnsi"/>
          <w:noProof/>
          <w:lang w:val="es-ES_tradnl"/>
        </w:rPr>
        <w:t xml:space="preserve"> se hayan establecido</w:t>
      </w:r>
      <w:r w:rsidRPr="0023272E">
        <w:rPr>
          <w:rFonts w:asciiTheme="minorHAnsi" w:eastAsiaTheme="minorHAnsi" w:hAnsiTheme="minorHAnsi"/>
          <w:noProof/>
          <w:lang w:val="es-ES_tradnl"/>
        </w:rPr>
        <w:t xml:space="preserve"> los </w:t>
      </w:r>
      <w:r w:rsidR="001B3977" w:rsidRPr="0023272E">
        <w:rPr>
          <w:rFonts w:asciiTheme="minorHAnsi" w:eastAsiaTheme="minorHAnsi" w:hAnsiTheme="minorHAnsi"/>
          <w:noProof/>
          <w:lang w:val="es-ES_tradnl"/>
        </w:rPr>
        <w:t>procedimientos operativos estándar.</w:t>
      </w:r>
      <w:r w:rsidRPr="0023272E">
        <w:rPr>
          <w:rFonts w:asciiTheme="minorHAnsi" w:eastAsiaTheme="minorHAnsi" w:hAnsiTheme="minorHAnsi"/>
          <w:noProof/>
          <w:lang w:val="es-ES_tradnl"/>
        </w:rPr>
        <w:t xml:space="preserve"> </w:t>
      </w:r>
      <w:r w:rsidR="001B3977" w:rsidRPr="0023272E">
        <w:rPr>
          <w:rFonts w:asciiTheme="minorHAnsi" w:eastAsiaTheme="minorHAnsi" w:hAnsiTheme="minorHAnsi"/>
          <w:noProof/>
          <w:lang w:val="es-ES_tradnl"/>
        </w:rPr>
        <w:t>Se espera</w:t>
      </w:r>
      <w:r w:rsidRPr="0023272E">
        <w:rPr>
          <w:rFonts w:asciiTheme="minorHAnsi" w:eastAsiaTheme="minorHAnsi" w:hAnsiTheme="minorHAnsi"/>
          <w:noProof/>
          <w:lang w:val="es-ES_tradnl"/>
        </w:rPr>
        <w:t xml:space="preserve"> que los </w:t>
      </w:r>
      <w:r w:rsidR="001B3977" w:rsidRPr="0023272E">
        <w:rPr>
          <w:rFonts w:asciiTheme="minorHAnsi" w:eastAsiaTheme="minorHAnsi" w:hAnsiTheme="minorHAnsi"/>
          <w:noProof/>
          <w:lang w:val="es-ES_tradnl"/>
        </w:rPr>
        <w:t>procedimientos operativos estándar contribuya</w:t>
      </w:r>
      <w:r w:rsidRPr="0023272E">
        <w:rPr>
          <w:rFonts w:asciiTheme="minorHAnsi" w:eastAsiaTheme="minorHAnsi" w:hAnsiTheme="minorHAnsi"/>
          <w:noProof/>
          <w:lang w:val="es-ES_tradnl"/>
        </w:rPr>
        <w:t xml:space="preserve">n a garantizar la coherencia de los mensajes, el servicio oportuno y equitativo a las Partes, la transparencia, la rendición de cuentas y la protección de información </w:t>
      </w:r>
      <w:r w:rsidR="001B3977" w:rsidRPr="0023272E">
        <w:rPr>
          <w:rFonts w:asciiTheme="minorHAnsi" w:eastAsiaTheme="minorHAnsi" w:hAnsiTheme="minorHAnsi"/>
          <w:noProof/>
          <w:lang w:val="es-ES_tradnl"/>
        </w:rPr>
        <w:t>confidencial</w:t>
      </w:r>
      <w:r w:rsidRPr="0023272E">
        <w:rPr>
          <w:rFonts w:asciiTheme="minorHAnsi" w:eastAsiaTheme="minorHAnsi" w:hAnsiTheme="minorHAnsi"/>
          <w:noProof/>
          <w:lang w:val="es-ES_tradnl"/>
        </w:rPr>
        <w:t xml:space="preserve">, </w:t>
      </w:r>
      <w:r w:rsidR="001B3977" w:rsidRPr="0023272E">
        <w:rPr>
          <w:rFonts w:asciiTheme="minorHAnsi" w:eastAsiaTheme="minorHAnsi" w:hAnsiTheme="minorHAnsi"/>
          <w:noProof/>
          <w:lang w:val="es-ES_tradnl"/>
        </w:rPr>
        <w:t>y que a la vez ayude</w:t>
      </w:r>
      <w:r w:rsidRPr="0023272E">
        <w:rPr>
          <w:rFonts w:asciiTheme="minorHAnsi" w:eastAsiaTheme="minorHAnsi" w:hAnsiTheme="minorHAnsi"/>
          <w:noProof/>
          <w:lang w:val="es-ES_tradnl"/>
        </w:rPr>
        <w:t>n a gestionar la carga de trabajo y el flujo de trabajo de la Secretaría.</w:t>
      </w:r>
    </w:p>
    <w:p w14:paraId="503D1DDC" w14:textId="77777777" w:rsidR="00B05E48" w:rsidRPr="0023272E" w:rsidRDefault="00B05E48" w:rsidP="00B05E48">
      <w:pPr>
        <w:spacing w:after="0" w:line="240" w:lineRule="auto"/>
        <w:rPr>
          <w:rFonts w:asciiTheme="minorHAnsi" w:eastAsiaTheme="minorHAnsi" w:hAnsiTheme="minorHAnsi"/>
          <w:noProof/>
          <w:lang w:val="es-ES_tradnl"/>
        </w:rPr>
      </w:pPr>
    </w:p>
    <w:p w14:paraId="53AF5F41" w14:textId="161B87ED" w:rsidR="00B05E48" w:rsidRPr="0023272E" w:rsidRDefault="00B05E48" w:rsidP="00B05E48">
      <w:pPr>
        <w:spacing w:after="0" w:line="240" w:lineRule="auto"/>
        <w:rPr>
          <w:rFonts w:asciiTheme="minorHAnsi" w:eastAsiaTheme="minorHAnsi" w:hAnsiTheme="minorHAnsi"/>
          <w:noProof/>
          <w:lang w:val="es-ES_tradnl"/>
        </w:rPr>
      </w:pPr>
      <w:r w:rsidRPr="0023272E">
        <w:rPr>
          <w:rFonts w:asciiTheme="minorHAnsi" w:eastAsiaTheme="minorHAnsi" w:hAnsiTheme="minorHAnsi"/>
          <w:noProof/>
          <w:lang w:val="es-ES_tradnl"/>
        </w:rPr>
        <w:t xml:space="preserve">Además, el Comité Permanente decidió ampliar el mandato original del FWG y le </w:t>
      </w:r>
      <w:r w:rsidR="001A6040" w:rsidRPr="0023272E">
        <w:rPr>
          <w:rFonts w:asciiTheme="minorHAnsi" w:eastAsiaTheme="minorHAnsi" w:hAnsiTheme="minorHAnsi"/>
          <w:noProof/>
          <w:lang w:val="es-ES_tradnl"/>
        </w:rPr>
        <w:t>pidió</w:t>
      </w:r>
      <w:r w:rsidRPr="0023272E">
        <w:rPr>
          <w:rFonts w:asciiTheme="minorHAnsi" w:eastAsiaTheme="minorHAnsi" w:hAnsiTheme="minorHAnsi"/>
          <w:noProof/>
          <w:lang w:val="es-ES_tradnl"/>
        </w:rPr>
        <w:t xml:space="preserve"> que realic</w:t>
      </w:r>
      <w:r w:rsidR="001A6040" w:rsidRPr="0023272E">
        <w:rPr>
          <w:rFonts w:asciiTheme="minorHAnsi" w:eastAsiaTheme="minorHAnsi" w:hAnsiTheme="minorHAnsi"/>
          <w:noProof/>
          <w:lang w:val="es-ES_tradnl"/>
        </w:rPr>
        <w:t>e</w:t>
      </w:r>
      <w:r w:rsidRPr="0023272E">
        <w:rPr>
          <w:rFonts w:asciiTheme="minorHAnsi" w:eastAsiaTheme="minorHAnsi" w:hAnsiTheme="minorHAnsi"/>
          <w:noProof/>
          <w:lang w:val="es-ES_tradnl"/>
        </w:rPr>
        <w:t xml:space="preserve"> trabajo adicional, tal como se indica en la Decisión SC53-04:</w:t>
      </w:r>
    </w:p>
    <w:p w14:paraId="09E634C1" w14:textId="77777777" w:rsidR="00B05E48" w:rsidRPr="0023272E" w:rsidRDefault="00B05E48" w:rsidP="00B05E48">
      <w:pPr>
        <w:spacing w:after="0" w:line="240" w:lineRule="auto"/>
        <w:rPr>
          <w:rFonts w:asciiTheme="minorHAnsi" w:eastAsiaTheme="minorHAnsi" w:hAnsiTheme="minorHAnsi"/>
          <w:noProof/>
          <w:lang w:val="es-ES_tradnl"/>
        </w:rPr>
      </w:pPr>
    </w:p>
    <w:p w14:paraId="5F82986B" w14:textId="77777777" w:rsidR="00B05E48" w:rsidRPr="0023272E" w:rsidRDefault="00B05E48" w:rsidP="00B05E48">
      <w:pPr>
        <w:spacing w:after="0" w:line="240" w:lineRule="auto"/>
        <w:rPr>
          <w:rFonts w:asciiTheme="minorHAnsi" w:eastAsiaTheme="minorHAnsi" w:hAnsiTheme="minorHAnsi"/>
          <w:i/>
          <w:noProof/>
          <w:lang w:val="es-ES_tradnl"/>
        </w:rPr>
      </w:pPr>
      <w:r w:rsidRPr="0023272E">
        <w:rPr>
          <w:bCs/>
          <w:i/>
          <w:noProof/>
          <w:lang w:val="es-ES_tradnl" w:eastAsia="es-ES"/>
        </w:rPr>
        <w:t xml:space="preserve">El Comité Permanente acordó examinar la eficacia de la gobernanza de la Convención a fin de optimizar el uso de los recursos, crear mayores oportunidades para la discusión de temas estratégicos y mejorar la participación y representación de las Partes, y además, proponer las consideraciones y medidas necesarias para ello. Con este objetivo decidió ampliar el mandato del actual Grupo de trabajo de facilitación con composición abierta. Decidió que los resultados de este examen y las propuestas correspondientes debían presentarse para su aprobación a la próxima reunión del Comité Permanente y posteriormente a la Conferencia de las Partes para que esta tomara una decisión. </w:t>
      </w:r>
    </w:p>
    <w:p w14:paraId="301E2593" w14:textId="77777777" w:rsidR="00470E72" w:rsidRPr="0023272E" w:rsidRDefault="00470E72" w:rsidP="00470E72">
      <w:pPr>
        <w:pStyle w:val="NoSpacing"/>
        <w:contextualSpacing/>
        <w:rPr>
          <w:rFonts w:cs="Times New Roman"/>
          <w:noProof/>
          <w:lang w:val="es-ES_tradnl"/>
        </w:rPr>
      </w:pPr>
    </w:p>
    <w:p w14:paraId="2659AD38" w14:textId="434A699B" w:rsidR="00A14072" w:rsidRPr="0023272E" w:rsidRDefault="00A14072" w:rsidP="00A14072">
      <w:pPr>
        <w:spacing w:after="0" w:line="240" w:lineRule="auto"/>
        <w:rPr>
          <w:rFonts w:asciiTheme="minorHAnsi" w:eastAsiaTheme="minorHAnsi" w:hAnsiTheme="minorHAnsi"/>
          <w:noProof/>
          <w:lang w:val="es-ES_tradnl"/>
        </w:rPr>
      </w:pPr>
      <w:r w:rsidRPr="0023272E">
        <w:rPr>
          <w:rFonts w:asciiTheme="minorHAnsi" w:eastAsiaTheme="minorHAnsi" w:hAnsiTheme="minorHAnsi"/>
          <w:noProof/>
          <w:lang w:val="es-ES_tradnl"/>
        </w:rPr>
        <w:t xml:space="preserve">En respuesta, el FWG procuró identificar primero los aspectos de gobernanza de la Convención que están funcionando bien, así como aquellos aspectos </w:t>
      </w:r>
      <w:r w:rsidR="00F62A0E" w:rsidRPr="0023272E">
        <w:rPr>
          <w:rFonts w:asciiTheme="minorHAnsi" w:eastAsiaTheme="minorHAnsi" w:hAnsiTheme="minorHAnsi"/>
          <w:noProof/>
          <w:lang w:val="es-ES_tradnl"/>
        </w:rPr>
        <w:t>para</w:t>
      </w:r>
      <w:r w:rsidRPr="0023272E">
        <w:rPr>
          <w:rFonts w:asciiTheme="minorHAnsi" w:eastAsiaTheme="minorHAnsi" w:hAnsiTheme="minorHAnsi"/>
          <w:noProof/>
          <w:lang w:val="es-ES_tradnl"/>
        </w:rPr>
        <w:t xml:space="preserve"> los que podría haber oportunidades de mejora. </w:t>
      </w:r>
      <w:r w:rsidR="00F62A0E" w:rsidRPr="0023272E">
        <w:rPr>
          <w:rFonts w:asciiTheme="minorHAnsi" w:eastAsiaTheme="minorHAnsi" w:hAnsiTheme="minorHAnsi"/>
          <w:noProof/>
          <w:lang w:val="es-ES_tradnl"/>
        </w:rPr>
        <w:t>Entre las cuestiones</w:t>
      </w:r>
      <w:r w:rsidRPr="0023272E">
        <w:rPr>
          <w:rFonts w:asciiTheme="minorHAnsi" w:eastAsiaTheme="minorHAnsi" w:hAnsiTheme="minorHAnsi"/>
          <w:noProof/>
          <w:lang w:val="es-ES_tradnl"/>
        </w:rPr>
        <w:t xml:space="preserve"> clave y temas comunes expresados ​​por los miembros del FWG </w:t>
      </w:r>
      <w:r w:rsidR="00F62A0E" w:rsidRPr="0023272E">
        <w:rPr>
          <w:rFonts w:asciiTheme="minorHAnsi" w:eastAsiaTheme="minorHAnsi" w:hAnsiTheme="minorHAnsi"/>
          <w:noProof/>
          <w:lang w:val="es-ES_tradnl"/>
        </w:rPr>
        <w:t>estaban</w:t>
      </w:r>
      <w:r w:rsidRPr="0023272E">
        <w:rPr>
          <w:rFonts w:asciiTheme="minorHAnsi" w:eastAsiaTheme="minorHAnsi" w:hAnsiTheme="minorHAnsi"/>
          <w:noProof/>
          <w:lang w:val="es-ES_tradnl"/>
        </w:rPr>
        <w:t xml:space="preserve"> </w:t>
      </w:r>
      <w:r w:rsidR="000D0CE9" w:rsidRPr="0023272E">
        <w:rPr>
          <w:rFonts w:asciiTheme="minorHAnsi" w:eastAsiaTheme="minorHAnsi" w:hAnsiTheme="minorHAnsi"/>
          <w:noProof/>
          <w:lang w:val="es-ES_tradnl"/>
        </w:rPr>
        <w:t>los siguientes:</w:t>
      </w:r>
      <w:r w:rsidRPr="0023272E">
        <w:rPr>
          <w:rFonts w:asciiTheme="minorHAnsi" w:eastAsiaTheme="minorHAnsi" w:hAnsiTheme="minorHAnsi"/>
          <w:noProof/>
          <w:lang w:val="es-ES_tradnl"/>
        </w:rPr>
        <w:t xml:space="preserve"> mejora de la eficacia de los órganos de la Convención y la Secretaría mediante la aclaración y racionalización de funciones, mandatos y estructuras de presentación de informes; optimización del uso de recursos financieros </w:t>
      </w:r>
      <w:r w:rsidR="00F62A0E" w:rsidRPr="0023272E">
        <w:rPr>
          <w:rFonts w:asciiTheme="minorHAnsi" w:eastAsiaTheme="minorHAnsi" w:hAnsiTheme="minorHAnsi"/>
          <w:noProof/>
          <w:lang w:val="es-ES_tradnl"/>
        </w:rPr>
        <w:t>mediante</w:t>
      </w:r>
      <w:r w:rsidRPr="0023272E">
        <w:rPr>
          <w:rFonts w:asciiTheme="minorHAnsi" w:eastAsiaTheme="minorHAnsi" w:hAnsiTheme="minorHAnsi"/>
          <w:noProof/>
          <w:lang w:val="es-ES_tradnl"/>
        </w:rPr>
        <w:t xml:space="preserve"> una mayor transparencia, </w:t>
      </w:r>
      <w:r w:rsidR="000D0CE9" w:rsidRPr="0023272E">
        <w:rPr>
          <w:rFonts w:asciiTheme="minorHAnsi" w:eastAsiaTheme="minorHAnsi" w:hAnsiTheme="minorHAnsi"/>
          <w:noProof/>
          <w:lang w:val="es-ES_tradnl"/>
        </w:rPr>
        <w:t xml:space="preserve">rendición de </w:t>
      </w:r>
      <w:r w:rsidR="000D0CE9" w:rsidRPr="0023272E">
        <w:rPr>
          <w:rFonts w:asciiTheme="minorHAnsi" w:eastAsiaTheme="minorHAnsi" w:hAnsiTheme="minorHAnsi"/>
          <w:noProof/>
          <w:lang w:val="es-ES_tradnl"/>
        </w:rPr>
        <w:lastRenderedPageBreak/>
        <w:t>cuentas</w:t>
      </w:r>
      <w:r w:rsidRPr="0023272E">
        <w:rPr>
          <w:rFonts w:asciiTheme="minorHAnsi" w:eastAsiaTheme="minorHAnsi" w:hAnsiTheme="minorHAnsi"/>
          <w:noProof/>
          <w:lang w:val="es-ES_tradnl"/>
        </w:rPr>
        <w:t xml:space="preserve"> y priorización; </w:t>
      </w:r>
      <w:r w:rsidR="00B57B44" w:rsidRPr="0023272E">
        <w:rPr>
          <w:rFonts w:asciiTheme="minorHAnsi" w:eastAsiaTheme="minorHAnsi" w:hAnsiTheme="minorHAnsi"/>
          <w:noProof/>
          <w:lang w:val="es-ES_tradnl"/>
        </w:rPr>
        <w:t>gestión</w:t>
      </w:r>
      <w:r w:rsidRPr="0023272E">
        <w:rPr>
          <w:rFonts w:asciiTheme="minorHAnsi" w:eastAsiaTheme="minorHAnsi" w:hAnsiTheme="minorHAnsi"/>
          <w:noProof/>
          <w:lang w:val="es-ES_tradnl"/>
        </w:rPr>
        <w:t xml:space="preserve"> más disciplinada del tiempo y los</w:t>
      </w:r>
      <w:r w:rsidR="00F62A0E" w:rsidRPr="0023272E">
        <w:rPr>
          <w:rFonts w:asciiTheme="minorHAnsi" w:eastAsiaTheme="minorHAnsi" w:hAnsiTheme="minorHAnsi"/>
          <w:noProof/>
          <w:lang w:val="es-ES_tradnl"/>
        </w:rPr>
        <w:t xml:space="preserve"> procesos en las sesiones de las reuniones </w:t>
      </w:r>
      <w:r w:rsidRPr="0023272E">
        <w:rPr>
          <w:rFonts w:asciiTheme="minorHAnsi" w:eastAsiaTheme="minorHAnsi" w:hAnsiTheme="minorHAnsi"/>
          <w:noProof/>
          <w:lang w:val="es-ES_tradnl"/>
        </w:rPr>
        <w:t xml:space="preserve">para mantener el enfoque en los puntos </w:t>
      </w:r>
      <w:r w:rsidR="000D0CE9" w:rsidRPr="0023272E">
        <w:rPr>
          <w:rFonts w:asciiTheme="minorHAnsi" w:eastAsiaTheme="minorHAnsi" w:hAnsiTheme="minorHAnsi"/>
          <w:noProof/>
          <w:lang w:val="es-ES_tradnl"/>
        </w:rPr>
        <w:t>del orden del día</w:t>
      </w:r>
      <w:r w:rsidRPr="0023272E">
        <w:rPr>
          <w:rFonts w:asciiTheme="minorHAnsi" w:eastAsiaTheme="minorHAnsi" w:hAnsiTheme="minorHAnsi"/>
          <w:noProof/>
          <w:lang w:val="es-ES_tradnl"/>
        </w:rPr>
        <w:t xml:space="preserve"> y </w:t>
      </w:r>
      <w:r w:rsidR="000D0CE9" w:rsidRPr="0023272E">
        <w:rPr>
          <w:rFonts w:asciiTheme="minorHAnsi" w:eastAsiaTheme="minorHAnsi" w:hAnsiTheme="minorHAnsi"/>
          <w:noProof/>
          <w:lang w:val="es-ES_tradnl"/>
        </w:rPr>
        <w:t xml:space="preserve">para </w:t>
      </w:r>
      <w:r w:rsidR="00F62A0E" w:rsidRPr="0023272E">
        <w:rPr>
          <w:rFonts w:asciiTheme="minorHAnsi" w:eastAsiaTheme="minorHAnsi" w:hAnsiTheme="minorHAnsi"/>
          <w:noProof/>
          <w:lang w:val="es-ES_tradnl"/>
        </w:rPr>
        <w:t>asignar</w:t>
      </w:r>
      <w:r w:rsidRPr="0023272E">
        <w:rPr>
          <w:rFonts w:asciiTheme="minorHAnsi" w:eastAsiaTheme="minorHAnsi" w:hAnsiTheme="minorHAnsi"/>
          <w:noProof/>
          <w:lang w:val="es-ES_tradnl"/>
        </w:rPr>
        <w:t xml:space="preserve"> más tiempo a </w:t>
      </w:r>
      <w:r w:rsidR="00CE244A" w:rsidRPr="0023272E">
        <w:rPr>
          <w:rFonts w:asciiTheme="minorHAnsi" w:eastAsiaTheme="minorHAnsi" w:hAnsiTheme="minorHAnsi"/>
          <w:noProof/>
          <w:lang w:val="es-ES_tradnl"/>
        </w:rPr>
        <w:t>las</w:t>
      </w:r>
      <w:r w:rsidRPr="0023272E">
        <w:rPr>
          <w:rFonts w:asciiTheme="minorHAnsi" w:eastAsiaTheme="minorHAnsi" w:hAnsiTheme="minorHAnsi"/>
          <w:noProof/>
          <w:lang w:val="es-ES_tradnl"/>
        </w:rPr>
        <w:t xml:space="preserve"> </w:t>
      </w:r>
      <w:r w:rsidR="00CE244A" w:rsidRPr="0023272E">
        <w:rPr>
          <w:rFonts w:asciiTheme="minorHAnsi" w:eastAsiaTheme="minorHAnsi" w:hAnsiTheme="minorHAnsi"/>
          <w:noProof/>
          <w:lang w:val="es-ES_tradnl"/>
        </w:rPr>
        <w:t>deliberaciones sobre</w:t>
      </w:r>
      <w:r w:rsidRPr="0023272E">
        <w:rPr>
          <w:rFonts w:asciiTheme="minorHAnsi" w:eastAsiaTheme="minorHAnsi" w:hAnsiTheme="minorHAnsi"/>
          <w:noProof/>
          <w:lang w:val="es-ES_tradnl"/>
        </w:rPr>
        <w:t xml:space="preserve"> </w:t>
      </w:r>
      <w:r w:rsidR="009A0E5B" w:rsidRPr="0023272E">
        <w:rPr>
          <w:rFonts w:asciiTheme="minorHAnsi" w:eastAsiaTheme="minorHAnsi" w:hAnsiTheme="minorHAnsi"/>
          <w:noProof/>
          <w:lang w:val="es-ES_tradnl"/>
        </w:rPr>
        <w:t>temas estratégico</w:t>
      </w:r>
      <w:r w:rsidRPr="0023272E">
        <w:rPr>
          <w:rFonts w:asciiTheme="minorHAnsi" w:eastAsiaTheme="minorHAnsi" w:hAnsiTheme="minorHAnsi"/>
          <w:noProof/>
          <w:lang w:val="es-ES_tradnl"/>
        </w:rPr>
        <w:t xml:space="preserve">s; y </w:t>
      </w:r>
      <w:r w:rsidR="000D0CE9" w:rsidRPr="0023272E">
        <w:rPr>
          <w:rFonts w:asciiTheme="minorHAnsi" w:eastAsiaTheme="minorHAnsi" w:hAnsiTheme="minorHAnsi"/>
          <w:noProof/>
          <w:lang w:val="es-ES_tradnl"/>
        </w:rPr>
        <w:t>aprovechamiento de</w:t>
      </w:r>
      <w:r w:rsidRPr="0023272E">
        <w:rPr>
          <w:rFonts w:asciiTheme="minorHAnsi" w:eastAsiaTheme="minorHAnsi" w:hAnsiTheme="minorHAnsi"/>
          <w:noProof/>
          <w:lang w:val="es-ES_tradnl"/>
        </w:rPr>
        <w:t xml:space="preserve"> la tecnología y </w:t>
      </w:r>
      <w:r w:rsidR="000D0CE9" w:rsidRPr="0023272E">
        <w:rPr>
          <w:rFonts w:asciiTheme="minorHAnsi" w:eastAsiaTheme="minorHAnsi" w:hAnsiTheme="minorHAnsi"/>
          <w:noProof/>
          <w:lang w:val="es-ES_tradnl"/>
        </w:rPr>
        <w:t>búsqueda de</w:t>
      </w:r>
      <w:r w:rsidRPr="0023272E">
        <w:rPr>
          <w:rFonts w:asciiTheme="minorHAnsi" w:eastAsiaTheme="minorHAnsi" w:hAnsiTheme="minorHAnsi"/>
          <w:noProof/>
          <w:lang w:val="es-ES_tradnl"/>
        </w:rPr>
        <w:t xml:space="preserve"> formas innovadoras y de bajo costo </w:t>
      </w:r>
      <w:r w:rsidR="00F62A0E" w:rsidRPr="0023272E">
        <w:rPr>
          <w:rFonts w:asciiTheme="minorHAnsi" w:eastAsiaTheme="minorHAnsi" w:hAnsiTheme="minorHAnsi"/>
          <w:noProof/>
          <w:lang w:val="es-ES_tradnl"/>
        </w:rPr>
        <w:t>para</w:t>
      </w:r>
      <w:r w:rsidRPr="0023272E">
        <w:rPr>
          <w:rFonts w:asciiTheme="minorHAnsi" w:eastAsiaTheme="minorHAnsi" w:hAnsiTheme="minorHAnsi"/>
          <w:noProof/>
          <w:lang w:val="es-ES_tradnl"/>
        </w:rPr>
        <w:t xml:space="preserve"> crear más oportunidades </w:t>
      </w:r>
      <w:r w:rsidR="000D0CE9" w:rsidRPr="0023272E">
        <w:rPr>
          <w:rFonts w:asciiTheme="minorHAnsi" w:eastAsiaTheme="minorHAnsi" w:hAnsiTheme="minorHAnsi"/>
          <w:noProof/>
          <w:lang w:val="es-ES_tradnl"/>
        </w:rPr>
        <w:t xml:space="preserve">de interacción y participación de </w:t>
      </w:r>
      <w:r w:rsidRPr="0023272E">
        <w:rPr>
          <w:rFonts w:asciiTheme="minorHAnsi" w:eastAsiaTheme="minorHAnsi" w:hAnsiTheme="minorHAnsi"/>
          <w:noProof/>
          <w:lang w:val="es-ES_tradnl"/>
        </w:rPr>
        <w:t xml:space="preserve">las Partes. </w:t>
      </w:r>
      <w:r w:rsidR="00F62A0E" w:rsidRPr="0023272E">
        <w:rPr>
          <w:rFonts w:asciiTheme="minorHAnsi" w:eastAsiaTheme="minorHAnsi" w:hAnsiTheme="minorHAnsi"/>
          <w:noProof/>
          <w:lang w:val="es-ES_tradnl"/>
        </w:rPr>
        <w:t>Basándose en las amplias aportaciones</w:t>
      </w:r>
      <w:r w:rsidR="000D0CE9" w:rsidRPr="0023272E">
        <w:rPr>
          <w:rFonts w:asciiTheme="minorHAnsi" w:eastAsiaTheme="minorHAnsi" w:hAnsiTheme="minorHAnsi"/>
          <w:noProof/>
          <w:lang w:val="es-ES_tradnl"/>
        </w:rPr>
        <w:t xml:space="preserve"> de los miembros del FWG, los c</w:t>
      </w:r>
      <w:r w:rsidRPr="0023272E">
        <w:rPr>
          <w:rFonts w:asciiTheme="minorHAnsi" w:eastAsiaTheme="minorHAnsi" w:hAnsiTheme="minorHAnsi"/>
          <w:noProof/>
          <w:lang w:val="es-ES_tradnl"/>
        </w:rPr>
        <w:t>opresidentes desarrollaron</w:t>
      </w:r>
      <w:r w:rsidR="00B57B44" w:rsidRPr="0023272E">
        <w:rPr>
          <w:rFonts w:asciiTheme="minorHAnsi" w:eastAsiaTheme="minorHAnsi" w:hAnsiTheme="minorHAnsi"/>
          <w:noProof/>
          <w:lang w:val="es-ES_tradnl"/>
        </w:rPr>
        <w:t>,</w:t>
      </w:r>
      <w:r w:rsidRPr="0023272E">
        <w:rPr>
          <w:rFonts w:asciiTheme="minorHAnsi" w:eastAsiaTheme="minorHAnsi" w:hAnsiTheme="minorHAnsi"/>
          <w:noProof/>
          <w:lang w:val="es-ES_tradnl"/>
        </w:rPr>
        <w:t xml:space="preserve"> y el FWG </w:t>
      </w:r>
      <w:r w:rsidR="00F62A0E" w:rsidRPr="0023272E">
        <w:rPr>
          <w:rFonts w:asciiTheme="minorHAnsi" w:eastAsiaTheme="minorHAnsi" w:hAnsiTheme="minorHAnsi"/>
          <w:noProof/>
          <w:lang w:val="es-ES_tradnl"/>
        </w:rPr>
        <w:t>aprobó</w:t>
      </w:r>
      <w:r w:rsidR="00B57B44" w:rsidRPr="0023272E">
        <w:rPr>
          <w:rFonts w:asciiTheme="minorHAnsi" w:eastAsiaTheme="minorHAnsi" w:hAnsiTheme="minorHAnsi"/>
          <w:noProof/>
          <w:lang w:val="es-ES_tradnl"/>
        </w:rPr>
        <w:t>,</w:t>
      </w:r>
      <w:r w:rsidRPr="0023272E">
        <w:rPr>
          <w:rFonts w:asciiTheme="minorHAnsi" w:eastAsiaTheme="minorHAnsi" w:hAnsiTheme="minorHAnsi"/>
          <w:noProof/>
          <w:lang w:val="es-ES_tradnl"/>
        </w:rPr>
        <w:t xml:space="preserve"> un conjunto de 14</w:t>
      </w:r>
      <w:r w:rsidR="000D0CE9" w:rsidRPr="0023272E">
        <w:rPr>
          <w:rFonts w:asciiTheme="minorHAnsi" w:eastAsiaTheme="minorHAnsi" w:hAnsiTheme="minorHAnsi"/>
          <w:noProof/>
          <w:lang w:val="es-ES_tradnl"/>
        </w:rPr>
        <w:t xml:space="preserve"> diferentes</w:t>
      </w:r>
      <w:r w:rsidRPr="0023272E">
        <w:rPr>
          <w:rFonts w:asciiTheme="minorHAnsi" w:eastAsiaTheme="minorHAnsi" w:hAnsiTheme="minorHAnsi"/>
          <w:noProof/>
          <w:lang w:val="es-ES_tradnl"/>
        </w:rPr>
        <w:t xml:space="preserve"> tareas </w:t>
      </w:r>
      <w:r w:rsidR="000D0CE9" w:rsidRPr="0023272E">
        <w:rPr>
          <w:rFonts w:asciiTheme="minorHAnsi" w:eastAsiaTheme="minorHAnsi" w:hAnsiTheme="minorHAnsi"/>
          <w:noProof/>
          <w:lang w:val="es-ES_tradnl"/>
        </w:rPr>
        <w:t xml:space="preserve">de varias </w:t>
      </w:r>
      <w:r w:rsidRPr="0023272E">
        <w:rPr>
          <w:rFonts w:asciiTheme="minorHAnsi" w:eastAsiaTheme="minorHAnsi" w:hAnsiTheme="minorHAnsi"/>
          <w:noProof/>
          <w:lang w:val="es-ES_tradnl"/>
        </w:rPr>
        <w:t xml:space="preserve">etapas organizadas en tres </w:t>
      </w:r>
      <w:r w:rsidR="000D0CE9" w:rsidRPr="0023272E">
        <w:rPr>
          <w:rFonts w:asciiTheme="minorHAnsi" w:eastAsiaTheme="minorHAnsi" w:hAnsiTheme="minorHAnsi"/>
          <w:noProof/>
          <w:lang w:val="es-ES_tradnl"/>
        </w:rPr>
        <w:t>grupos</w:t>
      </w:r>
      <w:r w:rsidRPr="0023272E">
        <w:rPr>
          <w:rFonts w:asciiTheme="minorHAnsi" w:eastAsiaTheme="minorHAnsi" w:hAnsiTheme="minorHAnsi"/>
          <w:noProof/>
          <w:lang w:val="es-ES_tradnl"/>
        </w:rPr>
        <w:t xml:space="preserve"> (optimización de recursos, </w:t>
      </w:r>
      <w:r w:rsidR="009A0E5B" w:rsidRPr="0023272E">
        <w:rPr>
          <w:rFonts w:asciiTheme="minorHAnsi" w:eastAsiaTheme="minorHAnsi" w:hAnsiTheme="minorHAnsi"/>
          <w:noProof/>
          <w:lang w:val="es-ES_tradnl"/>
        </w:rPr>
        <w:t>temas estratégico</w:t>
      </w:r>
      <w:r w:rsidR="000D0CE9" w:rsidRPr="0023272E">
        <w:rPr>
          <w:rFonts w:asciiTheme="minorHAnsi" w:eastAsiaTheme="minorHAnsi" w:hAnsiTheme="minorHAnsi"/>
          <w:noProof/>
          <w:lang w:val="es-ES_tradnl"/>
        </w:rPr>
        <w:t>s y participación y</w:t>
      </w:r>
      <w:r w:rsidRPr="0023272E">
        <w:rPr>
          <w:rFonts w:asciiTheme="minorHAnsi" w:eastAsiaTheme="minorHAnsi" w:hAnsiTheme="minorHAnsi"/>
          <w:noProof/>
          <w:lang w:val="es-ES_tradnl"/>
        </w:rPr>
        <w:t xml:space="preserve"> representación) para ayudar al grupo a </w:t>
      </w:r>
      <w:r w:rsidR="000D0CE9" w:rsidRPr="0023272E">
        <w:rPr>
          <w:rFonts w:asciiTheme="minorHAnsi" w:eastAsiaTheme="minorHAnsi" w:hAnsiTheme="minorHAnsi"/>
          <w:noProof/>
          <w:lang w:val="es-ES_tradnl"/>
        </w:rPr>
        <w:t>conocer</w:t>
      </w:r>
      <w:r w:rsidRPr="0023272E">
        <w:rPr>
          <w:rFonts w:asciiTheme="minorHAnsi" w:eastAsiaTheme="minorHAnsi" w:hAnsiTheme="minorHAnsi"/>
          <w:noProof/>
          <w:lang w:val="es-ES_tradnl"/>
        </w:rPr>
        <w:t xml:space="preserve"> mejor las posibles </w:t>
      </w:r>
      <w:r w:rsidR="000D0CE9" w:rsidRPr="0023272E">
        <w:rPr>
          <w:rFonts w:asciiTheme="minorHAnsi" w:eastAsiaTheme="minorHAnsi" w:hAnsiTheme="minorHAnsi"/>
          <w:noProof/>
          <w:lang w:val="es-ES_tradnl"/>
        </w:rPr>
        <w:t>oportunidades para abordar estas cuestiones</w:t>
      </w:r>
      <w:r w:rsidR="00DD0826" w:rsidRPr="0023272E">
        <w:rPr>
          <w:rFonts w:asciiTheme="minorHAnsi" w:eastAsiaTheme="minorHAnsi" w:hAnsiTheme="minorHAnsi"/>
          <w:noProof/>
          <w:lang w:val="es-ES_tradnl"/>
        </w:rPr>
        <w:t xml:space="preserve">. </w:t>
      </w:r>
      <w:r w:rsidR="00F62A0E" w:rsidRPr="0023272E">
        <w:rPr>
          <w:rFonts w:asciiTheme="minorHAnsi" w:eastAsiaTheme="minorHAnsi" w:hAnsiTheme="minorHAnsi"/>
          <w:noProof/>
          <w:lang w:val="es-ES_tradnl"/>
        </w:rPr>
        <w:t xml:space="preserve">La </w:t>
      </w:r>
      <w:r w:rsidR="00DD0826" w:rsidRPr="0023272E">
        <w:rPr>
          <w:rFonts w:asciiTheme="minorHAnsi" w:eastAsiaTheme="minorHAnsi" w:hAnsiTheme="minorHAnsi"/>
          <w:noProof/>
          <w:lang w:val="es-ES_tradnl"/>
        </w:rPr>
        <w:t xml:space="preserve">Secretaría aportó </w:t>
      </w:r>
      <w:r w:rsidRPr="0023272E">
        <w:rPr>
          <w:rFonts w:asciiTheme="minorHAnsi" w:eastAsiaTheme="minorHAnsi" w:hAnsiTheme="minorHAnsi"/>
          <w:noProof/>
          <w:lang w:val="es-ES_tradnl"/>
        </w:rPr>
        <w:t xml:space="preserve">información </w:t>
      </w:r>
      <w:r w:rsidR="00F62A0E" w:rsidRPr="0023272E">
        <w:rPr>
          <w:rFonts w:asciiTheme="minorHAnsi" w:eastAsiaTheme="minorHAnsi" w:hAnsiTheme="minorHAnsi"/>
          <w:noProof/>
          <w:lang w:val="es-ES_tradnl"/>
        </w:rPr>
        <w:t>relevante para muchas de las tareas</w:t>
      </w:r>
      <w:r w:rsidR="00DD0826" w:rsidRPr="0023272E">
        <w:rPr>
          <w:rFonts w:asciiTheme="minorHAnsi" w:eastAsiaTheme="minorHAnsi" w:hAnsiTheme="minorHAnsi"/>
          <w:noProof/>
          <w:lang w:val="es-ES_tradnl"/>
        </w:rPr>
        <w:t xml:space="preserve">, sintetizando </w:t>
      </w:r>
      <w:r w:rsidRPr="0023272E">
        <w:rPr>
          <w:rFonts w:asciiTheme="minorHAnsi" w:eastAsiaTheme="minorHAnsi" w:hAnsiTheme="minorHAnsi"/>
          <w:noProof/>
          <w:lang w:val="es-ES_tradnl"/>
        </w:rPr>
        <w:t>la información recibida en elementos concretos</w:t>
      </w:r>
      <w:r w:rsidR="00F62A0E" w:rsidRPr="0023272E">
        <w:rPr>
          <w:rFonts w:asciiTheme="minorHAnsi" w:eastAsiaTheme="minorHAnsi" w:hAnsiTheme="minorHAnsi"/>
          <w:noProof/>
          <w:lang w:val="es-ES_tradnl"/>
        </w:rPr>
        <w:t xml:space="preserve"> y</w:t>
      </w:r>
      <w:r w:rsidRPr="0023272E">
        <w:rPr>
          <w:rFonts w:asciiTheme="minorHAnsi" w:eastAsiaTheme="minorHAnsi" w:hAnsiTheme="minorHAnsi"/>
          <w:noProof/>
          <w:lang w:val="es-ES_tradnl"/>
        </w:rPr>
        <w:t xml:space="preserve"> </w:t>
      </w:r>
      <w:r w:rsidR="00DD0826" w:rsidRPr="0023272E">
        <w:rPr>
          <w:rFonts w:asciiTheme="minorHAnsi" w:eastAsiaTheme="minorHAnsi" w:hAnsiTheme="minorHAnsi"/>
          <w:noProof/>
          <w:lang w:val="es-ES_tradnl"/>
        </w:rPr>
        <w:t>diferenciados</w:t>
      </w:r>
      <w:r w:rsidRPr="0023272E">
        <w:rPr>
          <w:rFonts w:asciiTheme="minorHAnsi" w:eastAsiaTheme="minorHAnsi" w:hAnsiTheme="minorHAnsi"/>
          <w:noProof/>
          <w:lang w:val="es-ES_tradnl"/>
        </w:rPr>
        <w:t xml:space="preserve"> que podrían ayudar a las Partes a lograr sus objetivos, </w:t>
      </w:r>
      <w:r w:rsidR="00DD0826" w:rsidRPr="0023272E">
        <w:rPr>
          <w:rFonts w:asciiTheme="minorHAnsi" w:eastAsiaTheme="minorHAnsi" w:hAnsiTheme="minorHAnsi"/>
          <w:noProof/>
          <w:lang w:val="es-ES_tradnl"/>
        </w:rPr>
        <w:t xml:space="preserve">y </w:t>
      </w:r>
      <w:r w:rsidR="00F62A0E" w:rsidRPr="0023272E">
        <w:rPr>
          <w:rFonts w:asciiTheme="minorHAnsi" w:eastAsiaTheme="minorHAnsi" w:hAnsiTheme="minorHAnsi"/>
          <w:noProof/>
          <w:lang w:val="es-ES_tradnl"/>
        </w:rPr>
        <w:t>varios de estos</w:t>
      </w:r>
      <w:r w:rsidRPr="0023272E">
        <w:rPr>
          <w:rFonts w:asciiTheme="minorHAnsi" w:eastAsiaTheme="minorHAnsi" w:hAnsiTheme="minorHAnsi"/>
          <w:noProof/>
          <w:lang w:val="es-ES_tradnl"/>
        </w:rPr>
        <w:t xml:space="preserve"> </w:t>
      </w:r>
      <w:r w:rsidR="00F62A0E" w:rsidRPr="0023272E">
        <w:rPr>
          <w:rFonts w:asciiTheme="minorHAnsi" w:eastAsiaTheme="minorHAnsi" w:hAnsiTheme="minorHAnsi"/>
          <w:noProof/>
          <w:lang w:val="es-ES_tradnl"/>
        </w:rPr>
        <w:t>dieron lugar</w:t>
      </w:r>
      <w:r w:rsidRPr="0023272E">
        <w:rPr>
          <w:rFonts w:asciiTheme="minorHAnsi" w:eastAsiaTheme="minorHAnsi" w:hAnsiTheme="minorHAnsi"/>
          <w:noProof/>
          <w:lang w:val="es-ES_tradnl"/>
        </w:rPr>
        <w:t xml:space="preserve"> a la </w:t>
      </w:r>
      <w:r w:rsidR="00B57B44" w:rsidRPr="0023272E">
        <w:rPr>
          <w:rFonts w:asciiTheme="minorHAnsi" w:eastAsiaTheme="minorHAnsi" w:hAnsiTheme="minorHAnsi"/>
          <w:noProof/>
          <w:lang w:val="es-ES_tradnl"/>
        </w:rPr>
        <w:t>redacción</w:t>
      </w:r>
      <w:r w:rsidRPr="0023272E">
        <w:rPr>
          <w:rFonts w:asciiTheme="minorHAnsi" w:eastAsiaTheme="minorHAnsi" w:hAnsiTheme="minorHAnsi"/>
          <w:noProof/>
          <w:lang w:val="es-ES_tradnl"/>
        </w:rPr>
        <w:t xml:space="preserve"> de un</w:t>
      </w:r>
      <w:r w:rsidR="00DD0826" w:rsidRPr="0023272E">
        <w:rPr>
          <w:rFonts w:asciiTheme="minorHAnsi" w:eastAsiaTheme="minorHAnsi" w:hAnsiTheme="minorHAnsi"/>
          <w:noProof/>
          <w:lang w:val="es-ES_tradnl"/>
        </w:rPr>
        <w:t xml:space="preserve"> texto de</w:t>
      </w:r>
      <w:r w:rsidRPr="0023272E">
        <w:rPr>
          <w:rFonts w:asciiTheme="minorHAnsi" w:eastAsiaTheme="minorHAnsi" w:hAnsiTheme="minorHAnsi"/>
          <w:noProof/>
          <w:lang w:val="es-ES_tradnl"/>
        </w:rPr>
        <w:t xml:space="preserve"> proyecto de resolución </w:t>
      </w:r>
      <w:r w:rsidR="00F62A0E" w:rsidRPr="0023272E">
        <w:rPr>
          <w:rFonts w:asciiTheme="minorHAnsi" w:eastAsiaTheme="minorHAnsi" w:hAnsiTheme="minorHAnsi"/>
          <w:noProof/>
          <w:lang w:val="es-ES_tradnl"/>
        </w:rPr>
        <w:t>en los casos en que</w:t>
      </w:r>
      <w:r w:rsidRPr="0023272E">
        <w:rPr>
          <w:rFonts w:asciiTheme="minorHAnsi" w:eastAsiaTheme="minorHAnsi" w:hAnsiTheme="minorHAnsi"/>
          <w:noProof/>
          <w:lang w:val="es-ES_tradnl"/>
        </w:rPr>
        <w:t xml:space="preserve"> el FWG determinó que</w:t>
      </w:r>
      <w:r w:rsidR="00B57B44" w:rsidRPr="0023272E">
        <w:rPr>
          <w:rFonts w:asciiTheme="minorHAnsi" w:eastAsiaTheme="minorHAnsi" w:hAnsiTheme="minorHAnsi"/>
          <w:noProof/>
          <w:lang w:val="es-ES_tradnl"/>
        </w:rPr>
        <w:t xml:space="preserve"> esto</w:t>
      </w:r>
      <w:r w:rsidRPr="0023272E">
        <w:rPr>
          <w:rFonts w:asciiTheme="minorHAnsi" w:eastAsiaTheme="minorHAnsi" w:hAnsiTheme="minorHAnsi"/>
          <w:noProof/>
          <w:lang w:val="es-ES_tradnl"/>
        </w:rPr>
        <w:t xml:space="preserve"> </w:t>
      </w:r>
      <w:r w:rsidR="00B57B44" w:rsidRPr="0023272E">
        <w:rPr>
          <w:rFonts w:asciiTheme="minorHAnsi" w:eastAsiaTheme="minorHAnsi" w:hAnsiTheme="minorHAnsi"/>
          <w:noProof/>
          <w:lang w:val="es-ES_tradnl"/>
        </w:rPr>
        <w:t>correspondía</w:t>
      </w:r>
      <w:r w:rsidRPr="0023272E">
        <w:rPr>
          <w:rFonts w:asciiTheme="minorHAnsi" w:eastAsiaTheme="minorHAnsi" w:hAnsiTheme="minorHAnsi"/>
          <w:noProof/>
          <w:lang w:val="es-ES_tradnl"/>
        </w:rPr>
        <w:t xml:space="preserve">. </w:t>
      </w:r>
      <w:r w:rsidR="00DD0826" w:rsidRPr="0023272E">
        <w:rPr>
          <w:rFonts w:asciiTheme="minorHAnsi" w:eastAsiaTheme="minorHAnsi" w:hAnsiTheme="minorHAnsi"/>
          <w:noProof/>
          <w:lang w:val="es-ES_tradnl"/>
        </w:rPr>
        <w:t>Este</w:t>
      </w:r>
      <w:r w:rsidRPr="0023272E">
        <w:rPr>
          <w:rFonts w:asciiTheme="minorHAnsi" w:eastAsiaTheme="minorHAnsi" w:hAnsiTheme="minorHAnsi"/>
          <w:noProof/>
          <w:lang w:val="es-ES_tradnl"/>
        </w:rPr>
        <w:t xml:space="preserve"> plan de trabajo integral </w:t>
      </w:r>
      <w:r w:rsidR="00F62A0E" w:rsidRPr="0023272E">
        <w:rPr>
          <w:rFonts w:asciiTheme="minorHAnsi" w:eastAsiaTheme="minorHAnsi" w:hAnsiTheme="minorHAnsi"/>
          <w:noProof/>
          <w:lang w:val="es-ES_tradnl"/>
        </w:rPr>
        <w:t>tuvo como resultado</w:t>
      </w:r>
      <w:r w:rsidRPr="0023272E">
        <w:rPr>
          <w:rFonts w:asciiTheme="minorHAnsi" w:eastAsiaTheme="minorHAnsi" w:hAnsiTheme="minorHAnsi"/>
          <w:noProof/>
          <w:lang w:val="es-ES_tradnl"/>
        </w:rPr>
        <w:t xml:space="preserve"> los </w:t>
      </w:r>
      <w:r w:rsidR="00DD0826" w:rsidRPr="0023272E">
        <w:rPr>
          <w:rFonts w:asciiTheme="minorHAnsi" w:eastAsiaTheme="minorHAnsi" w:hAnsiTheme="minorHAnsi"/>
          <w:noProof/>
          <w:lang w:val="es-ES_tradnl"/>
        </w:rPr>
        <w:t xml:space="preserve">productos </w:t>
      </w:r>
      <w:r w:rsidRPr="0023272E">
        <w:rPr>
          <w:rFonts w:asciiTheme="minorHAnsi" w:eastAsiaTheme="minorHAnsi" w:hAnsiTheme="minorHAnsi"/>
          <w:noProof/>
          <w:lang w:val="es-ES_tradnl"/>
        </w:rPr>
        <w:t>siguientes:</w:t>
      </w:r>
    </w:p>
    <w:p w14:paraId="48DBDDEB" w14:textId="77777777" w:rsidR="00470E72" w:rsidRPr="0023272E" w:rsidRDefault="00470E72" w:rsidP="00470E72">
      <w:pPr>
        <w:pStyle w:val="NoSpacing"/>
        <w:contextualSpacing/>
        <w:rPr>
          <w:rFonts w:cs="Times New Roman"/>
          <w:noProof/>
          <w:lang w:val="es-ES_tradnl"/>
        </w:rPr>
      </w:pPr>
    </w:p>
    <w:p w14:paraId="6285C49A" w14:textId="77777777" w:rsidR="00C84CEA" w:rsidRPr="0023272E" w:rsidRDefault="004D320C" w:rsidP="00C84CEA">
      <w:pPr>
        <w:pStyle w:val="NoSpacing"/>
        <w:numPr>
          <w:ilvl w:val="0"/>
          <w:numId w:val="10"/>
        </w:numPr>
        <w:contextualSpacing/>
        <w:rPr>
          <w:noProof/>
          <w:lang w:val="es-ES_tradnl"/>
        </w:rPr>
      </w:pPr>
      <w:r w:rsidRPr="0023272E">
        <w:rPr>
          <w:noProof/>
          <w:lang w:val="es-ES_tradnl"/>
        </w:rPr>
        <w:t xml:space="preserve">Texto de proyecto de resolución sobre la mejora de la eficacia de la Convención de Ramsar para </w:t>
      </w:r>
      <w:r w:rsidR="008B0843" w:rsidRPr="0023272E">
        <w:rPr>
          <w:noProof/>
          <w:lang w:val="es-ES_tradnl"/>
        </w:rPr>
        <w:t>aclarar</w:t>
      </w:r>
      <w:r w:rsidRPr="0023272E">
        <w:rPr>
          <w:noProof/>
          <w:lang w:val="es-ES_tradnl"/>
        </w:rPr>
        <w:t xml:space="preserve"> y </w:t>
      </w:r>
      <w:r w:rsidR="008B0843" w:rsidRPr="0023272E">
        <w:rPr>
          <w:noProof/>
          <w:lang w:val="es-ES_tradnl"/>
        </w:rPr>
        <w:t>agilizar</w:t>
      </w:r>
      <w:r w:rsidRPr="0023272E">
        <w:rPr>
          <w:noProof/>
          <w:lang w:val="es-ES_tradnl"/>
        </w:rPr>
        <w:t xml:space="preserve"> los grupos de trabajo (que se encuentra en el proyecto de resolución SC54-09, </w:t>
      </w:r>
      <w:r w:rsidRPr="0023272E">
        <w:rPr>
          <w:i/>
          <w:noProof/>
          <w:lang w:val="es-ES_tradnl"/>
        </w:rPr>
        <w:t>Proyecto de resolución sobre la mejora de la eficacia de la Convención de Ramsar</w:t>
      </w:r>
      <w:r w:rsidR="00C84CEA" w:rsidRPr="0023272E">
        <w:rPr>
          <w:noProof/>
          <w:lang w:val="es-ES_tradnl"/>
        </w:rPr>
        <w:t>).</w:t>
      </w:r>
    </w:p>
    <w:p w14:paraId="1874E7DC" w14:textId="77777777" w:rsidR="00C37199" w:rsidRPr="0023272E" w:rsidRDefault="008B0843" w:rsidP="00C37199">
      <w:pPr>
        <w:pStyle w:val="NoSpacing"/>
        <w:numPr>
          <w:ilvl w:val="0"/>
          <w:numId w:val="10"/>
        </w:numPr>
        <w:contextualSpacing/>
        <w:rPr>
          <w:noProof/>
          <w:lang w:val="es-ES_tradnl"/>
        </w:rPr>
      </w:pPr>
      <w:r w:rsidRPr="0023272E">
        <w:rPr>
          <w:noProof/>
          <w:lang w:val="es-ES_tradnl"/>
        </w:rPr>
        <w:t xml:space="preserve">Texto de proyecto de resolución sobre el </w:t>
      </w:r>
      <w:r w:rsidR="00C84CEA" w:rsidRPr="0023272E">
        <w:rPr>
          <w:noProof/>
          <w:lang w:val="es-ES_tradnl"/>
        </w:rPr>
        <w:t>restablecimiento de</w:t>
      </w:r>
      <w:r w:rsidRPr="0023272E">
        <w:rPr>
          <w:noProof/>
          <w:lang w:val="es-ES_tradnl"/>
        </w:rPr>
        <w:t xml:space="preserve"> niveles </w:t>
      </w:r>
      <w:r w:rsidR="00C84CEA" w:rsidRPr="0023272E">
        <w:rPr>
          <w:noProof/>
          <w:lang w:val="es-ES_tradnl"/>
        </w:rPr>
        <w:t xml:space="preserve">normalizados de </w:t>
      </w:r>
      <w:r w:rsidRPr="0023272E">
        <w:rPr>
          <w:noProof/>
          <w:lang w:val="es-ES_tradnl"/>
        </w:rPr>
        <w:t xml:space="preserve">supervisión </w:t>
      </w:r>
      <w:r w:rsidR="00C84CEA" w:rsidRPr="0023272E">
        <w:rPr>
          <w:noProof/>
          <w:lang w:val="es-ES_tradnl"/>
        </w:rPr>
        <w:t>del</w:t>
      </w:r>
      <w:r w:rsidRPr="0023272E">
        <w:rPr>
          <w:noProof/>
          <w:lang w:val="es-ES_tradnl"/>
        </w:rPr>
        <w:t xml:space="preserve"> Comité Permanente (que se encuentra en el proyecto de resolución</w:t>
      </w:r>
      <w:r w:rsidR="00C84CEA" w:rsidRPr="0023272E">
        <w:rPr>
          <w:noProof/>
          <w:lang w:val="es-ES_tradnl"/>
        </w:rPr>
        <w:t xml:space="preserve"> SC54-10, </w:t>
      </w:r>
      <w:r w:rsidR="00C84CEA" w:rsidRPr="0023272E">
        <w:rPr>
          <w:i/>
          <w:noProof/>
          <w:lang w:val="es-ES_tradnl"/>
        </w:rPr>
        <w:t>Responsabilidades, funciones y composición del Comité Permanente y clasificación de los países por regiones en el marco de la Convención de Ramsar sobre los Humedales</w:t>
      </w:r>
      <w:r w:rsidRPr="0023272E">
        <w:rPr>
          <w:noProof/>
          <w:lang w:val="es-ES_tradnl"/>
        </w:rPr>
        <w:t>).</w:t>
      </w:r>
    </w:p>
    <w:p w14:paraId="0607B207" w14:textId="77777777" w:rsidR="0057527D" w:rsidRPr="0023272E" w:rsidRDefault="00C37199" w:rsidP="0057527D">
      <w:pPr>
        <w:pStyle w:val="NoSpacing"/>
        <w:numPr>
          <w:ilvl w:val="0"/>
          <w:numId w:val="10"/>
        </w:numPr>
        <w:contextualSpacing/>
        <w:rPr>
          <w:noProof/>
          <w:lang w:val="es-ES_tradnl"/>
        </w:rPr>
      </w:pPr>
      <w:r w:rsidRPr="0023272E">
        <w:rPr>
          <w:noProof/>
          <w:lang w:val="es-ES_tradnl"/>
        </w:rPr>
        <w:t xml:space="preserve">Texto de proyecto de resolución sobre la mejora de la participación </w:t>
      </w:r>
      <w:r w:rsidR="0057527D" w:rsidRPr="0023272E">
        <w:rPr>
          <w:noProof/>
          <w:lang w:val="es-ES_tradnl"/>
        </w:rPr>
        <w:t>efectiva</w:t>
      </w:r>
      <w:r w:rsidRPr="0023272E">
        <w:rPr>
          <w:noProof/>
          <w:lang w:val="es-ES_tradnl"/>
        </w:rPr>
        <w:t xml:space="preserve"> de las Partes en el Comité Permanente (se propondrá en la</w:t>
      </w:r>
      <w:r w:rsidR="0057527D" w:rsidRPr="0023272E">
        <w:rPr>
          <w:noProof/>
          <w:lang w:val="es-ES_tradnl"/>
        </w:rPr>
        <w:t xml:space="preserve"> reunión</w:t>
      </w:r>
      <w:r w:rsidRPr="0023272E">
        <w:rPr>
          <w:noProof/>
          <w:lang w:val="es-ES_tradnl"/>
        </w:rPr>
        <w:t xml:space="preserve"> SC54 para su inclusión en el proyecto de resolución SC54-10)</w:t>
      </w:r>
      <w:r w:rsidR="0057527D" w:rsidRPr="0023272E">
        <w:rPr>
          <w:noProof/>
          <w:lang w:val="es-ES_tradnl"/>
        </w:rPr>
        <w:t>.</w:t>
      </w:r>
    </w:p>
    <w:p w14:paraId="0AA7AAAC" w14:textId="77777777" w:rsidR="00F23382" w:rsidRPr="0023272E" w:rsidRDefault="0057527D" w:rsidP="00F23382">
      <w:pPr>
        <w:pStyle w:val="NoSpacing"/>
        <w:numPr>
          <w:ilvl w:val="0"/>
          <w:numId w:val="10"/>
        </w:numPr>
        <w:contextualSpacing/>
        <w:rPr>
          <w:noProof/>
          <w:lang w:val="es-ES_tradnl"/>
        </w:rPr>
      </w:pPr>
      <w:r w:rsidRPr="0023272E">
        <w:rPr>
          <w:noProof/>
          <w:lang w:val="es-ES_tradnl"/>
        </w:rPr>
        <w:t xml:space="preserve">Texto de proyecto de resolución sobre el examen </w:t>
      </w:r>
      <w:r w:rsidR="00F23382" w:rsidRPr="0023272E">
        <w:rPr>
          <w:noProof/>
          <w:lang w:val="es-ES_tradnl"/>
        </w:rPr>
        <w:t>del reglamento</w:t>
      </w:r>
      <w:r w:rsidRPr="0023272E">
        <w:rPr>
          <w:noProof/>
          <w:lang w:val="es-ES_tradnl"/>
        </w:rPr>
        <w:t xml:space="preserve">, </w:t>
      </w:r>
      <w:r w:rsidR="00F23382" w:rsidRPr="0023272E">
        <w:rPr>
          <w:noProof/>
          <w:lang w:val="es-ES_tradnl"/>
        </w:rPr>
        <w:t>examen</w:t>
      </w:r>
      <w:r w:rsidRPr="0023272E">
        <w:rPr>
          <w:noProof/>
          <w:lang w:val="es-ES_tradnl"/>
        </w:rPr>
        <w:t xml:space="preserve"> y posible </w:t>
      </w:r>
      <w:r w:rsidR="00F23382" w:rsidRPr="0023272E">
        <w:rPr>
          <w:noProof/>
          <w:lang w:val="es-ES_tradnl"/>
        </w:rPr>
        <w:t>supresión</w:t>
      </w:r>
      <w:r w:rsidRPr="0023272E">
        <w:rPr>
          <w:noProof/>
          <w:lang w:val="es-ES_tradnl"/>
        </w:rPr>
        <w:t xml:space="preserve"> de resoluciones obsoletas, e incorporación de </w:t>
      </w:r>
      <w:r w:rsidR="00F23382" w:rsidRPr="0023272E">
        <w:rPr>
          <w:noProof/>
          <w:lang w:val="es-ES_tradnl"/>
        </w:rPr>
        <w:t>deliberaciones</w:t>
      </w:r>
      <w:r w:rsidRPr="0023272E">
        <w:rPr>
          <w:noProof/>
          <w:lang w:val="es-ES_tradnl"/>
        </w:rPr>
        <w:t xml:space="preserve"> estratégicas </w:t>
      </w:r>
      <w:r w:rsidR="00F23382" w:rsidRPr="0023272E">
        <w:rPr>
          <w:noProof/>
          <w:lang w:val="es-ES_tradnl"/>
        </w:rPr>
        <w:t>en el</w:t>
      </w:r>
      <w:r w:rsidRPr="0023272E">
        <w:rPr>
          <w:noProof/>
          <w:lang w:val="es-ES_tradnl"/>
        </w:rPr>
        <w:t xml:space="preserve"> trabajo de la Convención (</w:t>
      </w:r>
      <w:r w:rsidR="008C1798" w:rsidRPr="0023272E">
        <w:rPr>
          <w:noProof/>
          <w:lang w:val="es-ES_tradnl"/>
        </w:rPr>
        <w:t>que se encuentra</w:t>
      </w:r>
      <w:r w:rsidRPr="0023272E">
        <w:rPr>
          <w:noProof/>
          <w:lang w:val="es-ES_tradnl"/>
        </w:rPr>
        <w:t xml:space="preserve"> </w:t>
      </w:r>
      <w:r w:rsidR="008C1798" w:rsidRPr="0023272E">
        <w:rPr>
          <w:noProof/>
          <w:lang w:val="es-ES_tradnl"/>
        </w:rPr>
        <w:t xml:space="preserve">en el proyecto de resolución SC54-14, </w:t>
      </w:r>
      <w:r w:rsidR="008C1798" w:rsidRPr="0023272E">
        <w:rPr>
          <w:i/>
          <w:noProof/>
          <w:lang w:val="es-ES_tradnl"/>
        </w:rPr>
        <w:t>Mejora de la visibilidad de la Convención y las sinergias con otros acuerdos multilaterales sobre el medio ambiente e instituciones internacionales</w:t>
      </w:r>
      <w:r w:rsidRPr="0023272E">
        <w:rPr>
          <w:noProof/>
          <w:lang w:val="es-ES_tradnl"/>
        </w:rPr>
        <w:t>)</w:t>
      </w:r>
      <w:r w:rsidR="008C1798" w:rsidRPr="0023272E">
        <w:rPr>
          <w:noProof/>
          <w:lang w:val="es-ES_tradnl"/>
        </w:rPr>
        <w:t>.</w:t>
      </w:r>
    </w:p>
    <w:p w14:paraId="39BF8143" w14:textId="1334B0E7" w:rsidR="00F05997" w:rsidRPr="0023272E" w:rsidRDefault="00F23382" w:rsidP="00F05997">
      <w:pPr>
        <w:pStyle w:val="NoSpacing"/>
        <w:numPr>
          <w:ilvl w:val="0"/>
          <w:numId w:val="10"/>
        </w:numPr>
        <w:contextualSpacing/>
        <w:rPr>
          <w:noProof/>
          <w:lang w:val="es-ES_tradnl"/>
        </w:rPr>
      </w:pPr>
      <w:r w:rsidRPr="0023272E">
        <w:rPr>
          <w:noProof/>
          <w:lang w:val="es-ES_tradnl"/>
        </w:rPr>
        <w:t xml:space="preserve">Texto de proyecto de resolución sobre </w:t>
      </w:r>
      <w:r w:rsidR="00F05997" w:rsidRPr="0023272E">
        <w:rPr>
          <w:noProof/>
          <w:lang w:val="es-ES_tradnl"/>
        </w:rPr>
        <w:t>la promoción</w:t>
      </w:r>
      <w:r w:rsidRPr="0023272E">
        <w:rPr>
          <w:noProof/>
          <w:lang w:val="es-ES_tradnl"/>
        </w:rPr>
        <w:t xml:space="preserve"> de la </w:t>
      </w:r>
      <w:r w:rsidR="00F05997" w:rsidRPr="0023272E">
        <w:rPr>
          <w:noProof/>
          <w:lang w:val="es-ES_tradnl"/>
        </w:rPr>
        <w:t>competencia técnica sobre los temas</w:t>
      </w:r>
      <w:r w:rsidRPr="0023272E">
        <w:rPr>
          <w:noProof/>
          <w:lang w:val="es-ES_tradnl"/>
        </w:rPr>
        <w:t xml:space="preserve"> </w:t>
      </w:r>
      <w:r w:rsidR="00246BE2" w:rsidRPr="0023272E">
        <w:rPr>
          <w:noProof/>
          <w:lang w:val="es-ES_tradnl"/>
        </w:rPr>
        <w:t xml:space="preserve">dentro de la Secretaría </w:t>
      </w:r>
      <w:r w:rsidRPr="0023272E">
        <w:rPr>
          <w:noProof/>
          <w:lang w:val="es-ES_tradnl"/>
        </w:rPr>
        <w:t>y sobre el aprovechamiento de la tecnología y las comunicaciones escritas (que se propondrá en la SC54 para su inclusión en el proyecto de</w:t>
      </w:r>
      <w:r w:rsidR="00F05997" w:rsidRPr="0023272E">
        <w:rPr>
          <w:noProof/>
          <w:lang w:val="es-ES_tradnl"/>
        </w:rPr>
        <w:t xml:space="preserve"> resolución SC54-14).</w:t>
      </w:r>
    </w:p>
    <w:p w14:paraId="517862F3" w14:textId="69982314" w:rsidR="00F05997" w:rsidRPr="0023272E" w:rsidRDefault="00F05997" w:rsidP="00F05997">
      <w:pPr>
        <w:pStyle w:val="NoSpacing"/>
        <w:numPr>
          <w:ilvl w:val="0"/>
          <w:numId w:val="10"/>
        </w:numPr>
        <w:contextualSpacing/>
        <w:rPr>
          <w:noProof/>
          <w:lang w:val="es-ES_tradnl"/>
        </w:rPr>
      </w:pPr>
      <w:r w:rsidRPr="0023272E">
        <w:rPr>
          <w:noProof/>
          <w:lang w:val="es-ES_tradnl"/>
        </w:rPr>
        <w:t>Recomendaciones al Subgrupo de Finanzas</w:t>
      </w:r>
      <w:r w:rsidR="00241B96" w:rsidRPr="0023272E">
        <w:rPr>
          <w:noProof/>
          <w:lang w:val="es-ES_tradnl"/>
        </w:rPr>
        <w:t>,</w:t>
      </w:r>
      <w:r w:rsidRPr="0023272E">
        <w:rPr>
          <w:noProof/>
          <w:lang w:val="es-ES_tradnl"/>
        </w:rPr>
        <w:t xml:space="preserve"> </w:t>
      </w:r>
      <w:r w:rsidR="00246BE2" w:rsidRPr="0023272E">
        <w:rPr>
          <w:noProof/>
          <w:lang w:val="es-ES_tradnl"/>
        </w:rPr>
        <w:t>para su consideración</w:t>
      </w:r>
      <w:r w:rsidRPr="0023272E">
        <w:rPr>
          <w:noProof/>
          <w:lang w:val="es-ES_tradnl"/>
        </w:rPr>
        <w:t xml:space="preserve"> en su próxima reunión</w:t>
      </w:r>
      <w:r w:rsidR="00241B96" w:rsidRPr="0023272E">
        <w:rPr>
          <w:noProof/>
          <w:lang w:val="es-ES_tradnl"/>
        </w:rPr>
        <w:t>,</w:t>
      </w:r>
      <w:r w:rsidRPr="0023272E">
        <w:rPr>
          <w:noProof/>
          <w:lang w:val="es-ES_tradnl"/>
        </w:rPr>
        <w:t xml:space="preserve"> con respecto a posibles modificaciones </w:t>
      </w:r>
      <w:r w:rsidR="00241B96" w:rsidRPr="0023272E">
        <w:rPr>
          <w:noProof/>
          <w:lang w:val="es-ES_tradnl"/>
        </w:rPr>
        <w:t>en</w:t>
      </w:r>
      <w:r w:rsidRPr="0023272E">
        <w:rPr>
          <w:noProof/>
          <w:lang w:val="es-ES_tradnl"/>
        </w:rPr>
        <w:t xml:space="preserve"> la estructura </w:t>
      </w:r>
      <w:r w:rsidR="00246BE2" w:rsidRPr="0023272E">
        <w:rPr>
          <w:noProof/>
          <w:lang w:val="es-ES_tradnl"/>
        </w:rPr>
        <w:t>del presupuesto</w:t>
      </w:r>
      <w:r w:rsidRPr="0023272E">
        <w:rPr>
          <w:noProof/>
          <w:lang w:val="es-ES_tradnl"/>
        </w:rPr>
        <w:t xml:space="preserve"> para mejorar la transparencia y flexibilidad en la gestión de fondos que realiza la Secretaría y </w:t>
      </w:r>
      <w:r w:rsidR="00241B96" w:rsidRPr="0023272E">
        <w:rPr>
          <w:noProof/>
          <w:lang w:val="es-ES_tradnl"/>
        </w:rPr>
        <w:t xml:space="preserve">para </w:t>
      </w:r>
      <w:r w:rsidRPr="0023272E">
        <w:rPr>
          <w:noProof/>
          <w:lang w:val="es-ES_tradnl"/>
        </w:rPr>
        <w:t>mejorar la manera en que las Partes determinan las prioridades presupuestarias.</w:t>
      </w:r>
    </w:p>
    <w:p w14:paraId="017C70DE" w14:textId="77777777" w:rsidR="00470E72" w:rsidRPr="0023272E" w:rsidRDefault="00470E72" w:rsidP="00470E72">
      <w:pPr>
        <w:spacing w:after="0" w:line="240" w:lineRule="auto"/>
        <w:contextualSpacing/>
        <w:rPr>
          <w:rFonts w:asciiTheme="minorHAnsi" w:eastAsiaTheme="minorHAnsi" w:hAnsiTheme="minorHAnsi"/>
          <w:noProof/>
          <w:lang w:val="es-ES_tradnl"/>
        </w:rPr>
      </w:pPr>
    </w:p>
    <w:p w14:paraId="3A3396C5" w14:textId="055730F9" w:rsidR="00B504E9" w:rsidRPr="0023272E" w:rsidRDefault="00B504E9" w:rsidP="00B504E9">
      <w:pPr>
        <w:spacing w:after="0" w:line="240" w:lineRule="auto"/>
        <w:rPr>
          <w:rFonts w:asciiTheme="minorHAnsi" w:hAnsiTheme="minorHAnsi"/>
          <w:noProof/>
          <w:lang w:val="es-ES_tradnl"/>
        </w:rPr>
      </w:pPr>
      <w:r w:rsidRPr="0023272E">
        <w:rPr>
          <w:rFonts w:asciiTheme="minorHAnsi" w:hAnsiTheme="minorHAnsi"/>
          <w:noProof/>
          <w:lang w:val="es-ES_tradnl"/>
        </w:rPr>
        <w:t xml:space="preserve">En conclusión, el FWG considera que ha respondido a los mandatos derivados de las Decisiones SC53-04 y SC54-23 y solicita el apoyo de los miembros del Comité Permanente para </w:t>
      </w:r>
      <w:r w:rsidR="00CE244A" w:rsidRPr="0023272E">
        <w:rPr>
          <w:rFonts w:asciiTheme="minorHAnsi" w:hAnsiTheme="minorHAnsi"/>
          <w:noProof/>
          <w:lang w:val="es-ES_tradnl"/>
        </w:rPr>
        <w:t xml:space="preserve">el texto generado por el FWG, y </w:t>
      </w:r>
      <w:r w:rsidR="0099066E" w:rsidRPr="0023272E">
        <w:rPr>
          <w:rFonts w:asciiTheme="minorHAnsi" w:hAnsiTheme="minorHAnsi"/>
          <w:noProof/>
          <w:lang w:val="es-ES_tradnl"/>
        </w:rPr>
        <w:t>además,</w:t>
      </w:r>
      <w:r w:rsidRPr="0023272E">
        <w:rPr>
          <w:rFonts w:asciiTheme="minorHAnsi" w:hAnsiTheme="minorHAnsi"/>
          <w:noProof/>
          <w:lang w:val="es-ES_tradnl"/>
        </w:rPr>
        <w:t xml:space="preserve"> </w:t>
      </w:r>
      <w:r w:rsidR="0099066E" w:rsidRPr="0023272E">
        <w:rPr>
          <w:rFonts w:asciiTheme="minorHAnsi" w:hAnsiTheme="minorHAnsi"/>
          <w:noProof/>
          <w:lang w:val="es-ES_tradnl"/>
        </w:rPr>
        <w:t>sigue</w:t>
      </w:r>
      <w:r w:rsidRPr="0023272E">
        <w:rPr>
          <w:rFonts w:asciiTheme="minorHAnsi" w:hAnsiTheme="minorHAnsi"/>
          <w:noProof/>
          <w:lang w:val="es-ES_tradnl"/>
        </w:rPr>
        <w:t xml:space="preserve"> estando al servicio de las Partes si el Comité Permanente considera que hay cuestiones adicionales que el FWG podría abordar </w:t>
      </w:r>
      <w:r w:rsidR="0099066E" w:rsidRPr="0023272E">
        <w:rPr>
          <w:rFonts w:asciiTheme="minorHAnsi" w:hAnsiTheme="minorHAnsi"/>
          <w:noProof/>
          <w:lang w:val="es-ES_tradnl"/>
        </w:rPr>
        <w:t>provechosa</w:t>
      </w:r>
      <w:r w:rsidR="00704A6A" w:rsidRPr="0023272E">
        <w:rPr>
          <w:rFonts w:asciiTheme="minorHAnsi" w:hAnsiTheme="minorHAnsi"/>
          <w:noProof/>
          <w:lang w:val="es-ES_tradnl"/>
        </w:rPr>
        <w:t>mente</w:t>
      </w:r>
      <w:r w:rsidRPr="0023272E">
        <w:rPr>
          <w:rFonts w:asciiTheme="minorHAnsi" w:hAnsiTheme="minorHAnsi"/>
          <w:noProof/>
          <w:lang w:val="es-ES_tradnl"/>
        </w:rPr>
        <w:t xml:space="preserve"> </w:t>
      </w:r>
      <w:r w:rsidR="00704A6A" w:rsidRPr="0023272E">
        <w:rPr>
          <w:rFonts w:asciiTheme="minorHAnsi" w:hAnsiTheme="minorHAnsi"/>
          <w:noProof/>
          <w:lang w:val="es-ES_tradnl"/>
        </w:rPr>
        <w:t>con relación a</w:t>
      </w:r>
      <w:r w:rsidRPr="0023272E">
        <w:rPr>
          <w:rFonts w:asciiTheme="minorHAnsi" w:hAnsiTheme="minorHAnsi"/>
          <w:noProof/>
          <w:lang w:val="es-ES_tradnl"/>
        </w:rPr>
        <w:t>l servicio posterior a las Partes.</w:t>
      </w:r>
    </w:p>
    <w:p w14:paraId="12FFAB4F" w14:textId="77777777" w:rsidR="00B504E9" w:rsidRPr="0023272E" w:rsidRDefault="00B504E9" w:rsidP="00470E72">
      <w:pPr>
        <w:spacing w:after="0" w:line="240" w:lineRule="auto"/>
        <w:contextualSpacing/>
        <w:rPr>
          <w:rFonts w:asciiTheme="minorHAnsi" w:hAnsiTheme="minorHAnsi"/>
          <w:noProof/>
          <w:lang w:val="es-ES_tradnl"/>
        </w:rPr>
      </w:pPr>
    </w:p>
    <w:p w14:paraId="44178220" w14:textId="7CFE6970" w:rsidR="0099066E" w:rsidRPr="0023272E" w:rsidRDefault="0099066E" w:rsidP="0099066E">
      <w:pPr>
        <w:rPr>
          <w:rFonts w:asciiTheme="minorHAnsi" w:hAnsiTheme="minorHAnsi"/>
          <w:noProof/>
          <w:lang w:val="es-ES_tradnl"/>
        </w:rPr>
      </w:pPr>
      <w:r w:rsidRPr="0023272E">
        <w:rPr>
          <w:rFonts w:asciiTheme="minorHAnsi" w:hAnsiTheme="minorHAnsi"/>
          <w:noProof/>
          <w:lang w:val="es-ES_tradnl"/>
        </w:rPr>
        <w:t>El Grupo de trabajo de facilitación recomienda que el Comité Permanente:</w:t>
      </w:r>
    </w:p>
    <w:p w14:paraId="64B18544" w14:textId="31041DFC" w:rsidR="00F94701" w:rsidRPr="0023272E" w:rsidRDefault="0099066E" w:rsidP="00F94701">
      <w:pPr>
        <w:pStyle w:val="NoSpacing"/>
        <w:numPr>
          <w:ilvl w:val="0"/>
          <w:numId w:val="9"/>
        </w:numPr>
        <w:contextualSpacing/>
        <w:rPr>
          <w:noProof/>
          <w:lang w:val="es-ES_tradnl"/>
        </w:rPr>
      </w:pPr>
      <w:r w:rsidRPr="0023272E">
        <w:rPr>
          <w:noProof/>
          <w:lang w:val="es-ES_tradnl"/>
        </w:rPr>
        <w:t>Tome nota de los esfuerzos que el grupo de trabajo ha realizado para facilitar la aclaración del mandato de la Secretaría y los medios de comunicación entre la Secretaría, las Partes Contratantes y el público</w:t>
      </w:r>
      <w:r w:rsidR="00F94701" w:rsidRPr="0023272E">
        <w:rPr>
          <w:noProof/>
          <w:lang w:val="es-ES_tradnl"/>
        </w:rPr>
        <w:t>,</w:t>
      </w:r>
      <w:r w:rsidRPr="0023272E">
        <w:rPr>
          <w:noProof/>
          <w:lang w:val="es-ES_tradnl"/>
        </w:rPr>
        <w:t xml:space="preserve"> en respuesta a la Decisión SC54-23.</w:t>
      </w:r>
    </w:p>
    <w:p w14:paraId="02597E95" w14:textId="49617AEF" w:rsidR="00F94701" w:rsidRPr="0023272E" w:rsidRDefault="00F94701" w:rsidP="00F94701">
      <w:pPr>
        <w:pStyle w:val="NoSpacing"/>
        <w:numPr>
          <w:ilvl w:val="0"/>
          <w:numId w:val="9"/>
        </w:numPr>
        <w:contextualSpacing/>
        <w:rPr>
          <w:noProof/>
          <w:lang w:val="es-ES_tradnl"/>
        </w:rPr>
      </w:pPr>
      <w:r w:rsidRPr="0023272E">
        <w:rPr>
          <w:noProof/>
          <w:lang w:val="es-ES_tradnl"/>
        </w:rPr>
        <w:t>Tome nota del texto de proyecto de resolución y otros productos</w:t>
      </w:r>
      <w:r w:rsidR="00D73C03" w:rsidRPr="0023272E">
        <w:rPr>
          <w:noProof/>
          <w:lang w:val="es-ES_tradnl"/>
        </w:rPr>
        <w:t xml:space="preserve"> que el FWG ha</w:t>
      </w:r>
      <w:r w:rsidRPr="0023272E">
        <w:rPr>
          <w:noProof/>
          <w:lang w:val="es-ES_tradnl"/>
        </w:rPr>
        <w:t xml:space="preserve"> </w:t>
      </w:r>
      <w:r w:rsidR="00D73C03" w:rsidRPr="0023272E">
        <w:rPr>
          <w:noProof/>
          <w:lang w:val="es-ES_tradnl"/>
        </w:rPr>
        <w:t>finalizado y presentado</w:t>
      </w:r>
      <w:r w:rsidRPr="0023272E">
        <w:rPr>
          <w:noProof/>
          <w:lang w:val="es-ES_tradnl"/>
        </w:rPr>
        <w:t xml:space="preserve"> </w:t>
      </w:r>
      <w:r w:rsidR="00CE244A" w:rsidRPr="0023272E">
        <w:rPr>
          <w:noProof/>
          <w:lang w:val="es-ES_tradnl"/>
        </w:rPr>
        <w:t>para</w:t>
      </w:r>
      <w:r w:rsidRPr="0023272E">
        <w:rPr>
          <w:noProof/>
          <w:lang w:val="es-ES_tradnl"/>
        </w:rPr>
        <w:t xml:space="preserve"> optimizar el uso de los recursos, crear más oportunidades </w:t>
      </w:r>
      <w:r w:rsidR="00CE244A" w:rsidRPr="0023272E">
        <w:rPr>
          <w:noProof/>
          <w:lang w:val="es-ES_tradnl"/>
        </w:rPr>
        <w:t xml:space="preserve">para </w:t>
      </w:r>
      <w:r w:rsidR="00CE244A" w:rsidRPr="0023272E">
        <w:rPr>
          <w:noProof/>
          <w:lang w:val="es-ES_tradnl"/>
        </w:rPr>
        <w:lastRenderedPageBreak/>
        <w:t xml:space="preserve">deliberaciones sobre </w:t>
      </w:r>
      <w:r w:rsidR="009A0E5B" w:rsidRPr="0023272E">
        <w:rPr>
          <w:noProof/>
          <w:lang w:val="es-ES_tradnl"/>
        </w:rPr>
        <w:t>temas estratégico</w:t>
      </w:r>
      <w:r w:rsidR="00D73C03" w:rsidRPr="0023272E">
        <w:rPr>
          <w:noProof/>
          <w:lang w:val="es-ES_tradnl"/>
        </w:rPr>
        <w:t xml:space="preserve">s, </w:t>
      </w:r>
      <w:r w:rsidRPr="0023272E">
        <w:rPr>
          <w:noProof/>
          <w:lang w:val="es-ES_tradnl"/>
        </w:rPr>
        <w:t>y aumentar la participación y la representación de las Partes e</w:t>
      </w:r>
      <w:r w:rsidR="00D73C03" w:rsidRPr="0023272E">
        <w:rPr>
          <w:noProof/>
          <w:lang w:val="es-ES_tradnl"/>
        </w:rPr>
        <w:t>n respuesta a la Decisión SC54-</w:t>
      </w:r>
      <w:r w:rsidRPr="0023272E">
        <w:rPr>
          <w:noProof/>
          <w:lang w:val="es-ES_tradnl"/>
        </w:rPr>
        <w:t>04</w:t>
      </w:r>
      <w:r w:rsidR="00D73C03" w:rsidRPr="0023272E">
        <w:rPr>
          <w:noProof/>
          <w:lang w:val="es-ES_tradnl"/>
        </w:rPr>
        <w:t>.</w:t>
      </w:r>
    </w:p>
    <w:p w14:paraId="1FB80FEF" w14:textId="77777777" w:rsidR="00470E72" w:rsidRPr="0023272E" w:rsidRDefault="00470E72" w:rsidP="00470E72">
      <w:pPr>
        <w:pStyle w:val="NoSpacing"/>
        <w:contextualSpacing/>
        <w:rPr>
          <w:noProof/>
          <w:lang w:val="es-ES_tradnl"/>
        </w:rPr>
        <w:sectPr w:rsidR="00470E72" w:rsidRPr="0023272E" w:rsidSect="00FA52F3">
          <w:pgSz w:w="11907" w:h="16839" w:code="9"/>
          <w:pgMar w:top="1440" w:right="1440" w:bottom="1440" w:left="1440" w:header="720" w:footer="720" w:gutter="0"/>
          <w:pgNumType w:fmt="numberInDash"/>
          <w:cols w:space="720"/>
          <w:titlePg/>
          <w:docGrid w:linePitch="360"/>
        </w:sectPr>
      </w:pPr>
    </w:p>
    <w:p w14:paraId="73480575" w14:textId="77777777" w:rsidR="00470E72" w:rsidRPr="0023272E" w:rsidRDefault="00470E72" w:rsidP="00470E72">
      <w:pPr>
        <w:spacing w:after="0" w:line="240" w:lineRule="auto"/>
        <w:rPr>
          <w:rFonts w:asciiTheme="minorHAnsi" w:hAnsiTheme="minorHAnsi"/>
          <w:noProof/>
          <w:lang w:val="es-ES_tradnl"/>
        </w:rPr>
      </w:pPr>
      <w:r w:rsidRPr="0023272E">
        <w:rPr>
          <w:rFonts w:asciiTheme="minorHAnsi" w:hAnsiTheme="minorHAnsi"/>
          <w:noProof/>
          <w:lang w:val="es-ES_tradnl"/>
        </w:rPr>
        <w:lastRenderedPageBreak/>
        <w:br w:type="page"/>
      </w:r>
    </w:p>
    <w:p w14:paraId="2D065E34" w14:textId="0399F3F6" w:rsidR="00470E72" w:rsidRPr="0023272E" w:rsidRDefault="006B204B" w:rsidP="00577447">
      <w:pPr>
        <w:spacing w:after="0" w:line="240" w:lineRule="auto"/>
        <w:ind w:left="-360"/>
        <w:jc w:val="center"/>
        <w:rPr>
          <w:rFonts w:asciiTheme="minorHAnsi" w:hAnsiTheme="minorHAnsi"/>
          <w:noProof/>
          <w:lang w:val="es-ES_tradnl"/>
        </w:rPr>
      </w:pPr>
      <w:r w:rsidRPr="0023272E">
        <w:rPr>
          <w:rFonts w:asciiTheme="minorHAnsi" w:hAnsiTheme="minorHAnsi"/>
          <w:noProof/>
          <w:lang w:val="es-ES_tradnl"/>
        </w:rPr>
        <w:lastRenderedPageBreak/>
        <w:t>ANEXO</w:t>
      </w:r>
    </w:p>
    <w:p w14:paraId="6858BEBD" w14:textId="77777777" w:rsidR="00470E72" w:rsidRPr="0023272E" w:rsidRDefault="00470E72" w:rsidP="00577447">
      <w:pPr>
        <w:tabs>
          <w:tab w:val="left" w:pos="2685"/>
        </w:tabs>
        <w:spacing w:after="0" w:line="240" w:lineRule="auto"/>
        <w:rPr>
          <w:rFonts w:asciiTheme="minorHAnsi" w:hAnsiTheme="minorHAnsi"/>
          <w:noProof/>
          <w:lang w:val="es-ES_tradnl"/>
        </w:rPr>
      </w:pPr>
    </w:p>
    <w:p w14:paraId="2F9A4E4D" w14:textId="77777777" w:rsidR="00470E72" w:rsidRPr="0023272E" w:rsidRDefault="00470E72" w:rsidP="00577447">
      <w:pPr>
        <w:tabs>
          <w:tab w:val="left" w:pos="2685"/>
        </w:tabs>
        <w:spacing w:after="0" w:line="240" w:lineRule="auto"/>
        <w:rPr>
          <w:rFonts w:asciiTheme="minorHAnsi" w:hAnsiTheme="minorHAnsi"/>
          <w:noProof/>
          <w:lang w:val="es-ES_tradnl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2379"/>
        <w:gridCol w:w="705"/>
        <w:gridCol w:w="6456"/>
      </w:tblGrid>
      <w:tr w:rsidR="00470E72" w:rsidRPr="0023272E" w14:paraId="0ABA28D0" w14:textId="77777777" w:rsidTr="00FA52F3">
        <w:trPr>
          <w:trHeight w:val="602"/>
        </w:trPr>
        <w:tc>
          <w:tcPr>
            <w:tcW w:w="9540" w:type="dxa"/>
            <w:gridSpan w:val="3"/>
            <w:noWrap/>
            <w:vAlign w:val="center"/>
          </w:tcPr>
          <w:p w14:paraId="4DBA9A31" w14:textId="20794F48" w:rsidR="00470E72" w:rsidRPr="0023272E" w:rsidRDefault="006B204B" w:rsidP="006B204B">
            <w:pPr>
              <w:contextualSpacing/>
              <w:jc w:val="center"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Tareas del </w:t>
            </w:r>
            <w:r w:rsidR="00470E72" w:rsidRPr="0023272E">
              <w:rPr>
                <w:rFonts w:asciiTheme="minorHAnsi" w:hAnsiTheme="minorHAnsi"/>
                <w:noProof/>
                <w:lang w:val="es-ES_tradnl"/>
              </w:rPr>
              <w:t xml:space="preserve">FWG </w:t>
            </w:r>
          </w:p>
        </w:tc>
      </w:tr>
      <w:tr w:rsidR="00470E72" w:rsidRPr="0023272E" w14:paraId="367C700D" w14:textId="77777777" w:rsidTr="00FA52F3">
        <w:trPr>
          <w:trHeight w:val="708"/>
        </w:trPr>
        <w:tc>
          <w:tcPr>
            <w:tcW w:w="2379" w:type="dxa"/>
            <w:noWrap/>
          </w:tcPr>
          <w:p w14:paraId="22BC7354" w14:textId="71402C54" w:rsidR="00470E72" w:rsidRPr="0023272E" w:rsidRDefault="006B204B" w:rsidP="00FA52F3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>Tema</w:t>
            </w:r>
          </w:p>
        </w:tc>
        <w:tc>
          <w:tcPr>
            <w:tcW w:w="591" w:type="dxa"/>
            <w:noWrap/>
          </w:tcPr>
          <w:p w14:paraId="32A12719" w14:textId="14DE567B" w:rsidR="00470E72" w:rsidRPr="0023272E" w:rsidRDefault="006B204B" w:rsidP="00FA52F3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>Núm.</w:t>
            </w:r>
          </w:p>
        </w:tc>
        <w:tc>
          <w:tcPr>
            <w:tcW w:w="6570" w:type="dxa"/>
          </w:tcPr>
          <w:p w14:paraId="6B65ABCB" w14:textId="458F414D" w:rsidR="00470E72" w:rsidRPr="0023272E" w:rsidRDefault="006B204B" w:rsidP="00FA52F3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>Tarea</w:t>
            </w:r>
          </w:p>
        </w:tc>
      </w:tr>
      <w:tr w:rsidR="00470E72" w:rsidRPr="0023272E" w14:paraId="69079286" w14:textId="77777777" w:rsidTr="00FA52F3">
        <w:trPr>
          <w:trHeight w:val="1250"/>
        </w:trPr>
        <w:tc>
          <w:tcPr>
            <w:tcW w:w="2379" w:type="dxa"/>
            <w:vMerge w:val="restart"/>
            <w:noWrap/>
            <w:hideMark/>
          </w:tcPr>
          <w:p w14:paraId="5EE36C60" w14:textId="5B9165BA" w:rsidR="00470E72" w:rsidRPr="0023272E" w:rsidRDefault="006B204B" w:rsidP="00FA52F3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>Optimización de recursos</w:t>
            </w:r>
          </w:p>
        </w:tc>
        <w:tc>
          <w:tcPr>
            <w:tcW w:w="591" w:type="dxa"/>
            <w:noWrap/>
            <w:hideMark/>
          </w:tcPr>
          <w:p w14:paraId="55C18DEB" w14:textId="77777777" w:rsidR="00470E72" w:rsidRPr="0023272E" w:rsidRDefault="00470E72" w:rsidP="00FA52F3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>1</w:t>
            </w:r>
          </w:p>
        </w:tc>
        <w:tc>
          <w:tcPr>
            <w:tcW w:w="6570" w:type="dxa"/>
            <w:hideMark/>
          </w:tcPr>
          <w:p w14:paraId="719EF848" w14:textId="781D733E" w:rsidR="006B204B" w:rsidRPr="0023272E" w:rsidRDefault="00177127" w:rsidP="00177127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1. </w:t>
            </w:r>
            <w:r w:rsidR="006B204B" w:rsidRPr="0023272E">
              <w:rPr>
                <w:rFonts w:asciiTheme="minorHAnsi" w:hAnsiTheme="minorHAnsi"/>
                <w:noProof/>
                <w:lang w:val="es-ES_tradnl"/>
              </w:rPr>
              <w:t>Basándose en la Decisión SC53-05, catalogar los órganos existentes de Ramsar, sus orígenes, estructuras de presentación de informes, composición, procedimientos de (s)elección, mandatos, términos de referencia y condiciones en caso de que se disponga de ellas o que se conozcan.</w:t>
            </w:r>
          </w:p>
          <w:p w14:paraId="26F59087" w14:textId="1A0CAF4A" w:rsidR="00177127" w:rsidRPr="0023272E" w:rsidRDefault="00177127" w:rsidP="00177127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2. Examinar las conclusiones de la Secretaría relacionadas con los órganos de Ramsar junto con </w:t>
            </w:r>
            <w:r w:rsidR="004C3D49" w:rsidRPr="0023272E">
              <w:rPr>
                <w:rFonts w:asciiTheme="minorHAnsi" w:hAnsiTheme="minorHAnsi"/>
                <w:noProof/>
                <w:lang w:val="es-ES_tradnl"/>
              </w:rPr>
              <w:t>los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 resultado</w:t>
            </w:r>
            <w:r w:rsidR="004C3D49" w:rsidRPr="0023272E">
              <w:rPr>
                <w:rFonts w:asciiTheme="minorHAnsi" w:hAnsiTheme="minorHAnsi"/>
                <w:noProof/>
                <w:lang w:val="es-ES_tradnl"/>
              </w:rPr>
              <w:t>s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 de las deliberaciones a corto plazo del FWG sobre el aprovechamiento de oportunidades, e identificar oportunidades para aprovechar mejor estos grupos para delegar tareas </w:t>
            </w:r>
            <w:r w:rsidR="004C3D49" w:rsidRPr="0023272E">
              <w:rPr>
                <w:rFonts w:asciiTheme="minorHAnsi" w:hAnsiTheme="minorHAnsi"/>
                <w:noProof/>
                <w:lang w:val="es-ES_tradnl"/>
              </w:rPr>
              <w:t>complejas/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que requieren mucho tiempo, así </w:t>
            </w:r>
            <w:r w:rsidR="004C3D49" w:rsidRPr="0023272E">
              <w:rPr>
                <w:rFonts w:asciiTheme="minorHAnsi" w:hAnsiTheme="minorHAnsi"/>
                <w:noProof/>
                <w:lang w:val="es-ES_tradnl"/>
              </w:rPr>
              <w:t xml:space="preserve">como </w:t>
            </w:r>
            <w:r w:rsidR="00DA59B2" w:rsidRPr="0023272E">
              <w:rPr>
                <w:rFonts w:asciiTheme="minorHAnsi" w:hAnsiTheme="minorHAnsi"/>
                <w:noProof/>
                <w:lang w:val="es-ES_tradnl"/>
              </w:rPr>
              <w:t>su armonización</w:t>
            </w:r>
            <w:r w:rsidR="004C3D49" w:rsidRPr="0023272E">
              <w:rPr>
                <w:rFonts w:asciiTheme="minorHAnsi" w:hAnsiTheme="minorHAnsi"/>
                <w:noProof/>
                <w:lang w:val="es-ES_tradnl"/>
              </w:rPr>
              <w:t>/</w:t>
            </w:r>
            <w:r w:rsidR="00DA59B2" w:rsidRPr="0023272E">
              <w:rPr>
                <w:rFonts w:asciiTheme="minorHAnsi" w:hAnsiTheme="minorHAnsi"/>
                <w:noProof/>
                <w:lang w:val="es-ES_tradnl"/>
              </w:rPr>
              <w:t>supresión</w:t>
            </w:r>
            <w:r w:rsidR="007E26C8" w:rsidRPr="0023272E">
              <w:rPr>
                <w:rFonts w:asciiTheme="minorHAnsi" w:hAnsiTheme="minorHAnsi"/>
                <w:noProof/>
                <w:lang w:val="es-ES_tradnl"/>
              </w:rPr>
              <w:t>,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 según </w:t>
            </w:r>
            <w:r w:rsidR="004C3D49" w:rsidRPr="0023272E">
              <w:rPr>
                <w:rFonts w:asciiTheme="minorHAnsi" w:hAnsiTheme="minorHAnsi"/>
                <w:noProof/>
                <w:lang w:val="es-ES_tradnl"/>
              </w:rPr>
              <w:t>proceda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t>.</w:t>
            </w:r>
          </w:p>
          <w:p w14:paraId="6175388E" w14:textId="38365CC7" w:rsidR="00470E72" w:rsidRPr="0023272E" w:rsidRDefault="004C3D49" w:rsidP="007E26C8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>3. En su caso, redactar un texto para su inclusión en un proyecto de resolución pertinente para racionalizar los órganos de la Convención con miras a aprovechar los órganos para mejorar la eficacia de la gobernanza de la C</w:t>
            </w:r>
            <w:r w:rsidR="007E26C8" w:rsidRPr="0023272E">
              <w:rPr>
                <w:rFonts w:asciiTheme="minorHAnsi" w:hAnsiTheme="minorHAnsi"/>
                <w:noProof/>
                <w:lang w:val="es-ES_tradnl"/>
              </w:rPr>
              <w:t>onvención,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 </w:t>
            </w:r>
            <w:r w:rsidR="007E26C8" w:rsidRPr="0023272E">
              <w:rPr>
                <w:rFonts w:asciiTheme="minorHAnsi" w:hAnsiTheme="minorHAnsi"/>
                <w:noProof/>
                <w:lang w:val="es-ES_tradnl"/>
              </w:rPr>
              <w:t xml:space="preserve">armonizando y suprimiendo 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órganos. </w:t>
            </w:r>
          </w:p>
        </w:tc>
      </w:tr>
      <w:tr w:rsidR="00470E72" w:rsidRPr="0023272E" w14:paraId="01FEE7A3" w14:textId="77777777" w:rsidTr="00FA52F3">
        <w:trPr>
          <w:trHeight w:val="1178"/>
        </w:trPr>
        <w:tc>
          <w:tcPr>
            <w:tcW w:w="2379" w:type="dxa"/>
            <w:vMerge/>
            <w:hideMark/>
          </w:tcPr>
          <w:p w14:paraId="628D10F2" w14:textId="77777777" w:rsidR="00470E72" w:rsidRPr="0023272E" w:rsidRDefault="00470E72" w:rsidP="00FA52F3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</w:p>
        </w:tc>
        <w:tc>
          <w:tcPr>
            <w:tcW w:w="591" w:type="dxa"/>
            <w:noWrap/>
            <w:hideMark/>
          </w:tcPr>
          <w:p w14:paraId="58CFEDD4" w14:textId="77777777" w:rsidR="00470E72" w:rsidRPr="0023272E" w:rsidRDefault="00470E72" w:rsidP="00FA52F3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>2</w:t>
            </w:r>
          </w:p>
        </w:tc>
        <w:tc>
          <w:tcPr>
            <w:tcW w:w="6570" w:type="dxa"/>
            <w:hideMark/>
          </w:tcPr>
          <w:p w14:paraId="581619FB" w14:textId="2D64056A" w:rsidR="003551D0" w:rsidRPr="0023272E" w:rsidRDefault="003551D0" w:rsidP="003551D0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>1. Examinar las resoluciones de la Conferencia de las Partes (COP) y del Comité Permanente, identificando, si las hubiere, aquellas que afectan el desempeño cotidiano, la gestión, o la optimización o los recursos del equipo de la Secretaría.</w:t>
            </w:r>
          </w:p>
          <w:p w14:paraId="2AAAC634" w14:textId="15C903C6" w:rsidR="003551D0" w:rsidRPr="0023272E" w:rsidRDefault="003551D0" w:rsidP="003551D0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2. Examinar las conclusiones de la Secretaría relacionadas con las resoluciones y decisiones que afectan al equipo de la Secretaría e identificar oportunidades </w:t>
            </w:r>
            <w:r w:rsidR="000C5468" w:rsidRPr="0023272E">
              <w:rPr>
                <w:rFonts w:asciiTheme="minorHAnsi" w:hAnsiTheme="minorHAnsi"/>
                <w:noProof/>
                <w:lang w:val="es-ES_tradnl"/>
              </w:rPr>
              <w:t>para su</w:t>
            </w:r>
            <w:r w:rsidR="00DA59B2" w:rsidRPr="0023272E">
              <w:rPr>
                <w:rFonts w:asciiTheme="minorHAnsi" w:hAnsiTheme="minorHAnsi"/>
                <w:noProof/>
                <w:lang w:val="es-ES_tradnl"/>
              </w:rPr>
              <w:t xml:space="preserve"> armonización/supresión, 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t>según proceda.</w:t>
            </w:r>
          </w:p>
          <w:p w14:paraId="095AF893" w14:textId="3F9D0445" w:rsidR="00470E72" w:rsidRPr="0023272E" w:rsidRDefault="003551D0" w:rsidP="00455705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3. Según corresponda, redactar un texto para su inclusión en un proyecto de resolución pertinente para resolver conflictos/ restablecer las relaciones normales </w:t>
            </w:r>
            <w:r w:rsidR="00455705" w:rsidRPr="0023272E">
              <w:rPr>
                <w:rFonts w:asciiTheme="minorHAnsi" w:hAnsiTheme="minorHAnsi"/>
                <w:noProof/>
                <w:lang w:val="es-ES_tradnl"/>
              </w:rPr>
              <w:t>a la vez que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 se mantiene la rendición de cuentas entre las Partes y la Secretaría con respecto a las operaciones cotidianas, </w:t>
            </w:r>
            <w:r w:rsidR="00455705" w:rsidRPr="0023272E">
              <w:rPr>
                <w:rFonts w:asciiTheme="minorHAnsi" w:hAnsiTheme="minorHAnsi"/>
                <w:noProof/>
                <w:lang w:val="es-ES_tradnl"/>
              </w:rPr>
              <w:t>armonizando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 y/o </w:t>
            </w:r>
            <w:r w:rsidR="00455705" w:rsidRPr="0023272E">
              <w:rPr>
                <w:rFonts w:asciiTheme="minorHAnsi" w:hAnsiTheme="minorHAnsi"/>
                <w:noProof/>
                <w:lang w:val="es-ES_tradnl"/>
              </w:rPr>
              <w:t>suprimiendo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 resoluciones y decisiones anteriores.</w:t>
            </w:r>
          </w:p>
        </w:tc>
      </w:tr>
      <w:tr w:rsidR="00470E72" w:rsidRPr="0023272E" w14:paraId="65E98940" w14:textId="77777777" w:rsidTr="00ED0E5D">
        <w:trPr>
          <w:trHeight w:val="639"/>
        </w:trPr>
        <w:tc>
          <w:tcPr>
            <w:tcW w:w="2379" w:type="dxa"/>
            <w:vMerge/>
            <w:hideMark/>
          </w:tcPr>
          <w:p w14:paraId="2B090F97" w14:textId="77777777" w:rsidR="00470E72" w:rsidRPr="0023272E" w:rsidRDefault="00470E72" w:rsidP="00FA52F3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</w:p>
        </w:tc>
        <w:tc>
          <w:tcPr>
            <w:tcW w:w="591" w:type="dxa"/>
            <w:noWrap/>
            <w:hideMark/>
          </w:tcPr>
          <w:p w14:paraId="15A7D041" w14:textId="77777777" w:rsidR="00470E72" w:rsidRPr="0023272E" w:rsidRDefault="00470E72" w:rsidP="00FA52F3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>3</w:t>
            </w:r>
          </w:p>
        </w:tc>
        <w:tc>
          <w:tcPr>
            <w:tcW w:w="6570" w:type="dxa"/>
            <w:hideMark/>
          </w:tcPr>
          <w:p w14:paraId="4858C202" w14:textId="083E06BB" w:rsidR="00DA59B2" w:rsidRPr="0023272E" w:rsidRDefault="00DA59B2" w:rsidP="00DA59B2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>1. Identificar, en su caso, elementos del Reglamento vigente que afecten la eficiencia del trabajo de la Convención o que podrían modificarse para optimizar los recursos/aumentar la eficiencia.</w:t>
            </w:r>
          </w:p>
          <w:p w14:paraId="630533B7" w14:textId="44A7CF14" w:rsidR="00DA59B2" w:rsidRPr="0023272E" w:rsidRDefault="00DA59B2" w:rsidP="00DA59B2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>2. Examinar las conclusiones de la Secretaría con respecto al Reglamento actual.</w:t>
            </w:r>
          </w:p>
          <w:p w14:paraId="6427CCD2" w14:textId="705BF8DF" w:rsidR="00470E72" w:rsidRPr="0023272E" w:rsidRDefault="00DA59B2" w:rsidP="00FA52F3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3. Según proceda, colaborar con la Secretaría para recomendar 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lastRenderedPageBreak/>
              <w:t>modificaciones al texto del Reglamento para su consideración por las Partes.</w:t>
            </w:r>
          </w:p>
        </w:tc>
      </w:tr>
      <w:tr w:rsidR="00470E72" w:rsidRPr="0023272E" w14:paraId="0B470A5E" w14:textId="77777777" w:rsidTr="00FA52F3">
        <w:trPr>
          <w:trHeight w:val="1230"/>
        </w:trPr>
        <w:tc>
          <w:tcPr>
            <w:tcW w:w="2379" w:type="dxa"/>
            <w:vMerge/>
            <w:hideMark/>
          </w:tcPr>
          <w:p w14:paraId="4B434AD8" w14:textId="77777777" w:rsidR="00470E72" w:rsidRPr="0023272E" w:rsidRDefault="00470E72" w:rsidP="00FA52F3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</w:p>
        </w:tc>
        <w:tc>
          <w:tcPr>
            <w:tcW w:w="591" w:type="dxa"/>
            <w:noWrap/>
            <w:hideMark/>
          </w:tcPr>
          <w:p w14:paraId="6F9B1E34" w14:textId="77777777" w:rsidR="00470E72" w:rsidRPr="0023272E" w:rsidRDefault="00470E72" w:rsidP="00FA52F3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>4</w:t>
            </w:r>
          </w:p>
        </w:tc>
        <w:tc>
          <w:tcPr>
            <w:tcW w:w="6570" w:type="dxa"/>
            <w:hideMark/>
          </w:tcPr>
          <w:p w14:paraId="2CE293A6" w14:textId="75D48A3C" w:rsidR="00470E72" w:rsidRPr="0023272E" w:rsidRDefault="00DA59B2" w:rsidP="00552AFC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1. </w:t>
            </w:r>
            <w:r w:rsidR="00552AFC" w:rsidRPr="0023272E">
              <w:rPr>
                <w:rFonts w:asciiTheme="minorHAnsi" w:hAnsiTheme="minorHAnsi"/>
                <w:noProof/>
                <w:lang w:val="es-ES_tradnl"/>
              </w:rPr>
              <w:t>Indicar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 si la Secretaría ha considerado o está considerando la aplicabilidad de elementos del Marco de control interno de</w:t>
            </w:r>
            <w:r w:rsidR="00552AFC" w:rsidRPr="0023272E">
              <w:rPr>
                <w:rFonts w:asciiTheme="minorHAnsi" w:hAnsiTheme="minorHAnsi"/>
                <w:noProof/>
                <w:lang w:val="es-ES_tradnl"/>
              </w:rPr>
              <w:t xml:space="preserve"> organismos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 las Naciones Unidas </w:t>
            </w:r>
            <w:r w:rsidR="00552AFC" w:rsidRPr="0023272E">
              <w:rPr>
                <w:rFonts w:asciiTheme="minorHAnsi" w:hAnsiTheme="minorHAnsi"/>
                <w:noProof/>
                <w:lang w:val="es-ES_tradnl"/>
              </w:rPr>
              <w:t>con relación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 a las prácticas y procedimientos internos existentes </w:t>
            </w:r>
            <w:r w:rsidR="00552AFC" w:rsidRPr="0023272E">
              <w:rPr>
                <w:rFonts w:asciiTheme="minorHAnsi" w:hAnsiTheme="minorHAnsi"/>
                <w:noProof/>
                <w:lang w:val="es-ES_tradnl"/>
              </w:rPr>
              <w:t>en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 la Secretaría a fin de optimizar los recursos y aumentar la eficiencia.</w:t>
            </w:r>
          </w:p>
        </w:tc>
      </w:tr>
      <w:tr w:rsidR="00470E72" w:rsidRPr="0023272E" w14:paraId="7D435CB2" w14:textId="77777777" w:rsidTr="00FA52F3">
        <w:trPr>
          <w:trHeight w:val="935"/>
        </w:trPr>
        <w:tc>
          <w:tcPr>
            <w:tcW w:w="2379" w:type="dxa"/>
            <w:vMerge/>
            <w:hideMark/>
          </w:tcPr>
          <w:p w14:paraId="3F65816E" w14:textId="77777777" w:rsidR="00470E72" w:rsidRPr="0023272E" w:rsidRDefault="00470E72" w:rsidP="00FA52F3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</w:p>
        </w:tc>
        <w:tc>
          <w:tcPr>
            <w:tcW w:w="591" w:type="dxa"/>
            <w:noWrap/>
            <w:hideMark/>
          </w:tcPr>
          <w:p w14:paraId="3423252A" w14:textId="77777777" w:rsidR="00470E72" w:rsidRPr="0023272E" w:rsidRDefault="00470E72" w:rsidP="00FA52F3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>5</w:t>
            </w:r>
          </w:p>
        </w:tc>
        <w:tc>
          <w:tcPr>
            <w:tcW w:w="6570" w:type="dxa"/>
            <w:hideMark/>
          </w:tcPr>
          <w:p w14:paraId="46327A32" w14:textId="1F033A0A" w:rsidR="00552AFC" w:rsidRPr="0023272E" w:rsidRDefault="00552AFC" w:rsidP="00FA52F3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>1. Identificar la posible</w:t>
            </w:r>
            <w:r w:rsidR="006D243C" w:rsidRPr="0023272E">
              <w:rPr>
                <w:rFonts w:asciiTheme="minorHAnsi" w:hAnsiTheme="minorHAnsi"/>
                <w:noProof/>
                <w:lang w:val="es-ES_tradnl"/>
              </w:rPr>
              <w:t xml:space="preserve"> optimización de los recursos y/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t>o</w:t>
            </w:r>
            <w:r w:rsidR="006D243C" w:rsidRPr="0023272E">
              <w:rPr>
                <w:rFonts w:asciiTheme="minorHAnsi" w:hAnsiTheme="minorHAnsi"/>
                <w:noProof/>
                <w:lang w:val="es-ES_tradnl"/>
              </w:rPr>
              <w:t xml:space="preserve"> las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 eficiencias que podrían </w:t>
            </w:r>
            <w:r w:rsidR="006D243C" w:rsidRPr="0023272E">
              <w:rPr>
                <w:rFonts w:asciiTheme="minorHAnsi" w:hAnsiTheme="minorHAnsi"/>
                <w:noProof/>
                <w:lang w:val="es-ES_tradnl"/>
              </w:rPr>
              <w:t>generarse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, </w:t>
            </w:r>
            <w:r w:rsidR="006D243C" w:rsidRPr="0023272E">
              <w:rPr>
                <w:rFonts w:asciiTheme="minorHAnsi" w:hAnsiTheme="minorHAnsi"/>
                <w:noProof/>
                <w:lang w:val="es-ES_tradnl"/>
              </w:rPr>
              <w:t>en su caso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, </w:t>
            </w:r>
            <w:r w:rsidR="00276F00" w:rsidRPr="0023272E">
              <w:rPr>
                <w:rFonts w:asciiTheme="minorHAnsi" w:hAnsiTheme="minorHAnsi"/>
                <w:noProof/>
                <w:lang w:val="es-ES_tradnl"/>
              </w:rPr>
              <w:t>mediante la promoción de</w:t>
            </w:r>
            <w:r w:rsidR="006D243C" w:rsidRPr="0023272E">
              <w:rPr>
                <w:rFonts w:asciiTheme="minorHAnsi" w:hAnsiTheme="minorHAnsi"/>
                <w:noProof/>
                <w:lang w:val="es-ES_tradnl"/>
              </w:rPr>
              <w:t xml:space="preserve"> la especialización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 </w:t>
            </w:r>
            <w:r w:rsidR="006D243C" w:rsidRPr="0023272E">
              <w:rPr>
                <w:rFonts w:asciiTheme="minorHAnsi" w:hAnsiTheme="minorHAnsi"/>
                <w:noProof/>
                <w:lang w:val="es-ES_tradnl"/>
              </w:rPr>
              <w:t>temática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 </w:t>
            </w:r>
            <w:r w:rsidR="006D243C" w:rsidRPr="0023272E">
              <w:rPr>
                <w:rFonts w:asciiTheme="minorHAnsi" w:hAnsiTheme="minorHAnsi"/>
                <w:noProof/>
                <w:lang w:val="es-ES_tradnl"/>
              </w:rPr>
              <w:t>de las responsabilidades d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t>el equipo de la Secretaría.</w:t>
            </w:r>
          </w:p>
          <w:p w14:paraId="43DC80BB" w14:textId="67D436BD" w:rsidR="00470E72" w:rsidRPr="0023272E" w:rsidRDefault="00276F00" w:rsidP="00FA52F3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>2. Examinar las conclusiones de la Secretaría con respecto a la optimización de los recursos y/o las eficiencias que podrían generarse mediante la promoción de la especialización temática de las responsabilidades del equipo de la Secretaría y formular recomendaciones sobre acciones futuras, si procede.</w:t>
            </w:r>
          </w:p>
        </w:tc>
      </w:tr>
      <w:tr w:rsidR="00470E72" w:rsidRPr="0023272E" w14:paraId="4A22151C" w14:textId="77777777" w:rsidTr="00FA52F3">
        <w:trPr>
          <w:trHeight w:val="962"/>
        </w:trPr>
        <w:tc>
          <w:tcPr>
            <w:tcW w:w="2379" w:type="dxa"/>
            <w:vMerge/>
            <w:hideMark/>
          </w:tcPr>
          <w:p w14:paraId="1C4825E8" w14:textId="77777777" w:rsidR="00470E72" w:rsidRPr="0023272E" w:rsidRDefault="00470E72" w:rsidP="00FA52F3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</w:p>
        </w:tc>
        <w:tc>
          <w:tcPr>
            <w:tcW w:w="591" w:type="dxa"/>
            <w:noWrap/>
            <w:hideMark/>
          </w:tcPr>
          <w:p w14:paraId="16E2F7E5" w14:textId="77777777" w:rsidR="00470E72" w:rsidRPr="0023272E" w:rsidRDefault="00470E72" w:rsidP="00FA52F3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>6</w:t>
            </w:r>
          </w:p>
        </w:tc>
        <w:tc>
          <w:tcPr>
            <w:tcW w:w="6570" w:type="dxa"/>
            <w:hideMark/>
          </w:tcPr>
          <w:p w14:paraId="1C4CD207" w14:textId="6D6A9AA7" w:rsidR="00470E72" w:rsidRPr="0023272E" w:rsidRDefault="009854EC" w:rsidP="00FA52F3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1. </w:t>
            </w:r>
            <w:r w:rsidR="00276F00" w:rsidRPr="0023272E">
              <w:rPr>
                <w:rFonts w:asciiTheme="minorHAnsi" w:hAnsiTheme="minorHAnsi"/>
                <w:noProof/>
                <w:lang w:val="es-ES_tradnl"/>
              </w:rPr>
              <w:t xml:space="preserve">Dialogar con la Directora General de la UICN </w:t>
            </w:r>
            <w:r w:rsidR="000716A8" w:rsidRPr="0023272E">
              <w:rPr>
                <w:rFonts w:asciiTheme="minorHAnsi" w:hAnsiTheme="minorHAnsi"/>
                <w:noProof/>
                <w:lang w:val="es-ES_tradnl"/>
              </w:rPr>
              <w:t>a fin de</w:t>
            </w:r>
            <w:r w:rsidR="00276F00" w:rsidRPr="0023272E">
              <w:rPr>
                <w:rFonts w:asciiTheme="minorHAnsi" w:hAnsiTheme="minorHAnsi"/>
                <w:noProof/>
                <w:lang w:val="es-ES_tradnl"/>
              </w:rPr>
              <w:t xml:space="preserve"> solicitar el apoyo de la UICN para facilitar la participación de la Secretaría de Ramsar en los organismos de la ONU en los que la UICN está acreditada actualmente y Ramsar no</w:t>
            </w:r>
            <w:r w:rsidR="000716A8" w:rsidRPr="0023272E">
              <w:rPr>
                <w:rFonts w:asciiTheme="minorHAnsi" w:hAnsiTheme="minorHAnsi"/>
                <w:noProof/>
                <w:lang w:val="es-ES_tradnl"/>
              </w:rPr>
              <w:t xml:space="preserve"> lo está</w:t>
            </w:r>
            <w:r w:rsidR="00276F00" w:rsidRPr="0023272E">
              <w:rPr>
                <w:rFonts w:asciiTheme="minorHAnsi" w:hAnsiTheme="minorHAnsi"/>
                <w:noProof/>
                <w:lang w:val="es-ES_tradnl"/>
              </w:rPr>
              <w:t>.</w:t>
            </w:r>
          </w:p>
        </w:tc>
      </w:tr>
      <w:tr w:rsidR="00470E72" w:rsidRPr="0023272E" w14:paraId="68430264" w14:textId="77777777" w:rsidTr="00FA52F3">
        <w:trPr>
          <w:trHeight w:val="2600"/>
        </w:trPr>
        <w:tc>
          <w:tcPr>
            <w:tcW w:w="2379" w:type="dxa"/>
            <w:vMerge/>
            <w:hideMark/>
          </w:tcPr>
          <w:p w14:paraId="1890A05A" w14:textId="77777777" w:rsidR="00470E72" w:rsidRPr="0023272E" w:rsidRDefault="00470E72" w:rsidP="00FA52F3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</w:p>
        </w:tc>
        <w:tc>
          <w:tcPr>
            <w:tcW w:w="591" w:type="dxa"/>
            <w:noWrap/>
            <w:hideMark/>
          </w:tcPr>
          <w:p w14:paraId="7F64539D" w14:textId="77777777" w:rsidR="00470E72" w:rsidRPr="0023272E" w:rsidRDefault="00470E72" w:rsidP="00FA52F3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>7</w:t>
            </w:r>
          </w:p>
        </w:tc>
        <w:tc>
          <w:tcPr>
            <w:tcW w:w="6570" w:type="dxa"/>
            <w:hideMark/>
          </w:tcPr>
          <w:p w14:paraId="46E8B3B5" w14:textId="5DF757CB" w:rsidR="00470E72" w:rsidRPr="0023272E" w:rsidRDefault="000716A8" w:rsidP="00F631FB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1. Redactar un texto para su inclusión en un proyecto de resolución pertinente para </w:t>
            </w:r>
            <w:r w:rsidR="00F631FB" w:rsidRPr="0023272E">
              <w:rPr>
                <w:rFonts w:asciiTheme="minorHAnsi" w:hAnsiTheme="minorHAnsi"/>
                <w:noProof/>
                <w:lang w:val="es-ES_tradnl"/>
              </w:rPr>
              <w:t>pedir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 a la Secretaría que examine las resoluciones, recomendaciones u otras decisiones y que identifique aquellas, si las hubiere (y que no estén relacionadas con la función de la Secretaría)</w:t>
            </w:r>
            <w:r w:rsidR="00750C4F" w:rsidRPr="0023272E">
              <w:rPr>
                <w:rFonts w:asciiTheme="minorHAnsi" w:hAnsiTheme="minorHAnsi"/>
                <w:noProof/>
                <w:lang w:val="es-ES_tradnl"/>
              </w:rPr>
              <w:t>,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 que tal vez hayan prescrito o ya no estén vigentes, que se contradigan entre sí, o que por otro motivo sean incompatibles, y que informen sobre sus hallazgos a la reunión SC57 (un año después de la COP), con miras a que en la COP14 las Partes establezcan un proceso para que la Convención examine y retire periódicamente las resoluciones, recomendaciones y decisiones obsoletas.</w:t>
            </w:r>
          </w:p>
        </w:tc>
      </w:tr>
      <w:tr w:rsidR="00470E72" w:rsidRPr="0023272E" w14:paraId="725C0384" w14:textId="77777777" w:rsidTr="00FA52F3">
        <w:trPr>
          <w:trHeight w:val="1230"/>
        </w:trPr>
        <w:tc>
          <w:tcPr>
            <w:tcW w:w="2379" w:type="dxa"/>
            <w:vMerge/>
            <w:hideMark/>
          </w:tcPr>
          <w:p w14:paraId="6DBF95C9" w14:textId="77777777" w:rsidR="00470E72" w:rsidRPr="0023272E" w:rsidRDefault="00470E72" w:rsidP="00FA52F3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</w:p>
        </w:tc>
        <w:tc>
          <w:tcPr>
            <w:tcW w:w="591" w:type="dxa"/>
            <w:noWrap/>
            <w:hideMark/>
          </w:tcPr>
          <w:p w14:paraId="69E22997" w14:textId="77777777" w:rsidR="00470E72" w:rsidRPr="0023272E" w:rsidRDefault="00470E72" w:rsidP="00FA52F3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>8</w:t>
            </w:r>
          </w:p>
        </w:tc>
        <w:tc>
          <w:tcPr>
            <w:tcW w:w="6570" w:type="dxa"/>
            <w:hideMark/>
          </w:tcPr>
          <w:p w14:paraId="24628383" w14:textId="0437FBB4" w:rsidR="00470E72" w:rsidRPr="0023272E" w:rsidRDefault="00750C4F" w:rsidP="008308EB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1. Identificar cambios en la estructura del presupuesto o en la priorización de elementos del presupuesto para abordar </w:t>
            </w:r>
            <w:r w:rsidR="008308EB" w:rsidRPr="0023272E">
              <w:rPr>
                <w:rFonts w:asciiTheme="minorHAnsi" w:hAnsiTheme="minorHAnsi"/>
                <w:noProof/>
                <w:lang w:val="es-ES_tradnl"/>
              </w:rPr>
              <w:t xml:space="preserve">desafíos u 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oportunidades a corto plazo, </w:t>
            </w:r>
            <w:r w:rsidR="008308EB" w:rsidRPr="0023272E">
              <w:rPr>
                <w:rFonts w:asciiTheme="minorHAnsi" w:hAnsiTheme="minorHAnsi"/>
                <w:noProof/>
                <w:lang w:val="es-ES_tradnl"/>
              </w:rPr>
              <w:t>en su caso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t>, que podrían recomendarse al Subgrupo de Finanzas para su consideración en su próxima reunión.</w:t>
            </w:r>
          </w:p>
        </w:tc>
      </w:tr>
      <w:tr w:rsidR="00470E72" w:rsidRPr="0023272E" w14:paraId="3A6FAD9F" w14:textId="77777777" w:rsidTr="009854EC">
        <w:trPr>
          <w:trHeight w:val="639"/>
        </w:trPr>
        <w:tc>
          <w:tcPr>
            <w:tcW w:w="2379" w:type="dxa"/>
            <w:vMerge w:val="restart"/>
            <w:noWrap/>
            <w:hideMark/>
          </w:tcPr>
          <w:p w14:paraId="4EFFD15E" w14:textId="39A01484" w:rsidR="00470E72" w:rsidRPr="0023272E" w:rsidRDefault="009A0E5B" w:rsidP="00FA52F3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>Temas estratégico</w:t>
            </w:r>
            <w:r w:rsidR="006B204B" w:rsidRPr="0023272E">
              <w:rPr>
                <w:rFonts w:asciiTheme="minorHAnsi" w:hAnsiTheme="minorHAnsi"/>
                <w:noProof/>
                <w:lang w:val="es-ES_tradnl"/>
              </w:rPr>
              <w:t>s</w:t>
            </w:r>
          </w:p>
        </w:tc>
        <w:tc>
          <w:tcPr>
            <w:tcW w:w="591" w:type="dxa"/>
            <w:noWrap/>
            <w:hideMark/>
          </w:tcPr>
          <w:p w14:paraId="470FEB13" w14:textId="77777777" w:rsidR="00470E72" w:rsidRPr="0023272E" w:rsidRDefault="00470E72" w:rsidP="00FA52F3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>9</w:t>
            </w:r>
          </w:p>
        </w:tc>
        <w:tc>
          <w:tcPr>
            <w:tcW w:w="6570" w:type="dxa"/>
            <w:hideMark/>
          </w:tcPr>
          <w:p w14:paraId="7218E610" w14:textId="76B33DF5" w:rsidR="008308EB" w:rsidRPr="0023272E" w:rsidRDefault="008308EB" w:rsidP="008308EB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1. Identificar posibles </w:t>
            </w:r>
            <w:r w:rsidR="009A0E5B" w:rsidRPr="0023272E">
              <w:rPr>
                <w:rFonts w:asciiTheme="minorHAnsi" w:hAnsiTheme="minorHAnsi"/>
                <w:noProof/>
                <w:lang w:val="es-ES_tradnl"/>
              </w:rPr>
              <w:t>temas estratégico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t>s para su consideración por las Partes en las reuniones del Comité Permanente y/o las COP, entre estas las posibles modalidades para su inclusión en los órdenes del día.</w:t>
            </w:r>
          </w:p>
          <w:p w14:paraId="25F50D7E" w14:textId="07D9BB2B" w:rsidR="008308EB" w:rsidRPr="0023272E" w:rsidRDefault="008308EB" w:rsidP="008308EB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2. Examinar las sugerencias de la Secretaría para </w:t>
            </w:r>
            <w:r w:rsidR="009A0E5B" w:rsidRPr="0023272E">
              <w:rPr>
                <w:rFonts w:asciiTheme="minorHAnsi" w:hAnsiTheme="minorHAnsi"/>
                <w:noProof/>
                <w:lang w:val="es-ES_tradnl"/>
              </w:rPr>
              <w:t>temas estratégico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t>s.</w:t>
            </w:r>
          </w:p>
          <w:p w14:paraId="0AB41AAA" w14:textId="3AF7929B" w:rsidR="00470E72" w:rsidRPr="0023272E" w:rsidRDefault="008308EB" w:rsidP="008308EB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3. En su caso, redactar un texto para su inclusión en un proyecto de resolución pertinente para trazar el camino para incorporar 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lastRenderedPageBreak/>
              <w:t>explícitamente las deliberaciones estratégicas en la labor del Comité Permanente y/o la Conferencia de las Partes.</w:t>
            </w:r>
          </w:p>
        </w:tc>
      </w:tr>
      <w:tr w:rsidR="00470E72" w:rsidRPr="0023272E" w14:paraId="331C9D97" w14:textId="77777777" w:rsidTr="00FA52F3">
        <w:trPr>
          <w:trHeight w:val="890"/>
        </w:trPr>
        <w:tc>
          <w:tcPr>
            <w:tcW w:w="2379" w:type="dxa"/>
            <w:vMerge/>
            <w:hideMark/>
          </w:tcPr>
          <w:p w14:paraId="696479A3" w14:textId="77777777" w:rsidR="00470E72" w:rsidRPr="0023272E" w:rsidRDefault="00470E72" w:rsidP="00FA52F3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</w:p>
        </w:tc>
        <w:tc>
          <w:tcPr>
            <w:tcW w:w="591" w:type="dxa"/>
            <w:noWrap/>
            <w:hideMark/>
          </w:tcPr>
          <w:p w14:paraId="4E9B49FD" w14:textId="77777777" w:rsidR="00470E72" w:rsidRPr="0023272E" w:rsidRDefault="00470E72" w:rsidP="00FA52F3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>10</w:t>
            </w:r>
          </w:p>
        </w:tc>
        <w:tc>
          <w:tcPr>
            <w:tcW w:w="6570" w:type="dxa"/>
            <w:hideMark/>
          </w:tcPr>
          <w:p w14:paraId="007FA2CA" w14:textId="74EFF7F6" w:rsidR="008308EB" w:rsidRPr="0023272E" w:rsidRDefault="008308EB" w:rsidP="008308EB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1. Basándose en materiales como el SC51 Inf.Doc.03 y otros, identificar/recomendar posibles </w:t>
            </w:r>
            <w:r w:rsidR="0031480E" w:rsidRPr="0023272E">
              <w:rPr>
                <w:rFonts w:asciiTheme="minorHAnsi" w:hAnsiTheme="minorHAnsi"/>
                <w:noProof/>
                <w:lang w:val="es-ES_tradnl"/>
              </w:rPr>
              <w:t>reuniones informativas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t>, orientaciones u otra información que podría proporcionarse a las Partes para garantizar que conozcan sus funciones y responsabilidades como miembros de los órganos de la Convención, así como también los elementos del Reglamento que sean relevantes para su trabajo.</w:t>
            </w:r>
          </w:p>
          <w:p w14:paraId="5CA7F987" w14:textId="1FAA50D3" w:rsidR="00470E72" w:rsidRPr="0023272E" w:rsidRDefault="0031480E" w:rsidP="00436498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2. Examinar las sugerencias de la Secretaría para posibles reuniones informativas, orientaciones u otra información que podría proporcionarse a las Partes para aumentar su comprensión de </w:t>
            </w:r>
            <w:r w:rsidR="00436498" w:rsidRPr="0023272E">
              <w:rPr>
                <w:rFonts w:asciiTheme="minorHAnsi" w:hAnsiTheme="minorHAnsi"/>
                <w:noProof/>
                <w:lang w:val="es-ES_tradnl"/>
              </w:rPr>
              <w:t>las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 funciones y responsabilidades y </w:t>
            </w:r>
            <w:r w:rsidR="00436498" w:rsidRPr="0023272E">
              <w:rPr>
                <w:rFonts w:asciiTheme="minorHAnsi" w:hAnsiTheme="minorHAnsi"/>
                <w:noProof/>
                <w:lang w:val="es-ES_tradnl"/>
              </w:rPr>
              <w:t>d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t>el Reglamento, y formular recomendaciones, si procede, para cualquier acción posterior. (</w:t>
            </w:r>
            <w:r w:rsidRPr="0023272E">
              <w:rPr>
                <w:rFonts w:asciiTheme="minorHAnsi" w:hAnsiTheme="minorHAnsi"/>
                <w:i/>
                <w:noProof/>
                <w:lang w:val="es-ES_tradnl"/>
              </w:rPr>
              <w:t>Nota: incluye información de la Tarea 13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t>)</w:t>
            </w:r>
          </w:p>
        </w:tc>
      </w:tr>
      <w:tr w:rsidR="00470E72" w:rsidRPr="0023272E" w14:paraId="1EB44FA1" w14:textId="77777777" w:rsidTr="00FA52F3">
        <w:trPr>
          <w:trHeight w:val="2240"/>
        </w:trPr>
        <w:tc>
          <w:tcPr>
            <w:tcW w:w="2379" w:type="dxa"/>
            <w:vMerge/>
            <w:noWrap/>
            <w:hideMark/>
          </w:tcPr>
          <w:p w14:paraId="6BD672C2" w14:textId="77777777" w:rsidR="00470E72" w:rsidRPr="0023272E" w:rsidRDefault="00470E72" w:rsidP="00FA52F3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</w:p>
        </w:tc>
        <w:tc>
          <w:tcPr>
            <w:tcW w:w="591" w:type="dxa"/>
            <w:noWrap/>
            <w:hideMark/>
          </w:tcPr>
          <w:p w14:paraId="1CFD7291" w14:textId="77777777" w:rsidR="00470E72" w:rsidRPr="0023272E" w:rsidRDefault="00470E72" w:rsidP="00FA52F3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>11</w:t>
            </w:r>
          </w:p>
        </w:tc>
        <w:tc>
          <w:tcPr>
            <w:tcW w:w="6570" w:type="dxa"/>
            <w:hideMark/>
          </w:tcPr>
          <w:p w14:paraId="3779A4DE" w14:textId="4835D2A7" w:rsidR="00436498" w:rsidRPr="0023272E" w:rsidRDefault="00436498" w:rsidP="00436498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>1. Examinar formas en que otras convenciones utilizan las comunicaciones escritas para respaldar su trabajo y recomendar enfoques, en su caso, que se podrían usar en Ramsar, junto con los respectivos costos aproximados.</w:t>
            </w:r>
          </w:p>
          <w:p w14:paraId="02981041" w14:textId="61776F57" w:rsidR="00470E72" w:rsidRPr="0023272E" w:rsidRDefault="00436498" w:rsidP="00582678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>2. Examinar las sugerencias de la Secretaría sobre los medios</w:t>
            </w:r>
            <w:r w:rsidR="00582678" w:rsidRPr="0023272E">
              <w:rPr>
                <w:rFonts w:asciiTheme="minorHAnsi" w:hAnsiTheme="minorHAnsi"/>
                <w:noProof/>
                <w:lang w:val="es-ES_tradnl"/>
              </w:rPr>
              <w:t xml:space="preserve"> para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 aprovechar la tecnología y las comunicaciones escritas y formular las recomendaciones que correspondan para </w:t>
            </w:r>
            <w:r w:rsidR="00890F92" w:rsidRPr="0023272E">
              <w:rPr>
                <w:rFonts w:asciiTheme="minorHAnsi" w:hAnsiTheme="minorHAnsi"/>
                <w:noProof/>
                <w:lang w:val="es-ES_tradnl"/>
              </w:rPr>
              <w:t>acciones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 posterior</w:t>
            </w:r>
            <w:r w:rsidR="00890F92" w:rsidRPr="0023272E">
              <w:rPr>
                <w:rFonts w:asciiTheme="minorHAnsi" w:hAnsiTheme="minorHAnsi"/>
                <w:noProof/>
                <w:lang w:val="es-ES_tradnl"/>
              </w:rPr>
              <w:t>es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t>. (</w:t>
            </w:r>
            <w:r w:rsidRPr="0023272E">
              <w:rPr>
                <w:rFonts w:asciiTheme="minorHAnsi" w:hAnsiTheme="minorHAnsi"/>
                <w:i/>
                <w:noProof/>
                <w:lang w:val="es-ES_tradnl"/>
              </w:rPr>
              <w:t>Nota: la Tarea 11 y la Tarea 14 se combinan para el segundo paso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t>)</w:t>
            </w:r>
          </w:p>
        </w:tc>
      </w:tr>
      <w:tr w:rsidR="00470E72" w:rsidRPr="0023272E" w14:paraId="5261E57E" w14:textId="77777777" w:rsidTr="00FA52F3">
        <w:trPr>
          <w:trHeight w:val="1502"/>
        </w:trPr>
        <w:tc>
          <w:tcPr>
            <w:tcW w:w="2379" w:type="dxa"/>
            <w:vMerge/>
            <w:hideMark/>
          </w:tcPr>
          <w:p w14:paraId="065F87F2" w14:textId="77777777" w:rsidR="00470E72" w:rsidRPr="0023272E" w:rsidRDefault="00470E72" w:rsidP="00FA52F3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</w:p>
        </w:tc>
        <w:tc>
          <w:tcPr>
            <w:tcW w:w="591" w:type="dxa"/>
            <w:noWrap/>
            <w:hideMark/>
          </w:tcPr>
          <w:p w14:paraId="19EEF8BA" w14:textId="77777777" w:rsidR="00470E72" w:rsidRPr="0023272E" w:rsidRDefault="00470E72" w:rsidP="00FA52F3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>12</w:t>
            </w:r>
          </w:p>
        </w:tc>
        <w:tc>
          <w:tcPr>
            <w:tcW w:w="6570" w:type="dxa"/>
            <w:hideMark/>
          </w:tcPr>
          <w:p w14:paraId="7FC8B8AE" w14:textId="6E5D5F54" w:rsidR="00470E72" w:rsidRPr="0023272E" w:rsidRDefault="00436498" w:rsidP="00436498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1. Explorar cómo las Partes pueden usar sistemáticamente los grupos de trabajo </w:t>
            </w:r>
            <w:r w:rsidR="00484B24" w:rsidRPr="0023272E">
              <w:rPr>
                <w:rFonts w:asciiTheme="minorHAnsi" w:hAnsiTheme="minorHAnsi"/>
                <w:noProof/>
                <w:lang w:val="es-ES_tradnl"/>
              </w:rPr>
              <w:t>y/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t>u otros grupos informales (por ejemplo, Amigos de la Presidencia) para delegar tareas complejas a fin de facilitar la gestión del tiempo durante las reuniones con miras a aumentar las oportunidades para las deliberaciones estratégicas. (</w:t>
            </w:r>
            <w:r w:rsidRPr="0023272E">
              <w:rPr>
                <w:rFonts w:asciiTheme="minorHAnsi" w:hAnsiTheme="minorHAnsi"/>
                <w:i/>
                <w:noProof/>
                <w:lang w:val="es-ES_tradnl"/>
              </w:rPr>
              <w:t>Nota: genera una aportación para la Tarea 1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t>)</w:t>
            </w:r>
          </w:p>
        </w:tc>
      </w:tr>
      <w:tr w:rsidR="00470E72" w:rsidRPr="0023272E" w14:paraId="4E9AB029" w14:textId="77777777" w:rsidTr="00FA52F3">
        <w:trPr>
          <w:trHeight w:val="1772"/>
        </w:trPr>
        <w:tc>
          <w:tcPr>
            <w:tcW w:w="2379" w:type="dxa"/>
            <w:vMerge/>
            <w:hideMark/>
          </w:tcPr>
          <w:p w14:paraId="10ADFD66" w14:textId="77777777" w:rsidR="00470E72" w:rsidRPr="0023272E" w:rsidRDefault="00470E72" w:rsidP="00FA52F3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</w:p>
        </w:tc>
        <w:tc>
          <w:tcPr>
            <w:tcW w:w="591" w:type="dxa"/>
            <w:noWrap/>
            <w:hideMark/>
          </w:tcPr>
          <w:p w14:paraId="7DDEF7BC" w14:textId="77777777" w:rsidR="00470E72" w:rsidRPr="0023272E" w:rsidRDefault="00470E72" w:rsidP="00FA52F3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>13</w:t>
            </w:r>
          </w:p>
        </w:tc>
        <w:tc>
          <w:tcPr>
            <w:tcW w:w="6570" w:type="dxa"/>
            <w:hideMark/>
          </w:tcPr>
          <w:p w14:paraId="6DD2E4A6" w14:textId="43B8257C" w:rsidR="00470E72" w:rsidRPr="0023272E" w:rsidRDefault="00436498" w:rsidP="00204EB0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1. Explorar los medios por los cuales las Partes podrían ser más disciplinadas en el uso de su tiempo durante las sesiones para garantizar que, a la vez que se permite la participación plena de los participantes, las deliberaciones permanezcan enfocadas en el tema </w:t>
            </w:r>
            <w:r w:rsidR="00710D1E" w:rsidRPr="0023272E">
              <w:rPr>
                <w:rFonts w:asciiTheme="minorHAnsi" w:hAnsiTheme="minorHAnsi"/>
                <w:noProof/>
                <w:lang w:val="es-ES_tradnl"/>
              </w:rPr>
              <w:t>del orden del dí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a </w:t>
            </w:r>
            <w:r w:rsidR="00710D1E" w:rsidRPr="0023272E">
              <w:rPr>
                <w:rFonts w:asciiTheme="minorHAnsi" w:hAnsiTheme="minorHAnsi"/>
                <w:noProof/>
                <w:lang w:val="es-ES_tradnl"/>
              </w:rPr>
              <w:t>sobre el que se delibera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t>, y que una vez</w:t>
            </w:r>
            <w:r w:rsidR="00710D1E" w:rsidRPr="0023272E">
              <w:rPr>
                <w:rFonts w:asciiTheme="minorHAnsi" w:hAnsiTheme="minorHAnsi"/>
                <w:noProof/>
                <w:lang w:val="es-ES_tradnl"/>
              </w:rPr>
              <w:t xml:space="preserve"> se concluyan las cuestiones permanezcan así,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 y </w:t>
            </w:r>
            <w:r w:rsidR="00710D1E" w:rsidRPr="0023272E">
              <w:rPr>
                <w:rFonts w:asciiTheme="minorHAnsi" w:hAnsiTheme="minorHAnsi"/>
                <w:noProof/>
                <w:lang w:val="es-ES_tradnl"/>
              </w:rPr>
              <w:t>formular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 recomendaciones según corresponda. (</w:t>
            </w:r>
            <w:r w:rsidRPr="0023272E">
              <w:rPr>
                <w:rFonts w:asciiTheme="minorHAnsi" w:hAnsiTheme="minorHAnsi"/>
                <w:i/>
                <w:noProof/>
                <w:lang w:val="es-ES_tradnl"/>
              </w:rPr>
              <w:t xml:space="preserve">Nota: genera </w:t>
            </w:r>
            <w:r w:rsidR="00710D1E" w:rsidRPr="0023272E">
              <w:rPr>
                <w:rFonts w:asciiTheme="minorHAnsi" w:hAnsiTheme="minorHAnsi"/>
                <w:i/>
                <w:noProof/>
                <w:lang w:val="es-ES_tradnl"/>
              </w:rPr>
              <w:t>una aportación</w:t>
            </w:r>
            <w:r w:rsidRPr="0023272E">
              <w:rPr>
                <w:rFonts w:asciiTheme="minorHAnsi" w:hAnsiTheme="minorHAnsi"/>
                <w:i/>
                <w:noProof/>
                <w:lang w:val="es-ES_tradnl"/>
              </w:rPr>
              <w:t xml:space="preserve"> </w:t>
            </w:r>
            <w:r w:rsidR="00710D1E" w:rsidRPr="0023272E">
              <w:rPr>
                <w:rFonts w:asciiTheme="minorHAnsi" w:hAnsiTheme="minorHAnsi"/>
                <w:i/>
                <w:noProof/>
                <w:lang w:val="es-ES_tradnl"/>
              </w:rPr>
              <w:t>para</w:t>
            </w:r>
            <w:r w:rsidRPr="0023272E">
              <w:rPr>
                <w:rFonts w:asciiTheme="minorHAnsi" w:hAnsiTheme="minorHAnsi"/>
                <w:i/>
                <w:noProof/>
                <w:lang w:val="es-ES_tradnl"/>
              </w:rPr>
              <w:t xml:space="preserve"> la Tarea 10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t>)</w:t>
            </w:r>
          </w:p>
        </w:tc>
      </w:tr>
      <w:tr w:rsidR="00470E72" w:rsidRPr="0023272E" w14:paraId="10F91807" w14:textId="77777777" w:rsidTr="006935FB">
        <w:trPr>
          <w:trHeight w:val="639"/>
        </w:trPr>
        <w:tc>
          <w:tcPr>
            <w:tcW w:w="2379" w:type="dxa"/>
            <w:hideMark/>
          </w:tcPr>
          <w:p w14:paraId="1F64F87A" w14:textId="3D71D2CC" w:rsidR="00470E72" w:rsidRPr="0023272E" w:rsidRDefault="006B204B" w:rsidP="00FA52F3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>Participación y representación</w:t>
            </w:r>
          </w:p>
        </w:tc>
        <w:tc>
          <w:tcPr>
            <w:tcW w:w="591" w:type="dxa"/>
            <w:noWrap/>
            <w:hideMark/>
          </w:tcPr>
          <w:p w14:paraId="7F9D2327" w14:textId="77777777" w:rsidR="00470E72" w:rsidRPr="0023272E" w:rsidRDefault="00470E72" w:rsidP="00FA52F3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>14</w:t>
            </w:r>
          </w:p>
        </w:tc>
        <w:tc>
          <w:tcPr>
            <w:tcW w:w="6570" w:type="dxa"/>
            <w:hideMark/>
          </w:tcPr>
          <w:p w14:paraId="13C3A877" w14:textId="0F1F1C1E" w:rsidR="00204EB0" w:rsidRPr="0023272E" w:rsidRDefault="00204EB0" w:rsidP="00204EB0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>1. Explorar las opciones y los costos relac</w:t>
            </w:r>
            <w:r w:rsidR="00484B24" w:rsidRPr="0023272E">
              <w:rPr>
                <w:rFonts w:asciiTheme="minorHAnsi" w:hAnsiTheme="minorHAnsi"/>
                <w:noProof/>
                <w:lang w:val="es-ES_tradnl"/>
              </w:rPr>
              <w:t>i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t>onados con el aprovechamiento del Internet y otras tecnologías de la comunicación con miras a aumentar la participación y la representación de las Partes, así como optimizar los recursos.</w:t>
            </w:r>
          </w:p>
          <w:p w14:paraId="0F5D7FB6" w14:textId="2AA09094" w:rsidR="00470E72" w:rsidRPr="0023272E" w:rsidRDefault="00204EB0" w:rsidP="00FA52F3">
            <w:pPr>
              <w:contextualSpacing/>
              <w:rPr>
                <w:rFonts w:asciiTheme="minorHAnsi" w:hAnsiTheme="minorHAnsi"/>
                <w:noProof/>
                <w:lang w:val="es-ES_tradnl"/>
              </w:rPr>
            </w:pP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2. Examinar las sugerencias de la Secretaría sobre los medios para aprovechar la tecnología y las comunicaciones escritas y formular las 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lastRenderedPageBreak/>
              <w:t>recomendaciones que correspondan para cualquier acción posterior. (</w:t>
            </w:r>
            <w:r w:rsidRPr="0023272E">
              <w:rPr>
                <w:rFonts w:asciiTheme="minorHAnsi" w:hAnsiTheme="minorHAnsi"/>
                <w:i/>
                <w:noProof/>
                <w:lang w:val="es-ES_tradnl"/>
              </w:rPr>
              <w:t>Nota: la Tarea 11 y la Tarea 14 se combinan para el segundo paso</w:t>
            </w:r>
            <w:r w:rsidRPr="0023272E">
              <w:rPr>
                <w:rFonts w:asciiTheme="minorHAnsi" w:hAnsiTheme="minorHAnsi"/>
                <w:noProof/>
                <w:lang w:val="es-ES_tradnl"/>
              </w:rPr>
              <w:t xml:space="preserve">) </w:t>
            </w:r>
          </w:p>
        </w:tc>
      </w:tr>
    </w:tbl>
    <w:p w14:paraId="3F1B6CC8" w14:textId="77777777" w:rsidR="00470E72" w:rsidRPr="0023272E" w:rsidRDefault="00470E72" w:rsidP="00470E72">
      <w:pPr>
        <w:spacing w:after="0" w:line="240" w:lineRule="auto"/>
        <w:contextualSpacing/>
        <w:rPr>
          <w:rFonts w:asciiTheme="minorHAnsi" w:hAnsiTheme="minorHAnsi"/>
          <w:noProof/>
          <w:sz w:val="24"/>
          <w:szCs w:val="24"/>
          <w:lang w:val="es-ES_tradnl"/>
        </w:rPr>
      </w:pPr>
    </w:p>
    <w:p w14:paraId="1A28FCE4" w14:textId="77777777" w:rsidR="00470E72" w:rsidRPr="0023272E" w:rsidRDefault="00470E72" w:rsidP="00470E72">
      <w:pPr>
        <w:spacing w:after="0" w:line="240" w:lineRule="auto"/>
        <w:rPr>
          <w:rFonts w:asciiTheme="minorHAnsi" w:hAnsiTheme="minorHAnsi"/>
          <w:noProof/>
          <w:lang w:val="es-ES_tradnl"/>
        </w:rPr>
      </w:pPr>
    </w:p>
    <w:p w14:paraId="317A6E34" w14:textId="77777777" w:rsidR="00470E72" w:rsidRPr="0023272E" w:rsidRDefault="00470E72" w:rsidP="00470E72">
      <w:pPr>
        <w:rPr>
          <w:rFonts w:asciiTheme="minorHAnsi" w:hAnsiTheme="minorHAnsi" w:cs="Arial"/>
          <w:noProof/>
          <w:lang w:val="es-ES_tradnl"/>
        </w:rPr>
      </w:pPr>
    </w:p>
    <w:p w14:paraId="40E27D48" w14:textId="77777777" w:rsidR="0012096C" w:rsidRPr="0023272E" w:rsidRDefault="0012096C" w:rsidP="00295556">
      <w:pPr>
        <w:rPr>
          <w:rFonts w:cs="Arial"/>
          <w:noProof/>
          <w:lang w:val="es-ES_tradnl"/>
        </w:rPr>
      </w:pPr>
    </w:p>
    <w:sectPr w:rsidR="0012096C" w:rsidRPr="0023272E" w:rsidSect="00FA52F3">
      <w:headerReference w:type="default" r:id="rId8"/>
      <w:footerReference w:type="default" r:id="rId9"/>
      <w:type w:val="continuous"/>
      <w:pgSz w:w="11907" w:h="16839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3D1E5" w14:textId="77777777" w:rsidR="00890F92" w:rsidRDefault="00890F92" w:rsidP="00577447">
      <w:pPr>
        <w:spacing w:after="0" w:line="240" w:lineRule="auto"/>
      </w:pPr>
      <w:r>
        <w:separator/>
      </w:r>
    </w:p>
  </w:endnote>
  <w:endnote w:type="continuationSeparator" w:id="0">
    <w:p w14:paraId="2FB61CF8" w14:textId="77777777" w:rsidR="00890F92" w:rsidRDefault="00890F92" w:rsidP="0057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1E77E" w14:textId="77777777" w:rsidR="00890F92" w:rsidRPr="00BF284D" w:rsidRDefault="00890F92" w:rsidP="00FA52F3">
    <w:pPr>
      <w:pStyle w:val="Header"/>
      <w:rPr>
        <w:noProof/>
        <w:sz w:val="20"/>
        <w:szCs w:val="20"/>
      </w:rPr>
    </w:pPr>
    <w:r w:rsidRPr="00227310">
      <w:rPr>
        <w:sz w:val="20"/>
        <w:szCs w:val="20"/>
      </w:rPr>
      <w:t>SC5</w:t>
    </w:r>
    <w:r>
      <w:rPr>
        <w:sz w:val="20"/>
        <w:szCs w:val="20"/>
      </w:rPr>
      <w:t>4 Report Annex 2</w:t>
    </w:r>
    <w:r w:rsidRPr="00227310">
      <w:rPr>
        <w:sz w:val="20"/>
        <w:szCs w:val="20"/>
      </w:rPr>
      <w:tab/>
    </w:r>
    <w:r w:rsidRPr="00227310">
      <w:rPr>
        <w:sz w:val="20"/>
        <w:szCs w:val="20"/>
      </w:rPr>
      <w:tab/>
    </w:r>
    <w:sdt>
      <w:sdtPr>
        <w:rPr>
          <w:sz w:val="20"/>
          <w:szCs w:val="20"/>
        </w:r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27310">
          <w:rPr>
            <w:sz w:val="20"/>
            <w:szCs w:val="20"/>
          </w:rPr>
          <w:fldChar w:fldCharType="begin"/>
        </w:r>
        <w:r w:rsidRPr="00227310">
          <w:rPr>
            <w:sz w:val="20"/>
            <w:szCs w:val="20"/>
          </w:rPr>
          <w:instrText xml:space="preserve"> PAGE   \* MERGEFORMAT </w:instrText>
        </w:r>
        <w:r w:rsidRPr="00227310">
          <w:rPr>
            <w:sz w:val="20"/>
            <w:szCs w:val="20"/>
          </w:rPr>
          <w:fldChar w:fldCharType="separate"/>
        </w:r>
        <w:r w:rsidR="007A09EB">
          <w:rPr>
            <w:noProof/>
            <w:sz w:val="20"/>
            <w:szCs w:val="20"/>
          </w:rPr>
          <w:t>7</w:t>
        </w:r>
        <w:r w:rsidRPr="00227310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D1C6E" w14:textId="77777777" w:rsidR="00890F92" w:rsidRDefault="00890F92" w:rsidP="00577447">
      <w:pPr>
        <w:spacing w:after="0" w:line="240" w:lineRule="auto"/>
      </w:pPr>
      <w:r>
        <w:separator/>
      </w:r>
    </w:p>
  </w:footnote>
  <w:footnote w:type="continuationSeparator" w:id="0">
    <w:p w14:paraId="5F763990" w14:textId="77777777" w:rsidR="00890F92" w:rsidRDefault="00890F92" w:rsidP="0057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F0326" w14:textId="77777777" w:rsidR="00890F92" w:rsidRDefault="00890F92">
    <w:pPr>
      <w:pStyle w:val="Header"/>
    </w:pPr>
  </w:p>
  <w:p w14:paraId="70A89F32" w14:textId="77777777" w:rsidR="00890F92" w:rsidRDefault="00890F92">
    <w:pPr>
      <w:pStyle w:val="Header"/>
    </w:pPr>
  </w:p>
  <w:p w14:paraId="0FF02B91" w14:textId="77777777" w:rsidR="00890F92" w:rsidRDefault="00890F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96F"/>
    <w:multiLevelType w:val="multilevel"/>
    <w:tmpl w:val="3892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77D34"/>
    <w:multiLevelType w:val="hybridMultilevel"/>
    <w:tmpl w:val="019A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36811"/>
    <w:multiLevelType w:val="multilevel"/>
    <w:tmpl w:val="5EE4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80305"/>
    <w:multiLevelType w:val="hybridMultilevel"/>
    <w:tmpl w:val="56EC2C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A1177"/>
    <w:multiLevelType w:val="hybridMultilevel"/>
    <w:tmpl w:val="450C6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44E68"/>
    <w:multiLevelType w:val="hybridMultilevel"/>
    <w:tmpl w:val="A12475E6"/>
    <w:lvl w:ilvl="0" w:tplc="8018AFA2">
      <w:start w:val="1"/>
      <w:numFmt w:val="lowerLetter"/>
      <w:pStyle w:val="Listpara2"/>
      <w:lvlText w:val="%1."/>
      <w:lvlJc w:val="left"/>
      <w:pPr>
        <w:ind w:left="203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750" w:hanging="360"/>
      </w:pPr>
    </w:lvl>
    <w:lvl w:ilvl="2" w:tplc="0809001B" w:tentative="1">
      <w:start w:val="1"/>
      <w:numFmt w:val="lowerRoman"/>
      <w:lvlText w:val="%3."/>
      <w:lvlJc w:val="right"/>
      <w:pPr>
        <w:ind w:left="3470" w:hanging="180"/>
      </w:pPr>
    </w:lvl>
    <w:lvl w:ilvl="3" w:tplc="0809000F" w:tentative="1">
      <w:start w:val="1"/>
      <w:numFmt w:val="decimal"/>
      <w:lvlText w:val="%4."/>
      <w:lvlJc w:val="left"/>
      <w:pPr>
        <w:ind w:left="4190" w:hanging="360"/>
      </w:pPr>
    </w:lvl>
    <w:lvl w:ilvl="4" w:tplc="08090019" w:tentative="1">
      <w:start w:val="1"/>
      <w:numFmt w:val="lowerLetter"/>
      <w:lvlText w:val="%5."/>
      <w:lvlJc w:val="left"/>
      <w:pPr>
        <w:ind w:left="4910" w:hanging="360"/>
      </w:pPr>
    </w:lvl>
    <w:lvl w:ilvl="5" w:tplc="0809001B" w:tentative="1">
      <w:start w:val="1"/>
      <w:numFmt w:val="lowerRoman"/>
      <w:lvlText w:val="%6."/>
      <w:lvlJc w:val="right"/>
      <w:pPr>
        <w:ind w:left="5630" w:hanging="180"/>
      </w:pPr>
    </w:lvl>
    <w:lvl w:ilvl="6" w:tplc="0809000F" w:tentative="1">
      <w:start w:val="1"/>
      <w:numFmt w:val="decimal"/>
      <w:lvlText w:val="%7."/>
      <w:lvlJc w:val="left"/>
      <w:pPr>
        <w:ind w:left="6350" w:hanging="360"/>
      </w:pPr>
    </w:lvl>
    <w:lvl w:ilvl="7" w:tplc="08090019" w:tentative="1">
      <w:start w:val="1"/>
      <w:numFmt w:val="lowerLetter"/>
      <w:lvlText w:val="%8."/>
      <w:lvlJc w:val="left"/>
      <w:pPr>
        <w:ind w:left="7070" w:hanging="360"/>
      </w:pPr>
    </w:lvl>
    <w:lvl w:ilvl="8" w:tplc="0809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6">
    <w:nsid w:val="5E411B5C"/>
    <w:multiLevelType w:val="hybridMultilevel"/>
    <w:tmpl w:val="43A0D4A4"/>
    <w:lvl w:ilvl="0" w:tplc="4ABC872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32F65"/>
    <w:multiLevelType w:val="hybridMultilevel"/>
    <w:tmpl w:val="43B25C34"/>
    <w:lvl w:ilvl="0" w:tplc="5572840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5"/>
  </w:num>
  <w:num w:numId="5">
    <w:abstractNumId w:val="6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72"/>
    <w:rsid w:val="00007816"/>
    <w:rsid w:val="000716A8"/>
    <w:rsid w:val="000C5468"/>
    <w:rsid w:val="000D0CE9"/>
    <w:rsid w:val="0011719A"/>
    <w:rsid w:val="0012096C"/>
    <w:rsid w:val="00165F57"/>
    <w:rsid w:val="00177127"/>
    <w:rsid w:val="001913E8"/>
    <w:rsid w:val="001A6040"/>
    <w:rsid w:val="001B3977"/>
    <w:rsid w:val="00204EB0"/>
    <w:rsid w:val="00214A2A"/>
    <w:rsid w:val="0023272E"/>
    <w:rsid w:val="00241B96"/>
    <w:rsid w:val="00246BE2"/>
    <w:rsid w:val="0025722C"/>
    <w:rsid w:val="00276F00"/>
    <w:rsid w:val="00295556"/>
    <w:rsid w:val="0031480E"/>
    <w:rsid w:val="00347DEC"/>
    <w:rsid w:val="003551D0"/>
    <w:rsid w:val="00383FC7"/>
    <w:rsid w:val="00436498"/>
    <w:rsid w:val="00455705"/>
    <w:rsid w:val="00470E72"/>
    <w:rsid w:val="00484B24"/>
    <w:rsid w:val="004C3D49"/>
    <w:rsid w:val="004D320C"/>
    <w:rsid w:val="005461C0"/>
    <w:rsid w:val="00552AFC"/>
    <w:rsid w:val="0057527D"/>
    <w:rsid w:val="00577447"/>
    <w:rsid w:val="00582678"/>
    <w:rsid w:val="006935FB"/>
    <w:rsid w:val="006B204B"/>
    <w:rsid w:val="006D243C"/>
    <w:rsid w:val="00704A6A"/>
    <w:rsid w:val="00710D1E"/>
    <w:rsid w:val="00750C4F"/>
    <w:rsid w:val="007A09EB"/>
    <w:rsid w:val="007E26C8"/>
    <w:rsid w:val="008308EB"/>
    <w:rsid w:val="00842846"/>
    <w:rsid w:val="0085283B"/>
    <w:rsid w:val="00856877"/>
    <w:rsid w:val="008823CC"/>
    <w:rsid w:val="00890F92"/>
    <w:rsid w:val="008B0843"/>
    <w:rsid w:val="008C1798"/>
    <w:rsid w:val="00904E3D"/>
    <w:rsid w:val="00955ECE"/>
    <w:rsid w:val="009854EC"/>
    <w:rsid w:val="0099066E"/>
    <w:rsid w:val="009A0E5B"/>
    <w:rsid w:val="00A14072"/>
    <w:rsid w:val="00A55812"/>
    <w:rsid w:val="00A82521"/>
    <w:rsid w:val="00B05E48"/>
    <w:rsid w:val="00B41D99"/>
    <w:rsid w:val="00B504E9"/>
    <w:rsid w:val="00B54A3E"/>
    <w:rsid w:val="00B57B44"/>
    <w:rsid w:val="00BA0E02"/>
    <w:rsid w:val="00C31223"/>
    <w:rsid w:val="00C37199"/>
    <w:rsid w:val="00C56437"/>
    <w:rsid w:val="00C84CEA"/>
    <w:rsid w:val="00CE244A"/>
    <w:rsid w:val="00D26CDC"/>
    <w:rsid w:val="00D41647"/>
    <w:rsid w:val="00D73C03"/>
    <w:rsid w:val="00DA59B2"/>
    <w:rsid w:val="00DD0826"/>
    <w:rsid w:val="00DD2B17"/>
    <w:rsid w:val="00E4686A"/>
    <w:rsid w:val="00EA0CEC"/>
    <w:rsid w:val="00ED0E5D"/>
    <w:rsid w:val="00F05997"/>
    <w:rsid w:val="00F23382"/>
    <w:rsid w:val="00F62A0E"/>
    <w:rsid w:val="00F631FB"/>
    <w:rsid w:val="00F94701"/>
    <w:rsid w:val="00FA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BC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4"/>
        <w:szCs w:val="24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72"/>
    <w:pPr>
      <w:spacing w:after="200" w:line="276" w:lineRule="auto"/>
      <w:ind w:left="0" w:firstLine="0"/>
    </w:pPr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3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823C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88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8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846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23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3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23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3CC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4284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4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521"/>
    <w:pPr>
      <w:numPr>
        <w:numId w:val="8"/>
      </w:numPr>
      <w:suppressAutoHyphens/>
    </w:pPr>
  </w:style>
  <w:style w:type="paragraph" w:customStyle="1" w:styleId="Listpara2">
    <w:name w:val="List para 2"/>
    <w:basedOn w:val="Normal"/>
    <w:qFormat/>
    <w:rsid w:val="00A82521"/>
    <w:pPr>
      <w:numPr>
        <w:numId w:val="7"/>
      </w:numPr>
      <w:contextualSpacing/>
    </w:pPr>
    <w:rPr>
      <w:rFonts w:asciiTheme="majorHAnsi" w:hAnsiTheme="majorHAnsi"/>
      <w:bCs/>
    </w:rPr>
  </w:style>
  <w:style w:type="paragraph" w:styleId="NoSpacing">
    <w:name w:val="No Spacing"/>
    <w:uiPriority w:val="1"/>
    <w:qFormat/>
    <w:rsid w:val="00470E72"/>
    <w:pPr>
      <w:ind w:left="0" w:firstLine="0"/>
    </w:pPr>
    <w:rPr>
      <w:rFonts w:eastAsiaTheme="minorHAns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470E72"/>
    <w:pPr>
      <w:ind w:left="0" w:firstLine="0"/>
    </w:pPr>
    <w:rPr>
      <w:rFonts w:eastAsiaTheme="minorHAnsi"/>
      <w:sz w:val="22"/>
      <w:szCs w:val="22"/>
      <w:lang w:val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A0E0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GT" w:eastAsia="es-ES"/>
    </w:rPr>
  </w:style>
  <w:style w:type="paragraph" w:customStyle="1" w:styleId="Default">
    <w:name w:val="Default"/>
    <w:rsid w:val="0099066E"/>
    <w:pPr>
      <w:widowControl w:val="0"/>
      <w:autoSpaceDE w:val="0"/>
      <w:autoSpaceDN w:val="0"/>
      <w:adjustRightInd w:val="0"/>
      <w:ind w:left="0" w:firstLine="0"/>
    </w:pPr>
    <w:rPr>
      <w:rFonts w:ascii="Calibri" w:hAnsi="Calibri" w:cs="Calibri"/>
      <w:color w:val="00000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4"/>
        <w:szCs w:val="24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72"/>
    <w:pPr>
      <w:spacing w:after="200" w:line="276" w:lineRule="auto"/>
      <w:ind w:left="0" w:firstLine="0"/>
    </w:pPr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3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823C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882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8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846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23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3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23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3CC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4284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4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521"/>
    <w:pPr>
      <w:numPr>
        <w:numId w:val="8"/>
      </w:numPr>
      <w:suppressAutoHyphens/>
    </w:pPr>
  </w:style>
  <w:style w:type="paragraph" w:customStyle="1" w:styleId="Listpara2">
    <w:name w:val="List para 2"/>
    <w:basedOn w:val="Normal"/>
    <w:qFormat/>
    <w:rsid w:val="00A82521"/>
    <w:pPr>
      <w:numPr>
        <w:numId w:val="7"/>
      </w:numPr>
      <w:contextualSpacing/>
    </w:pPr>
    <w:rPr>
      <w:rFonts w:asciiTheme="majorHAnsi" w:hAnsiTheme="majorHAnsi"/>
      <w:bCs/>
    </w:rPr>
  </w:style>
  <w:style w:type="paragraph" w:styleId="NoSpacing">
    <w:name w:val="No Spacing"/>
    <w:uiPriority w:val="1"/>
    <w:qFormat/>
    <w:rsid w:val="00470E72"/>
    <w:pPr>
      <w:ind w:left="0" w:firstLine="0"/>
    </w:pPr>
    <w:rPr>
      <w:rFonts w:eastAsiaTheme="minorHAns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470E72"/>
    <w:pPr>
      <w:ind w:left="0" w:firstLine="0"/>
    </w:pPr>
    <w:rPr>
      <w:rFonts w:eastAsiaTheme="minorHAnsi"/>
      <w:sz w:val="22"/>
      <w:szCs w:val="22"/>
      <w:lang w:val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A0E0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GT" w:eastAsia="es-ES"/>
    </w:rPr>
  </w:style>
  <w:style w:type="paragraph" w:customStyle="1" w:styleId="Default">
    <w:name w:val="Default"/>
    <w:rsid w:val="0099066E"/>
    <w:pPr>
      <w:widowControl w:val="0"/>
      <w:autoSpaceDE w:val="0"/>
      <w:autoSpaceDN w:val="0"/>
      <w:adjustRightInd w:val="0"/>
      <w:ind w:left="0" w:firstLine="0"/>
    </w:pPr>
    <w:rPr>
      <w:rFonts w:ascii="Calibri" w:hAnsi="Calibri" w:cs="Calibri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2248</Words>
  <Characters>12817</Characters>
  <Application>Microsoft Office Word</Application>
  <DocSecurity>4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Ramsar\JenningsE</dc:creator>
  <cp:lastModifiedBy>Ramsar\JenningsE</cp:lastModifiedBy>
  <cp:revision>2</cp:revision>
  <cp:lastPrinted>2018-04-25T20:24:00Z</cp:lastPrinted>
  <dcterms:created xsi:type="dcterms:W3CDTF">2018-04-27T10:14:00Z</dcterms:created>
  <dcterms:modified xsi:type="dcterms:W3CDTF">2018-04-27T10:14:00Z</dcterms:modified>
</cp:coreProperties>
</file>