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5C8AA" w14:textId="77777777" w:rsidR="00A53E44" w:rsidRPr="00E319A5" w:rsidRDefault="00A53E44" w:rsidP="00A53E44">
      <w:pPr>
        <w:pBdr>
          <w:top w:val="single" w:sz="12" w:space="0" w:color="auto" w:shadow="1"/>
          <w:left w:val="single" w:sz="12" w:space="4" w:color="auto" w:shadow="1"/>
          <w:bottom w:val="single" w:sz="12" w:space="1" w:color="auto" w:shadow="1"/>
          <w:right w:val="single" w:sz="12" w:space="1" w:color="auto" w:shadow="1"/>
        </w:pBdr>
        <w:suppressAutoHyphens/>
        <w:ind w:right="3497"/>
        <w:rPr>
          <w:bCs/>
        </w:rPr>
      </w:pPr>
      <w:r>
        <w:t>LA CONVENCIÓN SOBRE LOS HUMEDALES</w:t>
      </w:r>
    </w:p>
    <w:p w14:paraId="4DB014B3" w14:textId="6801E327" w:rsidR="00A53E44" w:rsidRDefault="00A53E44" w:rsidP="00A53E44">
      <w:pPr>
        <w:pBdr>
          <w:top w:val="single" w:sz="12" w:space="0" w:color="auto" w:shadow="1"/>
          <w:left w:val="single" w:sz="12" w:space="4" w:color="auto" w:shadow="1"/>
          <w:bottom w:val="single" w:sz="12" w:space="1" w:color="auto" w:shadow="1"/>
          <w:right w:val="single" w:sz="12" w:space="1" w:color="auto" w:shadow="1"/>
        </w:pBdr>
        <w:suppressAutoHyphens/>
        <w:ind w:right="3497"/>
        <w:rPr>
          <w:bCs/>
        </w:rPr>
      </w:pPr>
      <w:r>
        <w:t>Proceso</w:t>
      </w:r>
      <w:r w:rsidR="0031298A">
        <w:t>s</w:t>
      </w:r>
      <w:r>
        <w:t xml:space="preserve"> entre periodos de sesiones del Comité Permanente </w:t>
      </w:r>
    </w:p>
    <w:p w14:paraId="7716E2ED" w14:textId="7F1394D8" w:rsidR="00A53E44" w:rsidRPr="008F1DB9" w:rsidRDefault="00A53E44" w:rsidP="00A53E44">
      <w:pPr>
        <w:pBdr>
          <w:top w:val="single" w:sz="12" w:space="0" w:color="auto" w:shadow="1"/>
          <w:left w:val="single" w:sz="12" w:space="4" w:color="auto" w:shadow="1"/>
          <w:bottom w:val="single" w:sz="12" w:space="1" w:color="auto" w:shadow="1"/>
          <w:right w:val="single" w:sz="12" w:space="1" w:color="auto" w:shadow="1"/>
        </w:pBdr>
        <w:suppressAutoHyphens/>
        <w:ind w:right="3497"/>
        <w:rPr>
          <w:rFonts w:cs="Arial"/>
          <w:b/>
          <w:sz w:val="28"/>
          <w:szCs w:val="28"/>
        </w:rPr>
      </w:pPr>
      <w:r>
        <w:t>18 de marzo de 2025</w:t>
      </w:r>
    </w:p>
    <w:p w14:paraId="67A4F8BC" w14:textId="77777777" w:rsidR="0077402E" w:rsidRDefault="0077402E" w:rsidP="0092257E">
      <w:pPr>
        <w:jc w:val="center"/>
        <w:rPr>
          <w:b/>
          <w:bCs/>
          <w:sz w:val="28"/>
          <w:szCs w:val="28"/>
        </w:rPr>
      </w:pPr>
    </w:p>
    <w:p w14:paraId="4519E3C4" w14:textId="77777777" w:rsidR="0077402E" w:rsidRDefault="0077402E" w:rsidP="0092257E">
      <w:pPr>
        <w:jc w:val="center"/>
        <w:rPr>
          <w:b/>
          <w:bCs/>
          <w:sz w:val="28"/>
          <w:szCs w:val="28"/>
        </w:rPr>
      </w:pPr>
    </w:p>
    <w:p w14:paraId="6A2514D6" w14:textId="75F6AF7B" w:rsidR="001626E6" w:rsidRPr="0092257E" w:rsidRDefault="009D37EC" w:rsidP="0092257E">
      <w:pPr>
        <w:jc w:val="center"/>
        <w:rPr>
          <w:b/>
          <w:bCs/>
          <w:sz w:val="28"/>
          <w:szCs w:val="28"/>
        </w:rPr>
      </w:pPr>
      <w:r>
        <w:rPr>
          <w:b/>
          <w:bCs/>
          <w:sz w:val="28"/>
          <w:szCs w:val="28"/>
        </w:rPr>
        <w:t>Informe de la reunión a puerta cerrada y decisión entre períodos de sesiones del Comité Permanente relativa a la renovación del contrato de la Secretaria General</w:t>
      </w:r>
    </w:p>
    <w:p w14:paraId="7FE24711" w14:textId="77777777" w:rsidR="00A53E44" w:rsidRDefault="00A53E44" w:rsidP="0092257E">
      <w:pPr>
        <w:jc w:val="center"/>
      </w:pPr>
    </w:p>
    <w:p w14:paraId="630C64E3" w14:textId="61687877" w:rsidR="000565C9" w:rsidRPr="00F23CD4" w:rsidRDefault="001626E6" w:rsidP="0092257E">
      <w:pPr>
        <w:jc w:val="center"/>
      </w:pPr>
      <w:r>
        <w:t>18 de marzo de 2025, 13.00 – 14.00 CET (por videoconferencia)</w:t>
      </w:r>
    </w:p>
    <w:p w14:paraId="1058E989" w14:textId="0CF25BA7" w:rsidR="003F77FE" w:rsidRPr="00F23CD4" w:rsidRDefault="003F77FE" w:rsidP="003F77FE"/>
    <w:p w14:paraId="3E03D6A8" w14:textId="13B66E69" w:rsidR="003F77FE" w:rsidRPr="00F23CD4" w:rsidRDefault="003F77FE" w:rsidP="003F77FE">
      <w:pPr>
        <w:rPr>
          <w:u w:val="single"/>
        </w:rPr>
      </w:pPr>
      <w:r>
        <w:rPr>
          <w:u w:val="single"/>
        </w:rPr>
        <w:t>Participantes:</w:t>
      </w:r>
    </w:p>
    <w:p w14:paraId="194F4F12" w14:textId="52F7557A" w:rsidR="00D26C4E" w:rsidRDefault="004A0477" w:rsidP="003F77FE">
      <w:r>
        <w:t>Bélgica, Brasil, Canadá, China (Presidencia), Chequia, Costa Rica, Gabón (Vicepresidencia), Japón, Lesoto, Libia, RDP L</w:t>
      </w:r>
      <w:r w:rsidR="00382CD1">
        <w:t>ao</w:t>
      </w:r>
      <w:r>
        <w:t>, Santa Lucía, Suecia.</w:t>
      </w:r>
    </w:p>
    <w:p w14:paraId="4A3A2F55" w14:textId="339821C8" w:rsidR="003F77FE" w:rsidRPr="00F23CD4" w:rsidRDefault="00D26C4E" w:rsidP="003F77FE">
      <w:r>
        <w:t>Observadores: Suiza, Directora de Recursos Humanos de la UICN.</w:t>
      </w:r>
    </w:p>
    <w:p w14:paraId="0F6E4948" w14:textId="77777777" w:rsidR="009A08AA" w:rsidRPr="00F23CD4" w:rsidRDefault="009A08AA" w:rsidP="003F77FE"/>
    <w:p w14:paraId="03FC9579" w14:textId="58B67A39" w:rsidR="00393D1C" w:rsidRPr="00F23CD4" w:rsidRDefault="00393D1C" w:rsidP="00393D1C">
      <w:pPr>
        <w:rPr>
          <w:b/>
          <w:bCs/>
        </w:rPr>
      </w:pPr>
      <w:r>
        <w:rPr>
          <w:b/>
          <w:bCs/>
        </w:rPr>
        <w:t>Actas</w:t>
      </w:r>
    </w:p>
    <w:p w14:paraId="4CBCD9CE" w14:textId="77777777" w:rsidR="00393D1C" w:rsidRPr="00F23CD4" w:rsidRDefault="00393D1C" w:rsidP="00803CAF"/>
    <w:p w14:paraId="67F064F1" w14:textId="413E879F" w:rsidR="000565C9" w:rsidRPr="00F55836" w:rsidRDefault="007F71A0" w:rsidP="2A1C65AA">
      <w:pPr>
        <w:pStyle w:val="ListParagraph"/>
        <w:numPr>
          <w:ilvl w:val="0"/>
          <w:numId w:val="1"/>
        </w:numPr>
      </w:pPr>
      <w:r>
        <w:t xml:space="preserve">La Presidencia da la bienvenida a los miembros y presenta los antecedentes de la reunión: El contrato actual de la Secretaria General (SG), Musonda Mumba, expira el 30 de septiembre de 2025. En consulta con el equipo de RR. HH. de la UICN y sobre la base del documento "Anexo </w:t>
      </w:r>
      <w:r w:rsidR="0031298A">
        <w:t>de</w:t>
      </w:r>
      <w:r>
        <w:t>l DOC. C.4.15: Resolución sobre cuestiones de la Secretaría", el Comité Permanente (CP) organiza la presente reunión a puerta cerrada para debatir la prórroga del contrato de trabajo de la Secretaria General por un segundo período de tres años.</w:t>
      </w:r>
      <w:bookmarkStart w:id="0" w:name="_Hlk192495575"/>
      <w:r>
        <w:t xml:space="preserve"> </w:t>
      </w:r>
      <w:bookmarkEnd w:id="0"/>
      <w:r>
        <w:t>Asisten a la reunión a puerta cerrada trece miembros del Comité Permanente y Suiza en su calidad de observador.</w:t>
      </w:r>
    </w:p>
    <w:p w14:paraId="0C5D5296" w14:textId="77777777" w:rsidR="000565C9" w:rsidRPr="00F23CD4" w:rsidRDefault="000565C9" w:rsidP="00F23CD4"/>
    <w:p w14:paraId="4A519F95" w14:textId="30F2DECF" w:rsidR="00EC565E" w:rsidRDefault="00EC565E" w:rsidP="0083165A">
      <w:pPr>
        <w:pStyle w:val="ListParagraph"/>
        <w:numPr>
          <w:ilvl w:val="0"/>
          <w:numId w:val="1"/>
        </w:numPr>
      </w:pPr>
      <w:r>
        <w:t>La Presidencia invita a los miembros del Comité Permanente a hacer uso de la palabra en relación con la prórroga del contrato de trabajo de la Secretaria General. Los miembros expresan su apoyo a la prórroga del contrato sin objeciones. Intervienen Bélgica, Canadá, China, Chequia, Costa Rica (a través del chat), Gabón, Japón, Lesoto y Suecia.</w:t>
      </w:r>
    </w:p>
    <w:p w14:paraId="3863EAC0" w14:textId="77777777" w:rsidR="00EC565E" w:rsidRPr="00EC565E" w:rsidRDefault="00EC565E" w:rsidP="002677D8">
      <w:pPr>
        <w:pStyle w:val="ListParagraph"/>
        <w:rPr>
          <w:bCs/>
          <w:lang w:val="en-US"/>
        </w:rPr>
      </w:pPr>
    </w:p>
    <w:p w14:paraId="3A46F016" w14:textId="7DC6C31D" w:rsidR="00192E86" w:rsidRPr="00D94019" w:rsidRDefault="0092257E" w:rsidP="00CB0643">
      <w:pPr>
        <w:pStyle w:val="ListParagraph"/>
        <w:numPr>
          <w:ilvl w:val="0"/>
          <w:numId w:val="1"/>
        </w:numPr>
      </w:pPr>
      <w:r>
        <w:t>La Presidencia invita a la Directora Mundial de Recursos Humanos de la UICN a presentar información sobre la legislación suiza correspondiente y la gestión de contratos de este tipo. La UICN aclara que no hay límite para la duración del segundo período del contrato, como 3 años, 6 años o cualquier otra duración. Según la legislación suiza, el tercer período debe estar cubierto por un contrato indefinido, pero se debe tener en cuenta que la rescisión de un contrato indefinido no es complicada.</w:t>
      </w:r>
    </w:p>
    <w:p w14:paraId="1FDF7A54" w14:textId="77777777" w:rsidR="00192E86" w:rsidRPr="00F23CD4" w:rsidRDefault="00192E86" w:rsidP="00F23CD4"/>
    <w:p w14:paraId="7AAD1EDB" w14:textId="11803AC9" w:rsidR="001C407A" w:rsidRPr="00F23CD4" w:rsidRDefault="0083165A" w:rsidP="001C407A">
      <w:pPr>
        <w:pStyle w:val="ListParagraph"/>
        <w:numPr>
          <w:ilvl w:val="0"/>
          <w:numId w:val="1"/>
        </w:numPr>
      </w:pPr>
      <w:r>
        <w:t xml:space="preserve">Un miembro propone que, teniendo en cuenta que la duración de tres años del contrato se ajustaría al ciclo de tres años de la Conferencia de las Partes Contratantes (COP), y que no se ha confirmado el momento exacto de celebración de la COP16 en 2028, se renueve el contrato por un segundo período del 1 de octubre de 2025 al 31 de diciembre de 2028. Varios miembros apoyan la sugerencia de </w:t>
      </w:r>
      <w:r w:rsidR="0031298A">
        <w:t>prorrogar</w:t>
      </w:r>
      <w:r>
        <w:t xml:space="preserve"> la duración del contrato hasta el 31 de diciembre de 2028. </w:t>
      </w:r>
    </w:p>
    <w:p w14:paraId="138E7F66" w14:textId="77777777" w:rsidR="00C155B8" w:rsidRPr="00F23CD4" w:rsidRDefault="00C155B8" w:rsidP="00C155B8">
      <w:pPr>
        <w:rPr>
          <w:rFonts w:cstheme="minorHAnsi"/>
        </w:rPr>
      </w:pPr>
    </w:p>
    <w:p w14:paraId="7894B1DD" w14:textId="77777777" w:rsidR="00A53E44" w:rsidRPr="00052551" w:rsidRDefault="00BC0B7C" w:rsidP="2A1C65AA">
      <w:pPr>
        <w:pStyle w:val="ListParagraph"/>
        <w:numPr>
          <w:ilvl w:val="0"/>
          <w:numId w:val="1"/>
        </w:numPr>
        <w:rPr>
          <w:u w:val="single"/>
        </w:rPr>
      </w:pPr>
      <w:r>
        <w:t xml:space="preserve">Basándose en el debate, la Presidencia anuncia la decisión de la reunión a puerta cerrada: </w:t>
      </w:r>
    </w:p>
    <w:p w14:paraId="2434393A" w14:textId="77777777" w:rsidR="00A53E44" w:rsidRDefault="00A53E44" w:rsidP="00A53E44">
      <w:pPr>
        <w:pStyle w:val="ListParagraph"/>
        <w:ind w:left="0"/>
        <w:rPr>
          <w:b/>
          <w:bCs/>
        </w:rPr>
      </w:pPr>
    </w:p>
    <w:p w14:paraId="3152557C" w14:textId="522BDBEE" w:rsidR="00961290" w:rsidRPr="00F23CD4" w:rsidRDefault="00A53E44" w:rsidP="00052551">
      <w:pPr>
        <w:pStyle w:val="ListParagraph"/>
        <w:ind w:left="0"/>
        <w:rPr>
          <w:u w:val="single"/>
        </w:rPr>
      </w:pPr>
      <w:r>
        <w:rPr>
          <w:b/>
          <w:bCs/>
        </w:rPr>
        <w:t>Decisión entre períodos de sesiones del Comité Permanente tras su 64ª reunión: El Comité Permanente propone prorrogar el contrato de trabajo de la Dra. Musonda Mumba como Secretaria General de la Convención sobre los Humedales por un segundo período, del 1 de octubre de 2025 al 31 de diciembre de 2028, y someterá esta propuesta a la consideración de la Directora General de la UICN.</w:t>
      </w:r>
    </w:p>
    <w:sectPr w:rsidR="00961290" w:rsidRPr="00F23CD4" w:rsidSect="00AC0F69">
      <w:footerReference w:type="default" r:id="rId10"/>
      <w:pgSz w:w="11906" w:h="16838"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A5023" w14:textId="77777777" w:rsidR="00E904D5" w:rsidRDefault="00E904D5" w:rsidP="006F6426">
      <w:r>
        <w:separator/>
      </w:r>
    </w:p>
  </w:endnote>
  <w:endnote w:type="continuationSeparator" w:id="0">
    <w:p w14:paraId="0DCF589D" w14:textId="77777777" w:rsidR="00E904D5" w:rsidRDefault="00E904D5" w:rsidP="006F6426">
      <w:r>
        <w:continuationSeparator/>
      </w:r>
    </w:p>
  </w:endnote>
  <w:endnote w:type="continuationNotice" w:id="1">
    <w:p w14:paraId="6B75DF96" w14:textId="77777777" w:rsidR="00E904D5" w:rsidRDefault="00E904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3739077"/>
      <w:docPartObj>
        <w:docPartGallery w:val="Page Numbers (Bottom of Page)"/>
        <w:docPartUnique/>
      </w:docPartObj>
    </w:sdtPr>
    <w:sdtEndPr>
      <w:rPr>
        <w:noProof/>
      </w:rPr>
    </w:sdtEndPr>
    <w:sdtContent>
      <w:p w14:paraId="7EEE32F6" w14:textId="1CD1B154" w:rsidR="00F23CD4" w:rsidRDefault="00F23CD4" w:rsidP="00F23CD4">
        <w:pPr>
          <w:pStyle w:val="Footer"/>
          <w:jc w:val="right"/>
        </w:pPr>
        <w:r>
          <w:fldChar w:fldCharType="begin"/>
        </w:r>
        <w:r>
          <w:instrText xml:space="preserve"> PAGE   \* MERGEFORMAT </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797CA" w14:textId="77777777" w:rsidR="00E904D5" w:rsidRDefault="00E904D5" w:rsidP="006F6426">
      <w:r>
        <w:separator/>
      </w:r>
    </w:p>
  </w:footnote>
  <w:footnote w:type="continuationSeparator" w:id="0">
    <w:p w14:paraId="4B4FA367" w14:textId="77777777" w:rsidR="00E904D5" w:rsidRDefault="00E904D5" w:rsidP="006F6426">
      <w:r>
        <w:continuationSeparator/>
      </w:r>
    </w:p>
  </w:footnote>
  <w:footnote w:type="continuationNotice" w:id="1">
    <w:p w14:paraId="313F3395" w14:textId="77777777" w:rsidR="00E904D5" w:rsidRDefault="00E904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41721"/>
    <w:multiLevelType w:val="hybridMultilevel"/>
    <w:tmpl w:val="4E9E8E9A"/>
    <w:lvl w:ilvl="0" w:tplc="FFFFFFF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36C27448"/>
    <w:multiLevelType w:val="hybridMultilevel"/>
    <w:tmpl w:val="DFE632B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3317B83"/>
    <w:multiLevelType w:val="hybridMultilevel"/>
    <w:tmpl w:val="314C7A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134F3F"/>
    <w:multiLevelType w:val="multilevel"/>
    <w:tmpl w:val="D0A260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054052"/>
    <w:multiLevelType w:val="hybridMultilevel"/>
    <w:tmpl w:val="7A7C85DE"/>
    <w:lvl w:ilvl="0" w:tplc="0409000F">
      <w:start w:val="1"/>
      <w:numFmt w:val="decimal"/>
      <w:lvlText w:val="%1."/>
      <w:lvlJc w:val="left"/>
      <w:pPr>
        <w:ind w:left="360" w:hanging="360"/>
      </w:pPr>
      <w:rPr>
        <w:rFonts w:hint="default"/>
      </w:rPr>
    </w:lvl>
    <w:lvl w:ilvl="1" w:tplc="08090013">
      <w:start w:val="1"/>
      <w:numFmt w:val="upp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D167C99"/>
    <w:multiLevelType w:val="hybridMultilevel"/>
    <w:tmpl w:val="B6A0ACA0"/>
    <w:lvl w:ilvl="0" w:tplc="1248B97C">
      <w:start w:val="1"/>
      <w:numFmt w:val="bullet"/>
      <w:lvlText w:val="•"/>
      <w:lvlJc w:val="left"/>
      <w:pPr>
        <w:tabs>
          <w:tab w:val="num" w:pos="720"/>
        </w:tabs>
        <w:ind w:left="720" w:hanging="360"/>
      </w:pPr>
      <w:rPr>
        <w:rFonts w:ascii="Arial" w:hAnsi="Arial" w:hint="default"/>
      </w:rPr>
    </w:lvl>
    <w:lvl w:ilvl="1" w:tplc="4CC20AC4" w:tentative="1">
      <w:start w:val="1"/>
      <w:numFmt w:val="bullet"/>
      <w:lvlText w:val="•"/>
      <w:lvlJc w:val="left"/>
      <w:pPr>
        <w:tabs>
          <w:tab w:val="num" w:pos="1440"/>
        </w:tabs>
        <w:ind w:left="1440" w:hanging="360"/>
      </w:pPr>
      <w:rPr>
        <w:rFonts w:ascii="Arial" w:hAnsi="Arial" w:hint="default"/>
      </w:rPr>
    </w:lvl>
    <w:lvl w:ilvl="2" w:tplc="5F18A292" w:tentative="1">
      <w:start w:val="1"/>
      <w:numFmt w:val="bullet"/>
      <w:lvlText w:val="•"/>
      <w:lvlJc w:val="left"/>
      <w:pPr>
        <w:tabs>
          <w:tab w:val="num" w:pos="2160"/>
        </w:tabs>
        <w:ind w:left="2160" w:hanging="360"/>
      </w:pPr>
      <w:rPr>
        <w:rFonts w:ascii="Arial" w:hAnsi="Arial" w:hint="default"/>
      </w:rPr>
    </w:lvl>
    <w:lvl w:ilvl="3" w:tplc="384401F4" w:tentative="1">
      <w:start w:val="1"/>
      <w:numFmt w:val="bullet"/>
      <w:lvlText w:val="•"/>
      <w:lvlJc w:val="left"/>
      <w:pPr>
        <w:tabs>
          <w:tab w:val="num" w:pos="2880"/>
        </w:tabs>
        <w:ind w:left="2880" w:hanging="360"/>
      </w:pPr>
      <w:rPr>
        <w:rFonts w:ascii="Arial" w:hAnsi="Arial" w:hint="default"/>
      </w:rPr>
    </w:lvl>
    <w:lvl w:ilvl="4" w:tplc="24F8801E" w:tentative="1">
      <w:start w:val="1"/>
      <w:numFmt w:val="bullet"/>
      <w:lvlText w:val="•"/>
      <w:lvlJc w:val="left"/>
      <w:pPr>
        <w:tabs>
          <w:tab w:val="num" w:pos="3600"/>
        </w:tabs>
        <w:ind w:left="3600" w:hanging="360"/>
      </w:pPr>
      <w:rPr>
        <w:rFonts w:ascii="Arial" w:hAnsi="Arial" w:hint="default"/>
      </w:rPr>
    </w:lvl>
    <w:lvl w:ilvl="5" w:tplc="A72CE9E4" w:tentative="1">
      <w:start w:val="1"/>
      <w:numFmt w:val="bullet"/>
      <w:lvlText w:val="•"/>
      <w:lvlJc w:val="left"/>
      <w:pPr>
        <w:tabs>
          <w:tab w:val="num" w:pos="4320"/>
        </w:tabs>
        <w:ind w:left="4320" w:hanging="360"/>
      </w:pPr>
      <w:rPr>
        <w:rFonts w:ascii="Arial" w:hAnsi="Arial" w:hint="default"/>
      </w:rPr>
    </w:lvl>
    <w:lvl w:ilvl="6" w:tplc="7E24A53E" w:tentative="1">
      <w:start w:val="1"/>
      <w:numFmt w:val="bullet"/>
      <w:lvlText w:val="•"/>
      <w:lvlJc w:val="left"/>
      <w:pPr>
        <w:tabs>
          <w:tab w:val="num" w:pos="5040"/>
        </w:tabs>
        <w:ind w:left="5040" w:hanging="360"/>
      </w:pPr>
      <w:rPr>
        <w:rFonts w:ascii="Arial" w:hAnsi="Arial" w:hint="default"/>
      </w:rPr>
    </w:lvl>
    <w:lvl w:ilvl="7" w:tplc="B9E4FEB6" w:tentative="1">
      <w:start w:val="1"/>
      <w:numFmt w:val="bullet"/>
      <w:lvlText w:val="•"/>
      <w:lvlJc w:val="left"/>
      <w:pPr>
        <w:tabs>
          <w:tab w:val="num" w:pos="5760"/>
        </w:tabs>
        <w:ind w:left="5760" w:hanging="360"/>
      </w:pPr>
      <w:rPr>
        <w:rFonts w:ascii="Arial" w:hAnsi="Arial" w:hint="default"/>
      </w:rPr>
    </w:lvl>
    <w:lvl w:ilvl="8" w:tplc="42A4F770" w:tentative="1">
      <w:start w:val="1"/>
      <w:numFmt w:val="bullet"/>
      <w:lvlText w:val="•"/>
      <w:lvlJc w:val="left"/>
      <w:pPr>
        <w:tabs>
          <w:tab w:val="num" w:pos="6480"/>
        </w:tabs>
        <w:ind w:left="6480" w:hanging="360"/>
      </w:pPr>
      <w:rPr>
        <w:rFonts w:ascii="Arial" w:hAnsi="Arial" w:hint="default"/>
      </w:rPr>
    </w:lvl>
  </w:abstractNum>
  <w:num w:numId="1" w16cid:durableId="647630848">
    <w:abstractNumId w:val="1"/>
  </w:num>
  <w:num w:numId="2" w16cid:durableId="1889683128">
    <w:abstractNumId w:val="2"/>
  </w:num>
  <w:num w:numId="3" w16cid:durableId="10653703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4439698">
    <w:abstractNumId w:val="4"/>
  </w:num>
  <w:num w:numId="5" w16cid:durableId="556666175">
    <w:abstractNumId w:val="5"/>
  </w:num>
  <w:num w:numId="6" w16cid:durableId="124542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B0A"/>
    <w:rsid w:val="0002008A"/>
    <w:rsid w:val="00020601"/>
    <w:rsid w:val="00030B9E"/>
    <w:rsid w:val="00051EB7"/>
    <w:rsid w:val="00052551"/>
    <w:rsid w:val="00054789"/>
    <w:rsid w:val="000565C9"/>
    <w:rsid w:val="000731B1"/>
    <w:rsid w:val="000777FD"/>
    <w:rsid w:val="000843EE"/>
    <w:rsid w:val="00092174"/>
    <w:rsid w:val="000B4EAC"/>
    <w:rsid w:val="000B4F4E"/>
    <w:rsid w:val="000C7EA0"/>
    <w:rsid w:val="000D4B86"/>
    <w:rsid w:val="000E5D36"/>
    <w:rsid w:val="00114A7E"/>
    <w:rsid w:val="00120EF0"/>
    <w:rsid w:val="00134A2F"/>
    <w:rsid w:val="001350FD"/>
    <w:rsid w:val="00145714"/>
    <w:rsid w:val="001459BE"/>
    <w:rsid w:val="00145B0A"/>
    <w:rsid w:val="00146747"/>
    <w:rsid w:val="00153B26"/>
    <w:rsid w:val="001626E6"/>
    <w:rsid w:val="00175B1B"/>
    <w:rsid w:val="00192E86"/>
    <w:rsid w:val="00194629"/>
    <w:rsid w:val="0019504F"/>
    <w:rsid w:val="001B26BF"/>
    <w:rsid w:val="001C407A"/>
    <w:rsid w:val="001C71C5"/>
    <w:rsid w:val="001D1776"/>
    <w:rsid w:val="001D596C"/>
    <w:rsid w:val="001E4675"/>
    <w:rsid w:val="001E7C1A"/>
    <w:rsid w:val="001F1223"/>
    <w:rsid w:val="001F472F"/>
    <w:rsid w:val="00202DF8"/>
    <w:rsid w:val="002308A4"/>
    <w:rsid w:val="00237E2A"/>
    <w:rsid w:val="00240137"/>
    <w:rsid w:val="002501D8"/>
    <w:rsid w:val="00257BAD"/>
    <w:rsid w:val="002677D8"/>
    <w:rsid w:val="0028383F"/>
    <w:rsid w:val="00286741"/>
    <w:rsid w:val="0029667D"/>
    <w:rsid w:val="002A16E6"/>
    <w:rsid w:val="002C4A38"/>
    <w:rsid w:val="002C7832"/>
    <w:rsid w:val="002D5F51"/>
    <w:rsid w:val="002E23F0"/>
    <w:rsid w:val="003069A1"/>
    <w:rsid w:val="0031298A"/>
    <w:rsid w:val="00317B82"/>
    <w:rsid w:val="00317EAA"/>
    <w:rsid w:val="00323103"/>
    <w:rsid w:val="003262F6"/>
    <w:rsid w:val="0033112F"/>
    <w:rsid w:val="00344A4C"/>
    <w:rsid w:val="00356E5F"/>
    <w:rsid w:val="00363CE7"/>
    <w:rsid w:val="003734DB"/>
    <w:rsid w:val="00382B8E"/>
    <w:rsid w:val="00382CD1"/>
    <w:rsid w:val="003859CF"/>
    <w:rsid w:val="00390337"/>
    <w:rsid w:val="00393D1C"/>
    <w:rsid w:val="00395E45"/>
    <w:rsid w:val="003D529C"/>
    <w:rsid w:val="003E53FC"/>
    <w:rsid w:val="003F77FE"/>
    <w:rsid w:val="00400EB2"/>
    <w:rsid w:val="004014F2"/>
    <w:rsid w:val="004233C8"/>
    <w:rsid w:val="004254B2"/>
    <w:rsid w:val="0042659F"/>
    <w:rsid w:val="0043270F"/>
    <w:rsid w:val="004528F9"/>
    <w:rsid w:val="00452E40"/>
    <w:rsid w:val="0046677E"/>
    <w:rsid w:val="004741F4"/>
    <w:rsid w:val="00474FFD"/>
    <w:rsid w:val="00484AB8"/>
    <w:rsid w:val="004A0477"/>
    <w:rsid w:val="004A4898"/>
    <w:rsid w:val="004A5788"/>
    <w:rsid w:val="004A6B45"/>
    <w:rsid w:val="004B0D16"/>
    <w:rsid w:val="004B217B"/>
    <w:rsid w:val="004B5DC4"/>
    <w:rsid w:val="004D2441"/>
    <w:rsid w:val="004E7601"/>
    <w:rsid w:val="0050421F"/>
    <w:rsid w:val="00531A30"/>
    <w:rsid w:val="00533DBF"/>
    <w:rsid w:val="0054596C"/>
    <w:rsid w:val="005524D0"/>
    <w:rsid w:val="005718A6"/>
    <w:rsid w:val="005765C0"/>
    <w:rsid w:val="00585F8C"/>
    <w:rsid w:val="00592FD6"/>
    <w:rsid w:val="00596A13"/>
    <w:rsid w:val="005D3B39"/>
    <w:rsid w:val="005F1CC7"/>
    <w:rsid w:val="005F3089"/>
    <w:rsid w:val="005F3C69"/>
    <w:rsid w:val="005F7696"/>
    <w:rsid w:val="00602793"/>
    <w:rsid w:val="00606D8C"/>
    <w:rsid w:val="00646069"/>
    <w:rsid w:val="00655FED"/>
    <w:rsid w:val="006566F0"/>
    <w:rsid w:val="006607C5"/>
    <w:rsid w:val="00662416"/>
    <w:rsid w:val="006768E3"/>
    <w:rsid w:val="00681CB1"/>
    <w:rsid w:val="006833EF"/>
    <w:rsid w:val="006851E9"/>
    <w:rsid w:val="006B5604"/>
    <w:rsid w:val="006C3741"/>
    <w:rsid w:val="006D040F"/>
    <w:rsid w:val="006F6426"/>
    <w:rsid w:val="006F6E60"/>
    <w:rsid w:val="007148DE"/>
    <w:rsid w:val="00735302"/>
    <w:rsid w:val="007407B6"/>
    <w:rsid w:val="00743E78"/>
    <w:rsid w:val="00760967"/>
    <w:rsid w:val="00767CD8"/>
    <w:rsid w:val="0077402E"/>
    <w:rsid w:val="00776613"/>
    <w:rsid w:val="007772CA"/>
    <w:rsid w:val="007864D0"/>
    <w:rsid w:val="00790B47"/>
    <w:rsid w:val="007958E3"/>
    <w:rsid w:val="007A1EA1"/>
    <w:rsid w:val="007C09D0"/>
    <w:rsid w:val="007C3A76"/>
    <w:rsid w:val="007D0CD6"/>
    <w:rsid w:val="007D10BA"/>
    <w:rsid w:val="007F0FAC"/>
    <w:rsid w:val="007F71A0"/>
    <w:rsid w:val="007F79F0"/>
    <w:rsid w:val="0080132A"/>
    <w:rsid w:val="00801A3C"/>
    <w:rsid w:val="00803CAF"/>
    <w:rsid w:val="00805666"/>
    <w:rsid w:val="00826165"/>
    <w:rsid w:val="0083165A"/>
    <w:rsid w:val="00862FBC"/>
    <w:rsid w:val="008712DE"/>
    <w:rsid w:val="0087578E"/>
    <w:rsid w:val="008770B2"/>
    <w:rsid w:val="00884B68"/>
    <w:rsid w:val="00890272"/>
    <w:rsid w:val="008B4EB2"/>
    <w:rsid w:val="008B7C9C"/>
    <w:rsid w:val="008C6983"/>
    <w:rsid w:val="008D2E8F"/>
    <w:rsid w:val="008F3EFE"/>
    <w:rsid w:val="009078FE"/>
    <w:rsid w:val="00915016"/>
    <w:rsid w:val="0092257E"/>
    <w:rsid w:val="00933ECA"/>
    <w:rsid w:val="00942531"/>
    <w:rsid w:val="00942891"/>
    <w:rsid w:val="0095325E"/>
    <w:rsid w:val="00960864"/>
    <w:rsid w:val="00961290"/>
    <w:rsid w:val="00967459"/>
    <w:rsid w:val="009A08AA"/>
    <w:rsid w:val="009B5602"/>
    <w:rsid w:val="009D37EC"/>
    <w:rsid w:val="009D52AD"/>
    <w:rsid w:val="009D72BE"/>
    <w:rsid w:val="009E4C40"/>
    <w:rsid w:val="009F3CAE"/>
    <w:rsid w:val="009F3D4A"/>
    <w:rsid w:val="009F6D39"/>
    <w:rsid w:val="00A05101"/>
    <w:rsid w:val="00A076E6"/>
    <w:rsid w:val="00A13EF3"/>
    <w:rsid w:val="00A477E7"/>
    <w:rsid w:val="00A53E44"/>
    <w:rsid w:val="00A66137"/>
    <w:rsid w:val="00A73D43"/>
    <w:rsid w:val="00A81C14"/>
    <w:rsid w:val="00A84174"/>
    <w:rsid w:val="00A84CE2"/>
    <w:rsid w:val="00A8633D"/>
    <w:rsid w:val="00A87500"/>
    <w:rsid w:val="00A91E93"/>
    <w:rsid w:val="00A96AD3"/>
    <w:rsid w:val="00A972A1"/>
    <w:rsid w:val="00A97F66"/>
    <w:rsid w:val="00AA31DF"/>
    <w:rsid w:val="00AC0F69"/>
    <w:rsid w:val="00AC6E08"/>
    <w:rsid w:val="00AD12D9"/>
    <w:rsid w:val="00AD1BB1"/>
    <w:rsid w:val="00AD2831"/>
    <w:rsid w:val="00AF0BC4"/>
    <w:rsid w:val="00B04A9D"/>
    <w:rsid w:val="00B07BC7"/>
    <w:rsid w:val="00B172FF"/>
    <w:rsid w:val="00B20813"/>
    <w:rsid w:val="00B23D3F"/>
    <w:rsid w:val="00B25B2D"/>
    <w:rsid w:val="00B31F77"/>
    <w:rsid w:val="00B36832"/>
    <w:rsid w:val="00B40E5D"/>
    <w:rsid w:val="00B52C2E"/>
    <w:rsid w:val="00B55A89"/>
    <w:rsid w:val="00B5704F"/>
    <w:rsid w:val="00BC0B7C"/>
    <w:rsid w:val="00BD5924"/>
    <w:rsid w:val="00BD686F"/>
    <w:rsid w:val="00BE4C65"/>
    <w:rsid w:val="00BF7955"/>
    <w:rsid w:val="00C05712"/>
    <w:rsid w:val="00C155B8"/>
    <w:rsid w:val="00C2245D"/>
    <w:rsid w:val="00C22C06"/>
    <w:rsid w:val="00C24595"/>
    <w:rsid w:val="00C61FF1"/>
    <w:rsid w:val="00C76C28"/>
    <w:rsid w:val="00C7790A"/>
    <w:rsid w:val="00C85021"/>
    <w:rsid w:val="00C8528C"/>
    <w:rsid w:val="00C94457"/>
    <w:rsid w:val="00CA7FCF"/>
    <w:rsid w:val="00CB0643"/>
    <w:rsid w:val="00CB4955"/>
    <w:rsid w:val="00CB748D"/>
    <w:rsid w:val="00CC2CE9"/>
    <w:rsid w:val="00CD3C91"/>
    <w:rsid w:val="00D03FEC"/>
    <w:rsid w:val="00D26C4E"/>
    <w:rsid w:val="00D77F73"/>
    <w:rsid w:val="00D8466F"/>
    <w:rsid w:val="00D90B80"/>
    <w:rsid w:val="00D90C90"/>
    <w:rsid w:val="00D92DF1"/>
    <w:rsid w:val="00D94019"/>
    <w:rsid w:val="00D96F23"/>
    <w:rsid w:val="00DA2148"/>
    <w:rsid w:val="00DA2424"/>
    <w:rsid w:val="00DD46BB"/>
    <w:rsid w:val="00DD58C2"/>
    <w:rsid w:val="00DD5944"/>
    <w:rsid w:val="00DD5B9A"/>
    <w:rsid w:val="00DE6737"/>
    <w:rsid w:val="00DF6B05"/>
    <w:rsid w:val="00E2194C"/>
    <w:rsid w:val="00E47331"/>
    <w:rsid w:val="00E74D8F"/>
    <w:rsid w:val="00E85C6A"/>
    <w:rsid w:val="00E904D5"/>
    <w:rsid w:val="00E968A0"/>
    <w:rsid w:val="00EA1ED4"/>
    <w:rsid w:val="00EA61C6"/>
    <w:rsid w:val="00EC565E"/>
    <w:rsid w:val="00EC5A1C"/>
    <w:rsid w:val="00ED0C4C"/>
    <w:rsid w:val="00EF2E4A"/>
    <w:rsid w:val="00F070BB"/>
    <w:rsid w:val="00F13FB8"/>
    <w:rsid w:val="00F23CD4"/>
    <w:rsid w:val="00F35417"/>
    <w:rsid w:val="00F55836"/>
    <w:rsid w:val="00F660E0"/>
    <w:rsid w:val="00F67FB5"/>
    <w:rsid w:val="00F81C8C"/>
    <w:rsid w:val="00F85736"/>
    <w:rsid w:val="00F92620"/>
    <w:rsid w:val="00FA3A46"/>
    <w:rsid w:val="00FB4C67"/>
    <w:rsid w:val="00FC13E4"/>
    <w:rsid w:val="00FD2E56"/>
    <w:rsid w:val="00FE087B"/>
    <w:rsid w:val="00FE445F"/>
    <w:rsid w:val="00FF0F48"/>
    <w:rsid w:val="00FF12CD"/>
    <w:rsid w:val="00FF2839"/>
    <w:rsid w:val="00FF43D3"/>
    <w:rsid w:val="026F183A"/>
    <w:rsid w:val="030879B5"/>
    <w:rsid w:val="03EE2C5D"/>
    <w:rsid w:val="04E1A2C5"/>
    <w:rsid w:val="050B22D0"/>
    <w:rsid w:val="06EEB6E9"/>
    <w:rsid w:val="0704758E"/>
    <w:rsid w:val="0A3CA2B5"/>
    <w:rsid w:val="0B50778A"/>
    <w:rsid w:val="0B690C39"/>
    <w:rsid w:val="0EF4F846"/>
    <w:rsid w:val="0FF6BE76"/>
    <w:rsid w:val="10072E44"/>
    <w:rsid w:val="1044E577"/>
    <w:rsid w:val="117F9D0B"/>
    <w:rsid w:val="11826176"/>
    <w:rsid w:val="1229A2CB"/>
    <w:rsid w:val="13E86CEE"/>
    <w:rsid w:val="14AA8E3E"/>
    <w:rsid w:val="160FB47A"/>
    <w:rsid w:val="166117E4"/>
    <w:rsid w:val="16A993AA"/>
    <w:rsid w:val="1937C3A2"/>
    <w:rsid w:val="19C49AC0"/>
    <w:rsid w:val="1A2F96CD"/>
    <w:rsid w:val="1A82ED6C"/>
    <w:rsid w:val="1B85AEDB"/>
    <w:rsid w:val="1C850A5E"/>
    <w:rsid w:val="1DF22699"/>
    <w:rsid w:val="1EFB18A7"/>
    <w:rsid w:val="1F2E3CF6"/>
    <w:rsid w:val="1FD1E97B"/>
    <w:rsid w:val="20290655"/>
    <w:rsid w:val="203F2421"/>
    <w:rsid w:val="204E82CE"/>
    <w:rsid w:val="22C033EB"/>
    <w:rsid w:val="24D8707C"/>
    <w:rsid w:val="25176B40"/>
    <w:rsid w:val="285A1CD1"/>
    <w:rsid w:val="28F02DD0"/>
    <w:rsid w:val="292BB3F2"/>
    <w:rsid w:val="2A1C65AA"/>
    <w:rsid w:val="2A32DD2F"/>
    <w:rsid w:val="2D2502EA"/>
    <w:rsid w:val="3611073C"/>
    <w:rsid w:val="365B9475"/>
    <w:rsid w:val="36F4633D"/>
    <w:rsid w:val="3A143C24"/>
    <w:rsid w:val="3A65BC07"/>
    <w:rsid w:val="3AF91C90"/>
    <w:rsid w:val="3B04A140"/>
    <w:rsid w:val="3B34D867"/>
    <w:rsid w:val="3C1AF32D"/>
    <w:rsid w:val="3C838C11"/>
    <w:rsid w:val="3CB9B662"/>
    <w:rsid w:val="40DA9901"/>
    <w:rsid w:val="41B722F1"/>
    <w:rsid w:val="4225A4A6"/>
    <w:rsid w:val="42638370"/>
    <w:rsid w:val="4419E6B6"/>
    <w:rsid w:val="44470984"/>
    <w:rsid w:val="447E66FC"/>
    <w:rsid w:val="4873A635"/>
    <w:rsid w:val="48DF5CA2"/>
    <w:rsid w:val="4BEF0205"/>
    <w:rsid w:val="4BF2D5D4"/>
    <w:rsid w:val="4C60559D"/>
    <w:rsid w:val="4D64C087"/>
    <w:rsid w:val="50376C9F"/>
    <w:rsid w:val="52B4F634"/>
    <w:rsid w:val="52E2E055"/>
    <w:rsid w:val="52EA8547"/>
    <w:rsid w:val="53D01C99"/>
    <w:rsid w:val="54B6267E"/>
    <w:rsid w:val="558F0F98"/>
    <w:rsid w:val="56843E5F"/>
    <w:rsid w:val="59145F25"/>
    <w:rsid w:val="59B2A71C"/>
    <w:rsid w:val="5BC3BE8D"/>
    <w:rsid w:val="5CFEBE8B"/>
    <w:rsid w:val="5DAAB83E"/>
    <w:rsid w:val="5F6774BC"/>
    <w:rsid w:val="6116289F"/>
    <w:rsid w:val="6147ADD2"/>
    <w:rsid w:val="615080C0"/>
    <w:rsid w:val="655CB4BA"/>
    <w:rsid w:val="6572D0C0"/>
    <w:rsid w:val="662159BE"/>
    <w:rsid w:val="66388A98"/>
    <w:rsid w:val="67307086"/>
    <w:rsid w:val="69366E7D"/>
    <w:rsid w:val="698EF76E"/>
    <w:rsid w:val="6B6F7952"/>
    <w:rsid w:val="6C6CD4E7"/>
    <w:rsid w:val="6CA7BFE5"/>
    <w:rsid w:val="6E6E40C5"/>
    <w:rsid w:val="70C8C9DE"/>
    <w:rsid w:val="71E9E6C0"/>
    <w:rsid w:val="72A519D6"/>
    <w:rsid w:val="74738E7B"/>
    <w:rsid w:val="7615633B"/>
    <w:rsid w:val="7669DB54"/>
    <w:rsid w:val="79490C97"/>
    <w:rsid w:val="79DBE2D8"/>
    <w:rsid w:val="7BAB9813"/>
    <w:rsid w:val="7F517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5380"/>
  <w15:chartTrackingRefBased/>
  <w15:docId w15:val="{004D5C69-5429-443A-A9FD-88F1F0FF1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CA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B26"/>
    <w:pPr>
      <w:ind w:left="720"/>
      <w:contextualSpacing/>
    </w:pPr>
  </w:style>
  <w:style w:type="character" w:customStyle="1" w:styleId="normaltextrun">
    <w:name w:val="normaltextrun"/>
    <w:basedOn w:val="DefaultParagraphFont"/>
    <w:rsid w:val="006607C5"/>
  </w:style>
  <w:style w:type="character" w:styleId="CommentReference">
    <w:name w:val="annotation reference"/>
    <w:basedOn w:val="DefaultParagraphFont"/>
    <w:uiPriority w:val="99"/>
    <w:semiHidden/>
    <w:unhideWhenUsed/>
    <w:rsid w:val="000565C9"/>
    <w:rPr>
      <w:sz w:val="16"/>
      <w:szCs w:val="16"/>
    </w:rPr>
  </w:style>
  <w:style w:type="paragraph" w:styleId="CommentText">
    <w:name w:val="annotation text"/>
    <w:basedOn w:val="Normal"/>
    <w:link w:val="CommentTextChar"/>
    <w:uiPriority w:val="99"/>
    <w:unhideWhenUsed/>
    <w:rsid w:val="000565C9"/>
    <w:rPr>
      <w:sz w:val="20"/>
      <w:szCs w:val="20"/>
    </w:rPr>
  </w:style>
  <w:style w:type="character" w:customStyle="1" w:styleId="CommentTextChar">
    <w:name w:val="Comment Text Char"/>
    <w:basedOn w:val="DefaultParagraphFont"/>
    <w:link w:val="CommentText"/>
    <w:uiPriority w:val="99"/>
    <w:rsid w:val="000565C9"/>
    <w:rPr>
      <w:sz w:val="20"/>
      <w:szCs w:val="20"/>
      <w:lang w:val="es-ES"/>
    </w:rPr>
  </w:style>
  <w:style w:type="paragraph" w:styleId="CommentSubject">
    <w:name w:val="annotation subject"/>
    <w:basedOn w:val="CommentText"/>
    <w:next w:val="CommentText"/>
    <w:link w:val="CommentSubjectChar"/>
    <w:uiPriority w:val="99"/>
    <w:semiHidden/>
    <w:unhideWhenUsed/>
    <w:rsid w:val="000565C9"/>
    <w:rPr>
      <w:b/>
      <w:bCs/>
    </w:rPr>
  </w:style>
  <w:style w:type="character" w:customStyle="1" w:styleId="CommentSubjectChar">
    <w:name w:val="Comment Subject Char"/>
    <w:basedOn w:val="CommentTextChar"/>
    <w:link w:val="CommentSubject"/>
    <w:uiPriority w:val="99"/>
    <w:semiHidden/>
    <w:rsid w:val="000565C9"/>
    <w:rPr>
      <w:b/>
      <w:bCs/>
      <w:sz w:val="20"/>
      <w:szCs w:val="20"/>
      <w:lang w:val="es-ES"/>
    </w:rPr>
  </w:style>
  <w:style w:type="paragraph" w:styleId="BalloonText">
    <w:name w:val="Balloon Text"/>
    <w:basedOn w:val="Normal"/>
    <w:link w:val="BalloonTextChar"/>
    <w:uiPriority w:val="99"/>
    <w:semiHidden/>
    <w:unhideWhenUsed/>
    <w:rsid w:val="000565C9"/>
    <w:rPr>
      <w:rFonts w:ascii="Arial" w:hAnsi="Arial" w:cs="Arial"/>
      <w:sz w:val="18"/>
      <w:szCs w:val="18"/>
    </w:rPr>
  </w:style>
  <w:style w:type="character" w:customStyle="1" w:styleId="BalloonTextChar">
    <w:name w:val="Balloon Text Char"/>
    <w:basedOn w:val="DefaultParagraphFont"/>
    <w:link w:val="BalloonText"/>
    <w:uiPriority w:val="99"/>
    <w:semiHidden/>
    <w:rsid w:val="000565C9"/>
    <w:rPr>
      <w:rFonts w:ascii="Arial" w:hAnsi="Arial" w:cs="Arial"/>
      <w:sz w:val="18"/>
      <w:szCs w:val="18"/>
      <w:lang w:val="es-ES"/>
    </w:rPr>
  </w:style>
  <w:style w:type="paragraph" w:styleId="FootnoteText">
    <w:name w:val="footnote text"/>
    <w:basedOn w:val="Normal"/>
    <w:link w:val="FootnoteTextChar"/>
    <w:uiPriority w:val="99"/>
    <w:semiHidden/>
    <w:unhideWhenUsed/>
    <w:rsid w:val="006F6426"/>
    <w:rPr>
      <w:sz w:val="20"/>
      <w:szCs w:val="20"/>
    </w:rPr>
  </w:style>
  <w:style w:type="character" w:customStyle="1" w:styleId="FootnoteTextChar">
    <w:name w:val="Footnote Text Char"/>
    <w:basedOn w:val="DefaultParagraphFont"/>
    <w:link w:val="FootnoteText"/>
    <w:uiPriority w:val="99"/>
    <w:semiHidden/>
    <w:rsid w:val="006F6426"/>
    <w:rPr>
      <w:sz w:val="20"/>
      <w:szCs w:val="20"/>
      <w:lang w:val="es-ES"/>
    </w:rPr>
  </w:style>
  <w:style w:type="character" w:styleId="FootnoteReference">
    <w:name w:val="footnote reference"/>
    <w:basedOn w:val="DefaultParagraphFont"/>
    <w:uiPriority w:val="99"/>
    <w:semiHidden/>
    <w:unhideWhenUsed/>
    <w:rsid w:val="006F6426"/>
    <w:rPr>
      <w:vertAlign w:val="superscript"/>
    </w:rPr>
  </w:style>
  <w:style w:type="paragraph" w:styleId="NormalWeb">
    <w:name w:val="Normal (Web)"/>
    <w:basedOn w:val="Normal"/>
    <w:uiPriority w:val="99"/>
    <w:unhideWhenUsed/>
    <w:rsid w:val="006F6426"/>
    <w:pPr>
      <w:spacing w:before="100" w:beforeAutospacing="1" w:after="100" w:afterAutospacing="1"/>
    </w:pPr>
    <w:rPr>
      <w:rFonts w:ascii="Calibri" w:hAnsi="Calibri" w:cs="Calibri"/>
      <w:lang w:eastAsia="en-GB"/>
    </w:rPr>
  </w:style>
  <w:style w:type="paragraph" w:styleId="Revision">
    <w:name w:val="Revision"/>
    <w:hidden/>
    <w:uiPriority w:val="99"/>
    <w:semiHidden/>
    <w:rsid w:val="008B7C9C"/>
    <w:pPr>
      <w:spacing w:after="0" w:line="240" w:lineRule="auto"/>
    </w:pPr>
  </w:style>
  <w:style w:type="paragraph" w:styleId="Header">
    <w:name w:val="header"/>
    <w:basedOn w:val="Normal"/>
    <w:link w:val="HeaderChar"/>
    <w:uiPriority w:val="99"/>
    <w:unhideWhenUsed/>
    <w:rsid w:val="00F23CD4"/>
    <w:pPr>
      <w:tabs>
        <w:tab w:val="center" w:pos="4513"/>
        <w:tab w:val="right" w:pos="9026"/>
      </w:tabs>
    </w:pPr>
  </w:style>
  <w:style w:type="character" w:customStyle="1" w:styleId="HeaderChar">
    <w:name w:val="Header Char"/>
    <w:basedOn w:val="DefaultParagraphFont"/>
    <w:link w:val="Header"/>
    <w:uiPriority w:val="99"/>
    <w:rsid w:val="00F23CD4"/>
    <w:rPr>
      <w:lang w:val="es-ES"/>
    </w:rPr>
  </w:style>
  <w:style w:type="paragraph" w:styleId="Footer">
    <w:name w:val="footer"/>
    <w:basedOn w:val="Normal"/>
    <w:link w:val="FooterChar"/>
    <w:uiPriority w:val="99"/>
    <w:unhideWhenUsed/>
    <w:rsid w:val="00F23CD4"/>
    <w:pPr>
      <w:tabs>
        <w:tab w:val="center" w:pos="4513"/>
        <w:tab w:val="right" w:pos="9026"/>
      </w:tabs>
    </w:pPr>
  </w:style>
  <w:style w:type="character" w:customStyle="1" w:styleId="FooterChar">
    <w:name w:val="Footer Char"/>
    <w:basedOn w:val="DefaultParagraphFont"/>
    <w:link w:val="Footer"/>
    <w:uiPriority w:val="99"/>
    <w:rsid w:val="00F23CD4"/>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716651">
      <w:bodyDiv w:val="1"/>
      <w:marLeft w:val="0"/>
      <w:marRight w:val="0"/>
      <w:marTop w:val="0"/>
      <w:marBottom w:val="0"/>
      <w:divBdr>
        <w:top w:val="none" w:sz="0" w:space="0" w:color="auto"/>
        <w:left w:val="none" w:sz="0" w:space="0" w:color="auto"/>
        <w:bottom w:val="none" w:sz="0" w:space="0" w:color="auto"/>
        <w:right w:val="none" w:sz="0" w:space="0" w:color="auto"/>
      </w:divBdr>
    </w:div>
    <w:div w:id="880214109">
      <w:bodyDiv w:val="1"/>
      <w:marLeft w:val="0"/>
      <w:marRight w:val="0"/>
      <w:marTop w:val="0"/>
      <w:marBottom w:val="0"/>
      <w:divBdr>
        <w:top w:val="none" w:sz="0" w:space="0" w:color="auto"/>
        <w:left w:val="none" w:sz="0" w:space="0" w:color="auto"/>
        <w:bottom w:val="none" w:sz="0" w:space="0" w:color="auto"/>
        <w:right w:val="none" w:sz="0" w:space="0" w:color="auto"/>
      </w:divBdr>
      <w:divsChild>
        <w:div w:id="858737073">
          <w:marLeft w:val="907"/>
          <w:marRight w:val="0"/>
          <w:marTop w:val="0"/>
          <w:marBottom w:val="0"/>
          <w:divBdr>
            <w:top w:val="none" w:sz="0" w:space="0" w:color="auto"/>
            <w:left w:val="none" w:sz="0" w:space="0" w:color="auto"/>
            <w:bottom w:val="none" w:sz="0" w:space="0" w:color="auto"/>
            <w:right w:val="none" w:sz="0" w:space="0" w:color="auto"/>
          </w:divBdr>
        </w:div>
      </w:divsChild>
    </w:div>
    <w:div w:id="932668445">
      <w:bodyDiv w:val="1"/>
      <w:marLeft w:val="0"/>
      <w:marRight w:val="0"/>
      <w:marTop w:val="0"/>
      <w:marBottom w:val="0"/>
      <w:divBdr>
        <w:top w:val="none" w:sz="0" w:space="0" w:color="auto"/>
        <w:left w:val="none" w:sz="0" w:space="0" w:color="auto"/>
        <w:bottom w:val="none" w:sz="0" w:space="0" w:color="auto"/>
        <w:right w:val="none" w:sz="0" w:space="0" w:color="auto"/>
      </w:divBdr>
    </w:div>
    <w:div w:id="1568103305">
      <w:bodyDiv w:val="1"/>
      <w:marLeft w:val="0"/>
      <w:marRight w:val="0"/>
      <w:marTop w:val="0"/>
      <w:marBottom w:val="0"/>
      <w:divBdr>
        <w:top w:val="none" w:sz="0" w:space="0" w:color="auto"/>
        <w:left w:val="none" w:sz="0" w:space="0" w:color="auto"/>
        <w:bottom w:val="none" w:sz="0" w:space="0" w:color="auto"/>
        <w:right w:val="none" w:sz="0" w:space="0" w:color="auto"/>
      </w:divBdr>
    </w:div>
    <w:div w:id="20349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6" ma:contentTypeDescription="Create a new document." ma:contentTypeScope="" ma:versionID="0b8138aca2ce2b999a9b96794680cebe">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df78b306a6d42bf7530482aac02ec79b"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BA172E-8A78-4BD3-A2B9-0F26D59C8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7CDAEA-AC26-4943-984C-106AAD802C52}">
  <ds:schemaRefs>
    <ds:schemaRef ds:uri="http://schemas.microsoft.com/office/2006/metadata/properties"/>
    <ds:schemaRef ds:uri="http://schemas.microsoft.com/office/infopath/2007/PartnerControls"/>
    <ds:schemaRef ds:uri="8c0b6b05-eb82-4bda-97e8-cd82d0d6b453"/>
  </ds:schemaRefs>
</ds:datastoreItem>
</file>

<file path=customXml/itemProps3.xml><?xml version="1.0" encoding="utf-8"?>
<ds:datastoreItem xmlns:ds="http://schemas.openxmlformats.org/officeDocument/2006/customXml" ds:itemID="{5B176E3B-4E1A-4A5A-8634-328C1D9ED7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2546</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MWG meeting report_8 Oct 2024_updated</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MWG meeting report_8 Oct 2024_updated</dc:title>
  <dc:subject/>
  <dc:creator>Convention on Wetlands</dc:creator>
  <cp:keywords/>
  <dc:description/>
  <cp:lastModifiedBy>JENNINGS Edmund</cp:lastModifiedBy>
  <cp:revision>2</cp:revision>
  <dcterms:created xsi:type="dcterms:W3CDTF">2025-05-22T13:42:00Z</dcterms:created>
  <dcterms:modified xsi:type="dcterms:W3CDTF">2025-05-22T13:42:00Z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