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4B39C" w14:textId="77777777" w:rsidR="00C64584" w:rsidRPr="00C64584" w:rsidRDefault="00C64584" w:rsidP="00C64584">
      <w:pPr>
        <w:jc w:val="center"/>
        <w:outlineLvl w:val="0"/>
        <w:rPr>
          <w:rFonts w:asciiTheme="minorHAnsi" w:hAnsiTheme="minorHAnsi" w:cstheme="minorHAnsi"/>
          <w:b/>
          <w:bCs/>
          <w:lang w:val="en-US"/>
        </w:rPr>
      </w:pPr>
      <w:r w:rsidRPr="00C64584">
        <w:rPr>
          <w:rFonts w:asciiTheme="minorHAnsi" w:hAnsiTheme="minorHAnsi" w:cstheme="minorHAnsi"/>
          <w:b/>
          <w:bCs/>
          <w:noProof/>
          <w:lang w:val="en-US"/>
        </w:rPr>
        <w:drawing>
          <wp:anchor distT="0" distB="0" distL="114300" distR="114300" simplePos="0" relativeHeight="251658240" behindDoc="0" locked="0" layoutInCell="1" allowOverlap="1" wp14:anchorId="6E6A8673" wp14:editId="24282DE4">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B29D6" w14:textId="77777777" w:rsidR="00C64584" w:rsidRPr="00C64584" w:rsidRDefault="00C64584" w:rsidP="00C64584">
      <w:pPr>
        <w:jc w:val="center"/>
        <w:outlineLvl w:val="0"/>
        <w:rPr>
          <w:rFonts w:asciiTheme="minorHAnsi" w:hAnsiTheme="minorHAnsi" w:cstheme="minorHAnsi"/>
          <w:b/>
          <w:bCs/>
          <w:lang w:val="en-US"/>
        </w:rPr>
      </w:pPr>
      <w:r w:rsidRPr="00C64584">
        <w:rPr>
          <w:rFonts w:asciiTheme="minorHAnsi" w:hAnsiTheme="minorHAnsi" w:cstheme="minorHAnsi"/>
          <w:b/>
          <w:bCs/>
          <w:lang w:val="en-US"/>
        </w:rPr>
        <w:t>15th meeting of the Conference of the Contracting Parties</w:t>
      </w:r>
    </w:p>
    <w:p w14:paraId="5C00B921" w14:textId="77777777" w:rsidR="00C64584" w:rsidRPr="00C64584" w:rsidRDefault="00C64584" w:rsidP="00C64584">
      <w:pPr>
        <w:jc w:val="center"/>
        <w:outlineLvl w:val="0"/>
        <w:rPr>
          <w:rFonts w:asciiTheme="minorHAnsi" w:hAnsiTheme="minorHAnsi" w:cstheme="minorHAnsi"/>
          <w:b/>
          <w:bCs/>
          <w:lang w:val="en-US"/>
        </w:rPr>
      </w:pPr>
      <w:r w:rsidRPr="00C64584">
        <w:rPr>
          <w:rFonts w:asciiTheme="minorHAnsi" w:hAnsiTheme="minorHAnsi" w:cstheme="minorHAnsi"/>
          <w:b/>
          <w:bCs/>
          <w:lang w:val="en-US"/>
        </w:rPr>
        <w:t>to the Convention on Wetlands</w:t>
      </w:r>
    </w:p>
    <w:p w14:paraId="22CAFE48" w14:textId="77777777" w:rsidR="00C64584" w:rsidRPr="00C64584" w:rsidRDefault="00C64584" w:rsidP="00C64584">
      <w:pPr>
        <w:jc w:val="center"/>
        <w:outlineLvl w:val="0"/>
        <w:rPr>
          <w:rFonts w:asciiTheme="minorHAnsi" w:hAnsiTheme="minorHAnsi" w:cstheme="minorHAnsi"/>
          <w:b/>
          <w:bCs/>
          <w:lang w:val="en-US"/>
        </w:rPr>
      </w:pPr>
    </w:p>
    <w:p w14:paraId="6089DB15" w14:textId="77777777" w:rsidR="00C64584" w:rsidRPr="00C64584" w:rsidRDefault="00C64584" w:rsidP="00C64584">
      <w:pPr>
        <w:jc w:val="center"/>
        <w:outlineLvl w:val="0"/>
        <w:rPr>
          <w:rFonts w:asciiTheme="minorHAnsi" w:hAnsiTheme="minorHAnsi" w:cstheme="minorHAnsi"/>
          <w:b/>
          <w:bCs/>
          <w:lang w:val="en-US"/>
        </w:rPr>
      </w:pPr>
      <w:r w:rsidRPr="00C64584">
        <w:rPr>
          <w:rFonts w:asciiTheme="minorHAnsi" w:hAnsiTheme="minorHAnsi" w:cstheme="minorHAnsi"/>
          <w:b/>
          <w:bCs/>
          <w:lang w:val="en-US"/>
        </w:rPr>
        <w:t>“Protecting wetlands for our common future”</w:t>
      </w:r>
    </w:p>
    <w:p w14:paraId="23A6A70C" w14:textId="77777777" w:rsidR="00C64584" w:rsidRPr="00C64584" w:rsidRDefault="00C64584" w:rsidP="00C64584">
      <w:pPr>
        <w:jc w:val="center"/>
        <w:outlineLvl w:val="0"/>
        <w:rPr>
          <w:rFonts w:asciiTheme="minorHAnsi" w:hAnsiTheme="minorHAnsi" w:cstheme="minorHAnsi"/>
          <w:b/>
          <w:bCs/>
          <w:lang w:val="en-US"/>
        </w:rPr>
      </w:pPr>
      <w:r w:rsidRPr="00C64584">
        <w:rPr>
          <w:rFonts w:asciiTheme="minorHAnsi" w:hAnsiTheme="minorHAnsi" w:cstheme="minorHAnsi"/>
          <w:b/>
          <w:bCs/>
          <w:lang w:val="en-US"/>
        </w:rPr>
        <w:t>Victoria Falls, Zimbabwe, 23-31 July 2025</w:t>
      </w:r>
    </w:p>
    <w:p w14:paraId="4B6338D9" w14:textId="77777777" w:rsidR="00C64584" w:rsidRPr="00C64584" w:rsidRDefault="00C64584" w:rsidP="00C64584">
      <w:pPr>
        <w:jc w:val="center"/>
        <w:outlineLvl w:val="0"/>
        <w:rPr>
          <w:rFonts w:asciiTheme="minorHAnsi" w:hAnsiTheme="minorHAnsi" w:cstheme="minorHAnsi"/>
          <w:b/>
          <w:bCs/>
          <w:lang w:val="en-US"/>
        </w:rPr>
      </w:pPr>
    </w:p>
    <w:p w14:paraId="3888AD3B" w14:textId="77777777" w:rsidR="00C64584" w:rsidRPr="00C64584" w:rsidRDefault="00C64584" w:rsidP="00C64584">
      <w:pPr>
        <w:jc w:val="center"/>
        <w:outlineLvl w:val="0"/>
        <w:rPr>
          <w:rFonts w:asciiTheme="minorHAnsi" w:hAnsiTheme="minorHAnsi" w:cstheme="minorHAnsi"/>
          <w:b/>
          <w:bCs/>
          <w:lang w:val="en-US"/>
        </w:rPr>
      </w:pPr>
    </w:p>
    <w:p w14:paraId="11085E91" w14:textId="77777777" w:rsidR="000D1D8F" w:rsidRPr="00C64584" w:rsidRDefault="000D1D8F" w:rsidP="00CD3F6B">
      <w:pPr>
        <w:jc w:val="center"/>
        <w:outlineLvl w:val="0"/>
        <w:rPr>
          <w:rFonts w:asciiTheme="minorHAnsi" w:eastAsia="Calibri" w:hAnsiTheme="minorHAnsi" w:cstheme="minorHAnsi"/>
          <w:b/>
          <w:bCs/>
          <w:lang w:val="en-US"/>
        </w:rPr>
      </w:pPr>
    </w:p>
    <w:p w14:paraId="7C92B0BA" w14:textId="605B9836" w:rsidR="000D1D8F" w:rsidRPr="00C64584" w:rsidRDefault="00C64584" w:rsidP="00C64584">
      <w:pPr>
        <w:jc w:val="right"/>
        <w:rPr>
          <w:rFonts w:asciiTheme="minorHAnsi" w:hAnsiTheme="minorHAnsi" w:cstheme="minorHAnsi"/>
          <w:sz w:val="28"/>
          <w:szCs w:val="28"/>
          <w:lang w:eastAsia="fr-FR"/>
        </w:rPr>
      </w:pPr>
      <w:r w:rsidRPr="00C64584">
        <w:rPr>
          <w:rFonts w:asciiTheme="minorHAnsi" w:eastAsia="Calibri" w:hAnsiTheme="minorHAnsi" w:cstheme="minorHAnsi"/>
          <w:b/>
          <w:bCs/>
          <w:sz w:val="28"/>
          <w:szCs w:val="28"/>
        </w:rPr>
        <w:t>COP15 Doc.8.1</w:t>
      </w:r>
    </w:p>
    <w:p w14:paraId="2292D41F" w14:textId="77777777" w:rsidR="000D1D8F" w:rsidRPr="00C64584" w:rsidRDefault="000D1D8F" w:rsidP="00CD3F6B">
      <w:pPr>
        <w:rPr>
          <w:rFonts w:asciiTheme="minorHAnsi" w:hAnsiTheme="minorHAnsi" w:cstheme="minorHAnsi"/>
          <w:sz w:val="22"/>
          <w:szCs w:val="22"/>
          <w:lang w:eastAsia="fr-FR"/>
        </w:rPr>
      </w:pPr>
    </w:p>
    <w:p w14:paraId="04F4755D" w14:textId="77777777" w:rsidR="00C64584" w:rsidRPr="00C64584" w:rsidRDefault="00C64584" w:rsidP="00CD3F6B">
      <w:pPr>
        <w:rPr>
          <w:rFonts w:asciiTheme="minorHAnsi" w:hAnsiTheme="minorHAnsi" w:cstheme="minorHAnsi"/>
          <w:sz w:val="22"/>
          <w:szCs w:val="22"/>
          <w:lang w:eastAsia="fr-FR"/>
        </w:rPr>
      </w:pPr>
    </w:p>
    <w:p w14:paraId="75E0692C" w14:textId="6300A56C" w:rsidR="000D1D8F" w:rsidRPr="00C64584" w:rsidRDefault="000D1D8F" w:rsidP="00CD3F6B">
      <w:pPr>
        <w:jc w:val="center"/>
        <w:rPr>
          <w:rFonts w:asciiTheme="minorHAnsi" w:eastAsia="Calibri" w:hAnsiTheme="minorHAnsi" w:cstheme="minorHAnsi"/>
          <w:b/>
          <w:sz w:val="28"/>
          <w:szCs w:val="28"/>
        </w:rPr>
      </w:pPr>
      <w:r w:rsidRPr="00C64584">
        <w:rPr>
          <w:rFonts w:asciiTheme="minorHAnsi" w:eastAsia="Calibri" w:hAnsiTheme="minorHAnsi" w:cstheme="minorHAnsi"/>
          <w:b/>
          <w:sz w:val="28"/>
          <w:szCs w:val="28"/>
        </w:rPr>
        <w:t xml:space="preserve">Report of the Secretary General </w:t>
      </w:r>
      <w:r w:rsidR="00955D6A">
        <w:rPr>
          <w:rFonts w:asciiTheme="minorHAnsi" w:eastAsia="Calibri" w:hAnsiTheme="minorHAnsi" w:cstheme="minorHAnsi"/>
          <w:b/>
          <w:sz w:val="28"/>
          <w:szCs w:val="28"/>
        </w:rPr>
        <w:br/>
      </w:r>
      <w:r w:rsidRPr="00C64584">
        <w:rPr>
          <w:rFonts w:asciiTheme="minorHAnsi" w:eastAsia="Calibri" w:hAnsiTheme="minorHAnsi" w:cstheme="minorHAnsi"/>
          <w:b/>
          <w:sz w:val="28"/>
          <w:szCs w:val="28"/>
        </w:rPr>
        <w:t xml:space="preserve">on the implementation of the Convention: </w:t>
      </w:r>
      <w:r w:rsidR="00955D6A">
        <w:rPr>
          <w:rFonts w:asciiTheme="minorHAnsi" w:eastAsia="Calibri" w:hAnsiTheme="minorHAnsi" w:cstheme="minorHAnsi"/>
          <w:b/>
          <w:sz w:val="28"/>
          <w:szCs w:val="28"/>
        </w:rPr>
        <w:br/>
      </w:r>
      <w:r w:rsidRPr="00C64584">
        <w:rPr>
          <w:rFonts w:asciiTheme="minorHAnsi" w:eastAsia="Calibri" w:hAnsiTheme="minorHAnsi" w:cstheme="minorHAnsi"/>
          <w:b/>
          <w:sz w:val="28"/>
          <w:szCs w:val="28"/>
        </w:rPr>
        <w:t>Global implementation</w:t>
      </w:r>
    </w:p>
    <w:p w14:paraId="41F6F061" w14:textId="77777777" w:rsidR="00513FF5" w:rsidRPr="00C64584" w:rsidRDefault="00513FF5" w:rsidP="00CD3F6B">
      <w:pPr>
        <w:rPr>
          <w:rFonts w:asciiTheme="minorHAnsi" w:hAnsiTheme="minorHAnsi" w:cstheme="minorHAnsi"/>
          <w:sz w:val="22"/>
          <w:szCs w:val="22"/>
        </w:rPr>
      </w:pPr>
    </w:p>
    <w:p w14:paraId="6CC6CDCA" w14:textId="77777777" w:rsidR="00CD3F6B" w:rsidRPr="00C64584" w:rsidRDefault="00CD3F6B" w:rsidP="00CD3F6B">
      <w:pPr>
        <w:rPr>
          <w:rFonts w:asciiTheme="minorHAnsi" w:hAnsiTheme="minorHAnsi" w:cstheme="minorHAnsi"/>
          <w:sz w:val="22"/>
          <w:szCs w:val="22"/>
        </w:rPr>
      </w:pPr>
    </w:p>
    <w:p w14:paraId="0EFAD811" w14:textId="786D7B89" w:rsidR="00B45769" w:rsidRDefault="00B45769" w:rsidP="00D1463B">
      <w:pPr>
        <w:keepNext/>
        <w:rPr>
          <w:rFonts w:asciiTheme="minorHAnsi" w:hAnsiTheme="minorHAnsi" w:cstheme="minorHAnsi"/>
          <w:b/>
          <w:bCs/>
          <w:sz w:val="22"/>
          <w:szCs w:val="22"/>
        </w:rPr>
      </w:pPr>
      <w:r w:rsidRPr="00CD3F6B">
        <w:rPr>
          <w:rFonts w:asciiTheme="minorHAnsi" w:hAnsiTheme="minorHAnsi" w:cstheme="minorHAnsi"/>
          <w:b/>
          <w:bCs/>
          <w:sz w:val="22"/>
          <w:szCs w:val="22"/>
        </w:rPr>
        <w:t>Introduction</w:t>
      </w:r>
    </w:p>
    <w:p w14:paraId="32C8D313" w14:textId="77777777" w:rsidR="00CD3F6B" w:rsidRPr="00A338FF" w:rsidRDefault="00CD3F6B" w:rsidP="00D1463B">
      <w:pPr>
        <w:keepNext/>
        <w:rPr>
          <w:rFonts w:asciiTheme="minorHAnsi" w:hAnsiTheme="minorHAnsi" w:cstheme="minorHAnsi"/>
          <w:sz w:val="22"/>
          <w:szCs w:val="22"/>
        </w:rPr>
      </w:pPr>
    </w:p>
    <w:p w14:paraId="335ED7CA" w14:textId="54AFC2FA" w:rsidR="00210EB3" w:rsidRPr="00CD3F6B"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1.</w:t>
      </w:r>
      <w:r>
        <w:rPr>
          <w:rFonts w:asciiTheme="minorHAnsi" w:hAnsiTheme="minorHAnsi" w:cstheme="minorHAnsi"/>
          <w:bCs/>
          <w:sz w:val="22"/>
          <w:szCs w:val="22"/>
          <w:lang w:eastAsia="fr-FR"/>
        </w:rPr>
        <w:tab/>
      </w:r>
      <w:r w:rsidR="00305762" w:rsidRPr="00CD3F6B">
        <w:rPr>
          <w:rFonts w:asciiTheme="minorHAnsi" w:hAnsiTheme="minorHAnsi" w:cstheme="minorHAnsi"/>
          <w:bCs/>
          <w:sz w:val="22"/>
          <w:szCs w:val="22"/>
          <w:lang w:eastAsia="fr-FR"/>
        </w:rPr>
        <w:t>Th</w:t>
      </w:r>
      <w:r w:rsidR="00305762">
        <w:rPr>
          <w:rFonts w:asciiTheme="minorHAnsi" w:hAnsiTheme="minorHAnsi" w:cstheme="minorHAnsi"/>
          <w:bCs/>
          <w:sz w:val="22"/>
          <w:szCs w:val="22"/>
          <w:lang w:eastAsia="fr-FR"/>
        </w:rPr>
        <w:t>e present</w:t>
      </w:r>
      <w:r w:rsidR="00305762" w:rsidRPr="00CD3F6B">
        <w:rPr>
          <w:rFonts w:asciiTheme="minorHAnsi" w:hAnsiTheme="minorHAnsi" w:cstheme="minorHAnsi"/>
          <w:bCs/>
          <w:sz w:val="22"/>
          <w:szCs w:val="22"/>
          <w:lang w:eastAsia="fr-FR"/>
        </w:rPr>
        <w:t xml:space="preserve"> </w:t>
      </w:r>
      <w:r w:rsidR="00BC6299" w:rsidRPr="00CD3F6B">
        <w:rPr>
          <w:rFonts w:asciiTheme="minorHAnsi" w:hAnsiTheme="minorHAnsi" w:cstheme="minorHAnsi"/>
          <w:bCs/>
          <w:sz w:val="22"/>
          <w:szCs w:val="22"/>
          <w:lang w:eastAsia="fr-FR"/>
        </w:rPr>
        <w:t>report covers the implementation of the</w:t>
      </w:r>
      <w:r w:rsidR="00C069C6" w:rsidRPr="00CD3F6B">
        <w:rPr>
          <w:rFonts w:asciiTheme="minorHAnsi" w:hAnsiTheme="minorHAnsi" w:cstheme="minorHAnsi"/>
          <w:bCs/>
          <w:sz w:val="22"/>
          <w:szCs w:val="22"/>
          <w:lang w:eastAsia="fr-FR"/>
        </w:rPr>
        <w:t xml:space="preserve"> </w:t>
      </w:r>
      <w:r w:rsidR="00BC6299" w:rsidRPr="00CD3F6B">
        <w:rPr>
          <w:rFonts w:asciiTheme="minorHAnsi" w:hAnsiTheme="minorHAnsi" w:cstheme="minorHAnsi"/>
          <w:bCs/>
          <w:sz w:val="22"/>
          <w:szCs w:val="22"/>
          <w:lang w:eastAsia="fr-FR"/>
        </w:rPr>
        <w:t xml:space="preserve">Convention </w:t>
      </w:r>
      <w:r w:rsidR="00C069C6" w:rsidRPr="00CD3F6B">
        <w:rPr>
          <w:rFonts w:asciiTheme="minorHAnsi" w:hAnsiTheme="minorHAnsi" w:cstheme="minorHAnsi"/>
          <w:bCs/>
          <w:sz w:val="22"/>
          <w:szCs w:val="22"/>
          <w:lang w:eastAsia="fr-FR"/>
        </w:rPr>
        <w:t xml:space="preserve">on Wetlands </w:t>
      </w:r>
      <w:r w:rsidR="00BC6299" w:rsidRPr="00CD3F6B">
        <w:rPr>
          <w:rFonts w:asciiTheme="minorHAnsi" w:hAnsiTheme="minorHAnsi" w:cstheme="minorHAnsi"/>
          <w:bCs/>
          <w:sz w:val="22"/>
          <w:szCs w:val="22"/>
          <w:lang w:eastAsia="fr-FR"/>
        </w:rPr>
        <w:t xml:space="preserve">from the close of the 14th Meeting of the Conference of the Contracting Parties (COP14) in November 2022 </w:t>
      </w:r>
      <w:r w:rsidR="00305762">
        <w:rPr>
          <w:rFonts w:asciiTheme="minorHAnsi" w:hAnsiTheme="minorHAnsi" w:cstheme="minorHAnsi"/>
          <w:bCs/>
          <w:sz w:val="22"/>
          <w:szCs w:val="22"/>
          <w:lang w:eastAsia="fr-FR"/>
        </w:rPr>
        <w:t xml:space="preserve">to </w:t>
      </w:r>
      <w:r w:rsidR="00BC6299" w:rsidRPr="00CD3F6B">
        <w:rPr>
          <w:rFonts w:asciiTheme="minorHAnsi" w:hAnsiTheme="minorHAnsi" w:cstheme="minorHAnsi"/>
          <w:bCs/>
          <w:sz w:val="22"/>
          <w:szCs w:val="22"/>
          <w:lang w:eastAsia="fr-FR"/>
        </w:rPr>
        <w:t xml:space="preserve">the end of </w:t>
      </w:r>
      <w:r w:rsidR="000D1D8F" w:rsidRPr="00CD3F6B">
        <w:rPr>
          <w:rFonts w:asciiTheme="minorHAnsi" w:hAnsiTheme="minorHAnsi" w:cstheme="minorHAnsi"/>
          <w:bCs/>
          <w:sz w:val="22"/>
          <w:szCs w:val="22"/>
          <w:lang w:eastAsia="fr-FR"/>
        </w:rPr>
        <w:t>March</w:t>
      </w:r>
      <w:r w:rsidR="00BC6299" w:rsidRPr="00CD3F6B">
        <w:rPr>
          <w:rFonts w:asciiTheme="minorHAnsi" w:hAnsiTheme="minorHAnsi" w:cstheme="minorHAnsi"/>
          <w:bCs/>
          <w:sz w:val="22"/>
          <w:szCs w:val="22"/>
          <w:lang w:eastAsia="fr-FR"/>
        </w:rPr>
        <w:t xml:space="preserve"> 2025. It is published in accordance with Rules 9.a and 26.3 of the Rules of Procedure. The Secretariat’s activities under its Work Plan are detailed in document COP15 Doc.</w:t>
      </w:r>
      <w:r w:rsidR="00BC2A6D" w:rsidRPr="00CD3F6B">
        <w:rPr>
          <w:rFonts w:asciiTheme="minorHAnsi" w:hAnsiTheme="minorHAnsi" w:cstheme="minorHAnsi"/>
          <w:bCs/>
          <w:sz w:val="22"/>
          <w:szCs w:val="22"/>
          <w:lang w:eastAsia="fr-FR"/>
        </w:rPr>
        <w:t>8.2</w:t>
      </w:r>
      <w:r w:rsidR="00BC6299" w:rsidRPr="00CD3F6B">
        <w:rPr>
          <w:rFonts w:asciiTheme="minorHAnsi" w:hAnsiTheme="minorHAnsi" w:cstheme="minorHAnsi"/>
          <w:bCs/>
          <w:sz w:val="22"/>
          <w:szCs w:val="22"/>
          <w:lang w:eastAsia="fr-FR"/>
        </w:rPr>
        <w:t>.</w:t>
      </w:r>
    </w:p>
    <w:p w14:paraId="0536C3CA" w14:textId="77777777" w:rsidR="00887B48" w:rsidRPr="00CD3F6B" w:rsidRDefault="00887B48" w:rsidP="000E3338">
      <w:pPr>
        <w:pStyle w:val="ListParagraph"/>
        <w:spacing w:after="0" w:line="240" w:lineRule="auto"/>
        <w:ind w:left="567" w:hanging="567"/>
        <w:rPr>
          <w:rFonts w:eastAsia="Times New Roman" w:cstheme="minorHAnsi"/>
          <w:bCs/>
          <w:lang w:eastAsia="fr-FR"/>
        </w:rPr>
      </w:pPr>
    </w:p>
    <w:p w14:paraId="3306AA9C" w14:textId="38EB3450" w:rsidR="00210EB3" w:rsidRPr="00CD3F6B"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2.</w:t>
      </w:r>
      <w:r>
        <w:rPr>
          <w:rFonts w:asciiTheme="minorHAnsi" w:hAnsiTheme="minorHAnsi" w:cstheme="minorHAnsi"/>
          <w:bCs/>
          <w:sz w:val="22"/>
          <w:szCs w:val="22"/>
          <w:lang w:eastAsia="fr-FR"/>
        </w:rPr>
        <w:tab/>
      </w:r>
      <w:r w:rsidR="00210EB3" w:rsidRPr="00CD3F6B">
        <w:rPr>
          <w:rFonts w:asciiTheme="minorHAnsi" w:hAnsiTheme="minorHAnsi" w:cstheme="minorHAnsi"/>
          <w:bCs/>
          <w:sz w:val="22"/>
          <w:szCs w:val="22"/>
          <w:lang w:eastAsia="fr-FR"/>
        </w:rPr>
        <w:t xml:space="preserve">Implementation of the Convention is guided by the </w:t>
      </w:r>
      <w:r w:rsidR="00305762">
        <w:rPr>
          <w:rFonts w:asciiTheme="minorHAnsi" w:hAnsiTheme="minorHAnsi" w:cstheme="minorHAnsi"/>
          <w:bCs/>
          <w:sz w:val="22"/>
          <w:szCs w:val="22"/>
          <w:lang w:eastAsia="fr-FR"/>
        </w:rPr>
        <w:t>Fourth</w:t>
      </w:r>
      <w:r w:rsidR="00305762" w:rsidRPr="00CD3F6B">
        <w:rPr>
          <w:rFonts w:asciiTheme="minorHAnsi" w:hAnsiTheme="minorHAnsi" w:cstheme="minorHAnsi"/>
          <w:bCs/>
          <w:sz w:val="22"/>
          <w:szCs w:val="22"/>
          <w:lang w:eastAsia="fr-FR"/>
        </w:rPr>
        <w:t xml:space="preserve"> </w:t>
      </w:r>
      <w:r w:rsidR="00210EB3" w:rsidRPr="00CD3F6B">
        <w:rPr>
          <w:rFonts w:asciiTheme="minorHAnsi" w:hAnsiTheme="minorHAnsi" w:cstheme="minorHAnsi"/>
          <w:bCs/>
          <w:sz w:val="22"/>
          <w:szCs w:val="22"/>
          <w:lang w:eastAsia="fr-FR"/>
        </w:rPr>
        <w:t>Strategic Plan 2016</w:t>
      </w:r>
      <w:r w:rsidR="00305762">
        <w:rPr>
          <w:rFonts w:asciiTheme="minorHAnsi" w:hAnsiTheme="minorHAnsi" w:cstheme="minorHAnsi"/>
          <w:bCs/>
          <w:sz w:val="22"/>
          <w:szCs w:val="22"/>
          <w:lang w:eastAsia="fr-FR"/>
        </w:rPr>
        <w:t>-</w:t>
      </w:r>
      <w:r w:rsidR="00210EB3" w:rsidRPr="00CD3F6B">
        <w:rPr>
          <w:rFonts w:asciiTheme="minorHAnsi" w:hAnsiTheme="minorHAnsi" w:cstheme="minorHAnsi"/>
          <w:bCs/>
          <w:sz w:val="22"/>
          <w:szCs w:val="22"/>
          <w:lang w:eastAsia="fr-FR"/>
        </w:rPr>
        <w:t>2024</w:t>
      </w:r>
      <w:r w:rsidR="00305762">
        <w:rPr>
          <w:rFonts w:asciiTheme="minorHAnsi" w:hAnsiTheme="minorHAnsi" w:cstheme="minorHAnsi"/>
          <w:bCs/>
          <w:sz w:val="22"/>
          <w:szCs w:val="22"/>
          <w:lang w:eastAsia="fr-FR"/>
        </w:rPr>
        <w:t xml:space="preserve"> (SP4)</w:t>
      </w:r>
      <w:r w:rsidR="00210EB3" w:rsidRPr="00CD3F6B">
        <w:rPr>
          <w:rFonts w:asciiTheme="minorHAnsi" w:hAnsiTheme="minorHAnsi" w:cstheme="minorHAnsi"/>
          <w:bCs/>
          <w:sz w:val="22"/>
          <w:szCs w:val="22"/>
          <w:lang w:eastAsia="fr-FR"/>
        </w:rPr>
        <w:t xml:space="preserve">, which </w:t>
      </w:r>
      <w:r w:rsidR="00CF329F" w:rsidRPr="00CD3F6B">
        <w:rPr>
          <w:rFonts w:asciiTheme="minorHAnsi" w:hAnsiTheme="minorHAnsi" w:cstheme="minorHAnsi"/>
          <w:bCs/>
          <w:sz w:val="22"/>
          <w:szCs w:val="22"/>
          <w:lang w:eastAsia="fr-FR"/>
        </w:rPr>
        <w:t xml:space="preserve">encompasses four goals </w:t>
      </w:r>
      <w:r w:rsidR="00996C6E" w:rsidRPr="00CD3F6B">
        <w:rPr>
          <w:rFonts w:asciiTheme="minorHAnsi" w:hAnsiTheme="minorHAnsi" w:cstheme="minorHAnsi"/>
          <w:bCs/>
          <w:sz w:val="22"/>
          <w:szCs w:val="22"/>
          <w:lang w:eastAsia="fr-FR"/>
        </w:rPr>
        <w:t xml:space="preserve">and </w:t>
      </w:r>
      <w:r w:rsidR="00210EB3" w:rsidRPr="00CD3F6B">
        <w:rPr>
          <w:rFonts w:asciiTheme="minorHAnsi" w:hAnsiTheme="minorHAnsi" w:cstheme="minorHAnsi"/>
          <w:bCs/>
          <w:sz w:val="22"/>
          <w:szCs w:val="22"/>
          <w:lang w:eastAsia="fr-FR"/>
        </w:rPr>
        <w:t>19 targets</w:t>
      </w:r>
      <w:r w:rsidR="00F87CCE">
        <w:rPr>
          <w:rStyle w:val="FootnoteReference"/>
          <w:rFonts w:asciiTheme="minorHAnsi" w:hAnsiTheme="minorHAnsi" w:cstheme="minorHAnsi"/>
          <w:bCs/>
          <w:sz w:val="22"/>
          <w:szCs w:val="22"/>
          <w:lang w:eastAsia="fr-FR"/>
        </w:rPr>
        <w:footnoteReference w:id="2"/>
      </w:r>
      <w:r w:rsidR="00210EB3" w:rsidRPr="00CD3F6B">
        <w:rPr>
          <w:rFonts w:asciiTheme="minorHAnsi" w:hAnsiTheme="minorHAnsi" w:cstheme="minorHAnsi"/>
          <w:bCs/>
          <w:sz w:val="22"/>
          <w:szCs w:val="22"/>
          <w:lang w:eastAsia="fr-FR"/>
        </w:rPr>
        <w:t xml:space="preserve">. </w:t>
      </w:r>
      <w:r w:rsidR="00CF329F" w:rsidRPr="00CD3F6B">
        <w:rPr>
          <w:rFonts w:asciiTheme="minorHAnsi" w:hAnsiTheme="minorHAnsi" w:cstheme="minorHAnsi"/>
          <w:bCs/>
          <w:sz w:val="22"/>
          <w:szCs w:val="22"/>
          <w:lang w:eastAsia="fr-FR"/>
        </w:rPr>
        <w:t>This report summarizes progress made towards the targets, primarily based on the 35 indicators defined in SP</w:t>
      </w:r>
      <w:r w:rsidR="00305762">
        <w:rPr>
          <w:rFonts w:asciiTheme="minorHAnsi" w:hAnsiTheme="minorHAnsi" w:cstheme="minorHAnsi"/>
          <w:bCs/>
          <w:sz w:val="22"/>
          <w:szCs w:val="22"/>
          <w:lang w:eastAsia="fr-FR"/>
        </w:rPr>
        <w:t>4</w:t>
      </w:r>
      <w:r w:rsidR="00221C37" w:rsidRPr="00CD3F6B">
        <w:rPr>
          <w:rFonts w:asciiTheme="minorHAnsi" w:hAnsiTheme="minorHAnsi" w:cstheme="minorHAnsi"/>
          <w:bCs/>
          <w:sz w:val="22"/>
          <w:szCs w:val="22"/>
          <w:lang w:eastAsia="fr-FR"/>
        </w:rPr>
        <w:t xml:space="preserve"> and with supplementary information where available</w:t>
      </w:r>
      <w:r w:rsidR="00CF329F" w:rsidRPr="00CD3F6B">
        <w:rPr>
          <w:rFonts w:asciiTheme="minorHAnsi" w:hAnsiTheme="minorHAnsi" w:cstheme="minorHAnsi"/>
          <w:bCs/>
          <w:sz w:val="22"/>
          <w:szCs w:val="22"/>
          <w:lang w:eastAsia="fr-FR"/>
        </w:rPr>
        <w:t>, using data from National Reports</w:t>
      </w:r>
      <w:r w:rsidR="00305762">
        <w:rPr>
          <w:rFonts w:asciiTheme="minorHAnsi" w:hAnsiTheme="minorHAnsi" w:cstheme="minorHAnsi"/>
          <w:bCs/>
          <w:sz w:val="22"/>
          <w:szCs w:val="22"/>
          <w:lang w:eastAsia="fr-FR"/>
        </w:rPr>
        <w:t xml:space="preserve"> submitted by Contracting Parties</w:t>
      </w:r>
      <w:r w:rsidR="00C069C6" w:rsidRPr="00CD3F6B">
        <w:rPr>
          <w:rFonts w:asciiTheme="minorHAnsi" w:hAnsiTheme="minorHAnsi" w:cstheme="minorHAnsi"/>
          <w:bCs/>
          <w:sz w:val="22"/>
          <w:szCs w:val="22"/>
          <w:lang w:eastAsia="fr-FR"/>
        </w:rPr>
        <w:t>.</w:t>
      </w:r>
    </w:p>
    <w:p w14:paraId="21CBF9AA" w14:textId="77777777" w:rsidR="00210EB3" w:rsidRPr="00CD3F6B" w:rsidRDefault="00210EB3" w:rsidP="000E3338">
      <w:pPr>
        <w:pStyle w:val="ListParagraph"/>
        <w:spacing w:after="0" w:line="240" w:lineRule="auto"/>
        <w:ind w:left="567" w:hanging="567"/>
        <w:rPr>
          <w:rFonts w:eastAsia="Times New Roman" w:cstheme="minorHAnsi"/>
          <w:bCs/>
          <w:lang w:eastAsia="fr-FR"/>
        </w:rPr>
      </w:pPr>
    </w:p>
    <w:p w14:paraId="7A75351C" w14:textId="792269DA" w:rsidR="00367834" w:rsidRPr="00CD3F6B"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3.</w:t>
      </w:r>
      <w:r>
        <w:rPr>
          <w:rFonts w:asciiTheme="minorHAnsi" w:hAnsiTheme="minorHAnsi" w:cstheme="minorHAnsi"/>
          <w:bCs/>
          <w:sz w:val="22"/>
          <w:szCs w:val="22"/>
          <w:lang w:eastAsia="fr-FR"/>
        </w:rPr>
        <w:tab/>
      </w:r>
      <w:r w:rsidR="00210EB3" w:rsidRPr="00CD3F6B">
        <w:rPr>
          <w:rFonts w:asciiTheme="minorHAnsi" w:hAnsiTheme="minorHAnsi" w:cstheme="minorHAnsi"/>
          <w:bCs/>
          <w:sz w:val="22"/>
          <w:szCs w:val="22"/>
          <w:lang w:eastAsia="fr-FR"/>
        </w:rPr>
        <w:t xml:space="preserve">This report is based on an analysis of 112 </w:t>
      </w:r>
      <w:r w:rsidR="00305762">
        <w:rPr>
          <w:rFonts w:asciiTheme="minorHAnsi" w:hAnsiTheme="minorHAnsi" w:cstheme="minorHAnsi"/>
          <w:bCs/>
          <w:sz w:val="22"/>
          <w:szCs w:val="22"/>
          <w:lang w:eastAsia="fr-FR"/>
        </w:rPr>
        <w:t>N</w:t>
      </w:r>
      <w:r w:rsidR="00305762" w:rsidRPr="00CD3F6B">
        <w:rPr>
          <w:rFonts w:asciiTheme="minorHAnsi" w:hAnsiTheme="minorHAnsi" w:cstheme="minorHAnsi"/>
          <w:bCs/>
          <w:sz w:val="22"/>
          <w:szCs w:val="22"/>
          <w:lang w:eastAsia="fr-FR"/>
        </w:rPr>
        <w:t xml:space="preserve">ational </w:t>
      </w:r>
      <w:r w:rsidR="00305762">
        <w:rPr>
          <w:rFonts w:asciiTheme="minorHAnsi" w:hAnsiTheme="minorHAnsi" w:cstheme="minorHAnsi"/>
          <w:bCs/>
          <w:sz w:val="22"/>
          <w:szCs w:val="22"/>
          <w:lang w:eastAsia="fr-FR"/>
        </w:rPr>
        <w:t>R</w:t>
      </w:r>
      <w:r w:rsidR="00210EB3" w:rsidRPr="00CD3F6B">
        <w:rPr>
          <w:rFonts w:asciiTheme="minorHAnsi" w:hAnsiTheme="minorHAnsi" w:cstheme="minorHAnsi"/>
          <w:bCs/>
          <w:sz w:val="22"/>
          <w:szCs w:val="22"/>
          <w:lang w:eastAsia="fr-FR"/>
        </w:rPr>
        <w:t xml:space="preserve">eports submitted </w:t>
      </w:r>
      <w:r w:rsidR="00EA2960">
        <w:rPr>
          <w:rFonts w:asciiTheme="minorHAnsi" w:hAnsiTheme="minorHAnsi" w:cstheme="minorHAnsi"/>
          <w:bCs/>
          <w:sz w:val="22"/>
          <w:szCs w:val="22"/>
          <w:lang w:eastAsia="fr-FR"/>
        </w:rPr>
        <w:t>to</w:t>
      </w:r>
      <w:r w:rsidR="00CB6B96" w:rsidRPr="00CD3F6B">
        <w:rPr>
          <w:rFonts w:asciiTheme="minorHAnsi" w:hAnsiTheme="minorHAnsi" w:cstheme="minorHAnsi"/>
          <w:bCs/>
          <w:sz w:val="22"/>
          <w:szCs w:val="22"/>
          <w:lang w:eastAsia="fr-FR"/>
        </w:rPr>
        <w:t xml:space="preserve"> COP15</w:t>
      </w:r>
      <w:r w:rsidR="00210EB3" w:rsidRPr="00CD3F6B">
        <w:rPr>
          <w:rFonts w:asciiTheme="minorHAnsi" w:hAnsiTheme="minorHAnsi" w:cstheme="minorHAnsi"/>
          <w:bCs/>
          <w:sz w:val="22"/>
          <w:szCs w:val="22"/>
          <w:lang w:eastAsia="fr-FR"/>
        </w:rPr>
        <w:t xml:space="preserve"> through the online reporting system by the end of the reporting period</w:t>
      </w:r>
      <w:r w:rsidR="00305762">
        <w:rPr>
          <w:rFonts w:asciiTheme="minorHAnsi" w:hAnsiTheme="minorHAnsi" w:cstheme="minorHAnsi"/>
          <w:bCs/>
          <w:sz w:val="22"/>
          <w:szCs w:val="22"/>
          <w:lang w:eastAsia="fr-FR"/>
        </w:rPr>
        <w:t>,</w:t>
      </w:r>
      <w:r w:rsidR="00FE277C" w:rsidRPr="00CD3F6B">
        <w:rPr>
          <w:rFonts w:asciiTheme="minorHAnsi" w:hAnsiTheme="minorHAnsi" w:cstheme="minorHAnsi"/>
          <w:bCs/>
          <w:sz w:val="22"/>
          <w:szCs w:val="22"/>
          <w:lang w:eastAsia="fr-FR"/>
        </w:rPr>
        <w:t xml:space="preserve"> </w:t>
      </w:r>
      <w:r w:rsidR="00305762">
        <w:rPr>
          <w:rFonts w:asciiTheme="minorHAnsi" w:hAnsiTheme="minorHAnsi" w:cstheme="minorHAnsi"/>
          <w:bCs/>
          <w:sz w:val="22"/>
          <w:szCs w:val="22"/>
          <w:lang w:eastAsia="fr-FR"/>
        </w:rPr>
        <w:t xml:space="preserve">including </w:t>
      </w:r>
      <w:r w:rsidR="00350968" w:rsidRPr="00CD3F6B">
        <w:rPr>
          <w:rFonts w:asciiTheme="minorHAnsi" w:hAnsiTheme="minorHAnsi" w:cstheme="minorHAnsi"/>
          <w:bCs/>
          <w:sz w:val="22"/>
          <w:szCs w:val="22"/>
          <w:lang w:eastAsia="fr-FR"/>
        </w:rPr>
        <w:t>30</w:t>
      </w:r>
      <w:r w:rsidR="000E338B" w:rsidRPr="00CD3F6B">
        <w:rPr>
          <w:rFonts w:asciiTheme="minorHAnsi" w:hAnsiTheme="minorHAnsi" w:cstheme="minorHAnsi"/>
          <w:bCs/>
          <w:sz w:val="22"/>
          <w:szCs w:val="22"/>
          <w:lang w:eastAsia="fr-FR"/>
        </w:rPr>
        <w:t xml:space="preserve"> </w:t>
      </w:r>
      <w:r w:rsidR="00305762">
        <w:rPr>
          <w:rFonts w:asciiTheme="minorHAnsi" w:hAnsiTheme="minorHAnsi" w:cstheme="minorHAnsi"/>
          <w:bCs/>
          <w:sz w:val="22"/>
          <w:szCs w:val="22"/>
          <w:lang w:eastAsia="fr-FR"/>
        </w:rPr>
        <w:t xml:space="preserve">submitted by Contracting Parties in </w:t>
      </w:r>
      <w:r w:rsidR="000E338B" w:rsidRPr="00CD3F6B">
        <w:rPr>
          <w:rFonts w:asciiTheme="minorHAnsi" w:hAnsiTheme="minorHAnsi" w:cstheme="minorHAnsi"/>
          <w:bCs/>
          <w:sz w:val="22"/>
          <w:szCs w:val="22"/>
          <w:lang w:eastAsia="fr-FR"/>
        </w:rPr>
        <w:t xml:space="preserve">Africa, </w:t>
      </w:r>
      <w:r w:rsidR="00350968" w:rsidRPr="00CD3F6B">
        <w:rPr>
          <w:rFonts w:asciiTheme="minorHAnsi" w:hAnsiTheme="minorHAnsi" w:cstheme="minorHAnsi"/>
          <w:bCs/>
          <w:sz w:val="22"/>
          <w:szCs w:val="22"/>
          <w:lang w:eastAsia="fr-FR"/>
        </w:rPr>
        <w:t xml:space="preserve">20 </w:t>
      </w:r>
      <w:r w:rsidR="00305762">
        <w:rPr>
          <w:rFonts w:asciiTheme="minorHAnsi" w:hAnsiTheme="minorHAnsi" w:cstheme="minorHAnsi"/>
          <w:bCs/>
          <w:sz w:val="22"/>
          <w:szCs w:val="22"/>
          <w:lang w:eastAsia="fr-FR"/>
        </w:rPr>
        <w:t xml:space="preserve">by Parties in </w:t>
      </w:r>
      <w:r w:rsidR="00350968" w:rsidRPr="00CD3F6B">
        <w:rPr>
          <w:rFonts w:asciiTheme="minorHAnsi" w:hAnsiTheme="minorHAnsi" w:cstheme="minorHAnsi"/>
          <w:bCs/>
          <w:sz w:val="22"/>
          <w:szCs w:val="22"/>
          <w:lang w:eastAsia="fr-FR"/>
        </w:rPr>
        <w:t xml:space="preserve">Asia, </w:t>
      </w:r>
      <w:r w:rsidR="009D5632" w:rsidRPr="00CD3F6B">
        <w:rPr>
          <w:rFonts w:asciiTheme="minorHAnsi" w:hAnsiTheme="minorHAnsi" w:cstheme="minorHAnsi"/>
          <w:bCs/>
          <w:sz w:val="22"/>
          <w:szCs w:val="22"/>
          <w:lang w:eastAsia="fr-FR"/>
        </w:rPr>
        <w:t>41</w:t>
      </w:r>
      <w:r w:rsidR="000E338B" w:rsidRPr="00CD3F6B">
        <w:rPr>
          <w:rFonts w:asciiTheme="minorHAnsi" w:hAnsiTheme="minorHAnsi" w:cstheme="minorHAnsi"/>
          <w:bCs/>
          <w:sz w:val="22"/>
          <w:szCs w:val="22"/>
          <w:lang w:eastAsia="fr-FR"/>
        </w:rPr>
        <w:t xml:space="preserve"> </w:t>
      </w:r>
      <w:r w:rsidR="00305762">
        <w:rPr>
          <w:rFonts w:asciiTheme="minorHAnsi" w:hAnsiTheme="minorHAnsi" w:cstheme="minorHAnsi"/>
          <w:bCs/>
          <w:sz w:val="22"/>
          <w:szCs w:val="22"/>
          <w:lang w:eastAsia="fr-FR"/>
        </w:rPr>
        <w:t xml:space="preserve">by Parties in </w:t>
      </w:r>
      <w:r w:rsidR="000E338B" w:rsidRPr="00CD3F6B">
        <w:rPr>
          <w:rFonts w:asciiTheme="minorHAnsi" w:hAnsiTheme="minorHAnsi" w:cstheme="minorHAnsi"/>
          <w:bCs/>
          <w:sz w:val="22"/>
          <w:szCs w:val="22"/>
          <w:lang w:eastAsia="fr-FR"/>
        </w:rPr>
        <w:t xml:space="preserve">Europe, </w:t>
      </w:r>
      <w:r w:rsidR="00284E29" w:rsidRPr="00CD3F6B">
        <w:rPr>
          <w:rFonts w:asciiTheme="minorHAnsi" w:hAnsiTheme="minorHAnsi" w:cstheme="minorHAnsi"/>
          <w:bCs/>
          <w:sz w:val="22"/>
          <w:szCs w:val="22"/>
          <w:lang w:eastAsia="fr-FR"/>
        </w:rPr>
        <w:t xml:space="preserve">17 </w:t>
      </w:r>
      <w:r w:rsidR="00305762">
        <w:rPr>
          <w:rFonts w:asciiTheme="minorHAnsi" w:hAnsiTheme="minorHAnsi" w:cstheme="minorHAnsi"/>
          <w:bCs/>
          <w:sz w:val="22"/>
          <w:szCs w:val="22"/>
          <w:lang w:eastAsia="fr-FR"/>
        </w:rPr>
        <w:t xml:space="preserve">by Parties in </w:t>
      </w:r>
      <w:r w:rsidR="00284E29" w:rsidRPr="00CD3F6B">
        <w:rPr>
          <w:rFonts w:asciiTheme="minorHAnsi" w:hAnsiTheme="minorHAnsi" w:cstheme="minorHAnsi"/>
          <w:bCs/>
          <w:sz w:val="22"/>
          <w:szCs w:val="22"/>
          <w:lang w:eastAsia="fr-FR"/>
        </w:rPr>
        <w:t xml:space="preserve">Latin America and </w:t>
      </w:r>
      <w:r w:rsidR="005826F3" w:rsidRPr="00CD3F6B">
        <w:rPr>
          <w:rFonts w:asciiTheme="minorHAnsi" w:hAnsiTheme="minorHAnsi" w:cstheme="minorHAnsi"/>
          <w:bCs/>
          <w:sz w:val="22"/>
          <w:szCs w:val="22"/>
          <w:lang w:eastAsia="fr-FR"/>
        </w:rPr>
        <w:t>the Caribbean</w:t>
      </w:r>
      <w:r w:rsidR="006F1377" w:rsidRPr="00CD3F6B">
        <w:rPr>
          <w:rFonts w:asciiTheme="minorHAnsi" w:hAnsiTheme="minorHAnsi" w:cstheme="minorHAnsi"/>
          <w:bCs/>
          <w:sz w:val="22"/>
          <w:szCs w:val="22"/>
          <w:lang w:eastAsia="fr-FR"/>
        </w:rPr>
        <w:t xml:space="preserve">, </w:t>
      </w:r>
      <w:r w:rsidR="00305762">
        <w:rPr>
          <w:rFonts w:asciiTheme="minorHAnsi" w:hAnsiTheme="minorHAnsi" w:cstheme="minorHAnsi"/>
          <w:bCs/>
          <w:sz w:val="22"/>
          <w:szCs w:val="22"/>
          <w:lang w:eastAsia="fr-FR"/>
        </w:rPr>
        <w:t xml:space="preserve">two by Parties in </w:t>
      </w:r>
      <w:r w:rsidR="006F1377" w:rsidRPr="00CD3F6B">
        <w:rPr>
          <w:rFonts w:asciiTheme="minorHAnsi" w:hAnsiTheme="minorHAnsi" w:cstheme="minorHAnsi"/>
          <w:bCs/>
          <w:sz w:val="22"/>
          <w:szCs w:val="22"/>
          <w:lang w:eastAsia="fr-FR"/>
        </w:rPr>
        <w:t xml:space="preserve">North America </w:t>
      </w:r>
      <w:r w:rsidR="00305762">
        <w:rPr>
          <w:rFonts w:asciiTheme="minorHAnsi" w:hAnsiTheme="minorHAnsi" w:cstheme="minorHAnsi"/>
          <w:bCs/>
          <w:sz w:val="22"/>
          <w:szCs w:val="22"/>
          <w:lang w:eastAsia="fr-FR"/>
        </w:rPr>
        <w:t xml:space="preserve">and two by Parties in </w:t>
      </w:r>
      <w:r w:rsidR="006F1377" w:rsidRPr="00CD3F6B">
        <w:rPr>
          <w:rFonts w:asciiTheme="minorHAnsi" w:hAnsiTheme="minorHAnsi" w:cstheme="minorHAnsi"/>
          <w:bCs/>
          <w:sz w:val="22"/>
          <w:szCs w:val="22"/>
          <w:lang w:eastAsia="fr-FR"/>
        </w:rPr>
        <w:t>Oceania</w:t>
      </w:r>
      <w:r w:rsidR="00FE277C" w:rsidRPr="00CD3F6B">
        <w:rPr>
          <w:rFonts w:asciiTheme="minorHAnsi" w:hAnsiTheme="minorHAnsi" w:cstheme="minorHAnsi"/>
          <w:bCs/>
          <w:sz w:val="22"/>
          <w:szCs w:val="22"/>
          <w:lang w:eastAsia="fr-FR"/>
        </w:rPr>
        <w:t xml:space="preserve">. This </w:t>
      </w:r>
      <w:r w:rsidR="00210EB3" w:rsidRPr="00CD3F6B">
        <w:rPr>
          <w:rFonts w:asciiTheme="minorHAnsi" w:hAnsiTheme="minorHAnsi" w:cstheme="minorHAnsi"/>
          <w:bCs/>
          <w:sz w:val="22"/>
          <w:szCs w:val="22"/>
          <w:lang w:eastAsia="fr-FR"/>
        </w:rPr>
        <w:t>represent</w:t>
      </w:r>
      <w:r w:rsidR="00FE277C" w:rsidRPr="00CD3F6B">
        <w:rPr>
          <w:rFonts w:asciiTheme="minorHAnsi" w:hAnsiTheme="minorHAnsi" w:cstheme="minorHAnsi"/>
          <w:bCs/>
          <w:sz w:val="22"/>
          <w:szCs w:val="22"/>
          <w:lang w:eastAsia="fr-FR"/>
        </w:rPr>
        <w:t>s</w:t>
      </w:r>
      <w:r w:rsidR="00210EB3" w:rsidRPr="00CD3F6B">
        <w:rPr>
          <w:rFonts w:asciiTheme="minorHAnsi" w:hAnsiTheme="minorHAnsi" w:cstheme="minorHAnsi"/>
          <w:bCs/>
          <w:sz w:val="22"/>
          <w:szCs w:val="22"/>
          <w:lang w:eastAsia="fr-FR"/>
        </w:rPr>
        <w:t xml:space="preserve"> a</w:t>
      </w:r>
      <w:r w:rsidR="00FE277C" w:rsidRPr="00CD3F6B">
        <w:rPr>
          <w:rFonts w:asciiTheme="minorHAnsi" w:hAnsiTheme="minorHAnsi" w:cstheme="minorHAnsi"/>
          <w:bCs/>
          <w:sz w:val="22"/>
          <w:szCs w:val="22"/>
          <w:lang w:eastAsia="fr-FR"/>
        </w:rPr>
        <w:t>n overall</w:t>
      </w:r>
      <w:r w:rsidR="00210EB3" w:rsidRPr="00CD3F6B">
        <w:rPr>
          <w:rFonts w:asciiTheme="minorHAnsi" w:hAnsiTheme="minorHAnsi" w:cstheme="minorHAnsi"/>
          <w:bCs/>
          <w:sz w:val="22"/>
          <w:szCs w:val="22"/>
          <w:lang w:eastAsia="fr-FR"/>
        </w:rPr>
        <w:t xml:space="preserve"> </w:t>
      </w:r>
      <w:r w:rsidR="001E7E08" w:rsidRPr="00CD3F6B">
        <w:rPr>
          <w:rFonts w:asciiTheme="minorHAnsi" w:hAnsiTheme="minorHAnsi" w:cstheme="minorHAnsi"/>
          <w:bCs/>
          <w:sz w:val="22"/>
          <w:szCs w:val="22"/>
          <w:lang w:eastAsia="fr-FR"/>
        </w:rPr>
        <w:t xml:space="preserve">response </w:t>
      </w:r>
      <w:r w:rsidR="00210EB3" w:rsidRPr="00CD3F6B">
        <w:rPr>
          <w:rFonts w:asciiTheme="minorHAnsi" w:hAnsiTheme="minorHAnsi" w:cstheme="minorHAnsi"/>
          <w:bCs/>
          <w:sz w:val="22"/>
          <w:szCs w:val="22"/>
          <w:lang w:eastAsia="fr-FR"/>
        </w:rPr>
        <w:t>rate of 65%</w:t>
      </w:r>
      <w:r w:rsidR="00FE277C" w:rsidRPr="00CD3F6B">
        <w:rPr>
          <w:rFonts w:asciiTheme="minorHAnsi" w:hAnsiTheme="minorHAnsi" w:cstheme="minorHAnsi"/>
          <w:bCs/>
          <w:sz w:val="22"/>
          <w:szCs w:val="22"/>
          <w:lang w:eastAsia="fr-FR"/>
        </w:rPr>
        <w:t xml:space="preserve">, </w:t>
      </w:r>
      <w:r w:rsidR="00210EB3" w:rsidRPr="00CD3F6B">
        <w:rPr>
          <w:rFonts w:asciiTheme="minorHAnsi" w:hAnsiTheme="minorHAnsi" w:cstheme="minorHAnsi"/>
          <w:bCs/>
          <w:sz w:val="22"/>
          <w:szCs w:val="22"/>
          <w:lang w:eastAsia="fr-FR"/>
        </w:rPr>
        <w:t>a significant decline from 88% at COP13 and 71% at COP14.</w:t>
      </w:r>
      <w:r w:rsidR="00227DA0" w:rsidRPr="00CD3F6B">
        <w:rPr>
          <w:rFonts w:asciiTheme="minorHAnsi" w:hAnsiTheme="minorHAnsi" w:cstheme="minorHAnsi"/>
          <w:bCs/>
          <w:sz w:val="22"/>
          <w:szCs w:val="22"/>
          <w:lang w:eastAsia="fr-FR"/>
        </w:rPr>
        <w:t xml:space="preserve"> </w:t>
      </w:r>
      <w:r w:rsidR="00210EB3" w:rsidRPr="00CD3F6B">
        <w:rPr>
          <w:rFonts w:asciiTheme="minorHAnsi" w:hAnsiTheme="minorHAnsi" w:cstheme="minorHAnsi"/>
          <w:bCs/>
          <w:sz w:val="22"/>
          <w:szCs w:val="22"/>
          <w:lang w:eastAsia="fr-FR"/>
        </w:rPr>
        <w:t xml:space="preserve">National </w:t>
      </w:r>
      <w:r w:rsidR="00BC1BDF">
        <w:rPr>
          <w:rFonts w:asciiTheme="minorHAnsi" w:hAnsiTheme="minorHAnsi" w:cstheme="minorHAnsi"/>
          <w:bCs/>
          <w:sz w:val="22"/>
          <w:szCs w:val="22"/>
          <w:lang w:eastAsia="fr-FR"/>
        </w:rPr>
        <w:t>R</w:t>
      </w:r>
      <w:r w:rsidR="00210EB3" w:rsidRPr="00CD3F6B">
        <w:rPr>
          <w:rFonts w:asciiTheme="minorHAnsi" w:hAnsiTheme="minorHAnsi" w:cstheme="minorHAnsi"/>
          <w:bCs/>
          <w:sz w:val="22"/>
          <w:szCs w:val="22"/>
          <w:lang w:eastAsia="fr-FR"/>
        </w:rPr>
        <w:t xml:space="preserve">eports received </w:t>
      </w:r>
      <w:r w:rsidR="003B43B0" w:rsidRPr="00CD3F6B">
        <w:rPr>
          <w:rFonts w:asciiTheme="minorHAnsi" w:hAnsiTheme="minorHAnsi" w:cstheme="minorHAnsi"/>
          <w:bCs/>
          <w:sz w:val="22"/>
          <w:szCs w:val="22"/>
          <w:lang w:eastAsia="fr-FR"/>
        </w:rPr>
        <w:t xml:space="preserve">are available </w:t>
      </w:r>
      <w:r w:rsidR="00210EB3" w:rsidRPr="00CD3F6B">
        <w:rPr>
          <w:rFonts w:asciiTheme="minorHAnsi" w:hAnsiTheme="minorHAnsi" w:cstheme="minorHAnsi"/>
          <w:bCs/>
          <w:sz w:val="22"/>
          <w:szCs w:val="22"/>
          <w:lang w:eastAsia="fr-FR"/>
        </w:rPr>
        <w:t>on the Convention website at:</w:t>
      </w:r>
      <w:r w:rsidR="00EA2960">
        <w:rPr>
          <w:rFonts w:asciiTheme="minorHAnsi" w:hAnsiTheme="minorHAnsi" w:cstheme="minorHAnsi"/>
          <w:bCs/>
          <w:sz w:val="22"/>
          <w:szCs w:val="22"/>
          <w:lang w:eastAsia="fr-FR"/>
        </w:rPr>
        <w:t xml:space="preserve"> </w:t>
      </w:r>
      <w:hyperlink r:id="rId12" w:history="1">
        <w:r w:rsidR="00EA2960" w:rsidRPr="00084F8F">
          <w:rPr>
            <w:rStyle w:val="Hyperlink"/>
            <w:rFonts w:asciiTheme="minorHAnsi" w:hAnsiTheme="minorHAnsi" w:cstheme="minorHAnsi"/>
            <w:bCs/>
            <w:sz w:val="22"/>
            <w:szCs w:val="22"/>
            <w:lang w:eastAsia="fr-FR"/>
          </w:rPr>
          <w:t>https://www.ramsar.org/search?f%5B0%5D=document_type%3A2904&amp;f%5B1%5D=search_date%3A2025&amp;f%5B2%5D=search_item_type%3Adocuments</w:t>
        </w:r>
      </w:hyperlink>
      <w:r w:rsidR="00305762">
        <w:rPr>
          <w:rFonts w:asciiTheme="minorHAnsi" w:hAnsiTheme="minorHAnsi" w:cstheme="minorHAnsi"/>
          <w:bCs/>
          <w:sz w:val="22"/>
          <w:szCs w:val="22"/>
          <w:lang w:eastAsia="fr-FR"/>
        </w:rPr>
        <w:t xml:space="preserve">. </w:t>
      </w:r>
    </w:p>
    <w:p w14:paraId="56969605" w14:textId="77777777" w:rsidR="00210EB3" w:rsidRPr="00CD3F6B" w:rsidRDefault="00210EB3" w:rsidP="000E3338">
      <w:pPr>
        <w:pStyle w:val="ListParagraph"/>
        <w:spacing w:after="0" w:line="240" w:lineRule="auto"/>
        <w:ind w:left="567" w:hanging="567"/>
        <w:rPr>
          <w:rFonts w:eastAsia="Times New Roman" w:cstheme="minorHAnsi"/>
          <w:bCs/>
          <w:lang w:eastAsia="fr-FR"/>
        </w:rPr>
      </w:pPr>
    </w:p>
    <w:p w14:paraId="137FC2CE" w14:textId="21977A70" w:rsidR="000741C6"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4.</w:t>
      </w:r>
      <w:r>
        <w:rPr>
          <w:rFonts w:asciiTheme="minorHAnsi" w:hAnsiTheme="minorHAnsi" w:cstheme="minorHAnsi"/>
          <w:bCs/>
          <w:sz w:val="22"/>
          <w:szCs w:val="22"/>
          <w:lang w:eastAsia="fr-FR"/>
        </w:rPr>
        <w:tab/>
      </w:r>
      <w:r w:rsidR="00F43592" w:rsidRPr="00CD3F6B">
        <w:rPr>
          <w:rFonts w:asciiTheme="minorHAnsi" w:hAnsiTheme="minorHAnsi" w:cstheme="minorHAnsi"/>
          <w:bCs/>
          <w:sz w:val="22"/>
          <w:szCs w:val="22"/>
          <w:lang w:eastAsia="fr-FR"/>
        </w:rPr>
        <w:t xml:space="preserve">Trends in implementation over the </w:t>
      </w:r>
      <w:r w:rsidR="00CB2E8E" w:rsidRPr="00CD3F6B">
        <w:rPr>
          <w:rFonts w:asciiTheme="minorHAnsi" w:hAnsiTheme="minorHAnsi" w:cstheme="minorHAnsi"/>
          <w:bCs/>
          <w:sz w:val="22"/>
          <w:szCs w:val="22"/>
          <w:lang w:eastAsia="fr-FR"/>
        </w:rPr>
        <w:t xml:space="preserve">duration of SP4 </w:t>
      </w:r>
      <w:r w:rsidR="00F43592" w:rsidRPr="00CD3F6B">
        <w:rPr>
          <w:rFonts w:asciiTheme="minorHAnsi" w:hAnsiTheme="minorHAnsi" w:cstheme="minorHAnsi"/>
          <w:bCs/>
          <w:sz w:val="22"/>
          <w:szCs w:val="22"/>
          <w:lang w:eastAsia="fr-FR"/>
        </w:rPr>
        <w:t xml:space="preserve">are presented </w:t>
      </w:r>
      <w:r w:rsidR="00471F42" w:rsidRPr="00CD3F6B">
        <w:rPr>
          <w:rFonts w:asciiTheme="minorHAnsi" w:hAnsiTheme="minorHAnsi" w:cstheme="minorHAnsi"/>
          <w:bCs/>
          <w:sz w:val="22"/>
          <w:szCs w:val="22"/>
          <w:lang w:eastAsia="fr-FR"/>
        </w:rPr>
        <w:t xml:space="preserve">using </w:t>
      </w:r>
      <w:r w:rsidR="00C069C6" w:rsidRPr="00CD3F6B">
        <w:rPr>
          <w:rFonts w:asciiTheme="minorHAnsi" w:hAnsiTheme="minorHAnsi" w:cstheme="minorHAnsi"/>
          <w:bCs/>
          <w:sz w:val="22"/>
          <w:szCs w:val="22"/>
          <w:lang w:eastAsia="fr-FR"/>
        </w:rPr>
        <w:t>the 3</w:t>
      </w:r>
      <w:r w:rsidR="006E48E0" w:rsidRPr="00CD3F6B">
        <w:rPr>
          <w:rFonts w:asciiTheme="minorHAnsi" w:hAnsiTheme="minorHAnsi" w:cstheme="minorHAnsi"/>
          <w:bCs/>
          <w:sz w:val="22"/>
          <w:szCs w:val="22"/>
          <w:lang w:eastAsia="fr-FR"/>
        </w:rPr>
        <w:t>74</w:t>
      </w:r>
      <w:r w:rsidR="00C069C6" w:rsidRPr="00CD3F6B">
        <w:rPr>
          <w:rFonts w:asciiTheme="minorHAnsi" w:hAnsiTheme="minorHAnsi" w:cstheme="minorHAnsi"/>
          <w:bCs/>
          <w:sz w:val="22"/>
          <w:szCs w:val="22"/>
          <w:lang w:eastAsia="fr-FR"/>
        </w:rPr>
        <w:t xml:space="preserve"> National Reports submitted</w:t>
      </w:r>
      <w:r w:rsidR="009F7E0D" w:rsidRPr="00CD3F6B">
        <w:rPr>
          <w:rFonts w:asciiTheme="minorHAnsi" w:hAnsiTheme="minorHAnsi" w:cstheme="minorHAnsi"/>
          <w:bCs/>
          <w:sz w:val="22"/>
          <w:szCs w:val="22"/>
          <w:lang w:eastAsia="fr-FR"/>
        </w:rPr>
        <w:t xml:space="preserve"> by Contracting Parties</w:t>
      </w:r>
      <w:r w:rsidR="00C069C6" w:rsidRPr="00CD3F6B">
        <w:rPr>
          <w:rFonts w:asciiTheme="minorHAnsi" w:hAnsiTheme="minorHAnsi" w:cstheme="minorHAnsi"/>
          <w:bCs/>
          <w:sz w:val="22"/>
          <w:szCs w:val="22"/>
          <w:lang w:eastAsia="fr-FR"/>
        </w:rPr>
        <w:t xml:space="preserve"> </w:t>
      </w:r>
      <w:r w:rsidR="002333CA" w:rsidRPr="00CD3F6B">
        <w:rPr>
          <w:rFonts w:asciiTheme="minorHAnsi" w:hAnsiTheme="minorHAnsi" w:cstheme="minorHAnsi"/>
          <w:bCs/>
          <w:sz w:val="22"/>
          <w:szCs w:val="22"/>
          <w:lang w:eastAsia="fr-FR"/>
        </w:rPr>
        <w:t xml:space="preserve">for COP13, </w:t>
      </w:r>
      <w:r w:rsidR="00BC1BDF">
        <w:rPr>
          <w:rFonts w:asciiTheme="minorHAnsi" w:hAnsiTheme="minorHAnsi" w:cstheme="minorHAnsi"/>
          <w:bCs/>
          <w:sz w:val="22"/>
          <w:szCs w:val="22"/>
          <w:lang w:eastAsia="fr-FR"/>
        </w:rPr>
        <w:t>COP</w:t>
      </w:r>
      <w:r w:rsidR="002333CA" w:rsidRPr="00CD3F6B">
        <w:rPr>
          <w:rFonts w:asciiTheme="minorHAnsi" w:hAnsiTheme="minorHAnsi" w:cstheme="minorHAnsi"/>
          <w:bCs/>
          <w:sz w:val="22"/>
          <w:szCs w:val="22"/>
          <w:lang w:eastAsia="fr-FR"/>
        </w:rPr>
        <w:t xml:space="preserve">14 and </w:t>
      </w:r>
      <w:r w:rsidR="00BC1BDF">
        <w:rPr>
          <w:rFonts w:asciiTheme="minorHAnsi" w:hAnsiTheme="minorHAnsi" w:cstheme="minorHAnsi"/>
          <w:bCs/>
          <w:sz w:val="22"/>
          <w:szCs w:val="22"/>
          <w:lang w:eastAsia="fr-FR"/>
        </w:rPr>
        <w:t>COP</w:t>
      </w:r>
      <w:r w:rsidR="002333CA" w:rsidRPr="00CD3F6B">
        <w:rPr>
          <w:rFonts w:asciiTheme="minorHAnsi" w:hAnsiTheme="minorHAnsi" w:cstheme="minorHAnsi"/>
          <w:bCs/>
          <w:sz w:val="22"/>
          <w:szCs w:val="22"/>
          <w:lang w:eastAsia="fr-FR"/>
        </w:rPr>
        <w:t>15</w:t>
      </w:r>
      <w:r w:rsidR="00EF5AAB" w:rsidRPr="00CD3F6B">
        <w:rPr>
          <w:rFonts w:asciiTheme="minorHAnsi" w:hAnsiTheme="minorHAnsi" w:cstheme="minorHAnsi"/>
          <w:bCs/>
          <w:sz w:val="22"/>
          <w:szCs w:val="22"/>
          <w:lang w:eastAsia="fr-FR"/>
        </w:rPr>
        <w:t>,</w:t>
      </w:r>
      <w:r w:rsidR="00CC262A" w:rsidRPr="00CD3F6B">
        <w:rPr>
          <w:rFonts w:asciiTheme="minorHAnsi" w:hAnsiTheme="minorHAnsi" w:cstheme="minorHAnsi"/>
          <w:bCs/>
          <w:sz w:val="22"/>
          <w:szCs w:val="22"/>
          <w:lang w:eastAsia="fr-FR"/>
        </w:rPr>
        <w:t xml:space="preserve"> </w:t>
      </w:r>
      <w:r w:rsidR="00471F42" w:rsidRPr="00CD3F6B">
        <w:rPr>
          <w:rFonts w:asciiTheme="minorHAnsi" w:hAnsiTheme="minorHAnsi" w:cstheme="minorHAnsi"/>
          <w:bCs/>
          <w:sz w:val="22"/>
          <w:szCs w:val="22"/>
          <w:lang w:eastAsia="fr-FR"/>
        </w:rPr>
        <w:t xml:space="preserve">based on the indicators </w:t>
      </w:r>
      <w:r w:rsidR="006565F5" w:rsidRPr="00CD3F6B">
        <w:rPr>
          <w:rFonts w:asciiTheme="minorHAnsi" w:hAnsiTheme="minorHAnsi" w:cstheme="minorHAnsi"/>
          <w:bCs/>
          <w:sz w:val="22"/>
          <w:szCs w:val="22"/>
          <w:lang w:eastAsia="fr-FR"/>
        </w:rPr>
        <w:t xml:space="preserve">and </w:t>
      </w:r>
      <w:r w:rsidR="002B7264" w:rsidRPr="00CD3F6B">
        <w:rPr>
          <w:rFonts w:asciiTheme="minorHAnsi" w:hAnsiTheme="minorHAnsi" w:cstheme="minorHAnsi"/>
          <w:bCs/>
          <w:sz w:val="22"/>
          <w:szCs w:val="22"/>
          <w:lang w:eastAsia="fr-FR"/>
        </w:rPr>
        <w:t xml:space="preserve">against the </w:t>
      </w:r>
      <w:r w:rsidR="00CC262A" w:rsidRPr="00CD3F6B">
        <w:rPr>
          <w:rFonts w:asciiTheme="minorHAnsi" w:hAnsiTheme="minorHAnsi" w:cstheme="minorHAnsi"/>
          <w:bCs/>
          <w:sz w:val="22"/>
          <w:szCs w:val="22"/>
          <w:lang w:eastAsia="fr-FR"/>
        </w:rPr>
        <w:t>baselines defined in SP4</w:t>
      </w:r>
      <w:r w:rsidR="009F7E0D" w:rsidRPr="00CD3F6B">
        <w:rPr>
          <w:rFonts w:asciiTheme="minorHAnsi" w:hAnsiTheme="minorHAnsi" w:cstheme="minorHAnsi"/>
          <w:bCs/>
          <w:sz w:val="22"/>
          <w:szCs w:val="22"/>
          <w:lang w:eastAsia="fr-FR"/>
        </w:rPr>
        <w:t xml:space="preserve">. </w:t>
      </w:r>
      <w:r w:rsidR="008359D3" w:rsidRPr="00CD3F6B">
        <w:rPr>
          <w:rFonts w:asciiTheme="minorHAnsi" w:hAnsiTheme="minorHAnsi" w:cstheme="minorHAnsi"/>
          <w:bCs/>
          <w:sz w:val="22"/>
          <w:szCs w:val="22"/>
          <w:lang w:eastAsia="fr-FR"/>
        </w:rPr>
        <w:t>I</w:t>
      </w:r>
      <w:r w:rsidR="000741C6" w:rsidRPr="00CD3F6B">
        <w:rPr>
          <w:rFonts w:asciiTheme="minorHAnsi" w:hAnsiTheme="minorHAnsi" w:cstheme="minorHAnsi"/>
          <w:bCs/>
          <w:sz w:val="22"/>
          <w:szCs w:val="22"/>
          <w:lang w:eastAsia="fr-FR"/>
        </w:rPr>
        <w:t xml:space="preserve">mplementation trends </w:t>
      </w:r>
      <w:r w:rsidR="008359D3" w:rsidRPr="00CD3F6B">
        <w:rPr>
          <w:rFonts w:asciiTheme="minorHAnsi" w:hAnsiTheme="minorHAnsi" w:cstheme="minorHAnsi"/>
          <w:bCs/>
          <w:sz w:val="22"/>
          <w:szCs w:val="22"/>
          <w:lang w:eastAsia="fr-FR"/>
        </w:rPr>
        <w:t xml:space="preserve">are </w:t>
      </w:r>
      <w:r w:rsidR="000741C6" w:rsidRPr="00CD3F6B">
        <w:rPr>
          <w:rFonts w:asciiTheme="minorHAnsi" w:hAnsiTheme="minorHAnsi" w:cstheme="minorHAnsi"/>
          <w:bCs/>
          <w:sz w:val="22"/>
          <w:szCs w:val="22"/>
          <w:lang w:eastAsia="fr-FR"/>
        </w:rPr>
        <w:t>illustrate</w:t>
      </w:r>
      <w:r w:rsidR="00683B00" w:rsidRPr="00CD3F6B">
        <w:rPr>
          <w:rFonts w:asciiTheme="minorHAnsi" w:hAnsiTheme="minorHAnsi" w:cstheme="minorHAnsi"/>
          <w:bCs/>
          <w:sz w:val="22"/>
          <w:szCs w:val="22"/>
          <w:lang w:eastAsia="fr-FR"/>
        </w:rPr>
        <w:t xml:space="preserve">d using simple </w:t>
      </w:r>
      <w:r w:rsidR="00ED0AB9" w:rsidRPr="00CD3F6B">
        <w:rPr>
          <w:rFonts w:asciiTheme="minorHAnsi" w:hAnsiTheme="minorHAnsi" w:cstheme="minorHAnsi"/>
          <w:bCs/>
          <w:sz w:val="22"/>
          <w:szCs w:val="22"/>
          <w:lang w:eastAsia="fr-FR"/>
        </w:rPr>
        <w:t>trend graphs</w:t>
      </w:r>
      <w:r w:rsidR="000741C6" w:rsidRPr="00CD3F6B">
        <w:rPr>
          <w:rFonts w:asciiTheme="minorHAnsi" w:hAnsiTheme="minorHAnsi" w:cstheme="minorHAnsi"/>
          <w:bCs/>
          <w:sz w:val="22"/>
          <w:szCs w:val="22"/>
          <w:lang w:eastAsia="fr-FR"/>
        </w:rPr>
        <w:t>:</w:t>
      </w:r>
    </w:p>
    <w:p w14:paraId="435DF4A3" w14:textId="77777777" w:rsidR="00EA2960" w:rsidRDefault="00EA2960" w:rsidP="000E3338">
      <w:pPr>
        <w:ind w:left="567" w:hanging="567"/>
        <w:rPr>
          <w:rFonts w:asciiTheme="minorHAnsi" w:hAnsiTheme="minorHAnsi" w:cstheme="minorHAnsi"/>
          <w:bCs/>
          <w:sz w:val="22"/>
          <w:szCs w:val="22"/>
          <w:lang w:eastAsia="fr-FR"/>
        </w:rPr>
      </w:pPr>
    </w:p>
    <w:tbl>
      <w:tblPr>
        <w:tblStyle w:val="TableGrid"/>
        <w:tblW w:w="6526" w:type="dxa"/>
        <w:tblInd w:w="562" w:type="dxa"/>
        <w:tblLook w:val="04A0" w:firstRow="1" w:lastRow="0" w:firstColumn="1" w:lastColumn="0" w:noHBand="0" w:noVBand="1"/>
      </w:tblPr>
      <w:tblGrid>
        <w:gridCol w:w="1343"/>
        <w:gridCol w:w="5183"/>
      </w:tblGrid>
      <w:tr w:rsidR="000741C6" w:rsidRPr="00CD3F6B" w14:paraId="0541FF89" w14:textId="77777777" w:rsidTr="00EA2960">
        <w:trPr>
          <w:trHeight w:val="227"/>
        </w:trPr>
        <w:tc>
          <w:tcPr>
            <w:tcW w:w="993" w:type="dxa"/>
          </w:tcPr>
          <w:p w14:paraId="27610F29" w14:textId="190D0EA2" w:rsidR="000741C6" w:rsidRPr="00CD3F6B" w:rsidRDefault="008D6F63" w:rsidP="00CD3F6B">
            <w:pPr>
              <w:pStyle w:val="ListParagraph"/>
              <w:spacing w:after="0" w:line="240" w:lineRule="auto"/>
              <w:ind w:left="0"/>
              <w:rPr>
                <w:rFonts w:cstheme="minorHAnsi"/>
                <w:bCs/>
                <w:lang w:eastAsia="fr-FR"/>
              </w:rPr>
            </w:pPr>
            <w:r>
              <w:rPr>
                <w:noProof/>
              </w:rPr>
              <w:lastRenderedPageBreak/>
              <w:drawing>
                <wp:inline distT="0" distB="0" distL="0" distR="0" wp14:anchorId="0E586B22" wp14:editId="7112A8A7">
                  <wp:extent cx="711835" cy="431800"/>
                  <wp:effectExtent l="0" t="0" r="0" b="0"/>
                  <wp:docPr id="19130920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92086" name="Picture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835" cy="431800"/>
                          </a:xfrm>
                          <a:prstGeom prst="rect">
                            <a:avLst/>
                          </a:prstGeom>
                          <a:noFill/>
                          <a:ln>
                            <a:noFill/>
                          </a:ln>
                        </pic:spPr>
                      </pic:pic>
                    </a:graphicData>
                  </a:graphic>
                </wp:inline>
              </w:drawing>
            </w:r>
          </w:p>
        </w:tc>
        <w:tc>
          <w:tcPr>
            <w:tcW w:w="5533" w:type="dxa"/>
          </w:tcPr>
          <w:p w14:paraId="518F65D2" w14:textId="77777777" w:rsidR="000741C6" w:rsidRPr="00CD3F6B" w:rsidRDefault="000741C6" w:rsidP="00CD3F6B">
            <w:pPr>
              <w:pStyle w:val="ListParagraph"/>
              <w:spacing w:after="0" w:line="240" w:lineRule="auto"/>
              <w:ind w:left="0"/>
              <w:rPr>
                <w:rFonts w:cstheme="minorHAnsi"/>
                <w:bCs/>
                <w:lang w:eastAsia="fr-FR"/>
              </w:rPr>
            </w:pPr>
            <w:r w:rsidRPr="00CD3F6B">
              <w:rPr>
                <w:rFonts w:cstheme="minorHAnsi"/>
                <w:bCs/>
                <w:lang w:eastAsia="fr-FR"/>
              </w:rPr>
              <w:t xml:space="preserve">Depicts a generally positive trend compared to baseline   </w:t>
            </w:r>
          </w:p>
        </w:tc>
      </w:tr>
      <w:tr w:rsidR="000741C6" w:rsidRPr="00CD3F6B" w14:paraId="04CD0984" w14:textId="77777777" w:rsidTr="00EA2960">
        <w:trPr>
          <w:trHeight w:val="227"/>
        </w:trPr>
        <w:tc>
          <w:tcPr>
            <w:tcW w:w="993" w:type="dxa"/>
          </w:tcPr>
          <w:p w14:paraId="4FF4E0DE" w14:textId="0E496087" w:rsidR="000741C6" w:rsidRPr="00CD3F6B" w:rsidRDefault="003D27EE" w:rsidP="00CD3F6B">
            <w:pPr>
              <w:pStyle w:val="ListParagraph"/>
              <w:spacing w:after="0" w:line="240" w:lineRule="auto"/>
              <w:ind w:left="0"/>
              <w:rPr>
                <w:rFonts w:cstheme="minorHAnsi"/>
                <w:bCs/>
                <w:lang w:eastAsia="fr-FR"/>
              </w:rPr>
            </w:pPr>
            <w:r>
              <w:rPr>
                <w:noProof/>
              </w:rPr>
              <w:drawing>
                <wp:inline distT="0" distB="0" distL="0" distR="0" wp14:anchorId="72727ED6" wp14:editId="2D78DCAB">
                  <wp:extent cx="715700" cy="432000"/>
                  <wp:effectExtent l="0" t="0" r="0" b="0"/>
                  <wp:docPr id="978600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5700" cy="432000"/>
                          </a:xfrm>
                          <a:prstGeom prst="rect">
                            <a:avLst/>
                          </a:prstGeom>
                          <a:noFill/>
                          <a:ln>
                            <a:noFill/>
                          </a:ln>
                        </pic:spPr>
                      </pic:pic>
                    </a:graphicData>
                  </a:graphic>
                </wp:inline>
              </w:drawing>
            </w:r>
          </w:p>
        </w:tc>
        <w:tc>
          <w:tcPr>
            <w:tcW w:w="5533" w:type="dxa"/>
          </w:tcPr>
          <w:p w14:paraId="00638409" w14:textId="77777777" w:rsidR="000741C6" w:rsidRPr="00CD3F6B" w:rsidRDefault="000741C6" w:rsidP="00CD3F6B">
            <w:pPr>
              <w:pStyle w:val="ListParagraph"/>
              <w:spacing w:after="0" w:line="240" w:lineRule="auto"/>
              <w:ind w:left="0"/>
              <w:rPr>
                <w:rFonts w:cstheme="minorHAnsi"/>
                <w:bCs/>
                <w:lang w:eastAsia="fr-FR"/>
              </w:rPr>
            </w:pPr>
            <w:r w:rsidRPr="00CD3F6B">
              <w:rPr>
                <w:rFonts w:cstheme="minorHAnsi"/>
                <w:bCs/>
                <w:lang w:eastAsia="fr-FR"/>
              </w:rPr>
              <w:t xml:space="preserve">Depicts a generally negative trend compared to baseline   </w:t>
            </w:r>
          </w:p>
        </w:tc>
      </w:tr>
      <w:tr w:rsidR="000741C6" w:rsidRPr="00CD3F6B" w14:paraId="2C387C48" w14:textId="77777777" w:rsidTr="00EA2960">
        <w:trPr>
          <w:trHeight w:val="227"/>
        </w:trPr>
        <w:tc>
          <w:tcPr>
            <w:tcW w:w="993" w:type="dxa"/>
          </w:tcPr>
          <w:p w14:paraId="48F2C1EE" w14:textId="05275FA0" w:rsidR="000741C6" w:rsidRPr="00CD3F6B" w:rsidRDefault="00765F0C" w:rsidP="00CD3F6B">
            <w:pPr>
              <w:pStyle w:val="ListParagraph"/>
              <w:spacing w:after="0" w:line="240" w:lineRule="auto"/>
              <w:ind w:left="0"/>
              <w:rPr>
                <w:rFonts w:cstheme="minorHAnsi"/>
                <w:bCs/>
                <w:noProof/>
                <w:kern w:val="2"/>
                <w:lang w:eastAsia="fr-FR"/>
                <w14:ligatures w14:val="standardContextual"/>
              </w:rPr>
            </w:pPr>
            <w:r w:rsidRPr="00CD3F6B">
              <w:rPr>
                <w:rFonts w:cstheme="minorHAnsi"/>
                <w:noProof/>
              </w:rPr>
              <w:drawing>
                <wp:inline distT="0" distB="0" distL="0" distR="0" wp14:anchorId="71194B73" wp14:editId="72706480">
                  <wp:extent cx="712200" cy="432000"/>
                  <wp:effectExtent l="0" t="0" r="0" b="0"/>
                  <wp:docPr id="5345019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c>
          <w:tcPr>
            <w:tcW w:w="5533" w:type="dxa"/>
          </w:tcPr>
          <w:p w14:paraId="2406996C" w14:textId="0733F83C" w:rsidR="000741C6" w:rsidRPr="00CD3F6B" w:rsidRDefault="000741C6" w:rsidP="00CD3F6B">
            <w:pPr>
              <w:pStyle w:val="ListParagraph"/>
              <w:spacing w:after="0" w:line="240" w:lineRule="auto"/>
              <w:ind w:left="0"/>
              <w:rPr>
                <w:rFonts w:cstheme="minorHAnsi"/>
                <w:bCs/>
                <w:lang w:eastAsia="fr-FR"/>
              </w:rPr>
            </w:pPr>
            <w:r w:rsidRPr="00CD3F6B">
              <w:rPr>
                <w:rFonts w:cstheme="minorHAnsi"/>
                <w:bCs/>
                <w:lang w:eastAsia="fr-FR"/>
              </w:rPr>
              <w:t xml:space="preserve">Depicts </w:t>
            </w:r>
            <w:r w:rsidR="007D3B68" w:rsidRPr="00CD3F6B">
              <w:rPr>
                <w:rFonts w:cstheme="minorHAnsi"/>
                <w:bCs/>
                <w:lang w:eastAsia="fr-FR"/>
              </w:rPr>
              <w:t xml:space="preserve">no change </w:t>
            </w:r>
            <w:r w:rsidR="007901AC" w:rsidRPr="00CD3F6B">
              <w:rPr>
                <w:rFonts w:cstheme="minorHAnsi"/>
                <w:bCs/>
                <w:lang w:eastAsia="fr-FR"/>
              </w:rPr>
              <w:t>compared to baseline</w:t>
            </w:r>
            <w:r w:rsidR="007D3B68" w:rsidRPr="00CD3F6B">
              <w:rPr>
                <w:rFonts w:cstheme="minorHAnsi"/>
                <w:bCs/>
                <w:lang w:eastAsia="fr-FR"/>
              </w:rPr>
              <w:t xml:space="preserve"> or no clear trend </w:t>
            </w:r>
            <w:r w:rsidRPr="00CD3F6B">
              <w:rPr>
                <w:rFonts w:cstheme="minorHAnsi"/>
                <w:bCs/>
                <w:lang w:eastAsia="fr-FR"/>
              </w:rPr>
              <w:t xml:space="preserve"> </w:t>
            </w:r>
          </w:p>
        </w:tc>
      </w:tr>
      <w:tr w:rsidR="00BF0809" w:rsidRPr="00CD3F6B" w14:paraId="5E5139D9" w14:textId="77777777" w:rsidTr="00C97402">
        <w:trPr>
          <w:trHeight w:val="340"/>
        </w:trPr>
        <w:tc>
          <w:tcPr>
            <w:tcW w:w="993" w:type="dxa"/>
          </w:tcPr>
          <w:p w14:paraId="481D5430" w14:textId="69A075D3" w:rsidR="00BF0809" w:rsidRPr="00CD3F6B" w:rsidRDefault="00C64584" w:rsidP="00CD3F6B">
            <w:pPr>
              <w:pStyle w:val="ListParagraph"/>
              <w:spacing w:after="0" w:line="240" w:lineRule="auto"/>
              <w:ind w:left="0"/>
              <w:rPr>
                <w:rFonts w:cstheme="minorHAnsi"/>
                <w:bCs/>
                <w:noProof/>
                <w:kern w:val="2"/>
                <w:lang w:eastAsia="fr-FR"/>
                <w14:ligatures w14:val="standardContextual"/>
              </w:rPr>
            </w:pPr>
            <w:r>
              <w:rPr>
                <w:rFonts w:cstheme="minorHAnsi"/>
                <w:bCs/>
                <w:noProof/>
                <w:kern w:val="2"/>
                <w:lang w:eastAsia="fr-FR"/>
              </w:rPr>
              <mc:AlternateContent>
                <mc:Choice Requires="wps">
                  <w:drawing>
                    <wp:anchor distT="0" distB="0" distL="114300" distR="114300" simplePos="0" relativeHeight="251658241" behindDoc="0" locked="0" layoutInCell="1" allowOverlap="1" wp14:anchorId="4BD51570" wp14:editId="2834E695">
                      <wp:simplePos x="0" y="0"/>
                      <wp:positionH relativeFrom="column">
                        <wp:posOffset>2540</wp:posOffset>
                      </wp:positionH>
                      <wp:positionV relativeFrom="paragraph">
                        <wp:posOffset>109058</wp:posOffset>
                      </wp:positionV>
                      <wp:extent cx="365760" cy="0"/>
                      <wp:effectExtent l="0" t="0" r="0" b="0"/>
                      <wp:wrapNone/>
                      <wp:docPr id="1849154672" name="Straight Connector 1"/>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563B9A40"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8.6pt" to="2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" strokecolor="#a5a5a5 [3206]" strokeweight="1.5pt">
                      <v:stroke joinstyle="miter"/>
                    </v:line>
                  </w:pict>
                </mc:Fallback>
              </mc:AlternateContent>
            </w:r>
          </w:p>
        </w:tc>
        <w:tc>
          <w:tcPr>
            <w:tcW w:w="5533" w:type="dxa"/>
          </w:tcPr>
          <w:p w14:paraId="283397BF" w14:textId="14352374" w:rsidR="00BF0809" w:rsidRPr="00CD3F6B" w:rsidRDefault="00BF0809" w:rsidP="00CD3F6B">
            <w:pPr>
              <w:pStyle w:val="ListParagraph"/>
              <w:spacing w:after="0" w:line="240" w:lineRule="auto"/>
              <w:ind w:left="0"/>
              <w:rPr>
                <w:rFonts w:cstheme="minorHAnsi"/>
                <w:bCs/>
                <w:lang w:eastAsia="fr-FR"/>
              </w:rPr>
            </w:pPr>
            <w:r w:rsidRPr="00CD3F6B">
              <w:rPr>
                <w:rFonts w:cstheme="minorHAnsi"/>
                <w:bCs/>
                <w:lang w:eastAsia="fr-FR"/>
              </w:rPr>
              <w:t xml:space="preserve">Gray line </w:t>
            </w:r>
            <w:r w:rsidR="006E48E0" w:rsidRPr="00CD3F6B">
              <w:rPr>
                <w:rFonts w:cstheme="minorHAnsi"/>
                <w:bCs/>
                <w:lang w:eastAsia="fr-FR"/>
              </w:rPr>
              <w:t>indicates baseline</w:t>
            </w:r>
          </w:p>
        </w:tc>
      </w:tr>
    </w:tbl>
    <w:p w14:paraId="6668C5A2" w14:textId="68092386" w:rsidR="00EA2960" w:rsidRDefault="00EA2960">
      <w:pPr>
        <w:tabs>
          <w:tab w:val="left" w:pos="651"/>
        </w:tabs>
        <w:ind w:left="567" w:hanging="567"/>
        <w:rPr>
          <w:rFonts w:asciiTheme="minorHAnsi" w:hAnsiTheme="minorHAnsi" w:cstheme="minorHAnsi"/>
          <w:bCs/>
          <w:sz w:val="22"/>
          <w:szCs w:val="22"/>
          <w:lang w:eastAsia="fr-FR"/>
        </w:rPr>
      </w:pPr>
    </w:p>
    <w:p w14:paraId="3E90CA1E" w14:textId="77777777" w:rsidR="0087081D" w:rsidRDefault="0087081D" w:rsidP="0087081D">
      <w:pPr>
        <w:tabs>
          <w:tab w:val="left" w:pos="651"/>
        </w:tabs>
        <w:ind w:left="567" w:hanging="567"/>
        <w:rPr>
          <w:rFonts w:asciiTheme="minorHAnsi" w:hAnsiTheme="minorHAnsi" w:cstheme="minorHAnsi"/>
          <w:bCs/>
          <w:sz w:val="22"/>
          <w:szCs w:val="22"/>
          <w:lang w:eastAsia="fr-FR"/>
        </w:rPr>
      </w:pPr>
    </w:p>
    <w:p w14:paraId="14ED1564" w14:textId="4EE72B4F" w:rsidR="00BF66DA" w:rsidRPr="00CD3F6B"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5.</w:t>
      </w:r>
      <w:r>
        <w:rPr>
          <w:rFonts w:asciiTheme="minorHAnsi" w:hAnsiTheme="minorHAnsi" w:cstheme="minorHAnsi"/>
          <w:bCs/>
          <w:sz w:val="22"/>
          <w:szCs w:val="22"/>
          <w:lang w:eastAsia="fr-FR"/>
        </w:rPr>
        <w:tab/>
      </w:r>
      <w:r w:rsidR="002719C0" w:rsidRPr="00CD3F6B">
        <w:rPr>
          <w:rFonts w:asciiTheme="minorHAnsi" w:hAnsiTheme="minorHAnsi" w:cstheme="minorHAnsi"/>
          <w:bCs/>
          <w:sz w:val="22"/>
          <w:szCs w:val="22"/>
          <w:lang w:eastAsia="fr-FR"/>
        </w:rPr>
        <w:t>Indicators for Targets 10 and 13 were not included in SP4</w:t>
      </w:r>
      <w:r w:rsidR="00EA2960">
        <w:rPr>
          <w:rFonts w:asciiTheme="minorHAnsi" w:hAnsiTheme="minorHAnsi" w:cstheme="minorHAnsi"/>
          <w:bCs/>
          <w:sz w:val="22"/>
          <w:szCs w:val="22"/>
          <w:lang w:eastAsia="fr-FR"/>
        </w:rPr>
        <w:t xml:space="preserve"> or </w:t>
      </w:r>
      <w:r w:rsidR="002719C0" w:rsidRPr="00CD3F6B">
        <w:rPr>
          <w:rFonts w:asciiTheme="minorHAnsi" w:hAnsiTheme="minorHAnsi" w:cstheme="minorHAnsi"/>
          <w:bCs/>
          <w:sz w:val="22"/>
          <w:szCs w:val="22"/>
          <w:lang w:eastAsia="fr-FR"/>
        </w:rPr>
        <w:t>subsequently developed and adopted.</w:t>
      </w:r>
      <w:r w:rsidR="001F150A" w:rsidRPr="00CD3F6B">
        <w:rPr>
          <w:rFonts w:asciiTheme="minorHAnsi" w:hAnsiTheme="minorHAnsi" w:cstheme="minorHAnsi"/>
          <w:bCs/>
          <w:sz w:val="22"/>
          <w:szCs w:val="22"/>
          <w:lang w:eastAsia="fr-FR"/>
        </w:rPr>
        <w:t xml:space="preserve"> </w:t>
      </w:r>
      <w:r w:rsidR="0060652D" w:rsidRPr="00CD3F6B">
        <w:rPr>
          <w:rFonts w:asciiTheme="minorHAnsi" w:hAnsiTheme="minorHAnsi" w:cstheme="minorHAnsi"/>
          <w:bCs/>
          <w:sz w:val="22"/>
          <w:szCs w:val="22"/>
          <w:lang w:eastAsia="fr-FR"/>
        </w:rPr>
        <w:t xml:space="preserve">For these </w:t>
      </w:r>
      <w:r w:rsidR="00EA2960">
        <w:rPr>
          <w:rFonts w:asciiTheme="minorHAnsi" w:hAnsiTheme="minorHAnsi" w:cstheme="minorHAnsi"/>
          <w:bCs/>
          <w:sz w:val="22"/>
          <w:szCs w:val="22"/>
          <w:lang w:eastAsia="fr-FR"/>
        </w:rPr>
        <w:t>T</w:t>
      </w:r>
      <w:r w:rsidR="0060652D" w:rsidRPr="00CD3F6B">
        <w:rPr>
          <w:rFonts w:asciiTheme="minorHAnsi" w:hAnsiTheme="minorHAnsi" w:cstheme="minorHAnsi"/>
          <w:bCs/>
          <w:sz w:val="22"/>
          <w:szCs w:val="22"/>
          <w:lang w:eastAsia="fr-FR"/>
        </w:rPr>
        <w:t xml:space="preserve">argets data is presented </w:t>
      </w:r>
      <w:r w:rsidR="00EA2960">
        <w:rPr>
          <w:rFonts w:asciiTheme="minorHAnsi" w:hAnsiTheme="minorHAnsi" w:cstheme="minorHAnsi"/>
          <w:bCs/>
          <w:sz w:val="22"/>
          <w:szCs w:val="22"/>
          <w:lang w:eastAsia="fr-FR"/>
        </w:rPr>
        <w:t xml:space="preserve">based on </w:t>
      </w:r>
      <w:r w:rsidR="0060652D" w:rsidRPr="00CD3F6B">
        <w:rPr>
          <w:rFonts w:asciiTheme="minorHAnsi" w:hAnsiTheme="minorHAnsi" w:cstheme="minorHAnsi"/>
          <w:bCs/>
          <w:sz w:val="22"/>
          <w:szCs w:val="22"/>
          <w:lang w:eastAsia="fr-FR"/>
        </w:rPr>
        <w:t xml:space="preserve">relevant questions </w:t>
      </w:r>
      <w:r w:rsidR="00BC27DB" w:rsidRPr="00CD3F6B">
        <w:rPr>
          <w:rFonts w:asciiTheme="minorHAnsi" w:hAnsiTheme="minorHAnsi" w:cstheme="minorHAnsi"/>
          <w:bCs/>
          <w:sz w:val="22"/>
          <w:szCs w:val="22"/>
          <w:lang w:eastAsia="fr-FR"/>
        </w:rPr>
        <w:t xml:space="preserve">in the National Report form, </w:t>
      </w:r>
      <w:r w:rsidR="00EA2960">
        <w:rPr>
          <w:rFonts w:asciiTheme="minorHAnsi" w:hAnsiTheme="minorHAnsi" w:cstheme="minorHAnsi"/>
          <w:bCs/>
          <w:sz w:val="22"/>
          <w:szCs w:val="22"/>
          <w:lang w:eastAsia="fr-FR"/>
        </w:rPr>
        <w:t xml:space="preserve">using </w:t>
      </w:r>
      <w:r w:rsidR="00BC27DB" w:rsidRPr="00CD3F6B">
        <w:rPr>
          <w:rFonts w:asciiTheme="minorHAnsi" w:hAnsiTheme="minorHAnsi" w:cstheme="minorHAnsi"/>
          <w:bCs/>
          <w:sz w:val="22"/>
          <w:szCs w:val="22"/>
          <w:lang w:eastAsia="fr-FR"/>
        </w:rPr>
        <w:t xml:space="preserve">responses in National Reports submitted for COP12 as baseline. </w:t>
      </w:r>
      <w:r w:rsidR="00BF66DA" w:rsidRPr="00CD3F6B">
        <w:rPr>
          <w:rFonts w:asciiTheme="minorHAnsi" w:hAnsiTheme="minorHAnsi" w:cstheme="minorHAnsi"/>
          <w:bCs/>
          <w:sz w:val="22"/>
          <w:szCs w:val="22"/>
          <w:lang w:eastAsia="fr-FR"/>
        </w:rPr>
        <w:t xml:space="preserve">Percentages presented are calculated based on submissions received, </w:t>
      </w:r>
      <w:r w:rsidR="00EA2960">
        <w:rPr>
          <w:rFonts w:asciiTheme="minorHAnsi" w:hAnsiTheme="minorHAnsi" w:cstheme="minorHAnsi"/>
          <w:bCs/>
          <w:sz w:val="22"/>
          <w:szCs w:val="22"/>
          <w:lang w:eastAsia="fr-FR"/>
        </w:rPr>
        <w:t xml:space="preserve">to represent the overall </w:t>
      </w:r>
      <w:r w:rsidR="00BF66DA" w:rsidRPr="00CD3F6B">
        <w:rPr>
          <w:rFonts w:asciiTheme="minorHAnsi" w:hAnsiTheme="minorHAnsi" w:cstheme="minorHAnsi"/>
          <w:bCs/>
          <w:sz w:val="22"/>
          <w:szCs w:val="22"/>
          <w:lang w:eastAsia="fr-FR"/>
        </w:rPr>
        <w:t>progress</w:t>
      </w:r>
      <w:r w:rsidR="00EA2960" w:rsidRPr="00EA2960">
        <w:rPr>
          <w:rFonts w:asciiTheme="minorHAnsi" w:hAnsiTheme="minorHAnsi" w:cstheme="minorHAnsi"/>
          <w:bCs/>
          <w:sz w:val="22"/>
          <w:szCs w:val="22"/>
          <w:lang w:eastAsia="fr-FR"/>
        </w:rPr>
        <w:t xml:space="preserve"> </w:t>
      </w:r>
      <w:r w:rsidR="00EA2960">
        <w:rPr>
          <w:rFonts w:asciiTheme="minorHAnsi" w:hAnsiTheme="minorHAnsi" w:cstheme="minorHAnsi"/>
          <w:bCs/>
          <w:sz w:val="22"/>
          <w:szCs w:val="22"/>
          <w:lang w:eastAsia="fr-FR"/>
        </w:rPr>
        <w:t xml:space="preserve">in </w:t>
      </w:r>
      <w:r w:rsidR="00EA2960" w:rsidRPr="00CD3F6B">
        <w:rPr>
          <w:rFonts w:asciiTheme="minorHAnsi" w:hAnsiTheme="minorHAnsi" w:cstheme="minorHAnsi"/>
          <w:bCs/>
          <w:sz w:val="22"/>
          <w:szCs w:val="22"/>
          <w:lang w:eastAsia="fr-FR"/>
        </w:rPr>
        <w:t>implementation</w:t>
      </w:r>
      <w:r w:rsidR="00BF66DA" w:rsidRPr="00CD3F6B">
        <w:rPr>
          <w:rFonts w:asciiTheme="minorHAnsi" w:hAnsiTheme="minorHAnsi" w:cstheme="minorHAnsi"/>
          <w:bCs/>
          <w:sz w:val="22"/>
          <w:szCs w:val="22"/>
          <w:lang w:eastAsia="fr-FR"/>
        </w:rPr>
        <w:t>.</w:t>
      </w:r>
    </w:p>
    <w:p w14:paraId="76E9E029" w14:textId="77777777" w:rsidR="0067026D" w:rsidRPr="00CD3F6B" w:rsidRDefault="0067026D" w:rsidP="000E3338">
      <w:pPr>
        <w:ind w:left="567" w:hanging="567"/>
        <w:rPr>
          <w:rFonts w:asciiTheme="minorHAnsi" w:hAnsiTheme="minorHAnsi" w:cstheme="minorHAnsi"/>
          <w:bCs/>
          <w:sz w:val="22"/>
          <w:szCs w:val="22"/>
          <w:lang w:eastAsia="fr-FR"/>
        </w:rPr>
      </w:pPr>
    </w:p>
    <w:p w14:paraId="0D56BEB3" w14:textId="640AB567" w:rsidR="008440A6" w:rsidRPr="00CD3F6B"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6.</w:t>
      </w:r>
      <w:r>
        <w:rPr>
          <w:rFonts w:asciiTheme="minorHAnsi" w:hAnsiTheme="minorHAnsi" w:cstheme="minorHAnsi"/>
          <w:bCs/>
          <w:sz w:val="22"/>
          <w:szCs w:val="22"/>
          <w:lang w:eastAsia="fr-FR"/>
        </w:rPr>
        <w:tab/>
      </w:r>
      <w:r w:rsidR="008440A6" w:rsidRPr="00CD3F6B">
        <w:rPr>
          <w:rFonts w:asciiTheme="minorHAnsi" w:hAnsiTheme="minorHAnsi" w:cstheme="minorHAnsi"/>
          <w:bCs/>
          <w:sz w:val="22"/>
          <w:szCs w:val="22"/>
          <w:lang w:eastAsia="fr-FR"/>
        </w:rPr>
        <w:t>It should be noted that some inconsistencies in data from National Reports arise</w:t>
      </w:r>
      <w:r w:rsidR="00EA2960">
        <w:rPr>
          <w:rFonts w:asciiTheme="minorHAnsi" w:hAnsiTheme="minorHAnsi" w:cstheme="minorHAnsi"/>
          <w:bCs/>
          <w:sz w:val="22"/>
          <w:szCs w:val="22"/>
          <w:lang w:eastAsia="fr-FR"/>
        </w:rPr>
        <w:t xml:space="preserve">, for example </w:t>
      </w:r>
      <w:r w:rsidR="008440A6" w:rsidRPr="00CD3F6B">
        <w:rPr>
          <w:rFonts w:asciiTheme="minorHAnsi" w:hAnsiTheme="minorHAnsi" w:cstheme="minorHAnsi"/>
          <w:bCs/>
          <w:sz w:val="22"/>
          <w:szCs w:val="22"/>
          <w:lang w:eastAsia="fr-FR"/>
        </w:rPr>
        <w:t xml:space="preserve"> due to variations in the number of Contracting Parties submitting National Reports for each COP, varying levels of detail provided in responses by individual Parties, and as a result of changes to indicator questions in the National Reporting form for different COPs. This presents some challenges for analysis and interpretation of trends. Some considerations relevant to the preparation of the indicator framework of the </w:t>
      </w:r>
      <w:r w:rsidR="00EA2960">
        <w:rPr>
          <w:rFonts w:asciiTheme="minorHAnsi" w:hAnsiTheme="minorHAnsi" w:cstheme="minorHAnsi"/>
          <w:bCs/>
          <w:sz w:val="22"/>
          <w:szCs w:val="22"/>
          <w:lang w:eastAsia="fr-FR"/>
        </w:rPr>
        <w:t>Fifth</w:t>
      </w:r>
      <w:r w:rsidR="00EA2960" w:rsidRPr="00CD3F6B">
        <w:rPr>
          <w:rFonts w:asciiTheme="minorHAnsi" w:hAnsiTheme="minorHAnsi" w:cstheme="minorHAnsi"/>
          <w:bCs/>
          <w:sz w:val="22"/>
          <w:szCs w:val="22"/>
          <w:lang w:eastAsia="fr-FR"/>
        </w:rPr>
        <w:t xml:space="preserve"> </w:t>
      </w:r>
      <w:r w:rsidR="008440A6" w:rsidRPr="00CD3F6B">
        <w:rPr>
          <w:rFonts w:asciiTheme="minorHAnsi" w:hAnsiTheme="minorHAnsi" w:cstheme="minorHAnsi"/>
          <w:bCs/>
          <w:sz w:val="22"/>
          <w:szCs w:val="22"/>
          <w:lang w:eastAsia="fr-FR"/>
        </w:rPr>
        <w:t xml:space="preserve">Strategic Plan </w:t>
      </w:r>
      <w:r w:rsidR="00EA2960">
        <w:rPr>
          <w:rFonts w:asciiTheme="minorHAnsi" w:hAnsiTheme="minorHAnsi" w:cstheme="minorHAnsi"/>
          <w:bCs/>
          <w:sz w:val="22"/>
          <w:szCs w:val="22"/>
          <w:lang w:eastAsia="fr-FR"/>
        </w:rPr>
        <w:t xml:space="preserve">for 2025-2034 </w:t>
      </w:r>
      <w:r w:rsidR="008440A6" w:rsidRPr="00CD3F6B">
        <w:rPr>
          <w:rFonts w:asciiTheme="minorHAnsi" w:hAnsiTheme="minorHAnsi" w:cstheme="minorHAnsi"/>
          <w:bCs/>
          <w:sz w:val="22"/>
          <w:szCs w:val="22"/>
          <w:lang w:eastAsia="fr-FR"/>
        </w:rPr>
        <w:t>are provided in the concluding section.</w:t>
      </w:r>
    </w:p>
    <w:p w14:paraId="61AB8D40" w14:textId="77777777" w:rsidR="008440A6" w:rsidRPr="00CD3F6B" w:rsidRDefault="008440A6" w:rsidP="000E3338">
      <w:pPr>
        <w:ind w:left="567" w:hanging="567"/>
        <w:rPr>
          <w:rFonts w:asciiTheme="minorHAnsi" w:hAnsiTheme="minorHAnsi" w:cstheme="minorHAnsi"/>
          <w:bCs/>
          <w:sz w:val="22"/>
          <w:szCs w:val="22"/>
          <w:lang w:eastAsia="fr-FR"/>
        </w:rPr>
      </w:pPr>
    </w:p>
    <w:p w14:paraId="2B7D6E3B" w14:textId="1659801C" w:rsidR="00EF0B69" w:rsidRPr="00CD3F6B" w:rsidRDefault="00515041" w:rsidP="00EF0B69">
      <w:pPr>
        <w:ind w:left="567" w:hanging="567"/>
        <w:rPr>
          <w:rFonts w:asciiTheme="minorHAnsi" w:hAnsiTheme="minorHAnsi" w:cstheme="minorHAnsi"/>
          <w:bCs/>
          <w:sz w:val="22"/>
          <w:szCs w:val="22"/>
          <w:lang w:eastAsia="fr-FR"/>
        </w:rPr>
      </w:pPr>
      <w:bookmarkStart w:id="0" w:name="_Hlk194836485"/>
      <w:r>
        <w:rPr>
          <w:rFonts w:asciiTheme="minorHAnsi" w:hAnsiTheme="minorHAnsi" w:cstheme="minorHAnsi"/>
          <w:bCs/>
          <w:sz w:val="22"/>
          <w:szCs w:val="22"/>
          <w:lang w:eastAsia="fr-FR"/>
        </w:rPr>
        <w:t>7.</w:t>
      </w:r>
      <w:r>
        <w:rPr>
          <w:rFonts w:asciiTheme="minorHAnsi" w:hAnsiTheme="minorHAnsi" w:cstheme="minorHAnsi"/>
          <w:bCs/>
          <w:sz w:val="22"/>
          <w:szCs w:val="22"/>
          <w:lang w:eastAsia="fr-FR"/>
        </w:rPr>
        <w:tab/>
      </w:r>
      <w:r w:rsidR="00B71E5F" w:rsidRPr="00CD3F6B">
        <w:rPr>
          <w:rFonts w:asciiTheme="minorHAnsi" w:hAnsiTheme="minorHAnsi" w:cstheme="minorHAnsi"/>
          <w:bCs/>
          <w:sz w:val="22"/>
          <w:szCs w:val="22"/>
          <w:lang w:eastAsia="fr-FR"/>
        </w:rPr>
        <w:t>C</w:t>
      </w:r>
      <w:r w:rsidR="00887B48" w:rsidRPr="00CD3F6B">
        <w:rPr>
          <w:rFonts w:asciiTheme="minorHAnsi" w:hAnsiTheme="minorHAnsi" w:cstheme="minorHAnsi"/>
          <w:bCs/>
          <w:sz w:val="22"/>
          <w:szCs w:val="22"/>
          <w:lang w:eastAsia="fr-FR"/>
        </w:rPr>
        <w:t>ontributions to</w:t>
      </w:r>
      <w:r w:rsidR="00B402EC" w:rsidRPr="00CD3F6B">
        <w:rPr>
          <w:rFonts w:asciiTheme="minorHAnsi" w:hAnsiTheme="minorHAnsi" w:cstheme="minorHAnsi"/>
          <w:bCs/>
          <w:sz w:val="22"/>
          <w:szCs w:val="22"/>
          <w:lang w:eastAsia="fr-FR"/>
        </w:rPr>
        <w:t xml:space="preserve"> implementation of the </w:t>
      </w:r>
      <w:bookmarkEnd w:id="0"/>
      <w:r w:rsidR="00123E79" w:rsidRPr="00CD3F6B">
        <w:rPr>
          <w:rFonts w:asciiTheme="minorHAnsi" w:hAnsiTheme="minorHAnsi" w:cstheme="minorHAnsi"/>
          <w:bCs/>
          <w:sz w:val="22"/>
          <w:szCs w:val="22"/>
          <w:lang w:eastAsia="fr-FR"/>
        </w:rPr>
        <w:t xml:space="preserve">Kunming-Montreal </w:t>
      </w:r>
      <w:r w:rsidR="00887B48" w:rsidRPr="00CD3F6B">
        <w:rPr>
          <w:rFonts w:asciiTheme="minorHAnsi" w:hAnsiTheme="minorHAnsi" w:cstheme="minorHAnsi"/>
          <w:bCs/>
          <w:sz w:val="22"/>
          <w:szCs w:val="22"/>
          <w:lang w:eastAsia="fr-FR"/>
        </w:rPr>
        <w:t xml:space="preserve">Global Biodiversity Framework </w:t>
      </w:r>
      <w:r w:rsidR="009F7E0D" w:rsidRPr="00CD3F6B">
        <w:rPr>
          <w:rFonts w:asciiTheme="minorHAnsi" w:hAnsiTheme="minorHAnsi" w:cstheme="minorHAnsi"/>
          <w:bCs/>
          <w:sz w:val="22"/>
          <w:szCs w:val="22"/>
          <w:lang w:eastAsia="fr-FR"/>
        </w:rPr>
        <w:t>(</w:t>
      </w:r>
      <w:r w:rsidR="00123E79" w:rsidRPr="00CD3F6B">
        <w:rPr>
          <w:rFonts w:asciiTheme="minorHAnsi" w:hAnsiTheme="minorHAnsi" w:cstheme="minorHAnsi"/>
          <w:bCs/>
          <w:sz w:val="22"/>
          <w:szCs w:val="22"/>
          <w:lang w:eastAsia="fr-FR"/>
        </w:rPr>
        <w:t>KM</w:t>
      </w:r>
      <w:r w:rsidR="00140707">
        <w:rPr>
          <w:rFonts w:asciiTheme="minorHAnsi" w:hAnsiTheme="minorHAnsi" w:cstheme="minorHAnsi"/>
          <w:bCs/>
          <w:sz w:val="22"/>
          <w:szCs w:val="22"/>
          <w:lang w:eastAsia="fr-FR"/>
        </w:rPr>
        <w:t>-</w:t>
      </w:r>
      <w:r w:rsidR="009F7E0D" w:rsidRPr="00CD3F6B">
        <w:rPr>
          <w:rFonts w:asciiTheme="minorHAnsi" w:hAnsiTheme="minorHAnsi" w:cstheme="minorHAnsi"/>
          <w:bCs/>
          <w:sz w:val="22"/>
          <w:szCs w:val="22"/>
          <w:lang w:eastAsia="fr-FR"/>
        </w:rPr>
        <w:t xml:space="preserve">GBF) </w:t>
      </w:r>
      <w:r w:rsidR="00887B48" w:rsidRPr="00CD3F6B">
        <w:rPr>
          <w:rFonts w:asciiTheme="minorHAnsi" w:hAnsiTheme="minorHAnsi" w:cstheme="minorHAnsi"/>
          <w:bCs/>
          <w:sz w:val="22"/>
          <w:szCs w:val="22"/>
          <w:lang w:eastAsia="fr-FR"/>
        </w:rPr>
        <w:t xml:space="preserve">and the </w:t>
      </w:r>
      <w:r w:rsidR="00123E79" w:rsidRPr="00CD3F6B">
        <w:rPr>
          <w:rFonts w:asciiTheme="minorHAnsi" w:hAnsiTheme="minorHAnsi" w:cstheme="minorHAnsi"/>
          <w:bCs/>
          <w:sz w:val="22"/>
          <w:szCs w:val="22"/>
          <w:lang w:eastAsia="fr-FR"/>
        </w:rPr>
        <w:t xml:space="preserve">2030 Agenda for Sustainable Development and </w:t>
      </w:r>
      <w:r w:rsidR="00887B48" w:rsidRPr="00CD3F6B">
        <w:rPr>
          <w:rFonts w:asciiTheme="minorHAnsi" w:hAnsiTheme="minorHAnsi" w:cstheme="minorHAnsi"/>
          <w:bCs/>
          <w:sz w:val="22"/>
          <w:szCs w:val="22"/>
          <w:lang w:eastAsia="fr-FR"/>
        </w:rPr>
        <w:t>Sustainable Development Goals</w:t>
      </w:r>
      <w:r w:rsidR="009F7E0D" w:rsidRPr="00CD3F6B">
        <w:rPr>
          <w:rFonts w:asciiTheme="minorHAnsi" w:hAnsiTheme="minorHAnsi" w:cstheme="minorHAnsi"/>
          <w:bCs/>
          <w:sz w:val="22"/>
          <w:szCs w:val="22"/>
          <w:lang w:eastAsia="fr-FR"/>
        </w:rPr>
        <w:t xml:space="preserve"> (SDGs)</w:t>
      </w:r>
      <w:r w:rsidR="00D65FD4" w:rsidRPr="00CD3F6B">
        <w:rPr>
          <w:rFonts w:asciiTheme="minorHAnsi" w:hAnsiTheme="minorHAnsi" w:cstheme="minorHAnsi"/>
          <w:bCs/>
          <w:sz w:val="22"/>
          <w:szCs w:val="22"/>
          <w:lang w:eastAsia="fr-FR"/>
        </w:rPr>
        <w:t xml:space="preserve"> are noted for each Target</w:t>
      </w:r>
      <w:r w:rsidR="009F7E0D" w:rsidRPr="00CD3F6B">
        <w:rPr>
          <w:rFonts w:asciiTheme="minorHAnsi" w:hAnsiTheme="minorHAnsi" w:cstheme="minorHAnsi"/>
          <w:bCs/>
          <w:sz w:val="22"/>
          <w:szCs w:val="22"/>
          <w:lang w:eastAsia="fr-FR"/>
        </w:rPr>
        <w:t>.</w:t>
      </w:r>
      <w:r w:rsidR="00140707">
        <w:rPr>
          <w:rStyle w:val="FootnoteReference"/>
          <w:rFonts w:asciiTheme="minorHAnsi" w:hAnsiTheme="minorHAnsi" w:cstheme="minorHAnsi"/>
          <w:bCs/>
          <w:sz w:val="22"/>
          <w:szCs w:val="22"/>
          <w:lang w:eastAsia="fr-FR"/>
        </w:rPr>
        <w:footnoteReference w:id="3"/>
      </w:r>
      <w:r w:rsidR="009F7E0D" w:rsidRPr="00CD3F6B">
        <w:rPr>
          <w:rFonts w:asciiTheme="minorHAnsi" w:hAnsiTheme="minorHAnsi" w:cstheme="minorHAnsi"/>
          <w:bCs/>
          <w:sz w:val="22"/>
          <w:szCs w:val="22"/>
          <w:lang w:eastAsia="fr-FR"/>
        </w:rPr>
        <w:t xml:space="preserve"> </w:t>
      </w:r>
      <w:r w:rsidR="0087524A" w:rsidRPr="00CD3F6B">
        <w:rPr>
          <w:rFonts w:asciiTheme="minorHAnsi" w:hAnsiTheme="minorHAnsi" w:cstheme="minorHAnsi"/>
          <w:bCs/>
          <w:sz w:val="22"/>
          <w:szCs w:val="22"/>
          <w:lang w:eastAsia="fr-FR"/>
        </w:rPr>
        <w:t>A brief summary on gender and youth</w:t>
      </w:r>
      <w:r w:rsidR="005361DB" w:rsidRPr="00CD3F6B">
        <w:rPr>
          <w:rFonts w:asciiTheme="minorHAnsi" w:hAnsiTheme="minorHAnsi" w:cstheme="minorHAnsi"/>
          <w:bCs/>
          <w:sz w:val="22"/>
          <w:szCs w:val="22"/>
          <w:lang w:eastAsia="fr-FR"/>
        </w:rPr>
        <w:t xml:space="preserve"> is provided</w:t>
      </w:r>
      <w:r w:rsidR="0087524A" w:rsidRPr="00CD3F6B">
        <w:rPr>
          <w:rFonts w:asciiTheme="minorHAnsi" w:hAnsiTheme="minorHAnsi" w:cstheme="minorHAnsi"/>
          <w:bCs/>
          <w:sz w:val="22"/>
          <w:szCs w:val="22"/>
          <w:lang w:eastAsia="fr-FR"/>
        </w:rPr>
        <w:t xml:space="preserve"> pursuant to Resolution XIII.18 on </w:t>
      </w:r>
      <w:r w:rsidR="0087524A" w:rsidRPr="0087081D">
        <w:rPr>
          <w:rFonts w:asciiTheme="minorHAnsi" w:hAnsiTheme="minorHAnsi" w:cstheme="minorHAnsi"/>
          <w:bCs/>
          <w:i/>
          <w:iCs/>
          <w:sz w:val="22"/>
          <w:szCs w:val="22"/>
          <w:lang w:eastAsia="fr-FR"/>
        </w:rPr>
        <w:t>Gender and Wetlands</w:t>
      </w:r>
      <w:r w:rsidR="0087524A" w:rsidRPr="00CD3F6B">
        <w:rPr>
          <w:rFonts w:asciiTheme="minorHAnsi" w:hAnsiTheme="minorHAnsi" w:cstheme="minorHAnsi"/>
          <w:bCs/>
          <w:sz w:val="22"/>
          <w:szCs w:val="22"/>
          <w:lang w:eastAsia="fr-FR"/>
        </w:rPr>
        <w:t xml:space="preserve"> and Resolution XIV.12</w:t>
      </w:r>
      <w:r w:rsidR="0087081D">
        <w:rPr>
          <w:rFonts w:asciiTheme="minorHAnsi" w:hAnsiTheme="minorHAnsi" w:cstheme="minorHAnsi"/>
          <w:bCs/>
          <w:sz w:val="22"/>
          <w:szCs w:val="22"/>
          <w:lang w:eastAsia="fr-FR"/>
        </w:rPr>
        <w:t xml:space="preserve"> on</w:t>
      </w:r>
      <w:r w:rsidR="0087524A" w:rsidRPr="00CD3F6B">
        <w:rPr>
          <w:rFonts w:asciiTheme="minorHAnsi" w:hAnsiTheme="minorHAnsi" w:cstheme="minorHAnsi"/>
          <w:bCs/>
          <w:sz w:val="22"/>
          <w:szCs w:val="22"/>
          <w:lang w:eastAsia="fr-FR"/>
        </w:rPr>
        <w:t xml:space="preserve"> </w:t>
      </w:r>
      <w:r w:rsidR="0087524A" w:rsidRPr="00C97402">
        <w:rPr>
          <w:rFonts w:asciiTheme="minorHAnsi" w:hAnsiTheme="minorHAnsi" w:cstheme="minorHAnsi"/>
          <w:bCs/>
          <w:i/>
          <w:iCs/>
          <w:sz w:val="22"/>
          <w:szCs w:val="22"/>
          <w:lang w:eastAsia="fr-FR"/>
        </w:rPr>
        <w:t>Strengthening Ramsar connections through youth</w:t>
      </w:r>
      <w:r w:rsidR="005361DB" w:rsidRPr="00CD3F6B">
        <w:rPr>
          <w:rFonts w:asciiTheme="minorHAnsi" w:hAnsiTheme="minorHAnsi" w:cstheme="minorHAnsi"/>
          <w:bCs/>
          <w:sz w:val="22"/>
          <w:szCs w:val="22"/>
          <w:lang w:eastAsia="fr-FR"/>
        </w:rPr>
        <w:t>.</w:t>
      </w:r>
      <w:r w:rsidR="00207585" w:rsidRPr="00CD3F6B">
        <w:rPr>
          <w:rFonts w:asciiTheme="minorHAnsi" w:hAnsiTheme="minorHAnsi" w:cstheme="minorHAnsi"/>
          <w:bCs/>
          <w:sz w:val="22"/>
          <w:szCs w:val="22"/>
          <w:lang w:eastAsia="fr-FR"/>
        </w:rPr>
        <w:t xml:space="preserve"> </w:t>
      </w:r>
      <w:r w:rsidR="00EF0B69" w:rsidRPr="00CD3F6B">
        <w:rPr>
          <w:rFonts w:asciiTheme="minorHAnsi" w:hAnsiTheme="minorHAnsi" w:cstheme="minorHAnsi"/>
          <w:bCs/>
          <w:sz w:val="22"/>
          <w:szCs w:val="22"/>
          <w:lang w:eastAsia="fr-FR"/>
        </w:rPr>
        <w:t xml:space="preserve">A summary of implementation progress, challenges and priorities for future implementation is provided in the concluding section. </w:t>
      </w:r>
    </w:p>
    <w:p w14:paraId="4199FE24" w14:textId="77777777" w:rsidR="00E03246" w:rsidRPr="00CD3F6B" w:rsidRDefault="00E03246" w:rsidP="000E3338">
      <w:pPr>
        <w:ind w:left="567" w:hanging="567"/>
        <w:rPr>
          <w:rFonts w:asciiTheme="minorHAnsi" w:hAnsiTheme="minorHAnsi" w:cstheme="minorHAnsi"/>
          <w:bCs/>
          <w:sz w:val="22"/>
          <w:szCs w:val="22"/>
          <w:lang w:eastAsia="fr-FR"/>
        </w:rPr>
      </w:pPr>
    </w:p>
    <w:p w14:paraId="6D3937FD" w14:textId="77777777" w:rsidR="00EF0B69" w:rsidRPr="00CD3F6B" w:rsidRDefault="00515041" w:rsidP="00EF0B69">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8.</w:t>
      </w:r>
      <w:r>
        <w:rPr>
          <w:rFonts w:asciiTheme="minorHAnsi" w:hAnsiTheme="minorHAnsi" w:cstheme="minorHAnsi"/>
          <w:bCs/>
          <w:sz w:val="22"/>
          <w:szCs w:val="22"/>
          <w:lang w:eastAsia="fr-FR"/>
        </w:rPr>
        <w:tab/>
      </w:r>
      <w:r w:rsidR="00EF0B69" w:rsidRPr="00CD3F6B">
        <w:rPr>
          <w:rFonts w:asciiTheme="minorHAnsi" w:hAnsiTheme="minorHAnsi" w:cstheme="minorHAnsi"/>
          <w:bCs/>
          <w:sz w:val="22"/>
          <w:szCs w:val="22"/>
          <w:lang w:eastAsia="fr-FR"/>
        </w:rPr>
        <w:t xml:space="preserve">Voluntary reporting on national targets is synthesized in Annex 1 to the present report. </w:t>
      </w:r>
    </w:p>
    <w:p w14:paraId="458D04CB" w14:textId="44270E90" w:rsidR="00EB622F" w:rsidRDefault="00EB622F" w:rsidP="00D1463B">
      <w:pPr>
        <w:keepNext/>
        <w:rPr>
          <w:rFonts w:asciiTheme="minorHAnsi" w:hAnsiTheme="minorHAnsi" w:cstheme="minorHAnsi"/>
          <w:bCs/>
          <w:sz w:val="22"/>
          <w:szCs w:val="22"/>
          <w:lang w:eastAsia="fr-FR"/>
        </w:rPr>
      </w:pPr>
    </w:p>
    <w:p w14:paraId="1386F884" w14:textId="77777777" w:rsidR="00C3536E" w:rsidRPr="00CD3F6B" w:rsidRDefault="00C3536E" w:rsidP="00D1463B">
      <w:pPr>
        <w:keepNext/>
        <w:rPr>
          <w:rFonts w:asciiTheme="minorHAnsi" w:hAnsiTheme="minorHAnsi" w:cstheme="minorHAnsi"/>
          <w:bCs/>
          <w:sz w:val="22"/>
          <w:szCs w:val="22"/>
          <w:lang w:eastAsia="fr-FR"/>
        </w:rPr>
      </w:pPr>
    </w:p>
    <w:p w14:paraId="12A1F6BC" w14:textId="0CDAFEF4" w:rsidR="00BC08B3" w:rsidRDefault="00BC08B3" w:rsidP="00D1463B">
      <w:pPr>
        <w:keepNext/>
        <w:rPr>
          <w:rFonts w:asciiTheme="minorHAnsi" w:hAnsiTheme="minorHAnsi" w:cstheme="minorHAnsi"/>
          <w:b/>
          <w:sz w:val="22"/>
          <w:szCs w:val="22"/>
          <w:lang w:eastAsia="fr-FR"/>
        </w:rPr>
      </w:pPr>
      <w:r w:rsidRPr="00C3536E">
        <w:rPr>
          <w:rFonts w:asciiTheme="minorHAnsi" w:hAnsiTheme="minorHAnsi" w:cstheme="minorHAnsi"/>
          <w:b/>
          <w:sz w:val="22"/>
          <w:szCs w:val="22"/>
          <w:lang w:eastAsia="fr-FR"/>
        </w:rPr>
        <w:t>Goal 1: Addressing the drivers of wetland loss and degradation</w:t>
      </w:r>
    </w:p>
    <w:p w14:paraId="354D1DF4" w14:textId="77777777" w:rsidR="00C3536E" w:rsidRPr="00C3536E" w:rsidRDefault="00C3536E" w:rsidP="00D1463B">
      <w:pPr>
        <w:keepNext/>
        <w:rPr>
          <w:rFonts w:asciiTheme="minorHAnsi" w:hAnsiTheme="minorHAnsi" w:cstheme="minorHAnsi"/>
          <w:b/>
          <w:sz w:val="22"/>
          <w:szCs w:val="22"/>
          <w:lang w:eastAsia="fr-FR"/>
        </w:rPr>
      </w:pPr>
    </w:p>
    <w:tbl>
      <w:tblPr>
        <w:tblStyle w:val="TableGrid16"/>
        <w:tblW w:w="9351" w:type="dxa"/>
        <w:tblLook w:val="04A0" w:firstRow="1" w:lastRow="0" w:firstColumn="1" w:lastColumn="0" w:noHBand="0" w:noVBand="1"/>
      </w:tblPr>
      <w:tblGrid>
        <w:gridCol w:w="9351"/>
      </w:tblGrid>
      <w:tr w:rsidR="00BB3D72" w:rsidRPr="00CD3F6B" w14:paraId="17D7A92B" w14:textId="77777777" w:rsidTr="004D229D">
        <w:tc>
          <w:tcPr>
            <w:tcW w:w="9351" w:type="dxa"/>
            <w:vAlign w:val="center"/>
          </w:tcPr>
          <w:p w14:paraId="33A225DF" w14:textId="77777777" w:rsidR="00C162A1" w:rsidRPr="00480780" w:rsidRDefault="00BB3D72" w:rsidP="008A3659">
            <w:pPr>
              <w:keepNext/>
              <w:spacing w:before="120" w:after="120"/>
              <w:rPr>
                <w:rFonts w:asciiTheme="minorHAnsi" w:hAnsiTheme="minorHAnsi" w:cstheme="minorHAnsi"/>
                <w:b/>
                <w:sz w:val="22"/>
                <w:szCs w:val="22"/>
                <w:lang w:eastAsia="fr-FR"/>
              </w:rPr>
            </w:pPr>
            <w:r w:rsidRPr="00C3536E">
              <w:rPr>
                <w:rFonts w:asciiTheme="minorHAnsi" w:hAnsiTheme="minorHAnsi" w:cstheme="minorHAnsi"/>
                <w:b/>
                <w:sz w:val="22"/>
                <w:szCs w:val="22"/>
                <w:lang w:eastAsia="fr-FR"/>
              </w:rPr>
              <w:t xml:space="preserve">Target 1. Wetland benefits are featured in national/local policy strategies and plans relating to key sectors such as water, energy, mining, agriculture, tourism, urban development, infrastructure, industry, forestry, aquaculture, </w:t>
            </w:r>
            <w:r w:rsidRPr="00480780">
              <w:rPr>
                <w:rFonts w:asciiTheme="minorHAnsi" w:hAnsiTheme="minorHAnsi" w:cstheme="minorHAnsi"/>
                <w:b/>
                <w:sz w:val="22"/>
                <w:szCs w:val="22"/>
                <w:lang w:eastAsia="fr-FR"/>
              </w:rPr>
              <w:t xml:space="preserve">fisheries at the national and local level. </w:t>
            </w:r>
          </w:p>
          <w:p w14:paraId="065F79FE" w14:textId="64403510" w:rsidR="00BB3D72" w:rsidRPr="00CD3F6B" w:rsidRDefault="00C71667" w:rsidP="008A3659">
            <w:pPr>
              <w:keepNext/>
              <w:spacing w:before="120" w:after="120"/>
              <w:rPr>
                <w:rFonts w:asciiTheme="minorHAnsi" w:hAnsiTheme="minorHAnsi" w:cstheme="minorHAnsi"/>
                <w:bCs/>
                <w:sz w:val="22"/>
                <w:szCs w:val="22"/>
                <w:lang w:eastAsia="fr-FR"/>
              </w:rPr>
            </w:pPr>
            <w:r w:rsidRPr="00480780">
              <w:rPr>
                <w:rFonts w:asciiTheme="minorHAnsi" w:hAnsiTheme="minorHAnsi" w:cstheme="minorHAnsi"/>
                <w:bCs/>
                <w:sz w:val="22"/>
                <w:szCs w:val="22"/>
                <w:lang w:eastAsia="fr-FR"/>
              </w:rPr>
              <w:t xml:space="preserve">Contributing </w:t>
            </w:r>
            <w:r w:rsidR="00BB3D72" w:rsidRPr="00480780">
              <w:rPr>
                <w:rFonts w:asciiTheme="minorHAnsi" w:hAnsiTheme="minorHAnsi" w:cstheme="minorHAnsi"/>
                <w:bCs/>
                <w:sz w:val="22"/>
                <w:szCs w:val="22"/>
                <w:lang w:eastAsia="fr-FR"/>
              </w:rPr>
              <w:t xml:space="preserve">to </w:t>
            </w:r>
            <w:r w:rsidR="00140707" w:rsidRPr="00480780">
              <w:rPr>
                <w:rFonts w:asciiTheme="minorHAnsi" w:hAnsiTheme="minorHAnsi" w:cstheme="minorHAnsi"/>
                <w:bCs/>
                <w:sz w:val="22"/>
                <w:szCs w:val="22"/>
                <w:lang w:eastAsia="fr-FR"/>
              </w:rPr>
              <w:t>KM-GBF</w:t>
            </w:r>
            <w:r w:rsidR="00E74AA0" w:rsidRPr="00480780">
              <w:rPr>
                <w:rFonts w:asciiTheme="minorHAnsi" w:hAnsiTheme="minorHAnsi" w:cstheme="minorHAnsi"/>
                <w:bCs/>
                <w:sz w:val="22"/>
                <w:szCs w:val="22"/>
                <w:lang w:eastAsia="fr-FR"/>
              </w:rPr>
              <w:t xml:space="preserve"> </w:t>
            </w:r>
            <w:r w:rsidR="00BB3D72" w:rsidRPr="00480780">
              <w:rPr>
                <w:rFonts w:asciiTheme="minorHAnsi" w:hAnsiTheme="minorHAnsi" w:cstheme="minorHAnsi"/>
                <w:bCs/>
                <w:sz w:val="22"/>
                <w:szCs w:val="22"/>
                <w:lang w:eastAsia="fr-FR"/>
              </w:rPr>
              <w:t>Target 14</w:t>
            </w:r>
            <w:r w:rsidRPr="00480780">
              <w:rPr>
                <w:rFonts w:asciiTheme="minorHAnsi" w:hAnsiTheme="minorHAnsi" w:cstheme="minorHAnsi"/>
                <w:bCs/>
                <w:sz w:val="22"/>
                <w:szCs w:val="22"/>
                <w:lang w:eastAsia="fr-FR"/>
              </w:rPr>
              <w:t xml:space="preserve"> and </w:t>
            </w:r>
            <w:r w:rsidRPr="006275F5">
              <w:rPr>
                <w:rFonts w:asciiTheme="minorHAnsi" w:hAnsiTheme="minorHAnsi" w:cstheme="minorHAnsi"/>
                <w:bCs/>
                <w:sz w:val="22"/>
                <w:szCs w:val="22"/>
                <w:lang w:eastAsia="fr-FR"/>
              </w:rPr>
              <w:t>SDG</w:t>
            </w:r>
            <w:r w:rsidR="00F0591F" w:rsidRPr="006275F5">
              <w:rPr>
                <w:rFonts w:asciiTheme="minorHAnsi" w:hAnsiTheme="minorHAnsi" w:cstheme="minorHAnsi"/>
                <w:bCs/>
                <w:sz w:val="22"/>
                <w:szCs w:val="22"/>
                <w:lang w:eastAsia="fr-FR"/>
              </w:rPr>
              <w:t xml:space="preserve"> </w:t>
            </w:r>
            <w:r w:rsidR="00480780">
              <w:rPr>
                <w:rFonts w:asciiTheme="minorHAnsi" w:hAnsiTheme="minorHAnsi" w:cstheme="minorHAnsi"/>
                <w:bCs/>
                <w:sz w:val="22"/>
                <w:szCs w:val="22"/>
                <w:lang w:eastAsia="fr-FR"/>
              </w:rPr>
              <w:t>T</w:t>
            </w:r>
            <w:r w:rsidR="00F0591F" w:rsidRPr="00480780">
              <w:rPr>
                <w:rFonts w:asciiTheme="minorHAnsi" w:hAnsiTheme="minorHAnsi" w:cstheme="minorHAnsi"/>
                <w:bCs/>
                <w:sz w:val="22"/>
                <w:szCs w:val="22"/>
                <w:lang w:eastAsia="fr-FR"/>
              </w:rPr>
              <w:t>a</w:t>
            </w:r>
            <w:r w:rsidR="00F0591F" w:rsidRPr="006275F5">
              <w:rPr>
                <w:rFonts w:asciiTheme="minorHAnsi" w:hAnsiTheme="minorHAnsi" w:cstheme="minorHAnsi"/>
                <w:bCs/>
                <w:sz w:val="22"/>
                <w:szCs w:val="22"/>
                <w:lang w:eastAsia="fr-FR"/>
              </w:rPr>
              <w:t>rget</w:t>
            </w:r>
            <w:r w:rsidR="00D7331A" w:rsidRPr="006275F5">
              <w:rPr>
                <w:rFonts w:asciiTheme="minorHAnsi" w:hAnsiTheme="minorHAnsi" w:cstheme="minorHAnsi"/>
                <w:bCs/>
                <w:sz w:val="22"/>
                <w:szCs w:val="22"/>
                <w:lang w:eastAsia="fr-FR"/>
              </w:rPr>
              <w:t>s</w:t>
            </w:r>
            <w:r w:rsidRPr="006275F5">
              <w:rPr>
                <w:rFonts w:asciiTheme="minorHAnsi" w:hAnsiTheme="minorHAnsi" w:cstheme="minorHAnsi"/>
                <w:bCs/>
                <w:sz w:val="22"/>
                <w:szCs w:val="22"/>
                <w:lang w:eastAsia="fr-FR"/>
              </w:rPr>
              <w:t xml:space="preserve"> </w:t>
            </w:r>
            <w:r w:rsidR="00485857" w:rsidRPr="00480780">
              <w:rPr>
                <w:rFonts w:asciiTheme="minorHAnsi" w:hAnsiTheme="minorHAnsi" w:cstheme="minorHAnsi"/>
                <w:bCs/>
                <w:sz w:val="22"/>
                <w:szCs w:val="22"/>
                <w:lang w:eastAsia="fr-FR"/>
              </w:rPr>
              <w:t>1.b</w:t>
            </w:r>
            <w:r w:rsidR="00F0591F" w:rsidRPr="00480780">
              <w:rPr>
                <w:rFonts w:asciiTheme="minorHAnsi" w:hAnsiTheme="minorHAnsi" w:cstheme="minorHAnsi"/>
                <w:bCs/>
                <w:sz w:val="22"/>
                <w:szCs w:val="22"/>
                <w:lang w:eastAsia="fr-FR"/>
              </w:rPr>
              <w:t>,</w:t>
            </w:r>
            <w:r w:rsidR="00485857" w:rsidRPr="00480780">
              <w:rPr>
                <w:rFonts w:asciiTheme="minorHAnsi" w:hAnsiTheme="minorHAnsi" w:cstheme="minorHAnsi"/>
                <w:bCs/>
                <w:sz w:val="22"/>
                <w:szCs w:val="22"/>
                <w:lang w:eastAsia="fr-FR"/>
              </w:rPr>
              <w:t xml:space="preserve"> 2.4</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6.1</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6.2</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6.5</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8.3</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8.9</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11.3</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11.4</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11.a</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11.b</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13.2</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14.4</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14.5</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14.c </w:t>
            </w:r>
            <w:r w:rsidR="00F0591F">
              <w:rPr>
                <w:rFonts w:asciiTheme="minorHAnsi" w:hAnsiTheme="minorHAnsi" w:cstheme="minorHAnsi"/>
                <w:bCs/>
                <w:sz w:val="22"/>
                <w:szCs w:val="22"/>
                <w:lang w:eastAsia="fr-FR"/>
              </w:rPr>
              <w:t xml:space="preserve">and </w:t>
            </w:r>
            <w:r w:rsidR="00485857" w:rsidRPr="00485857">
              <w:rPr>
                <w:rFonts w:asciiTheme="minorHAnsi" w:hAnsiTheme="minorHAnsi" w:cstheme="minorHAnsi"/>
                <w:bCs/>
                <w:sz w:val="22"/>
                <w:szCs w:val="22"/>
                <w:lang w:eastAsia="fr-FR"/>
              </w:rPr>
              <w:t>15.9</w:t>
            </w:r>
            <w:r w:rsidR="00F0591F">
              <w:rPr>
                <w:rFonts w:asciiTheme="minorHAnsi" w:hAnsiTheme="minorHAnsi" w:cstheme="minorHAnsi"/>
                <w:bCs/>
                <w:sz w:val="22"/>
                <w:szCs w:val="22"/>
                <w:lang w:eastAsia="fr-FR"/>
              </w:rPr>
              <w:t>.</w:t>
            </w:r>
          </w:p>
        </w:tc>
      </w:tr>
    </w:tbl>
    <w:p w14:paraId="0913625A" w14:textId="77777777" w:rsidR="000F4FA6" w:rsidRPr="00CD3F6B" w:rsidRDefault="000F4FA6" w:rsidP="00D1463B">
      <w:pPr>
        <w:keepNext/>
        <w:rPr>
          <w:rFonts w:asciiTheme="minorHAnsi" w:hAnsiTheme="minorHAnsi" w:cstheme="minorHAnsi"/>
          <w:bCs/>
          <w:sz w:val="22"/>
          <w:szCs w:val="22"/>
          <w:lang w:eastAsia="fr-FR"/>
        </w:rPr>
      </w:pPr>
    </w:p>
    <w:p w14:paraId="662A4636" w14:textId="4B1BEB01" w:rsidR="007D0E6B" w:rsidRPr="00D1463B" w:rsidRDefault="008668C5" w:rsidP="00D1463B">
      <w:pPr>
        <w:keepNext/>
        <w:rPr>
          <w:rFonts w:asciiTheme="minorHAnsi" w:hAnsiTheme="minorHAnsi" w:cstheme="minorHAnsi"/>
          <w:i/>
          <w:iCs/>
          <w:sz w:val="22"/>
          <w:szCs w:val="22"/>
          <w:u w:val="single"/>
        </w:rPr>
      </w:pPr>
      <w:r w:rsidRPr="00D1463B">
        <w:rPr>
          <w:rFonts w:asciiTheme="minorHAnsi" w:hAnsiTheme="minorHAnsi" w:cstheme="minorHAnsi"/>
          <w:i/>
          <w:iCs/>
          <w:sz w:val="22"/>
          <w:szCs w:val="22"/>
          <w:u w:val="single"/>
        </w:rPr>
        <w:t xml:space="preserve">Key message </w:t>
      </w:r>
    </w:p>
    <w:p w14:paraId="01ACD733" w14:textId="77777777" w:rsidR="00CD3F6B" w:rsidRPr="00CD3F6B" w:rsidRDefault="00CD3F6B" w:rsidP="00D1463B">
      <w:pPr>
        <w:keepNext/>
        <w:ind w:left="426" w:hanging="426"/>
        <w:rPr>
          <w:rFonts w:asciiTheme="minorHAnsi" w:hAnsiTheme="minorHAnsi" w:cstheme="minorHAnsi"/>
          <w:bCs/>
          <w:sz w:val="22"/>
          <w:szCs w:val="22"/>
          <w:lang w:eastAsia="fr-FR"/>
        </w:rPr>
      </w:pPr>
    </w:p>
    <w:p w14:paraId="3870FC8B" w14:textId="375A275B" w:rsidR="00104048" w:rsidRPr="00CD3F6B"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9.</w:t>
      </w:r>
      <w:r>
        <w:rPr>
          <w:rFonts w:asciiTheme="minorHAnsi" w:hAnsiTheme="minorHAnsi" w:cstheme="minorHAnsi"/>
          <w:bCs/>
          <w:sz w:val="22"/>
          <w:szCs w:val="22"/>
          <w:lang w:eastAsia="fr-FR"/>
        </w:rPr>
        <w:tab/>
      </w:r>
      <w:r w:rsidR="00037E37" w:rsidRPr="00CD3F6B">
        <w:rPr>
          <w:rFonts w:asciiTheme="minorHAnsi" w:hAnsiTheme="minorHAnsi" w:cstheme="minorHAnsi"/>
          <w:bCs/>
          <w:sz w:val="22"/>
          <w:szCs w:val="22"/>
          <w:lang w:eastAsia="fr-FR"/>
        </w:rPr>
        <w:t xml:space="preserve">Consideration of </w:t>
      </w:r>
      <w:r w:rsidR="007D0E6B" w:rsidRPr="00CD3F6B">
        <w:rPr>
          <w:rFonts w:asciiTheme="minorHAnsi" w:hAnsiTheme="minorHAnsi" w:cstheme="minorHAnsi"/>
          <w:bCs/>
          <w:sz w:val="22"/>
          <w:szCs w:val="22"/>
          <w:lang w:eastAsia="fr-FR"/>
        </w:rPr>
        <w:t xml:space="preserve">wetland benefits in national </w:t>
      </w:r>
      <w:r w:rsidR="00F02AAF" w:rsidRPr="00CD3F6B">
        <w:rPr>
          <w:rFonts w:asciiTheme="minorHAnsi" w:hAnsiTheme="minorHAnsi" w:cstheme="minorHAnsi"/>
          <w:bCs/>
          <w:sz w:val="22"/>
          <w:szCs w:val="22"/>
          <w:lang w:eastAsia="fr-FR"/>
        </w:rPr>
        <w:t xml:space="preserve">sectoral </w:t>
      </w:r>
      <w:r w:rsidR="007D0E6B" w:rsidRPr="00CD3F6B">
        <w:rPr>
          <w:rFonts w:asciiTheme="minorHAnsi" w:hAnsiTheme="minorHAnsi" w:cstheme="minorHAnsi"/>
          <w:bCs/>
          <w:sz w:val="22"/>
          <w:szCs w:val="22"/>
          <w:lang w:eastAsia="fr-FR"/>
        </w:rPr>
        <w:t>policies</w:t>
      </w:r>
      <w:r w:rsidR="006073B0" w:rsidRPr="00CD3F6B">
        <w:rPr>
          <w:rFonts w:asciiTheme="minorHAnsi" w:hAnsiTheme="minorHAnsi" w:cstheme="minorHAnsi"/>
          <w:bCs/>
          <w:sz w:val="22"/>
          <w:szCs w:val="22"/>
          <w:lang w:eastAsia="fr-FR"/>
        </w:rPr>
        <w:t xml:space="preserve">, </w:t>
      </w:r>
      <w:r w:rsidR="00297E2A" w:rsidRPr="00CD3F6B">
        <w:rPr>
          <w:rFonts w:asciiTheme="minorHAnsi" w:hAnsiTheme="minorHAnsi" w:cstheme="minorHAnsi"/>
          <w:bCs/>
          <w:sz w:val="22"/>
          <w:szCs w:val="22"/>
          <w:lang w:eastAsia="fr-FR"/>
        </w:rPr>
        <w:t>strategies</w:t>
      </w:r>
      <w:r w:rsidR="007D0E6B" w:rsidRPr="00CD3F6B">
        <w:rPr>
          <w:rFonts w:asciiTheme="minorHAnsi" w:hAnsiTheme="minorHAnsi" w:cstheme="minorHAnsi"/>
          <w:bCs/>
          <w:sz w:val="22"/>
          <w:szCs w:val="22"/>
          <w:lang w:eastAsia="fr-FR"/>
        </w:rPr>
        <w:t xml:space="preserve"> </w:t>
      </w:r>
      <w:r w:rsidR="006073B0" w:rsidRPr="00CD3F6B">
        <w:rPr>
          <w:rFonts w:asciiTheme="minorHAnsi" w:hAnsiTheme="minorHAnsi" w:cstheme="minorHAnsi"/>
          <w:bCs/>
          <w:sz w:val="22"/>
          <w:szCs w:val="22"/>
          <w:lang w:eastAsia="fr-FR"/>
        </w:rPr>
        <w:t xml:space="preserve">and plans </w:t>
      </w:r>
      <w:r w:rsidR="007D0E6B" w:rsidRPr="00CD3F6B">
        <w:rPr>
          <w:rFonts w:asciiTheme="minorHAnsi" w:hAnsiTheme="minorHAnsi" w:cstheme="minorHAnsi"/>
          <w:bCs/>
          <w:sz w:val="22"/>
          <w:szCs w:val="22"/>
          <w:lang w:eastAsia="fr-FR"/>
        </w:rPr>
        <w:t xml:space="preserve">is </w:t>
      </w:r>
      <w:r w:rsidR="00BF6742" w:rsidRPr="00CD3F6B">
        <w:rPr>
          <w:rFonts w:asciiTheme="minorHAnsi" w:hAnsiTheme="minorHAnsi" w:cstheme="minorHAnsi"/>
          <w:bCs/>
          <w:sz w:val="22"/>
          <w:szCs w:val="22"/>
          <w:lang w:eastAsia="fr-FR"/>
        </w:rPr>
        <w:t xml:space="preserve">generally </w:t>
      </w:r>
      <w:r w:rsidR="007D0E6B" w:rsidRPr="00CD3F6B">
        <w:rPr>
          <w:rFonts w:asciiTheme="minorHAnsi" w:hAnsiTheme="minorHAnsi" w:cstheme="minorHAnsi"/>
          <w:bCs/>
          <w:sz w:val="22"/>
          <w:szCs w:val="22"/>
          <w:lang w:eastAsia="fr-FR"/>
        </w:rPr>
        <w:t>increasing</w:t>
      </w:r>
      <w:r w:rsidR="00BF6742" w:rsidRPr="00CD3F6B">
        <w:rPr>
          <w:rFonts w:asciiTheme="minorHAnsi" w:hAnsiTheme="minorHAnsi" w:cstheme="minorHAnsi"/>
          <w:bCs/>
          <w:sz w:val="22"/>
          <w:szCs w:val="22"/>
          <w:lang w:eastAsia="fr-FR"/>
        </w:rPr>
        <w:t>.</w:t>
      </w:r>
      <w:r w:rsidR="00AE03FD" w:rsidRPr="00CD3F6B">
        <w:rPr>
          <w:rFonts w:asciiTheme="minorHAnsi" w:hAnsiTheme="minorHAnsi" w:cstheme="minorHAnsi"/>
          <w:bCs/>
          <w:sz w:val="22"/>
          <w:szCs w:val="22"/>
          <w:lang w:eastAsia="fr-FR"/>
        </w:rPr>
        <w:t xml:space="preserve"> </w:t>
      </w:r>
      <w:r w:rsidR="00BF6742" w:rsidRPr="00CD3F6B">
        <w:rPr>
          <w:rFonts w:asciiTheme="minorHAnsi" w:hAnsiTheme="minorHAnsi" w:cstheme="minorHAnsi"/>
          <w:bCs/>
          <w:sz w:val="22"/>
          <w:szCs w:val="22"/>
          <w:lang w:eastAsia="fr-FR"/>
        </w:rPr>
        <w:t>M</w:t>
      </w:r>
      <w:r w:rsidR="00AE03FD" w:rsidRPr="00CD3F6B">
        <w:rPr>
          <w:rFonts w:asciiTheme="minorHAnsi" w:hAnsiTheme="minorHAnsi" w:cstheme="minorHAnsi"/>
          <w:bCs/>
          <w:sz w:val="22"/>
          <w:szCs w:val="22"/>
          <w:lang w:eastAsia="fr-FR"/>
        </w:rPr>
        <w:t xml:space="preserve">ore progress </w:t>
      </w:r>
      <w:r w:rsidR="00BF6742" w:rsidRPr="00CD3F6B">
        <w:rPr>
          <w:rFonts w:asciiTheme="minorHAnsi" w:hAnsiTheme="minorHAnsi" w:cstheme="minorHAnsi"/>
          <w:bCs/>
          <w:sz w:val="22"/>
          <w:szCs w:val="22"/>
          <w:lang w:eastAsia="fr-FR"/>
        </w:rPr>
        <w:t xml:space="preserve">has been </w:t>
      </w:r>
      <w:r w:rsidR="00AE03FD" w:rsidRPr="00CD3F6B">
        <w:rPr>
          <w:rFonts w:asciiTheme="minorHAnsi" w:hAnsiTheme="minorHAnsi" w:cstheme="minorHAnsi"/>
          <w:bCs/>
          <w:sz w:val="22"/>
          <w:szCs w:val="22"/>
          <w:lang w:eastAsia="fr-FR"/>
        </w:rPr>
        <w:t xml:space="preserve">made in </w:t>
      </w:r>
      <w:r w:rsidR="002D0A69" w:rsidRPr="00CD3F6B">
        <w:rPr>
          <w:rFonts w:asciiTheme="minorHAnsi" w:hAnsiTheme="minorHAnsi" w:cstheme="minorHAnsi"/>
          <w:bCs/>
          <w:sz w:val="22"/>
          <w:szCs w:val="22"/>
          <w:lang w:eastAsia="fr-FR"/>
        </w:rPr>
        <w:t xml:space="preserve">strategies and plans related to </w:t>
      </w:r>
      <w:r w:rsidR="00AE03FD" w:rsidRPr="00CD3F6B">
        <w:rPr>
          <w:rFonts w:asciiTheme="minorHAnsi" w:hAnsiTheme="minorHAnsi" w:cstheme="minorHAnsi"/>
          <w:bCs/>
          <w:sz w:val="22"/>
          <w:szCs w:val="22"/>
          <w:lang w:eastAsia="fr-FR"/>
        </w:rPr>
        <w:t>biodiversity and water management</w:t>
      </w:r>
      <w:r w:rsidR="009C417E" w:rsidRPr="00CD3F6B">
        <w:rPr>
          <w:rFonts w:asciiTheme="minorHAnsi" w:hAnsiTheme="minorHAnsi" w:cstheme="minorHAnsi"/>
          <w:bCs/>
          <w:sz w:val="22"/>
          <w:szCs w:val="22"/>
          <w:lang w:eastAsia="fr-FR"/>
        </w:rPr>
        <w:t xml:space="preserve">, whereas </w:t>
      </w:r>
      <w:r w:rsidR="007D7ECF" w:rsidRPr="00CD3F6B">
        <w:rPr>
          <w:rFonts w:asciiTheme="minorHAnsi" w:hAnsiTheme="minorHAnsi" w:cstheme="minorHAnsi"/>
          <w:bCs/>
          <w:sz w:val="22"/>
          <w:szCs w:val="22"/>
          <w:lang w:eastAsia="fr-FR"/>
        </w:rPr>
        <w:t xml:space="preserve">a lower proportion of </w:t>
      </w:r>
      <w:r w:rsidR="00936FAE" w:rsidRPr="00CD3F6B">
        <w:rPr>
          <w:rFonts w:asciiTheme="minorHAnsi" w:hAnsiTheme="minorHAnsi" w:cstheme="minorHAnsi"/>
          <w:bCs/>
          <w:sz w:val="22"/>
          <w:szCs w:val="22"/>
          <w:lang w:eastAsia="fr-FR"/>
        </w:rPr>
        <w:t xml:space="preserve">Contracting Parties report integration of wetland considerations in </w:t>
      </w:r>
      <w:r w:rsidR="003321BD" w:rsidRPr="00CD3F6B">
        <w:rPr>
          <w:rFonts w:asciiTheme="minorHAnsi" w:hAnsiTheme="minorHAnsi" w:cstheme="minorHAnsi"/>
          <w:bCs/>
          <w:sz w:val="22"/>
          <w:szCs w:val="22"/>
          <w:lang w:eastAsia="fr-FR"/>
        </w:rPr>
        <w:t xml:space="preserve">strategies and plans for some </w:t>
      </w:r>
      <w:r w:rsidR="00AC57EA">
        <w:rPr>
          <w:rFonts w:asciiTheme="minorHAnsi" w:hAnsiTheme="minorHAnsi" w:cstheme="minorHAnsi"/>
          <w:bCs/>
          <w:sz w:val="22"/>
          <w:szCs w:val="22"/>
          <w:lang w:eastAsia="fr-FR"/>
        </w:rPr>
        <w:t>other</w:t>
      </w:r>
      <w:r w:rsidR="003321BD" w:rsidRPr="00CD3F6B">
        <w:rPr>
          <w:rFonts w:asciiTheme="minorHAnsi" w:hAnsiTheme="minorHAnsi" w:cstheme="minorHAnsi"/>
          <w:bCs/>
          <w:sz w:val="22"/>
          <w:szCs w:val="22"/>
          <w:lang w:eastAsia="fr-FR"/>
        </w:rPr>
        <w:t xml:space="preserve"> sectors with significant impact on wetlands. </w:t>
      </w:r>
    </w:p>
    <w:p w14:paraId="633D2C5B" w14:textId="419E7153" w:rsidR="007D0E6B" w:rsidRPr="00CD3F6B" w:rsidRDefault="007D0E6B" w:rsidP="00CD3F6B">
      <w:pPr>
        <w:ind w:left="426" w:hanging="426"/>
        <w:rPr>
          <w:rFonts w:asciiTheme="minorHAnsi" w:hAnsiTheme="minorHAnsi" w:cstheme="minorHAnsi"/>
          <w:bCs/>
          <w:sz w:val="22"/>
          <w:szCs w:val="22"/>
          <w:lang w:eastAsia="fr-FR"/>
        </w:rPr>
      </w:pPr>
    </w:p>
    <w:tbl>
      <w:tblPr>
        <w:tblStyle w:val="TableGrid21"/>
        <w:tblW w:w="9356" w:type="dxa"/>
        <w:tblLayout w:type="fixed"/>
        <w:tblLook w:val="04A0" w:firstRow="1" w:lastRow="0" w:firstColumn="1" w:lastColumn="0" w:noHBand="0" w:noVBand="1"/>
      </w:tblPr>
      <w:tblGrid>
        <w:gridCol w:w="4261"/>
        <w:gridCol w:w="1063"/>
        <w:gridCol w:w="891"/>
        <w:gridCol w:w="891"/>
        <w:gridCol w:w="892"/>
        <w:gridCol w:w="1358"/>
      </w:tblGrid>
      <w:tr w:rsidR="00107172" w:rsidRPr="00C64584" w14:paraId="005E2CF6" w14:textId="77777777" w:rsidTr="00CE715E">
        <w:trPr>
          <w:cantSplit/>
          <w:tblHeader/>
        </w:trPr>
        <w:tc>
          <w:tcPr>
            <w:tcW w:w="4261" w:type="dxa"/>
            <w:vAlign w:val="center"/>
            <w:hideMark/>
          </w:tcPr>
          <w:p w14:paraId="45493773" w14:textId="77777777" w:rsidR="00107172" w:rsidRPr="0087081D" w:rsidRDefault="00107172" w:rsidP="0078307B">
            <w:pPr>
              <w:keepNext/>
              <w:jc w:val="center"/>
              <w:rPr>
                <w:rFonts w:asciiTheme="minorHAnsi" w:hAnsiTheme="minorHAnsi" w:cstheme="minorHAnsi"/>
                <w:b/>
                <w:sz w:val="22"/>
                <w:szCs w:val="22"/>
                <w:lang w:eastAsia="fr-FR"/>
              </w:rPr>
            </w:pPr>
            <w:r w:rsidRPr="0087081D">
              <w:rPr>
                <w:rFonts w:asciiTheme="minorHAnsi" w:hAnsiTheme="minorHAnsi" w:cstheme="minorHAnsi"/>
                <w:b/>
                <w:sz w:val="22"/>
                <w:szCs w:val="22"/>
                <w:lang w:eastAsia="fr-FR"/>
              </w:rPr>
              <w:t>Indicator</w:t>
            </w:r>
          </w:p>
        </w:tc>
        <w:tc>
          <w:tcPr>
            <w:tcW w:w="1063" w:type="dxa"/>
            <w:vAlign w:val="center"/>
            <w:hideMark/>
          </w:tcPr>
          <w:p w14:paraId="67560571" w14:textId="2EE4448A" w:rsidR="0007599D" w:rsidRPr="0087081D" w:rsidRDefault="0007599D" w:rsidP="0078307B">
            <w:pPr>
              <w:keepNext/>
              <w:jc w:val="center"/>
              <w:rPr>
                <w:rFonts w:asciiTheme="minorHAnsi" w:hAnsiTheme="minorHAnsi" w:cstheme="minorHAnsi"/>
                <w:b/>
                <w:sz w:val="22"/>
                <w:szCs w:val="22"/>
                <w:lang w:eastAsia="fr-FR"/>
              </w:rPr>
            </w:pPr>
            <w:r w:rsidRPr="0087081D">
              <w:rPr>
                <w:rFonts w:asciiTheme="minorHAnsi" w:hAnsiTheme="minorHAnsi" w:cstheme="minorHAnsi"/>
                <w:b/>
                <w:sz w:val="22"/>
                <w:szCs w:val="22"/>
                <w:lang w:eastAsia="fr-FR"/>
              </w:rPr>
              <w:t>Baseline</w:t>
            </w:r>
          </w:p>
        </w:tc>
        <w:tc>
          <w:tcPr>
            <w:tcW w:w="891" w:type="dxa"/>
            <w:vAlign w:val="center"/>
            <w:hideMark/>
          </w:tcPr>
          <w:p w14:paraId="6A1BAFD7" w14:textId="77777777" w:rsidR="00107172" w:rsidRPr="0087081D" w:rsidRDefault="00107172" w:rsidP="0078307B">
            <w:pPr>
              <w:keepNext/>
              <w:jc w:val="center"/>
              <w:rPr>
                <w:rFonts w:asciiTheme="minorHAnsi" w:hAnsiTheme="minorHAnsi" w:cstheme="minorHAnsi"/>
                <w:b/>
                <w:sz w:val="22"/>
                <w:szCs w:val="22"/>
                <w:lang w:eastAsia="fr-FR"/>
              </w:rPr>
            </w:pPr>
            <w:r w:rsidRPr="0087081D">
              <w:rPr>
                <w:rFonts w:asciiTheme="minorHAnsi" w:hAnsiTheme="minorHAnsi" w:cstheme="minorHAnsi"/>
                <w:b/>
                <w:sz w:val="22"/>
                <w:szCs w:val="22"/>
                <w:lang w:eastAsia="fr-FR"/>
              </w:rPr>
              <w:t>COP13</w:t>
            </w:r>
          </w:p>
        </w:tc>
        <w:tc>
          <w:tcPr>
            <w:tcW w:w="891" w:type="dxa"/>
            <w:vAlign w:val="center"/>
            <w:hideMark/>
          </w:tcPr>
          <w:p w14:paraId="4335CB9C" w14:textId="77777777" w:rsidR="00107172" w:rsidRPr="0087081D" w:rsidRDefault="00107172" w:rsidP="0078307B">
            <w:pPr>
              <w:keepNext/>
              <w:jc w:val="center"/>
              <w:rPr>
                <w:rFonts w:asciiTheme="minorHAnsi" w:hAnsiTheme="minorHAnsi" w:cstheme="minorHAnsi"/>
                <w:b/>
                <w:sz w:val="22"/>
                <w:szCs w:val="22"/>
                <w:lang w:eastAsia="fr-FR"/>
              </w:rPr>
            </w:pPr>
            <w:r w:rsidRPr="0087081D">
              <w:rPr>
                <w:rFonts w:asciiTheme="minorHAnsi" w:hAnsiTheme="minorHAnsi" w:cstheme="minorHAnsi"/>
                <w:b/>
                <w:sz w:val="22"/>
                <w:szCs w:val="22"/>
                <w:lang w:eastAsia="fr-FR"/>
              </w:rPr>
              <w:t>COP14</w:t>
            </w:r>
          </w:p>
        </w:tc>
        <w:tc>
          <w:tcPr>
            <w:tcW w:w="892" w:type="dxa"/>
            <w:vAlign w:val="center"/>
            <w:hideMark/>
          </w:tcPr>
          <w:p w14:paraId="01D0E6DC" w14:textId="77777777" w:rsidR="00107172" w:rsidRPr="0087081D" w:rsidRDefault="00107172" w:rsidP="0078307B">
            <w:pPr>
              <w:keepNext/>
              <w:jc w:val="center"/>
              <w:rPr>
                <w:rFonts w:asciiTheme="minorHAnsi" w:hAnsiTheme="minorHAnsi" w:cstheme="minorHAnsi"/>
                <w:b/>
                <w:sz w:val="22"/>
                <w:szCs w:val="22"/>
                <w:lang w:eastAsia="fr-FR"/>
              </w:rPr>
            </w:pPr>
            <w:r w:rsidRPr="0087081D">
              <w:rPr>
                <w:rFonts w:asciiTheme="minorHAnsi" w:hAnsiTheme="minorHAnsi" w:cstheme="minorHAnsi"/>
                <w:b/>
                <w:sz w:val="22"/>
                <w:szCs w:val="22"/>
                <w:lang w:eastAsia="fr-FR"/>
              </w:rPr>
              <w:t>COP15</w:t>
            </w:r>
          </w:p>
        </w:tc>
        <w:tc>
          <w:tcPr>
            <w:tcW w:w="1358" w:type="dxa"/>
            <w:vAlign w:val="center"/>
            <w:hideMark/>
          </w:tcPr>
          <w:p w14:paraId="46352877" w14:textId="77777777" w:rsidR="00107172" w:rsidRPr="0087081D" w:rsidRDefault="00107172" w:rsidP="0078307B">
            <w:pPr>
              <w:keepNext/>
              <w:jc w:val="center"/>
              <w:rPr>
                <w:rFonts w:asciiTheme="minorHAnsi" w:hAnsiTheme="minorHAnsi" w:cstheme="minorHAnsi"/>
                <w:b/>
                <w:sz w:val="22"/>
                <w:szCs w:val="22"/>
                <w:lang w:eastAsia="fr-FR"/>
              </w:rPr>
            </w:pPr>
            <w:r w:rsidRPr="0087081D">
              <w:rPr>
                <w:rFonts w:asciiTheme="minorHAnsi" w:hAnsiTheme="minorHAnsi" w:cstheme="minorHAnsi"/>
                <w:b/>
                <w:sz w:val="22"/>
                <w:szCs w:val="22"/>
                <w:lang w:eastAsia="fr-FR"/>
              </w:rPr>
              <w:t>Trend</w:t>
            </w:r>
          </w:p>
        </w:tc>
      </w:tr>
      <w:tr w:rsidR="00107172" w:rsidRPr="00CD3F6B" w14:paraId="7285F577" w14:textId="77777777" w:rsidTr="00C3536E">
        <w:trPr>
          <w:cantSplit/>
        </w:trPr>
        <w:tc>
          <w:tcPr>
            <w:tcW w:w="4261" w:type="dxa"/>
            <w:hideMark/>
          </w:tcPr>
          <w:p w14:paraId="37EF87AC" w14:textId="1B07C266" w:rsidR="00107172" w:rsidRPr="0087081D" w:rsidRDefault="00107172" w:rsidP="00C64584">
            <w:pPr>
              <w:rPr>
                <w:rFonts w:asciiTheme="minorHAnsi" w:hAnsiTheme="minorHAnsi" w:cstheme="minorHAnsi"/>
                <w:bCs/>
                <w:sz w:val="22"/>
                <w:szCs w:val="22"/>
                <w:lang w:eastAsia="fr-FR"/>
              </w:rPr>
            </w:pPr>
            <w:r w:rsidRPr="0087081D">
              <w:rPr>
                <w:rFonts w:asciiTheme="minorHAnsi" w:hAnsiTheme="minorHAnsi" w:cstheme="minorHAnsi"/>
                <w:bCs/>
                <w:sz w:val="22"/>
                <w:szCs w:val="22"/>
                <w:lang w:eastAsia="fr-FR"/>
              </w:rPr>
              <w:t>% of Parties that have made assessment of ecosystem services of Wetlands of International Importance.</w:t>
            </w:r>
          </w:p>
        </w:tc>
        <w:tc>
          <w:tcPr>
            <w:tcW w:w="1063" w:type="dxa"/>
            <w:hideMark/>
          </w:tcPr>
          <w:p w14:paraId="30131E66" w14:textId="77777777" w:rsidR="00107172" w:rsidRPr="0087081D" w:rsidRDefault="00107172" w:rsidP="00C64584">
            <w:pPr>
              <w:jc w:val="center"/>
              <w:rPr>
                <w:rFonts w:asciiTheme="minorHAnsi" w:hAnsiTheme="minorHAnsi" w:cstheme="minorHAnsi"/>
                <w:bCs/>
                <w:sz w:val="22"/>
                <w:szCs w:val="22"/>
                <w:lang w:eastAsia="fr-FR"/>
              </w:rPr>
            </w:pPr>
            <w:r w:rsidRPr="0087081D">
              <w:rPr>
                <w:rFonts w:asciiTheme="minorHAnsi" w:hAnsiTheme="minorHAnsi" w:cstheme="minorHAnsi"/>
                <w:bCs/>
                <w:sz w:val="22"/>
                <w:szCs w:val="22"/>
                <w:lang w:eastAsia="fr-FR"/>
              </w:rPr>
              <w:t>19%</w:t>
            </w:r>
          </w:p>
        </w:tc>
        <w:tc>
          <w:tcPr>
            <w:tcW w:w="891" w:type="dxa"/>
            <w:hideMark/>
          </w:tcPr>
          <w:p w14:paraId="688204FF" w14:textId="77777777" w:rsidR="00107172" w:rsidRPr="0087081D" w:rsidRDefault="00107172" w:rsidP="00C64584">
            <w:pPr>
              <w:jc w:val="center"/>
              <w:rPr>
                <w:rFonts w:asciiTheme="minorHAnsi" w:hAnsiTheme="minorHAnsi" w:cstheme="minorHAnsi"/>
                <w:bCs/>
                <w:sz w:val="22"/>
                <w:szCs w:val="22"/>
                <w:lang w:eastAsia="fr-FR"/>
              </w:rPr>
            </w:pPr>
            <w:r w:rsidRPr="0087081D">
              <w:rPr>
                <w:rFonts w:asciiTheme="minorHAnsi" w:hAnsiTheme="minorHAnsi" w:cstheme="minorHAnsi"/>
                <w:bCs/>
                <w:sz w:val="22"/>
                <w:szCs w:val="22"/>
                <w:lang w:eastAsia="fr-FR"/>
              </w:rPr>
              <w:t>24%</w:t>
            </w:r>
          </w:p>
        </w:tc>
        <w:tc>
          <w:tcPr>
            <w:tcW w:w="891" w:type="dxa"/>
            <w:hideMark/>
          </w:tcPr>
          <w:p w14:paraId="5F069196" w14:textId="77777777" w:rsidR="00107172" w:rsidRPr="0087081D" w:rsidRDefault="00107172" w:rsidP="00C64584">
            <w:pPr>
              <w:jc w:val="center"/>
              <w:rPr>
                <w:rFonts w:asciiTheme="minorHAnsi" w:hAnsiTheme="minorHAnsi" w:cstheme="minorHAnsi"/>
                <w:bCs/>
                <w:sz w:val="22"/>
                <w:szCs w:val="22"/>
                <w:lang w:eastAsia="fr-FR"/>
              </w:rPr>
            </w:pPr>
            <w:r w:rsidRPr="0087081D">
              <w:rPr>
                <w:rFonts w:asciiTheme="minorHAnsi" w:hAnsiTheme="minorHAnsi" w:cstheme="minorHAnsi"/>
                <w:bCs/>
                <w:sz w:val="22"/>
                <w:szCs w:val="22"/>
                <w:lang w:eastAsia="fr-FR"/>
              </w:rPr>
              <w:t>32%</w:t>
            </w:r>
          </w:p>
        </w:tc>
        <w:tc>
          <w:tcPr>
            <w:tcW w:w="892" w:type="dxa"/>
            <w:hideMark/>
          </w:tcPr>
          <w:p w14:paraId="1A0C175D" w14:textId="77777777" w:rsidR="00107172" w:rsidRPr="0087081D" w:rsidRDefault="00107172" w:rsidP="00C64584">
            <w:pPr>
              <w:jc w:val="center"/>
              <w:rPr>
                <w:rFonts w:asciiTheme="minorHAnsi" w:hAnsiTheme="minorHAnsi" w:cstheme="minorHAnsi"/>
                <w:bCs/>
                <w:sz w:val="22"/>
                <w:szCs w:val="22"/>
                <w:lang w:eastAsia="fr-FR"/>
              </w:rPr>
            </w:pPr>
            <w:r w:rsidRPr="0087081D">
              <w:rPr>
                <w:rFonts w:asciiTheme="minorHAnsi" w:hAnsiTheme="minorHAnsi" w:cstheme="minorHAnsi"/>
                <w:bCs/>
                <w:sz w:val="22"/>
                <w:szCs w:val="22"/>
                <w:lang w:eastAsia="fr-FR"/>
              </w:rPr>
              <w:t>22%</w:t>
            </w:r>
          </w:p>
        </w:tc>
        <w:tc>
          <w:tcPr>
            <w:tcW w:w="1358" w:type="dxa"/>
            <w:hideMark/>
          </w:tcPr>
          <w:p w14:paraId="5CE90587" w14:textId="331D5BBA" w:rsidR="00107172" w:rsidRPr="0087081D" w:rsidRDefault="00925917" w:rsidP="00C64584">
            <w:pPr>
              <w:rPr>
                <w:rFonts w:asciiTheme="minorHAnsi" w:hAnsiTheme="minorHAnsi" w:cstheme="minorHAnsi"/>
                <w:bCs/>
                <w:sz w:val="22"/>
                <w:szCs w:val="22"/>
                <w:lang w:eastAsia="fr-FR"/>
              </w:rPr>
            </w:pPr>
            <w:r w:rsidRPr="0087081D">
              <w:rPr>
                <w:rFonts w:asciiTheme="minorHAnsi" w:hAnsiTheme="minorHAnsi" w:cstheme="minorHAnsi"/>
                <w:bCs/>
                <w:noProof/>
                <w:sz w:val="22"/>
                <w:szCs w:val="22"/>
                <w:lang w:eastAsia="fr-FR"/>
              </w:rPr>
              <w:drawing>
                <wp:inline distT="0" distB="0" distL="0" distR="0" wp14:anchorId="13CCAEBB" wp14:editId="11112572">
                  <wp:extent cx="712200" cy="432000"/>
                  <wp:effectExtent l="0" t="0" r="0" b="0"/>
                  <wp:docPr id="957226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CD3F6B" w14:paraId="7CB98E04" w14:textId="77777777" w:rsidTr="00CE715E">
        <w:trPr>
          <w:cantSplit/>
        </w:trPr>
        <w:tc>
          <w:tcPr>
            <w:tcW w:w="4261" w:type="dxa"/>
          </w:tcPr>
          <w:p w14:paraId="1826C5E0" w14:textId="77777777" w:rsidR="00107172" w:rsidRPr="0087081D" w:rsidRDefault="00107172" w:rsidP="00C64584">
            <w:pPr>
              <w:rPr>
                <w:rFonts w:asciiTheme="minorHAnsi" w:hAnsiTheme="minorHAnsi" w:cstheme="minorHAnsi"/>
                <w:bCs/>
                <w:sz w:val="22"/>
                <w:szCs w:val="22"/>
                <w:lang w:eastAsia="fr-FR"/>
              </w:rPr>
            </w:pPr>
            <w:r w:rsidRPr="0087081D">
              <w:rPr>
                <w:rFonts w:asciiTheme="minorHAnsi" w:hAnsiTheme="minorHAnsi" w:cstheme="minorHAnsi"/>
                <w:bCs/>
                <w:sz w:val="22"/>
                <w:szCs w:val="22"/>
                <w:lang w:eastAsia="fr-FR"/>
              </w:rPr>
              <w:t>% of Parties that have included wetland issues within national strategies and planning processes such as water resource management and water efficiency plans.</w:t>
            </w:r>
          </w:p>
        </w:tc>
        <w:tc>
          <w:tcPr>
            <w:tcW w:w="1063" w:type="dxa"/>
          </w:tcPr>
          <w:p w14:paraId="6DB032EE" w14:textId="77777777" w:rsidR="00107172" w:rsidRPr="0087081D" w:rsidRDefault="00107172" w:rsidP="00C64584">
            <w:pPr>
              <w:jc w:val="center"/>
              <w:rPr>
                <w:rFonts w:asciiTheme="minorHAnsi" w:hAnsiTheme="minorHAnsi" w:cstheme="minorHAnsi"/>
                <w:bCs/>
                <w:sz w:val="22"/>
                <w:szCs w:val="22"/>
                <w:lang w:eastAsia="fr-FR"/>
              </w:rPr>
            </w:pPr>
            <w:r w:rsidRPr="0087081D">
              <w:rPr>
                <w:rFonts w:asciiTheme="minorHAnsi" w:hAnsiTheme="minorHAnsi" w:cstheme="minorHAnsi"/>
                <w:bCs/>
                <w:sz w:val="22"/>
                <w:szCs w:val="22"/>
                <w:lang w:eastAsia="fr-FR"/>
              </w:rPr>
              <w:t>70%</w:t>
            </w:r>
          </w:p>
        </w:tc>
        <w:tc>
          <w:tcPr>
            <w:tcW w:w="891" w:type="dxa"/>
          </w:tcPr>
          <w:p w14:paraId="1B9EBABE" w14:textId="77777777" w:rsidR="00107172" w:rsidRPr="0087081D" w:rsidRDefault="00107172" w:rsidP="00C64584">
            <w:pPr>
              <w:jc w:val="center"/>
              <w:rPr>
                <w:rFonts w:asciiTheme="minorHAnsi" w:hAnsiTheme="minorHAnsi" w:cstheme="minorHAnsi"/>
                <w:bCs/>
                <w:sz w:val="22"/>
                <w:szCs w:val="22"/>
                <w:lang w:eastAsia="fr-FR"/>
              </w:rPr>
            </w:pPr>
            <w:r w:rsidRPr="0087081D">
              <w:rPr>
                <w:rFonts w:asciiTheme="minorHAnsi" w:hAnsiTheme="minorHAnsi" w:cstheme="minorHAnsi"/>
                <w:bCs/>
                <w:sz w:val="22"/>
                <w:szCs w:val="22"/>
                <w:lang w:eastAsia="fr-FR"/>
              </w:rPr>
              <w:t>59%</w:t>
            </w:r>
          </w:p>
        </w:tc>
        <w:tc>
          <w:tcPr>
            <w:tcW w:w="891" w:type="dxa"/>
          </w:tcPr>
          <w:p w14:paraId="336EBC41" w14:textId="77777777" w:rsidR="00107172" w:rsidRPr="0087081D" w:rsidRDefault="00107172" w:rsidP="00C64584">
            <w:pPr>
              <w:jc w:val="center"/>
              <w:rPr>
                <w:rFonts w:asciiTheme="minorHAnsi" w:hAnsiTheme="minorHAnsi" w:cstheme="minorHAnsi"/>
                <w:bCs/>
                <w:sz w:val="22"/>
                <w:szCs w:val="22"/>
                <w:lang w:eastAsia="fr-FR"/>
              </w:rPr>
            </w:pPr>
            <w:r w:rsidRPr="0087081D">
              <w:rPr>
                <w:rFonts w:asciiTheme="minorHAnsi" w:hAnsiTheme="minorHAnsi" w:cstheme="minorHAnsi"/>
                <w:bCs/>
                <w:sz w:val="22"/>
                <w:szCs w:val="22"/>
                <w:lang w:eastAsia="fr-FR"/>
              </w:rPr>
              <w:t>66%</w:t>
            </w:r>
          </w:p>
        </w:tc>
        <w:tc>
          <w:tcPr>
            <w:tcW w:w="892" w:type="dxa"/>
          </w:tcPr>
          <w:p w14:paraId="3A38CA0D" w14:textId="77777777" w:rsidR="00107172" w:rsidRPr="0087081D" w:rsidRDefault="00107172" w:rsidP="00C64584">
            <w:pPr>
              <w:jc w:val="center"/>
              <w:rPr>
                <w:rFonts w:asciiTheme="minorHAnsi" w:hAnsiTheme="minorHAnsi" w:cstheme="minorHAnsi"/>
                <w:bCs/>
                <w:sz w:val="22"/>
                <w:szCs w:val="22"/>
                <w:lang w:eastAsia="fr-FR"/>
              </w:rPr>
            </w:pPr>
            <w:r w:rsidRPr="0087081D">
              <w:rPr>
                <w:rFonts w:asciiTheme="minorHAnsi" w:hAnsiTheme="minorHAnsi" w:cstheme="minorHAnsi"/>
                <w:bCs/>
                <w:sz w:val="22"/>
                <w:szCs w:val="22"/>
                <w:lang w:eastAsia="fr-FR"/>
              </w:rPr>
              <w:t>71%</w:t>
            </w:r>
          </w:p>
        </w:tc>
        <w:tc>
          <w:tcPr>
            <w:tcW w:w="1358" w:type="dxa"/>
            <w:vAlign w:val="center"/>
          </w:tcPr>
          <w:p w14:paraId="2FAC36A8" w14:textId="11348E6E" w:rsidR="00107172" w:rsidRPr="0087081D" w:rsidRDefault="00B26766" w:rsidP="00CE715E">
            <w:pPr>
              <w:jc w:val="center"/>
              <w:rPr>
                <w:rFonts w:asciiTheme="minorHAnsi" w:hAnsiTheme="minorHAnsi" w:cstheme="minorHAnsi"/>
                <w:bCs/>
                <w:sz w:val="22"/>
                <w:szCs w:val="22"/>
                <w:lang w:eastAsia="fr-FR"/>
              </w:rPr>
            </w:pPr>
            <w:r w:rsidRPr="0087081D">
              <w:rPr>
                <w:rFonts w:asciiTheme="minorHAnsi" w:hAnsiTheme="minorHAnsi" w:cstheme="minorHAnsi"/>
                <w:bCs/>
                <w:noProof/>
                <w:sz w:val="22"/>
                <w:szCs w:val="22"/>
                <w:lang w:eastAsia="fr-FR"/>
              </w:rPr>
              <w:drawing>
                <wp:inline distT="0" distB="0" distL="0" distR="0" wp14:anchorId="0533C8AB" wp14:editId="6A493C46">
                  <wp:extent cx="712200" cy="432000"/>
                  <wp:effectExtent l="0" t="0" r="0" b="0"/>
                  <wp:docPr id="690338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CD3F6B" w14:paraId="113BD779" w14:textId="77777777" w:rsidTr="00C3536E">
        <w:trPr>
          <w:cantSplit/>
        </w:trPr>
        <w:tc>
          <w:tcPr>
            <w:tcW w:w="4261" w:type="dxa"/>
          </w:tcPr>
          <w:p w14:paraId="758A1820" w14:textId="7A4FA674" w:rsidR="00107172" w:rsidRPr="00CE715E" w:rsidRDefault="00107172" w:rsidP="00C64584">
            <w:pPr>
              <w:rPr>
                <w:rFonts w:asciiTheme="minorHAnsi" w:hAnsiTheme="minorHAnsi" w:cstheme="minorHAnsi"/>
                <w:bCs/>
                <w:sz w:val="22"/>
                <w:szCs w:val="22"/>
                <w:lang w:eastAsia="fr-FR"/>
              </w:rPr>
            </w:pPr>
            <w:r w:rsidRPr="00CE715E">
              <w:rPr>
                <w:rFonts w:asciiTheme="minorHAnsi" w:hAnsiTheme="minorHAnsi" w:cstheme="minorHAnsi"/>
                <w:bCs/>
                <w:sz w:val="22"/>
                <w:szCs w:val="22"/>
                <w:lang w:eastAsia="fr-FR"/>
              </w:rPr>
              <w:t xml:space="preserve">% of Parties </w:t>
            </w:r>
            <w:r w:rsidRPr="0087081D">
              <w:rPr>
                <w:rFonts w:asciiTheme="minorHAnsi" w:hAnsiTheme="minorHAnsi" w:cstheme="minorHAnsi"/>
                <w:bCs/>
                <w:sz w:val="22"/>
                <w:szCs w:val="22"/>
                <w:lang w:eastAsia="fr-FR"/>
              </w:rPr>
              <w:t xml:space="preserve">that have included wetland issues within </w:t>
            </w:r>
            <w:r w:rsidR="00AC57EA">
              <w:rPr>
                <w:rFonts w:asciiTheme="minorHAnsi" w:hAnsiTheme="minorHAnsi" w:cstheme="minorHAnsi"/>
                <w:bCs/>
                <w:sz w:val="22"/>
                <w:szCs w:val="22"/>
                <w:lang w:eastAsia="fr-FR"/>
              </w:rPr>
              <w:t>n</w:t>
            </w:r>
            <w:r w:rsidR="00AC57EA" w:rsidRPr="0087081D">
              <w:rPr>
                <w:rFonts w:asciiTheme="minorHAnsi" w:hAnsiTheme="minorHAnsi" w:cstheme="minorHAnsi"/>
                <w:bCs/>
                <w:sz w:val="22"/>
                <w:szCs w:val="22"/>
                <w:lang w:eastAsia="fr-FR"/>
              </w:rPr>
              <w:t xml:space="preserve">ational </w:t>
            </w:r>
            <w:r w:rsidR="00AC57EA">
              <w:rPr>
                <w:rFonts w:asciiTheme="minorHAnsi" w:hAnsiTheme="minorHAnsi" w:cstheme="minorHAnsi"/>
                <w:bCs/>
                <w:sz w:val="22"/>
                <w:szCs w:val="22"/>
                <w:lang w:eastAsia="fr-FR"/>
              </w:rPr>
              <w:t>p</w:t>
            </w:r>
            <w:r w:rsidR="00AC57EA" w:rsidRPr="0087081D">
              <w:rPr>
                <w:rFonts w:asciiTheme="minorHAnsi" w:hAnsiTheme="minorHAnsi" w:cstheme="minorHAnsi"/>
                <w:bCs/>
                <w:sz w:val="22"/>
                <w:szCs w:val="22"/>
                <w:lang w:eastAsia="fr-FR"/>
              </w:rPr>
              <w:t xml:space="preserve">olicies </w:t>
            </w:r>
            <w:r w:rsidRPr="0087081D">
              <w:rPr>
                <w:rFonts w:asciiTheme="minorHAnsi" w:hAnsiTheme="minorHAnsi" w:cstheme="minorHAnsi"/>
                <w:bCs/>
                <w:sz w:val="22"/>
                <w:szCs w:val="22"/>
                <w:lang w:eastAsia="fr-FR"/>
              </w:rPr>
              <w:t>or measures on agriculture.</w:t>
            </w:r>
          </w:p>
        </w:tc>
        <w:tc>
          <w:tcPr>
            <w:tcW w:w="1063" w:type="dxa"/>
          </w:tcPr>
          <w:p w14:paraId="387FFE0F" w14:textId="77777777" w:rsidR="00107172" w:rsidRPr="00CE715E" w:rsidRDefault="00107172" w:rsidP="00C64584">
            <w:pPr>
              <w:jc w:val="center"/>
              <w:rPr>
                <w:rFonts w:asciiTheme="minorHAnsi" w:hAnsiTheme="minorHAnsi" w:cstheme="minorHAnsi"/>
                <w:bCs/>
                <w:sz w:val="22"/>
                <w:szCs w:val="22"/>
                <w:lang w:eastAsia="fr-FR"/>
              </w:rPr>
            </w:pPr>
            <w:r w:rsidRPr="00CE715E">
              <w:rPr>
                <w:rFonts w:asciiTheme="minorHAnsi" w:hAnsiTheme="minorHAnsi" w:cstheme="minorHAnsi"/>
                <w:bCs/>
                <w:sz w:val="22"/>
                <w:szCs w:val="22"/>
                <w:lang w:eastAsia="fr-FR"/>
              </w:rPr>
              <w:t>47%</w:t>
            </w:r>
          </w:p>
        </w:tc>
        <w:tc>
          <w:tcPr>
            <w:tcW w:w="891" w:type="dxa"/>
          </w:tcPr>
          <w:p w14:paraId="214253FA" w14:textId="77777777" w:rsidR="00107172" w:rsidRPr="00CE715E" w:rsidRDefault="00107172" w:rsidP="00C64584">
            <w:pPr>
              <w:jc w:val="center"/>
              <w:rPr>
                <w:rFonts w:asciiTheme="minorHAnsi" w:hAnsiTheme="minorHAnsi" w:cstheme="minorHAnsi"/>
                <w:bCs/>
                <w:sz w:val="22"/>
                <w:szCs w:val="22"/>
                <w:lang w:eastAsia="fr-FR"/>
              </w:rPr>
            </w:pPr>
            <w:r w:rsidRPr="00CE715E">
              <w:rPr>
                <w:rFonts w:asciiTheme="minorHAnsi" w:hAnsiTheme="minorHAnsi" w:cstheme="minorHAnsi"/>
                <w:bCs/>
                <w:sz w:val="22"/>
                <w:szCs w:val="22"/>
                <w:lang w:eastAsia="fr-FR"/>
              </w:rPr>
              <w:t>48%</w:t>
            </w:r>
          </w:p>
        </w:tc>
        <w:tc>
          <w:tcPr>
            <w:tcW w:w="891" w:type="dxa"/>
          </w:tcPr>
          <w:p w14:paraId="089C5F16" w14:textId="77777777" w:rsidR="00107172" w:rsidRPr="00CE715E" w:rsidRDefault="00107172" w:rsidP="00C64584">
            <w:pPr>
              <w:jc w:val="center"/>
              <w:rPr>
                <w:rFonts w:asciiTheme="minorHAnsi" w:hAnsiTheme="minorHAnsi" w:cstheme="minorHAnsi"/>
                <w:bCs/>
                <w:sz w:val="22"/>
                <w:szCs w:val="22"/>
                <w:lang w:eastAsia="fr-FR"/>
              </w:rPr>
            </w:pPr>
            <w:r w:rsidRPr="00CE715E">
              <w:rPr>
                <w:rFonts w:asciiTheme="minorHAnsi" w:hAnsiTheme="minorHAnsi" w:cstheme="minorHAnsi"/>
                <w:bCs/>
                <w:sz w:val="22"/>
                <w:szCs w:val="22"/>
                <w:lang w:eastAsia="fr-FR"/>
              </w:rPr>
              <w:t>44%</w:t>
            </w:r>
          </w:p>
        </w:tc>
        <w:tc>
          <w:tcPr>
            <w:tcW w:w="892" w:type="dxa"/>
          </w:tcPr>
          <w:p w14:paraId="71F88A7C" w14:textId="77777777" w:rsidR="00107172" w:rsidRPr="00CE715E" w:rsidRDefault="00107172" w:rsidP="00C64584">
            <w:pPr>
              <w:jc w:val="center"/>
              <w:rPr>
                <w:rFonts w:asciiTheme="minorHAnsi" w:hAnsiTheme="minorHAnsi" w:cstheme="minorHAnsi"/>
                <w:bCs/>
                <w:sz w:val="22"/>
                <w:szCs w:val="22"/>
                <w:lang w:eastAsia="fr-FR"/>
              </w:rPr>
            </w:pPr>
            <w:r w:rsidRPr="00CE715E">
              <w:rPr>
                <w:rFonts w:asciiTheme="minorHAnsi" w:hAnsiTheme="minorHAnsi" w:cstheme="minorHAnsi"/>
                <w:bCs/>
                <w:sz w:val="22"/>
                <w:szCs w:val="22"/>
                <w:lang w:eastAsia="fr-FR"/>
              </w:rPr>
              <w:t>53%</w:t>
            </w:r>
          </w:p>
        </w:tc>
        <w:tc>
          <w:tcPr>
            <w:tcW w:w="1358" w:type="dxa"/>
          </w:tcPr>
          <w:p w14:paraId="66E5996D" w14:textId="5BF68669" w:rsidR="00107172" w:rsidRPr="00CE715E" w:rsidRDefault="00C302D6" w:rsidP="00C64584">
            <w:pPr>
              <w:rPr>
                <w:rFonts w:asciiTheme="minorHAnsi" w:hAnsiTheme="minorHAnsi" w:cstheme="minorHAnsi"/>
                <w:bCs/>
                <w:sz w:val="22"/>
                <w:szCs w:val="22"/>
                <w:lang w:eastAsia="fr-FR"/>
              </w:rPr>
            </w:pPr>
            <w:r w:rsidRPr="00CE715E">
              <w:rPr>
                <w:rFonts w:asciiTheme="minorHAnsi" w:hAnsiTheme="minorHAnsi" w:cstheme="minorHAnsi"/>
                <w:bCs/>
                <w:noProof/>
                <w:sz w:val="22"/>
                <w:szCs w:val="22"/>
                <w:lang w:eastAsia="fr-FR"/>
              </w:rPr>
              <w:drawing>
                <wp:inline distT="0" distB="0" distL="0" distR="0" wp14:anchorId="29B1C4F4" wp14:editId="23DD9916">
                  <wp:extent cx="712200" cy="432000"/>
                  <wp:effectExtent l="0" t="0" r="0" b="0"/>
                  <wp:docPr id="1996114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1B8D9B84" w14:textId="77777777" w:rsidR="00D1463B" w:rsidRDefault="00D1463B" w:rsidP="00CD3F6B">
      <w:pPr>
        <w:ind w:left="426" w:hanging="426"/>
        <w:rPr>
          <w:rFonts w:asciiTheme="minorHAnsi" w:hAnsiTheme="minorHAnsi" w:cstheme="minorHAnsi"/>
          <w:bCs/>
          <w:sz w:val="22"/>
          <w:szCs w:val="22"/>
          <w:lang w:eastAsia="fr-FR"/>
        </w:rPr>
      </w:pPr>
    </w:p>
    <w:p w14:paraId="43EB8792" w14:textId="63324BAA" w:rsidR="00532917" w:rsidRPr="003E56FD" w:rsidRDefault="00526C34" w:rsidP="003E56FD">
      <w:pPr>
        <w:keepNext/>
        <w:rPr>
          <w:rFonts w:asciiTheme="minorHAnsi" w:hAnsiTheme="minorHAnsi" w:cstheme="minorHAnsi"/>
          <w:i/>
          <w:iCs/>
          <w:sz w:val="22"/>
          <w:szCs w:val="22"/>
          <w:u w:val="single"/>
        </w:rPr>
      </w:pPr>
      <w:r w:rsidRPr="003E56FD">
        <w:rPr>
          <w:rFonts w:asciiTheme="minorHAnsi" w:hAnsiTheme="minorHAnsi" w:cstheme="minorHAnsi"/>
          <w:i/>
          <w:iCs/>
          <w:sz w:val="22"/>
          <w:szCs w:val="22"/>
          <w:u w:val="single"/>
        </w:rPr>
        <w:t xml:space="preserve">Summary of progress </w:t>
      </w:r>
    </w:p>
    <w:p w14:paraId="13279C28" w14:textId="77777777" w:rsidR="00D1463B" w:rsidRDefault="00D1463B" w:rsidP="00D1463B">
      <w:pPr>
        <w:keepNext/>
        <w:ind w:left="426" w:hanging="426"/>
        <w:rPr>
          <w:rFonts w:asciiTheme="minorHAnsi" w:hAnsiTheme="minorHAnsi" w:cstheme="minorHAnsi"/>
          <w:bCs/>
          <w:sz w:val="22"/>
          <w:szCs w:val="22"/>
          <w:lang w:eastAsia="fr-FR"/>
        </w:rPr>
      </w:pPr>
    </w:p>
    <w:p w14:paraId="1B600599" w14:textId="05AB5913" w:rsidR="005604EE" w:rsidRPr="00CD3F6B"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10.</w:t>
      </w:r>
      <w:r>
        <w:rPr>
          <w:rFonts w:asciiTheme="minorHAnsi" w:hAnsiTheme="minorHAnsi" w:cstheme="minorHAnsi"/>
          <w:bCs/>
          <w:sz w:val="22"/>
          <w:szCs w:val="22"/>
          <w:lang w:eastAsia="fr-FR"/>
        </w:rPr>
        <w:tab/>
      </w:r>
      <w:r w:rsidR="008A7203" w:rsidRPr="00CD3F6B">
        <w:rPr>
          <w:rFonts w:asciiTheme="minorHAnsi" w:hAnsiTheme="minorHAnsi" w:cstheme="minorHAnsi"/>
          <w:bCs/>
          <w:sz w:val="22"/>
          <w:szCs w:val="22"/>
          <w:lang w:eastAsia="fr-FR"/>
        </w:rPr>
        <w:t xml:space="preserve">Progress has been most consistent in the water and biodiversity sectors, which align closely with wetland conservation goals. </w:t>
      </w:r>
      <w:r w:rsidR="00052FF6" w:rsidRPr="00CD3F6B">
        <w:rPr>
          <w:rFonts w:asciiTheme="minorHAnsi" w:hAnsiTheme="minorHAnsi" w:cstheme="minorHAnsi"/>
          <w:bCs/>
          <w:sz w:val="22"/>
          <w:szCs w:val="22"/>
          <w:lang w:eastAsia="fr-FR"/>
        </w:rPr>
        <w:t xml:space="preserve">Over 80% of Contracting Parties report consideration of wetlands in </w:t>
      </w:r>
      <w:r w:rsidR="00F0591F">
        <w:rPr>
          <w:rFonts w:asciiTheme="minorHAnsi" w:hAnsiTheme="minorHAnsi" w:cstheme="minorHAnsi"/>
          <w:bCs/>
          <w:sz w:val="22"/>
          <w:szCs w:val="22"/>
          <w:lang w:eastAsia="fr-FR"/>
        </w:rPr>
        <w:t xml:space="preserve">their </w:t>
      </w:r>
      <w:r w:rsidR="00AC57EA" w:rsidRPr="00AC57EA">
        <w:rPr>
          <w:rFonts w:asciiTheme="minorHAnsi" w:hAnsiTheme="minorHAnsi" w:cstheme="minorHAnsi"/>
          <w:bCs/>
          <w:sz w:val="22"/>
          <w:szCs w:val="22"/>
          <w:lang w:eastAsia="fr-FR"/>
        </w:rPr>
        <w:t>National Biodiversity Strategies and Action Plans (NBSAPs)</w:t>
      </w:r>
      <w:r w:rsidR="00052FF6" w:rsidRPr="00CD3F6B">
        <w:rPr>
          <w:rFonts w:asciiTheme="minorHAnsi" w:hAnsiTheme="minorHAnsi" w:cstheme="minorHAnsi"/>
          <w:bCs/>
          <w:sz w:val="22"/>
          <w:szCs w:val="22"/>
          <w:lang w:eastAsia="fr-FR"/>
        </w:rPr>
        <w:t xml:space="preserve">, </w:t>
      </w:r>
      <w:r w:rsidR="003B664C" w:rsidRPr="00CD3F6B">
        <w:rPr>
          <w:rFonts w:asciiTheme="minorHAnsi" w:hAnsiTheme="minorHAnsi" w:cstheme="minorHAnsi"/>
          <w:bCs/>
          <w:sz w:val="22"/>
          <w:szCs w:val="22"/>
          <w:lang w:eastAsia="fr-FR"/>
        </w:rPr>
        <w:t xml:space="preserve">and </w:t>
      </w:r>
      <w:r w:rsidR="00052FF6" w:rsidRPr="00CD3F6B">
        <w:rPr>
          <w:rFonts w:asciiTheme="minorHAnsi" w:hAnsiTheme="minorHAnsi" w:cstheme="minorHAnsi"/>
          <w:bCs/>
          <w:sz w:val="22"/>
          <w:szCs w:val="22"/>
          <w:lang w:eastAsia="fr-FR"/>
        </w:rPr>
        <w:t xml:space="preserve">over 70% in water resource management and water </w:t>
      </w:r>
      <w:r w:rsidR="00B62DC3" w:rsidRPr="00CD3F6B">
        <w:rPr>
          <w:rFonts w:asciiTheme="minorHAnsi" w:hAnsiTheme="minorHAnsi" w:cstheme="minorHAnsi"/>
          <w:bCs/>
          <w:sz w:val="22"/>
          <w:szCs w:val="22"/>
          <w:lang w:eastAsia="fr-FR"/>
        </w:rPr>
        <w:t>efficiency plans</w:t>
      </w:r>
      <w:r w:rsidR="003B664C" w:rsidRPr="00CD3F6B">
        <w:rPr>
          <w:rFonts w:asciiTheme="minorHAnsi" w:hAnsiTheme="minorHAnsi" w:cstheme="minorHAnsi"/>
          <w:bCs/>
          <w:sz w:val="22"/>
          <w:szCs w:val="22"/>
          <w:lang w:eastAsia="fr-FR"/>
        </w:rPr>
        <w:t>.</w:t>
      </w:r>
      <w:r w:rsidR="005604EE" w:rsidRPr="00CD3F6B">
        <w:rPr>
          <w:rFonts w:asciiTheme="minorHAnsi" w:hAnsiTheme="minorHAnsi" w:cstheme="minorHAnsi"/>
          <w:bCs/>
          <w:sz w:val="22"/>
          <w:szCs w:val="22"/>
          <w:lang w:eastAsia="fr-FR"/>
        </w:rPr>
        <w:t xml:space="preserve"> </w:t>
      </w:r>
      <w:r w:rsidR="003B664C" w:rsidRPr="00CD3F6B">
        <w:rPr>
          <w:rFonts w:asciiTheme="minorHAnsi" w:hAnsiTheme="minorHAnsi" w:cstheme="minorHAnsi"/>
          <w:bCs/>
          <w:sz w:val="22"/>
          <w:szCs w:val="22"/>
          <w:lang w:eastAsia="fr-FR"/>
        </w:rPr>
        <w:t xml:space="preserve">Sixty-three </w:t>
      </w:r>
      <w:r w:rsidR="00D65778" w:rsidRPr="00CD3F6B">
        <w:rPr>
          <w:rFonts w:asciiTheme="minorHAnsi" w:hAnsiTheme="minorHAnsi" w:cstheme="minorHAnsi"/>
          <w:bCs/>
          <w:sz w:val="22"/>
          <w:szCs w:val="22"/>
          <w:lang w:eastAsia="fr-FR"/>
        </w:rPr>
        <w:t xml:space="preserve">percent of Parties report consideration of wetlands </w:t>
      </w:r>
      <w:r w:rsidR="003B664C" w:rsidRPr="00CD3F6B">
        <w:rPr>
          <w:rFonts w:asciiTheme="minorHAnsi" w:hAnsiTheme="minorHAnsi" w:cstheme="minorHAnsi"/>
          <w:bCs/>
          <w:sz w:val="22"/>
          <w:szCs w:val="22"/>
          <w:lang w:eastAsia="fr-FR"/>
        </w:rPr>
        <w:t xml:space="preserve">in forest management plans or strategies, </w:t>
      </w:r>
      <w:r w:rsidR="005604EE" w:rsidRPr="00CD3F6B">
        <w:rPr>
          <w:rFonts w:asciiTheme="minorHAnsi" w:hAnsiTheme="minorHAnsi" w:cstheme="minorHAnsi"/>
          <w:bCs/>
          <w:sz w:val="22"/>
          <w:szCs w:val="22"/>
          <w:lang w:eastAsia="fr-FR"/>
        </w:rPr>
        <w:t>up from 50</w:t>
      </w:r>
      <w:r w:rsidR="00160CC9" w:rsidRPr="00CD3F6B">
        <w:rPr>
          <w:rFonts w:asciiTheme="minorHAnsi" w:hAnsiTheme="minorHAnsi" w:cstheme="minorHAnsi"/>
          <w:bCs/>
          <w:sz w:val="22"/>
          <w:szCs w:val="22"/>
          <w:lang w:eastAsia="fr-FR"/>
        </w:rPr>
        <w:t xml:space="preserve">% </w:t>
      </w:r>
      <w:r w:rsidR="005604EE" w:rsidRPr="00CD3F6B">
        <w:rPr>
          <w:rFonts w:asciiTheme="minorHAnsi" w:hAnsiTheme="minorHAnsi" w:cstheme="minorHAnsi"/>
          <w:bCs/>
          <w:sz w:val="22"/>
          <w:szCs w:val="22"/>
          <w:lang w:eastAsia="fr-FR"/>
        </w:rPr>
        <w:t xml:space="preserve">at </w:t>
      </w:r>
      <w:r w:rsidR="00160CC9" w:rsidRPr="00CD3F6B">
        <w:rPr>
          <w:rFonts w:asciiTheme="minorHAnsi" w:hAnsiTheme="minorHAnsi" w:cstheme="minorHAnsi"/>
          <w:bCs/>
          <w:sz w:val="22"/>
          <w:szCs w:val="22"/>
          <w:lang w:eastAsia="fr-FR"/>
        </w:rPr>
        <w:t xml:space="preserve">COP13. </w:t>
      </w:r>
    </w:p>
    <w:p w14:paraId="1848A119" w14:textId="77777777" w:rsidR="00190FF0" w:rsidRPr="00CD3F6B" w:rsidRDefault="00190FF0" w:rsidP="000E3338">
      <w:pPr>
        <w:ind w:left="567" w:hanging="567"/>
        <w:rPr>
          <w:rFonts w:asciiTheme="minorHAnsi" w:hAnsiTheme="minorHAnsi" w:cstheme="minorHAnsi"/>
          <w:bCs/>
          <w:sz w:val="22"/>
          <w:szCs w:val="22"/>
          <w:lang w:eastAsia="fr-FR"/>
        </w:rPr>
      </w:pPr>
    </w:p>
    <w:p w14:paraId="63902DA8" w14:textId="17B18633" w:rsidR="00C069FB" w:rsidRPr="00CD3F6B"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11.</w:t>
      </w:r>
      <w:r>
        <w:rPr>
          <w:rFonts w:asciiTheme="minorHAnsi" w:hAnsiTheme="minorHAnsi" w:cstheme="minorHAnsi"/>
          <w:bCs/>
          <w:sz w:val="22"/>
          <w:szCs w:val="22"/>
          <w:lang w:eastAsia="fr-FR"/>
        </w:rPr>
        <w:tab/>
      </w:r>
      <w:r w:rsidR="007C7659" w:rsidRPr="00CD3F6B">
        <w:rPr>
          <w:rFonts w:asciiTheme="minorHAnsi" w:hAnsiTheme="minorHAnsi" w:cstheme="minorHAnsi"/>
          <w:bCs/>
          <w:sz w:val="22"/>
          <w:szCs w:val="22"/>
          <w:lang w:eastAsia="fr-FR"/>
        </w:rPr>
        <w:t>Integration of wetland protection, wise use and restoration is lower in strategies, plans and measure</w:t>
      </w:r>
      <w:r w:rsidR="00784B3F" w:rsidRPr="00CD3F6B">
        <w:rPr>
          <w:rFonts w:asciiTheme="minorHAnsi" w:hAnsiTheme="minorHAnsi" w:cstheme="minorHAnsi"/>
          <w:bCs/>
          <w:sz w:val="22"/>
          <w:szCs w:val="22"/>
          <w:lang w:eastAsia="fr-FR"/>
        </w:rPr>
        <w:t>s</w:t>
      </w:r>
      <w:r w:rsidR="007C7659" w:rsidRPr="00CD3F6B">
        <w:rPr>
          <w:rFonts w:asciiTheme="minorHAnsi" w:hAnsiTheme="minorHAnsi" w:cstheme="minorHAnsi"/>
          <w:bCs/>
          <w:sz w:val="22"/>
          <w:szCs w:val="22"/>
          <w:lang w:eastAsia="fr-FR"/>
        </w:rPr>
        <w:t xml:space="preserve"> for </w:t>
      </w:r>
      <w:r w:rsidR="007C064A" w:rsidRPr="00CD3F6B">
        <w:rPr>
          <w:rFonts w:asciiTheme="minorHAnsi" w:hAnsiTheme="minorHAnsi" w:cstheme="minorHAnsi"/>
          <w:bCs/>
          <w:sz w:val="22"/>
          <w:szCs w:val="22"/>
          <w:lang w:eastAsia="fr-FR"/>
        </w:rPr>
        <w:t>sectors with a significant impact on wetlands</w:t>
      </w:r>
      <w:r w:rsidR="0027242E" w:rsidRPr="00CD3F6B">
        <w:rPr>
          <w:rFonts w:asciiTheme="minorHAnsi" w:hAnsiTheme="minorHAnsi" w:cstheme="minorHAnsi"/>
          <w:bCs/>
          <w:sz w:val="22"/>
          <w:szCs w:val="22"/>
          <w:lang w:eastAsia="fr-FR"/>
        </w:rPr>
        <w:t xml:space="preserve">. At COP15, </w:t>
      </w:r>
      <w:r w:rsidR="00F16A78" w:rsidRPr="00CD3F6B">
        <w:rPr>
          <w:rFonts w:asciiTheme="minorHAnsi" w:hAnsiTheme="minorHAnsi" w:cstheme="minorHAnsi"/>
          <w:bCs/>
          <w:sz w:val="22"/>
          <w:szCs w:val="22"/>
          <w:lang w:eastAsia="fr-FR"/>
        </w:rPr>
        <w:t xml:space="preserve">just </w:t>
      </w:r>
      <w:r w:rsidR="007C7659" w:rsidRPr="00CD3F6B">
        <w:rPr>
          <w:rFonts w:asciiTheme="minorHAnsi" w:hAnsiTheme="minorHAnsi" w:cstheme="minorHAnsi"/>
          <w:bCs/>
          <w:sz w:val="22"/>
          <w:szCs w:val="22"/>
          <w:lang w:eastAsia="fr-FR"/>
        </w:rPr>
        <w:t>o</w:t>
      </w:r>
      <w:r w:rsidR="007C064A" w:rsidRPr="00CD3F6B">
        <w:rPr>
          <w:rFonts w:asciiTheme="minorHAnsi" w:hAnsiTheme="minorHAnsi" w:cstheme="minorHAnsi"/>
          <w:bCs/>
          <w:sz w:val="22"/>
          <w:szCs w:val="22"/>
          <w:lang w:eastAsia="fr-FR"/>
        </w:rPr>
        <w:t xml:space="preserve">ver half of Contracting Parties report </w:t>
      </w:r>
      <w:r w:rsidR="001751C6" w:rsidRPr="00CD3F6B">
        <w:rPr>
          <w:rFonts w:asciiTheme="minorHAnsi" w:hAnsiTheme="minorHAnsi" w:cstheme="minorHAnsi"/>
          <w:bCs/>
          <w:sz w:val="22"/>
          <w:szCs w:val="22"/>
          <w:lang w:eastAsia="fr-FR"/>
        </w:rPr>
        <w:t xml:space="preserve">consideration of wetlands in </w:t>
      </w:r>
      <w:r w:rsidR="007D4885" w:rsidRPr="00CD3F6B">
        <w:rPr>
          <w:rFonts w:asciiTheme="minorHAnsi" w:hAnsiTheme="minorHAnsi" w:cstheme="minorHAnsi"/>
          <w:bCs/>
          <w:sz w:val="22"/>
          <w:szCs w:val="22"/>
          <w:lang w:eastAsia="fr-FR"/>
        </w:rPr>
        <w:t>national policies or measures on agriculture</w:t>
      </w:r>
      <w:r w:rsidR="00EC6592" w:rsidRPr="00CD3F6B">
        <w:rPr>
          <w:rFonts w:asciiTheme="minorHAnsi" w:hAnsiTheme="minorHAnsi" w:cstheme="minorHAnsi"/>
          <w:bCs/>
          <w:sz w:val="22"/>
          <w:szCs w:val="22"/>
          <w:lang w:eastAsia="fr-FR"/>
        </w:rPr>
        <w:t xml:space="preserve"> and </w:t>
      </w:r>
      <w:r w:rsidR="00C629A0" w:rsidRPr="00CD3F6B">
        <w:rPr>
          <w:rFonts w:asciiTheme="minorHAnsi" w:hAnsiTheme="minorHAnsi" w:cstheme="minorHAnsi"/>
          <w:bCs/>
          <w:sz w:val="22"/>
          <w:szCs w:val="22"/>
          <w:lang w:eastAsia="fr-FR"/>
        </w:rPr>
        <w:t xml:space="preserve">in </w:t>
      </w:r>
      <w:r w:rsidR="00EC6592" w:rsidRPr="00CD3F6B">
        <w:rPr>
          <w:rFonts w:asciiTheme="minorHAnsi" w:hAnsiTheme="minorHAnsi" w:cstheme="minorHAnsi"/>
          <w:bCs/>
          <w:sz w:val="22"/>
          <w:szCs w:val="22"/>
          <w:lang w:eastAsia="fr-FR"/>
        </w:rPr>
        <w:t>national plans for pollution control and management</w:t>
      </w:r>
      <w:r w:rsidR="007D4885" w:rsidRPr="00CD3F6B">
        <w:rPr>
          <w:rFonts w:asciiTheme="minorHAnsi" w:hAnsiTheme="minorHAnsi" w:cstheme="minorHAnsi"/>
          <w:bCs/>
          <w:sz w:val="22"/>
          <w:szCs w:val="22"/>
          <w:lang w:eastAsia="fr-FR"/>
        </w:rPr>
        <w:t xml:space="preserve">, a </w:t>
      </w:r>
      <w:r w:rsidR="004A53C0" w:rsidRPr="00CD3F6B">
        <w:rPr>
          <w:rFonts w:asciiTheme="minorHAnsi" w:hAnsiTheme="minorHAnsi" w:cstheme="minorHAnsi"/>
          <w:bCs/>
          <w:sz w:val="22"/>
          <w:szCs w:val="22"/>
          <w:lang w:eastAsia="fr-FR"/>
        </w:rPr>
        <w:t xml:space="preserve">slight increase </w:t>
      </w:r>
      <w:r w:rsidR="00E94DD7">
        <w:rPr>
          <w:rFonts w:asciiTheme="minorHAnsi" w:hAnsiTheme="minorHAnsi" w:cstheme="minorHAnsi"/>
          <w:bCs/>
          <w:sz w:val="22"/>
          <w:szCs w:val="22"/>
          <w:lang w:eastAsia="fr-FR"/>
        </w:rPr>
        <w:t>over the term of</w:t>
      </w:r>
      <w:r w:rsidR="00E94DD7" w:rsidRPr="00CD3F6B">
        <w:rPr>
          <w:rFonts w:asciiTheme="minorHAnsi" w:hAnsiTheme="minorHAnsi" w:cstheme="minorHAnsi"/>
          <w:bCs/>
          <w:sz w:val="22"/>
          <w:szCs w:val="22"/>
          <w:lang w:eastAsia="fr-FR"/>
        </w:rPr>
        <w:t xml:space="preserve"> </w:t>
      </w:r>
      <w:r w:rsidR="00FB70CF" w:rsidRPr="00CD3F6B">
        <w:rPr>
          <w:rFonts w:asciiTheme="minorHAnsi" w:hAnsiTheme="minorHAnsi" w:cstheme="minorHAnsi"/>
          <w:bCs/>
          <w:sz w:val="22"/>
          <w:szCs w:val="22"/>
          <w:lang w:eastAsia="fr-FR"/>
        </w:rPr>
        <w:t>SP4</w:t>
      </w:r>
      <w:r w:rsidR="00EC6592" w:rsidRPr="00CD3F6B">
        <w:rPr>
          <w:rFonts w:asciiTheme="minorHAnsi" w:hAnsiTheme="minorHAnsi" w:cstheme="minorHAnsi"/>
          <w:bCs/>
          <w:sz w:val="22"/>
          <w:szCs w:val="22"/>
          <w:lang w:eastAsia="fr-FR"/>
        </w:rPr>
        <w:t xml:space="preserve">. </w:t>
      </w:r>
      <w:r w:rsidR="00C629A0" w:rsidRPr="00CD3F6B">
        <w:rPr>
          <w:rFonts w:asciiTheme="minorHAnsi" w:hAnsiTheme="minorHAnsi" w:cstheme="minorHAnsi"/>
          <w:bCs/>
          <w:sz w:val="22"/>
          <w:szCs w:val="22"/>
          <w:lang w:eastAsia="fr-FR"/>
        </w:rPr>
        <w:t>C</w:t>
      </w:r>
      <w:r w:rsidR="00120D31" w:rsidRPr="00CD3F6B">
        <w:rPr>
          <w:rFonts w:asciiTheme="minorHAnsi" w:hAnsiTheme="minorHAnsi" w:cstheme="minorHAnsi"/>
          <w:bCs/>
          <w:sz w:val="22"/>
          <w:szCs w:val="22"/>
          <w:lang w:eastAsia="fr-FR"/>
        </w:rPr>
        <w:t xml:space="preserve">onsideration of wetlands in relation to </w:t>
      </w:r>
      <w:r w:rsidR="0027242E" w:rsidRPr="00CD3F6B">
        <w:rPr>
          <w:rFonts w:asciiTheme="minorHAnsi" w:hAnsiTheme="minorHAnsi" w:cstheme="minorHAnsi"/>
          <w:bCs/>
          <w:sz w:val="22"/>
          <w:szCs w:val="22"/>
          <w:lang w:eastAsia="fr-FR"/>
        </w:rPr>
        <w:t>u</w:t>
      </w:r>
      <w:r w:rsidR="00782797" w:rsidRPr="00CD3F6B">
        <w:rPr>
          <w:rFonts w:asciiTheme="minorHAnsi" w:hAnsiTheme="minorHAnsi" w:cstheme="minorHAnsi"/>
          <w:bCs/>
          <w:sz w:val="22"/>
          <w:szCs w:val="22"/>
          <w:lang w:eastAsia="fr-FR"/>
        </w:rPr>
        <w:t>rban</w:t>
      </w:r>
      <w:r w:rsidR="00C11C61" w:rsidRPr="00CD3F6B">
        <w:rPr>
          <w:rFonts w:asciiTheme="minorHAnsi" w:hAnsiTheme="minorHAnsi" w:cstheme="minorHAnsi"/>
          <w:bCs/>
          <w:sz w:val="22"/>
          <w:szCs w:val="22"/>
          <w:lang w:eastAsia="fr-FR"/>
        </w:rPr>
        <w:t xml:space="preserve"> development </w:t>
      </w:r>
      <w:r w:rsidR="00E94DD7" w:rsidRPr="00CD3F6B">
        <w:rPr>
          <w:rFonts w:asciiTheme="minorHAnsi" w:hAnsiTheme="minorHAnsi" w:cstheme="minorHAnsi"/>
          <w:bCs/>
          <w:sz w:val="22"/>
          <w:szCs w:val="22"/>
          <w:lang w:eastAsia="fr-FR"/>
        </w:rPr>
        <w:t xml:space="preserve">increased from 31% </w:t>
      </w:r>
      <w:r w:rsidR="00F0591F">
        <w:rPr>
          <w:rFonts w:asciiTheme="minorHAnsi" w:hAnsiTheme="minorHAnsi" w:cstheme="minorHAnsi"/>
          <w:bCs/>
          <w:sz w:val="22"/>
          <w:szCs w:val="22"/>
          <w:lang w:eastAsia="fr-FR"/>
        </w:rPr>
        <w:t>of Parties reporting to</w:t>
      </w:r>
      <w:r w:rsidR="00F0591F" w:rsidRPr="00CD3F6B">
        <w:rPr>
          <w:rFonts w:asciiTheme="minorHAnsi" w:hAnsiTheme="minorHAnsi" w:cstheme="minorHAnsi"/>
          <w:bCs/>
          <w:sz w:val="22"/>
          <w:szCs w:val="22"/>
          <w:lang w:eastAsia="fr-FR"/>
        </w:rPr>
        <w:t xml:space="preserve"> </w:t>
      </w:r>
      <w:r w:rsidR="00F0591F">
        <w:rPr>
          <w:rFonts w:asciiTheme="minorHAnsi" w:hAnsiTheme="minorHAnsi" w:cstheme="minorHAnsi"/>
          <w:bCs/>
          <w:sz w:val="22"/>
          <w:szCs w:val="22"/>
          <w:lang w:eastAsia="fr-FR"/>
        </w:rPr>
        <w:t xml:space="preserve">COP13 </w:t>
      </w:r>
      <w:r w:rsidR="00E94DD7" w:rsidRPr="00CD3F6B">
        <w:rPr>
          <w:rFonts w:asciiTheme="minorHAnsi" w:hAnsiTheme="minorHAnsi" w:cstheme="minorHAnsi"/>
          <w:bCs/>
          <w:sz w:val="22"/>
          <w:szCs w:val="22"/>
          <w:lang w:eastAsia="fr-FR"/>
        </w:rPr>
        <w:t>to 41%</w:t>
      </w:r>
      <w:r w:rsidR="00F0591F">
        <w:rPr>
          <w:rFonts w:asciiTheme="minorHAnsi" w:hAnsiTheme="minorHAnsi" w:cstheme="minorHAnsi"/>
          <w:bCs/>
          <w:sz w:val="22"/>
          <w:szCs w:val="22"/>
          <w:lang w:eastAsia="fr-FR"/>
        </w:rPr>
        <w:t xml:space="preserve"> of Parties reporting to COP15</w:t>
      </w:r>
      <w:r w:rsidR="00E94DD7">
        <w:rPr>
          <w:rFonts w:asciiTheme="minorHAnsi" w:hAnsiTheme="minorHAnsi" w:cstheme="minorHAnsi"/>
          <w:bCs/>
          <w:sz w:val="22"/>
          <w:szCs w:val="22"/>
          <w:lang w:eastAsia="fr-FR"/>
        </w:rPr>
        <w:t xml:space="preserve">, and in relation to </w:t>
      </w:r>
      <w:r w:rsidR="00120D31" w:rsidRPr="00CD3F6B">
        <w:rPr>
          <w:rFonts w:asciiTheme="minorHAnsi" w:hAnsiTheme="minorHAnsi" w:cstheme="minorHAnsi"/>
          <w:bCs/>
          <w:sz w:val="22"/>
          <w:szCs w:val="22"/>
          <w:lang w:eastAsia="fr-FR"/>
        </w:rPr>
        <w:t>wastewater management and water quality</w:t>
      </w:r>
      <w:r w:rsidR="00E94DD7">
        <w:rPr>
          <w:rFonts w:asciiTheme="minorHAnsi" w:hAnsiTheme="minorHAnsi" w:cstheme="minorHAnsi"/>
          <w:bCs/>
          <w:sz w:val="22"/>
          <w:szCs w:val="22"/>
          <w:lang w:eastAsia="fr-FR"/>
        </w:rPr>
        <w:t xml:space="preserve"> </w:t>
      </w:r>
      <w:r w:rsidR="0072018A" w:rsidRPr="00CD3F6B">
        <w:rPr>
          <w:rFonts w:asciiTheme="minorHAnsi" w:hAnsiTheme="minorHAnsi" w:cstheme="minorHAnsi"/>
          <w:bCs/>
          <w:sz w:val="22"/>
          <w:szCs w:val="22"/>
          <w:lang w:eastAsia="fr-FR"/>
        </w:rPr>
        <w:t xml:space="preserve">from 50% </w:t>
      </w:r>
      <w:r w:rsidR="00E94DD7" w:rsidRPr="00CD3F6B">
        <w:rPr>
          <w:rFonts w:asciiTheme="minorHAnsi" w:hAnsiTheme="minorHAnsi" w:cstheme="minorHAnsi"/>
          <w:bCs/>
          <w:sz w:val="22"/>
          <w:szCs w:val="22"/>
          <w:lang w:eastAsia="fr-FR"/>
        </w:rPr>
        <w:t xml:space="preserve">at COP13 </w:t>
      </w:r>
      <w:r w:rsidR="0072018A" w:rsidRPr="00CD3F6B">
        <w:rPr>
          <w:rFonts w:asciiTheme="minorHAnsi" w:hAnsiTheme="minorHAnsi" w:cstheme="minorHAnsi"/>
          <w:bCs/>
          <w:sz w:val="22"/>
          <w:szCs w:val="22"/>
          <w:lang w:eastAsia="fr-FR"/>
        </w:rPr>
        <w:t>to 63</w:t>
      </w:r>
      <w:r w:rsidR="00E94DD7" w:rsidRPr="00CD3F6B">
        <w:rPr>
          <w:rFonts w:asciiTheme="minorHAnsi" w:hAnsiTheme="minorHAnsi" w:cstheme="minorHAnsi"/>
          <w:bCs/>
          <w:sz w:val="22"/>
          <w:szCs w:val="22"/>
          <w:lang w:eastAsia="fr-FR"/>
        </w:rPr>
        <w:t>%</w:t>
      </w:r>
      <w:r w:rsidR="00E94DD7" w:rsidRPr="00E94DD7">
        <w:rPr>
          <w:rFonts w:asciiTheme="minorHAnsi" w:hAnsiTheme="minorHAnsi" w:cstheme="minorHAnsi"/>
          <w:bCs/>
          <w:sz w:val="22"/>
          <w:szCs w:val="22"/>
          <w:lang w:eastAsia="fr-FR"/>
        </w:rPr>
        <w:t xml:space="preserve"> </w:t>
      </w:r>
      <w:r w:rsidR="00F0591F">
        <w:rPr>
          <w:rFonts w:asciiTheme="minorHAnsi" w:hAnsiTheme="minorHAnsi" w:cstheme="minorHAnsi"/>
          <w:bCs/>
          <w:sz w:val="22"/>
          <w:szCs w:val="22"/>
          <w:lang w:eastAsia="fr-FR"/>
        </w:rPr>
        <w:t>at</w:t>
      </w:r>
      <w:r w:rsidR="00F0591F" w:rsidRPr="00CD3F6B">
        <w:rPr>
          <w:rFonts w:asciiTheme="minorHAnsi" w:hAnsiTheme="minorHAnsi" w:cstheme="minorHAnsi"/>
          <w:bCs/>
          <w:sz w:val="22"/>
          <w:szCs w:val="22"/>
          <w:lang w:eastAsia="fr-FR"/>
        </w:rPr>
        <w:t xml:space="preserve"> </w:t>
      </w:r>
      <w:r w:rsidR="00E94DD7" w:rsidRPr="00CD3F6B">
        <w:rPr>
          <w:rFonts w:asciiTheme="minorHAnsi" w:hAnsiTheme="minorHAnsi" w:cstheme="minorHAnsi"/>
          <w:bCs/>
          <w:sz w:val="22"/>
          <w:szCs w:val="22"/>
          <w:lang w:eastAsia="fr-FR"/>
        </w:rPr>
        <w:t>COP15</w:t>
      </w:r>
      <w:r w:rsidR="0072018A" w:rsidRPr="00CD3F6B">
        <w:rPr>
          <w:rFonts w:asciiTheme="minorHAnsi" w:hAnsiTheme="minorHAnsi" w:cstheme="minorHAnsi"/>
          <w:bCs/>
          <w:sz w:val="22"/>
          <w:szCs w:val="22"/>
          <w:lang w:eastAsia="fr-FR"/>
        </w:rPr>
        <w:t xml:space="preserve">. Progress is </w:t>
      </w:r>
      <w:r w:rsidR="00CB16E0" w:rsidRPr="00CD3F6B">
        <w:rPr>
          <w:rFonts w:asciiTheme="minorHAnsi" w:hAnsiTheme="minorHAnsi" w:cstheme="minorHAnsi"/>
          <w:bCs/>
          <w:sz w:val="22"/>
          <w:szCs w:val="22"/>
          <w:lang w:eastAsia="fr-FR"/>
        </w:rPr>
        <w:t xml:space="preserve">more variable and generally lower </w:t>
      </w:r>
      <w:r w:rsidR="00E94DD7">
        <w:rPr>
          <w:rFonts w:asciiTheme="minorHAnsi" w:hAnsiTheme="minorHAnsi" w:cstheme="minorHAnsi"/>
          <w:bCs/>
          <w:sz w:val="22"/>
          <w:szCs w:val="22"/>
          <w:lang w:eastAsia="fr-FR"/>
        </w:rPr>
        <w:t xml:space="preserve">in relation to other sectors such as </w:t>
      </w:r>
      <w:r w:rsidR="00CB16E0" w:rsidRPr="00CD3F6B">
        <w:rPr>
          <w:rFonts w:asciiTheme="minorHAnsi" w:hAnsiTheme="minorHAnsi" w:cstheme="minorHAnsi"/>
          <w:bCs/>
          <w:sz w:val="22"/>
          <w:szCs w:val="22"/>
          <w:lang w:eastAsia="fr-FR"/>
        </w:rPr>
        <w:t>i</w:t>
      </w:r>
      <w:r w:rsidR="00C069FB" w:rsidRPr="00CD3F6B">
        <w:rPr>
          <w:rFonts w:asciiTheme="minorHAnsi" w:hAnsiTheme="minorHAnsi" w:cstheme="minorHAnsi"/>
          <w:bCs/>
          <w:sz w:val="22"/>
          <w:szCs w:val="22"/>
          <w:lang w:eastAsia="fr-FR"/>
        </w:rPr>
        <w:t>nfrastructure</w:t>
      </w:r>
      <w:r w:rsidR="00CE2A0A" w:rsidRPr="00CD3F6B">
        <w:rPr>
          <w:rFonts w:asciiTheme="minorHAnsi" w:hAnsiTheme="minorHAnsi" w:cstheme="minorHAnsi"/>
          <w:bCs/>
          <w:sz w:val="22"/>
          <w:szCs w:val="22"/>
          <w:lang w:eastAsia="fr-FR"/>
        </w:rPr>
        <w:t xml:space="preserve">, </w:t>
      </w:r>
      <w:r w:rsidR="00561841" w:rsidRPr="00CD3F6B">
        <w:rPr>
          <w:rFonts w:asciiTheme="minorHAnsi" w:hAnsiTheme="minorHAnsi" w:cstheme="minorHAnsi"/>
          <w:bCs/>
          <w:sz w:val="22"/>
          <w:szCs w:val="22"/>
          <w:lang w:eastAsia="fr-FR"/>
        </w:rPr>
        <w:t>industry</w:t>
      </w:r>
      <w:r w:rsidR="00CE2A0A" w:rsidRPr="00CD3F6B">
        <w:rPr>
          <w:rFonts w:asciiTheme="minorHAnsi" w:hAnsiTheme="minorHAnsi" w:cstheme="minorHAnsi"/>
          <w:bCs/>
          <w:sz w:val="22"/>
          <w:szCs w:val="22"/>
          <w:lang w:eastAsia="fr-FR"/>
        </w:rPr>
        <w:t>, energy and mining</w:t>
      </w:r>
      <w:r w:rsidR="001676E1" w:rsidRPr="00CD3F6B">
        <w:rPr>
          <w:rFonts w:asciiTheme="minorHAnsi" w:hAnsiTheme="minorHAnsi" w:cstheme="minorHAnsi"/>
          <w:bCs/>
          <w:sz w:val="22"/>
          <w:szCs w:val="22"/>
          <w:lang w:eastAsia="fr-FR"/>
        </w:rPr>
        <w:t xml:space="preserve">, </w:t>
      </w:r>
      <w:r w:rsidR="00CB16E0" w:rsidRPr="00CD3F6B">
        <w:rPr>
          <w:rFonts w:asciiTheme="minorHAnsi" w:hAnsiTheme="minorHAnsi" w:cstheme="minorHAnsi"/>
          <w:bCs/>
          <w:sz w:val="22"/>
          <w:szCs w:val="22"/>
          <w:lang w:eastAsia="fr-FR"/>
        </w:rPr>
        <w:t xml:space="preserve">with around </w:t>
      </w:r>
      <w:r w:rsidR="004440D1" w:rsidRPr="00CD3F6B">
        <w:rPr>
          <w:rFonts w:asciiTheme="minorHAnsi" w:hAnsiTheme="minorHAnsi" w:cstheme="minorHAnsi"/>
          <w:bCs/>
          <w:sz w:val="22"/>
          <w:szCs w:val="22"/>
          <w:lang w:eastAsia="fr-FR"/>
        </w:rPr>
        <w:t xml:space="preserve">one third </w:t>
      </w:r>
      <w:r w:rsidR="00CB16E0" w:rsidRPr="00CD3F6B">
        <w:rPr>
          <w:rFonts w:asciiTheme="minorHAnsi" w:hAnsiTheme="minorHAnsi" w:cstheme="minorHAnsi"/>
          <w:bCs/>
          <w:sz w:val="22"/>
          <w:szCs w:val="22"/>
          <w:lang w:eastAsia="fr-FR"/>
        </w:rPr>
        <w:t xml:space="preserve">of Parties reporting </w:t>
      </w:r>
      <w:r w:rsidR="00A833D9" w:rsidRPr="00CD3F6B">
        <w:rPr>
          <w:rFonts w:asciiTheme="minorHAnsi" w:hAnsiTheme="minorHAnsi" w:cstheme="minorHAnsi"/>
          <w:bCs/>
          <w:sz w:val="22"/>
          <w:szCs w:val="22"/>
          <w:lang w:eastAsia="fr-FR"/>
        </w:rPr>
        <w:t xml:space="preserve">some actions for </w:t>
      </w:r>
      <w:r w:rsidR="00CB16E0" w:rsidRPr="00CD3F6B">
        <w:rPr>
          <w:rFonts w:asciiTheme="minorHAnsi" w:hAnsiTheme="minorHAnsi" w:cstheme="minorHAnsi"/>
          <w:bCs/>
          <w:sz w:val="22"/>
          <w:szCs w:val="22"/>
          <w:lang w:eastAsia="fr-FR"/>
        </w:rPr>
        <w:t xml:space="preserve">consideration of wetlands </w:t>
      </w:r>
      <w:r w:rsidR="001676E1" w:rsidRPr="00CD3F6B">
        <w:rPr>
          <w:rFonts w:asciiTheme="minorHAnsi" w:hAnsiTheme="minorHAnsi" w:cstheme="minorHAnsi"/>
          <w:bCs/>
          <w:sz w:val="22"/>
          <w:szCs w:val="22"/>
          <w:lang w:eastAsia="fr-FR"/>
        </w:rPr>
        <w:t xml:space="preserve">in </w:t>
      </w:r>
      <w:r w:rsidR="00561841" w:rsidRPr="00CD3F6B">
        <w:rPr>
          <w:rFonts w:asciiTheme="minorHAnsi" w:hAnsiTheme="minorHAnsi" w:cstheme="minorHAnsi"/>
          <w:bCs/>
          <w:sz w:val="22"/>
          <w:szCs w:val="22"/>
          <w:lang w:eastAsia="fr-FR"/>
        </w:rPr>
        <w:t xml:space="preserve">sectoral policies and plans, and </w:t>
      </w:r>
      <w:r w:rsidR="00A277FC" w:rsidRPr="00CD3F6B">
        <w:rPr>
          <w:rFonts w:asciiTheme="minorHAnsi" w:hAnsiTheme="minorHAnsi" w:cstheme="minorHAnsi"/>
          <w:bCs/>
          <w:sz w:val="22"/>
          <w:szCs w:val="22"/>
          <w:lang w:eastAsia="fr-FR"/>
        </w:rPr>
        <w:t xml:space="preserve">around one </w:t>
      </w:r>
      <w:r w:rsidR="004440D1" w:rsidRPr="00CD3F6B">
        <w:rPr>
          <w:rFonts w:asciiTheme="minorHAnsi" w:hAnsiTheme="minorHAnsi" w:cstheme="minorHAnsi"/>
          <w:bCs/>
          <w:sz w:val="22"/>
          <w:szCs w:val="22"/>
          <w:lang w:eastAsia="fr-FR"/>
        </w:rPr>
        <w:t xml:space="preserve">third </w:t>
      </w:r>
      <w:r w:rsidR="00E94DD7" w:rsidRPr="00CD3F6B">
        <w:rPr>
          <w:rFonts w:asciiTheme="minorHAnsi" w:hAnsiTheme="minorHAnsi" w:cstheme="minorHAnsi"/>
          <w:bCs/>
          <w:sz w:val="22"/>
          <w:szCs w:val="22"/>
          <w:lang w:eastAsia="fr-FR"/>
        </w:rPr>
        <w:t>plan</w:t>
      </w:r>
      <w:r w:rsidR="00E94DD7">
        <w:rPr>
          <w:rFonts w:asciiTheme="minorHAnsi" w:hAnsiTheme="minorHAnsi" w:cstheme="minorHAnsi"/>
          <w:bCs/>
          <w:sz w:val="22"/>
          <w:szCs w:val="22"/>
          <w:lang w:eastAsia="fr-FR"/>
        </w:rPr>
        <w:t>ning</w:t>
      </w:r>
      <w:r w:rsidR="00E94DD7" w:rsidRPr="00CD3F6B">
        <w:rPr>
          <w:rFonts w:asciiTheme="minorHAnsi" w:hAnsiTheme="minorHAnsi" w:cstheme="minorHAnsi"/>
          <w:bCs/>
          <w:sz w:val="22"/>
          <w:szCs w:val="22"/>
          <w:lang w:eastAsia="fr-FR"/>
        </w:rPr>
        <w:t xml:space="preserve"> </w:t>
      </w:r>
      <w:r w:rsidR="00A833D9" w:rsidRPr="00CD3F6B">
        <w:rPr>
          <w:rFonts w:asciiTheme="minorHAnsi" w:hAnsiTheme="minorHAnsi" w:cstheme="minorHAnsi"/>
          <w:bCs/>
          <w:sz w:val="22"/>
          <w:szCs w:val="22"/>
          <w:lang w:eastAsia="fr-FR"/>
        </w:rPr>
        <w:t>to do so</w:t>
      </w:r>
      <w:r w:rsidR="00A277FC" w:rsidRPr="00CD3F6B">
        <w:rPr>
          <w:rFonts w:asciiTheme="minorHAnsi" w:hAnsiTheme="minorHAnsi" w:cstheme="minorHAnsi"/>
          <w:bCs/>
          <w:sz w:val="22"/>
          <w:szCs w:val="22"/>
          <w:lang w:eastAsia="fr-FR"/>
        </w:rPr>
        <w:t xml:space="preserve">. </w:t>
      </w:r>
    </w:p>
    <w:p w14:paraId="02939ACB" w14:textId="77777777" w:rsidR="008A7203" w:rsidRPr="00CD3F6B" w:rsidRDefault="008A7203" w:rsidP="000E3338">
      <w:pPr>
        <w:ind w:left="567" w:hanging="567"/>
        <w:rPr>
          <w:rFonts w:asciiTheme="minorHAnsi" w:hAnsiTheme="minorHAnsi" w:cstheme="minorHAnsi"/>
          <w:bCs/>
          <w:sz w:val="22"/>
          <w:szCs w:val="22"/>
          <w:lang w:eastAsia="fr-FR"/>
        </w:rPr>
      </w:pPr>
    </w:p>
    <w:p w14:paraId="593966E8" w14:textId="68C6321E" w:rsidR="00AE6F2F" w:rsidRPr="00CD3F6B"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lastRenderedPageBreak/>
        <w:t>12.</w:t>
      </w:r>
      <w:r>
        <w:rPr>
          <w:rFonts w:asciiTheme="minorHAnsi" w:hAnsiTheme="minorHAnsi" w:cstheme="minorHAnsi"/>
          <w:bCs/>
          <w:sz w:val="22"/>
          <w:szCs w:val="22"/>
          <w:lang w:eastAsia="fr-FR"/>
        </w:rPr>
        <w:tab/>
      </w:r>
      <w:r w:rsidR="00125C1D" w:rsidRPr="00CD3F6B">
        <w:rPr>
          <w:rFonts w:asciiTheme="minorHAnsi" w:hAnsiTheme="minorHAnsi" w:cstheme="minorHAnsi"/>
          <w:bCs/>
          <w:sz w:val="22"/>
          <w:szCs w:val="22"/>
          <w:lang w:eastAsia="fr-FR"/>
        </w:rPr>
        <w:t>Regarding measures that may support mainstreaming of wetlands in sectoral strategies and plans, a</w:t>
      </w:r>
      <w:r w:rsidR="00AE6F2F" w:rsidRPr="00CD3F6B">
        <w:rPr>
          <w:rFonts w:asciiTheme="minorHAnsi" w:hAnsiTheme="minorHAnsi" w:cstheme="minorHAnsi"/>
          <w:bCs/>
          <w:sz w:val="22"/>
          <w:szCs w:val="22"/>
          <w:lang w:eastAsia="fr-FR"/>
        </w:rPr>
        <w:t>round 60% of Contracting Parties have a national wetland policy or equivalent instru</w:t>
      </w:r>
      <w:r w:rsidR="00125C1D" w:rsidRPr="00CD3F6B">
        <w:rPr>
          <w:rFonts w:asciiTheme="minorHAnsi" w:hAnsiTheme="minorHAnsi" w:cstheme="minorHAnsi"/>
          <w:bCs/>
          <w:sz w:val="22"/>
          <w:szCs w:val="22"/>
          <w:lang w:eastAsia="fr-FR"/>
        </w:rPr>
        <w:t>m</w:t>
      </w:r>
      <w:r w:rsidR="00AE6F2F" w:rsidRPr="00CD3F6B">
        <w:rPr>
          <w:rFonts w:asciiTheme="minorHAnsi" w:hAnsiTheme="minorHAnsi" w:cstheme="minorHAnsi"/>
          <w:bCs/>
          <w:sz w:val="22"/>
          <w:szCs w:val="22"/>
          <w:lang w:eastAsia="fr-FR"/>
        </w:rPr>
        <w:t>ent that promotes the wise use of wetlands</w:t>
      </w:r>
      <w:r w:rsidR="00510B7F" w:rsidRPr="00CD3F6B">
        <w:rPr>
          <w:rFonts w:asciiTheme="minorHAnsi" w:hAnsiTheme="minorHAnsi" w:cstheme="minorHAnsi"/>
          <w:bCs/>
          <w:sz w:val="22"/>
          <w:szCs w:val="22"/>
          <w:lang w:eastAsia="fr-FR"/>
        </w:rPr>
        <w:t xml:space="preserve">, a figure that has remained relatively stable during </w:t>
      </w:r>
      <w:r w:rsidR="003F3299">
        <w:rPr>
          <w:rFonts w:asciiTheme="minorHAnsi" w:hAnsiTheme="minorHAnsi" w:cstheme="minorHAnsi"/>
          <w:bCs/>
          <w:sz w:val="22"/>
          <w:szCs w:val="22"/>
          <w:lang w:eastAsia="fr-FR"/>
        </w:rPr>
        <w:t>the term of</w:t>
      </w:r>
      <w:r w:rsidR="003F3299" w:rsidRPr="00CD3F6B">
        <w:rPr>
          <w:rFonts w:asciiTheme="minorHAnsi" w:hAnsiTheme="minorHAnsi" w:cstheme="minorHAnsi"/>
          <w:bCs/>
          <w:sz w:val="22"/>
          <w:szCs w:val="22"/>
          <w:lang w:eastAsia="fr-FR"/>
        </w:rPr>
        <w:t xml:space="preserve"> </w:t>
      </w:r>
      <w:r w:rsidR="00510B7F" w:rsidRPr="00CD3F6B">
        <w:rPr>
          <w:rFonts w:asciiTheme="minorHAnsi" w:hAnsiTheme="minorHAnsi" w:cstheme="minorHAnsi"/>
          <w:bCs/>
          <w:sz w:val="22"/>
          <w:szCs w:val="22"/>
          <w:lang w:eastAsia="fr-FR"/>
        </w:rPr>
        <w:t xml:space="preserve">SP4. </w:t>
      </w:r>
      <w:r w:rsidR="003F3299">
        <w:rPr>
          <w:rFonts w:asciiTheme="minorHAnsi" w:hAnsiTheme="minorHAnsi" w:cstheme="minorHAnsi"/>
          <w:bCs/>
          <w:sz w:val="22"/>
          <w:szCs w:val="22"/>
          <w:lang w:eastAsia="fr-FR"/>
        </w:rPr>
        <w:t>Around</w:t>
      </w:r>
      <w:r w:rsidR="003F3299" w:rsidRPr="00CD3F6B">
        <w:rPr>
          <w:rFonts w:asciiTheme="minorHAnsi" w:hAnsiTheme="minorHAnsi" w:cstheme="minorHAnsi"/>
          <w:bCs/>
          <w:sz w:val="22"/>
          <w:szCs w:val="22"/>
          <w:lang w:eastAsia="fr-FR"/>
        </w:rPr>
        <w:t xml:space="preserve"> </w:t>
      </w:r>
      <w:r w:rsidR="00510B7F" w:rsidRPr="00CD3F6B">
        <w:rPr>
          <w:rFonts w:asciiTheme="minorHAnsi" w:hAnsiTheme="minorHAnsi" w:cstheme="minorHAnsi"/>
          <w:bCs/>
          <w:sz w:val="22"/>
          <w:szCs w:val="22"/>
          <w:lang w:eastAsia="fr-FR"/>
        </w:rPr>
        <w:t xml:space="preserve">70% of Parties </w:t>
      </w:r>
      <w:r w:rsidR="00A54D83" w:rsidRPr="00CD3F6B">
        <w:rPr>
          <w:rFonts w:asciiTheme="minorHAnsi" w:hAnsiTheme="minorHAnsi" w:cstheme="minorHAnsi"/>
          <w:bCs/>
          <w:sz w:val="22"/>
          <w:szCs w:val="22"/>
          <w:lang w:eastAsia="fr-FR"/>
        </w:rPr>
        <w:t xml:space="preserve">have made </w:t>
      </w:r>
      <w:r w:rsidR="00906BB9" w:rsidRPr="00CD3F6B">
        <w:rPr>
          <w:rFonts w:asciiTheme="minorHAnsi" w:hAnsiTheme="minorHAnsi" w:cstheme="minorHAnsi"/>
          <w:bCs/>
          <w:sz w:val="22"/>
          <w:szCs w:val="22"/>
          <w:lang w:eastAsia="fr-FR"/>
        </w:rPr>
        <w:t xml:space="preserve">full or partial </w:t>
      </w:r>
      <w:r w:rsidR="00A54D83" w:rsidRPr="00CD3F6B">
        <w:rPr>
          <w:rFonts w:asciiTheme="minorHAnsi" w:hAnsiTheme="minorHAnsi" w:cstheme="minorHAnsi"/>
          <w:bCs/>
          <w:sz w:val="22"/>
          <w:szCs w:val="22"/>
          <w:lang w:eastAsia="fr-FR"/>
        </w:rPr>
        <w:t>assessments of ecosystem benefits and services provided by Wetlands of International Importance</w:t>
      </w:r>
      <w:r w:rsidR="00906BB9" w:rsidRPr="00CD3F6B">
        <w:rPr>
          <w:rFonts w:asciiTheme="minorHAnsi" w:hAnsiTheme="minorHAnsi" w:cstheme="minorHAnsi"/>
          <w:bCs/>
          <w:sz w:val="22"/>
          <w:szCs w:val="22"/>
          <w:lang w:eastAsia="fr-FR"/>
        </w:rPr>
        <w:t xml:space="preserve"> and other wetlands</w:t>
      </w:r>
      <w:r w:rsidR="001F4E03" w:rsidRPr="00CD3F6B">
        <w:rPr>
          <w:rFonts w:asciiTheme="minorHAnsi" w:hAnsiTheme="minorHAnsi" w:cstheme="minorHAnsi"/>
          <w:bCs/>
          <w:sz w:val="22"/>
          <w:szCs w:val="22"/>
          <w:lang w:eastAsia="fr-FR"/>
        </w:rPr>
        <w:t xml:space="preserve">. </w:t>
      </w:r>
    </w:p>
    <w:p w14:paraId="14E889F7" w14:textId="01313182" w:rsidR="00DE31BF" w:rsidRPr="00CD3F6B" w:rsidRDefault="00DE31BF" w:rsidP="000E3338">
      <w:pPr>
        <w:ind w:left="567" w:hanging="567"/>
        <w:rPr>
          <w:rFonts w:asciiTheme="minorHAnsi" w:hAnsiTheme="minorHAnsi" w:cstheme="minorHAnsi"/>
          <w:bCs/>
          <w:sz w:val="22"/>
          <w:szCs w:val="22"/>
          <w:lang w:eastAsia="fr-FR"/>
        </w:rPr>
      </w:pPr>
    </w:p>
    <w:p w14:paraId="3BCA1A2B" w14:textId="3F33BDD2" w:rsidR="00A80E96" w:rsidRPr="00CD3F6B"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13.</w:t>
      </w:r>
      <w:r>
        <w:rPr>
          <w:rFonts w:asciiTheme="minorHAnsi" w:hAnsiTheme="minorHAnsi" w:cstheme="minorHAnsi"/>
          <w:bCs/>
          <w:sz w:val="22"/>
          <w:szCs w:val="22"/>
          <w:lang w:eastAsia="fr-FR"/>
        </w:rPr>
        <w:tab/>
      </w:r>
      <w:r w:rsidR="005D4781" w:rsidRPr="00CD3F6B">
        <w:rPr>
          <w:rFonts w:asciiTheme="minorHAnsi" w:hAnsiTheme="minorHAnsi" w:cstheme="minorHAnsi"/>
          <w:bCs/>
          <w:sz w:val="22"/>
          <w:szCs w:val="22"/>
          <w:lang w:eastAsia="fr-FR"/>
        </w:rPr>
        <w:t>C</w:t>
      </w:r>
      <w:r w:rsidR="00EA6E3D" w:rsidRPr="00CD3F6B">
        <w:rPr>
          <w:rFonts w:asciiTheme="minorHAnsi" w:hAnsiTheme="minorHAnsi" w:cstheme="minorHAnsi"/>
          <w:bCs/>
          <w:sz w:val="22"/>
          <w:szCs w:val="22"/>
          <w:lang w:eastAsia="fr-FR"/>
        </w:rPr>
        <w:t xml:space="preserve">ommon barriers to </w:t>
      </w:r>
      <w:r w:rsidR="00A224B8" w:rsidRPr="00CD3F6B">
        <w:rPr>
          <w:rFonts w:asciiTheme="minorHAnsi" w:hAnsiTheme="minorHAnsi" w:cstheme="minorHAnsi"/>
          <w:bCs/>
          <w:sz w:val="22"/>
          <w:szCs w:val="22"/>
          <w:lang w:eastAsia="fr-FR"/>
        </w:rPr>
        <w:t xml:space="preserve">enhanced </w:t>
      </w:r>
      <w:r w:rsidR="009F43F7" w:rsidRPr="00CD3F6B">
        <w:rPr>
          <w:rFonts w:asciiTheme="minorHAnsi" w:hAnsiTheme="minorHAnsi" w:cstheme="minorHAnsi"/>
          <w:bCs/>
          <w:sz w:val="22"/>
          <w:szCs w:val="22"/>
          <w:lang w:eastAsia="fr-FR"/>
        </w:rPr>
        <w:t xml:space="preserve">consideration of wetlands in sectoral strategies and plans include </w:t>
      </w:r>
      <w:r w:rsidR="00A224B8" w:rsidRPr="00CD3F6B">
        <w:rPr>
          <w:rFonts w:asciiTheme="minorHAnsi" w:hAnsiTheme="minorHAnsi" w:cstheme="minorHAnsi"/>
          <w:bCs/>
          <w:sz w:val="22"/>
          <w:szCs w:val="22"/>
          <w:lang w:eastAsia="fr-FR"/>
        </w:rPr>
        <w:t xml:space="preserve">governance challenges, </w:t>
      </w:r>
      <w:r w:rsidR="009F43F7" w:rsidRPr="00CD3F6B">
        <w:rPr>
          <w:rFonts w:asciiTheme="minorHAnsi" w:hAnsiTheme="minorHAnsi" w:cstheme="minorHAnsi"/>
          <w:bCs/>
          <w:sz w:val="22"/>
          <w:szCs w:val="22"/>
          <w:lang w:eastAsia="fr-FR"/>
        </w:rPr>
        <w:t xml:space="preserve">weak coordination </w:t>
      </w:r>
      <w:r w:rsidR="0086137D" w:rsidRPr="00CD3F6B">
        <w:rPr>
          <w:rFonts w:asciiTheme="minorHAnsi" w:hAnsiTheme="minorHAnsi" w:cstheme="minorHAnsi"/>
          <w:bCs/>
          <w:sz w:val="22"/>
          <w:szCs w:val="22"/>
          <w:lang w:eastAsia="fr-FR"/>
        </w:rPr>
        <w:t xml:space="preserve">among institutions and </w:t>
      </w:r>
      <w:r w:rsidR="009F43F7" w:rsidRPr="00CD3F6B">
        <w:rPr>
          <w:rFonts w:asciiTheme="minorHAnsi" w:hAnsiTheme="minorHAnsi" w:cstheme="minorHAnsi"/>
          <w:bCs/>
          <w:sz w:val="22"/>
          <w:szCs w:val="22"/>
          <w:lang w:eastAsia="fr-FR"/>
        </w:rPr>
        <w:t>across sectors</w:t>
      </w:r>
      <w:r w:rsidR="0086137D" w:rsidRPr="00CD3F6B">
        <w:rPr>
          <w:rFonts w:asciiTheme="minorHAnsi" w:hAnsiTheme="minorHAnsi" w:cstheme="minorHAnsi"/>
          <w:bCs/>
          <w:sz w:val="22"/>
          <w:szCs w:val="22"/>
          <w:lang w:eastAsia="fr-FR"/>
        </w:rPr>
        <w:t xml:space="preserve">, and economic conditions. </w:t>
      </w:r>
      <w:r w:rsidR="00502EF0" w:rsidRPr="00CD3F6B">
        <w:rPr>
          <w:rFonts w:asciiTheme="minorHAnsi" w:hAnsiTheme="minorHAnsi" w:cstheme="minorHAnsi"/>
          <w:bCs/>
          <w:sz w:val="22"/>
          <w:szCs w:val="22"/>
          <w:lang w:eastAsia="fr-FR"/>
        </w:rPr>
        <w:t>Implementation is constrained by limited enforcement capacity</w:t>
      </w:r>
      <w:r w:rsidR="003F3299">
        <w:rPr>
          <w:rFonts w:asciiTheme="minorHAnsi" w:hAnsiTheme="minorHAnsi" w:cstheme="minorHAnsi"/>
          <w:bCs/>
          <w:sz w:val="22"/>
          <w:szCs w:val="22"/>
          <w:lang w:eastAsia="fr-FR"/>
        </w:rPr>
        <w:t>,</w:t>
      </w:r>
      <w:r w:rsidR="00502EF0" w:rsidRPr="00CD3F6B">
        <w:rPr>
          <w:rFonts w:asciiTheme="minorHAnsi" w:hAnsiTheme="minorHAnsi" w:cstheme="minorHAnsi"/>
          <w:bCs/>
          <w:sz w:val="22"/>
          <w:szCs w:val="22"/>
          <w:lang w:eastAsia="fr-FR"/>
        </w:rPr>
        <w:t xml:space="preserve"> especially at subnational levels</w:t>
      </w:r>
      <w:r w:rsidR="0061665F" w:rsidRPr="00CD3F6B">
        <w:rPr>
          <w:rFonts w:asciiTheme="minorHAnsi" w:hAnsiTheme="minorHAnsi" w:cstheme="minorHAnsi"/>
          <w:bCs/>
          <w:sz w:val="22"/>
          <w:szCs w:val="22"/>
          <w:lang w:eastAsia="fr-FR"/>
        </w:rPr>
        <w:t xml:space="preserve">. </w:t>
      </w:r>
      <w:r w:rsidR="008A7203" w:rsidRPr="00CD3F6B">
        <w:rPr>
          <w:rFonts w:asciiTheme="minorHAnsi" w:hAnsiTheme="minorHAnsi" w:cstheme="minorHAnsi"/>
          <w:bCs/>
          <w:sz w:val="22"/>
          <w:szCs w:val="22"/>
          <w:lang w:eastAsia="fr-FR"/>
        </w:rPr>
        <w:t xml:space="preserve">Contracting Parties </w:t>
      </w:r>
      <w:r w:rsidR="003F3299">
        <w:rPr>
          <w:rFonts w:asciiTheme="minorHAnsi" w:hAnsiTheme="minorHAnsi" w:cstheme="minorHAnsi"/>
          <w:bCs/>
          <w:sz w:val="22"/>
          <w:szCs w:val="22"/>
          <w:lang w:eastAsia="fr-FR"/>
        </w:rPr>
        <w:t xml:space="preserve">in </w:t>
      </w:r>
      <w:r w:rsidR="003F3299" w:rsidRPr="00CD3F6B">
        <w:rPr>
          <w:rFonts w:asciiTheme="minorHAnsi" w:hAnsiTheme="minorHAnsi" w:cstheme="minorHAnsi"/>
          <w:bCs/>
          <w:sz w:val="22"/>
          <w:szCs w:val="22"/>
          <w:lang w:eastAsia="fr-FR"/>
        </w:rPr>
        <w:t xml:space="preserve">Africa </w:t>
      </w:r>
      <w:r w:rsidR="003170B3" w:rsidRPr="00CD3F6B">
        <w:rPr>
          <w:rFonts w:asciiTheme="minorHAnsi" w:hAnsiTheme="minorHAnsi" w:cstheme="minorHAnsi"/>
          <w:bCs/>
          <w:sz w:val="22"/>
          <w:szCs w:val="22"/>
          <w:lang w:eastAsia="fr-FR"/>
        </w:rPr>
        <w:t xml:space="preserve">frequently </w:t>
      </w:r>
      <w:r w:rsidR="008A7203" w:rsidRPr="00CD3F6B">
        <w:rPr>
          <w:rFonts w:asciiTheme="minorHAnsi" w:hAnsiTheme="minorHAnsi" w:cstheme="minorHAnsi"/>
          <w:bCs/>
          <w:sz w:val="22"/>
          <w:szCs w:val="22"/>
          <w:lang w:eastAsia="fr-FR"/>
        </w:rPr>
        <w:t>cited limited enforcement capacity and resource constraints as major obstacles</w:t>
      </w:r>
      <w:r w:rsidR="001F1D37" w:rsidRPr="00CD3F6B">
        <w:rPr>
          <w:rFonts w:asciiTheme="minorHAnsi" w:hAnsiTheme="minorHAnsi" w:cstheme="minorHAnsi"/>
          <w:bCs/>
          <w:sz w:val="22"/>
          <w:szCs w:val="22"/>
          <w:lang w:eastAsia="fr-FR"/>
        </w:rPr>
        <w:t xml:space="preserve">. Parties in </w:t>
      </w:r>
      <w:r w:rsidR="008A7203" w:rsidRPr="00CD3F6B">
        <w:rPr>
          <w:rFonts w:asciiTheme="minorHAnsi" w:hAnsiTheme="minorHAnsi" w:cstheme="minorHAnsi"/>
          <w:bCs/>
          <w:sz w:val="22"/>
          <w:szCs w:val="22"/>
          <w:lang w:eastAsia="fr-FR"/>
        </w:rPr>
        <w:t xml:space="preserve">Asia reported challenges linked to </w:t>
      </w:r>
      <w:r w:rsidR="00A80E96" w:rsidRPr="00CD3F6B">
        <w:rPr>
          <w:rFonts w:asciiTheme="minorHAnsi" w:hAnsiTheme="minorHAnsi" w:cstheme="minorHAnsi"/>
          <w:bCs/>
          <w:sz w:val="22"/>
          <w:szCs w:val="22"/>
          <w:lang w:eastAsia="fr-FR"/>
        </w:rPr>
        <w:t xml:space="preserve">competing or conflicting </w:t>
      </w:r>
      <w:r w:rsidR="008A7203" w:rsidRPr="00CD3F6B">
        <w:rPr>
          <w:rFonts w:asciiTheme="minorHAnsi" w:hAnsiTheme="minorHAnsi" w:cstheme="minorHAnsi"/>
          <w:bCs/>
          <w:sz w:val="22"/>
          <w:szCs w:val="22"/>
          <w:lang w:eastAsia="fr-FR"/>
        </w:rPr>
        <w:t xml:space="preserve">conservation </w:t>
      </w:r>
      <w:r w:rsidR="00A80E96" w:rsidRPr="00CD3F6B">
        <w:rPr>
          <w:rFonts w:asciiTheme="minorHAnsi" w:hAnsiTheme="minorHAnsi" w:cstheme="minorHAnsi"/>
          <w:bCs/>
          <w:sz w:val="22"/>
          <w:szCs w:val="22"/>
          <w:lang w:eastAsia="fr-FR"/>
        </w:rPr>
        <w:t xml:space="preserve">and development </w:t>
      </w:r>
      <w:r w:rsidR="008A7203" w:rsidRPr="00CD3F6B">
        <w:rPr>
          <w:rFonts w:asciiTheme="minorHAnsi" w:hAnsiTheme="minorHAnsi" w:cstheme="minorHAnsi"/>
          <w:bCs/>
          <w:sz w:val="22"/>
          <w:szCs w:val="22"/>
          <w:lang w:eastAsia="fr-FR"/>
        </w:rPr>
        <w:t xml:space="preserve">objectives. </w:t>
      </w:r>
    </w:p>
    <w:p w14:paraId="3CCB7A8F" w14:textId="77777777" w:rsidR="008A7203" w:rsidRPr="00CD3F6B" w:rsidRDefault="008A7203" w:rsidP="000E3338">
      <w:pPr>
        <w:ind w:left="567" w:hanging="567"/>
        <w:rPr>
          <w:rFonts w:asciiTheme="minorHAnsi" w:hAnsiTheme="minorHAnsi" w:cstheme="minorHAnsi"/>
          <w:bCs/>
          <w:sz w:val="22"/>
          <w:szCs w:val="22"/>
          <w:lang w:eastAsia="fr-FR"/>
        </w:rPr>
      </w:pPr>
    </w:p>
    <w:p w14:paraId="38C684D7" w14:textId="605DCA55" w:rsidR="00A23526" w:rsidRPr="00CD3F6B" w:rsidRDefault="00515041" w:rsidP="000E3338">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14.</w:t>
      </w:r>
      <w:r>
        <w:rPr>
          <w:rFonts w:asciiTheme="minorHAnsi" w:hAnsiTheme="minorHAnsi" w:cstheme="minorHAnsi"/>
          <w:bCs/>
          <w:sz w:val="22"/>
          <w:szCs w:val="22"/>
          <w:lang w:eastAsia="fr-FR"/>
        </w:rPr>
        <w:tab/>
      </w:r>
      <w:r w:rsidR="00E04785" w:rsidRPr="00CD3F6B">
        <w:rPr>
          <w:rFonts w:asciiTheme="minorHAnsi" w:hAnsiTheme="minorHAnsi" w:cstheme="minorHAnsi"/>
          <w:bCs/>
          <w:sz w:val="22"/>
          <w:szCs w:val="22"/>
          <w:lang w:eastAsia="fr-FR"/>
        </w:rPr>
        <w:t xml:space="preserve">Potential </w:t>
      </w:r>
      <w:r w:rsidR="00785BB2" w:rsidRPr="00CD3F6B">
        <w:rPr>
          <w:rFonts w:asciiTheme="minorHAnsi" w:hAnsiTheme="minorHAnsi" w:cstheme="minorHAnsi"/>
          <w:bCs/>
          <w:sz w:val="22"/>
          <w:szCs w:val="22"/>
          <w:lang w:eastAsia="fr-FR"/>
        </w:rPr>
        <w:t xml:space="preserve">measures to further advance consideration of wetlands in sectoral </w:t>
      </w:r>
      <w:r w:rsidR="003F3299" w:rsidRPr="00CD3F6B">
        <w:rPr>
          <w:rFonts w:asciiTheme="minorHAnsi" w:hAnsiTheme="minorHAnsi" w:cstheme="minorHAnsi"/>
          <w:bCs/>
          <w:sz w:val="22"/>
          <w:szCs w:val="22"/>
          <w:lang w:eastAsia="fr-FR"/>
        </w:rPr>
        <w:t>polic</w:t>
      </w:r>
      <w:r w:rsidR="003F3299">
        <w:rPr>
          <w:rFonts w:asciiTheme="minorHAnsi" w:hAnsiTheme="minorHAnsi" w:cstheme="minorHAnsi"/>
          <w:bCs/>
          <w:sz w:val="22"/>
          <w:szCs w:val="22"/>
          <w:lang w:eastAsia="fr-FR"/>
        </w:rPr>
        <w:t>ies</w:t>
      </w:r>
      <w:r w:rsidR="003F3299" w:rsidRPr="00CD3F6B">
        <w:rPr>
          <w:rFonts w:asciiTheme="minorHAnsi" w:hAnsiTheme="minorHAnsi" w:cstheme="minorHAnsi"/>
          <w:bCs/>
          <w:sz w:val="22"/>
          <w:szCs w:val="22"/>
          <w:lang w:eastAsia="fr-FR"/>
        </w:rPr>
        <w:t xml:space="preserve"> </w:t>
      </w:r>
      <w:r w:rsidR="00AB0882" w:rsidRPr="00CD3F6B">
        <w:rPr>
          <w:rFonts w:asciiTheme="minorHAnsi" w:hAnsiTheme="minorHAnsi" w:cstheme="minorHAnsi"/>
          <w:bCs/>
          <w:sz w:val="22"/>
          <w:szCs w:val="22"/>
          <w:lang w:eastAsia="fr-FR"/>
        </w:rPr>
        <w:t xml:space="preserve">identified by </w:t>
      </w:r>
      <w:r w:rsidR="009342B9" w:rsidRPr="00CD3F6B">
        <w:rPr>
          <w:rFonts w:asciiTheme="minorHAnsi" w:hAnsiTheme="minorHAnsi" w:cstheme="minorHAnsi"/>
          <w:bCs/>
          <w:sz w:val="22"/>
          <w:szCs w:val="22"/>
          <w:lang w:eastAsia="fr-FR"/>
        </w:rPr>
        <w:t xml:space="preserve">Contracting </w:t>
      </w:r>
      <w:r w:rsidR="00D34322" w:rsidRPr="00CD3F6B">
        <w:rPr>
          <w:rFonts w:asciiTheme="minorHAnsi" w:hAnsiTheme="minorHAnsi" w:cstheme="minorHAnsi"/>
          <w:bCs/>
          <w:sz w:val="22"/>
          <w:szCs w:val="22"/>
          <w:lang w:eastAsia="fr-FR"/>
        </w:rPr>
        <w:t xml:space="preserve">Parties </w:t>
      </w:r>
      <w:r w:rsidR="00AB0882" w:rsidRPr="00CD3F6B">
        <w:rPr>
          <w:rFonts w:asciiTheme="minorHAnsi" w:hAnsiTheme="minorHAnsi" w:cstheme="minorHAnsi"/>
          <w:bCs/>
          <w:sz w:val="22"/>
          <w:szCs w:val="22"/>
          <w:lang w:eastAsia="fr-FR"/>
        </w:rPr>
        <w:t xml:space="preserve">in National Reports include </w:t>
      </w:r>
      <w:r w:rsidR="00E267AB" w:rsidRPr="00CD3F6B">
        <w:rPr>
          <w:rFonts w:asciiTheme="minorHAnsi" w:hAnsiTheme="minorHAnsi" w:cstheme="minorHAnsi"/>
          <w:bCs/>
          <w:sz w:val="22"/>
          <w:szCs w:val="22"/>
          <w:lang w:eastAsia="fr-FR"/>
        </w:rPr>
        <w:t xml:space="preserve">better </w:t>
      </w:r>
      <w:r w:rsidR="00D34322" w:rsidRPr="00CD3F6B">
        <w:rPr>
          <w:rFonts w:asciiTheme="minorHAnsi" w:hAnsiTheme="minorHAnsi" w:cstheme="minorHAnsi"/>
          <w:bCs/>
          <w:sz w:val="22"/>
          <w:szCs w:val="22"/>
          <w:lang w:eastAsia="fr-FR"/>
        </w:rPr>
        <w:t>valuation</w:t>
      </w:r>
      <w:r w:rsidR="00EA30CB" w:rsidRPr="00CD3F6B">
        <w:rPr>
          <w:rFonts w:asciiTheme="minorHAnsi" w:hAnsiTheme="minorHAnsi" w:cstheme="minorHAnsi"/>
          <w:bCs/>
          <w:sz w:val="22"/>
          <w:szCs w:val="22"/>
          <w:lang w:eastAsia="fr-FR"/>
        </w:rPr>
        <w:t xml:space="preserve"> of wetlands and their ecosystem services</w:t>
      </w:r>
      <w:r w:rsidR="00D34322" w:rsidRPr="00CD3F6B">
        <w:rPr>
          <w:rFonts w:asciiTheme="minorHAnsi" w:hAnsiTheme="minorHAnsi" w:cstheme="minorHAnsi"/>
          <w:bCs/>
          <w:sz w:val="22"/>
          <w:szCs w:val="22"/>
          <w:lang w:eastAsia="fr-FR"/>
        </w:rPr>
        <w:t xml:space="preserve">, </w:t>
      </w:r>
      <w:r w:rsidR="003F3299" w:rsidRPr="00CD3F6B">
        <w:rPr>
          <w:rFonts w:asciiTheme="minorHAnsi" w:hAnsiTheme="minorHAnsi" w:cstheme="minorHAnsi"/>
          <w:bCs/>
          <w:sz w:val="22"/>
          <w:szCs w:val="22"/>
          <w:lang w:eastAsia="fr-FR"/>
        </w:rPr>
        <w:t>promot</w:t>
      </w:r>
      <w:r w:rsidR="003F3299">
        <w:rPr>
          <w:rFonts w:asciiTheme="minorHAnsi" w:hAnsiTheme="minorHAnsi" w:cstheme="minorHAnsi"/>
          <w:bCs/>
          <w:sz w:val="22"/>
          <w:szCs w:val="22"/>
          <w:lang w:eastAsia="fr-FR"/>
        </w:rPr>
        <w:t>ion of</w:t>
      </w:r>
      <w:r w:rsidR="003F3299" w:rsidRPr="00CD3F6B">
        <w:rPr>
          <w:rFonts w:asciiTheme="minorHAnsi" w:hAnsiTheme="minorHAnsi" w:cstheme="minorHAnsi"/>
          <w:bCs/>
          <w:sz w:val="22"/>
          <w:szCs w:val="22"/>
          <w:lang w:eastAsia="fr-FR"/>
        </w:rPr>
        <w:t xml:space="preserve"> </w:t>
      </w:r>
      <w:r w:rsidR="00EA30CB" w:rsidRPr="00CD3F6B">
        <w:rPr>
          <w:rFonts w:asciiTheme="minorHAnsi" w:hAnsiTheme="minorHAnsi" w:cstheme="minorHAnsi"/>
          <w:bCs/>
          <w:sz w:val="22"/>
          <w:szCs w:val="22"/>
          <w:lang w:eastAsia="fr-FR"/>
        </w:rPr>
        <w:t xml:space="preserve">inter-ministerial cooperation, and </w:t>
      </w:r>
      <w:r w:rsidR="00A23526" w:rsidRPr="00CD3F6B">
        <w:rPr>
          <w:rFonts w:asciiTheme="minorHAnsi" w:hAnsiTheme="minorHAnsi" w:cstheme="minorHAnsi"/>
          <w:bCs/>
          <w:sz w:val="22"/>
          <w:szCs w:val="22"/>
          <w:lang w:eastAsia="fr-FR"/>
        </w:rPr>
        <w:t xml:space="preserve">provision of </w:t>
      </w:r>
      <w:r w:rsidR="00D34322" w:rsidRPr="00CD3F6B">
        <w:rPr>
          <w:rFonts w:asciiTheme="minorHAnsi" w:hAnsiTheme="minorHAnsi" w:cstheme="minorHAnsi"/>
          <w:bCs/>
          <w:sz w:val="22"/>
          <w:szCs w:val="22"/>
          <w:lang w:eastAsia="fr-FR"/>
        </w:rPr>
        <w:t xml:space="preserve">technical support. </w:t>
      </w:r>
    </w:p>
    <w:p w14:paraId="6C983712" w14:textId="77777777" w:rsidR="003E59AF" w:rsidRDefault="003E59AF" w:rsidP="00D1463B">
      <w:pPr>
        <w:pStyle w:val="ListParagraph"/>
        <w:spacing w:after="0" w:line="240" w:lineRule="auto"/>
        <w:ind w:left="0"/>
        <w:contextualSpacing w:val="0"/>
        <w:rPr>
          <w:rFonts w:eastAsia="Times New Roman" w:cstheme="minorHAnsi"/>
          <w:bCs/>
          <w:lang w:eastAsia="fr-FR"/>
        </w:rPr>
      </w:pPr>
    </w:p>
    <w:p w14:paraId="79753803" w14:textId="77777777" w:rsidR="003E56FD" w:rsidRPr="00CD3F6B" w:rsidRDefault="003E56FD" w:rsidP="00D1463B">
      <w:pPr>
        <w:pStyle w:val="ListParagraph"/>
        <w:spacing w:after="0" w:line="240" w:lineRule="auto"/>
        <w:ind w:left="0"/>
        <w:contextualSpacing w:val="0"/>
        <w:rPr>
          <w:rFonts w:eastAsia="Times New Roman" w:cstheme="minorHAnsi"/>
          <w:bCs/>
          <w:lang w:eastAsia="fr-FR"/>
        </w:rPr>
      </w:pPr>
    </w:p>
    <w:tbl>
      <w:tblPr>
        <w:tblStyle w:val="TableGrid16"/>
        <w:tblW w:w="9354" w:type="dxa"/>
        <w:tblLook w:val="04A0" w:firstRow="1" w:lastRow="0" w:firstColumn="1" w:lastColumn="0" w:noHBand="0" w:noVBand="1"/>
      </w:tblPr>
      <w:tblGrid>
        <w:gridCol w:w="9354"/>
      </w:tblGrid>
      <w:tr w:rsidR="00513FF5" w:rsidRPr="00CD3F6B" w14:paraId="4B8ABD74" w14:textId="77777777" w:rsidTr="00C3536E">
        <w:tc>
          <w:tcPr>
            <w:tcW w:w="9354" w:type="dxa"/>
            <w:vAlign w:val="center"/>
          </w:tcPr>
          <w:p w14:paraId="484A9E7D" w14:textId="77777777" w:rsidR="00513FF5" w:rsidRPr="00CD3F6B" w:rsidRDefault="00513FF5"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Target 2. Water use respects wetland ecosystem needs for them to fulfil their functions and provide services at the appropriate scale inter alia at the basin level or along a coastal zone.</w:t>
            </w:r>
          </w:p>
          <w:p w14:paraId="09C7A828" w14:textId="28D2833B" w:rsidR="00513FF5" w:rsidRPr="00CD3F6B" w:rsidRDefault="00E74AA0" w:rsidP="008A3659">
            <w:pPr>
              <w:keepNext/>
              <w:spacing w:before="120" w:after="120"/>
              <w:rPr>
                <w:rFonts w:asciiTheme="minorHAnsi" w:hAnsiTheme="minorHAnsi" w:cstheme="minorHAnsi"/>
                <w:bCs/>
                <w:sz w:val="22"/>
                <w:szCs w:val="22"/>
                <w:lang w:eastAsia="fr-FR"/>
              </w:rPr>
            </w:pPr>
            <w:r w:rsidRPr="00CD3F6B">
              <w:rPr>
                <w:rFonts w:asciiTheme="minorHAnsi" w:hAnsiTheme="minorHAnsi" w:cstheme="minorHAnsi"/>
                <w:bCs/>
                <w:sz w:val="22"/>
                <w:szCs w:val="22"/>
                <w:lang w:eastAsia="fr-FR"/>
              </w:rPr>
              <w:t xml:space="preserve">Contributing </w:t>
            </w:r>
            <w:r w:rsidR="00513FF5" w:rsidRPr="00CD3F6B">
              <w:rPr>
                <w:rFonts w:asciiTheme="minorHAnsi" w:hAnsiTheme="minorHAnsi" w:cstheme="minorHAnsi"/>
                <w:bCs/>
                <w:sz w:val="22"/>
                <w:szCs w:val="22"/>
                <w:lang w:eastAsia="fr-FR"/>
              </w:rPr>
              <w:t xml:space="preserve">to </w:t>
            </w:r>
            <w:r w:rsidR="00480780">
              <w:rPr>
                <w:rFonts w:asciiTheme="minorHAnsi" w:hAnsiTheme="minorHAnsi" w:cstheme="minorHAnsi"/>
                <w:bCs/>
                <w:sz w:val="22"/>
                <w:szCs w:val="22"/>
                <w:lang w:eastAsia="fr-FR"/>
              </w:rPr>
              <w:t>KM-GBF</w:t>
            </w:r>
            <w:r w:rsidR="00480780" w:rsidRPr="00CD3F6B">
              <w:rPr>
                <w:rFonts w:asciiTheme="minorHAnsi" w:hAnsiTheme="minorHAnsi" w:cstheme="minorHAnsi"/>
                <w:bCs/>
                <w:sz w:val="22"/>
                <w:szCs w:val="22"/>
                <w:lang w:eastAsia="fr-FR"/>
              </w:rPr>
              <w:t xml:space="preserve"> </w:t>
            </w:r>
            <w:r w:rsidR="00513FF5" w:rsidRPr="00CD3F6B">
              <w:rPr>
                <w:rFonts w:asciiTheme="minorHAnsi" w:hAnsiTheme="minorHAnsi" w:cstheme="minorHAnsi"/>
                <w:bCs/>
                <w:sz w:val="22"/>
                <w:szCs w:val="22"/>
                <w:lang w:eastAsia="fr-FR"/>
              </w:rPr>
              <w:t>Target</w:t>
            </w:r>
            <w:r w:rsidR="00F0591F">
              <w:rPr>
                <w:rFonts w:asciiTheme="minorHAnsi" w:hAnsiTheme="minorHAnsi" w:cstheme="minorHAnsi"/>
                <w:bCs/>
                <w:sz w:val="22"/>
                <w:szCs w:val="22"/>
                <w:lang w:eastAsia="fr-FR"/>
              </w:rPr>
              <w:t>s</w:t>
            </w:r>
            <w:r w:rsidR="00513FF5" w:rsidRPr="00CD3F6B">
              <w:rPr>
                <w:rFonts w:asciiTheme="minorHAnsi" w:hAnsiTheme="minorHAnsi" w:cstheme="minorHAnsi"/>
                <w:bCs/>
                <w:sz w:val="22"/>
                <w:szCs w:val="22"/>
                <w:lang w:eastAsia="fr-FR"/>
              </w:rPr>
              <w:t xml:space="preserve"> 7</w:t>
            </w:r>
            <w:r w:rsidR="00F0591F">
              <w:rPr>
                <w:rFonts w:asciiTheme="minorHAnsi" w:hAnsiTheme="minorHAnsi" w:cstheme="minorHAnsi"/>
                <w:bCs/>
                <w:sz w:val="22"/>
                <w:szCs w:val="22"/>
                <w:lang w:eastAsia="fr-FR"/>
              </w:rPr>
              <w:t xml:space="preserve"> and </w:t>
            </w:r>
            <w:r w:rsidR="00193B49">
              <w:rPr>
                <w:rFonts w:asciiTheme="minorHAnsi" w:hAnsiTheme="minorHAnsi" w:cstheme="minorHAnsi"/>
                <w:bCs/>
                <w:sz w:val="22"/>
                <w:szCs w:val="22"/>
                <w:lang w:eastAsia="fr-FR"/>
              </w:rPr>
              <w:t>10</w:t>
            </w:r>
            <w:r w:rsidRPr="00CD3F6B">
              <w:rPr>
                <w:rFonts w:asciiTheme="minorHAnsi" w:hAnsiTheme="minorHAnsi" w:cstheme="minorHAnsi"/>
                <w:bCs/>
                <w:sz w:val="22"/>
                <w:szCs w:val="22"/>
                <w:lang w:eastAsia="fr-FR"/>
              </w:rPr>
              <w:t xml:space="preserve"> and SDG</w:t>
            </w:r>
            <w:r w:rsidR="00F0591F">
              <w:rPr>
                <w:rFonts w:asciiTheme="minorHAnsi" w:hAnsiTheme="minorHAnsi" w:cstheme="minorHAnsi"/>
                <w:bCs/>
                <w:sz w:val="22"/>
                <w:szCs w:val="22"/>
                <w:lang w:eastAsia="fr-FR"/>
              </w:rPr>
              <w:t xml:space="preserve"> </w:t>
            </w:r>
            <w:r w:rsidR="00480780">
              <w:rPr>
                <w:rFonts w:asciiTheme="minorHAnsi" w:hAnsiTheme="minorHAnsi" w:cstheme="minorHAnsi"/>
                <w:bCs/>
                <w:sz w:val="22"/>
                <w:szCs w:val="22"/>
                <w:lang w:eastAsia="fr-FR"/>
              </w:rPr>
              <w:t>T</w:t>
            </w:r>
            <w:r w:rsidR="00F0591F">
              <w:rPr>
                <w:rFonts w:asciiTheme="minorHAnsi" w:hAnsiTheme="minorHAnsi" w:cstheme="minorHAnsi"/>
                <w:bCs/>
                <w:sz w:val="22"/>
                <w:szCs w:val="22"/>
                <w:lang w:eastAsia="fr-FR"/>
              </w:rPr>
              <w:t>argets</w:t>
            </w:r>
            <w:r w:rsidR="00485857">
              <w:rPr>
                <w:rFonts w:asciiTheme="minorHAnsi" w:hAnsiTheme="minorHAnsi" w:cstheme="minorHAnsi"/>
                <w:bCs/>
                <w:sz w:val="22"/>
                <w:szCs w:val="22"/>
                <w:lang w:eastAsia="fr-FR"/>
              </w:rPr>
              <w:t xml:space="preserve"> </w:t>
            </w:r>
            <w:r w:rsidR="00485857" w:rsidRPr="00485857">
              <w:rPr>
                <w:rFonts w:asciiTheme="minorHAnsi" w:hAnsiTheme="minorHAnsi" w:cstheme="minorHAnsi"/>
                <w:bCs/>
                <w:sz w:val="22"/>
                <w:szCs w:val="22"/>
                <w:lang w:eastAsia="fr-FR"/>
              </w:rPr>
              <w:t>6.4</w:t>
            </w:r>
            <w:r w:rsidR="00F0591F">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6.5 </w:t>
            </w:r>
            <w:r w:rsidR="00480780">
              <w:rPr>
                <w:rFonts w:asciiTheme="minorHAnsi" w:hAnsiTheme="minorHAnsi" w:cstheme="minorHAnsi"/>
                <w:bCs/>
                <w:sz w:val="22"/>
                <w:szCs w:val="22"/>
                <w:lang w:eastAsia="fr-FR"/>
              </w:rPr>
              <w:t xml:space="preserve">and </w:t>
            </w:r>
            <w:r w:rsidR="00485857" w:rsidRPr="00485857">
              <w:rPr>
                <w:rFonts w:asciiTheme="minorHAnsi" w:hAnsiTheme="minorHAnsi" w:cstheme="minorHAnsi"/>
                <w:bCs/>
                <w:sz w:val="22"/>
                <w:szCs w:val="22"/>
                <w:lang w:eastAsia="fr-FR"/>
              </w:rPr>
              <w:t>6.6</w:t>
            </w:r>
            <w:r w:rsidR="00F0591F">
              <w:rPr>
                <w:rFonts w:asciiTheme="minorHAnsi" w:hAnsiTheme="minorHAnsi" w:cstheme="minorHAnsi"/>
                <w:bCs/>
                <w:sz w:val="22"/>
                <w:szCs w:val="22"/>
                <w:lang w:eastAsia="fr-FR"/>
              </w:rPr>
              <w:t>.</w:t>
            </w:r>
          </w:p>
        </w:tc>
      </w:tr>
    </w:tbl>
    <w:p w14:paraId="6CBB6A35" w14:textId="77777777" w:rsidR="00C818AD" w:rsidRPr="00CD3F6B" w:rsidRDefault="00C818AD" w:rsidP="00D1463B">
      <w:pPr>
        <w:keepNext/>
        <w:rPr>
          <w:rFonts w:asciiTheme="minorHAnsi" w:hAnsiTheme="minorHAnsi" w:cstheme="minorHAnsi"/>
          <w:b/>
          <w:bCs/>
          <w:sz w:val="22"/>
          <w:szCs w:val="22"/>
        </w:rPr>
      </w:pPr>
    </w:p>
    <w:p w14:paraId="1D038ED9" w14:textId="58987B34" w:rsidR="007D0E6B" w:rsidRPr="00CD3F6B" w:rsidRDefault="005F6639" w:rsidP="00CD3F6B">
      <w:pPr>
        <w:keepNext/>
        <w:keepLines/>
        <w:outlineLvl w:val="1"/>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Key message </w:t>
      </w:r>
    </w:p>
    <w:p w14:paraId="674475D9" w14:textId="77777777" w:rsidR="00351DA3" w:rsidRPr="00CD3F6B" w:rsidRDefault="00351DA3" w:rsidP="00CD3F6B">
      <w:pPr>
        <w:keepNext/>
        <w:keepLines/>
        <w:outlineLvl w:val="1"/>
        <w:rPr>
          <w:rFonts w:asciiTheme="minorHAnsi" w:hAnsiTheme="minorHAnsi" w:cstheme="minorHAnsi"/>
          <w:sz w:val="22"/>
          <w:szCs w:val="22"/>
        </w:rPr>
      </w:pPr>
    </w:p>
    <w:p w14:paraId="21871E6B" w14:textId="59FA2F28" w:rsidR="003E59AF"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15.</w:t>
      </w:r>
      <w:r>
        <w:rPr>
          <w:rFonts w:asciiTheme="minorHAnsi" w:hAnsiTheme="minorHAnsi" w:cstheme="minorHAnsi"/>
          <w:sz w:val="22"/>
          <w:szCs w:val="22"/>
        </w:rPr>
        <w:tab/>
      </w:r>
      <w:r w:rsidR="00CF2BD7" w:rsidRPr="00CD3F6B">
        <w:rPr>
          <w:rFonts w:asciiTheme="minorHAnsi" w:hAnsiTheme="minorHAnsi" w:cstheme="minorHAnsi"/>
          <w:sz w:val="22"/>
          <w:szCs w:val="22"/>
        </w:rPr>
        <w:t xml:space="preserve">Measures towards ensuring </w:t>
      </w:r>
      <w:r w:rsidR="00070A15" w:rsidRPr="00CD3F6B">
        <w:rPr>
          <w:rFonts w:asciiTheme="minorHAnsi" w:hAnsiTheme="minorHAnsi" w:cstheme="minorHAnsi"/>
          <w:sz w:val="22"/>
          <w:szCs w:val="22"/>
        </w:rPr>
        <w:t xml:space="preserve">that </w:t>
      </w:r>
      <w:r w:rsidR="00CF2BD7" w:rsidRPr="00CD3F6B">
        <w:rPr>
          <w:rFonts w:asciiTheme="minorHAnsi" w:hAnsiTheme="minorHAnsi" w:cstheme="minorHAnsi"/>
          <w:sz w:val="22"/>
          <w:szCs w:val="22"/>
        </w:rPr>
        <w:t xml:space="preserve">water use respects wetland ecosystem needs </w:t>
      </w:r>
      <w:r w:rsidR="00551C18" w:rsidRPr="00CD3F6B">
        <w:rPr>
          <w:rFonts w:asciiTheme="minorHAnsi" w:hAnsiTheme="minorHAnsi" w:cstheme="minorHAnsi"/>
          <w:sz w:val="22"/>
          <w:szCs w:val="22"/>
        </w:rPr>
        <w:t xml:space="preserve">have increased </w:t>
      </w:r>
      <w:r w:rsidR="002F2CA8" w:rsidRPr="00CD3F6B">
        <w:rPr>
          <w:rFonts w:asciiTheme="minorHAnsi" w:hAnsiTheme="minorHAnsi" w:cstheme="minorHAnsi"/>
          <w:sz w:val="22"/>
          <w:szCs w:val="22"/>
        </w:rPr>
        <w:t>slightly</w:t>
      </w:r>
      <w:r w:rsidR="00017760" w:rsidRPr="00CD3F6B">
        <w:rPr>
          <w:rFonts w:asciiTheme="minorHAnsi" w:hAnsiTheme="minorHAnsi" w:cstheme="minorHAnsi"/>
          <w:sz w:val="22"/>
          <w:szCs w:val="22"/>
        </w:rPr>
        <w:t xml:space="preserve">. </w:t>
      </w:r>
      <w:r w:rsidR="002F2CA8" w:rsidRPr="00CD3F6B">
        <w:rPr>
          <w:rFonts w:asciiTheme="minorHAnsi" w:hAnsiTheme="minorHAnsi" w:cstheme="minorHAnsi"/>
          <w:sz w:val="22"/>
          <w:szCs w:val="22"/>
        </w:rPr>
        <w:t xml:space="preserve">Modest </w:t>
      </w:r>
      <w:r w:rsidR="00A105E3" w:rsidRPr="00CD3F6B">
        <w:rPr>
          <w:rFonts w:asciiTheme="minorHAnsi" w:hAnsiTheme="minorHAnsi" w:cstheme="minorHAnsi"/>
          <w:sz w:val="22"/>
          <w:szCs w:val="22"/>
        </w:rPr>
        <w:t>progress has been made in relation to integrating wetland considerations in</w:t>
      </w:r>
      <w:r w:rsidR="00183BC4" w:rsidRPr="00CD3F6B">
        <w:rPr>
          <w:rFonts w:asciiTheme="minorHAnsi" w:hAnsiTheme="minorHAnsi" w:cstheme="minorHAnsi"/>
          <w:sz w:val="22"/>
          <w:szCs w:val="22"/>
        </w:rPr>
        <w:t xml:space="preserve">to </w:t>
      </w:r>
      <w:r w:rsidR="00A05415" w:rsidRPr="00CD3F6B">
        <w:rPr>
          <w:rFonts w:asciiTheme="minorHAnsi" w:hAnsiTheme="minorHAnsi" w:cstheme="minorHAnsi"/>
          <w:sz w:val="22"/>
          <w:szCs w:val="22"/>
        </w:rPr>
        <w:t>water resource management and water efficiency plans</w:t>
      </w:r>
      <w:r w:rsidR="002314B8" w:rsidRPr="00CD3F6B">
        <w:rPr>
          <w:rFonts w:asciiTheme="minorHAnsi" w:hAnsiTheme="minorHAnsi" w:cstheme="minorHAnsi"/>
          <w:sz w:val="22"/>
          <w:szCs w:val="22"/>
        </w:rPr>
        <w:t xml:space="preserve"> and </w:t>
      </w:r>
      <w:r w:rsidR="005E1C75" w:rsidRPr="00CD3F6B">
        <w:rPr>
          <w:rFonts w:asciiTheme="minorHAnsi" w:hAnsiTheme="minorHAnsi" w:cstheme="minorHAnsi"/>
          <w:sz w:val="22"/>
          <w:szCs w:val="22"/>
        </w:rPr>
        <w:t xml:space="preserve">in the </w:t>
      </w:r>
      <w:r w:rsidR="0004235D" w:rsidRPr="00CD3F6B">
        <w:rPr>
          <w:rFonts w:asciiTheme="minorHAnsi" w:hAnsiTheme="minorHAnsi" w:cstheme="minorHAnsi"/>
          <w:sz w:val="22"/>
          <w:szCs w:val="22"/>
        </w:rPr>
        <w:t>use of environmental flow assessments</w:t>
      </w:r>
      <w:r w:rsidR="005E1C75" w:rsidRPr="00CD3F6B">
        <w:rPr>
          <w:rFonts w:asciiTheme="minorHAnsi" w:hAnsiTheme="minorHAnsi" w:cstheme="minorHAnsi"/>
          <w:sz w:val="22"/>
          <w:szCs w:val="22"/>
        </w:rPr>
        <w:t>. T</w:t>
      </w:r>
      <w:r w:rsidR="00EE255A" w:rsidRPr="00CD3F6B">
        <w:rPr>
          <w:rFonts w:asciiTheme="minorHAnsi" w:hAnsiTheme="minorHAnsi" w:cstheme="minorHAnsi"/>
          <w:sz w:val="22"/>
          <w:szCs w:val="22"/>
        </w:rPr>
        <w:t xml:space="preserve">he </w:t>
      </w:r>
      <w:r w:rsidR="0073238A">
        <w:rPr>
          <w:rFonts w:asciiTheme="minorHAnsi" w:hAnsiTheme="minorHAnsi" w:cstheme="minorHAnsi"/>
          <w:sz w:val="22"/>
          <w:szCs w:val="22"/>
        </w:rPr>
        <w:t>C</w:t>
      </w:r>
      <w:r w:rsidR="00EE255A" w:rsidRPr="00CD3F6B">
        <w:rPr>
          <w:rFonts w:asciiTheme="minorHAnsi" w:hAnsiTheme="minorHAnsi" w:cstheme="minorHAnsi"/>
          <w:sz w:val="22"/>
          <w:szCs w:val="22"/>
        </w:rPr>
        <w:t xml:space="preserve">onvention’s guidelines are </w:t>
      </w:r>
      <w:r w:rsidR="00D21FA4" w:rsidRPr="00CD3F6B">
        <w:rPr>
          <w:rFonts w:asciiTheme="minorHAnsi" w:hAnsiTheme="minorHAnsi" w:cstheme="minorHAnsi"/>
          <w:sz w:val="22"/>
          <w:szCs w:val="22"/>
        </w:rPr>
        <w:t>increasingly used and disseminated</w:t>
      </w:r>
      <w:r w:rsidR="003A7826" w:rsidRPr="00CD3F6B">
        <w:rPr>
          <w:rFonts w:asciiTheme="minorHAnsi" w:hAnsiTheme="minorHAnsi" w:cstheme="minorHAnsi"/>
          <w:sz w:val="22"/>
          <w:szCs w:val="22"/>
        </w:rPr>
        <w:t xml:space="preserve">, and </w:t>
      </w:r>
      <w:r w:rsidR="00ED1CA7" w:rsidRPr="00CD3F6B">
        <w:rPr>
          <w:rFonts w:asciiTheme="minorHAnsi" w:hAnsiTheme="minorHAnsi" w:cstheme="minorHAnsi"/>
          <w:sz w:val="22"/>
          <w:szCs w:val="22"/>
        </w:rPr>
        <w:t xml:space="preserve">there is a notable increase in </w:t>
      </w:r>
      <w:r w:rsidR="00C03886" w:rsidRPr="00CD3F6B">
        <w:rPr>
          <w:rFonts w:asciiTheme="minorHAnsi" w:hAnsiTheme="minorHAnsi" w:cstheme="minorHAnsi"/>
          <w:sz w:val="22"/>
          <w:szCs w:val="22"/>
        </w:rPr>
        <w:t>project interventions that demonstrate good practice in water allocation and management</w:t>
      </w:r>
      <w:r w:rsidR="007D0E6B" w:rsidRPr="00CD3F6B">
        <w:rPr>
          <w:rFonts w:asciiTheme="minorHAnsi" w:hAnsiTheme="minorHAnsi" w:cstheme="minorHAnsi"/>
          <w:sz w:val="22"/>
          <w:szCs w:val="22"/>
        </w:rPr>
        <w:t>.</w:t>
      </w:r>
    </w:p>
    <w:p w14:paraId="6E580E38" w14:textId="77777777" w:rsidR="00A338FF" w:rsidRPr="00CD3F6B" w:rsidRDefault="00A338FF" w:rsidP="00CD3F6B">
      <w:pPr>
        <w:ind w:left="426" w:hanging="426"/>
        <w:rPr>
          <w:rFonts w:asciiTheme="minorHAnsi" w:hAnsiTheme="minorHAnsi" w:cstheme="minorHAnsi"/>
          <w:b/>
          <w:bCs/>
          <w:sz w:val="22"/>
          <w:szCs w:val="22"/>
        </w:rPr>
      </w:pPr>
    </w:p>
    <w:tbl>
      <w:tblPr>
        <w:tblStyle w:val="TableGrid22"/>
        <w:tblW w:w="9356" w:type="dxa"/>
        <w:tblLook w:val="04A0" w:firstRow="1" w:lastRow="0" w:firstColumn="1" w:lastColumn="0" w:noHBand="0" w:noVBand="1"/>
      </w:tblPr>
      <w:tblGrid>
        <w:gridCol w:w="4575"/>
        <w:gridCol w:w="984"/>
        <w:gridCol w:w="820"/>
        <w:gridCol w:w="820"/>
        <w:gridCol w:w="820"/>
        <w:gridCol w:w="1337"/>
      </w:tblGrid>
      <w:tr w:rsidR="00107172" w:rsidRPr="00CD3F6B" w14:paraId="34A6A76B" w14:textId="77777777" w:rsidTr="00C3536E">
        <w:trPr>
          <w:cantSplit/>
        </w:trPr>
        <w:tc>
          <w:tcPr>
            <w:tcW w:w="0" w:type="auto"/>
            <w:vAlign w:val="center"/>
            <w:hideMark/>
          </w:tcPr>
          <w:p w14:paraId="79043DF2"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0" w:type="auto"/>
            <w:vAlign w:val="center"/>
            <w:hideMark/>
          </w:tcPr>
          <w:p w14:paraId="730A5979" w14:textId="0E7FB906" w:rsidR="0007599D" w:rsidRPr="00CD3F6B" w:rsidRDefault="0007599D"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0" w:type="auto"/>
            <w:vAlign w:val="center"/>
            <w:hideMark/>
          </w:tcPr>
          <w:p w14:paraId="6F177EE0"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0" w:type="auto"/>
            <w:vAlign w:val="center"/>
            <w:hideMark/>
          </w:tcPr>
          <w:p w14:paraId="736B4465"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0" w:type="auto"/>
            <w:vAlign w:val="center"/>
            <w:hideMark/>
          </w:tcPr>
          <w:p w14:paraId="752BBB9E"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0" w:type="auto"/>
            <w:vAlign w:val="center"/>
            <w:hideMark/>
          </w:tcPr>
          <w:p w14:paraId="29C99004"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107172" w:rsidRPr="00CD3F6B" w14:paraId="1B2E34B6" w14:textId="77777777" w:rsidTr="00C3536E">
        <w:trPr>
          <w:cantSplit/>
        </w:trPr>
        <w:tc>
          <w:tcPr>
            <w:tcW w:w="0" w:type="auto"/>
          </w:tcPr>
          <w:p w14:paraId="78719606" w14:textId="77777777"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included wetland issues within national strategies and planning processes such as water resource management and water efficiency plans.</w:t>
            </w:r>
          </w:p>
        </w:tc>
        <w:tc>
          <w:tcPr>
            <w:tcW w:w="0" w:type="auto"/>
          </w:tcPr>
          <w:p w14:paraId="55EE18B6" w14:textId="77777777" w:rsidR="00107172" w:rsidRPr="00CD3F6B" w:rsidRDefault="00107172"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70%</w:t>
            </w:r>
          </w:p>
        </w:tc>
        <w:tc>
          <w:tcPr>
            <w:tcW w:w="0" w:type="auto"/>
          </w:tcPr>
          <w:p w14:paraId="2A36D689" w14:textId="77777777" w:rsidR="00107172" w:rsidRPr="00CD3F6B" w:rsidRDefault="00107172"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59%</w:t>
            </w:r>
          </w:p>
        </w:tc>
        <w:tc>
          <w:tcPr>
            <w:tcW w:w="0" w:type="auto"/>
          </w:tcPr>
          <w:p w14:paraId="14D10623" w14:textId="77777777" w:rsidR="00107172" w:rsidRPr="00CD3F6B" w:rsidRDefault="00107172"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66%</w:t>
            </w:r>
          </w:p>
        </w:tc>
        <w:tc>
          <w:tcPr>
            <w:tcW w:w="0" w:type="auto"/>
          </w:tcPr>
          <w:p w14:paraId="31E52151" w14:textId="77777777" w:rsidR="00107172" w:rsidRPr="00CD3F6B" w:rsidRDefault="00107172"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71%</w:t>
            </w:r>
          </w:p>
        </w:tc>
        <w:tc>
          <w:tcPr>
            <w:tcW w:w="0" w:type="auto"/>
          </w:tcPr>
          <w:p w14:paraId="3E3BE788" w14:textId="68D1F12A" w:rsidR="00107172" w:rsidRPr="00CD3F6B" w:rsidRDefault="00C9076E"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414FC3F6" wp14:editId="2C1D812C">
                  <wp:extent cx="712200" cy="432000"/>
                  <wp:effectExtent l="0" t="0" r="0" b="0"/>
                  <wp:docPr id="6611099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4A18DF2C" w14:textId="77777777" w:rsidR="00D1463B" w:rsidRDefault="00D1463B" w:rsidP="00CD3F6B">
      <w:pPr>
        <w:rPr>
          <w:rFonts w:asciiTheme="minorHAnsi" w:hAnsiTheme="minorHAnsi" w:cstheme="minorHAnsi"/>
          <w:i/>
          <w:iCs/>
          <w:sz w:val="22"/>
          <w:szCs w:val="22"/>
          <w:u w:val="single"/>
        </w:rPr>
      </w:pPr>
    </w:p>
    <w:p w14:paraId="11F00F2A" w14:textId="63F68B20" w:rsidR="00785AB8" w:rsidRPr="00CD3F6B" w:rsidRDefault="00C818AD"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3E56FD">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19FD2873" w14:textId="77777777" w:rsidR="00D1463B" w:rsidRDefault="00D1463B" w:rsidP="00D1463B">
      <w:pPr>
        <w:keepNext/>
        <w:ind w:left="426" w:hanging="426"/>
        <w:rPr>
          <w:rFonts w:asciiTheme="minorHAnsi" w:hAnsiTheme="minorHAnsi" w:cstheme="minorHAnsi"/>
          <w:sz w:val="22"/>
          <w:szCs w:val="22"/>
        </w:rPr>
      </w:pPr>
    </w:p>
    <w:p w14:paraId="2440FFDB" w14:textId="21444430" w:rsidR="004B3B2E"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16.</w:t>
      </w:r>
      <w:r>
        <w:rPr>
          <w:rFonts w:asciiTheme="minorHAnsi" w:hAnsiTheme="minorHAnsi" w:cstheme="minorHAnsi"/>
          <w:sz w:val="22"/>
          <w:szCs w:val="22"/>
        </w:rPr>
        <w:tab/>
      </w:r>
      <w:r w:rsidR="009A0420" w:rsidRPr="00CD3F6B">
        <w:rPr>
          <w:rFonts w:asciiTheme="minorHAnsi" w:hAnsiTheme="minorHAnsi" w:cstheme="minorHAnsi"/>
          <w:sz w:val="22"/>
          <w:szCs w:val="22"/>
        </w:rPr>
        <w:t xml:space="preserve">As of </w:t>
      </w:r>
      <w:r w:rsidR="000A49C2">
        <w:rPr>
          <w:rFonts w:asciiTheme="minorHAnsi" w:hAnsiTheme="minorHAnsi" w:cstheme="minorHAnsi"/>
          <w:sz w:val="22"/>
          <w:szCs w:val="22"/>
        </w:rPr>
        <w:t>COP15</w:t>
      </w:r>
      <w:r w:rsidR="009A0420" w:rsidRPr="00CD3F6B">
        <w:rPr>
          <w:rFonts w:asciiTheme="minorHAnsi" w:hAnsiTheme="minorHAnsi" w:cstheme="minorHAnsi"/>
          <w:sz w:val="22"/>
          <w:szCs w:val="22"/>
        </w:rPr>
        <w:t xml:space="preserve">, </w:t>
      </w:r>
      <w:r w:rsidR="0050578C" w:rsidRPr="00CD3F6B">
        <w:rPr>
          <w:rFonts w:asciiTheme="minorHAnsi" w:hAnsiTheme="minorHAnsi" w:cstheme="minorHAnsi"/>
          <w:sz w:val="22"/>
          <w:szCs w:val="22"/>
        </w:rPr>
        <w:t>33% of C</w:t>
      </w:r>
      <w:r w:rsidR="0073238A">
        <w:rPr>
          <w:rFonts w:asciiTheme="minorHAnsi" w:hAnsiTheme="minorHAnsi" w:cstheme="minorHAnsi"/>
          <w:sz w:val="22"/>
          <w:szCs w:val="22"/>
        </w:rPr>
        <w:t xml:space="preserve">ontracting </w:t>
      </w:r>
      <w:r w:rsidR="0050578C" w:rsidRPr="00CD3F6B">
        <w:rPr>
          <w:rFonts w:asciiTheme="minorHAnsi" w:hAnsiTheme="minorHAnsi" w:cstheme="minorHAnsi"/>
          <w:sz w:val="22"/>
          <w:szCs w:val="22"/>
        </w:rPr>
        <w:t>P</w:t>
      </w:r>
      <w:r w:rsidR="0073238A">
        <w:rPr>
          <w:rFonts w:asciiTheme="minorHAnsi" w:hAnsiTheme="minorHAnsi" w:cstheme="minorHAnsi"/>
          <w:sz w:val="22"/>
          <w:szCs w:val="22"/>
        </w:rPr>
        <w:t>artie</w:t>
      </w:r>
      <w:r w:rsidR="0050578C" w:rsidRPr="00CD3F6B">
        <w:rPr>
          <w:rFonts w:asciiTheme="minorHAnsi" w:hAnsiTheme="minorHAnsi" w:cstheme="minorHAnsi"/>
          <w:sz w:val="22"/>
          <w:szCs w:val="22"/>
        </w:rPr>
        <w:t xml:space="preserve">s report </w:t>
      </w:r>
      <w:r w:rsidR="00147CAB" w:rsidRPr="00CD3F6B">
        <w:rPr>
          <w:rFonts w:asciiTheme="minorHAnsi" w:hAnsiTheme="minorHAnsi" w:cstheme="minorHAnsi"/>
          <w:sz w:val="22"/>
          <w:szCs w:val="22"/>
        </w:rPr>
        <w:t xml:space="preserve">that they have </w:t>
      </w:r>
      <w:r w:rsidR="0050578C" w:rsidRPr="00CD3F6B">
        <w:rPr>
          <w:rFonts w:asciiTheme="minorHAnsi" w:hAnsiTheme="minorHAnsi" w:cstheme="minorHAnsi"/>
          <w:sz w:val="22"/>
          <w:szCs w:val="22"/>
        </w:rPr>
        <w:t>use</w:t>
      </w:r>
      <w:r w:rsidR="00147CAB" w:rsidRPr="00CD3F6B">
        <w:rPr>
          <w:rFonts w:asciiTheme="minorHAnsi" w:hAnsiTheme="minorHAnsi" w:cstheme="minorHAnsi"/>
          <w:sz w:val="22"/>
          <w:szCs w:val="22"/>
        </w:rPr>
        <w:t>d</w:t>
      </w:r>
      <w:r w:rsidR="0050578C" w:rsidRPr="00CD3F6B">
        <w:rPr>
          <w:rFonts w:asciiTheme="minorHAnsi" w:hAnsiTheme="minorHAnsi" w:cstheme="minorHAnsi"/>
          <w:sz w:val="22"/>
          <w:szCs w:val="22"/>
        </w:rPr>
        <w:t xml:space="preserve"> </w:t>
      </w:r>
      <w:bookmarkStart w:id="1" w:name="_Hlk195691417"/>
      <w:r w:rsidR="0093336B" w:rsidRPr="00CD3F6B">
        <w:rPr>
          <w:rFonts w:asciiTheme="minorHAnsi" w:hAnsiTheme="minorHAnsi" w:cstheme="minorHAnsi"/>
          <w:sz w:val="22"/>
          <w:szCs w:val="22"/>
        </w:rPr>
        <w:t>the Convention’s g</w:t>
      </w:r>
      <w:r w:rsidR="0050578C" w:rsidRPr="00CD3F6B">
        <w:rPr>
          <w:rFonts w:asciiTheme="minorHAnsi" w:hAnsiTheme="minorHAnsi" w:cstheme="minorHAnsi"/>
          <w:sz w:val="22"/>
          <w:szCs w:val="22"/>
        </w:rPr>
        <w:t xml:space="preserve">uidelines </w:t>
      </w:r>
      <w:bookmarkEnd w:id="1"/>
      <w:r w:rsidR="0050578C" w:rsidRPr="00CD3F6B">
        <w:rPr>
          <w:rFonts w:asciiTheme="minorHAnsi" w:hAnsiTheme="minorHAnsi" w:cstheme="minorHAnsi"/>
          <w:sz w:val="22"/>
          <w:szCs w:val="22"/>
        </w:rPr>
        <w:t>for allocation and management of water for maintaining ecological functions of wetlands</w:t>
      </w:r>
      <w:r w:rsidR="00B26628" w:rsidRPr="00CD3F6B">
        <w:rPr>
          <w:rFonts w:asciiTheme="minorHAnsi" w:hAnsiTheme="minorHAnsi" w:cstheme="minorHAnsi"/>
          <w:sz w:val="22"/>
          <w:szCs w:val="22"/>
        </w:rPr>
        <w:t xml:space="preserve"> in </w:t>
      </w:r>
      <w:r w:rsidR="006C6198" w:rsidRPr="00CD3F6B">
        <w:rPr>
          <w:rFonts w:asciiTheme="minorHAnsi" w:hAnsiTheme="minorHAnsi" w:cstheme="minorHAnsi"/>
          <w:sz w:val="22"/>
          <w:szCs w:val="22"/>
        </w:rPr>
        <w:t>decision</w:t>
      </w:r>
      <w:r w:rsidR="006C6198">
        <w:rPr>
          <w:rFonts w:asciiTheme="minorHAnsi" w:hAnsiTheme="minorHAnsi" w:cstheme="minorHAnsi"/>
          <w:sz w:val="22"/>
          <w:szCs w:val="22"/>
        </w:rPr>
        <w:t>-</w:t>
      </w:r>
      <w:r w:rsidR="00B26628" w:rsidRPr="00CD3F6B">
        <w:rPr>
          <w:rFonts w:asciiTheme="minorHAnsi" w:hAnsiTheme="minorHAnsi" w:cstheme="minorHAnsi"/>
          <w:sz w:val="22"/>
          <w:szCs w:val="22"/>
        </w:rPr>
        <w:t>making</w:t>
      </w:r>
      <w:r w:rsidR="006044CC" w:rsidRPr="00CD3F6B">
        <w:rPr>
          <w:rFonts w:asciiTheme="minorHAnsi" w:hAnsiTheme="minorHAnsi" w:cstheme="minorHAnsi"/>
          <w:sz w:val="22"/>
          <w:szCs w:val="22"/>
        </w:rPr>
        <w:t xml:space="preserve"> processes</w:t>
      </w:r>
      <w:r w:rsidR="0093336B" w:rsidRPr="00CD3F6B">
        <w:rPr>
          <w:rFonts w:asciiTheme="minorHAnsi" w:hAnsiTheme="minorHAnsi" w:cstheme="minorHAnsi"/>
          <w:sz w:val="22"/>
          <w:szCs w:val="22"/>
        </w:rPr>
        <w:t>, with a further 38% reporting partial use</w:t>
      </w:r>
      <w:r w:rsidR="009A0420" w:rsidRPr="00CD3F6B">
        <w:rPr>
          <w:rFonts w:asciiTheme="minorHAnsi" w:hAnsiTheme="minorHAnsi" w:cstheme="minorHAnsi"/>
          <w:sz w:val="22"/>
          <w:szCs w:val="22"/>
        </w:rPr>
        <w:t>.</w:t>
      </w:r>
      <w:r w:rsidR="00CF4F3F" w:rsidRPr="00CD3F6B">
        <w:rPr>
          <w:rFonts w:asciiTheme="minorHAnsi" w:hAnsiTheme="minorHAnsi" w:cstheme="minorHAnsi"/>
          <w:sz w:val="22"/>
          <w:szCs w:val="22"/>
        </w:rPr>
        <w:t xml:space="preserve"> </w:t>
      </w:r>
      <w:r w:rsidR="00F84A0B" w:rsidRPr="00CD3F6B">
        <w:rPr>
          <w:rFonts w:asciiTheme="minorHAnsi" w:hAnsiTheme="minorHAnsi" w:cstheme="minorHAnsi"/>
          <w:sz w:val="22"/>
          <w:szCs w:val="22"/>
        </w:rPr>
        <w:t xml:space="preserve">This is notably lower in Africa and Oceania than in other regions. </w:t>
      </w:r>
      <w:r w:rsidR="004227C3" w:rsidRPr="00CD3F6B">
        <w:rPr>
          <w:rFonts w:asciiTheme="minorHAnsi" w:hAnsiTheme="minorHAnsi" w:cstheme="minorHAnsi"/>
          <w:sz w:val="22"/>
          <w:szCs w:val="22"/>
        </w:rPr>
        <w:t xml:space="preserve">Over </w:t>
      </w:r>
      <w:r w:rsidR="00605005" w:rsidRPr="00CD3F6B">
        <w:rPr>
          <w:rFonts w:asciiTheme="minorHAnsi" w:hAnsiTheme="minorHAnsi" w:cstheme="minorHAnsi"/>
          <w:sz w:val="22"/>
          <w:szCs w:val="22"/>
        </w:rPr>
        <w:t>80</w:t>
      </w:r>
      <w:r w:rsidR="004227C3" w:rsidRPr="00CD3F6B">
        <w:rPr>
          <w:rFonts w:asciiTheme="minorHAnsi" w:hAnsiTheme="minorHAnsi" w:cstheme="minorHAnsi"/>
          <w:sz w:val="22"/>
          <w:szCs w:val="22"/>
        </w:rPr>
        <w:t xml:space="preserve">% of </w:t>
      </w:r>
      <w:r w:rsidR="007D2D9B" w:rsidRPr="00CD3F6B">
        <w:rPr>
          <w:rFonts w:asciiTheme="minorHAnsi" w:hAnsiTheme="minorHAnsi" w:cstheme="minorHAnsi"/>
          <w:sz w:val="22"/>
          <w:szCs w:val="22"/>
        </w:rPr>
        <w:t xml:space="preserve">Parties </w:t>
      </w:r>
      <w:r w:rsidR="004227C3" w:rsidRPr="00CD3F6B">
        <w:rPr>
          <w:rFonts w:asciiTheme="minorHAnsi" w:hAnsiTheme="minorHAnsi" w:cstheme="minorHAnsi"/>
          <w:sz w:val="22"/>
          <w:szCs w:val="22"/>
        </w:rPr>
        <w:t xml:space="preserve">have brought </w:t>
      </w:r>
      <w:r w:rsidR="009A0420" w:rsidRPr="00CD3F6B">
        <w:rPr>
          <w:rFonts w:asciiTheme="minorHAnsi" w:hAnsiTheme="minorHAnsi" w:cstheme="minorHAnsi"/>
          <w:sz w:val="22"/>
          <w:szCs w:val="22"/>
        </w:rPr>
        <w:t xml:space="preserve">these </w:t>
      </w:r>
      <w:r w:rsidR="00AA6720" w:rsidRPr="00CD3F6B">
        <w:rPr>
          <w:rFonts w:asciiTheme="minorHAnsi" w:hAnsiTheme="minorHAnsi" w:cstheme="minorHAnsi"/>
          <w:sz w:val="22"/>
          <w:szCs w:val="22"/>
        </w:rPr>
        <w:t xml:space="preserve">guidelines to the attention of </w:t>
      </w:r>
      <w:r w:rsidR="007D2D9B" w:rsidRPr="00CD3F6B">
        <w:rPr>
          <w:rFonts w:asciiTheme="minorHAnsi" w:hAnsiTheme="minorHAnsi" w:cstheme="minorHAnsi"/>
          <w:sz w:val="22"/>
          <w:szCs w:val="22"/>
        </w:rPr>
        <w:t xml:space="preserve">at least some </w:t>
      </w:r>
      <w:r w:rsidR="004227C3" w:rsidRPr="00CD3F6B">
        <w:rPr>
          <w:rFonts w:asciiTheme="minorHAnsi" w:hAnsiTheme="minorHAnsi" w:cstheme="minorHAnsi"/>
          <w:sz w:val="22"/>
          <w:szCs w:val="22"/>
        </w:rPr>
        <w:t xml:space="preserve">relevant </w:t>
      </w:r>
      <w:r w:rsidR="00AA6720" w:rsidRPr="00CD3F6B">
        <w:rPr>
          <w:rFonts w:asciiTheme="minorHAnsi" w:hAnsiTheme="minorHAnsi" w:cstheme="minorHAnsi"/>
          <w:sz w:val="22"/>
          <w:szCs w:val="22"/>
        </w:rPr>
        <w:t>ministries and agencies</w:t>
      </w:r>
      <w:r w:rsidR="007D2D9B" w:rsidRPr="00CD3F6B">
        <w:rPr>
          <w:rFonts w:asciiTheme="minorHAnsi" w:hAnsiTheme="minorHAnsi" w:cstheme="minorHAnsi"/>
          <w:sz w:val="22"/>
          <w:szCs w:val="22"/>
        </w:rPr>
        <w:t>.</w:t>
      </w:r>
      <w:r w:rsidR="004B3B2E" w:rsidRPr="00CD3F6B">
        <w:rPr>
          <w:rFonts w:asciiTheme="minorHAnsi" w:hAnsiTheme="minorHAnsi" w:cstheme="minorHAnsi"/>
          <w:sz w:val="22"/>
          <w:szCs w:val="22"/>
        </w:rPr>
        <w:t xml:space="preserve"> </w:t>
      </w:r>
    </w:p>
    <w:p w14:paraId="58A88D17" w14:textId="77777777" w:rsidR="009904B3" w:rsidRPr="00CD3F6B" w:rsidRDefault="009904B3" w:rsidP="000E3338">
      <w:pPr>
        <w:ind w:left="567" w:hanging="567"/>
        <w:rPr>
          <w:rFonts w:asciiTheme="minorHAnsi" w:hAnsiTheme="minorHAnsi" w:cstheme="minorHAnsi"/>
          <w:sz w:val="22"/>
          <w:szCs w:val="22"/>
        </w:rPr>
      </w:pPr>
    </w:p>
    <w:p w14:paraId="1728B730" w14:textId="41A977DC" w:rsidR="00CC156A"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17.</w:t>
      </w:r>
      <w:r>
        <w:rPr>
          <w:rFonts w:asciiTheme="minorHAnsi" w:hAnsiTheme="minorHAnsi" w:cstheme="minorHAnsi"/>
          <w:sz w:val="22"/>
          <w:szCs w:val="22"/>
        </w:rPr>
        <w:tab/>
      </w:r>
      <w:r w:rsidR="00A8088B" w:rsidRPr="00CD3F6B">
        <w:rPr>
          <w:rFonts w:asciiTheme="minorHAnsi" w:hAnsiTheme="minorHAnsi" w:cstheme="minorHAnsi"/>
          <w:sz w:val="22"/>
          <w:szCs w:val="22"/>
        </w:rPr>
        <w:t xml:space="preserve">30% of Contracting Parties report that they have </w:t>
      </w:r>
      <w:r w:rsidR="00175CB0" w:rsidRPr="00CD3F6B">
        <w:rPr>
          <w:rFonts w:asciiTheme="minorHAnsi" w:hAnsiTheme="minorHAnsi" w:cstheme="minorHAnsi"/>
          <w:sz w:val="22"/>
          <w:szCs w:val="22"/>
        </w:rPr>
        <w:t>undertak</w:t>
      </w:r>
      <w:r w:rsidR="00A8088B" w:rsidRPr="00CD3F6B">
        <w:rPr>
          <w:rFonts w:asciiTheme="minorHAnsi" w:hAnsiTheme="minorHAnsi" w:cstheme="minorHAnsi"/>
          <w:sz w:val="22"/>
          <w:szCs w:val="22"/>
        </w:rPr>
        <w:t>en</w:t>
      </w:r>
      <w:r w:rsidR="00175CB0" w:rsidRPr="00CD3F6B">
        <w:rPr>
          <w:rFonts w:asciiTheme="minorHAnsi" w:hAnsiTheme="minorHAnsi" w:cstheme="minorHAnsi"/>
          <w:sz w:val="22"/>
          <w:szCs w:val="22"/>
        </w:rPr>
        <w:t xml:space="preserve"> assessment of environmental flows </w:t>
      </w:r>
      <w:r w:rsidR="00E4061C" w:rsidRPr="00CD3F6B">
        <w:rPr>
          <w:rFonts w:asciiTheme="minorHAnsi" w:hAnsiTheme="minorHAnsi" w:cstheme="minorHAnsi"/>
          <w:sz w:val="22"/>
          <w:szCs w:val="22"/>
        </w:rPr>
        <w:t>in relation to mitigation of impacts on the ecological character of wetlands</w:t>
      </w:r>
      <w:r w:rsidR="004B0894" w:rsidRPr="00CD3F6B">
        <w:rPr>
          <w:rFonts w:asciiTheme="minorHAnsi" w:hAnsiTheme="minorHAnsi" w:cstheme="minorHAnsi"/>
          <w:sz w:val="22"/>
          <w:szCs w:val="22"/>
        </w:rPr>
        <w:t xml:space="preserve">, with </w:t>
      </w:r>
      <w:r w:rsidR="005C2BB4" w:rsidRPr="00CD3F6B">
        <w:rPr>
          <w:rFonts w:asciiTheme="minorHAnsi" w:hAnsiTheme="minorHAnsi" w:cstheme="minorHAnsi"/>
          <w:sz w:val="22"/>
          <w:szCs w:val="22"/>
        </w:rPr>
        <w:t xml:space="preserve">a further 45% </w:t>
      </w:r>
      <w:r w:rsidR="00311587" w:rsidRPr="00CD3F6B">
        <w:rPr>
          <w:rFonts w:asciiTheme="minorHAnsi" w:hAnsiTheme="minorHAnsi" w:cstheme="minorHAnsi"/>
          <w:sz w:val="22"/>
          <w:szCs w:val="22"/>
        </w:rPr>
        <w:t>having done so partially</w:t>
      </w:r>
      <w:r w:rsidR="0005037C" w:rsidRPr="00CD3F6B">
        <w:rPr>
          <w:rFonts w:asciiTheme="minorHAnsi" w:hAnsiTheme="minorHAnsi" w:cstheme="minorHAnsi"/>
          <w:sz w:val="22"/>
          <w:szCs w:val="22"/>
        </w:rPr>
        <w:t xml:space="preserve">, </w:t>
      </w:r>
      <w:r w:rsidR="00E67E23" w:rsidRPr="00CD3F6B">
        <w:rPr>
          <w:rFonts w:asciiTheme="minorHAnsi" w:hAnsiTheme="minorHAnsi" w:cstheme="minorHAnsi"/>
          <w:sz w:val="22"/>
          <w:szCs w:val="22"/>
        </w:rPr>
        <w:t>a modest increase over the past three triennia</w:t>
      </w:r>
      <w:r w:rsidR="00311587" w:rsidRPr="00CD3F6B">
        <w:rPr>
          <w:rFonts w:asciiTheme="minorHAnsi" w:hAnsiTheme="minorHAnsi" w:cstheme="minorHAnsi"/>
          <w:sz w:val="22"/>
          <w:szCs w:val="22"/>
        </w:rPr>
        <w:t xml:space="preserve">. </w:t>
      </w:r>
    </w:p>
    <w:p w14:paraId="231D6707" w14:textId="77777777" w:rsidR="009904B3" w:rsidRPr="00CD3F6B" w:rsidRDefault="009904B3" w:rsidP="000E3338">
      <w:pPr>
        <w:ind w:left="567" w:hanging="567"/>
        <w:rPr>
          <w:rFonts w:asciiTheme="minorHAnsi" w:hAnsiTheme="minorHAnsi" w:cstheme="minorHAnsi"/>
          <w:sz w:val="22"/>
          <w:szCs w:val="22"/>
        </w:rPr>
      </w:pPr>
    </w:p>
    <w:p w14:paraId="6B0955D3" w14:textId="0612343B" w:rsidR="00785AB8"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4B3B2E" w:rsidRPr="00CD3F6B">
        <w:rPr>
          <w:rFonts w:asciiTheme="minorHAnsi" w:hAnsiTheme="minorHAnsi" w:cstheme="minorHAnsi"/>
          <w:sz w:val="22"/>
          <w:szCs w:val="22"/>
        </w:rPr>
        <w:t>There is a significant increase in projects that demonstrate good practice in water allocation and management, reported by 44% of Contracting Parties at COP13 and 65% of Parties at COP15.</w:t>
      </w:r>
      <w:r w:rsidR="002244E9" w:rsidRPr="00CD3F6B">
        <w:rPr>
          <w:rFonts w:asciiTheme="minorHAnsi" w:hAnsiTheme="minorHAnsi" w:cstheme="minorHAnsi"/>
          <w:sz w:val="22"/>
          <w:szCs w:val="22"/>
        </w:rPr>
        <w:t xml:space="preserve"> </w:t>
      </w:r>
      <w:r w:rsidR="00785AB8" w:rsidRPr="00CD3F6B">
        <w:rPr>
          <w:rFonts w:asciiTheme="minorHAnsi" w:hAnsiTheme="minorHAnsi" w:cstheme="minorHAnsi"/>
          <w:sz w:val="22"/>
          <w:szCs w:val="22"/>
        </w:rPr>
        <w:t xml:space="preserve">Constructed wetlands are </w:t>
      </w:r>
      <w:r w:rsidR="007921EC" w:rsidRPr="00CD3F6B">
        <w:rPr>
          <w:rFonts w:asciiTheme="minorHAnsi" w:hAnsiTheme="minorHAnsi" w:cstheme="minorHAnsi"/>
          <w:sz w:val="22"/>
          <w:szCs w:val="22"/>
        </w:rPr>
        <w:t xml:space="preserve">also </w:t>
      </w:r>
      <w:r w:rsidR="00785AB8" w:rsidRPr="00CD3F6B">
        <w:rPr>
          <w:rFonts w:asciiTheme="minorHAnsi" w:hAnsiTheme="minorHAnsi" w:cstheme="minorHAnsi"/>
          <w:sz w:val="22"/>
          <w:szCs w:val="22"/>
        </w:rPr>
        <w:t xml:space="preserve">increasingly used for </w:t>
      </w:r>
      <w:r w:rsidR="00452F44" w:rsidRPr="00CD3F6B">
        <w:rPr>
          <w:rFonts w:asciiTheme="minorHAnsi" w:hAnsiTheme="minorHAnsi" w:cstheme="minorHAnsi"/>
          <w:sz w:val="22"/>
          <w:szCs w:val="22"/>
        </w:rPr>
        <w:t>wastewater</w:t>
      </w:r>
      <w:r w:rsidR="00785AB8" w:rsidRPr="00CD3F6B">
        <w:rPr>
          <w:rFonts w:asciiTheme="minorHAnsi" w:hAnsiTheme="minorHAnsi" w:cstheme="minorHAnsi"/>
          <w:sz w:val="22"/>
          <w:szCs w:val="22"/>
        </w:rPr>
        <w:t xml:space="preserve"> treatment, though adoption varies by country </w:t>
      </w:r>
      <w:r w:rsidR="000A49C2">
        <w:rPr>
          <w:rFonts w:asciiTheme="minorHAnsi" w:hAnsiTheme="minorHAnsi" w:cstheme="minorHAnsi"/>
          <w:sz w:val="22"/>
          <w:szCs w:val="22"/>
        </w:rPr>
        <w:t xml:space="preserve">and depends </w:t>
      </w:r>
      <w:r w:rsidR="008F390E" w:rsidRPr="00CD3F6B">
        <w:rPr>
          <w:rFonts w:asciiTheme="minorHAnsi" w:hAnsiTheme="minorHAnsi" w:cstheme="minorHAnsi"/>
          <w:sz w:val="22"/>
          <w:szCs w:val="22"/>
        </w:rPr>
        <w:t xml:space="preserve">on </w:t>
      </w:r>
      <w:r w:rsidR="000A49C2">
        <w:rPr>
          <w:rFonts w:asciiTheme="minorHAnsi" w:hAnsiTheme="minorHAnsi" w:cstheme="minorHAnsi"/>
          <w:sz w:val="22"/>
          <w:szCs w:val="22"/>
        </w:rPr>
        <w:t xml:space="preserve">factors such as </w:t>
      </w:r>
      <w:r w:rsidR="00785AB8" w:rsidRPr="00CD3F6B">
        <w:rPr>
          <w:rFonts w:asciiTheme="minorHAnsi" w:hAnsiTheme="minorHAnsi" w:cstheme="minorHAnsi"/>
          <w:sz w:val="22"/>
          <w:szCs w:val="22"/>
        </w:rPr>
        <w:t>cost, infrastructur</w:t>
      </w:r>
      <w:r w:rsidR="008F390E" w:rsidRPr="00CD3F6B">
        <w:rPr>
          <w:rFonts w:asciiTheme="minorHAnsi" w:hAnsiTheme="minorHAnsi" w:cstheme="minorHAnsi"/>
          <w:sz w:val="22"/>
          <w:szCs w:val="22"/>
        </w:rPr>
        <w:t>al requirements</w:t>
      </w:r>
      <w:r w:rsidR="00785AB8" w:rsidRPr="00CD3F6B">
        <w:rPr>
          <w:rFonts w:asciiTheme="minorHAnsi" w:hAnsiTheme="minorHAnsi" w:cstheme="minorHAnsi"/>
          <w:sz w:val="22"/>
          <w:szCs w:val="22"/>
        </w:rPr>
        <w:t xml:space="preserve"> and feasibility. </w:t>
      </w:r>
    </w:p>
    <w:p w14:paraId="06476143" w14:textId="77777777" w:rsidR="00785AB8" w:rsidRPr="00CD3F6B" w:rsidRDefault="00785AB8" w:rsidP="000E3338">
      <w:pPr>
        <w:ind w:left="567" w:hanging="567"/>
        <w:rPr>
          <w:rFonts w:asciiTheme="minorHAnsi" w:hAnsiTheme="minorHAnsi" w:cstheme="minorHAnsi"/>
          <w:sz w:val="22"/>
          <w:szCs w:val="22"/>
        </w:rPr>
      </w:pPr>
    </w:p>
    <w:p w14:paraId="35F8C5F0" w14:textId="6DDB265C" w:rsidR="001C426D"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19.</w:t>
      </w:r>
      <w:r>
        <w:rPr>
          <w:rFonts w:asciiTheme="minorHAnsi" w:hAnsiTheme="minorHAnsi" w:cstheme="minorHAnsi"/>
          <w:sz w:val="22"/>
          <w:szCs w:val="22"/>
        </w:rPr>
        <w:tab/>
      </w:r>
      <w:r w:rsidR="00EA4F1A" w:rsidRPr="00CD3F6B">
        <w:rPr>
          <w:rFonts w:asciiTheme="minorHAnsi" w:hAnsiTheme="minorHAnsi" w:cstheme="minorHAnsi"/>
          <w:sz w:val="22"/>
          <w:szCs w:val="22"/>
        </w:rPr>
        <w:t>B</w:t>
      </w:r>
      <w:r w:rsidR="00785AB8" w:rsidRPr="00CD3F6B">
        <w:rPr>
          <w:rFonts w:asciiTheme="minorHAnsi" w:hAnsiTheme="minorHAnsi" w:cstheme="minorHAnsi"/>
          <w:sz w:val="22"/>
          <w:szCs w:val="22"/>
        </w:rPr>
        <w:t>arriers</w:t>
      </w:r>
      <w:r w:rsidR="00EA4F1A" w:rsidRPr="00CD3F6B">
        <w:rPr>
          <w:rFonts w:asciiTheme="minorHAnsi" w:hAnsiTheme="minorHAnsi" w:cstheme="minorHAnsi"/>
          <w:sz w:val="22"/>
          <w:szCs w:val="22"/>
        </w:rPr>
        <w:t xml:space="preserve"> identified include</w:t>
      </w:r>
      <w:r w:rsidR="00785AB8" w:rsidRPr="00CD3F6B">
        <w:rPr>
          <w:rFonts w:asciiTheme="minorHAnsi" w:hAnsiTheme="minorHAnsi" w:cstheme="minorHAnsi"/>
          <w:sz w:val="22"/>
          <w:szCs w:val="22"/>
        </w:rPr>
        <w:t xml:space="preserve"> limited technical capacity, funding </w:t>
      </w:r>
      <w:r w:rsidR="00EA4F1A" w:rsidRPr="00CD3F6B">
        <w:rPr>
          <w:rFonts w:asciiTheme="minorHAnsi" w:hAnsiTheme="minorHAnsi" w:cstheme="minorHAnsi"/>
          <w:sz w:val="22"/>
          <w:szCs w:val="22"/>
        </w:rPr>
        <w:t>constraints</w:t>
      </w:r>
      <w:r w:rsidR="00785AB8" w:rsidRPr="00CD3F6B">
        <w:rPr>
          <w:rFonts w:asciiTheme="minorHAnsi" w:hAnsiTheme="minorHAnsi" w:cstheme="minorHAnsi"/>
          <w:sz w:val="22"/>
          <w:szCs w:val="22"/>
        </w:rPr>
        <w:t xml:space="preserve">, </w:t>
      </w:r>
      <w:r w:rsidR="0092226F" w:rsidRPr="00CD3F6B">
        <w:rPr>
          <w:rFonts w:asciiTheme="minorHAnsi" w:hAnsiTheme="minorHAnsi" w:cstheme="minorHAnsi"/>
          <w:sz w:val="22"/>
          <w:szCs w:val="22"/>
        </w:rPr>
        <w:t xml:space="preserve">and </w:t>
      </w:r>
      <w:r w:rsidR="00785AB8" w:rsidRPr="00CD3F6B">
        <w:rPr>
          <w:rFonts w:asciiTheme="minorHAnsi" w:hAnsiTheme="minorHAnsi" w:cstheme="minorHAnsi"/>
          <w:sz w:val="22"/>
          <w:szCs w:val="22"/>
        </w:rPr>
        <w:t xml:space="preserve">weak </w:t>
      </w:r>
      <w:r w:rsidR="00816325" w:rsidRPr="00CD3F6B">
        <w:rPr>
          <w:rFonts w:asciiTheme="minorHAnsi" w:hAnsiTheme="minorHAnsi" w:cstheme="minorHAnsi"/>
          <w:sz w:val="22"/>
          <w:szCs w:val="22"/>
        </w:rPr>
        <w:t>inter</w:t>
      </w:r>
      <w:r w:rsidR="000A49C2">
        <w:rPr>
          <w:rFonts w:asciiTheme="minorHAnsi" w:hAnsiTheme="minorHAnsi" w:cstheme="minorHAnsi"/>
          <w:sz w:val="22"/>
          <w:szCs w:val="22"/>
        </w:rPr>
        <w:t>-</w:t>
      </w:r>
      <w:r w:rsidR="00816325" w:rsidRPr="00CD3F6B">
        <w:rPr>
          <w:rFonts w:asciiTheme="minorHAnsi" w:hAnsiTheme="minorHAnsi" w:cstheme="minorHAnsi"/>
          <w:sz w:val="22"/>
          <w:szCs w:val="22"/>
        </w:rPr>
        <w:t xml:space="preserve">sectoral </w:t>
      </w:r>
      <w:r w:rsidR="00785AB8" w:rsidRPr="00CD3F6B">
        <w:rPr>
          <w:rFonts w:asciiTheme="minorHAnsi" w:hAnsiTheme="minorHAnsi" w:cstheme="minorHAnsi"/>
          <w:sz w:val="22"/>
          <w:szCs w:val="22"/>
        </w:rPr>
        <w:t xml:space="preserve">coordination. </w:t>
      </w:r>
      <w:r w:rsidR="00B6653B" w:rsidRPr="00CD3F6B">
        <w:rPr>
          <w:rFonts w:asciiTheme="minorHAnsi" w:hAnsiTheme="minorHAnsi" w:cstheme="minorHAnsi"/>
          <w:sz w:val="22"/>
          <w:szCs w:val="22"/>
        </w:rPr>
        <w:t xml:space="preserve">A need for further </w:t>
      </w:r>
      <w:r w:rsidR="00D12C92" w:rsidRPr="00CD3F6B">
        <w:rPr>
          <w:rFonts w:asciiTheme="minorHAnsi" w:hAnsiTheme="minorHAnsi" w:cstheme="minorHAnsi"/>
          <w:sz w:val="22"/>
          <w:szCs w:val="22"/>
        </w:rPr>
        <w:t xml:space="preserve">financial support and targeted capacity-building </w:t>
      </w:r>
      <w:r w:rsidR="00B6653B" w:rsidRPr="00CD3F6B">
        <w:rPr>
          <w:rFonts w:asciiTheme="minorHAnsi" w:hAnsiTheme="minorHAnsi" w:cstheme="minorHAnsi"/>
          <w:sz w:val="22"/>
          <w:szCs w:val="22"/>
        </w:rPr>
        <w:t>was identified</w:t>
      </w:r>
      <w:r w:rsidR="000A49C2">
        <w:rPr>
          <w:rFonts w:asciiTheme="minorHAnsi" w:hAnsiTheme="minorHAnsi" w:cstheme="minorHAnsi"/>
          <w:sz w:val="22"/>
          <w:szCs w:val="22"/>
        </w:rPr>
        <w:t>, for example</w:t>
      </w:r>
      <w:r w:rsidR="00B6653B" w:rsidRPr="00CD3F6B">
        <w:rPr>
          <w:rFonts w:asciiTheme="minorHAnsi" w:hAnsiTheme="minorHAnsi" w:cstheme="minorHAnsi"/>
          <w:sz w:val="22"/>
          <w:szCs w:val="22"/>
        </w:rPr>
        <w:t xml:space="preserve"> </w:t>
      </w:r>
      <w:r w:rsidR="006378FD" w:rsidRPr="00CD3F6B">
        <w:rPr>
          <w:rFonts w:asciiTheme="minorHAnsi" w:hAnsiTheme="minorHAnsi" w:cstheme="minorHAnsi"/>
          <w:sz w:val="22"/>
          <w:szCs w:val="22"/>
        </w:rPr>
        <w:t xml:space="preserve">in relation to </w:t>
      </w:r>
      <w:r w:rsidR="00D12C92" w:rsidRPr="00CD3F6B">
        <w:rPr>
          <w:rFonts w:asciiTheme="minorHAnsi" w:hAnsiTheme="minorHAnsi" w:cstheme="minorHAnsi"/>
          <w:sz w:val="22"/>
          <w:szCs w:val="22"/>
        </w:rPr>
        <w:t xml:space="preserve">environmental flow assessments and constructed wetlands. </w:t>
      </w:r>
      <w:r w:rsidR="00785AB8" w:rsidRPr="00CD3F6B">
        <w:rPr>
          <w:rFonts w:asciiTheme="minorHAnsi" w:hAnsiTheme="minorHAnsi" w:cstheme="minorHAnsi"/>
          <w:sz w:val="22"/>
          <w:szCs w:val="22"/>
        </w:rPr>
        <w:t>Several Contracting Parties noted that existing guidelines are not consistently applied at the local level</w:t>
      </w:r>
      <w:r w:rsidR="003365F7" w:rsidRPr="00CD3F6B">
        <w:rPr>
          <w:rFonts w:asciiTheme="minorHAnsi" w:hAnsiTheme="minorHAnsi" w:cstheme="minorHAnsi"/>
          <w:sz w:val="22"/>
          <w:szCs w:val="22"/>
        </w:rPr>
        <w:t xml:space="preserve">, and identified </w:t>
      </w:r>
      <w:r w:rsidR="0093005B" w:rsidRPr="00CD3F6B">
        <w:rPr>
          <w:rFonts w:asciiTheme="minorHAnsi" w:hAnsiTheme="minorHAnsi" w:cstheme="minorHAnsi"/>
          <w:sz w:val="22"/>
          <w:szCs w:val="22"/>
        </w:rPr>
        <w:t xml:space="preserve">a need for further development of </w:t>
      </w:r>
      <w:r w:rsidR="00785AB8" w:rsidRPr="00CD3F6B">
        <w:rPr>
          <w:rFonts w:asciiTheme="minorHAnsi" w:hAnsiTheme="minorHAnsi" w:cstheme="minorHAnsi"/>
          <w:sz w:val="22"/>
          <w:szCs w:val="22"/>
        </w:rPr>
        <w:t xml:space="preserve">systems to track policy </w:t>
      </w:r>
      <w:r w:rsidR="0093005B" w:rsidRPr="00CD3F6B">
        <w:rPr>
          <w:rFonts w:asciiTheme="minorHAnsi" w:hAnsiTheme="minorHAnsi" w:cstheme="minorHAnsi"/>
          <w:sz w:val="22"/>
          <w:szCs w:val="22"/>
        </w:rPr>
        <w:t xml:space="preserve">implementation </w:t>
      </w:r>
      <w:r w:rsidR="00785AB8" w:rsidRPr="00CD3F6B">
        <w:rPr>
          <w:rFonts w:asciiTheme="minorHAnsi" w:hAnsiTheme="minorHAnsi" w:cstheme="minorHAnsi"/>
          <w:sz w:val="22"/>
          <w:szCs w:val="22"/>
        </w:rPr>
        <w:t>on the ground.</w:t>
      </w:r>
      <w:r w:rsidR="004223E7" w:rsidRPr="00CD3F6B">
        <w:rPr>
          <w:rFonts w:asciiTheme="minorHAnsi" w:hAnsiTheme="minorHAnsi" w:cstheme="minorHAnsi"/>
          <w:sz w:val="22"/>
          <w:szCs w:val="22"/>
        </w:rPr>
        <w:t xml:space="preserve"> </w:t>
      </w:r>
    </w:p>
    <w:p w14:paraId="5213F829" w14:textId="03B47BB5" w:rsidR="0012795C" w:rsidRPr="00A338FF" w:rsidRDefault="0012795C" w:rsidP="00CD3F6B">
      <w:pPr>
        <w:rPr>
          <w:rFonts w:asciiTheme="minorHAnsi" w:hAnsiTheme="minorHAnsi" w:cstheme="minorHAnsi"/>
          <w:bCs/>
          <w:sz w:val="22"/>
          <w:szCs w:val="22"/>
          <w:lang w:eastAsia="fr-FR"/>
        </w:rPr>
      </w:pPr>
    </w:p>
    <w:p w14:paraId="3138AB2E" w14:textId="77777777" w:rsidR="003E56FD" w:rsidRPr="00A338FF" w:rsidRDefault="003E56FD" w:rsidP="00CD3F6B">
      <w:pPr>
        <w:rPr>
          <w:rFonts w:asciiTheme="minorHAnsi" w:hAnsiTheme="minorHAnsi" w:cstheme="minorHAnsi"/>
          <w:bCs/>
          <w:sz w:val="22"/>
          <w:szCs w:val="22"/>
          <w:lang w:eastAsia="fr-FR"/>
        </w:rPr>
      </w:pPr>
    </w:p>
    <w:tbl>
      <w:tblPr>
        <w:tblStyle w:val="TableGrid16"/>
        <w:tblW w:w="9356" w:type="dxa"/>
        <w:tblLook w:val="04A0" w:firstRow="1" w:lastRow="0" w:firstColumn="1" w:lastColumn="0" w:noHBand="0" w:noVBand="1"/>
      </w:tblPr>
      <w:tblGrid>
        <w:gridCol w:w="9356"/>
      </w:tblGrid>
      <w:tr w:rsidR="00BB3D72" w:rsidRPr="00CD3F6B" w14:paraId="43498D06" w14:textId="77777777" w:rsidTr="00C3536E">
        <w:tc>
          <w:tcPr>
            <w:tcW w:w="0" w:type="auto"/>
            <w:vAlign w:val="center"/>
          </w:tcPr>
          <w:p w14:paraId="5C5E8C49" w14:textId="77777777" w:rsidR="00647E2C" w:rsidRPr="00CD3F6B" w:rsidRDefault="00BB3D72"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 xml:space="preserve">Target 3. </w:t>
            </w:r>
            <w:bookmarkStart w:id="2" w:name="_Hlk193557697"/>
            <w:r w:rsidRPr="00CD3F6B">
              <w:rPr>
                <w:rFonts w:asciiTheme="minorHAnsi" w:hAnsiTheme="minorHAnsi" w:cstheme="minorHAnsi"/>
                <w:b/>
                <w:sz w:val="22"/>
                <w:szCs w:val="22"/>
                <w:lang w:eastAsia="fr-FR"/>
              </w:rPr>
              <w:t>Public and private sectors have increased their efforts to apply guidelines and good practices for the wise use of water and wetlands</w:t>
            </w:r>
            <w:bookmarkEnd w:id="2"/>
            <w:r w:rsidRPr="00CD3F6B">
              <w:rPr>
                <w:rFonts w:asciiTheme="minorHAnsi" w:hAnsiTheme="minorHAnsi" w:cstheme="minorHAnsi"/>
                <w:b/>
                <w:sz w:val="22"/>
                <w:szCs w:val="22"/>
                <w:lang w:eastAsia="fr-FR"/>
              </w:rPr>
              <w:t xml:space="preserve">. </w:t>
            </w:r>
          </w:p>
          <w:p w14:paraId="08DDE291" w14:textId="2E9B84D0" w:rsidR="00BB3D72" w:rsidRPr="00CD3F6B" w:rsidRDefault="00CE7B4B" w:rsidP="008A3659">
            <w:pPr>
              <w:keepNext/>
              <w:spacing w:before="120" w:after="120"/>
              <w:rPr>
                <w:rFonts w:asciiTheme="minorHAnsi" w:hAnsiTheme="minorHAnsi" w:cstheme="minorHAnsi"/>
                <w:bCs/>
                <w:sz w:val="22"/>
                <w:szCs w:val="22"/>
                <w:lang w:eastAsia="fr-FR"/>
              </w:rPr>
            </w:pPr>
            <w:r w:rsidRPr="00CD3F6B">
              <w:rPr>
                <w:rFonts w:asciiTheme="minorHAnsi" w:hAnsiTheme="minorHAnsi" w:cstheme="minorHAnsi"/>
                <w:bCs/>
                <w:sz w:val="22"/>
                <w:szCs w:val="22"/>
                <w:lang w:eastAsia="fr-FR"/>
              </w:rPr>
              <w:t xml:space="preserve">Contributing </w:t>
            </w:r>
            <w:r w:rsidR="00BB3D72" w:rsidRPr="00CD3F6B">
              <w:rPr>
                <w:rFonts w:asciiTheme="minorHAnsi" w:hAnsiTheme="minorHAnsi" w:cstheme="minorHAnsi"/>
                <w:bCs/>
                <w:sz w:val="22"/>
                <w:szCs w:val="22"/>
                <w:lang w:eastAsia="fr-FR"/>
              </w:rPr>
              <w:t xml:space="preserve">to </w:t>
            </w:r>
            <w:r w:rsidR="00480780">
              <w:rPr>
                <w:rFonts w:asciiTheme="minorHAnsi" w:hAnsiTheme="minorHAnsi" w:cstheme="minorHAnsi"/>
                <w:bCs/>
                <w:sz w:val="22"/>
                <w:szCs w:val="22"/>
                <w:lang w:eastAsia="fr-FR"/>
              </w:rPr>
              <w:t>KM-GBF</w:t>
            </w:r>
            <w:r w:rsidRPr="00CD3F6B">
              <w:rPr>
                <w:rFonts w:asciiTheme="minorHAnsi" w:hAnsiTheme="minorHAnsi" w:cstheme="minorHAnsi"/>
                <w:bCs/>
                <w:sz w:val="22"/>
                <w:szCs w:val="22"/>
                <w:lang w:eastAsia="fr-FR"/>
              </w:rPr>
              <w:t xml:space="preserve"> </w:t>
            </w:r>
            <w:r w:rsidR="00BB3D72" w:rsidRPr="00CD3F6B">
              <w:rPr>
                <w:rFonts w:asciiTheme="minorHAnsi" w:hAnsiTheme="minorHAnsi" w:cstheme="minorHAnsi"/>
                <w:bCs/>
                <w:sz w:val="22"/>
                <w:szCs w:val="22"/>
                <w:lang w:eastAsia="fr-FR"/>
              </w:rPr>
              <w:t>Targets 7, 10, 15, 16 and 18</w:t>
            </w:r>
            <w:r w:rsidR="00F0591F">
              <w:rPr>
                <w:rFonts w:asciiTheme="minorHAnsi" w:hAnsiTheme="minorHAnsi" w:cstheme="minorHAnsi"/>
                <w:bCs/>
                <w:sz w:val="22"/>
                <w:szCs w:val="22"/>
                <w:lang w:eastAsia="fr-FR"/>
              </w:rPr>
              <w:t>;</w:t>
            </w:r>
            <w:r w:rsidR="00F0591F" w:rsidRPr="00CD3F6B">
              <w:rPr>
                <w:rFonts w:asciiTheme="minorHAnsi" w:hAnsiTheme="minorHAnsi" w:cstheme="minorHAnsi"/>
                <w:bCs/>
                <w:sz w:val="22"/>
                <w:szCs w:val="22"/>
                <w:lang w:eastAsia="fr-FR"/>
              </w:rPr>
              <w:t xml:space="preserve"> </w:t>
            </w:r>
            <w:r w:rsidR="00480780">
              <w:rPr>
                <w:rFonts w:asciiTheme="minorHAnsi" w:hAnsiTheme="minorHAnsi" w:cstheme="minorHAnsi"/>
                <w:bCs/>
                <w:sz w:val="22"/>
                <w:szCs w:val="22"/>
                <w:lang w:eastAsia="fr-FR"/>
              </w:rPr>
              <w:t xml:space="preserve">and </w:t>
            </w:r>
            <w:r w:rsidRPr="00CD3F6B">
              <w:rPr>
                <w:rFonts w:asciiTheme="minorHAnsi" w:hAnsiTheme="minorHAnsi" w:cstheme="minorHAnsi"/>
                <w:bCs/>
                <w:sz w:val="22"/>
                <w:szCs w:val="22"/>
                <w:lang w:eastAsia="fr-FR"/>
              </w:rPr>
              <w:t>SDG</w:t>
            </w:r>
            <w:r w:rsidR="0010566A" w:rsidRPr="00CD3F6B">
              <w:rPr>
                <w:rFonts w:asciiTheme="minorHAnsi" w:hAnsiTheme="minorHAnsi" w:cstheme="minorHAnsi"/>
                <w:bCs/>
                <w:sz w:val="22"/>
                <w:szCs w:val="22"/>
                <w:lang w:eastAsia="fr-FR"/>
              </w:rPr>
              <w:t xml:space="preserve"> </w:t>
            </w:r>
            <w:r w:rsidR="00480780">
              <w:rPr>
                <w:rFonts w:asciiTheme="minorHAnsi" w:hAnsiTheme="minorHAnsi" w:cstheme="minorHAnsi"/>
                <w:bCs/>
                <w:sz w:val="22"/>
                <w:szCs w:val="22"/>
                <w:lang w:eastAsia="fr-FR"/>
              </w:rPr>
              <w:t>T</w:t>
            </w:r>
            <w:r w:rsidR="0010566A" w:rsidRPr="00CD3F6B">
              <w:rPr>
                <w:rFonts w:asciiTheme="minorHAnsi" w:hAnsiTheme="minorHAnsi" w:cstheme="minorHAnsi"/>
                <w:bCs/>
                <w:sz w:val="22"/>
                <w:szCs w:val="22"/>
                <w:lang w:eastAsia="fr-FR"/>
              </w:rPr>
              <w:t xml:space="preserve">argets </w:t>
            </w:r>
            <w:r w:rsidR="00485857" w:rsidRPr="00485857">
              <w:rPr>
                <w:rFonts w:asciiTheme="minorHAnsi" w:hAnsiTheme="minorHAnsi" w:cstheme="minorHAnsi"/>
                <w:bCs/>
                <w:sz w:val="22"/>
                <w:szCs w:val="22"/>
                <w:lang w:eastAsia="fr-FR"/>
              </w:rPr>
              <w:t>2.3</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2.5</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3.9</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6.3</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6.4</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6.5</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6.6</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6.a</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6.b</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8.4</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9.1</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9.5</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11.4</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11.5</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11.6</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11.7</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12.2</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12.6</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14.1</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14.2</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14.3</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14.4</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14.5</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14.7</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14.b</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15.1</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15.2</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15.3</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15.4</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15.5</w:t>
            </w:r>
            <w:r w:rsidR="00480780">
              <w:rPr>
                <w:rFonts w:asciiTheme="minorHAnsi" w:hAnsiTheme="minorHAnsi" w:cstheme="minorHAnsi"/>
                <w:bCs/>
                <w:sz w:val="22"/>
                <w:szCs w:val="22"/>
                <w:lang w:eastAsia="fr-FR"/>
              </w:rPr>
              <w:t>,</w:t>
            </w:r>
            <w:r w:rsidR="00485857" w:rsidRPr="00485857">
              <w:rPr>
                <w:rFonts w:asciiTheme="minorHAnsi" w:hAnsiTheme="minorHAnsi" w:cstheme="minorHAnsi"/>
                <w:bCs/>
                <w:sz w:val="22"/>
                <w:szCs w:val="22"/>
                <w:lang w:eastAsia="fr-FR"/>
              </w:rPr>
              <w:t xml:space="preserve"> 15.6</w:t>
            </w:r>
            <w:r w:rsidR="00480780">
              <w:rPr>
                <w:rFonts w:asciiTheme="minorHAnsi" w:hAnsiTheme="minorHAnsi" w:cstheme="minorHAnsi"/>
                <w:bCs/>
                <w:sz w:val="22"/>
                <w:szCs w:val="22"/>
                <w:lang w:eastAsia="fr-FR"/>
              </w:rPr>
              <w:t xml:space="preserve"> and</w:t>
            </w:r>
            <w:r w:rsidR="00485857" w:rsidRPr="00485857">
              <w:rPr>
                <w:rFonts w:asciiTheme="minorHAnsi" w:hAnsiTheme="minorHAnsi" w:cstheme="minorHAnsi"/>
                <w:bCs/>
                <w:sz w:val="22"/>
                <w:szCs w:val="22"/>
                <w:lang w:eastAsia="fr-FR"/>
              </w:rPr>
              <w:t xml:space="preserve"> 15.7</w:t>
            </w:r>
            <w:r w:rsidR="00480780">
              <w:rPr>
                <w:rFonts w:asciiTheme="minorHAnsi" w:hAnsiTheme="minorHAnsi" w:cstheme="minorHAnsi"/>
                <w:bCs/>
                <w:sz w:val="22"/>
                <w:szCs w:val="22"/>
                <w:lang w:eastAsia="fr-FR"/>
              </w:rPr>
              <w:t>.</w:t>
            </w:r>
          </w:p>
        </w:tc>
      </w:tr>
    </w:tbl>
    <w:p w14:paraId="0F07E54B" w14:textId="77777777" w:rsidR="00EC3B50" w:rsidRPr="00A338FF" w:rsidRDefault="00EC3B50" w:rsidP="00D1463B">
      <w:pPr>
        <w:keepNext/>
        <w:rPr>
          <w:rFonts w:asciiTheme="minorHAnsi" w:hAnsiTheme="minorHAnsi" w:cstheme="minorHAnsi"/>
          <w:sz w:val="22"/>
          <w:szCs w:val="22"/>
        </w:rPr>
      </w:pPr>
    </w:p>
    <w:p w14:paraId="515433B3" w14:textId="2A580D6D" w:rsidR="0012795C" w:rsidRPr="00CD3F6B" w:rsidRDefault="0012795C"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Key message </w:t>
      </w:r>
    </w:p>
    <w:p w14:paraId="76546A34" w14:textId="77777777" w:rsidR="00745BD7" w:rsidRPr="00CD3F6B" w:rsidRDefault="00745BD7" w:rsidP="00D1463B">
      <w:pPr>
        <w:keepNext/>
        <w:rPr>
          <w:rFonts w:asciiTheme="minorHAnsi" w:hAnsiTheme="minorHAnsi" w:cstheme="minorHAnsi"/>
          <w:sz w:val="22"/>
          <w:szCs w:val="22"/>
        </w:rPr>
      </w:pPr>
    </w:p>
    <w:p w14:paraId="448463EA" w14:textId="3DE897A6" w:rsidR="001B3523"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20.</w:t>
      </w:r>
      <w:r>
        <w:rPr>
          <w:rFonts w:asciiTheme="minorHAnsi" w:hAnsiTheme="minorHAnsi" w:cstheme="minorHAnsi"/>
          <w:sz w:val="22"/>
          <w:szCs w:val="22"/>
        </w:rPr>
        <w:tab/>
      </w:r>
      <w:r w:rsidR="00F46C97" w:rsidRPr="00CD3F6B">
        <w:rPr>
          <w:rFonts w:asciiTheme="minorHAnsi" w:hAnsiTheme="minorHAnsi" w:cstheme="minorHAnsi"/>
          <w:sz w:val="22"/>
          <w:szCs w:val="22"/>
        </w:rPr>
        <w:t>More than t</w:t>
      </w:r>
      <w:r w:rsidR="002B06EA" w:rsidRPr="00CD3F6B">
        <w:rPr>
          <w:rFonts w:asciiTheme="minorHAnsi" w:hAnsiTheme="minorHAnsi" w:cstheme="minorHAnsi"/>
          <w:sz w:val="22"/>
          <w:szCs w:val="22"/>
        </w:rPr>
        <w:t xml:space="preserve">hree quarters </w:t>
      </w:r>
      <w:r w:rsidR="00880387" w:rsidRPr="00CD3F6B">
        <w:rPr>
          <w:rFonts w:asciiTheme="minorHAnsi" w:hAnsiTheme="minorHAnsi" w:cstheme="minorHAnsi"/>
          <w:sz w:val="22"/>
          <w:szCs w:val="22"/>
        </w:rPr>
        <w:t xml:space="preserve">of Contracting Parties have operational cross-sectoral national wetland committees or equivalent. </w:t>
      </w:r>
      <w:r w:rsidR="006C4804" w:rsidRPr="00CD3F6B">
        <w:rPr>
          <w:rFonts w:asciiTheme="minorHAnsi" w:hAnsiTheme="minorHAnsi" w:cstheme="minorHAnsi"/>
          <w:sz w:val="22"/>
          <w:szCs w:val="22"/>
        </w:rPr>
        <w:t>There is some progress in the r</w:t>
      </w:r>
      <w:r w:rsidR="001B3523" w:rsidRPr="00CD3F6B">
        <w:rPr>
          <w:rFonts w:asciiTheme="minorHAnsi" w:hAnsiTheme="minorHAnsi" w:cstheme="minorHAnsi"/>
          <w:sz w:val="22"/>
          <w:szCs w:val="22"/>
        </w:rPr>
        <w:t>emoval of incentives that lead to degradation and loss of wetland</w:t>
      </w:r>
      <w:r w:rsidR="000A49C2">
        <w:rPr>
          <w:rFonts w:asciiTheme="minorHAnsi" w:hAnsiTheme="minorHAnsi" w:cstheme="minorHAnsi"/>
          <w:sz w:val="22"/>
          <w:szCs w:val="22"/>
        </w:rPr>
        <w:t>s</w:t>
      </w:r>
      <w:r w:rsidR="001B3523" w:rsidRPr="00CD3F6B">
        <w:rPr>
          <w:rFonts w:asciiTheme="minorHAnsi" w:hAnsiTheme="minorHAnsi" w:cstheme="minorHAnsi"/>
          <w:sz w:val="22"/>
          <w:szCs w:val="22"/>
        </w:rPr>
        <w:t xml:space="preserve"> in favour of incentives</w:t>
      </w:r>
      <w:r w:rsidR="00473AF1" w:rsidRPr="00CD3F6B">
        <w:rPr>
          <w:rFonts w:asciiTheme="minorHAnsi" w:hAnsiTheme="minorHAnsi" w:cstheme="minorHAnsi"/>
          <w:sz w:val="22"/>
          <w:szCs w:val="22"/>
        </w:rPr>
        <w:t xml:space="preserve"> and </w:t>
      </w:r>
      <w:r w:rsidR="001B3523" w:rsidRPr="00CD3F6B">
        <w:rPr>
          <w:rFonts w:asciiTheme="minorHAnsi" w:hAnsiTheme="minorHAnsi" w:cstheme="minorHAnsi"/>
          <w:sz w:val="22"/>
          <w:szCs w:val="22"/>
        </w:rPr>
        <w:t>policies that encourage the private sector to apply wise use principles</w:t>
      </w:r>
      <w:r w:rsidR="006C4804" w:rsidRPr="00CD3F6B">
        <w:rPr>
          <w:rFonts w:asciiTheme="minorHAnsi" w:hAnsiTheme="minorHAnsi" w:cstheme="minorHAnsi"/>
          <w:sz w:val="22"/>
          <w:szCs w:val="22"/>
        </w:rPr>
        <w:t xml:space="preserve">, but many Parties note </w:t>
      </w:r>
      <w:r w:rsidR="00AE4B36" w:rsidRPr="00CD3F6B">
        <w:rPr>
          <w:rFonts w:asciiTheme="minorHAnsi" w:hAnsiTheme="minorHAnsi" w:cstheme="minorHAnsi"/>
          <w:sz w:val="22"/>
          <w:szCs w:val="22"/>
        </w:rPr>
        <w:t>challenges related to governance, coordination, and economic interest</w:t>
      </w:r>
      <w:r w:rsidR="0095638B" w:rsidRPr="00CD3F6B">
        <w:rPr>
          <w:rFonts w:asciiTheme="minorHAnsi" w:hAnsiTheme="minorHAnsi" w:cstheme="minorHAnsi"/>
          <w:sz w:val="22"/>
          <w:szCs w:val="22"/>
        </w:rPr>
        <w:t>s</w:t>
      </w:r>
      <w:r w:rsidR="00AE4B36" w:rsidRPr="00CD3F6B">
        <w:rPr>
          <w:rFonts w:asciiTheme="minorHAnsi" w:hAnsiTheme="minorHAnsi" w:cstheme="minorHAnsi"/>
          <w:sz w:val="22"/>
          <w:szCs w:val="22"/>
        </w:rPr>
        <w:t xml:space="preserve">. </w:t>
      </w:r>
    </w:p>
    <w:p w14:paraId="1D75FBD5" w14:textId="77777777" w:rsidR="00A338FF" w:rsidRDefault="00A338FF" w:rsidP="00CD3F6B">
      <w:pPr>
        <w:ind w:left="426" w:hanging="426"/>
        <w:rPr>
          <w:rFonts w:asciiTheme="minorHAnsi" w:hAnsiTheme="minorHAnsi" w:cstheme="minorHAnsi"/>
          <w:sz w:val="22"/>
          <w:szCs w:val="22"/>
        </w:rPr>
      </w:pPr>
    </w:p>
    <w:tbl>
      <w:tblPr>
        <w:tblStyle w:val="TableGrid23"/>
        <w:tblW w:w="9356" w:type="dxa"/>
        <w:tblInd w:w="-5" w:type="dxa"/>
        <w:tblLayout w:type="fixed"/>
        <w:tblLook w:val="04A0" w:firstRow="1" w:lastRow="0" w:firstColumn="1" w:lastColumn="0" w:noHBand="0" w:noVBand="1"/>
      </w:tblPr>
      <w:tblGrid>
        <w:gridCol w:w="4253"/>
        <w:gridCol w:w="992"/>
        <w:gridCol w:w="850"/>
        <w:gridCol w:w="851"/>
        <w:gridCol w:w="851"/>
        <w:gridCol w:w="1559"/>
      </w:tblGrid>
      <w:tr w:rsidR="00107172" w:rsidRPr="00CD3F6B" w14:paraId="6C47AFF7" w14:textId="77777777" w:rsidTr="00506589">
        <w:trPr>
          <w:cantSplit/>
        </w:trPr>
        <w:tc>
          <w:tcPr>
            <w:tcW w:w="4253" w:type="dxa"/>
            <w:vAlign w:val="center"/>
            <w:hideMark/>
          </w:tcPr>
          <w:p w14:paraId="356C4422" w14:textId="77777777" w:rsidR="00107172" w:rsidRPr="00CD3F6B" w:rsidRDefault="00107172" w:rsidP="0078307B">
            <w:pPr>
              <w:keepNext/>
              <w:jc w:val="center"/>
              <w:rPr>
                <w:rFonts w:asciiTheme="minorHAnsi" w:eastAsia="Aptos" w:hAnsiTheme="minorHAnsi" w:cstheme="minorHAnsi"/>
                <w:b/>
                <w:bCs/>
                <w:sz w:val="22"/>
                <w:szCs w:val="22"/>
              </w:rPr>
            </w:pPr>
            <w:bookmarkStart w:id="3" w:name="_Hlk193298771"/>
            <w:r w:rsidRPr="00CD3F6B">
              <w:rPr>
                <w:rFonts w:asciiTheme="minorHAnsi" w:eastAsia="Aptos" w:hAnsiTheme="minorHAnsi" w:cstheme="minorHAnsi"/>
                <w:b/>
                <w:bCs/>
                <w:sz w:val="22"/>
                <w:szCs w:val="22"/>
              </w:rPr>
              <w:t>Indicator</w:t>
            </w:r>
          </w:p>
        </w:tc>
        <w:tc>
          <w:tcPr>
            <w:tcW w:w="992" w:type="dxa"/>
            <w:vAlign w:val="center"/>
            <w:hideMark/>
          </w:tcPr>
          <w:p w14:paraId="342DF4D5" w14:textId="21BFEF22"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850" w:type="dxa"/>
            <w:vAlign w:val="center"/>
            <w:hideMark/>
          </w:tcPr>
          <w:p w14:paraId="6216512A"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851" w:type="dxa"/>
            <w:vAlign w:val="center"/>
            <w:hideMark/>
          </w:tcPr>
          <w:p w14:paraId="0D34A488"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851" w:type="dxa"/>
            <w:vAlign w:val="center"/>
            <w:hideMark/>
          </w:tcPr>
          <w:p w14:paraId="3798BAF1"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1559" w:type="dxa"/>
            <w:vAlign w:val="center"/>
            <w:hideMark/>
          </w:tcPr>
          <w:p w14:paraId="7948789A"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107172" w:rsidRPr="00CD3F6B" w14:paraId="5F49FA03" w14:textId="77777777" w:rsidTr="00506589">
        <w:trPr>
          <w:trHeight w:val="770"/>
        </w:trPr>
        <w:tc>
          <w:tcPr>
            <w:tcW w:w="4253" w:type="dxa"/>
          </w:tcPr>
          <w:p w14:paraId="15369909" w14:textId="77777777"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reporting actions taken to implement incentive measures that encourage the conservation and wise use of wetlands.</w:t>
            </w:r>
          </w:p>
        </w:tc>
        <w:tc>
          <w:tcPr>
            <w:tcW w:w="992" w:type="dxa"/>
          </w:tcPr>
          <w:p w14:paraId="2226F656" w14:textId="77777777"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50%</w:t>
            </w:r>
          </w:p>
        </w:tc>
        <w:tc>
          <w:tcPr>
            <w:tcW w:w="850" w:type="dxa"/>
          </w:tcPr>
          <w:p w14:paraId="4BC515D6" w14:textId="77777777"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52%</w:t>
            </w:r>
          </w:p>
        </w:tc>
        <w:tc>
          <w:tcPr>
            <w:tcW w:w="851" w:type="dxa"/>
          </w:tcPr>
          <w:p w14:paraId="62E38F5A" w14:textId="77777777"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54%</w:t>
            </w:r>
          </w:p>
        </w:tc>
        <w:tc>
          <w:tcPr>
            <w:tcW w:w="851" w:type="dxa"/>
          </w:tcPr>
          <w:p w14:paraId="4EFF5D04" w14:textId="77777777"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54%</w:t>
            </w:r>
          </w:p>
        </w:tc>
        <w:tc>
          <w:tcPr>
            <w:tcW w:w="1559" w:type="dxa"/>
          </w:tcPr>
          <w:p w14:paraId="35A03CD1" w14:textId="3947E687" w:rsidR="00107172" w:rsidRPr="00CD3F6B" w:rsidRDefault="006F463D"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6FF9165C" wp14:editId="5EF7C4FF">
                  <wp:extent cx="712200" cy="432000"/>
                  <wp:effectExtent l="0" t="0" r="0" b="0"/>
                  <wp:docPr id="14832552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CD3F6B" w14:paraId="7EA3E49F" w14:textId="77777777" w:rsidTr="00506589">
        <w:trPr>
          <w:trHeight w:val="778"/>
        </w:trPr>
        <w:tc>
          <w:tcPr>
            <w:tcW w:w="4253" w:type="dxa"/>
          </w:tcPr>
          <w:p w14:paraId="340927FF" w14:textId="5DA419DA"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reporting actions taken to remove perverse incentive measures that discourage conservation and wise use of wetlands</w:t>
            </w:r>
            <w:r w:rsidR="000A49C2">
              <w:rPr>
                <w:rFonts w:asciiTheme="minorHAnsi" w:eastAsia="Aptos" w:hAnsiTheme="minorHAnsi" w:cstheme="minorHAnsi"/>
                <w:sz w:val="22"/>
                <w:szCs w:val="22"/>
              </w:rPr>
              <w:t>.</w:t>
            </w:r>
          </w:p>
        </w:tc>
        <w:tc>
          <w:tcPr>
            <w:tcW w:w="992" w:type="dxa"/>
          </w:tcPr>
          <w:p w14:paraId="45AD9883" w14:textId="77777777" w:rsidR="00107172" w:rsidRPr="00CD3F6B" w:rsidRDefault="00107172"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37%</w:t>
            </w:r>
          </w:p>
        </w:tc>
        <w:tc>
          <w:tcPr>
            <w:tcW w:w="850" w:type="dxa"/>
          </w:tcPr>
          <w:p w14:paraId="2FC0AEC9" w14:textId="77777777" w:rsidR="00107172" w:rsidRPr="00CD3F6B" w:rsidRDefault="00107172"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37%</w:t>
            </w:r>
          </w:p>
        </w:tc>
        <w:tc>
          <w:tcPr>
            <w:tcW w:w="851" w:type="dxa"/>
          </w:tcPr>
          <w:p w14:paraId="0DFE1CA8" w14:textId="77777777" w:rsidR="00107172" w:rsidRPr="00CD3F6B" w:rsidRDefault="00107172"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38%</w:t>
            </w:r>
          </w:p>
        </w:tc>
        <w:tc>
          <w:tcPr>
            <w:tcW w:w="851" w:type="dxa"/>
          </w:tcPr>
          <w:p w14:paraId="689DFF05" w14:textId="77777777" w:rsidR="00107172" w:rsidRPr="00CD3F6B" w:rsidRDefault="00107172"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43%</w:t>
            </w:r>
          </w:p>
        </w:tc>
        <w:tc>
          <w:tcPr>
            <w:tcW w:w="1559" w:type="dxa"/>
          </w:tcPr>
          <w:p w14:paraId="104D402E" w14:textId="16639BFE" w:rsidR="00107172" w:rsidRPr="00CD3F6B" w:rsidRDefault="00717B49"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0E753260" wp14:editId="629F3B1F">
                  <wp:extent cx="712200" cy="432000"/>
                  <wp:effectExtent l="0" t="0" r="0" b="0"/>
                  <wp:docPr id="13659656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CD3F6B" w14:paraId="65753745" w14:textId="77777777" w:rsidTr="00506589">
        <w:trPr>
          <w:trHeight w:val="778"/>
        </w:trPr>
        <w:tc>
          <w:tcPr>
            <w:tcW w:w="4253" w:type="dxa"/>
          </w:tcPr>
          <w:p w14:paraId="7086A5A3" w14:textId="77777777"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reporting private sector undertaking activities for the conservation, wise use and management of wetlands in general.</w:t>
            </w:r>
          </w:p>
        </w:tc>
        <w:tc>
          <w:tcPr>
            <w:tcW w:w="992" w:type="dxa"/>
          </w:tcPr>
          <w:p w14:paraId="6351F645" w14:textId="77777777" w:rsidR="00107172" w:rsidRPr="00CD3F6B" w:rsidRDefault="00107172"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60%</w:t>
            </w:r>
          </w:p>
        </w:tc>
        <w:tc>
          <w:tcPr>
            <w:tcW w:w="850" w:type="dxa"/>
          </w:tcPr>
          <w:p w14:paraId="5A61A515" w14:textId="77777777" w:rsidR="00107172" w:rsidRPr="00CD3F6B" w:rsidRDefault="00107172"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41%</w:t>
            </w:r>
          </w:p>
        </w:tc>
        <w:tc>
          <w:tcPr>
            <w:tcW w:w="851" w:type="dxa"/>
          </w:tcPr>
          <w:p w14:paraId="6F0705AC" w14:textId="77777777" w:rsidR="00107172" w:rsidRPr="00CD3F6B" w:rsidRDefault="00107172"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45%</w:t>
            </w:r>
          </w:p>
        </w:tc>
        <w:tc>
          <w:tcPr>
            <w:tcW w:w="851" w:type="dxa"/>
          </w:tcPr>
          <w:p w14:paraId="7B7178AA" w14:textId="77777777" w:rsidR="00107172" w:rsidRPr="00CD3F6B" w:rsidRDefault="00107172"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45%</w:t>
            </w:r>
          </w:p>
        </w:tc>
        <w:tc>
          <w:tcPr>
            <w:tcW w:w="1559" w:type="dxa"/>
          </w:tcPr>
          <w:p w14:paraId="4B2F023A" w14:textId="066415AD" w:rsidR="00107172" w:rsidRPr="00CD3F6B" w:rsidRDefault="006117D4"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5D1DCE34" wp14:editId="230D4C52">
                  <wp:extent cx="712200" cy="432000"/>
                  <wp:effectExtent l="0" t="0" r="0" b="0"/>
                  <wp:docPr id="10211424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3C7B86" w:rsidRPr="00CD3F6B" w14:paraId="27A0BDD6" w14:textId="77777777" w:rsidTr="00506589">
        <w:trPr>
          <w:trHeight w:val="778"/>
        </w:trPr>
        <w:tc>
          <w:tcPr>
            <w:tcW w:w="4253" w:type="dxa"/>
          </w:tcPr>
          <w:p w14:paraId="646D2816" w14:textId="3F1C121E" w:rsidR="003C7B86" w:rsidRPr="00CD3F6B" w:rsidRDefault="00394702" w:rsidP="00CD3F6B">
            <w:pPr>
              <w:pStyle w:val="p1"/>
              <w:rPr>
                <w:rFonts w:asciiTheme="minorHAnsi" w:hAnsiTheme="minorHAnsi" w:cstheme="minorHAnsi"/>
                <w:sz w:val="22"/>
                <w:szCs w:val="22"/>
              </w:rPr>
            </w:pPr>
            <w:r w:rsidRPr="00CD3F6B">
              <w:rPr>
                <w:rFonts w:asciiTheme="minorHAnsi" w:hAnsiTheme="minorHAnsi" w:cstheme="minorHAnsi"/>
                <w:sz w:val="22"/>
                <w:szCs w:val="22"/>
              </w:rPr>
              <w:t>% of Parties having national Ramsar Committees that include both governmental and non-governmental representation.</w:t>
            </w:r>
            <w:r w:rsidR="00B0362C" w:rsidRPr="00CD3F6B">
              <w:rPr>
                <w:rFonts w:asciiTheme="minorHAnsi" w:hAnsiTheme="minorHAnsi" w:cstheme="minorHAnsi"/>
                <w:sz w:val="22"/>
                <w:szCs w:val="22"/>
              </w:rPr>
              <w:t>*</w:t>
            </w:r>
          </w:p>
        </w:tc>
        <w:tc>
          <w:tcPr>
            <w:tcW w:w="992" w:type="dxa"/>
          </w:tcPr>
          <w:p w14:paraId="4AA7AD62" w14:textId="4E78AE6B" w:rsidR="003C7B86" w:rsidRPr="00CD3F6B" w:rsidRDefault="00CA014B"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63%</w:t>
            </w:r>
          </w:p>
        </w:tc>
        <w:tc>
          <w:tcPr>
            <w:tcW w:w="850" w:type="dxa"/>
          </w:tcPr>
          <w:p w14:paraId="1DB356D4" w14:textId="40AC3D85" w:rsidR="003C7B86" w:rsidRPr="00CD3F6B" w:rsidRDefault="002E1396"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49</w:t>
            </w:r>
            <w:r w:rsidR="00F03A78" w:rsidRPr="00CD3F6B">
              <w:rPr>
                <w:rFonts w:asciiTheme="minorHAnsi" w:eastAsia="Aptos" w:hAnsiTheme="minorHAnsi" w:cstheme="minorHAnsi"/>
                <w:b/>
                <w:bCs/>
                <w:sz w:val="22"/>
                <w:szCs w:val="22"/>
              </w:rPr>
              <w:t>%</w:t>
            </w:r>
          </w:p>
        </w:tc>
        <w:tc>
          <w:tcPr>
            <w:tcW w:w="851" w:type="dxa"/>
          </w:tcPr>
          <w:p w14:paraId="0416CEC6" w14:textId="10A5A3C0" w:rsidR="003C7B86" w:rsidRPr="00CD3F6B" w:rsidRDefault="00F03A78"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46%</w:t>
            </w:r>
          </w:p>
        </w:tc>
        <w:tc>
          <w:tcPr>
            <w:tcW w:w="851" w:type="dxa"/>
          </w:tcPr>
          <w:p w14:paraId="7A07278A" w14:textId="5DE40E2D" w:rsidR="003C7B86" w:rsidRPr="00CD3F6B" w:rsidRDefault="00F03A78" w:rsidP="00CD3F6B">
            <w:pP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46%</w:t>
            </w:r>
          </w:p>
        </w:tc>
        <w:tc>
          <w:tcPr>
            <w:tcW w:w="1559" w:type="dxa"/>
          </w:tcPr>
          <w:p w14:paraId="7F84E060" w14:textId="7D807D86" w:rsidR="003C7B86" w:rsidRPr="00CD3F6B" w:rsidRDefault="00C31696"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1924714D" wp14:editId="74027E5A">
                  <wp:extent cx="712200" cy="432000"/>
                  <wp:effectExtent l="0" t="0" r="0" b="0"/>
                  <wp:docPr id="640914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0D1404F" w14:textId="14700C1A" w:rsidR="00B0362C" w:rsidRPr="00CD3F6B" w:rsidRDefault="00B0362C" w:rsidP="00CD3F6B">
      <w:pPr>
        <w:rPr>
          <w:rFonts w:asciiTheme="minorHAnsi" w:hAnsiTheme="minorHAnsi" w:cstheme="minorHAnsi"/>
          <w:sz w:val="22"/>
          <w:szCs w:val="22"/>
        </w:rPr>
      </w:pPr>
      <w:r w:rsidRPr="00CD3F6B">
        <w:rPr>
          <w:rFonts w:asciiTheme="minorHAnsi" w:hAnsiTheme="minorHAnsi" w:cstheme="minorHAnsi"/>
          <w:sz w:val="22"/>
          <w:szCs w:val="22"/>
        </w:rPr>
        <w:t>*</w:t>
      </w:r>
      <w:r w:rsidR="000A49C2">
        <w:rPr>
          <w:rFonts w:asciiTheme="minorHAnsi" w:hAnsiTheme="minorHAnsi" w:cstheme="minorHAnsi"/>
          <w:sz w:val="22"/>
          <w:szCs w:val="22"/>
        </w:rPr>
        <w:t>there is no</w:t>
      </w:r>
      <w:r w:rsidR="000A49C2" w:rsidRPr="00CD3F6B">
        <w:rPr>
          <w:rFonts w:asciiTheme="minorHAnsi" w:hAnsiTheme="minorHAnsi" w:cstheme="minorHAnsi"/>
          <w:sz w:val="22"/>
          <w:szCs w:val="22"/>
        </w:rPr>
        <w:t xml:space="preserve"> </w:t>
      </w:r>
      <w:r w:rsidR="009C2697" w:rsidRPr="00CD3F6B">
        <w:rPr>
          <w:rFonts w:asciiTheme="minorHAnsi" w:hAnsiTheme="minorHAnsi" w:cstheme="minorHAnsi"/>
          <w:sz w:val="22"/>
          <w:szCs w:val="22"/>
        </w:rPr>
        <w:t xml:space="preserve">question specifically addressing the indicator in </w:t>
      </w:r>
      <w:r w:rsidR="000A49C2">
        <w:rPr>
          <w:rFonts w:asciiTheme="minorHAnsi" w:hAnsiTheme="minorHAnsi" w:cstheme="minorHAnsi"/>
          <w:sz w:val="22"/>
          <w:szCs w:val="22"/>
        </w:rPr>
        <w:t xml:space="preserve">the </w:t>
      </w:r>
      <w:r w:rsidR="009C2697" w:rsidRPr="00CD3F6B">
        <w:rPr>
          <w:rFonts w:asciiTheme="minorHAnsi" w:hAnsiTheme="minorHAnsi" w:cstheme="minorHAnsi"/>
          <w:sz w:val="22"/>
          <w:szCs w:val="22"/>
        </w:rPr>
        <w:t>National Report form. D</w:t>
      </w:r>
      <w:r w:rsidR="009031B9" w:rsidRPr="00CD3F6B">
        <w:rPr>
          <w:rFonts w:asciiTheme="minorHAnsi" w:hAnsiTheme="minorHAnsi" w:cstheme="minorHAnsi"/>
          <w:sz w:val="22"/>
          <w:szCs w:val="22"/>
        </w:rPr>
        <w:t>ata presented is percentage of Contracting Parties that have an operational cross</w:t>
      </w:r>
      <w:r w:rsidR="001F5122" w:rsidRPr="00CD3F6B">
        <w:rPr>
          <w:rFonts w:asciiTheme="minorHAnsi" w:hAnsiTheme="minorHAnsi" w:cstheme="minorHAnsi"/>
          <w:sz w:val="22"/>
          <w:szCs w:val="22"/>
        </w:rPr>
        <w:t>-</w:t>
      </w:r>
      <w:r w:rsidR="009031B9" w:rsidRPr="00CD3F6B">
        <w:rPr>
          <w:rFonts w:asciiTheme="minorHAnsi" w:hAnsiTheme="minorHAnsi" w:cstheme="minorHAnsi"/>
          <w:sz w:val="22"/>
          <w:szCs w:val="22"/>
        </w:rPr>
        <w:t xml:space="preserve">sectoral </w:t>
      </w:r>
      <w:r w:rsidR="00DB16A4" w:rsidRPr="00CD3F6B">
        <w:rPr>
          <w:rFonts w:asciiTheme="minorHAnsi" w:hAnsiTheme="minorHAnsi" w:cstheme="minorHAnsi"/>
          <w:sz w:val="22"/>
          <w:szCs w:val="22"/>
        </w:rPr>
        <w:t xml:space="preserve">national Ramsar/wetland committee or equivalent. </w:t>
      </w:r>
    </w:p>
    <w:p w14:paraId="16B3C4A7" w14:textId="77777777" w:rsidR="00D1463B" w:rsidRDefault="00D1463B" w:rsidP="00CD3F6B">
      <w:pPr>
        <w:rPr>
          <w:rFonts w:asciiTheme="minorHAnsi" w:hAnsiTheme="minorHAnsi" w:cstheme="minorHAnsi"/>
          <w:i/>
          <w:iCs/>
          <w:sz w:val="22"/>
          <w:szCs w:val="22"/>
          <w:u w:val="single"/>
        </w:rPr>
      </w:pPr>
    </w:p>
    <w:p w14:paraId="0CD5DC0D" w14:textId="52E16260" w:rsidR="00E2275E" w:rsidRPr="00CD3F6B" w:rsidRDefault="00B95156"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lastRenderedPageBreak/>
        <w:t xml:space="preserve">Summary of </w:t>
      </w:r>
      <w:r w:rsidR="003E56FD">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09ED1C8F" w14:textId="77777777" w:rsidR="00D1463B" w:rsidRDefault="00D1463B" w:rsidP="00D1463B">
      <w:pPr>
        <w:keepNext/>
        <w:ind w:left="426" w:hanging="426"/>
        <w:rPr>
          <w:rFonts w:asciiTheme="minorHAnsi" w:hAnsiTheme="minorHAnsi" w:cstheme="minorHAnsi"/>
          <w:sz w:val="22"/>
          <w:szCs w:val="22"/>
        </w:rPr>
      </w:pPr>
    </w:p>
    <w:p w14:paraId="6121521E" w14:textId="009279DB" w:rsidR="0030701E"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rPr>
        <w:tab/>
      </w:r>
      <w:r w:rsidR="00760C18" w:rsidRPr="00CD3F6B">
        <w:rPr>
          <w:rFonts w:asciiTheme="minorHAnsi" w:hAnsiTheme="minorHAnsi" w:cstheme="minorHAnsi"/>
          <w:sz w:val="22"/>
          <w:szCs w:val="22"/>
        </w:rPr>
        <w:t>46</w:t>
      </w:r>
      <w:r w:rsidR="005F28DE" w:rsidRPr="00CD3F6B">
        <w:rPr>
          <w:rFonts w:asciiTheme="minorHAnsi" w:hAnsiTheme="minorHAnsi" w:cstheme="minorHAnsi"/>
          <w:sz w:val="22"/>
          <w:szCs w:val="22"/>
        </w:rPr>
        <w:t xml:space="preserve">% </w:t>
      </w:r>
      <w:r w:rsidR="008A6EAB" w:rsidRPr="00CD3F6B">
        <w:rPr>
          <w:rFonts w:asciiTheme="minorHAnsi" w:hAnsiTheme="minorHAnsi" w:cstheme="minorHAnsi"/>
          <w:sz w:val="22"/>
          <w:szCs w:val="22"/>
        </w:rPr>
        <w:t>of Contracting Parties have a</w:t>
      </w:r>
      <w:r w:rsidR="008D38B1" w:rsidRPr="00CD3F6B">
        <w:rPr>
          <w:rFonts w:asciiTheme="minorHAnsi" w:hAnsiTheme="minorHAnsi" w:cstheme="minorHAnsi"/>
          <w:sz w:val="22"/>
          <w:szCs w:val="22"/>
        </w:rPr>
        <w:t>n operational</w:t>
      </w:r>
      <w:r w:rsidR="008A6EAB" w:rsidRPr="00CD3F6B">
        <w:rPr>
          <w:rFonts w:asciiTheme="minorHAnsi" w:hAnsiTheme="minorHAnsi" w:cstheme="minorHAnsi"/>
          <w:sz w:val="22"/>
          <w:szCs w:val="22"/>
        </w:rPr>
        <w:t xml:space="preserve"> cross-sectoral </w:t>
      </w:r>
      <w:r w:rsidR="00760C18" w:rsidRPr="00CD3F6B">
        <w:rPr>
          <w:rFonts w:asciiTheme="minorHAnsi" w:hAnsiTheme="minorHAnsi" w:cstheme="minorHAnsi"/>
          <w:sz w:val="22"/>
          <w:szCs w:val="22"/>
        </w:rPr>
        <w:t xml:space="preserve">national </w:t>
      </w:r>
      <w:r w:rsidR="008A6EAB" w:rsidRPr="00CD3F6B">
        <w:rPr>
          <w:rFonts w:asciiTheme="minorHAnsi" w:hAnsiTheme="minorHAnsi" w:cstheme="minorHAnsi"/>
          <w:sz w:val="22"/>
          <w:szCs w:val="22"/>
        </w:rPr>
        <w:t>Ramsar</w:t>
      </w:r>
      <w:r w:rsidR="000F26F8" w:rsidRPr="00CD3F6B">
        <w:rPr>
          <w:rFonts w:asciiTheme="minorHAnsi" w:hAnsiTheme="minorHAnsi" w:cstheme="minorHAnsi"/>
          <w:sz w:val="22"/>
          <w:szCs w:val="22"/>
        </w:rPr>
        <w:t>/wetland c</w:t>
      </w:r>
      <w:r w:rsidR="008A6EAB" w:rsidRPr="00CD3F6B">
        <w:rPr>
          <w:rFonts w:asciiTheme="minorHAnsi" w:hAnsiTheme="minorHAnsi" w:cstheme="minorHAnsi"/>
          <w:sz w:val="22"/>
          <w:szCs w:val="22"/>
        </w:rPr>
        <w:t>ommittee</w:t>
      </w:r>
      <w:r w:rsidR="005F28DE" w:rsidRPr="00CD3F6B">
        <w:rPr>
          <w:rFonts w:asciiTheme="minorHAnsi" w:hAnsiTheme="minorHAnsi" w:cstheme="minorHAnsi"/>
          <w:sz w:val="22"/>
          <w:szCs w:val="22"/>
        </w:rPr>
        <w:t>,</w:t>
      </w:r>
      <w:r w:rsidR="004865F1" w:rsidRPr="00CD3F6B">
        <w:rPr>
          <w:rFonts w:asciiTheme="minorHAnsi" w:hAnsiTheme="minorHAnsi" w:cstheme="minorHAnsi"/>
          <w:sz w:val="22"/>
          <w:szCs w:val="22"/>
        </w:rPr>
        <w:t xml:space="preserve"> </w:t>
      </w:r>
      <w:r w:rsidR="00760C18" w:rsidRPr="00CD3F6B">
        <w:rPr>
          <w:rFonts w:asciiTheme="minorHAnsi" w:hAnsiTheme="minorHAnsi" w:cstheme="minorHAnsi"/>
          <w:sz w:val="22"/>
          <w:szCs w:val="22"/>
        </w:rPr>
        <w:t>and a further 31% h</w:t>
      </w:r>
      <w:r w:rsidR="004865F1" w:rsidRPr="00CD3F6B">
        <w:rPr>
          <w:rFonts w:asciiTheme="minorHAnsi" w:hAnsiTheme="minorHAnsi" w:cstheme="minorHAnsi"/>
          <w:sz w:val="22"/>
          <w:szCs w:val="22"/>
        </w:rPr>
        <w:t>a</w:t>
      </w:r>
      <w:r w:rsidR="00760C18" w:rsidRPr="00CD3F6B">
        <w:rPr>
          <w:rFonts w:asciiTheme="minorHAnsi" w:hAnsiTheme="minorHAnsi" w:cstheme="minorHAnsi"/>
          <w:sz w:val="22"/>
          <w:szCs w:val="22"/>
        </w:rPr>
        <w:t>ve an equivalent body</w:t>
      </w:r>
      <w:r w:rsidR="004865F1" w:rsidRPr="00CD3F6B">
        <w:rPr>
          <w:rFonts w:asciiTheme="minorHAnsi" w:hAnsiTheme="minorHAnsi" w:cstheme="minorHAnsi"/>
          <w:sz w:val="22"/>
          <w:szCs w:val="22"/>
        </w:rPr>
        <w:t xml:space="preserve"> </w:t>
      </w:r>
      <w:r w:rsidR="00760C18" w:rsidRPr="00CD3F6B">
        <w:rPr>
          <w:rFonts w:asciiTheme="minorHAnsi" w:hAnsiTheme="minorHAnsi" w:cstheme="minorHAnsi"/>
          <w:sz w:val="22"/>
          <w:szCs w:val="22"/>
        </w:rPr>
        <w:t xml:space="preserve">– a </w:t>
      </w:r>
      <w:r w:rsidR="005F28DE" w:rsidRPr="00CD3F6B">
        <w:rPr>
          <w:rFonts w:asciiTheme="minorHAnsi" w:hAnsiTheme="minorHAnsi" w:cstheme="minorHAnsi"/>
          <w:sz w:val="22"/>
          <w:szCs w:val="22"/>
        </w:rPr>
        <w:t xml:space="preserve">slight increase over the past three triennia. </w:t>
      </w:r>
    </w:p>
    <w:p w14:paraId="12FD268B" w14:textId="77777777" w:rsidR="00CA6DA7" w:rsidRPr="00CD3F6B" w:rsidRDefault="00CA6DA7" w:rsidP="000E3338">
      <w:pPr>
        <w:ind w:left="567" w:hanging="567"/>
        <w:rPr>
          <w:rFonts w:asciiTheme="minorHAnsi" w:hAnsiTheme="minorHAnsi" w:cstheme="minorHAnsi"/>
          <w:sz w:val="22"/>
          <w:szCs w:val="22"/>
        </w:rPr>
      </w:pPr>
    </w:p>
    <w:p w14:paraId="247020EB" w14:textId="52B87B4E" w:rsidR="00804F28"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00641DDB" w:rsidRPr="00CD3F6B">
        <w:rPr>
          <w:rFonts w:asciiTheme="minorHAnsi" w:hAnsiTheme="minorHAnsi" w:cstheme="minorHAnsi"/>
          <w:sz w:val="22"/>
          <w:szCs w:val="22"/>
        </w:rPr>
        <w:t xml:space="preserve">As of </w:t>
      </w:r>
      <w:r w:rsidR="000A49C2">
        <w:rPr>
          <w:rFonts w:asciiTheme="minorHAnsi" w:hAnsiTheme="minorHAnsi" w:cstheme="minorHAnsi"/>
          <w:sz w:val="22"/>
          <w:szCs w:val="22"/>
        </w:rPr>
        <w:t>COP15</w:t>
      </w:r>
      <w:r w:rsidR="00641DDB" w:rsidRPr="00CD3F6B">
        <w:rPr>
          <w:rFonts w:asciiTheme="minorHAnsi" w:hAnsiTheme="minorHAnsi" w:cstheme="minorHAnsi"/>
          <w:sz w:val="22"/>
          <w:szCs w:val="22"/>
        </w:rPr>
        <w:t xml:space="preserve">, </w:t>
      </w:r>
      <w:r w:rsidR="000A49C2">
        <w:rPr>
          <w:rFonts w:asciiTheme="minorHAnsi" w:hAnsiTheme="minorHAnsi" w:cstheme="minorHAnsi"/>
          <w:sz w:val="22"/>
          <w:szCs w:val="22"/>
        </w:rPr>
        <w:t>54%</w:t>
      </w:r>
      <w:r w:rsidR="00076741" w:rsidRPr="00CD3F6B">
        <w:rPr>
          <w:rFonts w:asciiTheme="minorHAnsi" w:hAnsiTheme="minorHAnsi" w:cstheme="minorHAnsi"/>
          <w:sz w:val="22"/>
          <w:szCs w:val="22"/>
        </w:rPr>
        <w:t xml:space="preserve"> </w:t>
      </w:r>
      <w:r w:rsidR="0006734B" w:rsidRPr="00CD3F6B">
        <w:rPr>
          <w:rFonts w:asciiTheme="minorHAnsi" w:hAnsiTheme="minorHAnsi" w:cstheme="minorHAnsi"/>
          <w:sz w:val="22"/>
          <w:szCs w:val="22"/>
        </w:rPr>
        <w:t>of Contracting Parties</w:t>
      </w:r>
      <w:r w:rsidR="00B506A3" w:rsidRPr="00CD3F6B">
        <w:rPr>
          <w:rFonts w:asciiTheme="minorHAnsi" w:hAnsiTheme="minorHAnsi" w:cstheme="minorHAnsi"/>
          <w:sz w:val="22"/>
          <w:szCs w:val="22"/>
        </w:rPr>
        <w:t xml:space="preserve"> </w:t>
      </w:r>
      <w:bookmarkStart w:id="4" w:name="_Hlk195691917"/>
      <w:r w:rsidR="00B506A3" w:rsidRPr="00CD3F6B">
        <w:rPr>
          <w:rFonts w:asciiTheme="minorHAnsi" w:hAnsiTheme="minorHAnsi" w:cstheme="minorHAnsi"/>
          <w:sz w:val="22"/>
          <w:szCs w:val="22"/>
        </w:rPr>
        <w:t xml:space="preserve">report </w:t>
      </w:r>
      <w:r w:rsidR="000C2F8D" w:rsidRPr="00CD3F6B">
        <w:rPr>
          <w:rFonts w:asciiTheme="minorHAnsi" w:hAnsiTheme="minorHAnsi" w:cstheme="minorHAnsi"/>
          <w:sz w:val="22"/>
          <w:szCs w:val="22"/>
        </w:rPr>
        <w:t xml:space="preserve">taking actions </w:t>
      </w:r>
      <w:r w:rsidR="00B66B51" w:rsidRPr="00CD3F6B">
        <w:rPr>
          <w:rFonts w:asciiTheme="minorHAnsi" w:hAnsiTheme="minorHAnsi" w:cstheme="minorHAnsi"/>
          <w:sz w:val="22"/>
          <w:szCs w:val="22"/>
        </w:rPr>
        <w:t xml:space="preserve">to implement incentive measures </w:t>
      </w:r>
      <w:r w:rsidR="0093313F" w:rsidRPr="00CD3F6B">
        <w:rPr>
          <w:rFonts w:asciiTheme="minorHAnsi" w:hAnsiTheme="minorHAnsi" w:cstheme="minorHAnsi"/>
          <w:sz w:val="22"/>
          <w:szCs w:val="22"/>
        </w:rPr>
        <w:t xml:space="preserve">that encourage </w:t>
      </w:r>
      <w:r w:rsidR="00B506A3" w:rsidRPr="00CD3F6B">
        <w:rPr>
          <w:rFonts w:asciiTheme="minorHAnsi" w:hAnsiTheme="minorHAnsi" w:cstheme="minorHAnsi"/>
          <w:sz w:val="22"/>
          <w:szCs w:val="22"/>
        </w:rPr>
        <w:t>the private sector</w:t>
      </w:r>
      <w:bookmarkEnd w:id="4"/>
      <w:r w:rsidR="00B506A3" w:rsidRPr="00CD3F6B">
        <w:rPr>
          <w:rFonts w:asciiTheme="minorHAnsi" w:hAnsiTheme="minorHAnsi" w:cstheme="minorHAnsi"/>
          <w:sz w:val="22"/>
          <w:szCs w:val="22"/>
        </w:rPr>
        <w:t xml:space="preserve"> </w:t>
      </w:r>
      <w:r w:rsidR="0093313F" w:rsidRPr="00CD3F6B">
        <w:rPr>
          <w:rFonts w:asciiTheme="minorHAnsi" w:hAnsiTheme="minorHAnsi" w:cstheme="minorHAnsi"/>
          <w:sz w:val="22"/>
          <w:szCs w:val="22"/>
        </w:rPr>
        <w:t>to apply wise use principles</w:t>
      </w:r>
      <w:r w:rsidR="00B506A3" w:rsidRPr="00CD3F6B">
        <w:rPr>
          <w:rFonts w:asciiTheme="minorHAnsi" w:hAnsiTheme="minorHAnsi" w:cstheme="minorHAnsi"/>
          <w:sz w:val="22"/>
          <w:szCs w:val="22"/>
        </w:rPr>
        <w:t xml:space="preserve">. </w:t>
      </w:r>
      <w:r w:rsidR="003F3BC1" w:rsidRPr="00CD3F6B">
        <w:rPr>
          <w:rFonts w:asciiTheme="minorHAnsi" w:hAnsiTheme="minorHAnsi" w:cstheme="minorHAnsi"/>
          <w:sz w:val="22"/>
          <w:szCs w:val="22"/>
        </w:rPr>
        <w:t>T</w:t>
      </w:r>
      <w:r w:rsidR="00B506A3" w:rsidRPr="00CD3F6B">
        <w:rPr>
          <w:rFonts w:asciiTheme="minorHAnsi" w:hAnsiTheme="minorHAnsi" w:cstheme="minorHAnsi"/>
          <w:sz w:val="22"/>
          <w:szCs w:val="22"/>
        </w:rPr>
        <w:t xml:space="preserve">his is </w:t>
      </w:r>
      <w:r w:rsidR="009C52E8" w:rsidRPr="00CD3F6B">
        <w:rPr>
          <w:rFonts w:asciiTheme="minorHAnsi" w:hAnsiTheme="minorHAnsi" w:cstheme="minorHAnsi"/>
          <w:sz w:val="22"/>
          <w:szCs w:val="22"/>
        </w:rPr>
        <w:t xml:space="preserve">slightly above </w:t>
      </w:r>
      <w:r w:rsidR="00641DDB" w:rsidRPr="00CD3F6B">
        <w:rPr>
          <w:rFonts w:asciiTheme="minorHAnsi" w:hAnsiTheme="minorHAnsi" w:cstheme="minorHAnsi"/>
          <w:sz w:val="22"/>
          <w:szCs w:val="22"/>
        </w:rPr>
        <w:t xml:space="preserve">the </w:t>
      </w:r>
      <w:r w:rsidR="002A3AE1" w:rsidRPr="00CD3F6B">
        <w:rPr>
          <w:rFonts w:asciiTheme="minorHAnsi" w:hAnsiTheme="minorHAnsi" w:cstheme="minorHAnsi"/>
          <w:sz w:val="22"/>
          <w:szCs w:val="22"/>
        </w:rPr>
        <w:t>baseline</w:t>
      </w:r>
      <w:r w:rsidR="00B506A3" w:rsidRPr="00CD3F6B">
        <w:rPr>
          <w:rFonts w:asciiTheme="minorHAnsi" w:hAnsiTheme="minorHAnsi" w:cstheme="minorHAnsi"/>
          <w:sz w:val="22"/>
          <w:szCs w:val="22"/>
        </w:rPr>
        <w:t xml:space="preserve"> of </w:t>
      </w:r>
      <w:r w:rsidR="00FF4E0D" w:rsidRPr="00CD3F6B">
        <w:rPr>
          <w:rFonts w:asciiTheme="minorHAnsi" w:hAnsiTheme="minorHAnsi" w:cstheme="minorHAnsi"/>
          <w:sz w:val="22"/>
          <w:szCs w:val="22"/>
        </w:rPr>
        <w:t>50%</w:t>
      </w:r>
      <w:r w:rsidR="00DD19A5" w:rsidRPr="00CD3F6B">
        <w:rPr>
          <w:rFonts w:asciiTheme="minorHAnsi" w:hAnsiTheme="minorHAnsi" w:cstheme="minorHAnsi"/>
          <w:sz w:val="22"/>
          <w:szCs w:val="22"/>
        </w:rPr>
        <w:t>, with higher rates reported among Parties in Europe</w:t>
      </w:r>
      <w:r w:rsidR="00F403BE" w:rsidRPr="00CD3F6B">
        <w:rPr>
          <w:rFonts w:asciiTheme="minorHAnsi" w:hAnsiTheme="minorHAnsi" w:cstheme="minorHAnsi"/>
          <w:sz w:val="22"/>
          <w:szCs w:val="22"/>
        </w:rPr>
        <w:t xml:space="preserve"> and </w:t>
      </w:r>
      <w:r w:rsidR="000A49C2">
        <w:rPr>
          <w:rFonts w:asciiTheme="minorHAnsi" w:hAnsiTheme="minorHAnsi" w:cstheme="minorHAnsi"/>
          <w:sz w:val="22"/>
          <w:szCs w:val="22"/>
        </w:rPr>
        <w:t xml:space="preserve">in </w:t>
      </w:r>
      <w:r w:rsidR="00F403BE" w:rsidRPr="00CD3F6B">
        <w:rPr>
          <w:rFonts w:asciiTheme="minorHAnsi" w:hAnsiTheme="minorHAnsi" w:cstheme="minorHAnsi"/>
          <w:sz w:val="22"/>
          <w:szCs w:val="22"/>
        </w:rPr>
        <w:t>Latin America and the Caribbean than in other regions</w:t>
      </w:r>
      <w:r w:rsidR="002A3AE1" w:rsidRPr="00CD3F6B">
        <w:rPr>
          <w:rFonts w:asciiTheme="minorHAnsi" w:hAnsiTheme="minorHAnsi" w:cstheme="minorHAnsi"/>
          <w:sz w:val="22"/>
          <w:szCs w:val="22"/>
        </w:rPr>
        <w:t xml:space="preserve">. </w:t>
      </w:r>
      <w:r w:rsidR="00782E84" w:rsidRPr="00CD3F6B">
        <w:rPr>
          <w:rFonts w:asciiTheme="minorHAnsi" w:hAnsiTheme="minorHAnsi" w:cstheme="minorHAnsi"/>
          <w:sz w:val="22"/>
          <w:szCs w:val="22"/>
        </w:rPr>
        <w:t>T</w:t>
      </w:r>
      <w:r w:rsidR="003F3BC1" w:rsidRPr="00CD3F6B">
        <w:rPr>
          <w:rFonts w:asciiTheme="minorHAnsi" w:hAnsiTheme="minorHAnsi" w:cstheme="minorHAnsi"/>
          <w:sz w:val="22"/>
          <w:szCs w:val="22"/>
        </w:rPr>
        <w:t xml:space="preserve">here is </w:t>
      </w:r>
      <w:r w:rsidR="005D3C87" w:rsidRPr="00CD3F6B">
        <w:rPr>
          <w:rFonts w:asciiTheme="minorHAnsi" w:hAnsiTheme="minorHAnsi" w:cstheme="minorHAnsi"/>
          <w:sz w:val="22"/>
          <w:szCs w:val="22"/>
        </w:rPr>
        <w:t xml:space="preserve">a </w:t>
      </w:r>
      <w:r w:rsidR="000A49C2">
        <w:rPr>
          <w:rFonts w:asciiTheme="minorHAnsi" w:hAnsiTheme="minorHAnsi" w:cstheme="minorHAnsi"/>
          <w:sz w:val="22"/>
          <w:szCs w:val="22"/>
        </w:rPr>
        <w:t xml:space="preserve">9% </w:t>
      </w:r>
      <w:r w:rsidR="005D3C87" w:rsidRPr="00CD3F6B">
        <w:rPr>
          <w:rFonts w:asciiTheme="minorHAnsi" w:hAnsiTheme="minorHAnsi" w:cstheme="minorHAnsi"/>
          <w:sz w:val="22"/>
          <w:szCs w:val="22"/>
        </w:rPr>
        <w:t xml:space="preserve">increase </w:t>
      </w:r>
      <w:r w:rsidR="003F3BC1" w:rsidRPr="00CD3F6B">
        <w:rPr>
          <w:rFonts w:asciiTheme="minorHAnsi" w:hAnsiTheme="minorHAnsi" w:cstheme="minorHAnsi"/>
          <w:sz w:val="22"/>
          <w:szCs w:val="22"/>
        </w:rPr>
        <w:t xml:space="preserve">in Parties that report </w:t>
      </w:r>
      <w:r w:rsidR="00D206BC" w:rsidRPr="00CD3F6B">
        <w:rPr>
          <w:rFonts w:asciiTheme="minorHAnsi" w:hAnsiTheme="minorHAnsi" w:cstheme="minorHAnsi"/>
          <w:sz w:val="22"/>
          <w:szCs w:val="22"/>
        </w:rPr>
        <w:t>doing so partially</w:t>
      </w:r>
      <w:r w:rsidR="00416A37" w:rsidRPr="00CD3F6B">
        <w:rPr>
          <w:rFonts w:asciiTheme="minorHAnsi" w:hAnsiTheme="minorHAnsi" w:cstheme="minorHAnsi"/>
          <w:sz w:val="22"/>
          <w:szCs w:val="22"/>
        </w:rPr>
        <w:t xml:space="preserve">, </w:t>
      </w:r>
      <w:r w:rsidR="000A49C2">
        <w:rPr>
          <w:rFonts w:asciiTheme="minorHAnsi" w:hAnsiTheme="minorHAnsi" w:cstheme="minorHAnsi"/>
          <w:sz w:val="22"/>
          <w:szCs w:val="22"/>
        </w:rPr>
        <w:t xml:space="preserve">and </w:t>
      </w:r>
      <w:r w:rsidR="00416A37" w:rsidRPr="00CD3F6B">
        <w:rPr>
          <w:rFonts w:asciiTheme="minorHAnsi" w:hAnsiTheme="minorHAnsi" w:cstheme="minorHAnsi"/>
          <w:sz w:val="22"/>
          <w:szCs w:val="22"/>
        </w:rPr>
        <w:t>relatively more in Africa and Asia</w:t>
      </w:r>
      <w:r w:rsidR="003F3BC1" w:rsidRPr="00CD3F6B">
        <w:rPr>
          <w:rFonts w:asciiTheme="minorHAnsi" w:hAnsiTheme="minorHAnsi" w:cstheme="minorHAnsi"/>
          <w:sz w:val="22"/>
          <w:szCs w:val="22"/>
        </w:rPr>
        <w:t>.</w:t>
      </w:r>
      <w:r w:rsidR="00504D5F" w:rsidRPr="00CD3F6B">
        <w:rPr>
          <w:rFonts w:asciiTheme="minorHAnsi" w:hAnsiTheme="minorHAnsi" w:cstheme="minorHAnsi"/>
          <w:sz w:val="22"/>
          <w:szCs w:val="22"/>
        </w:rPr>
        <w:t xml:space="preserve"> </w:t>
      </w:r>
      <w:r w:rsidR="00782E84" w:rsidRPr="00CD3F6B">
        <w:rPr>
          <w:rFonts w:asciiTheme="minorHAnsi" w:hAnsiTheme="minorHAnsi" w:cstheme="minorHAnsi"/>
          <w:sz w:val="22"/>
          <w:szCs w:val="22"/>
        </w:rPr>
        <w:t>Actions to remove perverse incentives which lead to degradation and loss of wetland have increased to 43% of Parties, from the baseline of 37%</w:t>
      </w:r>
      <w:r w:rsidR="00504D5F" w:rsidRPr="00CD3F6B">
        <w:rPr>
          <w:rFonts w:asciiTheme="minorHAnsi" w:hAnsiTheme="minorHAnsi" w:cstheme="minorHAnsi"/>
          <w:sz w:val="22"/>
          <w:szCs w:val="22"/>
        </w:rPr>
        <w:t>, but t</w:t>
      </w:r>
      <w:r w:rsidR="00782E84" w:rsidRPr="00CD3F6B">
        <w:rPr>
          <w:rFonts w:asciiTheme="minorHAnsi" w:hAnsiTheme="minorHAnsi" w:cstheme="minorHAnsi"/>
          <w:sz w:val="22"/>
          <w:szCs w:val="22"/>
        </w:rPr>
        <w:t>here is a reduction in Parties that report plans to do so, from 21</w:t>
      </w:r>
      <w:r w:rsidR="000A49C2">
        <w:rPr>
          <w:rFonts w:asciiTheme="minorHAnsi" w:hAnsiTheme="minorHAnsi" w:cstheme="minorHAnsi"/>
          <w:sz w:val="22"/>
          <w:szCs w:val="22"/>
        </w:rPr>
        <w:t>%</w:t>
      </w:r>
      <w:r w:rsidR="00782E84" w:rsidRPr="00CD3F6B">
        <w:rPr>
          <w:rFonts w:asciiTheme="minorHAnsi" w:hAnsiTheme="minorHAnsi" w:cstheme="minorHAnsi"/>
          <w:sz w:val="22"/>
          <w:szCs w:val="22"/>
        </w:rPr>
        <w:t xml:space="preserve"> to 15%</w:t>
      </w:r>
      <w:r w:rsidR="000A49C2">
        <w:rPr>
          <w:rFonts w:asciiTheme="minorHAnsi" w:hAnsiTheme="minorHAnsi" w:cstheme="minorHAnsi"/>
          <w:sz w:val="22"/>
          <w:szCs w:val="22"/>
        </w:rPr>
        <w:t>.</w:t>
      </w:r>
      <w:r w:rsidR="00AA23F3">
        <w:rPr>
          <w:rFonts w:asciiTheme="minorHAnsi" w:hAnsiTheme="minorHAnsi" w:cstheme="minorHAnsi"/>
          <w:sz w:val="22"/>
          <w:szCs w:val="22"/>
        </w:rPr>
        <w:t xml:space="preserve"> </w:t>
      </w:r>
      <w:r w:rsidR="00804F28" w:rsidRPr="00CD3F6B">
        <w:rPr>
          <w:rFonts w:asciiTheme="minorHAnsi" w:hAnsiTheme="minorHAnsi" w:cstheme="minorHAnsi"/>
          <w:sz w:val="22"/>
          <w:szCs w:val="22"/>
        </w:rPr>
        <w:t xml:space="preserve">However, there is a general decrease in the percentage of Contracting Parties that put in place policies, including incentives, guidelines or other instruments, to encourage the private sector to apply wise use principles, from 45% at COP12 to 36% at COP15. </w:t>
      </w:r>
    </w:p>
    <w:p w14:paraId="4E3B1BE8" w14:textId="77777777" w:rsidR="00CA6DA7" w:rsidRPr="00CD3F6B" w:rsidRDefault="00CA6DA7" w:rsidP="000E3338">
      <w:pPr>
        <w:ind w:left="567" w:hanging="567"/>
        <w:rPr>
          <w:rFonts w:asciiTheme="minorHAnsi" w:hAnsiTheme="minorHAnsi" w:cstheme="minorHAnsi"/>
          <w:sz w:val="22"/>
          <w:szCs w:val="22"/>
        </w:rPr>
      </w:pPr>
    </w:p>
    <w:p w14:paraId="6E1BB45A" w14:textId="13ED3365" w:rsidR="006A5EAC"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2</w:t>
      </w:r>
      <w:r w:rsidR="002E1E29">
        <w:rPr>
          <w:rFonts w:asciiTheme="minorHAnsi" w:hAnsiTheme="minorHAnsi" w:cstheme="minorHAnsi"/>
          <w:sz w:val="22"/>
          <w:szCs w:val="22"/>
        </w:rPr>
        <w:t>3</w:t>
      </w:r>
      <w:r>
        <w:rPr>
          <w:rFonts w:asciiTheme="minorHAnsi" w:hAnsiTheme="minorHAnsi" w:cstheme="minorHAnsi"/>
          <w:sz w:val="22"/>
          <w:szCs w:val="22"/>
        </w:rPr>
        <w:t>.</w:t>
      </w:r>
      <w:r>
        <w:rPr>
          <w:rFonts w:asciiTheme="minorHAnsi" w:hAnsiTheme="minorHAnsi" w:cstheme="minorHAnsi"/>
          <w:sz w:val="22"/>
          <w:szCs w:val="22"/>
        </w:rPr>
        <w:tab/>
      </w:r>
      <w:r w:rsidR="00147B41" w:rsidRPr="00CD3F6B">
        <w:rPr>
          <w:rFonts w:asciiTheme="minorHAnsi" w:hAnsiTheme="minorHAnsi" w:cstheme="minorHAnsi"/>
          <w:sz w:val="22"/>
          <w:szCs w:val="22"/>
        </w:rPr>
        <w:t xml:space="preserve">As of COP15, </w:t>
      </w:r>
      <w:r w:rsidR="00283004" w:rsidRPr="00CD3F6B">
        <w:rPr>
          <w:rFonts w:asciiTheme="minorHAnsi" w:hAnsiTheme="minorHAnsi" w:cstheme="minorHAnsi"/>
          <w:sz w:val="22"/>
          <w:szCs w:val="22"/>
        </w:rPr>
        <w:t xml:space="preserve">45% </w:t>
      </w:r>
      <w:r w:rsidR="00B37380" w:rsidRPr="00CD3F6B">
        <w:rPr>
          <w:rFonts w:asciiTheme="minorHAnsi" w:hAnsiTheme="minorHAnsi" w:cstheme="minorHAnsi"/>
          <w:sz w:val="22"/>
          <w:szCs w:val="22"/>
        </w:rPr>
        <w:t xml:space="preserve">of Contracting Parties report that </w:t>
      </w:r>
      <w:r w:rsidR="00014294" w:rsidRPr="00CD3F6B">
        <w:rPr>
          <w:rFonts w:asciiTheme="minorHAnsi" w:hAnsiTheme="minorHAnsi" w:cstheme="minorHAnsi"/>
          <w:sz w:val="22"/>
          <w:szCs w:val="22"/>
        </w:rPr>
        <w:t xml:space="preserve">actions </w:t>
      </w:r>
      <w:r w:rsidR="00B37380" w:rsidRPr="00CD3F6B">
        <w:rPr>
          <w:rFonts w:asciiTheme="minorHAnsi" w:hAnsiTheme="minorHAnsi" w:cstheme="minorHAnsi"/>
          <w:sz w:val="22"/>
          <w:szCs w:val="22"/>
        </w:rPr>
        <w:t xml:space="preserve">have been </w:t>
      </w:r>
      <w:r w:rsidR="00014294" w:rsidRPr="00CD3F6B">
        <w:rPr>
          <w:rFonts w:asciiTheme="minorHAnsi" w:hAnsiTheme="minorHAnsi" w:cstheme="minorHAnsi"/>
          <w:sz w:val="22"/>
          <w:szCs w:val="22"/>
        </w:rPr>
        <w:t xml:space="preserve">taken by the </w:t>
      </w:r>
      <w:r w:rsidR="000A49C2">
        <w:rPr>
          <w:rFonts w:asciiTheme="minorHAnsi" w:hAnsiTheme="minorHAnsi" w:cstheme="minorHAnsi"/>
          <w:sz w:val="22"/>
          <w:szCs w:val="22"/>
        </w:rPr>
        <w:t>p</w:t>
      </w:r>
      <w:r w:rsidR="000A49C2" w:rsidRPr="00CD3F6B">
        <w:rPr>
          <w:rFonts w:asciiTheme="minorHAnsi" w:hAnsiTheme="minorHAnsi" w:cstheme="minorHAnsi"/>
          <w:sz w:val="22"/>
          <w:szCs w:val="22"/>
        </w:rPr>
        <w:t xml:space="preserve">rivate </w:t>
      </w:r>
      <w:r w:rsidR="000A49C2">
        <w:rPr>
          <w:rFonts w:asciiTheme="minorHAnsi" w:hAnsiTheme="minorHAnsi" w:cstheme="minorHAnsi"/>
          <w:sz w:val="22"/>
          <w:szCs w:val="22"/>
        </w:rPr>
        <w:t>s</w:t>
      </w:r>
      <w:r w:rsidR="000A49C2" w:rsidRPr="00CD3F6B">
        <w:rPr>
          <w:rFonts w:asciiTheme="minorHAnsi" w:hAnsiTheme="minorHAnsi" w:cstheme="minorHAnsi"/>
          <w:sz w:val="22"/>
          <w:szCs w:val="22"/>
        </w:rPr>
        <w:t xml:space="preserve">ector </w:t>
      </w:r>
      <w:r w:rsidR="00C53637" w:rsidRPr="00CD3F6B">
        <w:rPr>
          <w:rFonts w:asciiTheme="minorHAnsi" w:hAnsiTheme="minorHAnsi" w:cstheme="minorHAnsi"/>
          <w:sz w:val="22"/>
          <w:szCs w:val="22"/>
        </w:rPr>
        <w:t>to apply wise use principles</w:t>
      </w:r>
      <w:r w:rsidR="00824B41" w:rsidRPr="00CD3F6B">
        <w:rPr>
          <w:rFonts w:asciiTheme="minorHAnsi" w:hAnsiTheme="minorHAnsi" w:cstheme="minorHAnsi"/>
          <w:sz w:val="22"/>
          <w:szCs w:val="22"/>
        </w:rPr>
        <w:t xml:space="preserve"> for wetlands in general</w:t>
      </w:r>
      <w:r w:rsidR="003E778A" w:rsidRPr="00CD3F6B">
        <w:rPr>
          <w:rFonts w:asciiTheme="minorHAnsi" w:hAnsiTheme="minorHAnsi" w:cstheme="minorHAnsi"/>
          <w:sz w:val="22"/>
          <w:szCs w:val="22"/>
        </w:rPr>
        <w:t xml:space="preserve"> – </w:t>
      </w:r>
      <w:r w:rsidR="002A733A" w:rsidRPr="00CD3F6B">
        <w:rPr>
          <w:rFonts w:asciiTheme="minorHAnsi" w:hAnsiTheme="minorHAnsi" w:cstheme="minorHAnsi"/>
          <w:sz w:val="22"/>
          <w:szCs w:val="22"/>
        </w:rPr>
        <w:t xml:space="preserve">this represents no change since </w:t>
      </w:r>
      <w:r w:rsidR="0051189A" w:rsidRPr="00CD3F6B">
        <w:rPr>
          <w:rFonts w:asciiTheme="minorHAnsi" w:hAnsiTheme="minorHAnsi" w:cstheme="minorHAnsi"/>
          <w:sz w:val="22"/>
          <w:szCs w:val="22"/>
        </w:rPr>
        <w:t>C</w:t>
      </w:r>
      <w:r w:rsidR="002A733A" w:rsidRPr="00CD3F6B">
        <w:rPr>
          <w:rFonts w:asciiTheme="minorHAnsi" w:hAnsiTheme="minorHAnsi" w:cstheme="minorHAnsi"/>
          <w:sz w:val="22"/>
          <w:szCs w:val="22"/>
        </w:rPr>
        <w:t xml:space="preserve">OP13 and </w:t>
      </w:r>
      <w:r w:rsidR="0051189A" w:rsidRPr="00CD3F6B">
        <w:rPr>
          <w:rFonts w:asciiTheme="minorHAnsi" w:hAnsiTheme="minorHAnsi" w:cstheme="minorHAnsi"/>
          <w:sz w:val="22"/>
          <w:szCs w:val="22"/>
        </w:rPr>
        <w:t xml:space="preserve">is </w:t>
      </w:r>
      <w:r w:rsidR="003E778A" w:rsidRPr="00CD3F6B">
        <w:rPr>
          <w:rFonts w:asciiTheme="minorHAnsi" w:hAnsiTheme="minorHAnsi" w:cstheme="minorHAnsi"/>
          <w:sz w:val="22"/>
          <w:szCs w:val="22"/>
        </w:rPr>
        <w:t>well below the baseline of 60%</w:t>
      </w:r>
      <w:r w:rsidR="006A5EAC" w:rsidRPr="00CD3F6B">
        <w:rPr>
          <w:rFonts w:asciiTheme="minorHAnsi" w:hAnsiTheme="minorHAnsi" w:cstheme="minorHAnsi"/>
          <w:sz w:val="22"/>
          <w:szCs w:val="22"/>
        </w:rPr>
        <w:t xml:space="preserve">. </w:t>
      </w:r>
      <w:r w:rsidR="005B2CA0" w:rsidRPr="00CD3F6B">
        <w:rPr>
          <w:rFonts w:asciiTheme="minorHAnsi" w:hAnsiTheme="minorHAnsi" w:cstheme="minorHAnsi"/>
          <w:sz w:val="22"/>
          <w:szCs w:val="22"/>
        </w:rPr>
        <w:t>The percentage is slightly higher</w:t>
      </w:r>
      <w:r w:rsidR="00CA6846" w:rsidRPr="00CD3F6B">
        <w:rPr>
          <w:rFonts w:asciiTheme="minorHAnsi" w:hAnsiTheme="minorHAnsi" w:cstheme="minorHAnsi"/>
          <w:sz w:val="22"/>
          <w:szCs w:val="22"/>
        </w:rPr>
        <w:t xml:space="preserve">, </w:t>
      </w:r>
      <w:r w:rsidR="004D1E0F">
        <w:rPr>
          <w:rFonts w:asciiTheme="minorHAnsi" w:hAnsiTheme="minorHAnsi" w:cstheme="minorHAnsi"/>
          <w:sz w:val="22"/>
          <w:szCs w:val="22"/>
        </w:rPr>
        <w:t xml:space="preserve">at </w:t>
      </w:r>
      <w:r w:rsidR="00CA6846" w:rsidRPr="00CD3F6B">
        <w:rPr>
          <w:rFonts w:asciiTheme="minorHAnsi" w:hAnsiTheme="minorHAnsi" w:cstheme="minorHAnsi"/>
          <w:sz w:val="22"/>
          <w:szCs w:val="22"/>
        </w:rPr>
        <w:t xml:space="preserve">50%, </w:t>
      </w:r>
      <w:r w:rsidR="005B2CA0" w:rsidRPr="00CD3F6B">
        <w:rPr>
          <w:rFonts w:asciiTheme="minorHAnsi" w:hAnsiTheme="minorHAnsi" w:cstheme="minorHAnsi"/>
          <w:sz w:val="22"/>
          <w:szCs w:val="22"/>
        </w:rPr>
        <w:t>for Wetlands of International Importance</w:t>
      </w:r>
      <w:r w:rsidR="00330CC1" w:rsidRPr="00CD3F6B">
        <w:rPr>
          <w:rFonts w:asciiTheme="minorHAnsi" w:hAnsiTheme="minorHAnsi" w:cstheme="minorHAnsi"/>
          <w:sz w:val="22"/>
          <w:szCs w:val="22"/>
        </w:rPr>
        <w:t xml:space="preserve">. </w:t>
      </w:r>
    </w:p>
    <w:p w14:paraId="13D6D4A0" w14:textId="77777777" w:rsidR="00CA6DA7" w:rsidRPr="00CD3F6B" w:rsidRDefault="00CA6DA7" w:rsidP="000E3338">
      <w:pPr>
        <w:ind w:left="567" w:hanging="567"/>
        <w:rPr>
          <w:rFonts w:asciiTheme="minorHAnsi" w:hAnsiTheme="minorHAnsi" w:cstheme="minorHAnsi"/>
          <w:sz w:val="22"/>
          <w:szCs w:val="22"/>
        </w:rPr>
      </w:pPr>
    </w:p>
    <w:p w14:paraId="1EABBC49" w14:textId="0B5B8BB7" w:rsidR="00D55DD7"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2</w:t>
      </w:r>
      <w:r w:rsidR="002E1E29">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sidR="00AF521E" w:rsidRPr="00CD3F6B">
        <w:rPr>
          <w:rFonts w:asciiTheme="minorHAnsi" w:hAnsiTheme="minorHAnsi" w:cstheme="minorHAnsi"/>
          <w:sz w:val="22"/>
          <w:szCs w:val="22"/>
        </w:rPr>
        <w:t xml:space="preserve">Narrative responses in National Reports have become more detailed over time, </w:t>
      </w:r>
      <w:r w:rsidR="005B4A87" w:rsidRPr="00CD3F6B">
        <w:rPr>
          <w:rFonts w:asciiTheme="minorHAnsi" w:hAnsiTheme="minorHAnsi" w:cstheme="minorHAnsi"/>
          <w:sz w:val="22"/>
          <w:szCs w:val="22"/>
        </w:rPr>
        <w:t xml:space="preserve">with </w:t>
      </w:r>
      <w:r w:rsidR="003764A4" w:rsidRPr="00CD3F6B">
        <w:rPr>
          <w:rFonts w:asciiTheme="minorHAnsi" w:hAnsiTheme="minorHAnsi" w:cstheme="minorHAnsi"/>
          <w:sz w:val="22"/>
          <w:szCs w:val="22"/>
        </w:rPr>
        <w:t xml:space="preserve">increased focus on implementation of </w:t>
      </w:r>
      <w:r w:rsidR="00AF521E" w:rsidRPr="00CD3F6B">
        <w:rPr>
          <w:rFonts w:asciiTheme="minorHAnsi" w:hAnsiTheme="minorHAnsi" w:cstheme="minorHAnsi"/>
          <w:sz w:val="22"/>
          <w:szCs w:val="22"/>
        </w:rPr>
        <w:t>a range of activities including pilot projects, legal reforms, training, and stakeholder engagement.</w:t>
      </w:r>
      <w:r w:rsidR="00D55DD7" w:rsidRPr="00CD3F6B">
        <w:rPr>
          <w:rFonts w:asciiTheme="minorHAnsi" w:hAnsiTheme="minorHAnsi" w:cstheme="minorHAnsi"/>
          <w:sz w:val="22"/>
          <w:szCs w:val="22"/>
        </w:rPr>
        <w:t xml:space="preserve"> </w:t>
      </w:r>
      <w:r w:rsidR="00DD3B8A" w:rsidRPr="00CD3F6B">
        <w:rPr>
          <w:rFonts w:asciiTheme="minorHAnsi" w:hAnsiTheme="minorHAnsi" w:cstheme="minorHAnsi"/>
          <w:sz w:val="22"/>
          <w:szCs w:val="22"/>
        </w:rPr>
        <w:t>T</w:t>
      </w:r>
      <w:r w:rsidR="00D55DD7" w:rsidRPr="00CD3F6B">
        <w:rPr>
          <w:rFonts w:asciiTheme="minorHAnsi" w:hAnsiTheme="minorHAnsi" w:cstheme="minorHAnsi"/>
          <w:sz w:val="22"/>
          <w:szCs w:val="22"/>
        </w:rPr>
        <w:t xml:space="preserve">here is a shift from philanthropic contributions </w:t>
      </w:r>
      <w:r w:rsidR="002A01E1">
        <w:rPr>
          <w:rFonts w:asciiTheme="minorHAnsi" w:hAnsiTheme="minorHAnsi" w:cstheme="minorHAnsi"/>
          <w:sz w:val="22"/>
          <w:szCs w:val="22"/>
        </w:rPr>
        <w:t>to fund</w:t>
      </w:r>
      <w:r w:rsidR="002A01E1" w:rsidRPr="00CD3F6B">
        <w:rPr>
          <w:rFonts w:asciiTheme="minorHAnsi" w:hAnsiTheme="minorHAnsi" w:cstheme="minorHAnsi"/>
          <w:sz w:val="22"/>
          <w:szCs w:val="22"/>
        </w:rPr>
        <w:t xml:space="preserve"> </w:t>
      </w:r>
      <w:r w:rsidR="00D55DD7" w:rsidRPr="00CD3F6B">
        <w:rPr>
          <w:rFonts w:asciiTheme="minorHAnsi" w:hAnsiTheme="minorHAnsi" w:cstheme="minorHAnsi"/>
          <w:sz w:val="22"/>
          <w:szCs w:val="22"/>
        </w:rPr>
        <w:t>wetland protection and management, towards more structured partnerships and co-management models.</w:t>
      </w:r>
      <w:r w:rsidR="00AA23F3" w:rsidRPr="00AA23F3">
        <w:rPr>
          <w:rFonts w:asciiTheme="minorHAnsi" w:hAnsiTheme="minorHAnsi" w:cstheme="minorHAnsi"/>
          <w:sz w:val="22"/>
          <w:szCs w:val="22"/>
        </w:rPr>
        <w:t xml:space="preserve"> </w:t>
      </w:r>
      <w:r w:rsidR="00AA23F3" w:rsidRPr="00CD3F6B">
        <w:rPr>
          <w:rFonts w:asciiTheme="minorHAnsi" w:hAnsiTheme="minorHAnsi" w:cstheme="minorHAnsi"/>
          <w:sz w:val="22"/>
          <w:szCs w:val="22"/>
        </w:rPr>
        <w:t xml:space="preserve">The many concrete examples provided by Parties suggests an expanding role </w:t>
      </w:r>
      <w:r w:rsidR="00AA23F3">
        <w:rPr>
          <w:rFonts w:asciiTheme="minorHAnsi" w:hAnsiTheme="minorHAnsi" w:cstheme="minorHAnsi"/>
          <w:sz w:val="22"/>
          <w:szCs w:val="22"/>
        </w:rPr>
        <w:t>for</w:t>
      </w:r>
      <w:r w:rsidR="00AA23F3" w:rsidRPr="00CD3F6B">
        <w:rPr>
          <w:rFonts w:asciiTheme="minorHAnsi" w:hAnsiTheme="minorHAnsi" w:cstheme="minorHAnsi"/>
          <w:sz w:val="22"/>
          <w:szCs w:val="22"/>
        </w:rPr>
        <w:t xml:space="preserve"> the private sector, though broader support is needed to scale these models. </w:t>
      </w:r>
    </w:p>
    <w:bookmarkEnd w:id="3"/>
    <w:p w14:paraId="2AC94DC7" w14:textId="77777777" w:rsidR="00556B84" w:rsidRPr="00CD3F6B" w:rsidRDefault="00556B84" w:rsidP="000E3338">
      <w:pPr>
        <w:ind w:left="567" w:hanging="567"/>
        <w:rPr>
          <w:rFonts w:asciiTheme="minorHAnsi" w:hAnsiTheme="minorHAnsi" w:cstheme="minorHAnsi"/>
          <w:sz w:val="22"/>
          <w:szCs w:val="22"/>
        </w:rPr>
      </w:pPr>
    </w:p>
    <w:p w14:paraId="1151CE58" w14:textId="64F4908E" w:rsidR="00513FF5"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2</w:t>
      </w:r>
      <w:r w:rsidR="002E1E29">
        <w:rPr>
          <w:rFonts w:asciiTheme="minorHAnsi" w:hAnsiTheme="minorHAnsi" w:cstheme="minorHAnsi"/>
          <w:sz w:val="22"/>
          <w:szCs w:val="22"/>
        </w:rPr>
        <w:t>5</w:t>
      </w:r>
      <w:r>
        <w:rPr>
          <w:rFonts w:asciiTheme="minorHAnsi" w:hAnsiTheme="minorHAnsi" w:cstheme="minorHAnsi"/>
          <w:sz w:val="22"/>
          <w:szCs w:val="22"/>
        </w:rPr>
        <w:t>.</w:t>
      </w:r>
      <w:r>
        <w:rPr>
          <w:rFonts w:asciiTheme="minorHAnsi" w:hAnsiTheme="minorHAnsi" w:cstheme="minorHAnsi"/>
          <w:sz w:val="22"/>
          <w:szCs w:val="22"/>
        </w:rPr>
        <w:tab/>
      </w:r>
      <w:r w:rsidR="00556B84" w:rsidRPr="00CD3F6B">
        <w:rPr>
          <w:rFonts w:asciiTheme="minorHAnsi" w:hAnsiTheme="minorHAnsi" w:cstheme="minorHAnsi"/>
          <w:sz w:val="22"/>
          <w:szCs w:val="22"/>
        </w:rPr>
        <w:t>While some reforms have been undertaken, many Contracting Parties face persistent obstacles</w:t>
      </w:r>
      <w:r w:rsidR="000515F8">
        <w:rPr>
          <w:rFonts w:asciiTheme="minorHAnsi" w:hAnsiTheme="minorHAnsi" w:cstheme="minorHAnsi"/>
          <w:sz w:val="22"/>
          <w:szCs w:val="22"/>
        </w:rPr>
        <w:t>,</w:t>
      </w:r>
      <w:r w:rsidR="00556B84" w:rsidRPr="00CD3F6B">
        <w:rPr>
          <w:rFonts w:asciiTheme="minorHAnsi" w:hAnsiTheme="minorHAnsi" w:cstheme="minorHAnsi"/>
          <w:sz w:val="22"/>
          <w:szCs w:val="22"/>
        </w:rPr>
        <w:t xml:space="preserve"> </w:t>
      </w:r>
      <w:r w:rsidR="00F538A4" w:rsidRPr="00CD3F6B">
        <w:rPr>
          <w:rFonts w:asciiTheme="minorHAnsi" w:hAnsiTheme="minorHAnsi" w:cstheme="minorHAnsi"/>
          <w:sz w:val="22"/>
          <w:szCs w:val="22"/>
        </w:rPr>
        <w:t>including in relation to limited technical capacity</w:t>
      </w:r>
      <w:r w:rsidR="007A68DD" w:rsidRPr="00CD3F6B">
        <w:rPr>
          <w:rFonts w:asciiTheme="minorHAnsi" w:hAnsiTheme="minorHAnsi" w:cstheme="minorHAnsi"/>
          <w:sz w:val="22"/>
          <w:szCs w:val="22"/>
        </w:rPr>
        <w:t xml:space="preserve">. </w:t>
      </w:r>
      <w:r w:rsidR="006765BB" w:rsidRPr="00CD3F6B">
        <w:rPr>
          <w:rFonts w:asciiTheme="minorHAnsi" w:hAnsiTheme="minorHAnsi" w:cstheme="minorHAnsi"/>
          <w:sz w:val="22"/>
          <w:szCs w:val="22"/>
        </w:rPr>
        <w:t>Addressing harmful incentives is a systemic challenge requiring policy and institutional shifts</w:t>
      </w:r>
      <w:r w:rsidR="00475D0E" w:rsidRPr="00CD3F6B">
        <w:rPr>
          <w:rFonts w:asciiTheme="minorHAnsi" w:hAnsiTheme="minorHAnsi" w:cstheme="minorHAnsi"/>
          <w:sz w:val="22"/>
          <w:szCs w:val="22"/>
        </w:rPr>
        <w:t xml:space="preserve"> in the face of </w:t>
      </w:r>
      <w:r w:rsidR="00F538A4" w:rsidRPr="00CD3F6B">
        <w:rPr>
          <w:rFonts w:asciiTheme="minorHAnsi" w:hAnsiTheme="minorHAnsi" w:cstheme="minorHAnsi"/>
          <w:sz w:val="22"/>
          <w:szCs w:val="22"/>
        </w:rPr>
        <w:t>fragmented governance</w:t>
      </w:r>
      <w:r w:rsidR="006D16D3" w:rsidRPr="00CD3F6B">
        <w:rPr>
          <w:rFonts w:asciiTheme="minorHAnsi" w:hAnsiTheme="minorHAnsi" w:cstheme="minorHAnsi"/>
          <w:sz w:val="22"/>
          <w:szCs w:val="22"/>
        </w:rPr>
        <w:t xml:space="preserve">, weak coordination, and </w:t>
      </w:r>
      <w:r w:rsidR="00556B84" w:rsidRPr="00CD3F6B">
        <w:rPr>
          <w:rFonts w:asciiTheme="minorHAnsi" w:hAnsiTheme="minorHAnsi" w:cstheme="minorHAnsi"/>
          <w:sz w:val="22"/>
          <w:szCs w:val="22"/>
        </w:rPr>
        <w:t>entrenched economic interests</w:t>
      </w:r>
      <w:r w:rsidR="006D16D3" w:rsidRPr="00CD3F6B">
        <w:rPr>
          <w:rFonts w:asciiTheme="minorHAnsi" w:hAnsiTheme="minorHAnsi" w:cstheme="minorHAnsi"/>
          <w:sz w:val="22"/>
          <w:szCs w:val="22"/>
        </w:rPr>
        <w:t xml:space="preserve">. </w:t>
      </w:r>
      <w:r w:rsidR="00E2275E" w:rsidRPr="00CD3F6B">
        <w:rPr>
          <w:rFonts w:asciiTheme="minorHAnsi" w:hAnsiTheme="minorHAnsi" w:cstheme="minorHAnsi"/>
          <w:sz w:val="22"/>
          <w:szCs w:val="22"/>
        </w:rPr>
        <w:t>Parties indicate that advancing implementation will require strengthened technical and administrative capacity, targeted financial support, clear mechanisms to monitor and enforce policies</w:t>
      </w:r>
      <w:r w:rsidR="00647E2C" w:rsidRPr="00CD3F6B">
        <w:rPr>
          <w:rFonts w:asciiTheme="minorHAnsi" w:hAnsiTheme="minorHAnsi" w:cstheme="minorHAnsi"/>
          <w:sz w:val="22"/>
          <w:szCs w:val="22"/>
        </w:rPr>
        <w:t xml:space="preserve">, </w:t>
      </w:r>
      <w:r w:rsidR="008471D7" w:rsidRPr="00CD3F6B">
        <w:rPr>
          <w:rFonts w:asciiTheme="minorHAnsi" w:hAnsiTheme="minorHAnsi" w:cstheme="minorHAnsi"/>
          <w:sz w:val="22"/>
          <w:szCs w:val="22"/>
        </w:rPr>
        <w:t>promoting integrated approaches that blend regulation, incentives and community awareness</w:t>
      </w:r>
      <w:r w:rsidR="00647E2C" w:rsidRPr="00CD3F6B">
        <w:rPr>
          <w:rFonts w:asciiTheme="minorHAnsi" w:hAnsiTheme="minorHAnsi" w:cstheme="minorHAnsi"/>
          <w:sz w:val="22"/>
          <w:szCs w:val="22"/>
        </w:rPr>
        <w:t>, and development of appropriate guidance</w:t>
      </w:r>
      <w:r w:rsidR="008471D7" w:rsidRPr="00CD3F6B">
        <w:rPr>
          <w:rFonts w:asciiTheme="minorHAnsi" w:hAnsiTheme="minorHAnsi" w:cstheme="minorHAnsi"/>
          <w:sz w:val="22"/>
          <w:szCs w:val="22"/>
        </w:rPr>
        <w:t xml:space="preserve">. </w:t>
      </w:r>
    </w:p>
    <w:p w14:paraId="052234CE" w14:textId="77777777" w:rsidR="00513FF5" w:rsidRPr="00A338FF" w:rsidRDefault="00513FF5" w:rsidP="00A338FF">
      <w:pPr>
        <w:rPr>
          <w:rFonts w:cstheme="minorHAnsi"/>
        </w:rPr>
      </w:pPr>
    </w:p>
    <w:p w14:paraId="4909AC0A" w14:textId="77777777" w:rsidR="003E56FD" w:rsidRPr="00A338FF" w:rsidRDefault="003E56FD" w:rsidP="00A338FF">
      <w:pPr>
        <w:rPr>
          <w:rFonts w:cstheme="minorHAnsi"/>
        </w:rPr>
      </w:pPr>
    </w:p>
    <w:tbl>
      <w:tblPr>
        <w:tblStyle w:val="TableGrid16"/>
        <w:tblW w:w="9356" w:type="dxa"/>
        <w:tblLook w:val="04A0" w:firstRow="1" w:lastRow="0" w:firstColumn="1" w:lastColumn="0" w:noHBand="0" w:noVBand="1"/>
      </w:tblPr>
      <w:tblGrid>
        <w:gridCol w:w="9356"/>
      </w:tblGrid>
      <w:tr w:rsidR="00BB3D72" w:rsidRPr="00CD3F6B" w14:paraId="109FA6FC" w14:textId="77777777" w:rsidTr="00C3536E">
        <w:tc>
          <w:tcPr>
            <w:tcW w:w="9356" w:type="dxa"/>
            <w:vAlign w:val="center"/>
          </w:tcPr>
          <w:p w14:paraId="67689BEE" w14:textId="77777777" w:rsidR="00BB3D72" w:rsidRPr="00CD3F6B" w:rsidRDefault="00BB3D72"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Target 4. Invasive alien species and pathways of introduction and expansion are identified and prioritized, priority invasive alien species are controlled or eradicated, and management responses are prepared and implemented to prevent their introduction and establishment.</w:t>
            </w:r>
          </w:p>
          <w:p w14:paraId="1E8AAB48" w14:textId="799BE687" w:rsidR="00BB3D72" w:rsidRPr="00480780" w:rsidRDefault="00070705" w:rsidP="008A3659">
            <w:pPr>
              <w:keepNext/>
              <w:spacing w:before="120" w:after="120"/>
              <w:rPr>
                <w:rFonts w:asciiTheme="minorHAnsi" w:hAnsiTheme="minorHAnsi" w:cstheme="minorHAnsi"/>
                <w:sz w:val="22"/>
                <w:szCs w:val="22"/>
                <w:lang w:eastAsia="fr-FR"/>
              </w:rPr>
            </w:pPr>
            <w:r w:rsidRPr="00CD3F6B">
              <w:rPr>
                <w:rFonts w:asciiTheme="minorHAnsi" w:hAnsiTheme="minorHAnsi" w:cstheme="minorHAnsi"/>
                <w:bCs/>
                <w:sz w:val="22"/>
                <w:szCs w:val="22"/>
                <w:lang w:eastAsia="fr-FR"/>
              </w:rPr>
              <w:t xml:space="preserve">Contributing </w:t>
            </w:r>
            <w:r w:rsidR="00BB3D72" w:rsidRPr="00CD3F6B">
              <w:rPr>
                <w:rFonts w:asciiTheme="minorHAnsi" w:hAnsiTheme="minorHAnsi" w:cstheme="minorHAnsi"/>
                <w:bCs/>
                <w:sz w:val="22"/>
                <w:szCs w:val="22"/>
                <w:lang w:eastAsia="fr-FR"/>
              </w:rPr>
              <w:t xml:space="preserve">to </w:t>
            </w:r>
            <w:r w:rsidR="00140707">
              <w:rPr>
                <w:rFonts w:asciiTheme="minorHAnsi" w:hAnsiTheme="minorHAnsi" w:cstheme="minorHAnsi"/>
                <w:bCs/>
                <w:sz w:val="22"/>
                <w:szCs w:val="22"/>
                <w:lang w:eastAsia="fr-FR"/>
              </w:rPr>
              <w:t>KM-GBF</w:t>
            </w:r>
            <w:r w:rsidRPr="00CD3F6B">
              <w:rPr>
                <w:rFonts w:asciiTheme="minorHAnsi" w:hAnsiTheme="minorHAnsi" w:cstheme="minorHAnsi"/>
                <w:bCs/>
                <w:sz w:val="22"/>
                <w:szCs w:val="22"/>
                <w:lang w:eastAsia="fr-FR"/>
              </w:rPr>
              <w:t xml:space="preserve"> </w:t>
            </w:r>
            <w:r w:rsidR="00BB3D72" w:rsidRPr="00CD3F6B">
              <w:rPr>
                <w:rFonts w:asciiTheme="minorHAnsi" w:hAnsiTheme="minorHAnsi" w:cstheme="minorHAnsi"/>
                <w:bCs/>
                <w:sz w:val="22"/>
                <w:szCs w:val="22"/>
                <w:lang w:eastAsia="fr-FR"/>
              </w:rPr>
              <w:t>Target 6</w:t>
            </w:r>
            <w:r w:rsidR="00480780">
              <w:rPr>
                <w:rFonts w:asciiTheme="minorHAnsi" w:hAnsiTheme="minorHAnsi" w:cstheme="minorHAnsi"/>
                <w:bCs/>
                <w:sz w:val="22"/>
                <w:szCs w:val="22"/>
                <w:lang w:eastAsia="fr-FR"/>
              </w:rPr>
              <w:t xml:space="preserve"> and</w:t>
            </w:r>
            <w:r w:rsidRPr="00CD3F6B">
              <w:rPr>
                <w:rFonts w:asciiTheme="minorHAnsi" w:hAnsiTheme="minorHAnsi" w:cstheme="minorHAnsi"/>
                <w:sz w:val="22"/>
                <w:szCs w:val="22"/>
                <w:lang w:eastAsia="fr-FR"/>
              </w:rPr>
              <w:t xml:space="preserve"> SDG</w:t>
            </w:r>
            <w:r w:rsidR="00480780">
              <w:rPr>
                <w:rFonts w:asciiTheme="minorHAnsi" w:hAnsiTheme="minorHAnsi" w:cstheme="minorHAnsi"/>
                <w:sz w:val="22"/>
                <w:szCs w:val="22"/>
                <w:lang w:eastAsia="fr-FR"/>
              </w:rPr>
              <w:t xml:space="preserve"> Target</w:t>
            </w:r>
            <w:r w:rsidR="00485857">
              <w:rPr>
                <w:rFonts w:asciiTheme="minorHAnsi" w:hAnsiTheme="minorHAnsi" w:cstheme="minorHAnsi"/>
                <w:sz w:val="22"/>
                <w:szCs w:val="22"/>
                <w:lang w:eastAsia="fr-FR"/>
              </w:rPr>
              <w:t xml:space="preserve"> </w:t>
            </w:r>
            <w:r w:rsidR="00485857" w:rsidRPr="00485857">
              <w:rPr>
                <w:rFonts w:asciiTheme="minorHAnsi" w:hAnsiTheme="minorHAnsi" w:cstheme="minorHAnsi"/>
                <w:sz w:val="22"/>
                <w:szCs w:val="22"/>
                <w:lang w:eastAsia="fr-FR"/>
              </w:rPr>
              <w:t>15.8</w:t>
            </w:r>
            <w:r w:rsidR="00480780">
              <w:rPr>
                <w:rFonts w:asciiTheme="minorHAnsi" w:hAnsiTheme="minorHAnsi" w:cstheme="minorHAnsi"/>
                <w:sz w:val="22"/>
                <w:szCs w:val="22"/>
                <w:lang w:eastAsia="fr-FR"/>
              </w:rPr>
              <w:t>.</w:t>
            </w:r>
          </w:p>
        </w:tc>
      </w:tr>
    </w:tbl>
    <w:p w14:paraId="0B1B66E2" w14:textId="77777777" w:rsidR="003B312A" w:rsidRPr="00CD3F6B" w:rsidRDefault="003B312A" w:rsidP="00D1463B">
      <w:pPr>
        <w:keepNext/>
        <w:rPr>
          <w:rFonts w:asciiTheme="minorHAnsi" w:hAnsiTheme="minorHAnsi" w:cstheme="minorHAnsi"/>
          <w:b/>
          <w:bCs/>
          <w:sz w:val="22"/>
          <w:szCs w:val="22"/>
        </w:rPr>
      </w:pPr>
    </w:p>
    <w:p w14:paraId="4C7D2729" w14:textId="31A9D056" w:rsidR="00601D2B" w:rsidRPr="00CD3F6B" w:rsidRDefault="00601D2B"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Key message </w:t>
      </w:r>
    </w:p>
    <w:p w14:paraId="3B6EDC93" w14:textId="77777777" w:rsidR="00745BD7" w:rsidRPr="00CD3F6B" w:rsidRDefault="00745BD7" w:rsidP="00D1463B">
      <w:pPr>
        <w:keepNext/>
        <w:rPr>
          <w:rFonts w:asciiTheme="minorHAnsi" w:hAnsiTheme="minorHAnsi" w:cstheme="minorHAnsi"/>
          <w:sz w:val="22"/>
          <w:szCs w:val="22"/>
        </w:rPr>
      </w:pPr>
    </w:p>
    <w:p w14:paraId="3FC4AD0C" w14:textId="0E1661B6" w:rsidR="00D66FC5"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2</w:t>
      </w:r>
      <w:r w:rsidR="002E1E29">
        <w:rPr>
          <w:rFonts w:asciiTheme="minorHAnsi" w:hAnsiTheme="minorHAnsi" w:cstheme="minorHAnsi"/>
          <w:sz w:val="22"/>
          <w:szCs w:val="22"/>
        </w:rPr>
        <w:t>6</w:t>
      </w:r>
      <w:r>
        <w:rPr>
          <w:rFonts w:asciiTheme="minorHAnsi" w:hAnsiTheme="minorHAnsi" w:cstheme="minorHAnsi"/>
          <w:sz w:val="22"/>
          <w:szCs w:val="22"/>
        </w:rPr>
        <w:t>.</w:t>
      </w:r>
      <w:r>
        <w:rPr>
          <w:rFonts w:asciiTheme="minorHAnsi" w:hAnsiTheme="minorHAnsi" w:cstheme="minorHAnsi"/>
          <w:sz w:val="22"/>
          <w:szCs w:val="22"/>
        </w:rPr>
        <w:tab/>
      </w:r>
      <w:r w:rsidR="00D871DA" w:rsidRPr="00CD3F6B">
        <w:rPr>
          <w:rFonts w:asciiTheme="minorHAnsi" w:hAnsiTheme="minorHAnsi" w:cstheme="minorHAnsi"/>
          <w:sz w:val="22"/>
          <w:szCs w:val="22"/>
        </w:rPr>
        <w:t xml:space="preserve">There is significant progress in the development of </w:t>
      </w:r>
      <w:r w:rsidR="00F13BA9" w:rsidRPr="00CD3F6B">
        <w:rPr>
          <w:rFonts w:asciiTheme="minorHAnsi" w:hAnsiTheme="minorHAnsi" w:cstheme="minorHAnsi"/>
          <w:sz w:val="22"/>
          <w:szCs w:val="22"/>
        </w:rPr>
        <w:t xml:space="preserve">national </w:t>
      </w:r>
      <w:r w:rsidR="00D871DA" w:rsidRPr="00CD3F6B">
        <w:rPr>
          <w:rFonts w:asciiTheme="minorHAnsi" w:hAnsiTheme="minorHAnsi" w:cstheme="minorHAnsi"/>
          <w:sz w:val="22"/>
          <w:szCs w:val="22"/>
        </w:rPr>
        <w:t xml:space="preserve">policies </w:t>
      </w:r>
      <w:r w:rsidR="00F13BA9" w:rsidRPr="00CD3F6B">
        <w:rPr>
          <w:rFonts w:asciiTheme="minorHAnsi" w:hAnsiTheme="minorHAnsi" w:cstheme="minorHAnsi"/>
          <w:sz w:val="22"/>
          <w:szCs w:val="22"/>
        </w:rPr>
        <w:t xml:space="preserve">and guidelines for </w:t>
      </w:r>
      <w:r w:rsidR="000515F8">
        <w:rPr>
          <w:rFonts w:asciiTheme="minorHAnsi" w:hAnsiTheme="minorHAnsi" w:cstheme="minorHAnsi"/>
          <w:sz w:val="22"/>
          <w:szCs w:val="22"/>
        </w:rPr>
        <w:t>i</w:t>
      </w:r>
      <w:r w:rsidR="000515F8" w:rsidRPr="000515F8">
        <w:rPr>
          <w:rFonts w:asciiTheme="minorHAnsi" w:hAnsiTheme="minorHAnsi" w:cstheme="minorHAnsi"/>
          <w:sz w:val="22"/>
          <w:szCs w:val="22"/>
        </w:rPr>
        <w:t xml:space="preserve">nvasive alien species </w:t>
      </w:r>
      <w:r w:rsidR="000515F8">
        <w:rPr>
          <w:rFonts w:asciiTheme="minorHAnsi" w:hAnsiTheme="minorHAnsi" w:cstheme="minorHAnsi"/>
          <w:sz w:val="22"/>
          <w:szCs w:val="22"/>
        </w:rPr>
        <w:t>(</w:t>
      </w:r>
      <w:r w:rsidR="00794891" w:rsidRPr="00CD3F6B">
        <w:rPr>
          <w:rFonts w:asciiTheme="minorHAnsi" w:hAnsiTheme="minorHAnsi" w:cstheme="minorHAnsi"/>
          <w:sz w:val="22"/>
          <w:szCs w:val="22"/>
        </w:rPr>
        <w:t>IAS</w:t>
      </w:r>
      <w:r w:rsidR="000515F8">
        <w:rPr>
          <w:rFonts w:asciiTheme="minorHAnsi" w:hAnsiTheme="minorHAnsi" w:cstheme="minorHAnsi"/>
          <w:sz w:val="22"/>
          <w:szCs w:val="22"/>
        </w:rPr>
        <w:t>)</w:t>
      </w:r>
      <w:r w:rsidR="00794891" w:rsidRPr="00CD3F6B">
        <w:rPr>
          <w:rFonts w:asciiTheme="minorHAnsi" w:hAnsiTheme="minorHAnsi" w:cstheme="minorHAnsi"/>
          <w:sz w:val="22"/>
          <w:szCs w:val="22"/>
        </w:rPr>
        <w:t xml:space="preserve"> </w:t>
      </w:r>
      <w:r w:rsidR="00F13BA9" w:rsidRPr="00CD3F6B">
        <w:rPr>
          <w:rFonts w:asciiTheme="minorHAnsi" w:hAnsiTheme="minorHAnsi" w:cstheme="minorHAnsi"/>
          <w:sz w:val="22"/>
          <w:szCs w:val="22"/>
        </w:rPr>
        <w:t xml:space="preserve">control and </w:t>
      </w:r>
      <w:r w:rsidR="00794891" w:rsidRPr="00CD3F6B">
        <w:rPr>
          <w:rFonts w:asciiTheme="minorHAnsi" w:hAnsiTheme="minorHAnsi" w:cstheme="minorHAnsi"/>
          <w:sz w:val="22"/>
          <w:szCs w:val="22"/>
        </w:rPr>
        <w:t>management</w:t>
      </w:r>
      <w:r w:rsidR="00F13BA9" w:rsidRPr="00CD3F6B">
        <w:rPr>
          <w:rFonts w:asciiTheme="minorHAnsi" w:hAnsiTheme="minorHAnsi" w:cstheme="minorHAnsi"/>
          <w:sz w:val="22"/>
          <w:szCs w:val="22"/>
        </w:rPr>
        <w:t xml:space="preserve"> as well as in the creation of national inventories </w:t>
      </w:r>
      <w:r w:rsidR="00723B5C" w:rsidRPr="00CD3F6B">
        <w:rPr>
          <w:rFonts w:asciiTheme="minorHAnsi" w:hAnsiTheme="minorHAnsi" w:cstheme="minorHAnsi"/>
          <w:sz w:val="22"/>
          <w:szCs w:val="22"/>
        </w:rPr>
        <w:t>of IAS that may impact wetlands</w:t>
      </w:r>
      <w:r w:rsidR="00052161" w:rsidRPr="00CD3F6B">
        <w:rPr>
          <w:rFonts w:asciiTheme="minorHAnsi" w:hAnsiTheme="minorHAnsi" w:cstheme="minorHAnsi"/>
          <w:sz w:val="22"/>
          <w:szCs w:val="22"/>
        </w:rPr>
        <w:t xml:space="preserve">. </w:t>
      </w:r>
      <w:r w:rsidR="00AA7DF7" w:rsidRPr="00CD3F6B">
        <w:rPr>
          <w:rFonts w:asciiTheme="minorHAnsi" w:hAnsiTheme="minorHAnsi" w:cstheme="minorHAnsi"/>
          <w:sz w:val="22"/>
          <w:szCs w:val="22"/>
        </w:rPr>
        <w:t>M</w:t>
      </w:r>
      <w:r w:rsidR="00D66FC5" w:rsidRPr="00CD3F6B">
        <w:rPr>
          <w:rFonts w:asciiTheme="minorHAnsi" w:hAnsiTheme="minorHAnsi" w:cstheme="minorHAnsi"/>
          <w:sz w:val="22"/>
          <w:szCs w:val="22"/>
        </w:rPr>
        <w:t xml:space="preserve">onitoring and </w:t>
      </w:r>
      <w:r w:rsidR="002B453D" w:rsidRPr="00CD3F6B">
        <w:rPr>
          <w:rFonts w:asciiTheme="minorHAnsi" w:hAnsiTheme="minorHAnsi" w:cstheme="minorHAnsi"/>
          <w:sz w:val="22"/>
          <w:szCs w:val="22"/>
        </w:rPr>
        <w:t xml:space="preserve">assessment of </w:t>
      </w:r>
      <w:r w:rsidR="000515F8">
        <w:rPr>
          <w:rFonts w:asciiTheme="minorHAnsi" w:hAnsiTheme="minorHAnsi" w:cstheme="minorHAnsi"/>
          <w:sz w:val="22"/>
          <w:szCs w:val="22"/>
        </w:rPr>
        <w:t xml:space="preserve">the </w:t>
      </w:r>
      <w:r w:rsidR="000B01E8" w:rsidRPr="00CD3F6B">
        <w:rPr>
          <w:rFonts w:asciiTheme="minorHAnsi" w:hAnsiTheme="minorHAnsi" w:cstheme="minorHAnsi"/>
          <w:sz w:val="22"/>
          <w:szCs w:val="22"/>
        </w:rPr>
        <w:t xml:space="preserve">effectiveness of IAS control programmes </w:t>
      </w:r>
      <w:r w:rsidR="00D66FC5" w:rsidRPr="00CD3F6B">
        <w:rPr>
          <w:rFonts w:asciiTheme="minorHAnsi" w:hAnsiTheme="minorHAnsi" w:cstheme="minorHAnsi"/>
          <w:sz w:val="22"/>
          <w:szCs w:val="22"/>
        </w:rPr>
        <w:t>remain</w:t>
      </w:r>
      <w:r w:rsidR="00AA7DF7" w:rsidRPr="00CD3F6B">
        <w:rPr>
          <w:rFonts w:asciiTheme="minorHAnsi" w:hAnsiTheme="minorHAnsi" w:cstheme="minorHAnsi"/>
          <w:sz w:val="22"/>
          <w:szCs w:val="22"/>
        </w:rPr>
        <w:t>s low, albeit increasing</w:t>
      </w:r>
      <w:r w:rsidR="00D66FC5" w:rsidRPr="00CD3F6B">
        <w:rPr>
          <w:rFonts w:asciiTheme="minorHAnsi" w:hAnsiTheme="minorHAnsi" w:cstheme="minorHAnsi"/>
          <w:sz w:val="22"/>
          <w:szCs w:val="22"/>
        </w:rPr>
        <w:t>.</w:t>
      </w:r>
    </w:p>
    <w:p w14:paraId="6C248B0C" w14:textId="77777777" w:rsidR="00461A6A" w:rsidRPr="00A338FF" w:rsidRDefault="00461A6A" w:rsidP="00A338FF">
      <w:pPr>
        <w:rPr>
          <w:rFonts w:cstheme="minorHAnsi"/>
        </w:rPr>
      </w:pPr>
    </w:p>
    <w:tbl>
      <w:tblPr>
        <w:tblStyle w:val="TableGrid24"/>
        <w:tblW w:w="9370" w:type="dxa"/>
        <w:tblLook w:val="04A0" w:firstRow="1" w:lastRow="0" w:firstColumn="1" w:lastColumn="0" w:noHBand="0" w:noVBand="1"/>
      </w:tblPr>
      <w:tblGrid>
        <w:gridCol w:w="4141"/>
        <w:gridCol w:w="992"/>
        <w:gridCol w:w="892"/>
        <w:gridCol w:w="893"/>
        <w:gridCol w:w="893"/>
        <w:gridCol w:w="1559"/>
      </w:tblGrid>
      <w:tr w:rsidR="00107172" w:rsidRPr="00CD3F6B" w14:paraId="5F66793B" w14:textId="77777777" w:rsidTr="00195D2D">
        <w:trPr>
          <w:cantSplit/>
        </w:trPr>
        <w:tc>
          <w:tcPr>
            <w:tcW w:w="4141" w:type="dxa"/>
            <w:vAlign w:val="center"/>
            <w:hideMark/>
          </w:tcPr>
          <w:p w14:paraId="51FFCB88"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992" w:type="dxa"/>
            <w:vAlign w:val="center"/>
            <w:hideMark/>
          </w:tcPr>
          <w:p w14:paraId="15D96677" w14:textId="770CD261"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892" w:type="dxa"/>
            <w:vAlign w:val="center"/>
            <w:hideMark/>
          </w:tcPr>
          <w:p w14:paraId="503CA16C"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893" w:type="dxa"/>
            <w:vAlign w:val="center"/>
            <w:hideMark/>
          </w:tcPr>
          <w:p w14:paraId="41097CEF"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893" w:type="dxa"/>
            <w:vAlign w:val="center"/>
            <w:hideMark/>
          </w:tcPr>
          <w:p w14:paraId="240AA85B"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1559" w:type="dxa"/>
            <w:vAlign w:val="center"/>
            <w:hideMark/>
          </w:tcPr>
          <w:p w14:paraId="47E96221"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107172" w:rsidRPr="00CD3F6B" w14:paraId="7A529647" w14:textId="77777777" w:rsidTr="00195D2D">
        <w:trPr>
          <w:cantSplit/>
        </w:trPr>
        <w:tc>
          <w:tcPr>
            <w:tcW w:w="4141" w:type="dxa"/>
          </w:tcPr>
          <w:p w14:paraId="7945C630" w14:textId="77777777"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established or reviewed national policies or guidelines on invasive wetland species control and management.</w:t>
            </w:r>
          </w:p>
        </w:tc>
        <w:tc>
          <w:tcPr>
            <w:tcW w:w="992" w:type="dxa"/>
          </w:tcPr>
          <w:p w14:paraId="66ABFD41" w14:textId="77777777"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36</w:t>
            </w:r>
          </w:p>
        </w:tc>
        <w:tc>
          <w:tcPr>
            <w:tcW w:w="892" w:type="dxa"/>
          </w:tcPr>
          <w:p w14:paraId="6F1FA158" w14:textId="79B87FEC"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26</w:t>
            </w:r>
            <w:r w:rsidR="00CF4534" w:rsidRPr="00CD3F6B">
              <w:rPr>
                <w:rFonts w:asciiTheme="minorHAnsi" w:eastAsia="Aptos" w:hAnsiTheme="minorHAnsi" w:cstheme="minorHAnsi"/>
                <w:b/>
                <w:bCs/>
                <w:sz w:val="22"/>
                <w:szCs w:val="22"/>
              </w:rPr>
              <w:t>%</w:t>
            </w:r>
          </w:p>
        </w:tc>
        <w:tc>
          <w:tcPr>
            <w:tcW w:w="893" w:type="dxa"/>
          </w:tcPr>
          <w:p w14:paraId="2B7D9B0A" w14:textId="170D5EB2"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42</w:t>
            </w:r>
            <w:r w:rsidR="00CF4534" w:rsidRPr="00CD3F6B">
              <w:rPr>
                <w:rFonts w:asciiTheme="minorHAnsi" w:eastAsia="Aptos" w:hAnsiTheme="minorHAnsi" w:cstheme="minorHAnsi"/>
                <w:b/>
                <w:bCs/>
                <w:sz w:val="22"/>
                <w:szCs w:val="22"/>
              </w:rPr>
              <w:t>%</w:t>
            </w:r>
          </w:p>
        </w:tc>
        <w:tc>
          <w:tcPr>
            <w:tcW w:w="893" w:type="dxa"/>
          </w:tcPr>
          <w:p w14:paraId="0CB1A208" w14:textId="23124C04"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54</w:t>
            </w:r>
            <w:r w:rsidR="00CF4534" w:rsidRPr="00CD3F6B">
              <w:rPr>
                <w:rFonts w:asciiTheme="minorHAnsi" w:eastAsia="Aptos" w:hAnsiTheme="minorHAnsi" w:cstheme="minorHAnsi"/>
                <w:b/>
                <w:bCs/>
                <w:sz w:val="22"/>
                <w:szCs w:val="22"/>
              </w:rPr>
              <w:t>%</w:t>
            </w:r>
          </w:p>
        </w:tc>
        <w:tc>
          <w:tcPr>
            <w:tcW w:w="1559" w:type="dxa"/>
          </w:tcPr>
          <w:p w14:paraId="15A1C6C1" w14:textId="46A3CABA" w:rsidR="00107172" w:rsidRPr="00CD3F6B" w:rsidRDefault="00DB74EA"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13FA3754" wp14:editId="595B2D1E">
                  <wp:extent cx="712200" cy="432000"/>
                  <wp:effectExtent l="0" t="0" r="0" b="6350"/>
                  <wp:docPr id="7493904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CD3F6B" w14:paraId="097A2974" w14:textId="77777777" w:rsidTr="00195D2D">
        <w:trPr>
          <w:cantSplit/>
        </w:trPr>
        <w:tc>
          <w:tcPr>
            <w:tcW w:w="4141" w:type="dxa"/>
          </w:tcPr>
          <w:p w14:paraId="4D5C1C86" w14:textId="77777777"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having a national inventory of invasive alien species that currently or potentially impact the ecological character of wetlands.</w:t>
            </w:r>
          </w:p>
        </w:tc>
        <w:tc>
          <w:tcPr>
            <w:tcW w:w="992" w:type="dxa"/>
            <w:shd w:val="clear" w:color="auto" w:fill="auto"/>
          </w:tcPr>
          <w:p w14:paraId="7E770ECF" w14:textId="77777777"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34</w:t>
            </w:r>
          </w:p>
        </w:tc>
        <w:tc>
          <w:tcPr>
            <w:tcW w:w="892" w:type="dxa"/>
          </w:tcPr>
          <w:p w14:paraId="38801290" w14:textId="1C18D8B5"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40</w:t>
            </w:r>
            <w:r w:rsidR="00CF4534" w:rsidRPr="00CD3F6B">
              <w:rPr>
                <w:rFonts w:asciiTheme="minorHAnsi" w:eastAsia="Aptos" w:hAnsiTheme="minorHAnsi" w:cstheme="minorHAnsi"/>
                <w:b/>
                <w:bCs/>
                <w:sz w:val="22"/>
                <w:szCs w:val="22"/>
              </w:rPr>
              <w:t>%</w:t>
            </w:r>
          </w:p>
        </w:tc>
        <w:tc>
          <w:tcPr>
            <w:tcW w:w="893" w:type="dxa"/>
          </w:tcPr>
          <w:p w14:paraId="2454DF6D" w14:textId="39A86B35"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42</w:t>
            </w:r>
            <w:r w:rsidR="00CF4534" w:rsidRPr="00CD3F6B">
              <w:rPr>
                <w:rFonts w:asciiTheme="minorHAnsi" w:eastAsia="Aptos" w:hAnsiTheme="minorHAnsi" w:cstheme="minorHAnsi"/>
                <w:b/>
                <w:bCs/>
                <w:sz w:val="22"/>
                <w:szCs w:val="22"/>
              </w:rPr>
              <w:t>%</w:t>
            </w:r>
          </w:p>
        </w:tc>
        <w:tc>
          <w:tcPr>
            <w:tcW w:w="893" w:type="dxa"/>
          </w:tcPr>
          <w:p w14:paraId="670C2C84" w14:textId="014CF1F1" w:rsidR="00107172" w:rsidRPr="00CD3F6B" w:rsidRDefault="00107172" w:rsidP="00506589">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52</w:t>
            </w:r>
            <w:r w:rsidR="00CF4534" w:rsidRPr="00CD3F6B">
              <w:rPr>
                <w:rFonts w:asciiTheme="minorHAnsi" w:eastAsia="Aptos" w:hAnsiTheme="minorHAnsi" w:cstheme="minorHAnsi"/>
                <w:b/>
                <w:bCs/>
                <w:sz w:val="22"/>
                <w:szCs w:val="22"/>
              </w:rPr>
              <w:t>%</w:t>
            </w:r>
          </w:p>
        </w:tc>
        <w:tc>
          <w:tcPr>
            <w:tcW w:w="1559" w:type="dxa"/>
          </w:tcPr>
          <w:p w14:paraId="5914AE93" w14:textId="77829975" w:rsidR="00107172" w:rsidRPr="00CD3F6B" w:rsidRDefault="003054D4"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6C6F422C" wp14:editId="43657FE9">
                  <wp:extent cx="712200" cy="432000"/>
                  <wp:effectExtent l="0" t="0" r="0" b="0"/>
                  <wp:docPr id="18201070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D1CCB4B" w14:textId="77777777" w:rsidR="00FC26A0" w:rsidRPr="00CD3F6B" w:rsidRDefault="00FC26A0" w:rsidP="00CD3F6B">
      <w:pPr>
        <w:rPr>
          <w:rFonts w:asciiTheme="minorHAnsi" w:hAnsiTheme="minorHAnsi" w:cstheme="minorHAnsi"/>
          <w:sz w:val="22"/>
          <w:szCs w:val="22"/>
        </w:rPr>
      </w:pPr>
    </w:p>
    <w:p w14:paraId="369E5A1B" w14:textId="427C60D2" w:rsidR="000D57BE" w:rsidRDefault="006E34BF"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3E56FD">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53808436" w14:textId="77777777" w:rsidR="00D1463B" w:rsidRPr="00CD3F6B" w:rsidRDefault="00D1463B" w:rsidP="00D1463B">
      <w:pPr>
        <w:keepNext/>
        <w:rPr>
          <w:rFonts w:asciiTheme="minorHAnsi" w:hAnsiTheme="minorHAnsi" w:cstheme="minorHAnsi"/>
          <w:i/>
          <w:iCs/>
          <w:sz w:val="22"/>
          <w:szCs w:val="22"/>
          <w:u w:val="single"/>
        </w:rPr>
      </w:pPr>
    </w:p>
    <w:p w14:paraId="23E535CC" w14:textId="471B9A00" w:rsidR="009549EA"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2</w:t>
      </w:r>
      <w:r w:rsidR="002E1E29">
        <w:rPr>
          <w:rFonts w:asciiTheme="minorHAnsi" w:hAnsiTheme="minorHAnsi" w:cstheme="minorHAnsi"/>
          <w:sz w:val="22"/>
          <w:szCs w:val="22"/>
        </w:rPr>
        <w:t>7</w:t>
      </w:r>
      <w:r>
        <w:rPr>
          <w:rFonts w:asciiTheme="minorHAnsi" w:hAnsiTheme="minorHAnsi" w:cstheme="minorHAnsi"/>
          <w:sz w:val="22"/>
          <w:szCs w:val="22"/>
        </w:rPr>
        <w:t>.</w:t>
      </w:r>
      <w:r>
        <w:rPr>
          <w:rFonts w:asciiTheme="minorHAnsi" w:hAnsiTheme="minorHAnsi" w:cstheme="minorHAnsi"/>
          <w:sz w:val="22"/>
          <w:szCs w:val="22"/>
        </w:rPr>
        <w:tab/>
      </w:r>
      <w:r w:rsidR="000D57BE" w:rsidRPr="00CD3F6B">
        <w:rPr>
          <w:rFonts w:asciiTheme="minorHAnsi" w:hAnsiTheme="minorHAnsi" w:cstheme="minorHAnsi"/>
          <w:sz w:val="22"/>
          <w:szCs w:val="22"/>
        </w:rPr>
        <w:t>As of COP15, 52% of Contracting Parties report having national inventories</w:t>
      </w:r>
      <w:r w:rsidR="004546BE" w:rsidRPr="00CD3F6B">
        <w:rPr>
          <w:rFonts w:asciiTheme="minorHAnsi" w:hAnsiTheme="minorHAnsi" w:cstheme="minorHAnsi"/>
          <w:sz w:val="22"/>
          <w:szCs w:val="22"/>
        </w:rPr>
        <w:t xml:space="preserve"> of IAS</w:t>
      </w:r>
      <w:r w:rsidR="000D57BE" w:rsidRPr="00CD3F6B">
        <w:rPr>
          <w:rFonts w:asciiTheme="minorHAnsi" w:hAnsiTheme="minorHAnsi" w:cstheme="minorHAnsi"/>
          <w:sz w:val="22"/>
          <w:szCs w:val="22"/>
        </w:rPr>
        <w:t xml:space="preserve">, and 54% </w:t>
      </w:r>
      <w:r w:rsidR="000515F8">
        <w:rPr>
          <w:rFonts w:asciiTheme="minorHAnsi" w:hAnsiTheme="minorHAnsi" w:cstheme="minorHAnsi"/>
          <w:sz w:val="22"/>
          <w:szCs w:val="22"/>
        </w:rPr>
        <w:t xml:space="preserve">have </w:t>
      </w:r>
      <w:r w:rsidR="000D57BE" w:rsidRPr="00CD3F6B">
        <w:rPr>
          <w:rFonts w:asciiTheme="minorHAnsi" w:hAnsiTheme="minorHAnsi" w:cstheme="minorHAnsi"/>
          <w:sz w:val="22"/>
          <w:szCs w:val="22"/>
        </w:rPr>
        <w:t>established policies or guidelines</w:t>
      </w:r>
      <w:r w:rsidR="004546BE" w:rsidRPr="00CD3F6B">
        <w:rPr>
          <w:rFonts w:asciiTheme="minorHAnsi" w:hAnsiTheme="minorHAnsi" w:cstheme="minorHAnsi"/>
          <w:sz w:val="22"/>
          <w:szCs w:val="22"/>
        </w:rPr>
        <w:t xml:space="preserve"> on IAS control and management</w:t>
      </w:r>
      <w:r w:rsidR="00AB093B" w:rsidRPr="00CD3F6B">
        <w:rPr>
          <w:rFonts w:asciiTheme="minorHAnsi" w:hAnsiTheme="minorHAnsi" w:cstheme="minorHAnsi"/>
          <w:sz w:val="22"/>
          <w:szCs w:val="22"/>
        </w:rPr>
        <w:t xml:space="preserve"> relevant to wetlands</w:t>
      </w:r>
      <w:r w:rsidR="002E1E29">
        <w:rPr>
          <w:rFonts w:asciiTheme="minorHAnsi" w:hAnsiTheme="minorHAnsi" w:cstheme="minorHAnsi"/>
          <w:sz w:val="22"/>
          <w:szCs w:val="22"/>
        </w:rPr>
        <w:t xml:space="preserve">, </w:t>
      </w:r>
      <w:r w:rsidR="000D57BE" w:rsidRPr="00CD3F6B">
        <w:rPr>
          <w:rFonts w:asciiTheme="minorHAnsi" w:hAnsiTheme="minorHAnsi" w:cstheme="minorHAnsi"/>
          <w:sz w:val="22"/>
          <w:szCs w:val="22"/>
        </w:rPr>
        <w:t>a</w:t>
      </w:r>
      <w:r w:rsidR="00237808" w:rsidRPr="00CD3F6B">
        <w:rPr>
          <w:rFonts w:asciiTheme="minorHAnsi" w:hAnsiTheme="minorHAnsi" w:cstheme="minorHAnsi"/>
          <w:sz w:val="22"/>
          <w:szCs w:val="22"/>
        </w:rPr>
        <w:t xml:space="preserve"> significant </w:t>
      </w:r>
      <w:r w:rsidR="000D57BE" w:rsidRPr="00CD3F6B">
        <w:rPr>
          <w:rFonts w:asciiTheme="minorHAnsi" w:hAnsiTheme="minorHAnsi" w:cstheme="minorHAnsi"/>
          <w:sz w:val="22"/>
          <w:szCs w:val="22"/>
        </w:rPr>
        <w:t xml:space="preserve">increase from the </w:t>
      </w:r>
      <w:r w:rsidR="000549D5" w:rsidRPr="00CD3F6B">
        <w:rPr>
          <w:rFonts w:asciiTheme="minorHAnsi" w:hAnsiTheme="minorHAnsi" w:cstheme="minorHAnsi"/>
          <w:sz w:val="22"/>
          <w:szCs w:val="22"/>
        </w:rPr>
        <w:t xml:space="preserve">respective </w:t>
      </w:r>
      <w:r w:rsidR="000D57BE" w:rsidRPr="00CD3F6B">
        <w:rPr>
          <w:rFonts w:asciiTheme="minorHAnsi" w:hAnsiTheme="minorHAnsi" w:cstheme="minorHAnsi"/>
          <w:sz w:val="22"/>
          <w:szCs w:val="22"/>
        </w:rPr>
        <w:t>baseline</w:t>
      </w:r>
      <w:r w:rsidR="000549D5">
        <w:rPr>
          <w:rFonts w:asciiTheme="minorHAnsi" w:hAnsiTheme="minorHAnsi" w:cstheme="minorHAnsi"/>
          <w:sz w:val="22"/>
          <w:szCs w:val="22"/>
        </w:rPr>
        <w:t>s</w:t>
      </w:r>
      <w:r w:rsidR="000D57BE" w:rsidRPr="00CD3F6B">
        <w:rPr>
          <w:rFonts w:asciiTheme="minorHAnsi" w:hAnsiTheme="minorHAnsi" w:cstheme="minorHAnsi"/>
          <w:sz w:val="22"/>
          <w:szCs w:val="22"/>
        </w:rPr>
        <w:t xml:space="preserve"> of 20% and 36%. </w:t>
      </w:r>
    </w:p>
    <w:p w14:paraId="39D56634" w14:textId="77777777" w:rsidR="003578B9" w:rsidRPr="00CD3F6B" w:rsidRDefault="003578B9" w:rsidP="000E3338">
      <w:pPr>
        <w:ind w:left="567" w:hanging="567"/>
        <w:rPr>
          <w:rFonts w:asciiTheme="minorHAnsi" w:hAnsiTheme="minorHAnsi" w:cstheme="minorHAnsi"/>
          <w:sz w:val="22"/>
          <w:szCs w:val="22"/>
        </w:rPr>
      </w:pPr>
    </w:p>
    <w:p w14:paraId="7EE6E5AA" w14:textId="728F2492" w:rsidR="000D57BE"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2</w:t>
      </w:r>
      <w:r w:rsidR="002E1E29">
        <w:rPr>
          <w:rFonts w:asciiTheme="minorHAnsi" w:hAnsiTheme="minorHAnsi" w:cstheme="minorHAnsi"/>
          <w:sz w:val="22"/>
          <w:szCs w:val="22"/>
        </w:rPr>
        <w:t>8</w:t>
      </w:r>
      <w:r>
        <w:rPr>
          <w:rFonts w:asciiTheme="minorHAnsi" w:hAnsiTheme="minorHAnsi" w:cstheme="minorHAnsi"/>
          <w:sz w:val="22"/>
          <w:szCs w:val="22"/>
        </w:rPr>
        <w:t>.</w:t>
      </w:r>
      <w:r>
        <w:rPr>
          <w:rFonts w:asciiTheme="minorHAnsi" w:hAnsiTheme="minorHAnsi" w:cstheme="minorHAnsi"/>
          <w:sz w:val="22"/>
          <w:szCs w:val="22"/>
        </w:rPr>
        <w:tab/>
      </w:r>
      <w:r w:rsidR="00A12C17" w:rsidRPr="00CD3F6B">
        <w:rPr>
          <w:rFonts w:asciiTheme="minorHAnsi" w:hAnsiTheme="minorHAnsi" w:cstheme="minorHAnsi"/>
          <w:sz w:val="22"/>
          <w:szCs w:val="22"/>
        </w:rPr>
        <w:t>N</w:t>
      </w:r>
      <w:r w:rsidR="000D57BE" w:rsidRPr="00CD3F6B">
        <w:rPr>
          <w:rFonts w:asciiTheme="minorHAnsi" w:hAnsiTheme="minorHAnsi" w:cstheme="minorHAnsi"/>
          <w:sz w:val="22"/>
          <w:szCs w:val="22"/>
        </w:rPr>
        <w:t xml:space="preserve">o Contracting Party </w:t>
      </w:r>
      <w:r w:rsidR="002E1E29">
        <w:rPr>
          <w:rFonts w:asciiTheme="minorHAnsi" w:hAnsiTheme="minorHAnsi" w:cstheme="minorHAnsi"/>
          <w:sz w:val="22"/>
          <w:szCs w:val="22"/>
        </w:rPr>
        <w:t xml:space="preserve">has </w:t>
      </w:r>
      <w:r w:rsidR="000D57BE" w:rsidRPr="00CD3F6B">
        <w:rPr>
          <w:rFonts w:asciiTheme="minorHAnsi" w:hAnsiTheme="minorHAnsi" w:cstheme="minorHAnsi"/>
          <w:sz w:val="22"/>
          <w:szCs w:val="22"/>
        </w:rPr>
        <w:t xml:space="preserve">reported </w:t>
      </w:r>
      <w:r w:rsidR="006520B8" w:rsidRPr="00CD3F6B">
        <w:rPr>
          <w:rFonts w:asciiTheme="minorHAnsi" w:hAnsiTheme="minorHAnsi" w:cstheme="minorHAnsi"/>
          <w:sz w:val="22"/>
          <w:szCs w:val="22"/>
        </w:rPr>
        <w:t xml:space="preserve">successfully </w:t>
      </w:r>
      <w:r w:rsidR="000D57BE" w:rsidRPr="00CD3F6B">
        <w:rPr>
          <w:rFonts w:asciiTheme="minorHAnsi" w:hAnsiTheme="minorHAnsi" w:cstheme="minorHAnsi"/>
          <w:sz w:val="22"/>
          <w:szCs w:val="22"/>
        </w:rPr>
        <w:t>control</w:t>
      </w:r>
      <w:r w:rsidR="006520B8" w:rsidRPr="00CD3F6B">
        <w:rPr>
          <w:rFonts w:asciiTheme="minorHAnsi" w:hAnsiTheme="minorHAnsi" w:cstheme="minorHAnsi"/>
          <w:sz w:val="22"/>
          <w:szCs w:val="22"/>
        </w:rPr>
        <w:t>ling</w:t>
      </w:r>
      <w:r w:rsidR="000D57BE" w:rsidRPr="00CD3F6B">
        <w:rPr>
          <w:rFonts w:asciiTheme="minorHAnsi" w:hAnsiTheme="minorHAnsi" w:cstheme="minorHAnsi"/>
          <w:sz w:val="22"/>
          <w:szCs w:val="22"/>
        </w:rPr>
        <w:t xml:space="preserve"> high-risk IAS</w:t>
      </w:r>
      <w:r w:rsidR="006520B8" w:rsidRPr="00CD3F6B">
        <w:rPr>
          <w:rFonts w:asciiTheme="minorHAnsi" w:hAnsiTheme="minorHAnsi" w:cstheme="minorHAnsi"/>
          <w:sz w:val="22"/>
          <w:szCs w:val="22"/>
        </w:rPr>
        <w:t xml:space="preserve"> through management actions</w:t>
      </w:r>
      <w:r w:rsidR="002E3CC2" w:rsidRPr="00CD3F6B">
        <w:rPr>
          <w:rFonts w:asciiTheme="minorHAnsi" w:hAnsiTheme="minorHAnsi" w:cstheme="minorHAnsi"/>
          <w:sz w:val="22"/>
          <w:szCs w:val="22"/>
        </w:rPr>
        <w:t>. O</w:t>
      </w:r>
      <w:r w:rsidR="000D57BE" w:rsidRPr="00CD3F6B">
        <w:rPr>
          <w:rFonts w:asciiTheme="minorHAnsi" w:hAnsiTheme="minorHAnsi" w:cstheme="minorHAnsi"/>
          <w:sz w:val="22"/>
          <w:szCs w:val="22"/>
        </w:rPr>
        <w:t xml:space="preserve">nly 18% </w:t>
      </w:r>
      <w:r w:rsidR="00E361B1" w:rsidRPr="00CD3F6B">
        <w:rPr>
          <w:rFonts w:asciiTheme="minorHAnsi" w:hAnsiTheme="minorHAnsi" w:cstheme="minorHAnsi"/>
          <w:sz w:val="22"/>
          <w:szCs w:val="22"/>
        </w:rPr>
        <w:t xml:space="preserve">have </w:t>
      </w:r>
      <w:r w:rsidR="000D57BE" w:rsidRPr="00CD3F6B">
        <w:rPr>
          <w:rFonts w:asciiTheme="minorHAnsi" w:hAnsiTheme="minorHAnsi" w:cstheme="minorHAnsi"/>
          <w:sz w:val="22"/>
          <w:szCs w:val="22"/>
        </w:rPr>
        <w:t xml:space="preserve">assessed the effectiveness of their </w:t>
      </w:r>
      <w:r w:rsidR="00E361B1" w:rsidRPr="00CD3F6B">
        <w:rPr>
          <w:rFonts w:asciiTheme="minorHAnsi" w:hAnsiTheme="minorHAnsi" w:cstheme="minorHAnsi"/>
          <w:sz w:val="22"/>
          <w:szCs w:val="22"/>
        </w:rPr>
        <w:t xml:space="preserve">wetland IAS control </w:t>
      </w:r>
      <w:r w:rsidR="000D57BE" w:rsidRPr="00CD3F6B">
        <w:rPr>
          <w:rFonts w:asciiTheme="minorHAnsi" w:hAnsiTheme="minorHAnsi" w:cstheme="minorHAnsi"/>
          <w:sz w:val="22"/>
          <w:szCs w:val="22"/>
        </w:rPr>
        <w:t>programmes</w:t>
      </w:r>
      <w:r w:rsidR="007B15F4" w:rsidRPr="00CD3F6B">
        <w:rPr>
          <w:rFonts w:asciiTheme="minorHAnsi" w:hAnsiTheme="minorHAnsi" w:cstheme="minorHAnsi"/>
          <w:sz w:val="22"/>
          <w:szCs w:val="22"/>
        </w:rPr>
        <w:t xml:space="preserve">, although this represents a significant increase since COP13. </w:t>
      </w:r>
    </w:p>
    <w:p w14:paraId="7B05B1C6" w14:textId="77777777" w:rsidR="000D57BE" w:rsidRPr="00CD3F6B" w:rsidRDefault="000D57BE" w:rsidP="000E3338">
      <w:pPr>
        <w:ind w:left="567" w:hanging="567"/>
        <w:rPr>
          <w:rFonts w:asciiTheme="minorHAnsi" w:hAnsiTheme="minorHAnsi" w:cstheme="minorHAnsi"/>
          <w:sz w:val="22"/>
          <w:szCs w:val="22"/>
        </w:rPr>
      </w:pPr>
    </w:p>
    <w:p w14:paraId="4C82E331" w14:textId="055251DD" w:rsidR="003302CB" w:rsidRPr="00CD3F6B" w:rsidRDefault="002E1E29" w:rsidP="000E3338">
      <w:pPr>
        <w:ind w:left="567" w:hanging="567"/>
        <w:rPr>
          <w:rFonts w:asciiTheme="minorHAnsi" w:hAnsiTheme="minorHAnsi" w:cstheme="minorHAnsi"/>
          <w:sz w:val="22"/>
          <w:szCs w:val="22"/>
        </w:rPr>
      </w:pPr>
      <w:r>
        <w:rPr>
          <w:rFonts w:asciiTheme="minorHAnsi" w:hAnsiTheme="minorHAnsi" w:cstheme="minorHAnsi"/>
          <w:sz w:val="22"/>
          <w:szCs w:val="22"/>
        </w:rPr>
        <w:t>29</w:t>
      </w:r>
      <w:r w:rsidR="00515041">
        <w:rPr>
          <w:rFonts w:asciiTheme="minorHAnsi" w:hAnsiTheme="minorHAnsi" w:cstheme="minorHAnsi"/>
          <w:sz w:val="22"/>
          <w:szCs w:val="22"/>
        </w:rPr>
        <w:t>.</w:t>
      </w:r>
      <w:r w:rsidR="00515041">
        <w:rPr>
          <w:rFonts w:asciiTheme="minorHAnsi" w:hAnsiTheme="minorHAnsi" w:cstheme="minorHAnsi"/>
          <w:sz w:val="22"/>
          <w:szCs w:val="22"/>
        </w:rPr>
        <w:tab/>
      </w:r>
      <w:r w:rsidR="00D54976" w:rsidRPr="00CD3F6B">
        <w:rPr>
          <w:rFonts w:asciiTheme="minorHAnsi" w:hAnsiTheme="minorHAnsi" w:cstheme="minorHAnsi"/>
          <w:sz w:val="22"/>
          <w:szCs w:val="22"/>
        </w:rPr>
        <w:t>Progress varies across regions</w:t>
      </w:r>
      <w:r w:rsidR="00B232F9" w:rsidRPr="00CD3F6B">
        <w:rPr>
          <w:rFonts w:asciiTheme="minorHAnsi" w:hAnsiTheme="minorHAnsi" w:cstheme="minorHAnsi"/>
          <w:sz w:val="22"/>
          <w:szCs w:val="22"/>
        </w:rPr>
        <w:t xml:space="preserve">. </w:t>
      </w:r>
      <w:r w:rsidR="00D16C98" w:rsidRPr="00CD3F6B">
        <w:rPr>
          <w:rFonts w:asciiTheme="minorHAnsi" w:hAnsiTheme="minorHAnsi" w:cstheme="minorHAnsi"/>
          <w:sz w:val="22"/>
          <w:szCs w:val="22"/>
        </w:rPr>
        <w:t>Over 60% of</w:t>
      </w:r>
      <w:r w:rsidR="00F171B7" w:rsidRPr="00CD3F6B">
        <w:rPr>
          <w:rFonts w:asciiTheme="minorHAnsi" w:hAnsiTheme="minorHAnsi" w:cstheme="minorHAnsi"/>
          <w:sz w:val="22"/>
          <w:szCs w:val="22"/>
        </w:rPr>
        <w:t xml:space="preserve"> Contracting Parties report having policies for IAS </w:t>
      </w:r>
      <w:r w:rsidR="00F171B7" w:rsidRPr="002E1E29">
        <w:rPr>
          <w:rFonts w:asciiTheme="minorHAnsi" w:hAnsiTheme="minorHAnsi" w:cstheme="minorHAnsi"/>
          <w:sz w:val="22"/>
          <w:szCs w:val="22"/>
        </w:rPr>
        <w:t xml:space="preserve">and </w:t>
      </w:r>
      <w:r w:rsidR="00F171B7" w:rsidRPr="00CD3F6B">
        <w:rPr>
          <w:rFonts w:asciiTheme="minorHAnsi" w:hAnsiTheme="minorHAnsi" w:cstheme="minorHAnsi"/>
          <w:sz w:val="22"/>
          <w:szCs w:val="22"/>
        </w:rPr>
        <w:t>inventories of IAS</w:t>
      </w:r>
      <w:r w:rsidR="00BD0612" w:rsidRPr="00CD3F6B">
        <w:rPr>
          <w:rFonts w:asciiTheme="minorHAnsi" w:hAnsiTheme="minorHAnsi" w:cstheme="minorHAnsi"/>
          <w:sz w:val="22"/>
          <w:szCs w:val="22"/>
        </w:rPr>
        <w:t xml:space="preserve"> in Oceania,</w:t>
      </w:r>
      <w:r w:rsidR="009D194E" w:rsidRPr="00CD3F6B">
        <w:rPr>
          <w:rFonts w:asciiTheme="minorHAnsi" w:hAnsiTheme="minorHAnsi" w:cstheme="minorHAnsi"/>
          <w:sz w:val="22"/>
          <w:szCs w:val="22"/>
        </w:rPr>
        <w:t xml:space="preserve"> </w:t>
      </w:r>
      <w:r w:rsidR="00D534A1" w:rsidRPr="00CD3F6B">
        <w:rPr>
          <w:rFonts w:asciiTheme="minorHAnsi" w:hAnsiTheme="minorHAnsi" w:cstheme="minorHAnsi"/>
          <w:sz w:val="22"/>
          <w:szCs w:val="22"/>
        </w:rPr>
        <w:t>Asia and Europe</w:t>
      </w:r>
      <w:r w:rsidR="00B232F9" w:rsidRPr="00CD3F6B">
        <w:rPr>
          <w:rFonts w:asciiTheme="minorHAnsi" w:hAnsiTheme="minorHAnsi" w:cstheme="minorHAnsi"/>
          <w:sz w:val="22"/>
          <w:szCs w:val="22"/>
        </w:rPr>
        <w:t>. F</w:t>
      </w:r>
      <w:r w:rsidR="00D54976" w:rsidRPr="00CD3F6B">
        <w:rPr>
          <w:rFonts w:asciiTheme="minorHAnsi" w:hAnsiTheme="minorHAnsi" w:cstheme="minorHAnsi"/>
          <w:sz w:val="22"/>
          <w:szCs w:val="22"/>
        </w:rPr>
        <w:t>ewer Parties in Africa and Latin America and the Caribbean hav</w:t>
      </w:r>
      <w:r w:rsidR="009D194E" w:rsidRPr="00CD3F6B">
        <w:rPr>
          <w:rFonts w:asciiTheme="minorHAnsi" w:hAnsiTheme="minorHAnsi" w:cstheme="minorHAnsi"/>
          <w:sz w:val="22"/>
          <w:szCs w:val="22"/>
        </w:rPr>
        <w:t>e</w:t>
      </w:r>
      <w:r w:rsidR="00D54976" w:rsidRPr="00CD3F6B">
        <w:rPr>
          <w:rFonts w:asciiTheme="minorHAnsi" w:hAnsiTheme="minorHAnsi" w:cstheme="minorHAnsi"/>
          <w:sz w:val="22"/>
          <w:szCs w:val="22"/>
        </w:rPr>
        <w:t xml:space="preserve"> IAS inventories, and policies or guidelines on IAS control and management</w:t>
      </w:r>
      <w:r w:rsidR="00440149" w:rsidRPr="00CD3F6B">
        <w:rPr>
          <w:rFonts w:asciiTheme="minorHAnsi" w:hAnsiTheme="minorHAnsi" w:cstheme="minorHAnsi"/>
          <w:sz w:val="22"/>
          <w:szCs w:val="22"/>
        </w:rPr>
        <w:t xml:space="preserve"> are </w:t>
      </w:r>
      <w:r w:rsidR="001F386E" w:rsidRPr="00CD3F6B">
        <w:rPr>
          <w:rFonts w:asciiTheme="minorHAnsi" w:hAnsiTheme="minorHAnsi" w:cstheme="minorHAnsi"/>
          <w:sz w:val="22"/>
          <w:szCs w:val="22"/>
        </w:rPr>
        <w:t>limited especially in Africa</w:t>
      </w:r>
      <w:r w:rsidR="00D54976" w:rsidRPr="00CD3F6B">
        <w:rPr>
          <w:rFonts w:asciiTheme="minorHAnsi" w:hAnsiTheme="minorHAnsi" w:cstheme="minorHAnsi"/>
          <w:sz w:val="22"/>
          <w:szCs w:val="22"/>
        </w:rPr>
        <w:t xml:space="preserve">. </w:t>
      </w:r>
    </w:p>
    <w:p w14:paraId="7A745D0B" w14:textId="2CDDEF61" w:rsidR="00923930" w:rsidRPr="00CD3F6B" w:rsidRDefault="00923930" w:rsidP="000E3338">
      <w:pPr>
        <w:ind w:left="567" w:hanging="567"/>
        <w:rPr>
          <w:rFonts w:asciiTheme="minorHAnsi" w:hAnsiTheme="minorHAnsi" w:cstheme="minorHAnsi"/>
          <w:sz w:val="22"/>
          <w:szCs w:val="22"/>
        </w:rPr>
      </w:pPr>
    </w:p>
    <w:p w14:paraId="54E4EBF7" w14:textId="356921AA" w:rsidR="0084460A"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3</w:t>
      </w:r>
      <w:r w:rsidR="002E1E29">
        <w:rPr>
          <w:rFonts w:asciiTheme="minorHAnsi" w:hAnsiTheme="minorHAnsi" w:cstheme="minorHAnsi"/>
          <w:sz w:val="22"/>
          <w:szCs w:val="22"/>
        </w:rPr>
        <w:t>0</w:t>
      </w:r>
      <w:r>
        <w:rPr>
          <w:rFonts w:asciiTheme="minorHAnsi" w:hAnsiTheme="minorHAnsi" w:cstheme="minorHAnsi"/>
          <w:sz w:val="22"/>
          <w:szCs w:val="22"/>
        </w:rPr>
        <w:t>.</w:t>
      </w:r>
      <w:r>
        <w:rPr>
          <w:rFonts w:asciiTheme="minorHAnsi" w:hAnsiTheme="minorHAnsi" w:cstheme="minorHAnsi"/>
          <w:sz w:val="22"/>
          <w:szCs w:val="22"/>
        </w:rPr>
        <w:tab/>
      </w:r>
      <w:r w:rsidR="00FC729D" w:rsidRPr="00CD3F6B">
        <w:rPr>
          <w:rFonts w:asciiTheme="minorHAnsi" w:hAnsiTheme="minorHAnsi" w:cstheme="minorHAnsi"/>
          <w:sz w:val="22"/>
          <w:szCs w:val="22"/>
        </w:rPr>
        <w:t xml:space="preserve">Across all regions, </w:t>
      </w:r>
      <w:r w:rsidR="000D57BE" w:rsidRPr="00CD3F6B">
        <w:rPr>
          <w:rFonts w:asciiTheme="minorHAnsi" w:hAnsiTheme="minorHAnsi" w:cstheme="minorHAnsi"/>
          <w:sz w:val="22"/>
          <w:szCs w:val="22"/>
        </w:rPr>
        <w:t>challenges remain in assessing ecological outcomes.</w:t>
      </w:r>
      <w:r w:rsidR="005A2D79" w:rsidRPr="00CD3F6B">
        <w:rPr>
          <w:rFonts w:asciiTheme="minorHAnsi" w:hAnsiTheme="minorHAnsi" w:cstheme="minorHAnsi"/>
          <w:sz w:val="22"/>
          <w:szCs w:val="22"/>
        </w:rPr>
        <w:t xml:space="preserve"> Over 80% of Contracting Parties providing narrative information in National Reports note the need to improve monitoring and evaluation frameworks</w:t>
      </w:r>
      <w:r w:rsidR="004C2C75" w:rsidRPr="00CD3F6B">
        <w:rPr>
          <w:rFonts w:asciiTheme="minorHAnsi" w:hAnsiTheme="minorHAnsi" w:cstheme="minorHAnsi"/>
          <w:sz w:val="22"/>
          <w:szCs w:val="22"/>
        </w:rPr>
        <w:t xml:space="preserve">, </w:t>
      </w:r>
      <w:r w:rsidR="00B66F76" w:rsidRPr="00CD3F6B">
        <w:rPr>
          <w:rFonts w:asciiTheme="minorHAnsi" w:hAnsiTheme="minorHAnsi" w:cstheme="minorHAnsi"/>
          <w:sz w:val="22"/>
          <w:szCs w:val="22"/>
        </w:rPr>
        <w:t xml:space="preserve">complete national inventories </w:t>
      </w:r>
      <w:r w:rsidR="0038218D" w:rsidRPr="00CD3F6B">
        <w:rPr>
          <w:rFonts w:asciiTheme="minorHAnsi" w:hAnsiTheme="minorHAnsi" w:cstheme="minorHAnsi"/>
          <w:sz w:val="22"/>
          <w:szCs w:val="22"/>
        </w:rPr>
        <w:t xml:space="preserve">of IAS </w:t>
      </w:r>
      <w:r w:rsidR="00B66F76" w:rsidRPr="00CD3F6B">
        <w:rPr>
          <w:rFonts w:asciiTheme="minorHAnsi" w:hAnsiTheme="minorHAnsi" w:cstheme="minorHAnsi"/>
          <w:sz w:val="22"/>
          <w:szCs w:val="22"/>
        </w:rPr>
        <w:t xml:space="preserve">and further develop </w:t>
      </w:r>
      <w:r w:rsidR="004C2C75" w:rsidRPr="00CD3F6B">
        <w:rPr>
          <w:rFonts w:asciiTheme="minorHAnsi" w:hAnsiTheme="minorHAnsi" w:cstheme="minorHAnsi"/>
          <w:sz w:val="22"/>
          <w:szCs w:val="22"/>
        </w:rPr>
        <w:t>data systems</w:t>
      </w:r>
      <w:r w:rsidR="00B66F76" w:rsidRPr="00CD3F6B">
        <w:rPr>
          <w:rFonts w:asciiTheme="minorHAnsi" w:hAnsiTheme="minorHAnsi" w:cstheme="minorHAnsi"/>
          <w:sz w:val="22"/>
          <w:szCs w:val="22"/>
        </w:rPr>
        <w:t xml:space="preserve">. </w:t>
      </w:r>
      <w:r w:rsidR="00923930" w:rsidRPr="00CD3F6B">
        <w:rPr>
          <w:rFonts w:asciiTheme="minorHAnsi" w:hAnsiTheme="minorHAnsi" w:cstheme="minorHAnsi"/>
          <w:sz w:val="22"/>
          <w:szCs w:val="22"/>
        </w:rPr>
        <w:t xml:space="preserve">More than a third of Parties in </w:t>
      </w:r>
      <w:r w:rsidR="00601D2B" w:rsidRPr="00CD3F6B">
        <w:rPr>
          <w:rFonts w:asciiTheme="minorHAnsi" w:hAnsiTheme="minorHAnsi" w:cstheme="minorHAnsi"/>
          <w:sz w:val="22"/>
          <w:szCs w:val="22"/>
        </w:rPr>
        <w:t>Africa and Latin America</w:t>
      </w:r>
      <w:r w:rsidR="0084460A" w:rsidRPr="00CD3F6B">
        <w:rPr>
          <w:rFonts w:asciiTheme="minorHAnsi" w:hAnsiTheme="minorHAnsi" w:cstheme="minorHAnsi"/>
          <w:sz w:val="22"/>
          <w:szCs w:val="22"/>
        </w:rPr>
        <w:t xml:space="preserve"> and the Caribbean</w:t>
      </w:r>
      <w:r w:rsidR="00923930" w:rsidRPr="00CD3F6B">
        <w:rPr>
          <w:rFonts w:asciiTheme="minorHAnsi" w:hAnsiTheme="minorHAnsi" w:cstheme="minorHAnsi"/>
          <w:sz w:val="22"/>
          <w:szCs w:val="22"/>
        </w:rPr>
        <w:t xml:space="preserve"> </w:t>
      </w:r>
      <w:r w:rsidR="00601D2B" w:rsidRPr="00CD3F6B">
        <w:rPr>
          <w:rFonts w:asciiTheme="minorHAnsi" w:hAnsiTheme="minorHAnsi" w:cstheme="minorHAnsi"/>
          <w:sz w:val="22"/>
          <w:szCs w:val="22"/>
        </w:rPr>
        <w:t xml:space="preserve">highlight </w:t>
      </w:r>
      <w:r w:rsidR="0038218D" w:rsidRPr="00CD3F6B">
        <w:rPr>
          <w:rFonts w:asciiTheme="minorHAnsi" w:hAnsiTheme="minorHAnsi" w:cstheme="minorHAnsi"/>
          <w:sz w:val="22"/>
          <w:szCs w:val="22"/>
        </w:rPr>
        <w:t>a need for increased technical and financial support</w:t>
      </w:r>
      <w:r w:rsidR="00601D2B" w:rsidRPr="00CD3F6B">
        <w:rPr>
          <w:rFonts w:asciiTheme="minorHAnsi" w:hAnsiTheme="minorHAnsi" w:cstheme="minorHAnsi"/>
          <w:sz w:val="22"/>
          <w:szCs w:val="22"/>
        </w:rPr>
        <w:t xml:space="preserve">. </w:t>
      </w:r>
    </w:p>
    <w:p w14:paraId="2E6DAC63" w14:textId="77777777" w:rsidR="0084460A" w:rsidRDefault="0084460A" w:rsidP="00CD3F6B">
      <w:pPr>
        <w:rPr>
          <w:rFonts w:asciiTheme="minorHAnsi" w:hAnsiTheme="minorHAnsi" w:cstheme="minorHAnsi"/>
          <w:sz w:val="22"/>
          <w:szCs w:val="22"/>
        </w:rPr>
      </w:pPr>
    </w:p>
    <w:p w14:paraId="009CB705" w14:textId="77777777" w:rsidR="00C3536E" w:rsidRPr="00CD3F6B" w:rsidRDefault="00C3536E" w:rsidP="00CD3F6B">
      <w:pPr>
        <w:rPr>
          <w:rFonts w:asciiTheme="minorHAnsi" w:hAnsiTheme="minorHAnsi" w:cstheme="minorHAnsi"/>
          <w:sz w:val="22"/>
          <w:szCs w:val="22"/>
        </w:rPr>
      </w:pPr>
    </w:p>
    <w:p w14:paraId="3A9342A7" w14:textId="0C76344B" w:rsidR="002A6998" w:rsidRPr="00CD3F6B" w:rsidRDefault="002A6998" w:rsidP="00D1463B">
      <w:pPr>
        <w:keepNext/>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 xml:space="preserve">Goal 2: Effectively conserving and managing the </w:t>
      </w:r>
      <w:r w:rsidR="00212D0C" w:rsidRPr="00CD3F6B">
        <w:rPr>
          <w:rFonts w:asciiTheme="minorHAnsi" w:hAnsiTheme="minorHAnsi" w:cstheme="minorHAnsi"/>
          <w:b/>
          <w:sz w:val="22"/>
          <w:szCs w:val="22"/>
          <w:lang w:eastAsia="fr-FR"/>
        </w:rPr>
        <w:t xml:space="preserve">Network of Wetlands of International Importance </w:t>
      </w:r>
    </w:p>
    <w:p w14:paraId="5D1A5638" w14:textId="77777777" w:rsidR="00D51D34" w:rsidRPr="00CD3F6B" w:rsidRDefault="00D51D34" w:rsidP="00D1463B">
      <w:pPr>
        <w:keepNext/>
        <w:rPr>
          <w:rFonts w:asciiTheme="minorHAnsi" w:hAnsiTheme="minorHAnsi" w:cstheme="minorHAnsi"/>
          <w:sz w:val="22"/>
          <w:szCs w:val="22"/>
          <w:u w:val="single"/>
          <w:lang w:eastAsia="fr-FR"/>
        </w:rPr>
      </w:pPr>
    </w:p>
    <w:tbl>
      <w:tblPr>
        <w:tblStyle w:val="TableGrid16"/>
        <w:tblW w:w="9351" w:type="dxa"/>
        <w:tblLook w:val="04A0" w:firstRow="1" w:lastRow="0" w:firstColumn="1" w:lastColumn="0" w:noHBand="0" w:noVBand="1"/>
      </w:tblPr>
      <w:tblGrid>
        <w:gridCol w:w="9351"/>
      </w:tblGrid>
      <w:tr w:rsidR="002F4351" w:rsidRPr="00CD3F6B" w14:paraId="2E692FE9" w14:textId="77777777" w:rsidTr="004D229D">
        <w:tc>
          <w:tcPr>
            <w:tcW w:w="9351" w:type="dxa"/>
            <w:vAlign w:val="center"/>
          </w:tcPr>
          <w:p w14:paraId="367D1F4B" w14:textId="520B9B5C" w:rsidR="00504C93" w:rsidRPr="00CD3F6B" w:rsidRDefault="002F4351" w:rsidP="008A3659">
            <w:pPr>
              <w:keepNext/>
              <w:spacing w:before="120" w:after="120"/>
              <w:rPr>
                <w:rFonts w:asciiTheme="minorHAnsi" w:eastAsia="MS Gothic" w:hAnsiTheme="minorHAnsi" w:cstheme="minorHAnsi"/>
                <w:b/>
                <w:sz w:val="22"/>
                <w:szCs w:val="22"/>
                <w:lang w:eastAsia="fr-FR"/>
              </w:rPr>
            </w:pPr>
            <w:bookmarkStart w:id="5" w:name="_Hlk193174937"/>
            <w:r w:rsidRPr="00CD3F6B">
              <w:rPr>
                <w:rFonts w:asciiTheme="minorHAnsi" w:eastAsia="MS Gothic" w:hAnsiTheme="minorHAnsi" w:cstheme="minorHAnsi"/>
                <w:b/>
                <w:sz w:val="22"/>
                <w:szCs w:val="22"/>
                <w:lang w:eastAsia="fr-FR"/>
              </w:rPr>
              <w:t xml:space="preserve">Target 5. The ecological character of </w:t>
            </w:r>
            <w:r w:rsidR="00212D0C" w:rsidRPr="00CD3F6B">
              <w:rPr>
                <w:rFonts w:asciiTheme="minorHAnsi" w:eastAsia="MS Gothic" w:hAnsiTheme="minorHAnsi" w:cstheme="minorHAnsi"/>
                <w:b/>
                <w:sz w:val="22"/>
                <w:szCs w:val="22"/>
                <w:lang w:eastAsia="fr-FR"/>
              </w:rPr>
              <w:t xml:space="preserve">Wetlands of International Importance </w:t>
            </w:r>
            <w:r w:rsidRPr="00CD3F6B">
              <w:rPr>
                <w:rFonts w:asciiTheme="minorHAnsi" w:eastAsia="MS Gothic" w:hAnsiTheme="minorHAnsi" w:cstheme="minorHAnsi"/>
                <w:b/>
                <w:sz w:val="22"/>
                <w:szCs w:val="22"/>
                <w:lang w:eastAsia="fr-FR"/>
              </w:rPr>
              <w:t>is maintained or restored through effective planning and integrated management</w:t>
            </w:r>
            <w:r w:rsidR="00EF0B69">
              <w:rPr>
                <w:rFonts w:asciiTheme="minorHAnsi" w:eastAsia="MS Gothic" w:hAnsiTheme="minorHAnsi" w:cstheme="minorHAnsi"/>
                <w:b/>
                <w:sz w:val="22"/>
                <w:szCs w:val="22"/>
                <w:lang w:eastAsia="fr-FR"/>
              </w:rPr>
              <w:t>.</w:t>
            </w:r>
          </w:p>
          <w:p w14:paraId="0E1A9F98" w14:textId="2253F4E3" w:rsidR="002F4351" w:rsidRPr="00CD3F6B" w:rsidRDefault="001B1C1A" w:rsidP="008A3659">
            <w:pPr>
              <w:keepNext/>
              <w:spacing w:before="120" w:after="120"/>
              <w:rPr>
                <w:rFonts w:asciiTheme="minorHAnsi" w:hAnsiTheme="minorHAnsi" w:cstheme="minorHAnsi"/>
                <w:bCs/>
                <w:sz w:val="22"/>
                <w:szCs w:val="22"/>
                <w:lang w:eastAsia="fr-FR"/>
              </w:rPr>
            </w:pPr>
            <w:r w:rsidRPr="00CD3F6B">
              <w:rPr>
                <w:rFonts w:asciiTheme="minorHAnsi" w:eastAsia="MS Gothic" w:hAnsiTheme="minorHAnsi" w:cstheme="minorHAnsi"/>
                <w:bCs/>
                <w:sz w:val="22"/>
                <w:szCs w:val="22"/>
                <w:lang w:eastAsia="fr-FR"/>
              </w:rPr>
              <w:t xml:space="preserve">Contributing </w:t>
            </w:r>
            <w:r w:rsidR="002F4351" w:rsidRPr="00CD3F6B">
              <w:rPr>
                <w:rFonts w:asciiTheme="minorHAnsi" w:eastAsia="MS Gothic" w:hAnsiTheme="minorHAnsi" w:cstheme="minorHAnsi"/>
                <w:bCs/>
                <w:sz w:val="22"/>
                <w:szCs w:val="22"/>
                <w:lang w:eastAsia="fr-FR"/>
              </w:rPr>
              <w:t xml:space="preserve">to </w:t>
            </w:r>
            <w:r w:rsidR="00140707">
              <w:rPr>
                <w:rFonts w:asciiTheme="minorHAnsi" w:eastAsia="MS Gothic" w:hAnsiTheme="minorHAnsi" w:cstheme="minorHAnsi"/>
                <w:bCs/>
                <w:sz w:val="22"/>
                <w:szCs w:val="22"/>
                <w:lang w:eastAsia="fr-FR"/>
              </w:rPr>
              <w:t>KM-GBF</w:t>
            </w:r>
            <w:r w:rsidRPr="00CD3F6B">
              <w:rPr>
                <w:rFonts w:asciiTheme="minorHAnsi" w:eastAsia="MS Gothic" w:hAnsiTheme="minorHAnsi" w:cstheme="minorHAnsi"/>
                <w:bCs/>
                <w:sz w:val="22"/>
                <w:szCs w:val="22"/>
                <w:lang w:eastAsia="fr-FR"/>
              </w:rPr>
              <w:t xml:space="preserve"> </w:t>
            </w:r>
            <w:r w:rsidR="002F4351" w:rsidRPr="00CD3F6B">
              <w:rPr>
                <w:rFonts w:asciiTheme="minorHAnsi" w:eastAsia="MS Gothic" w:hAnsiTheme="minorHAnsi" w:cstheme="minorHAnsi"/>
                <w:bCs/>
                <w:sz w:val="22"/>
                <w:szCs w:val="22"/>
                <w:lang w:eastAsia="fr-FR"/>
              </w:rPr>
              <w:t xml:space="preserve">Targets </w:t>
            </w:r>
            <w:r w:rsidR="00D647F7">
              <w:rPr>
                <w:rFonts w:asciiTheme="minorHAnsi" w:eastAsia="MS Gothic" w:hAnsiTheme="minorHAnsi" w:cstheme="minorHAnsi"/>
                <w:bCs/>
                <w:sz w:val="22"/>
                <w:szCs w:val="22"/>
                <w:lang w:eastAsia="fr-FR"/>
              </w:rPr>
              <w:t>3</w:t>
            </w:r>
            <w:r w:rsidR="002F4351" w:rsidRPr="00CD3F6B">
              <w:rPr>
                <w:rFonts w:asciiTheme="minorHAnsi" w:eastAsia="MS Gothic" w:hAnsiTheme="minorHAnsi" w:cstheme="minorHAnsi"/>
                <w:bCs/>
                <w:sz w:val="22"/>
                <w:szCs w:val="22"/>
                <w:lang w:eastAsia="fr-FR"/>
              </w:rPr>
              <w:t xml:space="preserve">, </w:t>
            </w:r>
            <w:r w:rsidR="00485857">
              <w:rPr>
                <w:rFonts w:asciiTheme="minorHAnsi" w:eastAsia="MS Gothic" w:hAnsiTheme="minorHAnsi" w:cstheme="minorHAnsi"/>
                <w:bCs/>
                <w:sz w:val="22"/>
                <w:szCs w:val="22"/>
                <w:lang w:eastAsia="fr-FR"/>
              </w:rPr>
              <w:t>4</w:t>
            </w:r>
            <w:r w:rsidR="002F4351" w:rsidRPr="00CD3F6B">
              <w:rPr>
                <w:rFonts w:asciiTheme="minorHAnsi" w:eastAsia="MS Gothic" w:hAnsiTheme="minorHAnsi" w:cstheme="minorHAnsi"/>
                <w:bCs/>
                <w:sz w:val="22"/>
                <w:szCs w:val="22"/>
                <w:lang w:eastAsia="fr-FR"/>
              </w:rPr>
              <w:t xml:space="preserve"> and 5</w:t>
            </w:r>
            <w:r w:rsidRPr="00CD3F6B">
              <w:rPr>
                <w:rFonts w:asciiTheme="minorHAnsi" w:eastAsia="MS Gothic" w:hAnsiTheme="minorHAnsi" w:cstheme="minorHAnsi"/>
                <w:bCs/>
                <w:sz w:val="22"/>
                <w:szCs w:val="22"/>
                <w:lang w:eastAsia="fr-FR"/>
              </w:rPr>
              <w:t xml:space="preserve"> and SDG </w:t>
            </w:r>
            <w:r w:rsidR="00480780" w:rsidRPr="00480780">
              <w:rPr>
                <w:rFonts w:asciiTheme="minorHAnsi" w:eastAsia="MS Gothic" w:hAnsiTheme="minorHAnsi" w:cstheme="minorHAnsi"/>
                <w:bCs/>
                <w:sz w:val="22"/>
                <w:szCs w:val="22"/>
                <w:lang w:eastAsia="fr-FR"/>
              </w:rPr>
              <w:t xml:space="preserve">Targets </w:t>
            </w:r>
            <w:r w:rsidR="00485857" w:rsidRPr="00480780">
              <w:rPr>
                <w:rFonts w:asciiTheme="minorHAnsi" w:eastAsia="MS Gothic" w:hAnsiTheme="minorHAnsi" w:cstheme="minorHAnsi"/>
                <w:bCs/>
                <w:sz w:val="22"/>
                <w:szCs w:val="22"/>
                <w:lang w:eastAsia="fr-FR"/>
              </w:rPr>
              <w:t>6</w:t>
            </w:r>
            <w:r w:rsidR="00485857" w:rsidRPr="00485857">
              <w:rPr>
                <w:rFonts w:asciiTheme="minorHAnsi" w:eastAsia="MS Gothic" w:hAnsiTheme="minorHAnsi" w:cstheme="minorHAnsi"/>
                <w:bCs/>
                <w:sz w:val="22"/>
                <w:szCs w:val="22"/>
                <w:lang w:eastAsia="fr-FR"/>
              </w:rPr>
              <w:t>.3</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6.4</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6.5</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6.6</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11.3</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11.4</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11.a</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11.b</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13.1</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14.2</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15.1</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15.2</w:t>
            </w:r>
            <w:r w:rsidR="00480780">
              <w:rPr>
                <w:rFonts w:asciiTheme="minorHAnsi" w:eastAsia="MS Gothic" w:hAnsiTheme="minorHAnsi" w:cstheme="minorHAnsi"/>
                <w:bCs/>
                <w:sz w:val="22"/>
                <w:szCs w:val="22"/>
                <w:lang w:eastAsia="fr-FR"/>
              </w:rPr>
              <w:t>,</w:t>
            </w:r>
            <w:r w:rsidR="00485857" w:rsidRPr="00485857">
              <w:rPr>
                <w:rFonts w:asciiTheme="minorHAnsi" w:eastAsia="MS Gothic" w:hAnsiTheme="minorHAnsi" w:cstheme="minorHAnsi"/>
                <w:bCs/>
                <w:sz w:val="22"/>
                <w:szCs w:val="22"/>
                <w:lang w:eastAsia="fr-FR"/>
              </w:rPr>
              <w:t xml:space="preserve"> 15.3</w:t>
            </w:r>
            <w:r w:rsidR="00480780">
              <w:rPr>
                <w:rFonts w:asciiTheme="minorHAnsi" w:eastAsia="MS Gothic" w:hAnsiTheme="minorHAnsi" w:cstheme="minorHAnsi"/>
                <w:bCs/>
                <w:sz w:val="22"/>
                <w:szCs w:val="22"/>
                <w:lang w:eastAsia="fr-FR"/>
              </w:rPr>
              <w:t xml:space="preserve"> and</w:t>
            </w:r>
            <w:r w:rsidR="00485857" w:rsidRPr="00485857">
              <w:rPr>
                <w:rFonts w:asciiTheme="minorHAnsi" w:eastAsia="MS Gothic" w:hAnsiTheme="minorHAnsi" w:cstheme="minorHAnsi"/>
                <w:bCs/>
                <w:sz w:val="22"/>
                <w:szCs w:val="22"/>
                <w:lang w:eastAsia="fr-FR"/>
              </w:rPr>
              <w:t xml:space="preserve"> 15.4</w:t>
            </w:r>
            <w:r w:rsidR="00480780">
              <w:rPr>
                <w:rFonts w:asciiTheme="minorHAnsi" w:eastAsia="MS Gothic" w:hAnsiTheme="minorHAnsi" w:cstheme="minorHAnsi"/>
                <w:bCs/>
                <w:sz w:val="22"/>
                <w:szCs w:val="22"/>
                <w:lang w:eastAsia="fr-FR"/>
              </w:rPr>
              <w:t>.</w:t>
            </w:r>
          </w:p>
        </w:tc>
      </w:tr>
      <w:bookmarkEnd w:id="5"/>
    </w:tbl>
    <w:p w14:paraId="0AD434E1" w14:textId="77777777" w:rsidR="00CE057A" w:rsidRPr="00A338FF" w:rsidRDefault="00CE057A" w:rsidP="00D1463B">
      <w:pPr>
        <w:keepNext/>
        <w:rPr>
          <w:rFonts w:asciiTheme="minorHAnsi" w:hAnsiTheme="minorHAnsi" w:cstheme="minorHAnsi"/>
          <w:sz w:val="22"/>
          <w:szCs w:val="22"/>
        </w:rPr>
      </w:pPr>
    </w:p>
    <w:p w14:paraId="17DA40BB" w14:textId="6D4F0087" w:rsidR="004D1B26" w:rsidRPr="00CD3F6B" w:rsidRDefault="004D1B26"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Key message</w:t>
      </w:r>
    </w:p>
    <w:p w14:paraId="002F35CC" w14:textId="77777777" w:rsidR="00745BD7" w:rsidRPr="00CD3F6B" w:rsidRDefault="00745BD7" w:rsidP="00D1463B">
      <w:pPr>
        <w:keepNext/>
        <w:rPr>
          <w:rFonts w:asciiTheme="minorHAnsi" w:hAnsiTheme="minorHAnsi" w:cstheme="minorHAnsi"/>
          <w:sz w:val="22"/>
          <w:szCs w:val="22"/>
        </w:rPr>
      </w:pPr>
    </w:p>
    <w:p w14:paraId="42D9DD3C" w14:textId="187CFC37" w:rsidR="00363F1A"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3</w:t>
      </w:r>
      <w:r w:rsidR="002E1E29">
        <w:rPr>
          <w:rFonts w:asciiTheme="minorHAnsi" w:hAnsiTheme="minorHAnsi" w:cstheme="minorHAnsi"/>
          <w:sz w:val="22"/>
          <w:szCs w:val="22"/>
        </w:rPr>
        <w:t>1</w:t>
      </w:r>
      <w:r>
        <w:rPr>
          <w:rFonts w:asciiTheme="minorHAnsi" w:hAnsiTheme="minorHAnsi" w:cstheme="minorHAnsi"/>
          <w:sz w:val="22"/>
          <w:szCs w:val="22"/>
        </w:rPr>
        <w:t>.</w:t>
      </w:r>
      <w:r>
        <w:rPr>
          <w:rFonts w:asciiTheme="minorHAnsi" w:hAnsiTheme="minorHAnsi" w:cstheme="minorHAnsi"/>
          <w:sz w:val="22"/>
          <w:szCs w:val="22"/>
        </w:rPr>
        <w:tab/>
      </w:r>
      <w:r w:rsidR="002505C5" w:rsidRPr="00CD3F6B">
        <w:rPr>
          <w:rFonts w:asciiTheme="minorHAnsi" w:hAnsiTheme="minorHAnsi" w:cstheme="minorHAnsi"/>
          <w:sz w:val="22"/>
          <w:szCs w:val="22"/>
        </w:rPr>
        <w:t xml:space="preserve">Overall </w:t>
      </w:r>
      <w:r w:rsidR="00EF23A6" w:rsidRPr="00CD3F6B">
        <w:rPr>
          <w:rFonts w:asciiTheme="minorHAnsi" w:hAnsiTheme="minorHAnsi" w:cstheme="minorHAnsi"/>
          <w:sz w:val="22"/>
          <w:szCs w:val="22"/>
        </w:rPr>
        <w:t xml:space="preserve">the </w:t>
      </w:r>
      <w:r w:rsidR="00B704A3">
        <w:rPr>
          <w:rFonts w:asciiTheme="minorHAnsi" w:hAnsiTheme="minorHAnsi" w:cstheme="minorHAnsi"/>
          <w:sz w:val="22"/>
          <w:szCs w:val="22"/>
        </w:rPr>
        <w:t xml:space="preserve">status of the </w:t>
      </w:r>
      <w:r w:rsidR="002505C5" w:rsidRPr="00CD3F6B">
        <w:rPr>
          <w:rFonts w:asciiTheme="minorHAnsi" w:hAnsiTheme="minorHAnsi" w:cstheme="minorHAnsi"/>
          <w:sz w:val="22"/>
          <w:szCs w:val="22"/>
        </w:rPr>
        <w:t xml:space="preserve">ecological character </w:t>
      </w:r>
      <w:r w:rsidR="00EF23A6" w:rsidRPr="00CD3F6B">
        <w:rPr>
          <w:rFonts w:asciiTheme="minorHAnsi" w:hAnsiTheme="minorHAnsi" w:cstheme="minorHAnsi"/>
          <w:sz w:val="22"/>
          <w:szCs w:val="22"/>
        </w:rPr>
        <w:t xml:space="preserve">of Wetlands of International Importance has remained relatively unchanged during </w:t>
      </w:r>
      <w:r w:rsidR="00B704A3">
        <w:rPr>
          <w:rFonts w:asciiTheme="minorHAnsi" w:hAnsiTheme="minorHAnsi" w:cstheme="minorHAnsi"/>
          <w:sz w:val="22"/>
          <w:szCs w:val="22"/>
        </w:rPr>
        <w:t xml:space="preserve">the term of </w:t>
      </w:r>
      <w:r w:rsidR="00EF23A6" w:rsidRPr="00CD3F6B">
        <w:rPr>
          <w:rFonts w:asciiTheme="minorHAnsi" w:hAnsiTheme="minorHAnsi" w:cstheme="minorHAnsi"/>
          <w:sz w:val="22"/>
          <w:szCs w:val="22"/>
        </w:rPr>
        <w:t xml:space="preserve">SP4. </w:t>
      </w:r>
      <w:r w:rsidR="00BC6C9C" w:rsidRPr="00CD3F6B">
        <w:rPr>
          <w:rFonts w:asciiTheme="minorHAnsi" w:hAnsiTheme="minorHAnsi" w:cstheme="minorHAnsi"/>
          <w:sz w:val="22"/>
          <w:szCs w:val="22"/>
        </w:rPr>
        <w:t xml:space="preserve">National </w:t>
      </w:r>
      <w:r w:rsidR="002E1E29">
        <w:rPr>
          <w:rFonts w:asciiTheme="minorHAnsi" w:hAnsiTheme="minorHAnsi" w:cstheme="minorHAnsi"/>
          <w:sz w:val="22"/>
          <w:szCs w:val="22"/>
        </w:rPr>
        <w:t>R</w:t>
      </w:r>
      <w:r w:rsidR="00BC6C9C" w:rsidRPr="00CD3F6B">
        <w:rPr>
          <w:rFonts w:asciiTheme="minorHAnsi" w:hAnsiTheme="minorHAnsi" w:cstheme="minorHAnsi"/>
          <w:sz w:val="22"/>
          <w:szCs w:val="22"/>
        </w:rPr>
        <w:t xml:space="preserve">eports suggest there </w:t>
      </w:r>
      <w:r w:rsidR="0054588C" w:rsidRPr="00CD3F6B">
        <w:rPr>
          <w:rFonts w:asciiTheme="minorHAnsi" w:hAnsiTheme="minorHAnsi" w:cstheme="minorHAnsi"/>
          <w:sz w:val="22"/>
          <w:szCs w:val="22"/>
        </w:rPr>
        <w:t>is an increase in the number of Wetlands of International Importance under effective management</w:t>
      </w:r>
      <w:r w:rsidR="00D436A2" w:rsidRPr="00CD3F6B">
        <w:rPr>
          <w:rFonts w:asciiTheme="minorHAnsi" w:hAnsiTheme="minorHAnsi" w:cstheme="minorHAnsi"/>
          <w:sz w:val="22"/>
          <w:szCs w:val="22"/>
        </w:rPr>
        <w:t>, but</w:t>
      </w:r>
      <w:r w:rsidR="00BC6C9C" w:rsidRPr="00CD3F6B">
        <w:rPr>
          <w:rFonts w:asciiTheme="minorHAnsi" w:hAnsiTheme="minorHAnsi" w:cstheme="minorHAnsi"/>
          <w:sz w:val="22"/>
          <w:szCs w:val="22"/>
        </w:rPr>
        <w:t xml:space="preserve"> </w:t>
      </w:r>
      <w:r w:rsidR="00D436A2" w:rsidRPr="00CD3F6B">
        <w:rPr>
          <w:rFonts w:asciiTheme="minorHAnsi" w:hAnsiTheme="minorHAnsi" w:cstheme="minorHAnsi"/>
          <w:sz w:val="22"/>
          <w:szCs w:val="22"/>
        </w:rPr>
        <w:t>m</w:t>
      </w:r>
      <w:r w:rsidR="00BC6C9C" w:rsidRPr="00CD3F6B">
        <w:rPr>
          <w:rFonts w:asciiTheme="minorHAnsi" w:hAnsiTheme="minorHAnsi" w:cstheme="minorHAnsi"/>
          <w:sz w:val="22"/>
          <w:szCs w:val="22"/>
        </w:rPr>
        <w:t>anage</w:t>
      </w:r>
      <w:r w:rsidR="00EC0846" w:rsidRPr="00CD3F6B">
        <w:rPr>
          <w:rFonts w:asciiTheme="minorHAnsi" w:hAnsiTheme="minorHAnsi" w:cstheme="minorHAnsi"/>
          <w:sz w:val="22"/>
          <w:szCs w:val="22"/>
        </w:rPr>
        <w:t>ment</w:t>
      </w:r>
      <w:r w:rsidR="00BC6C9C" w:rsidRPr="00CD3F6B">
        <w:rPr>
          <w:rFonts w:asciiTheme="minorHAnsi" w:hAnsiTheme="minorHAnsi" w:cstheme="minorHAnsi"/>
          <w:sz w:val="22"/>
          <w:szCs w:val="22"/>
        </w:rPr>
        <w:t xml:space="preserve"> effectiveness assessments are implemented </w:t>
      </w:r>
      <w:r w:rsidR="00896877" w:rsidRPr="00CD3F6B">
        <w:rPr>
          <w:rFonts w:asciiTheme="minorHAnsi" w:hAnsiTheme="minorHAnsi" w:cstheme="minorHAnsi"/>
          <w:sz w:val="22"/>
          <w:szCs w:val="22"/>
        </w:rPr>
        <w:t xml:space="preserve">only for some </w:t>
      </w:r>
      <w:r w:rsidR="007820FE">
        <w:rPr>
          <w:rFonts w:asciiTheme="minorHAnsi" w:hAnsiTheme="minorHAnsi" w:cstheme="minorHAnsi"/>
          <w:sz w:val="22"/>
          <w:szCs w:val="22"/>
        </w:rPr>
        <w:t>Site</w:t>
      </w:r>
      <w:r w:rsidR="00FF71BE" w:rsidRPr="00CD3F6B">
        <w:rPr>
          <w:rFonts w:asciiTheme="minorHAnsi" w:hAnsiTheme="minorHAnsi" w:cstheme="minorHAnsi"/>
          <w:sz w:val="22"/>
          <w:szCs w:val="22"/>
        </w:rPr>
        <w:t>s</w:t>
      </w:r>
      <w:r w:rsidR="00D436A2" w:rsidRPr="00CD3F6B">
        <w:rPr>
          <w:rFonts w:asciiTheme="minorHAnsi" w:hAnsiTheme="minorHAnsi" w:cstheme="minorHAnsi"/>
          <w:sz w:val="22"/>
          <w:szCs w:val="22"/>
        </w:rPr>
        <w:t xml:space="preserve">. </w:t>
      </w:r>
      <w:r w:rsidR="00EF23A6" w:rsidRPr="00CD3F6B">
        <w:rPr>
          <w:rFonts w:asciiTheme="minorHAnsi" w:hAnsiTheme="minorHAnsi" w:cstheme="minorHAnsi"/>
          <w:sz w:val="22"/>
          <w:szCs w:val="22"/>
        </w:rPr>
        <w:t xml:space="preserve">A very large proportion of </w:t>
      </w:r>
      <w:r w:rsidR="00363F1A" w:rsidRPr="00CD3F6B">
        <w:rPr>
          <w:rFonts w:asciiTheme="minorHAnsi" w:hAnsiTheme="minorHAnsi" w:cstheme="minorHAnsi"/>
          <w:sz w:val="22"/>
          <w:szCs w:val="22"/>
        </w:rPr>
        <w:t xml:space="preserve">Ramsar Information </w:t>
      </w:r>
      <w:r w:rsidR="00D436A2" w:rsidRPr="00CD3F6B">
        <w:rPr>
          <w:rFonts w:asciiTheme="minorHAnsi" w:hAnsiTheme="minorHAnsi" w:cstheme="minorHAnsi"/>
          <w:sz w:val="22"/>
          <w:szCs w:val="22"/>
        </w:rPr>
        <w:t>Sheets</w:t>
      </w:r>
      <w:r w:rsidR="00820BFA">
        <w:rPr>
          <w:rFonts w:asciiTheme="minorHAnsi" w:hAnsiTheme="minorHAnsi" w:cstheme="minorHAnsi"/>
          <w:sz w:val="22"/>
          <w:szCs w:val="22"/>
        </w:rPr>
        <w:t xml:space="preserve"> (RIS)</w:t>
      </w:r>
      <w:r w:rsidR="00D436A2" w:rsidRPr="00CD3F6B">
        <w:rPr>
          <w:rFonts w:asciiTheme="minorHAnsi" w:hAnsiTheme="minorHAnsi" w:cstheme="minorHAnsi"/>
          <w:sz w:val="22"/>
          <w:szCs w:val="22"/>
        </w:rPr>
        <w:t xml:space="preserve"> </w:t>
      </w:r>
      <w:r w:rsidR="00EF23A6" w:rsidRPr="00CD3F6B">
        <w:rPr>
          <w:rFonts w:asciiTheme="minorHAnsi" w:hAnsiTheme="minorHAnsi" w:cstheme="minorHAnsi"/>
          <w:sz w:val="22"/>
          <w:szCs w:val="22"/>
        </w:rPr>
        <w:t xml:space="preserve">are out of date. </w:t>
      </w:r>
    </w:p>
    <w:p w14:paraId="6708D36B" w14:textId="285D9B8F" w:rsidR="00367834" w:rsidRPr="00CD3F6B" w:rsidRDefault="00367834" w:rsidP="00CD3F6B">
      <w:pPr>
        <w:rPr>
          <w:rFonts w:asciiTheme="minorHAnsi" w:hAnsiTheme="minorHAnsi" w:cstheme="minorHAnsi"/>
          <w:sz w:val="22"/>
          <w:szCs w:val="22"/>
        </w:rPr>
      </w:pPr>
    </w:p>
    <w:tbl>
      <w:tblPr>
        <w:tblStyle w:val="TableGrid25"/>
        <w:tblW w:w="9356" w:type="dxa"/>
        <w:tblInd w:w="-5" w:type="dxa"/>
        <w:tblLayout w:type="fixed"/>
        <w:tblCellMar>
          <w:left w:w="85" w:type="dxa"/>
          <w:right w:w="85" w:type="dxa"/>
        </w:tblCellMar>
        <w:tblLook w:val="04A0" w:firstRow="1" w:lastRow="0" w:firstColumn="1" w:lastColumn="0" w:noHBand="0" w:noVBand="1"/>
      </w:tblPr>
      <w:tblGrid>
        <w:gridCol w:w="4253"/>
        <w:gridCol w:w="992"/>
        <w:gridCol w:w="850"/>
        <w:gridCol w:w="851"/>
        <w:gridCol w:w="851"/>
        <w:gridCol w:w="1559"/>
      </w:tblGrid>
      <w:tr w:rsidR="004F6EE6" w:rsidRPr="00CD3F6B" w14:paraId="7EEE76D6" w14:textId="77777777" w:rsidTr="004F6EE6">
        <w:trPr>
          <w:cantSplit/>
        </w:trPr>
        <w:tc>
          <w:tcPr>
            <w:tcW w:w="4253" w:type="dxa"/>
            <w:shd w:val="clear" w:color="auto" w:fill="auto"/>
            <w:vAlign w:val="center"/>
            <w:hideMark/>
          </w:tcPr>
          <w:p w14:paraId="381E9C10" w14:textId="77777777" w:rsidR="00367834" w:rsidRPr="00CD3F6B" w:rsidRDefault="00367834"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lastRenderedPageBreak/>
              <w:t>Indicator</w:t>
            </w:r>
          </w:p>
        </w:tc>
        <w:tc>
          <w:tcPr>
            <w:tcW w:w="992" w:type="dxa"/>
            <w:shd w:val="clear" w:color="auto" w:fill="auto"/>
            <w:vAlign w:val="center"/>
            <w:hideMark/>
          </w:tcPr>
          <w:p w14:paraId="3FE51B59" w14:textId="51957B14" w:rsidR="00367834" w:rsidRPr="00CD3F6B" w:rsidRDefault="00367834"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850" w:type="dxa"/>
            <w:shd w:val="clear" w:color="auto" w:fill="auto"/>
            <w:vAlign w:val="center"/>
            <w:hideMark/>
          </w:tcPr>
          <w:p w14:paraId="53570B62" w14:textId="77777777" w:rsidR="00367834" w:rsidRPr="00CD3F6B" w:rsidRDefault="00367834"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851" w:type="dxa"/>
            <w:shd w:val="clear" w:color="auto" w:fill="auto"/>
            <w:vAlign w:val="center"/>
            <w:hideMark/>
          </w:tcPr>
          <w:p w14:paraId="4D5C9793" w14:textId="77777777" w:rsidR="00367834" w:rsidRPr="00CD3F6B" w:rsidRDefault="00367834"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851" w:type="dxa"/>
            <w:shd w:val="clear" w:color="auto" w:fill="auto"/>
            <w:vAlign w:val="center"/>
            <w:hideMark/>
          </w:tcPr>
          <w:p w14:paraId="742FCE99" w14:textId="77777777" w:rsidR="00367834" w:rsidRPr="00CD3F6B" w:rsidRDefault="00367834"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1559" w:type="dxa"/>
            <w:shd w:val="clear" w:color="auto" w:fill="auto"/>
            <w:vAlign w:val="center"/>
            <w:hideMark/>
          </w:tcPr>
          <w:p w14:paraId="6915A882" w14:textId="77777777" w:rsidR="00367834" w:rsidRPr="00CD3F6B" w:rsidRDefault="00367834"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4F6EE6" w:rsidRPr="00CD3F6B" w14:paraId="0DEEEDE6" w14:textId="77777777" w:rsidTr="004F6EE6">
        <w:trPr>
          <w:cantSplit/>
        </w:trPr>
        <w:tc>
          <w:tcPr>
            <w:tcW w:w="4253" w:type="dxa"/>
            <w:shd w:val="clear" w:color="auto" w:fill="auto"/>
          </w:tcPr>
          <w:p w14:paraId="0A262C15" w14:textId="516F5F2F" w:rsidR="00752883" w:rsidRPr="00CD3F6B" w:rsidRDefault="00367834"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Number of Ramsar Sites that have effective, implemented management plans</w:t>
            </w:r>
            <w:r w:rsidR="00C1233A" w:rsidRPr="00CD3F6B">
              <w:rPr>
                <w:rFonts w:asciiTheme="minorHAnsi" w:eastAsia="Aptos" w:hAnsiTheme="minorHAnsi" w:cstheme="minorHAnsi"/>
                <w:sz w:val="22"/>
                <w:szCs w:val="22"/>
              </w:rPr>
              <w:t>*</w:t>
            </w:r>
            <w:r w:rsidR="00D6243D" w:rsidRPr="00CD3F6B">
              <w:rPr>
                <w:rFonts w:asciiTheme="minorHAnsi" w:eastAsia="Aptos" w:hAnsiTheme="minorHAnsi" w:cstheme="minorHAnsi"/>
                <w:sz w:val="22"/>
                <w:szCs w:val="22"/>
              </w:rPr>
              <w:t xml:space="preserve"> </w:t>
            </w:r>
          </w:p>
          <w:p w14:paraId="1D51FA5D" w14:textId="6F1AC6C0" w:rsidR="00E44196" w:rsidRPr="00CD3F6B" w:rsidRDefault="00E44196" w:rsidP="00CD3F6B">
            <w:pPr>
              <w:rPr>
                <w:rFonts w:asciiTheme="minorHAnsi" w:eastAsia="Aptos" w:hAnsiTheme="minorHAnsi" w:cstheme="minorHAnsi"/>
                <w:sz w:val="22"/>
                <w:szCs w:val="22"/>
              </w:rPr>
            </w:pPr>
          </w:p>
        </w:tc>
        <w:tc>
          <w:tcPr>
            <w:tcW w:w="992" w:type="dxa"/>
            <w:shd w:val="clear" w:color="auto" w:fill="auto"/>
          </w:tcPr>
          <w:p w14:paraId="791EDA6C" w14:textId="03024FBA" w:rsidR="00367834" w:rsidRPr="00CD3F6B" w:rsidRDefault="00106FBF"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57%</w:t>
            </w:r>
          </w:p>
        </w:tc>
        <w:tc>
          <w:tcPr>
            <w:tcW w:w="850" w:type="dxa"/>
            <w:shd w:val="clear" w:color="auto" w:fill="auto"/>
          </w:tcPr>
          <w:p w14:paraId="2FAE5B72" w14:textId="71E1B3A2" w:rsidR="00367834" w:rsidRPr="00CD3F6B" w:rsidRDefault="00106FBF"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63%</w:t>
            </w:r>
          </w:p>
        </w:tc>
        <w:tc>
          <w:tcPr>
            <w:tcW w:w="851" w:type="dxa"/>
            <w:shd w:val="clear" w:color="auto" w:fill="auto"/>
          </w:tcPr>
          <w:p w14:paraId="4EF6E1C8" w14:textId="57DD502D" w:rsidR="00367834" w:rsidRPr="00CD3F6B" w:rsidRDefault="00470026"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79%</w:t>
            </w:r>
          </w:p>
        </w:tc>
        <w:tc>
          <w:tcPr>
            <w:tcW w:w="851" w:type="dxa"/>
            <w:shd w:val="clear" w:color="auto" w:fill="auto"/>
          </w:tcPr>
          <w:p w14:paraId="7040866D" w14:textId="43C740A2" w:rsidR="00367834" w:rsidRPr="00CD3F6B" w:rsidRDefault="00470026" w:rsidP="004F6EE6">
            <w:pPr>
              <w:jc w:val="center"/>
              <w:rPr>
                <w:rFonts w:asciiTheme="minorHAnsi" w:eastAsia="Aptos" w:hAnsiTheme="minorHAnsi" w:cstheme="minorHAnsi"/>
                <w:b/>
                <w:bCs/>
                <w:sz w:val="22"/>
                <w:szCs w:val="22"/>
              </w:rPr>
            </w:pPr>
            <w:r w:rsidRPr="00CD3F6B" w:rsidDel="00A35781">
              <w:rPr>
                <w:rFonts w:asciiTheme="minorHAnsi" w:eastAsia="Aptos" w:hAnsiTheme="minorHAnsi" w:cstheme="minorHAnsi"/>
                <w:b/>
                <w:bCs/>
                <w:sz w:val="22"/>
                <w:szCs w:val="22"/>
              </w:rPr>
              <w:t>73</w:t>
            </w:r>
            <w:r w:rsidRPr="00CD3F6B">
              <w:rPr>
                <w:rFonts w:asciiTheme="minorHAnsi" w:eastAsia="Aptos" w:hAnsiTheme="minorHAnsi" w:cstheme="minorHAnsi"/>
                <w:b/>
                <w:bCs/>
                <w:sz w:val="22"/>
                <w:szCs w:val="22"/>
              </w:rPr>
              <w:t>%</w:t>
            </w:r>
          </w:p>
        </w:tc>
        <w:tc>
          <w:tcPr>
            <w:tcW w:w="1559" w:type="dxa"/>
            <w:shd w:val="clear" w:color="auto" w:fill="auto"/>
          </w:tcPr>
          <w:p w14:paraId="7671FC74" w14:textId="756C1187" w:rsidR="00367834" w:rsidRPr="00CD3F6B" w:rsidRDefault="00E13DC9"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595729C2" wp14:editId="5213884E">
                  <wp:extent cx="712200" cy="432000"/>
                  <wp:effectExtent l="0" t="0" r="0" b="0"/>
                  <wp:docPr id="12965927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4F6EE6" w:rsidRPr="00CD3F6B" w14:paraId="07E333E8" w14:textId="77777777" w:rsidTr="00E30A93">
        <w:trPr>
          <w:cantSplit/>
        </w:trPr>
        <w:tc>
          <w:tcPr>
            <w:tcW w:w="4253" w:type="dxa"/>
            <w:shd w:val="clear" w:color="auto" w:fill="auto"/>
          </w:tcPr>
          <w:p w14:paraId="2229387E" w14:textId="23C286C2" w:rsidR="00367834" w:rsidRPr="00CD3F6B" w:rsidRDefault="00367834" w:rsidP="00E30A93">
            <w:pPr>
              <w:rPr>
                <w:rFonts w:asciiTheme="minorHAnsi" w:eastAsia="Aptos" w:hAnsiTheme="minorHAnsi" w:cstheme="minorHAnsi"/>
                <w:sz w:val="22"/>
                <w:szCs w:val="22"/>
              </w:rPr>
            </w:pPr>
            <w:r w:rsidRPr="00CD3F6B">
              <w:rPr>
                <w:rFonts w:asciiTheme="minorHAnsi" w:eastAsia="Aptos" w:hAnsiTheme="minorHAnsi" w:cstheme="minorHAnsi"/>
                <w:sz w:val="22"/>
                <w:szCs w:val="22"/>
              </w:rPr>
              <w:t xml:space="preserve">Number of Ramsar Sites </w:t>
            </w:r>
            <w:bookmarkStart w:id="6" w:name="_Hlk195611533"/>
            <w:r w:rsidRPr="00CD3F6B">
              <w:rPr>
                <w:rFonts w:asciiTheme="minorHAnsi" w:eastAsia="Aptos" w:hAnsiTheme="minorHAnsi" w:cstheme="minorHAnsi"/>
                <w:sz w:val="22"/>
                <w:szCs w:val="22"/>
              </w:rPr>
              <w:t>that have effective, implemented management planning</w:t>
            </w:r>
            <w:r w:rsidR="002F5516" w:rsidRPr="00CD3F6B">
              <w:rPr>
                <w:rFonts w:asciiTheme="minorHAnsi" w:eastAsia="Aptos" w:hAnsiTheme="minorHAnsi" w:cstheme="minorHAnsi"/>
                <w:sz w:val="22"/>
                <w:szCs w:val="22"/>
              </w:rPr>
              <w:t xml:space="preserve"> (</w:t>
            </w:r>
            <w:r w:rsidR="005A0B1E" w:rsidRPr="00CD3F6B">
              <w:rPr>
                <w:rFonts w:asciiTheme="minorHAnsi" w:eastAsia="Aptos" w:hAnsiTheme="minorHAnsi" w:cstheme="minorHAnsi"/>
                <w:sz w:val="22"/>
                <w:szCs w:val="22"/>
              </w:rPr>
              <w:t xml:space="preserve">not in the context </w:t>
            </w:r>
            <w:r w:rsidR="002F5516" w:rsidRPr="00CD3F6B">
              <w:rPr>
                <w:rFonts w:asciiTheme="minorHAnsi" w:eastAsia="Aptos" w:hAnsiTheme="minorHAnsi" w:cstheme="minorHAnsi"/>
                <w:sz w:val="22"/>
                <w:szCs w:val="22"/>
              </w:rPr>
              <w:t>of a formal management plan</w:t>
            </w:r>
            <w:bookmarkEnd w:id="6"/>
            <w:r w:rsidR="002F5516" w:rsidRPr="00CD3F6B">
              <w:rPr>
                <w:rFonts w:asciiTheme="minorHAnsi" w:eastAsia="Aptos" w:hAnsiTheme="minorHAnsi" w:cstheme="minorHAnsi"/>
                <w:sz w:val="22"/>
                <w:szCs w:val="22"/>
              </w:rPr>
              <w:t>)</w:t>
            </w:r>
            <w:r w:rsidRPr="00CD3F6B">
              <w:rPr>
                <w:rFonts w:asciiTheme="minorHAnsi" w:eastAsia="Aptos" w:hAnsiTheme="minorHAnsi" w:cstheme="minorHAnsi"/>
                <w:sz w:val="22"/>
                <w:szCs w:val="22"/>
              </w:rPr>
              <w:t>.</w:t>
            </w:r>
            <w:r w:rsidR="00C1233A" w:rsidRPr="00CD3F6B">
              <w:rPr>
                <w:rFonts w:asciiTheme="minorHAnsi" w:eastAsia="Aptos" w:hAnsiTheme="minorHAnsi" w:cstheme="minorHAnsi"/>
                <w:sz w:val="22"/>
                <w:szCs w:val="22"/>
              </w:rPr>
              <w:t>*</w:t>
            </w:r>
            <w:r w:rsidRPr="00CD3F6B">
              <w:rPr>
                <w:rStyle w:val="FootnoteReference"/>
                <w:rFonts w:asciiTheme="minorHAnsi" w:eastAsia="Aptos" w:hAnsiTheme="minorHAnsi" w:cstheme="minorHAnsi"/>
                <w:sz w:val="22"/>
                <w:szCs w:val="22"/>
              </w:rPr>
              <w:footnoteReference w:id="4"/>
            </w:r>
            <w:r w:rsidR="00D6243D" w:rsidRPr="00CD3F6B">
              <w:rPr>
                <w:rFonts w:asciiTheme="minorHAnsi" w:eastAsia="Aptos" w:hAnsiTheme="minorHAnsi" w:cstheme="minorHAnsi"/>
                <w:sz w:val="22"/>
                <w:szCs w:val="22"/>
              </w:rPr>
              <w:t xml:space="preserve"> </w:t>
            </w:r>
          </w:p>
        </w:tc>
        <w:tc>
          <w:tcPr>
            <w:tcW w:w="992" w:type="dxa"/>
            <w:shd w:val="clear" w:color="auto" w:fill="auto"/>
          </w:tcPr>
          <w:p w14:paraId="33112BFE" w14:textId="28C0D181" w:rsidR="00367834" w:rsidRPr="004F6EE6" w:rsidRDefault="00367834" w:rsidP="004F6EE6">
            <w:pPr>
              <w:jc w:val="center"/>
              <w:rPr>
                <w:rFonts w:asciiTheme="minorHAnsi" w:eastAsia="Aptos" w:hAnsiTheme="minorHAnsi" w:cstheme="minorHAnsi"/>
                <w:b/>
                <w:bCs/>
                <w:spacing w:val="-4"/>
                <w:sz w:val="22"/>
                <w:szCs w:val="22"/>
              </w:rPr>
            </w:pPr>
            <w:r w:rsidRPr="004F6EE6">
              <w:rPr>
                <w:rFonts w:asciiTheme="minorHAnsi" w:eastAsia="Aptos" w:hAnsiTheme="minorHAnsi" w:cstheme="minorHAnsi"/>
                <w:b/>
                <w:bCs/>
                <w:spacing w:val="-4"/>
                <w:sz w:val="22"/>
                <w:szCs w:val="22"/>
              </w:rPr>
              <w:t>N</w:t>
            </w:r>
            <w:r w:rsidR="006A7E20" w:rsidRPr="004F6EE6">
              <w:rPr>
                <w:rFonts w:asciiTheme="minorHAnsi" w:eastAsia="Aptos" w:hAnsiTheme="minorHAnsi" w:cstheme="minorHAnsi"/>
                <w:b/>
                <w:bCs/>
                <w:spacing w:val="-4"/>
                <w:sz w:val="22"/>
                <w:szCs w:val="22"/>
              </w:rPr>
              <w:t>ot available</w:t>
            </w:r>
          </w:p>
        </w:tc>
        <w:tc>
          <w:tcPr>
            <w:tcW w:w="850" w:type="dxa"/>
            <w:shd w:val="clear" w:color="auto" w:fill="auto"/>
          </w:tcPr>
          <w:p w14:paraId="34D19088" w14:textId="72F4FBC0" w:rsidR="00367834" w:rsidRPr="00CD3F6B" w:rsidRDefault="00470026"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23%</w:t>
            </w:r>
          </w:p>
        </w:tc>
        <w:tc>
          <w:tcPr>
            <w:tcW w:w="851" w:type="dxa"/>
            <w:shd w:val="clear" w:color="auto" w:fill="auto"/>
          </w:tcPr>
          <w:p w14:paraId="66A28267" w14:textId="20C27F6A" w:rsidR="00367834" w:rsidRPr="00CD3F6B" w:rsidRDefault="00DA61C4"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21%</w:t>
            </w:r>
          </w:p>
        </w:tc>
        <w:tc>
          <w:tcPr>
            <w:tcW w:w="851" w:type="dxa"/>
            <w:shd w:val="clear" w:color="auto" w:fill="auto"/>
          </w:tcPr>
          <w:p w14:paraId="037190D3" w14:textId="178644A2" w:rsidR="00367834" w:rsidRPr="00CD3F6B" w:rsidRDefault="00DA61C4"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26%</w:t>
            </w:r>
          </w:p>
        </w:tc>
        <w:tc>
          <w:tcPr>
            <w:tcW w:w="1559" w:type="dxa"/>
            <w:shd w:val="clear" w:color="auto" w:fill="auto"/>
            <w:vAlign w:val="center"/>
          </w:tcPr>
          <w:p w14:paraId="36CD953E" w14:textId="0B4865C2" w:rsidR="00367834" w:rsidRPr="00CD3F6B" w:rsidRDefault="00B10215" w:rsidP="00E30A93">
            <w:pPr>
              <w:jc w:val="cente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543A05F4" wp14:editId="648FCD72">
                  <wp:extent cx="415800" cy="432000"/>
                  <wp:effectExtent l="0" t="0" r="3810" b="0"/>
                  <wp:docPr id="9153780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r w:rsidR="004F6EE6" w:rsidRPr="00CD3F6B" w14:paraId="5A47B504" w14:textId="77777777" w:rsidTr="004F6EE6">
        <w:trPr>
          <w:cantSplit/>
        </w:trPr>
        <w:tc>
          <w:tcPr>
            <w:tcW w:w="4253" w:type="dxa"/>
            <w:shd w:val="clear" w:color="auto" w:fill="auto"/>
          </w:tcPr>
          <w:p w14:paraId="324B1097" w14:textId="1B0AAEC1" w:rsidR="0073601F" w:rsidRPr="00CD3F6B" w:rsidRDefault="00367834"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made assessments of effective management of Ramsar Sites.</w:t>
            </w:r>
            <w:r w:rsidR="000A6378" w:rsidRPr="00CD3F6B">
              <w:rPr>
                <w:rStyle w:val="FootnoteReference"/>
                <w:rFonts w:asciiTheme="minorHAnsi" w:eastAsia="Aptos" w:hAnsiTheme="minorHAnsi" w:cstheme="minorHAnsi"/>
                <w:sz w:val="22"/>
                <w:szCs w:val="22"/>
              </w:rPr>
              <w:footnoteReference w:id="5"/>
            </w:r>
          </w:p>
        </w:tc>
        <w:tc>
          <w:tcPr>
            <w:tcW w:w="992" w:type="dxa"/>
            <w:shd w:val="clear" w:color="auto" w:fill="auto"/>
          </w:tcPr>
          <w:p w14:paraId="13003F2D" w14:textId="77777777" w:rsidR="00367834" w:rsidRPr="00CD3F6B" w:rsidRDefault="00367834"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27%</w:t>
            </w:r>
          </w:p>
        </w:tc>
        <w:tc>
          <w:tcPr>
            <w:tcW w:w="850" w:type="dxa"/>
            <w:shd w:val="clear" w:color="auto" w:fill="auto"/>
          </w:tcPr>
          <w:p w14:paraId="0B8455A7" w14:textId="37BA2AEE" w:rsidR="00367834" w:rsidRPr="00CD3F6B" w:rsidRDefault="00DD202B"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29</w:t>
            </w:r>
            <w:r w:rsidR="00367834" w:rsidRPr="00CD3F6B">
              <w:rPr>
                <w:rFonts w:asciiTheme="minorHAnsi" w:eastAsia="Aptos" w:hAnsiTheme="minorHAnsi" w:cstheme="minorHAnsi"/>
                <w:b/>
                <w:bCs/>
                <w:sz w:val="22"/>
                <w:szCs w:val="22"/>
              </w:rPr>
              <w:t>%</w:t>
            </w:r>
          </w:p>
        </w:tc>
        <w:tc>
          <w:tcPr>
            <w:tcW w:w="851" w:type="dxa"/>
            <w:shd w:val="clear" w:color="auto" w:fill="auto"/>
          </w:tcPr>
          <w:p w14:paraId="6ED692E6" w14:textId="7C0DB045" w:rsidR="00367834" w:rsidRPr="00CD3F6B" w:rsidRDefault="00563AF8"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30%</w:t>
            </w:r>
          </w:p>
        </w:tc>
        <w:tc>
          <w:tcPr>
            <w:tcW w:w="851" w:type="dxa"/>
            <w:shd w:val="clear" w:color="auto" w:fill="auto"/>
          </w:tcPr>
          <w:p w14:paraId="38CE7A57" w14:textId="34302FAB" w:rsidR="00367834" w:rsidRPr="00CD3F6B" w:rsidRDefault="00563AF8"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29%</w:t>
            </w:r>
          </w:p>
        </w:tc>
        <w:tc>
          <w:tcPr>
            <w:tcW w:w="1559" w:type="dxa"/>
            <w:shd w:val="clear" w:color="auto" w:fill="auto"/>
          </w:tcPr>
          <w:p w14:paraId="64382DF3" w14:textId="13EC32DF" w:rsidR="00367834" w:rsidRPr="00CD3F6B" w:rsidRDefault="007257C8"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035AB24A" wp14:editId="18C5FEE7">
                  <wp:extent cx="712200" cy="432000"/>
                  <wp:effectExtent l="0" t="0" r="0" b="0"/>
                  <wp:docPr id="5227793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4F6EE6" w:rsidRPr="00CD3F6B" w14:paraId="3ED63DCD" w14:textId="77777777" w:rsidTr="004F6EE6">
        <w:trPr>
          <w:cantSplit/>
        </w:trPr>
        <w:tc>
          <w:tcPr>
            <w:tcW w:w="4253" w:type="dxa"/>
            <w:shd w:val="clear" w:color="auto" w:fill="auto"/>
          </w:tcPr>
          <w:p w14:paraId="0BF85052" w14:textId="77777777" w:rsidR="00367834" w:rsidRPr="00CD3F6B" w:rsidRDefault="00367834"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Ramsar Sites that have updated Ramsar Information Sheets.</w:t>
            </w:r>
          </w:p>
        </w:tc>
        <w:tc>
          <w:tcPr>
            <w:tcW w:w="992" w:type="dxa"/>
            <w:shd w:val="clear" w:color="auto" w:fill="auto"/>
          </w:tcPr>
          <w:p w14:paraId="1024ADDF" w14:textId="77777777" w:rsidR="00367834" w:rsidRPr="00CD3F6B" w:rsidRDefault="00367834"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43%</w:t>
            </w:r>
          </w:p>
        </w:tc>
        <w:tc>
          <w:tcPr>
            <w:tcW w:w="850" w:type="dxa"/>
            <w:shd w:val="clear" w:color="auto" w:fill="auto"/>
          </w:tcPr>
          <w:p w14:paraId="6A2F04E6" w14:textId="77777777" w:rsidR="00367834" w:rsidRPr="00CD3F6B" w:rsidRDefault="00367834"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31%</w:t>
            </w:r>
          </w:p>
        </w:tc>
        <w:tc>
          <w:tcPr>
            <w:tcW w:w="851" w:type="dxa"/>
            <w:shd w:val="clear" w:color="auto" w:fill="auto"/>
          </w:tcPr>
          <w:p w14:paraId="28DBD0EF" w14:textId="77777777" w:rsidR="00367834" w:rsidRPr="00CD3F6B" w:rsidRDefault="00367834"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25%</w:t>
            </w:r>
          </w:p>
        </w:tc>
        <w:tc>
          <w:tcPr>
            <w:tcW w:w="851" w:type="dxa"/>
            <w:shd w:val="clear" w:color="auto" w:fill="auto"/>
          </w:tcPr>
          <w:p w14:paraId="13EB3173" w14:textId="77777777" w:rsidR="00367834" w:rsidRPr="00CD3F6B" w:rsidRDefault="00367834" w:rsidP="004F6EE6">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26%</w:t>
            </w:r>
          </w:p>
        </w:tc>
        <w:tc>
          <w:tcPr>
            <w:tcW w:w="1559" w:type="dxa"/>
            <w:shd w:val="clear" w:color="auto" w:fill="auto"/>
          </w:tcPr>
          <w:p w14:paraId="40D4CD56" w14:textId="1A048E3E" w:rsidR="00367834" w:rsidRPr="00CD3F6B" w:rsidRDefault="008E7DDF"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6858D241" wp14:editId="57F8E226">
                  <wp:extent cx="712200" cy="432000"/>
                  <wp:effectExtent l="0" t="0" r="0" b="0"/>
                  <wp:docPr id="6262598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1A983B39" w14:textId="7F3DDC6B" w:rsidR="00367834" w:rsidRPr="00CD3F6B" w:rsidRDefault="00C1233A" w:rsidP="00CD3F6B">
      <w:pPr>
        <w:rPr>
          <w:rFonts w:asciiTheme="minorHAnsi" w:hAnsiTheme="minorHAnsi" w:cstheme="minorHAnsi"/>
          <w:sz w:val="22"/>
          <w:szCs w:val="22"/>
        </w:rPr>
      </w:pPr>
      <w:r w:rsidRPr="00CD3F6B">
        <w:rPr>
          <w:rFonts w:asciiTheme="minorHAnsi" w:hAnsiTheme="minorHAnsi" w:cstheme="minorHAnsi"/>
          <w:sz w:val="22"/>
          <w:szCs w:val="22"/>
        </w:rPr>
        <w:t xml:space="preserve">*presented as a </w:t>
      </w:r>
      <w:r w:rsidR="00980132" w:rsidRPr="00CD3F6B">
        <w:rPr>
          <w:rFonts w:asciiTheme="minorHAnsi" w:eastAsia="Aptos" w:hAnsiTheme="minorHAnsi" w:cstheme="minorHAnsi"/>
          <w:sz w:val="22"/>
          <w:szCs w:val="22"/>
        </w:rPr>
        <w:t>percentage</w:t>
      </w:r>
      <w:r w:rsidR="0088592D" w:rsidRPr="00CD3F6B">
        <w:rPr>
          <w:rFonts w:asciiTheme="minorHAnsi" w:eastAsia="Aptos" w:hAnsiTheme="minorHAnsi" w:cstheme="minorHAnsi"/>
          <w:sz w:val="22"/>
          <w:szCs w:val="22"/>
        </w:rPr>
        <w:t xml:space="preserve"> instead of an absolute number</w:t>
      </w:r>
      <w:r w:rsidR="00980132" w:rsidRPr="00CD3F6B">
        <w:rPr>
          <w:rFonts w:asciiTheme="minorHAnsi" w:eastAsia="Aptos" w:hAnsiTheme="minorHAnsi" w:cstheme="minorHAnsi"/>
          <w:sz w:val="22"/>
          <w:szCs w:val="22"/>
        </w:rPr>
        <w:t>, account</w:t>
      </w:r>
      <w:r w:rsidR="009E60F7" w:rsidRPr="00CD3F6B">
        <w:rPr>
          <w:rFonts w:asciiTheme="minorHAnsi" w:eastAsia="Aptos" w:hAnsiTheme="minorHAnsi" w:cstheme="minorHAnsi"/>
          <w:sz w:val="22"/>
          <w:szCs w:val="22"/>
        </w:rPr>
        <w:t>ing</w:t>
      </w:r>
      <w:r w:rsidR="00980132" w:rsidRPr="00CD3F6B">
        <w:rPr>
          <w:rFonts w:asciiTheme="minorHAnsi" w:eastAsia="Aptos" w:hAnsiTheme="minorHAnsi" w:cstheme="minorHAnsi"/>
          <w:sz w:val="22"/>
          <w:szCs w:val="22"/>
        </w:rPr>
        <w:t xml:space="preserve"> </w:t>
      </w:r>
      <w:bookmarkStart w:id="7" w:name="_Hlk195707488"/>
      <w:r w:rsidR="00980132" w:rsidRPr="00CD3F6B">
        <w:rPr>
          <w:rFonts w:asciiTheme="minorHAnsi" w:eastAsia="Aptos" w:hAnsiTheme="minorHAnsi" w:cstheme="minorHAnsi"/>
          <w:sz w:val="22"/>
          <w:szCs w:val="22"/>
        </w:rPr>
        <w:t xml:space="preserve">for differences in reporting rate </w:t>
      </w:r>
      <w:r w:rsidR="002A201F" w:rsidRPr="00CD3F6B">
        <w:rPr>
          <w:rFonts w:asciiTheme="minorHAnsi" w:eastAsia="Aptos" w:hAnsiTheme="minorHAnsi" w:cstheme="minorHAnsi"/>
          <w:sz w:val="22"/>
          <w:szCs w:val="22"/>
        </w:rPr>
        <w:t xml:space="preserve">and different total number of </w:t>
      </w:r>
      <w:r w:rsidR="007820FE">
        <w:rPr>
          <w:rFonts w:asciiTheme="minorHAnsi" w:eastAsia="Aptos" w:hAnsiTheme="minorHAnsi" w:cstheme="minorHAnsi"/>
          <w:sz w:val="22"/>
          <w:szCs w:val="22"/>
        </w:rPr>
        <w:t>S</w:t>
      </w:r>
      <w:r w:rsidR="002A201F" w:rsidRPr="00CD3F6B">
        <w:rPr>
          <w:rFonts w:asciiTheme="minorHAnsi" w:eastAsia="Aptos" w:hAnsiTheme="minorHAnsi" w:cstheme="minorHAnsi"/>
          <w:sz w:val="22"/>
          <w:szCs w:val="22"/>
        </w:rPr>
        <w:t xml:space="preserve">ites </w:t>
      </w:r>
      <w:r w:rsidR="009E60F7" w:rsidRPr="00CD3F6B">
        <w:rPr>
          <w:rFonts w:asciiTheme="minorHAnsi" w:eastAsia="Aptos" w:hAnsiTheme="minorHAnsi" w:cstheme="minorHAnsi"/>
          <w:sz w:val="22"/>
          <w:szCs w:val="22"/>
        </w:rPr>
        <w:t>at different COPs</w:t>
      </w:r>
      <w:r w:rsidR="002A01E1">
        <w:rPr>
          <w:rFonts w:asciiTheme="minorHAnsi" w:eastAsia="Aptos" w:hAnsiTheme="minorHAnsi" w:cstheme="minorHAnsi"/>
          <w:sz w:val="22"/>
          <w:szCs w:val="22"/>
        </w:rPr>
        <w:t>.</w:t>
      </w:r>
      <w:bookmarkEnd w:id="7"/>
    </w:p>
    <w:p w14:paraId="458C5426" w14:textId="77777777" w:rsidR="00C1233A" w:rsidRPr="00CD3F6B" w:rsidRDefault="00C1233A" w:rsidP="00CD3F6B">
      <w:pPr>
        <w:pStyle w:val="ListParagraph"/>
        <w:spacing w:after="0" w:line="240" w:lineRule="auto"/>
        <w:rPr>
          <w:rFonts w:cstheme="minorHAnsi"/>
        </w:rPr>
      </w:pPr>
    </w:p>
    <w:p w14:paraId="799E6F86" w14:textId="09F1FFD5" w:rsidR="000D57BE" w:rsidRPr="00CD3F6B" w:rsidRDefault="00FA738D" w:rsidP="00D1463B">
      <w:pPr>
        <w:keepNext/>
        <w:rPr>
          <w:rFonts w:asciiTheme="minorHAnsi" w:hAnsiTheme="minorHAnsi" w:cstheme="minorHAnsi"/>
          <w:bCs/>
          <w:i/>
          <w:iCs/>
          <w:sz w:val="22"/>
          <w:szCs w:val="22"/>
          <w:u w:val="single"/>
        </w:rPr>
      </w:pPr>
      <w:r w:rsidRPr="00CD3F6B">
        <w:rPr>
          <w:rFonts w:asciiTheme="minorHAnsi" w:hAnsiTheme="minorHAnsi" w:cstheme="minorHAnsi"/>
          <w:bCs/>
          <w:i/>
          <w:iCs/>
          <w:sz w:val="22"/>
          <w:szCs w:val="22"/>
          <w:u w:val="single"/>
        </w:rPr>
        <w:t xml:space="preserve">Summary of </w:t>
      </w:r>
      <w:r w:rsidR="003E56FD">
        <w:rPr>
          <w:rFonts w:asciiTheme="minorHAnsi" w:hAnsiTheme="minorHAnsi" w:cstheme="minorHAnsi"/>
          <w:bCs/>
          <w:i/>
          <w:iCs/>
          <w:sz w:val="22"/>
          <w:szCs w:val="22"/>
          <w:u w:val="single"/>
        </w:rPr>
        <w:t>p</w:t>
      </w:r>
      <w:r w:rsidRPr="00CD3F6B">
        <w:rPr>
          <w:rFonts w:asciiTheme="minorHAnsi" w:hAnsiTheme="minorHAnsi" w:cstheme="minorHAnsi"/>
          <w:bCs/>
          <w:i/>
          <w:iCs/>
          <w:sz w:val="22"/>
          <w:szCs w:val="22"/>
          <w:u w:val="single"/>
        </w:rPr>
        <w:t xml:space="preserve">rogress </w:t>
      </w:r>
    </w:p>
    <w:p w14:paraId="1E3D34E4" w14:textId="77777777" w:rsidR="00FA738D" w:rsidRPr="00CD3F6B" w:rsidRDefault="00FA738D" w:rsidP="00D1463B">
      <w:pPr>
        <w:pStyle w:val="ListParagraph"/>
        <w:keepNext/>
        <w:spacing w:after="0" w:line="240" w:lineRule="auto"/>
        <w:ind w:left="0"/>
        <w:contextualSpacing w:val="0"/>
        <w:rPr>
          <w:rFonts w:cstheme="minorHAnsi"/>
          <w:b/>
          <w:bCs/>
        </w:rPr>
      </w:pPr>
    </w:p>
    <w:p w14:paraId="380DC586" w14:textId="254E48B6" w:rsidR="00D57B4A"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3</w:t>
      </w:r>
      <w:r w:rsidR="002E1E29">
        <w:rPr>
          <w:rFonts w:asciiTheme="minorHAnsi" w:hAnsiTheme="minorHAnsi" w:cstheme="minorHAnsi"/>
          <w:sz w:val="22"/>
          <w:szCs w:val="22"/>
        </w:rPr>
        <w:t>2</w:t>
      </w:r>
      <w:r>
        <w:rPr>
          <w:rFonts w:asciiTheme="minorHAnsi" w:hAnsiTheme="minorHAnsi" w:cstheme="minorHAnsi"/>
          <w:sz w:val="22"/>
          <w:szCs w:val="22"/>
        </w:rPr>
        <w:t>.</w:t>
      </w:r>
      <w:r>
        <w:rPr>
          <w:rFonts w:asciiTheme="minorHAnsi" w:hAnsiTheme="minorHAnsi" w:cstheme="minorHAnsi"/>
          <w:sz w:val="22"/>
          <w:szCs w:val="22"/>
        </w:rPr>
        <w:tab/>
      </w:r>
      <w:r w:rsidR="00B65B3E" w:rsidRPr="00CD3F6B">
        <w:rPr>
          <w:rFonts w:asciiTheme="minorHAnsi" w:hAnsiTheme="minorHAnsi" w:cstheme="minorHAnsi"/>
          <w:sz w:val="22"/>
          <w:szCs w:val="22"/>
        </w:rPr>
        <w:t xml:space="preserve">The number of Wetlands of International Importance </w:t>
      </w:r>
      <w:r w:rsidR="00766169" w:rsidRPr="00CD3F6B">
        <w:rPr>
          <w:rFonts w:asciiTheme="minorHAnsi" w:hAnsiTheme="minorHAnsi" w:cstheme="minorHAnsi"/>
          <w:sz w:val="22"/>
          <w:szCs w:val="22"/>
        </w:rPr>
        <w:t xml:space="preserve">that have effective, implemented management plans has </w:t>
      </w:r>
      <w:r w:rsidR="001037F7" w:rsidRPr="00CD3F6B">
        <w:rPr>
          <w:rFonts w:asciiTheme="minorHAnsi" w:hAnsiTheme="minorHAnsi" w:cstheme="minorHAnsi"/>
          <w:sz w:val="22"/>
          <w:szCs w:val="22"/>
        </w:rPr>
        <w:t xml:space="preserve">increased </w:t>
      </w:r>
      <w:r w:rsidR="002959C3" w:rsidRPr="00CD3F6B">
        <w:rPr>
          <w:rFonts w:asciiTheme="minorHAnsi" w:hAnsiTheme="minorHAnsi" w:cstheme="minorHAnsi"/>
          <w:sz w:val="22"/>
          <w:szCs w:val="22"/>
        </w:rPr>
        <w:t xml:space="preserve">significantly over the baseline. </w:t>
      </w:r>
      <w:r w:rsidR="00576527" w:rsidRPr="00CD3F6B">
        <w:rPr>
          <w:rFonts w:asciiTheme="minorHAnsi" w:hAnsiTheme="minorHAnsi" w:cstheme="minorHAnsi"/>
          <w:sz w:val="22"/>
          <w:szCs w:val="22"/>
        </w:rPr>
        <w:t xml:space="preserve">Accounting for differences in reporting rate and different total number </w:t>
      </w:r>
      <w:r w:rsidR="00F33471" w:rsidRPr="00CD3F6B">
        <w:rPr>
          <w:rFonts w:asciiTheme="minorHAnsi" w:hAnsiTheme="minorHAnsi" w:cstheme="minorHAnsi"/>
          <w:sz w:val="22"/>
          <w:szCs w:val="22"/>
        </w:rPr>
        <w:t xml:space="preserve">of </w:t>
      </w:r>
      <w:r w:rsidR="007820FE">
        <w:rPr>
          <w:rFonts w:asciiTheme="minorHAnsi" w:hAnsiTheme="minorHAnsi" w:cstheme="minorHAnsi"/>
          <w:sz w:val="22"/>
          <w:szCs w:val="22"/>
        </w:rPr>
        <w:t>S</w:t>
      </w:r>
      <w:r w:rsidR="00F33471" w:rsidRPr="00CD3F6B">
        <w:rPr>
          <w:rFonts w:asciiTheme="minorHAnsi" w:hAnsiTheme="minorHAnsi" w:cstheme="minorHAnsi"/>
          <w:sz w:val="22"/>
          <w:szCs w:val="22"/>
        </w:rPr>
        <w:t xml:space="preserve">ites </w:t>
      </w:r>
      <w:r w:rsidR="00576527" w:rsidRPr="00CD3F6B">
        <w:rPr>
          <w:rFonts w:asciiTheme="minorHAnsi" w:hAnsiTheme="minorHAnsi" w:cstheme="minorHAnsi"/>
          <w:sz w:val="22"/>
          <w:szCs w:val="22"/>
        </w:rPr>
        <w:t>at different COPs</w:t>
      </w:r>
      <w:r w:rsidR="00B864A4" w:rsidRPr="00CD3F6B">
        <w:rPr>
          <w:rFonts w:asciiTheme="minorHAnsi" w:hAnsiTheme="minorHAnsi" w:cstheme="minorHAnsi"/>
          <w:sz w:val="22"/>
          <w:szCs w:val="22"/>
        </w:rPr>
        <w:t xml:space="preserve">, </w:t>
      </w:r>
      <w:r w:rsidR="00DF3C97" w:rsidRPr="00CD3F6B">
        <w:rPr>
          <w:rFonts w:asciiTheme="minorHAnsi" w:hAnsiTheme="minorHAnsi" w:cstheme="minorHAnsi"/>
          <w:sz w:val="22"/>
          <w:szCs w:val="22"/>
        </w:rPr>
        <w:t>it is estimated that three quarters</w:t>
      </w:r>
      <w:r w:rsidR="00F33471" w:rsidRPr="00CD3F6B">
        <w:rPr>
          <w:rFonts w:asciiTheme="minorHAnsi" w:hAnsiTheme="minorHAnsi" w:cstheme="minorHAnsi"/>
          <w:sz w:val="22"/>
          <w:szCs w:val="22"/>
        </w:rPr>
        <w:t xml:space="preserve"> of </w:t>
      </w:r>
      <w:r w:rsidR="007820FE">
        <w:rPr>
          <w:rFonts w:asciiTheme="minorHAnsi" w:hAnsiTheme="minorHAnsi" w:cstheme="minorHAnsi"/>
          <w:sz w:val="22"/>
          <w:szCs w:val="22"/>
        </w:rPr>
        <w:t>S</w:t>
      </w:r>
      <w:r w:rsidR="007820FE" w:rsidRPr="00CD3F6B">
        <w:rPr>
          <w:rFonts w:asciiTheme="minorHAnsi" w:hAnsiTheme="minorHAnsi" w:cstheme="minorHAnsi"/>
          <w:sz w:val="22"/>
          <w:szCs w:val="22"/>
        </w:rPr>
        <w:t xml:space="preserve">ites </w:t>
      </w:r>
      <w:r w:rsidR="00DF3C97" w:rsidRPr="00CD3F6B">
        <w:rPr>
          <w:rFonts w:asciiTheme="minorHAnsi" w:hAnsiTheme="minorHAnsi" w:cstheme="minorHAnsi"/>
          <w:sz w:val="22"/>
          <w:szCs w:val="22"/>
        </w:rPr>
        <w:t>have</w:t>
      </w:r>
      <w:r w:rsidR="00F33471" w:rsidRPr="00CD3F6B">
        <w:rPr>
          <w:rFonts w:asciiTheme="minorHAnsi" w:hAnsiTheme="minorHAnsi" w:cstheme="minorHAnsi"/>
          <w:sz w:val="22"/>
          <w:szCs w:val="22"/>
        </w:rPr>
        <w:t xml:space="preserve"> effective, implemented management plans </w:t>
      </w:r>
      <w:r w:rsidR="00DF3C97" w:rsidRPr="00CD3F6B">
        <w:rPr>
          <w:rFonts w:asciiTheme="minorHAnsi" w:hAnsiTheme="minorHAnsi" w:cstheme="minorHAnsi"/>
          <w:sz w:val="22"/>
          <w:szCs w:val="22"/>
        </w:rPr>
        <w:t>as of COP15.</w:t>
      </w:r>
      <w:r w:rsidR="00F33471" w:rsidRPr="00CD3F6B">
        <w:rPr>
          <w:rFonts w:asciiTheme="minorHAnsi" w:hAnsiTheme="minorHAnsi" w:cstheme="minorHAnsi"/>
          <w:sz w:val="22"/>
          <w:szCs w:val="22"/>
        </w:rPr>
        <w:t xml:space="preserve"> </w:t>
      </w:r>
      <w:r w:rsidR="00E73030" w:rsidRPr="00CD3F6B">
        <w:rPr>
          <w:rFonts w:asciiTheme="minorHAnsi" w:hAnsiTheme="minorHAnsi" w:cstheme="minorHAnsi"/>
          <w:sz w:val="22"/>
          <w:szCs w:val="22"/>
        </w:rPr>
        <w:t xml:space="preserve">For </w:t>
      </w:r>
      <w:r w:rsidR="007820FE">
        <w:rPr>
          <w:rFonts w:asciiTheme="minorHAnsi" w:hAnsiTheme="minorHAnsi" w:cstheme="minorHAnsi"/>
          <w:sz w:val="22"/>
          <w:szCs w:val="22"/>
        </w:rPr>
        <w:t>S</w:t>
      </w:r>
      <w:r w:rsidR="00E73030" w:rsidRPr="00CD3F6B">
        <w:rPr>
          <w:rFonts w:asciiTheme="minorHAnsi" w:hAnsiTheme="minorHAnsi" w:cstheme="minorHAnsi"/>
          <w:sz w:val="22"/>
          <w:szCs w:val="22"/>
        </w:rPr>
        <w:t xml:space="preserve">ites without a formal management plan, there is </w:t>
      </w:r>
      <w:r w:rsidR="00A12172" w:rsidRPr="00CD3F6B">
        <w:rPr>
          <w:rFonts w:asciiTheme="minorHAnsi" w:hAnsiTheme="minorHAnsi" w:cstheme="minorHAnsi"/>
          <w:sz w:val="22"/>
          <w:szCs w:val="22"/>
        </w:rPr>
        <w:t xml:space="preserve">a slight </w:t>
      </w:r>
      <w:r w:rsidR="00FA22F8" w:rsidRPr="00CD3F6B">
        <w:rPr>
          <w:rFonts w:asciiTheme="minorHAnsi" w:hAnsiTheme="minorHAnsi" w:cstheme="minorHAnsi"/>
          <w:sz w:val="22"/>
          <w:szCs w:val="22"/>
        </w:rPr>
        <w:t>increase</w:t>
      </w:r>
      <w:r w:rsidR="00A12172" w:rsidRPr="00CD3F6B">
        <w:rPr>
          <w:rFonts w:asciiTheme="minorHAnsi" w:hAnsiTheme="minorHAnsi" w:cstheme="minorHAnsi"/>
          <w:sz w:val="22"/>
          <w:szCs w:val="22"/>
        </w:rPr>
        <w:t xml:space="preserve"> in the </w:t>
      </w:r>
      <w:r w:rsidR="00FA22F8" w:rsidRPr="00CD3F6B">
        <w:rPr>
          <w:rFonts w:asciiTheme="minorHAnsi" w:hAnsiTheme="minorHAnsi" w:cstheme="minorHAnsi"/>
          <w:sz w:val="22"/>
          <w:szCs w:val="22"/>
        </w:rPr>
        <w:t xml:space="preserve">proportion </w:t>
      </w:r>
      <w:r w:rsidR="00F3343C" w:rsidRPr="00CD3F6B">
        <w:rPr>
          <w:rFonts w:asciiTheme="minorHAnsi" w:hAnsiTheme="minorHAnsi" w:cstheme="minorHAnsi"/>
          <w:sz w:val="22"/>
          <w:szCs w:val="22"/>
        </w:rPr>
        <w:t xml:space="preserve">of </w:t>
      </w:r>
      <w:r w:rsidR="007820FE">
        <w:rPr>
          <w:rFonts w:asciiTheme="minorHAnsi" w:hAnsiTheme="minorHAnsi" w:cstheme="minorHAnsi"/>
          <w:sz w:val="22"/>
          <w:szCs w:val="22"/>
        </w:rPr>
        <w:t>Site</w:t>
      </w:r>
      <w:r w:rsidR="00F3343C" w:rsidRPr="00CD3F6B">
        <w:rPr>
          <w:rFonts w:asciiTheme="minorHAnsi" w:hAnsiTheme="minorHAnsi" w:cstheme="minorHAnsi"/>
          <w:sz w:val="22"/>
          <w:szCs w:val="22"/>
        </w:rPr>
        <w:t xml:space="preserve">s </w:t>
      </w:r>
      <w:r w:rsidR="00BD09F9" w:rsidRPr="00CD3F6B">
        <w:rPr>
          <w:rFonts w:asciiTheme="minorHAnsi" w:hAnsiTheme="minorHAnsi" w:cstheme="minorHAnsi"/>
          <w:sz w:val="22"/>
          <w:szCs w:val="22"/>
        </w:rPr>
        <w:t>under effective management, although the absolute number has seen a moderate decrease</w:t>
      </w:r>
      <w:r w:rsidR="005B6557" w:rsidRPr="00CD3F6B">
        <w:rPr>
          <w:rFonts w:asciiTheme="minorHAnsi" w:hAnsiTheme="minorHAnsi" w:cstheme="minorHAnsi"/>
          <w:sz w:val="22"/>
          <w:szCs w:val="22"/>
        </w:rPr>
        <w:t xml:space="preserve">. </w:t>
      </w:r>
    </w:p>
    <w:p w14:paraId="3894BCD0" w14:textId="77777777" w:rsidR="00E904F5" w:rsidRPr="00CD3F6B" w:rsidRDefault="00E904F5" w:rsidP="000E3338">
      <w:pPr>
        <w:ind w:left="567" w:hanging="567"/>
        <w:rPr>
          <w:rFonts w:asciiTheme="minorHAnsi" w:hAnsiTheme="minorHAnsi" w:cstheme="minorHAnsi"/>
          <w:sz w:val="22"/>
          <w:szCs w:val="22"/>
        </w:rPr>
      </w:pPr>
    </w:p>
    <w:p w14:paraId="0F6822DE" w14:textId="0E86C077" w:rsidR="00D940AC"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3</w:t>
      </w:r>
      <w:r w:rsidR="002E1E29">
        <w:rPr>
          <w:rFonts w:asciiTheme="minorHAnsi" w:hAnsiTheme="minorHAnsi" w:cstheme="minorHAnsi"/>
          <w:sz w:val="22"/>
          <w:szCs w:val="22"/>
        </w:rPr>
        <w:t>3</w:t>
      </w:r>
      <w:r>
        <w:rPr>
          <w:rFonts w:asciiTheme="minorHAnsi" w:hAnsiTheme="minorHAnsi" w:cstheme="minorHAnsi"/>
          <w:sz w:val="22"/>
          <w:szCs w:val="22"/>
        </w:rPr>
        <w:t>.</w:t>
      </w:r>
      <w:r>
        <w:rPr>
          <w:rFonts w:asciiTheme="minorHAnsi" w:hAnsiTheme="minorHAnsi" w:cstheme="minorHAnsi"/>
          <w:sz w:val="22"/>
          <w:szCs w:val="22"/>
        </w:rPr>
        <w:tab/>
      </w:r>
      <w:r w:rsidR="005128B2" w:rsidRPr="00CD3F6B">
        <w:rPr>
          <w:rFonts w:asciiTheme="minorHAnsi" w:hAnsiTheme="minorHAnsi" w:cstheme="minorHAnsi"/>
          <w:sz w:val="22"/>
          <w:szCs w:val="22"/>
        </w:rPr>
        <w:t xml:space="preserve">However, less than a third of Contracting Parties have assessed management effectiveness of all </w:t>
      </w:r>
      <w:r w:rsidR="0032040D" w:rsidRPr="00CD3F6B">
        <w:rPr>
          <w:rFonts w:asciiTheme="minorHAnsi" w:hAnsiTheme="minorHAnsi" w:cstheme="minorHAnsi"/>
          <w:sz w:val="22"/>
          <w:szCs w:val="22"/>
        </w:rPr>
        <w:t>their Wetlands of International Importance</w:t>
      </w:r>
      <w:r w:rsidR="005128B2" w:rsidRPr="00CD3F6B">
        <w:rPr>
          <w:rFonts w:asciiTheme="minorHAnsi" w:hAnsiTheme="minorHAnsi" w:cstheme="minorHAnsi"/>
          <w:sz w:val="22"/>
          <w:szCs w:val="22"/>
        </w:rPr>
        <w:t>.</w:t>
      </w:r>
      <w:r w:rsidR="00C536B3" w:rsidRPr="00CD3F6B">
        <w:rPr>
          <w:rFonts w:asciiTheme="minorHAnsi" w:hAnsiTheme="minorHAnsi" w:cstheme="minorHAnsi"/>
          <w:sz w:val="22"/>
          <w:szCs w:val="22"/>
        </w:rPr>
        <w:t xml:space="preserve"> </w:t>
      </w:r>
      <w:r w:rsidR="00E41314" w:rsidRPr="00CD3F6B">
        <w:rPr>
          <w:rFonts w:asciiTheme="minorHAnsi" w:hAnsiTheme="minorHAnsi" w:cstheme="minorHAnsi"/>
          <w:sz w:val="22"/>
          <w:szCs w:val="22"/>
        </w:rPr>
        <w:t>A</w:t>
      </w:r>
      <w:r w:rsidR="00DE659F" w:rsidRPr="00CD3F6B">
        <w:rPr>
          <w:rFonts w:asciiTheme="minorHAnsi" w:hAnsiTheme="minorHAnsi" w:cstheme="minorHAnsi"/>
          <w:sz w:val="22"/>
          <w:szCs w:val="22"/>
        </w:rPr>
        <w:t>round 40</w:t>
      </w:r>
      <w:r w:rsidR="001A6AF3" w:rsidRPr="00CD3F6B">
        <w:rPr>
          <w:rFonts w:asciiTheme="minorHAnsi" w:hAnsiTheme="minorHAnsi" w:cstheme="minorHAnsi"/>
          <w:sz w:val="22"/>
          <w:szCs w:val="22"/>
        </w:rPr>
        <w:t xml:space="preserve">% </w:t>
      </w:r>
      <w:r w:rsidR="004B2AF2" w:rsidRPr="00CD3F6B">
        <w:rPr>
          <w:rFonts w:asciiTheme="minorHAnsi" w:hAnsiTheme="minorHAnsi" w:cstheme="minorHAnsi"/>
          <w:sz w:val="22"/>
          <w:szCs w:val="22"/>
        </w:rPr>
        <w:t xml:space="preserve">of </w:t>
      </w:r>
      <w:r w:rsidR="000C7E48" w:rsidRPr="00CD3F6B">
        <w:rPr>
          <w:rFonts w:asciiTheme="minorHAnsi" w:hAnsiTheme="minorHAnsi" w:cstheme="minorHAnsi"/>
          <w:sz w:val="22"/>
          <w:szCs w:val="22"/>
        </w:rPr>
        <w:t xml:space="preserve">Parties </w:t>
      </w:r>
      <w:r w:rsidR="001A6AF3" w:rsidRPr="00CD3F6B">
        <w:rPr>
          <w:rFonts w:asciiTheme="minorHAnsi" w:hAnsiTheme="minorHAnsi" w:cstheme="minorHAnsi"/>
          <w:sz w:val="22"/>
          <w:szCs w:val="22"/>
        </w:rPr>
        <w:t xml:space="preserve">have </w:t>
      </w:r>
      <w:r w:rsidR="00832B9C" w:rsidRPr="00CD3F6B">
        <w:rPr>
          <w:rFonts w:asciiTheme="minorHAnsi" w:hAnsiTheme="minorHAnsi" w:cstheme="minorHAnsi"/>
          <w:sz w:val="22"/>
          <w:szCs w:val="22"/>
        </w:rPr>
        <w:t xml:space="preserve">conducted </w:t>
      </w:r>
      <w:r w:rsidR="004B2AF2" w:rsidRPr="00CD3F6B">
        <w:rPr>
          <w:rFonts w:asciiTheme="minorHAnsi" w:hAnsiTheme="minorHAnsi" w:cstheme="minorHAnsi"/>
          <w:sz w:val="22"/>
          <w:szCs w:val="22"/>
        </w:rPr>
        <w:t>partial assess</w:t>
      </w:r>
      <w:r w:rsidR="00832B9C" w:rsidRPr="00CD3F6B">
        <w:rPr>
          <w:rFonts w:asciiTheme="minorHAnsi" w:hAnsiTheme="minorHAnsi" w:cstheme="minorHAnsi"/>
          <w:sz w:val="22"/>
          <w:szCs w:val="22"/>
        </w:rPr>
        <w:t>ments</w:t>
      </w:r>
      <w:r w:rsidR="001715AB" w:rsidRPr="00CD3F6B">
        <w:rPr>
          <w:rFonts w:asciiTheme="minorHAnsi" w:hAnsiTheme="minorHAnsi" w:cstheme="minorHAnsi"/>
          <w:sz w:val="22"/>
          <w:szCs w:val="22"/>
        </w:rPr>
        <w:t xml:space="preserve"> and many report planning </w:t>
      </w:r>
      <w:r w:rsidR="00ED544E" w:rsidRPr="00CD3F6B">
        <w:rPr>
          <w:rFonts w:asciiTheme="minorHAnsi" w:hAnsiTheme="minorHAnsi" w:cstheme="minorHAnsi"/>
          <w:sz w:val="22"/>
          <w:szCs w:val="22"/>
        </w:rPr>
        <w:t xml:space="preserve">of </w:t>
      </w:r>
      <w:r w:rsidR="001715AB" w:rsidRPr="00CD3F6B">
        <w:rPr>
          <w:rFonts w:asciiTheme="minorHAnsi" w:hAnsiTheme="minorHAnsi" w:cstheme="minorHAnsi"/>
          <w:sz w:val="22"/>
          <w:szCs w:val="22"/>
        </w:rPr>
        <w:t>management effectiveness assessments</w:t>
      </w:r>
      <w:r w:rsidR="006018E1" w:rsidRPr="00CD3F6B">
        <w:rPr>
          <w:rFonts w:asciiTheme="minorHAnsi" w:hAnsiTheme="minorHAnsi" w:cstheme="minorHAnsi"/>
          <w:sz w:val="22"/>
          <w:szCs w:val="22"/>
        </w:rPr>
        <w:t xml:space="preserve">. </w:t>
      </w:r>
      <w:r w:rsidR="00A552B7" w:rsidRPr="00CD3F6B">
        <w:rPr>
          <w:rFonts w:asciiTheme="minorHAnsi" w:hAnsiTheme="minorHAnsi" w:cstheme="minorHAnsi"/>
          <w:sz w:val="22"/>
          <w:szCs w:val="22"/>
        </w:rPr>
        <w:t>Globally t</w:t>
      </w:r>
      <w:r w:rsidR="00A80CC9" w:rsidRPr="00CD3F6B">
        <w:rPr>
          <w:rFonts w:asciiTheme="minorHAnsi" w:hAnsiTheme="minorHAnsi" w:cstheme="minorHAnsi"/>
          <w:sz w:val="22"/>
          <w:szCs w:val="22"/>
        </w:rPr>
        <w:t>here has been little change in these figures over the past three triennia</w:t>
      </w:r>
      <w:r w:rsidR="00C243E0" w:rsidRPr="00CD3F6B">
        <w:rPr>
          <w:rFonts w:asciiTheme="minorHAnsi" w:hAnsiTheme="minorHAnsi" w:cstheme="minorHAnsi"/>
          <w:sz w:val="22"/>
          <w:szCs w:val="22"/>
        </w:rPr>
        <w:t>, but t</w:t>
      </w:r>
      <w:r w:rsidR="004D330C" w:rsidRPr="00CD3F6B">
        <w:rPr>
          <w:rFonts w:asciiTheme="minorHAnsi" w:hAnsiTheme="minorHAnsi" w:cstheme="minorHAnsi"/>
          <w:sz w:val="22"/>
          <w:szCs w:val="22"/>
        </w:rPr>
        <w:t xml:space="preserve">he proportion of Parties that have assessed management effectiveness of Wetlands of International Importance has </w:t>
      </w:r>
      <w:r w:rsidR="00796AA5" w:rsidRPr="00CD3F6B">
        <w:rPr>
          <w:rFonts w:asciiTheme="minorHAnsi" w:hAnsiTheme="minorHAnsi" w:cstheme="minorHAnsi"/>
          <w:sz w:val="22"/>
          <w:szCs w:val="22"/>
        </w:rPr>
        <w:t>increase</w:t>
      </w:r>
      <w:r w:rsidR="004D330C" w:rsidRPr="00CD3F6B">
        <w:rPr>
          <w:rFonts w:asciiTheme="minorHAnsi" w:hAnsiTheme="minorHAnsi" w:cstheme="minorHAnsi"/>
          <w:sz w:val="22"/>
          <w:szCs w:val="22"/>
        </w:rPr>
        <w:t xml:space="preserve">d </w:t>
      </w:r>
      <w:r w:rsidR="00796AA5" w:rsidRPr="00CD3F6B">
        <w:rPr>
          <w:rFonts w:asciiTheme="minorHAnsi" w:hAnsiTheme="minorHAnsi" w:cstheme="minorHAnsi"/>
          <w:sz w:val="22"/>
          <w:szCs w:val="22"/>
        </w:rPr>
        <w:t>in Asia and Oceania</w:t>
      </w:r>
      <w:r w:rsidR="008868C5" w:rsidRPr="00CD3F6B">
        <w:rPr>
          <w:rFonts w:asciiTheme="minorHAnsi" w:hAnsiTheme="minorHAnsi" w:cstheme="minorHAnsi"/>
          <w:sz w:val="22"/>
          <w:szCs w:val="22"/>
        </w:rPr>
        <w:t xml:space="preserve"> </w:t>
      </w:r>
      <w:r w:rsidR="004833E6" w:rsidRPr="00CD3F6B">
        <w:rPr>
          <w:rFonts w:asciiTheme="minorHAnsi" w:hAnsiTheme="minorHAnsi" w:cstheme="minorHAnsi"/>
          <w:sz w:val="22"/>
          <w:szCs w:val="22"/>
        </w:rPr>
        <w:t xml:space="preserve">while </w:t>
      </w:r>
      <w:r w:rsidR="00796AA5" w:rsidRPr="00CD3F6B">
        <w:rPr>
          <w:rFonts w:asciiTheme="minorHAnsi" w:hAnsiTheme="minorHAnsi" w:cstheme="minorHAnsi"/>
          <w:sz w:val="22"/>
          <w:szCs w:val="22"/>
        </w:rPr>
        <w:t>declin</w:t>
      </w:r>
      <w:r w:rsidR="004833E6" w:rsidRPr="00CD3F6B">
        <w:rPr>
          <w:rFonts w:asciiTheme="minorHAnsi" w:hAnsiTheme="minorHAnsi" w:cstheme="minorHAnsi"/>
          <w:sz w:val="22"/>
          <w:szCs w:val="22"/>
        </w:rPr>
        <w:t>ing</w:t>
      </w:r>
      <w:r w:rsidR="00796AA5" w:rsidRPr="00CD3F6B">
        <w:rPr>
          <w:rFonts w:asciiTheme="minorHAnsi" w:hAnsiTheme="minorHAnsi" w:cstheme="minorHAnsi"/>
          <w:sz w:val="22"/>
          <w:szCs w:val="22"/>
        </w:rPr>
        <w:t xml:space="preserve"> in other regions</w:t>
      </w:r>
      <w:r w:rsidR="001E4189" w:rsidRPr="00CD3F6B">
        <w:rPr>
          <w:rFonts w:asciiTheme="minorHAnsi" w:hAnsiTheme="minorHAnsi" w:cstheme="minorHAnsi"/>
          <w:sz w:val="22"/>
          <w:szCs w:val="22"/>
        </w:rPr>
        <w:t xml:space="preserve"> over </w:t>
      </w:r>
      <w:r w:rsidR="007820FE">
        <w:rPr>
          <w:rFonts w:asciiTheme="minorHAnsi" w:hAnsiTheme="minorHAnsi" w:cstheme="minorHAnsi"/>
          <w:sz w:val="22"/>
          <w:szCs w:val="22"/>
        </w:rPr>
        <w:t>the same period</w:t>
      </w:r>
      <w:r w:rsidR="00796AA5" w:rsidRPr="00CD3F6B">
        <w:rPr>
          <w:rFonts w:asciiTheme="minorHAnsi" w:hAnsiTheme="minorHAnsi" w:cstheme="minorHAnsi"/>
          <w:sz w:val="22"/>
          <w:szCs w:val="22"/>
        </w:rPr>
        <w:t xml:space="preserve">. </w:t>
      </w:r>
    </w:p>
    <w:p w14:paraId="36E4B288" w14:textId="77777777" w:rsidR="00AB739E" w:rsidRPr="00CD3F6B" w:rsidRDefault="00AB739E" w:rsidP="000E3338">
      <w:pPr>
        <w:ind w:left="567" w:hanging="567"/>
        <w:rPr>
          <w:rFonts w:asciiTheme="minorHAnsi" w:hAnsiTheme="minorHAnsi" w:cstheme="minorHAnsi"/>
          <w:sz w:val="22"/>
          <w:szCs w:val="22"/>
        </w:rPr>
      </w:pPr>
    </w:p>
    <w:p w14:paraId="2EA1AD3D" w14:textId="4A694F3F" w:rsidR="009D058C"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3</w:t>
      </w:r>
      <w:r w:rsidR="002E1E29">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sidR="000E3EE4" w:rsidRPr="00CD3F6B">
        <w:rPr>
          <w:rFonts w:asciiTheme="minorHAnsi" w:hAnsiTheme="minorHAnsi" w:cstheme="minorHAnsi"/>
          <w:sz w:val="22"/>
          <w:szCs w:val="22"/>
        </w:rPr>
        <w:t>L</w:t>
      </w:r>
      <w:r w:rsidR="003460B9" w:rsidRPr="00CD3F6B">
        <w:rPr>
          <w:rFonts w:asciiTheme="minorHAnsi" w:hAnsiTheme="minorHAnsi" w:cstheme="minorHAnsi"/>
          <w:sz w:val="22"/>
          <w:szCs w:val="22"/>
        </w:rPr>
        <w:t xml:space="preserve">ocal stakeholders </w:t>
      </w:r>
      <w:r w:rsidR="000E3EE4" w:rsidRPr="00CD3F6B">
        <w:rPr>
          <w:rFonts w:asciiTheme="minorHAnsi" w:hAnsiTheme="minorHAnsi" w:cstheme="minorHAnsi"/>
          <w:sz w:val="22"/>
          <w:szCs w:val="22"/>
        </w:rPr>
        <w:t xml:space="preserve">are increasingly involved </w:t>
      </w:r>
      <w:r w:rsidR="003460B9" w:rsidRPr="00CD3F6B">
        <w:rPr>
          <w:rFonts w:asciiTheme="minorHAnsi" w:hAnsiTheme="minorHAnsi" w:cstheme="minorHAnsi"/>
          <w:sz w:val="22"/>
          <w:szCs w:val="22"/>
        </w:rPr>
        <w:t xml:space="preserve">in the selection of Wetlands of International Importance </w:t>
      </w:r>
      <w:r w:rsidR="009860B6" w:rsidRPr="00CD3F6B">
        <w:rPr>
          <w:rFonts w:asciiTheme="minorHAnsi" w:hAnsiTheme="minorHAnsi" w:cstheme="minorHAnsi"/>
          <w:sz w:val="22"/>
          <w:szCs w:val="22"/>
        </w:rPr>
        <w:t xml:space="preserve">and in </w:t>
      </w:r>
      <w:r w:rsidR="007820FE">
        <w:rPr>
          <w:rFonts w:asciiTheme="minorHAnsi" w:hAnsiTheme="minorHAnsi" w:cstheme="minorHAnsi"/>
          <w:sz w:val="22"/>
          <w:szCs w:val="22"/>
        </w:rPr>
        <w:t>Site</w:t>
      </w:r>
      <w:r w:rsidR="009860B6" w:rsidRPr="00CD3F6B">
        <w:rPr>
          <w:rFonts w:asciiTheme="minorHAnsi" w:hAnsiTheme="minorHAnsi" w:cstheme="minorHAnsi"/>
          <w:sz w:val="22"/>
          <w:szCs w:val="22"/>
        </w:rPr>
        <w:t xml:space="preserve"> management</w:t>
      </w:r>
      <w:r w:rsidR="006A0FA0" w:rsidRPr="00CD3F6B">
        <w:rPr>
          <w:rFonts w:asciiTheme="minorHAnsi" w:hAnsiTheme="minorHAnsi" w:cstheme="minorHAnsi"/>
          <w:sz w:val="22"/>
          <w:szCs w:val="22"/>
        </w:rPr>
        <w:t xml:space="preserve">. </w:t>
      </w:r>
      <w:r w:rsidR="00074AB9" w:rsidRPr="00CD3F6B">
        <w:rPr>
          <w:rFonts w:asciiTheme="minorHAnsi" w:hAnsiTheme="minorHAnsi" w:cstheme="minorHAnsi"/>
          <w:sz w:val="22"/>
          <w:szCs w:val="22"/>
        </w:rPr>
        <w:t>Over</w:t>
      </w:r>
      <w:r w:rsidR="007820FE">
        <w:rPr>
          <w:rFonts w:asciiTheme="minorHAnsi" w:hAnsiTheme="minorHAnsi" w:cstheme="minorHAnsi"/>
          <w:sz w:val="22"/>
          <w:szCs w:val="22"/>
        </w:rPr>
        <w:t xml:space="preserve"> </w:t>
      </w:r>
      <w:r w:rsidR="00074AB9" w:rsidRPr="00CD3F6B">
        <w:rPr>
          <w:rFonts w:asciiTheme="minorHAnsi" w:hAnsiTheme="minorHAnsi" w:cstheme="minorHAnsi"/>
          <w:sz w:val="22"/>
          <w:szCs w:val="22"/>
        </w:rPr>
        <w:t xml:space="preserve">70% of Contracting Parties report such involvement as of COP15, </w:t>
      </w:r>
      <w:r w:rsidR="0046344E" w:rsidRPr="00CD3F6B">
        <w:rPr>
          <w:rFonts w:asciiTheme="minorHAnsi" w:hAnsiTheme="minorHAnsi" w:cstheme="minorHAnsi"/>
          <w:sz w:val="22"/>
          <w:szCs w:val="22"/>
        </w:rPr>
        <w:t xml:space="preserve">up from </w:t>
      </w:r>
      <w:r w:rsidR="00654E87" w:rsidRPr="00CD3F6B">
        <w:rPr>
          <w:rFonts w:asciiTheme="minorHAnsi" w:hAnsiTheme="minorHAnsi" w:cstheme="minorHAnsi"/>
          <w:sz w:val="22"/>
          <w:szCs w:val="22"/>
        </w:rPr>
        <w:t xml:space="preserve">just over half at the start of </w:t>
      </w:r>
      <w:r w:rsidR="007820FE">
        <w:rPr>
          <w:rFonts w:asciiTheme="minorHAnsi" w:hAnsiTheme="minorHAnsi" w:cstheme="minorHAnsi"/>
          <w:sz w:val="22"/>
          <w:szCs w:val="22"/>
        </w:rPr>
        <w:t xml:space="preserve">the term of </w:t>
      </w:r>
      <w:r w:rsidR="00654E87" w:rsidRPr="00CD3F6B">
        <w:rPr>
          <w:rFonts w:asciiTheme="minorHAnsi" w:hAnsiTheme="minorHAnsi" w:cstheme="minorHAnsi"/>
          <w:sz w:val="22"/>
          <w:szCs w:val="22"/>
        </w:rPr>
        <w:t xml:space="preserve">SP4. </w:t>
      </w:r>
      <w:r w:rsidR="009D058C" w:rsidRPr="00CD3F6B">
        <w:rPr>
          <w:rFonts w:asciiTheme="minorHAnsi" w:hAnsiTheme="minorHAnsi" w:cstheme="minorHAnsi"/>
          <w:sz w:val="22"/>
          <w:szCs w:val="22"/>
        </w:rPr>
        <w:t xml:space="preserve">Parties </w:t>
      </w:r>
      <w:r w:rsidR="0075679A" w:rsidRPr="00CD3F6B">
        <w:rPr>
          <w:rFonts w:asciiTheme="minorHAnsi" w:hAnsiTheme="minorHAnsi" w:cstheme="minorHAnsi"/>
          <w:sz w:val="22"/>
          <w:szCs w:val="22"/>
        </w:rPr>
        <w:t xml:space="preserve">in Africa and Asia in particular </w:t>
      </w:r>
      <w:r w:rsidR="009D058C" w:rsidRPr="00CD3F6B">
        <w:rPr>
          <w:rFonts w:asciiTheme="minorHAnsi" w:hAnsiTheme="minorHAnsi" w:cstheme="minorHAnsi"/>
          <w:sz w:val="22"/>
          <w:szCs w:val="22"/>
        </w:rPr>
        <w:t xml:space="preserve">highlighted strong community-level engagement </w:t>
      </w:r>
      <w:r w:rsidR="0075679A" w:rsidRPr="00CD3F6B">
        <w:rPr>
          <w:rFonts w:asciiTheme="minorHAnsi" w:hAnsiTheme="minorHAnsi" w:cstheme="minorHAnsi"/>
          <w:sz w:val="22"/>
          <w:szCs w:val="22"/>
        </w:rPr>
        <w:t xml:space="preserve">in </w:t>
      </w:r>
      <w:r w:rsidR="007820FE">
        <w:rPr>
          <w:rFonts w:asciiTheme="minorHAnsi" w:hAnsiTheme="minorHAnsi" w:cstheme="minorHAnsi"/>
          <w:sz w:val="22"/>
          <w:szCs w:val="22"/>
        </w:rPr>
        <w:t xml:space="preserve">their </w:t>
      </w:r>
      <w:r w:rsidR="0075679A" w:rsidRPr="00CD3F6B">
        <w:rPr>
          <w:rFonts w:asciiTheme="minorHAnsi" w:hAnsiTheme="minorHAnsi" w:cstheme="minorHAnsi"/>
          <w:sz w:val="22"/>
          <w:szCs w:val="22"/>
        </w:rPr>
        <w:t xml:space="preserve">narrative responses in </w:t>
      </w:r>
      <w:r w:rsidR="00716A94" w:rsidRPr="00CD3F6B">
        <w:rPr>
          <w:rFonts w:asciiTheme="minorHAnsi" w:hAnsiTheme="minorHAnsi" w:cstheme="minorHAnsi"/>
          <w:sz w:val="22"/>
          <w:szCs w:val="22"/>
        </w:rPr>
        <w:t xml:space="preserve">National Reports to </w:t>
      </w:r>
      <w:r w:rsidR="0075679A" w:rsidRPr="00CD3F6B">
        <w:rPr>
          <w:rFonts w:asciiTheme="minorHAnsi" w:hAnsiTheme="minorHAnsi" w:cstheme="minorHAnsi"/>
          <w:sz w:val="22"/>
          <w:szCs w:val="22"/>
        </w:rPr>
        <w:t>COP15</w:t>
      </w:r>
      <w:r w:rsidR="006E66DB" w:rsidRPr="00CD3F6B">
        <w:rPr>
          <w:rFonts w:asciiTheme="minorHAnsi" w:hAnsiTheme="minorHAnsi" w:cstheme="minorHAnsi"/>
          <w:sz w:val="22"/>
          <w:szCs w:val="22"/>
        </w:rPr>
        <w:t>.</w:t>
      </w:r>
    </w:p>
    <w:p w14:paraId="4B9E939C" w14:textId="77777777" w:rsidR="00591693" w:rsidRPr="00CD3F6B" w:rsidRDefault="00591693" w:rsidP="000E3338">
      <w:pPr>
        <w:ind w:left="567" w:hanging="567"/>
        <w:rPr>
          <w:rFonts w:asciiTheme="minorHAnsi" w:hAnsiTheme="minorHAnsi" w:cstheme="minorHAnsi"/>
          <w:sz w:val="22"/>
          <w:szCs w:val="22"/>
        </w:rPr>
      </w:pPr>
    </w:p>
    <w:p w14:paraId="3F8BC6E5" w14:textId="6977A96D" w:rsidR="00913ECC"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3</w:t>
      </w:r>
      <w:r w:rsidR="002E1E29">
        <w:rPr>
          <w:rFonts w:asciiTheme="minorHAnsi" w:hAnsiTheme="minorHAnsi" w:cstheme="minorHAnsi"/>
          <w:sz w:val="22"/>
          <w:szCs w:val="22"/>
        </w:rPr>
        <w:t>5</w:t>
      </w:r>
      <w:r>
        <w:rPr>
          <w:rFonts w:asciiTheme="minorHAnsi" w:hAnsiTheme="minorHAnsi" w:cstheme="minorHAnsi"/>
          <w:sz w:val="22"/>
          <w:szCs w:val="22"/>
        </w:rPr>
        <w:t>.</w:t>
      </w:r>
      <w:r>
        <w:rPr>
          <w:rFonts w:asciiTheme="minorHAnsi" w:hAnsiTheme="minorHAnsi" w:cstheme="minorHAnsi"/>
          <w:sz w:val="22"/>
          <w:szCs w:val="22"/>
        </w:rPr>
        <w:tab/>
      </w:r>
      <w:r w:rsidR="00913ECC" w:rsidRPr="00CD3F6B">
        <w:rPr>
          <w:rFonts w:asciiTheme="minorHAnsi" w:hAnsiTheme="minorHAnsi" w:cstheme="minorHAnsi"/>
          <w:sz w:val="22"/>
          <w:szCs w:val="22"/>
        </w:rPr>
        <w:t xml:space="preserve">As of COP15, </w:t>
      </w:r>
      <w:r w:rsidR="007820FE">
        <w:rPr>
          <w:rFonts w:asciiTheme="minorHAnsi" w:hAnsiTheme="minorHAnsi" w:cstheme="minorHAnsi"/>
          <w:sz w:val="22"/>
          <w:szCs w:val="22"/>
        </w:rPr>
        <w:t>around</w:t>
      </w:r>
      <w:r w:rsidR="00913ECC" w:rsidRPr="00CD3F6B">
        <w:rPr>
          <w:rFonts w:asciiTheme="minorHAnsi" w:hAnsiTheme="minorHAnsi" w:cstheme="minorHAnsi"/>
          <w:sz w:val="22"/>
          <w:szCs w:val="22"/>
        </w:rPr>
        <w:t xml:space="preserve"> 60% of Contracting Parties report no change in the ecological character of Wetlands of International Importance and 16% report</w:t>
      </w:r>
      <w:r w:rsidR="007820FE">
        <w:rPr>
          <w:rFonts w:asciiTheme="minorHAnsi" w:hAnsiTheme="minorHAnsi" w:cstheme="minorHAnsi"/>
          <w:sz w:val="22"/>
          <w:szCs w:val="22"/>
        </w:rPr>
        <w:t xml:space="preserve"> a</w:t>
      </w:r>
      <w:r w:rsidR="00913ECC" w:rsidRPr="00CD3F6B">
        <w:rPr>
          <w:rFonts w:asciiTheme="minorHAnsi" w:hAnsiTheme="minorHAnsi" w:cstheme="minorHAnsi"/>
          <w:sz w:val="22"/>
          <w:szCs w:val="22"/>
        </w:rPr>
        <w:t xml:space="preserve"> deterioration. These figures have remained relatively unchanged over the past triennia. However, there is a reduction in Parties reporting that status has improved, down to 13% as of COP15. </w:t>
      </w:r>
    </w:p>
    <w:p w14:paraId="0F437ADC" w14:textId="77777777" w:rsidR="00913ECC" w:rsidRPr="00CD3F6B" w:rsidRDefault="00913ECC" w:rsidP="000E3338">
      <w:pPr>
        <w:ind w:left="567" w:hanging="567"/>
        <w:rPr>
          <w:rFonts w:asciiTheme="minorHAnsi" w:hAnsiTheme="minorHAnsi" w:cstheme="minorHAnsi"/>
          <w:sz w:val="22"/>
          <w:szCs w:val="22"/>
        </w:rPr>
      </w:pPr>
    </w:p>
    <w:p w14:paraId="64538D4F" w14:textId="5D7488E3" w:rsidR="00C26D66"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lastRenderedPageBreak/>
        <w:t>3</w:t>
      </w:r>
      <w:r w:rsidR="002E1E29">
        <w:rPr>
          <w:rFonts w:asciiTheme="minorHAnsi" w:hAnsiTheme="minorHAnsi" w:cstheme="minorHAnsi"/>
          <w:sz w:val="22"/>
          <w:szCs w:val="22"/>
        </w:rPr>
        <w:t>6</w:t>
      </w:r>
      <w:r>
        <w:rPr>
          <w:rFonts w:asciiTheme="minorHAnsi" w:hAnsiTheme="minorHAnsi" w:cstheme="minorHAnsi"/>
          <w:sz w:val="22"/>
          <w:szCs w:val="22"/>
        </w:rPr>
        <w:t>.</w:t>
      </w:r>
      <w:r>
        <w:rPr>
          <w:rFonts w:asciiTheme="minorHAnsi" w:hAnsiTheme="minorHAnsi" w:cstheme="minorHAnsi"/>
          <w:sz w:val="22"/>
          <w:szCs w:val="22"/>
        </w:rPr>
        <w:tab/>
      </w:r>
      <w:r w:rsidR="00C26D66" w:rsidRPr="00CD3F6B">
        <w:rPr>
          <w:rFonts w:asciiTheme="minorHAnsi" w:hAnsiTheme="minorHAnsi" w:cstheme="minorHAnsi"/>
          <w:sz w:val="22"/>
          <w:szCs w:val="22"/>
        </w:rPr>
        <w:t xml:space="preserve">Progress in updating RIS remains limited. Between COP12 and COP15, 505 updates were completed. As </w:t>
      </w:r>
      <w:r w:rsidR="007820FE">
        <w:rPr>
          <w:rFonts w:asciiTheme="minorHAnsi" w:hAnsiTheme="minorHAnsi" w:cstheme="minorHAnsi"/>
          <w:sz w:val="22"/>
          <w:szCs w:val="22"/>
        </w:rPr>
        <w:t xml:space="preserve">of the end of the </w:t>
      </w:r>
      <w:r w:rsidR="00C26D66" w:rsidRPr="00CD3F6B">
        <w:rPr>
          <w:rFonts w:asciiTheme="minorHAnsi" w:hAnsiTheme="minorHAnsi" w:cstheme="minorHAnsi"/>
          <w:sz w:val="22"/>
          <w:szCs w:val="22"/>
        </w:rPr>
        <w:t>COP15</w:t>
      </w:r>
      <w:r w:rsidR="007820FE">
        <w:rPr>
          <w:rFonts w:asciiTheme="minorHAnsi" w:hAnsiTheme="minorHAnsi" w:cstheme="minorHAnsi"/>
          <w:sz w:val="22"/>
          <w:szCs w:val="22"/>
        </w:rPr>
        <w:t xml:space="preserve"> reporting period</w:t>
      </w:r>
      <w:r w:rsidR="00C26D66" w:rsidRPr="00CD3F6B">
        <w:rPr>
          <w:rFonts w:asciiTheme="minorHAnsi" w:hAnsiTheme="minorHAnsi" w:cstheme="minorHAnsi"/>
          <w:sz w:val="22"/>
          <w:szCs w:val="22"/>
        </w:rPr>
        <w:t xml:space="preserve">, 74% of </w:t>
      </w:r>
      <w:r w:rsidR="007820FE">
        <w:rPr>
          <w:rFonts w:asciiTheme="minorHAnsi" w:hAnsiTheme="minorHAnsi" w:cstheme="minorHAnsi"/>
          <w:sz w:val="22"/>
          <w:szCs w:val="22"/>
        </w:rPr>
        <w:t>Site</w:t>
      </w:r>
      <w:r w:rsidR="00C26D66" w:rsidRPr="00CD3F6B">
        <w:rPr>
          <w:rFonts w:asciiTheme="minorHAnsi" w:hAnsiTheme="minorHAnsi" w:cstheme="minorHAnsi"/>
          <w:sz w:val="22"/>
          <w:szCs w:val="22"/>
        </w:rPr>
        <w:t xml:space="preserve">s (1,872 of 2,535) </w:t>
      </w:r>
      <w:r w:rsidR="00DA3E13" w:rsidRPr="00CD3F6B">
        <w:rPr>
          <w:rFonts w:asciiTheme="minorHAnsi" w:hAnsiTheme="minorHAnsi" w:cstheme="minorHAnsi"/>
          <w:sz w:val="22"/>
          <w:szCs w:val="22"/>
        </w:rPr>
        <w:t>ha</w:t>
      </w:r>
      <w:r w:rsidR="00DA3E13">
        <w:rPr>
          <w:rFonts w:asciiTheme="minorHAnsi" w:hAnsiTheme="minorHAnsi" w:cstheme="minorHAnsi"/>
          <w:sz w:val="22"/>
          <w:szCs w:val="22"/>
        </w:rPr>
        <w:t>ve</w:t>
      </w:r>
      <w:r w:rsidR="00DA3E13" w:rsidRPr="00CD3F6B">
        <w:rPr>
          <w:rFonts w:asciiTheme="minorHAnsi" w:hAnsiTheme="minorHAnsi" w:cstheme="minorHAnsi"/>
          <w:sz w:val="22"/>
          <w:szCs w:val="22"/>
        </w:rPr>
        <w:t xml:space="preserve"> </w:t>
      </w:r>
      <w:r w:rsidR="00C26D66" w:rsidRPr="00CD3F6B">
        <w:rPr>
          <w:rFonts w:asciiTheme="minorHAnsi" w:hAnsiTheme="minorHAnsi" w:cstheme="minorHAnsi"/>
          <w:sz w:val="22"/>
          <w:szCs w:val="22"/>
        </w:rPr>
        <w:t>not been updated in over six years.</w:t>
      </w:r>
      <w:r w:rsidR="007820FE">
        <w:rPr>
          <w:rStyle w:val="FootnoteReference"/>
          <w:rFonts w:asciiTheme="minorHAnsi" w:hAnsiTheme="minorHAnsi" w:cstheme="minorHAnsi"/>
          <w:sz w:val="22"/>
          <w:szCs w:val="22"/>
        </w:rPr>
        <w:footnoteReference w:id="6"/>
      </w:r>
      <w:r w:rsidR="000110B8" w:rsidRPr="00CD3F6B">
        <w:rPr>
          <w:rFonts w:asciiTheme="minorHAnsi" w:hAnsiTheme="minorHAnsi" w:cstheme="minorHAnsi"/>
          <w:sz w:val="22"/>
          <w:szCs w:val="22"/>
        </w:rPr>
        <w:t xml:space="preserve"> </w:t>
      </w:r>
    </w:p>
    <w:p w14:paraId="4ECFA9C0" w14:textId="77777777" w:rsidR="00F54581" w:rsidRPr="00CD3F6B" w:rsidRDefault="00F54581" w:rsidP="000E3338">
      <w:pPr>
        <w:ind w:left="567" w:hanging="567"/>
        <w:rPr>
          <w:rFonts w:asciiTheme="minorHAnsi" w:hAnsiTheme="minorHAnsi" w:cstheme="minorHAnsi"/>
          <w:sz w:val="22"/>
          <w:szCs w:val="22"/>
        </w:rPr>
      </w:pPr>
    </w:p>
    <w:p w14:paraId="3DB3F123" w14:textId="2B1B2419" w:rsidR="00A24E62"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3</w:t>
      </w:r>
      <w:r w:rsidR="002E1E29">
        <w:rPr>
          <w:rFonts w:asciiTheme="minorHAnsi" w:hAnsiTheme="minorHAnsi" w:cstheme="minorHAnsi"/>
          <w:sz w:val="22"/>
          <w:szCs w:val="22"/>
        </w:rPr>
        <w:t>7</w:t>
      </w:r>
      <w:r>
        <w:rPr>
          <w:rFonts w:asciiTheme="minorHAnsi" w:hAnsiTheme="minorHAnsi" w:cstheme="minorHAnsi"/>
          <w:sz w:val="22"/>
          <w:szCs w:val="22"/>
        </w:rPr>
        <w:t>.</w:t>
      </w:r>
      <w:r>
        <w:rPr>
          <w:rFonts w:asciiTheme="minorHAnsi" w:hAnsiTheme="minorHAnsi" w:cstheme="minorHAnsi"/>
          <w:sz w:val="22"/>
          <w:szCs w:val="22"/>
        </w:rPr>
        <w:tab/>
      </w:r>
      <w:r w:rsidR="00C47C23" w:rsidRPr="00CD3F6B">
        <w:rPr>
          <w:rFonts w:asciiTheme="minorHAnsi" w:hAnsiTheme="minorHAnsi" w:cstheme="minorHAnsi"/>
          <w:sz w:val="22"/>
          <w:szCs w:val="22"/>
        </w:rPr>
        <w:t xml:space="preserve">Contracting Parties consistently cite financial and technical capacity gaps, along with fragmented governance, as key barriers. </w:t>
      </w:r>
      <w:r w:rsidR="004D1B26" w:rsidRPr="00CD3F6B">
        <w:rPr>
          <w:rFonts w:asciiTheme="minorHAnsi" w:hAnsiTheme="minorHAnsi" w:cstheme="minorHAnsi"/>
          <w:sz w:val="22"/>
          <w:szCs w:val="22"/>
        </w:rPr>
        <w:t xml:space="preserve">Key recommendations to strengthen </w:t>
      </w:r>
      <w:r w:rsidR="002C0BC7" w:rsidRPr="00CD3F6B">
        <w:rPr>
          <w:rFonts w:asciiTheme="minorHAnsi" w:hAnsiTheme="minorHAnsi" w:cstheme="minorHAnsi"/>
          <w:sz w:val="22"/>
          <w:szCs w:val="22"/>
        </w:rPr>
        <w:t xml:space="preserve">the management effectiveness of </w:t>
      </w:r>
      <w:r w:rsidR="002D675E" w:rsidRPr="00CD3F6B">
        <w:rPr>
          <w:rFonts w:asciiTheme="minorHAnsi" w:hAnsiTheme="minorHAnsi" w:cstheme="minorHAnsi"/>
          <w:sz w:val="22"/>
          <w:szCs w:val="22"/>
        </w:rPr>
        <w:t>Wetlands of International Importance</w:t>
      </w:r>
      <w:r w:rsidR="004D1B26" w:rsidRPr="00CD3F6B">
        <w:rPr>
          <w:rFonts w:asciiTheme="minorHAnsi" w:hAnsiTheme="minorHAnsi" w:cstheme="minorHAnsi"/>
          <w:sz w:val="22"/>
          <w:szCs w:val="22"/>
        </w:rPr>
        <w:t xml:space="preserve"> include</w:t>
      </w:r>
      <w:r w:rsidR="00AD1260">
        <w:rPr>
          <w:rFonts w:asciiTheme="minorHAnsi" w:hAnsiTheme="minorHAnsi" w:cstheme="minorHAnsi"/>
          <w:sz w:val="22"/>
          <w:szCs w:val="22"/>
        </w:rPr>
        <w:t>:</w:t>
      </w:r>
      <w:r w:rsidR="004D1B26" w:rsidRPr="00CD3F6B">
        <w:rPr>
          <w:rFonts w:asciiTheme="minorHAnsi" w:hAnsiTheme="minorHAnsi" w:cstheme="minorHAnsi"/>
          <w:sz w:val="22"/>
          <w:szCs w:val="22"/>
        </w:rPr>
        <w:t xml:space="preserve"> increased financial support, particularly for regions with significant funding gaps</w:t>
      </w:r>
      <w:r w:rsidR="00A10488" w:rsidRPr="00CD3F6B">
        <w:rPr>
          <w:rFonts w:asciiTheme="minorHAnsi" w:hAnsiTheme="minorHAnsi" w:cstheme="minorHAnsi"/>
          <w:sz w:val="22"/>
          <w:szCs w:val="22"/>
        </w:rPr>
        <w:t>;</w:t>
      </w:r>
      <w:r w:rsidR="004D1B26" w:rsidRPr="00CD3F6B" w:rsidDel="00337726">
        <w:rPr>
          <w:rFonts w:asciiTheme="minorHAnsi" w:hAnsiTheme="minorHAnsi" w:cstheme="minorHAnsi"/>
          <w:sz w:val="22"/>
          <w:szCs w:val="22"/>
        </w:rPr>
        <w:t xml:space="preserve"> </w:t>
      </w:r>
      <w:r w:rsidR="004D1B26" w:rsidRPr="00CD3F6B">
        <w:rPr>
          <w:rFonts w:asciiTheme="minorHAnsi" w:hAnsiTheme="minorHAnsi" w:cstheme="minorHAnsi"/>
          <w:sz w:val="22"/>
          <w:szCs w:val="22"/>
        </w:rPr>
        <w:t>targeted capacity building through region-specific training and technical assistance</w:t>
      </w:r>
      <w:r w:rsidR="00A10488" w:rsidRPr="00CD3F6B">
        <w:rPr>
          <w:rFonts w:asciiTheme="minorHAnsi" w:hAnsiTheme="minorHAnsi" w:cstheme="minorHAnsi"/>
          <w:sz w:val="22"/>
          <w:szCs w:val="22"/>
        </w:rPr>
        <w:t>;</w:t>
      </w:r>
      <w:r w:rsidR="00337726" w:rsidRPr="00CD3F6B">
        <w:rPr>
          <w:rFonts w:asciiTheme="minorHAnsi" w:hAnsiTheme="minorHAnsi" w:cstheme="minorHAnsi"/>
          <w:sz w:val="22"/>
          <w:szCs w:val="22"/>
        </w:rPr>
        <w:t xml:space="preserve"> s</w:t>
      </w:r>
      <w:r w:rsidR="004D1B26" w:rsidRPr="00CD3F6B">
        <w:rPr>
          <w:rFonts w:asciiTheme="minorHAnsi" w:hAnsiTheme="minorHAnsi" w:cstheme="minorHAnsi"/>
          <w:sz w:val="22"/>
          <w:szCs w:val="22"/>
        </w:rPr>
        <w:t xml:space="preserve">trengthening </w:t>
      </w:r>
      <w:r w:rsidR="00DA3E13">
        <w:rPr>
          <w:rFonts w:asciiTheme="minorHAnsi" w:hAnsiTheme="minorHAnsi" w:cstheme="minorHAnsi"/>
          <w:sz w:val="22"/>
          <w:szCs w:val="22"/>
        </w:rPr>
        <w:t xml:space="preserve">of </w:t>
      </w:r>
      <w:r w:rsidR="004D1B26" w:rsidRPr="00CD3F6B">
        <w:rPr>
          <w:rFonts w:asciiTheme="minorHAnsi" w:hAnsiTheme="minorHAnsi" w:cstheme="minorHAnsi"/>
          <w:sz w:val="22"/>
          <w:szCs w:val="22"/>
        </w:rPr>
        <w:t xml:space="preserve">governance and </w:t>
      </w:r>
      <w:r w:rsidR="00DA3E13">
        <w:rPr>
          <w:rFonts w:asciiTheme="minorHAnsi" w:hAnsiTheme="minorHAnsi" w:cstheme="minorHAnsi"/>
          <w:sz w:val="22"/>
          <w:szCs w:val="22"/>
        </w:rPr>
        <w:t>improvement in</w:t>
      </w:r>
      <w:r w:rsidR="00DA3E13" w:rsidRPr="00CD3F6B">
        <w:rPr>
          <w:rFonts w:asciiTheme="minorHAnsi" w:hAnsiTheme="minorHAnsi" w:cstheme="minorHAnsi"/>
          <w:sz w:val="22"/>
          <w:szCs w:val="22"/>
        </w:rPr>
        <w:t xml:space="preserve"> </w:t>
      </w:r>
      <w:r w:rsidR="004D1B26" w:rsidRPr="00CD3F6B">
        <w:rPr>
          <w:rFonts w:asciiTheme="minorHAnsi" w:hAnsiTheme="minorHAnsi" w:cstheme="minorHAnsi"/>
          <w:sz w:val="22"/>
          <w:szCs w:val="22"/>
        </w:rPr>
        <w:t>coordination across sectors and administrative level</w:t>
      </w:r>
      <w:r w:rsidR="00A10488" w:rsidRPr="00CD3F6B">
        <w:rPr>
          <w:rFonts w:asciiTheme="minorHAnsi" w:hAnsiTheme="minorHAnsi" w:cstheme="minorHAnsi"/>
          <w:sz w:val="22"/>
          <w:szCs w:val="22"/>
        </w:rPr>
        <w:t>s;</w:t>
      </w:r>
      <w:r w:rsidR="00337726" w:rsidRPr="00CD3F6B">
        <w:rPr>
          <w:rFonts w:asciiTheme="minorHAnsi" w:hAnsiTheme="minorHAnsi" w:cstheme="minorHAnsi"/>
          <w:sz w:val="22"/>
          <w:szCs w:val="22"/>
        </w:rPr>
        <w:t xml:space="preserve"> </w:t>
      </w:r>
      <w:r w:rsidR="00DA3E13" w:rsidRPr="00CD3F6B">
        <w:rPr>
          <w:rFonts w:asciiTheme="minorHAnsi" w:hAnsiTheme="minorHAnsi" w:cstheme="minorHAnsi"/>
          <w:sz w:val="22"/>
          <w:szCs w:val="22"/>
        </w:rPr>
        <w:t>promoti</w:t>
      </w:r>
      <w:r w:rsidR="00DA3E13">
        <w:rPr>
          <w:rFonts w:asciiTheme="minorHAnsi" w:hAnsiTheme="minorHAnsi" w:cstheme="minorHAnsi"/>
          <w:sz w:val="22"/>
          <w:szCs w:val="22"/>
        </w:rPr>
        <w:t>on of</w:t>
      </w:r>
      <w:r w:rsidR="00DA3E13" w:rsidRPr="00CD3F6B">
        <w:rPr>
          <w:rFonts w:asciiTheme="minorHAnsi" w:hAnsiTheme="minorHAnsi" w:cstheme="minorHAnsi"/>
          <w:sz w:val="22"/>
          <w:szCs w:val="22"/>
        </w:rPr>
        <w:t xml:space="preserve"> </w:t>
      </w:r>
      <w:r w:rsidR="0053435F" w:rsidRPr="00CD3F6B">
        <w:rPr>
          <w:rFonts w:asciiTheme="minorHAnsi" w:hAnsiTheme="minorHAnsi" w:cstheme="minorHAnsi"/>
          <w:sz w:val="22"/>
          <w:szCs w:val="22"/>
        </w:rPr>
        <w:t>participatory, community-based management</w:t>
      </w:r>
      <w:r w:rsidR="00A10488" w:rsidRPr="00CD3F6B">
        <w:rPr>
          <w:rFonts w:asciiTheme="minorHAnsi" w:hAnsiTheme="minorHAnsi" w:cstheme="minorHAnsi"/>
          <w:sz w:val="22"/>
          <w:szCs w:val="22"/>
        </w:rPr>
        <w:t>;</w:t>
      </w:r>
      <w:r w:rsidR="0053435F" w:rsidRPr="00CD3F6B">
        <w:rPr>
          <w:rFonts w:asciiTheme="minorHAnsi" w:hAnsiTheme="minorHAnsi" w:cstheme="minorHAnsi"/>
          <w:sz w:val="22"/>
          <w:szCs w:val="22"/>
        </w:rPr>
        <w:t xml:space="preserve"> </w:t>
      </w:r>
      <w:r w:rsidR="00337726" w:rsidRPr="00CD3F6B">
        <w:rPr>
          <w:rFonts w:asciiTheme="minorHAnsi" w:hAnsiTheme="minorHAnsi" w:cstheme="minorHAnsi"/>
          <w:sz w:val="22"/>
          <w:szCs w:val="22"/>
        </w:rPr>
        <w:t xml:space="preserve">and </w:t>
      </w:r>
      <w:r w:rsidR="00DA3E13" w:rsidRPr="00CD3F6B">
        <w:rPr>
          <w:rFonts w:asciiTheme="minorHAnsi" w:hAnsiTheme="minorHAnsi" w:cstheme="minorHAnsi"/>
          <w:sz w:val="22"/>
          <w:szCs w:val="22"/>
        </w:rPr>
        <w:t>develop</w:t>
      </w:r>
      <w:r w:rsidR="00DA3E13">
        <w:rPr>
          <w:rFonts w:asciiTheme="minorHAnsi" w:hAnsiTheme="minorHAnsi" w:cstheme="minorHAnsi"/>
          <w:sz w:val="22"/>
          <w:szCs w:val="22"/>
        </w:rPr>
        <w:t>ment of</w:t>
      </w:r>
      <w:r w:rsidR="00DA3E13" w:rsidRPr="00CD3F6B">
        <w:rPr>
          <w:rFonts w:asciiTheme="minorHAnsi" w:hAnsiTheme="minorHAnsi" w:cstheme="minorHAnsi"/>
          <w:sz w:val="22"/>
          <w:szCs w:val="22"/>
        </w:rPr>
        <w:t xml:space="preserve"> </w:t>
      </w:r>
      <w:r w:rsidR="004D1B26" w:rsidRPr="00CD3F6B">
        <w:rPr>
          <w:rFonts w:asciiTheme="minorHAnsi" w:hAnsiTheme="minorHAnsi" w:cstheme="minorHAnsi"/>
          <w:sz w:val="22"/>
          <w:szCs w:val="22"/>
        </w:rPr>
        <w:t>adaptive strategies to address ecological pressures</w:t>
      </w:r>
      <w:r w:rsidR="00DA3E13">
        <w:rPr>
          <w:rFonts w:asciiTheme="minorHAnsi" w:hAnsiTheme="minorHAnsi" w:cstheme="minorHAnsi"/>
          <w:sz w:val="22"/>
          <w:szCs w:val="22"/>
        </w:rPr>
        <w:t xml:space="preserve">, and </w:t>
      </w:r>
      <w:r w:rsidR="004D1B26" w:rsidRPr="00CD3F6B">
        <w:rPr>
          <w:rFonts w:asciiTheme="minorHAnsi" w:hAnsiTheme="minorHAnsi" w:cstheme="minorHAnsi"/>
          <w:sz w:val="22"/>
          <w:szCs w:val="22"/>
        </w:rPr>
        <w:t xml:space="preserve">especially climate change. </w:t>
      </w:r>
    </w:p>
    <w:p w14:paraId="7B205AA8" w14:textId="77777777" w:rsidR="00A338FF" w:rsidRDefault="00A338FF" w:rsidP="00CD3F6B">
      <w:pPr>
        <w:ind w:left="426" w:hanging="426"/>
        <w:rPr>
          <w:rFonts w:asciiTheme="minorHAnsi" w:hAnsiTheme="minorHAnsi" w:cstheme="minorHAnsi"/>
          <w:sz w:val="22"/>
          <w:szCs w:val="22"/>
        </w:rPr>
      </w:pPr>
    </w:p>
    <w:p w14:paraId="553CBAD7" w14:textId="77777777" w:rsidR="00A338FF" w:rsidRDefault="00A338FF" w:rsidP="00CD3F6B">
      <w:pPr>
        <w:ind w:left="426" w:hanging="426"/>
        <w:rPr>
          <w:rFonts w:asciiTheme="minorHAnsi" w:hAnsiTheme="minorHAnsi" w:cstheme="minorHAnsi"/>
          <w:sz w:val="22"/>
          <w:szCs w:val="22"/>
        </w:rPr>
      </w:pPr>
    </w:p>
    <w:tbl>
      <w:tblPr>
        <w:tblStyle w:val="TableGrid16"/>
        <w:tblW w:w="9351" w:type="dxa"/>
        <w:tblLook w:val="04A0" w:firstRow="1" w:lastRow="0" w:firstColumn="1" w:lastColumn="0" w:noHBand="0" w:noVBand="1"/>
      </w:tblPr>
      <w:tblGrid>
        <w:gridCol w:w="9351"/>
      </w:tblGrid>
      <w:tr w:rsidR="002F4351" w:rsidRPr="00CD3F6B" w14:paraId="564B7AF8" w14:textId="77777777" w:rsidTr="004D229D">
        <w:tc>
          <w:tcPr>
            <w:tcW w:w="9351" w:type="dxa"/>
            <w:vAlign w:val="center"/>
          </w:tcPr>
          <w:p w14:paraId="37541921" w14:textId="77777777" w:rsidR="002F4351" w:rsidRDefault="002F4351"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 xml:space="preserve">Target 6: There is a significant increase in area, numbers and ecological connectivity in the </w:t>
            </w:r>
            <w:r w:rsidR="002D675E" w:rsidRPr="00CD3F6B">
              <w:rPr>
                <w:rFonts w:asciiTheme="minorHAnsi" w:hAnsiTheme="minorHAnsi" w:cstheme="minorHAnsi"/>
                <w:b/>
                <w:sz w:val="22"/>
                <w:szCs w:val="22"/>
                <w:lang w:eastAsia="fr-FR"/>
              </w:rPr>
              <w:t>Wetlands of International Importance</w:t>
            </w:r>
            <w:r w:rsidRPr="00CD3F6B">
              <w:rPr>
                <w:rFonts w:asciiTheme="minorHAnsi" w:hAnsiTheme="minorHAnsi" w:cstheme="minorHAnsi"/>
                <w:b/>
                <w:sz w:val="22"/>
                <w:szCs w:val="22"/>
                <w:lang w:eastAsia="fr-FR"/>
              </w:rPr>
              <w:t xml:space="preserve"> network in particular under-represented types of wetlands including in under-represented ecoregions and transboundary sites.</w:t>
            </w:r>
          </w:p>
          <w:p w14:paraId="406DFB38" w14:textId="3B3E4B23" w:rsidR="00193B49" w:rsidRPr="00480780" w:rsidRDefault="00193B49" w:rsidP="008A3659">
            <w:pPr>
              <w:keepNext/>
              <w:spacing w:before="120" w:after="120"/>
              <w:rPr>
                <w:rFonts w:asciiTheme="minorHAnsi" w:eastAsia="MS Gothic" w:hAnsiTheme="minorHAnsi" w:cstheme="minorHAnsi"/>
                <w:bCs/>
                <w:sz w:val="22"/>
                <w:szCs w:val="22"/>
                <w:lang w:eastAsia="fr-FR"/>
              </w:rPr>
            </w:pPr>
            <w:r w:rsidRPr="00CD3F6B">
              <w:rPr>
                <w:rFonts w:asciiTheme="minorHAnsi" w:eastAsia="MS Gothic" w:hAnsiTheme="minorHAnsi" w:cstheme="minorHAnsi"/>
                <w:bCs/>
                <w:sz w:val="22"/>
                <w:szCs w:val="22"/>
                <w:lang w:eastAsia="fr-FR"/>
              </w:rPr>
              <w:t xml:space="preserve">Contributing to </w:t>
            </w:r>
            <w:r>
              <w:rPr>
                <w:rFonts w:asciiTheme="minorHAnsi" w:eastAsia="MS Gothic" w:hAnsiTheme="minorHAnsi" w:cstheme="minorHAnsi"/>
                <w:bCs/>
                <w:sz w:val="22"/>
                <w:szCs w:val="22"/>
                <w:lang w:eastAsia="fr-FR"/>
              </w:rPr>
              <w:t>KM-GBF</w:t>
            </w:r>
            <w:r w:rsidRPr="00CD3F6B">
              <w:rPr>
                <w:rFonts w:asciiTheme="minorHAnsi" w:eastAsia="MS Gothic" w:hAnsiTheme="minorHAnsi" w:cstheme="minorHAnsi"/>
                <w:bCs/>
                <w:sz w:val="22"/>
                <w:szCs w:val="22"/>
                <w:lang w:eastAsia="fr-FR"/>
              </w:rPr>
              <w:t xml:space="preserve"> Targets </w:t>
            </w:r>
            <w:r>
              <w:rPr>
                <w:rFonts w:asciiTheme="minorHAnsi" w:eastAsia="MS Gothic" w:hAnsiTheme="minorHAnsi" w:cstheme="minorHAnsi"/>
                <w:bCs/>
                <w:sz w:val="22"/>
                <w:szCs w:val="22"/>
                <w:lang w:eastAsia="fr-FR"/>
              </w:rPr>
              <w:t>3</w:t>
            </w:r>
            <w:r w:rsidRPr="00CD3F6B">
              <w:rPr>
                <w:rFonts w:asciiTheme="minorHAnsi" w:eastAsia="MS Gothic" w:hAnsiTheme="minorHAnsi" w:cstheme="minorHAnsi"/>
                <w:bCs/>
                <w:sz w:val="22"/>
                <w:szCs w:val="22"/>
                <w:lang w:eastAsia="fr-FR"/>
              </w:rPr>
              <w:t xml:space="preserve">, </w:t>
            </w:r>
            <w:r>
              <w:rPr>
                <w:rFonts w:asciiTheme="minorHAnsi" w:eastAsia="MS Gothic" w:hAnsiTheme="minorHAnsi" w:cstheme="minorHAnsi"/>
                <w:bCs/>
                <w:sz w:val="22"/>
                <w:szCs w:val="22"/>
                <w:lang w:eastAsia="fr-FR"/>
              </w:rPr>
              <w:t>4</w:t>
            </w:r>
            <w:r w:rsidR="00480780">
              <w:rPr>
                <w:rFonts w:asciiTheme="minorHAnsi" w:eastAsia="MS Gothic" w:hAnsiTheme="minorHAnsi" w:cstheme="minorHAnsi"/>
                <w:bCs/>
                <w:sz w:val="22"/>
                <w:szCs w:val="22"/>
                <w:lang w:eastAsia="fr-FR"/>
              </w:rPr>
              <w:t xml:space="preserve"> and</w:t>
            </w:r>
            <w:r w:rsidRPr="00CD3F6B">
              <w:rPr>
                <w:rFonts w:asciiTheme="minorHAnsi" w:eastAsia="MS Gothic" w:hAnsiTheme="minorHAnsi" w:cstheme="minorHAnsi"/>
                <w:bCs/>
                <w:sz w:val="22"/>
                <w:szCs w:val="22"/>
                <w:lang w:eastAsia="fr-FR"/>
              </w:rPr>
              <w:t xml:space="preserve"> </w:t>
            </w:r>
            <w:r>
              <w:rPr>
                <w:rFonts w:asciiTheme="minorHAnsi" w:eastAsia="MS Gothic" w:hAnsiTheme="minorHAnsi" w:cstheme="minorHAnsi"/>
                <w:bCs/>
                <w:sz w:val="22"/>
                <w:szCs w:val="22"/>
                <w:lang w:eastAsia="fr-FR"/>
              </w:rPr>
              <w:t xml:space="preserve">12 </w:t>
            </w:r>
            <w:r w:rsidRPr="00CD3F6B">
              <w:rPr>
                <w:rFonts w:asciiTheme="minorHAnsi" w:eastAsia="MS Gothic" w:hAnsiTheme="minorHAnsi" w:cstheme="minorHAnsi"/>
                <w:bCs/>
                <w:sz w:val="22"/>
                <w:szCs w:val="22"/>
                <w:lang w:eastAsia="fr-FR"/>
              </w:rPr>
              <w:t>and SDG</w:t>
            </w:r>
            <w:r w:rsidR="00480780">
              <w:rPr>
                <w:rFonts w:asciiTheme="minorHAnsi" w:eastAsia="MS Gothic" w:hAnsiTheme="minorHAnsi" w:cstheme="minorHAnsi"/>
                <w:bCs/>
                <w:sz w:val="22"/>
                <w:szCs w:val="22"/>
                <w:lang w:eastAsia="fr-FR"/>
              </w:rPr>
              <w:t xml:space="preserve"> Target</w:t>
            </w:r>
            <w:r>
              <w:rPr>
                <w:rFonts w:asciiTheme="minorHAnsi" w:eastAsia="MS Gothic" w:hAnsiTheme="minorHAnsi" w:cstheme="minorHAnsi"/>
                <w:bCs/>
                <w:sz w:val="22"/>
                <w:szCs w:val="22"/>
                <w:lang w:eastAsia="fr-FR"/>
              </w:rPr>
              <w:t xml:space="preserve">s </w:t>
            </w:r>
            <w:r w:rsidRPr="00193B49">
              <w:rPr>
                <w:rFonts w:asciiTheme="minorHAnsi" w:eastAsia="MS Gothic" w:hAnsiTheme="minorHAnsi" w:cstheme="minorHAnsi"/>
                <w:bCs/>
                <w:sz w:val="22"/>
                <w:szCs w:val="22"/>
                <w:lang w:eastAsia="fr-FR"/>
              </w:rPr>
              <w:t>6.5</w:t>
            </w:r>
            <w:r w:rsidR="00480780">
              <w:rPr>
                <w:rFonts w:asciiTheme="minorHAnsi" w:eastAsia="MS Gothic" w:hAnsiTheme="minorHAnsi" w:cstheme="minorHAnsi"/>
                <w:bCs/>
                <w:sz w:val="22"/>
                <w:szCs w:val="22"/>
                <w:lang w:eastAsia="fr-FR"/>
              </w:rPr>
              <w:t>,</w:t>
            </w:r>
            <w:r w:rsidRPr="00193B49">
              <w:rPr>
                <w:rFonts w:asciiTheme="minorHAnsi" w:eastAsia="MS Gothic" w:hAnsiTheme="minorHAnsi" w:cstheme="minorHAnsi"/>
                <w:bCs/>
                <w:sz w:val="22"/>
                <w:szCs w:val="22"/>
                <w:lang w:eastAsia="fr-FR"/>
              </w:rPr>
              <w:t xml:space="preserve"> 6.6</w:t>
            </w:r>
            <w:r w:rsidR="00480780">
              <w:rPr>
                <w:rFonts w:asciiTheme="minorHAnsi" w:eastAsia="MS Gothic" w:hAnsiTheme="minorHAnsi" w:cstheme="minorHAnsi"/>
                <w:bCs/>
                <w:sz w:val="22"/>
                <w:szCs w:val="22"/>
                <w:lang w:eastAsia="fr-FR"/>
              </w:rPr>
              <w:t>,</w:t>
            </w:r>
            <w:r w:rsidRPr="00193B49">
              <w:rPr>
                <w:rFonts w:asciiTheme="minorHAnsi" w:eastAsia="MS Gothic" w:hAnsiTheme="minorHAnsi" w:cstheme="minorHAnsi"/>
                <w:bCs/>
                <w:sz w:val="22"/>
                <w:szCs w:val="22"/>
                <w:lang w:eastAsia="fr-FR"/>
              </w:rPr>
              <w:t xml:space="preserve"> 11.3</w:t>
            </w:r>
            <w:r w:rsidR="00480780">
              <w:rPr>
                <w:rFonts w:asciiTheme="minorHAnsi" w:eastAsia="MS Gothic" w:hAnsiTheme="minorHAnsi" w:cstheme="minorHAnsi"/>
                <w:bCs/>
                <w:sz w:val="22"/>
                <w:szCs w:val="22"/>
                <w:lang w:eastAsia="fr-FR"/>
              </w:rPr>
              <w:t>,</w:t>
            </w:r>
            <w:r w:rsidRPr="00193B49">
              <w:rPr>
                <w:rFonts w:asciiTheme="minorHAnsi" w:eastAsia="MS Gothic" w:hAnsiTheme="minorHAnsi" w:cstheme="minorHAnsi"/>
                <w:bCs/>
                <w:sz w:val="22"/>
                <w:szCs w:val="22"/>
                <w:lang w:eastAsia="fr-FR"/>
              </w:rPr>
              <w:t xml:space="preserve"> 11.4</w:t>
            </w:r>
            <w:r w:rsidR="00480780">
              <w:rPr>
                <w:rFonts w:asciiTheme="minorHAnsi" w:eastAsia="MS Gothic" w:hAnsiTheme="minorHAnsi" w:cstheme="minorHAnsi"/>
                <w:bCs/>
                <w:sz w:val="22"/>
                <w:szCs w:val="22"/>
                <w:lang w:eastAsia="fr-FR"/>
              </w:rPr>
              <w:t>,</w:t>
            </w:r>
            <w:r w:rsidRPr="00193B49">
              <w:rPr>
                <w:rFonts w:asciiTheme="minorHAnsi" w:eastAsia="MS Gothic" w:hAnsiTheme="minorHAnsi" w:cstheme="minorHAnsi"/>
                <w:bCs/>
                <w:sz w:val="22"/>
                <w:szCs w:val="22"/>
                <w:lang w:eastAsia="fr-FR"/>
              </w:rPr>
              <w:t xml:space="preserve"> 11.a</w:t>
            </w:r>
            <w:r w:rsidR="00480780">
              <w:rPr>
                <w:rFonts w:asciiTheme="minorHAnsi" w:eastAsia="MS Gothic" w:hAnsiTheme="minorHAnsi" w:cstheme="minorHAnsi"/>
                <w:bCs/>
                <w:sz w:val="22"/>
                <w:szCs w:val="22"/>
                <w:lang w:eastAsia="fr-FR"/>
              </w:rPr>
              <w:t>,</w:t>
            </w:r>
            <w:r w:rsidRPr="00193B49">
              <w:rPr>
                <w:rFonts w:asciiTheme="minorHAnsi" w:eastAsia="MS Gothic" w:hAnsiTheme="minorHAnsi" w:cstheme="minorHAnsi"/>
                <w:bCs/>
                <w:sz w:val="22"/>
                <w:szCs w:val="22"/>
                <w:lang w:eastAsia="fr-FR"/>
              </w:rPr>
              <w:t xml:space="preserve"> 11.b</w:t>
            </w:r>
            <w:r w:rsidR="00480780">
              <w:rPr>
                <w:rFonts w:asciiTheme="minorHAnsi" w:eastAsia="MS Gothic" w:hAnsiTheme="minorHAnsi" w:cstheme="minorHAnsi"/>
                <w:bCs/>
                <w:sz w:val="22"/>
                <w:szCs w:val="22"/>
                <w:lang w:eastAsia="fr-FR"/>
              </w:rPr>
              <w:t>,</w:t>
            </w:r>
            <w:r w:rsidRPr="00193B49">
              <w:rPr>
                <w:rFonts w:asciiTheme="minorHAnsi" w:eastAsia="MS Gothic" w:hAnsiTheme="minorHAnsi" w:cstheme="minorHAnsi"/>
                <w:bCs/>
                <w:sz w:val="22"/>
                <w:szCs w:val="22"/>
                <w:lang w:eastAsia="fr-FR"/>
              </w:rPr>
              <w:t xml:space="preserve"> 13.1</w:t>
            </w:r>
            <w:r w:rsidR="00480780">
              <w:rPr>
                <w:rFonts w:asciiTheme="minorHAnsi" w:eastAsia="MS Gothic" w:hAnsiTheme="minorHAnsi" w:cstheme="minorHAnsi"/>
                <w:bCs/>
                <w:sz w:val="22"/>
                <w:szCs w:val="22"/>
                <w:lang w:eastAsia="fr-FR"/>
              </w:rPr>
              <w:t>,</w:t>
            </w:r>
            <w:r w:rsidRPr="00193B49">
              <w:rPr>
                <w:rFonts w:asciiTheme="minorHAnsi" w:eastAsia="MS Gothic" w:hAnsiTheme="minorHAnsi" w:cstheme="minorHAnsi"/>
                <w:bCs/>
                <w:sz w:val="22"/>
                <w:szCs w:val="22"/>
                <w:lang w:eastAsia="fr-FR"/>
              </w:rPr>
              <w:t xml:space="preserve"> 14.2</w:t>
            </w:r>
            <w:r w:rsidR="00480780">
              <w:rPr>
                <w:rFonts w:asciiTheme="minorHAnsi" w:eastAsia="MS Gothic" w:hAnsiTheme="minorHAnsi" w:cstheme="minorHAnsi"/>
                <w:bCs/>
                <w:sz w:val="22"/>
                <w:szCs w:val="22"/>
                <w:lang w:eastAsia="fr-FR"/>
              </w:rPr>
              <w:t>,</w:t>
            </w:r>
            <w:r w:rsidRPr="00193B49">
              <w:rPr>
                <w:rFonts w:asciiTheme="minorHAnsi" w:eastAsia="MS Gothic" w:hAnsiTheme="minorHAnsi" w:cstheme="minorHAnsi"/>
                <w:bCs/>
                <w:sz w:val="22"/>
                <w:szCs w:val="22"/>
                <w:lang w:eastAsia="fr-FR"/>
              </w:rPr>
              <w:t xml:space="preserve"> 15.1</w:t>
            </w:r>
            <w:r w:rsidR="00480780">
              <w:rPr>
                <w:rFonts w:asciiTheme="minorHAnsi" w:eastAsia="MS Gothic" w:hAnsiTheme="minorHAnsi" w:cstheme="minorHAnsi"/>
                <w:bCs/>
                <w:sz w:val="22"/>
                <w:szCs w:val="22"/>
                <w:lang w:eastAsia="fr-FR"/>
              </w:rPr>
              <w:t>,</w:t>
            </w:r>
            <w:r w:rsidRPr="00193B49">
              <w:rPr>
                <w:rFonts w:asciiTheme="minorHAnsi" w:eastAsia="MS Gothic" w:hAnsiTheme="minorHAnsi" w:cstheme="minorHAnsi"/>
                <w:bCs/>
                <w:sz w:val="22"/>
                <w:szCs w:val="22"/>
                <w:lang w:eastAsia="fr-FR"/>
              </w:rPr>
              <w:t xml:space="preserve"> 15.2</w:t>
            </w:r>
            <w:r w:rsidR="00480780">
              <w:rPr>
                <w:rFonts w:asciiTheme="minorHAnsi" w:eastAsia="MS Gothic" w:hAnsiTheme="minorHAnsi" w:cstheme="minorHAnsi"/>
                <w:bCs/>
                <w:sz w:val="22"/>
                <w:szCs w:val="22"/>
                <w:lang w:eastAsia="fr-FR"/>
              </w:rPr>
              <w:t>,</w:t>
            </w:r>
            <w:r w:rsidRPr="00193B49">
              <w:rPr>
                <w:rFonts w:asciiTheme="minorHAnsi" w:eastAsia="MS Gothic" w:hAnsiTheme="minorHAnsi" w:cstheme="minorHAnsi"/>
                <w:bCs/>
                <w:sz w:val="22"/>
                <w:szCs w:val="22"/>
                <w:lang w:eastAsia="fr-FR"/>
              </w:rPr>
              <w:t xml:space="preserve"> 15.3</w:t>
            </w:r>
            <w:r w:rsidR="00480780">
              <w:rPr>
                <w:rFonts w:asciiTheme="minorHAnsi" w:eastAsia="MS Gothic" w:hAnsiTheme="minorHAnsi" w:cstheme="minorHAnsi"/>
                <w:bCs/>
                <w:sz w:val="22"/>
                <w:szCs w:val="22"/>
                <w:lang w:eastAsia="fr-FR"/>
              </w:rPr>
              <w:t xml:space="preserve"> and</w:t>
            </w:r>
            <w:r w:rsidRPr="00193B49">
              <w:rPr>
                <w:rFonts w:asciiTheme="minorHAnsi" w:eastAsia="MS Gothic" w:hAnsiTheme="minorHAnsi" w:cstheme="minorHAnsi"/>
                <w:bCs/>
                <w:sz w:val="22"/>
                <w:szCs w:val="22"/>
                <w:lang w:eastAsia="fr-FR"/>
              </w:rPr>
              <w:t xml:space="preserve"> 15.4</w:t>
            </w:r>
            <w:r w:rsidR="00480780">
              <w:rPr>
                <w:rFonts w:asciiTheme="minorHAnsi" w:eastAsia="MS Gothic" w:hAnsiTheme="minorHAnsi" w:cstheme="minorHAnsi"/>
                <w:bCs/>
                <w:sz w:val="22"/>
                <w:szCs w:val="22"/>
                <w:lang w:eastAsia="fr-FR"/>
              </w:rPr>
              <w:t>.</w:t>
            </w:r>
          </w:p>
        </w:tc>
      </w:tr>
    </w:tbl>
    <w:p w14:paraId="52487DAC" w14:textId="77777777" w:rsidR="00F54581" w:rsidRPr="00CD3F6B" w:rsidRDefault="00F54581" w:rsidP="00D1463B">
      <w:pPr>
        <w:keepNext/>
        <w:rPr>
          <w:rFonts w:asciiTheme="minorHAnsi" w:hAnsiTheme="minorHAnsi" w:cstheme="minorHAnsi"/>
          <w:b/>
          <w:bCs/>
          <w:sz w:val="22"/>
          <w:szCs w:val="22"/>
        </w:rPr>
      </w:pPr>
    </w:p>
    <w:p w14:paraId="29AF6982" w14:textId="40ECAA27" w:rsidR="005A4B95" w:rsidRPr="00CD3F6B" w:rsidRDefault="005A4B95"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Key message</w:t>
      </w:r>
    </w:p>
    <w:p w14:paraId="055129F9" w14:textId="77777777" w:rsidR="00C61079" w:rsidRPr="00CD3F6B" w:rsidRDefault="00C61079" w:rsidP="00D1463B">
      <w:pPr>
        <w:keepNext/>
        <w:rPr>
          <w:rFonts w:asciiTheme="minorHAnsi" w:hAnsiTheme="minorHAnsi" w:cstheme="minorHAnsi"/>
          <w:sz w:val="22"/>
          <w:szCs w:val="22"/>
        </w:rPr>
      </w:pPr>
    </w:p>
    <w:p w14:paraId="20E72C28" w14:textId="263555E2" w:rsidR="00D0021D"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3</w:t>
      </w:r>
      <w:r w:rsidR="002E1E29">
        <w:rPr>
          <w:rFonts w:asciiTheme="minorHAnsi" w:hAnsiTheme="minorHAnsi" w:cstheme="minorHAnsi"/>
          <w:sz w:val="22"/>
          <w:szCs w:val="22"/>
        </w:rPr>
        <w:t>8</w:t>
      </w:r>
      <w:r>
        <w:rPr>
          <w:rFonts w:asciiTheme="minorHAnsi" w:hAnsiTheme="minorHAnsi" w:cstheme="minorHAnsi"/>
          <w:sz w:val="22"/>
          <w:szCs w:val="22"/>
        </w:rPr>
        <w:t>.</w:t>
      </w:r>
      <w:r>
        <w:rPr>
          <w:rFonts w:asciiTheme="minorHAnsi" w:hAnsiTheme="minorHAnsi" w:cstheme="minorHAnsi"/>
          <w:sz w:val="22"/>
          <w:szCs w:val="22"/>
        </w:rPr>
        <w:tab/>
      </w:r>
      <w:r w:rsidR="008271AB" w:rsidRPr="00CD3F6B">
        <w:rPr>
          <w:rFonts w:asciiTheme="minorHAnsi" w:hAnsiTheme="minorHAnsi" w:cstheme="minorHAnsi"/>
          <w:sz w:val="22"/>
          <w:szCs w:val="22"/>
        </w:rPr>
        <w:t xml:space="preserve">The </w:t>
      </w:r>
      <w:r w:rsidR="00DD485F" w:rsidRPr="00CD3F6B">
        <w:rPr>
          <w:rFonts w:asciiTheme="minorHAnsi" w:hAnsiTheme="minorHAnsi" w:cstheme="minorHAnsi"/>
          <w:sz w:val="22"/>
          <w:szCs w:val="22"/>
        </w:rPr>
        <w:t xml:space="preserve">network of </w:t>
      </w:r>
      <w:r w:rsidR="007C199A" w:rsidRPr="00CD3F6B">
        <w:rPr>
          <w:rFonts w:asciiTheme="minorHAnsi" w:hAnsiTheme="minorHAnsi" w:cstheme="minorHAnsi"/>
          <w:sz w:val="22"/>
          <w:szCs w:val="22"/>
        </w:rPr>
        <w:t>Wetlands of International Importance</w:t>
      </w:r>
      <w:r w:rsidR="00ED731D" w:rsidRPr="00CD3F6B">
        <w:rPr>
          <w:rFonts w:asciiTheme="minorHAnsi" w:hAnsiTheme="minorHAnsi" w:cstheme="minorHAnsi"/>
          <w:sz w:val="22"/>
          <w:szCs w:val="22"/>
        </w:rPr>
        <w:t xml:space="preserve"> </w:t>
      </w:r>
      <w:r w:rsidR="00DD485F" w:rsidRPr="00CD3F6B">
        <w:rPr>
          <w:rFonts w:asciiTheme="minorHAnsi" w:hAnsiTheme="minorHAnsi" w:cstheme="minorHAnsi"/>
          <w:sz w:val="22"/>
          <w:szCs w:val="22"/>
        </w:rPr>
        <w:t xml:space="preserve">has grown both in terms of </w:t>
      </w:r>
      <w:r w:rsidR="00DA3E13">
        <w:rPr>
          <w:rFonts w:asciiTheme="minorHAnsi" w:hAnsiTheme="minorHAnsi" w:cstheme="minorHAnsi"/>
          <w:sz w:val="22"/>
          <w:szCs w:val="22"/>
        </w:rPr>
        <w:t xml:space="preserve">the </w:t>
      </w:r>
      <w:r w:rsidR="00DD485F" w:rsidRPr="00CD3F6B">
        <w:rPr>
          <w:rFonts w:asciiTheme="minorHAnsi" w:hAnsiTheme="minorHAnsi" w:cstheme="minorHAnsi"/>
          <w:sz w:val="22"/>
          <w:szCs w:val="22"/>
        </w:rPr>
        <w:t xml:space="preserve">number of </w:t>
      </w:r>
      <w:r w:rsidR="007820FE">
        <w:rPr>
          <w:rFonts w:asciiTheme="minorHAnsi" w:hAnsiTheme="minorHAnsi" w:cstheme="minorHAnsi"/>
          <w:sz w:val="22"/>
          <w:szCs w:val="22"/>
        </w:rPr>
        <w:t>Site</w:t>
      </w:r>
      <w:r w:rsidR="00DD485F" w:rsidRPr="00CD3F6B">
        <w:rPr>
          <w:rFonts w:asciiTheme="minorHAnsi" w:hAnsiTheme="minorHAnsi" w:cstheme="minorHAnsi"/>
          <w:sz w:val="22"/>
          <w:szCs w:val="22"/>
        </w:rPr>
        <w:t xml:space="preserve">s and </w:t>
      </w:r>
      <w:r w:rsidR="00DA3E13">
        <w:rPr>
          <w:rFonts w:asciiTheme="minorHAnsi" w:hAnsiTheme="minorHAnsi" w:cstheme="minorHAnsi"/>
          <w:sz w:val="22"/>
          <w:szCs w:val="22"/>
        </w:rPr>
        <w:t xml:space="preserve">the total </w:t>
      </w:r>
      <w:r w:rsidR="00DD485F" w:rsidRPr="00CD3F6B">
        <w:rPr>
          <w:rFonts w:asciiTheme="minorHAnsi" w:hAnsiTheme="minorHAnsi" w:cstheme="minorHAnsi"/>
          <w:sz w:val="22"/>
          <w:szCs w:val="22"/>
        </w:rPr>
        <w:t>area</w:t>
      </w:r>
      <w:r w:rsidR="00003A42" w:rsidRPr="00CD3F6B">
        <w:rPr>
          <w:rFonts w:asciiTheme="minorHAnsi" w:hAnsiTheme="minorHAnsi" w:cstheme="minorHAnsi"/>
          <w:sz w:val="22"/>
          <w:szCs w:val="22"/>
        </w:rPr>
        <w:t xml:space="preserve">, </w:t>
      </w:r>
      <w:r w:rsidR="00E94916" w:rsidRPr="00CD3F6B">
        <w:rPr>
          <w:rFonts w:asciiTheme="minorHAnsi" w:hAnsiTheme="minorHAnsi" w:cstheme="minorHAnsi"/>
          <w:sz w:val="22"/>
          <w:szCs w:val="22"/>
        </w:rPr>
        <w:t xml:space="preserve">although the </w:t>
      </w:r>
      <w:r w:rsidR="00003A42" w:rsidRPr="00CD3F6B">
        <w:rPr>
          <w:rFonts w:asciiTheme="minorHAnsi" w:hAnsiTheme="minorHAnsi" w:cstheme="minorHAnsi"/>
          <w:sz w:val="22"/>
          <w:szCs w:val="22"/>
        </w:rPr>
        <w:t xml:space="preserve">rate of growth </w:t>
      </w:r>
      <w:r w:rsidR="00E94916" w:rsidRPr="00CD3F6B">
        <w:rPr>
          <w:rFonts w:asciiTheme="minorHAnsi" w:hAnsiTheme="minorHAnsi" w:cstheme="minorHAnsi"/>
          <w:sz w:val="22"/>
          <w:szCs w:val="22"/>
        </w:rPr>
        <w:t>seems to have slowed since COP14</w:t>
      </w:r>
      <w:r w:rsidR="00DD485F" w:rsidRPr="00CD3F6B">
        <w:rPr>
          <w:rFonts w:asciiTheme="minorHAnsi" w:hAnsiTheme="minorHAnsi" w:cstheme="minorHAnsi"/>
          <w:sz w:val="22"/>
          <w:szCs w:val="22"/>
        </w:rPr>
        <w:t>.</w:t>
      </w:r>
      <w:r w:rsidR="004261EC" w:rsidRPr="00CD3F6B">
        <w:rPr>
          <w:rFonts w:asciiTheme="minorHAnsi" w:hAnsiTheme="minorHAnsi" w:cstheme="minorHAnsi"/>
          <w:sz w:val="22"/>
          <w:szCs w:val="22"/>
        </w:rPr>
        <w:t xml:space="preserve"> </w:t>
      </w:r>
      <w:r w:rsidR="003F76C8" w:rsidRPr="00CD3F6B">
        <w:rPr>
          <w:rFonts w:asciiTheme="minorHAnsi" w:hAnsiTheme="minorHAnsi" w:cstheme="minorHAnsi"/>
          <w:sz w:val="22"/>
          <w:szCs w:val="22"/>
        </w:rPr>
        <w:t>Many recent designations include under-represented wetland types</w:t>
      </w:r>
      <w:r w:rsidR="00CF1BBB" w:rsidRPr="00CD3F6B">
        <w:rPr>
          <w:rFonts w:asciiTheme="minorHAnsi" w:hAnsiTheme="minorHAnsi" w:cstheme="minorHAnsi"/>
          <w:sz w:val="22"/>
          <w:szCs w:val="22"/>
        </w:rPr>
        <w:t>.</w:t>
      </w:r>
      <w:r w:rsidR="00F54581" w:rsidRPr="00CD3F6B">
        <w:rPr>
          <w:rFonts w:asciiTheme="minorHAnsi" w:hAnsiTheme="minorHAnsi" w:cstheme="minorHAnsi"/>
          <w:sz w:val="22"/>
          <w:szCs w:val="22"/>
        </w:rPr>
        <w:t xml:space="preserve"> </w:t>
      </w:r>
    </w:p>
    <w:p w14:paraId="7DF3C693" w14:textId="77777777" w:rsidR="00387C57" w:rsidRPr="00CD3F6B" w:rsidRDefault="00387C57" w:rsidP="00CD3F6B">
      <w:pPr>
        <w:rPr>
          <w:rFonts w:asciiTheme="minorHAnsi" w:hAnsiTheme="minorHAnsi" w:cstheme="minorHAnsi"/>
          <w:sz w:val="22"/>
          <w:szCs w:val="22"/>
        </w:rPr>
      </w:pPr>
    </w:p>
    <w:tbl>
      <w:tblPr>
        <w:tblStyle w:val="TableGrid25"/>
        <w:tblW w:w="9072" w:type="dxa"/>
        <w:tblLook w:val="04A0" w:firstRow="1" w:lastRow="0" w:firstColumn="1" w:lastColumn="0" w:noHBand="0" w:noVBand="1"/>
      </w:tblPr>
      <w:tblGrid>
        <w:gridCol w:w="1893"/>
        <w:gridCol w:w="1386"/>
        <w:gridCol w:w="1386"/>
        <w:gridCol w:w="1386"/>
        <w:gridCol w:w="1386"/>
        <w:gridCol w:w="1635"/>
      </w:tblGrid>
      <w:tr w:rsidR="00D9073B" w:rsidRPr="008B4371" w14:paraId="68E0F67A" w14:textId="635BB89B" w:rsidTr="00C063DD">
        <w:trPr>
          <w:cantSplit/>
        </w:trPr>
        <w:tc>
          <w:tcPr>
            <w:tcW w:w="1550" w:type="dxa"/>
            <w:shd w:val="clear" w:color="auto" w:fill="auto"/>
            <w:vAlign w:val="center"/>
            <w:hideMark/>
          </w:tcPr>
          <w:p w14:paraId="027417CE" w14:textId="77777777" w:rsidR="00D9073B" w:rsidRPr="008B4371" w:rsidRDefault="00D9073B" w:rsidP="0078307B">
            <w:pPr>
              <w:keepNext/>
              <w:jc w:val="center"/>
              <w:rPr>
                <w:rFonts w:asciiTheme="minorHAnsi" w:eastAsia="Aptos" w:hAnsiTheme="minorHAnsi" w:cstheme="minorHAnsi"/>
                <w:b/>
                <w:sz w:val="22"/>
                <w:szCs w:val="22"/>
              </w:rPr>
            </w:pPr>
            <w:r w:rsidRPr="008B4371">
              <w:rPr>
                <w:rFonts w:asciiTheme="minorHAnsi" w:eastAsia="Aptos" w:hAnsiTheme="minorHAnsi" w:cstheme="minorHAnsi"/>
                <w:b/>
                <w:sz w:val="22"/>
                <w:szCs w:val="22"/>
              </w:rPr>
              <w:t>Indicator</w:t>
            </w:r>
          </w:p>
        </w:tc>
        <w:tc>
          <w:tcPr>
            <w:tcW w:w="1134" w:type="dxa"/>
            <w:shd w:val="clear" w:color="auto" w:fill="auto"/>
            <w:vAlign w:val="center"/>
            <w:hideMark/>
          </w:tcPr>
          <w:p w14:paraId="3AC1EAD7" w14:textId="453629C2" w:rsidR="00D9073B" w:rsidRPr="008B4371" w:rsidRDefault="00D9073B" w:rsidP="0078307B">
            <w:pPr>
              <w:keepNext/>
              <w:jc w:val="center"/>
              <w:rPr>
                <w:rFonts w:asciiTheme="minorHAnsi" w:eastAsia="Aptos" w:hAnsiTheme="minorHAnsi" w:cstheme="minorHAnsi"/>
                <w:b/>
                <w:sz w:val="22"/>
                <w:szCs w:val="22"/>
              </w:rPr>
            </w:pPr>
            <w:r w:rsidRPr="008B4371">
              <w:rPr>
                <w:rFonts w:asciiTheme="minorHAnsi" w:eastAsia="Aptos" w:hAnsiTheme="minorHAnsi" w:cstheme="minorHAnsi"/>
                <w:b/>
                <w:sz w:val="22"/>
                <w:szCs w:val="22"/>
              </w:rPr>
              <w:t>Baseline</w:t>
            </w:r>
          </w:p>
        </w:tc>
        <w:tc>
          <w:tcPr>
            <w:tcW w:w="1134" w:type="dxa"/>
            <w:shd w:val="clear" w:color="auto" w:fill="auto"/>
            <w:vAlign w:val="center"/>
            <w:hideMark/>
          </w:tcPr>
          <w:p w14:paraId="3C5B0C01" w14:textId="77777777" w:rsidR="00D9073B" w:rsidRPr="008B4371" w:rsidRDefault="00D9073B" w:rsidP="0078307B">
            <w:pPr>
              <w:keepNext/>
              <w:jc w:val="center"/>
              <w:rPr>
                <w:rFonts w:asciiTheme="minorHAnsi" w:eastAsia="Aptos" w:hAnsiTheme="minorHAnsi" w:cstheme="minorHAnsi"/>
                <w:b/>
                <w:sz w:val="22"/>
                <w:szCs w:val="22"/>
              </w:rPr>
            </w:pPr>
            <w:r w:rsidRPr="008B4371">
              <w:rPr>
                <w:rFonts w:asciiTheme="minorHAnsi" w:eastAsia="Aptos" w:hAnsiTheme="minorHAnsi" w:cstheme="minorHAnsi"/>
                <w:b/>
                <w:sz w:val="22"/>
                <w:szCs w:val="22"/>
              </w:rPr>
              <w:t>COP13</w:t>
            </w:r>
          </w:p>
        </w:tc>
        <w:tc>
          <w:tcPr>
            <w:tcW w:w="1134" w:type="dxa"/>
            <w:shd w:val="clear" w:color="auto" w:fill="auto"/>
            <w:vAlign w:val="center"/>
            <w:hideMark/>
          </w:tcPr>
          <w:p w14:paraId="0BE8614D" w14:textId="77777777" w:rsidR="00D9073B" w:rsidRPr="008B4371" w:rsidRDefault="00D9073B" w:rsidP="0078307B">
            <w:pPr>
              <w:keepNext/>
              <w:jc w:val="center"/>
              <w:rPr>
                <w:rFonts w:asciiTheme="minorHAnsi" w:eastAsia="Aptos" w:hAnsiTheme="minorHAnsi" w:cstheme="minorHAnsi"/>
                <w:b/>
                <w:sz w:val="22"/>
                <w:szCs w:val="22"/>
              </w:rPr>
            </w:pPr>
            <w:r w:rsidRPr="008B4371">
              <w:rPr>
                <w:rFonts w:asciiTheme="minorHAnsi" w:eastAsia="Aptos" w:hAnsiTheme="minorHAnsi" w:cstheme="minorHAnsi"/>
                <w:b/>
                <w:sz w:val="22"/>
                <w:szCs w:val="22"/>
              </w:rPr>
              <w:t>COP14</w:t>
            </w:r>
          </w:p>
        </w:tc>
        <w:tc>
          <w:tcPr>
            <w:tcW w:w="1134" w:type="dxa"/>
            <w:shd w:val="clear" w:color="auto" w:fill="auto"/>
            <w:vAlign w:val="center"/>
            <w:hideMark/>
          </w:tcPr>
          <w:p w14:paraId="6CE97FC4" w14:textId="77777777" w:rsidR="00D9073B" w:rsidRPr="008B4371" w:rsidRDefault="00D9073B" w:rsidP="0078307B">
            <w:pPr>
              <w:keepNext/>
              <w:jc w:val="center"/>
              <w:rPr>
                <w:rFonts w:asciiTheme="minorHAnsi" w:eastAsia="Aptos" w:hAnsiTheme="minorHAnsi" w:cstheme="minorHAnsi"/>
                <w:b/>
                <w:sz w:val="22"/>
                <w:szCs w:val="22"/>
              </w:rPr>
            </w:pPr>
            <w:r w:rsidRPr="008B4371">
              <w:rPr>
                <w:rFonts w:asciiTheme="minorHAnsi" w:eastAsia="Aptos" w:hAnsiTheme="minorHAnsi" w:cstheme="minorHAnsi"/>
                <w:b/>
                <w:sz w:val="22"/>
                <w:szCs w:val="22"/>
              </w:rPr>
              <w:t>COP15</w:t>
            </w:r>
          </w:p>
        </w:tc>
        <w:tc>
          <w:tcPr>
            <w:tcW w:w="1338" w:type="dxa"/>
          </w:tcPr>
          <w:p w14:paraId="50C6076C" w14:textId="77777777" w:rsidR="00D9073B" w:rsidRPr="008B4371" w:rsidRDefault="00D9073B" w:rsidP="0078307B">
            <w:pPr>
              <w:keepNext/>
              <w:jc w:val="center"/>
              <w:rPr>
                <w:rFonts w:asciiTheme="minorHAnsi" w:eastAsia="Aptos" w:hAnsiTheme="minorHAnsi" w:cstheme="minorHAnsi"/>
                <w:b/>
                <w:sz w:val="22"/>
                <w:szCs w:val="22"/>
              </w:rPr>
            </w:pPr>
          </w:p>
        </w:tc>
      </w:tr>
      <w:tr w:rsidR="00D9073B" w:rsidRPr="008B4371" w14:paraId="4A1F6438" w14:textId="58179067" w:rsidTr="00C063DD">
        <w:trPr>
          <w:cantSplit/>
        </w:trPr>
        <w:tc>
          <w:tcPr>
            <w:tcW w:w="1550" w:type="dxa"/>
            <w:shd w:val="clear" w:color="auto" w:fill="auto"/>
          </w:tcPr>
          <w:p w14:paraId="0FF7B0AD" w14:textId="0340A29F" w:rsidR="00D9073B" w:rsidRPr="008B4371" w:rsidRDefault="00D9073B" w:rsidP="00CD3F6B">
            <w:pPr>
              <w:rPr>
                <w:rFonts w:asciiTheme="minorHAnsi" w:eastAsia="Aptos" w:hAnsiTheme="minorHAnsi" w:cstheme="minorHAnsi"/>
                <w:sz w:val="22"/>
                <w:szCs w:val="22"/>
              </w:rPr>
            </w:pPr>
            <w:r w:rsidRPr="008B4371">
              <w:rPr>
                <w:rFonts w:asciiTheme="minorHAnsi" w:hAnsiTheme="minorHAnsi" w:cstheme="minorHAnsi"/>
                <w:sz w:val="22"/>
                <w:szCs w:val="22"/>
              </w:rPr>
              <w:t>Number of Ramsar Sites that have been designated.</w:t>
            </w:r>
          </w:p>
        </w:tc>
        <w:tc>
          <w:tcPr>
            <w:tcW w:w="1134" w:type="dxa"/>
            <w:shd w:val="clear" w:color="auto" w:fill="auto"/>
          </w:tcPr>
          <w:p w14:paraId="141FEE4A" w14:textId="4AACD847" w:rsidR="00D9073B" w:rsidRPr="008B4371" w:rsidRDefault="00D9073B" w:rsidP="00AD1260">
            <w:pPr>
              <w:jc w:val="center"/>
              <w:rPr>
                <w:rFonts w:asciiTheme="minorHAnsi" w:eastAsia="Aptos" w:hAnsiTheme="minorHAnsi" w:cstheme="minorHAnsi"/>
                <w:b/>
                <w:sz w:val="22"/>
                <w:szCs w:val="22"/>
              </w:rPr>
            </w:pPr>
            <w:r w:rsidRPr="008B4371">
              <w:rPr>
                <w:rFonts w:asciiTheme="minorHAnsi" w:hAnsiTheme="minorHAnsi" w:cstheme="minorHAnsi"/>
                <w:sz w:val="22"/>
                <w:szCs w:val="22"/>
              </w:rPr>
              <w:t>2,188</w:t>
            </w:r>
          </w:p>
        </w:tc>
        <w:tc>
          <w:tcPr>
            <w:tcW w:w="1134" w:type="dxa"/>
            <w:shd w:val="clear" w:color="auto" w:fill="auto"/>
          </w:tcPr>
          <w:p w14:paraId="0884423E" w14:textId="62A5CE9B" w:rsidR="00D9073B" w:rsidRPr="008B4371" w:rsidRDefault="00D9073B" w:rsidP="00AD1260">
            <w:pPr>
              <w:jc w:val="center"/>
              <w:rPr>
                <w:rFonts w:asciiTheme="minorHAnsi" w:eastAsia="Aptos" w:hAnsiTheme="minorHAnsi" w:cstheme="minorHAnsi"/>
                <w:b/>
                <w:sz w:val="22"/>
                <w:szCs w:val="22"/>
              </w:rPr>
            </w:pPr>
            <w:r w:rsidRPr="008B4371">
              <w:rPr>
                <w:rFonts w:asciiTheme="minorHAnsi" w:hAnsiTheme="minorHAnsi" w:cstheme="minorHAnsi"/>
                <w:sz w:val="22"/>
                <w:szCs w:val="22"/>
              </w:rPr>
              <w:t>2,314</w:t>
            </w:r>
          </w:p>
        </w:tc>
        <w:tc>
          <w:tcPr>
            <w:tcW w:w="1134" w:type="dxa"/>
            <w:shd w:val="clear" w:color="auto" w:fill="auto"/>
          </w:tcPr>
          <w:p w14:paraId="449E0F58" w14:textId="13032894" w:rsidR="00D9073B" w:rsidRPr="008B4371" w:rsidRDefault="00D9073B" w:rsidP="00AD1260">
            <w:pPr>
              <w:jc w:val="center"/>
              <w:rPr>
                <w:rFonts w:asciiTheme="minorHAnsi" w:eastAsia="Aptos" w:hAnsiTheme="minorHAnsi" w:cstheme="minorHAnsi"/>
                <w:b/>
                <w:sz w:val="22"/>
                <w:szCs w:val="22"/>
              </w:rPr>
            </w:pPr>
            <w:r w:rsidRPr="008B4371">
              <w:rPr>
                <w:rFonts w:asciiTheme="minorHAnsi" w:hAnsiTheme="minorHAnsi" w:cstheme="minorHAnsi"/>
                <w:sz w:val="22"/>
                <w:szCs w:val="22"/>
              </w:rPr>
              <w:t>2,439</w:t>
            </w:r>
          </w:p>
        </w:tc>
        <w:tc>
          <w:tcPr>
            <w:tcW w:w="1134" w:type="dxa"/>
            <w:shd w:val="clear" w:color="auto" w:fill="auto"/>
          </w:tcPr>
          <w:p w14:paraId="456235C5" w14:textId="3422C216" w:rsidR="00D9073B" w:rsidRPr="008B4371" w:rsidRDefault="00D9073B" w:rsidP="00AD1260">
            <w:pPr>
              <w:jc w:val="center"/>
              <w:rPr>
                <w:rFonts w:asciiTheme="minorHAnsi" w:eastAsia="Aptos" w:hAnsiTheme="minorHAnsi" w:cstheme="minorHAnsi"/>
                <w:b/>
                <w:sz w:val="22"/>
                <w:szCs w:val="22"/>
              </w:rPr>
            </w:pPr>
            <w:r w:rsidRPr="008B4371">
              <w:rPr>
                <w:rFonts w:asciiTheme="minorHAnsi" w:hAnsiTheme="minorHAnsi" w:cstheme="minorHAnsi"/>
                <w:sz w:val="22"/>
                <w:szCs w:val="22"/>
              </w:rPr>
              <w:t>2,535</w:t>
            </w:r>
          </w:p>
        </w:tc>
        <w:tc>
          <w:tcPr>
            <w:tcW w:w="1338" w:type="dxa"/>
          </w:tcPr>
          <w:p w14:paraId="1B0B94EA" w14:textId="39C2B9DD" w:rsidR="00D9073B" w:rsidRPr="008B4371" w:rsidRDefault="00D9073B" w:rsidP="00AD1260">
            <w:pPr>
              <w:jc w:val="center"/>
              <w:rPr>
                <w:rFonts w:asciiTheme="minorHAnsi" w:hAnsiTheme="minorHAnsi" w:cstheme="minorHAnsi"/>
                <w:sz w:val="22"/>
                <w:szCs w:val="22"/>
              </w:rPr>
            </w:pPr>
            <w:r w:rsidRPr="008B4371">
              <w:rPr>
                <w:noProof/>
              </w:rPr>
              <w:drawing>
                <wp:inline distT="0" distB="0" distL="0" distR="0" wp14:anchorId="3F3E8463" wp14:editId="6DC87BEE">
                  <wp:extent cx="712800" cy="432000"/>
                  <wp:effectExtent l="0" t="0" r="0" b="0"/>
                  <wp:docPr id="9453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r w:rsidR="00D9073B" w:rsidRPr="008B4371" w14:paraId="2A8F0449" w14:textId="265C9227" w:rsidTr="00C063DD">
        <w:trPr>
          <w:cantSplit/>
        </w:trPr>
        <w:tc>
          <w:tcPr>
            <w:tcW w:w="1550" w:type="dxa"/>
            <w:shd w:val="clear" w:color="auto" w:fill="auto"/>
          </w:tcPr>
          <w:p w14:paraId="59DBA160" w14:textId="357E5C01" w:rsidR="00D9073B" w:rsidRPr="008B4371" w:rsidRDefault="00D9073B" w:rsidP="00CD3F6B">
            <w:pPr>
              <w:rPr>
                <w:rFonts w:asciiTheme="minorHAnsi" w:hAnsiTheme="minorHAnsi" w:cstheme="minorHAnsi"/>
                <w:sz w:val="22"/>
                <w:szCs w:val="22"/>
              </w:rPr>
            </w:pPr>
            <w:r w:rsidRPr="008B4371">
              <w:rPr>
                <w:rFonts w:asciiTheme="minorHAnsi" w:hAnsiTheme="minorHAnsi" w:cstheme="minorHAnsi"/>
                <w:sz w:val="22"/>
                <w:szCs w:val="22"/>
              </w:rPr>
              <w:t>Total hectares of Ramsar Sites that have been designated.</w:t>
            </w:r>
          </w:p>
        </w:tc>
        <w:tc>
          <w:tcPr>
            <w:tcW w:w="1134" w:type="dxa"/>
            <w:shd w:val="clear" w:color="auto" w:fill="auto"/>
          </w:tcPr>
          <w:p w14:paraId="59CAC03B" w14:textId="3B04D41B" w:rsidR="00D9073B" w:rsidRPr="008B4371" w:rsidRDefault="00D9073B" w:rsidP="00AD1260">
            <w:pPr>
              <w:jc w:val="center"/>
              <w:rPr>
                <w:rFonts w:asciiTheme="minorHAnsi" w:hAnsiTheme="minorHAnsi" w:cstheme="minorHAnsi"/>
                <w:sz w:val="22"/>
                <w:szCs w:val="22"/>
              </w:rPr>
            </w:pPr>
            <w:r w:rsidRPr="008B4371">
              <w:rPr>
                <w:rFonts w:asciiTheme="minorHAnsi" w:hAnsiTheme="minorHAnsi" w:cstheme="minorHAnsi"/>
                <w:color w:val="000000"/>
                <w:sz w:val="22"/>
                <w:szCs w:val="22"/>
                <w:lang w:val="es-ES"/>
              </w:rPr>
              <w:t>208</w:t>
            </w:r>
            <w:r w:rsidR="00C063DD" w:rsidRPr="008B4371">
              <w:rPr>
                <w:rFonts w:asciiTheme="minorHAnsi" w:hAnsiTheme="minorHAnsi" w:cstheme="minorHAnsi"/>
                <w:color w:val="000000"/>
                <w:sz w:val="22"/>
                <w:szCs w:val="22"/>
                <w:lang w:val="es-ES"/>
              </w:rPr>
              <w:t xml:space="preserve">.4 </w:t>
            </w:r>
            <w:r w:rsidR="00C063DD" w:rsidRPr="008B4371">
              <w:rPr>
                <w:rFonts w:asciiTheme="minorHAnsi" w:hAnsiTheme="minorHAnsi" w:cstheme="minorHAnsi"/>
                <w:color w:val="000000"/>
                <w:sz w:val="22"/>
                <w:szCs w:val="22"/>
                <w:lang w:val="es-ES"/>
              </w:rPr>
              <w:br/>
              <w:t xml:space="preserve">million </w:t>
            </w:r>
            <w:r w:rsidRPr="008B4371">
              <w:rPr>
                <w:rFonts w:asciiTheme="minorHAnsi" w:hAnsiTheme="minorHAnsi" w:cstheme="minorHAnsi"/>
                <w:color w:val="000000"/>
                <w:sz w:val="22"/>
                <w:szCs w:val="22"/>
                <w:lang w:val="es-ES"/>
              </w:rPr>
              <w:t>ha</w:t>
            </w:r>
          </w:p>
        </w:tc>
        <w:tc>
          <w:tcPr>
            <w:tcW w:w="1134" w:type="dxa"/>
            <w:shd w:val="clear" w:color="auto" w:fill="auto"/>
          </w:tcPr>
          <w:p w14:paraId="523D87E6" w14:textId="31125C95" w:rsidR="00D9073B" w:rsidRPr="008B4371" w:rsidRDefault="00D9073B" w:rsidP="00AD1260">
            <w:pPr>
              <w:jc w:val="center"/>
              <w:rPr>
                <w:rFonts w:asciiTheme="minorHAnsi" w:hAnsiTheme="minorHAnsi" w:cstheme="minorHAnsi"/>
                <w:sz w:val="22"/>
                <w:szCs w:val="22"/>
              </w:rPr>
            </w:pPr>
            <w:r w:rsidRPr="008B4371">
              <w:rPr>
                <w:rFonts w:asciiTheme="minorHAnsi" w:hAnsiTheme="minorHAnsi" w:cstheme="minorHAnsi"/>
                <w:color w:val="000000"/>
                <w:sz w:val="22"/>
                <w:szCs w:val="22"/>
              </w:rPr>
              <w:t>242</w:t>
            </w:r>
            <w:r w:rsidR="00C063DD" w:rsidRPr="008B4371">
              <w:rPr>
                <w:rFonts w:asciiTheme="minorHAnsi" w:hAnsiTheme="minorHAnsi" w:cstheme="minorHAnsi"/>
                <w:color w:val="000000"/>
                <w:sz w:val="22"/>
                <w:szCs w:val="22"/>
              </w:rPr>
              <w:t xml:space="preserve">.4 </w:t>
            </w:r>
            <w:r w:rsidR="00C063DD" w:rsidRPr="008B4371">
              <w:rPr>
                <w:rFonts w:asciiTheme="minorHAnsi" w:hAnsiTheme="minorHAnsi" w:cstheme="minorHAnsi"/>
                <w:color w:val="000000"/>
                <w:sz w:val="22"/>
                <w:szCs w:val="22"/>
              </w:rPr>
              <w:br/>
              <w:t xml:space="preserve">million </w:t>
            </w:r>
            <w:r w:rsidRPr="008B4371">
              <w:rPr>
                <w:rFonts w:asciiTheme="minorHAnsi" w:hAnsiTheme="minorHAnsi" w:cstheme="minorHAnsi"/>
                <w:color w:val="000000"/>
                <w:sz w:val="22"/>
                <w:szCs w:val="22"/>
              </w:rPr>
              <w:t>ha</w:t>
            </w:r>
          </w:p>
        </w:tc>
        <w:tc>
          <w:tcPr>
            <w:tcW w:w="1134" w:type="dxa"/>
            <w:shd w:val="clear" w:color="auto" w:fill="auto"/>
          </w:tcPr>
          <w:p w14:paraId="1D93750C" w14:textId="69F7AD9B" w:rsidR="00D9073B" w:rsidRPr="008B4371" w:rsidRDefault="00D9073B" w:rsidP="00AD1260">
            <w:pPr>
              <w:jc w:val="center"/>
              <w:rPr>
                <w:rFonts w:asciiTheme="minorHAnsi" w:hAnsiTheme="minorHAnsi" w:cstheme="minorHAnsi"/>
                <w:sz w:val="22"/>
                <w:szCs w:val="22"/>
              </w:rPr>
            </w:pPr>
            <w:r w:rsidRPr="008B4371">
              <w:rPr>
                <w:rFonts w:asciiTheme="minorHAnsi" w:hAnsiTheme="minorHAnsi" w:cstheme="minorHAnsi"/>
                <w:color w:val="000000"/>
                <w:sz w:val="22"/>
                <w:szCs w:val="22"/>
              </w:rPr>
              <w:t>254</w:t>
            </w:r>
            <w:r w:rsidR="00C063DD" w:rsidRPr="008B4371">
              <w:rPr>
                <w:rFonts w:asciiTheme="minorHAnsi" w:hAnsiTheme="minorHAnsi" w:cstheme="minorHAnsi"/>
                <w:color w:val="000000"/>
                <w:sz w:val="22"/>
                <w:szCs w:val="22"/>
              </w:rPr>
              <w:t xml:space="preserve">.7 </w:t>
            </w:r>
            <w:r w:rsidR="00C063DD" w:rsidRPr="008B4371">
              <w:rPr>
                <w:rFonts w:asciiTheme="minorHAnsi" w:hAnsiTheme="minorHAnsi" w:cstheme="minorHAnsi"/>
                <w:color w:val="000000"/>
                <w:sz w:val="22"/>
                <w:szCs w:val="22"/>
              </w:rPr>
              <w:br/>
              <w:t>million</w:t>
            </w:r>
            <w:r w:rsidRPr="008B4371">
              <w:rPr>
                <w:rFonts w:asciiTheme="minorHAnsi" w:hAnsiTheme="minorHAnsi" w:cstheme="minorHAnsi"/>
                <w:color w:val="000000"/>
                <w:sz w:val="22"/>
                <w:szCs w:val="22"/>
              </w:rPr>
              <w:t xml:space="preserve"> ha</w:t>
            </w:r>
          </w:p>
        </w:tc>
        <w:tc>
          <w:tcPr>
            <w:tcW w:w="1134" w:type="dxa"/>
            <w:shd w:val="clear" w:color="auto" w:fill="auto"/>
          </w:tcPr>
          <w:p w14:paraId="3CFE15D1" w14:textId="03760F6C" w:rsidR="00D9073B" w:rsidRPr="008B4371" w:rsidRDefault="00D9073B" w:rsidP="00C063DD">
            <w:pPr>
              <w:jc w:val="center"/>
              <w:rPr>
                <w:rFonts w:asciiTheme="minorHAnsi" w:hAnsiTheme="minorHAnsi" w:cstheme="minorHAnsi"/>
                <w:sz w:val="22"/>
                <w:szCs w:val="22"/>
              </w:rPr>
            </w:pPr>
            <w:r w:rsidRPr="008B4371">
              <w:rPr>
                <w:rFonts w:asciiTheme="minorHAnsi" w:hAnsiTheme="minorHAnsi" w:cstheme="minorHAnsi"/>
                <w:color w:val="000000"/>
                <w:sz w:val="22"/>
                <w:szCs w:val="22"/>
              </w:rPr>
              <w:t>257</w:t>
            </w:r>
            <w:r w:rsidR="00C063DD" w:rsidRPr="008B4371">
              <w:rPr>
                <w:rFonts w:asciiTheme="minorHAnsi" w:hAnsiTheme="minorHAnsi" w:cstheme="minorHAnsi"/>
                <w:color w:val="000000"/>
                <w:sz w:val="22"/>
                <w:szCs w:val="22"/>
              </w:rPr>
              <w:t>.</w:t>
            </w:r>
            <w:r w:rsidRPr="008B4371">
              <w:rPr>
                <w:rFonts w:asciiTheme="minorHAnsi" w:hAnsiTheme="minorHAnsi" w:cstheme="minorHAnsi"/>
                <w:color w:val="000000"/>
                <w:sz w:val="22"/>
                <w:szCs w:val="22"/>
              </w:rPr>
              <w:t>9</w:t>
            </w:r>
            <w:r w:rsidR="00C063DD" w:rsidRPr="008B4371">
              <w:rPr>
                <w:rFonts w:asciiTheme="minorHAnsi" w:hAnsiTheme="minorHAnsi" w:cstheme="minorHAnsi"/>
                <w:color w:val="000000"/>
                <w:sz w:val="22"/>
                <w:szCs w:val="22"/>
              </w:rPr>
              <w:t xml:space="preserve"> </w:t>
            </w:r>
            <w:r w:rsidR="00C063DD" w:rsidRPr="008B4371">
              <w:rPr>
                <w:rFonts w:asciiTheme="minorHAnsi" w:hAnsiTheme="minorHAnsi" w:cstheme="minorHAnsi"/>
                <w:color w:val="000000"/>
                <w:sz w:val="22"/>
                <w:szCs w:val="22"/>
              </w:rPr>
              <w:br/>
              <w:t xml:space="preserve">million </w:t>
            </w:r>
            <w:r w:rsidRPr="008B4371">
              <w:rPr>
                <w:rFonts w:asciiTheme="minorHAnsi" w:hAnsiTheme="minorHAnsi" w:cstheme="minorHAnsi"/>
                <w:color w:val="000000"/>
                <w:sz w:val="22"/>
                <w:szCs w:val="22"/>
              </w:rPr>
              <w:t>ha</w:t>
            </w:r>
          </w:p>
        </w:tc>
        <w:tc>
          <w:tcPr>
            <w:tcW w:w="1338" w:type="dxa"/>
          </w:tcPr>
          <w:p w14:paraId="485F9E09" w14:textId="3BE57FD1" w:rsidR="00D9073B" w:rsidRPr="008B4371" w:rsidRDefault="00D9073B" w:rsidP="00AD1260">
            <w:pPr>
              <w:jc w:val="center"/>
              <w:rPr>
                <w:rFonts w:asciiTheme="minorHAnsi" w:hAnsiTheme="minorHAnsi" w:cstheme="minorHAnsi"/>
                <w:color w:val="000000"/>
                <w:sz w:val="22"/>
                <w:szCs w:val="22"/>
              </w:rPr>
            </w:pPr>
            <w:r w:rsidRPr="008B4371">
              <w:rPr>
                <w:noProof/>
              </w:rPr>
              <w:drawing>
                <wp:inline distT="0" distB="0" distL="0" distR="0" wp14:anchorId="36D6C70B" wp14:editId="1D709884">
                  <wp:extent cx="712800" cy="432000"/>
                  <wp:effectExtent l="0" t="0" r="0" b="0"/>
                  <wp:docPr id="7110847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r w:rsidR="00D9073B" w:rsidRPr="00CD3F6B" w14:paraId="70D42AB7" w14:textId="173E9E22" w:rsidTr="00C063DD">
        <w:trPr>
          <w:cantSplit/>
        </w:trPr>
        <w:tc>
          <w:tcPr>
            <w:tcW w:w="1550" w:type="dxa"/>
            <w:shd w:val="clear" w:color="auto" w:fill="auto"/>
          </w:tcPr>
          <w:p w14:paraId="4C083001" w14:textId="128F0FE2" w:rsidR="00D9073B" w:rsidRPr="008B4371" w:rsidRDefault="00D9073B" w:rsidP="00CD3F6B">
            <w:pPr>
              <w:rPr>
                <w:rFonts w:asciiTheme="minorHAnsi" w:hAnsiTheme="minorHAnsi" w:cstheme="minorHAnsi"/>
                <w:sz w:val="22"/>
                <w:szCs w:val="22"/>
              </w:rPr>
            </w:pPr>
            <w:r w:rsidRPr="008B4371">
              <w:rPr>
                <w:rFonts w:asciiTheme="minorHAnsi" w:hAnsiTheme="minorHAnsi" w:cstheme="minorHAnsi"/>
                <w:sz w:val="22"/>
                <w:szCs w:val="22"/>
              </w:rPr>
              <w:t>Number of Transboundary Ramsar Sites that have been designated.</w:t>
            </w:r>
          </w:p>
        </w:tc>
        <w:tc>
          <w:tcPr>
            <w:tcW w:w="1134" w:type="dxa"/>
            <w:shd w:val="clear" w:color="auto" w:fill="auto"/>
          </w:tcPr>
          <w:p w14:paraId="7126749F" w14:textId="3FF2FB3E" w:rsidR="00D9073B" w:rsidRPr="008B4371" w:rsidRDefault="00D9073B" w:rsidP="00AD1260">
            <w:pPr>
              <w:jc w:val="center"/>
              <w:rPr>
                <w:rFonts w:asciiTheme="minorHAnsi" w:hAnsiTheme="minorHAnsi" w:cstheme="minorHAnsi"/>
                <w:color w:val="000000"/>
                <w:sz w:val="22"/>
                <w:szCs w:val="22"/>
              </w:rPr>
            </w:pPr>
            <w:r w:rsidRPr="008B4371">
              <w:rPr>
                <w:rFonts w:asciiTheme="minorHAnsi" w:hAnsiTheme="minorHAnsi" w:cstheme="minorHAnsi"/>
                <w:color w:val="000000"/>
                <w:sz w:val="22"/>
                <w:szCs w:val="22"/>
              </w:rPr>
              <w:t>16</w:t>
            </w:r>
          </w:p>
        </w:tc>
        <w:tc>
          <w:tcPr>
            <w:tcW w:w="1134" w:type="dxa"/>
            <w:shd w:val="clear" w:color="auto" w:fill="auto"/>
          </w:tcPr>
          <w:p w14:paraId="6B54E4EE" w14:textId="1E3EA30D" w:rsidR="00D9073B" w:rsidRPr="008B4371" w:rsidRDefault="00D9073B" w:rsidP="00AD1260">
            <w:pPr>
              <w:jc w:val="center"/>
              <w:rPr>
                <w:rFonts w:asciiTheme="minorHAnsi" w:hAnsiTheme="minorHAnsi" w:cstheme="minorHAnsi"/>
                <w:color w:val="000000"/>
                <w:sz w:val="22"/>
                <w:szCs w:val="22"/>
              </w:rPr>
            </w:pPr>
            <w:r w:rsidRPr="008B4371">
              <w:rPr>
                <w:rFonts w:asciiTheme="minorHAnsi" w:hAnsiTheme="minorHAnsi" w:cstheme="minorHAnsi"/>
                <w:color w:val="000000"/>
                <w:sz w:val="22"/>
                <w:szCs w:val="22"/>
              </w:rPr>
              <w:t>20</w:t>
            </w:r>
          </w:p>
        </w:tc>
        <w:tc>
          <w:tcPr>
            <w:tcW w:w="1134" w:type="dxa"/>
            <w:shd w:val="clear" w:color="auto" w:fill="auto"/>
          </w:tcPr>
          <w:p w14:paraId="32DF7154" w14:textId="58EAD81A" w:rsidR="00D9073B" w:rsidRPr="008B4371" w:rsidRDefault="00D9073B" w:rsidP="00AD1260">
            <w:pPr>
              <w:jc w:val="center"/>
              <w:rPr>
                <w:rFonts w:asciiTheme="minorHAnsi" w:hAnsiTheme="minorHAnsi" w:cstheme="minorHAnsi"/>
                <w:color w:val="000000"/>
                <w:sz w:val="22"/>
                <w:szCs w:val="22"/>
              </w:rPr>
            </w:pPr>
            <w:r w:rsidRPr="008B4371">
              <w:rPr>
                <w:rFonts w:asciiTheme="minorHAnsi" w:hAnsiTheme="minorHAnsi" w:cstheme="minorHAnsi"/>
                <w:color w:val="000000"/>
                <w:sz w:val="22"/>
                <w:szCs w:val="22"/>
              </w:rPr>
              <w:t>22</w:t>
            </w:r>
          </w:p>
        </w:tc>
        <w:tc>
          <w:tcPr>
            <w:tcW w:w="1134" w:type="dxa"/>
            <w:shd w:val="clear" w:color="auto" w:fill="auto"/>
          </w:tcPr>
          <w:p w14:paraId="410B6886" w14:textId="6ECFBD83" w:rsidR="00D9073B" w:rsidRPr="008B4371" w:rsidRDefault="00D9073B" w:rsidP="00AD1260">
            <w:pPr>
              <w:jc w:val="center"/>
              <w:rPr>
                <w:rFonts w:asciiTheme="minorHAnsi" w:hAnsiTheme="minorHAnsi" w:cstheme="minorHAnsi"/>
                <w:color w:val="000000"/>
                <w:sz w:val="22"/>
                <w:szCs w:val="22"/>
              </w:rPr>
            </w:pPr>
            <w:r w:rsidRPr="008B4371">
              <w:rPr>
                <w:rFonts w:asciiTheme="minorHAnsi" w:hAnsiTheme="minorHAnsi" w:cstheme="minorHAnsi"/>
                <w:color w:val="000000"/>
                <w:sz w:val="22"/>
                <w:szCs w:val="22"/>
              </w:rPr>
              <w:t>23</w:t>
            </w:r>
          </w:p>
        </w:tc>
        <w:tc>
          <w:tcPr>
            <w:tcW w:w="1338" w:type="dxa"/>
          </w:tcPr>
          <w:p w14:paraId="5845302D" w14:textId="4E35146E" w:rsidR="00D9073B" w:rsidRPr="00CD3F6B" w:rsidRDefault="00D9073B" w:rsidP="00AD1260">
            <w:pPr>
              <w:jc w:val="center"/>
              <w:rPr>
                <w:rFonts w:asciiTheme="minorHAnsi" w:hAnsiTheme="minorHAnsi" w:cstheme="minorHAnsi"/>
                <w:color w:val="000000"/>
                <w:sz w:val="22"/>
                <w:szCs w:val="22"/>
              </w:rPr>
            </w:pPr>
            <w:r w:rsidRPr="008B4371">
              <w:rPr>
                <w:noProof/>
              </w:rPr>
              <w:drawing>
                <wp:inline distT="0" distB="0" distL="0" distR="0" wp14:anchorId="6E5F31F2" wp14:editId="55C1FE09">
                  <wp:extent cx="712800" cy="432000"/>
                  <wp:effectExtent l="0" t="0" r="0" b="0"/>
                  <wp:docPr id="15707648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bl>
    <w:p w14:paraId="21BE24E8" w14:textId="015AE937" w:rsidR="00C61079" w:rsidRPr="00CD3F6B" w:rsidRDefault="00890833" w:rsidP="00CD3F6B">
      <w:pPr>
        <w:rPr>
          <w:rFonts w:asciiTheme="minorHAnsi" w:hAnsiTheme="minorHAnsi" w:cstheme="minorHAnsi"/>
          <w:sz w:val="22"/>
          <w:szCs w:val="22"/>
        </w:rPr>
      </w:pPr>
      <w:r>
        <w:rPr>
          <w:rFonts w:asciiTheme="minorHAnsi" w:hAnsiTheme="minorHAnsi" w:cstheme="minorHAnsi"/>
          <w:sz w:val="22"/>
          <w:szCs w:val="22"/>
        </w:rPr>
        <w:t xml:space="preserve">Note: </w:t>
      </w:r>
      <w:r w:rsidR="00752917" w:rsidRPr="00CD3F6B">
        <w:rPr>
          <w:rFonts w:asciiTheme="minorHAnsi" w:hAnsiTheme="minorHAnsi" w:cstheme="minorHAnsi"/>
          <w:sz w:val="22"/>
          <w:szCs w:val="22"/>
        </w:rPr>
        <w:t xml:space="preserve">Data </w:t>
      </w:r>
      <w:r w:rsidR="00D84F2F" w:rsidRPr="00CD3F6B">
        <w:rPr>
          <w:rFonts w:asciiTheme="minorHAnsi" w:hAnsiTheme="minorHAnsi" w:cstheme="minorHAnsi"/>
          <w:sz w:val="22"/>
          <w:szCs w:val="22"/>
        </w:rPr>
        <w:t>from National Reports and RSIS</w:t>
      </w:r>
    </w:p>
    <w:p w14:paraId="6127D324" w14:textId="77777777" w:rsidR="001477C5" w:rsidRPr="00CD3F6B" w:rsidRDefault="001477C5" w:rsidP="00CD3F6B">
      <w:pPr>
        <w:rPr>
          <w:rFonts w:asciiTheme="minorHAnsi" w:hAnsiTheme="minorHAnsi" w:cstheme="minorHAnsi"/>
          <w:sz w:val="22"/>
          <w:szCs w:val="22"/>
        </w:rPr>
      </w:pPr>
    </w:p>
    <w:p w14:paraId="17567858" w14:textId="465A0DFB" w:rsidR="00F54581" w:rsidRPr="00CD3F6B" w:rsidRDefault="00C61079"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3E56FD">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56C998C0" w14:textId="77777777" w:rsidR="00F1468E" w:rsidRPr="00CD3F6B" w:rsidRDefault="00F1468E" w:rsidP="00D1463B">
      <w:pPr>
        <w:keepNext/>
        <w:rPr>
          <w:rFonts w:asciiTheme="minorHAnsi" w:hAnsiTheme="minorHAnsi" w:cstheme="minorHAnsi"/>
          <w:sz w:val="22"/>
          <w:szCs w:val="22"/>
        </w:rPr>
      </w:pPr>
    </w:p>
    <w:p w14:paraId="3C6F4DF6" w14:textId="33FD34B5" w:rsidR="00705DDB" w:rsidRPr="00CD3F6B" w:rsidRDefault="002E1E29" w:rsidP="000E3338">
      <w:pPr>
        <w:ind w:left="567" w:hanging="567"/>
        <w:rPr>
          <w:rFonts w:asciiTheme="minorHAnsi" w:hAnsiTheme="minorHAnsi" w:cstheme="minorHAnsi"/>
          <w:sz w:val="22"/>
          <w:szCs w:val="22"/>
        </w:rPr>
      </w:pPr>
      <w:r>
        <w:rPr>
          <w:rFonts w:asciiTheme="minorHAnsi" w:hAnsiTheme="minorHAnsi" w:cstheme="minorHAnsi"/>
          <w:sz w:val="22"/>
          <w:szCs w:val="22"/>
        </w:rPr>
        <w:t>39</w:t>
      </w:r>
      <w:r w:rsidR="00515041">
        <w:rPr>
          <w:rFonts w:asciiTheme="minorHAnsi" w:hAnsiTheme="minorHAnsi" w:cstheme="minorHAnsi"/>
          <w:sz w:val="22"/>
          <w:szCs w:val="22"/>
        </w:rPr>
        <w:t>.</w:t>
      </w:r>
      <w:r w:rsidR="00515041">
        <w:rPr>
          <w:rFonts w:asciiTheme="minorHAnsi" w:hAnsiTheme="minorHAnsi" w:cstheme="minorHAnsi"/>
          <w:sz w:val="22"/>
          <w:szCs w:val="22"/>
        </w:rPr>
        <w:tab/>
      </w:r>
      <w:r w:rsidR="00185397" w:rsidRPr="00CD3F6B">
        <w:rPr>
          <w:rFonts w:asciiTheme="minorHAnsi" w:hAnsiTheme="minorHAnsi" w:cstheme="minorHAnsi"/>
          <w:sz w:val="22"/>
          <w:szCs w:val="22"/>
        </w:rPr>
        <w:t xml:space="preserve">Since COP12, 221 new Wetlands of International Importance have been added to the List, and </w:t>
      </w:r>
      <w:r w:rsidR="00185397" w:rsidRPr="00D9452F">
        <w:rPr>
          <w:rFonts w:asciiTheme="minorHAnsi" w:hAnsiTheme="minorHAnsi" w:cstheme="minorHAnsi"/>
          <w:sz w:val="22"/>
          <w:szCs w:val="22"/>
        </w:rPr>
        <w:t>a</w:t>
      </w:r>
      <w:r w:rsidR="001A5897" w:rsidRPr="00D9452F">
        <w:rPr>
          <w:rFonts w:asciiTheme="minorHAnsi" w:hAnsiTheme="minorHAnsi" w:cstheme="minorHAnsi"/>
          <w:sz w:val="22"/>
          <w:szCs w:val="22"/>
        </w:rPr>
        <w:t xml:space="preserve">s of </w:t>
      </w:r>
      <w:r w:rsidR="00D10DC2" w:rsidRPr="00D9452F">
        <w:rPr>
          <w:rFonts w:asciiTheme="minorHAnsi" w:hAnsiTheme="minorHAnsi" w:cstheme="minorHAnsi"/>
          <w:sz w:val="22"/>
          <w:szCs w:val="22"/>
        </w:rPr>
        <w:t xml:space="preserve">the end of the </w:t>
      </w:r>
      <w:r w:rsidR="001A5897" w:rsidRPr="00D9452F">
        <w:rPr>
          <w:rFonts w:asciiTheme="minorHAnsi" w:hAnsiTheme="minorHAnsi" w:cstheme="minorHAnsi"/>
          <w:sz w:val="22"/>
          <w:szCs w:val="22"/>
        </w:rPr>
        <w:t xml:space="preserve">COP15 </w:t>
      </w:r>
      <w:r w:rsidR="00D10DC2" w:rsidRPr="00D9452F">
        <w:rPr>
          <w:rFonts w:asciiTheme="minorHAnsi" w:hAnsiTheme="minorHAnsi" w:cstheme="minorHAnsi"/>
          <w:sz w:val="22"/>
          <w:szCs w:val="22"/>
        </w:rPr>
        <w:t xml:space="preserve">reporting period </w:t>
      </w:r>
      <w:r w:rsidR="001A5897" w:rsidRPr="00D9452F">
        <w:rPr>
          <w:rFonts w:asciiTheme="minorHAnsi" w:hAnsiTheme="minorHAnsi" w:cstheme="minorHAnsi"/>
          <w:sz w:val="22"/>
          <w:szCs w:val="22"/>
        </w:rPr>
        <w:t xml:space="preserve">the </w:t>
      </w:r>
      <w:r w:rsidR="00B249AC" w:rsidRPr="00D9452F">
        <w:rPr>
          <w:rFonts w:asciiTheme="minorHAnsi" w:hAnsiTheme="minorHAnsi" w:cstheme="minorHAnsi"/>
          <w:sz w:val="22"/>
          <w:szCs w:val="22"/>
        </w:rPr>
        <w:t xml:space="preserve">global total </w:t>
      </w:r>
      <w:r w:rsidR="001A5897" w:rsidRPr="00D9452F">
        <w:rPr>
          <w:rFonts w:asciiTheme="minorHAnsi" w:hAnsiTheme="minorHAnsi" w:cstheme="minorHAnsi"/>
          <w:sz w:val="22"/>
          <w:szCs w:val="22"/>
        </w:rPr>
        <w:t xml:space="preserve">number of </w:t>
      </w:r>
      <w:r w:rsidR="00820BFA" w:rsidRPr="00D9452F">
        <w:rPr>
          <w:rFonts w:asciiTheme="minorHAnsi" w:hAnsiTheme="minorHAnsi" w:cstheme="minorHAnsi"/>
          <w:sz w:val="22"/>
          <w:szCs w:val="22"/>
        </w:rPr>
        <w:t>Sites</w:t>
      </w:r>
      <w:r w:rsidR="001A5897" w:rsidRPr="00D9452F">
        <w:rPr>
          <w:rFonts w:asciiTheme="minorHAnsi" w:hAnsiTheme="minorHAnsi" w:cstheme="minorHAnsi"/>
          <w:sz w:val="22"/>
          <w:szCs w:val="22"/>
        </w:rPr>
        <w:t xml:space="preserve"> is </w:t>
      </w:r>
      <w:r w:rsidR="00B249AC" w:rsidRPr="00D9452F">
        <w:rPr>
          <w:rFonts w:asciiTheme="minorHAnsi" w:hAnsiTheme="minorHAnsi" w:cstheme="minorHAnsi"/>
          <w:sz w:val="22"/>
          <w:szCs w:val="22"/>
        </w:rPr>
        <w:t>2,53</w:t>
      </w:r>
      <w:r w:rsidR="002C0BC7" w:rsidRPr="00D9452F">
        <w:rPr>
          <w:rFonts w:asciiTheme="minorHAnsi" w:hAnsiTheme="minorHAnsi" w:cstheme="minorHAnsi"/>
          <w:sz w:val="22"/>
          <w:szCs w:val="22"/>
        </w:rPr>
        <w:t>5</w:t>
      </w:r>
      <w:r w:rsidR="001A5897" w:rsidRPr="00D9452F">
        <w:rPr>
          <w:rFonts w:asciiTheme="minorHAnsi" w:hAnsiTheme="minorHAnsi" w:cstheme="minorHAnsi"/>
          <w:sz w:val="22"/>
          <w:szCs w:val="22"/>
        </w:rPr>
        <w:t xml:space="preserve">, </w:t>
      </w:r>
      <w:r w:rsidR="00B249AC" w:rsidRPr="00D9452F">
        <w:rPr>
          <w:rFonts w:asciiTheme="minorHAnsi" w:hAnsiTheme="minorHAnsi" w:cstheme="minorHAnsi"/>
          <w:sz w:val="22"/>
          <w:szCs w:val="22"/>
        </w:rPr>
        <w:t xml:space="preserve">covering </w:t>
      </w:r>
      <w:r w:rsidR="00D9452F" w:rsidRPr="00D9452F">
        <w:rPr>
          <w:rFonts w:asciiTheme="minorHAnsi" w:hAnsiTheme="minorHAnsi" w:cstheme="minorHAnsi"/>
          <w:color w:val="000000"/>
          <w:sz w:val="22"/>
          <w:szCs w:val="22"/>
        </w:rPr>
        <w:lastRenderedPageBreak/>
        <w:t xml:space="preserve">257,924,380 </w:t>
      </w:r>
      <w:r w:rsidR="00B249AC" w:rsidRPr="00D9452F">
        <w:rPr>
          <w:rFonts w:asciiTheme="minorHAnsi" w:hAnsiTheme="minorHAnsi" w:cstheme="minorHAnsi"/>
          <w:sz w:val="22"/>
          <w:szCs w:val="22"/>
        </w:rPr>
        <w:t>hectares</w:t>
      </w:r>
      <w:r w:rsidR="001A5897" w:rsidRPr="00D9452F">
        <w:rPr>
          <w:rFonts w:asciiTheme="minorHAnsi" w:hAnsiTheme="minorHAnsi" w:cstheme="minorHAnsi"/>
          <w:sz w:val="22"/>
          <w:szCs w:val="22"/>
        </w:rPr>
        <w:t xml:space="preserve">. This represents </w:t>
      </w:r>
      <w:r w:rsidR="00B249AC" w:rsidRPr="00D9452F">
        <w:rPr>
          <w:rFonts w:asciiTheme="minorHAnsi" w:hAnsiTheme="minorHAnsi" w:cstheme="minorHAnsi"/>
          <w:sz w:val="22"/>
          <w:szCs w:val="22"/>
        </w:rPr>
        <w:t xml:space="preserve">a </w:t>
      </w:r>
      <w:r w:rsidR="00B865D7" w:rsidRPr="00D9452F">
        <w:rPr>
          <w:rFonts w:asciiTheme="minorHAnsi" w:hAnsiTheme="minorHAnsi" w:cstheme="minorHAnsi"/>
          <w:sz w:val="22"/>
          <w:szCs w:val="22"/>
        </w:rPr>
        <w:t xml:space="preserve">16% </w:t>
      </w:r>
      <w:r w:rsidR="001A5897" w:rsidRPr="00D9452F">
        <w:rPr>
          <w:rFonts w:asciiTheme="minorHAnsi" w:hAnsiTheme="minorHAnsi" w:cstheme="minorHAnsi"/>
          <w:sz w:val="22"/>
          <w:szCs w:val="22"/>
        </w:rPr>
        <w:t xml:space="preserve">increase in number and a </w:t>
      </w:r>
      <w:r w:rsidR="00ED7BA4" w:rsidRPr="00D9452F">
        <w:rPr>
          <w:rFonts w:asciiTheme="minorHAnsi" w:hAnsiTheme="minorHAnsi" w:cstheme="minorHAnsi"/>
          <w:sz w:val="22"/>
          <w:szCs w:val="22"/>
        </w:rPr>
        <w:t>24</w:t>
      </w:r>
      <w:r w:rsidR="00B249AC" w:rsidRPr="00D9452F">
        <w:rPr>
          <w:rFonts w:asciiTheme="minorHAnsi" w:hAnsiTheme="minorHAnsi" w:cstheme="minorHAnsi"/>
          <w:sz w:val="22"/>
          <w:szCs w:val="22"/>
        </w:rPr>
        <w:t xml:space="preserve">% increase in area since COP12. </w:t>
      </w:r>
      <w:r w:rsidR="00637084" w:rsidRPr="00D9452F">
        <w:rPr>
          <w:rFonts w:asciiTheme="minorHAnsi" w:hAnsiTheme="minorHAnsi" w:cstheme="minorHAnsi"/>
          <w:sz w:val="22"/>
          <w:szCs w:val="22"/>
        </w:rPr>
        <w:t xml:space="preserve">The rate of </w:t>
      </w:r>
      <w:r w:rsidR="003B5E68" w:rsidRPr="00D9452F">
        <w:rPr>
          <w:rFonts w:asciiTheme="minorHAnsi" w:hAnsiTheme="minorHAnsi" w:cstheme="minorHAnsi"/>
          <w:sz w:val="22"/>
          <w:szCs w:val="22"/>
        </w:rPr>
        <w:t>new designations</w:t>
      </w:r>
      <w:r w:rsidR="003B5E68" w:rsidRPr="00CD3F6B">
        <w:rPr>
          <w:rFonts w:asciiTheme="minorHAnsi" w:hAnsiTheme="minorHAnsi" w:cstheme="minorHAnsi"/>
          <w:sz w:val="22"/>
          <w:szCs w:val="22"/>
        </w:rPr>
        <w:t xml:space="preserve"> has </w:t>
      </w:r>
      <w:r w:rsidR="00ED14A9" w:rsidRPr="00CD3F6B">
        <w:rPr>
          <w:rFonts w:asciiTheme="minorHAnsi" w:hAnsiTheme="minorHAnsi" w:cstheme="minorHAnsi"/>
          <w:sz w:val="22"/>
          <w:szCs w:val="22"/>
        </w:rPr>
        <w:t xml:space="preserve">gradually decreased during </w:t>
      </w:r>
      <w:r w:rsidR="00D10DC2">
        <w:rPr>
          <w:rFonts w:asciiTheme="minorHAnsi" w:hAnsiTheme="minorHAnsi" w:cstheme="minorHAnsi"/>
          <w:sz w:val="22"/>
          <w:szCs w:val="22"/>
        </w:rPr>
        <w:t xml:space="preserve">the term of </w:t>
      </w:r>
      <w:r w:rsidR="00ED14A9" w:rsidRPr="00CD3F6B">
        <w:rPr>
          <w:rFonts w:asciiTheme="minorHAnsi" w:hAnsiTheme="minorHAnsi" w:cstheme="minorHAnsi"/>
          <w:sz w:val="22"/>
          <w:szCs w:val="22"/>
        </w:rPr>
        <w:t xml:space="preserve">SP4. </w:t>
      </w:r>
    </w:p>
    <w:p w14:paraId="2D627654" w14:textId="77777777" w:rsidR="00185397" w:rsidRPr="00CD3F6B" w:rsidRDefault="00185397" w:rsidP="000E3338">
      <w:pPr>
        <w:ind w:left="567" w:hanging="567"/>
        <w:rPr>
          <w:rFonts w:asciiTheme="minorHAnsi" w:hAnsiTheme="minorHAnsi" w:cstheme="minorHAnsi"/>
          <w:sz w:val="22"/>
          <w:szCs w:val="22"/>
        </w:rPr>
      </w:pPr>
    </w:p>
    <w:p w14:paraId="3A6329F1" w14:textId="6977013C" w:rsidR="00D11F65"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4</w:t>
      </w:r>
      <w:r w:rsidR="002E1E29">
        <w:rPr>
          <w:rFonts w:asciiTheme="minorHAnsi" w:hAnsiTheme="minorHAnsi" w:cstheme="minorHAnsi"/>
          <w:sz w:val="22"/>
          <w:szCs w:val="22"/>
        </w:rPr>
        <w:t>0</w:t>
      </w:r>
      <w:r>
        <w:rPr>
          <w:rFonts w:asciiTheme="minorHAnsi" w:hAnsiTheme="minorHAnsi" w:cstheme="minorHAnsi"/>
          <w:sz w:val="22"/>
          <w:szCs w:val="22"/>
        </w:rPr>
        <w:t>.</w:t>
      </w:r>
      <w:r>
        <w:rPr>
          <w:rFonts w:asciiTheme="minorHAnsi" w:hAnsiTheme="minorHAnsi" w:cstheme="minorHAnsi"/>
          <w:sz w:val="22"/>
          <w:szCs w:val="22"/>
        </w:rPr>
        <w:tab/>
      </w:r>
      <w:r w:rsidR="00D11F65" w:rsidRPr="00CD3F6B">
        <w:rPr>
          <w:rFonts w:asciiTheme="minorHAnsi" w:hAnsiTheme="minorHAnsi" w:cstheme="minorHAnsi"/>
          <w:sz w:val="22"/>
          <w:szCs w:val="22"/>
        </w:rPr>
        <w:t>Based on data from the Ramsar Site</w:t>
      </w:r>
      <w:r w:rsidR="00D10DC2">
        <w:rPr>
          <w:rFonts w:asciiTheme="minorHAnsi" w:hAnsiTheme="minorHAnsi" w:cstheme="minorHAnsi"/>
          <w:sz w:val="22"/>
          <w:szCs w:val="22"/>
        </w:rPr>
        <w:t>s</w:t>
      </w:r>
      <w:r w:rsidR="00D11F65" w:rsidRPr="00CD3F6B">
        <w:rPr>
          <w:rFonts w:asciiTheme="minorHAnsi" w:hAnsiTheme="minorHAnsi" w:cstheme="minorHAnsi"/>
          <w:sz w:val="22"/>
          <w:szCs w:val="22"/>
        </w:rPr>
        <w:t xml:space="preserve"> Information Service (RSIS), the regional breakdown of </w:t>
      </w:r>
      <w:r w:rsidR="00C441E3" w:rsidRPr="00CD3F6B">
        <w:rPr>
          <w:rFonts w:asciiTheme="minorHAnsi" w:hAnsiTheme="minorHAnsi" w:cstheme="minorHAnsi"/>
          <w:sz w:val="22"/>
          <w:szCs w:val="22"/>
        </w:rPr>
        <w:t xml:space="preserve">number of </w:t>
      </w:r>
      <w:r w:rsidR="007820FE">
        <w:rPr>
          <w:rFonts w:asciiTheme="minorHAnsi" w:hAnsiTheme="minorHAnsi" w:cstheme="minorHAnsi"/>
          <w:sz w:val="22"/>
          <w:szCs w:val="22"/>
        </w:rPr>
        <w:t>Site</w:t>
      </w:r>
      <w:r w:rsidR="00D11F65" w:rsidRPr="00CD3F6B">
        <w:rPr>
          <w:rFonts w:asciiTheme="minorHAnsi" w:hAnsiTheme="minorHAnsi" w:cstheme="minorHAnsi"/>
          <w:sz w:val="22"/>
          <w:szCs w:val="22"/>
        </w:rPr>
        <w:t>s and area coverage is as follows:</w:t>
      </w:r>
    </w:p>
    <w:p w14:paraId="094CDE57" w14:textId="18CF9446" w:rsidR="00D11F65" w:rsidRPr="00CD3F6B" w:rsidRDefault="006917A4" w:rsidP="000E3338">
      <w:pPr>
        <w:numPr>
          <w:ilvl w:val="0"/>
          <w:numId w:val="108"/>
        </w:numPr>
        <w:tabs>
          <w:tab w:val="clear" w:pos="1154"/>
        </w:tabs>
        <w:ind w:left="993" w:hanging="426"/>
        <w:rPr>
          <w:rFonts w:asciiTheme="minorHAnsi" w:hAnsiTheme="minorHAnsi" w:cstheme="minorHAnsi"/>
          <w:sz w:val="22"/>
          <w:szCs w:val="22"/>
        </w:rPr>
      </w:pPr>
      <w:r w:rsidRPr="00CD3F6B">
        <w:rPr>
          <w:rFonts w:asciiTheme="minorHAnsi" w:hAnsiTheme="minorHAnsi" w:cstheme="minorHAnsi"/>
          <w:sz w:val="22"/>
          <w:szCs w:val="22"/>
        </w:rPr>
        <w:t>A</w:t>
      </w:r>
      <w:r w:rsidR="00D11F65" w:rsidRPr="00CD3F6B">
        <w:rPr>
          <w:rFonts w:asciiTheme="minorHAnsi" w:hAnsiTheme="minorHAnsi" w:cstheme="minorHAnsi"/>
          <w:sz w:val="22"/>
          <w:szCs w:val="22"/>
        </w:rPr>
        <w:t xml:space="preserve">frica: 17% of the </w:t>
      </w:r>
      <w:r w:rsidR="00DE40F1" w:rsidRPr="00CD3F6B">
        <w:rPr>
          <w:rFonts w:asciiTheme="minorHAnsi" w:hAnsiTheme="minorHAnsi" w:cstheme="minorHAnsi"/>
          <w:sz w:val="22"/>
          <w:szCs w:val="22"/>
        </w:rPr>
        <w:t xml:space="preserve">total number of </w:t>
      </w:r>
      <w:r w:rsidR="007820FE">
        <w:rPr>
          <w:rFonts w:asciiTheme="minorHAnsi" w:hAnsiTheme="minorHAnsi" w:cstheme="minorHAnsi"/>
          <w:sz w:val="22"/>
          <w:szCs w:val="22"/>
        </w:rPr>
        <w:t>Site</w:t>
      </w:r>
      <w:r w:rsidR="00D11F65" w:rsidRPr="00CD3F6B">
        <w:rPr>
          <w:rFonts w:asciiTheme="minorHAnsi" w:hAnsiTheme="minorHAnsi" w:cstheme="minorHAnsi"/>
          <w:sz w:val="22"/>
          <w:szCs w:val="22"/>
        </w:rPr>
        <w:t xml:space="preserve">s, covering </w:t>
      </w:r>
      <w:r w:rsidR="004866AE" w:rsidRPr="00CD3F6B">
        <w:rPr>
          <w:rFonts w:asciiTheme="minorHAnsi" w:hAnsiTheme="minorHAnsi" w:cstheme="minorHAnsi"/>
          <w:sz w:val="22"/>
          <w:szCs w:val="22"/>
        </w:rPr>
        <w:t>43</w:t>
      </w:r>
      <w:r w:rsidR="00D11F65" w:rsidRPr="00CD3F6B">
        <w:rPr>
          <w:rFonts w:asciiTheme="minorHAnsi" w:hAnsiTheme="minorHAnsi" w:cstheme="minorHAnsi"/>
          <w:sz w:val="22"/>
          <w:szCs w:val="22"/>
        </w:rPr>
        <w:t>% of the total area</w:t>
      </w:r>
      <w:r w:rsidR="00D10DC2">
        <w:rPr>
          <w:rFonts w:asciiTheme="minorHAnsi" w:hAnsiTheme="minorHAnsi" w:cstheme="minorHAnsi"/>
          <w:sz w:val="22"/>
          <w:szCs w:val="22"/>
        </w:rPr>
        <w:t>;</w:t>
      </w:r>
    </w:p>
    <w:p w14:paraId="64FA76A3" w14:textId="15EDF2D3" w:rsidR="00D11F65" w:rsidRPr="00CD3F6B" w:rsidRDefault="00D11F65" w:rsidP="000E3338">
      <w:pPr>
        <w:numPr>
          <w:ilvl w:val="0"/>
          <w:numId w:val="108"/>
        </w:numPr>
        <w:tabs>
          <w:tab w:val="clear" w:pos="1154"/>
        </w:tabs>
        <w:ind w:left="993" w:hanging="426"/>
        <w:rPr>
          <w:rFonts w:asciiTheme="minorHAnsi" w:hAnsiTheme="minorHAnsi" w:cstheme="minorHAnsi"/>
          <w:sz w:val="22"/>
          <w:szCs w:val="22"/>
        </w:rPr>
      </w:pPr>
      <w:r w:rsidRPr="00CD3F6B">
        <w:rPr>
          <w:rFonts w:asciiTheme="minorHAnsi" w:hAnsiTheme="minorHAnsi" w:cstheme="minorHAnsi"/>
          <w:sz w:val="22"/>
          <w:szCs w:val="22"/>
        </w:rPr>
        <w:t xml:space="preserve">Asia: 18% of the </w:t>
      </w:r>
      <w:r w:rsidR="00417777" w:rsidRPr="00CD3F6B">
        <w:rPr>
          <w:rFonts w:asciiTheme="minorHAnsi" w:hAnsiTheme="minorHAnsi" w:cstheme="minorHAnsi"/>
          <w:sz w:val="22"/>
          <w:szCs w:val="22"/>
        </w:rPr>
        <w:t xml:space="preserve">total number of </w:t>
      </w:r>
      <w:r w:rsidR="007820FE">
        <w:rPr>
          <w:rFonts w:asciiTheme="minorHAnsi" w:hAnsiTheme="minorHAnsi" w:cstheme="minorHAnsi"/>
          <w:sz w:val="22"/>
          <w:szCs w:val="22"/>
        </w:rPr>
        <w:t>Site</w:t>
      </w:r>
      <w:r w:rsidRPr="00CD3F6B">
        <w:rPr>
          <w:rFonts w:asciiTheme="minorHAnsi" w:hAnsiTheme="minorHAnsi" w:cstheme="minorHAnsi"/>
          <w:sz w:val="22"/>
          <w:szCs w:val="22"/>
        </w:rPr>
        <w:t xml:space="preserve">s, covering </w:t>
      </w:r>
      <w:r w:rsidR="004866AE" w:rsidRPr="00CD3F6B">
        <w:rPr>
          <w:rFonts w:asciiTheme="minorHAnsi" w:hAnsiTheme="minorHAnsi" w:cstheme="minorHAnsi"/>
          <w:sz w:val="22"/>
          <w:szCs w:val="22"/>
        </w:rPr>
        <w:t>9</w:t>
      </w:r>
      <w:r w:rsidRPr="00CD3F6B">
        <w:rPr>
          <w:rFonts w:asciiTheme="minorHAnsi" w:hAnsiTheme="minorHAnsi" w:cstheme="minorHAnsi"/>
          <w:sz w:val="22"/>
          <w:szCs w:val="22"/>
        </w:rPr>
        <w:t>% of the total area</w:t>
      </w:r>
      <w:r w:rsidR="00D10DC2">
        <w:rPr>
          <w:rFonts w:asciiTheme="minorHAnsi" w:hAnsiTheme="minorHAnsi" w:cstheme="minorHAnsi"/>
          <w:sz w:val="22"/>
          <w:szCs w:val="22"/>
        </w:rPr>
        <w:t>;</w:t>
      </w:r>
    </w:p>
    <w:p w14:paraId="77A62C8B" w14:textId="0A4A9F5D" w:rsidR="00D11F65" w:rsidRPr="00CD3F6B" w:rsidRDefault="00D11F65" w:rsidP="000E3338">
      <w:pPr>
        <w:numPr>
          <w:ilvl w:val="0"/>
          <w:numId w:val="108"/>
        </w:numPr>
        <w:tabs>
          <w:tab w:val="clear" w:pos="1154"/>
        </w:tabs>
        <w:ind w:left="993" w:hanging="426"/>
        <w:rPr>
          <w:rFonts w:asciiTheme="minorHAnsi" w:hAnsiTheme="minorHAnsi" w:cstheme="minorHAnsi"/>
          <w:sz w:val="22"/>
          <w:szCs w:val="22"/>
        </w:rPr>
      </w:pPr>
      <w:r w:rsidRPr="00CD3F6B">
        <w:rPr>
          <w:rFonts w:asciiTheme="minorHAnsi" w:hAnsiTheme="minorHAnsi" w:cstheme="minorHAnsi"/>
          <w:sz w:val="22"/>
          <w:szCs w:val="22"/>
        </w:rPr>
        <w:t xml:space="preserve">Europe: 45% of the </w:t>
      </w:r>
      <w:r w:rsidR="00417777" w:rsidRPr="00CD3F6B">
        <w:rPr>
          <w:rFonts w:asciiTheme="minorHAnsi" w:hAnsiTheme="minorHAnsi" w:cstheme="minorHAnsi"/>
          <w:sz w:val="22"/>
          <w:szCs w:val="22"/>
        </w:rPr>
        <w:t xml:space="preserve">total number of </w:t>
      </w:r>
      <w:r w:rsidR="007820FE">
        <w:rPr>
          <w:rFonts w:asciiTheme="minorHAnsi" w:hAnsiTheme="minorHAnsi" w:cstheme="minorHAnsi"/>
          <w:sz w:val="22"/>
          <w:szCs w:val="22"/>
        </w:rPr>
        <w:t>Site</w:t>
      </w:r>
      <w:r w:rsidRPr="00CD3F6B">
        <w:rPr>
          <w:rFonts w:asciiTheme="minorHAnsi" w:hAnsiTheme="minorHAnsi" w:cstheme="minorHAnsi"/>
          <w:sz w:val="22"/>
          <w:szCs w:val="22"/>
        </w:rPr>
        <w:t xml:space="preserve">s, covering </w:t>
      </w:r>
      <w:r w:rsidR="004866AE" w:rsidRPr="00CD3F6B">
        <w:rPr>
          <w:rFonts w:asciiTheme="minorHAnsi" w:hAnsiTheme="minorHAnsi" w:cstheme="minorHAnsi"/>
          <w:sz w:val="22"/>
          <w:szCs w:val="22"/>
        </w:rPr>
        <w:t>11</w:t>
      </w:r>
      <w:r w:rsidRPr="00CD3F6B">
        <w:rPr>
          <w:rFonts w:asciiTheme="minorHAnsi" w:hAnsiTheme="minorHAnsi" w:cstheme="minorHAnsi"/>
          <w:sz w:val="22"/>
          <w:szCs w:val="22"/>
        </w:rPr>
        <w:t>% of the total area</w:t>
      </w:r>
      <w:r w:rsidR="00D10DC2">
        <w:rPr>
          <w:rFonts w:asciiTheme="minorHAnsi" w:hAnsiTheme="minorHAnsi" w:cstheme="minorHAnsi"/>
          <w:sz w:val="22"/>
          <w:szCs w:val="22"/>
        </w:rPr>
        <w:t>;</w:t>
      </w:r>
    </w:p>
    <w:p w14:paraId="3D07CED3" w14:textId="7548796D" w:rsidR="00D11F65" w:rsidRPr="00CD3F6B" w:rsidRDefault="00D11F65" w:rsidP="000E3338">
      <w:pPr>
        <w:numPr>
          <w:ilvl w:val="0"/>
          <w:numId w:val="108"/>
        </w:numPr>
        <w:tabs>
          <w:tab w:val="clear" w:pos="1154"/>
        </w:tabs>
        <w:ind w:left="993" w:hanging="426"/>
        <w:rPr>
          <w:rFonts w:asciiTheme="minorHAnsi" w:hAnsiTheme="minorHAnsi" w:cstheme="minorHAnsi"/>
          <w:sz w:val="22"/>
          <w:szCs w:val="22"/>
        </w:rPr>
      </w:pPr>
      <w:r w:rsidRPr="00CD3F6B">
        <w:rPr>
          <w:rFonts w:asciiTheme="minorHAnsi" w:hAnsiTheme="minorHAnsi" w:cstheme="minorHAnsi"/>
          <w:sz w:val="22"/>
          <w:szCs w:val="22"/>
        </w:rPr>
        <w:t xml:space="preserve">Latin America and the Caribbean: 9% of the </w:t>
      </w:r>
      <w:r w:rsidR="00417777" w:rsidRPr="00CD3F6B">
        <w:rPr>
          <w:rFonts w:asciiTheme="minorHAnsi" w:hAnsiTheme="minorHAnsi" w:cstheme="minorHAnsi"/>
          <w:sz w:val="22"/>
          <w:szCs w:val="22"/>
        </w:rPr>
        <w:t xml:space="preserve">total number of </w:t>
      </w:r>
      <w:r w:rsidR="007820FE">
        <w:rPr>
          <w:rFonts w:asciiTheme="minorHAnsi" w:hAnsiTheme="minorHAnsi" w:cstheme="minorHAnsi"/>
          <w:sz w:val="22"/>
          <w:szCs w:val="22"/>
        </w:rPr>
        <w:t>Site</w:t>
      </w:r>
      <w:r w:rsidRPr="00CD3F6B">
        <w:rPr>
          <w:rFonts w:asciiTheme="minorHAnsi" w:hAnsiTheme="minorHAnsi" w:cstheme="minorHAnsi"/>
          <w:sz w:val="22"/>
          <w:szCs w:val="22"/>
        </w:rPr>
        <w:t xml:space="preserve">s, covering </w:t>
      </w:r>
      <w:r w:rsidR="004866AE" w:rsidRPr="00CD3F6B">
        <w:rPr>
          <w:rFonts w:asciiTheme="minorHAnsi" w:hAnsiTheme="minorHAnsi" w:cstheme="minorHAnsi"/>
          <w:sz w:val="22"/>
          <w:szCs w:val="22"/>
        </w:rPr>
        <w:t>24</w:t>
      </w:r>
      <w:r w:rsidRPr="00CD3F6B">
        <w:rPr>
          <w:rFonts w:asciiTheme="minorHAnsi" w:hAnsiTheme="minorHAnsi" w:cstheme="minorHAnsi"/>
          <w:sz w:val="22"/>
          <w:szCs w:val="22"/>
        </w:rPr>
        <w:t>% of the total area</w:t>
      </w:r>
      <w:r w:rsidR="00D10DC2">
        <w:rPr>
          <w:rFonts w:asciiTheme="minorHAnsi" w:hAnsiTheme="minorHAnsi" w:cstheme="minorHAnsi"/>
          <w:sz w:val="22"/>
          <w:szCs w:val="22"/>
        </w:rPr>
        <w:t xml:space="preserve">; </w:t>
      </w:r>
    </w:p>
    <w:p w14:paraId="6F965814" w14:textId="2DD9A29C" w:rsidR="00D11F65" w:rsidRPr="00CD3F6B" w:rsidRDefault="00D11F65" w:rsidP="000E3338">
      <w:pPr>
        <w:numPr>
          <w:ilvl w:val="0"/>
          <w:numId w:val="108"/>
        </w:numPr>
        <w:tabs>
          <w:tab w:val="clear" w:pos="1154"/>
        </w:tabs>
        <w:ind w:left="993" w:hanging="426"/>
        <w:rPr>
          <w:rFonts w:asciiTheme="minorHAnsi" w:hAnsiTheme="minorHAnsi" w:cstheme="minorHAnsi"/>
          <w:sz w:val="22"/>
          <w:szCs w:val="22"/>
        </w:rPr>
      </w:pPr>
      <w:r w:rsidRPr="00CD3F6B">
        <w:rPr>
          <w:rFonts w:asciiTheme="minorHAnsi" w:hAnsiTheme="minorHAnsi" w:cstheme="minorHAnsi"/>
          <w:sz w:val="22"/>
          <w:szCs w:val="22"/>
        </w:rPr>
        <w:t xml:space="preserve">North America: 9% of the </w:t>
      </w:r>
      <w:r w:rsidR="00417777" w:rsidRPr="00CD3F6B">
        <w:rPr>
          <w:rFonts w:asciiTheme="minorHAnsi" w:hAnsiTheme="minorHAnsi" w:cstheme="minorHAnsi"/>
          <w:sz w:val="22"/>
          <w:szCs w:val="22"/>
        </w:rPr>
        <w:t xml:space="preserve">total number of </w:t>
      </w:r>
      <w:r w:rsidR="007820FE">
        <w:rPr>
          <w:rFonts w:asciiTheme="minorHAnsi" w:hAnsiTheme="minorHAnsi" w:cstheme="minorHAnsi"/>
          <w:sz w:val="22"/>
          <w:szCs w:val="22"/>
        </w:rPr>
        <w:t>Site</w:t>
      </w:r>
      <w:r w:rsidRPr="00CD3F6B">
        <w:rPr>
          <w:rFonts w:asciiTheme="minorHAnsi" w:hAnsiTheme="minorHAnsi" w:cstheme="minorHAnsi"/>
          <w:sz w:val="22"/>
          <w:szCs w:val="22"/>
        </w:rPr>
        <w:t>s, covering 9% of the total area</w:t>
      </w:r>
      <w:r w:rsidR="00D10DC2">
        <w:rPr>
          <w:rFonts w:asciiTheme="minorHAnsi" w:hAnsiTheme="minorHAnsi" w:cstheme="minorHAnsi"/>
          <w:sz w:val="22"/>
          <w:szCs w:val="22"/>
        </w:rPr>
        <w:t>; and</w:t>
      </w:r>
    </w:p>
    <w:p w14:paraId="75BDF8E3" w14:textId="75DB0639" w:rsidR="00D11F65" w:rsidRPr="00CD3F6B" w:rsidRDefault="00D11F65" w:rsidP="000E3338">
      <w:pPr>
        <w:numPr>
          <w:ilvl w:val="0"/>
          <w:numId w:val="108"/>
        </w:numPr>
        <w:tabs>
          <w:tab w:val="clear" w:pos="1154"/>
        </w:tabs>
        <w:ind w:left="993" w:hanging="426"/>
        <w:rPr>
          <w:rFonts w:asciiTheme="minorHAnsi" w:hAnsiTheme="minorHAnsi" w:cstheme="minorHAnsi"/>
          <w:sz w:val="22"/>
          <w:szCs w:val="22"/>
        </w:rPr>
      </w:pPr>
      <w:r w:rsidRPr="00CD3F6B">
        <w:rPr>
          <w:rFonts w:asciiTheme="minorHAnsi" w:hAnsiTheme="minorHAnsi" w:cstheme="minorHAnsi"/>
          <w:sz w:val="22"/>
          <w:szCs w:val="22"/>
        </w:rPr>
        <w:t xml:space="preserve">Oceania: 3% of the </w:t>
      </w:r>
      <w:r w:rsidR="00417777" w:rsidRPr="00CD3F6B">
        <w:rPr>
          <w:rFonts w:asciiTheme="minorHAnsi" w:hAnsiTheme="minorHAnsi" w:cstheme="minorHAnsi"/>
          <w:sz w:val="22"/>
          <w:szCs w:val="22"/>
        </w:rPr>
        <w:t xml:space="preserve">total number of </w:t>
      </w:r>
      <w:r w:rsidR="007820FE">
        <w:rPr>
          <w:rFonts w:asciiTheme="minorHAnsi" w:hAnsiTheme="minorHAnsi" w:cstheme="minorHAnsi"/>
          <w:sz w:val="22"/>
          <w:szCs w:val="22"/>
        </w:rPr>
        <w:t>Site</w:t>
      </w:r>
      <w:r w:rsidRPr="00CD3F6B">
        <w:rPr>
          <w:rFonts w:asciiTheme="minorHAnsi" w:hAnsiTheme="minorHAnsi" w:cstheme="minorHAnsi"/>
          <w:sz w:val="22"/>
          <w:szCs w:val="22"/>
        </w:rPr>
        <w:t xml:space="preserve">s, covering </w:t>
      </w:r>
      <w:r w:rsidR="00675EF2" w:rsidRPr="00CD3F6B">
        <w:rPr>
          <w:rFonts w:asciiTheme="minorHAnsi" w:hAnsiTheme="minorHAnsi" w:cstheme="minorHAnsi"/>
          <w:sz w:val="22"/>
          <w:szCs w:val="22"/>
        </w:rPr>
        <w:t>4</w:t>
      </w:r>
      <w:r w:rsidRPr="00CD3F6B">
        <w:rPr>
          <w:rFonts w:asciiTheme="minorHAnsi" w:hAnsiTheme="minorHAnsi" w:cstheme="minorHAnsi"/>
          <w:sz w:val="22"/>
          <w:szCs w:val="22"/>
        </w:rPr>
        <w:t>% of the total area</w:t>
      </w:r>
      <w:r w:rsidR="00D10DC2">
        <w:rPr>
          <w:rFonts w:asciiTheme="minorHAnsi" w:hAnsiTheme="minorHAnsi" w:cstheme="minorHAnsi"/>
          <w:sz w:val="22"/>
          <w:szCs w:val="22"/>
        </w:rPr>
        <w:t>.</w:t>
      </w:r>
    </w:p>
    <w:p w14:paraId="5DD98C47" w14:textId="77777777" w:rsidR="00CD3F6B" w:rsidRDefault="00CD3F6B" w:rsidP="00CD3F6B">
      <w:pPr>
        <w:ind w:left="426" w:hanging="426"/>
        <w:rPr>
          <w:rFonts w:asciiTheme="minorHAnsi" w:hAnsiTheme="minorHAnsi" w:cstheme="minorHAnsi"/>
          <w:sz w:val="22"/>
          <w:szCs w:val="22"/>
        </w:rPr>
      </w:pPr>
    </w:p>
    <w:p w14:paraId="290F2C14" w14:textId="2332F1DF" w:rsidR="00B249AC"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4</w:t>
      </w:r>
      <w:r w:rsidR="002E1E29">
        <w:rPr>
          <w:rFonts w:asciiTheme="minorHAnsi" w:hAnsiTheme="minorHAnsi" w:cstheme="minorHAnsi"/>
          <w:sz w:val="22"/>
          <w:szCs w:val="22"/>
        </w:rPr>
        <w:t>1</w:t>
      </w:r>
      <w:r>
        <w:rPr>
          <w:rFonts w:asciiTheme="minorHAnsi" w:hAnsiTheme="minorHAnsi" w:cstheme="minorHAnsi"/>
          <w:sz w:val="22"/>
          <w:szCs w:val="22"/>
        </w:rPr>
        <w:t>.</w:t>
      </w:r>
      <w:r>
        <w:rPr>
          <w:rFonts w:asciiTheme="minorHAnsi" w:hAnsiTheme="minorHAnsi" w:cstheme="minorHAnsi"/>
          <w:sz w:val="22"/>
          <w:szCs w:val="22"/>
        </w:rPr>
        <w:tab/>
      </w:r>
      <w:r w:rsidR="00B249AC" w:rsidRPr="00CD3F6B">
        <w:rPr>
          <w:rFonts w:asciiTheme="minorHAnsi" w:hAnsiTheme="minorHAnsi" w:cstheme="minorHAnsi"/>
          <w:sz w:val="22"/>
          <w:szCs w:val="22"/>
        </w:rPr>
        <w:t xml:space="preserve">Many </w:t>
      </w:r>
      <w:r w:rsidR="00CA4F82" w:rsidRPr="00CD3F6B">
        <w:rPr>
          <w:rFonts w:asciiTheme="minorHAnsi" w:hAnsiTheme="minorHAnsi" w:cstheme="minorHAnsi"/>
          <w:sz w:val="22"/>
          <w:szCs w:val="22"/>
        </w:rPr>
        <w:t xml:space="preserve">Wetlands of International Importance added to the </w:t>
      </w:r>
      <w:r w:rsidR="00820BFA">
        <w:rPr>
          <w:rFonts w:asciiTheme="minorHAnsi" w:hAnsiTheme="minorHAnsi" w:cstheme="minorHAnsi"/>
          <w:sz w:val="22"/>
          <w:szCs w:val="22"/>
        </w:rPr>
        <w:t>L</w:t>
      </w:r>
      <w:r w:rsidR="00CA4F82" w:rsidRPr="00CD3F6B">
        <w:rPr>
          <w:rFonts w:asciiTheme="minorHAnsi" w:hAnsiTheme="minorHAnsi" w:cstheme="minorHAnsi"/>
          <w:sz w:val="22"/>
          <w:szCs w:val="22"/>
        </w:rPr>
        <w:t xml:space="preserve">ist during </w:t>
      </w:r>
      <w:r w:rsidR="00D10DC2">
        <w:rPr>
          <w:rFonts w:asciiTheme="minorHAnsi" w:hAnsiTheme="minorHAnsi" w:cstheme="minorHAnsi"/>
          <w:sz w:val="22"/>
          <w:szCs w:val="22"/>
        </w:rPr>
        <w:t xml:space="preserve">the term of </w:t>
      </w:r>
      <w:r w:rsidR="00CA4F82" w:rsidRPr="00CD3F6B">
        <w:rPr>
          <w:rFonts w:asciiTheme="minorHAnsi" w:hAnsiTheme="minorHAnsi" w:cstheme="minorHAnsi"/>
          <w:sz w:val="22"/>
          <w:szCs w:val="22"/>
        </w:rPr>
        <w:t xml:space="preserve">SP4 </w:t>
      </w:r>
      <w:r w:rsidR="00B249AC" w:rsidRPr="00CD3F6B">
        <w:rPr>
          <w:rFonts w:asciiTheme="minorHAnsi" w:hAnsiTheme="minorHAnsi" w:cstheme="minorHAnsi"/>
          <w:sz w:val="22"/>
          <w:szCs w:val="22"/>
        </w:rPr>
        <w:t xml:space="preserve">include under-represented wetland types </w:t>
      </w:r>
      <w:r w:rsidR="00AD1260">
        <w:rPr>
          <w:rFonts w:asciiTheme="minorHAnsi" w:hAnsiTheme="minorHAnsi" w:cstheme="minorHAnsi"/>
          <w:sz w:val="22"/>
          <w:szCs w:val="22"/>
        </w:rPr>
        <w:t xml:space="preserve">among the eight types </w:t>
      </w:r>
      <w:r w:rsidR="00B249AC" w:rsidRPr="00CD3F6B">
        <w:rPr>
          <w:rFonts w:asciiTheme="minorHAnsi" w:hAnsiTheme="minorHAnsi" w:cstheme="minorHAnsi"/>
          <w:sz w:val="22"/>
          <w:szCs w:val="22"/>
        </w:rPr>
        <w:t>identified in Resolution VIII.11</w:t>
      </w:r>
      <w:r w:rsidR="006F226E" w:rsidRPr="006F226E">
        <w:rPr>
          <w:rFonts w:asciiTheme="minorHAnsi" w:hAnsiTheme="minorHAnsi" w:cstheme="minorHAnsi"/>
          <w:sz w:val="22"/>
          <w:szCs w:val="22"/>
        </w:rPr>
        <w:t xml:space="preserve"> </w:t>
      </w:r>
      <w:r w:rsidR="006F226E">
        <w:rPr>
          <w:rFonts w:asciiTheme="minorHAnsi" w:hAnsiTheme="minorHAnsi" w:cstheme="minorHAnsi"/>
          <w:sz w:val="22"/>
          <w:szCs w:val="22"/>
        </w:rPr>
        <w:t xml:space="preserve">on </w:t>
      </w:r>
      <w:r w:rsidR="006F226E" w:rsidRPr="00AD1260">
        <w:rPr>
          <w:rFonts w:asciiTheme="minorHAnsi" w:hAnsiTheme="minorHAnsi" w:cstheme="minorHAnsi"/>
          <w:i/>
          <w:iCs/>
          <w:sz w:val="22"/>
          <w:szCs w:val="22"/>
        </w:rPr>
        <w:t>Additional guidance for identifying and designating underrepresented wetland types as Wetlands of International Importance</w:t>
      </w:r>
      <w:r w:rsidR="003D3891" w:rsidRPr="00CD3F6B">
        <w:rPr>
          <w:rFonts w:asciiTheme="minorHAnsi" w:hAnsiTheme="minorHAnsi" w:cstheme="minorHAnsi"/>
          <w:sz w:val="22"/>
          <w:szCs w:val="22"/>
        </w:rPr>
        <w:t xml:space="preserve">, </w:t>
      </w:r>
      <w:r w:rsidR="00AD1260">
        <w:rPr>
          <w:rFonts w:asciiTheme="minorHAnsi" w:hAnsiTheme="minorHAnsi" w:cstheme="minorHAnsi"/>
          <w:sz w:val="22"/>
          <w:szCs w:val="22"/>
        </w:rPr>
        <w:t xml:space="preserve">as </w:t>
      </w:r>
      <w:r w:rsidR="003D3891" w:rsidRPr="00CD3F6B">
        <w:rPr>
          <w:rFonts w:asciiTheme="minorHAnsi" w:hAnsiTheme="minorHAnsi" w:cstheme="minorHAnsi"/>
          <w:sz w:val="22"/>
          <w:szCs w:val="22"/>
        </w:rPr>
        <w:t xml:space="preserve">summarized in </w:t>
      </w:r>
      <w:r w:rsidR="00AD1260">
        <w:rPr>
          <w:rFonts w:asciiTheme="minorHAnsi" w:hAnsiTheme="minorHAnsi" w:cstheme="minorHAnsi"/>
          <w:sz w:val="22"/>
          <w:szCs w:val="22"/>
        </w:rPr>
        <w:t>T</w:t>
      </w:r>
      <w:r w:rsidR="003D3891" w:rsidRPr="00CD3F6B">
        <w:rPr>
          <w:rFonts w:asciiTheme="minorHAnsi" w:hAnsiTheme="minorHAnsi" w:cstheme="minorHAnsi"/>
          <w:sz w:val="22"/>
          <w:szCs w:val="22"/>
        </w:rPr>
        <w:t xml:space="preserve">able </w:t>
      </w:r>
      <w:r w:rsidR="00AD1260">
        <w:rPr>
          <w:rFonts w:asciiTheme="minorHAnsi" w:hAnsiTheme="minorHAnsi" w:cstheme="minorHAnsi"/>
          <w:sz w:val="22"/>
          <w:szCs w:val="22"/>
        </w:rPr>
        <w:t xml:space="preserve">1 </w:t>
      </w:r>
      <w:r w:rsidR="003D3891" w:rsidRPr="00CD3F6B">
        <w:rPr>
          <w:rFonts w:asciiTheme="minorHAnsi" w:hAnsiTheme="minorHAnsi" w:cstheme="minorHAnsi"/>
          <w:sz w:val="22"/>
          <w:szCs w:val="22"/>
        </w:rPr>
        <w:t>belo</w:t>
      </w:r>
      <w:r w:rsidR="00AD1260">
        <w:rPr>
          <w:rFonts w:asciiTheme="minorHAnsi" w:hAnsiTheme="minorHAnsi" w:cstheme="minorHAnsi"/>
          <w:sz w:val="22"/>
          <w:szCs w:val="22"/>
        </w:rPr>
        <w:t>w.</w:t>
      </w:r>
    </w:p>
    <w:p w14:paraId="1EC253C6" w14:textId="77777777" w:rsidR="0053206B" w:rsidRDefault="0053206B" w:rsidP="00CD3F6B">
      <w:pPr>
        <w:ind w:left="426" w:hanging="426"/>
        <w:rPr>
          <w:rFonts w:asciiTheme="minorHAnsi" w:hAnsiTheme="minorHAnsi" w:cstheme="minorHAnsi"/>
          <w:sz w:val="22"/>
          <w:szCs w:val="22"/>
        </w:rPr>
      </w:pPr>
    </w:p>
    <w:p w14:paraId="4CAF285E" w14:textId="73058188" w:rsidR="0053206B" w:rsidRPr="000C716D" w:rsidRDefault="0053206B" w:rsidP="00AD1260">
      <w:pPr>
        <w:keepNext/>
        <w:rPr>
          <w:rFonts w:asciiTheme="minorHAnsi" w:hAnsiTheme="minorHAnsi" w:cstheme="minorHAnsi"/>
          <w:i/>
          <w:iCs/>
          <w:sz w:val="22"/>
          <w:szCs w:val="22"/>
        </w:rPr>
      </w:pPr>
      <w:r w:rsidRPr="000C716D">
        <w:rPr>
          <w:rFonts w:asciiTheme="minorHAnsi" w:hAnsiTheme="minorHAnsi" w:cstheme="minorHAnsi"/>
          <w:i/>
          <w:iCs/>
          <w:sz w:val="22"/>
          <w:szCs w:val="22"/>
        </w:rPr>
        <w:t xml:space="preserve">Table 1: </w:t>
      </w:r>
      <w:r w:rsidR="000C716D" w:rsidRPr="00AD1260">
        <w:rPr>
          <w:rFonts w:asciiTheme="minorHAnsi" w:hAnsiTheme="minorHAnsi" w:cstheme="minorHAnsi"/>
          <w:i/>
          <w:iCs/>
          <w:sz w:val="22"/>
          <w:szCs w:val="22"/>
        </w:rPr>
        <w:t xml:space="preserve">Under-represented wetland types designated as Wetlands of International Importance during the term of </w:t>
      </w:r>
      <w:r w:rsidR="000C716D">
        <w:rPr>
          <w:rFonts w:asciiTheme="minorHAnsi" w:hAnsiTheme="minorHAnsi" w:cstheme="minorHAnsi"/>
          <w:i/>
          <w:iCs/>
          <w:sz w:val="22"/>
          <w:szCs w:val="22"/>
        </w:rPr>
        <w:t>the fourth Strategic Plan</w:t>
      </w:r>
      <w:r w:rsidR="000C716D" w:rsidRPr="00AD1260">
        <w:rPr>
          <w:rFonts w:asciiTheme="minorHAnsi" w:hAnsiTheme="minorHAnsi" w:cstheme="minorHAnsi"/>
          <w:i/>
          <w:iCs/>
          <w:sz w:val="22"/>
          <w:szCs w:val="22"/>
        </w:rPr>
        <w:t xml:space="preserve"> </w:t>
      </w:r>
    </w:p>
    <w:tbl>
      <w:tblPr>
        <w:tblStyle w:val="TableGrid"/>
        <w:tblW w:w="9072" w:type="dxa"/>
        <w:tblLook w:val="04A0" w:firstRow="1" w:lastRow="0" w:firstColumn="1" w:lastColumn="0" w:noHBand="0" w:noVBand="1"/>
      </w:tblPr>
      <w:tblGrid>
        <w:gridCol w:w="5326"/>
        <w:gridCol w:w="1729"/>
        <w:gridCol w:w="2017"/>
      </w:tblGrid>
      <w:tr w:rsidR="0053206B" w:rsidRPr="00CD3F6B" w14:paraId="01890940" w14:textId="77777777" w:rsidTr="0053206B">
        <w:tc>
          <w:tcPr>
            <w:tcW w:w="5326" w:type="dxa"/>
            <w:vAlign w:val="center"/>
          </w:tcPr>
          <w:p w14:paraId="2F56330D" w14:textId="77777777" w:rsidR="0053206B" w:rsidRPr="00CD3F6B" w:rsidRDefault="0053206B" w:rsidP="0053206B">
            <w:pPr>
              <w:jc w:val="center"/>
              <w:rPr>
                <w:rFonts w:asciiTheme="minorHAnsi" w:hAnsiTheme="minorHAnsi" w:cstheme="minorHAnsi"/>
                <w:b/>
                <w:bCs/>
                <w:sz w:val="22"/>
                <w:szCs w:val="22"/>
              </w:rPr>
            </w:pPr>
            <w:r w:rsidRPr="00CD3F6B">
              <w:rPr>
                <w:rFonts w:asciiTheme="minorHAnsi" w:hAnsiTheme="minorHAnsi" w:cstheme="minorHAnsi"/>
                <w:b/>
                <w:bCs/>
                <w:sz w:val="22"/>
                <w:szCs w:val="22"/>
              </w:rPr>
              <w:t>Wetland type</w:t>
            </w:r>
          </w:p>
        </w:tc>
        <w:tc>
          <w:tcPr>
            <w:tcW w:w="1729" w:type="dxa"/>
            <w:vAlign w:val="center"/>
          </w:tcPr>
          <w:p w14:paraId="18F14DDF" w14:textId="35472E5A" w:rsidR="0053206B" w:rsidRPr="00CD3F6B" w:rsidRDefault="0053206B" w:rsidP="0053206B">
            <w:pPr>
              <w:jc w:val="center"/>
              <w:rPr>
                <w:rFonts w:asciiTheme="minorHAnsi" w:hAnsiTheme="minorHAnsi" w:cstheme="minorHAnsi"/>
                <w:b/>
                <w:bCs/>
                <w:sz w:val="22"/>
                <w:szCs w:val="22"/>
              </w:rPr>
            </w:pPr>
            <w:r w:rsidRPr="00CD3F6B">
              <w:rPr>
                <w:rFonts w:asciiTheme="minorHAnsi" w:hAnsiTheme="minorHAnsi" w:cstheme="minorHAnsi"/>
                <w:b/>
                <w:bCs/>
                <w:sz w:val="22"/>
                <w:szCs w:val="22"/>
              </w:rPr>
              <w:t xml:space="preserve">Baseline </w:t>
            </w:r>
          </w:p>
        </w:tc>
        <w:tc>
          <w:tcPr>
            <w:tcW w:w="2017" w:type="dxa"/>
            <w:vAlign w:val="center"/>
          </w:tcPr>
          <w:p w14:paraId="7C4516CF" w14:textId="77777777" w:rsidR="0053206B" w:rsidRPr="00CD3F6B" w:rsidRDefault="0053206B" w:rsidP="0053206B">
            <w:pPr>
              <w:jc w:val="center"/>
              <w:rPr>
                <w:rFonts w:asciiTheme="minorHAnsi" w:hAnsiTheme="minorHAnsi" w:cstheme="minorHAnsi"/>
                <w:b/>
                <w:bCs/>
                <w:sz w:val="22"/>
                <w:szCs w:val="22"/>
              </w:rPr>
            </w:pPr>
            <w:r w:rsidRPr="00CD3F6B">
              <w:rPr>
                <w:rFonts w:asciiTheme="minorHAnsi" w:hAnsiTheme="minorHAnsi" w:cstheme="minorHAnsi"/>
                <w:b/>
                <w:bCs/>
                <w:sz w:val="22"/>
                <w:szCs w:val="22"/>
              </w:rPr>
              <w:t>COP15</w:t>
            </w:r>
          </w:p>
        </w:tc>
      </w:tr>
      <w:tr w:rsidR="0053206B" w:rsidRPr="0010601F" w14:paraId="53F59AF4" w14:textId="77777777" w:rsidTr="0053206B">
        <w:tc>
          <w:tcPr>
            <w:tcW w:w="5326" w:type="dxa"/>
          </w:tcPr>
          <w:p w14:paraId="01348E15" w14:textId="77777777" w:rsidR="0053206B" w:rsidRPr="0010601F" w:rsidRDefault="0053206B" w:rsidP="0053206B">
            <w:pPr>
              <w:rPr>
                <w:rFonts w:asciiTheme="minorHAnsi" w:hAnsiTheme="minorHAnsi" w:cstheme="minorHAnsi"/>
                <w:sz w:val="22"/>
                <w:szCs w:val="22"/>
              </w:rPr>
            </w:pPr>
            <w:r w:rsidRPr="00AD1260">
              <w:rPr>
                <w:rFonts w:asciiTheme="minorHAnsi" w:hAnsiTheme="minorHAnsi" w:cstheme="minorHAnsi"/>
                <w:sz w:val="22"/>
                <w:szCs w:val="22"/>
              </w:rPr>
              <w:t>Karst and other subterranean hydrological systems</w:t>
            </w:r>
            <w:r w:rsidRPr="0010601F">
              <w:rPr>
                <w:rFonts w:asciiTheme="minorHAnsi" w:hAnsiTheme="minorHAnsi" w:cstheme="minorHAnsi"/>
                <w:sz w:val="22"/>
                <w:szCs w:val="22"/>
              </w:rPr>
              <w:t xml:space="preserve"> </w:t>
            </w:r>
          </w:p>
        </w:tc>
        <w:tc>
          <w:tcPr>
            <w:tcW w:w="1729" w:type="dxa"/>
          </w:tcPr>
          <w:p w14:paraId="583B6716" w14:textId="77777777" w:rsidR="0053206B" w:rsidRPr="0010601F" w:rsidRDefault="0053206B" w:rsidP="0053206B">
            <w:pPr>
              <w:jc w:val="right"/>
              <w:rPr>
                <w:rFonts w:asciiTheme="minorHAnsi" w:hAnsiTheme="minorHAnsi" w:cstheme="minorHAnsi"/>
                <w:sz w:val="22"/>
                <w:szCs w:val="22"/>
              </w:rPr>
            </w:pPr>
            <w:r w:rsidRPr="0010601F">
              <w:rPr>
                <w:rFonts w:asciiTheme="minorHAnsi" w:hAnsiTheme="minorHAnsi" w:cstheme="minorHAnsi"/>
                <w:sz w:val="22"/>
                <w:szCs w:val="22"/>
              </w:rPr>
              <w:t xml:space="preserve">110 </w:t>
            </w:r>
          </w:p>
        </w:tc>
        <w:tc>
          <w:tcPr>
            <w:tcW w:w="2017" w:type="dxa"/>
          </w:tcPr>
          <w:p w14:paraId="79EEA9D0" w14:textId="77777777" w:rsidR="0053206B" w:rsidRPr="0010601F" w:rsidRDefault="0053206B" w:rsidP="0053206B">
            <w:pPr>
              <w:jc w:val="right"/>
              <w:rPr>
                <w:rFonts w:asciiTheme="minorHAnsi" w:hAnsiTheme="minorHAnsi" w:cstheme="minorHAnsi"/>
                <w:sz w:val="22"/>
                <w:szCs w:val="22"/>
              </w:rPr>
            </w:pPr>
            <w:r w:rsidRPr="0010601F">
              <w:rPr>
                <w:rFonts w:asciiTheme="minorHAnsi" w:hAnsiTheme="minorHAnsi" w:cstheme="minorHAnsi"/>
                <w:sz w:val="22"/>
                <w:szCs w:val="22"/>
              </w:rPr>
              <w:t>150</w:t>
            </w:r>
          </w:p>
        </w:tc>
      </w:tr>
      <w:tr w:rsidR="0053206B" w:rsidRPr="0010601F" w14:paraId="5C4D152C" w14:textId="77777777" w:rsidTr="0053206B">
        <w:tc>
          <w:tcPr>
            <w:tcW w:w="5326" w:type="dxa"/>
          </w:tcPr>
          <w:p w14:paraId="10466F5D" w14:textId="77777777" w:rsidR="0053206B" w:rsidRPr="0010601F" w:rsidRDefault="0053206B" w:rsidP="0053206B">
            <w:pPr>
              <w:rPr>
                <w:rFonts w:asciiTheme="minorHAnsi" w:hAnsiTheme="minorHAnsi" w:cstheme="minorHAnsi"/>
                <w:sz w:val="22"/>
                <w:szCs w:val="22"/>
              </w:rPr>
            </w:pPr>
            <w:r w:rsidRPr="00AD1260">
              <w:rPr>
                <w:rFonts w:asciiTheme="minorHAnsi" w:hAnsiTheme="minorHAnsi" w:cstheme="minorHAnsi"/>
                <w:sz w:val="22"/>
                <w:szCs w:val="22"/>
              </w:rPr>
              <w:t>Coral reefs</w:t>
            </w:r>
            <w:r w:rsidRPr="0010601F">
              <w:rPr>
                <w:rFonts w:asciiTheme="minorHAnsi" w:hAnsiTheme="minorHAnsi" w:cstheme="minorHAnsi"/>
                <w:sz w:val="22"/>
                <w:szCs w:val="22"/>
              </w:rPr>
              <w:t xml:space="preserve"> </w:t>
            </w:r>
          </w:p>
        </w:tc>
        <w:tc>
          <w:tcPr>
            <w:tcW w:w="1729" w:type="dxa"/>
          </w:tcPr>
          <w:p w14:paraId="792B0BC3" w14:textId="77777777" w:rsidR="0053206B" w:rsidRPr="0010601F" w:rsidRDefault="0053206B" w:rsidP="0053206B">
            <w:pPr>
              <w:jc w:val="right"/>
              <w:rPr>
                <w:rFonts w:asciiTheme="minorHAnsi" w:hAnsiTheme="minorHAnsi" w:cstheme="minorHAnsi"/>
                <w:sz w:val="22"/>
                <w:szCs w:val="22"/>
              </w:rPr>
            </w:pPr>
            <w:r w:rsidRPr="0010601F">
              <w:rPr>
                <w:rFonts w:asciiTheme="minorHAnsi" w:hAnsiTheme="minorHAnsi" w:cstheme="minorHAnsi"/>
                <w:sz w:val="22"/>
                <w:szCs w:val="22"/>
              </w:rPr>
              <w:t xml:space="preserve">96 </w:t>
            </w:r>
          </w:p>
        </w:tc>
        <w:tc>
          <w:tcPr>
            <w:tcW w:w="2017" w:type="dxa"/>
          </w:tcPr>
          <w:p w14:paraId="036F34E6" w14:textId="77777777" w:rsidR="0053206B" w:rsidRPr="0010601F" w:rsidRDefault="0053206B" w:rsidP="0053206B">
            <w:pPr>
              <w:jc w:val="right"/>
              <w:rPr>
                <w:rFonts w:asciiTheme="minorHAnsi" w:hAnsiTheme="minorHAnsi" w:cstheme="minorHAnsi"/>
                <w:sz w:val="22"/>
                <w:szCs w:val="22"/>
              </w:rPr>
            </w:pPr>
            <w:r w:rsidRPr="0010601F">
              <w:rPr>
                <w:rFonts w:asciiTheme="minorHAnsi" w:hAnsiTheme="minorHAnsi" w:cstheme="minorHAnsi"/>
                <w:sz w:val="22"/>
                <w:szCs w:val="22"/>
              </w:rPr>
              <w:t>116</w:t>
            </w:r>
          </w:p>
        </w:tc>
      </w:tr>
      <w:tr w:rsidR="0053206B" w:rsidRPr="0010601F" w14:paraId="40CEC87D" w14:textId="77777777" w:rsidTr="0053206B">
        <w:tc>
          <w:tcPr>
            <w:tcW w:w="5326" w:type="dxa"/>
          </w:tcPr>
          <w:p w14:paraId="14322CFA" w14:textId="77777777" w:rsidR="0053206B" w:rsidRPr="0010601F" w:rsidRDefault="0053206B" w:rsidP="0053206B">
            <w:pPr>
              <w:rPr>
                <w:rFonts w:asciiTheme="minorHAnsi" w:hAnsiTheme="minorHAnsi" w:cstheme="minorHAnsi"/>
                <w:sz w:val="22"/>
                <w:szCs w:val="22"/>
              </w:rPr>
            </w:pPr>
            <w:r w:rsidRPr="00AD1260">
              <w:rPr>
                <w:rFonts w:asciiTheme="minorHAnsi" w:hAnsiTheme="minorHAnsi" w:cstheme="minorHAnsi"/>
                <w:sz w:val="22"/>
                <w:szCs w:val="22"/>
              </w:rPr>
              <w:t>Wet grasslands*</w:t>
            </w:r>
            <w:r w:rsidRPr="0010601F">
              <w:rPr>
                <w:rFonts w:asciiTheme="minorHAnsi" w:hAnsiTheme="minorHAnsi" w:cstheme="minorHAnsi"/>
                <w:sz w:val="22"/>
                <w:szCs w:val="22"/>
              </w:rPr>
              <w:t xml:space="preserve"> </w:t>
            </w:r>
          </w:p>
        </w:tc>
        <w:tc>
          <w:tcPr>
            <w:tcW w:w="1729" w:type="dxa"/>
          </w:tcPr>
          <w:p w14:paraId="63F42D30" w14:textId="77777777" w:rsidR="0053206B" w:rsidRPr="0010601F" w:rsidRDefault="0053206B" w:rsidP="0053206B">
            <w:pPr>
              <w:jc w:val="right"/>
              <w:rPr>
                <w:rFonts w:asciiTheme="minorHAnsi" w:hAnsiTheme="minorHAnsi" w:cstheme="minorHAnsi"/>
                <w:sz w:val="22"/>
                <w:szCs w:val="22"/>
              </w:rPr>
            </w:pPr>
            <w:r w:rsidRPr="00AD1260">
              <w:rPr>
                <w:rFonts w:asciiTheme="minorHAnsi" w:hAnsiTheme="minorHAnsi" w:cstheme="minorHAnsi"/>
                <w:sz w:val="22"/>
                <w:szCs w:val="22"/>
              </w:rPr>
              <w:t>517</w:t>
            </w:r>
            <w:r w:rsidRPr="0010601F">
              <w:rPr>
                <w:rFonts w:asciiTheme="minorHAnsi" w:hAnsiTheme="minorHAnsi" w:cstheme="minorHAnsi"/>
                <w:sz w:val="22"/>
                <w:szCs w:val="22"/>
              </w:rPr>
              <w:t xml:space="preserve"> </w:t>
            </w:r>
          </w:p>
        </w:tc>
        <w:tc>
          <w:tcPr>
            <w:tcW w:w="2017" w:type="dxa"/>
          </w:tcPr>
          <w:p w14:paraId="29767763" w14:textId="6D2E1A6E" w:rsidR="0053206B" w:rsidRPr="0010601F" w:rsidRDefault="00976FD0" w:rsidP="0053206B">
            <w:pPr>
              <w:jc w:val="right"/>
              <w:rPr>
                <w:rFonts w:asciiTheme="minorHAnsi" w:hAnsiTheme="minorHAnsi" w:cstheme="minorHAnsi"/>
                <w:sz w:val="22"/>
                <w:szCs w:val="22"/>
              </w:rPr>
            </w:pPr>
            <w:r w:rsidRPr="0010601F">
              <w:rPr>
                <w:rFonts w:asciiTheme="minorHAnsi" w:hAnsiTheme="minorHAnsi" w:cstheme="minorHAnsi"/>
                <w:sz w:val="22"/>
                <w:szCs w:val="22"/>
              </w:rPr>
              <w:t>-</w:t>
            </w:r>
          </w:p>
        </w:tc>
      </w:tr>
      <w:tr w:rsidR="0053206B" w:rsidRPr="0010601F" w14:paraId="7EB993E0" w14:textId="77777777" w:rsidTr="0053206B">
        <w:tc>
          <w:tcPr>
            <w:tcW w:w="5326" w:type="dxa"/>
          </w:tcPr>
          <w:p w14:paraId="57EE2DBD" w14:textId="77777777" w:rsidR="0053206B" w:rsidRPr="0010601F" w:rsidRDefault="0053206B" w:rsidP="0053206B">
            <w:pPr>
              <w:rPr>
                <w:rFonts w:asciiTheme="minorHAnsi" w:hAnsiTheme="minorHAnsi" w:cstheme="minorHAnsi"/>
                <w:sz w:val="22"/>
                <w:szCs w:val="22"/>
              </w:rPr>
            </w:pPr>
            <w:r w:rsidRPr="00AD1260">
              <w:rPr>
                <w:rFonts w:asciiTheme="minorHAnsi" w:hAnsiTheme="minorHAnsi" w:cstheme="minorHAnsi"/>
                <w:sz w:val="22"/>
                <w:szCs w:val="22"/>
              </w:rPr>
              <w:t>Peatlands (including forested peatlands)</w:t>
            </w:r>
          </w:p>
        </w:tc>
        <w:tc>
          <w:tcPr>
            <w:tcW w:w="1729" w:type="dxa"/>
          </w:tcPr>
          <w:p w14:paraId="675D8CB1" w14:textId="77777777" w:rsidR="0053206B" w:rsidRPr="0010601F" w:rsidRDefault="0053206B" w:rsidP="0053206B">
            <w:pPr>
              <w:jc w:val="right"/>
              <w:rPr>
                <w:rFonts w:asciiTheme="minorHAnsi" w:hAnsiTheme="minorHAnsi" w:cstheme="minorHAnsi"/>
                <w:sz w:val="22"/>
                <w:szCs w:val="22"/>
              </w:rPr>
            </w:pPr>
            <w:r w:rsidRPr="0010601F">
              <w:rPr>
                <w:rFonts w:asciiTheme="minorHAnsi" w:hAnsiTheme="minorHAnsi" w:cstheme="minorHAnsi"/>
                <w:sz w:val="22"/>
                <w:szCs w:val="22"/>
              </w:rPr>
              <w:t>564</w:t>
            </w:r>
          </w:p>
        </w:tc>
        <w:tc>
          <w:tcPr>
            <w:tcW w:w="2017" w:type="dxa"/>
          </w:tcPr>
          <w:p w14:paraId="0AEB44C3" w14:textId="19C09EA0" w:rsidR="0053206B" w:rsidRPr="0010601F" w:rsidRDefault="0053206B" w:rsidP="0053206B">
            <w:pPr>
              <w:jc w:val="right"/>
              <w:rPr>
                <w:rFonts w:asciiTheme="minorHAnsi" w:hAnsiTheme="minorHAnsi" w:cstheme="minorHAnsi"/>
                <w:sz w:val="22"/>
                <w:szCs w:val="22"/>
              </w:rPr>
            </w:pPr>
            <w:r w:rsidRPr="0010601F">
              <w:rPr>
                <w:rFonts w:asciiTheme="minorHAnsi" w:hAnsiTheme="minorHAnsi" w:cstheme="minorHAnsi"/>
                <w:sz w:val="22"/>
                <w:szCs w:val="22"/>
              </w:rPr>
              <w:t>880</w:t>
            </w:r>
          </w:p>
        </w:tc>
      </w:tr>
      <w:tr w:rsidR="0053206B" w:rsidRPr="0010601F" w14:paraId="43B52093" w14:textId="77777777" w:rsidTr="0053206B">
        <w:tc>
          <w:tcPr>
            <w:tcW w:w="5326" w:type="dxa"/>
          </w:tcPr>
          <w:p w14:paraId="306AEA91" w14:textId="77777777" w:rsidR="0053206B" w:rsidRPr="0010601F" w:rsidRDefault="0053206B" w:rsidP="0053206B">
            <w:pPr>
              <w:rPr>
                <w:rFonts w:asciiTheme="minorHAnsi" w:hAnsiTheme="minorHAnsi" w:cstheme="minorHAnsi"/>
                <w:sz w:val="22"/>
                <w:szCs w:val="22"/>
              </w:rPr>
            </w:pPr>
            <w:r w:rsidRPr="00AD1260">
              <w:rPr>
                <w:rFonts w:asciiTheme="minorHAnsi" w:hAnsiTheme="minorHAnsi" w:cstheme="minorHAnsi"/>
                <w:sz w:val="22"/>
                <w:szCs w:val="22"/>
              </w:rPr>
              <w:t>Sea-grass</w:t>
            </w:r>
            <w:r w:rsidRPr="0010601F">
              <w:rPr>
                <w:rFonts w:asciiTheme="minorHAnsi" w:hAnsiTheme="minorHAnsi" w:cstheme="minorHAnsi"/>
                <w:sz w:val="22"/>
                <w:szCs w:val="22"/>
              </w:rPr>
              <w:t xml:space="preserve"> beds </w:t>
            </w:r>
          </w:p>
        </w:tc>
        <w:tc>
          <w:tcPr>
            <w:tcW w:w="1729" w:type="dxa"/>
          </w:tcPr>
          <w:p w14:paraId="10B58FA0" w14:textId="77777777" w:rsidR="0053206B" w:rsidRPr="0010601F" w:rsidRDefault="0053206B" w:rsidP="0053206B">
            <w:pPr>
              <w:jc w:val="right"/>
              <w:rPr>
                <w:rFonts w:asciiTheme="minorHAnsi" w:hAnsiTheme="minorHAnsi" w:cstheme="minorHAnsi"/>
                <w:sz w:val="22"/>
                <w:szCs w:val="22"/>
              </w:rPr>
            </w:pPr>
            <w:r w:rsidRPr="0010601F">
              <w:rPr>
                <w:rFonts w:asciiTheme="minorHAnsi" w:hAnsiTheme="minorHAnsi" w:cstheme="minorHAnsi"/>
                <w:sz w:val="22"/>
                <w:szCs w:val="22"/>
              </w:rPr>
              <w:t>249</w:t>
            </w:r>
          </w:p>
        </w:tc>
        <w:tc>
          <w:tcPr>
            <w:tcW w:w="2017" w:type="dxa"/>
          </w:tcPr>
          <w:p w14:paraId="2053A386" w14:textId="77777777" w:rsidR="0053206B" w:rsidRPr="0010601F" w:rsidRDefault="0053206B" w:rsidP="0053206B">
            <w:pPr>
              <w:jc w:val="right"/>
              <w:rPr>
                <w:rFonts w:asciiTheme="minorHAnsi" w:hAnsiTheme="minorHAnsi" w:cstheme="minorHAnsi"/>
                <w:sz w:val="22"/>
                <w:szCs w:val="22"/>
              </w:rPr>
            </w:pPr>
            <w:r w:rsidRPr="0010601F">
              <w:rPr>
                <w:rFonts w:asciiTheme="minorHAnsi" w:hAnsiTheme="minorHAnsi" w:cstheme="minorHAnsi"/>
                <w:sz w:val="22"/>
                <w:szCs w:val="22"/>
              </w:rPr>
              <w:t>301</w:t>
            </w:r>
          </w:p>
        </w:tc>
      </w:tr>
      <w:tr w:rsidR="0053206B" w:rsidRPr="0010601F" w14:paraId="7EF8ECEC" w14:textId="77777777" w:rsidTr="0053206B">
        <w:tc>
          <w:tcPr>
            <w:tcW w:w="5326" w:type="dxa"/>
          </w:tcPr>
          <w:p w14:paraId="16AF7987" w14:textId="77777777" w:rsidR="0053206B" w:rsidRPr="0010601F" w:rsidRDefault="0053206B" w:rsidP="0053206B">
            <w:pPr>
              <w:rPr>
                <w:rFonts w:asciiTheme="minorHAnsi" w:hAnsiTheme="minorHAnsi" w:cstheme="minorHAnsi"/>
                <w:sz w:val="22"/>
                <w:szCs w:val="22"/>
              </w:rPr>
            </w:pPr>
            <w:r w:rsidRPr="00AD1260">
              <w:rPr>
                <w:rFonts w:asciiTheme="minorHAnsi" w:hAnsiTheme="minorHAnsi" w:cstheme="minorHAnsi"/>
                <w:sz w:val="22"/>
                <w:szCs w:val="22"/>
              </w:rPr>
              <w:t>Mangroves</w:t>
            </w:r>
            <w:r w:rsidRPr="0010601F">
              <w:rPr>
                <w:rFonts w:asciiTheme="minorHAnsi" w:hAnsiTheme="minorHAnsi" w:cstheme="minorHAnsi"/>
                <w:sz w:val="22"/>
                <w:szCs w:val="22"/>
              </w:rPr>
              <w:t xml:space="preserve"> </w:t>
            </w:r>
          </w:p>
        </w:tc>
        <w:tc>
          <w:tcPr>
            <w:tcW w:w="1729" w:type="dxa"/>
          </w:tcPr>
          <w:p w14:paraId="64D5E684" w14:textId="77777777" w:rsidR="0053206B" w:rsidRPr="0010601F" w:rsidRDefault="0053206B" w:rsidP="0053206B">
            <w:pPr>
              <w:jc w:val="right"/>
              <w:rPr>
                <w:rFonts w:asciiTheme="minorHAnsi" w:hAnsiTheme="minorHAnsi" w:cstheme="minorHAnsi"/>
                <w:sz w:val="22"/>
                <w:szCs w:val="22"/>
              </w:rPr>
            </w:pPr>
            <w:r w:rsidRPr="0010601F">
              <w:rPr>
                <w:rFonts w:asciiTheme="minorHAnsi" w:hAnsiTheme="minorHAnsi" w:cstheme="minorHAnsi"/>
                <w:sz w:val="22"/>
                <w:szCs w:val="22"/>
              </w:rPr>
              <w:t xml:space="preserve">280 </w:t>
            </w:r>
          </w:p>
        </w:tc>
        <w:tc>
          <w:tcPr>
            <w:tcW w:w="2017" w:type="dxa"/>
          </w:tcPr>
          <w:p w14:paraId="7CF931D0" w14:textId="77777777" w:rsidR="0053206B" w:rsidRPr="0010601F" w:rsidRDefault="0053206B" w:rsidP="0053206B">
            <w:pPr>
              <w:jc w:val="right"/>
              <w:rPr>
                <w:rFonts w:asciiTheme="minorHAnsi" w:hAnsiTheme="minorHAnsi" w:cstheme="minorHAnsi"/>
                <w:sz w:val="22"/>
                <w:szCs w:val="22"/>
              </w:rPr>
            </w:pPr>
            <w:r w:rsidRPr="0010601F">
              <w:rPr>
                <w:rFonts w:asciiTheme="minorHAnsi" w:hAnsiTheme="minorHAnsi" w:cstheme="minorHAnsi"/>
                <w:sz w:val="22"/>
                <w:szCs w:val="22"/>
              </w:rPr>
              <w:t>317</w:t>
            </w:r>
          </w:p>
        </w:tc>
      </w:tr>
      <w:tr w:rsidR="0053206B" w:rsidRPr="0010601F" w14:paraId="2A7C1082" w14:textId="77777777" w:rsidTr="0053206B">
        <w:tc>
          <w:tcPr>
            <w:tcW w:w="5326" w:type="dxa"/>
          </w:tcPr>
          <w:p w14:paraId="2EA61D63" w14:textId="0D922463" w:rsidR="0053206B" w:rsidRPr="00AD1260" w:rsidRDefault="0053206B" w:rsidP="0053206B">
            <w:pPr>
              <w:rPr>
                <w:rFonts w:asciiTheme="minorHAnsi" w:hAnsiTheme="minorHAnsi" w:cstheme="minorHAnsi"/>
                <w:sz w:val="22"/>
                <w:szCs w:val="22"/>
              </w:rPr>
            </w:pPr>
            <w:r w:rsidRPr="00AD1260">
              <w:rPr>
                <w:rFonts w:asciiTheme="minorHAnsi" w:hAnsiTheme="minorHAnsi" w:cstheme="minorHAnsi"/>
                <w:sz w:val="22"/>
                <w:szCs w:val="22"/>
              </w:rPr>
              <w:t>Temporary Pools*</w:t>
            </w:r>
          </w:p>
        </w:tc>
        <w:tc>
          <w:tcPr>
            <w:tcW w:w="1729" w:type="dxa"/>
          </w:tcPr>
          <w:p w14:paraId="35C217FC" w14:textId="3A8AAFA6" w:rsidR="0053206B" w:rsidRPr="00AD1260" w:rsidRDefault="0053206B" w:rsidP="0053206B">
            <w:pPr>
              <w:jc w:val="right"/>
              <w:rPr>
                <w:rFonts w:asciiTheme="minorHAnsi" w:hAnsiTheme="minorHAnsi" w:cstheme="minorHAnsi"/>
                <w:sz w:val="22"/>
                <w:szCs w:val="22"/>
              </w:rPr>
            </w:pPr>
            <w:r w:rsidRPr="00AD1260">
              <w:rPr>
                <w:rFonts w:asciiTheme="minorHAnsi" w:hAnsiTheme="minorHAnsi" w:cstheme="minorHAnsi"/>
                <w:sz w:val="22"/>
                <w:szCs w:val="22"/>
              </w:rPr>
              <w:t>729</w:t>
            </w:r>
          </w:p>
        </w:tc>
        <w:tc>
          <w:tcPr>
            <w:tcW w:w="2017" w:type="dxa"/>
          </w:tcPr>
          <w:p w14:paraId="721F0126" w14:textId="7A23BDB0" w:rsidR="0053206B" w:rsidRPr="0010601F" w:rsidRDefault="00976FD0" w:rsidP="0053206B">
            <w:pPr>
              <w:jc w:val="right"/>
              <w:rPr>
                <w:rFonts w:asciiTheme="minorHAnsi" w:hAnsiTheme="minorHAnsi" w:cstheme="minorHAnsi"/>
                <w:sz w:val="22"/>
                <w:szCs w:val="22"/>
              </w:rPr>
            </w:pPr>
            <w:r w:rsidRPr="0010601F">
              <w:rPr>
                <w:rFonts w:asciiTheme="minorHAnsi" w:hAnsiTheme="minorHAnsi" w:cstheme="minorHAnsi"/>
                <w:strike/>
                <w:sz w:val="22"/>
                <w:szCs w:val="22"/>
              </w:rPr>
              <w:t>-</w:t>
            </w:r>
          </w:p>
        </w:tc>
      </w:tr>
      <w:tr w:rsidR="0053206B" w:rsidRPr="0010601F" w14:paraId="52C940A7" w14:textId="77777777" w:rsidTr="0053206B">
        <w:tc>
          <w:tcPr>
            <w:tcW w:w="5326" w:type="dxa"/>
          </w:tcPr>
          <w:p w14:paraId="74920EE2" w14:textId="7F25D2BE" w:rsidR="0053206B" w:rsidRPr="00AD1260" w:rsidRDefault="0053206B" w:rsidP="0053206B">
            <w:pPr>
              <w:rPr>
                <w:rFonts w:asciiTheme="minorHAnsi" w:hAnsiTheme="minorHAnsi" w:cstheme="minorHAnsi"/>
                <w:sz w:val="22"/>
                <w:szCs w:val="22"/>
              </w:rPr>
            </w:pPr>
            <w:r w:rsidRPr="00AD1260">
              <w:rPr>
                <w:rFonts w:asciiTheme="minorHAnsi" w:hAnsiTheme="minorHAnsi" w:cstheme="minorHAnsi"/>
                <w:sz w:val="22"/>
                <w:szCs w:val="22"/>
              </w:rPr>
              <w:t xml:space="preserve">Bivalve (shellfish) reefs </w:t>
            </w:r>
            <w:r w:rsidR="00890833">
              <w:rPr>
                <w:rFonts w:asciiTheme="minorHAnsi" w:hAnsiTheme="minorHAnsi" w:cstheme="minorHAnsi"/>
                <w:sz w:val="22"/>
                <w:szCs w:val="22"/>
              </w:rPr>
              <w:t>**</w:t>
            </w:r>
          </w:p>
        </w:tc>
        <w:tc>
          <w:tcPr>
            <w:tcW w:w="1729" w:type="dxa"/>
          </w:tcPr>
          <w:p w14:paraId="2251F521" w14:textId="55E889D9" w:rsidR="0053206B" w:rsidRPr="00AD1260" w:rsidRDefault="0053206B" w:rsidP="0053206B">
            <w:pPr>
              <w:jc w:val="right"/>
              <w:rPr>
                <w:rFonts w:asciiTheme="minorHAnsi" w:hAnsiTheme="minorHAnsi" w:cstheme="minorHAnsi"/>
                <w:sz w:val="22"/>
                <w:szCs w:val="22"/>
              </w:rPr>
            </w:pPr>
            <w:r w:rsidRPr="00AD1260">
              <w:rPr>
                <w:rFonts w:asciiTheme="minorHAnsi" w:hAnsiTheme="minorHAnsi" w:cstheme="minorHAnsi"/>
                <w:sz w:val="22"/>
                <w:szCs w:val="22"/>
              </w:rPr>
              <w:t>99</w:t>
            </w:r>
          </w:p>
        </w:tc>
        <w:tc>
          <w:tcPr>
            <w:tcW w:w="2017" w:type="dxa"/>
          </w:tcPr>
          <w:p w14:paraId="3D35C4BC" w14:textId="77777777" w:rsidR="0053206B" w:rsidRPr="0010601F" w:rsidRDefault="0053206B" w:rsidP="0053206B">
            <w:pPr>
              <w:jc w:val="right"/>
              <w:rPr>
                <w:rFonts w:asciiTheme="minorHAnsi" w:hAnsiTheme="minorHAnsi" w:cstheme="minorHAnsi"/>
                <w:sz w:val="22"/>
                <w:szCs w:val="22"/>
              </w:rPr>
            </w:pPr>
            <w:r w:rsidRPr="0010601F">
              <w:rPr>
                <w:rFonts w:asciiTheme="minorHAnsi" w:hAnsiTheme="minorHAnsi" w:cstheme="minorHAnsi"/>
                <w:sz w:val="22"/>
                <w:szCs w:val="22"/>
              </w:rPr>
              <w:t>11</w:t>
            </w:r>
          </w:p>
        </w:tc>
      </w:tr>
    </w:tbl>
    <w:p w14:paraId="04E19C9B" w14:textId="73714163" w:rsidR="00136A9D" w:rsidRPr="00AD1260" w:rsidRDefault="005276AD" w:rsidP="00AD4CA2">
      <w:pPr>
        <w:rPr>
          <w:rFonts w:asciiTheme="minorHAnsi" w:hAnsiTheme="minorHAnsi" w:cstheme="minorHAnsi"/>
          <w:sz w:val="22"/>
          <w:szCs w:val="22"/>
        </w:rPr>
      </w:pPr>
      <w:r w:rsidRPr="00AD1260">
        <w:rPr>
          <w:rFonts w:asciiTheme="minorHAnsi" w:hAnsiTheme="minorHAnsi" w:cstheme="minorHAnsi"/>
          <w:sz w:val="22"/>
          <w:szCs w:val="22"/>
        </w:rPr>
        <w:t>*</w:t>
      </w:r>
      <w:r w:rsidR="00136A9D" w:rsidRPr="00AD1260">
        <w:rPr>
          <w:rFonts w:asciiTheme="minorHAnsi" w:hAnsiTheme="minorHAnsi" w:cstheme="minorHAnsi"/>
          <w:sz w:val="22"/>
          <w:szCs w:val="22"/>
        </w:rPr>
        <w:t xml:space="preserve"> </w:t>
      </w:r>
      <w:r w:rsidR="006F226E">
        <w:rPr>
          <w:rFonts w:asciiTheme="minorHAnsi" w:hAnsiTheme="minorHAnsi" w:cstheme="minorHAnsi"/>
          <w:sz w:val="22"/>
          <w:szCs w:val="22"/>
        </w:rPr>
        <w:t>“</w:t>
      </w:r>
      <w:r w:rsidR="0071498C" w:rsidRPr="00AD1260">
        <w:rPr>
          <w:rFonts w:asciiTheme="minorHAnsi" w:hAnsiTheme="minorHAnsi" w:cstheme="minorHAnsi"/>
          <w:sz w:val="22"/>
          <w:szCs w:val="22"/>
        </w:rPr>
        <w:t>Wet grasslands</w:t>
      </w:r>
      <w:r w:rsidR="006F226E">
        <w:rPr>
          <w:rFonts w:asciiTheme="minorHAnsi" w:hAnsiTheme="minorHAnsi" w:cstheme="minorHAnsi"/>
          <w:sz w:val="22"/>
          <w:szCs w:val="22"/>
        </w:rPr>
        <w:t>”</w:t>
      </w:r>
      <w:r w:rsidR="0071498C" w:rsidRPr="00AD1260">
        <w:rPr>
          <w:rFonts w:asciiTheme="minorHAnsi" w:hAnsiTheme="minorHAnsi" w:cstheme="minorHAnsi"/>
          <w:sz w:val="22"/>
          <w:szCs w:val="22"/>
        </w:rPr>
        <w:t xml:space="preserve"> and </w:t>
      </w:r>
      <w:r w:rsidR="006F226E">
        <w:rPr>
          <w:rFonts w:asciiTheme="minorHAnsi" w:hAnsiTheme="minorHAnsi" w:cstheme="minorHAnsi"/>
          <w:sz w:val="22"/>
          <w:szCs w:val="22"/>
        </w:rPr>
        <w:t>“</w:t>
      </w:r>
      <w:r w:rsidR="0071498C" w:rsidRPr="00AD1260">
        <w:rPr>
          <w:rFonts w:asciiTheme="minorHAnsi" w:hAnsiTheme="minorHAnsi" w:cstheme="minorHAnsi"/>
          <w:sz w:val="22"/>
          <w:szCs w:val="22"/>
        </w:rPr>
        <w:t>temporary pools</w:t>
      </w:r>
      <w:r w:rsidR="006F226E">
        <w:rPr>
          <w:rFonts w:asciiTheme="minorHAnsi" w:hAnsiTheme="minorHAnsi" w:cstheme="minorHAnsi"/>
          <w:sz w:val="22"/>
          <w:szCs w:val="22"/>
        </w:rPr>
        <w:t>”</w:t>
      </w:r>
      <w:r w:rsidR="0071498C" w:rsidRPr="00AD1260">
        <w:rPr>
          <w:rFonts w:asciiTheme="minorHAnsi" w:hAnsiTheme="minorHAnsi" w:cstheme="minorHAnsi"/>
          <w:sz w:val="22"/>
          <w:szCs w:val="22"/>
        </w:rPr>
        <w:t xml:space="preserve"> do not correspond to specific wetland types </w:t>
      </w:r>
      <w:r w:rsidR="00890833">
        <w:rPr>
          <w:rFonts w:asciiTheme="minorHAnsi" w:hAnsiTheme="minorHAnsi" w:cstheme="minorHAnsi"/>
          <w:sz w:val="22"/>
          <w:szCs w:val="22"/>
        </w:rPr>
        <w:t xml:space="preserve">under the Convention’s </w:t>
      </w:r>
      <w:r w:rsidR="00890833" w:rsidRPr="00890833">
        <w:rPr>
          <w:rFonts w:asciiTheme="minorHAnsi" w:hAnsiTheme="minorHAnsi" w:cstheme="minorHAnsi"/>
          <w:sz w:val="22"/>
          <w:szCs w:val="22"/>
        </w:rPr>
        <w:t xml:space="preserve">Classification System for Wetland Type </w:t>
      </w:r>
      <w:r w:rsidR="0071498C" w:rsidRPr="00AD1260">
        <w:rPr>
          <w:rFonts w:asciiTheme="minorHAnsi" w:hAnsiTheme="minorHAnsi" w:cstheme="minorHAnsi"/>
          <w:sz w:val="22"/>
          <w:szCs w:val="22"/>
        </w:rPr>
        <w:t>and i</w:t>
      </w:r>
      <w:r w:rsidR="00060DDA" w:rsidRPr="00AD1260">
        <w:rPr>
          <w:rFonts w:asciiTheme="minorHAnsi" w:hAnsiTheme="minorHAnsi" w:cstheme="minorHAnsi"/>
          <w:sz w:val="22"/>
          <w:szCs w:val="22"/>
        </w:rPr>
        <w:t xml:space="preserve">t is not clear </w:t>
      </w:r>
      <w:r w:rsidR="00136A9D" w:rsidRPr="00AD1260">
        <w:rPr>
          <w:rFonts w:asciiTheme="minorHAnsi" w:hAnsiTheme="minorHAnsi" w:cstheme="minorHAnsi"/>
          <w:sz w:val="22"/>
          <w:szCs w:val="22"/>
        </w:rPr>
        <w:t xml:space="preserve">what </w:t>
      </w:r>
      <w:r w:rsidR="000E4849" w:rsidRPr="00AD1260">
        <w:rPr>
          <w:rFonts w:asciiTheme="minorHAnsi" w:hAnsiTheme="minorHAnsi" w:cstheme="minorHAnsi"/>
          <w:sz w:val="22"/>
          <w:szCs w:val="22"/>
        </w:rPr>
        <w:t xml:space="preserve">wetland types </w:t>
      </w:r>
      <w:r w:rsidR="00EE1180" w:rsidRPr="00AD1260">
        <w:rPr>
          <w:rFonts w:asciiTheme="minorHAnsi" w:hAnsiTheme="minorHAnsi" w:cstheme="minorHAnsi"/>
          <w:sz w:val="22"/>
          <w:szCs w:val="22"/>
        </w:rPr>
        <w:t xml:space="preserve">were </w:t>
      </w:r>
      <w:r w:rsidR="003514E1" w:rsidRPr="00AD1260">
        <w:rPr>
          <w:rFonts w:asciiTheme="minorHAnsi" w:hAnsiTheme="minorHAnsi" w:cstheme="minorHAnsi"/>
          <w:sz w:val="22"/>
          <w:szCs w:val="22"/>
        </w:rPr>
        <w:t xml:space="preserve">considered </w:t>
      </w:r>
      <w:r w:rsidR="00D60569" w:rsidRPr="00AD1260">
        <w:rPr>
          <w:rFonts w:asciiTheme="minorHAnsi" w:hAnsiTheme="minorHAnsi" w:cstheme="minorHAnsi"/>
          <w:sz w:val="22"/>
          <w:szCs w:val="22"/>
        </w:rPr>
        <w:t xml:space="preserve">when calculating </w:t>
      </w:r>
      <w:r w:rsidR="003514E1" w:rsidRPr="00AD1260">
        <w:rPr>
          <w:rFonts w:asciiTheme="minorHAnsi" w:hAnsiTheme="minorHAnsi" w:cstheme="minorHAnsi"/>
          <w:sz w:val="22"/>
          <w:szCs w:val="22"/>
        </w:rPr>
        <w:t xml:space="preserve">the </w:t>
      </w:r>
      <w:r w:rsidR="00D60569" w:rsidRPr="00AD1260">
        <w:rPr>
          <w:rFonts w:asciiTheme="minorHAnsi" w:hAnsiTheme="minorHAnsi" w:cstheme="minorHAnsi"/>
          <w:sz w:val="22"/>
          <w:szCs w:val="22"/>
        </w:rPr>
        <w:t xml:space="preserve">baselines </w:t>
      </w:r>
      <w:r w:rsidR="003514E1" w:rsidRPr="00AD1260">
        <w:rPr>
          <w:rFonts w:asciiTheme="minorHAnsi" w:hAnsiTheme="minorHAnsi" w:cstheme="minorHAnsi"/>
          <w:sz w:val="22"/>
          <w:szCs w:val="22"/>
        </w:rPr>
        <w:t xml:space="preserve">contained </w:t>
      </w:r>
      <w:r w:rsidR="000E4849" w:rsidRPr="00AD1260">
        <w:rPr>
          <w:rFonts w:asciiTheme="minorHAnsi" w:hAnsiTheme="minorHAnsi" w:cstheme="minorHAnsi"/>
          <w:sz w:val="22"/>
          <w:szCs w:val="22"/>
        </w:rPr>
        <w:t>in SP4</w:t>
      </w:r>
      <w:r w:rsidR="00D60569" w:rsidRPr="00AD1260">
        <w:rPr>
          <w:rFonts w:asciiTheme="minorHAnsi" w:hAnsiTheme="minorHAnsi" w:cstheme="minorHAnsi"/>
          <w:sz w:val="22"/>
          <w:szCs w:val="22"/>
        </w:rPr>
        <w:t xml:space="preserve">. </w:t>
      </w:r>
      <w:r w:rsidR="00566F0D" w:rsidRPr="00AD1260">
        <w:rPr>
          <w:rFonts w:asciiTheme="minorHAnsi" w:hAnsiTheme="minorHAnsi" w:cstheme="minorHAnsi"/>
          <w:sz w:val="22"/>
          <w:szCs w:val="22"/>
        </w:rPr>
        <w:t xml:space="preserve">A current figure comparable to the baseline can therefore not be provided. </w:t>
      </w:r>
      <w:r w:rsidR="003514E1" w:rsidRPr="00AD1260">
        <w:rPr>
          <w:rFonts w:asciiTheme="minorHAnsi" w:hAnsiTheme="minorHAnsi" w:cstheme="minorHAnsi"/>
          <w:sz w:val="22"/>
          <w:szCs w:val="22"/>
        </w:rPr>
        <w:t>It should be noted that a</w:t>
      </w:r>
      <w:r w:rsidR="007E2E68" w:rsidRPr="00AD1260">
        <w:rPr>
          <w:rFonts w:asciiTheme="minorHAnsi" w:hAnsiTheme="minorHAnsi" w:cstheme="minorHAnsi"/>
          <w:sz w:val="22"/>
          <w:szCs w:val="22"/>
        </w:rPr>
        <w:t xml:space="preserve"> very large proportion of Wetlands of International Importance </w:t>
      </w:r>
      <w:r w:rsidR="00AD4CA2" w:rsidRPr="00AD1260">
        <w:rPr>
          <w:rFonts w:asciiTheme="minorHAnsi" w:hAnsiTheme="minorHAnsi" w:cstheme="minorHAnsi"/>
          <w:sz w:val="22"/>
          <w:szCs w:val="22"/>
        </w:rPr>
        <w:t xml:space="preserve">contain at least </w:t>
      </w:r>
      <w:r w:rsidR="00CE3BFC" w:rsidRPr="00AD1260">
        <w:rPr>
          <w:rFonts w:asciiTheme="minorHAnsi" w:hAnsiTheme="minorHAnsi" w:cstheme="minorHAnsi"/>
          <w:sz w:val="22"/>
          <w:szCs w:val="22"/>
        </w:rPr>
        <w:t xml:space="preserve">one </w:t>
      </w:r>
      <w:r w:rsidR="00AD4CA2" w:rsidRPr="00AD1260">
        <w:rPr>
          <w:rFonts w:asciiTheme="minorHAnsi" w:hAnsiTheme="minorHAnsi" w:cstheme="minorHAnsi"/>
          <w:sz w:val="22"/>
          <w:szCs w:val="22"/>
        </w:rPr>
        <w:t xml:space="preserve">and often several of the wetland types </w:t>
      </w:r>
      <w:r w:rsidR="002F2EC7" w:rsidRPr="00AD1260">
        <w:rPr>
          <w:rFonts w:asciiTheme="minorHAnsi" w:hAnsiTheme="minorHAnsi" w:cstheme="minorHAnsi"/>
          <w:sz w:val="22"/>
          <w:szCs w:val="22"/>
        </w:rPr>
        <w:t xml:space="preserve">that </w:t>
      </w:r>
      <w:r w:rsidR="00D407E2" w:rsidRPr="00AD1260">
        <w:rPr>
          <w:rFonts w:asciiTheme="minorHAnsi" w:hAnsiTheme="minorHAnsi" w:cstheme="minorHAnsi"/>
          <w:sz w:val="22"/>
          <w:szCs w:val="22"/>
        </w:rPr>
        <w:t xml:space="preserve">commonly </w:t>
      </w:r>
      <w:r w:rsidR="00991B14" w:rsidRPr="00AD1260">
        <w:rPr>
          <w:rFonts w:asciiTheme="minorHAnsi" w:hAnsiTheme="minorHAnsi" w:cstheme="minorHAnsi"/>
          <w:sz w:val="22"/>
          <w:szCs w:val="22"/>
        </w:rPr>
        <w:t>encompass</w:t>
      </w:r>
      <w:r w:rsidR="00890833">
        <w:rPr>
          <w:rFonts w:asciiTheme="minorHAnsi" w:hAnsiTheme="minorHAnsi" w:cstheme="minorHAnsi"/>
          <w:sz w:val="22"/>
          <w:szCs w:val="22"/>
        </w:rPr>
        <w:t xml:space="preserve"> “</w:t>
      </w:r>
      <w:r w:rsidR="00D407E2" w:rsidRPr="00AD1260">
        <w:rPr>
          <w:rFonts w:asciiTheme="minorHAnsi" w:hAnsiTheme="minorHAnsi" w:cstheme="minorHAnsi"/>
          <w:sz w:val="22"/>
          <w:szCs w:val="22"/>
        </w:rPr>
        <w:t>w</w:t>
      </w:r>
      <w:r w:rsidR="002F2EC7" w:rsidRPr="00AD1260">
        <w:rPr>
          <w:rFonts w:asciiTheme="minorHAnsi" w:hAnsiTheme="minorHAnsi" w:cstheme="minorHAnsi"/>
          <w:sz w:val="22"/>
          <w:szCs w:val="22"/>
        </w:rPr>
        <w:t>et grasslands</w:t>
      </w:r>
      <w:r w:rsidR="00890833">
        <w:rPr>
          <w:rFonts w:asciiTheme="minorHAnsi" w:hAnsiTheme="minorHAnsi" w:cstheme="minorHAnsi"/>
          <w:sz w:val="22"/>
          <w:szCs w:val="22"/>
        </w:rPr>
        <w:t>”</w:t>
      </w:r>
      <w:r w:rsidR="002F2EC7" w:rsidRPr="00AD1260">
        <w:rPr>
          <w:rFonts w:asciiTheme="minorHAnsi" w:hAnsiTheme="minorHAnsi" w:cstheme="minorHAnsi"/>
          <w:sz w:val="22"/>
          <w:szCs w:val="22"/>
        </w:rPr>
        <w:t xml:space="preserve"> and </w:t>
      </w:r>
      <w:r w:rsidR="00890833">
        <w:rPr>
          <w:rFonts w:asciiTheme="minorHAnsi" w:hAnsiTheme="minorHAnsi" w:cstheme="minorHAnsi"/>
          <w:sz w:val="22"/>
          <w:szCs w:val="22"/>
        </w:rPr>
        <w:t>“</w:t>
      </w:r>
      <w:r w:rsidR="002F2EC7" w:rsidRPr="00AD1260">
        <w:rPr>
          <w:rFonts w:asciiTheme="minorHAnsi" w:hAnsiTheme="minorHAnsi" w:cstheme="minorHAnsi"/>
          <w:sz w:val="22"/>
          <w:szCs w:val="22"/>
        </w:rPr>
        <w:t>temporary pools</w:t>
      </w:r>
      <w:r w:rsidR="00890833">
        <w:rPr>
          <w:rFonts w:asciiTheme="minorHAnsi" w:hAnsiTheme="minorHAnsi" w:cstheme="minorHAnsi"/>
          <w:sz w:val="22"/>
          <w:szCs w:val="22"/>
        </w:rPr>
        <w:t>”</w:t>
      </w:r>
      <w:r w:rsidR="002F2EC7" w:rsidRPr="00AD1260">
        <w:rPr>
          <w:rFonts w:asciiTheme="minorHAnsi" w:hAnsiTheme="minorHAnsi" w:cstheme="minorHAnsi"/>
          <w:sz w:val="22"/>
          <w:szCs w:val="22"/>
        </w:rPr>
        <w:t xml:space="preserve"> </w:t>
      </w:r>
      <w:r w:rsidR="00AD4CA2" w:rsidRPr="00AD1260">
        <w:rPr>
          <w:rFonts w:asciiTheme="minorHAnsi" w:hAnsiTheme="minorHAnsi" w:cstheme="minorHAnsi"/>
          <w:sz w:val="22"/>
          <w:szCs w:val="22"/>
        </w:rPr>
        <w:t xml:space="preserve">identified in </w:t>
      </w:r>
      <w:r w:rsidR="00136A9D" w:rsidRPr="00AD1260">
        <w:rPr>
          <w:rFonts w:asciiTheme="minorHAnsi" w:hAnsiTheme="minorHAnsi" w:cstheme="minorHAnsi"/>
          <w:sz w:val="22"/>
          <w:szCs w:val="22"/>
        </w:rPr>
        <w:t>Resolution VIII.11</w:t>
      </w:r>
      <w:r w:rsidR="00AD4CA2" w:rsidRPr="00AD1260">
        <w:rPr>
          <w:rFonts w:asciiTheme="minorHAnsi" w:hAnsiTheme="minorHAnsi" w:cstheme="minorHAnsi"/>
          <w:sz w:val="22"/>
          <w:szCs w:val="22"/>
        </w:rPr>
        <w:t xml:space="preserve">. </w:t>
      </w:r>
    </w:p>
    <w:p w14:paraId="28A2F961" w14:textId="5AE67377" w:rsidR="005276AD" w:rsidRPr="00AD1260" w:rsidRDefault="005276AD" w:rsidP="00AD1260">
      <w:pPr>
        <w:rPr>
          <w:rFonts w:asciiTheme="minorHAnsi" w:hAnsiTheme="minorHAnsi" w:cstheme="minorHAnsi"/>
          <w:sz w:val="22"/>
          <w:szCs w:val="22"/>
        </w:rPr>
      </w:pPr>
      <w:r w:rsidRPr="00AD1260">
        <w:rPr>
          <w:rFonts w:asciiTheme="minorHAnsi" w:hAnsiTheme="minorHAnsi" w:cstheme="minorHAnsi"/>
          <w:sz w:val="22"/>
          <w:szCs w:val="22"/>
        </w:rPr>
        <w:t xml:space="preserve">** </w:t>
      </w:r>
      <w:r w:rsidR="00F00D97" w:rsidRPr="00AD1260">
        <w:rPr>
          <w:rFonts w:asciiTheme="minorHAnsi" w:hAnsiTheme="minorHAnsi" w:cstheme="minorHAnsi"/>
          <w:sz w:val="22"/>
          <w:szCs w:val="22"/>
        </w:rPr>
        <w:t xml:space="preserve">Bivalve (shellfish) reefs </w:t>
      </w:r>
      <w:r w:rsidR="00890833">
        <w:rPr>
          <w:rFonts w:asciiTheme="minorHAnsi" w:hAnsiTheme="minorHAnsi" w:cstheme="minorHAnsi"/>
          <w:sz w:val="22"/>
          <w:szCs w:val="22"/>
        </w:rPr>
        <w:t>are</w:t>
      </w:r>
      <w:r w:rsidR="00890833" w:rsidRPr="00AD1260">
        <w:rPr>
          <w:rFonts w:asciiTheme="minorHAnsi" w:hAnsiTheme="minorHAnsi" w:cstheme="minorHAnsi"/>
          <w:sz w:val="22"/>
          <w:szCs w:val="22"/>
        </w:rPr>
        <w:t xml:space="preserve"> </w:t>
      </w:r>
      <w:r w:rsidR="008A4C38" w:rsidRPr="00AD1260">
        <w:rPr>
          <w:rFonts w:asciiTheme="minorHAnsi" w:hAnsiTheme="minorHAnsi" w:cstheme="minorHAnsi"/>
          <w:sz w:val="22"/>
          <w:szCs w:val="22"/>
        </w:rPr>
        <w:t>a specific wetland type (Ga)</w:t>
      </w:r>
      <w:r w:rsidR="00B64109" w:rsidRPr="00AD1260">
        <w:rPr>
          <w:rFonts w:asciiTheme="minorHAnsi" w:hAnsiTheme="minorHAnsi" w:cstheme="minorHAnsi"/>
          <w:sz w:val="22"/>
          <w:szCs w:val="22"/>
        </w:rPr>
        <w:t xml:space="preserve">. There are currently 11 Wetlands of International Importance with this wetland type. </w:t>
      </w:r>
      <w:r w:rsidR="00BF65F8" w:rsidRPr="00AD1260">
        <w:rPr>
          <w:rFonts w:asciiTheme="minorHAnsi" w:hAnsiTheme="minorHAnsi" w:cstheme="minorHAnsi"/>
          <w:sz w:val="22"/>
          <w:szCs w:val="22"/>
        </w:rPr>
        <w:t xml:space="preserve">The baseline defined in SP4 may be an </w:t>
      </w:r>
      <w:r w:rsidRPr="00AD1260">
        <w:rPr>
          <w:rFonts w:asciiTheme="minorHAnsi" w:hAnsiTheme="minorHAnsi" w:cstheme="minorHAnsi"/>
          <w:sz w:val="22"/>
          <w:szCs w:val="22"/>
        </w:rPr>
        <w:t>error</w:t>
      </w:r>
      <w:r w:rsidR="00AF533F" w:rsidRPr="00AD1260">
        <w:rPr>
          <w:rFonts w:asciiTheme="minorHAnsi" w:hAnsiTheme="minorHAnsi" w:cstheme="minorHAnsi"/>
          <w:sz w:val="22"/>
          <w:szCs w:val="22"/>
        </w:rPr>
        <w:t xml:space="preserve">, as it is </w:t>
      </w:r>
      <w:r w:rsidR="00924C8C" w:rsidRPr="00AD1260">
        <w:rPr>
          <w:rFonts w:asciiTheme="minorHAnsi" w:hAnsiTheme="minorHAnsi" w:cstheme="minorHAnsi"/>
          <w:sz w:val="22"/>
          <w:szCs w:val="22"/>
        </w:rPr>
        <w:t xml:space="preserve">unlikely this wetland type has been removed from the RIS for </w:t>
      </w:r>
      <w:r w:rsidR="00AF533F" w:rsidRPr="00AD1260">
        <w:rPr>
          <w:rFonts w:asciiTheme="minorHAnsi" w:hAnsiTheme="minorHAnsi" w:cstheme="minorHAnsi"/>
          <w:sz w:val="22"/>
          <w:szCs w:val="22"/>
        </w:rPr>
        <w:t xml:space="preserve">many </w:t>
      </w:r>
      <w:r w:rsidR="00924C8C" w:rsidRPr="00AD1260">
        <w:rPr>
          <w:rFonts w:asciiTheme="minorHAnsi" w:hAnsiTheme="minorHAnsi" w:cstheme="minorHAnsi"/>
          <w:sz w:val="22"/>
          <w:szCs w:val="22"/>
        </w:rPr>
        <w:t xml:space="preserve">individual </w:t>
      </w:r>
      <w:r w:rsidR="007820FE" w:rsidRPr="00AD1260">
        <w:rPr>
          <w:rFonts w:asciiTheme="minorHAnsi" w:hAnsiTheme="minorHAnsi" w:cstheme="minorHAnsi"/>
          <w:sz w:val="22"/>
          <w:szCs w:val="22"/>
        </w:rPr>
        <w:t>Site</w:t>
      </w:r>
      <w:r w:rsidR="00924C8C" w:rsidRPr="00AD1260">
        <w:rPr>
          <w:rFonts w:asciiTheme="minorHAnsi" w:hAnsiTheme="minorHAnsi" w:cstheme="minorHAnsi"/>
          <w:sz w:val="22"/>
          <w:szCs w:val="22"/>
        </w:rPr>
        <w:t xml:space="preserve">s </w:t>
      </w:r>
      <w:r w:rsidR="00A02FAF" w:rsidRPr="00AD1260">
        <w:rPr>
          <w:rFonts w:asciiTheme="minorHAnsi" w:hAnsiTheme="minorHAnsi" w:cstheme="minorHAnsi"/>
          <w:sz w:val="22"/>
          <w:szCs w:val="22"/>
        </w:rPr>
        <w:t xml:space="preserve">during </w:t>
      </w:r>
      <w:r w:rsidR="00924C8C" w:rsidRPr="00AD1260">
        <w:rPr>
          <w:rFonts w:asciiTheme="minorHAnsi" w:hAnsiTheme="minorHAnsi" w:cstheme="minorHAnsi"/>
          <w:sz w:val="22"/>
          <w:szCs w:val="22"/>
        </w:rPr>
        <w:t>RIS updat</w:t>
      </w:r>
      <w:r w:rsidR="00A02FAF" w:rsidRPr="00AD1260">
        <w:rPr>
          <w:rFonts w:asciiTheme="minorHAnsi" w:hAnsiTheme="minorHAnsi" w:cstheme="minorHAnsi"/>
          <w:sz w:val="22"/>
          <w:szCs w:val="22"/>
        </w:rPr>
        <w:t xml:space="preserve">es. </w:t>
      </w:r>
      <w:r w:rsidR="00924C8C" w:rsidRPr="00AD1260">
        <w:rPr>
          <w:rFonts w:asciiTheme="minorHAnsi" w:hAnsiTheme="minorHAnsi" w:cstheme="minorHAnsi"/>
          <w:sz w:val="22"/>
          <w:szCs w:val="22"/>
        </w:rPr>
        <w:t xml:space="preserve"> </w:t>
      </w:r>
    </w:p>
    <w:p w14:paraId="5199FED3" w14:textId="77777777" w:rsidR="001E5422" w:rsidRPr="00CD3F6B" w:rsidRDefault="001E5422" w:rsidP="00CD3F6B">
      <w:pPr>
        <w:ind w:left="397"/>
        <w:rPr>
          <w:rFonts w:asciiTheme="minorHAnsi" w:hAnsiTheme="minorHAnsi" w:cstheme="minorHAnsi"/>
          <w:sz w:val="22"/>
          <w:szCs w:val="22"/>
        </w:rPr>
      </w:pPr>
    </w:p>
    <w:p w14:paraId="43DD2217" w14:textId="5CC7FEB5" w:rsidR="00F6176F"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4</w:t>
      </w:r>
      <w:r w:rsidR="002E1E29">
        <w:rPr>
          <w:rFonts w:asciiTheme="minorHAnsi" w:hAnsiTheme="minorHAnsi" w:cstheme="minorHAnsi"/>
          <w:sz w:val="22"/>
          <w:szCs w:val="22"/>
        </w:rPr>
        <w:t>2</w:t>
      </w:r>
      <w:r>
        <w:rPr>
          <w:rFonts w:asciiTheme="minorHAnsi" w:hAnsiTheme="minorHAnsi" w:cstheme="minorHAnsi"/>
          <w:sz w:val="22"/>
          <w:szCs w:val="22"/>
        </w:rPr>
        <w:t>.</w:t>
      </w:r>
      <w:r>
        <w:rPr>
          <w:rFonts w:asciiTheme="minorHAnsi" w:hAnsiTheme="minorHAnsi" w:cstheme="minorHAnsi"/>
          <w:sz w:val="22"/>
          <w:szCs w:val="22"/>
        </w:rPr>
        <w:tab/>
      </w:r>
      <w:r w:rsidR="00B84AF5" w:rsidRPr="00CD3F6B">
        <w:rPr>
          <w:rFonts w:asciiTheme="minorHAnsi" w:hAnsiTheme="minorHAnsi" w:cstheme="minorHAnsi"/>
          <w:sz w:val="22"/>
          <w:szCs w:val="22"/>
        </w:rPr>
        <w:t xml:space="preserve">While there is notable progress in the designation of Wetlands of International Importance, including </w:t>
      </w:r>
      <w:r w:rsidR="000C716D">
        <w:rPr>
          <w:rFonts w:asciiTheme="minorHAnsi" w:hAnsiTheme="minorHAnsi" w:cstheme="minorHAnsi"/>
          <w:sz w:val="22"/>
          <w:szCs w:val="22"/>
        </w:rPr>
        <w:t xml:space="preserve">of </w:t>
      </w:r>
      <w:r w:rsidR="007820FE">
        <w:rPr>
          <w:rFonts w:asciiTheme="minorHAnsi" w:hAnsiTheme="minorHAnsi" w:cstheme="minorHAnsi"/>
          <w:sz w:val="22"/>
          <w:szCs w:val="22"/>
        </w:rPr>
        <w:t>Site</w:t>
      </w:r>
      <w:r w:rsidR="00B84AF5" w:rsidRPr="00CD3F6B">
        <w:rPr>
          <w:rFonts w:asciiTheme="minorHAnsi" w:hAnsiTheme="minorHAnsi" w:cstheme="minorHAnsi"/>
          <w:sz w:val="22"/>
          <w:szCs w:val="22"/>
        </w:rPr>
        <w:t xml:space="preserve">s with under-represented wetland types, </w:t>
      </w:r>
      <w:r w:rsidR="0068304A" w:rsidRPr="00CD3F6B">
        <w:rPr>
          <w:rFonts w:asciiTheme="minorHAnsi" w:hAnsiTheme="minorHAnsi" w:cstheme="minorHAnsi"/>
          <w:sz w:val="22"/>
          <w:szCs w:val="22"/>
        </w:rPr>
        <w:t xml:space="preserve">only </w:t>
      </w:r>
      <w:r w:rsidR="00F6176F" w:rsidRPr="00CD3F6B">
        <w:rPr>
          <w:rFonts w:asciiTheme="minorHAnsi" w:hAnsiTheme="minorHAnsi" w:cstheme="minorHAnsi"/>
          <w:sz w:val="22"/>
          <w:szCs w:val="22"/>
        </w:rPr>
        <w:t>39% of Contracting Parties have a national strategy and priorities for further designation of Wetlands of International Importance</w:t>
      </w:r>
      <w:r w:rsidR="0068304A" w:rsidRPr="00CD3F6B">
        <w:rPr>
          <w:rFonts w:asciiTheme="minorHAnsi" w:hAnsiTheme="minorHAnsi" w:cstheme="minorHAnsi"/>
          <w:sz w:val="22"/>
          <w:szCs w:val="22"/>
        </w:rPr>
        <w:t xml:space="preserve"> as of COP15</w:t>
      </w:r>
      <w:r w:rsidR="00F6176F" w:rsidRPr="00CD3F6B">
        <w:rPr>
          <w:rFonts w:asciiTheme="minorHAnsi" w:hAnsiTheme="minorHAnsi" w:cstheme="minorHAnsi"/>
          <w:sz w:val="22"/>
          <w:szCs w:val="22"/>
        </w:rPr>
        <w:t xml:space="preserve">, a slight decrease since COP13. </w:t>
      </w:r>
      <w:r w:rsidR="0068304A" w:rsidRPr="00CD3F6B">
        <w:rPr>
          <w:rFonts w:asciiTheme="minorHAnsi" w:hAnsiTheme="minorHAnsi" w:cstheme="minorHAnsi"/>
          <w:sz w:val="22"/>
          <w:szCs w:val="22"/>
        </w:rPr>
        <w:t xml:space="preserve">A further </w:t>
      </w:r>
      <w:r w:rsidR="00F6176F" w:rsidRPr="00CD3F6B">
        <w:rPr>
          <w:rFonts w:asciiTheme="minorHAnsi" w:hAnsiTheme="minorHAnsi" w:cstheme="minorHAnsi"/>
          <w:sz w:val="22"/>
          <w:szCs w:val="22"/>
        </w:rPr>
        <w:t>39% report</w:t>
      </w:r>
      <w:r w:rsidR="000C716D">
        <w:rPr>
          <w:rFonts w:asciiTheme="minorHAnsi" w:hAnsiTheme="minorHAnsi" w:cstheme="minorHAnsi"/>
          <w:sz w:val="22"/>
          <w:szCs w:val="22"/>
        </w:rPr>
        <w:t xml:space="preserve"> that</w:t>
      </w:r>
      <w:r w:rsidR="00F6176F" w:rsidRPr="00CD3F6B">
        <w:rPr>
          <w:rFonts w:asciiTheme="minorHAnsi" w:hAnsiTheme="minorHAnsi" w:cstheme="minorHAnsi"/>
          <w:sz w:val="22"/>
          <w:szCs w:val="22"/>
        </w:rPr>
        <w:t xml:space="preserve"> </w:t>
      </w:r>
      <w:r w:rsidR="000C716D">
        <w:rPr>
          <w:rFonts w:asciiTheme="minorHAnsi" w:hAnsiTheme="minorHAnsi" w:cstheme="minorHAnsi"/>
          <w:sz w:val="22"/>
          <w:szCs w:val="22"/>
        </w:rPr>
        <w:t xml:space="preserve">this </w:t>
      </w:r>
      <w:r w:rsidR="00F6176F" w:rsidRPr="00CD3F6B">
        <w:rPr>
          <w:rFonts w:asciiTheme="minorHAnsi" w:hAnsiTheme="minorHAnsi" w:cstheme="minorHAnsi"/>
          <w:sz w:val="22"/>
          <w:szCs w:val="22"/>
        </w:rPr>
        <w:t xml:space="preserve">is done partially, or planned. </w:t>
      </w:r>
    </w:p>
    <w:p w14:paraId="34D64155" w14:textId="77777777" w:rsidR="00B249AC" w:rsidRPr="00A338FF" w:rsidRDefault="00B249AC" w:rsidP="003E56FD">
      <w:pPr>
        <w:rPr>
          <w:rFonts w:asciiTheme="minorHAnsi" w:hAnsiTheme="minorHAnsi" w:cstheme="minorHAnsi"/>
          <w:sz w:val="22"/>
          <w:szCs w:val="22"/>
        </w:rPr>
      </w:pPr>
    </w:p>
    <w:p w14:paraId="3AD01D02" w14:textId="77777777" w:rsidR="00A24E62" w:rsidRPr="00CD3F6B" w:rsidRDefault="00A24E62" w:rsidP="00CD3F6B">
      <w:pPr>
        <w:rPr>
          <w:rFonts w:asciiTheme="minorHAnsi" w:hAnsiTheme="minorHAnsi" w:cstheme="minorHAnsi"/>
          <w:sz w:val="22"/>
          <w:szCs w:val="22"/>
        </w:rPr>
      </w:pPr>
    </w:p>
    <w:tbl>
      <w:tblPr>
        <w:tblStyle w:val="TableGrid16"/>
        <w:tblW w:w="9356" w:type="dxa"/>
        <w:tblLook w:val="04A0" w:firstRow="1" w:lastRow="0" w:firstColumn="1" w:lastColumn="0" w:noHBand="0" w:noVBand="1"/>
      </w:tblPr>
      <w:tblGrid>
        <w:gridCol w:w="9356"/>
      </w:tblGrid>
      <w:tr w:rsidR="002F4351" w:rsidRPr="00CD3F6B" w14:paraId="69A5E029" w14:textId="77777777" w:rsidTr="003E56FD">
        <w:tc>
          <w:tcPr>
            <w:tcW w:w="9634" w:type="dxa"/>
            <w:vAlign w:val="center"/>
          </w:tcPr>
          <w:p w14:paraId="77A9163A" w14:textId="1D0A13AA" w:rsidR="002F4351" w:rsidRPr="00CD3F6B" w:rsidRDefault="002F4351"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lastRenderedPageBreak/>
              <w:t xml:space="preserve">Target 7. Sites that are at risk of change of ecological character have threats addressed. </w:t>
            </w:r>
          </w:p>
          <w:p w14:paraId="4AF30F7C" w14:textId="128FBE25" w:rsidR="002F4351" w:rsidRPr="00CD3F6B" w:rsidRDefault="00C61079" w:rsidP="008A3659">
            <w:pPr>
              <w:keepNext/>
              <w:spacing w:before="120" w:after="120"/>
              <w:rPr>
                <w:rFonts w:asciiTheme="minorHAnsi" w:hAnsiTheme="minorHAnsi" w:cstheme="minorHAnsi"/>
                <w:bCs/>
                <w:sz w:val="22"/>
                <w:szCs w:val="22"/>
                <w:lang w:eastAsia="fr-FR"/>
              </w:rPr>
            </w:pPr>
            <w:r w:rsidRPr="00CD3F6B">
              <w:rPr>
                <w:rFonts w:asciiTheme="minorHAnsi" w:hAnsiTheme="minorHAnsi" w:cstheme="minorHAnsi"/>
                <w:bCs/>
                <w:sz w:val="22"/>
                <w:szCs w:val="22"/>
                <w:lang w:eastAsia="fr-FR"/>
              </w:rPr>
              <w:t xml:space="preserve">Contributing to </w:t>
            </w:r>
            <w:r w:rsidR="00140707">
              <w:rPr>
                <w:rFonts w:asciiTheme="minorHAnsi" w:hAnsiTheme="minorHAnsi" w:cstheme="minorHAnsi"/>
                <w:bCs/>
                <w:sz w:val="22"/>
                <w:szCs w:val="22"/>
                <w:lang w:eastAsia="fr-FR"/>
              </w:rPr>
              <w:t>KM-GBF</w:t>
            </w:r>
            <w:r w:rsidRPr="00CD3F6B">
              <w:rPr>
                <w:rFonts w:asciiTheme="minorHAnsi" w:hAnsiTheme="minorHAnsi" w:cstheme="minorHAnsi"/>
                <w:bCs/>
                <w:sz w:val="22"/>
                <w:szCs w:val="22"/>
                <w:lang w:eastAsia="fr-FR"/>
              </w:rPr>
              <w:t xml:space="preserve"> </w:t>
            </w:r>
            <w:r w:rsidR="002F4351" w:rsidRPr="00CD3F6B">
              <w:rPr>
                <w:rFonts w:asciiTheme="minorHAnsi" w:hAnsiTheme="minorHAnsi" w:cstheme="minorHAnsi"/>
                <w:bCs/>
                <w:sz w:val="22"/>
                <w:szCs w:val="22"/>
                <w:lang w:eastAsia="fr-FR"/>
              </w:rPr>
              <w:t xml:space="preserve">Targets </w:t>
            </w:r>
            <w:r w:rsidR="002F4351" w:rsidRPr="00D9452F">
              <w:rPr>
                <w:rFonts w:asciiTheme="minorHAnsi" w:hAnsiTheme="minorHAnsi" w:cstheme="minorHAnsi"/>
                <w:bCs/>
                <w:sz w:val="22"/>
                <w:szCs w:val="22"/>
                <w:lang w:eastAsia="fr-FR"/>
              </w:rPr>
              <w:t>3, 4 and 10</w:t>
            </w:r>
            <w:r w:rsidR="00D647F7">
              <w:rPr>
                <w:rFonts w:asciiTheme="minorHAnsi" w:hAnsiTheme="minorHAnsi" w:cstheme="minorHAnsi"/>
                <w:bCs/>
                <w:sz w:val="22"/>
                <w:szCs w:val="22"/>
                <w:lang w:eastAsia="fr-FR"/>
              </w:rPr>
              <w:t xml:space="preserve"> and</w:t>
            </w:r>
            <w:r w:rsidRPr="00D9452F">
              <w:rPr>
                <w:rFonts w:asciiTheme="minorHAnsi" w:hAnsiTheme="minorHAnsi" w:cstheme="minorHAnsi"/>
                <w:bCs/>
                <w:sz w:val="22"/>
                <w:szCs w:val="22"/>
                <w:lang w:eastAsia="fr-FR"/>
              </w:rPr>
              <w:t xml:space="preserve"> SDG</w:t>
            </w:r>
            <w:r w:rsidR="00DE6AF4" w:rsidRPr="00CD3F6B">
              <w:rPr>
                <w:rFonts w:asciiTheme="minorHAnsi" w:hAnsiTheme="minorHAnsi" w:cstheme="minorHAnsi"/>
                <w:bCs/>
                <w:sz w:val="22"/>
                <w:szCs w:val="22"/>
                <w:lang w:eastAsia="fr-FR"/>
              </w:rPr>
              <w:t xml:space="preserve"> </w:t>
            </w:r>
            <w:r w:rsidR="00D647F7">
              <w:rPr>
                <w:rFonts w:asciiTheme="minorHAnsi" w:hAnsiTheme="minorHAnsi" w:cstheme="minorHAnsi"/>
                <w:bCs/>
                <w:sz w:val="22"/>
                <w:szCs w:val="22"/>
                <w:lang w:eastAsia="fr-FR"/>
              </w:rPr>
              <w:t xml:space="preserve">Targets </w:t>
            </w:r>
            <w:r w:rsidR="00A45E1C" w:rsidRPr="00A45E1C">
              <w:rPr>
                <w:rFonts w:asciiTheme="minorHAnsi" w:hAnsiTheme="minorHAnsi" w:cstheme="minorHAnsi"/>
                <w:bCs/>
                <w:sz w:val="22"/>
                <w:szCs w:val="22"/>
                <w:lang w:eastAsia="fr-FR"/>
              </w:rPr>
              <w:t>6.5</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6.6</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11.3</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11.4</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11.a</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11.b</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12.4</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13.1</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14.2</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15.1</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15.2</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15.3</w:t>
            </w:r>
            <w:r w:rsidR="00D647F7">
              <w:rPr>
                <w:rFonts w:asciiTheme="minorHAnsi" w:hAnsiTheme="minorHAnsi" w:cstheme="minorHAnsi"/>
                <w:bCs/>
                <w:sz w:val="22"/>
                <w:szCs w:val="22"/>
                <w:lang w:eastAsia="fr-FR"/>
              </w:rPr>
              <w:t xml:space="preserve"> and</w:t>
            </w:r>
            <w:r w:rsidR="00A45E1C" w:rsidRPr="00A45E1C">
              <w:rPr>
                <w:rFonts w:asciiTheme="minorHAnsi" w:hAnsiTheme="minorHAnsi" w:cstheme="minorHAnsi"/>
                <w:bCs/>
                <w:sz w:val="22"/>
                <w:szCs w:val="22"/>
                <w:lang w:eastAsia="fr-FR"/>
              </w:rPr>
              <w:t xml:space="preserve"> 15.4</w:t>
            </w:r>
          </w:p>
        </w:tc>
      </w:tr>
    </w:tbl>
    <w:p w14:paraId="3D234B2B" w14:textId="77777777" w:rsidR="00C61079" w:rsidRPr="00A338FF" w:rsidRDefault="00C61079" w:rsidP="00D1463B">
      <w:pPr>
        <w:keepNext/>
        <w:rPr>
          <w:rFonts w:asciiTheme="minorHAnsi" w:hAnsiTheme="minorHAnsi" w:cstheme="minorHAnsi"/>
          <w:sz w:val="22"/>
          <w:szCs w:val="22"/>
        </w:rPr>
      </w:pPr>
    </w:p>
    <w:p w14:paraId="47682472" w14:textId="14272781" w:rsidR="004D1B26" w:rsidRPr="00CD3F6B" w:rsidRDefault="004D1B26"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Key message </w:t>
      </w:r>
    </w:p>
    <w:p w14:paraId="39CAE046" w14:textId="77777777" w:rsidR="00C61079" w:rsidRPr="00CD3F6B" w:rsidRDefault="00C61079" w:rsidP="00D1463B">
      <w:pPr>
        <w:keepNext/>
        <w:rPr>
          <w:rFonts w:asciiTheme="minorHAnsi" w:hAnsiTheme="minorHAnsi" w:cstheme="minorHAnsi"/>
          <w:sz w:val="22"/>
          <w:szCs w:val="22"/>
        </w:rPr>
      </w:pPr>
    </w:p>
    <w:p w14:paraId="36364C43" w14:textId="430FF59E" w:rsidR="00714BC5"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4</w:t>
      </w:r>
      <w:r w:rsidR="002E1E29">
        <w:rPr>
          <w:rFonts w:asciiTheme="minorHAnsi" w:hAnsiTheme="minorHAnsi" w:cstheme="minorHAnsi"/>
          <w:sz w:val="22"/>
          <w:szCs w:val="22"/>
        </w:rPr>
        <w:t>3</w:t>
      </w:r>
      <w:r>
        <w:rPr>
          <w:rFonts w:asciiTheme="minorHAnsi" w:hAnsiTheme="minorHAnsi" w:cstheme="minorHAnsi"/>
          <w:sz w:val="22"/>
          <w:szCs w:val="22"/>
        </w:rPr>
        <w:t>.</w:t>
      </w:r>
      <w:r>
        <w:rPr>
          <w:rFonts w:asciiTheme="minorHAnsi" w:hAnsiTheme="minorHAnsi" w:cstheme="minorHAnsi"/>
          <w:sz w:val="22"/>
          <w:szCs w:val="22"/>
        </w:rPr>
        <w:tab/>
      </w:r>
      <w:r w:rsidR="00204954" w:rsidRPr="00CD3F6B">
        <w:rPr>
          <w:rFonts w:asciiTheme="minorHAnsi" w:hAnsiTheme="minorHAnsi" w:cstheme="minorHAnsi"/>
          <w:sz w:val="22"/>
          <w:szCs w:val="22"/>
        </w:rPr>
        <w:t xml:space="preserve">The majority of Contracting Parties have mechanisms </w:t>
      </w:r>
      <w:r w:rsidR="006F6378" w:rsidRPr="00CD3F6B">
        <w:rPr>
          <w:rFonts w:asciiTheme="minorHAnsi" w:hAnsiTheme="minorHAnsi" w:cstheme="minorHAnsi"/>
          <w:sz w:val="22"/>
          <w:szCs w:val="22"/>
        </w:rPr>
        <w:t xml:space="preserve">in place </w:t>
      </w:r>
      <w:r w:rsidR="00204954" w:rsidRPr="00CD3F6B">
        <w:rPr>
          <w:rFonts w:asciiTheme="minorHAnsi" w:hAnsiTheme="minorHAnsi" w:cstheme="minorHAnsi"/>
          <w:sz w:val="22"/>
          <w:szCs w:val="22"/>
        </w:rPr>
        <w:t xml:space="preserve">to be informed of </w:t>
      </w:r>
      <w:r w:rsidR="0024445F" w:rsidRPr="00CD3F6B">
        <w:rPr>
          <w:rFonts w:asciiTheme="minorHAnsi" w:hAnsiTheme="minorHAnsi" w:cstheme="minorHAnsi"/>
          <w:sz w:val="22"/>
          <w:szCs w:val="22"/>
        </w:rPr>
        <w:t xml:space="preserve">negative change </w:t>
      </w:r>
      <w:r w:rsidR="0024445F" w:rsidRPr="00CD3F6B">
        <w:rPr>
          <w:rFonts w:asciiTheme="minorHAnsi" w:hAnsiTheme="minorHAnsi" w:cstheme="minorHAnsi"/>
          <w:bCs/>
          <w:sz w:val="22"/>
          <w:szCs w:val="22"/>
        </w:rPr>
        <w:t xml:space="preserve">in </w:t>
      </w:r>
      <w:r w:rsidR="000C716D">
        <w:rPr>
          <w:rFonts w:asciiTheme="minorHAnsi" w:hAnsiTheme="minorHAnsi" w:cstheme="minorHAnsi"/>
          <w:bCs/>
          <w:sz w:val="22"/>
          <w:szCs w:val="22"/>
        </w:rPr>
        <w:t xml:space="preserve">the </w:t>
      </w:r>
      <w:r w:rsidR="0024445F" w:rsidRPr="00CD3F6B">
        <w:rPr>
          <w:rFonts w:asciiTheme="minorHAnsi" w:hAnsiTheme="minorHAnsi" w:cstheme="minorHAnsi"/>
          <w:sz w:val="22"/>
          <w:szCs w:val="22"/>
        </w:rPr>
        <w:t>ecological character</w:t>
      </w:r>
      <w:r w:rsidR="0024445F" w:rsidRPr="00CD3F6B">
        <w:rPr>
          <w:rFonts w:asciiTheme="minorHAnsi" w:hAnsiTheme="minorHAnsi" w:cstheme="minorHAnsi"/>
          <w:b/>
          <w:sz w:val="22"/>
          <w:szCs w:val="22"/>
        </w:rPr>
        <w:t xml:space="preserve"> </w:t>
      </w:r>
      <w:r w:rsidR="00204954" w:rsidRPr="00CD3F6B">
        <w:rPr>
          <w:rFonts w:asciiTheme="minorHAnsi" w:hAnsiTheme="minorHAnsi" w:cstheme="minorHAnsi"/>
          <w:sz w:val="22"/>
          <w:szCs w:val="22"/>
        </w:rPr>
        <w:t>of Wetlands of International Importance</w:t>
      </w:r>
      <w:r w:rsidR="006069C6">
        <w:rPr>
          <w:rFonts w:asciiTheme="minorHAnsi" w:hAnsiTheme="minorHAnsi" w:cstheme="minorHAnsi"/>
          <w:sz w:val="22"/>
          <w:szCs w:val="22"/>
        </w:rPr>
        <w:t>, pursuant to Article 3.2 of the Convention</w:t>
      </w:r>
      <w:r w:rsidR="006F6378" w:rsidRPr="00CD3F6B">
        <w:rPr>
          <w:rFonts w:asciiTheme="minorHAnsi" w:hAnsiTheme="minorHAnsi" w:cstheme="minorHAnsi"/>
          <w:sz w:val="22"/>
          <w:szCs w:val="22"/>
        </w:rPr>
        <w:t xml:space="preserve">. However, </w:t>
      </w:r>
      <w:r w:rsidR="001E6572" w:rsidRPr="00CD3F6B">
        <w:rPr>
          <w:rFonts w:asciiTheme="minorHAnsi" w:hAnsiTheme="minorHAnsi" w:cstheme="minorHAnsi"/>
          <w:sz w:val="22"/>
          <w:szCs w:val="22"/>
        </w:rPr>
        <w:t xml:space="preserve">reporting on </w:t>
      </w:r>
      <w:r w:rsidR="00FD11C5" w:rsidRPr="00CD3F6B">
        <w:rPr>
          <w:rFonts w:asciiTheme="minorHAnsi" w:hAnsiTheme="minorHAnsi" w:cstheme="minorHAnsi"/>
          <w:sz w:val="22"/>
          <w:szCs w:val="22"/>
        </w:rPr>
        <w:t xml:space="preserve">progress in addressing </w:t>
      </w:r>
      <w:r w:rsidR="001E6572" w:rsidRPr="00CD3F6B">
        <w:rPr>
          <w:rFonts w:asciiTheme="minorHAnsi" w:hAnsiTheme="minorHAnsi" w:cstheme="minorHAnsi"/>
          <w:sz w:val="22"/>
          <w:szCs w:val="22"/>
        </w:rPr>
        <w:t xml:space="preserve">such cases </w:t>
      </w:r>
      <w:r w:rsidR="00BC54D8" w:rsidRPr="00CD3F6B">
        <w:rPr>
          <w:rFonts w:asciiTheme="minorHAnsi" w:hAnsiTheme="minorHAnsi" w:cstheme="minorHAnsi"/>
          <w:sz w:val="22"/>
          <w:szCs w:val="22"/>
        </w:rPr>
        <w:t xml:space="preserve">is limited, and </w:t>
      </w:r>
      <w:r w:rsidR="00714BC5" w:rsidRPr="00CD3F6B">
        <w:rPr>
          <w:rFonts w:asciiTheme="minorHAnsi" w:hAnsiTheme="minorHAnsi" w:cstheme="minorHAnsi"/>
          <w:sz w:val="22"/>
          <w:szCs w:val="22"/>
        </w:rPr>
        <w:t xml:space="preserve">the Montreux Record is underutilized. </w:t>
      </w:r>
    </w:p>
    <w:p w14:paraId="209DE0F4" w14:textId="77777777" w:rsidR="008B1D7A" w:rsidRPr="00CD3F6B" w:rsidRDefault="008B1D7A" w:rsidP="000E3338">
      <w:pPr>
        <w:ind w:left="567" w:hanging="567"/>
        <w:rPr>
          <w:rFonts w:asciiTheme="minorHAnsi" w:hAnsiTheme="minorHAnsi" w:cstheme="minorHAnsi"/>
          <w:sz w:val="22"/>
          <w:szCs w:val="22"/>
        </w:rPr>
      </w:pPr>
    </w:p>
    <w:tbl>
      <w:tblPr>
        <w:tblStyle w:val="TableGrid26"/>
        <w:tblW w:w="9353" w:type="dxa"/>
        <w:tblLook w:val="04A0" w:firstRow="1" w:lastRow="0" w:firstColumn="1" w:lastColumn="0" w:noHBand="0" w:noVBand="1"/>
      </w:tblPr>
      <w:tblGrid>
        <w:gridCol w:w="4252"/>
        <w:gridCol w:w="992"/>
        <w:gridCol w:w="850"/>
        <w:gridCol w:w="850"/>
        <w:gridCol w:w="850"/>
        <w:gridCol w:w="1559"/>
      </w:tblGrid>
      <w:tr w:rsidR="008B1D7A" w:rsidRPr="00CD3F6B" w14:paraId="2DC92DAC" w14:textId="77777777" w:rsidTr="00110144">
        <w:trPr>
          <w:cantSplit/>
        </w:trPr>
        <w:tc>
          <w:tcPr>
            <w:tcW w:w="4252" w:type="dxa"/>
            <w:shd w:val="clear" w:color="auto" w:fill="auto"/>
            <w:vAlign w:val="center"/>
            <w:hideMark/>
          </w:tcPr>
          <w:p w14:paraId="3B8827DD" w14:textId="77777777" w:rsidR="008B1D7A" w:rsidRPr="00CD3F6B" w:rsidRDefault="008B1D7A"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992" w:type="dxa"/>
            <w:shd w:val="clear" w:color="auto" w:fill="auto"/>
            <w:vAlign w:val="center"/>
            <w:hideMark/>
          </w:tcPr>
          <w:p w14:paraId="716E2E5C" w14:textId="77777777" w:rsidR="008B1D7A" w:rsidRPr="00CD3F6B" w:rsidRDefault="008B1D7A"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850" w:type="dxa"/>
            <w:shd w:val="clear" w:color="auto" w:fill="auto"/>
            <w:vAlign w:val="center"/>
            <w:hideMark/>
          </w:tcPr>
          <w:p w14:paraId="2AF580E6" w14:textId="77777777" w:rsidR="008B1D7A" w:rsidRPr="00CD3F6B" w:rsidRDefault="008B1D7A"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850" w:type="dxa"/>
            <w:shd w:val="clear" w:color="auto" w:fill="auto"/>
            <w:vAlign w:val="center"/>
            <w:hideMark/>
          </w:tcPr>
          <w:p w14:paraId="275ECC9A" w14:textId="77777777" w:rsidR="008B1D7A" w:rsidRPr="00CD3F6B" w:rsidRDefault="008B1D7A"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850" w:type="dxa"/>
            <w:shd w:val="clear" w:color="auto" w:fill="auto"/>
            <w:vAlign w:val="center"/>
            <w:hideMark/>
          </w:tcPr>
          <w:p w14:paraId="7ADBE9A3" w14:textId="77777777" w:rsidR="008B1D7A" w:rsidRPr="00CD3F6B" w:rsidRDefault="008B1D7A"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1559" w:type="dxa"/>
            <w:shd w:val="clear" w:color="auto" w:fill="auto"/>
            <w:vAlign w:val="center"/>
            <w:hideMark/>
          </w:tcPr>
          <w:p w14:paraId="619F0D2C" w14:textId="77777777" w:rsidR="008B1D7A" w:rsidRPr="00CD3F6B" w:rsidRDefault="008B1D7A"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8B1D7A" w:rsidRPr="00CD3F6B" w14:paraId="087B78CC" w14:textId="77777777" w:rsidTr="00110144">
        <w:trPr>
          <w:cantSplit/>
        </w:trPr>
        <w:tc>
          <w:tcPr>
            <w:tcW w:w="4252" w:type="dxa"/>
            <w:shd w:val="clear" w:color="auto" w:fill="auto"/>
          </w:tcPr>
          <w:p w14:paraId="19E9ED6A" w14:textId="77777777" w:rsidR="008B1D7A" w:rsidRPr="00CD3F6B" w:rsidRDefault="008B1D7A" w:rsidP="00110144">
            <w:pPr>
              <w:rPr>
                <w:rFonts w:asciiTheme="minorHAnsi" w:eastAsia="Aptos" w:hAnsiTheme="minorHAnsi" w:cstheme="minorHAnsi"/>
                <w:sz w:val="22"/>
                <w:szCs w:val="22"/>
              </w:rPr>
            </w:pPr>
            <w:r w:rsidRPr="00CD3F6B">
              <w:rPr>
                <w:rFonts w:asciiTheme="minorHAnsi" w:eastAsia="Aptos" w:hAnsiTheme="minorHAnsi" w:cstheme="minorHAnsi"/>
                <w:sz w:val="22"/>
                <w:szCs w:val="22"/>
              </w:rPr>
              <w:t>Number of Ramsar Sites removed from the Montreux Record</w:t>
            </w:r>
            <w:r>
              <w:rPr>
                <w:rFonts w:asciiTheme="minorHAnsi" w:eastAsia="Aptos" w:hAnsiTheme="minorHAnsi" w:cstheme="minorHAnsi"/>
                <w:sz w:val="22"/>
                <w:szCs w:val="22"/>
              </w:rPr>
              <w:t xml:space="preserve"> (</w:t>
            </w:r>
            <w:r w:rsidRPr="00CD3F6B">
              <w:rPr>
                <w:rFonts w:asciiTheme="minorHAnsi" w:hAnsiTheme="minorHAnsi" w:cstheme="minorHAnsi"/>
                <w:sz w:val="22"/>
                <w:szCs w:val="22"/>
              </w:rPr>
              <w:t xml:space="preserve">presented as total number of </w:t>
            </w:r>
            <w:r>
              <w:rPr>
                <w:rFonts w:asciiTheme="minorHAnsi" w:hAnsiTheme="minorHAnsi" w:cstheme="minorHAnsi"/>
                <w:sz w:val="22"/>
                <w:szCs w:val="22"/>
              </w:rPr>
              <w:t>S</w:t>
            </w:r>
            <w:r w:rsidRPr="00CD3F6B">
              <w:rPr>
                <w:rFonts w:asciiTheme="minorHAnsi" w:hAnsiTheme="minorHAnsi" w:cstheme="minorHAnsi"/>
                <w:sz w:val="22"/>
                <w:szCs w:val="22"/>
              </w:rPr>
              <w:t>ites on the Record</w:t>
            </w:r>
            <w:r>
              <w:rPr>
                <w:rFonts w:asciiTheme="minorHAnsi" w:hAnsiTheme="minorHAnsi" w:cstheme="minorHAnsi"/>
                <w:sz w:val="22"/>
                <w:szCs w:val="22"/>
              </w:rPr>
              <w:t>)</w:t>
            </w:r>
            <w:r w:rsidRPr="00CD3F6B">
              <w:rPr>
                <w:rFonts w:asciiTheme="minorHAnsi" w:eastAsia="Aptos" w:hAnsiTheme="minorHAnsi" w:cstheme="minorHAnsi"/>
                <w:sz w:val="22"/>
                <w:szCs w:val="22"/>
              </w:rPr>
              <w:t>.</w:t>
            </w:r>
          </w:p>
        </w:tc>
        <w:tc>
          <w:tcPr>
            <w:tcW w:w="992" w:type="dxa"/>
            <w:shd w:val="clear" w:color="auto" w:fill="auto"/>
          </w:tcPr>
          <w:p w14:paraId="3E45AB63"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47</w:t>
            </w:r>
          </w:p>
        </w:tc>
        <w:tc>
          <w:tcPr>
            <w:tcW w:w="850" w:type="dxa"/>
            <w:shd w:val="clear" w:color="auto" w:fill="auto"/>
          </w:tcPr>
          <w:p w14:paraId="11CCD16E"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47</w:t>
            </w:r>
          </w:p>
        </w:tc>
        <w:tc>
          <w:tcPr>
            <w:tcW w:w="850" w:type="dxa"/>
            <w:shd w:val="clear" w:color="auto" w:fill="auto"/>
          </w:tcPr>
          <w:p w14:paraId="798B21FA"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46</w:t>
            </w:r>
          </w:p>
        </w:tc>
        <w:tc>
          <w:tcPr>
            <w:tcW w:w="850" w:type="dxa"/>
            <w:shd w:val="clear" w:color="auto" w:fill="auto"/>
          </w:tcPr>
          <w:p w14:paraId="69A37CC9"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46</w:t>
            </w:r>
          </w:p>
        </w:tc>
        <w:tc>
          <w:tcPr>
            <w:tcW w:w="1559" w:type="dxa"/>
            <w:shd w:val="clear" w:color="auto" w:fill="auto"/>
          </w:tcPr>
          <w:p w14:paraId="3FF72CB9" w14:textId="77777777" w:rsidR="008B1D7A" w:rsidRPr="00CD3F6B" w:rsidRDefault="008B1D7A" w:rsidP="00110144">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5DEFAF64" wp14:editId="4F286D96">
                  <wp:extent cx="712200" cy="432000"/>
                  <wp:effectExtent l="0" t="0" r="0" b="0"/>
                  <wp:docPr id="1183511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8B1D7A" w:rsidRPr="00CD3F6B" w14:paraId="0A07FF3B" w14:textId="77777777" w:rsidTr="00110144">
        <w:trPr>
          <w:cantSplit/>
        </w:trPr>
        <w:tc>
          <w:tcPr>
            <w:tcW w:w="4252" w:type="dxa"/>
            <w:shd w:val="clear" w:color="auto" w:fill="auto"/>
          </w:tcPr>
          <w:p w14:paraId="03D5D772" w14:textId="77777777" w:rsidR="008B1D7A" w:rsidRPr="00CD3F6B" w:rsidRDefault="008B1D7A" w:rsidP="00110144">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reporting to the Secretariat all cases of negative human-induced change or likely change in the ecological character of Ramsar Sites pursuant to Article 3.2.</w:t>
            </w:r>
          </w:p>
        </w:tc>
        <w:tc>
          <w:tcPr>
            <w:tcW w:w="992" w:type="dxa"/>
            <w:shd w:val="clear" w:color="auto" w:fill="auto"/>
          </w:tcPr>
          <w:p w14:paraId="3DB6DFC5"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21%</w:t>
            </w:r>
          </w:p>
        </w:tc>
        <w:tc>
          <w:tcPr>
            <w:tcW w:w="850" w:type="dxa"/>
            <w:shd w:val="clear" w:color="auto" w:fill="auto"/>
          </w:tcPr>
          <w:p w14:paraId="2BB35A9D"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21%</w:t>
            </w:r>
          </w:p>
        </w:tc>
        <w:tc>
          <w:tcPr>
            <w:tcW w:w="850" w:type="dxa"/>
            <w:shd w:val="clear" w:color="auto" w:fill="auto"/>
          </w:tcPr>
          <w:p w14:paraId="1AA80EE8"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23%</w:t>
            </w:r>
          </w:p>
        </w:tc>
        <w:tc>
          <w:tcPr>
            <w:tcW w:w="850" w:type="dxa"/>
            <w:shd w:val="clear" w:color="auto" w:fill="auto"/>
          </w:tcPr>
          <w:p w14:paraId="3C5093E7"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19%</w:t>
            </w:r>
          </w:p>
        </w:tc>
        <w:tc>
          <w:tcPr>
            <w:tcW w:w="1559" w:type="dxa"/>
            <w:shd w:val="clear" w:color="auto" w:fill="auto"/>
          </w:tcPr>
          <w:p w14:paraId="7A46D28A" w14:textId="77777777" w:rsidR="008B1D7A" w:rsidRPr="00CD3F6B" w:rsidRDefault="008B1D7A" w:rsidP="00110144">
            <w:pPr>
              <w:rPr>
                <w:rFonts w:asciiTheme="minorHAnsi" w:eastAsia="Aptos" w:hAnsiTheme="minorHAnsi" w:cstheme="minorHAnsi"/>
                <w:noProof/>
                <w:sz w:val="22"/>
                <w:szCs w:val="22"/>
              </w:rPr>
            </w:pPr>
            <w:r>
              <w:rPr>
                <w:noProof/>
              </w:rPr>
              <w:drawing>
                <wp:inline distT="0" distB="0" distL="0" distR="0" wp14:anchorId="5D0100A9" wp14:editId="6A8C8E1A">
                  <wp:extent cx="715700" cy="432000"/>
                  <wp:effectExtent l="0" t="0" r="0" b="0"/>
                  <wp:docPr id="520580593" name="Picture 3" descr="A red and black line with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80593" name="Picture 3" descr="A red and black line with circles&#10;&#10;AI-generated content may be incorre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5700" cy="432000"/>
                          </a:xfrm>
                          <a:prstGeom prst="rect">
                            <a:avLst/>
                          </a:prstGeom>
                          <a:noFill/>
                          <a:ln>
                            <a:noFill/>
                          </a:ln>
                        </pic:spPr>
                      </pic:pic>
                    </a:graphicData>
                  </a:graphic>
                </wp:inline>
              </w:drawing>
            </w:r>
          </w:p>
        </w:tc>
      </w:tr>
      <w:tr w:rsidR="008B1D7A" w:rsidRPr="00CD3F6B" w14:paraId="1532AA48" w14:textId="77777777" w:rsidTr="00110144">
        <w:trPr>
          <w:cantSplit/>
        </w:trPr>
        <w:tc>
          <w:tcPr>
            <w:tcW w:w="4252" w:type="dxa"/>
            <w:shd w:val="clear" w:color="auto" w:fill="auto"/>
          </w:tcPr>
          <w:p w14:paraId="6FD74117" w14:textId="77777777" w:rsidR="008B1D7A" w:rsidRPr="00CD3F6B" w:rsidRDefault="008B1D7A" w:rsidP="00110144">
            <w:pPr>
              <w:rPr>
                <w:rFonts w:asciiTheme="minorHAnsi" w:eastAsia="Aptos" w:hAnsiTheme="minorHAnsi" w:cstheme="minorHAnsi"/>
                <w:sz w:val="22"/>
                <w:szCs w:val="22"/>
              </w:rPr>
            </w:pPr>
            <w:r w:rsidRPr="00CD3F6B">
              <w:rPr>
                <w:rFonts w:asciiTheme="minorHAnsi" w:eastAsia="Aptos" w:hAnsiTheme="minorHAnsi" w:cstheme="minorHAnsi"/>
                <w:sz w:val="22"/>
                <w:szCs w:val="22"/>
              </w:rPr>
              <w:t>Number of Ramsar Sites reported by Parties to the Secretariat of negative human-induced change or likely change in the ecological character of Ramsar Sites pursuant to Article 3.2</w:t>
            </w:r>
            <w:r>
              <w:rPr>
                <w:rFonts w:asciiTheme="minorHAnsi" w:eastAsia="Aptos" w:hAnsiTheme="minorHAnsi" w:cstheme="minorHAnsi"/>
                <w:sz w:val="22"/>
                <w:szCs w:val="22"/>
              </w:rPr>
              <w:t>.</w:t>
            </w:r>
          </w:p>
        </w:tc>
        <w:tc>
          <w:tcPr>
            <w:tcW w:w="992" w:type="dxa"/>
            <w:shd w:val="clear" w:color="auto" w:fill="auto"/>
          </w:tcPr>
          <w:p w14:paraId="2FE8F436"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144</w:t>
            </w:r>
          </w:p>
        </w:tc>
        <w:tc>
          <w:tcPr>
            <w:tcW w:w="850" w:type="dxa"/>
            <w:shd w:val="clear" w:color="auto" w:fill="auto"/>
          </w:tcPr>
          <w:p w14:paraId="16ED81FA"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168</w:t>
            </w:r>
          </w:p>
        </w:tc>
        <w:tc>
          <w:tcPr>
            <w:tcW w:w="850" w:type="dxa"/>
            <w:shd w:val="clear" w:color="auto" w:fill="auto"/>
          </w:tcPr>
          <w:p w14:paraId="30A01CCD"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151</w:t>
            </w:r>
          </w:p>
        </w:tc>
        <w:tc>
          <w:tcPr>
            <w:tcW w:w="850" w:type="dxa"/>
            <w:shd w:val="clear" w:color="auto" w:fill="auto"/>
          </w:tcPr>
          <w:p w14:paraId="097DBB2B"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177</w:t>
            </w:r>
          </w:p>
        </w:tc>
        <w:tc>
          <w:tcPr>
            <w:tcW w:w="1559" w:type="dxa"/>
            <w:shd w:val="clear" w:color="auto" w:fill="auto"/>
          </w:tcPr>
          <w:p w14:paraId="37821A2B" w14:textId="77777777" w:rsidR="008B1D7A" w:rsidRPr="00CD3F6B" w:rsidRDefault="008B1D7A" w:rsidP="00110144">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69285D67" wp14:editId="4C941A93">
                  <wp:extent cx="712200" cy="432000"/>
                  <wp:effectExtent l="0" t="0" r="0" b="0"/>
                  <wp:docPr id="88287758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8B1D7A" w:rsidRPr="00CD3F6B" w14:paraId="50E435C5" w14:textId="77777777" w:rsidTr="00110144">
        <w:trPr>
          <w:cantSplit/>
        </w:trPr>
        <w:tc>
          <w:tcPr>
            <w:tcW w:w="4252" w:type="dxa"/>
            <w:shd w:val="clear" w:color="auto" w:fill="auto"/>
          </w:tcPr>
          <w:p w14:paraId="53BB4AA5" w14:textId="77777777" w:rsidR="008B1D7A" w:rsidRPr="00CD3F6B" w:rsidRDefault="008B1D7A" w:rsidP="00110144">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taken actions to address the issues for which Ramsar Sites have been listed on the Montreux Record.</w:t>
            </w:r>
          </w:p>
        </w:tc>
        <w:tc>
          <w:tcPr>
            <w:tcW w:w="992" w:type="dxa"/>
            <w:shd w:val="clear" w:color="auto" w:fill="auto"/>
          </w:tcPr>
          <w:p w14:paraId="532B8883"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16%</w:t>
            </w:r>
          </w:p>
        </w:tc>
        <w:tc>
          <w:tcPr>
            <w:tcW w:w="850" w:type="dxa"/>
            <w:shd w:val="clear" w:color="auto" w:fill="auto"/>
          </w:tcPr>
          <w:p w14:paraId="4820EAFF"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16%</w:t>
            </w:r>
          </w:p>
        </w:tc>
        <w:tc>
          <w:tcPr>
            <w:tcW w:w="850" w:type="dxa"/>
            <w:shd w:val="clear" w:color="auto" w:fill="auto"/>
          </w:tcPr>
          <w:p w14:paraId="31E41792"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21%</w:t>
            </w:r>
          </w:p>
        </w:tc>
        <w:tc>
          <w:tcPr>
            <w:tcW w:w="850" w:type="dxa"/>
            <w:shd w:val="clear" w:color="auto" w:fill="auto"/>
          </w:tcPr>
          <w:p w14:paraId="16691B33" w14:textId="77777777" w:rsidR="008B1D7A" w:rsidRPr="00CD3F6B" w:rsidRDefault="008B1D7A" w:rsidP="00110144">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w:t>
            </w:r>
          </w:p>
        </w:tc>
        <w:tc>
          <w:tcPr>
            <w:tcW w:w="1559" w:type="dxa"/>
            <w:shd w:val="clear" w:color="auto" w:fill="auto"/>
          </w:tcPr>
          <w:p w14:paraId="5945413A" w14:textId="77777777" w:rsidR="008B1D7A" w:rsidRPr="00CD3F6B" w:rsidRDefault="008B1D7A" w:rsidP="00110144">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68CC514B" wp14:editId="01578690">
                  <wp:extent cx="568200" cy="432000"/>
                  <wp:effectExtent l="0" t="0" r="0" b="0"/>
                  <wp:docPr id="49037839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8200" cy="432000"/>
                          </a:xfrm>
                          <a:prstGeom prst="rect">
                            <a:avLst/>
                          </a:prstGeom>
                          <a:noFill/>
                          <a:ln>
                            <a:noFill/>
                          </a:ln>
                        </pic:spPr>
                      </pic:pic>
                    </a:graphicData>
                  </a:graphic>
                </wp:inline>
              </w:drawing>
            </w:r>
          </w:p>
        </w:tc>
      </w:tr>
    </w:tbl>
    <w:p w14:paraId="612C73F0" w14:textId="448A6B87" w:rsidR="008B1D7A" w:rsidRPr="00CD3F6B" w:rsidRDefault="008B1D7A" w:rsidP="00CD3F6B">
      <w:pPr>
        <w:rPr>
          <w:rFonts w:asciiTheme="minorHAnsi" w:hAnsiTheme="minorHAnsi" w:cstheme="minorHAnsi"/>
          <w:sz w:val="22"/>
          <w:szCs w:val="22"/>
        </w:rPr>
      </w:pPr>
    </w:p>
    <w:p w14:paraId="50EE6037" w14:textId="568FE649" w:rsidR="00CC35AC" w:rsidRPr="00CD3F6B" w:rsidRDefault="007F61D5"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3E56FD">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3EA9D639" w14:textId="77777777" w:rsidR="00A24E62" w:rsidRPr="00CD3F6B" w:rsidRDefault="00A24E62" w:rsidP="00D1463B">
      <w:pPr>
        <w:keepNext/>
        <w:rPr>
          <w:rFonts w:asciiTheme="minorHAnsi" w:hAnsiTheme="minorHAnsi" w:cstheme="minorHAnsi"/>
          <w:b/>
          <w:bCs/>
          <w:sz w:val="22"/>
          <w:szCs w:val="22"/>
        </w:rPr>
      </w:pPr>
    </w:p>
    <w:p w14:paraId="02F94147" w14:textId="7E23AA17" w:rsidR="00FA070B" w:rsidRPr="003E56FD"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4</w:t>
      </w:r>
      <w:r w:rsidR="002E1E29">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sidR="00FA070B" w:rsidRPr="003E56FD">
        <w:rPr>
          <w:rFonts w:asciiTheme="minorHAnsi" w:hAnsiTheme="minorHAnsi" w:cstheme="minorHAnsi"/>
          <w:sz w:val="22"/>
          <w:szCs w:val="22"/>
        </w:rPr>
        <w:t>All Wetlands of International Importance face at least one of ten identified threats. The most reported include pollution (15%), biological resource use (14%), agriculture (12%), and encroachment due to human settlements (10%). These threats frequently interact, compounding their effects.</w:t>
      </w:r>
    </w:p>
    <w:p w14:paraId="1D86E1A3" w14:textId="77777777" w:rsidR="00A446A1" w:rsidRPr="003E56FD" w:rsidRDefault="00A446A1" w:rsidP="000E3338">
      <w:pPr>
        <w:pStyle w:val="ListParagraph"/>
        <w:spacing w:after="0" w:line="240" w:lineRule="auto"/>
        <w:ind w:left="567" w:hanging="567"/>
        <w:rPr>
          <w:rFonts w:eastAsia="Times New Roman" w:cstheme="minorHAnsi"/>
          <w:lang w:eastAsia="en-GB"/>
        </w:rPr>
      </w:pPr>
    </w:p>
    <w:p w14:paraId="293A8500" w14:textId="134CA436" w:rsidR="00D369BE" w:rsidRPr="003E56FD"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4</w:t>
      </w:r>
      <w:r w:rsidR="002E1E29">
        <w:rPr>
          <w:rFonts w:asciiTheme="minorHAnsi" w:hAnsiTheme="minorHAnsi" w:cstheme="minorHAnsi"/>
          <w:sz w:val="22"/>
          <w:szCs w:val="22"/>
        </w:rPr>
        <w:t>5</w:t>
      </w:r>
      <w:r>
        <w:rPr>
          <w:rFonts w:asciiTheme="minorHAnsi" w:hAnsiTheme="minorHAnsi" w:cstheme="minorHAnsi"/>
          <w:sz w:val="22"/>
          <w:szCs w:val="22"/>
        </w:rPr>
        <w:t>.</w:t>
      </w:r>
      <w:r>
        <w:rPr>
          <w:rFonts w:asciiTheme="minorHAnsi" w:hAnsiTheme="minorHAnsi" w:cstheme="minorHAnsi"/>
          <w:sz w:val="22"/>
          <w:szCs w:val="22"/>
        </w:rPr>
        <w:tab/>
      </w:r>
      <w:r w:rsidR="00A446A1" w:rsidRPr="003E56FD">
        <w:rPr>
          <w:rFonts w:asciiTheme="minorHAnsi" w:hAnsiTheme="minorHAnsi" w:cstheme="minorHAnsi"/>
          <w:sz w:val="22"/>
          <w:szCs w:val="22"/>
        </w:rPr>
        <w:t xml:space="preserve">At COP15, 79% of Contracting Parties report having mechanisms for Administrative Authorities to be informed of negative human-induced changes or likely changes in the ecological character of Wetlands of International Importance. This is a modest increase from the baseline. </w:t>
      </w:r>
      <w:r w:rsidR="004F7F51" w:rsidRPr="003E56FD">
        <w:rPr>
          <w:rFonts w:asciiTheme="minorHAnsi" w:hAnsiTheme="minorHAnsi" w:cstheme="minorHAnsi"/>
          <w:sz w:val="22"/>
          <w:szCs w:val="22"/>
        </w:rPr>
        <w:t xml:space="preserve">In Europe over 90% of Parties have </w:t>
      </w:r>
      <w:r w:rsidR="00D374AC" w:rsidRPr="003E56FD">
        <w:rPr>
          <w:rFonts w:asciiTheme="minorHAnsi" w:hAnsiTheme="minorHAnsi" w:cstheme="minorHAnsi"/>
          <w:sz w:val="22"/>
          <w:szCs w:val="22"/>
        </w:rPr>
        <w:t xml:space="preserve">such mechanisms in place, in other regions </w:t>
      </w:r>
      <w:r w:rsidR="004B154F" w:rsidRPr="003E56FD">
        <w:rPr>
          <w:rFonts w:asciiTheme="minorHAnsi" w:hAnsiTheme="minorHAnsi" w:cstheme="minorHAnsi"/>
          <w:sz w:val="22"/>
          <w:szCs w:val="22"/>
        </w:rPr>
        <w:t xml:space="preserve">between </w:t>
      </w:r>
      <w:r w:rsidR="00F06538" w:rsidRPr="003E56FD">
        <w:rPr>
          <w:rFonts w:asciiTheme="minorHAnsi" w:hAnsiTheme="minorHAnsi" w:cstheme="minorHAnsi"/>
          <w:sz w:val="22"/>
          <w:szCs w:val="22"/>
        </w:rPr>
        <w:t>70</w:t>
      </w:r>
      <w:r w:rsidR="004B154F" w:rsidRPr="003E56FD">
        <w:rPr>
          <w:rFonts w:asciiTheme="minorHAnsi" w:hAnsiTheme="minorHAnsi" w:cstheme="minorHAnsi"/>
          <w:sz w:val="22"/>
          <w:szCs w:val="22"/>
        </w:rPr>
        <w:t>% and 80</w:t>
      </w:r>
      <w:r w:rsidR="00F06538" w:rsidRPr="003E56FD">
        <w:rPr>
          <w:rFonts w:asciiTheme="minorHAnsi" w:hAnsiTheme="minorHAnsi" w:cstheme="minorHAnsi"/>
          <w:sz w:val="22"/>
          <w:szCs w:val="22"/>
        </w:rPr>
        <w:t>%</w:t>
      </w:r>
      <w:r w:rsidR="00D369BE" w:rsidRPr="003E56FD">
        <w:rPr>
          <w:rFonts w:asciiTheme="minorHAnsi" w:hAnsiTheme="minorHAnsi" w:cstheme="minorHAnsi"/>
          <w:sz w:val="22"/>
          <w:szCs w:val="22"/>
        </w:rPr>
        <w:t>.</w:t>
      </w:r>
    </w:p>
    <w:p w14:paraId="2F49FE4F" w14:textId="18849613" w:rsidR="00FA070B" w:rsidRPr="003E56FD" w:rsidRDefault="00FA070B" w:rsidP="000E3338">
      <w:pPr>
        <w:pStyle w:val="ListParagraph"/>
        <w:spacing w:after="0" w:line="240" w:lineRule="auto"/>
        <w:ind w:left="567" w:hanging="567"/>
        <w:rPr>
          <w:rFonts w:cstheme="minorHAnsi"/>
        </w:rPr>
      </w:pPr>
    </w:p>
    <w:p w14:paraId="7CED0119" w14:textId="3ADD794C" w:rsidR="002943D2" w:rsidRPr="003E56FD"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4</w:t>
      </w:r>
      <w:r w:rsidR="002E1E29">
        <w:rPr>
          <w:rFonts w:asciiTheme="minorHAnsi" w:hAnsiTheme="minorHAnsi" w:cstheme="minorHAnsi"/>
          <w:sz w:val="22"/>
          <w:szCs w:val="22"/>
        </w:rPr>
        <w:t>6</w:t>
      </w:r>
      <w:r>
        <w:rPr>
          <w:rFonts w:asciiTheme="minorHAnsi" w:hAnsiTheme="minorHAnsi" w:cstheme="minorHAnsi"/>
          <w:sz w:val="22"/>
          <w:szCs w:val="22"/>
        </w:rPr>
        <w:t>.</w:t>
      </w:r>
      <w:r>
        <w:rPr>
          <w:rFonts w:asciiTheme="minorHAnsi" w:hAnsiTheme="minorHAnsi" w:cstheme="minorHAnsi"/>
          <w:sz w:val="22"/>
          <w:szCs w:val="22"/>
        </w:rPr>
        <w:tab/>
      </w:r>
      <w:r w:rsidR="003325CD">
        <w:rPr>
          <w:rFonts w:asciiTheme="minorHAnsi" w:hAnsiTheme="minorHAnsi" w:cstheme="minorHAnsi"/>
          <w:sz w:val="22"/>
          <w:szCs w:val="22"/>
        </w:rPr>
        <w:t>“</w:t>
      </w:r>
      <w:r w:rsidR="00381807" w:rsidRPr="003E56FD">
        <w:rPr>
          <w:rFonts w:asciiTheme="minorHAnsi" w:hAnsiTheme="minorHAnsi" w:cstheme="minorHAnsi"/>
          <w:sz w:val="22"/>
          <w:szCs w:val="22"/>
        </w:rPr>
        <w:t>Article 3.2</w:t>
      </w:r>
      <w:r w:rsidR="003325CD">
        <w:rPr>
          <w:rFonts w:asciiTheme="minorHAnsi" w:hAnsiTheme="minorHAnsi" w:cstheme="minorHAnsi"/>
          <w:sz w:val="22"/>
          <w:szCs w:val="22"/>
        </w:rPr>
        <w:t>”</w:t>
      </w:r>
      <w:r w:rsidR="00381807" w:rsidRPr="003E56FD">
        <w:rPr>
          <w:rFonts w:asciiTheme="minorHAnsi" w:hAnsiTheme="minorHAnsi" w:cstheme="minorHAnsi"/>
          <w:sz w:val="22"/>
          <w:szCs w:val="22"/>
        </w:rPr>
        <w:t xml:space="preserve"> files </w:t>
      </w:r>
      <w:r w:rsidR="00B372C0" w:rsidRPr="003E56FD">
        <w:rPr>
          <w:rFonts w:asciiTheme="minorHAnsi" w:hAnsiTheme="minorHAnsi" w:cstheme="minorHAnsi"/>
          <w:sz w:val="22"/>
          <w:szCs w:val="22"/>
        </w:rPr>
        <w:t xml:space="preserve">for </w:t>
      </w:r>
      <w:r w:rsidR="00FA070B" w:rsidRPr="003E56FD">
        <w:rPr>
          <w:rFonts w:asciiTheme="minorHAnsi" w:hAnsiTheme="minorHAnsi" w:cstheme="minorHAnsi"/>
          <w:sz w:val="22"/>
          <w:szCs w:val="22"/>
        </w:rPr>
        <w:t xml:space="preserve">71 </w:t>
      </w:r>
      <w:r w:rsidR="007820FE">
        <w:rPr>
          <w:rFonts w:asciiTheme="minorHAnsi" w:hAnsiTheme="minorHAnsi" w:cstheme="minorHAnsi"/>
          <w:sz w:val="22"/>
          <w:szCs w:val="22"/>
        </w:rPr>
        <w:t>Site</w:t>
      </w:r>
      <w:r w:rsidR="00FA070B" w:rsidRPr="003E56FD">
        <w:rPr>
          <w:rFonts w:asciiTheme="minorHAnsi" w:hAnsiTheme="minorHAnsi" w:cstheme="minorHAnsi"/>
          <w:sz w:val="22"/>
          <w:szCs w:val="22"/>
        </w:rPr>
        <w:t xml:space="preserve">s </w:t>
      </w:r>
      <w:r w:rsidR="00381807" w:rsidRPr="003E56FD">
        <w:rPr>
          <w:rFonts w:asciiTheme="minorHAnsi" w:hAnsiTheme="minorHAnsi" w:cstheme="minorHAnsi"/>
          <w:sz w:val="22"/>
          <w:szCs w:val="22"/>
        </w:rPr>
        <w:t xml:space="preserve">have been closed </w:t>
      </w:r>
      <w:r w:rsidR="001B1BC8" w:rsidRPr="003E56FD">
        <w:rPr>
          <w:rFonts w:asciiTheme="minorHAnsi" w:hAnsiTheme="minorHAnsi" w:cstheme="minorHAnsi"/>
          <w:sz w:val="22"/>
          <w:szCs w:val="22"/>
        </w:rPr>
        <w:t xml:space="preserve">during the past three triennia. </w:t>
      </w:r>
      <w:r w:rsidR="00251671" w:rsidRPr="003E56FD">
        <w:rPr>
          <w:rFonts w:asciiTheme="minorHAnsi" w:hAnsiTheme="minorHAnsi" w:cstheme="minorHAnsi"/>
          <w:sz w:val="22"/>
          <w:szCs w:val="22"/>
        </w:rPr>
        <w:t xml:space="preserve">As of COP15 there are </w:t>
      </w:r>
      <w:r w:rsidR="002943D2" w:rsidRPr="003E56FD">
        <w:rPr>
          <w:rFonts w:asciiTheme="minorHAnsi" w:hAnsiTheme="minorHAnsi" w:cstheme="minorHAnsi"/>
          <w:sz w:val="22"/>
          <w:szCs w:val="22"/>
        </w:rPr>
        <w:t xml:space="preserve">177 open Article 3.2 </w:t>
      </w:r>
      <w:r w:rsidR="003325CD">
        <w:rPr>
          <w:rFonts w:asciiTheme="minorHAnsi" w:hAnsiTheme="minorHAnsi" w:cstheme="minorHAnsi"/>
          <w:sz w:val="22"/>
          <w:szCs w:val="22"/>
        </w:rPr>
        <w:t>files</w:t>
      </w:r>
      <w:r w:rsidR="006069C6">
        <w:rPr>
          <w:rFonts w:asciiTheme="minorHAnsi" w:hAnsiTheme="minorHAnsi" w:cstheme="minorHAnsi"/>
          <w:sz w:val="22"/>
          <w:szCs w:val="22"/>
        </w:rPr>
        <w:t>,</w:t>
      </w:r>
      <w:r w:rsidR="002C39F5" w:rsidRPr="003E56FD">
        <w:rPr>
          <w:rFonts w:asciiTheme="minorHAnsi" w:hAnsiTheme="minorHAnsi" w:cstheme="minorHAnsi"/>
          <w:sz w:val="22"/>
          <w:szCs w:val="22"/>
        </w:rPr>
        <w:t xml:space="preserve"> an increase from </w:t>
      </w:r>
      <w:r w:rsidR="00212E11" w:rsidRPr="003E56FD">
        <w:rPr>
          <w:rFonts w:asciiTheme="minorHAnsi" w:hAnsiTheme="minorHAnsi" w:cstheme="minorHAnsi"/>
          <w:sz w:val="22"/>
          <w:szCs w:val="22"/>
        </w:rPr>
        <w:t>151</w:t>
      </w:r>
      <w:r w:rsidR="002943D2" w:rsidRPr="003E56FD">
        <w:rPr>
          <w:rFonts w:asciiTheme="minorHAnsi" w:hAnsiTheme="minorHAnsi" w:cstheme="minorHAnsi"/>
          <w:sz w:val="22"/>
          <w:szCs w:val="22"/>
        </w:rPr>
        <w:t xml:space="preserve"> </w:t>
      </w:r>
      <w:r w:rsidR="002C39F5" w:rsidRPr="003E56FD">
        <w:rPr>
          <w:rFonts w:asciiTheme="minorHAnsi" w:hAnsiTheme="minorHAnsi" w:cstheme="minorHAnsi"/>
          <w:sz w:val="22"/>
          <w:szCs w:val="22"/>
        </w:rPr>
        <w:t xml:space="preserve">as </w:t>
      </w:r>
      <w:r w:rsidR="006069C6">
        <w:rPr>
          <w:rFonts w:asciiTheme="minorHAnsi" w:hAnsiTheme="minorHAnsi" w:cstheme="minorHAnsi"/>
          <w:sz w:val="22"/>
          <w:szCs w:val="22"/>
        </w:rPr>
        <w:t>of</w:t>
      </w:r>
      <w:r w:rsidR="006069C6" w:rsidRPr="003E56FD">
        <w:rPr>
          <w:rFonts w:asciiTheme="minorHAnsi" w:hAnsiTheme="minorHAnsi" w:cstheme="minorHAnsi"/>
          <w:sz w:val="22"/>
          <w:szCs w:val="22"/>
        </w:rPr>
        <w:t xml:space="preserve"> </w:t>
      </w:r>
      <w:r w:rsidR="004978ED" w:rsidRPr="003E56FD">
        <w:rPr>
          <w:rFonts w:asciiTheme="minorHAnsi" w:hAnsiTheme="minorHAnsi" w:cstheme="minorHAnsi"/>
          <w:sz w:val="22"/>
          <w:szCs w:val="22"/>
        </w:rPr>
        <w:t>COP14</w:t>
      </w:r>
      <w:r w:rsidR="002943D2" w:rsidRPr="003E56FD">
        <w:rPr>
          <w:rFonts w:asciiTheme="minorHAnsi" w:hAnsiTheme="minorHAnsi" w:cstheme="minorHAnsi"/>
          <w:sz w:val="22"/>
          <w:szCs w:val="22"/>
        </w:rPr>
        <w:t xml:space="preserve">. </w:t>
      </w:r>
      <w:r w:rsidR="003325CD">
        <w:rPr>
          <w:rFonts w:asciiTheme="minorHAnsi" w:hAnsiTheme="minorHAnsi" w:cstheme="minorHAnsi"/>
          <w:sz w:val="22"/>
          <w:szCs w:val="22"/>
        </w:rPr>
        <w:t xml:space="preserve">Eighty-eight of them </w:t>
      </w:r>
      <w:r w:rsidR="002943D2" w:rsidRPr="003E56FD">
        <w:rPr>
          <w:rFonts w:asciiTheme="minorHAnsi" w:hAnsiTheme="minorHAnsi" w:cstheme="minorHAnsi"/>
          <w:sz w:val="22"/>
          <w:szCs w:val="22"/>
        </w:rPr>
        <w:t xml:space="preserve">have not received updates since 2019, and </w:t>
      </w:r>
      <w:r w:rsidR="003325CD">
        <w:rPr>
          <w:rFonts w:asciiTheme="minorHAnsi" w:hAnsiTheme="minorHAnsi" w:cstheme="minorHAnsi"/>
          <w:sz w:val="22"/>
          <w:szCs w:val="22"/>
        </w:rPr>
        <w:t xml:space="preserve">a further </w:t>
      </w:r>
      <w:r w:rsidR="002943D2" w:rsidRPr="003E56FD">
        <w:rPr>
          <w:rFonts w:asciiTheme="minorHAnsi" w:hAnsiTheme="minorHAnsi" w:cstheme="minorHAnsi"/>
          <w:sz w:val="22"/>
          <w:szCs w:val="22"/>
        </w:rPr>
        <w:t>35 have not been updated since 2023.</w:t>
      </w:r>
      <w:r w:rsidR="003325CD">
        <w:rPr>
          <w:rStyle w:val="FootnoteReference"/>
          <w:rFonts w:asciiTheme="minorHAnsi" w:hAnsiTheme="minorHAnsi" w:cstheme="minorHAnsi"/>
          <w:sz w:val="22"/>
          <w:szCs w:val="22"/>
        </w:rPr>
        <w:footnoteReference w:id="7"/>
      </w:r>
      <w:r w:rsidR="003C633B" w:rsidRPr="003E56FD">
        <w:rPr>
          <w:rFonts w:asciiTheme="minorHAnsi" w:hAnsiTheme="minorHAnsi" w:cstheme="minorHAnsi"/>
          <w:sz w:val="22"/>
          <w:szCs w:val="22"/>
        </w:rPr>
        <w:t xml:space="preserve"> </w:t>
      </w:r>
    </w:p>
    <w:p w14:paraId="122E01A3" w14:textId="77777777" w:rsidR="0064784D" w:rsidRPr="003E56FD" w:rsidRDefault="0064784D" w:rsidP="000E3338">
      <w:pPr>
        <w:pStyle w:val="ListParagraph"/>
        <w:spacing w:after="0" w:line="240" w:lineRule="auto"/>
        <w:ind w:left="567" w:hanging="567"/>
        <w:rPr>
          <w:rFonts w:cstheme="minorHAnsi"/>
        </w:rPr>
      </w:pPr>
    </w:p>
    <w:p w14:paraId="073685F8" w14:textId="683E1C1E" w:rsidR="00641F4C" w:rsidRPr="003E56FD"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lastRenderedPageBreak/>
        <w:t>4</w:t>
      </w:r>
      <w:r w:rsidR="002E1E29">
        <w:rPr>
          <w:rFonts w:asciiTheme="minorHAnsi" w:hAnsiTheme="minorHAnsi" w:cstheme="minorHAnsi"/>
          <w:sz w:val="22"/>
          <w:szCs w:val="22"/>
        </w:rPr>
        <w:t>7</w:t>
      </w:r>
      <w:r>
        <w:rPr>
          <w:rFonts w:asciiTheme="minorHAnsi" w:hAnsiTheme="minorHAnsi" w:cstheme="minorHAnsi"/>
          <w:sz w:val="22"/>
          <w:szCs w:val="22"/>
        </w:rPr>
        <w:t>.</w:t>
      </w:r>
      <w:r>
        <w:rPr>
          <w:rFonts w:asciiTheme="minorHAnsi" w:hAnsiTheme="minorHAnsi" w:cstheme="minorHAnsi"/>
          <w:sz w:val="22"/>
          <w:szCs w:val="22"/>
        </w:rPr>
        <w:tab/>
      </w:r>
      <w:r w:rsidR="00F67C48" w:rsidRPr="00F67C48">
        <w:rPr>
          <w:rFonts w:asciiTheme="minorHAnsi" w:hAnsiTheme="minorHAnsi" w:cstheme="minorHAnsi"/>
          <w:sz w:val="22"/>
          <w:szCs w:val="22"/>
        </w:rPr>
        <w:t xml:space="preserve">The number of third-party reports of changes to the ecological character of Wetlands of </w:t>
      </w:r>
      <w:r w:rsidR="006579BA" w:rsidRPr="00F67C48">
        <w:rPr>
          <w:rFonts w:asciiTheme="minorHAnsi" w:hAnsiTheme="minorHAnsi" w:cstheme="minorHAnsi"/>
          <w:sz w:val="22"/>
          <w:szCs w:val="22"/>
        </w:rPr>
        <w:t>International Importance</w:t>
      </w:r>
      <w:r w:rsidR="006579BA" w:rsidRPr="003E56FD">
        <w:rPr>
          <w:rFonts w:asciiTheme="minorHAnsi" w:hAnsiTheme="minorHAnsi" w:cstheme="minorHAnsi"/>
          <w:sz w:val="22"/>
          <w:szCs w:val="22"/>
        </w:rPr>
        <w:t xml:space="preserve"> </w:t>
      </w:r>
      <w:r w:rsidR="00654D76" w:rsidRPr="003E56FD">
        <w:rPr>
          <w:rFonts w:asciiTheme="minorHAnsi" w:hAnsiTheme="minorHAnsi" w:cstheme="minorHAnsi"/>
          <w:sz w:val="22"/>
          <w:szCs w:val="22"/>
        </w:rPr>
        <w:t xml:space="preserve">received during each triennium has </w:t>
      </w:r>
      <w:r w:rsidR="006579BA" w:rsidRPr="003E56FD">
        <w:rPr>
          <w:rFonts w:asciiTheme="minorHAnsi" w:hAnsiTheme="minorHAnsi" w:cstheme="minorHAnsi"/>
          <w:sz w:val="22"/>
          <w:szCs w:val="22"/>
        </w:rPr>
        <w:t xml:space="preserve">varied </w:t>
      </w:r>
      <w:r w:rsidR="00654D76" w:rsidRPr="003E56FD">
        <w:rPr>
          <w:rFonts w:asciiTheme="minorHAnsi" w:hAnsiTheme="minorHAnsi" w:cstheme="minorHAnsi"/>
          <w:sz w:val="22"/>
          <w:szCs w:val="22"/>
        </w:rPr>
        <w:t xml:space="preserve">between 56 and </w:t>
      </w:r>
      <w:r w:rsidR="001A1F56" w:rsidRPr="003E56FD">
        <w:rPr>
          <w:rFonts w:asciiTheme="minorHAnsi" w:hAnsiTheme="minorHAnsi" w:cstheme="minorHAnsi"/>
          <w:sz w:val="22"/>
          <w:szCs w:val="22"/>
        </w:rPr>
        <w:t>7</w:t>
      </w:r>
      <w:r w:rsidR="000151EB" w:rsidRPr="003E56FD">
        <w:rPr>
          <w:rFonts w:asciiTheme="minorHAnsi" w:hAnsiTheme="minorHAnsi" w:cstheme="minorHAnsi"/>
          <w:sz w:val="22"/>
          <w:szCs w:val="22"/>
        </w:rPr>
        <w:t>4</w:t>
      </w:r>
      <w:r w:rsidR="00762429" w:rsidRPr="003E56FD">
        <w:rPr>
          <w:rFonts w:asciiTheme="minorHAnsi" w:hAnsiTheme="minorHAnsi" w:cstheme="minorHAnsi"/>
          <w:sz w:val="22"/>
          <w:szCs w:val="22"/>
        </w:rPr>
        <w:t xml:space="preserve">, and there </w:t>
      </w:r>
      <w:r w:rsidR="00BD5349" w:rsidRPr="003E56FD">
        <w:rPr>
          <w:rFonts w:asciiTheme="minorHAnsi" w:hAnsiTheme="minorHAnsi" w:cstheme="minorHAnsi"/>
          <w:sz w:val="22"/>
          <w:szCs w:val="22"/>
        </w:rPr>
        <w:t xml:space="preserve">has been </w:t>
      </w:r>
      <w:r w:rsidR="00762429" w:rsidRPr="003E56FD">
        <w:rPr>
          <w:rFonts w:asciiTheme="minorHAnsi" w:hAnsiTheme="minorHAnsi" w:cstheme="minorHAnsi"/>
          <w:sz w:val="22"/>
          <w:szCs w:val="22"/>
        </w:rPr>
        <w:t>a slight</w:t>
      </w:r>
      <w:r w:rsidR="001A1F56" w:rsidRPr="003E56FD" w:rsidDel="00654D76">
        <w:rPr>
          <w:rFonts w:asciiTheme="minorHAnsi" w:hAnsiTheme="minorHAnsi" w:cstheme="minorHAnsi"/>
          <w:sz w:val="22"/>
          <w:szCs w:val="22"/>
        </w:rPr>
        <w:t xml:space="preserve"> </w:t>
      </w:r>
      <w:r w:rsidR="006579BA" w:rsidRPr="003E56FD">
        <w:rPr>
          <w:rFonts w:asciiTheme="minorHAnsi" w:hAnsiTheme="minorHAnsi" w:cstheme="minorHAnsi"/>
          <w:sz w:val="22"/>
          <w:szCs w:val="22"/>
        </w:rPr>
        <w:t xml:space="preserve">increase in </w:t>
      </w:r>
      <w:r w:rsidR="00435148" w:rsidRPr="003E56FD">
        <w:rPr>
          <w:rFonts w:asciiTheme="minorHAnsi" w:hAnsiTheme="minorHAnsi" w:cstheme="minorHAnsi"/>
          <w:sz w:val="22"/>
          <w:szCs w:val="22"/>
        </w:rPr>
        <w:t xml:space="preserve">the rate at which </w:t>
      </w:r>
      <w:r w:rsidR="006579BA" w:rsidRPr="003E56FD">
        <w:rPr>
          <w:rFonts w:asciiTheme="minorHAnsi" w:hAnsiTheme="minorHAnsi" w:cstheme="minorHAnsi"/>
          <w:sz w:val="22"/>
          <w:szCs w:val="22"/>
        </w:rPr>
        <w:t>Contracting Parties</w:t>
      </w:r>
      <w:r w:rsidR="00435148" w:rsidRPr="003E56FD">
        <w:rPr>
          <w:rFonts w:asciiTheme="minorHAnsi" w:hAnsiTheme="minorHAnsi" w:cstheme="minorHAnsi"/>
          <w:sz w:val="22"/>
          <w:szCs w:val="22"/>
        </w:rPr>
        <w:t xml:space="preserve"> confirm third-party reports</w:t>
      </w:r>
      <w:r w:rsidR="006579BA" w:rsidRPr="003E56FD">
        <w:rPr>
          <w:rFonts w:asciiTheme="minorHAnsi" w:hAnsiTheme="minorHAnsi" w:cstheme="minorHAnsi"/>
          <w:sz w:val="22"/>
          <w:szCs w:val="22"/>
        </w:rPr>
        <w:t xml:space="preserve">. </w:t>
      </w:r>
    </w:p>
    <w:p w14:paraId="4D7758DA" w14:textId="77777777" w:rsidR="00C37594" w:rsidRPr="003E56FD" w:rsidRDefault="00C37594" w:rsidP="000E3338">
      <w:pPr>
        <w:pStyle w:val="ListParagraph"/>
        <w:spacing w:after="0" w:line="240" w:lineRule="auto"/>
        <w:ind w:left="567" w:hanging="567"/>
        <w:rPr>
          <w:rFonts w:eastAsia="Times New Roman" w:cstheme="minorHAnsi"/>
          <w:lang w:eastAsia="en-GB"/>
        </w:rPr>
      </w:pPr>
    </w:p>
    <w:p w14:paraId="091D8CF8" w14:textId="0F11630B" w:rsidR="00247638" w:rsidRPr="003E56FD"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4</w:t>
      </w:r>
      <w:r w:rsidR="002E1E29">
        <w:rPr>
          <w:rFonts w:asciiTheme="minorHAnsi" w:hAnsiTheme="minorHAnsi" w:cstheme="minorHAnsi"/>
          <w:sz w:val="22"/>
          <w:szCs w:val="22"/>
        </w:rPr>
        <w:t>8</w:t>
      </w:r>
      <w:r>
        <w:rPr>
          <w:rFonts w:asciiTheme="minorHAnsi" w:hAnsiTheme="minorHAnsi" w:cstheme="minorHAnsi"/>
          <w:sz w:val="22"/>
          <w:szCs w:val="22"/>
        </w:rPr>
        <w:t>.</w:t>
      </w:r>
      <w:r>
        <w:rPr>
          <w:rFonts w:asciiTheme="minorHAnsi" w:hAnsiTheme="minorHAnsi" w:cstheme="minorHAnsi"/>
          <w:sz w:val="22"/>
          <w:szCs w:val="22"/>
        </w:rPr>
        <w:tab/>
      </w:r>
      <w:r w:rsidR="004A5A39" w:rsidRPr="003E56FD">
        <w:rPr>
          <w:rFonts w:asciiTheme="minorHAnsi" w:hAnsiTheme="minorHAnsi" w:cstheme="minorHAnsi"/>
          <w:sz w:val="22"/>
          <w:szCs w:val="22"/>
        </w:rPr>
        <w:t>Over the past three triennia o</w:t>
      </w:r>
      <w:r w:rsidR="004E506C" w:rsidRPr="003E56FD">
        <w:rPr>
          <w:rFonts w:asciiTheme="minorHAnsi" w:hAnsiTheme="minorHAnsi" w:cstheme="minorHAnsi"/>
          <w:sz w:val="22"/>
          <w:szCs w:val="22"/>
        </w:rPr>
        <w:t xml:space="preserve">nly one </w:t>
      </w:r>
      <w:r w:rsidR="004E25FC" w:rsidRPr="003E56FD">
        <w:rPr>
          <w:rFonts w:asciiTheme="minorHAnsi" w:hAnsiTheme="minorHAnsi" w:cstheme="minorHAnsi"/>
          <w:sz w:val="22"/>
          <w:szCs w:val="22"/>
        </w:rPr>
        <w:t xml:space="preserve">Wetland of International Importance </w:t>
      </w:r>
      <w:r w:rsidR="003558B2">
        <w:rPr>
          <w:rFonts w:asciiTheme="minorHAnsi" w:hAnsiTheme="minorHAnsi" w:cstheme="minorHAnsi"/>
          <w:sz w:val="22"/>
          <w:szCs w:val="22"/>
        </w:rPr>
        <w:t>has been</w:t>
      </w:r>
      <w:r w:rsidR="003558B2" w:rsidRPr="003E56FD">
        <w:rPr>
          <w:rFonts w:asciiTheme="minorHAnsi" w:hAnsiTheme="minorHAnsi" w:cstheme="minorHAnsi"/>
          <w:sz w:val="22"/>
          <w:szCs w:val="22"/>
        </w:rPr>
        <w:t xml:space="preserve"> </w:t>
      </w:r>
      <w:r w:rsidR="004E506C" w:rsidRPr="003E56FD">
        <w:rPr>
          <w:rFonts w:asciiTheme="minorHAnsi" w:hAnsiTheme="minorHAnsi" w:cstheme="minorHAnsi"/>
          <w:sz w:val="22"/>
          <w:szCs w:val="22"/>
        </w:rPr>
        <w:t>removed from the Montreux Record</w:t>
      </w:r>
      <w:r w:rsidR="00973100" w:rsidRPr="003E56FD">
        <w:rPr>
          <w:rFonts w:asciiTheme="minorHAnsi" w:hAnsiTheme="minorHAnsi" w:cstheme="minorHAnsi"/>
          <w:sz w:val="22"/>
          <w:szCs w:val="22"/>
        </w:rPr>
        <w:t xml:space="preserve">, </w:t>
      </w:r>
      <w:r w:rsidR="004A5A39" w:rsidRPr="003E56FD">
        <w:rPr>
          <w:rFonts w:asciiTheme="minorHAnsi" w:hAnsiTheme="minorHAnsi" w:cstheme="minorHAnsi"/>
          <w:sz w:val="22"/>
          <w:szCs w:val="22"/>
        </w:rPr>
        <w:t xml:space="preserve">which now includes 46 </w:t>
      </w:r>
      <w:r w:rsidR="007820FE">
        <w:rPr>
          <w:rFonts w:asciiTheme="minorHAnsi" w:hAnsiTheme="minorHAnsi" w:cstheme="minorHAnsi"/>
          <w:sz w:val="22"/>
          <w:szCs w:val="22"/>
        </w:rPr>
        <w:t>Site</w:t>
      </w:r>
      <w:r w:rsidR="004A5A39" w:rsidRPr="003E56FD">
        <w:rPr>
          <w:rFonts w:asciiTheme="minorHAnsi" w:hAnsiTheme="minorHAnsi" w:cstheme="minorHAnsi"/>
          <w:sz w:val="22"/>
          <w:szCs w:val="22"/>
        </w:rPr>
        <w:t>s. F</w:t>
      </w:r>
      <w:r w:rsidR="00973100" w:rsidRPr="003E56FD">
        <w:rPr>
          <w:rFonts w:asciiTheme="minorHAnsi" w:hAnsiTheme="minorHAnsi" w:cstheme="minorHAnsi"/>
          <w:sz w:val="22"/>
          <w:szCs w:val="22"/>
        </w:rPr>
        <w:t xml:space="preserve">ew Contracting Parties have reported taking actions to address issues for which </w:t>
      </w:r>
      <w:r w:rsidR="007820FE">
        <w:rPr>
          <w:rFonts w:asciiTheme="minorHAnsi" w:hAnsiTheme="minorHAnsi" w:cstheme="minorHAnsi"/>
          <w:sz w:val="22"/>
          <w:szCs w:val="22"/>
        </w:rPr>
        <w:t>Site</w:t>
      </w:r>
      <w:r w:rsidR="004E25FC" w:rsidRPr="003E56FD">
        <w:rPr>
          <w:rFonts w:asciiTheme="minorHAnsi" w:hAnsiTheme="minorHAnsi" w:cstheme="minorHAnsi"/>
          <w:sz w:val="22"/>
          <w:szCs w:val="22"/>
        </w:rPr>
        <w:t xml:space="preserve">s </w:t>
      </w:r>
      <w:r w:rsidR="00973100" w:rsidRPr="003E56FD">
        <w:rPr>
          <w:rFonts w:asciiTheme="minorHAnsi" w:hAnsiTheme="minorHAnsi" w:cstheme="minorHAnsi"/>
          <w:sz w:val="22"/>
          <w:szCs w:val="22"/>
        </w:rPr>
        <w:t xml:space="preserve">have been listed on the Record. </w:t>
      </w:r>
    </w:p>
    <w:p w14:paraId="76F6062C" w14:textId="77777777" w:rsidR="00A24E62" w:rsidRPr="00A338FF" w:rsidRDefault="00A24E62" w:rsidP="00A338FF">
      <w:pPr>
        <w:rPr>
          <w:rFonts w:cstheme="minorHAnsi"/>
        </w:rPr>
      </w:pPr>
    </w:p>
    <w:p w14:paraId="1DE63E81" w14:textId="77777777" w:rsidR="00461A6A" w:rsidRPr="00A338FF" w:rsidRDefault="00461A6A" w:rsidP="00A338FF">
      <w:pPr>
        <w:rPr>
          <w:rFonts w:cstheme="minorHAnsi"/>
        </w:rPr>
      </w:pPr>
    </w:p>
    <w:p w14:paraId="03CE4D13" w14:textId="77777777" w:rsidR="002A6998" w:rsidRPr="00CD3F6B" w:rsidRDefault="002A6998" w:rsidP="00D1463B">
      <w:pPr>
        <w:keepNext/>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Goal 3: Wisely using all wetlands</w:t>
      </w:r>
    </w:p>
    <w:p w14:paraId="1D44224F" w14:textId="77777777" w:rsidR="00AF4F64" w:rsidRPr="00CD3F6B" w:rsidRDefault="00AF4F64" w:rsidP="00D1463B">
      <w:pPr>
        <w:keepNext/>
        <w:rPr>
          <w:rFonts w:asciiTheme="minorHAnsi" w:hAnsiTheme="minorHAnsi" w:cstheme="minorHAnsi"/>
          <w:sz w:val="22"/>
          <w:szCs w:val="22"/>
          <w:u w:val="single"/>
          <w:lang w:eastAsia="fr-FR"/>
        </w:rPr>
      </w:pPr>
    </w:p>
    <w:tbl>
      <w:tblPr>
        <w:tblStyle w:val="TableGrid16"/>
        <w:tblW w:w="9354" w:type="dxa"/>
        <w:tblLook w:val="04A0" w:firstRow="1" w:lastRow="0" w:firstColumn="1" w:lastColumn="0" w:noHBand="0" w:noVBand="1"/>
      </w:tblPr>
      <w:tblGrid>
        <w:gridCol w:w="9354"/>
      </w:tblGrid>
      <w:tr w:rsidR="002F4351" w:rsidRPr="00CD3F6B" w14:paraId="4A353156" w14:textId="77777777" w:rsidTr="003E56FD">
        <w:tc>
          <w:tcPr>
            <w:tcW w:w="9354" w:type="dxa"/>
            <w:vAlign w:val="center"/>
          </w:tcPr>
          <w:p w14:paraId="1E8BE9BC" w14:textId="2F7E4F7C" w:rsidR="002F4351" w:rsidRPr="00CD3F6B" w:rsidRDefault="002F4351"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Target 8. National wetland inventories have been either initiated, completed or updated and disseminated and used for promoting the conservation and effective management of all wetlands</w:t>
            </w:r>
            <w:r w:rsidR="00EF0B69">
              <w:rPr>
                <w:rFonts w:asciiTheme="minorHAnsi" w:hAnsiTheme="minorHAnsi" w:cstheme="minorHAnsi"/>
                <w:b/>
                <w:sz w:val="22"/>
                <w:szCs w:val="22"/>
                <w:lang w:eastAsia="fr-FR"/>
              </w:rPr>
              <w:t>.</w:t>
            </w:r>
          </w:p>
          <w:p w14:paraId="0158E426" w14:textId="1BBC0ACF" w:rsidR="002F4351" w:rsidRPr="00CD3F6B" w:rsidRDefault="00AB605D" w:rsidP="008A3659">
            <w:pPr>
              <w:keepNext/>
              <w:spacing w:before="120" w:after="120"/>
              <w:rPr>
                <w:rFonts w:asciiTheme="minorHAnsi" w:hAnsiTheme="minorHAnsi" w:cstheme="minorHAnsi"/>
                <w:bCs/>
                <w:sz w:val="22"/>
                <w:szCs w:val="22"/>
                <w:lang w:eastAsia="fr-FR"/>
              </w:rPr>
            </w:pPr>
            <w:r w:rsidRPr="00CD3F6B">
              <w:rPr>
                <w:rFonts w:asciiTheme="minorHAnsi" w:hAnsiTheme="minorHAnsi" w:cstheme="minorHAnsi"/>
                <w:bCs/>
                <w:sz w:val="22"/>
                <w:szCs w:val="22"/>
                <w:lang w:eastAsia="fr-FR"/>
              </w:rPr>
              <w:t xml:space="preserve">Contributing </w:t>
            </w:r>
            <w:r w:rsidR="002F4351" w:rsidRPr="00CD3F6B">
              <w:rPr>
                <w:rFonts w:asciiTheme="minorHAnsi" w:hAnsiTheme="minorHAnsi" w:cstheme="minorHAnsi"/>
                <w:bCs/>
                <w:sz w:val="22"/>
                <w:szCs w:val="22"/>
                <w:lang w:eastAsia="fr-FR"/>
              </w:rPr>
              <w:t xml:space="preserve">to </w:t>
            </w:r>
            <w:r w:rsidR="00140707">
              <w:rPr>
                <w:rFonts w:asciiTheme="minorHAnsi" w:hAnsiTheme="minorHAnsi" w:cstheme="minorHAnsi"/>
                <w:bCs/>
                <w:sz w:val="22"/>
                <w:szCs w:val="22"/>
                <w:lang w:eastAsia="fr-FR"/>
              </w:rPr>
              <w:t>KM-GBF</w:t>
            </w:r>
            <w:r w:rsidRPr="00CD3F6B">
              <w:rPr>
                <w:rFonts w:asciiTheme="minorHAnsi" w:hAnsiTheme="minorHAnsi" w:cstheme="minorHAnsi"/>
                <w:bCs/>
                <w:sz w:val="22"/>
                <w:szCs w:val="22"/>
                <w:lang w:eastAsia="fr-FR"/>
              </w:rPr>
              <w:t xml:space="preserve"> </w:t>
            </w:r>
            <w:r w:rsidR="002F4351" w:rsidRPr="00CD3F6B">
              <w:rPr>
                <w:rFonts w:asciiTheme="minorHAnsi" w:hAnsiTheme="minorHAnsi" w:cstheme="minorHAnsi"/>
                <w:bCs/>
                <w:sz w:val="22"/>
                <w:szCs w:val="22"/>
                <w:lang w:eastAsia="fr-FR"/>
              </w:rPr>
              <w:t xml:space="preserve">Targets </w:t>
            </w:r>
            <w:r w:rsidR="00D647F7">
              <w:rPr>
                <w:rFonts w:asciiTheme="minorHAnsi" w:hAnsiTheme="minorHAnsi" w:cstheme="minorHAnsi"/>
                <w:bCs/>
                <w:sz w:val="22"/>
                <w:szCs w:val="22"/>
                <w:lang w:eastAsia="fr-FR"/>
              </w:rPr>
              <w:t>1, 2, 3, 4, 6 a</w:t>
            </w:r>
            <w:r w:rsidR="002F4351" w:rsidRPr="00CD3F6B">
              <w:rPr>
                <w:rFonts w:asciiTheme="minorHAnsi" w:hAnsiTheme="minorHAnsi" w:cstheme="minorHAnsi"/>
                <w:bCs/>
                <w:sz w:val="22"/>
                <w:szCs w:val="22"/>
                <w:lang w:eastAsia="fr-FR"/>
              </w:rPr>
              <w:t>nd 21</w:t>
            </w:r>
            <w:r w:rsidRPr="00CD3F6B">
              <w:rPr>
                <w:rFonts w:asciiTheme="minorHAnsi" w:hAnsiTheme="minorHAnsi" w:cstheme="minorHAnsi"/>
                <w:bCs/>
                <w:sz w:val="22"/>
                <w:szCs w:val="22"/>
                <w:lang w:eastAsia="fr-FR"/>
              </w:rPr>
              <w:t xml:space="preserve">; </w:t>
            </w:r>
            <w:r w:rsidR="00D647F7">
              <w:rPr>
                <w:rFonts w:asciiTheme="minorHAnsi" w:hAnsiTheme="minorHAnsi" w:cstheme="minorHAnsi"/>
                <w:bCs/>
                <w:sz w:val="22"/>
                <w:szCs w:val="22"/>
                <w:lang w:eastAsia="fr-FR"/>
              </w:rPr>
              <w:t xml:space="preserve">and </w:t>
            </w:r>
            <w:r w:rsidR="00D85F43" w:rsidRPr="00CD3F6B">
              <w:rPr>
                <w:rFonts w:asciiTheme="minorHAnsi" w:hAnsiTheme="minorHAnsi" w:cstheme="minorHAnsi"/>
                <w:bCs/>
                <w:sz w:val="22"/>
                <w:szCs w:val="22"/>
                <w:lang w:eastAsia="fr-FR"/>
              </w:rPr>
              <w:t>SDG</w:t>
            </w:r>
            <w:r w:rsidR="00D647F7">
              <w:rPr>
                <w:rFonts w:asciiTheme="minorHAnsi" w:hAnsiTheme="minorHAnsi" w:cstheme="minorHAnsi"/>
                <w:bCs/>
                <w:sz w:val="22"/>
                <w:szCs w:val="22"/>
                <w:lang w:eastAsia="fr-FR"/>
              </w:rPr>
              <w:t xml:space="preserve"> Targets</w:t>
            </w:r>
            <w:r w:rsidR="00D85F43" w:rsidRPr="00CD3F6B">
              <w:rPr>
                <w:rFonts w:asciiTheme="minorHAnsi" w:hAnsiTheme="minorHAnsi" w:cstheme="minorHAnsi"/>
                <w:bCs/>
                <w:sz w:val="22"/>
                <w:szCs w:val="22"/>
                <w:lang w:eastAsia="fr-FR"/>
              </w:rPr>
              <w:t xml:space="preserve"> </w:t>
            </w:r>
            <w:r w:rsidR="00A45E1C" w:rsidRPr="00A45E1C">
              <w:rPr>
                <w:rFonts w:asciiTheme="minorHAnsi" w:hAnsiTheme="minorHAnsi" w:cstheme="minorHAnsi"/>
                <w:bCs/>
                <w:sz w:val="22"/>
                <w:szCs w:val="22"/>
                <w:lang w:eastAsia="fr-FR"/>
              </w:rPr>
              <w:t>6.6</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11.4</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14.5</w:t>
            </w:r>
            <w:r w:rsidR="00D647F7">
              <w:rPr>
                <w:rFonts w:asciiTheme="minorHAnsi" w:hAnsiTheme="minorHAnsi" w:cstheme="minorHAnsi"/>
                <w:bCs/>
                <w:sz w:val="22"/>
                <w:szCs w:val="22"/>
                <w:lang w:eastAsia="fr-FR"/>
              </w:rPr>
              <w:t xml:space="preserve"> and</w:t>
            </w:r>
            <w:r w:rsidR="00A45E1C" w:rsidRPr="00A45E1C">
              <w:rPr>
                <w:rFonts w:asciiTheme="minorHAnsi" w:hAnsiTheme="minorHAnsi" w:cstheme="minorHAnsi"/>
                <w:bCs/>
                <w:sz w:val="22"/>
                <w:szCs w:val="22"/>
                <w:lang w:eastAsia="fr-FR"/>
              </w:rPr>
              <w:t xml:space="preserve"> 15.1</w:t>
            </w:r>
            <w:r w:rsidR="00D647F7">
              <w:rPr>
                <w:rFonts w:asciiTheme="minorHAnsi" w:hAnsiTheme="minorHAnsi" w:cstheme="minorHAnsi"/>
                <w:bCs/>
                <w:sz w:val="22"/>
                <w:szCs w:val="22"/>
                <w:lang w:eastAsia="fr-FR"/>
              </w:rPr>
              <w:t>.</w:t>
            </w:r>
          </w:p>
        </w:tc>
      </w:tr>
    </w:tbl>
    <w:p w14:paraId="77212BF1" w14:textId="77777777" w:rsidR="00AE5163" w:rsidRPr="00CD3F6B" w:rsidRDefault="00AE5163" w:rsidP="00D1463B">
      <w:pPr>
        <w:keepNext/>
        <w:rPr>
          <w:rFonts w:asciiTheme="minorHAnsi" w:hAnsiTheme="minorHAnsi" w:cstheme="minorHAnsi"/>
          <w:b/>
          <w:bCs/>
          <w:sz w:val="22"/>
          <w:szCs w:val="22"/>
        </w:rPr>
      </w:pPr>
    </w:p>
    <w:p w14:paraId="4D015C14" w14:textId="0993689E" w:rsidR="004504BD" w:rsidRPr="00CD3F6B" w:rsidRDefault="004504BD"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Key message </w:t>
      </w:r>
    </w:p>
    <w:p w14:paraId="1B0A7A60" w14:textId="77777777" w:rsidR="00F207B9" w:rsidRPr="00CD3F6B" w:rsidRDefault="00F207B9" w:rsidP="00D1463B">
      <w:pPr>
        <w:keepNext/>
        <w:rPr>
          <w:rFonts w:asciiTheme="minorHAnsi" w:hAnsiTheme="minorHAnsi" w:cstheme="minorHAnsi"/>
          <w:sz w:val="22"/>
          <w:szCs w:val="22"/>
        </w:rPr>
      </w:pPr>
    </w:p>
    <w:p w14:paraId="5E7A2148" w14:textId="6A5D33C9" w:rsidR="00ED731D" w:rsidRPr="00CD3F6B" w:rsidRDefault="002E1E29" w:rsidP="000E3338">
      <w:pPr>
        <w:ind w:left="567" w:hanging="567"/>
        <w:rPr>
          <w:rFonts w:asciiTheme="minorHAnsi" w:hAnsiTheme="minorHAnsi" w:cstheme="minorHAnsi"/>
          <w:sz w:val="22"/>
          <w:szCs w:val="22"/>
        </w:rPr>
      </w:pPr>
      <w:r>
        <w:rPr>
          <w:rFonts w:asciiTheme="minorHAnsi" w:hAnsiTheme="minorHAnsi" w:cstheme="minorHAnsi"/>
          <w:sz w:val="22"/>
          <w:szCs w:val="22"/>
        </w:rPr>
        <w:t>49</w:t>
      </w:r>
      <w:r w:rsidR="00515041">
        <w:rPr>
          <w:rFonts w:asciiTheme="minorHAnsi" w:hAnsiTheme="minorHAnsi" w:cstheme="minorHAnsi"/>
          <w:sz w:val="22"/>
          <w:szCs w:val="22"/>
        </w:rPr>
        <w:t>.</w:t>
      </w:r>
      <w:r w:rsidR="00515041">
        <w:rPr>
          <w:rFonts w:asciiTheme="minorHAnsi" w:hAnsiTheme="minorHAnsi" w:cstheme="minorHAnsi"/>
          <w:sz w:val="22"/>
          <w:szCs w:val="22"/>
        </w:rPr>
        <w:tab/>
      </w:r>
      <w:r w:rsidR="00FB5A01" w:rsidRPr="00CD3F6B">
        <w:rPr>
          <w:rFonts w:asciiTheme="minorHAnsi" w:hAnsiTheme="minorHAnsi" w:cstheme="minorHAnsi"/>
          <w:sz w:val="22"/>
          <w:szCs w:val="22"/>
        </w:rPr>
        <w:t>While</w:t>
      </w:r>
      <w:r w:rsidR="77D47C82" w:rsidRPr="00CD3F6B">
        <w:rPr>
          <w:rFonts w:asciiTheme="minorHAnsi" w:hAnsiTheme="minorHAnsi" w:cstheme="minorHAnsi"/>
          <w:sz w:val="22"/>
          <w:szCs w:val="22"/>
        </w:rPr>
        <w:t xml:space="preserve"> </w:t>
      </w:r>
      <w:r w:rsidR="00C73CBD" w:rsidRPr="00CD3F6B">
        <w:rPr>
          <w:rFonts w:asciiTheme="minorHAnsi" w:hAnsiTheme="minorHAnsi" w:cstheme="minorHAnsi"/>
          <w:sz w:val="22"/>
          <w:szCs w:val="22"/>
        </w:rPr>
        <w:t>an increasing number of</w:t>
      </w:r>
      <w:r w:rsidR="00FB5A01" w:rsidRPr="00CD3F6B">
        <w:rPr>
          <w:rFonts w:asciiTheme="minorHAnsi" w:hAnsiTheme="minorHAnsi" w:cstheme="minorHAnsi"/>
          <w:sz w:val="22"/>
          <w:szCs w:val="22"/>
        </w:rPr>
        <w:t xml:space="preserve"> Contracting Parties </w:t>
      </w:r>
      <w:r w:rsidR="005A4A1A" w:rsidRPr="00CD3F6B">
        <w:rPr>
          <w:rFonts w:asciiTheme="minorHAnsi" w:hAnsiTheme="minorHAnsi" w:cstheme="minorHAnsi"/>
          <w:sz w:val="22"/>
          <w:szCs w:val="22"/>
        </w:rPr>
        <w:t xml:space="preserve">provide data </w:t>
      </w:r>
      <w:r w:rsidR="00DA6178" w:rsidRPr="00CD3F6B">
        <w:rPr>
          <w:rFonts w:asciiTheme="minorHAnsi" w:hAnsiTheme="minorHAnsi" w:cstheme="minorHAnsi"/>
          <w:sz w:val="22"/>
          <w:szCs w:val="22"/>
        </w:rPr>
        <w:t xml:space="preserve">on </w:t>
      </w:r>
      <w:r w:rsidR="00FB5A01" w:rsidRPr="00CD3F6B">
        <w:rPr>
          <w:rFonts w:asciiTheme="minorHAnsi" w:hAnsiTheme="minorHAnsi" w:cstheme="minorHAnsi"/>
          <w:sz w:val="22"/>
          <w:szCs w:val="22"/>
        </w:rPr>
        <w:t>the extent of wetlands</w:t>
      </w:r>
      <w:r w:rsidR="00B11581" w:rsidRPr="00CD3F6B">
        <w:rPr>
          <w:rFonts w:asciiTheme="minorHAnsi" w:hAnsiTheme="minorHAnsi" w:cstheme="minorHAnsi"/>
          <w:sz w:val="22"/>
          <w:szCs w:val="22"/>
        </w:rPr>
        <w:t xml:space="preserve"> in National Reports</w:t>
      </w:r>
      <w:r w:rsidR="005A4A1A" w:rsidRPr="00CD3F6B">
        <w:rPr>
          <w:rFonts w:asciiTheme="minorHAnsi" w:hAnsiTheme="minorHAnsi" w:cstheme="minorHAnsi"/>
          <w:sz w:val="22"/>
          <w:szCs w:val="22"/>
        </w:rPr>
        <w:t>, l</w:t>
      </w:r>
      <w:r w:rsidR="00D12A03" w:rsidRPr="00CD3F6B">
        <w:rPr>
          <w:rFonts w:asciiTheme="minorHAnsi" w:hAnsiTheme="minorHAnsi" w:cstheme="minorHAnsi"/>
          <w:sz w:val="22"/>
          <w:szCs w:val="22"/>
        </w:rPr>
        <w:t>ittle progress has been made in the d</w:t>
      </w:r>
      <w:r w:rsidR="00ED731D" w:rsidRPr="00CD3F6B">
        <w:rPr>
          <w:rFonts w:asciiTheme="minorHAnsi" w:hAnsiTheme="minorHAnsi" w:cstheme="minorHAnsi"/>
          <w:sz w:val="22"/>
          <w:szCs w:val="22"/>
        </w:rPr>
        <w:t>evelop</w:t>
      </w:r>
      <w:r w:rsidR="009A6537" w:rsidRPr="00CD3F6B">
        <w:rPr>
          <w:rFonts w:asciiTheme="minorHAnsi" w:hAnsiTheme="minorHAnsi" w:cstheme="minorHAnsi"/>
          <w:sz w:val="22"/>
          <w:szCs w:val="22"/>
        </w:rPr>
        <w:t>ment</w:t>
      </w:r>
      <w:r w:rsidR="00ED731D" w:rsidRPr="00CD3F6B">
        <w:rPr>
          <w:rFonts w:asciiTheme="minorHAnsi" w:hAnsiTheme="minorHAnsi" w:cstheme="minorHAnsi"/>
          <w:sz w:val="22"/>
          <w:szCs w:val="22"/>
        </w:rPr>
        <w:t xml:space="preserve"> and updating </w:t>
      </w:r>
      <w:r w:rsidR="009A6537" w:rsidRPr="00CD3F6B">
        <w:rPr>
          <w:rFonts w:asciiTheme="minorHAnsi" w:hAnsiTheme="minorHAnsi" w:cstheme="minorHAnsi"/>
          <w:sz w:val="22"/>
          <w:szCs w:val="22"/>
        </w:rPr>
        <w:t xml:space="preserve">of </w:t>
      </w:r>
      <w:r w:rsidR="00587B59">
        <w:rPr>
          <w:rFonts w:asciiTheme="minorHAnsi" w:hAnsiTheme="minorHAnsi" w:cstheme="minorHAnsi"/>
          <w:sz w:val="22"/>
          <w:szCs w:val="22"/>
        </w:rPr>
        <w:t>n</w:t>
      </w:r>
      <w:r w:rsidR="00587B59" w:rsidRPr="00CD3F6B">
        <w:rPr>
          <w:rFonts w:asciiTheme="minorHAnsi" w:hAnsiTheme="minorHAnsi" w:cstheme="minorHAnsi"/>
          <w:sz w:val="22"/>
          <w:szCs w:val="22"/>
        </w:rPr>
        <w:t xml:space="preserve">ational </w:t>
      </w:r>
      <w:r w:rsidR="00C71118">
        <w:rPr>
          <w:rFonts w:asciiTheme="minorHAnsi" w:hAnsiTheme="minorHAnsi" w:cstheme="minorHAnsi"/>
          <w:sz w:val="22"/>
          <w:szCs w:val="22"/>
        </w:rPr>
        <w:t>w</w:t>
      </w:r>
      <w:r w:rsidR="00C71118" w:rsidRPr="00CD3F6B">
        <w:rPr>
          <w:rFonts w:asciiTheme="minorHAnsi" w:hAnsiTheme="minorHAnsi" w:cstheme="minorHAnsi"/>
          <w:sz w:val="22"/>
          <w:szCs w:val="22"/>
        </w:rPr>
        <w:t xml:space="preserve">etland </w:t>
      </w:r>
      <w:r w:rsidR="00C71118">
        <w:rPr>
          <w:rFonts w:asciiTheme="minorHAnsi" w:hAnsiTheme="minorHAnsi" w:cstheme="minorHAnsi"/>
          <w:sz w:val="22"/>
          <w:szCs w:val="22"/>
        </w:rPr>
        <w:t>i</w:t>
      </w:r>
      <w:r w:rsidR="00C71118" w:rsidRPr="00CD3F6B">
        <w:rPr>
          <w:rFonts w:asciiTheme="minorHAnsi" w:hAnsiTheme="minorHAnsi" w:cstheme="minorHAnsi"/>
          <w:sz w:val="22"/>
          <w:szCs w:val="22"/>
        </w:rPr>
        <w:t xml:space="preserve">nventories </w:t>
      </w:r>
      <w:r w:rsidR="10BA972F" w:rsidRPr="00CD3F6B">
        <w:rPr>
          <w:rFonts w:asciiTheme="minorHAnsi" w:hAnsiTheme="minorHAnsi" w:cstheme="minorHAnsi"/>
          <w:sz w:val="22"/>
          <w:szCs w:val="22"/>
        </w:rPr>
        <w:t>(NWI</w:t>
      </w:r>
      <w:r w:rsidR="00C71118">
        <w:rPr>
          <w:rFonts w:asciiTheme="minorHAnsi" w:hAnsiTheme="minorHAnsi" w:cstheme="minorHAnsi"/>
          <w:sz w:val="22"/>
          <w:szCs w:val="22"/>
        </w:rPr>
        <w:t>s</w:t>
      </w:r>
      <w:r w:rsidR="10BA972F" w:rsidRPr="00CD3F6B">
        <w:rPr>
          <w:rFonts w:asciiTheme="minorHAnsi" w:hAnsiTheme="minorHAnsi" w:cstheme="minorHAnsi"/>
          <w:sz w:val="22"/>
          <w:szCs w:val="22"/>
        </w:rPr>
        <w:t>)</w:t>
      </w:r>
      <w:r w:rsidR="005A4A1A" w:rsidRPr="00CD3F6B">
        <w:rPr>
          <w:rFonts w:asciiTheme="minorHAnsi" w:hAnsiTheme="minorHAnsi" w:cstheme="minorHAnsi"/>
          <w:sz w:val="22"/>
          <w:szCs w:val="22"/>
        </w:rPr>
        <w:t>. M</w:t>
      </w:r>
      <w:r w:rsidR="00ED731D" w:rsidRPr="00CD3F6B">
        <w:rPr>
          <w:rFonts w:asciiTheme="minorHAnsi" w:hAnsiTheme="minorHAnsi" w:cstheme="minorHAnsi"/>
          <w:sz w:val="22"/>
          <w:szCs w:val="22"/>
        </w:rPr>
        <w:t xml:space="preserve">any </w:t>
      </w:r>
      <w:r w:rsidR="00D12A03" w:rsidRPr="00CD3F6B">
        <w:rPr>
          <w:rFonts w:asciiTheme="minorHAnsi" w:hAnsiTheme="minorHAnsi" w:cstheme="minorHAnsi"/>
          <w:sz w:val="22"/>
          <w:szCs w:val="22"/>
        </w:rPr>
        <w:t xml:space="preserve">Parties </w:t>
      </w:r>
      <w:r w:rsidR="00ED731D" w:rsidRPr="00CD3F6B">
        <w:rPr>
          <w:rFonts w:asciiTheme="minorHAnsi" w:hAnsiTheme="minorHAnsi" w:cstheme="minorHAnsi"/>
          <w:sz w:val="22"/>
          <w:szCs w:val="22"/>
        </w:rPr>
        <w:t>report incomplete inventories, infrequent updates, and limited public accessibility of wetland data</w:t>
      </w:r>
      <w:r w:rsidR="00CE74AC" w:rsidRPr="00CD3F6B">
        <w:rPr>
          <w:rFonts w:asciiTheme="minorHAnsi" w:hAnsiTheme="minorHAnsi" w:cstheme="minorHAnsi"/>
          <w:sz w:val="22"/>
          <w:szCs w:val="22"/>
        </w:rPr>
        <w:t xml:space="preserve">. </w:t>
      </w:r>
      <w:r w:rsidR="00DE4A28" w:rsidRPr="00CD3F6B">
        <w:rPr>
          <w:rFonts w:asciiTheme="minorHAnsi" w:hAnsiTheme="minorHAnsi" w:cstheme="minorHAnsi"/>
          <w:sz w:val="22"/>
          <w:szCs w:val="22"/>
        </w:rPr>
        <w:t xml:space="preserve">This constrains </w:t>
      </w:r>
      <w:r w:rsidR="00BC5774" w:rsidRPr="00CD3F6B">
        <w:rPr>
          <w:rFonts w:asciiTheme="minorHAnsi" w:hAnsiTheme="minorHAnsi" w:cstheme="minorHAnsi"/>
          <w:sz w:val="22"/>
          <w:szCs w:val="22"/>
        </w:rPr>
        <w:t xml:space="preserve">the use of NWI </w:t>
      </w:r>
      <w:r w:rsidR="00DE4A28" w:rsidRPr="00CD3F6B">
        <w:rPr>
          <w:rFonts w:asciiTheme="minorHAnsi" w:hAnsiTheme="minorHAnsi" w:cstheme="minorHAnsi"/>
          <w:sz w:val="22"/>
          <w:szCs w:val="22"/>
        </w:rPr>
        <w:t xml:space="preserve">in </w:t>
      </w:r>
      <w:r w:rsidR="00316631" w:rsidRPr="00CD3F6B">
        <w:rPr>
          <w:rFonts w:asciiTheme="minorHAnsi" w:hAnsiTheme="minorHAnsi" w:cstheme="minorHAnsi"/>
          <w:sz w:val="22"/>
          <w:szCs w:val="22"/>
        </w:rPr>
        <w:t xml:space="preserve">promoting conservation and effective management of wetlands, as well as in reporting under the </w:t>
      </w:r>
      <w:r w:rsidR="422B8A8E" w:rsidRPr="00CD3F6B">
        <w:rPr>
          <w:rFonts w:asciiTheme="minorHAnsi" w:hAnsiTheme="minorHAnsi" w:cstheme="minorHAnsi"/>
          <w:sz w:val="22"/>
          <w:szCs w:val="22"/>
        </w:rPr>
        <w:t>C</w:t>
      </w:r>
      <w:r w:rsidR="00316631" w:rsidRPr="00CD3F6B">
        <w:rPr>
          <w:rFonts w:asciiTheme="minorHAnsi" w:hAnsiTheme="minorHAnsi" w:cstheme="minorHAnsi"/>
          <w:sz w:val="22"/>
          <w:szCs w:val="22"/>
        </w:rPr>
        <w:t xml:space="preserve">onvention and against other global goals and targets.  </w:t>
      </w:r>
    </w:p>
    <w:p w14:paraId="3F0C59A5" w14:textId="77777777" w:rsidR="00FB380C" w:rsidRPr="00CD3F6B" w:rsidRDefault="00FB380C" w:rsidP="00CD3F6B">
      <w:pPr>
        <w:rPr>
          <w:rFonts w:asciiTheme="minorHAnsi" w:hAnsiTheme="minorHAnsi" w:cstheme="minorHAnsi"/>
          <w:b/>
          <w:bCs/>
          <w:sz w:val="22"/>
          <w:szCs w:val="22"/>
        </w:rPr>
      </w:pPr>
    </w:p>
    <w:tbl>
      <w:tblPr>
        <w:tblStyle w:val="TableGrid27"/>
        <w:tblW w:w="9353" w:type="dxa"/>
        <w:tblLook w:val="04A0" w:firstRow="1" w:lastRow="0" w:firstColumn="1" w:lastColumn="0" w:noHBand="0" w:noVBand="1"/>
      </w:tblPr>
      <w:tblGrid>
        <w:gridCol w:w="4106"/>
        <w:gridCol w:w="1141"/>
        <w:gridCol w:w="849"/>
        <w:gridCol w:w="849"/>
        <w:gridCol w:w="849"/>
        <w:gridCol w:w="1559"/>
      </w:tblGrid>
      <w:tr w:rsidR="00107172" w:rsidRPr="00CD3F6B" w14:paraId="7FB92E61" w14:textId="77777777" w:rsidTr="00195D2D">
        <w:trPr>
          <w:cantSplit/>
        </w:trPr>
        <w:tc>
          <w:tcPr>
            <w:tcW w:w="4106" w:type="dxa"/>
            <w:vAlign w:val="center"/>
            <w:hideMark/>
          </w:tcPr>
          <w:p w14:paraId="2C4B916E"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1141" w:type="dxa"/>
            <w:vAlign w:val="center"/>
            <w:hideMark/>
          </w:tcPr>
          <w:p w14:paraId="0C582C3D" w14:textId="566B6F66"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849" w:type="dxa"/>
            <w:vAlign w:val="center"/>
            <w:hideMark/>
          </w:tcPr>
          <w:p w14:paraId="2DA5DEBA"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849" w:type="dxa"/>
            <w:vAlign w:val="center"/>
            <w:hideMark/>
          </w:tcPr>
          <w:p w14:paraId="4F5E52BF"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849" w:type="dxa"/>
            <w:vAlign w:val="center"/>
            <w:hideMark/>
          </w:tcPr>
          <w:p w14:paraId="709946AB"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1559" w:type="dxa"/>
            <w:vAlign w:val="center"/>
            <w:hideMark/>
          </w:tcPr>
          <w:p w14:paraId="433913CB"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107172" w:rsidRPr="00CD3F6B" w14:paraId="3089AD20" w14:textId="77777777" w:rsidTr="00195D2D">
        <w:trPr>
          <w:cantSplit/>
        </w:trPr>
        <w:tc>
          <w:tcPr>
            <w:tcW w:w="4106" w:type="dxa"/>
          </w:tcPr>
          <w:p w14:paraId="7E35450F" w14:textId="77777777"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complete national wetland inventories.</w:t>
            </w:r>
          </w:p>
        </w:tc>
        <w:tc>
          <w:tcPr>
            <w:tcW w:w="1141" w:type="dxa"/>
          </w:tcPr>
          <w:p w14:paraId="166F8F37" w14:textId="77777777" w:rsidR="00107172" w:rsidRPr="00CD3F6B" w:rsidRDefault="00107172"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47%</w:t>
            </w:r>
          </w:p>
        </w:tc>
        <w:tc>
          <w:tcPr>
            <w:tcW w:w="849" w:type="dxa"/>
          </w:tcPr>
          <w:p w14:paraId="50D5F3AA" w14:textId="77777777" w:rsidR="00107172" w:rsidRPr="00CD3F6B" w:rsidRDefault="00107172"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44%</w:t>
            </w:r>
          </w:p>
        </w:tc>
        <w:tc>
          <w:tcPr>
            <w:tcW w:w="849" w:type="dxa"/>
          </w:tcPr>
          <w:p w14:paraId="3AF1B3EC" w14:textId="77777777" w:rsidR="00107172" w:rsidRPr="00CD3F6B" w:rsidRDefault="00107172"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46%</w:t>
            </w:r>
          </w:p>
        </w:tc>
        <w:tc>
          <w:tcPr>
            <w:tcW w:w="849" w:type="dxa"/>
          </w:tcPr>
          <w:p w14:paraId="6590458A" w14:textId="77777777" w:rsidR="00107172" w:rsidRPr="00CD3F6B" w:rsidRDefault="00107172"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47%</w:t>
            </w:r>
          </w:p>
        </w:tc>
        <w:tc>
          <w:tcPr>
            <w:tcW w:w="1559" w:type="dxa"/>
          </w:tcPr>
          <w:p w14:paraId="6AC8B30B" w14:textId="1365A360" w:rsidR="00107172" w:rsidRPr="00CD3F6B" w:rsidRDefault="00103ABA"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4F713C47" wp14:editId="493E2176">
                  <wp:extent cx="712200" cy="432000"/>
                  <wp:effectExtent l="0" t="0" r="0" b="0"/>
                  <wp:docPr id="18843292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CD3F6B" w14:paraId="00412DA0" w14:textId="77777777" w:rsidTr="00195D2D">
        <w:trPr>
          <w:cantSplit/>
        </w:trPr>
        <w:tc>
          <w:tcPr>
            <w:tcW w:w="4106" w:type="dxa"/>
          </w:tcPr>
          <w:p w14:paraId="2CC36F7B" w14:textId="77777777"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updated their national inventories in the last decade.</w:t>
            </w:r>
          </w:p>
        </w:tc>
        <w:tc>
          <w:tcPr>
            <w:tcW w:w="1141" w:type="dxa"/>
          </w:tcPr>
          <w:p w14:paraId="5676F92C" w14:textId="42FDFF59" w:rsidR="00107172" w:rsidRPr="00CD3F6B" w:rsidRDefault="006F4821"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 xml:space="preserve">Not </w:t>
            </w:r>
            <w:r w:rsidR="00664D9F" w:rsidRPr="00CD3F6B">
              <w:rPr>
                <w:rFonts w:asciiTheme="minorHAnsi" w:eastAsia="Aptos" w:hAnsiTheme="minorHAnsi" w:cstheme="minorHAnsi"/>
                <w:b/>
                <w:bCs/>
                <w:sz w:val="22"/>
                <w:szCs w:val="22"/>
              </w:rPr>
              <w:t>available*</w:t>
            </w:r>
          </w:p>
        </w:tc>
        <w:tc>
          <w:tcPr>
            <w:tcW w:w="849" w:type="dxa"/>
          </w:tcPr>
          <w:p w14:paraId="2D42035F" w14:textId="77777777" w:rsidR="00107172" w:rsidRPr="00CD3F6B" w:rsidRDefault="00107172"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29%</w:t>
            </w:r>
          </w:p>
        </w:tc>
        <w:tc>
          <w:tcPr>
            <w:tcW w:w="849" w:type="dxa"/>
          </w:tcPr>
          <w:p w14:paraId="58882D0D" w14:textId="77777777" w:rsidR="00107172" w:rsidRPr="00CD3F6B" w:rsidRDefault="00107172"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33%</w:t>
            </w:r>
          </w:p>
        </w:tc>
        <w:tc>
          <w:tcPr>
            <w:tcW w:w="849" w:type="dxa"/>
          </w:tcPr>
          <w:p w14:paraId="7B3527E2" w14:textId="77777777" w:rsidR="00107172" w:rsidRPr="00CD3F6B" w:rsidRDefault="00107172" w:rsidP="00195D2D">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32%</w:t>
            </w:r>
          </w:p>
        </w:tc>
        <w:tc>
          <w:tcPr>
            <w:tcW w:w="1559" w:type="dxa"/>
          </w:tcPr>
          <w:p w14:paraId="4147F2FA" w14:textId="5372CB7D" w:rsidR="00107172" w:rsidRPr="00CD3F6B" w:rsidRDefault="005A512C" w:rsidP="00CD3F6B">
            <w:pPr>
              <w:rPr>
                <w:rFonts w:asciiTheme="minorHAnsi" w:eastAsia="Aptos" w:hAnsiTheme="minorHAnsi" w:cstheme="minorHAnsi"/>
                <w:noProof/>
                <w:sz w:val="22"/>
                <w:szCs w:val="22"/>
              </w:rPr>
            </w:pPr>
            <w:r w:rsidRPr="00CD3F6B">
              <w:rPr>
                <w:rFonts w:asciiTheme="minorHAnsi" w:eastAsia="Aptos" w:hAnsiTheme="minorHAnsi" w:cstheme="minorHAnsi"/>
                <w:noProof/>
                <w:sz w:val="22"/>
                <w:szCs w:val="22"/>
              </w:rPr>
              <w:t xml:space="preserve">     </w:t>
            </w:r>
            <w:r w:rsidR="00E20BDF" w:rsidRPr="00CD3F6B">
              <w:rPr>
                <w:rFonts w:asciiTheme="minorHAnsi" w:hAnsiTheme="minorHAnsi" w:cstheme="minorHAnsi"/>
                <w:noProof/>
                <w:sz w:val="22"/>
                <w:szCs w:val="22"/>
              </w:rPr>
              <w:drawing>
                <wp:inline distT="0" distB="0" distL="0" distR="0" wp14:anchorId="28864414" wp14:editId="3F81562C">
                  <wp:extent cx="415800" cy="432000"/>
                  <wp:effectExtent l="0" t="0" r="3810" b="0"/>
                  <wp:docPr id="5072569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bl>
    <w:p w14:paraId="324C9AC4" w14:textId="3D8E2FAD" w:rsidR="00BC742A" w:rsidRPr="00CD3F6B" w:rsidRDefault="00664D9F" w:rsidP="00CD3F6B">
      <w:pPr>
        <w:rPr>
          <w:rFonts w:asciiTheme="minorHAnsi" w:hAnsiTheme="minorHAnsi" w:cstheme="minorHAnsi"/>
          <w:sz w:val="22"/>
          <w:szCs w:val="22"/>
        </w:rPr>
      </w:pPr>
      <w:r w:rsidRPr="00CD3F6B">
        <w:rPr>
          <w:rFonts w:asciiTheme="minorHAnsi" w:hAnsiTheme="minorHAnsi" w:cstheme="minorHAnsi"/>
          <w:sz w:val="22"/>
          <w:szCs w:val="22"/>
        </w:rPr>
        <w:t xml:space="preserve">*Baseline not defined in SP4, </w:t>
      </w:r>
      <w:r w:rsidR="005A512C" w:rsidRPr="00CD3F6B">
        <w:rPr>
          <w:rFonts w:asciiTheme="minorHAnsi" w:hAnsiTheme="minorHAnsi" w:cstheme="minorHAnsi"/>
          <w:sz w:val="22"/>
          <w:szCs w:val="22"/>
        </w:rPr>
        <w:t>question added to National Report form from COP13</w:t>
      </w:r>
    </w:p>
    <w:p w14:paraId="2AD65E82" w14:textId="77777777" w:rsidR="00664D9F" w:rsidRPr="00CD3F6B" w:rsidRDefault="00664D9F" w:rsidP="00CD3F6B">
      <w:pPr>
        <w:rPr>
          <w:rFonts w:asciiTheme="minorHAnsi" w:hAnsiTheme="minorHAnsi" w:cstheme="minorHAnsi"/>
          <w:b/>
          <w:bCs/>
          <w:sz w:val="22"/>
          <w:szCs w:val="22"/>
        </w:rPr>
      </w:pPr>
    </w:p>
    <w:p w14:paraId="2B9CFCB8" w14:textId="051D7A82" w:rsidR="007354A9" w:rsidRPr="00CD3F6B" w:rsidRDefault="00616B5C"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3E56FD">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7260CA7B" w14:textId="77777777" w:rsidR="00461A6A" w:rsidRPr="00CD3F6B" w:rsidRDefault="00461A6A" w:rsidP="00D1463B">
      <w:pPr>
        <w:keepNext/>
        <w:rPr>
          <w:rFonts w:asciiTheme="minorHAnsi" w:hAnsiTheme="minorHAnsi" w:cstheme="minorHAnsi"/>
          <w:b/>
          <w:bCs/>
          <w:sz w:val="22"/>
          <w:szCs w:val="22"/>
        </w:rPr>
      </w:pPr>
    </w:p>
    <w:p w14:paraId="64C931F6" w14:textId="5C6F8BC6" w:rsidR="00F30BE2"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5</w:t>
      </w:r>
      <w:r w:rsidR="002E1E29">
        <w:rPr>
          <w:rFonts w:asciiTheme="minorHAnsi" w:hAnsiTheme="minorHAnsi" w:cstheme="minorHAnsi"/>
          <w:sz w:val="22"/>
          <w:szCs w:val="22"/>
        </w:rPr>
        <w:t>0</w:t>
      </w:r>
      <w:r>
        <w:rPr>
          <w:rFonts w:asciiTheme="minorHAnsi" w:hAnsiTheme="minorHAnsi" w:cstheme="minorHAnsi"/>
          <w:sz w:val="22"/>
          <w:szCs w:val="22"/>
        </w:rPr>
        <w:t>.</w:t>
      </w:r>
      <w:r>
        <w:rPr>
          <w:rFonts w:asciiTheme="minorHAnsi" w:hAnsiTheme="minorHAnsi" w:cstheme="minorHAnsi"/>
          <w:sz w:val="22"/>
          <w:szCs w:val="22"/>
        </w:rPr>
        <w:tab/>
      </w:r>
      <w:r w:rsidR="008742E3" w:rsidRPr="00CD3F6B">
        <w:rPr>
          <w:rFonts w:asciiTheme="minorHAnsi" w:hAnsiTheme="minorHAnsi" w:cstheme="minorHAnsi"/>
          <w:sz w:val="22"/>
          <w:szCs w:val="22"/>
        </w:rPr>
        <w:t>At COP15, 47% of Contracting Parties reported having a</w:t>
      </w:r>
      <w:r w:rsidR="00587B59">
        <w:rPr>
          <w:rFonts w:asciiTheme="minorHAnsi" w:hAnsiTheme="minorHAnsi" w:cstheme="minorHAnsi"/>
          <w:sz w:val="22"/>
          <w:szCs w:val="22"/>
        </w:rPr>
        <w:t>n</w:t>
      </w:r>
      <w:r w:rsidR="008742E3" w:rsidRPr="00CD3F6B">
        <w:rPr>
          <w:rFonts w:asciiTheme="minorHAnsi" w:hAnsiTheme="minorHAnsi" w:cstheme="minorHAnsi"/>
          <w:sz w:val="22"/>
          <w:szCs w:val="22"/>
        </w:rPr>
        <w:t xml:space="preserve"> NWI</w:t>
      </w:r>
      <w:r w:rsidR="00875881" w:rsidRPr="00CD3F6B">
        <w:rPr>
          <w:rFonts w:asciiTheme="minorHAnsi" w:hAnsiTheme="minorHAnsi" w:cstheme="minorHAnsi"/>
          <w:sz w:val="22"/>
          <w:szCs w:val="22"/>
        </w:rPr>
        <w:t>, the same level as the baseline established in SP4</w:t>
      </w:r>
      <w:r w:rsidR="00397589" w:rsidRPr="00CD3F6B">
        <w:rPr>
          <w:rFonts w:asciiTheme="minorHAnsi" w:hAnsiTheme="minorHAnsi" w:cstheme="minorHAnsi"/>
          <w:sz w:val="22"/>
          <w:szCs w:val="22"/>
        </w:rPr>
        <w:t xml:space="preserve">. Similarly, the </w:t>
      </w:r>
      <w:r w:rsidR="00404227" w:rsidRPr="00CD3F6B">
        <w:rPr>
          <w:rFonts w:asciiTheme="minorHAnsi" w:hAnsiTheme="minorHAnsi" w:cstheme="minorHAnsi"/>
          <w:sz w:val="22"/>
          <w:szCs w:val="22"/>
        </w:rPr>
        <w:t>percentage of Parties reporting that development of a NWI is in progress has remained virtually unchanged</w:t>
      </w:r>
      <w:r w:rsidR="004A484D" w:rsidRPr="00CD3F6B">
        <w:rPr>
          <w:rFonts w:asciiTheme="minorHAnsi" w:hAnsiTheme="minorHAnsi" w:cstheme="minorHAnsi"/>
          <w:sz w:val="22"/>
          <w:szCs w:val="22"/>
        </w:rPr>
        <w:t xml:space="preserve"> at just under 30%</w:t>
      </w:r>
      <w:r w:rsidR="00404227" w:rsidRPr="00CD3F6B">
        <w:rPr>
          <w:rFonts w:asciiTheme="minorHAnsi" w:hAnsiTheme="minorHAnsi" w:cstheme="minorHAnsi"/>
          <w:sz w:val="22"/>
          <w:szCs w:val="22"/>
        </w:rPr>
        <w:t xml:space="preserve">. </w:t>
      </w:r>
      <w:r w:rsidR="00FA1F12" w:rsidRPr="00CD3F6B">
        <w:rPr>
          <w:rFonts w:asciiTheme="minorHAnsi" w:hAnsiTheme="minorHAnsi" w:cstheme="minorHAnsi"/>
          <w:sz w:val="22"/>
          <w:szCs w:val="22"/>
        </w:rPr>
        <w:t xml:space="preserve">However, </w:t>
      </w:r>
      <w:r w:rsidR="004A484D" w:rsidRPr="00CD3F6B">
        <w:rPr>
          <w:rFonts w:asciiTheme="minorHAnsi" w:hAnsiTheme="minorHAnsi" w:cstheme="minorHAnsi"/>
          <w:sz w:val="22"/>
          <w:szCs w:val="22"/>
        </w:rPr>
        <w:t xml:space="preserve">there is an increase in </w:t>
      </w:r>
      <w:r w:rsidR="006C4282" w:rsidRPr="00CD3F6B">
        <w:rPr>
          <w:rFonts w:asciiTheme="minorHAnsi" w:hAnsiTheme="minorHAnsi" w:cstheme="minorHAnsi"/>
          <w:sz w:val="22"/>
          <w:szCs w:val="22"/>
        </w:rPr>
        <w:t xml:space="preserve">Parties planning development of a </w:t>
      </w:r>
      <w:r w:rsidR="00387DC6" w:rsidRPr="00CD3F6B">
        <w:rPr>
          <w:rFonts w:asciiTheme="minorHAnsi" w:hAnsiTheme="minorHAnsi" w:cstheme="minorHAnsi"/>
          <w:sz w:val="22"/>
          <w:szCs w:val="22"/>
        </w:rPr>
        <w:t>NWI</w:t>
      </w:r>
      <w:r w:rsidR="006C4282" w:rsidRPr="00CD3F6B">
        <w:rPr>
          <w:rFonts w:asciiTheme="minorHAnsi" w:hAnsiTheme="minorHAnsi" w:cstheme="minorHAnsi"/>
          <w:sz w:val="22"/>
          <w:szCs w:val="22"/>
        </w:rPr>
        <w:t xml:space="preserve">, </w:t>
      </w:r>
      <w:r w:rsidR="00C71118">
        <w:rPr>
          <w:rFonts w:asciiTheme="minorHAnsi" w:hAnsiTheme="minorHAnsi" w:cstheme="minorHAnsi"/>
          <w:sz w:val="22"/>
          <w:szCs w:val="22"/>
        </w:rPr>
        <w:t xml:space="preserve">at </w:t>
      </w:r>
      <w:r w:rsidR="00340843" w:rsidRPr="00CD3F6B">
        <w:rPr>
          <w:rFonts w:asciiTheme="minorHAnsi" w:hAnsiTheme="minorHAnsi" w:cstheme="minorHAnsi"/>
          <w:sz w:val="22"/>
          <w:szCs w:val="22"/>
        </w:rPr>
        <w:t>11%</w:t>
      </w:r>
      <w:r w:rsidR="008742E3" w:rsidRPr="00CD3F6B">
        <w:rPr>
          <w:rFonts w:asciiTheme="minorHAnsi" w:hAnsiTheme="minorHAnsi" w:cstheme="minorHAnsi"/>
          <w:sz w:val="22"/>
          <w:szCs w:val="22"/>
        </w:rPr>
        <w:t xml:space="preserve"> </w:t>
      </w:r>
      <w:r w:rsidR="006C4282" w:rsidRPr="00CD3F6B">
        <w:rPr>
          <w:rFonts w:asciiTheme="minorHAnsi" w:hAnsiTheme="minorHAnsi" w:cstheme="minorHAnsi"/>
          <w:sz w:val="22"/>
          <w:szCs w:val="22"/>
        </w:rPr>
        <w:t xml:space="preserve">as of COP15, up from </w:t>
      </w:r>
      <w:r w:rsidR="007B2642" w:rsidRPr="00CD3F6B">
        <w:rPr>
          <w:rFonts w:asciiTheme="minorHAnsi" w:hAnsiTheme="minorHAnsi" w:cstheme="minorHAnsi"/>
          <w:sz w:val="22"/>
          <w:szCs w:val="22"/>
        </w:rPr>
        <w:t xml:space="preserve">5% at the start of </w:t>
      </w:r>
      <w:r w:rsidR="00C71118">
        <w:rPr>
          <w:rFonts w:asciiTheme="minorHAnsi" w:hAnsiTheme="minorHAnsi" w:cstheme="minorHAnsi"/>
          <w:sz w:val="22"/>
          <w:szCs w:val="22"/>
        </w:rPr>
        <w:t xml:space="preserve">the term of </w:t>
      </w:r>
      <w:r w:rsidR="007B2642" w:rsidRPr="00CD3F6B">
        <w:rPr>
          <w:rFonts w:asciiTheme="minorHAnsi" w:hAnsiTheme="minorHAnsi" w:cstheme="minorHAnsi"/>
          <w:sz w:val="22"/>
          <w:szCs w:val="22"/>
        </w:rPr>
        <w:t xml:space="preserve">SP4. </w:t>
      </w:r>
      <w:r w:rsidR="00012F88" w:rsidRPr="00CD3F6B">
        <w:rPr>
          <w:rFonts w:asciiTheme="minorHAnsi" w:hAnsiTheme="minorHAnsi" w:cstheme="minorHAnsi"/>
          <w:sz w:val="22"/>
          <w:szCs w:val="22"/>
        </w:rPr>
        <w:t xml:space="preserve">A third of </w:t>
      </w:r>
      <w:r w:rsidR="00E561FE" w:rsidRPr="00CD3F6B">
        <w:rPr>
          <w:rFonts w:asciiTheme="minorHAnsi" w:hAnsiTheme="minorHAnsi" w:cstheme="minorHAnsi"/>
          <w:sz w:val="22"/>
          <w:szCs w:val="22"/>
        </w:rPr>
        <w:t xml:space="preserve">Parties with a NWI </w:t>
      </w:r>
      <w:r w:rsidR="00012F88" w:rsidRPr="00CD3F6B">
        <w:rPr>
          <w:rFonts w:asciiTheme="minorHAnsi" w:hAnsiTheme="minorHAnsi" w:cstheme="minorHAnsi"/>
          <w:sz w:val="22"/>
          <w:szCs w:val="22"/>
        </w:rPr>
        <w:t>report having updated it in the last decade</w:t>
      </w:r>
      <w:r w:rsidR="009002E1" w:rsidRPr="00CD3F6B">
        <w:rPr>
          <w:rFonts w:asciiTheme="minorHAnsi" w:hAnsiTheme="minorHAnsi" w:cstheme="minorHAnsi"/>
          <w:sz w:val="22"/>
          <w:szCs w:val="22"/>
        </w:rPr>
        <w:t xml:space="preserve">, </w:t>
      </w:r>
      <w:r w:rsidR="00C71118">
        <w:rPr>
          <w:rFonts w:asciiTheme="minorHAnsi" w:hAnsiTheme="minorHAnsi" w:cstheme="minorHAnsi"/>
          <w:sz w:val="22"/>
          <w:szCs w:val="22"/>
        </w:rPr>
        <w:t xml:space="preserve">and </w:t>
      </w:r>
      <w:r w:rsidR="009002E1" w:rsidRPr="00CD3F6B">
        <w:rPr>
          <w:rFonts w:asciiTheme="minorHAnsi" w:hAnsiTheme="minorHAnsi" w:cstheme="minorHAnsi"/>
          <w:sz w:val="22"/>
          <w:szCs w:val="22"/>
        </w:rPr>
        <w:t xml:space="preserve">a fifth </w:t>
      </w:r>
      <w:r w:rsidR="006C7521" w:rsidRPr="00CD3F6B">
        <w:rPr>
          <w:rFonts w:asciiTheme="minorHAnsi" w:hAnsiTheme="minorHAnsi" w:cstheme="minorHAnsi"/>
          <w:sz w:val="22"/>
          <w:szCs w:val="22"/>
        </w:rPr>
        <w:t xml:space="preserve">report </w:t>
      </w:r>
      <w:r w:rsidR="00C71118">
        <w:rPr>
          <w:rFonts w:asciiTheme="minorHAnsi" w:hAnsiTheme="minorHAnsi" w:cstheme="minorHAnsi"/>
          <w:sz w:val="22"/>
          <w:szCs w:val="22"/>
        </w:rPr>
        <w:t xml:space="preserve">that an </w:t>
      </w:r>
      <w:r w:rsidR="009002E1" w:rsidRPr="00CD3F6B">
        <w:rPr>
          <w:rFonts w:asciiTheme="minorHAnsi" w:hAnsiTheme="minorHAnsi" w:cstheme="minorHAnsi"/>
          <w:sz w:val="22"/>
          <w:szCs w:val="22"/>
        </w:rPr>
        <w:t xml:space="preserve">update </w:t>
      </w:r>
      <w:r w:rsidR="00C71118">
        <w:rPr>
          <w:rFonts w:asciiTheme="minorHAnsi" w:hAnsiTheme="minorHAnsi" w:cstheme="minorHAnsi"/>
          <w:sz w:val="22"/>
          <w:szCs w:val="22"/>
        </w:rPr>
        <w:t xml:space="preserve">is </w:t>
      </w:r>
      <w:r w:rsidR="009002E1" w:rsidRPr="00CD3F6B">
        <w:rPr>
          <w:rFonts w:asciiTheme="minorHAnsi" w:hAnsiTheme="minorHAnsi" w:cstheme="minorHAnsi"/>
          <w:sz w:val="22"/>
          <w:szCs w:val="22"/>
        </w:rPr>
        <w:t>in progress</w:t>
      </w:r>
      <w:r w:rsidR="00012F88" w:rsidRPr="00CD3F6B">
        <w:rPr>
          <w:rFonts w:asciiTheme="minorHAnsi" w:hAnsiTheme="minorHAnsi" w:cstheme="minorHAnsi"/>
          <w:sz w:val="22"/>
          <w:szCs w:val="22"/>
        </w:rPr>
        <w:t xml:space="preserve">. </w:t>
      </w:r>
      <w:r w:rsidR="00BE1431" w:rsidRPr="00CD3F6B">
        <w:rPr>
          <w:rFonts w:asciiTheme="minorHAnsi" w:hAnsiTheme="minorHAnsi" w:cstheme="minorHAnsi"/>
          <w:sz w:val="22"/>
          <w:szCs w:val="22"/>
        </w:rPr>
        <w:t xml:space="preserve">Just over half </w:t>
      </w:r>
      <w:r w:rsidR="00F30BE2" w:rsidRPr="00CD3F6B">
        <w:rPr>
          <w:rFonts w:asciiTheme="minorHAnsi" w:hAnsiTheme="minorHAnsi" w:cstheme="minorHAnsi"/>
          <w:sz w:val="22"/>
          <w:szCs w:val="22"/>
        </w:rPr>
        <w:t xml:space="preserve">of Parties </w:t>
      </w:r>
      <w:r w:rsidR="00BE1431" w:rsidRPr="00CD3F6B">
        <w:rPr>
          <w:rFonts w:asciiTheme="minorHAnsi" w:hAnsiTheme="minorHAnsi" w:cstheme="minorHAnsi"/>
          <w:sz w:val="22"/>
          <w:szCs w:val="22"/>
        </w:rPr>
        <w:t>make NWI data and information publicly available</w:t>
      </w:r>
      <w:r w:rsidR="00021D83" w:rsidRPr="00CD3F6B">
        <w:rPr>
          <w:rFonts w:asciiTheme="minorHAnsi" w:hAnsiTheme="minorHAnsi" w:cstheme="minorHAnsi"/>
          <w:sz w:val="22"/>
          <w:szCs w:val="22"/>
        </w:rPr>
        <w:t xml:space="preserve">, </w:t>
      </w:r>
      <w:r w:rsidR="00085934" w:rsidRPr="00CD3F6B">
        <w:rPr>
          <w:rFonts w:asciiTheme="minorHAnsi" w:hAnsiTheme="minorHAnsi" w:cstheme="minorHAnsi"/>
          <w:sz w:val="22"/>
          <w:szCs w:val="22"/>
        </w:rPr>
        <w:t xml:space="preserve">and </w:t>
      </w:r>
      <w:r w:rsidR="00021D83" w:rsidRPr="00CD3F6B">
        <w:rPr>
          <w:rFonts w:asciiTheme="minorHAnsi" w:hAnsiTheme="minorHAnsi" w:cstheme="minorHAnsi"/>
          <w:sz w:val="22"/>
          <w:szCs w:val="22"/>
        </w:rPr>
        <w:t xml:space="preserve">a further </w:t>
      </w:r>
      <w:r w:rsidR="00277C5A" w:rsidRPr="00CD3F6B">
        <w:rPr>
          <w:rFonts w:asciiTheme="minorHAnsi" w:hAnsiTheme="minorHAnsi" w:cstheme="minorHAnsi"/>
          <w:sz w:val="22"/>
          <w:szCs w:val="22"/>
        </w:rPr>
        <w:t xml:space="preserve">fifth </w:t>
      </w:r>
      <w:r w:rsidR="00587B59">
        <w:rPr>
          <w:rFonts w:asciiTheme="minorHAnsi" w:hAnsiTheme="minorHAnsi" w:cstheme="minorHAnsi"/>
          <w:sz w:val="22"/>
          <w:szCs w:val="22"/>
        </w:rPr>
        <w:t xml:space="preserve">make it </w:t>
      </w:r>
      <w:r w:rsidR="00277C5A" w:rsidRPr="00CD3F6B">
        <w:rPr>
          <w:rFonts w:asciiTheme="minorHAnsi" w:hAnsiTheme="minorHAnsi" w:cstheme="minorHAnsi"/>
          <w:sz w:val="22"/>
          <w:szCs w:val="22"/>
        </w:rPr>
        <w:t xml:space="preserve">partially available. </w:t>
      </w:r>
    </w:p>
    <w:p w14:paraId="158E8735" w14:textId="77777777" w:rsidR="00F30BE2" w:rsidRPr="00CD3F6B" w:rsidRDefault="00F30BE2" w:rsidP="000E3338">
      <w:pPr>
        <w:ind w:left="567" w:hanging="567"/>
        <w:rPr>
          <w:rFonts w:asciiTheme="minorHAnsi" w:hAnsiTheme="minorHAnsi" w:cstheme="minorHAnsi"/>
          <w:sz w:val="22"/>
          <w:szCs w:val="22"/>
        </w:rPr>
      </w:pPr>
    </w:p>
    <w:p w14:paraId="26F24A40" w14:textId="2DD252B0" w:rsidR="0042042A"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5</w:t>
      </w:r>
      <w:r w:rsidR="002E1E29">
        <w:rPr>
          <w:rFonts w:asciiTheme="minorHAnsi" w:hAnsiTheme="minorHAnsi" w:cstheme="minorHAnsi"/>
          <w:sz w:val="22"/>
          <w:szCs w:val="22"/>
        </w:rPr>
        <w:t>1</w:t>
      </w:r>
      <w:r>
        <w:rPr>
          <w:rFonts w:asciiTheme="minorHAnsi" w:hAnsiTheme="minorHAnsi" w:cstheme="minorHAnsi"/>
          <w:sz w:val="22"/>
          <w:szCs w:val="22"/>
        </w:rPr>
        <w:t>.</w:t>
      </w:r>
      <w:r>
        <w:rPr>
          <w:rFonts w:asciiTheme="minorHAnsi" w:hAnsiTheme="minorHAnsi" w:cstheme="minorHAnsi"/>
          <w:sz w:val="22"/>
          <w:szCs w:val="22"/>
        </w:rPr>
        <w:tab/>
      </w:r>
      <w:r w:rsidR="001E7024" w:rsidRPr="00CD3F6B">
        <w:rPr>
          <w:rFonts w:asciiTheme="minorHAnsi" w:hAnsiTheme="minorHAnsi" w:cstheme="minorHAnsi"/>
          <w:sz w:val="22"/>
          <w:szCs w:val="22"/>
        </w:rPr>
        <w:t>There are notable differences between regions</w:t>
      </w:r>
      <w:r w:rsidR="00463B73" w:rsidRPr="00CD3F6B">
        <w:rPr>
          <w:rFonts w:asciiTheme="minorHAnsi" w:hAnsiTheme="minorHAnsi" w:cstheme="minorHAnsi"/>
          <w:sz w:val="22"/>
          <w:szCs w:val="22"/>
        </w:rPr>
        <w:t>.</w:t>
      </w:r>
      <w:r w:rsidR="006A4957" w:rsidRPr="00CD3F6B">
        <w:rPr>
          <w:rFonts w:asciiTheme="minorHAnsi" w:hAnsiTheme="minorHAnsi" w:cstheme="minorHAnsi"/>
          <w:sz w:val="22"/>
          <w:szCs w:val="22"/>
        </w:rPr>
        <w:t xml:space="preserve"> </w:t>
      </w:r>
      <w:r w:rsidR="00463B73" w:rsidRPr="00CD3F6B">
        <w:rPr>
          <w:rFonts w:asciiTheme="minorHAnsi" w:hAnsiTheme="minorHAnsi" w:cstheme="minorHAnsi"/>
          <w:sz w:val="22"/>
          <w:szCs w:val="22"/>
        </w:rPr>
        <w:t>T</w:t>
      </w:r>
      <w:r w:rsidR="001E7024" w:rsidRPr="00CD3F6B">
        <w:rPr>
          <w:rFonts w:asciiTheme="minorHAnsi" w:hAnsiTheme="minorHAnsi" w:cstheme="minorHAnsi"/>
          <w:sz w:val="22"/>
          <w:szCs w:val="22"/>
        </w:rPr>
        <w:t xml:space="preserve">he proportion of </w:t>
      </w:r>
      <w:r w:rsidR="008A0E88" w:rsidRPr="00CD3F6B">
        <w:rPr>
          <w:rFonts w:asciiTheme="minorHAnsi" w:hAnsiTheme="minorHAnsi" w:cstheme="minorHAnsi"/>
          <w:sz w:val="22"/>
          <w:szCs w:val="22"/>
        </w:rPr>
        <w:t xml:space="preserve">Contracting Parties </w:t>
      </w:r>
      <w:r w:rsidR="00463B73" w:rsidRPr="00CD3F6B">
        <w:rPr>
          <w:rFonts w:asciiTheme="minorHAnsi" w:hAnsiTheme="minorHAnsi" w:cstheme="minorHAnsi"/>
          <w:sz w:val="22"/>
          <w:szCs w:val="22"/>
        </w:rPr>
        <w:t xml:space="preserve">with </w:t>
      </w:r>
      <w:r w:rsidR="008A0E88" w:rsidRPr="00CD3F6B">
        <w:rPr>
          <w:rFonts w:asciiTheme="minorHAnsi" w:hAnsiTheme="minorHAnsi" w:cstheme="minorHAnsi"/>
          <w:sz w:val="22"/>
          <w:szCs w:val="22"/>
        </w:rPr>
        <w:t xml:space="preserve">NWI </w:t>
      </w:r>
      <w:r w:rsidR="00463B73" w:rsidRPr="00CD3F6B">
        <w:rPr>
          <w:rFonts w:asciiTheme="minorHAnsi" w:hAnsiTheme="minorHAnsi" w:cstheme="minorHAnsi"/>
          <w:sz w:val="22"/>
          <w:szCs w:val="22"/>
        </w:rPr>
        <w:t xml:space="preserve">is </w:t>
      </w:r>
      <w:r w:rsidR="00DC7115" w:rsidRPr="00CD3F6B">
        <w:rPr>
          <w:rFonts w:asciiTheme="minorHAnsi" w:hAnsiTheme="minorHAnsi" w:cstheme="minorHAnsi"/>
          <w:sz w:val="22"/>
          <w:szCs w:val="22"/>
        </w:rPr>
        <w:t>highest in Asia</w:t>
      </w:r>
      <w:r w:rsidR="00F54AC0" w:rsidRPr="00CD3F6B">
        <w:rPr>
          <w:rFonts w:asciiTheme="minorHAnsi" w:hAnsiTheme="minorHAnsi" w:cstheme="minorHAnsi"/>
          <w:sz w:val="22"/>
          <w:szCs w:val="22"/>
        </w:rPr>
        <w:t xml:space="preserve"> </w:t>
      </w:r>
      <w:r w:rsidR="00446D78" w:rsidRPr="00CD3F6B">
        <w:rPr>
          <w:rFonts w:asciiTheme="minorHAnsi" w:hAnsiTheme="minorHAnsi" w:cstheme="minorHAnsi"/>
          <w:sz w:val="22"/>
          <w:szCs w:val="22"/>
        </w:rPr>
        <w:t xml:space="preserve">at </w:t>
      </w:r>
      <w:r w:rsidR="00F73A84" w:rsidRPr="00CD3F6B">
        <w:rPr>
          <w:rFonts w:asciiTheme="minorHAnsi" w:hAnsiTheme="minorHAnsi" w:cstheme="minorHAnsi"/>
          <w:sz w:val="22"/>
          <w:szCs w:val="22"/>
        </w:rPr>
        <w:t>65%</w:t>
      </w:r>
      <w:r w:rsidR="00446D78" w:rsidRPr="00CD3F6B">
        <w:rPr>
          <w:rFonts w:asciiTheme="minorHAnsi" w:hAnsiTheme="minorHAnsi" w:cstheme="minorHAnsi"/>
          <w:sz w:val="22"/>
          <w:szCs w:val="22"/>
        </w:rPr>
        <w:t xml:space="preserve">, </w:t>
      </w:r>
      <w:r w:rsidR="00C71118">
        <w:rPr>
          <w:rFonts w:asciiTheme="minorHAnsi" w:hAnsiTheme="minorHAnsi" w:cstheme="minorHAnsi"/>
          <w:sz w:val="22"/>
          <w:szCs w:val="22"/>
        </w:rPr>
        <w:t xml:space="preserve">in </w:t>
      </w:r>
      <w:r w:rsidR="004F7149" w:rsidRPr="00CD3F6B">
        <w:rPr>
          <w:rFonts w:asciiTheme="minorHAnsi" w:hAnsiTheme="minorHAnsi" w:cstheme="minorHAnsi"/>
          <w:sz w:val="22"/>
          <w:szCs w:val="22"/>
        </w:rPr>
        <w:t xml:space="preserve">most other regions </w:t>
      </w:r>
      <w:r w:rsidR="00C71118">
        <w:rPr>
          <w:rFonts w:asciiTheme="minorHAnsi" w:hAnsiTheme="minorHAnsi" w:cstheme="minorHAnsi"/>
          <w:sz w:val="22"/>
          <w:szCs w:val="22"/>
        </w:rPr>
        <w:t xml:space="preserve">it is </w:t>
      </w:r>
      <w:r w:rsidR="00764371" w:rsidRPr="00CD3F6B">
        <w:rPr>
          <w:rFonts w:asciiTheme="minorHAnsi" w:hAnsiTheme="minorHAnsi" w:cstheme="minorHAnsi"/>
          <w:sz w:val="22"/>
          <w:szCs w:val="22"/>
        </w:rPr>
        <w:t>around 50%, and</w:t>
      </w:r>
      <w:r w:rsidR="00C71118">
        <w:rPr>
          <w:rFonts w:asciiTheme="minorHAnsi" w:hAnsiTheme="minorHAnsi" w:cstheme="minorHAnsi"/>
          <w:sz w:val="22"/>
          <w:szCs w:val="22"/>
        </w:rPr>
        <w:t xml:space="preserve"> it is</w:t>
      </w:r>
      <w:r w:rsidR="00764371" w:rsidRPr="00CD3F6B">
        <w:rPr>
          <w:rFonts w:asciiTheme="minorHAnsi" w:hAnsiTheme="minorHAnsi" w:cstheme="minorHAnsi"/>
          <w:sz w:val="22"/>
          <w:szCs w:val="22"/>
        </w:rPr>
        <w:t xml:space="preserve"> </w:t>
      </w:r>
      <w:r w:rsidR="006772C3" w:rsidRPr="00CD3F6B">
        <w:rPr>
          <w:rFonts w:asciiTheme="minorHAnsi" w:hAnsiTheme="minorHAnsi" w:cstheme="minorHAnsi"/>
          <w:sz w:val="22"/>
          <w:szCs w:val="22"/>
        </w:rPr>
        <w:t xml:space="preserve">notably lower </w:t>
      </w:r>
      <w:r w:rsidR="00764371" w:rsidRPr="00CD3F6B">
        <w:rPr>
          <w:rFonts w:asciiTheme="minorHAnsi" w:hAnsiTheme="minorHAnsi" w:cstheme="minorHAnsi"/>
          <w:sz w:val="22"/>
          <w:szCs w:val="22"/>
        </w:rPr>
        <w:t xml:space="preserve">in Africa </w:t>
      </w:r>
      <w:r w:rsidR="006772C3" w:rsidRPr="00CD3F6B">
        <w:rPr>
          <w:rFonts w:asciiTheme="minorHAnsi" w:hAnsiTheme="minorHAnsi" w:cstheme="minorHAnsi"/>
          <w:sz w:val="22"/>
          <w:szCs w:val="22"/>
        </w:rPr>
        <w:t xml:space="preserve">at </w:t>
      </w:r>
      <w:r w:rsidR="00D43667" w:rsidRPr="00CD3F6B">
        <w:rPr>
          <w:rFonts w:asciiTheme="minorHAnsi" w:hAnsiTheme="minorHAnsi" w:cstheme="minorHAnsi"/>
          <w:sz w:val="22"/>
          <w:szCs w:val="22"/>
        </w:rPr>
        <w:t>33</w:t>
      </w:r>
      <w:r w:rsidR="006772C3" w:rsidRPr="00CD3F6B">
        <w:rPr>
          <w:rFonts w:asciiTheme="minorHAnsi" w:hAnsiTheme="minorHAnsi" w:cstheme="minorHAnsi"/>
          <w:sz w:val="22"/>
          <w:szCs w:val="22"/>
        </w:rPr>
        <w:t xml:space="preserve">%. </w:t>
      </w:r>
    </w:p>
    <w:p w14:paraId="1C78A16D" w14:textId="75838E45" w:rsidR="003F1DE0" w:rsidRPr="00CD3F6B" w:rsidRDefault="003F1DE0" w:rsidP="000E3338">
      <w:pPr>
        <w:ind w:left="567" w:hanging="567"/>
        <w:rPr>
          <w:rFonts w:asciiTheme="minorHAnsi" w:hAnsiTheme="minorHAnsi" w:cstheme="minorHAnsi"/>
          <w:sz w:val="22"/>
          <w:szCs w:val="22"/>
        </w:rPr>
      </w:pPr>
    </w:p>
    <w:p w14:paraId="5AC58ECE" w14:textId="08E7F8D5" w:rsidR="00AB47AE"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5</w:t>
      </w:r>
      <w:r w:rsidR="002E1E29">
        <w:rPr>
          <w:rFonts w:asciiTheme="minorHAnsi" w:hAnsiTheme="minorHAnsi" w:cstheme="minorHAnsi"/>
          <w:sz w:val="22"/>
          <w:szCs w:val="22"/>
        </w:rPr>
        <w:t>2</w:t>
      </w:r>
      <w:r>
        <w:rPr>
          <w:rFonts w:asciiTheme="minorHAnsi" w:hAnsiTheme="minorHAnsi" w:cstheme="minorHAnsi"/>
          <w:sz w:val="22"/>
          <w:szCs w:val="22"/>
        </w:rPr>
        <w:t>.</w:t>
      </w:r>
      <w:r>
        <w:rPr>
          <w:rFonts w:asciiTheme="minorHAnsi" w:hAnsiTheme="minorHAnsi" w:cstheme="minorHAnsi"/>
          <w:sz w:val="22"/>
          <w:szCs w:val="22"/>
        </w:rPr>
        <w:tab/>
      </w:r>
      <w:r w:rsidR="00A4022D" w:rsidRPr="00CD3F6B">
        <w:rPr>
          <w:rFonts w:asciiTheme="minorHAnsi" w:hAnsiTheme="minorHAnsi" w:cstheme="minorHAnsi"/>
          <w:sz w:val="22"/>
          <w:szCs w:val="22"/>
        </w:rPr>
        <w:t>Th</w:t>
      </w:r>
      <w:r w:rsidR="00330E21" w:rsidRPr="00CD3F6B">
        <w:rPr>
          <w:rFonts w:asciiTheme="minorHAnsi" w:hAnsiTheme="minorHAnsi" w:cstheme="minorHAnsi"/>
          <w:sz w:val="22"/>
          <w:szCs w:val="22"/>
        </w:rPr>
        <w:t xml:space="preserve">e proportion of </w:t>
      </w:r>
      <w:r w:rsidR="00A4022D" w:rsidRPr="00CD3F6B">
        <w:rPr>
          <w:rFonts w:asciiTheme="minorHAnsi" w:hAnsiTheme="minorHAnsi" w:cstheme="minorHAnsi"/>
          <w:sz w:val="22"/>
          <w:szCs w:val="22"/>
        </w:rPr>
        <w:t xml:space="preserve">Contracting Parties reporting </w:t>
      </w:r>
      <w:r w:rsidR="007A46BD" w:rsidRPr="00CD3F6B">
        <w:rPr>
          <w:rFonts w:asciiTheme="minorHAnsi" w:hAnsiTheme="minorHAnsi" w:cstheme="minorHAnsi"/>
          <w:sz w:val="22"/>
          <w:szCs w:val="22"/>
        </w:rPr>
        <w:t xml:space="preserve">a specific figure for the </w:t>
      </w:r>
      <w:r w:rsidR="00A4022D" w:rsidRPr="00CD3F6B">
        <w:rPr>
          <w:rFonts w:asciiTheme="minorHAnsi" w:hAnsiTheme="minorHAnsi" w:cstheme="minorHAnsi"/>
          <w:sz w:val="22"/>
          <w:szCs w:val="22"/>
        </w:rPr>
        <w:t xml:space="preserve">extent of wetlands </w:t>
      </w:r>
      <w:r w:rsidR="007A46BD" w:rsidRPr="00CD3F6B">
        <w:rPr>
          <w:rFonts w:asciiTheme="minorHAnsi" w:hAnsiTheme="minorHAnsi" w:cstheme="minorHAnsi"/>
          <w:sz w:val="22"/>
          <w:szCs w:val="22"/>
        </w:rPr>
        <w:t>in square kilometr</w:t>
      </w:r>
      <w:r w:rsidR="00A451A0" w:rsidRPr="00CD3F6B">
        <w:rPr>
          <w:rFonts w:asciiTheme="minorHAnsi" w:hAnsiTheme="minorHAnsi" w:cstheme="minorHAnsi"/>
          <w:sz w:val="22"/>
          <w:szCs w:val="22"/>
        </w:rPr>
        <w:t>e</w:t>
      </w:r>
      <w:r w:rsidR="007A46BD" w:rsidRPr="00CD3F6B">
        <w:rPr>
          <w:rFonts w:asciiTheme="minorHAnsi" w:hAnsiTheme="minorHAnsi" w:cstheme="minorHAnsi"/>
          <w:sz w:val="22"/>
          <w:szCs w:val="22"/>
        </w:rPr>
        <w:t xml:space="preserve">s </w:t>
      </w:r>
      <w:r w:rsidR="00A4022D" w:rsidRPr="00CD3F6B">
        <w:rPr>
          <w:rFonts w:asciiTheme="minorHAnsi" w:hAnsiTheme="minorHAnsi" w:cstheme="minorHAnsi"/>
          <w:sz w:val="22"/>
          <w:szCs w:val="22"/>
        </w:rPr>
        <w:t>based on NWI</w:t>
      </w:r>
      <w:r w:rsidR="00330E21" w:rsidRPr="00CD3F6B">
        <w:rPr>
          <w:rFonts w:asciiTheme="minorHAnsi" w:hAnsiTheme="minorHAnsi" w:cstheme="minorHAnsi"/>
          <w:sz w:val="22"/>
          <w:szCs w:val="22"/>
        </w:rPr>
        <w:t xml:space="preserve"> has increased </w:t>
      </w:r>
      <w:r w:rsidR="195CED8D" w:rsidRPr="00CD3F6B">
        <w:rPr>
          <w:rFonts w:asciiTheme="minorHAnsi" w:hAnsiTheme="minorHAnsi" w:cstheme="minorHAnsi"/>
          <w:sz w:val="22"/>
          <w:szCs w:val="22"/>
        </w:rPr>
        <w:t>notab</w:t>
      </w:r>
      <w:r w:rsidR="00330E21" w:rsidRPr="00CD3F6B">
        <w:rPr>
          <w:rFonts w:asciiTheme="minorHAnsi" w:hAnsiTheme="minorHAnsi" w:cstheme="minorHAnsi"/>
          <w:sz w:val="22"/>
          <w:szCs w:val="22"/>
        </w:rPr>
        <w:t>ly</w:t>
      </w:r>
      <w:r w:rsidR="00A451A0" w:rsidRPr="00CD3F6B">
        <w:rPr>
          <w:rFonts w:asciiTheme="minorHAnsi" w:hAnsiTheme="minorHAnsi" w:cstheme="minorHAnsi"/>
          <w:sz w:val="22"/>
          <w:szCs w:val="22"/>
        </w:rPr>
        <w:t xml:space="preserve">, up from 31% at COP13 to 56% at COP15. </w:t>
      </w:r>
      <w:r w:rsidR="00227585" w:rsidRPr="00CD3F6B">
        <w:rPr>
          <w:rFonts w:asciiTheme="minorHAnsi" w:hAnsiTheme="minorHAnsi" w:cstheme="minorHAnsi"/>
          <w:sz w:val="22"/>
          <w:szCs w:val="22"/>
        </w:rPr>
        <w:t xml:space="preserve">However, </w:t>
      </w:r>
      <w:r w:rsidR="005E434C" w:rsidRPr="00CD3F6B">
        <w:rPr>
          <w:rFonts w:asciiTheme="minorHAnsi" w:hAnsiTheme="minorHAnsi" w:cstheme="minorHAnsi"/>
          <w:sz w:val="22"/>
          <w:szCs w:val="22"/>
        </w:rPr>
        <w:t xml:space="preserve">30% of </w:t>
      </w:r>
      <w:r w:rsidR="001D24A9" w:rsidRPr="00CD3F6B">
        <w:rPr>
          <w:rFonts w:asciiTheme="minorHAnsi" w:hAnsiTheme="minorHAnsi" w:cstheme="minorHAnsi"/>
          <w:sz w:val="22"/>
          <w:szCs w:val="22"/>
        </w:rPr>
        <w:t>P</w:t>
      </w:r>
      <w:r w:rsidR="005E434C" w:rsidRPr="00CD3F6B">
        <w:rPr>
          <w:rFonts w:asciiTheme="minorHAnsi" w:hAnsiTheme="minorHAnsi" w:cstheme="minorHAnsi"/>
          <w:sz w:val="22"/>
          <w:szCs w:val="22"/>
        </w:rPr>
        <w:t xml:space="preserve">arties </w:t>
      </w:r>
      <w:r w:rsidR="005568AC" w:rsidRPr="00CD3F6B">
        <w:rPr>
          <w:rFonts w:asciiTheme="minorHAnsi" w:hAnsiTheme="minorHAnsi" w:cstheme="minorHAnsi"/>
          <w:sz w:val="22"/>
          <w:szCs w:val="22"/>
        </w:rPr>
        <w:t>report extent of wetland area as unknown</w:t>
      </w:r>
      <w:r w:rsidR="005859A1" w:rsidRPr="00CD3F6B">
        <w:rPr>
          <w:rFonts w:asciiTheme="minorHAnsi" w:hAnsiTheme="minorHAnsi" w:cstheme="minorHAnsi"/>
          <w:sz w:val="22"/>
          <w:szCs w:val="22"/>
        </w:rPr>
        <w:t xml:space="preserve">; this </w:t>
      </w:r>
      <w:r w:rsidR="00654C4B" w:rsidRPr="00CD3F6B">
        <w:rPr>
          <w:rFonts w:asciiTheme="minorHAnsi" w:hAnsiTheme="minorHAnsi" w:cstheme="minorHAnsi"/>
          <w:sz w:val="22"/>
          <w:szCs w:val="22"/>
        </w:rPr>
        <w:t xml:space="preserve">proportion </w:t>
      </w:r>
      <w:r w:rsidR="00654C4B" w:rsidRPr="00CD3F6B">
        <w:rPr>
          <w:rFonts w:asciiTheme="minorHAnsi" w:hAnsiTheme="minorHAnsi" w:cstheme="minorHAnsi"/>
          <w:sz w:val="22"/>
          <w:szCs w:val="22"/>
        </w:rPr>
        <w:lastRenderedPageBreak/>
        <w:t xml:space="preserve">has remained largely the same </w:t>
      </w:r>
      <w:r w:rsidR="000469E8" w:rsidRPr="00CD3F6B">
        <w:rPr>
          <w:rFonts w:asciiTheme="minorHAnsi" w:hAnsiTheme="minorHAnsi" w:cstheme="minorHAnsi"/>
          <w:sz w:val="22"/>
          <w:szCs w:val="22"/>
        </w:rPr>
        <w:t>over three triennia</w:t>
      </w:r>
      <w:r w:rsidR="00C82961" w:rsidRPr="00CD3F6B">
        <w:rPr>
          <w:rFonts w:asciiTheme="minorHAnsi" w:hAnsiTheme="minorHAnsi" w:cstheme="minorHAnsi"/>
          <w:sz w:val="22"/>
          <w:szCs w:val="22"/>
        </w:rPr>
        <w:t xml:space="preserve">. </w:t>
      </w:r>
      <w:r w:rsidR="6A873AEE" w:rsidRPr="00CD3F6B">
        <w:rPr>
          <w:rFonts w:asciiTheme="minorHAnsi" w:hAnsiTheme="minorHAnsi" w:cstheme="minorHAnsi"/>
          <w:sz w:val="22"/>
          <w:szCs w:val="22"/>
        </w:rPr>
        <w:t xml:space="preserve">For COP15, only 31 Parties provide </w:t>
      </w:r>
      <w:r w:rsidR="11B76BE2" w:rsidRPr="00CD3F6B">
        <w:rPr>
          <w:rFonts w:asciiTheme="minorHAnsi" w:hAnsiTheme="minorHAnsi" w:cstheme="minorHAnsi"/>
          <w:sz w:val="22"/>
          <w:szCs w:val="22"/>
        </w:rPr>
        <w:t xml:space="preserve">wetland extent </w:t>
      </w:r>
      <w:r w:rsidR="6A873AEE" w:rsidRPr="00CD3F6B">
        <w:rPr>
          <w:rFonts w:asciiTheme="minorHAnsi" w:hAnsiTheme="minorHAnsi" w:cstheme="minorHAnsi"/>
          <w:sz w:val="22"/>
          <w:szCs w:val="22"/>
        </w:rPr>
        <w:t>data for the t</w:t>
      </w:r>
      <w:r w:rsidR="300D5F43" w:rsidRPr="00CD3F6B">
        <w:rPr>
          <w:rFonts w:asciiTheme="minorHAnsi" w:hAnsiTheme="minorHAnsi" w:cstheme="minorHAnsi"/>
          <w:sz w:val="22"/>
          <w:szCs w:val="22"/>
        </w:rPr>
        <w:t>wo</w:t>
      </w:r>
      <w:r w:rsidR="6A873AEE" w:rsidRPr="00CD3F6B">
        <w:rPr>
          <w:rFonts w:asciiTheme="minorHAnsi" w:hAnsiTheme="minorHAnsi" w:cstheme="minorHAnsi"/>
          <w:sz w:val="22"/>
          <w:szCs w:val="22"/>
        </w:rPr>
        <w:t xml:space="preserve"> main wetland types</w:t>
      </w:r>
      <w:r w:rsidR="6A873AEE" w:rsidRPr="00CD3F6B" w:rsidDel="00592145">
        <w:rPr>
          <w:rFonts w:asciiTheme="minorHAnsi" w:hAnsiTheme="minorHAnsi" w:cstheme="minorHAnsi"/>
          <w:sz w:val="22"/>
          <w:szCs w:val="22"/>
        </w:rPr>
        <w:t xml:space="preserve"> </w:t>
      </w:r>
      <w:r w:rsidR="00F630FB" w:rsidRPr="00CD3F6B">
        <w:rPr>
          <w:rFonts w:asciiTheme="minorHAnsi" w:hAnsiTheme="minorHAnsi" w:cstheme="minorHAnsi"/>
          <w:sz w:val="22"/>
          <w:szCs w:val="22"/>
        </w:rPr>
        <w:t>(inland</w:t>
      </w:r>
      <w:r w:rsidR="00FE4641">
        <w:rPr>
          <w:rFonts w:asciiTheme="minorHAnsi" w:hAnsiTheme="minorHAnsi" w:cstheme="minorHAnsi"/>
          <w:sz w:val="22"/>
          <w:szCs w:val="22"/>
        </w:rPr>
        <w:t xml:space="preserve"> and</w:t>
      </w:r>
      <w:r w:rsidR="00FE4641" w:rsidRPr="00CD3F6B">
        <w:rPr>
          <w:rFonts w:asciiTheme="minorHAnsi" w:hAnsiTheme="minorHAnsi" w:cstheme="minorHAnsi"/>
          <w:sz w:val="22"/>
          <w:szCs w:val="22"/>
        </w:rPr>
        <w:t xml:space="preserve"> </w:t>
      </w:r>
      <w:r w:rsidR="00F630FB" w:rsidRPr="00CD3F6B">
        <w:rPr>
          <w:rFonts w:asciiTheme="minorHAnsi" w:hAnsiTheme="minorHAnsi" w:cstheme="minorHAnsi"/>
          <w:sz w:val="22"/>
          <w:szCs w:val="22"/>
        </w:rPr>
        <w:t>human</w:t>
      </w:r>
      <w:r w:rsidR="00FE4641">
        <w:rPr>
          <w:rFonts w:asciiTheme="minorHAnsi" w:hAnsiTheme="minorHAnsi" w:cstheme="minorHAnsi"/>
          <w:sz w:val="22"/>
          <w:szCs w:val="22"/>
        </w:rPr>
        <w:t>-</w:t>
      </w:r>
      <w:r w:rsidR="00F630FB" w:rsidRPr="00CD3F6B">
        <w:rPr>
          <w:rFonts w:asciiTheme="minorHAnsi" w:hAnsiTheme="minorHAnsi" w:cstheme="minorHAnsi"/>
          <w:sz w:val="22"/>
          <w:szCs w:val="22"/>
        </w:rPr>
        <w:t>made</w:t>
      </w:r>
      <w:r w:rsidR="3FE78C69" w:rsidRPr="00CD3F6B">
        <w:rPr>
          <w:rFonts w:asciiTheme="minorHAnsi" w:hAnsiTheme="minorHAnsi" w:cstheme="minorHAnsi"/>
          <w:sz w:val="22"/>
          <w:szCs w:val="22"/>
        </w:rPr>
        <w:t xml:space="preserve">) </w:t>
      </w:r>
      <w:r w:rsidR="2EE1B632" w:rsidRPr="00CD3F6B">
        <w:rPr>
          <w:rFonts w:asciiTheme="minorHAnsi" w:hAnsiTheme="minorHAnsi" w:cstheme="minorHAnsi"/>
          <w:sz w:val="22"/>
          <w:szCs w:val="22"/>
        </w:rPr>
        <w:t xml:space="preserve">that are requested </w:t>
      </w:r>
      <w:r w:rsidR="5A7BB9EB" w:rsidRPr="00CD3F6B">
        <w:rPr>
          <w:rFonts w:asciiTheme="minorHAnsi" w:hAnsiTheme="minorHAnsi" w:cstheme="minorHAnsi"/>
          <w:sz w:val="22"/>
          <w:szCs w:val="22"/>
        </w:rPr>
        <w:t xml:space="preserve">for SDG </w:t>
      </w:r>
      <w:r w:rsidR="00D7331A">
        <w:rPr>
          <w:rFonts w:asciiTheme="minorHAnsi" w:hAnsiTheme="minorHAnsi" w:cstheme="minorHAnsi"/>
          <w:sz w:val="22"/>
          <w:szCs w:val="22"/>
        </w:rPr>
        <w:t>I</w:t>
      </w:r>
      <w:r w:rsidR="5A7BB9EB" w:rsidRPr="00CD3F6B">
        <w:rPr>
          <w:rFonts w:asciiTheme="minorHAnsi" w:hAnsiTheme="minorHAnsi" w:cstheme="minorHAnsi"/>
          <w:sz w:val="22"/>
          <w:szCs w:val="22"/>
        </w:rPr>
        <w:t>ndicator 6.6.1</w:t>
      </w:r>
      <w:r w:rsidR="000143DF" w:rsidRPr="00CD3F6B">
        <w:rPr>
          <w:rFonts w:asciiTheme="minorHAnsi" w:hAnsiTheme="minorHAnsi" w:cstheme="minorHAnsi"/>
          <w:sz w:val="22"/>
          <w:szCs w:val="22"/>
        </w:rPr>
        <w:t xml:space="preserve">. </w:t>
      </w:r>
      <w:r w:rsidR="009C6380" w:rsidRPr="00CD3F6B">
        <w:rPr>
          <w:rFonts w:asciiTheme="minorHAnsi" w:hAnsiTheme="minorHAnsi" w:cstheme="minorHAnsi"/>
          <w:sz w:val="22"/>
          <w:szCs w:val="22"/>
        </w:rPr>
        <w:t xml:space="preserve">Five Parties report using </w:t>
      </w:r>
      <w:r w:rsidR="00FE4641">
        <w:rPr>
          <w:rFonts w:asciiTheme="minorHAnsi" w:hAnsiTheme="minorHAnsi" w:cstheme="minorHAnsi"/>
          <w:sz w:val="22"/>
          <w:szCs w:val="22"/>
        </w:rPr>
        <w:t xml:space="preserve">the area of their </w:t>
      </w:r>
      <w:r w:rsidR="009C6380" w:rsidRPr="00CD3F6B">
        <w:rPr>
          <w:rFonts w:asciiTheme="minorHAnsi" w:hAnsiTheme="minorHAnsi" w:cstheme="minorHAnsi"/>
          <w:sz w:val="22"/>
          <w:szCs w:val="22"/>
        </w:rPr>
        <w:t xml:space="preserve">Wetlands of International Importance as a proxy for </w:t>
      </w:r>
      <w:r w:rsidR="00DB357C" w:rsidRPr="00CD3F6B">
        <w:rPr>
          <w:rFonts w:asciiTheme="minorHAnsi" w:hAnsiTheme="minorHAnsi" w:cstheme="minorHAnsi"/>
          <w:sz w:val="22"/>
          <w:szCs w:val="22"/>
        </w:rPr>
        <w:t>wetland extent</w:t>
      </w:r>
      <w:r w:rsidR="009C6380" w:rsidRPr="00CD3F6B">
        <w:rPr>
          <w:rFonts w:asciiTheme="minorHAnsi" w:hAnsiTheme="minorHAnsi" w:cstheme="minorHAnsi"/>
          <w:sz w:val="22"/>
          <w:szCs w:val="22"/>
        </w:rPr>
        <w:t>.</w:t>
      </w:r>
    </w:p>
    <w:p w14:paraId="68044AA0" w14:textId="77777777" w:rsidR="00AB47AE" w:rsidRPr="00CD3F6B" w:rsidRDefault="00AB47AE" w:rsidP="000E3338">
      <w:pPr>
        <w:ind w:left="567" w:hanging="567"/>
        <w:rPr>
          <w:rFonts w:asciiTheme="minorHAnsi" w:hAnsiTheme="minorHAnsi" w:cstheme="minorHAnsi"/>
          <w:sz w:val="22"/>
          <w:szCs w:val="22"/>
        </w:rPr>
      </w:pPr>
    </w:p>
    <w:p w14:paraId="526A4138" w14:textId="52D3D5EC" w:rsidR="009C6380"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5</w:t>
      </w:r>
      <w:r w:rsidR="002E1E29">
        <w:rPr>
          <w:rFonts w:asciiTheme="minorHAnsi" w:hAnsiTheme="minorHAnsi" w:cstheme="minorHAnsi"/>
          <w:sz w:val="22"/>
          <w:szCs w:val="22"/>
        </w:rPr>
        <w:t>3</w:t>
      </w:r>
      <w:r>
        <w:rPr>
          <w:rFonts w:asciiTheme="minorHAnsi" w:hAnsiTheme="minorHAnsi" w:cstheme="minorHAnsi"/>
          <w:sz w:val="22"/>
          <w:szCs w:val="22"/>
        </w:rPr>
        <w:t>.</w:t>
      </w:r>
      <w:r>
        <w:rPr>
          <w:rFonts w:asciiTheme="minorHAnsi" w:hAnsiTheme="minorHAnsi" w:cstheme="minorHAnsi"/>
          <w:sz w:val="22"/>
          <w:szCs w:val="22"/>
        </w:rPr>
        <w:tab/>
      </w:r>
      <w:r w:rsidR="0032761B" w:rsidRPr="00CD3F6B">
        <w:rPr>
          <w:rFonts w:asciiTheme="minorHAnsi" w:hAnsiTheme="minorHAnsi" w:cstheme="minorHAnsi"/>
          <w:sz w:val="22"/>
          <w:szCs w:val="22"/>
        </w:rPr>
        <w:t>L</w:t>
      </w:r>
      <w:r w:rsidR="00AB47AE" w:rsidRPr="00CD3F6B">
        <w:rPr>
          <w:rFonts w:asciiTheme="minorHAnsi" w:hAnsiTheme="minorHAnsi" w:cstheme="minorHAnsi"/>
          <w:sz w:val="22"/>
          <w:szCs w:val="22"/>
        </w:rPr>
        <w:t>imited progress in development of NWI</w:t>
      </w:r>
      <w:r w:rsidR="00501FD3" w:rsidRPr="00CD3F6B">
        <w:rPr>
          <w:rFonts w:asciiTheme="minorHAnsi" w:hAnsiTheme="minorHAnsi" w:cstheme="minorHAnsi"/>
          <w:sz w:val="22"/>
          <w:szCs w:val="22"/>
        </w:rPr>
        <w:t xml:space="preserve"> </w:t>
      </w:r>
      <w:r w:rsidR="00D61FFE" w:rsidRPr="00CD3F6B">
        <w:rPr>
          <w:rFonts w:asciiTheme="minorHAnsi" w:hAnsiTheme="minorHAnsi" w:cstheme="minorHAnsi"/>
          <w:sz w:val="22"/>
          <w:szCs w:val="22"/>
        </w:rPr>
        <w:t>has several implications. V</w:t>
      </w:r>
      <w:r w:rsidR="00361F61" w:rsidRPr="00CD3F6B">
        <w:rPr>
          <w:rFonts w:asciiTheme="minorHAnsi" w:hAnsiTheme="minorHAnsi" w:cstheme="minorHAnsi"/>
          <w:sz w:val="22"/>
          <w:szCs w:val="22"/>
        </w:rPr>
        <w:t xml:space="preserve">arying </w:t>
      </w:r>
      <w:r w:rsidR="006A3121" w:rsidRPr="00CD3F6B">
        <w:rPr>
          <w:rFonts w:asciiTheme="minorHAnsi" w:hAnsiTheme="minorHAnsi" w:cstheme="minorHAnsi"/>
          <w:sz w:val="22"/>
          <w:szCs w:val="22"/>
        </w:rPr>
        <w:t xml:space="preserve">detail and </w:t>
      </w:r>
      <w:r w:rsidR="00CD5CB0" w:rsidRPr="00CD3F6B">
        <w:rPr>
          <w:rFonts w:asciiTheme="minorHAnsi" w:hAnsiTheme="minorHAnsi" w:cstheme="minorHAnsi"/>
          <w:sz w:val="22"/>
          <w:szCs w:val="22"/>
        </w:rPr>
        <w:t>precision in reporting on wetland extent</w:t>
      </w:r>
      <w:r w:rsidR="003A4460" w:rsidRPr="00CD3F6B">
        <w:rPr>
          <w:rFonts w:asciiTheme="minorHAnsi" w:hAnsiTheme="minorHAnsi" w:cstheme="minorHAnsi"/>
          <w:sz w:val="22"/>
          <w:szCs w:val="22"/>
        </w:rPr>
        <w:t xml:space="preserve"> </w:t>
      </w:r>
      <w:r w:rsidR="009C6380" w:rsidRPr="00CD3F6B">
        <w:rPr>
          <w:rFonts w:asciiTheme="minorHAnsi" w:hAnsiTheme="minorHAnsi" w:cstheme="minorHAnsi"/>
          <w:sz w:val="22"/>
          <w:szCs w:val="22"/>
        </w:rPr>
        <w:t xml:space="preserve">limits the ability to track </w:t>
      </w:r>
      <w:r w:rsidR="00172188" w:rsidRPr="00CD3F6B">
        <w:rPr>
          <w:rFonts w:asciiTheme="minorHAnsi" w:hAnsiTheme="minorHAnsi" w:cstheme="minorHAnsi"/>
          <w:sz w:val="22"/>
          <w:szCs w:val="22"/>
        </w:rPr>
        <w:t xml:space="preserve">implementation of the Convention, </w:t>
      </w:r>
      <w:r w:rsidR="00846D1C" w:rsidRPr="00CD3F6B">
        <w:rPr>
          <w:rFonts w:asciiTheme="minorHAnsi" w:hAnsiTheme="minorHAnsi" w:cstheme="minorHAnsi"/>
          <w:sz w:val="22"/>
          <w:szCs w:val="22"/>
        </w:rPr>
        <w:t xml:space="preserve">as well as </w:t>
      </w:r>
      <w:r w:rsidR="00FE4641" w:rsidRPr="00CD3F6B">
        <w:rPr>
          <w:rFonts w:asciiTheme="minorHAnsi" w:hAnsiTheme="minorHAnsi" w:cstheme="minorHAnsi"/>
          <w:sz w:val="22"/>
          <w:szCs w:val="22"/>
        </w:rPr>
        <w:t>measur</w:t>
      </w:r>
      <w:r w:rsidR="00FE4641">
        <w:rPr>
          <w:rFonts w:asciiTheme="minorHAnsi" w:hAnsiTheme="minorHAnsi" w:cstheme="minorHAnsi"/>
          <w:sz w:val="22"/>
          <w:szCs w:val="22"/>
        </w:rPr>
        <w:t>ement of</w:t>
      </w:r>
      <w:r w:rsidR="00FE4641" w:rsidRPr="00CD3F6B">
        <w:rPr>
          <w:rFonts w:asciiTheme="minorHAnsi" w:hAnsiTheme="minorHAnsi" w:cstheme="minorHAnsi"/>
          <w:sz w:val="22"/>
          <w:szCs w:val="22"/>
        </w:rPr>
        <w:t xml:space="preserve"> </w:t>
      </w:r>
      <w:r w:rsidR="00846D1C" w:rsidRPr="00CD3F6B">
        <w:rPr>
          <w:rFonts w:asciiTheme="minorHAnsi" w:hAnsiTheme="minorHAnsi" w:cstheme="minorHAnsi"/>
          <w:sz w:val="22"/>
          <w:szCs w:val="22"/>
        </w:rPr>
        <w:t xml:space="preserve">change in the extent </w:t>
      </w:r>
      <w:r w:rsidR="00FE4641">
        <w:rPr>
          <w:rFonts w:asciiTheme="minorHAnsi" w:hAnsiTheme="minorHAnsi" w:cstheme="minorHAnsi"/>
          <w:sz w:val="22"/>
          <w:szCs w:val="22"/>
        </w:rPr>
        <w:t xml:space="preserve">of </w:t>
      </w:r>
      <w:r w:rsidR="00846D1C" w:rsidRPr="00CD3F6B">
        <w:rPr>
          <w:rFonts w:asciiTheme="minorHAnsi" w:hAnsiTheme="minorHAnsi" w:cstheme="minorHAnsi"/>
          <w:sz w:val="22"/>
          <w:szCs w:val="22"/>
        </w:rPr>
        <w:t>water-related ecosystems over time</w:t>
      </w:r>
      <w:r w:rsidR="00FE4641">
        <w:rPr>
          <w:rFonts w:asciiTheme="minorHAnsi" w:hAnsiTheme="minorHAnsi" w:cstheme="minorHAnsi"/>
          <w:sz w:val="22"/>
          <w:szCs w:val="22"/>
        </w:rPr>
        <w:t xml:space="preserve"> for </w:t>
      </w:r>
      <w:r w:rsidR="00FE4641" w:rsidRPr="00CD3F6B">
        <w:rPr>
          <w:rFonts w:asciiTheme="minorHAnsi" w:hAnsiTheme="minorHAnsi" w:cstheme="minorHAnsi"/>
          <w:sz w:val="22"/>
          <w:szCs w:val="22"/>
        </w:rPr>
        <w:t>SDG Indicator 6.6.1</w:t>
      </w:r>
      <w:r w:rsidR="00F33EEC" w:rsidRPr="00CD3F6B">
        <w:rPr>
          <w:rFonts w:asciiTheme="minorHAnsi" w:hAnsiTheme="minorHAnsi" w:cstheme="minorHAnsi"/>
          <w:sz w:val="22"/>
          <w:szCs w:val="22"/>
        </w:rPr>
        <w:t>, for which the Convention is a co-custodian</w:t>
      </w:r>
      <w:r w:rsidR="00FE4641">
        <w:rPr>
          <w:rStyle w:val="FootnoteReference"/>
          <w:rFonts w:asciiTheme="minorHAnsi" w:hAnsiTheme="minorHAnsi" w:cstheme="minorHAnsi"/>
          <w:sz w:val="22"/>
          <w:szCs w:val="22"/>
        </w:rPr>
        <w:footnoteReference w:id="8"/>
      </w:r>
      <w:r w:rsidR="009C6380" w:rsidRPr="00CD3F6B">
        <w:rPr>
          <w:rFonts w:asciiTheme="minorHAnsi" w:hAnsiTheme="minorHAnsi" w:cstheme="minorHAnsi"/>
          <w:sz w:val="22"/>
          <w:szCs w:val="22"/>
        </w:rPr>
        <w:t>.</w:t>
      </w:r>
      <w:r w:rsidR="006A3121" w:rsidRPr="00CD3F6B">
        <w:rPr>
          <w:rFonts w:asciiTheme="minorHAnsi" w:hAnsiTheme="minorHAnsi" w:cstheme="minorHAnsi"/>
          <w:sz w:val="22"/>
          <w:szCs w:val="22"/>
        </w:rPr>
        <w:t xml:space="preserve"> Furthermore, </w:t>
      </w:r>
      <w:r w:rsidR="003F11C7" w:rsidRPr="00CD3F6B">
        <w:rPr>
          <w:rFonts w:asciiTheme="minorHAnsi" w:hAnsiTheme="minorHAnsi" w:cstheme="minorHAnsi"/>
          <w:sz w:val="22"/>
          <w:szCs w:val="22"/>
        </w:rPr>
        <w:t xml:space="preserve">the potential benefits of NWI for </w:t>
      </w:r>
      <w:r w:rsidR="001E029F" w:rsidRPr="00CD3F6B">
        <w:rPr>
          <w:rFonts w:asciiTheme="minorHAnsi" w:hAnsiTheme="minorHAnsi" w:cstheme="minorHAnsi"/>
          <w:sz w:val="22"/>
          <w:szCs w:val="22"/>
        </w:rPr>
        <w:t xml:space="preserve">national </w:t>
      </w:r>
      <w:r w:rsidR="5DF7D440" w:rsidRPr="00CD3F6B">
        <w:rPr>
          <w:rFonts w:asciiTheme="minorHAnsi" w:hAnsiTheme="minorHAnsi" w:cstheme="minorHAnsi"/>
          <w:sz w:val="22"/>
          <w:szCs w:val="22"/>
        </w:rPr>
        <w:t xml:space="preserve">wetland </w:t>
      </w:r>
      <w:r w:rsidR="001E029F" w:rsidRPr="00CD3F6B">
        <w:rPr>
          <w:rFonts w:asciiTheme="minorHAnsi" w:hAnsiTheme="minorHAnsi" w:cstheme="minorHAnsi"/>
          <w:sz w:val="22"/>
          <w:szCs w:val="22"/>
        </w:rPr>
        <w:t>monitoring and assessment, planning and decision-making</w:t>
      </w:r>
      <w:r w:rsidR="41349DD6" w:rsidRPr="00CD3F6B">
        <w:rPr>
          <w:rFonts w:asciiTheme="minorHAnsi" w:hAnsiTheme="minorHAnsi" w:cstheme="minorHAnsi"/>
          <w:sz w:val="22"/>
          <w:szCs w:val="22"/>
        </w:rPr>
        <w:t xml:space="preserve">, as well as for </w:t>
      </w:r>
      <w:r w:rsidR="00E5718F" w:rsidRPr="00CD3F6B">
        <w:rPr>
          <w:rFonts w:asciiTheme="minorHAnsi" w:hAnsiTheme="minorHAnsi" w:cstheme="minorHAnsi"/>
          <w:sz w:val="22"/>
          <w:szCs w:val="22"/>
        </w:rPr>
        <w:t xml:space="preserve">implementation and tracking progress towards </w:t>
      </w:r>
      <w:r w:rsidR="41349DD6" w:rsidRPr="00CD3F6B">
        <w:rPr>
          <w:rFonts w:asciiTheme="minorHAnsi" w:hAnsiTheme="minorHAnsi" w:cstheme="minorHAnsi"/>
          <w:sz w:val="22"/>
          <w:szCs w:val="22"/>
        </w:rPr>
        <w:t xml:space="preserve">other global targets such as </w:t>
      </w:r>
      <w:r w:rsidR="00CF34DD" w:rsidRPr="00CD3F6B">
        <w:rPr>
          <w:rFonts w:asciiTheme="minorHAnsi" w:hAnsiTheme="minorHAnsi" w:cstheme="minorHAnsi"/>
          <w:sz w:val="22"/>
          <w:szCs w:val="22"/>
        </w:rPr>
        <w:t xml:space="preserve">those of </w:t>
      </w:r>
      <w:r w:rsidR="41349DD6" w:rsidRPr="00CD3F6B">
        <w:rPr>
          <w:rFonts w:asciiTheme="minorHAnsi" w:hAnsiTheme="minorHAnsi" w:cstheme="minorHAnsi"/>
          <w:sz w:val="22"/>
          <w:szCs w:val="22"/>
        </w:rPr>
        <w:t xml:space="preserve">the </w:t>
      </w:r>
      <w:r w:rsidR="00883CA3">
        <w:rPr>
          <w:rFonts w:asciiTheme="minorHAnsi" w:hAnsiTheme="minorHAnsi" w:cstheme="minorHAnsi"/>
          <w:sz w:val="22"/>
          <w:szCs w:val="22"/>
        </w:rPr>
        <w:t>KM-GBF</w:t>
      </w:r>
      <w:r w:rsidR="00587B59">
        <w:rPr>
          <w:rFonts w:asciiTheme="minorHAnsi" w:hAnsiTheme="minorHAnsi" w:cstheme="minorHAnsi"/>
          <w:sz w:val="22"/>
          <w:szCs w:val="22"/>
        </w:rPr>
        <w:t>,</w:t>
      </w:r>
      <w:r w:rsidR="41349DD6" w:rsidRPr="00CD3F6B">
        <w:rPr>
          <w:rFonts w:asciiTheme="minorHAnsi" w:hAnsiTheme="minorHAnsi" w:cstheme="minorHAnsi"/>
          <w:sz w:val="22"/>
          <w:szCs w:val="22"/>
        </w:rPr>
        <w:t xml:space="preserve"> </w:t>
      </w:r>
      <w:r w:rsidR="003F11C7" w:rsidRPr="00CD3F6B">
        <w:rPr>
          <w:rFonts w:asciiTheme="minorHAnsi" w:hAnsiTheme="minorHAnsi" w:cstheme="minorHAnsi"/>
          <w:sz w:val="22"/>
          <w:szCs w:val="22"/>
        </w:rPr>
        <w:t xml:space="preserve">are not realized. </w:t>
      </w:r>
    </w:p>
    <w:p w14:paraId="1AB95122" w14:textId="77777777" w:rsidR="009C6380" w:rsidRPr="00CD3F6B" w:rsidRDefault="009C6380" w:rsidP="000E3338">
      <w:pPr>
        <w:ind w:left="567" w:hanging="567"/>
        <w:rPr>
          <w:rFonts w:asciiTheme="minorHAnsi" w:hAnsiTheme="minorHAnsi" w:cstheme="minorHAnsi"/>
          <w:sz w:val="22"/>
          <w:szCs w:val="22"/>
        </w:rPr>
      </w:pPr>
    </w:p>
    <w:p w14:paraId="2278C03A" w14:textId="3F36D138" w:rsidR="00D91A79"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5</w:t>
      </w:r>
      <w:r w:rsidR="002E1E29">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sidR="001A7416" w:rsidRPr="00CD3F6B">
        <w:rPr>
          <w:rFonts w:asciiTheme="minorHAnsi" w:hAnsiTheme="minorHAnsi" w:cstheme="minorHAnsi"/>
          <w:sz w:val="22"/>
          <w:szCs w:val="22"/>
        </w:rPr>
        <w:t xml:space="preserve">Many Contracting Parties still lack the capacity to develop, maintain or regularly update NWI. </w:t>
      </w:r>
      <w:r w:rsidR="009C6380" w:rsidRPr="00CD3F6B">
        <w:rPr>
          <w:rFonts w:asciiTheme="minorHAnsi" w:hAnsiTheme="minorHAnsi" w:cstheme="minorHAnsi"/>
          <w:sz w:val="22"/>
          <w:szCs w:val="22"/>
        </w:rPr>
        <w:t xml:space="preserve">Frequently cited challenges include limited or </w:t>
      </w:r>
      <w:r w:rsidR="008742E3" w:rsidRPr="00CD3F6B">
        <w:rPr>
          <w:rFonts w:asciiTheme="minorHAnsi" w:hAnsiTheme="minorHAnsi" w:cstheme="minorHAnsi"/>
          <w:sz w:val="22"/>
          <w:szCs w:val="22"/>
        </w:rPr>
        <w:t xml:space="preserve">outdated data, limited technical capacity, </w:t>
      </w:r>
      <w:r w:rsidR="00977BA1" w:rsidRPr="00CD3F6B">
        <w:rPr>
          <w:rFonts w:asciiTheme="minorHAnsi" w:hAnsiTheme="minorHAnsi" w:cstheme="minorHAnsi"/>
          <w:sz w:val="22"/>
          <w:szCs w:val="22"/>
        </w:rPr>
        <w:t>policy or institutional constraints</w:t>
      </w:r>
      <w:r w:rsidR="006A4929" w:rsidRPr="00CD3F6B">
        <w:rPr>
          <w:rFonts w:asciiTheme="minorHAnsi" w:hAnsiTheme="minorHAnsi" w:cstheme="minorHAnsi"/>
          <w:sz w:val="22"/>
          <w:szCs w:val="22"/>
        </w:rPr>
        <w:t xml:space="preserve">, </w:t>
      </w:r>
      <w:r w:rsidR="00883CA3">
        <w:rPr>
          <w:rFonts w:asciiTheme="minorHAnsi" w:hAnsiTheme="minorHAnsi" w:cstheme="minorHAnsi"/>
          <w:sz w:val="22"/>
          <w:szCs w:val="22"/>
        </w:rPr>
        <w:t>and</w:t>
      </w:r>
      <w:r w:rsidR="006A4929" w:rsidRPr="00CD3F6B">
        <w:rPr>
          <w:rFonts w:asciiTheme="minorHAnsi" w:hAnsiTheme="minorHAnsi" w:cstheme="minorHAnsi"/>
          <w:sz w:val="22"/>
          <w:szCs w:val="22"/>
        </w:rPr>
        <w:t xml:space="preserve"> limited financial means</w:t>
      </w:r>
      <w:r w:rsidR="008742E3" w:rsidRPr="00CD3F6B">
        <w:rPr>
          <w:rFonts w:asciiTheme="minorHAnsi" w:hAnsiTheme="minorHAnsi" w:cstheme="minorHAnsi"/>
          <w:sz w:val="22"/>
          <w:szCs w:val="22"/>
        </w:rPr>
        <w:t>.</w:t>
      </w:r>
      <w:r w:rsidR="00951679" w:rsidRPr="00CD3F6B">
        <w:rPr>
          <w:rFonts w:asciiTheme="minorHAnsi" w:hAnsiTheme="minorHAnsi" w:cstheme="minorHAnsi"/>
          <w:sz w:val="22"/>
          <w:szCs w:val="22"/>
        </w:rPr>
        <w:t xml:space="preserve"> </w:t>
      </w:r>
      <w:r w:rsidR="00A91638" w:rsidRPr="00CD3F6B">
        <w:rPr>
          <w:rFonts w:asciiTheme="minorHAnsi" w:hAnsiTheme="minorHAnsi" w:cstheme="minorHAnsi"/>
          <w:sz w:val="22"/>
          <w:szCs w:val="22"/>
        </w:rPr>
        <w:t xml:space="preserve">Parties identified a need for </w:t>
      </w:r>
      <w:r w:rsidR="006C26C0" w:rsidRPr="00CD3F6B">
        <w:rPr>
          <w:rFonts w:asciiTheme="minorHAnsi" w:hAnsiTheme="minorHAnsi" w:cstheme="minorHAnsi"/>
          <w:sz w:val="22"/>
          <w:szCs w:val="22"/>
        </w:rPr>
        <w:t>recommended standard inventory formats</w:t>
      </w:r>
      <w:r w:rsidR="00AD596C" w:rsidRPr="00CD3F6B">
        <w:rPr>
          <w:rFonts w:asciiTheme="minorHAnsi" w:hAnsiTheme="minorHAnsi" w:cstheme="minorHAnsi"/>
          <w:sz w:val="22"/>
          <w:szCs w:val="22"/>
        </w:rPr>
        <w:t xml:space="preserve"> to </w:t>
      </w:r>
      <w:r w:rsidR="3DE7DF71" w:rsidRPr="00CD3F6B">
        <w:rPr>
          <w:rFonts w:asciiTheme="minorHAnsi" w:hAnsiTheme="minorHAnsi" w:cstheme="minorHAnsi"/>
          <w:sz w:val="22"/>
          <w:szCs w:val="22"/>
        </w:rPr>
        <w:t xml:space="preserve">reduce initial complexity of NWI and to </w:t>
      </w:r>
      <w:r w:rsidR="00AD596C" w:rsidRPr="00CD3F6B">
        <w:rPr>
          <w:rFonts w:asciiTheme="minorHAnsi" w:hAnsiTheme="minorHAnsi" w:cstheme="minorHAnsi"/>
          <w:sz w:val="22"/>
          <w:szCs w:val="22"/>
        </w:rPr>
        <w:t>enhance data quality</w:t>
      </w:r>
      <w:r w:rsidR="00F36D35" w:rsidRPr="00CD3F6B">
        <w:rPr>
          <w:rFonts w:asciiTheme="minorHAnsi" w:hAnsiTheme="minorHAnsi" w:cstheme="minorHAnsi"/>
          <w:sz w:val="22"/>
          <w:szCs w:val="22"/>
        </w:rPr>
        <w:t xml:space="preserve">, </w:t>
      </w:r>
      <w:r w:rsidR="00883CA3" w:rsidRPr="00CD3F6B">
        <w:rPr>
          <w:rFonts w:asciiTheme="minorHAnsi" w:hAnsiTheme="minorHAnsi" w:cstheme="minorHAnsi"/>
          <w:sz w:val="22"/>
          <w:szCs w:val="22"/>
        </w:rPr>
        <w:t>establish</w:t>
      </w:r>
      <w:r w:rsidR="00883CA3">
        <w:rPr>
          <w:rFonts w:asciiTheme="minorHAnsi" w:hAnsiTheme="minorHAnsi" w:cstheme="minorHAnsi"/>
          <w:sz w:val="22"/>
          <w:szCs w:val="22"/>
        </w:rPr>
        <w:t>ment of</w:t>
      </w:r>
      <w:r w:rsidR="00883CA3" w:rsidRPr="00CD3F6B">
        <w:rPr>
          <w:rFonts w:asciiTheme="minorHAnsi" w:hAnsiTheme="minorHAnsi" w:cstheme="minorHAnsi"/>
          <w:sz w:val="22"/>
          <w:szCs w:val="22"/>
        </w:rPr>
        <w:t xml:space="preserve"> </w:t>
      </w:r>
      <w:r w:rsidR="00AD596C" w:rsidRPr="00CD3F6B">
        <w:rPr>
          <w:rFonts w:asciiTheme="minorHAnsi" w:hAnsiTheme="minorHAnsi" w:cstheme="minorHAnsi"/>
          <w:sz w:val="22"/>
          <w:szCs w:val="22"/>
        </w:rPr>
        <w:t xml:space="preserve">mechanisms for regular updates </w:t>
      </w:r>
      <w:r w:rsidR="00B54FA0" w:rsidRPr="00CD3F6B">
        <w:rPr>
          <w:rFonts w:asciiTheme="minorHAnsi" w:hAnsiTheme="minorHAnsi" w:cstheme="minorHAnsi"/>
          <w:sz w:val="22"/>
          <w:szCs w:val="22"/>
        </w:rPr>
        <w:t>including enhanced access to data</w:t>
      </w:r>
      <w:r w:rsidR="00F36D35" w:rsidRPr="00CD3F6B">
        <w:rPr>
          <w:rFonts w:asciiTheme="minorHAnsi" w:hAnsiTheme="minorHAnsi" w:cstheme="minorHAnsi"/>
          <w:sz w:val="22"/>
          <w:szCs w:val="22"/>
        </w:rPr>
        <w:t xml:space="preserve">, strengthening </w:t>
      </w:r>
      <w:r w:rsidR="00883CA3">
        <w:rPr>
          <w:rFonts w:asciiTheme="minorHAnsi" w:hAnsiTheme="minorHAnsi" w:cstheme="minorHAnsi"/>
          <w:sz w:val="22"/>
          <w:szCs w:val="22"/>
        </w:rPr>
        <w:t xml:space="preserve">of </w:t>
      </w:r>
      <w:r w:rsidR="00F36D35" w:rsidRPr="00CD3F6B">
        <w:rPr>
          <w:rFonts w:asciiTheme="minorHAnsi" w:hAnsiTheme="minorHAnsi" w:cstheme="minorHAnsi"/>
          <w:sz w:val="22"/>
          <w:szCs w:val="22"/>
        </w:rPr>
        <w:t>digital infrastructure</w:t>
      </w:r>
      <w:r w:rsidR="00951679" w:rsidRPr="00CD3F6B">
        <w:rPr>
          <w:rFonts w:asciiTheme="minorHAnsi" w:hAnsiTheme="minorHAnsi" w:cstheme="minorHAnsi"/>
          <w:sz w:val="22"/>
          <w:szCs w:val="22"/>
        </w:rPr>
        <w:t xml:space="preserve">, including to </w:t>
      </w:r>
      <w:r w:rsidR="004A15CF" w:rsidRPr="00CD3F6B">
        <w:rPr>
          <w:rFonts w:asciiTheme="minorHAnsi" w:hAnsiTheme="minorHAnsi" w:cstheme="minorHAnsi"/>
          <w:sz w:val="22"/>
          <w:szCs w:val="22"/>
        </w:rPr>
        <w:t>improv</w:t>
      </w:r>
      <w:r w:rsidR="00951679" w:rsidRPr="00CD3F6B">
        <w:rPr>
          <w:rFonts w:asciiTheme="minorHAnsi" w:hAnsiTheme="minorHAnsi" w:cstheme="minorHAnsi"/>
          <w:sz w:val="22"/>
          <w:szCs w:val="22"/>
        </w:rPr>
        <w:t xml:space="preserve">e </w:t>
      </w:r>
      <w:r w:rsidR="004A15CF" w:rsidRPr="00CD3F6B">
        <w:rPr>
          <w:rFonts w:asciiTheme="minorHAnsi" w:hAnsiTheme="minorHAnsi" w:cstheme="minorHAnsi"/>
          <w:sz w:val="22"/>
          <w:szCs w:val="22"/>
        </w:rPr>
        <w:t>public access</w:t>
      </w:r>
      <w:r w:rsidR="00951679" w:rsidRPr="00CD3F6B">
        <w:rPr>
          <w:rFonts w:asciiTheme="minorHAnsi" w:hAnsiTheme="minorHAnsi" w:cstheme="minorHAnsi"/>
          <w:sz w:val="22"/>
          <w:szCs w:val="22"/>
        </w:rPr>
        <w:t>, and significant scal</w:t>
      </w:r>
      <w:r w:rsidR="00883CA3">
        <w:rPr>
          <w:rFonts w:asciiTheme="minorHAnsi" w:hAnsiTheme="minorHAnsi" w:cstheme="minorHAnsi"/>
          <w:sz w:val="22"/>
          <w:szCs w:val="22"/>
        </w:rPr>
        <w:t xml:space="preserve">ing </w:t>
      </w:r>
      <w:r w:rsidR="00951679" w:rsidRPr="00CD3F6B">
        <w:rPr>
          <w:rFonts w:asciiTheme="minorHAnsi" w:hAnsiTheme="minorHAnsi" w:cstheme="minorHAnsi"/>
          <w:sz w:val="22"/>
          <w:szCs w:val="22"/>
        </w:rPr>
        <w:t xml:space="preserve">up </w:t>
      </w:r>
      <w:r w:rsidR="00883CA3">
        <w:rPr>
          <w:rFonts w:asciiTheme="minorHAnsi" w:hAnsiTheme="minorHAnsi" w:cstheme="minorHAnsi"/>
          <w:sz w:val="22"/>
          <w:szCs w:val="22"/>
        </w:rPr>
        <w:t xml:space="preserve">of </w:t>
      </w:r>
      <w:r w:rsidR="00F00494" w:rsidRPr="00CD3F6B">
        <w:rPr>
          <w:rFonts w:asciiTheme="minorHAnsi" w:hAnsiTheme="minorHAnsi" w:cstheme="minorHAnsi"/>
          <w:sz w:val="22"/>
          <w:szCs w:val="22"/>
        </w:rPr>
        <w:t>technical support</w:t>
      </w:r>
      <w:r w:rsidR="00951679" w:rsidRPr="00CD3F6B">
        <w:rPr>
          <w:rFonts w:asciiTheme="minorHAnsi" w:hAnsiTheme="minorHAnsi" w:cstheme="minorHAnsi"/>
          <w:sz w:val="22"/>
          <w:szCs w:val="22"/>
        </w:rPr>
        <w:t xml:space="preserve">. </w:t>
      </w:r>
    </w:p>
    <w:p w14:paraId="4D4841E8" w14:textId="77777777" w:rsidR="008742E3" w:rsidRPr="00CD3F6B" w:rsidRDefault="008742E3" w:rsidP="000E3338">
      <w:pPr>
        <w:ind w:left="567" w:hanging="567"/>
        <w:rPr>
          <w:rFonts w:asciiTheme="minorHAnsi" w:hAnsiTheme="minorHAnsi" w:cstheme="minorHAnsi"/>
          <w:sz w:val="22"/>
          <w:szCs w:val="22"/>
        </w:rPr>
      </w:pPr>
    </w:p>
    <w:p w14:paraId="2F2E4AE8" w14:textId="3FCE4900" w:rsidR="008742E3"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5</w:t>
      </w:r>
      <w:r w:rsidR="002E1E29">
        <w:rPr>
          <w:rFonts w:asciiTheme="minorHAnsi" w:hAnsiTheme="minorHAnsi" w:cstheme="minorHAnsi"/>
          <w:sz w:val="22"/>
          <w:szCs w:val="22"/>
        </w:rPr>
        <w:t>5</w:t>
      </w:r>
      <w:r>
        <w:rPr>
          <w:rFonts w:asciiTheme="minorHAnsi" w:hAnsiTheme="minorHAnsi" w:cstheme="minorHAnsi"/>
          <w:sz w:val="22"/>
          <w:szCs w:val="22"/>
        </w:rPr>
        <w:t>.</w:t>
      </w:r>
      <w:r>
        <w:rPr>
          <w:rFonts w:asciiTheme="minorHAnsi" w:hAnsiTheme="minorHAnsi" w:cstheme="minorHAnsi"/>
          <w:sz w:val="22"/>
          <w:szCs w:val="22"/>
        </w:rPr>
        <w:tab/>
      </w:r>
      <w:r w:rsidR="00206B32" w:rsidRPr="00CD3F6B">
        <w:rPr>
          <w:rFonts w:asciiTheme="minorHAnsi" w:hAnsiTheme="minorHAnsi" w:cstheme="minorHAnsi"/>
          <w:sz w:val="22"/>
          <w:szCs w:val="22"/>
        </w:rPr>
        <w:t>T</w:t>
      </w:r>
      <w:r w:rsidR="008742E3" w:rsidRPr="00CD3F6B">
        <w:rPr>
          <w:rFonts w:asciiTheme="minorHAnsi" w:hAnsiTheme="minorHAnsi" w:cstheme="minorHAnsi"/>
          <w:sz w:val="22"/>
          <w:szCs w:val="22"/>
        </w:rPr>
        <w:t>he Secretariat</w:t>
      </w:r>
      <w:r w:rsidR="00206B32" w:rsidRPr="00CD3F6B">
        <w:rPr>
          <w:rFonts w:asciiTheme="minorHAnsi" w:hAnsiTheme="minorHAnsi" w:cstheme="minorHAnsi"/>
          <w:sz w:val="22"/>
          <w:szCs w:val="22"/>
        </w:rPr>
        <w:t xml:space="preserve">’s NWI support mechanism </w:t>
      </w:r>
      <w:r w:rsidR="778D9E90" w:rsidRPr="00CD3F6B">
        <w:rPr>
          <w:rFonts w:asciiTheme="minorHAnsi" w:hAnsiTheme="minorHAnsi" w:cstheme="minorHAnsi"/>
          <w:sz w:val="22"/>
          <w:szCs w:val="22"/>
        </w:rPr>
        <w:t>to Contracting Parties</w:t>
      </w:r>
      <w:r w:rsidR="00F67C48">
        <w:rPr>
          <w:rStyle w:val="FootnoteReference"/>
          <w:rFonts w:asciiTheme="minorHAnsi" w:hAnsiTheme="minorHAnsi" w:cstheme="minorHAnsi"/>
          <w:sz w:val="22"/>
          <w:szCs w:val="22"/>
        </w:rPr>
        <w:footnoteReference w:id="9"/>
      </w:r>
      <w:r w:rsidR="00206B32" w:rsidRPr="00CD3F6B">
        <w:rPr>
          <w:rFonts w:asciiTheme="minorHAnsi" w:hAnsiTheme="minorHAnsi" w:cstheme="minorHAnsi"/>
          <w:sz w:val="22"/>
          <w:szCs w:val="22"/>
        </w:rPr>
        <w:t xml:space="preserve"> </w:t>
      </w:r>
      <w:r w:rsidR="00804A51" w:rsidRPr="00CD3F6B">
        <w:rPr>
          <w:rFonts w:asciiTheme="minorHAnsi" w:hAnsiTheme="minorHAnsi" w:cstheme="minorHAnsi"/>
          <w:sz w:val="22"/>
          <w:szCs w:val="22"/>
        </w:rPr>
        <w:t>contributes to addressing some of these barriers.</w:t>
      </w:r>
      <w:r w:rsidR="004233E2" w:rsidRPr="00CD3F6B">
        <w:rPr>
          <w:rFonts w:asciiTheme="minorHAnsi" w:hAnsiTheme="minorHAnsi" w:cstheme="minorHAnsi"/>
          <w:sz w:val="22"/>
          <w:szCs w:val="22"/>
        </w:rPr>
        <w:t xml:space="preserve"> In </w:t>
      </w:r>
      <w:r w:rsidR="008742E3" w:rsidRPr="00CD3F6B">
        <w:rPr>
          <w:rFonts w:asciiTheme="minorHAnsi" w:hAnsiTheme="minorHAnsi" w:cstheme="minorHAnsi"/>
          <w:sz w:val="22"/>
          <w:szCs w:val="22"/>
        </w:rPr>
        <w:t xml:space="preserve">Decision SC64-19 </w:t>
      </w:r>
      <w:r w:rsidR="004233E2" w:rsidRPr="00CD3F6B">
        <w:rPr>
          <w:rFonts w:asciiTheme="minorHAnsi" w:hAnsiTheme="minorHAnsi" w:cstheme="minorHAnsi"/>
          <w:sz w:val="22"/>
          <w:szCs w:val="22"/>
        </w:rPr>
        <w:t xml:space="preserve">the Standing Committee instructed </w:t>
      </w:r>
      <w:r w:rsidR="008742E3" w:rsidRPr="00CD3F6B">
        <w:rPr>
          <w:rFonts w:asciiTheme="minorHAnsi" w:hAnsiTheme="minorHAnsi" w:cstheme="minorHAnsi"/>
          <w:sz w:val="22"/>
          <w:szCs w:val="22"/>
        </w:rPr>
        <w:t>the Secretariat to expand this support through additional partnerships, training and resource mobilization.</w:t>
      </w:r>
    </w:p>
    <w:p w14:paraId="1004EF5A" w14:textId="77777777" w:rsidR="008742E3" w:rsidRPr="00A338FF" w:rsidRDefault="008742E3" w:rsidP="00A338FF">
      <w:pPr>
        <w:rPr>
          <w:rFonts w:cstheme="minorHAnsi"/>
        </w:rPr>
      </w:pPr>
    </w:p>
    <w:p w14:paraId="58AE50A7" w14:textId="77777777" w:rsidR="00461A6A" w:rsidRPr="00A338FF" w:rsidRDefault="00461A6A" w:rsidP="00A338FF">
      <w:pPr>
        <w:rPr>
          <w:rFonts w:cstheme="minorHAnsi"/>
        </w:rPr>
      </w:pPr>
    </w:p>
    <w:tbl>
      <w:tblPr>
        <w:tblStyle w:val="TableGrid16"/>
        <w:tblW w:w="9351" w:type="dxa"/>
        <w:tblLook w:val="04A0" w:firstRow="1" w:lastRow="0" w:firstColumn="1" w:lastColumn="0" w:noHBand="0" w:noVBand="1"/>
      </w:tblPr>
      <w:tblGrid>
        <w:gridCol w:w="9351"/>
      </w:tblGrid>
      <w:tr w:rsidR="002F4351" w:rsidRPr="00CD3F6B" w14:paraId="66B54A79" w14:textId="77777777" w:rsidTr="004D229D">
        <w:tc>
          <w:tcPr>
            <w:tcW w:w="9351" w:type="dxa"/>
            <w:vAlign w:val="center"/>
          </w:tcPr>
          <w:p w14:paraId="19E4C660" w14:textId="094FB605" w:rsidR="002F4351" w:rsidRPr="00CD3F6B" w:rsidRDefault="002F4351"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Target 9. The wise use of wetlands is strengthened through integrated resource management at the appropriate scale, inter alia, within a river basin or along a coastal zone.</w:t>
            </w:r>
          </w:p>
          <w:p w14:paraId="48CC751A" w14:textId="747108F8" w:rsidR="002F4351" w:rsidRPr="00CD3F6B" w:rsidRDefault="00595282" w:rsidP="008A3659">
            <w:pPr>
              <w:keepNext/>
              <w:spacing w:before="120" w:after="120"/>
              <w:rPr>
                <w:rFonts w:asciiTheme="minorHAnsi" w:hAnsiTheme="minorHAnsi" w:cstheme="minorHAnsi"/>
                <w:bCs/>
                <w:sz w:val="22"/>
                <w:szCs w:val="22"/>
                <w:lang w:eastAsia="fr-FR"/>
              </w:rPr>
            </w:pPr>
            <w:r w:rsidRPr="00CD3F6B">
              <w:rPr>
                <w:rFonts w:asciiTheme="minorHAnsi" w:hAnsiTheme="minorHAnsi" w:cstheme="minorHAnsi"/>
                <w:bCs/>
                <w:sz w:val="22"/>
                <w:szCs w:val="22"/>
                <w:lang w:eastAsia="fr-FR"/>
              </w:rPr>
              <w:t xml:space="preserve">Contributing </w:t>
            </w:r>
            <w:r w:rsidR="002F4351" w:rsidRPr="00CD3F6B">
              <w:rPr>
                <w:rFonts w:asciiTheme="minorHAnsi" w:hAnsiTheme="minorHAnsi" w:cstheme="minorHAnsi"/>
                <w:bCs/>
                <w:sz w:val="22"/>
                <w:szCs w:val="22"/>
                <w:lang w:eastAsia="fr-FR"/>
              </w:rPr>
              <w:t xml:space="preserve">to </w:t>
            </w:r>
            <w:bookmarkStart w:id="8" w:name="_Hlk193203105"/>
            <w:r w:rsidR="00140707">
              <w:rPr>
                <w:rFonts w:asciiTheme="minorHAnsi" w:hAnsiTheme="minorHAnsi" w:cstheme="minorHAnsi"/>
                <w:bCs/>
                <w:sz w:val="22"/>
                <w:szCs w:val="22"/>
                <w:lang w:eastAsia="fr-FR"/>
              </w:rPr>
              <w:t>KM-GBF</w:t>
            </w:r>
            <w:r w:rsidRPr="00CD3F6B">
              <w:rPr>
                <w:rFonts w:asciiTheme="minorHAnsi" w:hAnsiTheme="minorHAnsi" w:cstheme="minorHAnsi"/>
                <w:bCs/>
                <w:sz w:val="22"/>
                <w:szCs w:val="22"/>
                <w:lang w:eastAsia="fr-FR"/>
              </w:rPr>
              <w:t xml:space="preserve"> </w:t>
            </w:r>
            <w:r w:rsidR="002F4351" w:rsidRPr="00CD3F6B">
              <w:rPr>
                <w:rFonts w:asciiTheme="minorHAnsi" w:hAnsiTheme="minorHAnsi" w:cstheme="minorHAnsi"/>
                <w:bCs/>
                <w:sz w:val="22"/>
                <w:szCs w:val="22"/>
                <w:lang w:eastAsia="fr-FR"/>
              </w:rPr>
              <w:t>Targets 1, 9, 10 and 15</w:t>
            </w:r>
            <w:bookmarkEnd w:id="8"/>
            <w:r w:rsidRPr="00CD3F6B">
              <w:rPr>
                <w:rFonts w:asciiTheme="minorHAnsi" w:hAnsiTheme="minorHAnsi" w:cstheme="minorHAnsi"/>
                <w:bCs/>
                <w:sz w:val="22"/>
                <w:szCs w:val="22"/>
                <w:lang w:eastAsia="fr-FR"/>
              </w:rPr>
              <w:t xml:space="preserve">; </w:t>
            </w:r>
            <w:r w:rsidR="00D647F7">
              <w:rPr>
                <w:rFonts w:asciiTheme="minorHAnsi" w:hAnsiTheme="minorHAnsi" w:cstheme="minorHAnsi"/>
                <w:bCs/>
                <w:sz w:val="22"/>
                <w:szCs w:val="22"/>
                <w:lang w:eastAsia="fr-FR"/>
              </w:rPr>
              <w:t xml:space="preserve">and </w:t>
            </w:r>
            <w:r w:rsidR="00F4210F" w:rsidRPr="00CD3F6B">
              <w:rPr>
                <w:rFonts w:asciiTheme="minorHAnsi" w:hAnsiTheme="minorHAnsi" w:cstheme="minorHAnsi"/>
                <w:bCs/>
                <w:sz w:val="22"/>
                <w:szCs w:val="22"/>
                <w:lang w:eastAsia="fr-FR"/>
              </w:rPr>
              <w:t>SDG</w:t>
            </w:r>
            <w:r w:rsidR="00D647F7">
              <w:rPr>
                <w:rFonts w:asciiTheme="minorHAnsi" w:hAnsiTheme="minorHAnsi" w:cstheme="minorHAnsi"/>
                <w:bCs/>
                <w:sz w:val="22"/>
                <w:szCs w:val="22"/>
                <w:lang w:eastAsia="fr-FR"/>
              </w:rPr>
              <w:t xml:space="preserve"> Target</w:t>
            </w:r>
            <w:r w:rsidR="00D7331A">
              <w:rPr>
                <w:rFonts w:asciiTheme="minorHAnsi" w:hAnsiTheme="minorHAnsi" w:cstheme="minorHAnsi"/>
                <w:bCs/>
                <w:sz w:val="22"/>
                <w:szCs w:val="22"/>
                <w:lang w:eastAsia="fr-FR"/>
              </w:rPr>
              <w:t>s</w:t>
            </w:r>
            <w:r w:rsidR="00F4210F" w:rsidRPr="00CD3F6B">
              <w:rPr>
                <w:rFonts w:asciiTheme="minorHAnsi" w:hAnsiTheme="minorHAnsi" w:cstheme="minorHAnsi"/>
                <w:bCs/>
                <w:sz w:val="22"/>
                <w:szCs w:val="22"/>
                <w:lang w:eastAsia="fr-FR"/>
              </w:rPr>
              <w:t xml:space="preserve"> </w:t>
            </w:r>
            <w:r w:rsidR="00A45E1C" w:rsidRPr="00A45E1C">
              <w:rPr>
                <w:rFonts w:asciiTheme="minorHAnsi" w:hAnsiTheme="minorHAnsi" w:cstheme="minorHAnsi"/>
                <w:bCs/>
                <w:sz w:val="22"/>
                <w:szCs w:val="22"/>
                <w:lang w:eastAsia="fr-FR"/>
              </w:rPr>
              <w:t>1.4</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5.a</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6.5</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8.4</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11.b</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14.7</w:t>
            </w:r>
            <w:r w:rsidR="00D647F7">
              <w:rPr>
                <w:rFonts w:asciiTheme="minorHAnsi" w:hAnsiTheme="minorHAnsi" w:cstheme="minorHAnsi"/>
                <w:bCs/>
                <w:sz w:val="22"/>
                <w:szCs w:val="22"/>
                <w:lang w:eastAsia="fr-FR"/>
              </w:rPr>
              <w:t xml:space="preserve"> and</w:t>
            </w:r>
            <w:r w:rsidR="00A45E1C" w:rsidRPr="00A45E1C">
              <w:rPr>
                <w:rFonts w:asciiTheme="minorHAnsi" w:hAnsiTheme="minorHAnsi" w:cstheme="minorHAnsi"/>
                <w:bCs/>
                <w:sz w:val="22"/>
                <w:szCs w:val="22"/>
                <w:lang w:eastAsia="fr-FR"/>
              </w:rPr>
              <w:t xml:space="preserve"> 14.c</w:t>
            </w:r>
            <w:r w:rsidR="00D647F7">
              <w:rPr>
                <w:rFonts w:asciiTheme="minorHAnsi" w:hAnsiTheme="minorHAnsi" w:cstheme="minorHAnsi"/>
                <w:bCs/>
                <w:sz w:val="22"/>
                <w:szCs w:val="22"/>
                <w:lang w:eastAsia="fr-FR"/>
              </w:rPr>
              <w:t>.</w:t>
            </w:r>
          </w:p>
        </w:tc>
      </w:tr>
    </w:tbl>
    <w:p w14:paraId="0974B0FB" w14:textId="77777777" w:rsidR="00F207B9" w:rsidRPr="00CD3F6B" w:rsidRDefault="00F207B9" w:rsidP="00D1463B">
      <w:pPr>
        <w:keepNext/>
        <w:rPr>
          <w:rFonts w:asciiTheme="minorHAnsi" w:hAnsiTheme="minorHAnsi" w:cstheme="minorHAnsi"/>
          <w:b/>
          <w:sz w:val="22"/>
          <w:szCs w:val="22"/>
          <w:lang w:eastAsia="fr-FR"/>
        </w:rPr>
      </w:pPr>
    </w:p>
    <w:p w14:paraId="0EDBEFAF" w14:textId="55E691D0" w:rsidR="00B831AF" w:rsidRPr="00CD3F6B" w:rsidRDefault="00B831AF" w:rsidP="00D1463B">
      <w:pPr>
        <w:keepNext/>
        <w:rPr>
          <w:rFonts w:asciiTheme="minorHAnsi" w:hAnsiTheme="minorHAnsi" w:cstheme="minorHAnsi"/>
          <w:bCs/>
          <w:i/>
          <w:iCs/>
          <w:sz w:val="22"/>
          <w:szCs w:val="22"/>
          <w:u w:val="single"/>
          <w:lang w:eastAsia="fr-FR"/>
        </w:rPr>
      </w:pPr>
      <w:r w:rsidRPr="00CD3F6B">
        <w:rPr>
          <w:rFonts w:asciiTheme="minorHAnsi" w:hAnsiTheme="minorHAnsi" w:cstheme="minorHAnsi"/>
          <w:bCs/>
          <w:i/>
          <w:iCs/>
          <w:sz w:val="22"/>
          <w:szCs w:val="22"/>
          <w:u w:val="single"/>
          <w:lang w:eastAsia="fr-FR"/>
        </w:rPr>
        <w:t xml:space="preserve">Key message </w:t>
      </w:r>
    </w:p>
    <w:p w14:paraId="49FE34E1" w14:textId="77777777" w:rsidR="00F207B9" w:rsidRPr="00CD3F6B" w:rsidRDefault="00F207B9" w:rsidP="00D1463B">
      <w:pPr>
        <w:keepNext/>
        <w:rPr>
          <w:rFonts w:asciiTheme="minorHAnsi" w:hAnsiTheme="minorHAnsi" w:cstheme="minorHAnsi"/>
          <w:sz w:val="22"/>
          <w:szCs w:val="22"/>
          <w:lang w:eastAsia="fr-FR"/>
        </w:rPr>
      </w:pPr>
    </w:p>
    <w:p w14:paraId="52DBB8A3" w14:textId="4956304E" w:rsidR="00337200"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5</w:t>
      </w:r>
      <w:r w:rsidR="002E1E29">
        <w:rPr>
          <w:rFonts w:asciiTheme="minorHAnsi" w:hAnsiTheme="minorHAnsi" w:cstheme="minorHAnsi"/>
          <w:sz w:val="22"/>
          <w:szCs w:val="22"/>
        </w:rPr>
        <w:t>6</w:t>
      </w:r>
      <w:r>
        <w:rPr>
          <w:rFonts w:asciiTheme="minorHAnsi" w:hAnsiTheme="minorHAnsi" w:cstheme="minorHAnsi"/>
          <w:sz w:val="22"/>
          <w:szCs w:val="22"/>
        </w:rPr>
        <w:t>.</w:t>
      </w:r>
      <w:r>
        <w:rPr>
          <w:rFonts w:asciiTheme="minorHAnsi" w:hAnsiTheme="minorHAnsi" w:cstheme="minorHAnsi"/>
          <w:sz w:val="22"/>
          <w:szCs w:val="22"/>
        </w:rPr>
        <w:tab/>
      </w:r>
      <w:r w:rsidR="00CC4B2E" w:rsidRPr="00CD3F6B">
        <w:rPr>
          <w:rFonts w:asciiTheme="minorHAnsi" w:hAnsiTheme="minorHAnsi" w:cstheme="minorHAnsi"/>
          <w:sz w:val="22"/>
          <w:szCs w:val="22"/>
        </w:rPr>
        <w:t xml:space="preserve">There is </w:t>
      </w:r>
      <w:r w:rsidR="00337200" w:rsidRPr="00CD3F6B">
        <w:rPr>
          <w:rFonts w:asciiTheme="minorHAnsi" w:hAnsiTheme="minorHAnsi" w:cstheme="minorHAnsi"/>
          <w:sz w:val="22"/>
          <w:szCs w:val="22"/>
        </w:rPr>
        <w:t>steady global progress in promoting the wise use of wetlands through integrated resource management</w:t>
      </w:r>
      <w:r w:rsidR="0063784A" w:rsidRPr="00CD3F6B">
        <w:rPr>
          <w:rFonts w:asciiTheme="minorHAnsi" w:hAnsiTheme="minorHAnsi" w:cstheme="minorHAnsi"/>
          <w:sz w:val="22"/>
          <w:szCs w:val="22"/>
        </w:rPr>
        <w:t>, including on the basis of wetland policies or equivalent instruments</w:t>
      </w:r>
      <w:r w:rsidR="00D31A65" w:rsidRPr="00CD3F6B">
        <w:rPr>
          <w:rFonts w:asciiTheme="minorHAnsi" w:hAnsiTheme="minorHAnsi" w:cstheme="minorHAnsi"/>
          <w:sz w:val="22"/>
          <w:szCs w:val="22"/>
        </w:rPr>
        <w:t xml:space="preserve">, amendment of legislation or policies, </w:t>
      </w:r>
      <w:r w:rsidR="00391B1F" w:rsidRPr="00CD3F6B">
        <w:rPr>
          <w:rFonts w:asciiTheme="minorHAnsi" w:hAnsiTheme="minorHAnsi" w:cstheme="minorHAnsi"/>
          <w:sz w:val="22"/>
          <w:szCs w:val="22"/>
        </w:rPr>
        <w:t>and new</w:t>
      </w:r>
      <w:r w:rsidR="0003198E" w:rsidRPr="00CD3F6B">
        <w:rPr>
          <w:rFonts w:asciiTheme="minorHAnsi" w:hAnsiTheme="minorHAnsi" w:cstheme="minorHAnsi"/>
          <w:sz w:val="22"/>
          <w:szCs w:val="22"/>
        </w:rPr>
        <w:t xml:space="preserve"> </w:t>
      </w:r>
      <w:r w:rsidR="00391B1F" w:rsidRPr="00CD3F6B">
        <w:rPr>
          <w:rFonts w:asciiTheme="minorHAnsi" w:hAnsiTheme="minorHAnsi" w:cstheme="minorHAnsi"/>
          <w:sz w:val="22"/>
          <w:szCs w:val="22"/>
        </w:rPr>
        <w:t>p</w:t>
      </w:r>
      <w:r w:rsidR="0003198E" w:rsidRPr="00CD3F6B">
        <w:rPr>
          <w:rFonts w:asciiTheme="minorHAnsi" w:hAnsiTheme="minorHAnsi" w:cstheme="minorHAnsi"/>
          <w:sz w:val="22"/>
          <w:szCs w:val="22"/>
        </w:rPr>
        <w:t xml:space="preserve">lans </w:t>
      </w:r>
      <w:r w:rsidR="00391B1F" w:rsidRPr="00CD3F6B">
        <w:rPr>
          <w:rFonts w:asciiTheme="minorHAnsi" w:hAnsiTheme="minorHAnsi" w:cstheme="minorHAnsi"/>
          <w:sz w:val="22"/>
          <w:szCs w:val="22"/>
        </w:rPr>
        <w:t xml:space="preserve">and </w:t>
      </w:r>
      <w:r w:rsidR="0003198E" w:rsidRPr="00CD3F6B">
        <w:rPr>
          <w:rFonts w:asciiTheme="minorHAnsi" w:hAnsiTheme="minorHAnsi" w:cstheme="minorHAnsi"/>
          <w:sz w:val="22"/>
          <w:szCs w:val="22"/>
        </w:rPr>
        <w:t>projects</w:t>
      </w:r>
      <w:r w:rsidR="00391B1F" w:rsidRPr="00CD3F6B">
        <w:rPr>
          <w:rFonts w:asciiTheme="minorHAnsi" w:hAnsiTheme="minorHAnsi" w:cstheme="minorHAnsi"/>
          <w:sz w:val="22"/>
          <w:szCs w:val="22"/>
        </w:rPr>
        <w:t xml:space="preserve">. </w:t>
      </w:r>
    </w:p>
    <w:p w14:paraId="488377E9" w14:textId="77777777" w:rsidR="00461A6A" w:rsidRPr="00A338FF" w:rsidRDefault="00461A6A" w:rsidP="00A338FF">
      <w:pPr>
        <w:rPr>
          <w:rFonts w:cstheme="minorHAnsi"/>
          <w:lang w:eastAsia="fr-FR"/>
        </w:rPr>
      </w:pPr>
    </w:p>
    <w:tbl>
      <w:tblPr>
        <w:tblStyle w:val="TableGrid28"/>
        <w:tblW w:w="9353" w:type="dxa"/>
        <w:tblLook w:val="04A0" w:firstRow="1" w:lastRow="0" w:firstColumn="1" w:lastColumn="0" w:noHBand="0" w:noVBand="1"/>
      </w:tblPr>
      <w:tblGrid>
        <w:gridCol w:w="4572"/>
        <w:gridCol w:w="984"/>
        <w:gridCol w:w="820"/>
        <w:gridCol w:w="820"/>
        <w:gridCol w:w="820"/>
        <w:gridCol w:w="1337"/>
      </w:tblGrid>
      <w:tr w:rsidR="00107172" w:rsidRPr="00CD3F6B" w14:paraId="2FF392A8" w14:textId="77777777" w:rsidTr="00567061">
        <w:trPr>
          <w:cantSplit/>
        </w:trPr>
        <w:tc>
          <w:tcPr>
            <w:tcW w:w="0" w:type="auto"/>
            <w:vAlign w:val="center"/>
            <w:hideMark/>
          </w:tcPr>
          <w:p w14:paraId="433A063B"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0" w:type="auto"/>
            <w:vAlign w:val="center"/>
            <w:hideMark/>
          </w:tcPr>
          <w:p w14:paraId="454F1A2D" w14:textId="381977DA" w:rsidR="00107172" w:rsidRPr="00CD3F6B" w:rsidRDefault="00833AF9" w:rsidP="0078307B">
            <w:pPr>
              <w:keepNext/>
              <w:jc w:val="center"/>
              <w:rPr>
                <w:rFonts w:asciiTheme="minorHAnsi" w:eastAsia="Aptos" w:hAnsiTheme="minorHAnsi" w:cstheme="minorHAnsi"/>
                <w:b/>
                <w:bCs/>
                <w:sz w:val="22"/>
                <w:szCs w:val="22"/>
              </w:rPr>
            </w:pPr>
            <w:r>
              <w:rPr>
                <w:rFonts w:asciiTheme="minorHAnsi" w:eastAsia="Aptos" w:hAnsiTheme="minorHAnsi" w:cstheme="minorHAnsi"/>
                <w:b/>
                <w:bCs/>
                <w:sz w:val="22"/>
                <w:szCs w:val="22"/>
              </w:rPr>
              <w:t>B</w:t>
            </w:r>
            <w:r w:rsidR="00107172" w:rsidRPr="00CD3F6B">
              <w:rPr>
                <w:rFonts w:asciiTheme="minorHAnsi" w:eastAsia="Aptos" w:hAnsiTheme="minorHAnsi" w:cstheme="minorHAnsi"/>
                <w:b/>
                <w:bCs/>
                <w:sz w:val="22"/>
                <w:szCs w:val="22"/>
              </w:rPr>
              <w:t>aseline</w:t>
            </w:r>
          </w:p>
        </w:tc>
        <w:tc>
          <w:tcPr>
            <w:tcW w:w="0" w:type="auto"/>
            <w:vAlign w:val="center"/>
            <w:hideMark/>
          </w:tcPr>
          <w:p w14:paraId="06AC0E9C"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0" w:type="auto"/>
            <w:vAlign w:val="center"/>
            <w:hideMark/>
          </w:tcPr>
          <w:p w14:paraId="11B93D7B"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0" w:type="auto"/>
            <w:vAlign w:val="center"/>
            <w:hideMark/>
          </w:tcPr>
          <w:p w14:paraId="0A78641D"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0" w:type="auto"/>
            <w:vAlign w:val="center"/>
            <w:hideMark/>
          </w:tcPr>
          <w:p w14:paraId="47A56A80"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107172" w:rsidRPr="00CD3F6B" w14:paraId="4474D0B3" w14:textId="77777777" w:rsidTr="00567061">
        <w:trPr>
          <w:cantSplit/>
        </w:trPr>
        <w:tc>
          <w:tcPr>
            <w:tcW w:w="0" w:type="auto"/>
          </w:tcPr>
          <w:p w14:paraId="2E4E0EEC" w14:textId="7DB3AFA0"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adopted wetland policies or equivalent instruments that promote the wise use of their wetlands.</w:t>
            </w:r>
          </w:p>
        </w:tc>
        <w:tc>
          <w:tcPr>
            <w:tcW w:w="0" w:type="auto"/>
          </w:tcPr>
          <w:p w14:paraId="11CEADCF"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55%</w:t>
            </w:r>
          </w:p>
        </w:tc>
        <w:tc>
          <w:tcPr>
            <w:tcW w:w="0" w:type="auto"/>
          </w:tcPr>
          <w:p w14:paraId="40EEA2AF"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52%</w:t>
            </w:r>
          </w:p>
        </w:tc>
        <w:tc>
          <w:tcPr>
            <w:tcW w:w="0" w:type="auto"/>
          </w:tcPr>
          <w:p w14:paraId="1DE3EE2A"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68%</w:t>
            </w:r>
          </w:p>
        </w:tc>
        <w:tc>
          <w:tcPr>
            <w:tcW w:w="0" w:type="auto"/>
          </w:tcPr>
          <w:p w14:paraId="4C348BE3"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61%</w:t>
            </w:r>
          </w:p>
        </w:tc>
        <w:tc>
          <w:tcPr>
            <w:tcW w:w="0" w:type="auto"/>
          </w:tcPr>
          <w:p w14:paraId="16E75A03" w14:textId="4603385C" w:rsidR="00107172" w:rsidRPr="00CD3F6B" w:rsidRDefault="00567061" w:rsidP="00CD3F6B">
            <w:pPr>
              <w:rPr>
                <w:rFonts w:asciiTheme="minorHAnsi" w:eastAsia="Aptos" w:hAnsiTheme="minorHAnsi" w:cstheme="minorHAnsi"/>
                <w:sz w:val="22"/>
                <w:szCs w:val="22"/>
              </w:rPr>
            </w:pPr>
            <w:r w:rsidRPr="00CD3F6B">
              <w:rPr>
                <w:rFonts w:asciiTheme="minorHAnsi" w:hAnsiTheme="minorHAnsi" w:cstheme="minorHAnsi"/>
                <w:noProof/>
                <w:sz w:val="22"/>
                <w:szCs w:val="22"/>
              </w:rPr>
              <w:drawing>
                <wp:inline distT="0" distB="0" distL="0" distR="0" wp14:anchorId="47ACF1C1" wp14:editId="50C365D5">
                  <wp:extent cx="712200" cy="432000"/>
                  <wp:effectExtent l="0" t="0" r="0" b="0"/>
                  <wp:docPr id="6475954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CD3F6B" w14:paraId="6D900ED7" w14:textId="77777777" w:rsidTr="00567061">
        <w:trPr>
          <w:cantSplit/>
        </w:trPr>
        <w:tc>
          <w:tcPr>
            <w:tcW w:w="0" w:type="auto"/>
          </w:tcPr>
          <w:p w14:paraId="507731ED" w14:textId="49F0C607"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consider wetlands as natural water infrastructure integral to water resource management at the river basin</w:t>
            </w:r>
            <w:r w:rsidR="00F67C48" w:rsidRPr="00CD3F6B">
              <w:rPr>
                <w:rFonts w:asciiTheme="minorHAnsi" w:eastAsia="Aptos" w:hAnsiTheme="minorHAnsi" w:cstheme="minorHAnsi"/>
                <w:sz w:val="22"/>
                <w:szCs w:val="22"/>
              </w:rPr>
              <w:t xml:space="preserve"> scale</w:t>
            </w:r>
            <w:r w:rsidRPr="00CD3F6B">
              <w:rPr>
                <w:rFonts w:asciiTheme="minorHAnsi" w:eastAsia="Aptos" w:hAnsiTheme="minorHAnsi" w:cstheme="minorHAnsi"/>
                <w:sz w:val="22"/>
                <w:szCs w:val="22"/>
              </w:rPr>
              <w:t>.</w:t>
            </w:r>
          </w:p>
        </w:tc>
        <w:tc>
          <w:tcPr>
            <w:tcW w:w="0" w:type="auto"/>
          </w:tcPr>
          <w:p w14:paraId="66DCD924"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71%</w:t>
            </w:r>
          </w:p>
        </w:tc>
        <w:tc>
          <w:tcPr>
            <w:tcW w:w="0" w:type="auto"/>
          </w:tcPr>
          <w:p w14:paraId="41831E55"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63%</w:t>
            </w:r>
          </w:p>
        </w:tc>
        <w:tc>
          <w:tcPr>
            <w:tcW w:w="0" w:type="auto"/>
          </w:tcPr>
          <w:p w14:paraId="5E2F7E11"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75%</w:t>
            </w:r>
          </w:p>
        </w:tc>
        <w:tc>
          <w:tcPr>
            <w:tcW w:w="0" w:type="auto"/>
          </w:tcPr>
          <w:p w14:paraId="5F042E30"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80%</w:t>
            </w:r>
          </w:p>
        </w:tc>
        <w:tc>
          <w:tcPr>
            <w:tcW w:w="0" w:type="auto"/>
          </w:tcPr>
          <w:p w14:paraId="3E6CC360" w14:textId="49EE4D00" w:rsidR="00107172" w:rsidRPr="00CD3F6B" w:rsidRDefault="0094316A"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61844900" wp14:editId="53EDF791">
                  <wp:extent cx="712200" cy="432000"/>
                  <wp:effectExtent l="0" t="0" r="0" b="0"/>
                  <wp:docPr id="202725034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6DBF17A7" w14:textId="77777777" w:rsidR="00FB380C" w:rsidRPr="00CD3F6B" w:rsidRDefault="00FB380C" w:rsidP="00CD3F6B">
      <w:pPr>
        <w:rPr>
          <w:rFonts w:asciiTheme="minorHAnsi" w:hAnsiTheme="minorHAnsi" w:cstheme="minorHAnsi"/>
          <w:b/>
          <w:bCs/>
          <w:sz w:val="22"/>
          <w:szCs w:val="22"/>
        </w:rPr>
      </w:pPr>
    </w:p>
    <w:p w14:paraId="13C39302" w14:textId="53722C8B" w:rsidR="000037C1" w:rsidRPr="00CD3F6B" w:rsidRDefault="00735EC3"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Summary of</w:t>
      </w:r>
      <w:r w:rsidR="003E56FD">
        <w:rPr>
          <w:rFonts w:asciiTheme="minorHAnsi" w:hAnsiTheme="minorHAnsi" w:cstheme="minorHAnsi"/>
          <w:i/>
          <w:iCs/>
          <w:sz w:val="22"/>
          <w:szCs w:val="22"/>
          <w:u w:val="single"/>
        </w:rPr>
        <w:t xml:space="preserve"> p</w:t>
      </w:r>
      <w:r w:rsidRPr="00CD3F6B">
        <w:rPr>
          <w:rFonts w:asciiTheme="minorHAnsi" w:hAnsiTheme="minorHAnsi" w:cstheme="minorHAnsi"/>
          <w:i/>
          <w:iCs/>
          <w:sz w:val="22"/>
          <w:szCs w:val="22"/>
          <w:u w:val="single"/>
        </w:rPr>
        <w:t xml:space="preserve">rogress </w:t>
      </w:r>
    </w:p>
    <w:p w14:paraId="026A0805" w14:textId="77777777" w:rsidR="00461A6A" w:rsidRPr="00CD3F6B" w:rsidRDefault="00461A6A" w:rsidP="00D1463B">
      <w:pPr>
        <w:keepNext/>
        <w:rPr>
          <w:rFonts w:asciiTheme="minorHAnsi" w:hAnsiTheme="minorHAnsi" w:cstheme="minorHAnsi"/>
          <w:b/>
          <w:bCs/>
          <w:sz w:val="22"/>
          <w:szCs w:val="22"/>
        </w:rPr>
      </w:pPr>
    </w:p>
    <w:p w14:paraId="41057860" w14:textId="200DCB9B" w:rsidR="00824137"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5</w:t>
      </w:r>
      <w:r w:rsidR="002E1E29">
        <w:rPr>
          <w:rFonts w:asciiTheme="minorHAnsi" w:hAnsiTheme="minorHAnsi" w:cstheme="minorHAnsi"/>
          <w:sz w:val="22"/>
          <w:szCs w:val="22"/>
        </w:rPr>
        <w:t>7</w:t>
      </w:r>
      <w:r>
        <w:rPr>
          <w:rFonts w:asciiTheme="minorHAnsi" w:hAnsiTheme="minorHAnsi" w:cstheme="minorHAnsi"/>
          <w:sz w:val="22"/>
          <w:szCs w:val="22"/>
        </w:rPr>
        <w:t>.</w:t>
      </w:r>
      <w:r>
        <w:rPr>
          <w:rFonts w:asciiTheme="minorHAnsi" w:hAnsiTheme="minorHAnsi" w:cstheme="minorHAnsi"/>
          <w:sz w:val="22"/>
          <w:szCs w:val="22"/>
        </w:rPr>
        <w:tab/>
      </w:r>
      <w:r w:rsidR="00356D50" w:rsidRPr="00CD3F6B">
        <w:rPr>
          <w:rFonts w:asciiTheme="minorHAnsi" w:hAnsiTheme="minorHAnsi" w:cstheme="minorHAnsi"/>
          <w:sz w:val="22"/>
          <w:szCs w:val="22"/>
        </w:rPr>
        <w:t xml:space="preserve">Over three triennia there </w:t>
      </w:r>
      <w:r w:rsidR="00F67C48">
        <w:rPr>
          <w:rFonts w:asciiTheme="minorHAnsi" w:hAnsiTheme="minorHAnsi" w:cstheme="minorHAnsi"/>
          <w:sz w:val="22"/>
          <w:szCs w:val="22"/>
        </w:rPr>
        <w:t>has been</w:t>
      </w:r>
      <w:r w:rsidR="00F67C48" w:rsidRPr="00CD3F6B">
        <w:rPr>
          <w:rFonts w:asciiTheme="minorHAnsi" w:hAnsiTheme="minorHAnsi" w:cstheme="minorHAnsi"/>
          <w:sz w:val="22"/>
          <w:szCs w:val="22"/>
        </w:rPr>
        <w:t xml:space="preserve"> </w:t>
      </w:r>
      <w:r w:rsidR="00356D50" w:rsidRPr="00CD3F6B">
        <w:rPr>
          <w:rFonts w:asciiTheme="minorHAnsi" w:hAnsiTheme="minorHAnsi" w:cstheme="minorHAnsi"/>
          <w:sz w:val="22"/>
          <w:szCs w:val="22"/>
        </w:rPr>
        <w:t xml:space="preserve">an increase both in the proportion of Contracting Parties that have adopted wetland policies or equivalent instruments that promote the wise use of their wetlands, and in the proportion of </w:t>
      </w:r>
      <w:r w:rsidR="00A446B3" w:rsidRPr="00CD3F6B">
        <w:rPr>
          <w:rFonts w:asciiTheme="minorHAnsi" w:hAnsiTheme="minorHAnsi" w:cstheme="minorHAnsi"/>
          <w:sz w:val="22"/>
          <w:szCs w:val="22"/>
        </w:rPr>
        <w:t xml:space="preserve">Parties that consider wetlands as natural water infrastructure integral to water resource management at the scale of river basin. </w:t>
      </w:r>
      <w:r w:rsidR="00824137" w:rsidRPr="00CD3F6B">
        <w:rPr>
          <w:rFonts w:asciiTheme="minorHAnsi" w:hAnsiTheme="minorHAnsi" w:cstheme="minorHAnsi"/>
          <w:sz w:val="22"/>
          <w:szCs w:val="22"/>
        </w:rPr>
        <w:t>Variation across regions is relatively moderate.</w:t>
      </w:r>
    </w:p>
    <w:p w14:paraId="5736DFB7" w14:textId="77777777" w:rsidR="00824137" w:rsidRPr="00CD3F6B" w:rsidRDefault="00824137" w:rsidP="000E3338">
      <w:pPr>
        <w:ind w:left="567" w:hanging="567"/>
        <w:rPr>
          <w:rFonts w:asciiTheme="minorHAnsi" w:hAnsiTheme="minorHAnsi" w:cstheme="minorHAnsi"/>
          <w:sz w:val="22"/>
          <w:szCs w:val="22"/>
        </w:rPr>
      </w:pPr>
    </w:p>
    <w:p w14:paraId="7DC1A9EF" w14:textId="6B170A87" w:rsidR="002B3103"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5</w:t>
      </w:r>
      <w:r w:rsidR="002E1E29">
        <w:rPr>
          <w:rFonts w:asciiTheme="minorHAnsi" w:hAnsiTheme="minorHAnsi" w:cstheme="minorHAnsi"/>
          <w:sz w:val="22"/>
          <w:szCs w:val="22"/>
        </w:rPr>
        <w:t>8</w:t>
      </w:r>
      <w:r>
        <w:rPr>
          <w:rFonts w:asciiTheme="minorHAnsi" w:hAnsiTheme="minorHAnsi" w:cstheme="minorHAnsi"/>
          <w:sz w:val="22"/>
          <w:szCs w:val="22"/>
        </w:rPr>
        <w:t>.</w:t>
      </w:r>
      <w:r>
        <w:rPr>
          <w:rFonts w:asciiTheme="minorHAnsi" w:hAnsiTheme="minorHAnsi" w:cstheme="minorHAnsi"/>
          <w:sz w:val="22"/>
          <w:szCs w:val="22"/>
        </w:rPr>
        <w:tab/>
      </w:r>
      <w:r w:rsidR="00EB195C" w:rsidRPr="00CD3F6B">
        <w:rPr>
          <w:rFonts w:asciiTheme="minorHAnsi" w:hAnsiTheme="minorHAnsi" w:cstheme="minorHAnsi"/>
          <w:sz w:val="22"/>
          <w:szCs w:val="22"/>
        </w:rPr>
        <w:t xml:space="preserve">There </w:t>
      </w:r>
      <w:r w:rsidR="00423A43">
        <w:rPr>
          <w:rFonts w:asciiTheme="minorHAnsi" w:hAnsiTheme="minorHAnsi" w:cstheme="minorHAnsi"/>
          <w:sz w:val="22"/>
          <w:szCs w:val="22"/>
        </w:rPr>
        <w:t>has been</w:t>
      </w:r>
      <w:r w:rsidR="00423A43" w:rsidRPr="00CD3F6B">
        <w:rPr>
          <w:rFonts w:asciiTheme="minorHAnsi" w:hAnsiTheme="minorHAnsi" w:cstheme="minorHAnsi"/>
          <w:sz w:val="22"/>
          <w:szCs w:val="22"/>
        </w:rPr>
        <w:t xml:space="preserve"> </w:t>
      </w:r>
      <w:r w:rsidR="00EB195C" w:rsidRPr="00CD3F6B">
        <w:rPr>
          <w:rFonts w:asciiTheme="minorHAnsi" w:hAnsiTheme="minorHAnsi" w:cstheme="minorHAnsi"/>
          <w:sz w:val="22"/>
          <w:szCs w:val="22"/>
        </w:rPr>
        <w:t xml:space="preserve">a significant increase in Contracting Parties reporting amendment to existing legislation or policies to reflect </w:t>
      </w:r>
      <w:r w:rsidR="00422C52" w:rsidRPr="00CD3F6B">
        <w:rPr>
          <w:rFonts w:asciiTheme="minorHAnsi" w:hAnsiTheme="minorHAnsi" w:cstheme="minorHAnsi"/>
          <w:sz w:val="22"/>
          <w:szCs w:val="22"/>
        </w:rPr>
        <w:t>c</w:t>
      </w:r>
      <w:r w:rsidR="00EB195C" w:rsidRPr="00CD3F6B">
        <w:rPr>
          <w:rFonts w:asciiTheme="minorHAnsi" w:hAnsiTheme="minorHAnsi" w:cstheme="minorHAnsi"/>
          <w:sz w:val="22"/>
          <w:szCs w:val="22"/>
        </w:rPr>
        <w:t xml:space="preserve">ommitments under the Convention, from </w:t>
      </w:r>
      <w:r w:rsidR="00161A82" w:rsidRPr="00CD3F6B">
        <w:rPr>
          <w:rFonts w:asciiTheme="minorHAnsi" w:hAnsiTheme="minorHAnsi" w:cstheme="minorHAnsi"/>
          <w:sz w:val="22"/>
          <w:szCs w:val="22"/>
        </w:rPr>
        <w:t xml:space="preserve">36% at COP13 to 47% at COP15. </w:t>
      </w:r>
      <w:r w:rsidR="00F421A1" w:rsidRPr="00CD3F6B">
        <w:rPr>
          <w:rFonts w:asciiTheme="minorHAnsi" w:hAnsiTheme="minorHAnsi" w:cstheme="minorHAnsi"/>
          <w:sz w:val="22"/>
          <w:szCs w:val="22"/>
        </w:rPr>
        <w:t xml:space="preserve">Parties also report increased research to inform wetland policies and plans </w:t>
      </w:r>
      <w:r w:rsidR="002B3103" w:rsidRPr="00CD3F6B">
        <w:rPr>
          <w:rFonts w:asciiTheme="minorHAnsi" w:hAnsiTheme="minorHAnsi" w:cstheme="minorHAnsi"/>
          <w:sz w:val="22"/>
          <w:szCs w:val="22"/>
        </w:rPr>
        <w:t>focus</w:t>
      </w:r>
      <w:r w:rsidR="00F421A1" w:rsidRPr="00CD3F6B">
        <w:rPr>
          <w:rFonts w:asciiTheme="minorHAnsi" w:hAnsiTheme="minorHAnsi" w:cstheme="minorHAnsi"/>
          <w:sz w:val="22"/>
          <w:szCs w:val="22"/>
        </w:rPr>
        <w:t xml:space="preserve">ing </w:t>
      </w:r>
      <w:r w:rsidR="002B3103" w:rsidRPr="00CD3F6B">
        <w:rPr>
          <w:rFonts w:asciiTheme="minorHAnsi" w:hAnsiTheme="minorHAnsi" w:cstheme="minorHAnsi"/>
          <w:sz w:val="22"/>
          <w:szCs w:val="22"/>
        </w:rPr>
        <w:t xml:space="preserve">on valuation of </w:t>
      </w:r>
      <w:r w:rsidR="002B612F" w:rsidRPr="00CD3F6B">
        <w:rPr>
          <w:rFonts w:asciiTheme="minorHAnsi" w:hAnsiTheme="minorHAnsi" w:cstheme="minorHAnsi"/>
          <w:sz w:val="22"/>
          <w:szCs w:val="22"/>
        </w:rPr>
        <w:t xml:space="preserve">ecosystem services. </w:t>
      </w:r>
    </w:p>
    <w:p w14:paraId="3208A7B8" w14:textId="77777777" w:rsidR="002B3103" w:rsidRPr="00CD3F6B" w:rsidRDefault="002B3103" w:rsidP="000E3338">
      <w:pPr>
        <w:ind w:left="567" w:hanging="567"/>
        <w:rPr>
          <w:rFonts w:asciiTheme="minorHAnsi" w:hAnsiTheme="minorHAnsi" w:cstheme="minorHAnsi"/>
          <w:sz w:val="22"/>
          <w:szCs w:val="22"/>
        </w:rPr>
      </w:pPr>
    </w:p>
    <w:p w14:paraId="53D068FE" w14:textId="37733762" w:rsidR="00AA4896" w:rsidRPr="00CD3F6B" w:rsidRDefault="002E1E29" w:rsidP="000E3338">
      <w:pPr>
        <w:ind w:left="567" w:hanging="567"/>
        <w:rPr>
          <w:rFonts w:asciiTheme="minorHAnsi" w:hAnsiTheme="minorHAnsi" w:cstheme="minorHAnsi"/>
          <w:sz w:val="22"/>
          <w:szCs w:val="22"/>
        </w:rPr>
      </w:pPr>
      <w:r>
        <w:rPr>
          <w:rFonts w:asciiTheme="minorHAnsi" w:hAnsiTheme="minorHAnsi" w:cstheme="minorHAnsi"/>
          <w:sz w:val="22"/>
          <w:szCs w:val="22"/>
        </w:rPr>
        <w:t>59</w:t>
      </w:r>
      <w:r w:rsidR="00515041">
        <w:rPr>
          <w:rFonts w:asciiTheme="minorHAnsi" w:hAnsiTheme="minorHAnsi" w:cstheme="minorHAnsi"/>
          <w:sz w:val="22"/>
          <w:szCs w:val="22"/>
        </w:rPr>
        <w:t>.</w:t>
      </w:r>
      <w:r w:rsidR="00515041">
        <w:rPr>
          <w:rFonts w:asciiTheme="minorHAnsi" w:hAnsiTheme="minorHAnsi" w:cstheme="minorHAnsi"/>
          <w:sz w:val="22"/>
          <w:szCs w:val="22"/>
        </w:rPr>
        <w:tab/>
      </w:r>
      <w:r w:rsidR="008601D3" w:rsidRPr="00CD3F6B">
        <w:rPr>
          <w:rFonts w:asciiTheme="minorHAnsi" w:hAnsiTheme="minorHAnsi" w:cstheme="minorHAnsi"/>
          <w:sz w:val="22"/>
          <w:szCs w:val="22"/>
        </w:rPr>
        <w:t>As of COP15</w:t>
      </w:r>
      <w:r w:rsidR="00882EFD" w:rsidRPr="00CD3F6B">
        <w:rPr>
          <w:rFonts w:asciiTheme="minorHAnsi" w:hAnsiTheme="minorHAnsi" w:cstheme="minorHAnsi"/>
          <w:sz w:val="22"/>
          <w:szCs w:val="22"/>
        </w:rPr>
        <w:t>,</w:t>
      </w:r>
      <w:r w:rsidR="008601D3" w:rsidRPr="00CD3F6B">
        <w:rPr>
          <w:rFonts w:asciiTheme="minorHAnsi" w:hAnsiTheme="minorHAnsi" w:cstheme="minorHAnsi"/>
          <w:sz w:val="22"/>
          <w:szCs w:val="22"/>
        </w:rPr>
        <w:t xml:space="preserve"> </w:t>
      </w:r>
      <w:r w:rsidR="008E02C2" w:rsidRPr="00CD3F6B">
        <w:rPr>
          <w:rFonts w:asciiTheme="minorHAnsi" w:hAnsiTheme="minorHAnsi" w:cstheme="minorHAnsi"/>
          <w:sz w:val="22"/>
          <w:szCs w:val="22"/>
        </w:rPr>
        <w:t xml:space="preserve">46% </w:t>
      </w:r>
      <w:r w:rsidR="008601D3" w:rsidRPr="00CD3F6B">
        <w:rPr>
          <w:rFonts w:asciiTheme="minorHAnsi" w:hAnsiTheme="minorHAnsi" w:cstheme="minorHAnsi"/>
          <w:sz w:val="22"/>
          <w:szCs w:val="22"/>
        </w:rPr>
        <w:t xml:space="preserve">of Contracting Parties </w:t>
      </w:r>
      <w:r w:rsidR="00D26B2B" w:rsidRPr="00CD3F6B">
        <w:rPr>
          <w:rFonts w:asciiTheme="minorHAnsi" w:hAnsiTheme="minorHAnsi" w:cstheme="minorHAnsi"/>
          <w:sz w:val="22"/>
          <w:szCs w:val="22"/>
        </w:rPr>
        <w:t>report</w:t>
      </w:r>
      <w:r w:rsidR="0065631D" w:rsidRPr="00CD3F6B">
        <w:rPr>
          <w:rFonts w:asciiTheme="minorHAnsi" w:hAnsiTheme="minorHAnsi" w:cstheme="minorHAnsi"/>
          <w:sz w:val="22"/>
          <w:szCs w:val="22"/>
        </w:rPr>
        <w:t xml:space="preserve"> </w:t>
      </w:r>
      <w:r w:rsidR="000B5B87" w:rsidRPr="00CD3F6B">
        <w:rPr>
          <w:rFonts w:asciiTheme="minorHAnsi" w:hAnsiTheme="minorHAnsi" w:cstheme="minorHAnsi"/>
          <w:sz w:val="22"/>
          <w:szCs w:val="22"/>
        </w:rPr>
        <w:t>formulating</w:t>
      </w:r>
      <w:r w:rsidR="00D26B2B" w:rsidRPr="00CD3F6B">
        <w:rPr>
          <w:rFonts w:asciiTheme="minorHAnsi" w:hAnsiTheme="minorHAnsi" w:cstheme="minorHAnsi"/>
          <w:sz w:val="22"/>
          <w:szCs w:val="22"/>
        </w:rPr>
        <w:t xml:space="preserve"> policies</w:t>
      </w:r>
      <w:r w:rsidR="0065631D" w:rsidRPr="00CD3F6B">
        <w:rPr>
          <w:rFonts w:asciiTheme="minorHAnsi" w:hAnsiTheme="minorHAnsi" w:cstheme="minorHAnsi"/>
          <w:sz w:val="22"/>
          <w:szCs w:val="22"/>
        </w:rPr>
        <w:t xml:space="preserve">, </w:t>
      </w:r>
      <w:r w:rsidR="00D26B2B" w:rsidRPr="00CD3F6B">
        <w:rPr>
          <w:rFonts w:asciiTheme="minorHAnsi" w:hAnsiTheme="minorHAnsi" w:cstheme="minorHAnsi"/>
          <w:sz w:val="22"/>
          <w:szCs w:val="22"/>
        </w:rPr>
        <w:t xml:space="preserve">plans or projects </w:t>
      </w:r>
      <w:r w:rsidR="00BC793A" w:rsidRPr="00CD3F6B">
        <w:rPr>
          <w:rFonts w:asciiTheme="minorHAnsi" w:hAnsiTheme="minorHAnsi" w:cstheme="minorHAnsi"/>
          <w:sz w:val="22"/>
          <w:szCs w:val="22"/>
        </w:rPr>
        <w:t>to sustain and enhance the</w:t>
      </w:r>
      <w:r w:rsidR="00ED3583" w:rsidRPr="00CD3F6B">
        <w:rPr>
          <w:rFonts w:asciiTheme="minorHAnsi" w:hAnsiTheme="minorHAnsi" w:cstheme="minorHAnsi"/>
          <w:sz w:val="22"/>
          <w:szCs w:val="22"/>
        </w:rPr>
        <w:t xml:space="preserve"> </w:t>
      </w:r>
      <w:r w:rsidR="00BC793A" w:rsidRPr="00CD3F6B">
        <w:rPr>
          <w:rFonts w:asciiTheme="minorHAnsi" w:hAnsiTheme="minorHAnsi" w:cstheme="minorHAnsi"/>
          <w:sz w:val="22"/>
          <w:szCs w:val="22"/>
        </w:rPr>
        <w:t>role of wetlands in supporting and maintaining viable farming systems</w:t>
      </w:r>
      <w:r w:rsidR="00ED3583" w:rsidRPr="00CD3F6B">
        <w:rPr>
          <w:rFonts w:asciiTheme="minorHAnsi" w:hAnsiTheme="minorHAnsi" w:cstheme="minorHAnsi"/>
          <w:sz w:val="22"/>
          <w:szCs w:val="22"/>
        </w:rPr>
        <w:t xml:space="preserve">, </w:t>
      </w:r>
      <w:r w:rsidR="008E02C2" w:rsidRPr="00CD3F6B">
        <w:rPr>
          <w:rFonts w:asciiTheme="minorHAnsi" w:hAnsiTheme="minorHAnsi" w:cstheme="minorHAnsi"/>
          <w:sz w:val="22"/>
          <w:szCs w:val="22"/>
        </w:rPr>
        <w:t xml:space="preserve">up from </w:t>
      </w:r>
      <w:r w:rsidR="000B5B87" w:rsidRPr="00CD3F6B">
        <w:rPr>
          <w:rFonts w:asciiTheme="minorHAnsi" w:hAnsiTheme="minorHAnsi" w:cstheme="minorHAnsi"/>
          <w:sz w:val="22"/>
          <w:szCs w:val="22"/>
        </w:rPr>
        <w:t>37% at COP13. A</w:t>
      </w:r>
      <w:r w:rsidR="00ED3583" w:rsidRPr="00CD3F6B">
        <w:rPr>
          <w:rFonts w:asciiTheme="minorHAnsi" w:hAnsiTheme="minorHAnsi" w:cstheme="minorHAnsi"/>
          <w:sz w:val="22"/>
          <w:szCs w:val="22"/>
        </w:rPr>
        <w:t xml:space="preserve"> further 28% </w:t>
      </w:r>
      <w:r w:rsidR="00681144" w:rsidRPr="00CD3F6B">
        <w:rPr>
          <w:rFonts w:asciiTheme="minorHAnsi" w:hAnsiTheme="minorHAnsi" w:cstheme="minorHAnsi"/>
          <w:sz w:val="22"/>
          <w:szCs w:val="22"/>
        </w:rPr>
        <w:t xml:space="preserve">report </w:t>
      </w:r>
      <w:r w:rsidR="00ED3583" w:rsidRPr="00CD3F6B">
        <w:rPr>
          <w:rFonts w:asciiTheme="minorHAnsi" w:hAnsiTheme="minorHAnsi" w:cstheme="minorHAnsi"/>
          <w:sz w:val="22"/>
          <w:szCs w:val="22"/>
        </w:rPr>
        <w:t xml:space="preserve">partially </w:t>
      </w:r>
      <w:r w:rsidR="00681144" w:rsidRPr="00CD3F6B">
        <w:rPr>
          <w:rFonts w:asciiTheme="minorHAnsi" w:hAnsiTheme="minorHAnsi" w:cstheme="minorHAnsi"/>
          <w:sz w:val="22"/>
          <w:szCs w:val="22"/>
        </w:rPr>
        <w:t>formulating such policies, plans or projects</w:t>
      </w:r>
      <w:r w:rsidR="00AC7B08" w:rsidRPr="00CD3F6B">
        <w:rPr>
          <w:rFonts w:asciiTheme="minorHAnsi" w:hAnsiTheme="minorHAnsi" w:cstheme="minorHAnsi"/>
          <w:sz w:val="22"/>
          <w:szCs w:val="22"/>
        </w:rPr>
        <w:t xml:space="preserve">, and </w:t>
      </w:r>
      <w:r w:rsidR="009F7E6E" w:rsidRPr="00CD3F6B">
        <w:rPr>
          <w:rFonts w:asciiTheme="minorHAnsi" w:hAnsiTheme="minorHAnsi" w:cstheme="minorHAnsi"/>
          <w:sz w:val="22"/>
          <w:szCs w:val="22"/>
        </w:rPr>
        <w:t xml:space="preserve">58% report research to inform wetland policies and plans focusing on agriculture-wetland interactions. </w:t>
      </w:r>
      <w:r w:rsidR="00681144" w:rsidRPr="00CD3F6B">
        <w:rPr>
          <w:rFonts w:asciiTheme="minorHAnsi" w:hAnsiTheme="minorHAnsi" w:cstheme="minorHAnsi"/>
          <w:sz w:val="22"/>
          <w:szCs w:val="22"/>
        </w:rPr>
        <w:t xml:space="preserve">There is a very </w:t>
      </w:r>
      <w:r w:rsidR="006904F7" w:rsidRPr="00CD3F6B">
        <w:rPr>
          <w:rFonts w:asciiTheme="minorHAnsi" w:hAnsiTheme="minorHAnsi" w:cstheme="minorHAnsi"/>
          <w:sz w:val="22"/>
          <w:szCs w:val="22"/>
        </w:rPr>
        <w:t>significant increase in Parties reporting efforts to conserve and wisely use peri-u</w:t>
      </w:r>
      <w:r w:rsidR="00E37A87" w:rsidRPr="00CD3F6B">
        <w:rPr>
          <w:rFonts w:asciiTheme="minorHAnsi" w:hAnsiTheme="minorHAnsi" w:cstheme="minorHAnsi"/>
          <w:sz w:val="22"/>
          <w:szCs w:val="22"/>
        </w:rPr>
        <w:t>r</w:t>
      </w:r>
      <w:r w:rsidR="006904F7" w:rsidRPr="00CD3F6B">
        <w:rPr>
          <w:rFonts w:asciiTheme="minorHAnsi" w:hAnsiTheme="minorHAnsi" w:cstheme="minorHAnsi"/>
          <w:sz w:val="22"/>
          <w:szCs w:val="22"/>
        </w:rPr>
        <w:t>ban wetlands</w:t>
      </w:r>
      <w:r w:rsidR="00E37A87" w:rsidRPr="00CD3F6B">
        <w:rPr>
          <w:rFonts w:asciiTheme="minorHAnsi" w:hAnsiTheme="minorHAnsi" w:cstheme="minorHAnsi"/>
          <w:sz w:val="22"/>
          <w:szCs w:val="22"/>
        </w:rPr>
        <w:t>, from 5% at COP13 to 44% at COP15</w:t>
      </w:r>
      <w:r w:rsidR="00F91397" w:rsidRPr="00CD3F6B">
        <w:rPr>
          <w:rFonts w:asciiTheme="minorHAnsi" w:hAnsiTheme="minorHAnsi" w:cstheme="minorHAnsi"/>
          <w:sz w:val="22"/>
          <w:szCs w:val="22"/>
        </w:rPr>
        <w:t xml:space="preserve">. </w:t>
      </w:r>
      <w:r w:rsidR="003A074C" w:rsidRPr="00CD3F6B">
        <w:rPr>
          <w:rFonts w:asciiTheme="minorHAnsi" w:hAnsiTheme="minorHAnsi" w:cstheme="minorHAnsi"/>
          <w:sz w:val="22"/>
          <w:szCs w:val="22"/>
        </w:rPr>
        <w:t xml:space="preserve">There is </w:t>
      </w:r>
      <w:r w:rsidR="00423A43">
        <w:rPr>
          <w:rFonts w:asciiTheme="minorHAnsi" w:hAnsiTheme="minorHAnsi" w:cstheme="minorHAnsi"/>
          <w:sz w:val="22"/>
          <w:szCs w:val="22"/>
        </w:rPr>
        <w:t xml:space="preserve">a </w:t>
      </w:r>
      <w:r w:rsidR="003A074C" w:rsidRPr="00CD3F6B">
        <w:rPr>
          <w:rFonts w:asciiTheme="minorHAnsi" w:hAnsiTheme="minorHAnsi" w:cstheme="minorHAnsi"/>
          <w:sz w:val="22"/>
          <w:szCs w:val="22"/>
        </w:rPr>
        <w:t xml:space="preserve">consistent increase in </w:t>
      </w:r>
      <w:r w:rsidR="00CF2FF9" w:rsidRPr="00CD3F6B">
        <w:rPr>
          <w:rFonts w:asciiTheme="minorHAnsi" w:hAnsiTheme="minorHAnsi" w:cstheme="minorHAnsi"/>
          <w:sz w:val="22"/>
          <w:szCs w:val="22"/>
        </w:rPr>
        <w:t xml:space="preserve">the proportion of Parties that have </w:t>
      </w:r>
      <w:r w:rsidR="003A074C" w:rsidRPr="00CD3F6B">
        <w:rPr>
          <w:rFonts w:asciiTheme="minorHAnsi" w:hAnsiTheme="minorHAnsi" w:cstheme="minorHAnsi"/>
          <w:sz w:val="22"/>
          <w:szCs w:val="22"/>
        </w:rPr>
        <w:t>establish</w:t>
      </w:r>
      <w:r w:rsidR="00CF2FF9" w:rsidRPr="00CD3F6B">
        <w:rPr>
          <w:rFonts w:asciiTheme="minorHAnsi" w:hAnsiTheme="minorHAnsi" w:cstheme="minorHAnsi"/>
          <w:sz w:val="22"/>
          <w:szCs w:val="22"/>
        </w:rPr>
        <w:t>ed</w:t>
      </w:r>
      <w:r w:rsidR="003A074C" w:rsidRPr="00CD3F6B">
        <w:rPr>
          <w:rFonts w:asciiTheme="minorHAnsi" w:hAnsiTheme="minorHAnsi" w:cstheme="minorHAnsi"/>
          <w:sz w:val="22"/>
          <w:szCs w:val="22"/>
        </w:rPr>
        <w:t xml:space="preserve"> policies or guidelines for enhancing the role of wetlands in </w:t>
      </w:r>
      <w:r w:rsidR="00CF2FF9" w:rsidRPr="00CD3F6B">
        <w:rPr>
          <w:rFonts w:asciiTheme="minorHAnsi" w:hAnsiTheme="minorHAnsi" w:cstheme="minorHAnsi"/>
          <w:sz w:val="22"/>
          <w:szCs w:val="22"/>
        </w:rPr>
        <w:t>climate change mitigation and adaptation</w:t>
      </w:r>
      <w:r w:rsidR="003A381A" w:rsidRPr="00CD3F6B">
        <w:rPr>
          <w:rFonts w:asciiTheme="minorHAnsi" w:hAnsiTheme="minorHAnsi" w:cstheme="minorHAnsi"/>
          <w:sz w:val="22"/>
          <w:szCs w:val="22"/>
        </w:rPr>
        <w:t xml:space="preserve">, </w:t>
      </w:r>
      <w:r w:rsidR="00423A43">
        <w:rPr>
          <w:rFonts w:asciiTheme="minorHAnsi" w:hAnsiTheme="minorHAnsi" w:cstheme="minorHAnsi"/>
          <w:sz w:val="22"/>
          <w:szCs w:val="22"/>
        </w:rPr>
        <w:t>but</w:t>
      </w:r>
      <w:r w:rsidR="00423A43" w:rsidRPr="00CD3F6B">
        <w:rPr>
          <w:rFonts w:asciiTheme="minorHAnsi" w:hAnsiTheme="minorHAnsi" w:cstheme="minorHAnsi"/>
          <w:sz w:val="22"/>
          <w:szCs w:val="22"/>
        </w:rPr>
        <w:t xml:space="preserve"> </w:t>
      </w:r>
      <w:r w:rsidR="0071526B" w:rsidRPr="00CD3F6B">
        <w:rPr>
          <w:rFonts w:asciiTheme="minorHAnsi" w:hAnsiTheme="minorHAnsi" w:cstheme="minorHAnsi"/>
          <w:sz w:val="22"/>
          <w:szCs w:val="22"/>
        </w:rPr>
        <w:t xml:space="preserve">very limited </w:t>
      </w:r>
      <w:r w:rsidR="00AD4BD0" w:rsidRPr="00CD3F6B">
        <w:rPr>
          <w:rFonts w:asciiTheme="minorHAnsi" w:hAnsiTheme="minorHAnsi" w:cstheme="minorHAnsi"/>
          <w:sz w:val="22"/>
          <w:szCs w:val="22"/>
        </w:rPr>
        <w:t xml:space="preserve">progress </w:t>
      </w:r>
      <w:r w:rsidR="0071526B" w:rsidRPr="00CD3F6B">
        <w:rPr>
          <w:rFonts w:asciiTheme="minorHAnsi" w:hAnsiTheme="minorHAnsi" w:cstheme="minorHAnsi"/>
          <w:sz w:val="22"/>
          <w:szCs w:val="22"/>
        </w:rPr>
        <w:t xml:space="preserve">has been made in </w:t>
      </w:r>
      <w:r w:rsidR="00AD4BD0" w:rsidRPr="00CD3F6B">
        <w:rPr>
          <w:rFonts w:asciiTheme="minorHAnsi" w:hAnsiTheme="minorHAnsi" w:cstheme="minorHAnsi"/>
          <w:sz w:val="22"/>
          <w:szCs w:val="22"/>
        </w:rPr>
        <w:t>incl</w:t>
      </w:r>
      <w:r w:rsidR="0071526B" w:rsidRPr="00CD3F6B">
        <w:rPr>
          <w:rFonts w:asciiTheme="minorHAnsi" w:hAnsiTheme="minorHAnsi" w:cstheme="minorHAnsi"/>
          <w:sz w:val="22"/>
          <w:szCs w:val="22"/>
        </w:rPr>
        <w:t>u</w:t>
      </w:r>
      <w:r w:rsidR="00AD4BD0" w:rsidRPr="00CD3F6B">
        <w:rPr>
          <w:rFonts w:asciiTheme="minorHAnsi" w:hAnsiTheme="minorHAnsi" w:cstheme="minorHAnsi"/>
          <w:sz w:val="22"/>
          <w:szCs w:val="22"/>
        </w:rPr>
        <w:t xml:space="preserve">ding wetland actions in Nationally Determined Contributions and other </w:t>
      </w:r>
      <w:r w:rsidR="0071526B" w:rsidRPr="00CD3F6B">
        <w:rPr>
          <w:rFonts w:asciiTheme="minorHAnsi" w:hAnsiTheme="minorHAnsi" w:cstheme="minorHAnsi"/>
          <w:sz w:val="22"/>
          <w:szCs w:val="22"/>
        </w:rPr>
        <w:t>strategies and plans for climate change mitigation and adaptation</w:t>
      </w:r>
      <w:r w:rsidR="00DC5B41" w:rsidRPr="00CD3F6B">
        <w:rPr>
          <w:rFonts w:asciiTheme="minorHAnsi" w:hAnsiTheme="minorHAnsi" w:cstheme="minorHAnsi"/>
          <w:sz w:val="22"/>
          <w:szCs w:val="22"/>
        </w:rPr>
        <w:t xml:space="preserve">. </w:t>
      </w:r>
      <w:r w:rsidR="00AA4896" w:rsidRPr="00CD3F6B">
        <w:rPr>
          <w:rFonts w:asciiTheme="minorHAnsi" w:hAnsiTheme="minorHAnsi" w:cstheme="minorHAnsi"/>
          <w:sz w:val="22"/>
          <w:szCs w:val="22"/>
        </w:rPr>
        <w:t>The</w:t>
      </w:r>
      <w:r w:rsidR="00E67531" w:rsidRPr="00CD3F6B">
        <w:rPr>
          <w:rFonts w:asciiTheme="minorHAnsi" w:hAnsiTheme="minorHAnsi" w:cstheme="minorHAnsi"/>
          <w:sz w:val="22"/>
          <w:szCs w:val="22"/>
        </w:rPr>
        <w:t xml:space="preserve"> </w:t>
      </w:r>
      <w:r w:rsidR="00AA4896" w:rsidRPr="00CD3F6B">
        <w:rPr>
          <w:rFonts w:asciiTheme="minorHAnsi" w:hAnsiTheme="minorHAnsi" w:cstheme="minorHAnsi"/>
          <w:sz w:val="22"/>
          <w:szCs w:val="22"/>
        </w:rPr>
        <w:t xml:space="preserve">number of </w:t>
      </w:r>
      <w:r w:rsidR="00DC5B41" w:rsidRPr="00CD3F6B">
        <w:rPr>
          <w:rFonts w:asciiTheme="minorHAnsi" w:hAnsiTheme="minorHAnsi" w:cstheme="minorHAnsi"/>
          <w:sz w:val="22"/>
          <w:szCs w:val="22"/>
        </w:rPr>
        <w:t xml:space="preserve">Parties </w:t>
      </w:r>
      <w:r w:rsidR="00AA4896" w:rsidRPr="00CD3F6B">
        <w:rPr>
          <w:rFonts w:asciiTheme="minorHAnsi" w:hAnsiTheme="minorHAnsi" w:cstheme="minorHAnsi"/>
          <w:sz w:val="22"/>
          <w:szCs w:val="22"/>
        </w:rPr>
        <w:t>reporting efforts to conserve small wetlands is increasing</w:t>
      </w:r>
      <w:r w:rsidR="00E67531" w:rsidRPr="00CD3F6B">
        <w:rPr>
          <w:rFonts w:asciiTheme="minorHAnsi" w:hAnsiTheme="minorHAnsi" w:cstheme="minorHAnsi"/>
          <w:sz w:val="22"/>
          <w:szCs w:val="22"/>
        </w:rPr>
        <w:t xml:space="preserve">. </w:t>
      </w:r>
    </w:p>
    <w:p w14:paraId="29A26417" w14:textId="77777777" w:rsidR="00221EE7" w:rsidRPr="00CD3F6B" w:rsidRDefault="00221EE7" w:rsidP="000E3338">
      <w:pPr>
        <w:ind w:left="567" w:hanging="567"/>
        <w:rPr>
          <w:rFonts w:asciiTheme="minorHAnsi" w:hAnsiTheme="minorHAnsi" w:cstheme="minorHAnsi"/>
          <w:sz w:val="22"/>
          <w:szCs w:val="22"/>
        </w:rPr>
      </w:pPr>
    </w:p>
    <w:p w14:paraId="59B2546F" w14:textId="74DA959E" w:rsidR="00461A6A"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6</w:t>
      </w:r>
      <w:r w:rsidR="002E1E29">
        <w:rPr>
          <w:rFonts w:asciiTheme="minorHAnsi" w:hAnsiTheme="minorHAnsi" w:cstheme="minorHAnsi"/>
          <w:sz w:val="22"/>
          <w:szCs w:val="22"/>
        </w:rPr>
        <w:t>0</w:t>
      </w:r>
      <w:r>
        <w:rPr>
          <w:rFonts w:asciiTheme="minorHAnsi" w:hAnsiTheme="minorHAnsi" w:cstheme="minorHAnsi"/>
          <w:sz w:val="22"/>
          <w:szCs w:val="22"/>
        </w:rPr>
        <w:t>.</w:t>
      </w:r>
      <w:r>
        <w:rPr>
          <w:rFonts w:asciiTheme="minorHAnsi" w:hAnsiTheme="minorHAnsi" w:cstheme="minorHAnsi"/>
          <w:sz w:val="22"/>
          <w:szCs w:val="22"/>
        </w:rPr>
        <w:tab/>
      </w:r>
      <w:r w:rsidR="00063CA6" w:rsidRPr="00CD3F6B">
        <w:rPr>
          <w:rFonts w:asciiTheme="minorHAnsi" w:hAnsiTheme="minorHAnsi" w:cstheme="minorHAnsi"/>
          <w:sz w:val="22"/>
          <w:szCs w:val="22"/>
        </w:rPr>
        <w:t>P</w:t>
      </w:r>
      <w:r w:rsidR="004F4F86" w:rsidRPr="00CD3F6B">
        <w:rPr>
          <w:rFonts w:asciiTheme="minorHAnsi" w:hAnsiTheme="minorHAnsi" w:cstheme="minorHAnsi"/>
          <w:sz w:val="22"/>
          <w:szCs w:val="22"/>
        </w:rPr>
        <w:t>ersistent barriers to progress identified by Contracting Parties in n</w:t>
      </w:r>
      <w:r w:rsidR="00221EE7" w:rsidRPr="00CD3F6B">
        <w:rPr>
          <w:rFonts w:asciiTheme="minorHAnsi" w:hAnsiTheme="minorHAnsi" w:cstheme="minorHAnsi"/>
          <w:sz w:val="22"/>
          <w:szCs w:val="22"/>
        </w:rPr>
        <w:t xml:space="preserve">arrative responses </w:t>
      </w:r>
      <w:r w:rsidR="004F4F86" w:rsidRPr="00CD3F6B">
        <w:rPr>
          <w:rFonts w:asciiTheme="minorHAnsi" w:hAnsiTheme="minorHAnsi" w:cstheme="minorHAnsi"/>
          <w:sz w:val="22"/>
          <w:szCs w:val="22"/>
        </w:rPr>
        <w:t xml:space="preserve">in National Reports include </w:t>
      </w:r>
      <w:r w:rsidR="00221EE7" w:rsidRPr="00CD3F6B">
        <w:rPr>
          <w:rFonts w:asciiTheme="minorHAnsi" w:hAnsiTheme="minorHAnsi" w:cstheme="minorHAnsi"/>
          <w:sz w:val="22"/>
          <w:szCs w:val="22"/>
        </w:rPr>
        <w:t xml:space="preserve">limited financial resources, weak institutional frameworks, and insufficient technical capacity. </w:t>
      </w:r>
      <w:r w:rsidR="00C62291" w:rsidRPr="00CD3F6B">
        <w:rPr>
          <w:rFonts w:asciiTheme="minorHAnsi" w:hAnsiTheme="minorHAnsi" w:cstheme="minorHAnsi"/>
          <w:sz w:val="22"/>
          <w:szCs w:val="22"/>
        </w:rPr>
        <w:t xml:space="preserve">Recommendations to overcome these include </w:t>
      </w:r>
      <w:r w:rsidR="00063CA6" w:rsidRPr="00CD3F6B">
        <w:rPr>
          <w:rFonts w:asciiTheme="minorHAnsi" w:hAnsiTheme="minorHAnsi" w:cstheme="minorHAnsi"/>
          <w:sz w:val="22"/>
          <w:szCs w:val="22"/>
        </w:rPr>
        <w:t xml:space="preserve">provision of </w:t>
      </w:r>
      <w:r w:rsidR="00C15C1D" w:rsidRPr="00CD3F6B">
        <w:rPr>
          <w:rFonts w:asciiTheme="minorHAnsi" w:hAnsiTheme="minorHAnsi" w:cstheme="minorHAnsi"/>
          <w:sz w:val="22"/>
          <w:szCs w:val="22"/>
        </w:rPr>
        <w:t>targeted technical and financial support</w:t>
      </w:r>
      <w:r w:rsidR="00FB6C1E" w:rsidRPr="00CD3F6B">
        <w:rPr>
          <w:rFonts w:asciiTheme="minorHAnsi" w:hAnsiTheme="minorHAnsi" w:cstheme="minorHAnsi"/>
          <w:sz w:val="22"/>
          <w:szCs w:val="22"/>
        </w:rPr>
        <w:t>, and</w:t>
      </w:r>
      <w:r w:rsidR="00C15C1D" w:rsidRPr="00CD3F6B">
        <w:rPr>
          <w:rFonts w:asciiTheme="minorHAnsi" w:hAnsiTheme="minorHAnsi" w:cstheme="minorHAnsi"/>
          <w:sz w:val="22"/>
          <w:szCs w:val="22"/>
        </w:rPr>
        <w:t xml:space="preserve"> promot</w:t>
      </w:r>
      <w:r w:rsidR="00063CA6" w:rsidRPr="00CD3F6B">
        <w:rPr>
          <w:rFonts w:asciiTheme="minorHAnsi" w:hAnsiTheme="minorHAnsi" w:cstheme="minorHAnsi"/>
          <w:sz w:val="22"/>
          <w:szCs w:val="22"/>
        </w:rPr>
        <w:t>ion of</w:t>
      </w:r>
      <w:r w:rsidR="00C15C1D" w:rsidRPr="00CD3F6B">
        <w:rPr>
          <w:rFonts w:asciiTheme="minorHAnsi" w:hAnsiTheme="minorHAnsi" w:cstheme="minorHAnsi"/>
          <w:sz w:val="22"/>
          <w:szCs w:val="22"/>
        </w:rPr>
        <w:t xml:space="preserve"> peer-to-peer learning to share effective strategies across countries.</w:t>
      </w:r>
    </w:p>
    <w:p w14:paraId="2D2C56B5" w14:textId="77777777" w:rsidR="00221EE7" w:rsidRPr="00A338FF" w:rsidRDefault="00221EE7" w:rsidP="00A338FF">
      <w:pPr>
        <w:rPr>
          <w:rFonts w:cstheme="minorHAnsi"/>
        </w:rPr>
      </w:pPr>
    </w:p>
    <w:p w14:paraId="666D747E" w14:textId="1849D1EC" w:rsidR="002F4351" w:rsidRPr="00CD3F6B" w:rsidRDefault="002F4351" w:rsidP="00CD3F6B">
      <w:pPr>
        <w:rPr>
          <w:rFonts w:asciiTheme="minorHAnsi" w:hAnsiTheme="minorHAnsi" w:cstheme="minorHAnsi"/>
          <w:b/>
          <w:sz w:val="22"/>
          <w:szCs w:val="22"/>
          <w:highlight w:val="yellow"/>
          <w:lang w:eastAsia="fr-FR"/>
        </w:rPr>
      </w:pPr>
    </w:p>
    <w:tbl>
      <w:tblPr>
        <w:tblStyle w:val="TableGrid16"/>
        <w:tblW w:w="9351" w:type="dxa"/>
        <w:tblLook w:val="04A0" w:firstRow="1" w:lastRow="0" w:firstColumn="1" w:lastColumn="0" w:noHBand="0" w:noVBand="1"/>
      </w:tblPr>
      <w:tblGrid>
        <w:gridCol w:w="9351"/>
      </w:tblGrid>
      <w:tr w:rsidR="002F4351" w:rsidRPr="00CD3F6B" w14:paraId="4E520F0F" w14:textId="77777777" w:rsidTr="004D229D">
        <w:tc>
          <w:tcPr>
            <w:tcW w:w="9351" w:type="dxa"/>
            <w:vAlign w:val="center"/>
          </w:tcPr>
          <w:p w14:paraId="630717AF" w14:textId="54B6F8A3" w:rsidR="002F4351" w:rsidRPr="00CD3F6B" w:rsidRDefault="002F4351"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Target 10. The traditional knowledge</w:t>
            </w:r>
            <w:r w:rsidR="0027278C">
              <w:rPr>
                <w:rFonts w:asciiTheme="minorHAnsi" w:hAnsiTheme="minorHAnsi" w:cstheme="minorHAnsi"/>
                <w:b/>
                <w:sz w:val="22"/>
                <w:szCs w:val="22"/>
                <w:lang w:eastAsia="fr-FR"/>
              </w:rPr>
              <w:t>,</w:t>
            </w:r>
            <w:r w:rsidRPr="00CD3F6B">
              <w:rPr>
                <w:rFonts w:asciiTheme="minorHAnsi" w:hAnsiTheme="minorHAnsi" w:cstheme="minorHAnsi"/>
                <w:b/>
                <w:sz w:val="22"/>
                <w:szCs w:val="22"/>
                <w:lang w:eastAsia="fr-FR"/>
              </w:rPr>
              <w:t xml:space="preserve"> innovations and practices of </w:t>
            </w:r>
            <w:r w:rsidR="005E2C86">
              <w:rPr>
                <w:rFonts w:asciiTheme="minorHAnsi" w:hAnsiTheme="minorHAnsi" w:cstheme="minorHAnsi"/>
                <w:b/>
                <w:sz w:val="22"/>
                <w:szCs w:val="22"/>
                <w:lang w:eastAsia="fr-FR"/>
              </w:rPr>
              <w:t>Indigenous Peoples</w:t>
            </w:r>
            <w:r w:rsidRPr="00CD3F6B">
              <w:rPr>
                <w:rFonts w:asciiTheme="minorHAnsi" w:hAnsiTheme="minorHAnsi" w:cstheme="minorHAnsi"/>
                <w:b/>
                <w:sz w:val="22"/>
                <w:szCs w:val="22"/>
                <w:lang w:eastAsia="fr-FR"/>
              </w:rPr>
              <w:t xml:space="preserve">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w:t>
            </w:r>
            <w:r w:rsidR="005E2C86">
              <w:rPr>
                <w:rFonts w:asciiTheme="minorHAnsi" w:hAnsiTheme="minorHAnsi" w:cstheme="minorHAnsi"/>
                <w:b/>
                <w:sz w:val="22"/>
                <w:szCs w:val="22"/>
                <w:lang w:eastAsia="fr-FR"/>
              </w:rPr>
              <w:t>I</w:t>
            </w:r>
            <w:r w:rsidRPr="00CD3F6B">
              <w:rPr>
                <w:rFonts w:asciiTheme="minorHAnsi" w:hAnsiTheme="minorHAnsi" w:cstheme="minorHAnsi"/>
                <w:b/>
                <w:sz w:val="22"/>
                <w:szCs w:val="22"/>
                <w:lang w:eastAsia="fr-FR"/>
              </w:rPr>
              <w:t>ndigenous</w:t>
            </w:r>
            <w:r w:rsidR="005E2C86">
              <w:rPr>
                <w:rFonts w:asciiTheme="minorHAnsi" w:hAnsiTheme="minorHAnsi" w:cstheme="minorHAnsi"/>
                <w:b/>
                <w:sz w:val="22"/>
                <w:szCs w:val="22"/>
                <w:lang w:eastAsia="fr-FR"/>
              </w:rPr>
              <w:t xml:space="preserve"> Peoples</w:t>
            </w:r>
            <w:r w:rsidRPr="00CD3F6B">
              <w:rPr>
                <w:rFonts w:asciiTheme="minorHAnsi" w:hAnsiTheme="minorHAnsi" w:cstheme="minorHAnsi"/>
                <w:b/>
                <w:sz w:val="22"/>
                <w:szCs w:val="22"/>
                <w:lang w:eastAsia="fr-FR"/>
              </w:rPr>
              <w:t xml:space="preserve"> and local communities at all relevant levels.</w:t>
            </w:r>
          </w:p>
          <w:p w14:paraId="74FDF94E" w14:textId="62012D03" w:rsidR="002F4351" w:rsidRPr="00CD3F6B" w:rsidRDefault="00565A9D" w:rsidP="008A3659">
            <w:pPr>
              <w:keepNext/>
              <w:spacing w:before="120" w:after="120"/>
              <w:rPr>
                <w:rFonts w:asciiTheme="minorHAnsi" w:hAnsiTheme="minorHAnsi" w:cstheme="minorHAnsi"/>
                <w:bCs/>
                <w:sz w:val="22"/>
                <w:szCs w:val="22"/>
                <w:lang w:eastAsia="fr-FR"/>
              </w:rPr>
            </w:pPr>
            <w:r w:rsidRPr="005919ED">
              <w:rPr>
                <w:rFonts w:asciiTheme="minorHAnsi" w:hAnsiTheme="minorHAnsi" w:cstheme="minorHAnsi"/>
                <w:bCs/>
                <w:sz w:val="22"/>
                <w:szCs w:val="22"/>
                <w:lang w:eastAsia="fr-FR"/>
              </w:rPr>
              <w:t xml:space="preserve">Contributing </w:t>
            </w:r>
            <w:r w:rsidR="002F4351" w:rsidRPr="005919ED">
              <w:rPr>
                <w:rFonts w:asciiTheme="minorHAnsi" w:hAnsiTheme="minorHAnsi" w:cstheme="minorHAnsi"/>
                <w:bCs/>
                <w:sz w:val="22"/>
                <w:szCs w:val="22"/>
                <w:lang w:eastAsia="fr-FR"/>
              </w:rPr>
              <w:t xml:space="preserve">to </w:t>
            </w:r>
            <w:bookmarkStart w:id="9" w:name="_Hlk193206830"/>
            <w:r w:rsidR="00140707" w:rsidRPr="005919ED">
              <w:rPr>
                <w:rFonts w:asciiTheme="minorHAnsi" w:hAnsiTheme="minorHAnsi" w:cstheme="minorHAnsi"/>
                <w:bCs/>
                <w:sz w:val="22"/>
                <w:szCs w:val="22"/>
                <w:lang w:eastAsia="fr-FR"/>
              </w:rPr>
              <w:t>KM-GBF</w:t>
            </w:r>
            <w:r w:rsidRPr="005919ED">
              <w:rPr>
                <w:rFonts w:asciiTheme="minorHAnsi" w:hAnsiTheme="minorHAnsi" w:cstheme="minorHAnsi"/>
                <w:bCs/>
                <w:sz w:val="22"/>
                <w:szCs w:val="22"/>
                <w:lang w:eastAsia="fr-FR"/>
              </w:rPr>
              <w:t xml:space="preserve"> </w:t>
            </w:r>
            <w:r w:rsidR="002F4351" w:rsidRPr="005919ED">
              <w:rPr>
                <w:rFonts w:asciiTheme="minorHAnsi" w:hAnsiTheme="minorHAnsi" w:cstheme="minorHAnsi"/>
                <w:bCs/>
                <w:sz w:val="22"/>
                <w:szCs w:val="22"/>
                <w:lang w:eastAsia="fr-FR"/>
              </w:rPr>
              <w:t>Target 22</w:t>
            </w:r>
            <w:bookmarkEnd w:id="9"/>
            <w:r w:rsidRPr="005919ED">
              <w:rPr>
                <w:rFonts w:asciiTheme="minorHAnsi" w:hAnsiTheme="minorHAnsi" w:cstheme="minorHAnsi"/>
                <w:bCs/>
                <w:sz w:val="22"/>
                <w:szCs w:val="22"/>
                <w:lang w:eastAsia="fr-FR"/>
              </w:rPr>
              <w:t xml:space="preserve"> and SDG </w:t>
            </w:r>
            <w:r w:rsidR="005919ED" w:rsidRPr="005919ED">
              <w:rPr>
                <w:rFonts w:asciiTheme="minorHAnsi" w:hAnsiTheme="minorHAnsi" w:cstheme="minorHAnsi"/>
                <w:bCs/>
                <w:sz w:val="22"/>
                <w:szCs w:val="22"/>
                <w:lang w:eastAsia="fr-FR"/>
              </w:rPr>
              <w:t xml:space="preserve">Targets </w:t>
            </w:r>
            <w:r w:rsidR="00A45E1C" w:rsidRPr="00A45E1C">
              <w:rPr>
                <w:rFonts w:asciiTheme="minorHAnsi" w:hAnsiTheme="minorHAnsi" w:cstheme="minorHAnsi"/>
                <w:bCs/>
                <w:sz w:val="22"/>
                <w:szCs w:val="22"/>
                <w:lang w:eastAsia="fr-FR"/>
              </w:rPr>
              <w:t>2.3</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2.5</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5.5</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5.a</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6.b</w:t>
            </w:r>
            <w:r w:rsidR="00480780">
              <w:rPr>
                <w:rFonts w:asciiTheme="minorHAnsi" w:hAnsiTheme="minorHAnsi" w:cstheme="minorHAnsi"/>
                <w:bCs/>
                <w:sz w:val="22"/>
                <w:szCs w:val="22"/>
                <w:lang w:eastAsia="fr-FR"/>
              </w:rPr>
              <w:t>,</w:t>
            </w:r>
            <w:r w:rsidR="00A45E1C" w:rsidRPr="00A45E1C">
              <w:rPr>
                <w:rFonts w:asciiTheme="minorHAnsi" w:hAnsiTheme="minorHAnsi" w:cstheme="minorHAnsi"/>
                <w:bCs/>
                <w:sz w:val="22"/>
                <w:szCs w:val="22"/>
                <w:lang w:eastAsia="fr-FR"/>
              </w:rPr>
              <w:t xml:space="preserve"> 12.8</w:t>
            </w:r>
            <w:r w:rsidR="005919ED">
              <w:rPr>
                <w:rFonts w:asciiTheme="minorHAnsi" w:hAnsiTheme="minorHAnsi" w:cstheme="minorHAnsi"/>
                <w:bCs/>
                <w:sz w:val="22"/>
                <w:szCs w:val="22"/>
                <w:lang w:eastAsia="fr-FR"/>
              </w:rPr>
              <w:t xml:space="preserve"> and</w:t>
            </w:r>
            <w:r w:rsidR="00A45E1C" w:rsidRPr="00A45E1C">
              <w:rPr>
                <w:rFonts w:asciiTheme="minorHAnsi" w:hAnsiTheme="minorHAnsi" w:cstheme="minorHAnsi"/>
                <w:bCs/>
                <w:sz w:val="22"/>
                <w:szCs w:val="22"/>
                <w:lang w:eastAsia="fr-FR"/>
              </w:rPr>
              <w:t xml:space="preserve"> 15.c</w:t>
            </w:r>
            <w:r w:rsidR="005919ED">
              <w:rPr>
                <w:rFonts w:asciiTheme="minorHAnsi" w:hAnsiTheme="minorHAnsi" w:cstheme="minorHAnsi"/>
                <w:bCs/>
                <w:sz w:val="22"/>
                <w:szCs w:val="22"/>
                <w:lang w:eastAsia="fr-FR"/>
              </w:rPr>
              <w:t>.</w:t>
            </w:r>
          </w:p>
        </w:tc>
      </w:tr>
    </w:tbl>
    <w:p w14:paraId="1923574C" w14:textId="69B4BC78" w:rsidR="00C15C1D" w:rsidRPr="00CD3F6B" w:rsidRDefault="00C15C1D" w:rsidP="00D1463B">
      <w:pPr>
        <w:keepNext/>
        <w:rPr>
          <w:rFonts w:asciiTheme="minorHAnsi" w:hAnsiTheme="minorHAnsi" w:cstheme="minorHAnsi"/>
          <w:b/>
          <w:sz w:val="22"/>
          <w:szCs w:val="22"/>
          <w:lang w:eastAsia="fr-FR"/>
        </w:rPr>
      </w:pPr>
    </w:p>
    <w:p w14:paraId="35D3BA16" w14:textId="73BAC847" w:rsidR="00E75373" w:rsidRPr="00CD3F6B" w:rsidRDefault="00E75373"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Key message </w:t>
      </w:r>
    </w:p>
    <w:p w14:paraId="6473DA89" w14:textId="77777777" w:rsidR="00F207B9" w:rsidRPr="00CD3F6B" w:rsidRDefault="00F207B9" w:rsidP="00D1463B">
      <w:pPr>
        <w:keepNext/>
        <w:rPr>
          <w:rFonts w:asciiTheme="minorHAnsi" w:hAnsiTheme="minorHAnsi" w:cstheme="minorHAnsi"/>
          <w:sz w:val="22"/>
          <w:szCs w:val="22"/>
        </w:rPr>
      </w:pPr>
    </w:p>
    <w:p w14:paraId="4FA0ECE2" w14:textId="00D03430" w:rsidR="008B4619"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6</w:t>
      </w:r>
      <w:r w:rsidR="002E1E29">
        <w:rPr>
          <w:rFonts w:asciiTheme="minorHAnsi" w:hAnsiTheme="minorHAnsi" w:cstheme="minorHAnsi"/>
          <w:sz w:val="22"/>
          <w:szCs w:val="22"/>
        </w:rPr>
        <w:t>1</w:t>
      </w:r>
      <w:r>
        <w:rPr>
          <w:rFonts w:asciiTheme="minorHAnsi" w:hAnsiTheme="minorHAnsi" w:cstheme="minorHAnsi"/>
          <w:sz w:val="22"/>
          <w:szCs w:val="22"/>
        </w:rPr>
        <w:t>.</w:t>
      </w:r>
      <w:r>
        <w:rPr>
          <w:rFonts w:asciiTheme="minorHAnsi" w:hAnsiTheme="minorHAnsi" w:cstheme="minorHAnsi"/>
          <w:sz w:val="22"/>
          <w:szCs w:val="22"/>
        </w:rPr>
        <w:tab/>
      </w:r>
      <w:r w:rsidR="00B044A9" w:rsidRPr="00CD3F6B">
        <w:rPr>
          <w:rFonts w:asciiTheme="minorHAnsi" w:hAnsiTheme="minorHAnsi" w:cstheme="minorHAnsi"/>
          <w:sz w:val="22"/>
          <w:szCs w:val="22"/>
        </w:rPr>
        <w:t>Integrati</w:t>
      </w:r>
      <w:r w:rsidR="008978A2" w:rsidRPr="00CD3F6B">
        <w:rPr>
          <w:rFonts w:asciiTheme="minorHAnsi" w:hAnsiTheme="minorHAnsi" w:cstheme="minorHAnsi"/>
          <w:sz w:val="22"/>
          <w:szCs w:val="22"/>
        </w:rPr>
        <w:t xml:space="preserve">on of </w:t>
      </w:r>
      <w:r w:rsidR="00B044A9" w:rsidRPr="00CD3F6B">
        <w:rPr>
          <w:rFonts w:asciiTheme="minorHAnsi" w:hAnsiTheme="minorHAnsi" w:cstheme="minorHAnsi"/>
          <w:sz w:val="22"/>
          <w:szCs w:val="22"/>
        </w:rPr>
        <w:t xml:space="preserve">traditional knowledge into wetland management </w:t>
      </w:r>
      <w:r w:rsidR="008978A2" w:rsidRPr="00CD3F6B">
        <w:rPr>
          <w:rFonts w:asciiTheme="minorHAnsi" w:hAnsiTheme="minorHAnsi" w:cstheme="minorHAnsi"/>
          <w:sz w:val="22"/>
          <w:szCs w:val="22"/>
        </w:rPr>
        <w:t xml:space="preserve">and participation of </w:t>
      </w:r>
      <w:r w:rsidR="005E2C86">
        <w:rPr>
          <w:rFonts w:asciiTheme="minorHAnsi" w:hAnsiTheme="minorHAnsi" w:cstheme="minorHAnsi"/>
          <w:sz w:val="22"/>
          <w:szCs w:val="22"/>
        </w:rPr>
        <w:t>I</w:t>
      </w:r>
      <w:r w:rsidR="008978A2" w:rsidRPr="00CD3F6B">
        <w:rPr>
          <w:rFonts w:asciiTheme="minorHAnsi" w:hAnsiTheme="minorHAnsi" w:cstheme="minorHAnsi"/>
          <w:sz w:val="22"/>
          <w:szCs w:val="22"/>
        </w:rPr>
        <w:t xml:space="preserve">ndigenous </w:t>
      </w:r>
      <w:r w:rsidR="005E2C86">
        <w:rPr>
          <w:rFonts w:asciiTheme="minorHAnsi" w:hAnsiTheme="minorHAnsi" w:cstheme="minorHAnsi"/>
          <w:sz w:val="22"/>
          <w:szCs w:val="22"/>
        </w:rPr>
        <w:t xml:space="preserve">Peoples </w:t>
      </w:r>
      <w:r w:rsidR="008978A2" w:rsidRPr="00CD3F6B">
        <w:rPr>
          <w:rFonts w:asciiTheme="minorHAnsi" w:hAnsiTheme="minorHAnsi" w:cstheme="minorHAnsi"/>
          <w:sz w:val="22"/>
          <w:szCs w:val="22"/>
        </w:rPr>
        <w:t xml:space="preserve">and local communities in implementation of the Convention </w:t>
      </w:r>
      <w:r w:rsidR="00B044A9" w:rsidRPr="00CD3F6B">
        <w:rPr>
          <w:rFonts w:asciiTheme="minorHAnsi" w:hAnsiTheme="minorHAnsi" w:cstheme="minorHAnsi"/>
          <w:sz w:val="22"/>
          <w:szCs w:val="22"/>
        </w:rPr>
        <w:t xml:space="preserve">is </w:t>
      </w:r>
      <w:r w:rsidR="001A76C3" w:rsidRPr="00CD3F6B">
        <w:rPr>
          <w:rFonts w:asciiTheme="minorHAnsi" w:hAnsiTheme="minorHAnsi" w:cstheme="minorHAnsi"/>
          <w:sz w:val="22"/>
          <w:szCs w:val="22"/>
        </w:rPr>
        <w:t>generally growing</w:t>
      </w:r>
      <w:r w:rsidR="008B0112" w:rsidRPr="00CD3F6B">
        <w:rPr>
          <w:rFonts w:asciiTheme="minorHAnsi" w:hAnsiTheme="minorHAnsi" w:cstheme="minorHAnsi"/>
          <w:sz w:val="22"/>
          <w:szCs w:val="22"/>
        </w:rPr>
        <w:t xml:space="preserve">, with many Contracting Parties utilizing the Convention’s guidelines. </w:t>
      </w:r>
      <w:r w:rsidR="00DA2450" w:rsidRPr="00CD3F6B">
        <w:rPr>
          <w:rFonts w:asciiTheme="minorHAnsi" w:hAnsiTheme="minorHAnsi" w:cstheme="minorHAnsi"/>
          <w:sz w:val="22"/>
          <w:szCs w:val="22"/>
        </w:rPr>
        <w:t>Legislati</w:t>
      </w:r>
      <w:r w:rsidR="009B2E13" w:rsidRPr="00CD3F6B">
        <w:rPr>
          <w:rFonts w:asciiTheme="minorHAnsi" w:hAnsiTheme="minorHAnsi" w:cstheme="minorHAnsi"/>
          <w:sz w:val="22"/>
          <w:szCs w:val="22"/>
        </w:rPr>
        <w:t xml:space="preserve">ve frameworks are still </w:t>
      </w:r>
      <w:r w:rsidR="003C2466" w:rsidRPr="00CD3F6B">
        <w:rPr>
          <w:rFonts w:asciiTheme="minorHAnsi" w:hAnsiTheme="minorHAnsi" w:cstheme="minorHAnsi"/>
          <w:sz w:val="22"/>
          <w:szCs w:val="22"/>
        </w:rPr>
        <w:t xml:space="preserve">in most cases partial and under development. </w:t>
      </w:r>
    </w:p>
    <w:p w14:paraId="297069D7" w14:textId="554DEAED" w:rsidR="0079009B" w:rsidRPr="00CD3F6B" w:rsidRDefault="0079009B" w:rsidP="00CD3F6B">
      <w:pPr>
        <w:rPr>
          <w:rFonts w:asciiTheme="minorHAnsi" w:hAnsiTheme="minorHAnsi" w:cstheme="minorHAnsi"/>
          <w:b/>
          <w:bCs/>
          <w:color w:val="000000" w:themeColor="text1"/>
          <w:kern w:val="2"/>
          <w:sz w:val="22"/>
          <w:szCs w:val="22"/>
          <w14:ligatures w14:val="standardContextual"/>
        </w:rPr>
      </w:pPr>
    </w:p>
    <w:tbl>
      <w:tblPr>
        <w:tblStyle w:val="TableGrid12"/>
        <w:tblW w:w="9356" w:type="dxa"/>
        <w:tblLook w:val="04A0" w:firstRow="1" w:lastRow="0" w:firstColumn="1" w:lastColumn="0" w:noHBand="0" w:noVBand="1"/>
      </w:tblPr>
      <w:tblGrid>
        <w:gridCol w:w="4900"/>
        <w:gridCol w:w="1120"/>
        <w:gridCol w:w="820"/>
        <w:gridCol w:w="820"/>
        <w:gridCol w:w="820"/>
        <w:gridCol w:w="876"/>
      </w:tblGrid>
      <w:tr w:rsidR="006221EE" w:rsidRPr="00CD3F6B" w14:paraId="695615BA" w14:textId="77777777" w:rsidTr="00567061">
        <w:trPr>
          <w:cantSplit/>
        </w:trPr>
        <w:tc>
          <w:tcPr>
            <w:tcW w:w="0" w:type="auto"/>
            <w:vAlign w:val="center"/>
          </w:tcPr>
          <w:p w14:paraId="58B9F910" w14:textId="3DB38596" w:rsidR="006221EE" w:rsidRPr="00CD3F6B" w:rsidRDefault="00567061" w:rsidP="0078307B">
            <w:pPr>
              <w:keepNext/>
              <w:jc w:val="center"/>
              <w:rPr>
                <w:rFonts w:asciiTheme="minorHAnsi" w:eastAsia="Aptos" w:hAnsiTheme="minorHAnsi" w:cstheme="minorHAnsi"/>
                <w:sz w:val="22"/>
                <w:szCs w:val="22"/>
              </w:rPr>
            </w:pPr>
            <w:r w:rsidRPr="00CD3F6B">
              <w:rPr>
                <w:rFonts w:asciiTheme="minorHAnsi" w:eastAsia="Aptos" w:hAnsiTheme="minorHAnsi" w:cstheme="minorHAnsi"/>
                <w:b/>
                <w:bCs/>
                <w:sz w:val="22"/>
                <w:szCs w:val="22"/>
              </w:rPr>
              <w:lastRenderedPageBreak/>
              <w:t>Indicator</w:t>
            </w:r>
          </w:p>
        </w:tc>
        <w:tc>
          <w:tcPr>
            <w:tcW w:w="0" w:type="auto"/>
            <w:vAlign w:val="center"/>
          </w:tcPr>
          <w:p w14:paraId="538619FD" w14:textId="2CECA6F0" w:rsidR="006221EE" w:rsidRPr="00CD3F6B" w:rsidRDefault="00E45FC6"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0" w:type="auto"/>
            <w:vAlign w:val="center"/>
          </w:tcPr>
          <w:p w14:paraId="7194C67B" w14:textId="1FE29BF7" w:rsidR="006221EE" w:rsidRPr="00CD3F6B" w:rsidRDefault="006221EE"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0" w:type="auto"/>
            <w:vAlign w:val="center"/>
          </w:tcPr>
          <w:p w14:paraId="738F5D8F" w14:textId="55D6CA90" w:rsidR="006221EE" w:rsidRPr="00CD3F6B" w:rsidRDefault="006221EE"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0" w:type="auto"/>
            <w:vAlign w:val="center"/>
          </w:tcPr>
          <w:p w14:paraId="5E0520F9" w14:textId="3B50F02E" w:rsidR="006221EE" w:rsidRPr="00CD3F6B" w:rsidRDefault="006221EE"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0" w:type="auto"/>
            <w:vAlign w:val="center"/>
          </w:tcPr>
          <w:p w14:paraId="05CECB33" w14:textId="0DCD0854" w:rsidR="006221EE" w:rsidRPr="00CD3F6B" w:rsidRDefault="006221EE" w:rsidP="0078307B">
            <w:pPr>
              <w:keepNext/>
              <w:jc w:val="center"/>
              <w:rPr>
                <w:rFonts w:asciiTheme="minorHAnsi" w:eastAsia="Aptos" w:hAnsiTheme="minorHAnsi" w:cstheme="minorHAnsi"/>
                <w:b/>
                <w:bCs/>
                <w:noProof/>
                <w:sz w:val="22"/>
                <w:szCs w:val="22"/>
              </w:rPr>
            </w:pPr>
            <w:r w:rsidRPr="00CD3F6B">
              <w:rPr>
                <w:rFonts w:asciiTheme="minorHAnsi" w:eastAsia="Aptos" w:hAnsiTheme="minorHAnsi" w:cstheme="minorHAnsi"/>
                <w:b/>
                <w:bCs/>
                <w:noProof/>
                <w:sz w:val="22"/>
                <w:szCs w:val="22"/>
              </w:rPr>
              <w:t>Trend</w:t>
            </w:r>
          </w:p>
        </w:tc>
      </w:tr>
      <w:tr w:rsidR="006221EE" w:rsidRPr="00CD3F6B" w14:paraId="4BC8479C" w14:textId="77777777" w:rsidTr="00567061">
        <w:trPr>
          <w:cantSplit/>
        </w:trPr>
        <w:tc>
          <w:tcPr>
            <w:tcW w:w="0" w:type="auto"/>
            <w:vAlign w:val="center"/>
            <w:hideMark/>
          </w:tcPr>
          <w:p w14:paraId="6E58D608" w14:textId="16093FDC" w:rsidR="006221EE" w:rsidRPr="00CD3F6B" w:rsidRDefault="006221EE"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xml:space="preserve">10.3 Have case studies on the participation of </w:t>
            </w:r>
            <w:r w:rsidR="005E2C86">
              <w:rPr>
                <w:rFonts w:asciiTheme="minorHAnsi" w:eastAsia="Aptos" w:hAnsiTheme="minorHAnsi" w:cstheme="minorHAnsi"/>
                <w:sz w:val="22"/>
                <w:szCs w:val="22"/>
              </w:rPr>
              <w:t>I</w:t>
            </w:r>
            <w:r w:rsidRPr="00CD3F6B">
              <w:rPr>
                <w:rFonts w:asciiTheme="minorHAnsi" w:eastAsia="Aptos" w:hAnsiTheme="minorHAnsi" w:cstheme="minorHAnsi"/>
                <w:sz w:val="22"/>
                <w:szCs w:val="22"/>
              </w:rPr>
              <w:t xml:space="preserve">ndigenous </w:t>
            </w:r>
            <w:r w:rsidR="005E2C86">
              <w:rPr>
                <w:rFonts w:asciiTheme="minorHAnsi" w:eastAsia="Aptos" w:hAnsiTheme="minorHAnsi" w:cstheme="minorHAnsi"/>
                <w:sz w:val="22"/>
                <w:szCs w:val="22"/>
              </w:rPr>
              <w:t>P</w:t>
            </w:r>
            <w:r w:rsidRPr="00CD3F6B">
              <w:rPr>
                <w:rFonts w:asciiTheme="minorHAnsi" w:eastAsia="Aptos" w:hAnsiTheme="minorHAnsi" w:cstheme="minorHAnsi"/>
                <w:sz w:val="22"/>
                <w:szCs w:val="22"/>
              </w:rPr>
              <w:t>eople</w:t>
            </w:r>
            <w:r w:rsidR="005E2C86">
              <w:rPr>
                <w:rFonts w:asciiTheme="minorHAnsi" w:eastAsia="Aptos" w:hAnsiTheme="minorHAnsi" w:cstheme="minorHAnsi"/>
                <w:sz w:val="22"/>
                <w:szCs w:val="22"/>
              </w:rPr>
              <w:t>s</w:t>
            </w:r>
            <w:r w:rsidRPr="00CD3F6B">
              <w:rPr>
                <w:rFonts w:asciiTheme="minorHAnsi" w:eastAsia="Aptos" w:hAnsiTheme="minorHAnsi" w:cstheme="minorHAnsi"/>
                <w:sz w:val="22"/>
                <w:szCs w:val="22"/>
              </w:rPr>
              <w:t xml:space="preserve"> in projects or successful experiences on cultural aspects of wetlands been compiled? (Resolutions VIII.19 and IX.21)*</w:t>
            </w:r>
          </w:p>
        </w:tc>
        <w:tc>
          <w:tcPr>
            <w:tcW w:w="0" w:type="auto"/>
          </w:tcPr>
          <w:p w14:paraId="6C3CCC61" w14:textId="181C7EE6" w:rsidR="006221EE" w:rsidRPr="00CD3F6B" w:rsidRDefault="00BD6015"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Not available</w:t>
            </w:r>
          </w:p>
        </w:tc>
        <w:tc>
          <w:tcPr>
            <w:tcW w:w="0" w:type="auto"/>
            <w:hideMark/>
          </w:tcPr>
          <w:p w14:paraId="6117D6E2" w14:textId="2D06782B" w:rsidR="006221EE" w:rsidRPr="00CD3F6B" w:rsidRDefault="006221EE"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32%</w:t>
            </w:r>
          </w:p>
        </w:tc>
        <w:tc>
          <w:tcPr>
            <w:tcW w:w="0" w:type="auto"/>
            <w:hideMark/>
          </w:tcPr>
          <w:p w14:paraId="6A9B7E2E" w14:textId="77777777" w:rsidR="006221EE" w:rsidRPr="00CD3F6B" w:rsidRDefault="006221EE"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45%</w:t>
            </w:r>
          </w:p>
        </w:tc>
        <w:tc>
          <w:tcPr>
            <w:tcW w:w="0" w:type="auto"/>
            <w:hideMark/>
          </w:tcPr>
          <w:p w14:paraId="6A44A1FF" w14:textId="77777777" w:rsidR="006221EE" w:rsidRPr="00CD3F6B" w:rsidRDefault="006221EE"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40%</w:t>
            </w:r>
          </w:p>
        </w:tc>
        <w:tc>
          <w:tcPr>
            <w:tcW w:w="0" w:type="auto"/>
            <w:vAlign w:val="center"/>
            <w:hideMark/>
          </w:tcPr>
          <w:p w14:paraId="66079411" w14:textId="21294A55" w:rsidR="006221EE" w:rsidRPr="00CD3F6B" w:rsidRDefault="00F47A72" w:rsidP="00567061">
            <w:pPr>
              <w:jc w:val="center"/>
              <w:rPr>
                <w:rFonts w:asciiTheme="minorHAnsi" w:eastAsia="Aptos" w:hAnsiTheme="minorHAnsi" w:cstheme="minorHAnsi"/>
                <w:b/>
                <w:bCs/>
                <w:sz w:val="22"/>
                <w:szCs w:val="22"/>
              </w:rPr>
            </w:pPr>
            <w:r w:rsidRPr="00CD3F6B">
              <w:rPr>
                <w:rFonts w:asciiTheme="minorHAnsi" w:hAnsiTheme="minorHAnsi" w:cstheme="minorHAnsi"/>
                <w:noProof/>
                <w:sz w:val="22"/>
                <w:szCs w:val="22"/>
              </w:rPr>
              <w:drawing>
                <wp:inline distT="0" distB="0" distL="0" distR="0" wp14:anchorId="135322BD" wp14:editId="0B488A9B">
                  <wp:extent cx="415800" cy="432000"/>
                  <wp:effectExtent l="0" t="0" r="3810" b="0"/>
                  <wp:docPr id="15994407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r w:rsidR="006221EE" w:rsidRPr="00CD3F6B" w14:paraId="219ADFA6" w14:textId="77777777" w:rsidTr="00567061">
        <w:trPr>
          <w:cantSplit/>
        </w:trPr>
        <w:tc>
          <w:tcPr>
            <w:tcW w:w="0" w:type="auto"/>
            <w:vAlign w:val="center"/>
          </w:tcPr>
          <w:p w14:paraId="5D701A0A" w14:textId="456F3124" w:rsidR="006221EE" w:rsidRPr="00CD3F6B" w:rsidRDefault="006221EE"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10.5 Have traditional knowledge and management practices relevant to the wise use of wetlands been documented and their application encouraged</w:t>
            </w:r>
            <w:r w:rsidR="0027278C">
              <w:rPr>
                <w:rFonts w:asciiTheme="minorHAnsi" w:eastAsia="Aptos" w:hAnsiTheme="minorHAnsi" w:cstheme="minorHAnsi"/>
                <w:sz w:val="22"/>
                <w:szCs w:val="22"/>
              </w:rPr>
              <w:t>?</w:t>
            </w:r>
            <w:r w:rsidRPr="00CD3F6B">
              <w:rPr>
                <w:rFonts w:asciiTheme="minorHAnsi" w:eastAsia="Aptos" w:hAnsiTheme="minorHAnsi" w:cstheme="minorHAnsi"/>
                <w:sz w:val="22"/>
                <w:szCs w:val="22"/>
              </w:rPr>
              <w:t>*</w:t>
            </w:r>
          </w:p>
        </w:tc>
        <w:tc>
          <w:tcPr>
            <w:tcW w:w="0" w:type="auto"/>
          </w:tcPr>
          <w:p w14:paraId="3DCE3E41" w14:textId="67AC9979" w:rsidR="006221EE" w:rsidRPr="00CD3F6B" w:rsidRDefault="00BD6015"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Not available</w:t>
            </w:r>
          </w:p>
        </w:tc>
        <w:tc>
          <w:tcPr>
            <w:tcW w:w="0" w:type="auto"/>
          </w:tcPr>
          <w:p w14:paraId="30A3E0D4" w14:textId="0F835E88" w:rsidR="006221EE" w:rsidRPr="00CD3F6B" w:rsidRDefault="006221EE"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37%</w:t>
            </w:r>
          </w:p>
        </w:tc>
        <w:tc>
          <w:tcPr>
            <w:tcW w:w="0" w:type="auto"/>
          </w:tcPr>
          <w:p w14:paraId="19F4EDC6" w14:textId="77777777" w:rsidR="006221EE" w:rsidRPr="00CD3F6B" w:rsidRDefault="006221EE"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50%</w:t>
            </w:r>
          </w:p>
        </w:tc>
        <w:tc>
          <w:tcPr>
            <w:tcW w:w="0" w:type="auto"/>
          </w:tcPr>
          <w:p w14:paraId="645286B7" w14:textId="77777777" w:rsidR="006221EE" w:rsidRPr="00CD3F6B" w:rsidRDefault="006221EE"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44%</w:t>
            </w:r>
          </w:p>
        </w:tc>
        <w:tc>
          <w:tcPr>
            <w:tcW w:w="0" w:type="auto"/>
            <w:vAlign w:val="center"/>
          </w:tcPr>
          <w:p w14:paraId="4D0706C0" w14:textId="421663B0" w:rsidR="006221EE" w:rsidRPr="00CD3F6B" w:rsidRDefault="00DC6297" w:rsidP="00567061">
            <w:pPr>
              <w:jc w:val="cente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093CBCC7" wp14:editId="69EBC761">
                  <wp:extent cx="415800" cy="432000"/>
                  <wp:effectExtent l="0" t="0" r="3810" b="0"/>
                  <wp:docPr id="3960017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5800" cy="432000"/>
                          </a:xfrm>
                          <a:prstGeom prst="rect">
                            <a:avLst/>
                          </a:prstGeom>
                          <a:noFill/>
                          <a:ln>
                            <a:noFill/>
                          </a:ln>
                        </pic:spPr>
                      </pic:pic>
                    </a:graphicData>
                  </a:graphic>
                </wp:inline>
              </w:drawing>
            </w:r>
          </w:p>
        </w:tc>
      </w:tr>
    </w:tbl>
    <w:p w14:paraId="70E310C4" w14:textId="5D2054F6" w:rsidR="00477AF4" w:rsidRPr="00CD3F6B" w:rsidRDefault="00B77878" w:rsidP="00CD3F6B">
      <w:pPr>
        <w:rPr>
          <w:rFonts w:asciiTheme="minorHAnsi" w:hAnsiTheme="minorHAnsi" w:cstheme="minorHAnsi"/>
          <w:sz w:val="22"/>
          <w:szCs w:val="22"/>
        </w:rPr>
      </w:pPr>
      <w:r w:rsidRPr="00CD3F6B">
        <w:rPr>
          <w:rFonts w:asciiTheme="minorHAnsi" w:hAnsiTheme="minorHAnsi" w:cstheme="minorHAnsi"/>
          <w:sz w:val="22"/>
          <w:szCs w:val="22"/>
        </w:rPr>
        <w:t xml:space="preserve">* No indicators </w:t>
      </w:r>
      <w:r w:rsidR="003236CF" w:rsidRPr="00CD3F6B">
        <w:rPr>
          <w:rFonts w:asciiTheme="minorHAnsi" w:hAnsiTheme="minorHAnsi" w:cstheme="minorHAnsi"/>
          <w:sz w:val="22"/>
          <w:szCs w:val="22"/>
        </w:rPr>
        <w:t xml:space="preserve">for Target 10 were defined in SP4. </w:t>
      </w:r>
      <w:r w:rsidR="00BE356E" w:rsidRPr="00CD3F6B">
        <w:rPr>
          <w:rFonts w:asciiTheme="minorHAnsi" w:hAnsiTheme="minorHAnsi" w:cstheme="minorHAnsi"/>
          <w:sz w:val="22"/>
          <w:szCs w:val="22"/>
        </w:rPr>
        <w:t>Data is provided on two questions in the National Report form relevant to the Target</w:t>
      </w:r>
      <w:r w:rsidR="005F1861" w:rsidRPr="00CD3F6B">
        <w:rPr>
          <w:rFonts w:asciiTheme="minorHAnsi" w:hAnsiTheme="minorHAnsi" w:cstheme="minorHAnsi"/>
          <w:sz w:val="22"/>
          <w:szCs w:val="22"/>
        </w:rPr>
        <w:t xml:space="preserve"> for which a time series is available</w:t>
      </w:r>
      <w:r w:rsidR="00BE356E" w:rsidRPr="00CD3F6B">
        <w:rPr>
          <w:rFonts w:asciiTheme="minorHAnsi" w:hAnsiTheme="minorHAnsi" w:cstheme="minorHAnsi"/>
          <w:sz w:val="22"/>
          <w:szCs w:val="22"/>
        </w:rPr>
        <w:t xml:space="preserve">. </w:t>
      </w:r>
      <w:r w:rsidR="00A839EC" w:rsidRPr="00CD3F6B">
        <w:rPr>
          <w:rFonts w:asciiTheme="minorHAnsi" w:hAnsiTheme="minorHAnsi" w:cstheme="minorHAnsi"/>
          <w:sz w:val="22"/>
          <w:szCs w:val="22"/>
        </w:rPr>
        <w:t xml:space="preserve">No pre-COP13 baseline is available.  </w:t>
      </w:r>
    </w:p>
    <w:p w14:paraId="6E46EBBF" w14:textId="77777777" w:rsidR="00B77878" w:rsidRPr="00CD3F6B" w:rsidRDefault="00B77878" w:rsidP="00CD3F6B">
      <w:pPr>
        <w:rPr>
          <w:rFonts w:asciiTheme="minorHAnsi" w:hAnsiTheme="minorHAnsi" w:cstheme="minorHAnsi"/>
          <w:b/>
          <w:bCs/>
          <w:sz w:val="22"/>
          <w:szCs w:val="22"/>
        </w:rPr>
      </w:pPr>
    </w:p>
    <w:p w14:paraId="7E4CB5BF" w14:textId="61FB41DA" w:rsidR="00B21DA2" w:rsidRPr="00CD3F6B" w:rsidRDefault="0036082E"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3E56FD">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6A1F75BF" w14:textId="77777777" w:rsidR="008A5E8C" w:rsidRPr="00CD3F6B" w:rsidRDefault="008A5E8C" w:rsidP="00D1463B">
      <w:pPr>
        <w:keepNext/>
        <w:rPr>
          <w:rFonts w:asciiTheme="minorHAnsi" w:hAnsiTheme="minorHAnsi" w:cstheme="minorHAnsi"/>
          <w:b/>
          <w:bCs/>
          <w:sz w:val="22"/>
          <w:szCs w:val="22"/>
        </w:rPr>
      </w:pPr>
    </w:p>
    <w:p w14:paraId="3DF2CEF6" w14:textId="55BECBE2" w:rsidR="00637946"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6</w:t>
      </w:r>
      <w:r w:rsidR="002E1E29">
        <w:rPr>
          <w:rFonts w:asciiTheme="minorHAnsi" w:hAnsiTheme="minorHAnsi" w:cstheme="minorHAnsi"/>
          <w:sz w:val="22"/>
          <w:szCs w:val="22"/>
        </w:rPr>
        <w:t>2</w:t>
      </w:r>
      <w:r>
        <w:rPr>
          <w:rFonts w:asciiTheme="minorHAnsi" w:hAnsiTheme="minorHAnsi" w:cstheme="minorHAnsi"/>
          <w:sz w:val="22"/>
          <w:szCs w:val="22"/>
        </w:rPr>
        <w:t>.</w:t>
      </w:r>
      <w:r>
        <w:rPr>
          <w:rFonts w:asciiTheme="minorHAnsi" w:hAnsiTheme="minorHAnsi" w:cstheme="minorHAnsi"/>
          <w:sz w:val="22"/>
          <w:szCs w:val="22"/>
        </w:rPr>
        <w:tab/>
      </w:r>
      <w:r w:rsidR="00FE0490" w:rsidRPr="00CD3F6B">
        <w:rPr>
          <w:rFonts w:asciiTheme="minorHAnsi" w:hAnsiTheme="minorHAnsi" w:cstheme="minorHAnsi"/>
          <w:sz w:val="22"/>
          <w:szCs w:val="22"/>
        </w:rPr>
        <w:t xml:space="preserve">National reports indicate gradual progress in integrating Indigenous and local community knowledge into wetland management. </w:t>
      </w:r>
      <w:r w:rsidR="005F1861" w:rsidRPr="00CD3F6B">
        <w:rPr>
          <w:rFonts w:asciiTheme="minorHAnsi" w:hAnsiTheme="minorHAnsi" w:cstheme="minorHAnsi"/>
          <w:sz w:val="22"/>
          <w:szCs w:val="22"/>
        </w:rPr>
        <w:t xml:space="preserve">As of COP15, </w:t>
      </w:r>
      <w:r w:rsidR="00B66023" w:rsidRPr="00CD3F6B">
        <w:rPr>
          <w:rFonts w:asciiTheme="minorHAnsi" w:hAnsiTheme="minorHAnsi" w:cstheme="minorHAnsi"/>
          <w:sz w:val="22"/>
          <w:szCs w:val="22"/>
        </w:rPr>
        <w:t>19</w:t>
      </w:r>
      <w:r w:rsidR="00E7627D" w:rsidRPr="00CD3F6B">
        <w:rPr>
          <w:rFonts w:asciiTheme="minorHAnsi" w:hAnsiTheme="minorHAnsi" w:cstheme="minorHAnsi"/>
          <w:sz w:val="22"/>
          <w:szCs w:val="22"/>
        </w:rPr>
        <w:t xml:space="preserve">% of Contracting Parties have national legislation on </w:t>
      </w:r>
      <w:r w:rsidR="005E2C86">
        <w:rPr>
          <w:rFonts w:asciiTheme="minorHAnsi" w:hAnsiTheme="minorHAnsi" w:cstheme="minorHAnsi"/>
          <w:sz w:val="22"/>
          <w:szCs w:val="22"/>
        </w:rPr>
        <w:t>I</w:t>
      </w:r>
      <w:r w:rsidR="00E7627D" w:rsidRPr="00CD3F6B">
        <w:rPr>
          <w:rFonts w:asciiTheme="minorHAnsi" w:hAnsiTheme="minorHAnsi" w:cstheme="minorHAnsi"/>
          <w:sz w:val="22"/>
          <w:szCs w:val="22"/>
        </w:rPr>
        <w:t xml:space="preserve">ndigenous </w:t>
      </w:r>
      <w:r w:rsidR="005E2C86">
        <w:rPr>
          <w:rFonts w:asciiTheme="minorHAnsi" w:hAnsiTheme="minorHAnsi" w:cstheme="minorHAnsi"/>
          <w:sz w:val="22"/>
          <w:szCs w:val="22"/>
        </w:rPr>
        <w:t xml:space="preserve">Peoples </w:t>
      </w:r>
      <w:r w:rsidR="00E7627D" w:rsidRPr="00CD3F6B">
        <w:rPr>
          <w:rFonts w:asciiTheme="minorHAnsi" w:hAnsiTheme="minorHAnsi" w:cstheme="minorHAnsi"/>
          <w:sz w:val="22"/>
          <w:szCs w:val="22"/>
        </w:rPr>
        <w:t xml:space="preserve">and local communities </w:t>
      </w:r>
      <w:r w:rsidR="005C125A" w:rsidRPr="00CD3F6B">
        <w:rPr>
          <w:rFonts w:asciiTheme="minorHAnsi" w:hAnsiTheme="minorHAnsi" w:cstheme="minorHAnsi"/>
          <w:sz w:val="22"/>
          <w:szCs w:val="22"/>
        </w:rPr>
        <w:t xml:space="preserve">at all relevant levels </w:t>
      </w:r>
      <w:r w:rsidR="00154429" w:rsidRPr="00CD3F6B">
        <w:rPr>
          <w:rFonts w:asciiTheme="minorHAnsi" w:hAnsiTheme="minorHAnsi" w:cstheme="minorHAnsi"/>
          <w:sz w:val="22"/>
          <w:szCs w:val="22"/>
        </w:rPr>
        <w:t xml:space="preserve">in management of wetlands or Wetlands of International Importance, </w:t>
      </w:r>
      <w:r w:rsidR="00C2029F" w:rsidRPr="00CD3F6B">
        <w:rPr>
          <w:rFonts w:asciiTheme="minorHAnsi" w:hAnsiTheme="minorHAnsi" w:cstheme="minorHAnsi"/>
          <w:sz w:val="22"/>
          <w:szCs w:val="22"/>
        </w:rPr>
        <w:t xml:space="preserve">with </w:t>
      </w:r>
      <w:r w:rsidR="00BB4C56" w:rsidRPr="00CD3F6B">
        <w:rPr>
          <w:rFonts w:asciiTheme="minorHAnsi" w:hAnsiTheme="minorHAnsi" w:cstheme="minorHAnsi"/>
          <w:sz w:val="22"/>
          <w:szCs w:val="22"/>
        </w:rPr>
        <w:t xml:space="preserve">a further </w:t>
      </w:r>
      <w:r w:rsidR="00B66023" w:rsidRPr="00CD3F6B">
        <w:rPr>
          <w:rFonts w:asciiTheme="minorHAnsi" w:hAnsiTheme="minorHAnsi" w:cstheme="minorHAnsi"/>
          <w:sz w:val="22"/>
          <w:szCs w:val="22"/>
        </w:rPr>
        <w:t>28</w:t>
      </w:r>
      <w:r w:rsidR="00BB4C56" w:rsidRPr="00CD3F6B">
        <w:rPr>
          <w:rFonts w:asciiTheme="minorHAnsi" w:hAnsiTheme="minorHAnsi" w:cstheme="minorHAnsi"/>
          <w:sz w:val="22"/>
          <w:szCs w:val="22"/>
        </w:rPr>
        <w:t>% partially</w:t>
      </w:r>
      <w:r w:rsidR="001B4BC2" w:rsidRPr="00CD3F6B">
        <w:rPr>
          <w:rFonts w:asciiTheme="minorHAnsi" w:hAnsiTheme="minorHAnsi" w:cstheme="minorHAnsi"/>
          <w:sz w:val="22"/>
          <w:szCs w:val="22"/>
        </w:rPr>
        <w:t xml:space="preserve">. </w:t>
      </w:r>
      <w:r w:rsidR="00024B5C" w:rsidRPr="00CD3F6B">
        <w:rPr>
          <w:rFonts w:asciiTheme="minorHAnsi" w:hAnsiTheme="minorHAnsi" w:cstheme="minorHAnsi"/>
          <w:sz w:val="22"/>
          <w:szCs w:val="22"/>
        </w:rPr>
        <w:t xml:space="preserve">The levels are notably higher </w:t>
      </w:r>
      <w:r w:rsidR="00CD48A1" w:rsidRPr="00CD3F6B">
        <w:rPr>
          <w:rFonts w:asciiTheme="minorHAnsi" w:hAnsiTheme="minorHAnsi" w:cstheme="minorHAnsi"/>
          <w:sz w:val="22"/>
          <w:szCs w:val="22"/>
        </w:rPr>
        <w:t xml:space="preserve">in </w:t>
      </w:r>
      <w:r w:rsidR="007E2CDB" w:rsidRPr="00CD3F6B">
        <w:rPr>
          <w:rFonts w:asciiTheme="minorHAnsi" w:hAnsiTheme="minorHAnsi" w:cstheme="minorHAnsi"/>
          <w:sz w:val="22"/>
          <w:szCs w:val="22"/>
        </w:rPr>
        <w:t xml:space="preserve">Oceania, </w:t>
      </w:r>
      <w:r w:rsidR="00CD48A1" w:rsidRPr="00CD3F6B">
        <w:rPr>
          <w:rFonts w:asciiTheme="minorHAnsi" w:hAnsiTheme="minorHAnsi" w:cstheme="minorHAnsi"/>
          <w:sz w:val="22"/>
          <w:szCs w:val="22"/>
        </w:rPr>
        <w:t xml:space="preserve">Latin America and the Caribbean, </w:t>
      </w:r>
      <w:r w:rsidR="007E2CDB" w:rsidRPr="00CD3F6B">
        <w:rPr>
          <w:rFonts w:asciiTheme="minorHAnsi" w:hAnsiTheme="minorHAnsi" w:cstheme="minorHAnsi"/>
          <w:sz w:val="22"/>
          <w:szCs w:val="22"/>
        </w:rPr>
        <w:t xml:space="preserve">and North America. </w:t>
      </w:r>
    </w:p>
    <w:p w14:paraId="009C79EE" w14:textId="77777777" w:rsidR="00637946" w:rsidRPr="00CD3F6B" w:rsidRDefault="00637946" w:rsidP="000E3338">
      <w:pPr>
        <w:ind w:left="567" w:hanging="567"/>
        <w:rPr>
          <w:rFonts w:asciiTheme="minorHAnsi" w:hAnsiTheme="minorHAnsi" w:cstheme="minorHAnsi"/>
          <w:sz w:val="22"/>
          <w:szCs w:val="22"/>
        </w:rPr>
      </w:pPr>
    </w:p>
    <w:p w14:paraId="5E99224F" w14:textId="58F58499" w:rsidR="0011203E"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6</w:t>
      </w:r>
      <w:r w:rsidR="002E1E29">
        <w:rPr>
          <w:rFonts w:asciiTheme="minorHAnsi" w:hAnsiTheme="minorHAnsi" w:cstheme="minorHAnsi"/>
          <w:sz w:val="22"/>
          <w:szCs w:val="22"/>
        </w:rPr>
        <w:t>3</w:t>
      </w:r>
      <w:r>
        <w:rPr>
          <w:rFonts w:asciiTheme="minorHAnsi" w:hAnsiTheme="minorHAnsi" w:cstheme="minorHAnsi"/>
          <w:sz w:val="22"/>
          <w:szCs w:val="22"/>
        </w:rPr>
        <w:t>.</w:t>
      </w:r>
      <w:r>
        <w:rPr>
          <w:rFonts w:asciiTheme="minorHAnsi" w:hAnsiTheme="minorHAnsi" w:cstheme="minorHAnsi"/>
          <w:sz w:val="22"/>
          <w:szCs w:val="22"/>
        </w:rPr>
        <w:tab/>
      </w:r>
      <w:r w:rsidR="00F83C4E" w:rsidRPr="00CD3F6B">
        <w:rPr>
          <w:rFonts w:asciiTheme="minorHAnsi" w:hAnsiTheme="minorHAnsi" w:cstheme="minorHAnsi"/>
          <w:sz w:val="22"/>
          <w:szCs w:val="22"/>
        </w:rPr>
        <w:t xml:space="preserve">Most </w:t>
      </w:r>
      <w:r w:rsidR="0027601A" w:rsidRPr="00CD3F6B">
        <w:rPr>
          <w:rFonts w:asciiTheme="minorHAnsi" w:hAnsiTheme="minorHAnsi" w:cstheme="minorHAnsi"/>
          <w:sz w:val="22"/>
          <w:szCs w:val="22"/>
        </w:rPr>
        <w:t>Contracting P</w:t>
      </w:r>
      <w:r w:rsidR="008A25D2" w:rsidRPr="00CD3F6B">
        <w:rPr>
          <w:rFonts w:asciiTheme="minorHAnsi" w:hAnsiTheme="minorHAnsi" w:cstheme="minorHAnsi"/>
          <w:sz w:val="22"/>
          <w:szCs w:val="22"/>
        </w:rPr>
        <w:t>a</w:t>
      </w:r>
      <w:r w:rsidR="0027601A" w:rsidRPr="00CD3F6B">
        <w:rPr>
          <w:rFonts w:asciiTheme="minorHAnsi" w:hAnsiTheme="minorHAnsi" w:cstheme="minorHAnsi"/>
          <w:sz w:val="22"/>
          <w:szCs w:val="22"/>
        </w:rPr>
        <w:t xml:space="preserve">rties </w:t>
      </w:r>
      <w:r w:rsidR="00637946" w:rsidRPr="00CD3F6B">
        <w:rPr>
          <w:rFonts w:asciiTheme="minorHAnsi" w:hAnsiTheme="minorHAnsi" w:cstheme="minorHAnsi"/>
          <w:sz w:val="22"/>
          <w:szCs w:val="22"/>
        </w:rPr>
        <w:t xml:space="preserve">with </w:t>
      </w:r>
      <w:r w:rsidR="001B7167">
        <w:rPr>
          <w:rFonts w:asciiTheme="minorHAnsi" w:hAnsiTheme="minorHAnsi" w:cstheme="minorHAnsi"/>
          <w:sz w:val="22"/>
          <w:szCs w:val="22"/>
        </w:rPr>
        <w:t>such</w:t>
      </w:r>
      <w:r w:rsidR="001B7167" w:rsidRPr="00CD3F6B">
        <w:rPr>
          <w:rFonts w:asciiTheme="minorHAnsi" w:hAnsiTheme="minorHAnsi" w:cstheme="minorHAnsi"/>
          <w:sz w:val="22"/>
          <w:szCs w:val="22"/>
        </w:rPr>
        <w:t xml:space="preserve"> </w:t>
      </w:r>
      <w:r w:rsidR="00637946" w:rsidRPr="00CD3F6B">
        <w:rPr>
          <w:rFonts w:asciiTheme="minorHAnsi" w:hAnsiTheme="minorHAnsi" w:cstheme="minorHAnsi"/>
          <w:sz w:val="22"/>
          <w:szCs w:val="22"/>
        </w:rPr>
        <w:t xml:space="preserve">national legislation </w:t>
      </w:r>
      <w:r w:rsidR="00F83C4E" w:rsidRPr="00CD3F6B">
        <w:rPr>
          <w:rFonts w:asciiTheme="minorHAnsi" w:hAnsiTheme="minorHAnsi" w:cstheme="minorHAnsi"/>
          <w:sz w:val="22"/>
          <w:szCs w:val="22"/>
        </w:rPr>
        <w:t xml:space="preserve">also </w:t>
      </w:r>
      <w:r w:rsidR="0027601A" w:rsidRPr="00CD3F6B">
        <w:rPr>
          <w:rFonts w:asciiTheme="minorHAnsi" w:hAnsiTheme="minorHAnsi" w:cstheme="minorHAnsi"/>
          <w:sz w:val="22"/>
          <w:szCs w:val="22"/>
        </w:rPr>
        <w:t xml:space="preserve">report using </w:t>
      </w:r>
      <w:r w:rsidR="008A25D2" w:rsidRPr="00CD3F6B">
        <w:rPr>
          <w:rFonts w:asciiTheme="minorHAnsi" w:hAnsiTheme="minorHAnsi" w:cstheme="minorHAnsi"/>
          <w:sz w:val="22"/>
          <w:szCs w:val="22"/>
        </w:rPr>
        <w:t>the guiding principles for considering the cultural values of wetlands including traditional knowledge for the effective management of Sites (Resolution VIII.19)</w:t>
      </w:r>
      <w:r w:rsidR="00BB4C56" w:rsidRPr="00CD3F6B">
        <w:rPr>
          <w:rFonts w:asciiTheme="minorHAnsi" w:hAnsiTheme="minorHAnsi" w:cstheme="minorHAnsi"/>
          <w:sz w:val="22"/>
          <w:szCs w:val="22"/>
        </w:rPr>
        <w:t xml:space="preserve">. </w:t>
      </w:r>
      <w:r w:rsidR="0011203E" w:rsidRPr="00CD3F6B">
        <w:rPr>
          <w:rFonts w:asciiTheme="minorHAnsi" w:hAnsiTheme="minorHAnsi" w:cstheme="minorHAnsi"/>
          <w:sz w:val="22"/>
          <w:szCs w:val="22"/>
        </w:rPr>
        <w:t xml:space="preserve">43% of Parties </w:t>
      </w:r>
      <w:r w:rsidR="004D73D9" w:rsidRPr="00CD3F6B">
        <w:rPr>
          <w:rFonts w:asciiTheme="minorHAnsi" w:hAnsiTheme="minorHAnsi" w:cstheme="minorHAnsi"/>
          <w:sz w:val="22"/>
          <w:szCs w:val="22"/>
        </w:rPr>
        <w:t xml:space="preserve">have applied </w:t>
      </w:r>
      <w:r w:rsidR="0011203E" w:rsidRPr="00CD3F6B">
        <w:rPr>
          <w:rFonts w:asciiTheme="minorHAnsi" w:hAnsiTheme="minorHAnsi" w:cstheme="minorHAnsi"/>
          <w:sz w:val="22"/>
          <w:szCs w:val="22"/>
        </w:rPr>
        <w:t xml:space="preserve">the guidelines for establishing and strengthening local communities’ and </w:t>
      </w:r>
      <w:r w:rsidR="005E2C86">
        <w:rPr>
          <w:rFonts w:asciiTheme="minorHAnsi" w:hAnsiTheme="minorHAnsi" w:cstheme="minorHAnsi"/>
          <w:sz w:val="22"/>
          <w:szCs w:val="22"/>
        </w:rPr>
        <w:t>I</w:t>
      </w:r>
      <w:r w:rsidR="0011203E" w:rsidRPr="00CD3F6B">
        <w:rPr>
          <w:rFonts w:asciiTheme="minorHAnsi" w:hAnsiTheme="minorHAnsi" w:cstheme="minorHAnsi"/>
          <w:sz w:val="22"/>
          <w:szCs w:val="22"/>
        </w:rPr>
        <w:t xml:space="preserve">ndigenous </w:t>
      </w:r>
      <w:r w:rsidR="005E2C86">
        <w:rPr>
          <w:rFonts w:asciiTheme="minorHAnsi" w:hAnsiTheme="minorHAnsi" w:cstheme="minorHAnsi"/>
          <w:sz w:val="22"/>
          <w:szCs w:val="22"/>
        </w:rPr>
        <w:t>P</w:t>
      </w:r>
      <w:r w:rsidR="0011203E" w:rsidRPr="00CD3F6B">
        <w:rPr>
          <w:rFonts w:asciiTheme="minorHAnsi" w:hAnsiTheme="minorHAnsi" w:cstheme="minorHAnsi"/>
          <w:sz w:val="22"/>
          <w:szCs w:val="22"/>
        </w:rPr>
        <w:t>eople</w:t>
      </w:r>
      <w:r w:rsidR="001B7167">
        <w:rPr>
          <w:rFonts w:asciiTheme="minorHAnsi" w:hAnsiTheme="minorHAnsi" w:cstheme="minorHAnsi"/>
          <w:sz w:val="22"/>
          <w:szCs w:val="22"/>
        </w:rPr>
        <w:t>s</w:t>
      </w:r>
      <w:r w:rsidR="0011203E" w:rsidRPr="00CD3F6B">
        <w:rPr>
          <w:rFonts w:asciiTheme="minorHAnsi" w:hAnsiTheme="minorHAnsi" w:cstheme="minorHAnsi"/>
          <w:sz w:val="22"/>
          <w:szCs w:val="22"/>
        </w:rPr>
        <w:t>’ participation in the management of wetlands</w:t>
      </w:r>
      <w:r w:rsidR="00371106" w:rsidRPr="00CD3F6B">
        <w:rPr>
          <w:rFonts w:asciiTheme="minorHAnsi" w:hAnsiTheme="minorHAnsi" w:cstheme="minorHAnsi"/>
          <w:sz w:val="22"/>
          <w:szCs w:val="22"/>
        </w:rPr>
        <w:t xml:space="preserve">, and a further 12% </w:t>
      </w:r>
      <w:r w:rsidR="00C96BB6" w:rsidRPr="00CD3F6B">
        <w:rPr>
          <w:rFonts w:asciiTheme="minorHAnsi" w:hAnsiTheme="minorHAnsi" w:cstheme="minorHAnsi"/>
          <w:sz w:val="22"/>
          <w:szCs w:val="22"/>
        </w:rPr>
        <w:t xml:space="preserve">are </w:t>
      </w:r>
      <w:r w:rsidR="00371106" w:rsidRPr="00CD3F6B">
        <w:rPr>
          <w:rFonts w:asciiTheme="minorHAnsi" w:hAnsiTheme="minorHAnsi" w:cstheme="minorHAnsi"/>
          <w:sz w:val="22"/>
          <w:szCs w:val="22"/>
        </w:rPr>
        <w:t>planning to do so</w:t>
      </w:r>
      <w:r w:rsidR="004D73D9" w:rsidRPr="00CD3F6B">
        <w:rPr>
          <w:rFonts w:asciiTheme="minorHAnsi" w:hAnsiTheme="minorHAnsi" w:cstheme="minorHAnsi"/>
          <w:sz w:val="22"/>
          <w:szCs w:val="22"/>
        </w:rPr>
        <w:t xml:space="preserve">. </w:t>
      </w:r>
    </w:p>
    <w:p w14:paraId="12D121F9" w14:textId="77777777" w:rsidR="00FE0490" w:rsidRPr="00CD3F6B" w:rsidRDefault="00FE0490" w:rsidP="000E3338">
      <w:pPr>
        <w:ind w:left="567" w:hanging="567"/>
        <w:rPr>
          <w:rFonts w:asciiTheme="minorHAnsi" w:hAnsiTheme="minorHAnsi" w:cstheme="minorHAnsi"/>
          <w:sz w:val="22"/>
          <w:szCs w:val="22"/>
        </w:rPr>
      </w:pPr>
    </w:p>
    <w:p w14:paraId="7C111097" w14:textId="369EE908" w:rsidR="00FE0490"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6</w:t>
      </w:r>
      <w:r w:rsidR="002E1E29">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sidR="00FE0490" w:rsidRPr="00CD3F6B">
        <w:rPr>
          <w:rFonts w:asciiTheme="minorHAnsi" w:hAnsiTheme="minorHAnsi" w:cstheme="minorHAnsi"/>
          <w:sz w:val="22"/>
          <w:szCs w:val="22"/>
        </w:rPr>
        <w:t xml:space="preserve">From COP13 to COP15, </w:t>
      </w:r>
      <w:r w:rsidR="00B14882" w:rsidRPr="00CD3F6B">
        <w:rPr>
          <w:rFonts w:asciiTheme="minorHAnsi" w:hAnsiTheme="minorHAnsi" w:cstheme="minorHAnsi"/>
          <w:sz w:val="22"/>
          <w:szCs w:val="22"/>
        </w:rPr>
        <w:t xml:space="preserve">there </w:t>
      </w:r>
      <w:r w:rsidR="001B7167">
        <w:rPr>
          <w:rFonts w:asciiTheme="minorHAnsi" w:hAnsiTheme="minorHAnsi" w:cstheme="minorHAnsi"/>
          <w:sz w:val="22"/>
          <w:szCs w:val="22"/>
        </w:rPr>
        <w:t>has been</w:t>
      </w:r>
      <w:r w:rsidR="001B7167" w:rsidRPr="00CD3F6B">
        <w:rPr>
          <w:rFonts w:asciiTheme="minorHAnsi" w:hAnsiTheme="minorHAnsi" w:cstheme="minorHAnsi"/>
          <w:sz w:val="22"/>
          <w:szCs w:val="22"/>
        </w:rPr>
        <w:t xml:space="preserve"> </w:t>
      </w:r>
      <w:r w:rsidR="00B14882" w:rsidRPr="00CD3F6B">
        <w:rPr>
          <w:rFonts w:asciiTheme="minorHAnsi" w:hAnsiTheme="minorHAnsi" w:cstheme="minorHAnsi"/>
          <w:sz w:val="22"/>
          <w:szCs w:val="22"/>
        </w:rPr>
        <w:t xml:space="preserve">a general increase in </w:t>
      </w:r>
      <w:r w:rsidR="00AB6562" w:rsidRPr="00CD3F6B">
        <w:rPr>
          <w:rFonts w:asciiTheme="minorHAnsi" w:hAnsiTheme="minorHAnsi" w:cstheme="minorHAnsi"/>
          <w:sz w:val="22"/>
          <w:szCs w:val="22"/>
        </w:rPr>
        <w:t xml:space="preserve">the proportion of Contracting Parties that document and encourage application of traditional knowledge and management practices, and </w:t>
      </w:r>
      <w:r w:rsidR="002961FB" w:rsidRPr="00CD3F6B">
        <w:rPr>
          <w:rFonts w:asciiTheme="minorHAnsi" w:hAnsiTheme="minorHAnsi" w:cstheme="minorHAnsi"/>
          <w:sz w:val="22"/>
          <w:szCs w:val="22"/>
        </w:rPr>
        <w:t xml:space="preserve">that have compiled case studies on the participation of </w:t>
      </w:r>
      <w:r w:rsidR="005E2C86">
        <w:rPr>
          <w:rFonts w:asciiTheme="minorHAnsi" w:hAnsiTheme="minorHAnsi" w:cstheme="minorHAnsi"/>
          <w:sz w:val="22"/>
          <w:szCs w:val="22"/>
        </w:rPr>
        <w:t>I</w:t>
      </w:r>
      <w:r w:rsidR="002961FB" w:rsidRPr="00CD3F6B">
        <w:rPr>
          <w:rFonts w:asciiTheme="minorHAnsi" w:hAnsiTheme="minorHAnsi" w:cstheme="minorHAnsi"/>
          <w:sz w:val="22"/>
          <w:szCs w:val="22"/>
        </w:rPr>
        <w:t xml:space="preserve">ndigenous </w:t>
      </w:r>
      <w:r w:rsidR="005E2C86">
        <w:rPr>
          <w:rFonts w:asciiTheme="minorHAnsi" w:hAnsiTheme="minorHAnsi" w:cstheme="minorHAnsi"/>
          <w:sz w:val="22"/>
          <w:szCs w:val="22"/>
        </w:rPr>
        <w:t>P</w:t>
      </w:r>
      <w:r w:rsidR="002961FB" w:rsidRPr="00CD3F6B">
        <w:rPr>
          <w:rFonts w:asciiTheme="minorHAnsi" w:hAnsiTheme="minorHAnsi" w:cstheme="minorHAnsi"/>
          <w:sz w:val="22"/>
          <w:szCs w:val="22"/>
        </w:rPr>
        <w:t>eople</w:t>
      </w:r>
      <w:r w:rsidR="005E2C86">
        <w:rPr>
          <w:rFonts w:asciiTheme="minorHAnsi" w:hAnsiTheme="minorHAnsi" w:cstheme="minorHAnsi"/>
          <w:sz w:val="22"/>
          <w:szCs w:val="22"/>
        </w:rPr>
        <w:t>s</w:t>
      </w:r>
      <w:r w:rsidR="002961FB" w:rsidRPr="00CD3F6B">
        <w:rPr>
          <w:rFonts w:asciiTheme="minorHAnsi" w:hAnsiTheme="minorHAnsi" w:cstheme="minorHAnsi"/>
          <w:sz w:val="22"/>
          <w:szCs w:val="22"/>
        </w:rPr>
        <w:t xml:space="preserve">. </w:t>
      </w:r>
      <w:r w:rsidR="006D6554" w:rsidRPr="00CD3F6B">
        <w:rPr>
          <w:rFonts w:asciiTheme="minorHAnsi" w:hAnsiTheme="minorHAnsi" w:cstheme="minorHAnsi"/>
          <w:sz w:val="22"/>
          <w:szCs w:val="22"/>
        </w:rPr>
        <w:t xml:space="preserve">National </w:t>
      </w:r>
      <w:r w:rsidR="0027278C">
        <w:rPr>
          <w:rFonts w:asciiTheme="minorHAnsi" w:hAnsiTheme="minorHAnsi" w:cstheme="minorHAnsi"/>
          <w:sz w:val="22"/>
          <w:szCs w:val="22"/>
        </w:rPr>
        <w:t>R</w:t>
      </w:r>
      <w:r w:rsidR="006D6554" w:rsidRPr="00CD3F6B">
        <w:rPr>
          <w:rFonts w:asciiTheme="minorHAnsi" w:hAnsiTheme="minorHAnsi" w:cstheme="minorHAnsi"/>
          <w:sz w:val="22"/>
          <w:szCs w:val="22"/>
        </w:rPr>
        <w:t xml:space="preserve">eports increasingly </w:t>
      </w:r>
      <w:r w:rsidR="00FE0490" w:rsidRPr="00CD3F6B">
        <w:rPr>
          <w:rFonts w:asciiTheme="minorHAnsi" w:hAnsiTheme="minorHAnsi" w:cstheme="minorHAnsi"/>
          <w:sz w:val="22"/>
          <w:szCs w:val="22"/>
        </w:rPr>
        <w:t>reference</w:t>
      </w:r>
      <w:r w:rsidR="006D6554" w:rsidRPr="00CD3F6B">
        <w:rPr>
          <w:rFonts w:asciiTheme="minorHAnsi" w:hAnsiTheme="minorHAnsi" w:cstheme="minorHAnsi"/>
          <w:sz w:val="22"/>
          <w:szCs w:val="22"/>
        </w:rPr>
        <w:t xml:space="preserve"> </w:t>
      </w:r>
      <w:r w:rsidR="00FE0490" w:rsidRPr="00CD3F6B">
        <w:rPr>
          <w:rFonts w:asciiTheme="minorHAnsi" w:hAnsiTheme="minorHAnsi" w:cstheme="minorHAnsi"/>
          <w:sz w:val="22"/>
          <w:szCs w:val="22"/>
        </w:rPr>
        <w:t xml:space="preserve">engagement strategies, documentation efforts, and participatory practices, reflecting growing </w:t>
      </w:r>
      <w:r w:rsidR="005527C1" w:rsidRPr="00CD3F6B">
        <w:rPr>
          <w:rFonts w:asciiTheme="minorHAnsi" w:hAnsiTheme="minorHAnsi" w:cstheme="minorHAnsi"/>
          <w:sz w:val="22"/>
          <w:szCs w:val="22"/>
        </w:rPr>
        <w:t xml:space="preserve">integration of </w:t>
      </w:r>
      <w:r w:rsidR="00FE0490" w:rsidRPr="00CD3F6B">
        <w:rPr>
          <w:rFonts w:asciiTheme="minorHAnsi" w:hAnsiTheme="minorHAnsi" w:cstheme="minorHAnsi"/>
          <w:sz w:val="22"/>
          <w:szCs w:val="22"/>
        </w:rPr>
        <w:t xml:space="preserve">traditional knowledge </w:t>
      </w:r>
      <w:r w:rsidR="0071675F" w:rsidRPr="00CD3F6B">
        <w:rPr>
          <w:rFonts w:asciiTheme="minorHAnsi" w:hAnsiTheme="minorHAnsi" w:cstheme="minorHAnsi"/>
          <w:sz w:val="22"/>
          <w:szCs w:val="22"/>
        </w:rPr>
        <w:t xml:space="preserve">and participation of </w:t>
      </w:r>
      <w:r w:rsidR="00543DB4">
        <w:rPr>
          <w:rFonts w:asciiTheme="minorHAnsi" w:hAnsiTheme="minorHAnsi" w:cstheme="minorHAnsi"/>
          <w:sz w:val="22"/>
          <w:szCs w:val="22"/>
        </w:rPr>
        <w:t>I</w:t>
      </w:r>
      <w:r w:rsidR="0071675F" w:rsidRPr="00CD3F6B">
        <w:rPr>
          <w:rFonts w:asciiTheme="minorHAnsi" w:hAnsiTheme="minorHAnsi" w:cstheme="minorHAnsi"/>
          <w:sz w:val="22"/>
          <w:szCs w:val="22"/>
        </w:rPr>
        <w:t xml:space="preserve">ndigenous </w:t>
      </w:r>
      <w:r w:rsidR="00543DB4">
        <w:rPr>
          <w:rFonts w:asciiTheme="minorHAnsi" w:hAnsiTheme="minorHAnsi" w:cstheme="minorHAnsi"/>
          <w:sz w:val="22"/>
          <w:szCs w:val="22"/>
        </w:rPr>
        <w:t xml:space="preserve">Peoples </w:t>
      </w:r>
      <w:r w:rsidR="0071675F" w:rsidRPr="00CD3F6B">
        <w:rPr>
          <w:rFonts w:asciiTheme="minorHAnsi" w:hAnsiTheme="minorHAnsi" w:cstheme="minorHAnsi"/>
          <w:sz w:val="22"/>
          <w:szCs w:val="22"/>
        </w:rPr>
        <w:t xml:space="preserve">and local communities </w:t>
      </w:r>
      <w:r w:rsidR="00FE0490" w:rsidRPr="00CD3F6B">
        <w:rPr>
          <w:rFonts w:asciiTheme="minorHAnsi" w:hAnsiTheme="minorHAnsi" w:cstheme="minorHAnsi"/>
          <w:sz w:val="22"/>
          <w:szCs w:val="22"/>
        </w:rPr>
        <w:t xml:space="preserve">in </w:t>
      </w:r>
      <w:r w:rsidR="00543DB4">
        <w:rPr>
          <w:rFonts w:asciiTheme="minorHAnsi" w:hAnsiTheme="minorHAnsi" w:cstheme="minorHAnsi"/>
          <w:sz w:val="22"/>
          <w:szCs w:val="22"/>
        </w:rPr>
        <w:t xml:space="preserve">the </w:t>
      </w:r>
      <w:r w:rsidR="005527C1" w:rsidRPr="00CD3F6B">
        <w:rPr>
          <w:rFonts w:asciiTheme="minorHAnsi" w:hAnsiTheme="minorHAnsi" w:cstheme="minorHAnsi"/>
          <w:sz w:val="22"/>
          <w:szCs w:val="22"/>
        </w:rPr>
        <w:t>implementation of the Convention</w:t>
      </w:r>
      <w:r w:rsidR="00FE0490" w:rsidRPr="00CD3F6B">
        <w:rPr>
          <w:rFonts w:asciiTheme="minorHAnsi" w:hAnsiTheme="minorHAnsi" w:cstheme="minorHAnsi"/>
          <w:sz w:val="22"/>
          <w:szCs w:val="22"/>
        </w:rPr>
        <w:t>.</w:t>
      </w:r>
    </w:p>
    <w:p w14:paraId="35B66778" w14:textId="77777777" w:rsidR="00FE0490" w:rsidRPr="00CD3F6B" w:rsidRDefault="00FE0490" w:rsidP="000E3338">
      <w:pPr>
        <w:ind w:left="567" w:hanging="567"/>
        <w:rPr>
          <w:rFonts w:asciiTheme="minorHAnsi" w:hAnsiTheme="minorHAnsi" w:cstheme="minorHAnsi"/>
          <w:sz w:val="22"/>
          <w:szCs w:val="22"/>
        </w:rPr>
      </w:pPr>
    </w:p>
    <w:p w14:paraId="168C78D5" w14:textId="015182D6" w:rsidR="00FE0490"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6</w:t>
      </w:r>
      <w:r w:rsidR="002E1E29">
        <w:rPr>
          <w:rFonts w:asciiTheme="minorHAnsi" w:hAnsiTheme="minorHAnsi" w:cstheme="minorHAnsi"/>
          <w:sz w:val="22"/>
          <w:szCs w:val="22"/>
        </w:rPr>
        <w:t>5</w:t>
      </w:r>
      <w:r>
        <w:rPr>
          <w:rFonts w:asciiTheme="minorHAnsi" w:hAnsiTheme="minorHAnsi" w:cstheme="minorHAnsi"/>
          <w:sz w:val="22"/>
          <w:szCs w:val="22"/>
        </w:rPr>
        <w:t>.</w:t>
      </w:r>
      <w:r>
        <w:rPr>
          <w:rFonts w:asciiTheme="minorHAnsi" w:hAnsiTheme="minorHAnsi" w:cstheme="minorHAnsi"/>
          <w:sz w:val="22"/>
          <w:szCs w:val="22"/>
        </w:rPr>
        <w:tab/>
      </w:r>
      <w:r w:rsidR="006B7134" w:rsidRPr="00CD3F6B">
        <w:rPr>
          <w:rFonts w:asciiTheme="minorHAnsi" w:hAnsiTheme="minorHAnsi" w:cstheme="minorHAnsi"/>
          <w:sz w:val="22"/>
          <w:szCs w:val="22"/>
        </w:rPr>
        <w:t xml:space="preserve">Progress is context-specific, somewhat variable across regions, </w:t>
      </w:r>
      <w:r w:rsidR="00C777F7" w:rsidRPr="00CD3F6B">
        <w:rPr>
          <w:rFonts w:asciiTheme="minorHAnsi" w:hAnsiTheme="minorHAnsi" w:cstheme="minorHAnsi"/>
          <w:sz w:val="22"/>
          <w:szCs w:val="22"/>
        </w:rPr>
        <w:t xml:space="preserve">dependent </w:t>
      </w:r>
      <w:r w:rsidR="006B7134" w:rsidRPr="00CD3F6B">
        <w:rPr>
          <w:rFonts w:asciiTheme="minorHAnsi" w:hAnsiTheme="minorHAnsi" w:cstheme="minorHAnsi"/>
          <w:sz w:val="22"/>
          <w:szCs w:val="22"/>
        </w:rPr>
        <w:t>on legal and institutional arrangements and technical capacity</w:t>
      </w:r>
      <w:r w:rsidR="00325CC8" w:rsidRPr="00CD3F6B">
        <w:rPr>
          <w:rFonts w:asciiTheme="minorHAnsi" w:hAnsiTheme="minorHAnsi" w:cstheme="minorHAnsi"/>
          <w:sz w:val="22"/>
          <w:szCs w:val="22"/>
        </w:rPr>
        <w:t xml:space="preserve">, </w:t>
      </w:r>
      <w:r w:rsidR="00C777F7" w:rsidRPr="00CD3F6B">
        <w:rPr>
          <w:rFonts w:asciiTheme="minorHAnsi" w:hAnsiTheme="minorHAnsi" w:cstheme="minorHAnsi"/>
          <w:sz w:val="22"/>
          <w:szCs w:val="22"/>
        </w:rPr>
        <w:t xml:space="preserve">and in </w:t>
      </w:r>
      <w:r w:rsidR="00325CC8" w:rsidRPr="00CD3F6B">
        <w:rPr>
          <w:rFonts w:asciiTheme="minorHAnsi" w:hAnsiTheme="minorHAnsi" w:cstheme="minorHAnsi"/>
          <w:sz w:val="22"/>
          <w:szCs w:val="22"/>
        </w:rPr>
        <w:t>general suggest</w:t>
      </w:r>
      <w:r w:rsidR="00C777F7" w:rsidRPr="00CD3F6B">
        <w:rPr>
          <w:rFonts w:asciiTheme="minorHAnsi" w:hAnsiTheme="minorHAnsi" w:cstheme="minorHAnsi"/>
          <w:sz w:val="22"/>
          <w:szCs w:val="22"/>
        </w:rPr>
        <w:t>ing</w:t>
      </w:r>
      <w:r w:rsidR="00325CC8" w:rsidRPr="00CD3F6B">
        <w:rPr>
          <w:rFonts w:asciiTheme="minorHAnsi" w:hAnsiTheme="minorHAnsi" w:cstheme="minorHAnsi"/>
          <w:sz w:val="22"/>
          <w:szCs w:val="22"/>
        </w:rPr>
        <w:t xml:space="preserve"> that active local engagement enhances effectiveness</w:t>
      </w:r>
      <w:r w:rsidR="006B7134" w:rsidRPr="00CD3F6B">
        <w:rPr>
          <w:rFonts w:asciiTheme="minorHAnsi" w:hAnsiTheme="minorHAnsi" w:cstheme="minorHAnsi"/>
          <w:sz w:val="22"/>
          <w:szCs w:val="22"/>
        </w:rPr>
        <w:t>.</w:t>
      </w:r>
      <w:r w:rsidR="00C777F7" w:rsidRPr="00CD3F6B">
        <w:rPr>
          <w:rFonts w:asciiTheme="minorHAnsi" w:hAnsiTheme="minorHAnsi" w:cstheme="minorHAnsi"/>
          <w:sz w:val="22"/>
          <w:szCs w:val="22"/>
        </w:rPr>
        <w:t xml:space="preserve"> </w:t>
      </w:r>
      <w:r w:rsidR="00FE0490" w:rsidRPr="00CD3F6B">
        <w:rPr>
          <w:rFonts w:asciiTheme="minorHAnsi" w:hAnsiTheme="minorHAnsi" w:cstheme="minorHAnsi"/>
          <w:sz w:val="22"/>
          <w:szCs w:val="22"/>
        </w:rPr>
        <w:t xml:space="preserve">Contracting Parties </w:t>
      </w:r>
      <w:r w:rsidR="001B7167">
        <w:rPr>
          <w:rFonts w:asciiTheme="minorHAnsi" w:hAnsiTheme="minorHAnsi" w:cstheme="minorHAnsi"/>
          <w:sz w:val="22"/>
          <w:szCs w:val="22"/>
        </w:rPr>
        <w:t xml:space="preserve">in Europe </w:t>
      </w:r>
      <w:r w:rsidR="00FE0490" w:rsidRPr="00CD3F6B">
        <w:rPr>
          <w:rFonts w:asciiTheme="minorHAnsi" w:hAnsiTheme="minorHAnsi" w:cstheme="minorHAnsi"/>
          <w:sz w:val="22"/>
          <w:szCs w:val="22"/>
        </w:rPr>
        <w:t>frequently cited documentation systems but noted gaps in formal legal integration</w:t>
      </w:r>
      <w:r w:rsidR="006023D2" w:rsidRPr="00CD3F6B">
        <w:rPr>
          <w:rFonts w:asciiTheme="minorHAnsi" w:hAnsiTheme="minorHAnsi" w:cstheme="minorHAnsi"/>
          <w:sz w:val="22"/>
          <w:szCs w:val="22"/>
        </w:rPr>
        <w:t>, whereas</w:t>
      </w:r>
      <w:r w:rsidR="00FE0490" w:rsidRPr="00CD3F6B">
        <w:rPr>
          <w:rFonts w:asciiTheme="minorHAnsi" w:hAnsiTheme="minorHAnsi" w:cstheme="minorHAnsi"/>
          <w:sz w:val="22"/>
          <w:szCs w:val="22"/>
        </w:rPr>
        <w:t xml:space="preserve"> </w:t>
      </w:r>
      <w:r w:rsidR="006023D2" w:rsidRPr="00CD3F6B">
        <w:rPr>
          <w:rFonts w:asciiTheme="minorHAnsi" w:hAnsiTheme="minorHAnsi" w:cstheme="minorHAnsi"/>
          <w:sz w:val="22"/>
          <w:szCs w:val="22"/>
        </w:rPr>
        <w:t xml:space="preserve">Parties </w:t>
      </w:r>
      <w:r w:rsidR="001B7167">
        <w:rPr>
          <w:rFonts w:asciiTheme="minorHAnsi" w:hAnsiTheme="minorHAnsi" w:cstheme="minorHAnsi"/>
          <w:sz w:val="22"/>
          <w:szCs w:val="22"/>
        </w:rPr>
        <w:t xml:space="preserve">in </w:t>
      </w:r>
      <w:r w:rsidR="001B7167" w:rsidRPr="00CD3F6B">
        <w:rPr>
          <w:rFonts w:asciiTheme="minorHAnsi" w:hAnsiTheme="minorHAnsi" w:cstheme="minorHAnsi"/>
          <w:sz w:val="22"/>
          <w:szCs w:val="22"/>
        </w:rPr>
        <w:t xml:space="preserve">Africa </w:t>
      </w:r>
      <w:r w:rsidR="00FE0490" w:rsidRPr="00CD3F6B">
        <w:rPr>
          <w:rFonts w:asciiTheme="minorHAnsi" w:hAnsiTheme="minorHAnsi" w:cstheme="minorHAnsi"/>
          <w:sz w:val="22"/>
          <w:szCs w:val="22"/>
        </w:rPr>
        <w:t xml:space="preserve">emphasized strong community involvement </w:t>
      </w:r>
      <w:r w:rsidR="00724369" w:rsidRPr="00CD3F6B">
        <w:rPr>
          <w:rFonts w:asciiTheme="minorHAnsi" w:hAnsiTheme="minorHAnsi" w:cstheme="minorHAnsi"/>
          <w:sz w:val="22"/>
          <w:szCs w:val="22"/>
        </w:rPr>
        <w:t xml:space="preserve">while </w:t>
      </w:r>
      <w:r w:rsidR="00FE0490" w:rsidRPr="00CD3F6B">
        <w:rPr>
          <w:rFonts w:asciiTheme="minorHAnsi" w:hAnsiTheme="minorHAnsi" w:cstheme="minorHAnsi"/>
          <w:sz w:val="22"/>
          <w:szCs w:val="22"/>
        </w:rPr>
        <w:t>point</w:t>
      </w:r>
      <w:r w:rsidR="00724369" w:rsidRPr="00CD3F6B">
        <w:rPr>
          <w:rFonts w:asciiTheme="minorHAnsi" w:hAnsiTheme="minorHAnsi" w:cstheme="minorHAnsi"/>
          <w:sz w:val="22"/>
          <w:szCs w:val="22"/>
        </w:rPr>
        <w:t>ing</w:t>
      </w:r>
      <w:r w:rsidR="00FE0490" w:rsidRPr="00CD3F6B">
        <w:rPr>
          <w:rFonts w:asciiTheme="minorHAnsi" w:hAnsiTheme="minorHAnsi" w:cstheme="minorHAnsi"/>
          <w:sz w:val="22"/>
          <w:szCs w:val="22"/>
        </w:rPr>
        <w:t xml:space="preserve"> to resource and capacity limitations</w:t>
      </w:r>
      <w:r w:rsidR="00724369" w:rsidRPr="00CD3F6B">
        <w:rPr>
          <w:rFonts w:asciiTheme="minorHAnsi" w:hAnsiTheme="minorHAnsi" w:cstheme="minorHAnsi"/>
          <w:sz w:val="22"/>
          <w:szCs w:val="22"/>
        </w:rPr>
        <w:t xml:space="preserve">, and </w:t>
      </w:r>
      <w:r w:rsidR="002D675E" w:rsidRPr="00CD3F6B">
        <w:rPr>
          <w:rFonts w:asciiTheme="minorHAnsi" w:hAnsiTheme="minorHAnsi" w:cstheme="minorHAnsi"/>
          <w:sz w:val="22"/>
          <w:szCs w:val="22"/>
        </w:rPr>
        <w:t>Parties</w:t>
      </w:r>
      <w:r w:rsidR="00FE0490" w:rsidRPr="00CD3F6B">
        <w:rPr>
          <w:rFonts w:asciiTheme="minorHAnsi" w:hAnsiTheme="minorHAnsi" w:cstheme="minorHAnsi"/>
          <w:sz w:val="22"/>
          <w:szCs w:val="22"/>
        </w:rPr>
        <w:t xml:space="preserve"> </w:t>
      </w:r>
      <w:r w:rsidR="001B7167">
        <w:rPr>
          <w:rFonts w:asciiTheme="minorHAnsi" w:hAnsiTheme="minorHAnsi" w:cstheme="minorHAnsi"/>
          <w:sz w:val="22"/>
          <w:szCs w:val="22"/>
        </w:rPr>
        <w:t xml:space="preserve">in </w:t>
      </w:r>
      <w:r w:rsidR="001B7167" w:rsidRPr="00CD3F6B">
        <w:rPr>
          <w:rFonts w:asciiTheme="minorHAnsi" w:hAnsiTheme="minorHAnsi" w:cstheme="minorHAnsi"/>
          <w:sz w:val="22"/>
          <w:szCs w:val="22"/>
        </w:rPr>
        <w:t xml:space="preserve">Latin America and </w:t>
      </w:r>
      <w:r w:rsidR="001B7167">
        <w:rPr>
          <w:rFonts w:asciiTheme="minorHAnsi" w:hAnsiTheme="minorHAnsi" w:cstheme="minorHAnsi"/>
          <w:sz w:val="22"/>
          <w:szCs w:val="22"/>
        </w:rPr>
        <w:t xml:space="preserve">the </w:t>
      </w:r>
      <w:r w:rsidR="001B7167" w:rsidRPr="00CD3F6B">
        <w:rPr>
          <w:rFonts w:asciiTheme="minorHAnsi" w:hAnsiTheme="minorHAnsi" w:cstheme="minorHAnsi"/>
          <w:sz w:val="22"/>
          <w:szCs w:val="22"/>
        </w:rPr>
        <w:t xml:space="preserve">Caribbean </w:t>
      </w:r>
      <w:r w:rsidR="00FE0490" w:rsidRPr="00CD3F6B">
        <w:rPr>
          <w:rFonts w:asciiTheme="minorHAnsi" w:hAnsiTheme="minorHAnsi" w:cstheme="minorHAnsi"/>
          <w:sz w:val="22"/>
          <w:szCs w:val="22"/>
        </w:rPr>
        <w:t xml:space="preserve">described practical, partnership-based approaches, often without supporting policy frameworks. </w:t>
      </w:r>
    </w:p>
    <w:p w14:paraId="260445EB" w14:textId="77777777" w:rsidR="00FE0490" w:rsidRPr="00CD3F6B" w:rsidRDefault="00FE0490" w:rsidP="000E3338">
      <w:pPr>
        <w:ind w:left="567" w:hanging="567"/>
        <w:rPr>
          <w:rFonts w:asciiTheme="minorHAnsi" w:hAnsiTheme="minorHAnsi" w:cstheme="minorHAnsi"/>
          <w:sz w:val="22"/>
          <w:szCs w:val="22"/>
        </w:rPr>
      </w:pPr>
    </w:p>
    <w:p w14:paraId="0887BE7A" w14:textId="4DB1897B" w:rsidR="008A5E8C"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6</w:t>
      </w:r>
      <w:r w:rsidR="002E1E29">
        <w:rPr>
          <w:rFonts w:asciiTheme="minorHAnsi" w:hAnsiTheme="minorHAnsi" w:cstheme="minorHAnsi"/>
          <w:sz w:val="22"/>
          <w:szCs w:val="22"/>
        </w:rPr>
        <w:t>6</w:t>
      </w:r>
      <w:r>
        <w:rPr>
          <w:rFonts w:asciiTheme="minorHAnsi" w:hAnsiTheme="minorHAnsi" w:cstheme="minorHAnsi"/>
          <w:sz w:val="22"/>
          <w:szCs w:val="22"/>
        </w:rPr>
        <w:t>.</w:t>
      </w:r>
      <w:r>
        <w:rPr>
          <w:rFonts w:asciiTheme="minorHAnsi" w:hAnsiTheme="minorHAnsi" w:cstheme="minorHAnsi"/>
          <w:sz w:val="22"/>
          <w:szCs w:val="22"/>
        </w:rPr>
        <w:tab/>
      </w:r>
      <w:r w:rsidR="002B6E99" w:rsidRPr="00CD3F6B">
        <w:rPr>
          <w:rFonts w:asciiTheme="minorHAnsi" w:hAnsiTheme="minorHAnsi" w:cstheme="minorHAnsi"/>
          <w:sz w:val="22"/>
          <w:szCs w:val="22"/>
        </w:rPr>
        <w:t xml:space="preserve">Recommendations to further </w:t>
      </w:r>
      <w:r w:rsidR="006C5701" w:rsidRPr="00CD3F6B">
        <w:rPr>
          <w:rFonts w:asciiTheme="minorHAnsi" w:hAnsiTheme="minorHAnsi" w:cstheme="minorHAnsi"/>
          <w:sz w:val="22"/>
          <w:szCs w:val="22"/>
        </w:rPr>
        <w:t xml:space="preserve">accelerate progress </w:t>
      </w:r>
      <w:r w:rsidR="002B6E99" w:rsidRPr="00CD3F6B">
        <w:rPr>
          <w:rFonts w:asciiTheme="minorHAnsi" w:hAnsiTheme="minorHAnsi" w:cstheme="minorHAnsi"/>
          <w:sz w:val="22"/>
          <w:szCs w:val="22"/>
        </w:rPr>
        <w:t xml:space="preserve">identified </w:t>
      </w:r>
      <w:r w:rsidR="006C5701" w:rsidRPr="00CD3F6B">
        <w:rPr>
          <w:rFonts w:asciiTheme="minorHAnsi" w:hAnsiTheme="minorHAnsi" w:cstheme="minorHAnsi"/>
          <w:sz w:val="22"/>
          <w:szCs w:val="22"/>
        </w:rPr>
        <w:t xml:space="preserve">in National Reports </w:t>
      </w:r>
      <w:r w:rsidR="002B6E99" w:rsidRPr="00CD3F6B">
        <w:rPr>
          <w:rFonts w:asciiTheme="minorHAnsi" w:hAnsiTheme="minorHAnsi" w:cstheme="minorHAnsi"/>
          <w:sz w:val="22"/>
          <w:szCs w:val="22"/>
        </w:rPr>
        <w:t xml:space="preserve">include </w:t>
      </w:r>
      <w:r w:rsidR="00DA68A1" w:rsidRPr="00CD3F6B">
        <w:rPr>
          <w:rFonts w:asciiTheme="minorHAnsi" w:hAnsiTheme="minorHAnsi" w:cstheme="minorHAnsi"/>
          <w:sz w:val="22"/>
          <w:szCs w:val="22"/>
        </w:rPr>
        <w:t>building institutional capacity</w:t>
      </w:r>
      <w:r w:rsidR="006C5701" w:rsidRPr="00CD3F6B">
        <w:rPr>
          <w:rFonts w:asciiTheme="minorHAnsi" w:hAnsiTheme="minorHAnsi" w:cstheme="minorHAnsi"/>
          <w:sz w:val="22"/>
          <w:szCs w:val="22"/>
        </w:rPr>
        <w:t xml:space="preserve"> and strengthening legal frameworks</w:t>
      </w:r>
      <w:r w:rsidR="00DA68A1" w:rsidRPr="00CD3F6B">
        <w:rPr>
          <w:rFonts w:asciiTheme="minorHAnsi" w:hAnsiTheme="minorHAnsi" w:cstheme="minorHAnsi"/>
          <w:sz w:val="22"/>
          <w:szCs w:val="22"/>
        </w:rPr>
        <w:t>, providing region-specific support</w:t>
      </w:r>
      <w:r w:rsidR="006C5701" w:rsidRPr="00CD3F6B">
        <w:rPr>
          <w:rFonts w:asciiTheme="minorHAnsi" w:hAnsiTheme="minorHAnsi" w:cstheme="minorHAnsi"/>
          <w:sz w:val="22"/>
          <w:szCs w:val="22"/>
        </w:rPr>
        <w:t>, including financial support</w:t>
      </w:r>
      <w:r w:rsidR="00DA68A1" w:rsidRPr="00CD3F6B">
        <w:rPr>
          <w:rFonts w:asciiTheme="minorHAnsi" w:hAnsiTheme="minorHAnsi" w:cstheme="minorHAnsi"/>
          <w:sz w:val="22"/>
          <w:szCs w:val="22"/>
        </w:rPr>
        <w:t xml:space="preserve">, </w:t>
      </w:r>
      <w:r w:rsidR="006C5701" w:rsidRPr="00CD3F6B">
        <w:rPr>
          <w:rFonts w:asciiTheme="minorHAnsi" w:hAnsiTheme="minorHAnsi" w:cstheme="minorHAnsi"/>
          <w:sz w:val="22"/>
          <w:szCs w:val="22"/>
        </w:rPr>
        <w:t xml:space="preserve">and </w:t>
      </w:r>
      <w:r w:rsidR="00DA68A1" w:rsidRPr="00CD3F6B">
        <w:rPr>
          <w:rFonts w:asciiTheme="minorHAnsi" w:hAnsiTheme="minorHAnsi" w:cstheme="minorHAnsi"/>
          <w:sz w:val="22"/>
          <w:szCs w:val="22"/>
        </w:rPr>
        <w:t xml:space="preserve">promoting knowledge exchange. </w:t>
      </w:r>
    </w:p>
    <w:p w14:paraId="2F13CDCE" w14:textId="77777777" w:rsidR="00F00E08" w:rsidRPr="00A338FF" w:rsidRDefault="00F00E08" w:rsidP="00A338FF">
      <w:pPr>
        <w:rPr>
          <w:rFonts w:cstheme="minorHAnsi"/>
        </w:rPr>
      </w:pPr>
    </w:p>
    <w:p w14:paraId="67A4E0DE" w14:textId="77777777" w:rsidR="008A5E8C" w:rsidRPr="00A338FF" w:rsidRDefault="008A5E8C" w:rsidP="00A338FF">
      <w:pPr>
        <w:rPr>
          <w:rFonts w:cstheme="minorHAnsi"/>
        </w:rPr>
      </w:pPr>
    </w:p>
    <w:tbl>
      <w:tblPr>
        <w:tblStyle w:val="TableGrid16"/>
        <w:tblW w:w="9351" w:type="dxa"/>
        <w:tblLook w:val="04A0" w:firstRow="1" w:lastRow="0" w:firstColumn="1" w:lastColumn="0" w:noHBand="0" w:noVBand="1"/>
      </w:tblPr>
      <w:tblGrid>
        <w:gridCol w:w="9351"/>
      </w:tblGrid>
      <w:tr w:rsidR="00C76214" w:rsidRPr="00CD3F6B" w14:paraId="643DC710" w14:textId="77777777" w:rsidTr="004D229D">
        <w:tc>
          <w:tcPr>
            <w:tcW w:w="9351" w:type="dxa"/>
            <w:vAlign w:val="center"/>
          </w:tcPr>
          <w:p w14:paraId="01A34EE4" w14:textId="77777777" w:rsidR="00AA52A8" w:rsidRPr="00CD3F6B" w:rsidRDefault="00C76214"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lastRenderedPageBreak/>
              <w:t xml:space="preserve">Target 11. Wetland functions, services and benefits are widely demonstrated, documented and disseminated. </w:t>
            </w:r>
          </w:p>
          <w:p w14:paraId="47C4CEC9" w14:textId="13F2206B" w:rsidR="00C76214" w:rsidRPr="00CD3F6B" w:rsidRDefault="00836A2E" w:rsidP="008A3659">
            <w:pPr>
              <w:keepNext/>
              <w:spacing w:before="120" w:after="120"/>
              <w:rPr>
                <w:rFonts w:asciiTheme="minorHAnsi" w:hAnsiTheme="minorHAnsi" w:cstheme="minorHAnsi"/>
                <w:bCs/>
                <w:sz w:val="22"/>
                <w:szCs w:val="22"/>
                <w:lang w:eastAsia="fr-FR"/>
              </w:rPr>
            </w:pPr>
            <w:r w:rsidRPr="00CD3F6B">
              <w:rPr>
                <w:rFonts w:asciiTheme="minorHAnsi" w:hAnsiTheme="minorHAnsi" w:cstheme="minorHAnsi"/>
                <w:bCs/>
                <w:sz w:val="22"/>
                <w:szCs w:val="22"/>
                <w:lang w:eastAsia="fr-FR"/>
              </w:rPr>
              <w:t xml:space="preserve">Contributing to </w:t>
            </w:r>
            <w:r w:rsidR="00140707">
              <w:rPr>
                <w:rFonts w:asciiTheme="minorHAnsi" w:hAnsiTheme="minorHAnsi" w:cstheme="minorHAnsi"/>
                <w:bCs/>
                <w:sz w:val="22"/>
                <w:szCs w:val="22"/>
                <w:lang w:eastAsia="fr-FR"/>
              </w:rPr>
              <w:t>KM-GBF</w:t>
            </w:r>
            <w:r w:rsidR="00965E77" w:rsidRPr="00CD3F6B">
              <w:rPr>
                <w:rFonts w:asciiTheme="minorHAnsi" w:hAnsiTheme="minorHAnsi" w:cstheme="minorHAnsi"/>
                <w:bCs/>
                <w:sz w:val="22"/>
                <w:szCs w:val="22"/>
                <w:lang w:eastAsia="fr-FR"/>
              </w:rPr>
              <w:t xml:space="preserve"> </w:t>
            </w:r>
            <w:r w:rsidR="00C76214" w:rsidRPr="00CD3F6B">
              <w:rPr>
                <w:rFonts w:asciiTheme="minorHAnsi" w:hAnsiTheme="minorHAnsi" w:cstheme="minorHAnsi"/>
                <w:bCs/>
                <w:sz w:val="22"/>
                <w:szCs w:val="22"/>
                <w:lang w:eastAsia="fr-FR"/>
              </w:rPr>
              <w:t>Targets 11, 12 and 13</w:t>
            </w:r>
            <w:r w:rsidR="005919ED">
              <w:rPr>
                <w:rFonts w:asciiTheme="minorHAnsi" w:hAnsiTheme="minorHAnsi" w:cstheme="minorHAnsi"/>
                <w:bCs/>
                <w:sz w:val="22"/>
                <w:szCs w:val="22"/>
                <w:lang w:eastAsia="fr-FR"/>
              </w:rPr>
              <w:t>; and</w:t>
            </w:r>
            <w:r w:rsidR="00965E77" w:rsidRPr="00CD3F6B">
              <w:rPr>
                <w:rFonts w:asciiTheme="minorHAnsi" w:hAnsiTheme="minorHAnsi" w:cstheme="minorHAnsi"/>
                <w:bCs/>
                <w:sz w:val="22"/>
                <w:szCs w:val="22"/>
                <w:lang w:eastAsia="fr-FR"/>
              </w:rPr>
              <w:t xml:space="preserve"> SDG</w:t>
            </w:r>
            <w:r w:rsidR="005919ED">
              <w:rPr>
                <w:rFonts w:asciiTheme="minorHAnsi" w:hAnsiTheme="minorHAnsi" w:cstheme="minorHAnsi"/>
                <w:bCs/>
                <w:sz w:val="22"/>
                <w:szCs w:val="22"/>
                <w:lang w:eastAsia="fr-FR"/>
              </w:rPr>
              <w:t xml:space="preserve"> Targets</w:t>
            </w:r>
            <w:r w:rsidR="00965E77" w:rsidRPr="00CD3F6B">
              <w:rPr>
                <w:rFonts w:asciiTheme="minorHAnsi" w:hAnsiTheme="minorHAnsi" w:cstheme="minorHAnsi"/>
                <w:bCs/>
                <w:sz w:val="22"/>
                <w:szCs w:val="22"/>
                <w:lang w:eastAsia="fr-FR"/>
              </w:rPr>
              <w:t xml:space="preserve"> </w:t>
            </w:r>
            <w:r w:rsidR="00C85010" w:rsidRPr="00C85010">
              <w:rPr>
                <w:rFonts w:asciiTheme="minorHAnsi" w:hAnsiTheme="minorHAnsi" w:cstheme="minorHAnsi"/>
                <w:bCs/>
                <w:sz w:val="22"/>
                <w:szCs w:val="22"/>
                <w:lang w:eastAsia="fr-FR"/>
              </w:rPr>
              <w:t>1.5</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14.7</w:t>
            </w:r>
            <w:r w:rsidR="005919ED">
              <w:rPr>
                <w:rFonts w:asciiTheme="minorHAnsi" w:hAnsiTheme="minorHAnsi" w:cstheme="minorHAnsi"/>
                <w:bCs/>
                <w:sz w:val="22"/>
                <w:szCs w:val="22"/>
                <w:lang w:eastAsia="fr-FR"/>
              </w:rPr>
              <w:t xml:space="preserve"> and</w:t>
            </w:r>
            <w:r w:rsidR="00C85010" w:rsidRPr="00C85010">
              <w:rPr>
                <w:rFonts w:asciiTheme="minorHAnsi" w:hAnsiTheme="minorHAnsi" w:cstheme="minorHAnsi"/>
                <w:bCs/>
                <w:sz w:val="22"/>
                <w:szCs w:val="22"/>
                <w:lang w:eastAsia="fr-FR"/>
              </w:rPr>
              <w:t xml:space="preserve"> 15.9</w:t>
            </w:r>
            <w:r w:rsidR="005919ED">
              <w:rPr>
                <w:rFonts w:asciiTheme="minorHAnsi" w:hAnsiTheme="minorHAnsi" w:cstheme="minorHAnsi"/>
                <w:bCs/>
                <w:sz w:val="22"/>
                <w:szCs w:val="22"/>
                <w:lang w:eastAsia="fr-FR"/>
              </w:rPr>
              <w:t>.</w:t>
            </w:r>
          </w:p>
        </w:tc>
      </w:tr>
    </w:tbl>
    <w:p w14:paraId="707ECC0B" w14:textId="77777777" w:rsidR="00197523" w:rsidRPr="00CD3F6B" w:rsidRDefault="00197523" w:rsidP="008A4C62">
      <w:pPr>
        <w:keepNext/>
        <w:rPr>
          <w:rFonts w:asciiTheme="minorHAnsi" w:hAnsiTheme="minorHAnsi" w:cstheme="minorHAnsi"/>
          <w:b/>
          <w:sz w:val="22"/>
          <w:szCs w:val="22"/>
          <w:lang w:eastAsia="fr-FR"/>
        </w:rPr>
      </w:pPr>
    </w:p>
    <w:p w14:paraId="351C13FE" w14:textId="3AC69CEC" w:rsidR="007C785B" w:rsidRPr="00CD3F6B" w:rsidRDefault="007C785B" w:rsidP="008A4C62">
      <w:pPr>
        <w:keepNext/>
        <w:rPr>
          <w:rFonts w:asciiTheme="minorHAnsi" w:hAnsiTheme="minorHAnsi" w:cstheme="minorHAnsi"/>
          <w:bCs/>
          <w:i/>
          <w:iCs/>
          <w:sz w:val="22"/>
          <w:szCs w:val="22"/>
          <w:u w:val="single"/>
          <w:lang w:eastAsia="fr-FR"/>
        </w:rPr>
      </w:pPr>
      <w:r w:rsidRPr="00CD3F6B">
        <w:rPr>
          <w:rFonts w:asciiTheme="minorHAnsi" w:hAnsiTheme="minorHAnsi" w:cstheme="minorHAnsi"/>
          <w:bCs/>
          <w:i/>
          <w:iCs/>
          <w:sz w:val="22"/>
          <w:szCs w:val="22"/>
          <w:u w:val="single"/>
          <w:lang w:eastAsia="fr-FR"/>
        </w:rPr>
        <w:t xml:space="preserve">Key message </w:t>
      </w:r>
    </w:p>
    <w:p w14:paraId="1AF5300E" w14:textId="77777777" w:rsidR="00D1463B" w:rsidRDefault="00D1463B" w:rsidP="008A4C62">
      <w:pPr>
        <w:keepNext/>
        <w:ind w:left="426" w:hanging="426"/>
        <w:rPr>
          <w:rFonts w:asciiTheme="minorHAnsi" w:hAnsiTheme="minorHAnsi" w:cstheme="minorHAnsi"/>
          <w:sz w:val="22"/>
          <w:szCs w:val="22"/>
        </w:rPr>
      </w:pPr>
    </w:p>
    <w:p w14:paraId="00EA440F" w14:textId="0DC05B83" w:rsidR="000D6D30" w:rsidRPr="00CD3F6B" w:rsidRDefault="00515041" w:rsidP="000E3338">
      <w:pPr>
        <w:ind w:left="567" w:hanging="567"/>
        <w:rPr>
          <w:rFonts w:asciiTheme="minorHAnsi" w:hAnsiTheme="minorHAnsi" w:cstheme="minorHAnsi"/>
          <w:sz w:val="22"/>
          <w:szCs w:val="22"/>
        </w:rPr>
      </w:pPr>
      <w:r>
        <w:rPr>
          <w:rFonts w:asciiTheme="minorHAnsi" w:hAnsiTheme="minorHAnsi" w:cstheme="minorHAnsi"/>
          <w:sz w:val="22"/>
          <w:szCs w:val="22"/>
        </w:rPr>
        <w:t>6</w:t>
      </w:r>
      <w:r w:rsidR="002E1E29">
        <w:rPr>
          <w:rFonts w:asciiTheme="minorHAnsi" w:hAnsiTheme="minorHAnsi" w:cstheme="minorHAnsi"/>
          <w:sz w:val="22"/>
          <w:szCs w:val="22"/>
        </w:rPr>
        <w:t>7</w:t>
      </w:r>
      <w:r>
        <w:rPr>
          <w:rFonts w:asciiTheme="minorHAnsi" w:hAnsiTheme="minorHAnsi" w:cstheme="minorHAnsi"/>
          <w:sz w:val="22"/>
          <w:szCs w:val="22"/>
        </w:rPr>
        <w:t>.</w:t>
      </w:r>
      <w:r>
        <w:rPr>
          <w:rFonts w:asciiTheme="minorHAnsi" w:hAnsiTheme="minorHAnsi" w:cstheme="minorHAnsi"/>
          <w:sz w:val="22"/>
          <w:szCs w:val="22"/>
        </w:rPr>
        <w:tab/>
      </w:r>
      <w:r w:rsidR="00B044A9" w:rsidRPr="00CD3F6B">
        <w:rPr>
          <w:rFonts w:asciiTheme="minorHAnsi" w:hAnsiTheme="minorHAnsi" w:cstheme="minorHAnsi"/>
          <w:sz w:val="22"/>
          <w:szCs w:val="22"/>
        </w:rPr>
        <w:t>Assess</w:t>
      </w:r>
      <w:r w:rsidR="00AC2278">
        <w:rPr>
          <w:rFonts w:asciiTheme="minorHAnsi" w:hAnsiTheme="minorHAnsi" w:cstheme="minorHAnsi"/>
          <w:sz w:val="22"/>
          <w:szCs w:val="22"/>
        </w:rPr>
        <w:t>ment of</w:t>
      </w:r>
      <w:r w:rsidR="00B044A9" w:rsidRPr="00CD3F6B">
        <w:rPr>
          <w:rFonts w:asciiTheme="minorHAnsi" w:hAnsiTheme="minorHAnsi" w:cstheme="minorHAnsi"/>
          <w:sz w:val="22"/>
          <w:szCs w:val="22"/>
        </w:rPr>
        <w:t xml:space="preserve"> ecosystem services and integrati</w:t>
      </w:r>
      <w:r w:rsidR="00AC2278">
        <w:rPr>
          <w:rFonts w:asciiTheme="minorHAnsi" w:hAnsiTheme="minorHAnsi" w:cstheme="minorHAnsi"/>
          <w:sz w:val="22"/>
          <w:szCs w:val="22"/>
        </w:rPr>
        <w:t>on of</w:t>
      </w:r>
      <w:r w:rsidR="00B044A9" w:rsidRPr="00CD3F6B">
        <w:rPr>
          <w:rFonts w:asciiTheme="minorHAnsi" w:hAnsiTheme="minorHAnsi" w:cstheme="minorHAnsi"/>
          <w:sz w:val="22"/>
          <w:szCs w:val="22"/>
        </w:rPr>
        <w:t xml:space="preserve"> socio-economic and cultural values into wetland management is progressing at a moderate pace, with many </w:t>
      </w:r>
      <w:r w:rsidR="00AC2278">
        <w:rPr>
          <w:rFonts w:asciiTheme="minorHAnsi" w:hAnsiTheme="minorHAnsi" w:cstheme="minorHAnsi"/>
          <w:sz w:val="22"/>
          <w:szCs w:val="22"/>
        </w:rPr>
        <w:t>Contracting Parties</w:t>
      </w:r>
      <w:r w:rsidR="00AC2278" w:rsidRPr="00CD3F6B">
        <w:rPr>
          <w:rFonts w:asciiTheme="minorHAnsi" w:hAnsiTheme="minorHAnsi" w:cstheme="minorHAnsi"/>
          <w:sz w:val="22"/>
          <w:szCs w:val="22"/>
        </w:rPr>
        <w:t xml:space="preserve"> </w:t>
      </w:r>
      <w:r w:rsidR="00B044A9" w:rsidRPr="00CD3F6B">
        <w:rPr>
          <w:rFonts w:asciiTheme="minorHAnsi" w:hAnsiTheme="minorHAnsi" w:cstheme="minorHAnsi"/>
          <w:sz w:val="22"/>
          <w:szCs w:val="22"/>
        </w:rPr>
        <w:t>reporting partial implementation.</w:t>
      </w:r>
      <w:r w:rsidR="00A61C63" w:rsidRPr="00CD3F6B">
        <w:rPr>
          <w:rFonts w:asciiTheme="minorHAnsi" w:hAnsiTheme="minorHAnsi" w:cstheme="minorHAnsi"/>
          <w:sz w:val="22"/>
          <w:szCs w:val="22"/>
        </w:rPr>
        <w:t xml:space="preserve"> </w:t>
      </w:r>
      <w:r w:rsidR="002F352B" w:rsidRPr="00CD3F6B">
        <w:rPr>
          <w:rFonts w:asciiTheme="minorHAnsi" w:hAnsiTheme="minorHAnsi" w:cstheme="minorHAnsi"/>
          <w:sz w:val="22"/>
          <w:szCs w:val="22"/>
        </w:rPr>
        <w:t>I</w:t>
      </w:r>
      <w:r w:rsidR="000D6D30" w:rsidRPr="00CD3F6B">
        <w:rPr>
          <w:rFonts w:asciiTheme="minorHAnsi" w:hAnsiTheme="minorHAnsi" w:cstheme="minorHAnsi"/>
          <w:sz w:val="22"/>
          <w:szCs w:val="22"/>
        </w:rPr>
        <w:t xml:space="preserve">ncorporation of wetland issues into poverty eradication strategies </w:t>
      </w:r>
      <w:r w:rsidR="00C713BC" w:rsidRPr="00CD3F6B">
        <w:rPr>
          <w:rFonts w:asciiTheme="minorHAnsi" w:hAnsiTheme="minorHAnsi" w:cstheme="minorHAnsi"/>
          <w:sz w:val="22"/>
          <w:szCs w:val="22"/>
        </w:rPr>
        <w:t xml:space="preserve">and implementation of </w:t>
      </w:r>
      <w:r w:rsidR="00BE2AD1" w:rsidRPr="00CD3F6B">
        <w:rPr>
          <w:rFonts w:asciiTheme="minorHAnsi" w:hAnsiTheme="minorHAnsi" w:cstheme="minorHAnsi"/>
          <w:sz w:val="22"/>
          <w:szCs w:val="22"/>
        </w:rPr>
        <w:t xml:space="preserve">wetland </w:t>
      </w:r>
      <w:r w:rsidR="00C713BC" w:rsidRPr="00CD3F6B">
        <w:rPr>
          <w:rFonts w:asciiTheme="minorHAnsi" w:hAnsiTheme="minorHAnsi" w:cstheme="minorHAnsi"/>
          <w:sz w:val="22"/>
          <w:szCs w:val="22"/>
        </w:rPr>
        <w:t xml:space="preserve">measures </w:t>
      </w:r>
      <w:r w:rsidR="00BE2AD1" w:rsidRPr="00CD3F6B">
        <w:rPr>
          <w:rFonts w:asciiTheme="minorHAnsi" w:hAnsiTheme="minorHAnsi" w:cstheme="minorHAnsi"/>
          <w:sz w:val="22"/>
          <w:szCs w:val="22"/>
        </w:rPr>
        <w:t xml:space="preserve">contributing to poverty alleviation, food and water security </w:t>
      </w:r>
      <w:r w:rsidR="000D6D30" w:rsidRPr="00CD3F6B">
        <w:rPr>
          <w:rFonts w:asciiTheme="minorHAnsi" w:hAnsiTheme="minorHAnsi" w:cstheme="minorHAnsi"/>
          <w:sz w:val="22"/>
          <w:szCs w:val="22"/>
        </w:rPr>
        <w:t xml:space="preserve">has not increased during </w:t>
      </w:r>
      <w:r w:rsidR="00AC2278">
        <w:rPr>
          <w:rFonts w:asciiTheme="minorHAnsi" w:hAnsiTheme="minorHAnsi" w:cstheme="minorHAnsi"/>
          <w:sz w:val="22"/>
          <w:szCs w:val="22"/>
        </w:rPr>
        <w:t xml:space="preserve">the term of </w:t>
      </w:r>
      <w:r w:rsidR="000D6D30" w:rsidRPr="00CD3F6B">
        <w:rPr>
          <w:rFonts w:asciiTheme="minorHAnsi" w:hAnsiTheme="minorHAnsi" w:cstheme="minorHAnsi"/>
          <w:sz w:val="22"/>
          <w:szCs w:val="22"/>
        </w:rPr>
        <w:t>SP4 and remains below the baseline</w:t>
      </w:r>
      <w:r w:rsidR="00965E77" w:rsidRPr="00CD3F6B">
        <w:rPr>
          <w:rFonts w:asciiTheme="minorHAnsi" w:hAnsiTheme="minorHAnsi" w:cstheme="minorHAnsi"/>
          <w:sz w:val="22"/>
          <w:szCs w:val="22"/>
        </w:rPr>
        <w:t xml:space="preserve">. </w:t>
      </w:r>
    </w:p>
    <w:p w14:paraId="4552E3C7" w14:textId="77777777" w:rsidR="008A5E8C" w:rsidRPr="00A338FF" w:rsidRDefault="008A5E8C" w:rsidP="00A338FF">
      <w:pPr>
        <w:rPr>
          <w:rFonts w:cstheme="minorHAnsi"/>
        </w:rPr>
      </w:pPr>
    </w:p>
    <w:tbl>
      <w:tblPr>
        <w:tblStyle w:val="TableGrid29"/>
        <w:tblW w:w="9354" w:type="dxa"/>
        <w:tblLayout w:type="fixed"/>
        <w:tblLook w:val="04A0" w:firstRow="1" w:lastRow="0" w:firstColumn="1" w:lastColumn="0" w:noHBand="0" w:noVBand="1"/>
      </w:tblPr>
      <w:tblGrid>
        <w:gridCol w:w="4573"/>
        <w:gridCol w:w="984"/>
        <w:gridCol w:w="820"/>
        <w:gridCol w:w="820"/>
        <w:gridCol w:w="820"/>
        <w:gridCol w:w="1337"/>
      </w:tblGrid>
      <w:tr w:rsidR="00107172" w:rsidRPr="00CD3F6B" w14:paraId="25C1576B" w14:textId="77777777" w:rsidTr="00567061">
        <w:trPr>
          <w:cantSplit/>
        </w:trPr>
        <w:tc>
          <w:tcPr>
            <w:tcW w:w="4573" w:type="dxa"/>
            <w:vAlign w:val="center"/>
            <w:hideMark/>
          </w:tcPr>
          <w:p w14:paraId="164F4AA0"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984" w:type="dxa"/>
            <w:vAlign w:val="center"/>
            <w:hideMark/>
          </w:tcPr>
          <w:p w14:paraId="2E5269BF" w14:textId="3650C996" w:rsidR="00107172" w:rsidRPr="00CD3F6B" w:rsidRDefault="00FA25A6"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w:t>
            </w:r>
            <w:r w:rsidR="00107172" w:rsidRPr="00CD3F6B">
              <w:rPr>
                <w:rFonts w:asciiTheme="minorHAnsi" w:eastAsia="Aptos" w:hAnsiTheme="minorHAnsi" w:cstheme="minorHAnsi"/>
                <w:b/>
                <w:bCs/>
                <w:sz w:val="22"/>
                <w:szCs w:val="22"/>
              </w:rPr>
              <w:t>aseline</w:t>
            </w:r>
          </w:p>
        </w:tc>
        <w:tc>
          <w:tcPr>
            <w:tcW w:w="820" w:type="dxa"/>
            <w:vAlign w:val="center"/>
            <w:hideMark/>
          </w:tcPr>
          <w:p w14:paraId="2AAF904A"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820" w:type="dxa"/>
            <w:vAlign w:val="center"/>
            <w:hideMark/>
          </w:tcPr>
          <w:p w14:paraId="2C3F40CC"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820" w:type="dxa"/>
            <w:vAlign w:val="center"/>
            <w:hideMark/>
          </w:tcPr>
          <w:p w14:paraId="11A5AAC1"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1337" w:type="dxa"/>
            <w:vAlign w:val="center"/>
            <w:hideMark/>
          </w:tcPr>
          <w:p w14:paraId="1B945D05"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107172" w:rsidRPr="00CD3F6B" w14:paraId="35E0EA8F" w14:textId="77777777" w:rsidTr="00567061">
        <w:trPr>
          <w:cantSplit/>
        </w:trPr>
        <w:tc>
          <w:tcPr>
            <w:tcW w:w="4573" w:type="dxa"/>
            <w:hideMark/>
          </w:tcPr>
          <w:p w14:paraId="05436C1B" w14:textId="278356BB"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made assessment of ecosystem services of Wetlands of International Importance.</w:t>
            </w:r>
          </w:p>
        </w:tc>
        <w:tc>
          <w:tcPr>
            <w:tcW w:w="984" w:type="dxa"/>
            <w:hideMark/>
          </w:tcPr>
          <w:p w14:paraId="69C86A77"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19%</w:t>
            </w:r>
          </w:p>
        </w:tc>
        <w:tc>
          <w:tcPr>
            <w:tcW w:w="820" w:type="dxa"/>
            <w:hideMark/>
          </w:tcPr>
          <w:p w14:paraId="48A94081"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24%</w:t>
            </w:r>
          </w:p>
        </w:tc>
        <w:tc>
          <w:tcPr>
            <w:tcW w:w="820" w:type="dxa"/>
            <w:hideMark/>
          </w:tcPr>
          <w:p w14:paraId="201C7692"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32%</w:t>
            </w:r>
          </w:p>
        </w:tc>
        <w:tc>
          <w:tcPr>
            <w:tcW w:w="820" w:type="dxa"/>
            <w:hideMark/>
          </w:tcPr>
          <w:p w14:paraId="7EFD937B"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22%</w:t>
            </w:r>
          </w:p>
        </w:tc>
        <w:tc>
          <w:tcPr>
            <w:tcW w:w="1337" w:type="dxa"/>
            <w:vAlign w:val="center"/>
            <w:hideMark/>
          </w:tcPr>
          <w:p w14:paraId="610FCAB8" w14:textId="614CF767" w:rsidR="00107172" w:rsidRPr="00CD3F6B" w:rsidRDefault="0056495A" w:rsidP="00567061">
            <w:pPr>
              <w:jc w:val="center"/>
              <w:rPr>
                <w:rFonts w:asciiTheme="minorHAnsi" w:eastAsia="Aptos" w:hAnsiTheme="minorHAnsi" w:cstheme="minorHAnsi"/>
                <w:b/>
                <w:bCs/>
                <w:sz w:val="22"/>
                <w:szCs w:val="22"/>
              </w:rPr>
            </w:pPr>
            <w:r w:rsidRPr="00CD3F6B">
              <w:rPr>
                <w:rFonts w:asciiTheme="minorHAnsi" w:hAnsiTheme="minorHAnsi" w:cstheme="minorHAnsi"/>
                <w:noProof/>
                <w:sz w:val="22"/>
                <w:szCs w:val="22"/>
              </w:rPr>
              <w:drawing>
                <wp:inline distT="0" distB="0" distL="0" distR="0" wp14:anchorId="608DE4FB" wp14:editId="2150D0EB">
                  <wp:extent cx="712200" cy="432000"/>
                  <wp:effectExtent l="0" t="0" r="0" b="0"/>
                  <wp:docPr id="129269508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CD3F6B" w14:paraId="71A83525" w14:textId="77777777" w:rsidTr="00567061">
        <w:trPr>
          <w:cantSplit/>
        </w:trPr>
        <w:tc>
          <w:tcPr>
            <w:tcW w:w="4573" w:type="dxa"/>
          </w:tcPr>
          <w:p w14:paraId="10933124" w14:textId="74A308DD"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incorporated wetlands issues into poverty eradication strategies.</w:t>
            </w:r>
          </w:p>
        </w:tc>
        <w:tc>
          <w:tcPr>
            <w:tcW w:w="984" w:type="dxa"/>
          </w:tcPr>
          <w:p w14:paraId="5E2B8872"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39%</w:t>
            </w:r>
          </w:p>
        </w:tc>
        <w:tc>
          <w:tcPr>
            <w:tcW w:w="820" w:type="dxa"/>
          </w:tcPr>
          <w:p w14:paraId="471E69D6"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30%</w:t>
            </w:r>
          </w:p>
        </w:tc>
        <w:tc>
          <w:tcPr>
            <w:tcW w:w="820" w:type="dxa"/>
          </w:tcPr>
          <w:p w14:paraId="74CF0A36"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31%</w:t>
            </w:r>
          </w:p>
        </w:tc>
        <w:tc>
          <w:tcPr>
            <w:tcW w:w="820" w:type="dxa"/>
          </w:tcPr>
          <w:p w14:paraId="45C7A0CB"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32%</w:t>
            </w:r>
          </w:p>
        </w:tc>
        <w:tc>
          <w:tcPr>
            <w:tcW w:w="1337" w:type="dxa"/>
            <w:vAlign w:val="center"/>
          </w:tcPr>
          <w:p w14:paraId="16706A3C" w14:textId="215FECCC" w:rsidR="00107172" w:rsidRPr="00CD3F6B" w:rsidRDefault="00BD0DBC" w:rsidP="00567061">
            <w:pPr>
              <w:jc w:val="cente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6BD1AC76" wp14:editId="72CC18EB">
                  <wp:extent cx="712200" cy="432000"/>
                  <wp:effectExtent l="0" t="0" r="0" b="0"/>
                  <wp:docPr id="15928251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CD3F6B" w14:paraId="7D93448B" w14:textId="77777777" w:rsidTr="00567061">
        <w:trPr>
          <w:cantSplit/>
        </w:trPr>
        <w:tc>
          <w:tcPr>
            <w:tcW w:w="4573" w:type="dxa"/>
          </w:tcPr>
          <w:p w14:paraId="5D0BB2DE" w14:textId="2D980AAF"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implemented programmes or projects that contribute to poverty alleviation objectives or food and water security plans.</w:t>
            </w:r>
          </w:p>
        </w:tc>
        <w:tc>
          <w:tcPr>
            <w:tcW w:w="984" w:type="dxa"/>
          </w:tcPr>
          <w:p w14:paraId="53ADA0E8"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42%</w:t>
            </w:r>
          </w:p>
        </w:tc>
        <w:tc>
          <w:tcPr>
            <w:tcW w:w="820" w:type="dxa"/>
          </w:tcPr>
          <w:p w14:paraId="4702C6F6"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33%</w:t>
            </w:r>
          </w:p>
        </w:tc>
        <w:tc>
          <w:tcPr>
            <w:tcW w:w="820" w:type="dxa"/>
          </w:tcPr>
          <w:p w14:paraId="5097ADAC"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32%</w:t>
            </w:r>
          </w:p>
        </w:tc>
        <w:tc>
          <w:tcPr>
            <w:tcW w:w="820" w:type="dxa"/>
          </w:tcPr>
          <w:p w14:paraId="65EE854F"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30%</w:t>
            </w:r>
          </w:p>
        </w:tc>
        <w:tc>
          <w:tcPr>
            <w:tcW w:w="1337" w:type="dxa"/>
            <w:vAlign w:val="center"/>
          </w:tcPr>
          <w:p w14:paraId="0A7D2223" w14:textId="7FEE4DC9" w:rsidR="00107172" w:rsidRPr="00CD3F6B" w:rsidRDefault="00AE459F" w:rsidP="00567061">
            <w:pPr>
              <w:jc w:val="cente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6F72B572" wp14:editId="4F09AFF1">
                  <wp:extent cx="712200" cy="432000"/>
                  <wp:effectExtent l="0" t="0" r="0" b="0"/>
                  <wp:docPr id="19459967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5D1323AF" w14:textId="77777777" w:rsidR="00FB380C" w:rsidRPr="00CD3F6B" w:rsidRDefault="00FB380C" w:rsidP="00CD3F6B">
      <w:pPr>
        <w:rPr>
          <w:rFonts w:asciiTheme="minorHAnsi" w:hAnsiTheme="minorHAnsi" w:cstheme="minorHAnsi"/>
          <w:b/>
          <w:bCs/>
          <w:sz w:val="22"/>
          <w:szCs w:val="22"/>
        </w:rPr>
      </w:pPr>
    </w:p>
    <w:p w14:paraId="0800B93E" w14:textId="1CC8A88C" w:rsidR="00FE0490" w:rsidRPr="00CD3F6B" w:rsidRDefault="00D20CE6"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3E56FD">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3069E236" w14:textId="77777777" w:rsidR="00384926" w:rsidRPr="00CD3F6B" w:rsidRDefault="00384926" w:rsidP="00D1463B">
      <w:pPr>
        <w:keepNext/>
        <w:ind w:left="426" w:hanging="426"/>
        <w:rPr>
          <w:rFonts w:asciiTheme="minorHAnsi" w:hAnsiTheme="minorHAnsi" w:cstheme="minorHAnsi"/>
          <w:sz w:val="22"/>
          <w:szCs w:val="22"/>
        </w:rPr>
      </w:pPr>
    </w:p>
    <w:p w14:paraId="797F79FF" w14:textId="3E8A6E8C" w:rsidR="00A837AD" w:rsidRPr="00CD3F6B" w:rsidRDefault="00515041" w:rsidP="00257025">
      <w:pPr>
        <w:ind w:left="567" w:hanging="567"/>
        <w:rPr>
          <w:rFonts w:asciiTheme="minorHAnsi" w:hAnsiTheme="minorHAnsi" w:cstheme="minorHAnsi"/>
          <w:sz w:val="22"/>
          <w:szCs w:val="22"/>
        </w:rPr>
      </w:pPr>
      <w:r>
        <w:rPr>
          <w:rFonts w:asciiTheme="minorHAnsi" w:hAnsiTheme="minorHAnsi" w:cstheme="minorHAnsi"/>
          <w:sz w:val="22"/>
          <w:szCs w:val="22"/>
        </w:rPr>
        <w:t>6</w:t>
      </w:r>
      <w:r w:rsidR="002E1E29">
        <w:rPr>
          <w:rFonts w:asciiTheme="minorHAnsi" w:hAnsiTheme="minorHAnsi" w:cstheme="minorHAnsi"/>
          <w:sz w:val="22"/>
          <w:szCs w:val="22"/>
        </w:rPr>
        <w:t>8</w:t>
      </w:r>
      <w:r>
        <w:rPr>
          <w:rFonts w:asciiTheme="minorHAnsi" w:hAnsiTheme="minorHAnsi" w:cstheme="minorHAnsi"/>
          <w:sz w:val="22"/>
          <w:szCs w:val="22"/>
        </w:rPr>
        <w:t>.</w:t>
      </w:r>
      <w:r>
        <w:rPr>
          <w:rFonts w:asciiTheme="minorHAnsi" w:hAnsiTheme="minorHAnsi" w:cstheme="minorHAnsi"/>
          <w:sz w:val="22"/>
          <w:szCs w:val="22"/>
        </w:rPr>
        <w:tab/>
      </w:r>
      <w:r w:rsidR="00D96908" w:rsidRPr="00CD3F6B">
        <w:rPr>
          <w:rFonts w:asciiTheme="minorHAnsi" w:hAnsiTheme="minorHAnsi" w:cstheme="minorHAnsi"/>
          <w:sz w:val="22"/>
          <w:szCs w:val="22"/>
        </w:rPr>
        <w:t xml:space="preserve">National reports indicate overall progress in recognizing and communicating the functions, services and benefits of wetlands. </w:t>
      </w:r>
      <w:r w:rsidR="00726F30" w:rsidRPr="00CD3F6B">
        <w:rPr>
          <w:rFonts w:asciiTheme="minorHAnsi" w:hAnsiTheme="minorHAnsi" w:cstheme="minorHAnsi"/>
          <w:sz w:val="22"/>
          <w:szCs w:val="22"/>
        </w:rPr>
        <w:t>The proportion of Contracting Parties that report having undertaken a</w:t>
      </w:r>
      <w:r w:rsidR="00A837AD" w:rsidRPr="00CD3F6B">
        <w:rPr>
          <w:rFonts w:asciiTheme="minorHAnsi" w:hAnsiTheme="minorHAnsi" w:cstheme="minorHAnsi"/>
          <w:sz w:val="22"/>
          <w:szCs w:val="22"/>
        </w:rPr>
        <w:t>ssessment of ecosystem services</w:t>
      </w:r>
      <w:r w:rsidR="00726F30" w:rsidRPr="00CD3F6B">
        <w:rPr>
          <w:rFonts w:asciiTheme="minorHAnsi" w:hAnsiTheme="minorHAnsi" w:cstheme="minorHAnsi"/>
          <w:sz w:val="22"/>
          <w:szCs w:val="22"/>
        </w:rPr>
        <w:t xml:space="preserve"> of Wetlands of International Importance or other wetlands has increased </w:t>
      </w:r>
      <w:r w:rsidR="003B1F7F" w:rsidRPr="00CD3F6B">
        <w:rPr>
          <w:rFonts w:asciiTheme="minorHAnsi" w:hAnsiTheme="minorHAnsi" w:cstheme="minorHAnsi"/>
          <w:sz w:val="22"/>
          <w:szCs w:val="22"/>
        </w:rPr>
        <w:t xml:space="preserve">slightly </w:t>
      </w:r>
      <w:r w:rsidR="00726F30" w:rsidRPr="00CD3F6B">
        <w:rPr>
          <w:rFonts w:asciiTheme="minorHAnsi" w:hAnsiTheme="minorHAnsi" w:cstheme="minorHAnsi"/>
          <w:sz w:val="22"/>
          <w:szCs w:val="22"/>
        </w:rPr>
        <w:t>over the duration of SP</w:t>
      </w:r>
      <w:r w:rsidR="0016687B" w:rsidRPr="00CD3F6B">
        <w:rPr>
          <w:rFonts w:asciiTheme="minorHAnsi" w:hAnsiTheme="minorHAnsi" w:cstheme="minorHAnsi"/>
          <w:sz w:val="22"/>
          <w:szCs w:val="22"/>
        </w:rPr>
        <w:t>4</w:t>
      </w:r>
      <w:r w:rsidR="00726F30" w:rsidRPr="00CD3F6B">
        <w:rPr>
          <w:rFonts w:asciiTheme="minorHAnsi" w:hAnsiTheme="minorHAnsi" w:cstheme="minorHAnsi"/>
          <w:sz w:val="22"/>
          <w:szCs w:val="22"/>
        </w:rPr>
        <w:t xml:space="preserve">, </w:t>
      </w:r>
      <w:r w:rsidR="00AC2278">
        <w:rPr>
          <w:rFonts w:asciiTheme="minorHAnsi" w:hAnsiTheme="minorHAnsi" w:cstheme="minorHAnsi"/>
          <w:sz w:val="22"/>
          <w:szCs w:val="22"/>
        </w:rPr>
        <w:t>albeit</w:t>
      </w:r>
      <w:r w:rsidR="00AC2278" w:rsidRPr="00CD3F6B">
        <w:rPr>
          <w:rFonts w:asciiTheme="minorHAnsi" w:hAnsiTheme="minorHAnsi" w:cstheme="minorHAnsi"/>
          <w:sz w:val="22"/>
          <w:szCs w:val="22"/>
        </w:rPr>
        <w:t xml:space="preserve"> </w:t>
      </w:r>
      <w:r w:rsidR="00726F30" w:rsidRPr="00CD3F6B">
        <w:rPr>
          <w:rFonts w:asciiTheme="minorHAnsi" w:hAnsiTheme="minorHAnsi" w:cstheme="minorHAnsi"/>
          <w:sz w:val="22"/>
          <w:szCs w:val="22"/>
        </w:rPr>
        <w:t xml:space="preserve">with a reduction </w:t>
      </w:r>
      <w:r w:rsidR="00A837AD" w:rsidRPr="00CD3F6B">
        <w:rPr>
          <w:rFonts w:asciiTheme="minorHAnsi" w:hAnsiTheme="minorHAnsi" w:cstheme="minorHAnsi"/>
          <w:sz w:val="22"/>
          <w:szCs w:val="22"/>
        </w:rPr>
        <w:t xml:space="preserve">since COP14. </w:t>
      </w:r>
      <w:r w:rsidR="00B87E61" w:rsidRPr="00CD3F6B">
        <w:rPr>
          <w:rFonts w:asciiTheme="minorHAnsi" w:hAnsiTheme="minorHAnsi" w:cstheme="minorHAnsi"/>
          <w:sz w:val="22"/>
          <w:szCs w:val="22"/>
        </w:rPr>
        <w:t>There is a</w:t>
      </w:r>
      <w:r w:rsidR="00A4777C" w:rsidRPr="00CD3F6B">
        <w:rPr>
          <w:rFonts w:asciiTheme="minorHAnsi" w:hAnsiTheme="minorHAnsi" w:cstheme="minorHAnsi"/>
          <w:sz w:val="22"/>
          <w:szCs w:val="22"/>
        </w:rPr>
        <w:t>n</w:t>
      </w:r>
      <w:r w:rsidR="00B87E61" w:rsidRPr="00CD3F6B">
        <w:rPr>
          <w:rFonts w:asciiTheme="minorHAnsi" w:hAnsiTheme="minorHAnsi" w:cstheme="minorHAnsi"/>
          <w:sz w:val="22"/>
          <w:szCs w:val="22"/>
        </w:rPr>
        <w:t xml:space="preserve"> </w:t>
      </w:r>
      <w:r w:rsidR="00A837AD" w:rsidRPr="00CD3F6B">
        <w:rPr>
          <w:rFonts w:asciiTheme="minorHAnsi" w:hAnsiTheme="minorHAnsi" w:cstheme="minorHAnsi"/>
          <w:sz w:val="22"/>
          <w:szCs w:val="22"/>
        </w:rPr>
        <w:t xml:space="preserve">increase in </w:t>
      </w:r>
      <w:r w:rsidR="00AC2278">
        <w:rPr>
          <w:rFonts w:asciiTheme="minorHAnsi" w:hAnsiTheme="minorHAnsi" w:cstheme="minorHAnsi"/>
          <w:sz w:val="22"/>
          <w:szCs w:val="22"/>
        </w:rPr>
        <w:t xml:space="preserve">the </w:t>
      </w:r>
      <w:r w:rsidR="00A837AD" w:rsidRPr="00CD3F6B">
        <w:rPr>
          <w:rFonts w:asciiTheme="minorHAnsi" w:hAnsiTheme="minorHAnsi" w:cstheme="minorHAnsi"/>
          <w:sz w:val="22"/>
          <w:szCs w:val="22"/>
        </w:rPr>
        <w:t xml:space="preserve">proportion of </w:t>
      </w:r>
      <w:r w:rsidR="00B87E61" w:rsidRPr="00CD3F6B">
        <w:rPr>
          <w:rFonts w:asciiTheme="minorHAnsi" w:hAnsiTheme="minorHAnsi" w:cstheme="minorHAnsi"/>
          <w:sz w:val="22"/>
          <w:szCs w:val="22"/>
        </w:rPr>
        <w:t xml:space="preserve">Parties </w:t>
      </w:r>
      <w:r w:rsidR="00A837AD" w:rsidRPr="00CD3F6B">
        <w:rPr>
          <w:rFonts w:asciiTheme="minorHAnsi" w:hAnsiTheme="minorHAnsi" w:cstheme="minorHAnsi"/>
          <w:sz w:val="22"/>
          <w:szCs w:val="22"/>
        </w:rPr>
        <w:t>reporting partial</w:t>
      </w:r>
      <w:r w:rsidR="003642A3" w:rsidRPr="00CD3F6B">
        <w:rPr>
          <w:rFonts w:asciiTheme="minorHAnsi" w:hAnsiTheme="minorHAnsi" w:cstheme="minorHAnsi"/>
          <w:sz w:val="22"/>
          <w:szCs w:val="22"/>
        </w:rPr>
        <w:t xml:space="preserve"> assessments</w:t>
      </w:r>
      <w:r w:rsidR="00FD239B" w:rsidRPr="00CD3F6B">
        <w:rPr>
          <w:rFonts w:asciiTheme="minorHAnsi" w:hAnsiTheme="minorHAnsi" w:cstheme="minorHAnsi"/>
          <w:sz w:val="22"/>
          <w:szCs w:val="22"/>
        </w:rPr>
        <w:t xml:space="preserve">, from 37% at COP13 to 49% at </w:t>
      </w:r>
      <w:r w:rsidR="00A837AD" w:rsidRPr="00CD3F6B">
        <w:rPr>
          <w:rFonts w:asciiTheme="minorHAnsi" w:hAnsiTheme="minorHAnsi" w:cstheme="minorHAnsi"/>
          <w:sz w:val="22"/>
          <w:szCs w:val="22"/>
        </w:rPr>
        <w:t>COP15</w:t>
      </w:r>
      <w:r w:rsidR="00FD239B" w:rsidRPr="00CD3F6B">
        <w:rPr>
          <w:rFonts w:asciiTheme="minorHAnsi" w:hAnsiTheme="minorHAnsi" w:cstheme="minorHAnsi"/>
          <w:sz w:val="22"/>
          <w:szCs w:val="22"/>
        </w:rPr>
        <w:t xml:space="preserve">. </w:t>
      </w:r>
      <w:r w:rsidR="00A837AD" w:rsidRPr="00CD3F6B">
        <w:rPr>
          <w:rFonts w:asciiTheme="minorHAnsi" w:hAnsiTheme="minorHAnsi" w:cstheme="minorHAnsi"/>
          <w:sz w:val="22"/>
          <w:szCs w:val="22"/>
        </w:rPr>
        <w:t xml:space="preserve">Around half of </w:t>
      </w:r>
      <w:r w:rsidR="00FD239B" w:rsidRPr="00CD3F6B">
        <w:rPr>
          <w:rFonts w:asciiTheme="minorHAnsi" w:hAnsiTheme="minorHAnsi" w:cstheme="minorHAnsi"/>
          <w:sz w:val="22"/>
          <w:szCs w:val="22"/>
        </w:rPr>
        <w:t xml:space="preserve">Parties </w:t>
      </w:r>
      <w:r w:rsidR="00A837AD" w:rsidRPr="00CD3F6B">
        <w:rPr>
          <w:rFonts w:asciiTheme="minorHAnsi" w:hAnsiTheme="minorHAnsi" w:cstheme="minorHAnsi"/>
          <w:sz w:val="22"/>
          <w:szCs w:val="22"/>
        </w:rPr>
        <w:t>also report having considered socio-economic and cultural values of wetland</w:t>
      </w:r>
      <w:r w:rsidR="00D874E7" w:rsidRPr="00CD3F6B">
        <w:rPr>
          <w:rFonts w:asciiTheme="minorHAnsi" w:hAnsiTheme="minorHAnsi" w:cstheme="minorHAnsi"/>
          <w:sz w:val="22"/>
          <w:szCs w:val="22"/>
        </w:rPr>
        <w:t>s</w:t>
      </w:r>
      <w:r w:rsidR="00A837AD" w:rsidRPr="00CD3F6B">
        <w:rPr>
          <w:rFonts w:asciiTheme="minorHAnsi" w:hAnsiTheme="minorHAnsi" w:cstheme="minorHAnsi"/>
          <w:sz w:val="22"/>
          <w:szCs w:val="22"/>
        </w:rPr>
        <w:t xml:space="preserve"> in the management planning for Wetlands of International Importance </w:t>
      </w:r>
      <w:r w:rsidR="00D874E7" w:rsidRPr="00CD3F6B">
        <w:rPr>
          <w:rFonts w:asciiTheme="minorHAnsi" w:hAnsiTheme="minorHAnsi" w:cstheme="minorHAnsi"/>
          <w:sz w:val="22"/>
          <w:szCs w:val="22"/>
        </w:rPr>
        <w:t xml:space="preserve">as well as </w:t>
      </w:r>
      <w:r w:rsidR="00A837AD" w:rsidRPr="00CD3F6B">
        <w:rPr>
          <w:rFonts w:asciiTheme="minorHAnsi" w:hAnsiTheme="minorHAnsi" w:cstheme="minorHAnsi"/>
          <w:sz w:val="22"/>
          <w:szCs w:val="22"/>
        </w:rPr>
        <w:t xml:space="preserve">other wetlands. </w:t>
      </w:r>
    </w:p>
    <w:p w14:paraId="0D733C25" w14:textId="77777777" w:rsidR="00D96908" w:rsidRPr="00CD3F6B" w:rsidRDefault="00D96908" w:rsidP="00257025">
      <w:pPr>
        <w:ind w:left="567" w:hanging="567"/>
        <w:rPr>
          <w:rFonts w:asciiTheme="minorHAnsi" w:hAnsiTheme="minorHAnsi" w:cstheme="minorHAnsi"/>
          <w:sz w:val="22"/>
          <w:szCs w:val="22"/>
        </w:rPr>
      </w:pPr>
    </w:p>
    <w:p w14:paraId="3A581F88" w14:textId="6871B9B4" w:rsidR="00D96908" w:rsidRPr="00CD3F6B" w:rsidRDefault="002E1E29" w:rsidP="00257025">
      <w:pPr>
        <w:ind w:left="567" w:hanging="567"/>
        <w:rPr>
          <w:rFonts w:asciiTheme="minorHAnsi" w:hAnsiTheme="minorHAnsi" w:cstheme="minorHAnsi"/>
          <w:sz w:val="22"/>
          <w:szCs w:val="22"/>
        </w:rPr>
      </w:pPr>
      <w:r>
        <w:rPr>
          <w:rFonts w:asciiTheme="minorHAnsi" w:hAnsiTheme="minorHAnsi" w:cstheme="minorHAnsi"/>
          <w:sz w:val="22"/>
          <w:szCs w:val="22"/>
        </w:rPr>
        <w:t>69</w:t>
      </w:r>
      <w:r w:rsidR="00515041">
        <w:rPr>
          <w:rFonts w:asciiTheme="minorHAnsi" w:hAnsiTheme="minorHAnsi" w:cstheme="minorHAnsi"/>
          <w:sz w:val="22"/>
          <w:szCs w:val="22"/>
        </w:rPr>
        <w:t>.</w:t>
      </w:r>
      <w:r w:rsidR="00515041">
        <w:rPr>
          <w:rFonts w:asciiTheme="minorHAnsi" w:hAnsiTheme="minorHAnsi" w:cstheme="minorHAnsi"/>
          <w:sz w:val="22"/>
          <w:szCs w:val="22"/>
        </w:rPr>
        <w:tab/>
      </w:r>
      <w:r w:rsidR="000E540B" w:rsidRPr="00CD3F6B">
        <w:rPr>
          <w:rFonts w:asciiTheme="minorHAnsi" w:hAnsiTheme="minorHAnsi" w:cstheme="minorHAnsi"/>
          <w:sz w:val="22"/>
          <w:szCs w:val="22"/>
        </w:rPr>
        <w:t xml:space="preserve">In narrative responses </w:t>
      </w:r>
      <w:r w:rsidR="00D96908" w:rsidRPr="00CD3F6B">
        <w:rPr>
          <w:rFonts w:asciiTheme="minorHAnsi" w:hAnsiTheme="minorHAnsi" w:cstheme="minorHAnsi"/>
          <w:sz w:val="22"/>
          <w:szCs w:val="22"/>
        </w:rPr>
        <w:t xml:space="preserve">Contracting Parties </w:t>
      </w:r>
      <w:r w:rsidR="00AC2278">
        <w:rPr>
          <w:rFonts w:asciiTheme="minorHAnsi" w:hAnsiTheme="minorHAnsi" w:cstheme="minorHAnsi"/>
          <w:sz w:val="22"/>
          <w:szCs w:val="22"/>
        </w:rPr>
        <w:t xml:space="preserve">in Africa </w:t>
      </w:r>
      <w:r w:rsidR="000E540B" w:rsidRPr="00CD3F6B">
        <w:rPr>
          <w:rFonts w:asciiTheme="minorHAnsi" w:hAnsiTheme="minorHAnsi" w:cstheme="minorHAnsi"/>
          <w:sz w:val="22"/>
          <w:szCs w:val="22"/>
        </w:rPr>
        <w:t xml:space="preserve">frequently </w:t>
      </w:r>
      <w:r w:rsidR="00D96908" w:rsidRPr="00CD3F6B">
        <w:rPr>
          <w:rFonts w:asciiTheme="minorHAnsi" w:hAnsiTheme="minorHAnsi" w:cstheme="minorHAnsi"/>
          <w:sz w:val="22"/>
          <w:szCs w:val="22"/>
        </w:rPr>
        <w:t>cite financial and technical limitations; those in Latin America and the Caribbean emphasize the role of cultural and traditional knowledge but note governance challenges</w:t>
      </w:r>
      <w:r w:rsidR="00C87DEA" w:rsidRPr="00CD3F6B">
        <w:rPr>
          <w:rFonts w:asciiTheme="minorHAnsi" w:hAnsiTheme="minorHAnsi" w:cstheme="minorHAnsi"/>
          <w:sz w:val="22"/>
          <w:szCs w:val="22"/>
        </w:rPr>
        <w:t xml:space="preserve">. </w:t>
      </w:r>
      <w:r w:rsidR="00D17984" w:rsidRPr="00CD3F6B">
        <w:rPr>
          <w:rFonts w:asciiTheme="minorHAnsi" w:hAnsiTheme="minorHAnsi" w:cstheme="minorHAnsi"/>
          <w:sz w:val="22"/>
          <w:szCs w:val="22"/>
        </w:rPr>
        <w:t xml:space="preserve">National Reports by </w:t>
      </w:r>
      <w:r w:rsidR="00B42B75" w:rsidRPr="00CD3F6B">
        <w:rPr>
          <w:rFonts w:asciiTheme="minorHAnsi" w:hAnsiTheme="minorHAnsi" w:cstheme="minorHAnsi"/>
          <w:sz w:val="22"/>
          <w:szCs w:val="22"/>
        </w:rPr>
        <w:t xml:space="preserve">Parties </w:t>
      </w:r>
      <w:r w:rsidR="00D20FF4">
        <w:rPr>
          <w:rFonts w:asciiTheme="minorHAnsi" w:hAnsiTheme="minorHAnsi" w:cstheme="minorHAnsi"/>
          <w:sz w:val="22"/>
          <w:szCs w:val="22"/>
        </w:rPr>
        <w:t xml:space="preserve">in </w:t>
      </w:r>
      <w:r w:rsidR="00D20FF4" w:rsidRPr="00CD3F6B">
        <w:rPr>
          <w:rFonts w:asciiTheme="minorHAnsi" w:hAnsiTheme="minorHAnsi" w:cstheme="minorHAnsi"/>
          <w:sz w:val="22"/>
          <w:szCs w:val="22"/>
        </w:rPr>
        <w:t xml:space="preserve">Asia </w:t>
      </w:r>
      <w:r w:rsidR="00D96908" w:rsidRPr="00CD3F6B">
        <w:rPr>
          <w:rFonts w:asciiTheme="minorHAnsi" w:hAnsiTheme="minorHAnsi" w:cstheme="minorHAnsi"/>
          <w:sz w:val="22"/>
          <w:szCs w:val="22"/>
        </w:rPr>
        <w:t>reflect growing policy innovation</w:t>
      </w:r>
      <w:r w:rsidR="00076B0D" w:rsidRPr="00CD3F6B">
        <w:rPr>
          <w:rFonts w:asciiTheme="minorHAnsi" w:hAnsiTheme="minorHAnsi" w:cstheme="minorHAnsi"/>
          <w:sz w:val="22"/>
          <w:szCs w:val="22"/>
        </w:rPr>
        <w:t>, whereas</w:t>
      </w:r>
      <w:r w:rsidR="00D96908" w:rsidRPr="00CD3F6B">
        <w:rPr>
          <w:rFonts w:asciiTheme="minorHAnsi" w:hAnsiTheme="minorHAnsi" w:cstheme="minorHAnsi"/>
          <w:sz w:val="22"/>
          <w:szCs w:val="22"/>
        </w:rPr>
        <w:t xml:space="preserve"> </w:t>
      </w:r>
      <w:r w:rsidR="00D20FF4">
        <w:rPr>
          <w:rFonts w:asciiTheme="minorHAnsi" w:hAnsiTheme="minorHAnsi" w:cstheme="minorHAnsi"/>
          <w:sz w:val="22"/>
          <w:szCs w:val="22"/>
        </w:rPr>
        <w:t xml:space="preserve">those in </w:t>
      </w:r>
      <w:r w:rsidR="00D96908" w:rsidRPr="00CD3F6B">
        <w:rPr>
          <w:rFonts w:asciiTheme="minorHAnsi" w:hAnsiTheme="minorHAnsi" w:cstheme="minorHAnsi"/>
          <w:sz w:val="22"/>
          <w:szCs w:val="22"/>
        </w:rPr>
        <w:t xml:space="preserve">Oceania highlight the centrality of Indigenous knowledge but note inconsistent implementation. </w:t>
      </w:r>
      <w:r w:rsidR="00D20FF4">
        <w:rPr>
          <w:rFonts w:asciiTheme="minorHAnsi" w:hAnsiTheme="minorHAnsi" w:cstheme="minorHAnsi"/>
          <w:sz w:val="22"/>
          <w:szCs w:val="22"/>
        </w:rPr>
        <w:t xml:space="preserve">Parties in </w:t>
      </w:r>
      <w:r w:rsidR="00D96908" w:rsidRPr="00CD3F6B">
        <w:rPr>
          <w:rFonts w:asciiTheme="minorHAnsi" w:hAnsiTheme="minorHAnsi" w:cstheme="minorHAnsi"/>
          <w:sz w:val="22"/>
          <w:szCs w:val="22"/>
        </w:rPr>
        <w:t>Europe often reference established frameworks and methodologies.</w:t>
      </w:r>
    </w:p>
    <w:p w14:paraId="422A47C8" w14:textId="77777777" w:rsidR="00DC4E6E" w:rsidRPr="00CD3F6B" w:rsidRDefault="00DC4E6E" w:rsidP="00257025">
      <w:pPr>
        <w:ind w:left="567" w:hanging="567"/>
        <w:rPr>
          <w:rFonts w:asciiTheme="minorHAnsi" w:hAnsiTheme="minorHAnsi" w:cstheme="minorHAnsi"/>
          <w:sz w:val="22"/>
          <w:szCs w:val="22"/>
        </w:rPr>
      </w:pPr>
    </w:p>
    <w:p w14:paraId="478ACFFC" w14:textId="652532E6" w:rsidR="00D96908"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7</w:t>
      </w:r>
      <w:r w:rsidR="002E1E29">
        <w:rPr>
          <w:rFonts w:asciiTheme="minorHAnsi" w:hAnsiTheme="minorHAnsi" w:cstheme="minorHAnsi"/>
          <w:sz w:val="22"/>
          <w:szCs w:val="22"/>
        </w:rPr>
        <w:t>0</w:t>
      </w:r>
      <w:r w:rsidR="00515041">
        <w:rPr>
          <w:rFonts w:asciiTheme="minorHAnsi" w:hAnsiTheme="minorHAnsi" w:cstheme="minorHAnsi"/>
          <w:sz w:val="22"/>
          <w:szCs w:val="22"/>
        </w:rPr>
        <w:t>.</w:t>
      </w:r>
      <w:r w:rsidR="00515041">
        <w:rPr>
          <w:rFonts w:asciiTheme="minorHAnsi" w:hAnsiTheme="minorHAnsi" w:cstheme="minorHAnsi"/>
          <w:sz w:val="22"/>
          <w:szCs w:val="22"/>
        </w:rPr>
        <w:tab/>
      </w:r>
      <w:r w:rsidR="00DC4E6E" w:rsidRPr="00CD3F6B">
        <w:rPr>
          <w:rFonts w:asciiTheme="minorHAnsi" w:hAnsiTheme="minorHAnsi" w:cstheme="minorHAnsi"/>
          <w:sz w:val="22"/>
          <w:szCs w:val="22"/>
        </w:rPr>
        <w:t xml:space="preserve">However, </w:t>
      </w:r>
      <w:r w:rsidR="00110988" w:rsidRPr="00CD3F6B">
        <w:rPr>
          <w:rFonts w:asciiTheme="minorHAnsi" w:hAnsiTheme="minorHAnsi" w:cstheme="minorHAnsi"/>
          <w:sz w:val="22"/>
          <w:szCs w:val="22"/>
        </w:rPr>
        <w:t>over the past three triennia</w:t>
      </w:r>
      <w:r w:rsidR="00DC4E6E" w:rsidRPr="00CD3F6B">
        <w:rPr>
          <w:rFonts w:asciiTheme="minorHAnsi" w:hAnsiTheme="minorHAnsi" w:cstheme="minorHAnsi"/>
          <w:sz w:val="22"/>
          <w:szCs w:val="22"/>
        </w:rPr>
        <w:t xml:space="preserve"> there </w:t>
      </w:r>
      <w:r w:rsidR="00D20FF4">
        <w:rPr>
          <w:rFonts w:asciiTheme="minorHAnsi" w:hAnsiTheme="minorHAnsi" w:cstheme="minorHAnsi"/>
          <w:sz w:val="22"/>
          <w:szCs w:val="22"/>
        </w:rPr>
        <w:t>has been</w:t>
      </w:r>
      <w:r w:rsidR="00D20FF4" w:rsidRPr="00CD3F6B">
        <w:rPr>
          <w:rFonts w:asciiTheme="minorHAnsi" w:hAnsiTheme="minorHAnsi" w:cstheme="minorHAnsi"/>
          <w:sz w:val="22"/>
          <w:szCs w:val="22"/>
        </w:rPr>
        <w:t xml:space="preserve"> </w:t>
      </w:r>
      <w:r w:rsidR="00DC4E6E" w:rsidRPr="00CD3F6B">
        <w:rPr>
          <w:rFonts w:asciiTheme="minorHAnsi" w:hAnsiTheme="minorHAnsi" w:cstheme="minorHAnsi"/>
          <w:sz w:val="22"/>
          <w:szCs w:val="22"/>
        </w:rPr>
        <w:t xml:space="preserve">little progress in incorporation of wetland issues into poverty eradication strategies, and in implementation of wetland programmes or projects that contribute to food and water security. </w:t>
      </w:r>
      <w:r w:rsidR="00D96908" w:rsidRPr="00CD3F6B">
        <w:rPr>
          <w:rFonts w:asciiTheme="minorHAnsi" w:hAnsiTheme="minorHAnsi" w:cstheme="minorHAnsi"/>
          <w:sz w:val="22"/>
          <w:szCs w:val="22"/>
        </w:rPr>
        <w:t xml:space="preserve">While wetlands are increasingly valued, integration </w:t>
      </w:r>
      <w:r w:rsidR="0007102C" w:rsidRPr="00CD3F6B">
        <w:rPr>
          <w:rFonts w:asciiTheme="minorHAnsi" w:hAnsiTheme="minorHAnsi" w:cstheme="minorHAnsi"/>
          <w:sz w:val="22"/>
          <w:szCs w:val="22"/>
        </w:rPr>
        <w:t xml:space="preserve">of these values </w:t>
      </w:r>
      <w:r w:rsidR="00D96908" w:rsidRPr="00CD3F6B">
        <w:rPr>
          <w:rFonts w:asciiTheme="minorHAnsi" w:hAnsiTheme="minorHAnsi" w:cstheme="minorHAnsi"/>
          <w:sz w:val="22"/>
          <w:szCs w:val="22"/>
        </w:rPr>
        <w:t xml:space="preserve">into national policy and planning remains </w:t>
      </w:r>
      <w:r w:rsidR="00B66877" w:rsidRPr="00CD3F6B">
        <w:rPr>
          <w:rFonts w:asciiTheme="minorHAnsi" w:hAnsiTheme="minorHAnsi" w:cstheme="minorHAnsi"/>
          <w:sz w:val="22"/>
          <w:szCs w:val="22"/>
        </w:rPr>
        <w:t>limited</w:t>
      </w:r>
      <w:r w:rsidR="00D96908" w:rsidRPr="00CD3F6B">
        <w:rPr>
          <w:rFonts w:asciiTheme="minorHAnsi" w:hAnsiTheme="minorHAnsi" w:cstheme="minorHAnsi"/>
          <w:sz w:val="22"/>
          <w:szCs w:val="22"/>
        </w:rPr>
        <w:t>.</w:t>
      </w:r>
      <w:r w:rsidR="00D93761" w:rsidRPr="00CD3F6B">
        <w:rPr>
          <w:rFonts w:asciiTheme="minorHAnsi" w:hAnsiTheme="minorHAnsi" w:cstheme="minorHAnsi"/>
          <w:sz w:val="22"/>
          <w:szCs w:val="22"/>
        </w:rPr>
        <w:t xml:space="preserve"> A </w:t>
      </w:r>
      <w:r w:rsidR="003D618E" w:rsidRPr="00CD3F6B">
        <w:rPr>
          <w:rFonts w:asciiTheme="minorHAnsi" w:hAnsiTheme="minorHAnsi" w:cstheme="minorHAnsi"/>
          <w:sz w:val="22"/>
          <w:szCs w:val="22"/>
        </w:rPr>
        <w:t xml:space="preserve">significantly </w:t>
      </w:r>
      <w:r w:rsidR="00D93761" w:rsidRPr="00CD3F6B">
        <w:rPr>
          <w:rFonts w:asciiTheme="minorHAnsi" w:hAnsiTheme="minorHAnsi" w:cstheme="minorHAnsi"/>
          <w:sz w:val="22"/>
          <w:szCs w:val="22"/>
        </w:rPr>
        <w:t xml:space="preserve">higher </w:t>
      </w:r>
      <w:r w:rsidR="00741970" w:rsidRPr="00CD3F6B">
        <w:rPr>
          <w:rFonts w:asciiTheme="minorHAnsi" w:hAnsiTheme="minorHAnsi" w:cstheme="minorHAnsi"/>
          <w:sz w:val="22"/>
          <w:szCs w:val="22"/>
        </w:rPr>
        <w:t xml:space="preserve">proportion </w:t>
      </w:r>
      <w:r w:rsidR="00D93761" w:rsidRPr="00CD3F6B">
        <w:rPr>
          <w:rFonts w:asciiTheme="minorHAnsi" w:hAnsiTheme="minorHAnsi" w:cstheme="minorHAnsi"/>
          <w:sz w:val="22"/>
          <w:szCs w:val="22"/>
        </w:rPr>
        <w:t>of Contracting Parties report implementation of w</w:t>
      </w:r>
      <w:r w:rsidR="000F579B" w:rsidRPr="00CD3F6B">
        <w:rPr>
          <w:rFonts w:asciiTheme="minorHAnsi" w:hAnsiTheme="minorHAnsi" w:cstheme="minorHAnsi"/>
          <w:sz w:val="22"/>
          <w:szCs w:val="22"/>
        </w:rPr>
        <w:t>etland programmes or projects that contribute to other benefits for human wellbeing</w:t>
      </w:r>
      <w:r w:rsidR="00A3148C" w:rsidRPr="00CD3F6B">
        <w:rPr>
          <w:rFonts w:asciiTheme="minorHAnsi" w:hAnsiTheme="minorHAnsi" w:cstheme="minorHAnsi"/>
          <w:sz w:val="22"/>
          <w:szCs w:val="22"/>
        </w:rPr>
        <w:t xml:space="preserve"> (47%, and a further 21% partially)</w:t>
      </w:r>
      <w:r w:rsidR="00C276CC" w:rsidRPr="00CD3F6B">
        <w:rPr>
          <w:rFonts w:asciiTheme="minorHAnsi" w:hAnsiTheme="minorHAnsi" w:cstheme="minorHAnsi"/>
          <w:sz w:val="22"/>
          <w:szCs w:val="22"/>
        </w:rPr>
        <w:t xml:space="preserve">. </w:t>
      </w:r>
    </w:p>
    <w:p w14:paraId="2944ACE4" w14:textId="77777777" w:rsidR="008A5E8C" w:rsidRPr="00CD3F6B" w:rsidRDefault="008A5E8C" w:rsidP="00257025">
      <w:pPr>
        <w:ind w:left="567" w:hanging="567"/>
        <w:rPr>
          <w:rFonts w:asciiTheme="minorHAnsi" w:hAnsiTheme="minorHAnsi" w:cstheme="minorHAnsi"/>
          <w:sz w:val="22"/>
          <w:szCs w:val="22"/>
        </w:rPr>
      </w:pPr>
    </w:p>
    <w:p w14:paraId="1C9278C7" w14:textId="0F4EEDD4" w:rsidR="008A5E8C"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lastRenderedPageBreak/>
        <w:t>7</w:t>
      </w:r>
      <w:r w:rsidR="002E1E29">
        <w:rPr>
          <w:rFonts w:asciiTheme="minorHAnsi" w:hAnsiTheme="minorHAnsi" w:cstheme="minorHAnsi"/>
          <w:sz w:val="22"/>
          <w:szCs w:val="22"/>
        </w:rPr>
        <w:t>1</w:t>
      </w:r>
      <w:r w:rsidR="00515041">
        <w:rPr>
          <w:rFonts w:asciiTheme="minorHAnsi" w:hAnsiTheme="minorHAnsi" w:cstheme="minorHAnsi"/>
          <w:sz w:val="22"/>
          <w:szCs w:val="22"/>
        </w:rPr>
        <w:t>.</w:t>
      </w:r>
      <w:r w:rsidR="00515041">
        <w:rPr>
          <w:rFonts w:asciiTheme="minorHAnsi" w:hAnsiTheme="minorHAnsi" w:cstheme="minorHAnsi"/>
          <w:sz w:val="22"/>
          <w:szCs w:val="22"/>
        </w:rPr>
        <w:tab/>
      </w:r>
      <w:r w:rsidR="00566E0E" w:rsidRPr="00CD3F6B">
        <w:rPr>
          <w:rFonts w:asciiTheme="minorHAnsi" w:hAnsiTheme="minorHAnsi" w:cstheme="minorHAnsi"/>
          <w:sz w:val="22"/>
          <w:szCs w:val="22"/>
        </w:rPr>
        <w:t>P</w:t>
      </w:r>
      <w:r w:rsidR="005262D6" w:rsidRPr="00CD3F6B">
        <w:rPr>
          <w:rFonts w:asciiTheme="minorHAnsi" w:hAnsiTheme="minorHAnsi" w:cstheme="minorHAnsi"/>
          <w:sz w:val="22"/>
          <w:szCs w:val="22"/>
        </w:rPr>
        <w:t xml:space="preserve">riorities in </w:t>
      </w:r>
      <w:r w:rsidR="007E7537" w:rsidRPr="00CD3F6B">
        <w:rPr>
          <w:rFonts w:asciiTheme="minorHAnsi" w:hAnsiTheme="minorHAnsi" w:cstheme="minorHAnsi"/>
          <w:sz w:val="22"/>
          <w:szCs w:val="22"/>
        </w:rPr>
        <w:t>strengthe</w:t>
      </w:r>
      <w:r w:rsidR="005262D6" w:rsidRPr="00CD3F6B">
        <w:rPr>
          <w:rFonts w:asciiTheme="minorHAnsi" w:hAnsiTheme="minorHAnsi" w:cstheme="minorHAnsi"/>
          <w:sz w:val="22"/>
          <w:szCs w:val="22"/>
        </w:rPr>
        <w:t>ning</w:t>
      </w:r>
      <w:r w:rsidR="007E7537" w:rsidRPr="00CD3F6B">
        <w:rPr>
          <w:rFonts w:asciiTheme="minorHAnsi" w:hAnsiTheme="minorHAnsi" w:cstheme="minorHAnsi"/>
          <w:sz w:val="22"/>
          <w:szCs w:val="22"/>
        </w:rPr>
        <w:t xml:space="preserve"> future implementation of the Convention</w:t>
      </w:r>
      <w:r w:rsidR="005262D6" w:rsidRPr="00CD3F6B">
        <w:rPr>
          <w:rFonts w:asciiTheme="minorHAnsi" w:hAnsiTheme="minorHAnsi" w:cstheme="minorHAnsi"/>
          <w:sz w:val="22"/>
          <w:szCs w:val="22"/>
        </w:rPr>
        <w:t xml:space="preserve"> emerg</w:t>
      </w:r>
      <w:r w:rsidR="009804F2" w:rsidRPr="00CD3F6B">
        <w:rPr>
          <w:rFonts w:asciiTheme="minorHAnsi" w:hAnsiTheme="minorHAnsi" w:cstheme="minorHAnsi"/>
          <w:sz w:val="22"/>
          <w:szCs w:val="22"/>
        </w:rPr>
        <w:t>ing</w:t>
      </w:r>
      <w:r w:rsidR="005262D6" w:rsidRPr="00CD3F6B">
        <w:rPr>
          <w:rFonts w:asciiTheme="minorHAnsi" w:hAnsiTheme="minorHAnsi" w:cstheme="minorHAnsi"/>
          <w:sz w:val="22"/>
          <w:szCs w:val="22"/>
        </w:rPr>
        <w:t xml:space="preserve"> from National Reports</w:t>
      </w:r>
      <w:r w:rsidR="009804F2" w:rsidRPr="00CD3F6B">
        <w:rPr>
          <w:rFonts w:asciiTheme="minorHAnsi" w:hAnsiTheme="minorHAnsi" w:cstheme="minorHAnsi"/>
          <w:sz w:val="22"/>
          <w:szCs w:val="22"/>
        </w:rPr>
        <w:t xml:space="preserve"> include </w:t>
      </w:r>
      <w:r w:rsidR="007E7537" w:rsidRPr="00CD3F6B">
        <w:rPr>
          <w:rFonts w:asciiTheme="minorHAnsi" w:hAnsiTheme="minorHAnsi" w:cstheme="minorHAnsi"/>
          <w:sz w:val="22"/>
          <w:szCs w:val="22"/>
        </w:rPr>
        <w:t>enhanc</w:t>
      </w:r>
      <w:r w:rsidR="009804F2" w:rsidRPr="00CD3F6B">
        <w:rPr>
          <w:rFonts w:asciiTheme="minorHAnsi" w:hAnsiTheme="minorHAnsi" w:cstheme="minorHAnsi"/>
          <w:sz w:val="22"/>
          <w:szCs w:val="22"/>
        </w:rPr>
        <w:t>ing</w:t>
      </w:r>
      <w:r w:rsidR="007E7537" w:rsidRPr="00CD3F6B">
        <w:rPr>
          <w:rFonts w:asciiTheme="minorHAnsi" w:hAnsiTheme="minorHAnsi" w:cstheme="minorHAnsi"/>
          <w:sz w:val="22"/>
          <w:szCs w:val="22"/>
        </w:rPr>
        <w:t xml:space="preserve"> capacity building and resource mobilization</w:t>
      </w:r>
      <w:r w:rsidR="00436425" w:rsidRPr="00CD3F6B">
        <w:rPr>
          <w:rFonts w:asciiTheme="minorHAnsi" w:hAnsiTheme="minorHAnsi" w:cstheme="minorHAnsi"/>
          <w:sz w:val="22"/>
          <w:szCs w:val="22"/>
        </w:rPr>
        <w:t>. O</w:t>
      </w:r>
      <w:r w:rsidR="007E7537" w:rsidRPr="00CD3F6B">
        <w:rPr>
          <w:rFonts w:asciiTheme="minorHAnsi" w:hAnsiTheme="minorHAnsi" w:cstheme="minorHAnsi"/>
          <w:sz w:val="22"/>
          <w:szCs w:val="22"/>
        </w:rPr>
        <w:t xml:space="preserve">ver half of </w:t>
      </w:r>
      <w:r w:rsidR="00D45B9A" w:rsidRPr="00CD3F6B">
        <w:rPr>
          <w:rFonts w:asciiTheme="minorHAnsi" w:hAnsiTheme="minorHAnsi" w:cstheme="minorHAnsi"/>
          <w:sz w:val="22"/>
          <w:szCs w:val="22"/>
        </w:rPr>
        <w:t xml:space="preserve">Contracting </w:t>
      </w:r>
      <w:r w:rsidR="007E7537" w:rsidRPr="00CD3F6B">
        <w:rPr>
          <w:rFonts w:asciiTheme="minorHAnsi" w:hAnsiTheme="minorHAnsi" w:cstheme="minorHAnsi"/>
          <w:sz w:val="22"/>
          <w:szCs w:val="22"/>
        </w:rPr>
        <w:t>Parties cite limited financial and technical resources</w:t>
      </w:r>
      <w:r w:rsidR="00D45B9A" w:rsidRPr="00CD3F6B">
        <w:rPr>
          <w:rFonts w:asciiTheme="minorHAnsi" w:hAnsiTheme="minorHAnsi" w:cstheme="minorHAnsi"/>
          <w:sz w:val="22"/>
          <w:szCs w:val="22"/>
        </w:rPr>
        <w:t xml:space="preserve">, especially </w:t>
      </w:r>
      <w:r w:rsidR="007E7537" w:rsidRPr="00CD3F6B">
        <w:rPr>
          <w:rFonts w:asciiTheme="minorHAnsi" w:hAnsiTheme="minorHAnsi" w:cstheme="minorHAnsi"/>
          <w:sz w:val="22"/>
          <w:szCs w:val="22"/>
        </w:rPr>
        <w:t>in Africa and Latin America</w:t>
      </w:r>
      <w:r w:rsidR="00D45B9A" w:rsidRPr="00CD3F6B">
        <w:rPr>
          <w:rFonts w:asciiTheme="minorHAnsi" w:hAnsiTheme="minorHAnsi" w:cstheme="minorHAnsi"/>
          <w:sz w:val="22"/>
          <w:szCs w:val="22"/>
        </w:rPr>
        <w:t xml:space="preserve"> and the Caribbean</w:t>
      </w:r>
      <w:r w:rsidR="009B1E2F" w:rsidRPr="00CD3F6B">
        <w:rPr>
          <w:rFonts w:asciiTheme="minorHAnsi" w:hAnsiTheme="minorHAnsi" w:cstheme="minorHAnsi"/>
          <w:sz w:val="22"/>
          <w:szCs w:val="22"/>
        </w:rPr>
        <w:t xml:space="preserve">, </w:t>
      </w:r>
      <w:r w:rsidR="00371898" w:rsidRPr="00CD3F6B">
        <w:rPr>
          <w:rFonts w:asciiTheme="minorHAnsi" w:hAnsiTheme="minorHAnsi" w:cstheme="minorHAnsi"/>
          <w:sz w:val="22"/>
          <w:szCs w:val="22"/>
        </w:rPr>
        <w:t xml:space="preserve">and </w:t>
      </w:r>
      <w:r w:rsidR="007E7537" w:rsidRPr="00CD3F6B">
        <w:rPr>
          <w:rFonts w:asciiTheme="minorHAnsi" w:hAnsiTheme="minorHAnsi" w:cstheme="minorHAnsi"/>
          <w:sz w:val="22"/>
          <w:szCs w:val="22"/>
        </w:rPr>
        <w:t>improving governance and cross-sector</w:t>
      </w:r>
      <w:r w:rsidR="0036118F" w:rsidRPr="00CD3F6B">
        <w:rPr>
          <w:rFonts w:asciiTheme="minorHAnsi" w:hAnsiTheme="minorHAnsi" w:cstheme="minorHAnsi"/>
          <w:sz w:val="22"/>
          <w:szCs w:val="22"/>
        </w:rPr>
        <w:t>al</w:t>
      </w:r>
      <w:r w:rsidR="007E7537" w:rsidRPr="00CD3F6B">
        <w:rPr>
          <w:rFonts w:asciiTheme="minorHAnsi" w:hAnsiTheme="minorHAnsi" w:cstheme="minorHAnsi"/>
          <w:sz w:val="22"/>
          <w:szCs w:val="22"/>
        </w:rPr>
        <w:t xml:space="preserve"> coordination</w:t>
      </w:r>
      <w:r w:rsidR="00371898" w:rsidRPr="00CD3F6B">
        <w:rPr>
          <w:rFonts w:asciiTheme="minorHAnsi" w:hAnsiTheme="minorHAnsi" w:cstheme="minorHAnsi"/>
          <w:sz w:val="22"/>
          <w:szCs w:val="22"/>
        </w:rPr>
        <w:t xml:space="preserve">. </w:t>
      </w:r>
      <w:r w:rsidR="00AA6248" w:rsidRPr="00CD3F6B">
        <w:rPr>
          <w:rFonts w:asciiTheme="minorHAnsi" w:hAnsiTheme="minorHAnsi" w:cstheme="minorHAnsi"/>
          <w:sz w:val="22"/>
          <w:szCs w:val="22"/>
        </w:rPr>
        <w:t xml:space="preserve">Parties in </w:t>
      </w:r>
      <w:r w:rsidR="007E7537" w:rsidRPr="00CD3F6B">
        <w:rPr>
          <w:rFonts w:asciiTheme="minorHAnsi" w:hAnsiTheme="minorHAnsi" w:cstheme="minorHAnsi"/>
          <w:sz w:val="22"/>
          <w:szCs w:val="22"/>
        </w:rPr>
        <w:t>Oceania and Latin America</w:t>
      </w:r>
      <w:r w:rsidR="00AA6248" w:rsidRPr="00CD3F6B">
        <w:rPr>
          <w:rFonts w:asciiTheme="minorHAnsi" w:hAnsiTheme="minorHAnsi" w:cstheme="minorHAnsi"/>
          <w:sz w:val="22"/>
          <w:szCs w:val="22"/>
        </w:rPr>
        <w:t xml:space="preserve"> and the Caribbean </w:t>
      </w:r>
      <w:r w:rsidR="00D20FF4">
        <w:rPr>
          <w:rFonts w:asciiTheme="minorHAnsi" w:hAnsiTheme="minorHAnsi" w:cstheme="minorHAnsi"/>
          <w:sz w:val="22"/>
          <w:szCs w:val="22"/>
        </w:rPr>
        <w:t xml:space="preserve">particularly </w:t>
      </w:r>
      <w:r w:rsidR="00AA6248" w:rsidRPr="00CD3F6B">
        <w:rPr>
          <w:rFonts w:asciiTheme="minorHAnsi" w:hAnsiTheme="minorHAnsi" w:cstheme="minorHAnsi"/>
          <w:sz w:val="22"/>
          <w:szCs w:val="22"/>
        </w:rPr>
        <w:t xml:space="preserve">emphasize that integrating </w:t>
      </w:r>
      <w:r w:rsidR="00543DB4">
        <w:rPr>
          <w:rFonts w:asciiTheme="minorHAnsi" w:hAnsiTheme="minorHAnsi" w:cstheme="minorHAnsi"/>
          <w:sz w:val="22"/>
          <w:szCs w:val="22"/>
        </w:rPr>
        <w:t>I</w:t>
      </w:r>
      <w:r w:rsidR="00981553" w:rsidRPr="00CD3F6B">
        <w:rPr>
          <w:rFonts w:asciiTheme="minorHAnsi" w:hAnsiTheme="minorHAnsi" w:cstheme="minorHAnsi"/>
          <w:sz w:val="22"/>
          <w:szCs w:val="22"/>
        </w:rPr>
        <w:t xml:space="preserve">ndigenous and local knowledge </w:t>
      </w:r>
      <w:r w:rsidR="007E7537" w:rsidRPr="00CD3F6B">
        <w:rPr>
          <w:rFonts w:asciiTheme="minorHAnsi" w:hAnsiTheme="minorHAnsi" w:cstheme="minorHAnsi"/>
          <w:sz w:val="22"/>
          <w:szCs w:val="22"/>
        </w:rPr>
        <w:t xml:space="preserve">can ensure more inclusive, effective wetland management. </w:t>
      </w:r>
    </w:p>
    <w:p w14:paraId="3A3018C0" w14:textId="77777777" w:rsidR="008A5E8C" w:rsidRPr="00A338FF" w:rsidRDefault="008A5E8C" w:rsidP="00A338FF">
      <w:pPr>
        <w:rPr>
          <w:rFonts w:cstheme="minorHAnsi"/>
        </w:rPr>
      </w:pPr>
    </w:p>
    <w:p w14:paraId="1997DBD7" w14:textId="77777777" w:rsidR="00C76214" w:rsidRPr="00CD3F6B" w:rsidRDefault="00C76214" w:rsidP="00CD3F6B">
      <w:pPr>
        <w:rPr>
          <w:rFonts w:asciiTheme="minorHAnsi" w:hAnsiTheme="minorHAnsi" w:cstheme="minorHAnsi"/>
          <w:sz w:val="22"/>
          <w:szCs w:val="22"/>
        </w:rPr>
      </w:pPr>
    </w:p>
    <w:tbl>
      <w:tblPr>
        <w:tblStyle w:val="TableGrid16"/>
        <w:tblW w:w="9354" w:type="dxa"/>
        <w:tblLook w:val="04A0" w:firstRow="1" w:lastRow="0" w:firstColumn="1" w:lastColumn="0" w:noHBand="0" w:noVBand="1"/>
      </w:tblPr>
      <w:tblGrid>
        <w:gridCol w:w="9354"/>
      </w:tblGrid>
      <w:tr w:rsidR="00C76214" w:rsidRPr="00CD3F6B" w14:paraId="078AA56B" w14:textId="77777777" w:rsidTr="003E56FD">
        <w:tc>
          <w:tcPr>
            <w:tcW w:w="9354" w:type="dxa"/>
            <w:vAlign w:val="center"/>
          </w:tcPr>
          <w:p w14:paraId="1FAEF86B" w14:textId="77777777" w:rsidR="00E30BE2" w:rsidRPr="00CD3F6B" w:rsidRDefault="00C76214"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 xml:space="preserve">Target 12. Restoration is in progress in degraded wetlands, with priority to wetlands that are relevant for biodiversity conservation, disaster risk reduction, livelihoods and/or climate change mitigation and adaptation. </w:t>
            </w:r>
          </w:p>
          <w:p w14:paraId="2C745FC4" w14:textId="58AAD366" w:rsidR="00C76214" w:rsidRPr="00CD3F6B" w:rsidRDefault="00C41757" w:rsidP="008A3659">
            <w:pPr>
              <w:keepNext/>
              <w:spacing w:before="120" w:after="120"/>
              <w:rPr>
                <w:rFonts w:asciiTheme="minorHAnsi" w:hAnsiTheme="minorHAnsi" w:cstheme="minorHAnsi"/>
                <w:bCs/>
                <w:sz w:val="22"/>
                <w:szCs w:val="22"/>
                <w:lang w:eastAsia="fr-FR"/>
              </w:rPr>
            </w:pPr>
            <w:r w:rsidRPr="00CD3F6B">
              <w:rPr>
                <w:rFonts w:asciiTheme="minorHAnsi" w:hAnsiTheme="minorHAnsi" w:cstheme="minorHAnsi"/>
                <w:bCs/>
                <w:sz w:val="22"/>
                <w:szCs w:val="22"/>
                <w:lang w:eastAsia="fr-FR"/>
              </w:rPr>
              <w:t xml:space="preserve">Contributing to </w:t>
            </w:r>
            <w:r w:rsidR="00140707">
              <w:rPr>
                <w:rFonts w:asciiTheme="minorHAnsi" w:hAnsiTheme="minorHAnsi" w:cstheme="minorHAnsi"/>
                <w:bCs/>
                <w:sz w:val="22"/>
                <w:szCs w:val="22"/>
                <w:lang w:eastAsia="fr-FR"/>
              </w:rPr>
              <w:t>KM-GBF</w:t>
            </w:r>
            <w:r w:rsidRPr="00CD3F6B">
              <w:rPr>
                <w:rFonts w:asciiTheme="minorHAnsi" w:hAnsiTheme="minorHAnsi" w:cstheme="minorHAnsi"/>
                <w:bCs/>
                <w:sz w:val="22"/>
                <w:szCs w:val="22"/>
                <w:lang w:eastAsia="fr-FR"/>
              </w:rPr>
              <w:t xml:space="preserve"> </w:t>
            </w:r>
            <w:r w:rsidR="00C76214" w:rsidRPr="00CD3F6B">
              <w:rPr>
                <w:rFonts w:asciiTheme="minorHAnsi" w:hAnsiTheme="minorHAnsi" w:cstheme="minorHAnsi"/>
                <w:bCs/>
                <w:sz w:val="22"/>
                <w:szCs w:val="22"/>
                <w:lang w:eastAsia="fr-FR"/>
              </w:rPr>
              <w:t>Targets 2, 8 and 11</w:t>
            </w:r>
            <w:r w:rsidR="005919ED">
              <w:rPr>
                <w:rFonts w:asciiTheme="minorHAnsi" w:hAnsiTheme="minorHAnsi" w:cstheme="minorHAnsi"/>
                <w:bCs/>
                <w:sz w:val="22"/>
                <w:szCs w:val="22"/>
                <w:lang w:eastAsia="fr-FR"/>
              </w:rPr>
              <w:t>; and</w:t>
            </w:r>
            <w:r w:rsidRPr="00CD3F6B">
              <w:rPr>
                <w:rFonts w:asciiTheme="minorHAnsi" w:hAnsiTheme="minorHAnsi" w:cstheme="minorHAnsi"/>
                <w:bCs/>
                <w:sz w:val="22"/>
                <w:szCs w:val="22"/>
                <w:lang w:eastAsia="fr-FR"/>
              </w:rPr>
              <w:t xml:space="preserve"> </w:t>
            </w:r>
            <w:r w:rsidR="00E30BE2" w:rsidRPr="00CD3F6B">
              <w:rPr>
                <w:rFonts w:asciiTheme="minorHAnsi" w:hAnsiTheme="minorHAnsi" w:cstheme="minorHAnsi"/>
                <w:bCs/>
                <w:sz w:val="22"/>
                <w:szCs w:val="22"/>
                <w:lang w:eastAsia="fr-FR"/>
              </w:rPr>
              <w:t>SDG</w:t>
            </w:r>
            <w:r w:rsidR="005919ED">
              <w:rPr>
                <w:rFonts w:asciiTheme="minorHAnsi" w:hAnsiTheme="minorHAnsi" w:cstheme="minorHAnsi"/>
                <w:bCs/>
                <w:sz w:val="22"/>
                <w:szCs w:val="22"/>
                <w:lang w:eastAsia="fr-FR"/>
              </w:rPr>
              <w:t xml:space="preserve"> Targets</w:t>
            </w:r>
            <w:r w:rsidR="002B6616" w:rsidRPr="00CD3F6B">
              <w:rPr>
                <w:rFonts w:asciiTheme="minorHAnsi" w:hAnsiTheme="minorHAnsi" w:cstheme="minorHAnsi"/>
                <w:bCs/>
                <w:sz w:val="22"/>
                <w:szCs w:val="22"/>
                <w:lang w:eastAsia="fr-FR"/>
              </w:rPr>
              <w:t xml:space="preserve"> </w:t>
            </w:r>
            <w:r w:rsidR="00C85010" w:rsidRPr="00C85010">
              <w:rPr>
                <w:rFonts w:asciiTheme="minorHAnsi" w:hAnsiTheme="minorHAnsi" w:cstheme="minorHAnsi"/>
                <w:bCs/>
                <w:sz w:val="22"/>
                <w:szCs w:val="22"/>
                <w:lang w:eastAsia="fr-FR"/>
              </w:rPr>
              <w:t>6.6</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14.2</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14.4</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15.1</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15.2</w:t>
            </w:r>
            <w:r w:rsidR="005919ED">
              <w:rPr>
                <w:rFonts w:asciiTheme="minorHAnsi" w:hAnsiTheme="minorHAnsi" w:cstheme="minorHAnsi"/>
                <w:bCs/>
                <w:sz w:val="22"/>
                <w:szCs w:val="22"/>
                <w:lang w:eastAsia="fr-FR"/>
              </w:rPr>
              <w:t xml:space="preserve"> and</w:t>
            </w:r>
            <w:r w:rsidR="00C85010" w:rsidRPr="00C85010">
              <w:rPr>
                <w:rFonts w:asciiTheme="minorHAnsi" w:hAnsiTheme="minorHAnsi" w:cstheme="minorHAnsi"/>
                <w:bCs/>
                <w:sz w:val="22"/>
                <w:szCs w:val="22"/>
                <w:lang w:eastAsia="fr-FR"/>
              </w:rPr>
              <w:t xml:space="preserve"> 15.3</w:t>
            </w:r>
            <w:r w:rsidR="005919ED">
              <w:rPr>
                <w:rFonts w:asciiTheme="minorHAnsi" w:hAnsiTheme="minorHAnsi" w:cstheme="minorHAnsi"/>
                <w:bCs/>
                <w:sz w:val="22"/>
                <w:szCs w:val="22"/>
                <w:lang w:eastAsia="fr-FR"/>
              </w:rPr>
              <w:t>.</w:t>
            </w:r>
          </w:p>
        </w:tc>
      </w:tr>
    </w:tbl>
    <w:p w14:paraId="478CCDC3" w14:textId="77777777" w:rsidR="00197523" w:rsidRPr="00A338FF" w:rsidRDefault="00197523" w:rsidP="00D1463B">
      <w:pPr>
        <w:keepNext/>
        <w:rPr>
          <w:rFonts w:asciiTheme="minorHAnsi" w:hAnsiTheme="minorHAnsi" w:cstheme="minorHAnsi"/>
          <w:sz w:val="22"/>
          <w:szCs w:val="22"/>
        </w:rPr>
      </w:pPr>
    </w:p>
    <w:p w14:paraId="5450CD9A" w14:textId="7B068B0C" w:rsidR="00330EC9" w:rsidRPr="00CD3F6B" w:rsidRDefault="00330EC9"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Key message</w:t>
      </w:r>
    </w:p>
    <w:p w14:paraId="376E852F" w14:textId="77777777" w:rsidR="00197523" w:rsidRPr="00CD3F6B" w:rsidRDefault="00197523" w:rsidP="00D1463B">
      <w:pPr>
        <w:keepNext/>
        <w:rPr>
          <w:rFonts w:asciiTheme="minorHAnsi" w:hAnsiTheme="minorHAnsi" w:cstheme="minorHAnsi"/>
          <w:sz w:val="22"/>
          <w:szCs w:val="22"/>
        </w:rPr>
      </w:pPr>
    </w:p>
    <w:p w14:paraId="7D59296E" w14:textId="7138ED7C" w:rsidR="00180DAC"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7</w:t>
      </w:r>
      <w:r w:rsidR="002E1E29">
        <w:rPr>
          <w:rFonts w:asciiTheme="minorHAnsi" w:hAnsiTheme="minorHAnsi" w:cstheme="minorHAnsi"/>
          <w:sz w:val="22"/>
          <w:szCs w:val="22"/>
        </w:rPr>
        <w:t>2</w:t>
      </w:r>
      <w:r w:rsidR="00515041">
        <w:rPr>
          <w:rFonts w:asciiTheme="minorHAnsi" w:hAnsiTheme="minorHAnsi" w:cstheme="minorHAnsi"/>
          <w:sz w:val="22"/>
          <w:szCs w:val="22"/>
        </w:rPr>
        <w:t>.</w:t>
      </w:r>
      <w:r w:rsidR="00515041">
        <w:rPr>
          <w:rFonts w:asciiTheme="minorHAnsi" w:hAnsiTheme="minorHAnsi" w:cstheme="minorHAnsi"/>
          <w:sz w:val="22"/>
          <w:szCs w:val="22"/>
        </w:rPr>
        <w:tab/>
      </w:r>
      <w:r w:rsidR="00180DAC" w:rsidRPr="00CD3F6B">
        <w:rPr>
          <w:rFonts w:asciiTheme="minorHAnsi" w:hAnsiTheme="minorHAnsi" w:cstheme="minorHAnsi"/>
          <w:sz w:val="22"/>
          <w:szCs w:val="22"/>
        </w:rPr>
        <w:t xml:space="preserve">While many Contracting Parties </w:t>
      </w:r>
      <w:r w:rsidR="00A309D0" w:rsidRPr="00CD3F6B">
        <w:rPr>
          <w:rFonts w:asciiTheme="minorHAnsi" w:hAnsiTheme="minorHAnsi" w:cstheme="minorHAnsi"/>
          <w:sz w:val="22"/>
          <w:szCs w:val="22"/>
        </w:rPr>
        <w:t xml:space="preserve">are </w:t>
      </w:r>
      <w:r w:rsidR="00180DAC" w:rsidRPr="00CD3F6B">
        <w:rPr>
          <w:rFonts w:asciiTheme="minorHAnsi" w:hAnsiTheme="minorHAnsi" w:cstheme="minorHAnsi"/>
          <w:sz w:val="22"/>
          <w:szCs w:val="22"/>
        </w:rPr>
        <w:t xml:space="preserve">taking action on wetland restoration, </w:t>
      </w:r>
      <w:r w:rsidR="001F66E4" w:rsidRPr="00CD3F6B">
        <w:rPr>
          <w:rFonts w:asciiTheme="minorHAnsi" w:hAnsiTheme="minorHAnsi" w:cstheme="minorHAnsi"/>
          <w:sz w:val="22"/>
          <w:szCs w:val="22"/>
        </w:rPr>
        <w:t xml:space="preserve">information </w:t>
      </w:r>
      <w:r w:rsidR="003E2AB6" w:rsidRPr="00CD3F6B">
        <w:rPr>
          <w:rFonts w:asciiTheme="minorHAnsi" w:hAnsiTheme="minorHAnsi" w:cstheme="minorHAnsi"/>
          <w:sz w:val="22"/>
          <w:szCs w:val="22"/>
        </w:rPr>
        <w:t xml:space="preserve">on </w:t>
      </w:r>
      <w:r w:rsidR="00AF5B7D" w:rsidRPr="00CD3F6B">
        <w:rPr>
          <w:rFonts w:asciiTheme="minorHAnsi" w:hAnsiTheme="minorHAnsi" w:cstheme="minorHAnsi"/>
          <w:sz w:val="22"/>
          <w:szCs w:val="22"/>
        </w:rPr>
        <w:t xml:space="preserve">priority sites, </w:t>
      </w:r>
      <w:r w:rsidR="00AF770D" w:rsidRPr="00CD3F6B">
        <w:rPr>
          <w:rFonts w:asciiTheme="minorHAnsi" w:hAnsiTheme="minorHAnsi" w:cstheme="minorHAnsi"/>
          <w:sz w:val="22"/>
          <w:szCs w:val="22"/>
        </w:rPr>
        <w:t>restoration targets</w:t>
      </w:r>
      <w:r w:rsidR="00EE5F3B" w:rsidRPr="00CD3F6B">
        <w:rPr>
          <w:rFonts w:asciiTheme="minorHAnsi" w:hAnsiTheme="minorHAnsi" w:cstheme="minorHAnsi"/>
          <w:sz w:val="22"/>
          <w:szCs w:val="22"/>
        </w:rPr>
        <w:t xml:space="preserve"> and </w:t>
      </w:r>
      <w:r w:rsidR="00AF770D" w:rsidRPr="00CD3F6B">
        <w:rPr>
          <w:rFonts w:asciiTheme="minorHAnsi" w:hAnsiTheme="minorHAnsi" w:cstheme="minorHAnsi"/>
          <w:sz w:val="22"/>
          <w:szCs w:val="22"/>
        </w:rPr>
        <w:t xml:space="preserve">implementation progress </w:t>
      </w:r>
      <w:r w:rsidR="00EE5F3B" w:rsidRPr="00CD3F6B">
        <w:rPr>
          <w:rFonts w:asciiTheme="minorHAnsi" w:hAnsiTheme="minorHAnsi" w:cstheme="minorHAnsi"/>
          <w:sz w:val="22"/>
          <w:szCs w:val="22"/>
        </w:rPr>
        <w:t xml:space="preserve">including area under restoration </w:t>
      </w:r>
      <w:r w:rsidR="00AF770D" w:rsidRPr="00CD3F6B">
        <w:rPr>
          <w:rFonts w:asciiTheme="minorHAnsi" w:hAnsiTheme="minorHAnsi" w:cstheme="minorHAnsi"/>
          <w:sz w:val="22"/>
          <w:szCs w:val="22"/>
        </w:rPr>
        <w:t xml:space="preserve">is </w:t>
      </w:r>
      <w:r w:rsidR="003045F9" w:rsidRPr="00CD3F6B">
        <w:rPr>
          <w:rFonts w:asciiTheme="minorHAnsi" w:hAnsiTheme="minorHAnsi" w:cstheme="minorHAnsi"/>
          <w:sz w:val="22"/>
          <w:szCs w:val="22"/>
        </w:rPr>
        <w:t xml:space="preserve">variable and often limited. </w:t>
      </w:r>
    </w:p>
    <w:p w14:paraId="69AFF4CC" w14:textId="77777777" w:rsidR="008A5E8C" w:rsidRPr="00A338FF" w:rsidRDefault="008A5E8C" w:rsidP="00A338FF">
      <w:pPr>
        <w:rPr>
          <w:rFonts w:cstheme="minorHAnsi"/>
        </w:rPr>
      </w:pPr>
    </w:p>
    <w:tbl>
      <w:tblPr>
        <w:tblStyle w:val="TableGrid30"/>
        <w:tblW w:w="9353" w:type="dxa"/>
        <w:tblLook w:val="04A0" w:firstRow="1" w:lastRow="0" w:firstColumn="1" w:lastColumn="0" w:noHBand="0" w:noVBand="1"/>
      </w:tblPr>
      <w:tblGrid>
        <w:gridCol w:w="4252"/>
        <w:gridCol w:w="992"/>
        <w:gridCol w:w="850"/>
        <w:gridCol w:w="850"/>
        <w:gridCol w:w="850"/>
        <w:gridCol w:w="1559"/>
      </w:tblGrid>
      <w:tr w:rsidR="00107172" w:rsidRPr="00CD3F6B" w14:paraId="542B336B" w14:textId="77777777" w:rsidTr="00567061">
        <w:trPr>
          <w:trHeight w:val="454"/>
        </w:trPr>
        <w:tc>
          <w:tcPr>
            <w:tcW w:w="4252" w:type="dxa"/>
            <w:vAlign w:val="center"/>
            <w:hideMark/>
          </w:tcPr>
          <w:p w14:paraId="635AAFEC"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992" w:type="dxa"/>
            <w:vAlign w:val="center"/>
            <w:hideMark/>
          </w:tcPr>
          <w:p w14:paraId="2DE8F087" w14:textId="36EC5AC0"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850" w:type="dxa"/>
            <w:vAlign w:val="center"/>
            <w:hideMark/>
          </w:tcPr>
          <w:p w14:paraId="5C603752"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850" w:type="dxa"/>
            <w:vAlign w:val="center"/>
            <w:hideMark/>
          </w:tcPr>
          <w:p w14:paraId="72371B2E"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850" w:type="dxa"/>
            <w:vAlign w:val="center"/>
            <w:hideMark/>
          </w:tcPr>
          <w:p w14:paraId="471A9E1C"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1559" w:type="dxa"/>
            <w:vAlign w:val="center"/>
            <w:hideMark/>
          </w:tcPr>
          <w:p w14:paraId="63306F50"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107172" w:rsidRPr="00CD3F6B" w14:paraId="68F00706" w14:textId="77777777" w:rsidTr="00567061">
        <w:trPr>
          <w:trHeight w:val="630"/>
        </w:trPr>
        <w:tc>
          <w:tcPr>
            <w:tcW w:w="4252" w:type="dxa"/>
          </w:tcPr>
          <w:p w14:paraId="1860642B" w14:textId="6A9FF719"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established restoration plans [or activities] for sites.</w:t>
            </w:r>
            <w:r w:rsidR="00B64F60" w:rsidRPr="00CD3F6B">
              <w:rPr>
                <w:rFonts w:asciiTheme="minorHAnsi" w:eastAsia="Aptos" w:hAnsiTheme="minorHAnsi" w:cstheme="minorHAnsi"/>
                <w:sz w:val="22"/>
                <w:szCs w:val="22"/>
              </w:rPr>
              <w:t>*</w:t>
            </w:r>
          </w:p>
        </w:tc>
        <w:tc>
          <w:tcPr>
            <w:tcW w:w="992" w:type="dxa"/>
          </w:tcPr>
          <w:p w14:paraId="34024EDD"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68%</w:t>
            </w:r>
          </w:p>
        </w:tc>
        <w:tc>
          <w:tcPr>
            <w:tcW w:w="850" w:type="dxa"/>
          </w:tcPr>
          <w:p w14:paraId="57984D26"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54%</w:t>
            </w:r>
          </w:p>
        </w:tc>
        <w:tc>
          <w:tcPr>
            <w:tcW w:w="850" w:type="dxa"/>
          </w:tcPr>
          <w:p w14:paraId="08D494FB"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60%</w:t>
            </w:r>
          </w:p>
        </w:tc>
        <w:tc>
          <w:tcPr>
            <w:tcW w:w="850" w:type="dxa"/>
          </w:tcPr>
          <w:p w14:paraId="5E64236B"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44%</w:t>
            </w:r>
          </w:p>
        </w:tc>
        <w:tc>
          <w:tcPr>
            <w:tcW w:w="1559" w:type="dxa"/>
          </w:tcPr>
          <w:p w14:paraId="42AFAF97" w14:textId="184F6E10" w:rsidR="00107172" w:rsidRPr="00CD3F6B" w:rsidRDefault="00465883" w:rsidP="00CD3F6B">
            <w:pPr>
              <w:rPr>
                <w:rFonts w:asciiTheme="minorHAnsi" w:eastAsia="Aptos" w:hAnsiTheme="minorHAnsi" w:cstheme="minorHAnsi"/>
                <w:b/>
                <w:bCs/>
                <w:sz w:val="22"/>
                <w:szCs w:val="22"/>
              </w:rPr>
            </w:pPr>
            <w:r w:rsidRPr="00CD3F6B">
              <w:rPr>
                <w:rFonts w:asciiTheme="minorHAnsi" w:hAnsiTheme="minorHAnsi" w:cstheme="minorHAnsi"/>
                <w:noProof/>
                <w:sz w:val="22"/>
                <w:szCs w:val="22"/>
              </w:rPr>
              <w:drawing>
                <wp:inline distT="0" distB="0" distL="0" distR="0" wp14:anchorId="2968208C" wp14:editId="6B4753F8">
                  <wp:extent cx="712200" cy="432000"/>
                  <wp:effectExtent l="0" t="0" r="0" b="0"/>
                  <wp:docPr id="151739904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CD3F6B" w14:paraId="5127AD5D" w14:textId="77777777" w:rsidTr="00567061">
        <w:trPr>
          <w:trHeight w:val="480"/>
        </w:trPr>
        <w:tc>
          <w:tcPr>
            <w:tcW w:w="4252" w:type="dxa"/>
          </w:tcPr>
          <w:p w14:paraId="5B4A62D8" w14:textId="15D758CB"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implemented effective restoration or rehabilitation projects.</w:t>
            </w:r>
          </w:p>
        </w:tc>
        <w:tc>
          <w:tcPr>
            <w:tcW w:w="992" w:type="dxa"/>
          </w:tcPr>
          <w:p w14:paraId="69BEAE07"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70%</w:t>
            </w:r>
          </w:p>
        </w:tc>
        <w:tc>
          <w:tcPr>
            <w:tcW w:w="850" w:type="dxa"/>
          </w:tcPr>
          <w:p w14:paraId="53273B2D"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43%</w:t>
            </w:r>
          </w:p>
        </w:tc>
        <w:tc>
          <w:tcPr>
            <w:tcW w:w="850" w:type="dxa"/>
          </w:tcPr>
          <w:p w14:paraId="2316181F"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53%</w:t>
            </w:r>
          </w:p>
        </w:tc>
        <w:tc>
          <w:tcPr>
            <w:tcW w:w="850" w:type="dxa"/>
          </w:tcPr>
          <w:p w14:paraId="21A830E2"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54%</w:t>
            </w:r>
          </w:p>
        </w:tc>
        <w:tc>
          <w:tcPr>
            <w:tcW w:w="1559" w:type="dxa"/>
          </w:tcPr>
          <w:p w14:paraId="4C681CDA" w14:textId="46CC9428" w:rsidR="00107172" w:rsidRPr="00CD3F6B" w:rsidRDefault="00F60809"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3408F499" wp14:editId="53F6087B">
                  <wp:extent cx="712200" cy="432000"/>
                  <wp:effectExtent l="0" t="0" r="0" b="0"/>
                  <wp:docPr id="20543929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11506202" w14:textId="0ABFA956" w:rsidR="00FB380C" w:rsidRPr="00CD3F6B" w:rsidRDefault="002629ED" w:rsidP="00CD3F6B">
      <w:pPr>
        <w:rPr>
          <w:rFonts w:asciiTheme="minorHAnsi" w:hAnsiTheme="minorHAnsi" w:cstheme="minorHAnsi"/>
          <w:sz w:val="22"/>
          <w:szCs w:val="22"/>
        </w:rPr>
      </w:pPr>
      <w:r w:rsidRPr="00CD3F6B">
        <w:rPr>
          <w:rFonts w:asciiTheme="minorHAnsi" w:hAnsiTheme="minorHAnsi" w:cstheme="minorHAnsi"/>
          <w:sz w:val="22"/>
          <w:szCs w:val="22"/>
        </w:rPr>
        <w:t xml:space="preserve">* </w:t>
      </w:r>
      <w:r w:rsidR="007D2600" w:rsidRPr="00CD3F6B">
        <w:rPr>
          <w:rFonts w:asciiTheme="minorHAnsi" w:hAnsiTheme="minorHAnsi" w:cstheme="minorHAnsi"/>
          <w:sz w:val="22"/>
          <w:szCs w:val="22"/>
        </w:rPr>
        <w:t xml:space="preserve">data presented is </w:t>
      </w:r>
      <w:r w:rsidR="00AC7520" w:rsidRPr="00CD3F6B">
        <w:rPr>
          <w:rFonts w:asciiTheme="minorHAnsi" w:hAnsiTheme="minorHAnsi" w:cstheme="minorHAnsi"/>
          <w:sz w:val="22"/>
          <w:szCs w:val="22"/>
        </w:rPr>
        <w:t xml:space="preserve">percentage of Contracting Parties </w:t>
      </w:r>
      <w:r w:rsidR="007D2600" w:rsidRPr="00CD3F6B">
        <w:rPr>
          <w:rFonts w:asciiTheme="minorHAnsi" w:hAnsiTheme="minorHAnsi" w:cstheme="minorHAnsi"/>
          <w:sz w:val="22"/>
          <w:szCs w:val="22"/>
        </w:rPr>
        <w:t>that have identified priority sites</w:t>
      </w:r>
      <w:r w:rsidR="00E45B68" w:rsidRPr="00CD3F6B">
        <w:rPr>
          <w:rFonts w:asciiTheme="minorHAnsi" w:hAnsiTheme="minorHAnsi" w:cstheme="minorHAnsi"/>
          <w:sz w:val="22"/>
          <w:szCs w:val="22"/>
        </w:rPr>
        <w:t xml:space="preserve"> for wetland restoration. </w:t>
      </w:r>
    </w:p>
    <w:p w14:paraId="590B8C42" w14:textId="77777777" w:rsidR="002629ED" w:rsidRPr="00A338FF" w:rsidRDefault="002629ED" w:rsidP="00CD3F6B">
      <w:pPr>
        <w:rPr>
          <w:rFonts w:asciiTheme="minorHAnsi" w:hAnsiTheme="minorHAnsi" w:cstheme="minorHAnsi"/>
          <w:sz w:val="22"/>
          <w:szCs w:val="22"/>
        </w:rPr>
      </w:pPr>
    </w:p>
    <w:p w14:paraId="6DA02C2F" w14:textId="063D313B" w:rsidR="00B858B6" w:rsidRPr="00CD3F6B" w:rsidRDefault="00C2577B" w:rsidP="00D1463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3E56FD">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5A8B2A4B" w14:textId="77777777" w:rsidR="008A5E8C" w:rsidRPr="00A338FF" w:rsidRDefault="008A5E8C" w:rsidP="00D1463B">
      <w:pPr>
        <w:keepNext/>
        <w:rPr>
          <w:rFonts w:asciiTheme="minorHAnsi" w:hAnsiTheme="minorHAnsi" w:cstheme="minorHAnsi"/>
          <w:sz w:val="22"/>
          <w:szCs w:val="22"/>
        </w:rPr>
      </w:pPr>
    </w:p>
    <w:p w14:paraId="4C3DE9E9" w14:textId="267296F6" w:rsidR="00865C39"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7</w:t>
      </w:r>
      <w:r w:rsidR="002E1E29">
        <w:rPr>
          <w:rFonts w:asciiTheme="minorHAnsi" w:hAnsiTheme="minorHAnsi" w:cstheme="minorHAnsi"/>
          <w:sz w:val="22"/>
          <w:szCs w:val="22"/>
        </w:rPr>
        <w:t>3</w:t>
      </w:r>
      <w:r w:rsidR="00515041">
        <w:rPr>
          <w:rFonts w:asciiTheme="minorHAnsi" w:hAnsiTheme="minorHAnsi" w:cstheme="minorHAnsi"/>
          <w:sz w:val="22"/>
          <w:szCs w:val="22"/>
        </w:rPr>
        <w:t>.</w:t>
      </w:r>
      <w:r w:rsidR="00515041">
        <w:rPr>
          <w:rFonts w:asciiTheme="minorHAnsi" w:hAnsiTheme="minorHAnsi" w:cstheme="minorHAnsi"/>
          <w:sz w:val="22"/>
          <w:szCs w:val="22"/>
        </w:rPr>
        <w:tab/>
      </w:r>
      <w:r w:rsidR="00D3277B" w:rsidRPr="00CD3F6B">
        <w:rPr>
          <w:rFonts w:asciiTheme="minorHAnsi" w:hAnsiTheme="minorHAnsi" w:cstheme="minorHAnsi"/>
          <w:sz w:val="22"/>
          <w:szCs w:val="22"/>
        </w:rPr>
        <w:t>As of COP15</w:t>
      </w:r>
      <w:r w:rsidR="0018709C" w:rsidRPr="00CD3F6B">
        <w:rPr>
          <w:rFonts w:asciiTheme="minorHAnsi" w:hAnsiTheme="minorHAnsi" w:cstheme="minorHAnsi"/>
          <w:sz w:val="22"/>
          <w:szCs w:val="22"/>
        </w:rPr>
        <w:t>, 4</w:t>
      </w:r>
      <w:r w:rsidR="00F33AD9" w:rsidRPr="00CD3F6B">
        <w:rPr>
          <w:rFonts w:asciiTheme="minorHAnsi" w:hAnsiTheme="minorHAnsi" w:cstheme="minorHAnsi"/>
          <w:sz w:val="22"/>
          <w:szCs w:val="22"/>
        </w:rPr>
        <w:t>5</w:t>
      </w:r>
      <w:r w:rsidR="0018709C" w:rsidRPr="00CD3F6B">
        <w:rPr>
          <w:rFonts w:asciiTheme="minorHAnsi" w:hAnsiTheme="minorHAnsi" w:cstheme="minorHAnsi"/>
          <w:sz w:val="22"/>
          <w:szCs w:val="22"/>
        </w:rPr>
        <w:t xml:space="preserve">% of Contracting Parties have established national wetland restoration targets. </w:t>
      </w:r>
      <w:r w:rsidR="004C534E" w:rsidRPr="00CD3F6B">
        <w:rPr>
          <w:rFonts w:asciiTheme="minorHAnsi" w:hAnsiTheme="minorHAnsi" w:cstheme="minorHAnsi"/>
          <w:sz w:val="22"/>
          <w:szCs w:val="22"/>
        </w:rPr>
        <w:t xml:space="preserve">This is </w:t>
      </w:r>
      <w:r w:rsidR="00AD5C34" w:rsidRPr="00CD3F6B">
        <w:rPr>
          <w:rFonts w:asciiTheme="minorHAnsi" w:hAnsiTheme="minorHAnsi" w:cstheme="minorHAnsi"/>
          <w:sz w:val="22"/>
          <w:szCs w:val="22"/>
        </w:rPr>
        <w:t xml:space="preserve">similar across </w:t>
      </w:r>
      <w:r w:rsidR="00E423EF" w:rsidRPr="00CD3F6B">
        <w:rPr>
          <w:rFonts w:asciiTheme="minorHAnsi" w:hAnsiTheme="minorHAnsi" w:cstheme="minorHAnsi"/>
          <w:sz w:val="22"/>
          <w:szCs w:val="22"/>
        </w:rPr>
        <w:t xml:space="preserve">most </w:t>
      </w:r>
      <w:r w:rsidR="00AD5C34" w:rsidRPr="00CD3F6B">
        <w:rPr>
          <w:rFonts w:asciiTheme="minorHAnsi" w:hAnsiTheme="minorHAnsi" w:cstheme="minorHAnsi"/>
          <w:sz w:val="22"/>
          <w:szCs w:val="22"/>
        </w:rPr>
        <w:t xml:space="preserve">regions, with </w:t>
      </w:r>
      <w:r w:rsidR="001C79CE">
        <w:rPr>
          <w:rFonts w:asciiTheme="minorHAnsi" w:hAnsiTheme="minorHAnsi" w:cstheme="minorHAnsi"/>
          <w:sz w:val="22"/>
          <w:szCs w:val="22"/>
        </w:rPr>
        <w:t xml:space="preserve">a </w:t>
      </w:r>
      <w:r w:rsidR="0050087A" w:rsidRPr="00CD3F6B">
        <w:rPr>
          <w:rFonts w:asciiTheme="minorHAnsi" w:hAnsiTheme="minorHAnsi" w:cstheme="minorHAnsi"/>
          <w:sz w:val="22"/>
          <w:szCs w:val="22"/>
        </w:rPr>
        <w:t>slightly lower percentage of Parties in Africa</w:t>
      </w:r>
      <w:r w:rsidR="00122CFE" w:rsidRPr="00CD3F6B">
        <w:rPr>
          <w:rFonts w:asciiTheme="minorHAnsi" w:hAnsiTheme="minorHAnsi" w:cstheme="minorHAnsi"/>
          <w:sz w:val="22"/>
          <w:szCs w:val="22"/>
        </w:rPr>
        <w:t>.</w:t>
      </w:r>
      <w:r w:rsidR="00471115" w:rsidRPr="00CD3F6B">
        <w:rPr>
          <w:rFonts w:asciiTheme="minorHAnsi" w:hAnsiTheme="minorHAnsi" w:cstheme="minorHAnsi"/>
          <w:sz w:val="22"/>
          <w:szCs w:val="22"/>
        </w:rPr>
        <w:t xml:space="preserve"> </w:t>
      </w:r>
      <w:r w:rsidR="00122CFE" w:rsidRPr="00CD3F6B">
        <w:rPr>
          <w:rFonts w:asciiTheme="minorHAnsi" w:hAnsiTheme="minorHAnsi" w:cstheme="minorHAnsi"/>
          <w:sz w:val="22"/>
          <w:szCs w:val="22"/>
        </w:rPr>
        <w:t>A</w:t>
      </w:r>
      <w:r w:rsidR="00CA5EA3" w:rsidRPr="00CD3F6B">
        <w:rPr>
          <w:rFonts w:asciiTheme="minorHAnsi" w:hAnsiTheme="minorHAnsi" w:cstheme="minorHAnsi"/>
          <w:sz w:val="22"/>
          <w:szCs w:val="22"/>
        </w:rPr>
        <w:t>ll Parties in North America</w:t>
      </w:r>
      <w:r w:rsidR="001823E8" w:rsidRPr="00CD3F6B">
        <w:rPr>
          <w:rFonts w:asciiTheme="minorHAnsi" w:hAnsiTheme="minorHAnsi" w:cstheme="minorHAnsi"/>
          <w:sz w:val="22"/>
          <w:szCs w:val="22"/>
        </w:rPr>
        <w:t xml:space="preserve"> hav</w:t>
      </w:r>
      <w:r w:rsidR="00122CFE" w:rsidRPr="00CD3F6B">
        <w:rPr>
          <w:rFonts w:asciiTheme="minorHAnsi" w:hAnsiTheme="minorHAnsi" w:cstheme="minorHAnsi"/>
          <w:sz w:val="22"/>
          <w:szCs w:val="22"/>
        </w:rPr>
        <w:t>e</w:t>
      </w:r>
      <w:r w:rsidR="001823E8" w:rsidRPr="00CD3F6B">
        <w:rPr>
          <w:rFonts w:asciiTheme="minorHAnsi" w:hAnsiTheme="minorHAnsi" w:cstheme="minorHAnsi"/>
          <w:sz w:val="22"/>
          <w:szCs w:val="22"/>
        </w:rPr>
        <w:t xml:space="preserve"> established national restoration targets. </w:t>
      </w:r>
      <w:r w:rsidR="0018709C" w:rsidRPr="00CD3F6B">
        <w:rPr>
          <w:rFonts w:asciiTheme="minorHAnsi" w:hAnsiTheme="minorHAnsi" w:cstheme="minorHAnsi"/>
          <w:sz w:val="22"/>
          <w:szCs w:val="22"/>
        </w:rPr>
        <w:t xml:space="preserve">21% </w:t>
      </w:r>
      <w:r w:rsidR="006B065F" w:rsidRPr="00CD3F6B">
        <w:rPr>
          <w:rFonts w:asciiTheme="minorHAnsi" w:hAnsiTheme="minorHAnsi" w:cstheme="minorHAnsi"/>
          <w:sz w:val="22"/>
          <w:szCs w:val="22"/>
        </w:rPr>
        <w:t xml:space="preserve">of Parties report </w:t>
      </w:r>
      <w:r w:rsidR="00E612A1" w:rsidRPr="00CD3F6B">
        <w:rPr>
          <w:rFonts w:asciiTheme="minorHAnsi" w:hAnsiTheme="minorHAnsi" w:cstheme="minorHAnsi"/>
          <w:sz w:val="22"/>
          <w:szCs w:val="22"/>
        </w:rPr>
        <w:t xml:space="preserve">partial </w:t>
      </w:r>
      <w:r w:rsidR="006B065F" w:rsidRPr="00CD3F6B">
        <w:rPr>
          <w:rFonts w:asciiTheme="minorHAnsi" w:hAnsiTheme="minorHAnsi" w:cstheme="minorHAnsi"/>
          <w:sz w:val="22"/>
          <w:szCs w:val="22"/>
        </w:rPr>
        <w:t>establish</w:t>
      </w:r>
      <w:r w:rsidR="00E612A1" w:rsidRPr="00CD3F6B">
        <w:rPr>
          <w:rFonts w:asciiTheme="minorHAnsi" w:hAnsiTheme="minorHAnsi" w:cstheme="minorHAnsi"/>
          <w:sz w:val="22"/>
          <w:szCs w:val="22"/>
        </w:rPr>
        <w:t xml:space="preserve">ment of </w:t>
      </w:r>
      <w:r w:rsidR="006B065F" w:rsidRPr="00CD3F6B">
        <w:rPr>
          <w:rFonts w:asciiTheme="minorHAnsi" w:hAnsiTheme="minorHAnsi" w:cstheme="minorHAnsi"/>
          <w:sz w:val="22"/>
          <w:szCs w:val="22"/>
        </w:rPr>
        <w:t>national restoration targets</w:t>
      </w:r>
      <w:r w:rsidR="0018709C" w:rsidRPr="00CD3F6B">
        <w:rPr>
          <w:rFonts w:asciiTheme="minorHAnsi" w:hAnsiTheme="minorHAnsi" w:cstheme="minorHAnsi"/>
          <w:sz w:val="22"/>
          <w:szCs w:val="22"/>
        </w:rPr>
        <w:t xml:space="preserve">, </w:t>
      </w:r>
      <w:r w:rsidR="00DA5FD8" w:rsidRPr="00CD3F6B">
        <w:rPr>
          <w:rFonts w:asciiTheme="minorHAnsi" w:hAnsiTheme="minorHAnsi" w:cstheme="minorHAnsi"/>
          <w:sz w:val="22"/>
          <w:szCs w:val="22"/>
        </w:rPr>
        <w:t xml:space="preserve">with 16% at the planning stage. </w:t>
      </w:r>
    </w:p>
    <w:p w14:paraId="59D2A3B4" w14:textId="77777777" w:rsidR="00865C39" w:rsidRPr="00CD3F6B" w:rsidRDefault="00865C39" w:rsidP="00257025">
      <w:pPr>
        <w:ind w:left="567" w:hanging="567"/>
        <w:rPr>
          <w:rFonts w:asciiTheme="minorHAnsi" w:hAnsiTheme="minorHAnsi" w:cstheme="minorHAnsi"/>
          <w:sz w:val="22"/>
          <w:szCs w:val="22"/>
        </w:rPr>
      </w:pPr>
    </w:p>
    <w:p w14:paraId="25E023B9" w14:textId="0ED30741" w:rsidR="00E44C0B"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7</w:t>
      </w:r>
      <w:r w:rsidR="002E1E29">
        <w:rPr>
          <w:rFonts w:asciiTheme="minorHAnsi" w:hAnsiTheme="minorHAnsi" w:cstheme="minorHAnsi"/>
          <w:sz w:val="22"/>
          <w:szCs w:val="22"/>
        </w:rPr>
        <w:t>4</w:t>
      </w:r>
      <w:r w:rsidR="00515041">
        <w:rPr>
          <w:rFonts w:asciiTheme="minorHAnsi" w:hAnsiTheme="minorHAnsi" w:cstheme="minorHAnsi"/>
          <w:sz w:val="22"/>
          <w:szCs w:val="22"/>
        </w:rPr>
        <w:t>.</w:t>
      </w:r>
      <w:r w:rsidR="00515041">
        <w:rPr>
          <w:rFonts w:asciiTheme="minorHAnsi" w:hAnsiTheme="minorHAnsi" w:cstheme="minorHAnsi"/>
          <w:sz w:val="22"/>
          <w:szCs w:val="22"/>
        </w:rPr>
        <w:tab/>
      </w:r>
      <w:r w:rsidR="003E5E3C" w:rsidRPr="00CD3F6B">
        <w:rPr>
          <w:rFonts w:asciiTheme="minorHAnsi" w:hAnsiTheme="minorHAnsi" w:cstheme="minorHAnsi"/>
          <w:sz w:val="22"/>
          <w:szCs w:val="22"/>
        </w:rPr>
        <w:t>Q</w:t>
      </w:r>
      <w:r w:rsidR="00732979" w:rsidRPr="00CD3F6B">
        <w:rPr>
          <w:rFonts w:asciiTheme="minorHAnsi" w:hAnsiTheme="minorHAnsi" w:cstheme="minorHAnsi"/>
          <w:sz w:val="22"/>
          <w:szCs w:val="22"/>
        </w:rPr>
        <w:t>uantified restoration area commitments</w:t>
      </w:r>
      <w:r w:rsidR="003E5E3C" w:rsidRPr="00CD3F6B">
        <w:rPr>
          <w:rFonts w:asciiTheme="minorHAnsi" w:hAnsiTheme="minorHAnsi" w:cstheme="minorHAnsi"/>
          <w:sz w:val="22"/>
          <w:szCs w:val="22"/>
        </w:rPr>
        <w:t xml:space="preserve"> </w:t>
      </w:r>
      <w:r w:rsidR="009D1D1F">
        <w:rPr>
          <w:rFonts w:asciiTheme="minorHAnsi" w:hAnsiTheme="minorHAnsi" w:cstheme="minorHAnsi"/>
          <w:sz w:val="22"/>
          <w:szCs w:val="22"/>
        </w:rPr>
        <w:t>have been</w:t>
      </w:r>
      <w:r w:rsidR="009D1D1F" w:rsidRPr="00CD3F6B">
        <w:rPr>
          <w:rFonts w:asciiTheme="minorHAnsi" w:hAnsiTheme="minorHAnsi" w:cstheme="minorHAnsi"/>
          <w:sz w:val="22"/>
          <w:szCs w:val="22"/>
        </w:rPr>
        <w:t xml:space="preserve"> </w:t>
      </w:r>
      <w:r w:rsidR="003E5E3C" w:rsidRPr="00CD3F6B">
        <w:rPr>
          <w:rFonts w:asciiTheme="minorHAnsi" w:hAnsiTheme="minorHAnsi" w:cstheme="minorHAnsi"/>
          <w:sz w:val="22"/>
          <w:szCs w:val="22"/>
        </w:rPr>
        <w:t xml:space="preserve">reported by Contracting Parties in </w:t>
      </w:r>
      <w:r w:rsidR="005E057C" w:rsidRPr="00CD3F6B">
        <w:rPr>
          <w:rFonts w:asciiTheme="minorHAnsi" w:hAnsiTheme="minorHAnsi" w:cstheme="minorHAnsi"/>
          <w:sz w:val="22"/>
          <w:szCs w:val="22"/>
        </w:rPr>
        <w:t>two</w:t>
      </w:r>
      <w:r w:rsidR="003E5E3C" w:rsidRPr="00CD3F6B">
        <w:rPr>
          <w:rFonts w:asciiTheme="minorHAnsi" w:hAnsiTheme="minorHAnsi" w:cstheme="minorHAnsi"/>
          <w:sz w:val="22"/>
          <w:szCs w:val="22"/>
        </w:rPr>
        <w:t xml:space="preserve"> regions</w:t>
      </w:r>
      <w:r w:rsidR="00DA56CD" w:rsidRPr="00CD3F6B">
        <w:rPr>
          <w:rFonts w:asciiTheme="minorHAnsi" w:hAnsiTheme="minorHAnsi" w:cstheme="minorHAnsi"/>
          <w:sz w:val="22"/>
          <w:szCs w:val="22"/>
        </w:rPr>
        <w:t xml:space="preserve">, </w:t>
      </w:r>
      <w:r w:rsidR="00B45B35" w:rsidRPr="00CD3F6B">
        <w:rPr>
          <w:rFonts w:asciiTheme="minorHAnsi" w:hAnsiTheme="minorHAnsi" w:cstheme="minorHAnsi"/>
          <w:sz w:val="22"/>
          <w:szCs w:val="22"/>
        </w:rPr>
        <w:t xml:space="preserve">mainly in </w:t>
      </w:r>
      <w:r w:rsidR="00DA62D0" w:rsidRPr="00CD3F6B">
        <w:rPr>
          <w:rFonts w:asciiTheme="minorHAnsi" w:hAnsiTheme="minorHAnsi" w:cstheme="minorHAnsi"/>
          <w:sz w:val="22"/>
          <w:szCs w:val="22"/>
        </w:rPr>
        <w:t>Europe</w:t>
      </w:r>
      <w:r w:rsidR="00B97BA0" w:rsidRPr="00CD3F6B">
        <w:rPr>
          <w:rFonts w:asciiTheme="minorHAnsi" w:hAnsiTheme="minorHAnsi" w:cstheme="minorHAnsi"/>
          <w:sz w:val="22"/>
          <w:szCs w:val="22"/>
        </w:rPr>
        <w:t xml:space="preserve"> but also </w:t>
      </w:r>
      <w:r w:rsidR="006D5587" w:rsidRPr="00CD3F6B">
        <w:rPr>
          <w:rFonts w:asciiTheme="minorHAnsi" w:hAnsiTheme="minorHAnsi" w:cstheme="minorHAnsi"/>
          <w:sz w:val="22"/>
          <w:szCs w:val="22"/>
        </w:rPr>
        <w:t xml:space="preserve">in </w:t>
      </w:r>
      <w:r w:rsidR="00DA62D0" w:rsidRPr="00CD3F6B">
        <w:rPr>
          <w:rFonts w:asciiTheme="minorHAnsi" w:hAnsiTheme="minorHAnsi" w:cstheme="minorHAnsi"/>
          <w:sz w:val="22"/>
          <w:szCs w:val="22"/>
        </w:rPr>
        <w:t>Asia</w:t>
      </w:r>
      <w:r w:rsidR="00BB5D29" w:rsidRPr="00CD3F6B">
        <w:rPr>
          <w:rFonts w:asciiTheme="minorHAnsi" w:hAnsiTheme="minorHAnsi" w:cstheme="minorHAnsi"/>
          <w:sz w:val="22"/>
          <w:szCs w:val="22"/>
        </w:rPr>
        <w:t xml:space="preserve">. </w:t>
      </w:r>
      <w:r w:rsidR="00A7759E" w:rsidRPr="00CD3F6B">
        <w:rPr>
          <w:rFonts w:asciiTheme="minorHAnsi" w:hAnsiTheme="minorHAnsi" w:cstheme="minorHAnsi"/>
          <w:sz w:val="22"/>
          <w:szCs w:val="22"/>
        </w:rPr>
        <w:t xml:space="preserve">The total area of these commitments is </w:t>
      </w:r>
      <w:r w:rsidR="00732979" w:rsidRPr="00CD3F6B">
        <w:rPr>
          <w:rFonts w:asciiTheme="minorHAnsi" w:hAnsiTheme="minorHAnsi" w:cstheme="minorHAnsi"/>
          <w:sz w:val="22"/>
          <w:szCs w:val="22"/>
        </w:rPr>
        <w:t>789,638 km²</w:t>
      </w:r>
      <w:r w:rsidR="00A7759E" w:rsidRPr="00CD3F6B">
        <w:rPr>
          <w:rFonts w:asciiTheme="minorHAnsi" w:hAnsiTheme="minorHAnsi" w:cstheme="minorHAnsi"/>
          <w:sz w:val="22"/>
          <w:szCs w:val="22"/>
        </w:rPr>
        <w:t xml:space="preserve">. </w:t>
      </w:r>
      <w:r w:rsidR="00F05A9E" w:rsidRPr="00CD3F6B">
        <w:rPr>
          <w:rFonts w:asciiTheme="minorHAnsi" w:hAnsiTheme="minorHAnsi" w:cstheme="minorHAnsi"/>
          <w:sz w:val="22"/>
          <w:szCs w:val="22"/>
        </w:rPr>
        <w:t xml:space="preserve">Parties in </w:t>
      </w:r>
      <w:r w:rsidR="00732979" w:rsidRPr="00CD3F6B">
        <w:rPr>
          <w:rFonts w:asciiTheme="minorHAnsi" w:hAnsiTheme="minorHAnsi" w:cstheme="minorHAnsi"/>
          <w:sz w:val="22"/>
          <w:szCs w:val="22"/>
        </w:rPr>
        <w:t xml:space="preserve">Africa and North America </w:t>
      </w:r>
      <w:r w:rsidR="009D1D1F">
        <w:rPr>
          <w:rFonts w:asciiTheme="minorHAnsi" w:hAnsiTheme="minorHAnsi" w:cstheme="minorHAnsi"/>
          <w:sz w:val="22"/>
          <w:szCs w:val="22"/>
        </w:rPr>
        <w:t xml:space="preserve">have </w:t>
      </w:r>
      <w:r w:rsidR="00732979" w:rsidRPr="00CD3F6B">
        <w:rPr>
          <w:rFonts w:asciiTheme="minorHAnsi" w:hAnsiTheme="minorHAnsi" w:cstheme="minorHAnsi"/>
          <w:sz w:val="22"/>
          <w:szCs w:val="22"/>
        </w:rPr>
        <w:t xml:space="preserve">reported </w:t>
      </w:r>
      <w:r w:rsidR="00F05A9E" w:rsidRPr="00CD3F6B">
        <w:rPr>
          <w:rFonts w:asciiTheme="minorHAnsi" w:hAnsiTheme="minorHAnsi" w:cstheme="minorHAnsi"/>
          <w:sz w:val="22"/>
          <w:szCs w:val="22"/>
        </w:rPr>
        <w:t xml:space="preserve">on </w:t>
      </w:r>
      <w:r w:rsidR="00732979" w:rsidRPr="00CD3F6B">
        <w:rPr>
          <w:rFonts w:asciiTheme="minorHAnsi" w:hAnsiTheme="minorHAnsi" w:cstheme="minorHAnsi"/>
          <w:sz w:val="22"/>
          <w:szCs w:val="22"/>
        </w:rPr>
        <w:t>restoration activities</w:t>
      </w:r>
      <w:r w:rsidR="00F05A9E" w:rsidRPr="00CD3F6B">
        <w:rPr>
          <w:rFonts w:asciiTheme="minorHAnsi" w:hAnsiTheme="minorHAnsi" w:cstheme="minorHAnsi"/>
          <w:sz w:val="22"/>
          <w:szCs w:val="22"/>
        </w:rPr>
        <w:t xml:space="preserve"> without providing </w:t>
      </w:r>
      <w:r w:rsidR="001D1AD8" w:rsidRPr="00CD3F6B">
        <w:rPr>
          <w:rFonts w:asciiTheme="minorHAnsi" w:hAnsiTheme="minorHAnsi" w:cstheme="minorHAnsi"/>
          <w:sz w:val="22"/>
          <w:szCs w:val="22"/>
        </w:rPr>
        <w:t>quantitative data on targets or commitments</w:t>
      </w:r>
      <w:r w:rsidR="00732979" w:rsidRPr="00CD3F6B">
        <w:rPr>
          <w:rFonts w:asciiTheme="minorHAnsi" w:hAnsiTheme="minorHAnsi" w:cstheme="minorHAnsi"/>
          <w:sz w:val="22"/>
          <w:szCs w:val="22"/>
        </w:rPr>
        <w:t>.</w:t>
      </w:r>
      <w:r w:rsidR="001D1AD8" w:rsidRPr="00CD3F6B">
        <w:rPr>
          <w:rFonts w:asciiTheme="minorHAnsi" w:hAnsiTheme="minorHAnsi" w:cstheme="minorHAnsi"/>
          <w:sz w:val="22"/>
          <w:szCs w:val="22"/>
        </w:rPr>
        <w:t xml:space="preserve"> </w:t>
      </w:r>
    </w:p>
    <w:p w14:paraId="4347D631" w14:textId="77777777" w:rsidR="00732979" w:rsidRPr="00CD3F6B" w:rsidRDefault="00732979" w:rsidP="00257025">
      <w:pPr>
        <w:ind w:left="567" w:hanging="567"/>
        <w:rPr>
          <w:rFonts w:asciiTheme="minorHAnsi" w:hAnsiTheme="minorHAnsi" w:cstheme="minorHAnsi"/>
          <w:sz w:val="22"/>
          <w:szCs w:val="22"/>
        </w:rPr>
      </w:pPr>
    </w:p>
    <w:p w14:paraId="46CFEBCB" w14:textId="392D8D71" w:rsidR="001249C9"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7</w:t>
      </w:r>
      <w:r w:rsidR="002E1E29">
        <w:rPr>
          <w:rFonts w:asciiTheme="minorHAnsi" w:hAnsiTheme="minorHAnsi" w:cstheme="minorHAnsi"/>
          <w:sz w:val="22"/>
          <w:szCs w:val="22"/>
        </w:rPr>
        <w:t>5</w:t>
      </w:r>
      <w:r w:rsidR="00515041">
        <w:rPr>
          <w:rFonts w:asciiTheme="minorHAnsi" w:hAnsiTheme="minorHAnsi" w:cstheme="minorHAnsi"/>
          <w:sz w:val="22"/>
          <w:szCs w:val="22"/>
        </w:rPr>
        <w:t>.</w:t>
      </w:r>
      <w:r w:rsidR="00515041">
        <w:rPr>
          <w:rFonts w:asciiTheme="minorHAnsi" w:hAnsiTheme="minorHAnsi" w:cstheme="minorHAnsi"/>
          <w:sz w:val="22"/>
          <w:szCs w:val="22"/>
        </w:rPr>
        <w:tab/>
      </w:r>
      <w:r w:rsidR="00E44C0B" w:rsidRPr="00CD3F6B">
        <w:rPr>
          <w:rFonts w:asciiTheme="minorHAnsi" w:hAnsiTheme="minorHAnsi" w:cstheme="minorHAnsi"/>
          <w:sz w:val="22"/>
          <w:szCs w:val="22"/>
        </w:rPr>
        <w:t xml:space="preserve">However, the proportion of Contracting Parties that have identified priority sites for wetland restoration has declined </w:t>
      </w:r>
      <w:r w:rsidR="003E6690" w:rsidRPr="00CD3F6B">
        <w:rPr>
          <w:rFonts w:asciiTheme="minorHAnsi" w:hAnsiTheme="minorHAnsi" w:cstheme="minorHAnsi"/>
          <w:sz w:val="22"/>
          <w:szCs w:val="22"/>
        </w:rPr>
        <w:t xml:space="preserve">over the past three triennia, and as of COP15 is significantly below the baseline </w:t>
      </w:r>
      <w:r w:rsidR="00354D39" w:rsidRPr="00CD3F6B">
        <w:rPr>
          <w:rFonts w:asciiTheme="minorHAnsi" w:hAnsiTheme="minorHAnsi" w:cstheme="minorHAnsi"/>
          <w:sz w:val="22"/>
          <w:szCs w:val="22"/>
        </w:rPr>
        <w:t xml:space="preserve">(44%, compared to </w:t>
      </w:r>
      <w:r w:rsidR="00E10ACD" w:rsidRPr="00CD3F6B">
        <w:rPr>
          <w:rFonts w:asciiTheme="minorHAnsi" w:hAnsiTheme="minorHAnsi" w:cstheme="minorHAnsi"/>
          <w:sz w:val="22"/>
          <w:szCs w:val="22"/>
        </w:rPr>
        <w:t>68%</w:t>
      </w:r>
      <w:r w:rsidR="00354D39" w:rsidRPr="00CD3F6B">
        <w:rPr>
          <w:rFonts w:asciiTheme="minorHAnsi" w:hAnsiTheme="minorHAnsi" w:cstheme="minorHAnsi"/>
          <w:sz w:val="22"/>
          <w:szCs w:val="22"/>
        </w:rPr>
        <w:t>)</w:t>
      </w:r>
      <w:r w:rsidR="00E10ACD" w:rsidRPr="00CD3F6B">
        <w:rPr>
          <w:rFonts w:asciiTheme="minorHAnsi" w:hAnsiTheme="minorHAnsi" w:cstheme="minorHAnsi"/>
          <w:sz w:val="22"/>
          <w:szCs w:val="22"/>
        </w:rPr>
        <w:t xml:space="preserve">. </w:t>
      </w:r>
      <w:r w:rsidR="00195100" w:rsidRPr="00CD3F6B">
        <w:rPr>
          <w:rFonts w:asciiTheme="minorHAnsi" w:hAnsiTheme="minorHAnsi" w:cstheme="minorHAnsi"/>
          <w:sz w:val="22"/>
          <w:szCs w:val="22"/>
        </w:rPr>
        <w:t xml:space="preserve">The proportion of Parties that </w:t>
      </w:r>
      <w:r w:rsidR="00FF2F2A" w:rsidRPr="00CD3F6B">
        <w:rPr>
          <w:rFonts w:asciiTheme="minorHAnsi" w:hAnsiTheme="minorHAnsi" w:cstheme="minorHAnsi"/>
          <w:sz w:val="22"/>
          <w:szCs w:val="22"/>
        </w:rPr>
        <w:t xml:space="preserve">report partial identification of priority sites has increased to 30% as of COP15. </w:t>
      </w:r>
      <w:r w:rsidR="00567A60" w:rsidRPr="00CD3F6B">
        <w:rPr>
          <w:rFonts w:asciiTheme="minorHAnsi" w:hAnsiTheme="minorHAnsi" w:cstheme="minorHAnsi"/>
          <w:sz w:val="22"/>
          <w:szCs w:val="22"/>
        </w:rPr>
        <w:t xml:space="preserve">Just over </w:t>
      </w:r>
      <w:r w:rsidR="00DC3351" w:rsidRPr="00CD3F6B">
        <w:rPr>
          <w:rFonts w:asciiTheme="minorHAnsi" w:hAnsiTheme="minorHAnsi" w:cstheme="minorHAnsi"/>
          <w:sz w:val="22"/>
          <w:szCs w:val="22"/>
        </w:rPr>
        <w:t xml:space="preserve">half of Parties </w:t>
      </w:r>
      <w:r w:rsidR="00567A60" w:rsidRPr="00CD3F6B">
        <w:rPr>
          <w:rFonts w:asciiTheme="minorHAnsi" w:hAnsiTheme="minorHAnsi" w:cstheme="minorHAnsi"/>
          <w:sz w:val="22"/>
          <w:szCs w:val="22"/>
        </w:rPr>
        <w:t xml:space="preserve">have implemented restoration or rehabilitation projects, </w:t>
      </w:r>
      <w:r w:rsidR="009303E0" w:rsidRPr="00CD3F6B">
        <w:rPr>
          <w:rFonts w:asciiTheme="minorHAnsi" w:hAnsiTheme="minorHAnsi" w:cstheme="minorHAnsi"/>
          <w:sz w:val="22"/>
          <w:szCs w:val="22"/>
        </w:rPr>
        <w:t xml:space="preserve">with a slight increase since COP13 but well below the baseline of 70% established in SP4. </w:t>
      </w:r>
    </w:p>
    <w:p w14:paraId="163263E4" w14:textId="77777777" w:rsidR="00ED3E2D" w:rsidRPr="00CD3F6B" w:rsidRDefault="00ED3E2D" w:rsidP="00257025">
      <w:pPr>
        <w:ind w:left="567" w:hanging="567"/>
        <w:rPr>
          <w:rFonts w:asciiTheme="minorHAnsi" w:hAnsiTheme="minorHAnsi" w:cstheme="minorHAnsi"/>
          <w:sz w:val="22"/>
          <w:szCs w:val="22"/>
        </w:rPr>
      </w:pPr>
    </w:p>
    <w:p w14:paraId="1F95478E" w14:textId="562FE3A8" w:rsidR="00772D31"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lastRenderedPageBreak/>
        <w:t>7</w:t>
      </w:r>
      <w:r w:rsidR="002E1E29">
        <w:rPr>
          <w:rFonts w:asciiTheme="minorHAnsi" w:hAnsiTheme="minorHAnsi" w:cstheme="minorHAnsi"/>
          <w:sz w:val="22"/>
          <w:szCs w:val="22"/>
        </w:rPr>
        <w:t>6</w:t>
      </w:r>
      <w:r w:rsidR="00515041">
        <w:rPr>
          <w:rFonts w:asciiTheme="minorHAnsi" w:hAnsiTheme="minorHAnsi" w:cstheme="minorHAnsi"/>
          <w:sz w:val="22"/>
          <w:szCs w:val="22"/>
        </w:rPr>
        <w:t>.</w:t>
      </w:r>
      <w:r w:rsidR="00515041">
        <w:rPr>
          <w:rFonts w:asciiTheme="minorHAnsi" w:hAnsiTheme="minorHAnsi" w:cstheme="minorHAnsi"/>
          <w:sz w:val="22"/>
          <w:szCs w:val="22"/>
        </w:rPr>
        <w:tab/>
      </w:r>
      <w:r w:rsidR="00630CD6" w:rsidRPr="00CD3F6B">
        <w:rPr>
          <w:rFonts w:asciiTheme="minorHAnsi" w:hAnsiTheme="minorHAnsi" w:cstheme="minorHAnsi"/>
          <w:sz w:val="22"/>
          <w:szCs w:val="22"/>
        </w:rPr>
        <w:t xml:space="preserve">National </w:t>
      </w:r>
      <w:r w:rsidR="00056CD0" w:rsidRPr="00CD3F6B">
        <w:rPr>
          <w:rFonts w:asciiTheme="minorHAnsi" w:hAnsiTheme="minorHAnsi" w:cstheme="minorHAnsi"/>
          <w:sz w:val="22"/>
          <w:szCs w:val="22"/>
        </w:rPr>
        <w:t>R</w:t>
      </w:r>
      <w:r w:rsidR="00630CD6" w:rsidRPr="00CD3F6B">
        <w:rPr>
          <w:rFonts w:asciiTheme="minorHAnsi" w:hAnsiTheme="minorHAnsi" w:cstheme="minorHAnsi"/>
          <w:sz w:val="22"/>
          <w:szCs w:val="22"/>
        </w:rPr>
        <w:t xml:space="preserve">eports </w:t>
      </w:r>
      <w:r w:rsidR="00056CD0" w:rsidRPr="00CD3F6B">
        <w:rPr>
          <w:rFonts w:asciiTheme="minorHAnsi" w:hAnsiTheme="minorHAnsi" w:cstheme="minorHAnsi"/>
          <w:sz w:val="22"/>
          <w:szCs w:val="22"/>
        </w:rPr>
        <w:t xml:space="preserve">include </w:t>
      </w:r>
      <w:r w:rsidR="005D7049" w:rsidRPr="00CD3F6B">
        <w:rPr>
          <w:rFonts w:asciiTheme="minorHAnsi" w:hAnsiTheme="minorHAnsi" w:cstheme="minorHAnsi"/>
          <w:sz w:val="22"/>
          <w:szCs w:val="22"/>
        </w:rPr>
        <w:t xml:space="preserve">rich narrative information on restoration efforts. </w:t>
      </w:r>
      <w:r w:rsidR="000F7C41" w:rsidRPr="00CD3F6B">
        <w:rPr>
          <w:rFonts w:asciiTheme="minorHAnsi" w:hAnsiTheme="minorHAnsi" w:cstheme="minorHAnsi"/>
          <w:sz w:val="22"/>
          <w:szCs w:val="22"/>
        </w:rPr>
        <w:t xml:space="preserve">Contracting Parties in Asia commonly cite </w:t>
      </w:r>
      <w:r w:rsidR="009D1D1F">
        <w:rPr>
          <w:rFonts w:asciiTheme="minorHAnsi" w:hAnsiTheme="minorHAnsi" w:cstheme="minorHAnsi"/>
          <w:sz w:val="22"/>
          <w:szCs w:val="22"/>
        </w:rPr>
        <w:t>geographic</w:t>
      </w:r>
      <w:r w:rsidR="009D1D1F" w:rsidRPr="00CD3F6B">
        <w:rPr>
          <w:rFonts w:asciiTheme="minorHAnsi" w:hAnsiTheme="minorHAnsi" w:cstheme="minorHAnsi"/>
          <w:sz w:val="22"/>
          <w:szCs w:val="22"/>
        </w:rPr>
        <w:t xml:space="preserve"> </w:t>
      </w:r>
      <w:r w:rsidR="009D1D1F">
        <w:rPr>
          <w:rFonts w:asciiTheme="minorHAnsi" w:hAnsiTheme="minorHAnsi" w:cstheme="minorHAnsi"/>
          <w:sz w:val="22"/>
          <w:szCs w:val="22"/>
        </w:rPr>
        <w:t>i</w:t>
      </w:r>
      <w:r w:rsidR="009D1D1F" w:rsidRPr="00CD3F6B">
        <w:rPr>
          <w:rFonts w:asciiTheme="minorHAnsi" w:hAnsiTheme="minorHAnsi" w:cstheme="minorHAnsi"/>
          <w:sz w:val="22"/>
          <w:szCs w:val="22"/>
        </w:rPr>
        <w:t xml:space="preserve">nformation </w:t>
      </w:r>
      <w:r w:rsidR="009D1D1F">
        <w:rPr>
          <w:rFonts w:asciiTheme="minorHAnsi" w:hAnsiTheme="minorHAnsi" w:cstheme="minorHAnsi"/>
          <w:sz w:val="22"/>
          <w:szCs w:val="22"/>
        </w:rPr>
        <w:t>s</w:t>
      </w:r>
      <w:r w:rsidR="009D1D1F" w:rsidRPr="00CD3F6B">
        <w:rPr>
          <w:rFonts w:asciiTheme="minorHAnsi" w:hAnsiTheme="minorHAnsi" w:cstheme="minorHAnsi"/>
          <w:sz w:val="22"/>
          <w:szCs w:val="22"/>
        </w:rPr>
        <w:t xml:space="preserve">ystem </w:t>
      </w:r>
      <w:r w:rsidR="000F7C41" w:rsidRPr="00CD3F6B">
        <w:rPr>
          <w:rFonts w:asciiTheme="minorHAnsi" w:hAnsiTheme="minorHAnsi" w:cstheme="minorHAnsi"/>
          <w:sz w:val="22"/>
          <w:szCs w:val="22"/>
        </w:rPr>
        <w:t xml:space="preserve">(GIS) mapping and stakeholder-informed site selection. Contracting Parties in Latin America and the Caribbean and </w:t>
      </w:r>
      <w:r w:rsidR="009D1D1F">
        <w:rPr>
          <w:rFonts w:asciiTheme="minorHAnsi" w:hAnsiTheme="minorHAnsi" w:cstheme="minorHAnsi"/>
          <w:sz w:val="22"/>
          <w:szCs w:val="22"/>
        </w:rPr>
        <w:t xml:space="preserve">in </w:t>
      </w:r>
      <w:r w:rsidR="000F7C41" w:rsidRPr="00CD3F6B">
        <w:rPr>
          <w:rFonts w:asciiTheme="minorHAnsi" w:hAnsiTheme="minorHAnsi" w:cstheme="minorHAnsi"/>
          <w:sz w:val="22"/>
          <w:szCs w:val="22"/>
        </w:rPr>
        <w:t xml:space="preserve">Oceania report </w:t>
      </w:r>
      <w:r w:rsidR="00F50237" w:rsidRPr="00CD3F6B">
        <w:rPr>
          <w:rFonts w:asciiTheme="minorHAnsi" w:hAnsiTheme="minorHAnsi" w:cstheme="minorHAnsi"/>
          <w:sz w:val="22"/>
          <w:szCs w:val="22"/>
        </w:rPr>
        <w:t xml:space="preserve">successful </w:t>
      </w:r>
      <w:r w:rsidR="000F7C41" w:rsidRPr="00CD3F6B">
        <w:rPr>
          <w:rFonts w:asciiTheme="minorHAnsi" w:hAnsiTheme="minorHAnsi" w:cstheme="minorHAnsi"/>
          <w:sz w:val="22"/>
          <w:szCs w:val="22"/>
        </w:rPr>
        <w:t xml:space="preserve">pilot initiatives, but note scaling challenges including </w:t>
      </w:r>
      <w:r w:rsidR="009D1D1F">
        <w:rPr>
          <w:rFonts w:asciiTheme="minorHAnsi" w:hAnsiTheme="minorHAnsi" w:cstheme="minorHAnsi"/>
          <w:sz w:val="22"/>
          <w:szCs w:val="22"/>
        </w:rPr>
        <w:t xml:space="preserve">a </w:t>
      </w:r>
      <w:r w:rsidR="000F7C41" w:rsidRPr="00CD3F6B">
        <w:rPr>
          <w:rFonts w:asciiTheme="minorHAnsi" w:hAnsiTheme="minorHAnsi" w:cstheme="minorHAnsi"/>
          <w:sz w:val="22"/>
          <w:szCs w:val="22"/>
        </w:rPr>
        <w:t xml:space="preserve">lack </w:t>
      </w:r>
      <w:r w:rsidR="009D1D1F">
        <w:rPr>
          <w:rFonts w:asciiTheme="minorHAnsi" w:hAnsiTheme="minorHAnsi" w:cstheme="minorHAnsi"/>
          <w:sz w:val="22"/>
          <w:szCs w:val="22"/>
        </w:rPr>
        <w:t xml:space="preserve">of </w:t>
      </w:r>
      <w:r w:rsidR="000F7C41" w:rsidRPr="00CD3F6B">
        <w:rPr>
          <w:rFonts w:asciiTheme="minorHAnsi" w:hAnsiTheme="minorHAnsi" w:cstheme="minorHAnsi"/>
          <w:sz w:val="22"/>
          <w:szCs w:val="22"/>
        </w:rPr>
        <w:t>capacity for full execution. Parties in Africa frequently mention resource constraints, weak monitoring systems, and limited coordination.</w:t>
      </w:r>
      <w:r w:rsidR="00A33603" w:rsidRPr="00CD3F6B">
        <w:rPr>
          <w:rFonts w:asciiTheme="minorHAnsi" w:hAnsiTheme="minorHAnsi" w:cstheme="minorHAnsi"/>
          <w:sz w:val="22"/>
          <w:szCs w:val="22"/>
        </w:rPr>
        <w:t xml:space="preserve"> </w:t>
      </w:r>
      <w:r w:rsidR="00C410A7" w:rsidRPr="00CD3F6B">
        <w:rPr>
          <w:rFonts w:asciiTheme="minorHAnsi" w:hAnsiTheme="minorHAnsi" w:cstheme="minorHAnsi"/>
          <w:sz w:val="22"/>
          <w:szCs w:val="22"/>
        </w:rPr>
        <w:t xml:space="preserve">76% of Parties reporting planned </w:t>
      </w:r>
      <w:r w:rsidR="00F50237" w:rsidRPr="00CD3F6B">
        <w:rPr>
          <w:rFonts w:asciiTheme="minorHAnsi" w:hAnsiTheme="minorHAnsi" w:cstheme="minorHAnsi"/>
          <w:sz w:val="22"/>
          <w:szCs w:val="22"/>
        </w:rPr>
        <w:t xml:space="preserve">restoration </w:t>
      </w:r>
      <w:r w:rsidR="00C410A7" w:rsidRPr="00CD3F6B">
        <w:rPr>
          <w:rFonts w:asciiTheme="minorHAnsi" w:hAnsiTheme="minorHAnsi" w:cstheme="minorHAnsi"/>
          <w:sz w:val="22"/>
          <w:szCs w:val="22"/>
        </w:rPr>
        <w:t>actions provide detailed narratives</w:t>
      </w:r>
      <w:r w:rsidR="00CF13B3" w:rsidRPr="00CD3F6B">
        <w:rPr>
          <w:rFonts w:asciiTheme="minorHAnsi" w:hAnsiTheme="minorHAnsi" w:cstheme="minorHAnsi"/>
          <w:sz w:val="22"/>
          <w:szCs w:val="22"/>
        </w:rPr>
        <w:t xml:space="preserve">. However, Parties </w:t>
      </w:r>
      <w:r w:rsidR="00963F5E" w:rsidRPr="00CD3F6B">
        <w:rPr>
          <w:rFonts w:asciiTheme="minorHAnsi" w:hAnsiTheme="minorHAnsi" w:cstheme="minorHAnsi"/>
          <w:sz w:val="22"/>
          <w:szCs w:val="22"/>
        </w:rPr>
        <w:t xml:space="preserve">not </w:t>
      </w:r>
      <w:r w:rsidR="00CF13B3" w:rsidRPr="00CD3F6B">
        <w:rPr>
          <w:rFonts w:asciiTheme="minorHAnsi" w:hAnsiTheme="minorHAnsi" w:cstheme="minorHAnsi"/>
          <w:sz w:val="22"/>
          <w:szCs w:val="22"/>
        </w:rPr>
        <w:t xml:space="preserve">reporting </w:t>
      </w:r>
      <w:r w:rsidR="00963F5E" w:rsidRPr="00CD3F6B">
        <w:rPr>
          <w:rFonts w:asciiTheme="minorHAnsi" w:hAnsiTheme="minorHAnsi" w:cstheme="minorHAnsi"/>
          <w:sz w:val="22"/>
          <w:szCs w:val="22"/>
        </w:rPr>
        <w:t xml:space="preserve">on progress with restoration frequently do not provide information on </w:t>
      </w:r>
      <w:r w:rsidR="003662DD" w:rsidRPr="00CD3F6B">
        <w:rPr>
          <w:rFonts w:asciiTheme="minorHAnsi" w:hAnsiTheme="minorHAnsi" w:cstheme="minorHAnsi"/>
          <w:sz w:val="22"/>
          <w:szCs w:val="22"/>
        </w:rPr>
        <w:t>possible challenges.</w:t>
      </w:r>
    </w:p>
    <w:p w14:paraId="7B857401" w14:textId="77777777" w:rsidR="00B169F7" w:rsidRPr="00CD3F6B" w:rsidRDefault="00B169F7" w:rsidP="00257025">
      <w:pPr>
        <w:ind w:left="567" w:hanging="567"/>
        <w:rPr>
          <w:rFonts w:asciiTheme="minorHAnsi" w:hAnsiTheme="minorHAnsi" w:cstheme="minorHAnsi"/>
          <w:sz w:val="22"/>
          <w:szCs w:val="22"/>
        </w:rPr>
      </w:pPr>
    </w:p>
    <w:p w14:paraId="02F035C0" w14:textId="03982A87" w:rsidR="00217302"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7</w:t>
      </w:r>
      <w:r w:rsidR="002E1E29">
        <w:rPr>
          <w:rFonts w:asciiTheme="minorHAnsi" w:hAnsiTheme="minorHAnsi" w:cstheme="minorHAnsi"/>
          <w:sz w:val="22"/>
          <w:szCs w:val="22"/>
        </w:rPr>
        <w:t>7</w:t>
      </w:r>
      <w:r>
        <w:rPr>
          <w:rFonts w:asciiTheme="minorHAnsi" w:hAnsiTheme="minorHAnsi" w:cstheme="minorHAnsi"/>
          <w:sz w:val="22"/>
          <w:szCs w:val="22"/>
        </w:rPr>
        <w:t>.</w:t>
      </w:r>
      <w:r w:rsidR="00515041">
        <w:rPr>
          <w:rFonts w:asciiTheme="minorHAnsi" w:hAnsiTheme="minorHAnsi" w:cstheme="minorHAnsi"/>
          <w:sz w:val="22"/>
          <w:szCs w:val="22"/>
        </w:rPr>
        <w:tab/>
      </w:r>
      <w:r w:rsidR="006F61DC" w:rsidRPr="00CD3F6B">
        <w:rPr>
          <w:rFonts w:asciiTheme="minorHAnsi" w:hAnsiTheme="minorHAnsi" w:cstheme="minorHAnsi"/>
          <w:sz w:val="22"/>
          <w:szCs w:val="22"/>
        </w:rPr>
        <w:t xml:space="preserve">Accelerated target setting, planning and implementation of wetland restoration are needed to effectively fulfil the Convention’s important role in relation to delivery against </w:t>
      </w:r>
      <w:r w:rsidR="00140707">
        <w:rPr>
          <w:rFonts w:asciiTheme="minorHAnsi" w:hAnsiTheme="minorHAnsi" w:cstheme="minorHAnsi"/>
          <w:sz w:val="22"/>
          <w:szCs w:val="22"/>
        </w:rPr>
        <w:t>KM-GBF</w:t>
      </w:r>
      <w:r w:rsidR="006F61DC" w:rsidRPr="00CD3F6B">
        <w:rPr>
          <w:rFonts w:asciiTheme="minorHAnsi" w:hAnsiTheme="minorHAnsi" w:cstheme="minorHAnsi"/>
          <w:sz w:val="22"/>
          <w:szCs w:val="22"/>
        </w:rPr>
        <w:t xml:space="preserve"> </w:t>
      </w:r>
      <w:r w:rsidR="002339A4" w:rsidRPr="00CD3F6B">
        <w:rPr>
          <w:rFonts w:asciiTheme="minorHAnsi" w:hAnsiTheme="minorHAnsi" w:cstheme="minorHAnsi"/>
          <w:sz w:val="22"/>
          <w:szCs w:val="22"/>
        </w:rPr>
        <w:t>Target</w:t>
      </w:r>
      <w:r w:rsidR="002339A4">
        <w:rPr>
          <w:rFonts w:asciiTheme="minorHAnsi" w:hAnsiTheme="minorHAnsi" w:cstheme="minorHAnsi"/>
          <w:sz w:val="22"/>
          <w:szCs w:val="22"/>
        </w:rPr>
        <w:t> </w:t>
      </w:r>
      <w:r w:rsidR="006F61DC" w:rsidRPr="00CD3F6B">
        <w:rPr>
          <w:rFonts w:asciiTheme="minorHAnsi" w:hAnsiTheme="minorHAnsi" w:cstheme="minorHAnsi"/>
          <w:sz w:val="22"/>
          <w:szCs w:val="22"/>
        </w:rPr>
        <w:t>2 on restoration, with a focus on areas of degraded inland water and coastal and marine ecosystems.</w:t>
      </w:r>
      <w:r w:rsidR="00134D60" w:rsidRPr="00CD3F6B">
        <w:rPr>
          <w:rFonts w:asciiTheme="minorHAnsi" w:hAnsiTheme="minorHAnsi" w:cstheme="minorHAnsi"/>
          <w:sz w:val="22"/>
          <w:szCs w:val="22"/>
        </w:rPr>
        <w:t xml:space="preserve"> </w:t>
      </w:r>
      <w:r w:rsidR="001823C9" w:rsidRPr="00CD3F6B">
        <w:rPr>
          <w:rFonts w:asciiTheme="minorHAnsi" w:hAnsiTheme="minorHAnsi" w:cstheme="minorHAnsi"/>
          <w:sz w:val="22"/>
          <w:szCs w:val="22"/>
        </w:rPr>
        <w:t>Key actions to improve future wetland restoration</w:t>
      </w:r>
      <w:r w:rsidR="0069398C" w:rsidRPr="00CD3F6B">
        <w:rPr>
          <w:rFonts w:asciiTheme="minorHAnsi" w:hAnsiTheme="minorHAnsi" w:cstheme="minorHAnsi"/>
          <w:sz w:val="22"/>
          <w:szCs w:val="22"/>
        </w:rPr>
        <w:t xml:space="preserve"> emerging from narrative responses by </w:t>
      </w:r>
      <w:r w:rsidR="001823C9" w:rsidRPr="00CD3F6B">
        <w:rPr>
          <w:rFonts w:asciiTheme="minorHAnsi" w:hAnsiTheme="minorHAnsi" w:cstheme="minorHAnsi"/>
          <w:sz w:val="22"/>
          <w:szCs w:val="22"/>
        </w:rPr>
        <w:t xml:space="preserve">Contracting Parties </w:t>
      </w:r>
      <w:r w:rsidR="0069398C" w:rsidRPr="00CD3F6B">
        <w:rPr>
          <w:rFonts w:asciiTheme="minorHAnsi" w:hAnsiTheme="minorHAnsi" w:cstheme="minorHAnsi"/>
          <w:sz w:val="22"/>
          <w:szCs w:val="22"/>
        </w:rPr>
        <w:t xml:space="preserve">in National Reports include: </w:t>
      </w:r>
      <w:r w:rsidR="001823C9" w:rsidRPr="00CD3F6B">
        <w:rPr>
          <w:rFonts w:asciiTheme="minorHAnsi" w:hAnsiTheme="minorHAnsi" w:cstheme="minorHAnsi"/>
          <w:sz w:val="22"/>
          <w:szCs w:val="22"/>
        </w:rPr>
        <w:t>increas</w:t>
      </w:r>
      <w:r w:rsidR="006756B2" w:rsidRPr="00CD3F6B">
        <w:rPr>
          <w:rFonts w:asciiTheme="minorHAnsi" w:hAnsiTheme="minorHAnsi" w:cstheme="minorHAnsi"/>
          <w:sz w:val="22"/>
          <w:szCs w:val="22"/>
        </w:rPr>
        <w:t>ing</w:t>
      </w:r>
      <w:r w:rsidR="001823C9" w:rsidRPr="00CD3F6B">
        <w:rPr>
          <w:rFonts w:asciiTheme="minorHAnsi" w:hAnsiTheme="minorHAnsi" w:cstheme="minorHAnsi"/>
          <w:sz w:val="22"/>
          <w:szCs w:val="22"/>
        </w:rPr>
        <w:t xml:space="preserve"> technical and financial support for regions where capacity gaps persist</w:t>
      </w:r>
      <w:r w:rsidR="006756B2" w:rsidRPr="00CD3F6B">
        <w:rPr>
          <w:rFonts w:asciiTheme="minorHAnsi" w:hAnsiTheme="minorHAnsi" w:cstheme="minorHAnsi"/>
          <w:sz w:val="22"/>
          <w:szCs w:val="22"/>
        </w:rPr>
        <w:t xml:space="preserve">; </w:t>
      </w:r>
      <w:r w:rsidR="001823C9" w:rsidRPr="00CD3F6B">
        <w:rPr>
          <w:rFonts w:asciiTheme="minorHAnsi" w:hAnsiTheme="minorHAnsi" w:cstheme="minorHAnsi"/>
          <w:sz w:val="22"/>
          <w:szCs w:val="22"/>
        </w:rPr>
        <w:t>promot</w:t>
      </w:r>
      <w:r w:rsidR="006756B2" w:rsidRPr="00CD3F6B">
        <w:rPr>
          <w:rFonts w:asciiTheme="minorHAnsi" w:hAnsiTheme="minorHAnsi" w:cstheme="minorHAnsi"/>
          <w:sz w:val="22"/>
          <w:szCs w:val="22"/>
        </w:rPr>
        <w:t>ing</w:t>
      </w:r>
      <w:r w:rsidR="001823C9" w:rsidRPr="00CD3F6B">
        <w:rPr>
          <w:rFonts w:asciiTheme="minorHAnsi" w:hAnsiTheme="minorHAnsi" w:cstheme="minorHAnsi"/>
          <w:sz w:val="22"/>
          <w:szCs w:val="22"/>
        </w:rPr>
        <w:t xml:space="preserve"> peer learning from successful initiatives</w:t>
      </w:r>
      <w:r w:rsidR="006756B2" w:rsidRPr="00CD3F6B">
        <w:rPr>
          <w:rFonts w:asciiTheme="minorHAnsi" w:hAnsiTheme="minorHAnsi" w:cstheme="minorHAnsi"/>
          <w:sz w:val="22"/>
          <w:szCs w:val="22"/>
        </w:rPr>
        <w:t xml:space="preserve">; </w:t>
      </w:r>
      <w:r w:rsidR="00C21796" w:rsidRPr="00CD3F6B">
        <w:rPr>
          <w:rFonts w:asciiTheme="minorHAnsi" w:hAnsiTheme="minorHAnsi" w:cstheme="minorHAnsi"/>
          <w:sz w:val="22"/>
          <w:szCs w:val="22"/>
        </w:rPr>
        <w:t xml:space="preserve">further </w:t>
      </w:r>
      <w:r w:rsidR="001823C9" w:rsidRPr="00CD3F6B">
        <w:rPr>
          <w:rFonts w:asciiTheme="minorHAnsi" w:hAnsiTheme="minorHAnsi" w:cstheme="minorHAnsi"/>
          <w:sz w:val="22"/>
          <w:szCs w:val="22"/>
        </w:rPr>
        <w:t>standardiz</w:t>
      </w:r>
      <w:r w:rsidR="00C21796" w:rsidRPr="00CD3F6B">
        <w:rPr>
          <w:rFonts w:asciiTheme="minorHAnsi" w:hAnsiTheme="minorHAnsi" w:cstheme="minorHAnsi"/>
          <w:sz w:val="22"/>
          <w:szCs w:val="22"/>
        </w:rPr>
        <w:t>ing</w:t>
      </w:r>
      <w:r w:rsidR="001823C9" w:rsidRPr="00CD3F6B">
        <w:rPr>
          <w:rFonts w:asciiTheme="minorHAnsi" w:hAnsiTheme="minorHAnsi" w:cstheme="minorHAnsi"/>
          <w:sz w:val="22"/>
          <w:szCs w:val="22"/>
        </w:rPr>
        <w:t xml:space="preserve"> reporting </w:t>
      </w:r>
      <w:r w:rsidR="007E1880" w:rsidRPr="00CD3F6B">
        <w:rPr>
          <w:rFonts w:asciiTheme="minorHAnsi" w:hAnsiTheme="minorHAnsi" w:cstheme="minorHAnsi"/>
          <w:sz w:val="22"/>
          <w:szCs w:val="22"/>
        </w:rPr>
        <w:t xml:space="preserve">including </w:t>
      </w:r>
      <w:r w:rsidR="00100115" w:rsidRPr="00CD3F6B">
        <w:rPr>
          <w:rFonts w:asciiTheme="minorHAnsi" w:hAnsiTheme="minorHAnsi" w:cstheme="minorHAnsi"/>
          <w:sz w:val="22"/>
          <w:szCs w:val="22"/>
        </w:rPr>
        <w:t xml:space="preserve">increasing </w:t>
      </w:r>
      <w:r w:rsidR="001823C9" w:rsidRPr="00CD3F6B">
        <w:rPr>
          <w:rFonts w:asciiTheme="minorHAnsi" w:hAnsiTheme="minorHAnsi" w:cstheme="minorHAnsi"/>
          <w:sz w:val="22"/>
          <w:szCs w:val="22"/>
        </w:rPr>
        <w:t>mandatory narrative</w:t>
      </w:r>
      <w:r w:rsidR="00100115" w:rsidRPr="00CD3F6B">
        <w:rPr>
          <w:rFonts w:asciiTheme="minorHAnsi" w:hAnsiTheme="minorHAnsi" w:cstheme="minorHAnsi"/>
          <w:sz w:val="22"/>
          <w:szCs w:val="22"/>
        </w:rPr>
        <w:t xml:space="preserve"> descriptions </w:t>
      </w:r>
      <w:r w:rsidR="001823C9" w:rsidRPr="00CD3F6B">
        <w:rPr>
          <w:rFonts w:asciiTheme="minorHAnsi" w:hAnsiTheme="minorHAnsi" w:cstheme="minorHAnsi"/>
          <w:sz w:val="22"/>
          <w:szCs w:val="22"/>
        </w:rPr>
        <w:t>to improve understanding of implementation barriers</w:t>
      </w:r>
      <w:r w:rsidR="005720F0" w:rsidRPr="00CD3F6B">
        <w:rPr>
          <w:rFonts w:asciiTheme="minorHAnsi" w:hAnsiTheme="minorHAnsi" w:cstheme="minorHAnsi"/>
          <w:sz w:val="22"/>
          <w:szCs w:val="22"/>
        </w:rPr>
        <w:t xml:space="preserve">; </w:t>
      </w:r>
      <w:r w:rsidR="001823C9" w:rsidRPr="00CD3F6B">
        <w:rPr>
          <w:rFonts w:asciiTheme="minorHAnsi" w:hAnsiTheme="minorHAnsi" w:cstheme="minorHAnsi"/>
          <w:sz w:val="22"/>
          <w:szCs w:val="22"/>
        </w:rPr>
        <w:t>invest</w:t>
      </w:r>
      <w:r w:rsidR="005720F0" w:rsidRPr="00CD3F6B">
        <w:rPr>
          <w:rFonts w:asciiTheme="minorHAnsi" w:hAnsiTheme="minorHAnsi" w:cstheme="minorHAnsi"/>
          <w:sz w:val="22"/>
          <w:szCs w:val="22"/>
        </w:rPr>
        <w:t xml:space="preserve">ing in further development of </w:t>
      </w:r>
      <w:r w:rsidR="001823C9" w:rsidRPr="00CD3F6B">
        <w:rPr>
          <w:rFonts w:asciiTheme="minorHAnsi" w:hAnsiTheme="minorHAnsi" w:cstheme="minorHAnsi"/>
          <w:sz w:val="22"/>
          <w:szCs w:val="22"/>
        </w:rPr>
        <w:t>monitoring systems</w:t>
      </w:r>
      <w:r w:rsidR="00282E14" w:rsidRPr="00CD3F6B">
        <w:rPr>
          <w:rFonts w:asciiTheme="minorHAnsi" w:hAnsiTheme="minorHAnsi" w:cstheme="minorHAnsi"/>
          <w:sz w:val="22"/>
          <w:szCs w:val="22"/>
        </w:rPr>
        <w:t xml:space="preserve">, in light of the fact that </w:t>
      </w:r>
      <w:r w:rsidR="001823C9" w:rsidRPr="00CD3F6B">
        <w:rPr>
          <w:rFonts w:asciiTheme="minorHAnsi" w:hAnsiTheme="minorHAnsi" w:cstheme="minorHAnsi"/>
          <w:sz w:val="22"/>
          <w:szCs w:val="22"/>
        </w:rPr>
        <w:t xml:space="preserve">many Parties cite </w:t>
      </w:r>
      <w:r w:rsidR="00282E14" w:rsidRPr="00CD3F6B">
        <w:rPr>
          <w:rFonts w:asciiTheme="minorHAnsi" w:hAnsiTheme="minorHAnsi" w:cstheme="minorHAnsi"/>
          <w:sz w:val="22"/>
          <w:szCs w:val="22"/>
        </w:rPr>
        <w:t xml:space="preserve">monitoring and </w:t>
      </w:r>
      <w:r w:rsidR="001823C9" w:rsidRPr="00CD3F6B">
        <w:rPr>
          <w:rFonts w:asciiTheme="minorHAnsi" w:hAnsiTheme="minorHAnsi" w:cstheme="minorHAnsi"/>
          <w:sz w:val="22"/>
          <w:szCs w:val="22"/>
        </w:rPr>
        <w:t>evaluation challenges</w:t>
      </w:r>
      <w:r w:rsidR="00282E14" w:rsidRPr="00CD3F6B">
        <w:rPr>
          <w:rFonts w:asciiTheme="minorHAnsi" w:hAnsiTheme="minorHAnsi" w:cstheme="minorHAnsi"/>
          <w:sz w:val="22"/>
          <w:szCs w:val="22"/>
        </w:rPr>
        <w:t xml:space="preserve">; and </w:t>
      </w:r>
      <w:r w:rsidR="00A263FF" w:rsidRPr="00CD3F6B">
        <w:rPr>
          <w:rFonts w:asciiTheme="minorHAnsi" w:hAnsiTheme="minorHAnsi" w:cstheme="minorHAnsi"/>
          <w:sz w:val="22"/>
          <w:szCs w:val="22"/>
        </w:rPr>
        <w:t xml:space="preserve">strengthening </w:t>
      </w:r>
      <w:r w:rsidR="001823C9" w:rsidRPr="00CD3F6B">
        <w:rPr>
          <w:rFonts w:asciiTheme="minorHAnsi" w:hAnsiTheme="minorHAnsi" w:cstheme="minorHAnsi"/>
          <w:sz w:val="22"/>
          <w:szCs w:val="22"/>
        </w:rPr>
        <w:t xml:space="preserve">long-term funding through dedicated mechanisms. </w:t>
      </w:r>
      <w:r w:rsidR="00D64DC1" w:rsidRPr="00CD3F6B">
        <w:rPr>
          <w:rFonts w:asciiTheme="minorHAnsi" w:hAnsiTheme="minorHAnsi" w:cstheme="minorHAnsi"/>
          <w:sz w:val="22"/>
          <w:szCs w:val="22"/>
        </w:rPr>
        <w:t xml:space="preserve">The </w:t>
      </w:r>
      <w:r w:rsidR="002339A4">
        <w:rPr>
          <w:rFonts w:asciiTheme="minorHAnsi" w:hAnsiTheme="minorHAnsi" w:cstheme="minorHAnsi"/>
          <w:sz w:val="22"/>
          <w:szCs w:val="22"/>
        </w:rPr>
        <w:t>r</w:t>
      </w:r>
      <w:r w:rsidR="002339A4" w:rsidRPr="00CD3F6B">
        <w:rPr>
          <w:rFonts w:asciiTheme="minorHAnsi" w:hAnsiTheme="minorHAnsi" w:cstheme="minorHAnsi"/>
          <w:sz w:val="22"/>
          <w:szCs w:val="22"/>
        </w:rPr>
        <w:t xml:space="preserve">eport </w:t>
      </w:r>
      <w:r w:rsidR="002339A4" w:rsidRPr="002339A4">
        <w:rPr>
          <w:rFonts w:asciiTheme="minorHAnsi" w:hAnsiTheme="minorHAnsi" w:cstheme="minorHAnsi"/>
          <w:sz w:val="22"/>
          <w:szCs w:val="22"/>
        </w:rPr>
        <w:t xml:space="preserve">by the United Nations Environment Programme (UNEP) and the Food and Agriculture Organization (FAO) of the United Nations </w:t>
      </w:r>
      <w:r w:rsidR="009049EA" w:rsidRPr="00CD3F6B">
        <w:rPr>
          <w:rFonts w:asciiTheme="minorHAnsi" w:hAnsiTheme="minorHAnsi" w:cstheme="minorHAnsi"/>
          <w:sz w:val="22"/>
          <w:szCs w:val="22"/>
        </w:rPr>
        <w:t xml:space="preserve">on </w:t>
      </w:r>
      <w:r w:rsidR="009049EA" w:rsidRPr="001C79CE">
        <w:rPr>
          <w:rFonts w:asciiTheme="minorHAnsi" w:hAnsiTheme="minorHAnsi" w:cstheme="minorHAnsi"/>
          <w:i/>
          <w:iCs/>
          <w:sz w:val="22"/>
          <w:szCs w:val="22"/>
        </w:rPr>
        <w:t>Progress of the United Nations Decade on Ecosystem Restoration 2021–2030</w:t>
      </w:r>
      <w:r w:rsidR="009049EA" w:rsidRPr="001C79CE">
        <w:rPr>
          <w:rFonts w:asciiTheme="minorHAnsi" w:hAnsiTheme="minorHAnsi" w:cstheme="minorHAnsi"/>
          <w:sz w:val="22"/>
          <w:szCs w:val="22"/>
          <w:vertAlign w:val="superscript"/>
        </w:rPr>
        <w:footnoteReference w:id="10"/>
      </w:r>
      <w:r w:rsidR="00C44E3C" w:rsidRPr="00CD3F6B">
        <w:rPr>
          <w:rFonts w:asciiTheme="minorHAnsi" w:hAnsiTheme="minorHAnsi" w:cstheme="minorHAnsi"/>
          <w:sz w:val="22"/>
          <w:szCs w:val="22"/>
        </w:rPr>
        <w:t xml:space="preserve"> </w:t>
      </w:r>
      <w:r w:rsidR="00D64DC1" w:rsidRPr="00CD3F6B">
        <w:rPr>
          <w:rFonts w:asciiTheme="minorHAnsi" w:hAnsiTheme="minorHAnsi" w:cstheme="minorHAnsi"/>
          <w:sz w:val="22"/>
          <w:szCs w:val="22"/>
        </w:rPr>
        <w:t xml:space="preserve">identifies </w:t>
      </w:r>
      <w:r w:rsidR="00482EBB" w:rsidRPr="00CD3F6B">
        <w:rPr>
          <w:rFonts w:asciiTheme="minorHAnsi" w:hAnsiTheme="minorHAnsi" w:cstheme="minorHAnsi"/>
          <w:sz w:val="22"/>
          <w:szCs w:val="22"/>
        </w:rPr>
        <w:t xml:space="preserve">similar </w:t>
      </w:r>
      <w:r w:rsidR="00D64DC1" w:rsidRPr="00CD3F6B">
        <w:rPr>
          <w:rFonts w:asciiTheme="minorHAnsi" w:hAnsiTheme="minorHAnsi" w:cstheme="minorHAnsi"/>
          <w:sz w:val="22"/>
          <w:szCs w:val="22"/>
        </w:rPr>
        <w:t>challenges, and underscore</w:t>
      </w:r>
      <w:r w:rsidR="00482EBB" w:rsidRPr="00CD3F6B">
        <w:rPr>
          <w:rFonts w:asciiTheme="minorHAnsi" w:hAnsiTheme="minorHAnsi" w:cstheme="minorHAnsi"/>
          <w:sz w:val="22"/>
          <w:szCs w:val="22"/>
        </w:rPr>
        <w:t>s</w:t>
      </w:r>
      <w:r w:rsidR="00D64DC1" w:rsidRPr="00CD3F6B">
        <w:rPr>
          <w:rFonts w:asciiTheme="minorHAnsi" w:hAnsiTheme="minorHAnsi" w:cstheme="minorHAnsi"/>
          <w:sz w:val="22"/>
          <w:szCs w:val="22"/>
        </w:rPr>
        <w:t xml:space="preserve"> the necessity for stronger governance frameworks, increased financial investment, and broader stakeholder engagement to achieve restoration targets effectively.</w:t>
      </w:r>
      <w:r w:rsidR="00ED7B16" w:rsidRPr="00CD3F6B">
        <w:rPr>
          <w:rFonts w:asciiTheme="minorHAnsi" w:hAnsiTheme="minorHAnsi" w:cstheme="minorHAnsi"/>
          <w:sz w:val="22"/>
          <w:szCs w:val="22"/>
        </w:rPr>
        <w:t xml:space="preserve"> </w:t>
      </w:r>
    </w:p>
    <w:p w14:paraId="63821FB5" w14:textId="77777777" w:rsidR="00CD3F6B" w:rsidRDefault="00CD3F6B" w:rsidP="00257025">
      <w:pPr>
        <w:ind w:left="567" w:hanging="567"/>
        <w:rPr>
          <w:rFonts w:asciiTheme="minorHAnsi" w:hAnsiTheme="minorHAnsi" w:cstheme="minorHAnsi"/>
          <w:sz w:val="22"/>
          <w:szCs w:val="22"/>
        </w:rPr>
      </w:pPr>
    </w:p>
    <w:p w14:paraId="4CE83080" w14:textId="0D901985" w:rsidR="008A5E8C"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7</w:t>
      </w:r>
      <w:r w:rsidR="002E1E29">
        <w:rPr>
          <w:rFonts w:asciiTheme="minorHAnsi" w:hAnsiTheme="minorHAnsi" w:cstheme="minorHAnsi"/>
          <w:sz w:val="22"/>
          <w:szCs w:val="22"/>
        </w:rPr>
        <w:t>8</w:t>
      </w:r>
      <w:r w:rsidR="00515041">
        <w:rPr>
          <w:rFonts w:asciiTheme="minorHAnsi" w:hAnsiTheme="minorHAnsi" w:cstheme="minorHAnsi"/>
          <w:sz w:val="22"/>
          <w:szCs w:val="22"/>
        </w:rPr>
        <w:t>.</w:t>
      </w:r>
      <w:r w:rsidR="00515041">
        <w:rPr>
          <w:rFonts w:asciiTheme="minorHAnsi" w:hAnsiTheme="minorHAnsi" w:cstheme="minorHAnsi"/>
          <w:sz w:val="22"/>
          <w:szCs w:val="22"/>
        </w:rPr>
        <w:tab/>
      </w:r>
      <w:r w:rsidR="009D4BA8" w:rsidRPr="00CD3F6B">
        <w:rPr>
          <w:rFonts w:asciiTheme="minorHAnsi" w:hAnsiTheme="minorHAnsi" w:cstheme="minorHAnsi"/>
          <w:sz w:val="22"/>
          <w:szCs w:val="22"/>
        </w:rPr>
        <w:t xml:space="preserve">Further information is contained in the </w:t>
      </w:r>
      <w:r w:rsidR="002339A4">
        <w:rPr>
          <w:rFonts w:asciiTheme="minorHAnsi" w:hAnsiTheme="minorHAnsi" w:cstheme="minorHAnsi"/>
          <w:sz w:val="22"/>
          <w:szCs w:val="22"/>
        </w:rPr>
        <w:t>r</w:t>
      </w:r>
      <w:r w:rsidR="009D4BA8" w:rsidRPr="00CD3F6B">
        <w:rPr>
          <w:rFonts w:asciiTheme="minorHAnsi" w:hAnsiTheme="minorHAnsi" w:cstheme="minorHAnsi"/>
          <w:sz w:val="22"/>
          <w:szCs w:val="22"/>
        </w:rPr>
        <w:t xml:space="preserve">eport of the Secretariat </w:t>
      </w:r>
      <w:r w:rsidR="002339A4">
        <w:rPr>
          <w:rFonts w:asciiTheme="minorHAnsi" w:hAnsiTheme="minorHAnsi" w:cstheme="minorHAnsi"/>
          <w:sz w:val="22"/>
          <w:szCs w:val="22"/>
        </w:rPr>
        <w:t xml:space="preserve">to COP15 </w:t>
      </w:r>
      <w:r w:rsidR="009D4BA8" w:rsidRPr="00CD3F6B">
        <w:rPr>
          <w:rFonts w:asciiTheme="minorHAnsi" w:hAnsiTheme="minorHAnsi" w:cstheme="minorHAnsi"/>
          <w:sz w:val="22"/>
          <w:szCs w:val="22"/>
        </w:rPr>
        <w:t>on the assessment of progress on wetland restoration, provided in</w:t>
      </w:r>
      <w:r w:rsidR="002339A4">
        <w:rPr>
          <w:rFonts w:asciiTheme="minorHAnsi" w:hAnsiTheme="minorHAnsi" w:cstheme="minorHAnsi"/>
          <w:sz w:val="22"/>
          <w:szCs w:val="22"/>
        </w:rPr>
        <w:t xml:space="preserve"> document</w:t>
      </w:r>
      <w:r w:rsidR="009D4BA8" w:rsidRPr="00CD3F6B">
        <w:rPr>
          <w:rFonts w:asciiTheme="minorHAnsi" w:hAnsiTheme="minorHAnsi" w:cstheme="minorHAnsi"/>
          <w:sz w:val="22"/>
          <w:szCs w:val="22"/>
        </w:rPr>
        <w:t xml:space="preserve"> COP15 Doc.14 and </w:t>
      </w:r>
      <w:r w:rsidR="002339A4">
        <w:rPr>
          <w:rFonts w:asciiTheme="minorHAnsi" w:hAnsiTheme="minorHAnsi" w:cstheme="minorHAnsi"/>
          <w:sz w:val="22"/>
          <w:szCs w:val="22"/>
        </w:rPr>
        <w:t xml:space="preserve">information document </w:t>
      </w:r>
      <w:r w:rsidR="009D4BA8" w:rsidRPr="002339A4">
        <w:rPr>
          <w:rFonts w:asciiTheme="minorHAnsi" w:hAnsiTheme="minorHAnsi" w:cstheme="minorHAnsi"/>
          <w:sz w:val="22"/>
          <w:szCs w:val="22"/>
        </w:rPr>
        <w:t xml:space="preserve">COP15 </w:t>
      </w:r>
      <w:r w:rsidR="009D4BA8" w:rsidRPr="001C79CE">
        <w:rPr>
          <w:rFonts w:asciiTheme="minorHAnsi" w:hAnsiTheme="minorHAnsi" w:cstheme="minorHAnsi"/>
          <w:sz w:val="22"/>
          <w:szCs w:val="22"/>
        </w:rPr>
        <w:t>Inf.</w:t>
      </w:r>
      <w:r w:rsidR="002339A4">
        <w:rPr>
          <w:rFonts w:asciiTheme="minorHAnsi" w:hAnsiTheme="minorHAnsi" w:cstheme="minorHAnsi"/>
          <w:sz w:val="22"/>
          <w:szCs w:val="22"/>
        </w:rPr>
        <w:t>3</w:t>
      </w:r>
      <w:r w:rsidR="009D4BA8" w:rsidRPr="00CD3F6B">
        <w:rPr>
          <w:rFonts w:asciiTheme="minorHAnsi" w:hAnsiTheme="minorHAnsi" w:cstheme="minorHAnsi"/>
          <w:sz w:val="22"/>
          <w:szCs w:val="22"/>
        </w:rPr>
        <w:t>.</w:t>
      </w:r>
    </w:p>
    <w:p w14:paraId="3B565242" w14:textId="77777777" w:rsidR="008A5E8C" w:rsidRPr="00A338FF" w:rsidRDefault="008A5E8C" w:rsidP="00A338FF">
      <w:pPr>
        <w:rPr>
          <w:rFonts w:cstheme="minorHAnsi"/>
        </w:rPr>
      </w:pPr>
    </w:p>
    <w:p w14:paraId="37193E74" w14:textId="77777777" w:rsidR="00C76214" w:rsidRPr="00A338FF" w:rsidRDefault="00C76214" w:rsidP="00CD3F6B">
      <w:pPr>
        <w:rPr>
          <w:rFonts w:asciiTheme="minorHAnsi" w:hAnsiTheme="minorHAnsi" w:cstheme="minorHAnsi"/>
          <w:bCs/>
          <w:sz w:val="22"/>
          <w:szCs w:val="22"/>
          <w:lang w:eastAsia="fr-FR"/>
        </w:rPr>
      </w:pPr>
    </w:p>
    <w:tbl>
      <w:tblPr>
        <w:tblStyle w:val="TableGrid16"/>
        <w:tblW w:w="9351" w:type="dxa"/>
        <w:tblLook w:val="04A0" w:firstRow="1" w:lastRow="0" w:firstColumn="1" w:lastColumn="0" w:noHBand="0" w:noVBand="1"/>
      </w:tblPr>
      <w:tblGrid>
        <w:gridCol w:w="9351"/>
      </w:tblGrid>
      <w:tr w:rsidR="00C76214" w:rsidRPr="00CD3F6B" w14:paraId="0DA022CA" w14:textId="77777777" w:rsidTr="00FB474E">
        <w:tc>
          <w:tcPr>
            <w:tcW w:w="9351" w:type="dxa"/>
            <w:shd w:val="clear" w:color="auto" w:fill="auto"/>
            <w:vAlign w:val="center"/>
          </w:tcPr>
          <w:p w14:paraId="5401EC25" w14:textId="77777777" w:rsidR="00C76214" w:rsidRPr="00CD3F6B" w:rsidRDefault="00C76214"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Target 13. Enhanced sustainability of key sectors such as water, energy, mining, agriculture, tourism, urban development, infrastructure, industry, forestry, aquaculture and fisheries when they affect wetlands, contributing to biodiversity conservation and human livelihoods.</w:t>
            </w:r>
          </w:p>
          <w:p w14:paraId="353A035F" w14:textId="7F368BC4" w:rsidR="00C76214" w:rsidRPr="00CD3F6B" w:rsidRDefault="003B6DB1" w:rsidP="008A3659">
            <w:pPr>
              <w:keepNext/>
              <w:spacing w:before="120" w:after="120"/>
              <w:rPr>
                <w:rFonts w:asciiTheme="minorHAnsi" w:hAnsiTheme="minorHAnsi" w:cstheme="minorHAnsi"/>
                <w:bCs/>
                <w:sz w:val="22"/>
                <w:szCs w:val="22"/>
                <w:lang w:eastAsia="fr-FR"/>
              </w:rPr>
            </w:pPr>
            <w:r w:rsidRPr="00CD3F6B">
              <w:rPr>
                <w:rFonts w:asciiTheme="minorHAnsi" w:hAnsiTheme="minorHAnsi" w:cstheme="minorHAnsi"/>
                <w:bCs/>
                <w:sz w:val="22"/>
                <w:szCs w:val="22"/>
                <w:lang w:eastAsia="fr-FR"/>
              </w:rPr>
              <w:t xml:space="preserve">Contributing to </w:t>
            </w:r>
            <w:r w:rsidR="002339A4">
              <w:rPr>
                <w:rFonts w:asciiTheme="minorHAnsi" w:hAnsiTheme="minorHAnsi" w:cstheme="minorHAnsi"/>
                <w:bCs/>
                <w:sz w:val="22"/>
                <w:szCs w:val="22"/>
                <w:lang w:eastAsia="fr-FR"/>
              </w:rPr>
              <w:t>KM-</w:t>
            </w:r>
            <w:r w:rsidRPr="00CD3F6B">
              <w:rPr>
                <w:rFonts w:asciiTheme="minorHAnsi" w:hAnsiTheme="minorHAnsi" w:cstheme="minorHAnsi"/>
                <w:bCs/>
                <w:sz w:val="22"/>
                <w:szCs w:val="22"/>
                <w:lang w:eastAsia="fr-FR"/>
              </w:rPr>
              <w:t xml:space="preserve">GBF </w:t>
            </w:r>
            <w:r w:rsidR="00C76214" w:rsidRPr="00CD3F6B">
              <w:rPr>
                <w:rFonts w:asciiTheme="minorHAnsi" w:hAnsiTheme="minorHAnsi" w:cstheme="minorHAnsi"/>
                <w:bCs/>
                <w:sz w:val="22"/>
                <w:szCs w:val="22"/>
                <w:lang w:eastAsia="fr-FR"/>
              </w:rPr>
              <w:t>Target</w:t>
            </w:r>
            <w:r w:rsidR="005919ED">
              <w:rPr>
                <w:rFonts w:asciiTheme="minorHAnsi" w:hAnsiTheme="minorHAnsi" w:cstheme="minorHAnsi"/>
                <w:bCs/>
                <w:sz w:val="22"/>
                <w:szCs w:val="22"/>
                <w:lang w:eastAsia="fr-FR"/>
              </w:rPr>
              <w:t>s</w:t>
            </w:r>
            <w:r w:rsidR="00C76214" w:rsidRPr="00CD3F6B">
              <w:rPr>
                <w:rFonts w:asciiTheme="minorHAnsi" w:hAnsiTheme="minorHAnsi" w:cstheme="minorHAnsi"/>
                <w:bCs/>
                <w:sz w:val="22"/>
                <w:szCs w:val="22"/>
                <w:lang w:eastAsia="fr-FR"/>
              </w:rPr>
              <w:t xml:space="preserve"> 10</w:t>
            </w:r>
            <w:r w:rsidR="005919ED">
              <w:rPr>
                <w:rFonts w:asciiTheme="minorHAnsi" w:hAnsiTheme="minorHAnsi" w:cstheme="minorHAnsi"/>
                <w:bCs/>
                <w:sz w:val="22"/>
                <w:szCs w:val="22"/>
                <w:lang w:eastAsia="fr-FR"/>
              </w:rPr>
              <w:t>, 14 and 15;</w:t>
            </w:r>
            <w:r w:rsidR="00C76214" w:rsidRPr="00CD3F6B">
              <w:rPr>
                <w:rFonts w:asciiTheme="minorHAnsi" w:hAnsiTheme="minorHAnsi" w:cstheme="minorHAnsi"/>
                <w:bCs/>
                <w:sz w:val="22"/>
                <w:szCs w:val="22"/>
                <w:lang w:eastAsia="fr-FR"/>
              </w:rPr>
              <w:t xml:space="preserve"> and</w:t>
            </w:r>
            <w:r w:rsidR="005919ED">
              <w:rPr>
                <w:rFonts w:asciiTheme="minorHAnsi" w:hAnsiTheme="minorHAnsi" w:cstheme="minorHAnsi"/>
                <w:bCs/>
                <w:sz w:val="22"/>
                <w:szCs w:val="22"/>
                <w:lang w:eastAsia="fr-FR"/>
              </w:rPr>
              <w:t xml:space="preserve"> SDG Targets </w:t>
            </w:r>
            <w:r w:rsidR="00C85010" w:rsidRPr="00C85010">
              <w:rPr>
                <w:rFonts w:asciiTheme="minorHAnsi" w:hAnsiTheme="minorHAnsi" w:cstheme="minorHAnsi"/>
                <w:bCs/>
                <w:sz w:val="22"/>
                <w:szCs w:val="22"/>
                <w:lang w:eastAsia="fr-FR"/>
              </w:rPr>
              <w:t>1.b</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2.4</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6.5</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8.3</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8.9</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11.3</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11.4</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11.a</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11.b</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12b</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13.2</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14.4</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14.5</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14.c</w:t>
            </w:r>
            <w:r w:rsidR="005919ED">
              <w:rPr>
                <w:rFonts w:asciiTheme="minorHAnsi" w:hAnsiTheme="minorHAnsi" w:cstheme="minorHAnsi"/>
                <w:bCs/>
                <w:sz w:val="22"/>
                <w:szCs w:val="22"/>
                <w:lang w:eastAsia="fr-FR"/>
              </w:rPr>
              <w:t xml:space="preserve"> and</w:t>
            </w:r>
            <w:r w:rsidR="00C85010" w:rsidRPr="00C85010">
              <w:rPr>
                <w:rFonts w:asciiTheme="minorHAnsi" w:hAnsiTheme="minorHAnsi" w:cstheme="minorHAnsi"/>
                <w:bCs/>
                <w:sz w:val="22"/>
                <w:szCs w:val="22"/>
                <w:lang w:eastAsia="fr-FR"/>
              </w:rPr>
              <w:t xml:space="preserve"> 15.9</w:t>
            </w:r>
            <w:r w:rsidR="005919ED">
              <w:rPr>
                <w:rFonts w:asciiTheme="minorHAnsi" w:hAnsiTheme="minorHAnsi" w:cstheme="minorHAnsi"/>
                <w:bCs/>
                <w:sz w:val="22"/>
                <w:szCs w:val="22"/>
                <w:lang w:eastAsia="fr-FR"/>
              </w:rPr>
              <w:t>.</w:t>
            </w:r>
          </w:p>
        </w:tc>
      </w:tr>
    </w:tbl>
    <w:p w14:paraId="18B5B54D" w14:textId="77777777" w:rsidR="00C76214" w:rsidRPr="00CD3F6B" w:rsidRDefault="00C76214" w:rsidP="000D551C">
      <w:pPr>
        <w:keepNext/>
        <w:rPr>
          <w:rFonts w:asciiTheme="minorHAnsi" w:hAnsiTheme="minorHAnsi" w:cstheme="minorHAnsi"/>
          <w:b/>
          <w:sz w:val="22"/>
          <w:szCs w:val="22"/>
          <w:lang w:eastAsia="fr-FR"/>
        </w:rPr>
      </w:pPr>
    </w:p>
    <w:p w14:paraId="0DF86C1F" w14:textId="3D4D0FDE" w:rsidR="00B71E1C" w:rsidRPr="00CD3F6B" w:rsidRDefault="00033D4D" w:rsidP="000D551C">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Key message </w:t>
      </w:r>
    </w:p>
    <w:p w14:paraId="5F23C7B7" w14:textId="77777777" w:rsidR="00197523" w:rsidRPr="00CD3F6B" w:rsidRDefault="00197523" w:rsidP="000D551C">
      <w:pPr>
        <w:keepNext/>
        <w:rPr>
          <w:rFonts w:asciiTheme="minorHAnsi" w:hAnsiTheme="minorHAnsi" w:cstheme="minorHAnsi"/>
          <w:sz w:val="22"/>
          <w:szCs w:val="22"/>
        </w:rPr>
      </w:pPr>
    </w:p>
    <w:p w14:paraId="5B2E9FF5" w14:textId="0F905699" w:rsidR="002E28E1" w:rsidRPr="00CD3F6B" w:rsidRDefault="002E1E29" w:rsidP="00257025">
      <w:pPr>
        <w:ind w:left="567" w:hanging="567"/>
        <w:rPr>
          <w:rFonts w:asciiTheme="minorHAnsi" w:hAnsiTheme="minorHAnsi" w:cstheme="minorHAnsi"/>
          <w:sz w:val="22"/>
          <w:szCs w:val="22"/>
        </w:rPr>
      </w:pPr>
      <w:r>
        <w:rPr>
          <w:rFonts w:asciiTheme="minorHAnsi" w:hAnsiTheme="minorHAnsi" w:cstheme="minorHAnsi"/>
          <w:sz w:val="22"/>
          <w:szCs w:val="22"/>
        </w:rPr>
        <w:t>79</w:t>
      </w:r>
      <w:r w:rsidR="00515041">
        <w:rPr>
          <w:rFonts w:asciiTheme="minorHAnsi" w:hAnsiTheme="minorHAnsi" w:cstheme="minorHAnsi"/>
          <w:sz w:val="22"/>
          <w:szCs w:val="22"/>
        </w:rPr>
        <w:t>.</w:t>
      </w:r>
      <w:r w:rsidR="00515041">
        <w:rPr>
          <w:rFonts w:asciiTheme="minorHAnsi" w:hAnsiTheme="minorHAnsi" w:cstheme="minorHAnsi"/>
          <w:sz w:val="22"/>
          <w:szCs w:val="22"/>
        </w:rPr>
        <w:tab/>
      </w:r>
      <w:r w:rsidR="00961930" w:rsidRPr="00CD3F6B">
        <w:rPr>
          <w:rFonts w:asciiTheme="minorHAnsi" w:hAnsiTheme="minorHAnsi" w:cstheme="minorHAnsi"/>
          <w:sz w:val="22"/>
          <w:szCs w:val="22"/>
        </w:rPr>
        <w:t xml:space="preserve">Key </w:t>
      </w:r>
      <w:r w:rsidR="00ED07B6" w:rsidRPr="00CD3F6B">
        <w:rPr>
          <w:rFonts w:asciiTheme="minorHAnsi" w:hAnsiTheme="minorHAnsi" w:cstheme="minorHAnsi"/>
          <w:sz w:val="22"/>
          <w:szCs w:val="22"/>
        </w:rPr>
        <w:t xml:space="preserve">planning and decision-support </w:t>
      </w:r>
      <w:r w:rsidR="00961930" w:rsidRPr="00CD3F6B">
        <w:rPr>
          <w:rFonts w:asciiTheme="minorHAnsi" w:hAnsiTheme="minorHAnsi" w:cstheme="minorHAnsi"/>
          <w:sz w:val="22"/>
          <w:szCs w:val="22"/>
        </w:rPr>
        <w:t xml:space="preserve">tools such as </w:t>
      </w:r>
      <w:r w:rsidR="002339A4">
        <w:rPr>
          <w:rFonts w:asciiTheme="minorHAnsi" w:hAnsiTheme="minorHAnsi" w:cstheme="minorHAnsi"/>
          <w:sz w:val="22"/>
          <w:szCs w:val="22"/>
        </w:rPr>
        <w:t>e</w:t>
      </w:r>
      <w:r w:rsidR="002339A4" w:rsidRPr="00CD3F6B">
        <w:rPr>
          <w:rFonts w:asciiTheme="minorHAnsi" w:hAnsiTheme="minorHAnsi" w:cstheme="minorHAnsi"/>
          <w:sz w:val="22"/>
          <w:szCs w:val="22"/>
        </w:rPr>
        <w:t xml:space="preserve">nvironmental </w:t>
      </w:r>
      <w:r w:rsidR="002339A4">
        <w:rPr>
          <w:rFonts w:asciiTheme="minorHAnsi" w:hAnsiTheme="minorHAnsi" w:cstheme="minorHAnsi"/>
          <w:sz w:val="22"/>
          <w:szCs w:val="22"/>
        </w:rPr>
        <w:t>i</w:t>
      </w:r>
      <w:r w:rsidR="002339A4" w:rsidRPr="00CD3F6B">
        <w:rPr>
          <w:rFonts w:asciiTheme="minorHAnsi" w:hAnsiTheme="minorHAnsi" w:cstheme="minorHAnsi"/>
          <w:sz w:val="22"/>
          <w:szCs w:val="22"/>
        </w:rPr>
        <w:t xml:space="preserve">mpact </w:t>
      </w:r>
      <w:r w:rsidR="002339A4">
        <w:rPr>
          <w:rFonts w:asciiTheme="minorHAnsi" w:hAnsiTheme="minorHAnsi" w:cstheme="minorHAnsi"/>
          <w:sz w:val="22"/>
          <w:szCs w:val="22"/>
        </w:rPr>
        <w:t>a</w:t>
      </w:r>
      <w:r w:rsidR="002339A4" w:rsidRPr="00CD3F6B">
        <w:rPr>
          <w:rFonts w:asciiTheme="minorHAnsi" w:hAnsiTheme="minorHAnsi" w:cstheme="minorHAnsi"/>
          <w:sz w:val="22"/>
          <w:szCs w:val="22"/>
        </w:rPr>
        <w:t xml:space="preserve">ssessment </w:t>
      </w:r>
      <w:r w:rsidR="00312B30" w:rsidRPr="00CD3F6B">
        <w:rPr>
          <w:rFonts w:asciiTheme="minorHAnsi" w:hAnsiTheme="minorHAnsi" w:cstheme="minorHAnsi"/>
          <w:sz w:val="22"/>
          <w:szCs w:val="22"/>
        </w:rPr>
        <w:t xml:space="preserve">(EIA) and </w:t>
      </w:r>
      <w:r w:rsidR="002339A4">
        <w:rPr>
          <w:rFonts w:asciiTheme="minorHAnsi" w:hAnsiTheme="minorHAnsi" w:cstheme="minorHAnsi"/>
          <w:sz w:val="22"/>
          <w:szCs w:val="22"/>
        </w:rPr>
        <w:t>s</w:t>
      </w:r>
      <w:r w:rsidR="002339A4" w:rsidRPr="00CD3F6B">
        <w:rPr>
          <w:rFonts w:asciiTheme="minorHAnsi" w:hAnsiTheme="minorHAnsi" w:cstheme="minorHAnsi"/>
          <w:sz w:val="22"/>
          <w:szCs w:val="22"/>
        </w:rPr>
        <w:t xml:space="preserve">trategic </w:t>
      </w:r>
      <w:r w:rsidR="002339A4">
        <w:rPr>
          <w:rFonts w:asciiTheme="minorHAnsi" w:hAnsiTheme="minorHAnsi" w:cstheme="minorHAnsi"/>
          <w:sz w:val="22"/>
          <w:szCs w:val="22"/>
        </w:rPr>
        <w:t>e</w:t>
      </w:r>
      <w:r w:rsidR="002339A4" w:rsidRPr="00CD3F6B">
        <w:rPr>
          <w:rFonts w:asciiTheme="minorHAnsi" w:hAnsiTheme="minorHAnsi" w:cstheme="minorHAnsi"/>
          <w:sz w:val="22"/>
          <w:szCs w:val="22"/>
        </w:rPr>
        <w:t xml:space="preserve">nvironmental </w:t>
      </w:r>
      <w:r w:rsidR="002339A4">
        <w:rPr>
          <w:rFonts w:asciiTheme="minorHAnsi" w:hAnsiTheme="minorHAnsi" w:cstheme="minorHAnsi"/>
          <w:sz w:val="22"/>
          <w:szCs w:val="22"/>
        </w:rPr>
        <w:t>a</w:t>
      </w:r>
      <w:r w:rsidR="002339A4" w:rsidRPr="00CD3F6B">
        <w:rPr>
          <w:rFonts w:asciiTheme="minorHAnsi" w:hAnsiTheme="minorHAnsi" w:cstheme="minorHAnsi"/>
          <w:sz w:val="22"/>
          <w:szCs w:val="22"/>
        </w:rPr>
        <w:t xml:space="preserve">ssessment </w:t>
      </w:r>
      <w:r w:rsidR="00312B30" w:rsidRPr="00CD3F6B">
        <w:rPr>
          <w:rFonts w:asciiTheme="minorHAnsi" w:hAnsiTheme="minorHAnsi" w:cstheme="minorHAnsi"/>
          <w:sz w:val="22"/>
          <w:szCs w:val="22"/>
        </w:rPr>
        <w:t xml:space="preserve">(SEA) </w:t>
      </w:r>
      <w:r w:rsidR="001042AD" w:rsidRPr="00CD3F6B">
        <w:rPr>
          <w:rFonts w:asciiTheme="minorHAnsi" w:hAnsiTheme="minorHAnsi" w:cstheme="minorHAnsi"/>
          <w:sz w:val="22"/>
          <w:szCs w:val="22"/>
        </w:rPr>
        <w:t xml:space="preserve">are </w:t>
      </w:r>
      <w:r w:rsidR="00961930" w:rsidRPr="00CD3F6B">
        <w:rPr>
          <w:rFonts w:asciiTheme="minorHAnsi" w:hAnsiTheme="minorHAnsi" w:cstheme="minorHAnsi"/>
          <w:sz w:val="22"/>
          <w:szCs w:val="22"/>
        </w:rPr>
        <w:t xml:space="preserve">very </w:t>
      </w:r>
      <w:r w:rsidR="001042AD" w:rsidRPr="00CD3F6B">
        <w:rPr>
          <w:rFonts w:asciiTheme="minorHAnsi" w:hAnsiTheme="minorHAnsi" w:cstheme="minorHAnsi"/>
          <w:sz w:val="22"/>
          <w:szCs w:val="22"/>
        </w:rPr>
        <w:t>widely used</w:t>
      </w:r>
      <w:r w:rsidR="00961930" w:rsidRPr="00CD3F6B">
        <w:rPr>
          <w:rFonts w:asciiTheme="minorHAnsi" w:hAnsiTheme="minorHAnsi" w:cstheme="minorHAnsi"/>
          <w:sz w:val="22"/>
          <w:szCs w:val="22"/>
        </w:rPr>
        <w:t xml:space="preserve">, supporting </w:t>
      </w:r>
      <w:r w:rsidR="002E28E1" w:rsidRPr="00CD3F6B">
        <w:rPr>
          <w:rFonts w:asciiTheme="minorHAnsi" w:hAnsiTheme="minorHAnsi" w:cstheme="minorHAnsi"/>
          <w:sz w:val="22"/>
          <w:szCs w:val="22"/>
        </w:rPr>
        <w:t>sustainability measures in sectors affecting wetlands</w:t>
      </w:r>
      <w:r w:rsidR="00961930" w:rsidRPr="00CD3F6B">
        <w:rPr>
          <w:rFonts w:asciiTheme="minorHAnsi" w:hAnsiTheme="minorHAnsi" w:cstheme="minorHAnsi"/>
          <w:sz w:val="22"/>
          <w:szCs w:val="22"/>
        </w:rPr>
        <w:t xml:space="preserve">. </w:t>
      </w:r>
      <w:r w:rsidR="000D59A5" w:rsidRPr="00CD3F6B">
        <w:rPr>
          <w:rFonts w:asciiTheme="minorHAnsi" w:hAnsiTheme="minorHAnsi" w:cstheme="minorHAnsi"/>
          <w:sz w:val="22"/>
          <w:szCs w:val="22"/>
        </w:rPr>
        <w:t>M</w:t>
      </w:r>
      <w:r w:rsidR="002E28E1" w:rsidRPr="00CD3F6B">
        <w:rPr>
          <w:rFonts w:asciiTheme="minorHAnsi" w:hAnsiTheme="minorHAnsi" w:cstheme="minorHAnsi"/>
          <w:sz w:val="22"/>
          <w:szCs w:val="22"/>
        </w:rPr>
        <w:t xml:space="preserve">ost </w:t>
      </w:r>
      <w:r w:rsidR="00B372A2" w:rsidRPr="00CD3F6B">
        <w:rPr>
          <w:rFonts w:asciiTheme="minorHAnsi" w:hAnsiTheme="minorHAnsi" w:cstheme="minorHAnsi"/>
          <w:sz w:val="22"/>
          <w:szCs w:val="22"/>
        </w:rPr>
        <w:t xml:space="preserve">Contracting Parties </w:t>
      </w:r>
      <w:r w:rsidR="001766D5" w:rsidRPr="00CD3F6B">
        <w:rPr>
          <w:rFonts w:asciiTheme="minorHAnsi" w:hAnsiTheme="minorHAnsi" w:cstheme="minorHAnsi"/>
          <w:sz w:val="22"/>
          <w:szCs w:val="22"/>
        </w:rPr>
        <w:t>are taking action to enhance sustainability of wetlands affecte</w:t>
      </w:r>
      <w:r w:rsidR="00020AAB" w:rsidRPr="00CD3F6B">
        <w:rPr>
          <w:rFonts w:asciiTheme="minorHAnsi" w:hAnsiTheme="minorHAnsi" w:cstheme="minorHAnsi"/>
          <w:sz w:val="22"/>
          <w:szCs w:val="22"/>
        </w:rPr>
        <w:t xml:space="preserve">d by key sectors including </w:t>
      </w:r>
      <w:r w:rsidR="002E28E1" w:rsidRPr="00CD3F6B">
        <w:rPr>
          <w:rFonts w:asciiTheme="minorHAnsi" w:hAnsiTheme="minorHAnsi" w:cstheme="minorHAnsi"/>
          <w:sz w:val="22"/>
          <w:szCs w:val="22"/>
        </w:rPr>
        <w:t>agriculture,</w:t>
      </w:r>
      <w:r w:rsidR="00020AAB" w:rsidRPr="00CD3F6B">
        <w:rPr>
          <w:rFonts w:asciiTheme="minorHAnsi" w:hAnsiTheme="minorHAnsi" w:cstheme="minorHAnsi"/>
          <w:sz w:val="22"/>
          <w:szCs w:val="22"/>
        </w:rPr>
        <w:t xml:space="preserve"> </w:t>
      </w:r>
      <w:r w:rsidR="000D59A5" w:rsidRPr="00CD3F6B">
        <w:rPr>
          <w:rFonts w:asciiTheme="minorHAnsi" w:hAnsiTheme="minorHAnsi" w:cstheme="minorHAnsi"/>
          <w:sz w:val="22"/>
          <w:szCs w:val="22"/>
        </w:rPr>
        <w:t xml:space="preserve">tourism, </w:t>
      </w:r>
      <w:r w:rsidR="00020AAB" w:rsidRPr="00CD3F6B">
        <w:rPr>
          <w:rFonts w:asciiTheme="minorHAnsi" w:hAnsiTheme="minorHAnsi" w:cstheme="minorHAnsi"/>
          <w:sz w:val="22"/>
          <w:szCs w:val="22"/>
        </w:rPr>
        <w:t xml:space="preserve">urban development </w:t>
      </w:r>
      <w:r w:rsidR="002E28E1" w:rsidRPr="00CD3F6B">
        <w:rPr>
          <w:rFonts w:asciiTheme="minorHAnsi" w:hAnsiTheme="minorHAnsi" w:cstheme="minorHAnsi"/>
          <w:sz w:val="22"/>
          <w:szCs w:val="22"/>
        </w:rPr>
        <w:t>and infrastructure.</w:t>
      </w:r>
    </w:p>
    <w:p w14:paraId="0B9E068C" w14:textId="6E6D7273" w:rsidR="00305888" w:rsidRPr="00CD3F6B" w:rsidRDefault="00305888" w:rsidP="00CD3F6B">
      <w:pPr>
        <w:keepNext/>
        <w:keepLines/>
        <w:tabs>
          <w:tab w:val="right" w:pos="9026"/>
        </w:tabs>
        <w:outlineLvl w:val="2"/>
        <w:rPr>
          <w:rFonts w:asciiTheme="minorHAnsi" w:hAnsiTheme="minorHAnsi" w:cstheme="minorHAnsi"/>
          <w:b/>
          <w:bCs/>
          <w:color w:val="000000" w:themeColor="text1"/>
          <w:kern w:val="2"/>
          <w:sz w:val="22"/>
          <w:szCs w:val="22"/>
          <w14:ligatures w14:val="standardContextual"/>
        </w:rPr>
      </w:pPr>
    </w:p>
    <w:tbl>
      <w:tblPr>
        <w:tblStyle w:val="TableGrid11"/>
        <w:tblW w:w="9353" w:type="dxa"/>
        <w:tblLook w:val="04A0" w:firstRow="1" w:lastRow="0" w:firstColumn="1" w:lastColumn="0" w:noHBand="0" w:noVBand="1"/>
      </w:tblPr>
      <w:tblGrid>
        <w:gridCol w:w="4463"/>
        <w:gridCol w:w="1093"/>
        <w:gridCol w:w="820"/>
        <w:gridCol w:w="820"/>
        <w:gridCol w:w="820"/>
        <w:gridCol w:w="1337"/>
      </w:tblGrid>
      <w:tr w:rsidR="00DC193E" w:rsidRPr="00CD3F6B" w14:paraId="082FF4BE" w14:textId="77777777" w:rsidTr="00567061">
        <w:trPr>
          <w:cantSplit/>
        </w:trPr>
        <w:tc>
          <w:tcPr>
            <w:tcW w:w="0" w:type="auto"/>
            <w:vAlign w:val="center"/>
          </w:tcPr>
          <w:p w14:paraId="5D9A2EF0" w14:textId="69181C3F" w:rsidR="00DC193E" w:rsidRPr="00CD3F6B" w:rsidRDefault="00567061" w:rsidP="0078307B">
            <w:pPr>
              <w:keepNext/>
              <w:jc w:val="center"/>
              <w:rPr>
                <w:rFonts w:asciiTheme="minorHAnsi" w:eastAsia="Aptos" w:hAnsiTheme="minorHAnsi" w:cstheme="minorHAnsi"/>
                <w:sz w:val="22"/>
                <w:szCs w:val="22"/>
              </w:rPr>
            </w:pPr>
            <w:r w:rsidRPr="00CD3F6B">
              <w:rPr>
                <w:rFonts w:asciiTheme="minorHAnsi" w:eastAsia="Aptos" w:hAnsiTheme="minorHAnsi" w:cstheme="minorHAnsi"/>
                <w:b/>
                <w:bCs/>
                <w:sz w:val="22"/>
                <w:szCs w:val="22"/>
              </w:rPr>
              <w:t>Indicator</w:t>
            </w:r>
          </w:p>
        </w:tc>
        <w:tc>
          <w:tcPr>
            <w:tcW w:w="0" w:type="auto"/>
            <w:vAlign w:val="center"/>
          </w:tcPr>
          <w:p w14:paraId="2893C71C" w14:textId="13472CFF" w:rsidR="00DC193E" w:rsidRPr="00CD3F6B" w:rsidRDefault="00DC193E" w:rsidP="0078307B">
            <w:pPr>
              <w:keepNext/>
              <w:jc w:val="center"/>
              <w:rPr>
                <w:rFonts w:asciiTheme="minorHAnsi" w:hAnsiTheme="minorHAnsi" w:cstheme="minorHAnsi"/>
                <w:b/>
                <w:bCs/>
                <w:sz w:val="22"/>
                <w:szCs w:val="22"/>
              </w:rPr>
            </w:pPr>
            <w:r w:rsidRPr="00CD3F6B">
              <w:rPr>
                <w:rFonts w:asciiTheme="minorHAnsi" w:hAnsiTheme="minorHAnsi" w:cstheme="minorHAnsi"/>
                <w:b/>
                <w:bCs/>
                <w:sz w:val="22"/>
                <w:szCs w:val="22"/>
              </w:rPr>
              <w:t>Baseline*</w:t>
            </w:r>
          </w:p>
        </w:tc>
        <w:tc>
          <w:tcPr>
            <w:tcW w:w="0" w:type="auto"/>
            <w:vAlign w:val="center"/>
          </w:tcPr>
          <w:p w14:paraId="7F078423" w14:textId="6C7A3D6F" w:rsidR="00DC193E" w:rsidRPr="00CD3F6B" w:rsidRDefault="00DC193E" w:rsidP="0078307B">
            <w:pPr>
              <w:keepNext/>
              <w:jc w:val="center"/>
              <w:rPr>
                <w:rFonts w:asciiTheme="minorHAnsi" w:eastAsia="Aptos" w:hAnsiTheme="minorHAnsi" w:cstheme="minorHAnsi"/>
                <w:b/>
                <w:bCs/>
                <w:sz w:val="22"/>
                <w:szCs w:val="22"/>
              </w:rPr>
            </w:pPr>
            <w:r w:rsidRPr="00CD3F6B">
              <w:rPr>
                <w:rFonts w:asciiTheme="minorHAnsi" w:hAnsiTheme="minorHAnsi" w:cstheme="minorHAnsi"/>
                <w:b/>
                <w:bCs/>
                <w:sz w:val="22"/>
                <w:szCs w:val="22"/>
              </w:rPr>
              <w:t>COP13</w:t>
            </w:r>
          </w:p>
        </w:tc>
        <w:tc>
          <w:tcPr>
            <w:tcW w:w="0" w:type="auto"/>
            <w:vAlign w:val="center"/>
          </w:tcPr>
          <w:p w14:paraId="5E653E3B" w14:textId="77777777" w:rsidR="00DC193E" w:rsidRPr="00CD3F6B" w:rsidRDefault="00DC193E" w:rsidP="0078307B">
            <w:pPr>
              <w:keepNext/>
              <w:jc w:val="center"/>
              <w:rPr>
                <w:rFonts w:asciiTheme="minorHAnsi" w:eastAsia="Aptos" w:hAnsiTheme="minorHAnsi" w:cstheme="minorHAnsi"/>
                <w:b/>
                <w:bCs/>
                <w:sz w:val="22"/>
                <w:szCs w:val="22"/>
              </w:rPr>
            </w:pPr>
            <w:r w:rsidRPr="00CD3F6B">
              <w:rPr>
                <w:rFonts w:asciiTheme="minorHAnsi" w:hAnsiTheme="minorHAnsi" w:cstheme="minorHAnsi"/>
                <w:b/>
                <w:bCs/>
                <w:sz w:val="22"/>
                <w:szCs w:val="22"/>
              </w:rPr>
              <w:t>COP14</w:t>
            </w:r>
          </w:p>
        </w:tc>
        <w:tc>
          <w:tcPr>
            <w:tcW w:w="0" w:type="auto"/>
            <w:vAlign w:val="center"/>
          </w:tcPr>
          <w:p w14:paraId="6D113FAA" w14:textId="77777777" w:rsidR="00DC193E" w:rsidRPr="00CD3F6B" w:rsidRDefault="00DC193E" w:rsidP="0078307B">
            <w:pPr>
              <w:keepNext/>
              <w:jc w:val="center"/>
              <w:rPr>
                <w:rFonts w:asciiTheme="minorHAnsi" w:eastAsia="Aptos" w:hAnsiTheme="minorHAnsi" w:cstheme="minorHAnsi"/>
                <w:b/>
                <w:bCs/>
                <w:sz w:val="22"/>
                <w:szCs w:val="22"/>
              </w:rPr>
            </w:pPr>
            <w:r w:rsidRPr="00CD3F6B">
              <w:rPr>
                <w:rFonts w:asciiTheme="minorHAnsi" w:hAnsiTheme="minorHAnsi" w:cstheme="minorHAnsi"/>
                <w:b/>
                <w:bCs/>
                <w:sz w:val="22"/>
                <w:szCs w:val="22"/>
              </w:rPr>
              <w:t>COP15</w:t>
            </w:r>
          </w:p>
        </w:tc>
        <w:tc>
          <w:tcPr>
            <w:tcW w:w="0" w:type="auto"/>
            <w:vAlign w:val="center"/>
          </w:tcPr>
          <w:p w14:paraId="49C43B9E" w14:textId="31B559CA" w:rsidR="00DC193E" w:rsidRPr="00CD3F6B" w:rsidRDefault="00DC193E" w:rsidP="0078307B">
            <w:pPr>
              <w:keepNext/>
              <w:jc w:val="center"/>
              <w:rPr>
                <w:rFonts w:asciiTheme="minorHAnsi" w:eastAsia="Aptos" w:hAnsiTheme="minorHAnsi" w:cstheme="minorHAnsi"/>
                <w:b/>
                <w:bCs/>
                <w:noProof/>
                <w:sz w:val="22"/>
                <w:szCs w:val="22"/>
              </w:rPr>
            </w:pPr>
            <w:r w:rsidRPr="00CD3F6B">
              <w:rPr>
                <w:rFonts w:asciiTheme="minorHAnsi" w:eastAsia="Aptos" w:hAnsiTheme="minorHAnsi" w:cstheme="minorHAnsi"/>
                <w:b/>
                <w:bCs/>
                <w:noProof/>
                <w:sz w:val="22"/>
                <w:szCs w:val="22"/>
              </w:rPr>
              <w:t>Trend</w:t>
            </w:r>
          </w:p>
        </w:tc>
      </w:tr>
      <w:tr w:rsidR="00DC193E" w:rsidRPr="00CD3F6B" w14:paraId="5CA5A11D" w14:textId="77777777" w:rsidTr="00567061">
        <w:trPr>
          <w:cantSplit/>
        </w:trPr>
        <w:tc>
          <w:tcPr>
            <w:tcW w:w="0" w:type="auto"/>
            <w:vAlign w:val="center"/>
          </w:tcPr>
          <w:p w14:paraId="32CCD66B" w14:textId="17F77AF9" w:rsidR="00DC193E" w:rsidRPr="00CD3F6B" w:rsidRDefault="00DC193E"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xml:space="preserve">% of Parties that have a legal requirement to conduct </w:t>
            </w:r>
            <w:r w:rsidR="00833AF9">
              <w:rPr>
                <w:rFonts w:asciiTheme="minorHAnsi" w:eastAsia="Aptos" w:hAnsiTheme="minorHAnsi" w:cstheme="minorHAnsi"/>
                <w:sz w:val="22"/>
                <w:szCs w:val="22"/>
              </w:rPr>
              <w:t>e</w:t>
            </w:r>
            <w:r w:rsidR="00833AF9" w:rsidRPr="00CD3F6B">
              <w:rPr>
                <w:rFonts w:asciiTheme="minorHAnsi" w:eastAsia="Aptos" w:hAnsiTheme="minorHAnsi" w:cstheme="minorHAnsi"/>
                <w:sz w:val="22"/>
                <w:szCs w:val="22"/>
              </w:rPr>
              <w:t xml:space="preserve">nvironmental </w:t>
            </w:r>
            <w:r w:rsidR="00833AF9">
              <w:rPr>
                <w:rFonts w:asciiTheme="minorHAnsi" w:eastAsia="Aptos" w:hAnsiTheme="minorHAnsi" w:cstheme="minorHAnsi"/>
                <w:sz w:val="22"/>
                <w:szCs w:val="22"/>
              </w:rPr>
              <w:t>i</w:t>
            </w:r>
            <w:r w:rsidR="00833AF9" w:rsidRPr="00CD3F6B">
              <w:rPr>
                <w:rFonts w:asciiTheme="minorHAnsi" w:eastAsia="Aptos" w:hAnsiTheme="minorHAnsi" w:cstheme="minorHAnsi"/>
                <w:sz w:val="22"/>
                <w:szCs w:val="22"/>
              </w:rPr>
              <w:t xml:space="preserve">mpact </w:t>
            </w:r>
            <w:r w:rsidR="00833AF9">
              <w:rPr>
                <w:rFonts w:asciiTheme="minorHAnsi" w:eastAsia="Aptos" w:hAnsiTheme="minorHAnsi" w:cstheme="minorHAnsi"/>
                <w:sz w:val="22"/>
                <w:szCs w:val="22"/>
              </w:rPr>
              <w:t>a</w:t>
            </w:r>
            <w:r w:rsidR="00833AF9" w:rsidRPr="00CD3F6B">
              <w:rPr>
                <w:rFonts w:asciiTheme="minorHAnsi" w:eastAsia="Aptos" w:hAnsiTheme="minorHAnsi" w:cstheme="minorHAnsi"/>
                <w:sz w:val="22"/>
                <w:szCs w:val="22"/>
              </w:rPr>
              <w:t xml:space="preserve">ssessments </w:t>
            </w:r>
            <w:r w:rsidRPr="00CD3F6B">
              <w:rPr>
                <w:rFonts w:asciiTheme="minorHAnsi" w:eastAsia="Aptos" w:hAnsiTheme="minorHAnsi" w:cstheme="minorHAnsi"/>
                <w:sz w:val="22"/>
                <w:szCs w:val="22"/>
              </w:rPr>
              <w:t>for development projects that may impact wetlands</w:t>
            </w:r>
            <w:r w:rsidR="00833AF9">
              <w:rPr>
                <w:rFonts w:asciiTheme="minorHAnsi" w:eastAsia="Aptos" w:hAnsiTheme="minorHAnsi" w:cstheme="minorHAnsi"/>
                <w:sz w:val="22"/>
                <w:szCs w:val="22"/>
              </w:rPr>
              <w:t>.</w:t>
            </w:r>
          </w:p>
        </w:tc>
        <w:tc>
          <w:tcPr>
            <w:tcW w:w="0" w:type="auto"/>
          </w:tcPr>
          <w:p w14:paraId="0D2F2625" w14:textId="1D4358B8" w:rsidR="00DC193E" w:rsidRPr="00CD3F6B" w:rsidRDefault="00BF1F29"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86</w:t>
            </w:r>
            <w:r w:rsidR="00CF4534" w:rsidRPr="00CD3F6B">
              <w:rPr>
                <w:rFonts w:asciiTheme="minorHAnsi" w:eastAsia="Aptos" w:hAnsiTheme="minorHAnsi" w:cstheme="minorHAnsi"/>
                <w:b/>
                <w:bCs/>
                <w:sz w:val="22"/>
                <w:szCs w:val="22"/>
              </w:rPr>
              <w:t>%</w:t>
            </w:r>
          </w:p>
        </w:tc>
        <w:tc>
          <w:tcPr>
            <w:tcW w:w="0" w:type="auto"/>
          </w:tcPr>
          <w:p w14:paraId="774AA5F4" w14:textId="57EC8E99" w:rsidR="00DC193E" w:rsidRPr="00CD3F6B" w:rsidRDefault="00BF1F29"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81</w:t>
            </w:r>
            <w:r w:rsidR="00CF4534" w:rsidRPr="00CD3F6B">
              <w:rPr>
                <w:rFonts w:asciiTheme="minorHAnsi" w:eastAsia="Aptos" w:hAnsiTheme="minorHAnsi" w:cstheme="minorHAnsi"/>
                <w:b/>
                <w:bCs/>
                <w:sz w:val="22"/>
                <w:szCs w:val="22"/>
              </w:rPr>
              <w:t>%</w:t>
            </w:r>
          </w:p>
        </w:tc>
        <w:tc>
          <w:tcPr>
            <w:tcW w:w="0" w:type="auto"/>
          </w:tcPr>
          <w:p w14:paraId="05CD6EBD" w14:textId="45510B8D" w:rsidR="00DC193E" w:rsidRPr="00CD3F6B" w:rsidRDefault="00BF1F29"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89</w:t>
            </w:r>
            <w:r w:rsidR="00CF4534" w:rsidRPr="00CD3F6B">
              <w:rPr>
                <w:rFonts w:asciiTheme="minorHAnsi" w:eastAsia="Aptos" w:hAnsiTheme="minorHAnsi" w:cstheme="minorHAnsi"/>
                <w:b/>
                <w:bCs/>
                <w:sz w:val="22"/>
                <w:szCs w:val="22"/>
              </w:rPr>
              <w:t>%</w:t>
            </w:r>
          </w:p>
        </w:tc>
        <w:tc>
          <w:tcPr>
            <w:tcW w:w="0" w:type="auto"/>
          </w:tcPr>
          <w:p w14:paraId="351E0E1F" w14:textId="37AF30E7" w:rsidR="00DC193E" w:rsidRPr="00CD3F6B" w:rsidRDefault="00BF1F29"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91</w:t>
            </w:r>
            <w:r w:rsidR="00CF4534" w:rsidRPr="00CD3F6B">
              <w:rPr>
                <w:rFonts w:asciiTheme="minorHAnsi" w:eastAsia="Aptos" w:hAnsiTheme="minorHAnsi" w:cstheme="minorHAnsi"/>
                <w:b/>
                <w:bCs/>
                <w:sz w:val="22"/>
                <w:szCs w:val="22"/>
              </w:rPr>
              <w:t>%</w:t>
            </w:r>
          </w:p>
        </w:tc>
        <w:tc>
          <w:tcPr>
            <w:tcW w:w="0" w:type="auto"/>
            <w:vAlign w:val="center"/>
          </w:tcPr>
          <w:p w14:paraId="5D107D59" w14:textId="6D40E621" w:rsidR="00DC193E" w:rsidRPr="00CD3F6B" w:rsidRDefault="00D2275B" w:rsidP="00CD3F6B">
            <w:pPr>
              <w:rPr>
                <w:rFonts w:asciiTheme="minorHAnsi" w:eastAsia="Aptos" w:hAnsiTheme="minorHAnsi" w:cstheme="minorHAnsi"/>
                <w:b/>
                <w:bCs/>
                <w:sz w:val="22"/>
                <w:szCs w:val="22"/>
              </w:rPr>
            </w:pPr>
            <w:r w:rsidRPr="00CD3F6B">
              <w:rPr>
                <w:rFonts w:asciiTheme="minorHAnsi" w:hAnsiTheme="minorHAnsi" w:cstheme="minorHAnsi"/>
                <w:noProof/>
                <w:sz w:val="22"/>
                <w:szCs w:val="22"/>
              </w:rPr>
              <w:drawing>
                <wp:inline distT="0" distB="0" distL="0" distR="0" wp14:anchorId="773D82EA" wp14:editId="142A1852">
                  <wp:extent cx="712200" cy="432000"/>
                  <wp:effectExtent l="0" t="0" r="0" b="0"/>
                  <wp:docPr id="9937049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6B755D" w:rsidRPr="00CD3F6B" w14:paraId="5EE64DEA" w14:textId="77777777" w:rsidTr="00567061">
        <w:trPr>
          <w:cantSplit/>
        </w:trPr>
        <w:tc>
          <w:tcPr>
            <w:tcW w:w="0" w:type="auto"/>
            <w:vAlign w:val="center"/>
          </w:tcPr>
          <w:p w14:paraId="5922B0F2" w14:textId="0C3558C9" w:rsidR="006B755D" w:rsidRPr="00CD3F6B" w:rsidRDefault="006B755D"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xml:space="preserve">% of Parties that apply </w:t>
            </w:r>
            <w:r w:rsidR="00833AF9">
              <w:rPr>
                <w:rFonts w:asciiTheme="minorHAnsi" w:eastAsia="Aptos" w:hAnsiTheme="minorHAnsi" w:cstheme="minorHAnsi"/>
                <w:sz w:val="22"/>
                <w:szCs w:val="22"/>
              </w:rPr>
              <w:t>s</w:t>
            </w:r>
            <w:r w:rsidR="00833AF9" w:rsidRPr="00CD3F6B">
              <w:rPr>
                <w:rFonts w:asciiTheme="minorHAnsi" w:eastAsia="Aptos" w:hAnsiTheme="minorHAnsi" w:cstheme="minorHAnsi"/>
                <w:sz w:val="22"/>
                <w:szCs w:val="22"/>
              </w:rPr>
              <w:t xml:space="preserve">trategic </w:t>
            </w:r>
            <w:r w:rsidR="00833AF9">
              <w:rPr>
                <w:rFonts w:asciiTheme="minorHAnsi" w:eastAsia="Aptos" w:hAnsiTheme="minorHAnsi" w:cstheme="minorHAnsi"/>
                <w:sz w:val="22"/>
                <w:szCs w:val="22"/>
              </w:rPr>
              <w:t>e</w:t>
            </w:r>
            <w:r w:rsidR="00833AF9" w:rsidRPr="00CD3F6B">
              <w:rPr>
                <w:rFonts w:asciiTheme="minorHAnsi" w:eastAsia="Aptos" w:hAnsiTheme="minorHAnsi" w:cstheme="minorHAnsi"/>
                <w:sz w:val="22"/>
                <w:szCs w:val="22"/>
              </w:rPr>
              <w:t xml:space="preserve">nvironmental </w:t>
            </w:r>
            <w:r w:rsidR="00833AF9">
              <w:rPr>
                <w:rFonts w:asciiTheme="minorHAnsi" w:eastAsia="Aptos" w:hAnsiTheme="minorHAnsi" w:cstheme="minorHAnsi"/>
                <w:sz w:val="22"/>
                <w:szCs w:val="22"/>
              </w:rPr>
              <w:t>a</w:t>
            </w:r>
            <w:r w:rsidR="00833AF9" w:rsidRPr="00CD3F6B">
              <w:rPr>
                <w:rFonts w:asciiTheme="minorHAnsi" w:eastAsia="Aptos" w:hAnsiTheme="minorHAnsi" w:cstheme="minorHAnsi"/>
                <w:sz w:val="22"/>
                <w:szCs w:val="22"/>
              </w:rPr>
              <w:t xml:space="preserve">ssessment </w:t>
            </w:r>
            <w:r w:rsidRPr="00CD3F6B">
              <w:rPr>
                <w:rFonts w:asciiTheme="minorHAnsi" w:eastAsia="Aptos" w:hAnsiTheme="minorHAnsi" w:cstheme="minorHAnsi"/>
                <w:sz w:val="22"/>
                <w:szCs w:val="22"/>
              </w:rPr>
              <w:t>when reviewing policies, programmes and plans that may impact wetlands</w:t>
            </w:r>
            <w:r w:rsidR="00833AF9">
              <w:rPr>
                <w:rFonts w:asciiTheme="minorHAnsi" w:eastAsia="Aptos" w:hAnsiTheme="minorHAnsi" w:cstheme="minorHAnsi"/>
                <w:sz w:val="22"/>
                <w:szCs w:val="22"/>
              </w:rPr>
              <w:t>.</w:t>
            </w:r>
          </w:p>
        </w:tc>
        <w:tc>
          <w:tcPr>
            <w:tcW w:w="0" w:type="auto"/>
          </w:tcPr>
          <w:p w14:paraId="243DB642" w14:textId="5245E070" w:rsidR="006B755D" w:rsidRPr="00CD3F6B" w:rsidRDefault="006B755D"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55</w:t>
            </w:r>
            <w:r w:rsidR="00CF4534" w:rsidRPr="00CD3F6B">
              <w:rPr>
                <w:rFonts w:asciiTheme="minorHAnsi" w:eastAsia="Aptos" w:hAnsiTheme="minorHAnsi" w:cstheme="minorHAnsi"/>
                <w:b/>
                <w:bCs/>
                <w:sz w:val="22"/>
                <w:szCs w:val="22"/>
              </w:rPr>
              <w:t>%</w:t>
            </w:r>
          </w:p>
        </w:tc>
        <w:tc>
          <w:tcPr>
            <w:tcW w:w="0" w:type="auto"/>
          </w:tcPr>
          <w:p w14:paraId="22EB24D5" w14:textId="234028E0" w:rsidR="006B755D" w:rsidRPr="00CD3F6B" w:rsidRDefault="006B755D"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51</w:t>
            </w:r>
            <w:r w:rsidR="00CF4534" w:rsidRPr="00CD3F6B">
              <w:rPr>
                <w:rFonts w:asciiTheme="minorHAnsi" w:eastAsia="Aptos" w:hAnsiTheme="minorHAnsi" w:cstheme="minorHAnsi"/>
                <w:b/>
                <w:bCs/>
                <w:sz w:val="22"/>
                <w:szCs w:val="22"/>
              </w:rPr>
              <w:t>%</w:t>
            </w:r>
          </w:p>
        </w:tc>
        <w:tc>
          <w:tcPr>
            <w:tcW w:w="0" w:type="auto"/>
          </w:tcPr>
          <w:p w14:paraId="31F0CEF4" w14:textId="53A4E423" w:rsidR="006B755D" w:rsidRPr="00CD3F6B" w:rsidRDefault="006B755D"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62</w:t>
            </w:r>
            <w:r w:rsidR="00CF4534" w:rsidRPr="00CD3F6B">
              <w:rPr>
                <w:rFonts w:asciiTheme="minorHAnsi" w:eastAsia="Aptos" w:hAnsiTheme="minorHAnsi" w:cstheme="minorHAnsi"/>
                <w:b/>
                <w:bCs/>
                <w:sz w:val="22"/>
                <w:szCs w:val="22"/>
              </w:rPr>
              <w:t>%</w:t>
            </w:r>
          </w:p>
        </w:tc>
        <w:tc>
          <w:tcPr>
            <w:tcW w:w="0" w:type="auto"/>
          </w:tcPr>
          <w:p w14:paraId="7E403CBB" w14:textId="45DA9957" w:rsidR="006B755D" w:rsidRPr="00CD3F6B" w:rsidRDefault="006B755D"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69</w:t>
            </w:r>
            <w:r w:rsidR="00CF4534" w:rsidRPr="00CD3F6B">
              <w:rPr>
                <w:rFonts w:asciiTheme="minorHAnsi" w:eastAsia="Aptos" w:hAnsiTheme="minorHAnsi" w:cstheme="minorHAnsi"/>
                <w:b/>
                <w:bCs/>
                <w:sz w:val="22"/>
                <w:szCs w:val="22"/>
              </w:rPr>
              <w:t>%</w:t>
            </w:r>
          </w:p>
        </w:tc>
        <w:tc>
          <w:tcPr>
            <w:tcW w:w="0" w:type="auto"/>
            <w:vAlign w:val="center"/>
          </w:tcPr>
          <w:p w14:paraId="0166C6D3" w14:textId="703264A3" w:rsidR="006B755D" w:rsidRPr="00CD3F6B" w:rsidRDefault="00D2275B" w:rsidP="00CD3F6B">
            <w:pPr>
              <w:rPr>
                <w:rFonts w:asciiTheme="minorHAnsi" w:eastAsia="Aptos" w:hAnsiTheme="minorHAnsi" w:cstheme="minorHAnsi"/>
                <w:b/>
                <w:bCs/>
                <w:sz w:val="22"/>
                <w:szCs w:val="22"/>
              </w:rPr>
            </w:pPr>
            <w:r w:rsidRPr="00CD3F6B">
              <w:rPr>
                <w:rFonts w:asciiTheme="minorHAnsi" w:hAnsiTheme="minorHAnsi" w:cstheme="minorHAnsi"/>
                <w:noProof/>
                <w:sz w:val="22"/>
                <w:szCs w:val="22"/>
              </w:rPr>
              <w:drawing>
                <wp:inline distT="0" distB="0" distL="0" distR="0" wp14:anchorId="7C19E49C" wp14:editId="6AC1B129">
                  <wp:extent cx="712200" cy="432000"/>
                  <wp:effectExtent l="0" t="0" r="0" b="0"/>
                  <wp:docPr id="12371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F76A2C4" w14:textId="709461E4" w:rsidR="000661AE" w:rsidRPr="00CD3F6B" w:rsidRDefault="000661AE" w:rsidP="00CD3F6B">
      <w:pPr>
        <w:rPr>
          <w:rFonts w:asciiTheme="minorHAnsi" w:hAnsiTheme="minorHAnsi" w:cstheme="minorHAnsi"/>
          <w:sz w:val="22"/>
          <w:szCs w:val="22"/>
        </w:rPr>
      </w:pPr>
      <w:r w:rsidRPr="00CD3F6B">
        <w:rPr>
          <w:rFonts w:asciiTheme="minorHAnsi" w:hAnsiTheme="minorHAnsi" w:cstheme="minorHAnsi"/>
          <w:sz w:val="22"/>
          <w:szCs w:val="22"/>
        </w:rPr>
        <w:t>*No indicators for Target 1</w:t>
      </w:r>
      <w:r w:rsidR="006F6297" w:rsidRPr="00CD3F6B">
        <w:rPr>
          <w:rFonts w:asciiTheme="minorHAnsi" w:hAnsiTheme="minorHAnsi" w:cstheme="minorHAnsi"/>
          <w:sz w:val="22"/>
          <w:szCs w:val="22"/>
        </w:rPr>
        <w:t>3</w:t>
      </w:r>
      <w:r w:rsidRPr="00CD3F6B">
        <w:rPr>
          <w:rFonts w:asciiTheme="minorHAnsi" w:hAnsiTheme="minorHAnsi" w:cstheme="minorHAnsi"/>
          <w:sz w:val="22"/>
          <w:szCs w:val="22"/>
        </w:rPr>
        <w:t xml:space="preserve"> were defined in SP4. Data is provided on two questions in the </w:t>
      </w:r>
      <w:r w:rsidR="00E71606" w:rsidRPr="00CD3F6B">
        <w:rPr>
          <w:rFonts w:asciiTheme="minorHAnsi" w:hAnsiTheme="minorHAnsi" w:cstheme="minorHAnsi"/>
          <w:sz w:val="22"/>
          <w:szCs w:val="22"/>
        </w:rPr>
        <w:t xml:space="preserve">COP15 </w:t>
      </w:r>
      <w:r w:rsidRPr="00CD3F6B">
        <w:rPr>
          <w:rFonts w:asciiTheme="minorHAnsi" w:hAnsiTheme="minorHAnsi" w:cstheme="minorHAnsi"/>
          <w:sz w:val="22"/>
          <w:szCs w:val="22"/>
        </w:rPr>
        <w:t>National Report form relevant to the Target for which a time series is available</w:t>
      </w:r>
      <w:r w:rsidR="00DC193E" w:rsidRPr="00CD3F6B">
        <w:rPr>
          <w:rFonts w:asciiTheme="minorHAnsi" w:hAnsiTheme="minorHAnsi" w:cstheme="minorHAnsi"/>
          <w:sz w:val="22"/>
          <w:szCs w:val="22"/>
        </w:rPr>
        <w:t xml:space="preserve"> (</w:t>
      </w:r>
      <w:r w:rsidR="00BF37B3" w:rsidRPr="00CD3F6B">
        <w:rPr>
          <w:rFonts w:asciiTheme="minorHAnsi" w:hAnsiTheme="minorHAnsi" w:cstheme="minorHAnsi"/>
          <w:sz w:val="22"/>
          <w:szCs w:val="22"/>
        </w:rPr>
        <w:t>13.2 and 13.3</w:t>
      </w:r>
      <w:r w:rsidR="00DC193E" w:rsidRPr="00CD3F6B">
        <w:rPr>
          <w:rFonts w:asciiTheme="minorHAnsi" w:hAnsiTheme="minorHAnsi" w:cstheme="minorHAnsi"/>
          <w:sz w:val="22"/>
          <w:szCs w:val="22"/>
        </w:rPr>
        <w:t>)</w:t>
      </w:r>
      <w:r w:rsidR="008C6D65" w:rsidRPr="00CD3F6B">
        <w:rPr>
          <w:rFonts w:asciiTheme="minorHAnsi" w:hAnsiTheme="minorHAnsi" w:cstheme="minorHAnsi"/>
          <w:sz w:val="22"/>
          <w:szCs w:val="22"/>
        </w:rPr>
        <w:t xml:space="preserve">, with </w:t>
      </w:r>
      <w:r w:rsidR="007E58A3" w:rsidRPr="00CD3F6B">
        <w:rPr>
          <w:rFonts w:asciiTheme="minorHAnsi" w:hAnsiTheme="minorHAnsi" w:cstheme="minorHAnsi"/>
          <w:sz w:val="22"/>
          <w:szCs w:val="22"/>
        </w:rPr>
        <w:t>COP12 as baseline</w:t>
      </w:r>
      <w:r w:rsidRPr="00CD3F6B">
        <w:rPr>
          <w:rFonts w:asciiTheme="minorHAnsi" w:hAnsiTheme="minorHAnsi" w:cstheme="minorHAnsi"/>
          <w:sz w:val="22"/>
          <w:szCs w:val="22"/>
        </w:rPr>
        <w:t xml:space="preserve">. </w:t>
      </w:r>
    </w:p>
    <w:p w14:paraId="7BA6EDB3" w14:textId="77777777" w:rsidR="00CD7EBD" w:rsidRPr="00CD3F6B" w:rsidRDefault="00CD7EBD" w:rsidP="00CD3F6B">
      <w:pPr>
        <w:rPr>
          <w:rFonts w:asciiTheme="minorHAnsi" w:hAnsiTheme="minorHAnsi" w:cstheme="minorHAnsi"/>
          <w:b/>
          <w:bCs/>
          <w:sz w:val="22"/>
          <w:szCs w:val="22"/>
        </w:rPr>
      </w:pPr>
    </w:p>
    <w:p w14:paraId="3D20FCC9" w14:textId="4BC2FD11" w:rsidR="00ED3E2D" w:rsidRPr="00CD3F6B" w:rsidRDefault="00E41B6A" w:rsidP="000D551C">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Summary of</w:t>
      </w:r>
      <w:r w:rsidR="0078307B">
        <w:rPr>
          <w:rFonts w:asciiTheme="minorHAnsi" w:hAnsiTheme="minorHAnsi" w:cstheme="minorHAnsi"/>
          <w:i/>
          <w:iCs/>
          <w:sz w:val="22"/>
          <w:szCs w:val="22"/>
          <w:u w:val="single"/>
        </w:rPr>
        <w:t xml:space="preserve"> </w:t>
      </w:r>
      <w:r w:rsidR="003E56FD">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25157025" w14:textId="77777777" w:rsidR="00C76214" w:rsidRPr="00CD3F6B" w:rsidRDefault="00C76214" w:rsidP="000D551C">
      <w:pPr>
        <w:keepNext/>
        <w:rPr>
          <w:rFonts w:asciiTheme="minorHAnsi" w:hAnsiTheme="minorHAnsi" w:cstheme="minorHAnsi"/>
          <w:sz w:val="22"/>
          <w:szCs w:val="22"/>
        </w:rPr>
      </w:pPr>
    </w:p>
    <w:p w14:paraId="7A2CD05E" w14:textId="3450A88E" w:rsidR="005A5DB7"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8</w:t>
      </w:r>
      <w:r w:rsidR="002E1E29">
        <w:rPr>
          <w:rFonts w:asciiTheme="minorHAnsi" w:hAnsiTheme="minorHAnsi" w:cstheme="minorHAnsi"/>
          <w:sz w:val="22"/>
          <w:szCs w:val="22"/>
        </w:rPr>
        <w:t>0</w:t>
      </w:r>
      <w:r w:rsidR="00515041">
        <w:rPr>
          <w:rFonts w:asciiTheme="minorHAnsi" w:hAnsiTheme="minorHAnsi" w:cstheme="minorHAnsi"/>
          <w:sz w:val="22"/>
          <w:szCs w:val="22"/>
        </w:rPr>
        <w:t>.</w:t>
      </w:r>
      <w:r w:rsidR="00515041">
        <w:rPr>
          <w:rFonts w:asciiTheme="minorHAnsi" w:hAnsiTheme="minorHAnsi" w:cstheme="minorHAnsi"/>
          <w:sz w:val="22"/>
          <w:szCs w:val="22"/>
        </w:rPr>
        <w:tab/>
      </w:r>
      <w:r w:rsidR="009C437D" w:rsidRPr="00CD3F6B">
        <w:rPr>
          <w:rFonts w:asciiTheme="minorHAnsi" w:hAnsiTheme="minorHAnsi" w:cstheme="minorHAnsi"/>
          <w:sz w:val="22"/>
          <w:szCs w:val="22"/>
        </w:rPr>
        <w:t xml:space="preserve">As of </w:t>
      </w:r>
      <w:r w:rsidR="000A49C2">
        <w:rPr>
          <w:rFonts w:asciiTheme="minorHAnsi" w:hAnsiTheme="minorHAnsi" w:cstheme="minorHAnsi"/>
          <w:sz w:val="22"/>
          <w:szCs w:val="22"/>
        </w:rPr>
        <w:t>COP15</w:t>
      </w:r>
      <w:r w:rsidR="009C437D" w:rsidRPr="00CD3F6B">
        <w:rPr>
          <w:rFonts w:asciiTheme="minorHAnsi" w:hAnsiTheme="minorHAnsi" w:cstheme="minorHAnsi"/>
          <w:sz w:val="22"/>
          <w:szCs w:val="22"/>
        </w:rPr>
        <w:t xml:space="preserve">, over 90% of Contracting Parties have legal requirements </w:t>
      </w:r>
      <w:r w:rsidR="004C2A43" w:rsidRPr="00CD3F6B">
        <w:rPr>
          <w:rFonts w:asciiTheme="minorHAnsi" w:hAnsiTheme="minorHAnsi" w:cstheme="minorHAnsi"/>
          <w:sz w:val="22"/>
          <w:szCs w:val="22"/>
        </w:rPr>
        <w:t xml:space="preserve">to conduct EIAs for development projects </w:t>
      </w:r>
      <w:r w:rsidR="0023497D" w:rsidRPr="00CD3F6B">
        <w:rPr>
          <w:rFonts w:asciiTheme="minorHAnsi" w:hAnsiTheme="minorHAnsi" w:cstheme="minorHAnsi"/>
          <w:sz w:val="22"/>
          <w:szCs w:val="22"/>
        </w:rPr>
        <w:t>in key sectors that may impact wetlands. This represents a</w:t>
      </w:r>
      <w:r w:rsidR="00C87F2A">
        <w:rPr>
          <w:rFonts w:asciiTheme="minorHAnsi" w:hAnsiTheme="minorHAnsi" w:cstheme="minorHAnsi"/>
          <w:sz w:val="22"/>
          <w:szCs w:val="22"/>
        </w:rPr>
        <w:t>n</w:t>
      </w:r>
      <w:r w:rsidR="0023497D" w:rsidRPr="00CD3F6B">
        <w:rPr>
          <w:rFonts w:asciiTheme="minorHAnsi" w:hAnsiTheme="minorHAnsi" w:cstheme="minorHAnsi"/>
          <w:sz w:val="22"/>
          <w:szCs w:val="22"/>
        </w:rPr>
        <w:t xml:space="preserve"> increase </w:t>
      </w:r>
      <w:r w:rsidR="00833AF9">
        <w:rPr>
          <w:rFonts w:asciiTheme="minorHAnsi" w:hAnsiTheme="minorHAnsi" w:cstheme="minorHAnsi"/>
          <w:sz w:val="22"/>
          <w:szCs w:val="22"/>
        </w:rPr>
        <w:t>s</w:t>
      </w:r>
      <w:r w:rsidR="00BF7E2B" w:rsidRPr="00CD3F6B">
        <w:rPr>
          <w:rFonts w:asciiTheme="minorHAnsi" w:hAnsiTheme="minorHAnsi" w:cstheme="minorHAnsi"/>
          <w:sz w:val="22"/>
          <w:szCs w:val="22"/>
        </w:rPr>
        <w:t>ince COP13 (</w:t>
      </w:r>
      <w:r w:rsidR="00C87F2A">
        <w:rPr>
          <w:rFonts w:asciiTheme="minorHAnsi" w:hAnsiTheme="minorHAnsi" w:cstheme="minorHAnsi"/>
          <w:sz w:val="22"/>
          <w:szCs w:val="22"/>
        </w:rPr>
        <w:t>8</w:t>
      </w:r>
      <w:r w:rsidR="00BF7E2B" w:rsidRPr="00CD3F6B">
        <w:rPr>
          <w:rFonts w:asciiTheme="minorHAnsi" w:hAnsiTheme="minorHAnsi" w:cstheme="minorHAnsi"/>
          <w:sz w:val="22"/>
          <w:szCs w:val="22"/>
        </w:rPr>
        <w:t xml:space="preserve">1%). </w:t>
      </w:r>
      <w:r w:rsidR="002F6A5C" w:rsidRPr="00CD3F6B">
        <w:rPr>
          <w:rFonts w:asciiTheme="minorHAnsi" w:hAnsiTheme="minorHAnsi" w:cstheme="minorHAnsi"/>
          <w:sz w:val="22"/>
          <w:szCs w:val="22"/>
        </w:rPr>
        <w:t>69</w:t>
      </w:r>
      <w:r w:rsidR="00C92307" w:rsidRPr="00CD3F6B">
        <w:rPr>
          <w:rFonts w:asciiTheme="minorHAnsi" w:hAnsiTheme="minorHAnsi" w:cstheme="minorHAnsi"/>
          <w:sz w:val="22"/>
          <w:szCs w:val="22"/>
        </w:rPr>
        <w:t>% of Parties apply SEA when reviewing policies, programmes and plans that may impact wetlands</w:t>
      </w:r>
      <w:r w:rsidR="00991F7B" w:rsidRPr="00CD3F6B">
        <w:rPr>
          <w:rFonts w:asciiTheme="minorHAnsi" w:hAnsiTheme="minorHAnsi" w:cstheme="minorHAnsi"/>
          <w:sz w:val="22"/>
          <w:szCs w:val="22"/>
        </w:rPr>
        <w:t xml:space="preserve">, also an increase over the past three triennia, </w:t>
      </w:r>
      <w:r w:rsidR="001D005E" w:rsidRPr="00CD3F6B">
        <w:rPr>
          <w:rFonts w:asciiTheme="minorHAnsi" w:hAnsiTheme="minorHAnsi" w:cstheme="minorHAnsi"/>
          <w:sz w:val="22"/>
          <w:szCs w:val="22"/>
        </w:rPr>
        <w:t>from 51% at COP13</w:t>
      </w:r>
      <w:r w:rsidR="00742178" w:rsidRPr="00CD3F6B">
        <w:rPr>
          <w:rFonts w:asciiTheme="minorHAnsi" w:hAnsiTheme="minorHAnsi" w:cstheme="minorHAnsi"/>
          <w:sz w:val="22"/>
          <w:szCs w:val="22"/>
        </w:rPr>
        <w:t>.</w:t>
      </w:r>
      <w:r w:rsidR="001D005E" w:rsidRPr="00CD3F6B">
        <w:rPr>
          <w:rFonts w:asciiTheme="minorHAnsi" w:hAnsiTheme="minorHAnsi" w:cstheme="minorHAnsi"/>
          <w:sz w:val="22"/>
          <w:szCs w:val="22"/>
        </w:rPr>
        <w:t xml:space="preserve"> </w:t>
      </w:r>
      <w:r w:rsidR="00742178" w:rsidRPr="00CD3F6B">
        <w:rPr>
          <w:rFonts w:asciiTheme="minorHAnsi" w:hAnsiTheme="minorHAnsi" w:cstheme="minorHAnsi"/>
          <w:sz w:val="22"/>
          <w:szCs w:val="22"/>
        </w:rPr>
        <w:t>A</w:t>
      </w:r>
      <w:r w:rsidR="00991F7B" w:rsidRPr="00CD3F6B">
        <w:rPr>
          <w:rFonts w:asciiTheme="minorHAnsi" w:hAnsiTheme="minorHAnsi" w:cstheme="minorHAnsi"/>
          <w:sz w:val="22"/>
          <w:szCs w:val="22"/>
        </w:rPr>
        <w:t xml:space="preserve"> further </w:t>
      </w:r>
      <w:r w:rsidR="001D005E" w:rsidRPr="00CD3F6B">
        <w:rPr>
          <w:rFonts w:asciiTheme="minorHAnsi" w:hAnsiTheme="minorHAnsi" w:cstheme="minorHAnsi"/>
          <w:sz w:val="22"/>
          <w:szCs w:val="22"/>
        </w:rPr>
        <w:t>16</w:t>
      </w:r>
      <w:r w:rsidR="00730500" w:rsidRPr="00CD3F6B">
        <w:rPr>
          <w:rFonts w:asciiTheme="minorHAnsi" w:hAnsiTheme="minorHAnsi" w:cstheme="minorHAnsi"/>
          <w:sz w:val="22"/>
          <w:szCs w:val="22"/>
        </w:rPr>
        <w:t xml:space="preserve">% report doing so partially. </w:t>
      </w:r>
      <w:r w:rsidR="00114272" w:rsidRPr="00CD3F6B">
        <w:rPr>
          <w:rFonts w:asciiTheme="minorHAnsi" w:hAnsiTheme="minorHAnsi" w:cstheme="minorHAnsi"/>
          <w:sz w:val="22"/>
          <w:szCs w:val="22"/>
        </w:rPr>
        <w:t xml:space="preserve">While </w:t>
      </w:r>
      <w:r w:rsidR="000A33D8" w:rsidRPr="00CD3F6B">
        <w:rPr>
          <w:rFonts w:asciiTheme="minorHAnsi" w:hAnsiTheme="minorHAnsi" w:cstheme="minorHAnsi"/>
          <w:sz w:val="22"/>
          <w:szCs w:val="22"/>
        </w:rPr>
        <w:t xml:space="preserve">requirements for </w:t>
      </w:r>
      <w:r w:rsidR="005A5DB7" w:rsidRPr="00CD3F6B">
        <w:rPr>
          <w:rFonts w:asciiTheme="minorHAnsi" w:hAnsiTheme="minorHAnsi" w:cstheme="minorHAnsi"/>
          <w:sz w:val="22"/>
          <w:szCs w:val="22"/>
        </w:rPr>
        <w:t xml:space="preserve">EIA </w:t>
      </w:r>
      <w:r w:rsidR="000A33D8" w:rsidRPr="00CD3F6B">
        <w:rPr>
          <w:rFonts w:asciiTheme="minorHAnsi" w:hAnsiTheme="minorHAnsi" w:cstheme="minorHAnsi"/>
          <w:sz w:val="22"/>
          <w:szCs w:val="22"/>
        </w:rPr>
        <w:t xml:space="preserve">are generally </w:t>
      </w:r>
      <w:r w:rsidR="005A5DB7" w:rsidRPr="00CD3F6B">
        <w:rPr>
          <w:rFonts w:asciiTheme="minorHAnsi" w:hAnsiTheme="minorHAnsi" w:cstheme="minorHAnsi"/>
          <w:sz w:val="22"/>
          <w:szCs w:val="22"/>
        </w:rPr>
        <w:t>high</w:t>
      </w:r>
      <w:r w:rsidR="000A33D8" w:rsidRPr="00CD3F6B">
        <w:rPr>
          <w:rFonts w:asciiTheme="minorHAnsi" w:hAnsiTheme="minorHAnsi" w:cstheme="minorHAnsi"/>
          <w:sz w:val="22"/>
          <w:szCs w:val="22"/>
        </w:rPr>
        <w:t xml:space="preserve"> across regions</w:t>
      </w:r>
      <w:r w:rsidR="007A519D" w:rsidRPr="00CD3F6B">
        <w:rPr>
          <w:rFonts w:asciiTheme="minorHAnsi" w:hAnsiTheme="minorHAnsi" w:cstheme="minorHAnsi"/>
          <w:sz w:val="22"/>
          <w:szCs w:val="22"/>
        </w:rPr>
        <w:t xml:space="preserve">, application of </w:t>
      </w:r>
      <w:r w:rsidR="005A5DB7" w:rsidRPr="00CD3F6B">
        <w:rPr>
          <w:rFonts w:asciiTheme="minorHAnsi" w:hAnsiTheme="minorHAnsi" w:cstheme="minorHAnsi"/>
          <w:sz w:val="22"/>
          <w:szCs w:val="22"/>
        </w:rPr>
        <w:t>SEA show</w:t>
      </w:r>
      <w:r w:rsidR="007A519D" w:rsidRPr="00CD3F6B">
        <w:rPr>
          <w:rFonts w:asciiTheme="minorHAnsi" w:hAnsiTheme="minorHAnsi" w:cstheme="minorHAnsi"/>
          <w:sz w:val="22"/>
          <w:szCs w:val="22"/>
        </w:rPr>
        <w:t>s</w:t>
      </w:r>
      <w:r w:rsidR="005A5DB7" w:rsidRPr="00CD3F6B">
        <w:rPr>
          <w:rFonts w:asciiTheme="minorHAnsi" w:hAnsiTheme="minorHAnsi" w:cstheme="minorHAnsi"/>
          <w:sz w:val="22"/>
          <w:szCs w:val="22"/>
        </w:rPr>
        <w:t xml:space="preserve"> </w:t>
      </w:r>
      <w:r w:rsidR="00B64702" w:rsidRPr="00CD3F6B">
        <w:rPr>
          <w:rFonts w:asciiTheme="minorHAnsi" w:hAnsiTheme="minorHAnsi" w:cstheme="minorHAnsi"/>
          <w:sz w:val="22"/>
          <w:szCs w:val="22"/>
        </w:rPr>
        <w:t xml:space="preserve">some </w:t>
      </w:r>
      <w:r w:rsidR="005A5DB7" w:rsidRPr="00CD3F6B">
        <w:rPr>
          <w:rFonts w:asciiTheme="minorHAnsi" w:hAnsiTheme="minorHAnsi" w:cstheme="minorHAnsi"/>
          <w:sz w:val="22"/>
          <w:szCs w:val="22"/>
        </w:rPr>
        <w:t>variation</w:t>
      </w:r>
      <w:r w:rsidR="007A519D" w:rsidRPr="00CD3F6B">
        <w:rPr>
          <w:rFonts w:asciiTheme="minorHAnsi" w:hAnsiTheme="minorHAnsi" w:cstheme="minorHAnsi"/>
          <w:sz w:val="22"/>
          <w:szCs w:val="22"/>
        </w:rPr>
        <w:t xml:space="preserve">, </w:t>
      </w:r>
      <w:r w:rsidR="00833AF9">
        <w:rPr>
          <w:rFonts w:asciiTheme="minorHAnsi" w:hAnsiTheme="minorHAnsi" w:cstheme="minorHAnsi"/>
          <w:sz w:val="22"/>
          <w:szCs w:val="22"/>
        </w:rPr>
        <w:t xml:space="preserve">with rates being </w:t>
      </w:r>
      <w:r w:rsidR="007A519D" w:rsidRPr="00CD3F6B">
        <w:rPr>
          <w:rFonts w:asciiTheme="minorHAnsi" w:hAnsiTheme="minorHAnsi" w:cstheme="minorHAnsi"/>
          <w:sz w:val="22"/>
          <w:szCs w:val="22"/>
        </w:rPr>
        <w:t xml:space="preserve">higher in </w:t>
      </w:r>
      <w:r w:rsidR="005A5DB7" w:rsidRPr="00CD3F6B">
        <w:rPr>
          <w:rFonts w:asciiTheme="minorHAnsi" w:hAnsiTheme="minorHAnsi" w:cstheme="minorHAnsi"/>
          <w:sz w:val="22"/>
          <w:szCs w:val="22"/>
        </w:rPr>
        <w:t xml:space="preserve">Europe </w:t>
      </w:r>
      <w:r w:rsidR="007A519D" w:rsidRPr="00CD3F6B">
        <w:rPr>
          <w:rFonts w:asciiTheme="minorHAnsi" w:hAnsiTheme="minorHAnsi" w:cstheme="minorHAnsi"/>
          <w:sz w:val="22"/>
          <w:szCs w:val="22"/>
        </w:rPr>
        <w:t>(</w:t>
      </w:r>
      <w:r w:rsidR="00017534" w:rsidRPr="00CD3F6B">
        <w:rPr>
          <w:rFonts w:asciiTheme="minorHAnsi" w:hAnsiTheme="minorHAnsi" w:cstheme="minorHAnsi"/>
          <w:sz w:val="22"/>
          <w:szCs w:val="22"/>
        </w:rPr>
        <w:t>88</w:t>
      </w:r>
      <w:r w:rsidR="005A5DB7" w:rsidRPr="00CD3F6B">
        <w:rPr>
          <w:rFonts w:asciiTheme="minorHAnsi" w:hAnsiTheme="minorHAnsi" w:cstheme="minorHAnsi"/>
          <w:sz w:val="22"/>
          <w:szCs w:val="22"/>
        </w:rPr>
        <w:t>%</w:t>
      </w:r>
      <w:r w:rsidR="007A519D" w:rsidRPr="00CD3F6B">
        <w:rPr>
          <w:rFonts w:asciiTheme="minorHAnsi" w:hAnsiTheme="minorHAnsi" w:cstheme="minorHAnsi"/>
          <w:sz w:val="22"/>
          <w:szCs w:val="22"/>
        </w:rPr>
        <w:t>)</w:t>
      </w:r>
      <w:r w:rsidR="00B64702" w:rsidRPr="00CD3F6B">
        <w:rPr>
          <w:rFonts w:asciiTheme="minorHAnsi" w:hAnsiTheme="minorHAnsi" w:cstheme="minorHAnsi"/>
          <w:sz w:val="22"/>
          <w:szCs w:val="22"/>
        </w:rPr>
        <w:t xml:space="preserve"> than other regions </w:t>
      </w:r>
      <w:r w:rsidR="006F4D59" w:rsidRPr="00CD3F6B">
        <w:rPr>
          <w:rFonts w:asciiTheme="minorHAnsi" w:hAnsiTheme="minorHAnsi" w:cstheme="minorHAnsi"/>
          <w:sz w:val="22"/>
          <w:szCs w:val="22"/>
        </w:rPr>
        <w:t xml:space="preserve">(between </w:t>
      </w:r>
      <w:r w:rsidR="00231E16" w:rsidRPr="00CD3F6B">
        <w:rPr>
          <w:rFonts w:asciiTheme="minorHAnsi" w:hAnsiTheme="minorHAnsi" w:cstheme="minorHAnsi"/>
          <w:sz w:val="22"/>
          <w:szCs w:val="22"/>
        </w:rPr>
        <w:t>50</w:t>
      </w:r>
      <w:r w:rsidR="00833AF9">
        <w:rPr>
          <w:rFonts w:asciiTheme="minorHAnsi" w:hAnsiTheme="minorHAnsi" w:cstheme="minorHAnsi"/>
          <w:sz w:val="22"/>
          <w:szCs w:val="22"/>
        </w:rPr>
        <w:t>%</w:t>
      </w:r>
      <w:r w:rsidR="00231E16" w:rsidRPr="00CD3F6B">
        <w:rPr>
          <w:rFonts w:asciiTheme="minorHAnsi" w:hAnsiTheme="minorHAnsi" w:cstheme="minorHAnsi"/>
          <w:sz w:val="22"/>
          <w:szCs w:val="22"/>
        </w:rPr>
        <w:t xml:space="preserve"> </w:t>
      </w:r>
      <w:r w:rsidR="00B55619" w:rsidRPr="00CD3F6B">
        <w:rPr>
          <w:rFonts w:asciiTheme="minorHAnsi" w:hAnsiTheme="minorHAnsi" w:cstheme="minorHAnsi"/>
          <w:sz w:val="22"/>
          <w:szCs w:val="22"/>
        </w:rPr>
        <w:t xml:space="preserve">and </w:t>
      </w:r>
      <w:r w:rsidR="00231E16" w:rsidRPr="00CD3F6B">
        <w:rPr>
          <w:rFonts w:asciiTheme="minorHAnsi" w:hAnsiTheme="minorHAnsi" w:cstheme="minorHAnsi"/>
          <w:sz w:val="22"/>
          <w:szCs w:val="22"/>
        </w:rPr>
        <w:t>70</w:t>
      </w:r>
      <w:r w:rsidR="00B55619" w:rsidRPr="00CD3F6B">
        <w:rPr>
          <w:rFonts w:asciiTheme="minorHAnsi" w:hAnsiTheme="minorHAnsi" w:cstheme="minorHAnsi"/>
          <w:sz w:val="22"/>
          <w:szCs w:val="22"/>
        </w:rPr>
        <w:t>%</w:t>
      </w:r>
      <w:r w:rsidR="006F4D59" w:rsidRPr="00CD3F6B">
        <w:rPr>
          <w:rFonts w:asciiTheme="minorHAnsi" w:hAnsiTheme="minorHAnsi" w:cstheme="minorHAnsi"/>
          <w:sz w:val="22"/>
          <w:szCs w:val="22"/>
        </w:rPr>
        <w:t xml:space="preserve">). </w:t>
      </w:r>
    </w:p>
    <w:p w14:paraId="08AF3C8B" w14:textId="77777777" w:rsidR="005A5DB7" w:rsidRPr="00CD3F6B" w:rsidRDefault="005A5DB7" w:rsidP="00257025">
      <w:pPr>
        <w:ind w:left="567" w:hanging="567"/>
        <w:rPr>
          <w:rFonts w:asciiTheme="minorHAnsi" w:hAnsiTheme="minorHAnsi" w:cstheme="minorHAnsi"/>
          <w:sz w:val="22"/>
          <w:szCs w:val="22"/>
        </w:rPr>
      </w:pPr>
    </w:p>
    <w:p w14:paraId="39EE4DE4" w14:textId="186FDC70" w:rsidR="0009645F"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8</w:t>
      </w:r>
      <w:r w:rsidR="002E1E29">
        <w:rPr>
          <w:rFonts w:asciiTheme="minorHAnsi" w:hAnsiTheme="minorHAnsi" w:cstheme="minorHAnsi"/>
          <w:sz w:val="22"/>
          <w:szCs w:val="22"/>
        </w:rPr>
        <w:t>1</w:t>
      </w:r>
      <w:r w:rsidR="00515041">
        <w:rPr>
          <w:rFonts w:asciiTheme="minorHAnsi" w:hAnsiTheme="minorHAnsi" w:cstheme="minorHAnsi"/>
          <w:sz w:val="22"/>
          <w:szCs w:val="22"/>
        </w:rPr>
        <w:t>.</w:t>
      </w:r>
      <w:r w:rsidR="00515041">
        <w:rPr>
          <w:rFonts w:asciiTheme="minorHAnsi" w:hAnsiTheme="minorHAnsi" w:cstheme="minorHAnsi"/>
          <w:sz w:val="22"/>
          <w:szCs w:val="22"/>
        </w:rPr>
        <w:tab/>
      </w:r>
      <w:r w:rsidR="00674C2B" w:rsidRPr="00CD3F6B">
        <w:rPr>
          <w:rFonts w:asciiTheme="minorHAnsi" w:hAnsiTheme="minorHAnsi" w:cstheme="minorHAnsi"/>
          <w:sz w:val="22"/>
          <w:szCs w:val="22"/>
        </w:rPr>
        <w:t xml:space="preserve">Many </w:t>
      </w:r>
      <w:r w:rsidR="005D5B36" w:rsidRPr="00CD3F6B">
        <w:rPr>
          <w:rFonts w:asciiTheme="minorHAnsi" w:hAnsiTheme="minorHAnsi" w:cstheme="minorHAnsi"/>
          <w:sz w:val="22"/>
          <w:szCs w:val="22"/>
        </w:rPr>
        <w:t xml:space="preserve">Contracting Parties also report </w:t>
      </w:r>
      <w:r w:rsidR="00164792" w:rsidRPr="00CD3F6B">
        <w:rPr>
          <w:rFonts w:asciiTheme="minorHAnsi" w:hAnsiTheme="minorHAnsi" w:cstheme="minorHAnsi"/>
          <w:sz w:val="22"/>
          <w:szCs w:val="22"/>
        </w:rPr>
        <w:t xml:space="preserve">actions taken or planned </w:t>
      </w:r>
      <w:r w:rsidR="005D5B36" w:rsidRPr="00CD3F6B">
        <w:rPr>
          <w:rFonts w:asciiTheme="minorHAnsi" w:hAnsiTheme="minorHAnsi" w:cstheme="minorHAnsi"/>
          <w:sz w:val="22"/>
          <w:szCs w:val="22"/>
        </w:rPr>
        <w:t xml:space="preserve">to </w:t>
      </w:r>
      <w:r w:rsidR="006858C0" w:rsidRPr="00CD3F6B">
        <w:rPr>
          <w:rFonts w:asciiTheme="minorHAnsi" w:hAnsiTheme="minorHAnsi" w:cstheme="minorHAnsi"/>
          <w:sz w:val="22"/>
          <w:szCs w:val="22"/>
        </w:rPr>
        <w:t>enhance sustainability of wetlands when they are affected by key sectors</w:t>
      </w:r>
      <w:r w:rsidR="00EC418B" w:rsidRPr="00CD3F6B">
        <w:rPr>
          <w:rFonts w:asciiTheme="minorHAnsi" w:hAnsiTheme="minorHAnsi" w:cstheme="minorHAnsi"/>
          <w:sz w:val="22"/>
          <w:szCs w:val="22"/>
        </w:rPr>
        <w:t xml:space="preserve">: </w:t>
      </w:r>
      <w:r w:rsidR="00EE63A6" w:rsidRPr="00CD3F6B">
        <w:rPr>
          <w:rFonts w:asciiTheme="minorHAnsi" w:hAnsiTheme="minorHAnsi" w:cstheme="minorHAnsi"/>
          <w:sz w:val="22"/>
          <w:szCs w:val="22"/>
        </w:rPr>
        <w:t>m</w:t>
      </w:r>
      <w:r w:rsidR="00674C2B" w:rsidRPr="00CD3F6B">
        <w:rPr>
          <w:rFonts w:asciiTheme="minorHAnsi" w:hAnsiTheme="minorHAnsi" w:cstheme="minorHAnsi"/>
          <w:sz w:val="22"/>
          <w:szCs w:val="22"/>
        </w:rPr>
        <w:t xml:space="preserve">ore than </w:t>
      </w:r>
      <w:r w:rsidR="00465A96" w:rsidRPr="00CD3F6B">
        <w:rPr>
          <w:rFonts w:asciiTheme="minorHAnsi" w:hAnsiTheme="minorHAnsi" w:cstheme="minorHAnsi"/>
          <w:sz w:val="22"/>
          <w:szCs w:val="22"/>
        </w:rPr>
        <w:t xml:space="preserve">75% </w:t>
      </w:r>
      <w:r w:rsidR="00674C2B" w:rsidRPr="00CD3F6B">
        <w:rPr>
          <w:rFonts w:asciiTheme="minorHAnsi" w:hAnsiTheme="minorHAnsi" w:cstheme="minorHAnsi"/>
          <w:sz w:val="22"/>
          <w:szCs w:val="22"/>
        </w:rPr>
        <w:t xml:space="preserve">of Parties </w:t>
      </w:r>
      <w:r w:rsidR="00465A96" w:rsidRPr="00CD3F6B">
        <w:rPr>
          <w:rFonts w:asciiTheme="minorHAnsi" w:hAnsiTheme="minorHAnsi" w:cstheme="minorHAnsi"/>
          <w:sz w:val="22"/>
          <w:szCs w:val="22"/>
        </w:rPr>
        <w:t xml:space="preserve">in </w:t>
      </w:r>
      <w:r w:rsidR="00833AF9">
        <w:rPr>
          <w:rFonts w:asciiTheme="minorHAnsi" w:hAnsiTheme="minorHAnsi" w:cstheme="minorHAnsi"/>
          <w:sz w:val="22"/>
          <w:szCs w:val="22"/>
        </w:rPr>
        <w:t xml:space="preserve">relation to </w:t>
      </w:r>
      <w:r w:rsidR="00465A96" w:rsidRPr="00CD3F6B">
        <w:rPr>
          <w:rFonts w:asciiTheme="minorHAnsi" w:hAnsiTheme="minorHAnsi" w:cstheme="minorHAnsi"/>
          <w:sz w:val="22"/>
          <w:szCs w:val="22"/>
        </w:rPr>
        <w:t xml:space="preserve">fisheries, tourism and urban development; more than 65% in </w:t>
      </w:r>
      <w:r w:rsidR="00833AF9">
        <w:rPr>
          <w:rFonts w:asciiTheme="minorHAnsi" w:hAnsiTheme="minorHAnsi" w:cstheme="minorHAnsi"/>
          <w:sz w:val="22"/>
          <w:szCs w:val="22"/>
        </w:rPr>
        <w:t xml:space="preserve">relation to </w:t>
      </w:r>
      <w:r w:rsidR="00465A96" w:rsidRPr="00CD3F6B">
        <w:rPr>
          <w:rFonts w:asciiTheme="minorHAnsi" w:hAnsiTheme="minorHAnsi" w:cstheme="minorHAnsi"/>
          <w:sz w:val="22"/>
          <w:szCs w:val="22"/>
        </w:rPr>
        <w:t>a</w:t>
      </w:r>
      <w:r w:rsidR="00CC6FE4" w:rsidRPr="00CD3F6B">
        <w:rPr>
          <w:rFonts w:asciiTheme="minorHAnsi" w:hAnsiTheme="minorHAnsi" w:cstheme="minorHAnsi"/>
          <w:sz w:val="22"/>
          <w:szCs w:val="22"/>
        </w:rPr>
        <w:t>griculture</w:t>
      </w:r>
      <w:r w:rsidR="00465A96" w:rsidRPr="00CD3F6B">
        <w:rPr>
          <w:rFonts w:asciiTheme="minorHAnsi" w:hAnsiTheme="minorHAnsi" w:cstheme="minorHAnsi"/>
          <w:sz w:val="22"/>
          <w:szCs w:val="22"/>
        </w:rPr>
        <w:t>, a</w:t>
      </w:r>
      <w:r w:rsidR="00EB7CD1" w:rsidRPr="00CD3F6B">
        <w:rPr>
          <w:rFonts w:asciiTheme="minorHAnsi" w:hAnsiTheme="minorHAnsi" w:cstheme="minorHAnsi"/>
          <w:sz w:val="22"/>
          <w:szCs w:val="22"/>
        </w:rPr>
        <w:t>quacult</w:t>
      </w:r>
      <w:r w:rsidR="00465A96" w:rsidRPr="00CD3F6B">
        <w:rPr>
          <w:rFonts w:asciiTheme="minorHAnsi" w:hAnsiTheme="minorHAnsi" w:cstheme="minorHAnsi"/>
          <w:sz w:val="22"/>
          <w:szCs w:val="22"/>
        </w:rPr>
        <w:t>ure</w:t>
      </w:r>
      <w:r w:rsidR="00030905" w:rsidRPr="00CD3F6B">
        <w:rPr>
          <w:rFonts w:asciiTheme="minorHAnsi" w:hAnsiTheme="minorHAnsi" w:cstheme="minorHAnsi"/>
          <w:sz w:val="22"/>
          <w:szCs w:val="22"/>
        </w:rPr>
        <w:t xml:space="preserve">, </w:t>
      </w:r>
      <w:r w:rsidR="00465A96" w:rsidRPr="00CD3F6B">
        <w:rPr>
          <w:rFonts w:asciiTheme="minorHAnsi" w:hAnsiTheme="minorHAnsi" w:cstheme="minorHAnsi"/>
          <w:sz w:val="22"/>
          <w:szCs w:val="22"/>
        </w:rPr>
        <w:t>f</w:t>
      </w:r>
      <w:r w:rsidR="00CC6FE4" w:rsidRPr="00CD3F6B">
        <w:rPr>
          <w:rFonts w:asciiTheme="minorHAnsi" w:hAnsiTheme="minorHAnsi" w:cstheme="minorHAnsi"/>
          <w:sz w:val="22"/>
          <w:szCs w:val="22"/>
        </w:rPr>
        <w:t>orestry</w:t>
      </w:r>
      <w:r w:rsidR="00030905" w:rsidRPr="00CD3F6B">
        <w:rPr>
          <w:rFonts w:asciiTheme="minorHAnsi" w:hAnsiTheme="minorHAnsi" w:cstheme="minorHAnsi"/>
          <w:sz w:val="22"/>
          <w:szCs w:val="22"/>
        </w:rPr>
        <w:t xml:space="preserve"> and infrastructure</w:t>
      </w:r>
      <w:r w:rsidR="00715518" w:rsidRPr="00CD3F6B">
        <w:rPr>
          <w:rFonts w:asciiTheme="minorHAnsi" w:hAnsiTheme="minorHAnsi" w:cstheme="minorHAnsi"/>
          <w:sz w:val="22"/>
          <w:szCs w:val="22"/>
        </w:rPr>
        <w:t xml:space="preserve">, and slightly lower rates in </w:t>
      </w:r>
      <w:r w:rsidR="00833AF9">
        <w:rPr>
          <w:rFonts w:asciiTheme="minorHAnsi" w:hAnsiTheme="minorHAnsi" w:cstheme="minorHAnsi"/>
          <w:sz w:val="22"/>
          <w:szCs w:val="22"/>
        </w:rPr>
        <w:t xml:space="preserve">relation to </w:t>
      </w:r>
      <w:r w:rsidR="00030905" w:rsidRPr="00CD3F6B">
        <w:rPr>
          <w:rFonts w:asciiTheme="minorHAnsi" w:hAnsiTheme="minorHAnsi" w:cstheme="minorHAnsi"/>
          <w:sz w:val="22"/>
          <w:szCs w:val="22"/>
        </w:rPr>
        <w:t xml:space="preserve">industry, energy and mining. </w:t>
      </w:r>
      <w:r w:rsidR="0048007A" w:rsidRPr="00CD3F6B">
        <w:rPr>
          <w:rFonts w:asciiTheme="minorHAnsi" w:hAnsiTheme="minorHAnsi" w:cstheme="minorHAnsi"/>
          <w:sz w:val="22"/>
          <w:szCs w:val="22"/>
        </w:rPr>
        <w:t xml:space="preserve">Narrative responses attribute these gains to legal reforms, </w:t>
      </w:r>
      <w:r w:rsidR="009207C5" w:rsidRPr="00CD3F6B">
        <w:rPr>
          <w:rFonts w:asciiTheme="minorHAnsi" w:hAnsiTheme="minorHAnsi" w:cstheme="minorHAnsi"/>
          <w:sz w:val="22"/>
          <w:szCs w:val="22"/>
        </w:rPr>
        <w:t>growing regulatory alignment with sustainable development objectives</w:t>
      </w:r>
      <w:r w:rsidR="002A6C83" w:rsidRPr="00CD3F6B">
        <w:rPr>
          <w:rFonts w:asciiTheme="minorHAnsi" w:hAnsiTheme="minorHAnsi" w:cstheme="minorHAnsi"/>
          <w:sz w:val="22"/>
          <w:szCs w:val="22"/>
        </w:rPr>
        <w:t xml:space="preserve">, institutional awareness and intersectoral coordination, and </w:t>
      </w:r>
      <w:r w:rsidR="0048007A" w:rsidRPr="00CD3F6B">
        <w:rPr>
          <w:rFonts w:asciiTheme="minorHAnsi" w:hAnsiTheme="minorHAnsi" w:cstheme="minorHAnsi"/>
          <w:sz w:val="22"/>
          <w:szCs w:val="22"/>
        </w:rPr>
        <w:t>progress made in project implementation</w:t>
      </w:r>
      <w:r w:rsidR="002A6C83" w:rsidRPr="00CD3F6B">
        <w:rPr>
          <w:rFonts w:asciiTheme="minorHAnsi" w:hAnsiTheme="minorHAnsi" w:cstheme="minorHAnsi"/>
          <w:sz w:val="22"/>
          <w:szCs w:val="22"/>
        </w:rPr>
        <w:t xml:space="preserve">. </w:t>
      </w:r>
      <w:r w:rsidR="009207C5" w:rsidRPr="00CD3F6B">
        <w:rPr>
          <w:rFonts w:asciiTheme="minorHAnsi" w:hAnsiTheme="minorHAnsi" w:cstheme="minorHAnsi"/>
          <w:sz w:val="22"/>
          <w:szCs w:val="22"/>
        </w:rPr>
        <w:t xml:space="preserve"> </w:t>
      </w:r>
    </w:p>
    <w:p w14:paraId="61D399F6" w14:textId="77777777" w:rsidR="00767014" w:rsidRPr="00CD3F6B" w:rsidRDefault="00767014" w:rsidP="00257025">
      <w:pPr>
        <w:ind w:left="567" w:hanging="567"/>
        <w:rPr>
          <w:rFonts w:asciiTheme="minorHAnsi" w:hAnsiTheme="minorHAnsi" w:cstheme="minorHAnsi"/>
          <w:sz w:val="22"/>
          <w:szCs w:val="22"/>
        </w:rPr>
      </w:pPr>
    </w:p>
    <w:p w14:paraId="7516342B" w14:textId="67133C98" w:rsidR="00371313"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8</w:t>
      </w:r>
      <w:r w:rsidR="002E1E29">
        <w:rPr>
          <w:rFonts w:asciiTheme="minorHAnsi" w:hAnsiTheme="minorHAnsi" w:cstheme="minorHAnsi"/>
          <w:sz w:val="22"/>
          <w:szCs w:val="22"/>
        </w:rPr>
        <w:t>2</w:t>
      </w:r>
      <w:r w:rsidR="00515041">
        <w:rPr>
          <w:rFonts w:asciiTheme="minorHAnsi" w:hAnsiTheme="minorHAnsi" w:cstheme="minorHAnsi"/>
          <w:sz w:val="22"/>
          <w:szCs w:val="22"/>
        </w:rPr>
        <w:t>.</w:t>
      </w:r>
      <w:r w:rsidR="00515041">
        <w:rPr>
          <w:rFonts w:asciiTheme="minorHAnsi" w:hAnsiTheme="minorHAnsi" w:cstheme="minorHAnsi"/>
          <w:sz w:val="22"/>
          <w:szCs w:val="22"/>
        </w:rPr>
        <w:tab/>
      </w:r>
      <w:r w:rsidR="00A7123E" w:rsidRPr="00CD3F6B">
        <w:rPr>
          <w:rFonts w:asciiTheme="minorHAnsi" w:hAnsiTheme="minorHAnsi" w:cstheme="minorHAnsi"/>
          <w:sz w:val="22"/>
          <w:szCs w:val="22"/>
        </w:rPr>
        <w:t>C</w:t>
      </w:r>
      <w:r w:rsidR="0009645F" w:rsidRPr="00CD3F6B">
        <w:rPr>
          <w:rFonts w:asciiTheme="minorHAnsi" w:hAnsiTheme="minorHAnsi" w:cstheme="minorHAnsi"/>
          <w:sz w:val="22"/>
          <w:szCs w:val="22"/>
        </w:rPr>
        <w:t>ommon barriers</w:t>
      </w:r>
      <w:r w:rsidR="00A7123E" w:rsidRPr="00CD3F6B">
        <w:rPr>
          <w:rFonts w:asciiTheme="minorHAnsi" w:hAnsiTheme="minorHAnsi" w:cstheme="minorHAnsi"/>
          <w:sz w:val="22"/>
          <w:szCs w:val="22"/>
        </w:rPr>
        <w:t xml:space="preserve"> identified by Contracting Parties include </w:t>
      </w:r>
      <w:r w:rsidR="0009645F" w:rsidRPr="00CD3F6B">
        <w:rPr>
          <w:rFonts w:asciiTheme="minorHAnsi" w:hAnsiTheme="minorHAnsi" w:cstheme="minorHAnsi"/>
          <w:sz w:val="22"/>
          <w:szCs w:val="22"/>
        </w:rPr>
        <w:t>weak legal frameworks and funding gaps</w:t>
      </w:r>
      <w:r w:rsidR="00A7123E" w:rsidRPr="00CD3F6B">
        <w:rPr>
          <w:rFonts w:asciiTheme="minorHAnsi" w:hAnsiTheme="minorHAnsi" w:cstheme="minorHAnsi"/>
          <w:sz w:val="22"/>
          <w:szCs w:val="22"/>
        </w:rPr>
        <w:t xml:space="preserve"> (</w:t>
      </w:r>
      <w:r w:rsidR="00BF3D73" w:rsidRPr="00CD3F6B">
        <w:rPr>
          <w:rFonts w:asciiTheme="minorHAnsi" w:hAnsiTheme="minorHAnsi" w:cstheme="minorHAnsi"/>
          <w:sz w:val="22"/>
          <w:szCs w:val="22"/>
        </w:rPr>
        <w:t xml:space="preserve">especially </w:t>
      </w:r>
      <w:r w:rsidR="00833AF9">
        <w:rPr>
          <w:rFonts w:asciiTheme="minorHAnsi" w:hAnsiTheme="minorHAnsi" w:cstheme="minorHAnsi"/>
          <w:sz w:val="22"/>
          <w:szCs w:val="22"/>
        </w:rPr>
        <w:t xml:space="preserve">in </w:t>
      </w:r>
      <w:r w:rsidR="00A7123E" w:rsidRPr="00CD3F6B">
        <w:rPr>
          <w:rFonts w:asciiTheme="minorHAnsi" w:hAnsiTheme="minorHAnsi" w:cstheme="minorHAnsi"/>
          <w:sz w:val="22"/>
          <w:szCs w:val="22"/>
        </w:rPr>
        <w:t>Africa</w:t>
      </w:r>
      <w:r w:rsidR="00833AF9">
        <w:rPr>
          <w:rFonts w:asciiTheme="minorHAnsi" w:hAnsiTheme="minorHAnsi" w:cstheme="minorHAnsi"/>
          <w:sz w:val="22"/>
          <w:szCs w:val="22"/>
        </w:rPr>
        <w:t xml:space="preserve"> and </w:t>
      </w:r>
      <w:r w:rsidR="00606C68" w:rsidRPr="00CD3F6B">
        <w:rPr>
          <w:rFonts w:asciiTheme="minorHAnsi" w:hAnsiTheme="minorHAnsi" w:cstheme="minorHAnsi"/>
          <w:sz w:val="22"/>
          <w:szCs w:val="22"/>
        </w:rPr>
        <w:t>Oceania</w:t>
      </w:r>
      <w:r w:rsidR="00A7123E" w:rsidRPr="00CD3F6B">
        <w:rPr>
          <w:rFonts w:asciiTheme="minorHAnsi" w:hAnsiTheme="minorHAnsi" w:cstheme="minorHAnsi"/>
          <w:sz w:val="22"/>
          <w:szCs w:val="22"/>
        </w:rPr>
        <w:t xml:space="preserve">), </w:t>
      </w:r>
      <w:r w:rsidR="0009645F" w:rsidRPr="00CD3F6B">
        <w:rPr>
          <w:rFonts w:asciiTheme="minorHAnsi" w:hAnsiTheme="minorHAnsi" w:cstheme="minorHAnsi"/>
          <w:sz w:val="22"/>
          <w:szCs w:val="22"/>
        </w:rPr>
        <w:t>regulatory and technical challenges</w:t>
      </w:r>
      <w:r w:rsidR="00A7123E" w:rsidRPr="00CD3F6B">
        <w:rPr>
          <w:rFonts w:asciiTheme="minorHAnsi" w:hAnsiTheme="minorHAnsi" w:cstheme="minorHAnsi"/>
          <w:sz w:val="22"/>
          <w:szCs w:val="22"/>
        </w:rPr>
        <w:t xml:space="preserve"> (</w:t>
      </w:r>
      <w:r w:rsidR="00833AF9">
        <w:rPr>
          <w:rFonts w:asciiTheme="minorHAnsi" w:hAnsiTheme="minorHAnsi" w:cstheme="minorHAnsi"/>
          <w:sz w:val="22"/>
          <w:szCs w:val="22"/>
        </w:rPr>
        <w:t xml:space="preserve">in </w:t>
      </w:r>
      <w:r w:rsidR="00A7123E" w:rsidRPr="00CD3F6B">
        <w:rPr>
          <w:rFonts w:asciiTheme="minorHAnsi" w:hAnsiTheme="minorHAnsi" w:cstheme="minorHAnsi"/>
          <w:sz w:val="22"/>
          <w:szCs w:val="22"/>
        </w:rPr>
        <w:t>Asia)</w:t>
      </w:r>
      <w:r w:rsidR="00AB4599" w:rsidRPr="00CD3F6B">
        <w:rPr>
          <w:rFonts w:asciiTheme="minorHAnsi" w:hAnsiTheme="minorHAnsi" w:cstheme="minorHAnsi"/>
          <w:sz w:val="22"/>
          <w:szCs w:val="22"/>
        </w:rPr>
        <w:t xml:space="preserve">, need for </w:t>
      </w:r>
      <w:r w:rsidR="0009645F" w:rsidRPr="00CD3F6B">
        <w:rPr>
          <w:rFonts w:asciiTheme="minorHAnsi" w:hAnsiTheme="minorHAnsi" w:cstheme="minorHAnsi"/>
          <w:sz w:val="22"/>
          <w:szCs w:val="22"/>
        </w:rPr>
        <w:t>improving monitoring and coordination</w:t>
      </w:r>
      <w:r w:rsidR="00AB4599" w:rsidRPr="00CD3F6B">
        <w:rPr>
          <w:rFonts w:asciiTheme="minorHAnsi" w:hAnsiTheme="minorHAnsi" w:cstheme="minorHAnsi"/>
          <w:sz w:val="22"/>
          <w:szCs w:val="22"/>
        </w:rPr>
        <w:t xml:space="preserve"> (</w:t>
      </w:r>
      <w:r w:rsidR="00833AF9">
        <w:rPr>
          <w:rFonts w:asciiTheme="minorHAnsi" w:hAnsiTheme="minorHAnsi" w:cstheme="minorHAnsi"/>
          <w:sz w:val="22"/>
          <w:szCs w:val="22"/>
        </w:rPr>
        <w:t xml:space="preserve">in </w:t>
      </w:r>
      <w:r w:rsidR="00AB4599" w:rsidRPr="00CD3F6B">
        <w:rPr>
          <w:rFonts w:asciiTheme="minorHAnsi" w:hAnsiTheme="minorHAnsi" w:cstheme="minorHAnsi"/>
          <w:sz w:val="22"/>
          <w:szCs w:val="22"/>
        </w:rPr>
        <w:t xml:space="preserve">Europe), </w:t>
      </w:r>
      <w:r w:rsidR="00833AF9">
        <w:rPr>
          <w:rFonts w:asciiTheme="minorHAnsi" w:hAnsiTheme="minorHAnsi" w:cstheme="minorHAnsi"/>
          <w:sz w:val="22"/>
          <w:szCs w:val="22"/>
        </w:rPr>
        <w:t xml:space="preserve">and </w:t>
      </w:r>
      <w:r w:rsidR="0009645F" w:rsidRPr="00CD3F6B">
        <w:rPr>
          <w:rFonts w:asciiTheme="minorHAnsi" w:hAnsiTheme="minorHAnsi" w:cstheme="minorHAnsi"/>
          <w:sz w:val="22"/>
          <w:szCs w:val="22"/>
        </w:rPr>
        <w:t>limited technical capacity</w:t>
      </w:r>
      <w:r w:rsidR="00606C68" w:rsidRPr="00CD3F6B">
        <w:rPr>
          <w:rFonts w:asciiTheme="minorHAnsi" w:hAnsiTheme="minorHAnsi" w:cstheme="minorHAnsi"/>
          <w:sz w:val="22"/>
          <w:szCs w:val="22"/>
        </w:rPr>
        <w:t xml:space="preserve"> (</w:t>
      </w:r>
      <w:r w:rsidR="00833AF9">
        <w:rPr>
          <w:rFonts w:asciiTheme="minorHAnsi" w:hAnsiTheme="minorHAnsi" w:cstheme="minorHAnsi"/>
          <w:sz w:val="22"/>
          <w:szCs w:val="22"/>
        </w:rPr>
        <w:t xml:space="preserve">in </w:t>
      </w:r>
      <w:r w:rsidR="00606C68" w:rsidRPr="00CD3F6B">
        <w:rPr>
          <w:rFonts w:asciiTheme="minorHAnsi" w:hAnsiTheme="minorHAnsi" w:cstheme="minorHAnsi"/>
          <w:sz w:val="22"/>
          <w:szCs w:val="22"/>
        </w:rPr>
        <w:t xml:space="preserve">Latin America and the Caribbean). </w:t>
      </w:r>
      <w:r w:rsidR="00CD6B91" w:rsidRPr="00CD3F6B">
        <w:rPr>
          <w:rFonts w:asciiTheme="minorHAnsi" w:hAnsiTheme="minorHAnsi" w:cstheme="minorHAnsi"/>
          <w:sz w:val="22"/>
          <w:szCs w:val="22"/>
        </w:rPr>
        <w:t xml:space="preserve">Recommended actions to overcome barriers include further development of </w:t>
      </w:r>
      <w:r w:rsidR="00DE2F07" w:rsidRPr="00CD3F6B">
        <w:rPr>
          <w:rFonts w:asciiTheme="minorHAnsi" w:hAnsiTheme="minorHAnsi" w:cstheme="minorHAnsi"/>
          <w:sz w:val="22"/>
          <w:szCs w:val="22"/>
        </w:rPr>
        <w:t>legal frameworks, increasing funding</w:t>
      </w:r>
      <w:r w:rsidR="00CD6B91" w:rsidRPr="00CD3F6B">
        <w:rPr>
          <w:rFonts w:asciiTheme="minorHAnsi" w:hAnsiTheme="minorHAnsi" w:cstheme="minorHAnsi"/>
          <w:sz w:val="22"/>
          <w:szCs w:val="22"/>
        </w:rPr>
        <w:t xml:space="preserve"> </w:t>
      </w:r>
      <w:r w:rsidR="00DE2F07" w:rsidRPr="00CD3F6B">
        <w:rPr>
          <w:rFonts w:asciiTheme="minorHAnsi" w:hAnsiTheme="minorHAnsi" w:cstheme="minorHAnsi"/>
          <w:sz w:val="22"/>
          <w:szCs w:val="22"/>
        </w:rPr>
        <w:t>especially in developing regions</w:t>
      </w:r>
      <w:r w:rsidR="00CD6B91" w:rsidRPr="00CD3F6B">
        <w:rPr>
          <w:rFonts w:asciiTheme="minorHAnsi" w:hAnsiTheme="minorHAnsi" w:cstheme="minorHAnsi"/>
          <w:sz w:val="22"/>
          <w:szCs w:val="22"/>
        </w:rPr>
        <w:t xml:space="preserve">, </w:t>
      </w:r>
      <w:r w:rsidR="00DE2F07" w:rsidRPr="00CD3F6B">
        <w:rPr>
          <w:rFonts w:asciiTheme="minorHAnsi" w:hAnsiTheme="minorHAnsi" w:cstheme="minorHAnsi"/>
          <w:sz w:val="22"/>
          <w:szCs w:val="22"/>
        </w:rPr>
        <w:t xml:space="preserve">building technical and institutional capacity, </w:t>
      </w:r>
      <w:r w:rsidR="00BA178B" w:rsidRPr="00CD3F6B">
        <w:rPr>
          <w:rFonts w:asciiTheme="minorHAnsi" w:hAnsiTheme="minorHAnsi" w:cstheme="minorHAnsi"/>
          <w:sz w:val="22"/>
          <w:szCs w:val="22"/>
        </w:rPr>
        <w:t xml:space="preserve">and </w:t>
      </w:r>
      <w:r w:rsidR="00DE2F07" w:rsidRPr="00CD3F6B">
        <w:rPr>
          <w:rFonts w:asciiTheme="minorHAnsi" w:hAnsiTheme="minorHAnsi" w:cstheme="minorHAnsi"/>
          <w:sz w:val="22"/>
          <w:szCs w:val="22"/>
        </w:rPr>
        <w:t xml:space="preserve">fostering intersectoral coordination. </w:t>
      </w:r>
    </w:p>
    <w:p w14:paraId="76720EB4" w14:textId="77777777" w:rsidR="00C76214" w:rsidRDefault="00C76214" w:rsidP="00CD3F6B">
      <w:pPr>
        <w:rPr>
          <w:rFonts w:asciiTheme="minorHAnsi" w:hAnsiTheme="minorHAnsi" w:cstheme="minorHAnsi"/>
          <w:sz w:val="22"/>
          <w:szCs w:val="22"/>
        </w:rPr>
      </w:pPr>
    </w:p>
    <w:p w14:paraId="1B3903E5" w14:textId="77777777" w:rsidR="00C3536E" w:rsidRPr="00CD3F6B" w:rsidRDefault="00C3536E" w:rsidP="00CD3F6B">
      <w:pPr>
        <w:rPr>
          <w:rFonts w:asciiTheme="minorHAnsi" w:hAnsiTheme="minorHAnsi" w:cstheme="minorHAnsi"/>
          <w:sz w:val="22"/>
          <w:szCs w:val="22"/>
        </w:rPr>
      </w:pPr>
    </w:p>
    <w:p w14:paraId="2FF5609F" w14:textId="77777777" w:rsidR="00AD0A3E" w:rsidRPr="00CD3F6B" w:rsidRDefault="00AD0A3E" w:rsidP="000D551C">
      <w:pPr>
        <w:keepNext/>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lastRenderedPageBreak/>
        <w:t>Goal 4: Enhancing Implementation</w:t>
      </w:r>
    </w:p>
    <w:p w14:paraId="61EEF491" w14:textId="77777777" w:rsidR="00C76214" w:rsidRPr="00A338FF" w:rsidRDefault="00C76214" w:rsidP="000D551C">
      <w:pPr>
        <w:keepNext/>
        <w:rPr>
          <w:rFonts w:asciiTheme="minorHAnsi" w:hAnsiTheme="minorHAnsi" w:cstheme="minorHAnsi"/>
          <w:sz w:val="22"/>
          <w:szCs w:val="22"/>
          <w:u w:val="single"/>
          <w:lang w:eastAsia="fr-FR"/>
        </w:rPr>
      </w:pPr>
    </w:p>
    <w:tbl>
      <w:tblPr>
        <w:tblStyle w:val="TableGrid16"/>
        <w:tblW w:w="9351" w:type="dxa"/>
        <w:tblLook w:val="04A0" w:firstRow="1" w:lastRow="0" w:firstColumn="1" w:lastColumn="0" w:noHBand="0" w:noVBand="1"/>
      </w:tblPr>
      <w:tblGrid>
        <w:gridCol w:w="9351"/>
      </w:tblGrid>
      <w:tr w:rsidR="00C76214" w:rsidRPr="00CD3F6B" w14:paraId="5561667F" w14:textId="77777777" w:rsidTr="004D229D">
        <w:tc>
          <w:tcPr>
            <w:tcW w:w="9351" w:type="dxa"/>
            <w:vAlign w:val="center"/>
          </w:tcPr>
          <w:p w14:paraId="5701D030" w14:textId="77777777" w:rsidR="00C76214" w:rsidRPr="00CD3F6B" w:rsidRDefault="00C76214" w:rsidP="008A3659">
            <w:pPr>
              <w:keepNext/>
              <w:spacing w:before="120" w:after="120"/>
              <w:rPr>
                <w:rFonts w:asciiTheme="minorHAnsi" w:hAnsiTheme="minorHAnsi" w:cstheme="minorHAnsi"/>
                <w:b/>
                <w:bCs/>
                <w:sz w:val="22"/>
                <w:szCs w:val="22"/>
              </w:rPr>
            </w:pPr>
            <w:r w:rsidRPr="00CD3F6B">
              <w:rPr>
                <w:rFonts w:asciiTheme="minorHAnsi" w:hAnsiTheme="minorHAnsi" w:cstheme="minorHAnsi"/>
                <w:b/>
                <w:bCs/>
                <w:sz w:val="22"/>
                <w:szCs w:val="22"/>
              </w:rPr>
              <w:t>Target 14: Scientific guidance and technical methodologies at global and regional levels are developed on relevant topics and are available to policy makers and practitioners in an appropriate format and language.</w:t>
            </w:r>
          </w:p>
          <w:p w14:paraId="11F093C3" w14:textId="4B54CD9D" w:rsidR="00991441" w:rsidRPr="00CD3F6B" w:rsidRDefault="00991441" w:rsidP="008A3659">
            <w:pPr>
              <w:keepNext/>
              <w:spacing w:before="120" w:after="120"/>
              <w:rPr>
                <w:rFonts w:asciiTheme="minorHAnsi" w:hAnsiTheme="minorHAnsi" w:cstheme="minorHAnsi"/>
                <w:sz w:val="22"/>
                <w:szCs w:val="22"/>
                <w:highlight w:val="yellow"/>
              </w:rPr>
            </w:pPr>
            <w:r w:rsidRPr="00CD3F6B">
              <w:rPr>
                <w:rFonts w:asciiTheme="minorHAnsi" w:hAnsiTheme="minorHAnsi" w:cstheme="minorHAnsi"/>
                <w:bCs/>
                <w:sz w:val="22"/>
                <w:szCs w:val="22"/>
                <w:lang w:eastAsia="fr-FR"/>
              </w:rPr>
              <w:t xml:space="preserve">Contributing to </w:t>
            </w:r>
            <w:r w:rsidR="002339A4">
              <w:rPr>
                <w:rFonts w:asciiTheme="minorHAnsi" w:hAnsiTheme="minorHAnsi" w:cstheme="minorHAnsi"/>
                <w:bCs/>
                <w:sz w:val="22"/>
                <w:szCs w:val="22"/>
                <w:lang w:eastAsia="fr-FR"/>
              </w:rPr>
              <w:t>KM-</w:t>
            </w:r>
            <w:r w:rsidRPr="00CD3F6B">
              <w:rPr>
                <w:rFonts w:asciiTheme="minorHAnsi" w:hAnsiTheme="minorHAnsi" w:cstheme="minorHAnsi"/>
                <w:bCs/>
                <w:sz w:val="22"/>
                <w:szCs w:val="22"/>
                <w:lang w:eastAsia="fr-FR"/>
              </w:rPr>
              <w:t xml:space="preserve">GBF Targets </w:t>
            </w:r>
            <w:r w:rsidR="002400EF" w:rsidRPr="00CD3F6B">
              <w:rPr>
                <w:rFonts w:asciiTheme="minorHAnsi" w:hAnsiTheme="minorHAnsi" w:cstheme="minorHAnsi"/>
                <w:bCs/>
                <w:sz w:val="22"/>
                <w:szCs w:val="22"/>
                <w:lang w:eastAsia="fr-FR"/>
              </w:rPr>
              <w:t>2</w:t>
            </w:r>
            <w:r w:rsidR="00C85010">
              <w:rPr>
                <w:rFonts w:asciiTheme="minorHAnsi" w:hAnsiTheme="minorHAnsi" w:cstheme="minorHAnsi"/>
                <w:bCs/>
                <w:sz w:val="22"/>
                <w:szCs w:val="22"/>
                <w:lang w:eastAsia="fr-FR"/>
              </w:rPr>
              <w:t>0</w:t>
            </w:r>
            <w:r w:rsidR="005919ED">
              <w:rPr>
                <w:rFonts w:asciiTheme="minorHAnsi" w:hAnsiTheme="minorHAnsi" w:cstheme="minorHAnsi"/>
                <w:bCs/>
                <w:sz w:val="22"/>
                <w:szCs w:val="22"/>
                <w:lang w:eastAsia="fr-FR"/>
              </w:rPr>
              <w:t xml:space="preserve"> and</w:t>
            </w:r>
            <w:r w:rsidR="00C85010">
              <w:rPr>
                <w:rFonts w:asciiTheme="minorHAnsi" w:hAnsiTheme="minorHAnsi" w:cstheme="minorHAnsi"/>
                <w:bCs/>
                <w:sz w:val="22"/>
                <w:szCs w:val="22"/>
                <w:lang w:eastAsia="fr-FR"/>
              </w:rPr>
              <w:t xml:space="preserve"> 21 </w:t>
            </w:r>
            <w:r w:rsidRPr="00CD3F6B">
              <w:rPr>
                <w:rFonts w:asciiTheme="minorHAnsi" w:hAnsiTheme="minorHAnsi" w:cstheme="minorHAnsi"/>
                <w:bCs/>
                <w:sz w:val="22"/>
                <w:szCs w:val="22"/>
                <w:lang w:eastAsia="fr-FR"/>
              </w:rPr>
              <w:t>and SDG</w:t>
            </w:r>
            <w:r w:rsidR="005919ED">
              <w:rPr>
                <w:rFonts w:asciiTheme="minorHAnsi" w:hAnsiTheme="minorHAnsi" w:cstheme="minorHAnsi"/>
                <w:bCs/>
                <w:sz w:val="22"/>
                <w:szCs w:val="22"/>
                <w:lang w:eastAsia="fr-FR"/>
              </w:rPr>
              <w:t xml:space="preserve"> Target</w:t>
            </w:r>
            <w:r w:rsidR="00D7331A">
              <w:rPr>
                <w:rFonts w:asciiTheme="minorHAnsi" w:hAnsiTheme="minorHAnsi" w:cstheme="minorHAnsi"/>
                <w:bCs/>
                <w:sz w:val="22"/>
                <w:szCs w:val="22"/>
                <w:lang w:eastAsia="fr-FR"/>
              </w:rPr>
              <w:t>s</w:t>
            </w:r>
            <w:r w:rsidRPr="00CD3F6B">
              <w:rPr>
                <w:rFonts w:asciiTheme="minorHAnsi" w:hAnsiTheme="minorHAnsi" w:cstheme="minorHAnsi"/>
                <w:bCs/>
                <w:sz w:val="22"/>
                <w:szCs w:val="22"/>
                <w:lang w:eastAsia="fr-FR"/>
              </w:rPr>
              <w:t xml:space="preserve"> </w:t>
            </w:r>
            <w:r w:rsidR="00C85010" w:rsidRPr="00C85010">
              <w:rPr>
                <w:rFonts w:asciiTheme="minorHAnsi" w:hAnsiTheme="minorHAnsi" w:cstheme="minorHAnsi"/>
                <w:bCs/>
                <w:sz w:val="22"/>
                <w:szCs w:val="22"/>
                <w:lang w:eastAsia="fr-FR"/>
              </w:rPr>
              <w:t>9.5</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9.a</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14.3</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14.4</w:t>
            </w:r>
            <w:r w:rsidR="00480780">
              <w:rPr>
                <w:rFonts w:asciiTheme="minorHAnsi" w:hAnsiTheme="minorHAnsi" w:cstheme="minorHAnsi"/>
                <w:bCs/>
                <w:sz w:val="22"/>
                <w:szCs w:val="22"/>
                <w:lang w:eastAsia="fr-FR"/>
              </w:rPr>
              <w:t>,</w:t>
            </w:r>
            <w:r w:rsidR="00C85010" w:rsidRPr="00C85010">
              <w:rPr>
                <w:rFonts w:asciiTheme="minorHAnsi" w:hAnsiTheme="minorHAnsi" w:cstheme="minorHAnsi"/>
                <w:bCs/>
                <w:sz w:val="22"/>
                <w:szCs w:val="22"/>
                <w:lang w:eastAsia="fr-FR"/>
              </w:rPr>
              <w:t xml:space="preserve"> 14.5</w:t>
            </w:r>
            <w:r w:rsidR="005919ED">
              <w:rPr>
                <w:rFonts w:asciiTheme="minorHAnsi" w:hAnsiTheme="minorHAnsi" w:cstheme="minorHAnsi"/>
                <w:bCs/>
                <w:sz w:val="22"/>
                <w:szCs w:val="22"/>
                <w:lang w:eastAsia="fr-FR"/>
              </w:rPr>
              <w:t xml:space="preserve"> and</w:t>
            </w:r>
            <w:r w:rsidR="00C85010" w:rsidRPr="00C85010">
              <w:rPr>
                <w:rFonts w:asciiTheme="minorHAnsi" w:hAnsiTheme="minorHAnsi" w:cstheme="minorHAnsi"/>
                <w:bCs/>
                <w:sz w:val="22"/>
                <w:szCs w:val="22"/>
                <w:lang w:eastAsia="fr-FR"/>
              </w:rPr>
              <w:t xml:space="preserve"> 17.6</w:t>
            </w:r>
            <w:r w:rsidR="005919ED">
              <w:rPr>
                <w:rFonts w:asciiTheme="minorHAnsi" w:hAnsiTheme="minorHAnsi" w:cstheme="minorHAnsi"/>
                <w:bCs/>
                <w:sz w:val="22"/>
                <w:szCs w:val="22"/>
                <w:lang w:eastAsia="fr-FR"/>
              </w:rPr>
              <w:t>.</w:t>
            </w:r>
          </w:p>
        </w:tc>
      </w:tr>
    </w:tbl>
    <w:p w14:paraId="578D0BF4" w14:textId="77777777" w:rsidR="002D18E5" w:rsidRPr="00CD3F6B" w:rsidRDefault="002D18E5" w:rsidP="000D551C">
      <w:pPr>
        <w:keepNext/>
        <w:rPr>
          <w:rFonts w:asciiTheme="minorHAnsi" w:hAnsiTheme="minorHAnsi" w:cstheme="minorHAnsi"/>
          <w:b/>
          <w:sz w:val="22"/>
          <w:szCs w:val="22"/>
          <w:lang w:eastAsia="fr-FR"/>
        </w:rPr>
      </w:pPr>
    </w:p>
    <w:p w14:paraId="24C3207A" w14:textId="39EB83E8" w:rsidR="0071600E" w:rsidRPr="00CD3F6B" w:rsidRDefault="00FB380C" w:rsidP="000D551C">
      <w:pPr>
        <w:keepNext/>
        <w:rPr>
          <w:rFonts w:asciiTheme="minorHAnsi" w:hAnsiTheme="minorHAnsi" w:cstheme="minorHAnsi"/>
          <w:bCs/>
          <w:i/>
          <w:iCs/>
          <w:sz w:val="22"/>
          <w:szCs w:val="22"/>
          <w:u w:val="single"/>
          <w:lang w:eastAsia="fr-FR"/>
        </w:rPr>
      </w:pPr>
      <w:r w:rsidRPr="00CD3F6B">
        <w:rPr>
          <w:rFonts w:asciiTheme="minorHAnsi" w:hAnsiTheme="minorHAnsi" w:cstheme="minorHAnsi"/>
          <w:bCs/>
          <w:i/>
          <w:iCs/>
          <w:sz w:val="22"/>
          <w:szCs w:val="22"/>
          <w:u w:val="single"/>
          <w:lang w:eastAsia="fr-FR"/>
        </w:rPr>
        <w:t>Key message</w:t>
      </w:r>
    </w:p>
    <w:p w14:paraId="111D801A" w14:textId="77777777" w:rsidR="004921BD" w:rsidRPr="00CD3F6B" w:rsidRDefault="004921BD" w:rsidP="00257025">
      <w:pPr>
        <w:keepNext/>
        <w:ind w:left="567" w:hanging="567"/>
        <w:rPr>
          <w:rFonts w:asciiTheme="minorHAnsi" w:hAnsiTheme="minorHAnsi" w:cstheme="minorHAnsi"/>
          <w:sz w:val="22"/>
          <w:szCs w:val="22"/>
        </w:rPr>
      </w:pPr>
    </w:p>
    <w:p w14:paraId="33C82489" w14:textId="2E509964" w:rsidR="004921BD"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8</w:t>
      </w:r>
      <w:r w:rsidR="002E1E29">
        <w:rPr>
          <w:rFonts w:asciiTheme="minorHAnsi" w:hAnsiTheme="minorHAnsi" w:cstheme="minorHAnsi"/>
          <w:sz w:val="22"/>
          <w:szCs w:val="22"/>
        </w:rPr>
        <w:t>3</w:t>
      </w:r>
      <w:r w:rsidR="00515041">
        <w:rPr>
          <w:rFonts w:asciiTheme="minorHAnsi" w:hAnsiTheme="minorHAnsi" w:cstheme="minorHAnsi"/>
          <w:sz w:val="22"/>
          <w:szCs w:val="22"/>
        </w:rPr>
        <w:t>.</w:t>
      </w:r>
      <w:r w:rsidR="00515041">
        <w:rPr>
          <w:rFonts w:asciiTheme="minorHAnsi" w:hAnsiTheme="minorHAnsi" w:cstheme="minorHAnsi"/>
          <w:sz w:val="22"/>
          <w:szCs w:val="22"/>
        </w:rPr>
        <w:tab/>
      </w:r>
      <w:r w:rsidR="004921BD" w:rsidRPr="00CD3F6B">
        <w:rPr>
          <w:rFonts w:asciiTheme="minorHAnsi" w:hAnsiTheme="minorHAnsi" w:cstheme="minorHAnsi"/>
          <w:sz w:val="22"/>
          <w:szCs w:val="22"/>
        </w:rPr>
        <w:t>The Scientific and Technical Review Panel (STRP) has produced a significant number of scientific and technical outputs</w:t>
      </w:r>
      <w:r w:rsidR="00F615F5" w:rsidRPr="00CD3F6B">
        <w:rPr>
          <w:rFonts w:asciiTheme="minorHAnsi" w:hAnsiTheme="minorHAnsi" w:cstheme="minorHAnsi"/>
          <w:sz w:val="22"/>
          <w:szCs w:val="22"/>
        </w:rPr>
        <w:t xml:space="preserve"> in line with</w:t>
      </w:r>
      <w:r w:rsidR="004921BD" w:rsidRPr="00CD3F6B">
        <w:rPr>
          <w:rFonts w:asciiTheme="minorHAnsi" w:hAnsiTheme="minorHAnsi" w:cstheme="minorHAnsi"/>
          <w:sz w:val="22"/>
          <w:szCs w:val="22"/>
        </w:rPr>
        <w:t xml:space="preserve"> </w:t>
      </w:r>
      <w:r w:rsidR="00E75C77" w:rsidRPr="00CD3F6B">
        <w:rPr>
          <w:rFonts w:asciiTheme="minorHAnsi" w:hAnsiTheme="minorHAnsi" w:cstheme="minorHAnsi"/>
          <w:sz w:val="22"/>
          <w:szCs w:val="22"/>
        </w:rPr>
        <w:t>the priorities of the Strategic Plan</w:t>
      </w:r>
      <w:r w:rsidR="0023179C" w:rsidRPr="00CD3F6B">
        <w:rPr>
          <w:rFonts w:asciiTheme="minorHAnsi" w:hAnsiTheme="minorHAnsi" w:cstheme="minorHAnsi"/>
          <w:sz w:val="22"/>
          <w:szCs w:val="22"/>
        </w:rPr>
        <w:t xml:space="preserve">, </w:t>
      </w:r>
      <w:r w:rsidR="004921BD" w:rsidRPr="00CD3F6B">
        <w:rPr>
          <w:rFonts w:asciiTheme="minorHAnsi" w:hAnsiTheme="minorHAnsi" w:cstheme="minorHAnsi"/>
          <w:sz w:val="22"/>
          <w:szCs w:val="22"/>
        </w:rPr>
        <w:t>supporting national implementation of the Convention and contributing to</w:t>
      </w:r>
      <w:r w:rsidR="003571FE" w:rsidRPr="00CD3F6B">
        <w:rPr>
          <w:rFonts w:asciiTheme="minorHAnsi" w:hAnsiTheme="minorHAnsi" w:cstheme="minorHAnsi"/>
          <w:sz w:val="22"/>
          <w:szCs w:val="22"/>
        </w:rPr>
        <w:t>wards other global goals and targets</w:t>
      </w:r>
      <w:r w:rsidR="004921BD" w:rsidRPr="00CD3F6B">
        <w:rPr>
          <w:rFonts w:asciiTheme="minorHAnsi" w:hAnsiTheme="minorHAnsi" w:cstheme="minorHAnsi"/>
          <w:sz w:val="22"/>
          <w:szCs w:val="22"/>
        </w:rPr>
        <w:t xml:space="preserve">. STRP products are </w:t>
      </w:r>
      <w:r w:rsidR="0023179C" w:rsidRPr="00CD3F6B">
        <w:rPr>
          <w:rFonts w:asciiTheme="minorHAnsi" w:hAnsiTheme="minorHAnsi" w:cstheme="minorHAnsi"/>
          <w:sz w:val="22"/>
          <w:szCs w:val="22"/>
        </w:rPr>
        <w:t xml:space="preserve">publicly available </w:t>
      </w:r>
      <w:r w:rsidR="00F615F5" w:rsidRPr="00CD3F6B">
        <w:rPr>
          <w:rFonts w:asciiTheme="minorHAnsi" w:hAnsiTheme="minorHAnsi" w:cstheme="minorHAnsi"/>
          <w:sz w:val="22"/>
          <w:szCs w:val="22"/>
        </w:rPr>
        <w:t xml:space="preserve">in the three official languages of the Convention </w:t>
      </w:r>
      <w:r w:rsidR="0023179C" w:rsidRPr="00CD3F6B">
        <w:rPr>
          <w:rFonts w:asciiTheme="minorHAnsi" w:hAnsiTheme="minorHAnsi" w:cstheme="minorHAnsi"/>
          <w:sz w:val="22"/>
          <w:szCs w:val="22"/>
        </w:rPr>
        <w:t xml:space="preserve">and </w:t>
      </w:r>
      <w:r w:rsidR="004921BD" w:rsidRPr="00CD3F6B">
        <w:rPr>
          <w:rFonts w:asciiTheme="minorHAnsi" w:hAnsiTheme="minorHAnsi" w:cstheme="minorHAnsi"/>
          <w:sz w:val="22"/>
          <w:szCs w:val="22"/>
        </w:rPr>
        <w:t xml:space="preserve">widely disseminated, </w:t>
      </w:r>
      <w:r w:rsidR="00776287" w:rsidRPr="00CD3F6B">
        <w:rPr>
          <w:rFonts w:asciiTheme="minorHAnsi" w:hAnsiTheme="minorHAnsi" w:cstheme="minorHAnsi"/>
          <w:sz w:val="22"/>
          <w:szCs w:val="22"/>
        </w:rPr>
        <w:t>but their utilization is difficult to assess.</w:t>
      </w:r>
    </w:p>
    <w:p w14:paraId="379D4DBC" w14:textId="77777777" w:rsidR="00024353" w:rsidRPr="00CD3F6B" w:rsidRDefault="00024353" w:rsidP="00257025">
      <w:pPr>
        <w:ind w:left="567" w:hanging="567"/>
        <w:rPr>
          <w:rFonts w:asciiTheme="minorHAnsi" w:hAnsiTheme="minorHAnsi" w:cstheme="minorHAnsi"/>
          <w:sz w:val="22"/>
          <w:szCs w:val="22"/>
        </w:rPr>
      </w:pPr>
    </w:p>
    <w:tbl>
      <w:tblPr>
        <w:tblStyle w:val="TableGrid31"/>
        <w:tblW w:w="9353" w:type="dxa"/>
        <w:tblLook w:val="04A0" w:firstRow="1" w:lastRow="0" w:firstColumn="1" w:lastColumn="0" w:noHBand="0" w:noVBand="1"/>
      </w:tblPr>
      <w:tblGrid>
        <w:gridCol w:w="4431"/>
        <w:gridCol w:w="984"/>
        <w:gridCol w:w="829"/>
        <w:gridCol w:w="829"/>
        <w:gridCol w:w="937"/>
        <w:gridCol w:w="1343"/>
      </w:tblGrid>
      <w:tr w:rsidR="00024353" w:rsidRPr="00CD3F6B" w14:paraId="46D1FBEF" w14:textId="77777777" w:rsidTr="00110144">
        <w:trPr>
          <w:cantSplit/>
        </w:trPr>
        <w:tc>
          <w:tcPr>
            <w:tcW w:w="0" w:type="auto"/>
            <w:vAlign w:val="center"/>
            <w:hideMark/>
          </w:tcPr>
          <w:p w14:paraId="0B09DB64" w14:textId="77777777" w:rsidR="00024353" w:rsidRPr="00CD3F6B" w:rsidRDefault="00024353"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0" w:type="auto"/>
            <w:vAlign w:val="center"/>
            <w:hideMark/>
          </w:tcPr>
          <w:p w14:paraId="14323DD5" w14:textId="77777777" w:rsidR="00024353" w:rsidRPr="00CD3F6B" w:rsidRDefault="00024353"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0" w:type="auto"/>
            <w:vAlign w:val="center"/>
            <w:hideMark/>
          </w:tcPr>
          <w:p w14:paraId="667AD830" w14:textId="77777777" w:rsidR="00024353" w:rsidRPr="00CD3F6B" w:rsidRDefault="00024353"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0" w:type="auto"/>
            <w:vAlign w:val="center"/>
            <w:hideMark/>
          </w:tcPr>
          <w:p w14:paraId="11C4920A" w14:textId="77777777" w:rsidR="00024353" w:rsidRPr="00CD3F6B" w:rsidRDefault="00024353"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0" w:type="auto"/>
            <w:vAlign w:val="center"/>
            <w:hideMark/>
          </w:tcPr>
          <w:p w14:paraId="3D2352FD" w14:textId="77777777" w:rsidR="00024353" w:rsidRPr="00CD3F6B" w:rsidRDefault="00024353"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0" w:type="auto"/>
            <w:vAlign w:val="center"/>
            <w:hideMark/>
          </w:tcPr>
          <w:p w14:paraId="0F338715" w14:textId="77777777" w:rsidR="00024353" w:rsidRPr="00CD3F6B" w:rsidRDefault="00024353" w:rsidP="00110144">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024353" w:rsidRPr="00CD3F6B" w14:paraId="46C5AD5B" w14:textId="77777777" w:rsidTr="00110144">
        <w:trPr>
          <w:cantSplit/>
        </w:trPr>
        <w:tc>
          <w:tcPr>
            <w:tcW w:w="0" w:type="auto"/>
          </w:tcPr>
          <w:p w14:paraId="00BAC85C" w14:textId="575C0D3A" w:rsidR="00024353" w:rsidRPr="00567061" w:rsidRDefault="00024353" w:rsidP="00110144">
            <w:pPr>
              <w:rPr>
                <w:rFonts w:asciiTheme="minorHAnsi" w:eastAsia="Aptos" w:hAnsiTheme="minorHAnsi" w:cstheme="minorHAnsi"/>
                <w:sz w:val="22"/>
                <w:szCs w:val="22"/>
              </w:rPr>
            </w:pPr>
            <w:r w:rsidRPr="00567061">
              <w:rPr>
                <w:rFonts w:asciiTheme="minorHAnsi" w:eastAsia="Aptos" w:hAnsiTheme="minorHAnsi" w:cstheme="minorHAnsi"/>
                <w:sz w:val="22"/>
                <w:szCs w:val="22"/>
              </w:rPr>
              <w:t xml:space="preserve">Number of </w:t>
            </w:r>
            <w:r>
              <w:rPr>
                <w:rFonts w:asciiTheme="minorHAnsi" w:eastAsia="Aptos" w:hAnsiTheme="minorHAnsi" w:cstheme="minorHAnsi"/>
                <w:sz w:val="22"/>
                <w:szCs w:val="22"/>
              </w:rPr>
              <w:t>“</w:t>
            </w:r>
            <w:r w:rsidRPr="00567061">
              <w:rPr>
                <w:rFonts w:asciiTheme="minorHAnsi" w:eastAsia="Aptos" w:hAnsiTheme="minorHAnsi" w:cstheme="minorHAnsi"/>
                <w:sz w:val="22"/>
                <w:szCs w:val="22"/>
              </w:rPr>
              <w:t>hits</w:t>
            </w:r>
            <w:r>
              <w:rPr>
                <w:rFonts w:asciiTheme="minorHAnsi" w:eastAsia="Aptos" w:hAnsiTheme="minorHAnsi" w:cstheme="minorHAnsi"/>
                <w:sz w:val="22"/>
                <w:szCs w:val="22"/>
              </w:rPr>
              <w:t>”</w:t>
            </w:r>
            <w:r w:rsidRPr="00567061">
              <w:rPr>
                <w:rFonts w:asciiTheme="minorHAnsi" w:eastAsia="Aptos" w:hAnsiTheme="minorHAnsi" w:cstheme="minorHAnsi"/>
                <w:sz w:val="22"/>
                <w:szCs w:val="22"/>
              </w:rPr>
              <w:t xml:space="preserve"> on scientific and technical guidance pages of the </w:t>
            </w:r>
            <w:r>
              <w:rPr>
                <w:rFonts w:asciiTheme="minorHAnsi" w:eastAsia="Aptos" w:hAnsiTheme="minorHAnsi" w:cstheme="minorHAnsi"/>
                <w:sz w:val="22"/>
                <w:szCs w:val="22"/>
              </w:rPr>
              <w:t>Convention</w:t>
            </w:r>
            <w:r w:rsidRPr="00567061">
              <w:rPr>
                <w:rFonts w:asciiTheme="minorHAnsi" w:eastAsia="Aptos" w:hAnsiTheme="minorHAnsi" w:cstheme="minorHAnsi"/>
                <w:sz w:val="22"/>
                <w:szCs w:val="22"/>
              </w:rPr>
              <w:t xml:space="preserve"> website and associated subtotals by country and </w:t>
            </w:r>
            <w:r w:rsidR="00D417C5">
              <w:rPr>
                <w:rFonts w:asciiTheme="minorHAnsi" w:eastAsia="Aptos" w:hAnsiTheme="minorHAnsi" w:cstheme="minorHAnsi"/>
                <w:sz w:val="22"/>
                <w:szCs w:val="22"/>
              </w:rPr>
              <w:t>r</w:t>
            </w:r>
            <w:r w:rsidRPr="00567061">
              <w:rPr>
                <w:rFonts w:asciiTheme="minorHAnsi" w:eastAsia="Aptos" w:hAnsiTheme="minorHAnsi" w:cstheme="minorHAnsi"/>
                <w:sz w:val="22"/>
                <w:szCs w:val="22"/>
              </w:rPr>
              <w:t>egion of the source of these hits</w:t>
            </w:r>
            <w:r>
              <w:rPr>
                <w:rFonts w:asciiTheme="minorHAnsi" w:eastAsia="Aptos" w:hAnsiTheme="minorHAnsi" w:cstheme="minorHAnsi"/>
                <w:sz w:val="22"/>
                <w:szCs w:val="22"/>
              </w:rPr>
              <w:t>.</w:t>
            </w:r>
            <w:r w:rsidRPr="00567061">
              <w:rPr>
                <w:rFonts w:asciiTheme="minorHAnsi" w:eastAsia="Aptos" w:hAnsiTheme="minorHAnsi" w:cstheme="minorHAnsi"/>
                <w:sz w:val="22"/>
                <w:szCs w:val="22"/>
              </w:rPr>
              <w:t>*</w:t>
            </w:r>
          </w:p>
        </w:tc>
        <w:tc>
          <w:tcPr>
            <w:tcW w:w="0" w:type="auto"/>
          </w:tcPr>
          <w:p w14:paraId="18A51E4F"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N/A</w:t>
            </w:r>
          </w:p>
        </w:tc>
        <w:tc>
          <w:tcPr>
            <w:tcW w:w="0" w:type="auto"/>
          </w:tcPr>
          <w:p w14:paraId="1188689D"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13,234</w:t>
            </w:r>
          </w:p>
        </w:tc>
        <w:tc>
          <w:tcPr>
            <w:tcW w:w="0" w:type="auto"/>
          </w:tcPr>
          <w:p w14:paraId="3921F895"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22,772</w:t>
            </w:r>
          </w:p>
        </w:tc>
        <w:tc>
          <w:tcPr>
            <w:tcW w:w="0" w:type="auto"/>
          </w:tcPr>
          <w:p w14:paraId="674A4E65"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4,240*</w:t>
            </w:r>
            <w:r w:rsidRPr="00CD3F6B">
              <w:rPr>
                <w:rFonts w:asciiTheme="minorHAnsi" w:eastAsia="Aptos" w:hAnsiTheme="minorHAnsi" w:cstheme="minorHAnsi"/>
                <w:b/>
                <w:bCs/>
                <w:sz w:val="22"/>
                <w:szCs w:val="22"/>
              </w:rPr>
              <w:t>*</w:t>
            </w:r>
          </w:p>
        </w:tc>
        <w:tc>
          <w:tcPr>
            <w:tcW w:w="0" w:type="auto"/>
            <w:vAlign w:val="center"/>
          </w:tcPr>
          <w:p w14:paraId="28AE6E2E" w14:textId="77777777" w:rsidR="00024353" w:rsidRPr="00CD3F6B" w:rsidRDefault="00024353" w:rsidP="00110144">
            <w:pPr>
              <w:jc w:val="center"/>
              <w:rPr>
                <w:rFonts w:asciiTheme="minorHAnsi" w:eastAsia="Aptos" w:hAnsiTheme="minorHAnsi" w:cstheme="minorHAnsi"/>
                <w:noProof/>
                <w:sz w:val="22"/>
                <w:szCs w:val="22"/>
              </w:rPr>
            </w:pPr>
            <w:r>
              <w:rPr>
                <w:noProof/>
              </w:rPr>
              <w:drawing>
                <wp:inline distT="0" distB="0" distL="0" distR="0" wp14:anchorId="13B10BC6" wp14:editId="0A1D612E">
                  <wp:extent cx="277254" cy="432000"/>
                  <wp:effectExtent l="0" t="0" r="8890" b="0"/>
                  <wp:docPr id="6022789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7254" cy="432000"/>
                          </a:xfrm>
                          <a:prstGeom prst="rect">
                            <a:avLst/>
                          </a:prstGeom>
                          <a:noFill/>
                          <a:ln>
                            <a:noFill/>
                          </a:ln>
                        </pic:spPr>
                      </pic:pic>
                    </a:graphicData>
                  </a:graphic>
                </wp:inline>
              </w:drawing>
            </w:r>
          </w:p>
        </w:tc>
      </w:tr>
      <w:tr w:rsidR="00024353" w:rsidRPr="00CD3F6B" w14:paraId="607EA76D" w14:textId="77777777" w:rsidTr="00110144">
        <w:trPr>
          <w:cantSplit/>
        </w:trPr>
        <w:tc>
          <w:tcPr>
            <w:tcW w:w="0" w:type="auto"/>
          </w:tcPr>
          <w:p w14:paraId="28986350" w14:textId="322D2B76" w:rsidR="00024353" w:rsidRPr="00567061" w:rsidRDefault="00024353" w:rsidP="00110144">
            <w:pPr>
              <w:rPr>
                <w:rFonts w:asciiTheme="minorHAnsi" w:eastAsia="Aptos" w:hAnsiTheme="minorHAnsi" w:cstheme="minorHAnsi"/>
                <w:sz w:val="22"/>
                <w:szCs w:val="22"/>
              </w:rPr>
            </w:pPr>
            <w:r w:rsidRPr="00567061">
              <w:rPr>
                <w:rFonts w:asciiTheme="minorHAnsi" w:eastAsia="Aptos" w:hAnsiTheme="minorHAnsi" w:cstheme="minorHAnsi"/>
                <w:sz w:val="22"/>
                <w:szCs w:val="22"/>
              </w:rPr>
              <w:t xml:space="preserve">Number of STRP briefing papers downloaded from the </w:t>
            </w:r>
            <w:r>
              <w:rPr>
                <w:rFonts w:asciiTheme="minorHAnsi" w:eastAsia="Aptos" w:hAnsiTheme="minorHAnsi" w:cstheme="minorHAnsi"/>
                <w:sz w:val="22"/>
                <w:szCs w:val="22"/>
              </w:rPr>
              <w:t>Convention</w:t>
            </w:r>
            <w:r w:rsidRPr="00567061">
              <w:rPr>
                <w:rFonts w:asciiTheme="minorHAnsi" w:eastAsia="Aptos" w:hAnsiTheme="minorHAnsi" w:cstheme="minorHAnsi"/>
                <w:sz w:val="22"/>
                <w:szCs w:val="22"/>
              </w:rPr>
              <w:t xml:space="preserve"> website and subtotals by country and </w:t>
            </w:r>
            <w:r w:rsidR="00D417C5">
              <w:rPr>
                <w:rFonts w:asciiTheme="minorHAnsi" w:eastAsia="Aptos" w:hAnsiTheme="minorHAnsi" w:cstheme="minorHAnsi"/>
                <w:sz w:val="22"/>
                <w:szCs w:val="22"/>
              </w:rPr>
              <w:t>r</w:t>
            </w:r>
            <w:r w:rsidRPr="00567061">
              <w:rPr>
                <w:rFonts w:asciiTheme="minorHAnsi" w:eastAsia="Aptos" w:hAnsiTheme="minorHAnsi" w:cstheme="minorHAnsi"/>
                <w:sz w:val="22"/>
                <w:szCs w:val="22"/>
              </w:rPr>
              <w:t>egion of the source of these downloads</w:t>
            </w:r>
            <w:r>
              <w:rPr>
                <w:rFonts w:asciiTheme="minorHAnsi" w:eastAsia="Aptos" w:hAnsiTheme="minorHAnsi" w:cstheme="minorHAnsi"/>
                <w:sz w:val="22"/>
                <w:szCs w:val="22"/>
              </w:rPr>
              <w:t>.</w:t>
            </w:r>
            <w:r w:rsidRPr="00567061">
              <w:rPr>
                <w:rFonts w:asciiTheme="minorHAnsi" w:eastAsia="Aptos" w:hAnsiTheme="minorHAnsi" w:cstheme="minorHAnsi"/>
                <w:sz w:val="22"/>
                <w:szCs w:val="22"/>
              </w:rPr>
              <w:t>*</w:t>
            </w:r>
          </w:p>
        </w:tc>
        <w:tc>
          <w:tcPr>
            <w:tcW w:w="0" w:type="auto"/>
          </w:tcPr>
          <w:p w14:paraId="7926B313"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N/A</w:t>
            </w:r>
          </w:p>
        </w:tc>
        <w:tc>
          <w:tcPr>
            <w:tcW w:w="0" w:type="auto"/>
          </w:tcPr>
          <w:p w14:paraId="5CB0D6E3"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11,337</w:t>
            </w:r>
          </w:p>
        </w:tc>
        <w:tc>
          <w:tcPr>
            <w:tcW w:w="0" w:type="auto"/>
          </w:tcPr>
          <w:p w14:paraId="0730AD64"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14,198</w:t>
            </w:r>
          </w:p>
        </w:tc>
        <w:tc>
          <w:tcPr>
            <w:tcW w:w="0" w:type="auto"/>
          </w:tcPr>
          <w:p w14:paraId="71789085"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1,954</w:t>
            </w:r>
            <w:r w:rsidRPr="00CD3F6B">
              <w:rPr>
                <w:rFonts w:asciiTheme="minorHAnsi" w:eastAsia="Aptos" w:hAnsiTheme="minorHAnsi" w:cstheme="minorHAnsi"/>
                <w:b/>
                <w:bCs/>
                <w:sz w:val="22"/>
                <w:szCs w:val="22"/>
              </w:rPr>
              <w:t>**</w:t>
            </w:r>
          </w:p>
        </w:tc>
        <w:tc>
          <w:tcPr>
            <w:tcW w:w="0" w:type="auto"/>
            <w:vAlign w:val="center"/>
          </w:tcPr>
          <w:p w14:paraId="394D2B30" w14:textId="77777777" w:rsidR="00024353" w:rsidRPr="00CD3F6B" w:rsidRDefault="00024353" w:rsidP="00110144">
            <w:pPr>
              <w:jc w:val="center"/>
              <w:rPr>
                <w:rFonts w:asciiTheme="minorHAnsi" w:eastAsia="Aptos" w:hAnsiTheme="minorHAnsi" w:cstheme="minorHAnsi"/>
                <w:noProof/>
                <w:sz w:val="22"/>
                <w:szCs w:val="22"/>
                <w:highlight w:val="yellow"/>
              </w:rPr>
            </w:pPr>
            <w:r>
              <w:rPr>
                <w:noProof/>
              </w:rPr>
              <w:drawing>
                <wp:inline distT="0" distB="0" distL="0" distR="0" wp14:anchorId="2425E8AC" wp14:editId="5D5BC27C">
                  <wp:extent cx="277254" cy="432000"/>
                  <wp:effectExtent l="0" t="0" r="8890" b="0"/>
                  <wp:docPr id="19494336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7254" cy="432000"/>
                          </a:xfrm>
                          <a:prstGeom prst="rect">
                            <a:avLst/>
                          </a:prstGeom>
                          <a:noFill/>
                          <a:ln>
                            <a:noFill/>
                          </a:ln>
                        </pic:spPr>
                      </pic:pic>
                    </a:graphicData>
                  </a:graphic>
                </wp:inline>
              </w:drawing>
            </w:r>
          </w:p>
        </w:tc>
      </w:tr>
      <w:tr w:rsidR="00024353" w:rsidRPr="00CD3F6B" w14:paraId="3FB01A64" w14:textId="77777777" w:rsidTr="00110144">
        <w:trPr>
          <w:cantSplit/>
        </w:trPr>
        <w:tc>
          <w:tcPr>
            <w:tcW w:w="0" w:type="auto"/>
          </w:tcPr>
          <w:p w14:paraId="75E9FC60" w14:textId="36306F38" w:rsidR="00024353" w:rsidRPr="00567061" w:rsidRDefault="00024353" w:rsidP="00110144">
            <w:pPr>
              <w:rPr>
                <w:rFonts w:asciiTheme="minorHAnsi" w:eastAsia="Aptos" w:hAnsiTheme="minorHAnsi" w:cstheme="minorHAnsi"/>
                <w:sz w:val="22"/>
                <w:szCs w:val="22"/>
              </w:rPr>
            </w:pPr>
            <w:r w:rsidRPr="00567061">
              <w:rPr>
                <w:rFonts w:asciiTheme="minorHAnsi" w:eastAsia="Aptos" w:hAnsiTheme="minorHAnsi" w:cstheme="minorHAnsi"/>
                <w:sz w:val="22"/>
                <w:szCs w:val="22"/>
              </w:rPr>
              <w:t xml:space="preserve">Number of relevant </w:t>
            </w:r>
            <w:r w:rsidR="00D417C5">
              <w:rPr>
                <w:rFonts w:asciiTheme="minorHAnsi" w:eastAsia="Aptos" w:hAnsiTheme="minorHAnsi" w:cstheme="minorHAnsi"/>
                <w:sz w:val="22"/>
                <w:szCs w:val="22"/>
              </w:rPr>
              <w:t>h</w:t>
            </w:r>
            <w:r w:rsidRPr="00567061">
              <w:rPr>
                <w:rFonts w:asciiTheme="minorHAnsi" w:eastAsia="Aptos" w:hAnsiTheme="minorHAnsi" w:cstheme="minorHAnsi"/>
                <w:sz w:val="22"/>
                <w:szCs w:val="22"/>
              </w:rPr>
              <w:t xml:space="preserve">andbooks downloaded from the </w:t>
            </w:r>
            <w:r>
              <w:rPr>
                <w:rFonts w:asciiTheme="minorHAnsi" w:eastAsia="Aptos" w:hAnsiTheme="minorHAnsi" w:cstheme="minorHAnsi"/>
                <w:sz w:val="22"/>
                <w:szCs w:val="22"/>
              </w:rPr>
              <w:t>Convention</w:t>
            </w:r>
            <w:r w:rsidRPr="00567061">
              <w:rPr>
                <w:rFonts w:asciiTheme="minorHAnsi" w:eastAsia="Aptos" w:hAnsiTheme="minorHAnsi" w:cstheme="minorHAnsi"/>
                <w:sz w:val="22"/>
                <w:szCs w:val="22"/>
              </w:rPr>
              <w:t xml:space="preserve"> website and subtotals by country and </w:t>
            </w:r>
            <w:r w:rsidR="00D417C5">
              <w:rPr>
                <w:rFonts w:asciiTheme="minorHAnsi" w:eastAsia="Aptos" w:hAnsiTheme="minorHAnsi" w:cstheme="minorHAnsi"/>
                <w:sz w:val="22"/>
                <w:szCs w:val="22"/>
              </w:rPr>
              <w:t>r</w:t>
            </w:r>
            <w:r w:rsidRPr="00567061">
              <w:rPr>
                <w:rFonts w:asciiTheme="minorHAnsi" w:eastAsia="Aptos" w:hAnsiTheme="minorHAnsi" w:cstheme="minorHAnsi"/>
                <w:sz w:val="22"/>
                <w:szCs w:val="22"/>
              </w:rPr>
              <w:t>egion of the source of these downloads</w:t>
            </w:r>
            <w:r>
              <w:rPr>
                <w:rFonts w:asciiTheme="minorHAnsi" w:eastAsia="Aptos" w:hAnsiTheme="minorHAnsi" w:cstheme="minorHAnsi"/>
                <w:sz w:val="22"/>
                <w:szCs w:val="22"/>
              </w:rPr>
              <w:t>.</w:t>
            </w:r>
          </w:p>
        </w:tc>
        <w:tc>
          <w:tcPr>
            <w:tcW w:w="0" w:type="auto"/>
          </w:tcPr>
          <w:p w14:paraId="2C83F1C7"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N/A</w:t>
            </w:r>
          </w:p>
        </w:tc>
        <w:tc>
          <w:tcPr>
            <w:tcW w:w="0" w:type="auto"/>
          </w:tcPr>
          <w:p w14:paraId="5CDF1F5B"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32,074</w:t>
            </w:r>
          </w:p>
        </w:tc>
        <w:tc>
          <w:tcPr>
            <w:tcW w:w="0" w:type="auto"/>
          </w:tcPr>
          <w:p w14:paraId="76C2CB82"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42,954</w:t>
            </w:r>
          </w:p>
        </w:tc>
        <w:tc>
          <w:tcPr>
            <w:tcW w:w="0" w:type="auto"/>
          </w:tcPr>
          <w:p w14:paraId="2A06382F"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8</w:t>
            </w:r>
            <w:r>
              <w:rPr>
                <w:rFonts w:asciiTheme="minorHAnsi" w:eastAsia="Aptos" w:hAnsiTheme="minorHAnsi" w:cstheme="minorHAnsi"/>
                <w:sz w:val="22"/>
                <w:szCs w:val="22"/>
              </w:rPr>
              <w:t>,</w:t>
            </w:r>
            <w:r w:rsidRPr="00CD3F6B">
              <w:rPr>
                <w:rFonts w:asciiTheme="minorHAnsi" w:eastAsia="Aptos" w:hAnsiTheme="minorHAnsi" w:cstheme="minorHAnsi"/>
                <w:sz w:val="22"/>
                <w:szCs w:val="22"/>
              </w:rPr>
              <w:t>022</w:t>
            </w:r>
            <w:r w:rsidRPr="00CD3F6B">
              <w:rPr>
                <w:rFonts w:asciiTheme="minorHAnsi" w:eastAsia="Aptos" w:hAnsiTheme="minorHAnsi" w:cstheme="minorHAnsi"/>
                <w:b/>
                <w:bCs/>
                <w:sz w:val="22"/>
                <w:szCs w:val="22"/>
              </w:rPr>
              <w:t>**</w:t>
            </w:r>
          </w:p>
        </w:tc>
        <w:tc>
          <w:tcPr>
            <w:tcW w:w="0" w:type="auto"/>
            <w:vAlign w:val="center"/>
          </w:tcPr>
          <w:p w14:paraId="4BA62396" w14:textId="77777777" w:rsidR="00024353" w:rsidRPr="00CD3F6B" w:rsidRDefault="00024353" w:rsidP="00110144">
            <w:pPr>
              <w:jc w:val="center"/>
              <w:rPr>
                <w:rFonts w:asciiTheme="minorHAnsi" w:hAnsiTheme="minorHAnsi" w:cstheme="minorHAnsi"/>
                <w:noProof/>
                <w:sz w:val="22"/>
                <w:szCs w:val="22"/>
              </w:rPr>
            </w:pPr>
            <w:r>
              <w:rPr>
                <w:noProof/>
              </w:rPr>
              <w:drawing>
                <wp:inline distT="0" distB="0" distL="0" distR="0" wp14:anchorId="2440EB23" wp14:editId="69895A41">
                  <wp:extent cx="277254" cy="432000"/>
                  <wp:effectExtent l="0" t="0" r="8890" b="0"/>
                  <wp:docPr id="11659782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7254" cy="432000"/>
                          </a:xfrm>
                          <a:prstGeom prst="rect">
                            <a:avLst/>
                          </a:prstGeom>
                          <a:noFill/>
                          <a:ln>
                            <a:noFill/>
                          </a:ln>
                        </pic:spPr>
                      </pic:pic>
                    </a:graphicData>
                  </a:graphic>
                </wp:inline>
              </w:drawing>
            </w:r>
          </w:p>
        </w:tc>
      </w:tr>
      <w:tr w:rsidR="00024353" w:rsidRPr="00CD3F6B" w14:paraId="4E57A711" w14:textId="77777777" w:rsidTr="00110144">
        <w:trPr>
          <w:cantSplit/>
        </w:trPr>
        <w:tc>
          <w:tcPr>
            <w:tcW w:w="0" w:type="auto"/>
          </w:tcPr>
          <w:p w14:paraId="61F1538E" w14:textId="4BB80194" w:rsidR="00024353" w:rsidRPr="00567061" w:rsidRDefault="00024353" w:rsidP="00110144">
            <w:pPr>
              <w:rPr>
                <w:rFonts w:asciiTheme="minorHAnsi" w:eastAsia="Aptos" w:hAnsiTheme="minorHAnsi" w:cstheme="minorHAnsi"/>
                <w:sz w:val="22"/>
                <w:szCs w:val="22"/>
              </w:rPr>
            </w:pPr>
            <w:r w:rsidRPr="00567061">
              <w:rPr>
                <w:rFonts w:asciiTheme="minorHAnsi" w:eastAsia="Aptos" w:hAnsiTheme="minorHAnsi" w:cstheme="minorHAnsi"/>
                <w:sz w:val="22"/>
                <w:szCs w:val="22"/>
              </w:rPr>
              <w:t>Number of practical tools and guidance documents for wetland conservation and wise use, and other key scientific documentation, which ha</w:t>
            </w:r>
            <w:r>
              <w:rPr>
                <w:rFonts w:asciiTheme="minorHAnsi" w:eastAsia="Aptos" w:hAnsiTheme="minorHAnsi" w:cstheme="minorHAnsi"/>
                <w:sz w:val="22"/>
                <w:szCs w:val="22"/>
              </w:rPr>
              <w:t>ve</w:t>
            </w:r>
            <w:r w:rsidRPr="00567061">
              <w:rPr>
                <w:rFonts w:asciiTheme="minorHAnsi" w:eastAsia="Aptos" w:hAnsiTheme="minorHAnsi" w:cstheme="minorHAnsi"/>
                <w:sz w:val="22"/>
                <w:szCs w:val="22"/>
              </w:rPr>
              <w:t xml:space="preserve"> been developed by either </w:t>
            </w:r>
            <w:r w:rsidR="00D417C5">
              <w:rPr>
                <w:rFonts w:asciiTheme="minorHAnsi" w:eastAsia="Aptos" w:hAnsiTheme="minorHAnsi" w:cstheme="minorHAnsi"/>
                <w:sz w:val="22"/>
                <w:szCs w:val="22"/>
              </w:rPr>
              <w:t xml:space="preserve">the </w:t>
            </w:r>
            <w:r w:rsidRPr="00567061">
              <w:rPr>
                <w:rFonts w:asciiTheme="minorHAnsi" w:eastAsia="Aptos" w:hAnsiTheme="minorHAnsi" w:cstheme="minorHAnsi"/>
                <w:sz w:val="22"/>
                <w:szCs w:val="22"/>
              </w:rPr>
              <w:t xml:space="preserve">STRP, Parties </w:t>
            </w:r>
            <w:r>
              <w:rPr>
                <w:rFonts w:asciiTheme="minorHAnsi" w:eastAsia="Aptos" w:hAnsiTheme="minorHAnsi" w:cstheme="minorHAnsi"/>
                <w:sz w:val="22"/>
                <w:szCs w:val="22"/>
              </w:rPr>
              <w:t>or</w:t>
            </w:r>
            <w:r w:rsidRPr="00567061">
              <w:rPr>
                <w:rFonts w:asciiTheme="minorHAnsi" w:eastAsia="Aptos" w:hAnsiTheme="minorHAnsi" w:cstheme="minorHAnsi"/>
                <w:sz w:val="22"/>
                <w:szCs w:val="22"/>
              </w:rPr>
              <w:t xml:space="preserve"> others, and </w:t>
            </w:r>
            <w:r>
              <w:rPr>
                <w:rFonts w:asciiTheme="minorHAnsi" w:eastAsia="Aptos" w:hAnsiTheme="minorHAnsi" w:cstheme="minorHAnsi"/>
                <w:sz w:val="22"/>
                <w:szCs w:val="22"/>
              </w:rPr>
              <w:t>are</w:t>
            </w:r>
            <w:r w:rsidRPr="00567061">
              <w:rPr>
                <w:rFonts w:asciiTheme="minorHAnsi" w:eastAsia="Aptos" w:hAnsiTheme="minorHAnsi" w:cstheme="minorHAnsi"/>
                <w:sz w:val="22"/>
                <w:szCs w:val="22"/>
              </w:rPr>
              <w:t xml:space="preserve"> available </w:t>
            </w:r>
            <w:r>
              <w:rPr>
                <w:rFonts w:asciiTheme="minorHAnsi" w:eastAsia="Aptos" w:hAnsiTheme="minorHAnsi" w:cstheme="minorHAnsi"/>
                <w:sz w:val="22"/>
                <w:szCs w:val="22"/>
              </w:rPr>
              <w:t>on</w:t>
            </w:r>
            <w:r w:rsidRPr="00567061">
              <w:rPr>
                <w:rFonts w:asciiTheme="minorHAnsi" w:eastAsia="Aptos" w:hAnsiTheme="minorHAnsi" w:cstheme="minorHAnsi"/>
                <w:sz w:val="22"/>
                <w:szCs w:val="22"/>
              </w:rPr>
              <w:t xml:space="preserve"> the </w:t>
            </w:r>
            <w:r>
              <w:rPr>
                <w:rFonts w:asciiTheme="minorHAnsi" w:eastAsia="Aptos" w:hAnsiTheme="minorHAnsi" w:cstheme="minorHAnsi"/>
                <w:sz w:val="22"/>
                <w:szCs w:val="22"/>
              </w:rPr>
              <w:t>Convention</w:t>
            </w:r>
            <w:r w:rsidRPr="00567061">
              <w:rPr>
                <w:rFonts w:asciiTheme="minorHAnsi" w:eastAsia="Aptos" w:hAnsiTheme="minorHAnsi" w:cstheme="minorHAnsi"/>
                <w:sz w:val="22"/>
                <w:szCs w:val="22"/>
              </w:rPr>
              <w:t xml:space="preserve"> website</w:t>
            </w:r>
            <w:r>
              <w:rPr>
                <w:rFonts w:asciiTheme="minorHAnsi" w:eastAsia="Aptos" w:hAnsiTheme="minorHAnsi" w:cstheme="minorHAnsi"/>
                <w:sz w:val="22"/>
                <w:szCs w:val="22"/>
              </w:rPr>
              <w:t>.</w:t>
            </w:r>
          </w:p>
        </w:tc>
        <w:tc>
          <w:tcPr>
            <w:tcW w:w="0" w:type="auto"/>
          </w:tcPr>
          <w:p w14:paraId="021F57A4"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19</w:t>
            </w:r>
          </w:p>
        </w:tc>
        <w:tc>
          <w:tcPr>
            <w:tcW w:w="0" w:type="auto"/>
          </w:tcPr>
          <w:p w14:paraId="0771D505"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29</w:t>
            </w:r>
          </w:p>
        </w:tc>
        <w:tc>
          <w:tcPr>
            <w:tcW w:w="0" w:type="auto"/>
          </w:tcPr>
          <w:p w14:paraId="3505DB44"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37</w:t>
            </w:r>
          </w:p>
        </w:tc>
        <w:tc>
          <w:tcPr>
            <w:tcW w:w="0" w:type="auto"/>
          </w:tcPr>
          <w:p w14:paraId="3CB97DE3" w14:textId="77777777" w:rsidR="00024353" w:rsidRPr="00CD3F6B" w:rsidRDefault="00024353" w:rsidP="00110144">
            <w:pPr>
              <w:jc w:val="center"/>
              <w:rPr>
                <w:rFonts w:asciiTheme="minorHAnsi" w:eastAsia="Aptos" w:hAnsiTheme="minorHAnsi" w:cstheme="minorHAnsi"/>
                <w:sz w:val="22"/>
                <w:szCs w:val="22"/>
              </w:rPr>
            </w:pPr>
            <w:r w:rsidRPr="00CD3F6B">
              <w:rPr>
                <w:rFonts w:asciiTheme="minorHAnsi" w:eastAsia="Aptos" w:hAnsiTheme="minorHAnsi" w:cstheme="minorHAnsi"/>
                <w:sz w:val="22"/>
                <w:szCs w:val="22"/>
              </w:rPr>
              <w:t>42</w:t>
            </w:r>
          </w:p>
        </w:tc>
        <w:tc>
          <w:tcPr>
            <w:tcW w:w="0" w:type="auto"/>
            <w:vAlign w:val="center"/>
          </w:tcPr>
          <w:p w14:paraId="331F2EEA" w14:textId="77777777" w:rsidR="00024353" w:rsidRPr="00CD3F6B" w:rsidRDefault="00024353" w:rsidP="00110144">
            <w:pPr>
              <w:jc w:val="center"/>
              <w:rPr>
                <w:rFonts w:asciiTheme="minorHAnsi" w:hAnsiTheme="minorHAnsi" w:cstheme="minorHAnsi"/>
                <w:noProof/>
                <w:sz w:val="22"/>
                <w:szCs w:val="22"/>
              </w:rPr>
            </w:pPr>
            <w:r>
              <w:rPr>
                <w:noProof/>
              </w:rPr>
              <w:drawing>
                <wp:inline distT="0" distB="0" distL="0" distR="0" wp14:anchorId="555866D3" wp14:editId="51BD79A8">
                  <wp:extent cx="715700" cy="432000"/>
                  <wp:effectExtent l="0" t="0" r="0" b="0"/>
                  <wp:docPr id="709668380" name="Picture 4" descr="A green line with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68380" name="Picture 4" descr="A green line with circles&#10;&#10;AI-generated content may be incorrec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5700" cy="432000"/>
                          </a:xfrm>
                          <a:prstGeom prst="rect">
                            <a:avLst/>
                          </a:prstGeom>
                          <a:noFill/>
                          <a:ln>
                            <a:noFill/>
                          </a:ln>
                        </pic:spPr>
                      </pic:pic>
                    </a:graphicData>
                  </a:graphic>
                </wp:inline>
              </w:drawing>
            </w:r>
          </w:p>
        </w:tc>
      </w:tr>
    </w:tbl>
    <w:p w14:paraId="77ACEE06" w14:textId="77777777" w:rsidR="00024353" w:rsidRPr="00CD3F6B" w:rsidRDefault="00024353" w:rsidP="00024353">
      <w:pPr>
        <w:rPr>
          <w:rFonts w:asciiTheme="minorHAnsi" w:hAnsiTheme="minorHAnsi" w:cstheme="minorHAnsi"/>
          <w:sz w:val="22"/>
          <w:szCs w:val="22"/>
          <w:lang w:eastAsia="fr-FR"/>
        </w:rPr>
      </w:pPr>
      <w:r w:rsidRPr="00CD3F6B">
        <w:rPr>
          <w:rFonts w:asciiTheme="minorHAnsi" w:hAnsiTheme="minorHAnsi" w:cstheme="minorHAnsi"/>
          <w:sz w:val="22"/>
          <w:szCs w:val="22"/>
          <w:lang w:eastAsia="fr-FR"/>
        </w:rPr>
        <w:t>* Data by country and region not available</w:t>
      </w:r>
      <w:r>
        <w:rPr>
          <w:rFonts w:asciiTheme="minorHAnsi" w:hAnsiTheme="minorHAnsi" w:cstheme="minorHAnsi"/>
          <w:sz w:val="22"/>
          <w:szCs w:val="22"/>
          <w:lang w:eastAsia="fr-FR"/>
        </w:rPr>
        <w:t>.</w:t>
      </w:r>
    </w:p>
    <w:p w14:paraId="4034532B" w14:textId="77777777" w:rsidR="00024353" w:rsidRPr="00CD3F6B" w:rsidRDefault="00024353" w:rsidP="00024353">
      <w:pPr>
        <w:rPr>
          <w:rFonts w:asciiTheme="minorHAnsi" w:hAnsiTheme="minorHAnsi" w:cstheme="minorHAnsi"/>
          <w:sz w:val="22"/>
          <w:szCs w:val="22"/>
          <w:lang w:eastAsia="fr-FR"/>
        </w:rPr>
      </w:pPr>
      <w:r w:rsidRPr="00CD3F6B">
        <w:rPr>
          <w:rFonts w:asciiTheme="minorHAnsi" w:hAnsiTheme="minorHAnsi" w:cstheme="minorHAnsi"/>
          <w:sz w:val="22"/>
          <w:szCs w:val="22"/>
          <w:lang w:eastAsia="fr-FR"/>
        </w:rPr>
        <w:t xml:space="preserve">** Data on downloads and page visits for 2023–2025 are not directly comparable with previous triennia due to changes in tracking methods </w:t>
      </w:r>
      <w:r>
        <w:rPr>
          <w:rFonts w:asciiTheme="minorHAnsi" w:hAnsiTheme="minorHAnsi" w:cstheme="minorHAnsi"/>
          <w:sz w:val="22"/>
          <w:szCs w:val="22"/>
          <w:lang w:eastAsia="fr-FR"/>
        </w:rPr>
        <w:t xml:space="preserve">by Google analytics </w:t>
      </w:r>
      <w:r w:rsidRPr="00CD3F6B">
        <w:rPr>
          <w:rFonts w:asciiTheme="minorHAnsi" w:hAnsiTheme="minorHAnsi" w:cstheme="minorHAnsi"/>
          <w:sz w:val="22"/>
          <w:szCs w:val="22"/>
          <w:lang w:eastAsia="fr-FR"/>
        </w:rPr>
        <w:t xml:space="preserve">and the launch of a new Convention website in mid-2023, which limited continuity for trend analysis. Trend graphs are presented based on COP13 and COP14 data. </w:t>
      </w:r>
    </w:p>
    <w:p w14:paraId="7700A912" w14:textId="77777777" w:rsidR="00AD5385" w:rsidRPr="00CD3F6B" w:rsidRDefault="00AD5385" w:rsidP="00CD3F6B">
      <w:pPr>
        <w:rPr>
          <w:rFonts w:asciiTheme="minorHAnsi" w:eastAsia="Calibri" w:hAnsiTheme="minorHAnsi" w:cstheme="minorHAnsi"/>
          <w:sz w:val="22"/>
          <w:szCs w:val="22"/>
        </w:rPr>
      </w:pPr>
    </w:p>
    <w:p w14:paraId="7B1A7776" w14:textId="77777777" w:rsidR="0078307B" w:rsidRPr="00CD3F6B" w:rsidRDefault="0078307B" w:rsidP="0078307B">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Summary of</w:t>
      </w:r>
      <w:r>
        <w:rPr>
          <w:rFonts w:asciiTheme="minorHAnsi" w:hAnsiTheme="minorHAnsi" w:cstheme="minorHAnsi"/>
          <w:i/>
          <w:iCs/>
          <w:sz w:val="22"/>
          <w:szCs w:val="22"/>
          <w:u w:val="single"/>
        </w:rPr>
        <w:t xml:space="preserve"> p</w:t>
      </w:r>
      <w:r w:rsidRPr="00CD3F6B">
        <w:rPr>
          <w:rFonts w:asciiTheme="minorHAnsi" w:hAnsiTheme="minorHAnsi" w:cstheme="minorHAnsi"/>
          <w:i/>
          <w:iCs/>
          <w:sz w:val="22"/>
          <w:szCs w:val="22"/>
          <w:u w:val="single"/>
        </w:rPr>
        <w:t xml:space="preserve">rogress </w:t>
      </w:r>
    </w:p>
    <w:p w14:paraId="5627419B" w14:textId="77777777" w:rsidR="0078307B" w:rsidRDefault="0078307B" w:rsidP="00A338FF">
      <w:pPr>
        <w:keepNext/>
        <w:ind w:left="425" w:hanging="425"/>
        <w:rPr>
          <w:rFonts w:asciiTheme="minorHAnsi" w:hAnsiTheme="minorHAnsi" w:cstheme="minorHAnsi"/>
          <w:sz w:val="22"/>
          <w:szCs w:val="22"/>
          <w:lang w:eastAsia="fr-FR"/>
        </w:rPr>
      </w:pPr>
    </w:p>
    <w:p w14:paraId="0BC09CD6" w14:textId="429399AB" w:rsidR="003A0EDF"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8</w:t>
      </w:r>
      <w:r w:rsidR="002E1E29">
        <w:rPr>
          <w:rFonts w:asciiTheme="minorHAnsi" w:hAnsiTheme="minorHAnsi" w:cstheme="minorHAnsi"/>
          <w:sz w:val="22"/>
          <w:szCs w:val="22"/>
          <w:lang w:eastAsia="fr-FR"/>
        </w:rPr>
        <w:t>4</w:t>
      </w:r>
      <w:r w:rsidR="00515041">
        <w:rPr>
          <w:rFonts w:asciiTheme="minorHAnsi" w:hAnsiTheme="minorHAnsi" w:cstheme="minorHAnsi"/>
          <w:sz w:val="22"/>
          <w:szCs w:val="22"/>
          <w:lang w:eastAsia="fr-FR"/>
        </w:rPr>
        <w:t>.</w:t>
      </w:r>
      <w:r w:rsidR="00515041">
        <w:rPr>
          <w:rFonts w:asciiTheme="minorHAnsi" w:hAnsiTheme="minorHAnsi" w:cstheme="minorHAnsi"/>
          <w:sz w:val="22"/>
          <w:szCs w:val="22"/>
          <w:lang w:eastAsia="fr-FR"/>
        </w:rPr>
        <w:tab/>
      </w:r>
      <w:r w:rsidR="003A0EDF" w:rsidRPr="00CD3F6B">
        <w:rPr>
          <w:rFonts w:asciiTheme="minorHAnsi" w:hAnsiTheme="minorHAnsi" w:cstheme="minorHAnsi"/>
          <w:sz w:val="22"/>
          <w:szCs w:val="22"/>
          <w:lang w:eastAsia="fr-FR"/>
        </w:rPr>
        <w:t xml:space="preserve">The STRP </w:t>
      </w:r>
      <w:r w:rsidR="008419BF" w:rsidRPr="00CD3F6B">
        <w:rPr>
          <w:rFonts w:asciiTheme="minorHAnsi" w:hAnsiTheme="minorHAnsi" w:cstheme="minorHAnsi"/>
          <w:sz w:val="22"/>
          <w:szCs w:val="22"/>
          <w:lang w:eastAsia="fr-FR"/>
        </w:rPr>
        <w:t xml:space="preserve">prepares </w:t>
      </w:r>
      <w:r w:rsidR="00633F57" w:rsidRPr="00CD3F6B">
        <w:rPr>
          <w:rFonts w:asciiTheme="minorHAnsi" w:hAnsiTheme="minorHAnsi" w:cstheme="minorHAnsi"/>
          <w:sz w:val="22"/>
          <w:szCs w:val="22"/>
          <w:lang w:eastAsia="fr-FR"/>
        </w:rPr>
        <w:t>scientific guidance</w:t>
      </w:r>
      <w:r w:rsidR="00131A36">
        <w:rPr>
          <w:rFonts w:asciiTheme="minorHAnsi" w:hAnsiTheme="minorHAnsi" w:cstheme="minorHAnsi"/>
          <w:sz w:val="22"/>
          <w:szCs w:val="22"/>
          <w:lang w:eastAsia="fr-FR"/>
        </w:rPr>
        <w:t xml:space="preserve"> and</w:t>
      </w:r>
      <w:r w:rsidR="00633F57" w:rsidRPr="00CD3F6B">
        <w:rPr>
          <w:rFonts w:asciiTheme="minorHAnsi" w:hAnsiTheme="minorHAnsi" w:cstheme="minorHAnsi"/>
          <w:sz w:val="22"/>
          <w:szCs w:val="22"/>
          <w:lang w:eastAsia="fr-FR"/>
        </w:rPr>
        <w:t xml:space="preserve"> technical methodologies in line with its triennial workplan as approved </w:t>
      </w:r>
      <w:r w:rsidR="003A0EDF" w:rsidRPr="00CD3F6B">
        <w:rPr>
          <w:rFonts w:asciiTheme="minorHAnsi" w:hAnsiTheme="minorHAnsi" w:cstheme="minorHAnsi"/>
          <w:sz w:val="22"/>
          <w:szCs w:val="22"/>
          <w:lang w:eastAsia="fr-FR"/>
        </w:rPr>
        <w:t>by the Standing Committee</w:t>
      </w:r>
      <w:r w:rsidR="00354979" w:rsidRPr="00CD3F6B">
        <w:rPr>
          <w:rFonts w:asciiTheme="minorHAnsi" w:hAnsiTheme="minorHAnsi" w:cstheme="minorHAnsi"/>
          <w:sz w:val="22"/>
          <w:szCs w:val="22"/>
          <w:lang w:eastAsia="fr-FR"/>
        </w:rPr>
        <w:t xml:space="preserve">. </w:t>
      </w:r>
      <w:r w:rsidR="003A0EDF" w:rsidRPr="00CD3F6B">
        <w:rPr>
          <w:rFonts w:asciiTheme="minorHAnsi" w:hAnsiTheme="minorHAnsi" w:cstheme="minorHAnsi"/>
          <w:sz w:val="22"/>
          <w:szCs w:val="22"/>
          <w:lang w:eastAsia="fr-FR"/>
        </w:rPr>
        <w:t xml:space="preserve">A total of </w:t>
      </w:r>
      <w:r w:rsidR="00131A36">
        <w:rPr>
          <w:rFonts w:asciiTheme="minorHAnsi" w:hAnsiTheme="minorHAnsi" w:cstheme="minorHAnsi"/>
          <w:sz w:val="22"/>
          <w:szCs w:val="22"/>
          <w:lang w:eastAsia="fr-FR"/>
        </w:rPr>
        <w:t>ten</w:t>
      </w:r>
      <w:r w:rsidR="00131A36" w:rsidRPr="00CD3F6B">
        <w:rPr>
          <w:rFonts w:asciiTheme="minorHAnsi" w:hAnsiTheme="minorHAnsi" w:cstheme="minorHAnsi"/>
          <w:sz w:val="22"/>
          <w:szCs w:val="22"/>
          <w:lang w:eastAsia="fr-FR"/>
        </w:rPr>
        <w:t xml:space="preserve"> </w:t>
      </w:r>
      <w:r w:rsidR="003A0EDF" w:rsidRPr="00CD3F6B">
        <w:rPr>
          <w:rFonts w:asciiTheme="minorHAnsi" w:hAnsiTheme="minorHAnsi" w:cstheme="minorHAnsi"/>
          <w:sz w:val="22"/>
          <w:szCs w:val="22"/>
          <w:lang w:eastAsia="fr-FR"/>
        </w:rPr>
        <w:t xml:space="preserve">outputs </w:t>
      </w:r>
      <w:r w:rsidR="00CB3257" w:rsidRPr="00CD3F6B">
        <w:rPr>
          <w:rFonts w:asciiTheme="minorHAnsi" w:hAnsiTheme="minorHAnsi" w:cstheme="minorHAnsi"/>
          <w:sz w:val="22"/>
          <w:szCs w:val="22"/>
          <w:lang w:eastAsia="fr-FR"/>
        </w:rPr>
        <w:t xml:space="preserve">have </w:t>
      </w:r>
      <w:r w:rsidR="001847BE">
        <w:rPr>
          <w:rFonts w:asciiTheme="minorHAnsi" w:hAnsiTheme="minorHAnsi" w:cstheme="minorHAnsi"/>
          <w:sz w:val="22"/>
          <w:szCs w:val="22"/>
          <w:lang w:eastAsia="fr-FR"/>
        </w:rPr>
        <w:t xml:space="preserve">so far </w:t>
      </w:r>
      <w:r w:rsidR="00CB3257" w:rsidRPr="00CD3F6B">
        <w:rPr>
          <w:rFonts w:asciiTheme="minorHAnsi" w:hAnsiTheme="minorHAnsi" w:cstheme="minorHAnsi"/>
          <w:sz w:val="22"/>
          <w:szCs w:val="22"/>
          <w:lang w:eastAsia="fr-FR"/>
        </w:rPr>
        <w:t xml:space="preserve">been </w:t>
      </w:r>
      <w:r w:rsidR="00131A36" w:rsidRPr="00CD3F6B">
        <w:rPr>
          <w:rFonts w:asciiTheme="minorHAnsi" w:hAnsiTheme="minorHAnsi" w:cstheme="minorHAnsi"/>
          <w:sz w:val="22"/>
          <w:szCs w:val="22"/>
          <w:lang w:eastAsia="fr-FR"/>
        </w:rPr>
        <w:t>finali</w:t>
      </w:r>
      <w:r w:rsidR="00131A36">
        <w:rPr>
          <w:rFonts w:asciiTheme="minorHAnsi" w:hAnsiTheme="minorHAnsi" w:cstheme="minorHAnsi"/>
          <w:sz w:val="22"/>
          <w:szCs w:val="22"/>
          <w:lang w:eastAsia="fr-FR"/>
        </w:rPr>
        <w:t>z</w:t>
      </w:r>
      <w:r w:rsidR="00131A36" w:rsidRPr="00CD3F6B">
        <w:rPr>
          <w:rFonts w:asciiTheme="minorHAnsi" w:hAnsiTheme="minorHAnsi" w:cstheme="minorHAnsi"/>
          <w:sz w:val="22"/>
          <w:szCs w:val="22"/>
          <w:lang w:eastAsia="fr-FR"/>
        </w:rPr>
        <w:t xml:space="preserve">ed </w:t>
      </w:r>
      <w:r w:rsidR="003A0EDF" w:rsidRPr="00CD3F6B">
        <w:rPr>
          <w:rFonts w:asciiTheme="minorHAnsi" w:hAnsiTheme="minorHAnsi" w:cstheme="minorHAnsi"/>
          <w:sz w:val="22"/>
          <w:szCs w:val="22"/>
          <w:lang w:eastAsia="fr-FR"/>
        </w:rPr>
        <w:t xml:space="preserve">during the </w:t>
      </w:r>
      <w:r w:rsidR="004B4881" w:rsidRPr="00CD3F6B">
        <w:rPr>
          <w:rFonts w:asciiTheme="minorHAnsi" w:hAnsiTheme="minorHAnsi" w:cstheme="minorHAnsi"/>
          <w:sz w:val="22"/>
          <w:szCs w:val="22"/>
          <w:lang w:eastAsia="fr-FR"/>
        </w:rPr>
        <w:t>2023-2025 triennium</w:t>
      </w:r>
      <w:r w:rsidR="003A0EDF" w:rsidRPr="00CD3F6B">
        <w:rPr>
          <w:rFonts w:asciiTheme="minorHAnsi" w:hAnsiTheme="minorHAnsi" w:cstheme="minorHAnsi"/>
          <w:sz w:val="22"/>
          <w:szCs w:val="22"/>
          <w:lang w:eastAsia="fr-FR"/>
        </w:rPr>
        <w:t xml:space="preserve">, with a further </w:t>
      </w:r>
      <w:r w:rsidR="00131A36">
        <w:rPr>
          <w:rFonts w:asciiTheme="minorHAnsi" w:hAnsiTheme="minorHAnsi" w:cstheme="minorHAnsi"/>
          <w:sz w:val="22"/>
          <w:szCs w:val="22"/>
          <w:lang w:eastAsia="fr-FR"/>
        </w:rPr>
        <w:t>eight</w:t>
      </w:r>
      <w:r w:rsidR="00131A36" w:rsidRPr="00CD3F6B">
        <w:rPr>
          <w:rFonts w:asciiTheme="minorHAnsi" w:hAnsiTheme="minorHAnsi" w:cstheme="minorHAnsi"/>
          <w:sz w:val="22"/>
          <w:szCs w:val="22"/>
          <w:lang w:eastAsia="fr-FR"/>
        </w:rPr>
        <w:t xml:space="preserve"> </w:t>
      </w:r>
      <w:r w:rsidR="003A0EDF" w:rsidRPr="00CD3F6B">
        <w:rPr>
          <w:rFonts w:asciiTheme="minorHAnsi" w:hAnsiTheme="minorHAnsi" w:cstheme="minorHAnsi"/>
          <w:sz w:val="22"/>
          <w:szCs w:val="22"/>
          <w:lang w:eastAsia="fr-FR"/>
        </w:rPr>
        <w:t xml:space="preserve">outputs in preparation for publication in the run-up to COP15. This compares with </w:t>
      </w:r>
      <w:r w:rsidR="00131A36">
        <w:rPr>
          <w:rFonts w:asciiTheme="minorHAnsi" w:hAnsiTheme="minorHAnsi" w:cstheme="minorHAnsi"/>
          <w:sz w:val="22"/>
          <w:szCs w:val="22"/>
          <w:lang w:eastAsia="fr-FR"/>
        </w:rPr>
        <w:t>seven</w:t>
      </w:r>
      <w:r w:rsidR="00131A36" w:rsidRPr="00CD3F6B">
        <w:rPr>
          <w:rFonts w:asciiTheme="minorHAnsi" w:hAnsiTheme="minorHAnsi" w:cstheme="minorHAnsi"/>
          <w:sz w:val="22"/>
          <w:szCs w:val="22"/>
          <w:lang w:eastAsia="fr-FR"/>
        </w:rPr>
        <w:t xml:space="preserve"> </w:t>
      </w:r>
      <w:r w:rsidR="003A0EDF" w:rsidRPr="00CD3F6B">
        <w:rPr>
          <w:rFonts w:asciiTheme="minorHAnsi" w:hAnsiTheme="minorHAnsi" w:cstheme="minorHAnsi"/>
          <w:sz w:val="22"/>
          <w:szCs w:val="22"/>
          <w:lang w:eastAsia="fr-FR"/>
        </w:rPr>
        <w:t>outputs</w:t>
      </w:r>
      <w:r w:rsidR="003B0396" w:rsidRPr="00CD3F6B">
        <w:rPr>
          <w:rFonts w:asciiTheme="minorHAnsi" w:hAnsiTheme="minorHAnsi" w:cstheme="minorHAnsi"/>
          <w:sz w:val="22"/>
          <w:szCs w:val="22"/>
          <w:lang w:eastAsia="fr-FR"/>
        </w:rPr>
        <w:t xml:space="preserve"> between </w:t>
      </w:r>
      <w:r w:rsidR="00F03EF4" w:rsidRPr="00CD3F6B">
        <w:rPr>
          <w:rFonts w:asciiTheme="minorHAnsi" w:hAnsiTheme="minorHAnsi" w:cstheme="minorHAnsi"/>
          <w:sz w:val="22"/>
          <w:szCs w:val="22"/>
          <w:lang w:eastAsia="fr-FR"/>
        </w:rPr>
        <w:t>20</w:t>
      </w:r>
      <w:r w:rsidR="0021104C">
        <w:rPr>
          <w:rFonts w:asciiTheme="minorHAnsi" w:hAnsiTheme="minorHAnsi" w:cstheme="minorHAnsi"/>
          <w:sz w:val="22"/>
          <w:szCs w:val="22"/>
          <w:lang w:eastAsia="fr-FR"/>
        </w:rPr>
        <w:t>19</w:t>
      </w:r>
      <w:r w:rsidR="003B0396" w:rsidRPr="00CD3F6B">
        <w:rPr>
          <w:rFonts w:asciiTheme="minorHAnsi" w:hAnsiTheme="minorHAnsi" w:cstheme="minorHAnsi"/>
          <w:sz w:val="22"/>
          <w:szCs w:val="22"/>
          <w:lang w:eastAsia="fr-FR"/>
        </w:rPr>
        <w:t xml:space="preserve"> and 202</w:t>
      </w:r>
      <w:r w:rsidR="00354979" w:rsidRPr="00CD3F6B">
        <w:rPr>
          <w:rFonts w:asciiTheme="minorHAnsi" w:hAnsiTheme="minorHAnsi" w:cstheme="minorHAnsi"/>
          <w:sz w:val="22"/>
          <w:szCs w:val="22"/>
          <w:lang w:eastAsia="fr-FR"/>
        </w:rPr>
        <w:t>2</w:t>
      </w:r>
      <w:r w:rsidR="003B0396" w:rsidRPr="00CD3F6B">
        <w:rPr>
          <w:rFonts w:asciiTheme="minorHAnsi" w:hAnsiTheme="minorHAnsi" w:cstheme="minorHAnsi"/>
          <w:sz w:val="22"/>
          <w:szCs w:val="22"/>
          <w:lang w:eastAsia="fr-FR"/>
        </w:rPr>
        <w:t xml:space="preserve">, </w:t>
      </w:r>
      <w:r w:rsidR="00B50D62" w:rsidRPr="00CD3F6B">
        <w:rPr>
          <w:rFonts w:asciiTheme="minorHAnsi" w:hAnsiTheme="minorHAnsi" w:cstheme="minorHAnsi"/>
          <w:sz w:val="22"/>
          <w:szCs w:val="22"/>
          <w:lang w:eastAsia="fr-FR"/>
        </w:rPr>
        <w:t xml:space="preserve">and </w:t>
      </w:r>
      <w:r w:rsidR="0021104C">
        <w:rPr>
          <w:rFonts w:asciiTheme="minorHAnsi" w:hAnsiTheme="minorHAnsi" w:cstheme="minorHAnsi"/>
          <w:sz w:val="22"/>
          <w:szCs w:val="22"/>
          <w:lang w:eastAsia="fr-FR"/>
        </w:rPr>
        <w:t>15</w:t>
      </w:r>
      <w:r w:rsidR="00B50D62" w:rsidRPr="00CD3F6B">
        <w:rPr>
          <w:rFonts w:asciiTheme="minorHAnsi" w:hAnsiTheme="minorHAnsi" w:cstheme="minorHAnsi"/>
          <w:sz w:val="22"/>
          <w:szCs w:val="22"/>
          <w:lang w:eastAsia="fr-FR"/>
        </w:rPr>
        <w:t xml:space="preserve"> outputs </w:t>
      </w:r>
      <w:r w:rsidR="003B0396" w:rsidRPr="00CD3F6B">
        <w:rPr>
          <w:rFonts w:asciiTheme="minorHAnsi" w:hAnsiTheme="minorHAnsi" w:cstheme="minorHAnsi"/>
          <w:sz w:val="22"/>
          <w:szCs w:val="22"/>
          <w:lang w:eastAsia="fr-FR"/>
        </w:rPr>
        <w:t>between 201</w:t>
      </w:r>
      <w:r w:rsidR="0021104C">
        <w:rPr>
          <w:rFonts w:asciiTheme="minorHAnsi" w:hAnsiTheme="minorHAnsi" w:cstheme="minorHAnsi"/>
          <w:sz w:val="22"/>
          <w:szCs w:val="22"/>
          <w:lang w:eastAsia="fr-FR"/>
        </w:rPr>
        <w:t>6</w:t>
      </w:r>
      <w:r w:rsidR="003B0396" w:rsidRPr="00CD3F6B">
        <w:rPr>
          <w:rFonts w:asciiTheme="minorHAnsi" w:hAnsiTheme="minorHAnsi" w:cstheme="minorHAnsi"/>
          <w:sz w:val="22"/>
          <w:szCs w:val="22"/>
          <w:lang w:eastAsia="fr-FR"/>
        </w:rPr>
        <w:t xml:space="preserve"> and 20</w:t>
      </w:r>
      <w:r w:rsidR="0021104C">
        <w:rPr>
          <w:rFonts w:asciiTheme="minorHAnsi" w:hAnsiTheme="minorHAnsi" w:cstheme="minorHAnsi"/>
          <w:sz w:val="22"/>
          <w:szCs w:val="22"/>
          <w:lang w:eastAsia="fr-FR"/>
        </w:rPr>
        <w:t>18</w:t>
      </w:r>
      <w:r w:rsidR="003A0EDF" w:rsidRPr="00CD3F6B">
        <w:rPr>
          <w:rFonts w:asciiTheme="minorHAnsi" w:hAnsiTheme="minorHAnsi" w:cstheme="minorHAnsi"/>
          <w:sz w:val="22"/>
          <w:szCs w:val="22"/>
          <w:lang w:eastAsia="fr-FR"/>
        </w:rPr>
        <w:t>.</w:t>
      </w:r>
      <w:r w:rsidR="006C1A53" w:rsidRPr="006C1A53">
        <w:t xml:space="preserve"> </w:t>
      </w:r>
    </w:p>
    <w:p w14:paraId="774D62D4" w14:textId="77777777" w:rsidR="003A0EDF" w:rsidRPr="00CD3F6B" w:rsidRDefault="003A0EDF" w:rsidP="00257025">
      <w:pPr>
        <w:ind w:left="567" w:hanging="567"/>
        <w:rPr>
          <w:rFonts w:asciiTheme="minorHAnsi" w:hAnsiTheme="minorHAnsi" w:cstheme="minorHAnsi"/>
          <w:sz w:val="22"/>
          <w:szCs w:val="22"/>
          <w:lang w:eastAsia="fr-FR"/>
        </w:rPr>
      </w:pPr>
    </w:p>
    <w:p w14:paraId="6DDE40DE" w14:textId="55198B34" w:rsidR="00A13B80"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lastRenderedPageBreak/>
        <w:t>8</w:t>
      </w:r>
      <w:r w:rsidR="002E1E29">
        <w:rPr>
          <w:rFonts w:asciiTheme="minorHAnsi" w:hAnsiTheme="minorHAnsi" w:cstheme="minorHAnsi"/>
          <w:sz w:val="22"/>
          <w:szCs w:val="22"/>
          <w:lang w:eastAsia="fr-FR"/>
        </w:rPr>
        <w:t>5</w:t>
      </w:r>
      <w:r w:rsidR="00515041">
        <w:rPr>
          <w:rFonts w:asciiTheme="minorHAnsi" w:hAnsiTheme="minorHAnsi" w:cstheme="minorHAnsi"/>
          <w:sz w:val="22"/>
          <w:szCs w:val="22"/>
          <w:lang w:eastAsia="fr-FR"/>
        </w:rPr>
        <w:t>.</w:t>
      </w:r>
      <w:r w:rsidR="00515041">
        <w:rPr>
          <w:rFonts w:asciiTheme="minorHAnsi" w:hAnsiTheme="minorHAnsi" w:cstheme="minorHAnsi"/>
          <w:sz w:val="22"/>
          <w:szCs w:val="22"/>
          <w:lang w:eastAsia="fr-FR"/>
        </w:rPr>
        <w:tab/>
      </w:r>
      <w:r w:rsidR="0052777E" w:rsidRPr="00CD3F6B">
        <w:rPr>
          <w:rFonts w:asciiTheme="minorHAnsi" w:hAnsiTheme="minorHAnsi" w:cstheme="minorHAnsi"/>
          <w:sz w:val="22"/>
          <w:szCs w:val="22"/>
          <w:lang w:eastAsia="fr-FR"/>
        </w:rPr>
        <w:t>T</w:t>
      </w:r>
      <w:r w:rsidR="00C062B6" w:rsidRPr="00CD3F6B">
        <w:rPr>
          <w:rFonts w:asciiTheme="minorHAnsi" w:hAnsiTheme="minorHAnsi" w:cstheme="minorHAnsi"/>
          <w:sz w:val="22"/>
          <w:szCs w:val="22"/>
          <w:lang w:eastAsia="fr-FR"/>
        </w:rPr>
        <w:t xml:space="preserve">here </w:t>
      </w:r>
      <w:r w:rsidR="0052777E" w:rsidRPr="00CD3F6B">
        <w:rPr>
          <w:rFonts w:asciiTheme="minorHAnsi" w:hAnsiTheme="minorHAnsi" w:cstheme="minorHAnsi"/>
          <w:sz w:val="22"/>
          <w:szCs w:val="22"/>
          <w:lang w:eastAsia="fr-FR"/>
        </w:rPr>
        <w:t xml:space="preserve">was </w:t>
      </w:r>
      <w:r w:rsidR="00C062B6" w:rsidRPr="00CD3F6B">
        <w:rPr>
          <w:rFonts w:asciiTheme="minorHAnsi" w:hAnsiTheme="minorHAnsi" w:cstheme="minorHAnsi"/>
          <w:sz w:val="22"/>
          <w:szCs w:val="22"/>
          <w:lang w:eastAsia="fr-FR"/>
        </w:rPr>
        <w:t>a</w:t>
      </w:r>
      <w:r w:rsidR="0052777E" w:rsidRPr="00CD3F6B">
        <w:rPr>
          <w:rFonts w:asciiTheme="minorHAnsi" w:hAnsiTheme="minorHAnsi" w:cstheme="minorHAnsi"/>
          <w:sz w:val="22"/>
          <w:szCs w:val="22"/>
          <w:lang w:eastAsia="fr-FR"/>
        </w:rPr>
        <w:t xml:space="preserve">n overall increase in the rate of page hits </w:t>
      </w:r>
      <w:r w:rsidR="006309EB" w:rsidRPr="00CD3F6B">
        <w:rPr>
          <w:rFonts w:asciiTheme="minorHAnsi" w:hAnsiTheme="minorHAnsi" w:cstheme="minorHAnsi"/>
          <w:sz w:val="22"/>
          <w:szCs w:val="22"/>
          <w:lang w:eastAsia="fr-FR"/>
        </w:rPr>
        <w:t xml:space="preserve">and </w:t>
      </w:r>
      <w:r w:rsidR="0052777E" w:rsidRPr="00CD3F6B">
        <w:rPr>
          <w:rFonts w:asciiTheme="minorHAnsi" w:hAnsiTheme="minorHAnsi" w:cstheme="minorHAnsi"/>
          <w:sz w:val="22"/>
          <w:szCs w:val="22"/>
          <w:lang w:eastAsia="fr-FR"/>
        </w:rPr>
        <w:t xml:space="preserve">downloads </w:t>
      </w:r>
      <w:r w:rsidR="006309EB" w:rsidRPr="00CD3F6B">
        <w:rPr>
          <w:rFonts w:asciiTheme="minorHAnsi" w:hAnsiTheme="minorHAnsi" w:cstheme="minorHAnsi"/>
          <w:sz w:val="22"/>
          <w:szCs w:val="22"/>
          <w:lang w:eastAsia="fr-FR"/>
        </w:rPr>
        <w:t xml:space="preserve">of STRP products </w:t>
      </w:r>
      <w:r w:rsidR="00A13B80" w:rsidRPr="00CD3F6B">
        <w:rPr>
          <w:rFonts w:asciiTheme="minorHAnsi" w:hAnsiTheme="minorHAnsi" w:cstheme="minorHAnsi"/>
          <w:sz w:val="22"/>
          <w:szCs w:val="22"/>
          <w:lang w:eastAsia="fr-FR"/>
        </w:rPr>
        <w:t>from COP13 to COP14. However</w:t>
      </w:r>
      <w:r w:rsidR="006309EB" w:rsidRPr="00CD3F6B">
        <w:rPr>
          <w:rFonts w:asciiTheme="minorHAnsi" w:hAnsiTheme="minorHAnsi" w:cstheme="minorHAnsi"/>
          <w:sz w:val="22"/>
          <w:szCs w:val="22"/>
          <w:lang w:eastAsia="fr-FR"/>
        </w:rPr>
        <w:t xml:space="preserve">, comparable data for the present triennium is not available due to changes in tracking methods and the launch of a new Convention website in mid-2023. </w:t>
      </w:r>
    </w:p>
    <w:p w14:paraId="0035370C" w14:textId="77777777" w:rsidR="006309EB" w:rsidRPr="00CD3F6B" w:rsidRDefault="006309EB" w:rsidP="00257025">
      <w:pPr>
        <w:ind w:left="567" w:hanging="567"/>
        <w:rPr>
          <w:rFonts w:asciiTheme="minorHAnsi" w:hAnsiTheme="minorHAnsi" w:cstheme="minorHAnsi"/>
          <w:sz w:val="22"/>
          <w:szCs w:val="22"/>
          <w:lang w:eastAsia="fr-FR"/>
        </w:rPr>
      </w:pPr>
    </w:p>
    <w:p w14:paraId="11F56F2E" w14:textId="5C958C64" w:rsidR="00A13B80"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8</w:t>
      </w:r>
      <w:r w:rsidR="002E1E29">
        <w:rPr>
          <w:rFonts w:asciiTheme="minorHAnsi" w:hAnsiTheme="minorHAnsi" w:cstheme="minorHAnsi"/>
          <w:sz w:val="22"/>
          <w:szCs w:val="22"/>
          <w:lang w:eastAsia="fr-FR"/>
        </w:rPr>
        <w:t>6</w:t>
      </w:r>
      <w:r w:rsidR="00515041">
        <w:rPr>
          <w:rFonts w:asciiTheme="minorHAnsi" w:hAnsiTheme="minorHAnsi" w:cstheme="minorHAnsi"/>
          <w:sz w:val="22"/>
          <w:szCs w:val="22"/>
          <w:lang w:eastAsia="fr-FR"/>
        </w:rPr>
        <w:t>.</w:t>
      </w:r>
      <w:r w:rsidR="00515041">
        <w:rPr>
          <w:rFonts w:asciiTheme="minorHAnsi" w:hAnsiTheme="minorHAnsi" w:cstheme="minorHAnsi"/>
          <w:sz w:val="22"/>
          <w:szCs w:val="22"/>
          <w:lang w:eastAsia="fr-FR"/>
        </w:rPr>
        <w:tab/>
      </w:r>
      <w:r w:rsidR="00A13B80" w:rsidRPr="00CD3F6B">
        <w:rPr>
          <w:rFonts w:asciiTheme="minorHAnsi" w:hAnsiTheme="minorHAnsi" w:cstheme="minorHAnsi"/>
          <w:sz w:val="22"/>
          <w:szCs w:val="22"/>
          <w:lang w:eastAsia="fr-FR"/>
        </w:rPr>
        <w:t xml:space="preserve">The most downloaded outputs during the 2023–2025 period include the Global Wetland Outlook and </w:t>
      </w:r>
      <w:r w:rsidR="00770E5B">
        <w:rPr>
          <w:rFonts w:asciiTheme="minorHAnsi" w:hAnsiTheme="minorHAnsi" w:cstheme="minorHAnsi"/>
          <w:sz w:val="22"/>
          <w:szCs w:val="22"/>
          <w:lang w:eastAsia="fr-FR"/>
        </w:rPr>
        <w:t>H</w:t>
      </w:r>
      <w:r w:rsidR="00A13B80" w:rsidRPr="00CD3F6B">
        <w:rPr>
          <w:rFonts w:asciiTheme="minorHAnsi" w:hAnsiTheme="minorHAnsi" w:cstheme="minorHAnsi"/>
          <w:sz w:val="22"/>
          <w:szCs w:val="22"/>
          <w:lang w:eastAsia="fr-FR"/>
        </w:rPr>
        <w:t>andbooks (</w:t>
      </w:r>
      <w:r w:rsidR="00131A36">
        <w:rPr>
          <w:rFonts w:asciiTheme="minorHAnsi" w:hAnsiTheme="minorHAnsi" w:cstheme="minorHAnsi"/>
          <w:sz w:val="22"/>
          <w:szCs w:val="22"/>
          <w:lang w:eastAsia="fr-FR"/>
        </w:rPr>
        <w:t xml:space="preserve">see </w:t>
      </w:r>
      <w:r w:rsidR="00770E5B">
        <w:rPr>
          <w:rFonts w:asciiTheme="minorHAnsi" w:hAnsiTheme="minorHAnsi" w:cstheme="minorHAnsi"/>
          <w:sz w:val="22"/>
          <w:szCs w:val="22"/>
          <w:lang w:eastAsia="fr-FR"/>
        </w:rPr>
        <w:t>T</w:t>
      </w:r>
      <w:r w:rsidR="00131A36">
        <w:rPr>
          <w:rFonts w:asciiTheme="minorHAnsi" w:hAnsiTheme="minorHAnsi" w:cstheme="minorHAnsi"/>
          <w:sz w:val="22"/>
          <w:szCs w:val="22"/>
          <w:lang w:eastAsia="fr-FR"/>
        </w:rPr>
        <w:t xml:space="preserve">able 2 </w:t>
      </w:r>
      <w:r w:rsidR="00131A36" w:rsidRPr="00131A36">
        <w:rPr>
          <w:rFonts w:asciiTheme="minorHAnsi" w:hAnsiTheme="minorHAnsi" w:cstheme="minorHAnsi"/>
          <w:sz w:val="22"/>
          <w:szCs w:val="22"/>
          <w:lang w:eastAsia="fr-FR"/>
        </w:rPr>
        <w:t>below</w:t>
      </w:r>
      <w:r w:rsidR="00A13B80" w:rsidRPr="00CD3F6B">
        <w:rPr>
          <w:rFonts w:asciiTheme="minorHAnsi" w:hAnsiTheme="minorHAnsi" w:cstheme="minorHAnsi"/>
          <w:sz w:val="22"/>
          <w:szCs w:val="22"/>
          <w:lang w:eastAsia="fr-FR"/>
        </w:rPr>
        <w:t xml:space="preserve">). The Brief </w:t>
      </w:r>
      <w:r w:rsidR="00A13B80" w:rsidRPr="00CD3F6B">
        <w:rPr>
          <w:rFonts w:asciiTheme="minorHAnsi" w:hAnsiTheme="minorHAnsi" w:cstheme="minorHAnsi"/>
          <w:i/>
          <w:iCs/>
          <w:sz w:val="22"/>
          <w:szCs w:val="22"/>
        </w:rPr>
        <w:t xml:space="preserve">Kunming-Montreal Global Biodiversity Framework: Upscaling wetland conservation, restoration and wise use through National Biodiversity Strategies and Action Plans (NBSAPs) </w:t>
      </w:r>
      <w:r w:rsidR="00A13B80" w:rsidRPr="00A97321">
        <w:rPr>
          <w:rFonts w:asciiTheme="minorHAnsi" w:hAnsiTheme="minorHAnsi" w:cstheme="minorHAnsi"/>
          <w:sz w:val="22"/>
          <w:szCs w:val="22"/>
        </w:rPr>
        <w:t>has been downloaded more than 700 times</w:t>
      </w:r>
      <w:r w:rsidR="00B36C80" w:rsidRPr="00A97321">
        <w:rPr>
          <w:rFonts w:asciiTheme="minorHAnsi" w:hAnsiTheme="minorHAnsi" w:cstheme="minorHAnsi"/>
          <w:sz w:val="22"/>
          <w:szCs w:val="22"/>
        </w:rPr>
        <w:t xml:space="preserve"> in the relatively short time since it was published in 2024</w:t>
      </w:r>
      <w:r w:rsidR="00A13B80" w:rsidRPr="00A97321">
        <w:rPr>
          <w:rFonts w:asciiTheme="minorHAnsi" w:hAnsiTheme="minorHAnsi" w:cstheme="minorHAnsi"/>
          <w:sz w:val="22"/>
          <w:szCs w:val="22"/>
        </w:rPr>
        <w:t>, and the associated</w:t>
      </w:r>
      <w:r w:rsidR="00A13B80" w:rsidRPr="00CD3F6B">
        <w:rPr>
          <w:rFonts w:asciiTheme="minorHAnsi" w:hAnsiTheme="minorHAnsi" w:cstheme="minorHAnsi"/>
          <w:i/>
          <w:iCs/>
          <w:sz w:val="22"/>
          <w:szCs w:val="22"/>
        </w:rPr>
        <w:t xml:space="preserve"> </w:t>
      </w:r>
      <w:r w:rsidR="00A13B80" w:rsidRPr="00CD3F6B">
        <w:rPr>
          <w:rFonts w:asciiTheme="minorHAnsi" w:hAnsiTheme="minorHAnsi" w:cstheme="minorHAnsi"/>
          <w:color w:val="000000"/>
          <w:sz w:val="22"/>
          <w:szCs w:val="22"/>
        </w:rPr>
        <w:t xml:space="preserve">Technical Report 12: </w:t>
      </w:r>
      <w:r w:rsidR="00A13B80" w:rsidRPr="00A97321">
        <w:rPr>
          <w:rFonts w:asciiTheme="minorHAnsi" w:hAnsiTheme="minorHAnsi" w:cstheme="minorHAnsi"/>
          <w:i/>
          <w:iCs/>
          <w:color w:val="000000"/>
          <w:sz w:val="22"/>
          <w:szCs w:val="22"/>
        </w:rPr>
        <w:t>Scaling up wetland conservation and restoration to deliver the Kunming-Montreal Global Biodiversity Framework: Guidance on including wetlands in NBSAPs</w:t>
      </w:r>
      <w:r w:rsidR="00370E74" w:rsidRPr="00CD3F6B">
        <w:rPr>
          <w:rFonts w:asciiTheme="minorHAnsi" w:hAnsiTheme="minorHAnsi" w:cstheme="minorHAnsi"/>
          <w:color w:val="000000"/>
          <w:sz w:val="22"/>
          <w:szCs w:val="22"/>
        </w:rPr>
        <w:t xml:space="preserve"> has been downloaded</w:t>
      </w:r>
      <w:r w:rsidR="00A13B80" w:rsidRPr="00CD3F6B">
        <w:rPr>
          <w:rFonts w:asciiTheme="minorHAnsi" w:hAnsiTheme="minorHAnsi" w:cstheme="minorHAnsi"/>
          <w:color w:val="000000"/>
          <w:sz w:val="22"/>
          <w:szCs w:val="22"/>
        </w:rPr>
        <w:t xml:space="preserve"> more than 350 times. </w:t>
      </w:r>
      <w:r w:rsidR="00A13B80" w:rsidRPr="00CD3F6B">
        <w:rPr>
          <w:rFonts w:asciiTheme="minorHAnsi" w:hAnsiTheme="minorHAnsi" w:cstheme="minorHAnsi"/>
          <w:sz w:val="22"/>
          <w:szCs w:val="22"/>
          <w:lang w:eastAsia="fr-FR"/>
        </w:rPr>
        <w:t xml:space="preserve">The STRP landing page received a total of 4,240 unique visits during the </w:t>
      </w:r>
      <w:r w:rsidR="00131A36" w:rsidRPr="00CD3F6B">
        <w:rPr>
          <w:rFonts w:asciiTheme="minorHAnsi" w:hAnsiTheme="minorHAnsi" w:cstheme="minorHAnsi"/>
          <w:sz w:val="22"/>
          <w:szCs w:val="22"/>
          <w:lang w:eastAsia="fr-FR"/>
        </w:rPr>
        <w:t xml:space="preserve">period </w:t>
      </w:r>
      <w:r w:rsidR="00131A36">
        <w:rPr>
          <w:rFonts w:asciiTheme="minorHAnsi" w:hAnsiTheme="minorHAnsi" w:cstheme="minorHAnsi"/>
          <w:sz w:val="22"/>
          <w:szCs w:val="22"/>
          <w:lang w:eastAsia="fr-FR"/>
        </w:rPr>
        <w:t xml:space="preserve">from </w:t>
      </w:r>
      <w:r w:rsidR="00A13B80" w:rsidRPr="00CD3F6B">
        <w:rPr>
          <w:rFonts w:asciiTheme="minorHAnsi" w:hAnsiTheme="minorHAnsi" w:cstheme="minorHAnsi"/>
          <w:sz w:val="22"/>
          <w:szCs w:val="22"/>
          <w:lang w:eastAsia="fr-FR"/>
        </w:rPr>
        <w:t>15 June 2023 to 9 April 2025, including 3,536 visits to the English, 403 to the Spanish, and 301 to the French pages.</w:t>
      </w:r>
    </w:p>
    <w:p w14:paraId="0FB6F2AF" w14:textId="77777777" w:rsidR="00A13B80" w:rsidRPr="00A338FF" w:rsidRDefault="00A13B80" w:rsidP="00CD3F6B">
      <w:pPr>
        <w:rPr>
          <w:rFonts w:asciiTheme="minorHAnsi" w:hAnsiTheme="minorHAnsi" w:cstheme="minorHAnsi"/>
          <w:iCs/>
          <w:sz w:val="22"/>
          <w:szCs w:val="22"/>
          <w:highlight w:val="yellow"/>
        </w:rPr>
      </w:pPr>
    </w:p>
    <w:p w14:paraId="7888D52C" w14:textId="1CA9EB99" w:rsidR="00A13B80" w:rsidRPr="00CD3F6B" w:rsidRDefault="00A13B80" w:rsidP="0078307B">
      <w:pPr>
        <w:keepNext/>
        <w:jc w:val="center"/>
        <w:rPr>
          <w:rFonts w:asciiTheme="minorHAnsi" w:hAnsiTheme="minorHAnsi" w:cstheme="minorHAnsi"/>
          <w:i/>
          <w:sz w:val="22"/>
          <w:szCs w:val="22"/>
        </w:rPr>
      </w:pPr>
      <w:r w:rsidRPr="00770E5B">
        <w:rPr>
          <w:rFonts w:asciiTheme="minorHAnsi" w:hAnsiTheme="minorHAnsi" w:cstheme="minorHAnsi"/>
          <w:i/>
          <w:sz w:val="22"/>
          <w:szCs w:val="22"/>
        </w:rPr>
        <w:t xml:space="preserve">Table </w:t>
      </w:r>
      <w:r w:rsidR="0053206B">
        <w:rPr>
          <w:rFonts w:asciiTheme="minorHAnsi" w:hAnsiTheme="minorHAnsi" w:cstheme="minorHAnsi"/>
          <w:i/>
          <w:sz w:val="22"/>
          <w:szCs w:val="22"/>
        </w:rPr>
        <w:t>2:</w:t>
      </w:r>
      <w:r w:rsidRPr="00CD3F6B">
        <w:rPr>
          <w:rFonts w:asciiTheme="minorHAnsi" w:hAnsiTheme="minorHAnsi" w:cstheme="minorHAnsi"/>
          <w:i/>
          <w:sz w:val="22"/>
          <w:szCs w:val="22"/>
        </w:rPr>
        <w:t xml:space="preserve"> Total number of unique downloads across STRP product types: 15 June 2023 to 9 April 2025</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1520"/>
        <w:gridCol w:w="1519"/>
        <w:gridCol w:w="1520"/>
        <w:gridCol w:w="1235"/>
      </w:tblGrid>
      <w:tr w:rsidR="00567061" w:rsidRPr="00567061" w14:paraId="3745AC2C" w14:textId="4B989D2F" w:rsidTr="0078307B">
        <w:trPr>
          <w:trHeight w:val="280"/>
        </w:trPr>
        <w:tc>
          <w:tcPr>
            <w:tcW w:w="3278" w:type="dxa"/>
            <w:shd w:val="clear" w:color="auto" w:fill="auto"/>
            <w:noWrap/>
            <w:vAlign w:val="center"/>
            <w:hideMark/>
          </w:tcPr>
          <w:p w14:paraId="346702A1" w14:textId="77777777" w:rsidR="00567061" w:rsidRPr="00567061" w:rsidRDefault="00567061" w:rsidP="0078307B">
            <w:pPr>
              <w:keepNext/>
              <w:jc w:val="center"/>
              <w:rPr>
                <w:rFonts w:asciiTheme="minorHAnsi" w:hAnsiTheme="minorHAnsi" w:cstheme="minorHAnsi"/>
                <w:b/>
                <w:sz w:val="22"/>
                <w:szCs w:val="22"/>
              </w:rPr>
            </w:pPr>
            <w:r w:rsidRPr="00567061">
              <w:rPr>
                <w:rFonts w:asciiTheme="minorHAnsi" w:hAnsiTheme="minorHAnsi" w:cstheme="minorHAnsi"/>
                <w:b/>
                <w:sz w:val="22"/>
                <w:szCs w:val="22"/>
              </w:rPr>
              <w:t>Type</w:t>
            </w:r>
          </w:p>
        </w:tc>
        <w:tc>
          <w:tcPr>
            <w:tcW w:w="1520" w:type="dxa"/>
            <w:shd w:val="clear" w:color="auto" w:fill="auto"/>
            <w:noWrap/>
            <w:vAlign w:val="center"/>
            <w:hideMark/>
          </w:tcPr>
          <w:p w14:paraId="2221A1A8" w14:textId="77777777" w:rsidR="00567061" w:rsidRPr="00567061" w:rsidRDefault="00567061" w:rsidP="0078307B">
            <w:pPr>
              <w:keepNext/>
              <w:jc w:val="center"/>
              <w:rPr>
                <w:rFonts w:asciiTheme="minorHAnsi" w:hAnsiTheme="minorHAnsi" w:cstheme="minorHAnsi"/>
                <w:b/>
                <w:color w:val="000000"/>
                <w:sz w:val="22"/>
                <w:szCs w:val="22"/>
              </w:rPr>
            </w:pPr>
            <w:r w:rsidRPr="00567061">
              <w:rPr>
                <w:rFonts w:asciiTheme="minorHAnsi" w:hAnsiTheme="minorHAnsi" w:cstheme="minorHAnsi"/>
                <w:b/>
                <w:color w:val="000000"/>
                <w:sz w:val="22"/>
                <w:szCs w:val="22"/>
              </w:rPr>
              <w:t>English</w:t>
            </w:r>
          </w:p>
        </w:tc>
        <w:tc>
          <w:tcPr>
            <w:tcW w:w="1519" w:type="dxa"/>
            <w:shd w:val="clear" w:color="auto" w:fill="auto"/>
            <w:noWrap/>
            <w:vAlign w:val="center"/>
            <w:hideMark/>
          </w:tcPr>
          <w:p w14:paraId="7F437CF9" w14:textId="77777777" w:rsidR="00567061" w:rsidRPr="00567061" w:rsidRDefault="00567061" w:rsidP="0078307B">
            <w:pPr>
              <w:keepNext/>
              <w:jc w:val="center"/>
              <w:rPr>
                <w:rFonts w:asciiTheme="minorHAnsi" w:hAnsiTheme="minorHAnsi" w:cstheme="minorHAnsi"/>
                <w:b/>
                <w:color w:val="000000"/>
                <w:sz w:val="22"/>
                <w:szCs w:val="22"/>
              </w:rPr>
            </w:pPr>
            <w:r w:rsidRPr="00567061">
              <w:rPr>
                <w:rFonts w:asciiTheme="minorHAnsi" w:hAnsiTheme="minorHAnsi" w:cstheme="minorHAnsi"/>
                <w:b/>
                <w:color w:val="000000"/>
                <w:sz w:val="22"/>
                <w:szCs w:val="22"/>
              </w:rPr>
              <w:t>French</w:t>
            </w:r>
          </w:p>
        </w:tc>
        <w:tc>
          <w:tcPr>
            <w:tcW w:w="1520" w:type="dxa"/>
            <w:shd w:val="clear" w:color="auto" w:fill="auto"/>
            <w:noWrap/>
            <w:vAlign w:val="center"/>
            <w:hideMark/>
          </w:tcPr>
          <w:p w14:paraId="5B1E5F95" w14:textId="77777777" w:rsidR="00567061" w:rsidRPr="00567061" w:rsidRDefault="00567061" w:rsidP="0078307B">
            <w:pPr>
              <w:keepNext/>
              <w:jc w:val="center"/>
              <w:rPr>
                <w:rFonts w:asciiTheme="minorHAnsi" w:hAnsiTheme="minorHAnsi" w:cstheme="minorHAnsi"/>
                <w:b/>
                <w:color w:val="000000"/>
                <w:sz w:val="22"/>
                <w:szCs w:val="22"/>
              </w:rPr>
            </w:pPr>
            <w:r w:rsidRPr="00567061">
              <w:rPr>
                <w:rFonts w:asciiTheme="minorHAnsi" w:hAnsiTheme="minorHAnsi" w:cstheme="minorHAnsi"/>
                <w:b/>
                <w:color w:val="000000"/>
                <w:sz w:val="22"/>
                <w:szCs w:val="22"/>
              </w:rPr>
              <w:t>Spanish</w:t>
            </w:r>
          </w:p>
        </w:tc>
        <w:tc>
          <w:tcPr>
            <w:tcW w:w="1520" w:type="dxa"/>
            <w:vAlign w:val="center"/>
          </w:tcPr>
          <w:p w14:paraId="38D2E8D2" w14:textId="7E8D8F9D" w:rsidR="00567061" w:rsidRPr="00567061" w:rsidRDefault="00567061" w:rsidP="0078307B">
            <w:pPr>
              <w:keepNext/>
              <w:jc w:val="center"/>
              <w:rPr>
                <w:rFonts w:asciiTheme="minorHAnsi" w:hAnsiTheme="minorHAnsi" w:cstheme="minorHAnsi"/>
                <w:b/>
                <w:color w:val="000000"/>
                <w:sz w:val="22"/>
                <w:szCs w:val="22"/>
              </w:rPr>
            </w:pPr>
            <w:r w:rsidRPr="00567061">
              <w:rPr>
                <w:rFonts w:asciiTheme="minorHAnsi" w:hAnsiTheme="minorHAnsi" w:cstheme="minorHAnsi"/>
                <w:b/>
                <w:color w:val="000000"/>
                <w:sz w:val="22"/>
                <w:szCs w:val="22"/>
              </w:rPr>
              <w:t>Total</w:t>
            </w:r>
          </w:p>
        </w:tc>
      </w:tr>
      <w:tr w:rsidR="00567061" w:rsidRPr="00CD3F6B" w14:paraId="7D12C6BA" w14:textId="0E3A847A" w:rsidTr="0078307B">
        <w:trPr>
          <w:trHeight w:val="310"/>
        </w:trPr>
        <w:tc>
          <w:tcPr>
            <w:tcW w:w="3278" w:type="dxa"/>
            <w:shd w:val="clear" w:color="auto" w:fill="auto"/>
            <w:noWrap/>
            <w:vAlign w:val="center"/>
          </w:tcPr>
          <w:p w14:paraId="06EAF40C" w14:textId="77777777" w:rsidR="00567061" w:rsidRPr="00CD3F6B" w:rsidRDefault="00567061" w:rsidP="00567061">
            <w:pPr>
              <w:rPr>
                <w:rFonts w:asciiTheme="minorHAnsi" w:hAnsiTheme="minorHAnsi" w:cstheme="minorHAnsi"/>
                <w:color w:val="000000"/>
                <w:sz w:val="22"/>
                <w:szCs w:val="22"/>
              </w:rPr>
            </w:pPr>
            <w:r w:rsidRPr="00CD3F6B">
              <w:rPr>
                <w:rFonts w:asciiTheme="minorHAnsi" w:hAnsiTheme="minorHAnsi" w:cstheme="minorHAnsi"/>
                <w:color w:val="000000"/>
                <w:sz w:val="22"/>
                <w:szCs w:val="22"/>
              </w:rPr>
              <w:t>Global Wetland Outlook</w:t>
            </w:r>
          </w:p>
        </w:tc>
        <w:tc>
          <w:tcPr>
            <w:tcW w:w="1520" w:type="dxa"/>
            <w:shd w:val="clear" w:color="auto" w:fill="auto"/>
            <w:noWrap/>
            <w:vAlign w:val="center"/>
          </w:tcPr>
          <w:p w14:paraId="061F6378"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3,824</w:t>
            </w:r>
          </w:p>
        </w:tc>
        <w:tc>
          <w:tcPr>
            <w:tcW w:w="1519" w:type="dxa"/>
            <w:shd w:val="clear" w:color="auto" w:fill="auto"/>
            <w:noWrap/>
            <w:vAlign w:val="center"/>
          </w:tcPr>
          <w:p w14:paraId="7D37B98C"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861</w:t>
            </w:r>
          </w:p>
        </w:tc>
        <w:tc>
          <w:tcPr>
            <w:tcW w:w="1520" w:type="dxa"/>
            <w:shd w:val="clear" w:color="auto" w:fill="auto"/>
            <w:noWrap/>
            <w:vAlign w:val="center"/>
          </w:tcPr>
          <w:p w14:paraId="5DD63096"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2,068</w:t>
            </w:r>
          </w:p>
        </w:tc>
        <w:tc>
          <w:tcPr>
            <w:tcW w:w="1520" w:type="dxa"/>
            <w:vAlign w:val="center"/>
          </w:tcPr>
          <w:p w14:paraId="75F8FB08" w14:textId="17CB706D"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b/>
                <w:sz w:val="22"/>
                <w:szCs w:val="22"/>
              </w:rPr>
              <w:t>6,753</w:t>
            </w:r>
          </w:p>
        </w:tc>
      </w:tr>
      <w:tr w:rsidR="00567061" w:rsidRPr="00CD3F6B" w14:paraId="4E2FF83A" w14:textId="6BC36361" w:rsidTr="0078307B">
        <w:trPr>
          <w:trHeight w:val="310"/>
        </w:trPr>
        <w:tc>
          <w:tcPr>
            <w:tcW w:w="3278" w:type="dxa"/>
            <w:shd w:val="clear" w:color="auto" w:fill="auto"/>
            <w:noWrap/>
            <w:vAlign w:val="center"/>
          </w:tcPr>
          <w:p w14:paraId="545EBE69" w14:textId="77777777" w:rsidR="00567061" w:rsidRPr="00CD3F6B" w:rsidRDefault="00567061" w:rsidP="00567061">
            <w:pPr>
              <w:rPr>
                <w:rFonts w:asciiTheme="minorHAnsi" w:hAnsiTheme="minorHAnsi" w:cstheme="minorHAnsi"/>
                <w:color w:val="000000"/>
                <w:sz w:val="22"/>
                <w:szCs w:val="22"/>
              </w:rPr>
            </w:pPr>
            <w:r w:rsidRPr="00CD3F6B">
              <w:rPr>
                <w:rFonts w:asciiTheme="minorHAnsi" w:hAnsiTheme="minorHAnsi" w:cstheme="minorHAnsi"/>
                <w:sz w:val="22"/>
                <w:szCs w:val="22"/>
              </w:rPr>
              <w:t>Policy Briefs</w:t>
            </w:r>
          </w:p>
        </w:tc>
        <w:tc>
          <w:tcPr>
            <w:tcW w:w="1520" w:type="dxa"/>
            <w:shd w:val="clear" w:color="auto" w:fill="auto"/>
            <w:noWrap/>
            <w:vAlign w:val="center"/>
          </w:tcPr>
          <w:p w14:paraId="288C3F7E"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908</w:t>
            </w:r>
          </w:p>
        </w:tc>
        <w:tc>
          <w:tcPr>
            <w:tcW w:w="1519" w:type="dxa"/>
            <w:shd w:val="clear" w:color="auto" w:fill="auto"/>
            <w:noWrap/>
            <w:vAlign w:val="center"/>
          </w:tcPr>
          <w:p w14:paraId="276C8AAF"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106</w:t>
            </w:r>
          </w:p>
        </w:tc>
        <w:tc>
          <w:tcPr>
            <w:tcW w:w="1520" w:type="dxa"/>
            <w:shd w:val="clear" w:color="auto" w:fill="auto"/>
            <w:noWrap/>
            <w:vAlign w:val="center"/>
          </w:tcPr>
          <w:p w14:paraId="0A11211C"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139</w:t>
            </w:r>
          </w:p>
        </w:tc>
        <w:tc>
          <w:tcPr>
            <w:tcW w:w="1520" w:type="dxa"/>
            <w:vAlign w:val="center"/>
          </w:tcPr>
          <w:p w14:paraId="41C87BA5" w14:textId="72A4B8C5"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b/>
                <w:sz w:val="22"/>
                <w:szCs w:val="22"/>
              </w:rPr>
              <w:t>1,153</w:t>
            </w:r>
          </w:p>
        </w:tc>
      </w:tr>
      <w:tr w:rsidR="00567061" w:rsidRPr="00CD3F6B" w14:paraId="363D36F1" w14:textId="433C4913" w:rsidTr="0078307B">
        <w:trPr>
          <w:trHeight w:val="310"/>
        </w:trPr>
        <w:tc>
          <w:tcPr>
            <w:tcW w:w="3278" w:type="dxa"/>
            <w:shd w:val="clear" w:color="auto" w:fill="auto"/>
            <w:noWrap/>
            <w:vAlign w:val="center"/>
          </w:tcPr>
          <w:p w14:paraId="2152A6BC" w14:textId="77777777" w:rsidR="00567061" w:rsidRPr="00CD3F6B" w:rsidRDefault="00567061" w:rsidP="00567061">
            <w:pPr>
              <w:rPr>
                <w:rFonts w:asciiTheme="minorHAnsi" w:hAnsiTheme="minorHAnsi" w:cstheme="minorHAnsi"/>
                <w:sz w:val="22"/>
                <w:szCs w:val="22"/>
              </w:rPr>
            </w:pPr>
            <w:r w:rsidRPr="00CD3F6B">
              <w:rPr>
                <w:rFonts w:asciiTheme="minorHAnsi" w:hAnsiTheme="minorHAnsi" w:cstheme="minorHAnsi"/>
                <w:sz w:val="22"/>
                <w:szCs w:val="22"/>
              </w:rPr>
              <w:t>Briefing Notes</w:t>
            </w:r>
          </w:p>
        </w:tc>
        <w:tc>
          <w:tcPr>
            <w:tcW w:w="1520" w:type="dxa"/>
            <w:shd w:val="clear" w:color="auto" w:fill="auto"/>
            <w:noWrap/>
            <w:vAlign w:val="center"/>
          </w:tcPr>
          <w:p w14:paraId="12DA933E" w14:textId="7D38F6E9"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1</w:t>
            </w:r>
            <w:r w:rsidR="00131A36">
              <w:rPr>
                <w:rFonts w:asciiTheme="minorHAnsi" w:hAnsiTheme="minorHAnsi" w:cstheme="minorHAnsi"/>
                <w:sz w:val="22"/>
                <w:szCs w:val="22"/>
              </w:rPr>
              <w:t>,</w:t>
            </w:r>
            <w:r w:rsidRPr="00CD3F6B">
              <w:rPr>
                <w:rFonts w:asciiTheme="minorHAnsi" w:hAnsiTheme="minorHAnsi" w:cstheme="minorHAnsi"/>
                <w:sz w:val="22"/>
                <w:szCs w:val="22"/>
              </w:rPr>
              <w:t>417</w:t>
            </w:r>
          </w:p>
        </w:tc>
        <w:tc>
          <w:tcPr>
            <w:tcW w:w="1519" w:type="dxa"/>
            <w:shd w:val="clear" w:color="auto" w:fill="auto"/>
            <w:noWrap/>
            <w:vAlign w:val="center"/>
          </w:tcPr>
          <w:p w14:paraId="664F6C7D"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206</w:t>
            </w:r>
          </w:p>
        </w:tc>
        <w:tc>
          <w:tcPr>
            <w:tcW w:w="1520" w:type="dxa"/>
            <w:shd w:val="clear" w:color="auto" w:fill="auto"/>
            <w:noWrap/>
            <w:vAlign w:val="center"/>
          </w:tcPr>
          <w:p w14:paraId="1001F5BE"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331</w:t>
            </w:r>
          </w:p>
        </w:tc>
        <w:tc>
          <w:tcPr>
            <w:tcW w:w="1520" w:type="dxa"/>
            <w:vAlign w:val="center"/>
          </w:tcPr>
          <w:p w14:paraId="7ACC3976" w14:textId="34516018"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b/>
                <w:sz w:val="22"/>
                <w:szCs w:val="22"/>
              </w:rPr>
              <w:t>1,954</w:t>
            </w:r>
          </w:p>
        </w:tc>
      </w:tr>
      <w:tr w:rsidR="00567061" w:rsidRPr="00CD3F6B" w14:paraId="647B0D35" w14:textId="07C562B9" w:rsidTr="0078307B">
        <w:trPr>
          <w:trHeight w:val="310"/>
        </w:trPr>
        <w:tc>
          <w:tcPr>
            <w:tcW w:w="3278" w:type="dxa"/>
            <w:shd w:val="clear" w:color="auto" w:fill="auto"/>
            <w:noWrap/>
            <w:vAlign w:val="center"/>
            <w:hideMark/>
          </w:tcPr>
          <w:p w14:paraId="657188E0" w14:textId="77777777" w:rsidR="00567061" w:rsidRPr="00CD3F6B" w:rsidRDefault="00567061" w:rsidP="00567061">
            <w:pPr>
              <w:rPr>
                <w:rFonts w:asciiTheme="minorHAnsi" w:hAnsiTheme="minorHAnsi" w:cstheme="minorHAnsi"/>
                <w:color w:val="000000"/>
                <w:sz w:val="22"/>
                <w:szCs w:val="22"/>
              </w:rPr>
            </w:pPr>
            <w:r w:rsidRPr="00CD3F6B">
              <w:rPr>
                <w:rFonts w:asciiTheme="minorHAnsi" w:hAnsiTheme="minorHAnsi" w:cstheme="minorHAnsi"/>
                <w:sz w:val="22"/>
                <w:szCs w:val="22"/>
              </w:rPr>
              <w:t>Technical Reports</w:t>
            </w:r>
          </w:p>
        </w:tc>
        <w:tc>
          <w:tcPr>
            <w:tcW w:w="1520" w:type="dxa"/>
            <w:shd w:val="clear" w:color="auto" w:fill="auto"/>
            <w:noWrap/>
            <w:vAlign w:val="center"/>
          </w:tcPr>
          <w:p w14:paraId="50FA98A6" w14:textId="397E1420"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1</w:t>
            </w:r>
            <w:r w:rsidR="00131A36">
              <w:rPr>
                <w:rFonts w:asciiTheme="minorHAnsi" w:hAnsiTheme="minorHAnsi" w:cstheme="minorHAnsi"/>
                <w:sz w:val="22"/>
                <w:szCs w:val="22"/>
              </w:rPr>
              <w:t>,</w:t>
            </w:r>
            <w:r w:rsidRPr="00CD3F6B">
              <w:rPr>
                <w:rFonts w:asciiTheme="minorHAnsi" w:hAnsiTheme="minorHAnsi" w:cstheme="minorHAnsi"/>
                <w:sz w:val="22"/>
                <w:szCs w:val="22"/>
              </w:rPr>
              <w:t>658</w:t>
            </w:r>
          </w:p>
        </w:tc>
        <w:tc>
          <w:tcPr>
            <w:tcW w:w="1519" w:type="dxa"/>
            <w:shd w:val="clear" w:color="auto" w:fill="auto"/>
            <w:noWrap/>
            <w:vAlign w:val="center"/>
          </w:tcPr>
          <w:p w14:paraId="38BEF4B1"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166</w:t>
            </w:r>
          </w:p>
        </w:tc>
        <w:tc>
          <w:tcPr>
            <w:tcW w:w="1520" w:type="dxa"/>
            <w:shd w:val="clear" w:color="auto" w:fill="auto"/>
            <w:noWrap/>
            <w:vAlign w:val="center"/>
          </w:tcPr>
          <w:p w14:paraId="10BE02B8"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343</w:t>
            </w:r>
          </w:p>
        </w:tc>
        <w:tc>
          <w:tcPr>
            <w:tcW w:w="1520" w:type="dxa"/>
            <w:vAlign w:val="center"/>
          </w:tcPr>
          <w:p w14:paraId="3A691A9D" w14:textId="30E03C61"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b/>
                <w:sz w:val="22"/>
                <w:szCs w:val="22"/>
              </w:rPr>
              <w:t>2,167</w:t>
            </w:r>
          </w:p>
        </w:tc>
      </w:tr>
      <w:tr w:rsidR="00567061" w:rsidRPr="00CD3F6B" w14:paraId="20A3CAF9" w14:textId="6D2ED6D8" w:rsidTr="0078307B">
        <w:trPr>
          <w:trHeight w:val="310"/>
        </w:trPr>
        <w:tc>
          <w:tcPr>
            <w:tcW w:w="3278" w:type="dxa"/>
            <w:shd w:val="clear" w:color="auto" w:fill="auto"/>
            <w:noWrap/>
            <w:vAlign w:val="center"/>
          </w:tcPr>
          <w:p w14:paraId="5FB68537" w14:textId="77777777" w:rsidR="00567061" w:rsidRPr="00CD3F6B" w:rsidRDefault="00567061" w:rsidP="00567061">
            <w:pPr>
              <w:rPr>
                <w:rFonts w:asciiTheme="minorHAnsi" w:hAnsiTheme="minorHAnsi" w:cstheme="minorHAnsi"/>
                <w:sz w:val="22"/>
                <w:szCs w:val="22"/>
              </w:rPr>
            </w:pPr>
            <w:r w:rsidRPr="00CD3F6B">
              <w:rPr>
                <w:rFonts w:asciiTheme="minorHAnsi" w:hAnsiTheme="minorHAnsi" w:cstheme="minorHAnsi"/>
                <w:sz w:val="22"/>
                <w:szCs w:val="22"/>
              </w:rPr>
              <w:t>Handbooks</w:t>
            </w:r>
          </w:p>
        </w:tc>
        <w:tc>
          <w:tcPr>
            <w:tcW w:w="1520" w:type="dxa"/>
            <w:shd w:val="clear" w:color="auto" w:fill="auto"/>
            <w:noWrap/>
            <w:vAlign w:val="center"/>
          </w:tcPr>
          <w:p w14:paraId="37B03014"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4,497</w:t>
            </w:r>
          </w:p>
        </w:tc>
        <w:tc>
          <w:tcPr>
            <w:tcW w:w="1519" w:type="dxa"/>
            <w:shd w:val="clear" w:color="auto" w:fill="auto"/>
            <w:noWrap/>
            <w:vAlign w:val="center"/>
          </w:tcPr>
          <w:p w14:paraId="7D31431B"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747</w:t>
            </w:r>
          </w:p>
        </w:tc>
        <w:tc>
          <w:tcPr>
            <w:tcW w:w="1520" w:type="dxa"/>
            <w:shd w:val="clear" w:color="auto" w:fill="auto"/>
            <w:noWrap/>
            <w:vAlign w:val="center"/>
          </w:tcPr>
          <w:p w14:paraId="65E86CD3" w14:textId="7777777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sz w:val="22"/>
                <w:szCs w:val="22"/>
              </w:rPr>
              <w:t>2,778</w:t>
            </w:r>
          </w:p>
        </w:tc>
        <w:tc>
          <w:tcPr>
            <w:tcW w:w="1520" w:type="dxa"/>
            <w:vAlign w:val="center"/>
          </w:tcPr>
          <w:p w14:paraId="38F50631" w14:textId="25792FE7" w:rsidR="00567061" w:rsidRPr="00CD3F6B" w:rsidRDefault="00567061" w:rsidP="00567061">
            <w:pPr>
              <w:jc w:val="right"/>
              <w:rPr>
                <w:rFonts w:asciiTheme="minorHAnsi" w:hAnsiTheme="minorHAnsi" w:cstheme="minorHAnsi"/>
                <w:sz w:val="22"/>
                <w:szCs w:val="22"/>
              </w:rPr>
            </w:pPr>
            <w:r w:rsidRPr="00CD3F6B">
              <w:rPr>
                <w:rFonts w:asciiTheme="minorHAnsi" w:hAnsiTheme="minorHAnsi" w:cstheme="minorHAnsi"/>
                <w:b/>
                <w:sz w:val="22"/>
                <w:szCs w:val="22"/>
              </w:rPr>
              <w:t>8,022</w:t>
            </w:r>
          </w:p>
        </w:tc>
      </w:tr>
      <w:tr w:rsidR="00567061" w:rsidRPr="00567061" w14:paraId="483D36E3" w14:textId="2AFB6B08" w:rsidTr="0078307B">
        <w:trPr>
          <w:trHeight w:val="310"/>
        </w:trPr>
        <w:tc>
          <w:tcPr>
            <w:tcW w:w="3278" w:type="dxa"/>
            <w:shd w:val="clear" w:color="auto" w:fill="auto"/>
            <w:noWrap/>
            <w:vAlign w:val="center"/>
          </w:tcPr>
          <w:p w14:paraId="46AE70A6" w14:textId="77777777" w:rsidR="00567061" w:rsidRPr="00567061" w:rsidRDefault="00567061" w:rsidP="00567061">
            <w:pPr>
              <w:rPr>
                <w:rFonts w:asciiTheme="minorHAnsi" w:hAnsiTheme="minorHAnsi" w:cstheme="minorHAnsi"/>
                <w:b/>
                <w:color w:val="000000"/>
                <w:sz w:val="22"/>
                <w:szCs w:val="22"/>
              </w:rPr>
            </w:pPr>
            <w:r w:rsidRPr="00567061">
              <w:rPr>
                <w:rFonts w:asciiTheme="minorHAnsi" w:hAnsiTheme="minorHAnsi" w:cstheme="minorHAnsi"/>
                <w:b/>
                <w:color w:val="000000"/>
                <w:sz w:val="22"/>
                <w:szCs w:val="22"/>
              </w:rPr>
              <w:t>Total</w:t>
            </w:r>
          </w:p>
        </w:tc>
        <w:tc>
          <w:tcPr>
            <w:tcW w:w="1520" w:type="dxa"/>
            <w:shd w:val="clear" w:color="auto" w:fill="auto"/>
            <w:noWrap/>
            <w:vAlign w:val="bottom"/>
          </w:tcPr>
          <w:p w14:paraId="67AA2EE4" w14:textId="77777777" w:rsidR="00567061" w:rsidRPr="00567061" w:rsidRDefault="00567061" w:rsidP="00567061">
            <w:pPr>
              <w:jc w:val="right"/>
              <w:rPr>
                <w:rFonts w:asciiTheme="minorHAnsi" w:hAnsiTheme="minorHAnsi" w:cstheme="minorHAnsi"/>
                <w:b/>
                <w:sz w:val="22"/>
                <w:szCs w:val="22"/>
              </w:rPr>
            </w:pPr>
            <w:r w:rsidRPr="00567061">
              <w:rPr>
                <w:rFonts w:asciiTheme="minorHAnsi" w:hAnsiTheme="minorHAnsi" w:cstheme="minorHAnsi"/>
                <w:b/>
                <w:sz w:val="22"/>
                <w:szCs w:val="22"/>
              </w:rPr>
              <w:t>12,304</w:t>
            </w:r>
          </w:p>
        </w:tc>
        <w:tc>
          <w:tcPr>
            <w:tcW w:w="1519" w:type="dxa"/>
            <w:shd w:val="clear" w:color="auto" w:fill="auto"/>
            <w:noWrap/>
            <w:vAlign w:val="bottom"/>
          </w:tcPr>
          <w:p w14:paraId="06D5BE44" w14:textId="77777777" w:rsidR="00567061" w:rsidRPr="00567061" w:rsidRDefault="00567061" w:rsidP="00567061">
            <w:pPr>
              <w:jc w:val="right"/>
              <w:rPr>
                <w:rFonts w:asciiTheme="minorHAnsi" w:hAnsiTheme="minorHAnsi" w:cstheme="minorHAnsi"/>
                <w:b/>
                <w:sz w:val="22"/>
                <w:szCs w:val="22"/>
              </w:rPr>
            </w:pPr>
            <w:r w:rsidRPr="00567061">
              <w:rPr>
                <w:rFonts w:asciiTheme="minorHAnsi" w:hAnsiTheme="minorHAnsi" w:cstheme="minorHAnsi"/>
                <w:b/>
                <w:sz w:val="22"/>
                <w:szCs w:val="22"/>
              </w:rPr>
              <w:t>2,086</w:t>
            </w:r>
          </w:p>
        </w:tc>
        <w:tc>
          <w:tcPr>
            <w:tcW w:w="1520" w:type="dxa"/>
            <w:shd w:val="clear" w:color="auto" w:fill="auto"/>
            <w:noWrap/>
            <w:vAlign w:val="bottom"/>
          </w:tcPr>
          <w:p w14:paraId="50F0FD96" w14:textId="77777777" w:rsidR="00567061" w:rsidRPr="00567061" w:rsidRDefault="00567061" w:rsidP="00567061">
            <w:pPr>
              <w:jc w:val="right"/>
              <w:rPr>
                <w:rFonts w:asciiTheme="minorHAnsi" w:hAnsiTheme="minorHAnsi" w:cstheme="minorHAnsi"/>
                <w:b/>
                <w:sz w:val="22"/>
                <w:szCs w:val="22"/>
              </w:rPr>
            </w:pPr>
            <w:r w:rsidRPr="00567061">
              <w:rPr>
                <w:rFonts w:asciiTheme="minorHAnsi" w:hAnsiTheme="minorHAnsi" w:cstheme="minorHAnsi"/>
                <w:b/>
                <w:sz w:val="22"/>
                <w:szCs w:val="22"/>
              </w:rPr>
              <w:t>5,659</w:t>
            </w:r>
          </w:p>
        </w:tc>
        <w:tc>
          <w:tcPr>
            <w:tcW w:w="1520" w:type="dxa"/>
            <w:vAlign w:val="bottom"/>
          </w:tcPr>
          <w:p w14:paraId="0A45D499" w14:textId="352F8284" w:rsidR="00567061" w:rsidRPr="00567061" w:rsidRDefault="00567061" w:rsidP="00567061">
            <w:pPr>
              <w:jc w:val="right"/>
              <w:rPr>
                <w:rFonts w:asciiTheme="minorHAnsi" w:hAnsiTheme="minorHAnsi" w:cstheme="minorHAnsi"/>
                <w:b/>
                <w:sz w:val="22"/>
                <w:szCs w:val="22"/>
              </w:rPr>
            </w:pPr>
            <w:r w:rsidRPr="00567061">
              <w:rPr>
                <w:rFonts w:asciiTheme="minorHAnsi" w:hAnsiTheme="minorHAnsi" w:cstheme="minorHAnsi"/>
                <w:b/>
                <w:sz w:val="22"/>
                <w:szCs w:val="22"/>
              </w:rPr>
              <w:t>20,049</w:t>
            </w:r>
          </w:p>
        </w:tc>
      </w:tr>
    </w:tbl>
    <w:p w14:paraId="6AA1A2BF" w14:textId="77777777" w:rsidR="003A0EDF" w:rsidRPr="00CD3F6B" w:rsidRDefault="003A0EDF" w:rsidP="00CD3F6B">
      <w:pPr>
        <w:ind w:left="426" w:hanging="426"/>
        <w:rPr>
          <w:rFonts w:asciiTheme="minorHAnsi" w:hAnsiTheme="minorHAnsi" w:cstheme="minorHAnsi"/>
          <w:sz w:val="22"/>
          <w:szCs w:val="22"/>
          <w:lang w:eastAsia="fr-FR"/>
        </w:rPr>
      </w:pPr>
    </w:p>
    <w:p w14:paraId="55ED7B9C" w14:textId="62122C5D" w:rsidR="003A0EDF" w:rsidRPr="00CD3F6B" w:rsidRDefault="002E1E29"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87.</w:t>
      </w:r>
      <w:r w:rsidR="00515041">
        <w:rPr>
          <w:rFonts w:asciiTheme="minorHAnsi" w:hAnsiTheme="minorHAnsi" w:cstheme="minorHAnsi"/>
          <w:sz w:val="22"/>
          <w:szCs w:val="22"/>
          <w:lang w:eastAsia="fr-FR"/>
        </w:rPr>
        <w:tab/>
      </w:r>
      <w:r w:rsidR="003A0EDF" w:rsidRPr="00CD3F6B">
        <w:rPr>
          <w:rFonts w:asciiTheme="minorHAnsi" w:hAnsiTheme="minorHAnsi" w:cstheme="minorHAnsi"/>
          <w:sz w:val="22"/>
          <w:szCs w:val="22"/>
          <w:lang w:eastAsia="fr-FR"/>
        </w:rPr>
        <w:t xml:space="preserve">To promote uptake, the STRP supported dissemination and </w:t>
      </w:r>
      <w:r w:rsidR="00131A36" w:rsidRPr="00CD3F6B">
        <w:rPr>
          <w:rFonts w:asciiTheme="minorHAnsi" w:hAnsiTheme="minorHAnsi" w:cstheme="minorHAnsi"/>
          <w:sz w:val="22"/>
          <w:szCs w:val="22"/>
          <w:lang w:eastAsia="fr-FR"/>
        </w:rPr>
        <w:t>capacity</w:t>
      </w:r>
      <w:r w:rsidR="00131A36">
        <w:rPr>
          <w:rFonts w:asciiTheme="minorHAnsi" w:hAnsiTheme="minorHAnsi" w:cstheme="minorHAnsi"/>
          <w:sz w:val="22"/>
          <w:szCs w:val="22"/>
          <w:lang w:eastAsia="fr-FR"/>
        </w:rPr>
        <w:t>-</w:t>
      </w:r>
      <w:r w:rsidR="003A0EDF" w:rsidRPr="00CD3F6B">
        <w:rPr>
          <w:rFonts w:asciiTheme="minorHAnsi" w:hAnsiTheme="minorHAnsi" w:cstheme="minorHAnsi"/>
          <w:sz w:val="22"/>
          <w:szCs w:val="22"/>
          <w:lang w:eastAsia="fr-FR"/>
        </w:rPr>
        <w:t>building</w:t>
      </w:r>
      <w:r w:rsidR="00F67037" w:rsidRPr="00CD3F6B">
        <w:rPr>
          <w:rFonts w:asciiTheme="minorHAnsi" w:hAnsiTheme="minorHAnsi" w:cstheme="minorHAnsi"/>
          <w:sz w:val="22"/>
          <w:szCs w:val="22"/>
          <w:lang w:eastAsia="fr-FR"/>
        </w:rPr>
        <w:t xml:space="preserve"> activities such as webinars</w:t>
      </w:r>
      <w:r w:rsidR="003A0EDF" w:rsidRPr="00CD3F6B">
        <w:rPr>
          <w:rFonts w:asciiTheme="minorHAnsi" w:hAnsiTheme="minorHAnsi" w:cstheme="minorHAnsi"/>
          <w:sz w:val="22"/>
          <w:szCs w:val="22"/>
          <w:lang w:eastAsia="fr-FR"/>
        </w:rPr>
        <w:t xml:space="preserve">. </w:t>
      </w:r>
      <w:r w:rsidR="0021044D" w:rsidRPr="00CD3F6B">
        <w:rPr>
          <w:rFonts w:asciiTheme="minorHAnsi" w:hAnsiTheme="minorHAnsi" w:cstheme="minorHAnsi"/>
          <w:sz w:val="22"/>
          <w:szCs w:val="22"/>
          <w:lang w:eastAsia="fr-FR"/>
        </w:rPr>
        <w:t>For instance, a</w:t>
      </w:r>
      <w:r w:rsidR="003A0EDF" w:rsidRPr="00CD3F6B">
        <w:rPr>
          <w:rFonts w:asciiTheme="minorHAnsi" w:hAnsiTheme="minorHAnsi" w:cstheme="minorHAnsi"/>
          <w:sz w:val="22"/>
          <w:szCs w:val="22"/>
          <w:lang w:eastAsia="fr-FR"/>
        </w:rPr>
        <w:t xml:space="preserve"> joint online course with FAO (</w:t>
      </w:r>
      <w:r w:rsidR="00770E5B">
        <w:rPr>
          <w:rFonts w:asciiTheme="minorHAnsi" w:hAnsiTheme="minorHAnsi" w:cstheme="minorHAnsi"/>
          <w:sz w:val="22"/>
          <w:szCs w:val="22"/>
          <w:lang w:eastAsia="fr-FR"/>
        </w:rPr>
        <w:t>entitled “</w:t>
      </w:r>
      <w:r w:rsidR="003A0EDF" w:rsidRPr="00CD3F6B">
        <w:rPr>
          <w:rFonts w:asciiTheme="minorHAnsi" w:hAnsiTheme="minorHAnsi" w:cstheme="minorHAnsi"/>
          <w:sz w:val="22"/>
          <w:szCs w:val="22"/>
          <w:lang w:eastAsia="fr-FR"/>
        </w:rPr>
        <w:t xml:space="preserve">Wetlands and </w:t>
      </w:r>
      <w:r w:rsidR="00770E5B">
        <w:rPr>
          <w:rFonts w:asciiTheme="minorHAnsi" w:hAnsiTheme="minorHAnsi" w:cstheme="minorHAnsi"/>
          <w:sz w:val="22"/>
          <w:szCs w:val="22"/>
          <w:lang w:eastAsia="fr-FR"/>
        </w:rPr>
        <w:t>a</w:t>
      </w:r>
      <w:r w:rsidR="003A0EDF" w:rsidRPr="00CD3F6B">
        <w:rPr>
          <w:rFonts w:asciiTheme="minorHAnsi" w:hAnsiTheme="minorHAnsi" w:cstheme="minorHAnsi"/>
          <w:sz w:val="22"/>
          <w:szCs w:val="22"/>
          <w:lang w:eastAsia="fr-FR"/>
        </w:rPr>
        <w:t xml:space="preserve">griculture - </w:t>
      </w:r>
      <w:r w:rsidR="00770E5B">
        <w:rPr>
          <w:rFonts w:asciiTheme="minorHAnsi" w:hAnsiTheme="minorHAnsi" w:cstheme="minorHAnsi"/>
          <w:sz w:val="22"/>
          <w:szCs w:val="22"/>
          <w:lang w:eastAsia="fr-FR"/>
        </w:rPr>
        <w:t>p</w:t>
      </w:r>
      <w:r w:rsidR="003A0EDF" w:rsidRPr="00CD3F6B">
        <w:rPr>
          <w:rFonts w:asciiTheme="minorHAnsi" w:hAnsiTheme="minorHAnsi" w:cstheme="minorHAnsi"/>
          <w:sz w:val="22"/>
          <w:szCs w:val="22"/>
          <w:lang w:eastAsia="fr-FR"/>
        </w:rPr>
        <w:t xml:space="preserve">athways to </w:t>
      </w:r>
      <w:r w:rsidR="00770E5B">
        <w:rPr>
          <w:rFonts w:asciiTheme="minorHAnsi" w:hAnsiTheme="minorHAnsi" w:cstheme="minorHAnsi"/>
          <w:sz w:val="22"/>
          <w:szCs w:val="22"/>
          <w:lang w:eastAsia="fr-FR"/>
        </w:rPr>
        <w:t>s</w:t>
      </w:r>
      <w:r w:rsidR="003A0EDF" w:rsidRPr="00CD3F6B">
        <w:rPr>
          <w:rFonts w:asciiTheme="minorHAnsi" w:hAnsiTheme="minorHAnsi" w:cstheme="minorHAnsi"/>
          <w:sz w:val="22"/>
          <w:szCs w:val="22"/>
          <w:lang w:eastAsia="fr-FR"/>
        </w:rPr>
        <w:t>ustainability</w:t>
      </w:r>
      <w:r w:rsidR="00770E5B">
        <w:rPr>
          <w:rFonts w:asciiTheme="minorHAnsi" w:hAnsiTheme="minorHAnsi" w:cstheme="minorHAnsi"/>
          <w:sz w:val="22"/>
          <w:szCs w:val="22"/>
          <w:lang w:eastAsia="fr-FR"/>
        </w:rPr>
        <w:t>”</w:t>
      </w:r>
      <w:r w:rsidR="003A0EDF" w:rsidRPr="00CD3F6B">
        <w:rPr>
          <w:rFonts w:asciiTheme="minorHAnsi" w:hAnsiTheme="minorHAnsi" w:cstheme="minorHAnsi"/>
          <w:sz w:val="22"/>
          <w:szCs w:val="22"/>
          <w:lang w:eastAsia="fr-FR"/>
        </w:rPr>
        <w:t xml:space="preserve">) was launched on the FAO eLearning Academy, with 649 people having completed the course to date. An introductory course on the STRP was also made available on </w:t>
      </w:r>
      <w:r w:rsidR="00131A36">
        <w:rPr>
          <w:rFonts w:asciiTheme="minorHAnsi" w:hAnsiTheme="minorHAnsi" w:cstheme="minorHAnsi"/>
          <w:sz w:val="22"/>
          <w:szCs w:val="22"/>
          <w:lang w:eastAsia="fr-FR"/>
        </w:rPr>
        <w:t xml:space="preserve">the </w:t>
      </w:r>
      <w:r w:rsidR="003A0EDF" w:rsidRPr="00CD3F6B">
        <w:rPr>
          <w:rFonts w:asciiTheme="minorHAnsi" w:hAnsiTheme="minorHAnsi" w:cstheme="minorHAnsi"/>
          <w:sz w:val="22"/>
          <w:szCs w:val="22"/>
          <w:lang w:eastAsia="fr-FR"/>
        </w:rPr>
        <w:t>InforMEA</w:t>
      </w:r>
      <w:r w:rsidR="00131A36">
        <w:rPr>
          <w:rFonts w:asciiTheme="minorHAnsi" w:hAnsiTheme="minorHAnsi" w:cstheme="minorHAnsi"/>
          <w:sz w:val="22"/>
          <w:szCs w:val="22"/>
          <w:lang w:eastAsia="fr-FR"/>
        </w:rPr>
        <w:t xml:space="preserve"> platform</w:t>
      </w:r>
      <w:r w:rsidR="003A0EDF" w:rsidRPr="00CD3F6B">
        <w:rPr>
          <w:rFonts w:asciiTheme="minorHAnsi" w:hAnsiTheme="minorHAnsi" w:cstheme="minorHAnsi"/>
          <w:sz w:val="22"/>
          <w:szCs w:val="22"/>
          <w:lang w:eastAsia="fr-FR"/>
        </w:rPr>
        <w:t>. Two webinars on integrating wetlands into NBSAPs were held in 2024, with 545 participants and 215 views on YouTube as of April 2025.</w:t>
      </w:r>
    </w:p>
    <w:p w14:paraId="12AC040A" w14:textId="77777777" w:rsidR="003A0EDF" w:rsidRPr="00CD3F6B" w:rsidRDefault="003A0EDF" w:rsidP="00257025">
      <w:pPr>
        <w:ind w:left="567" w:hanging="567"/>
        <w:rPr>
          <w:rFonts w:asciiTheme="minorHAnsi" w:hAnsiTheme="minorHAnsi" w:cstheme="minorHAnsi"/>
          <w:sz w:val="22"/>
          <w:szCs w:val="22"/>
          <w:lang w:eastAsia="fr-FR"/>
        </w:rPr>
      </w:pPr>
    </w:p>
    <w:p w14:paraId="6C23AA7A" w14:textId="425E66D2" w:rsidR="003A0EDF"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8</w:t>
      </w:r>
      <w:r w:rsidR="002E1E29">
        <w:rPr>
          <w:rFonts w:asciiTheme="minorHAnsi" w:hAnsiTheme="minorHAnsi" w:cstheme="minorHAnsi"/>
          <w:sz w:val="22"/>
          <w:szCs w:val="22"/>
          <w:lang w:eastAsia="fr-FR"/>
        </w:rPr>
        <w:t>8</w:t>
      </w:r>
      <w:r w:rsidR="00515041">
        <w:rPr>
          <w:rFonts w:asciiTheme="minorHAnsi" w:hAnsiTheme="minorHAnsi" w:cstheme="minorHAnsi"/>
          <w:sz w:val="22"/>
          <w:szCs w:val="22"/>
          <w:lang w:eastAsia="fr-FR"/>
        </w:rPr>
        <w:t>.</w:t>
      </w:r>
      <w:r w:rsidR="00515041">
        <w:rPr>
          <w:rFonts w:asciiTheme="minorHAnsi" w:hAnsiTheme="minorHAnsi" w:cstheme="minorHAnsi"/>
          <w:sz w:val="22"/>
          <w:szCs w:val="22"/>
          <w:lang w:eastAsia="fr-FR"/>
        </w:rPr>
        <w:tab/>
      </w:r>
      <w:r w:rsidR="00C43555" w:rsidRPr="00CD3F6B">
        <w:rPr>
          <w:rFonts w:asciiTheme="minorHAnsi" w:hAnsiTheme="minorHAnsi" w:cstheme="minorHAnsi"/>
          <w:sz w:val="22"/>
          <w:szCs w:val="22"/>
          <w:lang w:eastAsia="fr-FR"/>
        </w:rPr>
        <w:t>Development of STRP outputs has been supported by a number of experts representing</w:t>
      </w:r>
      <w:r w:rsidR="00131A36">
        <w:rPr>
          <w:rFonts w:asciiTheme="minorHAnsi" w:hAnsiTheme="minorHAnsi" w:cstheme="minorHAnsi"/>
          <w:sz w:val="22"/>
          <w:szCs w:val="22"/>
          <w:lang w:eastAsia="fr-FR"/>
        </w:rPr>
        <w:t xml:space="preserve"> the International Organization Partners of the Convention</w:t>
      </w:r>
      <w:r w:rsidR="00C43555" w:rsidRPr="00CD3F6B">
        <w:rPr>
          <w:rFonts w:asciiTheme="minorHAnsi" w:hAnsiTheme="minorHAnsi" w:cstheme="minorHAnsi"/>
          <w:sz w:val="22"/>
          <w:szCs w:val="22"/>
          <w:lang w:eastAsia="fr-FR"/>
        </w:rPr>
        <w:t xml:space="preserve"> </w:t>
      </w:r>
      <w:r w:rsidR="00131A36">
        <w:rPr>
          <w:rFonts w:asciiTheme="minorHAnsi" w:hAnsiTheme="minorHAnsi" w:cstheme="minorHAnsi"/>
          <w:sz w:val="22"/>
          <w:szCs w:val="22"/>
          <w:lang w:eastAsia="fr-FR"/>
        </w:rPr>
        <w:t>(</w:t>
      </w:r>
      <w:r w:rsidR="00C43555" w:rsidRPr="00CD3F6B">
        <w:rPr>
          <w:rFonts w:asciiTheme="minorHAnsi" w:hAnsiTheme="minorHAnsi" w:cstheme="minorHAnsi"/>
          <w:sz w:val="22"/>
          <w:szCs w:val="22"/>
          <w:lang w:eastAsia="fr-FR"/>
        </w:rPr>
        <w:t>IOPs</w:t>
      </w:r>
      <w:r w:rsidR="00131A36">
        <w:rPr>
          <w:rFonts w:asciiTheme="minorHAnsi" w:hAnsiTheme="minorHAnsi" w:cstheme="minorHAnsi"/>
          <w:sz w:val="22"/>
          <w:szCs w:val="22"/>
          <w:lang w:eastAsia="fr-FR"/>
        </w:rPr>
        <w:t>)</w:t>
      </w:r>
      <w:r w:rsidR="00C43555" w:rsidRPr="00CD3F6B">
        <w:rPr>
          <w:rFonts w:asciiTheme="minorHAnsi" w:hAnsiTheme="minorHAnsi" w:cstheme="minorHAnsi"/>
          <w:sz w:val="22"/>
          <w:szCs w:val="22"/>
          <w:lang w:eastAsia="fr-FR"/>
        </w:rPr>
        <w:t xml:space="preserve"> and other observers as well as STRP National Focal Points, engaging a large constituency in the preparation of scientific guidance and technical methodologies. </w:t>
      </w:r>
      <w:r w:rsidR="00181EAC" w:rsidRPr="00CD3F6B">
        <w:rPr>
          <w:rFonts w:asciiTheme="minorHAnsi" w:hAnsiTheme="minorHAnsi" w:cstheme="minorHAnsi"/>
          <w:sz w:val="22"/>
          <w:szCs w:val="22"/>
          <w:lang w:eastAsia="fr-FR"/>
        </w:rPr>
        <w:t>T</w:t>
      </w:r>
      <w:r w:rsidR="003A0EDF" w:rsidRPr="00CD3F6B">
        <w:rPr>
          <w:rFonts w:asciiTheme="minorHAnsi" w:hAnsiTheme="minorHAnsi" w:cstheme="minorHAnsi"/>
          <w:sz w:val="22"/>
          <w:szCs w:val="22"/>
          <w:lang w:eastAsia="fr-FR"/>
        </w:rPr>
        <w:t xml:space="preserve">he relaunch of the STRP Workspace </w:t>
      </w:r>
      <w:r w:rsidR="00CD1920" w:rsidRPr="00CD3F6B">
        <w:rPr>
          <w:rFonts w:asciiTheme="minorHAnsi" w:hAnsiTheme="minorHAnsi" w:cstheme="minorHAnsi"/>
          <w:sz w:val="22"/>
          <w:szCs w:val="22"/>
          <w:lang w:eastAsia="fr-FR"/>
        </w:rPr>
        <w:t xml:space="preserve">has </w:t>
      </w:r>
      <w:r w:rsidR="004A0487" w:rsidRPr="00CD3F6B">
        <w:rPr>
          <w:rFonts w:asciiTheme="minorHAnsi" w:hAnsiTheme="minorHAnsi" w:cstheme="minorHAnsi"/>
          <w:sz w:val="22"/>
          <w:szCs w:val="22"/>
          <w:lang w:eastAsia="fr-FR"/>
        </w:rPr>
        <w:t xml:space="preserve">strengthened collaboration in the development of STRP outputs, </w:t>
      </w:r>
      <w:r w:rsidR="003A0EDF" w:rsidRPr="00CD3F6B">
        <w:rPr>
          <w:rFonts w:asciiTheme="minorHAnsi" w:hAnsiTheme="minorHAnsi" w:cstheme="minorHAnsi"/>
          <w:sz w:val="22"/>
          <w:szCs w:val="22"/>
          <w:lang w:eastAsia="fr-FR"/>
        </w:rPr>
        <w:t>provid</w:t>
      </w:r>
      <w:r w:rsidR="004A0487" w:rsidRPr="00CD3F6B">
        <w:rPr>
          <w:rFonts w:asciiTheme="minorHAnsi" w:hAnsiTheme="minorHAnsi" w:cstheme="minorHAnsi"/>
          <w:sz w:val="22"/>
          <w:szCs w:val="22"/>
          <w:lang w:eastAsia="fr-FR"/>
        </w:rPr>
        <w:t>ing</w:t>
      </w:r>
      <w:r w:rsidR="003A0EDF" w:rsidRPr="00CD3F6B">
        <w:rPr>
          <w:rFonts w:asciiTheme="minorHAnsi" w:hAnsiTheme="minorHAnsi" w:cstheme="minorHAnsi"/>
          <w:sz w:val="22"/>
          <w:szCs w:val="22"/>
          <w:lang w:eastAsia="fr-FR"/>
        </w:rPr>
        <w:t xml:space="preserve"> an online platform for sharing </w:t>
      </w:r>
      <w:r w:rsidR="004961E6" w:rsidRPr="00CD3F6B">
        <w:rPr>
          <w:rFonts w:asciiTheme="minorHAnsi" w:hAnsiTheme="minorHAnsi" w:cstheme="minorHAnsi"/>
          <w:sz w:val="22"/>
          <w:szCs w:val="22"/>
          <w:lang w:eastAsia="fr-FR"/>
        </w:rPr>
        <w:t>documents and information and tracking progress</w:t>
      </w:r>
      <w:r w:rsidR="003A0EDF" w:rsidRPr="00CD3F6B">
        <w:rPr>
          <w:rFonts w:asciiTheme="minorHAnsi" w:hAnsiTheme="minorHAnsi" w:cstheme="minorHAnsi"/>
          <w:sz w:val="22"/>
          <w:szCs w:val="22"/>
          <w:lang w:eastAsia="fr-FR"/>
        </w:rPr>
        <w:t xml:space="preserve">. The introduction of the STRP Communiqué, a biannual newsletter, </w:t>
      </w:r>
      <w:r w:rsidR="00131A36">
        <w:rPr>
          <w:rFonts w:asciiTheme="minorHAnsi" w:hAnsiTheme="minorHAnsi" w:cstheme="minorHAnsi"/>
          <w:sz w:val="22"/>
          <w:szCs w:val="22"/>
          <w:lang w:eastAsia="fr-FR"/>
        </w:rPr>
        <w:t xml:space="preserve">has </w:t>
      </w:r>
      <w:r w:rsidR="003A0EDF" w:rsidRPr="00CD3F6B">
        <w:rPr>
          <w:rFonts w:asciiTheme="minorHAnsi" w:hAnsiTheme="minorHAnsi" w:cstheme="minorHAnsi"/>
          <w:sz w:val="22"/>
          <w:szCs w:val="22"/>
          <w:lang w:eastAsia="fr-FR"/>
        </w:rPr>
        <w:t>further improved communication, updates and stakeholder engagement.</w:t>
      </w:r>
    </w:p>
    <w:p w14:paraId="25555814" w14:textId="77777777" w:rsidR="003A0EDF" w:rsidRPr="00CD3F6B" w:rsidRDefault="003A0EDF" w:rsidP="00257025">
      <w:pPr>
        <w:ind w:left="567" w:hanging="567"/>
        <w:rPr>
          <w:rFonts w:asciiTheme="minorHAnsi" w:hAnsiTheme="minorHAnsi" w:cstheme="minorHAnsi"/>
          <w:sz w:val="22"/>
          <w:szCs w:val="22"/>
          <w:lang w:eastAsia="fr-FR"/>
        </w:rPr>
      </w:pPr>
    </w:p>
    <w:p w14:paraId="246E88F3" w14:textId="68FEE640" w:rsidR="0035467F" w:rsidRPr="00CD3F6B" w:rsidRDefault="002E1E29"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89</w:t>
      </w:r>
      <w:r w:rsidR="00515041">
        <w:rPr>
          <w:rFonts w:asciiTheme="minorHAnsi" w:hAnsiTheme="minorHAnsi" w:cstheme="minorHAnsi"/>
          <w:sz w:val="22"/>
          <w:szCs w:val="22"/>
          <w:lang w:eastAsia="fr-FR"/>
        </w:rPr>
        <w:t>.</w:t>
      </w:r>
      <w:r w:rsidR="00515041">
        <w:rPr>
          <w:rFonts w:asciiTheme="minorHAnsi" w:hAnsiTheme="minorHAnsi" w:cstheme="minorHAnsi"/>
          <w:sz w:val="22"/>
          <w:szCs w:val="22"/>
          <w:lang w:eastAsia="fr-FR"/>
        </w:rPr>
        <w:tab/>
      </w:r>
      <w:r w:rsidR="003A0EDF" w:rsidRPr="00CD3F6B">
        <w:rPr>
          <w:rFonts w:asciiTheme="minorHAnsi" w:hAnsiTheme="minorHAnsi" w:cstheme="minorHAnsi"/>
          <w:sz w:val="22"/>
          <w:szCs w:val="22"/>
          <w:lang w:eastAsia="fr-FR"/>
        </w:rPr>
        <w:t xml:space="preserve">While the number of STRP products has increased, there is a need to strengthen the tracking of </w:t>
      </w:r>
      <w:r w:rsidR="00522DE4" w:rsidRPr="00CD3F6B">
        <w:rPr>
          <w:rFonts w:asciiTheme="minorHAnsi" w:hAnsiTheme="minorHAnsi" w:cstheme="minorHAnsi"/>
          <w:sz w:val="22"/>
          <w:szCs w:val="22"/>
          <w:lang w:eastAsia="fr-FR"/>
        </w:rPr>
        <w:t>their use</w:t>
      </w:r>
      <w:r w:rsidR="003A0EDF" w:rsidRPr="00CD3F6B">
        <w:rPr>
          <w:rFonts w:asciiTheme="minorHAnsi" w:hAnsiTheme="minorHAnsi" w:cstheme="minorHAnsi"/>
          <w:sz w:val="22"/>
          <w:szCs w:val="22"/>
          <w:lang w:eastAsia="fr-FR"/>
        </w:rPr>
        <w:t xml:space="preserve">, such as </w:t>
      </w:r>
      <w:r w:rsidR="00F456CF" w:rsidRPr="00CD3F6B">
        <w:rPr>
          <w:rFonts w:asciiTheme="minorHAnsi" w:hAnsiTheme="minorHAnsi" w:cstheme="minorHAnsi"/>
          <w:sz w:val="22"/>
          <w:szCs w:val="22"/>
          <w:lang w:eastAsia="fr-FR"/>
        </w:rPr>
        <w:t xml:space="preserve">in the context of </w:t>
      </w:r>
      <w:r w:rsidR="003A0EDF" w:rsidRPr="00CD3F6B">
        <w:rPr>
          <w:rFonts w:asciiTheme="minorHAnsi" w:hAnsiTheme="minorHAnsi" w:cstheme="minorHAnsi"/>
          <w:sz w:val="22"/>
          <w:szCs w:val="22"/>
          <w:lang w:eastAsia="fr-FR"/>
        </w:rPr>
        <w:t xml:space="preserve">national policy processes, training activities and </w:t>
      </w:r>
      <w:r w:rsidR="00F456CF" w:rsidRPr="00CD3F6B">
        <w:rPr>
          <w:rFonts w:asciiTheme="minorHAnsi" w:hAnsiTheme="minorHAnsi" w:cstheme="minorHAnsi"/>
          <w:sz w:val="22"/>
          <w:szCs w:val="22"/>
          <w:lang w:eastAsia="fr-FR"/>
        </w:rPr>
        <w:t xml:space="preserve">in activities or documents of other </w:t>
      </w:r>
      <w:r w:rsidR="00131A36">
        <w:rPr>
          <w:rFonts w:asciiTheme="minorHAnsi" w:hAnsiTheme="minorHAnsi" w:cstheme="minorHAnsi"/>
          <w:sz w:val="22"/>
          <w:szCs w:val="22"/>
          <w:lang w:eastAsia="fr-FR"/>
        </w:rPr>
        <w:t>multilateral environmental agreements (</w:t>
      </w:r>
      <w:r w:rsidR="003A0EDF" w:rsidRPr="00CD3F6B">
        <w:rPr>
          <w:rFonts w:asciiTheme="minorHAnsi" w:hAnsiTheme="minorHAnsi" w:cstheme="minorHAnsi"/>
          <w:sz w:val="22"/>
          <w:szCs w:val="22"/>
          <w:lang w:eastAsia="fr-FR"/>
        </w:rPr>
        <w:t>MEAs</w:t>
      </w:r>
      <w:r w:rsidR="00131A36">
        <w:rPr>
          <w:rFonts w:asciiTheme="minorHAnsi" w:hAnsiTheme="minorHAnsi" w:cstheme="minorHAnsi"/>
          <w:sz w:val="22"/>
          <w:szCs w:val="22"/>
          <w:lang w:eastAsia="fr-FR"/>
        </w:rPr>
        <w:t>)</w:t>
      </w:r>
      <w:r w:rsidR="003A0EDF" w:rsidRPr="00CD3F6B">
        <w:rPr>
          <w:rFonts w:asciiTheme="minorHAnsi" w:hAnsiTheme="minorHAnsi" w:cstheme="minorHAnsi"/>
          <w:sz w:val="22"/>
          <w:szCs w:val="22"/>
          <w:lang w:eastAsia="fr-FR"/>
        </w:rPr>
        <w:t xml:space="preserve">. Existing indicators </w:t>
      </w:r>
      <w:r w:rsidR="00B222CF" w:rsidRPr="00CD3F6B">
        <w:rPr>
          <w:rFonts w:asciiTheme="minorHAnsi" w:hAnsiTheme="minorHAnsi" w:cstheme="minorHAnsi"/>
          <w:sz w:val="22"/>
          <w:szCs w:val="22"/>
          <w:lang w:eastAsia="fr-FR"/>
        </w:rPr>
        <w:t xml:space="preserve">provide a partial measure of </w:t>
      </w:r>
      <w:r w:rsidR="003A0EDF" w:rsidRPr="00CD3F6B">
        <w:rPr>
          <w:rFonts w:asciiTheme="minorHAnsi" w:hAnsiTheme="minorHAnsi" w:cstheme="minorHAnsi"/>
          <w:sz w:val="22"/>
          <w:szCs w:val="22"/>
          <w:lang w:eastAsia="fr-FR"/>
        </w:rPr>
        <w:t xml:space="preserve">dissemination but provide limited insight into the reach, relevance or uptake of outputs. Future </w:t>
      </w:r>
      <w:r w:rsidR="009E0BA5" w:rsidRPr="00CD3F6B">
        <w:rPr>
          <w:rFonts w:asciiTheme="minorHAnsi" w:hAnsiTheme="minorHAnsi" w:cstheme="minorHAnsi"/>
          <w:sz w:val="22"/>
          <w:szCs w:val="22"/>
          <w:lang w:eastAsia="fr-FR"/>
        </w:rPr>
        <w:t xml:space="preserve">tracking </w:t>
      </w:r>
      <w:r w:rsidR="003A0EDF" w:rsidRPr="00CD3F6B">
        <w:rPr>
          <w:rFonts w:asciiTheme="minorHAnsi" w:hAnsiTheme="minorHAnsi" w:cstheme="minorHAnsi"/>
          <w:sz w:val="22"/>
          <w:szCs w:val="22"/>
          <w:lang w:eastAsia="fr-FR"/>
        </w:rPr>
        <w:t xml:space="preserve">may benefit from additional </w:t>
      </w:r>
      <w:r w:rsidR="009E0BA5" w:rsidRPr="00CD3F6B">
        <w:rPr>
          <w:rFonts w:asciiTheme="minorHAnsi" w:hAnsiTheme="minorHAnsi" w:cstheme="minorHAnsi"/>
          <w:sz w:val="22"/>
          <w:szCs w:val="22"/>
          <w:lang w:eastAsia="fr-FR"/>
        </w:rPr>
        <w:t xml:space="preserve">or alternative </w:t>
      </w:r>
      <w:r w:rsidR="003A0EDF" w:rsidRPr="00CD3F6B">
        <w:rPr>
          <w:rFonts w:asciiTheme="minorHAnsi" w:hAnsiTheme="minorHAnsi" w:cstheme="minorHAnsi"/>
          <w:sz w:val="22"/>
          <w:szCs w:val="22"/>
          <w:lang w:eastAsia="fr-FR"/>
        </w:rPr>
        <w:t xml:space="preserve">metrics, </w:t>
      </w:r>
      <w:r w:rsidR="00FE3C41" w:rsidRPr="00CD3F6B">
        <w:rPr>
          <w:rFonts w:asciiTheme="minorHAnsi" w:hAnsiTheme="minorHAnsi" w:cstheme="minorHAnsi"/>
          <w:sz w:val="22"/>
          <w:szCs w:val="22"/>
          <w:lang w:eastAsia="fr-FR"/>
        </w:rPr>
        <w:t xml:space="preserve">which may encompass </w:t>
      </w:r>
      <w:r w:rsidR="003A0EDF" w:rsidRPr="00CD3F6B">
        <w:rPr>
          <w:rFonts w:asciiTheme="minorHAnsi" w:hAnsiTheme="minorHAnsi" w:cstheme="minorHAnsi"/>
          <w:sz w:val="22"/>
          <w:szCs w:val="22"/>
          <w:lang w:eastAsia="fr-FR"/>
        </w:rPr>
        <w:t xml:space="preserve">references in National Reports or </w:t>
      </w:r>
      <w:r w:rsidR="00FE3C41" w:rsidRPr="00CD3F6B">
        <w:rPr>
          <w:rFonts w:asciiTheme="minorHAnsi" w:hAnsiTheme="minorHAnsi" w:cstheme="minorHAnsi"/>
          <w:sz w:val="22"/>
          <w:szCs w:val="22"/>
          <w:lang w:eastAsia="fr-FR"/>
        </w:rPr>
        <w:t xml:space="preserve">documentation of other </w:t>
      </w:r>
      <w:r w:rsidR="003A0EDF" w:rsidRPr="00CD3F6B">
        <w:rPr>
          <w:rFonts w:asciiTheme="minorHAnsi" w:hAnsiTheme="minorHAnsi" w:cstheme="minorHAnsi"/>
          <w:sz w:val="22"/>
          <w:szCs w:val="22"/>
          <w:lang w:eastAsia="fr-FR"/>
        </w:rPr>
        <w:t>MEA</w:t>
      </w:r>
      <w:r w:rsidR="00FE3C41" w:rsidRPr="00CD3F6B">
        <w:rPr>
          <w:rFonts w:asciiTheme="minorHAnsi" w:hAnsiTheme="minorHAnsi" w:cstheme="minorHAnsi"/>
          <w:sz w:val="22"/>
          <w:szCs w:val="22"/>
          <w:lang w:eastAsia="fr-FR"/>
        </w:rPr>
        <w:t>s</w:t>
      </w:r>
      <w:r w:rsidR="0035467F" w:rsidRPr="00CD3F6B">
        <w:rPr>
          <w:rFonts w:asciiTheme="minorHAnsi" w:hAnsiTheme="minorHAnsi" w:cstheme="minorHAnsi"/>
          <w:sz w:val="22"/>
          <w:szCs w:val="22"/>
          <w:lang w:eastAsia="fr-FR"/>
        </w:rPr>
        <w:t>.</w:t>
      </w:r>
    </w:p>
    <w:p w14:paraId="5034FA8D" w14:textId="77777777" w:rsidR="00667ED5" w:rsidRDefault="00667ED5" w:rsidP="00CD3F6B">
      <w:pPr>
        <w:rPr>
          <w:rFonts w:asciiTheme="minorHAnsi" w:eastAsia="Aptos" w:hAnsiTheme="minorHAnsi" w:cstheme="minorHAnsi"/>
          <w:sz w:val="22"/>
          <w:szCs w:val="22"/>
          <w:lang w:val="en-US"/>
          <w14:ligatures w14:val="standardContextual"/>
        </w:rPr>
      </w:pPr>
    </w:p>
    <w:p w14:paraId="071A8006" w14:textId="77777777" w:rsidR="003E56FD" w:rsidRPr="00CD3F6B" w:rsidRDefault="003E56FD" w:rsidP="00CD3F6B">
      <w:pPr>
        <w:rPr>
          <w:rFonts w:asciiTheme="minorHAnsi" w:eastAsia="Aptos" w:hAnsiTheme="minorHAnsi" w:cstheme="minorHAnsi"/>
          <w:sz w:val="22"/>
          <w:szCs w:val="22"/>
          <w:lang w:val="en-US"/>
          <w14:ligatures w14:val="standardContextual"/>
        </w:rPr>
      </w:pPr>
    </w:p>
    <w:tbl>
      <w:tblPr>
        <w:tblStyle w:val="TableGrid16"/>
        <w:tblW w:w="9351" w:type="dxa"/>
        <w:tblLook w:val="04A0" w:firstRow="1" w:lastRow="0" w:firstColumn="1" w:lastColumn="0" w:noHBand="0" w:noVBand="1"/>
      </w:tblPr>
      <w:tblGrid>
        <w:gridCol w:w="9351"/>
      </w:tblGrid>
      <w:tr w:rsidR="00C76214" w:rsidRPr="00CD3F6B" w14:paraId="5EF8F4D9" w14:textId="77777777" w:rsidTr="004D229D">
        <w:tc>
          <w:tcPr>
            <w:tcW w:w="9351" w:type="dxa"/>
            <w:vAlign w:val="center"/>
          </w:tcPr>
          <w:p w14:paraId="4A81DC06" w14:textId="77777777" w:rsidR="00C76214" w:rsidRPr="00CD3F6B" w:rsidRDefault="00C76214"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lastRenderedPageBreak/>
              <w:t xml:space="preserve">Target 15. Ramsar Regional Initiatives with the active involvement and support of the </w:t>
            </w:r>
            <w:r w:rsidR="002D675E" w:rsidRPr="00CD3F6B">
              <w:rPr>
                <w:rFonts w:asciiTheme="minorHAnsi" w:hAnsiTheme="minorHAnsi" w:cstheme="minorHAnsi"/>
                <w:b/>
                <w:sz w:val="22"/>
                <w:szCs w:val="22"/>
                <w:lang w:eastAsia="fr-FR"/>
              </w:rPr>
              <w:t>Contracting Parties</w:t>
            </w:r>
            <w:r w:rsidRPr="00CD3F6B">
              <w:rPr>
                <w:rFonts w:asciiTheme="minorHAnsi" w:hAnsiTheme="minorHAnsi" w:cstheme="minorHAnsi"/>
                <w:b/>
                <w:sz w:val="22"/>
                <w:szCs w:val="22"/>
                <w:lang w:eastAsia="fr-FR"/>
              </w:rPr>
              <w:t xml:space="preserve"> in each region are reinforced and developed into effective tools to assist in the full implementation of the Convention.</w:t>
            </w:r>
          </w:p>
          <w:p w14:paraId="41E08FC9" w14:textId="3BCC33DC" w:rsidR="00CA1EAE" w:rsidRPr="00CD3F6B" w:rsidRDefault="00CA1EAE" w:rsidP="008A3659">
            <w:pPr>
              <w:keepNext/>
              <w:spacing w:before="120" w:after="120"/>
              <w:rPr>
                <w:rFonts w:asciiTheme="minorHAnsi" w:hAnsiTheme="minorHAnsi" w:cstheme="minorHAnsi"/>
                <w:bCs/>
                <w:sz w:val="22"/>
                <w:szCs w:val="22"/>
                <w:highlight w:val="yellow"/>
              </w:rPr>
            </w:pPr>
            <w:r w:rsidRPr="00C2462B">
              <w:rPr>
                <w:rFonts w:asciiTheme="minorHAnsi" w:hAnsiTheme="minorHAnsi" w:cstheme="minorHAnsi"/>
                <w:bCs/>
                <w:sz w:val="22"/>
                <w:szCs w:val="22"/>
              </w:rPr>
              <w:t>Contribut</w:t>
            </w:r>
            <w:r w:rsidR="00565530" w:rsidRPr="00C2462B">
              <w:rPr>
                <w:rFonts w:asciiTheme="minorHAnsi" w:hAnsiTheme="minorHAnsi" w:cstheme="minorHAnsi"/>
                <w:bCs/>
                <w:sz w:val="22"/>
                <w:szCs w:val="22"/>
              </w:rPr>
              <w:t>i</w:t>
            </w:r>
            <w:r w:rsidR="000226CC" w:rsidRPr="00C2462B">
              <w:rPr>
                <w:rFonts w:asciiTheme="minorHAnsi" w:hAnsiTheme="minorHAnsi" w:cstheme="minorHAnsi"/>
                <w:bCs/>
                <w:sz w:val="22"/>
                <w:szCs w:val="22"/>
              </w:rPr>
              <w:t>ons</w:t>
            </w:r>
            <w:r w:rsidRPr="00C2462B">
              <w:rPr>
                <w:rFonts w:asciiTheme="minorHAnsi" w:hAnsiTheme="minorHAnsi" w:cstheme="minorHAnsi"/>
                <w:bCs/>
                <w:sz w:val="22"/>
                <w:szCs w:val="22"/>
              </w:rPr>
              <w:t xml:space="preserve"> to SDG</w:t>
            </w:r>
            <w:r w:rsidR="002659BD" w:rsidRPr="00C2462B">
              <w:rPr>
                <w:rFonts w:asciiTheme="minorHAnsi" w:hAnsiTheme="minorHAnsi" w:cstheme="minorHAnsi"/>
                <w:bCs/>
                <w:sz w:val="22"/>
                <w:szCs w:val="22"/>
              </w:rPr>
              <w:t xml:space="preserve"> Targets 1.</w:t>
            </w:r>
            <w:r w:rsidR="002659BD" w:rsidRPr="002659BD">
              <w:rPr>
                <w:rFonts w:asciiTheme="minorHAnsi" w:hAnsiTheme="minorHAnsi" w:cstheme="minorHAnsi"/>
                <w:bCs/>
                <w:sz w:val="22"/>
                <w:szCs w:val="22"/>
              </w:rPr>
              <w:t>b</w:t>
            </w:r>
            <w:r w:rsidR="002659BD">
              <w:rPr>
                <w:rFonts w:asciiTheme="minorHAnsi" w:hAnsiTheme="minorHAnsi" w:cstheme="minorHAnsi"/>
                <w:bCs/>
                <w:sz w:val="22"/>
                <w:szCs w:val="22"/>
              </w:rPr>
              <w:t>,</w:t>
            </w:r>
            <w:r w:rsidR="002659BD" w:rsidRPr="002659BD">
              <w:rPr>
                <w:rFonts w:asciiTheme="minorHAnsi" w:hAnsiTheme="minorHAnsi" w:cstheme="minorHAnsi"/>
                <w:bCs/>
                <w:sz w:val="22"/>
                <w:szCs w:val="22"/>
              </w:rPr>
              <w:t xml:space="preserve"> 2.5</w:t>
            </w:r>
            <w:r w:rsidR="002659BD">
              <w:rPr>
                <w:rFonts w:asciiTheme="minorHAnsi" w:hAnsiTheme="minorHAnsi" w:cstheme="minorHAnsi"/>
                <w:bCs/>
                <w:sz w:val="22"/>
                <w:szCs w:val="22"/>
              </w:rPr>
              <w:t>,</w:t>
            </w:r>
            <w:r w:rsidR="002659BD" w:rsidRPr="002659BD">
              <w:rPr>
                <w:rFonts w:asciiTheme="minorHAnsi" w:hAnsiTheme="minorHAnsi" w:cstheme="minorHAnsi"/>
                <w:bCs/>
                <w:sz w:val="22"/>
                <w:szCs w:val="22"/>
              </w:rPr>
              <w:t xml:space="preserve"> 6.5</w:t>
            </w:r>
            <w:r w:rsidR="002659BD">
              <w:rPr>
                <w:rFonts w:asciiTheme="minorHAnsi" w:hAnsiTheme="minorHAnsi" w:cstheme="minorHAnsi"/>
                <w:bCs/>
                <w:sz w:val="22"/>
                <w:szCs w:val="22"/>
              </w:rPr>
              <w:t xml:space="preserve">, </w:t>
            </w:r>
            <w:r w:rsidR="002659BD" w:rsidRPr="002659BD">
              <w:rPr>
                <w:rFonts w:asciiTheme="minorHAnsi" w:hAnsiTheme="minorHAnsi" w:cstheme="minorHAnsi"/>
                <w:bCs/>
                <w:sz w:val="22"/>
                <w:szCs w:val="22"/>
              </w:rPr>
              <w:t>6.6</w:t>
            </w:r>
            <w:r w:rsidR="002659BD">
              <w:rPr>
                <w:rFonts w:asciiTheme="minorHAnsi" w:hAnsiTheme="minorHAnsi" w:cstheme="minorHAnsi"/>
                <w:bCs/>
                <w:sz w:val="22"/>
                <w:szCs w:val="22"/>
              </w:rPr>
              <w:t xml:space="preserve">, </w:t>
            </w:r>
            <w:r w:rsidR="002659BD" w:rsidRPr="002659BD">
              <w:rPr>
                <w:rFonts w:asciiTheme="minorHAnsi" w:hAnsiTheme="minorHAnsi" w:cstheme="minorHAnsi"/>
                <w:bCs/>
                <w:sz w:val="22"/>
                <w:szCs w:val="22"/>
              </w:rPr>
              <w:t>9.1</w:t>
            </w:r>
            <w:r w:rsidR="002659BD">
              <w:rPr>
                <w:rFonts w:asciiTheme="minorHAnsi" w:hAnsiTheme="minorHAnsi" w:cstheme="minorHAnsi"/>
                <w:bCs/>
                <w:sz w:val="22"/>
                <w:szCs w:val="22"/>
              </w:rPr>
              <w:t>,</w:t>
            </w:r>
            <w:r w:rsidR="002659BD" w:rsidRPr="002659BD">
              <w:rPr>
                <w:rFonts w:asciiTheme="minorHAnsi" w:hAnsiTheme="minorHAnsi" w:cstheme="minorHAnsi"/>
                <w:bCs/>
                <w:sz w:val="22"/>
                <w:szCs w:val="22"/>
              </w:rPr>
              <w:t xml:space="preserve"> 11.a</w:t>
            </w:r>
            <w:r w:rsidR="002659BD">
              <w:rPr>
                <w:rFonts w:asciiTheme="minorHAnsi" w:hAnsiTheme="minorHAnsi" w:cstheme="minorHAnsi"/>
                <w:bCs/>
                <w:sz w:val="22"/>
                <w:szCs w:val="22"/>
              </w:rPr>
              <w:t>,</w:t>
            </w:r>
            <w:r w:rsidR="002659BD" w:rsidRPr="002659BD">
              <w:rPr>
                <w:rFonts w:asciiTheme="minorHAnsi" w:hAnsiTheme="minorHAnsi" w:cstheme="minorHAnsi"/>
                <w:bCs/>
                <w:sz w:val="22"/>
                <w:szCs w:val="22"/>
              </w:rPr>
              <w:t xml:space="preserve"> 14.2</w:t>
            </w:r>
            <w:r w:rsidR="002659BD">
              <w:rPr>
                <w:rFonts w:asciiTheme="minorHAnsi" w:hAnsiTheme="minorHAnsi" w:cstheme="minorHAnsi"/>
                <w:bCs/>
                <w:sz w:val="22"/>
                <w:szCs w:val="22"/>
              </w:rPr>
              <w:t>,</w:t>
            </w:r>
            <w:r w:rsidR="002659BD" w:rsidRPr="002659BD">
              <w:rPr>
                <w:rFonts w:asciiTheme="minorHAnsi" w:hAnsiTheme="minorHAnsi" w:cstheme="minorHAnsi"/>
                <w:bCs/>
                <w:sz w:val="22"/>
                <w:szCs w:val="22"/>
              </w:rPr>
              <w:t xml:space="preserve"> 15.1</w:t>
            </w:r>
            <w:r w:rsidR="002659BD">
              <w:rPr>
                <w:rFonts w:asciiTheme="minorHAnsi" w:hAnsiTheme="minorHAnsi" w:cstheme="minorHAnsi"/>
                <w:bCs/>
                <w:sz w:val="22"/>
                <w:szCs w:val="22"/>
              </w:rPr>
              <w:t>,</w:t>
            </w:r>
            <w:r w:rsidR="002659BD" w:rsidRPr="002659BD">
              <w:rPr>
                <w:rFonts w:asciiTheme="minorHAnsi" w:hAnsiTheme="minorHAnsi" w:cstheme="minorHAnsi"/>
                <w:bCs/>
                <w:sz w:val="22"/>
                <w:szCs w:val="22"/>
              </w:rPr>
              <w:t xml:space="preserve"> 17.6</w:t>
            </w:r>
            <w:r w:rsidR="002659BD">
              <w:rPr>
                <w:rFonts w:asciiTheme="minorHAnsi" w:hAnsiTheme="minorHAnsi" w:cstheme="minorHAnsi"/>
                <w:bCs/>
                <w:sz w:val="22"/>
                <w:szCs w:val="22"/>
              </w:rPr>
              <w:t>,</w:t>
            </w:r>
            <w:r w:rsidR="002659BD" w:rsidRPr="002659BD">
              <w:rPr>
                <w:rFonts w:asciiTheme="minorHAnsi" w:hAnsiTheme="minorHAnsi" w:cstheme="minorHAnsi"/>
                <w:bCs/>
                <w:sz w:val="22"/>
                <w:szCs w:val="22"/>
              </w:rPr>
              <w:t xml:space="preserve"> 17.7</w:t>
            </w:r>
            <w:r w:rsidR="002659BD">
              <w:rPr>
                <w:rFonts w:asciiTheme="minorHAnsi" w:hAnsiTheme="minorHAnsi" w:cstheme="minorHAnsi"/>
                <w:bCs/>
                <w:sz w:val="22"/>
                <w:szCs w:val="22"/>
              </w:rPr>
              <w:t xml:space="preserve"> and</w:t>
            </w:r>
            <w:r w:rsidR="002659BD" w:rsidRPr="002659BD">
              <w:rPr>
                <w:rFonts w:asciiTheme="minorHAnsi" w:hAnsiTheme="minorHAnsi" w:cstheme="minorHAnsi"/>
                <w:bCs/>
                <w:sz w:val="22"/>
                <w:szCs w:val="22"/>
              </w:rPr>
              <w:t xml:space="preserve"> 17.9</w:t>
            </w:r>
            <w:r w:rsidR="002659BD">
              <w:rPr>
                <w:rFonts w:asciiTheme="minorHAnsi" w:hAnsiTheme="minorHAnsi" w:cstheme="minorHAnsi"/>
                <w:bCs/>
                <w:sz w:val="22"/>
                <w:szCs w:val="22"/>
              </w:rPr>
              <w:t xml:space="preserve">. </w:t>
            </w:r>
          </w:p>
        </w:tc>
      </w:tr>
    </w:tbl>
    <w:p w14:paraId="6BCDCEFD" w14:textId="77777777" w:rsidR="0064738E" w:rsidRPr="00CD3F6B" w:rsidRDefault="0064738E" w:rsidP="000D551C">
      <w:pPr>
        <w:keepNext/>
        <w:rPr>
          <w:rFonts w:asciiTheme="minorHAnsi" w:hAnsiTheme="minorHAnsi" w:cstheme="minorHAnsi"/>
          <w:b/>
          <w:bCs/>
          <w:sz w:val="22"/>
          <w:szCs w:val="22"/>
        </w:rPr>
      </w:pPr>
    </w:p>
    <w:p w14:paraId="15B913E4" w14:textId="552B8BB1" w:rsidR="002B138C" w:rsidRPr="00CD3F6B" w:rsidRDefault="000F08CC" w:rsidP="000D551C">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Key message</w:t>
      </w:r>
    </w:p>
    <w:p w14:paraId="7BA264D9" w14:textId="77777777" w:rsidR="0064738E" w:rsidRPr="00CD3F6B" w:rsidRDefault="0064738E" w:rsidP="000D551C">
      <w:pPr>
        <w:keepNext/>
        <w:rPr>
          <w:rFonts w:asciiTheme="minorHAnsi" w:hAnsiTheme="minorHAnsi" w:cstheme="minorHAnsi"/>
          <w:sz w:val="22"/>
          <w:szCs w:val="22"/>
          <w:lang w:eastAsia="fr-FR"/>
        </w:rPr>
      </w:pPr>
    </w:p>
    <w:p w14:paraId="22912972" w14:textId="58C37BF1" w:rsidR="00D877CE"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9</w:t>
      </w:r>
      <w:r w:rsidR="002E1E29">
        <w:rPr>
          <w:rFonts w:asciiTheme="minorHAnsi" w:hAnsiTheme="minorHAnsi" w:cstheme="minorHAnsi"/>
          <w:sz w:val="22"/>
          <w:szCs w:val="22"/>
          <w:lang w:eastAsia="fr-FR"/>
        </w:rPr>
        <w:t>0</w:t>
      </w:r>
      <w:r w:rsidR="00515041">
        <w:rPr>
          <w:rFonts w:asciiTheme="minorHAnsi" w:hAnsiTheme="minorHAnsi" w:cstheme="minorHAnsi"/>
          <w:sz w:val="22"/>
          <w:szCs w:val="22"/>
          <w:lang w:eastAsia="fr-FR"/>
        </w:rPr>
        <w:t>.</w:t>
      </w:r>
      <w:r w:rsidR="00515041">
        <w:rPr>
          <w:rFonts w:asciiTheme="minorHAnsi" w:hAnsiTheme="minorHAnsi" w:cstheme="minorHAnsi"/>
          <w:sz w:val="22"/>
          <w:szCs w:val="22"/>
          <w:lang w:eastAsia="fr-FR"/>
        </w:rPr>
        <w:tab/>
      </w:r>
      <w:r w:rsidR="002B25FC" w:rsidRPr="00CD3F6B">
        <w:rPr>
          <w:rFonts w:asciiTheme="minorHAnsi" w:hAnsiTheme="minorHAnsi" w:cstheme="minorHAnsi"/>
          <w:sz w:val="22"/>
          <w:szCs w:val="22"/>
          <w:lang w:eastAsia="fr-FR"/>
        </w:rPr>
        <w:t>The number of Ramsar Regional Initiatives has increased</w:t>
      </w:r>
      <w:r w:rsidR="006A6848" w:rsidRPr="00CD3F6B">
        <w:rPr>
          <w:rFonts w:asciiTheme="minorHAnsi" w:hAnsiTheme="minorHAnsi" w:cstheme="minorHAnsi"/>
          <w:sz w:val="22"/>
          <w:szCs w:val="22"/>
          <w:lang w:eastAsia="fr-FR"/>
        </w:rPr>
        <w:t>, while e</w:t>
      </w:r>
      <w:r w:rsidR="000B7BC4" w:rsidRPr="00CD3F6B">
        <w:rPr>
          <w:rFonts w:asciiTheme="minorHAnsi" w:hAnsiTheme="minorHAnsi" w:cstheme="minorHAnsi"/>
          <w:sz w:val="22"/>
          <w:szCs w:val="22"/>
          <w:lang w:eastAsia="fr-FR"/>
        </w:rPr>
        <w:t xml:space="preserve">ngagement in RRIs by Contracting Parties remains stable overall. </w:t>
      </w:r>
      <w:r w:rsidR="006A6848" w:rsidRPr="00CD3F6B">
        <w:rPr>
          <w:rFonts w:asciiTheme="minorHAnsi" w:hAnsiTheme="minorHAnsi" w:cstheme="minorHAnsi"/>
          <w:sz w:val="22"/>
          <w:szCs w:val="22"/>
          <w:lang w:eastAsia="fr-FR"/>
        </w:rPr>
        <w:t>An increased global total expenditure rate by RRIs implies notable growth in activities</w:t>
      </w:r>
      <w:r w:rsidR="007E606F" w:rsidRPr="00CD3F6B">
        <w:rPr>
          <w:rFonts w:asciiTheme="minorHAnsi" w:hAnsiTheme="minorHAnsi" w:cstheme="minorHAnsi"/>
          <w:sz w:val="22"/>
          <w:szCs w:val="22"/>
          <w:lang w:eastAsia="fr-FR"/>
        </w:rPr>
        <w:t>,</w:t>
      </w:r>
      <w:r w:rsidR="00CF2A70" w:rsidRPr="00CD3F6B">
        <w:rPr>
          <w:rFonts w:asciiTheme="minorHAnsi" w:hAnsiTheme="minorHAnsi" w:cstheme="minorHAnsi"/>
          <w:sz w:val="22"/>
          <w:szCs w:val="22"/>
          <w:lang w:eastAsia="fr-FR"/>
        </w:rPr>
        <w:t xml:space="preserve"> </w:t>
      </w:r>
      <w:r w:rsidR="007E606F" w:rsidRPr="00CD3F6B">
        <w:rPr>
          <w:rFonts w:asciiTheme="minorHAnsi" w:hAnsiTheme="minorHAnsi" w:cstheme="minorHAnsi"/>
          <w:sz w:val="22"/>
          <w:szCs w:val="22"/>
          <w:lang w:eastAsia="fr-FR"/>
        </w:rPr>
        <w:t xml:space="preserve">but </w:t>
      </w:r>
      <w:r w:rsidR="009D64C6" w:rsidRPr="00CD3F6B">
        <w:rPr>
          <w:rFonts w:asciiTheme="minorHAnsi" w:hAnsiTheme="minorHAnsi" w:cstheme="minorHAnsi"/>
          <w:sz w:val="22"/>
          <w:szCs w:val="22"/>
          <w:lang w:eastAsia="fr-FR"/>
        </w:rPr>
        <w:t xml:space="preserve">implementation progress varies </w:t>
      </w:r>
      <w:r w:rsidR="00BB34AD">
        <w:rPr>
          <w:rFonts w:asciiTheme="minorHAnsi" w:hAnsiTheme="minorHAnsi" w:cstheme="minorHAnsi"/>
          <w:sz w:val="22"/>
          <w:szCs w:val="22"/>
          <w:lang w:eastAsia="fr-FR"/>
        </w:rPr>
        <w:t>between</w:t>
      </w:r>
      <w:r w:rsidR="00BB34AD" w:rsidRPr="00CD3F6B">
        <w:rPr>
          <w:rFonts w:asciiTheme="minorHAnsi" w:hAnsiTheme="minorHAnsi" w:cstheme="minorHAnsi"/>
          <w:sz w:val="22"/>
          <w:szCs w:val="22"/>
          <w:lang w:eastAsia="fr-FR"/>
        </w:rPr>
        <w:t xml:space="preserve"> </w:t>
      </w:r>
      <w:r w:rsidR="009D64C6" w:rsidRPr="00CD3F6B">
        <w:rPr>
          <w:rFonts w:asciiTheme="minorHAnsi" w:hAnsiTheme="minorHAnsi" w:cstheme="minorHAnsi"/>
          <w:sz w:val="22"/>
          <w:szCs w:val="22"/>
          <w:lang w:eastAsia="fr-FR"/>
        </w:rPr>
        <w:t xml:space="preserve">RRIs </w:t>
      </w:r>
      <w:r w:rsidR="00224DE0" w:rsidRPr="00CD3F6B">
        <w:rPr>
          <w:rFonts w:asciiTheme="minorHAnsi" w:hAnsiTheme="minorHAnsi" w:cstheme="minorHAnsi"/>
          <w:sz w:val="22"/>
          <w:szCs w:val="22"/>
          <w:lang w:eastAsia="fr-FR"/>
        </w:rPr>
        <w:t xml:space="preserve">and </w:t>
      </w:r>
      <w:r w:rsidR="007E606F" w:rsidRPr="00CD3F6B">
        <w:rPr>
          <w:rFonts w:asciiTheme="minorHAnsi" w:hAnsiTheme="minorHAnsi" w:cstheme="minorHAnsi"/>
          <w:sz w:val="22"/>
          <w:szCs w:val="22"/>
          <w:lang w:eastAsia="fr-FR"/>
        </w:rPr>
        <w:t xml:space="preserve">some </w:t>
      </w:r>
      <w:r w:rsidR="00224DE0" w:rsidRPr="00CD3F6B">
        <w:rPr>
          <w:rFonts w:asciiTheme="minorHAnsi" w:hAnsiTheme="minorHAnsi" w:cstheme="minorHAnsi"/>
          <w:sz w:val="22"/>
          <w:szCs w:val="22"/>
          <w:lang w:eastAsia="fr-FR"/>
        </w:rPr>
        <w:t>have encountered difficulties in sustaining operations</w:t>
      </w:r>
      <w:r w:rsidR="00D877CE" w:rsidRPr="00CD3F6B">
        <w:rPr>
          <w:rFonts w:asciiTheme="minorHAnsi" w:hAnsiTheme="minorHAnsi" w:cstheme="minorHAnsi"/>
          <w:sz w:val="22"/>
          <w:szCs w:val="22"/>
          <w:lang w:eastAsia="fr-FR"/>
        </w:rPr>
        <w:t>.</w:t>
      </w:r>
    </w:p>
    <w:p w14:paraId="318272EE" w14:textId="77777777" w:rsidR="00F14FD8" w:rsidRPr="00CD3F6B" w:rsidRDefault="00F14FD8" w:rsidP="00CD3F6B">
      <w:pPr>
        <w:pStyle w:val="ListParagraph"/>
        <w:spacing w:after="0" w:line="240" w:lineRule="auto"/>
        <w:rPr>
          <w:rFonts w:cstheme="minorHAnsi"/>
        </w:rPr>
      </w:pPr>
    </w:p>
    <w:tbl>
      <w:tblPr>
        <w:tblStyle w:val="TableGrid31"/>
        <w:tblW w:w="9353" w:type="dxa"/>
        <w:tblLook w:val="04A0" w:firstRow="1" w:lastRow="0" w:firstColumn="1" w:lastColumn="0" w:noHBand="0" w:noVBand="1"/>
      </w:tblPr>
      <w:tblGrid>
        <w:gridCol w:w="4572"/>
        <w:gridCol w:w="984"/>
        <w:gridCol w:w="820"/>
        <w:gridCol w:w="820"/>
        <w:gridCol w:w="820"/>
        <w:gridCol w:w="1337"/>
      </w:tblGrid>
      <w:tr w:rsidR="00107172" w:rsidRPr="00CD3F6B" w14:paraId="7F0F8514" w14:textId="77777777" w:rsidTr="00567061">
        <w:trPr>
          <w:cantSplit/>
        </w:trPr>
        <w:tc>
          <w:tcPr>
            <w:tcW w:w="0" w:type="auto"/>
            <w:vAlign w:val="center"/>
            <w:hideMark/>
          </w:tcPr>
          <w:p w14:paraId="54C1C8A6"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0" w:type="auto"/>
            <w:vAlign w:val="center"/>
            <w:hideMark/>
          </w:tcPr>
          <w:p w14:paraId="6CEE6A1A"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COP12</w:t>
            </w:r>
          </w:p>
          <w:p w14:paraId="658FFE5B" w14:textId="216E2721"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0" w:type="auto"/>
            <w:vAlign w:val="center"/>
            <w:hideMark/>
          </w:tcPr>
          <w:p w14:paraId="601DC30C"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0" w:type="auto"/>
            <w:vAlign w:val="center"/>
            <w:hideMark/>
          </w:tcPr>
          <w:p w14:paraId="70D082F7"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0" w:type="auto"/>
            <w:vAlign w:val="center"/>
            <w:hideMark/>
          </w:tcPr>
          <w:p w14:paraId="0A3D353F"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0" w:type="auto"/>
            <w:vAlign w:val="center"/>
            <w:hideMark/>
          </w:tcPr>
          <w:p w14:paraId="69305A92" w14:textId="77777777" w:rsidR="00107172" w:rsidRPr="00CD3F6B" w:rsidRDefault="00107172"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107172" w:rsidRPr="00CD3F6B" w14:paraId="42BF2386" w14:textId="77777777" w:rsidTr="00567061">
        <w:trPr>
          <w:cantSplit/>
        </w:trPr>
        <w:tc>
          <w:tcPr>
            <w:tcW w:w="0" w:type="auto"/>
          </w:tcPr>
          <w:p w14:paraId="422F0A4B" w14:textId="019AC757" w:rsidR="00107172" w:rsidRPr="00CD3F6B" w:rsidRDefault="00107172"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been involved in the development and implementation of a Regional Initiative under the framework of the Convention.</w:t>
            </w:r>
          </w:p>
        </w:tc>
        <w:tc>
          <w:tcPr>
            <w:tcW w:w="0" w:type="auto"/>
          </w:tcPr>
          <w:p w14:paraId="2AF91048"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68%</w:t>
            </w:r>
          </w:p>
        </w:tc>
        <w:tc>
          <w:tcPr>
            <w:tcW w:w="0" w:type="auto"/>
          </w:tcPr>
          <w:p w14:paraId="2FF26430"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59%</w:t>
            </w:r>
          </w:p>
        </w:tc>
        <w:tc>
          <w:tcPr>
            <w:tcW w:w="0" w:type="auto"/>
          </w:tcPr>
          <w:p w14:paraId="00FA4A9A"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66%</w:t>
            </w:r>
          </w:p>
        </w:tc>
        <w:tc>
          <w:tcPr>
            <w:tcW w:w="0" w:type="auto"/>
          </w:tcPr>
          <w:p w14:paraId="1D0C9C29" w14:textId="77777777" w:rsidR="00107172" w:rsidRPr="00CD3F6B" w:rsidRDefault="00107172" w:rsidP="00567061">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67%</w:t>
            </w:r>
          </w:p>
        </w:tc>
        <w:tc>
          <w:tcPr>
            <w:tcW w:w="0" w:type="auto"/>
            <w:vAlign w:val="center"/>
          </w:tcPr>
          <w:p w14:paraId="07CF9CCD" w14:textId="4E77954D" w:rsidR="00107172" w:rsidRPr="00CD3F6B" w:rsidRDefault="00137552" w:rsidP="00567061">
            <w:pPr>
              <w:jc w:val="cente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30EA5EFB" wp14:editId="173E7AD2">
                  <wp:extent cx="712200" cy="432000"/>
                  <wp:effectExtent l="0" t="0" r="0" b="0"/>
                  <wp:docPr id="115535990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030AB5" w:rsidRPr="00CD3F6B" w14:paraId="702871CA" w14:textId="77777777" w:rsidTr="00567061">
        <w:trPr>
          <w:cantSplit/>
        </w:trPr>
        <w:tc>
          <w:tcPr>
            <w:tcW w:w="0" w:type="auto"/>
          </w:tcPr>
          <w:p w14:paraId="75B59B6C" w14:textId="77777777" w:rsidR="00030AB5" w:rsidRPr="00CD3F6B" w:rsidRDefault="00030AB5"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Number of Regional Initiatives successfully implemented.</w:t>
            </w:r>
          </w:p>
        </w:tc>
        <w:tc>
          <w:tcPr>
            <w:tcW w:w="0" w:type="auto"/>
          </w:tcPr>
          <w:p w14:paraId="2247BD64" w14:textId="6611AABC" w:rsidR="00030AB5" w:rsidRPr="00CD3F6B" w:rsidRDefault="00030AB5" w:rsidP="00567061">
            <w:pPr>
              <w:jc w:val="center"/>
              <w:rPr>
                <w:rFonts w:asciiTheme="minorHAnsi" w:eastAsia="Aptos" w:hAnsiTheme="minorHAnsi" w:cstheme="minorHAnsi"/>
                <w:sz w:val="22"/>
                <w:szCs w:val="22"/>
              </w:rPr>
            </w:pPr>
            <w:r w:rsidRPr="00CD3F6B">
              <w:rPr>
                <w:rFonts w:asciiTheme="minorHAnsi" w:eastAsia="Aptos" w:hAnsiTheme="minorHAnsi" w:cstheme="minorHAnsi"/>
                <w:b/>
                <w:sz w:val="22"/>
                <w:szCs w:val="22"/>
              </w:rPr>
              <w:t>15</w:t>
            </w:r>
          </w:p>
        </w:tc>
        <w:tc>
          <w:tcPr>
            <w:tcW w:w="0" w:type="auto"/>
          </w:tcPr>
          <w:p w14:paraId="35395A27" w14:textId="1482C84C" w:rsidR="00030AB5" w:rsidRPr="00CD3F6B" w:rsidRDefault="00EB6EAA" w:rsidP="00567061">
            <w:pPr>
              <w:jc w:val="center"/>
              <w:rPr>
                <w:rFonts w:asciiTheme="minorHAnsi" w:eastAsia="Aptos" w:hAnsiTheme="minorHAnsi" w:cstheme="minorHAnsi"/>
                <w:b/>
                <w:sz w:val="22"/>
                <w:szCs w:val="22"/>
              </w:rPr>
            </w:pPr>
            <w:r w:rsidRPr="00CD3F6B">
              <w:rPr>
                <w:rFonts w:asciiTheme="minorHAnsi" w:eastAsia="Aptos" w:hAnsiTheme="minorHAnsi" w:cstheme="minorHAnsi"/>
                <w:b/>
                <w:sz w:val="22"/>
                <w:szCs w:val="22"/>
              </w:rPr>
              <w:t>19</w:t>
            </w:r>
          </w:p>
        </w:tc>
        <w:tc>
          <w:tcPr>
            <w:tcW w:w="0" w:type="auto"/>
          </w:tcPr>
          <w:p w14:paraId="7444662D" w14:textId="72F7D01E" w:rsidR="00030AB5" w:rsidRPr="00CD3F6B" w:rsidRDefault="0051463A" w:rsidP="00567061">
            <w:pPr>
              <w:jc w:val="center"/>
              <w:rPr>
                <w:rFonts w:asciiTheme="minorHAnsi" w:eastAsia="Aptos" w:hAnsiTheme="minorHAnsi" w:cstheme="minorHAnsi"/>
                <w:b/>
                <w:sz w:val="22"/>
                <w:szCs w:val="22"/>
              </w:rPr>
            </w:pPr>
            <w:r w:rsidRPr="00CD3F6B">
              <w:rPr>
                <w:rFonts w:asciiTheme="minorHAnsi" w:eastAsia="Aptos" w:hAnsiTheme="minorHAnsi" w:cstheme="minorHAnsi"/>
                <w:b/>
                <w:sz w:val="22"/>
                <w:szCs w:val="22"/>
              </w:rPr>
              <w:t>20</w:t>
            </w:r>
          </w:p>
        </w:tc>
        <w:tc>
          <w:tcPr>
            <w:tcW w:w="0" w:type="auto"/>
          </w:tcPr>
          <w:p w14:paraId="42D48B59" w14:textId="6EDC2ACC" w:rsidR="00030AB5" w:rsidRPr="00CD3F6B" w:rsidRDefault="008C5DAD" w:rsidP="00567061">
            <w:pPr>
              <w:jc w:val="center"/>
              <w:rPr>
                <w:rFonts w:asciiTheme="minorHAnsi" w:eastAsia="Aptos" w:hAnsiTheme="minorHAnsi" w:cstheme="minorHAnsi"/>
                <w:b/>
                <w:sz w:val="22"/>
                <w:szCs w:val="22"/>
              </w:rPr>
            </w:pPr>
            <w:r w:rsidRPr="00CD3F6B">
              <w:rPr>
                <w:rFonts w:asciiTheme="minorHAnsi" w:eastAsia="Aptos" w:hAnsiTheme="minorHAnsi" w:cstheme="minorHAnsi"/>
                <w:b/>
                <w:sz w:val="22"/>
                <w:szCs w:val="22"/>
              </w:rPr>
              <w:t>22</w:t>
            </w:r>
          </w:p>
        </w:tc>
        <w:tc>
          <w:tcPr>
            <w:tcW w:w="0" w:type="auto"/>
          </w:tcPr>
          <w:p w14:paraId="6EF2B576" w14:textId="3A9CA0B1" w:rsidR="00030AB5" w:rsidRPr="00CD3F6B" w:rsidRDefault="002839A4" w:rsidP="00CD3F6B">
            <w:pPr>
              <w:rPr>
                <w:rFonts w:asciiTheme="minorHAnsi" w:eastAsia="Aptos" w:hAnsiTheme="minorHAnsi" w:cstheme="minorHAnsi"/>
                <w:noProof/>
                <w:sz w:val="22"/>
                <w:szCs w:val="22"/>
                <w:highlight w:val="yellow"/>
              </w:rPr>
            </w:pPr>
            <w:r w:rsidRPr="00CD3F6B">
              <w:rPr>
                <w:rFonts w:asciiTheme="minorHAnsi" w:hAnsiTheme="minorHAnsi" w:cstheme="minorHAnsi"/>
                <w:noProof/>
                <w:sz w:val="22"/>
                <w:szCs w:val="22"/>
              </w:rPr>
              <w:drawing>
                <wp:inline distT="0" distB="0" distL="0" distR="0" wp14:anchorId="184645AC" wp14:editId="7B629D98">
                  <wp:extent cx="712200" cy="432000"/>
                  <wp:effectExtent l="0" t="0" r="0" b="0"/>
                  <wp:docPr id="1394458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5855FA70" w14:textId="77777777" w:rsidR="00F14FD8" w:rsidRPr="00CD3F6B" w:rsidRDefault="00F14FD8" w:rsidP="00CD3F6B">
      <w:pPr>
        <w:rPr>
          <w:rFonts w:asciiTheme="minorHAnsi" w:hAnsiTheme="minorHAnsi" w:cstheme="minorHAnsi"/>
          <w:b/>
          <w:bCs/>
          <w:sz w:val="22"/>
          <w:szCs w:val="22"/>
        </w:rPr>
      </w:pPr>
    </w:p>
    <w:p w14:paraId="1EB55609" w14:textId="1C020785" w:rsidR="0009645F" w:rsidRPr="00CD3F6B" w:rsidRDefault="0064738E" w:rsidP="000D551C">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78307B">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6BA6FEFB" w14:textId="77777777" w:rsidR="00BA6EF2" w:rsidRPr="00CD3F6B" w:rsidRDefault="00BA6EF2" w:rsidP="000D551C">
      <w:pPr>
        <w:keepNext/>
        <w:rPr>
          <w:rFonts w:asciiTheme="minorHAnsi" w:hAnsiTheme="minorHAnsi" w:cstheme="minorHAnsi"/>
          <w:sz w:val="22"/>
          <w:szCs w:val="22"/>
          <w:lang w:eastAsia="fr-FR"/>
        </w:rPr>
      </w:pPr>
    </w:p>
    <w:p w14:paraId="71056524" w14:textId="679B46C3" w:rsidR="00D04F25"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9</w:t>
      </w:r>
      <w:r w:rsidR="002E1E29">
        <w:rPr>
          <w:rFonts w:asciiTheme="minorHAnsi" w:hAnsiTheme="minorHAnsi" w:cstheme="minorHAnsi"/>
          <w:sz w:val="22"/>
          <w:szCs w:val="22"/>
          <w:lang w:eastAsia="fr-FR"/>
        </w:rPr>
        <w:t>1</w:t>
      </w:r>
      <w:r w:rsidR="00515041">
        <w:rPr>
          <w:rFonts w:asciiTheme="minorHAnsi" w:hAnsiTheme="minorHAnsi" w:cstheme="minorHAnsi"/>
          <w:sz w:val="22"/>
          <w:szCs w:val="22"/>
          <w:lang w:eastAsia="fr-FR"/>
        </w:rPr>
        <w:t>.</w:t>
      </w:r>
      <w:r w:rsidR="00515041">
        <w:rPr>
          <w:rFonts w:asciiTheme="minorHAnsi" w:hAnsiTheme="minorHAnsi" w:cstheme="minorHAnsi"/>
          <w:sz w:val="22"/>
          <w:szCs w:val="22"/>
          <w:lang w:eastAsia="fr-FR"/>
        </w:rPr>
        <w:tab/>
      </w:r>
      <w:r w:rsidR="00216ECB" w:rsidRPr="00CD3F6B">
        <w:rPr>
          <w:rFonts w:asciiTheme="minorHAnsi" w:hAnsiTheme="minorHAnsi" w:cstheme="minorHAnsi"/>
          <w:sz w:val="22"/>
          <w:szCs w:val="22"/>
          <w:lang w:eastAsia="fr-FR"/>
        </w:rPr>
        <w:t xml:space="preserve">The number of RRIs increased from 15 to 22 during </w:t>
      </w:r>
      <w:r w:rsidR="00BB34AD">
        <w:rPr>
          <w:rFonts w:asciiTheme="minorHAnsi" w:hAnsiTheme="minorHAnsi" w:cstheme="minorHAnsi"/>
          <w:sz w:val="22"/>
          <w:szCs w:val="22"/>
          <w:lang w:eastAsia="fr-FR"/>
        </w:rPr>
        <w:t xml:space="preserve">the term of </w:t>
      </w:r>
      <w:r w:rsidR="00216ECB" w:rsidRPr="00CD3F6B">
        <w:rPr>
          <w:rFonts w:asciiTheme="minorHAnsi" w:hAnsiTheme="minorHAnsi" w:cstheme="minorHAnsi"/>
          <w:sz w:val="22"/>
          <w:szCs w:val="22"/>
          <w:lang w:eastAsia="fr-FR"/>
        </w:rPr>
        <w:t xml:space="preserve">SP4. </w:t>
      </w:r>
      <w:r w:rsidR="00CA2C7B" w:rsidRPr="00CD3F6B">
        <w:rPr>
          <w:rFonts w:asciiTheme="minorHAnsi" w:hAnsiTheme="minorHAnsi" w:cstheme="minorHAnsi"/>
          <w:sz w:val="22"/>
          <w:szCs w:val="22"/>
          <w:lang w:eastAsia="fr-FR"/>
        </w:rPr>
        <w:t>N</w:t>
      </w:r>
      <w:r w:rsidR="00216ECB" w:rsidRPr="00CD3F6B">
        <w:rPr>
          <w:rFonts w:asciiTheme="minorHAnsi" w:hAnsiTheme="minorHAnsi" w:cstheme="minorHAnsi"/>
          <w:sz w:val="22"/>
          <w:szCs w:val="22"/>
          <w:lang w:eastAsia="fr-FR"/>
        </w:rPr>
        <w:t xml:space="preserve">ew RRIs </w:t>
      </w:r>
      <w:r w:rsidR="00CA2C7B" w:rsidRPr="00CD3F6B">
        <w:rPr>
          <w:rFonts w:asciiTheme="minorHAnsi" w:hAnsiTheme="minorHAnsi" w:cstheme="minorHAnsi"/>
          <w:sz w:val="22"/>
          <w:szCs w:val="22"/>
          <w:lang w:eastAsia="fr-FR"/>
        </w:rPr>
        <w:t xml:space="preserve">were established in </w:t>
      </w:r>
      <w:r w:rsidR="00216ECB" w:rsidRPr="00CD3F6B">
        <w:rPr>
          <w:rFonts w:asciiTheme="minorHAnsi" w:hAnsiTheme="minorHAnsi" w:cstheme="minorHAnsi"/>
          <w:sz w:val="22"/>
          <w:szCs w:val="22"/>
          <w:lang w:eastAsia="fr-FR"/>
        </w:rPr>
        <w:t xml:space="preserve">Africa, Asia, </w:t>
      </w:r>
      <w:r w:rsidR="001E609D" w:rsidRPr="00CD3F6B">
        <w:rPr>
          <w:rFonts w:asciiTheme="minorHAnsi" w:hAnsiTheme="minorHAnsi" w:cstheme="minorHAnsi"/>
          <w:sz w:val="22"/>
          <w:szCs w:val="22"/>
          <w:lang w:eastAsia="fr-FR"/>
        </w:rPr>
        <w:t xml:space="preserve">Europe and </w:t>
      </w:r>
      <w:r w:rsidR="00216ECB" w:rsidRPr="00CD3F6B">
        <w:rPr>
          <w:rFonts w:asciiTheme="minorHAnsi" w:hAnsiTheme="minorHAnsi" w:cstheme="minorHAnsi"/>
          <w:sz w:val="22"/>
          <w:szCs w:val="22"/>
          <w:lang w:eastAsia="fr-FR"/>
        </w:rPr>
        <w:t>Latin America</w:t>
      </w:r>
      <w:r w:rsidR="00A03D66" w:rsidRPr="00CD3F6B">
        <w:rPr>
          <w:rFonts w:asciiTheme="minorHAnsi" w:hAnsiTheme="minorHAnsi" w:cstheme="minorHAnsi"/>
          <w:sz w:val="22"/>
          <w:szCs w:val="22"/>
          <w:lang w:eastAsia="fr-FR"/>
        </w:rPr>
        <w:t xml:space="preserve"> and the Caribbean</w:t>
      </w:r>
      <w:r w:rsidR="00216ECB" w:rsidRPr="00CD3F6B">
        <w:rPr>
          <w:rFonts w:asciiTheme="minorHAnsi" w:hAnsiTheme="minorHAnsi" w:cstheme="minorHAnsi"/>
          <w:sz w:val="22"/>
          <w:szCs w:val="22"/>
          <w:lang w:eastAsia="fr-FR"/>
        </w:rPr>
        <w:t>, focusing on high</w:t>
      </w:r>
      <w:r w:rsidR="00AF478D" w:rsidRPr="00CD3F6B">
        <w:rPr>
          <w:rFonts w:asciiTheme="minorHAnsi" w:hAnsiTheme="minorHAnsi" w:cstheme="minorHAnsi"/>
          <w:sz w:val="22"/>
          <w:szCs w:val="22"/>
          <w:lang w:eastAsia="fr-FR"/>
        </w:rPr>
        <w:t xml:space="preserve"> altitude </w:t>
      </w:r>
      <w:r w:rsidR="00216ECB" w:rsidRPr="00CD3F6B">
        <w:rPr>
          <w:rFonts w:asciiTheme="minorHAnsi" w:hAnsiTheme="minorHAnsi" w:cstheme="minorHAnsi"/>
          <w:sz w:val="22"/>
          <w:szCs w:val="22"/>
          <w:lang w:eastAsia="fr-FR"/>
        </w:rPr>
        <w:t>wetlands, river</w:t>
      </w:r>
      <w:r w:rsidR="00845613" w:rsidRPr="00CD3F6B">
        <w:rPr>
          <w:rFonts w:asciiTheme="minorHAnsi" w:hAnsiTheme="minorHAnsi" w:cstheme="minorHAnsi"/>
          <w:sz w:val="22"/>
          <w:szCs w:val="22"/>
          <w:lang w:eastAsia="fr-FR"/>
        </w:rPr>
        <w:t>s/river</w:t>
      </w:r>
      <w:r w:rsidR="00216ECB" w:rsidRPr="00CD3F6B">
        <w:rPr>
          <w:rFonts w:asciiTheme="minorHAnsi" w:hAnsiTheme="minorHAnsi" w:cstheme="minorHAnsi"/>
          <w:sz w:val="22"/>
          <w:szCs w:val="22"/>
          <w:lang w:eastAsia="fr-FR"/>
        </w:rPr>
        <w:t xml:space="preserve"> basins, and </w:t>
      </w:r>
      <w:r w:rsidR="00845613" w:rsidRPr="00CD3F6B">
        <w:rPr>
          <w:rFonts w:asciiTheme="minorHAnsi" w:hAnsiTheme="minorHAnsi" w:cstheme="minorHAnsi"/>
          <w:sz w:val="22"/>
          <w:szCs w:val="22"/>
          <w:lang w:eastAsia="fr-FR"/>
        </w:rPr>
        <w:t>mangroves</w:t>
      </w:r>
      <w:r w:rsidR="00216ECB" w:rsidRPr="00CD3F6B">
        <w:rPr>
          <w:rFonts w:asciiTheme="minorHAnsi" w:hAnsiTheme="minorHAnsi" w:cstheme="minorHAnsi"/>
          <w:sz w:val="22"/>
          <w:szCs w:val="22"/>
          <w:lang w:eastAsia="fr-FR"/>
        </w:rPr>
        <w:t>.</w:t>
      </w:r>
    </w:p>
    <w:p w14:paraId="4A64D886" w14:textId="014D15BA" w:rsidR="00CB5B9A" w:rsidRPr="00CD3F6B" w:rsidRDefault="00CB5B9A" w:rsidP="00257025">
      <w:pPr>
        <w:ind w:left="567" w:hanging="567"/>
        <w:rPr>
          <w:rFonts w:asciiTheme="minorHAnsi" w:hAnsiTheme="minorHAnsi" w:cstheme="minorHAnsi"/>
          <w:sz w:val="22"/>
          <w:szCs w:val="22"/>
          <w:lang w:eastAsia="fr-FR"/>
        </w:rPr>
      </w:pPr>
    </w:p>
    <w:p w14:paraId="39389D2A" w14:textId="296C0A6C" w:rsidR="00A0156D"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9</w:t>
      </w:r>
      <w:r w:rsidR="002E1E29">
        <w:rPr>
          <w:rFonts w:asciiTheme="minorHAnsi" w:hAnsiTheme="minorHAnsi" w:cstheme="minorHAnsi"/>
          <w:sz w:val="22"/>
          <w:szCs w:val="22"/>
          <w:lang w:eastAsia="fr-FR"/>
        </w:rPr>
        <w:t>2</w:t>
      </w:r>
      <w:r w:rsidR="00515041">
        <w:rPr>
          <w:rFonts w:asciiTheme="minorHAnsi" w:hAnsiTheme="minorHAnsi" w:cstheme="minorHAnsi"/>
          <w:sz w:val="22"/>
          <w:szCs w:val="22"/>
          <w:lang w:eastAsia="fr-FR"/>
        </w:rPr>
        <w:t>.</w:t>
      </w:r>
      <w:r w:rsidR="00515041">
        <w:rPr>
          <w:rFonts w:asciiTheme="minorHAnsi" w:hAnsiTheme="minorHAnsi" w:cstheme="minorHAnsi"/>
          <w:sz w:val="22"/>
          <w:szCs w:val="22"/>
          <w:lang w:eastAsia="fr-FR"/>
        </w:rPr>
        <w:tab/>
      </w:r>
      <w:r w:rsidR="00CB5B9A" w:rsidRPr="00CD3F6B">
        <w:rPr>
          <w:rFonts w:asciiTheme="minorHAnsi" w:hAnsiTheme="minorHAnsi" w:cstheme="minorHAnsi"/>
          <w:sz w:val="22"/>
          <w:szCs w:val="22"/>
          <w:lang w:eastAsia="fr-FR"/>
        </w:rPr>
        <w:t xml:space="preserve">At COP15, 67% of Contracting Parties report </w:t>
      </w:r>
      <w:r w:rsidR="002F4C24" w:rsidRPr="00CD3F6B">
        <w:rPr>
          <w:rFonts w:asciiTheme="minorHAnsi" w:hAnsiTheme="minorHAnsi" w:cstheme="minorHAnsi"/>
          <w:sz w:val="22"/>
          <w:szCs w:val="22"/>
          <w:lang w:eastAsia="fr-FR"/>
        </w:rPr>
        <w:t xml:space="preserve">taking part </w:t>
      </w:r>
      <w:r w:rsidR="00CB5B9A" w:rsidRPr="00CD3F6B">
        <w:rPr>
          <w:rFonts w:asciiTheme="minorHAnsi" w:hAnsiTheme="minorHAnsi" w:cstheme="minorHAnsi"/>
          <w:sz w:val="22"/>
          <w:szCs w:val="22"/>
          <w:lang w:eastAsia="fr-FR"/>
        </w:rPr>
        <w:t xml:space="preserve">in </w:t>
      </w:r>
      <w:r w:rsidR="002F4C24" w:rsidRPr="00CD3F6B">
        <w:rPr>
          <w:rFonts w:asciiTheme="minorHAnsi" w:hAnsiTheme="minorHAnsi" w:cstheme="minorHAnsi"/>
          <w:sz w:val="22"/>
          <w:szCs w:val="22"/>
          <w:lang w:eastAsia="fr-FR"/>
        </w:rPr>
        <w:t xml:space="preserve">the development and implementation of </w:t>
      </w:r>
      <w:r w:rsidR="00CB5B9A" w:rsidRPr="00CD3F6B">
        <w:rPr>
          <w:rFonts w:asciiTheme="minorHAnsi" w:hAnsiTheme="minorHAnsi" w:cstheme="minorHAnsi"/>
          <w:sz w:val="22"/>
          <w:szCs w:val="22"/>
          <w:lang w:eastAsia="fr-FR"/>
        </w:rPr>
        <w:t>RRIs</w:t>
      </w:r>
      <w:r w:rsidR="007A7C7F" w:rsidRPr="00CD3F6B">
        <w:rPr>
          <w:rFonts w:asciiTheme="minorHAnsi" w:hAnsiTheme="minorHAnsi" w:cstheme="minorHAnsi"/>
          <w:sz w:val="22"/>
          <w:szCs w:val="22"/>
          <w:lang w:eastAsia="fr-FR"/>
        </w:rPr>
        <w:t xml:space="preserve">. This represents a slight increase over the past three triennia, and </w:t>
      </w:r>
      <w:r w:rsidR="009807B2" w:rsidRPr="00CD3F6B">
        <w:rPr>
          <w:rFonts w:asciiTheme="minorHAnsi" w:hAnsiTheme="minorHAnsi" w:cstheme="minorHAnsi"/>
          <w:sz w:val="22"/>
          <w:szCs w:val="22"/>
          <w:lang w:eastAsia="fr-FR"/>
        </w:rPr>
        <w:t xml:space="preserve">on par with the </w:t>
      </w:r>
      <w:r w:rsidR="00CB5B9A" w:rsidRPr="00CD3F6B">
        <w:rPr>
          <w:rFonts w:asciiTheme="minorHAnsi" w:hAnsiTheme="minorHAnsi" w:cstheme="minorHAnsi"/>
          <w:sz w:val="22"/>
          <w:szCs w:val="22"/>
          <w:lang w:eastAsia="fr-FR"/>
        </w:rPr>
        <w:t>baseline</w:t>
      </w:r>
      <w:r w:rsidR="009807B2" w:rsidRPr="00CD3F6B">
        <w:rPr>
          <w:rFonts w:asciiTheme="minorHAnsi" w:hAnsiTheme="minorHAnsi" w:cstheme="minorHAnsi"/>
          <w:sz w:val="22"/>
          <w:szCs w:val="22"/>
          <w:lang w:eastAsia="fr-FR"/>
        </w:rPr>
        <w:t xml:space="preserve"> established in SP4. </w:t>
      </w:r>
      <w:r w:rsidR="003F7CD9" w:rsidRPr="00CD3F6B">
        <w:rPr>
          <w:rFonts w:asciiTheme="minorHAnsi" w:hAnsiTheme="minorHAnsi" w:cstheme="minorHAnsi"/>
          <w:sz w:val="22"/>
          <w:szCs w:val="22"/>
          <w:lang w:eastAsia="fr-FR"/>
        </w:rPr>
        <w:t xml:space="preserve">Reported rates of </w:t>
      </w:r>
      <w:r w:rsidR="00076F64" w:rsidRPr="00CD3F6B">
        <w:rPr>
          <w:rFonts w:asciiTheme="minorHAnsi" w:hAnsiTheme="minorHAnsi" w:cstheme="minorHAnsi"/>
          <w:sz w:val="22"/>
          <w:szCs w:val="22"/>
          <w:lang w:eastAsia="fr-FR"/>
        </w:rPr>
        <w:t xml:space="preserve">participation </w:t>
      </w:r>
      <w:r w:rsidR="003F7CD9" w:rsidRPr="00CD3F6B">
        <w:rPr>
          <w:rFonts w:asciiTheme="minorHAnsi" w:hAnsiTheme="minorHAnsi" w:cstheme="minorHAnsi"/>
          <w:sz w:val="22"/>
          <w:szCs w:val="22"/>
          <w:lang w:eastAsia="fr-FR"/>
        </w:rPr>
        <w:t>in RRIs v</w:t>
      </w:r>
      <w:r w:rsidR="00076F64" w:rsidRPr="00CD3F6B">
        <w:rPr>
          <w:rFonts w:asciiTheme="minorHAnsi" w:hAnsiTheme="minorHAnsi" w:cstheme="minorHAnsi"/>
          <w:sz w:val="22"/>
          <w:szCs w:val="22"/>
          <w:lang w:eastAsia="fr-FR"/>
        </w:rPr>
        <w:t>ar</w:t>
      </w:r>
      <w:r w:rsidR="00BB34AD">
        <w:rPr>
          <w:rFonts w:asciiTheme="minorHAnsi" w:hAnsiTheme="minorHAnsi" w:cstheme="minorHAnsi"/>
          <w:sz w:val="22"/>
          <w:szCs w:val="22"/>
          <w:lang w:eastAsia="fr-FR"/>
        </w:rPr>
        <w:t>y</w:t>
      </w:r>
      <w:r w:rsidR="003F7CD9" w:rsidRPr="00CD3F6B">
        <w:rPr>
          <w:rFonts w:asciiTheme="minorHAnsi" w:hAnsiTheme="minorHAnsi" w:cstheme="minorHAnsi"/>
          <w:sz w:val="22"/>
          <w:szCs w:val="22"/>
          <w:lang w:eastAsia="fr-FR"/>
        </w:rPr>
        <w:t xml:space="preserve"> across regions</w:t>
      </w:r>
      <w:r w:rsidR="00952EFB" w:rsidRPr="00CD3F6B">
        <w:rPr>
          <w:rFonts w:asciiTheme="minorHAnsi" w:hAnsiTheme="minorHAnsi" w:cstheme="minorHAnsi"/>
          <w:sz w:val="22"/>
          <w:szCs w:val="22"/>
          <w:lang w:eastAsia="fr-FR"/>
        </w:rPr>
        <w:t xml:space="preserve">, </w:t>
      </w:r>
      <w:r w:rsidR="00BB34AD">
        <w:rPr>
          <w:rFonts w:asciiTheme="minorHAnsi" w:hAnsiTheme="minorHAnsi" w:cstheme="minorHAnsi"/>
          <w:sz w:val="22"/>
          <w:szCs w:val="22"/>
          <w:lang w:eastAsia="fr-FR"/>
        </w:rPr>
        <w:t xml:space="preserve">and are </w:t>
      </w:r>
      <w:r w:rsidR="00952EFB" w:rsidRPr="00CD3F6B">
        <w:rPr>
          <w:rFonts w:asciiTheme="minorHAnsi" w:hAnsiTheme="minorHAnsi" w:cstheme="minorHAnsi"/>
          <w:sz w:val="22"/>
          <w:szCs w:val="22"/>
          <w:lang w:eastAsia="fr-FR"/>
        </w:rPr>
        <w:t xml:space="preserve">higher in </w:t>
      </w:r>
      <w:r w:rsidR="00076F64" w:rsidRPr="00CD3F6B">
        <w:rPr>
          <w:rFonts w:asciiTheme="minorHAnsi" w:hAnsiTheme="minorHAnsi" w:cstheme="minorHAnsi"/>
          <w:sz w:val="22"/>
          <w:szCs w:val="22"/>
          <w:lang w:eastAsia="fr-FR"/>
        </w:rPr>
        <w:t>Latin America and the Caribbean (</w:t>
      </w:r>
      <w:r w:rsidR="003013E7" w:rsidRPr="00CD3F6B">
        <w:rPr>
          <w:rFonts w:asciiTheme="minorHAnsi" w:hAnsiTheme="minorHAnsi" w:cstheme="minorHAnsi"/>
          <w:sz w:val="22"/>
          <w:szCs w:val="22"/>
          <w:lang w:eastAsia="fr-FR"/>
        </w:rPr>
        <w:t>76% but declining over the past three triennia</w:t>
      </w:r>
      <w:r w:rsidR="00076F64" w:rsidRPr="00CD3F6B">
        <w:rPr>
          <w:rFonts w:asciiTheme="minorHAnsi" w:hAnsiTheme="minorHAnsi" w:cstheme="minorHAnsi"/>
          <w:sz w:val="22"/>
          <w:szCs w:val="22"/>
          <w:lang w:eastAsia="fr-FR"/>
        </w:rPr>
        <w:t>)</w:t>
      </w:r>
      <w:r w:rsidR="00952EFB" w:rsidRPr="00CD3F6B">
        <w:rPr>
          <w:rFonts w:asciiTheme="minorHAnsi" w:hAnsiTheme="minorHAnsi" w:cstheme="minorHAnsi"/>
          <w:sz w:val="22"/>
          <w:szCs w:val="22"/>
          <w:lang w:eastAsia="fr-FR"/>
        </w:rPr>
        <w:t xml:space="preserve"> </w:t>
      </w:r>
      <w:r w:rsidR="004E2930" w:rsidRPr="00CD3F6B">
        <w:rPr>
          <w:rFonts w:asciiTheme="minorHAnsi" w:hAnsiTheme="minorHAnsi" w:cstheme="minorHAnsi"/>
          <w:sz w:val="22"/>
          <w:szCs w:val="22"/>
          <w:lang w:eastAsia="fr-FR"/>
        </w:rPr>
        <w:t xml:space="preserve">than in </w:t>
      </w:r>
      <w:r w:rsidR="006F59E9" w:rsidRPr="00CD3F6B">
        <w:rPr>
          <w:rFonts w:asciiTheme="minorHAnsi" w:hAnsiTheme="minorHAnsi" w:cstheme="minorHAnsi"/>
          <w:sz w:val="22"/>
          <w:szCs w:val="22"/>
          <w:lang w:eastAsia="fr-FR"/>
        </w:rPr>
        <w:t>Africa</w:t>
      </w:r>
      <w:r w:rsidR="00A60AE8" w:rsidRPr="00CD3F6B">
        <w:rPr>
          <w:rFonts w:asciiTheme="minorHAnsi" w:hAnsiTheme="minorHAnsi" w:cstheme="minorHAnsi"/>
          <w:sz w:val="22"/>
          <w:szCs w:val="22"/>
          <w:lang w:eastAsia="fr-FR"/>
        </w:rPr>
        <w:t xml:space="preserve">, Asia and </w:t>
      </w:r>
      <w:r w:rsidR="00076F64" w:rsidRPr="00CD3F6B">
        <w:rPr>
          <w:rFonts w:asciiTheme="minorHAnsi" w:hAnsiTheme="minorHAnsi" w:cstheme="minorHAnsi"/>
          <w:sz w:val="22"/>
          <w:szCs w:val="22"/>
          <w:lang w:eastAsia="fr-FR"/>
        </w:rPr>
        <w:t>Europe</w:t>
      </w:r>
      <w:r w:rsidR="004E2930" w:rsidRPr="00CD3F6B">
        <w:rPr>
          <w:rFonts w:asciiTheme="minorHAnsi" w:hAnsiTheme="minorHAnsi" w:cstheme="minorHAnsi"/>
          <w:sz w:val="22"/>
          <w:szCs w:val="22"/>
          <w:lang w:eastAsia="fr-FR"/>
        </w:rPr>
        <w:t xml:space="preserve"> (generally between 60</w:t>
      </w:r>
      <w:r w:rsidR="00BB34AD">
        <w:rPr>
          <w:rFonts w:asciiTheme="minorHAnsi" w:hAnsiTheme="minorHAnsi" w:cstheme="minorHAnsi"/>
          <w:sz w:val="22"/>
          <w:szCs w:val="22"/>
          <w:lang w:eastAsia="fr-FR"/>
        </w:rPr>
        <w:t>%</w:t>
      </w:r>
      <w:r w:rsidR="004E2930" w:rsidRPr="00CD3F6B">
        <w:rPr>
          <w:rFonts w:asciiTheme="minorHAnsi" w:hAnsiTheme="minorHAnsi" w:cstheme="minorHAnsi"/>
          <w:sz w:val="22"/>
          <w:szCs w:val="22"/>
          <w:lang w:eastAsia="fr-FR"/>
        </w:rPr>
        <w:t xml:space="preserve"> and 70%</w:t>
      </w:r>
      <w:r w:rsidR="007B5EC2" w:rsidRPr="00CD3F6B">
        <w:rPr>
          <w:rFonts w:asciiTheme="minorHAnsi" w:hAnsiTheme="minorHAnsi" w:cstheme="minorHAnsi"/>
          <w:sz w:val="22"/>
          <w:szCs w:val="22"/>
          <w:lang w:eastAsia="fr-FR"/>
        </w:rPr>
        <w:t xml:space="preserve">) and </w:t>
      </w:r>
      <w:r w:rsidR="00076F64" w:rsidRPr="00CD3F6B">
        <w:rPr>
          <w:rFonts w:asciiTheme="minorHAnsi" w:hAnsiTheme="minorHAnsi" w:cstheme="minorHAnsi"/>
          <w:sz w:val="22"/>
          <w:szCs w:val="22"/>
          <w:lang w:eastAsia="fr-FR"/>
        </w:rPr>
        <w:t xml:space="preserve">Oceania </w:t>
      </w:r>
      <w:r w:rsidR="00A0156D" w:rsidRPr="00CD3F6B">
        <w:rPr>
          <w:rFonts w:asciiTheme="minorHAnsi" w:hAnsiTheme="minorHAnsi" w:cstheme="minorHAnsi"/>
          <w:sz w:val="22"/>
          <w:szCs w:val="22"/>
          <w:lang w:eastAsia="fr-FR"/>
        </w:rPr>
        <w:t xml:space="preserve">and </w:t>
      </w:r>
      <w:r w:rsidR="00076F64" w:rsidRPr="00CD3F6B">
        <w:rPr>
          <w:rFonts w:asciiTheme="minorHAnsi" w:hAnsiTheme="minorHAnsi" w:cstheme="minorHAnsi"/>
          <w:sz w:val="22"/>
          <w:szCs w:val="22"/>
          <w:lang w:eastAsia="fr-FR"/>
        </w:rPr>
        <w:t xml:space="preserve">North America </w:t>
      </w:r>
      <w:r w:rsidR="007B5EC2" w:rsidRPr="00CD3F6B">
        <w:rPr>
          <w:rFonts w:asciiTheme="minorHAnsi" w:hAnsiTheme="minorHAnsi" w:cstheme="minorHAnsi"/>
          <w:sz w:val="22"/>
          <w:szCs w:val="22"/>
          <w:lang w:eastAsia="fr-FR"/>
        </w:rPr>
        <w:t>(</w:t>
      </w:r>
      <w:r w:rsidR="00BB34AD">
        <w:rPr>
          <w:rFonts w:asciiTheme="minorHAnsi" w:hAnsiTheme="minorHAnsi" w:cstheme="minorHAnsi"/>
          <w:sz w:val="22"/>
          <w:szCs w:val="22"/>
          <w:lang w:eastAsia="fr-FR"/>
        </w:rPr>
        <w:t xml:space="preserve">where there are </w:t>
      </w:r>
      <w:r w:rsidR="007B5EC2" w:rsidRPr="00CD3F6B">
        <w:rPr>
          <w:rFonts w:asciiTheme="minorHAnsi" w:hAnsiTheme="minorHAnsi" w:cstheme="minorHAnsi"/>
          <w:sz w:val="22"/>
          <w:szCs w:val="22"/>
          <w:lang w:eastAsia="fr-FR"/>
        </w:rPr>
        <w:t xml:space="preserve">no clear trends due to </w:t>
      </w:r>
      <w:r w:rsidR="00BB34AD">
        <w:rPr>
          <w:rFonts w:asciiTheme="minorHAnsi" w:hAnsiTheme="minorHAnsi" w:cstheme="minorHAnsi"/>
          <w:sz w:val="22"/>
          <w:szCs w:val="22"/>
          <w:lang w:eastAsia="fr-FR"/>
        </w:rPr>
        <w:t xml:space="preserve">the </w:t>
      </w:r>
      <w:r w:rsidR="007B5EC2" w:rsidRPr="00CD3F6B">
        <w:rPr>
          <w:rFonts w:asciiTheme="minorHAnsi" w:hAnsiTheme="minorHAnsi" w:cstheme="minorHAnsi"/>
          <w:sz w:val="22"/>
          <w:szCs w:val="22"/>
          <w:lang w:eastAsia="fr-FR"/>
        </w:rPr>
        <w:t>r</w:t>
      </w:r>
      <w:r w:rsidR="00DD7A83" w:rsidRPr="00CD3F6B">
        <w:rPr>
          <w:rFonts w:asciiTheme="minorHAnsi" w:hAnsiTheme="minorHAnsi" w:cstheme="minorHAnsi"/>
          <w:sz w:val="22"/>
          <w:szCs w:val="22"/>
          <w:lang w:eastAsia="fr-FR"/>
        </w:rPr>
        <w:t xml:space="preserve">elatively low number of </w:t>
      </w:r>
      <w:r w:rsidR="0040468E" w:rsidRPr="00CD3F6B">
        <w:rPr>
          <w:rFonts w:asciiTheme="minorHAnsi" w:hAnsiTheme="minorHAnsi" w:cstheme="minorHAnsi"/>
          <w:sz w:val="22"/>
          <w:szCs w:val="22"/>
          <w:lang w:eastAsia="fr-FR"/>
        </w:rPr>
        <w:t xml:space="preserve">Parties </w:t>
      </w:r>
      <w:r w:rsidR="007B5EC2" w:rsidRPr="00CD3F6B">
        <w:rPr>
          <w:rFonts w:asciiTheme="minorHAnsi" w:hAnsiTheme="minorHAnsi" w:cstheme="minorHAnsi"/>
          <w:sz w:val="22"/>
          <w:szCs w:val="22"/>
          <w:lang w:eastAsia="fr-FR"/>
        </w:rPr>
        <w:t>and/or varying reporting</w:t>
      </w:r>
      <w:r w:rsidR="0040468E" w:rsidRPr="00CD3F6B">
        <w:rPr>
          <w:rFonts w:asciiTheme="minorHAnsi" w:hAnsiTheme="minorHAnsi" w:cstheme="minorHAnsi"/>
          <w:sz w:val="22"/>
          <w:szCs w:val="22"/>
          <w:lang w:eastAsia="fr-FR"/>
        </w:rPr>
        <w:t xml:space="preserve"> </w:t>
      </w:r>
      <w:r w:rsidR="007B5EC2" w:rsidRPr="00CD3F6B">
        <w:rPr>
          <w:rFonts w:asciiTheme="minorHAnsi" w:hAnsiTheme="minorHAnsi" w:cstheme="minorHAnsi"/>
          <w:sz w:val="22"/>
          <w:szCs w:val="22"/>
          <w:lang w:eastAsia="fr-FR"/>
        </w:rPr>
        <w:t xml:space="preserve">rates). </w:t>
      </w:r>
    </w:p>
    <w:p w14:paraId="0AB243A6" w14:textId="77777777" w:rsidR="00A0156D" w:rsidRPr="00CD3F6B" w:rsidRDefault="00A0156D" w:rsidP="00257025">
      <w:pPr>
        <w:ind w:left="567" w:hanging="567"/>
        <w:rPr>
          <w:rFonts w:asciiTheme="minorHAnsi" w:hAnsiTheme="minorHAnsi" w:cstheme="minorHAnsi"/>
          <w:sz w:val="22"/>
          <w:szCs w:val="22"/>
          <w:lang w:eastAsia="fr-FR"/>
        </w:rPr>
      </w:pPr>
    </w:p>
    <w:p w14:paraId="2F694ACB" w14:textId="0E5C583E" w:rsidR="00942B2B"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9</w:t>
      </w:r>
      <w:r w:rsidR="002E1E29">
        <w:rPr>
          <w:rFonts w:asciiTheme="minorHAnsi" w:hAnsiTheme="minorHAnsi" w:cstheme="minorHAnsi"/>
          <w:sz w:val="22"/>
          <w:szCs w:val="22"/>
          <w:lang w:eastAsia="fr-FR"/>
        </w:rPr>
        <w:t>3</w:t>
      </w:r>
      <w:r w:rsidR="00515041">
        <w:rPr>
          <w:rFonts w:asciiTheme="minorHAnsi" w:hAnsiTheme="minorHAnsi" w:cstheme="minorHAnsi"/>
          <w:sz w:val="22"/>
          <w:szCs w:val="22"/>
          <w:lang w:eastAsia="fr-FR"/>
        </w:rPr>
        <w:t>.</w:t>
      </w:r>
      <w:r w:rsidR="00515041">
        <w:rPr>
          <w:rFonts w:asciiTheme="minorHAnsi" w:hAnsiTheme="minorHAnsi" w:cstheme="minorHAnsi"/>
          <w:sz w:val="22"/>
          <w:szCs w:val="22"/>
          <w:lang w:eastAsia="fr-FR"/>
        </w:rPr>
        <w:tab/>
      </w:r>
      <w:r w:rsidR="007E1A8D" w:rsidRPr="00CD3F6B">
        <w:rPr>
          <w:rFonts w:asciiTheme="minorHAnsi" w:hAnsiTheme="minorHAnsi" w:cstheme="minorHAnsi"/>
          <w:sz w:val="22"/>
          <w:szCs w:val="22"/>
          <w:lang w:eastAsia="fr-FR"/>
        </w:rPr>
        <w:t xml:space="preserve">There is little change in the proportion of Contracting Parties that </w:t>
      </w:r>
      <w:r w:rsidR="00942B2B" w:rsidRPr="00CD3F6B">
        <w:rPr>
          <w:rFonts w:asciiTheme="minorHAnsi" w:hAnsiTheme="minorHAnsi" w:cstheme="minorHAnsi"/>
          <w:sz w:val="22"/>
          <w:szCs w:val="22"/>
          <w:lang w:eastAsia="fr-FR"/>
        </w:rPr>
        <w:t xml:space="preserve">have supported or participated in the development of other regional </w:t>
      </w:r>
      <w:r w:rsidR="00076F64" w:rsidRPr="00CD3F6B">
        <w:rPr>
          <w:rFonts w:asciiTheme="minorHAnsi" w:hAnsiTheme="minorHAnsi" w:cstheme="minorHAnsi"/>
          <w:sz w:val="22"/>
          <w:szCs w:val="22"/>
          <w:lang w:eastAsia="fr-FR"/>
        </w:rPr>
        <w:t xml:space="preserve">wetland </w:t>
      </w:r>
      <w:r w:rsidR="00942B2B" w:rsidRPr="00CD3F6B">
        <w:rPr>
          <w:rFonts w:asciiTheme="minorHAnsi" w:hAnsiTheme="minorHAnsi" w:cstheme="minorHAnsi"/>
          <w:sz w:val="22"/>
          <w:szCs w:val="22"/>
          <w:lang w:eastAsia="fr-FR"/>
        </w:rPr>
        <w:t xml:space="preserve">training and research </w:t>
      </w:r>
      <w:r w:rsidR="00076F64" w:rsidRPr="00CD3F6B">
        <w:rPr>
          <w:rFonts w:asciiTheme="minorHAnsi" w:hAnsiTheme="minorHAnsi" w:cstheme="minorHAnsi"/>
          <w:sz w:val="22"/>
          <w:szCs w:val="22"/>
          <w:lang w:eastAsia="fr-FR"/>
        </w:rPr>
        <w:t>centres</w:t>
      </w:r>
      <w:r w:rsidR="00BB34AD">
        <w:rPr>
          <w:rFonts w:asciiTheme="minorHAnsi" w:hAnsiTheme="minorHAnsi" w:cstheme="minorHAnsi"/>
          <w:sz w:val="22"/>
          <w:szCs w:val="22"/>
          <w:lang w:eastAsia="fr-FR"/>
        </w:rPr>
        <w:t>, which</w:t>
      </w:r>
      <w:r w:rsidR="00F13D30" w:rsidRPr="00CD3F6B">
        <w:rPr>
          <w:rFonts w:asciiTheme="minorHAnsi" w:hAnsiTheme="minorHAnsi" w:cstheme="minorHAnsi"/>
          <w:sz w:val="22"/>
          <w:szCs w:val="22"/>
          <w:lang w:eastAsia="fr-FR"/>
        </w:rPr>
        <w:t xml:space="preserve"> a</w:t>
      </w:r>
      <w:r w:rsidR="00D924DA" w:rsidRPr="00CD3F6B">
        <w:rPr>
          <w:rFonts w:asciiTheme="minorHAnsi" w:hAnsiTheme="minorHAnsi" w:cstheme="minorHAnsi"/>
          <w:sz w:val="22"/>
          <w:szCs w:val="22"/>
          <w:lang w:eastAsia="fr-FR"/>
        </w:rPr>
        <w:t xml:space="preserve">s of COP15 </w:t>
      </w:r>
      <w:r w:rsidR="00BB34AD">
        <w:rPr>
          <w:rFonts w:asciiTheme="minorHAnsi" w:hAnsiTheme="minorHAnsi" w:cstheme="minorHAnsi"/>
          <w:sz w:val="22"/>
          <w:szCs w:val="22"/>
          <w:lang w:eastAsia="fr-FR"/>
        </w:rPr>
        <w:t xml:space="preserve">is </w:t>
      </w:r>
      <w:r w:rsidR="00D924DA" w:rsidRPr="00CD3F6B">
        <w:rPr>
          <w:rFonts w:asciiTheme="minorHAnsi" w:hAnsiTheme="minorHAnsi" w:cstheme="minorHAnsi"/>
          <w:sz w:val="22"/>
          <w:szCs w:val="22"/>
          <w:lang w:eastAsia="fr-FR"/>
        </w:rPr>
        <w:t>35%</w:t>
      </w:r>
      <w:r w:rsidR="004E261F" w:rsidRPr="00CD3F6B">
        <w:rPr>
          <w:rFonts w:asciiTheme="minorHAnsi" w:hAnsiTheme="minorHAnsi" w:cstheme="minorHAnsi"/>
          <w:sz w:val="22"/>
          <w:szCs w:val="22"/>
          <w:lang w:eastAsia="fr-FR"/>
        </w:rPr>
        <w:t xml:space="preserve">; </w:t>
      </w:r>
      <w:r w:rsidR="00BB34AD">
        <w:rPr>
          <w:rFonts w:asciiTheme="minorHAnsi" w:hAnsiTheme="minorHAnsi" w:cstheme="minorHAnsi"/>
          <w:sz w:val="22"/>
          <w:szCs w:val="22"/>
          <w:lang w:eastAsia="fr-FR"/>
        </w:rPr>
        <w:t xml:space="preserve">it is </w:t>
      </w:r>
      <w:r w:rsidR="004463E0" w:rsidRPr="00CD3F6B">
        <w:rPr>
          <w:rFonts w:asciiTheme="minorHAnsi" w:hAnsiTheme="minorHAnsi" w:cstheme="minorHAnsi"/>
          <w:sz w:val="22"/>
          <w:szCs w:val="22"/>
          <w:lang w:eastAsia="fr-FR"/>
        </w:rPr>
        <w:t>highest in Asia, c</w:t>
      </w:r>
      <w:r w:rsidR="00355408" w:rsidRPr="00CD3F6B">
        <w:rPr>
          <w:rFonts w:asciiTheme="minorHAnsi" w:hAnsiTheme="minorHAnsi" w:cstheme="minorHAnsi"/>
          <w:sz w:val="22"/>
          <w:szCs w:val="22"/>
          <w:lang w:eastAsia="fr-FR"/>
        </w:rPr>
        <w:t xml:space="preserve">lose to </w:t>
      </w:r>
      <w:r w:rsidR="004463E0" w:rsidRPr="00CD3F6B">
        <w:rPr>
          <w:rFonts w:asciiTheme="minorHAnsi" w:hAnsiTheme="minorHAnsi" w:cstheme="minorHAnsi"/>
          <w:sz w:val="22"/>
          <w:szCs w:val="22"/>
          <w:lang w:eastAsia="fr-FR"/>
        </w:rPr>
        <w:t xml:space="preserve">the global average for Africa and </w:t>
      </w:r>
      <w:r w:rsidR="00355408" w:rsidRPr="00CD3F6B">
        <w:rPr>
          <w:rFonts w:asciiTheme="minorHAnsi" w:hAnsiTheme="minorHAnsi" w:cstheme="minorHAnsi"/>
          <w:sz w:val="22"/>
          <w:szCs w:val="22"/>
          <w:lang w:eastAsia="fr-FR"/>
        </w:rPr>
        <w:t>Europe</w:t>
      </w:r>
      <w:r w:rsidR="004E261F" w:rsidRPr="00CD3F6B">
        <w:rPr>
          <w:rFonts w:asciiTheme="minorHAnsi" w:hAnsiTheme="minorHAnsi" w:cstheme="minorHAnsi"/>
          <w:sz w:val="22"/>
          <w:szCs w:val="22"/>
          <w:lang w:eastAsia="fr-FR"/>
        </w:rPr>
        <w:t xml:space="preserve">, and lowest in Latin America and the Caribbean. </w:t>
      </w:r>
    </w:p>
    <w:p w14:paraId="1F114E17" w14:textId="77777777" w:rsidR="00355408" w:rsidRPr="00CD3F6B" w:rsidRDefault="00355408" w:rsidP="00257025">
      <w:pPr>
        <w:ind w:left="567" w:hanging="567"/>
        <w:rPr>
          <w:rFonts w:asciiTheme="minorHAnsi" w:hAnsiTheme="minorHAnsi" w:cstheme="minorHAnsi"/>
          <w:sz w:val="22"/>
          <w:szCs w:val="22"/>
          <w:lang w:eastAsia="fr-FR"/>
        </w:rPr>
      </w:pPr>
    </w:p>
    <w:p w14:paraId="65B34E18" w14:textId="78DBAA6A" w:rsidR="0045278A"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9</w:t>
      </w:r>
      <w:r w:rsidR="002E1E29">
        <w:rPr>
          <w:rFonts w:asciiTheme="minorHAnsi" w:hAnsiTheme="minorHAnsi" w:cstheme="minorHAnsi"/>
          <w:sz w:val="22"/>
          <w:szCs w:val="22"/>
          <w:lang w:eastAsia="fr-FR"/>
        </w:rPr>
        <w:t>4</w:t>
      </w:r>
      <w:r w:rsidR="00515041">
        <w:rPr>
          <w:rFonts w:asciiTheme="minorHAnsi" w:hAnsiTheme="minorHAnsi" w:cstheme="minorHAnsi"/>
          <w:sz w:val="22"/>
          <w:szCs w:val="22"/>
          <w:lang w:eastAsia="fr-FR"/>
        </w:rPr>
        <w:t>.</w:t>
      </w:r>
      <w:r w:rsidR="00515041">
        <w:rPr>
          <w:rFonts w:asciiTheme="minorHAnsi" w:hAnsiTheme="minorHAnsi" w:cstheme="minorHAnsi"/>
          <w:sz w:val="22"/>
          <w:szCs w:val="22"/>
          <w:lang w:eastAsia="fr-FR"/>
        </w:rPr>
        <w:tab/>
      </w:r>
      <w:r w:rsidR="00AB5734" w:rsidRPr="00CD3F6B">
        <w:rPr>
          <w:rFonts w:asciiTheme="minorHAnsi" w:hAnsiTheme="minorHAnsi" w:cstheme="minorHAnsi"/>
          <w:sz w:val="22"/>
          <w:szCs w:val="22"/>
          <w:lang w:eastAsia="fr-FR"/>
        </w:rPr>
        <w:t xml:space="preserve">While overall trends from COP13 to COP15 show growth in the number of RRIs and consistent </w:t>
      </w:r>
      <w:r w:rsidR="0045278A" w:rsidRPr="00CD3F6B">
        <w:rPr>
          <w:rFonts w:asciiTheme="minorHAnsi" w:hAnsiTheme="minorHAnsi" w:cstheme="minorHAnsi"/>
          <w:sz w:val="22"/>
          <w:szCs w:val="22"/>
          <w:lang w:eastAsia="fr-FR"/>
        </w:rPr>
        <w:t xml:space="preserve">levels of </w:t>
      </w:r>
      <w:r w:rsidR="00AB5734" w:rsidRPr="00CD3F6B">
        <w:rPr>
          <w:rFonts w:asciiTheme="minorHAnsi" w:hAnsiTheme="minorHAnsi" w:cstheme="minorHAnsi"/>
          <w:sz w:val="22"/>
          <w:szCs w:val="22"/>
          <w:lang w:eastAsia="fr-FR"/>
        </w:rPr>
        <w:t>regional engagement</w:t>
      </w:r>
      <w:r w:rsidR="0045278A" w:rsidRPr="00CD3F6B">
        <w:rPr>
          <w:rFonts w:asciiTheme="minorHAnsi" w:hAnsiTheme="minorHAnsi" w:cstheme="minorHAnsi"/>
          <w:sz w:val="22"/>
          <w:szCs w:val="22"/>
          <w:lang w:eastAsia="fr-FR"/>
        </w:rPr>
        <w:t xml:space="preserve">, </w:t>
      </w:r>
      <w:r w:rsidR="004466BD">
        <w:rPr>
          <w:rFonts w:asciiTheme="minorHAnsi" w:hAnsiTheme="minorHAnsi" w:cstheme="minorHAnsi"/>
          <w:sz w:val="22"/>
          <w:szCs w:val="22"/>
          <w:lang w:eastAsia="fr-FR"/>
        </w:rPr>
        <w:t xml:space="preserve">the </w:t>
      </w:r>
      <w:r w:rsidR="0045278A" w:rsidRPr="00CD3F6B">
        <w:rPr>
          <w:rFonts w:asciiTheme="minorHAnsi" w:hAnsiTheme="minorHAnsi" w:cstheme="minorHAnsi"/>
          <w:sz w:val="22"/>
          <w:szCs w:val="22"/>
          <w:lang w:eastAsia="fr-FR"/>
        </w:rPr>
        <w:t>implementation progress of individual RRIs varies considerably</w:t>
      </w:r>
      <w:r w:rsidR="00630BF4" w:rsidRPr="00CD3F6B">
        <w:rPr>
          <w:rFonts w:asciiTheme="minorHAnsi" w:hAnsiTheme="minorHAnsi" w:cstheme="minorHAnsi"/>
          <w:sz w:val="22"/>
          <w:szCs w:val="22"/>
          <w:lang w:eastAsia="fr-FR"/>
        </w:rPr>
        <w:t xml:space="preserve">, including due to </w:t>
      </w:r>
      <w:r w:rsidR="00B75948" w:rsidRPr="00CD3F6B">
        <w:rPr>
          <w:rFonts w:asciiTheme="minorHAnsi" w:hAnsiTheme="minorHAnsi" w:cstheme="minorHAnsi"/>
          <w:sz w:val="22"/>
          <w:szCs w:val="22"/>
          <w:lang w:eastAsia="fr-FR"/>
        </w:rPr>
        <w:t>differences in institutional capacity</w:t>
      </w:r>
      <w:r w:rsidR="00477DB3" w:rsidRPr="00CD3F6B">
        <w:rPr>
          <w:rFonts w:asciiTheme="minorHAnsi" w:hAnsiTheme="minorHAnsi" w:cstheme="minorHAnsi"/>
          <w:sz w:val="22"/>
          <w:szCs w:val="22"/>
          <w:lang w:eastAsia="fr-FR"/>
        </w:rPr>
        <w:t xml:space="preserve"> and</w:t>
      </w:r>
      <w:r w:rsidR="00B75948" w:rsidRPr="00CD3F6B">
        <w:rPr>
          <w:rFonts w:asciiTheme="minorHAnsi" w:hAnsiTheme="minorHAnsi" w:cstheme="minorHAnsi"/>
          <w:sz w:val="22"/>
          <w:szCs w:val="22"/>
          <w:lang w:eastAsia="fr-FR"/>
        </w:rPr>
        <w:t xml:space="preserve"> governance</w:t>
      </w:r>
      <w:r w:rsidR="00630BF4" w:rsidRPr="00CD3F6B">
        <w:rPr>
          <w:rFonts w:asciiTheme="minorHAnsi" w:hAnsiTheme="minorHAnsi" w:cstheme="minorHAnsi"/>
          <w:sz w:val="22"/>
          <w:szCs w:val="22"/>
          <w:lang w:eastAsia="fr-FR"/>
        </w:rPr>
        <w:t xml:space="preserve"> arrangements</w:t>
      </w:r>
      <w:r w:rsidR="00B75948" w:rsidRPr="00CD3F6B">
        <w:rPr>
          <w:rFonts w:asciiTheme="minorHAnsi" w:hAnsiTheme="minorHAnsi" w:cstheme="minorHAnsi"/>
          <w:sz w:val="22"/>
          <w:szCs w:val="22"/>
          <w:lang w:eastAsia="fr-FR"/>
        </w:rPr>
        <w:t xml:space="preserve">, </w:t>
      </w:r>
      <w:r w:rsidR="0013136F" w:rsidRPr="00CD3F6B">
        <w:rPr>
          <w:rFonts w:asciiTheme="minorHAnsi" w:hAnsiTheme="minorHAnsi" w:cstheme="minorHAnsi"/>
          <w:sz w:val="22"/>
          <w:szCs w:val="22"/>
          <w:lang w:eastAsia="fr-FR"/>
        </w:rPr>
        <w:t>constraints in coordination among participating countries</w:t>
      </w:r>
      <w:r w:rsidR="00477DB3" w:rsidRPr="00CD3F6B">
        <w:rPr>
          <w:rFonts w:asciiTheme="minorHAnsi" w:hAnsiTheme="minorHAnsi" w:cstheme="minorHAnsi"/>
          <w:sz w:val="22"/>
          <w:szCs w:val="22"/>
          <w:lang w:eastAsia="fr-FR"/>
        </w:rPr>
        <w:t xml:space="preserve">, </w:t>
      </w:r>
      <w:r w:rsidR="00B75948" w:rsidRPr="00CD3F6B">
        <w:rPr>
          <w:rFonts w:asciiTheme="minorHAnsi" w:hAnsiTheme="minorHAnsi" w:cstheme="minorHAnsi"/>
          <w:sz w:val="22"/>
          <w:szCs w:val="22"/>
          <w:lang w:eastAsia="fr-FR"/>
        </w:rPr>
        <w:t xml:space="preserve">and </w:t>
      </w:r>
      <w:r w:rsidR="00477DB3" w:rsidRPr="00CD3F6B">
        <w:rPr>
          <w:rFonts w:asciiTheme="minorHAnsi" w:hAnsiTheme="minorHAnsi" w:cstheme="minorHAnsi"/>
          <w:sz w:val="22"/>
          <w:szCs w:val="22"/>
          <w:lang w:eastAsia="fr-FR"/>
        </w:rPr>
        <w:t xml:space="preserve">limited </w:t>
      </w:r>
      <w:r w:rsidR="00B75948" w:rsidRPr="00CD3F6B">
        <w:rPr>
          <w:rFonts w:asciiTheme="minorHAnsi" w:hAnsiTheme="minorHAnsi" w:cstheme="minorHAnsi"/>
          <w:sz w:val="22"/>
          <w:szCs w:val="22"/>
          <w:lang w:eastAsia="fr-FR"/>
        </w:rPr>
        <w:t>financial resources</w:t>
      </w:r>
      <w:r w:rsidR="00477DB3" w:rsidRPr="00CD3F6B">
        <w:rPr>
          <w:rFonts w:asciiTheme="minorHAnsi" w:hAnsiTheme="minorHAnsi" w:cstheme="minorHAnsi"/>
          <w:sz w:val="22"/>
          <w:szCs w:val="22"/>
          <w:lang w:eastAsia="fr-FR"/>
        </w:rPr>
        <w:t xml:space="preserve"> of some RRIs</w:t>
      </w:r>
      <w:r w:rsidR="00B75948" w:rsidRPr="00CD3F6B">
        <w:rPr>
          <w:rFonts w:asciiTheme="minorHAnsi" w:hAnsiTheme="minorHAnsi" w:cstheme="minorHAnsi"/>
          <w:sz w:val="22"/>
          <w:szCs w:val="22"/>
          <w:lang w:eastAsia="fr-FR"/>
        </w:rPr>
        <w:t>.</w:t>
      </w:r>
      <w:r w:rsidR="004466BD">
        <w:rPr>
          <w:rStyle w:val="FootnoteReference"/>
          <w:rFonts w:asciiTheme="minorHAnsi" w:hAnsiTheme="minorHAnsi" w:cstheme="minorHAnsi"/>
          <w:sz w:val="22"/>
          <w:szCs w:val="22"/>
          <w:lang w:eastAsia="fr-FR"/>
        </w:rPr>
        <w:footnoteReference w:id="11"/>
      </w:r>
      <w:r w:rsidR="00630BF4" w:rsidRPr="00CD3F6B">
        <w:rPr>
          <w:rFonts w:asciiTheme="minorHAnsi" w:hAnsiTheme="minorHAnsi" w:cstheme="minorHAnsi"/>
          <w:sz w:val="22"/>
          <w:szCs w:val="22"/>
          <w:lang w:eastAsia="fr-FR"/>
        </w:rPr>
        <w:t xml:space="preserve"> </w:t>
      </w:r>
    </w:p>
    <w:p w14:paraId="5D4A42ED" w14:textId="77777777" w:rsidR="00811F0F" w:rsidRPr="00CD3F6B" w:rsidRDefault="00811F0F" w:rsidP="00257025">
      <w:pPr>
        <w:ind w:left="567" w:hanging="567"/>
        <w:rPr>
          <w:rFonts w:asciiTheme="minorHAnsi" w:hAnsiTheme="minorHAnsi" w:cstheme="minorHAnsi"/>
          <w:sz w:val="22"/>
          <w:szCs w:val="22"/>
          <w:lang w:eastAsia="fr-FR"/>
        </w:rPr>
      </w:pPr>
    </w:p>
    <w:p w14:paraId="417D2565" w14:textId="1601A0EE" w:rsidR="00DE7708"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lastRenderedPageBreak/>
        <w:t>9</w:t>
      </w:r>
      <w:r w:rsidR="002E1E29">
        <w:rPr>
          <w:rFonts w:asciiTheme="minorHAnsi" w:hAnsiTheme="minorHAnsi" w:cstheme="minorHAnsi"/>
          <w:sz w:val="22"/>
          <w:szCs w:val="22"/>
          <w:lang w:eastAsia="fr-FR"/>
        </w:rPr>
        <w:t>5</w:t>
      </w:r>
      <w:r w:rsidR="00515041">
        <w:rPr>
          <w:rFonts w:asciiTheme="minorHAnsi" w:hAnsiTheme="minorHAnsi" w:cstheme="minorHAnsi"/>
          <w:sz w:val="22"/>
          <w:szCs w:val="22"/>
          <w:lang w:eastAsia="fr-FR"/>
        </w:rPr>
        <w:t>.</w:t>
      </w:r>
      <w:r w:rsidR="00515041">
        <w:rPr>
          <w:rFonts w:asciiTheme="minorHAnsi" w:hAnsiTheme="minorHAnsi" w:cstheme="minorHAnsi"/>
          <w:sz w:val="22"/>
          <w:szCs w:val="22"/>
          <w:lang w:eastAsia="fr-FR"/>
        </w:rPr>
        <w:tab/>
      </w:r>
      <w:r w:rsidR="00F80E07" w:rsidRPr="00CD3F6B">
        <w:rPr>
          <w:rFonts w:asciiTheme="minorHAnsi" w:hAnsiTheme="minorHAnsi" w:cstheme="minorHAnsi"/>
          <w:sz w:val="22"/>
          <w:szCs w:val="22"/>
          <w:lang w:eastAsia="fr-FR"/>
        </w:rPr>
        <w:t xml:space="preserve">Recommendations towards </w:t>
      </w:r>
      <w:r w:rsidR="00B75948" w:rsidRPr="00CD3F6B">
        <w:rPr>
          <w:rFonts w:asciiTheme="minorHAnsi" w:hAnsiTheme="minorHAnsi" w:cstheme="minorHAnsi"/>
          <w:sz w:val="22"/>
          <w:szCs w:val="22"/>
          <w:lang w:eastAsia="fr-FR"/>
        </w:rPr>
        <w:t>further</w:t>
      </w:r>
      <w:r w:rsidR="00FA0B43" w:rsidRPr="00CD3F6B">
        <w:rPr>
          <w:rFonts w:asciiTheme="minorHAnsi" w:hAnsiTheme="minorHAnsi" w:cstheme="minorHAnsi"/>
          <w:sz w:val="22"/>
          <w:szCs w:val="22"/>
          <w:lang w:eastAsia="fr-FR"/>
        </w:rPr>
        <w:t xml:space="preserve"> strengthen</w:t>
      </w:r>
      <w:r w:rsidR="00770E5B">
        <w:rPr>
          <w:rFonts w:asciiTheme="minorHAnsi" w:hAnsiTheme="minorHAnsi" w:cstheme="minorHAnsi"/>
          <w:sz w:val="22"/>
          <w:szCs w:val="22"/>
          <w:lang w:eastAsia="fr-FR"/>
        </w:rPr>
        <w:t>ing of</w:t>
      </w:r>
      <w:r w:rsidR="00FA0B43" w:rsidRPr="00CD3F6B">
        <w:rPr>
          <w:rFonts w:asciiTheme="minorHAnsi" w:hAnsiTheme="minorHAnsi" w:cstheme="minorHAnsi"/>
          <w:sz w:val="22"/>
          <w:szCs w:val="22"/>
          <w:lang w:eastAsia="fr-FR"/>
        </w:rPr>
        <w:t xml:space="preserve"> </w:t>
      </w:r>
      <w:r w:rsidR="00B75948" w:rsidRPr="00CD3F6B">
        <w:rPr>
          <w:rFonts w:asciiTheme="minorHAnsi" w:hAnsiTheme="minorHAnsi" w:cstheme="minorHAnsi"/>
          <w:sz w:val="22"/>
          <w:szCs w:val="22"/>
          <w:lang w:eastAsia="fr-FR"/>
        </w:rPr>
        <w:t>RRIs</w:t>
      </w:r>
      <w:r w:rsidR="00F80E07" w:rsidRPr="00CD3F6B">
        <w:rPr>
          <w:rFonts w:asciiTheme="minorHAnsi" w:hAnsiTheme="minorHAnsi" w:cstheme="minorHAnsi"/>
          <w:sz w:val="22"/>
          <w:szCs w:val="22"/>
          <w:lang w:eastAsia="fr-FR"/>
        </w:rPr>
        <w:t xml:space="preserve"> include </w:t>
      </w:r>
      <w:r w:rsidR="00FA0B43" w:rsidRPr="00CD3F6B">
        <w:rPr>
          <w:rFonts w:asciiTheme="minorHAnsi" w:hAnsiTheme="minorHAnsi" w:cstheme="minorHAnsi"/>
          <w:sz w:val="22"/>
          <w:szCs w:val="22"/>
          <w:lang w:eastAsia="fr-FR"/>
        </w:rPr>
        <w:t xml:space="preserve">targeted investments in </w:t>
      </w:r>
      <w:r w:rsidR="001B2B90" w:rsidRPr="00CD3F6B">
        <w:rPr>
          <w:rFonts w:asciiTheme="minorHAnsi" w:hAnsiTheme="minorHAnsi" w:cstheme="minorHAnsi"/>
          <w:sz w:val="22"/>
          <w:szCs w:val="22"/>
          <w:lang w:eastAsia="fr-FR"/>
        </w:rPr>
        <w:t xml:space="preserve">regional centres </w:t>
      </w:r>
      <w:r w:rsidR="002F7239" w:rsidRPr="00CD3F6B">
        <w:rPr>
          <w:rFonts w:asciiTheme="minorHAnsi" w:hAnsiTheme="minorHAnsi" w:cstheme="minorHAnsi"/>
          <w:sz w:val="22"/>
          <w:szCs w:val="22"/>
          <w:lang w:eastAsia="fr-FR"/>
        </w:rPr>
        <w:t xml:space="preserve">to enhance </w:t>
      </w:r>
      <w:r w:rsidR="00FA0B43" w:rsidRPr="00CD3F6B">
        <w:rPr>
          <w:rFonts w:asciiTheme="minorHAnsi" w:hAnsiTheme="minorHAnsi" w:cstheme="minorHAnsi"/>
          <w:sz w:val="22"/>
          <w:szCs w:val="22"/>
          <w:lang w:eastAsia="fr-FR"/>
        </w:rPr>
        <w:t xml:space="preserve">training and </w:t>
      </w:r>
      <w:r w:rsidR="002F7239" w:rsidRPr="00CD3F6B">
        <w:rPr>
          <w:rFonts w:asciiTheme="minorHAnsi" w:hAnsiTheme="minorHAnsi" w:cstheme="minorHAnsi"/>
          <w:sz w:val="22"/>
          <w:szCs w:val="22"/>
          <w:lang w:eastAsia="fr-FR"/>
        </w:rPr>
        <w:t>technical exchange</w:t>
      </w:r>
      <w:r w:rsidR="0058117C" w:rsidRPr="00CD3F6B">
        <w:rPr>
          <w:rFonts w:asciiTheme="minorHAnsi" w:hAnsiTheme="minorHAnsi" w:cstheme="minorHAnsi"/>
          <w:sz w:val="22"/>
          <w:szCs w:val="22"/>
          <w:lang w:eastAsia="fr-FR"/>
        </w:rPr>
        <w:t>, and use of f</w:t>
      </w:r>
      <w:r w:rsidR="00FA0B43" w:rsidRPr="00CD3F6B">
        <w:rPr>
          <w:rFonts w:asciiTheme="minorHAnsi" w:hAnsiTheme="minorHAnsi" w:cstheme="minorHAnsi"/>
          <w:sz w:val="22"/>
          <w:szCs w:val="22"/>
          <w:lang w:eastAsia="fr-FR"/>
        </w:rPr>
        <w:t xml:space="preserve">lexible capacity-building channels, </w:t>
      </w:r>
      <w:r w:rsidR="0058117C" w:rsidRPr="00CD3F6B">
        <w:rPr>
          <w:rFonts w:asciiTheme="minorHAnsi" w:hAnsiTheme="minorHAnsi" w:cstheme="minorHAnsi"/>
          <w:sz w:val="22"/>
          <w:szCs w:val="22"/>
          <w:lang w:eastAsia="fr-FR"/>
        </w:rPr>
        <w:t xml:space="preserve">such as </w:t>
      </w:r>
      <w:r w:rsidR="00FA0B43" w:rsidRPr="00CD3F6B">
        <w:rPr>
          <w:rFonts w:asciiTheme="minorHAnsi" w:hAnsiTheme="minorHAnsi" w:cstheme="minorHAnsi"/>
          <w:sz w:val="22"/>
          <w:szCs w:val="22"/>
          <w:lang w:eastAsia="fr-FR"/>
        </w:rPr>
        <w:t xml:space="preserve">digital platforms and peer learning, </w:t>
      </w:r>
      <w:r w:rsidR="0058117C" w:rsidRPr="00CD3F6B">
        <w:rPr>
          <w:rFonts w:asciiTheme="minorHAnsi" w:hAnsiTheme="minorHAnsi" w:cstheme="minorHAnsi"/>
          <w:sz w:val="22"/>
          <w:szCs w:val="22"/>
          <w:lang w:eastAsia="fr-FR"/>
        </w:rPr>
        <w:t xml:space="preserve">which </w:t>
      </w:r>
      <w:r w:rsidR="002607DD" w:rsidRPr="00CD3F6B">
        <w:rPr>
          <w:rFonts w:asciiTheme="minorHAnsi" w:hAnsiTheme="minorHAnsi" w:cstheme="minorHAnsi"/>
          <w:sz w:val="22"/>
          <w:szCs w:val="22"/>
          <w:lang w:eastAsia="fr-FR"/>
        </w:rPr>
        <w:t xml:space="preserve">may </w:t>
      </w:r>
      <w:r w:rsidR="00FA6E11" w:rsidRPr="00CD3F6B">
        <w:rPr>
          <w:rFonts w:asciiTheme="minorHAnsi" w:hAnsiTheme="minorHAnsi" w:cstheme="minorHAnsi"/>
          <w:sz w:val="22"/>
          <w:szCs w:val="22"/>
          <w:lang w:eastAsia="fr-FR"/>
        </w:rPr>
        <w:t xml:space="preserve">provide cost-effective options in the face of </w:t>
      </w:r>
      <w:r w:rsidR="00FA0B43" w:rsidRPr="00CD3F6B">
        <w:rPr>
          <w:rFonts w:asciiTheme="minorHAnsi" w:hAnsiTheme="minorHAnsi" w:cstheme="minorHAnsi"/>
          <w:sz w:val="22"/>
          <w:szCs w:val="22"/>
          <w:lang w:eastAsia="fr-FR"/>
        </w:rPr>
        <w:t xml:space="preserve">funding constraints. </w:t>
      </w:r>
    </w:p>
    <w:p w14:paraId="79106A4E" w14:textId="77777777" w:rsidR="00DE7708" w:rsidRPr="00A338FF" w:rsidRDefault="00DE7708" w:rsidP="00A338FF">
      <w:pPr>
        <w:rPr>
          <w:rFonts w:asciiTheme="minorHAnsi" w:hAnsiTheme="minorHAnsi" w:cstheme="minorHAnsi"/>
          <w:sz w:val="22"/>
          <w:szCs w:val="22"/>
        </w:rPr>
      </w:pPr>
    </w:p>
    <w:p w14:paraId="206BFE08" w14:textId="77777777" w:rsidR="00F14FD8" w:rsidRPr="00CD3F6B" w:rsidRDefault="00F14FD8" w:rsidP="00CD3F6B">
      <w:pPr>
        <w:rPr>
          <w:rFonts w:asciiTheme="minorHAnsi" w:hAnsiTheme="minorHAnsi" w:cstheme="minorHAnsi"/>
          <w:sz w:val="22"/>
          <w:szCs w:val="22"/>
        </w:rPr>
      </w:pPr>
    </w:p>
    <w:tbl>
      <w:tblPr>
        <w:tblStyle w:val="TableGrid16"/>
        <w:tblW w:w="9354" w:type="dxa"/>
        <w:tblLook w:val="04A0" w:firstRow="1" w:lastRow="0" w:firstColumn="1" w:lastColumn="0" w:noHBand="0" w:noVBand="1"/>
      </w:tblPr>
      <w:tblGrid>
        <w:gridCol w:w="9354"/>
      </w:tblGrid>
      <w:tr w:rsidR="00180A86" w:rsidRPr="00CD3F6B" w14:paraId="618D74E8" w14:textId="77777777" w:rsidTr="003E56FD">
        <w:tc>
          <w:tcPr>
            <w:tcW w:w="9354" w:type="dxa"/>
            <w:shd w:val="clear" w:color="auto" w:fill="auto"/>
            <w:vAlign w:val="center"/>
          </w:tcPr>
          <w:p w14:paraId="3657FBFE" w14:textId="77777777" w:rsidR="00180A86" w:rsidRPr="00CD3F6B" w:rsidRDefault="00180A86"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 xml:space="preserve">Target 16. Wetlands conservation and wise use are mainstreamed through communication, capacity development, education, participation and awareness. </w:t>
            </w:r>
          </w:p>
          <w:p w14:paraId="67D13FE7" w14:textId="76DCD6B2" w:rsidR="00180A86" w:rsidRPr="00CD3F6B" w:rsidRDefault="00897E78" w:rsidP="008A3659">
            <w:pPr>
              <w:keepNext/>
              <w:spacing w:before="120" w:after="120"/>
              <w:rPr>
                <w:rFonts w:asciiTheme="minorHAnsi" w:hAnsiTheme="minorHAnsi" w:cstheme="minorHAnsi"/>
                <w:bCs/>
                <w:sz w:val="22"/>
                <w:szCs w:val="22"/>
                <w:lang w:eastAsia="fr-FR"/>
              </w:rPr>
            </w:pPr>
            <w:r w:rsidRPr="00CD3F6B">
              <w:rPr>
                <w:rFonts w:asciiTheme="minorHAnsi" w:hAnsiTheme="minorHAnsi" w:cstheme="minorHAnsi"/>
                <w:bCs/>
                <w:sz w:val="22"/>
                <w:szCs w:val="22"/>
                <w:lang w:eastAsia="fr-FR"/>
              </w:rPr>
              <w:t xml:space="preserve">Contributing </w:t>
            </w:r>
            <w:r w:rsidR="00180A86" w:rsidRPr="00CD3F6B">
              <w:rPr>
                <w:rFonts w:asciiTheme="minorHAnsi" w:hAnsiTheme="minorHAnsi" w:cstheme="minorHAnsi"/>
                <w:bCs/>
                <w:sz w:val="22"/>
                <w:szCs w:val="22"/>
                <w:lang w:eastAsia="fr-FR"/>
              </w:rPr>
              <w:t xml:space="preserve">to </w:t>
            </w:r>
            <w:r w:rsidR="00140707">
              <w:rPr>
                <w:rFonts w:asciiTheme="minorHAnsi" w:hAnsiTheme="minorHAnsi" w:cstheme="minorHAnsi"/>
                <w:bCs/>
                <w:sz w:val="22"/>
                <w:szCs w:val="22"/>
                <w:lang w:eastAsia="fr-FR"/>
              </w:rPr>
              <w:t>KM-GBF</w:t>
            </w:r>
            <w:r w:rsidRPr="00CD3F6B">
              <w:rPr>
                <w:rFonts w:asciiTheme="minorHAnsi" w:hAnsiTheme="minorHAnsi" w:cstheme="minorHAnsi"/>
                <w:bCs/>
                <w:sz w:val="22"/>
                <w:szCs w:val="22"/>
                <w:lang w:eastAsia="fr-FR"/>
              </w:rPr>
              <w:t xml:space="preserve"> </w:t>
            </w:r>
            <w:r w:rsidR="00180A86" w:rsidRPr="00CD3F6B">
              <w:rPr>
                <w:rFonts w:asciiTheme="minorHAnsi" w:hAnsiTheme="minorHAnsi" w:cstheme="minorHAnsi"/>
                <w:bCs/>
                <w:sz w:val="22"/>
                <w:szCs w:val="22"/>
                <w:lang w:eastAsia="fr-FR"/>
              </w:rPr>
              <w:t>Target 21</w:t>
            </w:r>
            <w:r w:rsidR="002659BD">
              <w:rPr>
                <w:rFonts w:asciiTheme="minorHAnsi" w:hAnsiTheme="minorHAnsi" w:cstheme="minorHAnsi"/>
                <w:bCs/>
                <w:sz w:val="22"/>
                <w:szCs w:val="22"/>
                <w:lang w:eastAsia="fr-FR"/>
              </w:rPr>
              <w:t xml:space="preserve"> and SDG Targets </w:t>
            </w:r>
            <w:r w:rsidR="004D3B09" w:rsidRPr="004D3B09">
              <w:rPr>
                <w:rFonts w:asciiTheme="minorHAnsi" w:hAnsiTheme="minorHAnsi" w:cstheme="minorHAnsi"/>
                <w:bCs/>
                <w:sz w:val="22"/>
                <w:szCs w:val="22"/>
                <w:lang w:eastAsia="fr-FR"/>
              </w:rPr>
              <w:t>2.4</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4.7</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4.a</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6.a</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11.3</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13.1</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13.3</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15.7</w:t>
            </w:r>
            <w:r w:rsidR="002659BD">
              <w:rPr>
                <w:rFonts w:asciiTheme="minorHAnsi" w:hAnsiTheme="minorHAnsi" w:cstheme="minorHAnsi"/>
                <w:bCs/>
                <w:sz w:val="22"/>
                <w:szCs w:val="22"/>
                <w:lang w:eastAsia="fr-FR"/>
              </w:rPr>
              <w:t xml:space="preserve"> and</w:t>
            </w:r>
            <w:r w:rsidR="004D3B09" w:rsidRPr="004D3B09">
              <w:rPr>
                <w:rFonts w:asciiTheme="minorHAnsi" w:hAnsiTheme="minorHAnsi" w:cstheme="minorHAnsi"/>
                <w:bCs/>
                <w:sz w:val="22"/>
                <w:szCs w:val="22"/>
                <w:lang w:eastAsia="fr-FR"/>
              </w:rPr>
              <w:t xml:space="preserve"> 17.9</w:t>
            </w:r>
            <w:r w:rsidR="002659BD">
              <w:rPr>
                <w:rFonts w:asciiTheme="minorHAnsi" w:hAnsiTheme="minorHAnsi" w:cstheme="minorHAnsi"/>
                <w:bCs/>
                <w:sz w:val="22"/>
                <w:szCs w:val="22"/>
                <w:lang w:eastAsia="fr-FR"/>
              </w:rPr>
              <w:t>.</w:t>
            </w:r>
          </w:p>
        </w:tc>
      </w:tr>
    </w:tbl>
    <w:p w14:paraId="512A88DC" w14:textId="77777777" w:rsidR="00180A86" w:rsidRPr="00CD3F6B" w:rsidRDefault="00180A86" w:rsidP="000D551C">
      <w:pPr>
        <w:keepNext/>
        <w:rPr>
          <w:rFonts w:asciiTheme="minorHAnsi" w:hAnsiTheme="minorHAnsi" w:cstheme="minorHAnsi"/>
          <w:b/>
          <w:bCs/>
          <w:sz w:val="22"/>
          <w:szCs w:val="22"/>
        </w:rPr>
      </w:pPr>
    </w:p>
    <w:p w14:paraId="3F255667" w14:textId="2475BFF6" w:rsidR="00FA0B43" w:rsidRPr="00CD3F6B" w:rsidRDefault="00FA0B43" w:rsidP="000D551C">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Key message </w:t>
      </w:r>
    </w:p>
    <w:p w14:paraId="77015AD7" w14:textId="77777777" w:rsidR="002833B0" w:rsidRPr="00CD3F6B" w:rsidRDefault="002833B0" w:rsidP="000D551C">
      <w:pPr>
        <w:keepNext/>
        <w:rPr>
          <w:rFonts w:asciiTheme="minorHAnsi" w:hAnsiTheme="minorHAnsi" w:cstheme="minorHAnsi"/>
          <w:sz w:val="22"/>
          <w:szCs w:val="22"/>
          <w:lang w:eastAsia="fr-FR"/>
        </w:rPr>
      </w:pPr>
    </w:p>
    <w:p w14:paraId="6D306D37" w14:textId="7DA0AE66" w:rsidR="00354732"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9</w:t>
      </w:r>
      <w:r w:rsidR="002E1E29">
        <w:rPr>
          <w:rFonts w:asciiTheme="minorHAnsi" w:hAnsiTheme="minorHAnsi" w:cstheme="minorHAnsi"/>
          <w:sz w:val="22"/>
          <w:szCs w:val="22"/>
          <w:lang w:eastAsia="fr-FR"/>
        </w:rPr>
        <w:t>6</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AB111F" w:rsidRPr="00CD3F6B">
        <w:rPr>
          <w:rFonts w:asciiTheme="minorHAnsi" w:hAnsiTheme="minorHAnsi" w:cstheme="minorHAnsi"/>
          <w:sz w:val="22"/>
          <w:szCs w:val="22"/>
          <w:lang w:eastAsia="fr-FR"/>
        </w:rPr>
        <w:t xml:space="preserve">The reach and impact of </w:t>
      </w:r>
      <w:r w:rsidR="00B94C07" w:rsidRPr="00CD3F6B">
        <w:rPr>
          <w:rFonts w:asciiTheme="minorHAnsi" w:hAnsiTheme="minorHAnsi" w:cstheme="minorHAnsi"/>
          <w:sz w:val="22"/>
          <w:szCs w:val="22"/>
          <w:lang w:eastAsia="fr-FR"/>
        </w:rPr>
        <w:t xml:space="preserve">World Wetlands Day </w:t>
      </w:r>
      <w:r w:rsidR="002E1951" w:rsidRPr="00CD3F6B">
        <w:rPr>
          <w:rFonts w:asciiTheme="minorHAnsi" w:hAnsiTheme="minorHAnsi" w:cstheme="minorHAnsi"/>
          <w:sz w:val="22"/>
          <w:szCs w:val="22"/>
          <w:lang w:eastAsia="fr-FR"/>
        </w:rPr>
        <w:t>continues to grow</w:t>
      </w:r>
      <w:r w:rsidR="00AF3857" w:rsidRPr="00CD3F6B">
        <w:rPr>
          <w:rFonts w:asciiTheme="minorHAnsi" w:hAnsiTheme="minorHAnsi" w:cstheme="minorHAnsi"/>
          <w:sz w:val="22"/>
          <w:szCs w:val="22"/>
          <w:lang w:eastAsia="fr-FR"/>
        </w:rPr>
        <w:t xml:space="preserve"> and engagement by Contracting Parties is consistently high. </w:t>
      </w:r>
      <w:r w:rsidR="008B58E8">
        <w:rPr>
          <w:rFonts w:asciiTheme="minorHAnsi" w:hAnsiTheme="minorHAnsi" w:cstheme="minorHAnsi"/>
          <w:sz w:val="22"/>
          <w:szCs w:val="22"/>
          <w:lang w:eastAsia="fr-FR"/>
        </w:rPr>
        <w:t xml:space="preserve">An increasing </w:t>
      </w:r>
      <w:r w:rsidR="005A1783">
        <w:rPr>
          <w:rFonts w:asciiTheme="minorHAnsi" w:hAnsiTheme="minorHAnsi" w:cstheme="minorHAnsi"/>
          <w:sz w:val="22"/>
          <w:szCs w:val="22"/>
          <w:lang w:eastAsia="fr-FR"/>
        </w:rPr>
        <w:t xml:space="preserve">number of </w:t>
      </w:r>
      <w:r w:rsidR="008B58E8">
        <w:rPr>
          <w:rFonts w:asciiTheme="minorHAnsi" w:hAnsiTheme="minorHAnsi" w:cstheme="minorHAnsi"/>
          <w:sz w:val="22"/>
          <w:szCs w:val="22"/>
          <w:lang w:eastAsia="fr-FR"/>
        </w:rPr>
        <w:t>wetland visitor and education centres also support</w:t>
      </w:r>
      <w:r w:rsidR="00770E5B">
        <w:rPr>
          <w:rFonts w:asciiTheme="minorHAnsi" w:hAnsiTheme="minorHAnsi" w:cstheme="minorHAnsi"/>
          <w:sz w:val="22"/>
          <w:szCs w:val="22"/>
          <w:lang w:eastAsia="fr-FR"/>
        </w:rPr>
        <w:t>s</w:t>
      </w:r>
      <w:r w:rsidR="008B58E8">
        <w:rPr>
          <w:rFonts w:asciiTheme="minorHAnsi" w:hAnsiTheme="minorHAnsi" w:cstheme="minorHAnsi"/>
          <w:sz w:val="22"/>
          <w:szCs w:val="22"/>
          <w:lang w:eastAsia="fr-FR"/>
        </w:rPr>
        <w:t xml:space="preserve"> outreach. </w:t>
      </w:r>
      <w:r w:rsidR="0094606A">
        <w:rPr>
          <w:rFonts w:asciiTheme="minorHAnsi" w:hAnsiTheme="minorHAnsi" w:cstheme="minorHAnsi"/>
          <w:sz w:val="22"/>
          <w:szCs w:val="22"/>
          <w:lang w:eastAsia="fr-FR"/>
        </w:rPr>
        <w:t>However, l</w:t>
      </w:r>
      <w:r w:rsidR="004E6832" w:rsidRPr="00CD3F6B">
        <w:rPr>
          <w:rFonts w:asciiTheme="minorHAnsi" w:hAnsiTheme="minorHAnsi" w:cstheme="minorHAnsi"/>
          <w:sz w:val="22"/>
          <w:szCs w:val="22"/>
          <w:lang w:eastAsia="fr-FR"/>
        </w:rPr>
        <w:t xml:space="preserve">imited development of national </w:t>
      </w:r>
      <w:r w:rsidR="00573473" w:rsidRPr="00573473">
        <w:rPr>
          <w:rFonts w:asciiTheme="minorHAnsi" w:hAnsiTheme="minorHAnsi" w:cstheme="minorHAnsi"/>
          <w:sz w:val="22"/>
          <w:szCs w:val="22"/>
          <w:lang w:eastAsia="fr-FR"/>
        </w:rPr>
        <w:t xml:space="preserve">communication, capacity development, education, participation and awareness </w:t>
      </w:r>
      <w:r w:rsidR="00573473">
        <w:rPr>
          <w:rFonts w:asciiTheme="minorHAnsi" w:hAnsiTheme="minorHAnsi" w:cstheme="minorHAnsi"/>
          <w:sz w:val="22"/>
          <w:szCs w:val="22"/>
          <w:lang w:eastAsia="fr-FR"/>
        </w:rPr>
        <w:t>(</w:t>
      </w:r>
      <w:r w:rsidR="004E6832" w:rsidRPr="00CD3F6B">
        <w:rPr>
          <w:rFonts w:asciiTheme="minorHAnsi" w:hAnsiTheme="minorHAnsi" w:cstheme="minorHAnsi"/>
          <w:sz w:val="22"/>
          <w:szCs w:val="22"/>
          <w:lang w:eastAsia="fr-FR"/>
        </w:rPr>
        <w:t>CEPA</w:t>
      </w:r>
      <w:r w:rsidR="00573473">
        <w:rPr>
          <w:rFonts w:asciiTheme="minorHAnsi" w:hAnsiTheme="minorHAnsi" w:cstheme="minorHAnsi"/>
          <w:sz w:val="22"/>
          <w:szCs w:val="22"/>
          <w:lang w:eastAsia="fr-FR"/>
        </w:rPr>
        <w:t>)</w:t>
      </w:r>
      <w:r w:rsidR="004E6832" w:rsidRPr="00CD3F6B">
        <w:rPr>
          <w:rFonts w:asciiTheme="minorHAnsi" w:hAnsiTheme="minorHAnsi" w:cstheme="minorHAnsi"/>
          <w:sz w:val="22"/>
          <w:szCs w:val="22"/>
          <w:lang w:eastAsia="fr-FR"/>
        </w:rPr>
        <w:t xml:space="preserve"> action plans may </w:t>
      </w:r>
      <w:r w:rsidR="003D4359" w:rsidRPr="00CD3F6B">
        <w:rPr>
          <w:rFonts w:asciiTheme="minorHAnsi" w:hAnsiTheme="minorHAnsi" w:cstheme="minorHAnsi"/>
          <w:sz w:val="22"/>
          <w:szCs w:val="22"/>
          <w:lang w:eastAsia="fr-FR"/>
        </w:rPr>
        <w:t xml:space="preserve">limit awareness raising </w:t>
      </w:r>
      <w:r w:rsidR="00F4453F" w:rsidRPr="00CD3F6B">
        <w:rPr>
          <w:rFonts w:asciiTheme="minorHAnsi" w:hAnsiTheme="minorHAnsi" w:cstheme="minorHAnsi"/>
          <w:sz w:val="22"/>
          <w:szCs w:val="22"/>
          <w:lang w:eastAsia="fr-FR"/>
        </w:rPr>
        <w:t>and capacity building in support of mainstreaming the Convention’s mission</w:t>
      </w:r>
      <w:r w:rsidR="00354732" w:rsidRPr="00CD3F6B">
        <w:rPr>
          <w:rFonts w:asciiTheme="minorHAnsi" w:hAnsiTheme="minorHAnsi" w:cstheme="minorHAnsi"/>
          <w:sz w:val="22"/>
          <w:szCs w:val="22"/>
          <w:lang w:eastAsia="fr-FR"/>
        </w:rPr>
        <w:t>.</w:t>
      </w:r>
    </w:p>
    <w:p w14:paraId="76DF16B0" w14:textId="2D0B05D9" w:rsidR="00FA0B43" w:rsidRPr="00A338FF" w:rsidRDefault="00FA0B43" w:rsidP="00A338FF">
      <w:pPr>
        <w:rPr>
          <w:rFonts w:cstheme="minorHAnsi"/>
        </w:rPr>
      </w:pPr>
    </w:p>
    <w:tbl>
      <w:tblPr>
        <w:tblStyle w:val="TableGrid32"/>
        <w:tblW w:w="9365" w:type="dxa"/>
        <w:tblInd w:w="-5" w:type="dxa"/>
        <w:tblLook w:val="04A0" w:firstRow="1" w:lastRow="0" w:firstColumn="1" w:lastColumn="0" w:noHBand="0" w:noVBand="1"/>
      </w:tblPr>
      <w:tblGrid>
        <w:gridCol w:w="3418"/>
        <w:gridCol w:w="1298"/>
        <w:gridCol w:w="942"/>
        <w:gridCol w:w="1100"/>
        <w:gridCol w:w="1204"/>
        <w:gridCol w:w="1403"/>
      </w:tblGrid>
      <w:tr w:rsidR="00107172" w:rsidRPr="00770E5B" w14:paraId="78900219" w14:textId="77777777" w:rsidTr="00C32CF1">
        <w:trPr>
          <w:cantSplit/>
          <w:tblHeader/>
        </w:trPr>
        <w:tc>
          <w:tcPr>
            <w:tcW w:w="3417" w:type="dxa"/>
            <w:shd w:val="clear" w:color="auto" w:fill="auto"/>
            <w:vAlign w:val="center"/>
            <w:hideMark/>
          </w:tcPr>
          <w:p w14:paraId="29D55664" w14:textId="75081054" w:rsidR="00107172" w:rsidRPr="00770E5B" w:rsidRDefault="00107172" w:rsidP="0078307B">
            <w:pPr>
              <w:keepNext/>
              <w:jc w:val="center"/>
              <w:rPr>
                <w:rFonts w:asciiTheme="minorHAnsi" w:eastAsia="Aptos" w:hAnsiTheme="minorHAnsi" w:cstheme="minorHAnsi"/>
                <w:b/>
                <w:bCs/>
                <w:sz w:val="22"/>
                <w:szCs w:val="22"/>
              </w:rPr>
            </w:pPr>
            <w:bookmarkStart w:id="10" w:name="_Hlk196928619"/>
            <w:r w:rsidRPr="00770E5B">
              <w:rPr>
                <w:rFonts w:asciiTheme="minorHAnsi" w:eastAsia="Aptos" w:hAnsiTheme="minorHAnsi" w:cstheme="minorHAnsi"/>
                <w:b/>
                <w:bCs/>
                <w:sz w:val="22"/>
                <w:szCs w:val="22"/>
              </w:rPr>
              <w:t>Indicator</w:t>
            </w:r>
          </w:p>
        </w:tc>
        <w:tc>
          <w:tcPr>
            <w:tcW w:w="0" w:type="auto"/>
            <w:shd w:val="clear" w:color="auto" w:fill="auto"/>
            <w:vAlign w:val="center"/>
            <w:hideMark/>
          </w:tcPr>
          <w:p w14:paraId="18882C15" w14:textId="5DC571DF" w:rsidR="00107172" w:rsidRPr="00770E5B" w:rsidRDefault="00107172" w:rsidP="0078307B">
            <w:pPr>
              <w:keepNext/>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Baseline</w:t>
            </w:r>
          </w:p>
        </w:tc>
        <w:tc>
          <w:tcPr>
            <w:tcW w:w="0" w:type="auto"/>
            <w:shd w:val="clear" w:color="auto" w:fill="auto"/>
            <w:vAlign w:val="center"/>
            <w:hideMark/>
          </w:tcPr>
          <w:p w14:paraId="3B0FD3C2" w14:textId="77777777" w:rsidR="00107172" w:rsidRPr="00770E5B" w:rsidRDefault="00107172" w:rsidP="0078307B">
            <w:pPr>
              <w:keepNext/>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COP13</w:t>
            </w:r>
          </w:p>
        </w:tc>
        <w:tc>
          <w:tcPr>
            <w:tcW w:w="0" w:type="auto"/>
            <w:shd w:val="clear" w:color="auto" w:fill="auto"/>
            <w:vAlign w:val="center"/>
            <w:hideMark/>
          </w:tcPr>
          <w:p w14:paraId="693B80CE" w14:textId="77777777" w:rsidR="00107172" w:rsidRPr="00770E5B" w:rsidRDefault="00107172" w:rsidP="0078307B">
            <w:pPr>
              <w:keepNext/>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COP14</w:t>
            </w:r>
          </w:p>
        </w:tc>
        <w:tc>
          <w:tcPr>
            <w:tcW w:w="0" w:type="auto"/>
            <w:shd w:val="clear" w:color="auto" w:fill="auto"/>
            <w:vAlign w:val="center"/>
            <w:hideMark/>
          </w:tcPr>
          <w:p w14:paraId="2AC95C0B" w14:textId="77777777" w:rsidR="00107172" w:rsidRPr="00770E5B" w:rsidRDefault="00107172" w:rsidP="0078307B">
            <w:pPr>
              <w:keepNext/>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COP15</w:t>
            </w:r>
          </w:p>
        </w:tc>
        <w:tc>
          <w:tcPr>
            <w:tcW w:w="0" w:type="auto"/>
            <w:shd w:val="clear" w:color="auto" w:fill="auto"/>
            <w:vAlign w:val="center"/>
            <w:hideMark/>
          </w:tcPr>
          <w:p w14:paraId="09DCD97B" w14:textId="77777777" w:rsidR="00107172" w:rsidRPr="00770E5B" w:rsidRDefault="00107172" w:rsidP="0078307B">
            <w:pPr>
              <w:keepNext/>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Trend</w:t>
            </w:r>
          </w:p>
        </w:tc>
      </w:tr>
      <w:tr w:rsidR="00107172" w:rsidRPr="00770E5B" w14:paraId="025BDBB2" w14:textId="77777777" w:rsidTr="00770E5B">
        <w:trPr>
          <w:cantSplit/>
        </w:trPr>
        <w:tc>
          <w:tcPr>
            <w:tcW w:w="3417" w:type="dxa"/>
            <w:shd w:val="clear" w:color="auto" w:fill="auto"/>
          </w:tcPr>
          <w:p w14:paraId="47AD5EAF" w14:textId="77777777" w:rsidR="00107172" w:rsidRPr="00770E5B" w:rsidRDefault="00107172" w:rsidP="00567061">
            <w:pPr>
              <w:rPr>
                <w:rFonts w:asciiTheme="minorHAnsi" w:eastAsia="Aptos" w:hAnsiTheme="minorHAnsi" w:cstheme="minorHAnsi"/>
                <w:sz w:val="22"/>
                <w:szCs w:val="22"/>
              </w:rPr>
            </w:pPr>
            <w:r w:rsidRPr="00770E5B">
              <w:rPr>
                <w:rFonts w:asciiTheme="minorHAnsi" w:eastAsia="Aptos" w:hAnsiTheme="minorHAnsi" w:cstheme="minorHAnsi"/>
                <w:sz w:val="22"/>
                <w:szCs w:val="22"/>
              </w:rPr>
              <w:t>% of Parties that have branded World Wetlands Day activities.</w:t>
            </w:r>
          </w:p>
        </w:tc>
        <w:tc>
          <w:tcPr>
            <w:tcW w:w="0" w:type="auto"/>
            <w:shd w:val="clear" w:color="auto" w:fill="auto"/>
          </w:tcPr>
          <w:p w14:paraId="2E65D502"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89%</w:t>
            </w:r>
          </w:p>
        </w:tc>
        <w:tc>
          <w:tcPr>
            <w:tcW w:w="0" w:type="auto"/>
            <w:shd w:val="clear" w:color="auto" w:fill="auto"/>
          </w:tcPr>
          <w:p w14:paraId="13A96A0C"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87%</w:t>
            </w:r>
          </w:p>
        </w:tc>
        <w:tc>
          <w:tcPr>
            <w:tcW w:w="0" w:type="auto"/>
            <w:shd w:val="clear" w:color="auto" w:fill="auto"/>
          </w:tcPr>
          <w:p w14:paraId="65560A4D"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91%</w:t>
            </w:r>
          </w:p>
        </w:tc>
        <w:tc>
          <w:tcPr>
            <w:tcW w:w="0" w:type="auto"/>
            <w:shd w:val="clear" w:color="auto" w:fill="auto"/>
          </w:tcPr>
          <w:p w14:paraId="30D611CD" w14:textId="77777777" w:rsidR="00107172" w:rsidRPr="00770E5B" w:rsidRDefault="22B9F450"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88%</w:t>
            </w:r>
          </w:p>
        </w:tc>
        <w:tc>
          <w:tcPr>
            <w:tcW w:w="0" w:type="auto"/>
            <w:shd w:val="clear" w:color="auto" w:fill="auto"/>
          </w:tcPr>
          <w:p w14:paraId="1F75B98B" w14:textId="1F6C3702" w:rsidR="00107172" w:rsidRPr="00770E5B" w:rsidRDefault="006849D1" w:rsidP="00567061">
            <w:pPr>
              <w:rPr>
                <w:rFonts w:asciiTheme="minorHAnsi" w:eastAsia="Aptos" w:hAnsiTheme="minorHAnsi" w:cstheme="minorHAnsi"/>
                <w:b/>
                <w:bCs/>
                <w:sz w:val="22"/>
                <w:szCs w:val="22"/>
              </w:rPr>
            </w:pPr>
            <w:r w:rsidRPr="00770E5B">
              <w:rPr>
                <w:rFonts w:asciiTheme="minorHAnsi" w:hAnsiTheme="minorHAnsi" w:cstheme="minorHAnsi"/>
                <w:noProof/>
                <w:sz w:val="22"/>
                <w:szCs w:val="22"/>
              </w:rPr>
              <w:drawing>
                <wp:inline distT="0" distB="0" distL="0" distR="0" wp14:anchorId="781ADAD1" wp14:editId="454D216A">
                  <wp:extent cx="712200" cy="432000"/>
                  <wp:effectExtent l="0" t="0" r="0" b="0"/>
                  <wp:docPr id="165960015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770E5B" w14:paraId="1F785C99" w14:textId="77777777" w:rsidTr="00770E5B">
        <w:trPr>
          <w:cantSplit/>
        </w:trPr>
        <w:tc>
          <w:tcPr>
            <w:tcW w:w="3417" w:type="dxa"/>
            <w:shd w:val="clear" w:color="auto" w:fill="auto"/>
          </w:tcPr>
          <w:p w14:paraId="1907F91C" w14:textId="382FF3D2" w:rsidR="00107172" w:rsidRPr="00770E5B" w:rsidRDefault="00107172" w:rsidP="00567061">
            <w:pPr>
              <w:rPr>
                <w:rFonts w:asciiTheme="minorHAnsi" w:eastAsia="Aptos" w:hAnsiTheme="minorHAnsi" w:cstheme="minorHAnsi"/>
                <w:sz w:val="22"/>
                <w:szCs w:val="22"/>
              </w:rPr>
            </w:pPr>
            <w:r w:rsidRPr="00770E5B">
              <w:rPr>
                <w:rFonts w:asciiTheme="minorHAnsi" w:eastAsia="Aptos" w:hAnsiTheme="minorHAnsi" w:cstheme="minorHAnsi"/>
                <w:sz w:val="22"/>
                <w:szCs w:val="22"/>
              </w:rPr>
              <w:t>% of Parties with a governmental CEPA National Focal Point</w:t>
            </w:r>
            <w:r w:rsidR="00573473" w:rsidRPr="00770E5B">
              <w:rPr>
                <w:rFonts w:asciiTheme="minorHAnsi" w:eastAsia="Aptos" w:hAnsiTheme="minorHAnsi" w:cstheme="minorHAnsi"/>
                <w:sz w:val="22"/>
                <w:szCs w:val="22"/>
              </w:rPr>
              <w:t>.</w:t>
            </w:r>
          </w:p>
        </w:tc>
        <w:tc>
          <w:tcPr>
            <w:tcW w:w="0" w:type="auto"/>
            <w:shd w:val="clear" w:color="auto" w:fill="auto"/>
          </w:tcPr>
          <w:p w14:paraId="430DFE9A"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80%</w:t>
            </w:r>
          </w:p>
        </w:tc>
        <w:tc>
          <w:tcPr>
            <w:tcW w:w="0" w:type="auto"/>
            <w:shd w:val="clear" w:color="auto" w:fill="auto"/>
          </w:tcPr>
          <w:p w14:paraId="0AED2A92"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74%</w:t>
            </w:r>
          </w:p>
        </w:tc>
        <w:tc>
          <w:tcPr>
            <w:tcW w:w="0" w:type="auto"/>
            <w:shd w:val="clear" w:color="auto" w:fill="auto"/>
          </w:tcPr>
          <w:p w14:paraId="4786E799"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76%</w:t>
            </w:r>
          </w:p>
        </w:tc>
        <w:tc>
          <w:tcPr>
            <w:tcW w:w="0" w:type="auto"/>
            <w:shd w:val="clear" w:color="auto" w:fill="auto"/>
          </w:tcPr>
          <w:p w14:paraId="6244BD95" w14:textId="17277D55"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79%</w:t>
            </w:r>
          </w:p>
        </w:tc>
        <w:tc>
          <w:tcPr>
            <w:tcW w:w="0" w:type="auto"/>
            <w:shd w:val="clear" w:color="auto" w:fill="auto"/>
          </w:tcPr>
          <w:p w14:paraId="0229FA6A" w14:textId="00C959DC" w:rsidR="00107172" w:rsidRPr="00770E5B" w:rsidRDefault="00E631CF" w:rsidP="00567061">
            <w:pPr>
              <w:rPr>
                <w:rFonts w:asciiTheme="minorHAnsi" w:eastAsia="Aptos" w:hAnsiTheme="minorHAnsi" w:cstheme="minorHAnsi"/>
                <w:noProof/>
                <w:sz w:val="22"/>
                <w:szCs w:val="22"/>
              </w:rPr>
            </w:pPr>
            <w:r w:rsidRPr="00770E5B">
              <w:rPr>
                <w:rFonts w:asciiTheme="minorHAnsi" w:hAnsiTheme="minorHAnsi" w:cstheme="minorHAnsi"/>
                <w:noProof/>
                <w:sz w:val="22"/>
                <w:szCs w:val="22"/>
              </w:rPr>
              <w:drawing>
                <wp:inline distT="0" distB="0" distL="0" distR="0" wp14:anchorId="685342E1" wp14:editId="7AE0C811">
                  <wp:extent cx="753745" cy="457200"/>
                  <wp:effectExtent l="0" t="0" r="0" b="0"/>
                  <wp:docPr id="967288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3745" cy="457200"/>
                          </a:xfrm>
                          <a:prstGeom prst="rect">
                            <a:avLst/>
                          </a:prstGeom>
                          <a:noFill/>
                          <a:ln>
                            <a:noFill/>
                          </a:ln>
                        </pic:spPr>
                      </pic:pic>
                    </a:graphicData>
                  </a:graphic>
                </wp:inline>
              </w:drawing>
            </w:r>
          </w:p>
        </w:tc>
      </w:tr>
      <w:tr w:rsidR="00107172" w:rsidRPr="00770E5B" w14:paraId="24779F6E" w14:textId="77777777" w:rsidTr="00770E5B">
        <w:trPr>
          <w:cantSplit/>
        </w:trPr>
        <w:tc>
          <w:tcPr>
            <w:tcW w:w="3417" w:type="dxa"/>
            <w:shd w:val="clear" w:color="auto" w:fill="auto"/>
          </w:tcPr>
          <w:p w14:paraId="678513E0" w14:textId="158972E6" w:rsidR="00107172" w:rsidRPr="00770E5B" w:rsidRDefault="00107172" w:rsidP="00567061">
            <w:pPr>
              <w:rPr>
                <w:rFonts w:asciiTheme="minorHAnsi" w:eastAsia="Aptos" w:hAnsiTheme="minorHAnsi" w:cstheme="minorHAnsi"/>
                <w:sz w:val="22"/>
                <w:szCs w:val="22"/>
              </w:rPr>
            </w:pPr>
            <w:r w:rsidRPr="00770E5B">
              <w:rPr>
                <w:rFonts w:asciiTheme="minorHAnsi" w:eastAsia="Aptos" w:hAnsiTheme="minorHAnsi" w:cstheme="minorHAnsi"/>
                <w:sz w:val="22"/>
                <w:szCs w:val="22"/>
              </w:rPr>
              <w:t>% of Parties with a non-governmental National Focal Point</w:t>
            </w:r>
            <w:r w:rsidR="00573473" w:rsidRPr="00770E5B">
              <w:rPr>
                <w:rFonts w:asciiTheme="minorHAnsi" w:eastAsia="Aptos" w:hAnsiTheme="minorHAnsi" w:cstheme="minorHAnsi"/>
                <w:sz w:val="22"/>
                <w:szCs w:val="22"/>
              </w:rPr>
              <w:t>.</w:t>
            </w:r>
          </w:p>
        </w:tc>
        <w:tc>
          <w:tcPr>
            <w:tcW w:w="0" w:type="auto"/>
            <w:shd w:val="clear" w:color="auto" w:fill="auto"/>
          </w:tcPr>
          <w:p w14:paraId="179AFD00"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69%</w:t>
            </w:r>
          </w:p>
        </w:tc>
        <w:tc>
          <w:tcPr>
            <w:tcW w:w="0" w:type="auto"/>
            <w:shd w:val="clear" w:color="auto" w:fill="auto"/>
          </w:tcPr>
          <w:p w14:paraId="2FE8B3DB"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64%</w:t>
            </w:r>
          </w:p>
        </w:tc>
        <w:tc>
          <w:tcPr>
            <w:tcW w:w="0" w:type="auto"/>
            <w:shd w:val="clear" w:color="auto" w:fill="auto"/>
          </w:tcPr>
          <w:p w14:paraId="0D489DA5"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69%</w:t>
            </w:r>
          </w:p>
        </w:tc>
        <w:tc>
          <w:tcPr>
            <w:tcW w:w="0" w:type="auto"/>
            <w:shd w:val="clear" w:color="auto" w:fill="auto"/>
          </w:tcPr>
          <w:p w14:paraId="35D4888D"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68%</w:t>
            </w:r>
          </w:p>
        </w:tc>
        <w:tc>
          <w:tcPr>
            <w:tcW w:w="0" w:type="auto"/>
            <w:shd w:val="clear" w:color="auto" w:fill="auto"/>
          </w:tcPr>
          <w:p w14:paraId="3587593F" w14:textId="734EE181" w:rsidR="00107172" w:rsidRPr="00770E5B" w:rsidRDefault="00CC756D" w:rsidP="00567061">
            <w:pPr>
              <w:rPr>
                <w:rFonts w:asciiTheme="minorHAnsi" w:eastAsia="Aptos" w:hAnsiTheme="minorHAnsi" w:cstheme="minorHAnsi"/>
                <w:noProof/>
                <w:sz w:val="22"/>
                <w:szCs w:val="22"/>
              </w:rPr>
            </w:pPr>
            <w:r w:rsidRPr="00770E5B">
              <w:rPr>
                <w:rFonts w:asciiTheme="minorHAnsi" w:hAnsiTheme="minorHAnsi" w:cstheme="minorHAnsi"/>
                <w:noProof/>
                <w:sz w:val="22"/>
                <w:szCs w:val="22"/>
              </w:rPr>
              <w:drawing>
                <wp:inline distT="0" distB="0" distL="0" distR="0" wp14:anchorId="530D979E" wp14:editId="32F13EDD">
                  <wp:extent cx="712200" cy="432000"/>
                  <wp:effectExtent l="0" t="0" r="0" b="0"/>
                  <wp:docPr id="5547327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770E5B" w14:paraId="78419135" w14:textId="77777777" w:rsidTr="00770E5B">
        <w:trPr>
          <w:cantSplit/>
        </w:trPr>
        <w:tc>
          <w:tcPr>
            <w:tcW w:w="3417" w:type="dxa"/>
            <w:shd w:val="clear" w:color="auto" w:fill="auto"/>
          </w:tcPr>
          <w:p w14:paraId="1C2BF4C3" w14:textId="77777777" w:rsidR="00107172" w:rsidRPr="00770E5B" w:rsidRDefault="00107172" w:rsidP="00567061">
            <w:pPr>
              <w:rPr>
                <w:rFonts w:asciiTheme="minorHAnsi" w:eastAsia="Aptos" w:hAnsiTheme="minorHAnsi" w:cstheme="minorHAnsi"/>
                <w:sz w:val="22"/>
                <w:szCs w:val="22"/>
              </w:rPr>
            </w:pPr>
            <w:r w:rsidRPr="00770E5B">
              <w:rPr>
                <w:rFonts w:asciiTheme="minorHAnsi" w:eastAsia="Aptos" w:hAnsiTheme="minorHAnsi" w:cstheme="minorHAnsi"/>
                <w:sz w:val="22"/>
                <w:szCs w:val="22"/>
              </w:rPr>
              <w:t>% of Parties that have established national action plans for wetland CEPA.</w:t>
            </w:r>
          </w:p>
        </w:tc>
        <w:tc>
          <w:tcPr>
            <w:tcW w:w="0" w:type="auto"/>
            <w:shd w:val="clear" w:color="auto" w:fill="auto"/>
          </w:tcPr>
          <w:p w14:paraId="5269696C"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27%</w:t>
            </w:r>
          </w:p>
        </w:tc>
        <w:tc>
          <w:tcPr>
            <w:tcW w:w="0" w:type="auto"/>
            <w:shd w:val="clear" w:color="auto" w:fill="auto"/>
          </w:tcPr>
          <w:p w14:paraId="30FE2E13"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24%</w:t>
            </w:r>
          </w:p>
        </w:tc>
        <w:tc>
          <w:tcPr>
            <w:tcW w:w="0" w:type="auto"/>
            <w:shd w:val="clear" w:color="auto" w:fill="auto"/>
          </w:tcPr>
          <w:p w14:paraId="223A6094"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35%</w:t>
            </w:r>
          </w:p>
        </w:tc>
        <w:tc>
          <w:tcPr>
            <w:tcW w:w="0" w:type="auto"/>
            <w:shd w:val="clear" w:color="auto" w:fill="auto"/>
          </w:tcPr>
          <w:p w14:paraId="3497C0CB"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32%</w:t>
            </w:r>
          </w:p>
        </w:tc>
        <w:tc>
          <w:tcPr>
            <w:tcW w:w="0" w:type="auto"/>
            <w:shd w:val="clear" w:color="auto" w:fill="auto"/>
          </w:tcPr>
          <w:p w14:paraId="3CCBF9F9" w14:textId="2C439912" w:rsidR="00107172" w:rsidRPr="00770E5B" w:rsidRDefault="00D26562" w:rsidP="00567061">
            <w:pPr>
              <w:rPr>
                <w:rFonts w:asciiTheme="minorHAnsi" w:eastAsia="Aptos" w:hAnsiTheme="minorHAnsi" w:cstheme="minorHAnsi"/>
                <w:noProof/>
                <w:sz w:val="22"/>
                <w:szCs w:val="22"/>
              </w:rPr>
            </w:pPr>
            <w:r w:rsidRPr="00770E5B">
              <w:rPr>
                <w:rFonts w:asciiTheme="minorHAnsi" w:hAnsiTheme="minorHAnsi" w:cstheme="minorHAnsi"/>
                <w:noProof/>
                <w:sz w:val="22"/>
                <w:szCs w:val="22"/>
              </w:rPr>
              <w:drawing>
                <wp:inline distT="0" distB="0" distL="0" distR="0" wp14:anchorId="73E3C1F8" wp14:editId="51169ED7">
                  <wp:extent cx="712200" cy="432000"/>
                  <wp:effectExtent l="0" t="0" r="0" b="0"/>
                  <wp:docPr id="190303359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770E5B" w14:paraId="1514D18B" w14:textId="77777777" w:rsidTr="00770E5B">
        <w:trPr>
          <w:cantSplit/>
        </w:trPr>
        <w:tc>
          <w:tcPr>
            <w:tcW w:w="3417" w:type="dxa"/>
            <w:shd w:val="clear" w:color="auto" w:fill="auto"/>
          </w:tcPr>
          <w:p w14:paraId="066C9099" w14:textId="52269311" w:rsidR="00107172" w:rsidRPr="00770E5B" w:rsidRDefault="00107172" w:rsidP="00567061">
            <w:pPr>
              <w:rPr>
                <w:rFonts w:asciiTheme="minorHAnsi" w:eastAsia="Aptos" w:hAnsiTheme="minorHAnsi" w:cstheme="minorHAnsi"/>
                <w:sz w:val="22"/>
                <w:szCs w:val="22"/>
              </w:rPr>
            </w:pPr>
            <w:r w:rsidRPr="00770E5B">
              <w:rPr>
                <w:rFonts w:asciiTheme="minorHAnsi" w:eastAsia="Aptos" w:hAnsiTheme="minorHAnsi" w:cstheme="minorHAnsi"/>
                <w:sz w:val="22"/>
                <w:szCs w:val="22"/>
              </w:rPr>
              <w:t xml:space="preserve">Number of centres (visitor centres, interpretation centres, education centres) established in </w:t>
            </w:r>
            <w:r w:rsidR="00573473" w:rsidRPr="00770E5B">
              <w:rPr>
                <w:rFonts w:asciiTheme="minorHAnsi" w:eastAsia="Aptos" w:hAnsiTheme="minorHAnsi" w:cstheme="minorHAnsi"/>
                <w:sz w:val="22"/>
                <w:szCs w:val="22"/>
              </w:rPr>
              <w:t>Wetlands of International Importance</w:t>
            </w:r>
            <w:r w:rsidRPr="00770E5B">
              <w:rPr>
                <w:rFonts w:asciiTheme="minorHAnsi" w:eastAsia="Aptos" w:hAnsiTheme="minorHAnsi" w:cstheme="minorHAnsi"/>
                <w:sz w:val="22"/>
                <w:szCs w:val="22"/>
              </w:rPr>
              <w:t>.</w:t>
            </w:r>
          </w:p>
        </w:tc>
        <w:tc>
          <w:tcPr>
            <w:tcW w:w="0" w:type="auto"/>
            <w:shd w:val="clear" w:color="auto" w:fill="auto"/>
          </w:tcPr>
          <w:p w14:paraId="638791B4"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636</w:t>
            </w:r>
          </w:p>
        </w:tc>
        <w:tc>
          <w:tcPr>
            <w:tcW w:w="0" w:type="auto"/>
            <w:shd w:val="clear" w:color="auto" w:fill="auto"/>
          </w:tcPr>
          <w:p w14:paraId="62ED9A27" w14:textId="49DE32DD" w:rsidR="00107172" w:rsidRPr="00770E5B" w:rsidRDefault="00971D63"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747</w:t>
            </w:r>
          </w:p>
        </w:tc>
        <w:tc>
          <w:tcPr>
            <w:tcW w:w="0" w:type="auto"/>
            <w:shd w:val="clear" w:color="auto" w:fill="auto"/>
          </w:tcPr>
          <w:p w14:paraId="503FBC5C" w14:textId="6C52312F" w:rsidR="00107172" w:rsidRPr="00770E5B" w:rsidRDefault="003657C9"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951</w:t>
            </w:r>
          </w:p>
        </w:tc>
        <w:tc>
          <w:tcPr>
            <w:tcW w:w="0" w:type="auto"/>
            <w:shd w:val="clear" w:color="auto" w:fill="auto"/>
          </w:tcPr>
          <w:p w14:paraId="3829E85E" w14:textId="2835BD4E" w:rsidR="00107172" w:rsidRPr="00770E5B" w:rsidRDefault="00207F40"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968</w:t>
            </w:r>
          </w:p>
        </w:tc>
        <w:tc>
          <w:tcPr>
            <w:tcW w:w="0" w:type="auto"/>
            <w:shd w:val="clear" w:color="auto" w:fill="auto"/>
          </w:tcPr>
          <w:p w14:paraId="3AC43AE9" w14:textId="16AF7D9A" w:rsidR="00107172" w:rsidRPr="00770E5B" w:rsidRDefault="00806C5F" w:rsidP="00567061">
            <w:pPr>
              <w:rPr>
                <w:rFonts w:asciiTheme="minorHAnsi" w:eastAsia="Aptos" w:hAnsiTheme="minorHAnsi" w:cstheme="minorHAnsi"/>
                <w:noProof/>
                <w:sz w:val="22"/>
                <w:szCs w:val="22"/>
              </w:rPr>
            </w:pPr>
            <w:r w:rsidRPr="00770E5B">
              <w:rPr>
                <w:rFonts w:asciiTheme="minorHAnsi" w:hAnsiTheme="minorHAnsi" w:cstheme="minorHAnsi"/>
                <w:noProof/>
                <w:sz w:val="22"/>
                <w:szCs w:val="22"/>
              </w:rPr>
              <w:drawing>
                <wp:inline distT="0" distB="0" distL="0" distR="0" wp14:anchorId="471655BA" wp14:editId="5F24306F">
                  <wp:extent cx="712200" cy="432000"/>
                  <wp:effectExtent l="0" t="0" r="0" b="0"/>
                  <wp:docPr id="18073071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107172" w:rsidRPr="00770E5B" w14:paraId="124709C1" w14:textId="77777777" w:rsidTr="00770E5B">
        <w:trPr>
          <w:cantSplit/>
        </w:trPr>
        <w:tc>
          <w:tcPr>
            <w:tcW w:w="3417" w:type="dxa"/>
            <w:shd w:val="clear" w:color="auto" w:fill="auto"/>
          </w:tcPr>
          <w:p w14:paraId="5AB76D41" w14:textId="623C951A" w:rsidR="00107172" w:rsidRPr="00770E5B" w:rsidRDefault="00107172" w:rsidP="00567061">
            <w:pPr>
              <w:rPr>
                <w:rFonts w:asciiTheme="minorHAnsi" w:eastAsia="Aptos" w:hAnsiTheme="minorHAnsi" w:cstheme="minorHAnsi"/>
                <w:sz w:val="22"/>
                <w:szCs w:val="22"/>
              </w:rPr>
            </w:pPr>
            <w:r w:rsidRPr="00770E5B">
              <w:rPr>
                <w:rFonts w:asciiTheme="minorHAnsi" w:eastAsia="Aptos" w:hAnsiTheme="minorHAnsi" w:cstheme="minorHAnsi"/>
                <w:sz w:val="22"/>
                <w:szCs w:val="22"/>
              </w:rPr>
              <w:t>Number of centres at other wetlands.</w:t>
            </w:r>
          </w:p>
        </w:tc>
        <w:tc>
          <w:tcPr>
            <w:tcW w:w="0" w:type="auto"/>
            <w:shd w:val="clear" w:color="auto" w:fill="auto"/>
          </w:tcPr>
          <w:p w14:paraId="45AD9EA4" w14:textId="77777777" w:rsidR="00107172" w:rsidRPr="00770E5B" w:rsidRDefault="0010717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309</w:t>
            </w:r>
          </w:p>
        </w:tc>
        <w:tc>
          <w:tcPr>
            <w:tcW w:w="0" w:type="auto"/>
            <w:shd w:val="clear" w:color="auto" w:fill="auto"/>
          </w:tcPr>
          <w:p w14:paraId="30ABC794" w14:textId="3FF8897B" w:rsidR="00107172" w:rsidRPr="00770E5B" w:rsidRDefault="00AB7E63"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349</w:t>
            </w:r>
          </w:p>
        </w:tc>
        <w:tc>
          <w:tcPr>
            <w:tcW w:w="0" w:type="auto"/>
            <w:shd w:val="clear" w:color="auto" w:fill="auto"/>
          </w:tcPr>
          <w:p w14:paraId="491455FA" w14:textId="3CBF19D0" w:rsidR="00107172" w:rsidRPr="00770E5B" w:rsidRDefault="008B05D7"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520</w:t>
            </w:r>
          </w:p>
        </w:tc>
        <w:tc>
          <w:tcPr>
            <w:tcW w:w="0" w:type="auto"/>
            <w:shd w:val="clear" w:color="auto" w:fill="auto"/>
          </w:tcPr>
          <w:p w14:paraId="2C33302A" w14:textId="0A4E0A25" w:rsidR="00107172" w:rsidRPr="00770E5B" w:rsidRDefault="00E222B5"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537</w:t>
            </w:r>
          </w:p>
        </w:tc>
        <w:tc>
          <w:tcPr>
            <w:tcW w:w="0" w:type="auto"/>
            <w:shd w:val="clear" w:color="auto" w:fill="auto"/>
          </w:tcPr>
          <w:p w14:paraId="42CB74A7" w14:textId="595A2338" w:rsidR="00107172" w:rsidRPr="00770E5B" w:rsidRDefault="004C3E9C" w:rsidP="00567061">
            <w:pPr>
              <w:rPr>
                <w:rFonts w:asciiTheme="minorHAnsi" w:eastAsia="Aptos" w:hAnsiTheme="minorHAnsi" w:cstheme="minorHAnsi"/>
                <w:noProof/>
                <w:sz w:val="22"/>
                <w:szCs w:val="22"/>
              </w:rPr>
            </w:pPr>
            <w:r w:rsidRPr="00770E5B">
              <w:rPr>
                <w:rFonts w:asciiTheme="minorHAnsi" w:hAnsiTheme="minorHAnsi" w:cstheme="minorHAnsi"/>
                <w:noProof/>
                <w:sz w:val="22"/>
                <w:szCs w:val="22"/>
              </w:rPr>
              <w:drawing>
                <wp:inline distT="0" distB="0" distL="0" distR="0" wp14:anchorId="165A203A" wp14:editId="4148DD99">
                  <wp:extent cx="712200" cy="432000"/>
                  <wp:effectExtent l="0" t="0" r="0" b="0"/>
                  <wp:docPr id="4954679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770E5B" w:rsidRPr="00770E5B" w14:paraId="06A6F599" w14:textId="77777777" w:rsidTr="00770E5B">
        <w:trPr>
          <w:cantSplit/>
        </w:trPr>
        <w:tc>
          <w:tcPr>
            <w:tcW w:w="3417" w:type="dxa"/>
            <w:shd w:val="clear" w:color="auto" w:fill="auto"/>
          </w:tcPr>
          <w:p w14:paraId="0B448CCB" w14:textId="3A25BC06" w:rsidR="0057784F" w:rsidRPr="00770E5B" w:rsidRDefault="00025814" w:rsidP="00025814">
            <w:pPr>
              <w:rPr>
                <w:rFonts w:asciiTheme="minorHAnsi" w:eastAsia="Aptos" w:hAnsiTheme="minorHAnsi" w:cstheme="minorHAnsi"/>
                <w:sz w:val="22"/>
                <w:szCs w:val="22"/>
              </w:rPr>
            </w:pPr>
            <w:r w:rsidRPr="00770E5B">
              <w:rPr>
                <w:rFonts w:asciiTheme="minorHAnsi" w:eastAsia="Aptos" w:hAnsiTheme="minorHAnsi" w:cstheme="minorHAnsi"/>
                <w:sz w:val="22"/>
                <w:szCs w:val="22"/>
              </w:rPr>
              <w:t>Number of World Wetland Day activities or events reported to the Secretariat.</w:t>
            </w:r>
          </w:p>
          <w:p w14:paraId="037B18C5" w14:textId="5FD9FA2C" w:rsidR="009A65AF" w:rsidRPr="00770E5B" w:rsidRDefault="0057784F" w:rsidP="0057784F">
            <w:pPr>
              <w:rPr>
                <w:rFonts w:asciiTheme="minorHAnsi" w:eastAsia="Aptos" w:hAnsiTheme="minorHAnsi" w:cstheme="minorHAnsi"/>
                <w:sz w:val="22"/>
                <w:szCs w:val="22"/>
              </w:rPr>
            </w:pPr>
            <w:r w:rsidRPr="00770E5B">
              <w:rPr>
                <w:rFonts w:asciiTheme="minorHAnsi" w:eastAsia="Aptos" w:hAnsiTheme="minorHAnsi" w:cstheme="minorHAnsi"/>
                <w:sz w:val="22"/>
                <w:szCs w:val="22"/>
              </w:rPr>
              <w:t xml:space="preserve">Source: World Wetlands Day Website  </w:t>
            </w:r>
          </w:p>
        </w:tc>
        <w:tc>
          <w:tcPr>
            <w:tcW w:w="0" w:type="auto"/>
            <w:shd w:val="clear" w:color="auto" w:fill="auto"/>
          </w:tcPr>
          <w:p w14:paraId="2471FCBC" w14:textId="05747F77" w:rsidR="009A65AF" w:rsidRPr="00770E5B" w:rsidRDefault="001F0D25"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1</w:t>
            </w:r>
            <w:r w:rsidR="00770E5B">
              <w:rPr>
                <w:rFonts w:asciiTheme="minorHAnsi" w:eastAsia="Aptos" w:hAnsiTheme="minorHAnsi" w:cstheme="minorHAnsi"/>
                <w:b/>
                <w:bCs/>
                <w:sz w:val="22"/>
                <w:szCs w:val="22"/>
              </w:rPr>
              <w:t>,</w:t>
            </w:r>
            <w:r w:rsidRPr="00770E5B">
              <w:rPr>
                <w:rFonts w:asciiTheme="minorHAnsi" w:eastAsia="Aptos" w:hAnsiTheme="minorHAnsi" w:cstheme="minorHAnsi"/>
                <w:b/>
                <w:bCs/>
                <w:sz w:val="22"/>
                <w:szCs w:val="22"/>
              </w:rPr>
              <w:t>349</w:t>
            </w:r>
          </w:p>
        </w:tc>
        <w:tc>
          <w:tcPr>
            <w:tcW w:w="0" w:type="auto"/>
            <w:shd w:val="clear" w:color="auto" w:fill="auto"/>
          </w:tcPr>
          <w:p w14:paraId="43F9707E" w14:textId="74E40B14" w:rsidR="009A65AF" w:rsidRPr="00770E5B" w:rsidRDefault="005B4428"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1</w:t>
            </w:r>
            <w:r w:rsidR="00770E5B">
              <w:rPr>
                <w:rFonts w:asciiTheme="minorHAnsi" w:eastAsia="Aptos" w:hAnsiTheme="minorHAnsi" w:cstheme="minorHAnsi"/>
                <w:b/>
                <w:bCs/>
                <w:sz w:val="22"/>
                <w:szCs w:val="22"/>
              </w:rPr>
              <w:t>,</w:t>
            </w:r>
            <w:r w:rsidRPr="00770E5B">
              <w:rPr>
                <w:rFonts w:asciiTheme="minorHAnsi" w:eastAsia="Aptos" w:hAnsiTheme="minorHAnsi" w:cstheme="minorHAnsi"/>
                <w:b/>
                <w:bCs/>
                <w:sz w:val="22"/>
                <w:szCs w:val="22"/>
              </w:rPr>
              <w:t>507</w:t>
            </w:r>
          </w:p>
        </w:tc>
        <w:tc>
          <w:tcPr>
            <w:tcW w:w="0" w:type="auto"/>
            <w:shd w:val="clear" w:color="auto" w:fill="auto"/>
          </w:tcPr>
          <w:p w14:paraId="535D7474" w14:textId="14F523FF" w:rsidR="009A65AF" w:rsidRPr="00770E5B" w:rsidRDefault="005C46D3"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1,591</w:t>
            </w:r>
          </w:p>
        </w:tc>
        <w:tc>
          <w:tcPr>
            <w:tcW w:w="0" w:type="auto"/>
            <w:shd w:val="clear" w:color="auto" w:fill="auto"/>
          </w:tcPr>
          <w:p w14:paraId="43496872" w14:textId="79188CAB" w:rsidR="009A65AF" w:rsidRPr="00770E5B" w:rsidRDefault="00777F9A"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1</w:t>
            </w:r>
            <w:r w:rsidR="00770E5B">
              <w:rPr>
                <w:rFonts w:asciiTheme="minorHAnsi" w:eastAsia="Aptos" w:hAnsiTheme="minorHAnsi" w:cstheme="minorHAnsi"/>
                <w:b/>
                <w:bCs/>
                <w:sz w:val="22"/>
                <w:szCs w:val="22"/>
              </w:rPr>
              <w:t>,</w:t>
            </w:r>
            <w:r w:rsidRPr="00770E5B">
              <w:rPr>
                <w:rFonts w:asciiTheme="minorHAnsi" w:eastAsia="Aptos" w:hAnsiTheme="minorHAnsi" w:cstheme="minorHAnsi"/>
                <w:b/>
                <w:bCs/>
                <w:sz w:val="22"/>
                <w:szCs w:val="22"/>
              </w:rPr>
              <w:t>975</w:t>
            </w:r>
          </w:p>
        </w:tc>
        <w:tc>
          <w:tcPr>
            <w:tcW w:w="0" w:type="auto"/>
            <w:shd w:val="clear" w:color="auto" w:fill="auto"/>
          </w:tcPr>
          <w:p w14:paraId="7238C33D" w14:textId="42D80EC9" w:rsidR="009A65AF" w:rsidRPr="00770E5B" w:rsidRDefault="00FD2206" w:rsidP="00567061">
            <w:pPr>
              <w:rPr>
                <w:rFonts w:asciiTheme="minorHAnsi" w:hAnsiTheme="minorHAnsi" w:cstheme="minorHAnsi"/>
                <w:noProof/>
                <w:sz w:val="22"/>
                <w:szCs w:val="22"/>
              </w:rPr>
            </w:pPr>
            <w:r w:rsidRPr="00770E5B">
              <w:rPr>
                <w:noProof/>
                <w:sz w:val="22"/>
                <w:szCs w:val="22"/>
              </w:rPr>
              <w:drawing>
                <wp:inline distT="0" distB="0" distL="0" distR="0" wp14:anchorId="360E0150" wp14:editId="110C7518">
                  <wp:extent cx="712800" cy="432000"/>
                  <wp:effectExtent l="0" t="0" r="0" b="0"/>
                  <wp:docPr id="10193129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r w:rsidR="00770E5B" w:rsidRPr="00770E5B" w14:paraId="2F5D7A4A" w14:textId="77777777" w:rsidTr="00770E5B">
        <w:trPr>
          <w:cantSplit/>
        </w:trPr>
        <w:tc>
          <w:tcPr>
            <w:tcW w:w="3417" w:type="dxa"/>
            <w:shd w:val="clear" w:color="auto" w:fill="auto"/>
          </w:tcPr>
          <w:p w14:paraId="4778ED6E" w14:textId="77AEE56F" w:rsidR="00595358" w:rsidRPr="00770E5B" w:rsidRDefault="002560B3" w:rsidP="002560B3">
            <w:pPr>
              <w:rPr>
                <w:rFonts w:asciiTheme="minorHAnsi" w:eastAsia="Aptos" w:hAnsiTheme="minorHAnsi" w:cstheme="minorHAnsi"/>
                <w:sz w:val="22"/>
                <w:szCs w:val="22"/>
              </w:rPr>
            </w:pPr>
            <w:r w:rsidRPr="00770E5B">
              <w:rPr>
                <w:rFonts w:asciiTheme="minorHAnsi" w:eastAsia="Aptos" w:hAnsiTheme="minorHAnsi" w:cstheme="minorHAnsi"/>
                <w:sz w:val="22"/>
                <w:szCs w:val="22"/>
              </w:rPr>
              <w:t xml:space="preserve">Number of visits to the WWD website </w:t>
            </w:r>
            <w:r w:rsidR="00A71A64" w:rsidRPr="00770E5B">
              <w:rPr>
                <w:rFonts w:asciiTheme="minorHAnsi" w:eastAsia="Aptos" w:hAnsiTheme="minorHAnsi" w:cstheme="minorHAnsi"/>
                <w:sz w:val="22"/>
                <w:szCs w:val="22"/>
              </w:rPr>
              <w:t>(for COP years only, not the entire triennium)</w:t>
            </w:r>
          </w:p>
          <w:p w14:paraId="5E2B1E6E" w14:textId="10953758" w:rsidR="002560B3" w:rsidRPr="00770E5B" w:rsidRDefault="002560B3" w:rsidP="002560B3">
            <w:pPr>
              <w:rPr>
                <w:rFonts w:asciiTheme="minorHAnsi" w:eastAsia="Aptos" w:hAnsiTheme="minorHAnsi" w:cstheme="minorHAnsi"/>
                <w:sz w:val="22"/>
                <w:szCs w:val="22"/>
              </w:rPr>
            </w:pPr>
            <w:r w:rsidRPr="00770E5B">
              <w:rPr>
                <w:rFonts w:asciiTheme="minorHAnsi" w:eastAsia="Aptos" w:hAnsiTheme="minorHAnsi" w:cstheme="minorHAnsi"/>
                <w:sz w:val="22"/>
                <w:szCs w:val="22"/>
              </w:rPr>
              <w:t xml:space="preserve">Source: Google analytics  </w:t>
            </w:r>
          </w:p>
        </w:tc>
        <w:tc>
          <w:tcPr>
            <w:tcW w:w="0" w:type="auto"/>
            <w:shd w:val="clear" w:color="auto" w:fill="auto"/>
          </w:tcPr>
          <w:p w14:paraId="373B48EA" w14:textId="42C07135" w:rsidR="002560B3" w:rsidRPr="00770E5B" w:rsidRDefault="00B76434" w:rsidP="00567061">
            <w:pPr>
              <w:jc w:val="center"/>
              <w:rPr>
                <w:rFonts w:asciiTheme="minorHAnsi" w:eastAsia="Aptos" w:hAnsiTheme="minorHAnsi" w:cstheme="minorHAnsi"/>
                <w:sz w:val="22"/>
                <w:szCs w:val="22"/>
              </w:rPr>
            </w:pPr>
            <w:r w:rsidRPr="00770E5B">
              <w:rPr>
                <w:rFonts w:asciiTheme="minorHAnsi" w:eastAsia="Aptos" w:hAnsiTheme="minorHAnsi" w:cstheme="minorHAnsi"/>
                <w:sz w:val="22"/>
                <w:szCs w:val="22"/>
              </w:rPr>
              <w:t>58,566</w:t>
            </w:r>
          </w:p>
        </w:tc>
        <w:tc>
          <w:tcPr>
            <w:tcW w:w="0" w:type="auto"/>
            <w:shd w:val="clear" w:color="auto" w:fill="auto"/>
          </w:tcPr>
          <w:p w14:paraId="78690282" w14:textId="29E93433" w:rsidR="002560B3" w:rsidRPr="00770E5B" w:rsidRDefault="00FA355F"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200</w:t>
            </w:r>
            <w:r w:rsidR="00770E5B">
              <w:rPr>
                <w:rFonts w:asciiTheme="minorHAnsi" w:eastAsia="Aptos" w:hAnsiTheme="minorHAnsi" w:cstheme="minorHAnsi"/>
                <w:b/>
                <w:bCs/>
                <w:sz w:val="22"/>
                <w:szCs w:val="22"/>
              </w:rPr>
              <w:t>,</w:t>
            </w:r>
            <w:r w:rsidRPr="00770E5B">
              <w:rPr>
                <w:rFonts w:asciiTheme="minorHAnsi" w:eastAsia="Aptos" w:hAnsiTheme="minorHAnsi" w:cstheme="minorHAnsi"/>
                <w:b/>
                <w:bCs/>
                <w:sz w:val="22"/>
                <w:szCs w:val="22"/>
              </w:rPr>
              <w:t>000</w:t>
            </w:r>
          </w:p>
        </w:tc>
        <w:tc>
          <w:tcPr>
            <w:tcW w:w="0" w:type="auto"/>
            <w:shd w:val="clear" w:color="auto" w:fill="auto"/>
          </w:tcPr>
          <w:p w14:paraId="6F923CB2" w14:textId="626315E3" w:rsidR="002560B3" w:rsidRPr="00770E5B" w:rsidRDefault="00CB17FB"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73,000</w:t>
            </w:r>
          </w:p>
        </w:tc>
        <w:tc>
          <w:tcPr>
            <w:tcW w:w="0" w:type="auto"/>
            <w:shd w:val="clear" w:color="auto" w:fill="auto"/>
          </w:tcPr>
          <w:p w14:paraId="582F6216" w14:textId="72DA0B8F" w:rsidR="002560B3" w:rsidRPr="00770E5B" w:rsidRDefault="004B776F"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90,000</w:t>
            </w:r>
          </w:p>
        </w:tc>
        <w:tc>
          <w:tcPr>
            <w:tcW w:w="0" w:type="auto"/>
            <w:shd w:val="clear" w:color="auto" w:fill="auto"/>
          </w:tcPr>
          <w:p w14:paraId="2CD2D5B6" w14:textId="63C9DFCC" w:rsidR="002560B3" w:rsidRPr="00770E5B" w:rsidRDefault="00A73807" w:rsidP="00567061">
            <w:pPr>
              <w:rPr>
                <w:rFonts w:asciiTheme="minorHAnsi" w:hAnsiTheme="minorHAnsi" w:cstheme="minorHAnsi"/>
                <w:noProof/>
                <w:sz w:val="22"/>
                <w:szCs w:val="22"/>
              </w:rPr>
            </w:pPr>
            <w:r w:rsidRPr="00770E5B">
              <w:rPr>
                <w:noProof/>
                <w:sz w:val="22"/>
                <w:szCs w:val="22"/>
              </w:rPr>
              <w:drawing>
                <wp:inline distT="0" distB="0" distL="0" distR="0" wp14:anchorId="276F9DEF" wp14:editId="008A4216">
                  <wp:extent cx="712800" cy="432000"/>
                  <wp:effectExtent l="0" t="0" r="0" b="0"/>
                  <wp:docPr id="2610498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12800" cy="432000"/>
                          </a:xfrm>
                          <a:prstGeom prst="rect">
                            <a:avLst/>
                          </a:prstGeom>
                          <a:noFill/>
                          <a:ln>
                            <a:noFill/>
                          </a:ln>
                        </pic:spPr>
                      </pic:pic>
                    </a:graphicData>
                  </a:graphic>
                </wp:inline>
              </w:drawing>
            </w:r>
          </w:p>
        </w:tc>
      </w:tr>
      <w:tr w:rsidR="00823E4E" w:rsidRPr="00770E5B" w14:paraId="03E3B1A9" w14:textId="77777777" w:rsidTr="00770E5B">
        <w:trPr>
          <w:cantSplit/>
        </w:trPr>
        <w:tc>
          <w:tcPr>
            <w:tcW w:w="3417" w:type="dxa"/>
            <w:shd w:val="clear" w:color="auto" w:fill="auto"/>
          </w:tcPr>
          <w:p w14:paraId="379C3695" w14:textId="77777777" w:rsidR="003D1648" w:rsidRPr="00C32CF1" w:rsidRDefault="003D1648" w:rsidP="00D203EE">
            <w:pPr>
              <w:textAlignment w:val="baseline"/>
              <w:rPr>
                <w:rFonts w:asciiTheme="minorHAnsi" w:hAnsiTheme="minorHAnsi" w:cstheme="minorHAnsi"/>
                <w:sz w:val="22"/>
                <w:szCs w:val="22"/>
              </w:rPr>
            </w:pPr>
            <w:r w:rsidRPr="00770E5B">
              <w:rPr>
                <w:rFonts w:asciiTheme="minorHAnsi" w:hAnsiTheme="minorHAnsi" w:cstheme="minorHAnsi"/>
                <w:sz w:val="22"/>
                <w:szCs w:val="22"/>
              </w:rPr>
              <w:lastRenderedPageBreak/>
              <w:t xml:space="preserve">Number of social media links to </w:t>
            </w:r>
            <w:r w:rsidRPr="00C32CF1">
              <w:rPr>
                <w:rFonts w:asciiTheme="minorHAnsi" w:hAnsiTheme="minorHAnsi" w:cstheme="minorHAnsi"/>
                <w:sz w:val="22"/>
                <w:szCs w:val="22"/>
              </w:rPr>
              <w:t>World Wetland Day.</w:t>
            </w:r>
          </w:p>
          <w:p w14:paraId="0CFBA17A" w14:textId="0984474F" w:rsidR="00823E4E" w:rsidRPr="00770E5B" w:rsidRDefault="003D1648" w:rsidP="00770E5B">
            <w:pPr>
              <w:textAlignment w:val="baseline"/>
              <w:rPr>
                <w:rFonts w:asciiTheme="minorHAnsi" w:eastAsia="Aptos" w:hAnsiTheme="minorHAnsi" w:cstheme="minorHAnsi"/>
                <w:sz w:val="22"/>
                <w:szCs w:val="22"/>
              </w:rPr>
            </w:pPr>
            <w:r w:rsidRPr="00C32CF1">
              <w:rPr>
                <w:rFonts w:asciiTheme="minorHAnsi" w:hAnsiTheme="minorHAnsi" w:cstheme="minorHAnsi"/>
                <w:sz w:val="22"/>
                <w:szCs w:val="22"/>
              </w:rPr>
              <w:t>(</w:t>
            </w:r>
            <w:r w:rsidR="00DB2098" w:rsidRPr="00C32CF1">
              <w:rPr>
                <w:rFonts w:asciiTheme="minorHAnsi" w:hAnsiTheme="minorHAnsi" w:cstheme="minorHAnsi"/>
                <w:sz w:val="22"/>
                <w:szCs w:val="22"/>
              </w:rPr>
              <w:t>data presented is s</w:t>
            </w:r>
            <w:r w:rsidR="00D203EE" w:rsidRPr="00C32CF1">
              <w:rPr>
                <w:rFonts w:asciiTheme="minorHAnsi" w:hAnsiTheme="minorHAnsi" w:cstheme="minorHAnsi"/>
                <w:sz w:val="22"/>
                <w:szCs w:val="22"/>
              </w:rPr>
              <w:t>ocial media reach</w:t>
            </w:r>
            <w:r w:rsidR="00DB2098" w:rsidRPr="00C32CF1">
              <w:rPr>
                <w:rFonts w:asciiTheme="minorHAnsi" w:hAnsiTheme="minorHAnsi" w:cstheme="minorHAnsi"/>
                <w:sz w:val="22"/>
                <w:szCs w:val="22"/>
              </w:rPr>
              <w:t xml:space="preserve"> </w:t>
            </w:r>
            <w:r w:rsidR="00D203EE" w:rsidRPr="00C32CF1">
              <w:rPr>
                <w:rFonts w:asciiTheme="minorHAnsi" w:hAnsiTheme="minorHAnsi" w:cstheme="minorHAnsi"/>
                <w:sz w:val="22"/>
                <w:szCs w:val="22"/>
              </w:rPr>
              <w:t>(Facebook, Twitter</w:t>
            </w:r>
            <w:r w:rsidR="00DB2098" w:rsidRPr="00C32CF1">
              <w:rPr>
                <w:rFonts w:asciiTheme="minorHAnsi" w:hAnsiTheme="minorHAnsi" w:cstheme="minorHAnsi"/>
                <w:sz w:val="22"/>
                <w:szCs w:val="22"/>
              </w:rPr>
              <w:t>/X</w:t>
            </w:r>
            <w:r w:rsidR="00D203EE" w:rsidRPr="00C32CF1">
              <w:rPr>
                <w:rFonts w:asciiTheme="minorHAnsi" w:hAnsiTheme="minorHAnsi" w:cstheme="minorHAnsi"/>
                <w:sz w:val="22"/>
                <w:szCs w:val="22"/>
              </w:rPr>
              <w:t>, Instagram and YouTube)</w:t>
            </w:r>
            <w:r w:rsidR="00DB2098" w:rsidRPr="00C32CF1">
              <w:rPr>
                <w:rFonts w:asciiTheme="minorHAnsi" w:hAnsiTheme="minorHAnsi" w:cstheme="minorHAnsi"/>
                <w:sz w:val="22"/>
                <w:szCs w:val="22"/>
              </w:rPr>
              <w:t xml:space="preserve"> based on</w:t>
            </w:r>
            <w:r w:rsidR="00DB2098" w:rsidRPr="00770E5B">
              <w:rPr>
                <w:rFonts w:asciiTheme="minorHAnsi" w:hAnsiTheme="minorHAnsi" w:cstheme="minorHAnsi"/>
                <w:sz w:val="22"/>
                <w:szCs w:val="22"/>
              </w:rPr>
              <w:t xml:space="preserve"> </w:t>
            </w:r>
            <w:r w:rsidR="00D203EE" w:rsidRPr="00770E5B">
              <w:rPr>
                <w:rFonts w:asciiTheme="minorHAnsi" w:hAnsiTheme="minorHAnsi" w:cstheme="minorHAnsi"/>
                <w:i/>
                <w:iCs/>
                <w:sz w:val="22"/>
                <w:szCs w:val="22"/>
              </w:rPr>
              <w:t>Meltwater</w:t>
            </w:r>
            <w:r w:rsidR="00EA7531" w:rsidRPr="00770E5B">
              <w:rPr>
                <w:rFonts w:asciiTheme="minorHAnsi" w:hAnsiTheme="minorHAnsi" w:cstheme="minorHAnsi"/>
                <w:i/>
                <w:iCs/>
                <w:sz w:val="22"/>
                <w:szCs w:val="22"/>
              </w:rPr>
              <w:t>)</w:t>
            </w:r>
          </w:p>
        </w:tc>
        <w:tc>
          <w:tcPr>
            <w:tcW w:w="0" w:type="auto"/>
            <w:shd w:val="clear" w:color="auto" w:fill="auto"/>
          </w:tcPr>
          <w:p w14:paraId="2C6E6C36" w14:textId="21C9193A" w:rsidR="00823E4E" w:rsidRPr="00770E5B" w:rsidRDefault="00E54763"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sz w:val="22"/>
                <w:szCs w:val="22"/>
              </w:rPr>
              <w:t>496 million</w:t>
            </w:r>
            <w:r w:rsidR="000F7182" w:rsidRPr="00770E5B">
              <w:rPr>
                <w:rFonts w:asciiTheme="minorHAnsi" w:eastAsia="Aptos" w:hAnsiTheme="minorHAnsi" w:cstheme="minorHAnsi"/>
                <w:sz w:val="22"/>
                <w:szCs w:val="22"/>
              </w:rPr>
              <w:t>*</w:t>
            </w:r>
          </w:p>
        </w:tc>
        <w:tc>
          <w:tcPr>
            <w:tcW w:w="0" w:type="auto"/>
            <w:shd w:val="clear" w:color="auto" w:fill="auto"/>
          </w:tcPr>
          <w:p w14:paraId="233A1183" w14:textId="71BF8CC2" w:rsidR="00823E4E" w:rsidRPr="00770E5B" w:rsidRDefault="000F7182"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w:t>
            </w:r>
          </w:p>
        </w:tc>
        <w:tc>
          <w:tcPr>
            <w:tcW w:w="0" w:type="auto"/>
            <w:shd w:val="clear" w:color="auto" w:fill="auto"/>
          </w:tcPr>
          <w:p w14:paraId="05BE836B" w14:textId="03CF7E3E" w:rsidR="00823E4E" w:rsidRPr="00770E5B" w:rsidRDefault="00550FCA"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3.5 billion</w:t>
            </w:r>
          </w:p>
        </w:tc>
        <w:tc>
          <w:tcPr>
            <w:tcW w:w="0" w:type="auto"/>
            <w:shd w:val="clear" w:color="auto" w:fill="auto"/>
          </w:tcPr>
          <w:p w14:paraId="78C45584" w14:textId="6C5D855E" w:rsidR="00823E4E" w:rsidRPr="00770E5B" w:rsidRDefault="00597226" w:rsidP="00567061">
            <w:pPr>
              <w:jc w:val="center"/>
              <w:rPr>
                <w:rFonts w:asciiTheme="minorHAnsi" w:eastAsia="Aptos" w:hAnsiTheme="minorHAnsi" w:cstheme="minorHAnsi"/>
                <w:b/>
                <w:bCs/>
                <w:sz w:val="22"/>
                <w:szCs w:val="22"/>
              </w:rPr>
            </w:pPr>
            <w:r w:rsidRPr="00770E5B">
              <w:rPr>
                <w:rFonts w:asciiTheme="minorHAnsi" w:eastAsia="Aptos" w:hAnsiTheme="minorHAnsi" w:cstheme="minorHAnsi"/>
                <w:b/>
                <w:bCs/>
                <w:sz w:val="22"/>
                <w:szCs w:val="22"/>
              </w:rPr>
              <w:t>6.72 billion</w:t>
            </w:r>
          </w:p>
        </w:tc>
        <w:tc>
          <w:tcPr>
            <w:tcW w:w="0" w:type="auto"/>
            <w:shd w:val="clear" w:color="auto" w:fill="auto"/>
          </w:tcPr>
          <w:p w14:paraId="1F11AB41" w14:textId="2D3D6516" w:rsidR="00823E4E" w:rsidRPr="00770E5B" w:rsidRDefault="00A76BCC" w:rsidP="00567061">
            <w:pPr>
              <w:rPr>
                <w:rFonts w:asciiTheme="minorHAnsi" w:hAnsiTheme="minorHAnsi" w:cstheme="minorHAnsi"/>
                <w:noProof/>
                <w:sz w:val="22"/>
                <w:szCs w:val="22"/>
              </w:rPr>
            </w:pPr>
            <w:r w:rsidRPr="00770E5B">
              <w:rPr>
                <w:rFonts w:asciiTheme="minorHAnsi" w:hAnsiTheme="minorHAnsi" w:cstheme="minorHAnsi"/>
                <w:noProof/>
                <w:sz w:val="22"/>
                <w:szCs w:val="22"/>
              </w:rPr>
              <w:drawing>
                <wp:inline distT="0" distB="0" distL="0" distR="0" wp14:anchorId="778263C0" wp14:editId="0D12A8AA">
                  <wp:extent cx="568800" cy="432000"/>
                  <wp:effectExtent l="0" t="0" r="0" b="0"/>
                  <wp:docPr id="1337483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8800" cy="432000"/>
                          </a:xfrm>
                          <a:prstGeom prst="rect">
                            <a:avLst/>
                          </a:prstGeom>
                          <a:noFill/>
                          <a:ln>
                            <a:noFill/>
                          </a:ln>
                        </pic:spPr>
                      </pic:pic>
                    </a:graphicData>
                  </a:graphic>
                </wp:inline>
              </w:drawing>
            </w:r>
          </w:p>
        </w:tc>
      </w:tr>
    </w:tbl>
    <w:bookmarkEnd w:id="10"/>
    <w:p w14:paraId="119C0674" w14:textId="37B92EE8" w:rsidR="00266990" w:rsidRPr="00770E5B" w:rsidRDefault="00266990" w:rsidP="006C3109">
      <w:pPr>
        <w:rPr>
          <w:rFonts w:asciiTheme="minorHAnsi" w:hAnsiTheme="minorHAnsi" w:cstheme="minorHAnsi"/>
          <w:sz w:val="22"/>
          <w:szCs w:val="22"/>
        </w:rPr>
      </w:pPr>
      <w:r w:rsidRPr="00770E5B">
        <w:rPr>
          <w:rFonts w:asciiTheme="minorHAnsi" w:hAnsiTheme="minorHAnsi" w:cstheme="minorHAnsi"/>
          <w:sz w:val="22"/>
          <w:szCs w:val="22"/>
        </w:rPr>
        <w:t>*</w:t>
      </w:r>
      <w:r w:rsidR="00F86F76" w:rsidRPr="00770E5B">
        <w:rPr>
          <w:rFonts w:asciiTheme="minorHAnsi" w:hAnsiTheme="minorHAnsi" w:cstheme="minorHAnsi"/>
          <w:sz w:val="22"/>
          <w:szCs w:val="22"/>
        </w:rPr>
        <w:t xml:space="preserve"> </w:t>
      </w:r>
      <w:r w:rsidR="00FC52E9" w:rsidRPr="00770E5B">
        <w:rPr>
          <w:rFonts w:asciiTheme="minorHAnsi" w:hAnsiTheme="minorHAnsi" w:cstheme="minorHAnsi"/>
          <w:sz w:val="22"/>
          <w:szCs w:val="22"/>
        </w:rPr>
        <w:t xml:space="preserve">method for tracking social media reach changed as of </w:t>
      </w:r>
      <w:r w:rsidR="00356DFF" w:rsidRPr="00770E5B">
        <w:rPr>
          <w:rFonts w:asciiTheme="minorHAnsi" w:hAnsiTheme="minorHAnsi" w:cstheme="minorHAnsi"/>
          <w:sz w:val="22"/>
          <w:szCs w:val="22"/>
        </w:rPr>
        <w:t xml:space="preserve">2019. Data </w:t>
      </w:r>
      <w:r w:rsidR="007A08F6" w:rsidRPr="00770E5B">
        <w:rPr>
          <w:rFonts w:asciiTheme="minorHAnsi" w:hAnsiTheme="minorHAnsi" w:cstheme="minorHAnsi"/>
          <w:sz w:val="22"/>
          <w:szCs w:val="22"/>
        </w:rPr>
        <w:t xml:space="preserve">is </w:t>
      </w:r>
      <w:r w:rsidR="00356DFF" w:rsidRPr="00770E5B">
        <w:rPr>
          <w:rFonts w:asciiTheme="minorHAnsi" w:hAnsiTheme="minorHAnsi" w:cstheme="minorHAnsi"/>
          <w:sz w:val="22"/>
          <w:szCs w:val="22"/>
        </w:rPr>
        <w:t xml:space="preserve">presented </w:t>
      </w:r>
      <w:r w:rsidR="007A08F6" w:rsidRPr="00770E5B">
        <w:rPr>
          <w:rFonts w:asciiTheme="minorHAnsi" w:hAnsiTheme="minorHAnsi" w:cstheme="minorHAnsi"/>
          <w:sz w:val="22"/>
          <w:szCs w:val="22"/>
        </w:rPr>
        <w:t xml:space="preserve">for COP14 and COP15 against a 2019 </w:t>
      </w:r>
      <w:r w:rsidR="005C5D3F" w:rsidRPr="00770E5B">
        <w:rPr>
          <w:rFonts w:asciiTheme="minorHAnsi" w:hAnsiTheme="minorHAnsi" w:cstheme="minorHAnsi"/>
          <w:sz w:val="22"/>
          <w:szCs w:val="22"/>
        </w:rPr>
        <w:t>baseline</w:t>
      </w:r>
      <w:r w:rsidR="007A08F6" w:rsidRPr="00770E5B">
        <w:rPr>
          <w:rFonts w:asciiTheme="minorHAnsi" w:hAnsiTheme="minorHAnsi" w:cstheme="minorHAnsi"/>
          <w:sz w:val="22"/>
          <w:szCs w:val="22"/>
        </w:rPr>
        <w:t xml:space="preserve">, using Meltwater. </w:t>
      </w:r>
    </w:p>
    <w:p w14:paraId="615A6658" w14:textId="07B0BAF5" w:rsidR="006C3109" w:rsidRPr="00770E5B" w:rsidRDefault="00C32CF1" w:rsidP="006C3109">
      <w:pPr>
        <w:rPr>
          <w:rFonts w:asciiTheme="minorHAnsi" w:hAnsiTheme="minorHAnsi" w:cstheme="minorHAnsi"/>
          <w:sz w:val="22"/>
          <w:szCs w:val="22"/>
        </w:rPr>
      </w:pPr>
      <w:r w:rsidRPr="00D9452F">
        <w:rPr>
          <w:rFonts w:asciiTheme="minorHAnsi" w:hAnsiTheme="minorHAnsi" w:cstheme="minorHAnsi"/>
          <w:sz w:val="22"/>
          <w:szCs w:val="22"/>
        </w:rPr>
        <w:t>Note:</w:t>
      </w:r>
      <w:r>
        <w:rPr>
          <w:rFonts w:asciiTheme="minorHAnsi" w:hAnsiTheme="minorHAnsi" w:cstheme="minorHAnsi"/>
          <w:b/>
          <w:bCs/>
          <w:sz w:val="22"/>
          <w:szCs w:val="22"/>
        </w:rPr>
        <w:t xml:space="preserve"> </w:t>
      </w:r>
      <w:r w:rsidR="009C2838" w:rsidRPr="00770E5B">
        <w:rPr>
          <w:rFonts w:asciiTheme="minorHAnsi" w:hAnsiTheme="minorHAnsi" w:cstheme="minorHAnsi"/>
          <w:sz w:val="22"/>
          <w:szCs w:val="22"/>
        </w:rPr>
        <w:t xml:space="preserve">Consistent data </w:t>
      </w:r>
      <w:r w:rsidR="00207180" w:rsidRPr="00770E5B">
        <w:rPr>
          <w:rFonts w:asciiTheme="minorHAnsi" w:hAnsiTheme="minorHAnsi" w:cstheme="minorHAnsi"/>
          <w:sz w:val="22"/>
          <w:szCs w:val="22"/>
        </w:rPr>
        <w:t xml:space="preserve">is not available for </w:t>
      </w:r>
      <w:r w:rsidR="009C2838" w:rsidRPr="00770E5B">
        <w:rPr>
          <w:rFonts w:asciiTheme="minorHAnsi" w:hAnsiTheme="minorHAnsi" w:cstheme="minorHAnsi"/>
          <w:sz w:val="22"/>
          <w:szCs w:val="22"/>
        </w:rPr>
        <w:t>two indicators in SP4; “</w:t>
      </w:r>
      <w:r w:rsidR="00F20EE6" w:rsidRPr="00770E5B">
        <w:rPr>
          <w:rFonts w:asciiTheme="minorHAnsi" w:hAnsiTheme="minorHAnsi" w:cstheme="minorHAnsi"/>
          <w:sz w:val="22"/>
          <w:szCs w:val="22"/>
        </w:rPr>
        <w:t>Number of internet references to World Wetland Day activities</w:t>
      </w:r>
      <w:r w:rsidR="009C2838" w:rsidRPr="00770E5B">
        <w:rPr>
          <w:rFonts w:asciiTheme="minorHAnsi" w:hAnsiTheme="minorHAnsi" w:cstheme="minorHAnsi"/>
          <w:sz w:val="22"/>
          <w:szCs w:val="22"/>
        </w:rPr>
        <w:t>” and “</w:t>
      </w:r>
      <w:r w:rsidR="006C3109" w:rsidRPr="00770E5B">
        <w:rPr>
          <w:rFonts w:asciiTheme="minorHAnsi" w:hAnsiTheme="minorHAnsi" w:cstheme="minorHAnsi"/>
          <w:sz w:val="22"/>
          <w:szCs w:val="22"/>
        </w:rPr>
        <w:t>Number of internet references to the Ramsar Convention</w:t>
      </w:r>
      <w:r w:rsidR="009C2838" w:rsidRPr="00770E5B">
        <w:rPr>
          <w:rFonts w:asciiTheme="minorHAnsi" w:hAnsiTheme="minorHAnsi" w:cstheme="minorHAnsi"/>
          <w:sz w:val="22"/>
          <w:szCs w:val="22"/>
        </w:rPr>
        <w:t xml:space="preserve">”. </w:t>
      </w:r>
    </w:p>
    <w:p w14:paraId="50513641" w14:textId="77777777" w:rsidR="00F20EE6" w:rsidRPr="006C3109" w:rsidRDefault="00F20EE6" w:rsidP="00CD3F6B">
      <w:pPr>
        <w:rPr>
          <w:rFonts w:asciiTheme="minorHAnsi" w:hAnsiTheme="minorHAnsi" w:cstheme="minorHAnsi"/>
          <w:b/>
          <w:sz w:val="22"/>
          <w:szCs w:val="22"/>
        </w:rPr>
      </w:pPr>
    </w:p>
    <w:p w14:paraId="4F8CD88C" w14:textId="07AFC9EE" w:rsidR="00811F0F" w:rsidRPr="00CD3F6B" w:rsidRDefault="00BB616A" w:rsidP="000D551C">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78307B">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0B76D96D" w14:textId="77777777" w:rsidR="00FF5E09" w:rsidRPr="00CD3F6B" w:rsidRDefault="00FF5E09" w:rsidP="000D551C">
      <w:pPr>
        <w:keepNext/>
        <w:rPr>
          <w:rFonts w:asciiTheme="minorHAnsi" w:hAnsiTheme="minorHAnsi" w:cstheme="minorHAnsi"/>
          <w:sz w:val="22"/>
          <w:szCs w:val="22"/>
          <w:lang w:eastAsia="fr-FR"/>
        </w:rPr>
      </w:pPr>
    </w:p>
    <w:p w14:paraId="1EAD01E7" w14:textId="56573A5B" w:rsidR="004D0B62"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9</w:t>
      </w:r>
      <w:r w:rsidR="002E1E29">
        <w:rPr>
          <w:rFonts w:asciiTheme="minorHAnsi" w:hAnsiTheme="minorHAnsi" w:cstheme="minorHAnsi"/>
          <w:sz w:val="22"/>
          <w:szCs w:val="22"/>
          <w:lang w:eastAsia="fr-FR"/>
        </w:rPr>
        <w:t>7</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DE7708" w:rsidRPr="00CD3F6B">
        <w:rPr>
          <w:rFonts w:asciiTheme="minorHAnsi" w:hAnsiTheme="minorHAnsi" w:cstheme="minorHAnsi"/>
          <w:sz w:val="22"/>
          <w:szCs w:val="22"/>
          <w:lang w:eastAsia="fr-FR"/>
        </w:rPr>
        <w:t>World Wetlands Day (WWD) continues to be widely observed</w:t>
      </w:r>
      <w:r w:rsidR="00702F42" w:rsidRPr="00CD3F6B">
        <w:rPr>
          <w:rFonts w:asciiTheme="minorHAnsi" w:hAnsiTheme="minorHAnsi" w:cstheme="minorHAnsi"/>
          <w:sz w:val="22"/>
          <w:szCs w:val="22"/>
          <w:lang w:eastAsia="fr-FR"/>
        </w:rPr>
        <w:t xml:space="preserve"> by close to 90% of Contracting Parties</w:t>
      </w:r>
      <w:r w:rsidR="0022275F" w:rsidRPr="00CD3F6B">
        <w:rPr>
          <w:rFonts w:asciiTheme="minorHAnsi" w:hAnsiTheme="minorHAnsi" w:cstheme="minorHAnsi"/>
          <w:sz w:val="22"/>
          <w:szCs w:val="22"/>
          <w:lang w:eastAsia="fr-FR"/>
        </w:rPr>
        <w:t xml:space="preserve">, and is a </w:t>
      </w:r>
      <w:r w:rsidR="004D0B62" w:rsidRPr="00CD3F6B">
        <w:rPr>
          <w:rFonts w:asciiTheme="minorHAnsi" w:hAnsiTheme="minorHAnsi" w:cstheme="minorHAnsi"/>
          <w:sz w:val="22"/>
          <w:szCs w:val="22"/>
          <w:lang w:eastAsia="fr-FR"/>
        </w:rPr>
        <w:t>key opportunity to raise national awareness about wetlands.</w:t>
      </w:r>
      <w:r w:rsidR="001F4D45">
        <w:rPr>
          <w:rFonts w:asciiTheme="minorHAnsi" w:hAnsiTheme="minorHAnsi" w:cstheme="minorHAnsi"/>
          <w:sz w:val="22"/>
          <w:szCs w:val="22"/>
          <w:lang w:eastAsia="fr-FR"/>
        </w:rPr>
        <w:t xml:space="preserve"> However, not all </w:t>
      </w:r>
      <w:r w:rsidR="000F7264">
        <w:rPr>
          <w:rFonts w:asciiTheme="minorHAnsi" w:hAnsiTheme="minorHAnsi" w:cstheme="minorHAnsi"/>
          <w:sz w:val="22"/>
          <w:szCs w:val="22"/>
          <w:lang w:eastAsia="fr-FR"/>
        </w:rPr>
        <w:t xml:space="preserve">Contracting Parties </w:t>
      </w:r>
      <w:r w:rsidR="00E121AB">
        <w:rPr>
          <w:rFonts w:asciiTheme="minorHAnsi" w:hAnsiTheme="minorHAnsi" w:cstheme="minorHAnsi"/>
          <w:sz w:val="22"/>
          <w:szCs w:val="22"/>
          <w:lang w:eastAsia="fr-FR"/>
        </w:rPr>
        <w:t xml:space="preserve">register </w:t>
      </w:r>
      <w:r w:rsidR="003F325B">
        <w:rPr>
          <w:rFonts w:asciiTheme="minorHAnsi" w:hAnsiTheme="minorHAnsi" w:cstheme="minorHAnsi"/>
          <w:sz w:val="22"/>
          <w:szCs w:val="22"/>
          <w:lang w:eastAsia="fr-FR"/>
        </w:rPr>
        <w:t xml:space="preserve">their WWD activities </w:t>
      </w:r>
      <w:r w:rsidR="00E121AB">
        <w:rPr>
          <w:rFonts w:asciiTheme="minorHAnsi" w:hAnsiTheme="minorHAnsi" w:cstheme="minorHAnsi"/>
          <w:sz w:val="22"/>
          <w:szCs w:val="22"/>
          <w:lang w:eastAsia="fr-FR"/>
        </w:rPr>
        <w:t xml:space="preserve">on the WWD website. </w:t>
      </w:r>
      <w:r w:rsidR="00950183" w:rsidRPr="00CD3F6B">
        <w:rPr>
          <w:rFonts w:asciiTheme="minorHAnsi" w:hAnsiTheme="minorHAnsi" w:cstheme="minorHAnsi"/>
          <w:sz w:val="22"/>
          <w:szCs w:val="22"/>
          <w:lang w:eastAsia="fr-FR"/>
        </w:rPr>
        <w:t>Implementation of t</w:t>
      </w:r>
      <w:r w:rsidR="004D0B62" w:rsidRPr="00CD3F6B">
        <w:rPr>
          <w:rFonts w:asciiTheme="minorHAnsi" w:hAnsiTheme="minorHAnsi" w:cstheme="minorHAnsi"/>
          <w:sz w:val="22"/>
          <w:szCs w:val="22"/>
          <w:lang w:eastAsia="fr-FR"/>
        </w:rPr>
        <w:t>he WWD campaign across social media platforms</w:t>
      </w:r>
      <w:r w:rsidR="00950183" w:rsidRPr="00CD3F6B">
        <w:rPr>
          <w:rFonts w:asciiTheme="minorHAnsi" w:hAnsiTheme="minorHAnsi" w:cstheme="minorHAnsi"/>
          <w:sz w:val="22"/>
          <w:szCs w:val="22"/>
          <w:lang w:eastAsia="fr-FR"/>
        </w:rPr>
        <w:t xml:space="preserve"> </w:t>
      </w:r>
      <w:r w:rsidR="00573473">
        <w:rPr>
          <w:rFonts w:asciiTheme="minorHAnsi" w:hAnsiTheme="minorHAnsi" w:cstheme="minorHAnsi"/>
          <w:sz w:val="22"/>
          <w:szCs w:val="22"/>
          <w:lang w:eastAsia="fr-FR"/>
        </w:rPr>
        <w:t xml:space="preserve">has </w:t>
      </w:r>
      <w:r w:rsidR="004D0B62" w:rsidRPr="00CD3F6B">
        <w:rPr>
          <w:rFonts w:asciiTheme="minorHAnsi" w:hAnsiTheme="minorHAnsi" w:cstheme="minorHAnsi"/>
          <w:sz w:val="22"/>
          <w:szCs w:val="22"/>
          <w:lang w:eastAsia="fr-FR"/>
        </w:rPr>
        <w:t>achiev</w:t>
      </w:r>
      <w:r w:rsidR="00950183" w:rsidRPr="00CD3F6B">
        <w:rPr>
          <w:rFonts w:asciiTheme="minorHAnsi" w:hAnsiTheme="minorHAnsi" w:cstheme="minorHAnsi"/>
          <w:sz w:val="22"/>
          <w:szCs w:val="22"/>
          <w:lang w:eastAsia="fr-FR"/>
        </w:rPr>
        <w:t xml:space="preserve">ed </w:t>
      </w:r>
      <w:r w:rsidR="004D0B62" w:rsidRPr="00CD3F6B">
        <w:rPr>
          <w:rFonts w:asciiTheme="minorHAnsi" w:hAnsiTheme="minorHAnsi" w:cstheme="minorHAnsi"/>
          <w:sz w:val="22"/>
          <w:szCs w:val="22"/>
          <w:lang w:eastAsia="fr-FR"/>
        </w:rPr>
        <w:t>strong results</w:t>
      </w:r>
      <w:r w:rsidR="00950183" w:rsidRPr="00CD3F6B">
        <w:rPr>
          <w:rFonts w:asciiTheme="minorHAnsi" w:hAnsiTheme="minorHAnsi" w:cstheme="minorHAnsi"/>
          <w:sz w:val="22"/>
          <w:szCs w:val="22"/>
          <w:lang w:eastAsia="fr-FR"/>
        </w:rPr>
        <w:t xml:space="preserve">, </w:t>
      </w:r>
      <w:r w:rsidR="004D0B62" w:rsidRPr="00CD3F6B">
        <w:rPr>
          <w:rFonts w:asciiTheme="minorHAnsi" w:hAnsiTheme="minorHAnsi" w:cstheme="minorHAnsi"/>
          <w:sz w:val="22"/>
          <w:szCs w:val="22"/>
          <w:lang w:eastAsia="fr-FR"/>
        </w:rPr>
        <w:t>reach</w:t>
      </w:r>
      <w:r w:rsidR="00950183" w:rsidRPr="00CD3F6B">
        <w:rPr>
          <w:rFonts w:asciiTheme="minorHAnsi" w:hAnsiTheme="minorHAnsi" w:cstheme="minorHAnsi"/>
          <w:sz w:val="22"/>
          <w:szCs w:val="22"/>
          <w:lang w:eastAsia="fr-FR"/>
        </w:rPr>
        <w:t>ing</w:t>
      </w:r>
      <w:r w:rsidR="004D0B62" w:rsidRPr="00CD3F6B">
        <w:rPr>
          <w:rFonts w:asciiTheme="minorHAnsi" w:hAnsiTheme="minorHAnsi" w:cstheme="minorHAnsi"/>
          <w:sz w:val="22"/>
          <w:szCs w:val="22"/>
          <w:lang w:eastAsia="fr-FR"/>
        </w:rPr>
        <w:t xml:space="preserve"> 3.5 billion potential users</w:t>
      </w:r>
      <w:r w:rsidR="00950183" w:rsidRPr="00CD3F6B">
        <w:rPr>
          <w:rFonts w:asciiTheme="minorHAnsi" w:hAnsiTheme="minorHAnsi" w:cstheme="minorHAnsi"/>
          <w:sz w:val="22"/>
          <w:szCs w:val="22"/>
          <w:lang w:eastAsia="fr-FR"/>
        </w:rPr>
        <w:t xml:space="preserve"> in 2022, </w:t>
      </w:r>
      <w:r w:rsidR="004D0B62" w:rsidRPr="00CD3F6B">
        <w:rPr>
          <w:rFonts w:asciiTheme="minorHAnsi" w:hAnsiTheme="minorHAnsi" w:cstheme="minorHAnsi"/>
          <w:sz w:val="22"/>
          <w:szCs w:val="22"/>
          <w:lang w:eastAsia="fr-FR"/>
        </w:rPr>
        <w:t>3.13 billion</w:t>
      </w:r>
      <w:r w:rsidR="00950183" w:rsidRPr="00CD3F6B">
        <w:rPr>
          <w:rFonts w:asciiTheme="minorHAnsi" w:hAnsiTheme="minorHAnsi" w:cstheme="minorHAnsi"/>
          <w:sz w:val="22"/>
          <w:szCs w:val="22"/>
          <w:lang w:eastAsia="fr-FR"/>
        </w:rPr>
        <w:t xml:space="preserve"> in 2023</w:t>
      </w:r>
      <w:r w:rsidR="004D0B62" w:rsidRPr="00CD3F6B">
        <w:rPr>
          <w:rFonts w:asciiTheme="minorHAnsi" w:hAnsiTheme="minorHAnsi" w:cstheme="minorHAnsi"/>
          <w:sz w:val="22"/>
          <w:szCs w:val="22"/>
          <w:lang w:eastAsia="fr-FR"/>
        </w:rPr>
        <w:t>,</w:t>
      </w:r>
      <w:r w:rsidR="0074622B" w:rsidRPr="00CD3F6B">
        <w:rPr>
          <w:rFonts w:asciiTheme="minorHAnsi" w:hAnsiTheme="minorHAnsi" w:cstheme="minorHAnsi"/>
          <w:sz w:val="22"/>
          <w:szCs w:val="22"/>
          <w:lang w:eastAsia="fr-FR"/>
        </w:rPr>
        <w:t xml:space="preserve"> and</w:t>
      </w:r>
      <w:r w:rsidR="004D0B62" w:rsidRPr="00CD3F6B">
        <w:rPr>
          <w:rFonts w:asciiTheme="minorHAnsi" w:hAnsiTheme="minorHAnsi" w:cstheme="minorHAnsi"/>
          <w:sz w:val="22"/>
          <w:szCs w:val="22"/>
          <w:lang w:eastAsia="fr-FR"/>
        </w:rPr>
        <w:t xml:space="preserve"> 2.5 billion</w:t>
      </w:r>
      <w:r w:rsidR="0074622B" w:rsidRPr="00CD3F6B">
        <w:rPr>
          <w:rFonts w:asciiTheme="minorHAnsi" w:hAnsiTheme="minorHAnsi" w:cstheme="minorHAnsi"/>
          <w:sz w:val="22"/>
          <w:szCs w:val="22"/>
          <w:lang w:eastAsia="fr-FR"/>
        </w:rPr>
        <w:t xml:space="preserve"> in 2024. In </w:t>
      </w:r>
      <w:r w:rsidR="004D0B62" w:rsidRPr="00CD3F6B">
        <w:rPr>
          <w:rFonts w:asciiTheme="minorHAnsi" w:hAnsiTheme="minorHAnsi" w:cstheme="minorHAnsi"/>
          <w:sz w:val="22"/>
          <w:szCs w:val="22"/>
          <w:lang w:eastAsia="fr-FR"/>
        </w:rPr>
        <w:t>2025, the number surged to 6.72 billion</w:t>
      </w:r>
      <w:r w:rsidR="0074622B" w:rsidRPr="00CD3F6B">
        <w:rPr>
          <w:rFonts w:asciiTheme="minorHAnsi" w:hAnsiTheme="minorHAnsi" w:cstheme="minorHAnsi"/>
          <w:sz w:val="22"/>
          <w:szCs w:val="22"/>
          <w:lang w:eastAsia="fr-FR"/>
        </w:rPr>
        <w:t xml:space="preserve">, </w:t>
      </w:r>
      <w:r w:rsidR="004D0B62" w:rsidRPr="00CD3F6B">
        <w:rPr>
          <w:rFonts w:asciiTheme="minorHAnsi" w:hAnsiTheme="minorHAnsi" w:cstheme="minorHAnsi"/>
          <w:sz w:val="22"/>
          <w:szCs w:val="22"/>
          <w:lang w:eastAsia="fr-FR"/>
        </w:rPr>
        <w:t xml:space="preserve">greatly expanding the campaign’s reach and engagement. On 2 </w:t>
      </w:r>
      <w:r w:rsidR="00573473" w:rsidRPr="00CD3F6B">
        <w:rPr>
          <w:rFonts w:asciiTheme="minorHAnsi" w:hAnsiTheme="minorHAnsi" w:cstheme="minorHAnsi"/>
          <w:sz w:val="22"/>
          <w:szCs w:val="22"/>
          <w:lang w:eastAsia="fr-FR"/>
        </w:rPr>
        <w:t xml:space="preserve">February </w:t>
      </w:r>
      <w:r w:rsidR="004D0B62" w:rsidRPr="00CD3F6B">
        <w:rPr>
          <w:rFonts w:asciiTheme="minorHAnsi" w:hAnsiTheme="minorHAnsi" w:cstheme="minorHAnsi"/>
          <w:sz w:val="22"/>
          <w:szCs w:val="22"/>
          <w:lang w:eastAsia="fr-FR"/>
        </w:rPr>
        <w:t>2025, WWD also trended across platforms such as X and Instagram, increasing its visibility.</w:t>
      </w:r>
    </w:p>
    <w:p w14:paraId="2949247F" w14:textId="77777777" w:rsidR="002B7E51" w:rsidRPr="00CD3F6B" w:rsidRDefault="002B7E51" w:rsidP="00257025">
      <w:pPr>
        <w:ind w:left="567" w:hanging="567"/>
        <w:rPr>
          <w:rFonts w:asciiTheme="minorHAnsi" w:hAnsiTheme="minorHAnsi" w:cstheme="minorHAnsi"/>
          <w:sz w:val="22"/>
          <w:szCs w:val="22"/>
          <w:lang w:eastAsia="fr-FR"/>
        </w:rPr>
      </w:pPr>
    </w:p>
    <w:p w14:paraId="34F6DEFE" w14:textId="6877A596" w:rsidR="00F07DF8"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9</w:t>
      </w:r>
      <w:r w:rsidR="002E1E29">
        <w:rPr>
          <w:rFonts w:asciiTheme="minorHAnsi" w:hAnsiTheme="minorHAnsi" w:cstheme="minorHAnsi"/>
          <w:sz w:val="22"/>
          <w:szCs w:val="22"/>
          <w:lang w:eastAsia="fr-FR"/>
        </w:rPr>
        <w:t>8</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2B7E51" w:rsidRPr="00CD3F6B">
        <w:rPr>
          <w:rFonts w:asciiTheme="minorHAnsi" w:hAnsiTheme="minorHAnsi" w:cstheme="minorHAnsi"/>
          <w:sz w:val="22"/>
          <w:szCs w:val="22"/>
          <w:lang w:eastAsia="fr-FR"/>
        </w:rPr>
        <w:t xml:space="preserve">The vast majority of Contracting Parties consistently </w:t>
      </w:r>
      <w:r w:rsidR="00EE16DE" w:rsidRPr="00CD3F6B">
        <w:rPr>
          <w:rFonts w:asciiTheme="minorHAnsi" w:hAnsiTheme="minorHAnsi" w:cstheme="minorHAnsi"/>
          <w:sz w:val="22"/>
          <w:szCs w:val="22"/>
          <w:lang w:eastAsia="fr-FR"/>
        </w:rPr>
        <w:t xml:space="preserve">engage in </w:t>
      </w:r>
      <w:r w:rsidR="00573473">
        <w:rPr>
          <w:rFonts w:asciiTheme="minorHAnsi" w:hAnsiTheme="minorHAnsi" w:cstheme="minorHAnsi"/>
          <w:sz w:val="22"/>
          <w:szCs w:val="22"/>
          <w:lang w:eastAsia="fr-FR"/>
        </w:rPr>
        <w:t>WWD</w:t>
      </w:r>
      <w:r w:rsidR="00EE16DE" w:rsidRPr="00CD3F6B">
        <w:rPr>
          <w:rFonts w:asciiTheme="minorHAnsi" w:hAnsiTheme="minorHAnsi" w:cstheme="minorHAnsi"/>
          <w:sz w:val="22"/>
          <w:szCs w:val="22"/>
          <w:lang w:eastAsia="fr-FR"/>
        </w:rPr>
        <w:t xml:space="preserve">, organizing branded events and undertaking other activities that </w:t>
      </w:r>
      <w:r w:rsidR="00780A24" w:rsidRPr="00CD3F6B">
        <w:rPr>
          <w:rFonts w:asciiTheme="minorHAnsi" w:hAnsiTheme="minorHAnsi" w:cstheme="minorHAnsi"/>
          <w:sz w:val="22"/>
          <w:szCs w:val="22"/>
          <w:lang w:eastAsia="fr-FR"/>
        </w:rPr>
        <w:t xml:space="preserve">strengthen its </w:t>
      </w:r>
      <w:r w:rsidR="00EE16DE" w:rsidRPr="00CD3F6B">
        <w:rPr>
          <w:rFonts w:asciiTheme="minorHAnsi" w:hAnsiTheme="minorHAnsi" w:cstheme="minorHAnsi"/>
          <w:sz w:val="22"/>
          <w:szCs w:val="22"/>
          <w:lang w:eastAsia="fr-FR"/>
        </w:rPr>
        <w:t>reach and impact</w:t>
      </w:r>
      <w:r w:rsidR="00780A24" w:rsidRPr="00CD3F6B">
        <w:rPr>
          <w:rFonts w:asciiTheme="minorHAnsi" w:hAnsiTheme="minorHAnsi" w:cstheme="minorHAnsi"/>
          <w:sz w:val="22"/>
          <w:szCs w:val="22"/>
          <w:lang w:eastAsia="fr-FR"/>
        </w:rPr>
        <w:t>.</w:t>
      </w:r>
    </w:p>
    <w:p w14:paraId="28F7CB0F" w14:textId="77777777" w:rsidR="00F07DF8" w:rsidRDefault="00F07DF8" w:rsidP="00257025">
      <w:pPr>
        <w:ind w:left="567" w:hanging="567"/>
        <w:rPr>
          <w:rFonts w:asciiTheme="minorHAnsi" w:hAnsiTheme="minorHAnsi" w:cstheme="minorHAnsi"/>
          <w:sz w:val="22"/>
          <w:szCs w:val="22"/>
          <w:lang w:eastAsia="fr-FR"/>
        </w:rPr>
      </w:pPr>
    </w:p>
    <w:p w14:paraId="64602273" w14:textId="35504340" w:rsidR="002B7E51" w:rsidRPr="00CD3F6B" w:rsidRDefault="00C32CF1"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99.</w:t>
      </w:r>
      <w:r w:rsidR="00DB458C">
        <w:rPr>
          <w:rFonts w:asciiTheme="minorHAnsi" w:hAnsiTheme="minorHAnsi" w:cstheme="minorHAnsi"/>
          <w:sz w:val="22"/>
          <w:szCs w:val="22"/>
          <w:lang w:eastAsia="fr-FR"/>
        </w:rPr>
        <w:tab/>
      </w:r>
      <w:r w:rsidR="00DB458C" w:rsidRPr="00CD3F6B">
        <w:rPr>
          <w:rFonts w:asciiTheme="minorHAnsi" w:hAnsiTheme="minorHAnsi" w:cstheme="minorHAnsi"/>
          <w:sz w:val="22"/>
          <w:szCs w:val="22"/>
          <w:lang w:eastAsia="fr-FR"/>
        </w:rPr>
        <w:t xml:space="preserve">There is </w:t>
      </w:r>
      <w:r w:rsidR="00DB458C">
        <w:rPr>
          <w:rFonts w:asciiTheme="minorHAnsi" w:hAnsiTheme="minorHAnsi" w:cstheme="minorHAnsi"/>
          <w:sz w:val="22"/>
          <w:szCs w:val="22"/>
          <w:lang w:eastAsia="fr-FR"/>
        </w:rPr>
        <w:t>robust growth</w:t>
      </w:r>
      <w:r w:rsidR="00DB458C" w:rsidRPr="00CD3F6B">
        <w:rPr>
          <w:rFonts w:asciiTheme="minorHAnsi" w:hAnsiTheme="minorHAnsi" w:cstheme="minorHAnsi"/>
          <w:sz w:val="22"/>
          <w:szCs w:val="22"/>
          <w:lang w:eastAsia="fr-FR"/>
        </w:rPr>
        <w:t xml:space="preserve"> in the </w:t>
      </w:r>
      <w:r w:rsidR="00DB458C">
        <w:rPr>
          <w:rFonts w:asciiTheme="minorHAnsi" w:hAnsiTheme="minorHAnsi" w:cstheme="minorHAnsi"/>
          <w:sz w:val="22"/>
          <w:szCs w:val="22"/>
          <w:lang w:eastAsia="fr-FR"/>
        </w:rPr>
        <w:t xml:space="preserve">establishment </w:t>
      </w:r>
      <w:r w:rsidR="00DB458C" w:rsidRPr="00CD3F6B">
        <w:rPr>
          <w:rFonts w:asciiTheme="minorHAnsi" w:hAnsiTheme="minorHAnsi" w:cstheme="minorHAnsi"/>
          <w:sz w:val="22"/>
          <w:szCs w:val="22"/>
          <w:lang w:eastAsia="fr-FR"/>
        </w:rPr>
        <w:t>of wetland education and visitor centres at Wetlands of International Importance</w:t>
      </w:r>
      <w:r w:rsidR="00DB458C">
        <w:rPr>
          <w:rFonts w:asciiTheme="minorHAnsi" w:hAnsiTheme="minorHAnsi" w:cstheme="minorHAnsi"/>
          <w:sz w:val="22"/>
          <w:szCs w:val="22"/>
          <w:lang w:eastAsia="fr-FR"/>
        </w:rPr>
        <w:t xml:space="preserve"> as well as at other wetlands</w:t>
      </w:r>
      <w:r w:rsidR="00DB458C" w:rsidRPr="00CD3F6B">
        <w:rPr>
          <w:rFonts w:asciiTheme="minorHAnsi" w:hAnsiTheme="minorHAnsi" w:cstheme="minorHAnsi"/>
          <w:sz w:val="22"/>
          <w:szCs w:val="22"/>
          <w:lang w:eastAsia="fr-FR"/>
        </w:rPr>
        <w:t xml:space="preserve">. </w:t>
      </w:r>
      <w:r w:rsidR="00DB458C">
        <w:rPr>
          <w:rFonts w:asciiTheme="minorHAnsi" w:hAnsiTheme="minorHAnsi" w:cstheme="minorHAnsi"/>
          <w:sz w:val="22"/>
          <w:szCs w:val="22"/>
          <w:lang w:eastAsia="fr-FR"/>
        </w:rPr>
        <w:t>However, c</w:t>
      </w:r>
      <w:r w:rsidR="00DB458C" w:rsidRPr="00CD3F6B">
        <w:rPr>
          <w:rFonts w:asciiTheme="minorHAnsi" w:hAnsiTheme="minorHAnsi" w:cstheme="minorHAnsi"/>
          <w:sz w:val="22"/>
          <w:szCs w:val="22"/>
          <w:lang w:eastAsia="fr-FR"/>
        </w:rPr>
        <w:t>entres often face ongoing maintenance and operational challenges.</w:t>
      </w:r>
    </w:p>
    <w:p w14:paraId="399145A8" w14:textId="77777777" w:rsidR="006E6CC3" w:rsidRPr="00CD3F6B" w:rsidRDefault="006E6CC3" w:rsidP="00257025">
      <w:pPr>
        <w:ind w:left="567" w:hanging="567"/>
        <w:rPr>
          <w:rFonts w:asciiTheme="minorHAnsi" w:hAnsiTheme="minorHAnsi" w:cstheme="minorHAnsi"/>
          <w:sz w:val="22"/>
          <w:szCs w:val="22"/>
          <w:lang w:eastAsia="fr-FR"/>
        </w:rPr>
      </w:pPr>
    </w:p>
    <w:p w14:paraId="205D0EE2" w14:textId="15392DD2" w:rsidR="00A33C59" w:rsidRPr="00CD3F6B" w:rsidRDefault="00C32CF1"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100</w:t>
      </w:r>
      <w:r w:rsidR="000E3338">
        <w:rPr>
          <w:rFonts w:asciiTheme="minorHAnsi" w:hAnsiTheme="minorHAnsi" w:cstheme="minorHAnsi"/>
          <w:sz w:val="22"/>
          <w:szCs w:val="22"/>
          <w:lang w:eastAsia="fr-FR"/>
        </w:rPr>
        <w:t>.</w:t>
      </w:r>
      <w:r w:rsidR="000E3338">
        <w:rPr>
          <w:rFonts w:asciiTheme="minorHAnsi" w:hAnsiTheme="minorHAnsi" w:cstheme="minorHAnsi"/>
          <w:sz w:val="22"/>
          <w:szCs w:val="22"/>
          <w:lang w:eastAsia="fr-FR"/>
        </w:rPr>
        <w:tab/>
      </w:r>
      <w:r w:rsidR="00DE7708" w:rsidRPr="00CD3F6B">
        <w:rPr>
          <w:rFonts w:asciiTheme="minorHAnsi" w:hAnsiTheme="minorHAnsi" w:cstheme="minorHAnsi"/>
          <w:sz w:val="22"/>
          <w:szCs w:val="22"/>
          <w:lang w:eastAsia="fr-FR"/>
        </w:rPr>
        <w:t xml:space="preserve">Since COP13, most Contracting Parties have maintained CEPA focal points, with 80% reporting a government focal point and 69% a non-governmental one. </w:t>
      </w:r>
      <w:r w:rsidR="00C73A18" w:rsidRPr="00CD3F6B">
        <w:rPr>
          <w:rFonts w:asciiTheme="minorHAnsi" w:hAnsiTheme="minorHAnsi" w:cstheme="minorHAnsi"/>
          <w:sz w:val="22"/>
          <w:szCs w:val="22"/>
          <w:lang w:eastAsia="fr-FR"/>
        </w:rPr>
        <w:t xml:space="preserve">Over half of Parties have </w:t>
      </w:r>
      <w:r w:rsidR="009322B5" w:rsidRPr="00CD3F6B">
        <w:rPr>
          <w:rFonts w:asciiTheme="minorHAnsi" w:hAnsiTheme="minorHAnsi" w:cstheme="minorHAnsi"/>
          <w:sz w:val="22"/>
          <w:szCs w:val="22"/>
          <w:lang w:eastAsia="fr-FR"/>
        </w:rPr>
        <w:t xml:space="preserve">communication mechanisms (other than a national committee) </w:t>
      </w:r>
      <w:r w:rsidR="00BF2C23" w:rsidRPr="00CD3F6B">
        <w:rPr>
          <w:rFonts w:asciiTheme="minorHAnsi" w:hAnsiTheme="minorHAnsi" w:cstheme="minorHAnsi"/>
          <w:sz w:val="22"/>
          <w:szCs w:val="22"/>
          <w:lang w:eastAsia="fr-FR"/>
        </w:rPr>
        <w:t xml:space="preserve">to share </w:t>
      </w:r>
      <w:r w:rsidR="00E01AE9" w:rsidRPr="00CD3F6B">
        <w:rPr>
          <w:rFonts w:asciiTheme="minorHAnsi" w:hAnsiTheme="minorHAnsi" w:cstheme="minorHAnsi"/>
          <w:sz w:val="22"/>
          <w:szCs w:val="22"/>
          <w:lang w:eastAsia="fr-FR"/>
        </w:rPr>
        <w:t>information with site managers, MEA focal points and other ministries and agencies.</w:t>
      </w:r>
      <w:r w:rsidR="009322B5" w:rsidRPr="00CD3F6B">
        <w:rPr>
          <w:rFonts w:asciiTheme="minorHAnsi" w:hAnsiTheme="minorHAnsi" w:cstheme="minorHAnsi"/>
          <w:sz w:val="22"/>
          <w:szCs w:val="22"/>
          <w:lang w:eastAsia="fr-FR"/>
        </w:rPr>
        <w:t xml:space="preserve"> </w:t>
      </w:r>
    </w:p>
    <w:p w14:paraId="3E19E1F1" w14:textId="72166A13" w:rsidR="5B6B0E19" w:rsidRPr="00CD3F6B" w:rsidRDefault="5B6B0E19" w:rsidP="00257025">
      <w:pPr>
        <w:ind w:left="567" w:hanging="567"/>
        <w:rPr>
          <w:rFonts w:asciiTheme="minorHAnsi" w:hAnsiTheme="minorHAnsi" w:cstheme="minorHAnsi"/>
          <w:sz w:val="22"/>
          <w:szCs w:val="22"/>
          <w:lang w:eastAsia="fr-FR"/>
        </w:rPr>
      </w:pPr>
    </w:p>
    <w:p w14:paraId="718B3BFA" w14:textId="3D837C4D" w:rsidR="00622C27" w:rsidRDefault="000E3338" w:rsidP="00257025">
      <w:pPr>
        <w:ind w:left="567" w:hanging="567"/>
        <w:rPr>
          <w:rFonts w:asciiTheme="minorHAnsi" w:hAnsiTheme="minorHAnsi" w:cstheme="minorHAnsi"/>
          <w:sz w:val="22"/>
          <w:szCs w:val="22"/>
          <w:lang w:eastAsia="fr-FR"/>
        </w:rPr>
      </w:pPr>
      <w:r w:rsidRPr="00C32CF1">
        <w:rPr>
          <w:rFonts w:asciiTheme="minorHAnsi" w:hAnsiTheme="minorHAnsi" w:cstheme="minorHAnsi"/>
          <w:sz w:val="22"/>
          <w:szCs w:val="22"/>
          <w:lang w:eastAsia="fr-FR"/>
        </w:rPr>
        <w:t>10</w:t>
      </w:r>
      <w:r w:rsidR="00C32CF1" w:rsidRPr="00C32CF1">
        <w:rPr>
          <w:rFonts w:asciiTheme="minorHAnsi" w:hAnsiTheme="minorHAnsi" w:cstheme="minorHAnsi"/>
          <w:sz w:val="22"/>
          <w:szCs w:val="22"/>
          <w:lang w:eastAsia="fr-FR"/>
        </w:rPr>
        <w:t>1</w:t>
      </w:r>
      <w:r w:rsidRPr="00C32CF1">
        <w:rPr>
          <w:rFonts w:asciiTheme="minorHAnsi" w:hAnsiTheme="minorHAnsi" w:cstheme="minorHAnsi"/>
          <w:sz w:val="22"/>
          <w:szCs w:val="22"/>
          <w:lang w:eastAsia="fr-FR"/>
        </w:rPr>
        <w:t>.</w:t>
      </w:r>
      <w:r w:rsidRPr="00C32CF1">
        <w:rPr>
          <w:rFonts w:asciiTheme="minorHAnsi" w:hAnsiTheme="minorHAnsi" w:cstheme="minorHAnsi"/>
          <w:sz w:val="22"/>
          <w:szCs w:val="22"/>
          <w:lang w:eastAsia="fr-FR"/>
        </w:rPr>
        <w:tab/>
      </w:r>
      <w:r w:rsidR="00723431" w:rsidRPr="00C32CF1">
        <w:rPr>
          <w:rFonts w:asciiTheme="minorHAnsi" w:hAnsiTheme="minorHAnsi" w:cstheme="minorHAnsi"/>
          <w:sz w:val="22"/>
          <w:szCs w:val="22"/>
          <w:lang w:eastAsia="fr-FR"/>
        </w:rPr>
        <w:t>However</w:t>
      </w:r>
      <w:r w:rsidR="00DE7708" w:rsidRPr="00C32CF1">
        <w:rPr>
          <w:rFonts w:asciiTheme="minorHAnsi" w:hAnsiTheme="minorHAnsi" w:cstheme="minorHAnsi"/>
          <w:sz w:val="22"/>
          <w:szCs w:val="22"/>
          <w:lang w:eastAsia="fr-FR"/>
        </w:rPr>
        <w:t xml:space="preserve">, </w:t>
      </w:r>
      <w:r w:rsidR="00723431" w:rsidRPr="00C32CF1">
        <w:rPr>
          <w:rFonts w:asciiTheme="minorHAnsi" w:hAnsiTheme="minorHAnsi" w:cstheme="minorHAnsi"/>
          <w:sz w:val="22"/>
          <w:szCs w:val="22"/>
          <w:lang w:eastAsia="fr-FR"/>
        </w:rPr>
        <w:t>as</w:t>
      </w:r>
      <w:r w:rsidR="00723431" w:rsidRPr="00CD3F6B">
        <w:rPr>
          <w:rFonts w:asciiTheme="minorHAnsi" w:hAnsiTheme="minorHAnsi" w:cstheme="minorHAnsi"/>
          <w:sz w:val="22"/>
          <w:szCs w:val="22"/>
          <w:lang w:eastAsia="fr-FR"/>
        </w:rPr>
        <w:t xml:space="preserve"> of COP15 less than a third of Contracting Parties </w:t>
      </w:r>
      <w:r w:rsidR="00573473" w:rsidRPr="00CD3F6B">
        <w:rPr>
          <w:rFonts w:asciiTheme="minorHAnsi" w:hAnsiTheme="minorHAnsi" w:cstheme="minorHAnsi"/>
          <w:sz w:val="22"/>
          <w:szCs w:val="22"/>
          <w:lang w:eastAsia="fr-FR"/>
        </w:rPr>
        <w:t>ha</w:t>
      </w:r>
      <w:r w:rsidR="00573473">
        <w:rPr>
          <w:rFonts w:asciiTheme="minorHAnsi" w:hAnsiTheme="minorHAnsi" w:cstheme="minorHAnsi"/>
          <w:sz w:val="22"/>
          <w:szCs w:val="22"/>
          <w:lang w:eastAsia="fr-FR"/>
        </w:rPr>
        <w:t>ve</w:t>
      </w:r>
      <w:r w:rsidR="00573473" w:rsidRPr="00CD3F6B">
        <w:rPr>
          <w:rFonts w:asciiTheme="minorHAnsi" w:hAnsiTheme="minorHAnsi" w:cstheme="minorHAnsi"/>
          <w:sz w:val="22"/>
          <w:szCs w:val="22"/>
          <w:lang w:eastAsia="fr-FR"/>
        </w:rPr>
        <w:t xml:space="preserve"> </w:t>
      </w:r>
      <w:r w:rsidR="00DE7708" w:rsidRPr="00CD3F6B">
        <w:rPr>
          <w:rFonts w:asciiTheme="minorHAnsi" w:hAnsiTheme="minorHAnsi" w:cstheme="minorHAnsi"/>
          <w:sz w:val="22"/>
          <w:szCs w:val="22"/>
          <w:lang w:eastAsia="fr-FR"/>
        </w:rPr>
        <w:t xml:space="preserve">established national CEPA action plans, with </w:t>
      </w:r>
      <w:r w:rsidR="00C8062E" w:rsidRPr="00CD3F6B">
        <w:rPr>
          <w:rFonts w:asciiTheme="minorHAnsi" w:hAnsiTheme="minorHAnsi" w:cstheme="minorHAnsi"/>
          <w:sz w:val="22"/>
          <w:szCs w:val="22"/>
          <w:lang w:eastAsia="fr-FR"/>
        </w:rPr>
        <w:t xml:space="preserve">relatively limited </w:t>
      </w:r>
      <w:r w:rsidR="00723431" w:rsidRPr="00CD3F6B">
        <w:rPr>
          <w:rFonts w:asciiTheme="minorHAnsi" w:hAnsiTheme="minorHAnsi" w:cstheme="minorHAnsi"/>
          <w:sz w:val="22"/>
          <w:szCs w:val="22"/>
          <w:lang w:eastAsia="fr-FR"/>
        </w:rPr>
        <w:t xml:space="preserve">progress made during </w:t>
      </w:r>
      <w:r w:rsidR="00573473">
        <w:rPr>
          <w:rFonts w:asciiTheme="minorHAnsi" w:hAnsiTheme="minorHAnsi" w:cstheme="minorHAnsi"/>
          <w:sz w:val="22"/>
          <w:szCs w:val="22"/>
          <w:lang w:eastAsia="fr-FR"/>
        </w:rPr>
        <w:t xml:space="preserve">the term of </w:t>
      </w:r>
      <w:r w:rsidR="00723431" w:rsidRPr="00CD3F6B">
        <w:rPr>
          <w:rFonts w:asciiTheme="minorHAnsi" w:hAnsiTheme="minorHAnsi" w:cstheme="minorHAnsi"/>
          <w:sz w:val="22"/>
          <w:szCs w:val="22"/>
          <w:lang w:eastAsia="fr-FR"/>
        </w:rPr>
        <w:t>SP4</w:t>
      </w:r>
      <w:r w:rsidR="00DE7708" w:rsidRPr="00CD3F6B">
        <w:rPr>
          <w:rFonts w:asciiTheme="minorHAnsi" w:hAnsiTheme="minorHAnsi" w:cstheme="minorHAnsi"/>
          <w:sz w:val="22"/>
          <w:szCs w:val="22"/>
          <w:lang w:eastAsia="fr-FR"/>
        </w:rPr>
        <w:t>.</w:t>
      </w:r>
      <w:r w:rsidR="00F82963" w:rsidRPr="00CD3F6B">
        <w:rPr>
          <w:rFonts w:asciiTheme="minorHAnsi" w:hAnsiTheme="minorHAnsi" w:cstheme="minorHAnsi"/>
          <w:sz w:val="22"/>
          <w:szCs w:val="22"/>
          <w:lang w:eastAsia="fr-FR"/>
        </w:rPr>
        <w:t xml:space="preserve"> A further one third of parties have CEPA </w:t>
      </w:r>
      <w:r w:rsidR="00DA74DE" w:rsidRPr="00CD3F6B">
        <w:rPr>
          <w:rFonts w:asciiTheme="minorHAnsi" w:hAnsiTheme="minorHAnsi" w:cstheme="minorHAnsi"/>
          <w:sz w:val="22"/>
          <w:szCs w:val="22"/>
          <w:lang w:eastAsia="fr-FR"/>
        </w:rPr>
        <w:t xml:space="preserve">national </w:t>
      </w:r>
      <w:r w:rsidR="007C463D" w:rsidRPr="00CD3F6B">
        <w:rPr>
          <w:rFonts w:asciiTheme="minorHAnsi" w:hAnsiTheme="minorHAnsi" w:cstheme="minorHAnsi"/>
          <w:sz w:val="22"/>
          <w:szCs w:val="22"/>
          <w:lang w:eastAsia="fr-FR"/>
        </w:rPr>
        <w:t xml:space="preserve">action plans in progress. </w:t>
      </w:r>
      <w:r w:rsidR="002D2292" w:rsidRPr="00CD3F6B">
        <w:rPr>
          <w:rFonts w:asciiTheme="minorHAnsi" w:hAnsiTheme="minorHAnsi" w:cstheme="minorHAnsi"/>
          <w:sz w:val="22"/>
          <w:szCs w:val="22"/>
          <w:lang w:eastAsia="fr-FR"/>
        </w:rPr>
        <w:t>CEPA plans at the local/site level are more widespread. A</w:t>
      </w:r>
      <w:r w:rsidR="00622C27" w:rsidRPr="00CD3F6B">
        <w:rPr>
          <w:rFonts w:asciiTheme="minorHAnsi" w:hAnsiTheme="minorHAnsi" w:cstheme="minorHAnsi"/>
          <w:sz w:val="22"/>
          <w:szCs w:val="22"/>
          <w:lang w:eastAsia="fr-FR"/>
        </w:rPr>
        <w:t xml:space="preserve"> growing number </w:t>
      </w:r>
      <w:r w:rsidR="002D2292" w:rsidRPr="00CD3F6B">
        <w:rPr>
          <w:rFonts w:asciiTheme="minorHAnsi" w:hAnsiTheme="minorHAnsi" w:cstheme="minorHAnsi"/>
          <w:sz w:val="22"/>
          <w:szCs w:val="22"/>
          <w:lang w:eastAsia="fr-FR"/>
        </w:rPr>
        <w:t xml:space="preserve">of Parties </w:t>
      </w:r>
      <w:r w:rsidR="00622C27" w:rsidRPr="00CD3F6B">
        <w:rPr>
          <w:rFonts w:asciiTheme="minorHAnsi" w:hAnsiTheme="minorHAnsi" w:cstheme="minorHAnsi"/>
          <w:sz w:val="22"/>
          <w:szCs w:val="22"/>
          <w:lang w:eastAsia="fr-FR"/>
        </w:rPr>
        <w:t xml:space="preserve">indicate that CEPA elements are </w:t>
      </w:r>
      <w:r w:rsidR="002D2292" w:rsidRPr="00CD3F6B">
        <w:rPr>
          <w:rFonts w:asciiTheme="minorHAnsi" w:hAnsiTheme="minorHAnsi" w:cstheme="minorHAnsi"/>
          <w:sz w:val="22"/>
          <w:szCs w:val="22"/>
          <w:lang w:eastAsia="fr-FR"/>
        </w:rPr>
        <w:t xml:space="preserve">increasingly </w:t>
      </w:r>
      <w:r w:rsidR="00622C27" w:rsidRPr="00CD3F6B">
        <w:rPr>
          <w:rFonts w:asciiTheme="minorHAnsi" w:hAnsiTheme="minorHAnsi" w:cstheme="minorHAnsi"/>
          <w:sz w:val="22"/>
          <w:szCs w:val="22"/>
          <w:lang w:eastAsia="fr-FR"/>
        </w:rPr>
        <w:t>being incorporated into broader wetland or biodiversity strategies rather than developed as stand</w:t>
      </w:r>
      <w:r w:rsidR="00573473">
        <w:rPr>
          <w:rFonts w:asciiTheme="minorHAnsi" w:hAnsiTheme="minorHAnsi" w:cstheme="minorHAnsi"/>
          <w:sz w:val="22"/>
          <w:szCs w:val="22"/>
          <w:lang w:eastAsia="fr-FR"/>
        </w:rPr>
        <w:t>-</w:t>
      </w:r>
      <w:r w:rsidR="00622C27" w:rsidRPr="00CD3F6B">
        <w:rPr>
          <w:rFonts w:asciiTheme="minorHAnsi" w:hAnsiTheme="minorHAnsi" w:cstheme="minorHAnsi"/>
          <w:sz w:val="22"/>
          <w:szCs w:val="22"/>
          <w:lang w:eastAsia="fr-FR"/>
        </w:rPr>
        <w:t>alone plans.</w:t>
      </w:r>
    </w:p>
    <w:p w14:paraId="22C6BB95" w14:textId="6DB4027A" w:rsidR="3112C721" w:rsidRPr="00CD3F6B" w:rsidRDefault="3112C721" w:rsidP="00257025">
      <w:pPr>
        <w:ind w:left="567" w:hanging="567"/>
        <w:rPr>
          <w:rFonts w:asciiTheme="minorHAnsi" w:hAnsiTheme="minorHAnsi" w:cstheme="minorHAnsi"/>
          <w:sz w:val="22"/>
          <w:szCs w:val="22"/>
          <w:lang w:eastAsia="fr-FR"/>
        </w:rPr>
      </w:pPr>
    </w:p>
    <w:p w14:paraId="0B92602F" w14:textId="42B3DDBE" w:rsidR="3645A722"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10</w:t>
      </w:r>
      <w:r w:rsidR="00C32CF1">
        <w:rPr>
          <w:rFonts w:asciiTheme="minorHAnsi" w:hAnsiTheme="minorHAnsi" w:cstheme="minorHAnsi"/>
          <w:sz w:val="22"/>
          <w:szCs w:val="22"/>
          <w:lang w:eastAsia="fr-FR"/>
        </w:rPr>
        <w:t>2</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3645A722" w:rsidRPr="00CD3F6B">
        <w:rPr>
          <w:rFonts w:asciiTheme="minorHAnsi" w:hAnsiTheme="minorHAnsi" w:cstheme="minorHAnsi"/>
          <w:sz w:val="22"/>
          <w:szCs w:val="22"/>
          <w:lang w:eastAsia="fr-FR"/>
        </w:rPr>
        <w:t>Between 15 June 2023 and 15 April 2025, the CEPA-related webpages recorded the following engagement: the main CEPA Programme activities page received 2,295 views, the CEPA resources and activities page 489 views</w:t>
      </w:r>
      <w:r w:rsidR="00573473">
        <w:rPr>
          <w:rFonts w:asciiTheme="minorHAnsi" w:hAnsiTheme="minorHAnsi" w:cstheme="minorHAnsi"/>
          <w:sz w:val="22"/>
          <w:szCs w:val="22"/>
          <w:lang w:eastAsia="fr-FR"/>
        </w:rPr>
        <w:t>,</w:t>
      </w:r>
      <w:r w:rsidR="3645A722" w:rsidRPr="00CD3F6B">
        <w:rPr>
          <w:rFonts w:asciiTheme="minorHAnsi" w:hAnsiTheme="minorHAnsi" w:cstheme="minorHAnsi"/>
          <w:sz w:val="22"/>
          <w:szCs w:val="22"/>
          <w:lang w:eastAsia="fr-FR"/>
        </w:rPr>
        <w:t xml:space="preserve"> and the new CEPA resources page 132 views.</w:t>
      </w:r>
    </w:p>
    <w:p w14:paraId="79EFF4C4" w14:textId="77777777" w:rsidR="00DE7708" w:rsidRPr="00CD3F6B" w:rsidRDefault="00DE7708" w:rsidP="00257025">
      <w:pPr>
        <w:ind w:left="567" w:hanging="567"/>
        <w:rPr>
          <w:rFonts w:asciiTheme="minorHAnsi" w:hAnsiTheme="minorHAnsi" w:cstheme="minorHAnsi"/>
          <w:sz w:val="22"/>
          <w:szCs w:val="22"/>
          <w:lang w:eastAsia="fr-FR"/>
        </w:rPr>
      </w:pPr>
    </w:p>
    <w:p w14:paraId="4969A548" w14:textId="3C9D5D00" w:rsidR="00DE7708"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lang w:eastAsia="fr-FR"/>
        </w:rPr>
        <w:t>10</w:t>
      </w:r>
      <w:r w:rsidR="00C32CF1">
        <w:rPr>
          <w:rFonts w:asciiTheme="minorHAnsi" w:hAnsiTheme="minorHAnsi" w:cstheme="minorHAnsi"/>
          <w:sz w:val="22"/>
          <w:szCs w:val="22"/>
          <w:lang w:eastAsia="fr-FR"/>
        </w:rPr>
        <w:t>3</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DE7708" w:rsidRPr="00CD3F6B">
        <w:rPr>
          <w:rFonts w:asciiTheme="minorHAnsi" w:hAnsiTheme="minorHAnsi" w:cstheme="minorHAnsi"/>
          <w:sz w:val="22"/>
          <w:szCs w:val="22"/>
          <w:lang w:eastAsia="fr-FR"/>
        </w:rPr>
        <w:t xml:space="preserve">Narrative responses suggest </w:t>
      </w:r>
      <w:r w:rsidR="00573473">
        <w:rPr>
          <w:rFonts w:asciiTheme="minorHAnsi" w:hAnsiTheme="minorHAnsi" w:cstheme="minorHAnsi"/>
          <w:sz w:val="22"/>
          <w:szCs w:val="22"/>
          <w:lang w:eastAsia="fr-FR"/>
        </w:rPr>
        <w:t xml:space="preserve">that </w:t>
      </w:r>
      <w:r w:rsidR="00DE7708" w:rsidRPr="00CD3F6B">
        <w:rPr>
          <w:rFonts w:asciiTheme="minorHAnsi" w:hAnsiTheme="minorHAnsi" w:cstheme="minorHAnsi"/>
          <w:sz w:val="22"/>
          <w:szCs w:val="22"/>
          <w:lang w:eastAsia="fr-FR"/>
        </w:rPr>
        <w:t xml:space="preserve">CEPA implementation remains fragmented </w:t>
      </w:r>
      <w:r w:rsidR="008D5CD9" w:rsidRPr="00CD3F6B">
        <w:rPr>
          <w:rFonts w:asciiTheme="minorHAnsi" w:hAnsiTheme="minorHAnsi" w:cstheme="minorHAnsi"/>
          <w:sz w:val="22"/>
          <w:szCs w:val="22"/>
          <w:lang w:eastAsia="fr-FR"/>
        </w:rPr>
        <w:t>due to</w:t>
      </w:r>
      <w:r w:rsidR="00DE7708" w:rsidRPr="00CD3F6B">
        <w:rPr>
          <w:rFonts w:asciiTheme="minorHAnsi" w:hAnsiTheme="minorHAnsi" w:cstheme="minorHAnsi"/>
          <w:sz w:val="22"/>
          <w:szCs w:val="22"/>
          <w:lang w:eastAsia="fr-FR"/>
        </w:rPr>
        <w:t xml:space="preserve"> absent or underdeveloped action plans</w:t>
      </w:r>
      <w:r w:rsidR="008D5CD9" w:rsidRPr="00CD3F6B">
        <w:rPr>
          <w:rFonts w:asciiTheme="minorHAnsi" w:hAnsiTheme="minorHAnsi" w:cstheme="minorHAnsi"/>
          <w:sz w:val="22"/>
          <w:szCs w:val="22"/>
          <w:lang w:eastAsia="fr-FR"/>
        </w:rPr>
        <w:t xml:space="preserve">, </w:t>
      </w:r>
      <w:r w:rsidR="00162425" w:rsidRPr="00CD3F6B">
        <w:rPr>
          <w:rFonts w:asciiTheme="minorHAnsi" w:hAnsiTheme="minorHAnsi" w:cstheme="minorHAnsi"/>
          <w:sz w:val="22"/>
          <w:szCs w:val="22"/>
          <w:lang w:eastAsia="fr-FR"/>
        </w:rPr>
        <w:t xml:space="preserve">and </w:t>
      </w:r>
      <w:r w:rsidR="00DE7708" w:rsidRPr="00CD3F6B">
        <w:rPr>
          <w:rFonts w:asciiTheme="minorHAnsi" w:hAnsiTheme="minorHAnsi" w:cstheme="minorHAnsi"/>
          <w:sz w:val="22"/>
          <w:szCs w:val="22"/>
          <w:lang w:eastAsia="fr-FR"/>
        </w:rPr>
        <w:t>widespread but short-lived outreach activities. While initiatives such as school program</w:t>
      </w:r>
      <w:r w:rsidR="00573473">
        <w:rPr>
          <w:rFonts w:asciiTheme="minorHAnsi" w:hAnsiTheme="minorHAnsi" w:cstheme="minorHAnsi"/>
          <w:sz w:val="22"/>
          <w:szCs w:val="22"/>
          <w:lang w:eastAsia="fr-FR"/>
        </w:rPr>
        <w:t>me</w:t>
      </w:r>
      <w:r w:rsidR="00DE7708" w:rsidRPr="00CD3F6B">
        <w:rPr>
          <w:rFonts w:asciiTheme="minorHAnsi" w:hAnsiTheme="minorHAnsi" w:cstheme="minorHAnsi"/>
          <w:sz w:val="22"/>
          <w:szCs w:val="22"/>
          <w:lang w:eastAsia="fr-FR"/>
        </w:rPr>
        <w:t>s and public campaigns are common, they often operate in isolation and lack mechanisms to assess long-term conservation impact.</w:t>
      </w:r>
      <w:r w:rsidR="00162425" w:rsidRPr="00CD3F6B">
        <w:rPr>
          <w:rFonts w:asciiTheme="minorHAnsi" w:hAnsiTheme="minorHAnsi" w:cstheme="minorHAnsi"/>
          <w:sz w:val="22"/>
          <w:szCs w:val="22"/>
          <w:lang w:eastAsia="fr-FR"/>
        </w:rPr>
        <w:t xml:space="preserve"> </w:t>
      </w:r>
      <w:r w:rsidR="00DE7708" w:rsidRPr="00CD3F6B">
        <w:rPr>
          <w:rFonts w:asciiTheme="minorHAnsi" w:hAnsiTheme="minorHAnsi" w:cstheme="minorHAnsi"/>
          <w:sz w:val="22"/>
          <w:szCs w:val="22"/>
          <w:lang w:eastAsia="fr-FR"/>
        </w:rPr>
        <w:t xml:space="preserve">Common barriers include limited financial and technical resources, </w:t>
      </w:r>
      <w:r w:rsidR="00162425" w:rsidRPr="00CD3F6B">
        <w:rPr>
          <w:rFonts w:asciiTheme="minorHAnsi" w:hAnsiTheme="minorHAnsi" w:cstheme="minorHAnsi"/>
          <w:sz w:val="22"/>
          <w:szCs w:val="22"/>
          <w:lang w:eastAsia="fr-FR"/>
        </w:rPr>
        <w:t xml:space="preserve">and </w:t>
      </w:r>
      <w:r w:rsidR="00DE7708" w:rsidRPr="00CD3F6B">
        <w:rPr>
          <w:rFonts w:asciiTheme="minorHAnsi" w:hAnsiTheme="minorHAnsi" w:cstheme="minorHAnsi"/>
          <w:sz w:val="22"/>
          <w:szCs w:val="22"/>
          <w:lang w:eastAsia="fr-FR"/>
        </w:rPr>
        <w:t xml:space="preserve">weak institutional coordination. Some </w:t>
      </w:r>
      <w:r w:rsidR="00DE7708" w:rsidRPr="00CD3F6B">
        <w:rPr>
          <w:rFonts w:asciiTheme="minorHAnsi" w:hAnsiTheme="minorHAnsi" w:cstheme="minorHAnsi"/>
          <w:sz w:val="22"/>
          <w:szCs w:val="22"/>
          <w:lang w:eastAsia="fr-FR"/>
        </w:rPr>
        <w:lastRenderedPageBreak/>
        <w:t xml:space="preserve">Contracting Parties indicate a gradual shift toward embedding CEPA within </w:t>
      </w:r>
      <w:r w:rsidR="00EB72CC" w:rsidRPr="00CD3F6B">
        <w:rPr>
          <w:rFonts w:asciiTheme="minorHAnsi" w:hAnsiTheme="minorHAnsi" w:cstheme="minorHAnsi"/>
          <w:sz w:val="22"/>
          <w:szCs w:val="22"/>
          <w:lang w:eastAsia="fr-FR"/>
        </w:rPr>
        <w:t xml:space="preserve">other plans and strategies. </w:t>
      </w:r>
      <w:r w:rsidR="00DE7708" w:rsidRPr="00CD3F6B">
        <w:rPr>
          <w:rFonts w:asciiTheme="minorHAnsi" w:hAnsiTheme="minorHAnsi" w:cstheme="minorHAnsi"/>
          <w:sz w:val="22"/>
          <w:szCs w:val="22"/>
          <w:lang w:eastAsia="fr-FR"/>
        </w:rPr>
        <w:t>Sustained public engagement will depend on institutionalizing CEPA within national wetland and environmental governance systems.</w:t>
      </w:r>
    </w:p>
    <w:p w14:paraId="1BEBB3A0" w14:textId="77777777" w:rsidR="003E56FD" w:rsidRPr="00CD3F6B" w:rsidRDefault="003E56FD" w:rsidP="00CD3F6B">
      <w:pPr>
        <w:textAlignment w:val="baseline"/>
        <w:rPr>
          <w:rFonts w:asciiTheme="minorHAnsi" w:hAnsiTheme="minorHAnsi" w:cstheme="minorHAnsi"/>
          <w:sz w:val="22"/>
          <w:szCs w:val="22"/>
        </w:rPr>
      </w:pPr>
    </w:p>
    <w:p w14:paraId="6111FB39" w14:textId="3056FF7F" w:rsidR="00FF5E09" w:rsidRPr="00CD3F6B" w:rsidRDefault="00FF5E09" w:rsidP="00CD3F6B">
      <w:pPr>
        <w:textAlignment w:val="baseline"/>
        <w:rPr>
          <w:rFonts w:asciiTheme="minorHAnsi" w:hAnsiTheme="minorHAnsi" w:cstheme="minorHAnsi"/>
          <w:sz w:val="22"/>
          <w:szCs w:val="22"/>
        </w:rPr>
      </w:pPr>
    </w:p>
    <w:tbl>
      <w:tblPr>
        <w:tblStyle w:val="TableGrid16"/>
        <w:tblW w:w="9354" w:type="dxa"/>
        <w:tblInd w:w="-147" w:type="dxa"/>
        <w:tblLook w:val="04A0" w:firstRow="1" w:lastRow="0" w:firstColumn="1" w:lastColumn="0" w:noHBand="0" w:noVBand="1"/>
      </w:tblPr>
      <w:tblGrid>
        <w:gridCol w:w="9354"/>
      </w:tblGrid>
      <w:tr w:rsidR="0025562A" w:rsidRPr="00CD3F6B" w14:paraId="546084B1" w14:textId="77777777" w:rsidTr="003E56FD">
        <w:tc>
          <w:tcPr>
            <w:tcW w:w="9354" w:type="dxa"/>
            <w:vAlign w:val="center"/>
          </w:tcPr>
          <w:p w14:paraId="68FB70D5" w14:textId="217FABE5" w:rsidR="00180A86" w:rsidRPr="00CD3F6B" w:rsidRDefault="00180A86"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 xml:space="preserve">Target 17. </w:t>
            </w:r>
            <w:bookmarkStart w:id="11" w:name="_Hlk193809418"/>
            <w:r w:rsidRPr="00CD3F6B">
              <w:rPr>
                <w:rFonts w:asciiTheme="minorHAnsi" w:hAnsiTheme="minorHAnsi" w:cstheme="minorHAnsi"/>
                <w:b/>
                <w:sz w:val="22"/>
                <w:szCs w:val="22"/>
                <w:lang w:eastAsia="fr-FR"/>
              </w:rPr>
              <w:t>Financial and other resources for effectively implementing the Convention’s fourth Strategic Plan 2016</w:t>
            </w:r>
            <w:r w:rsidR="00573473">
              <w:rPr>
                <w:rFonts w:asciiTheme="minorHAnsi" w:hAnsiTheme="minorHAnsi" w:cstheme="minorHAnsi"/>
                <w:b/>
                <w:sz w:val="22"/>
                <w:szCs w:val="22"/>
                <w:lang w:eastAsia="fr-FR"/>
              </w:rPr>
              <w:t>-</w:t>
            </w:r>
            <w:r w:rsidRPr="00CD3F6B">
              <w:rPr>
                <w:rFonts w:asciiTheme="minorHAnsi" w:hAnsiTheme="minorHAnsi" w:cstheme="minorHAnsi"/>
                <w:b/>
                <w:sz w:val="22"/>
                <w:szCs w:val="22"/>
                <w:lang w:eastAsia="fr-FR"/>
              </w:rPr>
              <w:t>2024 from all sources are made available</w:t>
            </w:r>
            <w:bookmarkEnd w:id="11"/>
            <w:r w:rsidRPr="00CD3F6B">
              <w:rPr>
                <w:rFonts w:asciiTheme="minorHAnsi" w:hAnsiTheme="minorHAnsi" w:cstheme="minorHAnsi"/>
                <w:b/>
                <w:sz w:val="22"/>
                <w:szCs w:val="22"/>
                <w:lang w:eastAsia="fr-FR"/>
              </w:rPr>
              <w:t xml:space="preserve">. </w:t>
            </w:r>
          </w:p>
          <w:p w14:paraId="706E5930" w14:textId="19238BE9" w:rsidR="00180A86" w:rsidRPr="00CD3F6B" w:rsidRDefault="00F04D0D" w:rsidP="008A3659">
            <w:pPr>
              <w:keepNext/>
              <w:spacing w:before="120" w:after="120"/>
              <w:rPr>
                <w:rFonts w:asciiTheme="minorHAnsi" w:hAnsiTheme="minorHAnsi" w:cstheme="minorHAnsi"/>
                <w:bCs/>
                <w:sz w:val="22"/>
                <w:szCs w:val="22"/>
                <w:lang w:eastAsia="fr-FR"/>
              </w:rPr>
            </w:pPr>
            <w:bookmarkStart w:id="12" w:name="_Hlk193809721"/>
            <w:r w:rsidRPr="00CD3F6B">
              <w:rPr>
                <w:rFonts w:asciiTheme="minorHAnsi" w:hAnsiTheme="minorHAnsi" w:cstheme="minorHAnsi"/>
                <w:bCs/>
                <w:sz w:val="22"/>
                <w:szCs w:val="22"/>
                <w:lang w:eastAsia="fr-FR"/>
              </w:rPr>
              <w:t xml:space="preserve">Contributing to </w:t>
            </w:r>
            <w:r w:rsidR="00140707">
              <w:rPr>
                <w:rFonts w:asciiTheme="minorHAnsi" w:hAnsiTheme="minorHAnsi" w:cstheme="minorHAnsi"/>
                <w:bCs/>
                <w:sz w:val="22"/>
                <w:szCs w:val="22"/>
                <w:lang w:eastAsia="fr-FR"/>
              </w:rPr>
              <w:t>KM-GBF</w:t>
            </w:r>
            <w:r w:rsidRPr="00CD3F6B">
              <w:rPr>
                <w:rFonts w:asciiTheme="minorHAnsi" w:hAnsiTheme="minorHAnsi" w:cstheme="minorHAnsi"/>
                <w:bCs/>
                <w:sz w:val="22"/>
                <w:szCs w:val="22"/>
                <w:lang w:eastAsia="fr-FR"/>
              </w:rPr>
              <w:t xml:space="preserve"> </w:t>
            </w:r>
            <w:r w:rsidR="00180A86" w:rsidRPr="00CD3F6B">
              <w:rPr>
                <w:rFonts w:asciiTheme="minorHAnsi" w:hAnsiTheme="minorHAnsi" w:cstheme="minorHAnsi"/>
                <w:bCs/>
                <w:sz w:val="22"/>
                <w:szCs w:val="22"/>
                <w:lang w:eastAsia="fr-FR"/>
              </w:rPr>
              <w:t>Target 19</w:t>
            </w:r>
            <w:bookmarkEnd w:id="12"/>
            <w:r w:rsidRPr="00CD3F6B">
              <w:rPr>
                <w:rFonts w:asciiTheme="minorHAnsi" w:hAnsiTheme="minorHAnsi" w:cstheme="minorHAnsi"/>
                <w:bCs/>
                <w:sz w:val="22"/>
                <w:szCs w:val="22"/>
                <w:lang w:eastAsia="fr-FR"/>
              </w:rPr>
              <w:t xml:space="preserve"> and </w:t>
            </w:r>
            <w:r w:rsidR="00DF5730" w:rsidRPr="002659BD">
              <w:rPr>
                <w:rFonts w:asciiTheme="minorHAnsi" w:hAnsiTheme="minorHAnsi" w:cstheme="minorHAnsi"/>
                <w:bCs/>
                <w:sz w:val="22"/>
                <w:szCs w:val="22"/>
                <w:lang w:eastAsia="fr-FR"/>
              </w:rPr>
              <w:t xml:space="preserve">SDG </w:t>
            </w:r>
            <w:r w:rsidR="002659BD" w:rsidRPr="002659BD">
              <w:rPr>
                <w:rFonts w:asciiTheme="minorHAnsi" w:hAnsiTheme="minorHAnsi" w:cstheme="minorHAnsi"/>
                <w:bCs/>
                <w:sz w:val="22"/>
                <w:szCs w:val="22"/>
                <w:lang w:eastAsia="fr-FR"/>
              </w:rPr>
              <w:t xml:space="preserve">Targets </w:t>
            </w:r>
            <w:r w:rsidR="004D3B09" w:rsidRPr="004D3B09">
              <w:rPr>
                <w:rFonts w:asciiTheme="minorHAnsi" w:hAnsiTheme="minorHAnsi" w:cstheme="minorHAnsi"/>
                <w:bCs/>
                <w:sz w:val="22"/>
                <w:szCs w:val="22"/>
                <w:lang w:eastAsia="fr-FR"/>
              </w:rPr>
              <w:t>9.a</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10.6</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15.a</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15.b</w:t>
            </w:r>
            <w:r w:rsidR="002659BD">
              <w:rPr>
                <w:rFonts w:asciiTheme="minorHAnsi" w:hAnsiTheme="minorHAnsi" w:cstheme="minorHAnsi"/>
                <w:bCs/>
                <w:sz w:val="22"/>
                <w:szCs w:val="22"/>
                <w:lang w:eastAsia="fr-FR"/>
              </w:rPr>
              <w:t xml:space="preserve"> and </w:t>
            </w:r>
            <w:r w:rsidR="004D3B09" w:rsidRPr="004D3B09">
              <w:rPr>
                <w:rFonts w:asciiTheme="minorHAnsi" w:hAnsiTheme="minorHAnsi" w:cstheme="minorHAnsi"/>
                <w:bCs/>
                <w:sz w:val="22"/>
                <w:szCs w:val="22"/>
                <w:lang w:eastAsia="fr-FR"/>
              </w:rPr>
              <w:t>17.3</w:t>
            </w:r>
            <w:r w:rsidR="002659BD">
              <w:rPr>
                <w:rFonts w:asciiTheme="minorHAnsi" w:hAnsiTheme="minorHAnsi" w:cstheme="minorHAnsi"/>
                <w:bCs/>
                <w:sz w:val="22"/>
                <w:szCs w:val="22"/>
                <w:lang w:eastAsia="fr-FR"/>
              </w:rPr>
              <w:t>.</w:t>
            </w:r>
          </w:p>
        </w:tc>
      </w:tr>
    </w:tbl>
    <w:p w14:paraId="59DEED91" w14:textId="77777777" w:rsidR="00AC0EBD" w:rsidRPr="00CD3F6B" w:rsidRDefault="00AC0EBD" w:rsidP="000D551C">
      <w:pPr>
        <w:keepNext/>
        <w:rPr>
          <w:rFonts w:asciiTheme="minorHAnsi" w:hAnsiTheme="minorHAnsi" w:cstheme="minorHAnsi"/>
          <w:b/>
          <w:bCs/>
          <w:sz w:val="22"/>
          <w:szCs w:val="22"/>
        </w:rPr>
      </w:pPr>
    </w:p>
    <w:p w14:paraId="655DAA87" w14:textId="11CF543A" w:rsidR="006E3DD3" w:rsidRPr="00CD3F6B" w:rsidRDefault="00AD0A3E" w:rsidP="000D551C">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Key message</w:t>
      </w:r>
    </w:p>
    <w:p w14:paraId="3A53B77B" w14:textId="77777777" w:rsidR="00AC0EBD" w:rsidRPr="00CD3F6B" w:rsidRDefault="00AC0EBD" w:rsidP="000D551C">
      <w:pPr>
        <w:keepNext/>
        <w:rPr>
          <w:rFonts w:asciiTheme="minorHAnsi" w:hAnsiTheme="minorHAnsi" w:cstheme="minorHAnsi"/>
          <w:sz w:val="22"/>
          <w:szCs w:val="22"/>
          <w:lang w:eastAsia="fr-FR"/>
        </w:rPr>
      </w:pPr>
    </w:p>
    <w:p w14:paraId="273E822C" w14:textId="65A3C3E0" w:rsidR="00354732"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10</w:t>
      </w:r>
      <w:r w:rsidR="00C32CF1">
        <w:rPr>
          <w:rFonts w:asciiTheme="minorHAnsi" w:hAnsiTheme="minorHAnsi" w:cstheme="minorHAnsi"/>
          <w:sz w:val="22"/>
          <w:szCs w:val="22"/>
          <w:lang w:eastAsia="fr-FR"/>
        </w:rPr>
        <w:t>4</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0A535B" w:rsidRPr="00CD3F6B">
        <w:rPr>
          <w:rFonts w:asciiTheme="minorHAnsi" w:hAnsiTheme="minorHAnsi" w:cstheme="minorHAnsi"/>
          <w:sz w:val="22"/>
          <w:szCs w:val="22"/>
          <w:lang w:eastAsia="fr-FR"/>
        </w:rPr>
        <w:t>A</w:t>
      </w:r>
      <w:r w:rsidR="005B0401" w:rsidRPr="00CD3F6B">
        <w:rPr>
          <w:rFonts w:asciiTheme="minorHAnsi" w:hAnsiTheme="minorHAnsi" w:cstheme="minorHAnsi"/>
          <w:sz w:val="22"/>
          <w:szCs w:val="22"/>
          <w:lang w:eastAsia="fr-FR"/>
        </w:rPr>
        <w:t xml:space="preserve">n increasing </w:t>
      </w:r>
      <w:r w:rsidR="00D76749" w:rsidRPr="00CD3F6B">
        <w:rPr>
          <w:rFonts w:asciiTheme="minorHAnsi" w:hAnsiTheme="minorHAnsi" w:cstheme="minorHAnsi"/>
          <w:sz w:val="22"/>
          <w:szCs w:val="22"/>
          <w:lang w:eastAsia="fr-FR"/>
        </w:rPr>
        <w:t xml:space="preserve">number </w:t>
      </w:r>
      <w:r w:rsidR="005B0401" w:rsidRPr="00CD3F6B">
        <w:rPr>
          <w:rFonts w:asciiTheme="minorHAnsi" w:hAnsiTheme="minorHAnsi" w:cstheme="minorHAnsi"/>
          <w:sz w:val="22"/>
          <w:szCs w:val="22"/>
          <w:lang w:eastAsia="fr-FR"/>
        </w:rPr>
        <w:t xml:space="preserve">of Contracting Parties report </w:t>
      </w:r>
      <w:r w:rsidR="0041505B" w:rsidRPr="00CD3F6B">
        <w:rPr>
          <w:rFonts w:asciiTheme="minorHAnsi" w:hAnsiTheme="minorHAnsi" w:cstheme="minorHAnsi"/>
          <w:sz w:val="22"/>
          <w:szCs w:val="22"/>
          <w:lang w:eastAsia="fr-FR"/>
        </w:rPr>
        <w:t>national budget allocations towards implementation of the Convention</w:t>
      </w:r>
      <w:r w:rsidR="000A535B" w:rsidRPr="00CD3F6B">
        <w:rPr>
          <w:rFonts w:asciiTheme="minorHAnsi" w:hAnsiTheme="minorHAnsi" w:cstheme="minorHAnsi"/>
          <w:sz w:val="22"/>
          <w:szCs w:val="22"/>
          <w:lang w:eastAsia="fr-FR"/>
        </w:rPr>
        <w:t>. M</w:t>
      </w:r>
      <w:r w:rsidR="00B21D32" w:rsidRPr="00CD3F6B">
        <w:rPr>
          <w:rFonts w:asciiTheme="minorHAnsi" w:hAnsiTheme="minorHAnsi" w:cstheme="minorHAnsi"/>
          <w:sz w:val="22"/>
          <w:szCs w:val="22"/>
          <w:lang w:eastAsia="fr-FR"/>
        </w:rPr>
        <w:t xml:space="preserve">ost </w:t>
      </w:r>
      <w:r w:rsidR="00B52C1D">
        <w:rPr>
          <w:rFonts w:asciiTheme="minorHAnsi" w:hAnsiTheme="minorHAnsi" w:cstheme="minorHAnsi"/>
          <w:sz w:val="22"/>
          <w:szCs w:val="22"/>
          <w:lang w:eastAsia="fr-FR"/>
        </w:rPr>
        <w:t>Parties</w:t>
      </w:r>
      <w:r w:rsidR="00B52C1D" w:rsidRPr="00B52C1D">
        <w:rPr>
          <w:rFonts w:asciiTheme="minorHAnsi" w:hAnsiTheme="minorHAnsi" w:cstheme="minorHAnsi"/>
          <w:sz w:val="22"/>
          <w:szCs w:val="22"/>
          <w:lang w:eastAsia="fr-FR"/>
        </w:rPr>
        <w:t xml:space="preserve"> with a development assistance agency</w:t>
      </w:r>
      <w:r w:rsidR="00B21D32" w:rsidRPr="00CD3F6B">
        <w:rPr>
          <w:rFonts w:asciiTheme="minorHAnsi" w:hAnsiTheme="minorHAnsi" w:cstheme="minorHAnsi"/>
          <w:sz w:val="22"/>
          <w:szCs w:val="22"/>
          <w:lang w:eastAsia="fr-FR"/>
        </w:rPr>
        <w:t xml:space="preserve"> </w:t>
      </w:r>
      <w:r w:rsidR="00544638" w:rsidRPr="00CD3F6B">
        <w:rPr>
          <w:rFonts w:asciiTheme="minorHAnsi" w:hAnsiTheme="minorHAnsi" w:cstheme="minorHAnsi"/>
          <w:sz w:val="22"/>
          <w:szCs w:val="22"/>
          <w:lang w:eastAsia="fr-FR"/>
        </w:rPr>
        <w:t xml:space="preserve">provide funding for </w:t>
      </w:r>
      <w:r w:rsidR="00B21D32" w:rsidRPr="00CD3F6B">
        <w:rPr>
          <w:rFonts w:asciiTheme="minorHAnsi" w:hAnsiTheme="minorHAnsi" w:cstheme="minorHAnsi"/>
          <w:sz w:val="22"/>
          <w:szCs w:val="22"/>
          <w:lang w:eastAsia="fr-FR"/>
        </w:rPr>
        <w:t xml:space="preserve">wetland projects </w:t>
      </w:r>
      <w:r w:rsidR="00544638" w:rsidRPr="00CD3F6B">
        <w:rPr>
          <w:rFonts w:asciiTheme="minorHAnsi" w:hAnsiTheme="minorHAnsi" w:cstheme="minorHAnsi"/>
          <w:sz w:val="22"/>
          <w:szCs w:val="22"/>
          <w:lang w:eastAsia="fr-FR"/>
        </w:rPr>
        <w:t xml:space="preserve">in other countries, </w:t>
      </w:r>
      <w:r w:rsidR="000A535B" w:rsidRPr="00CD3F6B">
        <w:rPr>
          <w:rFonts w:asciiTheme="minorHAnsi" w:hAnsiTheme="minorHAnsi" w:cstheme="minorHAnsi"/>
          <w:sz w:val="22"/>
          <w:szCs w:val="22"/>
          <w:lang w:eastAsia="fr-FR"/>
        </w:rPr>
        <w:t xml:space="preserve">but </w:t>
      </w:r>
      <w:r w:rsidR="00D76749" w:rsidRPr="00CD3F6B">
        <w:rPr>
          <w:rFonts w:asciiTheme="minorHAnsi" w:hAnsiTheme="minorHAnsi" w:cstheme="minorHAnsi"/>
          <w:sz w:val="22"/>
          <w:szCs w:val="22"/>
          <w:lang w:eastAsia="fr-FR"/>
        </w:rPr>
        <w:t xml:space="preserve">the proportion of Parties that </w:t>
      </w:r>
      <w:r w:rsidR="009B4535" w:rsidRPr="00CD3F6B">
        <w:rPr>
          <w:rFonts w:asciiTheme="minorHAnsi" w:hAnsiTheme="minorHAnsi" w:cstheme="minorHAnsi"/>
          <w:sz w:val="22"/>
          <w:szCs w:val="22"/>
          <w:lang w:eastAsia="fr-FR"/>
        </w:rPr>
        <w:t>receive development assistance for wetland conservation and management</w:t>
      </w:r>
      <w:r w:rsidR="003F7EC3" w:rsidRPr="00CD3F6B">
        <w:rPr>
          <w:rFonts w:asciiTheme="minorHAnsi" w:hAnsiTheme="minorHAnsi" w:cstheme="minorHAnsi"/>
          <w:sz w:val="22"/>
          <w:szCs w:val="22"/>
          <w:lang w:eastAsia="fr-FR"/>
        </w:rPr>
        <w:t xml:space="preserve"> has decreased and is below the baseline</w:t>
      </w:r>
      <w:r w:rsidR="00D76749" w:rsidRPr="00CD3F6B">
        <w:rPr>
          <w:rFonts w:asciiTheme="minorHAnsi" w:hAnsiTheme="minorHAnsi" w:cstheme="minorHAnsi"/>
          <w:sz w:val="22"/>
          <w:szCs w:val="22"/>
          <w:lang w:eastAsia="fr-FR"/>
        </w:rPr>
        <w:t xml:space="preserve">. There is a general increase in </w:t>
      </w:r>
      <w:r w:rsidR="003127E2">
        <w:rPr>
          <w:rFonts w:asciiTheme="minorHAnsi" w:hAnsiTheme="minorHAnsi" w:cstheme="minorHAnsi"/>
          <w:sz w:val="22"/>
          <w:szCs w:val="22"/>
          <w:lang w:eastAsia="fr-FR"/>
        </w:rPr>
        <w:t xml:space="preserve">the total value of </w:t>
      </w:r>
      <w:r w:rsidR="00D76749" w:rsidRPr="00CD3F6B">
        <w:rPr>
          <w:rFonts w:asciiTheme="minorHAnsi" w:hAnsiTheme="minorHAnsi" w:cstheme="minorHAnsi"/>
          <w:sz w:val="22"/>
          <w:szCs w:val="22"/>
          <w:lang w:eastAsia="fr-FR"/>
        </w:rPr>
        <w:t>voluntary non-core contributions provided to the Secretariat</w:t>
      </w:r>
      <w:r w:rsidR="00354732" w:rsidRPr="00CD3F6B">
        <w:rPr>
          <w:rFonts w:asciiTheme="minorHAnsi" w:hAnsiTheme="minorHAnsi" w:cstheme="minorHAnsi"/>
          <w:sz w:val="22"/>
          <w:szCs w:val="22"/>
          <w:lang w:eastAsia="fr-FR"/>
        </w:rPr>
        <w:t>.</w:t>
      </w:r>
    </w:p>
    <w:p w14:paraId="67719FA4" w14:textId="77777777" w:rsidR="00FF5E09" w:rsidRPr="00CD3F6B" w:rsidRDefault="00FF5E09" w:rsidP="00CD3F6B">
      <w:pPr>
        <w:pStyle w:val="ListParagraph"/>
        <w:spacing w:after="0" w:line="240" w:lineRule="auto"/>
        <w:rPr>
          <w:rFonts w:cstheme="minorHAnsi"/>
        </w:rPr>
      </w:pPr>
    </w:p>
    <w:tbl>
      <w:tblPr>
        <w:tblStyle w:val="TableGrid33"/>
        <w:tblW w:w="9353" w:type="dxa"/>
        <w:tblInd w:w="-147" w:type="dxa"/>
        <w:tblLook w:val="04A0" w:firstRow="1" w:lastRow="0" w:firstColumn="1" w:lastColumn="0" w:noHBand="0" w:noVBand="1"/>
      </w:tblPr>
      <w:tblGrid>
        <w:gridCol w:w="4572"/>
        <w:gridCol w:w="984"/>
        <w:gridCol w:w="820"/>
        <w:gridCol w:w="820"/>
        <w:gridCol w:w="820"/>
        <w:gridCol w:w="1337"/>
      </w:tblGrid>
      <w:tr w:rsidR="0091225F" w:rsidRPr="00CD3F6B" w14:paraId="06D7778A" w14:textId="77777777" w:rsidTr="00FE33C7">
        <w:trPr>
          <w:cantSplit/>
        </w:trPr>
        <w:tc>
          <w:tcPr>
            <w:tcW w:w="0" w:type="auto"/>
            <w:vAlign w:val="center"/>
            <w:hideMark/>
          </w:tcPr>
          <w:p w14:paraId="7575F444"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0" w:type="auto"/>
            <w:vAlign w:val="center"/>
            <w:hideMark/>
          </w:tcPr>
          <w:p w14:paraId="3C493360" w14:textId="744E5A82"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0" w:type="auto"/>
            <w:vAlign w:val="center"/>
            <w:hideMark/>
          </w:tcPr>
          <w:p w14:paraId="5F44CC54"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0" w:type="auto"/>
            <w:vAlign w:val="center"/>
            <w:hideMark/>
          </w:tcPr>
          <w:p w14:paraId="6D5FA647"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0" w:type="auto"/>
            <w:vAlign w:val="center"/>
            <w:hideMark/>
          </w:tcPr>
          <w:p w14:paraId="097AE3FD"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0" w:type="auto"/>
            <w:vAlign w:val="center"/>
            <w:hideMark/>
          </w:tcPr>
          <w:p w14:paraId="4A890D7E"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91225F" w:rsidRPr="00CD3F6B" w14:paraId="4D1E0D93" w14:textId="77777777" w:rsidTr="00FE33C7">
        <w:trPr>
          <w:cantSplit/>
        </w:trPr>
        <w:tc>
          <w:tcPr>
            <w:tcW w:w="0" w:type="auto"/>
          </w:tcPr>
          <w:p w14:paraId="131197AB" w14:textId="37EB737F" w:rsidR="00372A5E" w:rsidRPr="00CD3F6B" w:rsidRDefault="0091225F"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provided additional financial support through voluntary contributions to non-core funded Convention activities.</w:t>
            </w:r>
            <w:r w:rsidR="006C3719" w:rsidRPr="00CD3F6B">
              <w:rPr>
                <w:rFonts w:asciiTheme="minorHAnsi" w:eastAsia="Aptos" w:hAnsiTheme="minorHAnsi" w:cstheme="minorHAnsi"/>
                <w:sz w:val="22"/>
                <w:szCs w:val="22"/>
              </w:rPr>
              <w:t xml:space="preserve"> </w:t>
            </w:r>
          </w:p>
        </w:tc>
        <w:tc>
          <w:tcPr>
            <w:tcW w:w="0" w:type="auto"/>
          </w:tcPr>
          <w:p w14:paraId="45846293"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21%</w:t>
            </w:r>
          </w:p>
        </w:tc>
        <w:tc>
          <w:tcPr>
            <w:tcW w:w="0" w:type="auto"/>
          </w:tcPr>
          <w:p w14:paraId="02C67D45"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19%</w:t>
            </w:r>
          </w:p>
        </w:tc>
        <w:tc>
          <w:tcPr>
            <w:tcW w:w="0" w:type="auto"/>
          </w:tcPr>
          <w:p w14:paraId="13C067B5"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16%</w:t>
            </w:r>
          </w:p>
        </w:tc>
        <w:tc>
          <w:tcPr>
            <w:tcW w:w="0" w:type="auto"/>
          </w:tcPr>
          <w:p w14:paraId="5757419A" w14:textId="5AF3775D" w:rsidR="0091225F" w:rsidRPr="00CD3F6B" w:rsidRDefault="002D0833"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w:t>
            </w:r>
            <w:r w:rsidR="00981F40" w:rsidRPr="00CD3F6B">
              <w:rPr>
                <w:rFonts w:asciiTheme="minorHAnsi" w:eastAsia="Aptos" w:hAnsiTheme="minorHAnsi" w:cstheme="minorHAnsi"/>
                <w:b/>
                <w:bCs/>
                <w:sz w:val="22"/>
                <w:szCs w:val="22"/>
              </w:rPr>
              <w:t>*</w:t>
            </w:r>
          </w:p>
        </w:tc>
        <w:tc>
          <w:tcPr>
            <w:tcW w:w="0" w:type="auto"/>
            <w:vAlign w:val="center"/>
          </w:tcPr>
          <w:p w14:paraId="497CA04A" w14:textId="22E2BD49" w:rsidR="0091225F" w:rsidRPr="00CD3F6B" w:rsidRDefault="00C67DDD" w:rsidP="00FE33C7">
            <w:pPr>
              <w:jc w:val="center"/>
              <w:rPr>
                <w:rFonts w:asciiTheme="minorHAnsi" w:eastAsia="Aptos" w:hAnsiTheme="minorHAnsi" w:cstheme="minorHAnsi"/>
                <w:b/>
                <w:bCs/>
                <w:sz w:val="22"/>
                <w:szCs w:val="22"/>
              </w:rPr>
            </w:pPr>
            <w:r w:rsidRPr="00CD3F6B">
              <w:rPr>
                <w:rFonts w:asciiTheme="minorHAnsi" w:hAnsiTheme="minorHAnsi" w:cstheme="minorHAnsi"/>
                <w:noProof/>
                <w:sz w:val="22"/>
                <w:szCs w:val="22"/>
              </w:rPr>
              <w:drawing>
                <wp:inline distT="0" distB="0" distL="0" distR="0" wp14:anchorId="3A4BC393" wp14:editId="02E805D1">
                  <wp:extent cx="568200" cy="432000"/>
                  <wp:effectExtent l="0" t="0" r="0" b="0"/>
                  <wp:docPr id="72892544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8200" cy="432000"/>
                          </a:xfrm>
                          <a:prstGeom prst="rect">
                            <a:avLst/>
                          </a:prstGeom>
                          <a:noFill/>
                          <a:ln>
                            <a:noFill/>
                          </a:ln>
                        </pic:spPr>
                      </pic:pic>
                    </a:graphicData>
                  </a:graphic>
                </wp:inline>
              </w:drawing>
            </w:r>
          </w:p>
        </w:tc>
      </w:tr>
      <w:tr w:rsidR="0091225F" w:rsidRPr="00CD3F6B" w14:paraId="0422AD44" w14:textId="77777777" w:rsidTr="00FE33C7">
        <w:trPr>
          <w:cantSplit/>
        </w:trPr>
        <w:tc>
          <w:tcPr>
            <w:tcW w:w="0" w:type="auto"/>
          </w:tcPr>
          <w:p w14:paraId="14FBA050" w14:textId="46A4E1B8" w:rsidR="0091225F" w:rsidRPr="00CD3F6B" w:rsidRDefault="0091225F"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received funding support from development assistance agencies for national wetlands conservation and management.</w:t>
            </w:r>
          </w:p>
        </w:tc>
        <w:tc>
          <w:tcPr>
            <w:tcW w:w="0" w:type="auto"/>
          </w:tcPr>
          <w:p w14:paraId="3EC9EEB3"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40%</w:t>
            </w:r>
          </w:p>
        </w:tc>
        <w:tc>
          <w:tcPr>
            <w:tcW w:w="0" w:type="auto"/>
          </w:tcPr>
          <w:p w14:paraId="63D70F3C"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28%</w:t>
            </w:r>
          </w:p>
        </w:tc>
        <w:tc>
          <w:tcPr>
            <w:tcW w:w="0" w:type="auto"/>
          </w:tcPr>
          <w:p w14:paraId="4C705234"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29%</w:t>
            </w:r>
          </w:p>
        </w:tc>
        <w:tc>
          <w:tcPr>
            <w:tcW w:w="0" w:type="auto"/>
          </w:tcPr>
          <w:p w14:paraId="0C0E73D4"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26%</w:t>
            </w:r>
          </w:p>
        </w:tc>
        <w:tc>
          <w:tcPr>
            <w:tcW w:w="0" w:type="auto"/>
            <w:vAlign w:val="center"/>
          </w:tcPr>
          <w:p w14:paraId="217E44D0" w14:textId="2BEF1AB9" w:rsidR="0091225F" w:rsidRPr="00CD3F6B" w:rsidRDefault="00373FE0" w:rsidP="00FE33C7">
            <w:pPr>
              <w:jc w:val="cente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470310B2" wp14:editId="11442D71">
                  <wp:extent cx="712200" cy="432000"/>
                  <wp:effectExtent l="0" t="0" r="0" b="0"/>
                  <wp:docPr id="1454484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83FE556" w14:textId="29CCD9E6" w:rsidR="002D0833" w:rsidRPr="00CD3F6B" w:rsidRDefault="00981F40" w:rsidP="00CD3F6B">
      <w:pPr>
        <w:rPr>
          <w:rFonts w:asciiTheme="minorHAnsi" w:hAnsiTheme="minorHAnsi" w:cstheme="minorHAnsi"/>
          <w:sz w:val="22"/>
          <w:szCs w:val="22"/>
        </w:rPr>
      </w:pPr>
      <w:r w:rsidRPr="00CD3F6B">
        <w:rPr>
          <w:rFonts w:asciiTheme="minorHAnsi" w:hAnsiTheme="minorHAnsi" w:cstheme="minorHAnsi"/>
          <w:sz w:val="22"/>
          <w:szCs w:val="22"/>
        </w:rPr>
        <w:t>*</w:t>
      </w:r>
      <w:r w:rsidR="00354C1A" w:rsidRPr="00CD3F6B">
        <w:rPr>
          <w:rFonts w:asciiTheme="minorHAnsi" w:hAnsiTheme="minorHAnsi" w:cstheme="minorHAnsi"/>
          <w:sz w:val="22"/>
          <w:szCs w:val="22"/>
        </w:rPr>
        <w:t>data unavailable</w:t>
      </w:r>
      <w:r w:rsidR="26CB7D14" w:rsidRPr="00CD3F6B">
        <w:rPr>
          <w:rFonts w:asciiTheme="minorHAnsi" w:hAnsiTheme="minorHAnsi" w:cstheme="minorHAnsi"/>
          <w:sz w:val="22"/>
          <w:szCs w:val="22"/>
        </w:rPr>
        <w:t xml:space="preserve"> – </w:t>
      </w:r>
      <w:r w:rsidR="3D8EA396" w:rsidRPr="00CD3F6B">
        <w:rPr>
          <w:rFonts w:asciiTheme="minorHAnsi" w:hAnsiTheme="minorHAnsi" w:cstheme="minorHAnsi"/>
          <w:sz w:val="22"/>
          <w:szCs w:val="22"/>
        </w:rPr>
        <w:t>question</w:t>
      </w:r>
      <w:r w:rsidR="00B84A11" w:rsidRPr="00CD3F6B">
        <w:rPr>
          <w:rFonts w:asciiTheme="minorHAnsi" w:hAnsiTheme="minorHAnsi" w:cstheme="minorHAnsi"/>
          <w:sz w:val="22"/>
          <w:szCs w:val="22"/>
        </w:rPr>
        <w:t xml:space="preserve"> </w:t>
      </w:r>
      <w:r w:rsidR="00B2218A" w:rsidRPr="00CD3F6B">
        <w:rPr>
          <w:rFonts w:asciiTheme="minorHAnsi" w:hAnsiTheme="minorHAnsi" w:cstheme="minorHAnsi"/>
          <w:sz w:val="22"/>
          <w:szCs w:val="22"/>
        </w:rPr>
        <w:t xml:space="preserve">not included in </w:t>
      </w:r>
      <w:r w:rsidR="26CB7D14" w:rsidRPr="00CD3F6B">
        <w:rPr>
          <w:rFonts w:asciiTheme="minorHAnsi" w:hAnsiTheme="minorHAnsi" w:cstheme="minorHAnsi"/>
          <w:sz w:val="22"/>
          <w:szCs w:val="22"/>
        </w:rPr>
        <w:t xml:space="preserve">COP15 NR questionnaire </w:t>
      </w:r>
    </w:p>
    <w:p w14:paraId="143B6BE7" w14:textId="77777777" w:rsidR="00016373" w:rsidRPr="00CD3F6B" w:rsidRDefault="00016373" w:rsidP="00CD3F6B">
      <w:pPr>
        <w:rPr>
          <w:rFonts w:asciiTheme="minorHAnsi" w:hAnsiTheme="minorHAnsi" w:cstheme="minorHAnsi"/>
          <w:b/>
          <w:bCs/>
          <w:sz w:val="22"/>
          <w:szCs w:val="22"/>
        </w:rPr>
      </w:pPr>
    </w:p>
    <w:p w14:paraId="6EAFFDD8" w14:textId="2E46AE6C" w:rsidR="00D2049E" w:rsidRPr="00CD3F6B" w:rsidRDefault="00F94CCD" w:rsidP="000D551C">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78307B">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074F914C" w14:textId="77777777" w:rsidR="00FF5E09" w:rsidRPr="00CD3F6B" w:rsidRDefault="00FF5E09" w:rsidP="000D551C">
      <w:pPr>
        <w:keepNext/>
        <w:rPr>
          <w:rFonts w:asciiTheme="minorHAnsi" w:hAnsiTheme="minorHAnsi" w:cstheme="minorHAnsi"/>
          <w:sz w:val="22"/>
          <w:szCs w:val="22"/>
          <w:lang w:eastAsia="fr-FR"/>
        </w:rPr>
      </w:pPr>
    </w:p>
    <w:p w14:paraId="76E00A60" w14:textId="354D56D4" w:rsidR="00F367F2"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10</w:t>
      </w:r>
      <w:r w:rsidR="00C32CF1">
        <w:rPr>
          <w:rFonts w:asciiTheme="minorHAnsi" w:hAnsiTheme="minorHAnsi" w:cstheme="minorHAnsi"/>
          <w:sz w:val="22"/>
          <w:szCs w:val="22"/>
          <w:lang w:eastAsia="fr-FR"/>
        </w:rPr>
        <w:t>5</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F367F2" w:rsidRPr="00CD3F6B">
        <w:rPr>
          <w:rFonts w:asciiTheme="minorHAnsi" w:hAnsiTheme="minorHAnsi" w:cstheme="minorHAnsi"/>
          <w:sz w:val="22"/>
          <w:szCs w:val="22"/>
          <w:lang w:eastAsia="fr-FR"/>
        </w:rPr>
        <w:t>National Reports submitted for COP15 show a very large increase in Contracting Parties reporting that financial support from national budget</w:t>
      </w:r>
      <w:r w:rsidR="00B52C1D">
        <w:rPr>
          <w:rFonts w:asciiTheme="minorHAnsi" w:hAnsiTheme="minorHAnsi" w:cstheme="minorHAnsi"/>
          <w:sz w:val="22"/>
          <w:szCs w:val="22"/>
          <w:lang w:eastAsia="fr-FR"/>
        </w:rPr>
        <w:t>s</w:t>
      </w:r>
      <w:r w:rsidR="00F367F2" w:rsidRPr="00CD3F6B">
        <w:rPr>
          <w:rFonts w:asciiTheme="minorHAnsi" w:hAnsiTheme="minorHAnsi" w:cstheme="minorHAnsi"/>
          <w:sz w:val="22"/>
          <w:szCs w:val="22"/>
          <w:lang w:eastAsia="fr-FR"/>
        </w:rPr>
        <w:t xml:space="preserve"> is being provided to facilitate implementation of the Convention and its S</w:t>
      </w:r>
      <w:r w:rsidR="003127E2">
        <w:rPr>
          <w:rFonts w:asciiTheme="minorHAnsi" w:hAnsiTheme="minorHAnsi" w:cstheme="minorHAnsi"/>
          <w:sz w:val="22"/>
          <w:szCs w:val="22"/>
          <w:lang w:eastAsia="fr-FR"/>
        </w:rPr>
        <w:t xml:space="preserve">trategic </w:t>
      </w:r>
      <w:r w:rsidR="00F367F2" w:rsidRPr="00CD3F6B">
        <w:rPr>
          <w:rFonts w:asciiTheme="minorHAnsi" w:hAnsiTheme="minorHAnsi" w:cstheme="minorHAnsi"/>
          <w:sz w:val="22"/>
          <w:szCs w:val="22"/>
          <w:lang w:eastAsia="fr-FR"/>
        </w:rPr>
        <w:t>P</w:t>
      </w:r>
      <w:r w:rsidR="003127E2">
        <w:rPr>
          <w:rFonts w:asciiTheme="minorHAnsi" w:hAnsiTheme="minorHAnsi" w:cstheme="minorHAnsi"/>
          <w:sz w:val="22"/>
          <w:szCs w:val="22"/>
          <w:lang w:eastAsia="fr-FR"/>
        </w:rPr>
        <w:t>lan</w:t>
      </w:r>
      <w:r w:rsidR="00F367F2" w:rsidRPr="00CD3F6B">
        <w:rPr>
          <w:rFonts w:asciiTheme="minorHAnsi" w:hAnsiTheme="minorHAnsi" w:cstheme="minorHAnsi"/>
          <w:sz w:val="22"/>
          <w:szCs w:val="22"/>
          <w:lang w:eastAsia="fr-FR"/>
        </w:rPr>
        <w:t xml:space="preserve"> – from </w:t>
      </w:r>
      <w:r w:rsidR="00D14D5E" w:rsidRPr="00CD3F6B">
        <w:rPr>
          <w:rFonts w:asciiTheme="minorHAnsi" w:hAnsiTheme="minorHAnsi" w:cstheme="minorHAnsi"/>
          <w:sz w:val="22"/>
          <w:szCs w:val="22"/>
          <w:lang w:eastAsia="fr-FR"/>
        </w:rPr>
        <w:t xml:space="preserve">23% </w:t>
      </w:r>
      <w:r w:rsidR="00F367F2" w:rsidRPr="00CD3F6B">
        <w:rPr>
          <w:rFonts w:asciiTheme="minorHAnsi" w:hAnsiTheme="minorHAnsi" w:cstheme="minorHAnsi"/>
          <w:sz w:val="22"/>
          <w:szCs w:val="22"/>
          <w:lang w:eastAsia="fr-FR"/>
        </w:rPr>
        <w:t xml:space="preserve">at COP13 and </w:t>
      </w:r>
      <w:r w:rsidR="00D14D5E" w:rsidRPr="00CD3F6B">
        <w:rPr>
          <w:rFonts w:asciiTheme="minorHAnsi" w:hAnsiTheme="minorHAnsi" w:cstheme="minorHAnsi"/>
          <w:sz w:val="22"/>
          <w:szCs w:val="22"/>
          <w:lang w:eastAsia="fr-FR"/>
        </w:rPr>
        <w:t>26% at COP</w:t>
      </w:r>
      <w:r w:rsidR="00F367F2" w:rsidRPr="00CD3F6B">
        <w:rPr>
          <w:rFonts w:asciiTheme="minorHAnsi" w:hAnsiTheme="minorHAnsi" w:cstheme="minorHAnsi"/>
          <w:sz w:val="22"/>
          <w:szCs w:val="22"/>
          <w:lang w:eastAsia="fr-FR"/>
        </w:rPr>
        <w:t xml:space="preserve">14 to 70% at COP15. </w:t>
      </w:r>
      <w:r w:rsidR="00CA48C7" w:rsidRPr="00CD3F6B">
        <w:rPr>
          <w:rFonts w:asciiTheme="minorHAnsi" w:hAnsiTheme="minorHAnsi" w:cstheme="minorHAnsi"/>
          <w:sz w:val="22"/>
          <w:szCs w:val="22"/>
          <w:lang w:eastAsia="fr-FR"/>
        </w:rPr>
        <w:t>While a positive trend</w:t>
      </w:r>
      <w:r w:rsidR="0018104D" w:rsidRPr="00CD3F6B">
        <w:rPr>
          <w:rFonts w:asciiTheme="minorHAnsi" w:hAnsiTheme="minorHAnsi" w:cstheme="minorHAnsi"/>
          <w:sz w:val="22"/>
          <w:szCs w:val="22"/>
          <w:lang w:eastAsia="fr-FR"/>
        </w:rPr>
        <w:t>,</w:t>
      </w:r>
      <w:r w:rsidR="00CA48C7" w:rsidRPr="00CD3F6B">
        <w:rPr>
          <w:rFonts w:asciiTheme="minorHAnsi" w:hAnsiTheme="minorHAnsi" w:cstheme="minorHAnsi"/>
          <w:sz w:val="22"/>
          <w:szCs w:val="22"/>
          <w:lang w:eastAsia="fr-FR"/>
        </w:rPr>
        <w:t xml:space="preserve"> it is possible that it </w:t>
      </w:r>
      <w:r w:rsidR="00BC4F04" w:rsidRPr="00CD3F6B">
        <w:rPr>
          <w:rFonts w:asciiTheme="minorHAnsi" w:hAnsiTheme="minorHAnsi" w:cstheme="minorHAnsi"/>
          <w:sz w:val="22"/>
          <w:szCs w:val="22"/>
          <w:lang w:eastAsia="fr-FR"/>
        </w:rPr>
        <w:t xml:space="preserve">is </w:t>
      </w:r>
      <w:r w:rsidR="00CA48C7" w:rsidRPr="00CD3F6B">
        <w:rPr>
          <w:rFonts w:asciiTheme="minorHAnsi" w:hAnsiTheme="minorHAnsi" w:cstheme="minorHAnsi"/>
          <w:sz w:val="22"/>
          <w:szCs w:val="22"/>
          <w:lang w:eastAsia="fr-FR"/>
        </w:rPr>
        <w:t xml:space="preserve">partly is due to </w:t>
      </w:r>
      <w:r w:rsidR="004A4592" w:rsidRPr="00CD3F6B">
        <w:rPr>
          <w:rFonts w:asciiTheme="minorHAnsi" w:hAnsiTheme="minorHAnsi" w:cstheme="minorHAnsi"/>
          <w:sz w:val="22"/>
          <w:szCs w:val="22"/>
          <w:lang w:eastAsia="fr-FR"/>
        </w:rPr>
        <w:t xml:space="preserve">a change in how </w:t>
      </w:r>
      <w:r w:rsidR="00EF21BA" w:rsidRPr="00CD3F6B">
        <w:rPr>
          <w:rFonts w:asciiTheme="minorHAnsi" w:hAnsiTheme="minorHAnsi" w:cstheme="minorHAnsi"/>
          <w:sz w:val="22"/>
          <w:szCs w:val="22"/>
          <w:lang w:eastAsia="fr-FR"/>
        </w:rPr>
        <w:t>Parties report</w:t>
      </w:r>
      <w:r w:rsidR="43A07D8F" w:rsidRPr="00CD3F6B">
        <w:rPr>
          <w:rFonts w:asciiTheme="minorHAnsi" w:hAnsiTheme="minorHAnsi" w:cstheme="minorHAnsi"/>
          <w:sz w:val="22"/>
          <w:szCs w:val="22"/>
          <w:lang w:eastAsia="fr-FR"/>
        </w:rPr>
        <w:t xml:space="preserve"> due to a different formulation </w:t>
      </w:r>
      <w:r w:rsidR="00821AFA" w:rsidRPr="00CD3F6B">
        <w:rPr>
          <w:rFonts w:asciiTheme="minorHAnsi" w:hAnsiTheme="minorHAnsi" w:cstheme="minorHAnsi"/>
          <w:sz w:val="22"/>
          <w:szCs w:val="22"/>
          <w:lang w:eastAsia="fr-FR"/>
        </w:rPr>
        <w:t xml:space="preserve">of the question </w:t>
      </w:r>
      <w:r w:rsidR="43A07D8F" w:rsidRPr="00CD3F6B">
        <w:rPr>
          <w:rFonts w:asciiTheme="minorHAnsi" w:hAnsiTheme="minorHAnsi" w:cstheme="minorHAnsi"/>
          <w:sz w:val="22"/>
          <w:szCs w:val="22"/>
          <w:lang w:eastAsia="fr-FR"/>
        </w:rPr>
        <w:t xml:space="preserve">in the COP15 </w:t>
      </w:r>
      <w:r w:rsidR="00821AFA" w:rsidRPr="00CD3F6B">
        <w:rPr>
          <w:rFonts w:asciiTheme="minorHAnsi" w:hAnsiTheme="minorHAnsi" w:cstheme="minorHAnsi"/>
          <w:sz w:val="22"/>
          <w:szCs w:val="22"/>
          <w:lang w:eastAsia="fr-FR"/>
        </w:rPr>
        <w:t>National Report form</w:t>
      </w:r>
      <w:r w:rsidR="006B5CE0" w:rsidRPr="00CD3F6B">
        <w:rPr>
          <w:rFonts w:asciiTheme="minorHAnsi" w:hAnsiTheme="minorHAnsi" w:cstheme="minorHAnsi"/>
          <w:sz w:val="22"/>
          <w:szCs w:val="22"/>
          <w:lang w:eastAsia="fr-FR"/>
        </w:rPr>
        <w:t>.</w:t>
      </w:r>
      <w:r w:rsidR="00212D83" w:rsidRPr="00CD3F6B">
        <w:rPr>
          <w:rFonts w:asciiTheme="minorHAnsi" w:hAnsiTheme="minorHAnsi" w:cstheme="minorHAnsi"/>
          <w:sz w:val="22"/>
          <w:szCs w:val="22"/>
          <w:lang w:eastAsia="fr-FR"/>
        </w:rPr>
        <w:t xml:space="preserve"> </w:t>
      </w:r>
    </w:p>
    <w:p w14:paraId="41478E60" w14:textId="77777777" w:rsidR="00F367F2" w:rsidRPr="00CD3F6B" w:rsidRDefault="00F367F2" w:rsidP="00257025">
      <w:pPr>
        <w:ind w:left="567" w:hanging="567"/>
        <w:rPr>
          <w:rFonts w:asciiTheme="minorHAnsi" w:hAnsiTheme="minorHAnsi" w:cstheme="minorHAnsi"/>
          <w:sz w:val="22"/>
          <w:szCs w:val="22"/>
          <w:lang w:eastAsia="fr-FR"/>
        </w:rPr>
      </w:pPr>
    </w:p>
    <w:p w14:paraId="4CD7F1BB" w14:textId="0CB12AC1" w:rsidR="00F93F94"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10</w:t>
      </w:r>
      <w:r w:rsidR="00C32CF1">
        <w:rPr>
          <w:rFonts w:asciiTheme="minorHAnsi" w:hAnsiTheme="minorHAnsi" w:cstheme="minorHAnsi"/>
          <w:sz w:val="22"/>
          <w:szCs w:val="22"/>
          <w:lang w:eastAsia="fr-FR"/>
        </w:rPr>
        <w:t>6</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450C5B" w:rsidRPr="00CD3F6B">
        <w:rPr>
          <w:rFonts w:asciiTheme="minorHAnsi" w:hAnsiTheme="minorHAnsi" w:cstheme="minorHAnsi"/>
          <w:sz w:val="22"/>
          <w:szCs w:val="22"/>
          <w:lang w:eastAsia="fr-FR"/>
        </w:rPr>
        <w:t>There is a s</w:t>
      </w:r>
      <w:r w:rsidR="008163B8" w:rsidRPr="00CD3F6B">
        <w:rPr>
          <w:rFonts w:asciiTheme="minorHAnsi" w:hAnsiTheme="minorHAnsi" w:cstheme="minorHAnsi"/>
          <w:sz w:val="22"/>
          <w:szCs w:val="22"/>
          <w:lang w:eastAsia="fr-FR"/>
        </w:rPr>
        <w:t xml:space="preserve">ignificant increase in </w:t>
      </w:r>
      <w:r w:rsidR="003127E2">
        <w:rPr>
          <w:rFonts w:asciiTheme="minorHAnsi" w:hAnsiTheme="minorHAnsi" w:cstheme="minorHAnsi"/>
          <w:sz w:val="22"/>
          <w:szCs w:val="22"/>
          <w:lang w:eastAsia="fr-FR"/>
        </w:rPr>
        <w:t xml:space="preserve">the </w:t>
      </w:r>
      <w:r w:rsidR="00FE09A1" w:rsidRPr="00CD3F6B">
        <w:rPr>
          <w:rFonts w:asciiTheme="minorHAnsi" w:hAnsiTheme="minorHAnsi" w:cstheme="minorHAnsi"/>
          <w:sz w:val="22"/>
          <w:szCs w:val="22"/>
          <w:lang w:eastAsia="fr-FR"/>
        </w:rPr>
        <w:t xml:space="preserve">proportion of </w:t>
      </w:r>
      <w:r w:rsidR="00270C86" w:rsidRPr="00CD3F6B">
        <w:rPr>
          <w:rFonts w:asciiTheme="minorHAnsi" w:hAnsiTheme="minorHAnsi" w:cstheme="minorHAnsi"/>
          <w:sz w:val="22"/>
          <w:szCs w:val="22"/>
          <w:lang w:eastAsia="fr-FR"/>
        </w:rPr>
        <w:t xml:space="preserve">Contracting Parties </w:t>
      </w:r>
      <w:r w:rsidR="00FE09A1" w:rsidRPr="00CD3F6B">
        <w:rPr>
          <w:rFonts w:asciiTheme="minorHAnsi" w:hAnsiTheme="minorHAnsi" w:cstheme="minorHAnsi"/>
          <w:sz w:val="22"/>
          <w:szCs w:val="22"/>
          <w:lang w:eastAsia="fr-FR"/>
        </w:rPr>
        <w:t xml:space="preserve">providing funding to support wetland conservation and management in other countries, </w:t>
      </w:r>
      <w:r w:rsidR="003127E2">
        <w:rPr>
          <w:rFonts w:asciiTheme="minorHAnsi" w:hAnsiTheme="minorHAnsi" w:cstheme="minorHAnsi"/>
          <w:sz w:val="22"/>
          <w:szCs w:val="22"/>
          <w:lang w:eastAsia="fr-FR"/>
        </w:rPr>
        <w:t xml:space="preserve">which has risen to </w:t>
      </w:r>
      <w:r w:rsidR="00FE09A1" w:rsidRPr="00CD3F6B">
        <w:rPr>
          <w:rFonts w:asciiTheme="minorHAnsi" w:hAnsiTheme="minorHAnsi" w:cstheme="minorHAnsi"/>
          <w:sz w:val="22"/>
          <w:szCs w:val="22"/>
          <w:lang w:eastAsia="fr-FR"/>
        </w:rPr>
        <w:t>27%</w:t>
      </w:r>
      <w:r w:rsidR="00C766D2" w:rsidRPr="00CD3F6B">
        <w:rPr>
          <w:rFonts w:asciiTheme="minorHAnsi" w:hAnsiTheme="minorHAnsi" w:cstheme="minorHAnsi"/>
          <w:sz w:val="22"/>
          <w:szCs w:val="22"/>
          <w:lang w:eastAsia="fr-FR"/>
        </w:rPr>
        <w:t xml:space="preserve"> as of COP15</w:t>
      </w:r>
      <w:r w:rsidR="0090599E" w:rsidRPr="00CD3F6B">
        <w:rPr>
          <w:rFonts w:asciiTheme="minorHAnsi" w:hAnsiTheme="minorHAnsi" w:cstheme="minorHAnsi"/>
          <w:sz w:val="22"/>
          <w:szCs w:val="22"/>
          <w:lang w:eastAsia="fr-FR"/>
        </w:rPr>
        <w:t xml:space="preserve"> </w:t>
      </w:r>
      <w:r w:rsidR="14450E3B" w:rsidRPr="00CD3F6B">
        <w:rPr>
          <w:rFonts w:asciiTheme="minorHAnsi" w:hAnsiTheme="minorHAnsi" w:cstheme="minorHAnsi"/>
          <w:sz w:val="22"/>
          <w:szCs w:val="22"/>
          <w:lang w:eastAsia="fr-FR"/>
        </w:rPr>
        <w:t xml:space="preserve">compared to 11% at COP13 and 14% </w:t>
      </w:r>
      <w:r w:rsidR="003127E2">
        <w:rPr>
          <w:rFonts w:asciiTheme="minorHAnsi" w:hAnsiTheme="minorHAnsi" w:cstheme="minorHAnsi"/>
          <w:sz w:val="22"/>
          <w:szCs w:val="22"/>
          <w:lang w:eastAsia="fr-FR"/>
        </w:rPr>
        <w:t xml:space="preserve">at </w:t>
      </w:r>
      <w:r w:rsidR="14450E3B" w:rsidRPr="00CD3F6B">
        <w:rPr>
          <w:rFonts w:asciiTheme="minorHAnsi" w:hAnsiTheme="minorHAnsi" w:cstheme="minorHAnsi"/>
          <w:sz w:val="22"/>
          <w:szCs w:val="22"/>
          <w:lang w:eastAsia="fr-FR"/>
        </w:rPr>
        <w:t xml:space="preserve">COP14, </w:t>
      </w:r>
      <w:r w:rsidR="0090599E" w:rsidRPr="00CD3F6B">
        <w:rPr>
          <w:rFonts w:asciiTheme="minorHAnsi" w:hAnsiTheme="minorHAnsi" w:cstheme="minorHAnsi"/>
          <w:sz w:val="22"/>
          <w:szCs w:val="22"/>
          <w:lang w:eastAsia="fr-FR"/>
        </w:rPr>
        <w:t xml:space="preserve">or about 95% of </w:t>
      </w:r>
      <w:r w:rsidR="00B52C1D">
        <w:rPr>
          <w:rFonts w:asciiTheme="minorHAnsi" w:hAnsiTheme="minorHAnsi" w:cstheme="minorHAnsi"/>
          <w:sz w:val="22"/>
          <w:szCs w:val="22"/>
          <w:lang w:eastAsia="fr-FR"/>
        </w:rPr>
        <w:t>Parties</w:t>
      </w:r>
      <w:r w:rsidR="00B52C1D" w:rsidRPr="00B52C1D">
        <w:rPr>
          <w:rFonts w:asciiTheme="minorHAnsi" w:hAnsiTheme="minorHAnsi" w:cstheme="minorHAnsi"/>
          <w:sz w:val="22"/>
          <w:szCs w:val="22"/>
          <w:lang w:eastAsia="fr-FR"/>
        </w:rPr>
        <w:t xml:space="preserve"> with a development assistance agency</w:t>
      </w:r>
      <w:r w:rsidR="00B52C1D" w:rsidRPr="00CD3F6B">
        <w:rPr>
          <w:rFonts w:asciiTheme="minorHAnsi" w:hAnsiTheme="minorHAnsi" w:cstheme="minorHAnsi"/>
          <w:sz w:val="22"/>
          <w:szCs w:val="22"/>
          <w:lang w:eastAsia="fr-FR"/>
        </w:rPr>
        <w:t xml:space="preserve"> </w:t>
      </w:r>
      <w:r w:rsidR="0090599E" w:rsidRPr="00CD3F6B">
        <w:rPr>
          <w:rFonts w:asciiTheme="minorHAnsi" w:hAnsiTheme="minorHAnsi" w:cstheme="minorHAnsi"/>
          <w:sz w:val="22"/>
          <w:szCs w:val="22"/>
          <w:lang w:eastAsia="fr-FR"/>
        </w:rPr>
        <w:t>that are Parties</w:t>
      </w:r>
      <w:r w:rsidR="00FE09A1" w:rsidRPr="00CD3F6B">
        <w:rPr>
          <w:rFonts w:asciiTheme="minorHAnsi" w:hAnsiTheme="minorHAnsi" w:cstheme="minorHAnsi"/>
          <w:sz w:val="22"/>
          <w:szCs w:val="22"/>
          <w:lang w:eastAsia="fr-FR"/>
        </w:rPr>
        <w:t xml:space="preserve"> </w:t>
      </w:r>
      <w:r w:rsidR="0090599E" w:rsidRPr="00CD3F6B">
        <w:rPr>
          <w:rFonts w:asciiTheme="minorHAnsi" w:hAnsiTheme="minorHAnsi" w:cstheme="minorHAnsi"/>
          <w:sz w:val="22"/>
          <w:szCs w:val="22"/>
          <w:lang w:eastAsia="fr-FR"/>
        </w:rPr>
        <w:t>to the Convention</w:t>
      </w:r>
      <w:r w:rsidR="00C14817" w:rsidRPr="00CD3F6B">
        <w:rPr>
          <w:rFonts w:asciiTheme="minorHAnsi" w:hAnsiTheme="minorHAnsi" w:cstheme="minorHAnsi"/>
          <w:sz w:val="22"/>
          <w:szCs w:val="22"/>
          <w:lang w:eastAsia="fr-FR"/>
        </w:rPr>
        <w:t xml:space="preserve">. </w:t>
      </w:r>
      <w:r w:rsidR="00F640F1" w:rsidRPr="00CD3F6B">
        <w:rPr>
          <w:rFonts w:asciiTheme="minorHAnsi" w:hAnsiTheme="minorHAnsi" w:cstheme="minorHAnsi"/>
          <w:sz w:val="22"/>
          <w:szCs w:val="22"/>
          <w:lang w:eastAsia="fr-FR"/>
        </w:rPr>
        <w:t xml:space="preserve">Most of these also report </w:t>
      </w:r>
      <w:r w:rsidR="00F93567" w:rsidRPr="00CD3F6B">
        <w:rPr>
          <w:rFonts w:asciiTheme="minorHAnsi" w:hAnsiTheme="minorHAnsi" w:cstheme="minorHAnsi"/>
          <w:sz w:val="22"/>
          <w:szCs w:val="22"/>
          <w:lang w:eastAsia="fr-FR"/>
        </w:rPr>
        <w:t xml:space="preserve">that </w:t>
      </w:r>
      <w:r w:rsidR="00A11A6C" w:rsidRPr="00CD3F6B">
        <w:rPr>
          <w:rFonts w:asciiTheme="minorHAnsi" w:hAnsiTheme="minorHAnsi" w:cstheme="minorHAnsi"/>
          <w:sz w:val="22"/>
          <w:szCs w:val="22"/>
          <w:lang w:eastAsia="fr-FR"/>
        </w:rPr>
        <w:t xml:space="preserve">development proposals are subject to </w:t>
      </w:r>
      <w:r w:rsidR="00F640F1" w:rsidRPr="00CD3F6B">
        <w:rPr>
          <w:rFonts w:asciiTheme="minorHAnsi" w:hAnsiTheme="minorHAnsi" w:cstheme="minorHAnsi"/>
          <w:sz w:val="22"/>
          <w:szCs w:val="22"/>
          <w:lang w:eastAsia="fr-FR"/>
        </w:rPr>
        <w:t>environmental safeguards and assessments</w:t>
      </w:r>
      <w:r w:rsidR="00A11A6C" w:rsidRPr="00CD3F6B">
        <w:rPr>
          <w:rFonts w:asciiTheme="minorHAnsi" w:hAnsiTheme="minorHAnsi" w:cstheme="minorHAnsi"/>
          <w:sz w:val="22"/>
          <w:szCs w:val="22"/>
          <w:lang w:eastAsia="fr-FR"/>
        </w:rPr>
        <w:t xml:space="preserve">. </w:t>
      </w:r>
    </w:p>
    <w:p w14:paraId="1E22CC23" w14:textId="77777777" w:rsidR="00F93F94" w:rsidRPr="00CD3F6B" w:rsidRDefault="00F93F94" w:rsidP="00257025">
      <w:pPr>
        <w:ind w:left="567" w:hanging="567"/>
        <w:rPr>
          <w:rFonts w:asciiTheme="minorHAnsi" w:hAnsiTheme="minorHAnsi" w:cstheme="minorHAnsi"/>
          <w:sz w:val="22"/>
          <w:szCs w:val="22"/>
          <w:lang w:eastAsia="fr-FR"/>
        </w:rPr>
      </w:pPr>
    </w:p>
    <w:p w14:paraId="426920EA" w14:textId="6659E767" w:rsidR="00945D52"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10</w:t>
      </w:r>
      <w:r w:rsidR="00C32CF1">
        <w:rPr>
          <w:rFonts w:asciiTheme="minorHAnsi" w:hAnsiTheme="minorHAnsi" w:cstheme="minorHAnsi"/>
          <w:sz w:val="22"/>
          <w:szCs w:val="22"/>
          <w:lang w:eastAsia="fr-FR"/>
        </w:rPr>
        <w:t>7</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405B24" w:rsidRPr="00CD3F6B">
        <w:rPr>
          <w:rFonts w:asciiTheme="minorHAnsi" w:hAnsiTheme="minorHAnsi" w:cstheme="minorHAnsi"/>
          <w:sz w:val="22"/>
          <w:szCs w:val="22"/>
          <w:lang w:eastAsia="fr-FR"/>
        </w:rPr>
        <w:t xml:space="preserve">However, the proportion of </w:t>
      </w:r>
      <w:r w:rsidR="00FD12B3" w:rsidRPr="00CD3F6B">
        <w:rPr>
          <w:rFonts w:asciiTheme="minorHAnsi" w:hAnsiTheme="minorHAnsi" w:cstheme="minorHAnsi"/>
          <w:sz w:val="22"/>
          <w:szCs w:val="22"/>
          <w:lang w:eastAsia="fr-FR"/>
        </w:rPr>
        <w:t xml:space="preserve">Contracting Parties that report </w:t>
      </w:r>
      <w:r w:rsidR="00405B24" w:rsidRPr="00CD3F6B">
        <w:rPr>
          <w:rFonts w:asciiTheme="minorHAnsi" w:hAnsiTheme="minorHAnsi" w:cstheme="minorHAnsi"/>
          <w:sz w:val="22"/>
          <w:szCs w:val="22"/>
          <w:lang w:eastAsia="fr-FR"/>
        </w:rPr>
        <w:t>hav</w:t>
      </w:r>
      <w:r w:rsidR="00FD12B3" w:rsidRPr="00CD3F6B">
        <w:rPr>
          <w:rFonts w:asciiTheme="minorHAnsi" w:hAnsiTheme="minorHAnsi" w:cstheme="minorHAnsi"/>
          <w:sz w:val="22"/>
          <w:szCs w:val="22"/>
          <w:lang w:eastAsia="fr-FR"/>
        </w:rPr>
        <w:t>ing</w:t>
      </w:r>
      <w:r w:rsidR="00405B24" w:rsidRPr="00CD3F6B">
        <w:rPr>
          <w:rFonts w:asciiTheme="minorHAnsi" w:hAnsiTheme="minorHAnsi" w:cstheme="minorHAnsi"/>
          <w:sz w:val="22"/>
          <w:szCs w:val="22"/>
          <w:lang w:eastAsia="fr-FR"/>
        </w:rPr>
        <w:t xml:space="preserve"> received development assistance </w:t>
      </w:r>
      <w:r w:rsidR="006970F3" w:rsidRPr="00CD3F6B">
        <w:rPr>
          <w:rFonts w:asciiTheme="minorHAnsi" w:hAnsiTheme="minorHAnsi" w:cstheme="minorHAnsi"/>
          <w:sz w:val="22"/>
          <w:szCs w:val="22"/>
          <w:lang w:eastAsia="fr-FR"/>
        </w:rPr>
        <w:t xml:space="preserve">funding specifically for in-country wetland conservation and management has </w:t>
      </w:r>
      <w:r w:rsidR="00205300" w:rsidRPr="00CD3F6B">
        <w:rPr>
          <w:rFonts w:asciiTheme="minorHAnsi" w:hAnsiTheme="minorHAnsi" w:cstheme="minorHAnsi"/>
          <w:sz w:val="22"/>
          <w:szCs w:val="22"/>
          <w:lang w:eastAsia="fr-FR"/>
        </w:rPr>
        <w:t>decreased s</w:t>
      </w:r>
      <w:r w:rsidR="006970F3" w:rsidRPr="00CD3F6B">
        <w:rPr>
          <w:rFonts w:asciiTheme="minorHAnsi" w:hAnsiTheme="minorHAnsi" w:cstheme="minorHAnsi"/>
          <w:sz w:val="22"/>
          <w:szCs w:val="22"/>
          <w:lang w:eastAsia="fr-FR"/>
        </w:rPr>
        <w:t>light</w:t>
      </w:r>
      <w:r w:rsidR="00205300" w:rsidRPr="00CD3F6B">
        <w:rPr>
          <w:rFonts w:asciiTheme="minorHAnsi" w:hAnsiTheme="minorHAnsi" w:cstheme="minorHAnsi"/>
          <w:sz w:val="22"/>
          <w:szCs w:val="22"/>
          <w:lang w:eastAsia="fr-FR"/>
        </w:rPr>
        <w:t>l</w:t>
      </w:r>
      <w:r w:rsidR="006970F3" w:rsidRPr="00CD3F6B">
        <w:rPr>
          <w:rFonts w:asciiTheme="minorHAnsi" w:hAnsiTheme="minorHAnsi" w:cstheme="minorHAnsi"/>
          <w:sz w:val="22"/>
          <w:szCs w:val="22"/>
          <w:lang w:eastAsia="fr-FR"/>
        </w:rPr>
        <w:t>y</w:t>
      </w:r>
      <w:r w:rsidR="006C2252" w:rsidRPr="00CD3F6B">
        <w:rPr>
          <w:rFonts w:asciiTheme="minorHAnsi" w:hAnsiTheme="minorHAnsi" w:cstheme="minorHAnsi"/>
          <w:sz w:val="22"/>
          <w:szCs w:val="22"/>
          <w:lang w:eastAsia="fr-FR"/>
        </w:rPr>
        <w:t xml:space="preserve">, to </w:t>
      </w:r>
      <w:r w:rsidR="00DA4081" w:rsidRPr="00CD3F6B">
        <w:rPr>
          <w:rFonts w:asciiTheme="minorHAnsi" w:hAnsiTheme="minorHAnsi" w:cstheme="minorHAnsi"/>
          <w:sz w:val="22"/>
          <w:szCs w:val="22"/>
          <w:lang w:eastAsia="fr-FR"/>
        </w:rPr>
        <w:t xml:space="preserve">26% as of </w:t>
      </w:r>
      <w:r w:rsidR="000A49C2">
        <w:rPr>
          <w:rFonts w:asciiTheme="minorHAnsi" w:hAnsiTheme="minorHAnsi" w:cstheme="minorHAnsi"/>
          <w:sz w:val="22"/>
          <w:szCs w:val="22"/>
          <w:lang w:eastAsia="fr-FR"/>
        </w:rPr>
        <w:t>COP15</w:t>
      </w:r>
      <w:r w:rsidR="00DA4081" w:rsidRPr="00CD3F6B">
        <w:rPr>
          <w:rFonts w:asciiTheme="minorHAnsi" w:hAnsiTheme="minorHAnsi" w:cstheme="minorHAnsi"/>
          <w:sz w:val="22"/>
          <w:szCs w:val="22"/>
          <w:lang w:eastAsia="fr-FR"/>
        </w:rPr>
        <w:t xml:space="preserve">. </w:t>
      </w:r>
      <w:r w:rsidR="00840467" w:rsidRPr="00CD3F6B">
        <w:rPr>
          <w:rFonts w:asciiTheme="minorHAnsi" w:hAnsiTheme="minorHAnsi" w:cstheme="minorHAnsi"/>
          <w:sz w:val="22"/>
          <w:szCs w:val="22"/>
          <w:lang w:eastAsia="fr-FR"/>
        </w:rPr>
        <w:t xml:space="preserve">This is well below the baseline of 40% defined in SP4. </w:t>
      </w:r>
      <w:r w:rsidR="00501596" w:rsidRPr="00CD3F6B">
        <w:rPr>
          <w:rFonts w:asciiTheme="minorHAnsi" w:hAnsiTheme="minorHAnsi" w:cstheme="minorHAnsi"/>
          <w:sz w:val="22"/>
          <w:szCs w:val="22"/>
          <w:lang w:eastAsia="fr-FR"/>
        </w:rPr>
        <w:t xml:space="preserve">Just under </w:t>
      </w:r>
      <w:r w:rsidR="00147AAC" w:rsidRPr="00CD3F6B">
        <w:rPr>
          <w:rFonts w:asciiTheme="minorHAnsi" w:hAnsiTheme="minorHAnsi" w:cstheme="minorHAnsi"/>
          <w:sz w:val="22"/>
          <w:szCs w:val="22"/>
          <w:lang w:eastAsia="fr-FR"/>
        </w:rPr>
        <w:t xml:space="preserve">40% of </w:t>
      </w:r>
      <w:r w:rsidR="00F91B06" w:rsidRPr="00CD3F6B">
        <w:rPr>
          <w:rFonts w:asciiTheme="minorHAnsi" w:hAnsiTheme="minorHAnsi" w:cstheme="minorHAnsi"/>
          <w:sz w:val="22"/>
          <w:szCs w:val="22"/>
          <w:lang w:eastAsia="fr-FR"/>
        </w:rPr>
        <w:t xml:space="preserve">Parties in </w:t>
      </w:r>
      <w:r w:rsidR="006B33AE" w:rsidRPr="00CD3F6B">
        <w:rPr>
          <w:rFonts w:asciiTheme="minorHAnsi" w:hAnsiTheme="minorHAnsi" w:cstheme="minorHAnsi"/>
          <w:sz w:val="22"/>
          <w:szCs w:val="22"/>
          <w:lang w:eastAsia="fr-FR"/>
        </w:rPr>
        <w:t>Asia and Africa</w:t>
      </w:r>
      <w:r w:rsidR="00FE7216" w:rsidRPr="00CD3F6B">
        <w:rPr>
          <w:rFonts w:asciiTheme="minorHAnsi" w:hAnsiTheme="minorHAnsi" w:cstheme="minorHAnsi"/>
          <w:sz w:val="22"/>
          <w:szCs w:val="22"/>
          <w:lang w:eastAsia="fr-FR"/>
        </w:rPr>
        <w:t xml:space="preserve"> </w:t>
      </w:r>
      <w:r w:rsidR="00F91B06" w:rsidRPr="00CD3F6B">
        <w:rPr>
          <w:rFonts w:asciiTheme="minorHAnsi" w:hAnsiTheme="minorHAnsi" w:cstheme="minorHAnsi"/>
          <w:sz w:val="22"/>
          <w:szCs w:val="22"/>
          <w:lang w:eastAsia="fr-FR"/>
        </w:rPr>
        <w:t xml:space="preserve">report having received </w:t>
      </w:r>
      <w:r w:rsidR="00501596" w:rsidRPr="00CD3F6B">
        <w:rPr>
          <w:rFonts w:asciiTheme="minorHAnsi" w:hAnsiTheme="minorHAnsi" w:cstheme="minorHAnsi"/>
          <w:sz w:val="22"/>
          <w:szCs w:val="22"/>
          <w:lang w:eastAsia="fr-FR"/>
        </w:rPr>
        <w:t xml:space="preserve">such </w:t>
      </w:r>
      <w:r w:rsidR="00F91B06" w:rsidRPr="00CD3F6B">
        <w:rPr>
          <w:rFonts w:asciiTheme="minorHAnsi" w:hAnsiTheme="minorHAnsi" w:cstheme="minorHAnsi"/>
          <w:sz w:val="22"/>
          <w:szCs w:val="22"/>
          <w:lang w:eastAsia="fr-FR"/>
        </w:rPr>
        <w:t>funding</w:t>
      </w:r>
      <w:r w:rsidR="00501596" w:rsidRPr="00CD3F6B">
        <w:rPr>
          <w:rFonts w:asciiTheme="minorHAnsi" w:hAnsiTheme="minorHAnsi" w:cstheme="minorHAnsi"/>
          <w:sz w:val="22"/>
          <w:szCs w:val="22"/>
          <w:lang w:eastAsia="fr-FR"/>
        </w:rPr>
        <w:t>, f</w:t>
      </w:r>
      <w:r w:rsidR="006B33AE" w:rsidRPr="00CD3F6B">
        <w:rPr>
          <w:rFonts w:asciiTheme="minorHAnsi" w:hAnsiTheme="minorHAnsi" w:cstheme="minorHAnsi"/>
          <w:sz w:val="22"/>
          <w:szCs w:val="22"/>
          <w:lang w:eastAsia="fr-FR"/>
        </w:rPr>
        <w:t>ollowed by Latin America and the Caribbean</w:t>
      </w:r>
      <w:r w:rsidR="00FE7216" w:rsidRPr="00CD3F6B">
        <w:rPr>
          <w:rFonts w:asciiTheme="minorHAnsi" w:hAnsiTheme="minorHAnsi" w:cstheme="minorHAnsi"/>
          <w:sz w:val="22"/>
          <w:szCs w:val="22"/>
          <w:lang w:eastAsia="fr-FR"/>
        </w:rPr>
        <w:t xml:space="preserve"> (</w:t>
      </w:r>
      <w:r w:rsidR="003127E2">
        <w:rPr>
          <w:rFonts w:asciiTheme="minorHAnsi" w:hAnsiTheme="minorHAnsi" w:cstheme="minorHAnsi"/>
          <w:sz w:val="22"/>
          <w:szCs w:val="22"/>
          <w:lang w:eastAsia="fr-FR"/>
        </w:rPr>
        <w:t>around</w:t>
      </w:r>
      <w:r w:rsidR="003127E2" w:rsidRPr="00CD3F6B">
        <w:rPr>
          <w:rFonts w:asciiTheme="minorHAnsi" w:hAnsiTheme="minorHAnsi" w:cstheme="minorHAnsi"/>
          <w:sz w:val="22"/>
          <w:szCs w:val="22"/>
          <w:lang w:eastAsia="fr-FR"/>
        </w:rPr>
        <w:t xml:space="preserve"> </w:t>
      </w:r>
      <w:r w:rsidR="00FE7216" w:rsidRPr="00CD3F6B">
        <w:rPr>
          <w:rFonts w:asciiTheme="minorHAnsi" w:hAnsiTheme="minorHAnsi" w:cstheme="minorHAnsi"/>
          <w:sz w:val="22"/>
          <w:szCs w:val="22"/>
          <w:lang w:eastAsia="fr-FR"/>
        </w:rPr>
        <w:t>30%)</w:t>
      </w:r>
      <w:r w:rsidR="008E0B83" w:rsidRPr="00CD3F6B">
        <w:rPr>
          <w:rFonts w:asciiTheme="minorHAnsi" w:hAnsiTheme="minorHAnsi" w:cstheme="minorHAnsi"/>
          <w:sz w:val="22"/>
          <w:szCs w:val="22"/>
          <w:lang w:eastAsia="fr-FR"/>
        </w:rPr>
        <w:t xml:space="preserve">, and lower in other regions. </w:t>
      </w:r>
    </w:p>
    <w:p w14:paraId="6BE0D16A" w14:textId="77777777" w:rsidR="008E4BBC" w:rsidRPr="00CD3F6B" w:rsidRDefault="008E4BBC" w:rsidP="00257025">
      <w:pPr>
        <w:ind w:left="567" w:hanging="567"/>
        <w:rPr>
          <w:rFonts w:asciiTheme="minorHAnsi" w:hAnsiTheme="minorHAnsi" w:cstheme="minorHAnsi"/>
          <w:sz w:val="22"/>
          <w:szCs w:val="22"/>
          <w:lang w:eastAsia="fr-FR"/>
        </w:rPr>
      </w:pPr>
    </w:p>
    <w:p w14:paraId="1198857B" w14:textId="1A4CA1E6" w:rsidR="0043351A"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lastRenderedPageBreak/>
        <w:t>10</w:t>
      </w:r>
      <w:r w:rsidR="00C32CF1">
        <w:rPr>
          <w:rFonts w:asciiTheme="minorHAnsi" w:hAnsiTheme="minorHAnsi" w:cstheme="minorHAnsi"/>
          <w:sz w:val="22"/>
          <w:szCs w:val="22"/>
          <w:lang w:eastAsia="fr-FR"/>
        </w:rPr>
        <w:t>8</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501596" w:rsidRPr="00CD3F6B">
        <w:rPr>
          <w:rFonts w:asciiTheme="minorHAnsi" w:hAnsiTheme="minorHAnsi" w:cstheme="minorHAnsi"/>
          <w:sz w:val="22"/>
          <w:szCs w:val="22"/>
          <w:lang w:eastAsia="fr-FR"/>
        </w:rPr>
        <w:t xml:space="preserve">As of </w:t>
      </w:r>
      <w:r w:rsidR="000A49C2">
        <w:rPr>
          <w:rFonts w:asciiTheme="minorHAnsi" w:hAnsiTheme="minorHAnsi" w:cstheme="minorHAnsi"/>
          <w:sz w:val="22"/>
          <w:szCs w:val="22"/>
          <w:lang w:eastAsia="fr-FR"/>
        </w:rPr>
        <w:t>COP15</w:t>
      </w:r>
      <w:r w:rsidR="00501596" w:rsidRPr="00CD3F6B">
        <w:rPr>
          <w:rFonts w:asciiTheme="minorHAnsi" w:hAnsiTheme="minorHAnsi" w:cstheme="minorHAnsi"/>
          <w:sz w:val="22"/>
          <w:szCs w:val="22"/>
          <w:lang w:eastAsia="fr-FR"/>
        </w:rPr>
        <w:t>, 3</w:t>
      </w:r>
      <w:r w:rsidR="00806684" w:rsidRPr="00CD3F6B">
        <w:rPr>
          <w:rFonts w:asciiTheme="minorHAnsi" w:hAnsiTheme="minorHAnsi" w:cstheme="minorHAnsi"/>
          <w:sz w:val="22"/>
          <w:szCs w:val="22"/>
          <w:lang w:eastAsia="fr-FR"/>
        </w:rPr>
        <w:t xml:space="preserve">0% </w:t>
      </w:r>
      <w:r w:rsidR="00501596" w:rsidRPr="00CD3F6B">
        <w:rPr>
          <w:rFonts w:asciiTheme="minorHAnsi" w:hAnsiTheme="minorHAnsi" w:cstheme="minorHAnsi"/>
          <w:sz w:val="22"/>
          <w:szCs w:val="22"/>
          <w:lang w:eastAsia="fr-FR"/>
        </w:rPr>
        <w:t xml:space="preserve">of Contracting Parties </w:t>
      </w:r>
      <w:r w:rsidR="00806684" w:rsidRPr="00CD3F6B">
        <w:rPr>
          <w:rFonts w:asciiTheme="minorHAnsi" w:hAnsiTheme="minorHAnsi" w:cstheme="minorHAnsi"/>
          <w:sz w:val="22"/>
          <w:szCs w:val="22"/>
          <w:lang w:eastAsia="fr-FR"/>
        </w:rPr>
        <w:t xml:space="preserve">report having received </w:t>
      </w:r>
      <w:r w:rsidR="0019483B" w:rsidRPr="00CD3F6B">
        <w:rPr>
          <w:rFonts w:asciiTheme="minorHAnsi" w:hAnsiTheme="minorHAnsi" w:cstheme="minorHAnsi"/>
          <w:sz w:val="22"/>
          <w:szCs w:val="22"/>
          <w:lang w:eastAsia="fr-FR"/>
        </w:rPr>
        <w:t xml:space="preserve">funding </w:t>
      </w:r>
      <w:r w:rsidR="00EC03FC" w:rsidRPr="00CD3F6B">
        <w:rPr>
          <w:rFonts w:asciiTheme="minorHAnsi" w:hAnsiTheme="minorHAnsi" w:cstheme="minorHAnsi"/>
          <w:sz w:val="22"/>
          <w:szCs w:val="22"/>
          <w:lang w:eastAsia="fr-FR"/>
        </w:rPr>
        <w:t xml:space="preserve">for wetlands </w:t>
      </w:r>
      <w:r w:rsidR="0019483B" w:rsidRPr="00CD3F6B">
        <w:rPr>
          <w:rFonts w:asciiTheme="minorHAnsi" w:hAnsiTheme="minorHAnsi" w:cstheme="minorHAnsi"/>
          <w:sz w:val="22"/>
          <w:szCs w:val="22"/>
          <w:lang w:eastAsia="fr-FR"/>
        </w:rPr>
        <w:t xml:space="preserve">from non-national or multilateral development assistance agencies. </w:t>
      </w:r>
    </w:p>
    <w:p w14:paraId="63A73AB3" w14:textId="77777777" w:rsidR="00A16A05" w:rsidRPr="00CD3F6B" w:rsidRDefault="00A16A05" w:rsidP="00257025">
      <w:pPr>
        <w:ind w:left="567" w:hanging="567"/>
        <w:rPr>
          <w:rFonts w:asciiTheme="minorHAnsi" w:hAnsiTheme="minorHAnsi" w:cstheme="minorHAnsi"/>
          <w:sz w:val="22"/>
          <w:szCs w:val="22"/>
          <w:lang w:eastAsia="fr-FR"/>
        </w:rPr>
      </w:pPr>
    </w:p>
    <w:p w14:paraId="338E1802" w14:textId="43410FA8" w:rsidR="00D2049E"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w:t>
      </w:r>
      <w:r w:rsidR="00C32CF1">
        <w:rPr>
          <w:rFonts w:asciiTheme="minorHAnsi" w:hAnsiTheme="minorHAnsi" w:cstheme="minorHAnsi"/>
          <w:sz w:val="22"/>
          <w:szCs w:val="22"/>
          <w:lang w:eastAsia="fr-FR"/>
        </w:rPr>
        <w:t>09</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602B37" w:rsidRPr="00CD3F6B">
        <w:rPr>
          <w:rFonts w:asciiTheme="minorHAnsi" w:hAnsiTheme="minorHAnsi" w:cstheme="minorHAnsi"/>
          <w:sz w:val="22"/>
          <w:szCs w:val="22"/>
          <w:lang w:eastAsia="fr-FR"/>
        </w:rPr>
        <w:t xml:space="preserve">Developing countries </w:t>
      </w:r>
      <w:r w:rsidR="001C4617" w:rsidRPr="00CD3F6B">
        <w:rPr>
          <w:rFonts w:asciiTheme="minorHAnsi" w:hAnsiTheme="minorHAnsi" w:cstheme="minorHAnsi"/>
          <w:sz w:val="22"/>
          <w:szCs w:val="22"/>
          <w:lang w:eastAsia="fr-FR"/>
        </w:rPr>
        <w:t xml:space="preserve">note </w:t>
      </w:r>
      <w:r w:rsidR="00602B37" w:rsidRPr="00CD3F6B">
        <w:rPr>
          <w:rFonts w:asciiTheme="minorHAnsi" w:hAnsiTheme="minorHAnsi" w:cstheme="minorHAnsi"/>
          <w:sz w:val="22"/>
          <w:szCs w:val="22"/>
          <w:lang w:eastAsia="fr-FR"/>
        </w:rPr>
        <w:t xml:space="preserve">difficulties </w:t>
      </w:r>
      <w:r w:rsidR="001C4617" w:rsidRPr="00CD3F6B">
        <w:rPr>
          <w:rFonts w:asciiTheme="minorHAnsi" w:hAnsiTheme="minorHAnsi" w:cstheme="minorHAnsi"/>
          <w:sz w:val="22"/>
          <w:szCs w:val="22"/>
          <w:lang w:eastAsia="fr-FR"/>
        </w:rPr>
        <w:t xml:space="preserve">in </w:t>
      </w:r>
      <w:r w:rsidR="00602B37" w:rsidRPr="00CD3F6B">
        <w:rPr>
          <w:rFonts w:asciiTheme="minorHAnsi" w:hAnsiTheme="minorHAnsi" w:cstheme="minorHAnsi"/>
          <w:sz w:val="22"/>
          <w:szCs w:val="22"/>
          <w:lang w:eastAsia="fr-FR"/>
        </w:rPr>
        <w:t xml:space="preserve">accessing external funding due to </w:t>
      </w:r>
      <w:r w:rsidR="001A4CD1" w:rsidRPr="00CD3F6B">
        <w:rPr>
          <w:rFonts w:asciiTheme="minorHAnsi" w:hAnsiTheme="minorHAnsi" w:cstheme="minorHAnsi"/>
          <w:sz w:val="22"/>
          <w:szCs w:val="22"/>
          <w:lang w:eastAsia="fr-FR"/>
        </w:rPr>
        <w:t xml:space="preserve">institutional </w:t>
      </w:r>
      <w:r w:rsidR="00682C13" w:rsidRPr="00CD3F6B">
        <w:rPr>
          <w:rFonts w:asciiTheme="minorHAnsi" w:hAnsiTheme="minorHAnsi" w:cstheme="minorHAnsi"/>
          <w:sz w:val="22"/>
          <w:szCs w:val="22"/>
          <w:lang w:eastAsia="fr-FR"/>
        </w:rPr>
        <w:t xml:space="preserve">capacity constraints as well as </w:t>
      </w:r>
      <w:r w:rsidR="00602B37" w:rsidRPr="00CD3F6B">
        <w:rPr>
          <w:rFonts w:asciiTheme="minorHAnsi" w:hAnsiTheme="minorHAnsi" w:cstheme="minorHAnsi"/>
          <w:sz w:val="22"/>
          <w:szCs w:val="22"/>
          <w:lang w:eastAsia="fr-FR"/>
        </w:rPr>
        <w:t>administrative hurdles and rigid donor requirements.</w:t>
      </w:r>
      <w:r w:rsidR="007E3BD0" w:rsidRPr="00CD3F6B">
        <w:rPr>
          <w:rFonts w:asciiTheme="minorHAnsi" w:hAnsiTheme="minorHAnsi" w:cstheme="minorHAnsi"/>
          <w:sz w:val="22"/>
          <w:szCs w:val="22"/>
          <w:lang w:eastAsia="fr-FR"/>
        </w:rPr>
        <w:t xml:space="preserve"> Some also note d</w:t>
      </w:r>
      <w:r w:rsidR="00D2049E" w:rsidRPr="00CD3F6B">
        <w:rPr>
          <w:rFonts w:asciiTheme="minorHAnsi" w:hAnsiTheme="minorHAnsi" w:cstheme="minorHAnsi"/>
          <w:sz w:val="22"/>
          <w:szCs w:val="22"/>
          <w:lang w:eastAsia="fr-FR"/>
        </w:rPr>
        <w:t xml:space="preserve">elays in disbursement </w:t>
      </w:r>
      <w:r w:rsidR="00214E9B">
        <w:rPr>
          <w:rFonts w:asciiTheme="minorHAnsi" w:hAnsiTheme="minorHAnsi" w:cstheme="minorHAnsi"/>
          <w:sz w:val="22"/>
          <w:szCs w:val="22"/>
          <w:lang w:eastAsia="fr-FR"/>
        </w:rPr>
        <w:t xml:space="preserve">of </w:t>
      </w:r>
      <w:r w:rsidR="00214E9B" w:rsidRPr="00CD3F6B">
        <w:rPr>
          <w:rFonts w:asciiTheme="minorHAnsi" w:hAnsiTheme="minorHAnsi" w:cstheme="minorHAnsi"/>
          <w:sz w:val="22"/>
          <w:szCs w:val="22"/>
          <w:lang w:eastAsia="fr-FR"/>
        </w:rPr>
        <w:t>fund</w:t>
      </w:r>
      <w:r w:rsidR="00214E9B">
        <w:rPr>
          <w:rFonts w:asciiTheme="minorHAnsi" w:hAnsiTheme="minorHAnsi" w:cstheme="minorHAnsi"/>
          <w:sz w:val="22"/>
          <w:szCs w:val="22"/>
          <w:lang w:eastAsia="fr-FR"/>
        </w:rPr>
        <w:t>s</w:t>
      </w:r>
      <w:r w:rsidR="00214E9B" w:rsidRPr="00CD3F6B">
        <w:rPr>
          <w:rFonts w:asciiTheme="minorHAnsi" w:hAnsiTheme="minorHAnsi" w:cstheme="minorHAnsi"/>
          <w:sz w:val="22"/>
          <w:szCs w:val="22"/>
          <w:lang w:eastAsia="fr-FR"/>
        </w:rPr>
        <w:t xml:space="preserve"> </w:t>
      </w:r>
      <w:r w:rsidR="00D2049E" w:rsidRPr="00CD3F6B">
        <w:rPr>
          <w:rFonts w:asciiTheme="minorHAnsi" w:hAnsiTheme="minorHAnsi" w:cstheme="minorHAnsi"/>
          <w:sz w:val="22"/>
          <w:szCs w:val="22"/>
          <w:lang w:eastAsia="fr-FR"/>
        </w:rPr>
        <w:t xml:space="preserve">and misalignment </w:t>
      </w:r>
      <w:r w:rsidR="0087153A" w:rsidRPr="00CD3F6B">
        <w:rPr>
          <w:rFonts w:asciiTheme="minorHAnsi" w:hAnsiTheme="minorHAnsi" w:cstheme="minorHAnsi"/>
          <w:sz w:val="22"/>
          <w:szCs w:val="22"/>
          <w:lang w:eastAsia="fr-FR"/>
        </w:rPr>
        <w:t xml:space="preserve">between funding opportunities and </w:t>
      </w:r>
      <w:r w:rsidR="00D2049E" w:rsidRPr="00CD3F6B">
        <w:rPr>
          <w:rFonts w:asciiTheme="minorHAnsi" w:hAnsiTheme="minorHAnsi" w:cstheme="minorHAnsi"/>
          <w:sz w:val="22"/>
          <w:szCs w:val="22"/>
          <w:lang w:eastAsia="fr-FR"/>
        </w:rPr>
        <w:t>national priorities.</w:t>
      </w:r>
    </w:p>
    <w:p w14:paraId="2CF8B0CC" w14:textId="77777777" w:rsidR="00D2049E" w:rsidRPr="00CD3F6B" w:rsidRDefault="00D2049E" w:rsidP="00257025">
      <w:pPr>
        <w:ind w:left="567" w:hanging="567"/>
        <w:rPr>
          <w:rFonts w:asciiTheme="minorHAnsi" w:hAnsiTheme="minorHAnsi" w:cstheme="minorHAnsi"/>
          <w:sz w:val="22"/>
          <w:szCs w:val="22"/>
          <w:lang w:eastAsia="fr-FR"/>
        </w:rPr>
      </w:pPr>
    </w:p>
    <w:p w14:paraId="5BA3508F" w14:textId="764C0D3A" w:rsidR="00D2049E"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11</w:t>
      </w:r>
      <w:r w:rsidR="00C32CF1">
        <w:rPr>
          <w:rFonts w:asciiTheme="minorHAnsi" w:hAnsiTheme="minorHAnsi" w:cstheme="minorHAnsi"/>
          <w:sz w:val="22"/>
          <w:szCs w:val="22"/>
          <w:lang w:eastAsia="fr-FR"/>
        </w:rPr>
        <w:t>0</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D2049E" w:rsidRPr="00CD3F6B">
        <w:rPr>
          <w:rFonts w:asciiTheme="minorHAnsi" w:hAnsiTheme="minorHAnsi" w:cstheme="minorHAnsi"/>
          <w:sz w:val="22"/>
          <w:szCs w:val="22"/>
          <w:lang w:eastAsia="fr-FR"/>
        </w:rPr>
        <w:t xml:space="preserve">Since COP14, the Secretariat has mobilized CHF 5.2 million for non-core activities </w:t>
      </w:r>
      <w:r w:rsidR="00214E9B">
        <w:rPr>
          <w:rFonts w:asciiTheme="minorHAnsi" w:hAnsiTheme="minorHAnsi" w:cstheme="minorHAnsi"/>
          <w:sz w:val="22"/>
          <w:szCs w:val="22"/>
          <w:lang w:eastAsia="fr-FR"/>
        </w:rPr>
        <w:t>from</w:t>
      </w:r>
      <w:r w:rsidR="01D637BF" w:rsidRPr="00CD3F6B">
        <w:rPr>
          <w:rFonts w:asciiTheme="minorHAnsi" w:hAnsiTheme="minorHAnsi" w:cstheme="minorHAnsi"/>
          <w:sz w:val="22"/>
          <w:szCs w:val="22"/>
          <w:lang w:eastAsia="fr-FR"/>
        </w:rPr>
        <w:t xml:space="preserve"> 2022</w:t>
      </w:r>
      <w:r w:rsidR="00214E9B">
        <w:rPr>
          <w:rFonts w:asciiTheme="minorHAnsi" w:hAnsiTheme="minorHAnsi" w:cstheme="minorHAnsi"/>
          <w:sz w:val="22"/>
          <w:szCs w:val="22"/>
          <w:lang w:eastAsia="fr-FR"/>
        </w:rPr>
        <w:t xml:space="preserve"> to </w:t>
      </w:r>
      <w:r w:rsidR="01D637BF" w:rsidRPr="00CD3F6B">
        <w:rPr>
          <w:rFonts w:asciiTheme="minorHAnsi" w:hAnsiTheme="minorHAnsi" w:cstheme="minorHAnsi"/>
          <w:sz w:val="22"/>
          <w:szCs w:val="22"/>
          <w:lang w:eastAsia="fr-FR"/>
        </w:rPr>
        <w:t xml:space="preserve">2024 </w:t>
      </w:r>
      <w:r w:rsidR="00D2049E" w:rsidRPr="00CD3F6B">
        <w:rPr>
          <w:rFonts w:asciiTheme="minorHAnsi" w:hAnsiTheme="minorHAnsi" w:cstheme="minorHAnsi"/>
          <w:sz w:val="22"/>
          <w:szCs w:val="22"/>
          <w:lang w:eastAsia="fr-FR"/>
        </w:rPr>
        <w:t>under Resolution</w:t>
      </w:r>
      <w:r w:rsidR="3D892BF7" w:rsidRPr="00CD3F6B">
        <w:rPr>
          <w:rFonts w:asciiTheme="minorHAnsi" w:hAnsiTheme="minorHAnsi" w:cstheme="minorHAnsi"/>
          <w:sz w:val="22"/>
          <w:szCs w:val="22"/>
          <w:lang w:eastAsia="fr-FR"/>
        </w:rPr>
        <w:t>s</w:t>
      </w:r>
      <w:r w:rsidR="00D2049E" w:rsidRPr="00CD3F6B">
        <w:rPr>
          <w:rFonts w:asciiTheme="minorHAnsi" w:hAnsiTheme="minorHAnsi" w:cstheme="minorHAnsi"/>
          <w:sz w:val="22"/>
          <w:szCs w:val="22"/>
          <w:lang w:eastAsia="fr-FR"/>
        </w:rPr>
        <w:t xml:space="preserve"> </w:t>
      </w:r>
      <w:r w:rsidR="765E751E" w:rsidRPr="00CD3F6B">
        <w:rPr>
          <w:rFonts w:asciiTheme="minorHAnsi" w:hAnsiTheme="minorHAnsi" w:cstheme="minorHAnsi"/>
          <w:sz w:val="22"/>
          <w:szCs w:val="22"/>
          <w:lang w:eastAsia="fr-FR"/>
        </w:rPr>
        <w:t xml:space="preserve">ExCOP3.2 and </w:t>
      </w:r>
      <w:r w:rsidR="00D2049E" w:rsidRPr="00CD3F6B">
        <w:rPr>
          <w:rFonts w:asciiTheme="minorHAnsi" w:hAnsiTheme="minorHAnsi" w:cstheme="minorHAnsi"/>
          <w:sz w:val="22"/>
          <w:szCs w:val="22"/>
          <w:lang w:eastAsia="fr-FR"/>
        </w:rPr>
        <w:t xml:space="preserve">XIV.1. Contracting Parties contributed 93% of this amount, with donors including Australia, Austria, Belgium, Canada, </w:t>
      </w:r>
      <w:r w:rsidR="00214E9B" w:rsidRPr="00CD3F6B">
        <w:rPr>
          <w:rFonts w:asciiTheme="minorHAnsi" w:hAnsiTheme="minorHAnsi" w:cstheme="minorHAnsi"/>
          <w:sz w:val="22"/>
          <w:szCs w:val="22"/>
          <w:lang w:eastAsia="fr-FR"/>
        </w:rPr>
        <w:t xml:space="preserve">China, </w:t>
      </w:r>
      <w:r w:rsidR="00D2049E" w:rsidRPr="00CD3F6B">
        <w:rPr>
          <w:rFonts w:asciiTheme="minorHAnsi" w:hAnsiTheme="minorHAnsi" w:cstheme="minorHAnsi"/>
          <w:sz w:val="22"/>
          <w:szCs w:val="22"/>
          <w:lang w:eastAsia="fr-FR"/>
        </w:rPr>
        <w:t xml:space="preserve">Germany, Finland, Japan, Norway, </w:t>
      </w:r>
      <w:r w:rsidR="00214E9B">
        <w:rPr>
          <w:rFonts w:asciiTheme="minorHAnsi" w:hAnsiTheme="minorHAnsi" w:cstheme="minorHAnsi"/>
          <w:sz w:val="22"/>
          <w:szCs w:val="22"/>
          <w:lang w:eastAsia="fr-FR"/>
        </w:rPr>
        <w:t xml:space="preserve">the </w:t>
      </w:r>
      <w:r w:rsidR="00D2049E" w:rsidRPr="00CD3F6B">
        <w:rPr>
          <w:rFonts w:asciiTheme="minorHAnsi" w:hAnsiTheme="minorHAnsi" w:cstheme="minorHAnsi"/>
          <w:sz w:val="22"/>
          <w:szCs w:val="22"/>
          <w:lang w:eastAsia="fr-FR"/>
        </w:rPr>
        <w:t>Republic of Korea, Switzerland, the U</w:t>
      </w:r>
      <w:r w:rsidR="00214E9B">
        <w:rPr>
          <w:rFonts w:asciiTheme="minorHAnsi" w:hAnsiTheme="minorHAnsi" w:cstheme="minorHAnsi"/>
          <w:sz w:val="22"/>
          <w:szCs w:val="22"/>
          <w:lang w:eastAsia="fr-FR"/>
        </w:rPr>
        <w:t xml:space="preserve">nited </w:t>
      </w:r>
      <w:r w:rsidR="00D2049E" w:rsidRPr="00CD3F6B">
        <w:rPr>
          <w:rFonts w:asciiTheme="minorHAnsi" w:hAnsiTheme="minorHAnsi" w:cstheme="minorHAnsi"/>
          <w:sz w:val="22"/>
          <w:szCs w:val="22"/>
          <w:lang w:eastAsia="fr-FR"/>
        </w:rPr>
        <w:t>K</w:t>
      </w:r>
      <w:r w:rsidR="00214E9B">
        <w:rPr>
          <w:rFonts w:asciiTheme="minorHAnsi" w:hAnsiTheme="minorHAnsi" w:cstheme="minorHAnsi"/>
          <w:sz w:val="22"/>
          <w:szCs w:val="22"/>
          <w:lang w:eastAsia="fr-FR"/>
        </w:rPr>
        <w:t>ingdom of Great Britain and Northern Ireland</w:t>
      </w:r>
      <w:r w:rsidR="00D2049E" w:rsidRPr="00CD3F6B">
        <w:rPr>
          <w:rFonts w:asciiTheme="minorHAnsi" w:hAnsiTheme="minorHAnsi" w:cstheme="minorHAnsi"/>
          <w:sz w:val="22"/>
          <w:szCs w:val="22"/>
          <w:lang w:eastAsia="fr-FR"/>
        </w:rPr>
        <w:t>, the U</w:t>
      </w:r>
      <w:r w:rsidR="00214E9B">
        <w:rPr>
          <w:rFonts w:asciiTheme="minorHAnsi" w:hAnsiTheme="minorHAnsi" w:cstheme="minorHAnsi"/>
          <w:sz w:val="22"/>
          <w:szCs w:val="22"/>
          <w:lang w:eastAsia="fr-FR"/>
        </w:rPr>
        <w:t xml:space="preserve">nited </w:t>
      </w:r>
      <w:r w:rsidR="00D2049E" w:rsidRPr="00CD3F6B">
        <w:rPr>
          <w:rFonts w:asciiTheme="minorHAnsi" w:hAnsiTheme="minorHAnsi" w:cstheme="minorHAnsi"/>
          <w:sz w:val="22"/>
          <w:szCs w:val="22"/>
          <w:lang w:eastAsia="fr-FR"/>
        </w:rPr>
        <w:t>S</w:t>
      </w:r>
      <w:r w:rsidR="00214E9B">
        <w:rPr>
          <w:rFonts w:asciiTheme="minorHAnsi" w:hAnsiTheme="minorHAnsi" w:cstheme="minorHAnsi"/>
          <w:sz w:val="22"/>
          <w:szCs w:val="22"/>
          <w:lang w:eastAsia="fr-FR"/>
        </w:rPr>
        <w:t>tates of America</w:t>
      </w:r>
      <w:r w:rsidR="00D2049E" w:rsidRPr="00CD3F6B">
        <w:rPr>
          <w:rFonts w:asciiTheme="minorHAnsi" w:hAnsiTheme="minorHAnsi" w:cstheme="minorHAnsi"/>
          <w:sz w:val="22"/>
          <w:szCs w:val="22"/>
          <w:lang w:eastAsia="fr-FR"/>
        </w:rPr>
        <w:t>, and Zimbabwe. The private sector (Danone) and foundations (Nagao Wetland Foundation) contributed 5% and 2%, respectively.</w:t>
      </w:r>
    </w:p>
    <w:p w14:paraId="5A643D20" w14:textId="77777777" w:rsidR="00D2049E" w:rsidRPr="00CD3F6B" w:rsidRDefault="00D2049E" w:rsidP="00257025">
      <w:pPr>
        <w:ind w:left="567" w:hanging="567"/>
        <w:rPr>
          <w:rFonts w:asciiTheme="minorHAnsi" w:hAnsiTheme="minorHAnsi" w:cstheme="minorHAnsi"/>
          <w:sz w:val="22"/>
          <w:szCs w:val="22"/>
          <w:lang w:eastAsia="fr-FR"/>
        </w:rPr>
      </w:pPr>
    </w:p>
    <w:p w14:paraId="133B35E6" w14:textId="5500FC23" w:rsidR="00B05B0E"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11</w:t>
      </w:r>
      <w:r w:rsidR="00C32CF1">
        <w:rPr>
          <w:rFonts w:asciiTheme="minorHAnsi" w:hAnsiTheme="minorHAnsi" w:cstheme="minorHAnsi"/>
          <w:sz w:val="22"/>
          <w:szCs w:val="22"/>
          <w:lang w:eastAsia="fr-FR"/>
        </w:rPr>
        <w:t>1</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D2049E" w:rsidRPr="00CD3F6B">
        <w:rPr>
          <w:rFonts w:asciiTheme="minorHAnsi" w:hAnsiTheme="minorHAnsi" w:cstheme="minorHAnsi"/>
          <w:sz w:val="22"/>
          <w:szCs w:val="22"/>
          <w:lang w:eastAsia="fr-FR"/>
        </w:rPr>
        <w:t xml:space="preserve">Between COP12 and COP15 (2016–2024), the Secretariat secured CHF 8.89 million </w:t>
      </w:r>
      <w:r w:rsidR="001F41A4" w:rsidRPr="00CD3F6B">
        <w:rPr>
          <w:rFonts w:asciiTheme="minorHAnsi" w:hAnsiTheme="minorHAnsi" w:cstheme="minorHAnsi"/>
          <w:sz w:val="22"/>
          <w:szCs w:val="22"/>
          <w:lang w:eastAsia="fr-FR"/>
        </w:rPr>
        <w:t xml:space="preserve">in </w:t>
      </w:r>
      <w:r w:rsidR="00D2049E" w:rsidRPr="00CD3F6B">
        <w:rPr>
          <w:rFonts w:asciiTheme="minorHAnsi" w:hAnsiTheme="minorHAnsi" w:cstheme="minorHAnsi"/>
          <w:sz w:val="22"/>
          <w:szCs w:val="22"/>
          <w:lang w:eastAsia="fr-FR"/>
        </w:rPr>
        <w:t xml:space="preserve">non-core </w:t>
      </w:r>
      <w:r w:rsidR="001F41A4" w:rsidRPr="00CD3F6B">
        <w:rPr>
          <w:rFonts w:asciiTheme="minorHAnsi" w:hAnsiTheme="minorHAnsi" w:cstheme="minorHAnsi"/>
          <w:sz w:val="22"/>
          <w:szCs w:val="22"/>
          <w:lang w:eastAsia="fr-FR"/>
        </w:rPr>
        <w:t xml:space="preserve">funds </w:t>
      </w:r>
      <w:r w:rsidR="00D2049E" w:rsidRPr="00CD3F6B">
        <w:rPr>
          <w:rFonts w:asciiTheme="minorHAnsi" w:hAnsiTheme="minorHAnsi" w:cstheme="minorHAnsi"/>
          <w:sz w:val="22"/>
          <w:szCs w:val="22"/>
          <w:lang w:eastAsia="fr-FR"/>
        </w:rPr>
        <w:t xml:space="preserve">under Resolutions XII.1, XIII.2, </w:t>
      </w:r>
      <w:r w:rsidR="6E883117" w:rsidRPr="00CD3F6B">
        <w:rPr>
          <w:rFonts w:asciiTheme="minorHAnsi" w:hAnsiTheme="minorHAnsi" w:cstheme="minorHAnsi"/>
          <w:sz w:val="22"/>
          <w:szCs w:val="22"/>
          <w:lang w:eastAsia="fr-FR"/>
        </w:rPr>
        <w:t xml:space="preserve">ExCOP3.2 </w:t>
      </w:r>
      <w:r w:rsidR="00D2049E" w:rsidRPr="00CD3F6B">
        <w:rPr>
          <w:rFonts w:asciiTheme="minorHAnsi" w:hAnsiTheme="minorHAnsi" w:cstheme="minorHAnsi"/>
          <w:sz w:val="22"/>
          <w:szCs w:val="22"/>
          <w:lang w:eastAsia="fr-FR"/>
        </w:rPr>
        <w:t>and XIV.1. Of this, 79% came from Contracting Parties, 12% from the private sector, 8% from foundations, and 1% from other sources, with 58% raised during the last triennium.</w:t>
      </w:r>
      <w:r w:rsidR="00A44D52" w:rsidRPr="00CD3F6B">
        <w:rPr>
          <w:rFonts w:asciiTheme="minorHAnsi" w:hAnsiTheme="minorHAnsi" w:cstheme="minorHAnsi"/>
          <w:sz w:val="22"/>
          <w:szCs w:val="22"/>
          <w:lang w:eastAsia="fr-FR"/>
        </w:rPr>
        <w:t xml:space="preserve"> </w:t>
      </w:r>
      <w:r w:rsidR="001F4F0F" w:rsidRPr="00CD3F6B">
        <w:rPr>
          <w:rFonts w:asciiTheme="minorHAnsi" w:hAnsiTheme="minorHAnsi" w:cstheme="minorHAnsi"/>
          <w:sz w:val="22"/>
          <w:szCs w:val="22"/>
          <w:lang w:eastAsia="fr-FR"/>
        </w:rPr>
        <w:t xml:space="preserve">The number of Parties providing </w:t>
      </w:r>
      <w:r w:rsidR="00214E9B">
        <w:rPr>
          <w:rFonts w:asciiTheme="minorHAnsi" w:hAnsiTheme="minorHAnsi" w:cstheme="minorHAnsi"/>
          <w:sz w:val="22"/>
          <w:szCs w:val="22"/>
          <w:lang w:eastAsia="fr-FR"/>
        </w:rPr>
        <w:t>v</w:t>
      </w:r>
      <w:r w:rsidR="00214E9B" w:rsidRPr="00CD3F6B">
        <w:rPr>
          <w:rFonts w:asciiTheme="minorHAnsi" w:hAnsiTheme="minorHAnsi" w:cstheme="minorHAnsi"/>
          <w:sz w:val="22"/>
          <w:szCs w:val="22"/>
          <w:lang w:eastAsia="fr-FR"/>
        </w:rPr>
        <w:t xml:space="preserve">oluntary </w:t>
      </w:r>
      <w:r w:rsidR="00214E9B">
        <w:rPr>
          <w:rFonts w:asciiTheme="minorHAnsi" w:hAnsiTheme="minorHAnsi" w:cstheme="minorHAnsi"/>
          <w:sz w:val="22"/>
          <w:szCs w:val="22"/>
          <w:lang w:eastAsia="fr-FR"/>
        </w:rPr>
        <w:t>c</w:t>
      </w:r>
      <w:r w:rsidR="00214E9B" w:rsidRPr="00CD3F6B">
        <w:rPr>
          <w:rFonts w:asciiTheme="minorHAnsi" w:hAnsiTheme="minorHAnsi" w:cstheme="minorHAnsi"/>
          <w:sz w:val="22"/>
          <w:szCs w:val="22"/>
          <w:lang w:eastAsia="fr-FR"/>
        </w:rPr>
        <w:t xml:space="preserve">ontributions </w:t>
      </w:r>
      <w:r w:rsidR="00EA4FF4" w:rsidRPr="00CD3F6B">
        <w:rPr>
          <w:rFonts w:asciiTheme="minorHAnsi" w:hAnsiTheme="minorHAnsi" w:cstheme="minorHAnsi"/>
          <w:sz w:val="22"/>
          <w:szCs w:val="22"/>
          <w:lang w:eastAsia="fr-FR"/>
        </w:rPr>
        <w:t xml:space="preserve">directly to the Secretariat was significantly lower for the </w:t>
      </w:r>
      <w:r w:rsidR="00222372" w:rsidRPr="00CD3F6B">
        <w:rPr>
          <w:rFonts w:asciiTheme="minorHAnsi" w:hAnsiTheme="minorHAnsi" w:cstheme="minorHAnsi"/>
          <w:sz w:val="22"/>
          <w:szCs w:val="22"/>
          <w:lang w:eastAsia="fr-FR"/>
        </w:rPr>
        <w:t xml:space="preserve">triennium </w:t>
      </w:r>
      <w:r w:rsidR="008E39F5" w:rsidRPr="00CD3F6B">
        <w:rPr>
          <w:rFonts w:asciiTheme="minorHAnsi" w:hAnsiTheme="minorHAnsi" w:cstheme="minorHAnsi"/>
          <w:sz w:val="22"/>
          <w:szCs w:val="22"/>
          <w:lang w:eastAsia="fr-FR"/>
        </w:rPr>
        <w:t>leading up to COP14 (</w:t>
      </w:r>
      <w:r w:rsidR="00214E9B">
        <w:rPr>
          <w:rFonts w:asciiTheme="minorHAnsi" w:hAnsiTheme="minorHAnsi" w:cstheme="minorHAnsi"/>
          <w:sz w:val="22"/>
          <w:szCs w:val="22"/>
          <w:lang w:eastAsia="fr-FR"/>
        </w:rPr>
        <w:t>five</w:t>
      </w:r>
      <w:r w:rsidR="00214E9B" w:rsidRPr="00CD3F6B">
        <w:rPr>
          <w:rFonts w:asciiTheme="minorHAnsi" w:hAnsiTheme="minorHAnsi" w:cstheme="minorHAnsi"/>
          <w:sz w:val="22"/>
          <w:szCs w:val="22"/>
          <w:lang w:eastAsia="fr-FR"/>
        </w:rPr>
        <w:t xml:space="preserve"> </w:t>
      </w:r>
      <w:r w:rsidR="008D1D18" w:rsidRPr="00CD3F6B">
        <w:rPr>
          <w:rFonts w:asciiTheme="minorHAnsi" w:hAnsiTheme="minorHAnsi" w:cstheme="minorHAnsi"/>
          <w:sz w:val="22"/>
          <w:szCs w:val="22"/>
          <w:lang w:eastAsia="fr-FR"/>
        </w:rPr>
        <w:t>Parties</w:t>
      </w:r>
      <w:r w:rsidR="008E39F5" w:rsidRPr="00CD3F6B">
        <w:rPr>
          <w:rFonts w:asciiTheme="minorHAnsi" w:hAnsiTheme="minorHAnsi" w:cstheme="minorHAnsi"/>
          <w:sz w:val="22"/>
          <w:szCs w:val="22"/>
          <w:lang w:eastAsia="fr-FR"/>
        </w:rPr>
        <w:t>)</w:t>
      </w:r>
      <w:r w:rsidR="008D1D18" w:rsidRPr="00CD3F6B">
        <w:rPr>
          <w:rFonts w:asciiTheme="minorHAnsi" w:hAnsiTheme="minorHAnsi" w:cstheme="minorHAnsi"/>
          <w:sz w:val="22"/>
          <w:szCs w:val="22"/>
          <w:lang w:eastAsia="fr-FR"/>
        </w:rPr>
        <w:t xml:space="preserve"> than for the triennium leading up to COP13 (12</w:t>
      </w:r>
      <w:r w:rsidR="00214E9B">
        <w:rPr>
          <w:rFonts w:asciiTheme="minorHAnsi" w:hAnsiTheme="minorHAnsi" w:cstheme="minorHAnsi"/>
          <w:sz w:val="22"/>
          <w:szCs w:val="22"/>
          <w:lang w:eastAsia="fr-FR"/>
        </w:rPr>
        <w:t xml:space="preserve"> Parties</w:t>
      </w:r>
      <w:r w:rsidR="008D1D18" w:rsidRPr="00CD3F6B">
        <w:rPr>
          <w:rFonts w:asciiTheme="minorHAnsi" w:hAnsiTheme="minorHAnsi" w:cstheme="minorHAnsi"/>
          <w:sz w:val="22"/>
          <w:szCs w:val="22"/>
          <w:lang w:eastAsia="fr-FR"/>
        </w:rPr>
        <w:t xml:space="preserve">) and </w:t>
      </w:r>
      <w:r w:rsidR="00E81DAF" w:rsidRPr="00CD3F6B">
        <w:rPr>
          <w:rFonts w:asciiTheme="minorHAnsi" w:hAnsiTheme="minorHAnsi" w:cstheme="minorHAnsi"/>
          <w:sz w:val="22"/>
          <w:szCs w:val="22"/>
          <w:lang w:eastAsia="fr-FR"/>
        </w:rPr>
        <w:t xml:space="preserve">for the triennium leading up to </w:t>
      </w:r>
      <w:r w:rsidR="000A49C2">
        <w:rPr>
          <w:rFonts w:asciiTheme="minorHAnsi" w:hAnsiTheme="minorHAnsi" w:cstheme="minorHAnsi"/>
          <w:sz w:val="22"/>
          <w:szCs w:val="22"/>
          <w:lang w:eastAsia="fr-FR"/>
        </w:rPr>
        <w:t>COP15</w:t>
      </w:r>
      <w:r w:rsidR="00E81DAF" w:rsidRPr="00CD3F6B">
        <w:rPr>
          <w:rFonts w:asciiTheme="minorHAnsi" w:hAnsiTheme="minorHAnsi" w:cstheme="minorHAnsi"/>
          <w:sz w:val="22"/>
          <w:szCs w:val="22"/>
          <w:lang w:eastAsia="fr-FR"/>
        </w:rPr>
        <w:t xml:space="preserve"> </w:t>
      </w:r>
      <w:r w:rsidR="008D1D18" w:rsidRPr="00CD3F6B">
        <w:rPr>
          <w:rFonts w:asciiTheme="minorHAnsi" w:hAnsiTheme="minorHAnsi" w:cstheme="minorHAnsi"/>
          <w:sz w:val="22"/>
          <w:szCs w:val="22"/>
          <w:lang w:eastAsia="fr-FR"/>
        </w:rPr>
        <w:t>(14</w:t>
      </w:r>
      <w:r w:rsidR="00214E9B">
        <w:rPr>
          <w:rFonts w:asciiTheme="minorHAnsi" w:hAnsiTheme="minorHAnsi" w:cstheme="minorHAnsi"/>
          <w:sz w:val="22"/>
          <w:szCs w:val="22"/>
          <w:lang w:eastAsia="fr-FR"/>
        </w:rPr>
        <w:t xml:space="preserve"> Parties</w:t>
      </w:r>
      <w:r w:rsidR="00774C3D" w:rsidRPr="00CD3F6B">
        <w:rPr>
          <w:rFonts w:asciiTheme="minorHAnsi" w:hAnsiTheme="minorHAnsi" w:cstheme="minorHAnsi"/>
          <w:sz w:val="22"/>
          <w:szCs w:val="22"/>
          <w:lang w:eastAsia="fr-FR"/>
        </w:rPr>
        <w:t>; including the year 2022</w:t>
      </w:r>
      <w:r w:rsidR="008D1D18" w:rsidRPr="00CD3F6B">
        <w:rPr>
          <w:rFonts w:asciiTheme="minorHAnsi" w:hAnsiTheme="minorHAnsi" w:cstheme="minorHAnsi"/>
          <w:sz w:val="22"/>
          <w:szCs w:val="22"/>
          <w:lang w:eastAsia="fr-FR"/>
        </w:rPr>
        <w:t>)</w:t>
      </w:r>
      <w:r w:rsidR="00055FD4" w:rsidRPr="00CD3F6B">
        <w:rPr>
          <w:rFonts w:asciiTheme="minorHAnsi" w:hAnsiTheme="minorHAnsi" w:cstheme="minorHAnsi"/>
          <w:sz w:val="22"/>
          <w:szCs w:val="22"/>
          <w:lang w:eastAsia="fr-FR"/>
        </w:rPr>
        <w:t xml:space="preserve">, primarily due to </w:t>
      </w:r>
      <w:r w:rsidR="697FCE06" w:rsidRPr="00CD3F6B">
        <w:rPr>
          <w:rFonts w:asciiTheme="minorHAnsi" w:hAnsiTheme="minorHAnsi" w:cstheme="minorHAnsi"/>
          <w:sz w:val="22"/>
          <w:szCs w:val="22"/>
          <w:lang w:eastAsia="fr-FR"/>
        </w:rPr>
        <w:t xml:space="preserve">lower implementation of activities during </w:t>
      </w:r>
      <w:r w:rsidR="00055FD4" w:rsidRPr="00CD3F6B">
        <w:rPr>
          <w:rFonts w:asciiTheme="minorHAnsi" w:hAnsiTheme="minorHAnsi" w:cstheme="minorHAnsi"/>
          <w:sz w:val="22"/>
          <w:szCs w:val="22"/>
          <w:lang w:eastAsia="fr-FR"/>
        </w:rPr>
        <w:t xml:space="preserve">the </w:t>
      </w:r>
      <w:r w:rsidR="00214E9B">
        <w:rPr>
          <w:rFonts w:asciiTheme="minorHAnsi" w:hAnsiTheme="minorHAnsi" w:cstheme="minorHAnsi"/>
          <w:sz w:val="22"/>
          <w:szCs w:val="22"/>
          <w:lang w:eastAsia="fr-FR"/>
        </w:rPr>
        <w:t>Covid-19</w:t>
      </w:r>
      <w:r w:rsidR="00214E9B" w:rsidRPr="00CD3F6B">
        <w:rPr>
          <w:rFonts w:asciiTheme="minorHAnsi" w:hAnsiTheme="minorHAnsi" w:cstheme="minorHAnsi"/>
          <w:sz w:val="22"/>
          <w:szCs w:val="22"/>
          <w:lang w:eastAsia="fr-FR"/>
        </w:rPr>
        <w:t xml:space="preserve"> </w:t>
      </w:r>
      <w:r w:rsidR="00055FD4" w:rsidRPr="00CD3F6B">
        <w:rPr>
          <w:rFonts w:asciiTheme="minorHAnsi" w:hAnsiTheme="minorHAnsi" w:cstheme="minorHAnsi"/>
          <w:sz w:val="22"/>
          <w:szCs w:val="22"/>
          <w:lang w:eastAsia="fr-FR"/>
        </w:rPr>
        <w:t xml:space="preserve">pandemic. </w:t>
      </w:r>
    </w:p>
    <w:p w14:paraId="54E4DF99" w14:textId="77777777" w:rsidR="00375762" w:rsidRPr="00A338FF" w:rsidRDefault="00375762" w:rsidP="003E56FD">
      <w:pPr>
        <w:rPr>
          <w:rFonts w:asciiTheme="minorHAnsi" w:hAnsiTheme="minorHAnsi" w:cstheme="minorHAnsi"/>
          <w:sz w:val="22"/>
          <w:szCs w:val="22"/>
        </w:rPr>
      </w:pPr>
    </w:p>
    <w:p w14:paraId="2C13148A" w14:textId="77777777" w:rsidR="003E56FD" w:rsidRPr="00A338FF" w:rsidRDefault="003E56FD" w:rsidP="003E56FD">
      <w:pPr>
        <w:rPr>
          <w:rFonts w:asciiTheme="minorHAnsi" w:hAnsiTheme="minorHAnsi" w:cstheme="minorHAnsi"/>
          <w:sz w:val="22"/>
          <w:szCs w:val="22"/>
        </w:rPr>
      </w:pPr>
    </w:p>
    <w:tbl>
      <w:tblPr>
        <w:tblStyle w:val="TableGrid16"/>
        <w:tblW w:w="9354" w:type="dxa"/>
        <w:tblLook w:val="04A0" w:firstRow="1" w:lastRow="0" w:firstColumn="1" w:lastColumn="0" w:noHBand="0" w:noVBand="1"/>
      </w:tblPr>
      <w:tblGrid>
        <w:gridCol w:w="9354"/>
      </w:tblGrid>
      <w:tr w:rsidR="00180A86" w:rsidRPr="00CD3F6B" w14:paraId="3CB5C024" w14:textId="77777777" w:rsidTr="003E56FD">
        <w:tc>
          <w:tcPr>
            <w:tcW w:w="9354" w:type="dxa"/>
            <w:vAlign w:val="center"/>
          </w:tcPr>
          <w:p w14:paraId="1A354306" w14:textId="77777777" w:rsidR="00180A86" w:rsidRPr="00CD3F6B" w:rsidRDefault="00180A86"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t>Target 18: International cooperation is strengthened at all levels.</w:t>
            </w:r>
          </w:p>
          <w:p w14:paraId="691DF10F" w14:textId="38C23A28" w:rsidR="00180A86" w:rsidRPr="00CD3F6B" w:rsidRDefault="00F65637" w:rsidP="008A3659">
            <w:pPr>
              <w:keepNext/>
              <w:spacing w:before="120" w:after="120"/>
              <w:rPr>
                <w:rFonts w:asciiTheme="minorHAnsi" w:hAnsiTheme="minorHAnsi" w:cstheme="minorHAnsi"/>
                <w:bCs/>
                <w:sz w:val="22"/>
                <w:szCs w:val="22"/>
                <w:lang w:eastAsia="fr-FR"/>
              </w:rPr>
            </w:pPr>
            <w:r w:rsidRPr="00CD3F6B">
              <w:rPr>
                <w:rFonts w:asciiTheme="minorHAnsi" w:hAnsiTheme="minorHAnsi" w:cstheme="minorHAnsi"/>
                <w:bCs/>
                <w:sz w:val="22"/>
                <w:szCs w:val="22"/>
                <w:lang w:eastAsia="fr-FR"/>
              </w:rPr>
              <w:t xml:space="preserve">Contributing to </w:t>
            </w:r>
            <w:r w:rsidR="00AD63B5" w:rsidRPr="00CD3F6B">
              <w:rPr>
                <w:rFonts w:asciiTheme="minorHAnsi" w:hAnsiTheme="minorHAnsi" w:cstheme="minorHAnsi"/>
                <w:bCs/>
                <w:sz w:val="22"/>
                <w:szCs w:val="22"/>
                <w:lang w:eastAsia="fr-FR"/>
              </w:rPr>
              <w:t>SDG</w:t>
            </w:r>
            <w:r w:rsidR="002659BD">
              <w:rPr>
                <w:rFonts w:asciiTheme="minorHAnsi" w:hAnsiTheme="minorHAnsi" w:cstheme="minorHAnsi"/>
                <w:bCs/>
                <w:sz w:val="22"/>
                <w:szCs w:val="22"/>
                <w:lang w:eastAsia="fr-FR"/>
              </w:rPr>
              <w:t xml:space="preserve"> Targets</w:t>
            </w:r>
            <w:r w:rsidR="004D3B09">
              <w:rPr>
                <w:rFonts w:asciiTheme="minorHAnsi" w:hAnsiTheme="minorHAnsi" w:cstheme="minorHAnsi"/>
                <w:bCs/>
                <w:sz w:val="22"/>
                <w:szCs w:val="22"/>
                <w:lang w:eastAsia="fr-FR"/>
              </w:rPr>
              <w:t xml:space="preserve"> </w:t>
            </w:r>
            <w:r w:rsidR="004D3B09" w:rsidRPr="004D3B09">
              <w:rPr>
                <w:rFonts w:asciiTheme="minorHAnsi" w:hAnsiTheme="minorHAnsi" w:cstheme="minorHAnsi"/>
                <w:bCs/>
                <w:sz w:val="22"/>
                <w:szCs w:val="22"/>
                <w:lang w:eastAsia="fr-FR"/>
              </w:rPr>
              <w:t>1.b</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2.5</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6.5</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6.6</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6.a</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10.6</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12.4</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14.5</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14.c</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15.1</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15.6</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16.8</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17.6</w:t>
            </w:r>
            <w:r w:rsidR="00480780">
              <w:rPr>
                <w:rFonts w:asciiTheme="minorHAnsi" w:hAnsiTheme="minorHAnsi" w:cstheme="minorHAnsi"/>
                <w:bCs/>
                <w:sz w:val="22"/>
                <w:szCs w:val="22"/>
                <w:lang w:eastAsia="fr-FR"/>
              </w:rPr>
              <w:t>,</w:t>
            </w:r>
            <w:r w:rsidR="004D3B09" w:rsidRPr="004D3B09">
              <w:rPr>
                <w:rFonts w:asciiTheme="minorHAnsi" w:hAnsiTheme="minorHAnsi" w:cstheme="minorHAnsi"/>
                <w:bCs/>
                <w:sz w:val="22"/>
                <w:szCs w:val="22"/>
                <w:lang w:eastAsia="fr-FR"/>
              </w:rPr>
              <w:t xml:space="preserve"> 17.7</w:t>
            </w:r>
            <w:r w:rsidR="002659BD">
              <w:rPr>
                <w:rFonts w:asciiTheme="minorHAnsi" w:hAnsiTheme="minorHAnsi" w:cstheme="minorHAnsi"/>
                <w:bCs/>
                <w:sz w:val="22"/>
                <w:szCs w:val="22"/>
                <w:lang w:eastAsia="fr-FR"/>
              </w:rPr>
              <w:t xml:space="preserve"> and</w:t>
            </w:r>
            <w:r w:rsidR="004D3B09" w:rsidRPr="004D3B09">
              <w:rPr>
                <w:rFonts w:asciiTheme="minorHAnsi" w:hAnsiTheme="minorHAnsi" w:cstheme="minorHAnsi"/>
                <w:bCs/>
                <w:sz w:val="22"/>
                <w:szCs w:val="22"/>
                <w:lang w:eastAsia="fr-FR"/>
              </w:rPr>
              <w:t xml:space="preserve"> 17.9</w:t>
            </w:r>
            <w:r w:rsidR="002659BD">
              <w:rPr>
                <w:rFonts w:asciiTheme="minorHAnsi" w:hAnsiTheme="minorHAnsi" w:cstheme="minorHAnsi"/>
                <w:bCs/>
                <w:sz w:val="22"/>
                <w:szCs w:val="22"/>
                <w:lang w:eastAsia="fr-FR"/>
              </w:rPr>
              <w:t>.</w:t>
            </w:r>
          </w:p>
        </w:tc>
      </w:tr>
    </w:tbl>
    <w:p w14:paraId="24A91848" w14:textId="77777777" w:rsidR="00FB380C" w:rsidRPr="00CD3F6B" w:rsidRDefault="00FB380C" w:rsidP="000D551C">
      <w:pPr>
        <w:keepNext/>
        <w:rPr>
          <w:rFonts w:asciiTheme="minorHAnsi" w:hAnsiTheme="minorHAnsi" w:cstheme="minorHAnsi"/>
          <w:b/>
          <w:bCs/>
          <w:sz w:val="22"/>
          <w:szCs w:val="22"/>
        </w:rPr>
      </w:pPr>
    </w:p>
    <w:p w14:paraId="174EE12E" w14:textId="67D9AC05" w:rsidR="005F5BCE" w:rsidRPr="00CD3F6B" w:rsidRDefault="00503B21" w:rsidP="000D551C">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Key message </w:t>
      </w:r>
    </w:p>
    <w:p w14:paraId="32090E25" w14:textId="77777777" w:rsidR="00AC0EBD" w:rsidRPr="00CD3F6B" w:rsidRDefault="00AC0EBD" w:rsidP="000D551C">
      <w:pPr>
        <w:keepNext/>
        <w:rPr>
          <w:rFonts w:asciiTheme="minorHAnsi" w:hAnsiTheme="minorHAnsi" w:cstheme="minorHAnsi"/>
          <w:sz w:val="22"/>
          <w:szCs w:val="22"/>
        </w:rPr>
      </w:pPr>
    </w:p>
    <w:p w14:paraId="2E151043" w14:textId="4EDAC469" w:rsidR="0095024B"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11</w:t>
      </w:r>
      <w:r w:rsidR="00C32CF1">
        <w:rPr>
          <w:rFonts w:asciiTheme="minorHAnsi" w:hAnsiTheme="minorHAnsi" w:cstheme="minorHAnsi"/>
          <w:sz w:val="22"/>
          <w:szCs w:val="22"/>
          <w:lang w:eastAsia="fr-FR"/>
        </w:rPr>
        <w:t>2</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886518" w:rsidRPr="00CD3F6B">
        <w:rPr>
          <w:rFonts w:asciiTheme="minorHAnsi" w:hAnsiTheme="minorHAnsi" w:cstheme="minorHAnsi"/>
          <w:sz w:val="22"/>
          <w:szCs w:val="22"/>
          <w:lang w:eastAsia="fr-FR"/>
        </w:rPr>
        <w:t>I</w:t>
      </w:r>
      <w:r w:rsidR="0095024B" w:rsidRPr="00CD3F6B">
        <w:rPr>
          <w:rFonts w:asciiTheme="minorHAnsi" w:hAnsiTheme="minorHAnsi" w:cstheme="minorHAnsi"/>
          <w:sz w:val="22"/>
          <w:szCs w:val="22"/>
          <w:lang w:eastAsia="fr-FR"/>
        </w:rPr>
        <w:t xml:space="preserve">nternational cooperation </w:t>
      </w:r>
      <w:r w:rsidR="00886518" w:rsidRPr="00CD3F6B">
        <w:rPr>
          <w:rFonts w:asciiTheme="minorHAnsi" w:hAnsiTheme="minorHAnsi" w:cstheme="minorHAnsi"/>
          <w:sz w:val="22"/>
          <w:szCs w:val="22"/>
          <w:lang w:eastAsia="fr-FR"/>
        </w:rPr>
        <w:t xml:space="preserve">has generally strengthened </w:t>
      </w:r>
      <w:r w:rsidR="0095024B" w:rsidRPr="00CD3F6B">
        <w:rPr>
          <w:rFonts w:asciiTheme="minorHAnsi" w:hAnsiTheme="minorHAnsi" w:cstheme="minorHAnsi"/>
          <w:sz w:val="22"/>
          <w:szCs w:val="22"/>
          <w:lang w:eastAsia="fr-FR"/>
        </w:rPr>
        <w:t xml:space="preserve">at a steady pace, </w:t>
      </w:r>
      <w:r w:rsidR="0010534C" w:rsidRPr="00CD3F6B">
        <w:rPr>
          <w:rFonts w:asciiTheme="minorHAnsi" w:hAnsiTheme="minorHAnsi" w:cstheme="minorHAnsi"/>
          <w:sz w:val="22"/>
          <w:szCs w:val="22"/>
          <w:lang w:eastAsia="fr-FR"/>
        </w:rPr>
        <w:t xml:space="preserve">through the establishment of RRIs, </w:t>
      </w:r>
      <w:r w:rsidR="00BA585C" w:rsidRPr="00CD3F6B">
        <w:rPr>
          <w:rFonts w:asciiTheme="minorHAnsi" w:hAnsiTheme="minorHAnsi" w:cstheme="minorHAnsi"/>
          <w:sz w:val="22"/>
          <w:szCs w:val="22"/>
          <w:lang w:eastAsia="fr-FR"/>
        </w:rPr>
        <w:t xml:space="preserve">cooperation </w:t>
      </w:r>
      <w:r w:rsidR="001C0CC4" w:rsidRPr="00CD3F6B">
        <w:rPr>
          <w:rFonts w:asciiTheme="minorHAnsi" w:hAnsiTheme="minorHAnsi" w:cstheme="minorHAnsi"/>
          <w:sz w:val="22"/>
          <w:szCs w:val="22"/>
          <w:lang w:eastAsia="fr-FR"/>
        </w:rPr>
        <w:t xml:space="preserve">on </w:t>
      </w:r>
      <w:r w:rsidR="0095024B" w:rsidRPr="00CD3F6B">
        <w:rPr>
          <w:rFonts w:asciiTheme="minorHAnsi" w:hAnsiTheme="minorHAnsi" w:cstheme="minorHAnsi"/>
          <w:sz w:val="22"/>
          <w:szCs w:val="22"/>
          <w:lang w:eastAsia="fr-FR"/>
        </w:rPr>
        <w:t xml:space="preserve">migratory species </w:t>
      </w:r>
      <w:r w:rsidR="00B47C8E" w:rsidRPr="00CD3F6B">
        <w:rPr>
          <w:rFonts w:asciiTheme="minorHAnsi" w:hAnsiTheme="minorHAnsi" w:cstheme="minorHAnsi"/>
          <w:sz w:val="22"/>
          <w:szCs w:val="22"/>
          <w:lang w:eastAsia="fr-FR"/>
        </w:rPr>
        <w:t xml:space="preserve">and </w:t>
      </w:r>
      <w:r w:rsidR="001C0CC4" w:rsidRPr="00CD3F6B">
        <w:rPr>
          <w:rFonts w:asciiTheme="minorHAnsi" w:hAnsiTheme="minorHAnsi" w:cstheme="minorHAnsi"/>
          <w:sz w:val="22"/>
          <w:szCs w:val="22"/>
          <w:lang w:eastAsia="fr-FR"/>
        </w:rPr>
        <w:t>shared wetland systems</w:t>
      </w:r>
      <w:r w:rsidR="00BA585C" w:rsidRPr="00CD3F6B">
        <w:rPr>
          <w:rFonts w:asciiTheme="minorHAnsi" w:hAnsiTheme="minorHAnsi" w:cstheme="minorHAnsi"/>
          <w:sz w:val="22"/>
          <w:szCs w:val="22"/>
          <w:lang w:eastAsia="fr-FR"/>
        </w:rPr>
        <w:t xml:space="preserve">, </w:t>
      </w:r>
      <w:r w:rsidR="00411AAB" w:rsidRPr="00CD3F6B">
        <w:rPr>
          <w:rFonts w:asciiTheme="minorHAnsi" w:hAnsiTheme="minorHAnsi" w:cstheme="minorHAnsi"/>
          <w:sz w:val="22"/>
          <w:szCs w:val="22"/>
          <w:lang w:eastAsia="fr-FR"/>
        </w:rPr>
        <w:t xml:space="preserve">and </w:t>
      </w:r>
      <w:r w:rsidR="00BA585C" w:rsidRPr="00CD3F6B">
        <w:rPr>
          <w:rFonts w:asciiTheme="minorHAnsi" w:hAnsiTheme="minorHAnsi" w:cstheme="minorHAnsi"/>
          <w:sz w:val="22"/>
          <w:szCs w:val="22"/>
          <w:lang w:eastAsia="fr-FR"/>
        </w:rPr>
        <w:t xml:space="preserve">twinning arrangements </w:t>
      </w:r>
      <w:r w:rsidR="00B47C8E" w:rsidRPr="00CD3F6B">
        <w:rPr>
          <w:rFonts w:asciiTheme="minorHAnsi" w:hAnsiTheme="minorHAnsi" w:cstheme="minorHAnsi"/>
          <w:sz w:val="22"/>
          <w:szCs w:val="22"/>
          <w:lang w:eastAsia="fr-FR"/>
        </w:rPr>
        <w:t>for knowledge sharing and training</w:t>
      </w:r>
      <w:r w:rsidR="0095024B" w:rsidRPr="00CD3F6B">
        <w:rPr>
          <w:rFonts w:asciiTheme="minorHAnsi" w:hAnsiTheme="minorHAnsi" w:cstheme="minorHAnsi"/>
          <w:sz w:val="22"/>
          <w:szCs w:val="22"/>
          <w:lang w:eastAsia="fr-FR"/>
        </w:rPr>
        <w:t>.</w:t>
      </w:r>
    </w:p>
    <w:p w14:paraId="57697408" w14:textId="77777777" w:rsidR="00FB474E" w:rsidRPr="00A338FF" w:rsidRDefault="00FB474E" w:rsidP="00A338FF">
      <w:pPr>
        <w:rPr>
          <w:rFonts w:cstheme="minorHAnsi"/>
        </w:rPr>
      </w:pPr>
    </w:p>
    <w:tbl>
      <w:tblPr>
        <w:tblStyle w:val="TableGrid34"/>
        <w:tblW w:w="9353" w:type="dxa"/>
        <w:tblLook w:val="04A0" w:firstRow="1" w:lastRow="0" w:firstColumn="1" w:lastColumn="0" w:noHBand="0" w:noVBand="1"/>
      </w:tblPr>
      <w:tblGrid>
        <w:gridCol w:w="4449"/>
        <w:gridCol w:w="1107"/>
        <w:gridCol w:w="820"/>
        <w:gridCol w:w="820"/>
        <w:gridCol w:w="820"/>
        <w:gridCol w:w="1337"/>
      </w:tblGrid>
      <w:tr w:rsidR="0091225F" w:rsidRPr="00CD3F6B" w14:paraId="317A9FE9" w14:textId="77777777" w:rsidTr="00FE33C7">
        <w:trPr>
          <w:cantSplit/>
        </w:trPr>
        <w:tc>
          <w:tcPr>
            <w:tcW w:w="0" w:type="auto"/>
            <w:shd w:val="clear" w:color="auto" w:fill="auto"/>
            <w:vAlign w:val="center"/>
            <w:hideMark/>
          </w:tcPr>
          <w:p w14:paraId="4A285208"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0" w:type="auto"/>
            <w:shd w:val="clear" w:color="auto" w:fill="auto"/>
            <w:vAlign w:val="center"/>
            <w:hideMark/>
          </w:tcPr>
          <w:p w14:paraId="3001FD49" w14:textId="2242971E"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COP12 Baseline</w:t>
            </w:r>
          </w:p>
        </w:tc>
        <w:tc>
          <w:tcPr>
            <w:tcW w:w="0" w:type="auto"/>
            <w:shd w:val="clear" w:color="auto" w:fill="auto"/>
            <w:vAlign w:val="center"/>
            <w:hideMark/>
          </w:tcPr>
          <w:p w14:paraId="575EABDD"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0" w:type="auto"/>
            <w:shd w:val="clear" w:color="auto" w:fill="auto"/>
            <w:vAlign w:val="center"/>
            <w:hideMark/>
          </w:tcPr>
          <w:p w14:paraId="65F42F06"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0" w:type="auto"/>
            <w:shd w:val="clear" w:color="auto" w:fill="auto"/>
            <w:vAlign w:val="center"/>
            <w:hideMark/>
          </w:tcPr>
          <w:p w14:paraId="63BCEF0A"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0" w:type="auto"/>
            <w:shd w:val="clear" w:color="auto" w:fill="auto"/>
            <w:vAlign w:val="center"/>
            <w:hideMark/>
          </w:tcPr>
          <w:p w14:paraId="622B481E"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91225F" w:rsidRPr="00CD3F6B" w14:paraId="245F9F30" w14:textId="77777777" w:rsidTr="00FE33C7">
        <w:trPr>
          <w:cantSplit/>
        </w:trPr>
        <w:tc>
          <w:tcPr>
            <w:tcW w:w="0" w:type="auto"/>
            <w:shd w:val="clear" w:color="auto" w:fill="auto"/>
          </w:tcPr>
          <w:p w14:paraId="48556E88" w14:textId="77777777" w:rsidR="0091225F" w:rsidRPr="00CD3F6B" w:rsidRDefault="0091225F"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Number of Regional Initiatives successfully implemented.</w:t>
            </w:r>
          </w:p>
        </w:tc>
        <w:tc>
          <w:tcPr>
            <w:tcW w:w="0" w:type="auto"/>
            <w:shd w:val="clear" w:color="auto" w:fill="auto"/>
          </w:tcPr>
          <w:p w14:paraId="55EEBBA4"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15</w:t>
            </w:r>
          </w:p>
        </w:tc>
        <w:tc>
          <w:tcPr>
            <w:tcW w:w="0" w:type="auto"/>
            <w:shd w:val="clear" w:color="auto" w:fill="auto"/>
          </w:tcPr>
          <w:p w14:paraId="42A16D80"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19</w:t>
            </w:r>
          </w:p>
        </w:tc>
        <w:tc>
          <w:tcPr>
            <w:tcW w:w="0" w:type="auto"/>
            <w:shd w:val="clear" w:color="auto" w:fill="auto"/>
          </w:tcPr>
          <w:p w14:paraId="45F2A90E"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20</w:t>
            </w:r>
          </w:p>
        </w:tc>
        <w:tc>
          <w:tcPr>
            <w:tcW w:w="0" w:type="auto"/>
            <w:shd w:val="clear" w:color="auto" w:fill="auto"/>
          </w:tcPr>
          <w:p w14:paraId="094C6AF6"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22</w:t>
            </w:r>
          </w:p>
        </w:tc>
        <w:tc>
          <w:tcPr>
            <w:tcW w:w="0" w:type="auto"/>
            <w:shd w:val="clear" w:color="auto" w:fill="auto"/>
          </w:tcPr>
          <w:p w14:paraId="53B00FEB" w14:textId="0999A399" w:rsidR="0091225F" w:rsidRPr="00CD3F6B" w:rsidRDefault="00D73A62"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32757E19" wp14:editId="2C2EA7F8">
                  <wp:extent cx="712200" cy="432000"/>
                  <wp:effectExtent l="0" t="0" r="0" b="0"/>
                  <wp:docPr id="21098159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CD3F6B" w14:paraId="2913A19B" w14:textId="77777777" w:rsidTr="00FE33C7">
        <w:trPr>
          <w:cantSplit/>
        </w:trPr>
        <w:tc>
          <w:tcPr>
            <w:tcW w:w="0" w:type="auto"/>
            <w:shd w:val="clear" w:color="auto" w:fill="auto"/>
          </w:tcPr>
          <w:p w14:paraId="036AAEBC" w14:textId="77777777" w:rsidR="0091225F" w:rsidRPr="00CD3F6B" w:rsidRDefault="0091225F"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been involved in the development and implementation of a Regional Initiative under the framework of the Convention.</w:t>
            </w:r>
          </w:p>
        </w:tc>
        <w:tc>
          <w:tcPr>
            <w:tcW w:w="0" w:type="auto"/>
            <w:shd w:val="clear" w:color="auto" w:fill="auto"/>
          </w:tcPr>
          <w:p w14:paraId="4F27C9A6"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68%</w:t>
            </w:r>
          </w:p>
        </w:tc>
        <w:tc>
          <w:tcPr>
            <w:tcW w:w="0" w:type="auto"/>
            <w:shd w:val="clear" w:color="auto" w:fill="auto"/>
          </w:tcPr>
          <w:p w14:paraId="446FD59F"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59%</w:t>
            </w:r>
          </w:p>
        </w:tc>
        <w:tc>
          <w:tcPr>
            <w:tcW w:w="0" w:type="auto"/>
            <w:shd w:val="clear" w:color="auto" w:fill="auto"/>
          </w:tcPr>
          <w:p w14:paraId="11631952"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66%</w:t>
            </w:r>
          </w:p>
        </w:tc>
        <w:tc>
          <w:tcPr>
            <w:tcW w:w="0" w:type="auto"/>
            <w:shd w:val="clear" w:color="auto" w:fill="auto"/>
          </w:tcPr>
          <w:p w14:paraId="21CF0920" w14:textId="3FE144C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67%</w:t>
            </w:r>
          </w:p>
        </w:tc>
        <w:tc>
          <w:tcPr>
            <w:tcW w:w="0" w:type="auto"/>
            <w:shd w:val="clear" w:color="auto" w:fill="auto"/>
          </w:tcPr>
          <w:p w14:paraId="1E9DDC28" w14:textId="3E1C2AEA" w:rsidR="0091225F" w:rsidRPr="00CD3F6B" w:rsidRDefault="00456211" w:rsidP="00CD3F6B">
            <w:pPr>
              <w:rPr>
                <w:rFonts w:asciiTheme="minorHAnsi" w:eastAsia="Aptos" w:hAnsiTheme="minorHAnsi" w:cstheme="minorHAnsi"/>
                <w:b/>
                <w:bCs/>
                <w:sz w:val="22"/>
                <w:szCs w:val="22"/>
              </w:rPr>
            </w:pPr>
            <w:r w:rsidRPr="00CD3F6B">
              <w:rPr>
                <w:rFonts w:asciiTheme="minorHAnsi" w:hAnsiTheme="minorHAnsi" w:cstheme="minorHAnsi"/>
                <w:noProof/>
                <w:sz w:val="22"/>
                <w:szCs w:val="22"/>
              </w:rPr>
              <w:drawing>
                <wp:inline distT="0" distB="0" distL="0" distR="0" wp14:anchorId="6E88B888" wp14:editId="54C0C5C7">
                  <wp:extent cx="712200" cy="432000"/>
                  <wp:effectExtent l="0" t="0" r="0" b="0"/>
                  <wp:docPr id="15550932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CD3F6B" w14:paraId="57362CE2" w14:textId="77777777" w:rsidTr="00FE33C7">
        <w:trPr>
          <w:cantSplit/>
        </w:trPr>
        <w:tc>
          <w:tcPr>
            <w:tcW w:w="0" w:type="auto"/>
            <w:shd w:val="clear" w:color="auto" w:fill="auto"/>
          </w:tcPr>
          <w:p w14:paraId="712B7E30" w14:textId="77777777" w:rsidR="0091225F" w:rsidRPr="00CD3F6B" w:rsidRDefault="0091225F"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established networks including twinning arrangements nationally or internationally for knowledge sharing and training for wetlands that share common features.</w:t>
            </w:r>
          </w:p>
        </w:tc>
        <w:tc>
          <w:tcPr>
            <w:tcW w:w="0" w:type="auto"/>
            <w:shd w:val="clear" w:color="auto" w:fill="auto"/>
          </w:tcPr>
          <w:p w14:paraId="68F5EB72"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35%</w:t>
            </w:r>
          </w:p>
        </w:tc>
        <w:tc>
          <w:tcPr>
            <w:tcW w:w="0" w:type="auto"/>
            <w:shd w:val="clear" w:color="auto" w:fill="auto"/>
          </w:tcPr>
          <w:p w14:paraId="3D565DEA"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29%</w:t>
            </w:r>
          </w:p>
        </w:tc>
        <w:tc>
          <w:tcPr>
            <w:tcW w:w="0" w:type="auto"/>
            <w:shd w:val="clear" w:color="auto" w:fill="auto"/>
          </w:tcPr>
          <w:p w14:paraId="355DAA42"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39%</w:t>
            </w:r>
          </w:p>
        </w:tc>
        <w:tc>
          <w:tcPr>
            <w:tcW w:w="0" w:type="auto"/>
            <w:shd w:val="clear" w:color="auto" w:fill="auto"/>
          </w:tcPr>
          <w:p w14:paraId="65596E0E"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37%</w:t>
            </w:r>
          </w:p>
        </w:tc>
        <w:tc>
          <w:tcPr>
            <w:tcW w:w="0" w:type="auto"/>
            <w:shd w:val="clear" w:color="auto" w:fill="auto"/>
          </w:tcPr>
          <w:p w14:paraId="32E00540" w14:textId="37C7BA34" w:rsidR="0091225F" w:rsidRPr="00CD3F6B" w:rsidRDefault="00960D21" w:rsidP="00CD3F6B">
            <w:pPr>
              <w:rPr>
                <w:rFonts w:asciiTheme="minorHAnsi" w:eastAsia="Aptos" w:hAnsiTheme="minorHAnsi" w:cstheme="minorHAnsi"/>
                <w:b/>
                <w:bCs/>
                <w:sz w:val="22"/>
                <w:szCs w:val="22"/>
              </w:rPr>
            </w:pPr>
            <w:r w:rsidRPr="00CD3F6B">
              <w:rPr>
                <w:rFonts w:asciiTheme="minorHAnsi" w:hAnsiTheme="minorHAnsi" w:cstheme="minorHAnsi"/>
                <w:noProof/>
                <w:sz w:val="22"/>
                <w:szCs w:val="22"/>
              </w:rPr>
              <w:drawing>
                <wp:inline distT="0" distB="0" distL="0" distR="0" wp14:anchorId="075E0912" wp14:editId="0095FC05">
                  <wp:extent cx="712200" cy="432000"/>
                  <wp:effectExtent l="0" t="0" r="0" b="0"/>
                  <wp:docPr id="106520625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CD3F6B" w14:paraId="633AB41A" w14:textId="77777777" w:rsidTr="00FE33C7">
        <w:trPr>
          <w:cantSplit/>
        </w:trPr>
        <w:tc>
          <w:tcPr>
            <w:tcW w:w="0" w:type="auto"/>
            <w:shd w:val="clear" w:color="auto" w:fill="auto"/>
          </w:tcPr>
          <w:p w14:paraId="5464C2A0" w14:textId="77777777" w:rsidR="0091225F" w:rsidRPr="00CD3F6B" w:rsidRDefault="0091225F"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lastRenderedPageBreak/>
              <w:t>% of Parties that have effective cooperative management in place for shared wetland systems (for example in shared river basins and coastal zones).</w:t>
            </w:r>
          </w:p>
        </w:tc>
        <w:tc>
          <w:tcPr>
            <w:tcW w:w="0" w:type="auto"/>
            <w:shd w:val="clear" w:color="auto" w:fill="auto"/>
          </w:tcPr>
          <w:p w14:paraId="5576D4AA"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33%</w:t>
            </w:r>
          </w:p>
        </w:tc>
        <w:tc>
          <w:tcPr>
            <w:tcW w:w="0" w:type="auto"/>
            <w:shd w:val="clear" w:color="auto" w:fill="auto"/>
          </w:tcPr>
          <w:p w14:paraId="4AC96F0D"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32%</w:t>
            </w:r>
          </w:p>
        </w:tc>
        <w:tc>
          <w:tcPr>
            <w:tcW w:w="0" w:type="auto"/>
            <w:shd w:val="clear" w:color="auto" w:fill="auto"/>
          </w:tcPr>
          <w:p w14:paraId="2CB611C7"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39%</w:t>
            </w:r>
          </w:p>
        </w:tc>
        <w:tc>
          <w:tcPr>
            <w:tcW w:w="0" w:type="auto"/>
            <w:shd w:val="clear" w:color="auto" w:fill="auto"/>
          </w:tcPr>
          <w:p w14:paraId="5FD4C0C7"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38%</w:t>
            </w:r>
          </w:p>
        </w:tc>
        <w:tc>
          <w:tcPr>
            <w:tcW w:w="0" w:type="auto"/>
            <w:shd w:val="clear" w:color="auto" w:fill="auto"/>
          </w:tcPr>
          <w:p w14:paraId="7FF4890D" w14:textId="5EEF61DA" w:rsidR="0091225F" w:rsidRPr="00CD3F6B" w:rsidRDefault="000C7C46"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2379274A" wp14:editId="5CFB7DC0">
                  <wp:extent cx="712200" cy="432000"/>
                  <wp:effectExtent l="0" t="0" r="0" b="0"/>
                  <wp:docPr id="74830842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CD3F6B" w14:paraId="31AC7828" w14:textId="77777777" w:rsidTr="00FE33C7">
        <w:trPr>
          <w:cantSplit/>
        </w:trPr>
        <w:tc>
          <w:tcPr>
            <w:tcW w:w="0" w:type="auto"/>
            <w:shd w:val="clear" w:color="auto" w:fill="auto"/>
          </w:tcPr>
          <w:p w14:paraId="5E1C375D" w14:textId="221F38DB" w:rsidR="0091225F" w:rsidRPr="00CD3F6B" w:rsidRDefault="0091225F"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where co-ordination mechanisms for the implementation of MEAs exist at a national level.</w:t>
            </w:r>
            <w:r w:rsidR="000153CA" w:rsidRPr="00CD3F6B">
              <w:rPr>
                <w:rFonts w:asciiTheme="minorHAnsi" w:eastAsia="Aptos" w:hAnsiTheme="minorHAnsi" w:cstheme="minorHAnsi"/>
                <w:sz w:val="22"/>
                <w:szCs w:val="22"/>
              </w:rPr>
              <w:t>*</w:t>
            </w:r>
          </w:p>
        </w:tc>
        <w:tc>
          <w:tcPr>
            <w:tcW w:w="0" w:type="auto"/>
            <w:shd w:val="clear" w:color="auto" w:fill="auto"/>
          </w:tcPr>
          <w:p w14:paraId="322700E4" w14:textId="49425773" w:rsidR="0091225F" w:rsidRPr="00CD3F6B" w:rsidRDefault="007D00C1"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46%</w:t>
            </w:r>
            <w:r w:rsidR="00C97984" w:rsidRPr="00CD3F6B">
              <w:rPr>
                <w:rFonts w:asciiTheme="minorHAnsi" w:eastAsia="Aptos" w:hAnsiTheme="minorHAnsi" w:cstheme="minorHAnsi"/>
                <w:b/>
                <w:bCs/>
                <w:sz w:val="22"/>
                <w:szCs w:val="22"/>
              </w:rPr>
              <w:t>*</w:t>
            </w:r>
          </w:p>
        </w:tc>
        <w:tc>
          <w:tcPr>
            <w:tcW w:w="0" w:type="auto"/>
            <w:shd w:val="clear" w:color="auto" w:fill="auto"/>
          </w:tcPr>
          <w:p w14:paraId="1D59EA72" w14:textId="186CECDE"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42</w:t>
            </w:r>
            <w:r w:rsidR="007D00C1" w:rsidRPr="00CD3F6B">
              <w:rPr>
                <w:rFonts w:asciiTheme="minorHAnsi" w:eastAsia="Aptos" w:hAnsiTheme="minorHAnsi" w:cstheme="minorHAnsi"/>
                <w:b/>
                <w:bCs/>
                <w:sz w:val="22"/>
                <w:szCs w:val="22"/>
              </w:rPr>
              <w:t>%</w:t>
            </w:r>
          </w:p>
        </w:tc>
        <w:tc>
          <w:tcPr>
            <w:tcW w:w="0" w:type="auto"/>
            <w:shd w:val="clear" w:color="auto" w:fill="auto"/>
          </w:tcPr>
          <w:p w14:paraId="1D83D30F" w14:textId="580F525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45</w:t>
            </w:r>
            <w:r w:rsidR="007D00C1" w:rsidRPr="00CD3F6B">
              <w:rPr>
                <w:rFonts w:asciiTheme="minorHAnsi" w:eastAsia="Aptos" w:hAnsiTheme="minorHAnsi" w:cstheme="minorHAnsi"/>
                <w:b/>
                <w:bCs/>
                <w:sz w:val="22"/>
                <w:szCs w:val="22"/>
              </w:rPr>
              <w:t>%</w:t>
            </w:r>
          </w:p>
        </w:tc>
        <w:tc>
          <w:tcPr>
            <w:tcW w:w="0" w:type="auto"/>
            <w:shd w:val="clear" w:color="auto" w:fill="auto"/>
          </w:tcPr>
          <w:p w14:paraId="6544B067" w14:textId="5D62043D"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52</w:t>
            </w:r>
            <w:r w:rsidR="007D00C1" w:rsidRPr="00CD3F6B">
              <w:rPr>
                <w:rFonts w:asciiTheme="minorHAnsi" w:eastAsia="Aptos" w:hAnsiTheme="minorHAnsi" w:cstheme="minorHAnsi"/>
                <w:b/>
                <w:bCs/>
                <w:sz w:val="22"/>
                <w:szCs w:val="22"/>
              </w:rPr>
              <w:t>%</w:t>
            </w:r>
          </w:p>
        </w:tc>
        <w:tc>
          <w:tcPr>
            <w:tcW w:w="0" w:type="auto"/>
            <w:shd w:val="clear" w:color="auto" w:fill="auto"/>
          </w:tcPr>
          <w:p w14:paraId="173043F9" w14:textId="1121AD06" w:rsidR="0091225F" w:rsidRPr="00CD3F6B" w:rsidRDefault="00FD7078"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3756E7F4" wp14:editId="1C2A6496">
                  <wp:extent cx="712200" cy="432000"/>
                  <wp:effectExtent l="0" t="0" r="0" b="0"/>
                  <wp:docPr id="83673251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CD3F6B" w14:paraId="43C6B1E3" w14:textId="77777777" w:rsidTr="00FE33C7">
        <w:trPr>
          <w:cantSplit/>
        </w:trPr>
        <w:tc>
          <w:tcPr>
            <w:tcW w:w="0" w:type="auto"/>
            <w:shd w:val="clear" w:color="auto" w:fill="auto"/>
          </w:tcPr>
          <w:p w14:paraId="408A620F" w14:textId="16027677" w:rsidR="0091225F" w:rsidRPr="00CD3F6B" w:rsidRDefault="0091225F"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Number of Parties which have acceded to the Convention.</w:t>
            </w:r>
          </w:p>
        </w:tc>
        <w:tc>
          <w:tcPr>
            <w:tcW w:w="0" w:type="auto"/>
            <w:shd w:val="clear" w:color="auto" w:fill="auto"/>
          </w:tcPr>
          <w:p w14:paraId="22D4E959"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168</w:t>
            </w:r>
          </w:p>
        </w:tc>
        <w:tc>
          <w:tcPr>
            <w:tcW w:w="0" w:type="auto"/>
            <w:shd w:val="clear" w:color="auto" w:fill="auto"/>
          </w:tcPr>
          <w:p w14:paraId="5D08CEBA"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w:t>
            </w:r>
          </w:p>
        </w:tc>
        <w:tc>
          <w:tcPr>
            <w:tcW w:w="0" w:type="auto"/>
            <w:shd w:val="clear" w:color="auto" w:fill="auto"/>
          </w:tcPr>
          <w:p w14:paraId="35EF95C7"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w:t>
            </w:r>
          </w:p>
        </w:tc>
        <w:tc>
          <w:tcPr>
            <w:tcW w:w="0" w:type="auto"/>
            <w:shd w:val="clear" w:color="auto" w:fill="auto"/>
          </w:tcPr>
          <w:p w14:paraId="4351D5D3"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0</w:t>
            </w:r>
          </w:p>
        </w:tc>
        <w:tc>
          <w:tcPr>
            <w:tcW w:w="0" w:type="auto"/>
            <w:shd w:val="clear" w:color="auto" w:fill="auto"/>
          </w:tcPr>
          <w:p w14:paraId="3584D406" w14:textId="72474A26" w:rsidR="0091225F" w:rsidRPr="00CD3F6B" w:rsidRDefault="00341DDD"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53B0EA36" wp14:editId="7167AB96">
                  <wp:extent cx="712200" cy="432000"/>
                  <wp:effectExtent l="0" t="0" r="0" b="0"/>
                  <wp:docPr id="145536455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r w:rsidR="0091225F" w:rsidRPr="00CD3F6B" w14:paraId="7C5C087E" w14:textId="77777777" w:rsidTr="00FE33C7">
        <w:trPr>
          <w:cantSplit/>
        </w:trPr>
        <w:tc>
          <w:tcPr>
            <w:tcW w:w="0" w:type="auto"/>
            <w:shd w:val="clear" w:color="auto" w:fill="auto"/>
          </w:tcPr>
          <w:p w14:paraId="38A324C9" w14:textId="2C137402" w:rsidR="0091225F" w:rsidRPr="00CD3F6B" w:rsidRDefault="0091225F"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xml:space="preserve">Total number of </w:t>
            </w:r>
            <w:r w:rsidR="00DA3E13">
              <w:rPr>
                <w:rFonts w:asciiTheme="minorHAnsi" w:eastAsia="Aptos" w:hAnsiTheme="minorHAnsi" w:cstheme="minorHAnsi"/>
                <w:sz w:val="22"/>
                <w:szCs w:val="22"/>
              </w:rPr>
              <w:t>T</w:t>
            </w:r>
            <w:r w:rsidRPr="00CD3F6B">
              <w:rPr>
                <w:rFonts w:asciiTheme="minorHAnsi" w:eastAsia="Aptos" w:hAnsiTheme="minorHAnsi" w:cstheme="minorHAnsi"/>
                <w:sz w:val="22"/>
                <w:szCs w:val="22"/>
              </w:rPr>
              <w:t>ransboundary Ramsar Sites</w:t>
            </w:r>
            <w:r w:rsidR="00883CA3">
              <w:rPr>
                <w:rFonts w:asciiTheme="minorHAnsi" w:eastAsia="Aptos" w:hAnsiTheme="minorHAnsi" w:cstheme="minorHAnsi"/>
                <w:sz w:val="22"/>
                <w:szCs w:val="22"/>
              </w:rPr>
              <w:t>.</w:t>
            </w:r>
          </w:p>
        </w:tc>
        <w:tc>
          <w:tcPr>
            <w:tcW w:w="0" w:type="auto"/>
            <w:shd w:val="clear" w:color="auto" w:fill="auto"/>
          </w:tcPr>
          <w:p w14:paraId="202E26A1"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16</w:t>
            </w:r>
          </w:p>
        </w:tc>
        <w:tc>
          <w:tcPr>
            <w:tcW w:w="0" w:type="auto"/>
            <w:shd w:val="clear" w:color="auto" w:fill="auto"/>
          </w:tcPr>
          <w:p w14:paraId="258CC27C"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23</w:t>
            </w:r>
          </w:p>
        </w:tc>
        <w:tc>
          <w:tcPr>
            <w:tcW w:w="0" w:type="auto"/>
            <w:shd w:val="clear" w:color="auto" w:fill="auto"/>
          </w:tcPr>
          <w:p w14:paraId="240DDA47"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25</w:t>
            </w:r>
          </w:p>
        </w:tc>
        <w:tc>
          <w:tcPr>
            <w:tcW w:w="0" w:type="auto"/>
            <w:shd w:val="clear" w:color="auto" w:fill="auto"/>
          </w:tcPr>
          <w:p w14:paraId="427B975B"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26</w:t>
            </w:r>
          </w:p>
        </w:tc>
        <w:tc>
          <w:tcPr>
            <w:tcW w:w="0" w:type="auto"/>
            <w:shd w:val="clear" w:color="auto" w:fill="auto"/>
          </w:tcPr>
          <w:p w14:paraId="1A6A556D" w14:textId="2596A7B0" w:rsidR="0091225F" w:rsidRPr="00CD3F6B" w:rsidRDefault="00654E7A" w:rsidP="00CD3F6B">
            <w:pPr>
              <w:rPr>
                <w:rFonts w:asciiTheme="minorHAnsi" w:eastAsia="Aptos" w:hAnsiTheme="minorHAnsi" w:cstheme="minorHAnsi"/>
                <w:noProof/>
                <w:sz w:val="22"/>
                <w:szCs w:val="22"/>
              </w:rPr>
            </w:pPr>
            <w:r w:rsidRPr="00CD3F6B">
              <w:rPr>
                <w:rFonts w:asciiTheme="minorHAnsi" w:hAnsiTheme="minorHAnsi" w:cstheme="minorHAnsi"/>
                <w:noProof/>
                <w:sz w:val="22"/>
                <w:szCs w:val="22"/>
              </w:rPr>
              <w:drawing>
                <wp:inline distT="0" distB="0" distL="0" distR="0" wp14:anchorId="0E0FC025" wp14:editId="2145D875">
                  <wp:extent cx="712200" cy="432000"/>
                  <wp:effectExtent l="0" t="0" r="0" b="0"/>
                  <wp:docPr id="210890413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243A7647" w14:textId="7DAD06DD" w:rsidR="00DF29D0" w:rsidRPr="00CD3F6B" w:rsidRDefault="00C97984" w:rsidP="00CD3F6B">
      <w:pPr>
        <w:rPr>
          <w:rFonts w:asciiTheme="minorHAnsi" w:hAnsiTheme="minorHAnsi" w:cstheme="minorHAnsi"/>
          <w:sz w:val="22"/>
          <w:szCs w:val="22"/>
        </w:rPr>
      </w:pPr>
      <w:r w:rsidRPr="00CD3F6B">
        <w:rPr>
          <w:rFonts w:asciiTheme="minorHAnsi" w:hAnsiTheme="minorHAnsi" w:cstheme="minorHAnsi"/>
          <w:sz w:val="22"/>
          <w:szCs w:val="22"/>
        </w:rPr>
        <w:t>*</w:t>
      </w:r>
      <w:r w:rsidR="00A41C0D" w:rsidRPr="00CD3F6B">
        <w:rPr>
          <w:rFonts w:asciiTheme="minorHAnsi" w:hAnsiTheme="minorHAnsi" w:cstheme="minorHAnsi"/>
          <w:sz w:val="22"/>
          <w:szCs w:val="22"/>
        </w:rPr>
        <w:t>S</w:t>
      </w:r>
      <w:r w:rsidR="00D52662" w:rsidRPr="00CD3F6B">
        <w:rPr>
          <w:rFonts w:asciiTheme="minorHAnsi" w:hAnsiTheme="minorHAnsi" w:cstheme="minorHAnsi"/>
          <w:sz w:val="22"/>
          <w:szCs w:val="22"/>
        </w:rPr>
        <w:t xml:space="preserve">howing percentage of Contracting Parties with a mechanisms in place for collaboration between the Administrative Authority of the Convention and the focal points of UN and other global regional bodies and agencies. Baseline </w:t>
      </w:r>
      <w:r w:rsidR="00D52EAD" w:rsidRPr="00CD3F6B">
        <w:rPr>
          <w:rFonts w:asciiTheme="minorHAnsi" w:hAnsiTheme="minorHAnsi" w:cstheme="minorHAnsi"/>
          <w:sz w:val="22"/>
          <w:szCs w:val="22"/>
        </w:rPr>
        <w:t>based on National Reports submitted to COP12</w:t>
      </w:r>
      <w:r w:rsidR="00533F59" w:rsidRPr="00CD3F6B">
        <w:rPr>
          <w:rFonts w:asciiTheme="minorHAnsi" w:hAnsiTheme="minorHAnsi" w:cstheme="minorHAnsi"/>
          <w:sz w:val="22"/>
          <w:szCs w:val="22"/>
        </w:rPr>
        <w:t xml:space="preserve">. </w:t>
      </w:r>
    </w:p>
    <w:p w14:paraId="7EF28EA0" w14:textId="77777777" w:rsidR="00C97984" w:rsidRPr="00CD3F6B" w:rsidRDefault="00C97984" w:rsidP="00CD3F6B">
      <w:pPr>
        <w:rPr>
          <w:rFonts w:asciiTheme="minorHAnsi" w:hAnsiTheme="minorHAnsi" w:cstheme="minorHAnsi"/>
          <w:b/>
          <w:bCs/>
          <w:sz w:val="22"/>
          <w:szCs w:val="22"/>
        </w:rPr>
      </w:pPr>
    </w:p>
    <w:p w14:paraId="2A2D124B" w14:textId="38393BD8" w:rsidR="00D2049E" w:rsidRPr="0029574E" w:rsidRDefault="004C033F" w:rsidP="000D551C">
      <w:pPr>
        <w:keepNext/>
        <w:rPr>
          <w:rFonts w:asciiTheme="minorHAnsi" w:hAnsiTheme="minorHAnsi" w:cstheme="minorHAnsi"/>
          <w:i/>
          <w:iCs/>
          <w:sz w:val="22"/>
          <w:szCs w:val="22"/>
          <w:u w:val="single"/>
        </w:rPr>
      </w:pPr>
      <w:r w:rsidRPr="0029574E">
        <w:rPr>
          <w:rFonts w:asciiTheme="minorHAnsi" w:hAnsiTheme="minorHAnsi" w:cstheme="minorHAnsi"/>
          <w:i/>
          <w:iCs/>
          <w:sz w:val="22"/>
          <w:szCs w:val="22"/>
          <w:u w:val="single"/>
        </w:rPr>
        <w:t xml:space="preserve">Summary of </w:t>
      </w:r>
      <w:r w:rsidR="0078307B" w:rsidRPr="0029574E">
        <w:rPr>
          <w:rFonts w:asciiTheme="minorHAnsi" w:hAnsiTheme="minorHAnsi" w:cstheme="minorHAnsi"/>
          <w:i/>
          <w:iCs/>
          <w:sz w:val="22"/>
          <w:szCs w:val="22"/>
          <w:u w:val="single"/>
        </w:rPr>
        <w:t>p</w:t>
      </w:r>
      <w:r w:rsidRPr="0029574E">
        <w:rPr>
          <w:rFonts w:asciiTheme="minorHAnsi" w:hAnsiTheme="minorHAnsi" w:cstheme="minorHAnsi"/>
          <w:i/>
          <w:iCs/>
          <w:sz w:val="22"/>
          <w:szCs w:val="22"/>
          <w:u w:val="single"/>
        </w:rPr>
        <w:t xml:space="preserve">rogress </w:t>
      </w:r>
    </w:p>
    <w:p w14:paraId="12FAD6F8" w14:textId="77777777" w:rsidR="004C033F" w:rsidRPr="0029574E" w:rsidRDefault="004C033F" w:rsidP="000D551C">
      <w:pPr>
        <w:keepNext/>
        <w:rPr>
          <w:rFonts w:asciiTheme="minorHAnsi" w:hAnsiTheme="minorHAnsi" w:cstheme="minorHAnsi"/>
          <w:b/>
          <w:bCs/>
          <w:sz w:val="22"/>
          <w:szCs w:val="22"/>
        </w:rPr>
      </w:pPr>
    </w:p>
    <w:p w14:paraId="6A44E0FF" w14:textId="1E6F59DD" w:rsidR="004C033F" w:rsidRPr="00CD3F6B" w:rsidRDefault="000E3338" w:rsidP="00257025">
      <w:pPr>
        <w:ind w:left="567" w:hanging="567"/>
        <w:rPr>
          <w:rFonts w:asciiTheme="minorHAnsi" w:hAnsiTheme="minorHAnsi" w:cstheme="minorHAnsi"/>
          <w:sz w:val="22"/>
          <w:szCs w:val="22"/>
          <w:lang w:eastAsia="fr-FR"/>
        </w:rPr>
      </w:pPr>
      <w:r w:rsidRPr="0029574E">
        <w:rPr>
          <w:rFonts w:asciiTheme="minorHAnsi" w:hAnsiTheme="minorHAnsi" w:cstheme="minorHAnsi"/>
          <w:sz w:val="22"/>
          <w:szCs w:val="22"/>
          <w:lang w:eastAsia="fr-FR"/>
        </w:rPr>
        <w:t>11</w:t>
      </w:r>
      <w:r w:rsidR="00C32CF1">
        <w:rPr>
          <w:rFonts w:asciiTheme="minorHAnsi" w:hAnsiTheme="minorHAnsi" w:cstheme="minorHAnsi"/>
          <w:sz w:val="22"/>
          <w:szCs w:val="22"/>
          <w:lang w:eastAsia="fr-FR"/>
        </w:rPr>
        <w:t>3</w:t>
      </w:r>
      <w:r w:rsidRPr="0029574E">
        <w:rPr>
          <w:rFonts w:asciiTheme="minorHAnsi" w:hAnsiTheme="minorHAnsi" w:cstheme="minorHAnsi"/>
          <w:sz w:val="22"/>
          <w:szCs w:val="22"/>
          <w:lang w:eastAsia="fr-FR"/>
        </w:rPr>
        <w:t>.</w:t>
      </w:r>
      <w:r w:rsidRPr="0029574E">
        <w:rPr>
          <w:rFonts w:asciiTheme="minorHAnsi" w:hAnsiTheme="minorHAnsi" w:cstheme="minorHAnsi"/>
          <w:sz w:val="22"/>
          <w:szCs w:val="22"/>
          <w:lang w:eastAsia="fr-FR"/>
        </w:rPr>
        <w:tab/>
      </w:r>
      <w:r w:rsidR="004C033F" w:rsidRPr="0029574E">
        <w:rPr>
          <w:rFonts w:asciiTheme="minorHAnsi" w:hAnsiTheme="minorHAnsi" w:cstheme="minorHAnsi"/>
          <w:sz w:val="22"/>
          <w:szCs w:val="22"/>
          <w:lang w:eastAsia="fr-FR"/>
        </w:rPr>
        <w:t xml:space="preserve">The number of RRIs has increased, whereas engagement in RRIs by Contracting Parties has remained relatively stable. </w:t>
      </w:r>
      <w:r w:rsidR="00C1030A" w:rsidRPr="0029574E">
        <w:rPr>
          <w:rFonts w:asciiTheme="minorHAnsi" w:hAnsiTheme="minorHAnsi" w:cstheme="minorHAnsi"/>
          <w:sz w:val="22"/>
          <w:szCs w:val="22"/>
          <w:lang w:eastAsia="fr-FR"/>
        </w:rPr>
        <w:t>There is a modest increase in the establishment of n</w:t>
      </w:r>
      <w:r w:rsidR="004C033F" w:rsidRPr="0029574E">
        <w:rPr>
          <w:rFonts w:asciiTheme="minorHAnsi" w:hAnsiTheme="minorHAnsi" w:cstheme="minorHAnsi"/>
          <w:sz w:val="22"/>
          <w:szCs w:val="22"/>
          <w:lang w:eastAsia="fr-FR"/>
        </w:rPr>
        <w:t xml:space="preserve">etworks including twinning arrangements for knowledge sharing and training as well as cooperative management for shared wetland systems. Participation in regional networks or initiatives for wetland-dependent migratory species </w:t>
      </w:r>
      <w:r w:rsidR="00C83DD4" w:rsidRPr="0029574E">
        <w:rPr>
          <w:rFonts w:asciiTheme="minorHAnsi" w:hAnsiTheme="minorHAnsi" w:cstheme="minorHAnsi"/>
          <w:sz w:val="22"/>
          <w:szCs w:val="22"/>
          <w:lang w:eastAsia="fr-FR"/>
        </w:rPr>
        <w:t xml:space="preserve">is particularly high, </w:t>
      </w:r>
      <w:r w:rsidR="004C033F" w:rsidRPr="0029574E">
        <w:rPr>
          <w:rFonts w:asciiTheme="minorHAnsi" w:hAnsiTheme="minorHAnsi" w:cstheme="minorHAnsi"/>
          <w:sz w:val="22"/>
          <w:szCs w:val="22"/>
          <w:lang w:eastAsia="fr-FR"/>
        </w:rPr>
        <w:t>gradually increas</w:t>
      </w:r>
      <w:r w:rsidR="00C83DD4" w:rsidRPr="0029574E">
        <w:rPr>
          <w:rFonts w:asciiTheme="minorHAnsi" w:hAnsiTheme="minorHAnsi" w:cstheme="minorHAnsi"/>
          <w:sz w:val="22"/>
          <w:szCs w:val="22"/>
          <w:lang w:eastAsia="fr-FR"/>
        </w:rPr>
        <w:t>ing</w:t>
      </w:r>
      <w:r w:rsidR="004C033F" w:rsidRPr="0029574E">
        <w:rPr>
          <w:rFonts w:asciiTheme="minorHAnsi" w:hAnsiTheme="minorHAnsi" w:cstheme="minorHAnsi"/>
          <w:sz w:val="22"/>
          <w:szCs w:val="22"/>
          <w:lang w:eastAsia="fr-FR"/>
        </w:rPr>
        <w:t xml:space="preserve"> from a baseline of 73% of </w:t>
      </w:r>
      <w:r w:rsidR="0029574E" w:rsidRPr="00676AE5">
        <w:rPr>
          <w:rFonts w:asciiTheme="minorHAnsi" w:hAnsiTheme="minorHAnsi" w:cstheme="minorHAnsi"/>
          <w:sz w:val="22"/>
          <w:szCs w:val="22"/>
          <w:lang w:eastAsia="fr-FR"/>
        </w:rPr>
        <w:t>P</w:t>
      </w:r>
      <w:r w:rsidR="004C033F" w:rsidRPr="0029574E">
        <w:rPr>
          <w:rFonts w:asciiTheme="minorHAnsi" w:hAnsiTheme="minorHAnsi" w:cstheme="minorHAnsi"/>
          <w:sz w:val="22"/>
          <w:szCs w:val="22"/>
          <w:lang w:eastAsia="fr-FR"/>
        </w:rPr>
        <w:t>arties to 83% at COP15.</w:t>
      </w:r>
    </w:p>
    <w:p w14:paraId="3E34934B" w14:textId="77777777" w:rsidR="00C83DD4" w:rsidRPr="00CD3F6B" w:rsidRDefault="00C83DD4" w:rsidP="00257025">
      <w:pPr>
        <w:ind w:left="567" w:hanging="567"/>
        <w:rPr>
          <w:rFonts w:asciiTheme="minorHAnsi" w:hAnsiTheme="minorHAnsi" w:cstheme="minorHAnsi"/>
          <w:sz w:val="22"/>
          <w:szCs w:val="22"/>
          <w:lang w:eastAsia="fr-FR"/>
        </w:rPr>
      </w:pPr>
    </w:p>
    <w:p w14:paraId="6F78915E" w14:textId="0BB7B794" w:rsidR="004C033F"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11</w:t>
      </w:r>
      <w:r w:rsidR="00C32CF1">
        <w:rPr>
          <w:rFonts w:asciiTheme="minorHAnsi" w:hAnsiTheme="minorHAnsi" w:cstheme="minorHAnsi"/>
          <w:sz w:val="22"/>
          <w:szCs w:val="22"/>
          <w:lang w:eastAsia="fr-FR"/>
        </w:rPr>
        <w:t>4</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07459B" w:rsidRPr="00CD3F6B">
        <w:rPr>
          <w:rFonts w:asciiTheme="minorHAnsi" w:hAnsiTheme="minorHAnsi" w:cstheme="minorHAnsi"/>
          <w:sz w:val="22"/>
          <w:szCs w:val="22"/>
          <w:lang w:eastAsia="fr-FR"/>
        </w:rPr>
        <w:t xml:space="preserve">More than a third of Contracting Parties report </w:t>
      </w:r>
      <w:r w:rsidR="008E533F" w:rsidRPr="00CD3F6B">
        <w:rPr>
          <w:rFonts w:asciiTheme="minorHAnsi" w:hAnsiTheme="minorHAnsi" w:cstheme="minorHAnsi"/>
          <w:sz w:val="22"/>
          <w:szCs w:val="22"/>
          <w:lang w:eastAsia="fr-FR"/>
        </w:rPr>
        <w:t xml:space="preserve">that </w:t>
      </w:r>
      <w:r w:rsidR="0007459B" w:rsidRPr="00CD3F6B">
        <w:rPr>
          <w:rFonts w:asciiTheme="minorHAnsi" w:hAnsiTheme="minorHAnsi" w:cstheme="minorHAnsi"/>
          <w:sz w:val="22"/>
          <w:szCs w:val="22"/>
          <w:lang w:eastAsia="fr-FR"/>
        </w:rPr>
        <w:t xml:space="preserve">effective </w:t>
      </w:r>
      <w:r w:rsidR="008E533F" w:rsidRPr="00CD3F6B">
        <w:rPr>
          <w:rFonts w:asciiTheme="minorHAnsi" w:hAnsiTheme="minorHAnsi" w:cstheme="minorHAnsi"/>
          <w:sz w:val="22"/>
          <w:szCs w:val="22"/>
          <w:lang w:eastAsia="fr-FR"/>
        </w:rPr>
        <w:t xml:space="preserve">management is in place for shared wetland systems, such as in shared river basins and coastal zones. </w:t>
      </w:r>
      <w:r w:rsidR="000E404A" w:rsidRPr="00CD3F6B">
        <w:rPr>
          <w:rFonts w:asciiTheme="minorHAnsi" w:hAnsiTheme="minorHAnsi" w:cstheme="minorHAnsi"/>
          <w:sz w:val="22"/>
          <w:szCs w:val="22"/>
          <w:lang w:eastAsia="fr-FR"/>
        </w:rPr>
        <w:t xml:space="preserve">This is a slight increase during </w:t>
      </w:r>
      <w:r w:rsidR="0029574E">
        <w:rPr>
          <w:rFonts w:asciiTheme="minorHAnsi" w:hAnsiTheme="minorHAnsi" w:cstheme="minorHAnsi"/>
          <w:sz w:val="22"/>
          <w:szCs w:val="22"/>
          <w:lang w:eastAsia="fr-FR"/>
        </w:rPr>
        <w:t xml:space="preserve">the term of </w:t>
      </w:r>
      <w:r w:rsidR="000E404A" w:rsidRPr="00CD3F6B">
        <w:rPr>
          <w:rFonts w:asciiTheme="minorHAnsi" w:hAnsiTheme="minorHAnsi" w:cstheme="minorHAnsi"/>
          <w:sz w:val="22"/>
          <w:szCs w:val="22"/>
          <w:lang w:eastAsia="fr-FR"/>
        </w:rPr>
        <w:t xml:space="preserve">SP4. </w:t>
      </w:r>
      <w:r w:rsidR="00676AE5" w:rsidRPr="00676AE5">
        <w:rPr>
          <w:rFonts w:asciiTheme="minorHAnsi" w:hAnsiTheme="minorHAnsi" w:cstheme="minorHAnsi"/>
          <w:sz w:val="22"/>
          <w:szCs w:val="22"/>
          <w:lang w:eastAsia="fr-FR"/>
        </w:rPr>
        <w:t>Over half of Parties have identified all their transboundary wetland systems.</w:t>
      </w:r>
    </w:p>
    <w:p w14:paraId="02523CD8" w14:textId="77777777" w:rsidR="00676AE5" w:rsidRPr="00CD3F6B" w:rsidRDefault="00676AE5" w:rsidP="00257025">
      <w:pPr>
        <w:ind w:left="567" w:hanging="567"/>
        <w:rPr>
          <w:rFonts w:asciiTheme="minorHAnsi" w:hAnsiTheme="minorHAnsi" w:cstheme="minorHAnsi"/>
          <w:sz w:val="22"/>
          <w:szCs w:val="22"/>
          <w:lang w:eastAsia="fr-FR"/>
        </w:rPr>
      </w:pPr>
    </w:p>
    <w:p w14:paraId="7F6DB137" w14:textId="2E4226C7" w:rsidR="004C033F"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11</w:t>
      </w:r>
      <w:r w:rsidR="00C32CF1">
        <w:rPr>
          <w:rFonts w:asciiTheme="minorHAnsi" w:hAnsiTheme="minorHAnsi" w:cstheme="minorHAnsi"/>
          <w:sz w:val="22"/>
          <w:szCs w:val="22"/>
          <w:lang w:eastAsia="fr-FR"/>
        </w:rPr>
        <w:t>5</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4C033F" w:rsidRPr="00CD3F6B">
        <w:rPr>
          <w:rFonts w:asciiTheme="minorHAnsi" w:hAnsiTheme="minorHAnsi" w:cstheme="minorHAnsi"/>
          <w:sz w:val="22"/>
          <w:szCs w:val="22"/>
          <w:lang w:eastAsia="fr-FR"/>
        </w:rPr>
        <w:t xml:space="preserve">As of </w:t>
      </w:r>
      <w:r w:rsidR="000A49C2">
        <w:rPr>
          <w:rFonts w:asciiTheme="minorHAnsi" w:hAnsiTheme="minorHAnsi" w:cstheme="minorHAnsi"/>
          <w:sz w:val="22"/>
          <w:szCs w:val="22"/>
          <w:lang w:eastAsia="fr-FR"/>
        </w:rPr>
        <w:t>COP15</w:t>
      </w:r>
      <w:r w:rsidR="004C033F" w:rsidRPr="00CD3F6B">
        <w:rPr>
          <w:rFonts w:asciiTheme="minorHAnsi" w:hAnsiTheme="minorHAnsi" w:cstheme="minorHAnsi"/>
          <w:sz w:val="22"/>
          <w:szCs w:val="22"/>
          <w:lang w:eastAsia="fr-FR"/>
        </w:rPr>
        <w:t>, more than half of Contracting Parties have mechanisms in place for collaboration between the Administrative Authority of the Convention and the focal points of UN and other global regional bodies and agencies. This is an increase of ten percentage points since COP13. A further 24% report such arrangements are partially in place. However, there is a slight decline in the proportion of Parties reporting that the national focal points for other MEAs are invited to participate in national Ramsar/wetland committee</w:t>
      </w:r>
      <w:r w:rsidR="003A430E" w:rsidRPr="00CD3F6B">
        <w:rPr>
          <w:rFonts w:asciiTheme="minorHAnsi" w:hAnsiTheme="minorHAnsi" w:cstheme="minorHAnsi"/>
          <w:sz w:val="22"/>
          <w:szCs w:val="22"/>
          <w:lang w:eastAsia="fr-FR"/>
        </w:rPr>
        <w:t>s</w:t>
      </w:r>
      <w:r w:rsidR="004C033F" w:rsidRPr="00CD3F6B">
        <w:rPr>
          <w:rFonts w:asciiTheme="minorHAnsi" w:hAnsiTheme="minorHAnsi" w:cstheme="minorHAnsi"/>
          <w:sz w:val="22"/>
          <w:szCs w:val="22"/>
          <w:lang w:eastAsia="fr-FR"/>
        </w:rPr>
        <w:t xml:space="preserve">, from 42% at COP13 to 37% as of COP15. </w:t>
      </w:r>
      <w:r w:rsidR="003A430E" w:rsidRPr="00CD3F6B">
        <w:rPr>
          <w:rFonts w:asciiTheme="minorHAnsi" w:hAnsiTheme="minorHAnsi" w:cstheme="minorHAnsi"/>
          <w:sz w:val="22"/>
          <w:szCs w:val="22"/>
          <w:lang w:eastAsia="fr-FR"/>
        </w:rPr>
        <w:t xml:space="preserve">The decline is </w:t>
      </w:r>
      <w:r w:rsidR="00A14342" w:rsidRPr="00CD3F6B">
        <w:rPr>
          <w:rFonts w:asciiTheme="minorHAnsi" w:hAnsiTheme="minorHAnsi" w:cstheme="minorHAnsi"/>
          <w:sz w:val="22"/>
          <w:szCs w:val="22"/>
          <w:lang w:eastAsia="fr-FR"/>
        </w:rPr>
        <w:t>relatively</w:t>
      </w:r>
      <w:r w:rsidR="00640B4B" w:rsidRPr="00CD3F6B">
        <w:rPr>
          <w:rFonts w:asciiTheme="minorHAnsi" w:hAnsiTheme="minorHAnsi" w:cstheme="minorHAnsi"/>
          <w:sz w:val="22"/>
          <w:szCs w:val="22"/>
          <w:lang w:eastAsia="fr-FR"/>
        </w:rPr>
        <w:t xml:space="preserve"> big</w:t>
      </w:r>
      <w:r w:rsidR="00A14342" w:rsidRPr="00CD3F6B">
        <w:rPr>
          <w:rFonts w:asciiTheme="minorHAnsi" w:hAnsiTheme="minorHAnsi" w:cstheme="minorHAnsi"/>
          <w:sz w:val="22"/>
          <w:szCs w:val="22"/>
          <w:lang w:eastAsia="fr-FR"/>
        </w:rPr>
        <w:t xml:space="preserve"> in Africa</w:t>
      </w:r>
      <w:r w:rsidR="00640B4B" w:rsidRPr="00CD3F6B">
        <w:rPr>
          <w:rFonts w:asciiTheme="minorHAnsi" w:hAnsiTheme="minorHAnsi" w:cstheme="minorHAnsi"/>
          <w:sz w:val="22"/>
          <w:szCs w:val="22"/>
          <w:lang w:eastAsia="fr-FR"/>
        </w:rPr>
        <w:t>, attributed to capacity and funding gaps</w:t>
      </w:r>
      <w:r w:rsidR="00A14342" w:rsidRPr="00CD3F6B">
        <w:rPr>
          <w:rFonts w:asciiTheme="minorHAnsi" w:hAnsiTheme="minorHAnsi" w:cstheme="minorHAnsi"/>
          <w:sz w:val="22"/>
          <w:szCs w:val="22"/>
          <w:lang w:eastAsia="fr-FR"/>
        </w:rPr>
        <w:t xml:space="preserve">, whereas there </w:t>
      </w:r>
      <w:r w:rsidR="0029574E">
        <w:rPr>
          <w:rFonts w:asciiTheme="minorHAnsi" w:hAnsiTheme="minorHAnsi" w:cstheme="minorHAnsi"/>
          <w:sz w:val="22"/>
          <w:szCs w:val="22"/>
          <w:lang w:eastAsia="fr-FR"/>
        </w:rPr>
        <w:t>is</w:t>
      </w:r>
      <w:r w:rsidR="0029574E" w:rsidRPr="00CD3F6B">
        <w:rPr>
          <w:rFonts w:asciiTheme="minorHAnsi" w:hAnsiTheme="minorHAnsi" w:cstheme="minorHAnsi"/>
          <w:sz w:val="22"/>
          <w:szCs w:val="22"/>
          <w:lang w:eastAsia="fr-FR"/>
        </w:rPr>
        <w:t xml:space="preserve"> </w:t>
      </w:r>
      <w:r w:rsidR="00A14342" w:rsidRPr="00CD3F6B">
        <w:rPr>
          <w:rFonts w:asciiTheme="minorHAnsi" w:hAnsiTheme="minorHAnsi" w:cstheme="minorHAnsi"/>
          <w:sz w:val="22"/>
          <w:szCs w:val="22"/>
          <w:lang w:eastAsia="fr-FR"/>
        </w:rPr>
        <w:t>a significant increase in Asia</w:t>
      </w:r>
      <w:r w:rsidR="00640B4B" w:rsidRPr="00CD3F6B">
        <w:rPr>
          <w:rFonts w:asciiTheme="minorHAnsi" w:hAnsiTheme="minorHAnsi" w:cstheme="minorHAnsi"/>
          <w:sz w:val="22"/>
          <w:szCs w:val="22"/>
          <w:lang w:eastAsia="fr-FR"/>
        </w:rPr>
        <w:t xml:space="preserve">. </w:t>
      </w:r>
    </w:p>
    <w:p w14:paraId="668616C3" w14:textId="77777777" w:rsidR="00D2049E" w:rsidRPr="00CD3F6B" w:rsidRDefault="00D2049E" w:rsidP="00257025">
      <w:pPr>
        <w:ind w:left="567" w:hanging="567"/>
        <w:rPr>
          <w:rFonts w:asciiTheme="minorHAnsi" w:hAnsiTheme="minorHAnsi" w:cstheme="minorHAnsi"/>
          <w:sz w:val="22"/>
          <w:szCs w:val="22"/>
          <w:lang w:eastAsia="fr-FR"/>
        </w:rPr>
      </w:pPr>
    </w:p>
    <w:p w14:paraId="4C992847" w14:textId="31F731D1" w:rsidR="002601E4"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11</w:t>
      </w:r>
      <w:r w:rsidR="00C32CF1">
        <w:rPr>
          <w:rFonts w:asciiTheme="minorHAnsi" w:hAnsiTheme="minorHAnsi" w:cstheme="minorHAnsi"/>
          <w:sz w:val="22"/>
          <w:szCs w:val="22"/>
          <w:lang w:eastAsia="fr-FR"/>
        </w:rPr>
        <w:t>6</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DB7110" w:rsidRPr="00CD3F6B">
        <w:rPr>
          <w:rFonts w:asciiTheme="minorHAnsi" w:hAnsiTheme="minorHAnsi" w:cstheme="minorHAnsi"/>
          <w:sz w:val="22"/>
          <w:szCs w:val="22"/>
          <w:lang w:eastAsia="fr-FR"/>
        </w:rPr>
        <w:t xml:space="preserve">The proportion of Contracting Parties providing </w:t>
      </w:r>
      <w:r w:rsidR="00F82CE8" w:rsidRPr="00CD3F6B">
        <w:rPr>
          <w:rFonts w:asciiTheme="minorHAnsi" w:hAnsiTheme="minorHAnsi" w:cstheme="minorHAnsi"/>
          <w:sz w:val="22"/>
          <w:szCs w:val="22"/>
          <w:lang w:eastAsia="fr-FR"/>
        </w:rPr>
        <w:t xml:space="preserve">narrative responses in National Reports </w:t>
      </w:r>
      <w:r w:rsidR="00DB7110" w:rsidRPr="00CD3F6B">
        <w:rPr>
          <w:rFonts w:asciiTheme="minorHAnsi" w:hAnsiTheme="minorHAnsi" w:cstheme="minorHAnsi"/>
          <w:sz w:val="22"/>
          <w:szCs w:val="22"/>
          <w:lang w:eastAsia="fr-FR"/>
        </w:rPr>
        <w:t>has generally increased,</w:t>
      </w:r>
      <w:r w:rsidR="00D2049E" w:rsidRPr="00CD3F6B">
        <w:rPr>
          <w:rFonts w:asciiTheme="minorHAnsi" w:hAnsiTheme="minorHAnsi" w:cstheme="minorHAnsi"/>
          <w:sz w:val="22"/>
          <w:szCs w:val="22"/>
          <w:lang w:eastAsia="fr-FR"/>
        </w:rPr>
        <w:t xml:space="preserve"> </w:t>
      </w:r>
      <w:r w:rsidR="00E269F0" w:rsidRPr="00CD3F6B">
        <w:rPr>
          <w:rFonts w:asciiTheme="minorHAnsi" w:hAnsiTheme="minorHAnsi" w:cstheme="minorHAnsi"/>
          <w:sz w:val="22"/>
          <w:szCs w:val="22"/>
          <w:lang w:eastAsia="fr-FR"/>
        </w:rPr>
        <w:t xml:space="preserve">providing more qualitative information on </w:t>
      </w:r>
      <w:r w:rsidR="00D2049E" w:rsidRPr="00CD3F6B">
        <w:rPr>
          <w:rFonts w:asciiTheme="minorHAnsi" w:hAnsiTheme="minorHAnsi" w:cstheme="minorHAnsi"/>
          <w:sz w:val="22"/>
          <w:szCs w:val="22"/>
          <w:lang w:eastAsia="fr-FR"/>
        </w:rPr>
        <w:t xml:space="preserve">both progress and challenges. </w:t>
      </w:r>
      <w:r w:rsidR="0074648D" w:rsidRPr="00CD3F6B">
        <w:rPr>
          <w:rFonts w:asciiTheme="minorHAnsi" w:hAnsiTheme="minorHAnsi" w:cstheme="minorHAnsi"/>
          <w:sz w:val="22"/>
          <w:szCs w:val="22"/>
          <w:lang w:eastAsia="fr-FR"/>
        </w:rPr>
        <w:t>R</w:t>
      </w:r>
      <w:r w:rsidR="0029309E" w:rsidRPr="00CD3F6B">
        <w:rPr>
          <w:rFonts w:asciiTheme="minorHAnsi" w:hAnsiTheme="minorHAnsi" w:cstheme="minorHAnsi"/>
          <w:sz w:val="22"/>
          <w:szCs w:val="22"/>
          <w:lang w:eastAsia="fr-FR"/>
        </w:rPr>
        <w:t>ecommendations to strengthen implementation</w:t>
      </w:r>
      <w:r w:rsidR="0074648D" w:rsidRPr="00CD3F6B">
        <w:rPr>
          <w:rFonts w:asciiTheme="minorHAnsi" w:hAnsiTheme="minorHAnsi" w:cstheme="minorHAnsi"/>
          <w:sz w:val="22"/>
          <w:szCs w:val="22"/>
          <w:lang w:eastAsia="fr-FR"/>
        </w:rPr>
        <w:t xml:space="preserve"> include </w:t>
      </w:r>
      <w:r w:rsidR="004F491E" w:rsidRPr="00CD3F6B">
        <w:rPr>
          <w:rFonts w:asciiTheme="minorHAnsi" w:hAnsiTheme="minorHAnsi" w:cstheme="minorHAnsi"/>
          <w:sz w:val="22"/>
          <w:szCs w:val="22"/>
          <w:lang w:eastAsia="fr-FR"/>
        </w:rPr>
        <w:t xml:space="preserve">placing further emphasis on </w:t>
      </w:r>
      <w:r w:rsidR="0029309E" w:rsidRPr="00CD3F6B">
        <w:rPr>
          <w:rFonts w:asciiTheme="minorHAnsi" w:hAnsiTheme="minorHAnsi" w:cstheme="minorHAnsi"/>
          <w:sz w:val="22"/>
          <w:szCs w:val="22"/>
          <w:lang w:eastAsia="fr-FR"/>
        </w:rPr>
        <w:t xml:space="preserve">coordination </w:t>
      </w:r>
      <w:r w:rsidR="004F491E" w:rsidRPr="00CD3F6B">
        <w:rPr>
          <w:rFonts w:asciiTheme="minorHAnsi" w:hAnsiTheme="minorHAnsi" w:cstheme="minorHAnsi"/>
          <w:sz w:val="22"/>
          <w:szCs w:val="22"/>
          <w:lang w:eastAsia="fr-FR"/>
        </w:rPr>
        <w:t xml:space="preserve">among </w:t>
      </w:r>
      <w:r w:rsidR="0029309E" w:rsidRPr="00CD3F6B">
        <w:rPr>
          <w:rFonts w:asciiTheme="minorHAnsi" w:hAnsiTheme="minorHAnsi" w:cstheme="minorHAnsi"/>
          <w:sz w:val="22"/>
          <w:szCs w:val="22"/>
          <w:lang w:eastAsia="fr-FR"/>
        </w:rPr>
        <w:t xml:space="preserve">MEA focal points, </w:t>
      </w:r>
      <w:r w:rsidR="002601E4" w:rsidRPr="00CD3F6B">
        <w:rPr>
          <w:rFonts w:asciiTheme="minorHAnsi" w:hAnsiTheme="minorHAnsi" w:cstheme="minorHAnsi"/>
          <w:sz w:val="22"/>
          <w:szCs w:val="22"/>
          <w:lang w:eastAsia="fr-FR"/>
        </w:rPr>
        <w:t xml:space="preserve">including </w:t>
      </w:r>
      <w:r w:rsidR="00AD63B5" w:rsidRPr="00CD3F6B">
        <w:rPr>
          <w:rFonts w:asciiTheme="minorHAnsi" w:hAnsiTheme="minorHAnsi" w:cstheme="minorHAnsi"/>
          <w:sz w:val="22"/>
          <w:szCs w:val="22"/>
          <w:lang w:eastAsia="fr-FR"/>
        </w:rPr>
        <w:t>promot</w:t>
      </w:r>
      <w:r w:rsidR="002601E4" w:rsidRPr="00CD3F6B">
        <w:rPr>
          <w:rFonts w:asciiTheme="minorHAnsi" w:hAnsiTheme="minorHAnsi" w:cstheme="minorHAnsi"/>
          <w:sz w:val="22"/>
          <w:szCs w:val="22"/>
          <w:lang w:eastAsia="fr-FR"/>
        </w:rPr>
        <w:t>ing</w:t>
      </w:r>
      <w:r w:rsidR="00AD63B5" w:rsidRPr="00CD3F6B">
        <w:rPr>
          <w:rFonts w:asciiTheme="minorHAnsi" w:hAnsiTheme="minorHAnsi" w:cstheme="minorHAnsi"/>
          <w:sz w:val="22"/>
          <w:szCs w:val="22"/>
          <w:lang w:eastAsia="fr-FR"/>
        </w:rPr>
        <w:t xml:space="preserve"> peer learning </w:t>
      </w:r>
      <w:r w:rsidR="002601E4" w:rsidRPr="00CD3F6B">
        <w:rPr>
          <w:rFonts w:asciiTheme="minorHAnsi" w:hAnsiTheme="minorHAnsi" w:cstheme="minorHAnsi"/>
          <w:sz w:val="22"/>
          <w:szCs w:val="22"/>
          <w:lang w:eastAsia="fr-FR"/>
        </w:rPr>
        <w:t>(</w:t>
      </w:r>
      <w:r w:rsidR="00AD63B5" w:rsidRPr="00CD3F6B">
        <w:rPr>
          <w:rFonts w:asciiTheme="minorHAnsi" w:hAnsiTheme="minorHAnsi" w:cstheme="minorHAnsi"/>
          <w:sz w:val="22"/>
          <w:szCs w:val="22"/>
          <w:lang w:eastAsia="fr-FR"/>
        </w:rPr>
        <w:t xml:space="preserve">successful models </w:t>
      </w:r>
      <w:r w:rsidR="0029574E">
        <w:rPr>
          <w:rFonts w:asciiTheme="minorHAnsi" w:hAnsiTheme="minorHAnsi" w:cstheme="minorHAnsi"/>
          <w:sz w:val="22"/>
          <w:szCs w:val="22"/>
          <w:lang w:eastAsia="fr-FR"/>
        </w:rPr>
        <w:t xml:space="preserve">have been </w:t>
      </w:r>
      <w:r w:rsidR="002601E4" w:rsidRPr="00CD3F6B">
        <w:rPr>
          <w:rFonts w:asciiTheme="minorHAnsi" w:hAnsiTheme="minorHAnsi" w:cstheme="minorHAnsi"/>
          <w:sz w:val="22"/>
          <w:szCs w:val="22"/>
          <w:lang w:eastAsia="fr-FR"/>
        </w:rPr>
        <w:t xml:space="preserve">provided by </w:t>
      </w:r>
      <w:r w:rsidR="00AD63B5" w:rsidRPr="00CD3F6B">
        <w:rPr>
          <w:rFonts w:asciiTheme="minorHAnsi" w:hAnsiTheme="minorHAnsi" w:cstheme="minorHAnsi"/>
          <w:sz w:val="22"/>
          <w:szCs w:val="22"/>
          <w:lang w:eastAsia="fr-FR"/>
        </w:rPr>
        <w:t>Sweden and Canada</w:t>
      </w:r>
      <w:r w:rsidR="0029574E">
        <w:rPr>
          <w:rFonts w:asciiTheme="minorHAnsi" w:hAnsiTheme="minorHAnsi" w:cstheme="minorHAnsi"/>
          <w:sz w:val="22"/>
          <w:szCs w:val="22"/>
          <w:lang w:eastAsia="fr-FR"/>
        </w:rPr>
        <w:t xml:space="preserve"> among others</w:t>
      </w:r>
      <w:r w:rsidR="002601E4" w:rsidRPr="00CD3F6B">
        <w:rPr>
          <w:rFonts w:asciiTheme="minorHAnsi" w:hAnsiTheme="minorHAnsi" w:cstheme="minorHAnsi"/>
          <w:sz w:val="22"/>
          <w:szCs w:val="22"/>
          <w:lang w:eastAsia="fr-FR"/>
        </w:rPr>
        <w:t>)</w:t>
      </w:r>
      <w:r w:rsidR="001F0FC3" w:rsidRPr="00CD3F6B">
        <w:rPr>
          <w:rFonts w:asciiTheme="minorHAnsi" w:hAnsiTheme="minorHAnsi" w:cstheme="minorHAnsi"/>
          <w:sz w:val="22"/>
          <w:szCs w:val="22"/>
          <w:lang w:eastAsia="fr-FR"/>
        </w:rPr>
        <w:t xml:space="preserve"> and </w:t>
      </w:r>
      <w:r w:rsidR="0029309E" w:rsidRPr="00CD3F6B">
        <w:rPr>
          <w:rFonts w:asciiTheme="minorHAnsi" w:hAnsiTheme="minorHAnsi" w:cstheme="minorHAnsi"/>
          <w:sz w:val="22"/>
          <w:szCs w:val="22"/>
          <w:lang w:eastAsia="fr-FR"/>
        </w:rPr>
        <w:t>address</w:t>
      </w:r>
      <w:r w:rsidR="001F0FC3" w:rsidRPr="00CD3F6B">
        <w:rPr>
          <w:rFonts w:asciiTheme="minorHAnsi" w:hAnsiTheme="minorHAnsi" w:cstheme="minorHAnsi"/>
          <w:sz w:val="22"/>
          <w:szCs w:val="22"/>
          <w:lang w:eastAsia="fr-FR"/>
        </w:rPr>
        <w:t>ing</w:t>
      </w:r>
      <w:r w:rsidR="0029309E" w:rsidRPr="00CD3F6B">
        <w:rPr>
          <w:rFonts w:asciiTheme="minorHAnsi" w:hAnsiTheme="minorHAnsi" w:cstheme="minorHAnsi"/>
          <w:sz w:val="22"/>
          <w:szCs w:val="22"/>
          <w:lang w:eastAsia="fr-FR"/>
        </w:rPr>
        <w:t xml:space="preserve"> persistent capacity and funding gaps</w:t>
      </w:r>
      <w:r w:rsidR="001F0FC3" w:rsidRPr="00CD3F6B">
        <w:rPr>
          <w:rFonts w:asciiTheme="minorHAnsi" w:hAnsiTheme="minorHAnsi" w:cstheme="minorHAnsi"/>
          <w:sz w:val="22"/>
          <w:szCs w:val="22"/>
          <w:lang w:eastAsia="fr-FR"/>
        </w:rPr>
        <w:t xml:space="preserve">. </w:t>
      </w:r>
    </w:p>
    <w:p w14:paraId="41622B12" w14:textId="77777777" w:rsidR="00375762" w:rsidRDefault="00375762" w:rsidP="003E56FD">
      <w:pPr>
        <w:rPr>
          <w:rFonts w:cstheme="minorHAnsi"/>
        </w:rPr>
      </w:pPr>
    </w:p>
    <w:p w14:paraId="2452EF50" w14:textId="77777777" w:rsidR="003E56FD" w:rsidRPr="003E56FD" w:rsidRDefault="003E56FD" w:rsidP="003E56FD">
      <w:pPr>
        <w:rPr>
          <w:rFonts w:cstheme="minorHAnsi"/>
        </w:rPr>
      </w:pPr>
    </w:p>
    <w:tbl>
      <w:tblPr>
        <w:tblStyle w:val="TableGrid16"/>
        <w:tblW w:w="9354" w:type="dxa"/>
        <w:tblLook w:val="04A0" w:firstRow="1" w:lastRow="0" w:firstColumn="1" w:lastColumn="0" w:noHBand="0" w:noVBand="1"/>
      </w:tblPr>
      <w:tblGrid>
        <w:gridCol w:w="9354"/>
      </w:tblGrid>
      <w:tr w:rsidR="00180A86" w:rsidRPr="00CD3F6B" w14:paraId="5DF2711B" w14:textId="77777777" w:rsidTr="003E56FD">
        <w:tc>
          <w:tcPr>
            <w:tcW w:w="9354" w:type="dxa"/>
            <w:vAlign w:val="center"/>
          </w:tcPr>
          <w:p w14:paraId="1153BD7C" w14:textId="0C38BEBD" w:rsidR="00A42A86" w:rsidRPr="00CD3F6B" w:rsidRDefault="00180A86" w:rsidP="008A3659">
            <w:pPr>
              <w:keepNext/>
              <w:spacing w:before="120" w:after="120"/>
              <w:rPr>
                <w:rFonts w:asciiTheme="minorHAnsi" w:hAnsiTheme="minorHAnsi" w:cstheme="minorHAnsi"/>
                <w:b/>
                <w:sz w:val="22"/>
                <w:szCs w:val="22"/>
                <w:lang w:eastAsia="fr-FR"/>
              </w:rPr>
            </w:pPr>
            <w:r w:rsidRPr="00CD3F6B">
              <w:rPr>
                <w:rFonts w:asciiTheme="minorHAnsi" w:hAnsiTheme="minorHAnsi" w:cstheme="minorHAnsi"/>
                <w:b/>
                <w:sz w:val="22"/>
                <w:szCs w:val="22"/>
                <w:lang w:eastAsia="fr-FR"/>
              </w:rPr>
              <w:lastRenderedPageBreak/>
              <w:t>Target 19. Capacity building for implementation of the Convention and its 4th Strategic Plan 2016</w:t>
            </w:r>
            <w:r w:rsidR="00EF0B69">
              <w:rPr>
                <w:rFonts w:asciiTheme="minorHAnsi" w:hAnsiTheme="minorHAnsi" w:cstheme="minorHAnsi"/>
                <w:b/>
                <w:sz w:val="22"/>
                <w:szCs w:val="22"/>
                <w:lang w:eastAsia="fr-FR"/>
              </w:rPr>
              <w:t>-</w:t>
            </w:r>
            <w:r w:rsidRPr="00CD3F6B">
              <w:rPr>
                <w:rFonts w:asciiTheme="minorHAnsi" w:hAnsiTheme="minorHAnsi" w:cstheme="minorHAnsi"/>
                <w:b/>
                <w:sz w:val="22"/>
                <w:szCs w:val="22"/>
                <w:lang w:eastAsia="fr-FR"/>
              </w:rPr>
              <w:t xml:space="preserve">2024 is enhanced. </w:t>
            </w:r>
          </w:p>
          <w:p w14:paraId="26CE9337" w14:textId="1587CD8F" w:rsidR="00180A86" w:rsidRPr="00CD3F6B" w:rsidRDefault="003E7D5D" w:rsidP="008A3659">
            <w:pPr>
              <w:keepNext/>
              <w:spacing w:before="120" w:after="120"/>
              <w:rPr>
                <w:rFonts w:asciiTheme="minorHAnsi" w:hAnsiTheme="minorHAnsi" w:cstheme="minorHAnsi"/>
                <w:bCs/>
                <w:sz w:val="22"/>
                <w:szCs w:val="22"/>
                <w:lang w:eastAsia="fr-FR"/>
              </w:rPr>
            </w:pPr>
            <w:r w:rsidRPr="00CD3F6B">
              <w:rPr>
                <w:rFonts w:asciiTheme="minorHAnsi" w:hAnsiTheme="minorHAnsi" w:cstheme="minorHAnsi"/>
                <w:bCs/>
                <w:sz w:val="22"/>
                <w:szCs w:val="22"/>
                <w:lang w:eastAsia="fr-FR"/>
              </w:rPr>
              <w:t xml:space="preserve">Contributing to </w:t>
            </w:r>
            <w:r w:rsidR="00140707">
              <w:rPr>
                <w:rFonts w:asciiTheme="minorHAnsi" w:hAnsiTheme="minorHAnsi" w:cstheme="minorHAnsi"/>
                <w:bCs/>
                <w:sz w:val="22"/>
                <w:szCs w:val="22"/>
                <w:lang w:eastAsia="fr-FR"/>
              </w:rPr>
              <w:t>KM-GBF</w:t>
            </w:r>
            <w:r w:rsidRPr="00CD3F6B">
              <w:rPr>
                <w:rFonts w:asciiTheme="minorHAnsi" w:hAnsiTheme="minorHAnsi" w:cstheme="minorHAnsi"/>
                <w:bCs/>
                <w:sz w:val="22"/>
                <w:szCs w:val="22"/>
                <w:lang w:eastAsia="fr-FR"/>
              </w:rPr>
              <w:t xml:space="preserve"> </w:t>
            </w:r>
            <w:r w:rsidR="00180A86" w:rsidRPr="00CD3F6B">
              <w:rPr>
                <w:rFonts w:asciiTheme="minorHAnsi" w:hAnsiTheme="minorHAnsi" w:cstheme="minorHAnsi"/>
                <w:bCs/>
                <w:sz w:val="22"/>
                <w:szCs w:val="22"/>
                <w:lang w:eastAsia="fr-FR"/>
              </w:rPr>
              <w:t>Target 20</w:t>
            </w:r>
            <w:r w:rsidR="00CE715E">
              <w:rPr>
                <w:rFonts w:asciiTheme="minorHAnsi" w:hAnsiTheme="minorHAnsi" w:cstheme="minorHAnsi"/>
                <w:bCs/>
                <w:sz w:val="22"/>
                <w:szCs w:val="22"/>
                <w:lang w:eastAsia="fr-FR"/>
              </w:rPr>
              <w:t xml:space="preserve"> and</w:t>
            </w:r>
            <w:r w:rsidRPr="00CD3F6B">
              <w:rPr>
                <w:rFonts w:asciiTheme="minorHAnsi" w:hAnsiTheme="minorHAnsi" w:cstheme="minorHAnsi"/>
                <w:bCs/>
                <w:sz w:val="22"/>
                <w:szCs w:val="22"/>
                <w:lang w:eastAsia="fr-FR"/>
              </w:rPr>
              <w:t xml:space="preserve"> </w:t>
            </w:r>
            <w:r w:rsidR="00A34962" w:rsidRPr="00CD3F6B">
              <w:rPr>
                <w:rFonts w:asciiTheme="minorHAnsi" w:hAnsiTheme="minorHAnsi" w:cstheme="minorHAnsi"/>
                <w:bCs/>
                <w:sz w:val="22"/>
                <w:szCs w:val="22"/>
                <w:lang w:eastAsia="fr-FR"/>
              </w:rPr>
              <w:t>SDG</w:t>
            </w:r>
            <w:r w:rsidR="00CE715E">
              <w:rPr>
                <w:rFonts w:asciiTheme="minorHAnsi" w:hAnsiTheme="minorHAnsi" w:cstheme="minorHAnsi"/>
                <w:bCs/>
                <w:sz w:val="22"/>
                <w:szCs w:val="22"/>
                <w:lang w:eastAsia="fr-FR"/>
              </w:rPr>
              <w:t xml:space="preserve"> Targets</w:t>
            </w:r>
            <w:r w:rsidR="007D1883">
              <w:rPr>
                <w:rFonts w:asciiTheme="minorHAnsi" w:hAnsiTheme="minorHAnsi" w:cstheme="minorHAnsi"/>
                <w:bCs/>
                <w:sz w:val="22"/>
                <w:szCs w:val="22"/>
                <w:lang w:eastAsia="fr-FR"/>
              </w:rPr>
              <w:t xml:space="preserve"> </w:t>
            </w:r>
            <w:r w:rsidR="007D1883" w:rsidRPr="007D1883">
              <w:rPr>
                <w:rFonts w:asciiTheme="minorHAnsi" w:hAnsiTheme="minorHAnsi" w:cstheme="minorHAnsi"/>
                <w:bCs/>
                <w:sz w:val="22"/>
                <w:szCs w:val="22"/>
                <w:lang w:eastAsia="fr-FR"/>
              </w:rPr>
              <w:t>2.4</w:t>
            </w:r>
            <w:r w:rsidR="00480780">
              <w:rPr>
                <w:rFonts w:asciiTheme="minorHAnsi" w:hAnsiTheme="minorHAnsi" w:cstheme="minorHAnsi"/>
                <w:bCs/>
                <w:sz w:val="22"/>
                <w:szCs w:val="22"/>
                <w:lang w:eastAsia="fr-FR"/>
              </w:rPr>
              <w:t>,</w:t>
            </w:r>
            <w:r w:rsidR="007D1883" w:rsidRPr="007D1883">
              <w:rPr>
                <w:rFonts w:asciiTheme="minorHAnsi" w:hAnsiTheme="minorHAnsi" w:cstheme="minorHAnsi"/>
                <w:bCs/>
                <w:sz w:val="22"/>
                <w:szCs w:val="22"/>
                <w:lang w:eastAsia="fr-FR"/>
              </w:rPr>
              <w:t xml:space="preserve"> 6.a</w:t>
            </w:r>
            <w:r w:rsidR="00480780">
              <w:rPr>
                <w:rFonts w:asciiTheme="minorHAnsi" w:hAnsiTheme="minorHAnsi" w:cstheme="minorHAnsi"/>
                <w:bCs/>
                <w:sz w:val="22"/>
                <w:szCs w:val="22"/>
                <w:lang w:eastAsia="fr-FR"/>
              </w:rPr>
              <w:t>,</w:t>
            </w:r>
            <w:r w:rsidR="007D1883" w:rsidRPr="007D1883">
              <w:rPr>
                <w:rFonts w:asciiTheme="minorHAnsi" w:hAnsiTheme="minorHAnsi" w:cstheme="minorHAnsi"/>
                <w:bCs/>
                <w:sz w:val="22"/>
                <w:szCs w:val="22"/>
                <w:lang w:eastAsia="fr-FR"/>
              </w:rPr>
              <w:t xml:space="preserve"> 11.3</w:t>
            </w:r>
            <w:r w:rsidR="00480780">
              <w:rPr>
                <w:rFonts w:asciiTheme="minorHAnsi" w:hAnsiTheme="minorHAnsi" w:cstheme="minorHAnsi"/>
                <w:bCs/>
                <w:sz w:val="22"/>
                <w:szCs w:val="22"/>
                <w:lang w:eastAsia="fr-FR"/>
              </w:rPr>
              <w:t>,</w:t>
            </w:r>
            <w:r w:rsidR="007D1883" w:rsidRPr="007D1883">
              <w:rPr>
                <w:rFonts w:asciiTheme="minorHAnsi" w:hAnsiTheme="minorHAnsi" w:cstheme="minorHAnsi"/>
                <w:bCs/>
                <w:sz w:val="22"/>
                <w:szCs w:val="22"/>
                <w:lang w:eastAsia="fr-FR"/>
              </w:rPr>
              <w:t xml:space="preserve"> 13.1</w:t>
            </w:r>
            <w:r w:rsidR="00480780">
              <w:rPr>
                <w:rFonts w:asciiTheme="minorHAnsi" w:hAnsiTheme="minorHAnsi" w:cstheme="minorHAnsi"/>
                <w:bCs/>
                <w:sz w:val="22"/>
                <w:szCs w:val="22"/>
                <w:lang w:eastAsia="fr-FR"/>
              </w:rPr>
              <w:t>,</w:t>
            </w:r>
            <w:r w:rsidR="007D1883" w:rsidRPr="007D1883">
              <w:rPr>
                <w:rFonts w:asciiTheme="minorHAnsi" w:hAnsiTheme="minorHAnsi" w:cstheme="minorHAnsi"/>
                <w:bCs/>
                <w:sz w:val="22"/>
                <w:szCs w:val="22"/>
                <w:lang w:eastAsia="fr-FR"/>
              </w:rPr>
              <w:t xml:space="preserve"> 13.3</w:t>
            </w:r>
            <w:r w:rsidR="00480780">
              <w:rPr>
                <w:rFonts w:asciiTheme="minorHAnsi" w:hAnsiTheme="minorHAnsi" w:cstheme="minorHAnsi"/>
                <w:bCs/>
                <w:sz w:val="22"/>
                <w:szCs w:val="22"/>
                <w:lang w:eastAsia="fr-FR"/>
              </w:rPr>
              <w:t>,</w:t>
            </w:r>
            <w:r w:rsidR="007D1883" w:rsidRPr="007D1883">
              <w:rPr>
                <w:rFonts w:asciiTheme="minorHAnsi" w:hAnsiTheme="minorHAnsi" w:cstheme="minorHAnsi"/>
                <w:bCs/>
                <w:sz w:val="22"/>
                <w:szCs w:val="22"/>
                <w:lang w:eastAsia="fr-FR"/>
              </w:rPr>
              <w:t xml:space="preserve"> 15.c</w:t>
            </w:r>
            <w:r w:rsidR="00CE715E">
              <w:rPr>
                <w:rFonts w:asciiTheme="minorHAnsi" w:hAnsiTheme="minorHAnsi" w:cstheme="minorHAnsi"/>
                <w:bCs/>
                <w:sz w:val="22"/>
                <w:szCs w:val="22"/>
                <w:lang w:eastAsia="fr-FR"/>
              </w:rPr>
              <w:t xml:space="preserve"> and</w:t>
            </w:r>
            <w:r w:rsidR="007D1883" w:rsidRPr="007D1883">
              <w:rPr>
                <w:rFonts w:asciiTheme="minorHAnsi" w:hAnsiTheme="minorHAnsi" w:cstheme="minorHAnsi"/>
                <w:bCs/>
                <w:sz w:val="22"/>
                <w:szCs w:val="22"/>
                <w:lang w:eastAsia="fr-FR"/>
              </w:rPr>
              <w:t xml:space="preserve"> 17.9</w:t>
            </w:r>
            <w:r w:rsidR="00CE715E">
              <w:rPr>
                <w:rFonts w:asciiTheme="minorHAnsi" w:hAnsiTheme="minorHAnsi" w:cstheme="minorHAnsi"/>
                <w:bCs/>
                <w:sz w:val="22"/>
                <w:szCs w:val="22"/>
                <w:lang w:eastAsia="fr-FR"/>
              </w:rPr>
              <w:t>.</w:t>
            </w:r>
          </w:p>
        </w:tc>
      </w:tr>
    </w:tbl>
    <w:p w14:paraId="01308249" w14:textId="77777777" w:rsidR="003E7D5D" w:rsidRPr="00CD3F6B" w:rsidRDefault="003E7D5D" w:rsidP="000D551C">
      <w:pPr>
        <w:keepNext/>
        <w:rPr>
          <w:rFonts w:asciiTheme="minorHAnsi" w:hAnsiTheme="minorHAnsi" w:cstheme="minorHAnsi"/>
          <w:b/>
          <w:sz w:val="22"/>
          <w:szCs w:val="22"/>
          <w:lang w:eastAsia="fr-FR"/>
        </w:rPr>
      </w:pPr>
    </w:p>
    <w:p w14:paraId="1908DDF9" w14:textId="22DFDD10" w:rsidR="00503B21" w:rsidRPr="00CD3F6B" w:rsidRDefault="00503B21" w:rsidP="000D551C">
      <w:pPr>
        <w:keepNext/>
        <w:rPr>
          <w:rFonts w:asciiTheme="minorHAnsi" w:hAnsiTheme="minorHAnsi" w:cstheme="minorHAnsi"/>
          <w:bCs/>
          <w:i/>
          <w:iCs/>
          <w:sz w:val="22"/>
          <w:szCs w:val="22"/>
          <w:u w:val="single"/>
          <w:lang w:eastAsia="fr-FR"/>
        </w:rPr>
      </w:pPr>
      <w:r w:rsidRPr="00CD3F6B">
        <w:rPr>
          <w:rFonts w:asciiTheme="minorHAnsi" w:hAnsiTheme="minorHAnsi" w:cstheme="minorHAnsi"/>
          <w:bCs/>
          <w:i/>
          <w:iCs/>
          <w:sz w:val="22"/>
          <w:szCs w:val="22"/>
          <w:u w:val="single"/>
          <w:lang w:eastAsia="fr-FR"/>
        </w:rPr>
        <w:t xml:space="preserve">Key message </w:t>
      </w:r>
    </w:p>
    <w:p w14:paraId="4928D665" w14:textId="77777777" w:rsidR="00717C74" w:rsidRPr="00CD3F6B" w:rsidRDefault="00717C74" w:rsidP="000D551C">
      <w:pPr>
        <w:keepNext/>
        <w:rPr>
          <w:rFonts w:asciiTheme="minorHAnsi" w:hAnsiTheme="minorHAnsi" w:cstheme="minorHAnsi"/>
          <w:bCs/>
          <w:sz w:val="22"/>
          <w:szCs w:val="22"/>
          <w:lang w:eastAsia="fr-FR"/>
        </w:rPr>
      </w:pPr>
    </w:p>
    <w:p w14:paraId="5E38CBED" w14:textId="20B2E159" w:rsidR="0095024B" w:rsidRPr="00D1463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11</w:t>
      </w:r>
      <w:r w:rsidR="00C32CF1">
        <w:rPr>
          <w:rFonts w:asciiTheme="minorHAnsi" w:hAnsiTheme="minorHAnsi" w:cstheme="minorHAnsi"/>
          <w:sz w:val="22"/>
          <w:szCs w:val="22"/>
          <w:lang w:eastAsia="fr-FR"/>
        </w:rPr>
        <w:t>7</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0D7290" w:rsidRPr="00D1463B">
        <w:rPr>
          <w:rFonts w:asciiTheme="minorHAnsi" w:hAnsiTheme="minorHAnsi" w:cstheme="minorHAnsi"/>
          <w:sz w:val="22"/>
          <w:szCs w:val="22"/>
          <w:lang w:eastAsia="fr-FR"/>
        </w:rPr>
        <w:t xml:space="preserve">While many Contracting Parties </w:t>
      </w:r>
      <w:r w:rsidR="00BA2FE9" w:rsidRPr="00D1463B">
        <w:rPr>
          <w:rFonts w:asciiTheme="minorHAnsi" w:hAnsiTheme="minorHAnsi" w:cstheme="minorHAnsi"/>
          <w:sz w:val="22"/>
          <w:szCs w:val="22"/>
          <w:lang w:eastAsia="fr-FR"/>
        </w:rPr>
        <w:t xml:space="preserve">and NGOs </w:t>
      </w:r>
      <w:r w:rsidR="000D7290" w:rsidRPr="00D1463B">
        <w:rPr>
          <w:rFonts w:asciiTheme="minorHAnsi" w:hAnsiTheme="minorHAnsi" w:cstheme="minorHAnsi"/>
          <w:sz w:val="22"/>
          <w:szCs w:val="22"/>
          <w:lang w:eastAsia="fr-FR"/>
        </w:rPr>
        <w:t xml:space="preserve">conduct capacity building for implementation of the Convention, </w:t>
      </w:r>
      <w:r w:rsidR="00DC621C" w:rsidRPr="00D1463B">
        <w:rPr>
          <w:rFonts w:asciiTheme="minorHAnsi" w:hAnsiTheme="minorHAnsi" w:cstheme="minorHAnsi"/>
          <w:sz w:val="22"/>
          <w:szCs w:val="22"/>
          <w:lang w:eastAsia="fr-FR"/>
        </w:rPr>
        <w:t xml:space="preserve">relatively </w:t>
      </w:r>
      <w:r w:rsidR="00843E3B" w:rsidRPr="00D1463B">
        <w:rPr>
          <w:rFonts w:asciiTheme="minorHAnsi" w:hAnsiTheme="minorHAnsi" w:cstheme="minorHAnsi"/>
          <w:sz w:val="22"/>
          <w:szCs w:val="22"/>
          <w:lang w:eastAsia="fr-FR"/>
        </w:rPr>
        <w:t>few</w:t>
      </w:r>
      <w:r w:rsidR="00DC621C" w:rsidRPr="00D1463B">
        <w:rPr>
          <w:rFonts w:asciiTheme="minorHAnsi" w:hAnsiTheme="minorHAnsi" w:cstheme="minorHAnsi"/>
          <w:sz w:val="22"/>
          <w:szCs w:val="22"/>
          <w:lang w:eastAsia="fr-FR"/>
        </w:rPr>
        <w:t xml:space="preserve"> </w:t>
      </w:r>
      <w:r w:rsidR="001E718D" w:rsidRPr="00D1463B">
        <w:rPr>
          <w:rFonts w:asciiTheme="minorHAnsi" w:hAnsiTheme="minorHAnsi" w:cstheme="minorHAnsi"/>
          <w:sz w:val="22"/>
          <w:szCs w:val="22"/>
          <w:lang w:eastAsia="fr-FR"/>
        </w:rPr>
        <w:t xml:space="preserve">Parties </w:t>
      </w:r>
      <w:r w:rsidR="00DC621C" w:rsidRPr="00D1463B">
        <w:rPr>
          <w:rFonts w:asciiTheme="minorHAnsi" w:hAnsiTheme="minorHAnsi" w:cstheme="minorHAnsi"/>
          <w:sz w:val="22"/>
          <w:szCs w:val="22"/>
          <w:lang w:eastAsia="fr-FR"/>
        </w:rPr>
        <w:t>have c</w:t>
      </w:r>
      <w:r w:rsidR="0095024B" w:rsidRPr="00D1463B">
        <w:rPr>
          <w:rFonts w:asciiTheme="minorHAnsi" w:hAnsiTheme="minorHAnsi" w:cstheme="minorHAnsi"/>
          <w:sz w:val="22"/>
          <w:szCs w:val="22"/>
          <w:lang w:eastAsia="fr-FR"/>
        </w:rPr>
        <w:t>onduct</w:t>
      </w:r>
      <w:r w:rsidR="00DC621C" w:rsidRPr="00D1463B">
        <w:rPr>
          <w:rFonts w:asciiTheme="minorHAnsi" w:hAnsiTheme="minorHAnsi" w:cstheme="minorHAnsi"/>
          <w:sz w:val="22"/>
          <w:szCs w:val="22"/>
          <w:lang w:eastAsia="fr-FR"/>
        </w:rPr>
        <w:t>ed</w:t>
      </w:r>
      <w:r w:rsidR="0095024B" w:rsidRPr="00D1463B">
        <w:rPr>
          <w:rFonts w:asciiTheme="minorHAnsi" w:hAnsiTheme="minorHAnsi" w:cstheme="minorHAnsi"/>
          <w:sz w:val="22"/>
          <w:szCs w:val="22"/>
          <w:lang w:eastAsia="fr-FR"/>
        </w:rPr>
        <w:t xml:space="preserve"> national needs assessments.</w:t>
      </w:r>
    </w:p>
    <w:p w14:paraId="3AE8CE6A" w14:textId="4B93CC66" w:rsidR="00503B21" w:rsidRPr="00A338FF" w:rsidRDefault="00503B21" w:rsidP="00A338FF">
      <w:pPr>
        <w:rPr>
          <w:rFonts w:cstheme="minorHAnsi"/>
          <w:bCs/>
          <w:lang w:eastAsia="fr-FR"/>
        </w:rPr>
      </w:pPr>
    </w:p>
    <w:tbl>
      <w:tblPr>
        <w:tblStyle w:val="TableGrid35"/>
        <w:tblW w:w="9353" w:type="dxa"/>
        <w:tblLayout w:type="fixed"/>
        <w:tblLook w:val="04A0" w:firstRow="1" w:lastRow="0" w:firstColumn="1" w:lastColumn="0" w:noHBand="0" w:noVBand="1"/>
      </w:tblPr>
      <w:tblGrid>
        <w:gridCol w:w="4252"/>
        <w:gridCol w:w="992"/>
        <w:gridCol w:w="850"/>
        <w:gridCol w:w="850"/>
        <w:gridCol w:w="850"/>
        <w:gridCol w:w="1559"/>
      </w:tblGrid>
      <w:tr w:rsidR="0091225F" w:rsidRPr="00CD3F6B" w14:paraId="0DA3C2D8" w14:textId="77777777" w:rsidTr="00FE33C7">
        <w:trPr>
          <w:cantSplit/>
        </w:trPr>
        <w:tc>
          <w:tcPr>
            <w:tcW w:w="4252" w:type="dxa"/>
            <w:vAlign w:val="center"/>
            <w:hideMark/>
          </w:tcPr>
          <w:p w14:paraId="143C531B"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Indicator</w:t>
            </w:r>
          </w:p>
        </w:tc>
        <w:tc>
          <w:tcPr>
            <w:tcW w:w="992" w:type="dxa"/>
            <w:vAlign w:val="center"/>
            <w:hideMark/>
          </w:tcPr>
          <w:p w14:paraId="49902BB4"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COP12</w:t>
            </w:r>
          </w:p>
          <w:p w14:paraId="44D25FB6" w14:textId="18D13A5D"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Baseline</w:t>
            </w:r>
          </w:p>
        </w:tc>
        <w:tc>
          <w:tcPr>
            <w:tcW w:w="850" w:type="dxa"/>
            <w:vAlign w:val="center"/>
            <w:hideMark/>
          </w:tcPr>
          <w:p w14:paraId="55AE9E4F"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COP13</w:t>
            </w:r>
          </w:p>
        </w:tc>
        <w:tc>
          <w:tcPr>
            <w:tcW w:w="850" w:type="dxa"/>
            <w:vAlign w:val="center"/>
            <w:hideMark/>
          </w:tcPr>
          <w:p w14:paraId="26FC2AB2"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COP14</w:t>
            </w:r>
          </w:p>
        </w:tc>
        <w:tc>
          <w:tcPr>
            <w:tcW w:w="850" w:type="dxa"/>
            <w:vAlign w:val="center"/>
            <w:hideMark/>
          </w:tcPr>
          <w:p w14:paraId="32FEBB04"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COP15</w:t>
            </w:r>
          </w:p>
        </w:tc>
        <w:tc>
          <w:tcPr>
            <w:tcW w:w="1559" w:type="dxa"/>
            <w:vAlign w:val="center"/>
            <w:hideMark/>
          </w:tcPr>
          <w:p w14:paraId="715965D0" w14:textId="77777777" w:rsidR="0091225F" w:rsidRPr="00CD3F6B" w:rsidRDefault="0091225F" w:rsidP="0078307B">
            <w:pPr>
              <w:keepNext/>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Trend</w:t>
            </w:r>
          </w:p>
        </w:tc>
      </w:tr>
      <w:tr w:rsidR="0091225F" w:rsidRPr="00CD3F6B" w14:paraId="1E0312A4" w14:textId="77777777" w:rsidTr="00FE33C7">
        <w:trPr>
          <w:cantSplit/>
        </w:trPr>
        <w:tc>
          <w:tcPr>
            <w:tcW w:w="4252" w:type="dxa"/>
          </w:tcPr>
          <w:p w14:paraId="5E7689B2" w14:textId="064CD677" w:rsidR="0091225F" w:rsidRPr="00CD3F6B" w:rsidRDefault="0091225F" w:rsidP="00CD3F6B">
            <w:pPr>
              <w:rPr>
                <w:rFonts w:asciiTheme="minorHAnsi" w:eastAsia="Aptos" w:hAnsiTheme="minorHAnsi" w:cstheme="minorHAnsi"/>
                <w:sz w:val="22"/>
                <w:szCs w:val="22"/>
              </w:rPr>
            </w:pPr>
            <w:r w:rsidRPr="00CD3F6B">
              <w:rPr>
                <w:rFonts w:asciiTheme="minorHAnsi" w:eastAsia="Aptos" w:hAnsiTheme="minorHAnsi" w:cstheme="minorHAnsi"/>
                <w:sz w:val="22"/>
                <w:szCs w:val="22"/>
              </w:rPr>
              <w:t>% of Parties that have made an assessment of national and local training needs for the implementation of the Convention.</w:t>
            </w:r>
          </w:p>
        </w:tc>
        <w:tc>
          <w:tcPr>
            <w:tcW w:w="992" w:type="dxa"/>
          </w:tcPr>
          <w:p w14:paraId="3D87AF2A"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20%</w:t>
            </w:r>
          </w:p>
        </w:tc>
        <w:tc>
          <w:tcPr>
            <w:tcW w:w="850" w:type="dxa"/>
          </w:tcPr>
          <w:p w14:paraId="1957A13F"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17%</w:t>
            </w:r>
          </w:p>
        </w:tc>
        <w:tc>
          <w:tcPr>
            <w:tcW w:w="850" w:type="dxa"/>
          </w:tcPr>
          <w:p w14:paraId="51D1B033"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18%</w:t>
            </w:r>
          </w:p>
        </w:tc>
        <w:tc>
          <w:tcPr>
            <w:tcW w:w="850" w:type="dxa"/>
          </w:tcPr>
          <w:p w14:paraId="746164D9" w14:textId="77777777" w:rsidR="0091225F" w:rsidRPr="00CD3F6B" w:rsidRDefault="0091225F" w:rsidP="00FE33C7">
            <w:pPr>
              <w:jc w:val="center"/>
              <w:rPr>
                <w:rFonts w:asciiTheme="minorHAnsi" w:eastAsia="Aptos" w:hAnsiTheme="minorHAnsi" w:cstheme="minorHAnsi"/>
                <w:b/>
                <w:bCs/>
                <w:sz w:val="22"/>
                <w:szCs w:val="22"/>
              </w:rPr>
            </w:pPr>
            <w:r w:rsidRPr="00CD3F6B">
              <w:rPr>
                <w:rFonts w:asciiTheme="minorHAnsi" w:eastAsia="Aptos" w:hAnsiTheme="minorHAnsi" w:cstheme="minorHAnsi"/>
                <w:b/>
                <w:bCs/>
                <w:sz w:val="22"/>
                <w:szCs w:val="22"/>
              </w:rPr>
              <w:t>17%</w:t>
            </w:r>
          </w:p>
        </w:tc>
        <w:tc>
          <w:tcPr>
            <w:tcW w:w="1559" w:type="dxa"/>
          </w:tcPr>
          <w:p w14:paraId="5766CE3E" w14:textId="71ED46A4" w:rsidR="0091225F" w:rsidRPr="00CD3F6B" w:rsidRDefault="0001477F" w:rsidP="00CD3F6B">
            <w:pPr>
              <w:rPr>
                <w:rFonts w:asciiTheme="minorHAnsi" w:eastAsia="Aptos" w:hAnsiTheme="minorHAnsi" w:cstheme="minorHAnsi"/>
                <w:b/>
                <w:bCs/>
                <w:sz w:val="22"/>
                <w:szCs w:val="22"/>
              </w:rPr>
            </w:pPr>
            <w:r w:rsidRPr="00CD3F6B">
              <w:rPr>
                <w:rFonts w:asciiTheme="minorHAnsi" w:hAnsiTheme="minorHAnsi" w:cstheme="minorHAnsi"/>
                <w:noProof/>
                <w:sz w:val="22"/>
                <w:szCs w:val="22"/>
              </w:rPr>
              <w:drawing>
                <wp:inline distT="0" distB="0" distL="0" distR="0" wp14:anchorId="6BC9577E" wp14:editId="1E390E2C">
                  <wp:extent cx="712200" cy="432000"/>
                  <wp:effectExtent l="0" t="0" r="0" b="0"/>
                  <wp:docPr id="141601014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12200" cy="432000"/>
                          </a:xfrm>
                          <a:prstGeom prst="rect">
                            <a:avLst/>
                          </a:prstGeom>
                          <a:noFill/>
                          <a:ln>
                            <a:noFill/>
                          </a:ln>
                        </pic:spPr>
                      </pic:pic>
                    </a:graphicData>
                  </a:graphic>
                </wp:inline>
              </w:drawing>
            </w:r>
          </w:p>
        </w:tc>
      </w:tr>
    </w:tbl>
    <w:p w14:paraId="01DBB8CE" w14:textId="69682094" w:rsidR="005F6C5D" w:rsidRPr="00CD3F6B" w:rsidRDefault="005F6C5D" w:rsidP="00CD3F6B">
      <w:pPr>
        <w:rPr>
          <w:rFonts w:asciiTheme="minorHAnsi" w:hAnsiTheme="minorHAnsi" w:cstheme="minorHAnsi"/>
          <w:bCs/>
          <w:sz w:val="22"/>
          <w:szCs w:val="22"/>
          <w:lang w:eastAsia="fr-FR"/>
        </w:rPr>
      </w:pPr>
    </w:p>
    <w:p w14:paraId="2A684128" w14:textId="30F00B4D" w:rsidR="00D2049E" w:rsidRPr="00CD3F6B" w:rsidRDefault="00404826" w:rsidP="000D551C">
      <w:pPr>
        <w:keepNext/>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 xml:space="preserve">Summary of </w:t>
      </w:r>
      <w:r w:rsidR="0078307B">
        <w:rPr>
          <w:rFonts w:asciiTheme="minorHAnsi" w:hAnsiTheme="minorHAnsi" w:cstheme="minorHAnsi"/>
          <w:i/>
          <w:iCs/>
          <w:sz w:val="22"/>
          <w:szCs w:val="22"/>
          <w:u w:val="single"/>
        </w:rPr>
        <w:t>p</w:t>
      </w:r>
      <w:r w:rsidRPr="00CD3F6B">
        <w:rPr>
          <w:rFonts w:asciiTheme="minorHAnsi" w:hAnsiTheme="minorHAnsi" w:cstheme="minorHAnsi"/>
          <w:i/>
          <w:iCs/>
          <w:sz w:val="22"/>
          <w:szCs w:val="22"/>
          <w:u w:val="single"/>
        </w:rPr>
        <w:t xml:space="preserve">rogress </w:t>
      </w:r>
    </w:p>
    <w:p w14:paraId="1797A3D7" w14:textId="77777777" w:rsidR="00375762" w:rsidRPr="00CD3F6B" w:rsidRDefault="00375762" w:rsidP="000D551C">
      <w:pPr>
        <w:keepNext/>
        <w:rPr>
          <w:rFonts w:asciiTheme="minorHAnsi" w:hAnsiTheme="minorHAnsi" w:cstheme="minorHAnsi"/>
          <w:b/>
          <w:bCs/>
          <w:sz w:val="22"/>
          <w:szCs w:val="22"/>
        </w:rPr>
      </w:pPr>
    </w:p>
    <w:p w14:paraId="1C573274" w14:textId="247467B2" w:rsidR="00404826"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11</w:t>
      </w:r>
      <w:r w:rsidR="00C32CF1">
        <w:rPr>
          <w:rFonts w:asciiTheme="minorHAnsi" w:hAnsiTheme="minorHAnsi" w:cstheme="minorHAnsi"/>
          <w:sz w:val="22"/>
          <w:szCs w:val="22"/>
          <w:lang w:eastAsia="fr-FR"/>
        </w:rPr>
        <w:t>8</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E84460" w:rsidRPr="00CD3F6B">
        <w:rPr>
          <w:rFonts w:asciiTheme="minorHAnsi" w:hAnsiTheme="minorHAnsi" w:cstheme="minorHAnsi"/>
          <w:sz w:val="22"/>
          <w:szCs w:val="22"/>
          <w:lang w:eastAsia="fr-FR"/>
        </w:rPr>
        <w:t xml:space="preserve">The proportion of Contracting Parties that have made an assessment of </w:t>
      </w:r>
      <w:r w:rsidR="00EC1D30" w:rsidRPr="00CD3F6B">
        <w:rPr>
          <w:rFonts w:asciiTheme="minorHAnsi" w:hAnsiTheme="minorHAnsi" w:cstheme="minorHAnsi"/>
          <w:sz w:val="22"/>
          <w:szCs w:val="22"/>
          <w:lang w:eastAsia="fr-FR"/>
        </w:rPr>
        <w:t xml:space="preserve">national and local training needs for the implementation of the Convention </w:t>
      </w:r>
      <w:r w:rsidR="00C704E4" w:rsidRPr="00CD3F6B">
        <w:rPr>
          <w:rFonts w:asciiTheme="minorHAnsi" w:hAnsiTheme="minorHAnsi" w:cstheme="minorHAnsi"/>
          <w:sz w:val="22"/>
          <w:szCs w:val="22"/>
          <w:lang w:eastAsia="fr-FR"/>
        </w:rPr>
        <w:t xml:space="preserve">has remained unchanged throughout </w:t>
      </w:r>
      <w:r w:rsidR="0029574E">
        <w:rPr>
          <w:rFonts w:asciiTheme="minorHAnsi" w:hAnsiTheme="minorHAnsi" w:cstheme="minorHAnsi"/>
          <w:sz w:val="22"/>
          <w:szCs w:val="22"/>
          <w:lang w:eastAsia="fr-FR"/>
        </w:rPr>
        <w:t xml:space="preserve">the term of </w:t>
      </w:r>
      <w:r w:rsidR="00C704E4" w:rsidRPr="00CD3F6B">
        <w:rPr>
          <w:rFonts w:asciiTheme="minorHAnsi" w:hAnsiTheme="minorHAnsi" w:cstheme="minorHAnsi"/>
          <w:sz w:val="22"/>
          <w:szCs w:val="22"/>
          <w:lang w:eastAsia="fr-FR"/>
        </w:rPr>
        <w:t xml:space="preserve">SP4, and slightly below the baseline of 20%. </w:t>
      </w:r>
      <w:r w:rsidR="00C7784A" w:rsidRPr="00CD3F6B">
        <w:rPr>
          <w:rFonts w:asciiTheme="minorHAnsi" w:hAnsiTheme="minorHAnsi" w:cstheme="minorHAnsi"/>
          <w:sz w:val="22"/>
          <w:szCs w:val="22"/>
          <w:lang w:eastAsia="fr-FR"/>
        </w:rPr>
        <w:t>Just over</w:t>
      </w:r>
      <w:r w:rsidR="009934BB" w:rsidRPr="00CD3F6B">
        <w:rPr>
          <w:rFonts w:asciiTheme="minorHAnsi" w:hAnsiTheme="minorHAnsi" w:cstheme="minorHAnsi"/>
          <w:sz w:val="22"/>
          <w:szCs w:val="22"/>
          <w:lang w:eastAsia="fr-FR"/>
        </w:rPr>
        <w:t xml:space="preserve"> one-</w:t>
      </w:r>
      <w:r w:rsidR="006C5A9E" w:rsidRPr="00CD3F6B">
        <w:rPr>
          <w:rFonts w:asciiTheme="minorHAnsi" w:hAnsiTheme="minorHAnsi" w:cstheme="minorHAnsi"/>
          <w:sz w:val="22"/>
          <w:szCs w:val="22"/>
          <w:lang w:eastAsia="fr-FR"/>
        </w:rPr>
        <w:t xml:space="preserve">fifth </w:t>
      </w:r>
      <w:r w:rsidR="009934BB" w:rsidRPr="00CD3F6B">
        <w:rPr>
          <w:rFonts w:asciiTheme="minorHAnsi" w:hAnsiTheme="minorHAnsi" w:cstheme="minorHAnsi"/>
          <w:sz w:val="22"/>
          <w:szCs w:val="22"/>
          <w:lang w:eastAsia="fr-FR"/>
        </w:rPr>
        <w:t xml:space="preserve">of </w:t>
      </w:r>
      <w:r w:rsidR="00580D6F" w:rsidRPr="00CD3F6B">
        <w:rPr>
          <w:rFonts w:asciiTheme="minorHAnsi" w:hAnsiTheme="minorHAnsi" w:cstheme="minorHAnsi"/>
          <w:sz w:val="22"/>
          <w:szCs w:val="22"/>
          <w:lang w:eastAsia="fr-FR"/>
        </w:rPr>
        <w:t xml:space="preserve">Parties </w:t>
      </w:r>
      <w:r w:rsidR="009934BB" w:rsidRPr="00CD3F6B">
        <w:rPr>
          <w:rFonts w:asciiTheme="minorHAnsi" w:hAnsiTheme="minorHAnsi" w:cstheme="minorHAnsi"/>
          <w:sz w:val="22"/>
          <w:szCs w:val="22"/>
          <w:lang w:eastAsia="fr-FR"/>
        </w:rPr>
        <w:t xml:space="preserve">report having made </w:t>
      </w:r>
      <w:r w:rsidR="00204275" w:rsidRPr="00CD3F6B">
        <w:rPr>
          <w:rFonts w:asciiTheme="minorHAnsi" w:hAnsiTheme="minorHAnsi" w:cstheme="minorHAnsi"/>
          <w:sz w:val="22"/>
          <w:szCs w:val="22"/>
          <w:lang w:eastAsia="fr-FR"/>
        </w:rPr>
        <w:t xml:space="preserve">partial assessments, </w:t>
      </w:r>
      <w:r w:rsidR="00543ACB" w:rsidRPr="00CD3F6B">
        <w:rPr>
          <w:rFonts w:asciiTheme="minorHAnsi" w:hAnsiTheme="minorHAnsi" w:cstheme="minorHAnsi"/>
          <w:sz w:val="22"/>
          <w:szCs w:val="22"/>
          <w:lang w:eastAsia="fr-FR"/>
        </w:rPr>
        <w:t xml:space="preserve">with </w:t>
      </w:r>
      <w:r w:rsidR="0029574E">
        <w:rPr>
          <w:rFonts w:asciiTheme="minorHAnsi" w:hAnsiTheme="minorHAnsi" w:cstheme="minorHAnsi"/>
          <w:sz w:val="22"/>
          <w:szCs w:val="22"/>
          <w:lang w:eastAsia="fr-FR"/>
        </w:rPr>
        <w:t>around</w:t>
      </w:r>
      <w:r w:rsidR="009F669D" w:rsidRPr="00CD3F6B">
        <w:rPr>
          <w:rFonts w:asciiTheme="minorHAnsi" w:hAnsiTheme="minorHAnsi" w:cstheme="minorHAnsi"/>
          <w:sz w:val="22"/>
          <w:szCs w:val="22"/>
          <w:lang w:eastAsia="fr-FR"/>
        </w:rPr>
        <w:t xml:space="preserve"> </w:t>
      </w:r>
      <w:r w:rsidR="00204275" w:rsidRPr="00CD3F6B">
        <w:rPr>
          <w:rFonts w:asciiTheme="minorHAnsi" w:hAnsiTheme="minorHAnsi" w:cstheme="minorHAnsi"/>
          <w:sz w:val="22"/>
          <w:szCs w:val="22"/>
          <w:lang w:eastAsia="fr-FR"/>
        </w:rPr>
        <w:t xml:space="preserve">10% </w:t>
      </w:r>
      <w:r w:rsidR="004022A0" w:rsidRPr="00CD3F6B">
        <w:rPr>
          <w:rFonts w:asciiTheme="minorHAnsi" w:hAnsiTheme="minorHAnsi" w:cstheme="minorHAnsi"/>
          <w:sz w:val="22"/>
          <w:szCs w:val="22"/>
          <w:lang w:eastAsia="fr-FR"/>
        </w:rPr>
        <w:t xml:space="preserve">at the </w:t>
      </w:r>
      <w:r w:rsidR="00204275" w:rsidRPr="00CD3F6B">
        <w:rPr>
          <w:rFonts w:asciiTheme="minorHAnsi" w:hAnsiTheme="minorHAnsi" w:cstheme="minorHAnsi"/>
          <w:sz w:val="22"/>
          <w:szCs w:val="22"/>
          <w:lang w:eastAsia="fr-FR"/>
        </w:rPr>
        <w:t xml:space="preserve">planning </w:t>
      </w:r>
      <w:r w:rsidR="004022A0" w:rsidRPr="00CD3F6B">
        <w:rPr>
          <w:rFonts w:asciiTheme="minorHAnsi" w:hAnsiTheme="minorHAnsi" w:cstheme="minorHAnsi"/>
          <w:sz w:val="22"/>
          <w:szCs w:val="22"/>
          <w:lang w:eastAsia="fr-FR"/>
        </w:rPr>
        <w:t xml:space="preserve">stage. </w:t>
      </w:r>
      <w:r w:rsidR="009F669D" w:rsidRPr="00CD3F6B">
        <w:rPr>
          <w:rFonts w:asciiTheme="minorHAnsi" w:hAnsiTheme="minorHAnsi" w:cstheme="minorHAnsi"/>
          <w:sz w:val="22"/>
          <w:szCs w:val="22"/>
          <w:lang w:eastAsia="fr-FR"/>
        </w:rPr>
        <w:t xml:space="preserve">As of COP15, </w:t>
      </w:r>
      <w:r w:rsidR="00B90930" w:rsidRPr="00CD3F6B">
        <w:rPr>
          <w:rFonts w:asciiTheme="minorHAnsi" w:hAnsiTheme="minorHAnsi" w:cstheme="minorHAnsi"/>
          <w:sz w:val="22"/>
          <w:szCs w:val="22"/>
          <w:lang w:eastAsia="fr-FR"/>
        </w:rPr>
        <w:t xml:space="preserve">29% of Parties report having implemented capacity development actions for the Convention’s strategic plan, with a further 24% partially. </w:t>
      </w:r>
    </w:p>
    <w:p w14:paraId="62874DBA" w14:textId="77777777" w:rsidR="00925C3B" w:rsidRPr="00CD3F6B" w:rsidRDefault="00925C3B" w:rsidP="00257025">
      <w:pPr>
        <w:ind w:left="567" w:hanging="567"/>
        <w:rPr>
          <w:rFonts w:asciiTheme="minorHAnsi" w:hAnsiTheme="minorHAnsi" w:cstheme="minorHAnsi"/>
          <w:sz w:val="22"/>
          <w:szCs w:val="22"/>
          <w:lang w:eastAsia="fr-FR"/>
        </w:rPr>
      </w:pPr>
    </w:p>
    <w:p w14:paraId="39D0BC88" w14:textId="2938A4BC" w:rsidR="00925C3B"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w:t>
      </w:r>
      <w:r w:rsidR="00C32CF1">
        <w:rPr>
          <w:rFonts w:asciiTheme="minorHAnsi" w:hAnsiTheme="minorHAnsi" w:cstheme="minorHAnsi"/>
          <w:sz w:val="22"/>
          <w:szCs w:val="22"/>
          <w:lang w:eastAsia="fr-FR"/>
        </w:rPr>
        <w:t>19</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65775E" w:rsidRPr="00CD3F6B">
        <w:rPr>
          <w:rFonts w:asciiTheme="minorHAnsi" w:hAnsiTheme="minorHAnsi" w:cstheme="minorHAnsi"/>
          <w:sz w:val="22"/>
          <w:szCs w:val="22"/>
          <w:lang w:eastAsia="fr-FR"/>
        </w:rPr>
        <w:t xml:space="preserve">Thirty-nine percent of </w:t>
      </w:r>
      <w:r w:rsidR="00C069C6" w:rsidRPr="00CD3F6B">
        <w:rPr>
          <w:rFonts w:asciiTheme="minorHAnsi" w:hAnsiTheme="minorHAnsi" w:cstheme="minorHAnsi"/>
          <w:sz w:val="22"/>
          <w:szCs w:val="22"/>
          <w:lang w:eastAsia="fr-FR"/>
        </w:rPr>
        <w:t>Contracting Parties</w:t>
      </w:r>
      <w:r w:rsidR="0065775E" w:rsidRPr="00CD3F6B">
        <w:rPr>
          <w:rFonts w:asciiTheme="minorHAnsi" w:hAnsiTheme="minorHAnsi" w:cstheme="minorHAnsi"/>
          <w:sz w:val="22"/>
          <w:szCs w:val="22"/>
          <w:lang w:eastAsia="fr-FR"/>
        </w:rPr>
        <w:t xml:space="preserve"> reporting to COP15 have </w:t>
      </w:r>
      <w:bookmarkStart w:id="13" w:name="_Hlk195265657"/>
      <w:r w:rsidR="0065775E" w:rsidRPr="00CD3F6B">
        <w:rPr>
          <w:rFonts w:asciiTheme="minorHAnsi" w:hAnsiTheme="minorHAnsi" w:cstheme="minorHAnsi"/>
          <w:sz w:val="22"/>
          <w:szCs w:val="22"/>
          <w:lang w:eastAsia="fr-FR"/>
        </w:rPr>
        <w:t>included wetland conservation and wise-use issues in formal education program</w:t>
      </w:r>
      <w:r w:rsidR="0029574E">
        <w:rPr>
          <w:rFonts w:asciiTheme="minorHAnsi" w:hAnsiTheme="minorHAnsi" w:cstheme="minorHAnsi"/>
          <w:sz w:val="22"/>
          <w:szCs w:val="22"/>
          <w:lang w:eastAsia="fr-FR"/>
        </w:rPr>
        <w:t>me</w:t>
      </w:r>
      <w:r w:rsidR="0065775E" w:rsidRPr="00CD3F6B">
        <w:rPr>
          <w:rFonts w:asciiTheme="minorHAnsi" w:hAnsiTheme="minorHAnsi" w:cstheme="minorHAnsi"/>
          <w:sz w:val="22"/>
          <w:szCs w:val="22"/>
          <w:lang w:eastAsia="fr-FR"/>
        </w:rPr>
        <w:t>s</w:t>
      </w:r>
      <w:bookmarkEnd w:id="13"/>
      <w:r w:rsidR="0029574E">
        <w:rPr>
          <w:rFonts w:asciiTheme="minorHAnsi" w:hAnsiTheme="minorHAnsi" w:cstheme="minorHAnsi"/>
          <w:sz w:val="22"/>
          <w:szCs w:val="22"/>
          <w:lang w:eastAsia="fr-FR"/>
        </w:rPr>
        <w:t>,</w:t>
      </w:r>
      <w:r w:rsidR="00BE7D83" w:rsidRPr="00CD3F6B">
        <w:rPr>
          <w:rFonts w:asciiTheme="minorHAnsi" w:hAnsiTheme="minorHAnsi" w:cstheme="minorHAnsi"/>
          <w:sz w:val="22"/>
          <w:szCs w:val="22"/>
          <w:lang w:eastAsia="fr-FR"/>
        </w:rPr>
        <w:t xml:space="preserve"> a </w:t>
      </w:r>
      <w:r w:rsidR="00C94A2F" w:rsidRPr="00CD3F6B">
        <w:rPr>
          <w:rFonts w:asciiTheme="minorHAnsi" w:hAnsiTheme="minorHAnsi" w:cstheme="minorHAnsi"/>
          <w:sz w:val="22"/>
          <w:szCs w:val="22"/>
          <w:lang w:eastAsia="fr-FR"/>
        </w:rPr>
        <w:t>significant increase from 26% at COP13</w:t>
      </w:r>
      <w:r w:rsidR="006060FB" w:rsidRPr="00CD3F6B">
        <w:rPr>
          <w:rFonts w:asciiTheme="minorHAnsi" w:hAnsiTheme="minorHAnsi" w:cstheme="minorHAnsi"/>
          <w:sz w:val="22"/>
          <w:szCs w:val="22"/>
          <w:lang w:eastAsia="fr-FR"/>
        </w:rPr>
        <w:t xml:space="preserve">. A </w:t>
      </w:r>
      <w:r w:rsidR="00643851" w:rsidRPr="00CD3F6B">
        <w:rPr>
          <w:rFonts w:asciiTheme="minorHAnsi" w:hAnsiTheme="minorHAnsi" w:cstheme="minorHAnsi"/>
          <w:sz w:val="22"/>
          <w:szCs w:val="22"/>
          <w:lang w:eastAsia="fr-FR"/>
        </w:rPr>
        <w:t xml:space="preserve">further </w:t>
      </w:r>
      <w:r w:rsidR="00810F30" w:rsidRPr="00CD3F6B">
        <w:rPr>
          <w:rFonts w:asciiTheme="minorHAnsi" w:hAnsiTheme="minorHAnsi" w:cstheme="minorHAnsi"/>
          <w:sz w:val="22"/>
          <w:szCs w:val="22"/>
          <w:lang w:eastAsia="fr-FR"/>
        </w:rPr>
        <w:t xml:space="preserve">38% have </w:t>
      </w:r>
      <w:r w:rsidR="0065775E" w:rsidRPr="00CD3F6B">
        <w:rPr>
          <w:rFonts w:asciiTheme="minorHAnsi" w:hAnsiTheme="minorHAnsi" w:cstheme="minorHAnsi"/>
          <w:sz w:val="22"/>
          <w:szCs w:val="22"/>
          <w:lang w:eastAsia="fr-FR"/>
        </w:rPr>
        <w:t xml:space="preserve">partially included </w:t>
      </w:r>
      <w:r w:rsidR="00810F30" w:rsidRPr="00CD3F6B">
        <w:rPr>
          <w:rFonts w:asciiTheme="minorHAnsi" w:hAnsiTheme="minorHAnsi" w:cstheme="minorHAnsi"/>
          <w:sz w:val="22"/>
          <w:szCs w:val="22"/>
          <w:lang w:eastAsia="fr-FR"/>
        </w:rPr>
        <w:t>wetland conservation and wise-use issues in formal education program</w:t>
      </w:r>
      <w:r w:rsidR="0029574E">
        <w:rPr>
          <w:rFonts w:asciiTheme="minorHAnsi" w:hAnsiTheme="minorHAnsi" w:cstheme="minorHAnsi"/>
          <w:sz w:val="22"/>
          <w:szCs w:val="22"/>
          <w:lang w:eastAsia="fr-FR"/>
        </w:rPr>
        <w:t>me</w:t>
      </w:r>
      <w:r w:rsidR="00810F30" w:rsidRPr="00CD3F6B">
        <w:rPr>
          <w:rFonts w:asciiTheme="minorHAnsi" w:hAnsiTheme="minorHAnsi" w:cstheme="minorHAnsi"/>
          <w:sz w:val="22"/>
          <w:szCs w:val="22"/>
          <w:lang w:eastAsia="fr-FR"/>
        </w:rPr>
        <w:t>s</w:t>
      </w:r>
      <w:r w:rsidR="0065775E" w:rsidRPr="00CD3F6B">
        <w:rPr>
          <w:rFonts w:asciiTheme="minorHAnsi" w:hAnsiTheme="minorHAnsi" w:cstheme="minorHAnsi"/>
          <w:sz w:val="22"/>
          <w:szCs w:val="22"/>
          <w:lang w:eastAsia="fr-FR"/>
        </w:rPr>
        <w:t>.</w:t>
      </w:r>
      <w:r w:rsidR="000A736D" w:rsidRPr="00CD3F6B">
        <w:rPr>
          <w:rFonts w:asciiTheme="minorHAnsi" w:hAnsiTheme="minorHAnsi" w:cstheme="minorHAnsi"/>
          <w:sz w:val="22"/>
          <w:szCs w:val="22"/>
          <w:lang w:eastAsia="fr-FR"/>
        </w:rPr>
        <w:t xml:space="preserve"> The most </w:t>
      </w:r>
      <w:r w:rsidR="00E548DE" w:rsidRPr="00CD3F6B">
        <w:rPr>
          <w:rFonts w:asciiTheme="minorHAnsi" w:hAnsiTheme="minorHAnsi" w:cstheme="minorHAnsi"/>
          <w:sz w:val="22"/>
          <w:szCs w:val="22"/>
          <w:lang w:eastAsia="fr-FR"/>
        </w:rPr>
        <w:t xml:space="preserve">notable </w:t>
      </w:r>
      <w:r w:rsidR="000A736D" w:rsidRPr="00CD3F6B">
        <w:rPr>
          <w:rFonts w:asciiTheme="minorHAnsi" w:hAnsiTheme="minorHAnsi" w:cstheme="minorHAnsi"/>
          <w:sz w:val="22"/>
          <w:szCs w:val="22"/>
          <w:lang w:eastAsia="fr-FR"/>
        </w:rPr>
        <w:t xml:space="preserve">progress </w:t>
      </w:r>
      <w:r w:rsidR="0029574E">
        <w:rPr>
          <w:rFonts w:asciiTheme="minorHAnsi" w:hAnsiTheme="minorHAnsi" w:cstheme="minorHAnsi"/>
          <w:sz w:val="22"/>
          <w:szCs w:val="22"/>
          <w:lang w:eastAsia="fr-FR"/>
        </w:rPr>
        <w:t>has been</w:t>
      </w:r>
      <w:r w:rsidR="0029574E" w:rsidRPr="00CD3F6B">
        <w:rPr>
          <w:rFonts w:asciiTheme="minorHAnsi" w:hAnsiTheme="minorHAnsi" w:cstheme="minorHAnsi"/>
          <w:sz w:val="22"/>
          <w:szCs w:val="22"/>
          <w:lang w:eastAsia="fr-FR"/>
        </w:rPr>
        <w:t xml:space="preserve"> </w:t>
      </w:r>
      <w:r w:rsidR="000A736D" w:rsidRPr="00CD3F6B">
        <w:rPr>
          <w:rFonts w:asciiTheme="minorHAnsi" w:hAnsiTheme="minorHAnsi" w:cstheme="minorHAnsi"/>
          <w:sz w:val="22"/>
          <w:szCs w:val="22"/>
          <w:lang w:eastAsia="fr-FR"/>
        </w:rPr>
        <w:t xml:space="preserve">made in Asia, </w:t>
      </w:r>
      <w:r w:rsidR="0065775E" w:rsidRPr="00CD3F6B">
        <w:rPr>
          <w:rFonts w:asciiTheme="minorHAnsi" w:hAnsiTheme="minorHAnsi" w:cstheme="minorHAnsi"/>
          <w:sz w:val="22"/>
          <w:szCs w:val="22"/>
          <w:lang w:eastAsia="fr-FR"/>
        </w:rPr>
        <w:t xml:space="preserve">from 26% </w:t>
      </w:r>
      <w:r w:rsidR="000A736D" w:rsidRPr="00CD3F6B">
        <w:rPr>
          <w:rFonts w:asciiTheme="minorHAnsi" w:hAnsiTheme="minorHAnsi" w:cstheme="minorHAnsi"/>
          <w:sz w:val="22"/>
          <w:szCs w:val="22"/>
          <w:lang w:eastAsia="fr-FR"/>
        </w:rPr>
        <w:t xml:space="preserve">of Parties at COP13 </w:t>
      </w:r>
      <w:r w:rsidR="0065775E" w:rsidRPr="00CD3F6B">
        <w:rPr>
          <w:rFonts w:asciiTheme="minorHAnsi" w:hAnsiTheme="minorHAnsi" w:cstheme="minorHAnsi"/>
          <w:sz w:val="22"/>
          <w:szCs w:val="22"/>
          <w:lang w:eastAsia="fr-FR"/>
        </w:rPr>
        <w:t>to 63%</w:t>
      </w:r>
      <w:r w:rsidR="000A736D" w:rsidRPr="00CD3F6B">
        <w:rPr>
          <w:rFonts w:asciiTheme="minorHAnsi" w:hAnsiTheme="minorHAnsi" w:cstheme="minorHAnsi"/>
          <w:sz w:val="22"/>
          <w:szCs w:val="22"/>
          <w:lang w:eastAsia="fr-FR"/>
        </w:rPr>
        <w:t xml:space="preserve"> at COP15. </w:t>
      </w:r>
    </w:p>
    <w:p w14:paraId="06497943" w14:textId="0F6CD7C2" w:rsidR="00925C3B" w:rsidRPr="00CD3F6B" w:rsidRDefault="00925C3B" w:rsidP="00257025">
      <w:pPr>
        <w:ind w:left="567" w:hanging="567"/>
        <w:rPr>
          <w:rFonts w:asciiTheme="minorHAnsi" w:hAnsiTheme="minorHAnsi" w:cstheme="minorHAnsi"/>
          <w:sz w:val="22"/>
          <w:szCs w:val="22"/>
          <w:lang w:eastAsia="fr-FR"/>
        </w:rPr>
      </w:pPr>
    </w:p>
    <w:p w14:paraId="76A0C02E" w14:textId="53E6B9A3" w:rsidR="0065775E"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12</w:t>
      </w:r>
      <w:r w:rsidR="00C32CF1">
        <w:rPr>
          <w:rFonts w:asciiTheme="minorHAnsi" w:hAnsiTheme="minorHAnsi" w:cstheme="minorHAnsi"/>
          <w:sz w:val="22"/>
          <w:szCs w:val="22"/>
          <w:lang w:eastAsia="fr-FR"/>
        </w:rPr>
        <w:t>0</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6D43B0" w:rsidRPr="00CD3F6B">
        <w:rPr>
          <w:rFonts w:asciiTheme="minorHAnsi" w:hAnsiTheme="minorHAnsi" w:cstheme="minorHAnsi"/>
          <w:sz w:val="22"/>
          <w:szCs w:val="22"/>
          <w:lang w:eastAsia="fr-FR"/>
        </w:rPr>
        <w:t>Training opportunities for wetland site managers are more commonly provided at Wetlands of International Importance than elsewhere, but t</w:t>
      </w:r>
      <w:r w:rsidR="001A411A" w:rsidRPr="00CD3F6B">
        <w:rPr>
          <w:rFonts w:asciiTheme="minorHAnsi" w:hAnsiTheme="minorHAnsi" w:cstheme="minorHAnsi"/>
          <w:sz w:val="22"/>
          <w:szCs w:val="22"/>
          <w:lang w:eastAsia="fr-FR"/>
        </w:rPr>
        <w:t xml:space="preserve">here are no clear trends in the </w:t>
      </w:r>
      <w:r w:rsidR="00D2230F" w:rsidRPr="00CD3F6B">
        <w:rPr>
          <w:rFonts w:asciiTheme="minorHAnsi" w:hAnsiTheme="minorHAnsi" w:cstheme="minorHAnsi"/>
          <w:sz w:val="22"/>
          <w:szCs w:val="22"/>
          <w:lang w:eastAsia="fr-FR"/>
        </w:rPr>
        <w:t xml:space="preserve">number of </w:t>
      </w:r>
      <w:r w:rsidR="006D43B0" w:rsidRPr="00CD3F6B">
        <w:rPr>
          <w:rFonts w:asciiTheme="minorHAnsi" w:hAnsiTheme="minorHAnsi" w:cstheme="minorHAnsi"/>
          <w:sz w:val="22"/>
          <w:szCs w:val="22"/>
          <w:lang w:eastAsia="fr-FR"/>
        </w:rPr>
        <w:t xml:space="preserve">training </w:t>
      </w:r>
      <w:r w:rsidR="00D2230F" w:rsidRPr="00CD3F6B">
        <w:rPr>
          <w:rFonts w:asciiTheme="minorHAnsi" w:hAnsiTheme="minorHAnsi" w:cstheme="minorHAnsi"/>
          <w:sz w:val="22"/>
          <w:szCs w:val="22"/>
          <w:lang w:eastAsia="fr-FR"/>
        </w:rPr>
        <w:t xml:space="preserve">opportunities </w:t>
      </w:r>
      <w:r w:rsidR="005E4D5E" w:rsidRPr="00CD3F6B">
        <w:rPr>
          <w:rFonts w:asciiTheme="minorHAnsi" w:hAnsiTheme="minorHAnsi" w:cstheme="minorHAnsi"/>
          <w:sz w:val="22"/>
          <w:szCs w:val="22"/>
          <w:lang w:eastAsia="fr-FR"/>
        </w:rPr>
        <w:t xml:space="preserve">reported, </w:t>
      </w:r>
      <w:r w:rsidR="006C20CB" w:rsidRPr="00CD3F6B">
        <w:rPr>
          <w:rFonts w:asciiTheme="minorHAnsi" w:hAnsiTheme="minorHAnsi" w:cstheme="minorHAnsi"/>
          <w:sz w:val="22"/>
          <w:szCs w:val="22"/>
          <w:lang w:eastAsia="fr-FR"/>
        </w:rPr>
        <w:t xml:space="preserve">and around one third of </w:t>
      </w:r>
      <w:r w:rsidR="00077D3A" w:rsidRPr="00CD3F6B">
        <w:rPr>
          <w:rFonts w:asciiTheme="minorHAnsi" w:hAnsiTheme="minorHAnsi" w:cstheme="minorHAnsi"/>
          <w:sz w:val="22"/>
          <w:szCs w:val="22"/>
          <w:lang w:eastAsia="fr-FR"/>
        </w:rPr>
        <w:t xml:space="preserve">Contracting Parties respond </w:t>
      </w:r>
      <w:r w:rsidR="005E2C86">
        <w:rPr>
          <w:rFonts w:asciiTheme="minorHAnsi" w:hAnsiTheme="minorHAnsi" w:cstheme="minorHAnsi"/>
          <w:sz w:val="22"/>
          <w:szCs w:val="22"/>
          <w:lang w:eastAsia="fr-FR"/>
        </w:rPr>
        <w:t>“</w:t>
      </w:r>
      <w:r w:rsidR="006C20CB" w:rsidRPr="00CD3F6B">
        <w:rPr>
          <w:rFonts w:asciiTheme="minorHAnsi" w:hAnsiTheme="minorHAnsi" w:cstheme="minorHAnsi"/>
          <w:sz w:val="22"/>
          <w:szCs w:val="22"/>
          <w:lang w:eastAsia="fr-FR"/>
        </w:rPr>
        <w:t>unknown</w:t>
      </w:r>
      <w:r w:rsidR="005E2C86">
        <w:rPr>
          <w:rFonts w:asciiTheme="minorHAnsi" w:hAnsiTheme="minorHAnsi" w:cstheme="minorHAnsi"/>
          <w:sz w:val="22"/>
          <w:szCs w:val="22"/>
          <w:lang w:eastAsia="fr-FR"/>
        </w:rPr>
        <w:t>”</w:t>
      </w:r>
      <w:r w:rsidR="00077D3A" w:rsidRPr="00CD3F6B">
        <w:rPr>
          <w:rFonts w:asciiTheme="minorHAnsi" w:hAnsiTheme="minorHAnsi" w:cstheme="minorHAnsi"/>
          <w:sz w:val="22"/>
          <w:szCs w:val="22"/>
          <w:lang w:eastAsia="fr-FR"/>
        </w:rPr>
        <w:t xml:space="preserve">. </w:t>
      </w:r>
    </w:p>
    <w:p w14:paraId="1B0DD160" w14:textId="77777777" w:rsidR="0065775E" w:rsidRPr="00CD3F6B" w:rsidRDefault="0065775E" w:rsidP="00257025">
      <w:pPr>
        <w:ind w:left="567" w:hanging="567"/>
        <w:rPr>
          <w:rFonts w:asciiTheme="minorHAnsi" w:hAnsiTheme="minorHAnsi" w:cstheme="minorHAnsi"/>
          <w:sz w:val="22"/>
          <w:szCs w:val="22"/>
          <w:lang w:eastAsia="fr-FR"/>
        </w:rPr>
      </w:pPr>
    </w:p>
    <w:p w14:paraId="3AA436B0" w14:textId="627253BF" w:rsidR="009078AA"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12</w:t>
      </w:r>
      <w:r w:rsidR="00C32CF1">
        <w:rPr>
          <w:rFonts w:asciiTheme="minorHAnsi" w:hAnsiTheme="minorHAnsi" w:cstheme="minorHAnsi"/>
          <w:sz w:val="22"/>
          <w:szCs w:val="22"/>
          <w:lang w:eastAsia="fr-FR"/>
        </w:rPr>
        <w:t>1</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65775E" w:rsidRPr="00CD3F6B">
        <w:rPr>
          <w:rFonts w:asciiTheme="minorHAnsi" w:hAnsiTheme="minorHAnsi" w:cstheme="minorHAnsi"/>
          <w:sz w:val="22"/>
          <w:szCs w:val="22"/>
          <w:lang w:eastAsia="fr-FR"/>
        </w:rPr>
        <w:t xml:space="preserve">Many </w:t>
      </w:r>
      <w:r w:rsidR="00C069C6" w:rsidRPr="00CD3F6B">
        <w:rPr>
          <w:rFonts w:asciiTheme="minorHAnsi" w:hAnsiTheme="minorHAnsi" w:cstheme="minorHAnsi"/>
          <w:sz w:val="22"/>
          <w:szCs w:val="22"/>
          <w:lang w:eastAsia="fr-FR"/>
        </w:rPr>
        <w:t>Contracting Parties</w:t>
      </w:r>
      <w:r w:rsidR="0065775E" w:rsidRPr="00CD3F6B">
        <w:rPr>
          <w:rFonts w:asciiTheme="minorHAnsi" w:hAnsiTheme="minorHAnsi" w:cstheme="minorHAnsi"/>
          <w:sz w:val="22"/>
          <w:szCs w:val="22"/>
          <w:lang w:eastAsia="fr-FR"/>
        </w:rPr>
        <w:t xml:space="preserve"> rely on localized or </w:t>
      </w:r>
      <w:r w:rsidR="0029574E" w:rsidRPr="00CD3F6B">
        <w:rPr>
          <w:rFonts w:asciiTheme="minorHAnsi" w:hAnsiTheme="minorHAnsi" w:cstheme="minorHAnsi"/>
          <w:sz w:val="22"/>
          <w:szCs w:val="22"/>
          <w:lang w:eastAsia="fr-FR"/>
        </w:rPr>
        <w:t>ad</w:t>
      </w:r>
      <w:r w:rsidR="0029574E">
        <w:rPr>
          <w:rFonts w:asciiTheme="minorHAnsi" w:hAnsiTheme="minorHAnsi" w:cstheme="minorHAnsi"/>
          <w:sz w:val="22"/>
          <w:szCs w:val="22"/>
          <w:lang w:eastAsia="fr-FR"/>
        </w:rPr>
        <w:t>-</w:t>
      </w:r>
      <w:r w:rsidR="0065775E" w:rsidRPr="00CD3F6B">
        <w:rPr>
          <w:rFonts w:asciiTheme="minorHAnsi" w:hAnsiTheme="minorHAnsi" w:cstheme="minorHAnsi"/>
          <w:sz w:val="22"/>
          <w:szCs w:val="22"/>
          <w:lang w:eastAsia="fr-FR"/>
        </w:rPr>
        <w:t>hoc training rather than national program</w:t>
      </w:r>
      <w:r w:rsidR="0029574E">
        <w:rPr>
          <w:rFonts w:asciiTheme="minorHAnsi" w:hAnsiTheme="minorHAnsi" w:cstheme="minorHAnsi"/>
          <w:sz w:val="22"/>
          <w:szCs w:val="22"/>
          <w:lang w:eastAsia="fr-FR"/>
        </w:rPr>
        <w:t>me</w:t>
      </w:r>
      <w:r w:rsidR="0065775E" w:rsidRPr="00CD3F6B">
        <w:rPr>
          <w:rFonts w:asciiTheme="minorHAnsi" w:hAnsiTheme="minorHAnsi" w:cstheme="minorHAnsi"/>
          <w:sz w:val="22"/>
          <w:szCs w:val="22"/>
          <w:lang w:eastAsia="fr-FR"/>
        </w:rPr>
        <w:t>s</w:t>
      </w:r>
      <w:r w:rsidR="003F40CA" w:rsidRPr="00CD3F6B">
        <w:rPr>
          <w:rFonts w:asciiTheme="minorHAnsi" w:hAnsiTheme="minorHAnsi" w:cstheme="minorHAnsi"/>
          <w:sz w:val="22"/>
          <w:szCs w:val="22"/>
          <w:lang w:eastAsia="fr-FR"/>
        </w:rPr>
        <w:t>, and increased use of</w:t>
      </w:r>
      <w:r w:rsidR="0029574E">
        <w:rPr>
          <w:rFonts w:asciiTheme="minorHAnsi" w:hAnsiTheme="minorHAnsi" w:cstheme="minorHAnsi"/>
          <w:sz w:val="22"/>
          <w:szCs w:val="22"/>
          <w:lang w:eastAsia="fr-FR"/>
        </w:rPr>
        <w:t xml:space="preserve">, for example, </w:t>
      </w:r>
      <w:r w:rsidR="0065775E" w:rsidRPr="00CD3F6B">
        <w:rPr>
          <w:rFonts w:asciiTheme="minorHAnsi" w:hAnsiTheme="minorHAnsi" w:cstheme="minorHAnsi"/>
          <w:sz w:val="22"/>
          <w:szCs w:val="22"/>
          <w:lang w:eastAsia="fr-FR"/>
        </w:rPr>
        <w:t>online platforms.</w:t>
      </w:r>
      <w:r w:rsidR="0019707B" w:rsidRPr="00CD3F6B">
        <w:rPr>
          <w:rFonts w:asciiTheme="minorHAnsi" w:hAnsiTheme="minorHAnsi" w:cstheme="minorHAnsi"/>
          <w:sz w:val="22"/>
          <w:szCs w:val="22"/>
          <w:lang w:eastAsia="fr-FR"/>
        </w:rPr>
        <w:t xml:space="preserve"> </w:t>
      </w:r>
      <w:r w:rsidR="008149F5" w:rsidRPr="00CD3F6B">
        <w:rPr>
          <w:rFonts w:asciiTheme="minorHAnsi" w:hAnsiTheme="minorHAnsi" w:cstheme="minorHAnsi"/>
          <w:sz w:val="22"/>
          <w:szCs w:val="22"/>
          <w:lang w:eastAsia="fr-FR"/>
        </w:rPr>
        <w:t>While government-led program</w:t>
      </w:r>
      <w:r w:rsidR="0029574E">
        <w:rPr>
          <w:rFonts w:asciiTheme="minorHAnsi" w:hAnsiTheme="minorHAnsi" w:cstheme="minorHAnsi"/>
          <w:sz w:val="22"/>
          <w:szCs w:val="22"/>
          <w:lang w:eastAsia="fr-FR"/>
        </w:rPr>
        <w:t>me</w:t>
      </w:r>
      <w:r w:rsidR="008149F5" w:rsidRPr="00CD3F6B">
        <w:rPr>
          <w:rFonts w:asciiTheme="minorHAnsi" w:hAnsiTheme="minorHAnsi" w:cstheme="minorHAnsi"/>
          <w:sz w:val="22"/>
          <w:szCs w:val="22"/>
          <w:lang w:eastAsia="fr-FR"/>
        </w:rPr>
        <w:t xml:space="preserve">s remain central, NGOs and international partners play a key role. </w:t>
      </w:r>
      <w:r w:rsidR="0019707B" w:rsidRPr="00CD3F6B">
        <w:rPr>
          <w:rFonts w:asciiTheme="minorHAnsi" w:hAnsiTheme="minorHAnsi" w:cstheme="minorHAnsi"/>
          <w:sz w:val="22"/>
          <w:szCs w:val="22"/>
          <w:lang w:eastAsia="fr-FR"/>
        </w:rPr>
        <w:t xml:space="preserve">Several </w:t>
      </w:r>
      <w:r w:rsidR="00C439FD" w:rsidRPr="00CD3F6B">
        <w:rPr>
          <w:rFonts w:asciiTheme="minorHAnsi" w:hAnsiTheme="minorHAnsi" w:cstheme="minorHAnsi"/>
          <w:sz w:val="22"/>
          <w:szCs w:val="22"/>
          <w:lang w:eastAsia="fr-FR"/>
        </w:rPr>
        <w:t xml:space="preserve">Parties </w:t>
      </w:r>
      <w:r w:rsidR="0019707B" w:rsidRPr="00CD3F6B">
        <w:rPr>
          <w:rFonts w:asciiTheme="minorHAnsi" w:hAnsiTheme="minorHAnsi" w:cstheme="minorHAnsi"/>
          <w:sz w:val="22"/>
          <w:szCs w:val="22"/>
          <w:lang w:eastAsia="fr-FR"/>
        </w:rPr>
        <w:t>note challenges in sustaining program</w:t>
      </w:r>
      <w:r w:rsidR="0029574E">
        <w:rPr>
          <w:rFonts w:asciiTheme="minorHAnsi" w:hAnsiTheme="minorHAnsi" w:cstheme="minorHAnsi"/>
          <w:sz w:val="22"/>
          <w:szCs w:val="22"/>
          <w:lang w:eastAsia="fr-FR"/>
        </w:rPr>
        <w:t>me</w:t>
      </w:r>
      <w:r w:rsidR="0019707B" w:rsidRPr="00CD3F6B">
        <w:rPr>
          <w:rFonts w:asciiTheme="minorHAnsi" w:hAnsiTheme="minorHAnsi" w:cstheme="minorHAnsi"/>
          <w:sz w:val="22"/>
          <w:szCs w:val="22"/>
          <w:lang w:eastAsia="fr-FR"/>
        </w:rPr>
        <w:t>s, including due to funding constraints</w:t>
      </w:r>
      <w:r w:rsidR="00C439FD" w:rsidRPr="00CD3F6B">
        <w:rPr>
          <w:rFonts w:asciiTheme="minorHAnsi" w:hAnsiTheme="minorHAnsi" w:cstheme="minorHAnsi"/>
          <w:sz w:val="22"/>
          <w:szCs w:val="22"/>
          <w:lang w:eastAsia="fr-FR"/>
        </w:rPr>
        <w:t xml:space="preserve"> and </w:t>
      </w:r>
      <w:r w:rsidR="0065775E" w:rsidRPr="00CD3F6B">
        <w:rPr>
          <w:rFonts w:asciiTheme="minorHAnsi" w:hAnsiTheme="minorHAnsi" w:cstheme="minorHAnsi"/>
          <w:sz w:val="22"/>
          <w:szCs w:val="22"/>
          <w:lang w:eastAsia="fr-FR"/>
        </w:rPr>
        <w:t>high staff turnover</w:t>
      </w:r>
      <w:r w:rsidR="00123473" w:rsidRPr="00CD3F6B">
        <w:rPr>
          <w:rFonts w:asciiTheme="minorHAnsi" w:hAnsiTheme="minorHAnsi" w:cstheme="minorHAnsi"/>
          <w:sz w:val="22"/>
          <w:szCs w:val="22"/>
          <w:lang w:eastAsia="fr-FR"/>
        </w:rPr>
        <w:t xml:space="preserve">, which </w:t>
      </w:r>
      <w:r w:rsidR="0065775E" w:rsidRPr="00CD3F6B">
        <w:rPr>
          <w:rFonts w:asciiTheme="minorHAnsi" w:hAnsiTheme="minorHAnsi" w:cstheme="minorHAnsi"/>
          <w:sz w:val="22"/>
          <w:szCs w:val="22"/>
          <w:lang w:eastAsia="fr-FR"/>
        </w:rPr>
        <w:t>undermine</w:t>
      </w:r>
      <w:r w:rsidR="00123473" w:rsidRPr="00CD3F6B">
        <w:rPr>
          <w:rFonts w:asciiTheme="minorHAnsi" w:hAnsiTheme="minorHAnsi" w:cstheme="minorHAnsi"/>
          <w:sz w:val="22"/>
          <w:szCs w:val="22"/>
          <w:lang w:eastAsia="fr-FR"/>
        </w:rPr>
        <w:t>s</w:t>
      </w:r>
      <w:r w:rsidR="0065775E" w:rsidRPr="00CD3F6B">
        <w:rPr>
          <w:rFonts w:asciiTheme="minorHAnsi" w:hAnsiTheme="minorHAnsi" w:cstheme="minorHAnsi"/>
          <w:sz w:val="22"/>
          <w:szCs w:val="22"/>
          <w:lang w:eastAsia="fr-FR"/>
        </w:rPr>
        <w:t xml:space="preserve"> long-term training outcomes. </w:t>
      </w:r>
      <w:r w:rsidR="00C069C6" w:rsidRPr="00CD3F6B">
        <w:rPr>
          <w:rFonts w:asciiTheme="minorHAnsi" w:hAnsiTheme="minorHAnsi" w:cstheme="minorHAnsi"/>
          <w:sz w:val="22"/>
          <w:szCs w:val="22"/>
          <w:lang w:eastAsia="fr-FR"/>
        </w:rPr>
        <w:t>Parties</w:t>
      </w:r>
      <w:r w:rsidR="0065775E" w:rsidRPr="00CD3F6B">
        <w:rPr>
          <w:rFonts w:asciiTheme="minorHAnsi" w:hAnsiTheme="minorHAnsi" w:cstheme="minorHAnsi"/>
          <w:sz w:val="22"/>
          <w:szCs w:val="22"/>
          <w:lang w:eastAsia="fr-FR"/>
        </w:rPr>
        <w:t xml:space="preserve"> stress the need to prioritize national needs assessments as a foundation for better implementation</w:t>
      </w:r>
      <w:r w:rsidR="00702529" w:rsidRPr="00CD3F6B">
        <w:rPr>
          <w:rFonts w:asciiTheme="minorHAnsi" w:hAnsiTheme="minorHAnsi" w:cstheme="minorHAnsi"/>
          <w:sz w:val="22"/>
          <w:szCs w:val="22"/>
          <w:lang w:eastAsia="fr-FR"/>
        </w:rPr>
        <w:t xml:space="preserve">, and to ensure </w:t>
      </w:r>
      <w:r w:rsidR="001B51AA" w:rsidRPr="00CD3F6B">
        <w:rPr>
          <w:rFonts w:asciiTheme="minorHAnsi" w:hAnsiTheme="minorHAnsi" w:cstheme="minorHAnsi"/>
          <w:sz w:val="22"/>
          <w:szCs w:val="22"/>
          <w:lang w:eastAsia="fr-FR"/>
        </w:rPr>
        <w:t xml:space="preserve">that development of </w:t>
      </w:r>
      <w:r w:rsidR="0029574E" w:rsidRPr="00CD3F6B">
        <w:rPr>
          <w:rFonts w:asciiTheme="minorHAnsi" w:hAnsiTheme="minorHAnsi" w:cstheme="minorHAnsi"/>
          <w:sz w:val="22"/>
          <w:szCs w:val="22"/>
          <w:lang w:eastAsia="fr-FR"/>
        </w:rPr>
        <w:t>capacity</w:t>
      </w:r>
      <w:r w:rsidR="0029574E">
        <w:rPr>
          <w:rFonts w:asciiTheme="minorHAnsi" w:hAnsiTheme="minorHAnsi" w:cstheme="minorHAnsi"/>
          <w:sz w:val="22"/>
          <w:szCs w:val="22"/>
          <w:lang w:eastAsia="fr-FR"/>
        </w:rPr>
        <w:t>-</w:t>
      </w:r>
      <w:r w:rsidR="00321762" w:rsidRPr="00CD3F6B">
        <w:rPr>
          <w:rFonts w:asciiTheme="minorHAnsi" w:hAnsiTheme="minorHAnsi" w:cstheme="minorHAnsi"/>
          <w:sz w:val="22"/>
          <w:szCs w:val="22"/>
          <w:lang w:eastAsia="fr-FR"/>
        </w:rPr>
        <w:t xml:space="preserve">building </w:t>
      </w:r>
      <w:r w:rsidR="001B51AA" w:rsidRPr="00CD3F6B">
        <w:rPr>
          <w:rFonts w:asciiTheme="minorHAnsi" w:hAnsiTheme="minorHAnsi" w:cstheme="minorHAnsi"/>
          <w:sz w:val="22"/>
          <w:szCs w:val="22"/>
          <w:lang w:eastAsia="fr-FR"/>
        </w:rPr>
        <w:t xml:space="preserve">efforts to support implementation of the Convention </w:t>
      </w:r>
      <w:r w:rsidR="00321762" w:rsidRPr="00CD3F6B">
        <w:rPr>
          <w:rFonts w:asciiTheme="minorHAnsi" w:hAnsiTheme="minorHAnsi" w:cstheme="minorHAnsi"/>
          <w:sz w:val="22"/>
          <w:szCs w:val="22"/>
          <w:lang w:eastAsia="fr-FR"/>
        </w:rPr>
        <w:t xml:space="preserve">is </w:t>
      </w:r>
      <w:r w:rsidR="00702529" w:rsidRPr="00CD3F6B">
        <w:rPr>
          <w:rFonts w:asciiTheme="minorHAnsi" w:hAnsiTheme="minorHAnsi" w:cstheme="minorHAnsi"/>
          <w:sz w:val="22"/>
          <w:szCs w:val="22"/>
          <w:lang w:eastAsia="fr-FR"/>
        </w:rPr>
        <w:t xml:space="preserve">tailored </w:t>
      </w:r>
      <w:r w:rsidR="001B51AA" w:rsidRPr="00CD3F6B">
        <w:rPr>
          <w:rFonts w:asciiTheme="minorHAnsi" w:hAnsiTheme="minorHAnsi" w:cstheme="minorHAnsi"/>
          <w:sz w:val="22"/>
          <w:szCs w:val="22"/>
          <w:lang w:eastAsia="fr-FR"/>
        </w:rPr>
        <w:t>to the context</w:t>
      </w:r>
      <w:r w:rsidR="0065775E" w:rsidRPr="00CD3F6B">
        <w:rPr>
          <w:rFonts w:asciiTheme="minorHAnsi" w:hAnsiTheme="minorHAnsi" w:cstheme="minorHAnsi"/>
          <w:sz w:val="22"/>
          <w:szCs w:val="22"/>
          <w:lang w:eastAsia="fr-FR"/>
        </w:rPr>
        <w:t xml:space="preserve">. </w:t>
      </w:r>
      <w:r w:rsidR="009078AA" w:rsidRPr="00CD3F6B">
        <w:rPr>
          <w:rFonts w:asciiTheme="minorHAnsi" w:hAnsiTheme="minorHAnsi" w:cstheme="minorHAnsi"/>
          <w:sz w:val="22"/>
          <w:szCs w:val="22"/>
          <w:lang w:eastAsia="fr-FR"/>
        </w:rPr>
        <w:t>A</w:t>
      </w:r>
      <w:r w:rsidR="007C199A" w:rsidRPr="00CD3F6B">
        <w:rPr>
          <w:rFonts w:asciiTheme="minorHAnsi" w:hAnsiTheme="minorHAnsi" w:cstheme="minorHAnsi"/>
          <w:sz w:val="22"/>
          <w:szCs w:val="22"/>
          <w:lang w:eastAsia="fr-FR"/>
        </w:rPr>
        <w:t xml:space="preserve">dopting </w:t>
      </w:r>
      <w:r w:rsidR="00D835E6" w:rsidRPr="00CD3F6B">
        <w:rPr>
          <w:rFonts w:asciiTheme="minorHAnsi" w:hAnsiTheme="minorHAnsi" w:cstheme="minorHAnsi"/>
          <w:sz w:val="22"/>
          <w:szCs w:val="22"/>
          <w:lang w:eastAsia="fr-FR"/>
        </w:rPr>
        <w:t>or expanding good</w:t>
      </w:r>
      <w:r w:rsidR="007C199A" w:rsidRPr="00CD3F6B">
        <w:rPr>
          <w:rFonts w:asciiTheme="minorHAnsi" w:hAnsiTheme="minorHAnsi" w:cstheme="minorHAnsi"/>
          <w:sz w:val="22"/>
          <w:szCs w:val="22"/>
          <w:lang w:eastAsia="fr-FR"/>
        </w:rPr>
        <w:t xml:space="preserve"> practices, such as national and international wetland school networks, where schools collaborate to train teachers, develop curriculum-based programmes, and share experiences and success stories</w:t>
      </w:r>
      <w:r w:rsidR="00B47DDD" w:rsidRPr="00CD3F6B">
        <w:rPr>
          <w:rFonts w:asciiTheme="minorHAnsi" w:hAnsiTheme="minorHAnsi" w:cstheme="minorHAnsi"/>
          <w:sz w:val="22"/>
          <w:szCs w:val="22"/>
          <w:lang w:eastAsia="fr-FR"/>
        </w:rPr>
        <w:t xml:space="preserve"> is recommended</w:t>
      </w:r>
      <w:r w:rsidR="007C199A" w:rsidRPr="00CD3F6B">
        <w:rPr>
          <w:rFonts w:asciiTheme="minorHAnsi" w:hAnsiTheme="minorHAnsi" w:cstheme="minorHAnsi"/>
          <w:sz w:val="22"/>
          <w:szCs w:val="22"/>
          <w:lang w:eastAsia="fr-FR"/>
        </w:rPr>
        <w:t>.</w:t>
      </w:r>
      <w:r w:rsidR="00B47DDD" w:rsidRPr="00CD3F6B">
        <w:rPr>
          <w:rFonts w:asciiTheme="minorHAnsi" w:hAnsiTheme="minorHAnsi" w:cstheme="minorHAnsi"/>
          <w:sz w:val="22"/>
          <w:szCs w:val="22"/>
          <w:lang w:eastAsia="fr-FR"/>
        </w:rPr>
        <w:t xml:space="preserve"> </w:t>
      </w:r>
      <w:r w:rsidR="009078AA" w:rsidRPr="00CD3F6B">
        <w:rPr>
          <w:rFonts w:asciiTheme="minorHAnsi" w:hAnsiTheme="minorHAnsi" w:cstheme="minorHAnsi"/>
          <w:sz w:val="22"/>
          <w:szCs w:val="22"/>
          <w:lang w:eastAsia="fr-FR"/>
        </w:rPr>
        <w:t xml:space="preserve">Improved monitoring tools are needed to assess training impact. </w:t>
      </w:r>
    </w:p>
    <w:p w14:paraId="570581BB" w14:textId="77777777" w:rsidR="007C199A" w:rsidRDefault="007C199A" w:rsidP="00CD3F6B">
      <w:pPr>
        <w:rPr>
          <w:rFonts w:asciiTheme="minorHAnsi" w:hAnsiTheme="minorHAnsi" w:cstheme="minorHAnsi"/>
          <w:sz w:val="22"/>
          <w:szCs w:val="22"/>
        </w:rPr>
      </w:pPr>
    </w:p>
    <w:p w14:paraId="578DB823" w14:textId="77777777" w:rsidR="003E56FD" w:rsidRPr="00CD3F6B" w:rsidRDefault="003E56FD" w:rsidP="00CD3F6B">
      <w:pPr>
        <w:rPr>
          <w:rFonts w:asciiTheme="minorHAnsi" w:hAnsiTheme="minorHAnsi" w:cstheme="minorHAnsi"/>
          <w:sz w:val="22"/>
          <w:szCs w:val="22"/>
        </w:rPr>
      </w:pPr>
    </w:p>
    <w:tbl>
      <w:tblPr>
        <w:tblStyle w:val="TableGrid16"/>
        <w:tblW w:w="9354" w:type="dxa"/>
        <w:tblLook w:val="04A0" w:firstRow="1" w:lastRow="0" w:firstColumn="1" w:lastColumn="0" w:noHBand="0" w:noVBand="1"/>
      </w:tblPr>
      <w:tblGrid>
        <w:gridCol w:w="9354"/>
      </w:tblGrid>
      <w:tr w:rsidR="007C199A" w:rsidRPr="00CD3F6B" w14:paraId="49373DE8" w14:textId="77777777" w:rsidTr="003E56FD">
        <w:tc>
          <w:tcPr>
            <w:tcW w:w="9354" w:type="dxa"/>
            <w:vAlign w:val="center"/>
          </w:tcPr>
          <w:p w14:paraId="6F2EEEF3" w14:textId="3C555CE8" w:rsidR="007C199A" w:rsidRPr="00CD3F6B" w:rsidRDefault="007C199A" w:rsidP="008A3659">
            <w:pPr>
              <w:keepNext/>
              <w:spacing w:before="120" w:after="120"/>
              <w:rPr>
                <w:rFonts w:asciiTheme="minorHAnsi" w:eastAsia="Calibri" w:hAnsiTheme="minorHAnsi" w:cstheme="minorHAnsi"/>
                <w:b/>
                <w:sz w:val="22"/>
                <w:szCs w:val="22"/>
              </w:rPr>
            </w:pPr>
            <w:r w:rsidRPr="00CD3F6B">
              <w:rPr>
                <w:rFonts w:asciiTheme="minorHAnsi" w:eastAsia="Calibri" w:hAnsiTheme="minorHAnsi" w:cstheme="minorHAnsi"/>
                <w:b/>
                <w:sz w:val="22"/>
                <w:szCs w:val="22"/>
              </w:rPr>
              <w:lastRenderedPageBreak/>
              <w:t xml:space="preserve">Gender and </w:t>
            </w:r>
            <w:r w:rsidR="00C931CD">
              <w:rPr>
                <w:rFonts w:asciiTheme="minorHAnsi" w:eastAsia="Calibri" w:hAnsiTheme="minorHAnsi" w:cstheme="minorHAnsi"/>
                <w:b/>
                <w:sz w:val="22"/>
                <w:szCs w:val="22"/>
              </w:rPr>
              <w:t>y</w:t>
            </w:r>
            <w:r w:rsidR="00C931CD" w:rsidRPr="00CD3F6B">
              <w:rPr>
                <w:rFonts w:asciiTheme="minorHAnsi" w:eastAsia="Calibri" w:hAnsiTheme="minorHAnsi" w:cstheme="minorHAnsi"/>
                <w:b/>
                <w:sz w:val="22"/>
                <w:szCs w:val="22"/>
              </w:rPr>
              <w:t xml:space="preserve">outh </w:t>
            </w:r>
          </w:p>
          <w:p w14:paraId="698C5F77" w14:textId="7F467E54" w:rsidR="00A74B29" w:rsidRPr="00CD3F6B" w:rsidRDefault="00A74B29" w:rsidP="008A3659">
            <w:pPr>
              <w:keepNext/>
              <w:spacing w:before="120" w:after="120"/>
              <w:rPr>
                <w:rFonts w:asciiTheme="minorHAnsi" w:eastAsiaTheme="minorHAnsi" w:hAnsiTheme="minorHAnsi" w:cstheme="minorHAnsi"/>
                <w:sz w:val="22"/>
                <w:szCs w:val="22"/>
              </w:rPr>
            </w:pPr>
            <w:r w:rsidRPr="00CD3F6B">
              <w:rPr>
                <w:rFonts w:asciiTheme="minorHAnsi" w:hAnsiTheme="minorHAnsi" w:cstheme="minorHAnsi"/>
                <w:sz w:val="22"/>
                <w:szCs w:val="22"/>
              </w:rPr>
              <w:t xml:space="preserve">Contributing towards </w:t>
            </w:r>
            <w:r w:rsidR="00140707">
              <w:rPr>
                <w:rFonts w:asciiTheme="minorHAnsi" w:hAnsiTheme="minorHAnsi" w:cstheme="minorHAnsi"/>
                <w:sz w:val="22"/>
                <w:szCs w:val="22"/>
              </w:rPr>
              <w:t>KM-GBF</w:t>
            </w:r>
            <w:r w:rsidRPr="00CD3F6B">
              <w:rPr>
                <w:rFonts w:asciiTheme="minorHAnsi" w:hAnsiTheme="minorHAnsi" w:cstheme="minorHAnsi"/>
                <w:sz w:val="22"/>
                <w:szCs w:val="22"/>
              </w:rPr>
              <w:t xml:space="preserve"> Targets 22 and 23 and SDG</w:t>
            </w:r>
            <w:r w:rsidR="00CE715E">
              <w:rPr>
                <w:rFonts w:asciiTheme="minorHAnsi" w:hAnsiTheme="minorHAnsi" w:cstheme="minorHAnsi"/>
                <w:sz w:val="22"/>
                <w:szCs w:val="22"/>
              </w:rPr>
              <w:t xml:space="preserve"> Target</w:t>
            </w:r>
            <w:r w:rsidR="0029574E">
              <w:rPr>
                <w:rFonts w:asciiTheme="minorHAnsi" w:hAnsiTheme="minorHAnsi" w:cstheme="minorHAnsi"/>
                <w:sz w:val="22"/>
                <w:szCs w:val="22"/>
              </w:rPr>
              <w:t>s</w:t>
            </w:r>
            <w:r w:rsidRPr="00CD3F6B">
              <w:rPr>
                <w:rFonts w:asciiTheme="minorHAnsi" w:hAnsiTheme="minorHAnsi" w:cstheme="minorHAnsi"/>
                <w:sz w:val="22"/>
                <w:szCs w:val="22"/>
              </w:rPr>
              <w:t xml:space="preserve"> 4 and 5.</w:t>
            </w:r>
          </w:p>
        </w:tc>
      </w:tr>
    </w:tbl>
    <w:p w14:paraId="693126BA" w14:textId="77777777" w:rsidR="007C199A" w:rsidRPr="00CD3F6B" w:rsidRDefault="007C199A" w:rsidP="000D551C">
      <w:pPr>
        <w:keepNext/>
        <w:rPr>
          <w:rFonts w:asciiTheme="minorHAnsi" w:hAnsiTheme="minorHAnsi" w:cstheme="minorHAnsi"/>
          <w:sz w:val="22"/>
          <w:szCs w:val="22"/>
        </w:rPr>
      </w:pPr>
    </w:p>
    <w:p w14:paraId="44855726" w14:textId="3BAD4409" w:rsidR="00375762" w:rsidRPr="00CD3F6B" w:rsidRDefault="000E3338" w:rsidP="00257025">
      <w:pPr>
        <w:ind w:left="567" w:hanging="567"/>
        <w:rPr>
          <w:rFonts w:asciiTheme="minorHAnsi" w:hAnsiTheme="minorHAnsi" w:cstheme="minorHAnsi"/>
          <w:sz w:val="22"/>
          <w:szCs w:val="22"/>
          <w:lang w:eastAsia="fr-FR"/>
        </w:rPr>
      </w:pPr>
      <w:bookmarkStart w:id="14" w:name="_Hlk194574492"/>
      <w:r>
        <w:rPr>
          <w:rFonts w:asciiTheme="minorHAnsi" w:hAnsiTheme="minorHAnsi" w:cstheme="minorHAnsi"/>
          <w:sz w:val="22"/>
          <w:szCs w:val="22"/>
          <w:lang w:eastAsia="fr-FR"/>
        </w:rPr>
        <w:t>12</w:t>
      </w:r>
      <w:r w:rsidR="00C32CF1">
        <w:rPr>
          <w:rFonts w:asciiTheme="minorHAnsi" w:hAnsiTheme="minorHAnsi" w:cstheme="minorHAnsi"/>
          <w:sz w:val="22"/>
          <w:szCs w:val="22"/>
          <w:lang w:eastAsia="fr-FR"/>
        </w:rPr>
        <w:t>2</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6937C2" w:rsidRPr="00CD3F6B">
        <w:rPr>
          <w:rFonts w:asciiTheme="minorHAnsi" w:hAnsiTheme="minorHAnsi" w:cstheme="minorHAnsi"/>
          <w:sz w:val="22"/>
          <w:szCs w:val="22"/>
          <w:lang w:eastAsia="fr-FR"/>
        </w:rPr>
        <w:t xml:space="preserve">Pursuant of paragraph 21 of Resolution XIII.18 on </w:t>
      </w:r>
      <w:r w:rsidR="006937C2" w:rsidRPr="00C97402">
        <w:rPr>
          <w:rFonts w:asciiTheme="minorHAnsi" w:hAnsiTheme="minorHAnsi" w:cstheme="minorHAnsi"/>
          <w:i/>
          <w:iCs/>
          <w:sz w:val="22"/>
          <w:szCs w:val="22"/>
          <w:lang w:eastAsia="fr-FR"/>
        </w:rPr>
        <w:t>Gender and Wetlands</w:t>
      </w:r>
      <w:r w:rsidR="006937C2" w:rsidRPr="00CD3F6B">
        <w:rPr>
          <w:rFonts w:asciiTheme="minorHAnsi" w:hAnsiTheme="minorHAnsi" w:cstheme="minorHAnsi"/>
          <w:sz w:val="22"/>
          <w:szCs w:val="22"/>
          <w:lang w:eastAsia="fr-FR"/>
        </w:rPr>
        <w:t xml:space="preserve">, 94% of </w:t>
      </w:r>
      <w:r w:rsidR="00C069C6" w:rsidRPr="00CD3F6B">
        <w:rPr>
          <w:rFonts w:asciiTheme="minorHAnsi" w:hAnsiTheme="minorHAnsi" w:cstheme="minorHAnsi"/>
          <w:sz w:val="22"/>
          <w:szCs w:val="22"/>
          <w:lang w:eastAsia="fr-FR"/>
        </w:rPr>
        <w:t>Contracting Parties</w:t>
      </w:r>
      <w:r w:rsidR="006937C2" w:rsidRPr="00CD3F6B">
        <w:rPr>
          <w:rFonts w:asciiTheme="minorHAnsi" w:hAnsiTheme="minorHAnsi" w:cstheme="minorHAnsi"/>
          <w:sz w:val="22"/>
          <w:szCs w:val="22"/>
          <w:lang w:eastAsia="fr-FR"/>
        </w:rPr>
        <w:t xml:space="preserve"> reporting to COP15 cite actions promoting gender balance in wetland-related decisions or research. This marks a rise from 79% at COP14. Only 11%</w:t>
      </w:r>
      <w:r w:rsidR="006937C2" w:rsidRPr="00CD3F6B" w:rsidDel="003E4B8A">
        <w:rPr>
          <w:rFonts w:asciiTheme="minorHAnsi" w:hAnsiTheme="minorHAnsi" w:cstheme="minorHAnsi"/>
          <w:sz w:val="22"/>
          <w:szCs w:val="22"/>
          <w:lang w:eastAsia="fr-FR"/>
        </w:rPr>
        <w:t xml:space="preserve"> </w:t>
      </w:r>
      <w:r w:rsidR="003E4B8A" w:rsidRPr="00CD3F6B">
        <w:rPr>
          <w:rFonts w:asciiTheme="minorHAnsi" w:hAnsiTheme="minorHAnsi" w:cstheme="minorHAnsi"/>
          <w:sz w:val="22"/>
          <w:szCs w:val="22"/>
          <w:lang w:eastAsia="fr-FR"/>
        </w:rPr>
        <w:t xml:space="preserve">report collecting </w:t>
      </w:r>
      <w:r w:rsidR="00C74AF9" w:rsidRPr="00CD3F6B">
        <w:rPr>
          <w:rFonts w:asciiTheme="minorHAnsi" w:hAnsiTheme="minorHAnsi" w:cstheme="minorHAnsi"/>
          <w:sz w:val="22"/>
          <w:szCs w:val="22"/>
          <w:lang w:eastAsia="fr-FR"/>
        </w:rPr>
        <w:t>gender</w:t>
      </w:r>
      <w:r w:rsidR="006937C2" w:rsidRPr="00CD3F6B">
        <w:rPr>
          <w:rFonts w:asciiTheme="minorHAnsi" w:hAnsiTheme="minorHAnsi" w:cstheme="minorHAnsi"/>
          <w:sz w:val="22"/>
          <w:szCs w:val="22"/>
          <w:lang w:eastAsia="fr-FR"/>
        </w:rPr>
        <w:t>-disaggregated data</w:t>
      </w:r>
      <w:r w:rsidR="003F1E52" w:rsidRPr="00CD3F6B">
        <w:rPr>
          <w:rFonts w:asciiTheme="minorHAnsi" w:hAnsiTheme="minorHAnsi" w:cstheme="minorHAnsi"/>
          <w:sz w:val="22"/>
          <w:szCs w:val="22"/>
          <w:lang w:eastAsia="fr-FR"/>
        </w:rPr>
        <w:t xml:space="preserve"> in relation to </w:t>
      </w:r>
      <w:r w:rsidR="00272556" w:rsidRPr="00CD3F6B">
        <w:rPr>
          <w:rFonts w:asciiTheme="minorHAnsi" w:hAnsiTheme="minorHAnsi" w:cstheme="minorHAnsi"/>
          <w:sz w:val="22"/>
          <w:szCs w:val="22"/>
          <w:lang w:eastAsia="fr-FR"/>
        </w:rPr>
        <w:t>participation in wetland-related decisions, programmes and research</w:t>
      </w:r>
      <w:r w:rsidR="006937C2" w:rsidRPr="00CD3F6B">
        <w:rPr>
          <w:rFonts w:asciiTheme="minorHAnsi" w:hAnsiTheme="minorHAnsi" w:cstheme="minorHAnsi"/>
          <w:sz w:val="22"/>
          <w:szCs w:val="22"/>
          <w:lang w:eastAsia="fr-FR"/>
        </w:rPr>
        <w:t>.</w:t>
      </w:r>
    </w:p>
    <w:p w14:paraId="581A1D7E" w14:textId="77777777" w:rsidR="00375762" w:rsidRPr="00CD3F6B" w:rsidRDefault="00375762" w:rsidP="00257025">
      <w:pPr>
        <w:ind w:left="567" w:hanging="567"/>
        <w:rPr>
          <w:rFonts w:asciiTheme="minorHAnsi" w:hAnsiTheme="minorHAnsi" w:cstheme="minorHAnsi"/>
          <w:sz w:val="22"/>
          <w:szCs w:val="22"/>
          <w:lang w:eastAsia="fr-FR"/>
        </w:rPr>
      </w:pPr>
    </w:p>
    <w:p w14:paraId="5C0E83DE" w14:textId="2A524BF2" w:rsidR="00ED41D3"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12</w:t>
      </w:r>
      <w:r w:rsidR="00C32CF1">
        <w:rPr>
          <w:rFonts w:asciiTheme="minorHAnsi" w:hAnsiTheme="minorHAnsi" w:cstheme="minorHAnsi"/>
          <w:sz w:val="22"/>
          <w:szCs w:val="22"/>
          <w:lang w:eastAsia="fr-FR"/>
        </w:rPr>
        <w:t>3</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A170EE" w:rsidRPr="00CD3F6B">
        <w:rPr>
          <w:rFonts w:asciiTheme="minorHAnsi" w:hAnsiTheme="minorHAnsi" w:cstheme="minorHAnsi"/>
          <w:sz w:val="22"/>
          <w:szCs w:val="22"/>
          <w:lang w:eastAsia="fr-FR"/>
        </w:rPr>
        <w:t xml:space="preserve">83% of </w:t>
      </w:r>
      <w:r w:rsidR="00ED41D3" w:rsidRPr="00CD3F6B">
        <w:rPr>
          <w:rFonts w:asciiTheme="minorHAnsi" w:hAnsiTheme="minorHAnsi" w:cstheme="minorHAnsi"/>
          <w:sz w:val="22"/>
          <w:szCs w:val="22"/>
          <w:lang w:eastAsia="fr-FR"/>
        </w:rPr>
        <w:t xml:space="preserve">Contracting Parties </w:t>
      </w:r>
      <w:r w:rsidR="00A170EE" w:rsidRPr="00CD3F6B">
        <w:rPr>
          <w:rFonts w:asciiTheme="minorHAnsi" w:hAnsiTheme="minorHAnsi" w:cstheme="minorHAnsi"/>
          <w:sz w:val="22"/>
          <w:szCs w:val="22"/>
          <w:lang w:eastAsia="fr-FR"/>
        </w:rPr>
        <w:t xml:space="preserve">reporting to COP15 </w:t>
      </w:r>
      <w:r w:rsidR="00ED41D3" w:rsidRPr="00CD3F6B">
        <w:rPr>
          <w:rFonts w:asciiTheme="minorHAnsi" w:hAnsiTheme="minorHAnsi" w:cstheme="minorHAnsi"/>
          <w:sz w:val="22"/>
          <w:szCs w:val="22"/>
          <w:lang w:eastAsia="fr-FR"/>
        </w:rPr>
        <w:t>describe gender-sensitive planning, policy integration, and support for women’s roles in wetland management, research, and outreach</w:t>
      </w:r>
      <w:r w:rsidR="00E80A6D" w:rsidRPr="00CD3F6B">
        <w:rPr>
          <w:rFonts w:asciiTheme="minorHAnsi" w:hAnsiTheme="minorHAnsi" w:cstheme="minorHAnsi"/>
          <w:sz w:val="22"/>
          <w:szCs w:val="22"/>
          <w:lang w:eastAsia="fr-FR"/>
        </w:rPr>
        <w:t>. This include</w:t>
      </w:r>
      <w:r w:rsidR="00C931CD">
        <w:rPr>
          <w:rFonts w:asciiTheme="minorHAnsi" w:hAnsiTheme="minorHAnsi" w:cstheme="minorHAnsi"/>
          <w:sz w:val="22"/>
          <w:szCs w:val="22"/>
          <w:lang w:eastAsia="fr-FR"/>
        </w:rPr>
        <w:t>s</w:t>
      </w:r>
      <w:r w:rsidR="00E80A6D" w:rsidRPr="00CD3F6B">
        <w:rPr>
          <w:rFonts w:asciiTheme="minorHAnsi" w:hAnsiTheme="minorHAnsi" w:cstheme="minorHAnsi"/>
          <w:sz w:val="22"/>
          <w:szCs w:val="22"/>
          <w:lang w:eastAsia="fr-FR"/>
        </w:rPr>
        <w:t xml:space="preserve"> </w:t>
      </w:r>
      <w:r w:rsidR="00C931CD">
        <w:rPr>
          <w:rFonts w:asciiTheme="minorHAnsi" w:hAnsiTheme="minorHAnsi" w:cstheme="minorHAnsi"/>
          <w:sz w:val="22"/>
          <w:szCs w:val="22"/>
          <w:lang w:eastAsia="fr-FR"/>
        </w:rPr>
        <w:t>n</w:t>
      </w:r>
      <w:r w:rsidR="00C931CD" w:rsidRPr="00CD3F6B">
        <w:rPr>
          <w:rFonts w:asciiTheme="minorHAnsi" w:hAnsiTheme="minorHAnsi" w:cstheme="minorHAnsi"/>
          <w:sz w:val="22"/>
          <w:szCs w:val="22"/>
          <w:lang w:eastAsia="fr-FR"/>
        </w:rPr>
        <w:t xml:space="preserve">ational </w:t>
      </w:r>
      <w:r w:rsidR="00C931CD">
        <w:rPr>
          <w:rFonts w:asciiTheme="minorHAnsi" w:hAnsiTheme="minorHAnsi" w:cstheme="minorHAnsi"/>
          <w:sz w:val="22"/>
          <w:szCs w:val="22"/>
          <w:lang w:eastAsia="fr-FR"/>
        </w:rPr>
        <w:t>a</w:t>
      </w:r>
      <w:r w:rsidR="00C931CD" w:rsidRPr="00CD3F6B">
        <w:rPr>
          <w:rFonts w:asciiTheme="minorHAnsi" w:hAnsiTheme="minorHAnsi" w:cstheme="minorHAnsi"/>
          <w:sz w:val="22"/>
          <w:szCs w:val="22"/>
          <w:lang w:eastAsia="fr-FR"/>
        </w:rPr>
        <w:t xml:space="preserve">ction </w:t>
      </w:r>
      <w:r w:rsidR="00C931CD">
        <w:rPr>
          <w:rFonts w:asciiTheme="minorHAnsi" w:hAnsiTheme="minorHAnsi" w:cstheme="minorHAnsi"/>
          <w:sz w:val="22"/>
          <w:szCs w:val="22"/>
          <w:lang w:eastAsia="fr-FR"/>
        </w:rPr>
        <w:t>p</w:t>
      </w:r>
      <w:r w:rsidR="00C931CD" w:rsidRPr="00CD3F6B">
        <w:rPr>
          <w:rFonts w:asciiTheme="minorHAnsi" w:hAnsiTheme="minorHAnsi" w:cstheme="minorHAnsi"/>
          <w:sz w:val="22"/>
          <w:szCs w:val="22"/>
          <w:lang w:eastAsia="fr-FR"/>
        </w:rPr>
        <w:t xml:space="preserve">lans </w:t>
      </w:r>
      <w:r w:rsidR="00A170EE" w:rsidRPr="00CD3F6B">
        <w:rPr>
          <w:rFonts w:asciiTheme="minorHAnsi" w:hAnsiTheme="minorHAnsi" w:cstheme="minorHAnsi"/>
          <w:sz w:val="22"/>
          <w:szCs w:val="22"/>
          <w:lang w:eastAsia="fr-FR"/>
        </w:rPr>
        <w:t xml:space="preserve">or </w:t>
      </w:r>
      <w:r w:rsidR="00C931CD">
        <w:rPr>
          <w:rFonts w:asciiTheme="minorHAnsi" w:hAnsiTheme="minorHAnsi" w:cstheme="minorHAnsi"/>
          <w:sz w:val="22"/>
          <w:szCs w:val="22"/>
          <w:lang w:eastAsia="fr-FR"/>
        </w:rPr>
        <w:t>p</w:t>
      </w:r>
      <w:r w:rsidR="00C931CD" w:rsidRPr="00CD3F6B">
        <w:rPr>
          <w:rFonts w:asciiTheme="minorHAnsi" w:hAnsiTheme="minorHAnsi" w:cstheme="minorHAnsi"/>
          <w:sz w:val="22"/>
          <w:szCs w:val="22"/>
          <w:lang w:eastAsia="fr-FR"/>
        </w:rPr>
        <w:t>rogram</w:t>
      </w:r>
      <w:r w:rsidR="00C931CD">
        <w:rPr>
          <w:rFonts w:asciiTheme="minorHAnsi" w:hAnsiTheme="minorHAnsi" w:cstheme="minorHAnsi"/>
          <w:sz w:val="22"/>
          <w:szCs w:val="22"/>
          <w:lang w:eastAsia="fr-FR"/>
        </w:rPr>
        <w:t>me</w:t>
      </w:r>
      <w:r w:rsidR="00C931CD" w:rsidRPr="00CD3F6B">
        <w:rPr>
          <w:rFonts w:asciiTheme="minorHAnsi" w:hAnsiTheme="minorHAnsi" w:cstheme="minorHAnsi"/>
          <w:sz w:val="22"/>
          <w:szCs w:val="22"/>
          <w:lang w:eastAsia="fr-FR"/>
        </w:rPr>
        <w:t xml:space="preserve">s </w:t>
      </w:r>
      <w:r w:rsidR="00E80A6D" w:rsidRPr="00CD3F6B">
        <w:rPr>
          <w:rFonts w:asciiTheme="minorHAnsi" w:hAnsiTheme="minorHAnsi" w:cstheme="minorHAnsi"/>
          <w:sz w:val="22"/>
          <w:szCs w:val="22"/>
          <w:lang w:eastAsia="fr-FR"/>
        </w:rPr>
        <w:t>(mentioned by 31% of Parties)</w:t>
      </w:r>
      <w:r w:rsidR="00A170EE" w:rsidRPr="00CD3F6B">
        <w:rPr>
          <w:rFonts w:asciiTheme="minorHAnsi" w:hAnsiTheme="minorHAnsi" w:cstheme="minorHAnsi"/>
          <w:sz w:val="22"/>
          <w:szCs w:val="22"/>
          <w:lang w:eastAsia="fr-FR"/>
        </w:rPr>
        <w:t xml:space="preserve">, </w:t>
      </w:r>
      <w:r w:rsidR="00C931CD">
        <w:rPr>
          <w:rFonts w:asciiTheme="minorHAnsi" w:hAnsiTheme="minorHAnsi" w:cstheme="minorHAnsi"/>
          <w:sz w:val="22"/>
          <w:szCs w:val="22"/>
          <w:lang w:eastAsia="fr-FR"/>
        </w:rPr>
        <w:t>e</w:t>
      </w:r>
      <w:r w:rsidR="00C931CD" w:rsidRPr="00CD3F6B">
        <w:rPr>
          <w:rFonts w:asciiTheme="minorHAnsi" w:hAnsiTheme="minorHAnsi" w:cstheme="minorHAnsi"/>
          <w:sz w:val="22"/>
          <w:szCs w:val="22"/>
          <w:lang w:eastAsia="fr-FR"/>
        </w:rPr>
        <w:t xml:space="preserve">nvironmental </w:t>
      </w:r>
      <w:r w:rsidR="00A170EE" w:rsidRPr="00CD3F6B">
        <w:rPr>
          <w:rFonts w:asciiTheme="minorHAnsi" w:hAnsiTheme="minorHAnsi" w:cstheme="minorHAnsi"/>
          <w:sz w:val="22"/>
          <w:szCs w:val="22"/>
          <w:lang w:eastAsia="fr-FR"/>
        </w:rPr>
        <w:t xml:space="preserve">or </w:t>
      </w:r>
      <w:r w:rsidR="00C931CD">
        <w:rPr>
          <w:rFonts w:asciiTheme="minorHAnsi" w:hAnsiTheme="minorHAnsi" w:cstheme="minorHAnsi"/>
          <w:sz w:val="22"/>
          <w:szCs w:val="22"/>
          <w:lang w:eastAsia="fr-FR"/>
        </w:rPr>
        <w:t>w</w:t>
      </w:r>
      <w:r w:rsidR="00C931CD" w:rsidRPr="00CD3F6B">
        <w:rPr>
          <w:rFonts w:asciiTheme="minorHAnsi" w:hAnsiTheme="minorHAnsi" w:cstheme="minorHAnsi"/>
          <w:sz w:val="22"/>
          <w:szCs w:val="22"/>
          <w:lang w:eastAsia="fr-FR"/>
        </w:rPr>
        <w:t>etland</w:t>
      </w:r>
      <w:r w:rsidR="00A170EE" w:rsidRPr="00CD3F6B">
        <w:rPr>
          <w:rFonts w:asciiTheme="minorHAnsi" w:hAnsiTheme="minorHAnsi" w:cstheme="minorHAnsi"/>
          <w:sz w:val="22"/>
          <w:szCs w:val="22"/>
          <w:lang w:eastAsia="fr-FR"/>
        </w:rPr>
        <w:t>-</w:t>
      </w:r>
      <w:r w:rsidR="00C931CD">
        <w:rPr>
          <w:rFonts w:asciiTheme="minorHAnsi" w:hAnsiTheme="minorHAnsi" w:cstheme="minorHAnsi"/>
          <w:sz w:val="22"/>
          <w:szCs w:val="22"/>
          <w:lang w:eastAsia="fr-FR"/>
        </w:rPr>
        <w:t>s</w:t>
      </w:r>
      <w:r w:rsidR="00C931CD" w:rsidRPr="00CD3F6B">
        <w:rPr>
          <w:rFonts w:asciiTheme="minorHAnsi" w:hAnsiTheme="minorHAnsi" w:cstheme="minorHAnsi"/>
          <w:sz w:val="22"/>
          <w:szCs w:val="22"/>
          <w:lang w:eastAsia="fr-FR"/>
        </w:rPr>
        <w:t xml:space="preserve">pecific </w:t>
      </w:r>
      <w:r w:rsidR="00C931CD">
        <w:rPr>
          <w:rFonts w:asciiTheme="minorHAnsi" w:hAnsiTheme="minorHAnsi" w:cstheme="minorHAnsi"/>
          <w:sz w:val="22"/>
          <w:szCs w:val="22"/>
          <w:lang w:eastAsia="fr-FR"/>
        </w:rPr>
        <w:t>p</w:t>
      </w:r>
      <w:r w:rsidR="00C931CD" w:rsidRPr="00CD3F6B">
        <w:rPr>
          <w:rFonts w:asciiTheme="minorHAnsi" w:hAnsiTheme="minorHAnsi" w:cstheme="minorHAnsi"/>
          <w:sz w:val="22"/>
          <w:szCs w:val="22"/>
          <w:lang w:eastAsia="fr-FR"/>
        </w:rPr>
        <w:t xml:space="preserve">olicies </w:t>
      </w:r>
      <w:r w:rsidR="001D7EE4" w:rsidRPr="00CD3F6B">
        <w:rPr>
          <w:rFonts w:asciiTheme="minorHAnsi" w:hAnsiTheme="minorHAnsi" w:cstheme="minorHAnsi"/>
          <w:sz w:val="22"/>
          <w:szCs w:val="22"/>
          <w:lang w:eastAsia="fr-FR"/>
        </w:rPr>
        <w:t>(23%)</w:t>
      </w:r>
      <w:r w:rsidR="00A170EE" w:rsidRPr="00CD3F6B">
        <w:rPr>
          <w:rFonts w:asciiTheme="minorHAnsi" w:hAnsiTheme="minorHAnsi" w:cstheme="minorHAnsi"/>
          <w:sz w:val="22"/>
          <w:szCs w:val="22"/>
          <w:lang w:eastAsia="fr-FR"/>
        </w:rPr>
        <w:t xml:space="preserve">, </w:t>
      </w:r>
      <w:r w:rsidR="00C931CD">
        <w:rPr>
          <w:rFonts w:asciiTheme="minorHAnsi" w:hAnsiTheme="minorHAnsi" w:cstheme="minorHAnsi"/>
          <w:sz w:val="22"/>
          <w:szCs w:val="22"/>
          <w:lang w:eastAsia="fr-FR"/>
        </w:rPr>
        <w:t>i</w:t>
      </w:r>
      <w:r w:rsidR="00C931CD" w:rsidRPr="00CD3F6B">
        <w:rPr>
          <w:rFonts w:asciiTheme="minorHAnsi" w:hAnsiTheme="minorHAnsi" w:cstheme="minorHAnsi"/>
          <w:sz w:val="22"/>
          <w:szCs w:val="22"/>
          <w:lang w:eastAsia="fr-FR"/>
        </w:rPr>
        <w:t xml:space="preserve">nternational </w:t>
      </w:r>
      <w:r w:rsidR="00C97402">
        <w:rPr>
          <w:rFonts w:asciiTheme="minorHAnsi" w:hAnsiTheme="minorHAnsi" w:cstheme="minorHAnsi"/>
          <w:sz w:val="22"/>
          <w:szCs w:val="22"/>
          <w:lang w:eastAsia="fr-FR"/>
        </w:rPr>
        <w:t>C</w:t>
      </w:r>
      <w:r w:rsidR="00C931CD" w:rsidRPr="00CD3F6B">
        <w:rPr>
          <w:rFonts w:asciiTheme="minorHAnsi" w:hAnsiTheme="minorHAnsi" w:cstheme="minorHAnsi"/>
          <w:sz w:val="22"/>
          <w:szCs w:val="22"/>
          <w:lang w:eastAsia="fr-FR"/>
        </w:rPr>
        <w:t xml:space="preserve">onventions </w:t>
      </w:r>
      <w:r w:rsidR="00A170EE" w:rsidRPr="00CD3F6B">
        <w:rPr>
          <w:rFonts w:asciiTheme="minorHAnsi" w:hAnsiTheme="minorHAnsi" w:cstheme="minorHAnsi"/>
          <w:sz w:val="22"/>
          <w:szCs w:val="22"/>
          <w:lang w:eastAsia="fr-FR"/>
        </w:rPr>
        <w:t xml:space="preserve">or </w:t>
      </w:r>
      <w:r w:rsidR="00C931CD">
        <w:rPr>
          <w:rFonts w:asciiTheme="minorHAnsi" w:hAnsiTheme="minorHAnsi" w:cstheme="minorHAnsi"/>
          <w:sz w:val="22"/>
          <w:szCs w:val="22"/>
          <w:lang w:eastAsia="fr-FR"/>
        </w:rPr>
        <w:t>a</w:t>
      </w:r>
      <w:r w:rsidR="00C931CD" w:rsidRPr="00CD3F6B">
        <w:rPr>
          <w:rFonts w:asciiTheme="minorHAnsi" w:hAnsiTheme="minorHAnsi" w:cstheme="minorHAnsi"/>
          <w:sz w:val="22"/>
          <w:szCs w:val="22"/>
          <w:lang w:eastAsia="fr-FR"/>
        </w:rPr>
        <w:t xml:space="preserve">greements </w:t>
      </w:r>
      <w:r w:rsidR="001D7EE4" w:rsidRPr="00CD3F6B">
        <w:rPr>
          <w:rFonts w:asciiTheme="minorHAnsi" w:hAnsiTheme="minorHAnsi" w:cstheme="minorHAnsi"/>
          <w:sz w:val="22"/>
          <w:szCs w:val="22"/>
          <w:lang w:eastAsia="fr-FR"/>
        </w:rPr>
        <w:t>(21%)</w:t>
      </w:r>
      <w:r w:rsidR="00A170EE" w:rsidRPr="00CD3F6B">
        <w:rPr>
          <w:rFonts w:asciiTheme="minorHAnsi" w:hAnsiTheme="minorHAnsi" w:cstheme="minorHAnsi"/>
          <w:sz w:val="22"/>
          <w:szCs w:val="22"/>
          <w:lang w:eastAsia="fr-FR"/>
        </w:rPr>
        <w:t xml:space="preserve">, </w:t>
      </w:r>
      <w:r w:rsidR="00C931CD">
        <w:rPr>
          <w:rFonts w:asciiTheme="minorHAnsi" w:hAnsiTheme="minorHAnsi" w:cstheme="minorHAnsi"/>
          <w:sz w:val="22"/>
          <w:szCs w:val="22"/>
          <w:lang w:eastAsia="fr-FR"/>
        </w:rPr>
        <w:t>g</w:t>
      </w:r>
      <w:r w:rsidR="00C931CD" w:rsidRPr="00CD3F6B">
        <w:rPr>
          <w:rFonts w:asciiTheme="minorHAnsi" w:hAnsiTheme="minorHAnsi" w:cstheme="minorHAnsi"/>
          <w:sz w:val="22"/>
          <w:szCs w:val="22"/>
          <w:lang w:eastAsia="fr-FR"/>
        </w:rPr>
        <w:t xml:space="preserve">ender </w:t>
      </w:r>
      <w:r w:rsidR="00C931CD">
        <w:rPr>
          <w:rFonts w:asciiTheme="minorHAnsi" w:hAnsiTheme="minorHAnsi" w:cstheme="minorHAnsi"/>
          <w:sz w:val="22"/>
          <w:szCs w:val="22"/>
          <w:lang w:eastAsia="fr-FR"/>
        </w:rPr>
        <w:t>e</w:t>
      </w:r>
      <w:r w:rsidR="00C931CD" w:rsidRPr="00CD3F6B">
        <w:rPr>
          <w:rFonts w:asciiTheme="minorHAnsi" w:hAnsiTheme="minorHAnsi" w:cstheme="minorHAnsi"/>
          <w:sz w:val="22"/>
          <w:szCs w:val="22"/>
          <w:lang w:eastAsia="fr-FR"/>
        </w:rPr>
        <w:t xml:space="preserve">quality </w:t>
      </w:r>
      <w:r w:rsidR="00C931CD">
        <w:rPr>
          <w:rFonts w:asciiTheme="minorHAnsi" w:hAnsiTheme="minorHAnsi" w:cstheme="minorHAnsi"/>
          <w:sz w:val="22"/>
          <w:szCs w:val="22"/>
          <w:lang w:eastAsia="fr-FR"/>
        </w:rPr>
        <w:t>p</w:t>
      </w:r>
      <w:r w:rsidR="00C931CD" w:rsidRPr="00CD3F6B">
        <w:rPr>
          <w:rFonts w:asciiTheme="minorHAnsi" w:hAnsiTheme="minorHAnsi" w:cstheme="minorHAnsi"/>
          <w:sz w:val="22"/>
          <w:szCs w:val="22"/>
          <w:lang w:eastAsia="fr-FR"/>
        </w:rPr>
        <w:t xml:space="preserve">olicies </w:t>
      </w:r>
      <w:r w:rsidR="00A170EE" w:rsidRPr="00CD3F6B">
        <w:rPr>
          <w:rFonts w:asciiTheme="minorHAnsi" w:hAnsiTheme="minorHAnsi" w:cstheme="minorHAnsi"/>
          <w:sz w:val="22"/>
          <w:szCs w:val="22"/>
          <w:lang w:eastAsia="fr-FR"/>
        </w:rPr>
        <w:t xml:space="preserve">or </w:t>
      </w:r>
      <w:r w:rsidR="00C931CD">
        <w:rPr>
          <w:rFonts w:asciiTheme="minorHAnsi" w:hAnsiTheme="minorHAnsi" w:cstheme="minorHAnsi"/>
          <w:sz w:val="22"/>
          <w:szCs w:val="22"/>
          <w:lang w:eastAsia="fr-FR"/>
        </w:rPr>
        <w:t>s</w:t>
      </w:r>
      <w:r w:rsidR="00C931CD" w:rsidRPr="00CD3F6B">
        <w:rPr>
          <w:rFonts w:asciiTheme="minorHAnsi" w:hAnsiTheme="minorHAnsi" w:cstheme="minorHAnsi"/>
          <w:sz w:val="22"/>
          <w:szCs w:val="22"/>
          <w:lang w:eastAsia="fr-FR"/>
        </w:rPr>
        <w:t xml:space="preserve">trategies </w:t>
      </w:r>
      <w:r w:rsidR="001D7EE4" w:rsidRPr="00CD3F6B">
        <w:rPr>
          <w:rFonts w:asciiTheme="minorHAnsi" w:hAnsiTheme="minorHAnsi" w:cstheme="minorHAnsi"/>
          <w:sz w:val="22"/>
          <w:szCs w:val="22"/>
          <w:lang w:eastAsia="fr-FR"/>
        </w:rPr>
        <w:t>(15%)</w:t>
      </w:r>
      <w:r w:rsidR="00A170EE" w:rsidRPr="00CD3F6B">
        <w:rPr>
          <w:rFonts w:asciiTheme="minorHAnsi" w:hAnsiTheme="minorHAnsi" w:cstheme="minorHAnsi"/>
          <w:sz w:val="22"/>
          <w:szCs w:val="22"/>
          <w:lang w:eastAsia="fr-FR"/>
        </w:rPr>
        <w:t xml:space="preserve">, and </w:t>
      </w:r>
      <w:r w:rsidR="00C931CD">
        <w:rPr>
          <w:rFonts w:asciiTheme="minorHAnsi" w:hAnsiTheme="minorHAnsi" w:cstheme="minorHAnsi"/>
          <w:sz w:val="22"/>
          <w:szCs w:val="22"/>
          <w:lang w:eastAsia="fr-FR"/>
        </w:rPr>
        <w:t>l</w:t>
      </w:r>
      <w:r w:rsidR="00C931CD" w:rsidRPr="00CD3F6B">
        <w:rPr>
          <w:rFonts w:asciiTheme="minorHAnsi" w:hAnsiTheme="minorHAnsi" w:cstheme="minorHAnsi"/>
          <w:sz w:val="22"/>
          <w:szCs w:val="22"/>
          <w:lang w:eastAsia="fr-FR"/>
        </w:rPr>
        <w:t xml:space="preserve">egal </w:t>
      </w:r>
      <w:r w:rsidR="00A170EE" w:rsidRPr="00CD3F6B">
        <w:rPr>
          <w:rFonts w:asciiTheme="minorHAnsi" w:hAnsiTheme="minorHAnsi" w:cstheme="minorHAnsi"/>
          <w:sz w:val="22"/>
          <w:szCs w:val="22"/>
          <w:lang w:eastAsia="fr-FR"/>
        </w:rPr>
        <w:t xml:space="preserve">and </w:t>
      </w:r>
      <w:r w:rsidR="00C931CD">
        <w:rPr>
          <w:rFonts w:asciiTheme="minorHAnsi" w:hAnsiTheme="minorHAnsi" w:cstheme="minorHAnsi"/>
          <w:sz w:val="22"/>
          <w:szCs w:val="22"/>
          <w:lang w:eastAsia="fr-FR"/>
        </w:rPr>
        <w:t>c</w:t>
      </w:r>
      <w:r w:rsidR="00C931CD" w:rsidRPr="00CD3F6B">
        <w:rPr>
          <w:rFonts w:asciiTheme="minorHAnsi" w:hAnsiTheme="minorHAnsi" w:cstheme="minorHAnsi"/>
          <w:sz w:val="22"/>
          <w:szCs w:val="22"/>
          <w:lang w:eastAsia="fr-FR"/>
        </w:rPr>
        <w:t xml:space="preserve">onstitutional </w:t>
      </w:r>
      <w:r w:rsidR="00C931CD">
        <w:rPr>
          <w:rFonts w:asciiTheme="minorHAnsi" w:hAnsiTheme="minorHAnsi" w:cstheme="minorHAnsi"/>
          <w:sz w:val="22"/>
          <w:szCs w:val="22"/>
          <w:lang w:eastAsia="fr-FR"/>
        </w:rPr>
        <w:t>p</w:t>
      </w:r>
      <w:r w:rsidR="00C931CD" w:rsidRPr="00CD3F6B">
        <w:rPr>
          <w:rFonts w:asciiTheme="minorHAnsi" w:hAnsiTheme="minorHAnsi" w:cstheme="minorHAnsi"/>
          <w:sz w:val="22"/>
          <w:szCs w:val="22"/>
          <w:lang w:eastAsia="fr-FR"/>
        </w:rPr>
        <w:t xml:space="preserve">rovisions </w:t>
      </w:r>
      <w:r w:rsidR="001D7EE4" w:rsidRPr="00CD3F6B">
        <w:rPr>
          <w:rFonts w:asciiTheme="minorHAnsi" w:hAnsiTheme="minorHAnsi" w:cstheme="minorHAnsi"/>
          <w:sz w:val="22"/>
          <w:szCs w:val="22"/>
          <w:lang w:eastAsia="fr-FR"/>
        </w:rPr>
        <w:t xml:space="preserve">(10%). </w:t>
      </w:r>
      <w:r w:rsidR="00A170EE" w:rsidRPr="00CD3F6B" w:rsidDel="006A6DD6">
        <w:rPr>
          <w:rFonts w:asciiTheme="minorHAnsi" w:hAnsiTheme="minorHAnsi" w:cstheme="minorHAnsi"/>
          <w:sz w:val="22"/>
          <w:szCs w:val="22"/>
          <w:lang w:eastAsia="fr-FR"/>
        </w:rPr>
        <w:t xml:space="preserve"> </w:t>
      </w:r>
    </w:p>
    <w:p w14:paraId="599D6A44" w14:textId="77777777" w:rsidR="00375762" w:rsidRPr="00D1463B" w:rsidRDefault="00375762" w:rsidP="00257025">
      <w:pPr>
        <w:ind w:left="567" w:hanging="567"/>
        <w:rPr>
          <w:rFonts w:asciiTheme="minorHAnsi" w:hAnsiTheme="minorHAnsi" w:cstheme="minorHAnsi"/>
          <w:sz w:val="22"/>
          <w:szCs w:val="22"/>
          <w:lang w:eastAsia="fr-FR"/>
        </w:rPr>
      </w:pPr>
    </w:p>
    <w:p w14:paraId="6FEF6FD5" w14:textId="4286C0DE" w:rsidR="003E4B85"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12</w:t>
      </w:r>
      <w:r w:rsidR="00C32CF1">
        <w:rPr>
          <w:rFonts w:asciiTheme="minorHAnsi" w:hAnsiTheme="minorHAnsi" w:cstheme="minorHAnsi"/>
          <w:sz w:val="22"/>
          <w:szCs w:val="22"/>
          <w:lang w:eastAsia="fr-FR"/>
        </w:rPr>
        <w:t>4</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D25799" w:rsidRPr="00CD3F6B">
        <w:rPr>
          <w:rFonts w:asciiTheme="minorHAnsi" w:hAnsiTheme="minorHAnsi" w:cstheme="minorHAnsi"/>
          <w:sz w:val="22"/>
          <w:szCs w:val="22"/>
          <w:lang w:eastAsia="fr-FR"/>
        </w:rPr>
        <w:t>A</w:t>
      </w:r>
      <w:r w:rsidR="00F37551" w:rsidRPr="00CD3F6B">
        <w:rPr>
          <w:rFonts w:asciiTheme="minorHAnsi" w:hAnsiTheme="minorHAnsi" w:cstheme="minorHAnsi"/>
          <w:sz w:val="22"/>
          <w:szCs w:val="22"/>
          <w:lang w:eastAsia="fr-FR"/>
        </w:rPr>
        <w:t xml:space="preserve">reas where change is needed to achieve gender equality, as suggested by </w:t>
      </w:r>
      <w:r w:rsidR="00C069C6" w:rsidRPr="00CD3F6B">
        <w:rPr>
          <w:rFonts w:asciiTheme="minorHAnsi" w:hAnsiTheme="minorHAnsi" w:cstheme="minorHAnsi"/>
          <w:sz w:val="22"/>
          <w:szCs w:val="22"/>
          <w:lang w:eastAsia="fr-FR"/>
        </w:rPr>
        <w:t>Contracting Parties</w:t>
      </w:r>
      <w:r w:rsidR="00F37551" w:rsidRPr="00CD3F6B">
        <w:rPr>
          <w:rFonts w:asciiTheme="minorHAnsi" w:hAnsiTheme="minorHAnsi" w:cstheme="minorHAnsi"/>
          <w:sz w:val="22"/>
          <w:szCs w:val="22"/>
          <w:lang w:eastAsia="fr-FR"/>
        </w:rPr>
        <w:t xml:space="preserve"> reporting to COP15</w:t>
      </w:r>
      <w:r w:rsidR="00D25799" w:rsidRPr="00CD3F6B">
        <w:rPr>
          <w:rFonts w:asciiTheme="minorHAnsi" w:hAnsiTheme="minorHAnsi" w:cstheme="minorHAnsi"/>
          <w:sz w:val="22"/>
          <w:szCs w:val="22"/>
          <w:lang w:eastAsia="fr-FR"/>
        </w:rPr>
        <w:t xml:space="preserve">, include </w:t>
      </w:r>
      <w:r w:rsidR="00BD4719" w:rsidRPr="00CD3F6B">
        <w:rPr>
          <w:rFonts w:asciiTheme="minorHAnsi" w:hAnsiTheme="minorHAnsi" w:cstheme="minorHAnsi"/>
          <w:sz w:val="22"/>
          <w:szCs w:val="22"/>
          <w:lang w:eastAsia="fr-FR"/>
        </w:rPr>
        <w:t xml:space="preserve">legal and policy reform and community engagement and local participation (mentioned by more than 20% of Parties); </w:t>
      </w:r>
      <w:r w:rsidR="009F6BA7" w:rsidRPr="00CD3F6B">
        <w:rPr>
          <w:rFonts w:asciiTheme="minorHAnsi" w:hAnsiTheme="minorHAnsi" w:cstheme="minorHAnsi"/>
          <w:sz w:val="22"/>
          <w:szCs w:val="22"/>
          <w:lang w:eastAsia="fr-FR"/>
        </w:rPr>
        <w:t>environmental planning and management, capacity building and training and leadership and decision-making (10</w:t>
      </w:r>
      <w:r w:rsidR="00C95FD2" w:rsidRPr="00CD3F6B">
        <w:rPr>
          <w:rFonts w:asciiTheme="minorHAnsi" w:hAnsiTheme="minorHAnsi" w:cstheme="minorHAnsi"/>
          <w:sz w:val="22"/>
          <w:szCs w:val="22"/>
          <w:lang w:eastAsia="fr-FR"/>
        </w:rPr>
        <w:t>-20</w:t>
      </w:r>
      <w:r w:rsidR="009F6BA7" w:rsidRPr="00CD3F6B">
        <w:rPr>
          <w:rFonts w:asciiTheme="minorHAnsi" w:hAnsiTheme="minorHAnsi" w:cstheme="minorHAnsi"/>
          <w:sz w:val="22"/>
          <w:szCs w:val="22"/>
          <w:lang w:eastAsia="fr-FR"/>
        </w:rPr>
        <w:t>%)</w:t>
      </w:r>
      <w:r w:rsidR="00C95FD2" w:rsidRPr="00CD3F6B">
        <w:rPr>
          <w:rFonts w:asciiTheme="minorHAnsi" w:hAnsiTheme="minorHAnsi" w:cstheme="minorHAnsi"/>
          <w:sz w:val="22"/>
          <w:szCs w:val="22"/>
          <w:lang w:eastAsia="fr-FR"/>
        </w:rPr>
        <w:t xml:space="preserve">, and data collection and monitoring, climate change and </w:t>
      </w:r>
      <w:r w:rsidR="00C931CD">
        <w:rPr>
          <w:rFonts w:asciiTheme="minorHAnsi" w:hAnsiTheme="minorHAnsi" w:cstheme="minorHAnsi"/>
          <w:sz w:val="22"/>
          <w:szCs w:val="22"/>
          <w:lang w:eastAsia="fr-FR"/>
        </w:rPr>
        <w:t>disaster risk reduction</w:t>
      </w:r>
      <w:r w:rsidR="00C931CD" w:rsidRPr="00CD3F6B">
        <w:rPr>
          <w:rFonts w:asciiTheme="minorHAnsi" w:hAnsiTheme="minorHAnsi" w:cstheme="minorHAnsi"/>
          <w:sz w:val="22"/>
          <w:szCs w:val="22"/>
          <w:lang w:eastAsia="fr-FR"/>
        </w:rPr>
        <w:t xml:space="preserve"> (</w:t>
      </w:r>
      <w:r w:rsidR="00C931CD">
        <w:rPr>
          <w:rFonts w:asciiTheme="minorHAnsi" w:hAnsiTheme="minorHAnsi" w:cstheme="minorHAnsi"/>
          <w:sz w:val="22"/>
          <w:szCs w:val="22"/>
          <w:lang w:eastAsia="fr-FR"/>
        </w:rPr>
        <w:t>less than</w:t>
      </w:r>
      <w:r w:rsidR="00C97402">
        <w:rPr>
          <w:rFonts w:asciiTheme="minorHAnsi" w:hAnsiTheme="minorHAnsi" w:cstheme="minorHAnsi"/>
          <w:sz w:val="22"/>
          <w:szCs w:val="22"/>
          <w:lang w:eastAsia="fr-FR"/>
        </w:rPr>
        <w:t> </w:t>
      </w:r>
      <w:r w:rsidR="006E1E1B" w:rsidRPr="00CD3F6B">
        <w:rPr>
          <w:rFonts w:asciiTheme="minorHAnsi" w:hAnsiTheme="minorHAnsi" w:cstheme="minorHAnsi"/>
          <w:sz w:val="22"/>
          <w:szCs w:val="22"/>
          <w:lang w:eastAsia="fr-FR"/>
        </w:rPr>
        <w:t>10%)</w:t>
      </w:r>
      <w:r w:rsidR="00F37551" w:rsidRPr="00CD3F6B">
        <w:rPr>
          <w:rFonts w:asciiTheme="minorHAnsi" w:hAnsiTheme="minorHAnsi" w:cstheme="minorHAnsi"/>
          <w:sz w:val="22"/>
          <w:szCs w:val="22"/>
          <w:lang w:eastAsia="fr-FR"/>
        </w:rPr>
        <w:t xml:space="preserve">. </w:t>
      </w:r>
    </w:p>
    <w:p w14:paraId="7CE54D5E" w14:textId="5B173ACA" w:rsidR="00CD656B" w:rsidRPr="00CD3F6B" w:rsidRDefault="00CD656B" w:rsidP="00257025">
      <w:pPr>
        <w:ind w:left="567" w:hanging="567"/>
        <w:rPr>
          <w:rFonts w:asciiTheme="minorHAnsi" w:hAnsiTheme="minorHAnsi" w:cstheme="minorHAnsi"/>
          <w:sz w:val="22"/>
          <w:szCs w:val="22"/>
          <w:lang w:eastAsia="fr-FR"/>
        </w:rPr>
      </w:pPr>
    </w:p>
    <w:p w14:paraId="5F1A9DA5" w14:textId="45B44416" w:rsidR="00375762"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12</w:t>
      </w:r>
      <w:r w:rsidR="00C32CF1">
        <w:rPr>
          <w:rFonts w:asciiTheme="minorHAnsi" w:hAnsiTheme="minorHAnsi" w:cstheme="minorHAnsi"/>
          <w:sz w:val="22"/>
          <w:szCs w:val="22"/>
          <w:lang w:eastAsia="fr-FR"/>
        </w:rPr>
        <w:t>5</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CD656B" w:rsidRPr="00CD3F6B">
        <w:rPr>
          <w:rFonts w:asciiTheme="minorHAnsi" w:hAnsiTheme="minorHAnsi" w:cstheme="minorHAnsi"/>
          <w:sz w:val="22"/>
          <w:szCs w:val="22"/>
          <w:lang w:eastAsia="fr-FR"/>
        </w:rPr>
        <w:t>A</w:t>
      </w:r>
      <w:r w:rsidR="0065775E" w:rsidRPr="00CD3F6B">
        <w:rPr>
          <w:rFonts w:asciiTheme="minorHAnsi" w:hAnsiTheme="minorHAnsi" w:cstheme="minorHAnsi"/>
          <w:sz w:val="22"/>
          <w:szCs w:val="22"/>
          <w:lang w:eastAsia="fr-FR"/>
        </w:rPr>
        <w:t xml:space="preserve">ctivities </w:t>
      </w:r>
      <w:r w:rsidR="00C931CD">
        <w:rPr>
          <w:rFonts w:asciiTheme="minorHAnsi" w:hAnsiTheme="minorHAnsi" w:cstheme="minorHAnsi"/>
          <w:sz w:val="22"/>
          <w:szCs w:val="22"/>
          <w:lang w:eastAsia="fr-FR"/>
        </w:rPr>
        <w:t>to advance</w:t>
      </w:r>
      <w:r w:rsidR="0065775E" w:rsidRPr="00CD3F6B">
        <w:rPr>
          <w:rFonts w:asciiTheme="minorHAnsi" w:hAnsiTheme="minorHAnsi" w:cstheme="minorHAnsi"/>
          <w:sz w:val="22"/>
          <w:szCs w:val="22"/>
          <w:lang w:eastAsia="fr-FR"/>
        </w:rPr>
        <w:t xml:space="preserve"> </w:t>
      </w:r>
      <w:r w:rsidR="008B7E13" w:rsidRPr="00CD3F6B">
        <w:rPr>
          <w:rFonts w:asciiTheme="minorHAnsi" w:hAnsiTheme="minorHAnsi" w:cstheme="minorHAnsi"/>
          <w:sz w:val="22"/>
          <w:szCs w:val="22"/>
          <w:lang w:eastAsia="fr-FR"/>
        </w:rPr>
        <w:t>gender mainstreaming in wetland conservation</w:t>
      </w:r>
      <w:r w:rsidR="00806142" w:rsidRPr="00CD3F6B">
        <w:rPr>
          <w:rFonts w:asciiTheme="minorHAnsi" w:hAnsiTheme="minorHAnsi" w:cstheme="minorHAnsi"/>
          <w:sz w:val="22"/>
          <w:szCs w:val="22"/>
          <w:lang w:eastAsia="fr-FR"/>
        </w:rPr>
        <w:t xml:space="preserve"> undertaken by the Secretariat since COP13 include </w:t>
      </w:r>
      <w:r w:rsidR="008B7E13" w:rsidRPr="00CD3F6B">
        <w:rPr>
          <w:rFonts w:asciiTheme="minorHAnsi" w:hAnsiTheme="minorHAnsi" w:cstheme="minorHAnsi"/>
          <w:sz w:val="22"/>
          <w:szCs w:val="22"/>
          <w:lang w:eastAsia="fr-FR"/>
        </w:rPr>
        <w:t>guidelines to help Contracting Parties integrate gender considerations into their work</w:t>
      </w:r>
      <w:r w:rsidR="00806142" w:rsidRPr="00CD3F6B">
        <w:rPr>
          <w:rFonts w:asciiTheme="minorHAnsi" w:hAnsiTheme="minorHAnsi" w:cstheme="minorHAnsi"/>
          <w:sz w:val="22"/>
          <w:szCs w:val="22"/>
          <w:lang w:eastAsia="fr-FR"/>
        </w:rPr>
        <w:t xml:space="preserve">, published in 2021 and </w:t>
      </w:r>
      <w:r w:rsidR="008B7E13" w:rsidRPr="00CD3F6B">
        <w:rPr>
          <w:rFonts w:asciiTheme="minorHAnsi" w:hAnsiTheme="minorHAnsi" w:cstheme="minorHAnsi"/>
          <w:sz w:val="22"/>
          <w:szCs w:val="22"/>
          <w:lang w:eastAsia="fr-FR"/>
        </w:rPr>
        <w:t>available in three languages on the Convention website</w:t>
      </w:r>
      <w:r w:rsidR="008B7E13" w:rsidRPr="00C97402">
        <w:rPr>
          <w:rFonts w:asciiTheme="minorHAnsi" w:hAnsiTheme="minorHAnsi" w:cstheme="minorHAnsi"/>
          <w:sz w:val="22"/>
          <w:szCs w:val="22"/>
          <w:vertAlign w:val="superscript"/>
          <w:lang w:eastAsia="fr-FR"/>
        </w:rPr>
        <w:footnoteReference w:id="12"/>
      </w:r>
      <w:r w:rsidR="008B7E13" w:rsidRPr="00CD3F6B">
        <w:rPr>
          <w:rFonts w:asciiTheme="minorHAnsi" w:hAnsiTheme="minorHAnsi" w:cstheme="minorHAnsi"/>
          <w:sz w:val="22"/>
          <w:szCs w:val="22"/>
          <w:lang w:eastAsia="fr-FR"/>
        </w:rPr>
        <w:t xml:space="preserve">. </w:t>
      </w:r>
      <w:r w:rsidR="00FE2B7E" w:rsidRPr="00CD3F6B">
        <w:rPr>
          <w:rFonts w:asciiTheme="minorHAnsi" w:hAnsiTheme="minorHAnsi" w:cstheme="minorHAnsi"/>
          <w:sz w:val="22"/>
          <w:szCs w:val="22"/>
          <w:lang w:eastAsia="fr-FR"/>
        </w:rPr>
        <w:t>W</w:t>
      </w:r>
      <w:r w:rsidR="008B7E13" w:rsidRPr="00CD3F6B">
        <w:rPr>
          <w:rFonts w:asciiTheme="minorHAnsi" w:hAnsiTheme="minorHAnsi" w:cstheme="minorHAnsi"/>
          <w:sz w:val="22"/>
          <w:szCs w:val="22"/>
          <w:lang w:eastAsia="fr-FR"/>
        </w:rPr>
        <w:t xml:space="preserve">ith funding from the Government of Canada, the </w:t>
      </w:r>
      <w:r w:rsidR="00C931CD">
        <w:rPr>
          <w:rFonts w:asciiTheme="minorHAnsi" w:hAnsiTheme="minorHAnsi" w:cstheme="minorHAnsi"/>
          <w:sz w:val="22"/>
          <w:szCs w:val="22"/>
          <w:lang w:eastAsia="fr-FR"/>
        </w:rPr>
        <w:t>“</w:t>
      </w:r>
      <w:r w:rsidR="008B7E13" w:rsidRPr="00CD3F6B">
        <w:rPr>
          <w:rFonts w:asciiTheme="minorHAnsi" w:hAnsiTheme="minorHAnsi" w:cstheme="minorHAnsi"/>
          <w:sz w:val="22"/>
          <w:szCs w:val="22"/>
          <w:lang w:eastAsia="fr-FR"/>
        </w:rPr>
        <w:t xml:space="preserve">Women </w:t>
      </w:r>
      <w:r w:rsidR="00C931CD">
        <w:rPr>
          <w:rFonts w:asciiTheme="minorHAnsi" w:hAnsiTheme="minorHAnsi" w:cstheme="minorHAnsi"/>
          <w:sz w:val="22"/>
          <w:szCs w:val="22"/>
          <w:lang w:eastAsia="fr-FR"/>
        </w:rPr>
        <w:t>c</w:t>
      </w:r>
      <w:r w:rsidR="008B7E13" w:rsidRPr="00CD3F6B">
        <w:rPr>
          <w:rFonts w:asciiTheme="minorHAnsi" w:hAnsiTheme="minorHAnsi" w:cstheme="minorHAnsi"/>
          <w:sz w:val="22"/>
          <w:szCs w:val="22"/>
          <w:lang w:eastAsia="fr-FR"/>
        </w:rPr>
        <w:t xml:space="preserve">hangemakers </w:t>
      </w:r>
      <w:r w:rsidR="7978EFA9" w:rsidRPr="00CD3F6B">
        <w:rPr>
          <w:rFonts w:asciiTheme="minorHAnsi" w:hAnsiTheme="minorHAnsi" w:cstheme="minorHAnsi"/>
          <w:sz w:val="22"/>
          <w:szCs w:val="22"/>
          <w:lang w:eastAsia="fr-FR"/>
        </w:rPr>
        <w:t>in the world of wetlands</w:t>
      </w:r>
      <w:r w:rsidR="00C931CD">
        <w:rPr>
          <w:rFonts w:asciiTheme="minorHAnsi" w:hAnsiTheme="minorHAnsi" w:cstheme="minorHAnsi"/>
          <w:sz w:val="22"/>
          <w:szCs w:val="22"/>
          <w:lang w:eastAsia="fr-FR"/>
        </w:rPr>
        <w:t>”</w:t>
      </w:r>
      <w:r w:rsidR="7978EFA9" w:rsidRPr="00CD3F6B">
        <w:rPr>
          <w:rFonts w:asciiTheme="minorHAnsi" w:hAnsiTheme="minorHAnsi" w:cstheme="minorHAnsi"/>
          <w:sz w:val="22"/>
          <w:szCs w:val="22"/>
          <w:lang w:eastAsia="fr-FR"/>
        </w:rPr>
        <w:t xml:space="preserve"> </w:t>
      </w:r>
      <w:r w:rsidR="008B7E13" w:rsidRPr="00CD3F6B">
        <w:rPr>
          <w:rFonts w:asciiTheme="minorHAnsi" w:hAnsiTheme="minorHAnsi" w:cstheme="minorHAnsi"/>
          <w:sz w:val="22"/>
          <w:szCs w:val="22"/>
          <w:lang w:eastAsia="fr-FR"/>
        </w:rPr>
        <w:t xml:space="preserve">initiative </w:t>
      </w:r>
      <w:r w:rsidR="00C931CD">
        <w:rPr>
          <w:rFonts w:asciiTheme="minorHAnsi" w:hAnsiTheme="minorHAnsi" w:cstheme="minorHAnsi"/>
          <w:sz w:val="22"/>
          <w:szCs w:val="22"/>
          <w:lang w:eastAsia="fr-FR"/>
        </w:rPr>
        <w:t xml:space="preserve">was </w:t>
      </w:r>
      <w:r w:rsidR="00FE2B7E" w:rsidRPr="00CD3F6B">
        <w:rPr>
          <w:rFonts w:asciiTheme="minorHAnsi" w:hAnsiTheme="minorHAnsi" w:cstheme="minorHAnsi"/>
          <w:sz w:val="22"/>
          <w:szCs w:val="22"/>
          <w:lang w:eastAsia="fr-FR"/>
        </w:rPr>
        <w:t xml:space="preserve">launched </w:t>
      </w:r>
      <w:r w:rsidR="008B7E13" w:rsidRPr="00CD3F6B">
        <w:rPr>
          <w:rFonts w:asciiTheme="minorHAnsi" w:hAnsiTheme="minorHAnsi" w:cstheme="minorHAnsi"/>
          <w:sz w:val="22"/>
          <w:szCs w:val="22"/>
          <w:lang w:eastAsia="fr-FR"/>
        </w:rPr>
        <w:t xml:space="preserve">to raise awareness </w:t>
      </w:r>
      <w:r w:rsidR="6EFD1765" w:rsidRPr="00CD3F6B">
        <w:rPr>
          <w:rFonts w:asciiTheme="minorHAnsi" w:hAnsiTheme="minorHAnsi" w:cstheme="minorHAnsi"/>
          <w:sz w:val="22"/>
          <w:szCs w:val="22"/>
          <w:lang w:eastAsia="fr-FR"/>
        </w:rPr>
        <w:t xml:space="preserve">and recognize </w:t>
      </w:r>
      <w:r w:rsidR="7EE9BBCB" w:rsidRPr="00CD3F6B">
        <w:rPr>
          <w:rFonts w:asciiTheme="minorHAnsi" w:hAnsiTheme="minorHAnsi" w:cstheme="minorHAnsi"/>
          <w:sz w:val="22"/>
          <w:szCs w:val="22"/>
          <w:lang w:eastAsia="fr-FR"/>
        </w:rPr>
        <w:t xml:space="preserve">women’s </w:t>
      </w:r>
      <w:r w:rsidR="6E32CF1E" w:rsidRPr="00CD3F6B">
        <w:rPr>
          <w:rFonts w:asciiTheme="minorHAnsi" w:hAnsiTheme="minorHAnsi" w:cstheme="minorHAnsi"/>
          <w:sz w:val="22"/>
          <w:szCs w:val="22"/>
          <w:lang w:eastAsia="fr-FR"/>
        </w:rPr>
        <w:t>contributions</w:t>
      </w:r>
      <w:r w:rsidR="008B7E13" w:rsidRPr="00CD3F6B">
        <w:rPr>
          <w:rFonts w:asciiTheme="minorHAnsi" w:hAnsiTheme="minorHAnsi" w:cstheme="minorHAnsi"/>
          <w:sz w:val="22"/>
          <w:szCs w:val="22"/>
          <w:lang w:eastAsia="fr-FR"/>
        </w:rPr>
        <w:t xml:space="preserve"> in wetland conservation.</w:t>
      </w:r>
      <w:r w:rsidR="00C931CD">
        <w:rPr>
          <w:rStyle w:val="FootnoteReference"/>
          <w:rFonts w:asciiTheme="minorHAnsi" w:hAnsiTheme="minorHAnsi" w:cstheme="minorHAnsi"/>
          <w:sz w:val="22"/>
          <w:szCs w:val="22"/>
          <w:lang w:eastAsia="fr-FR"/>
        </w:rPr>
        <w:footnoteReference w:id="13"/>
      </w:r>
      <w:r w:rsidR="008B7E13" w:rsidRPr="00CD3F6B">
        <w:rPr>
          <w:rFonts w:asciiTheme="minorHAnsi" w:hAnsiTheme="minorHAnsi" w:cstheme="minorHAnsi"/>
          <w:sz w:val="22"/>
          <w:szCs w:val="22"/>
          <w:lang w:eastAsia="fr-FR"/>
        </w:rPr>
        <w:t xml:space="preserve"> </w:t>
      </w:r>
    </w:p>
    <w:p w14:paraId="1B1EA9F8" w14:textId="77777777" w:rsidR="00375762" w:rsidRPr="00CD3F6B" w:rsidRDefault="00375762" w:rsidP="00257025">
      <w:pPr>
        <w:ind w:left="567" w:hanging="567"/>
        <w:rPr>
          <w:rFonts w:asciiTheme="minorHAnsi" w:hAnsiTheme="minorHAnsi" w:cstheme="minorHAnsi"/>
          <w:sz w:val="22"/>
          <w:szCs w:val="22"/>
          <w:lang w:eastAsia="fr-FR"/>
        </w:rPr>
      </w:pPr>
    </w:p>
    <w:p w14:paraId="349FE730" w14:textId="41467A3C" w:rsidR="006226B4"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12</w:t>
      </w:r>
      <w:r w:rsidR="00C32CF1">
        <w:rPr>
          <w:rFonts w:asciiTheme="minorHAnsi" w:hAnsiTheme="minorHAnsi" w:cstheme="minorHAnsi"/>
          <w:sz w:val="22"/>
          <w:szCs w:val="22"/>
          <w:lang w:eastAsia="fr-FR"/>
        </w:rPr>
        <w:t>6</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2D4E65">
        <w:rPr>
          <w:rFonts w:asciiTheme="minorHAnsi" w:hAnsiTheme="minorHAnsi" w:cstheme="minorHAnsi"/>
          <w:sz w:val="22"/>
          <w:szCs w:val="22"/>
          <w:lang w:eastAsia="fr-FR"/>
        </w:rPr>
        <w:t>The g</w:t>
      </w:r>
      <w:r w:rsidR="002D4E65" w:rsidRPr="00CD3F6B">
        <w:rPr>
          <w:rFonts w:asciiTheme="minorHAnsi" w:hAnsiTheme="minorHAnsi" w:cstheme="minorHAnsi"/>
          <w:sz w:val="22"/>
          <w:szCs w:val="22"/>
          <w:lang w:eastAsia="fr-FR"/>
        </w:rPr>
        <w:t xml:space="preserve">ender </w:t>
      </w:r>
      <w:r w:rsidR="002C7BC8" w:rsidRPr="00CD3F6B">
        <w:rPr>
          <w:rFonts w:asciiTheme="minorHAnsi" w:hAnsiTheme="minorHAnsi" w:cstheme="minorHAnsi"/>
          <w:sz w:val="22"/>
          <w:szCs w:val="22"/>
          <w:lang w:eastAsia="fr-FR"/>
        </w:rPr>
        <w:t xml:space="preserve">balance </w:t>
      </w:r>
      <w:r w:rsidR="002D4E65">
        <w:rPr>
          <w:rFonts w:asciiTheme="minorHAnsi" w:hAnsiTheme="minorHAnsi" w:cstheme="minorHAnsi"/>
          <w:sz w:val="22"/>
          <w:szCs w:val="22"/>
          <w:lang w:eastAsia="fr-FR"/>
        </w:rPr>
        <w:t>of</w:t>
      </w:r>
      <w:r w:rsidR="002D4E65" w:rsidRPr="00CD3F6B">
        <w:rPr>
          <w:rFonts w:asciiTheme="minorHAnsi" w:hAnsiTheme="minorHAnsi" w:cstheme="minorHAnsi"/>
          <w:sz w:val="22"/>
          <w:szCs w:val="22"/>
          <w:lang w:eastAsia="fr-FR"/>
        </w:rPr>
        <w:t xml:space="preserve"> registered </w:t>
      </w:r>
      <w:r w:rsidR="002C7BC8" w:rsidRPr="00CD3F6B">
        <w:rPr>
          <w:rFonts w:asciiTheme="minorHAnsi" w:hAnsiTheme="minorHAnsi" w:cstheme="minorHAnsi"/>
          <w:sz w:val="22"/>
          <w:szCs w:val="22"/>
          <w:lang w:eastAsia="fr-FR"/>
        </w:rPr>
        <w:t xml:space="preserve">participants </w:t>
      </w:r>
      <w:r w:rsidR="002D4E65">
        <w:rPr>
          <w:rFonts w:asciiTheme="minorHAnsi" w:hAnsiTheme="minorHAnsi" w:cstheme="minorHAnsi"/>
          <w:sz w:val="22"/>
          <w:szCs w:val="22"/>
          <w:lang w:eastAsia="fr-FR"/>
        </w:rPr>
        <w:t>at</w:t>
      </w:r>
      <w:r w:rsidR="002C7BC8" w:rsidRPr="00CD3F6B">
        <w:rPr>
          <w:rFonts w:asciiTheme="minorHAnsi" w:hAnsiTheme="minorHAnsi" w:cstheme="minorHAnsi"/>
          <w:sz w:val="22"/>
          <w:szCs w:val="22"/>
          <w:lang w:eastAsia="fr-FR"/>
        </w:rPr>
        <w:t xml:space="preserve"> </w:t>
      </w:r>
      <w:r w:rsidR="006226B4" w:rsidRPr="00CD3F6B">
        <w:rPr>
          <w:rFonts w:asciiTheme="minorHAnsi" w:hAnsiTheme="minorHAnsi" w:cstheme="minorHAnsi"/>
          <w:sz w:val="22"/>
          <w:szCs w:val="22"/>
          <w:lang w:eastAsia="fr-FR"/>
        </w:rPr>
        <w:t>meetings of the Convention</w:t>
      </w:r>
      <w:r w:rsidR="00254285" w:rsidRPr="00CD3F6B">
        <w:rPr>
          <w:rFonts w:asciiTheme="minorHAnsi" w:hAnsiTheme="minorHAnsi" w:cstheme="minorHAnsi"/>
          <w:sz w:val="22"/>
          <w:szCs w:val="22"/>
          <w:lang w:eastAsia="fr-FR"/>
        </w:rPr>
        <w:t xml:space="preserve"> is presented in</w:t>
      </w:r>
      <w:r w:rsidR="006226B4" w:rsidRPr="00CD3F6B">
        <w:rPr>
          <w:rFonts w:asciiTheme="minorHAnsi" w:hAnsiTheme="minorHAnsi" w:cstheme="minorHAnsi"/>
          <w:sz w:val="22"/>
          <w:szCs w:val="22"/>
          <w:lang w:eastAsia="fr-FR"/>
        </w:rPr>
        <w:t xml:space="preserve"> Table</w:t>
      </w:r>
      <w:r w:rsidR="002D4E65">
        <w:rPr>
          <w:rFonts w:asciiTheme="minorHAnsi" w:hAnsiTheme="minorHAnsi" w:cstheme="minorHAnsi"/>
          <w:sz w:val="22"/>
          <w:szCs w:val="22"/>
          <w:lang w:eastAsia="fr-FR"/>
        </w:rPr>
        <w:t xml:space="preserve"> 4 </w:t>
      </w:r>
      <w:r w:rsidR="006226B4" w:rsidRPr="00CD3F6B">
        <w:rPr>
          <w:rFonts w:asciiTheme="minorHAnsi" w:hAnsiTheme="minorHAnsi" w:cstheme="minorHAnsi"/>
          <w:sz w:val="22"/>
          <w:szCs w:val="22"/>
          <w:lang w:eastAsia="fr-FR"/>
        </w:rPr>
        <w:t>below</w:t>
      </w:r>
      <w:r w:rsidR="0059146E" w:rsidRPr="00CD3F6B">
        <w:rPr>
          <w:rFonts w:asciiTheme="minorHAnsi" w:hAnsiTheme="minorHAnsi" w:cstheme="minorHAnsi"/>
          <w:sz w:val="22"/>
          <w:szCs w:val="22"/>
          <w:lang w:eastAsia="fr-FR"/>
        </w:rPr>
        <w:t xml:space="preserve">, based on </w:t>
      </w:r>
      <w:r w:rsidR="00F56FA1" w:rsidRPr="00CD3F6B">
        <w:rPr>
          <w:rFonts w:asciiTheme="minorHAnsi" w:hAnsiTheme="minorHAnsi" w:cstheme="minorHAnsi"/>
          <w:sz w:val="22"/>
          <w:szCs w:val="22"/>
          <w:lang w:eastAsia="fr-FR"/>
        </w:rPr>
        <w:t>gender</w:t>
      </w:r>
      <w:r w:rsidR="002C7202" w:rsidRPr="00CD3F6B">
        <w:rPr>
          <w:rFonts w:asciiTheme="minorHAnsi" w:hAnsiTheme="minorHAnsi" w:cstheme="minorHAnsi"/>
          <w:sz w:val="22"/>
          <w:szCs w:val="22"/>
          <w:lang w:eastAsia="fr-FR"/>
        </w:rPr>
        <w:t>-</w:t>
      </w:r>
      <w:r w:rsidR="00F56FA1" w:rsidRPr="00CD3F6B">
        <w:rPr>
          <w:rFonts w:asciiTheme="minorHAnsi" w:hAnsiTheme="minorHAnsi" w:cstheme="minorHAnsi"/>
          <w:sz w:val="22"/>
          <w:szCs w:val="22"/>
          <w:lang w:eastAsia="fr-FR"/>
        </w:rPr>
        <w:t xml:space="preserve">disaggregated data </w:t>
      </w:r>
      <w:r w:rsidR="002C7202" w:rsidRPr="00CD3F6B">
        <w:rPr>
          <w:rFonts w:asciiTheme="minorHAnsi" w:hAnsiTheme="minorHAnsi" w:cstheme="minorHAnsi"/>
          <w:sz w:val="22"/>
          <w:szCs w:val="22"/>
          <w:lang w:eastAsia="fr-FR"/>
        </w:rPr>
        <w:t xml:space="preserve">collected by the Secretariat </w:t>
      </w:r>
      <w:r w:rsidR="002E130F" w:rsidRPr="00CD3F6B">
        <w:rPr>
          <w:rFonts w:asciiTheme="minorHAnsi" w:hAnsiTheme="minorHAnsi" w:cstheme="minorHAnsi"/>
          <w:sz w:val="22"/>
          <w:szCs w:val="22"/>
          <w:lang w:eastAsia="fr-FR"/>
        </w:rPr>
        <w:t>after</w:t>
      </w:r>
      <w:r w:rsidR="002C7202" w:rsidRPr="00CD3F6B">
        <w:rPr>
          <w:rFonts w:asciiTheme="minorHAnsi" w:hAnsiTheme="minorHAnsi" w:cstheme="minorHAnsi"/>
          <w:sz w:val="22"/>
          <w:szCs w:val="22"/>
          <w:lang w:eastAsia="fr-FR"/>
        </w:rPr>
        <w:t xml:space="preserve"> COP13</w:t>
      </w:r>
      <w:r w:rsidR="006226B4" w:rsidRPr="00CD3F6B">
        <w:rPr>
          <w:rFonts w:asciiTheme="minorHAnsi" w:hAnsiTheme="minorHAnsi" w:cstheme="minorHAnsi"/>
          <w:sz w:val="22"/>
          <w:szCs w:val="22"/>
          <w:lang w:eastAsia="fr-FR"/>
        </w:rPr>
        <w:t>.</w:t>
      </w:r>
    </w:p>
    <w:p w14:paraId="2CAB2BA5" w14:textId="656F0BBC" w:rsidR="00812F93" w:rsidRDefault="00812F93" w:rsidP="00CD3F6B">
      <w:pPr>
        <w:rPr>
          <w:rFonts w:asciiTheme="minorHAnsi" w:hAnsiTheme="minorHAnsi" w:cstheme="minorHAnsi"/>
          <w:b/>
          <w:bCs/>
          <w:sz w:val="22"/>
          <w:szCs w:val="22"/>
        </w:rPr>
      </w:pPr>
    </w:p>
    <w:p w14:paraId="31755B12" w14:textId="54F91B72" w:rsidR="0053206B" w:rsidRPr="0053206B" w:rsidRDefault="0053206B" w:rsidP="0053206B">
      <w:pPr>
        <w:ind w:left="426" w:hanging="426"/>
        <w:rPr>
          <w:rFonts w:asciiTheme="minorHAnsi" w:hAnsiTheme="minorHAnsi" w:cstheme="minorHAnsi"/>
          <w:i/>
          <w:iCs/>
          <w:sz w:val="22"/>
          <w:szCs w:val="22"/>
        </w:rPr>
      </w:pPr>
      <w:r w:rsidRPr="0053206B">
        <w:rPr>
          <w:rFonts w:asciiTheme="minorHAnsi" w:hAnsiTheme="minorHAnsi" w:cstheme="minorHAnsi"/>
          <w:i/>
          <w:iCs/>
          <w:sz w:val="22"/>
          <w:szCs w:val="22"/>
        </w:rPr>
        <w:t xml:space="preserve">Table </w:t>
      </w:r>
      <w:r>
        <w:rPr>
          <w:rFonts w:asciiTheme="minorHAnsi" w:hAnsiTheme="minorHAnsi" w:cstheme="minorHAnsi"/>
          <w:i/>
          <w:iCs/>
          <w:sz w:val="22"/>
          <w:szCs w:val="22"/>
        </w:rPr>
        <w:t>4</w:t>
      </w:r>
      <w:r w:rsidRPr="0053206B">
        <w:rPr>
          <w:rFonts w:asciiTheme="minorHAnsi" w:hAnsiTheme="minorHAnsi" w:cstheme="minorHAnsi"/>
          <w:i/>
          <w:iCs/>
          <w:sz w:val="22"/>
          <w:szCs w:val="22"/>
        </w:rPr>
        <w:t xml:space="preserve">: </w:t>
      </w:r>
      <w:r w:rsidR="002D4E65" w:rsidRPr="002D4E65">
        <w:rPr>
          <w:rFonts w:asciiTheme="minorHAnsi" w:hAnsiTheme="minorHAnsi" w:cstheme="minorHAnsi"/>
          <w:i/>
          <w:iCs/>
          <w:sz w:val="22"/>
          <w:szCs w:val="22"/>
        </w:rPr>
        <w:t>Gender balance of registered participants at meetings of the Convention</w:t>
      </w:r>
    </w:p>
    <w:tbl>
      <w:tblPr>
        <w:tblStyle w:val="TableGrid"/>
        <w:tblW w:w="9072" w:type="dxa"/>
        <w:tblLook w:val="04A0" w:firstRow="1" w:lastRow="0" w:firstColumn="1" w:lastColumn="0" w:noHBand="0" w:noVBand="1"/>
      </w:tblPr>
      <w:tblGrid>
        <w:gridCol w:w="5665"/>
        <w:gridCol w:w="1703"/>
        <w:gridCol w:w="1704"/>
      </w:tblGrid>
      <w:tr w:rsidR="004A747C" w:rsidRPr="00CD3F6B" w14:paraId="3A89C647" w14:textId="77777777" w:rsidTr="00FE33C7">
        <w:tc>
          <w:tcPr>
            <w:tcW w:w="5665" w:type="dxa"/>
            <w:vAlign w:val="center"/>
          </w:tcPr>
          <w:p w14:paraId="3D7DF99B" w14:textId="01FD315A" w:rsidR="004A747C" w:rsidRPr="00CD3F6B" w:rsidRDefault="004A747C" w:rsidP="0078307B">
            <w:pPr>
              <w:keepNext/>
              <w:jc w:val="center"/>
              <w:rPr>
                <w:rFonts w:asciiTheme="minorHAnsi" w:hAnsiTheme="minorHAnsi" w:cstheme="minorHAnsi"/>
                <w:b/>
                <w:sz w:val="22"/>
                <w:szCs w:val="22"/>
              </w:rPr>
            </w:pPr>
            <w:r w:rsidRPr="00CD3F6B">
              <w:rPr>
                <w:rFonts w:asciiTheme="minorHAnsi" w:hAnsiTheme="minorHAnsi" w:cstheme="minorHAnsi"/>
                <w:b/>
                <w:sz w:val="22"/>
                <w:szCs w:val="22"/>
              </w:rPr>
              <w:t>Meeting</w:t>
            </w:r>
          </w:p>
        </w:tc>
        <w:tc>
          <w:tcPr>
            <w:tcW w:w="1703" w:type="dxa"/>
            <w:vAlign w:val="center"/>
          </w:tcPr>
          <w:p w14:paraId="24DD76F1" w14:textId="6B0ABE98" w:rsidR="004A747C" w:rsidRPr="00CD3F6B" w:rsidRDefault="004A747C" w:rsidP="0078307B">
            <w:pPr>
              <w:keepNext/>
              <w:jc w:val="center"/>
              <w:rPr>
                <w:rFonts w:asciiTheme="minorHAnsi" w:hAnsiTheme="minorHAnsi" w:cstheme="minorHAnsi"/>
                <w:b/>
                <w:sz w:val="22"/>
                <w:szCs w:val="22"/>
              </w:rPr>
            </w:pPr>
            <w:r w:rsidRPr="00CD3F6B">
              <w:rPr>
                <w:rFonts w:asciiTheme="minorHAnsi" w:hAnsiTheme="minorHAnsi" w:cstheme="minorHAnsi"/>
                <w:b/>
                <w:sz w:val="22"/>
                <w:szCs w:val="22"/>
              </w:rPr>
              <w:t>Female</w:t>
            </w:r>
          </w:p>
        </w:tc>
        <w:tc>
          <w:tcPr>
            <w:tcW w:w="1704" w:type="dxa"/>
            <w:vAlign w:val="center"/>
          </w:tcPr>
          <w:p w14:paraId="5F28C7E7" w14:textId="7C062BAE" w:rsidR="004A747C" w:rsidRPr="00CD3F6B" w:rsidRDefault="004A747C" w:rsidP="0078307B">
            <w:pPr>
              <w:keepNext/>
              <w:jc w:val="center"/>
              <w:rPr>
                <w:rFonts w:asciiTheme="minorHAnsi" w:hAnsiTheme="minorHAnsi" w:cstheme="minorHAnsi"/>
                <w:b/>
                <w:sz w:val="22"/>
                <w:szCs w:val="22"/>
              </w:rPr>
            </w:pPr>
            <w:r w:rsidRPr="00CD3F6B">
              <w:rPr>
                <w:rFonts w:asciiTheme="minorHAnsi" w:hAnsiTheme="minorHAnsi" w:cstheme="minorHAnsi"/>
                <w:b/>
                <w:sz w:val="22"/>
                <w:szCs w:val="22"/>
              </w:rPr>
              <w:t>Male</w:t>
            </w:r>
          </w:p>
        </w:tc>
      </w:tr>
      <w:tr w:rsidR="004A747C" w:rsidRPr="00CD3F6B" w14:paraId="78EFE76C" w14:textId="77777777" w:rsidTr="00FE33C7">
        <w:tc>
          <w:tcPr>
            <w:tcW w:w="5665" w:type="dxa"/>
          </w:tcPr>
          <w:p w14:paraId="52887812" w14:textId="68A9DFCE" w:rsidR="004A747C" w:rsidRPr="00CD3F6B" w:rsidRDefault="00454512" w:rsidP="00CD3F6B">
            <w:pPr>
              <w:rPr>
                <w:rFonts w:asciiTheme="minorHAnsi" w:hAnsiTheme="minorHAnsi" w:cstheme="minorHAnsi"/>
                <w:sz w:val="22"/>
                <w:szCs w:val="22"/>
              </w:rPr>
            </w:pPr>
            <w:r w:rsidRPr="00CD3F6B">
              <w:rPr>
                <w:rFonts w:asciiTheme="minorHAnsi" w:hAnsiTheme="minorHAnsi" w:cstheme="minorHAnsi"/>
                <w:sz w:val="22"/>
                <w:szCs w:val="22"/>
              </w:rPr>
              <w:t>COP14</w:t>
            </w:r>
          </w:p>
        </w:tc>
        <w:tc>
          <w:tcPr>
            <w:tcW w:w="1703" w:type="dxa"/>
          </w:tcPr>
          <w:p w14:paraId="5873220E" w14:textId="4F792377" w:rsidR="004A747C" w:rsidRPr="00CD3F6B" w:rsidRDefault="008C13C0" w:rsidP="00FE33C7">
            <w:pPr>
              <w:jc w:val="center"/>
              <w:rPr>
                <w:rFonts w:asciiTheme="minorHAnsi" w:hAnsiTheme="minorHAnsi" w:cstheme="minorHAnsi"/>
                <w:sz w:val="22"/>
                <w:szCs w:val="22"/>
              </w:rPr>
            </w:pPr>
            <w:r w:rsidRPr="00CD3F6B">
              <w:rPr>
                <w:rFonts w:asciiTheme="minorHAnsi" w:hAnsiTheme="minorHAnsi" w:cstheme="minorHAnsi"/>
                <w:sz w:val="22"/>
                <w:szCs w:val="22"/>
              </w:rPr>
              <w:t>4</w:t>
            </w:r>
            <w:r w:rsidR="00FC7B69" w:rsidRPr="00CD3F6B">
              <w:rPr>
                <w:rFonts w:asciiTheme="minorHAnsi" w:hAnsiTheme="minorHAnsi" w:cstheme="minorHAnsi"/>
                <w:sz w:val="22"/>
                <w:szCs w:val="22"/>
              </w:rPr>
              <w:t>1</w:t>
            </w:r>
            <w:r w:rsidRPr="00CD3F6B">
              <w:rPr>
                <w:rFonts w:asciiTheme="minorHAnsi" w:hAnsiTheme="minorHAnsi" w:cstheme="minorHAnsi"/>
                <w:sz w:val="22"/>
                <w:szCs w:val="22"/>
              </w:rPr>
              <w:t>%</w:t>
            </w:r>
          </w:p>
        </w:tc>
        <w:tc>
          <w:tcPr>
            <w:tcW w:w="1704" w:type="dxa"/>
          </w:tcPr>
          <w:p w14:paraId="53EE52EB" w14:textId="5AC81EB7" w:rsidR="004A747C" w:rsidRPr="00CD3F6B" w:rsidRDefault="008C13C0" w:rsidP="00FE33C7">
            <w:pPr>
              <w:jc w:val="center"/>
              <w:rPr>
                <w:rFonts w:asciiTheme="minorHAnsi" w:hAnsiTheme="minorHAnsi" w:cstheme="minorHAnsi"/>
                <w:sz w:val="22"/>
                <w:szCs w:val="22"/>
              </w:rPr>
            </w:pPr>
            <w:r w:rsidRPr="00CD3F6B">
              <w:rPr>
                <w:rFonts w:asciiTheme="minorHAnsi" w:hAnsiTheme="minorHAnsi" w:cstheme="minorHAnsi"/>
                <w:sz w:val="22"/>
                <w:szCs w:val="22"/>
              </w:rPr>
              <w:t>5</w:t>
            </w:r>
            <w:r w:rsidR="00DD74CD" w:rsidRPr="00CD3F6B">
              <w:rPr>
                <w:rFonts w:asciiTheme="minorHAnsi" w:hAnsiTheme="minorHAnsi" w:cstheme="minorHAnsi"/>
                <w:sz w:val="22"/>
                <w:szCs w:val="22"/>
              </w:rPr>
              <w:t>9</w:t>
            </w:r>
            <w:r w:rsidRPr="00CD3F6B">
              <w:rPr>
                <w:rFonts w:asciiTheme="minorHAnsi" w:hAnsiTheme="minorHAnsi" w:cstheme="minorHAnsi"/>
                <w:sz w:val="22"/>
                <w:szCs w:val="22"/>
              </w:rPr>
              <w:t>%</w:t>
            </w:r>
          </w:p>
        </w:tc>
      </w:tr>
      <w:tr w:rsidR="008B2CB6" w:rsidRPr="00CD3F6B" w14:paraId="15C88AD3" w14:textId="77777777" w:rsidTr="00FE33C7">
        <w:tc>
          <w:tcPr>
            <w:tcW w:w="5665" w:type="dxa"/>
          </w:tcPr>
          <w:p w14:paraId="268E0336" w14:textId="6EE5A6B5" w:rsidR="008B2CB6" w:rsidRPr="002D4E65" w:rsidRDefault="008B2CB6" w:rsidP="00CD3F6B">
            <w:pPr>
              <w:rPr>
                <w:rFonts w:asciiTheme="minorHAnsi" w:hAnsiTheme="minorHAnsi" w:cstheme="minorHAnsi"/>
                <w:sz w:val="22"/>
                <w:szCs w:val="22"/>
              </w:rPr>
            </w:pPr>
            <w:r w:rsidRPr="002D4E65">
              <w:rPr>
                <w:rFonts w:asciiTheme="minorHAnsi" w:hAnsiTheme="minorHAnsi" w:cstheme="minorHAnsi"/>
                <w:sz w:val="22"/>
                <w:szCs w:val="22"/>
              </w:rPr>
              <w:t>Third Extraordinary COP 2021</w:t>
            </w:r>
          </w:p>
        </w:tc>
        <w:tc>
          <w:tcPr>
            <w:tcW w:w="1703" w:type="dxa"/>
          </w:tcPr>
          <w:p w14:paraId="311DF487" w14:textId="059BFC95" w:rsidR="008B2CB6" w:rsidRPr="00CD3F6B" w:rsidRDefault="00F1440B" w:rsidP="00FE33C7">
            <w:pPr>
              <w:jc w:val="center"/>
              <w:rPr>
                <w:rFonts w:asciiTheme="minorHAnsi" w:hAnsiTheme="minorHAnsi" w:cstheme="minorHAnsi"/>
                <w:sz w:val="22"/>
                <w:szCs w:val="22"/>
              </w:rPr>
            </w:pPr>
            <w:r w:rsidRPr="00CD3F6B">
              <w:rPr>
                <w:rFonts w:asciiTheme="minorHAnsi" w:hAnsiTheme="minorHAnsi" w:cstheme="minorHAnsi"/>
                <w:sz w:val="22"/>
                <w:szCs w:val="22"/>
              </w:rPr>
              <w:t>4</w:t>
            </w:r>
            <w:r w:rsidR="00DD74CD" w:rsidRPr="00CD3F6B">
              <w:rPr>
                <w:rFonts w:asciiTheme="minorHAnsi" w:hAnsiTheme="minorHAnsi" w:cstheme="minorHAnsi"/>
                <w:sz w:val="22"/>
                <w:szCs w:val="22"/>
              </w:rPr>
              <w:t>4</w:t>
            </w:r>
            <w:r w:rsidRPr="00CD3F6B">
              <w:rPr>
                <w:rFonts w:asciiTheme="minorHAnsi" w:hAnsiTheme="minorHAnsi" w:cstheme="minorHAnsi"/>
                <w:sz w:val="22"/>
                <w:szCs w:val="22"/>
              </w:rPr>
              <w:t>%</w:t>
            </w:r>
          </w:p>
        </w:tc>
        <w:tc>
          <w:tcPr>
            <w:tcW w:w="1704" w:type="dxa"/>
          </w:tcPr>
          <w:p w14:paraId="653AA493" w14:textId="569E4954" w:rsidR="008B2CB6" w:rsidRPr="00CD3F6B" w:rsidRDefault="00F1440B" w:rsidP="00FE33C7">
            <w:pPr>
              <w:jc w:val="center"/>
              <w:rPr>
                <w:rFonts w:asciiTheme="minorHAnsi" w:hAnsiTheme="minorHAnsi" w:cstheme="minorHAnsi"/>
                <w:sz w:val="22"/>
                <w:szCs w:val="22"/>
              </w:rPr>
            </w:pPr>
            <w:r w:rsidRPr="00CD3F6B">
              <w:rPr>
                <w:rFonts w:asciiTheme="minorHAnsi" w:hAnsiTheme="minorHAnsi" w:cstheme="minorHAnsi"/>
                <w:sz w:val="22"/>
                <w:szCs w:val="22"/>
              </w:rPr>
              <w:t>5</w:t>
            </w:r>
            <w:r w:rsidR="00DD74CD" w:rsidRPr="00CD3F6B">
              <w:rPr>
                <w:rFonts w:asciiTheme="minorHAnsi" w:hAnsiTheme="minorHAnsi" w:cstheme="minorHAnsi"/>
                <w:sz w:val="22"/>
                <w:szCs w:val="22"/>
              </w:rPr>
              <w:t>6</w:t>
            </w:r>
            <w:r w:rsidRPr="00CD3F6B">
              <w:rPr>
                <w:rFonts w:asciiTheme="minorHAnsi" w:hAnsiTheme="minorHAnsi" w:cstheme="minorHAnsi"/>
                <w:sz w:val="22"/>
                <w:szCs w:val="22"/>
              </w:rPr>
              <w:t>%</w:t>
            </w:r>
          </w:p>
        </w:tc>
      </w:tr>
      <w:tr w:rsidR="008B2CB6" w:rsidRPr="00CD3F6B" w14:paraId="1BDA4297" w14:textId="77777777" w:rsidTr="00FE33C7">
        <w:tc>
          <w:tcPr>
            <w:tcW w:w="5665" w:type="dxa"/>
          </w:tcPr>
          <w:p w14:paraId="498277F3" w14:textId="6D9CFEE6" w:rsidR="008B2CB6" w:rsidRPr="002D4E65" w:rsidRDefault="00FF3085" w:rsidP="00CD3F6B">
            <w:pPr>
              <w:rPr>
                <w:rFonts w:asciiTheme="minorHAnsi" w:hAnsiTheme="minorHAnsi" w:cstheme="minorHAnsi"/>
                <w:sz w:val="22"/>
                <w:szCs w:val="22"/>
              </w:rPr>
            </w:pPr>
            <w:r w:rsidRPr="002D4E65">
              <w:rPr>
                <w:rFonts w:asciiTheme="minorHAnsi" w:hAnsiTheme="minorHAnsi" w:cstheme="minorHAnsi"/>
                <w:sz w:val="22"/>
                <w:szCs w:val="22"/>
              </w:rPr>
              <w:t>59</w:t>
            </w:r>
            <w:r w:rsidRPr="00C97402">
              <w:rPr>
                <w:rFonts w:asciiTheme="minorHAnsi" w:hAnsiTheme="minorHAnsi" w:cstheme="minorHAnsi"/>
                <w:sz w:val="22"/>
                <w:szCs w:val="22"/>
              </w:rPr>
              <w:t>th</w:t>
            </w:r>
            <w:r w:rsidRPr="002D4E65">
              <w:rPr>
                <w:rFonts w:asciiTheme="minorHAnsi" w:hAnsiTheme="minorHAnsi" w:cstheme="minorHAnsi"/>
                <w:sz w:val="22"/>
                <w:szCs w:val="22"/>
              </w:rPr>
              <w:t xml:space="preserve"> – 64</w:t>
            </w:r>
            <w:r w:rsidRPr="00C97402">
              <w:rPr>
                <w:rFonts w:asciiTheme="minorHAnsi" w:hAnsiTheme="minorHAnsi" w:cstheme="minorHAnsi"/>
                <w:sz w:val="22"/>
                <w:szCs w:val="22"/>
              </w:rPr>
              <w:t>th</w:t>
            </w:r>
            <w:r w:rsidR="00C21EA0" w:rsidRPr="002D4E65">
              <w:rPr>
                <w:rFonts w:asciiTheme="minorHAnsi" w:hAnsiTheme="minorHAnsi" w:cstheme="minorHAnsi"/>
                <w:sz w:val="22"/>
                <w:szCs w:val="22"/>
              </w:rPr>
              <w:t xml:space="preserve"> meeting of the Standing Committee</w:t>
            </w:r>
          </w:p>
        </w:tc>
        <w:tc>
          <w:tcPr>
            <w:tcW w:w="1703" w:type="dxa"/>
          </w:tcPr>
          <w:p w14:paraId="2D408111" w14:textId="0FC064C1" w:rsidR="008B2CB6" w:rsidRPr="00CD3F6B" w:rsidRDefault="00C21EA0" w:rsidP="00FE33C7">
            <w:pPr>
              <w:jc w:val="center"/>
              <w:rPr>
                <w:rFonts w:asciiTheme="minorHAnsi" w:hAnsiTheme="minorHAnsi" w:cstheme="minorHAnsi"/>
                <w:sz w:val="22"/>
                <w:szCs w:val="22"/>
              </w:rPr>
            </w:pPr>
            <w:r w:rsidRPr="00CD3F6B">
              <w:rPr>
                <w:rFonts w:asciiTheme="minorHAnsi" w:hAnsiTheme="minorHAnsi" w:cstheme="minorHAnsi"/>
                <w:sz w:val="22"/>
                <w:szCs w:val="22"/>
              </w:rPr>
              <w:t>44%</w:t>
            </w:r>
          </w:p>
        </w:tc>
        <w:tc>
          <w:tcPr>
            <w:tcW w:w="1704" w:type="dxa"/>
          </w:tcPr>
          <w:p w14:paraId="1EA43036" w14:textId="723C95C5" w:rsidR="008B2CB6" w:rsidRPr="00CD3F6B" w:rsidRDefault="00C21EA0" w:rsidP="00FE33C7">
            <w:pPr>
              <w:jc w:val="center"/>
              <w:rPr>
                <w:rFonts w:asciiTheme="minorHAnsi" w:hAnsiTheme="minorHAnsi" w:cstheme="minorHAnsi"/>
                <w:sz w:val="22"/>
                <w:szCs w:val="22"/>
              </w:rPr>
            </w:pPr>
            <w:r w:rsidRPr="00CD3F6B">
              <w:rPr>
                <w:rFonts w:asciiTheme="minorHAnsi" w:hAnsiTheme="minorHAnsi" w:cstheme="minorHAnsi"/>
                <w:sz w:val="22"/>
                <w:szCs w:val="22"/>
              </w:rPr>
              <w:t>56%</w:t>
            </w:r>
          </w:p>
        </w:tc>
      </w:tr>
      <w:tr w:rsidR="008B2CB6" w:rsidRPr="00CD3F6B" w14:paraId="71195630" w14:textId="77777777" w:rsidTr="00FE33C7">
        <w:tc>
          <w:tcPr>
            <w:tcW w:w="5665" w:type="dxa"/>
          </w:tcPr>
          <w:p w14:paraId="1F394C76" w14:textId="5B4B12E9" w:rsidR="008B2CB6" w:rsidRPr="002D4E65" w:rsidRDefault="00A27062" w:rsidP="00CD3F6B">
            <w:pPr>
              <w:rPr>
                <w:rFonts w:asciiTheme="minorHAnsi" w:hAnsiTheme="minorHAnsi" w:cstheme="minorHAnsi"/>
                <w:sz w:val="22"/>
                <w:szCs w:val="22"/>
              </w:rPr>
            </w:pPr>
            <w:r w:rsidRPr="002D4E65">
              <w:rPr>
                <w:rFonts w:asciiTheme="minorHAnsi" w:hAnsiTheme="minorHAnsi" w:cstheme="minorHAnsi"/>
                <w:sz w:val="22"/>
                <w:szCs w:val="22"/>
              </w:rPr>
              <w:t>24</w:t>
            </w:r>
            <w:r w:rsidRPr="00C97402">
              <w:rPr>
                <w:rFonts w:asciiTheme="minorHAnsi" w:hAnsiTheme="minorHAnsi" w:cstheme="minorHAnsi"/>
                <w:sz w:val="22"/>
                <w:szCs w:val="22"/>
              </w:rPr>
              <w:t>th</w:t>
            </w:r>
            <w:r w:rsidRPr="002D4E65">
              <w:rPr>
                <w:rFonts w:asciiTheme="minorHAnsi" w:hAnsiTheme="minorHAnsi" w:cstheme="minorHAnsi"/>
                <w:sz w:val="22"/>
                <w:szCs w:val="22"/>
              </w:rPr>
              <w:t xml:space="preserve"> – 27</w:t>
            </w:r>
            <w:r w:rsidRPr="00C97402">
              <w:rPr>
                <w:rFonts w:asciiTheme="minorHAnsi" w:hAnsiTheme="minorHAnsi" w:cstheme="minorHAnsi"/>
                <w:sz w:val="22"/>
                <w:szCs w:val="22"/>
              </w:rPr>
              <w:t>th</w:t>
            </w:r>
            <w:r w:rsidRPr="002D4E65">
              <w:rPr>
                <w:rFonts w:asciiTheme="minorHAnsi" w:hAnsiTheme="minorHAnsi" w:cstheme="minorHAnsi"/>
                <w:sz w:val="22"/>
                <w:szCs w:val="22"/>
              </w:rPr>
              <w:t xml:space="preserve"> </w:t>
            </w:r>
            <w:r w:rsidR="009A32E6" w:rsidRPr="002D4E65">
              <w:rPr>
                <w:rFonts w:asciiTheme="minorHAnsi" w:hAnsiTheme="minorHAnsi" w:cstheme="minorHAnsi"/>
                <w:sz w:val="22"/>
                <w:szCs w:val="22"/>
              </w:rPr>
              <w:t>meeting of the STRP</w:t>
            </w:r>
          </w:p>
        </w:tc>
        <w:tc>
          <w:tcPr>
            <w:tcW w:w="1703" w:type="dxa"/>
          </w:tcPr>
          <w:p w14:paraId="743707C8" w14:textId="2F37ADD0" w:rsidR="008B2CB6" w:rsidRPr="00CD3F6B" w:rsidRDefault="009A32E6" w:rsidP="00FE33C7">
            <w:pPr>
              <w:jc w:val="center"/>
              <w:rPr>
                <w:rFonts w:asciiTheme="minorHAnsi" w:hAnsiTheme="minorHAnsi" w:cstheme="minorHAnsi"/>
                <w:sz w:val="22"/>
                <w:szCs w:val="22"/>
              </w:rPr>
            </w:pPr>
            <w:r w:rsidRPr="00CD3F6B">
              <w:rPr>
                <w:rFonts w:asciiTheme="minorHAnsi" w:hAnsiTheme="minorHAnsi" w:cstheme="minorHAnsi"/>
                <w:sz w:val="22"/>
                <w:szCs w:val="22"/>
              </w:rPr>
              <w:t>40%</w:t>
            </w:r>
          </w:p>
        </w:tc>
        <w:tc>
          <w:tcPr>
            <w:tcW w:w="1704" w:type="dxa"/>
          </w:tcPr>
          <w:p w14:paraId="7E327758" w14:textId="711D373A" w:rsidR="008B2CB6" w:rsidRPr="00CD3F6B" w:rsidRDefault="009A32E6" w:rsidP="00FE33C7">
            <w:pPr>
              <w:jc w:val="center"/>
              <w:rPr>
                <w:rFonts w:asciiTheme="minorHAnsi" w:hAnsiTheme="minorHAnsi" w:cstheme="minorHAnsi"/>
                <w:sz w:val="22"/>
                <w:szCs w:val="22"/>
              </w:rPr>
            </w:pPr>
            <w:r w:rsidRPr="00CD3F6B">
              <w:rPr>
                <w:rFonts w:asciiTheme="minorHAnsi" w:hAnsiTheme="minorHAnsi" w:cstheme="minorHAnsi"/>
                <w:sz w:val="22"/>
                <w:szCs w:val="22"/>
              </w:rPr>
              <w:t>60%</w:t>
            </w:r>
          </w:p>
        </w:tc>
      </w:tr>
      <w:tr w:rsidR="009A32E6" w:rsidRPr="00CD3F6B" w14:paraId="5E5043A4" w14:textId="77777777" w:rsidTr="00FE33C7">
        <w:tc>
          <w:tcPr>
            <w:tcW w:w="5665" w:type="dxa"/>
          </w:tcPr>
          <w:p w14:paraId="1A9EC44D" w14:textId="0F0C5CB3" w:rsidR="009A32E6" w:rsidRPr="002D4E65" w:rsidRDefault="00AC2C90" w:rsidP="00CD3F6B">
            <w:pPr>
              <w:rPr>
                <w:rFonts w:asciiTheme="minorHAnsi" w:hAnsiTheme="minorHAnsi" w:cstheme="minorHAnsi"/>
                <w:sz w:val="22"/>
                <w:szCs w:val="22"/>
              </w:rPr>
            </w:pPr>
            <w:r w:rsidRPr="002D4E65">
              <w:rPr>
                <w:rFonts w:asciiTheme="minorHAnsi" w:hAnsiTheme="minorHAnsi" w:cstheme="minorHAnsi"/>
                <w:sz w:val="22"/>
                <w:szCs w:val="22"/>
              </w:rPr>
              <w:t>Regional pre</w:t>
            </w:r>
            <w:r w:rsidR="00E9431C" w:rsidRPr="002D4E65">
              <w:rPr>
                <w:rFonts w:asciiTheme="minorHAnsi" w:hAnsiTheme="minorHAnsi" w:cstheme="minorHAnsi"/>
                <w:sz w:val="22"/>
                <w:szCs w:val="22"/>
              </w:rPr>
              <w:t xml:space="preserve"> COP meetings</w:t>
            </w:r>
          </w:p>
        </w:tc>
        <w:tc>
          <w:tcPr>
            <w:tcW w:w="1703" w:type="dxa"/>
          </w:tcPr>
          <w:p w14:paraId="57DD7C16" w14:textId="5C310452" w:rsidR="009A32E6" w:rsidRPr="00CD3F6B" w:rsidRDefault="00076641" w:rsidP="00FE33C7">
            <w:pPr>
              <w:jc w:val="center"/>
              <w:rPr>
                <w:rFonts w:asciiTheme="minorHAnsi" w:hAnsiTheme="minorHAnsi" w:cstheme="minorHAnsi"/>
                <w:sz w:val="22"/>
                <w:szCs w:val="22"/>
              </w:rPr>
            </w:pPr>
            <w:r w:rsidRPr="00CD3F6B">
              <w:rPr>
                <w:rFonts w:asciiTheme="minorHAnsi" w:hAnsiTheme="minorHAnsi" w:cstheme="minorHAnsi"/>
                <w:sz w:val="22"/>
                <w:szCs w:val="22"/>
              </w:rPr>
              <w:t>46%</w:t>
            </w:r>
          </w:p>
        </w:tc>
        <w:tc>
          <w:tcPr>
            <w:tcW w:w="1704" w:type="dxa"/>
          </w:tcPr>
          <w:p w14:paraId="66EE4815" w14:textId="5E50B66F" w:rsidR="009A32E6" w:rsidRPr="00CD3F6B" w:rsidRDefault="00076641" w:rsidP="00FE33C7">
            <w:pPr>
              <w:jc w:val="center"/>
              <w:rPr>
                <w:rFonts w:asciiTheme="minorHAnsi" w:hAnsiTheme="minorHAnsi" w:cstheme="minorHAnsi"/>
                <w:sz w:val="22"/>
                <w:szCs w:val="22"/>
              </w:rPr>
            </w:pPr>
            <w:r w:rsidRPr="00CD3F6B">
              <w:rPr>
                <w:rFonts w:asciiTheme="minorHAnsi" w:hAnsiTheme="minorHAnsi" w:cstheme="minorHAnsi"/>
                <w:sz w:val="22"/>
                <w:szCs w:val="22"/>
              </w:rPr>
              <w:t>54%</w:t>
            </w:r>
          </w:p>
        </w:tc>
      </w:tr>
    </w:tbl>
    <w:p w14:paraId="03F9D6D0" w14:textId="77777777" w:rsidR="00A561BC" w:rsidRPr="00CD3F6B" w:rsidRDefault="00A561BC" w:rsidP="00CD3F6B">
      <w:pPr>
        <w:rPr>
          <w:rFonts w:asciiTheme="minorHAnsi" w:hAnsiTheme="minorHAnsi" w:cstheme="minorHAnsi"/>
          <w:sz w:val="22"/>
          <w:szCs w:val="22"/>
        </w:rPr>
      </w:pPr>
    </w:p>
    <w:p w14:paraId="7B2399B3" w14:textId="77777777" w:rsidR="00B34291" w:rsidRPr="00CD3F6B" w:rsidRDefault="00B34291" w:rsidP="00CD3F6B">
      <w:pPr>
        <w:rPr>
          <w:rFonts w:asciiTheme="minorHAnsi" w:hAnsiTheme="minorHAnsi" w:cstheme="minorHAnsi"/>
          <w:sz w:val="22"/>
          <w:szCs w:val="22"/>
        </w:rPr>
      </w:pPr>
    </w:p>
    <w:p w14:paraId="5FBCB658" w14:textId="570D202B" w:rsidR="00B471E8"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w:t>
      </w:r>
      <w:r w:rsidR="0019534C">
        <w:rPr>
          <w:rFonts w:asciiTheme="minorHAnsi" w:hAnsiTheme="minorHAnsi" w:cstheme="minorHAnsi"/>
          <w:sz w:val="22"/>
          <w:szCs w:val="22"/>
          <w:lang w:eastAsia="fr-FR"/>
        </w:rPr>
        <w:t>2</w:t>
      </w:r>
      <w:r w:rsidR="00C32CF1">
        <w:rPr>
          <w:rFonts w:asciiTheme="minorHAnsi" w:hAnsiTheme="minorHAnsi" w:cstheme="minorHAnsi"/>
          <w:sz w:val="22"/>
          <w:szCs w:val="22"/>
          <w:lang w:eastAsia="fr-FR"/>
        </w:rPr>
        <w:t>7</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B471E8" w:rsidRPr="00CD3F6B">
        <w:rPr>
          <w:rFonts w:asciiTheme="minorHAnsi" w:hAnsiTheme="minorHAnsi" w:cstheme="minorHAnsi"/>
          <w:sz w:val="22"/>
          <w:szCs w:val="22"/>
          <w:lang w:eastAsia="fr-FR"/>
        </w:rPr>
        <w:t xml:space="preserve">80% of </w:t>
      </w:r>
      <w:r w:rsidR="00746EAC" w:rsidRPr="00CD3F6B">
        <w:rPr>
          <w:rFonts w:asciiTheme="minorHAnsi" w:hAnsiTheme="minorHAnsi" w:cstheme="minorHAnsi"/>
          <w:sz w:val="22"/>
          <w:szCs w:val="22"/>
          <w:lang w:eastAsia="fr-FR"/>
        </w:rPr>
        <w:t xml:space="preserve">Contracting Parties provided information on </w:t>
      </w:r>
      <w:r w:rsidR="00B471E8" w:rsidRPr="00CD3F6B">
        <w:rPr>
          <w:rFonts w:asciiTheme="minorHAnsi" w:hAnsiTheme="minorHAnsi" w:cstheme="minorHAnsi"/>
          <w:sz w:val="22"/>
          <w:szCs w:val="22"/>
          <w:lang w:eastAsia="fr-FR"/>
        </w:rPr>
        <w:t>strategies supporting youth participation in implementing the Convention</w:t>
      </w:r>
      <w:r w:rsidR="0019227F" w:rsidRPr="00CD3F6B">
        <w:rPr>
          <w:rFonts w:asciiTheme="minorHAnsi" w:hAnsiTheme="minorHAnsi" w:cstheme="minorHAnsi"/>
          <w:sz w:val="22"/>
          <w:szCs w:val="22"/>
          <w:lang w:eastAsia="fr-FR"/>
        </w:rPr>
        <w:t xml:space="preserve">, pursuant to paragraph 21 of Resolution XIV.12 on youth </w:t>
      </w:r>
      <w:r w:rsidR="0019227F" w:rsidRPr="00CD3F6B">
        <w:rPr>
          <w:rFonts w:asciiTheme="minorHAnsi" w:hAnsiTheme="minorHAnsi" w:cstheme="minorHAnsi"/>
          <w:sz w:val="22"/>
          <w:szCs w:val="22"/>
          <w:lang w:eastAsia="fr-FR"/>
        </w:rPr>
        <w:lastRenderedPageBreak/>
        <w:t>engagement</w:t>
      </w:r>
      <w:r w:rsidR="00B471E8" w:rsidRPr="00CD3F6B">
        <w:rPr>
          <w:rFonts w:asciiTheme="minorHAnsi" w:hAnsiTheme="minorHAnsi" w:cstheme="minorHAnsi"/>
          <w:sz w:val="22"/>
          <w:szCs w:val="22"/>
          <w:lang w:eastAsia="fr-FR"/>
        </w:rPr>
        <w:t xml:space="preserve">. Key areas include wetland conservation or restoration (28%), environmental education (20%), </w:t>
      </w:r>
      <w:r w:rsidR="0019227F" w:rsidRPr="00CD3F6B">
        <w:rPr>
          <w:rFonts w:asciiTheme="minorHAnsi" w:hAnsiTheme="minorHAnsi" w:cstheme="minorHAnsi"/>
          <w:sz w:val="22"/>
          <w:szCs w:val="22"/>
          <w:lang w:eastAsia="fr-FR"/>
        </w:rPr>
        <w:t xml:space="preserve">specific </w:t>
      </w:r>
      <w:r w:rsidR="00B471E8" w:rsidRPr="00CD3F6B">
        <w:rPr>
          <w:rFonts w:asciiTheme="minorHAnsi" w:hAnsiTheme="minorHAnsi" w:cstheme="minorHAnsi"/>
          <w:sz w:val="22"/>
          <w:szCs w:val="22"/>
          <w:lang w:eastAsia="fr-FR"/>
        </w:rPr>
        <w:t>youth program</w:t>
      </w:r>
      <w:r w:rsidR="00C931CD">
        <w:rPr>
          <w:rFonts w:asciiTheme="minorHAnsi" w:hAnsiTheme="minorHAnsi" w:cstheme="minorHAnsi"/>
          <w:sz w:val="22"/>
          <w:szCs w:val="22"/>
          <w:lang w:eastAsia="fr-FR"/>
        </w:rPr>
        <w:t>me</w:t>
      </w:r>
      <w:r w:rsidR="00B471E8" w:rsidRPr="00CD3F6B">
        <w:rPr>
          <w:rFonts w:asciiTheme="minorHAnsi" w:hAnsiTheme="minorHAnsi" w:cstheme="minorHAnsi"/>
          <w:sz w:val="22"/>
          <w:szCs w:val="22"/>
          <w:lang w:eastAsia="fr-FR"/>
        </w:rPr>
        <w:t>s (16%), inclusion in decision-making (15%), partnerships (12%), and capacity building and training (9%).</w:t>
      </w:r>
    </w:p>
    <w:p w14:paraId="2D472CE7" w14:textId="77777777" w:rsidR="00746EAC" w:rsidRPr="00CD3F6B" w:rsidRDefault="00746EAC" w:rsidP="00257025">
      <w:pPr>
        <w:ind w:left="567" w:hanging="567"/>
        <w:rPr>
          <w:rFonts w:asciiTheme="minorHAnsi" w:hAnsiTheme="minorHAnsi" w:cstheme="minorHAnsi"/>
          <w:sz w:val="22"/>
          <w:szCs w:val="22"/>
          <w:lang w:eastAsia="fr-FR"/>
        </w:rPr>
      </w:pPr>
    </w:p>
    <w:p w14:paraId="009CA884" w14:textId="759B2EA7" w:rsidR="006226B4" w:rsidRPr="00CD3F6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w:t>
      </w:r>
      <w:r w:rsidR="0019534C">
        <w:rPr>
          <w:rFonts w:asciiTheme="minorHAnsi" w:hAnsiTheme="minorHAnsi" w:cstheme="minorHAnsi"/>
          <w:sz w:val="22"/>
          <w:szCs w:val="22"/>
          <w:lang w:eastAsia="fr-FR"/>
        </w:rPr>
        <w:t>2</w:t>
      </w:r>
      <w:r w:rsidR="00C32CF1">
        <w:rPr>
          <w:rFonts w:asciiTheme="minorHAnsi" w:hAnsiTheme="minorHAnsi" w:cstheme="minorHAnsi"/>
          <w:sz w:val="22"/>
          <w:szCs w:val="22"/>
          <w:lang w:eastAsia="fr-FR"/>
        </w:rPr>
        <w:t>8</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EE6EF6" w:rsidRPr="00CD3F6B">
        <w:rPr>
          <w:rFonts w:asciiTheme="minorHAnsi" w:hAnsiTheme="minorHAnsi" w:cstheme="minorHAnsi"/>
          <w:sz w:val="22"/>
          <w:szCs w:val="22"/>
          <w:lang w:eastAsia="fr-FR"/>
        </w:rPr>
        <w:t xml:space="preserve">As of COP15, </w:t>
      </w:r>
      <w:r w:rsidR="006226B4" w:rsidRPr="00CD3F6B">
        <w:rPr>
          <w:rFonts w:asciiTheme="minorHAnsi" w:hAnsiTheme="minorHAnsi" w:cstheme="minorHAnsi"/>
          <w:sz w:val="22"/>
          <w:szCs w:val="22"/>
          <w:lang w:eastAsia="fr-FR"/>
        </w:rPr>
        <w:t xml:space="preserve">49 </w:t>
      </w:r>
      <w:r w:rsidR="00C069C6" w:rsidRPr="00CD3F6B">
        <w:rPr>
          <w:rFonts w:asciiTheme="minorHAnsi" w:hAnsiTheme="minorHAnsi" w:cstheme="minorHAnsi"/>
          <w:sz w:val="22"/>
          <w:szCs w:val="22"/>
          <w:lang w:eastAsia="fr-FR"/>
        </w:rPr>
        <w:t>Contracting Parties</w:t>
      </w:r>
      <w:r w:rsidR="006226B4" w:rsidRPr="00CD3F6B">
        <w:rPr>
          <w:rFonts w:asciiTheme="minorHAnsi" w:hAnsiTheme="minorHAnsi" w:cstheme="minorHAnsi"/>
          <w:sz w:val="22"/>
          <w:szCs w:val="22"/>
          <w:lang w:eastAsia="fr-FR"/>
        </w:rPr>
        <w:t xml:space="preserve"> have designated </w:t>
      </w:r>
      <w:r w:rsidR="00EE6EF6" w:rsidRPr="00CD3F6B">
        <w:rPr>
          <w:rFonts w:asciiTheme="minorHAnsi" w:hAnsiTheme="minorHAnsi" w:cstheme="minorHAnsi"/>
          <w:sz w:val="22"/>
          <w:szCs w:val="22"/>
          <w:lang w:eastAsia="fr-FR"/>
        </w:rPr>
        <w:t xml:space="preserve">national Youth Focal Points, </w:t>
      </w:r>
      <w:r w:rsidR="006226B4" w:rsidRPr="00CD3F6B">
        <w:rPr>
          <w:rFonts w:asciiTheme="minorHAnsi" w:hAnsiTheme="minorHAnsi" w:cstheme="minorHAnsi"/>
          <w:sz w:val="22"/>
          <w:szCs w:val="22"/>
          <w:lang w:eastAsia="fr-FR"/>
        </w:rPr>
        <w:t>of which 25 are female.</w:t>
      </w:r>
    </w:p>
    <w:bookmarkEnd w:id="14"/>
    <w:p w14:paraId="41335564" w14:textId="77777777" w:rsidR="00ED0CDC" w:rsidRPr="00A338FF" w:rsidRDefault="00ED0CDC" w:rsidP="00CD3F6B">
      <w:pPr>
        <w:rPr>
          <w:rFonts w:asciiTheme="minorHAnsi" w:eastAsia="Calibri" w:hAnsiTheme="minorHAnsi" w:cstheme="minorHAnsi"/>
          <w:sz w:val="22"/>
          <w:szCs w:val="22"/>
        </w:rPr>
      </w:pPr>
    </w:p>
    <w:p w14:paraId="4CCFCE84" w14:textId="77777777" w:rsidR="003E56FD" w:rsidRPr="00A338FF" w:rsidRDefault="003E56FD" w:rsidP="00CD3F6B">
      <w:pPr>
        <w:rPr>
          <w:rFonts w:asciiTheme="minorHAnsi" w:eastAsia="Calibri" w:hAnsiTheme="minorHAnsi" w:cstheme="minorHAnsi"/>
          <w:sz w:val="22"/>
          <w:szCs w:val="22"/>
        </w:rPr>
      </w:pPr>
    </w:p>
    <w:p w14:paraId="039E8F24" w14:textId="43EEF0F5" w:rsidR="00981F20" w:rsidRPr="00CD3F6B" w:rsidRDefault="00832265" w:rsidP="000D551C">
      <w:pPr>
        <w:keepNext/>
        <w:rPr>
          <w:rFonts w:asciiTheme="minorHAnsi" w:eastAsia="Calibri" w:hAnsiTheme="minorHAnsi" w:cstheme="minorHAnsi"/>
          <w:b/>
          <w:bCs/>
          <w:sz w:val="22"/>
          <w:szCs w:val="22"/>
        </w:rPr>
      </w:pPr>
      <w:r w:rsidRPr="00CD3F6B">
        <w:rPr>
          <w:rFonts w:asciiTheme="minorHAnsi" w:eastAsia="Calibri" w:hAnsiTheme="minorHAnsi" w:cstheme="minorHAnsi"/>
          <w:b/>
          <w:bCs/>
          <w:sz w:val="22"/>
          <w:szCs w:val="22"/>
        </w:rPr>
        <w:t>S</w:t>
      </w:r>
      <w:r w:rsidR="00981F20" w:rsidRPr="00CD3F6B">
        <w:rPr>
          <w:rFonts w:asciiTheme="minorHAnsi" w:eastAsia="Calibri" w:hAnsiTheme="minorHAnsi" w:cstheme="minorHAnsi"/>
          <w:b/>
          <w:bCs/>
          <w:sz w:val="22"/>
          <w:szCs w:val="22"/>
        </w:rPr>
        <w:t>ummary o</w:t>
      </w:r>
      <w:r w:rsidR="002D4E65">
        <w:rPr>
          <w:rFonts w:asciiTheme="minorHAnsi" w:eastAsia="Calibri" w:hAnsiTheme="minorHAnsi" w:cstheme="minorHAnsi"/>
          <w:b/>
          <w:bCs/>
          <w:sz w:val="22"/>
          <w:szCs w:val="22"/>
        </w:rPr>
        <w:t>f</w:t>
      </w:r>
      <w:r w:rsidR="00981F20" w:rsidRPr="00CD3F6B">
        <w:rPr>
          <w:rFonts w:asciiTheme="minorHAnsi" w:eastAsia="Calibri" w:hAnsiTheme="minorHAnsi" w:cstheme="minorHAnsi"/>
          <w:b/>
          <w:bCs/>
          <w:sz w:val="22"/>
          <w:szCs w:val="22"/>
        </w:rPr>
        <w:t xml:space="preserve"> implementation progress</w:t>
      </w:r>
      <w:r w:rsidRPr="00CD3F6B">
        <w:rPr>
          <w:rFonts w:asciiTheme="minorHAnsi" w:eastAsia="Calibri" w:hAnsiTheme="minorHAnsi" w:cstheme="minorHAnsi"/>
          <w:b/>
          <w:bCs/>
          <w:sz w:val="22"/>
          <w:szCs w:val="22"/>
        </w:rPr>
        <w:t xml:space="preserve">, </w:t>
      </w:r>
      <w:r w:rsidR="00981F20" w:rsidRPr="00CD3F6B">
        <w:rPr>
          <w:rFonts w:asciiTheme="minorHAnsi" w:eastAsia="Calibri" w:hAnsiTheme="minorHAnsi" w:cstheme="minorHAnsi"/>
          <w:b/>
          <w:bCs/>
          <w:sz w:val="22"/>
          <w:szCs w:val="22"/>
        </w:rPr>
        <w:t>challenges</w:t>
      </w:r>
      <w:r w:rsidR="007A342A" w:rsidRPr="00CD3F6B">
        <w:rPr>
          <w:rFonts w:asciiTheme="minorHAnsi" w:eastAsia="Calibri" w:hAnsiTheme="minorHAnsi" w:cstheme="minorHAnsi"/>
          <w:b/>
          <w:bCs/>
          <w:sz w:val="22"/>
          <w:szCs w:val="22"/>
        </w:rPr>
        <w:t xml:space="preserve"> and priorities for future implementation </w:t>
      </w:r>
    </w:p>
    <w:p w14:paraId="132297D4" w14:textId="77777777" w:rsidR="00C478E5" w:rsidRPr="00D1463B" w:rsidRDefault="00C478E5" w:rsidP="000D551C">
      <w:pPr>
        <w:keepNext/>
        <w:rPr>
          <w:rFonts w:asciiTheme="minorHAnsi" w:hAnsiTheme="minorHAnsi" w:cstheme="minorHAnsi"/>
          <w:sz w:val="22"/>
          <w:szCs w:val="22"/>
          <w:lang w:eastAsia="fr-FR"/>
        </w:rPr>
      </w:pPr>
    </w:p>
    <w:p w14:paraId="76442B61" w14:textId="72780D41" w:rsidR="007A342A" w:rsidRPr="00D1463B" w:rsidRDefault="000E3338" w:rsidP="00257025">
      <w:pPr>
        <w:ind w:left="567" w:hanging="567"/>
        <w:rPr>
          <w:rFonts w:asciiTheme="minorHAnsi" w:hAnsiTheme="minorHAnsi" w:cstheme="minorHAnsi"/>
          <w:sz w:val="22"/>
          <w:szCs w:val="22"/>
          <w:lang w:eastAsia="fr-FR"/>
        </w:rPr>
      </w:pPr>
      <w:r>
        <w:rPr>
          <w:rFonts w:asciiTheme="minorHAnsi" w:hAnsiTheme="minorHAnsi" w:cstheme="minorHAnsi"/>
          <w:sz w:val="22"/>
          <w:szCs w:val="22"/>
          <w:lang w:eastAsia="fr-FR"/>
        </w:rPr>
        <w:t>1</w:t>
      </w:r>
      <w:r w:rsidR="00C32CF1">
        <w:rPr>
          <w:rFonts w:asciiTheme="minorHAnsi" w:hAnsiTheme="minorHAnsi" w:cstheme="minorHAnsi"/>
          <w:sz w:val="22"/>
          <w:szCs w:val="22"/>
          <w:lang w:eastAsia="fr-FR"/>
        </w:rPr>
        <w:t>29</w:t>
      </w:r>
      <w:r>
        <w:rPr>
          <w:rFonts w:asciiTheme="minorHAnsi" w:hAnsiTheme="minorHAnsi" w:cstheme="minorHAnsi"/>
          <w:sz w:val="22"/>
          <w:szCs w:val="22"/>
          <w:lang w:eastAsia="fr-FR"/>
        </w:rPr>
        <w:t>.</w:t>
      </w:r>
      <w:r>
        <w:rPr>
          <w:rFonts w:asciiTheme="minorHAnsi" w:hAnsiTheme="minorHAnsi" w:cstheme="minorHAnsi"/>
          <w:sz w:val="22"/>
          <w:szCs w:val="22"/>
          <w:lang w:eastAsia="fr-FR"/>
        </w:rPr>
        <w:tab/>
      </w:r>
      <w:r w:rsidR="007A342A" w:rsidRPr="00D1463B">
        <w:rPr>
          <w:rFonts w:asciiTheme="minorHAnsi" w:hAnsiTheme="minorHAnsi" w:cstheme="minorHAnsi"/>
          <w:sz w:val="22"/>
          <w:szCs w:val="22"/>
          <w:lang w:eastAsia="fr-FR"/>
        </w:rPr>
        <w:t xml:space="preserve">This section provides a </w:t>
      </w:r>
      <w:r w:rsidR="00910EDE" w:rsidRPr="00D1463B">
        <w:rPr>
          <w:rFonts w:asciiTheme="minorHAnsi" w:hAnsiTheme="minorHAnsi" w:cstheme="minorHAnsi"/>
          <w:sz w:val="22"/>
          <w:szCs w:val="22"/>
          <w:lang w:eastAsia="fr-FR"/>
        </w:rPr>
        <w:t xml:space="preserve">general </w:t>
      </w:r>
      <w:r w:rsidR="007A342A" w:rsidRPr="00D1463B">
        <w:rPr>
          <w:rFonts w:asciiTheme="minorHAnsi" w:hAnsiTheme="minorHAnsi" w:cstheme="minorHAnsi"/>
          <w:sz w:val="22"/>
          <w:szCs w:val="22"/>
          <w:lang w:eastAsia="fr-FR"/>
        </w:rPr>
        <w:t xml:space="preserve">summary of </w:t>
      </w:r>
      <w:r w:rsidR="00910EDE" w:rsidRPr="00D1463B">
        <w:rPr>
          <w:rFonts w:asciiTheme="minorHAnsi" w:hAnsiTheme="minorHAnsi" w:cstheme="minorHAnsi"/>
          <w:sz w:val="22"/>
          <w:szCs w:val="22"/>
          <w:lang w:eastAsia="fr-FR"/>
        </w:rPr>
        <w:t xml:space="preserve">implementation progress </w:t>
      </w:r>
      <w:r w:rsidR="00BE5E81" w:rsidRPr="00D1463B">
        <w:rPr>
          <w:rFonts w:asciiTheme="minorHAnsi" w:hAnsiTheme="minorHAnsi" w:cstheme="minorHAnsi"/>
          <w:sz w:val="22"/>
          <w:szCs w:val="22"/>
          <w:lang w:eastAsia="fr-FR"/>
        </w:rPr>
        <w:t xml:space="preserve">and </w:t>
      </w:r>
      <w:r w:rsidR="00B66994" w:rsidRPr="00D1463B">
        <w:rPr>
          <w:rFonts w:asciiTheme="minorHAnsi" w:hAnsiTheme="minorHAnsi" w:cstheme="minorHAnsi"/>
          <w:sz w:val="22"/>
          <w:szCs w:val="22"/>
          <w:lang w:eastAsia="fr-FR"/>
        </w:rPr>
        <w:t>challenges and priorities for future implementation, based on National Reports submitted for COP15</w:t>
      </w:r>
      <w:r w:rsidR="00A40F8F" w:rsidRPr="00D1463B">
        <w:rPr>
          <w:rFonts w:asciiTheme="minorHAnsi" w:hAnsiTheme="minorHAnsi" w:cstheme="minorHAnsi"/>
          <w:sz w:val="22"/>
          <w:szCs w:val="22"/>
          <w:lang w:eastAsia="fr-FR"/>
        </w:rPr>
        <w:t xml:space="preserve"> (</w:t>
      </w:r>
      <w:r w:rsidR="007A1712" w:rsidRPr="00D1463B">
        <w:rPr>
          <w:rFonts w:asciiTheme="minorHAnsi" w:hAnsiTheme="minorHAnsi" w:cstheme="minorHAnsi"/>
          <w:sz w:val="22"/>
          <w:szCs w:val="22"/>
          <w:lang w:eastAsia="fr-FR"/>
        </w:rPr>
        <w:t xml:space="preserve">including </w:t>
      </w:r>
      <w:r w:rsidR="003A1119" w:rsidRPr="00D1463B">
        <w:rPr>
          <w:rFonts w:asciiTheme="minorHAnsi" w:hAnsiTheme="minorHAnsi" w:cstheme="minorHAnsi"/>
          <w:sz w:val="22"/>
          <w:szCs w:val="22"/>
          <w:lang w:eastAsia="fr-FR"/>
        </w:rPr>
        <w:t>information provide</w:t>
      </w:r>
      <w:r w:rsidR="00AE7523" w:rsidRPr="00D1463B">
        <w:rPr>
          <w:rFonts w:asciiTheme="minorHAnsi" w:hAnsiTheme="minorHAnsi" w:cstheme="minorHAnsi"/>
          <w:sz w:val="22"/>
          <w:szCs w:val="22"/>
          <w:lang w:eastAsia="fr-FR"/>
        </w:rPr>
        <w:t>d</w:t>
      </w:r>
      <w:r w:rsidR="003A1119" w:rsidRPr="00D1463B">
        <w:rPr>
          <w:rFonts w:asciiTheme="minorHAnsi" w:hAnsiTheme="minorHAnsi" w:cstheme="minorHAnsi"/>
          <w:sz w:val="22"/>
          <w:szCs w:val="22"/>
          <w:lang w:eastAsia="fr-FR"/>
        </w:rPr>
        <w:t xml:space="preserve"> by </w:t>
      </w:r>
      <w:r w:rsidR="007A342A" w:rsidRPr="00D1463B">
        <w:rPr>
          <w:rFonts w:asciiTheme="minorHAnsi" w:hAnsiTheme="minorHAnsi" w:cstheme="minorHAnsi"/>
          <w:sz w:val="22"/>
          <w:szCs w:val="22"/>
          <w:lang w:eastAsia="fr-FR"/>
        </w:rPr>
        <w:t xml:space="preserve">Contracting Parties </w:t>
      </w:r>
      <w:r w:rsidR="00960A41" w:rsidRPr="00D1463B">
        <w:rPr>
          <w:rFonts w:asciiTheme="minorHAnsi" w:hAnsiTheme="minorHAnsi" w:cstheme="minorHAnsi"/>
          <w:sz w:val="22"/>
          <w:szCs w:val="22"/>
          <w:lang w:eastAsia="fr-FR"/>
        </w:rPr>
        <w:t>to questions contained in Section 2 of the National Report form</w:t>
      </w:r>
      <w:r w:rsidR="00A40F8F" w:rsidRPr="00D1463B">
        <w:rPr>
          <w:rFonts w:asciiTheme="minorHAnsi" w:hAnsiTheme="minorHAnsi" w:cstheme="minorHAnsi"/>
          <w:sz w:val="22"/>
          <w:szCs w:val="22"/>
          <w:lang w:eastAsia="fr-FR"/>
        </w:rPr>
        <w:t>)</w:t>
      </w:r>
      <w:r w:rsidR="00960A41" w:rsidRPr="00D1463B">
        <w:rPr>
          <w:rFonts w:asciiTheme="minorHAnsi" w:hAnsiTheme="minorHAnsi" w:cstheme="minorHAnsi"/>
          <w:sz w:val="22"/>
          <w:szCs w:val="22"/>
          <w:lang w:eastAsia="fr-FR"/>
        </w:rPr>
        <w:t xml:space="preserve">. </w:t>
      </w:r>
    </w:p>
    <w:p w14:paraId="69BCCE96" w14:textId="77777777" w:rsidR="008C1BAB" w:rsidRPr="00CD3F6B" w:rsidRDefault="008C1BAB" w:rsidP="00CD3F6B">
      <w:pPr>
        <w:rPr>
          <w:rFonts w:asciiTheme="minorHAnsi" w:eastAsia="Calibri" w:hAnsiTheme="minorHAnsi" w:cstheme="minorHAnsi"/>
          <w:sz w:val="22"/>
          <w:szCs w:val="22"/>
          <w:highlight w:val="yellow"/>
        </w:rPr>
      </w:pPr>
    </w:p>
    <w:p w14:paraId="5947EDE5" w14:textId="63F2EC03" w:rsidR="00224C95" w:rsidRDefault="00B23A78" w:rsidP="000D551C">
      <w:pPr>
        <w:keepNext/>
        <w:rPr>
          <w:rFonts w:asciiTheme="minorHAnsi" w:eastAsia="Calibri" w:hAnsiTheme="minorHAnsi" w:cstheme="minorHAnsi"/>
          <w:i/>
          <w:iCs/>
          <w:sz w:val="22"/>
          <w:szCs w:val="22"/>
          <w:u w:val="single"/>
        </w:rPr>
      </w:pPr>
      <w:r w:rsidRPr="00CD3F6B">
        <w:rPr>
          <w:rFonts w:asciiTheme="minorHAnsi" w:eastAsia="Calibri" w:hAnsiTheme="minorHAnsi" w:cstheme="minorHAnsi"/>
          <w:i/>
          <w:iCs/>
          <w:sz w:val="22"/>
          <w:szCs w:val="22"/>
          <w:u w:val="single"/>
        </w:rPr>
        <w:t xml:space="preserve">Implementation </w:t>
      </w:r>
      <w:r w:rsidR="0078307B">
        <w:rPr>
          <w:rFonts w:asciiTheme="minorHAnsi" w:eastAsia="Calibri" w:hAnsiTheme="minorHAnsi" w:cstheme="minorHAnsi"/>
          <w:i/>
          <w:iCs/>
          <w:sz w:val="22"/>
          <w:szCs w:val="22"/>
          <w:u w:val="single"/>
        </w:rPr>
        <w:t>p</w:t>
      </w:r>
      <w:r w:rsidRPr="00CD3F6B">
        <w:rPr>
          <w:rFonts w:asciiTheme="minorHAnsi" w:eastAsia="Calibri" w:hAnsiTheme="minorHAnsi" w:cstheme="minorHAnsi"/>
          <w:i/>
          <w:iCs/>
          <w:sz w:val="22"/>
          <w:szCs w:val="22"/>
          <w:u w:val="single"/>
        </w:rPr>
        <w:t>rogress</w:t>
      </w:r>
      <w:r w:rsidR="00CD14DC" w:rsidRPr="00CD3F6B">
        <w:rPr>
          <w:rFonts w:asciiTheme="minorHAnsi" w:eastAsia="Calibri" w:hAnsiTheme="minorHAnsi" w:cstheme="minorHAnsi"/>
          <w:i/>
          <w:iCs/>
          <w:sz w:val="22"/>
          <w:szCs w:val="22"/>
          <w:u w:val="single"/>
        </w:rPr>
        <w:t xml:space="preserve"> </w:t>
      </w:r>
    </w:p>
    <w:p w14:paraId="5E721F38" w14:textId="77777777" w:rsidR="000D551C" w:rsidRPr="00A338FF" w:rsidRDefault="000D551C" w:rsidP="000D551C">
      <w:pPr>
        <w:keepNext/>
        <w:rPr>
          <w:rFonts w:asciiTheme="minorHAnsi" w:eastAsia="Calibri" w:hAnsiTheme="minorHAnsi" w:cstheme="minorHAnsi"/>
          <w:sz w:val="22"/>
          <w:szCs w:val="22"/>
          <w:u w:val="single"/>
        </w:rPr>
      </w:pPr>
    </w:p>
    <w:p w14:paraId="5B46A1AB" w14:textId="3BF79DB0" w:rsidR="00E575CB" w:rsidRPr="00CD3F6B" w:rsidRDefault="000E3338" w:rsidP="00257025">
      <w:pPr>
        <w:ind w:left="567" w:hanging="567"/>
        <w:rPr>
          <w:rFonts w:asciiTheme="minorHAnsi" w:eastAsia="Calibri" w:hAnsiTheme="minorHAnsi" w:cstheme="minorHAnsi"/>
          <w:sz w:val="22"/>
          <w:szCs w:val="22"/>
        </w:rPr>
      </w:pPr>
      <w:r>
        <w:rPr>
          <w:rFonts w:asciiTheme="minorHAnsi" w:eastAsia="Calibri" w:hAnsiTheme="minorHAnsi" w:cstheme="minorHAnsi"/>
          <w:sz w:val="22"/>
          <w:szCs w:val="22"/>
        </w:rPr>
        <w:t>1</w:t>
      </w:r>
      <w:r w:rsidR="0019534C">
        <w:rPr>
          <w:rFonts w:asciiTheme="minorHAnsi" w:eastAsia="Calibri" w:hAnsiTheme="minorHAnsi" w:cstheme="minorHAnsi"/>
          <w:sz w:val="22"/>
          <w:szCs w:val="22"/>
        </w:rPr>
        <w:t>3</w:t>
      </w:r>
      <w:r w:rsidR="00C32CF1">
        <w:rPr>
          <w:rFonts w:asciiTheme="minorHAnsi" w:eastAsia="Calibri" w:hAnsiTheme="minorHAnsi" w:cstheme="minorHAnsi"/>
          <w:sz w:val="22"/>
          <w:szCs w:val="22"/>
        </w:rPr>
        <w:t>0</w:t>
      </w:r>
      <w:r>
        <w:rPr>
          <w:rFonts w:asciiTheme="minorHAnsi" w:eastAsia="Calibri" w:hAnsiTheme="minorHAnsi" w:cstheme="minorHAnsi"/>
          <w:sz w:val="22"/>
          <w:szCs w:val="22"/>
        </w:rPr>
        <w:t>.</w:t>
      </w:r>
      <w:r>
        <w:rPr>
          <w:rFonts w:asciiTheme="minorHAnsi" w:eastAsia="Calibri" w:hAnsiTheme="minorHAnsi" w:cstheme="minorHAnsi"/>
          <w:sz w:val="22"/>
          <w:szCs w:val="22"/>
        </w:rPr>
        <w:tab/>
      </w:r>
      <w:r w:rsidR="00E90763" w:rsidRPr="00CD3F6B">
        <w:rPr>
          <w:rFonts w:asciiTheme="minorHAnsi" w:eastAsia="Calibri" w:hAnsiTheme="minorHAnsi" w:cstheme="minorHAnsi"/>
          <w:sz w:val="22"/>
          <w:szCs w:val="22"/>
        </w:rPr>
        <w:t xml:space="preserve">SP4 </w:t>
      </w:r>
      <w:r w:rsidR="007E2077" w:rsidRPr="00CD3F6B">
        <w:rPr>
          <w:rFonts w:asciiTheme="minorHAnsi" w:eastAsia="Calibri" w:hAnsiTheme="minorHAnsi" w:cstheme="minorHAnsi"/>
          <w:sz w:val="22"/>
          <w:szCs w:val="22"/>
        </w:rPr>
        <w:t xml:space="preserve">includes four </w:t>
      </w:r>
      <w:r w:rsidR="008B3EA3" w:rsidRPr="00CD3F6B">
        <w:rPr>
          <w:rFonts w:asciiTheme="minorHAnsi" w:eastAsia="Calibri" w:hAnsiTheme="minorHAnsi" w:cstheme="minorHAnsi"/>
          <w:sz w:val="22"/>
          <w:szCs w:val="22"/>
        </w:rPr>
        <w:t>Goals</w:t>
      </w:r>
      <w:r w:rsidR="00D56E19" w:rsidRPr="00CD3F6B">
        <w:rPr>
          <w:rFonts w:asciiTheme="minorHAnsi" w:eastAsia="Calibri" w:hAnsiTheme="minorHAnsi" w:cstheme="minorHAnsi"/>
          <w:sz w:val="22"/>
          <w:szCs w:val="22"/>
        </w:rPr>
        <w:t xml:space="preserve">, </w:t>
      </w:r>
      <w:r w:rsidR="008B3EA3" w:rsidRPr="00CD3F6B">
        <w:rPr>
          <w:rFonts w:asciiTheme="minorHAnsi" w:eastAsia="Calibri" w:hAnsiTheme="minorHAnsi" w:cstheme="minorHAnsi"/>
          <w:sz w:val="22"/>
          <w:szCs w:val="22"/>
        </w:rPr>
        <w:t xml:space="preserve">three </w:t>
      </w:r>
      <w:r w:rsidR="00D81100" w:rsidRPr="00CD3F6B">
        <w:rPr>
          <w:rFonts w:asciiTheme="minorHAnsi" w:eastAsia="Calibri" w:hAnsiTheme="minorHAnsi" w:cstheme="minorHAnsi"/>
          <w:sz w:val="22"/>
          <w:szCs w:val="22"/>
        </w:rPr>
        <w:t>s</w:t>
      </w:r>
      <w:r w:rsidR="008B3EA3" w:rsidRPr="00CD3F6B">
        <w:rPr>
          <w:rFonts w:asciiTheme="minorHAnsi" w:eastAsia="Calibri" w:hAnsiTheme="minorHAnsi" w:cstheme="minorHAnsi"/>
          <w:sz w:val="22"/>
          <w:szCs w:val="22"/>
        </w:rPr>
        <w:t xml:space="preserve">trategic and one </w:t>
      </w:r>
      <w:r w:rsidR="00D81100" w:rsidRPr="00CD3F6B">
        <w:rPr>
          <w:rFonts w:asciiTheme="minorHAnsi" w:eastAsia="Calibri" w:hAnsiTheme="minorHAnsi" w:cstheme="minorHAnsi"/>
          <w:sz w:val="22"/>
          <w:szCs w:val="22"/>
        </w:rPr>
        <w:t>o</w:t>
      </w:r>
      <w:r w:rsidR="008B3EA3" w:rsidRPr="00CD3F6B">
        <w:rPr>
          <w:rFonts w:asciiTheme="minorHAnsi" w:eastAsia="Calibri" w:hAnsiTheme="minorHAnsi" w:cstheme="minorHAnsi"/>
          <w:sz w:val="22"/>
          <w:szCs w:val="22"/>
        </w:rPr>
        <w:t>perational</w:t>
      </w:r>
      <w:r w:rsidR="00A9552D" w:rsidRPr="00CD3F6B">
        <w:rPr>
          <w:rFonts w:asciiTheme="minorHAnsi" w:eastAsia="Calibri" w:hAnsiTheme="minorHAnsi" w:cstheme="minorHAnsi"/>
          <w:sz w:val="22"/>
          <w:szCs w:val="22"/>
        </w:rPr>
        <w:t>/supporting</w:t>
      </w:r>
      <w:r w:rsidR="008B3EA3" w:rsidRPr="00CD3F6B">
        <w:rPr>
          <w:rFonts w:asciiTheme="minorHAnsi" w:eastAsia="Calibri" w:hAnsiTheme="minorHAnsi" w:cstheme="minorHAnsi"/>
          <w:sz w:val="22"/>
          <w:szCs w:val="22"/>
        </w:rPr>
        <w:t>.</w:t>
      </w:r>
      <w:r w:rsidR="00BA789C" w:rsidRPr="00CD3F6B">
        <w:rPr>
          <w:rFonts w:asciiTheme="minorHAnsi" w:eastAsia="Calibri" w:hAnsiTheme="minorHAnsi" w:cstheme="minorHAnsi"/>
          <w:sz w:val="22"/>
          <w:szCs w:val="22"/>
        </w:rPr>
        <w:t xml:space="preserve"> </w:t>
      </w:r>
      <w:r w:rsidR="009E4785" w:rsidRPr="00CD3F6B">
        <w:rPr>
          <w:rFonts w:asciiTheme="minorHAnsi" w:eastAsia="Calibri" w:hAnsiTheme="minorHAnsi" w:cstheme="minorHAnsi"/>
          <w:sz w:val="22"/>
          <w:szCs w:val="22"/>
        </w:rPr>
        <w:t>Significant if mostly g</w:t>
      </w:r>
      <w:r w:rsidR="008C1034" w:rsidRPr="00CD3F6B">
        <w:rPr>
          <w:rFonts w:asciiTheme="minorHAnsi" w:eastAsia="Calibri" w:hAnsiTheme="minorHAnsi" w:cstheme="minorHAnsi"/>
          <w:sz w:val="22"/>
          <w:szCs w:val="22"/>
        </w:rPr>
        <w:t>radual p</w:t>
      </w:r>
      <w:r w:rsidR="00D968F5" w:rsidRPr="00CD3F6B">
        <w:rPr>
          <w:rFonts w:asciiTheme="minorHAnsi" w:eastAsia="Calibri" w:hAnsiTheme="minorHAnsi" w:cstheme="minorHAnsi"/>
          <w:sz w:val="22"/>
          <w:szCs w:val="22"/>
        </w:rPr>
        <w:t xml:space="preserve">rogress </w:t>
      </w:r>
      <w:r w:rsidR="00D04C56" w:rsidRPr="00CD3F6B">
        <w:rPr>
          <w:rFonts w:asciiTheme="minorHAnsi" w:eastAsia="Calibri" w:hAnsiTheme="minorHAnsi" w:cstheme="minorHAnsi"/>
          <w:sz w:val="22"/>
          <w:szCs w:val="22"/>
        </w:rPr>
        <w:t xml:space="preserve">has been made towards all four </w:t>
      </w:r>
      <w:r w:rsidR="00C97402">
        <w:rPr>
          <w:rFonts w:asciiTheme="minorHAnsi" w:eastAsia="Calibri" w:hAnsiTheme="minorHAnsi" w:cstheme="minorHAnsi"/>
          <w:sz w:val="22"/>
          <w:szCs w:val="22"/>
        </w:rPr>
        <w:t>G</w:t>
      </w:r>
      <w:r w:rsidR="00D04C56" w:rsidRPr="00CD3F6B">
        <w:rPr>
          <w:rFonts w:asciiTheme="minorHAnsi" w:eastAsia="Calibri" w:hAnsiTheme="minorHAnsi" w:cstheme="minorHAnsi"/>
          <w:sz w:val="22"/>
          <w:szCs w:val="22"/>
        </w:rPr>
        <w:t>oals</w:t>
      </w:r>
      <w:r w:rsidR="00FD3D44" w:rsidRPr="00CD3F6B">
        <w:rPr>
          <w:rFonts w:asciiTheme="minorHAnsi" w:eastAsia="Calibri" w:hAnsiTheme="minorHAnsi" w:cstheme="minorHAnsi"/>
          <w:sz w:val="22"/>
          <w:szCs w:val="22"/>
        </w:rPr>
        <w:t>. However</w:t>
      </w:r>
      <w:r w:rsidR="00C21E4D" w:rsidRPr="00CD3F6B">
        <w:rPr>
          <w:rFonts w:asciiTheme="minorHAnsi" w:eastAsia="Calibri" w:hAnsiTheme="minorHAnsi" w:cstheme="minorHAnsi"/>
          <w:sz w:val="22"/>
          <w:szCs w:val="22"/>
        </w:rPr>
        <w:t xml:space="preserve">, </w:t>
      </w:r>
      <w:r w:rsidR="002F57A6" w:rsidRPr="00CD3F6B">
        <w:rPr>
          <w:rFonts w:asciiTheme="minorHAnsi" w:eastAsia="Calibri" w:hAnsiTheme="minorHAnsi" w:cstheme="minorHAnsi"/>
          <w:sz w:val="22"/>
          <w:szCs w:val="22"/>
        </w:rPr>
        <w:t xml:space="preserve">progress remains limited in relation to some </w:t>
      </w:r>
      <w:r w:rsidR="00D8399F" w:rsidRPr="00CD3F6B">
        <w:rPr>
          <w:rFonts w:asciiTheme="minorHAnsi" w:eastAsia="Calibri" w:hAnsiTheme="minorHAnsi" w:cstheme="minorHAnsi"/>
          <w:sz w:val="22"/>
          <w:szCs w:val="22"/>
        </w:rPr>
        <w:t>aspects</w:t>
      </w:r>
      <w:r w:rsidR="00FD3D44" w:rsidRPr="00CD3F6B">
        <w:rPr>
          <w:rFonts w:asciiTheme="minorHAnsi" w:eastAsia="Calibri" w:hAnsiTheme="minorHAnsi" w:cstheme="minorHAnsi"/>
          <w:sz w:val="22"/>
          <w:szCs w:val="22"/>
        </w:rPr>
        <w:t xml:space="preserve"> under each Goal, as outlined below</w:t>
      </w:r>
      <w:r w:rsidR="00D8399F" w:rsidRPr="00CD3F6B">
        <w:rPr>
          <w:rFonts w:asciiTheme="minorHAnsi" w:eastAsia="Calibri" w:hAnsiTheme="minorHAnsi" w:cstheme="minorHAnsi"/>
          <w:sz w:val="22"/>
          <w:szCs w:val="22"/>
        </w:rPr>
        <w:t xml:space="preserve">. </w:t>
      </w:r>
      <w:r w:rsidR="00897529" w:rsidRPr="00CD3F6B">
        <w:rPr>
          <w:rFonts w:asciiTheme="minorHAnsi" w:eastAsia="Calibri" w:hAnsiTheme="minorHAnsi" w:cstheme="minorHAnsi"/>
          <w:sz w:val="22"/>
          <w:szCs w:val="22"/>
        </w:rPr>
        <w:t>In terms of</w:t>
      </w:r>
      <w:r w:rsidR="00853FA6">
        <w:rPr>
          <w:rFonts w:asciiTheme="minorHAnsi" w:eastAsia="Calibri" w:hAnsiTheme="minorHAnsi" w:cstheme="minorHAnsi"/>
          <w:sz w:val="22"/>
          <w:szCs w:val="22"/>
        </w:rPr>
        <w:t xml:space="preserve"> the status of </w:t>
      </w:r>
      <w:r w:rsidR="00897529" w:rsidRPr="00CD3F6B">
        <w:rPr>
          <w:rFonts w:asciiTheme="minorHAnsi" w:eastAsia="Calibri" w:hAnsiTheme="minorHAnsi" w:cstheme="minorHAnsi"/>
          <w:sz w:val="22"/>
          <w:szCs w:val="22"/>
        </w:rPr>
        <w:t>ecological character of wetlands</w:t>
      </w:r>
      <w:r w:rsidR="00AA4C2B" w:rsidRPr="00CD3F6B">
        <w:rPr>
          <w:rFonts w:asciiTheme="minorHAnsi" w:eastAsia="Calibri" w:hAnsiTheme="minorHAnsi" w:cstheme="minorHAnsi"/>
          <w:sz w:val="22"/>
          <w:szCs w:val="22"/>
        </w:rPr>
        <w:t xml:space="preserve">, </w:t>
      </w:r>
      <w:r w:rsidR="00A73D31" w:rsidRPr="00CD3F6B">
        <w:rPr>
          <w:rFonts w:asciiTheme="minorHAnsi" w:eastAsia="Calibri" w:hAnsiTheme="minorHAnsi" w:cstheme="minorHAnsi"/>
          <w:sz w:val="22"/>
          <w:szCs w:val="22"/>
        </w:rPr>
        <w:t xml:space="preserve">the proportion of Contracting Parties that report no change has remained relatively stable both for </w:t>
      </w:r>
      <w:r w:rsidR="00832602" w:rsidRPr="00CD3F6B">
        <w:rPr>
          <w:rFonts w:asciiTheme="minorHAnsi" w:eastAsia="Calibri" w:hAnsiTheme="minorHAnsi" w:cstheme="minorHAnsi"/>
          <w:sz w:val="22"/>
          <w:szCs w:val="22"/>
        </w:rPr>
        <w:t xml:space="preserve">Wetlands of International Importance and for wetlands in general, and there is a reduction in the proportion of Parties that report deterioration. </w:t>
      </w:r>
      <w:r w:rsidR="00471360" w:rsidRPr="00CD3F6B">
        <w:rPr>
          <w:rFonts w:asciiTheme="minorHAnsi" w:eastAsia="Calibri" w:hAnsiTheme="minorHAnsi" w:cstheme="minorHAnsi"/>
          <w:sz w:val="22"/>
          <w:szCs w:val="22"/>
        </w:rPr>
        <w:t>T</w:t>
      </w:r>
      <w:r w:rsidR="00471360" w:rsidRPr="00CD3F6B">
        <w:rPr>
          <w:rFonts w:asciiTheme="minorHAnsi" w:hAnsiTheme="minorHAnsi" w:cstheme="minorHAnsi"/>
          <w:sz w:val="22"/>
          <w:szCs w:val="22"/>
        </w:rPr>
        <w:t xml:space="preserve">he Global Wetland Outlook estimates that wetlands are being lost at a rate of </w:t>
      </w:r>
      <w:r w:rsidR="00853FA6">
        <w:rPr>
          <w:rFonts w:asciiTheme="minorHAnsi" w:hAnsiTheme="minorHAnsi" w:cstheme="minorHAnsi"/>
          <w:sz w:val="22"/>
          <w:szCs w:val="22"/>
        </w:rPr>
        <w:t xml:space="preserve">between </w:t>
      </w:r>
      <w:r w:rsidR="00471360" w:rsidRPr="00CD3F6B">
        <w:rPr>
          <w:rFonts w:asciiTheme="minorHAnsi" w:hAnsiTheme="minorHAnsi" w:cstheme="minorHAnsi"/>
          <w:sz w:val="22"/>
          <w:szCs w:val="22"/>
        </w:rPr>
        <w:t>0.5</w:t>
      </w:r>
      <w:r w:rsidR="00853FA6">
        <w:rPr>
          <w:rFonts w:asciiTheme="minorHAnsi" w:hAnsiTheme="minorHAnsi" w:cstheme="minorHAnsi"/>
          <w:sz w:val="22"/>
          <w:szCs w:val="22"/>
        </w:rPr>
        <w:t xml:space="preserve">% and </w:t>
      </w:r>
      <w:r w:rsidR="00471360" w:rsidRPr="00CD3F6B">
        <w:rPr>
          <w:rFonts w:asciiTheme="minorHAnsi" w:hAnsiTheme="minorHAnsi" w:cstheme="minorHAnsi"/>
          <w:sz w:val="22"/>
          <w:szCs w:val="22"/>
        </w:rPr>
        <w:t>1.0% per year globally.</w:t>
      </w:r>
    </w:p>
    <w:p w14:paraId="28E36BCD" w14:textId="77777777" w:rsidR="00AF4EE0" w:rsidRPr="00CD3F6B" w:rsidRDefault="00AF4EE0" w:rsidP="00257025">
      <w:pPr>
        <w:ind w:left="567" w:hanging="567"/>
        <w:rPr>
          <w:rFonts w:asciiTheme="minorHAnsi" w:eastAsia="Calibri" w:hAnsiTheme="minorHAnsi" w:cstheme="minorHAnsi"/>
          <w:sz w:val="22"/>
          <w:szCs w:val="22"/>
        </w:rPr>
      </w:pPr>
    </w:p>
    <w:p w14:paraId="78E7AC71" w14:textId="51DCBE16" w:rsidR="006A2995" w:rsidRPr="00CD3F6B" w:rsidRDefault="000E3338" w:rsidP="00257025">
      <w:pPr>
        <w:ind w:left="567" w:hanging="567"/>
        <w:rPr>
          <w:rFonts w:asciiTheme="minorHAnsi" w:hAnsiTheme="minorHAnsi" w:cstheme="minorHAnsi"/>
          <w:sz w:val="22"/>
          <w:szCs w:val="22"/>
        </w:rPr>
      </w:pPr>
      <w:r w:rsidRPr="000E3338">
        <w:rPr>
          <w:rFonts w:asciiTheme="minorHAnsi" w:hAnsiTheme="minorHAnsi" w:cstheme="minorHAnsi"/>
          <w:bCs/>
          <w:sz w:val="22"/>
          <w:szCs w:val="22"/>
          <w:lang w:eastAsia="fr-FR"/>
        </w:rPr>
        <w:t>1</w:t>
      </w:r>
      <w:r w:rsidR="0019534C">
        <w:rPr>
          <w:rFonts w:asciiTheme="minorHAnsi" w:hAnsiTheme="minorHAnsi" w:cstheme="minorHAnsi"/>
          <w:bCs/>
          <w:sz w:val="22"/>
          <w:szCs w:val="22"/>
          <w:lang w:eastAsia="fr-FR"/>
        </w:rPr>
        <w:t>3</w:t>
      </w:r>
      <w:r w:rsidR="00C32CF1">
        <w:rPr>
          <w:rFonts w:asciiTheme="minorHAnsi" w:hAnsiTheme="minorHAnsi" w:cstheme="minorHAnsi"/>
          <w:bCs/>
          <w:sz w:val="22"/>
          <w:szCs w:val="22"/>
          <w:lang w:eastAsia="fr-FR"/>
        </w:rPr>
        <w:t>1</w:t>
      </w:r>
      <w:r>
        <w:rPr>
          <w:rFonts w:asciiTheme="minorHAnsi" w:hAnsiTheme="minorHAnsi" w:cstheme="minorHAnsi"/>
          <w:bCs/>
          <w:i/>
          <w:iCs/>
          <w:sz w:val="22"/>
          <w:szCs w:val="22"/>
          <w:lang w:eastAsia="fr-FR"/>
        </w:rPr>
        <w:t>.</w:t>
      </w:r>
      <w:r>
        <w:rPr>
          <w:rFonts w:asciiTheme="minorHAnsi" w:hAnsiTheme="minorHAnsi" w:cstheme="minorHAnsi"/>
          <w:bCs/>
          <w:i/>
          <w:iCs/>
          <w:sz w:val="22"/>
          <w:szCs w:val="22"/>
          <w:lang w:eastAsia="fr-FR"/>
        </w:rPr>
        <w:tab/>
      </w:r>
      <w:r w:rsidR="005A1274" w:rsidRPr="00CD3F6B">
        <w:rPr>
          <w:rFonts w:asciiTheme="minorHAnsi" w:hAnsiTheme="minorHAnsi" w:cstheme="minorHAnsi"/>
          <w:bCs/>
          <w:i/>
          <w:iCs/>
          <w:sz w:val="22"/>
          <w:szCs w:val="22"/>
          <w:lang w:eastAsia="fr-FR"/>
        </w:rPr>
        <w:t>Goal 1: Addressing the drivers of wetland loss and degradation</w:t>
      </w:r>
      <w:r w:rsidR="005917FB" w:rsidRPr="00CD3F6B">
        <w:rPr>
          <w:rFonts w:asciiTheme="minorHAnsi" w:hAnsiTheme="minorHAnsi" w:cstheme="minorHAnsi"/>
          <w:bCs/>
          <w:i/>
          <w:iCs/>
          <w:sz w:val="22"/>
          <w:szCs w:val="22"/>
          <w:lang w:eastAsia="fr-FR"/>
        </w:rPr>
        <w:t xml:space="preserve">: </w:t>
      </w:r>
      <w:r w:rsidR="005A1274" w:rsidRPr="00CD3F6B">
        <w:rPr>
          <w:rFonts w:asciiTheme="minorHAnsi" w:hAnsiTheme="minorHAnsi" w:cstheme="minorHAnsi"/>
          <w:sz w:val="22"/>
          <w:szCs w:val="22"/>
        </w:rPr>
        <w:t xml:space="preserve">Generally, gradual progress has been made in addressing the drivers of wetland loss and degradation throughout </w:t>
      </w:r>
      <w:r w:rsidR="00853FA6">
        <w:rPr>
          <w:rFonts w:asciiTheme="minorHAnsi" w:hAnsiTheme="minorHAnsi" w:cstheme="minorHAnsi"/>
          <w:sz w:val="22"/>
          <w:szCs w:val="22"/>
        </w:rPr>
        <w:t xml:space="preserve">the term of </w:t>
      </w:r>
      <w:r w:rsidR="005A1274" w:rsidRPr="00CD3F6B">
        <w:rPr>
          <w:rFonts w:asciiTheme="minorHAnsi" w:hAnsiTheme="minorHAnsi" w:cstheme="minorHAnsi"/>
          <w:sz w:val="22"/>
          <w:szCs w:val="22"/>
        </w:rPr>
        <w:t xml:space="preserve">SP4. Progress has been made especially in mainstreaming wetlands into strategies and plans related to biodiversity and water, albeit to a lesser extent in water resource management and water efficiency plans and in some sectors with significant impact on wetlands. </w:t>
      </w:r>
      <w:r w:rsidR="00E578E5" w:rsidRPr="00CD3F6B">
        <w:rPr>
          <w:rFonts w:asciiTheme="minorHAnsi" w:hAnsiTheme="minorHAnsi" w:cstheme="minorHAnsi"/>
          <w:sz w:val="22"/>
          <w:szCs w:val="22"/>
        </w:rPr>
        <w:t xml:space="preserve">While some </w:t>
      </w:r>
      <w:r w:rsidR="005A1274" w:rsidRPr="00CD3F6B">
        <w:rPr>
          <w:rFonts w:asciiTheme="minorHAnsi" w:hAnsiTheme="minorHAnsi" w:cstheme="minorHAnsi"/>
          <w:sz w:val="22"/>
          <w:szCs w:val="22"/>
        </w:rPr>
        <w:t xml:space="preserve">progress has been </w:t>
      </w:r>
      <w:r w:rsidR="00227EB2" w:rsidRPr="00CD3F6B">
        <w:rPr>
          <w:rFonts w:asciiTheme="minorHAnsi" w:hAnsiTheme="minorHAnsi" w:cstheme="minorHAnsi"/>
          <w:sz w:val="22"/>
          <w:szCs w:val="22"/>
        </w:rPr>
        <w:t xml:space="preserve">made </w:t>
      </w:r>
      <w:r w:rsidR="005A1274" w:rsidRPr="00CD3F6B">
        <w:rPr>
          <w:rFonts w:asciiTheme="minorHAnsi" w:hAnsiTheme="minorHAnsi" w:cstheme="minorHAnsi"/>
          <w:sz w:val="22"/>
          <w:szCs w:val="22"/>
        </w:rPr>
        <w:t xml:space="preserve">in reforming subsidies/incentives schemes to reduce pressures and promote wise use of wetlands, </w:t>
      </w:r>
      <w:r w:rsidR="00406021" w:rsidRPr="00CD3F6B">
        <w:rPr>
          <w:rFonts w:asciiTheme="minorHAnsi" w:hAnsiTheme="minorHAnsi" w:cstheme="minorHAnsi"/>
          <w:sz w:val="22"/>
          <w:szCs w:val="22"/>
        </w:rPr>
        <w:t xml:space="preserve">efforts are constrained by </w:t>
      </w:r>
      <w:r w:rsidR="005A1274" w:rsidRPr="00CD3F6B">
        <w:rPr>
          <w:rFonts w:asciiTheme="minorHAnsi" w:hAnsiTheme="minorHAnsi" w:cstheme="minorHAnsi"/>
          <w:sz w:val="22"/>
          <w:szCs w:val="22"/>
        </w:rPr>
        <w:t xml:space="preserve">governance, coordination and economic challenges. There is notable progress in policy measures for </w:t>
      </w:r>
      <w:r w:rsidR="00853FA6">
        <w:rPr>
          <w:rFonts w:asciiTheme="minorHAnsi" w:hAnsiTheme="minorHAnsi" w:cstheme="minorHAnsi"/>
          <w:sz w:val="22"/>
          <w:szCs w:val="22"/>
        </w:rPr>
        <w:t>i</w:t>
      </w:r>
      <w:r w:rsidR="00853FA6" w:rsidRPr="000515F8">
        <w:rPr>
          <w:rFonts w:asciiTheme="minorHAnsi" w:hAnsiTheme="minorHAnsi" w:cstheme="minorHAnsi"/>
          <w:sz w:val="22"/>
          <w:szCs w:val="22"/>
        </w:rPr>
        <w:t xml:space="preserve">nvasive alien species </w:t>
      </w:r>
      <w:r w:rsidR="005A1274" w:rsidRPr="00CD3F6B">
        <w:rPr>
          <w:rFonts w:asciiTheme="minorHAnsi" w:hAnsiTheme="minorHAnsi" w:cstheme="minorHAnsi"/>
          <w:sz w:val="22"/>
          <w:szCs w:val="22"/>
        </w:rPr>
        <w:t>control and management, but limited assessment of effectiveness of IAS control programmes.</w:t>
      </w:r>
      <w:r w:rsidR="006A2995" w:rsidRPr="00CD3F6B">
        <w:rPr>
          <w:rFonts w:asciiTheme="minorHAnsi" w:hAnsiTheme="minorHAnsi" w:cstheme="minorHAnsi"/>
          <w:sz w:val="22"/>
          <w:szCs w:val="22"/>
        </w:rPr>
        <w:t xml:space="preserve"> </w:t>
      </w:r>
    </w:p>
    <w:p w14:paraId="688C1F65" w14:textId="77777777" w:rsidR="005A1274" w:rsidRPr="00CD3F6B" w:rsidRDefault="005A1274" w:rsidP="00257025">
      <w:pPr>
        <w:ind w:left="567" w:hanging="567"/>
        <w:rPr>
          <w:rFonts w:asciiTheme="minorHAnsi" w:hAnsiTheme="minorHAnsi" w:cstheme="minorHAnsi"/>
          <w:sz w:val="22"/>
          <w:szCs w:val="22"/>
        </w:rPr>
      </w:pPr>
    </w:p>
    <w:p w14:paraId="463F05B6" w14:textId="21E0D091" w:rsidR="005A1274" w:rsidRPr="00CD3F6B" w:rsidRDefault="000E3338" w:rsidP="00257025">
      <w:pPr>
        <w:ind w:left="567" w:hanging="567"/>
        <w:rPr>
          <w:rFonts w:asciiTheme="minorHAnsi" w:hAnsiTheme="minorHAnsi" w:cstheme="minorHAnsi"/>
          <w:sz w:val="22"/>
          <w:szCs w:val="22"/>
        </w:rPr>
      </w:pPr>
      <w:r>
        <w:rPr>
          <w:rFonts w:asciiTheme="minorHAnsi" w:hAnsiTheme="minorHAnsi" w:cstheme="minorHAnsi"/>
          <w:bCs/>
          <w:sz w:val="22"/>
          <w:szCs w:val="22"/>
          <w:lang w:eastAsia="fr-FR"/>
        </w:rPr>
        <w:t>1</w:t>
      </w:r>
      <w:r w:rsidR="0019534C">
        <w:rPr>
          <w:rFonts w:asciiTheme="minorHAnsi" w:hAnsiTheme="minorHAnsi" w:cstheme="minorHAnsi"/>
          <w:bCs/>
          <w:sz w:val="22"/>
          <w:szCs w:val="22"/>
          <w:lang w:eastAsia="fr-FR"/>
        </w:rPr>
        <w:t>3</w:t>
      </w:r>
      <w:r w:rsidR="00C32CF1">
        <w:rPr>
          <w:rFonts w:asciiTheme="minorHAnsi" w:hAnsiTheme="minorHAnsi" w:cstheme="minorHAnsi"/>
          <w:bCs/>
          <w:sz w:val="22"/>
          <w:szCs w:val="22"/>
          <w:lang w:eastAsia="fr-FR"/>
        </w:rPr>
        <w:t>2</w:t>
      </w:r>
      <w:r>
        <w:rPr>
          <w:rFonts w:asciiTheme="minorHAnsi" w:hAnsiTheme="minorHAnsi" w:cstheme="minorHAnsi"/>
          <w:bCs/>
          <w:sz w:val="22"/>
          <w:szCs w:val="22"/>
          <w:lang w:eastAsia="fr-FR"/>
        </w:rPr>
        <w:t>.</w:t>
      </w:r>
      <w:r>
        <w:rPr>
          <w:rFonts w:asciiTheme="minorHAnsi" w:hAnsiTheme="minorHAnsi" w:cstheme="minorHAnsi"/>
          <w:bCs/>
          <w:sz w:val="22"/>
          <w:szCs w:val="22"/>
          <w:lang w:eastAsia="fr-FR"/>
        </w:rPr>
        <w:tab/>
      </w:r>
      <w:r w:rsidR="005A1274" w:rsidRPr="00CD3F6B">
        <w:rPr>
          <w:rFonts w:asciiTheme="minorHAnsi" w:hAnsiTheme="minorHAnsi" w:cstheme="minorHAnsi"/>
          <w:bCs/>
          <w:i/>
          <w:iCs/>
          <w:sz w:val="22"/>
          <w:szCs w:val="22"/>
          <w:lang w:eastAsia="fr-FR"/>
        </w:rPr>
        <w:t>Goal 2: Effectively conserving and managing the Network of Wetlands of International Importance</w:t>
      </w:r>
      <w:r w:rsidR="005917FB" w:rsidRPr="00CD3F6B">
        <w:rPr>
          <w:rFonts w:asciiTheme="minorHAnsi" w:hAnsiTheme="minorHAnsi" w:cstheme="minorHAnsi"/>
          <w:bCs/>
          <w:i/>
          <w:iCs/>
          <w:sz w:val="22"/>
          <w:szCs w:val="22"/>
          <w:lang w:eastAsia="fr-FR"/>
        </w:rPr>
        <w:t xml:space="preserve">: </w:t>
      </w:r>
      <w:r w:rsidR="005A1274" w:rsidRPr="00CD3F6B">
        <w:rPr>
          <w:rFonts w:asciiTheme="minorHAnsi" w:hAnsiTheme="minorHAnsi" w:cstheme="minorHAnsi"/>
          <w:sz w:val="22"/>
          <w:szCs w:val="22"/>
        </w:rPr>
        <w:t xml:space="preserve">The network of Wetlands of International Importance has grown both in terms of number of </w:t>
      </w:r>
      <w:r w:rsidR="007820FE">
        <w:rPr>
          <w:rFonts w:asciiTheme="minorHAnsi" w:hAnsiTheme="minorHAnsi" w:cstheme="minorHAnsi"/>
          <w:sz w:val="22"/>
          <w:szCs w:val="22"/>
        </w:rPr>
        <w:t>Site</w:t>
      </w:r>
      <w:r w:rsidR="005A1274" w:rsidRPr="00CD3F6B">
        <w:rPr>
          <w:rFonts w:asciiTheme="minorHAnsi" w:hAnsiTheme="minorHAnsi" w:cstheme="minorHAnsi"/>
          <w:sz w:val="22"/>
          <w:szCs w:val="22"/>
        </w:rPr>
        <w:t xml:space="preserve">s and area, and many recent designations include under-represented wetland types. Overall the ecological character of Wetlands of International Importance has remained relatively unchanged during </w:t>
      </w:r>
      <w:r w:rsidR="00853FA6">
        <w:rPr>
          <w:rFonts w:asciiTheme="minorHAnsi" w:hAnsiTheme="minorHAnsi" w:cstheme="minorHAnsi"/>
          <w:sz w:val="22"/>
          <w:szCs w:val="22"/>
        </w:rPr>
        <w:t xml:space="preserve">the term of </w:t>
      </w:r>
      <w:r w:rsidR="005A1274" w:rsidRPr="00CD3F6B">
        <w:rPr>
          <w:rFonts w:asciiTheme="minorHAnsi" w:hAnsiTheme="minorHAnsi" w:cstheme="minorHAnsi"/>
          <w:sz w:val="22"/>
          <w:szCs w:val="22"/>
        </w:rPr>
        <w:t>SP4</w:t>
      </w:r>
      <w:r w:rsidR="00CF3860" w:rsidRPr="00CD3F6B">
        <w:rPr>
          <w:rFonts w:asciiTheme="minorHAnsi" w:hAnsiTheme="minorHAnsi" w:cstheme="minorHAnsi"/>
          <w:sz w:val="22"/>
          <w:szCs w:val="22"/>
        </w:rPr>
        <w:t xml:space="preserve">, but </w:t>
      </w:r>
      <w:r w:rsidR="00CF3860" w:rsidRPr="00CD3F6B">
        <w:rPr>
          <w:rFonts w:asciiTheme="minorHAnsi" w:eastAsia="Calibri" w:hAnsiTheme="minorHAnsi" w:cstheme="minorHAnsi"/>
          <w:sz w:val="22"/>
          <w:szCs w:val="22"/>
        </w:rPr>
        <w:t xml:space="preserve">there is a reduction in </w:t>
      </w:r>
      <w:r w:rsidR="00C555F8" w:rsidRPr="00CD3F6B">
        <w:rPr>
          <w:rFonts w:asciiTheme="minorHAnsi" w:eastAsia="Calibri" w:hAnsiTheme="minorHAnsi" w:cstheme="minorHAnsi"/>
          <w:sz w:val="22"/>
          <w:szCs w:val="22"/>
        </w:rPr>
        <w:t xml:space="preserve">the number of </w:t>
      </w:r>
      <w:r w:rsidR="00CF3860" w:rsidRPr="00CD3F6B">
        <w:rPr>
          <w:rFonts w:asciiTheme="minorHAnsi" w:eastAsia="Calibri" w:hAnsiTheme="minorHAnsi" w:cstheme="minorHAnsi"/>
          <w:sz w:val="22"/>
          <w:szCs w:val="22"/>
        </w:rPr>
        <w:t xml:space="preserve">Contracting Parties reporting that status </w:t>
      </w:r>
      <w:r w:rsidR="00C555F8" w:rsidRPr="00CD3F6B">
        <w:rPr>
          <w:rFonts w:asciiTheme="minorHAnsi" w:eastAsia="Calibri" w:hAnsiTheme="minorHAnsi" w:cstheme="minorHAnsi"/>
          <w:sz w:val="22"/>
          <w:szCs w:val="22"/>
        </w:rPr>
        <w:t xml:space="preserve">of </w:t>
      </w:r>
      <w:r w:rsidR="007820FE">
        <w:rPr>
          <w:rFonts w:asciiTheme="minorHAnsi" w:eastAsia="Calibri" w:hAnsiTheme="minorHAnsi" w:cstheme="minorHAnsi"/>
          <w:sz w:val="22"/>
          <w:szCs w:val="22"/>
        </w:rPr>
        <w:t>Site</w:t>
      </w:r>
      <w:r w:rsidR="00C555F8" w:rsidRPr="00CD3F6B">
        <w:rPr>
          <w:rFonts w:asciiTheme="minorHAnsi" w:eastAsia="Calibri" w:hAnsiTheme="minorHAnsi" w:cstheme="minorHAnsi"/>
          <w:sz w:val="22"/>
          <w:szCs w:val="22"/>
        </w:rPr>
        <w:t xml:space="preserve">s </w:t>
      </w:r>
      <w:r w:rsidR="00CF3860" w:rsidRPr="00CD3F6B">
        <w:rPr>
          <w:rFonts w:asciiTheme="minorHAnsi" w:eastAsia="Calibri" w:hAnsiTheme="minorHAnsi" w:cstheme="minorHAnsi"/>
          <w:sz w:val="22"/>
          <w:szCs w:val="22"/>
        </w:rPr>
        <w:t>has improved</w:t>
      </w:r>
      <w:r w:rsidR="001A03EB" w:rsidRPr="00CD3F6B">
        <w:rPr>
          <w:rFonts w:asciiTheme="minorHAnsi" w:hAnsiTheme="minorHAnsi" w:cstheme="minorHAnsi"/>
          <w:sz w:val="22"/>
          <w:szCs w:val="22"/>
        </w:rPr>
        <w:t>. T</w:t>
      </w:r>
      <w:r w:rsidR="005A1274" w:rsidRPr="00CD3F6B">
        <w:rPr>
          <w:rFonts w:asciiTheme="minorHAnsi" w:hAnsiTheme="minorHAnsi" w:cstheme="minorHAnsi"/>
          <w:sz w:val="22"/>
          <w:szCs w:val="22"/>
        </w:rPr>
        <w:t xml:space="preserve">here is a reported increase in the number of Wetlands of International Importance under effective management, but management effectiveness assessments are implemented only for some </w:t>
      </w:r>
      <w:r w:rsidR="007820FE">
        <w:rPr>
          <w:rFonts w:asciiTheme="minorHAnsi" w:hAnsiTheme="minorHAnsi" w:cstheme="minorHAnsi"/>
          <w:sz w:val="22"/>
          <w:szCs w:val="22"/>
        </w:rPr>
        <w:t>Site</w:t>
      </w:r>
      <w:r w:rsidR="005A1274" w:rsidRPr="00CD3F6B">
        <w:rPr>
          <w:rFonts w:asciiTheme="minorHAnsi" w:hAnsiTheme="minorHAnsi" w:cstheme="minorHAnsi"/>
          <w:sz w:val="22"/>
          <w:szCs w:val="22"/>
        </w:rPr>
        <w:t xml:space="preserve">s. </w:t>
      </w:r>
      <w:r w:rsidR="001A03EB" w:rsidRPr="00CD3F6B">
        <w:rPr>
          <w:rFonts w:asciiTheme="minorHAnsi" w:hAnsiTheme="minorHAnsi" w:cstheme="minorHAnsi"/>
          <w:sz w:val="22"/>
          <w:szCs w:val="22"/>
        </w:rPr>
        <w:t>A</w:t>
      </w:r>
      <w:r w:rsidR="005A1274" w:rsidRPr="00CD3F6B">
        <w:rPr>
          <w:rFonts w:asciiTheme="minorHAnsi" w:hAnsiTheme="minorHAnsi" w:cstheme="minorHAnsi"/>
          <w:sz w:val="22"/>
          <w:szCs w:val="22"/>
        </w:rPr>
        <w:t xml:space="preserve"> very large proportion of Ramsar Information Sheets are out of date, and there is limited use of key processes for responding </w:t>
      </w:r>
      <w:r w:rsidR="00853FA6">
        <w:rPr>
          <w:rFonts w:asciiTheme="minorHAnsi" w:hAnsiTheme="minorHAnsi" w:cstheme="minorHAnsi"/>
          <w:sz w:val="22"/>
          <w:szCs w:val="22"/>
        </w:rPr>
        <w:t xml:space="preserve">to </w:t>
      </w:r>
      <w:r w:rsidR="005A1274" w:rsidRPr="00CD3F6B">
        <w:rPr>
          <w:rFonts w:asciiTheme="minorHAnsi" w:hAnsiTheme="minorHAnsi" w:cstheme="minorHAnsi"/>
          <w:sz w:val="22"/>
          <w:szCs w:val="22"/>
        </w:rPr>
        <w:t xml:space="preserve">negative </w:t>
      </w:r>
      <w:r w:rsidR="005A1274" w:rsidRPr="00CD3F6B">
        <w:rPr>
          <w:rFonts w:asciiTheme="minorHAnsi" w:hAnsiTheme="minorHAnsi" w:cstheme="minorHAnsi"/>
          <w:bCs/>
          <w:sz w:val="22"/>
          <w:szCs w:val="22"/>
        </w:rPr>
        <w:t>change in ecological character</w:t>
      </w:r>
      <w:r w:rsidR="005A1274" w:rsidRPr="00CD3F6B">
        <w:rPr>
          <w:rFonts w:asciiTheme="minorHAnsi" w:hAnsiTheme="minorHAnsi" w:cstheme="minorHAnsi"/>
          <w:b/>
          <w:sz w:val="22"/>
          <w:szCs w:val="22"/>
        </w:rPr>
        <w:t xml:space="preserve"> </w:t>
      </w:r>
      <w:r w:rsidR="005A1274" w:rsidRPr="00CD3F6B">
        <w:rPr>
          <w:rFonts w:asciiTheme="minorHAnsi" w:hAnsiTheme="minorHAnsi" w:cstheme="minorHAnsi"/>
          <w:sz w:val="22"/>
          <w:szCs w:val="22"/>
        </w:rPr>
        <w:t xml:space="preserve">of Wetlands of International Importance, including the Montreux Record. </w:t>
      </w:r>
    </w:p>
    <w:p w14:paraId="7ACAE2B7" w14:textId="77777777" w:rsidR="005A1274" w:rsidRPr="00CD3F6B" w:rsidRDefault="005A1274" w:rsidP="00257025">
      <w:pPr>
        <w:ind w:left="567" w:hanging="567"/>
        <w:rPr>
          <w:rFonts w:asciiTheme="minorHAnsi" w:hAnsiTheme="minorHAnsi" w:cstheme="minorHAnsi"/>
          <w:sz w:val="22"/>
          <w:szCs w:val="22"/>
        </w:rPr>
      </w:pPr>
    </w:p>
    <w:p w14:paraId="4A990703" w14:textId="11009CAD" w:rsidR="005A1274" w:rsidRPr="00CD3F6B" w:rsidRDefault="000E3338" w:rsidP="00257025">
      <w:pPr>
        <w:ind w:left="567" w:hanging="567"/>
        <w:rPr>
          <w:rFonts w:asciiTheme="minorHAnsi" w:hAnsiTheme="minorHAnsi" w:cstheme="minorHAnsi"/>
          <w:sz w:val="22"/>
          <w:szCs w:val="22"/>
        </w:rPr>
      </w:pPr>
      <w:r w:rsidRPr="000E3338">
        <w:rPr>
          <w:rFonts w:asciiTheme="minorHAnsi" w:hAnsiTheme="minorHAnsi" w:cstheme="minorHAnsi"/>
          <w:bCs/>
          <w:sz w:val="22"/>
          <w:szCs w:val="22"/>
          <w:lang w:eastAsia="fr-FR"/>
        </w:rPr>
        <w:t>1</w:t>
      </w:r>
      <w:r w:rsidR="0019534C">
        <w:rPr>
          <w:rFonts w:asciiTheme="minorHAnsi" w:hAnsiTheme="minorHAnsi" w:cstheme="minorHAnsi"/>
          <w:bCs/>
          <w:sz w:val="22"/>
          <w:szCs w:val="22"/>
          <w:lang w:eastAsia="fr-FR"/>
        </w:rPr>
        <w:t>3</w:t>
      </w:r>
      <w:r w:rsidR="00C32CF1">
        <w:rPr>
          <w:rFonts w:asciiTheme="minorHAnsi" w:hAnsiTheme="minorHAnsi" w:cstheme="minorHAnsi"/>
          <w:bCs/>
          <w:sz w:val="22"/>
          <w:szCs w:val="22"/>
          <w:lang w:eastAsia="fr-FR"/>
        </w:rPr>
        <w:t>3</w:t>
      </w:r>
      <w:r w:rsidRPr="000E3338">
        <w:rPr>
          <w:rFonts w:asciiTheme="minorHAnsi" w:hAnsiTheme="minorHAnsi" w:cstheme="minorHAnsi"/>
          <w:bCs/>
          <w:sz w:val="22"/>
          <w:szCs w:val="22"/>
          <w:lang w:eastAsia="fr-FR"/>
        </w:rPr>
        <w:t>.</w:t>
      </w:r>
      <w:r>
        <w:rPr>
          <w:rFonts w:asciiTheme="minorHAnsi" w:hAnsiTheme="minorHAnsi" w:cstheme="minorHAnsi"/>
          <w:bCs/>
          <w:i/>
          <w:iCs/>
          <w:sz w:val="22"/>
          <w:szCs w:val="22"/>
          <w:lang w:eastAsia="fr-FR"/>
        </w:rPr>
        <w:tab/>
      </w:r>
      <w:r w:rsidR="005A1274" w:rsidRPr="00CD3F6B">
        <w:rPr>
          <w:rFonts w:asciiTheme="minorHAnsi" w:hAnsiTheme="minorHAnsi" w:cstheme="minorHAnsi"/>
          <w:bCs/>
          <w:i/>
          <w:iCs/>
          <w:sz w:val="22"/>
          <w:szCs w:val="22"/>
          <w:lang w:eastAsia="fr-FR"/>
        </w:rPr>
        <w:t>Goal 3: Wisely using all wetlands</w:t>
      </w:r>
      <w:r w:rsidR="001A03EB" w:rsidRPr="00CD3F6B">
        <w:rPr>
          <w:rFonts w:asciiTheme="minorHAnsi" w:hAnsiTheme="minorHAnsi" w:cstheme="minorHAnsi"/>
          <w:bCs/>
          <w:i/>
          <w:iCs/>
          <w:sz w:val="22"/>
          <w:szCs w:val="22"/>
          <w:lang w:eastAsia="fr-FR"/>
        </w:rPr>
        <w:t xml:space="preserve">: </w:t>
      </w:r>
      <w:r w:rsidR="005A1274" w:rsidRPr="00CD3F6B">
        <w:rPr>
          <w:rFonts w:asciiTheme="minorHAnsi" w:hAnsiTheme="minorHAnsi" w:cstheme="minorHAnsi"/>
          <w:sz w:val="22"/>
          <w:szCs w:val="22"/>
          <w:lang w:eastAsia="fr-FR"/>
        </w:rPr>
        <w:t xml:space="preserve">There is </w:t>
      </w:r>
      <w:r w:rsidR="005A1274" w:rsidRPr="00CD3F6B">
        <w:rPr>
          <w:rFonts w:asciiTheme="minorHAnsi" w:hAnsiTheme="minorHAnsi" w:cstheme="minorHAnsi"/>
          <w:sz w:val="22"/>
          <w:szCs w:val="22"/>
        </w:rPr>
        <w:t>steady progress in promoting the wise use of wetlands through integrated resource management</w:t>
      </w:r>
      <w:r w:rsidR="005A1274" w:rsidRPr="00CD3F6B">
        <w:rPr>
          <w:rFonts w:asciiTheme="minorHAnsi" w:hAnsiTheme="minorHAnsi" w:cstheme="minorHAnsi"/>
          <w:sz w:val="22"/>
          <w:szCs w:val="22"/>
          <w:lang w:eastAsia="fr-FR"/>
        </w:rPr>
        <w:t xml:space="preserve">, including </w:t>
      </w:r>
      <w:r w:rsidR="000B3741" w:rsidRPr="00CD3F6B">
        <w:rPr>
          <w:rFonts w:asciiTheme="minorHAnsi" w:hAnsiTheme="minorHAnsi" w:cstheme="minorHAnsi"/>
          <w:sz w:val="22"/>
          <w:szCs w:val="22"/>
          <w:lang w:eastAsia="fr-FR"/>
        </w:rPr>
        <w:t xml:space="preserve">through </w:t>
      </w:r>
      <w:r w:rsidR="005A1274" w:rsidRPr="00CD3F6B">
        <w:rPr>
          <w:rFonts w:asciiTheme="minorHAnsi" w:hAnsiTheme="minorHAnsi" w:cstheme="minorHAnsi"/>
          <w:sz w:val="22"/>
          <w:szCs w:val="22"/>
        </w:rPr>
        <w:t xml:space="preserve">wetland policies or </w:t>
      </w:r>
      <w:r w:rsidR="005A1274" w:rsidRPr="00CD3F6B">
        <w:rPr>
          <w:rFonts w:asciiTheme="minorHAnsi" w:hAnsiTheme="minorHAnsi" w:cstheme="minorHAnsi"/>
          <w:sz w:val="22"/>
          <w:szCs w:val="22"/>
        </w:rPr>
        <w:lastRenderedPageBreak/>
        <w:t xml:space="preserve">equivalent instruments. Key planning and decision-support tools such as </w:t>
      </w:r>
      <w:r w:rsidR="00853FA6">
        <w:rPr>
          <w:rFonts w:asciiTheme="minorHAnsi" w:hAnsiTheme="minorHAnsi" w:cstheme="minorHAnsi"/>
          <w:sz w:val="22"/>
          <w:szCs w:val="22"/>
        </w:rPr>
        <w:t>e</w:t>
      </w:r>
      <w:r w:rsidR="00853FA6" w:rsidRPr="00CD3F6B">
        <w:rPr>
          <w:rFonts w:asciiTheme="minorHAnsi" w:hAnsiTheme="minorHAnsi" w:cstheme="minorHAnsi"/>
          <w:sz w:val="22"/>
          <w:szCs w:val="22"/>
        </w:rPr>
        <w:t xml:space="preserve">nvironmental </w:t>
      </w:r>
      <w:r w:rsidR="00853FA6">
        <w:rPr>
          <w:rFonts w:asciiTheme="minorHAnsi" w:hAnsiTheme="minorHAnsi" w:cstheme="minorHAnsi"/>
          <w:sz w:val="22"/>
          <w:szCs w:val="22"/>
        </w:rPr>
        <w:t>i</w:t>
      </w:r>
      <w:r w:rsidR="00853FA6" w:rsidRPr="00CD3F6B">
        <w:rPr>
          <w:rFonts w:asciiTheme="minorHAnsi" w:hAnsiTheme="minorHAnsi" w:cstheme="minorHAnsi"/>
          <w:sz w:val="22"/>
          <w:szCs w:val="22"/>
        </w:rPr>
        <w:t xml:space="preserve">mpact </w:t>
      </w:r>
      <w:r w:rsidR="00853FA6">
        <w:rPr>
          <w:rFonts w:asciiTheme="minorHAnsi" w:hAnsiTheme="minorHAnsi" w:cstheme="minorHAnsi"/>
          <w:sz w:val="22"/>
          <w:szCs w:val="22"/>
        </w:rPr>
        <w:t>a</w:t>
      </w:r>
      <w:r w:rsidR="00853FA6" w:rsidRPr="00CD3F6B">
        <w:rPr>
          <w:rFonts w:asciiTheme="minorHAnsi" w:hAnsiTheme="minorHAnsi" w:cstheme="minorHAnsi"/>
          <w:sz w:val="22"/>
          <w:szCs w:val="22"/>
        </w:rPr>
        <w:t xml:space="preserve">ssessment </w:t>
      </w:r>
      <w:r w:rsidR="005A1274" w:rsidRPr="00CD3F6B">
        <w:rPr>
          <w:rFonts w:asciiTheme="minorHAnsi" w:hAnsiTheme="minorHAnsi" w:cstheme="minorHAnsi"/>
          <w:sz w:val="22"/>
          <w:szCs w:val="22"/>
        </w:rPr>
        <w:t xml:space="preserve">(EIA) and </w:t>
      </w:r>
      <w:r w:rsidR="00853FA6">
        <w:rPr>
          <w:rFonts w:asciiTheme="minorHAnsi" w:hAnsiTheme="minorHAnsi" w:cstheme="minorHAnsi"/>
          <w:sz w:val="22"/>
          <w:szCs w:val="22"/>
        </w:rPr>
        <w:t>s</w:t>
      </w:r>
      <w:r w:rsidR="00853FA6" w:rsidRPr="00CD3F6B">
        <w:rPr>
          <w:rFonts w:asciiTheme="minorHAnsi" w:hAnsiTheme="minorHAnsi" w:cstheme="minorHAnsi"/>
          <w:sz w:val="22"/>
          <w:szCs w:val="22"/>
        </w:rPr>
        <w:t xml:space="preserve">trategic </w:t>
      </w:r>
      <w:r w:rsidR="00853FA6">
        <w:rPr>
          <w:rFonts w:asciiTheme="minorHAnsi" w:hAnsiTheme="minorHAnsi" w:cstheme="minorHAnsi"/>
          <w:sz w:val="22"/>
          <w:szCs w:val="22"/>
        </w:rPr>
        <w:t>e</w:t>
      </w:r>
      <w:r w:rsidR="00853FA6" w:rsidRPr="00CD3F6B">
        <w:rPr>
          <w:rFonts w:asciiTheme="minorHAnsi" w:hAnsiTheme="minorHAnsi" w:cstheme="minorHAnsi"/>
          <w:sz w:val="22"/>
          <w:szCs w:val="22"/>
        </w:rPr>
        <w:t xml:space="preserve">nvironmental </w:t>
      </w:r>
      <w:r w:rsidR="00853FA6">
        <w:rPr>
          <w:rFonts w:asciiTheme="minorHAnsi" w:hAnsiTheme="minorHAnsi" w:cstheme="minorHAnsi"/>
          <w:sz w:val="22"/>
          <w:szCs w:val="22"/>
        </w:rPr>
        <w:t>a</w:t>
      </w:r>
      <w:r w:rsidR="00853FA6" w:rsidRPr="00CD3F6B">
        <w:rPr>
          <w:rFonts w:asciiTheme="minorHAnsi" w:hAnsiTheme="minorHAnsi" w:cstheme="minorHAnsi"/>
          <w:sz w:val="22"/>
          <w:szCs w:val="22"/>
        </w:rPr>
        <w:t xml:space="preserve">ssessment </w:t>
      </w:r>
      <w:r w:rsidR="005A1274" w:rsidRPr="00CD3F6B">
        <w:rPr>
          <w:rFonts w:asciiTheme="minorHAnsi" w:hAnsiTheme="minorHAnsi" w:cstheme="minorHAnsi"/>
          <w:sz w:val="22"/>
          <w:szCs w:val="22"/>
        </w:rPr>
        <w:t xml:space="preserve">(SEA) are very widely used, supporting sustainability measures in sectors affecting wetlands. However, there is relatively limited progress in assessment of wetland ecosystem services to support consideration of their socio-economic and cultural values in relevant policies, plans and other measures. Moreover, little progress has been made in the development and updating of </w:t>
      </w:r>
      <w:r w:rsidR="00853FA6">
        <w:rPr>
          <w:rFonts w:asciiTheme="minorHAnsi" w:hAnsiTheme="minorHAnsi" w:cstheme="minorHAnsi"/>
          <w:sz w:val="22"/>
          <w:szCs w:val="22"/>
        </w:rPr>
        <w:t>n</w:t>
      </w:r>
      <w:r w:rsidR="00853FA6" w:rsidRPr="00CD3F6B">
        <w:rPr>
          <w:rFonts w:asciiTheme="minorHAnsi" w:hAnsiTheme="minorHAnsi" w:cstheme="minorHAnsi"/>
          <w:sz w:val="22"/>
          <w:szCs w:val="22"/>
        </w:rPr>
        <w:t xml:space="preserve">ational </w:t>
      </w:r>
      <w:r w:rsidR="00853FA6">
        <w:rPr>
          <w:rFonts w:asciiTheme="minorHAnsi" w:hAnsiTheme="minorHAnsi" w:cstheme="minorHAnsi"/>
          <w:sz w:val="22"/>
          <w:szCs w:val="22"/>
        </w:rPr>
        <w:t>w</w:t>
      </w:r>
      <w:r w:rsidR="00853FA6" w:rsidRPr="00CD3F6B">
        <w:rPr>
          <w:rFonts w:asciiTheme="minorHAnsi" w:hAnsiTheme="minorHAnsi" w:cstheme="minorHAnsi"/>
          <w:sz w:val="22"/>
          <w:szCs w:val="22"/>
        </w:rPr>
        <w:t xml:space="preserve">etland </w:t>
      </w:r>
      <w:r w:rsidR="00853FA6">
        <w:rPr>
          <w:rFonts w:asciiTheme="minorHAnsi" w:hAnsiTheme="minorHAnsi" w:cstheme="minorHAnsi"/>
          <w:sz w:val="22"/>
          <w:szCs w:val="22"/>
        </w:rPr>
        <w:t>i</w:t>
      </w:r>
      <w:r w:rsidR="00853FA6" w:rsidRPr="00CD3F6B">
        <w:rPr>
          <w:rFonts w:asciiTheme="minorHAnsi" w:hAnsiTheme="minorHAnsi" w:cstheme="minorHAnsi"/>
          <w:sz w:val="22"/>
          <w:szCs w:val="22"/>
        </w:rPr>
        <w:t>nventories</w:t>
      </w:r>
      <w:r w:rsidR="005A1274" w:rsidRPr="00CD3F6B">
        <w:rPr>
          <w:rFonts w:asciiTheme="minorHAnsi" w:hAnsiTheme="minorHAnsi" w:cstheme="minorHAnsi"/>
          <w:sz w:val="22"/>
          <w:szCs w:val="22"/>
        </w:rPr>
        <w:t xml:space="preserve">, a significant constraint to supporting evidence-based wetland management and wise use, as well as in reporting under the Convention and against other global goals and targets. </w:t>
      </w:r>
    </w:p>
    <w:p w14:paraId="6BAED1DB" w14:textId="77777777" w:rsidR="005A1274" w:rsidRPr="00CD3F6B" w:rsidRDefault="005A1274" w:rsidP="00257025">
      <w:pPr>
        <w:ind w:left="567" w:hanging="567"/>
        <w:rPr>
          <w:rFonts w:asciiTheme="minorHAnsi" w:hAnsiTheme="minorHAnsi" w:cstheme="minorHAnsi"/>
          <w:sz w:val="22"/>
          <w:szCs w:val="22"/>
        </w:rPr>
      </w:pPr>
    </w:p>
    <w:p w14:paraId="53D14BAC" w14:textId="64FAD8A6" w:rsidR="005A1274" w:rsidRPr="00CD3F6B" w:rsidRDefault="000E3338" w:rsidP="00257025">
      <w:pPr>
        <w:ind w:left="567" w:hanging="567"/>
        <w:rPr>
          <w:rFonts w:asciiTheme="minorHAnsi" w:hAnsiTheme="minorHAnsi" w:cstheme="minorHAnsi"/>
          <w:sz w:val="22"/>
          <w:szCs w:val="22"/>
        </w:rPr>
      </w:pPr>
      <w:r w:rsidRPr="000E3338">
        <w:rPr>
          <w:rFonts w:asciiTheme="minorHAnsi" w:hAnsiTheme="minorHAnsi" w:cstheme="minorHAnsi"/>
          <w:bCs/>
          <w:sz w:val="22"/>
          <w:szCs w:val="22"/>
          <w:lang w:eastAsia="fr-FR"/>
        </w:rPr>
        <w:t>1</w:t>
      </w:r>
      <w:r w:rsidR="0019534C">
        <w:rPr>
          <w:rFonts w:asciiTheme="minorHAnsi" w:hAnsiTheme="minorHAnsi" w:cstheme="minorHAnsi"/>
          <w:bCs/>
          <w:sz w:val="22"/>
          <w:szCs w:val="22"/>
          <w:lang w:eastAsia="fr-FR"/>
        </w:rPr>
        <w:t>3</w:t>
      </w:r>
      <w:r w:rsidR="00C32CF1">
        <w:rPr>
          <w:rFonts w:asciiTheme="minorHAnsi" w:hAnsiTheme="minorHAnsi" w:cstheme="minorHAnsi"/>
          <w:bCs/>
          <w:sz w:val="22"/>
          <w:szCs w:val="22"/>
          <w:lang w:eastAsia="fr-FR"/>
        </w:rPr>
        <w:t>4</w:t>
      </w:r>
      <w:r w:rsidRPr="000E3338">
        <w:rPr>
          <w:rFonts w:asciiTheme="minorHAnsi" w:hAnsiTheme="minorHAnsi" w:cstheme="minorHAnsi"/>
          <w:bCs/>
          <w:sz w:val="22"/>
          <w:szCs w:val="22"/>
          <w:lang w:eastAsia="fr-FR"/>
        </w:rPr>
        <w:t>.</w:t>
      </w:r>
      <w:r w:rsidRPr="000E3338">
        <w:rPr>
          <w:rFonts w:asciiTheme="minorHAnsi" w:hAnsiTheme="minorHAnsi" w:cstheme="minorHAnsi"/>
          <w:bCs/>
          <w:sz w:val="22"/>
          <w:szCs w:val="22"/>
          <w:lang w:eastAsia="fr-FR"/>
        </w:rPr>
        <w:tab/>
      </w:r>
      <w:r w:rsidR="005A1274" w:rsidRPr="00CD3F6B">
        <w:rPr>
          <w:rFonts w:asciiTheme="minorHAnsi" w:hAnsiTheme="minorHAnsi" w:cstheme="minorHAnsi"/>
          <w:bCs/>
          <w:i/>
          <w:iCs/>
          <w:sz w:val="22"/>
          <w:szCs w:val="22"/>
          <w:lang w:eastAsia="fr-FR"/>
        </w:rPr>
        <w:t>Goal 4: Enhancing Implementation</w:t>
      </w:r>
      <w:r w:rsidR="00C01DD8" w:rsidRPr="00CD3F6B">
        <w:rPr>
          <w:rFonts w:asciiTheme="minorHAnsi" w:hAnsiTheme="minorHAnsi" w:cstheme="minorHAnsi"/>
          <w:bCs/>
          <w:i/>
          <w:iCs/>
          <w:sz w:val="22"/>
          <w:szCs w:val="22"/>
          <w:lang w:eastAsia="fr-FR"/>
        </w:rPr>
        <w:t xml:space="preserve">: </w:t>
      </w:r>
      <w:r w:rsidR="005A1274" w:rsidRPr="00CD3F6B">
        <w:rPr>
          <w:rFonts w:asciiTheme="minorHAnsi" w:hAnsiTheme="minorHAnsi" w:cstheme="minorHAnsi"/>
          <w:sz w:val="22"/>
          <w:szCs w:val="22"/>
        </w:rPr>
        <w:t>International cooperation is generally increasing, including through the establishment of R</w:t>
      </w:r>
      <w:r w:rsidR="00853FA6">
        <w:rPr>
          <w:rFonts w:asciiTheme="minorHAnsi" w:hAnsiTheme="minorHAnsi" w:cstheme="minorHAnsi"/>
          <w:sz w:val="22"/>
          <w:szCs w:val="22"/>
        </w:rPr>
        <w:t xml:space="preserve">amsar </w:t>
      </w:r>
      <w:r w:rsidR="005A1274" w:rsidRPr="00CD3F6B">
        <w:rPr>
          <w:rFonts w:asciiTheme="minorHAnsi" w:hAnsiTheme="minorHAnsi" w:cstheme="minorHAnsi"/>
          <w:sz w:val="22"/>
          <w:szCs w:val="22"/>
        </w:rPr>
        <w:t>R</w:t>
      </w:r>
      <w:r w:rsidR="00853FA6">
        <w:rPr>
          <w:rFonts w:asciiTheme="minorHAnsi" w:hAnsiTheme="minorHAnsi" w:cstheme="minorHAnsi"/>
          <w:sz w:val="22"/>
          <w:szCs w:val="22"/>
        </w:rPr>
        <w:t xml:space="preserve">egional </w:t>
      </w:r>
      <w:r w:rsidR="005A1274" w:rsidRPr="00CD3F6B">
        <w:rPr>
          <w:rFonts w:asciiTheme="minorHAnsi" w:hAnsiTheme="minorHAnsi" w:cstheme="minorHAnsi"/>
          <w:sz w:val="22"/>
          <w:szCs w:val="22"/>
        </w:rPr>
        <w:t>I</w:t>
      </w:r>
      <w:r w:rsidR="00853FA6">
        <w:rPr>
          <w:rFonts w:asciiTheme="minorHAnsi" w:hAnsiTheme="minorHAnsi" w:cstheme="minorHAnsi"/>
          <w:sz w:val="22"/>
          <w:szCs w:val="22"/>
        </w:rPr>
        <w:t>nitiative</w:t>
      </w:r>
      <w:r w:rsidR="005A1274" w:rsidRPr="00CD3F6B">
        <w:rPr>
          <w:rFonts w:asciiTheme="minorHAnsi" w:hAnsiTheme="minorHAnsi" w:cstheme="minorHAnsi"/>
          <w:sz w:val="22"/>
          <w:szCs w:val="22"/>
        </w:rPr>
        <w:t xml:space="preserve">s and cooperation on migratory species and shared wetland systems. However, implementation progress varies across RRIs and some </w:t>
      </w:r>
      <w:r w:rsidR="005A1274" w:rsidRPr="00CD3F6B">
        <w:rPr>
          <w:rFonts w:asciiTheme="minorHAnsi" w:eastAsiaTheme="minorEastAsia" w:hAnsiTheme="minorHAnsi" w:cstheme="minorHAnsi"/>
          <w:sz w:val="22"/>
          <w:szCs w:val="22"/>
          <w:lang w:eastAsia="ko-KR"/>
        </w:rPr>
        <w:t>have encountered difficulties in sustaining operations</w:t>
      </w:r>
      <w:r w:rsidR="005A1274" w:rsidRPr="00CD3F6B">
        <w:rPr>
          <w:rFonts w:asciiTheme="minorHAnsi" w:hAnsiTheme="minorHAnsi" w:cstheme="minorHAnsi"/>
          <w:sz w:val="22"/>
          <w:szCs w:val="22"/>
        </w:rPr>
        <w:t xml:space="preserve">. World Wetlands Day contributes significantly </w:t>
      </w:r>
      <w:r w:rsidR="00853FA6">
        <w:rPr>
          <w:rFonts w:asciiTheme="minorHAnsi" w:hAnsiTheme="minorHAnsi" w:cstheme="minorHAnsi"/>
          <w:sz w:val="22"/>
          <w:szCs w:val="22"/>
        </w:rPr>
        <w:t>to</w:t>
      </w:r>
      <w:r w:rsidR="00853FA6" w:rsidRPr="00CD3F6B">
        <w:rPr>
          <w:rFonts w:asciiTheme="minorHAnsi" w:hAnsiTheme="minorHAnsi" w:cstheme="minorHAnsi"/>
          <w:sz w:val="22"/>
          <w:szCs w:val="22"/>
        </w:rPr>
        <w:t xml:space="preserve"> </w:t>
      </w:r>
      <w:r w:rsidR="005A1274" w:rsidRPr="00CD3F6B">
        <w:rPr>
          <w:rFonts w:asciiTheme="minorHAnsi" w:hAnsiTheme="minorHAnsi" w:cstheme="minorHAnsi"/>
          <w:sz w:val="22"/>
          <w:szCs w:val="22"/>
        </w:rPr>
        <w:t xml:space="preserve">elevating the Convention’s visibility, and engagement by Contracting Parties is consistently high. However, the impact of outreach, awareness raising and capacity building may be constrained by limited development of national CEPA action plans. While there is some progress in relation to funding for implementation of the Convention through national budget allocations as well as through grants from donor countries, many Parties identify inadequate funding as a key constraint in implementing the Convention. </w:t>
      </w:r>
    </w:p>
    <w:p w14:paraId="241F6BBB" w14:textId="77777777" w:rsidR="000944F7" w:rsidRPr="00CD3F6B" w:rsidRDefault="000944F7" w:rsidP="00257025">
      <w:pPr>
        <w:ind w:left="567" w:hanging="567"/>
        <w:rPr>
          <w:rFonts w:asciiTheme="minorHAnsi" w:hAnsiTheme="minorHAnsi" w:cstheme="minorHAnsi"/>
          <w:sz w:val="22"/>
          <w:szCs w:val="22"/>
        </w:rPr>
      </w:pPr>
    </w:p>
    <w:p w14:paraId="5F8DB9DB" w14:textId="1E9D3480" w:rsidR="00FC4C4B" w:rsidRPr="00CD3F6B" w:rsidRDefault="000E3338" w:rsidP="00257025">
      <w:pPr>
        <w:ind w:left="567" w:hanging="567"/>
        <w:rPr>
          <w:rFonts w:asciiTheme="minorHAnsi" w:hAnsiTheme="minorHAnsi" w:cstheme="minorHAnsi"/>
          <w:sz w:val="22"/>
          <w:szCs w:val="22"/>
        </w:rPr>
      </w:pPr>
      <w:r w:rsidRPr="000E3338">
        <w:rPr>
          <w:rFonts w:asciiTheme="minorHAnsi" w:hAnsiTheme="minorHAnsi" w:cstheme="minorHAnsi"/>
          <w:sz w:val="22"/>
          <w:szCs w:val="22"/>
        </w:rPr>
        <w:t>1</w:t>
      </w:r>
      <w:r w:rsidR="0019534C">
        <w:rPr>
          <w:rFonts w:asciiTheme="minorHAnsi" w:hAnsiTheme="minorHAnsi" w:cstheme="minorHAnsi"/>
          <w:sz w:val="22"/>
          <w:szCs w:val="22"/>
        </w:rPr>
        <w:t>3</w:t>
      </w:r>
      <w:r w:rsidR="00C32CF1">
        <w:rPr>
          <w:rFonts w:asciiTheme="minorHAnsi" w:hAnsiTheme="minorHAnsi" w:cstheme="minorHAnsi"/>
          <w:sz w:val="22"/>
          <w:szCs w:val="22"/>
        </w:rPr>
        <w:t>5</w:t>
      </w:r>
      <w:r w:rsidRPr="000E3338">
        <w:rPr>
          <w:rFonts w:asciiTheme="minorHAnsi" w:hAnsiTheme="minorHAnsi" w:cstheme="minorHAnsi"/>
          <w:sz w:val="22"/>
          <w:szCs w:val="22"/>
        </w:rPr>
        <w:t>.</w:t>
      </w:r>
      <w:r w:rsidRPr="000E3338">
        <w:rPr>
          <w:rFonts w:asciiTheme="minorHAnsi" w:hAnsiTheme="minorHAnsi" w:cstheme="minorHAnsi"/>
          <w:sz w:val="22"/>
          <w:szCs w:val="22"/>
        </w:rPr>
        <w:tab/>
      </w:r>
      <w:r w:rsidR="009B4471" w:rsidRPr="00CD3F6B">
        <w:rPr>
          <w:rFonts w:asciiTheme="minorHAnsi" w:hAnsiTheme="minorHAnsi" w:cstheme="minorHAnsi"/>
          <w:i/>
          <w:iCs/>
          <w:sz w:val="22"/>
          <w:szCs w:val="22"/>
        </w:rPr>
        <w:t>Key areas of progress</w:t>
      </w:r>
      <w:r w:rsidR="001C6EBA" w:rsidRPr="00CD3F6B">
        <w:rPr>
          <w:rFonts w:asciiTheme="minorHAnsi" w:hAnsiTheme="minorHAnsi" w:cstheme="minorHAnsi"/>
          <w:i/>
          <w:iCs/>
          <w:sz w:val="22"/>
          <w:szCs w:val="22"/>
        </w:rPr>
        <w:t xml:space="preserve"> </w:t>
      </w:r>
      <w:r w:rsidR="001C6EBA" w:rsidRPr="00CD3F6B">
        <w:rPr>
          <w:rFonts w:asciiTheme="minorHAnsi" w:hAnsiTheme="minorHAnsi" w:cstheme="minorHAnsi"/>
          <w:sz w:val="22"/>
          <w:szCs w:val="22"/>
        </w:rPr>
        <w:t>h</w:t>
      </w:r>
      <w:r w:rsidR="00CD14DC" w:rsidRPr="00CD3F6B">
        <w:rPr>
          <w:rFonts w:asciiTheme="minorHAnsi" w:hAnsiTheme="minorHAnsi" w:cstheme="minorHAnsi"/>
          <w:sz w:val="22"/>
          <w:szCs w:val="22"/>
        </w:rPr>
        <w:t xml:space="preserve">ighlighted by Contracting Parties in narrative responses included: </w:t>
      </w:r>
    </w:p>
    <w:p w14:paraId="067AFC33" w14:textId="06564CAC" w:rsidR="009E6604" w:rsidRPr="00CD3F6B" w:rsidRDefault="009B4471" w:rsidP="00257025">
      <w:pPr>
        <w:pStyle w:val="ListParagraph"/>
        <w:numPr>
          <w:ilvl w:val="0"/>
          <w:numId w:val="108"/>
        </w:numPr>
        <w:tabs>
          <w:tab w:val="clear" w:pos="1154"/>
        </w:tabs>
        <w:spacing w:after="0" w:line="240" w:lineRule="auto"/>
        <w:ind w:left="993" w:hanging="425"/>
        <w:rPr>
          <w:rFonts w:eastAsia="Times New Roman" w:cstheme="minorHAnsi"/>
          <w:lang w:eastAsia="en-GB"/>
        </w:rPr>
      </w:pPr>
      <w:r w:rsidRPr="00CD3F6B">
        <w:rPr>
          <w:rFonts w:eastAsia="Times New Roman" w:cstheme="minorHAnsi"/>
          <w:lang w:eastAsia="en-GB"/>
        </w:rPr>
        <w:t>strengthened legal and policy frameworks including</w:t>
      </w:r>
      <w:r w:rsidR="00853FA6">
        <w:rPr>
          <w:rFonts w:eastAsia="Times New Roman" w:cstheme="minorHAnsi"/>
          <w:lang w:eastAsia="en-GB"/>
        </w:rPr>
        <w:t>:</w:t>
      </w:r>
      <w:r w:rsidRPr="00CD3F6B">
        <w:rPr>
          <w:rFonts w:eastAsia="Times New Roman" w:cstheme="minorHAnsi"/>
          <w:lang w:eastAsia="en-GB"/>
        </w:rPr>
        <w:t xml:space="preserve"> the adoption of national wetland strategies</w:t>
      </w:r>
      <w:r w:rsidR="00DA28BB" w:rsidRPr="00CD3F6B">
        <w:rPr>
          <w:rFonts w:eastAsia="Times New Roman" w:cstheme="minorHAnsi"/>
          <w:lang w:eastAsia="en-GB"/>
        </w:rPr>
        <w:t>; i</w:t>
      </w:r>
      <w:r w:rsidRPr="00CD3F6B">
        <w:rPr>
          <w:rFonts w:eastAsia="Times New Roman" w:cstheme="minorHAnsi"/>
          <w:lang w:eastAsia="en-GB"/>
        </w:rPr>
        <w:t xml:space="preserve">nstitutional development and governance improvements </w:t>
      </w:r>
      <w:r w:rsidR="00C00893" w:rsidRPr="00CD3F6B">
        <w:rPr>
          <w:rFonts w:eastAsia="Times New Roman" w:cstheme="minorHAnsi"/>
          <w:lang w:eastAsia="en-GB"/>
        </w:rPr>
        <w:t xml:space="preserve">such as </w:t>
      </w:r>
      <w:r w:rsidRPr="00CD3F6B">
        <w:rPr>
          <w:rFonts w:eastAsia="Times New Roman" w:cstheme="minorHAnsi"/>
          <w:lang w:eastAsia="en-GB"/>
        </w:rPr>
        <w:t>the creation of wetland observatories, coordination bodies, and specialized conservation units</w:t>
      </w:r>
      <w:r w:rsidR="00781B5E" w:rsidRPr="00CD3F6B">
        <w:rPr>
          <w:rFonts w:eastAsia="Times New Roman" w:cstheme="minorHAnsi"/>
          <w:lang w:eastAsia="en-GB"/>
        </w:rPr>
        <w:t xml:space="preserve">; and </w:t>
      </w:r>
      <w:r w:rsidRPr="00CD3F6B">
        <w:rPr>
          <w:rFonts w:eastAsia="Times New Roman" w:cstheme="minorHAnsi"/>
          <w:lang w:eastAsia="en-GB"/>
        </w:rPr>
        <w:t>progress in integration of wetlands into broader environmental or sectoral policies</w:t>
      </w:r>
      <w:r w:rsidR="00853FA6">
        <w:rPr>
          <w:rFonts w:eastAsia="Times New Roman" w:cstheme="minorHAnsi"/>
          <w:lang w:eastAsia="en-GB"/>
        </w:rPr>
        <w:t>;</w:t>
      </w:r>
    </w:p>
    <w:p w14:paraId="7FC373AF" w14:textId="1280AA39" w:rsidR="002F17EE" w:rsidRPr="00CD3F6B" w:rsidRDefault="00E5064D" w:rsidP="00257025">
      <w:pPr>
        <w:pStyle w:val="ListParagraph"/>
        <w:numPr>
          <w:ilvl w:val="0"/>
          <w:numId w:val="108"/>
        </w:numPr>
        <w:tabs>
          <w:tab w:val="clear" w:pos="1154"/>
        </w:tabs>
        <w:spacing w:after="0" w:line="240" w:lineRule="auto"/>
        <w:ind w:left="993" w:hanging="425"/>
        <w:rPr>
          <w:rFonts w:cstheme="minorHAnsi"/>
        </w:rPr>
      </w:pPr>
      <w:r w:rsidRPr="00CD3F6B">
        <w:rPr>
          <w:rFonts w:cstheme="minorHAnsi"/>
        </w:rPr>
        <w:t>a</w:t>
      </w:r>
      <w:r w:rsidR="009B4471" w:rsidRPr="00CD3F6B">
        <w:rPr>
          <w:rFonts w:cstheme="minorHAnsi"/>
        </w:rPr>
        <w:t xml:space="preserve">dvances in monitoring </w:t>
      </w:r>
      <w:r w:rsidRPr="00CD3F6B">
        <w:rPr>
          <w:rFonts w:cstheme="minorHAnsi"/>
        </w:rPr>
        <w:t xml:space="preserve">including </w:t>
      </w:r>
      <w:r w:rsidR="009B4471" w:rsidRPr="00CD3F6B">
        <w:rPr>
          <w:rFonts w:cstheme="minorHAnsi"/>
        </w:rPr>
        <w:t xml:space="preserve">technical capacity, e.g. </w:t>
      </w:r>
      <w:r w:rsidR="00AF4BBB" w:rsidRPr="00CD3F6B">
        <w:rPr>
          <w:rFonts w:cstheme="minorHAnsi"/>
        </w:rPr>
        <w:t xml:space="preserve">for </w:t>
      </w:r>
      <w:r w:rsidR="009B4471" w:rsidRPr="00CD3F6B">
        <w:rPr>
          <w:rFonts w:cstheme="minorHAnsi"/>
        </w:rPr>
        <w:t>implementation of wetland censuses and use of geospatial data, and progress in modernizing data systems</w:t>
      </w:r>
      <w:r w:rsidR="00853FA6">
        <w:rPr>
          <w:rFonts w:cstheme="minorHAnsi"/>
        </w:rPr>
        <w:t>;</w:t>
      </w:r>
    </w:p>
    <w:p w14:paraId="40EB26CE" w14:textId="6D0F061A" w:rsidR="00E67A1C" w:rsidRPr="00CD3F6B" w:rsidRDefault="009B4471" w:rsidP="00257025">
      <w:pPr>
        <w:pStyle w:val="ListParagraph"/>
        <w:numPr>
          <w:ilvl w:val="0"/>
          <w:numId w:val="108"/>
        </w:numPr>
        <w:tabs>
          <w:tab w:val="clear" w:pos="1154"/>
        </w:tabs>
        <w:spacing w:after="0" w:line="240" w:lineRule="auto"/>
        <w:ind w:left="993" w:hanging="425"/>
        <w:rPr>
          <w:rFonts w:cstheme="minorHAnsi"/>
        </w:rPr>
      </w:pPr>
      <w:r w:rsidRPr="00CD3F6B">
        <w:rPr>
          <w:rFonts w:cstheme="minorHAnsi"/>
        </w:rPr>
        <w:t xml:space="preserve">progress in involvement of </w:t>
      </w:r>
      <w:r w:rsidR="005E2C86">
        <w:rPr>
          <w:rFonts w:cstheme="minorHAnsi"/>
        </w:rPr>
        <w:t>Indigenous Peoples</w:t>
      </w:r>
      <w:r w:rsidRPr="00CD3F6B">
        <w:rPr>
          <w:rFonts w:cstheme="minorHAnsi"/>
        </w:rPr>
        <w:t xml:space="preserve"> and local communities in conservation planning</w:t>
      </w:r>
      <w:r w:rsidR="00633FA2" w:rsidRPr="00CD3F6B">
        <w:rPr>
          <w:rFonts w:cstheme="minorHAnsi"/>
        </w:rPr>
        <w:t xml:space="preserve">; and </w:t>
      </w:r>
    </w:p>
    <w:p w14:paraId="096035B1" w14:textId="0D4B5B58" w:rsidR="009B4471" w:rsidRPr="00CD3F6B" w:rsidRDefault="00A06B2B" w:rsidP="00257025">
      <w:pPr>
        <w:pStyle w:val="ListParagraph"/>
        <w:numPr>
          <w:ilvl w:val="0"/>
          <w:numId w:val="108"/>
        </w:numPr>
        <w:tabs>
          <w:tab w:val="clear" w:pos="1154"/>
        </w:tabs>
        <w:spacing w:after="0" w:line="240" w:lineRule="auto"/>
        <w:ind w:left="993" w:hanging="425"/>
        <w:rPr>
          <w:rFonts w:cstheme="minorHAnsi"/>
        </w:rPr>
      </w:pPr>
      <w:r w:rsidRPr="00CD3F6B">
        <w:rPr>
          <w:rFonts w:cstheme="minorHAnsi"/>
        </w:rPr>
        <w:t xml:space="preserve">development and implementation of </w:t>
      </w:r>
      <w:r w:rsidR="009B4471" w:rsidRPr="00CD3F6B">
        <w:rPr>
          <w:rFonts w:cstheme="minorHAnsi"/>
        </w:rPr>
        <w:t>innovative restoration projects.</w:t>
      </w:r>
    </w:p>
    <w:p w14:paraId="1D205803" w14:textId="77777777" w:rsidR="00F809BE" w:rsidRPr="00CD3F6B" w:rsidRDefault="00F809BE" w:rsidP="00D1463B">
      <w:pPr>
        <w:pStyle w:val="ListParagraph"/>
        <w:spacing w:after="0" w:line="240" w:lineRule="auto"/>
        <w:ind w:left="426" w:hanging="426"/>
        <w:rPr>
          <w:rFonts w:eastAsia="Times New Roman" w:cstheme="minorHAnsi"/>
          <w:lang w:eastAsia="en-GB"/>
        </w:rPr>
      </w:pPr>
    </w:p>
    <w:p w14:paraId="2B31EE6B" w14:textId="43077D45" w:rsidR="002D3968" w:rsidRPr="00CD3F6B" w:rsidRDefault="000E3338" w:rsidP="00257025">
      <w:pPr>
        <w:ind w:left="567" w:hanging="567"/>
        <w:outlineLvl w:val="2"/>
        <w:rPr>
          <w:rFonts w:asciiTheme="minorHAnsi" w:hAnsiTheme="minorHAnsi" w:cstheme="minorHAnsi"/>
          <w:sz w:val="22"/>
          <w:szCs w:val="22"/>
        </w:rPr>
      </w:pPr>
      <w:r w:rsidRPr="000E3338">
        <w:rPr>
          <w:rFonts w:asciiTheme="minorHAnsi" w:hAnsiTheme="minorHAnsi" w:cstheme="minorHAnsi"/>
          <w:sz w:val="22"/>
          <w:szCs w:val="22"/>
        </w:rPr>
        <w:t>1</w:t>
      </w:r>
      <w:r w:rsidR="0019534C">
        <w:rPr>
          <w:rFonts w:asciiTheme="minorHAnsi" w:hAnsiTheme="minorHAnsi" w:cstheme="minorHAnsi"/>
          <w:sz w:val="22"/>
          <w:szCs w:val="22"/>
        </w:rPr>
        <w:t>3</w:t>
      </w:r>
      <w:r w:rsidR="00C32CF1">
        <w:rPr>
          <w:rFonts w:asciiTheme="minorHAnsi" w:hAnsiTheme="minorHAnsi" w:cstheme="minorHAnsi"/>
          <w:sz w:val="22"/>
          <w:szCs w:val="22"/>
        </w:rPr>
        <w:t>6</w:t>
      </w:r>
      <w:r w:rsidRPr="000E3338">
        <w:rPr>
          <w:rFonts w:asciiTheme="minorHAnsi" w:hAnsiTheme="minorHAnsi" w:cstheme="minorHAnsi"/>
          <w:sz w:val="22"/>
          <w:szCs w:val="22"/>
        </w:rPr>
        <w:t>.</w:t>
      </w:r>
      <w:r>
        <w:rPr>
          <w:rFonts w:asciiTheme="minorHAnsi" w:hAnsiTheme="minorHAnsi" w:cstheme="minorHAnsi"/>
          <w:i/>
          <w:iCs/>
          <w:sz w:val="22"/>
          <w:szCs w:val="22"/>
        </w:rPr>
        <w:tab/>
      </w:r>
      <w:r w:rsidR="007F00BF" w:rsidRPr="00CD3F6B">
        <w:rPr>
          <w:rFonts w:asciiTheme="minorHAnsi" w:hAnsiTheme="minorHAnsi" w:cstheme="minorHAnsi"/>
          <w:i/>
          <w:iCs/>
          <w:sz w:val="22"/>
          <w:szCs w:val="22"/>
        </w:rPr>
        <w:t>Major challenges hindering implementation</w:t>
      </w:r>
      <w:r w:rsidR="002D3968" w:rsidRPr="00CD3F6B">
        <w:rPr>
          <w:rFonts w:asciiTheme="minorHAnsi" w:hAnsiTheme="minorHAnsi" w:cstheme="minorHAnsi"/>
          <w:i/>
          <w:iCs/>
          <w:sz w:val="22"/>
          <w:szCs w:val="22"/>
        </w:rPr>
        <w:t xml:space="preserve"> </w:t>
      </w:r>
      <w:r w:rsidR="002D3968" w:rsidRPr="00CD3F6B">
        <w:rPr>
          <w:rFonts w:asciiTheme="minorHAnsi" w:hAnsiTheme="minorHAnsi" w:cstheme="minorHAnsi"/>
          <w:sz w:val="22"/>
          <w:szCs w:val="22"/>
        </w:rPr>
        <w:t xml:space="preserve">highlighted by Contracting Parties in narrative responses include: </w:t>
      </w:r>
    </w:p>
    <w:p w14:paraId="026FCD27" w14:textId="1F8A1237" w:rsidR="00167E17" w:rsidRPr="00CD3F6B" w:rsidRDefault="007F00BF" w:rsidP="00257025">
      <w:pPr>
        <w:pStyle w:val="ListParagraph"/>
        <w:numPr>
          <w:ilvl w:val="0"/>
          <w:numId w:val="108"/>
        </w:numPr>
        <w:tabs>
          <w:tab w:val="clear" w:pos="1154"/>
        </w:tabs>
        <w:spacing w:after="0" w:line="240" w:lineRule="auto"/>
        <w:ind w:left="993" w:hanging="425"/>
        <w:rPr>
          <w:rFonts w:eastAsia="Times New Roman" w:cstheme="minorHAnsi"/>
          <w:lang w:eastAsia="en-GB"/>
        </w:rPr>
      </w:pPr>
      <w:r w:rsidRPr="00CD3F6B">
        <w:rPr>
          <w:rFonts w:eastAsia="Times New Roman" w:cstheme="minorHAnsi"/>
          <w:lang w:eastAsia="en-GB"/>
        </w:rPr>
        <w:t>conflict</w:t>
      </w:r>
      <w:r w:rsidR="00F7673C" w:rsidRPr="00CD3F6B">
        <w:rPr>
          <w:rFonts w:eastAsia="Times New Roman" w:cstheme="minorHAnsi"/>
          <w:lang w:eastAsia="en-GB"/>
        </w:rPr>
        <w:t>ing</w:t>
      </w:r>
      <w:r w:rsidRPr="00CD3F6B">
        <w:rPr>
          <w:rFonts w:eastAsia="Times New Roman" w:cstheme="minorHAnsi"/>
          <w:lang w:eastAsia="en-GB"/>
        </w:rPr>
        <w:t xml:space="preserve"> conservation and development goals, </w:t>
      </w:r>
      <w:r w:rsidR="000128AF" w:rsidRPr="00CD3F6B">
        <w:rPr>
          <w:rFonts w:eastAsia="Times New Roman" w:cstheme="minorHAnsi"/>
          <w:lang w:eastAsia="en-GB"/>
        </w:rPr>
        <w:t xml:space="preserve">with pressure on wetland ecosystems from </w:t>
      </w:r>
      <w:r w:rsidRPr="00CD3F6B">
        <w:rPr>
          <w:rFonts w:eastAsia="Times New Roman" w:cstheme="minorHAnsi"/>
          <w:lang w:eastAsia="en-GB"/>
        </w:rPr>
        <w:t>infrastructure, urbanization and industrial growth</w:t>
      </w:r>
      <w:r w:rsidR="00853FA6">
        <w:rPr>
          <w:rFonts w:eastAsia="Times New Roman" w:cstheme="minorHAnsi"/>
          <w:lang w:eastAsia="en-GB"/>
        </w:rPr>
        <w:t>;</w:t>
      </w:r>
    </w:p>
    <w:p w14:paraId="68144BF4" w14:textId="30750438" w:rsidR="00EC57EB" w:rsidRPr="00CD3F6B" w:rsidRDefault="00853FA6" w:rsidP="00257025">
      <w:pPr>
        <w:pStyle w:val="ListParagraph"/>
        <w:numPr>
          <w:ilvl w:val="0"/>
          <w:numId w:val="108"/>
        </w:numPr>
        <w:tabs>
          <w:tab w:val="clear" w:pos="1154"/>
        </w:tabs>
        <w:spacing w:after="0" w:line="240" w:lineRule="auto"/>
        <w:ind w:left="993" w:hanging="425"/>
        <w:rPr>
          <w:rFonts w:cstheme="minorHAnsi"/>
        </w:rPr>
      </w:pPr>
      <w:r>
        <w:rPr>
          <w:rFonts w:cstheme="minorHAnsi"/>
        </w:rPr>
        <w:t>f</w:t>
      </w:r>
      <w:r w:rsidRPr="00CD3F6B">
        <w:rPr>
          <w:rFonts w:cstheme="minorHAnsi"/>
        </w:rPr>
        <w:t xml:space="preserve">inancial </w:t>
      </w:r>
      <w:r w:rsidR="007F00BF" w:rsidRPr="00CD3F6B">
        <w:rPr>
          <w:rFonts w:cstheme="minorHAnsi"/>
        </w:rPr>
        <w:t xml:space="preserve">resource constraints, </w:t>
      </w:r>
      <w:r w:rsidR="000D58D2" w:rsidRPr="00CD3F6B">
        <w:rPr>
          <w:rFonts w:cstheme="minorHAnsi"/>
        </w:rPr>
        <w:t xml:space="preserve">with </w:t>
      </w:r>
      <w:r w:rsidR="007F00BF" w:rsidRPr="00CD3F6B">
        <w:rPr>
          <w:rFonts w:cstheme="minorHAnsi"/>
        </w:rPr>
        <w:t xml:space="preserve">lack </w:t>
      </w:r>
      <w:r w:rsidR="002F3591" w:rsidRPr="00CD3F6B">
        <w:rPr>
          <w:rFonts w:cstheme="minorHAnsi"/>
        </w:rPr>
        <w:t>of</w:t>
      </w:r>
      <w:r w:rsidR="007F00BF" w:rsidRPr="00CD3F6B">
        <w:rPr>
          <w:rFonts w:cstheme="minorHAnsi"/>
        </w:rPr>
        <w:t xml:space="preserve"> adequate </w:t>
      </w:r>
      <w:r w:rsidR="002F3591" w:rsidRPr="00CD3F6B">
        <w:rPr>
          <w:rFonts w:cstheme="minorHAnsi"/>
        </w:rPr>
        <w:t>government</w:t>
      </w:r>
      <w:r w:rsidR="007F00BF" w:rsidRPr="00CD3F6B">
        <w:rPr>
          <w:rFonts w:cstheme="minorHAnsi"/>
        </w:rPr>
        <w:t xml:space="preserve"> budgets or access to international funding limiting ability to support wetland conservation efforts</w:t>
      </w:r>
      <w:r>
        <w:rPr>
          <w:rFonts w:cstheme="minorHAnsi"/>
        </w:rPr>
        <w:t>;</w:t>
      </w:r>
    </w:p>
    <w:p w14:paraId="4A9E4E53" w14:textId="142FB09D" w:rsidR="0030122E" w:rsidRPr="00CD3F6B" w:rsidRDefault="00853FA6" w:rsidP="00257025">
      <w:pPr>
        <w:pStyle w:val="ListParagraph"/>
        <w:numPr>
          <w:ilvl w:val="0"/>
          <w:numId w:val="96"/>
        </w:numPr>
        <w:tabs>
          <w:tab w:val="clear" w:pos="1154"/>
        </w:tabs>
        <w:spacing w:after="0" w:line="240" w:lineRule="auto"/>
        <w:ind w:left="993" w:hanging="425"/>
        <w:rPr>
          <w:rFonts w:cstheme="minorHAnsi"/>
          <w:lang w:eastAsia="en-GB"/>
        </w:rPr>
      </w:pPr>
      <w:r>
        <w:rPr>
          <w:rFonts w:cstheme="minorHAnsi"/>
          <w:lang w:eastAsia="en-GB"/>
        </w:rPr>
        <w:t>p</w:t>
      </w:r>
      <w:r w:rsidRPr="00CD3F6B">
        <w:rPr>
          <w:rFonts w:cstheme="minorHAnsi"/>
          <w:lang w:eastAsia="en-GB"/>
        </w:rPr>
        <w:t xml:space="preserve">olicy </w:t>
      </w:r>
      <w:r w:rsidR="0030122E" w:rsidRPr="00CD3F6B">
        <w:rPr>
          <w:rFonts w:cstheme="minorHAnsi"/>
          <w:lang w:eastAsia="en-GB"/>
        </w:rPr>
        <w:t xml:space="preserve">and </w:t>
      </w:r>
      <w:r w:rsidR="00FD74CB" w:rsidRPr="00CD3F6B">
        <w:rPr>
          <w:rFonts w:cstheme="minorHAnsi"/>
          <w:lang w:eastAsia="en-GB"/>
        </w:rPr>
        <w:t>l</w:t>
      </w:r>
      <w:r w:rsidR="007F00BF" w:rsidRPr="00CD3F6B">
        <w:rPr>
          <w:rFonts w:cstheme="minorHAnsi"/>
          <w:lang w:eastAsia="en-GB"/>
        </w:rPr>
        <w:t>egislative gaps and weak enforcement mechanisms</w:t>
      </w:r>
      <w:r w:rsidR="002A0734" w:rsidRPr="00CD3F6B">
        <w:rPr>
          <w:rFonts w:cstheme="minorHAnsi"/>
          <w:lang w:eastAsia="en-GB"/>
        </w:rPr>
        <w:t xml:space="preserve"> including </w:t>
      </w:r>
      <w:r w:rsidR="007F00BF" w:rsidRPr="00CD3F6B">
        <w:rPr>
          <w:rFonts w:cstheme="minorHAnsi"/>
          <w:lang w:eastAsia="en-GB"/>
        </w:rPr>
        <w:t>poor inter-agency coordination</w:t>
      </w:r>
      <w:r w:rsidR="00FE6FCF" w:rsidRPr="00CD3F6B">
        <w:rPr>
          <w:rFonts w:cstheme="minorHAnsi"/>
          <w:lang w:eastAsia="en-GB"/>
        </w:rPr>
        <w:t xml:space="preserve">, administrative fragmentation </w:t>
      </w:r>
      <w:r w:rsidR="007F00BF" w:rsidRPr="00CD3F6B">
        <w:rPr>
          <w:rFonts w:cstheme="minorHAnsi"/>
          <w:lang w:eastAsia="en-GB"/>
        </w:rPr>
        <w:t xml:space="preserve">and </w:t>
      </w:r>
      <w:r w:rsidR="00FE6FCF" w:rsidRPr="00CD3F6B">
        <w:rPr>
          <w:rFonts w:cstheme="minorHAnsi"/>
          <w:lang w:eastAsia="en-GB"/>
        </w:rPr>
        <w:t>overlapping mandates</w:t>
      </w:r>
      <w:r w:rsidR="00FD74CB" w:rsidRPr="00CD3F6B">
        <w:rPr>
          <w:rFonts w:cstheme="minorHAnsi"/>
          <w:lang w:eastAsia="en-GB"/>
        </w:rPr>
        <w:t>;</w:t>
      </w:r>
      <w:r w:rsidR="007F00BF" w:rsidRPr="00CD3F6B">
        <w:rPr>
          <w:rFonts w:cstheme="minorHAnsi"/>
          <w:lang w:eastAsia="en-GB"/>
        </w:rPr>
        <w:t xml:space="preserve"> </w:t>
      </w:r>
      <w:r w:rsidR="00FD74CB" w:rsidRPr="00CD3F6B">
        <w:rPr>
          <w:rFonts w:cstheme="minorHAnsi"/>
          <w:lang w:eastAsia="en-GB"/>
        </w:rPr>
        <w:t>w</w:t>
      </w:r>
      <w:r w:rsidR="007F00BF" w:rsidRPr="00CD3F6B">
        <w:rPr>
          <w:rFonts w:cstheme="minorHAnsi"/>
          <w:lang w:eastAsia="en-GB"/>
        </w:rPr>
        <w:t xml:space="preserve">eak integration of wetlands into broader development </w:t>
      </w:r>
      <w:r w:rsidR="00A758CE" w:rsidRPr="00CD3F6B">
        <w:rPr>
          <w:rFonts w:cstheme="minorHAnsi"/>
          <w:lang w:eastAsia="en-GB"/>
        </w:rPr>
        <w:t xml:space="preserve">or sectoral </w:t>
      </w:r>
      <w:r w:rsidR="007F00BF" w:rsidRPr="00CD3F6B">
        <w:rPr>
          <w:rFonts w:cstheme="minorHAnsi"/>
          <w:lang w:eastAsia="en-GB"/>
        </w:rPr>
        <w:t>policies</w:t>
      </w:r>
      <w:r w:rsidR="00A758CE" w:rsidRPr="00CD3F6B">
        <w:rPr>
          <w:rFonts w:cstheme="minorHAnsi"/>
          <w:lang w:eastAsia="en-GB"/>
        </w:rPr>
        <w:t xml:space="preserve">; </w:t>
      </w:r>
      <w:r>
        <w:rPr>
          <w:rFonts w:cstheme="minorHAnsi"/>
          <w:lang w:eastAsia="en-GB"/>
        </w:rPr>
        <w:t xml:space="preserve">and </w:t>
      </w:r>
    </w:p>
    <w:p w14:paraId="2CC46671" w14:textId="36A89B6E" w:rsidR="007F00BF" w:rsidRPr="00CD3F6B" w:rsidRDefault="00A758CE" w:rsidP="00257025">
      <w:pPr>
        <w:pStyle w:val="ListParagraph"/>
        <w:numPr>
          <w:ilvl w:val="0"/>
          <w:numId w:val="96"/>
        </w:numPr>
        <w:tabs>
          <w:tab w:val="clear" w:pos="1154"/>
        </w:tabs>
        <w:spacing w:after="0" w:line="240" w:lineRule="auto"/>
        <w:ind w:left="993" w:hanging="425"/>
        <w:rPr>
          <w:rFonts w:cstheme="minorHAnsi"/>
          <w:lang w:eastAsia="en-GB"/>
        </w:rPr>
      </w:pPr>
      <w:r w:rsidRPr="00CD3F6B">
        <w:rPr>
          <w:rFonts w:cstheme="minorHAnsi"/>
          <w:lang w:eastAsia="en-GB"/>
        </w:rPr>
        <w:t>i</w:t>
      </w:r>
      <w:r w:rsidR="00C5158E" w:rsidRPr="00CD3F6B">
        <w:rPr>
          <w:rFonts w:cstheme="minorHAnsi"/>
          <w:lang w:eastAsia="en-GB"/>
        </w:rPr>
        <w:t>nsufficient m</w:t>
      </w:r>
      <w:r w:rsidR="007F00BF" w:rsidRPr="00CD3F6B">
        <w:rPr>
          <w:rFonts w:cstheme="minorHAnsi"/>
          <w:lang w:eastAsia="en-GB"/>
        </w:rPr>
        <w:t>onitoring systems</w:t>
      </w:r>
      <w:r w:rsidR="00C5158E" w:rsidRPr="00CD3F6B">
        <w:rPr>
          <w:rFonts w:cstheme="minorHAnsi"/>
          <w:lang w:eastAsia="en-GB"/>
        </w:rPr>
        <w:t xml:space="preserve">, lack of </w:t>
      </w:r>
      <w:r w:rsidR="007F00BF" w:rsidRPr="00CD3F6B">
        <w:rPr>
          <w:rFonts w:cstheme="minorHAnsi"/>
          <w:lang w:eastAsia="en-GB"/>
        </w:rPr>
        <w:t>reliable data</w:t>
      </w:r>
      <w:r w:rsidR="00C34CA2" w:rsidRPr="00CD3F6B">
        <w:rPr>
          <w:rFonts w:cstheme="minorHAnsi"/>
          <w:lang w:eastAsia="en-GB"/>
        </w:rPr>
        <w:t xml:space="preserve">, </w:t>
      </w:r>
      <w:r w:rsidR="00247D29" w:rsidRPr="00CD3F6B">
        <w:rPr>
          <w:rFonts w:cstheme="minorHAnsi"/>
          <w:lang w:eastAsia="en-GB"/>
        </w:rPr>
        <w:t xml:space="preserve">challenges in </w:t>
      </w:r>
      <w:r w:rsidR="00C34CA2" w:rsidRPr="00CD3F6B">
        <w:rPr>
          <w:rFonts w:cstheme="minorHAnsi"/>
          <w:lang w:eastAsia="en-GB"/>
        </w:rPr>
        <w:t xml:space="preserve">conducting wetland surveys and </w:t>
      </w:r>
      <w:r w:rsidR="007F00BF" w:rsidRPr="00CD3F6B">
        <w:rPr>
          <w:rFonts w:cstheme="minorHAnsi"/>
          <w:lang w:eastAsia="en-GB"/>
        </w:rPr>
        <w:t>us</w:t>
      </w:r>
      <w:r w:rsidR="00247D29" w:rsidRPr="00CD3F6B">
        <w:rPr>
          <w:rFonts w:cstheme="minorHAnsi"/>
          <w:lang w:eastAsia="en-GB"/>
        </w:rPr>
        <w:t>e</w:t>
      </w:r>
      <w:r w:rsidR="007F00BF" w:rsidRPr="00CD3F6B">
        <w:rPr>
          <w:rFonts w:cstheme="minorHAnsi"/>
          <w:lang w:eastAsia="en-GB"/>
        </w:rPr>
        <w:t xml:space="preserve"> </w:t>
      </w:r>
      <w:r w:rsidR="00247D29" w:rsidRPr="00CD3F6B">
        <w:rPr>
          <w:rFonts w:cstheme="minorHAnsi"/>
          <w:lang w:eastAsia="en-GB"/>
        </w:rPr>
        <w:t>of</w:t>
      </w:r>
      <w:r w:rsidR="007F00BF" w:rsidRPr="00CD3F6B">
        <w:rPr>
          <w:rFonts w:cstheme="minorHAnsi"/>
          <w:lang w:eastAsia="en-GB"/>
        </w:rPr>
        <w:t xml:space="preserve"> </w:t>
      </w:r>
      <w:r w:rsidR="00247D29" w:rsidRPr="00CD3F6B">
        <w:rPr>
          <w:rFonts w:cstheme="minorHAnsi"/>
          <w:lang w:eastAsia="en-GB"/>
        </w:rPr>
        <w:t xml:space="preserve">new </w:t>
      </w:r>
      <w:r w:rsidR="007F00BF" w:rsidRPr="00CD3F6B">
        <w:rPr>
          <w:rFonts w:cstheme="minorHAnsi"/>
          <w:lang w:eastAsia="en-GB"/>
        </w:rPr>
        <w:t>technologies</w:t>
      </w:r>
      <w:r w:rsidRPr="00CD3F6B">
        <w:rPr>
          <w:rFonts w:cstheme="minorHAnsi"/>
          <w:lang w:eastAsia="en-GB"/>
        </w:rPr>
        <w:t xml:space="preserve">; and </w:t>
      </w:r>
      <w:r w:rsidR="007F00BF" w:rsidRPr="00CD3F6B">
        <w:rPr>
          <w:rFonts w:cstheme="minorHAnsi"/>
          <w:lang w:eastAsia="en-GB"/>
        </w:rPr>
        <w:t>limited stakeholder participation.</w:t>
      </w:r>
    </w:p>
    <w:p w14:paraId="247A32CD" w14:textId="77777777" w:rsidR="0001560A" w:rsidRPr="0053206B" w:rsidRDefault="0001560A" w:rsidP="00CD3F6B">
      <w:pPr>
        <w:rPr>
          <w:rFonts w:asciiTheme="minorHAnsi" w:hAnsiTheme="minorHAnsi" w:cstheme="minorHAnsi"/>
          <w:sz w:val="22"/>
          <w:szCs w:val="22"/>
        </w:rPr>
      </w:pPr>
    </w:p>
    <w:p w14:paraId="521D9FA5" w14:textId="323F160E" w:rsidR="00FF6F60" w:rsidRPr="00CD3F6B" w:rsidRDefault="0089616D" w:rsidP="00257025">
      <w:pPr>
        <w:keepNext/>
        <w:ind w:left="567" w:hanging="567"/>
        <w:rPr>
          <w:rFonts w:asciiTheme="minorHAnsi" w:hAnsiTheme="minorHAnsi" w:cstheme="minorHAnsi"/>
          <w:i/>
          <w:iCs/>
          <w:sz w:val="22"/>
          <w:szCs w:val="22"/>
          <w:u w:val="single"/>
        </w:rPr>
      </w:pPr>
      <w:r w:rsidRPr="00CD3F6B">
        <w:rPr>
          <w:rFonts w:asciiTheme="minorHAnsi" w:hAnsiTheme="minorHAnsi" w:cstheme="minorHAnsi"/>
          <w:i/>
          <w:iCs/>
          <w:sz w:val="22"/>
          <w:szCs w:val="22"/>
          <w:u w:val="single"/>
        </w:rPr>
        <w:t>Priorities for</w:t>
      </w:r>
      <w:r w:rsidRPr="00CD3F6B">
        <w:rPr>
          <w:rFonts w:asciiTheme="minorHAnsi" w:hAnsiTheme="minorHAnsi" w:cstheme="minorHAnsi"/>
          <w:i/>
          <w:iCs/>
          <w:color w:val="000000"/>
          <w:sz w:val="22"/>
          <w:szCs w:val="22"/>
          <w:u w:val="single"/>
        </w:rPr>
        <w:t xml:space="preserve"> </w:t>
      </w:r>
      <w:r w:rsidRPr="00CD3F6B">
        <w:rPr>
          <w:rFonts w:asciiTheme="minorHAnsi" w:hAnsiTheme="minorHAnsi" w:cstheme="minorHAnsi"/>
          <w:i/>
          <w:iCs/>
          <w:sz w:val="22"/>
          <w:szCs w:val="22"/>
          <w:u w:val="single"/>
        </w:rPr>
        <w:t>future implementation</w:t>
      </w:r>
      <w:r w:rsidR="00FF6F60" w:rsidRPr="00CD3F6B">
        <w:rPr>
          <w:rFonts w:asciiTheme="minorHAnsi" w:hAnsiTheme="minorHAnsi" w:cstheme="minorHAnsi"/>
          <w:i/>
          <w:iCs/>
          <w:sz w:val="22"/>
          <w:szCs w:val="22"/>
          <w:u w:val="single"/>
        </w:rPr>
        <w:t xml:space="preserve"> </w:t>
      </w:r>
      <w:r w:rsidR="00EB6D9E" w:rsidRPr="00CD3F6B">
        <w:rPr>
          <w:rFonts w:asciiTheme="minorHAnsi" w:hAnsiTheme="minorHAnsi" w:cstheme="minorHAnsi"/>
          <w:i/>
          <w:iCs/>
          <w:sz w:val="22"/>
          <w:szCs w:val="22"/>
          <w:u w:val="single"/>
        </w:rPr>
        <w:t>of the Convention</w:t>
      </w:r>
    </w:p>
    <w:p w14:paraId="3CB96234" w14:textId="77777777" w:rsidR="00395175" w:rsidRPr="0053206B" w:rsidRDefault="00395175" w:rsidP="00257025">
      <w:pPr>
        <w:keepNext/>
        <w:ind w:left="567" w:hanging="567"/>
        <w:rPr>
          <w:rFonts w:asciiTheme="minorHAnsi" w:hAnsiTheme="minorHAnsi" w:cstheme="minorHAnsi"/>
          <w:sz w:val="22"/>
          <w:szCs w:val="22"/>
          <w:u w:val="single"/>
        </w:rPr>
      </w:pPr>
    </w:p>
    <w:p w14:paraId="09991E52" w14:textId="0098BA31" w:rsidR="00041012" w:rsidRPr="00CD3F6B" w:rsidRDefault="00B52C1D" w:rsidP="00257025">
      <w:pPr>
        <w:ind w:left="567" w:hanging="567"/>
        <w:rPr>
          <w:rFonts w:asciiTheme="minorHAnsi" w:hAnsiTheme="minorHAnsi" w:cstheme="minorHAnsi"/>
          <w:sz w:val="22"/>
          <w:szCs w:val="22"/>
        </w:rPr>
      </w:pPr>
      <w:r>
        <w:rPr>
          <w:rFonts w:asciiTheme="minorHAnsi" w:hAnsiTheme="minorHAnsi" w:cstheme="minorHAnsi"/>
          <w:sz w:val="22"/>
          <w:szCs w:val="22"/>
        </w:rPr>
        <w:t>137</w:t>
      </w:r>
      <w:r w:rsidR="000E3338">
        <w:rPr>
          <w:rFonts w:asciiTheme="minorHAnsi" w:hAnsiTheme="minorHAnsi" w:cstheme="minorHAnsi"/>
          <w:sz w:val="22"/>
          <w:szCs w:val="22"/>
        </w:rPr>
        <w:t>.</w:t>
      </w:r>
      <w:r w:rsidR="000E3338">
        <w:rPr>
          <w:rFonts w:asciiTheme="minorHAnsi" w:hAnsiTheme="minorHAnsi" w:cstheme="minorHAnsi"/>
          <w:sz w:val="22"/>
          <w:szCs w:val="22"/>
        </w:rPr>
        <w:tab/>
      </w:r>
      <w:r w:rsidR="00DF659E" w:rsidRPr="00CD3F6B">
        <w:rPr>
          <w:rFonts w:asciiTheme="minorHAnsi" w:hAnsiTheme="minorHAnsi" w:cstheme="minorHAnsi"/>
          <w:sz w:val="22"/>
          <w:szCs w:val="22"/>
        </w:rPr>
        <w:t xml:space="preserve">Priorities for future implementation of the </w:t>
      </w:r>
      <w:r w:rsidR="00D12841" w:rsidRPr="00CD3F6B">
        <w:rPr>
          <w:rFonts w:asciiTheme="minorHAnsi" w:hAnsiTheme="minorHAnsi" w:cstheme="minorHAnsi"/>
          <w:sz w:val="22"/>
          <w:szCs w:val="22"/>
        </w:rPr>
        <w:t>C</w:t>
      </w:r>
      <w:r w:rsidR="00DF659E" w:rsidRPr="00CD3F6B">
        <w:rPr>
          <w:rFonts w:asciiTheme="minorHAnsi" w:hAnsiTheme="minorHAnsi" w:cstheme="minorHAnsi"/>
          <w:sz w:val="22"/>
          <w:szCs w:val="22"/>
        </w:rPr>
        <w:t xml:space="preserve">onvention </w:t>
      </w:r>
      <w:r w:rsidR="00584A9F" w:rsidRPr="00CD3F6B">
        <w:rPr>
          <w:rFonts w:asciiTheme="minorHAnsi" w:hAnsiTheme="minorHAnsi" w:cstheme="minorHAnsi"/>
          <w:sz w:val="22"/>
          <w:szCs w:val="22"/>
        </w:rPr>
        <w:t xml:space="preserve">most frequently </w:t>
      </w:r>
      <w:r w:rsidR="00DF659E" w:rsidRPr="00CD3F6B">
        <w:rPr>
          <w:rFonts w:asciiTheme="minorHAnsi" w:hAnsiTheme="minorHAnsi" w:cstheme="minorHAnsi"/>
          <w:sz w:val="22"/>
          <w:szCs w:val="22"/>
        </w:rPr>
        <w:t xml:space="preserve">identified by </w:t>
      </w:r>
      <w:r w:rsidR="00041012" w:rsidRPr="00CD3F6B">
        <w:rPr>
          <w:rStyle w:val="Strong"/>
          <w:rFonts w:asciiTheme="minorHAnsi" w:hAnsiTheme="minorHAnsi" w:cstheme="minorHAnsi"/>
          <w:b w:val="0"/>
          <w:bCs w:val="0"/>
          <w:sz w:val="22"/>
          <w:szCs w:val="22"/>
        </w:rPr>
        <w:t>Contracting Parties</w:t>
      </w:r>
      <w:r w:rsidR="00D12841" w:rsidRPr="00CD3F6B">
        <w:rPr>
          <w:rStyle w:val="Strong"/>
          <w:rFonts w:asciiTheme="minorHAnsi" w:hAnsiTheme="minorHAnsi" w:cstheme="minorHAnsi"/>
          <w:b w:val="0"/>
          <w:bCs w:val="0"/>
          <w:sz w:val="22"/>
          <w:szCs w:val="22"/>
        </w:rPr>
        <w:t xml:space="preserve"> in National Reports</w:t>
      </w:r>
      <w:r w:rsidR="00E545E3">
        <w:rPr>
          <w:rStyle w:val="Strong"/>
          <w:rFonts w:asciiTheme="minorHAnsi" w:hAnsiTheme="minorHAnsi" w:cstheme="minorHAnsi"/>
          <w:b w:val="0"/>
          <w:bCs w:val="0"/>
          <w:sz w:val="22"/>
          <w:szCs w:val="22"/>
        </w:rPr>
        <w:t xml:space="preserve"> include</w:t>
      </w:r>
      <w:r w:rsidR="00041012" w:rsidRPr="00CD3F6B">
        <w:rPr>
          <w:rStyle w:val="Strong"/>
          <w:rFonts w:asciiTheme="minorHAnsi" w:hAnsiTheme="minorHAnsi" w:cstheme="minorHAnsi"/>
          <w:b w:val="0"/>
          <w:bCs w:val="0"/>
          <w:sz w:val="22"/>
          <w:szCs w:val="22"/>
        </w:rPr>
        <w:t>:</w:t>
      </w:r>
    </w:p>
    <w:p w14:paraId="522CE776" w14:textId="3E503F60" w:rsidR="00041012" w:rsidRPr="00CD3F6B" w:rsidRDefault="00041012" w:rsidP="00257025">
      <w:pPr>
        <w:numPr>
          <w:ilvl w:val="0"/>
          <w:numId w:val="111"/>
        </w:numPr>
        <w:tabs>
          <w:tab w:val="clear" w:pos="720"/>
        </w:tabs>
        <w:ind w:left="993" w:hanging="425"/>
        <w:rPr>
          <w:rFonts w:asciiTheme="minorHAnsi" w:hAnsiTheme="minorHAnsi" w:cstheme="minorHAnsi"/>
          <w:sz w:val="22"/>
          <w:szCs w:val="22"/>
        </w:rPr>
      </w:pPr>
      <w:r w:rsidRPr="00CD3F6B">
        <w:rPr>
          <w:rFonts w:asciiTheme="minorHAnsi" w:hAnsiTheme="minorHAnsi" w:cstheme="minorHAnsi"/>
          <w:i/>
          <w:sz w:val="22"/>
          <w:szCs w:val="22"/>
        </w:rPr>
        <w:t xml:space="preserve">Governance and </w:t>
      </w:r>
      <w:r w:rsidR="00F367ED">
        <w:rPr>
          <w:rFonts w:asciiTheme="minorHAnsi" w:hAnsiTheme="minorHAnsi" w:cstheme="minorHAnsi"/>
          <w:i/>
          <w:sz w:val="22"/>
          <w:szCs w:val="22"/>
        </w:rPr>
        <w:t>l</w:t>
      </w:r>
      <w:r w:rsidR="00F367ED" w:rsidRPr="00CD3F6B">
        <w:rPr>
          <w:rFonts w:asciiTheme="minorHAnsi" w:hAnsiTheme="minorHAnsi" w:cstheme="minorHAnsi"/>
          <w:i/>
          <w:sz w:val="22"/>
          <w:szCs w:val="22"/>
        </w:rPr>
        <w:t xml:space="preserve">egal </w:t>
      </w:r>
      <w:r w:rsidR="00F367ED">
        <w:rPr>
          <w:rFonts w:asciiTheme="minorHAnsi" w:hAnsiTheme="minorHAnsi" w:cstheme="minorHAnsi"/>
          <w:i/>
          <w:sz w:val="22"/>
          <w:szCs w:val="22"/>
        </w:rPr>
        <w:t>r</w:t>
      </w:r>
      <w:r w:rsidR="00F367ED" w:rsidRPr="00CD3F6B">
        <w:rPr>
          <w:rFonts w:asciiTheme="minorHAnsi" w:hAnsiTheme="minorHAnsi" w:cstheme="minorHAnsi"/>
          <w:i/>
          <w:sz w:val="22"/>
          <w:szCs w:val="22"/>
        </w:rPr>
        <w:t>eforms</w:t>
      </w:r>
      <w:r w:rsidR="00D16EC1" w:rsidRPr="00CD3F6B">
        <w:rPr>
          <w:rFonts w:asciiTheme="minorHAnsi" w:hAnsiTheme="minorHAnsi" w:cstheme="minorHAnsi"/>
          <w:sz w:val="22"/>
          <w:szCs w:val="22"/>
        </w:rPr>
        <w:t>, including s</w:t>
      </w:r>
      <w:r w:rsidRPr="00CD3F6B">
        <w:rPr>
          <w:rFonts w:asciiTheme="minorHAnsi" w:hAnsiTheme="minorHAnsi" w:cstheme="minorHAnsi"/>
          <w:sz w:val="22"/>
          <w:szCs w:val="22"/>
        </w:rPr>
        <w:t>trengthen</w:t>
      </w:r>
      <w:r w:rsidR="00D16EC1" w:rsidRPr="00CD3F6B">
        <w:rPr>
          <w:rFonts w:asciiTheme="minorHAnsi" w:hAnsiTheme="minorHAnsi" w:cstheme="minorHAnsi"/>
          <w:sz w:val="22"/>
          <w:szCs w:val="22"/>
        </w:rPr>
        <w:t>ing</w:t>
      </w:r>
      <w:r w:rsidRPr="00CD3F6B">
        <w:rPr>
          <w:rFonts w:asciiTheme="minorHAnsi" w:hAnsiTheme="minorHAnsi" w:cstheme="minorHAnsi"/>
          <w:sz w:val="22"/>
          <w:szCs w:val="22"/>
        </w:rPr>
        <w:t xml:space="preserve"> and updat</w:t>
      </w:r>
      <w:r w:rsidR="00D16EC1" w:rsidRPr="00CD3F6B">
        <w:rPr>
          <w:rFonts w:asciiTheme="minorHAnsi" w:hAnsiTheme="minorHAnsi" w:cstheme="minorHAnsi"/>
          <w:sz w:val="22"/>
          <w:szCs w:val="22"/>
        </w:rPr>
        <w:t>ing</w:t>
      </w:r>
      <w:r w:rsidRPr="00CD3F6B">
        <w:rPr>
          <w:rFonts w:asciiTheme="minorHAnsi" w:hAnsiTheme="minorHAnsi" w:cstheme="minorHAnsi"/>
          <w:sz w:val="22"/>
          <w:szCs w:val="22"/>
        </w:rPr>
        <w:t xml:space="preserve"> national legal frameworks</w:t>
      </w:r>
      <w:r w:rsidR="00D16EC1" w:rsidRPr="00CD3F6B">
        <w:rPr>
          <w:rFonts w:asciiTheme="minorHAnsi" w:hAnsiTheme="minorHAnsi" w:cstheme="minorHAnsi"/>
          <w:sz w:val="22"/>
          <w:szCs w:val="22"/>
        </w:rPr>
        <w:t xml:space="preserve">, and </w:t>
      </w:r>
      <w:r w:rsidR="00167EAD" w:rsidRPr="00CD3F6B">
        <w:rPr>
          <w:rFonts w:asciiTheme="minorHAnsi" w:hAnsiTheme="minorHAnsi" w:cstheme="minorHAnsi"/>
          <w:sz w:val="22"/>
          <w:szCs w:val="22"/>
        </w:rPr>
        <w:t>fo</w:t>
      </w:r>
      <w:r w:rsidRPr="00CD3F6B">
        <w:rPr>
          <w:rFonts w:asciiTheme="minorHAnsi" w:hAnsiTheme="minorHAnsi" w:cstheme="minorHAnsi"/>
          <w:sz w:val="22"/>
          <w:szCs w:val="22"/>
        </w:rPr>
        <w:t>rmaliz</w:t>
      </w:r>
      <w:r w:rsidR="000F3038" w:rsidRPr="00CD3F6B">
        <w:rPr>
          <w:rFonts w:asciiTheme="minorHAnsi" w:hAnsiTheme="minorHAnsi" w:cstheme="minorHAnsi"/>
          <w:sz w:val="22"/>
          <w:szCs w:val="22"/>
        </w:rPr>
        <w:t>ing</w:t>
      </w:r>
      <w:r w:rsidRPr="00CD3F6B">
        <w:rPr>
          <w:rFonts w:asciiTheme="minorHAnsi" w:hAnsiTheme="minorHAnsi" w:cstheme="minorHAnsi"/>
          <w:sz w:val="22"/>
          <w:szCs w:val="22"/>
        </w:rPr>
        <w:t xml:space="preserve"> strategic policies for wetlands and biodiversity</w:t>
      </w:r>
      <w:r w:rsidR="00A30C7F">
        <w:rPr>
          <w:rFonts w:asciiTheme="minorHAnsi" w:hAnsiTheme="minorHAnsi" w:cstheme="minorHAnsi"/>
          <w:sz w:val="22"/>
          <w:szCs w:val="22"/>
        </w:rPr>
        <w:t>;</w:t>
      </w:r>
    </w:p>
    <w:p w14:paraId="1FB87223" w14:textId="79ECFDDB" w:rsidR="00041012" w:rsidRPr="00CD3F6B" w:rsidRDefault="00041012" w:rsidP="00257025">
      <w:pPr>
        <w:numPr>
          <w:ilvl w:val="0"/>
          <w:numId w:val="111"/>
        </w:numPr>
        <w:tabs>
          <w:tab w:val="clear" w:pos="720"/>
        </w:tabs>
        <w:ind w:left="993" w:hanging="425"/>
        <w:rPr>
          <w:rFonts w:asciiTheme="minorHAnsi" w:hAnsiTheme="minorHAnsi" w:cstheme="minorHAnsi"/>
          <w:sz w:val="22"/>
          <w:szCs w:val="22"/>
        </w:rPr>
      </w:pPr>
      <w:r w:rsidRPr="00CD3F6B">
        <w:rPr>
          <w:rFonts w:asciiTheme="minorHAnsi" w:hAnsiTheme="minorHAnsi" w:cstheme="minorHAnsi"/>
          <w:i/>
          <w:sz w:val="22"/>
          <w:szCs w:val="22"/>
        </w:rPr>
        <w:lastRenderedPageBreak/>
        <w:t xml:space="preserve">Mainstreaming and </w:t>
      </w:r>
      <w:r w:rsidR="00F367ED">
        <w:rPr>
          <w:rFonts w:asciiTheme="minorHAnsi" w:hAnsiTheme="minorHAnsi" w:cstheme="minorHAnsi"/>
          <w:i/>
          <w:sz w:val="22"/>
          <w:szCs w:val="22"/>
        </w:rPr>
        <w:t>i</w:t>
      </w:r>
      <w:r w:rsidR="00F367ED" w:rsidRPr="00CD3F6B">
        <w:rPr>
          <w:rFonts w:asciiTheme="minorHAnsi" w:hAnsiTheme="minorHAnsi" w:cstheme="minorHAnsi"/>
          <w:i/>
          <w:sz w:val="22"/>
          <w:szCs w:val="22"/>
        </w:rPr>
        <w:t>ntegration</w:t>
      </w:r>
      <w:r w:rsidR="00996665" w:rsidRPr="00CD3F6B">
        <w:rPr>
          <w:rFonts w:asciiTheme="minorHAnsi" w:hAnsiTheme="minorHAnsi" w:cstheme="minorHAnsi"/>
          <w:sz w:val="22"/>
          <w:szCs w:val="22"/>
        </w:rPr>
        <w:t>, including i</w:t>
      </w:r>
      <w:r w:rsidRPr="00CD3F6B">
        <w:rPr>
          <w:rFonts w:asciiTheme="minorHAnsi" w:hAnsiTheme="minorHAnsi" w:cstheme="minorHAnsi"/>
          <w:sz w:val="22"/>
          <w:szCs w:val="22"/>
        </w:rPr>
        <w:t>ntegrat</w:t>
      </w:r>
      <w:r w:rsidR="00996665" w:rsidRPr="00CD3F6B">
        <w:rPr>
          <w:rFonts w:asciiTheme="minorHAnsi" w:hAnsiTheme="minorHAnsi" w:cstheme="minorHAnsi"/>
          <w:sz w:val="22"/>
          <w:szCs w:val="22"/>
        </w:rPr>
        <w:t>ion of</w:t>
      </w:r>
      <w:r w:rsidRPr="00CD3F6B" w:rsidDel="00996665">
        <w:rPr>
          <w:rFonts w:asciiTheme="minorHAnsi" w:hAnsiTheme="minorHAnsi" w:cstheme="minorHAnsi"/>
          <w:sz w:val="22"/>
          <w:szCs w:val="22"/>
        </w:rPr>
        <w:t xml:space="preserve"> </w:t>
      </w:r>
      <w:r w:rsidRPr="00CD3F6B">
        <w:rPr>
          <w:rFonts w:asciiTheme="minorHAnsi" w:hAnsiTheme="minorHAnsi" w:cstheme="minorHAnsi"/>
          <w:sz w:val="22"/>
          <w:szCs w:val="22"/>
        </w:rPr>
        <w:t>wetland conservation</w:t>
      </w:r>
      <w:r w:rsidR="00996665" w:rsidRPr="00CD3F6B">
        <w:rPr>
          <w:rFonts w:asciiTheme="minorHAnsi" w:hAnsiTheme="minorHAnsi" w:cstheme="minorHAnsi"/>
          <w:sz w:val="22"/>
          <w:szCs w:val="22"/>
        </w:rPr>
        <w:t>, restoration and wise use</w:t>
      </w:r>
      <w:r w:rsidRPr="00CD3F6B">
        <w:rPr>
          <w:rFonts w:asciiTheme="minorHAnsi" w:hAnsiTheme="minorHAnsi" w:cstheme="minorHAnsi"/>
          <w:sz w:val="22"/>
          <w:szCs w:val="22"/>
        </w:rPr>
        <w:t xml:space="preserve"> into </w:t>
      </w:r>
      <w:r w:rsidR="00DD5C30" w:rsidRPr="00CD3F6B">
        <w:rPr>
          <w:rFonts w:asciiTheme="minorHAnsi" w:hAnsiTheme="minorHAnsi" w:cstheme="minorHAnsi"/>
          <w:sz w:val="22"/>
          <w:szCs w:val="22"/>
        </w:rPr>
        <w:t xml:space="preserve">other/sectoral </w:t>
      </w:r>
      <w:r w:rsidR="00935DEE" w:rsidRPr="00CD3F6B">
        <w:rPr>
          <w:rFonts w:asciiTheme="minorHAnsi" w:hAnsiTheme="minorHAnsi" w:cstheme="minorHAnsi"/>
          <w:sz w:val="22"/>
          <w:szCs w:val="22"/>
        </w:rPr>
        <w:t xml:space="preserve">policies </w:t>
      </w:r>
      <w:r w:rsidR="00C90F34" w:rsidRPr="00CD3F6B">
        <w:rPr>
          <w:rFonts w:asciiTheme="minorHAnsi" w:hAnsiTheme="minorHAnsi" w:cstheme="minorHAnsi"/>
          <w:sz w:val="22"/>
          <w:szCs w:val="22"/>
        </w:rPr>
        <w:t xml:space="preserve">such as </w:t>
      </w:r>
      <w:r w:rsidRPr="00CD3F6B">
        <w:rPr>
          <w:rFonts w:asciiTheme="minorHAnsi" w:hAnsiTheme="minorHAnsi" w:cstheme="minorHAnsi"/>
          <w:sz w:val="22"/>
          <w:szCs w:val="22"/>
        </w:rPr>
        <w:t>development, land</w:t>
      </w:r>
      <w:r w:rsidR="00F367ED">
        <w:rPr>
          <w:rFonts w:asciiTheme="minorHAnsi" w:hAnsiTheme="minorHAnsi" w:cstheme="minorHAnsi"/>
          <w:sz w:val="22"/>
          <w:szCs w:val="22"/>
        </w:rPr>
        <w:t xml:space="preserve"> </w:t>
      </w:r>
      <w:r w:rsidRPr="00CD3F6B">
        <w:rPr>
          <w:rFonts w:asciiTheme="minorHAnsi" w:hAnsiTheme="minorHAnsi" w:cstheme="minorHAnsi"/>
          <w:sz w:val="22"/>
          <w:szCs w:val="22"/>
        </w:rPr>
        <w:t>use, and climate</w:t>
      </w:r>
      <w:r w:rsidR="00C90F34" w:rsidRPr="00CD3F6B">
        <w:rPr>
          <w:rFonts w:asciiTheme="minorHAnsi" w:hAnsiTheme="minorHAnsi" w:cstheme="minorHAnsi"/>
          <w:sz w:val="22"/>
          <w:szCs w:val="22"/>
        </w:rPr>
        <w:t>; and</w:t>
      </w:r>
      <w:r w:rsidRPr="00CD3F6B" w:rsidDel="00C90F34">
        <w:rPr>
          <w:rFonts w:asciiTheme="minorHAnsi" w:hAnsiTheme="minorHAnsi" w:cstheme="minorHAnsi"/>
          <w:sz w:val="22"/>
          <w:szCs w:val="22"/>
        </w:rPr>
        <w:t xml:space="preserve"> </w:t>
      </w:r>
      <w:r w:rsidR="00F367ED" w:rsidRPr="00CD3F6B">
        <w:rPr>
          <w:rFonts w:asciiTheme="minorHAnsi" w:hAnsiTheme="minorHAnsi" w:cstheme="minorHAnsi"/>
          <w:sz w:val="22"/>
          <w:szCs w:val="22"/>
        </w:rPr>
        <w:t>promoti</w:t>
      </w:r>
      <w:r w:rsidR="00F367ED">
        <w:rPr>
          <w:rFonts w:asciiTheme="minorHAnsi" w:hAnsiTheme="minorHAnsi" w:cstheme="minorHAnsi"/>
          <w:sz w:val="22"/>
          <w:szCs w:val="22"/>
        </w:rPr>
        <w:t>on of</w:t>
      </w:r>
      <w:r w:rsidR="00F367ED" w:rsidRPr="00CD3F6B">
        <w:rPr>
          <w:rFonts w:asciiTheme="minorHAnsi" w:hAnsiTheme="minorHAnsi" w:cstheme="minorHAnsi"/>
          <w:sz w:val="22"/>
          <w:szCs w:val="22"/>
        </w:rPr>
        <w:t xml:space="preserve"> </w:t>
      </w:r>
      <w:r w:rsidRPr="00CD3F6B">
        <w:rPr>
          <w:rFonts w:asciiTheme="minorHAnsi" w:hAnsiTheme="minorHAnsi" w:cstheme="minorHAnsi"/>
          <w:sz w:val="22"/>
          <w:szCs w:val="22"/>
        </w:rPr>
        <w:t>cross-sector</w:t>
      </w:r>
      <w:r w:rsidR="00C90F34" w:rsidRPr="00CD3F6B">
        <w:rPr>
          <w:rFonts w:asciiTheme="minorHAnsi" w:hAnsiTheme="minorHAnsi" w:cstheme="minorHAnsi"/>
          <w:sz w:val="22"/>
          <w:szCs w:val="22"/>
        </w:rPr>
        <w:t>al</w:t>
      </w:r>
      <w:r w:rsidRPr="00CD3F6B">
        <w:rPr>
          <w:rFonts w:asciiTheme="minorHAnsi" w:hAnsiTheme="minorHAnsi" w:cstheme="minorHAnsi"/>
          <w:sz w:val="22"/>
          <w:szCs w:val="22"/>
        </w:rPr>
        <w:t xml:space="preserve"> coordination at all governance levels</w:t>
      </w:r>
      <w:r w:rsidR="00A30C7F">
        <w:rPr>
          <w:rFonts w:asciiTheme="minorHAnsi" w:hAnsiTheme="minorHAnsi" w:cstheme="minorHAnsi"/>
          <w:sz w:val="22"/>
          <w:szCs w:val="22"/>
        </w:rPr>
        <w:t>;</w:t>
      </w:r>
    </w:p>
    <w:p w14:paraId="01FF5B25" w14:textId="3748D6E1" w:rsidR="00041012" w:rsidRPr="00CD3F6B" w:rsidRDefault="00041012" w:rsidP="00257025">
      <w:pPr>
        <w:numPr>
          <w:ilvl w:val="0"/>
          <w:numId w:val="111"/>
        </w:numPr>
        <w:tabs>
          <w:tab w:val="clear" w:pos="720"/>
        </w:tabs>
        <w:ind w:left="993" w:hanging="425"/>
        <w:rPr>
          <w:rFonts w:asciiTheme="minorHAnsi" w:hAnsiTheme="minorHAnsi" w:cstheme="minorHAnsi"/>
          <w:sz w:val="22"/>
          <w:szCs w:val="22"/>
        </w:rPr>
      </w:pPr>
      <w:r w:rsidRPr="00CD3F6B">
        <w:rPr>
          <w:rFonts w:asciiTheme="minorHAnsi" w:hAnsiTheme="minorHAnsi" w:cstheme="minorHAnsi"/>
          <w:i/>
          <w:sz w:val="22"/>
          <w:szCs w:val="22"/>
        </w:rPr>
        <w:t xml:space="preserve">Data, </w:t>
      </w:r>
      <w:r w:rsidR="00F367ED">
        <w:rPr>
          <w:rFonts w:asciiTheme="minorHAnsi" w:hAnsiTheme="minorHAnsi" w:cstheme="minorHAnsi"/>
          <w:i/>
          <w:sz w:val="22"/>
          <w:szCs w:val="22"/>
        </w:rPr>
        <w:t>r</w:t>
      </w:r>
      <w:r w:rsidR="00F367ED" w:rsidRPr="00CD3F6B">
        <w:rPr>
          <w:rFonts w:asciiTheme="minorHAnsi" w:hAnsiTheme="minorHAnsi" w:cstheme="minorHAnsi"/>
          <w:i/>
          <w:sz w:val="22"/>
          <w:szCs w:val="22"/>
        </w:rPr>
        <w:t>esearch</w:t>
      </w:r>
      <w:r w:rsidRPr="00CD3F6B">
        <w:rPr>
          <w:rFonts w:asciiTheme="minorHAnsi" w:hAnsiTheme="minorHAnsi" w:cstheme="minorHAnsi"/>
          <w:i/>
          <w:sz w:val="22"/>
          <w:szCs w:val="22"/>
        </w:rPr>
        <w:t xml:space="preserve"> and </w:t>
      </w:r>
      <w:r w:rsidR="00F367ED">
        <w:rPr>
          <w:rFonts w:asciiTheme="minorHAnsi" w:hAnsiTheme="minorHAnsi" w:cstheme="minorHAnsi"/>
          <w:i/>
          <w:sz w:val="22"/>
          <w:szCs w:val="22"/>
        </w:rPr>
        <w:t>m</w:t>
      </w:r>
      <w:r w:rsidR="00F367ED" w:rsidRPr="00CD3F6B">
        <w:rPr>
          <w:rFonts w:asciiTheme="minorHAnsi" w:hAnsiTheme="minorHAnsi" w:cstheme="minorHAnsi"/>
          <w:i/>
          <w:sz w:val="22"/>
          <w:szCs w:val="22"/>
        </w:rPr>
        <w:t>onitoring</w:t>
      </w:r>
      <w:r w:rsidR="009C70C4" w:rsidRPr="00CD3F6B">
        <w:rPr>
          <w:rFonts w:asciiTheme="minorHAnsi" w:hAnsiTheme="minorHAnsi" w:cstheme="minorHAnsi"/>
          <w:sz w:val="22"/>
          <w:szCs w:val="22"/>
        </w:rPr>
        <w:t xml:space="preserve">, including </w:t>
      </w:r>
      <w:r w:rsidR="00F367ED" w:rsidRPr="00CD3F6B">
        <w:rPr>
          <w:rFonts w:asciiTheme="minorHAnsi" w:hAnsiTheme="minorHAnsi" w:cstheme="minorHAnsi"/>
          <w:sz w:val="22"/>
          <w:szCs w:val="22"/>
        </w:rPr>
        <w:t>develop</w:t>
      </w:r>
      <w:r w:rsidR="00F367ED">
        <w:rPr>
          <w:rFonts w:asciiTheme="minorHAnsi" w:hAnsiTheme="minorHAnsi" w:cstheme="minorHAnsi"/>
          <w:sz w:val="22"/>
          <w:szCs w:val="22"/>
        </w:rPr>
        <w:t>ment</w:t>
      </w:r>
      <w:r w:rsidR="00F367ED" w:rsidRPr="00CD3F6B">
        <w:rPr>
          <w:rFonts w:asciiTheme="minorHAnsi" w:hAnsiTheme="minorHAnsi" w:cstheme="minorHAnsi"/>
          <w:sz w:val="22"/>
          <w:szCs w:val="22"/>
        </w:rPr>
        <w:t xml:space="preserve"> </w:t>
      </w:r>
      <w:r w:rsidR="009636E5" w:rsidRPr="00CD3F6B">
        <w:rPr>
          <w:rFonts w:asciiTheme="minorHAnsi" w:hAnsiTheme="minorHAnsi" w:cstheme="minorHAnsi"/>
          <w:sz w:val="22"/>
          <w:szCs w:val="22"/>
        </w:rPr>
        <w:t xml:space="preserve">and updating </w:t>
      </w:r>
      <w:r w:rsidR="00F367ED">
        <w:rPr>
          <w:rFonts w:asciiTheme="minorHAnsi" w:hAnsiTheme="minorHAnsi" w:cstheme="minorHAnsi"/>
          <w:sz w:val="22"/>
          <w:szCs w:val="22"/>
        </w:rPr>
        <w:t xml:space="preserve">of </w:t>
      </w:r>
      <w:r w:rsidRPr="00CD3F6B">
        <w:rPr>
          <w:rFonts w:asciiTheme="minorHAnsi" w:hAnsiTheme="minorHAnsi" w:cstheme="minorHAnsi"/>
          <w:sz w:val="22"/>
          <w:szCs w:val="22"/>
        </w:rPr>
        <w:t>wetland inventories</w:t>
      </w:r>
      <w:r w:rsidR="00CD121B" w:rsidRPr="00CD3F6B">
        <w:rPr>
          <w:rFonts w:asciiTheme="minorHAnsi" w:hAnsiTheme="minorHAnsi" w:cstheme="minorHAnsi"/>
          <w:sz w:val="22"/>
          <w:szCs w:val="22"/>
        </w:rPr>
        <w:t xml:space="preserve">, strengthening </w:t>
      </w:r>
      <w:r w:rsidR="00F367ED">
        <w:rPr>
          <w:rFonts w:asciiTheme="minorHAnsi" w:hAnsiTheme="minorHAnsi" w:cstheme="minorHAnsi"/>
          <w:sz w:val="22"/>
          <w:szCs w:val="22"/>
        </w:rPr>
        <w:t xml:space="preserve">of </w:t>
      </w:r>
      <w:r w:rsidR="00847EF7" w:rsidRPr="00CD3F6B">
        <w:rPr>
          <w:rFonts w:asciiTheme="minorHAnsi" w:hAnsiTheme="minorHAnsi" w:cstheme="minorHAnsi"/>
          <w:sz w:val="22"/>
          <w:szCs w:val="22"/>
        </w:rPr>
        <w:t xml:space="preserve">wetland </w:t>
      </w:r>
      <w:r w:rsidR="00567D78" w:rsidRPr="00CD3F6B">
        <w:rPr>
          <w:rFonts w:asciiTheme="minorHAnsi" w:hAnsiTheme="minorHAnsi" w:cstheme="minorHAnsi"/>
          <w:sz w:val="22"/>
          <w:szCs w:val="22"/>
        </w:rPr>
        <w:t xml:space="preserve">monitoring </w:t>
      </w:r>
      <w:r w:rsidR="00F03018" w:rsidRPr="00CD3F6B">
        <w:rPr>
          <w:rFonts w:asciiTheme="minorHAnsi" w:hAnsiTheme="minorHAnsi" w:cstheme="minorHAnsi"/>
          <w:sz w:val="22"/>
          <w:szCs w:val="22"/>
        </w:rPr>
        <w:t xml:space="preserve">including </w:t>
      </w:r>
      <w:r w:rsidR="00B837F9" w:rsidRPr="00CD3F6B">
        <w:rPr>
          <w:rFonts w:asciiTheme="minorHAnsi" w:hAnsiTheme="minorHAnsi" w:cstheme="minorHAnsi"/>
          <w:sz w:val="22"/>
          <w:szCs w:val="22"/>
        </w:rPr>
        <w:t xml:space="preserve">for Wetlands of International Importance, and </w:t>
      </w:r>
      <w:r w:rsidR="00C03D9D" w:rsidRPr="00CD3F6B">
        <w:rPr>
          <w:rFonts w:asciiTheme="minorHAnsi" w:hAnsiTheme="minorHAnsi" w:cstheme="minorHAnsi"/>
          <w:sz w:val="22"/>
          <w:szCs w:val="22"/>
        </w:rPr>
        <w:t xml:space="preserve">development of relevant </w:t>
      </w:r>
      <w:r w:rsidRPr="00CD3F6B">
        <w:rPr>
          <w:rFonts w:asciiTheme="minorHAnsi" w:hAnsiTheme="minorHAnsi" w:cstheme="minorHAnsi"/>
          <w:sz w:val="22"/>
          <w:szCs w:val="22"/>
        </w:rPr>
        <w:t>tools and methodologies</w:t>
      </w:r>
      <w:r w:rsidR="00A30C7F">
        <w:rPr>
          <w:rFonts w:asciiTheme="minorHAnsi" w:hAnsiTheme="minorHAnsi" w:cstheme="minorHAnsi"/>
          <w:sz w:val="22"/>
          <w:szCs w:val="22"/>
        </w:rPr>
        <w:t>;</w:t>
      </w:r>
    </w:p>
    <w:p w14:paraId="6DAE8379" w14:textId="6F923AA7" w:rsidR="00C17491" w:rsidRPr="00CD3F6B" w:rsidRDefault="00041012" w:rsidP="00257025">
      <w:pPr>
        <w:numPr>
          <w:ilvl w:val="0"/>
          <w:numId w:val="111"/>
        </w:numPr>
        <w:tabs>
          <w:tab w:val="clear" w:pos="720"/>
        </w:tabs>
        <w:ind w:left="993" w:hanging="425"/>
        <w:rPr>
          <w:rFonts w:asciiTheme="minorHAnsi" w:hAnsiTheme="minorHAnsi" w:cstheme="minorHAnsi"/>
          <w:sz w:val="22"/>
          <w:szCs w:val="22"/>
        </w:rPr>
      </w:pPr>
      <w:r w:rsidRPr="00CD3F6B">
        <w:rPr>
          <w:rFonts w:asciiTheme="minorHAnsi" w:hAnsiTheme="minorHAnsi" w:cstheme="minorHAnsi"/>
          <w:i/>
          <w:sz w:val="22"/>
          <w:szCs w:val="22"/>
        </w:rPr>
        <w:t xml:space="preserve">Capacity </w:t>
      </w:r>
      <w:r w:rsidR="00F367ED">
        <w:rPr>
          <w:rFonts w:asciiTheme="minorHAnsi" w:hAnsiTheme="minorHAnsi" w:cstheme="minorHAnsi"/>
          <w:i/>
          <w:sz w:val="22"/>
          <w:szCs w:val="22"/>
        </w:rPr>
        <w:t>b</w:t>
      </w:r>
      <w:r w:rsidR="00F367ED" w:rsidRPr="00CD3F6B">
        <w:rPr>
          <w:rFonts w:asciiTheme="minorHAnsi" w:hAnsiTheme="minorHAnsi" w:cstheme="minorHAnsi"/>
          <w:i/>
          <w:sz w:val="22"/>
          <w:szCs w:val="22"/>
        </w:rPr>
        <w:t xml:space="preserve">uilding </w:t>
      </w:r>
      <w:r w:rsidRPr="00CD3F6B">
        <w:rPr>
          <w:rFonts w:asciiTheme="minorHAnsi" w:hAnsiTheme="minorHAnsi" w:cstheme="minorHAnsi"/>
          <w:i/>
          <w:sz w:val="22"/>
          <w:szCs w:val="22"/>
        </w:rPr>
        <w:t xml:space="preserve">and </w:t>
      </w:r>
      <w:r w:rsidR="00F367ED">
        <w:rPr>
          <w:rFonts w:asciiTheme="minorHAnsi" w:hAnsiTheme="minorHAnsi" w:cstheme="minorHAnsi"/>
          <w:i/>
          <w:sz w:val="22"/>
          <w:szCs w:val="22"/>
        </w:rPr>
        <w:t>i</w:t>
      </w:r>
      <w:r w:rsidR="00F367ED" w:rsidRPr="00CD3F6B">
        <w:rPr>
          <w:rFonts w:asciiTheme="minorHAnsi" w:hAnsiTheme="minorHAnsi" w:cstheme="minorHAnsi"/>
          <w:i/>
          <w:sz w:val="22"/>
          <w:szCs w:val="22"/>
        </w:rPr>
        <w:t xml:space="preserve">nstitutional </w:t>
      </w:r>
      <w:r w:rsidR="00F367ED">
        <w:rPr>
          <w:rFonts w:asciiTheme="minorHAnsi" w:hAnsiTheme="minorHAnsi" w:cstheme="minorHAnsi"/>
          <w:i/>
          <w:sz w:val="22"/>
          <w:szCs w:val="22"/>
        </w:rPr>
        <w:t>s</w:t>
      </w:r>
      <w:r w:rsidR="00F367ED" w:rsidRPr="00CD3F6B">
        <w:rPr>
          <w:rFonts w:asciiTheme="minorHAnsi" w:hAnsiTheme="minorHAnsi" w:cstheme="minorHAnsi"/>
          <w:i/>
          <w:sz w:val="22"/>
          <w:szCs w:val="22"/>
        </w:rPr>
        <w:t>trengthening</w:t>
      </w:r>
      <w:r w:rsidR="00C03D9D" w:rsidRPr="00CD3F6B">
        <w:rPr>
          <w:rFonts w:asciiTheme="minorHAnsi" w:hAnsiTheme="minorHAnsi" w:cstheme="minorHAnsi"/>
          <w:sz w:val="22"/>
          <w:szCs w:val="22"/>
        </w:rPr>
        <w:t xml:space="preserve">, including </w:t>
      </w:r>
      <w:r w:rsidR="00A30C7F" w:rsidRPr="00CD3F6B">
        <w:rPr>
          <w:rFonts w:asciiTheme="minorHAnsi" w:hAnsiTheme="minorHAnsi" w:cstheme="minorHAnsi"/>
          <w:sz w:val="22"/>
          <w:szCs w:val="22"/>
        </w:rPr>
        <w:t>invest</w:t>
      </w:r>
      <w:r w:rsidR="00A30C7F">
        <w:rPr>
          <w:rFonts w:asciiTheme="minorHAnsi" w:hAnsiTheme="minorHAnsi" w:cstheme="minorHAnsi"/>
          <w:sz w:val="22"/>
          <w:szCs w:val="22"/>
        </w:rPr>
        <w:t xml:space="preserve">ment </w:t>
      </w:r>
      <w:r w:rsidRPr="00CD3F6B">
        <w:rPr>
          <w:rFonts w:asciiTheme="minorHAnsi" w:hAnsiTheme="minorHAnsi" w:cstheme="minorHAnsi"/>
          <w:sz w:val="22"/>
          <w:szCs w:val="22"/>
        </w:rPr>
        <w:t>in technical training</w:t>
      </w:r>
      <w:r w:rsidR="00D30993" w:rsidRPr="00CD3F6B">
        <w:rPr>
          <w:rFonts w:asciiTheme="minorHAnsi" w:hAnsiTheme="minorHAnsi" w:cstheme="minorHAnsi"/>
          <w:sz w:val="22"/>
          <w:szCs w:val="22"/>
        </w:rPr>
        <w:t xml:space="preserve">, </w:t>
      </w:r>
      <w:r w:rsidR="00204DD0" w:rsidRPr="00CD3F6B">
        <w:rPr>
          <w:rFonts w:asciiTheme="minorHAnsi" w:hAnsiTheme="minorHAnsi" w:cstheme="minorHAnsi"/>
          <w:sz w:val="22"/>
          <w:szCs w:val="22"/>
        </w:rPr>
        <w:t xml:space="preserve">increasing </w:t>
      </w:r>
      <w:r w:rsidR="00A30C7F">
        <w:rPr>
          <w:rFonts w:asciiTheme="minorHAnsi" w:hAnsiTheme="minorHAnsi" w:cstheme="minorHAnsi"/>
          <w:sz w:val="22"/>
          <w:szCs w:val="22"/>
        </w:rPr>
        <w:t xml:space="preserve">of </w:t>
      </w:r>
      <w:r w:rsidRPr="00CD3F6B">
        <w:rPr>
          <w:rFonts w:asciiTheme="minorHAnsi" w:hAnsiTheme="minorHAnsi" w:cstheme="minorHAnsi"/>
          <w:sz w:val="22"/>
          <w:szCs w:val="22"/>
        </w:rPr>
        <w:t>staffing</w:t>
      </w:r>
      <w:r w:rsidR="008E233D" w:rsidRPr="00CD3F6B">
        <w:rPr>
          <w:rFonts w:asciiTheme="minorHAnsi" w:hAnsiTheme="minorHAnsi" w:cstheme="minorHAnsi"/>
          <w:sz w:val="22"/>
          <w:szCs w:val="22"/>
        </w:rPr>
        <w:t xml:space="preserve"> within relevant institutions</w:t>
      </w:r>
      <w:r w:rsidR="0038228C" w:rsidRPr="00CD3F6B">
        <w:rPr>
          <w:rFonts w:asciiTheme="minorHAnsi" w:hAnsiTheme="minorHAnsi" w:cstheme="minorHAnsi"/>
          <w:sz w:val="22"/>
          <w:szCs w:val="22"/>
        </w:rPr>
        <w:t>, and s</w:t>
      </w:r>
      <w:r w:rsidRPr="00CD3F6B">
        <w:rPr>
          <w:rFonts w:asciiTheme="minorHAnsi" w:hAnsiTheme="minorHAnsi" w:cstheme="minorHAnsi"/>
          <w:sz w:val="22"/>
          <w:szCs w:val="22"/>
        </w:rPr>
        <w:t>trengthen</w:t>
      </w:r>
      <w:r w:rsidR="0038228C" w:rsidRPr="00CD3F6B">
        <w:rPr>
          <w:rFonts w:asciiTheme="minorHAnsi" w:hAnsiTheme="minorHAnsi" w:cstheme="minorHAnsi"/>
          <w:sz w:val="22"/>
          <w:szCs w:val="22"/>
        </w:rPr>
        <w:t>ing</w:t>
      </w:r>
      <w:r w:rsidRPr="00CD3F6B">
        <w:rPr>
          <w:rFonts w:asciiTheme="minorHAnsi" w:hAnsiTheme="minorHAnsi" w:cstheme="minorHAnsi"/>
          <w:sz w:val="22"/>
          <w:szCs w:val="22"/>
        </w:rPr>
        <w:t xml:space="preserve"> </w:t>
      </w:r>
      <w:r w:rsidR="00A30C7F">
        <w:rPr>
          <w:rFonts w:asciiTheme="minorHAnsi" w:hAnsiTheme="minorHAnsi" w:cstheme="minorHAnsi"/>
          <w:sz w:val="22"/>
          <w:szCs w:val="22"/>
        </w:rPr>
        <w:t xml:space="preserve">of </w:t>
      </w:r>
      <w:r w:rsidRPr="00CD3F6B">
        <w:rPr>
          <w:rFonts w:asciiTheme="minorHAnsi" w:hAnsiTheme="minorHAnsi" w:cstheme="minorHAnsi"/>
          <w:sz w:val="22"/>
          <w:szCs w:val="22"/>
        </w:rPr>
        <w:t>inter</w:t>
      </w:r>
      <w:r w:rsidR="00F367ED">
        <w:rPr>
          <w:rFonts w:asciiTheme="minorHAnsi" w:hAnsiTheme="minorHAnsi" w:cstheme="minorHAnsi"/>
          <w:sz w:val="22"/>
          <w:szCs w:val="22"/>
        </w:rPr>
        <w:t>-</w:t>
      </w:r>
      <w:r w:rsidRPr="00CD3F6B">
        <w:rPr>
          <w:rFonts w:asciiTheme="minorHAnsi" w:hAnsiTheme="minorHAnsi" w:cstheme="minorHAnsi"/>
          <w:sz w:val="22"/>
          <w:szCs w:val="22"/>
        </w:rPr>
        <w:t>agency collaboration</w:t>
      </w:r>
      <w:r w:rsidR="00A30C7F">
        <w:rPr>
          <w:rFonts w:asciiTheme="minorHAnsi" w:hAnsiTheme="minorHAnsi" w:cstheme="minorHAnsi"/>
          <w:sz w:val="22"/>
          <w:szCs w:val="22"/>
        </w:rPr>
        <w:t>; and</w:t>
      </w:r>
    </w:p>
    <w:p w14:paraId="241951E2" w14:textId="1A377425" w:rsidR="00041012" w:rsidRPr="00CD3F6B" w:rsidRDefault="00041012" w:rsidP="00257025">
      <w:pPr>
        <w:numPr>
          <w:ilvl w:val="0"/>
          <w:numId w:val="111"/>
        </w:numPr>
        <w:tabs>
          <w:tab w:val="clear" w:pos="720"/>
        </w:tabs>
        <w:ind w:left="993" w:hanging="425"/>
        <w:rPr>
          <w:rFonts w:asciiTheme="minorHAnsi" w:hAnsiTheme="minorHAnsi" w:cstheme="minorHAnsi"/>
          <w:sz w:val="22"/>
          <w:szCs w:val="22"/>
        </w:rPr>
      </w:pPr>
      <w:r w:rsidRPr="00CD3F6B">
        <w:rPr>
          <w:rStyle w:val="Strong"/>
          <w:rFonts w:asciiTheme="minorHAnsi" w:hAnsiTheme="minorHAnsi" w:cstheme="minorHAnsi"/>
          <w:b w:val="0"/>
          <w:i/>
          <w:sz w:val="22"/>
          <w:szCs w:val="22"/>
        </w:rPr>
        <w:t xml:space="preserve">Financial </w:t>
      </w:r>
      <w:r w:rsidR="00A30C7F">
        <w:rPr>
          <w:rStyle w:val="Strong"/>
          <w:rFonts w:asciiTheme="minorHAnsi" w:hAnsiTheme="minorHAnsi" w:cstheme="minorHAnsi"/>
          <w:b w:val="0"/>
          <w:i/>
          <w:sz w:val="22"/>
          <w:szCs w:val="22"/>
        </w:rPr>
        <w:t>r</w:t>
      </w:r>
      <w:r w:rsidR="00A30C7F" w:rsidRPr="00CD3F6B">
        <w:rPr>
          <w:rStyle w:val="Strong"/>
          <w:rFonts w:asciiTheme="minorHAnsi" w:hAnsiTheme="minorHAnsi" w:cstheme="minorHAnsi"/>
          <w:b w:val="0"/>
          <w:i/>
          <w:sz w:val="22"/>
          <w:szCs w:val="22"/>
        </w:rPr>
        <w:t xml:space="preserve">esource </w:t>
      </w:r>
      <w:r w:rsidR="00A30C7F">
        <w:rPr>
          <w:rStyle w:val="Strong"/>
          <w:rFonts w:asciiTheme="minorHAnsi" w:hAnsiTheme="minorHAnsi" w:cstheme="minorHAnsi"/>
          <w:b w:val="0"/>
          <w:i/>
          <w:sz w:val="22"/>
          <w:szCs w:val="22"/>
        </w:rPr>
        <w:t>m</w:t>
      </w:r>
      <w:r w:rsidR="00A30C7F" w:rsidRPr="00CD3F6B">
        <w:rPr>
          <w:rStyle w:val="Strong"/>
          <w:rFonts w:asciiTheme="minorHAnsi" w:hAnsiTheme="minorHAnsi" w:cstheme="minorHAnsi"/>
          <w:b w:val="0"/>
          <w:i/>
          <w:sz w:val="22"/>
          <w:szCs w:val="22"/>
        </w:rPr>
        <w:t>obilization</w:t>
      </w:r>
      <w:r w:rsidR="007500C2" w:rsidRPr="00CD3F6B">
        <w:rPr>
          <w:rFonts w:asciiTheme="minorHAnsi" w:hAnsiTheme="minorHAnsi" w:cstheme="minorHAnsi"/>
          <w:sz w:val="22"/>
          <w:szCs w:val="22"/>
        </w:rPr>
        <w:t xml:space="preserve">, including </w:t>
      </w:r>
      <w:r w:rsidR="001A363A" w:rsidRPr="00CD3F6B">
        <w:rPr>
          <w:rFonts w:asciiTheme="minorHAnsi" w:hAnsiTheme="minorHAnsi" w:cstheme="minorHAnsi"/>
          <w:sz w:val="22"/>
          <w:szCs w:val="22"/>
        </w:rPr>
        <w:t xml:space="preserve">addressing </w:t>
      </w:r>
      <w:r w:rsidRPr="00CD3F6B">
        <w:rPr>
          <w:rFonts w:asciiTheme="minorHAnsi" w:hAnsiTheme="minorHAnsi" w:cstheme="minorHAnsi"/>
          <w:sz w:val="22"/>
          <w:szCs w:val="22"/>
        </w:rPr>
        <w:t>inadequate national budgets</w:t>
      </w:r>
      <w:r w:rsidR="0072387A" w:rsidRPr="00CD3F6B">
        <w:rPr>
          <w:rFonts w:asciiTheme="minorHAnsi" w:hAnsiTheme="minorHAnsi" w:cstheme="minorHAnsi"/>
          <w:sz w:val="22"/>
          <w:szCs w:val="22"/>
        </w:rPr>
        <w:t xml:space="preserve"> for implementation of the </w:t>
      </w:r>
      <w:r w:rsidR="00A30C7F">
        <w:rPr>
          <w:rFonts w:asciiTheme="minorHAnsi" w:hAnsiTheme="minorHAnsi" w:cstheme="minorHAnsi"/>
          <w:sz w:val="22"/>
          <w:szCs w:val="22"/>
        </w:rPr>
        <w:t>C</w:t>
      </w:r>
      <w:r w:rsidR="0072387A" w:rsidRPr="00CD3F6B">
        <w:rPr>
          <w:rFonts w:asciiTheme="minorHAnsi" w:hAnsiTheme="minorHAnsi" w:cstheme="minorHAnsi"/>
          <w:sz w:val="22"/>
          <w:szCs w:val="22"/>
        </w:rPr>
        <w:t>onvention</w:t>
      </w:r>
      <w:r w:rsidR="001A363A" w:rsidRPr="00CD3F6B">
        <w:rPr>
          <w:rFonts w:asciiTheme="minorHAnsi" w:hAnsiTheme="minorHAnsi" w:cstheme="minorHAnsi"/>
          <w:sz w:val="22"/>
          <w:szCs w:val="22"/>
        </w:rPr>
        <w:t xml:space="preserve">, and </w:t>
      </w:r>
      <w:r w:rsidR="00F854F9" w:rsidRPr="00CD3F6B">
        <w:rPr>
          <w:rFonts w:asciiTheme="minorHAnsi" w:hAnsiTheme="minorHAnsi" w:cstheme="minorHAnsi"/>
          <w:sz w:val="22"/>
          <w:szCs w:val="22"/>
        </w:rPr>
        <w:t>significant scaling up</w:t>
      </w:r>
      <w:r w:rsidR="00A30C7F">
        <w:rPr>
          <w:rFonts w:asciiTheme="minorHAnsi" w:hAnsiTheme="minorHAnsi" w:cstheme="minorHAnsi"/>
          <w:sz w:val="22"/>
          <w:szCs w:val="22"/>
        </w:rPr>
        <w:t xml:space="preserve"> of</w:t>
      </w:r>
      <w:r w:rsidR="00F854F9" w:rsidRPr="00CD3F6B">
        <w:rPr>
          <w:rFonts w:asciiTheme="minorHAnsi" w:hAnsiTheme="minorHAnsi" w:cstheme="minorHAnsi"/>
          <w:sz w:val="22"/>
          <w:szCs w:val="22"/>
        </w:rPr>
        <w:t xml:space="preserve"> </w:t>
      </w:r>
      <w:r w:rsidRPr="00CD3F6B">
        <w:rPr>
          <w:rFonts w:asciiTheme="minorHAnsi" w:hAnsiTheme="minorHAnsi" w:cstheme="minorHAnsi"/>
          <w:sz w:val="22"/>
          <w:szCs w:val="22"/>
        </w:rPr>
        <w:t>international funding</w:t>
      </w:r>
      <w:r w:rsidR="00F854F9" w:rsidRPr="00CD3F6B">
        <w:rPr>
          <w:rFonts w:asciiTheme="minorHAnsi" w:hAnsiTheme="minorHAnsi" w:cstheme="minorHAnsi"/>
          <w:sz w:val="22"/>
          <w:szCs w:val="22"/>
        </w:rPr>
        <w:t xml:space="preserve"> from multiple sources</w:t>
      </w:r>
      <w:r w:rsidR="00865591" w:rsidRPr="00CD3F6B">
        <w:rPr>
          <w:rFonts w:asciiTheme="minorHAnsi" w:hAnsiTheme="minorHAnsi" w:cstheme="minorHAnsi"/>
          <w:sz w:val="22"/>
          <w:szCs w:val="22"/>
        </w:rPr>
        <w:t>, including development of new mechanisms for this</w:t>
      </w:r>
      <w:r w:rsidRPr="00CD3F6B">
        <w:rPr>
          <w:rFonts w:asciiTheme="minorHAnsi" w:hAnsiTheme="minorHAnsi" w:cstheme="minorHAnsi"/>
          <w:sz w:val="22"/>
          <w:szCs w:val="22"/>
        </w:rPr>
        <w:t>.</w:t>
      </w:r>
    </w:p>
    <w:p w14:paraId="4A7EFDD2" w14:textId="77777777" w:rsidR="0064616A" w:rsidRPr="0053206B" w:rsidRDefault="0064616A" w:rsidP="00CD3F6B">
      <w:pPr>
        <w:rPr>
          <w:rFonts w:asciiTheme="minorHAnsi" w:hAnsiTheme="minorHAnsi" w:cstheme="minorHAnsi"/>
          <w:iCs/>
          <w:sz w:val="22"/>
          <w:szCs w:val="22"/>
        </w:rPr>
      </w:pPr>
    </w:p>
    <w:p w14:paraId="1B4A7716" w14:textId="1CC2BF95" w:rsidR="006E28CC"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1</w:t>
      </w:r>
      <w:r w:rsidR="00B52C1D">
        <w:rPr>
          <w:rFonts w:asciiTheme="minorHAnsi" w:hAnsiTheme="minorHAnsi" w:cstheme="minorHAnsi"/>
          <w:sz w:val="22"/>
          <w:szCs w:val="22"/>
        </w:rPr>
        <w:t>38</w:t>
      </w:r>
      <w:r>
        <w:rPr>
          <w:rFonts w:asciiTheme="minorHAnsi" w:hAnsiTheme="minorHAnsi" w:cstheme="minorHAnsi"/>
          <w:sz w:val="22"/>
          <w:szCs w:val="22"/>
        </w:rPr>
        <w:t>.</w:t>
      </w:r>
      <w:r>
        <w:rPr>
          <w:rFonts w:asciiTheme="minorHAnsi" w:hAnsiTheme="minorHAnsi" w:cstheme="minorHAnsi"/>
          <w:sz w:val="22"/>
          <w:szCs w:val="22"/>
        </w:rPr>
        <w:tab/>
      </w:r>
      <w:r w:rsidR="00344470" w:rsidRPr="00CD3F6B">
        <w:rPr>
          <w:rFonts w:asciiTheme="minorHAnsi" w:hAnsiTheme="minorHAnsi" w:cstheme="minorHAnsi"/>
          <w:sz w:val="22"/>
          <w:szCs w:val="22"/>
        </w:rPr>
        <w:t xml:space="preserve">Recommendations for assistance from the Secretariat </w:t>
      </w:r>
      <w:r w:rsidR="00E7544B" w:rsidRPr="00CD3F6B">
        <w:rPr>
          <w:rFonts w:asciiTheme="minorHAnsi" w:hAnsiTheme="minorHAnsi" w:cstheme="minorHAnsi"/>
          <w:sz w:val="22"/>
          <w:szCs w:val="22"/>
        </w:rPr>
        <w:t xml:space="preserve">made by </w:t>
      </w:r>
      <w:r w:rsidR="006E28CC" w:rsidRPr="00CD3F6B">
        <w:rPr>
          <w:rFonts w:asciiTheme="minorHAnsi" w:hAnsiTheme="minorHAnsi" w:cstheme="minorHAnsi"/>
          <w:sz w:val="22"/>
          <w:szCs w:val="22"/>
        </w:rPr>
        <w:t>Contracting Parties include:</w:t>
      </w:r>
    </w:p>
    <w:p w14:paraId="5AA578F6" w14:textId="5931E6D2" w:rsidR="009C659C" w:rsidRPr="00CD3F6B" w:rsidRDefault="006E28CC" w:rsidP="00257025">
      <w:pPr>
        <w:pStyle w:val="ListParagraph"/>
        <w:numPr>
          <w:ilvl w:val="0"/>
          <w:numId w:val="108"/>
        </w:numPr>
        <w:tabs>
          <w:tab w:val="clear" w:pos="1154"/>
        </w:tabs>
        <w:spacing w:after="0" w:line="240" w:lineRule="auto"/>
        <w:ind w:left="993" w:hanging="425"/>
        <w:rPr>
          <w:rFonts w:cstheme="minorHAnsi"/>
        </w:rPr>
      </w:pPr>
      <w:r w:rsidRPr="00CD3F6B">
        <w:rPr>
          <w:rFonts w:cstheme="minorHAnsi"/>
          <w:i/>
          <w:iCs/>
        </w:rPr>
        <w:t xml:space="preserve">Technical and </w:t>
      </w:r>
      <w:r w:rsidR="00FD34EE" w:rsidRPr="00CD3F6B">
        <w:rPr>
          <w:rFonts w:cstheme="minorHAnsi"/>
          <w:i/>
        </w:rPr>
        <w:t>a</w:t>
      </w:r>
      <w:r w:rsidRPr="00CD3F6B">
        <w:rPr>
          <w:rFonts w:cstheme="minorHAnsi"/>
          <w:i/>
          <w:iCs/>
        </w:rPr>
        <w:t xml:space="preserve">dvisory </w:t>
      </w:r>
      <w:r w:rsidR="00FD34EE" w:rsidRPr="00CD3F6B">
        <w:rPr>
          <w:rFonts w:cstheme="minorHAnsi"/>
          <w:i/>
        </w:rPr>
        <w:t>s</w:t>
      </w:r>
      <w:r w:rsidRPr="00CD3F6B">
        <w:rPr>
          <w:rFonts w:cstheme="minorHAnsi"/>
          <w:i/>
          <w:iCs/>
        </w:rPr>
        <w:t>upport</w:t>
      </w:r>
      <w:r w:rsidR="00FD34EE" w:rsidRPr="00CD3F6B">
        <w:rPr>
          <w:rFonts w:cstheme="minorHAnsi"/>
          <w:i/>
        </w:rPr>
        <w:t xml:space="preserve">, </w:t>
      </w:r>
      <w:r w:rsidR="0015693F" w:rsidRPr="00CD3F6B">
        <w:rPr>
          <w:rFonts w:cstheme="minorHAnsi"/>
        </w:rPr>
        <w:t>i</w:t>
      </w:r>
      <w:r w:rsidR="00FD34EE" w:rsidRPr="00CD3F6B">
        <w:rPr>
          <w:rFonts w:cstheme="minorHAnsi"/>
        </w:rPr>
        <w:t xml:space="preserve">ncluding related to </w:t>
      </w:r>
      <w:r w:rsidRPr="00CD3F6B">
        <w:rPr>
          <w:rFonts w:cstheme="minorHAnsi"/>
        </w:rPr>
        <w:t xml:space="preserve">legal reforms, </w:t>
      </w:r>
      <w:r w:rsidR="00721B70" w:rsidRPr="00CD3F6B">
        <w:rPr>
          <w:rFonts w:cstheme="minorHAnsi"/>
        </w:rPr>
        <w:t xml:space="preserve">formulation of </w:t>
      </w:r>
      <w:r w:rsidRPr="00CD3F6B">
        <w:rPr>
          <w:rFonts w:cstheme="minorHAnsi"/>
        </w:rPr>
        <w:t>strategic plan</w:t>
      </w:r>
      <w:r w:rsidR="00721B70" w:rsidRPr="00CD3F6B">
        <w:rPr>
          <w:rFonts w:cstheme="minorHAnsi"/>
        </w:rPr>
        <w:t>s</w:t>
      </w:r>
      <w:r w:rsidRPr="00CD3F6B">
        <w:rPr>
          <w:rFonts w:cstheme="minorHAnsi"/>
        </w:rPr>
        <w:t xml:space="preserve"> </w:t>
      </w:r>
      <w:r w:rsidR="005E2AA9" w:rsidRPr="00CD3F6B">
        <w:rPr>
          <w:rFonts w:cstheme="minorHAnsi"/>
        </w:rPr>
        <w:t xml:space="preserve">and </w:t>
      </w:r>
      <w:r w:rsidR="00576ADD" w:rsidRPr="00CD3F6B">
        <w:rPr>
          <w:rFonts w:cstheme="minorHAnsi"/>
        </w:rPr>
        <w:t>assessments</w:t>
      </w:r>
      <w:r w:rsidR="005E2AA9" w:rsidRPr="00CD3F6B">
        <w:rPr>
          <w:rFonts w:cstheme="minorHAnsi"/>
        </w:rPr>
        <w:t>,</w:t>
      </w:r>
      <w:r w:rsidR="00576ADD" w:rsidRPr="00CD3F6B">
        <w:rPr>
          <w:rFonts w:cstheme="minorHAnsi"/>
        </w:rPr>
        <w:t xml:space="preserve"> </w:t>
      </w:r>
      <w:r w:rsidRPr="00CD3F6B">
        <w:rPr>
          <w:rFonts w:cstheme="minorHAnsi"/>
        </w:rPr>
        <w:t xml:space="preserve">and </w:t>
      </w:r>
      <w:r w:rsidR="009A78CB" w:rsidRPr="00CD3F6B">
        <w:rPr>
          <w:rFonts w:cstheme="minorHAnsi"/>
        </w:rPr>
        <w:t xml:space="preserve">advice in relation to </w:t>
      </w:r>
      <w:r w:rsidRPr="00CD3F6B">
        <w:rPr>
          <w:rFonts w:cstheme="minorHAnsi"/>
        </w:rPr>
        <w:t>tools</w:t>
      </w:r>
      <w:r w:rsidR="009A78CB" w:rsidRPr="00CD3F6B">
        <w:rPr>
          <w:rFonts w:cstheme="minorHAnsi"/>
        </w:rPr>
        <w:t>,</w:t>
      </w:r>
      <w:r w:rsidRPr="00CD3F6B">
        <w:rPr>
          <w:rFonts w:cstheme="minorHAnsi"/>
        </w:rPr>
        <w:t xml:space="preserve"> technical manuals and</w:t>
      </w:r>
      <w:r w:rsidR="009A78CB" w:rsidRPr="00CD3F6B">
        <w:rPr>
          <w:rFonts w:cstheme="minorHAnsi"/>
        </w:rPr>
        <w:t xml:space="preserve"> templates</w:t>
      </w:r>
      <w:r w:rsidR="00A30C7F">
        <w:rPr>
          <w:rFonts w:cstheme="minorHAnsi"/>
        </w:rPr>
        <w:t>;</w:t>
      </w:r>
    </w:p>
    <w:p w14:paraId="04A75C9D" w14:textId="08501848" w:rsidR="009C659C" w:rsidRPr="00CD3F6B" w:rsidRDefault="006E28CC" w:rsidP="00257025">
      <w:pPr>
        <w:pStyle w:val="ListParagraph"/>
        <w:numPr>
          <w:ilvl w:val="0"/>
          <w:numId w:val="108"/>
        </w:numPr>
        <w:tabs>
          <w:tab w:val="clear" w:pos="1154"/>
        </w:tabs>
        <w:spacing w:after="0" w:line="240" w:lineRule="auto"/>
        <w:ind w:left="993" w:hanging="425"/>
        <w:rPr>
          <w:rFonts w:cstheme="minorHAnsi"/>
        </w:rPr>
      </w:pPr>
      <w:r w:rsidRPr="00CD3F6B">
        <w:rPr>
          <w:rFonts w:cstheme="minorHAnsi"/>
          <w:i/>
          <w:iCs/>
        </w:rPr>
        <w:t xml:space="preserve">Capacity </w:t>
      </w:r>
      <w:r w:rsidR="00A30C7F">
        <w:rPr>
          <w:rFonts w:cstheme="minorHAnsi"/>
          <w:i/>
          <w:iCs/>
        </w:rPr>
        <w:t>d</w:t>
      </w:r>
      <w:r w:rsidR="00A30C7F" w:rsidRPr="00CD3F6B">
        <w:rPr>
          <w:rFonts w:cstheme="minorHAnsi"/>
          <w:i/>
          <w:iCs/>
        </w:rPr>
        <w:t>evelopment</w:t>
      </w:r>
      <w:r w:rsidR="005F48F7" w:rsidRPr="00CD3F6B">
        <w:rPr>
          <w:rFonts w:cstheme="minorHAnsi"/>
        </w:rPr>
        <w:t xml:space="preserve">, including </w:t>
      </w:r>
      <w:r w:rsidR="00017C36" w:rsidRPr="00CD3F6B">
        <w:rPr>
          <w:rFonts w:cstheme="minorHAnsi"/>
        </w:rPr>
        <w:t xml:space="preserve">expanded </w:t>
      </w:r>
      <w:r w:rsidR="007D48DF" w:rsidRPr="00CD3F6B">
        <w:rPr>
          <w:rFonts w:cstheme="minorHAnsi"/>
        </w:rPr>
        <w:t xml:space="preserve">offering of </w:t>
      </w:r>
      <w:r w:rsidRPr="00CD3F6B">
        <w:rPr>
          <w:rFonts w:cstheme="minorHAnsi"/>
        </w:rPr>
        <w:t>training, technical workshops, and professional exchanges</w:t>
      </w:r>
      <w:r w:rsidR="009756FA" w:rsidRPr="00CD3F6B">
        <w:rPr>
          <w:rFonts w:cstheme="minorHAnsi"/>
        </w:rPr>
        <w:t xml:space="preserve">, </w:t>
      </w:r>
      <w:r w:rsidR="003C267F" w:rsidRPr="00CD3F6B">
        <w:rPr>
          <w:rFonts w:cstheme="minorHAnsi"/>
        </w:rPr>
        <w:t>a</w:t>
      </w:r>
      <w:r w:rsidR="000B499E" w:rsidRPr="00CD3F6B">
        <w:rPr>
          <w:rFonts w:cstheme="minorHAnsi"/>
        </w:rPr>
        <w:t xml:space="preserve">nd </w:t>
      </w:r>
      <w:r w:rsidR="00A15794" w:rsidRPr="00CD3F6B">
        <w:rPr>
          <w:rFonts w:cstheme="minorHAnsi"/>
        </w:rPr>
        <w:t xml:space="preserve">further </w:t>
      </w:r>
      <w:r w:rsidR="003C267F" w:rsidRPr="00CD3F6B">
        <w:rPr>
          <w:rFonts w:cstheme="minorHAnsi"/>
        </w:rPr>
        <w:t xml:space="preserve">emphasis on </w:t>
      </w:r>
      <w:r w:rsidRPr="00CD3F6B">
        <w:rPr>
          <w:rFonts w:cstheme="minorHAnsi"/>
        </w:rPr>
        <w:t>South-South learning and capacity sharing</w:t>
      </w:r>
      <w:r w:rsidR="00A30C7F">
        <w:rPr>
          <w:rFonts w:cstheme="minorHAnsi"/>
        </w:rPr>
        <w:t>;</w:t>
      </w:r>
    </w:p>
    <w:p w14:paraId="19B679BB" w14:textId="03C04A2B" w:rsidR="009C659C" w:rsidRPr="00CD3F6B" w:rsidRDefault="006E28CC" w:rsidP="00257025">
      <w:pPr>
        <w:pStyle w:val="ListParagraph"/>
        <w:numPr>
          <w:ilvl w:val="0"/>
          <w:numId w:val="108"/>
        </w:numPr>
        <w:tabs>
          <w:tab w:val="clear" w:pos="1154"/>
        </w:tabs>
        <w:spacing w:after="0" w:line="240" w:lineRule="auto"/>
        <w:ind w:left="993" w:hanging="425"/>
        <w:rPr>
          <w:rFonts w:cstheme="minorHAnsi"/>
        </w:rPr>
      </w:pPr>
      <w:r w:rsidRPr="00CD3F6B">
        <w:rPr>
          <w:rFonts w:cstheme="minorHAnsi"/>
          <w:i/>
          <w:iCs/>
        </w:rPr>
        <w:t>Facilitation</w:t>
      </w:r>
      <w:r w:rsidR="000C0E7F" w:rsidRPr="00CD3F6B">
        <w:rPr>
          <w:rFonts w:cstheme="minorHAnsi"/>
        </w:rPr>
        <w:t>, including in relation to</w:t>
      </w:r>
      <w:r w:rsidR="000C0E7F" w:rsidRPr="00CD3F6B">
        <w:rPr>
          <w:rFonts w:cstheme="minorHAnsi"/>
          <w:i/>
          <w:iCs/>
        </w:rPr>
        <w:t xml:space="preserve"> </w:t>
      </w:r>
      <w:r w:rsidRPr="00CD3F6B">
        <w:rPr>
          <w:rFonts w:cstheme="minorHAnsi"/>
        </w:rPr>
        <w:t>regional or cross-border initiatives</w:t>
      </w:r>
      <w:r w:rsidR="000965C8" w:rsidRPr="00CD3F6B">
        <w:rPr>
          <w:rFonts w:cstheme="minorHAnsi"/>
        </w:rPr>
        <w:t xml:space="preserve">, and </w:t>
      </w:r>
      <w:r w:rsidRPr="00CD3F6B">
        <w:rPr>
          <w:rFonts w:cstheme="minorHAnsi"/>
        </w:rPr>
        <w:t xml:space="preserve">collaborative planning </w:t>
      </w:r>
      <w:r w:rsidR="000965C8" w:rsidRPr="00CD3F6B">
        <w:rPr>
          <w:rFonts w:cstheme="minorHAnsi"/>
        </w:rPr>
        <w:t xml:space="preserve">between </w:t>
      </w:r>
      <w:r w:rsidRPr="00CD3F6B">
        <w:rPr>
          <w:rFonts w:cstheme="minorHAnsi"/>
        </w:rPr>
        <w:t xml:space="preserve">Contracting Parties and </w:t>
      </w:r>
      <w:r w:rsidR="000965C8" w:rsidRPr="00CD3F6B">
        <w:rPr>
          <w:rFonts w:cstheme="minorHAnsi"/>
        </w:rPr>
        <w:t xml:space="preserve">with </w:t>
      </w:r>
      <w:r w:rsidRPr="00CD3F6B">
        <w:rPr>
          <w:rFonts w:cstheme="minorHAnsi"/>
        </w:rPr>
        <w:t>stakeholders</w:t>
      </w:r>
      <w:r w:rsidR="00A30C7F">
        <w:rPr>
          <w:rFonts w:cstheme="minorHAnsi"/>
        </w:rPr>
        <w:t>; and</w:t>
      </w:r>
    </w:p>
    <w:p w14:paraId="6CA8688C" w14:textId="6492991C" w:rsidR="006E28CC" w:rsidRPr="00CD3F6B" w:rsidRDefault="006E28CC" w:rsidP="00257025">
      <w:pPr>
        <w:pStyle w:val="ListParagraph"/>
        <w:numPr>
          <w:ilvl w:val="1"/>
          <w:numId w:val="121"/>
        </w:numPr>
        <w:spacing w:after="0" w:line="240" w:lineRule="auto"/>
        <w:ind w:left="993" w:hanging="426"/>
        <w:rPr>
          <w:rFonts w:cstheme="minorHAnsi"/>
          <w:b/>
          <w:bCs/>
        </w:rPr>
      </w:pPr>
      <w:r w:rsidRPr="00CD3F6B">
        <w:rPr>
          <w:rFonts w:cstheme="minorHAnsi"/>
          <w:i/>
        </w:rPr>
        <w:t xml:space="preserve">Information </w:t>
      </w:r>
      <w:r w:rsidR="00A30C7F">
        <w:rPr>
          <w:rFonts w:cstheme="minorHAnsi"/>
          <w:i/>
        </w:rPr>
        <w:t>s</w:t>
      </w:r>
      <w:r w:rsidR="00A30C7F" w:rsidRPr="00CD3F6B">
        <w:rPr>
          <w:rFonts w:cstheme="minorHAnsi"/>
          <w:i/>
        </w:rPr>
        <w:t xml:space="preserve">haring </w:t>
      </w:r>
      <w:r w:rsidRPr="00CD3F6B">
        <w:rPr>
          <w:rFonts w:cstheme="minorHAnsi"/>
          <w:i/>
        </w:rPr>
        <w:t xml:space="preserve">and </w:t>
      </w:r>
      <w:r w:rsidR="00A30C7F">
        <w:rPr>
          <w:rFonts w:cstheme="minorHAnsi"/>
          <w:i/>
        </w:rPr>
        <w:t>v</w:t>
      </w:r>
      <w:r w:rsidR="00A30C7F" w:rsidRPr="00CD3F6B">
        <w:rPr>
          <w:rFonts w:cstheme="minorHAnsi"/>
          <w:i/>
        </w:rPr>
        <w:t>isibility</w:t>
      </w:r>
      <w:r w:rsidR="00B40E0D" w:rsidRPr="00CD3F6B">
        <w:rPr>
          <w:rFonts w:cstheme="minorHAnsi"/>
          <w:i/>
          <w:iCs/>
        </w:rPr>
        <w:t xml:space="preserve">, </w:t>
      </w:r>
      <w:r w:rsidR="00B412D7" w:rsidRPr="00CD3F6B">
        <w:rPr>
          <w:rFonts w:cstheme="minorHAnsi"/>
        </w:rPr>
        <w:t>including</w:t>
      </w:r>
      <w:r w:rsidR="00B412D7" w:rsidRPr="00CD3F6B">
        <w:rPr>
          <w:rFonts w:cstheme="minorHAnsi"/>
          <w:i/>
          <w:iCs/>
        </w:rPr>
        <w:t xml:space="preserve"> </w:t>
      </w:r>
      <w:r w:rsidRPr="00CD3F6B">
        <w:rPr>
          <w:rFonts w:cstheme="minorHAnsi"/>
        </w:rPr>
        <w:t>disseminati</w:t>
      </w:r>
      <w:r w:rsidR="00B412D7" w:rsidRPr="00CD3F6B">
        <w:rPr>
          <w:rFonts w:cstheme="minorHAnsi"/>
        </w:rPr>
        <w:t>on of</w:t>
      </w:r>
      <w:r w:rsidRPr="00CD3F6B">
        <w:rPr>
          <w:rFonts w:cstheme="minorHAnsi"/>
        </w:rPr>
        <w:t xml:space="preserve"> best practices, innovations and success stories</w:t>
      </w:r>
      <w:r w:rsidR="00B412D7" w:rsidRPr="00CD3F6B">
        <w:rPr>
          <w:rFonts w:cstheme="minorHAnsi"/>
        </w:rPr>
        <w:t xml:space="preserve">, and </w:t>
      </w:r>
      <w:r w:rsidR="007969E7" w:rsidRPr="00CD3F6B">
        <w:rPr>
          <w:rFonts w:cstheme="minorHAnsi"/>
        </w:rPr>
        <w:t>p</w:t>
      </w:r>
      <w:r w:rsidRPr="00CD3F6B">
        <w:rPr>
          <w:rFonts w:cstheme="minorHAnsi"/>
        </w:rPr>
        <w:t>romotion of global campaigns to enhance wetland visibility and commitment.</w:t>
      </w:r>
    </w:p>
    <w:p w14:paraId="077DCC34" w14:textId="77777777" w:rsidR="00395175" w:rsidRPr="0053206B" w:rsidRDefault="00395175" w:rsidP="00CD3F6B">
      <w:pPr>
        <w:rPr>
          <w:rFonts w:asciiTheme="minorHAnsi" w:hAnsiTheme="minorHAnsi" w:cstheme="minorHAnsi"/>
          <w:sz w:val="22"/>
          <w:szCs w:val="22"/>
          <w:u w:val="single"/>
        </w:rPr>
      </w:pPr>
    </w:p>
    <w:p w14:paraId="741B1030" w14:textId="1B8C69E5" w:rsidR="000C73B7" w:rsidRPr="00CD3F6B" w:rsidRDefault="000E3338" w:rsidP="00257025">
      <w:pPr>
        <w:ind w:left="567" w:hanging="567"/>
        <w:rPr>
          <w:rFonts w:asciiTheme="minorHAnsi" w:eastAsiaTheme="minorHAnsi" w:hAnsiTheme="minorHAnsi" w:cstheme="minorHAnsi"/>
          <w:sz w:val="22"/>
          <w:szCs w:val="22"/>
        </w:rPr>
      </w:pPr>
      <w:r>
        <w:rPr>
          <w:rFonts w:asciiTheme="minorHAnsi" w:hAnsiTheme="minorHAnsi" w:cstheme="minorHAnsi"/>
          <w:sz w:val="22"/>
          <w:szCs w:val="22"/>
        </w:rPr>
        <w:t>1</w:t>
      </w:r>
      <w:r w:rsidR="00B52C1D">
        <w:rPr>
          <w:rFonts w:asciiTheme="minorHAnsi" w:hAnsiTheme="minorHAnsi" w:cstheme="minorHAnsi"/>
          <w:sz w:val="22"/>
          <w:szCs w:val="22"/>
        </w:rPr>
        <w:t>39</w:t>
      </w:r>
      <w:r>
        <w:rPr>
          <w:rFonts w:asciiTheme="minorHAnsi" w:hAnsiTheme="minorHAnsi" w:cstheme="minorHAnsi"/>
          <w:sz w:val="22"/>
          <w:szCs w:val="22"/>
        </w:rPr>
        <w:t>.</w:t>
      </w:r>
      <w:r>
        <w:rPr>
          <w:rFonts w:asciiTheme="minorHAnsi" w:hAnsiTheme="minorHAnsi" w:cstheme="minorHAnsi"/>
          <w:sz w:val="22"/>
          <w:szCs w:val="22"/>
        </w:rPr>
        <w:tab/>
      </w:r>
      <w:r w:rsidR="00D02B0E" w:rsidRPr="00CD3F6B">
        <w:rPr>
          <w:rFonts w:asciiTheme="minorHAnsi" w:hAnsiTheme="minorHAnsi" w:cstheme="minorHAnsi"/>
          <w:sz w:val="22"/>
          <w:szCs w:val="22"/>
        </w:rPr>
        <w:t>Recommendations for assistance from the IOPs</w:t>
      </w:r>
      <w:r w:rsidR="00D12841" w:rsidRPr="00CD3F6B">
        <w:rPr>
          <w:rFonts w:asciiTheme="minorHAnsi" w:eastAsiaTheme="minorHAnsi" w:hAnsiTheme="minorHAnsi" w:cstheme="minorHAnsi"/>
          <w:sz w:val="22"/>
          <w:szCs w:val="22"/>
        </w:rPr>
        <w:t xml:space="preserve"> include</w:t>
      </w:r>
      <w:r w:rsidR="000C73B7" w:rsidRPr="00CD3F6B">
        <w:rPr>
          <w:rFonts w:asciiTheme="minorHAnsi" w:eastAsiaTheme="minorHAnsi" w:hAnsiTheme="minorHAnsi" w:cstheme="minorHAnsi"/>
          <w:sz w:val="22"/>
          <w:szCs w:val="22"/>
        </w:rPr>
        <w:t>:</w:t>
      </w:r>
    </w:p>
    <w:p w14:paraId="5BE3368A" w14:textId="2A9A9F70" w:rsidR="00E0147B" w:rsidRPr="00CD3F6B" w:rsidRDefault="0006475B" w:rsidP="00257025">
      <w:pPr>
        <w:pStyle w:val="ListParagraph"/>
        <w:numPr>
          <w:ilvl w:val="0"/>
          <w:numId w:val="108"/>
        </w:numPr>
        <w:tabs>
          <w:tab w:val="clear" w:pos="1154"/>
        </w:tabs>
        <w:spacing w:after="0" w:line="240" w:lineRule="auto"/>
        <w:ind w:left="993" w:hanging="425"/>
        <w:outlineLvl w:val="3"/>
        <w:rPr>
          <w:rFonts w:cstheme="minorHAnsi"/>
          <w:bCs/>
        </w:rPr>
      </w:pPr>
      <w:r>
        <w:rPr>
          <w:rFonts w:cstheme="minorHAnsi"/>
          <w:bCs/>
          <w:i/>
          <w:iCs/>
        </w:rPr>
        <w:t>S</w:t>
      </w:r>
      <w:r w:rsidR="00A30C7F" w:rsidRPr="00E545E3">
        <w:rPr>
          <w:rFonts w:cstheme="minorHAnsi"/>
          <w:bCs/>
          <w:i/>
          <w:iCs/>
        </w:rPr>
        <w:t>upport</w:t>
      </w:r>
      <w:r w:rsidR="00746B16" w:rsidRPr="00E545E3">
        <w:rPr>
          <w:rFonts w:cstheme="minorHAnsi"/>
          <w:bCs/>
          <w:i/>
          <w:iCs/>
        </w:rPr>
        <w:t xml:space="preserve">, including </w:t>
      </w:r>
      <w:r w:rsidR="00191D9A" w:rsidRPr="00E545E3">
        <w:rPr>
          <w:rFonts w:cstheme="minorHAnsi"/>
          <w:bCs/>
          <w:i/>
          <w:iCs/>
        </w:rPr>
        <w:t xml:space="preserve">provision of </w:t>
      </w:r>
      <w:r w:rsidR="00A30C7F" w:rsidRPr="00E545E3">
        <w:rPr>
          <w:rFonts w:cstheme="minorHAnsi"/>
          <w:bCs/>
          <w:i/>
          <w:iCs/>
        </w:rPr>
        <w:t xml:space="preserve">financial </w:t>
      </w:r>
      <w:r w:rsidR="00EB2FB6" w:rsidRPr="00E545E3">
        <w:rPr>
          <w:rFonts w:cstheme="minorHAnsi"/>
          <w:bCs/>
          <w:i/>
          <w:iCs/>
        </w:rPr>
        <w:t xml:space="preserve">and </w:t>
      </w:r>
      <w:r w:rsidR="00A30C7F" w:rsidRPr="00E545E3">
        <w:rPr>
          <w:rFonts w:cstheme="minorHAnsi"/>
          <w:bCs/>
          <w:i/>
          <w:iCs/>
        </w:rPr>
        <w:t>logistical support</w:t>
      </w:r>
      <w:r w:rsidR="00E545E3">
        <w:rPr>
          <w:rFonts w:cstheme="minorHAnsi"/>
          <w:bCs/>
        </w:rPr>
        <w:t>,</w:t>
      </w:r>
      <w:r w:rsidR="00A30C7F" w:rsidRPr="00CD3F6B">
        <w:rPr>
          <w:rFonts w:cstheme="minorHAnsi"/>
          <w:bCs/>
        </w:rPr>
        <w:t xml:space="preserve"> </w:t>
      </w:r>
      <w:r w:rsidR="00EB2FB6" w:rsidRPr="00CD3F6B">
        <w:rPr>
          <w:rFonts w:cstheme="minorHAnsi"/>
          <w:bCs/>
        </w:rPr>
        <w:t xml:space="preserve">including </w:t>
      </w:r>
      <w:r w:rsidR="000C73B7" w:rsidRPr="00CD3F6B">
        <w:rPr>
          <w:rFonts w:cstheme="minorHAnsi"/>
          <w:bCs/>
        </w:rPr>
        <w:t>funding for implementation of wetland management and restoration projects</w:t>
      </w:r>
      <w:r w:rsidR="00191D9A" w:rsidRPr="00CD3F6B">
        <w:rPr>
          <w:rFonts w:cstheme="minorHAnsi"/>
          <w:bCs/>
        </w:rPr>
        <w:t>,</w:t>
      </w:r>
      <w:r w:rsidR="00A7260E" w:rsidRPr="00CD3F6B">
        <w:rPr>
          <w:rFonts w:cstheme="minorHAnsi"/>
          <w:bCs/>
        </w:rPr>
        <w:t xml:space="preserve"> </w:t>
      </w:r>
      <w:r w:rsidR="006D2231" w:rsidRPr="00CD3F6B">
        <w:rPr>
          <w:rFonts w:cstheme="minorHAnsi"/>
          <w:bCs/>
        </w:rPr>
        <w:t>as well as</w:t>
      </w:r>
      <w:r w:rsidR="00191D9A" w:rsidRPr="00CD3F6B">
        <w:rPr>
          <w:rFonts w:cstheme="minorHAnsi"/>
          <w:bCs/>
        </w:rPr>
        <w:t xml:space="preserve"> mobilizing new, additional </w:t>
      </w:r>
      <w:r w:rsidR="00C43FAC" w:rsidRPr="00CD3F6B">
        <w:rPr>
          <w:rFonts w:cstheme="minorHAnsi"/>
          <w:bCs/>
        </w:rPr>
        <w:t>funding from multiple sources towards wetlands protection, restoration and wise use</w:t>
      </w:r>
      <w:r w:rsidR="00A30C7F">
        <w:rPr>
          <w:rFonts w:cstheme="minorHAnsi"/>
          <w:bCs/>
        </w:rPr>
        <w:t>;</w:t>
      </w:r>
    </w:p>
    <w:p w14:paraId="0D59B3FF" w14:textId="1E1A0C0F" w:rsidR="00FF2A6F" w:rsidRPr="00CD3F6B" w:rsidRDefault="00FF2A6F" w:rsidP="00257025">
      <w:pPr>
        <w:pStyle w:val="ListParagraph"/>
        <w:numPr>
          <w:ilvl w:val="0"/>
          <w:numId w:val="108"/>
        </w:numPr>
        <w:tabs>
          <w:tab w:val="clear" w:pos="1154"/>
        </w:tabs>
        <w:spacing w:after="0" w:line="240" w:lineRule="auto"/>
        <w:ind w:left="993" w:hanging="425"/>
        <w:outlineLvl w:val="3"/>
        <w:rPr>
          <w:rFonts w:cstheme="minorHAnsi"/>
          <w:bCs/>
        </w:rPr>
      </w:pPr>
      <w:r w:rsidRPr="00E545E3">
        <w:rPr>
          <w:rFonts w:cstheme="minorHAnsi"/>
          <w:bCs/>
          <w:i/>
          <w:iCs/>
        </w:rPr>
        <w:t xml:space="preserve">Implementation </w:t>
      </w:r>
      <w:r w:rsidR="00A30C7F" w:rsidRPr="00E545E3">
        <w:rPr>
          <w:rFonts w:cstheme="minorHAnsi"/>
          <w:bCs/>
          <w:i/>
          <w:iCs/>
        </w:rPr>
        <w:t>partnerships</w:t>
      </w:r>
      <w:r w:rsidRPr="00CD3F6B">
        <w:rPr>
          <w:rFonts w:cstheme="minorHAnsi"/>
          <w:bCs/>
        </w:rPr>
        <w:t>, such as collaboration on development and implementation of co-funded projects, supporting and promoting inclusion of NGOs and civil society in on-the-ground wetland conservation efforts</w:t>
      </w:r>
      <w:r w:rsidR="00191D9A" w:rsidRPr="00CD3F6B">
        <w:rPr>
          <w:rFonts w:cstheme="minorHAnsi"/>
          <w:bCs/>
        </w:rPr>
        <w:t>, and provision of equipment and infrastructure e.g. for data collection and site protection</w:t>
      </w:r>
      <w:r w:rsidR="00A30C7F">
        <w:rPr>
          <w:rFonts w:cstheme="minorHAnsi"/>
          <w:bCs/>
        </w:rPr>
        <w:t>;</w:t>
      </w:r>
    </w:p>
    <w:p w14:paraId="2891CBBF" w14:textId="140C979D" w:rsidR="00FF2A6F" w:rsidRPr="00CD3F6B" w:rsidRDefault="000C73B7" w:rsidP="00257025">
      <w:pPr>
        <w:pStyle w:val="ListParagraph"/>
        <w:numPr>
          <w:ilvl w:val="0"/>
          <w:numId w:val="108"/>
        </w:numPr>
        <w:tabs>
          <w:tab w:val="clear" w:pos="1154"/>
        </w:tabs>
        <w:spacing w:after="0" w:line="240" w:lineRule="auto"/>
        <w:ind w:left="993" w:hanging="425"/>
        <w:outlineLvl w:val="3"/>
        <w:rPr>
          <w:rFonts w:cstheme="minorHAnsi"/>
          <w:bCs/>
        </w:rPr>
      </w:pPr>
      <w:r w:rsidRPr="00E545E3">
        <w:rPr>
          <w:rFonts w:cstheme="minorHAnsi"/>
          <w:bCs/>
          <w:i/>
          <w:iCs/>
        </w:rPr>
        <w:t xml:space="preserve">Scientific </w:t>
      </w:r>
      <w:r w:rsidR="00A30C7F" w:rsidRPr="00E545E3">
        <w:rPr>
          <w:rFonts w:cstheme="minorHAnsi"/>
          <w:bCs/>
          <w:i/>
          <w:iCs/>
        </w:rPr>
        <w:t xml:space="preserve">research </w:t>
      </w:r>
      <w:r w:rsidRPr="00E545E3">
        <w:rPr>
          <w:rFonts w:cstheme="minorHAnsi"/>
          <w:bCs/>
          <w:i/>
          <w:iCs/>
        </w:rPr>
        <w:t xml:space="preserve">and </w:t>
      </w:r>
      <w:r w:rsidR="00A30C7F" w:rsidRPr="00E545E3">
        <w:rPr>
          <w:rFonts w:cstheme="minorHAnsi"/>
          <w:bCs/>
          <w:i/>
          <w:iCs/>
        </w:rPr>
        <w:t>innovation</w:t>
      </w:r>
      <w:r w:rsidR="00AE5F95" w:rsidRPr="00CD3F6B">
        <w:rPr>
          <w:rFonts w:cstheme="minorHAnsi"/>
          <w:bCs/>
        </w:rPr>
        <w:t xml:space="preserve">, including </w:t>
      </w:r>
      <w:r w:rsidR="00C43FAC" w:rsidRPr="00CD3F6B">
        <w:rPr>
          <w:rFonts w:cstheme="minorHAnsi"/>
          <w:bCs/>
        </w:rPr>
        <w:t>c</w:t>
      </w:r>
      <w:r w:rsidRPr="00CD3F6B">
        <w:rPr>
          <w:rFonts w:cstheme="minorHAnsi"/>
          <w:bCs/>
        </w:rPr>
        <w:t xml:space="preserve">ollaboration </w:t>
      </w:r>
      <w:r w:rsidR="00C43FAC" w:rsidRPr="00CD3F6B">
        <w:rPr>
          <w:rFonts w:cstheme="minorHAnsi"/>
          <w:bCs/>
        </w:rPr>
        <w:t xml:space="preserve">to develop </w:t>
      </w:r>
      <w:r w:rsidRPr="00CD3F6B">
        <w:rPr>
          <w:rFonts w:cstheme="minorHAnsi"/>
          <w:bCs/>
        </w:rPr>
        <w:t xml:space="preserve">evidence-based solutions, restoration science, </w:t>
      </w:r>
      <w:r w:rsidR="00B51413" w:rsidRPr="00CD3F6B">
        <w:rPr>
          <w:rFonts w:cstheme="minorHAnsi"/>
          <w:bCs/>
        </w:rPr>
        <w:t>i</w:t>
      </w:r>
      <w:r w:rsidR="00615CD2" w:rsidRPr="00CD3F6B">
        <w:rPr>
          <w:rFonts w:cstheme="minorHAnsi"/>
          <w:bCs/>
        </w:rPr>
        <w:t>nnovation in ecosystem services valuation and decision-support tools</w:t>
      </w:r>
      <w:r w:rsidR="00B51413" w:rsidRPr="00CD3F6B">
        <w:rPr>
          <w:rFonts w:cstheme="minorHAnsi"/>
          <w:bCs/>
        </w:rPr>
        <w:t xml:space="preserve">, and </w:t>
      </w:r>
      <w:r w:rsidR="00C43FAC" w:rsidRPr="00CD3F6B">
        <w:rPr>
          <w:rFonts w:cstheme="minorHAnsi"/>
          <w:bCs/>
        </w:rPr>
        <w:t xml:space="preserve">strengthening </w:t>
      </w:r>
      <w:r w:rsidRPr="00CD3F6B">
        <w:rPr>
          <w:rFonts w:cstheme="minorHAnsi"/>
          <w:bCs/>
        </w:rPr>
        <w:t>data systems</w:t>
      </w:r>
      <w:r w:rsidR="00A30C7F">
        <w:rPr>
          <w:rFonts w:cstheme="minorHAnsi"/>
          <w:bCs/>
        </w:rPr>
        <w:t>; and</w:t>
      </w:r>
    </w:p>
    <w:p w14:paraId="5DACC962" w14:textId="0E0608F1" w:rsidR="00FF2A6F" w:rsidRPr="00CD3F6B" w:rsidRDefault="000C73B7" w:rsidP="00257025">
      <w:pPr>
        <w:pStyle w:val="ListParagraph"/>
        <w:numPr>
          <w:ilvl w:val="0"/>
          <w:numId w:val="108"/>
        </w:numPr>
        <w:tabs>
          <w:tab w:val="clear" w:pos="1154"/>
        </w:tabs>
        <w:spacing w:after="0" w:line="240" w:lineRule="auto"/>
        <w:ind w:left="993" w:hanging="425"/>
        <w:outlineLvl w:val="3"/>
        <w:rPr>
          <w:rFonts w:cstheme="minorHAnsi"/>
        </w:rPr>
      </w:pPr>
      <w:r w:rsidRPr="00E545E3">
        <w:rPr>
          <w:rFonts w:cstheme="minorHAnsi"/>
          <w:bCs/>
          <w:i/>
          <w:iCs/>
        </w:rPr>
        <w:t xml:space="preserve">Advocacy and </w:t>
      </w:r>
      <w:r w:rsidR="00A30C7F" w:rsidRPr="00E545E3">
        <w:rPr>
          <w:rFonts w:cstheme="minorHAnsi"/>
          <w:bCs/>
          <w:i/>
          <w:iCs/>
        </w:rPr>
        <w:t>outreach</w:t>
      </w:r>
      <w:r w:rsidR="00DB73A6" w:rsidRPr="00CD3F6B">
        <w:rPr>
          <w:rFonts w:cstheme="minorHAnsi"/>
          <w:bCs/>
        </w:rPr>
        <w:t>, including u</w:t>
      </w:r>
      <w:r w:rsidRPr="00CD3F6B">
        <w:rPr>
          <w:rFonts w:cstheme="minorHAnsi"/>
          <w:bCs/>
        </w:rPr>
        <w:t xml:space="preserve">se of </w:t>
      </w:r>
      <w:r w:rsidR="00DB73A6" w:rsidRPr="00CD3F6B">
        <w:rPr>
          <w:rFonts w:cstheme="minorHAnsi"/>
          <w:bCs/>
        </w:rPr>
        <w:t xml:space="preserve">the </w:t>
      </w:r>
      <w:r w:rsidR="005E2C86" w:rsidRPr="00CD3F6B">
        <w:rPr>
          <w:rFonts w:cstheme="minorHAnsi"/>
          <w:bCs/>
        </w:rPr>
        <w:t>IOPs</w:t>
      </w:r>
      <w:r w:rsidR="005E2C86">
        <w:rPr>
          <w:rFonts w:cstheme="minorHAnsi"/>
          <w:bCs/>
        </w:rPr>
        <w:t>’</w:t>
      </w:r>
      <w:r w:rsidR="005E2C86" w:rsidRPr="00CD3F6B">
        <w:rPr>
          <w:rFonts w:cstheme="minorHAnsi"/>
          <w:bCs/>
        </w:rPr>
        <w:t xml:space="preserve"> </w:t>
      </w:r>
      <w:r w:rsidRPr="00CD3F6B">
        <w:rPr>
          <w:rFonts w:cstheme="minorHAnsi"/>
          <w:bCs/>
        </w:rPr>
        <w:t>platforms to raise visibility of wetland issues globally</w:t>
      </w:r>
      <w:r w:rsidR="004845F8" w:rsidRPr="00CD3F6B">
        <w:rPr>
          <w:rFonts w:cstheme="minorHAnsi"/>
          <w:bCs/>
        </w:rPr>
        <w:t xml:space="preserve">, and </w:t>
      </w:r>
      <w:r w:rsidR="00B85733" w:rsidRPr="00CD3F6B">
        <w:rPr>
          <w:rFonts w:cstheme="minorHAnsi"/>
          <w:bCs/>
        </w:rPr>
        <w:t>j</w:t>
      </w:r>
      <w:r w:rsidRPr="00CD3F6B">
        <w:rPr>
          <w:rFonts w:cstheme="minorHAnsi"/>
          <w:bCs/>
        </w:rPr>
        <w:t>oint efforts to promote wetland mainstreaming in climate and biodiversity dialogues.</w:t>
      </w:r>
    </w:p>
    <w:p w14:paraId="2B827F73" w14:textId="77777777" w:rsidR="000C73B7" w:rsidRPr="00CD3F6B" w:rsidRDefault="000C73B7" w:rsidP="00CD3F6B">
      <w:pPr>
        <w:rPr>
          <w:rFonts w:asciiTheme="minorHAnsi" w:hAnsiTheme="minorHAnsi" w:cstheme="minorHAnsi"/>
          <w:sz w:val="22"/>
          <w:szCs w:val="22"/>
        </w:rPr>
      </w:pPr>
    </w:p>
    <w:p w14:paraId="32D5FA36" w14:textId="17419B31" w:rsidR="008D3554" w:rsidRPr="00CD3F6B" w:rsidRDefault="008D3554" w:rsidP="000D551C">
      <w:pPr>
        <w:keepNext/>
        <w:rPr>
          <w:rFonts w:asciiTheme="minorHAnsi" w:eastAsia="Calibri" w:hAnsiTheme="minorHAnsi" w:cstheme="minorHAnsi"/>
          <w:i/>
          <w:iCs/>
          <w:sz w:val="22"/>
          <w:szCs w:val="22"/>
          <w:u w:val="single"/>
        </w:rPr>
      </w:pPr>
      <w:r w:rsidRPr="00CD3F6B">
        <w:rPr>
          <w:rFonts w:asciiTheme="minorHAnsi" w:eastAsia="Calibri" w:hAnsiTheme="minorHAnsi" w:cstheme="minorHAnsi"/>
          <w:i/>
          <w:iCs/>
          <w:sz w:val="22"/>
          <w:szCs w:val="22"/>
          <w:u w:val="single"/>
        </w:rPr>
        <w:t xml:space="preserve">Strengthening </w:t>
      </w:r>
      <w:r w:rsidR="0078307B">
        <w:rPr>
          <w:rFonts w:asciiTheme="minorHAnsi" w:eastAsia="Calibri" w:hAnsiTheme="minorHAnsi" w:cstheme="minorHAnsi"/>
          <w:i/>
          <w:iCs/>
          <w:sz w:val="22"/>
          <w:szCs w:val="22"/>
          <w:u w:val="single"/>
        </w:rPr>
        <w:t>r</w:t>
      </w:r>
      <w:r w:rsidRPr="00CD3F6B">
        <w:rPr>
          <w:rFonts w:asciiTheme="minorHAnsi" w:eastAsia="Calibri" w:hAnsiTheme="minorHAnsi" w:cstheme="minorHAnsi"/>
          <w:i/>
          <w:iCs/>
          <w:sz w:val="22"/>
          <w:szCs w:val="22"/>
          <w:u w:val="single"/>
        </w:rPr>
        <w:t>eporting</w:t>
      </w:r>
      <w:r w:rsidR="00702C56" w:rsidRPr="00CD3F6B">
        <w:rPr>
          <w:rFonts w:asciiTheme="minorHAnsi" w:eastAsia="Calibri" w:hAnsiTheme="minorHAnsi" w:cstheme="minorHAnsi"/>
          <w:i/>
          <w:iCs/>
          <w:sz w:val="22"/>
          <w:szCs w:val="22"/>
          <w:u w:val="single"/>
        </w:rPr>
        <w:t xml:space="preserve"> </w:t>
      </w:r>
    </w:p>
    <w:p w14:paraId="55ECA82E" w14:textId="77777777" w:rsidR="008D3554" w:rsidRPr="00CD3F6B" w:rsidRDefault="008D3554" w:rsidP="000D551C">
      <w:pPr>
        <w:pStyle w:val="ListParagraph"/>
        <w:keepNext/>
        <w:spacing w:after="0" w:line="240" w:lineRule="auto"/>
        <w:ind w:left="0"/>
        <w:contextualSpacing w:val="0"/>
        <w:rPr>
          <w:rFonts w:eastAsia="Times New Roman" w:cstheme="minorHAnsi"/>
          <w:bCs/>
          <w:lang w:eastAsia="fr-FR"/>
        </w:rPr>
      </w:pPr>
    </w:p>
    <w:p w14:paraId="4E5CBCC9" w14:textId="6B8E5CE2" w:rsidR="00CE1C94" w:rsidRPr="00CD3F6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1</w:t>
      </w:r>
      <w:r w:rsidR="0019534C">
        <w:rPr>
          <w:rFonts w:asciiTheme="minorHAnsi" w:hAnsiTheme="minorHAnsi" w:cstheme="minorHAnsi"/>
          <w:sz w:val="22"/>
          <w:szCs w:val="22"/>
        </w:rPr>
        <w:t>4</w:t>
      </w:r>
      <w:r w:rsidR="00B52C1D">
        <w:rPr>
          <w:rFonts w:asciiTheme="minorHAnsi" w:hAnsiTheme="minorHAnsi" w:cstheme="minorHAnsi"/>
          <w:sz w:val="22"/>
          <w:szCs w:val="22"/>
        </w:rPr>
        <w:t>0</w:t>
      </w:r>
      <w:r>
        <w:rPr>
          <w:rFonts w:asciiTheme="minorHAnsi" w:hAnsiTheme="minorHAnsi" w:cstheme="minorHAnsi"/>
          <w:sz w:val="22"/>
          <w:szCs w:val="22"/>
        </w:rPr>
        <w:t>.</w:t>
      </w:r>
      <w:r>
        <w:rPr>
          <w:rFonts w:asciiTheme="minorHAnsi" w:hAnsiTheme="minorHAnsi" w:cstheme="minorHAnsi"/>
          <w:sz w:val="22"/>
          <w:szCs w:val="22"/>
        </w:rPr>
        <w:tab/>
      </w:r>
      <w:r w:rsidR="002549FB" w:rsidRPr="00CD3F6B">
        <w:rPr>
          <w:rFonts w:asciiTheme="minorHAnsi" w:hAnsiTheme="minorHAnsi" w:cstheme="minorHAnsi"/>
          <w:sz w:val="22"/>
          <w:szCs w:val="22"/>
        </w:rPr>
        <w:t xml:space="preserve">While the </w:t>
      </w:r>
      <w:r w:rsidR="00841B53" w:rsidRPr="00CD3F6B">
        <w:rPr>
          <w:rFonts w:asciiTheme="minorHAnsi" w:hAnsiTheme="minorHAnsi" w:cstheme="minorHAnsi"/>
          <w:sz w:val="22"/>
          <w:szCs w:val="22"/>
        </w:rPr>
        <w:t>number of Contracting Parties submitting National Reports has decreased over the triennium, t</w:t>
      </w:r>
      <w:r w:rsidR="00CE1C94" w:rsidRPr="00CD3F6B">
        <w:rPr>
          <w:rFonts w:asciiTheme="minorHAnsi" w:hAnsiTheme="minorHAnsi" w:cstheme="minorHAnsi"/>
          <w:sz w:val="22"/>
          <w:szCs w:val="22"/>
        </w:rPr>
        <w:t xml:space="preserve">he proportion of Parties providing narrative responses in </w:t>
      </w:r>
      <w:r w:rsidR="00A30C7F">
        <w:rPr>
          <w:rFonts w:asciiTheme="minorHAnsi" w:hAnsiTheme="minorHAnsi" w:cstheme="minorHAnsi"/>
          <w:sz w:val="22"/>
          <w:szCs w:val="22"/>
        </w:rPr>
        <w:t>their</w:t>
      </w:r>
      <w:r w:rsidR="00A30C7F" w:rsidRPr="00CD3F6B">
        <w:rPr>
          <w:rFonts w:asciiTheme="minorHAnsi" w:hAnsiTheme="minorHAnsi" w:cstheme="minorHAnsi"/>
          <w:sz w:val="22"/>
          <w:szCs w:val="22"/>
        </w:rPr>
        <w:t xml:space="preserve"> </w:t>
      </w:r>
      <w:r w:rsidR="00CE1C94" w:rsidRPr="00CD3F6B">
        <w:rPr>
          <w:rFonts w:asciiTheme="minorHAnsi" w:hAnsiTheme="minorHAnsi" w:cstheme="minorHAnsi"/>
          <w:sz w:val="22"/>
          <w:szCs w:val="22"/>
        </w:rPr>
        <w:t>Reports has generally increased, providing more qualitative information on both progress, challenges and priorities</w:t>
      </w:r>
      <w:r w:rsidR="00841B53" w:rsidRPr="00CD3F6B">
        <w:rPr>
          <w:rFonts w:asciiTheme="minorHAnsi" w:hAnsiTheme="minorHAnsi" w:cstheme="minorHAnsi"/>
          <w:sz w:val="22"/>
          <w:szCs w:val="22"/>
        </w:rPr>
        <w:t xml:space="preserve">. </w:t>
      </w:r>
    </w:p>
    <w:p w14:paraId="00A0DEE5" w14:textId="77777777" w:rsidR="00CE1C94" w:rsidRPr="00CD3F6B" w:rsidRDefault="00CE1C94" w:rsidP="00257025">
      <w:pPr>
        <w:pStyle w:val="ListParagraph"/>
        <w:spacing w:after="0" w:line="240" w:lineRule="auto"/>
        <w:ind w:left="567" w:hanging="567"/>
        <w:rPr>
          <w:rFonts w:eastAsia="Times New Roman" w:cstheme="minorHAnsi"/>
          <w:bCs/>
          <w:lang w:eastAsia="fr-FR"/>
        </w:rPr>
      </w:pPr>
    </w:p>
    <w:p w14:paraId="72FCE03F" w14:textId="57E9C0E5" w:rsidR="008D3554" w:rsidRPr="00CD3F6B" w:rsidRDefault="000E3338" w:rsidP="00257025">
      <w:pPr>
        <w:ind w:left="567" w:hanging="567"/>
        <w:rPr>
          <w:rFonts w:asciiTheme="minorHAnsi" w:hAnsiTheme="minorHAnsi" w:cstheme="minorHAnsi"/>
          <w:bCs/>
          <w:sz w:val="22"/>
          <w:szCs w:val="22"/>
          <w:lang w:eastAsia="fr-FR"/>
        </w:rPr>
      </w:pPr>
      <w:r>
        <w:rPr>
          <w:rFonts w:asciiTheme="minorHAnsi" w:hAnsiTheme="minorHAnsi" w:cstheme="minorHAnsi"/>
          <w:bCs/>
          <w:sz w:val="22"/>
          <w:szCs w:val="22"/>
          <w:lang w:eastAsia="fr-FR"/>
        </w:rPr>
        <w:t>1</w:t>
      </w:r>
      <w:r w:rsidR="0019534C">
        <w:rPr>
          <w:rFonts w:asciiTheme="minorHAnsi" w:hAnsiTheme="minorHAnsi" w:cstheme="minorHAnsi"/>
          <w:bCs/>
          <w:sz w:val="22"/>
          <w:szCs w:val="22"/>
          <w:lang w:eastAsia="fr-FR"/>
        </w:rPr>
        <w:t>4</w:t>
      </w:r>
      <w:r w:rsidR="00B52C1D">
        <w:rPr>
          <w:rFonts w:asciiTheme="minorHAnsi" w:hAnsiTheme="minorHAnsi" w:cstheme="minorHAnsi"/>
          <w:bCs/>
          <w:sz w:val="22"/>
          <w:szCs w:val="22"/>
          <w:lang w:eastAsia="fr-FR"/>
        </w:rPr>
        <w:t>1</w:t>
      </w:r>
      <w:r>
        <w:rPr>
          <w:rFonts w:asciiTheme="minorHAnsi" w:hAnsiTheme="minorHAnsi" w:cstheme="minorHAnsi"/>
          <w:bCs/>
          <w:sz w:val="22"/>
          <w:szCs w:val="22"/>
          <w:lang w:eastAsia="fr-FR"/>
        </w:rPr>
        <w:t>.</w:t>
      </w:r>
      <w:r>
        <w:rPr>
          <w:rFonts w:asciiTheme="minorHAnsi" w:hAnsiTheme="minorHAnsi" w:cstheme="minorHAnsi"/>
          <w:bCs/>
          <w:sz w:val="22"/>
          <w:szCs w:val="22"/>
          <w:lang w:eastAsia="fr-FR"/>
        </w:rPr>
        <w:tab/>
      </w:r>
      <w:r w:rsidR="008D3554" w:rsidRPr="00CD3F6B">
        <w:rPr>
          <w:rFonts w:asciiTheme="minorHAnsi" w:hAnsiTheme="minorHAnsi" w:cstheme="minorHAnsi"/>
          <w:bCs/>
          <w:sz w:val="22"/>
          <w:szCs w:val="22"/>
          <w:lang w:eastAsia="fr-FR"/>
        </w:rPr>
        <w:t xml:space="preserve">A number of factors complicates analysis of data contained in National Reports, identification of trends and comparisons across regions, including the following: </w:t>
      </w:r>
    </w:p>
    <w:p w14:paraId="6A33D489" w14:textId="6B8C6322" w:rsidR="008D3554" w:rsidRPr="00CD3F6B" w:rsidRDefault="008D3554" w:rsidP="00257025">
      <w:pPr>
        <w:pStyle w:val="ListParagraph"/>
        <w:numPr>
          <w:ilvl w:val="0"/>
          <w:numId w:val="120"/>
        </w:numPr>
        <w:spacing w:after="0" w:line="240" w:lineRule="auto"/>
        <w:ind w:left="993" w:hanging="425"/>
        <w:rPr>
          <w:rFonts w:cstheme="minorHAnsi"/>
          <w:lang w:eastAsia="fr-FR"/>
        </w:rPr>
      </w:pPr>
      <w:r w:rsidRPr="00CD3F6B">
        <w:rPr>
          <w:rFonts w:cstheme="minorHAnsi"/>
          <w:lang w:eastAsia="fr-FR"/>
        </w:rPr>
        <w:lastRenderedPageBreak/>
        <w:t xml:space="preserve">The number of indicators varies significantly across </w:t>
      </w:r>
      <w:r w:rsidR="00A30C7F">
        <w:rPr>
          <w:rFonts w:cstheme="minorHAnsi"/>
          <w:lang w:eastAsia="fr-FR"/>
        </w:rPr>
        <w:t xml:space="preserve">the </w:t>
      </w:r>
      <w:r w:rsidRPr="00CD3F6B">
        <w:rPr>
          <w:rFonts w:cstheme="minorHAnsi"/>
          <w:lang w:eastAsia="fr-FR"/>
        </w:rPr>
        <w:t>SP4</w:t>
      </w:r>
      <w:r w:rsidR="00A30C7F">
        <w:rPr>
          <w:rFonts w:cstheme="minorHAnsi"/>
          <w:lang w:eastAsia="fr-FR"/>
        </w:rPr>
        <w:t xml:space="preserve"> Targets</w:t>
      </w:r>
      <w:r w:rsidRPr="00CD3F6B">
        <w:rPr>
          <w:rFonts w:cstheme="minorHAnsi"/>
          <w:lang w:eastAsia="fr-FR"/>
        </w:rPr>
        <w:t xml:space="preserve">, with the majority </w:t>
      </w:r>
      <w:r w:rsidR="00A30C7F">
        <w:rPr>
          <w:rFonts w:cstheme="minorHAnsi"/>
          <w:lang w:eastAsia="fr-FR"/>
        </w:rPr>
        <w:t xml:space="preserve">being </w:t>
      </w:r>
      <w:r w:rsidRPr="00CD3F6B">
        <w:rPr>
          <w:rFonts w:cstheme="minorHAnsi"/>
          <w:lang w:eastAsia="fr-FR"/>
        </w:rPr>
        <w:t xml:space="preserve">process and output indicators. Indicators for two </w:t>
      </w:r>
      <w:r w:rsidR="00A30C7F">
        <w:rPr>
          <w:rFonts w:cstheme="minorHAnsi"/>
          <w:lang w:eastAsia="fr-FR"/>
        </w:rPr>
        <w:t>T</w:t>
      </w:r>
      <w:r w:rsidRPr="00CD3F6B">
        <w:rPr>
          <w:rFonts w:cstheme="minorHAnsi"/>
          <w:lang w:eastAsia="fr-FR"/>
        </w:rPr>
        <w:t xml:space="preserve">argets (Targets 10 and 13) were not included in SP4 </w:t>
      </w:r>
      <w:r w:rsidR="00610A60">
        <w:rPr>
          <w:rFonts w:cstheme="minorHAnsi"/>
          <w:lang w:eastAsia="fr-FR"/>
        </w:rPr>
        <w:t>or</w:t>
      </w:r>
      <w:r w:rsidRPr="00CD3F6B">
        <w:rPr>
          <w:rFonts w:cstheme="minorHAnsi"/>
          <w:lang w:eastAsia="fr-FR"/>
        </w:rPr>
        <w:t xml:space="preserve"> subsequently developed and adopted</w:t>
      </w:r>
      <w:r w:rsidR="00610A60">
        <w:rPr>
          <w:rFonts w:cstheme="minorHAnsi"/>
          <w:lang w:eastAsia="fr-FR"/>
        </w:rPr>
        <w:t>.</w:t>
      </w:r>
    </w:p>
    <w:p w14:paraId="616D6B27" w14:textId="77777777" w:rsidR="008D3554" w:rsidRPr="00CD3F6B" w:rsidRDefault="008D3554" w:rsidP="00257025">
      <w:pPr>
        <w:pStyle w:val="ListParagraph"/>
        <w:numPr>
          <w:ilvl w:val="0"/>
          <w:numId w:val="120"/>
        </w:numPr>
        <w:spacing w:after="0" w:line="240" w:lineRule="auto"/>
        <w:ind w:left="993" w:hanging="425"/>
        <w:rPr>
          <w:rFonts w:cstheme="minorHAnsi"/>
          <w:lang w:eastAsia="fr-FR"/>
        </w:rPr>
      </w:pPr>
      <w:r w:rsidRPr="00CD3F6B">
        <w:rPr>
          <w:rFonts w:eastAsia="Times New Roman" w:cstheme="minorHAnsi"/>
          <w:bCs/>
          <w:lang w:eastAsia="fr-FR"/>
        </w:rPr>
        <w:t xml:space="preserve">A number of changes were made to indicator questions in the National Report forms between COPs. While in most cases time series have been preserved, in at least one case it was not, and in some cases it may have affected how Contracting Parties respond, thereby skewing results. </w:t>
      </w:r>
    </w:p>
    <w:p w14:paraId="3DB499C6" w14:textId="5C02FDC3" w:rsidR="008D3554" w:rsidRPr="00CD3F6B" w:rsidRDefault="008D3554" w:rsidP="00257025">
      <w:pPr>
        <w:pStyle w:val="ListParagraph"/>
        <w:numPr>
          <w:ilvl w:val="0"/>
          <w:numId w:val="120"/>
        </w:numPr>
        <w:spacing w:after="0" w:line="240" w:lineRule="auto"/>
        <w:ind w:left="993" w:hanging="425"/>
        <w:rPr>
          <w:rFonts w:cstheme="minorHAnsi"/>
          <w:lang w:eastAsia="fr-FR"/>
        </w:rPr>
      </w:pPr>
      <w:r w:rsidRPr="00CD3F6B">
        <w:rPr>
          <w:rFonts w:eastAsia="Times New Roman" w:cstheme="minorHAnsi"/>
          <w:bCs/>
          <w:lang w:eastAsia="fr-FR"/>
        </w:rPr>
        <w:t xml:space="preserve">Reporting is somewhat inconsistent, </w:t>
      </w:r>
      <w:r w:rsidR="00E545E3" w:rsidRPr="00CD3F6B">
        <w:rPr>
          <w:rFonts w:eastAsia="Times New Roman" w:cstheme="minorHAnsi"/>
          <w:bCs/>
          <w:lang w:eastAsia="fr-FR"/>
        </w:rPr>
        <w:t xml:space="preserve">in terms of </w:t>
      </w:r>
      <w:r w:rsidRPr="00CD3F6B">
        <w:rPr>
          <w:rFonts w:eastAsia="Times New Roman" w:cstheme="minorHAnsi"/>
          <w:bCs/>
          <w:lang w:eastAsia="fr-FR"/>
        </w:rPr>
        <w:t xml:space="preserve">both the number of Contracting Parties submitting National Reports, and </w:t>
      </w:r>
      <w:r w:rsidR="00E545E3">
        <w:rPr>
          <w:rFonts w:eastAsia="Times New Roman" w:cstheme="minorHAnsi"/>
          <w:bCs/>
          <w:lang w:eastAsia="fr-FR"/>
        </w:rPr>
        <w:t>the</w:t>
      </w:r>
      <w:r w:rsidRPr="00CD3F6B">
        <w:rPr>
          <w:rFonts w:eastAsia="Times New Roman" w:cstheme="minorHAnsi"/>
          <w:bCs/>
          <w:lang w:eastAsia="fr-FR"/>
        </w:rPr>
        <w:t xml:space="preserve"> data provided in reports.</w:t>
      </w:r>
    </w:p>
    <w:p w14:paraId="547C1C44" w14:textId="77777777" w:rsidR="008D3554" w:rsidRPr="00CD3F6B" w:rsidRDefault="008D3554" w:rsidP="00CD3F6B">
      <w:pPr>
        <w:rPr>
          <w:rFonts w:asciiTheme="minorHAnsi" w:hAnsiTheme="minorHAnsi" w:cstheme="minorHAnsi"/>
          <w:bCs/>
          <w:sz w:val="22"/>
          <w:szCs w:val="22"/>
          <w:lang w:eastAsia="fr-FR"/>
        </w:rPr>
      </w:pPr>
    </w:p>
    <w:p w14:paraId="385546A7" w14:textId="4218F2A9" w:rsidR="008D3554" w:rsidRPr="00D1463B" w:rsidRDefault="000E3338" w:rsidP="00257025">
      <w:pPr>
        <w:ind w:left="567" w:hanging="567"/>
        <w:rPr>
          <w:rFonts w:asciiTheme="minorHAnsi" w:hAnsiTheme="minorHAnsi" w:cstheme="minorHAnsi"/>
          <w:sz w:val="22"/>
          <w:szCs w:val="22"/>
        </w:rPr>
      </w:pPr>
      <w:r>
        <w:rPr>
          <w:rFonts w:asciiTheme="minorHAnsi" w:hAnsiTheme="minorHAnsi" w:cstheme="minorHAnsi"/>
          <w:sz w:val="22"/>
          <w:szCs w:val="22"/>
        </w:rPr>
        <w:t>1</w:t>
      </w:r>
      <w:r w:rsidR="0019534C">
        <w:rPr>
          <w:rFonts w:asciiTheme="minorHAnsi" w:hAnsiTheme="minorHAnsi" w:cstheme="minorHAnsi"/>
          <w:sz w:val="22"/>
          <w:szCs w:val="22"/>
        </w:rPr>
        <w:t>4</w:t>
      </w:r>
      <w:r w:rsidR="00B52C1D">
        <w:rPr>
          <w:rFonts w:asciiTheme="minorHAnsi" w:hAnsiTheme="minorHAnsi" w:cstheme="minorHAnsi"/>
          <w:sz w:val="22"/>
          <w:szCs w:val="22"/>
        </w:rPr>
        <w:t>2</w:t>
      </w:r>
      <w:r>
        <w:rPr>
          <w:rFonts w:asciiTheme="minorHAnsi" w:hAnsiTheme="minorHAnsi" w:cstheme="minorHAnsi"/>
          <w:sz w:val="22"/>
          <w:szCs w:val="22"/>
        </w:rPr>
        <w:t>.</w:t>
      </w:r>
      <w:r>
        <w:rPr>
          <w:rFonts w:asciiTheme="minorHAnsi" w:hAnsiTheme="minorHAnsi" w:cstheme="minorHAnsi"/>
          <w:sz w:val="22"/>
          <w:szCs w:val="22"/>
        </w:rPr>
        <w:tab/>
      </w:r>
      <w:r w:rsidR="008D3554" w:rsidRPr="00D1463B">
        <w:rPr>
          <w:rFonts w:asciiTheme="minorHAnsi" w:hAnsiTheme="minorHAnsi" w:cstheme="minorHAnsi"/>
          <w:sz w:val="22"/>
          <w:szCs w:val="22"/>
        </w:rPr>
        <w:t xml:space="preserve">Addressing these issues will strengthen tracking of progress towards targets and goals and support evidence-based decision-making under the Convention. In establishing the indicator framework for SP5 it is recommended that: </w:t>
      </w:r>
    </w:p>
    <w:p w14:paraId="3A84485D" w14:textId="77777777" w:rsidR="008D3554" w:rsidRPr="0053206B" w:rsidRDefault="008D3554" w:rsidP="00257025">
      <w:pPr>
        <w:pStyle w:val="ListParagraph"/>
        <w:numPr>
          <w:ilvl w:val="0"/>
          <w:numId w:val="120"/>
        </w:numPr>
        <w:spacing w:after="0" w:line="240" w:lineRule="auto"/>
        <w:ind w:left="993" w:hanging="425"/>
        <w:rPr>
          <w:rFonts w:cstheme="minorHAnsi"/>
          <w:lang w:eastAsia="fr-FR"/>
        </w:rPr>
      </w:pPr>
      <w:r w:rsidRPr="0053206B">
        <w:rPr>
          <w:rFonts w:cstheme="minorHAnsi"/>
          <w:lang w:eastAsia="fr-FR"/>
        </w:rPr>
        <w:t xml:space="preserve">A limited number of well-defined indicators are established for each target, maintaining relevant indicators from SP4 in SP5. </w:t>
      </w:r>
    </w:p>
    <w:p w14:paraId="7FD8ED80" w14:textId="77777777" w:rsidR="008D3554" w:rsidRPr="0053206B" w:rsidRDefault="008D3554" w:rsidP="00257025">
      <w:pPr>
        <w:pStyle w:val="ListParagraph"/>
        <w:numPr>
          <w:ilvl w:val="0"/>
          <w:numId w:val="120"/>
        </w:numPr>
        <w:spacing w:after="0" w:line="240" w:lineRule="auto"/>
        <w:ind w:left="993" w:hanging="425"/>
        <w:rPr>
          <w:rFonts w:cstheme="minorHAnsi"/>
          <w:lang w:eastAsia="fr-FR"/>
        </w:rPr>
      </w:pPr>
      <w:r w:rsidRPr="0053206B">
        <w:rPr>
          <w:rFonts w:cstheme="minorHAnsi"/>
          <w:lang w:eastAsia="fr-FR"/>
        </w:rPr>
        <w:t xml:space="preserve">Time series are preserved/maintained to the extent possible, for indicators as well as for other questions in the National Report form.  </w:t>
      </w:r>
    </w:p>
    <w:p w14:paraId="401C3FE9" w14:textId="5EF3FC71" w:rsidR="008D3554" w:rsidRPr="0053206B" w:rsidRDefault="008D3554" w:rsidP="00257025">
      <w:pPr>
        <w:pStyle w:val="ListParagraph"/>
        <w:numPr>
          <w:ilvl w:val="0"/>
          <w:numId w:val="120"/>
        </w:numPr>
        <w:spacing w:after="0" w:line="240" w:lineRule="auto"/>
        <w:ind w:left="993" w:hanging="425"/>
        <w:rPr>
          <w:rFonts w:cstheme="minorHAnsi"/>
          <w:lang w:eastAsia="fr-FR"/>
        </w:rPr>
      </w:pPr>
      <w:r w:rsidRPr="0053206B">
        <w:rPr>
          <w:rFonts w:cstheme="minorHAnsi"/>
          <w:lang w:eastAsia="fr-FR"/>
        </w:rPr>
        <w:t>There is consistency in the formulation of questions used to measure indicators in National Reporting form across triennia</w:t>
      </w:r>
      <w:r w:rsidR="00610A60">
        <w:rPr>
          <w:rFonts w:cstheme="minorHAnsi"/>
          <w:lang w:eastAsia="fr-FR"/>
        </w:rPr>
        <w:t>.</w:t>
      </w:r>
    </w:p>
    <w:p w14:paraId="16CCA397" w14:textId="26AD484A" w:rsidR="008D3554" w:rsidRPr="0053206B" w:rsidRDefault="008D3554" w:rsidP="00257025">
      <w:pPr>
        <w:pStyle w:val="ListParagraph"/>
        <w:numPr>
          <w:ilvl w:val="0"/>
          <w:numId w:val="120"/>
        </w:numPr>
        <w:spacing w:after="0" w:line="240" w:lineRule="auto"/>
        <w:ind w:left="993" w:hanging="425"/>
        <w:rPr>
          <w:rFonts w:cstheme="minorHAnsi"/>
          <w:lang w:eastAsia="fr-FR"/>
        </w:rPr>
      </w:pPr>
      <w:r w:rsidRPr="0053206B">
        <w:rPr>
          <w:rFonts w:cstheme="minorHAnsi"/>
          <w:lang w:eastAsia="fr-FR"/>
        </w:rPr>
        <w:t xml:space="preserve">Outcome indicators for the achievement of the overall goals of the SP in the longer term are combined with process and output indicators for individual targets </w:t>
      </w:r>
      <w:r w:rsidR="0021653C" w:rsidRPr="0053206B">
        <w:rPr>
          <w:rFonts w:cstheme="minorHAnsi"/>
          <w:lang w:eastAsia="fr-FR"/>
        </w:rPr>
        <w:t xml:space="preserve">which </w:t>
      </w:r>
      <w:r w:rsidRPr="0053206B">
        <w:rPr>
          <w:rFonts w:cstheme="minorHAnsi"/>
          <w:lang w:eastAsia="fr-FR"/>
        </w:rPr>
        <w:t xml:space="preserve">enable progress assessment between triennia. </w:t>
      </w:r>
    </w:p>
    <w:p w14:paraId="43AC9872" w14:textId="77777777" w:rsidR="008D3554" w:rsidRPr="0053206B" w:rsidRDefault="008D3554" w:rsidP="00257025">
      <w:pPr>
        <w:pStyle w:val="ListParagraph"/>
        <w:numPr>
          <w:ilvl w:val="0"/>
          <w:numId w:val="120"/>
        </w:numPr>
        <w:spacing w:after="0" w:line="240" w:lineRule="auto"/>
        <w:ind w:left="993" w:hanging="425"/>
        <w:rPr>
          <w:rFonts w:cstheme="minorHAnsi"/>
          <w:lang w:eastAsia="fr-FR"/>
        </w:rPr>
      </w:pPr>
      <w:r w:rsidRPr="0053206B">
        <w:rPr>
          <w:rFonts w:cstheme="minorHAnsi"/>
          <w:lang w:eastAsia="fr-FR"/>
        </w:rPr>
        <w:t xml:space="preserve">Brief, clear guidance is developed for indicators/indicator questions to promote harmonization in data collection as well as reporting. This may include simple metadata sheets for indicators. </w:t>
      </w:r>
    </w:p>
    <w:p w14:paraId="4F6116EB" w14:textId="77777777" w:rsidR="008D3554" w:rsidRPr="00CD3F6B" w:rsidRDefault="008D3554" w:rsidP="00CD3F6B">
      <w:pPr>
        <w:rPr>
          <w:rFonts w:asciiTheme="minorHAnsi" w:hAnsiTheme="minorHAnsi" w:cstheme="minorHAnsi"/>
          <w:b/>
          <w:bCs/>
          <w:sz w:val="22"/>
          <w:szCs w:val="22"/>
        </w:rPr>
      </w:pPr>
    </w:p>
    <w:p w14:paraId="5433FF8B" w14:textId="77777777" w:rsidR="00B52C1D" w:rsidRDefault="00B52C1D">
      <w:pPr>
        <w:spacing w:after="160" w:line="259" w:lineRule="auto"/>
        <w:rPr>
          <w:rFonts w:asciiTheme="minorHAnsi" w:eastAsia="Calibri" w:hAnsiTheme="minorHAnsi" w:cstheme="minorHAnsi"/>
          <w:b/>
          <w:bCs/>
          <w:color w:val="000000"/>
        </w:rPr>
      </w:pPr>
      <w:r>
        <w:rPr>
          <w:rFonts w:asciiTheme="minorHAnsi" w:eastAsia="Calibri" w:hAnsiTheme="minorHAnsi" w:cstheme="minorHAnsi"/>
          <w:b/>
          <w:bCs/>
          <w:color w:val="000000"/>
        </w:rPr>
        <w:br w:type="page"/>
      </w:r>
    </w:p>
    <w:p w14:paraId="7F22CDC7" w14:textId="1BC44912" w:rsidR="008A3659" w:rsidRDefault="006B4580" w:rsidP="00CD3F6B">
      <w:pPr>
        <w:autoSpaceDE w:val="0"/>
        <w:autoSpaceDN w:val="0"/>
        <w:adjustRightInd w:val="0"/>
        <w:rPr>
          <w:rFonts w:asciiTheme="minorHAnsi" w:eastAsia="Calibri" w:hAnsiTheme="minorHAnsi" w:cstheme="minorHAnsi"/>
          <w:b/>
          <w:bCs/>
          <w:color w:val="000000"/>
        </w:rPr>
      </w:pPr>
      <w:r w:rsidRPr="008A3659">
        <w:rPr>
          <w:rFonts w:asciiTheme="minorHAnsi" w:eastAsia="Calibri" w:hAnsiTheme="minorHAnsi" w:cstheme="minorHAnsi"/>
          <w:b/>
          <w:bCs/>
          <w:color w:val="000000"/>
        </w:rPr>
        <w:lastRenderedPageBreak/>
        <w:t>Annex</w:t>
      </w:r>
      <w:r w:rsidR="00812F93" w:rsidRPr="008A3659">
        <w:rPr>
          <w:rFonts w:asciiTheme="minorHAnsi" w:eastAsia="Calibri" w:hAnsiTheme="minorHAnsi" w:cstheme="minorHAnsi"/>
          <w:b/>
          <w:bCs/>
          <w:color w:val="000000"/>
        </w:rPr>
        <w:t xml:space="preserve"> </w:t>
      </w:r>
      <w:r w:rsidR="00BA7E02" w:rsidRPr="008A3659">
        <w:rPr>
          <w:rFonts w:asciiTheme="minorHAnsi" w:eastAsia="Calibri" w:hAnsiTheme="minorHAnsi" w:cstheme="minorHAnsi"/>
          <w:b/>
          <w:bCs/>
          <w:color w:val="000000"/>
        </w:rPr>
        <w:t>1</w:t>
      </w:r>
    </w:p>
    <w:p w14:paraId="07689708" w14:textId="14E0622B" w:rsidR="008F5054" w:rsidRPr="008A3659" w:rsidRDefault="008F5054" w:rsidP="00CD3F6B">
      <w:pPr>
        <w:autoSpaceDE w:val="0"/>
        <w:autoSpaceDN w:val="0"/>
        <w:adjustRightInd w:val="0"/>
        <w:rPr>
          <w:rFonts w:asciiTheme="minorHAnsi" w:eastAsia="Calibri" w:hAnsiTheme="minorHAnsi" w:cstheme="minorHAnsi"/>
          <w:b/>
          <w:bCs/>
          <w:color w:val="000000"/>
        </w:rPr>
      </w:pPr>
      <w:r w:rsidRPr="008A3659">
        <w:rPr>
          <w:rFonts w:asciiTheme="minorHAnsi" w:eastAsia="Calibri" w:hAnsiTheme="minorHAnsi" w:cstheme="minorHAnsi"/>
          <w:b/>
          <w:bCs/>
          <w:color w:val="000000"/>
        </w:rPr>
        <w:t xml:space="preserve">Summary of </w:t>
      </w:r>
      <w:r w:rsidR="00736CFA" w:rsidRPr="008A3659">
        <w:rPr>
          <w:rFonts w:asciiTheme="minorHAnsi" w:eastAsia="Calibri" w:hAnsiTheme="minorHAnsi" w:cstheme="minorHAnsi"/>
          <w:b/>
          <w:bCs/>
          <w:color w:val="000000"/>
        </w:rPr>
        <w:t xml:space="preserve">voluntary reporting </w:t>
      </w:r>
      <w:r w:rsidRPr="008A3659">
        <w:rPr>
          <w:rFonts w:asciiTheme="minorHAnsi" w:eastAsia="Calibri" w:hAnsiTheme="minorHAnsi" w:cstheme="minorHAnsi"/>
          <w:b/>
          <w:bCs/>
          <w:color w:val="000000"/>
        </w:rPr>
        <w:t>on national target</w:t>
      </w:r>
      <w:r w:rsidR="00736CFA" w:rsidRPr="008A3659">
        <w:rPr>
          <w:rFonts w:asciiTheme="minorHAnsi" w:eastAsia="Calibri" w:hAnsiTheme="minorHAnsi" w:cstheme="minorHAnsi"/>
          <w:b/>
          <w:bCs/>
          <w:color w:val="000000"/>
        </w:rPr>
        <w:t xml:space="preserve"> setting</w:t>
      </w:r>
      <w:r w:rsidRPr="008A3659">
        <w:rPr>
          <w:rFonts w:asciiTheme="minorHAnsi" w:eastAsia="Calibri" w:hAnsiTheme="minorHAnsi" w:cstheme="minorHAnsi"/>
          <w:b/>
          <w:bCs/>
          <w:color w:val="000000"/>
        </w:rPr>
        <w:t xml:space="preserve"> </w:t>
      </w:r>
    </w:p>
    <w:p w14:paraId="0815073D" w14:textId="77777777" w:rsidR="00597EE8" w:rsidRDefault="00597EE8" w:rsidP="00CD3F6B">
      <w:pPr>
        <w:rPr>
          <w:rFonts w:asciiTheme="minorHAnsi" w:hAnsiTheme="minorHAnsi" w:cstheme="minorHAnsi"/>
          <w:sz w:val="22"/>
          <w:szCs w:val="22"/>
        </w:rPr>
      </w:pPr>
    </w:p>
    <w:p w14:paraId="29423959" w14:textId="77777777" w:rsidR="008A3659" w:rsidRPr="00CD3F6B" w:rsidRDefault="008A3659" w:rsidP="00CD3F6B">
      <w:pPr>
        <w:rPr>
          <w:rFonts w:asciiTheme="minorHAnsi" w:hAnsiTheme="minorHAnsi" w:cstheme="minorHAnsi"/>
          <w:sz w:val="22"/>
          <w:szCs w:val="22"/>
        </w:rPr>
      </w:pPr>
    </w:p>
    <w:p w14:paraId="2E219C44" w14:textId="1625C857" w:rsidR="00D57DC5" w:rsidRPr="00CD3F6B" w:rsidRDefault="000E3338" w:rsidP="000E3338">
      <w:pPr>
        <w:ind w:left="567" w:hanging="567"/>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187580" w:rsidRPr="00CD3F6B">
        <w:rPr>
          <w:rFonts w:asciiTheme="minorHAnsi" w:hAnsiTheme="minorHAnsi" w:cstheme="minorHAnsi"/>
          <w:sz w:val="22"/>
          <w:szCs w:val="22"/>
        </w:rPr>
        <w:t xml:space="preserve">Out of 112 </w:t>
      </w:r>
      <w:r w:rsidR="00C45A74" w:rsidRPr="00CD3F6B">
        <w:rPr>
          <w:rFonts w:asciiTheme="minorHAnsi" w:hAnsiTheme="minorHAnsi" w:cstheme="minorHAnsi"/>
          <w:sz w:val="22"/>
          <w:szCs w:val="22"/>
        </w:rPr>
        <w:t xml:space="preserve">Contracting Parties that submitted National Reports for COP15, </w:t>
      </w:r>
      <w:r w:rsidR="00187580" w:rsidRPr="00CD3F6B">
        <w:rPr>
          <w:rFonts w:asciiTheme="minorHAnsi" w:hAnsiTheme="minorHAnsi" w:cstheme="minorHAnsi"/>
          <w:sz w:val="22"/>
          <w:szCs w:val="22"/>
        </w:rPr>
        <w:t xml:space="preserve">48 </w:t>
      </w:r>
      <w:r w:rsidR="005F5B1F" w:rsidRPr="00CD3F6B">
        <w:rPr>
          <w:rFonts w:asciiTheme="minorHAnsi" w:hAnsiTheme="minorHAnsi" w:cstheme="minorHAnsi"/>
          <w:sz w:val="22"/>
          <w:szCs w:val="22"/>
        </w:rPr>
        <w:t xml:space="preserve">Parties (in Africa, Asia, Europe, and Latin America and the Caribbean) </w:t>
      </w:r>
      <w:r w:rsidR="00E545E3">
        <w:rPr>
          <w:rFonts w:asciiTheme="minorHAnsi" w:hAnsiTheme="minorHAnsi" w:cstheme="minorHAnsi"/>
          <w:sz w:val="22"/>
          <w:szCs w:val="22"/>
        </w:rPr>
        <w:t xml:space="preserve">have </w:t>
      </w:r>
      <w:r w:rsidR="00C45A74" w:rsidRPr="00CD3F6B">
        <w:rPr>
          <w:rFonts w:asciiTheme="minorHAnsi" w:hAnsiTheme="minorHAnsi" w:cstheme="minorHAnsi"/>
          <w:sz w:val="22"/>
          <w:szCs w:val="22"/>
        </w:rPr>
        <w:t xml:space="preserve">provided </w:t>
      </w:r>
      <w:r w:rsidR="00187580" w:rsidRPr="00CD3F6B">
        <w:rPr>
          <w:rFonts w:asciiTheme="minorHAnsi" w:hAnsiTheme="minorHAnsi" w:cstheme="minorHAnsi"/>
          <w:sz w:val="22"/>
          <w:szCs w:val="22"/>
        </w:rPr>
        <w:t>at least some information</w:t>
      </w:r>
      <w:r w:rsidR="00C45A74" w:rsidRPr="00CD3F6B">
        <w:rPr>
          <w:rFonts w:asciiTheme="minorHAnsi" w:hAnsiTheme="minorHAnsi" w:cstheme="minorHAnsi"/>
          <w:sz w:val="22"/>
          <w:szCs w:val="22"/>
        </w:rPr>
        <w:t xml:space="preserve"> on national targets</w:t>
      </w:r>
      <w:r w:rsidR="00324B18" w:rsidRPr="00CD3F6B">
        <w:rPr>
          <w:rFonts w:asciiTheme="minorHAnsi" w:hAnsiTheme="minorHAnsi" w:cstheme="minorHAnsi"/>
          <w:sz w:val="22"/>
          <w:szCs w:val="22"/>
        </w:rPr>
        <w:t xml:space="preserve"> established that support implementation of SP4</w:t>
      </w:r>
      <w:r w:rsidR="00187580" w:rsidRPr="00CD3F6B">
        <w:rPr>
          <w:rFonts w:asciiTheme="minorHAnsi" w:hAnsiTheme="minorHAnsi" w:cstheme="minorHAnsi"/>
          <w:sz w:val="22"/>
          <w:szCs w:val="22"/>
        </w:rPr>
        <w:t xml:space="preserve">. </w:t>
      </w:r>
    </w:p>
    <w:p w14:paraId="1E576C19" w14:textId="77777777" w:rsidR="00D1463B" w:rsidRDefault="00D1463B" w:rsidP="000E3338">
      <w:pPr>
        <w:ind w:left="567" w:hanging="567"/>
        <w:rPr>
          <w:rFonts w:asciiTheme="minorHAnsi" w:hAnsiTheme="minorHAnsi" w:cstheme="minorHAnsi"/>
          <w:sz w:val="22"/>
          <w:szCs w:val="22"/>
        </w:rPr>
      </w:pPr>
    </w:p>
    <w:p w14:paraId="2A38F63E" w14:textId="20F09237" w:rsidR="00187580" w:rsidRPr="00CD3F6B" w:rsidRDefault="000E3338" w:rsidP="000E3338">
      <w:pPr>
        <w:ind w:left="567" w:hanging="567"/>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D95FC3" w:rsidRPr="00CD3F6B">
        <w:rPr>
          <w:rFonts w:asciiTheme="minorHAnsi" w:hAnsiTheme="minorHAnsi" w:cstheme="minorHAnsi"/>
          <w:sz w:val="22"/>
          <w:szCs w:val="22"/>
        </w:rPr>
        <w:t xml:space="preserve">The table </w:t>
      </w:r>
      <w:r w:rsidR="00D806CA" w:rsidRPr="00CD3F6B">
        <w:rPr>
          <w:rFonts w:asciiTheme="minorHAnsi" w:hAnsiTheme="minorHAnsi" w:cstheme="minorHAnsi"/>
          <w:sz w:val="22"/>
          <w:szCs w:val="22"/>
        </w:rPr>
        <w:t xml:space="preserve">shows </w:t>
      </w:r>
      <w:r w:rsidR="008258BB" w:rsidRPr="00CD3F6B">
        <w:rPr>
          <w:rFonts w:asciiTheme="minorHAnsi" w:hAnsiTheme="minorHAnsi" w:cstheme="minorHAnsi"/>
          <w:sz w:val="22"/>
          <w:szCs w:val="22"/>
        </w:rPr>
        <w:t xml:space="preserve">the number of </w:t>
      </w:r>
      <w:r w:rsidR="00D806CA" w:rsidRPr="00CD3F6B">
        <w:rPr>
          <w:rFonts w:asciiTheme="minorHAnsi" w:hAnsiTheme="minorHAnsi" w:cstheme="minorHAnsi"/>
          <w:sz w:val="22"/>
          <w:szCs w:val="22"/>
        </w:rPr>
        <w:t>national t</w:t>
      </w:r>
      <w:r w:rsidR="00C64584">
        <w:rPr>
          <w:rFonts w:asciiTheme="minorHAnsi" w:hAnsiTheme="minorHAnsi" w:cstheme="minorHAnsi"/>
          <w:sz w:val="22"/>
          <w:szCs w:val="22"/>
        </w:rPr>
        <w:t>a</w:t>
      </w:r>
      <w:r w:rsidR="00D806CA" w:rsidRPr="00CD3F6B">
        <w:rPr>
          <w:rFonts w:asciiTheme="minorHAnsi" w:hAnsiTheme="minorHAnsi" w:cstheme="minorHAnsi"/>
          <w:sz w:val="22"/>
          <w:szCs w:val="22"/>
        </w:rPr>
        <w:t xml:space="preserve">rgets </w:t>
      </w:r>
      <w:r w:rsidR="00AB2934" w:rsidRPr="00CD3F6B">
        <w:rPr>
          <w:rFonts w:asciiTheme="minorHAnsi" w:hAnsiTheme="minorHAnsi" w:cstheme="minorHAnsi"/>
          <w:sz w:val="22"/>
          <w:szCs w:val="22"/>
        </w:rPr>
        <w:t xml:space="preserve">identified for each target of SP4, how many of these </w:t>
      </w:r>
      <w:r w:rsidR="00E545E3">
        <w:rPr>
          <w:rFonts w:asciiTheme="minorHAnsi" w:hAnsiTheme="minorHAnsi" w:cstheme="minorHAnsi"/>
          <w:sz w:val="22"/>
          <w:szCs w:val="22"/>
        </w:rPr>
        <w:t>are</w:t>
      </w:r>
      <w:r w:rsidR="00AB2934" w:rsidRPr="00CD3F6B">
        <w:rPr>
          <w:rFonts w:asciiTheme="minorHAnsi" w:hAnsiTheme="minorHAnsi" w:cstheme="minorHAnsi"/>
          <w:sz w:val="22"/>
          <w:szCs w:val="22"/>
        </w:rPr>
        <w:t xml:space="preserve"> identified as high priority, how many are identified as adequately resourced, and how many </w:t>
      </w:r>
      <w:r w:rsidR="003F3646" w:rsidRPr="00CD3F6B">
        <w:rPr>
          <w:rFonts w:asciiTheme="minorHAnsi" w:hAnsiTheme="minorHAnsi" w:cstheme="minorHAnsi"/>
          <w:sz w:val="22"/>
          <w:szCs w:val="22"/>
        </w:rPr>
        <w:t xml:space="preserve">of the </w:t>
      </w:r>
      <w:r w:rsidR="009829F7" w:rsidRPr="00CD3F6B">
        <w:rPr>
          <w:rFonts w:asciiTheme="minorHAnsi" w:hAnsiTheme="minorHAnsi" w:cstheme="minorHAnsi"/>
          <w:sz w:val="22"/>
          <w:szCs w:val="22"/>
        </w:rPr>
        <w:t>targets for which resources are limiting or severely limiting</w:t>
      </w:r>
      <w:r w:rsidR="00187580" w:rsidRPr="00CD3F6B">
        <w:rPr>
          <w:rFonts w:asciiTheme="minorHAnsi" w:hAnsiTheme="minorHAnsi" w:cstheme="minorHAnsi"/>
          <w:sz w:val="22"/>
          <w:szCs w:val="22"/>
        </w:rPr>
        <w:t>.</w:t>
      </w:r>
      <w:r w:rsidR="009829F7" w:rsidRPr="00CD3F6B">
        <w:rPr>
          <w:rFonts w:asciiTheme="minorHAnsi" w:hAnsiTheme="minorHAnsi" w:cstheme="minorHAnsi"/>
          <w:sz w:val="22"/>
          <w:szCs w:val="22"/>
        </w:rPr>
        <w:t xml:space="preserve"> </w:t>
      </w:r>
    </w:p>
    <w:p w14:paraId="20248539" w14:textId="77777777" w:rsidR="00D1463B" w:rsidRDefault="00D1463B" w:rsidP="000E3338">
      <w:pPr>
        <w:ind w:left="567" w:hanging="567"/>
        <w:rPr>
          <w:rFonts w:asciiTheme="minorHAnsi" w:hAnsiTheme="minorHAnsi" w:cstheme="minorHAnsi"/>
          <w:sz w:val="22"/>
          <w:szCs w:val="22"/>
        </w:rPr>
      </w:pPr>
    </w:p>
    <w:p w14:paraId="53474E6A" w14:textId="7C432557" w:rsidR="00E22800" w:rsidRPr="00CD3F6B" w:rsidRDefault="000E3338" w:rsidP="000E3338">
      <w:pPr>
        <w:ind w:left="567" w:hanging="567"/>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009829F7" w:rsidRPr="00CD3F6B">
        <w:rPr>
          <w:rFonts w:asciiTheme="minorHAnsi" w:hAnsiTheme="minorHAnsi" w:cstheme="minorHAnsi"/>
          <w:sz w:val="22"/>
          <w:szCs w:val="22"/>
        </w:rPr>
        <w:t xml:space="preserve">It should be noted that </w:t>
      </w:r>
      <w:r w:rsidR="00E22800" w:rsidRPr="00CD3F6B">
        <w:rPr>
          <w:rFonts w:asciiTheme="minorHAnsi" w:hAnsiTheme="minorHAnsi" w:cstheme="minorHAnsi"/>
          <w:sz w:val="22"/>
          <w:szCs w:val="22"/>
        </w:rPr>
        <w:t xml:space="preserve">information </w:t>
      </w:r>
      <w:r w:rsidR="009829F7" w:rsidRPr="00CD3F6B">
        <w:rPr>
          <w:rFonts w:asciiTheme="minorHAnsi" w:hAnsiTheme="minorHAnsi" w:cstheme="minorHAnsi"/>
          <w:sz w:val="22"/>
          <w:szCs w:val="22"/>
        </w:rPr>
        <w:t xml:space="preserve">provided </w:t>
      </w:r>
      <w:r w:rsidR="00E22800" w:rsidRPr="00CD3F6B">
        <w:rPr>
          <w:rFonts w:asciiTheme="minorHAnsi" w:hAnsiTheme="minorHAnsi" w:cstheme="minorHAnsi"/>
          <w:sz w:val="22"/>
          <w:szCs w:val="22"/>
        </w:rPr>
        <w:t xml:space="preserve">by Contracting Parties </w:t>
      </w:r>
      <w:r w:rsidR="009829F7" w:rsidRPr="00CD3F6B">
        <w:rPr>
          <w:rFonts w:asciiTheme="minorHAnsi" w:hAnsiTheme="minorHAnsi" w:cstheme="minorHAnsi"/>
          <w:sz w:val="22"/>
          <w:szCs w:val="22"/>
        </w:rPr>
        <w:t>is highly variable, and includes a number of well defined, quantitative</w:t>
      </w:r>
      <w:r w:rsidR="00E22800" w:rsidRPr="00CD3F6B">
        <w:rPr>
          <w:rFonts w:asciiTheme="minorHAnsi" w:hAnsiTheme="minorHAnsi" w:cstheme="minorHAnsi"/>
          <w:sz w:val="22"/>
          <w:szCs w:val="22"/>
        </w:rPr>
        <w:t xml:space="preserve"> targets, </w:t>
      </w:r>
      <w:r w:rsidR="00A6767F" w:rsidRPr="00CD3F6B">
        <w:rPr>
          <w:rFonts w:asciiTheme="minorHAnsi" w:hAnsiTheme="minorHAnsi" w:cstheme="minorHAnsi"/>
          <w:sz w:val="22"/>
          <w:szCs w:val="22"/>
        </w:rPr>
        <w:t>as well as information that expresses general aspiration rather than a specific target</w:t>
      </w:r>
      <w:r w:rsidR="00FF3B64" w:rsidRPr="00CD3F6B">
        <w:rPr>
          <w:rFonts w:asciiTheme="minorHAnsi" w:hAnsiTheme="minorHAnsi" w:cstheme="minorHAnsi"/>
          <w:sz w:val="22"/>
          <w:szCs w:val="22"/>
        </w:rPr>
        <w:t xml:space="preserve">. Information presented should therefore be seen as indicative. </w:t>
      </w:r>
    </w:p>
    <w:p w14:paraId="1D764538" w14:textId="77777777" w:rsidR="0088477B" w:rsidRPr="00CD3F6B" w:rsidRDefault="0088477B" w:rsidP="0078307B">
      <w:pPr>
        <w:keepNext/>
        <w:rPr>
          <w:rFonts w:asciiTheme="minorHAnsi" w:hAnsiTheme="minorHAnsi" w:cstheme="minorHAnsi"/>
          <w:b/>
          <w:bCs/>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45"/>
        <w:gridCol w:w="1481"/>
        <w:gridCol w:w="1482"/>
        <w:gridCol w:w="1482"/>
        <w:gridCol w:w="1482"/>
      </w:tblGrid>
      <w:tr w:rsidR="0078307B" w:rsidRPr="00EA4A30" w14:paraId="0FD1C58B" w14:textId="77777777" w:rsidTr="00C97402">
        <w:trPr>
          <w:trHeight w:val="280"/>
          <w:tblHeader/>
        </w:trPr>
        <w:tc>
          <w:tcPr>
            <w:tcW w:w="3145" w:type="dxa"/>
            <w:shd w:val="clear" w:color="auto" w:fill="auto"/>
            <w:noWrap/>
            <w:vAlign w:val="center"/>
            <w:hideMark/>
          </w:tcPr>
          <w:p w14:paraId="153FC9D9" w14:textId="7BF0A5A4" w:rsidR="00577BF2" w:rsidRPr="00C97402" w:rsidRDefault="00B47456" w:rsidP="0078307B">
            <w:pPr>
              <w:keepNext/>
              <w:jc w:val="center"/>
              <w:rPr>
                <w:rFonts w:asciiTheme="minorHAnsi" w:hAnsiTheme="minorHAnsi" w:cstheme="minorHAnsi"/>
                <w:b/>
                <w:bCs/>
                <w:sz w:val="20"/>
                <w:szCs w:val="20"/>
              </w:rPr>
            </w:pPr>
            <w:r w:rsidRPr="00C97402">
              <w:rPr>
                <w:rFonts w:asciiTheme="minorHAnsi" w:hAnsiTheme="minorHAnsi" w:cstheme="minorHAnsi"/>
                <w:b/>
                <w:bCs/>
                <w:sz w:val="20"/>
                <w:szCs w:val="20"/>
              </w:rPr>
              <w:t>SP4 Goals and Targets</w:t>
            </w:r>
          </w:p>
        </w:tc>
        <w:tc>
          <w:tcPr>
            <w:tcW w:w="1481" w:type="dxa"/>
            <w:shd w:val="clear" w:color="auto" w:fill="auto"/>
            <w:noWrap/>
            <w:vAlign w:val="center"/>
            <w:hideMark/>
          </w:tcPr>
          <w:p w14:paraId="010DFF65" w14:textId="50833BA6" w:rsidR="00577BF2" w:rsidRPr="00C97402" w:rsidRDefault="00EA4A30" w:rsidP="0078307B">
            <w:pPr>
              <w:keepNext/>
              <w:jc w:val="center"/>
              <w:rPr>
                <w:rFonts w:asciiTheme="minorHAnsi" w:hAnsiTheme="minorHAnsi" w:cstheme="minorHAnsi"/>
                <w:b/>
                <w:bCs/>
                <w:color w:val="000000"/>
                <w:sz w:val="20"/>
                <w:szCs w:val="20"/>
              </w:rPr>
            </w:pPr>
            <w:r w:rsidRPr="00C97402">
              <w:rPr>
                <w:rFonts w:asciiTheme="minorHAnsi" w:hAnsiTheme="minorHAnsi" w:cstheme="minorHAnsi"/>
                <w:b/>
                <w:bCs/>
                <w:color w:val="000000"/>
                <w:sz w:val="20"/>
                <w:szCs w:val="20"/>
              </w:rPr>
              <w:t>T</w:t>
            </w:r>
            <w:r w:rsidR="00577BF2" w:rsidRPr="00C97402">
              <w:rPr>
                <w:rFonts w:asciiTheme="minorHAnsi" w:hAnsiTheme="minorHAnsi" w:cstheme="minorHAnsi"/>
                <w:b/>
                <w:bCs/>
                <w:color w:val="000000"/>
                <w:sz w:val="20"/>
                <w:szCs w:val="20"/>
              </w:rPr>
              <w:t xml:space="preserve">otal </w:t>
            </w:r>
            <w:r w:rsidR="009D1D1F">
              <w:rPr>
                <w:rFonts w:asciiTheme="minorHAnsi" w:hAnsiTheme="minorHAnsi" w:cstheme="minorHAnsi"/>
                <w:b/>
                <w:bCs/>
                <w:color w:val="000000"/>
                <w:sz w:val="20"/>
                <w:szCs w:val="20"/>
              </w:rPr>
              <w:t>number</w:t>
            </w:r>
            <w:r w:rsidRPr="00C97402">
              <w:rPr>
                <w:rFonts w:asciiTheme="minorHAnsi" w:hAnsiTheme="minorHAnsi" w:cstheme="minorHAnsi"/>
                <w:b/>
                <w:bCs/>
                <w:color w:val="000000"/>
                <w:sz w:val="20"/>
                <w:szCs w:val="20"/>
              </w:rPr>
              <w:t xml:space="preserve"> </w:t>
            </w:r>
            <w:r w:rsidR="00C36023" w:rsidRPr="00C97402">
              <w:rPr>
                <w:rFonts w:asciiTheme="minorHAnsi" w:hAnsiTheme="minorHAnsi" w:cstheme="minorHAnsi"/>
                <w:b/>
                <w:bCs/>
                <w:color w:val="000000"/>
                <w:sz w:val="20"/>
                <w:szCs w:val="20"/>
              </w:rPr>
              <w:t>of national targets</w:t>
            </w:r>
          </w:p>
        </w:tc>
        <w:tc>
          <w:tcPr>
            <w:tcW w:w="1482" w:type="dxa"/>
            <w:shd w:val="clear" w:color="auto" w:fill="auto"/>
            <w:noWrap/>
            <w:vAlign w:val="center"/>
            <w:hideMark/>
          </w:tcPr>
          <w:p w14:paraId="110B67C9" w14:textId="2F06ED1B" w:rsidR="00577BF2" w:rsidRPr="00C97402" w:rsidRDefault="009D1D1F" w:rsidP="0078307B">
            <w:pPr>
              <w:keepNext/>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Number of h</w:t>
            </w:r>
            <w:r w:rsidR="00577BF2" w:rsidRPr="00C97402">
              <w:rPr>
                <w:rFonts w:asciiTheme="minorHAnsi" w:hAnsiTheme="minorHAnsi" w:cstheme="minorHAnsi"/>
                <w:b/>
                <w:bCs/>
                <w:color w:val="000000"/>
                <w:sz w:val="20"/>
                <w:szCs w:val="20"/>
              </w:rPr>
              <w:t>igh</w:t>
            </w:r>
            <w:r w:rsidR="00EA4A30" w:rsidRPr="00C97402">
              <w:rPr>
                <w:rFonts w:asciiTheme="minorHAnsi" w:hAnsiTheme="minorHAnsi" w:cstheme="minorHAnsi"/>
                <w:b/>
                <w:bCs/>
                <w:color w:val="000000"/>
                <w:sz w:val="20"/>
                <w:szCs w:val="20"/>
              </w:rPr>
              <w:t>-</w:t>
            </w:r>
            <w:r w:rsidR="00577BF2" w:rsidRPr="00C97402">
              <w:rPr>
                <w:rFonts w:asciiTheme="minorHAnsi" w:hAnsiTheme="minorHAnsi" w:cstheme="minorHAnsi"/>
                <w:b/>
                <w:bCs/>
                <w:color w:val="000000"/>
                <w:sz w:val="20"/>
                <w:szCs w:val="20"/>
              </w:rPr>
              <w:t>priority</w:t>
            </w:r>
            <w:r w:rsidR="00EA4A30" w:rsidRPr="00C97402">
              <w:rPr>
                <w:rFonts w:asciiTheme="minorHAnsi" w:hAnsiTheme="minorHAnsi" w:cstheme="minorHAnsi"/>
                <w:b/>
                <w:bCs/>
                <w:color w:val="000000"/>
                <w:sz w:val="20"/>
                <w:szCs w:val="20"/>
              </w:rPr>
              <w:t xml:space="preserve"> targets</w:t>
            </w:r>
          </w:p>
        </w:tc>
        <w:tc>
          <w:tcPr>
            <w:tcW w:w="1482" w:type="dxa"/>
            <w:shd w:val="clear" w:color="auto" w:fill="auto"/>
            <w:noWrap/>
            <w:vAlign w:val="center"/>
            <w:hideMark/>
          </w:tcPr>
          <w:p w14:paraId="7D99564B" w14:textId="36F18344" w:rsidR="00577BF2" w:rsidRPr="00C97402" w:rsidRDefault="00EA4A30" w:rsidP="0078307B">
            <w:pPr>
              <w:keepNext/>
              <w:jc w:val="center"/>
              <w:rPr>
                <w:rFonts w:asciiTheme="minorHAnsi" w:hAnsiTheme="minorHAnsi" w:cstheme="minorHAnsi"/>
                <w:b/>
                <w:bCs/>
                <w:color w:val="000000"/>
                <w:sz w:val="20"/>
                <w:szCs w:val="20"/>
              </w:rPr>
            </w:pPr>
            <w:r w:rsidRPr="00C97402">
              <w:rPr>
                <w:rFonts w:asciiTheme="minorHAnsi" w:hAnsiTheme="minorHAnsi" w:cstheme="minorHAnsi"/>
                <w:b/>
                <w:bCs/>
                <w:color w:val="000000"/>
                <w:sz w:val="20"/>
                <w:szCs w:val="20"/>
              </w:rPr>
              <w:t xml:space="preserve">Targets </w:t>
            </w:r>
            <w:r w:rsidR="00C36023" w:rsidRPr="00C97402">
              <w:rPr>
                <w:rFonts w:asciiTheme="minorHAnsi" w:hAnsiTheme="minorHAnsi" w:cstheme="minorHAnsi"/>
                <w:b/>
                <w:bCs/>
                <w:color w:val="000000"/>
                <w:sz w:val="20"/>
                <w:szCs w:val="20"/>
              </w:rPr>
              <w:t xml:space="preserve">with </w:t>
            </w:r>
            <w:r w:rsidR="00577BF2" w:rsidRPr="00C97402">
              <w:rPr>
                <w:rFonts w:asciiTheme="minorHAnsi" w:hAnsiTheme="minorHAnsi" w:cstheme="minorHAnsi"/>
                <w:b/>
                <w:bCs/>
                <w:color w:val="000000"/>
                <w:sz w:val="20"/>
                <w:szCs w:val="20"/>
              </w:rPr>
              <w:t>good or adequate</w:t>
            </w:r>
            <w:r w:rsidR="00C36023" w:rsidRPr="00C97402">
              <w:rPr>
                <w:rFonts w:asciiTheme="minorHAnsi" w:hAnsiTheme="minorHAnsi" w:cstheme="minorHAnsi"/>
                <w:b/>
                <w:bCs/>
                <w:color w:val="000000"/>
                <w:sz w:val="20"/>
                <w:szCs w:val="20"/>
              </w:rPr>
              <w:t xml:space="preserve"> resourcing</w:t>
            </w:r>
          </w:p>
        </w:tc>
        <w:tc>
          <w:tcPr>
            <w:tcW w:w="1482" w:type="dxa"/>
            <w:shd w:val="clear" w:color="auto" w:fill="auto"/>
            <w:noWrap/>
            <w:vAlign w:val="center"/>
            <w:hideMark/>
          </w:tcPr>
          <w:p w14:paraId="7E908380" w14:textId="0F57B53C" w:rsidR="00577BF2" w:rsidRPr="00C97402" w:rsidRDefault="00EA4A30" w:rsidP="0078307B">
            <w:pPr>
              <w:keepNext/>
              <w:jc w:val="center"/>
              <w:rPr>
                <w:rFonts w:asciiTheme="minorHAnsi" w:hAnsiTheme="minorHAnsi" w:cstheme="minorHAnsi"/>
                <w:b/>
                <w:bCs/>
                <w:color w:val="000000"/>
                <w:sz w:val="20"/>
                <w:szCs w:val="20"/>
              </w:rPr>
            </w:pPr>
            <w:r w:rsidRPr="00C97402">
              <w:rPr>
                <w:rFonts w:asciiTheme="minorHAnsi" w:hAnsiTheme="minorHAnsi" w:cstheme="minorHAnsi"/>
                <w:b/>
                <w:bCs/>
                <w:color w:val="000000"/>
                <w:sz w:val="20"/>
                <w:szCs w:val="20"/>
              </w:rPr>
              <w:t xml:space="preserve">Targets for which </w:t>
            </w:r>
            <w:r w:rsidR="00577BF2" w:rsidRPr="00C97402">
              <w:rPr>
                <w:rFonts w:asciiTheme="minorHAnsi" w:hAnsiTheme="minorHAnsi" w:cstheme="minorHAnsi"/>
                <w:b/>
                <w:bCs/>
                <w:color w:val="000000"/>
                <w:sz w:val="20"/>
                <w:szCs w:val="20"/>
              </w:rPr>
              <w:t xml:space="preserve">resourcing </w:t>
            </w:r>
            <w:r w:rsidRPr="00C97402">
              <w:rPr>
                <w:rFonts w:asciiTheme="minorHAnsi" w:hAnsiTheme="minorHAnsi" w:cstheme="minorHAnsi"/>
                <w:b/>
                <w:bCs/>
                <w:color w:val="000000"/>
                <w:sz w:val="20"/>
                <w:szCs w:val="20"/>
              </w:rPr>
              <w:t xml:space="preserve">is </w:t>
            </w:r>
            <w:r w:rsidR="00577BF2" w:rsidRPr="00C97402">
              <w:rPr>
                <w:rFonts w:asciiTheme="minorHAnsi" w:hAnsiTheme="minorHAnsi" w:cstheme="minorHAnsi"/>
                <w:b/>
                <w:bCs/>
                <w:color w:val="000000"/>
                <w:sz w:val="20"/>
                <w:szCs w:val="20"/>
              </w:rPr>
              <w:t>limiting or severely limiting</w:t>
            </w:r>
          </w:p>
        </w:tc>
      </w:tr>
      <w:tr w:rsidR="004C1163" w:rsidRPr="00EA4A30" w14:paraId="6F228EA4" w14:textId="77777777" w:rsidTr="00D9452F">
        <w:trPr>
          <w:trHeight w:val="280"/>
        </w:trPr>
        <w:tc>
          <w:tcPr>
            <w:tcW w:w="9072" w:type="dxa"/>
            <w:gridSpan w:val="5"/>
            <w:shd w:val="clear" w:color="auto" w:fill="auto"/>
            <w:noWrap/>
          </w:tcPr>
          <w:p w14:paraId="296F0978" w14:textId="5683AD7B" w:rsidR="004C1163" w:rsidRPr="00D9452F" w:rsidRDefault="004C1163" w:rsidP="004C1163">
            <w:pPr>
              <w:keepNext/>
              <w:spacing w:before="120" w:after="120"/>
              <w:rPr>
                <w:rFonts w:asciiTheme="minorHAnsi" w:hAnsiTheme="minorHAnsi" w:cstheme="minorHAnsi"/>
                <w:color w:val="000000"/>
                <w:sz w:val="20"/>
                <w:szCs w:val="20"/>
              </w:rPr>
            </w:pPr>
            <w:r w:rsidRPr="00D9452F">
              <w:rPr>
                <w:rFonts w:asciiTheme="minorHAnsi" w:hAnsiTheme="minorHAnsi" w:cstheme="minorHAnsi"/>
                <w:b/>
                <w:bCs/>
                <w:color w:val="000000"/>
                <w:sz w:val="20"/>
                <w:szCs w:val="20"/>
              </w:rPr>
              <w:t>Goal 1: Addressing the drivers of wetland loss and degradation</w:t>
            </w:r>
          </w:p>
        </w:tc>
      </w:tr>
      <w:tr w:rsidR="00D1463B" w:rsidRPr="00EA4A30" w14:paraId="554D53C1" w14:textId="77777777" w:rsidTr="00D9452F">
        <w:trPr>
          <w:trHeight w:val="280"/>
        </w:trPr>
        <w:tc>
          <w:tcPr>
            <w:tcW w:w="3145" w:type="dxa"/>
            <w:shd w:val="clear" w:color="auto" w:fill="auto"/>
            <w:noWrap/>
            <w:vAlign w:val="bottom"/>
            <w:hideMark/>
          </w:tcPr>
          <w:p w14:paraId="08C6688E" w14:textId="7B86FF33"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1: Mainstreaming Wetland benefits </w:t>
            </w:r>
          </w:p>
        </w:tc>
        <w:tc>
          <w:tcPr>
            <w:tcW w:w="1481" w:type="dxa"/>
            <w:shd w:val="clear" w:color="auto" w:fill="auto"/>
            <w:noWrap/>
            <w:vAlign w:val="bottom"/>
            <w:hideMark/>
          </w:tcPr>
          <w:p w14:paraId="25DDAF6F"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28</w:t>
            </w:r>
          </w:p>
        </w:tc>
        <w:tc>
          <w:tcPr>
            <w:tcW w:w="1482" w:type="dxa"/>
            <w:shd w:val="clear" w:color="auto" w:fill="auto"/>
            <w:noWrap/>
            <w:vAlign w:val="bottom"/>
            <w:hideMark/>
          </w:tcPr>
          <w:p w14:paraId="449FECFF"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18</w:t>
            </w:r>
          </w:p>
        </w:tc>
        <w:tc>
          <w:tcPr>
            <w:tcW w:w="1482" w:type="dxa"/>
            <w:shd w:val="clear" w:color="auto" w:fill="auto"/>
            <w:noWrap/>
            <w:vAlign w:val="bottom"/>
            <w:hideMark/>
          </w:tcPr>
          <w:p w14:paraId="4653CAE7"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14</w:t>
            </w:r>
          </w:p>
        </w:tc>
        <w:tc>
          <w:tcPr>
            <w:tcW w:w="1482" w:type="dxa"/>
            <w:shd w:val="clear" w:color="auto" w:fill="auto"/>
            <w:noWrap/>
            <w:vAlign w:val="bottom"/>
            <w:hideMark/>
          </w:tcPr>
          <w:p w14:paraId="179BD8B6"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13</w:t>
            </w:r>
          </w:p>
        </w:tc>
      </w:tr>
      <w:tr w:rsidR="00D1463B" w:rsidRPr="00EA4A30" w14:paraId="280DC22A" w14:textId="77777777" w:rsidTr="00D9452F">
        <w:trPr>
          <w:trHeight w:val="280"/>
        </w:trPr>
        <w:tc>
          <w:tcPr>
            <w:tcW w:w="3145" w:type="dxa"/>
            <w:shd w:val="clear" w:color="auto" w:fill="auto"/>
            <w:noWrap/>
            <w:vAlign w:val="bottom"/>
            <w:hideMark/>
          </w:tcPr>
          <w:p w14:paraId="7311A98C" w14:textId="09042389"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2: Water Use </w:t>
            </w:r>
          </w:p>
        </w:tc>
        <w:tc>
          <w:tcPr>
            <w:tcW w:w="1481" w:type="dxa"/>
            <w:shd w:val="clear" w:color="auto" w:fill="auto"/>
            <w:noWrap/>
            <w:vAlign w:val="bottom"/>
            <w:hideMark/>
          </w:tcPr>
          <w:p w14:paraId="19A349E7"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28</w:t>
            </w:r>
          </w:p>
        </w:tc>
        <w:tc>
          <w:tcPr>
            <w:tcW w:w="1482" w:type="dxa"/>
            <w:shd w:val="clear" w:color="auto" w:fill="auto"/>
            <w:noWrap/>
            <w:vAlign w:val="bottom"/>
            <w:hideMark/>
          </w:tcPr>
          <w:p w14:paraId="2856DD4A"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19</w:t>
            </w:r>
          </w:p>
        </w:tc>
        <w:tc>
          <w:tcPr>
            <w:tcW w:w="1482" w:type="dxa"/>
            <w:shd w:val="clear" w:color="auto" w:fill="auto"/>
            <w:noWrap/>
            <w:vAlign w:val="bottom"/>
            <w:hideMark/>
          </w:tcPr>
          <w:p w14:paraId="27742678"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15</w:t>
            </w:r>
          </w:p>
        </w:tc>
        <w:tc>
          <w:tcPr>
            <w:tcW w:w="1482" w:type="dxa"/>
            <w:shd w:val="clear" w:color="auto" w:fill="auto"/>
            <w:noWrap/>
            <w:vAlign w:val="bottom"/>
            <w:hideMark/>
          </w:tcPr>
          <w:p w14:paraId="2DF4811E"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11</w:t>
            </w:r>
          </w:p>
        </w:tc>
      </w:tr>
      <w:tr w:rsidR="00D1463B" w:rsidRPr="00EA4A30" w14:paraId="34BB8465" w14:textId="77777777" w:rsidTr="00D9452F">
        <w:trPr>
          <w:trHeight w:val="280"/>
        </w:trPr>
        <w:tc>
          <w:tcPr>
            <w:tcW w:w="3145" w:type="dxa"/>
            <w:shd w:val="clear" w:color="auto" w:fill="auto"/>
            <w:noWrap/>
            <w:vAlign w:val="bottom"/>
            <w:hideMark/>
          </w:tcPr>
          <w:p w14:paraId="5D98A7E6" w14:textId="7ED3F9CF"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3: Public and private sectors </w:t>
            </w:r>
          </w:p>
        </w:tc>
        <w:tc>
          <w:tcPr>
            <w:tcW w:w="1481" w:type="dxa"/>
            <w:shd w:val="clear" w:color="auto" w:fill="auto"/>
            <w:noWrap/>
            <w:vAlign w:val="bottom"/>
            <w:hideMark/>
          </w:tcPr>
          <w:p w14:paraId="170C6759"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22</w:t>
            </w:r>
          </w:p>
        </w:tc>
        <w:tc>
          <w:tcPr>
            <w:tcW w:w="1482" w:type="dxa"/>
            <w:shd w:val="clear" w:color="auto" w:fill="auto"/>
            <w:noWrap/>
            <w:vAlign w:val="bottom"/>
            <w:hideMark/>
          </w:tcPr>
          <w:p w14:paraId="51E577BB"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8</w:t>
            </w:r>
          </w:p>
        </w:tc>
        <w:tc>
          <w:tcPr>
            <w:tcW w:w="1482" w:type="dxa"/>
            <w:shd w:val="clear" w:color="auto" w:fill="auto"/>
            <w:noWrap/>
            <w:vAlign w:val="bottom"/>
            <w:hideMark/>
          </w:tcPr>
          <w:p w14:paraId="6B2F15D3"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8</w:t>
            </w:r>
          </w:p>
        </w:tc>
        <w:tc>
          <w:tcPr>
            <w:tcW w:w="1482" w:type="dxa"/>
            <w:shd w:val="clear" w:color="auto" w:fill="auto"/>
            <w:noWrap/>
            <w:vAlign w:val="bottom"/>
            <w:hideMark/>
          </w:tcPr>
          <w:p w14:paraId="08653824"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12</w:t>
            </w:r>
          </w:p>
        </w:tc>
      </w:tr>
      <w:tr w:rsidR="00D1463B" w:rsidRPr="00EA4A30" w14:paraId="11D21902" w14:textId="77777777" w:rsidTr="00D9452F">
        <w:trPr>
          <w:trHeight w:val="280"/>
        </w:trPr>
        <w:tc>
          <w:tcPr>
            <w:tcW w:w="3145" w:type="dxa"/>
            <w:shd w:val="clear" w:color="auto" w:fill="auto"/>
            <w:noWrap/>
            <w:vAlign w:val="bottom"/>
            <w:hideMark/>
          </w:tcPr>
          <w:p w14:paraId="2BD74DFE" w14:textId="25237F80"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4: Invasive alien species </w:t>
            </w:r>
          </w:p>
        </w:tc>
        <w:tc>
          <w:tcPr>
            <w:tcW w:w="1481" w:type="dxa"/>
            <w:shd w:val="clear" w:color="auto" w:fill="auto"/>
            <w:noWrap/>
            <w:vAlign w:val="bottom"/>
            <w:hideMark/>
          </w:tcPr>
          <w:p w14:paraId="6D05E4CC"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28</w:t>
            </w:r>
          </w:p>
        </w:tc>
        <w:tc>
          <w:tcPr>
            <w:tcW w:w="1482" w:type="dxa"/>
            <w:shd w:val="clear" w:color="auto" w:fill="auto"/>
            <w:noWrap/>
            <w:vAlign w:val="bottom"/>
            <w:hideMark/>
          </w:tcPr>
          <w:p w14:paraId="16274C2A"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17</w:t>
            </w:r>
          </w:p>
        </w:tc>
        <w:tc>
          <w:tcPr>
            <w:tcW w:w="1482" w:type="dxa"/>
            <w:shd w:val="clear" w:color="auto" w:fill="auto"/>
            <w:noWrap/>
            <w:vAlign w:val="bottom"/>
            <w:hideMark/>
          </w:tcPr>
          <w:p w14:paraId="7CA1A9DE"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11</w:t>
            </w:r>
          </w:p>
        </w:tc>
        <w:tc>
          <w:tcPr>
            <w:tcW w:w="1482" w:type="dxa"/>
            <w:shd w:val="clear" w:color="auto" w:fill="auto"/>
            <w:noWrap/>
            <w:vAlign w:val="bottom"/>
            <w:hideMark/>
          </w:tcPr>
          <w:p w14:paraId="60FE95D8"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13</w:t>
            </w:r>
          </w:p>
        </w:tc>
      </w:tr>
      <w:tr w:rsidR="00D1463B" w:rsidRPr="00EA4A30" w14:paraId="6CFA6C28" w14:textId="77777777" w:rsidTr="00D9452F">
        <w:trPr>
          <w:trHeight w:val="280"/>
        </w:trPr>
        <w:tc>
          <w:tcPr>
            <w:tcW w:w="3145" w:type="dxa"/>
            <w:shd w:val="clear" w:color="auto" w:fill="auto"/>
            <w:noWrap/>
            <w:vAlign w:val="bottom"/>
          </w:tcPr>
          <w:p w14:paraId="6879D90F" w14:textId="1B7248CB" w:rsidR="00D1463B" w:rsidRPr="00D9452F" w:rsidRDefault="00D1463B" w:rsidP="00CD3F6B">
            <w:pPr>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Sub-total Goal 1</w:t>
            </w:r>
          </w:p>
        </w:tc>
        <w:tc>
          <w:tcPr>
            <w:tcW w:w="1481" w:type="dxa"/>
            <w:shd w:val="clear" w:color="auto" w:fill="auto"/>
            <w:noWrap/>
            <w:vAlign w:val="bottom"/>
          </w:tcPr>
          <w:p w14:paraId="25890F69" w14:textId="6BF5DEA1"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106</w:t>
            </w:r>
          </w:p>
        </w:tc>
        <w:tc>
          <w:tcPr>
            <w:tcW w:w="1482" w:type="dxa"/>
            <w:shd w:val="clear" w:color="auto" w:fill="auto"/>
            <w:noWrap/>
            <w:vAlign w:val="bottom"/>
          </w:tcPr>
          <w:p w14:paraId="1620E565" w14:textId="526AB30F"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62</w:t>
            </w:r>
          </w:p>
        </w:tc>
        <w:tc>
          <w:tcPr>
            <w:tcW w:w="1482" w:type="dxa"/>
            <w:shd w:val="clear" w:color="auto" w:fill="auto"/>
            <w:noWrap/>
            <w:vAlign w:val="bottom"/>
          </w:tcPr>
          <w:p w14:paraId="070D1AA7" w14:textId="626427EE"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48</w:t>
            </w:r>
          </w:p>
        </w:tc>
        <w:tc>
          <w:tcPr>
            <w:tcW w:w="1482" w:type="dxa"/>
            <w:shd w:val="clear" w:color="auto" w:fill="auto"/>
            <w:noWrap/>
            <w:vAlign w:val="bottom"/>
          </w:tcPr>
          <w:p w14:paraId="1CC42CAC" w14:textId="375CBB5D"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49</w:t>
            </w:r>
          </w:p>
        </w:tc>
      </w:tr>
      <w:tr w:rsidR="004C1163" w:rsidRPr="00EA4A30" w14:paraId="27DEA2BD" w14:textId="77777777" w:rsidTr="00D9452F">
        <w:trPr>
          <w:trHeight w:val="280"/>
        </w:trPr>
        <w:tc>
          <w:tcPr>
            <w:tcW w:w="9072" w:type="dxa"/>
            <w:gridSpan w:val="5"/>
            <w:shd w:val="clear" w:color="auto" w:fill="auto"/>
            <w:noWrap/>
          </w:tcPr>
          <w:p w14:paraId="2C9F6930" w14:textId="104A7215" w:rsidR="004C1163" w:rsidRPr="00D9452F" w:rsidRDefault="004C1163" w:rsidP="004C1163">
            <w:pPr>
              <w:keepNext/>
              <w:spacing w:before="120" w:after="120"/>
              <w:rPr>
                <w:rFonts w:asciiTheme="minorHAnsi" w:hAnsiTheme="minorHAnsi" w:cstheme="minorHAnsi"/>
                <w:color w:val="000000"/>
                <w:sz w:val="20"/>
                <w:szCs w:val="20"/>
              </w:rPr>
            </w:pPr>
            <w:r w:rsidRPr="00D9452F">
              <w:rPr>
                <w:rFonts w:asciiTheme="minorHAnsi" w:hAnsiTheme="minorHAnsi" w:cstheme="minorHAnsi"/>
                <w:b/>
                <w:bCs/>
                <w:color w:val="000000"/>
                <w:sz w:val="20"/>
                <w:szCs w:val="20"/>
              </w:rPr>
              <w:t>Goal 2: Effectively conserving and managing the Ramsar Site network</w:t>
            </w:r>
          </w:p>
        </w:tc>
      </w:tr>
      <w:tr w:rsidR="00D1463B" w:rsidRPr="00EA4A30" w14:paraId="570097BC" w14:textId="77777777" w:rsidTr="00D9452F">
        <w:trPr>
          <w:trHeight w:val="280"/>
        </w:trPr>
        <w:tc>
          <w:tcPr>
            <w:tcW w:w="3145" w:type="dxa"/>
            <w:shd w:val="clear" w:color="auto" w:fill="auto"/>
            <w:noWrap/>
            <w:vAlign w:val="bottom"/>
            <w:hideMark/>
          </w:tcPr>
          <w:p w14:paraId="75EF36B7" w14:textId="38EE0B49"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5: Ecological character of Sites </w:t>
            </w:r>
          </w:p>
        </w:tc>
        <w:tc>
          <w:tcPr>
            <w:tcW w:w="1481" w:type="dxa"/>
            <w:shd w:val="clear" w:color="auto" w:fill="auto"/>
            <w:noWrap/>
            <w:vAlign w:val="bottom"/>
            <w:hideMark/>
          </w:tcPr>
          <w:p w14:paraId="14999F22"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23</w:t>
            </w:r>
          </w:p>
        </w:tc>
        <w:tc>
          <w:tcPr>
            <w:tcW w:w="1482" w:type="dxa"/>
            <w:shd w:val="clear" w:color="auto" w:fill="auto"/>
            <w:noWrap/>
            <w:vAlign w:val="bottom"/>
            <w:hideMark/>
          </w:tcPr>
          <w:p w14:paraId="647AA1DB"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16</w:t>
            </w:r>
          </w:p>
        </w:tc>
        <w:tc>
          <w:tcPr>
            <w:tcW w:w="1482" w:type="dxa"/>
            <w:shd w:val="clear" w:color="auto" w:fill="auto"/>
            <w:noWrap/>
            <w:vAlign w:val="bottom"/>
            <w:hideMark/>
          </w:tcPr>
          <w:p w14:paraId="4FA04BD7"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8</w:t>
            </w:r>
          </w:p>
        </w:tc>
        <w:tc>
          <w:tcPr>
            <w:tcW w:w="1482" w:type="dxa"/>
            <w:shd w:val="clear" w:color="auto" w:fill="auto"/>
            <w:noWrap/>
            <w:vAlign w:val="bottom"/>
            <w:hideMark/>
          </w:tcPr>
          <w:p w14:paraId="538A458E"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14</w:t>
            </w:r>
          </w:p>
        </w:tc>
      </w:tr>
      <w:tr w:rsidR="00D1463B" w:rsidRPr="00EA4A30" w14:paraId="2606ABDD" w14:textId="77777777" w:rsidTr="00D9452F">
        <w:trPr>
          <w:trHeight w:val="280"/>
        </w:trPr>
        <w:tc>
          <w:tcPr>
            <w:tcW w:w="3145" w:type="dxa"/>
            <w:shd w:val="clear" w:color="auto" w:fill="auto"/>
            <w:noWrap/>
            <w:vAlign w:val="bottom"/>
            <w:hideMark/>
          </w:tcPr>
          <w:p w14:paraId="21444195" w14:textId="26F8355A" w:rsidR="00D1463B" w:rsidRPr="00D9452F" w:rsidRDefault="00D1463B" w:rsidP="00CD3F6B">
            <w:pPr>
              <w:rPr>
                <w:rFonts w:asciiTheme="minorHAnsi" w:hAnsiTheme="minorHAnsi" w:cstheme="minorHAnsi"/>
                <w:sz w:val="20"/>
                <w:szCs w:val="20"/>
              </w:rPr>
            </w:pPr>
            <w:r w:rsidRPr="00D9452F">
              <w:rPr>
                <w:rFonts w:asciiTheme="minorHAnsi" w:hAnsiTheme="minorHAnsi" w:cstheme="minorHAnsi"/>
                <w:sz w:val="20"/>
                <w:szCs w:val="20"/>
              </w:rPr>
              <w:t xml:space="preserve">Target 6: Area, number and connectivity of Sites </w:t>
            </w:r>
          </w:p>
        </w:tc>
        <w:tc>
          <w:tcPr>
            <w:tcW w:w="1481" w:type="dxa"/>
            <w:shd w:val="clear" w:color="auto" w:fill="auto"/>
            <w:noWrap/>
            <w:vAlign w:val="bottom"/>
            <w:hideMark/>
          </w:tcPr>
          <w:p w14:paraId="0ACDC89B" w14:textId="77777777" w:rsidR="00D1463B" w:rsidRPr="00D9452F" w:rsidRDefault="00D1463B" w:rsidP="00CD3F6B">
            <w:pPr>
              <w:jc w:val="right"/>
              <w:rPr>
                <w:rFonts w:asciiTheme="minorHAnsi" w:hAnsiTheme="minorHAnsi" w:cstheme="minorHAnsi"/>
                <w:sz w:val="20"/>
                <w:szCs w:val="20"/>
              </w:rPr>
            </w:pPr>
          </w:p>
        </w:tc>
        <w:tc>
          <w:tcPr>
            <w:tcW w:w="1482" w:type="dxa"/>
            <w:shd w:val="clear" w:color="auto" w:fill="auto"/>
            <w:noWrap/>
            <w:vAlign w:val="bottom"/>
            <w:hideMark/>
          </w:tcPr>
          <w:p w14:paraId="1395AA51" w14:textId="77777777" w:rsidR="00D1463B" w:rsidRPr="00D9452F" w:rsidRDefault="00D1463B" w:rsidP="00CD3F6B">
            <w:pPr>
              <w:jc w:val="right"/>
              <w:rPr>
                <w:rFonts w:asciiTheme="minorHAnsi" w:hAnsiTheme="minorHAnsi" w:cstheme="minorHAnsi"/>
                <w:sz w:val="20"/>
                <w:szCs w:val="20"/>
              </w:rPr>
            </w:pPr>
          </w:p>
        </w:tc>
        <w:tc>
          <w:tcPr>
            <w:tcW w:w="1482" w:type="dxa"/>
            <w:shd w:val="clear" w:color="auto" w:fill="auto"/>
            <w:noWrap/>
            <w:vAlign w:val="bottom"/>
            <w:hideMark/>
          </w:tcPr>
          <w:p w14:paraId="6FB3AE41" w14:textId="77777777" w:rsidR="00D1463B" w:rsidRPr="00D9452F" w:rsidRDefault="00D1463B" w:rsidP="00CD3F6B">
            <w:pPr>
              <w:jc w:val="right"/>
              <w:rPr>
                <w:rFonts w:asciiTheme="minorHAnsi" w:hAnsiTheme="minorHAnsi" w:cstheme="minorHAnsi"/>
                <w:sz w:val="20"/>
                <w:szCs w:val="20"/>
              </w:rPr>
            </w:pPr>
          </w:p>
        </w:tc>
        <w:tc>
          <w:tcPr>
            <w:tcW w:w="1482" w:type="dxa"/>
            <w:shd w:val="clear" w:color="auto" w:fill="auto"/>
            <w:noWrap/>
            <w:vAlign w:val="bottom"/>
            <w:hideMark/>
          </w:tcPr>
          <w:p w14:paraId="5B30E2BB" w14:textId="77777777" w:rsidR="00D1463B" w:rsidRPr="00D9452F" w:rsidRDefault="00D1463B" w:rsidP="00CD3F6B">
            <w:pPr>
              <w:jc w:val="right"/>
              <w:rPr>
                <w:rFonts w:asciiTheme="minorHAnsi" w:hAnsiTheme="minorHAnsi" w:cstheme="minorHAnsi"/>
                <w:sz w:val="20"/>
                <w:szCs w:val="20"/>
              </w:rPr>
            </w:pPr>
          </w:p>
        </w:tc>
      </w:tr>
      <w:tr w:rsidR="00D1463B" w:rsidRPr="00EA4A30" w14:paraId="5E56DD03" w14:textId="77777777" w:rsidTr="00D9452F">
        <w:trPr>
          <w:trHeight w:val="280"/>
        </w:trPr>
        <w:tc>
          <w:tcPr>
            <w:tcW w:w="3145" w:type="dxa"/>
            <w:shd w:val="clear" w:color="auto" w:fill="auto"/>
            <w:noWrap/>
            <w:vAlign w:val="bottom"/>
            <w:hideMark/>
          </w:tcPr>
          <w:p w14:paraId="1C2F4258" w14:textId="509DB32E"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7: Sites at risk </w:t>
            </w:r>
          </w:p>
        </w:tc>
        <w:tc>
          <w:tcPr>
            <w:tcW w:w="1481" w:type="dxa"/>
            <w:shd w:val="clear" w:color="auto" w:fill="auto"/>
            <w:noWrap/>
            <w:vAlign w:val="bottom"/>
            <w:hideMark/>
          </w:tcPr>
          <w:p w14:paraId="3B34C759"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20</w:t>
            </w:r>
          </w:p>
        </w:tc>
        <w:tc>
          <w:tcPr>
            <w:tcW w:w="1482" w:type="dxa"/>
            <w:shd w:val="clear" w:color="auto" w:fill="auto"/>
            <w:noWrap/>
            <w:vAlign w:val="bottom"/>
            <w:hideMark/>
          </w:tcPr>
          <w:p w14:paraId="72D06A3C"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12</w:t>
            </w:r>
          </w:p>
        </w:tc>
        <w:tc>
          <w:tcPr>
            <w:tcW w:w="1482" w:type="dxa"/>
            <w:shd w:val="clear" w:color="auto" w:fill="auto"/>
            <w:noWrap/>
            <w:vAlign w:val="bottom"/>
            <w:hideMark/>
          </w:tcPr>
          <w:p w14:paraId="408875E2"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5</w:t>
            </w:r>
          </w:p>
        </w:tc>
        <w:tc>
          <w:tcPr>
            <w:tcW w:w="1482" w:type="dxa"/>
            <w:shd w:val="clear" w:color="auto" w:fill="auto"/>
            <w:noWrap/>
            <w:vAlign w:val="bottom"/>
            <w:hideMark/>
          </w:tcPr>
          <w:p w14:paraId="4E1F4321"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12</w:t>
            </w:r>
          </w:p>
        </w:tc>
      </w:tr>
      <w:tr w:rsidR="00D1463B" w:rsidRPr="00EA4A30" w14:paraId="6A0F4C0F" w14:textId="77777777" w:rsidTr="00D9452F">
        <w:trPr>
          <w:trHeight w:val="280"/>
        </w:trPr>
        <w:tc>
          <w:tcPr>
            <w:tcW w:w="3145" w:type="dxa"/>
            <w:shd w:val="clear" w:color="auto" w:fill="auto"/>
            <w:noWrap/>
            <w:vAlign w:val="bottom"/>
          </w:tcPr>
          <w:p w14:paraId="3B086BAF" w14:textId="240F4912" w:rsidR="00D1463B" w:rsidRPr="00D9452F" w:rsidRDefault="00D1463B" w:rsidP="00CD3F6B">
            <w:pPr>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Sub-total Goal 2</w:t>
            </w:r>
          </w:p>
        </w:tc>
        <w:tc>
          <w:tcPr>
            <w:tcW w:w="1481" w:type="dxa"/>
            <w:shd w:val="clear" w:color="auto" w:fill="auto"/>
            <w:noWrap/>
            <w:vAlign w:val="bottom"/>
          </w:tcPr>
          <w:p w14:paraId="4D17E11B" w14:textId="107D5B35"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43</w:t>
            </w:r>
          </w:p>
        </w:tc>
        <w:tc>
          <w:tcPr>
            <w:tcW w:w="1482" w:type="dxa"/>
            <w:shd w:val="clear" w:color="auto" w:fill="auto"/>
            <w:noWrap/>
            <w:vAlign w:val="bottom"/>
          </w:tcPr>
          <w:p w14:paraId="28239C0E" w14:textId="3420BA53"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28</w:t>
            </w:r>
          </w:p>
        </w:tc>
        <w:tc>
          <w:tcPr>
            <w:tcW w:w="1482" w:type="dxa"/>
            <w:shd w:val="clear" w:color="auto" w:fill="auto"/>
            <w:noWrap/>
            <w:vAlign w:val="bottom"/>
          </w:tcPr>
          <w:p w14:paraId="7926975B" w14:textId="6698D339"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13</w:t>
            </w:r>
          </w:p>
        </w:tc>
        <w:tc>
          <w:tcPr>
            <w:tcW w:w="1482" w:type="dxa"/>
            <w:shd w:val="clear" w:color="auto" w:fill="auto"/>
            <w:noWrap/>
            <w:vAlign w:val="bottom"/>
          </w:tcPr>
          <w:p w14:paraId="588968D5" w14:textId="0FEC2014"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26</w:t>
            </w:r>
          </w:p>
        </w:tc>
      </w:tr>
      <w:tr w:rsidR="004C1163" w:rsidRPr="00EA4A30" w14:paraId="0491C095" w14:textId="77777777" w:rsidTr="00D9452F">
        <w:trPr>
          <w:trHeight w:val="280"/>
        </w:trPr>
        <w:tc>
          <w:tcPr>
            <w:tcW w:w="9072" w:type="dxa"/>
            <w:gridSpan w:val="5"/>
            <w:shd w:val="clear" w:color="auto" w:fill="auto"/>
            <w:noWrap/>
          </w:tcPr>
          <w:p w14:paraId="31DE7091" w14:textId="115FB1C1" w:rsidR="004C1163" w:rsidRPr="00D9452F" w:rsidRDefault="004C1163" w:rsidP="004C1163">
            <w:pPr>
              <w:keepNext/>
              <w:spacing w:before="120" w:after="120"/>
              <w:rPr>
                <w:rFonts w:asciiTheme="minorHAnsi" w:hAnsiTheme="minorHAnsi" w:cstheme="minorHAnsi"/>
                <w:color w:val="000000"/>
                <w:sz w:val="20"/>
                <w:szCs w:val="20"/>
              </w:rPr>
            </w:pPr>
            <w:r w:rsidRPr="00D9452F">
              <w:rPr>
                <w:rFonts w:asciiTheme="minorHAnsi" w:hAnsiTheme="minorHAnsi" w:cstheme="minorHAnsi"/>
                <w:b/>
                <w:bCs/>
                <w:color w:val="000000"/>
                <w:sz w:val="20"/>
                <w:szCs w:val="20"/>
              </w:rPr>
              <w:t>Goal 3: Wisely using all wetlands</w:t>
            </w:r>
          </w:p>
        </w:tc>
      </w:tr>
      <w:tr w:rsidR="00D1463B" w:rsidRPr="00EA4A30" w14:paraId="34FD3BA6" w14:textId="77777777" w:rsidTr="00D9452F">
        <w:trPr>
          <w:trHeight w:val="280"/>
        </w:trPr>
        <w:tc>
          <w:tcPr>
            <w:tcW w:w="3145" w:type="dxa"/>
            <w:shd w:val="clear" w:color="auto" w:fill="auto"/>
            <w:noWrap/>
            <w:vAlign w:val="bottom"/>
            <w:hideMark/>
          </w:tcPr>
          <w:p w14:paraId="3C733BE2" w14:textId="4CEFCF4A"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8: National wetland inventories </w:t>
            </w:r>
          </w:p>
        </w:tc>
        <w:tc>
          <w:tcPr>
            <w:tcW w:w="1481" w:type="dxa"/>
            <w:shd w:val="clear" w:color="auto" w:fill="auto"/>
            <w:noWrap/>
            <w:vAlign w:val="bottom"/>
            <w:hideMark/>
          </w:tcPr>
          <w:p w14:paraId="2F5E7CCA"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21</w:t>
            </w:r>
          </w:p>
        </w:tc>
        <w:tc>
          <w:tcPr>
            <w:tcW w:w="1482" w:type="dxa"/>
            <w:shd w:val="clear" w:color="auto" w:fill="auto"/>
            <w:noWrap/>
            <w:vAlign w:val="bottom"/>
            <w:hideMark/>
          </w:tcPr>
          <w:p w14:paraId="56E615CB"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14</w:t>
            </w:r>
          </w:p>
        </w:tc>
        <w:tc>
          <w:tcPr>
            <w:tcW w:w="1482" w:type="dxa"/>
            <w:shd w:val="clear" w:color="auto" w:fill="auto"/>
            <w:noWrap/>
            <w:vAlign w:val="bottom"/>
            <w:hideMark/>
          </w:tcPr>
          <w:p w14:paraId="53DEE05D"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5</w:t>
            </w:r>
          </w:p>
        </w:tc>
        <w:tc>
          <w:tcPr>
            <w:tcW w:w="1482" w:type="dxa"/>
            <w:shd w:val="clear" w:color="auto" w:fill="auto"/>
            <w:noWrap/>
            <w:vAlign w:val="bottom"/>
            <w:hideMark/>
          </w:tcPr>
          <w:p w14:paraId="285244E6"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13</w:t>
            </w:r>
          </w:p>
        </w:tc>
      </w:tr>
      <w:tr w:rsidR="00D1463B" w:rsidRPr="00EA4A30" w14:paraId="6C6EC65C" w14:textId="77777777" w:rsidTr="00D9452F">
        <w:trPr>
          <w:trHeight w:val="280"/>
        </w:trPr>
        <w:tc>
          <w:tcPr>
            <w:tcW w:w="3145" w:type="dxa"/>
            <w:shd w:val="clear" w:color="auto" w:fill="auto"/>
            <w:noWrap/>
            <w:vAlign w:val="bottom"/>
            <w:hideMark/>
          </w:tcPr>
          <w:p w14:paraId="4FAF159B" w14:textId="26F03316"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9: Wise Use </w:t>
            </w:r>
          </w:p>
        </w:tc>
        <w:tc>
          <w:tcPr>
            <w:tcW w:w="1481" w:type="dxa"/>
            <w:shd w:val="clear" w:color="auto" w:fill="auto"/>
            <w:noWrap/>
            <w:vAlign w:val="bottom"/>
            <w:hideMark/>
          </w:tcPr>
          <w:p w14:paraId="0298A14D"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20</w:t>
            </w:r>
          </w:p>
        </w:tc>
        <w:tc>
          <w:tcPr>
            <w:tcW w:w="1482" w:type="dxa"/>
            <w:shd w:val="clear" w:color="auto" w:fill="auto"/>
            <w:noWrap/>
            <w:vAlign w:val="bottom"/>
            <w:hideMark/>
          </w:tcPr>
          <w:p w14:paraId="3470AEE9"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13</w:t>
            </w:r>
          </w:p>
        </w:tc>
        <w:tc>
          <w:tcPr>
            <w:tcW w:w="1482" w:type="dxa"/>
            <w:shd w:val="clear" w:color="auto" w:fill="auto"/>
            <w:noWrap/>
            <w:vAlign w:val="bottom"/>
            <w:hideMark/>
          </w:tcPr>
          <w:p w14:paraId="61F2F35E"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4</w:t>
            </w:r>
          </w:p>
        </w:tc>
        <w:tc>
          <w:tcPr>
            <w:tcW w:w="1482" w:type="dxa"/>
            <w:shd w:val="clear" w:color="auto" w:fill="auto"/>
            <w:noWrap/>
            <w:vAlign w:val="bottom"/>
            <w:hideMark/>
          </w:tcPr>
          <w:p w14:paraId="406F3C02"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14</w:t>
            </w:r>
          </w:p>
        </w:tc>
      </w:tr>
      <w:tr w:rsidR="00D1463B" w:rsidRPr="00EA4A30" w14:paraId="723B5B15" w14:textId="77777777" w:rsidTr="00D9452F">
        <w:trPr>
          <w:trHeight w:val="280"/>
        </w:trPr>
        <w:tc>
          <w:tcPr>
            <w:tcW w:w="3145" w:type="dxa"/>
            <w:shd w:val="clear" w:color="auto" w:fill="auto"/>
            <w:noWrap/>
            <w:vAlign w:val="bottom"/>
            <w:hideMark/>
          </w:tcPr>
          <w:p w14:paraId="06CEF421" w14:textId="67E4875D"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10: Traditional Knowledge </w:t>
            </w:r>
          </w:p>
        </w:tc>
        <w:tc>
          <w:tcPr>
            <w:tcW w:w="1481" w:type="dxa"/>
            <w:shd w:val="clear" w:color="auto" w:fill="auto"/>
            <w:noWrap/>
            <w:vAlign w:val="bottom"/>
            <w:hideMark/>
          </w:tcPr>
          <w:p w14:paraId="373C414D"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18</w:t>
            </w:r>
          </w:p>
        </w:tc>
        <w:tc>
          <w:tcPr>
            <w:tcW w:w="1482" w:type="dxa"/>
            <w:shd w:val="clear" w:color="auto" w:fill="auto"/>
            <w:noWrap/>
            <w:vAlign w:val="bottom"/>
            <w:hideMark/>
          </w:tcPr>
          <w:p w14:paraId="1DA20503"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8</w:t>
            </w:r>
          </w:p>
        </w:tc>
        <w:tc>
          <w:tcPr>
            <w:tcW w:w="1482" w:type="dxa"/>
            <w:shd w:val="clear" w:color="auto" w:fill="auto"/>
            <w:noWrap/>
            <w:vAlign w:val="bottom"/>
            <w:hideMark/>
          </w:tcPr>
          <w:p w14:paraId="6BA6F5FD"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6</w:t>
            </w:r>
          </w:p>
        </w:tc>
        <w:tc>
          <w:tcPr>
            <w:tcW w:w="1482" w:type="dxa"/>
            <w:shd w:val="clear" w:color="auto" w:fill="auto"/>
            <w:noWrap/>
            <w:vAlign w:val="bottom"/>
            <w:hideMark/>
          </w:tcPr>
          <w:p w14:paraId="7F37EA0F"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9</w:t>
            </w:r>
          </w:p>
        </w:tc>
      </w:tr>
      <w:tr w:rsidR="00D1463B" w:rsidRPr="00EA4A30" w14:paraId="567B026F" w14:textId="77777777" w:rsidTr="00D9452F">
        <w:trPr>
          <w:trHeight w:val="280"/>
        </w:trPr>
        <w:tc>
          <w:tcPr>
            <w:tcW w:w="3145" w:type="dxa"/>
            <w:shd w:val="clear" w:color="auto" w:fill="auto"/>
            <w:noWrap/>
            <w:vAlign w:val="bottom"/>
            <w:hideMark/>
          </w:tcPr>
          <w:p w14:paraId="66F76216" w14:textId="4529F9B7"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11: Wetland functions </w:t>
            </w:r>
          </w:p>
        </w:tc>
        <w:tc>
          <w:tcPr>
            <w:tcW w:w="1481" w:type="dxa"/>
            <w:shd w:val="clear" w:color="auto" w:fill="auto"/>
            <w:noWrap/>
            <w:vAlign w:val="bottom"/>
            <w:hideMark/>
          </w:tcPr>
          <w:p w14:paraId="5D462630"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19</w:t>
            </w:r>
          </w:p>
        </w:tc>
        <w:tc>
          <w:tcPr>
            <w:tcW w:w="1482" w:type="dxa"/>
            <w:shd w:val="clear" w:color="auto" w:fill="auto"/>
            <w:noWrap/>
            <w:vAlign w:val="bottom"/>
            <w:hideMark/>
          </w:tcPr>
          <w:p w14:paraId="6733F7FF"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12</w:t>
            </w:r>
          </w:p>
        </w:tc>
        <w:tc>
          <w:tcPr>
            <w:tcW w:w="1482" w:type="dxa"/>
            <w:shd w:val="clear" w:color="auto" w:fill="auto"/>
            <w:noWrap/>
            <w:vAlign w:val="bottom"/>
            <w:hideMark/>
          </w:tcPr>
          <w:p w14:paraId="4FBDD571"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7</w:t>
            </w:r>
          </w:p>
        </w:tc>
        <w:tc>
          <w:tcPr>
            <w:tcW w:w="1482" w:type="dxa"/>
            <w:shd w:val="clear" w:color="auto" w:fill="auto"/>
            <w:noWrap/>
            <w:vAlign w:val="bottom"/>
            <w:hideMark/>
          </w:tcPr>
          <w:p w14:paraId="40B227CB"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11</w:t>
            </w:r>
          </w:p>
        </w:tc>
      </w:tr>
      <w:tr w:rsidR="00D1463B" w:rsidRPr="00EA4A30" w14:paraId="1E6E2C1E" w14:textId="77777777" w:rsidTr="00D9452F">
        <w:trPr>
          <w:trHeight w:val="280"/>
        </w:trPr>
        <w:tc>
          <w:tcPr>
            <w:tcW w:w="3145" w:type="dxa"/>
            <w:shd w:val="clear" w:color="auto" w:fill="auto"/>
            <w:noWrap/>
            <w:vAlign w:val="bottom"/>
            <w:hideMark/>
          </w:tcPr>
          <w:p w14:paraId="24F56761" w14:textId="765DAFC7"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12: Restoration </w:t>
            </w:r>
          </w:p>
        </w:tc>
        <w:tc>
          <w:tcPr>
            <w:tcW w:w="1481" w:type="dxa"/>
            <w:shd w:val="clear" w:color="auto" w:fill="auto"/>
            <w:noWrap/>
            <w:vAlign w:val="bottom"/>
            <w:hideMark/>
          </w:tcPr>
          <w:p w14:paraId="3C715B30"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23</w:t>
            </w:r>
          </w:p>
        </w:tc>
        <w:tc>
          <w:tcPr>
            <w:tcW w:w="1482" w:type="dxa"/>
            <w:shd w:val="clear" w:color="auto" w:fill="auto"/>
            <w:noWrap/>
            <w:vAlign w:val="bottom"/>
            <w:hideMark/>
          </w:tcPr>
          <w:p w14:paraId="63C40F43"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14</w:t>
            </w:r>
          </w:p>
        </w:tc>
        <w:tc>
          <w:tcPr>
            <w:tcW w:w="1482" w:type="dxa"/>
            <w:shd w:val="clear" w:color="auto" w:fill="auto"/>
            <w:noWrap/>
            <w:vAlign w:val="bottom"/>
            <w:hideMark/>
          </w:tcPr>
          <w:p w14:paraId="738A5A79"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7</w:t>
            </w:r>
          </w:p>
        </w:tc>
        <w:tc>
          <w:tcPr>
            <w:tcW w:w="1482" w:type="dxa"/>
            <w:shd w:val="clear" w:color="auto" w:fill="auto"/>
            <w:noWrap/>
            <w:vAlign w:val="bottom"/>
            <w:hideMark/>
          </w:tcPr>
          <w:p w14:paraId="1DBDCBB2"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13</w:t>
            </w:r>
          </w:p>
        </w:tc>
      </w:tr>
      <w:tr w:rsidR="00D1463B" w:rsidRPr="00EA4A30" w14:paraId="7945DF87" w14:textId="77777777" w:rsidTr="00D9452F">
        <w:trPr>
          <w:trHeight w:val="280"/>
        </w:trPr>
        <w:tc>
          <w:tcPr>
            <w:tcW w:w="3145" w:type="dxa"/>
            <w:shd w:val="clear" w:color="auto" w:fill="auto"/>
            <w:noWrap/>
            <w:vAlign w:val="bottom"/>
            <w:hideMark/>
          </w:tcPr>
          <w:p w14:paraId="0DBE017E" w14:textId="032D5E62"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13: Enhanced sustainability </w:t>
            </w:r>
          </w:p>
        </w:tc>
        <w:tc>
          <w:tcPr>
            <w:tcW w:w="1481" w:type="dxa"/>
            <w:shd w:val="clear" w:color="auto" w:fill="auto"/>
            <w:noWrap/>
            <w:vAlign w:val="bottom"/>
            <w:hideMark/>
          </w:tcPr>
          <w:p w14:paraId="60E23ECB"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20</w:t>
            </w:r>
          </w:p>
        </w:tc>
        <w:tc>
          <w:tcPr>
            <w:tcW w:w="1482" w:type="dxa"/>
            <w:shd w:val="clear" w:color="auto" w:fill="auto"/>
            <w:noWrap/>
            <w:vAlign w:val="bottom"/>
            <w:hideMark/>
          </w:tcPr>
          <w:p w14:paraId="628FE775"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12</w:t>
            </w:r>
          </w:p>
        </w:tc>
        <w:tc>
          <w:tcPr>
            <w:tcW w:w="1482" w:type="dxa"/>
            <w:shd w:val="clear" w:color="auto" w:fill="auto"/>
            <w:noWrap/>
            <w:vAlign w:val="bottom"/>
            <w:hideMark/>
          </w:tcPr>
          <w:p w14:paraId="45AF5B0E"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4</w:t>
            </w:r>
          </w:p>
        </w:tc>
        <w:tc>
          <w:tcPr>
            <w:tcW w:w="1482" w:type="dxa"/>
            <w:shd w:val="clear" w:color="auto" w:fill="auto"/>
            <w:noWrap/>
            <w:vAlign w:val="bottom"/>
            <w:hideMark/>
          </w:tcPr>
          <w:p w14:paraId="734502F9"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12</w:t>
            </w:r>
          </w:p>
        </w:tc>
      </w:tr>
      <w:tr w:rsidR="00D1463B" w:rsidRPr="00EA4A30" w14:paraId="6851D6E2" w14:textId="77777777" w:rsidTr="00D9452F">
        <w:trPr>
          <w:trHeight w:val="280"/>
        </w:trPr>
        <w:tc>
          <w:tcPr>
            <w:tcW w:w="3145" w:type="dxa"/>
            <w:shd w:val="clear" w:color="auto" w:fill="auto"/>
            <w:noWrap/>
            <w:vAlign w:val="bottom"/>
          </w:tcPr>
          <w:p w14:paraId="500C1887" w14:textId="3A7ACCE4" w:rsidR="00D1463B" w:rsidRPr="00D9452F" w:rsidRDefault="00D1463B" w:rsidP="00CD3F6B">
            <w:pPr>
              <w:rPr>
                <w:rFonts w:asciiTheme="minorHAnsi" w:hAnsiTheme="minorHAnsi" w:cstheme="minorHAnsi"/>
                <w:i/>
                <w:iCs/>
                <w:sz w:val="20"/>
                <w:szCs w:val="20"/>
              </w:rPr>
            </w:pPr>
            <w:r w:rsidRPr="00D9452F">
              <w:rPr>
                <w:rFonts w:asciiTheme="minorHAnsi" w:hAnsiTheme="minorHAnsi" w:cstheme="minorHAnsi"/>
                <w:i/>
                <w:iCs/>
                <w:color w:val="000000"/>
                <w:sz w:val="20"/>
                <w:szCs w:val="20"/>
              </w:rPr>
              <w:t>Sub-total Goal 3</w:t>
            </w:r>
          </w:p>
        </w:tc>
        <w:tc>
          <w:tcPr>
            <w:tcW w:w="1481" w:type="dxa"/>
            <w:shd w:val="clear" w:color="auto" w:fill="auto"/>
            <w:noWrap/>
            <w:vAlign w:val="bottom"/>
          </w:tcPr>
          <w:p w14:paraId="7B15C23D" w14:textId="079D7E05" w:rsidR="00D1463B" w:rsidRPr="00D9452F" w:rsidRDefault="00D1463B" w:rsidP="00CD3F6B">
            <w:pPr>
              <w:jc w:val="right"/>
              <w:rPr>
                <w:rFonts w:asciiTheme="minorHAnsi" w:hAnsiTheme="minorHAnsi" w:cstheme="minorHAnsi"/>
                <w:i/>
                <w:iCs/>
                <w:sz w:val="20"/>
                <w:szCs w:val="20"/>
              </w:rPr>
            </w:pPr>
            <w:r w:rsidRPr="00D9452F">
              <w:rPr>
                <w:rFonts w:asciiTheme="minorHAnsi" w:hAnsiTheme="minorHAnsi" w:cstheme="minorHAnsi"/>
                <w:i/>
                <w:iCs/>
                <w:color w:val="000000"/>
                <w:sz w:val="20"/>
                <w:szCs w:val="20"/>
              </w:rPr>
              <w:t>121</w:t>
            </w:r>
          </w:p>
        </w:tc>
        <w:tc>
          <w:tcPr>
            <w:tcW w:w="1482" w:type="dxa"/>
            <w:shd w:val="clear" w:color="auto" w:fill="auto"/>
            <w:noWrap/>
            <w:vAlign w:val="bottom"/>
          </w:tcPr>
          <w:p w14:paraId="0CC99E24" w14:textId="3FF833AC" w:rsidR="00D1463B" w:rsidRPr="00D9452F" w:rsidRDefault="00D1463B" w:rsidP="00CD3F6B">
            <w:pPr>
              <w:jc w:val="right"/>
              <w:rPr>
                <w:rFonts w:asciiTheme="minorHAnsi" w:hAnsiTheme="minorHAnsi" w:cstheme="minorHAnsi"/>
                <w:i/>
                <w:iCs/>
                <w:sz w:val="20"/>
                <w:szCs w:val="20"/>
              </w:rPr>
            </w:pPr>
            <w:r w:rsidRPr="00D9452F">
              <w:rPr>
                <w:rFonts w:asciiTheme="minorHAnsi" w:hAnsiTheme="minorHAnsi" w:cstheme="minorHAnsi"/>
                <w:i/>
                <w:iCs/>
                <w:color w:val="000000"/>
                <w:sz w:val="20"/>
                <w:szCs w:val="20"/>
              </w:rPr>
              <w:t>73</w:t>
            </w:r>
          </w:p>
        </w:tc>
        <w:tc>
          <w:tcPr>
            <w:tcW w:w="1482" w:type="dxa"/>
            <w:shd w:val="clear" w:color="auto" w:fill="auto"/>
            <w:noWrap/>
            <w:vAlign w:val="bottom"/>
          </w:tcPr>
          <w:p w14:paraId="2DC487D9" w14:textId="2FE32D9E" w:rsidR="00D1463B" w:rsidRPr="00D9452F" w:rsidRDefault="00D1463B" w:rsidP="00CD3F6B">
            <w:pPr>
              <w:jc w:val="right"/>
              <w:rPr>
                <w:rFonts w:asciiTheme="minorHAnsi" w:hAnsiTheme="minorHAnsi" w:cstheme="minorHAnsi"/>
                <w:i/>
                <w:iCs/>
                <w:sz w:val="20"/>
                <w:szCs w:val="20"/>
              </w:rPr>
            </w:pPr>
            <w:r w:rsidRPr="00D9452F">
              <w:rPr>
                <w:rFonts w:asciiTheme="minorHAnsi" w:hAnsiTheme="minorHAnsi" w:cstheme="minorHAnsi"/>
                <w:i/>
                <w:iCs/>
                <w:color w:val="000000"/>
                <w:sz w:val="20"/>
                <w:szCs w:val="20"/>
              </w:rPr>
              <w:t>33</w:t>
            </w:r>
          </w:p>
        </w:tc>
        <w:tc>
          <w:tcPr>
            <w:tcW w:w="1482" w:type="dxa"/>
            <w:shd w:val="clear" w:color="auto" w:fill="auto"/>
            <w:noWrap/>
            <w:vAlign w:val="bottom"/>
          </w:tcPr>
          <w:p w14:paraId="679C4F38" w14:textId="3959E1F6" w:rsidR="00D1463B" w:rsidRPr="00D9452F" w:rsidRDefault="00D1463B" w:rsidP="00CD3F6B">
            <w:pPr>
              <w:jc w:val="right"/>
              <w:rPr>
                <w:rFonts w:asciiTheme="minorHAnsi" w:hAnsiTheme="minorHAnsi" w:cstheme="minorHAnsi"/>
                <w:i/>
                <w:iCs/>
                <w:sz w:val="20"/>
                <w:szCs w:val="20"/>
              </w:rPr>
            </w:pPr>
            <w:r w:rsidRPr="00D9452F">
              <w:rPr>
                <w:rFonts w:asciiTheme="minorHAnsi" w:hAnsiTheme="minorHAnsi" w:cstheme="minorHAnsi"/>
                <w:i/>
                <w:iCs/>
                <w:color w:val="000000"/>
                <w:sz w:val="20"/>
                <w:szCs w:val="20"/>
              </w:rPr>
              <w:t>72</w:t>
            </w:r>
          </w:p>
        </w:tc>
      </w:tr>
      <w:tr w:rsidR="004C1163" w:rsidRPr="00EA4A30" w14:paraId="683DCE39" w14:textId="77777777" w:rsidTr="00D9452F">
        <w:trPr>
          <w:trHeight w:val="280"/>
        </w:trPr>
        <w:tc>
          <w:tcPr>
            <w:tcW w:w="9072" w:type="dxa"/>
            <w:gridSpan w:val="5"/>
            <w:shd w:val="clear" w:color="auto" w:fill="auto"/>
            <w:noWrap/>
            <w:hideMark/>
          </w:tcPr>
          <w:p w14:paraId="31E92C0E" w14:textId="1BD2E385" w:rsidR="004C1163" w:rsidRPr="00D9452F" w:rsidRDefault="004C1163" w:rsidP="004C1163">
            <w:pPr>
              <w:keepNext/>
              <w:spacing w:before="120" w:after="120"/>
              <w:rPr>
                <w:rFonts w:asciiTheme="minorHAnsi" w:hAnsiTheme="minorHAnsi" w:cstheme="minorHAnsi"/>
                <w:sz w:val="20"/>
                <w:szCs w:val="20"/>
              </w:rPr>
            </w:pPr>
            <w:r w:rsidRPr="00D9452F">
              <w:rPr>
                <w:rFonts w:asciiTheme="minorHAnsi" w:hAnsiTheme="minorHAnsi" w:cstheme="minorHAnsi"/>
                <w:b/>
                <w:bCs/>
                <w:color w:val="000000"/>
                <w:sz w:val="20"/>
                <w:szCs w:val="20"/>
              </w:rPr>
              <w:t>Goal 4: Enhancing Implementation</w:t>
            </w:r>
          </w:p>
        </w:tc>
      </w:tr>
      <w:tr w:rsidR="00D1463B" w:rsidRPr="00EA4A30" w14:paraId="7D846537" w14:textId="77777777" w:rsidTr="00D9452F">
        <w:trPr>
          <w:trHeight w:val="280"/>
        </w:trPr>
        <w:tc>
          <w:tcPr>
            <w:tcW w:w="3145" w:type="dxa"/>
            <w:shd w:val="clear" w:color="auto" w:fill="auto"/>
            <w:noWrap/>
            <w:vAlign w:val="bottom"/>
            <w:hideMark/>
          </w:tcPr>
          <w:p w14:paraId="5410A4F4" w14:textId="7E8A7717"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15: Regional Initiatives </w:t>
            </w:r>
          </w:p>
        </w:tc>
        <w:tc>
          <w:tcPr>
            <w:tcW w:w="1481" w:type="dxa"/>
            <w:shd w:val="clear" w:color="auto" w:fill="auto"/>
            <w:noWrap/>
            <w:vAlign w:val="bottom"/>
            <w:hideMark/>
          </w:tcPr>
          <w:p w14:paraId="44A37867"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19</w:t>
            </w:r>
          </w:p>
        </w:tc>
        <w:tc>
          <w:tcPr>
            <w:tcW w:w="1482" w:type="dxa"/>
            <w:shd w:val="clear" w:color="auto" w:fill="auto"/>
            <w:noWrap/>
            <w:vAlign w:val="bottom"/>
            <w:hideMark/>
          </w:tcPr>
          <w:p w14:paraId="4E4EE381"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10</w:t>
            </w:r>
          </w:p>
        </w:tc>
        <w:tc>
          <w:tcPr>
            <w:tcW w:w="1482" w:type="dxa"/>
            <w:shd w:val="clear" w:color="auto" w:fill="auto"/>
            <w:noWrap/>
            <w:vAlign w:val="bottom"/>
            <w:hideMark/>
          </w:tcPr>
          <w:p w14:paraId="437AAEC5"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4</w:t>
            </w:r>
          </w:p>
        </w:tc>
        <w:tc>
          <w:tcPr>
            <w:tcW w:w="1482" w:type="dxa"/>
            <w:shd w:val="clear" w:color="auto" w:fill="auto"/>
            <w:noWrap/>
            <w:vAlign w:val="bottom"/>
            <w:hideMark/>
          </w:tcPr>
          <w:p w14:paraId="548F8C6A"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13</w:t>
            </w:r>
          </w:p>
        </w:tc>
      </w:tr>
      <w:tr w:rsidR="00D1463B" w:rsidRPr="00EA4A30" w14:paraId="1E1EBD93" w14:textId="77777777" w:rsidTr="00D9452F">
        <w:trPr>
          <w:trHeight w:val="280"/>
        </w:trPr>
        <w:tc>
          <w:tcPr>
            <w:tcW w:w="3145" w:type="dxa"/>
            <w:shd w:val="clear" w:color="auto" w:fill="auto"/>
            <w:noWrap/>
            <w:vAlign w:val="bottom"/>
            <w:hideMark/>
          </w:tcPr>
          <w:p w14:paraId="22A6CE4D" w14:textId="2107B4FB"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16: Wetlands conservation and wise use </w:t>
            </w:r>
          </w:p>
        </w:tc>
        <w:tc>
          <w:tcPr>
            <w:tcW w:w="1481" w:type="dxa"/>
            <w:shd w:val="clear" w:color="auto" w:fill="auto"/>
            <w:noWrap/>
            <w:vAlign w:val="bottom"/>
            <w:hideMark/>
          </w:tcPr>
          <w:p w14:paraId="648B0CDD"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21</w:t>
            </w:r>
          </w:p>
        </w:tc>
        <w:tc>
          <w:tcPr>
            <w:tcW w:w="1482" w:type="dxa"/>
            <w:shd w:val="clear" w:color="auto" w:fill="auto"/>
            <w:noWrap/>
            <w:vAlign w:val="bottom"/>
            <w:hideMark/>
          </w:tcPr>
          <w:p w14:paraId="4579782A"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12</w:t>
            </w:r>
          </w:p>
        </w:tc>
        <w:tc>
          <w:tcPr>
            <w:tcW w:w="1482" w:type="dxa"/>
            <w:shd w:val="clear" w:color="auto" w:fill="auto"/>
            <w:noWrap/>
            <w:vAlign w:val="bottom"/>
            <w:hideMark/>
          </w:tcPr>
          <w:p w14:paraId="6003C317"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5</w:t>
            </w:r>
          </w:p>
        </w:tc>
        <w:tc>
          <w:tcPr>
            <w:tcW w:w="1482" w:type="dxa"/>
            <w:shd w:val="clear" w:color="auto" w:fill="auto"/>
            <w:noWrap/>
            <w:vAlign w:val="bottom"/>
            <w:hideMark/>
          </w:tcPr>
          <w:p w14:paraId="0B602F69"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14</w:t>
            </w:r>
          </w:p>
        </w:tc>
      </w:tr>
      <w:tr w:rsidR="00D1463B" w:rsidRPr="00EA4A30" w14:paraId="641C4956" w14:textId="77777777" w:rsidTr="00D9452F">
        <w:trPr>
          <w:trHeight w:val="280"/>
        </w:trPr>
        <w:tc>
          <w:tcPr>
            <w:tcW w:w="3145" w:type="dxa"/>
            <w:shd w:val="clear" w:color="auto" w:fill="auto"/>
            <w:noWrap/>
            <w:vAlign w:val="bottom"/>
            <w:hideMark/>
          </w:tcPr>
          <w:p w14:paraId="1E5A0CA1" w14:textId="3FB6C2BF"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lastRenderedPageBreak/>
              <w:t xml:space="preserve">Target 17: Financial and other resources </w:t>
            </w:r>
          </w:p>
        </w:tc>
        <w:tc>
          <w:tcPr>
            <w:tcW w:w="1481" w:type="dxa"/>
            <w:shd w:val="clear" w:color="auto" w:fill="auto"/>
            <w:noWrap/>
            <w:vAlign w:val="bottom"/>
            <w:hideMark/>
          </w:tcPr>
          <w:p w14:paraId="63FF7161"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19</w:t>
            </w:r>
          </w:p>
        </w:tc>
        <w:tc>
          <w:tcPr>
            <w:tcW w:w="1482" w:type="dxa"/>
            <w:shd w:val="clear" w:color="auto" w:fill="auto"/>
            <w:noWrap/>
            <w:vAlign w:val="bottom"/>
            <w:hideMark/>
          </w:tcPr>
          <w:p w14:paraId="59AD78D8"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10</w:t>
            </w:r>
          </w:p>
        </w:tc>
        <w:tc>
          <w:tcPr>
            <w:tcW w:w="1482" w:type="dxa"/>
            <w:shd w:val="clear" w:color="auto" w:fill="auto"/>
            <w:noWrap/>
            <w:vAlign w:val="bottom"/>
            <w:hideMark/>
          </w:tcPr>
          <w:p w14:paraId="6F01D1CE"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w:t>
            </w:r>
          </w:p>
        </w:tc>
        <w:tc>
          <w:tcPr>
            <w:tcW w:w="1482" w:type="dxa"/>
            <w:shd w:val="clear" w:color="auto" w:fill="auto"/>
            <w:noWrap/>
            <w:vAlign w:val="bottom"/>
            <w:hideMark/>
          </w:tcPr>
          <w:p w14:paraId="33DAB5C9"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12</w:t>
            </w:r>
          </w:p>
        </w:tc>
      </w:tr>
      <w:tr w:rsidR="00D1463B" w:rsidRPr="00EA4A30" w14:paraId="3304DFEA" w14:textId="77777777" w:rsidTr="00D9452F">
        <w:trPr>
          <w:trHeight w:val="280"/>
        </w:trPr>
        <w:tc>
          <w:tcPr>
            <w:tcW w:w="3145" w:type="dxa"/>
            <w:shd w:val="clear" w:color="auto" w:fill="auto"/>
            <w:noWrap/>
            <w:vAlign w:val="bottom"/>
            <w:hideMark/>
          </w:tcPr>
          <w:p w14:paraId="198FFB94" w14:textId="6159F0C0"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18: International cooperation </w:t>
            </w:r>
          </w:p>
        </w:tc>
        <w:tc>
          <w:tcPr>
            <w:tcW w:w="1481" w:type="dxa"/>
            <w:shd w:val="clear" w:color="auto" w:fill="auto"/>
            <w:noWrap/>
            <w:vAlign w:val="bottom"/>
            <w:hideMark/>
          </w:tcPr>
          <w:p w14:paraId="3018275A"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18</w:t>
            </w:r>
          </w:p>
        </w:tc>
        <w:tc>
          <w:tcPr>
            <w:tcW w:w="1482" w:type="dxa"/>
            <w:shd w:val="clear" w:color="auto" w:fill="auto"/>
            <w:noWrap/>
            <w:vAlign w:val="bottom"/>
            <w:hideMark/>
          </w:tcPr>
          <w:p w14:paraId="29AA6211"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12</w:t>
            </w:r>
          </w:p>
        </w:tc>
        <w:tc>
          <w:tcPr>
            <w:tcW w:w="1482" w:type="dxa"/>
            <w:shd w:val="clear" w:color="auto" w:fill="auto"/>
            <w:noWrap/>
            <w:vAlign w:val="bottom"/>
            <w:hideMark/>
          </w:tcPr>
          <w:p w14:paraId="0880ECC3"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7</w:t>
            </w:r>
          </w:p>
        </w:tc>
        <w:tc>
          <w:tcPr>
            <w:tcW w:w="1482" w:type="dxa"/>
            <w:shd w:val="clear" w:color="auto" w:fill="auto"/>
            <w:noWrap/>
            <w:vAlign w:val="bottom"/>
            <w:hideMark/>
          </w:tcPr>
          <w:p w14:paraId="5507AC5C"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9</w:t>
            </w:r>
          </w:p>
        </w:tc>
      </w:tr>
      <w:tr w:rsidR="00D1463B" w:rsidRPr="00EA4A30" w14:paraId="4C3E988F" w14:textId="77777777" w:rsidTr="00D9452F">
        <w:trPr>
          <w:trHeight w:val="280"/>
        </w:trPr>
        <w:tc>
          <w:tcPr>
            <w:tcW w:w="3145" w:type="dxa"/>
            <w:shd w:val="clear" w:color="auto" w:fill="auto"/>
            <w:noWrap/>
            <w:vAlign w:val="bottom"/>
            <w:hideMark/>
          </w:tcPr>
          <w:p w14:paraId="33AEB822" w14:textId="5275EE02" w:rsidR="00D1463B" w:rsidRPr="00D9452F" w:rsidRDefault="00D1463B" w:rsidP="00CD3F6B">
            <w:pPr>
              <w:rPr>
                <w:rFonts w:asciiTheme="minorHAnsi" w:hAnsiTheme="minorHAnsi" w:cstheme="minorHAnsi"/>
                <w:color w:val="000000"/>
                <w:sz w:val="20"/>
                <w:szCs w:val="20"/>
              </w:rPr>
            </w:pPr>
            <w:r w:rsidRPr="00D9452F">
              <w:rPr>
                <w:rFonts w:asciiTheme="minorHAnsi" w:hAnsiTheme="minorHAnsi" w:cstheme="minorHAnsi"/>
                <w:color w:val="000000"/>
                <w:sz w:val="20"/>
                <w:szCs w:val="20"/>
              </w:rPr>
              <w:t xml:space="preserve">Target 19: Capacity Building </w:t>
            </w:r>
          </w:p>
        </w:tc>
        <w:tc>
          <w:tcPr>
            <w:tcW w:w="1481" w:type="dxa"/>
            <w:shd w:val="clear" w:color="auto" w:fill="auto"/>
            <w:noWrap/>
            <w:vAlign w:val="bottom"/>
            <w:hideMark/>
          </w:tcPr>
          <w:p w14:paraId="26C9D080"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20</w:t>
            </w:r>
          </w:p>
        </w:tc>
        <w:tc>
          <w:tcPr>
            <w:tcW w:w="1482" w:type="dxa"/>
            <w:shd w:val="clear" w:color="auto" w:fill="auto"/>
            <w:noWrap/>
            <w:vAlign w:val="bottom"/>
            <w:hideMark/>
          </w:tcPr>
          <w:p w14:paraId="275074FA"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12</w:t>
            </w:r>
          </w:p>
        </w:tc>
        <w:tc>
          <w:tcPr>
            <w:tcW w:w="1482" w:type="dxa"/>
            <w:shd w:val="clear" w:color="auto" w:fill="auto"/>
            <w:noWrap/>
            <w:vAlign w:val="bottom"/>
            <w:hideMark/>
          </w:tcPr>
          <w:p w14:paraId="54A45051"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3</w:t>
            </w:r>
          </w:p>
        </w:tc>
        <w:tc>
          <w:tcPr>
            <w:tcW w:w="1482" w:type="dxa"/>
            <w:shd w:val="clear" w:color="auto" w:fill="auto"/>
            <w:noWrap/>
            <w:vAlign w:val="bottom"/>
            <w:hideMark/>
          </w:tcPr>
          <w:p w14:paraId="3EAA27CA" w14:textId="77777777" w:rsidR="00D1463B" w:rsidRPr="00D9452F" w:rsidRDefault="00D1463B" w:rsidP="00CD3F6B">
            <w:pPr>
              <w:jc w:val="right"/>
              <w:rPr>
                <w:rFonts w:asciiTheme="minorHAnsi" w:hAnsiTheme="minorHAnsi" w:cstheme="minorHAnsi"/>
                <w:color w:val="000000"/>
                <w:sz w:val="20"/>
                <w:szCs w:val="20"/>
              </w:rPr>
            </w:pPr>
            <w:r w:rsidRPr="00D9452F">
              <w:rPr>
                <w:rFonts w:asciiTheme="minorHAnsi" w:hAnsiTheme="minorHAnsi" w:cstheme="minorHAnsi"/>
                <w:color w:val="000000"/>
                <w:sz w:val="20"/>
                <w:szCs w:val="20"/>
              </w:rPr>
              <w:t>15</w:t>
            </w:r>
          </w:p>
        </w:tc>
      </w:tr>
      <w:tr w:rsidR="00D1463B" w:rsidRPr="00EA4A30" w14:paraId="339F2999" w14:textId="77777777" w:rsidTr="00D9452F">
        <w:trPr>
          <w:trHeight w:val="280"/>
        </w:trPr>
        <w:tc>
          <w:tcPr>
            <w:tcW w:w="3145" w:type="dxa"/>
            <w:shd w:val="clear" w:color="auto" w:fill="auto"/>
            <w:noWrap/>
            <w:vAlign w:val="bottom"/>
          </w:tcPr>
          <w:p w14:paraId="17A62A33" w14:textId="141317AE" w:rsidR="00D1463B" w:rsidRPr="00D9452F" w:rsidRDefault="00D1463B" w:rsidP="00CD3F6B">
            <w:pPr>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Sub-total Goal 4</w:t>
            </w:r>
          </w:p>
        </w:tc>
        <w:tc>
          <w:tcPr>
            <w:tcW w:w="1481" w:type="dxa"/>
            <w:shd w:val="clear" w:color="auto" w:fill="auto"/>
            <w:noWrap/>
            <w:vAlign w:val="bottom"/>
          </w:tcPr>
          <w:p w14:paraId="5CAD9E46" w14:textId="34ADEA6A"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97</w:t>
            </w:r>
          </w:p>
        </w:tc>
        <w:tc>
          <w:tcPr>
            <w:tcW w:w="1482" w:type="dxa"/>
            <w:shd w:val="clear" w:color="auto" w:fill="auto"/>
            <w:noWrap/>
            <w:vAlign w:val="bottom"/>
          </w:tcPr>
          <w:p w14:paraId="0B9DC2AB" w14:textId="0F06C4F2"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56</w:t>
            </w:r>
          </w:p>
        </w:tc>
        <w:tc>
          <w:tcPr>
            <w:tcW w:w="1482" w:type="dxa"/>
            <w:shd w:val="clear" w:color="auto" w:fill="auto"/>
            <w:noWrap/>
            <w:vAlign w:val="bottom"/>
          </w:tcPr>
          <w:p w14:paraId="3E41C86D" w14:textId="11BE22A0"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21</w:t>
            </w:r>
          </w:p>
        </w:tc>
        <w:tc>
          <w:tcPr>
            <w:tcW w:w="1482" w:type="dxa"/>
            <w:shd w:val="clear" w:color="auto" w:fill="auto"/>
            <w:noWrap/>
            <w:vAlign w:val="bottom"/>
          </w:tcPr>
          <w:p w14:paraId="7CB2E12D" w14:textId="46431C22" w:rsidR="00D1463B" w:rsidRPr="00D9452F" w:rsidRDefault="00D1463B" w:rsidP="00CD3F6B">
            <w:pPr>
              <w:jc w:val="right"/>
              <w:rPr>
                <w:rFonts w:asciiTheme="minorHAnsi" w:hAnsiTheme="minorHAnsi" w:cstheme="minorHAnsi"/>
                <w:i/>
                <w:iCs/>
                <w:color w:val="000000"/>
                <w:sz w:val="20"/>
                <w:szCs w:val="20"/>
              </w:rPr>
            </w:pPr>
            <w:r w:rsidRPr="00D9452F">
              <w:rPr>
                <w:rFonts w:asciiTheme="minorHAnsi" w:hAnsiTheme="minorHAnsi" w:cstheme="minorHAnsi"/>
                <w:i/>
                <w:iCs/>
                <w:color w:val="000000"/>
                <w:sz w:val="20"/>
                <w:szCs w:val="20"/>
              </w:rPr>
              <w:t>63</w:t>
            </w:r>
          </w:p>
        </w:tc>
      </w:tr>
      <w:tr w:rsidR="00D1463B" w:rsidRPr="00EA4A30" w14:paraId="5BDF638E" w14:textId="77777777" w:rsidTr="00D9452F">
        <w:trPr>
          <w:trHeight w:val="280"/>
        </w:trPr>
        <w:tc>
          <w:tcPr>
            <w:tcW w:w="3145" w:type="dxa"/>
            <w:shd w:val="clear" w:color="auto" w:fill="auto"/>
            <w:noWrap/>
            <w:vAlign w:val="bottom"/>
          </w:tcPr>
          <w:p w14:paraId="4BE6C415" w14:textId="43F140BC" w:rsidR="00D1463B" w:rsidRPr="00D9452F" w:rsidRDefault="00D1463B" w:rsidP="004C1163">
            <w:pPr>
              <w:keepNext/>
              <w:spacing w:before="120" w:after="120"/>
              <w:rPr>
                <w:rFonts w:asciiTheme="minorHAnsi" w:hAnsiTheme="minorHAnsi" w:cstheme="minorHAnsi"/>
                <w:b/>
                <w:bCs/>
                <w:color w:val="000000"/>
                <w:sz w:val="20"/>
                <w:szCs w:val="20"/>
              </w:rPr>
            </w:pPr>
            <w:r w:rsidRPr="00D9452F">
              <w:rPr>
                <w:rFonts w:asciiTheme="minorHAnsi" w:hAnsiTheme="minorHAnsi" w:cstheme="minorHAnsi"/>
                <w:b/>
                <w:bCs/>
                <w:color w:val="000000"/>
                <w:sz w:val="20"/>
                <w:szCs w:val="20"/>
              </w:rPr>
              <w:t xml:space="preserve">TOTAL </w:t>
            </w:r>
          </w:p>
        </w:tc>
        <w:tc>
          <w:tcPr>
            <w:tcW w:w="1481" w:type="dxa"/>
            <w:shd w:val="clear" w:color="auto" w:fill="auto"/>
            <w:noWrap/>
            <w:vAlign w:val="bottom"/>
          </w:tcPr>
          <w:p w14:paraId="6EFD3B1C" w14:textId="33414165" w:rsidR="00D1463B" w:rsidRPr="00D9452F" w:rsidRDefault="00D1463B" w:rsidP="004C1163">
            <w:pPr>
              <w:keepNext/>
              <w:spacing w:before="120" w:after="120"/>
              <w:jc w:val="right"/>
              <w:rPr>
                <w:rFonts w:asciiTheme="minorHAnsi" w:hAnsiTheme="minorHAnsi" w:cstheme="minorHAnsi"/>
                <w:b/>
                <w:bCs/>
                <w:color w:val="000000"/>
                <w:sz w:val="20"/>
                <w:szCs w:val="20"/>
              </w:rPr>
            </w:pPr>
            <w:r w:rsidRPr="00D9452F">
              <w:rPr>
                <w:rFonts w:asciiTheme="minorHAnsi" w:hAnsiTheme="minorHAnsi" w:cstheme="minorHAnsi"/>
                <w:b/>
                <w:bCs/>
                <w:color w:val="000000"/>
                <w:sz w:val="20"/>
                <w:szCs w:val="20"/>
              </w:rPr>
              <w:t>367</w:t>
            </w:r>
          </w:p>
        </w:tc>
        <w:tc>
          <w:tcPr>
            <w:tcW w:w="1482" w:type="dxa"/>
            <w:shd w:val="clear" w:color="auto" w:fill="auto"/>
            <w:noWrap/>
            <w:vAlign w:val="bottom"/>
          </w:tcPr>
          <w:p w14:paraId="03D18714" w14:textId="697687D8" w:rsidR="00D1463B" w:rsidRPr="00D9452F" w:rsidRDefault="00D1463B" w:rsidP="004C1163">
            <w:pPr>
              <w:keepNext/>
              <w:spacing w:before="120" w:after="120"/>
              <w:jc w:val="right"/>
              <w:rPr>
                <w:rFonts w:asciiTheme="minorHAnsi" w:hAnsiTheme="minorHAnsi" w:cstheme="minorHAnsi"/>
                <w:b/>
                <w:bCs/>
                <w:color w:val="000000"/>
                <w:sz w:val="20"/>
                <w:szCs w:val="20"/>
              </w:rPr>
            </w:pPr>
            <w:r w:rsidRPr="00D9452F">
              <w:rPr>
                <w:rFonts w:asciiTheme="minorHAnsi" w:hAnsiTheme="minorHAnsi" w:cstheme="minorHAnsi"/>
                <w:b/>
                <w:bCs/>
                <w:color w:val="000000"/>
                <w:sz w:val="20"/>
                <w:szCs w:val="20"/>
              </w:rPr>
              <w:t>219</w:t>
            </w:r>
          </w:p>
        </w:tc>
        <w:tc>
          <w:tcPr>
            <w:tcW w:w="1482" w:type="dxa"/>
            <w:shd w:val="clear" w:color="auto" w:fill="auto"/>
            <w:noWrap/>
            <w:vAlign w:val="bottom"/>
          </w:tcPr>
          <w:p w14:paraId="1837BEF1" w14:textId="0346669A" w:rsidR="00D1463B" w:rsidRPr="00D9452F" w:rsidRDefault="00D1463B" w:rsidP="004C1163">
            <w:pPr>
              <w:keepNext/>
              <w:spacing w:before="120" w:after="120"/>
              <w:jc w:val="right"/>
              <w:rPr>
                <w:rFonts w:asciiTheme="minorHAnsi" w:hAnsiTheme="minorHAnsi" w:cstheme="minorHAnsi"/>
                <w:b/>
                <w:bCs/>
                <w:color w:val="000000"/>
                <w:sz w:val="20"/>
                <w:szCs w:val="20"/>
              </w:rPr>
            </w:pPr>
            <w:r w:rsidRPr="00D9452F">
              <w:rPr>
                <w:rFonts w:asciiTheme="minorHAnsi" w:hAnsiTheme="minorHAnsi" w:cstheme="minorHAnsi"/>
                <w:b/>
                <w:bCs/>
                <w:color w:val="000000"/>
                <w:sz w:val="20"/>
                <w:szCs w:val="20"/>
              </w:rPr>
              <w:t>115</w:t>
            </w:r>
          </w:p>
        </w:tc>
        <w:tc>
          <w:tcPr>
            <w:tcW w:w="1482" w:type="dxa"/>
            <w:shd w:val="clear" w:color="auto" w:fill="auto"/>
            <w:noWrap/>
            <w:vAlign w:val="bottom"/>
          </w:tcPr>
          <w:p w14:paraId="2DA4F1A1" w14:textId="3EDAE275" w:rsidR="00D1463B" w:rsidRPr="00D9452F" w:rsidRDefault="00D1463B" w:rsidP="004C1163">
            <w:pPr>
              <w:keepNext/>
              <w:spacing w:before="120" w:after="120"/>
              <w:jc w:val="right"/>
              <w:rPr>
                <w:rFonts w:asciiTheme="minorHAnsi" w:hAnsiTheme="minorHAnsi" w:cstheme="minorHAnsi"/>
                <w:b/>
                <w:bCs/>
                <w:color w:val="000000"/>
                <w:sz w:val="20"/>
                <w:szCs w:val="20"/>
              </w:rPr>
            </w:pPr>
            <w:r w:rsidRPr="00D9452F">
              <w:rPr>
                <w:rFonts w:asciiTheme="minorHAnsi" w:hAnsiTheme="minorHAnsi" w:cstheme="minorHAnsi"/>
                <w:b/>
                <w:bCs/>
                <w:color w:val="000000"/>
                <w:sz w:val="20"/>
                <w:szCs w:val="20"/>
              </w:rPr>
              <w:t>210</w:t>
            </w:r>
          </w:p>
        </w:tc>
      </w:tr>
    </w:tbl>
    <w:p w14:paraId="718C9E27" w14:textId="77777777" w:rsidR="008F5054" w:rsidRPr="00CD3F6B" w:rsidRDefault="008F5054" w:rsidP="00CD3F6B">
      <w:pPr>
        <w:rPr>
          <w:rFonts w:asciiTheme="minorHAnsi" w:eastAsia="Calibri" w:hAnsiTheme="minorHAnsi" w:cstheme="minorHAnsi"/>
          <w:sz w:val="22"/>
          <w:szCs w:val="22"/>
        </w:rPr>
      </w:pPr>
    </w:p>
    <w:sectPr w:rsidR="008F5054" w:rsidRPr="00CD3F6B" w:rsidSect="005F4A4C">
      <w:footerReference w:type="default" r:id="rId7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5768E" w14:textId="77777777" w:rsidR="00701898" w:rsidRDefault="00701898" w:rsidP="00C15C1D">
      <w:r>
        <w:separator/>
      </w:r>
    </w:p>
  </w:endnote>
  <w:endnote w:type="continuationSeparator" w:id="0">
    <w:p w14:paraId="710E6286" w14:textId="77777777" w:rsidR="00701898" w:rsidRDefault="00701898" w:rsidP="00C15C1D">
      <w:r>
        <w:continuationSeparator/>
      </w:r>
    </w:p>
  </w:endnote>
  <w:endnote w:type="continuationNotice" w:id="1">
    <w:p w14:paraId="5E2F18AD" w14:textId="77777777" w:rsidR="00701898" w:rsidRDefault="00701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F041" w14:textId="73F0F15F" w:rsidR="005F4A4C" w:rsidRPr="005F4A4C" w:rsidRDefault="005F4A4C">
    <w:pPr>
      <w:pStyle w:val="Footer"/>
      <w:rPr>
        <w:sz w:val="20"/>
        <w:szCs w:val="20"/>
      </w:rPr>
    </w:pPr>
    <w:r>
      <w:rPr>
        <w:sz w:val="20"/>
        <w:szCs w:val="20"/>
      </w:rPr>
      <w:t>COP15</w:t>
    </w:r>
    <w:r w:rsidRPr="00F30A19">
      <w:rPr>
        <w:sz w:val="20"/>
        <w:szCs w:val="20"/>
      </w:rPr>
      <w:t xml:space="preserve"> Doc.</w:t>
    </w:r>
    <w:r>
      <w:rPr>
        <w:sz w:val="20"/>
        <w:szCs w:val="20"/>
      </w:rPr>
      <w:t>8.1</w:t>
    </w:r>
    <w:r w:rsidRPr="00F30A19">
      <w:rPr>
        <w:sz w:val="20"/>
        <w:szCs w:val="20"/>
      </w:rPr>
      <w:tab/>
    </w:r>
    <w:r w:rsidRPr="00F30A19">
      <w:rPr>
        <w:sz w:val="20"/>
        <w:szCs w:val="20"/>
      </w:rPr>
      <w:tab/>
    </w:r>
    <w:r w:rsidRPr="00F30A19">
      <w:rPr>
        <w:sz w:val="20"/>
        <w:szCs w:val="20"/>
      </w:rPr>
      <w:fldChar w:fldCharType="begin"/>
    </w:r>
    <w:r w:rsidRPr="00F30A19">
      <w:rPr>
        <w:sz w:val="20"/>
        <w:szCs w:val="20"/>
      </w:rPr>
      <w:instrText xml:space="preserve"> PAGE   \* MERGEFORMAT </w:instrText>
    </w:r>
    <w:r w:rsidRPr="00F30A19">
      <w:rPr>
        <w:sz w:val="20"/>
        <w:szCs w:val="20"/>
      </w:rPr>
      <w:fldChar w:fldCharType="separate"/>
    </w:r>
    <w:r>
      <w:rPr>
        <w:sz w:val="20"/>
        <w:szCs w:val="20"/>
      </w:rPr>
      <w:t>2</w:t>
    </w:r>
    <w:r w:rsidRPr="00F30A1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16302" w14:textId="77777777" w:rsidR="00701898" w:rsidRDefault="00701898" w:rsidP="00C15C1D">
      <w:r>
        <w:separator/>
      </w:r>
    </w:p>
  </w:footnote>
  <w:footnote w:type="continuationSeparator" w:id="0">
    <w:p w14:paraId="58B74D46" w14:textId="77777777" w:rsidR="00701898" w:rsidRDefault="00701898" w:rsidP="00C15C1D">
      <w:r>
        <w:continuationSeparator/>
      </w:r>
    </w:p>
  </w:footnote>
  <w:footnote w:type="continuationNotice" w:id="1">
    <w:p w14:paraId="577421EB" w14:textId="77777777" w:rsidR="00701898" w:rsidRDefault="00701898"/>
  </w:footnote>
  <w:footnote w:id="2">
    <w:p w14:paraId="25ACC374" w14:textId="355ADEB9" w:rsidR="00F87CCE" w:rsidRDefault="00F87CCE">
      <w:pPr>
        <w:pStyle w:val="FootnoteText"/>
      </w:pPr>
      <w:r>
        <w:rPr>
          <w:rStyle w:val="FootnoteReference"/>
        </w:rPr>
        <w:footnoteRef/>
      </w:r>
      <w:r>
        <w:t xml:space="preserve"> See </w:t>
      </w:r>
      <w:hyperlink r:id="rId1" w:history="1">
        <w:r w:rsidRPr="00A02DD5">
          <w:rPr>
            <w:rStyle w:val="Hyperlink"/>
          </w:rPr>
          <w:t>https://www.ramsar.org/document/4th-strategic-plan-2016-2024-2022-update</w:t>
        </w:r>
      </w:hyperlink>
      <w:r>
        <w:t xml:space="preserve">. </w:t>
      </w:r>
    </w:p>
  </w:footnote>
  <w:footnote w:id="3">
    <w:p w14:paraId="6BE3146B" w14:textId="4CBFD9F5" w:rsidR="00140707" w:rsidRPr="00140707" w:rsidRDefault="00140707">
      <w:pPr>
        <w:pStyle w:val="FootnoteText"/>
      </w:pPr>
      <w:r w:rsidRPr="00140707">
        <w:rPr>
          <w:rStyle w:val="FootnoteReference"/>
        </w:rPr>
        <w:footnoteRef/>
      </w:r>
      <w:r w:rsidRPr="00140707">
        <w:t xml:space="preserve"> </w:t>
      </w:r>
      <w:r w:rsidR="00C06D93">
        <w:t xml:space="preserve">Based on </w:t>
      </w:r>
      <w:r w:rsidRPr="0087081D">
        <w:rPr>
          <w:rFonts w:cstheme="minorHAnsi"/>
          <w:bCs/>
          <w:lang w:eastAsia="fr-FR"/>
        </w:rPr>
        <w:t>Annex</w:t>
      </w:r>
      <w:r w:rsidR="00F0591F">
        <w:rPr>
          <w:rFonts w:cstheme="minorHAnsi"/>
          <w:bCs/>
          <w:lang w:eastAsia="fr-FR"/>
        </w:rPr>
        <w:t>es</w:t>
      </w:r>
      <w:r w:rsidRPr="0087081D">
        <w:rPr>
          <w:rFonts w:cstheme="minorHAnsi"/>
          <w:bCs/>
          <w:lang w:eastAsia="fr-FR"/>
        </w:rPr>
        <w:t xml:space="preserve"> 2 and 3 of SP4</w:t>
      </w:r>
      <w:r w:rsidR="00C06D93">
        <w:rPr>
          <w:rFonts w:cstheme="minorHAnsi"/>
          <w:bCs/>
          <w:lang w:eastAsia="fr-FR"/>
        </w:rPr>
        <w:t>;</w:t>
      </w:r>
      <w:r w:rsidRPr="0087081D">
        <w:rPr>
          <w:rFonts w:cstheme="minorHAnsi"/>
          <w:bCs/>
          <w:lang w:eastAsia="fr-FR"/>
        </w:rPr>
        <w:t xml:space="preserve"> </w:t>
      </w:r>
      <w:r w:rsidR="00C06D93">
        <w:rPr>
          <w:rFonts w:cstheme="minorHAnsi"/>
          <w:bCs/>
          <w:lang w:eastAsia="fr-FR"/>
        </w:rPr>
        <w:t xml:space="preserve">see also </w:t>
      </w:r>
      <w:r w:rsidR="00F0591F">
        <w:rPr>
          <w:rFonts w:cstheme="minorHAnsi"/>
          <w:bCs/>
          <w:lang w:eastAsia="fr-FR"/>
        </w:rPr>
        <w:t xml:space="preserve">document </w:t>
      </w:r>
      <w:r w:rsidRPr="0087081D">
        <w:rPr>
          <w:rFonts w:cstheme="minorHAnsi"/>
          <w:bCs/>
          <w:lang w:eastAsia="fr-FR"/>
        </w:rPr>
        <w:t xml:space="preserve">COP15 Doc.15 </w:t>
      </w:r>
      <w:r w:rsidRPr="0087081D">
        <w:rPr>
          <w:rFonts w:cstheme="minorHAnsi"/>
          <w:bCs/>
          <w:i/>
          <w:iCs/>
          <w:lang w:eastAsia="fr-FR"/>
        </w:rPr>
        <w:t>Report of the Secretariat on opportunities to further strengthen the Convention's contribution to the 2030 Sustainable Development Agenda and Sustainable Development Goals</w:t>
      </w:r>
      <w:r w:rsidRPr="0087081D">
        <w:rPr>
          <w:rFonts w:cstheme="minorHAnsi"/>
          <w:bCs/>
          <w:lang w:eastAsia="fr-FR"/>
        </w:rPr>
        <w:t>.</w:t>
      </w:r>
    </w:p>
  </w:footnote>
  <w:footnote w:id="4">
    <w:p w14:paraId="524FBCCD" w14:textId="77777777" w:rsidR="00367834" w:rsidRDefault="00367834" w:rsidP="00367834">
      <w:pPr>
        <w:pStyle w:val="FootnoteText"/>
      </w:pPr>
      <w:r>
        <w:rPr>
          <w:rStyle w:val="FootnoteReference"/>
        </w:rPr>
        <w:footnoteRef/>
      </w:r>
      <w:r>
        <w:t xml:space="preserve"> </w:t>
      </w:r>
      <w:r w:rsidRPr="0076350A">
        <w:t>Actions for appropriate wetland management that are not necessarily in the context of a formal management plan – Resolution VIII.14</w:t>
      </w:r>
    </w:p>
  </w:footnote>
  <w:footnote w:id="5">
    <w:p w14:paraId="06F70A67" w14:textId="597CF9FA" w:rsidR="000A6378" w:rsidRDefault="000A6378">
      <w:pPr>
        <w:pStyle w:val="FootnoteText"/>
      </w:pPr>
      <w:r>
        <w:rPr>
          <w:rStyle w:val="FootnoteReference"/>
        </w:rPr>
        <w:footnoteRef/>
      </w:r>
      <w:r>
        <w:t xml:space="preserve"> </w:t>
      </w:r>
      <w:r w:rsidR="00AC13F8">
        <w:t xml:space="preserve">Baseline is based on </w:t>
      </w:r>
      <w:r w:rsidR="006E68AE">
        <w:t xml:space="preserve">COP12 national report </w:t>
      </w:r>
      <w:r w:rsidR="00AC13F8">
        <w:t xml:space="preserve">question </w:t>
      </w:r>
      <w:r w:rsidR="00A10155">
        <w:t>“</w:t>
      </w:r>
      <w:r w:rsidR="00A10155" w:rsidRPr="00A10155">
        <w:t>Have any assessments of the effectiveness of Ramsar Site management been made?</w:t>
      </w:r>
      <w:r w:rsidR="00A10155">
        <w:t>”</w:t>
      </w:r>
      <w:r w:rsidR="006E68AE">
        <w:t>.</w:t>
      </w:r>
      <w:r w:rsidR="00A10155">
        <w:t xml:space="preserve"> </w:t>
      </w:r>
      <w:r w:rsidR="006E68AE">
        <w:t>A</w:t>
      </w:r>
      <w:r w:rsidR="00A10155">
        <w:t xml:space="preserve">s of COP13 the question </w:t>
      </w:r>
      <w:r w:rsidR="006E68AE">
        <w:t xml:space="preserve">was slightly modified to read </w:t>
      </w:r>
      <w:r w:rsidR="00523103">
        <w:t>“</w:t>
      </w:r>
      <w:r w:rsidR="00523103" w:rsidRPr="00523103">
        <w:t>Have all Ramsar Sites been assessed regarding the effectiveness of their management (through formal management plans where they exist or otherwise through existing actions for appropriate wetland management)?</w:t>
      </w:r>
      <w:r w:rsidR="00523103">
        <w:t>”</w:t>
      </w:r>
      <w:r w:rsidR="005F20D1">
        <w:t>.</w:t>
      </w:r>
    </w:p>
  </w:footnote>
  <w:footnote w:id="6">
    <w:p w14:paraId="57948647" w14:textId="071D1B1F" w:rsidR="007820FE" w:rsidRPr="0020494D" w:rsidRDefault="007820FE">
      <w:pPr>
        <w:pStyle w:val="FootnoteText"/>
      </w:pPr>
      <w:r w:rsidRPr="0020494D">
        <w:rPr>
          <w:rStyle w:val="FootnoteReference"/>
        </w:rPr>
        <w:footnoteRef/>
      </w:r>
      <w:r w:rsidRPr="0020494D">
        <w:t xml:space="preserve"> </w:t>
      </w:r>
      <w:r w:rsidR="0020494D" w:rsidRPr="0020494D">
        <w:t>For details s</w:t>
      </w:r>
      <w:r w:rsidRPr="0020494D">
        <w:t xml:space="preserve">ee </w:t>
      </w:r>
      <w:r w:rsidR="0020494D">
        <w:t xml:space="preserve">document </w:t>
      </w:r>
      <w:r w:rsidRPr="002E1E29">
        <w:rPr>
          <w:rFonts w:cstheme="minorHAnsi"/>
        </w:rPr>
        <w:t xml:space="preserve">COP15 Doc.9 </w:t>
      </w:r>
      <w:r w:rsidRPr="002E1E29">
        <w:rPr>
          <w:rFonts w:cstheme="minorHAnsi"/>
          <w:i/>
          <w:iCs/>
        </w:rPr>
        <w:t>Report of the Secretariat pursuant to Article 8.2 on the List of Wetlands of International Importance</w:t>
      </w:r>
      <w:r w:rsidR="0020494D" w:rsidRPr="002E1E29">
        <w:rPr>
          <w:rFonts w:cstheme="minorHAnsi"/>
        </w:rPr>
        <w:t xml:space="preserve"> at </w:t>
      </w:r>
      <w:hyperlink r:id="rId2" w:history="1">
        <w:r w:rsidR="0020494D" w:rsidRPr="002E1E29">
          <w:rPr>
            <w:rStyle w:val="Hyperlink"/>
            <w:rFonts w:cstheme="minorHAnsi"/>
          </w:rPr>
          <w:t>https://www.ramsar.org/document/cop15-doc9-report-secretariat-pursuant-article-82-list-wetlands-international-importance</w:t>
        </w:r>
      </w:hyperlink>
      <w:r w:rsidR="0020494D" w:rsidRPr="002E1E29">
        <w:rPr>
          <w:rFonts w:cstheme="minorHAnsi"/>
        </w:rPr>
        <w:t>.</w:t>
      </w:r>
    </w:p>
  </w:footnote>
  <w:footnote w:id="7">
    <w:p w14:paraId="5D4F9D4D" w14:textId="0FA92334" w:rsidR="003325CD" w:rsidRDefault="003325CD">
      <w:pPr>
        <w:pStyle w:val="FootnoteText"/>
      </w:pPr>
      <w:r>
        <w:rPr>
          <w:rStyle w:val="FootnoteReference"/>
        </w:rPr>
        <w:footnoteRef/>
      </w:r>
      <w:r>
        <w:t xml:space="preserve"> </w:t>
      </w:r>
      <w:r w:rsidRPr="0020494D">
        <w:t xml:space="preserve">For details see </w:t>
      </w:r>
      <w:r>
        <w:t xml:space="preserve">document </w:t>
      </w:r>
      <w:r w:rsidRPr="00CE741A">
        <w:rPr>
          <w:rFonts w:cstheme="minorHAnsi"/>
        </w:rPr>
        <w:t xml:space="preserve">COP15 Doc.9 </w:t>
      </w:r>
      <w:r w:rsidRPr="00CE741A">
        <w:rPr>
          <w:rFonts w:cstheme="minorHAnsi"/>
          <w:i/>
          <w:iCs/>
        </w:rPr>
        <w:t>Report of the Secretariat pursuant to Article 8.2 on the List of Wetlands of International Importance</w:t>
      </w:r>
      <w:r w:rsidRPr="00CE741A">
        <w:rPr>
          <w:rFonts w:cstheme="minorHAnsi"/>
        </w:rPr>
        <w:t xml:space="preserve"> at </w:t>
      </w:r>
      <w:hyperlink r:id="rId3" w:history="1">
        <w:r w:rsidRPr="00CE741A">
          <w:rPr>
            <w:rStyle w:val="Hyperlink"/>
            <w:rFonts w:cstheme="minorHAnsi"/>
          </w:rPr>
          <w:t>https://www.ramsar.org/document/cop15-doc9-report-secretariat-pursuant-article-82-list-wetlands-international-importance</w:t>
        </w:r>
      </w:hyperlink>
      <w:r w:rsidRPr="00CE741A">
        <w:rPr>
          <w:rFonts w:cstheme="minorHAnsi"/>
        </w:rPr>
        <w:t>.</w:t>
      </w:r>
    </w:p>
  </w:footnote>
  <w:footnote w:id="8">
    <w:p w14:paraId="186CF9FC" w14:textId="5646BA89" w:rsidR="00FE4641" w:rsidRPr="00FE4641" w:rsidRDefault="00FE4641">
      <w:pPr>
        <w:pStyle w:val="FootnoteText"/>
      </w:pPr>
      <w:r w:rsidRPr="00FE4641">
        <w:rPr>
          <w:rStyle w:val="FootnoteReference"/>
        </w:rPr>
        <w:footnoteRef/>
      </w:r>
      <w:r w:rsidRPr="00FE4641">
        <w:t xml:space="preserve"> </w:t>
      </w:r>
      <w:r w:rsidRPr="00C97402">
        <w:rPr>
          <w:rFonts w:cstheme="minorHAnsi"/>
        </w:rPr>
        <w:t xml:space="preserve">See also </w:t>
      </w:r>
      <w:r>
        <w:rPr>
          <w:rFonts w:cstheme="minorHAnsi"/>
        </w:rPr>
        <w:t xml:space="preserve">document </w:t>
      </w:r>
      <w:r w:rsidRPr="00C97402">
        <w:rPr>
          <w:rFonts w:cstheme="minorHAnsi"/>
        </w:rPr>
        <w:t xml:space="preserve">COP15 Doc.15 </w:t>
      </w:r>
      <w:r w:rsidRPr="00C97402">
        <w:rPr>
          <w:rFonts w:cstheme="minorHAnsi"/>
          <w:i/>
          <w:iCs/>
        </w:rPr>
        <w:t>Report of the Secretariat on opportunities to further strengthen the Convention’s contribution to the 2030 Sustainable Development Agenda and Sustainable Development Goals</w:t>
      </w:r>
      <w:r w:rsidRPr="00C97402">
        <w:rPr>
          <w:rFonts w:cstheme="minorHAnsi"/>
        </w:rPr>
        <w:t xml:space="preserve"> at </w:t>
      </w:r>
      <w:hyperlink r:id="rId4" w:history="1">
        <w:r w:rsidRPr="00587B59">
          <w:rPr>
            <w:rStyle w:val="Hyperlink"/>
            <w:rFonts w:cstheme="minorHAnsi"/>
          </w:rPr>
          <w:t>https://www.ramsar.org/document/cop15-doc15-report-secretariat-opportunities-further-strengthen-conventions-contribution</w:t>
        </w:r>
      </w:hyperlink>
      <w:r w:rsidRPr="00587B59">
        <w:rPr>
          <w:rFonts w:cstheme="minorHAnsi"/>
        </w:rPr>
        <w:t>.</w:t>
      </w:r>
    </w:p>
  </w:footnote>
  <w:footnote w:id="9">
    <w:p w14:paraId="60D945DC" w14:textId="56B2DFAE" w:rsidR="00F67C48" w:rsidRDefault="00F67C48">
      <w:pPr>
        <w:pStyle w:val="FootnoteText"/>
      </w:pPr>
      <w:r>
        <w:rPr>
          <w:rStyle w:val="FootnoteReference"/>
        </w:rPr>
        <w:footnoteRef/>
      </w:r>
      <w:r>
        <w:t xml:space="preserve"> See documents </w:t>
      </w:r>
      <w:r w:rsidRPr="00F67C48">
        <w:t>SC62 Doc.9, SC63 Doc.10</w:t>
      </w:r>
      <w:r>
        <w:t xml:space="preserve"> and</w:t>
      </w:r>
      <w:r w:rsidRPr="00F67C48">
        <w:t xml:space="preserve"> SC64 Doc.10</w:t>
      </w:r>
      <w:r>
        <w:t xml:space="preserve"> for the Secretariat’s reports to the Standing Committee during the past triennium.</w:t>
      </w:r>
    </w:p>
  </w:footnote>
  <w:footnote w:id="10">
    <w:p w14:paraId="73B97639" w14:textId="778C1B88" w:rsidR="009049EA" w:rsidRDefault="009049EA" w:rsidP="009049EA">
      <w:pPr>
        <w:pStyle w:val="FootnoteText"/>
      </w:pPr>
      <w:r>
        <w:rPr>
          <w:rStyle w:val="FootnoteReference"/>
        </w:rPr>
        <w:footnoteRef/>
      </w:r>
      <w:r w:rsidR="002339A4">
        <w:t xml:space="preserve"> See</w:t>
      </w:r>
      <w:r>
        <w:t xml:space="preserve"> </w:t>
      </w:r>
      <w:hyperlink r:id="rId5" w:history="1">
        <w:r w:rsidR="002339A4" w:rsidRPr="00A02DD5">
          <w:rPr>
            <w:rStyle w:val="Hyperlink"/>
          </w:rPr>
          <w:t>https://www.cbd.int/doc/c/8097/1f19/e37995d6157e799d83afa77a/cop-16-inf-13-en.pdf</w:t>
        </w:r>
      </w:hyperlink>
      <w:r w:rsidR="002339A4">
        <w:t xml:space="preserve">. </w:t>
      </w:r>
    </w:p>
  </w:footnote>
  <w:footnote w:id="11">
    <w:p w14:paraId="16728DEA" w14:textId="071D836A" w:rsidR="004466BD" w:rsidRPr="004466BD" w:rsidRDefault="004466BD">
      <w:pPr>
        <w:pStyle w:val="FootnoteText"/>
      </w:pPr>
      <w:r w:rsidRPr="004466BD">
        <w:rPr>
          <w:rStyle w:val="FootnoteReference"/>
        </w:rPr>
        <w:footnoteRef/>
      </w:r>
      <w:r w:rsidRPr="004466BD">
        <w:t xml:space="preserve"> See also document </w:t>
      </w:r>
      <w:r w:rsidRPr="00770E5B">
        <w:rPr>
          <w:rFonts w:cstheme="minorHAnsi"/>
          <w:lang w:eastAsia="fr-FR"/>
        </w:rPr>
        <w:t xml:space="preserve">COP15 Doc.12 </w:t>
      </w:r>
      <w:r w:rsidRPr="00770E5B">
        <w:rPr>
          <w:rFonts w:cstheme="minorHAnsi"/>
          <w:i/>
          <w:iCs/>
          <w:lang w:eastAsia="fr-FR"/>
        </w:rPr>
        <w:t>Report of the Secretariat on the Ramsar Regional Initiatives</w:t>
      </w:r>
      <w:r w:rsidRPr="00770E5B">
        <w:rPr>
          <w:rFonts w:cstheme="minorHAnsi"/>
          <w:lang w:eastAsia="fr-FR"/>
        </w:rPr>
        <w:t xml:space="preserve"> at </w:t>
      </w:r>
      <w:hyperlink r:id="rId6" w:history="1">
        <w:r w:rsidRPr="00770E5B">
          <w:rPr>
            <w:rStyle w:val="Hyperlink"/>
            <w:rFonts w:cstheme="minorHAnsi"/>
            <w:lang w:eastAsia="fr-FR"/>
          </w:rPr>
          <w:t>https://www.ramsar.org/document/cop15-doc12-report-secretariat-ramsar-regional-initiatives</w:t>
        </w:r>
      </w:hyperlink>
      <w:r w:rsidRPr="00770E5B">
        <w:rPr>
          <w:rFonts w:cstheme="minorHAnsi"/>
          <w:lang w:eastAsia="fr-FR"/>
        </w:rPr>
        <w:t>.</w:t>
      </w:r>
    </w:p>
  </w:footnote>
  <w:footnote w:id="12">
    <w:p w14:paraId="5E812C8E" w14:textId="2F97F6CB" w:rsidR="008B7E13" w:rsidRDefault="008B7E13">
      <w:pPr>
        <w:pStyle w:val="FootnoteText"/>
      </w:pPr>
      <w:r>
        <w:rPr>
          <w:rStyle w:val="FootnoteReference"/>
        </w:rPr>
        <w:footnoteRef/>
      </w:r>
      <w:r w:rsidR="00C931CD">
        <w:t xml:space="preserve"> See</w:t>
      </w:r>
      <w:r>
        <w:t xml:space="preserve"> </w:t>
      </w:r>
      <w:hyperlink r:id="rId7" w:history="1">
        <w:r w:rsidR="00C931CD" w:rsidRPr="007526D6">
          <w:rPr>
            <w:rStyle w:val="Hyperlink"/>
          </w:rPr>
          <w:t>https://www.ramsar.org/document/guidance-mainstreaming-gender-under-ramsar-convention-wetlands</w:t>
        </w:r>
      </w:hyperlink>
      <w:r w:rsidR="00C931CD">
        <w:t>.</w:t>
      </w:r>
    </w:p>
  </w:footnote>
  <w:footnote w:id="13">
    <w:p w14:paraId="25B3DF23" w14:textId="600F219C" w:rsidR="00C931CD" w:rsidRPr="00C931CD" w:rsidRDefault="00C931CD">
      <w:pPr>
        <w:pStyle w:val="FootnoteText"/>
      </w:pPr>
      <w:r w:rsidRPr="00C931CD">
        <w:rPr>
          <w:rStyle w:val="FootnoteReference"/>
        </w:rPr>
        <w:footnoteRef/>
      </w:r>
      <w:r w:rsidRPr="00C931CD">
        <w:t xml:space="preserve"> For more information see </w:t>
      </w:r>
      <w:r w:rsidRPr="00C97402">
        <w:rPr>
          <w:rFonts w:cstheme="minorHAnsi"/>
          <w:lang w:eastAsia="fr-FR"/>
        </w:rPr>
        <w:t xml:space="preserve">document COP15 Doc.8.2 </w:t>
      </w:r>
      <w:r w:rsidRPr="00C97402">
        <w:rPr>
          <w:rFonts w:cstheme="minorHAnsi"/>
          <w:i/>
          <w:iCs/>
          <w:lang w:eastAsia="fr-FR"/>
        </w:rPr>
        <w:t>Report of the Secretary General on the implementation of the Convention: Work of the Secretariat</w:t>
      </w:r>
      <w:r w:rsidRPr="00C97402">
        <w:rPr>
          <w:rFonts w:cstheme="minorHAnsi"/>
          <w:lang w:eastAsia="fr-FR"/>
        </w:rPr>
        <w:t xml:space="preserve"> at </w:t>
      </w:r>
      <w:hyperlink r:id="rId8" w:history="1">
        <w:r w:rsidRPr="00C97402">
          <w:rPr>
            <w:rStyle w:val="Hyperlink"/>
            <w:rFonts w:cstheme="minorHAnsi"/>
            <w:lang w:eastAsia="fr-FR"/>
          </w:rPr>
          <w:t>https://www.ramsar.org/document/cop15-doc82-report-secretary-general-implementation-convention-work-secretariat</w:t>
        </w:r>
      </w:hyperlink>
      <w:r w:rsidRPr="00C97402">
        <w:rPr>
          <w:rFonts w:cstheme="minorHAnsi"/>
          <w:lang w:eastAsia="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776"/>
    <w:multiLevelType w:val="multilevel"/>
    <w:tmpl w:val="86DC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2995"/>
    <w:multiLevelType w:val="multilevel"/>
    <w:tmpl w:val="090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66CDE"/>
    <w:multiLevelType w:val="multilevel"/>
    <w:tmpl w:val="BCE6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14C3B"/>
    <w:multiLevelType w:val="multilevel"/>
    <w:tmpl w:val="6B50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469EA"/>
    <w:multiLevelType w:val="multilevel"/>
    <w:tmpl w:val="EC8EC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AE7008"/>
    <w:multiLevelType w:val="hybridMultilevel"/>
    <w:tmpl w:val="70AAC75A"/>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D0892"/>
    <w:multiLevelType w:val="hybridMultilevel"/>
    <w:tmpl w:val="06C8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44507"/>
    <w:multiLevelType w:val="multilevel"/>
    <w:tmpl w:val="DD26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8D2E7F"/>
    <w:multiLevelType w:val="hybridMultilevel"/>
    <w:tmpl w:val="FE86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4703C"/>
    <w:multiLevelType w:val="multilevel"/>
    <w:tmpl w:val="1EF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B24AE"/>
    <w:multiLevelType w:val="multilevel"/>
    <w:tmpl w:val="AC9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F3234F"/>
    <w:multiLevelType w:val="multilevel"/>
    <w:tmpl w:val="8E4E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F91E99"/>
    <w:multiLevelType w:val="multilevel"/>
    <w:tmpl w:val="2D50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02AD2"/>
    <w:multiLevelType w:val="multilevel"/>
    <w:tmpl w:val="FD1E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E606CD"/>
    <w:multiLevelType w:val="multilevel"/>
    <w:tmpl w:val="4D3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A35E81"/>
    <w:multiLevelType w:val="multilevel"/>
    <w:tmpl w:val="8F3A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C0221B"/>
    <w:multiLevelType w:val="multilevel"/>
    <w:tmpl w:val="2B30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CD4B09"/>
    <w:multiLevelType w:val="multilevel"/>
    <w:tmpl w:val="CACE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E553F9"/>
    <w:multiLevelType w:val="multilevel"/>
    <w:tmpl w:val="750C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0A6453"/>
    <w:multiLevelType w:val="multilevel"/>
    <w:tmpl w:val="4538F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FF6AC2"/>
    <w:multiLevelType w:val="multilevel"/>
    <w:tmpl w:val="B30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1640B3"/>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22" w15:restartNumberingAfterBreak="0">
    <w:nsid w:val="1B3B6C3C"/>
    <w:multiLevelType w:val="hybridMultilevel"/>
    <w:tmpl w:val="EC2AC958"/>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7C1ABD"/>
    <w:multiLevelType w:val="multilevel"/>
    <w:tmpl w:val="0AD2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B765E"/>
    <w:multiLevelType w:val="multilevel"/>
    <w:tmpl w:val="75DE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3A3E2B"/>
    <w:multiLevelType w:val="hybridMultilevel"/>
    <w:tmpl w:val="4DC4BD04"/>
    <w:lvl w:ilvl="0" w:tplc="A85A16F4">
      <w:start w:val="1"/>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9D343A"/>
    <w:multiLevelType w:val="multilevel"/>
    <w:tmpl w:val="8EFCEFF2"/>
    <w:lvl w:ilvl="0">
      <w:start w:val="1"/>
      <w:numFmt w:val="lowerLetter"/>
      <w:lvlText w:val="(%1)"/>
      <w:lvlJc w:val="left"/>
      <w:pPr>
        <w:tabs>
          <w:tab w:val="left" w:pos="720"/>
        </w:tabs>
        <w:ind w:left="720" w:hanging="360"/>
      </w:pPr>
      <w:rPr>
        <w:rFonts w:asciiTheme="minorHAnsi" w:eastAsia="Times New Roman" w:hAnsiTheme="minorHAnsi" w:cstheme="minorHAnsi" w:hint="default"/>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1FD7411A"/>
    <w:multiLevelType w:val="multilevel"/>
    <w:tmpl w:val="9C36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713B66"/>
    <w:multiLevelType w:val="multilevel"/>
    <w:tmpl w:val="0256D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2C4E90"/>
    <w:multiLevelType w:val="hybridMultilevel"/>
    <w:tmpl w:val="78C8FB5E"/>
    <w:lvl w:ilvl="0" w:tplc="625CC0F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503772"/>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31" w15:restartNumberingAfterBreak="0">
    <w:nsid w:val="22024E31"/>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32" w15:restartNumberingAfterBreak="0">
    <w:nsid w:val="22BB0B50"/>
    <w:multiLevelType w:val="multilevel"/>
    <w:tmpl w:val="7CC2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93704F"/>
    <w:multiLevelType w:val="multilevel"/>
    <w:tmpl w:val="98C2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4410B"/>
    <w:multiLevelType w:val="multilevel"/>
    <w:tmpl w:val="13D2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7B436B"/>
    <w:multiLevelType w:val="hybridMultilevel"/>
    <w:tmpl w:val="4CB4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BA341D"/>
    <w:multiLevelType w:val="multilevel"/>
    <w:tmpl w:val="FB48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A25FCD"/>
    <w:multiLevelType w:val="multilevel"/>
    <w:tmpl w:val="EF9A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C345D0"/>
    <w:multiLevelType w:val="multilevel"/>
    <w:tmpl w:val="FBBE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EB7039"/>
    <w:multiLevelType w:val="multilevel"/>
    <w:tmpl w:val="F2A0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9F7127"/>
    <w:multiLevelType w:val="hybridMultilevel"/>
    <w:tmpl w:val="73FCEBD0"/>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4F5770"/>
    <w:multiLevelType w:val="multilevel"/>
    <w:tmpl w:val="3B7E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ED7849"/>
    <w:multiLevelType w:val="multilevel"/>
    <w:tmpl w:val="A4E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825ADF"/>
    <w:multiLevelType w:val="multilevel"/>
    <w:tmpl w:val="EEF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F75FE5"/>
    <w:multiLevelType w:val="multilevel"/>
    <w:tmpl w:val="4AC4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58426A"/>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46" w15:restartNumberingAfterBreak="0">
    <w:nsid w:val="2D7654AE"/>
    <w:multiLevelType w:val="multilevel"/>
    <w:tmpl w:val="9ABE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DF3011"/>
    <w:multiLevelType w:val="multilevel"/>
    <w:tmpl w:val="659A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0E3E78"/>
    <w:multiLevelType w:val="multilevel"/>
    <w:tmpl w:val="9BCA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B53EED"/>
    <w:multiLevelType w:val="multilevel"/>
    <w:tmpl w:val="740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DE6ADF"/>
    <w:multiLevelType w:val="hybridMultilevel"/>
    <w:tmpl w:val="37DAFD5C"/>
    <w:lvl w:ilvl="0" w:tplc="08090001">
      <w:start w:val="1"/>
      <w:numFmt w:val="bullet"/>
      <w:lvlText w:val=""/>
      <w:lvlJc w:val="left"/>
      <w:pPr>
        <w:ind w:left="720" w:hanging="360"/>
      </w:pPr>
      <w:rPr>
        <w:rFonts w:ascii="Symbol" w:hAnsi="Symbol" w:hint="default"/>
      </w:rPr>
    </w:lvl>
    <w:lvl w:ilvl="1" w:tplc="514E6D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3CC64F4"/>
    <w:multiLevelType w:val="multilevel"/>
    <w:tmpl w:val="68B2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1B079D"/>
    <w:multiLevelType w:val="multilevel"/>
    <w:tmpl w:val="A02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EB2540"/>
    <w:multiLevelType w:val="hybridMultilevel"/>
    <w:tmpl w:val="823A8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8E27D80"/>
    <w:multiLevelType w:val="multilevel"/>
    <w:tmpl w:val="F69C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565B73"/>
    <w:multiLevelType w:val="hybridMultilevel"/>
    <w:tmpl w:val="50F66718"/>
    <w:lvl w:ilvl="0" w:tplc="A5FE74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B3638E7"/>
    <w:multiLevelType w:val="multilevel"/>
    <w:tmpl w:val="5D36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B82F19"/>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58" w15:restartNumberingAfterBreak="0">
    <w:nsid w:val="3F491A6F"/>
    <w:multiLevelType w:val="multilevel"/>
    <w:tmpl w:val="AC62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750B0F"/>
    <w:multiLevelType w:val="hybridMultilevel"/>
    <w:tmpl w:val="8730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0802C4D"/>
    <w:multiLevelType w:val="hybridMultilevel"/>
    <w:tmpl w:val="8A1A9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1D139D2"/>
    <w:multiLevelType w:val="multilevel"/>
    <w:tmpl w:val="FDBC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EE6F7A"/>
    <w:multiLevelType w:val="hybridMultilevel"/>
    <w:tmpl w:val="DEEC9CC8"/>
    <w:lvl w:ilvl="0" w:tplc="86A61458">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32F3616"/>
    <w:multiLevelType w:val="multilevel"/>
    <w:tmpl w:val="ADE80AB2"/>
    <w:lvl w:ilvl="0">
      <w:start w:val="1"/>
      <w:numFmt w:val="bullet"/>
      <w:lvlText w:val=""/>
      <w:lvlJc w:val="left"/>
      <w:pPr>
        <w:tabs>
          <w:tab w:val="num" w:pos="1154"/>
        </w:tabs>
        <w:ind w:left="1154" w:hanging="360"/>
      </w:pPr>
      <w:rPr>
        <w:rFonts w:ascii="Symbol" w:hAnsi="Symbol" w:hint="default"/>
        <w:sz w:val="20"/>
      </w:rPr>
    </w:lvl>
    <w:lvl w:ilvl="1">
      <w:numFmt w:val="bullet"/>
      <w:lvlText w:val="-"/>
      <w:lvlJc w:val="left"/>
      <w:pPr>
        <w:ind w:left="1874" w:hanging="360"/>
      </w:pPr>
      <w:rPr>
        <w:rFonts w:ascii="Calibri" w:eastAsia="Calibri" w:hAnsi="Calibri" w:cs="Calibri" w:hint="default"/>
        <w:sz w:val="24"/>
      </w:rPr>
    </w:lvl>
    <w:lvl w:ilvl="2" w:tentative="1">
      <w:start w:val="1"/>
      <w:numFmt w:val="bullet"/>
      <w:lvlText w:val=""/>
      <w:lvlJc w:val="left"/>
      <w:pPr>
        <w:tabs>
          <w:tab w:val="num" w:pos="2594"/>
        </w:tabs>
        <w:ind w:left="2594" w:hanging="360"/>
      </w:pPr>
      <w:rPr>
        <w:rFonts w:ascii="Wingdings" w:hAnsi="Wingdings" w:hint="default"/>
        <w:sz w:val="20"/>
      </w:rPr>
    </w:lvl>
    <w:lvl w:ilvl="3" w:tentative="1">
      <w:start w:val="1"/>
      <w:numFmt w:val="bullet"/>
      <w:lvlText w:val=""/>
      <w:lvlJc w:val="left"/>
      <w:pPr>
        <w:tabs>
          <w:tab w:val="num" w:pos="3314"/>
        </w:tabs>
        <w:ind w:left="3314" w:hanging="360"/>
      </w:pPr>
      <w:rPr>
        <w:rFonts w:ascii="Wingdings" w:hAnsi="Wingdings" w:hint="default"/>
        <w:sz w:val="20"/>
      </w:rPr>
    </w:lvl>
    <w:lvl w:ilvl="4" w:tentative="1">
      <w:start w:val="1"/>
      <w:numFmt w:val="bullet"/>
      <w:lvlText w:val=""/>
      <w:lvlJc w:val="left"/>
      <w:pPr>
        <w:tabs>
          <w:tab w:val="num" w:pos="4034"/>
        </w:tabs>
        <w:ind w:left="4034" w:hanging="360"/>
      </w:pPr>
      <w:rPr>
        <w:rFonts w:ascii="Wingdings" w:hAnsi="Wingdings" w:hint="default"/>
        <w:sz w:val="20"/>
      </w:rPr>
    </w:lvl>
    <w:lvl w:ilvl="5" w:tentative="1">
      <w:start w:val="1"/>
      <w:numFmt w:val="bullet"/>
      <w:lvlText w:val=""/>
      <w:lvlJc w:val="left"/>
      <w:pPr>
        <w:tabs>
          <w:tab w:val="num" w:pos="4754"/>
        </w:tabs>
        <w:ind w:left="4754" w:hanging="360"/>
      </w:pPr>
      <w:rPr>
        <w:rFonts w:ascii="Wingdings" w:hAnsi="Wingdings" w:hint="default"/>
        <w:sz w:val="20"/>
      </w:rPr>
    </w:lvl>
    <w:lvl w:ilvl="6" w:tentative="1">
      <w:start w:val="1"/>
      <w:numFmt w:val="bullet"/>
      <w:lvlText w:val=""/>
      <w:lvlJc w:val="left"/>
      <w:pPr>
        <w:tabs>
          <w:tab w:val="num" w:pos="5474"/>
        </w:tabs>
        <w:ind w:left="5474" w:hanging="360"/>
      </w:pPr>
      <w:rPr>
        <w:rFonts w:ascii="Wingdings" w:hAnsi="Wingdings" w:hint="default"/>
        <w:sz w:val="20"/>
      </w:rPr>
    </w:lvl>
    <w:lvl w:ilvl="7" w:tentative="1">
      <w:start w:val="1"/>
      <w:numFmt w:val="bullet"/>
      <w:lvlText w:val=""/>
      <w:lvlJc w:val="left"/>
      <w:pPr>
        <w:tabs>
          <w:tab w:val="num" w:pos="6194"/>
        </w:tabs>
        <w:ind w:left="6194" w:hanging="360"/>
      </w:pPr>
      <w:rPr>
        <w:rFonts w:ascii="Wingdings" w:hAnsi="Wingdings" w:hint="default"/>
        <w:sz w:val="20"/>
      </w:rPr>
    </w:lvl>
    <w:lvl w:ilvl="8" w:tentative="1">
      <w:start w:val="1"/>
      <w:numFmt w:val="bullet"/>
      <w:lvlText w:val=""/>
      <w:lvlJc w:val="left"/>
      <w:pPr>
        <w:tabs>
          <w:tab w:val="num" w:pos="6914"/>
        </w:tabs>
        <w:ind w:left="6914" w:hanging="360"/>
      </w:pPr>
      <w:rPr>
        <w:rFonts w:ascii="Wingdings" w:hAnsi="Wingdings" w:hint="default"/>
        <w:sz w:val="20"/>
      </w:rPr>
    </w:lvl>
  </w:abstractNum>
  <w:abstractNum w:abstractNumId="64" w15:restartNumberingAfterBreak="0">
    <w:nsid w:val="43803E39"/>
    <w:multiLevelType w:val="multilevel"/>
    <w:tmpl w:val="A68A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DB3FFB"/>
    <w:multiLevelType w:val="multilevel"/>
    <w:tmpl w:val="842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4B023D"/>
    <w:multiLevelType w:val="hybridMultilevel"/>
    <w:tmpl w:val="84B0D0EE"/>
    <w:lvl w:ilvl="0" w:tplc="E65E1FC6">
      <w:start w:val="1"/>
      <w:numFmt w:val="lowerLetter"/>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B333CF"/>
    <w:multiLevelType w:val="hybridMultilevel"/>
    <w:tmpl w:val="076E6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488E2C18"/>
    <w:multiLevelType w:val="multilevel"/>
    <w:tmpl w:val="A61A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700DA3"/>
    <w:multiLevelType w:val="multilevel"/>
    <w:tmpl w:val="D1B83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D11C63"/>
    <w:multiLevelType w:val="multilevel"/>
    <w:tmpl w:val="7ED4EC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B3E3DAB"/>
    <w:multiLevelType w:val="hybridMultilevel"/>
    <w:tmpl w:val="C97AC848"/>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CAE7E9A"/>
    <w:multiLevelType w:val="hybridMultilevel"/>
    <w:tmpl w:val="4300A9D0"/>
    <w:lvl w:ilvl="0" w:tplc="081ED9DE">
      <w:start w:val="1"/>
      <w:numFmt w:val="decimal"/>
      <w:lvlText w:val="%1."/>
      <w:lvlJc w:val="left"/>
      <w:pPr>
        <w:ind w:left="720" w:hanging="360"/>
      </w:pPr>
      <w:rPr>
        <w:rFonts w:ascii="Calibri" w:eastAsia="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EDC07F1"/>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74" w15:restartNumberingAfterBreak="0">
    <w:nsid w:val="50F209ED"/>
    <w:multiLevelType w:val="multilevel"/>
    <w:tmpl w:val="D38A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4865BC"/>
    <w:multiLevelType w:val="multilevel"/>
    <w:tmpl w:val="71EA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5A77C9"/>
    <w:multiLevelType w:val="hybridMultilevel"/>
    <w:tmpl w:val="47B416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36924E9"/>
    <w:multiLevelType w:val="multilevel"/>
    <w:tmpl w:val="65E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B21200"/>
    <w:multiLevelType w:val="multilevel"/>
    <w:tmpl w:val="65AA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2C533B"/>
    <w:multiLevelType w:val="hybridMultilevel"/>
    <w:tmpl w:val="9418E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7CF5ACA"/>
    <w:multiLevelType w:val="hybridMultilevel"/>
    <w:tmpl w:val="4300A9D0"/>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9B010A7"/>
    <w:multiLevelType w:val="multilevel"/>
    <w:tmpl w:val="3404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2911C1"/>
    <w:multiLevelType w:val="hybridMultilevel"/>
    <w:tmpl w:val="9FD8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896E64"/>
    <w:multiLevelType w:val="hybridMultilevel"/>
    <w:tmpl w:val="EC2AC958"/>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EB34B75"/>
    <w:multiLevelType w:val="hybridMultilevel"/>
    <w:tmpl w:val="DCA09B00"/>
    <w:lvl w:ilvl="0" w:tplc="08090001">
      <w:start w:val="1"/>
      <w:numFmt w:val="bullet"/>
      <w:lvlText w:val=""/>
      <w:lvlJc w:val="left"/>
      <w:pPr>
        <w:ind w:left="36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EB457FF"/>
    <w:multiLevelType w:val="hybridMultilevel"/>
    <w:tmpl w:val="1632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BB4E2A"/>
    <w:multiLevelType w:val="multilevel"/>
    <w:tmpl w:val="B1721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770A06"/>
    <w:multiLevelType w:val="multilevel"/>
    <w:tmpl w:val="60BC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B925C5"/>
    <w:multiLevelType w:val="multilevel"/>
    <w:tmpl w:val="7E0C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3B26F7A"/>
    <w:multiLevelType w:val="hybridMultilevel"/>
    <w:tmpl w:val="D9C6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50963AF"/>
    <w:multiLevelType w:val="multilevel"/>
    <w:tmpl w:val="DE7A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E55D5E"/>
    <w:multiLevelType w:val="multilevel"/>
    <w:tmpl w:val="1BE44F42"/>
    <w:numStyleLink w:val="Style1"/>
  </w:abstractNum>
  <w:abstractNum w:abstractNumId="92" w15:restartNumberingAfterBreak="0">
    <w:nsid w:val="66355740"/>
    <w:multiLevelType w:val="multilevel"/>
    <w:tmpl w:val="14B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A426EF"/>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94" w15:restartNumberingAfterBreak="0">
    <w:nsid w:val="6B2248ED"/>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95" w15:restartNumberingAfterBreak="0">
    <w:nsid w:val="6B574370"/>
    <w:multiLevelType w:val="multilevel"/>
    <w:tmpl w:val="E8E6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C11944"/>
    <w:multiLevelType w:val="multilevel"/>
    <w:tmpl w:val="D758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6869BE"/>
    <w:multiLevelType w:val="multilevel"/>
    <w:tmpl w:val="D312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E51AC9"/>
    <w:multiLevelType w:val="hybridMultilevel"/>
    <w:tmpl w:val="DC2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9" w15:restartNumberingAfterBreak="0">
    <w:nsid w:val="70EB390A"/>
    <w:multiLevelType w:val="multilevel"/>
    <w:tmpl w:val="E4F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893E00"/>
    <w:multiLevelType w:val="multilevel"/>
    <w:tmpl w:val="ADDE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C84307"/>
    <w:multiLevelType w:val="multilevel"/>
    <w:tmpl w:val="320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652BE"/>
    <w:multiLevelType w:val="multilevel"/>
    <w:tmpl w:val="FC74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37AC8"/>
    <w:multiLevelType w:val="multilevel"/>
    <w:tmpl w:val="ADE80AB2"/>
    <w:lvl w:ilvl="0">
      <w:start w:val="1"/>
      <w:numFmt w:val="bullet"/>
      <w:lvlText w:val=""/>
      <w:lvlJc w:val="left"/>
      <w:pPr>
        <w:tabs>
          <w:tab w:val="num" w:pos="1154"/>
        </w:tabs>
        <w:ind w:left="1154" w:hanging="360"/>
      </w:pPr>
      <w:rPr>
        <w:rFonts w:ascii="Symbol" w:hAnsi="Symbol" w:hint="default"/>
        <w:sz w:val="20"/>
      </w:rPr>
    </w:lvl>
    <w:lvl w:ilvl="1">
      <w:numFmt w:val="bullet"/>
      <w:lvlText w:val="-"/>
      <w:lvlJc w:val="left"/>
      <w:pPr>
        <w:ind w:left="1874" w:hanging="360"/>
      </w:pPr>
      <w:rPr>
        <w:rFonts w:ascii="Calibri" w:eastAsia="Calibri" w:hAnsi="Calibri" w:cs="Calibri" w:hint="default"/>
        <w:sz w:val="24"/>
      </w:rPr>
    </w:lvl>
    <w:lvl w:ilvl="2" w:tentative="1">
      <w:start w:val="1"/>
      <w:numFmt w:val="bullet"/>
      <w:lvlText w:val=""/>
      <w:lvlJc w:val="left"/>
      <w:pPr>
        <w:tabs>
          <w:tab w:val="num" w:pos="2594"/>
        </w:tabs>
        <w:ind w:left="2594" w:hanging="360"/>
      </w:pPr>
      <w:rPr>
        <w:rFonts w:ascii="Wingdings" w:hAnsi="Wingdings" w:hint="default"/>
        <w:sz w:val="20"/>
      </w:rPr>
    </w:lvl>
    <w:lvl w:ilvl="3" w:tentative="1">
      <w:start w:val="1"/>
      <w:numFmt w:val="bullet"/>
      <w:lvlText w:val=""/>
      <w:lvlJc w:val="left"/>
      <w:pPr>
        <w:tabs>
          <w:tab w:val="num" w:pos="3314"/>
        </w:tabs>
        <w:ind w:left="3314" w:hanging="360"/>
      </w:pPr>
      <w:rPr>
        <w:rFonts w:ascii="Wingdings" w:hAnsi="Wingdings" w:hint="default"/>
        <w:sz w:val="20"/>
      </w:rPr>
    </w:lvl>
    <w:lvl w:ilvl="4" w:tentative="1">
      <w:start w:val="1"/>
      <w:numFmt w:val="bullet"/>
      <w:lvlText w:val=""/>
      <w:lvlJc w:val="left"/>
      <w:pPr>
        <w:tabs>
          <w:tab w:val="num" w:pos="4034"/>
        </w:tabs>
        <w:ind w:left="4034" w:hanging="360"/>
      </w:pPr>
      <w:rPr>
        <w:rFonts w:ascii="Wingdings" w:hAnsi="Wingdings" w:hint="default"/>
        <w:sz w:val="20"/>
      </w:rPr>
    </w:lvl>
    <w:lvl w:ilvl="5" w:tentative="1">
      <w:start w:val="1"/>
      <w:numFmt w:val="bullet"/>
      <w:lvlText w:val=""/>
      <w:lvlJc w:val="left"/>
      <w:pPr>
        <w:tabs>
          <w:tab w:val="num" w:pos="4754"/>
        </w:tabs>
        <w:ind w:left="4754" w:hanging="360"/>
      </w:pPr>
      <w:rPr>
        <w:rFonts w:ascii="Wingdings" w:hAnsi="Wingdings" w:hint="default"/>
        <w:sz w:val="20"/>
      </w:rPr>
    </w:lvl>
    <w:lvl w:ilvl="6" w:tentative="1">
      <w:start w:val="1"/>
      <w:numFmt w:val="bullet"/>
      <w:lvlText w:val=""/>
      <w:lvlJc w:val="left"/>
      <w:pPr>
        <w:tabs>
          <w:tab w:val="num" w:pos="5474"/>
        </w:tabs>
        <w:ind w:left="5474" w:hanging="360"/>
      </w:pPr>
      <w:rPr>
        <w:rFonts w:ascii="Wingdings" w:hAnsi="Wingdings" w:hint="default"/>
        <w:sz w:val="20"/>
      </w:rPr>
    </w:lvl>
    <w:lvl w:ilvl="7" w:tentative="1">
      <w:start w:val="1"/>
      <w:numFmt w:val="bullet"/>
      <w:lvlText w:val=""/>
      <w:lvlJc w:val="left"/>
      <w:pPr>
        <w:tabs>
          <w:tab w:val="num" w:pos="6194"/>
        </w:tabs>
        <w:ind w:left="6194" w:hanging="360"/>
      </w:pPr>
      <w:rPr>
        <w:rFonts w:ascii="Wingdings" w:hAnsi="Wingdings" w:hint="default"/>
        <w:sz w:val="20"/>
      </w:rPr>
    </w:lvl>
    <w:lvl w:ilvl="8" w:tentative="1">
      <w:start w:val="1"/>
      <w:numFmt w:val="bullet"/>
      <w:lvlText w:val=""/>
      <w:lvlJc w:val="left"/>
      <w:pPr>
        <w:tabs>
          <w:tab w:val="num" w:pos="6914"/>
        </w:tabs>
        <w:ind w:left="6914" w:hanging="360"/>
      </w:pPr>
      <w:rPr>
        <w:rFonts w:ascii="Wingdings" w:hAnsi="Wingdings" w:hint="default"/>
        <w:sz w:val="20"/>
      </w:rPr>
    </w:lvl>
  </w:abstractNum>
  <w:abstractNum w:abstractNumId="104" w15:restartNumberingAfterBreak="0">
    <w:nsid w:val="73666978"/>
    <w:multiLevelType w:val="multilevel"/>
    <w:tmpl w:val="C6C2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677E3E"/>
    <w:multiLevelType w:val="multilevel"/>
    <w:tmpl w:val="BC34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687DFD"/>
    <w:multiLevelType w:val="multilevel"/>
    <w:tmpl w:val="5650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240832"/>
    <w:multiLevelType w:val="hybridMultilevel"/>
    <w:tmpl w:val="1ED2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892F38"/>
    <w:multiLevelType w:val="multilevel"/>
    <w:tmpl w:val="707A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5969DF"/>
    <w:multiLevelType w:val="hybridMultilevel"/>
    <w:tmpl w:val="1BE44F42"/>
    <w:lvl w:ilvl="0" w:tplc="FFFFFFFF">
      <w:start w:val="1"/>
      <w:numFmt w:val="decimal"/>
      <w:lvlText w:val="%1."/>
      <w:lvlJc w:val="left"/>
      <w:pPr>
        <w:ind w:left="757" w:hanging="360"/>
      </w:pPr>
      <w:rPr>
        <w:rFonts w:ascii="Calibri" w:eastAsia="Calibri" w:hAnsi="Calibri" w:cs="Calibri" w:hint="default"/>
        <w:b w:val="0"/>
        <w:bCs w:val="0"/>
      </w:rPr>
    </w:lvl>
    <w:lvl w:ilvl="1" w:tplc="FFFFFFFF">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110" w15:restartNumberingAfterBreak="0">
    <w:nsid w:val="77A30C8F"/>
    <w:multiLevelType w:val="multilevel"/>
    <w:tmpl w:val="1BE44F42"/>
    <w:styleLink w:val="Style1"/>
    <w:lvl w:ilvl="0">
      <w:start w:val="1"/>
      <w:numFmt w:val="decimal"/>
      <w:lvlText w:val="%1."/>
      <w:lvlJc w:val="left"/>
      <w:pPr>
        <w:ind w:left="720" w:hanging="360"/>
      </w:pPr>
      <w:rPr>
        <w:rFonts w:ascii="Calibri" w:eastAsia="Calibri" w:hAnsi="Calibri" w:cs="Calibri"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8AE745E"/>
    <w:multiLevelType w:val="multilevel"/>
    <w:tmpl w:val="23DC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8F82207"/>
    <w:multiLevelType w:val="hybridMultilevel"/>
    <w:tmpl w:val="4300A9D0"/>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92F4846"/>
    <w:multiLevelType w:val="hybridMultilevel"/>
    <w:tmpl w:val="F4445E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79AE56B1"/>
    <w:multiLevelType w:val="hybridMultilevel"/>
    <w:tmpl w:val="1BE44F42"/>
    <w:lvl w:ilvl="0" w:tplc="FFFFFFFF">
      <w:start w:val="1"/>
      <w:numFmt w:val="decimal"/>
      <w:lvlText w:val="%1."/>
      <w:lvlJc w:val="left"/>
      <w:pPr>
        <w:ind w:left="720" w:hanging="360"/>
      </w:pPr>
      <w:rPr>
        <w:rFonts w:ascii="Calibri" w:eastAsia="Calibri" w:hAnsi="Calibri"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BF952C0"/>
    <w:multiLevelType w:val="multilevel"/>
    <w:tmpl w:val="AA8C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CB91DFC"/>
    <w:multiLevelType w:val="multilevel"/>
    <w:tmpl w:val="0ABC4D0C"/>
    <w:lvl w:ilvl="0">
      <w:start w:val="1"/>
      <w:numFmt w:val="bullet"/>
      <w:lvlText w:val=""/>
      <w:lvlJc w:val="left"/>
      <w:pPr>
        <w:tabs>
          <w:tab w:val="num" w:pos="1154"/>
        </w:tabs>
        <w:ind w:left="1154" w:hanging="360"/>
      </w:pPr>
      <w:rPr>
        <w:rFonts w:ascii="Symbol" w:hAnsi="Symbol" w:hint="default"/>
        <w:sz w:val="20"/>
      </w:rPr>
    </w:lvl>
    <w:lvl w:ilvl="1">
      <w:start w:val="1"/>
      <w:numFmt w:val="bullet"/>
      <w:lvlText w:val=""/>
      <w:lvlJc w:val="left"/>
      <w:pPr>
        <w:ind w:left="1874" w:hanging="360"/>
      </w:pPr>
      <w:rPr>
        <w:rFonts w:ascii="Symbol" w:hAnsi="Symbol" w:hint="default"/>
      </w:rPr>
    </w:lvl>
    <w:lvl w:ilvl="2" w:tentative="1">
      <w:start w:val="1"/>
      <w:numFmt w:val="bullet"/>
      <w:lvlText w:val=""/>
      <w:lvlJc w:val="left"/>
      <w:pPr>
        <w:tabs>
          <w:tab w:val="num" w:pos="2594"/>
        </w:tabs>
        <w:ind w:left="2594" w:hanging="360"/>
      </w:pPr>
      <w:rPr>
        <w:rFonts w:ascii="Wingdings" w:hAnsi="Wingdings" w:hint="default"/>
        <w:sz w:val="20"/>
      </w:rPr>
    </w:lvl>
    <w:lvl w:ilvl="3" w:tentative="1">
      <w:start w:val="1"/>
      <w:numFmt w:val="bullet"/>
      <w:lvlText w:val=""/>
      <w:lvlJc w:val="left"/>
      <w:pPr>
        <w:tabs>
          <w:tab w:val="num" w:pos="3314"/>
        </w:tabs>
        <w:ind w:left="3314" w:hanging="360"/>
      </w:pPr>
      <w:rPr>
        <w:rFonts w:ascii="Wingdings" w:hAnsi="Wingdings" w:hint="default"/>
        <w:sz w:val="20"/>
      </w:rPr>
    </w:lvl>
    <w:lvl w:ilvl="4" w:tentative="1">
      <w:start w:val="1"/>
      <w:numFmt w:val="bullet"/>
      <w:lvlText w:val=""/>
      <w:lvlJc w:val="left"/>
      <w:pPr>
        <w:tabs>
          <w:tab w:val="num" w:pos="4034"/>
        </w:tabs>
        <w:ind w:left="4034" w:hanging="360"/>
      </w:pPr>
      <w:rPr>
        <w:rFonts w:ascii="Wingdings" w:hAnsi="Wingdings" w:hint="default"/>
        <w:sz w:val="20"/>
      </w:rPr>
    </w:lvl>
    <w:lvl w:ilvl="5" w:tentative="1">
      <w:start w:val="1"/>
      <w:numFmt w:val="bullet"/>
      <w:lvlText w:val=""/>
      <w:lvlJc w:val="left"/>
      <w:pPr>
        <w:tabs>
          <w:tab w:val="num" w:pos="4754"/>
        </w:tabs>
        <w:ind w:left="4754" w:hanging="360"/>
      </w:pPr>
      <w:rPr>
        <w:rFonts w:ascii="Wingdings" w:hAnsi="Wingdings" w:hint="default"/>
        <w:sz w:val="20"/>
      </w:rPr>
    </w:lvl>
    <w:lvl w:ilvl="6" w:tentative="1">
      <w:start w:val="1"/>
      <w:numFmt w:val="bullet"/>
      <w:lvlText w:val=""/>
      <w:lvlJc w:val="left"/>
      <w:pPr>
        <w:tabs>
          <w:tab w:val="num" w:pos="5474"/>
        </w:tabs>
        <w:ind w:left="5474" w:hanging="360"/>
      </w:pPr>
      <w:rPr>
        <w:rFonts w:ascii="Wingdings" w:hAnsi="Wingdings" w:hint="default"/>
        <w:sz w:val="20"/>
      </w:rPr>
    </w:lvl>
    <w:lvl w:ilvl="7" w:tentative="1">
      <w:start w:val="1"/>
      <w:numFmt w:val="bullet"/>
      <w:lvlText w:val=""/>
      <w:lvlJc w:val="left"/>
      <w:pPr>
        <w:tabs>
          <w:tab w:val="num" w:pos="6194"/>
        </w:tabs>
        <w:ind w:left="6194" w:hanging="360"/>
      </w:pPr>
      <w:rPr>
        <w:rFonts w:ascii="Wingdings" w:hAnsi="Wingdings" w:hint="default"/>
        <w:sz w:val="20"/>
      </w:rPr>
    </w:lvl>
    <w:lvl w:ilvl="8" w:tentative="1">
      <w:start w:val="1"/>
      <w:numFmt w:val="bullet"/>
      <w:lvlText w:val=""/>
      <w:lvlJc w:val="left"/>
      <w:pPr>
        <w:tabs>
          <w:tab w:val="num" w:pos="6914"/>
        </w:tabs>
        <w:ind w:left="6914" w:hanging="360"/>
      </w:pPr>
      <w:rPr>
        <w:rFonts w:ascii="Wingdings" w:hAnsi="Wingdings" w:hint="default"/>
        <w:sz w:val="20"/>
      </w:rPr>
    </w:lvl>
  </w:abstractNum>
  <w:abstractNum w:abstractNumId="117" w15:restartNumberingAfterBreak="0">
    <w:nsid w:val="7D0F022D"/>
    <w:multiLevelType w:val="multilevel"/>
    <w:tmpl w:val="4CDC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382790"/>
    <w:multiLevelType w:val="hybridMultilevel"/>
    <w:tmpl w:val="5AD87292"/>
    <w:lvl w:ilvl="0" w:tplc="C610EC2E">
      <w:start w:val="2"/>
      <w:numFmt w:val="bullet"/>
      <w:lvlText w:val="-"/>
      <w:lvlJc w:val="left"/>
      <w:pPr>
        <w:ind w:left="360" w:firstLine="0"/>
      </w:pPr>
      <w:rPr>
        <w:rFonts w:asciiTheme="minorHAnsi" w:eastAsia="Times New Roma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7662EF"/>
    <w:multiLevelType w:val="hybridMultilevel"/>
    <w:tmpl w:val="7C2AE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DE51815"/>
    <w:multiLevelType w:val="hybridMultilevel"/>
    <w:tmpl w:val="DE003A6A"/>
    <w:lvl w:ilvl="0" w:tplc="9ECC77F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FD61618"/>
    <w:multiLevelType w:val="multilevel"/>
    <w:tmpl w:val="9018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017082">
    <w:abstractNumId w:val="70"/>
  </w:num>
  <w:num w:numId="2" w16cid:durableId="2135975015">
    <w:abstractNumId w:val="15"/>
  </w:num>
  <w:num w:numId="3" w16cid:durableId="1833990030">
    <w:abstractNumId w:val="6"/>
  </w:num>
  <w:num w:numId="4" w16cid:durableId="1846627788">
    <w:abstractNumId w:val="53"/>
  </w:num>
  <w:num w:numId="5" w16cid:durableId="1916670400">
    <w:abstractNumId w:val="60"/>
  </w:num>
  <w:num w:numId="6" w16cid:durableId="309286287">
    <w:abstractNumId w:val="67"/>
  </w:num>
  <w:num w:numId="7" w16cid:durableId="546456551">
    <w:abstractNumId w:val="85"/>
  </w:num>
  <w:num w:numId="8" w16cid:durableId="1828742282">
    <w:abstractNumId w:val="89"/>
  </w:num>
  <w:num w:numId="9" w16cid:durableId="358554705">
    <w:abstractNumId w:val="66"/>
  </w:num>
  <w:num w:numId="10" w16cid:durableId="1616981345">
    <w:abstractNumId w:val="119"/>
  </w:num>
  <w:num w:numId="11" w16cid:durableId="598175431">
    <w:abstractNumId w:val="113"/>
  </w:num>
  <w:num w:numId="12" w16cid:durableId="513693102">
    <w:abstractNumId w:val="102"/>
  </w:num>
  <w:num w:numId="13" w16cid:durableId="534461464">
    <w:abstractNumId w:val="47"/>
  </w:num>
  <w:num w:numId="14" w16cid:durableId="622535554">
    <w:abstractNumId w:val="33"/>
  </w:num>
  <w:num w:numId="15" w16cid:durableId="1390956671">
    <w:abstractNumId w:val="90"/>
  </w:num>
  <w:num w:numId="16" w16cid:durableId="1819498576">
    <w:abstractNumId w:val="97"/>
  </w:num>
  <w:num w:numId="17" w16cid:durableId="627131321">
    <w:abstractNumId w:val="2"/>
  </w:num>
  <w:num w:numId="18" w16cid:durableId="1105153068">
    <w:abstractNumId w:val="87"/>
  </w:num>
  <w:num w:numId="19" w16cid:durableId="772478120">
    <w:abstractNumId w:val="115"/>
  </w:num>
  <w:num w:numId="20" w16cid:durableId="1156068164">
    <w:abstractNumId w:val="37"/>
  </w:num>
  <w:num w:numId="21" w16cid:durableId="482233236">
    <w:abstractNumId w:val="92"/>
  </w:num>
  <w:num w:numId="22" w16cid:durableId="172649783">
    <w:abstractNumId w:val="74"/>
  </w:num>
  <w:num w:numId="23" w16cid:durableId="206453772">
    <w:abstractNumId w:val="46"/>
  </w:num>
  <w:num w:numId="24" w16cid:durableId="1405254981">
    <w:abstractNumId w:val="68"/>
  </w:num>
  <w:num w:numId="25" w16cid:durableId="715735661">
    <w:abstractNumId w:val="7"/>
  </w:num>
  <w:num w:numId="26" w16cid:durableId="1452631208">
    <w:abstractNumId w:val="3"/>
  </w:num>
  <w:num w:numId="27" w16cid:durableId="1778333385">
    <w:abstractNumId w:val="65"/>
  </w:num>
  <w:num w:numId="28" w16cid:durableId="684207921">
    <w:abstractNumId w:val="17"/>
  </w:num>
  <w:num w:numId="29" w16cid:durableId="755052552">
    <w:abstractNumId w:val="34"/>
  </w:num>
  <w:num w:numId="30" w16cid:durableId="929432437">
    <w:abstractNumId w:val="95"/>
  </w:num>
  <w:num w:numId="31" w16cid:durableId="2127844728">
    <w:abstractNumId w:val="54"/>
  </w:num>
  <w:num w:numId="32" w16cid:durableId="1197423460">
    <w:abstractNumId w:val="39"/>
  </w:num>
  <w:num w:numId="33" w16cid:durableId="1366642264">
    <w:abstractNumId w:val="48"/>
  </w:num>
  <w:num w:numId="34" w16cid:durableId="489950861">
    <w:abstractNumId w:val="108"/>
  </w:num>
  <w:num w:numId="35" w16cid:durableId="737941886">
    <w:abstractNumId w:val="100"/>
  </w:num>
  <w:num w:numId="36" w16cid:durableId="566695075">
    <w:abstractNumId w:val="23"/>
  </w:num>
  <w:num w:numId="37" w16cid:durableId="842819882">
    <w:abstractNumId w:val="104"/>
  </w:num>
  <w:num w:numId="38" w16cid:durableId="77556302">
    <w:abstractNumId w:val="61"/>
  </w:num>
  <w:num w:numId="39" w16cid:durableId="692267966">
    <w:abstractNumId w:val="117"/>
  </w:num>
  <w:num w:numId="40" w16cid:durableId="1425878421">
    <w:abstractNumId w:val="35"/>
  </w:num>
  <w:num w:numId="41" w16cid:durableId="1483043194">
    <w:abstractNumId w:val="24"/>
  </w:num>
  <w:num w:numId="42" w16cid:durableId="2037348363">
    <w:abstractNumId w:val="14"/>
  </w:num>
  <w:num w:numId="43" w16cid:durableId="1950240953">
    <w:abstractNumId w:val="50"/>
  </w:num>
  <w:num w:numId="44" w16cid:durableId="1203590658">
    <w:abstractNumId w:val="8"/>
  </w:num>
  <w:num w:numId="45" w16cid:durableId="920287521">
    <w:abstractNumId w:val="32"/>
  </w:num>
  <w:num w:numId="46" w16cid:durableId="1199775706">
    <w:abstractNumId w:val="12"/>
  </w:num>
  <w:num w:numId="47" w16cid:durableId="1406611124">
    <w:abstractNumId w:val="121"/>
  </w:num>
  <w:num w:numId="48" w16cid:durableId="1506438003">
    <w:abstractNumId w:val="49"/>
  </w:num>
  <w:num w:numId="49" w16cid:durableId="364410625">
    <w:abstractNumId w:val="101"/>
  </w:num>
  <w:num w:numId="50" w16cid:durableId="1846968031">
    <w:abstractNumId w:val="42"/>
  </w:num>
  <w:num w:numId="51" w16cid:durableId="904413597">
    <w:abstractNumId w:val="18"/>
  </w:num>
  <w:num w:numId="52" w16cid:durableId="2042049005">
    <w:abstractNumId w:val="81"/>
  </w:num>
  <w:num w:numId="53" w16cid:durableId="277377781">
    <w:abstractNumId w:val="106"/>
  </w:num>
  <w:num w:numId="54" w16cid:durableId="1085538331">
    <w:abstractNumId w:val="36"/>
  </w:num>
  <w:num w:numId="55" w16cid:durableId="1744983257">
    <w:abstractNumId w:val="64"/>
  </w:num>
  <w:num w:numId="56" w16cid:durableId="1526216802">
    <w:abstractNumId w:val="86"/>
  </w:num>
  <w:num w:numId="57" w16cid:durableId="1381516547">
    <w:abstractNumId w:val="111"/>
  </w:num>
  <w:num w:numId="58" w16cid:durableId="302465203">
    <w:abstractNumId w:val="78"/>
  </w:num>
  <w:num w:numId="59" w16cid:durableId="1471366477">
    <w:abstractNumId w:val="77"/>
  </w:num>
  <w:num w:numId="60" w16cid:durableId="206525552">
    <w:abstractNumId w:val="75"/>
  </w:num>
  <w:num w:numId="61" w16cid:durableId="235745923">
    <w:abstractNumId w:val="9"/>
  </w:num>
  <w:num w:numId="62" w16cid:durableId="792600721">
    <w:abstractNumId w:val="19"/>
  </w:num>
  <w:num w:numId="63" w16cid:durableId="83308639">
    <w:abstractNumId w:val="28"/>
  </w:num>
  <w:num w:numId="64" w16cid:durableId="2008172868">
    <w:abstractNumId w:val="105"/>
  </w:num>
  <w:num w:numId="65" w16cid:durableId="1382822328">
    <w:abstractNumId w:val="1"/>
  </w:num>
  <w:num w:numId="66" w16cid:durableId="653489550">
    <w:abstractNumId w:val="13"/>
  </w:num>
  <w:num w:numId="67" w16cid:durableId="672341611">
    <w:abstractNumId w:val="11"/>
  </w:num>
  <w:num w:numId="68" w16cid:durableId="2055349600">
    <w:abstractNumId w:val="51"/>
  </w:num>
  <w:num w:numId="69" w16cid:durableId="1759326817">
    <w:abstractNumId w:val="27"/>
  </w:num>
  <w:num w:numId="70" w16cid:durableId="516889723">
    <w:abstractNumId w:val="88"/>
  </w:num>
  <w:num w:numId="71" w16cid:durableId="747701028">
    <w:abstractNumId w:val="69"/>
  </w:num>
  <w:num w:numId="72" w16cid:durableId="249045919">
    <w:abstractNumId w:val="43"/>
  </w:num>
  <w:num w:numId="73" w16cid:durableId="236982015">
    <w:abstractNumId w:val="52"/>
  </w:num>
  <w:num w:numId="74" w16cid:durableId="1945380237">
    <w:abstractNumId w:val="26"/>
  </w:num>
  <w:num w:numId="75" w16cid:durableId="1269046549">
    <w:abstractNumId w:val="10"/>
  </w:num>
  <w:num w:numId="76" w16cid:durableId="1634601856">
    <w:abstractNumId w:val="71"/>
  </w:num>
  <w:num w:numId="77" w16cid:durableId="1373965577">
    <w:abstractNumId w:val="59"/>
  </w:num>
  <w:num w:numId="78" w16cid:durableId="2063552013">
    <w:abstractNumId w:val="25"/>
  </w:num>
  <w:num w:numId="79" w16cid:durableId="1854417520">
    <w:abstractNumId w:val="110"/>
  </w:num>
  <w:num w:numId="80" w16cid:durableId="430051574">
    <w:abstractNumId w:val="91"/>
  </w:num>
  <w:num w:numId="81" w16cid:durableId="1140074423">
    <w:abstractNumId w:val="55"/>
  </w:num>
  <w:num w:numId="82" w16cid:durableId="1108542195">
    <w:abstractNumId w:val="76"/>
  </w:num>
  <w:num w:numId="83" w16cid:durableId="1750617718">
    <w:abstractNumId w:val="4"/>
  </w:num>
  <w:num w:numId="84" w16cid:durableId="887299346">
    <w:abstractNumId w:val="98"/>
  </w:num>
  <w:num w:numId="85" w16cid:durableId="667906544">
    <w:abstractNumId w:val="82"/>
  </w:num>
  <w:num w:numId="86" w16cid:durableId="1475562133">
    <w:abstractNumId w:val="93"/>
  </w:num>
  <w:num w:numId="87" w16cid:durableId="272203216">
    <w:abstractNumId w:val="114"/>
  </w:num>
  <w:num w:numId="88" w16cid:durableId="1807775993">
    <w:abstractNumId w:val="73"/>
  </w:num>
  <w:num w:numId="89" w16cid:durableId="402870774">
    <w:abstractNumId w:val="45"/>
  </w:num>
  <w:num w:numId="90" w16cid:durableId="2094158245">
    <w:abstractNumId w:val="31"/>
  </w:num>
  <w:num w:numId="91" w16cid:durableId="2072194160">
    <w:abstractNumId w:val="94"/>
  </w:num>
  <w:num w:numId="92" w16cid:durableId="1420709500">
    <w:abstractNumId w:val="62"/>
  </w:num>
  <w:num w:numId="93" w16cid:durableId="214317661">
    <w:abstractNumId w:val="29"/>
  </w:num>
  <w:num w:numId="94" w16cid:durableId="111704597">
    <w:abstractNumId w:val="120"/>
  </w:num>
  <w:num w:numId="95" w16cid:durableId="960528101">
    <w:abstractNumId w:val="118"/>
  </w:num>
  <w:num w:numId="96" w16cid:durableId="433794992">
    <w:abstractNumId w:val="103"/>
  </w:num>
  <w:num w:numId="97" w16cid:durableId="1116024972">
    <w:abstractNumId w:val="21"/>
  </w:num>
  <w:num w:numId="98" w16cid:durableId="1797986851">
    <w:abstractNumId w:val="109"/>
  </w:num>
  <w:num w:numId="99" w16cid:durableId="1399741280">
    <w:abstractNumId w:val="40"/>
  </w:num>
  <w:num w:numId="100" w16cid:durableId="1672021829">
    <w:abstractNumId w:val="22"/>
  </w:num>
  <w:num w:numId="101" w16cid:durableId="869954198">
    <w:abstractNumId w:val="83"/>
  </w:num>
  <w:num w:numId="102" w16cid:durableId="873730107">
    <w:abstractNumId w:val="72"/>
  </w:num>
  <w:num w:numId="103" w16cid:durableId="814373048">
    <w:abstractNumId w:val="80"/>
  </w:num>
  <w:num w:numId="104" w16cid:durableId="281040482">
    <w:abstractNumId w:val="112"/>
  </w:num>
  <w:num w:numId="105" w16cid:durableId="1689329345">
    <w:abstractNumId w:val="5"/>
  </w:num>
  <w:num w:numId="106" w16cid:durableId="159856085">
    <w:abstractNumId w:val="57"/>
  </w:num>
  <w:num w:numId="107" w16cid:durableId="1523081909">
    <w:abstractNumId w:val="30"/>
  </w:num>
  <w:num w:numId="108" w16cid:durableId="1655838112">
    <w:abstractNumId w:val="63"/>
  </w:num>
  <w:num w:numId="109" w16cid:durableId="634483897">
    <w:abstractNumId w:val="58"/>
  </w:num>
  <w:num w:numId="110" w16cid:durableId="757336505">
    <w:abstractNumId w:val="96"/>
  </w:num>
  <w:num w:numId="111" w16cid:durableId="761998791">
    <w:abstractNumId w:val="44"/>
  </w:num>
  <w:num w:numId="112" w16cid:durableId="1152602414">
    <w:abstractNumId w:val="99"/>
  </w:num>
  <w:num w:numId="113" w16cid:durableId="1432119412">
    <w:abstractNumId w:val="16"/>
  </w:num>
  <w:num w:numId="114" w16cid:durableId="1026563727">
    <w:abstractNumId w:val="56"/>
  </w:num>
  <w:num w:numId="115" w16cid:durableId="1496991692">
    <w:abstractNumId w:val="20"/>
  </w:num>
  <w:num w:numId="116" w16cid:durableId="180705665">
    <w:abstractNumId w:val="38"/>
  </w:num>
  <w:num w:numId="117" w16cid:durableId="774787323">
    <w:abstractNumId w:val="0"/>
  </w:num>
  <w:num w:numId="118" w16cid:durableId="1983922192">
    <w:abstractNumId w:val="107"/>
  </w:num>
  <w:num w:numId="119" w16cid:durableId="1646545933">
    <w:abstractNumId w:val="79"/>
  </w:num>
  <w:num w:numId="120" w16cid:durableId="64229672">
    <w:abstractNumId w:val="84"/>
  </w:num>
  <w:num w:numId="121" w16cid:durableId="2129690365">
    <w:abstractNumId w:val="116"/>
  </w:num>
  <w:num w:numId="122" w16cid:durableId="1886258192">
    <w:abstractNumId w:val="4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xMDU1MTQ0NzUxMLVU0lEKTi0uzszPAykwNqoFADi1sMYtAAAA"/>
  </w:docVars>
  <w:rsids>
    <w:rsidRoot w:val="003A6671"/>
    <w:rsid w:val="00000EA8"/>
    <w:rsid w:val="0000101E"/>
    <w:rsid w:val="00002AF5"/>
    <w:rsid w:val="00002F08"/>
    <w:rsid w:val="000033B4"/>
    <w:rsid w:val="000037C1"/>
    <w:rsid w:val="00003A42"/>
    <w:rsid w:val="0000401C"/>
    <w:rsid w:val="00004358"/>
    <w:rsid w:val="00004826"/>
    <w:rsid w:val="00004953"/>
    <w:rsid w:val="00004E72"/>
    <w:rsid w:val="000053E9"/>
    <w:rsid w:val="00005658"/>
    <w:rsid w:val="00005B32"/>
    <w:rsid w:val="00005B4E"/>
    <w:rsid w:val="00005CFB"/>
    <w:rsid w:val="00005F95"/>
    <w:rsid w:val="00006BCA"/>
    <w:rsid w:val="00006F12"/>
    <w:rsid w:val="000077E9"/>
    <w:rsid w:val="00007933"/>
    <w:rsid w:val="00007DC5"/>
    <w:rsid w:val="000100D2"/>
    <w:rsid w:val="000102FC"/>
    <w:rsid w:val="000110B8"/>
    <w:rsid w:val="00011357"/>
    <w:rsid w:val="00011556"/>
    <w:rsid w:val="000116A7"/>
    <w:rsid w:val="00012398"/>
    <w:rsid w:val="000128AF"/>
    <w:rsid w:val="00012C3F"/>
    <w:rsid w:val="00012F88"/>
    <w:rsid w:val="000137ED"/>
    <w:rsid w:val="00013DC8"/>
    <w:rsid w:val="00013F7D"/>
    <w:rsid w:val="00014294"/>
    <w:rsid w:val="00014398"/>
    <w:rsid w:val="000143C6"/>
    <w:rsid w:val="000143DF"/>
    <w:rsid w:val="000145B2"/>
    <w:rsid w:val="000145E3"/>
    <w:rsid w:val="0001477F"/>
    <w:rsid w:val="00014AE9"/>
    <w:rsid w:val="00014BBD"/>
    <w:rsid w:val="00014F64"/>
    <w:rsid w:val="000150E9"/>
    <w:rsid w:val="00015140"/>
    <w:rsid w:val="000151EB"/>
    <w:rsid w:val="000153BB"/>
    <w:rsid w:val="000153CA"/>
    <w:rsid w:val="00015465"/>
    <w:rsid w:val="0001560A"/>
    <w:rsid w:val="00015705"/>
    <w:rsid w:val="00016373"/>
    <w:rsid w:val="00017534"/>
    <w:rsid w:val="00017760"/>
    <w:rsid w:val="00017C36"/>
    <w:rsid w:val="00017E4E"/>
    <w:rsid w:val="00017FFA"/>
    <w:rsid w:val="0002012B"/>
    <w:rsid w:val="00020AAB"/>
    <w:rsid w:val="000210F0"/>
    <w:rsid w:val="000213EA"/>
    <w:rsid w:val="00021874"/>
    <w:rsid w:val="00021D83"/>
    <w:rsid w:val="00021D88"/>
    <w:rsid w:val="00021F70"/>
    <w:rsid w:val="000226CC"/>
    <w:rsid w:val="000228B4"/>
    <w:rsid w:val="000233B5"/>
    <w:rsid w:val="00024353"/>
    <w:rsid w:val="00024B5C"/>
    <w:rsid w:val="00024D91"/>
    <w:rsid w:val="000251DF"/>
    <w:rsid w:val="00025814"/>
    <w:rsid w:val="000264E0"/>
    <w:rsid w:val="00026E84"/>
    <w:rsid w:val="0002725F"/>
    <w:rsid w:val="0003051A"/>
    <w:rsid w:val="00030905"/>
    <w:rsid w:val="00030AB5"/>
    <w:rsid w:val="00030C99"/>
    <w:rsid w:val="00030CD7"/>
    <w:rsid w:val="0003198E"/>
    <w:rsid w:val="000327CE"/>
    <w:rsid w:val="00033D4D"/>
    <w:rsid w:val="000345D0"/>
    <w:rsid w:val="000351CA"/>
    <w:rsid w:val="000357A0"/>
    <w:rsid w:val="00036562"/>
    <w:rsid w:val="00037E37"/>
    <w:rsid w:val="00040101"/>
    <w:rsid w:val="0004011D"/>
    <w:rsid w:val="00040FE1"/>
    <w:rsid w:val="00041012"/>
    <w:rsid w:val="0004235D"/>
    <w:rsid w:val="00043572"/>
    <w:rsid w:val="00044B5F"/>
    <w:rsid w:val="00046148"/>
    <w:rsid w:val="00046272"/>
    <w:rsid w:val="000469E8"/>
    <w:rsid w:val="00046A38"/>
    <w:rsid w:val="00047B94"/>
    <w:rsid w:val="0005037C"/>
    <w:rsid w:val="00050499"/>
    <w:rsid w:val="00050E3B"/>
    <w:rsid w:val="00050E4C"/>
    <w:rsid w:val="000515F8"/>
    <w:rsid w:val="00051C91"/>
    <w:rsid w:val="00052161"/>
    <w:rsid w:val="0005281C"/>
    <w:rsid w:val="00052FF6"/>
    <w:rsid w:val="000530A1"/>
    <w:rsid w:val="0005462E"/>
    <w:rsid w:val="00054801"/>
    <w:rsid w:val="000549D5"/>
    <w:rsid w:val="00054DC8"/>
    <w:rsid w:val="000557DA"/>
    <w:rsid w:val="00055FD4"/>
    <w:rsid w:val="000568AA"/>
    <w:rsid w:val="00056CD0"/>
    <w:rsid w:val="00057279"/>
    <w:rsid w:val="000573CE"/>
    <w:rsid w:val="000576DA"/>
    <w:rsid w:val="00060135"/>
    <w:rsid w:val="000603BF"/>
    <w:rsid w:val="00060DDA"/>
    <w:rsid w:val="00063314"/>
    <w:rsid w:val="00063CA6"/>
    <w:rsid w:val="0006475B"/>
    <w:rsid w:val="000658B5"/>
    <w:rsid w:val="00065E31"/>
    <w:rsid w:val="000661AE"/>
    <w:rsid w:val="0006686D"/>
    <w:rsid w:val="00066C84"/>
    <w:rsid w:val="0006734B"/>
    <w:rsid w:val="000703D9"/>
    <w:rsid w:val="00070705"/>
    <w:rsid w:val="00070A15"/>
    <w:rsid w:val="00070EE5"/>
    <w:rsid w:val="0007102C"/>
    <w:rsid w:val="00071CF6"/>
    <w:rsid w:val="000729A9"/>
    <w:rsid w:val="000729C0"/>
    <w:rsid w:val="00072EE5"/>
    <w:rsid w:val="000741C6"/>
    <w:rsid w:val="0007436D"/>
    <w:rsid w:val="0007459B"/>
    <w:rsid w:val="00074AB9"/>
    <w:rsid w:val="000753A8"/>
    <w:rsid w:val="000754B1"/>
    <w:rsid w:val="0007599D"/>
    <w:rsid w:val="00075DE5"/>
    <w:rsid w:val="00076158"/>
    <w:rsid w:val="000765FE"/>
    <w:rsid w:val="00076641"/>
    <w:rsid w:val="00076741"/>
    <w:rsid w:val="00076B0D"/>
    <w:rsid w:val="00076B9C"/>
    <w:rsid w:val="00076F64"/>
    <w:rsid w:val="00077D3A"/>
    <w:rsid w:val="000816C7"/>
    <w:rsid w:val="00081B64"/>
    <w:rsid w:val="00081D99"/>
    <w:rsid w:val="00082760"/>
    <w:rsid w:val="000828A9"/>
    <w:rsid w:val="00084134"/>
    <w:rsid w:val="00084AA1"/>
    <w:rsid w:val="00085934"/>
    <w:rsid w:val="00085A8E"/>
    <w:rsid w:val="00086102"/>
    <w:rsid w:val="00086277"/>
    <w:rsid w:val="00086584"/>
    <w:rsid w:val="000867F8"/>
    <w:rsid w:val="00087E05"/>
    <w:rsid w:val="00090DE0"/>
    <w:rsid w:val="000911D9"/>
    <w:rsid w:val="00092165"/>
    <w:rsid w:val="000928D9"/>
    <w:rsid w:val="000935AE"/>
    <w:rsid w:val="000936DE"/>
    <w:rsid w:val="00093B1D"/>
    <w:rsid w:val="00093D0F"/>
    <w:rsid w:val="00093D45"/>
    <w:rsid w:val="000944F7"/>
    <w:rsid w:val="00095443"/>
    <w:rsid w:val="000961D2"/>
    <w:rsid w:val="0009622F"/>
    <w:rsid w:val="0009645F"/>
    <w:rsid w:val="000965C8"/>
    <w:rsid w:val="00096F5C"/>
    <w:rsid w:val="000973CC"/>
    <w:rsid w:val="00097EC7"/>
    <w:rsid w:val="000A13FE"/>
    <w:rsid w:val="000A153E"/>
    <w:rsid w:val="000A1A49"/>
    <w:rsid w:val="000A293A"/>
    <w:rsid w:val="000A33D8"/>
    <w:rsid w:val="000A49C2"/>
    <w:rsid w:val="000A535B"/>
    <w:rsid w:val="000A5541"/>
    <w:rsid w:val="000A5634"/>
    <w:rsid w:val="000A6378"/>
    <w:rsid w:val="000A68C4"/>
    <w:rsid w:val="000A6BA1"/>
    <w:rsid w:val="000A700F"/>
    <w:rsid w:val="000A736D"/>
    <w:rsid w:val="000B01E8"/>
    <w:rsid w:val="000B14A0"/>
    <w:rsid w:val="000B2295"/>
    <w:rsid w:val="000B229C"/>
    <w:rsid w:val="000B2817"/>
    <w:rsid w:val="000B2DCE"/>
    <w:rsid w:val="000B3741"/>
    <w:rsid w:val="000B3E51"/>
    <w:rsid w:val="000B499E"/>
    <w:rsid w:val="000B53F2"/>
    <w:rsid w:val="000B5480"/>
    <w:rsid w:val="000B5B87"/>
    <w:rsid w:val="000B61E2"/>
    <w:rsid w:val="000B6A7B"/>
    <w:rsid w:val="000B72F6"/>
    <w:rsid w:val="000B7BC4"/>
    <w:rsid w:val="000C0781"/>
    <w:rsid w:val="000C0B17"/>
    <w:rsid w:val="000C0D64"/>
    <w:rsid w:val="000C0E7F"/>
    <w:rsid w:val="000C2A15"/>
    <w:rsid w:val="000C2F8D"/>
    <w:rsid w:val="000C3572"/>
    <w:rsid w:val="000C453E"/>
    <w:rsid w:val="000C47EE"/>
    <w:rsid w:val="000C4AD6"/>
    <w:rsid w:val="000C4AD7"/>
    <w:rsid w:val="000C4B35"/>
    <w:rsid w:val="000C4C3C"/>
    <w:rsid w:val="000C4D47"/>
    <w:rsid w:val="000C5316"/>
    <w:rsid w:val="000C6BC6"/>
    <w:rsid w:val="000C716D"/>
    <w:rsid w:val="000C7222"/>
    <w:rsid w:val="000C73B7"/>
    <w:rsid w:val="000C75D4"/>
    <w:rsid w:val="000C7ADF"/>
    <w:rsid w:val="000C7C46"/>
    <w:rsid w:val="000C7E48"/>
    <w:rsid w:val="000D057F"/>
    <w:rsid w:val="000D0B9D"/>
    <w:rsid w:val="000D1131"/>
    <w:rsid w:val="000D1D8F"/>
    <w:rsid w:val="000D28EB"/>
    <w:rsid w:val="000D2956"/>
    <w:rsid w:val="000D30E4"/>
    <w:rsid w:val="000D33FA"/>
    <w:rsid w:val="000D34F5"/>
    <w:rsid w:val="000D40D7"/>
    <w:rsid w:val="000D4663"/>
    <w:rsid w:val="000D4963"/>
    <w:rsid w:val="000D551C"/>
    <w:rsid w:val="000D57BE"/>
    <w:rsid w:val="000D58D2"/>
    <w:rsid w:val="000D59A5"/>
    <w:rsid w:val="000D5B00"/>
    <w:rsid w:val="000D5E8C"/>
    <w:rsid w:val="000D6D30"/>
    <w:rsid w:val="000D7290"/>
    <w:rsid w:val="000D7AEE"/>
    <w:rsid w:val="000E002F"/>
    <w:rsid w:val="000E005C"/>
    <w:rsid w:val="000E0647"/>
    <w:rsid w:val="000E0F58"/>
    <w:rsid w:val="000E0F7A"/>
    <w:rsid w:val="000E1368"/>
    <w:rsid w:val="000E153E"/>
    <w:rsid w:val="000E2B23"/>
    <w:rsid w:val="000E3338"/>
    <w:rsid w:val="000E338B"/>
    <w:rsid w:val="000E3EE4"/>
    <w:rsid w:val="000E404A"/>
    <w:rsid w:val="000E41D3"/>
    <w:rsid w:val="000E432D"/>
    <w:rsid w:val="000E4449"/>
    <w:rsid w:val="000E4849"/>
    <w:rsid w:val="000E4B63"/>
    <w:rsid w:val="000E540B"/>
    <w:rsid w:val="000E6469"/>
    <w:rsid w:val="000E7B20"/>
    <w:rsid w:val="000F08CC"/>
    <w:rsid w:val="000F0E0B"/>
    <w:rsid w:val="000F1033"/>
    <w:rsid w:val="000F1284"/>
    <w:rsid w:val="000F12FE"/>
    <w:rsid w:val="000F15AB"/>
    <w:rsid w:val="000F1F6B"/>
    <w:rsid w:val="000F26F8"/>
    <w:rsid w:val="000F2A79"/>
    <w:rsid w:val="000F2BC4"/>
    <w:rsid w:val="000F2BEE"/>
    <w:rsid w:val="000F2CB8"/>
    <w:rsid w:val="000F3038"/>
    <w:rsid w:val="000F37DC"/>
    <w:rsid w:val="000F3D5F"/>
    <w:rsid w:val="000F4236"/>
    <w:rsid w:val="000F4459"/>
    <w:rsid w:val="000F493E"/>
    <w:rsid w:val="000F4CCE"/>
    <w:rsid w:val="000F4D3B"/>
    <w:rsid w:val="000F4FA6"/>
    <w:rsid w:val="000F579B"/>
    <w:rsid w:val="000F591B"/>
    <w:rsid w:val="000F5E2A"/>
    <w:rsid w:val="000F5F36"/>
    <w:rsid w:val="000F615C"/>
    <w:rsid w:val="000F6620"/>
    <w:rsid w:val="000F70EE"/>
    <w:rsid w:val="000F7182"/>
    <w:rsid w:val="000F7264"/>
    <w:rsid w:val="000F7C41"/>
    <w:rsid w:val="00100115"/>
    <w:rsid w:val="00100155"/>
    <w:rsid w:val="00102288"/>
    <w:rsid w:val="001023ED"/>
    <w:rsid w:val="00102A35"/>
    <w:rsid w:val="00102CF5"/>
    <w:rsid w:val="00102D09"/>
    <w:rsid w:val="001037CE"/>
    <w:rsid w:val="001037F7"/>
    <w:rsid w:val="00103ABA"/>
    <w:rsid w:val="00103BC1"/>
    <w:rsid w:val="00104048"/>
    <w:rsid w:val="00104057"/>
    <w:rsid w:val="0010418D"/>
    <w:rsid w:val="0010419C"/>
    <w:rsid w:val="001042AD"/>
    <w:rsid w:val="001045D9"/>
    <w:rsid w:val="00104C5A"/>
    <w:rsid w:val="00104CBE"/>
    <w:rsid w:val="00104F88"/>
    <w:rsid w:val="00105279"/>
    <w:rsid w:val="0010534C"/>
    <w:rsid w:val="0010566A"/>
    <w:rsid w:val="00105E06"/>
    <w:rsid w:val="00105E62"/>
    <w:rsid w:val="0010601F"/>
    <w:rsid w:val="00106C82"/>
    <w:rsid w:val="00106DF7"/>
    <w:rsid w:val="00106FBF"/>
    <w:rsid w:val="00107172"/>
    <w:rsid w:val="00107207"/>
    <w:rsid w:val="00110006"/>
    <w:rsid w:val="00110133"/>
    <w:rsid w:val="00110144"/>
    <w:rsid w:val="00110988"/>
    <w:rsid w:val="00110F4A"/>
    <w:rsid w:val="00111096"/>
    <w:rsid w:val="0011203E"/>
    <w:rsid w:val="00112D65"/>
    <w:rsid w:val="00112E0E"/>
    <w:rsid w:val="001132F0"/>
    <w:rsid w:val="00113870"/>
    <w:rsid w:val="00113B05"/>
    <w:rsid w:val="00113B64"/>
    <w:rsid w:val="00114119"/>
    <w:rsid w:val="00114272"/>
    <w:rsid w:val="00114489"/>
    <w:rsid w:val="0011495C"/>
    <w:rsid w:val="00114A2A"/>
    <w:rsid w:val="00114DEC"/>
    <w:rsid w:val="00114EE7"/>
    <w:rsid w:val="0011573D"/>
    <w:rsid w:val="001159B3"/>
    <w:rsid w:val="00115DA5"/>
    <w:rsid w:val="00117513"/>
    <w:rsid w:val="00117857"/>
    <w:rsid w:val="00117C4E"/>
    <w:rsid w:val="00120020"/>
    <w:rsid w:val="001206E6"/>
    <w:rsid w:val="001209F6"/>
    <w:rsid w:val="00120D31"/>
    <w:rsid w:val="00121FE1"/>
    <w:rsid w:val="001222DF"/>
    <w:rsid w:val="00122833"/>
    <w:rsid w:val="00122CFE"/>
    <w:rsid w:val="00122EE0"/>
    <w:rsid w:val="00123473"/>
    <w:rsid w:val="00123E79"/>
    <w:rsid w:val="001241E6"/>
    <w:rsid w:val="001241E7"/>
    <w:rsid w:val="001249C9"/>
    <w:rsid w:val="00124CD3"/>
    <w:rsid w:val="001258A8"/>
    <w:rsid w:val="00125C1D"/>
    <w:rsid w:val="00126588"/>
    <w:rsid w:val="001266FB"/>
    <w:rsid w:val="00126AA1"/>
    <w:rsid w:val="00126C22"/>
    <w:rsid w:val="001272A2"/>
    <w:rsid w:val="00127839"/>
    <w:rsid w:val="0012795C"/>
    <w:rsid w:val="001303F3"/>
    <w:rsid w:val="001306F6"/>
    <w:rsid w:val="001309F8"/>
    <w:rsid w:val="001311A4"/>
    <w:rsid w:val="0013136F"/>
    <w:rsid w:val="00131415"/>
    <w:rsid w:val="001317F9"/>
    <w:rsid w:val="00131A36"/>
    <w:rsid w:val="00131D4B"/>
    <w:rsid w:val="00131E7D"/>
    <w:rsid w:val="00132086"/>
    <w:rsid w:val="0013252B"/>
    <w:rsid w:val="00132567"/>
    <w:rsid w:val="00133513"/>
    <w:rsid w:val="00134D60"/>
    <w:rsid w:val="001356DF"/>
    <w:rsid w:val="00135DC9"/>
    <w:rsid w:val="00136A9D"/>
    <w:rsid w:val="00136E2A"/>
    <w:rsid w:val="00137056"/>
    <w:rsid w:val="00137433"/>
    <w:rsid w:val="00137552"/>
    <w:rsid w:val="001375E8"/>
    <w:rsid w:val="0013798A"/>
    <w:rsid w:val="00140091"/>
    <w:rsid w:val="00140707"/>
    <w:rsid w:val="00141D72"/>
    <w:rsid w:val="00141D7C"/>
    <w:rsid w:val="001422D8"/>
    <w:rsid w:val="001430CE"/>
    <w:rsid w:val="00143601"/>
    <w:rsid w:val="0014383A"/>
    <w:rsid w:val="001440FB"/>
    <w:rsid w:val="00144D7C"/>
    <w:rsid w:val="001452FE"/>
    <w:rsid w:val="00146D66"/>
    <w:rsid w:val="001471B3"/>
    <w:rsid w:val="001477C5"/>
    <w:rsid w:val="00147AAC"/>
    <w:rsid w:val="00147B41"/>
    <w:rsid w:val="00147CAB"/>
    <w:rsid w:val="00150B7A"/>
    <w:rsid w:val="00151459"/>
    <w:rsid w:val="00151C5C"/>
    <w:rsid w:val="00151CB3"/>
    <w:rsid w:val="00152288"/>
    <w:rsid w:val="001528C0"/>
    <w:rsid w:val="0015318E"/>
    <w:rsid w:val="001533CC"/>
    <w:rsid w:val="00153C5D"/>
    <w:rsid w:val="00154429"/>
    <w:rsid w:val="00154A0C"/>
    <w:rsid w:val="00154D1B"/>
    <w:rsid w:val="00155E07"/>
    <w:rsid w:val="001564F6"/>
    <w:rsid w:val="0015693F"/>
    <w:rsid w:val="00156AAC"/>
    <w:rsid w:val="00157433"/>
    <w:rsid w:val="00157B45"/>
    <w:rsid w:val="00157D73"/>
    <w:rsid w:val="00157DEF"/>
    <w:rsid w:val="00157E42"/>
    <w:rsid w:val="001602F8"/>
    <w:rsid w:val="00160485"/>
    <w:rsid w:val="00160535"/>
    <w:rsid w:val="00160ADE"/>
    <w:rsid w:val="00160CC9"/>
    <w:rsid w:val="00161271"/>
    <w:rsid w:val="001612FC"/>
    <w:rsid w:val="001615BC"/>
    <w:rsid w:val="00161A82"/>
    <w:rsid w:val="00161E5E"/>
    <w:rsid w:val="00162308"/>
    <w:rsid w:val="00162425"/>
    <w:rsid w:val="0016278A"/>
    <w:rsid w:val="00162A80"/>
    <w:rsid w:val="00163315"/>
    <w:rsid w:val="00163D7C"/>
    <w:rsid w:val="00164792"/>
    <w:rsid w:val="00165364"/>
    <w:rsid w:val="0016573D"/>
    <w:rsid w:val="00166733"/>
    <w:rsid w:val="0016687B"/>
    <w:rsid w:val="001676E1"/>
    <w:rsid w:val="00167BFA"/>
    <w:rsid w:val="00167DDF"/>
    <w:rsid w:val="00167E17"/>
    <w:rsid w:val="00167EAD"/>
    <w:rsid w:val="00170230"/>
    <w:rsid w:val="00170400"/>
    <w:rsid w:val="00170E4A"/>
    <w:rsid w:val="001715AB"/>
    <w:rsid w:val="00172188"/>
    <w:rsid w:val="00172636"/>
    <w:rsid w:val="00172CA0"/>
    <w:rsid w:val="0017311D"/>
    <w:rsid w:val="001736AF"/>
    <w:rsid w:val="0017426B"/>
    <w:rsid w:val="001751C6"/>
    <w:rsid w:val="00175422"/>
    <w:rsid w:val="00175CB0"/>
    <w:rsid w:val="00175E7E"/>
    <w:rsid w:val="001766D5"/>
    <w:rsid w:val="0017723B"/>
    <w:rsid w:val="00180A86"/>
    <w:rsid w:val="00180DAC"/>
    <w:rsid w:val="00180E0D"/>
    <w:rsid w:val="00180E32"/>
    <w:rsid w:val="00180E37"/>
    <w:rsid w:val="0018104D"/>
    <w:rsid w:val="0018123F"/>
    <w:rsid w:val="00181EAC"/>
    <w:rsid w:val="00181FBE"/>
    <w:rsid w:val="001823C9"/>
    <w:rsid w:val="001823E8"/>
    <w:rsid w:val="00182C11"/>
    <w:rsid w:val="00182E81"/>
    <w:rsid w:val="00183093"/>
    <w:rsid w:val="00183900"/>
    <w:rsid w:val="00183BC4"/>
    <w:rsid w:val="001847BE"/>
    <w:rsid w:val="00184BBD"/>
    <w:rsid w:val="00184FAF"/>
    <w:rsid w:val="00185397"/>
    <w:rsid w:val="00185CDF"/>
    <w:rsid w:val="00186346"/>
    <w:rsid w:val="00186DF9"/>
    <w:rsid w:val="0018709C"/>
    <w:rsid w:val="00187231"/>
    <w:rsid w:val="00187580"/>
    <w:rsid w:val="00187DC9"/>
    <w:rsid w:val="001904A2"/>
    <w:rsid w:val="00190A00"/>
    <w:rsid w:val="00190D01"/>
    <w:rsid w:val="00190DDE"/>
    <w:rsid w:val="00190F84"/>
    <w:rsid w:val="00190FF0"/>
    <w:rsid w:val="00191211"/>
    <w:rsid w:val="00191D9A"/>
    <w:rsid w:val="0019227F"/>
    <w:rsid w:val="0019287B"/>
    <w:rsid w:val="0019293C"/>
    <w:rsid w:val="0019358E"/>
    <w:rsid w:val="001939AA"/>
    <w:rsid w:val="00193A48"/>
    <w:rsid w:val="00193B49"/>
    <w:rsid w:val="00193B6E"/>
    <w:rsid w:val="0019483B"/>
    <w:rsid w:val="0019491E"/>
    <w:rsid w:val="00195100"/>
    <w:rsid w:val="0019534C"/>
    <w:rsid w:val="00195B3D"/>
    <w:rsid w:val="00195D2D"/>
    <w:rsid w:val="00196086"/>
    <w:rsid w:val="00196714"/>
    <w:rsid w:val="00196BC9"/>
    <w:rsid w:val="00196D68"/>
    <w:rsid w:val="00196DE0"/>
    <w:rsid w:val="00197064"/>
    <w:rsid w:val="0019707B"/>
    <w:rsid w:val="00197180"/>
    <w:rsid w:val="00197523"/>
    <w:rsid w:val="001A02E7"/>
    <w:rsid w:val="001A03EB"/>
    <w:rsid w:val="001A0485"/>
    <w:rsid w:val="001A069D"/>
    <w:rsid w:val="001A0B1A"/>
    <w:rsid w:val="001A11FB"/>
    <w:rsid w:val="001A1DC6"/>
    <w:rsid w:val="001A1F56"/>
    <w:rsid w:val="001A2006"/>
    <w:rsid w:val="001A26D6"/>
    <w:rsid w:val="001A27F2"/>
    <w:rsid w:val="001A363A"/>
    <w:rsid w:val="001A39E6"/>
    <w:rsid w:val="001A3D71"/>
    <w:rsid w:val="001A411A"/>
    <w:rsid w:val="001A44F0"/>
    <w:rsid w:val="001A4C02"/>
    <w:rsid w:val="001A4CD1"/>
    <w:rsid w:val="001A5345"/>
    <w:rsid w:val="001A5897"/>
    <w:rsid w:val="001A5D9D"/>
    <w:rsid w:val="001A6A32"/>
    <w:rsid w:val="001A6AF3"/>
    <w:rsid w:val="001A6B00"/>
    <w:rsid w:val="001A70E2"/>
    <w:rsid w:val="001A7416"/>
    <w:rsid w:val="001A76C3"/>
    <w:rsid w:val="001A79F4"/>
    <w:rsid w:val="001B07C2"/>
    <w:rsid w:val="001B0ADB"/>
    <w:rsid w:val="001B1BC8"/>
    <w:rsid w:val="001B1C1A"/>
    <w:rsid w:val="001B2396"/>
    <w:rsid w:val="001B2B90"/>
    <w:rsid w:val="001B2D51"/>
    <w:rsid w:val="001B3279"/>
    <w:rsid w:val="001B3523"/>
    <w:rsid w:val="001B39A5"/>
    <w:rsid w:val="001B3F71"/>
    <w:rsid w:val="001B4BC2"/>
    <w:rsid w:val="001B51AA"/>
    <w:rsid w:val="001B68A1"/>
    <w:rsid w:val="001B68AA"/>
    <w:rsid w:val="001B7167"/>
    <w:rsid w:val="001C037F"/>
    <w:rsid w:val="001C0CC4"/>
    <w:rsid w:val="001C126C"/>
    <w:rsid w:val="001C164F"/>
    <w:rsid w:val="001C18E3"/>
    <w:rsid w:val="001C190F"/>
    <w:rsid w:val="001C25FE"/>
    <w:rsid w:val="001C301F"/>
    <w:rsid w:val="001C3071"/>
    <w:rsid w:val="001C3812"/>
    <w:rsid w:val="001C3B4B"/>
    <w:rsid w:val="001C426D"/>
    <w:rsid w:val="001C4617"/>
    <w:rsid w:val="001C4E02"/>
    <w:rsid w:val="001C52C3"/>
    <w:rsid w:val="001C544A"/>
    <w:rsid w:val="001C6494"/>
    <w:rsid w:val="001C64D3"/>
    <w:rsid w:val="001C6A59"/>
    <w:rsid w:val="001C6E89"/>
    <w:rsid w:val="001C6EBA"/>
    <w:rsid w:val="001C700C"/>
    <w:rsid w:val="001C7871"/>
    <w:rsid w:val="001C79CE"/>
    <w:rsid w:val="001D005E"/>
    <w:rsid w:val="001D0961"/>
    <w:rsid w:val="001D1AD8"/>
    <w:rsid w:val="001D1D5E"/>
    <w:rsid w:val="001D2492"/>
    <w:rsid w:val="001D24A9"/>
    <w:rsid w:val="001D2CDF"/>
    <w:rsid w:val="001D3B7E"/>
    <w:rsid w:val="001D3CD4"/>
    <w:rsid w:val="001D3F7C"/>
    <w:rsid w:val="001D41E3"/>
    <w:rsid w:val="001D52E2"/>
    <w:rsid w:val="001D5D71"/>
    <w:rsid w:val="001D639A"/>
    <w:rsid w:val="001D6831"/>
    <w:rsid w:val="001D6C00"/>
    <w:rsid w:val="001D6C41"/>
    <w:rsid w:val="001D6EDB"/>
    <w:rsid w:val="001D7EE4"/>
    <w:rsid w:val="001E029F"/>
    <w:rsid w:val="001E02E2"/>
    <w:rsid w:val="001E3334"/>
    <w:rsid w:val="001E4189"/>
    <w:rsid w:val="001E41DA"/>
    <w:rsid w:val="001E426B"/>
    <w:rsid w:val="001E4E55"/>
    <w:rsid w:val="001E52A8"/>
    <w:rsid w:val="001E5422"/>
    <w:rsid w:val="001E5576"/>
    <w:rsid w:val="001E5A23"/>
    <w:rsid w:val="001E5CE9"/>
    <w:rsid w:val="001E609D"/>
    <w:rsid w:val="001E6572"/>
    <w:rsid w:val="001E7024"/>
    <w:rsid w:val="001E70D1"/>
    <w:rsid w:val="001E718D"/>
    <w:rsid w:val="001E7E08"/>
    <w:rsid w:val="001F04F8"/>
    <w:rsid w:val="001F0C85"/>
    <w:rsid w:val="001F0D25"/>
    <w:rsid w:val="001F0FC3"/>
    <w:rsid w:val="001F1400"/>
    <w:rsid w:val="001F150A"/>
    <w:rsid w:val="001F17E1"/>
    <w:rsid w:val="001F1D37"/>
    <w:rsid w:val="001F1FD9"/>
    <w:rsid w:val="001F1FF5"/>
    <w:rsid w:val="001F2427"/>
    <w:rsid w:val="001F35D1"/>
    <w:rsid w:val="001F386E"/>
    <w:rsid w:val="001F3A4C"/>
    <w:rsid w:val="001F41A4"/>
    <w:rsid w:val="001F4CFA"/>
    <w:rsid w:val="001F4D45"/>
    <w:rsid w:val="001F4E03"/>
    <w:rsid w:val="001F4F0F"/>
    <w:rsid w:val="001F5122"/>
    <w:rsid w:val="001F52B1"/>
    <w:rsid w:val="001F570D"/>
    <w:rsid w:val="001F57FE"/>
    <w:rsid w:val="001F60BC"/>
    <w:rsid w:val="001F61DB"/>
    <w:rsid w:val="001F6522"/>
    <w:rsid w:val="001F66E4"/>
    <w:rsid w:val="001F6D1B"/>
    <w:rsid w:val="001F72A9"/>
    <w:rsid w:val="001F7CB4"/>
    <w:rsid w:val="00200312"/>
    <w:rsid w:val="00201234"/>
    <w:rsid w:val="00201376"/>
    <w:rsid w:val="00203344"/>
    <w:rsid w:val="0020363C"/>
    <w:rsid w:val="002037CC"/>
    <w:rsid w:val="00204275"/>
    <w:rsid w:val="0020494D"/>
    <w:rsid w:val="00204954"/>
    <w:rsid w:val="00204DD0"/>
    <w:rsid w:val="00205300"/>
    <w:rsid w:val="002054DB"/>
    <w:rsid w:val="00205978"/>
    <w:rsid w:val="00206B32"/>
    <w:rsid w:val="00207180"/>
    <w:rsid w:val="00207585"/>
    <w:rsid w:val="00207F40"/>
    <w:rsid w:val="00210152"/>
    <w:rsid w:val="0021044D"/>
    <w:rsid w:val="002109C9"/>
    <w:rsid w:val="00210BC4"/>
    <w:rsid w:val="00210EB3"/>
    <w:rsid w:val="0021104C"/>
    <w:rsid w:val="00211299"/>
    <w:rsid w:val="00212116"/>
    <w:rsid w:val="00212736"/>
    <w:rsid w:val="00212D0C"/>
    <w:rsid w:val="00212D26"/>
    <w:rsid w:val="00212D83"/>
    <w:rsid w:val="00212E11"/>
    <w:rsid w:val="002132E4"/>
    <w:rsid w:val="0021374A"/>
    <w:rsid w:val="00213760"/>
    <w:rsid w:val="00213FA4"/>
    <w:rsid w:val="002142B5"/>
    <w:rsid w:val="00214738"/>
    <w:rsid w:val="00214E9B"/>
    <w:rsid w:val="00215186"/>
    <w:rsid w:val="0021573F"/>
    <w:rsid w:val="00215940"/>
    <w:rsid w:val="00215952"/>
    <w:rsid w:val="00216425"/>
    <w:rsid w:val="0021653C"/>
    <w:rsid w:val="00216A4E"/>
    <w:rsid w:val="00216D22"/>
    <w:rsid w:val="00216ECB"/>
    <w:rsid w:val="00217302"/>
    <w:rsid w:val="0021753D"/>
    <w:rsid w:val="002205A2"/>
    <w:rsid w:val="00221182"/>
    <w:rsid w:val="00221C37"/>
    <w:rsid w:val="00221EE7"/>
    <w:rsid w:val="00221F10"/>
    <w:rsid w:val="00221F4C"/>
    <w:rsid w:val="00222372"/>
    <w:rsid w:val="0022275F"/>
    <w:rsid w:val="00222FF4"/>
    <w:rsid w:val="00223699"/>
    <w:rsid w:val="0022397A"/>
    <w:rsid w:val="002242B1"/>
    <w:rsid w:val="002244E9"/>
    <w:rsid w:val="00224C95"/>
    <w:rsid w:val="00224DE0"/>
    <w:rsid w:val="002251BE"/>
    <w:rsid w:val="0022596A"/>
    <w:rsid w:val="002259A5"/>
    <w:rsid w:val="00225C37"/>
    <w:rsid w:val="00226023"/>
    <w:rsid w:val="0022618B"/>
    <w:rsid w:val="00226278"/>
    <w:rsid w:val="0022631D"/>
    <w:rsid w:val="00226D3E"/>
    <w:rsid w:val="002272A3"/>
    <w:rsid w:val="00227585"/>
    <w:rsid w:val="00227625"/>
    <w:rsid w:val="00227C97"/>
    <w:rsid w:val="00227DA0"/>
    <w:rsid w:val="00227E5D"/>
    <w:rsid w:val="00227EB2"/>
    <w:rsid w:val="00227F9D"/>
    <w:rsid w:val="002304B2"/>
    <w:rsid w:val="002313CA"/>
    <w:rsid w:val="002314B8"/>
    <w:rsid w:val="0023179C"/>
    <w:rsid w:val="00231E16"/>
    <w:rsid w:val="00232D04"/>
    <w:rsid w:val="00232E45"/>
    <w:rsid w:val="002333CA"/>
    <w:rsid w:val="002339A4"/>
    <w:rsid w:val="002341CC"/>
    <w:rsid w:val="00234914"/>
    <w:rsid w:val="0023497D"/>
    <w:rsid w:val="00234C23"/>
    <w:rsid w:val="00234DBC"/>
    <w:rsid w:val="00235084"/>
    <w:rsid w:val="002353E2"/>
    <w:rsid w:val="00235411"/>
    <w:rsid w:val="00235421"/>
    <w:rsid w:val="00236D6D"/>
    <w:rsid w:val="00237808"/>
    <w:rsid w:val="002400EF"/>
    <w:rsid w:val="0024087B"/>
    <w:rsid w:val="0024270B"/>
    <w:rsid w:val="002427F8"/>
    <w:rsid w:val="00243303"/>
    <w:rsid w:val="00243A84"/>
    <w:rsid w:val="00244452"/>
    <w:rsid w:val="0024445F"/>
    <w:rsid w:val="00244464"/>
    <w:rsid w:val="0024459D"/>
    <w:rsid w:val="00244BC5"/>
    <w:rsid w:val="00245609"/>
    <w:rsid w:val="0024585E"/>
    <w:rsid w:val="00246A97"/>
    <w:rsid w:val="00246FFC"/>
    <w:rsid w:val="002470CF"/>
    <w:rsid w:val="0024753D"/>
    <w:rsid w:val="00247638"/>
    <w:rsid w:val="00247D29"/>
    <w:rsid w:val="002505C5"/>
    <w:rsid w:val="00251392"/>
    <w:rsid w:val="00251671"/>
    <w:rsid w:val="00251CBB"/>
    <w:rsid w:val="00252BBE"/>
    <w:rsid w:val="00252E2A"/>
    <w:rsid w:val="0025360C"/>
    <w:rsid w:val="0025413C"/>
    <w:rsid w:val="00254285"/>
    <w:rsid w:val="002549FB"/>
    <w:rsid w:val="0025562A"/>
    <w:rsid w:val="002556C0"/>
    <w:rsid w:val="002558C4"/>
    <w:rsid w:val="002560B3"/>
    <w:rsid w:val="00256598"/>
    <w:rsid w:val="00257025"/>
    <w:rsid w:val="00257784"/>
    <w:rsid w:val="00257E9A"/>
    <w:rsid w:val="002601E4"/>
    <w:rsid w:val="002607DD"/>
    <w:rsid w:val="00260D9D"/>
    <w:rsid w:val="00261ECE"/>
    <w:rsid w:val="002620A0"/>
    <w:rsid w:val="00262821"/>
    <w:rsid w:val="002629ED"/>
    <w:rsid w:val="00264533"/>
    <w:rsid w:val="00264801"/>
    <w:rsid w:val="002659BD"/>
    <w:rsid w:val="002662DB"/>
    <w:rsid w:val="00266990"/>
    <w:rsid w:val="00267338"/>
    <w:rsid w:val="002709F2"/>
    <w:rsid w:val="00270C86"/>
    <w:rsid w:val="0027121C"/>
    <w:rsid w:val="00271672"/>
    <w:rsid w:val="00271917"/>
    <w:rsid w:val="002719C0"/>
    <w:rsid w:val="0027242E"/>
    <w:rsid w:val="00272556"/>
    <w:rsid w:val="0027278C"/>
    <w:rsid w:val="00272A3A"/>
    <w:rsid w:val="00273CD9"/>
    <w:rsid w:val="002752C5"/>
    <w:rsid w:val="00275AFF"/>
    <w:rsid w:val="00275B19"/>
    <w:rsid w:val="00275DCC"/>
    <w:rsid w:val="0027601A"/>
    <w:rsid w:val="00277907"/>
    <w:rsid w:val="00277C5A"/>
    <w:rsid w:val="00280BA2"/>
    <w:rsid w:val="00280CDE"/>
    <w:rsid w:val="0028118C"/>
    <w:rsid w:val="002817CE"/>
    <w:rsid w:val="00281949"/>
    <w:rsid w:val="00282133"/>
    <w:rsid w:val="00282E14"/>
    <w:rsid w:val="00283004"/>
    <w:rsid w:val="002833B0"/>
    <w:rsid w:val="002839A4"/>
    <w:rsid w:val="0028437A"/>
    <w:rsid w:val="002847FB"/>
    <w:rsid w:val="00284B33"/>
    <w:rsid w:val="00284E29"/>
    <w:rsid w:val="00284EC8"/>
    <w:rsid w:val="00285799"/>
    <w:rsid w:val="00286BB7"/>
    <w:rsid w:val="00287576"/>
    <w:rsid w:val="00287D70"/>
    <w:rsid w:val="002909A1"/>
    <w:rsid w:val="00291158"/>
    <w:rsid w:val="00291778"/>
    <w:rsid w:val="0029309E"/>
    <w:rsid w:val="002934E8"/>
    <w:rsid w:val="0029370C"/>
    <w:rsid w:val="00293DB2"/>
    <w:rsid w:val="002943D2"/>
    <w:rsid w:val="00294473"/>
    <w:rsid w:val="0029574E"/>
    <w:rsid w:val="002959C3"/>
    <w:rsid w:val="002961FB"/>
    <w:rsid w:val="0029666A"/>
    <w:rsid w:val="002966D2"/>
    <w:rsid w:val="0029688D"/>
    <w:rsid w:val="00296FDB"/>
    <w:rsid w:val="00297D7C"/>
    <w:rsid w:val="00297E2A"/>
    <w:rsid w:val="002A01E1"/>
    <w:rsid w:val="002A0202"/>
    <w:rsid w:val="002A06C1"/>
    <w:rsid w:val="002A0734"/>
    <w:rsid w:val="002A0974"/>
    <w:rsid w:val="002A1693"/>
    <w:rsid w:val="002A1C95"/>
    <w:rsid w:val="002A1EA3"/>
    <w:rsid w:val="002A1F73"/>
    <w:rsid w:val="002A201F"/>
    <w:rsid w:val="002A23D3"/>
    <w:rsid w:val="002A2D91"/>
    <w:rsid w:val="002A2FB1"/>
    <w:rsid w:val="002A3213"/>
    <w:rsid w:val="002A328B"/>
    <w:rsid w:val="002A37A9"/>
    <w:rsid w:val="002A3996"/>
    <w:rsid w:val="002A3AE1"/>
    <w:rsid w:val="002A4EE1"/>
    <w:rsid w:val="002A58C5"/>
    <w:rsid w:val="002A5ABB"/>
    <w:rsid w:val="002A638C"/>
    <w:rsid w:val="002A64E0"/>
    <w:rsid w:val="002A6998"/>
    <w:rsid w:val="002A6C83"/>
    <w:rsid w:val="002A733A"/>
    <w:rsid w:val="002A74A7"/>
    <w:rsid w:val="002A7A98"/>
    <w:rsid w:val="002A7E89"/>
    <w:rsid w:val="002B06EA"/>
    <w:rsid w:val="002B107A"/>
    <w:rsid w:val="002B10AE"/>
    <w:rsid w:val="002B12C3"/>
    <w:rsid w:val="002B138C"/>
    <w:rsid w:val="002B19BE"/>
    <w:rsid w:val="002B1D28"/>
    <w:rsid w:val="002B2260"/>
    <w:rsid w:val="002B2415"/>
    <w:rsid w:val="002B25FC"/>
    <w:rsid w:val="002B3103"/>
    <w:rsid w:val="002B3440"/>
    <w:rsid w:val="002B405B"/>
    <w:rsid w:val="002B453D"/>
    <w:rsid w:val="002B5224"/>
    <w:rsid w:val="002B5A5C"/>
    <w:rsid w:val="002B5BD0"/>
    <w:rsid w:val="002B612F"/>
    <w:rsid w:val="002B6616"/>
    <w:rsid w:val="002B6621"/>
    <w:rsid w:val="002B6B2B"/>
    <w:rsid w:val="002B6E99"/>
    <w:rsid w:val="002B7041"/>
    <w:rsid w:val="002B7264"/>
    <w:rsid w:val="002B73C7"/>
    <w:rsid w:val="002B754B"/>
    <w:rsid w:val="002B799B"/>
    <w:rsid w:val="002B7E51"/>
    <w:rsid w:val="002B7EC1"/>
    <w:rsid w:val="002C0383"/>
    <w:rsid w:val="002C0632"/>
    <w:rsid w:val="002C0A55"/>
    <w:rsid w:val="002C0A85"/>
    <w:rsid w:val="002C0BC7"/>
    <w:rsid w:val="002C0BEA"/>
    <w:rsid w:val="002C11A4"/>
    <w:rsid w:val="002C1930"/>
    <w:rsid w:val="002C1E22"/>
    <w:rsid w:val="002C2C7A"/>
    <w:rsid w:val="002C321A"/>
    <w:rsid w:val="002C3357"/>
    <w:rsid w:val="002C33CC"/>
    <w:rsid w:val="002C3629"/>
    <w:rsid w:val="002C39F5"/>
    <w:rsid w:val="002C3B03"/>
    <w:rsid w:val="002C3C00"/>
    <w:rsid w:val="002C3D84"/>
    <w:rsid w:val="002C4547"/>
    <w:rsid w:val="002C4840"/>
    <w:rsid w:val="002C4922"/>
    <w:rsid w:val="002C5E48"/>
    <w:rsid w:val="002C6863"/>
    <w:rsid w:val="002C7202"/>
    <w:rsid w:val="002C76B6"/>
    <w:rsid w:val="002C7BC8"/>
    <w:rsid w:val="002C7C15"/>
    <w:rsid w:val="002D055E"/>
    <w:rsid w:val="002D0833"/>
    <w:rsid w:val="002D0A69"/>
    <w:rsid w:val="002D0E6A"/>
    <w:rsid w:val="002D1003"/>
    <w:rsid w:val="002D10A7"/>
    <w:rsid w:val="002D1875"/>
    <w:rsid w:val="002D18E5"/>
    <w:rsid w:val="002D1A9E"/>
    <w:rsid w:val="002D2292"/>
    <w:rsid w:val="002D2553"/>
    <w:rsid w:val="002D2C6B"/>
    <w:rsid w:val="002D30B6"/>
    <w:rsid w:val="002D3968"/>
    <w:rsid w:val="002D3972"/>
    <w:rsid w:val="002D3A36"/>
    <w:rsid w:val="002D3C9A"/>
    <w:rsid w:val="002D3CEE"/>
    <w:rsid w:val="002D48D7"/>
    <w:rsid w:val="002D4E65"/>
    <w:rsid w:val="002D5A81"/>
    <w:rsid w:val="002D5FE0"/>
    <w:rsid w:val="002D636C"/>
    <w:rsid w:val="002D644F"/>
    <w:rsid w:val="002D675E"/>
    <w:rsid w:val="002D75A8"/>
    <w:rsid w:val="002D76F9"/>
    <w:rsid w:val="002E000E"/>
    <w:rsid w:val="002E0AD1"/>
    <w:rsid w:val="002E0C16"/>
    <w:rsid w:val="002E0C4B"/>
    <w:rsid w:val="002E1023"/>
    <w:rsid w:val="002E130F"/>
    <w:rsid w:val="002E1396"/>
    <w:rsid w:val="002E17C0"/>
    <w:rsid w:val="002E1951"/>
    <w:rsid w:val="002E1E29"/>
    <w:rsid w:val="002E28E1"/>
    <w:rsid w:val="002E3827"/>
    <w:rsid w:val="002E3CC2"/>
    <w:rsid w:val="002E3DE7"/>
    <w:rsid w:val="002E47DF"/>
    <w:rsid w:val="002E612A"/>
    <w:rsid w:val="002E629D"/>
    <w:rsid w:val="002E711A"/>
    <w:rsid w:val="002E7873"/>
    <w:rsid w:val="002F010B"/>
    <w:rsid w:val="002F07BC"/>
    <w:rsid w:val="002F0B1F"/>
    <w:rsid w:val="002F158F"/>
    <w:rsid w:val="002F16BF"/>
    <w:rsid w:val="002F17EE"/>
    <w:rsid w:val="002F183A"/>
    <w:rsid w:val="002F1BED"/>
    <w:rsid w:val="002F24FF"/>
    <w:rsid w:val="002F2CA8"/>
    <w:rsid w:val="002F2EC7"/>
    <w:rsid w:val="002F352B"/>
    <w:rsid w:val="002F3591"/>
    <w:rsid w:val="002F373C"/>
    <w:rsid w:val="002F4100"/>
    <w:rsid w:val="002F4261"/>
    <w:rsid w:val="002F4351"/>
    <w:rsid w:val="002F4C24"/>
    <w:rsid w:val="002F5516"/>
    <w:rsid w:val="002F57A6"/>
    <w:rsid w:val="002F589A"/>
    <w:rsid w:val="002F5E1A"/>
    <w:rsid w:val="002F5E65"/>
    <w:rsid w:val="002F6A5C"/>
    <w:rsid w:val="002F7239"/>
    <w:rsid w:val="002F7E28"/>
    <w:rsid w:val="002F7EE0"/>
    <w:rsid w:val="00300242"/>
    <w:rsid w:val="0030047C"/>
    <w:rsid w:val="003010C2"/>
    <w:rsid w:val="003011E0"/>
    <w:rsid w:val="0030122E"/>
    <w:rsid w:val="003013E7"/>
    <w:rsid w:val="0030149B"/>
    <w:rsid w:val="003018AB"/>
    <w:rsid w:val="00301B56"/>
    <w:rsid w:val="00302347"/>
    <w:rsid w:val="0030298D"/>
    <w:rsid w:val="00302C3A"/>
    <w:rsid w:val="003031E6"/>
    <w:rsid w:val="00303627"/>
    <w:rsid w:val="0030379A"/>
    <w:rsid w:val="003045F9"/>
    <w:rsid w:val="00304D9A"/>
    <w:rsid w:val="003054D4"/>
    <w:rsid w:val="00305762"/>
    <w:rsid w:val="00305888"/>
    <w:rsid w:val="0030701E"/>
    <w:rsid w:val="003070C2"/>
    <w:rsid w:val="00307431"/>
    <w:rsid w:val="0030770E"/>
    <w:rsid w:val="00310E7E"/>
    <w:rsid w:val="00311587"/>
    <w:rsid w:val="003115CF"/>
    <w:rsid w:val="00311788"/>
    <w:rsid w:val="00311926"/>
    <w:rsid w:val="003122D4"/>
    <w:rsid w:val="0031247E"/>
    <w:rsid w:val="003124E6"/>
    <w:rsid w:val="003127E2"/>
    <w:rsid w:val="003128D4"/>
    <w:rsid w:val="00312B30"/>
    <w:rsid w:val="00312C32"/>
    <w:rsid w:val="00313770"/>
    <w:rsid w:val="00313D5B"/>
    <w:rsid w:val="00314BB0"/>
    <w:rsid w:val="00314EFC"/>
    <w:rsid w:val="003151B5"/>
    <w:rsid w:val="003160EE"/>
    <w:rsid w:val="00316631"/>
    <w:rsid w:val="0031670F"/>
    <w:rsid w:val="003170B3"/>
    <w:rsid w:val="003200C2"/>
    <w:rsid w:val="003200C7"/>
    <w:rsid w:val="0032040D"/>
    <w:rsid w:val="00320A17"/>
    <w:rsid w:val="00320C8D"/>
    <w:rsid w:val="003214A1"/>
    <w:rsid w:val="00321762"/>
    <w:rsid w:val="00321E24"/>
    <w:rsid w:val="003236CF"/>
    <w:rsid w:val="00324B18"/>
    <w:rsid w:val="00324C0F"/>
    <w:rsid w:val="00325090"/>
    <w:rsid w:val="00325C45"/>
    <w:rsid w:val="00325CC8"/>
    <w:rsid w:val="003268BC"/>
    <w:rsid w:val="0032761B"/>
    <w:rsid w:val="00327EE2"/>
    <w:rsid w:val="003302CB"/>
    <w:rsid w:val="00330365"/>
    <w:rsid w:val="0033095C"/>
    <w:rsid w:val="00330CC1"/>
    <w:rsid w:val="00330E21"/>
    <w:rsid w:val="00330EC9"/>
    <w:rsid w:val="00331113"/>
    <w:rsid w:val="003316D2"/>
    <w:rsid w:val="00331950"/>
    <w:rsid w:val="003321BD"/>
    <w:rsid w:val="003325CD"/>
    <w:rsid w:val="00332EB1"/>
    <w:rsid w:val="00333402"/>
    <w:rsid w:val="003334AF"/>
    <w:rsid w:val="00334656"/>
    <w:rsid w:val="00334854"/>
    <w:rsid w:val="00334DB5"/>
    <w:rsid w:val="00335386"/>
    <w:rsid w:val="00336355"/>
    <w:rsid w:val="003364AE"/>
    <w:rsid w:val="003365F7"/>
    <w:rsid w:val="003367CF"/>
    <w:rsid w:val="003370C5"/>
    <w:rsid w:val="0033714C"/>
    <w:rsid w:val="00337200"/>
    <w:rsid w:val="00337726"/>
    <w:rsid w:val="0034078F"/>
    <w:rsid w:val="00340843"/>
    <w:rsid w:val="00341DDD"/>
    <w:rsid w:val="00342B1A"/>
    <w:rsid w:val="00343915"/>
    <w:rsid w:val="00344139"/>
    <w:rsid w:val="00344470"/>
    <w:rsid w:val="00345358"/>
    <w:rsid w:val="00345C9B"/>
    <w:rsid w:val="00345CAB"/>
    <w:rsid w:val="00345EC7"/>
    <w:rsid w:val="003460B9"/>
    <w:rsid w:val="003461ED"/>
    <w:rsid w:val="0034646E"/>
    <w:rsid w:val="0034648D"/>
    <w:rsid w:val="00346D8F"/>
    <w:rsid w:val="003476A0"/>
    <w:rsid w:val="00347AD2"/>
    <w:rsid w:val="00347ED4"/>
    <w:rsid w:val="0035070A"/>
    <w:rsid w:val="003508BD"/>
    <w:rsid w:val="00350968"/>
    <w:rsid w:val="00350FA0"/>
    <w:rsid w:val="003514E1"/>
    <w:rsid w:val="00351DA3"/>
    <w:rsid w:val="00353F21"/>
    <w:rsid w:val="0035467F"/>
    <w:rsid w:val="00354732"/>
    <w:rsid w:val="00354979"/>
    <w:rsid w:val="00354C1A"/>
    <w:rsid w:val="00354D39"/>
    <w:rsid w:val="00355408"/>
    <w:rsid w:val="003558B2"/>
    <w:rsid w:val="00355960"/>
    <w:rsid w:val="0035629E"/>
    <w:rsid w:val="00356859"/>
    <w:rsid w:val="00356AF1"/>
    <w:rsid w:val="00356D50"/>
    <w:rsid w:val="00356DFF"/>
    <w:rsid w:val="003571B2"/>
    <w:rsid w:val="003571FE"/>
    <w:rsid w:val="00357290"/>
    <w:rsid w:val="00357530"/>
    <w:rsid w:val="003578B9"/>
    <w:rsid w:val="00357F2D"/>
    <w:rsid w:val="003604A7"/>
    <w:rsid w:val="003605DB"/>
    <w:rsid w:val="0036082E"/>
    <w:rsid w:val="00360897"/>
    <w:rsid w:val="00360CE8"/>
    <w:rsid w:val="00360FA9"/>
    <w:rsid w:val="0036118F"/>
    <w:rsid w:val="00361C36"/>
    <w:rsid w:val="00361F61"/>
    <w:rsid w:val="003625D4"/>
    <w:rsid w:val="00363F1A"/>
    <w:rsid w:val="003642A3"/>
    <w:rsid w:val="0036539F"/>
    <w:rsid w:val="003653DB"/>
    <w:rsid w:val="003657C9"/>
    <w:rsid w:val="00366264"/>
    <w:rsid w:val="003662DD"/>
    <w:rsid w:val="003665A9"/>
    <w:rsid w:val="00366BC2"/>
    <w:rsid w:val="003675D5"/>
    <w:rsid w:val="00367834"/>
    <w:rsid w:val="00367AC3"/>
    <w:rsid w:val="00367ED6"/>
    <w:rsid w:val="00370E74"/>
    <w:rsid w:val="00371106"/>
    <w:rsid w:val="00371162"/>
    <w:rsid w:val="00371313"/>
    <w:rsid w:val="00371898"/>
    <w:rsid w:val="00371F52"/>
    <w:rsid w:val="003721BF"/>
    <w:rsid w:val="00372406"/>
    <w:rsid w:val="00372A5E"/>
    <w:rsid w:val="00372E22"/>
    <w:rsid w:val="00373430"/>
    <w:rsid w:val="00373FE0"/>
    <w:rsid w:val="0037455C"/>
    <w:rsid w:val="00374599"/>
    <w:rsid w:val="0037467D"/>
    <w:rsid w:val="0037530D"/>
    <w:rsid w:val="00375762"/>
    <w:rsid w:val="00375A68"/>
    <w:rsid w:val="00376300"/>
    <w:rsid w:val="003764A4"/>
    <w:rsid w:val="00376901"/>
    <w:rsid w:val="003770FD"/>
    <w:rsid w:val="003773F5"/>
    <w:rsid w:val="003801CD"/>
    <w:rsid w:val="003812A1"/>
    <w:rsid w:val="00381807"/>
    <w:rsid w:val="0038218D"/>
    <w:rsid w:val="0038228C"/>
    <w:rsid w:val="003828FB"/>
    <w:rsid w:val="0038293B"/>
    <w:rsid w:val="003829CA"/>
    <w:rsid w:val="00382BD4"/>
    <w:rsid w:val="0038376B"/>
    <w:rsid w:val="003839F9"/>
    <w:rsid w:val="00384926"/>
    <w:rsid w:val="003849DC"/>
    <w:rsid w:val="00384C13"/>
    <w:rsid w:val="00387536"/>
    <w:rsid w:val="00387B96"/>
    <w:rsid w:val="00387C57"/>
    <w:rsid w:val="00387DC6"/>
    <w:rsid w:val="00390925"/>
    <w:rsid w:val="00390B37"/>
    <w:rsid w:val="00391505"/>
    <w:rsid w:val="003916B6"/>
    <w:rsid w:val="00391B1F"/>
    <w:rsid w:val="00392035"/>
    <w:rsid w:val="003927DF"/>
    <w:rsid w:val="00392F33"/>
    <w:rsid w:val="00393187"/>
    <w:rsid w:val="003932CF"/>
    <w:rsid w:val="0039388B"/>
    <w:rsid w:val="00393AD1"/>
    <w:rsid w:val="00393DCD"/>
    <w:rsid w:val="003943BE"/>
    <w:rsid w:val="00394702"/>
    <w:rsid w:val="00394834"/>
    <w:rsid w:val="00395175"/>
    <w:rsid w:val="003955D3"/>
    <w:rsid w:val="003969E8"/>
    <w:rsid w:val="00397589"/>
    <w:rsid w:val="003979D5"/>
    <w:rsid w:val="00397F97"/>
    <w:rsid w:val="00397FA1"/>
    <w:rsid w:val="003A074C"/>
    <w:rsid w:val="003A0ABD"/>
    <w:rsid w:val="003A0EDF"/>
    <w:rsid w:val="003A1119"/>
    <w:rsid w:val="003A2523"/>
    <w:rsid w:val="003A2B17"/>
    <w:rsid w:val="003A381A"/>
    <w:rsid w:val="003A3A6E"/>
    <w:rsid w:val="003A4121"/>
    <w:rsid w:val="003A423F"/>
    <w:rsid w:val="003A430E"/>
    <w:rsid w:val="003A4460"/>
    <w:rsid w:val="003A4637"/>
    <w:rsid w:val="003A4A10"/>
    <w:rsid w:val="003A5FF0"/>
    <w:rsid w:val="003A6671"/>
    <w:rsid w:val="003A68AA"/>
    <w:rsid w:val="003A6B48"/>
    <w:rsid w:val="003A6CC3"/>
    <w:rsid w:val="003A7044"/>
    <w:rsid w:val="003A7826"/>
    <w:rsid w:val="003B0396"/>
    <w:rsid w:val="003B03B4"/>
    <w:rsid w:val="003B0BB5"/>
    <w:rsid w:val="003B0E16"/>
    <w:rsid w:val="003B1C0E"/>
    <w:rsid w:val="003B1F7F"/>
    <w:rsid w:val="003B2031"/>
    <w:rsid w:val="003B2B7F"/>
    <w:rsid w:val="003B2CB3"/>
    <w:rsid w:val="003B2E04"/>
    <w:rsid w:val="003B312A"/>
    <w:rsid w:val="003B3745"/>
    <w:rsid w:val="003B43B0"/>
    <w:rsid w:val="003B47F6"/>
    <w:rsid w:val="003B590A"/>
    <w:rsid w:val="003B5E68"/>
    <w:rsid w:val="003B664C"/>
    <w:rsid w:val="003B694A"/>
    <w:rsid w:val="003B6DB1"/>
    <w:rsid w:val="003B77FF"/>
    <w:rsid w:val="003B7EAD"/>
    <w:rsid w:val="003C05F7"/>
    <w:rsid w:val="003C067A"/>
    <w:rsid w:val="003C0924"/>
    <w:rsid w:val="003C0FFF"/>
    <w:rsid w:val="003C2466"/>
    <w:rsid w:val="003C267F"/>
    <w:rsid w:val="003C3003"/>
    <w:rsid w:val="003C407F"/>
    <w:rsid w:val="003C4C69"/>
    <w:rsid w:val="003C4CEC"/>
    <w:rsid w:val="003C5235"/>
    <w:rsid w:val="003C5E25"/>
    <w:rsid w:val="003C633B"/>
    <w:rsid w:val="003C6B0F"/>
    <w:rsid w:val="003C6C1A"/>
    <w:rsid w:val="003C72E8"/>
    <w:rsid w:val="003C7619"/>
    <w:rsid w:val="003C772C"/>
    <w:rsid w:val="003C7938"/>
    <w:rsid w:val="003C7B86"/>
    <w:rsid w:val="003D1648"/>
    <w:rsid w:val="003D208B"/>
    <w:rsid w:val="003D2243"/>
    <w:rsid w:val="003D240C"/>
    <w:rsid w:val="003D27EE"/>
    <w:rsid w:val="003D3891"/>
    <w:rsid w:val="003D4137"/>
    <w:rsid w:val="003D4359"/>
    <w:rsid w:val="003D448F"/>
    <w:rsid w:val="003D566E"/>
    <w:rsid w:val="003D5A58"/>
    <w:rsid w:val="003D618E"/>
    <w:rsid w:val="003D6348"/>
    <w:rsid w:val="003D66D3"/>
    <w:rsid w:val="003D73AA"/>
    <w:rsid w:val="003D78A8"/>
    <w:rsid w:val="003D7D99"/>
    <w:rsid w:val="003D7FDD"/>
    <w:rsid w:val="003E0F37"/>
    <w:rsid w:val="003E1637"/>
    <w:rsid w:val="003E22CF"/>
    <w:rsid w:val="003E2703"/>
    <w:rsid w:val="003E2AB6"/>
    <w:rsid w:val="003E2CDC"/>
    <w:rsid w:val="003E2E85"/>
    <w:rsid w:val="003E31F8"/>
    <w:rsid w:val="003E32B3"/>
    <w:rsid w:val="003E35DA"/>
    <w:rsid w:val="003E47ED"/>
    <w:rsid w:val="003E4B47"/>
    <w:rsid w:val="003E4B85"/>
    <w:rsid w:val="003E4B8A"/>
    <w:rsid w:val="003E4D5E"/>
    <w:rsid w:val="003E4EAF"/>
    <w:rsid w:val="003E51AE"/>
    <w:rsid w:val="003E56FD"/>
    <w:rsid w:val="003E5956"/>
    <w:rsid w:val="003E59AF"/>
    <w:rsid w:val="003E59B6"/>
    <w:rsid w:val="003E5ABF"/>
    <w:rsid w:val="003E5E3C"/>
    <w:rsid w:val="003E6690"/>
    <w:rsid w:val="003E67E0"/>
    <w:rsid w:val="003E6FE2"/>
    <w:rsid w:val="003E778A"/>
    <w:rsid w:val="003E79CA"/>
    <w:rsid w:val="003E7D5D"/>
    <w:rsid w:val="003F02B6"/>
    <w:rsid w:val="003F0542"/>
    <w:rsid w:val="003F11C7"/>
    <w:rsid w:val="003F1DE0"/>
    <w:rsid w:val="003F1E52"/>
    <w:rsid w:val="003F21AD"/>
    <w:rsid w:val="003F2B29"/>
    <w:rsid w:val="003F325B"/>
    <w:rsid w:val="003F3299"/>
    <w:rsid w:val="003F340E"/>
    <w:rsid w:val="003F3646"/>
    <w:rsid w:val="003F399B"/>
    <w:rsid w:val="003F3BC1"/>
    <w:rsid w:val="003F40CA"/>
    <w:rsid w:val="003F42D6"/>
    <w:rsid w:val="003F49DF"/>
    <w:rsid w:val="003F5BA0"/>
    <w:rsid w:val="003F5DE2"/>
    <w:rsid w:val="003F684A"/>
    <w:rsid w:val="003F6D04"/>
    <w:rsid w:val="003F76C8"/>
    <w:rsid w:val="003F77EE"/>
    <w:rsid w:val="003F7CD9"/>
    <w:rsid w:val="003F7EC3"/>
    <w:rsid w:val="004009A1"/>
    <w:rsid w:val="00400A2A"/>
    <w:rsid w:val="0040111A"/>
    <w:rsid w:val="004022A0"/>
    <w:rsid w:val="0040235B"/>
    <w:rsid w:val="00402580"/>
    <w:rsid w:val="00403218"/>
    <w:rsid w:val="0040393F"/>
    <w:rsid w:val="00403B0E"/>
    <w:rsid w:val="00404227"/>
    <w:rsid w:val="004043F8"/>
    <w:rsid w:val="0040468E"/>
    <w:rsid w:val="00404803"/>
    <w:rsid w:val="00404826"/>
    <w:rsid w:val="00404D73"/>
    <w:rsid w:val="00404ED6"/>
    <w:rsid w:val="00405B24"/>
    <w:rsid w:val="00405B76"/>
    <w:rsid w:val="00406021"/>
    <w:rsid w:val="0040625E"/>
    <w:rsid w:val="0040653F"/>
    <w:rsid w:val="004068E6"/>
    <w:rsid w:val="00407D16"/>
    <w:rsid w:val="00407ECA"/>
    <w:rsid w:val="00411860"/>
    <w:rsid w:val="00411AAB"/>
    <w:rsid w:val="0041238A"/>
    <w:rsid w:val="00413F18"/>
    <w:rsid w:val="00414084"/>
    <w:rsid w:val="0041478D"/>
    <w:rsid w:val="00414B73"/>
    <w:rsid w:val="0041505B"/>
    <w:rsid w:val="00415A0B"/>
    <w:rsid w:val="0041653F"/>
    <w:rsid w:val="00416A37"/>
    <w:rsid w:val="00416B4E"/>
    <w:rsid w:val="0041766E"/>
    <w:rsid w:val="00417777"/>
    <w:rsid w:val="0042042A"/>
    <w:rsid w:val="0042069D"/>
    <w:rsid w:val="00420859"/>
    <w:rsid w:val="00420B39"/>
    <w:rsid w:val="004213D7"/>
    <w:rsid w:val="004223E7"/>
    <w:rsid w:val="004227C3"/>
    <w:rsid w:val="00422A3A"/>
    <w:rsid w:val="00422C52"/>
    <w:rsid w:val="00422E02"/>
    <w:rsid w:val="004233E2"/>
    <w:rsid w:val="004234EC"/>
    <w:rsid w:val="00423A43"/>
    <w:rsid w:val="004251BA"/>
    <w:rsid w:val="00425C0F"/>
    <w:rsid w:val="004261EC"/>
    <w:rsid w:val="00426EFB"/>
    <w:rsid w:val="00426EFD"/>
    <w:rsid w:val="00427176"/>
    <w:rsid w:val="004276AF"/>
    <w:rsid w:val="004278C4"/>
    <w:rsid w:val="00427EDB"/>
    <w:rsid w:val="0043011A"/>
    <w:rsid w:val="004310A2"/>
    <w:rsid w:val="00431896"/>
    <w:rsid w:val="0043190E"/>
    <w:rsid w:val="00431EF6"/>
    <w:rsid w:val="00432A3D"/>
    <w:rsid w:val="0043351A"/>
    <w:rsid w:val="00433D68"/>
    <w:rsid w:val="00434734"/>
    <w:rsid w:val="00434A74"/>
    <w:rsid w:val="00434B71"/>
    <w:rsid w:val="00434E0E"/>
    <w:rsid w:val="00434F73"/>
    <w:rsid w:val="00435148"/>
    <w:rsid w:val="00435494"/>
    <w:rsid w:val="004361D2"/>
    <w:rsid w:val="00436425"/>
    <w:rsid w:val="00440149"/>
    <w:rsid w:val="004404A7"/>
    <w:rsid w:val="004405DA"/>
    <w:rsid w:val="00440B0E"/>
    <w:rsid w:val="004434BD"/>
    <w:rsid w:val="00443971"/>
    <w:rsid w:val="004440D1"/>
    <w:rsid w:val="00444AE6"/>
    <w:rsid w:val="00445BED"/>
    <w:rsid w:val="004462CE"/>
    <w:rsid w:val="004463E0"/>
    <w:rsid w:val="004466BD"/>
    <w:rsid w:val="00446B35"/>
    <w:rsid w:val="00446BDD"/>
    <w:rsid w:val="00446D1D"/>
    <w:rsid w:val="00446D73"/>
    <w:rsid w:val="00446D78"/>
    <w:rsid w:val="0044708A"/>
    <w:rsid w:val="004475F7"/>
    <w:rsid w:val="00447A93"/>
    <w:rsid w:val="00447BE9"/>
    <w:rsid w:val="004504BD"/>
    <w:rsid w:val="00450C5B"/>
    <w:rsid w:val="00450EB5"/>
    <w:rsid w:val="0045139F"/>
    <w:rsid w:val="0045173C"/>
    <w:rsid w:val="00451C91"/>
    <w:rsid w:val="00451F2D"/>
    <w:rsid w:val="00452439"/>
    <w:rsid w:val="0045278A"/>
    <w:rsid w:val="00452F44"/>
    <w:rsid w:val="00452FC5"/>
    <w:rsid w:val="00454512"/>
    <w:rsid w:val="004546BE"/>
    <w:rsid w:val="00454931"/>
    <w:rsid w:val="00455E1B"/>
    <w:rsid w:val="00456211"/>
    <w:rsid w:val="00456CC0"/>
    <w:rsid w:val="00456F4A"/>
    <w:rsid w:val="0045754B"/>
    <w:rsid w:val="00457EDC"/>
    <w:rsid w:val="00460460"/>
    <w:rsid w:val="00460592"/>
    <w:rsid w:val="00461504"/>
    <w:rsid w:val="00461A6A"/>
    <w:rsid w:val="0046344E"/>
    <w:rsid w:val="00463698"/>
    <w:rsid w:val="00463B73"/>
    <w:rsid w:val="0046508F"/>
    <w:rsid w:val="00465883"/>
    <w:rsid w:val="00465A96"/>
    <w:rsid w:val="00466C35"/>
    <w:rsid w:val="00466FA1"/>
    <w:rsid w:val="00467A14"/>
    <w:rsid w:val="00467B0D"/>
    <w:rsid w:val="00470026"/>
    <w:rsid w:val="0047018A"/>
    <w:rsid w:val="00470654"/>
    <w:rsid w:val="00471115"/>
    <w:rsid w:val="00471360"/>
    <w:rsid w:val="0047151D"/>
    <w:rsid w:val="004719A5"/>
    <w:rsid w:val="00471B67"/>
    <w:rsid w:val="00471F42"/>
    <w:rsid w:val="00471F6F"/>
    <w:rsid w:val="00472CEB"/>
    <w:rsid w:val="00472D8C"/>
    <w:rsid w:val="00473733"/>
    <w:rsid w:val="0047378C"/>
    <w:rsid w:val="00473A47"/>
    <w:rsid w:val="00473AF1"/>
    <w:rsid w:val="00473B32"/>
    <w:rsid w:val="00474DD5"/>
    <w:rsid w:val="00475429"/>
    <w:rsid w:val="00475D0E"/>
    <w:rsid w:val="00475D8E"/>
    <w:rsid w:val="00476833"/>
    <w:rsid w:val="00477547"/>
    <w:rsid w:val="00477718"/>
    <w:rsid w:val="00477AF4"/>
    <w:rsid w:val="00477DB3"/>
    <w:rsid w:val="0048007A"/>
    <w:rsid w:val="00480780"/>
    <w:rsid w:val="00481343"/>
    <w:rsid w:val="00481B0A"/>
    <w:rsid w:val="00481FD0"/>
    <w:rsid w:val="00482580"/>
    <w:rsid w:val="00482D28"/>
    <w:rsid w:val="00482EBB"/>
    <w:rsid w:val="00483296"/>
    <w:rsid w:val="004833E6"/>
    <w:rsid w:val="00483943"/>
    <w:rsid w:val="00483CA9"/>
    <w:rsid w:val="004845F8"/>
    <w:rsid w:val="004850A6"/>
    <w:rsid w:val="00485232"/>
    <w:rsid w:val="00485348"/>
    <w:rsid w:val="0048537E"/>
    <w:rsid w:val="00485857"/>
    <w:rsid w:val="00485D3C"/>
    <w:rsid w:val="00486552"/>
    <w:rsid w:val="0048655C"/>
    <w:rsid w:val="004865F1"/>
    <w:rsid w:val="004866AE"/>
    <w:rsid w:val="00490350"/>
    <w:rsid w:val="0049156E"/>
    <w:rsid w:val="004918C0"/>
    <w:rsid w:val="004921BD"/>
    <w:rsid w:val="00492B03"/>
    <w:rsid w:val="00492DF6"/>
    <w:rsid w:val="00493B13"/>
    <w:rsid w:val="00494128"/>
    <w:rsid w:val="00494478"/>
    <w:rsid w:val="00494558"/>
    <w:rsid w:val="004950FA"/>
    <w:rsid w:val="004953CB"/>
    <w:rsid w:val="004953CC"/>
    <w:rsid w:val="004961E6"/>
    <w:rsid w:val="00497160"/>
    <w:rsid w:val="004978ED"/>
    <w:rsid w:val="00497B81"/>
    <w:rsid w:val="004A0292"/>
    <w:rsid w:val="004A0487"/>
    <w:rsid w:val="004A0859"/>
    <w:rsid w:val="004A14FD"/>
    <w:rsid w:val="004A1593"/>
    <w:rsid w:val="004A15CF"/>
    <w:rsid w:val="004A164E"/>
    <w:rsid w:val="004A1B25"/>
    <w:rsid w:val="004A23C7"/>
    <w:rsid w:val="004A2651"/>
    <w:rsid w:val="004A285E"/>
    <w:rsid w:val="004A4592"/>
    <w:rsid w:val="004A484D"/>
    <w:rsid w:val="004A4E13"/>
    <w:rsid w:val="004A512B"/>
    <w:rsid w:val="004A53C0"/>
    <w:rsid w:val="004A5A39"/>
    <w:rsid w:val="004A6545"/>
    <w:rsid w:val="004A747C"/>
    <w:rsid w:val="004B0148"/>
    <w:rsid w:val="004B0894"/>
    <w:rsid w:val="004B154F"/>
    <w:rsid w:val="004B19AF"/>
    <w:rsid w:val="004B22DB"/>
    <w:rsid w:val="004B2443"/>
    <w:rsid w:val="004B2AF2"/>
    <w:rsid w:val="004B3287"/>
    <w:rsid w:val="004B32BD"/>
    <w:rsid w:val="004B377D"/>
    <w:rsid w:val="004B3B2E"/>
    <w:rsid w:val="004B3C1A"/>
    <w:rsid w:val="004B4153"/>
    <w:rsid w:val="004B4881"/>
    <w:rsid w:val="004B4BA3"/>
    <w:rsid w:val="004B534F"/>
    <w:rsid w:val="004B5A31"/>
    <w:rsid w:val="004B6CE0"/>
    <w:rsid w:val="004B72E6"/>
    <w:rsid w:val="004B776F"/>
    <w:rsid w:val="004C033F"/>
    <w:rsid w:val="004C0578"/>
    <w:rsid w:val="004C0C02"/>
    <w:rsid w:val="004C1163"/>
    <w:rsid w:val="004C1AC4"/>
    <w:rsid w:val="004C23CB"/>
    <w:rsid w:val="004C2A43"/>
    <w:rsid w:val="004C2C75"/>
    <w:rsid w:val="004C30E7"/>
    <w:rsid w:val="004C3DD9"/>
    <w:rsid w:val="004C3E9C"/>
    <w:rsid w:val="004C4407"/>
    <w:rsid w:val="004C502F"/>
    <w:rsid w:val="004C534E"/>
    <w:rsid w:val="004D034E"/>
    <w:rsid w:val="004D0AA7"/>
    <w:rsid w:val="004D0B62"/>
    <w:rsid w:val="004D1083"/>
    <w:rsid w:val="004D17C7"/>
    <w:rsid w:val="004D1935"/>
    <w:rsid w:val="004D1B26"/>
    <w:rsid w:val="004D1E0F"/>
    <w:rsid w:val="004D229D"/>
    <w:rsid w:val="004D2402"/>
    <w:rsid w:val="004D2700"/>
    <w:rsid w:val="004D330C"/>
    <w:rsid w:val="004D3B09"/>
    <w:rsid w:val="004D4511"/>
    <w:rsid w:val="004D6512"/>
    <w:rsid w:val="004D676B"/>
    <w:rsid w:val="004D7029"/>
    <w:rsid w:val="004D73CB"/>
    <w:rsid w:val="004D73D9"/>
    <w:rsid w:val="004D79FE"/>
    <w:rsid w:val="004D7E0E"/>
    <w:rsid w:val="004E07DC"/>
    <w:rsid w:val="004E1D5D"/>
    <w:rsid w:val="004E2167"/>
    <w:rsid w:val="004E25FC"/>
    <w:rsid w:val="004E261F"/>
    <w:rsid w:val="004E2930"/>
    <w:rsid w:val="004E3724"/>
    <w:rsid w:val="004E506C"/>
    <w:rsid w:val="004E52DD"/>
    <w:rsid w:val="004E5DE7"/>
    <w:rsid w:val="004E6572"/>
    <w:rsid w:val="004E6832"/>
    <w:rsid w:val="004E70D9"/>
    <w:rsid w:val="004E79E2"/>
    <w:rsid w:val="004F0108"/>
    <w:rsid w:val="004F01A7"/>
    <w:rsid w:val="004F0C4D"/>
    <w:rsid w:val="004F1E89"/>
    <w:rsid w:val="004F2886"/>
    <w:rsid w:val="004F32A2"/>
    <w:rsid w:val="004F39DC"/>
    <w:rsid w:val="004F490C"/>
    <w:rsid w:val="004F491E"/>
    <w:rsid w:val="004F4B1C"/>
    <w:rsid w:val="004F4C99"/>
    <w:rsid w:val="004F4F86"/>
    <w:rsid w:val="004F69DE"/>
    <w:rsid w:val="004F6EE6"/>
    <w:rsid w:val="004F7149"/>
    <w:rsid w:val="004F7629"/>
    <w:rsid w:val="004F7971"/>
    <w:rsid w:val="004F7D04"/>
    <w:rsid w:val="004F7F51"/>
    <w:rsid w:val="0050087A"/>
    <w:rsid w:val="00501596"/>
    <w:rsid w:val="0050185B"/>
    <w:rsid w:val="00501ACE"/>
    <w:rsid w:val="00501FD3"/>
    <w:rsid w:val="00502409"/>
    <w:rsid w:val="00502EF0"/>
    <w:rsid w:val="00503B21"/>
    <w:rsid w:val="00503DB6"/>
    <w:rsid w:val="00504A74"/>
    <w:rsid w:val="00504C93"/>
    <w:rsid w:val="00504D5F"/>
    <w:rsid w:val="00505564"/>
    <w:rsid w:val="0050578C"/>
    <w:rsid w:val="00506589"/>
    <w:rsid w:val="00507608"/>
    <w:rsid w:val="00510B7F"/>
    <w:rsid w:val="00511278"/>
    <w:rsid w:val="0051189A"/>
    <w:rsid w:val="005128B2"/>
    <w:rsid w:val="00513FF5"/>
    <w:rsid w:val="0051429C"/>
    <w:rsid w:val="0051463A"/>
    <w:rsid w:val="00514E23"/>
    <w:rsid w:val="00515041"/>
    <w:rsid w:val="005160A2"/>
    <w:rsid w:val="00516654"/>
    <w:rsid w:val="0051666F"/>
    <w:rsid w:val="005167DB"/>
    <w:rsid w:val="005175D9"/>
    <w:rsid w:val="00517DCA"/>
    <w:rsid w:val="00517F20"/>
    <w:rsid w:val="0052037B"/>
    <w:rsid w:val="00520D65"/>
    <w:rsid w:val="00520F75"/>
    <w:rsid w:val="00521366"/>
    <w:rsid w:val="00521748"/>
    <w:rsid w:val="00521BA8"/>
    <w:rsid w:val="00522130"/>
    <w:rsid w:val="00522DE4"/>
    <w:rsid w:val="00522E0C"/>
    <w:rsid w:val="00523103"/>
    <w:rsid w:val="00523DDD"/>
    <w:rsid w:val="00524ABE"/>
    <w:rsid w:val="005254D5"/>
    <w:rsid w:val="0052580D"/>
    <w:rsid w:val="00525816"/>
    <w:rsid w:val="005258DA"/>
    <w:rsid w:val="005262D6"/>
    <w:rsid w:val="00526397"/>
    <w:rsid w:val="005269B1"/>
    <w:rsid w:val="00526C34"/>
    <w:rsid w:val="005276AD"/>
    <w:rsid w:val="0052777E"/>
    <w:rsid w:val="00527FBE"/>
    <w:rsid w:val="0053012A"/>
    <w:rsid w:val="00530436"/>
    <w:rsid w:val="00530AC4"/>
    <w:rsid w:val="00530D87"/>
    <w:rsid w:val="00531F00"/>
    <w:rsid w:val="00531F8E"/>
    <w:rsid w:val="0053206B"/>
    <w:rsid w:val="00532325"/>
    <w:rsid w:val="0053254C"/>
    <w:rsid w:val="00532917"/>
    <w:rsid w:val="00532DD7"/>
    <w:rsid w:val="0053305D"/>
    <w:rsid w:val="00533F59"/>
    <w:rsid w:val="00533F82"/>
    <w:rsid w:val="0053435F"/>
    <w:rsid w:val="00534589"/>
    <w:rsid w:val="00534AF4"/>
    <w:rsid w:val="00535320"/>
    <w:rsid w:val="005360CC"/>
    <w:rsid w:val="0053617A"/>
    <w:rsid w:val="005361DB"/>
    <w:rsid w:val="00537AA2"/>
    <w:rsid w:val="0054021A"/>
    <w:rsid w:val="005406E6"/>
    <w:rsid w:val="0054132A"/>
    <w:rsid w:val="00541820"/>
    <w:rsid w:val="00541A63"/>
    <w:rsid w:val="00541B22"/>
    <w:rsid w:val="00542435"/>
    <w:rsid w:val="00542A5B"/>
    <w:rsid w:val="005431DD"/>
    <w:rsid w:val="00543948"/>
    <w:rsid w:val="005439EC"/>
    <w:rsid w:val="00543A0A"/>
    <w:rsid w:val="00543ACB"/>
    <w:rsid w:val="00543DB4"/>
    <w:rsid w:val="0054411A"/>
    <w:rsid w:val="00544638"/>
    <w:rsid w:val="00545031"/>
    <w:rsid w:val="00545661"/>
    <w:rsid w:val="0054588C"/>
    <w:rsid w:val="0054617B"/>
    <w:rsid w:val="005461FB"/>
    <w:rsid w:val="0054668E"/>
    <w:rsid w:val="00546AFA"/>
    <w:rsid w:val="005472B0"/>
    <w:rsid w:val="00547BA8"/>
    <w:rsid w:val="00547F0B"/>
    <w:rsid w:val="00547FD9"/>
    <w:rsid w:val="005508E0"/>
    <w:rsid w:val="00550ADA"/>
    <w:rsid w:val="00550FCA"/>
    <w:rsid w:val="00551C18"/>
    <w:rsid w:val="005527C1"/>
    <w:rsid w:val="005529E5"/>
    <w:rsid w:val="00552C14"/>
    <w:rsid w:val="00552F21"/>
    <w:rsid w:val="005537DD"/>
    <w:rsid w:val="00553C97"/>
    <w:rsid w:val="005540A8"/>
    <w:rsid w:val="0055412D"/>
    <w:rsid w:val="005546B4"/>
    <w:rsid w:val="00555F51"/>
    <w:rsid w:val="00556065"/>
    <w:rsid w:val="005568AC"/>
    <w:rsid w:val="00556B84"/>
    <w:rsid w:val="00557316"/>
    <w:rsid w:val="0055760D"/>
    <w:rsid w:val="0056030E"/>
    <w:rsid w:val="005604EE"/>
    <w:rsid w:val="005606CF"/>
    <w:rsid w:val="00560BD3"/>
    <w:rsid w:val="00560CAF"/>
    <w:rsid w:val="00561841"/>
    <w:rsid w:val="0056197B"/>
    <w:rsid w:val="0056212B"/>
    <w:rsid w:val="00562F7E"/>
    <w:rsid w:val="00563AF8"/>
    <w:rsid w:val="00564943"/>
    <w:rsid w:val="0056495A"/>
    <w:rsid w:val="00564DCF"/>
    <w:rsid w:val="00565530"/>
    <w:rsid w:val="00565A9D"/>
    <w:rsid w:val="00566E0E"/>
    <w:rsid w:val="00566F0D"/>
    <w:rsid w:val="00566FD7"/>
    <w:rsid w:val="00567061"/>
    <w:rsid w:val="0056792F"/>
    <w:rsid w:val="00567A60"/>
    <w:rsid w:val="00567C62"/>
    <w:rsid w:val="00567D50"/>
    <w:rsid w:val="00567D78"/>
    <w:rsid w:val="00567FDB"/>
    <w:rsid w:val="00570BB8"/>
    <w:rsid w:val="00570DFB"/>
    <w:rsid w:val="00571110"/>
    <w:rsid w:val="00571A15"/>
    <w:rsid w:val="005720F0"/>
    <w:rsid w:val="00572C52"/>
    <w:rsid w:val="0057303A"/>
    <w:rsid w:val="00573473"/>
    <w:rsid w:val="00573655"/>
    <w:rsid w:val="00574862"/>
    <w:rsid w:val="005754CC"/>
    <w:rsid w:val="00576360"/>
    <w:rsid w:val="005764BE"/>
    <w:rsid w:val="00576527"/>
    <w:rsid w:val="00576ADD"/>
    <w:rsid w:val="0057784F"/>
    <w:rsid w:val="00577BF2"/>
    <w:rsid w:val="0058010F"/>
    <w:rsid w:val="00580D6F"/>
    <w:rsid w:val="0058117C"/>
    <w:rsid w:val="005811DE"/>
    <w:rsid w:val="0058162A"/>
    <w:rsid w:val="00581E97"/>
    <w:rsid w:val="005824E5"/>
    <w:rsid w:val="005826F3"/>
    <w:rsid w:val="00582B42"/>
    <w:rsid w:val="00582B98"/>
    <w:rsid w:val="00583144"/>
    <w:rsid w:val="005842D4"/>
    <w:rsid w:val="005843F2"/>
    <w:rsid w:val="00584853"/>
    <w:rsid w:val="00584A9F"/>
    <w:rsid w:val="00584E9F"/>
    <w:rsid w:val="00585882"/>
    <w:rsid w:val="005859A1"/>
    <w:rsid w:val="005862B0"/>
    <w:rsid w:val="005862B4"/>
    <w:rsid w:val="00586395"/>
    <w:rsid w:val="00586557"/>
    <w:rsid w:val="00586AE0"/>
    <w:rsid w:val="00587356"/>
    <w:rsid w:val="00587989"/>
    <w:rsid w:val="00587B59"/>
    <w:rsid w:val="00590284"/>
    <w:rsid w:val="00590E51"/>
    <w:rsid w:val="00591188"/>
    <w:rsid w:val="00591297"/>
    <w:rsid w:val="0059146E"/>
    <w:rsid w:val="0059168F"/>
    <w:rsid w:val="00591693"/>
    <w:rsid w:val="005917A6"/>
    <w:rsid w:val="005917FB"/>
    <w:rsid w:val="005919ED"/>
    <w:rsid w:val="00591EE3"/>
    <w:rsid w:val="00592145"/>
    <w:rsid w:val="00592C49"/>
    <w:rsid w:val="00592F7B"/>
    <w:rsid w:val="00593AEA"/>
    <w:rsid w:val="0059430A"/>
    <w:rsid w:val="00594412"/>
    <w:rsid w:val="00594BFF"/>
    <w:rsid w:val="00595282"/>
    <w:rsid w:val="00595358"/>
    <w:rsid w:val="00595937"/>
    <w:rsid w:val="00595973"/>
    <w:rsid w:val="00595CAD"/>
    <w:rsid w:val="0059616C"/>
    <w:rsid w:val="00596659"/>
    <w:rsid w:val="00597226"/>
    <w:rsid w:val="005972E2"/>
    <w:rsid w:val="005973A8"/>
    <w:rsid w:val="00597EE8"/>
    <w:rsid w:val="005A0246"/>
    <w:rsid w:val="005A0307"/>
    <w:rsid w:val="005A0B1E"/>
    <w:rsid w:val="005A0BEB"/>
    <w:rsid w:val="005A125B"/>
    <w:rsid w:val="005A1274"/>
    <w:rsid w:val="005A1783"/>
    <w:rsid w:val="005A1C86"/>
    <w:rsid w:val="005A2D79"/>
    <w:rsid w:val="005A3C78"/>
    <w:rsid w:val="005A3E31"/>
    <w:rsid w:val="005A4A1A"/>
    <w:rsid w:val="005A4B95"/>
    <w:rsid w:val="005A4BE7"/>
    <w:rsid w:val="005A4F4A"/>
    <w:rsid w:val="005A512C"/>
    <w:rsid w:val="005A5629"/>
    <w:rsid w:val="005A579B"/>
    <w:rsid w:val="005A5D18"/>
    <w:rsid w:val="005A5DB7"/>
    <w:rsid w:val="005A717D"/>
    <w:rsid w:val="005A7236"/>
    <w:rsid w:val="005B01EB"/>
    <w:rsid w:val="005B0401"/>
    <w:rsid w:val="005B16C5"/>
    <w:rsid w:val="005B1B1F"/>
    <w:rsid w:val="005B1BD0"/>
    <w:rsid w:val="005B1DC4"/>
    <w:rsid w:val="005B24AD"/>
    <w:rsid w:val="005B2B7A"/>
    <w:rsid w:val="005B2CA0"/>
    <w:rsid w:val="005B31CE"/>
    <w:rsid w:val="005B4428"/>
    <w:rsid w:val="005B47C6"/>
    <w:rsid w:val="005B4A87"/>
    <w:rsid w:val="005B5996"/>
    <w:rsid w:val="005B6308"/>
    <w:rsid w:val="005B6557"/>
    <w:rsid w:val="005B70C4"/>
    <w:rsid w:val="005B713A"/>
    <w:rsid w:val="005B77E2"/>
    <w:rsid w:val="005C0040"/>
    <w:rsid w:val="005C03DE"/>
    <w:rsid w:val="005C0D5C"/>
    <w:rsid w:val="005C125A"/>
    <w:rsid w:val="005C168C"/>
    <w:rsid w:val="005C1A10"/>
    <w:rsid w:val="005C1C6F"/>
    <w:rsid w:val="005C2296"/>
    <w:rsid w:val="005C22E8"/>
    <w:rsid w:val="005C2912"/>
    <w:rsid w:val="005C2953"/>
    <w:rsid w:val="005C2B24"/>
    <w:rsid w:val="005C2BB4"/>
    <w:rsid w:val="005C46D3"/>
    <w:rsid w:val="005C4788"/>
    <w:rsid w:val="005C4932"/>
    <w:rsid w:val="005C4A7D"/>
    <w:rsid w:val="005C4B8C"/>
    <w:rsid w:val="005C5318"/>
    <w:rsid w:val="005C556B"/>
    <w:rsid w:val="005C5D3F"/>
    <w:rsid w:val="005C5DD5"/>
    <w:rsid w:val="005C5EAD"/>
    <w:rsid w:val="005C6335"/>
    <w:rsid w:val="005C6547"/>
    <w:rsid w:val="005C6878"/>
    <w:rsid w:val="005C70DB"/>
    <w:rsid w:val="005C75D7"/>
    <w:rsid w:val="005C7895"/>
    <w:rsid w:val="005D011F"/>
    <w:rsid w:val="005D1368"/>
    <w:rsid w:val="005D1620"/>
    <w:rsid w:val="005D1B39"/>
    <w:rsid w:val="005D2014"/>
    <w:rsid w:val="005D25AE"/>
    <w:rsid w:val="005D2898"/>
    <w:rsid w:val="005D3C87"/>
    <w:rsid w:val="005D4090"/>
    <w:rsid w:val="005D433C"/>
    <w:rsid w:val="005D4781"/>
    <w:rsid w:val="005D5070"/>
    <w:rsid w:val="005D5818"/>
    <w:rsid w:val="005D5B36"/>
    <w:rsid w:val="005D5BB3"/>
    <w:rsid w:val="005D602E"/>
    <w:rsid w:val="005D61F4"/>
    <w:rsid w:val="005D631A"/>
    <w:rsid w:val="005D67FA"/>
    <w:rsid w:val="005D7049"/>
    <w:rsid w:val="005D73BE"/>
    <w:rsid w:val="005D7CD6"/>
    <w:rsid w:val="005E057C"/>
    <w:rsid w:val="005E0EE4"/>
    <w:rsid w:val="005E1C75"/>
    <w:rsid w:val="005E2AA9"/>
    <w:rsid w:val="005E2B7C"/>
    <w:rsid w:val="005E2C86"/>
    <w:rsid w:val="005E3C9B"/>
    <w:rsid w:val="005E434C"/>
    <w:rsid w:val="005E4447"/>
    <w:rsid w:val="005E4531"/>
    <w:rsid w:val="005E4618"/>
    <w:rsid w:val="005E4996"/>
    <w:rsid w:val="005E4D5E"/>
    <w:rsid w:val="005E5E27"/>
    <w:rsid w:val="005E6454"/>
    <w:rsid w:val="005E66A1"/>
    <w:rsid w:val="005E7056"/>
    <w:rsid w:val="005E745D"/>
    <w:rsid w:val="005E75A7"/>
    <w:rsid w:val="005F0458"/>
    <w:rsid w:val="005F1780"/>
    <w:rsid w:val="005F1861"/>
    <w:rsid w:val="005F1961"/>
    <w:rsid w:val="005F20D1"/>
    <w:rsid w:val="005F222C"/>
    <w:rsid w:val="005F28DE"/>
    <w:rsid w:val="005F387C"/>
    <w:rsid w:val="005F3DC4"/>
    <w:rsid w:val="005F40C6"/>
    <w:rsid w:val="005F48F7"/>
    <w:rsid w:val="005F4A4C"/>
    <w:rsid w:val="005F4DAE"/>
    <w:rsid w:val="005F4F90"/>
    <w:rsid w:val="005F56B9"/>
    <w:rsid w:val="005F5A49"/>
    <w:rsid w:val="005F5B1F"/>
    <w:rsid w:val="005F5BCE"/>
    <w:rsid w:val="005F6639"/>
    <w:rsid w:val="005F6C5D"/>
    <w:rsid w:val="005F6E87"/>
    <w:rsid w:val="005F74CC"/>
    <w:rsid w:val="00600157"/>
    <w:rsid w:val="006001E3"/>
    <w:rsid w:val="00600325"/>
    <w:rsid w:val="00600DAC"/>
    <w:rsid w:val="00601271"/>
    <w:rsid w:val="006018E1"/>
    <w:rsid w:val="00601D2B"/>
    <w:rsid w:val="006023D2"/>
    <w:rsid w:val="006028CB"/>
    <w:rsid w:val="00602ABF"/>
    <w:rsid w:val="00602B37"/>
    <w:rsid w:val="00603C1E"/>
    <w:rsid w:val="00604080"/>
    <w:rsid w:val="006044CC"/>
    <w:rsid w:val="00605005"/>
    <w:rsid w:val="006060FB"/>
    <w:rsid w:val="0060652D"/>
    <w:rsid w:val="006069C6"/>
    <w:rsid w:val="00606C68"/>
    <w:rsid w:val="006073B0"/>
    <w:rsid w:val="00607B06"/>
    <w:rsid w:val="00607B87"/>
    <w:rsid w:val="006103B0"/>
    <w:rsid w:val="00610A60"/>
    <w:rsid w:val="00610C4F"/>
    <w:rsid w:val="006112FB"/>
    <w:rsid w:val="00611714"/>
    <w:rsid w:val="006117D4"/>
    <w:rsid w:val="00612FE3"/>
    <w:rsid w:val="0061328F"/>
    <w:rsid w:val="00613416"/>
    <w:rsid w:val="00613C51"/>
    <w:rsid w:val="00614386"/>
    <w:rsid w:val="00614A4D"/>
    <w:rsid w:val="00615155"/>
    <w:rsid w:val="006153F6"/>
    <w:rsid w:val="00615CD2"/>
    <w:rsid w:val="0061665F"/>
    <w:rsid w:val="00616661"/>
    <w:rsid w:val="00616B5C"/>
    <w:rsid w:val="00616F3E"/>
    <w:rsid w:val="00617041"/>
    <w:rsid w:val="0061766E"/>
    <w:rsid w:val="00617791"/>
    <w:rsid w:val="0062051E"/>
    <w:rsid w:val="006205BD"/>
    <w:rsid w:val="00620921"/>
    <w:rsid w:val="00620BEA"/>
    <w:rsid w:val="00620CF9"/>
    <w:rsid w:val="00621BF0"/>
    <w:rsid w:val="006221EE"/>
    <w:rsid w:val="006226B4"/>
    <w:rsid w:val="00622C27"/>
    <w:rsid w:val="00623282"/>
    <w:rsid w:val="006237FD"/>
    <w:rsid w:val="00623B7F"/>
    <w:rsid w:val="00623F10"/>
    <w:rsid w:val="00624070"/>
    <w:rsid w:val="006253AF"/>
    <w:rsid w:val="0062581C"/>
    <w:rsid w:val="00625BAE"/>
    <w:rsid w:val="00627144"/>
    <w:rsid w:val="006275F5"/>
    <w:rsid w:val="00627675"/>
    <w:rsid w:val="00627E73"/>
    <w:rsid w:val="00627F31"/>
    <w:rsid w:val="00630268"/>
    <w:rsid w:val="006309EB"/>
    <w:rsid w:val="00630BF4"/>
    <w:rsid w:val="00630CD6"/>
    <w:rsid w:val="0063105A"/>
    <w:rsid w:val="00631ECE"/>
    <w:rsid w:val="0063228C"/>
    <w:rsid w:val="0063303E"/>
    <w:rsid w:val="00633854"/>
    <w:rsid w:val="00633CB4"/>
    <w:rsid w:val="00633F57"/>
    <w:rsid w:val="00633FA2"/>
    <w:rsid w:val="006343CA"/>
    <w:rsid w:val="00634894"/>
    <w:rsid w:val="0063499D"/>
    <w:rsid w:val="00635156"/>
    <w:rsid w:val="00635192"/>
    <w:rsid w:val="0063542A"/>
    <w:rsid w:val="006355BB"/>
    <w:rsid w:val="00636240"/>
    <w:rsid w:val="006366E4"/>
    <w:rsid w:val="00637084"/>
    <w:rsid w:val="0063767E"/>
    <w:rsid w:val="00637688"/>
    <w:rsid w:val="00637761"/>
    <w:rsid w:val="0063784A"/>
    <w:rsid w:val="006378FD"/>
    <w:rsid w:val="00637946"/>
    <w:rsid w:val="00637E4E"/>
    <w:rsid w:val="00637EA4"/>
    <w:rsid w:val="00640166"/>
    <w:rsid w:val="00640A19"/>
    <w:rsid w:val="00640B4B"/>
    <w:rsid w:val="00640E86"/>
    <w:rsid w:val="0064162F"/>
    <w:rsid w:val="006416EE"/>
    <w:rsid w:val="00641B93"/>
    <w:rsid w:val="00641DDB"/>
    <w:rsid w:val="00641F4C"/>
    <w:rsid w:val="00642696"/>
    <w:rsid w:val="0064314D"/>
    <w:rsid w:val="006433F8"/>
    <w:rsid w:val="0064369E"/>
    <w:rsid w:val="00643851"/>
    <w:rsid w:val="00643D44"/>
    <w:rsid w:val="00643E92"/>
    <w:rsid w:val="00644360"/>
    <w:rsid w:val="00645856"/>
    <w:rsid w:val="00645AD7"/>
    <w:rsid w:val="00645B80"/>
    <w:rsid w:val="0064616A"/>
    <w:rsid w:val="00646371"/>
    <w:rsid w:val="0064738E"/>
    <w:rsid w:val="006473F2"/>
    <w:rsid w:val="0064784D"/>
    <w:rsid w:val="00647A6E"/>
    <w:rsid w:val="00647E2C"/>
    <w:rsid w:val="006500A9"/>
    <w:rsid w:val="006520B8"/>
    <w:rsid w:val="00653D95"/>
    <w:rsid w:val="00653DC4"/>
    <w:rsid w:val="0065422B"/>
    <w:rsid w:val="00654C4B"/>
    <w:rsid w:val="00654D76"/>
    <w:rsid w:val="00654E7A"/>
    <w:rsid w:val="00654E87"/>
    <w:rsid w:val="006559E3"/>
    <w:rsid w:val="00655A03"/>
    <w:rsid w:val="0065631D"/>
    <w:rsid w:val="006564DB"/>
    <w:rsid w:val="006565F5"/>
    <w:rsid w:val="00656992"/>
    <w:rsid w:val="0065775E"/>
    <w:rsid w:val="006579BA"/>
    <w:rsid w:val="00657C92"/>
    <w:rsid w:val="00657F5A"/>
    <w:rsid w:val="00660C4F"/>
    <w:rsid w:val="00661C1F"/>
    <w:rsid w:val="00661E66"/>
    <w:rsid w:val="0066207A"/>
    <w:rsid w:val="00662458"/>
    <w:rsid w:val="0066252E"/>
    <w:rsid w:val="00663361"/>
    <w:rsid w:val="00664260"/>
    <w:rsid w:val="00664D9F"/>
    <w:rsid w:val="00665062"/>
    <w:rsid w:val="00665FDE"/>
    <w:rsid w:val="00666F7B"/>
    <w:rsid w:val="00667ED5"/>
    <w:rsid w:val="006700F1"/>
    <w:rsid w:val="0067026D"/>
    <w:rsid w:val="006708B1"/>
    <w:rsid w:val="00670DE6"/>
    <w:rsid w:val="00670F2B"/>
    <w:rsid w:val="00671322"/>
    <w:rsid w:val="0067409B"/>
    <w:rsid w:val="006742B2"/>
    <w:rsid w:val="00674437"/>
    <w:rsid w:val="006745A3"/>
    <w:rsid w:val="00674B06"/>
    <w:rsid w:val="00674C2B"/>
    <w:rsid w:val="006751A0"/>
    <w:rsid w:val="006756B2"/>
    <w:rsid w:val="00675700"/>
    <w:rsid w:val="00675931"/>
    <w:rsid w:val="00675D4B"/>
    <w:rsid w:val="00675D58"/>
    <w:rsid w:val="00675EF2"/>
    <w:rsid w:val="00676068"/>
    <w:rsid w:val="006765BB"/>
    <w:rsid w:val="006767E5"/>
    <w:rsid w:val="00676AE5"/>
    <w:rsid w:val="00676E3F"/>
    <w:rsid w:val="00677043"/>
    <w:rsid w:val="006772C3"/>
    <w:rsid w:val="006774B5"/>
    <w:rsid w:val="00677D3B"/>
    <w:rsid w:val="00680344"/>
    <w:rsid w:val="00681144"/>
    <w:rsid w:val="00681234"/>
    <w:rsid w:val="00682C13"/>
    <w:rsid w:val="0068304A"/>
    <w:rsid w:val="006836AA"/>
    <w:rsid w:val="0068381F"/>
    <w:rsid w:val="00683B00"/>
    <w:rsid w:val="00683C13"/>
    <w:rsid w:val="00684632"/>
    <w:rsid w:val="006849D1"/>
    <w:rsid w:val="0068576F"/>
    <w:rsid w:val="006858C0"/>
    <w:rsid w:val="0068639F"/>
    <w:rsid w:val="00686A0F"/>
    <w:rsid w:val="00687332"/>
    <w:rsid w:val="0069012E"/>
    <w:rsid w:val="006904F7"/>
    <w:rsid w:val="00690658"/>
    <w:rsid w:val="00690AA7"/>
    <w:rsid w:val="0069136C"/>
    <w:rsid w:val="006917A4"/>
    <w:rsid w:val="00691BCE"/>
    <w:rsid w:val="00691C7C"/>
    <w:rsid w:val="00691D10"/>
    <w:rsid w:val="00691E01"/>
    <w:rsid w:val="0069201C"/>
    <w:rsid w:val="0069269B"/>
    <w:rsid w:val="006933E0"/>
    <w:rsid w:val="00693498"/>
    <w:rsid w:val="006937C2"/>
    <w:rsid w:val="00693874"/>
    <w:rsid w:val="0069398C"/>
    <w:rsid w:val="006939DF"/>
    <w:rsid w:val="00693BB1"/>
    <w:rsid w:val="00693DAF"/>
    <w:rsid w:val="00693E5A"/>
    <w:rsid w:val="00693F0B"/>
    <w:rsid w:val="00695F20"/>
    <w:rsid w:val="006960BA"/>
    <w:rsid w:val="00696549"/>
    <w:rsid w:val="00696E28"/>
    <w:rsid w:val="006970F3"/>
    <w:rsid w:val="006A0FA0"/>
    <w:rsid w:val="006A14C5"/>
    <w:rsid w:val="006A255F"/>
    <w:rsid w:val="006A2995"/>
    <w:rsid w:val="006A3121"/>
    <w:rsid w:val="006A3302"/>
    <w:rsid w:val="006A3AEF"/>
    <w:rsid w:val="006A4929"/>
    <w:rsid w:val="006A4957"/>
    <w:rsid w:val="006A4D19"/>
    <w:rsid w:val="006A52E0"/>
    <w:rsid w:val="006A559E"/>
    <w:rsid w:val="006A592E"/>
    <w:rsid w:val="006A5EAC"/>
    <w:rsid w:val="006A64A3"/>
    <w:rsid w:val="006A6848"/>
    <w:rsid w:val="006A6876"/>
    <w:rsid w:val="006A6DD6"/>
    <w:rsid w:val="006A710A"/>
    <w:rsid w:val="006A7B02"/>
    <w:rsid w:val="006A7E20"/>
    <w:rsid w:val="006B065F"/>
    <w:rsid w:val="006B09C0"/>
    <w:rsid w:val="006B1471"/>
    <w:rsid w:val="006B14A8"/>
    <w:rsid w:val="006B1C5B"/>
    <w:rsid w:val="006B204A"/>
    <w:rsid w:val="006B2775"/>
    <w:rsid w:val="006B27B0"/>
    <w:rsid w:val="006B2BF3"/>
    <w:rsid w:val="006B2F97"/>
    <w:rsid w:val="006B33AE"/>
    <w:rsid w:val="006B39E9"/>
    <w:rsid w:val="006B4580"/>
    <w:rsid w:val="006B58B8"/>
    <w:rsid w:val="006B5CE0"/>
    <w:rsid w:val="006B628D"/>
    <w:rsid w:val="006B63AB"/>
    <w:rsid w:val="006B63B1"/>
    <w:rsid w:val="006B6E2F"/>
    <w:rsid w:val="006B7134"/>
    <w:rsid w:val="006B74E8"/>
    <w:rsid w:val="006B755D"/>
    <w:rsid w:val="006C0467"/>
    <w:rsid w:val="006C0D62"/>
    <w:rsid w:val="006C0D79"/>
    <w:rsid w:val="006C1A53"/>
    <w:rsid w:val="006C20CB"/>
    <w:rsid w:val="006C2115"/>
    <w:rsid w:val="006C2168"/>
    <w:rsid w:val="006C2195"/>
    <w:rsid w:val="006C2252"/>
    <w:rsid w:val="006C267A"/>
    <w:rsid w:val="006C26C0"/>
    <w:rsid w:val="006C26D5"/>
    <w:rsid w:val="006C2781"/>
    <w:rsid w:val="006C2899"/>
    <w:rsid w:val="006C3109"/>
    <w:rsid w:val="006C32A2"/>
    <w:rsid w:val="006C3719"/>
    <w:rsid w:val="006C3CA6"/>
    <w:rsid w:val="006C3E6C"/>
    <w:rsid w:val="006C40A1"/>
    <w:rsid w:val="006C4282"/>
    <w:rsid w:val="006C4804"/>
    <w:rsid w:val="006C4D36"/>
    <w:rsid w:val="006C5701"/>
    <w:rsid w:val="006C5A9E"/>
    <w:rsid w:val="006C6198"/>
    <w:rsid w:val="006C6AED"/>
    <w:rsid w:val="006C6B05"/>
    <w:rsid w:val="006C7521"/>
    <w:rsid w:val="006C7F23"/>
    <w:rsid w:val="006D04A3"/>
    <w:rsid w:val="006D0613"/>
    <w:rsid w:val="006D0771"/>
    <w:rsid w:val="006D097D"/>
    <w:rsid w:val="006D16D3"/>
    <w:rsid w:val="006D1B90"/>
    <w:rsid w:val="006D1E09"/>
    <w:rsid w:val="006D2231"/>
    <w:rsid w:val="006D2380"/>
    <w:rsid w:val="006D43B0"/>
    <w:rsid w:val="006D5587"/>
    <w:rsid w:val="006D6421"/>
    <w:rsid w:val="006D6554"/>
    <w:rsid w:val="006D7F62"/>
    <w:rsid w:val="006E00BA"/>
    <w:rsid w:val="006E0BCE"/>
    <w:rsid w:val="006E17FD"/>
    <w:rsid w:val="006E1BE3"/>
    <w:rsid w:val="006E1E1B"/>
    <w:rsid w:val="006E1F62"/>
    <w:rsid w:val="006E200A"/>
    <w:rsid w:val="006E25DE"/>
    <w:rsid w:val="006E25E0"/>
    <w:rsid w:val="006E28BE"/>
    <w:rsid w:val="006E28CC"/>
    <w:rsid w:val="006E3432"/>
    <w:rsid w:val="006E34BF"/>
    <w:rsid w:val="006E3DD3"/>
    <w:rsid w:val="006E3EB1"/>
    <w:rsid w:val="006E4088"/>
    <w:rsid w:val="006E41F1"/>
    <w:rsid w:val="006E4610"/>
    <w:rsid w:val="006E47CD"/>
    <w:rsid w:val="006E48E0"/>
    <w:rsid w:val="006E4DD6"/>
    <w:rsid w:val="006E535D"/>
    <w:rsid w:val="006E5BA2"/>
    <w:rsid w:val="006E66DB"/>
    <w:rsid w:val="006E68AE"/>
    <w:rsid w:val="006E6C1F"/>
    <w:rsid w:val="006E6CC3"/>
    <w:rsid w:val="006E6F5C"/>
    <w:rsid w:val="006E7097"/>
    <w:rsid w:val="006E7A78"/>
    <w:rsid w:val="006E7D21"/>
    <w:rsid w:val="006E7E95"/>
    <w:rsid w:val="006F0FBB"/>
    <w:rsid w:val="006F1377"/>
    <w:rsid w:val="006F1BAD"/>
    <w:rsid w:val="006F1EAC"/>
    <w:rsid w:val="006F226E"/>
    <w:rsid w:val="006F29C2"/>
    <w:rsid w:val="006F2BB9"/>
    <w:rsid w:val="006F2E84"/>
    <w:rsid w:val="006F3171"/>
    <w:rsid w:val="006F3437"/>
    <w:rsid w:val="006F3671"/>
    <w:rsid w:val="006F3ABB"/>
    <w:rsid w:val="006F463D"/>
    <w:rsid w:val="006F4821"/>
    <w:rsid w:val="006F4D59"/>
    <w:rsid w:val="006F59E9"/>
    <w:rsid w:val="006F5FD6"/>
    <w:rsid w:val="006F61B0"/>
    <w:rsid w:val="006F61DC"/>
    <w:rsid w:val="006F6297"/>
    <w:rsid w:val="006F6378"/>
    <w:rsid w:val="006F6B76"/>
    <w:rsid w:val="006F6F54"/>
    <w:rsid w:val="006F7B7E"/>
    <w:rsid w:val="0070019C"/>
    <w:rsid w:val="00701561"/>
    <w:rsid w:val="00701579"/>
    <w:rsid w:val="00701898"/>
    <w:rsid w:val="00701F89"/>
    <w:rsid w:val="007020D2"/>
    <w:rsid w:val="00702496"/>
    <w:rsid w:val="00702529"/>
    <w:rsid w:val="00702A9A"/>
    <w:rsid w:val="00702C56"/>
    <w:rsid w:val="00702F42"/>
    <w:rsid w:val="007038ED"/>
    <w:rsid w:val="007038FC"/>
    <w:rsid w:val="00703A83"/>
    <w:rsid w:val="00703C09"/>
    <w:rsid w:val="00704612"/>
    <w:rsid w:val="0070478C"/>
    <w:rsid w:val="00704BA1"/>
    <w:rsid w:val="00705DDB"/>
    <w:rsid w:val="00707702"/>
    <w:rsid w:val="00707CD3"/>
    <w:rsid w:val="00710662"/>
    <w:rsid w:val="00710D7A"/>
    <w:rsid w:val="007113CA"/>
    <w:rsid w:val="007117DF"/>
    <w:rsid w:val="00712760"/>
    <w:rsid w:val="00712818"/>
    <w:rsid w:val="00712B83"/>
    <w:rsid w:val="007133E8"/>
    <w:rsid w:val="00713C0F"/>
    <w:rsid w:val="00713D87"/>
    <w:rsid w:val="00713E35"/>
    <w:rsid w:val="007148F8"/>
    <w:rsid w:val="0071498C"/>
    <w:rsid w:val="00714ABC"/>
    <w:rsid w:val="00714BC5"/>
    <w:rsid w:val="0071526B"/>
    <w:rsid w:val="007154A8"/>
    <w:rsid w:val="00715518"/>
    <w:rsid w:val="00715A34"/>
    <w:rsid w:val="00715E29"/>
    <w:rsid w:val="0071600E"/>
    <w:rsid w:val="00716104"/>
    <w:rsid w:val="007164F5"/>
    <w:rsid w:val="0071675F"/>
    <w:rsid w:val="00716A8C"/>
    <w:rsid w:val="00716A94"/>
    <w:rsid w:val="00716D77"/>
    <w:rsid w:val="00717B49"/>
    <w:rsid w:val="00717C74"/>
    <w:rsid w:val="0072018A"/>
    <w:rsid w:val="00720C60"/>
    <w:rsid w:val="00720FF2"/>
    <w:rsid w:val="00721087"/>
    <w:rsid w:val="0072151A"/>
    <w:rsid w:val="0072160E"/>
    <w:rsid w:val="00721B70"/>
    <w:rsid w:val="007222FF"/>
    <w:rsid w:val="007225F2"/>
    <w:rsid w:val="00722882"/>
    <w:rsid w:val="00722913"/>
    <w:rsid w:val="00722B4E"/>
    <w:rsid w:val="00722E78"/>
    <w:rsid w:val="00722F06"/>
    <w:rsid w:val="00723431"/>
    <w:rsid w:val="007235C0"/>
    <w:rsid w:val="0072387A"/>
    <w:rsid w:val="00723B5C"/>
    <w:rsid w:val="00723C81"/>
    <w:rsid w:val="00723DE0"/>
    <w:rsid w:val="00724369"/>
    <w:rsid w:val="00724F75"/>
    <w:rsid w:val="007250A2"/>
    <w:rsid w:val="007257C8"/>
    <w:rsid w:val="00725846"/>
    <w:rsid w:val="00725D3B"/>
    <w:rsid w:val="00725F36"/>
    <w:rsid w:val="007268B8"/>
    <w:rsid w:val="00726F30"/>
    <w:rsid w:val="0072795F"/>
    <w:rsid w:val="00727BB3"/>
    <w:rsid w:val="00727F4E"/>
    <w:rsid w:val="007301C6"/>
    <w:rsid w:val="0073033D"/>
    <w:rsid w:val="00730500"/>
    <w:rsid w:val="007307A8"/>
    <w:rsid w:val="00731114"/>
    <w:rsid w:val="00731175"/>
    <w:rsid w:val="00731583"/>
    <w:rsid w:val="007317E1"/>
    <w:rsid w:val="0073238A"/>
    <w:rsid w:val="007325D8"/>
    <w:rsid w:val="00732979"/>
    <w:rsid w:val="00732D6C"/>
    <w:rsid w:val="00732F2C"/>
    <w:rsid w:val="007334F0"/>
    <w:rsid w:val="00733DE1"/>
    <w:rsid w:val="0073403F"/>
    <w:rsid w:val="00734164"/>
    <w:rsid w:val="00735336"/>
    <w:rsid w:val="007354A9"/>
    <w:rsid w:val="00735D06"/>
    <w:rsid w:val="00735EC3"/>
    <w:rsid w:val="0073601F"/>
    <w:rsid w:val="007366BE"/>
    <w:rsid w:val="00736A90"/>
    <w:rsid w:val="00736B32"/>
    <w:rsid w:val="00736CFA"/>
    <w:rsid w:val="0073703C"/>
    <w:rsid w:val="007370FF"/>
    <w:rsid w:val="007379A9"/>
    <w:rsid w:val="007404F6"/>
    <w:rsid w:val="00740A71"/>
    <w:rsid w:val="00740CC9"/>
    <w:rsid w:val="00741058"/>
    <w:rsid w:val="00741722"/>
    <w:rsid w:val="00741970"/>
    <w:rsid w:val="00742178"/>
    <w:rsid w:val="007427B0"/>
    <w:rsid w:val="00743AF2"/>
    <w:rsid w:val="00744A2E"/>
    <w:rsid w:val="00745038"/>
    <w:rsid w:val="00745BD7"/>
    <w:rsid w:val="0074622B"/>
    <w:rsid w:val="0074648D"/>
    <w:rsid w:val="0074653A"/>
    <w:rsid w:val="00746AA4"/>
    <w:rsid w:val="00746B16"/>
    <w:rsid w:val="00746EAC"/>
    <w:rsid w:val="007471FC"/>
    <w:rsid w:val="00747981"/>
    <w:rsid w:val="007500C2"/>
    <w:rsid w:val="00750ECB"/>
    <w:rsid w:val="007512CB"/>
    <w:rsid w:val="00752883"/>
    <w:rsid w:val="00752917"/>
    <w:rsid w:val="00752958"/>
    <w:rsid w:val="00752DFE"/>
    <w:rsid w:val="00752E97"/>
    <w:rsid w:val="0075302B"/>
    <w:rsid w:val="0075427C"/>
    <w:rsid w:val="00754873"/>
    <w:rsid w:val="00755188"/>
    <w:rsid w:val="00755E4B"/>
    <w:rsid w:val="0075603D"/>
    <w:rsid w:val="0075679A"/>
    <w:rsid w:val="0075732B"/>
    <w:rsid w:val="007600C5"/>
    <w:rsid w:val="007601B8"/>
    <w:rsid w:val="00760C18"/>
    <w:rsid w:val="00761440"/>
    <w:rsid w:val="007614C4"/>
    <w:rsid w:val="00761646"/>
    <w:rsid w:val="007620D2"/>
    <w:rsid w:val="00762429"/>
    <w:rsid w:val="00762A2D"/>
    <w:rsid w:val="00762D24"/>
    <w:rsid w:val="00763569"/>
    <w:rsid w:val="00763B98"/>
    <w:rsid w:val="00764371"/>
    <w:rsid w:val="0076498A"/>
    <w:rsid w:val="00764D43"/>
    <w:rsid w:val="007659BD"/>
    <w:rsid w:val="00765F0C"/>
    <w:rsid w:val="00766169"/>
    <w:rsid w:val="00766301"/>
    <w:rsid w:val="00766BC9"/>
    <w:rsid w:val="00766C8C"/>
    <w:rsid w:val="00766F6A"/>
    <w:rsid w:val="00767014"/>
    <w:rsid w:val="00767C6A"/>
    <w:rsid w:val="00767EAB"/>
    <w:rsid w:val="007708DF"/>
    <w:rsid w:val="00770E5B"/>
    <w:rsid w:val="00770F87"/>
    <w:rsid w:val="00772313"/>
    <w:rsid w:val="007724F8"/>
    <w:rsid w:val="007728D1"/>
    <w:rsid w:val="00772A23"/>
    <w:rsid w:val="00772AA4"/>
    <w:rsid w:val="00772D31"/>
    <w:rsid w:val="007731A2"/>
    <w:rsid w:val="007736D6"/>
    <w:rsid w:val="007737A2"/>
    <w:rsid w:val="00773CF1"/>
    <w:rsid w:val="0077428E"/>
    <w:rsid w:val="0077499B"/>
    <w:rsid w:val="007749B4"/>
    <w:rsid w:val="00774C3D"/>
    <w:rsid w:val="00775128"/>
    <w:rsid w:val="007757A1"/>
    <w:rsid w:val="007758BA"/>
    <w:rsid w:val="00775FC1"/>
    <w:rsid w:val="00776042"/>
    <w:rsid w:val="007760E1"/>
    <w:rsid w:val="00776287"/>
    <w:rsid w:val="007771A9"/>
    <w:rsid w:val="007776E8"/>
    <w:rsid w:val="0077783D"/>
    <w:rsid w:val="00777E13"/>
    <w:rsid w:val="00777F9A"/>
    <w:rsid w:val="007809B5"/>
    <w:rsid w:val="00780A24"/>
    <w:rsid w:val="00780B07"/>
    <w:rsid w:val="007816BF"/>
    <w:rsid w:val="00781B5E"/>
    <w:rsid w:val="007820FE"/>
    <w:rsid w:val="00782797"/>
    <w:rsid w:val="00782A17"/>
    <w:rsid w:val="00782D58"/>
    <w:rsid w:val="00782E84"/>
    <w:rsid w:val="0078307B"/>
    <w:rsid w:val="007834CA"/>
    <w:rsid w:val="00783AD9"/>
    <w:rsid w:val="0078456D"/>
    <w:rsid w:val="0078462E"/>
    <w:rsid w:val="00784B3F"/>
    <w:rsid w:val="0078508E"/>
    <w:rsid w:val="00785342"/>
    <w:rsid w:val="0078546B"/>
    <w:rsid w:val="00785AB8"/>
    <w:rsid w:val="00785B1B"/>
    <w:rsid w:val="00785BB2"/>
    <w:rsid w:val="00786344"/>
    <w:rsid w:val="0079009B"/>
    <w:rsid w:val="007901AC"/>
    <w:rsid w:val="0079097D"/>
    <w:rsid w:val="00790C5C"/>
    <w:rsid w:val="00790F0D"/>
    <w:rsid w:val="007912C4"/>
    <w:rsid w:val="00791527"/>
    <w:rsid w:val="007915A9"/>
    <w:rsid w:val="007921EC"/>
    <w:rsid w:val="00792D12"/>
    <w:rsid w:val="00793F78"/>
    <w:rsid w:val="007945BD"/>
    <w:rsid w:val="007945F6"/>
    <w:rsid w:val="007946DC"/>
    <w:rsid w:val="0079471A"/>
    <w:rsid w:val="00794891"/>
    <w:rsid w:val="00794B0D"/>
    <w:rsid w:val="00794C43"/>
    <w:rsid w:val="0079561B"/>
    <w:rsid w:val="00795A6F"/>
    <w:rsid w:val="00796013"/>
    <w:rsid w:val="007969E7"/>
    <w:rsid w:val="00796A1C"/>
    <w:rsid w:val="00796AA5"/>
    <w:rsid w:val="00796FA3"/>
    <w:rsid w:val="00796FF3"/>
    <w:rsid w:val="00797263"/>
    <w:rsid w:val="007A0130"/>
    <w:rsid w:val="007A022F"/>
    <w:rsid w:val="007A03D7"/>
    <w:rsid w:val="007A08F6"/>
    <w:rsid w:val="007A0BF5"/>
    <w:rsid w:val="007A1712"/>
    <w:rsid w:val="007A1A60"/>
    <w:rsid w:val="007A1B0D"/>
    <w:rsid w:val="007A28FB"/>
    <w:rsid w:val="007A342A"/>
    <w:rsid w:val="007A3670"/>
    <w:rsid w:val="007A3922"/>
    <w:rsid w:val="007A448D"/>
    <w:rsid w:val="007A46BD"/>
    <w:rsid w:val="007A519D"/>
    <w:rsid w:val="007A55A4"/>
    <w:rsid w:val="007A5729"/>
    <w:rsid w:val="007A62AA"/>
    <w:rsid w:val="007A63CB"/>
    <w:rsid w:val="007A641B"/>
    <w:rsid w:val="007A68DD"/>
    <w:rsid w:val="007A6EA8"/>
    <w:rsid w:val="007A71E1"/>
    <w:rsid w:val="007A772D"/>
    <w:rsid w:val="007A7C7F"/>
    <w:rsid w:val="007B064D"/>
    <w:rsid w:val="007B097D"/>
    <w:rsid w:val="007B0CBB"/>
    <w:rsid w:val="007B0E18"/>
    <w:rsid w:val="007B15F4"/>
    <w:rsid w:val="007B1A35"/>
    <w:rsid w:val="007B2642"/>
    <w:rsid w:val="007B2711"/>
    <w:rsid w:val="007B2ACD"/>
    <w:rsid w:val="007B2B2A"/>
    <w:rsid w:val="007B2E4F"/>
    <w:rsid w:val="007B421F"/>
    <w:rsid w:val="007B4429"/>
    <w:rsid w:val="007B48C2"/>
    <w:rsid w:val="007B4D07"/>
    <w:rsid w:val="007B5D83"/>
    <w:rsid w:val="007B5EC2"/>
    <w:rsid w:val="007B5F50"/>
    <w:rsid w:val="007B5F64"/>
    <w:rsid w:val="007B6D24"/>
    <w:rsid w:val="007B6DF5"/>
    <w:rsid w:val="007B77A4"/>
    <w:rsid w:val="007B7C0B"/>
    <w:rsid w:val="007C00E5"/>
    <w:rsid w:val="007C064A"/>
    <w:rsid w:val="007C110B"/>
    <w:rsid w:val="007C199A"/>
    <w:rsid w:val="007C26AD"/>
    <w:rsid w:val="007C2CC5"/>
    <w:rsid w:val="007C32D3"/>
    <w:rsid w:val="007C463D"/>
    <w:rsid w:val="007C469D"/>
    <w:rsid w:val="007C4B72"/>
    <w:rsid w:val="007C4F44"/>
    <w:rsid w:val="007C555E"/>
    <w:rsid w:val="007C5A04"/>
    <w:rsid w:val="007C633F"/>
    <w:rsid w:val="007C6824"/>
    <w:rsid w:val="007C6FF4"/>
    <w:rsid w:val="007C7659"/>
    <w:rsid w:val="007C785B"/>
    <w:rsid w:val="007C793D"/>
    <w:rsid w:val="007C7D56"/>
    <w:rsid w:val="007D00C1"/>
    <w:rsid w:val="007D0A71"/>
    <w:rsid w:val="007D0E6B"/>
    <w:rsid w:val="007D1883"/>
    <w:rsid w:val="007D209F"/>
    <w:rsid w:val="007D2323"/>
    <w:rsid w:val="007D2471"/>
    <w:rsid w:val="007D256D"/>
    <w:rsid w:val="007D2600"/>
    <w:rsid w:val="007D2D9B"/>
    <w:rsid w:val="007D2DE0"/>
    <w:rsid w:val="007D30FD"/>
    <w:rsid w:val="007D3434"/>
    <w:rsid w:val="007D3448"/>
    <w:rsid w:val="007D36B9"/>
    <w:rsid w:val="007D3B68"/>
    <w:rsid w:val="007D410E"/>
    <w:rsid w:val="007D4885"/>
    <w:rsid w:val="007D48DF"/>
    <w:rsid w:val="007D4A8F"/>
    <w:rsid w:val="007D652B"/>
    <w:rsid w:val="007D6B2F"/>
    <w:rsid w:val="007D73EA"/>
    <w:rsid w:val="007D79E4"/>
    <w:rsid w:val="007D7D9E"/>
    <w:rsid w:val="007D7ECF"/>
    <w:rsid w:val="007E120A"/>
    <w:rsid w:val="007E1880"/>
    <w:rsid w:val="007E1A8D"/>
    <w:rsid w:val="007E2029"/>
    <w:rsid w:val="007E2077"/>
    <w:rsid w:val="007E2CDB"/>
    <w:rsid w:val="007E2E68"/>
    <w:rsid w:val="007E3002"/>
    <w:rsid w:val="007E3BD0"/>
    <w:rsid w:val="007E3BEF"/>
    <w:rsid w:val="007E496E"/>
    <w:rsid w:val="007E50FC"/>
    <w:rsid w:val="007E58A3"/>
    <w:rsid w:val="007E606F"/>
    <w:rsid w:val="007E6165"/>
    <w:rsid w:val="007E7537"/>
    <w:rsid w:val="007E776E"/>
    <w:rsid w:val="007E7A65"/>
    <w:rsid w:val="007E7F0A"/>
    <w:rsid w:val="007F00BF"/>
    <w:rsid w:val="007F069D"/>
    <w:rsid w:val="007F0F1C"/>
    <w:rsid w:val="007F1043"/>
    <w:rsid w:val="007F1065"/>
    <w:rsid w:val="007F135D"/>
    <w:rsid w:val="007F36E5"/>
    <w:rsid w:val="007F4CDE"/>
    <w:rsid w:val="007F546D"/>
    <w:rsid w:val="007F611A"/>
    <w:rsid w:val="007F61D5"/>
    <w:rsid w:val="007F7EDB"/>
    <w:rsid w:val="008005E0"/>
    <w:rsid w:val="0080060D"/>
    <w:rsid w:val="0080095C"/>
    <w:rsid w:val="008013DE"/>
    <w:rsid w:val="00801638"/>
    <w:rsid w:val="00801734"/>
    <w:rsid w:val="008019CE"/>
    <w:rsid w:val="00802193"/>
    <w:rsid w:val="008037C4"/>
    <w:rsid w:val="00804457"/>
    <w:rsid w:val="008044F9"/>
    <w:rsid w:val="00804A51"/>
    <w:rsid w:val="00804F01"/>
    <w:rsid w:val="00804F28"/>
    <w:rsid w:val="00805307"/>
    <w:rsid w:val="008054D0"/>
    <w:rsid w:val="00805F00"/>
    <w:rsid w:val="00806142"/>
    <w:rsid w:val="00806525"/>
    <w:rsid w:val="00806684"/>
    <w:rsid w:val="00806C5F"/>
    <w:rsid w:val="008070CD"/>
    <w:rsid w:val="0080796C"/>
    <w:rsid w:val="00810F30"/>
    <w:rsid w:val="00811F0F"/>
    <w:rsid w:val="008122F1"/>
    <w:rsid w:val="00812EFA"/>
    <w:rsid w:val="00812F93"/>
    <w:rsid w:val="00813365"/>
    <w:rsid w:val="00813594"/>
    <w:rsid w:val="008137F0"/>
    <w:rsid w:val="00813988"/>
    <w:rsid w:val="00813F91"/>
    <w:rsid w:val="008149F5"/>
    <w:rsid w:val="00815668"/>
    <w:rsid w:val="00815F97"/>
    <w:rsid w:val="008162E5"/>
    <w:rsid w:val="00816325"/>
    <w:rsid w:val="008163B8"/>
    <w:rsid w:val="008171CE"/>
    <w:rsid w:val="00817214"/>
    <w:rsid w:val="00820BFA"/>
    <w:rsid w:val="00821AFA"/>
    <w:rsid w:val="00821BA9"/>
    <w:rsid w:val="00821D47"/>
    <w:rsid w:val="00823E4E"/>
    <w:rsid w:val="00824137"/>
    <w:rsid w:val="00824B41"/>
    <w:rsid w:val="0082546E"/>
    <w:rsid w:val="008258BB"/>
    <w:rsid w:val="00825F54"/>
    <w:rsid w:val="008260FE"/>
    <w:rsid w:val="0082684D"/>
    <w:rsid w:val="008271AB"/>
    <w:rsid w:val="008278E5"/>
    <w:rsid w:val="008278F9"/>
    <w:rsid w:val="00830242"/>
    <w:rsid w:val="008302AD"/>
    <w:rsid w:val="00830994"/>
    <w:rsid w:val="0083196F"/>
    <w:rsid w:val="00832265"/>
    <w:rsid w:val="00832309"/>
    <w:rsid w:val="00832477"/>
    <w:rsid w:val="00832602"/>
    <w:rsid w:val="008328A2"/>
    <w:rsid w:val="00832B9C"/>
    <w:rsid w:val="00832EE7"/>
    <w:rsid w:val="008334EC"/>
    <w:rsid w:val="00833679"/>
    <w:rsid w:val="00833AF9"/>
    <w:rsid w:val="00833D08"/>
    <w:rsid w:val="00834B06"/>
    <w:rsid w:val="0083517C"/>
    <w:rsid w:val="00835532"/>
    <w:rsid w:val="00835639"/>
    <w:rsid w:val="008357B4"/>
    <w:rsid w:val="008359D3"/>
    <w:rsid w:val="00835DD8"/>
    <w:rsid w:val="0083603A"/>
    <w:rsid w:val="00836302"/>
    <w:rsid w:val="00836996"/>
    <w:rsid w:val="00836A2E"/>
    <w:rsid w:val="00836D5D"/>
    <w:rsid w:val="00837881"/>
    <w:rsid w:val="00837A1D"/>
    <w:rsid w:val="00837D0C"/>
    <w:rsid w:val="00840024"/>
    <w:rsid w:val="00840467"/>
    <w:rsid w:val="008419BF"/>
    <w:rsid w:val="00841B53"/>
    <w:rsid w:val="00841D47"/>
    <w:rsid w:val="00842B0F"/>
    <w:rsid w:val="00843775"/>
    <w:rsid w:val="00843E3B"/>
    <w:rsid w:val="008440A6"/>
    <w:rsid w:val="0084460A"/>
    <w:rsid w:val="008447BE"/>
    <w:rsid w:val="00845071"/>
    <w:rsid w:val="0084518F"/>
    <w:rsid w:val="00845613"/>
    <w:rsid w:val="00845E56"/>
    <w:rsid w:val="00846805"/>
    <w:rsid w:val="00846D1C"/>
    <w:rsid w:val="00846E34"/>
    <w:rsid w:val="008471D7"/>
    <w:rsid w:val="0084725B"/>
    <w:rsid w:val="00847389"/>
    <w:rsid w:val="00847667"/>
    <w:rsid w:val="00847A08"/>
    <w:rsid w:val="00847EF7"/>
    <w:rsid w:val="0085018A"/>
    <w:rsid w:val="008502DD"/>
    <w:rsid w:val="008507C6"/>
    <w:rsid w:val="00850A46"/>
    <w:rsid w:val="00851707"/>
    <w:rsid w:val="00851832"/>
    <w:rsid w:val="0085247F"/>
    <w:rsid w:val="00852550"/>
    <w:rsid w:val="008525D6"/>
    <w:rsid w:val="00852BA5"/>
    <w:rsid w:val="008534F2"/>
    <w:rsid w:val="00853D31"/>
    <w:rsid w:val="00853FA6"/>
    <w:rsid w:val="00854BEC"/>
    <w:rsid w:val="00854D83"/>
    <w:rsid w:val="00855E07"/>
    <w:rsid w:val="00855F8F"/>
    <w:rsid w:val="00855FC2"/>
    <w:rsid w:val="0085679C"/>
    <w:rsid w:val="00856E25"/>
    <w:rsid w:val="00857CF9"/>
    <w:rsid w:val="008601D3"/>
    <w:rsid w:val="00860472"/>
    <w:rsid w:val="0086137D"/>
    <w:rsid w:val="008613A5"/>
    <w:rsid w:val="00861C44"/>
    <w:rsid w:val="00861CCE"/>
    <w:rsid w:val="0086240B"/>
    <w:rsid w:val="00862E1B"/>
    <w:rsid w:val="00863628"/>
    <w:rsid w:val="00863D08"/>
    <w:rsid w:val="0086537A"/>
    <w:rsid w:val="00865591"/>
    <w:rsid w:val="00865701"/>
    <w:rsid w:val="00865C39"/>
    <w:rsid w:val="00865F29"/>
    <w:rsid w:val="0086675F"/>
    <w:rsid w:val="008667F5"/>
    <w:rsid w:val="008668C5"/>
    <w:rsid w:val="00866E94"/>
    <w:rsid w:val="008677BA"/>
    <w:rsid w:val="0086780D"/>
    <w:rsid w:val="008704F6"/>
    <w:rsid w:val="0087052D"/>
    <w:rsid w:val="0087081D"/>
    <w:rsid w:val="00870B54"/>
    <w:rsid w:val="0087153A"/>
    <w:rsid w:val="008717F8"/>
    <w:rsid w:val="00871E20"/>
    <w:rsid w:val="00872846"/>
    <w:rsid w:val="008729B4"/>
    <w:rsid w:val="00872F38"/>
    <w:rsid w:val="008731BB"/>
    <w:rsid w:val="00873231"/>
    <w:rsid w:val="00873523"/>
    <w:rsid w:val="008741D9"/>
    <w:rsid w:val="008742E3"/>
    <w:rsid w:val="0087476E"/>
    <w:rsid w:val="0087524A"/>
    <w:rsid w:val="00875881"/>
    <w:rsid w:val="00875AAE"/>
    <w:rsid w:val="0087685D"/>
    <w:rsid w:val="00876E0D"/>
    <w:rsid w:val="008774AB"/>
    <w:rsid w:val="00877B75"/>
    <w:rsid w:val="00877C80"/>
    <w:rsid w:val="00880020"/>
    <w:rsid w:val="00880113"/>
    <w:rsid w:val="00880387"/>
    <w:rsid w:val="008804E2"/>
    <w:rsid w:val="00880622"/>
    <w:rsid w:val="008807B8"/>
    <w:rsid w:val="00880E4C"/>
    <w:rsid w:val="008810E6"/>
    <w:rsid w:val="00881E8D"/>
    <w:rsid w:val="00882612"/>
    <w:rsid w:val="00882714"/>
    <w:rsid w:val="00882824"/>
    <w:rsid w:val="00882E48"/>
    <w:rsid w:val="00882EFD"/>
    <w:rsid w:val="00883016"/>
    <w:rsid w:val="0088322D"/>
    <w:rsid w:val="00883646"/>
    <w:rsid w:val="0088395A"/>
    <w:rsid w:val="008839DD"/>
    <w:rsid w:val="00883CA3"/>
    <w:rsid w:val="00884291"/>
    <w:rsid w:val="008842C5"/>
    <w:rsid w:val="00884447"/>
    <w:rsid w:val="0088477B"/>
    <w:rsid w:val="00884D4A"/>
    <w:rsid w:val="0088592D"/>
    <w:rsid w:val="00885D46"/>
    <w:rsid w:val="00886399"/>
    <w:rsid w:val="00886518"/>
    <w:rsid w:val="0088689B"/>
    <w:rsid w:val="008868C5"/>
    <w:rsid w:val="008878F1"/>
    <w:rsid w:val="00887B48"/>
    <w:rsid w:val="00890833"/>
    <w:rsid w:val="00890A0C"/>
    <w:rsid w:val="0089152C"/>
    <w:rsid w:val="00892D19"/>
    <w:rsid w:val="008942AC"/>
    <w:rsid w:val="008942C9"/>
    <w:rsid w:val="00895089"/>
    <w:rsid w:val="00895240"/>
    <w:rsid w:val="00895BB9"/>
    <w:rsid w:val="0089616D"/>
    <w:rsid w:val="0089679E"/>
    <w:rsid w:val="00896877"/>
    <w:rsid w:val="008970C9"/>
    <w:rsid w:val="00897529"/>
    <w:rsid w:val="00897613"/>
    <w:rsid w:val="00897636"/>
    <w:rsid w:val="008978A2"/>
    <w:rsid w:val="00897E78"/>
    <w:rsid w:val="008A06DD"/>
    <w:rsid w:val="008A0850"/>
    <w:rsid w:val="008A0DDE"/>
    <w:rsid w:val="008A0E88"/>
    <w:rsid w:val="008A0F50"/>
    <w:rsid w:val="008A0F99"/>
    <w:rsid w:val="008A158C"/>
    <w:rsid w:val="008A25D2"/>
    <w:rsid w:val="008A2BE9"/>
    <w:rsid w:val="008A2DC0"/>
    <w:rsid w:val="008A32A4"/>
    <w:rsid w:val="008A3560"/>
    <w:rsid w:val="008A3659"/>
    <w:rsid w:val="008A3800"/>
    <w:rsid w:val="008A4100"/>
    <w:rsid w:val="008A440F"/>
    <w:rsid w:val="008A4688"/>
    <w:rsid w:val="008A498F"/>
    <w:rsid w:val="008A4C38"/>
    <w:rsid w:val="008A4C62"/>
    <w:rsid w:val="008A5A22"/>
    <w:rsid w:val="008A5E8C"/>
    <w:rsid w:val="008A5F2E"/>
    <w:rsid w:val="008A62E5"/>
    <w:rsid w:val="008A6DBB"/>
    <w:rsid w:val="008A6EAB"/>
    <w:rsid w:val="008A7203"/>
    <w:rsid w:val="008A79B2"/>
    <w:rsid w:val="008A7AA8"/>
    <w:rsid w:val="008B004B"/>
    <w:rsid w:val="008B0112"/>
    <w:rsid w:val="008B01F3"/>
    <w:rsid w:val="008B05D7"/>
    <w:rsid w:val="008B09E2"/>
    <w:rsid w:val="008B09FD"/>
    <w:rsid w:val="008B0CD4"/>
    <w:rsid w:val="008B1D7A"/>
    <w:rsid w:val="008B214A"/>
    <w:rsid w:val="008B271C"/>
    <w:rsid w:val="008B2CB6"/>
    <w:rsid w:val="008B3BAF"/>
    <w:rsid w:val="008B3EA3"/>
    <w:rsid w:val="008B3FDB"/>
    <w:rsid w:val="008B4371"/>
    <w:rsid w:val="008B4619"/>
    <w:rsid w:val="008B54BE"/>
    <w:rsid w:val="008B56E5"/>
    <w:rsid w:val="008B58E8"/>
    <w:rsid w:val="008B5A6A"/>
    <w:rsid w:val="008B5C71"/>
    <w:rsid w:val="008B76DD"/>
    <w:rsid w:val="008B7E13"/>
    <w:rsid w:val="008C0A02"/>
    <w:rsid w:val="008C1034"/>
    <w:rsid w:val="008C115B"/>
    <w:rsid w:val="008C13C0"/>
    <w:rsid w:val="008C163A"/>
    <w:rsid w:val="008C17F2"/>
    <w:rsid w:val="008C1AF3"/>
    <w:rsid w:val="008C1BAB"/>
    <w:rsid w:val="008C2A35"/>
    <w:rsid w:val="008C2F34"/>
    <w:rsid w:val="008C336B"/>
    <w:rsid w:val="008C4292"/>
    <w:rsid w:val="008C484A"/>
    <w:rsid w:val="008C4859"/>
    <w:rsid w:val="008C5263"/>
    <w:rsid w:val="008C5D55"/>
    <w:rsid w:val="008C5DAD"/>
    <w:rsid w:val="008C60B2"/>
    <w:rsid w:val="008C6B23"/>
    <w:rsid w:val="008C6C0C"/>
    <w:rsid w:val="008C6D65"/>
    <w:rsid w:val="008C724A"/>
    <w:rsid w:val="008C7511"/>
    <w:rsid w:val="008D025A"/>
    <w:rsid w:val="008D0D33"/>
    <w:rsid w:val="008D1D18"/>
    <w:rsid w:val="008D3554"/>
    <w:rsid w:val="008D38B1"/>
    <w:rsid w:val="008D3F2A"/>
    <w:rsid w:val="008D4426"/>
    <w:rsid w:val="008D4EEB"/>
    <w:rsid w:val="008D5CD9"/>
    <w:rsid w:val="008D6140"/>
    <w:rsid w:val="008D6F63"/>
    <w:rsid w:val="008D72B6"/>
    <w:rsid w:val="008D7913"/>
    <w:rsid w:val="008E02C2"/>
    <w:rsid w:val="008E0353"/>
    <w:rsid w:val="008E0B83"/>
    <w:rsid w:val="008E14B5"/>
    <w:rsid w:val="008E15DA"/>
    <w:rsid w:val="008E1CF9"/>
    <w:rsid w:val="008E233D"/>
    <w:rsid w:val="008E26CD"/>
    <w:rsid w:val="008E30B4"/>
    <w:rsid w:val="008E3166"/>
    <w:rsid w:val="008E378A"/>
    <w:rsid w:val="008E39F5"/>
    <w:rsid w:val="008E3CFA"/>
    <w:rsid w:val="008E4130"/>
    <w:rsid w:val="008E4845"/>
    <w:rsid w:val="008E48DF"/>
    <w:rsid w:val="008E4973"/>
    <w:rsid w:val="008E4A1E"/>
    <w:rsid w:val="008E4BBC"/>
    <w:rsid w:val="008E4E12"/>
    <w:rsid w:val="008E5002"/>
    <w:rsid w:val="008E52EA"/>
    <w:rsid w:val="008E533F"/>
    <w:rsid w:val="008E5AAA"/>
    <w:rsid w:val="008E6599"/>
    <w:rsid w:val="008E6A1F"/>
    <w:rsid w:val="008E7663"/>
    <w:rsid w:val="008E779F"/>
    <w:rsid w:val="008E7CAE"/>
    <w:rsid w:val="008E7DDF"/>
    <w:rsid w:val="008E7E82"/>
    <w:rsid w:val="008F099C"/>
    <w:rsid w:val="008F0E7D"/>
    <w:rsid w:val="008F10E9"/>
    <w:rsid w:val="008F2296"/>
    <w:rsid w:val="008F2666"/>
    <w:rsid w:val="008F2D79"/>
    <w:rsid w:val="008F390E"/>
    <w:rsid w:val="008F3BA0"/>
    <w:rsid w:val="008F3EE3"/>
    <w:rsid w:val="008F43D4"/>
    <w:rsid w:val="008F44A5"/>
    <w:rsid w:val="008F498A"/>
    <w:rsid w:val="008F4BC8"/>
    <w:rsid w:val="008F5054"/>
    <w:rsid w:val="008F52F4"/>
    <w:rsid w:val="008F5A42"/>
    <w:rsid w:val="008F6046"/>
    <w:rsid w:val="008F6C4F"/>
    <w:rsid w:val="008F717A"/>
    <w:rsid w:val="009002E1"/>
    <w:rsid w:val="00900565"/>
    <w:rsid w:val="009005F1"/>
    <w:rsid w:val="00900A93"/>
    <w:rsid w:val="00900C13"/>
    <w:rsid w:val="009010F2"/>
    <w:rsid w:val="009012ED"/>
    <w:rsid w:val="009015F3"/>
    <w:rsid w:val="00901B20"/>
    <w:rsid w:val="009031B9"/>
    <w:rsid w:val="00903764"/>
    <w:rsid w:val="00903DFE"/>
    <w:rsid w:val="009049EA"/>
    <w:rsid w:val="0090599E"/>
    <w:rsid w:val="009061E7"/>
    <w:rsid w:val="00906376"/>
    <w:rsid w:val="00906BB9"/>
    <w:rsid w:val="00907287"/>
    <w:rsid w:val="009078AA"/>
    <w:rsid w:val="00907944"/>
    <w:rsid w:val="00907AC2"/>
    <w:rsid w:val="0091014C"/>
    <w:rsid w:val="0091053B"/>
    <w:rsid w:val="00910651"/>
    <w:rsid w:val="00910EDE"/>
    <w:rsid w:val="00911589"/>
    <w:rsid w:val="0091225F"/>
    <w:rsid w:val="009122D3"/>
    <w:rsid w:val="00912456"/>
    <w:rsid w:val="0091269E"/>
    <w:rsid w:val="00913E46"/>
    <w:rsid w:val="00913ECC"/>
    <w:rsid w:val="00914E1E"/>
    <w:rsid w:val="0091533F"/>
    <w:rsid w:val="009155D9"/>
    <w:rsid w:val="00915851"/>
    <w:rsid w:val="00915B29"/>
    <w:rsid w:val="00915E13"/>
    <w:rsid w:val="0091652A"/>
    <w:rsid w:val="00916B98"/>
    <w:rsid w:val="00916C8E"/>
    <w:rsid w:val="00916DCB"/>
    <w:rsid w:val="009174E2"/>
    <w:rsid w:val="009207C5"/>
    <w:rsid w:val="00921210"/>
    <w:rsid w:val="00921B70"/>
    <w:rsid w:val="00921E1C"/>
    <w:rsid w:val="0092226F"/>
    <w:rsid w:val="00922BAC"/>
    <w:rsid w:val="00923178"/>
    <w:rsid w:val="00923311"/>
    <w:rsid w:val="00923930"/>
    <w:rsid w:val="00924053"/>
    <w:rsid w:val="00924ACB"/>
    <w:rsid w:val="00924C8C"/>
    <w:rsid w:val="00925479"/>
    <w:rsid w:val="00925562"/>
    <w:rsid w:val="0092564D"/>
    <w:rsid w:val="00925917"/>
    <w:rsid w:val="00925B34"/>
    <w:rsid w:val="00925C3B"/>
    <w:rsid w:val="009267FD"/>
    <w:rsid w:val="009271F9"/>
    <w:rsid w:val="0093005B"/>
    <w:rsid w:val="009303E0"/>
    <w:rsid w:val="00931B5D"/>
    <w:rsid w:val="0093226A"/>
    <w:rsid w:val="009322B5"/>
    <w:rsid w:val="00932438"/>
    <w:rsid w:val="00932550"/>
    <w:rsid w:val="009326A3"/>
    <w:rsid w:val="00932F79"/>
    <w:rsid w:val="0093313F"/>
    <w:rsid w:val="0093336B"/>
    <w:rsid w:val="00933BB6"/>
    <w:rsid w:val="009342B9"/>
    <w:rsid w:val="00934545"/>
    <w:rsid w:val="00934820"/>
    <w:rsid w:val="00934AA9"/>
    <w:rsid w:val="0093519E"/>
    <w:rsid w:val="0093542A"/>
    <w:rsid w:val="00935A71"/>
    <w:rsid w:val="00935CD1"/>
    <w:rsid w:val="00935DEE"/>
    <w:rsid w:val="009364DD"/>
    <w:rsid w:val="00936808"/>
    <w:rsid w:val="00936936"/>
    <w:rsid w:val="00936FAE"/>
    <w:rsid w:val="00937AFA"/>
    <w:rsid w:val="0094235E"/>
    <w:rsid w:val="00942B2B"/>
    <w:rsid w:val="00942E26"/>
    <w:rsid w:val="0094316A"/>
    <w:rsid w:val="00943444"/>
    <w:rsid w:val="00943BBF"/>
    <w:rsid w:val="00943CBB"/>
    <w:rsid w:val="00945D52"/>
    <w:rsid w:val="0094606A"/>
    <w:rsid w:val="00946228"/>
    <w:rsid w:val="00946837"/>
    <w:rsid w:val="009471FA"/>
    <w:rsid w:val="00947B9A"/>
    <w:rsid w:val="00950183"/>
    <w:rsid w:val="0095024B"/>
    <w:rsid w:val="00951004"/>
    <w:rsid w:val="00951458"/>
    <w:rsid w:val="00951679"/>
    <w:rsid w:val="00951728"/>
    <w:rsid w:val="00951948"/>
    <w:rsid w:val="009523F7"/>
    <w:rsid w:val="00952EFB"/>
    <w:rsid w:val="00953797"/>
    <w:rsid w:val="00953F80"/>
    <w:rsid w:val="00954447"/>
    <w:rsid w:val="0095444C"/>
    <w:rsid w:val="009549EA"/>
    <w:rsid w:val="009552B5"/>
    <w:rsid w:val="00955D6A"/>
    <w:rsid w:val="0095638B"/>
    <w:rsid w:val="00956802"/>
    <w:rsid w:val="00956BDA"/>
    <w:rsid w:val="00956D96"/>
    <w:rsid w:val="00957520"/>
    <w:rsid w:val="00960836"/>
    <w:rsid w:val="00960A41"/>
    <w:rsid w:val="00960D21"/>
    <w:rsid w:val="00961930"/>
    <w:rsid w:val="00961F54"/>
    <w:rsid w:val="00962603"/>
    <w:rsid w:val="0096354E"/>
    <w:rsid w:val="009636E5"/>
    <w:rsid w:val="00963784"/>
    <w:rsid w:val="00963B91"/>
    <w:rsid w:val="00963F5E"/>
    <w:rsid w:val="00964019"/>
    <w:rsid w:val="00965960"/>
    <w:rsid w:val="00965979"/>
    <w:rsid w:val="00965AD1"/>
    <w:rsid w:val="00965E77"/>
    <w:rsid w:val="0096603D"/>
    <w:rsid w:val="0096614B"/>
    <w:rsid w:val="00966CBF"/>
    <w:rsid w:val="00966CEE"/>
    <w:rsid w:val="0096732F"/>
    <w:rsid w:val="00967FAB"/>
    <w:rsid w:val="00970267"/>
    <w:rsid w:val="00971001"/>
    <w:rsid w:val="00971218"/>
    <w:rsid w:val="009715E8"/>
    <w:rsid w:val="00971965"/>
    <w:rsid w:val="00971D63"/>
    <w:rsid w:val="00973100"/>
    <w:rsid w:val="00973C4E"/>
    <w:rsid w:val="009744B7"/>
    <w:rsid w:val="009747A5"/>
    <w:rsid w:val="00974844"/>
    <w:rsid w:val="00974B9D"/>
    <w:rsid w:val="00974C6D"/>
    <w:rsid w:val="009756FA"/>
    <w:rsid w:val="009760CC"/>
    <w:rsid w:val="0097650D"/>
    <w:rsid w:val="0097665A"/>
    <w:rsid w:val="00976CA8"/>
    <w:rsid w:val="00976FD0"/>
    <w:rsid w:val="00977600"/>
    <w:rsid w:val="0097769C"/>
    <w:rsid w:val="00977986"/>
    <w:rsid w:val="00977B32"/>
    <w:rsid w:val="00977BA1"/>
    <w:rsid w:val="00980132"/>
    <w:rsid w:val="009804F2"/>
    <w:rsid w:val="009807B2"/>
    <w:rsid w:val="00980ACD"/>
    <w:rsid w:val="0098121B"/>
    <w:rsid w:val="00981553"/>
    <w:rsid w:val="0098195E"/>
    <w:rsid w:val="00981F20"/>
    <w:rsid w:val="00981F40"/>
    <w:rsid w:val="009829F7"/>
    <w:rsid w:val="00983416"/>
    <w:rsid w:val="00983A15"/>
    <w:rsid w:val="0098423E"/>
    <w:rsid w:val="009846B4"/>
    <w:rsid w:val="00984A18"/>
    <w:rsid w:val="00985B57"/>
    <w:rsid w:val="009860B6"/>
    <w:rsid w:val="00986909"/>
    <w:rsid w:val="00986D74"/>
    <w:rsid w:val="009904B3"/>
    <w:rsid w:val="0099057C"/>
    <w:rsid w:val="0099080D"/>
    <w:rsid w:val="00990BAA"/>
    <w:rsid w:val="00990C5B"/>
    <w:rsid w:val="00991231"/>
    <w:rsid w:val="00991441"/>
    <w:rsid w:val="00991695"/>
    <w:rsid w:val="009918C7"/>
    <w:rsid w:val="00991B14"/>
    <w:rsid w:val="00991F7B"/>
    <w:rsid w:val="0099325D"/>
    <w:rsid w:val="009934BB"/>
    <w:rsid w:val="00993E7E"/>
    <w:rsid w:val="009942E1"/>
    <w:rsid w:val="00995C9A"/>
    <w:rsid w:val="00996665"/>
    <w:rsid w:val="0099674D"/>
    <w:rsid w:val="00996C6E"/>
    <w:rsid w:val="00996FC0"/>
    <w:rsid w:val="0099742F"/>
    <w:rsid w:val="0099785F"/>
    <w:rsid w:val="009A0420"/>
    <w:rsid w:val="009A0610"/>
    <w:rsid w:val="009A1343"/>
    <w:rsid w:val="009A1804"/>
    <w:rsid w:val="009A1D0B"/>
    <w:rsid w:val="009A22F9"/>
    <w:rsid w:val="009A2437"/>
    <w:rsid w:val="009A2B8B"/>
    <w:rsid w:val="009A2C20"/>
    <w:rsid w:val="009A30B8"/>
    <w:rsid w:val="009A3145"/>
    <w:rsid w:val="009A32E6"/>
    <w:rsid w:val="009A3A27"/>
    <w:rsid w:val="009A3AA2"/>
    <w:rsid w:val="009A3CFD"/>
    <w:rsid w:val="009A3F66"/>
    <w:rsid w:val="009A5115"/>
    <w:rsid w:val="009A5DED"/>
    <w:rsid w:val="009A6537"/>
    <w:rsid w:val="009A65AF"/>
    <w:rsid w:val="009A6B23"/>
    <w:rsid w:val="009A7298"/>
    <w:rsid w:val="009A78CB"/>
    <w:rsid w:val="009A7B71"/>
    <w:rsid w:val="009B0B3F"/>
    <w:rsid w:val="009B0D74"/>
    <w:rsid w:val="009B151C"/>
    <w:rsid w:val="009B1765"/>
    <w:rsid w:val="009B1AA0"/>
    <w:rsid w:val="009B1AD0"/>
    <w:rsid w:val="009B1DBC"/>
    <w:rsid w:val="009B1E2F"/>
    <w:rsid w:val="009B2090"/>
    <w:rsid w:val="009B217D"/>
    <w:rsid w:val="009B270C"/>
    <w:rsid w:val="009B2E13"/>
    <w:rsid w:val="009B3FA7"/>
    <w:rsid w:val="009B4471"/>
    <w:rsid w:val="009B450B"/>
    <w:rsid w:val="009B4535"/>
    <w:rsid w:val="009B51FD"/>
    <w:rsid w:val="009B5571"/>
    <w:rsid w:val="009B5BD9"/>
    <w:rsid w:val="009B6150"/>
    <w:rsid w:val="009B6DEA"/>
    <w:rsid w:val="009B7288"/>
    <w:rsid w:val="009B7844"/>
    <w:rsid w:val="009B7F45"/>
    <w:rsid w:val="009C198C"/>
    <w:rsid w:val="009C1E74"/>
    <w:rsid w:val="009C2295"/>
    <w:rsid w:val="009C2697"/>
    <w:rsid w:val="009C2838"/>
    <w:rsid w:val="009C2AC1"/>
    <w:rsid w:val="009C2EA7"/>
    <w:rsid w:val="009C3910"/>
    <w:rsid w:val="009C394E"/>
    <w:rsid w:val="009C3A26"/>
    <w:rsid w:val="009C40E4"/>
    <w:rsid w:val="009C417E"/>
    <w:rsid w:val="009C437D"/>
    <w:rsid w:val="009C4BC9"/>
    <w:rsid w:val="009C4FC9"/>
    <w:rsid w:val="009C52E8"/>
    <w:rsid w:val="009C5A53"/>
    <w:rsid w:val="009C627B"/>
    <w:rsid w:val="009C6380"/>
    <w:rsid w:val="009C659C"/>
    <w:rsid w:val="009C681B"/>
    <w:rsid w:val="009C6AC8"/>
    <w:rsid w:val="009C6D11"/>
    <w:rsid w:val="009C70C4"/>
    <w:rsid w:val="009C79D6"/>
    <w:rsid w:val="009D0308"/>
    <w:rsid w:val="009D04DF"/>
    <w:rsid w:val="009D058C"/>
    <w:rsid w:val="009D13A0"/>
    <w:rsid w:val="009D15FC"/>
    <w:rsid w:val="009D189A"/>
    <w:rsid w:val="009D194E"/>
    <w:rsid w:val="009D1D1F"/>
    <w:rsid w:val="009D2604"/>
    <w:rsid w:val="009D2E7B"/>
    <w:rsid w:val="009D35A8"/>
    <w:rsid w:val="009D3D19"/>
    <w:rsid w:val="009D4120"/>
    <w:rsid w:val="009D45FE"/>
    <w:rsid w:val="009D4BA8"/>
    <w:rsid w:val="009D4E2A"/>
    <w:rsid w:val="009D4EE0"/>
    <w:rsid w:val="009D5632"/>
    <w:rsid w:val="009D5B57"/>
    <w:rsid w:val="009D5BAA"/>
    <w:rsid w:val="009D64C6"/>
    <w:rsid w:val="009D65BF"/>
    <w:rsid w:val="009D6D86"/>
    <w:rsid w:val="009D7810"/>
    <w:rsid w:val="009D7BCB"/>
    <w:rsid w:val="009E000D"/>
    <w:rsid w:val="009E02A8"/>
    <w:rsid w:val="009E02F4"/>
    <w:rsid w:val="009E0721"/>
    <w:rsid w:val="009E0BA5"/>
    <w:rsid w:val="009E1259"/>
    <w:rsid w:val="009E142F"/>
    <w:rsid w:val="009E20B4"/>
    <w:rsid w:val="009E3898"/>
    <w:rsid w:val="009E39DE"/>
    <w:rsid w:val="009E3A18"/>
    <w:rsid w:val="009E3BA5"/>
    <w:rsid w:val="009E4137"/>
    <w:rsid w:val="009E4785"/>
    <w:rsid w:val="009E4D87"/>
    <w:rsid w:val="009E5489"/>
    <w:rsid w:val="009E54AC"/>
    <w:rsid w:val="009E5FDC"/>
    <w:rsid w:val="009E60F7"/>
    <w:rsid w:val="009E6604"/>
    <w:rsid w:val="009F0190"/>
    <w:rsid w:val="009F15F9"/>
    <w:rsid w:val="009F1A04"/>
    <w:rsid w:val="009F1E1B"/>
    <w:rsid w:val="009F2061"/>
    <w:rsid w:val="009F2941"/>
    <w:rsid w:val="009F43F7"/>
    <w:rsid w:val="009F4943"/>
    <w:rsid w:val="009F4B1A"/>
    <w:rsid w:val="009F5283"/>
    <w:rsid w:val="009F52C1"/>
    <w:rsid w:val="009F645B"/>
    <w:rsid w:val="009F669D"/>
    <w:rsid w:val="009F685B"/>
    <w:rsid w:val="009F6BA7"/>
    <w:rsid w:val="009F733E"/>
    <w:rsid w:val="009F7E0D"/>
    <w:rsid w:val="009F7E6E"/>
    <w:rsid w:val="00A005C7"/>
    <w:rsid w:val="00A00BE2"/>
    <w:rsid w:val="00A0156D"/>
    <w:rsid w:val="00A01E41"/>
    <w:rsid w:val="00A025C3"/>
    <w:rsid w:val="00A02FAF"/>
    <w:rsid w:val="00A03715"/>
    <w:rsid w:val="00A03D66"/>
    <w:rsid w:val="00A05415"/>
    <w:rsid w:val="00A061C2"/>
    <w:rsid w:val="00A068AD"/>
    <w:rsid w:val="00A06B2B"/>
    <w:rsid w:val="00A06FFB"/>
    <w:rsid w:val="00A07597"/>
    <w:rsid w:val="00A10155"/>
    <w:rsid w:val="00A10488"/>
    <w:rsid w:val="00A105E3"/>
    <w:rsid w:val="00A11A6C"/>
    <w:rsid w:val="00A11C28"/>
    <w:rsid w:val="00A12172"/>
    <w:rsid w:val="00A12B40"/>
    <w:rsid w:val="00A12C17"/>
    <w:rsid w:val="00A1336E"/>
    <w:rsid w:val="00A13B80"/>
    <w:rsid w:val="00A13CC5"/>
    <w:rsid w:val="00A140A1"/>
    <w:rsid w:val="00A14342"/>
    <w:rsid w:val="00A14480"/>
    <w:rsid w:val="00A14F01"/>
    <w:rsid w:val="00A14F8C"/>
    <w:rsid w:val="00A15794"/>
    <w:rsid w:val="00A15993"/>
    <w:rsid w:val="00A162FF"/>
    <w:rsid w:val="00A16354"/>
    <w:rsid w:val="00A16A05"/>
    <w:rsid w:val="00A170EE"/>
    <w:rsid w:val="00A20F89"/>
    <w:rsid w:val="00A217FA"/>
    <w:rsid w:val="00A21879"/>
    <w:rsid w:val="00A224B8"/>
    <w:rsid w:val="00A22CA7"/>
    <w:rsid w:val="00A23526"/>
    <w:rsid w:val="00A240BA"/>
    <w:rsid w:val="00A24199"/>
    <w:rsid w:val="00A24722"/>
    <w:rsid w:val="00A24E62"/>
    <w:rsid w:val="00A263B3"/>
    <w:rsid w:val="00A263FF"/>
    <w:rsid w:val="00A26D43"/>
    <w:rsid w:val="00A27062"/>
    <w:rsid w:val="00A272F3"/>
    <w:rsid w:val="00A2735C"/>
    <w:rsid w:val="00A276CF"/>
    <w:rsid w:val="00A277FC"/>
    <w:rsid w:val="00A30498"/>
    <w:rsid w:val="00A309D0"/>
    <w:rsid w:val="00A30C7F"/>
    <w:rsid w:val="00A3148C"/>
    <w:rsid w:val="00A31730"/>
    <w:rsid w:val="00A3244F"/>
    <w:rsid w:val="00A32DA3"/>
    <w:rsid w:val="00A32ED5"/>
    <w:rsid w:val="00A331A1"/>
    <w:rsid w:val="00A33603"/>
    <w:rsid w:val="00A338F1"/>
    <w:rsid w:val="00A338FF"/>
    <w:rsid w:val="00A33C59"/>
    <w:rsid w:val="00A34962"/>
    <w:rsid w:val="00A34DD7"/>
    <w:rsid w:val="00A35781"/>
    <w:rsid w:val="00A35BF4"/>
    <w:rsid w:val="00A3617E"/>
    <w:rsid w:val="00A366C7"/>
    <w:rsid w:val="00A36863"/>
    <w:rsid w:val="00A3787F"/>
    <w:rsid w:val="00A37C93"/>
    <w:rsid w:val="00A37E2E"/>
    <w:rsid w:val="00A37E63"/>
    <w:rsid w:val="00A4022D"/>
    <w:rsid w:val="00A403BF"/>
    <w:rsid w:val="00A4054F"/>
    <w:rsid w:val="00A40F17"/>
    <w:rsid w:val="00A40F8F"/>
    <w:rsid w:val="00A41C0D"/>
    <w:rsid w:val="00A41E3A"/>
    <w:rsid w:val="00A428B7"/>
    <w:rsid w:val="00A42A86"/>
    <w:rsid w:val="00A437E4"/>
    <w:rsid w:val="00A44537"/>
    <w:rsid w:val="00A446A1"/>
    <w:rsid w:val="00A446B3"/>
    <w:rsid w:val="00A44D52"/>
    <w:rsid w:val="00A451A0"/>
    <w:rsid w:val="00A45233"/>
    <w:rsid w:val="00A45E1C"/>
    <w:rsid w:val="00A4773F"/>
    <w:rsid w:val="00A4777C"/>
    <w:rsid w:val="00A50269"/>
    <w:rsid w:val="00A50306"/>
    <w:rsid w:val="00A50CD8"/>
    <w:rsid w:val="00A50F52"/>
    <w:rsid w:val="00A51606"/>
    <w:rsid w:val="00A51793"/>
    <w:rsid w:val="00A51AF7"/>
    <w:rsid w:val="00A52227"/>
    <w:rsid w:val="00A5249E"/>
    <w:rsid w:val="00A52D63"/>
    <w:rsid w:val="00A530E5"/>
    <w:rsid w:val="00A54834"/>
    <w:rsid w:val="00A54D83"/>
    <w:rsid w:val="00A5511B"/>
    <w:rsid w:val="00A552AC"/>
    <w:rsid w:val="00A552B7"/>
    <w:rsid w:val="00A56139"/>
    <w:rsid w:val="00A561BC"/>
    <w:rsid w:val="00A5634C"/>
    <w:rsid w:val="00A56393"/>
    <w:rsid w:val="00A56640"/>
    <w:rsid w:val="00A605F8"/>
    <w:rsid w:val="00A60AE8"/>
    <w:rsid w:val="00A60B86"/>
    <w:rsid w:val="00A60CB9"/>
    <w:rsid w:val="00A61551"/>
    <w:rsid w:val="00A61C63"/>
    <w:rsid w:val="00A62046"/>
    <w:rsid w:val="00A620C3"/>
    <w:rsid w:val="00A628ED"/>
    <w:rsid w:val="00A62CA0"/>
    <w:rsid w:val="00A633E7"/>
    <w:rsid w:val="00A65444"/>
    <w:rsid w:val="00A65AAE"/>
    <w:rsid w:val="00A65B15"/>
    <w:rsid w:val="00A65B17"/>
    <w:rsid w:val="00A6767F"/>
    <w:rsid w:val="00A67ADA"/>
    <w:rsid w:val="00A7053C"/>
    <w:rsid w:val="00A7123E"/>
    <w:rsid w:val="00A71A64"/>
    <w:rsid w:val="00A7260E"/>
    <w:rsid w:val="00A72740"/>
    <w:rsid w:val="00A73604"/>
    <w:rsid w:val="00A73807"/>
    <w:rsid w:val="00A738B3"/>
    <w:rsid w:val="00A73D31"/>
    <w:rsid w:val="00A7440F"/>
    <w:rsid w:val="00A745ED"/>
    <w:rsid w:val="00A74B29"/>
    <w:rsid w:val="00A74C24"/>
    <w:rsid w:val="00A75401"/>
    <w:rsid w:val="00A75611"/>
    <w:rsid w:val="00A758CE"/>
    <w:rsid w:val="00A75C0E"/>
    <w:rsid w:val="00A76165"/>
    <w:rsid w:val="00A76656"/>
    <w:rsid w:val="00A769B8"/>
    <w:rsid w:val="00A76BCC"/>
    <w:rsid w:val="00A7759E"/>
    <w:rsid w:val="00A8076F"/>
    <w:rsid w:val="00A8088B"/>
    <w:rsid w:val="00A80CC9"/>
    <w:rsid w:val="00A80E96"/>
    <w:rsid w:val="00A81B08"/>
    <w:rsid w:val="00A8262C"/>
    <w:rsid w:val="00A82E0E"/>
    <w:rsid w:val="00A833D9"/>
    <w:rsid w:val="00A837AD"/>
    <w:rsid w:val="00A839EC"/>
    <w:rsid w:val="00A84AC7"/>
    <w:rsid w:val="00A8528F"/>
    <w:rsid w:val="00A857C6"/>
    <w:rsid w:val="00A85A60"/>
    <w:rsid w:val="00A85BDC"/>
    <w:rsid w:val="00A85CAB"/>
    <w:rsid w:val="00A8681E"/>
    <w:rsid w:val="00A868D3"/>
    <w:rsid w:val="00A86D74"/>
    <w:rsid w:val="00A872BA"/>
    <w:rsid w:val="00A872DE"/>
    <w:rsid w:val="00A87521"/>
    <w:rsid w:val="00A90ADB"/>
    <w:rsid w:val="00A91638"/>
    <w:rsid w:val="00A916EE"/>
    <w:rsid w:val="00A91BAD"/>
    <w:rsid w:val="00A922BA"/>
    <w:rsid w:val="00A947CD"/>
    <w:rsid w:val="00A94DA2"/>
    <w:rsid w:val="00A94F75"/>
    <w:rsid w:val="00A9552D"/>
    <w:rsid w:val="00A95EA2"/>
    <w:rsid w:val="00A95EC9"/>
    <w:rsid w:val="00A962C6"/>
    <w:rsid w:val="00A96FB3"/>
    <w:rsid w:val="00A97321"/>
    <w:rsid w:val="00A97A1E"/>
    <w:rsid w:val="00AA080A"/>
    <w:rsid w:val="00AA0895"/>
    <w:rsid w:val="00AA1B8B"/>
    <w:rsid w:val="00AA23DC"/>
    <w:rsid w:val="00AA23F3"/>
    <w:rsid w:val="00AA362F"/>
    <w:rsid w:val="00AA46CC"/>
    <w:rsid w:val="00AA4878"/>
    <w:rsid w:val="00AA4896"/>
    <w:rsid w:val="00AA48C1"/>
    <w:rsid w:val="00AA48D7"/>
    <w:rsid w:val="00AA4C2B"/>
    <w:rsid w:val="00AA4C5A"/>
    <w:rsid w:val="00AA4E24"/>
    <w:rsid w:val="00AA52A8"/>
    <w:rsid w:val="00AA5542"/>
    <w:rsid w:val="00AA6248"/>
    <w:rsid w:val="00AA6403"/>
    <w:rsid w:val="00AA6720"/>
    <w:rsid w:val="00AA68D2"/>
    <w:rsid w:val="00AA7C09"/>
    <w:rsid w:val="00AA7DF7"/>
    <w:rsid w:val="00AB003C"/>
    <w:rsid w:val="00AB0290"/>
    <w:rsid w:val="00AB075A"/>
    <w:rsid w:val="00AB0882"/>
    <w:rsid w:val="00AB093B"/>
    <w:rsid w:val="00AB0BC6"/>
    <w:rsid w:val="00AB111F"/>
    <w:rsid w:val="00AB155F"/>
    <w:rsid w:val="00AB2877"/>
    <w:rsid w:val="00AB2934"/>
    <w:rsid w:val="00AB2C33"/>
    <w:rsid w:val="00AB3BCC"/>
    <w:rsid w:val="00AB4599"/>
    <w:rsid w:val="00AB476E"/>
    <w:rsid w:val="00AB47AE"/>
    <w:rsid w:val="00AB5734"/>
    <w:rsid w:val="00AB5868"/>
    <w:rsid w:val="00AB605D"/>
    <w:rsid w:val="00AB6562"/>
    <w:rsid w:val="00AB67F7"/>
    <w:rsid w:val="00AB726B"/>
    <w:rsid w:val="00AB739E"/>
    <w:rsid w:val="00AB77BD"/>
    <w:rsid w:val="00AB7DDB"/>
    <w:rsid w:val="00AB7E63"/>
    <w:rsid w:val="00AC0406"/>
    <w:rsid w:val="00AC0528"/>
    <w:rsid w:val="00AC0EBD"/>
    <w:rsid w:val="00AC13F8"/>
    <w:rsid w:val="00AC2278"/>
    <w:rsid w:val="00AC2764"/>
    <w:rsid w:val="00AC2949"/>
    <w:rsid w:val="00AC2C90"/>
    <w:rsid w:val="00AC36FD"/>
    <w:rsid w:val="00AC381E"/>
    <w:rsid w:val="00AC3A36"/>
    <w:rsid w:val="00AC44C9"/>
    <w:rsid w:val="00AC46AA"/>
    <w:rsid w:val="00AC4713"/>
    <w:rsid w:val="00AC4CE2"/>
    <w:rsid w:val="00AC4FDF"/>
    <w:rsid w:val="00AC57EA"/>
    <w:rsid w:val="00AC587E"/>
    <w:rsid w:val="00AC5B5A"/>
    <w:rsid w:val="00AC5DE9"/>
    <w:rsid w:val="00AC5E54"/>
    <w:rsid w:val="00AC68A8"/>
    <w:rsid w:val="00AC73B4"/>
    <w:rsid w:val="00AC74B3"/>
    <w:rsid w:val="00AC7520"/>
    <w:rsid w:val="00AC7A9B"/>
    <w:rsid w:val="00AC7B08"/>
    <w:rsid w:val="00AD003F"/>
    <w:rsid w:val="00AD02AC"/>
    <w:rsid w:val="00AD04FE"/>
    <w:rsid w:val="00AD079A"/>
    <w:rsid w:val="00AD0A3E"/>
    <w:rsid w:val="00AD0B13"/>
    <w:rsid w:val="00AD1260"/>
    <w:rsid w:val="00AD1525"/>
    <w:rsid w:val="00AD21BC"/>
    <w:rsid w:val="00AD3AC9"/>
    <w:rsid w:val="00AD3C1E"/>
    <w:rsid w:val="00AD3EDB"/>
    <w:rsid w:val="00AD43C5"/>
    <w:rsid w:val="00AD4686"/>
    <w:rsid w:val="00AD4BBA"/>
    <w:rsid w:val="00AD4BD0"/>
    <w:rsid w:val="00AD4CA2"/>
    <w:rsid w:val="00AD5385"/>
    <w:rsid w:val="00AD55A4"/>
    <w:rsid w:val="00AD585D"/>
    <w:rsid w:val="00AD596C"/>
    <w:rsid w:val="00AD5B57"/>
    <w:rsid w:val="00AD5C34"/>
    <w:rsid w:val="00AD602D"/>
    <w:rsid w:val="00AD63B5"/>
    <w:rsid w:val="00AD6A25"/>
    <w:rsid w:val="00AD771F"/>
    <w:rsid w:val="00AE03FD"/>
    <w:rsid w:val="00AE0574"/>
    <w:rsid w:val="00AE0C9E"/>
    <w:rsid w:val="00AE1572"/>
    <w:rsid w:val="00AE1E15"/>
    <w:rsid w:val="00AE2B7A"/>
    <w:rsid w:val="00AE459F"/>
    <w:rsid w:val="00AE492D"/>
    <w:rsid w:val="00AE4982"/>
    <w:rsid w:val="00AE4B36"/>
    <w:rsid w:val="00AE5163"/>
    <w:rsid w:val="00AE53CD"/>
    <w:rsid w:val="00AE5C17"/>
    <w:rsid w:val="00AE5C9B"/>
    <w:rsid w:val="00AE5D7E"/>
    <w:rsid w:val="00AE5F95"/>
    <w:rsid w:val="00AE6A89"/>
    <w:rsid w:val="00AE6BF2"/>
    <w:rsid w:val="00AE6C79"/>
    <w:rsid w:val="00AE6D83"/>
    <w:rsid w:val="00AE6E35"/>
    <w:rsid w:val="00AE6F2F"/>
    <w:rsid w:val="00AE7523"/>
    <w:rsid w:val="00AE7B6A"/>
    <w:rsid w:val="00AE7DF0"/>
    <w:rsid w:val="00AE7EDA"/>
    <w:rsid w:val="00AF0494"/>
    <w:rsid w:val="00AF04AA"/>
    <w:rsid w:val="00AF0A38"/>
    <w:rsid w:val="00AF1BE5"/>
    <w:rsid w:val="00AF225E"/>
    <w:rsid w:val="00AF2F2B"/>
    <w:rsid w:val="00AF3857"/>
    <w:rsid w:val="00AF3B81"/>
    <w:rsid w:val="00AF478D"/>
    <w:rsid w:val="00AF4A00"/>
    <w:rsid w:val="00AF4BBB"/>
    <w:rsid w:val="00AF4EE0"/>
    <w:rsid w:val="00AF4F64"/>
    <w:rsid w:val="00AF521E"/>
    <w:rsid w:val="00AF5229"/>
    <w:rsid w:val="00AF533F"/>
    <w:rsid w:val="00AF5990"/>
    <w:rsid w:val="00AF5B7D"/>
    <w:rsid w:val="00AF6CED"/>
    <w:rsid w:val="00AF770D"/>
    <w:rsid w:val="00B00405"/>
    <w:rsid w:val="00B006C4"/>
    <w:rsid w:val="00B01A02"/>
    <w:rsid w:val="00B0214F"/>
    <w:rsid w:val="00B0247B"/>
    <w:rsid w:val="00B0296D"/>
    <w:rsid w:val="00B02F37"/>
    <w:rsid w:val="00B03589"/>
    <w:rsid w:val="00B0362C"/>
    <w:rsid w:val="00B0382A"/>
    <w:rsid w:val="00B04103"/>
    <w:rsid w:val="00B044A9"/>
    <w:rsid w:val="00B045D2"/>
    <w:rsid w:val="00B046F7"/>
    <w:rsid w:val="00B05541"/>
    <w:rsid w:val="00B05902"/>
    <w:rsid w:val="00B05B0E"/>
    <w:rsid w:val="00B0646A"/>
    <w:rsid w:val="00B06607"/>
    <w:rsid w:val="00B07725"/>
    <w:rsid w:val="00B07D71"/>
    <w:rsid w:val="00B10215"/>
    <w:rsid w:val="00B10B4F"/>
    <w:rsid w:val="00B10DBE"/>
    <w:rsid w:val="00B11581"/>
    <w:rsid w:val="00B11F6D"/>
    <w:rsid w:val="00B13225"/>
    <w:rsid w:val="00B138D2"/>
    <w:rsid w:val="00B13F17"/>
    <w:rsid w:val="00B1400A"/>
    <w:rsid w:val="00B143D4"/>
    <w:rsid w:val="00B14696"/>
    <w:rsid w:val="00B14882"/>
    <w:rsid w:val="00B15201"/>
    <w:rsid w:val="00B15922"/>
    <w:rsid w:val="00B16063"/>
    <w:rsid w:val="00B16935"/>
    <w:rsid w:val="00B169F7"/>
    <w:rsid w:val="00B16AFA"/>
    <w:rsid w:val="00B16FE5"/>
    <w:rsid w:val="00B2004E"/>
    <w:rsid w:val="00B205CD"/>
    <w:rsid w:val="00B20645"/>
    <w:rsid w:val="00B20EA6"/>
    <w:rsid w:val="00B21D32"/>
    <w:rsid w:val="00B21DA2"/>
    <w:rsid w:val="00B2218A"/>
    <w:rsid w:val="00B2223D"/>
    <w:rsid w:val="00B22299"/>
    <w:rsid w:val="00B222CF"/>
    <w:rsid w:val="00B2297F"/>
    <w:rsid w:val="00B22E89"/>
    <w:rsid w:val="00B232F9"/>
    <w:rsid w:val="00B23A78"/>
    <w:rsid w:val="00B242D0"/>
    <w:rsid w:val="00B2490A"/>
    <w:rsid w:val="00B249AC"/>
    <w:rsid w:val="00B2500A"/>
    <w:rsid w:val="00B25AA5"/>
    <w:rsid w:val="00B25C68"/>
    <w:rsid w:val="00B26628"/>
    <w:rsid w:val="00B26766"/>
    <w:rsid w:val="00B268A3"/>
    <w:rsid w:val="00B26AA5"/>
    <w:rsid w:val="00B274FE"/>
    <w:rsid w:val="00B30506"/>
    <w:rsid w:val="00B305E4"/>
    <w:rsid w:val="00B31EC0"/>
    <w:rsid w:val="00B32513"/>
    <w:rsid w:val="00B32830"/>
    <w:rsid w:val="00B33910"/>
    <w:rsid w:val="00B3413A"/>
    <w:rsid w:val="00B34291"/>
    <w:rsid w:val="00B34370"/>
    <w:rsid w:val="00B34ABC"/>
    <w:rsid w:val="00B34B60"/>
    <w:rsid w:val="00B3541A"/>
    <w:rsid w:val="00B3582C"/>
    <w:rsid w:val="00B3616B"/>
    <w:rsid w:val="00B36280"/>
    <w:rsid w:val="00B3689B"/>
    <w:rsid w:val="00B36C80"/>
    <w:rsid w:val="00B37111"/>
    <w:rsid w:val="00B372A2"/>
    <w:rsid w:val="00B372C0"/>
    <w:rsid w:val="00B37380"/>
    <w:rsid w:val="00B378D3"/>
    <w:rsid w:val="00B37C4A"/>
    <w:rsid w:val="00B402EC"/>
    <w:rsid w:val="00B40E0D"/>
    <w:rsid w:val="00B410A5"/>
    <w:rsid w:val="00B412D7"/>
    <w:rsid w:val="00B4171B"/>
    <w:rsid w:val="00B417AA"/>
    <w:rsid w:val="00B41E60"/>
    <w:rsid w:val="00B41E7D"/>
    <w:rsid w:val="00B4251D"/>
    <w:rsid w:val="00B428B2"/>
    <w:rsid w:val="00B42B75"/>
    <w:rsid w:val="00B435FE"/>
    <w:rsid w:val="00B44C3E"/>
    <w:rsid w:val="00B44FDF"/>
    <w:rsid w:val="00B45508"/>
    <w:rsid w:val="00B45769"/>
    <w:rsid w:val="00B459DC"/>
    <w:rsid w:val="00B45B35"/>
    <w:rsid w:val="00B466F4"/>
    <w:rsid w:val="00B471E8"/>
    <w:rsid w:val="00B47456"/>
    <w:rsid w:val="00B47C26"/>
    <w:rsid w:val="00B47C8E"/>
    <w:rsid w:val="00B47DDD"/>
    <w:rsid w:val="00B505DC"/>
    <w:rsid w:val="00B506A3"/>
    <w:rsid w:val="00B50D62"/>
    <w:rsid w:val="00B51413"/>
    <w:rsid w:val="00B515D8"/>
    <w:rsid w:val="00B5199D"/>
    <w:rsid w:val="00B51B8C"/>
    <w:rsid w:val="00B52012"/>
    <w:rsid w:val="00B52C1D"/>
    <w:rsid w:val="00B535A4"/>
    <w:rsid w:val="00B53764"/>
    <w:rsid w:val="00B543C3"/>
    <w:rsid w:val="00B54C2B"/>
    <w:rsid w:val="00B54E97"/>
    <w:rsid w:val="00B54FA0"/>
    <w:rsid w:val="00B55619"/>
    <w:rsid w:val="00B55E72"/>
    <w:rsid w:val="00B578FF"/>
    <w:rsid w:val="00B57A37"/>
    <w:rsid w:val="00B57E13"/>
    <w:rsid w:val="00B57F5A"/>
    <w:rsid w:val="00B6176E"/>
    <w:rsid w:val="00B61EB8"/>
    <w:rsid w:val="00B621FF"/>
    <w:rsid w:val="00B62DC3"/>
    <w:rsid w:val="00B64109"/>
    <w:rsid w:val="00B6420A"/>
    <w:rsid w:val="00B6464E"/>
    <w:rsid w:val="00B64702"/>
    <w:rsid w:val="00B64D3F"/>
    <w:rsid w:val="00B64F60"/>
    <w:rsid w:val="00B65234"/>
    <w:rsid w:val="00B65678"/>
    <w:rsid w:val="00B65700"/>
    <w:rsid w:val="00B65B3E"/>
    <w:rsid w:val="00B65BE9"/>
    <w:rsid w:val="00B65D68"/>
    <w:rsid w:val="00B66023"/>
    <w:rsid w:val="00B6653B"/>
    <w:rsid w:val="00B66877"/>
    <w:rsid w:val="00B66994"/>
    <w:rsid w:val="00B66B51"/>
    <w:rsid w:val="00B66F76"/>
    <w:rsid w:val="00B67E0C"/>
    <w:rsid w:val="00B67FE8"/>
    <w:rsid w:val="00B704A3"/>
    <w:rsid w:val="00B709E7"/>
    <w:rsid w:val="00B70D00"/>
    <w:rsid w:val="00B7174F"/>
    <w:rsid w:val="00B71E1C"/>
    <w:rsid w:val="00B71E5F"/>
    <w:rsid w:val="00B71F04"/>
    <w:rsid w:val="00B72B8D"/>
    <w:rsid w:val="00B72DC5"/>
    <w:rsid w:val="00B74CFF"/>
    <w:rsid w:val="00B754C5"/>
    <w:rsid w:val="00B75948"/>
    <w:rsid w:val="00B76434"/>
    <w:rsid w:val="00B7648B"/>
    <w:rsid w:val="00B77878"/>
    <w:rsid w:val="00B80017"/>
    <w:rsid w:val="00B80BA3"/>
    <w:rsid w:val="00B825DC"/>
    <w:rsid w:val="00B82ACD"/>
    <w:rsid w:val="00B831AF"/>
    <w:rsid w:val="00B837F9"/>
    <w:rsid w:val="00B83B99"/>
    <w:rsid w:val="00B841FC"/>
    <w:rsid w:val="00B848A8"/>
    <w:rsid w:val="00B84A11"/>
    <w:rsid w:val="00B84A38"/>
    <w:rsid w:val="00B84AF5"/>
    <w:rsid w:val="00B851BF"/>
    <w:rsid w:val="00B85733"/>
    <w:rsid w:val="00B85798"/>
    <w:rsid w:val="00B858B6"/>
    <w:rsid w:val="00B85999"/>
    <w:rsid w:val="00B864A4"/>
    <w:rsid w:val="00B865D7"/>
    <w:rsid w:val="00B86E76"/>
    <w:rsid w:val="00B87336"/>
    <w:rsid w:val="00B87E61"/>
    <w:rsid w:val="00B90930"/>
    <w:rsid w:val="00B914CC"/>
    <w:rsid w:val="00B91DD3"/>
    <w:rsid w:val="00B92CD8"/>
    <w:rsid w:val="00B93AC5"/>
    <w:rsid w:val="00B942FD"/>
    <w:rsid w:val="00B94C07"/>
    <w:rsid w:val="00B94D82"/>
    <w:rsid w:val="00B95156"/>
    <w:rsid w:val="00B95321"/>
    <w:rsid w:val="00B954C3"/>
    <w:rsid w:val="00B95520"/>
    <w:rsid w:val="00B958A1"/>
    <w:rsid w:val="00B95B5C"/>
    <w:rsid w:val="00B96B48"/>
    <w:rsid w:val="00B97051"/>
    <w:rsid w:val="00B97840"/>
    <w:rsid w:val="00B97BA0"/>
    <w:rsid w:val="00B97DAE"/>
    <w:rsid w:val="00BA0A1B"/>
    <w:rsid w:val="00BA0FA5"/>
    <w:rsid w:val="00BA1201"/>
    <w:rsid w:val="00BA121A"/>
    <w:rsid w:val="00BA1713"/>
    <w:rsid w:val="00BA178B"/>
    <w:rsid w:val="00BA2401"/>
    <w:rsid w:val="00BA2A5D"/>
    <w:rsid w:val="00BA2D4A"/>
    <w:rsid w:val="00BA2FE9"/>
    <w:rsid w:val="00BA325E"/>
    <w:rsid w:val="00BA36BD"/>
    <w:rsid w:val="00BA3DC5"/>
    <w:rsid w:val="00BA3F16"/>
    <w:rsid w:val="00BA4CBC"/>
    <w:rsid w:val="00BA4FF0"/>
    <w:rsid w:val="00BA5092"/>
    <w:rsid w:val="00BA585C"/>
    <w:rsid w:val="00BA5943"/>
    <w:rsid w:val="00BA5D58"/>
    <w:rsid w:val="00BA5E31"/>
    <w:rsid w:val="00BA68FA"/>
    <w:rsid w:val="00BA6EF2"/>
    <w:rsid w:val="00BA7129"/>
    <w:rsid w:val="00BA789C"/>
    <w:rsid w:val="00BA7E02"/>
    <w:rsid w:val="00BB007C"/>
    <w:rsid w:val="00BB013D"/>
    <w:rsid w:val="00BB0419"/>
    <w:rsid w:val="00BB0836"/>
    <w:rsid w:val="00BB0C48"/>
    <w:rsid w:val="00BB1624"/>
    <w:rsid w:val="00BB17B7"/>
    <w:rsid w:val="00BB17F2"/>
    <w:rsid w:val="00BB1F22"/>
    <w:rsid w:val="00BB21A4"/>
    <w:rsid w:val="00BB28FA"/>
    <w:rsid w:val="00BB3327"/>
    <w:rsid w:val="00BB34AD"/>
    <w:rsid w:val="00BB3D72"/>
    <w:rsid w:val="00BB3E16"/>
    <w:rsid w:val="00BB49B0"/>
    <w:rsid w:val="00BB4B9C"/>
    <w:rsid w:val="00BB4C56"/>
    <w:rsid w:val="00BB53C8"/>
    <w:rsid w:val="00BB552B"/>
    <w:rsid w:val="00BB5D29"/>
    <w:rsid w:val="00BB616A"/>
    <w:rsid w:val="00BB68A8"/>
    <w:rsid w:val="00BB6DF3"/>
    <w:rsid w:val="00BC00E9"/>
    <w:rsid w:val="00BC0526"/>
    <w:rsid w:val="00BC08B3"/>
    <w:rsid w:val="00BC0CF1"/>
    <w:rsid w:val="00BC1BDF"/>
    <w:rsid w:val="00BC20C1"/>
    <w:rsid w:val="00BC266C"/>
    <w:rsid w:val="00BC27DB"/>
    <w:rsid w:val="00BC2A6D"/>
    <w:rsid w:val="00BC30DB"/>
    <w:rsid w:val="00BC330F"/>
    <w:rsid w:val="00BC3865"/>
    <w:rsid w:val="00BC4F04"/>
    <w:rsid w:val="00BC520E"/>
    <w:rsid w:val="00BC54D8"/>
    <w:rsid w:val="00BC574A"/>
    <w:rsid w:val="00BC5774"/>
    <w:rsid w:val="00BC5DBB"/>
    <w:rsid w:val="00BC5FC1"/>
    <w:rsid w:val="00BC6299"/>
    <w:rsid w:val="00BC6385"/>
    <w:rsid w:val="00BC658C"/>
    <w:rsid w:val="00BC6C9C"/>
    <w:rsid w:val="00BC6CD4"/>
    <w:rsid w:val="00BC742A"/>
    <w:rsid w:val="00BC793A"/>
    <w:rsid w:val="00BD0174"/>
    <w:rsid w:val="00BD0612"/>
    <w:rsid w:val="00BD09F9"/>
    <w:rsid w:val="00BD0DBC"/>
    <w:rsid w:val="00BD196C"/>
    <w:rsid w:val="00BD2336"/>
    <w:rsid w:val="00BD2EFB"/>
    <w:rsid w:val="00BD3755"/>
    <w:rsid w:val="00BD4719"/>
    <w:rsid w:val="00BD5349"/>
    <w:rsid w:val="00BD55E4"/>
    <w:rsid w:val="00BD6015"/>
    <w:rsid w:val="00BD61E3"/>
    <w:rsid w:val="00BD65BF"/>
    <w:rsid w:val="00BD73F6"/>
    <w:rsid w:val="00BD7477"/>
    <w:rsid w:val="00BD748B"/>
    <w:rsid w:val="00BD78AA"/>
    <w:rsid w:val="00BE01BF"/>
    <w:rsid w:val="00BE0409"/>
    <w:rsid w:val="00BE0D0A"/>
    <w:rsid w:val="00BE0DAA"/>
    <w:rsid w:val="00BE12A0"/>
    <w:rsid w:val="00BE1431"/>
    <w:rsid w:val="00BE1C4F"/>
    <w:rsid w:val="00BE20CF"/>
    <w:rsid w:val="00BE2AD1"/>
    <w:rsid w:val="00BE3040"/>
    <w:rsid w:val="00BE356E"/>
    <w:rsid w:val="00BE43A2"/>
    <w:rsid w:val="00BE451B"/>
    <w:rsid w:val="00BE4B7C"/>
    <w:rsid w:val="00BE5E81"/>
    <w:rsid w:val="00BE6045"/>
    <w:rsid w:val="00BE6702"/>
    <w:rsid w:val="00BE7D83"/>
    <w:rsid w:val="00BF01CD"/>
    <w:rsid w:val="00BF062F"/>
    <w:rsid w:val="00BF0809"/>
    <w:rsid w:val="00BF14E6"/>
    <w:rsid w:val="00BF1A85"/>
    <w:rsid w:val="00BF1F29"/>
    <w:rsid w:val="00BF21D7"/>
    <w:rsid w:val="00BF2532"/>
    <w:rsid w:val="00BF288F"/>
    <w:rsid w:val="00BF2C23"/>
    <w:rsid w:val="00BF2C2D"/>
    <w:rsid w:val="00BF351B"/>
    <w:rsid w:val="00BF37B3"/>
    <w:rsid w:val="00BF3D73"/>
    <w:rsid w:val="00BF4367"/>
    <w:rsid w:val="00BF4DBA"/>
    <w:rsid w:val="00BF585B"/>
    <w:rsid w:val="00BF64ED"/>
    <w:rsid w:val="00BF65F8"/>
    <w:rsid w:val="00BF66BD"/>
    <w:rsid w:val="00BF66DA"/>
    <w:rsid w:val="00BF6742"/>
    <w:rsid w:val="00BF73A4"/>
    <w:rsid w:val="00BF7E2B"/>
    <w:rsid w:val="00BF7FDE"/>
    <w:rsid w:val="00C00893"/>
    <w:rsid w:val="00C00AA4"/>
    <w:rsid w:val="00C017C2"/>
    <w:rsid w:val="00C01DD8"/>
    <w:rsid w:val="00C0232D"/>
    <w:rsid w:val="00C02DB1"/>
    <w:rsid w:val="00C03729"/>
    <w:rsid w:val="00C03886"/>
    <w:rsid w:val="00C03C7E"/>
    <w:rsid w:val="00C03D9D"/>
    <w:rsid w:val="00C03F00"/>
    <w:rsid w:val="00C0442A"/>
    <w:rsid w:val="00C04C36"/>
    <w:rsid w:val="00C05759"/>
    <w:rsid w:val="00C0609E"/>
    <w:rsid w:val="00C062B6"/>
    <w:rsid w:val="00C063DD"/>
    <w:rsid w:val="00C069C6"/>
    <w:rsid w:val="00C069FB"/>
    <w:rsid w:val="00C06AE5"/>
    <w:rsid w:val="00C06D93"/>
    <w:rsid w:val="00C07C80"/>
    <w:rsid w:val="00C07DC8"/>
    <w:rsid w:val="00C10250"/>
    <w:rsid w:val="00C1030A"/>
    <w:rsid w:val="00C10F24"/>
    <w:rsid w:val="00C114B9"/>
    <w:rsid w:val="00C11C61"/>
    <w:rsid w:val="00C1233A"/>
    <w:rsid w:val="00C13234"/>
    <w:rsid w:val="00C1371B"/>
    <w:rsid w:val="00C14817"/>
    <w:rsid w:val="00C15AC2"/>
    <w:rsid w:val="00C15C1D"/>
    <w:rsid w:val="00C15C85"/>
    <w:rsid w:val="00C15E04"/>
    <w:rsid w:val="00C161EC"/>
    <w:rsid w:val="00C162A1"/>
    <w:rsid w:val="00C165BC"/>
    <w:rsid w:val="00C17346"/>
    <w:rsid w:val="00C17491"/>
    <w:rsid w:val="00C2029F"/>
    <w:rsid w:val="00C21796"/>
    <w:rsid w:val="00C21A0E"/>
    <w:rsid w:val="00C21E4D"/>
    <w:rsid w:val="00C21EA0"/>
    <w:rsid w:val="00C22112"/>
    <w:rsid w:val="00C22EB6"/>
    <w:rsid w:val="00C232D8"/>
    <w:rsid w:val="00C2346C"/>
    <w:rsid w:val="00C23F81"/>
    <w:rsid w:val="00C243E0"/>
    <w:rsid w:val="00C2462B"/>
    <w:rsid w:val="00C24F7B"/>
    <w:rsid w:val="00C251F0"/>
    <w:rsid w:val="00C2577B"/>
    <w:rsid w:val="00C25925"/>
    <w:rsid w:val="00C25C94"/>
    <w:rsid w:val="00C25E7E"/>
    <w:rsid w:val="00C2647A"/>
    <w:rsid w:val="00C26D66"/>
    <w:rsid w:val="00C276CC"/>
    <w:rsid w:val="00C27B73"/>
    <w:rsid w:val="00C27CA4"/>
    <w:rsid w:val="00C302D6"/>
    <w:rsid w:val="00C31696"/>
    <w:rsid w:val="00C32CF1"/>
    <w:rsid w:val="00C334EB"/>
    <w:rsid w:val="00C33683"/>
    <w:rsid w:val="00C3376B"/>
    <w:rsid w:val="00C3485C"/>
    <w:rsid w:val="00C34CA2"/>
    <w:rsid w:val="00C3536E"/>
    <w:rsid w:val="00C355A2"/>
    <w:rsid w:val="00C35ABE"/>
    <w:rsid w:val="00C35CD9"/>
    <w:rsid w:val="00C35FB7"/>
    <w:rsid w:val="00C36023"/>
    <w:rsid w:val="00C36BCB"/>
    <w:rsid w:val="00C37594"/>
    <w:rsid w:val="00C37CFD"/>
    <w:rsid w:val="00C40C21"/>
    <w:rsid w:val="00C410A7"/>
    <w:rsid w:val="00C41757"/>
    <w:rsid w:val="00C41EE7"/>
    <w:rsid w:val="00C42090"/>
    <w:rsid w:val="00C426BF"/>
    <w:rsid w:val="00C427A2"/>
    <w:rsid w:val="00C42886"/>
    <w:rsid w:val="00C42AF8"/>
    <w:rsid w:val="00C42E56"/>
    <w:rsid w:val="00C42F73"/>
    <w:rsid w:val="00C43555"/>
    <w:rsid w:val="00C438E8"/>
    <w:rsid w:val="00C439FD"/>
    <w:rsid w:val="00C43FAC"/>
    <w:rsid w:val="00C441E3"/>
    <w:rsid w:val="00C44316"/>
    <w:rsid w:val="00C44326"/>
    <w:rsid w:val="00C44E3C"/>
    <w:rsid w:val="00C45A74"/>
    <w:rsid w:val="00C461B6"/>
    <w:rsid w:val="00C46746"/>
    <w:rsid w:val="00C46A12"/>
    <w:rsid w:val="00C46F1B"/>
    <w:rsid w:val="00C4714C"/>
    <w:rsid w:val="00C478E5"/>
    <w:rsid w:val="00C47C23"/>
    <w:rsid w:val="00C500A4"/>
    <w:rsid w:val="00C513E2"/>
    <w:rsid w:val="00C5154D"/>
    <w:rsid w:val="00C5158E"/>
    <w:rsid w:val="00C518CD"/>
    <w:rsid w:val="00C51E35"/>
    <w:rsid w:val="00C52202"/>
    <w:rsid w:val="00C52376"/>
    <w:rsid w:val="00C52499"/>
    <w:rsid w:val="00C52653"/>
    <w:rsid w:val="00C52D46"/>
    <w:rsid w:val="00C532AE"/>
    <w:rsid w:val="00C53368"/>
    <w:rsid w:val="00C53637"/>
    <w:rsid w:val="00C536B3"/>
    <w:rsid w:val="00C53786"/>
    <w:rsid w:val="00C539DF"/>
    <w:rsid w:val="00C53C74"/>
    <w:rsid w:val="00C548F2"/>
    <w:rsid w:val="00C54FCA"/>
    <w:rsid w:val="00C555F8"/>
    <w:rsid w:val="00C56305"/>
    <w:rsid w:val="00C56632"/>
    <w:rsid w:val="00C57915"/>
    <w:rsid w:val="00C57D56"/>
    <w:rsid w:val="00C6089D"/>
    <w:rsid w:val="00C609AF"/>
    <w:rsid w:val="00C60A68"/>
    <w:rsid w:val="00C60C1C"/>
    <w:rsid w:val="00C61079"/>
    <w:rsid w:val="00C614B0"/>
    <w:rsid w:val="00C62291"/>
    <w:rsid w:val="00C629A0"/>
    <w:rsid w:val="00C63365"/>
    <w:rsid w:val="00C635AD"/>
    <w:rsid w:val="00C63F3F"/>
    <w:rsid w:val="00C64004"/>
    <w:rsid w:val="00C64584"/>
    <w:rsid w:val="00C6472C"/>
    <w:rsid w:val="00C650E2"/>
    <w:rsid w:val="00C654DF"/>
    <w:rsid w:val="00C660E6"/>
    <w:rsid w:val="00C66695"/>
    <w:rsid w:val="00C67DDD"/>
    <w:rsid w:val="00C67F98"/>
    <w:rsid w:val="00C704E4"/>
    <w:rsid w:val="00C70743"/>
    <w:rsid w:val="00C70FDE"/>
    <w:rsid w:val="00C71118"/>
    <w:rsid w:val="00C713BC"/>
    <w:rsid w:val="00C71667"/>
    <w:rsid w:val="00C72283"/>
    <w:rsid w:val="00C72571"/>
    <w:rsid w:val="00C72BDC"/>
    <w:rsid w:val="00C72F38"/>
    <w:rsid w:val="00C73135"/>
    <w:rsid w:val="00C73A18"/>
    <w:rsid w:val="00C73CBD"/>
    <w:rsid w:val="00C74080"/>
    <w:rsid w:val="00C740FC"/>
    <w:rsid w:val="00C74AF9"/>
    <w:rsid w:val="00C76214"/>
    <w:rsid w:val="00C766D2"/>
    <w:rsid w:val="00C76A55"/>
    <w:rsid w:val="00C76D82"/>
    <w:rsid w:val="00C77634"/>
    <w:rsid w:val="00C776CA"/>
    <w:rsid w:val="00C777F7"/>
    <w:rsid w:val="00C7784A"/>
    <w:rsid w:val="00C77D93"/>
    <w:rsid w:val="00C77FF8"/>
    <w:rsid w:val="00C8062E"/>
    <w:rsid w:val="00C80C44"/>
    <w:rsid w:val="00C818AD"/>
    <w:rsid w:val="00C81D9A"/>
    <w:rsid w:val="00C82961"/>
    <w:rsid w:val="00C82E05"/>
    <w:rsid w:val="00C82E8F"/>
    <w:rsid w:val="00C83DD4"/>
    <w:rsid w:val="00C8467B"/>
    <w:rsid w:val="00C84E2B"/>
    <w:rsid w:val="00C85010"/>
    <w:rsid w:val="00C85644"/>
    <w:rsid w:val="00C8583A"/>
    <w:rsid w:val="00C863F4"/>
    <w:rsid w:val="00C867AB"/>
    <w:rsid w:val="00C867EE"/>
    <w:rsid w:val="00C87296"/>
    <w:rsid w:val="00C8738F"/>
    <w:rsid w:val="00C8771C"/>
    <w:rsid w:val="00C87DEA"/>
    <w:rsid w:val="00C87F2A"/>
    <w:rsid w:val="00C90027"/>
    <w:rsid w:val="00C905C1"/>
    <w:rsid w:val="00C9076E"/>
    <w:rsid w:val="00C90B1F"/>
    <w:rsid w:val="00C90F34"/>
    <w:rsid w:val="00C914CB"/>
    <w:rsid w:val="00C91FE2"/>
    <w:rsid w:val="00C9226D"/>
    <w:rsid w:val="00C92307"/>
    <w:rsid w:val="00C931CD"/>
    <w:rsid w:val="00C9344A"/>
    <w:rsid w:val="00C94298"/>
    <w:rsid w:val="00C94879"/>
    <w:rsid w:val="00C9499E"/>
    <w:rsid w:val="00C94A2F"/>
    <w:rsid w:val="00C954B6"/>
    <w:rsid w:val="00C95FD2"/>
    <w:rsid w:val="00C968CD"/>
    <w:rsid w:val="00C96BB6"/>
    <w:rsid w:val="00C970C5"/>
    <w:rsid w:val="00C97402"/>
    <w:rsid w:val="00C97984"/>
    <w:rsid w:val="00C979F5"/>
    <w:rsid w:val="00C97ACB"/>
    <w:rsid w:val="00CA014B"/>
    <w:rsid w:val="00CA1023"/>
    <w:rsid w:val="00CA1405"/>
    <w:rsid w:val="00CA1E22"/>
    <w:rsid w:val="00CA1EAE"/>
    <w:rsid w:val="00CA29C1"/>
    <w:rsid w:val="00CA2C7B"/>
    <w:rsid w:val="00CA2F75"/>
    <w:rsid w:val="00CA3823"/>
    <w:rsid w:val="00CA399A"/>
    <w:rsid w:val="00CA4718"/>
    <w:rsid w:val="00CA48C7"/>
    <w:rsid w:val="00CA4F82"/>
    <w:rsid w:val="00CA5EA3"/>
    <w:rsid w:val="00CA6846"/>
    <w:rsid w:val="00CA6AED"/>
    <w:rsid w:val="00CA6CAE"/>
    <w:rsid w:val="00CA6DA7"/>
    <w:rsid w:val="00CA7729"/>
    <w:rsid w:val="00CA779B"/>
    <w:rsid w:val="00CA7F4B"/>
    <w:rsid w:val="00CB16E0"/>
    <w:rsid w:val="00CB17FB"/>
    <w:rsid w:val="00CB2402"/>
    <w:rsid w:val="00CB2BE7"/>
    <w:rsid w:val="00CB2C66"/>
    <w:rsid w:val="00CB2D98"/>
    <w:rsid w:val="00CB2E8E"/>
    <w:rsid w:val="00CB31C0"/>
    <w:rsid w:val="00CB3257"/>
    <w:rsid w:val="00CB4AF1"/>
    <w:rsid w:val="00CB5B9A"/>
    <w:rsid w:val="00CB69DC"/>
    <w:rsid w:val="00CB6B96"/>
    <w:rsid w:val="00CB74F5"/>
    <w:rsid w:val="00CB751E"/>
    <w:rsid w:val="00CC1104"/>
    <w:rsid w:val="00CC156A"/>
    <w:rsid w:val="00CC22C0"/>
    <w:rsid w:val="00CC2541"/>
    <w:rsid w:val="00CC262A"/>
    <w:rsid w:val="00CC31F4"/>
    <w:rsid w:val="00CC35AC"/>
    <w:rsid w:val="00CC4B2E"/>
    <w:rsid w:val="00CC51C3"/>
    <w:rsid w:val="00CC5AFA"/>
    <w:rsid w:val="00CC5D24"/>
    <w:rsid w:val="00CC6FE4"/>
    <w:rsid w:val="00CC74CB"/>
    <w:rsid w:val="00CC756D"/>
    <w:rsid w:val="00CC7804"/>
    <w:rsid w:val="00CC7845"/>
    <w:rsid w:val="00CD0030"/>
    <w:rsid w:val="00CD032B"/>
    <w:rsid w:val="00CD055C"/>
    <w:rsid w:val="00CD0CC8"/>
    <w:rsid w:val="00CD11ED"/>
    <w:rsid w:val="00CD121B"/>
    <w:rsid w:val="00CD13CB"/>
    <w:rsid w:val="00CD14DC"/>
    <w:rsid w:val="00CD18C7"/>
    <w:rsid w:val="00CD1920"/>
    <w:rsid w:val="00CD1FA5"/>
    <w:rsid w:val="00CD2678"/>
    <w:rsid w:val="00CD28C6"/>
    <w:rsid w:val="00CD3496"/>
    <w:rsid w:val="00CD35E8"/>
    <w:rsid w:val="00CD3F6B"/>
    <w:rsid w:val="00CD48A1"/>
    <w:rsid w:val="00CD5873"/>
    <w:rsid w:val="00CD5CB0"/>
    <w:rsid w:val="00CD5D9B"/>
    <w:rsid w:val="00CD656B"/>
    <w:rsid w:val="00CD69E4"/>
    <w:rsid w:val="00CD6B91"/>
    <w:rsid w:val="00CD6D8E"/>
    <w:rsid w:val="00CD6DF3"/>
    <w:rsid w:val="00CD6EF2"/>
    <w:rsid w:val="00CD72DB"/>
    <w:rsid w:val="00CD740F"/>
    <w:rsid w:val="00CD7791"/>
    <w:rsid w:val="00CD77BE"/>
    <w:rsid w:val="00CD78C5"/>
    <w:rsid w:val="00CD7EBD"/>
    <w:rsid w:val="00CE0062"/>
    <w:rsid w:val="00CE0203"/>
    <w:rsid w:val="00CE032A"/>
    <w:rsid w:val="00CE057A"/>
    <w:rsid w:val="00CE0E68"/>
    <w:rsid w:val="00CE131C"/>
    <w:rsid w:val="00CE15D4"/>
    <w:rsid w:val="00CE19A1"/>
    <w:rsid w:val="00CE1C94"/>
    <w:rsid w:val="00CE22EC"/>
    <w:rsid w:val="00CE281D"/>
    <w:rsid w:val="00CE2A0A"/>
    <w:rsid w:val="00CE3BFC"/>
    <w:rsid w:val="00CE3E0A"/>
    <w:rsid w:val="00CE4FD7"/>
    <w:rsid w:val="00CE53EC"/>
    <w:rsid w:val="00CE586F"/>
    <w:rsid w:val="00CE6901"/>
    <w:rsid w:val="00CE715E"/>
    <w:rsid w:val="00CE74AC"/>
    <w:rsid w:val="00CE7B4B"/>
    <w:rsid w:val="00CE7CDD"/>
    <w:rsid w:val="00CF060D"/>
    <w:rsid w:val="00CF0ADB"/>
    <w:rsid w:val="00CF13B3"/>
    <w:rsid w:val="00CF1954"/>
    <w:rsid w:val="00CF1BBB"/>
    <w:rsid w:val="00CF1DE8"/>
    <w:rsid w:val="00CF28B7"/>
    <w:rsid w:val="00CF2A70"/>
    <w:rsid w:val="00CF2BD7"/>
    <w:rsid w:val="00CF2CB4"/>
    <w:rsid w:val="00CF2EFC"/>
    <w:rsid w:val="00CF2FF9"/>
    <w:rsid w:val="00CF329F"/>
    <w:rsid w:val="00CF34DD"/>
    <w:rsid w:val="00CF36EF"/>
    <w:rsid w:val="00CF3701"/>
    <w:rsid w:val="00CF3860"/>
    <w:rsid w:val="00CF4014"/>
    <w:rsid w:val="00CF4534"/>
    <w:rsid w:val="00CF4F3F"/>
    <w:rsid w:val="00CF51C8"/>
    <w:rsid w:val="00CF5D19"/>
    <w:rsid w:val="00CF5E6B"/>
    <w:rsid w:val="00CF6625"/>
    <w:rsid w:val="00CF6CC5"/>
    <w:rsid w:val="00CF7367"/>
    <w:rsid w:val="00CF7827"/>
    <w:rsid w:val="00D0021D"/>
    <w:rsid w:val="00D00FEA"/>
    <w:rsid w:val="00D018E4"/>
    <w:rsid w:val="00D01B40"/>
    <w:rsid w:val="00D0290C"/>
    <w:rsid w:val="00D02A11"/>
    <w:rsid w:val="00D02B0E"/>
    <w:rsid w:val="00D035BE"/>
    <w:rsid w:val="00D03DAD"/>
    <w:rsid w:val="00D04267"/>
    <w:rsid w:val="00D042D4"/>
    <w:rsid w:val="00D048B5"/>
    <w:rsid w:val="00D04C56"/>
    <w:rsid w:val="00D04F25"/>
    <w:rsid w:val="00D056BA"/>
    <w:rsid w:val="00D07225"/>
    <w:rsid w:val="00D07C01"/>
    <w:rsid w:val="00D100E8"/>
    <w:rsid w:val="00D10130"/>
    <w:rsid w:val="00D1092E"/>
    <w:rsid w:val="00D10DC2"/>
    <w:rsid w:val="00D11F65"/>
    <w:rsid w:val="00D12819"/>
    <w:rsid w:val="00D12841"/>
    <w:rsid w:val="00D1295D"/>
    <w:rsid w:val="00D12A03"/>
    <w:rsid w:val="00D12C92"/>
    <w:rsid w:val="00D12D10"/>
    <w:rsid w:val="00D135E4"/>
    <w:rsid w:val="00D13804"/>
    <w:rsid w:val="00D1384A"/>
    <w:rsid w:val="00D13C61"/>
    <w:rsid w:val="00D1410F"/>
    <w:rsid w:val="00D1463B"/>
    <w:rsid w:val="00D148F3"/>
    <w:rsid w:val="00D14D5E"/>
    <w:rsid w:val="00D15437"/>
    <w:rsid w:val="00D15800"/>
    <w:rsid w:val="00D160D4"/>
    <w:rsid w:val="00D16C98"/>
    <w:rsid w:val="00D16EC1"/>
    <w:rsid w:val="00D17836"/>
    <w:rsid w:val="00D17984"/>
    <w:rsid w:val="00D203EE"/>
    <w:rsid w:val="00D2049E"/>
    <w:rsid w:val="00D206BC"/>
    <w:rsid w:val="00D20CE6"/>
    <w:rsid w:val="00D20FF4"/>
    <w:rsid w:val="00D21FA4"/>
    <w:rsid w:val="00D22133"/>
    <w:rsid w:val="00D2230F"/>
    <w:rsid w:val="00D2275B"/>
    <w:rsid w:val="00D22961"/>
    <w:rsid w:val="00D239C6"/>
    <w:rsid w:val="00D247FF"/>
    <w:rsid w:val="00D249EF"/>
    <w:rsid w:val="00D24DB1"/>
    <w:rsid w:val="00D253D0"/>
    <w:rsid w:val="00D25799"/>
    <w:rsid w:val="00D26562"/>
    <w:rsid w:val="00D26B2B"/>
    <w:rsid w:val="00D26D07"/>
    <w:rsid w:val="00D272AF"/>
    <w:rsid w:val="00D27537"/>
    <w:rsid w:val="00D3005E"/>
    <w:rsid w:val="00D302BE"/>
    <w:rsid w:val="00D3056E"/>
    <w:rsid w:val="00D30993"/>
    <w:rsid w:val="00D30A72"/>
    <w:rsid w:val="00D30EB9"/>
    <w:rsid w:val="00D310C7"/>
    <w:rsid w:val="00D318EE"/>
    <w:rsid w:val="00D31A65"/>
    <w:rsid w:val="00D31CEC"/>
    <w:rsid w:val="00D32081"/>
    <w:rsid w:val="00D3239A"/>
    <w:rsid w:val="00D3239D"/>
    <w:rsid w:val="00D3277B"/>
    <w:rsid w:val="00D3375B"/>
    <w:rsid w:val="00D33C13"/>
    <w:rsid w:val="00D34322"/>
    <w:rsid w:val="00D34470"/>
    <w:rsid w:val="00D34714"/>
    <w:rsid w:val="00D369BE"/>
    <w:rsid w:val="00D374AC"/>
    <w:rsid w:val="00D407E2"/>
    <w:rsid w:val="00D4103D"/>
    <w:rsid w:val="00D41082"/>
    <w:rsid w:val="00D417C5"/>
    <w:rsid w:val="00D4183C"/>
    <w:rsid w:val="00D42996"/>
    <w:rsid w:val="00D42D7E"/>
    <w:rsid w:val="00D42DAF"/>
    <w:rsid w:val="00D43667"/>
    <w:rsid w:val="00D436A2"/>
    <w:rsid w:val="00D44B29"/>
    <w:rsid w:val="00D44CA8"/>
    <w:rsid w:val="00D44D4E"/>
    <w:rsid w:val="00D44DBA"/>
    <w:rsid w:val="00D44E25"/>
    <w:rsid w:val="00D453D4"/>
    <w:rsid w:val="00D45B9A"/>
    <w:rsid w:val="00D470D0"/>
    <w:rsid w:val="00D500F1"/>
    <w:rsid w:val="00D51D34"/>
    <w:rsid w:val="00D524FA"/>
    <w:rsid w:val="00D52662"/>
    <w:rsid w:val="00D52EAD"/>
    <w:rsid w:val="00D534A1"/>
    <w:rsid w:val="00D53B8D"/>
    <w:rsid w:val="00D54856"/>
    <w:rsid w:val="00D54976"/>
    <w:rsid w:val="00D555C8"/>
    <w:rsid w:val="00D5575D"/>
    <w:rsid w:val="00D55DD7"/>
    <w:rsid w:val="00D5665F"/>
    <w:rsid w:val="00D56DB1"/>
    <w:rsid w:val="00D56E19"/>
    <w:rsid w:val="00D576A5"/>
    <w:rsid w:val="00D57B4A"/>
    <w:rsid w:val="00D57DC5"/>
    <w:rsid w:val="00D57FE1"/>
    <w:rsid w:val="00D60569"/>
    <w:rsid w:val="00D607A1"/>
    <w:rsid w:val="00D61FFE"/>
    <w:rsid w:val="00D6243D"/>
    <w:rsid w:val="00D6290A"/>
    <w:rsid w:val="00D63068"/>
    <w:rsid w:val="00D647F7"/>
    <w:rsid w:val="00D64B3D"/>
    <w:rsid w:val="00D64BF3"/>
    <w:rsid w:val="00D64DC1"/>
    <w:rsid w:val="00D65280"/>
    <w:rsid w:val="00D65778"/>
    <w:rsid w:val="00D659FC"/>
    <w:rsid w:val="00D65FD4"/>
    <w:rsid w:val="00D66FC5"/>
    <w:rsid w:val="00D66FDE"/>
    <w:rsid w:val="00D6798D"/>
    <w:rsid w:val="00D70045"/>
    <w:rsid w:val="00D704D7"/>
    <w:rsid w:val="00D70644"/>
    <w:rsid w:val="00D706E3"/>
    <w:rsid w:val="00D70F33"/>
    <w:rsid w:val="00D72303"/>
    <w:rsid w:val="00D7331A"/>
    <w:rsid w:val="00D73A62"/>
    <w:rsid w:val="00D7478C"/>
    <w:rsid w:val="00D756DE"/>
    <w:rsid w:val="00D75D08"/>
    <w:rsid w:val="00D75F29"/>
    <w:rsid w:val="00D76157"/>
    <w:rsid w:val="00D76480"/>
    <w:rsid w:val="00D76749"/>
    <w:rsid w:val="00D767BF"/>
    <w:rsid w:val="00D7783C"/>
    <w:rsid w:val="00D77FC4"/>
    <w:rsid w:val="00D77FF1"/>
    <w:rsid w:val="00D800F6"/>
    <w:rsid w:val="00D805DB"/>
    <w:rsid w:val="00D806CA"/>
    <w:rsid w:val="00D807B5"/>
    <w:rsid w:val="00D81100"/>
    <w:rsid w:val="00D81326"/>
    <w:rsid w:val="00D8141A"/>
    <w:rsid w:val="00D81D87"/>
    <w:rsid w:val="00D828E8"/>
    <w:rsid w:val="00D829A6"/>
    <w:rsid w:val="00D835E6"/>
    <w:rsid w:val="00D8399F"/>
    <w:rsid w:val="00D8415B"/>
    <w:rsid w:val="00D847A6"/>
    <w:rsid w:val="00D84F2F"/>
    <w:rsid w:val="00D85136"/>
    <w:rsid w:val="00D85F43"/>
    <w:rsid w:val="00D85FDB"/>
    <w:rsid w:val="00D8612D"/>
    <w:rsid w:val="00D871DA"/>
    <w:rsid w:val="00D874E7"/>
    <w:rsid w:val="00D877CE"/>
    <w:rsid w:val="00D90157"/>
    <w:rsid w:val="00D90369"/>
    <w:rsid w:val="00D905C9"/>
    <w:rsid w:val="00D905EE"/>
    <w:rsid w:val="00D9073B"/>
    <w:rsid w:val="00D90B8E"/>
    <w:rsid w:val="00D91A79"/>
    <w:rsid w:val="00D91D43"/>
    <w:rsid w:val="00D924C6"/>
    <w:rsid w:val="00D924DA"/>
    <w:rsid w:val="00D92515"/>
    <w:rsid w:val="00D93761"/>
    <w:rsid w:val="00D93E1D"/>
    <w:rsid w:val="00D940AC"/>
    <w:rsid w:val="00D9452F"/>
    <w:rsid w:val="00D94B70"/>
    <w:rsid w:val="00D94EBF"/>
    <w:rsid w:val="00D95653"/>
    <w:rsid w:val="00D95FC3"/>
    <w:rsid w:val="00D968F5"/>
    <w:rsid w:val="00D96908"/>
    <w:rsid w:val="00D96F1E"/>
    <w:rsid w:val="00D97C79"/>
    <w:rsid w:val="00DA05DB"/>
    <w:rsid w:val="00DA2450"/>
    <w:rsid w:val="00DA286C"/>
    <w:rsid w:val="00DA28BB"/>
    <w:rsid w:val="00DA2E62"/>
    <w:rsid w:val="00DA3845"/>
    <w:rsid w:val="00DA3DB1"/>
    <w:rsid w:val="00DA3E13"/>
    <w:rsid w:val="00DA3F91"/>
    <w:rsid w:val="00DA4081"/>
    <w:rsid w:val="00DA4408"/>
    <w:rsid w:val="00DA4D2A"/>
    <w:rsid w:val="00DA531A"/>
    <w:rsid w:val="00DA56CD"/>
    <w:rsid w:val="00DA5FD8"/>
    <w:rsid w:val="00DA6178"/>
    <w:rsid w:val="00DA61C4"/>
    <w:rsid w:val="00DA62D0"/>
    <w:rsid w:val="00DA68A1"/>
    <w:rsid w:val="00DA6E6A"/>
    <w:rsid w:val="00DA739F"/>
    <w:rsid w:val="00DA74DE"/>
    <w:rsid w:val="00DB0E8D"/>
    <w:rsid w:val="00DB16A4"/>
    <w:rsid w:val="00DB1C9E"/>
    <w:rsid w:val="00DB2098"/>
    <w:rsid w:val="00DB326F"/>
    <w:rsid w:val="00DB357C"/>
    <w:rsid w:val="00DB39E2"/>
    <w:rsid w:val="00DB3E9D"/>
    <w:rsid w:val="00DB42C6"/>
    <w:rsid w:val="00DB458C"/>
    <w:rsid w:val="00DB46BF"/>
    <w:rsid w:val="00DB60F6"/>
    <w:rsid w:val="00DB64CA"/>
    <w:rsid w:val="00DB6927"/>
    <w:rsid w:val="00DB7110"/>
    <w:rsid w:val="00DB73A6"/>
    <w:rsid w:val="00DB74EA"/>
    <w:rsid w:val="00DC0335"/>
    <w:rsid w:val="00DC0883"/>
    <w:rsid w:val="00DC10EE"/>
    <w:rsid w:val="00DC14E7"/>
    <w:rsid w:val="00DC193E"/>
    <w:rsid w:val="00DC3351"/>
    <w:rsid w:val="00DC3B45"/>
    <w:rsid w:val="00DC46E6"/>
    <w:rsid w:val="00DC472E"/>
    <w:rsid w:val="00DC4E6E"/>
    <w:rsid w:val="00DC51D4"/>
    <w:rsid w:val="00DC586E"/>
    <w:rsid w:val="00DC5B41"/>
    <w:rsid w:val="00DC621C"/>
    <w:rsid w:val="00DC6297"/>
    <w:rsid w:val="00DC7115"/>
    <w:rsid w:val="00DC7D59"/>
    <w:rsid w:val="00DC7E90"/>
    <w:rsid w:val="00DD144B"/>
    <w:rsid w:val="00DD146D"/>
    <w:rsid w:val="00DD1529"/>
    <w:rsid w:val="00DD17DB"/>
    <w:rsid w:val="00DD187D"/>
    <w:rsid w:val="00DD19A5"/>
    <w:rsid w:val="00DD202B"/>
    <w:rsid w:val="00DD21F9"/>
    <w:rsid w:val="00DD2444"/>
    <w:rsid w:val="00DD3445"/>
    <w:rsid w:val="00DD3B8A"/>
    <w:rsid w:val="00DD4078"/>
    <w:rsid w:val="00DD457D"/>
    <w:rsid w:val="00DD485F"/>
    <w:rsid w:val="00DD51CA"/>
    <w:rsid w:val="00DD5319"/>
    <w:rsid w:val="00DD5504"/>
    <w:rsid w:val="00DD5A48"/>
    <w:rsid w:val="00DD5AED"/>
    <w:rsid w:val="00DD5C30"/>
    <w:rsid w:val="00DD6189"/>
    <w:rsid w:val="00DD74CD"/>
    <w:rsid w:val="00DD7A83"/>
    <w:rsid w:val="00DE028C"/>
    <w:rsid w:val="00DE0536"/>
    <w:rsid w:val="00DE0E32"/>
    <w:rsid w:val="00DE10B0"/>
    <w:rsid w:val="00DE1FD9"/>
    <w:rsid w:val="00DE222F"/>
    <w:rsid w:val="00DE26B6"/>
    <w:rsid w:val="00DE29FA"/>
    <w:rsid w:val="00DE2F07"/>
    <w:rsid w:val="00DE31BF"/>
    <w:rsid w:val="00DE32CD"/>
    <w:rsid w:val="00DE3BD7"/>
    <w:rsid w:val="00DE40F1"/>
    <w:rsid w:val="00DE4A28"/>
    <w:rsid w:val="00DE5521"/>
    <w:rsid w:val="00DE5795"/>
    <w:rsid w:val="00DE659F"/>
    <w:rsid w:val="00DE6AF4"/>
    <w:rsid w:val="00DE6EF4"/>
    <w:rsid w:val="00DE7708"/>
    <w:rsid w:val="00DE7754"/>
    <w:rsid w:val="00DE7B50"/>
    <w:rsid w:val="00DF0571"/>
    <w:rsid w:val="00DF0682"/>
    <w:rsid w:val="00DF1ECC"/>
    <w:rsid w:val="00DF1F99"/>
    <w:rsid w:val="00DF29D0"/>
    <w:rsid w:val="00DF2A68"/>
    <w:rsid w:val="00DF2B0A"/>
    <w:rsid w:val="00DF3472"/>
    <w:rsid w:val="00DF34EE"/>
    <w:rsid w:val="00DF3C97"/>
    <w:rsid w:val="00DF4004"/>
    <w:rsid w:val="00DF454A"/>
    <w:rsid w:val="00DF4699"/>
    <w:rsid w:val="00DF4993"/>
    <w:rsid w:val="00DF4A98"/>
    <w:rsid w:val="00DF53A4"/>
    <w:rsid w:val="00DF55C3"/>
    <w:rsid w:val="00DF5730"/>
    <w:rsid w:val="00DF6247"/>
    <w:rsid w:val="00DF6507"/>
    <w:rsid w:val="00DF659E"/>
    <w:rsid w:val="00DF66FF"/>
    <w:rsid w:val="00DF6790"/>
    <w:rsid w:val="00E00447"/>
    <w:rsid w:val="00E005B0"/>
    <w:rsid w:val="00E00F56"/>
    <w:rsid w:val="00E00F7F"/>
    <w:rsid w:val="00E0147B"/>
    <w:rsid w:val="00E01AE9"/>
    <w:rsid w:val="00E0239C"/>
    <w:rsid w:val="00E02888"/>
    <w:rsid w:val="00E02A69"/>
    <w:rsid w:val="00E02B71"/>
    <w:rsid w:val="00E03246"/>
    <w:rsid w:val="00E045DE"/>
    <w:rsid w:val="00E04785"/>
    <w:rsid w:val="00E04993"/>
    <w:rsid w:val="00E05B78"/>
    <w:rsid w:val="00E07FAF"/>
    <w:rsid w:val="00E103AB"/>
    <w:rsid w:val="00E10638"/>
    <w:rsid w:val="00E10ACD"/>
    <w:rsid w:val="00E11D4C"/>
    <w:rsid w:val="00E11DB0"/>
    <w:rsid w:val="00E11F4F"/>
    <w:rsid w:val="00E121AB"/>
    <w:rsid w:val="00E122CB"/>
    <w:rsid w:val="00E1277C"/>
    <w:rsid w:val="00E13018"/>
    <w:rsid w:val="00E13434"/>
    <w:rsid w:val="00E13DC9"/>
    <w:rsid w:val="00E14979"/>
    <w:rsid w:val="00E14A6D"/>
    <w:rsid w:val="00E1521E"/>
    <w:rsid w:val="00E153EE"/>
    <w:rsid w:val="00E16BEB"/>
    <w:rsid w:val="00E17D82"/>
    <w:rsid w:val="00E2034D"/>
    <w:rsid w:val="00E20B32"/>
    <w:rsid w:val="00E20BDF"/>
    <w:rsid w:val="00E20D53"/>
    <w:rsid w:val="00E20F7C"/>
    <w:rsid w:val="00E21A85"/>
    <w:rsid w:val="00E21B72"/>
    <w:rsid w:val="00E222B5"/>
    <w:rsid w:val="00E222D1"/>
    <w:rsid w:val="00E22737"/>
    <w:rsid w:val="00E2275E"/>
    <w:rsid w:val="00E22800"/>
    <w:rsid w:val="00E22CBA"/>
    <w:rsid w:val="00E23070"/>
    <w:rsid w:val="00E23687"/>
    <w:rsid w:val="00E2501A"/>
    <w:rsid w:val="00E25478"/>
    <w:rsid w:val="00E25901"/>
    <w:rsid w:val="00E25EF1"/>
    <w:rsid w:val="00E267AB"/>
    <w:rsid w:val="00E26826"/>
    <w:rsid w:val="00E269F0"/>
    <w:rsid w:val="00E26AD5"/>
    <w:rsid w:val="00E27AD2"/>
    <w:rsid w:val="00E301CC"/>
    <w:rsid w:val="00E30A93"/>
    <w:rsid w:val="00E30BDD"/>
    <w:rsid w:val="00E30BE2"/>
    <w:rsid w:val="00E3106B"/>
    <w:rsid w:val="00E324B1"/>
    <w:rsid w:val="00E33012"/>
    <w:rsid w:val="00E35566"/>
    <w:rsid w:val="00E361B1"/>
    <w:rsid w:val="00E36364"/>
    <w:rsid w:val="00E369A7"/>
    <w:rsid w:val="00E36B36"/>
    <w:rsid w:val="00E36DC4"/>
    <w:rsid w:val="00E3736E"/>
    <w:rsid w:val="00E37A87"/>
    <w:rsid w:val="00E37B70"/>
    <w:rsid w:val="00E405F0"/>
    <w:rsid w:val="00E4061C"/>
    <w:rsid w:val="00E40F96"/>
    <w:rsid w:val="00E41314"/>
    <w:rsid w:val="00E41B6A"/>
    <w:rsid w:val="00E42323"/>
    <w:rsid w:val="00E423EF"/>
    <w:rsid w:val="00E425D9"/>
    <w:rsid w:val="00E4381D"/>
    <w:rsid w:val="00E44196"/>
    <w:rsid w:val="00E44C0B"/>
    <w:rsid w:val="00E44D5D"/>
    <w:rsid w:val="00E45205"/>
    <w:rsid w:val="00E45311"/>
    <w:rsid w:val="00E45AA8"/>
    <w:rsid w:val="00E45B68"/>
    <w:rsid w:val="00E45F72"/>
    <w:rsid w:val="00E45FC6"/>
    <w:rsid w:val="00E46377"/>
    <w:rsid w:val="00E463E1"/>
    <w:rsid w:val="00E4647D"/>
    <w:rsid w:val="00E469C4"/>
    <w:rsid w:val="00E46BDE"/>
    <w:rsid w:val="00E46CD3"/>
    <w:rsid w:val="00E474E5"/>
    <w:rsid w:val="00E5064D"/>
    <w:rsid w:val="00E527B5"/>
    <w:rsid w:val="00E528E8"/>
    <w:rsid w:val="00E52FBF"/>
    <w:rsid w:val="00E53857"/>
    <w:rsid w:val="00E53ED2"/>
    <w:rsid w:val="00E53F4E"/>
    <w:rsid w:val="00E545E3"/>
    <w:rsid w:val="00E54763"/>
    <w:rsid w:val="00E548DE"/>
    <w:rsid w:val="00E54944"/>
    <w:rsid w:val="00E54B31"/>
    <w:rsid w:val="00E54C83"/>
    <w:rsid w:val="00E559A8"/>
    <w:rsid w:val="00E561FE"/>
    <w:rsid w:val="00E567F5"/>
    <w:rsid w:val="00E56D4B"/>
    <w:rsid w:val="00E56D51"/>
    <w:rsid w:val="00E56EE5"/>
    <w:rsid w:val="00E5718F"/>
    <w:rsid w:val="00E57240"/>
    <w:rsid w:val="00E57595"/>
    <w:rsid w:val="00E575CB"/>
    <w:rsid w:val="00E578E5"/>
    <w:rsid w:val="00E60A19"/>
    <w:rsid w:val="00E612A1"/>
    <w:rsid w:val="00E612BC"/>
    <w:rsid w:val="00E612EB"/>
    <w:rsid w:val="00E61D43"/>
    <w:rsid w:val="00E630BD"/>
    <w:rsid w:val="00E631CF"/>
    <w:rsid w:val="00E63461"/>
    <w:rsid w:val="00E63622"/>
    <w:rsid w:val="00E641E3"/>
    <w:rsid w:val="00E645AD"/>
    <w:rsid w:val="00E64C25"/>
    <w:rsid w:val="00E65112"/>
    <w:rsid w:val="00E6563D"/>
    <w:rsid w:val="00E65A37"/>
    <w:rsid w:val="00E65BD3"/>
    <w:rsid w:val="00E66878"/>
    <w:rsid w:val="00E6702D"/>
    <w:rsid w:val="00E671AC"/>
    <w:rsid w:val="00E67434"/>
    <w:rsid w:val="00E67531"/>
    <w:rsid w:val="00E67A1C"/>
    <w:rsid w:val="00E67E23"/>
    <w:rsid w:val="00E71231"/>
    <w:rsid w:val="00E71606"/>
    <w:rsid w:val="00E7175D"/>
    <w:rsid w:val="00E72490"/>
    <w:rsid w:val="00E72804"/>
    <w:rsid w:val="00E72B8E"/>
    <w:rsid w:val="00E73030"/>
    <w:rsid w:val="00E73D92"/>
    <w:rsid w:val="00E73EE4"/>
    <w:rsid w:val="00E74242"/>
    <w:rsid w:val="00E74348"/>
    <w:rsid w:val="00E74AA0"/>
    <w:rsid w:val="00E74DAC"/>
    <w:rsid w:val="00E75198"/>
    <w:rsid w:val="00E751D6"/>
    <w:rsid w:val="00E752DC"/>
    <w:rsid w:val="00E75373"/>
    <w:rsid w:val="00E75408"/>
    <w:rsid w:val="00E7544B"/>
    <w:rsid w:val="00E75635"/>
    <w:rsid w:val="00E75C77"/>
    <w:rsid w:val="00E7627D"/>
    <w:rsid w:val="00E801CA"/>
    <w:rsid w:val="00E809A6"/>
    <w:rsid w:val="00E80A6D"/>
    <w:rsid w:val="00E8115E"/>
    <w:rsid w:val="00E81496"/>
    <w:rsid w:val="00E81DAF"/>
    <w:rsid w:val="00E829BC"/>
    <w:rsid w:val="00E837B6"/>
    <w:rsid w:val="00E83AEB"/>
    <w:rsid w:val="00E8401B"/>
    <w:rsid w:val="00E84460"/>
    <w:rsid w:val="00E84DE6"/>
    <w:rsid w:val="00E84FDA"/>
    <w:rsid w:val="00E8510C"/>
    <w:rsid w:val="00E85A70"/>
    <w:rsid w:val="00E86016"/>
    <w:rsid w:val="00E87574"/>
    <w:rsid w:val="00E904F5"/>
    <w:rsid w:val="00E90763"/>
    <w:rsid w:val="00E909B8"/>
    <w:rsid w:val="00E90B53"/>
    <w:rsid w:val="00E91009"/>
    <w:rsid w:val="00E916D8"/>
    <w:rsid w:val="00E9291B"/>
    <w:rsid w:val="00E92AC1"/>
    <w:rsid w:val="00E93539"/>
    <w:rsid w:val="00E939FA"/>
    <w:rsid w:val="00E9431C"/>
    <w:rsid w:val="00E94584"/>
    <w:rsid w:val="00E94915"/>
    <w:rsid w:val="00E94916"/>
    <w:rsid w:val="00E94A24"/>
    <w:rsid w:val="00E94DD7"/>
    <w:rsid w:val="00E95CAC"/>
    <w:rsid w:val="00E95CDE"/>
    <w:rsid w:val="00E95EC9"/>
    <w:rsid w:val="00E96D69"/>
    <w:rsid w:val="00E97545"/>
    <w:rsid w:val="00EA053B"/>
    <w:rsid w:val="00EA154E"/>
    <w:rsid w:val="00EA227E"/>
    <w:rsid w:val="00EA289D"/>
    <w:rsid w:val="00EA2960"/>
    <w:rsid w:val="00EA30CB"/>
    <w:rsid w:val="00EA376D"/>
    <w:rsid w:val="00EA37EE"/>
    <w:rsid w:val="00EA4217"/>
    <w:rsid w:val="00EA4A30"/>
    <w:rsid w:val="00EA4F1A"/>
    <w:rsid w:val="00EA4FCA"/>
    <w:rsid w:val="00EA4FF4"/>
    <w:rsid w:val="00EA57FB"/>
    <w:rsid w:val="00EA5984"/>
    <w:rsid w:val="00EA5987"/>
    <w:rsid w:val="00EA5A37"/>
    <w:rsid w:val="00EA6E3D"/>
    <w:rsid w:val="00EA6FED"/>
    <w:rsid w:val="00EA7531"/>
    <w:rsid w:val="00EA75BF"/>
    <w:rsid w:val="00EB0519"/>
    <w:rsid w:val="00EB07B0"/>
    <w:rsid w:val="00EB0DA1"/>
    <w:rsid w:val="00EB0E04"/>
    <w:rsid w:val="00EB195C"/>
    <w:rsid w:val="00EB1B8C"/>
    <w:rsid w:val="00EB21AA"/>
    <w:rsid w:val="00EB2796"/>
    <w:rsid w:val="00EB2998"/>
    <w:rsid w:val="00EB2FB6"/>
    <w:rsid w:val="00EB2FCB"/>
    <w:rsid w:val="00EB31B4"/>
    <w:rsid w:val="00EB4359"/>
    <w:rsid w:val="00EB4564"/>
    <w:rsid w:val="00EB4948"/>
    <w:rsid w:val="00EB52A9"/>
    <w:rsid w:val="00EB5617"/>
    <w:rsid w:val="00EB622F"/>
    <w:rsid w:val="00EB6833"/>
    <w:rsid w:val="00EB6D87"/>
    <w:rsid w:val="00EB6D9E"/>
    <w:rsid w:val="00EB6EAA"/>
    <w:rsid w:val="00EB71D3"/>
    <w:rsid w:val="00EB72CC"/>
    <w:rsid w:val="00EB7CD1"/>
    <w:rsid w:val="00EC03FC"/>
    <w:rsid w:val="00EC07FB"/>
    <w:rsid w:val="00EC0846"/>
    <w:rsid w:val="00EC0B78"/>
    <w:rsid w:val="00EC19ED"/>
    <w:rsid w:val="00EC1CB8"/>
    <w:rsid w:val="00EC1D30"/>
    <w:rsid w:val="00EC1ED7"/>
    <w:rsid w:val="00EC200D"/>
    <w:rsid w:val="00EC2329"/>
    <w:rsid w:val="00EC3B50"/>
    <w:rsid w:val="00EC418B"/>
    <w:rsid w:val="00EC467E"/>
    <w:rsid w:val="00EC57EB"/>
    <w:rsid w:val="00EC648E"/>
    <w:rsid w:val="00EC6592"/>
    <w:rsid w:val="00EC6792"/>
    <w:rsid w:val="00EC74ED"/>
    <w:rsid w:val="00ED018A"/>
    <w:rsid w:val="00ED051E"/>
    <w:rsid w:val="00ED07B6"/>
    <w:rsid w:val="00ED0AB9"/>
    <w:rsid w:val="00ED0CDC"/>
    <w:rsid w:val="00ED14A9"/>
    <w:rsid w:val="00ED1ACE"/>
    <w:rsid w:val="00ED1CA7"/>
    <w:rsid w:val="00ED28E3"/>
    <w:rsid w:val="00ED3239"/>
    <w:rsid w:val="00ED3583"/>
    <w:rsid w:val="00ED3AF9"/>
    <w:rsid w:val="00ED3D77"/>
    <w:rsid w:val="00ED3E2D"/>
    <w:rsid w:val="00ED41A5"/>
    <w:rsid w:val="00ED41D3"/>
    <w:rsid w:val="00ED431B"/>
    <w:rsid w:val="00ED544E"/>
    <w:rsid w:val="00ED614F"/>
    <w:rsid w:val="00ED6A28"/>
    <w:rsid w:val="00ED731D"/>
    <w:rsid w:val="00ED75A4"/>
    <w:rsid w:val="00ED7B16"/>
    <w:rsid w:val="00ED7BA4"/>
    <w:rsid w:val="00ED7BF6"/>
    <w:rsid w:val="00EE015E"/>
    <w:rsid w:val="00EE0811"/>
    <w:rsid w:val="00EE1001"/>
    <w:rsid w:val="00EE1180"/>
    <w:rsid w:val="00EE16DE"/>
    <w:rsid w:val="00EE1718"/>
    <w:rsid w:val="00EE2169"/>
    <w:rsid w:val="00EE255A"/>
    <w:rsid w:val="00EE25B8"/>
    <w:rsid w:val="00EE369B"/>
    <w:rsid w:val="00EE3865"/>
    <w:rsid w:val="00EE3B93"/>
    <w:rsid w:val="00EE5F3B"/>
    <w:rsid w:val="00EE63A6"/>
    <w:rsid w:val="00EE6476"/>
    <w:rsid w:val="00EE6EF6"/>
    <w:rsid w:val="00EE6F10"/>
    <w:rsid w:val="00EE7337"/>
    <w:rsid w:val="00EE74C3"/>
    <w:rsid w:val="00EE79EE"/>
    <w:rsid w:val="00EF03F4"/>
    <w:rsid w:val="00EF0AAA"/>
    <w:rsid w:val="00EF0B69"/>
    <w:rsid w:val="00EF0C96"/>
    <w:rsid w:val="00EF0E54"/>
    <w:rsid w:val="00EF165F"/>
    <w:rsid w:val="00EF21BA"/>
    <w:rsid w:val="00EF23A6"/>
    <w:rsid w:val="00EF26FE"/>
    <w:rsid w:val="00EF376E"/>
    <w:rsid w:val="00EF3BCA"/>
    <w:rsid w:val="00EF3C27"/>
    <w:rsid w:val="00EF3F02"/>
    <w:rsid w:val="00EF4DB7"/>
    <w:rsid w:val="00EF58EE"/>
    <w:rsid w:val="00EF5AAB"/>
    <w:rsid w:val="00EF5FDD"/>
    <w:rsid w:val="00EF6F4E"/>
    <w:rsid w:val="00EF7EB7"/>
    <w:rsid w:val="00F00494"/>
    <w:rsid w:val="00F007FF"/>
    <w:rsid w:val="00F00D97"/>
    <w:rsid w:val="00F00E08"/>
    <w:rsid w:val="00F00F3F"/>
    <w:rsid w:val="00F0168A"/>
    <w:rsid w:val="00F01D27"/>
    <w:rsid w:val="00F028E6"/>
    <w:rsid w:val="00F02AAF"/>
    <w:rsid w:val="00F02B20"/>
    <w:rsid w:val="00F02FB2"/>
    <w:rsid w:val="00F03018"/>
    <w:rsid w:val="00F03188"/>
    <w:rsid w:val="00F031A7"/>
    <w:rsid w:val="00F03392"/>
    <w:rsid w:val="00F03576"/>
    <w:rsid w:val="00F03A78"/>
    <w:rsid w:val="00F03AF2"/>
    <w:rsid w:val="00F03EF4"/>
    <w:rsid w:val="00F049F9"/>
    <w:rsid w:val="00F04D0D"/>
    <w:rsid w:val="00F0536D"/>
    <w:rsid w:val="00F05542"/>
    <w:rsid w:val="00F0591F"/>
    <w:rsid w:val="00F05A9E"/>
    <w:rsid w:val="00F06538"/>
    <w:rsid w:val="00F065DD"/>
    <w:rsid w:val="00F06BE3"/>
    <w:rsid w:val="00F0741B"/>
    <w:rsid w:val="00F075A0"/>
    <w:rsid w:val="00F07DF8"/>
    <w:rsid w:val="00F104A8"/>
    <w:rsid w:val="00F1097C"/>
    <w:rsid w:val="00F10A8D"/>
    <w:rsid w:val="00F10EE0"/>
    <w:rsid w:val="00F1146B"/>
    <w:rsid w:val="00F11DD0"/>
    <w:rsid w:val="00F11E0F"/>
    <w:rsid w:val="00F12AF9"/>
    <w:rsid w:val="00F1305F"/>
    <w:rsid w:val="00F13BA9"/>
    <w:rsid w:val="00F13D30"/>
    <w:rsid w:val="00F13E42"/>
    <w:rsid w:val="00F14228"/>
    <w:rsid w:val="00F14295"/>
    <w:rsid w:val="00F1440B"/>
    <w:rsid w:val="00F1468E"/>
    <w:rsid w:val="00F14FD8"/>
    <w:rsid w:val="00F15057"/>
    <w:rsid w:val="00F159E8"/>
    <w:rsid w:val="00F160DA"/>
    <w:rsid w:val="00F16473"/>
    <w:rsid w:val="00F16A78"/>
    <w:rsid w:val="00F171B7"/>
    <w:rsid w:val="00F1752C"/>
    <w:rsid w:val="00F206DC"/>
    <w:rsid w:val="00F207B9"/>
    <w:rsid w:val="00F20A52"/>
    <w:rsid w:val="00F20EE6"/>
    <w:rsid w:val="00F210A3"/>
    <w:rsid w:val="00F2156D"/>
    <w:rsid w:val="00F21B77"/>
    <w:rsid w:val="00F22312"/>
    <w:rsid w:val="00F223F6"/>
    <w:rsid w:val="00F22B41"/>
    <w:rsid w:val="00F22D19"/>
    <w:rsid w:val="00F23BB3"/>
    <w:rsid w:val="00F23D65"/>
    <w:rsid w:val="00F23DAF"/>
    <w:rsid w:val="00F24ECF"/>
    <w:rsid w:val="00F25B0D"/>
    <w:rsid w:val="00F25EF6"/>
    <w:rsid w:val="00F26B3C"/>
    <w:rsid w:val="00F26FB2"/>
    <w:rsid w:val="00F26FEF"/>
    <w:rsid w:val="00F278AB"/>
    <w:rsid w:val="00F305F4"/>
    <w:rsid w:val="00F30BE2"/>
    <w:rsid w:val="00F312F4"/>
    <w:rsid w:val="00F318EF"/>
    <w:rsid w:val="00F32B3B"/>
    <w:rsid w:val="00F3343C"/>
    <w:rsid w:val="00F33471"/>
    <w:rsid w:val="00F33AD9"/>
    <w:rsid w:val="00F33EEC"/>
    <w:rsid w:val="00F3490A"/>
    <w:rsid w:val="00F3493B"/>
    <w:rsid w:val="00F34DFC"/>
    <w:rsid w:val="00F358FA"/>
    <w:rsid w:val="00F35D6A"/>
    <w:rsid w:val="00F3627E"/>
    <w:rsid w:val="00F363C1"/>
    <w:rsid w:val="00F367ED"/>
    <w:rsid w:val="00F367F2"/>
    <w:rsid w:val="00F36962"/>
    <w:rsid w:val="00F36D35"/>
    <w:rsid w:val="00F374AB"/>
    <w:rsid w:val="00F37551"/>
    <w:rsid w:val="00F3756F"/>
    <w:rsid w:val="00F403BE"/>
    <w:rsid w:val="00F40B0A"/>
    <w:rsid w:val="00F41CBB"/>
    <w:rsid w:val="00F4210F"/>
    <w:rsid w:val="00F421A1"/>
    <w:rsid w:val="00F42DC6"/>
    <w:rsid w:val="00F43592"/>
    <w:rsid w:val="00F435F4"/>
    <w:rsid w:val="00F44236"/>
    <w:rsid w:val="00F4453F"/>
    <w:rsid w:val="00F456CF"/>
    <w:rsid w:val="00F46C97"/>
    <w:rsid w:val="00F4789D"/>
    <w:rsid w:val="00F47A37"/>
    <w:rsid w:val="00F47A72"/>
    <w:rsid w:val="00F50237"/>
    <w:rsid w:val="00F5029C"/>
    <w:rsid w:val="00F519BE"/>
    <w:rsid w:val="00F51FA6"/>
    <w:rsid w:val="00F52408"/>
    <w:rsid w:val="00F52505"/>
    <w:rsid w:val="00F53456"/>
    <w:rsid w:val="00F538A4"/>
    <w:rsid w:val="00F53994"/>
    <w:rsid w:val="00F53F83"/>
    <w:rsid w:val="00F5439F"/>
    <w:rsid w:val="00F54581"/>
    <w:rsid w:val="00F54A1A"/>
    <w:rsid w:val="00F54AC0"/>
    <w:rsid w:val="00F54F5B"/>
    <w:rsid w:val="00F55629"/>
    <w:rsid w:val="00F5609C"/>
    <w:rsid w:val="00F565F4"/>
    <w:rsid w:val="00F56BD4"/>
    <w:rsid w:val="00F56FA1"/>
    <w:rsid w:val="00F57540"/>
    <w:rsid w:val="00F60809"/>
    <w:rsid w:val="00F615F5"/>
    <w:rsid w:val="00F6176F"/>
    <w:rsid w:val="00F61918"/>
    <w:rsid w:val="00F62074"/>
    <w:rsid w:val="00F62601"/>
    <w:rsid w:val="00F62610"/>
    <w:rsid w:val="00F62C5D"/>
    <w:rsid w:val="00F62EA0"/>
    <w:rsid w:val="00F62F8B"/>
    <w:rsid w:val="00F630EA"/>
    <w:rsid w:val="00F630FB"/>
    <w:rsid w:val="00F640F1"/>
    <w:rsid w:val="00F6495B"/>
    <w:rsid w:val="00F65637"/>
    <w:rsid w:val="00F65865"/>
    <w:rsid w:val="00F65C23"/>
    <w:rsid w:val="00F663DB"/>
    <w:rsid w:val="00F668CB"/>
    <w:rsid w:val="00F67037"/>
    <w:rsid w:val="00F67C48"/>
    <w:rsid w:val="00F70D9D"/>
    <w:rsid w:val="00F716E2"/>
    <w:rsid w:val="00F71B9C"/>
    <w:rsid w:val="00F73843"/>
    <w:rsid w:val="00F7386E"/>
    <w:rsid w:val="00F738B8"/>
    <w:rsid w:val="00F73A84"/>
    <w:rsid w:val="00F74503"/>
    <w:rsid w:val="00F74805"/>
    <w:rsid w:val="00F748E9"/>
    <w:rsid w:val="00F74DAC"/>
    <w:rsid w:val="00F74E77"/>
    <w:rsid w:val="00F75053"/>
    <w:rsid w:val="00F75752"/>
    <w:rsid w:val="00F76661"/>
    <w:rsid w:val="00F7673C"/>
    <w:rsid w:val="00F7680E"/>
    <w:rsid w:val="00F76A06"/>
    <w:rsid w:val="00F76D36"/>
    <w:rsid w:val="00F770CE"/>
    <w:rsid w:val="00F77316"/>
    <w:rsid w:val="00F77636"/>
    <w:rsid w:val="00F77A3B"/>
    <w:rsid w:val="00F803B3"/>
    <w:rsid w:val="00F80681"/>
    <w:rsid w:val="00F809BE"/>
    <w:rsid w:val="00F80E07"/>
    <w:rsid w:val="00F81354"/>
    <w:rsid w:val="00F82963"/>
    <w:rsid w:val="00F82CE8"/>
    <w:rsid w:val="00F83C4E"/>
    <w:rsid w:val="00F844AC"/>
    <w:rsid w:val="00F84A0B"/>
    <w:rsid w:val="00F85099"/>
    <w:rsid w:val="00F854F9"/>
    <w:rsid w:val="00F86286"/>
    <w:rsid w:val="00F86409"/>
    <w:rsid w:val="00F8672B"/>
    <w:rsid w:val="00F86779"/>
    <w:rsid w:val="00F86A43"/>
    <w:rsid w:val="00F86F76"/>
    <w:rsid w:val="00F8747E"/>
    <w:rsid w:val="00F8755F"/>
    <w:rsid w:val="00F87CCE"/>
    <w:rsid w:val="00F905B8"/>
    <w:rsid w:val="00F90C4F"/>
    <w:rsid w:val="00F90D7A"/>
    <w:rsid w:val="00F91397"/>
    <w:rsid w:val="00F916E2"/>
    <w:rsid w:val="00F917F5"/>
    <w:rsid w:val="00F91B06"/>
    <w:rsid w:val="00F92761"/>
    <w:rsid w:val="00F92A8C"/>
    <w:rsid w:val="00F93567"/>
    <w:rsid w:val="00F937C9"/>
    <w:rsid w:val="00F93F94"/>
    <w:rsid w:val="00F9479B"/>
    <w:rsid w:val="00F94CCD"/>
    <w:rsid w:val="00F9588E"/>
    <w:rsid w:val="00F96017"/>
    <w:rsid w:val="00F972D4"/>
    <w:rsid w:val="00F97677"/>
    <w:rsid w:val="00F977C6"/>
    <w:rsid w:val="00F97852"/>
    <w:rsid w:val="00FA070B"/>
    <w:rsid w:val="00FA0845"/>
    <w:rsid w:val="00FA0B43"/>
    <w:rsid w:val="00FA1105"/>
    <w:rsid w:val="00FA19CA"/>
    <w:rsid w:val="00FA1B49"/>
    <w:rsid w:val="00FA1C87"/>
    <w:rsid w:val="00FA1F12"/>
    <w:rsid w:val="00FA21A4"/>
    <w:rsid w:val="00FA222C"/>
    <w:rsid w:val="00FA22F8"/>
    <w:rsid w:val="00FA25A6"/>
    <w:rsid w:val="00FA3289"/>
    <w:rsid w:val="00FA355F"/>
    <w:rsid w:val="00FA3BEC"/>
    <w:rsid w:val="00FA43DA"/>
    <w:rsid w:val="00FA5625"/>
    <w:rsid w:val="00FA6843"/>
    <w:rsid w:val="00FA69C8"/>
    <w:rsid w:val="00FA6AC4"/>
    <w:rsid w:val="00FA6E11"/>
    <w:rsid w:val="00FA738D"/>
    <w:rsid w:val="00FA7AD8"/>
    <w:rsid w:val="00FB108E"/>
    <w:rsid w:val="00FB18E7"/>
    <w:rsid w:val="00FB243E"/>
    <w:rsid w:val="00FB2694"/>
    <w:rsid w:val="00FB271F"/>
    <w:rsid w:val="00FB380C"/>
    <w:rsid w:val="00FB43DD"/>
    <w:rsid w:val="00FB449D"/>
    <w:rsid w:val="00FB455C"/>
    <w:rsid w:val="00FB474E"/>
    <w:rsid w:val="00FB4C17"/>
    <w:rsid w:val="00FB4E75"/>
    <w:rsid w:val="00FB5003"/>
    <w:rsid w:val="00FB5A01"/>
    <w:rsid w:val="00FB6628"/>
    <w:rsid w:val="00FB6C1E"/>
    <w:rsid w:val="00FB70CF"/>
    <w:rsid w:val="00FB7C4C"/>
    <w:rsid w:val="00FC020B"/>
    <w:rsid w:val="00FC0A18"/>
    <w:rsid w:val="00FC0FB8"/>
    <w:rsid w:val="00FC1F5A"/>
    <w:rsid w:val="00FC2149"/>
    <w:rsid w:val="00FC2662"/>
    <w:rsid w:val="00FC26A0"/>
    <w:rsid w:val="00FC2872"/>
    <w:rsid w:val="00FC46E9"/>
    <w:rsid w:val="00FC48FB"/>
    <w:rsid w:val="00FC4AD3"/>
    <w:rsid w:val="00FC4BBE"/>
    <w:rsid w:val="00FC4C4B"/>
    <w:rsid w:val="00FC52E9"/>
    <w:rsid w:val="00FC54B6"/>
    <w:rsid w:val="00FC5700"/>
    <w:rsid w:val="00FC5EF3"/>
    <w:rsid w:val="00FC6AD3"/>
    <w:rsid w:val="00FC6FD5"/>
    <w:rsid w:val="00FC6FF4"/>
    <w:rsid w:val="00FC729D"/>
    <w:rsid w:val="00FC7A27"/>
    <w:rsid w:val="00FC7B69"/>
    <w:rsid w:val="00FC7ECB"/>
    <w:rsid w:val="00FD11C5"/>
    <w:rsid w:val="00FD12B3"/>
    <w:rsid w:val="00FD1636"/>
    <w:rsid w:val="00FD19AD"/>
    <w:rsid w:val="00FD20D0"/>
    <w:rsid w:val="00FD21AA"/>
    <w:rsid w:val="00FD2206"/>
    <w:rsid w:val="00FD239B"/>
    <w:rsid w:val="00FD34EE"/>
    <w:rsid w:val="00FD3D44"/>
    <w:rsid w:val="00FD4028"/>
    <w:rsid w:val="00FD4378"/>
    <w:rsid w:val="00FD6AA3"/>
    <w:rsid w:val="00FD7078"/>
    <w:rsid w:val="00FD74CB"/>
    <w:rsid w:val="00FD7763"/>
    <w:rsid w:val="00FD7A29"/>
    <w:rsid w:val="00FE0490"/>
    <w:rsid w:val="00FE09A1"/>
    <w:rsid w:val="00FE09A9"/>
    <w:rsid w:val="00FE2154"/>
    <w:rsid w:val="00FE277C"/>
    <w:rsid w:val="00FE2B7E"/>
    <w:rsid w:val="00FE33C7"/>
    <w:rsid w:val="00FE3660"/>
    <w:rsid w:val="00FE3C41"/>
    <w:rsid w:val="00FE4439"/>
    <w:rsid w:val="00FE4563"/>
    <w:rsid w:val="00FE4641"/>
    <w:rsid w:val="00FE4F6A"/>
    <w:rsid w:val="00FE5B83"/>
    <w:rsid w:val="00FE5C47"/>
    <w:rsid w:val="00FE6FCF"/>
    <w:rsid w:val="00FE71B8"/>
    <w:rsid w:val="00FE71B9"/>
    <w:rsid w:val="00FE7216"/>
    <w:rsid w:val="00FE750A"/>
    <w:rsid w:val="00FE7935"/>
    <w:rsid w:val="00FE7ADE"/>
    <w:rsid w:val="00FF05E2"/>
    <w:rsid w:val="00FF24C6"/>
    <w:rsid w:val="00FF2A6F"/>
    <w:rsid w:val="00FF2DFB"/>
    <w:rsid w:val="00FF2F2A"/>
    <w:rsid w:val="00FF3070"/>
    <w:rsid w:val="00FF3085"/>
    <w:rsid w:val="00FF3B64"/>
    <w:rsid w:val="00FF4133"/>
    <w:rsid w:val="00FF4A3C"/>
    <w:rsid w:val="00FF4B83"/>
    <w:rsid w:val="00FF4E0D"/>
    <w:rsid w:val="00FF53A8"/>
    <w:rsid w:val="00FF591A"/>
    <w:rsid w:val="00FF5AE0"/>
    <w:rsid w:val="00FF5E09"/>
    <w:rsid w:val="00FF630E"/>
    <w:rsid w:val="00FF6F60"/>
    <w:rsid w:val="00FF71BE"/>
    <w:rsid w:val="00FF7564"/>
    <w:rsid w:val="00FF766C"/>
    <w:rsid w:val="0140FE5C"/>
    <w:rsid w:val="01D637BF"/>
    <w:rsid w:val="020A1802"/>
    <w:rsid w:val="03CEA22A"/>
    <w:rsid w:val="03E5D326"/>
    <w:rsid w:val="0427BC4E"/>
    <w:rsid w:val="04851A52"/>
    <w:rsid w:val="048F03A3"/>
    <w:rsid w:val="0553D187"/>
    <w:rsid w:val="055BECFC"/>
    <w:rsid w:val="058C1386"/>
    <w:rsid w:val="060637DE"/>
    <w:rsid w:val="061ACABA"/>
    <w:rsid w:val="066D656C"/>
    <w:rsid w:val="07739A88"/>
    <w:rsid w:val="0792F570"/>
    <w:rsid w:val="08310310"/>
    <w:rsid w:val="08C74713"/>
    <w:rsid w:val="09AFD872"/>
    <w:rsid w:val="09BE4AAB"/>
    <w:rsid w:val="0A91E7BB"/>
    <w:rsid w:val="0B5292BF"/>
    <w:rsid w:val="0B9A5FD3"/>
    <w:rsid w:val="0C5EAA95"/>
    <w:rsid w:val="0C843441"/>
    <w:rsid w:val="0CFAFBD0"/>
    <w:rsid w:val="0EC8344B"/>
    <w:rsid w:val="0EDCB57D"/>
    <w:rsid w:val="0F138170"/>
    <w:rsid w:val="1040B7B8"/>
    <w:rsid w:val="108E38F6"/>
    <w:rsid w:val="10915092"/>
    <w:rsid w:val="10BA972F"/>
    <w:rsid w:val="11B76BE2"/>
    <w:rsid w:val="1233CA86"/>
    <w:rsid w:val="129570F1"/>
    <w:rsid w:val="129CE672"/>
    <w:rsid w:val="13032349"/>
    <w:rsid w:val="139654EA"/>
    <w:rsid w:val="14450E3B"/>
    <w:rsid w:val="144D92F9"/>
    <w:rsid w:val="14562EEF"/>
    <w:rsid w:val="158AE6E0"/>
    <w:rsid w:val="1627DEE8"/>
    <w:rsid w:val="162E8C9D"/>
    <w:rsid w:val="162EADA4"/>
    <w:rsid w:val="180A1147"/>
    <w:rsid w:val="192EBCB7"/>
    <w:rsid w:val="195CED8D"/>
    <w:rsid w:val="1971B2A6"/>
    <w:rsid w:val="1A724F05"/>
    <w:rsid w:val="1B2BBC42"/>
    <w:rsid w:val="1C547814"/>
    <w:rsid w:val="1D67BDD8"/>
    <w:rsid w:val="1D7DE5D0"/>
    <w:rsid w:val="1DAAFD13"/>
    <w:rsid w:val="1E4652A1"/>
    <w:rsid w:val="1F2A4021"/>
    <w:rsid w:val="1F4813FF"/>
    <w:rsid w:val="1F5DF49F"/>
    <w:rsid w:val="212B43D9"/>
    <w:rsid w:val="22B9F450"/>
    <w:rsid w:val="241424A3"/>
    <w:rsid w:val="24463051"/>
    <w:rsid w:val="24F65C84"/>
    <w:rsid w:val="253B41E7"/>
    <w:rsid w:val="267AA6CA"/>
    <w:rsid w:val="26CB7D14"/>
    <w:rsid w:val="2782870B"/>
    <w:rsid w:val="280A6A66"/>
    <w:rsid w:val="2816F560"/>
    <w:rsid w:val="2C4254B8"/>
    <w:rsid w:val="2E593960"/>
    <w:rsid w:val="2EE1B632"/>
    <w:rsid w:val="2FA11A00"/>
    <w:rsid w:val="300D5F43"/>
    <w:rsid w:val="3032A135"/>
    <w:rsid w:val="30FB14F6"/>
    <w:rsid w:val="3112C721"/>
    <w:rsid w:val="315E94CB"/>
    <w:rsid w:val="317F328B"/>
    <w:rsid w:val="31B1684D"/>
    <w:rsid w:val="3323E834"/>
    <w:rsid w:val="332FCFE6"/>
    <w:rsid w:val="349A73BC"/>
    <w:rsid w:val="34CAF6C0"/>
    <w:rsid w:val="3556402E"/>
    <w:rsid w:val="35732DF4"/>
    <w:rsid w:val="3645A722"/>
    <w:rsid w:val="37094643"/>
    <w:rsid w:val="377D9066"/>
    <w:rsid w:val="39523D89"/>
    <w:rsid w:val="39992A19"/>
    <w:rsid w:val="3A978870"/>
    <w:rsid w:val="3B12E30C"/>
    <w:rsid w:val="3B23DEF8"/>
    <w:rsid w:val="3C0D7A51"/>
    <w:rsid w:val="3C3C581C"/>
    <w:rsid w:val="3C42B3E7"/>
    <w:rsid w:val="3C6CF1D8"/>
    <w:rsid w:val="3CA0BB5C"/>
    <w:rsid w:val="3CEC82AC"/>
    <w:rsid w:val="3D74FDFA"/>
    <w:rsid w:val="3D7EF658"/>
    <w:rsid w:val="3D892BF7"/>
    <w:rsid w:val="3D8BED1B"/>
    <w:rsid w:val="3D8EA396"/>
    <w:rsid w:val="3DE7DF71"/>
    <w:rsid w:val="3E444156"/>
    <w:rsid w:val="3E4DC656"/>
    <w:rsid w:val="3E5CECD9"/>
    <w:rsid w:val="3EACC2C2"/>
    <w:rsid w:val="3EC7D848"/>
    <w:rsid w:val="3EFBF5F3"/>
    <w:rsid w:val="3FE78C69"/>
    <w:rsid w:val="407191BC"/>
    <w:rsid w:val="40821620"/>
    <w:rsid w:val="41349DD6"/>
    <w:rsid w:val="414955E7"/>
    <w:rsid w:val="417F8226"/>
    <w:rsid w:val="41E4E59F"/>
    <w:rsid w:val="422B8A8E"/>
    <w:rsid w:val="42ED4F3E"/>
    <w:rsid w:val="43767A76"/>
    <w:rsid w:val="4397BE3B"/>
    <w:rsid w:val="43A07D8F"/>
    <w:rsid w:val="452BB94B"/>
    <w:rsid w:val="45C26A79"/>
    <w:rsid w:val="47094D08"/>
    <w:rsid w:val="47439315"/>
    <w:rsid w:val="4866E763"/>
    <w:rsid w:val="488F99C8"/>
    <w:rsid w:val="4A0AC8D4"/>
    <w:rsid w:val="4A4C79AD"/>
    <w:rsid w:val="4C146B90"/>
    <w:rsid w:val="4C547095"/>
    <w:rsid w:val="4C9F8B52"/>
    <w:rsid w:val="4D29A072"/>
    <w:rsid w:val="4D30818D"/>
    <w:rsid w:val="4E3C5104"/>
    <w:rsid w:val="4E85B6EC"/>
    <w:rsid w:val="4EDFDEA9"/>
    <w:rsid w:val="4F1FCAF9"/>
    <w:rsid w:val="502026C0"/>
    <w:rsid w:val="506F125D"/>
    <w:rsid w:val="50B6FD24"/>
    <w:rsid w:val="50CAD5B4"/>
    <w:rsid w:val="5228E632"/>
    <w:rsid w:val="530EE755"/>
    <w:rsid w:val="532FC8DE"/>
    <w:rsid w:val="5336A085"/>
    <w:rsid w:val="5341D06B"/>
    <w:rsid w:val="53ED7EAD"/>
    <w:rsid w:val="53F51359"/>
    <w:rsid w:val="54AAEDC7"/>
    <w:rsid w:val="54E3B434"/>
    <w:rsid w:val="5518139B"/>
    <w:rsid w:val="55B56C80"/>
    <w:rsid w:val="55C6A012"/>
    <w:rsid w:val="562AA40D"/>
    <w:rsid w:val="56FA202C"/>
    <w:rsid w:val="5780741D"/>
    <w:rsid w:val="57E190A5"/>
    <w:rsid w:val="58304C92"/>
    <w:rsid w:val="590E4593"/>
    <w:rsid w:val="59A3B6F9"/>
    <w:rsid w:val="59E4748D"/>
    <w:rsid w:val="5A0DE6B7"/>
    <w:rsid w:val="5A7BB9EB"/>
    <w:rsid w:val="5AD5CDA1"/>
    <w:rsid w:val="5B539356"/>
    <w:rsid w:val="5B6B0E19"/>
    <w:rsid w:val="5C7E3202"/>
    <w:rsid w:val="5D3B7CF5"/>
    <w:rsid w:val="5D458A6F"/>
    <w:rsid w:val="5D8E3C03"/>
    <w:rsid w:val="5DECF004"/>
    <w:rsid w:val="5DF7D440"/>
    <w:rsid w:val="5E43E428"/>
    <w:rsid w:val="5F0FC98C"/>
    <w:rsid w:val="615B2B6A"/>
    <w:rsid w:val="61697EB6"/>
    <w:rsid w:val="623AD7B8"/>
    <w:rsid w:val="62570BDF"/>
    <w:rsid w:val="6351200B"/>
    <w:rsid w:val="64AD30B5"/>
    <w:rsid w:val="65B42F16"/>
    <w:rsid w:val="6667B9DC"/>
    <w:rsid w:val="679933FC"/>
    <w:rsid w:val="68DE4CE3"/>
    <w:rsid w:val="697FCE06"/>
    <w:rsid w:val="6A873AEE"/>
    <w:rsid w:val="6D2546D7"/>
    <w:rsid w:val="6E32CF1E"/>
    <w:rsid w:val="6E555929"/>
    <w:rsid w:val="6E883117"/>
    <w:rsid w:val="6EFD1765"/>
    <w:rsid w:val="6FC54988"/>
    <w:rsid w:val="7038B36B"/>
    <w:rsid w:val="70A44599"/>
    <w:rsid w:val="714E4C00"/>
    <w:rsid w:val="71799C31"/>
    <w:rsid w:val="7210E48A"/>
    <w:rsid w:val="72D6196D"/>
    <w:rsid w:val="73402C24"/>
    <w:rsid w:val="73FF39D0"/>
    <w:rsid w:val="74302EF1"/>
    <w:rsid w:val="7574DFF4"/>
    <w:rsid w:val="758B020A"/>
    <w:rsid w:val="765E751E"/>
    <w:rsid w:val="7690E9C1"/>
    <w:rsid w:val="76AE09BD"/>
    <w:rsid w:val="76EA7A2A"/>
    <w:rsid w:val="774600F9"/>
    <w:rsid w:val="778D9E90"/>
    <w:rsid w:val="779F4C09"/>
    <w:rsid w:val="77D47C82"/>
    <w:rsid w:val="77F8A7DF"/>
    <w:rsid w:val="785C1370"/>
    <w:rsid w:val="7890DC10"/>
    <w:rsid w:val="794C6CC5"/>
    <w:rsid w:val="794EF8A5"/>
    <w:rsid w:val="79750CFF"/>
    <w:rsid w:val="7978EFA9"/>
    <w:rsid w:val="797E43C4"/>
    <w:rsid w:val="7A080B9B"/>
    <w:rsid w:val="7A179507"/>
    <w:rsid w:val="7A410224"/>
    <w:rsid w:val="7A970734"/>
    <w:rsid w:val="7AD9E235"/>
    <w:rsid w:val="7B5C4C49"/>
    <w:rsid w:val="7BC51FA2"/>
    <w:rsid w:val="7C952CDB"/>
    <w:rsid w:val="7D219FAA"/>
    <w:rsid w:val="7D738C88"/>
    <w:rsid w:val="7D96ACFB"/>
    <w:rsid w:val="7E253FA8"/>
    <w:rsid w:val="7E6F3870"/>
    <w:rsid w:val="7EC6C5AF"/>
    <w:rsid w:val="7ECDE059"/>
    <w:rsid w:val="7EDAE188"/>
    <w:rsid w:val="7EE9BBCB"/>
    <w:rsid w:val="7F978D47"/>
    <w:rsid w:val="7FFBD4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C4F5"/>
  <w15:chartTrackingRefBased/>
  <w15:docId w15:val="{70A79770-A59E-41B7-9C9B-B66D4C5F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2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8668C5"/>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541B22"/>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1E02E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86"/>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36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1748"/>
    <w:rPr>
      <w:b/>
      <w:bCs/>
    </w:rPr>
  </w:style>
  <w:style w:type="paragraph" w:styleId="NormalWeb">
    <w:name w:val="Normal (Web)"/>
    <w:basedOn w:val="Normal"/>
    <w:uiPriority w:val="99"/>
    <w:unhideWhenUsed/>
    <w:rsid w:val="00046A38"/>
    <w:pPr>
      <w:spacing w:after="160" w:line="259" w:lineRule="auto"/>
    </w:pPr>
    <w:rPr>
      <w:rFonts w:eastAsiaTheme="minorHAnsi"/>
      <w:lang w:eastAsia="en-US"/>
    </w:rPr>
  </w:style>
  <w:style w:type="character" w:customStyle="1" w:styleId="Heading2Char">
    <w:name w:val="Heading 2 Char"/>
    <w:basedOn w:val="DefaultParagraphFont"/>
    <w:link w:val="Heading2"/>
    <w:uiPriority w:val="9"/>
    <w:rsid w:val="008668C5"/>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8668C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02E2"/>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541B2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39"/>
    <w:rsid w:val="005F66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60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15C1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15C1D"/>
    <w:rPr>
      <w:sz w:val="20"/>
      <w:szCs w:val="20"/>
    </w:rPr>
  </w:style>
  <w:style w:type="character" w:styleId="FootnoteReference">
    <w:name w:val="footnote reference"/>
    <w:basedOn w:val="DefaultParagraphFont"/>
    <w:uiPriority w:val="99"/>
    <w:semiHidden/>
    <w:unhideWhenUsed/>
    <w:rsid w:val="00C15C1D"/>
    <w:rPr>
      <w:vertAlign w:val="superscript"/>
    </w:rPr>
  </w:style>
  <w:style w:type="character" w:customStyle="1" w:styleId="Hyperlink1">
    <w:name w:val="Hyperlink1"/>
    <w:basedOn w:val="DefaultParagraphFont"/>
    <w:uiPriority w:val="99"/>
    <w:unhideWhenUsed/>
    <w:rsid w:val="00054DC8"/>
    <w:rPr>
      <w:rFonts w:ascii="Calibri" w:hAnsi="Calibri" w:hint="default"/>
      <w:b w:val="0"/>
      <w:bCs w:val="0"/>
      <w:strike w:val="0"/>
      <w:dstrike w:val="0"/>
      <w:color w:val="3333FF"/>
      <w:sz w:val="22"/>
      <w:szCs w:val="18"/>
      <w:u w:val="single"/>
      <w:effect w:val="none"/>
    </w:rPr>
  </w:style>
  <w:style w:type="character" w:styleId="Hyperlink">
    <w:name w:val="Hyperlink"/>
    <w:basedOn w:val="DefaultParagraphFont"/>
    <w:uiPriority w:val="99"/>
    <w:unhideWhenUsed/>
    <w:rsid w:val="00305762"/>
    <w:rPr>
      <w:color w:val="0000FF"/>
      <w:u w:val="single"/>
    </w:rPr>
  </w:style>
  <w:style w:type="table" w:customStyle="1" w:styleId="TableGrid4">
    <w:name w:val="Table Grid4"/>
    <w:basedOn w:val="TableNormal"/>
    <w:next w:val="TableGrid"/>
    <w:rsid w:val="00117C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F6C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C2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86A43"/>
    <w:pPr>
      <w:spacing w:after="0" w:line="240" w:lineRule="auto"/>
    </w:pPr>
    <w:rPr>
      <w:rFonts w:ascii="Cambria" w:eastAsia="Times New Roman"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51D3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433C"/>
    <w:rPr>
      <w:sz w:val="16"/>
      <w:szCs w:val="16"/>
    </w:rPr>
  </w:style>
  <w:style w:type="paragraph" w:styleId="CommentText">
    <w:name w:val="annotation text"/>
    <w:basedOn w:val="Normal"/>
    <w:link w:val="CommentTextChar"/>
    <w:uiPriority w:val="99"/>
    <w:unhideWhenUsed/>
    <w:rsid w:val="005D433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D433C"/>
    <w:rPr>
      <w:sz w:val="20"/>
      <w:szCs w:val="20"/>
    </w:rPr>
  </w:style>
  <w:style w:type="paragraph" w:styleId="CommentSubject">
    <w:name w:val="annotation subject"/>
    <w:basedOn w:val="CommentText"/>
    <w:next w:val="CommentText"/>
    <w:link w:val="CommentSubjectChar"/>
    <w:uiPriority w:val="99"/>
    <w:semiHidden/>
    <w:unhideWhenUsed/>
    <w:rsid w:val="005D433C"/>
    <w:rPr>
      <w:b/>
      <w:bCs/>
    </w:rPr>
  </w:style>
  <w:style w:type="character" w:customStyle="1" w:styleId="CommentSubjectChar">
    <w:name w:val="Comment Subject Char"/>
    <w:basedOn w:val="CommentTextChar"/>
    <w:link w:val="CommentSubject"/>
    <w:uiPriority w:val="99"/>
    <w:semiHidden/>
    <w:rsid w:val="005D433C"/>
    <w:rPr>
      <w:b/>
      <w:bCs/>
      <w:sz w:val="20"/>
      <w:szCs w:val="20"/>
    </w:rPr>
  </w:style>
  <w:style w:type="table" w:customStyle="1" w:styleId="TableGrid19">
    <w:name w:val="Table Grid19"/>
    <w:basedOn w:val="TableNormal"/>
    <w:next w:val="TableGrid"/>
    <w:uiPriority w:val="39"/>
    <w:rsid w:val="00C7621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F14FD8"/>
    <w:pPr>
      <w:numPr>
        <w:numId w:val="79"/>
      </w:numPr>
    </w:pPr>
  </w:style>
  <w:style w:type="paragraph" w:styleId="NoSpacing">
    <w:name w:val="No Spacing"/>
    <w:uiPriority w:val="1"/>
    <w:qFormat/>
    <w:rsid w:val="00371313"/>
    <w:pPr>
      <w:spacing w:after="0" w:line="240" w:lineRule="auto"/>
    </w:pPr>
  </w:style>
  <w:style w:type="paragraph" w:styleId="PlainText">
    <w:name w:val="Plain Text"/>
    <w:basedOn w:val="Normal"/>
    <w:link w:val="PlainTextChar"/>
    <w:uiPriority w:val="99"/>
    <w:unhideWhenUsed/>
    <w:rsid w:val="002B7041"/>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2B7041"/>
    <w:rPr>
      <w:rFonts w:ascii="Consolas" w:hAnsi="Consolas"/>
      <w:sz w:val="21"/>
      <w:szCs w:val="21"/>
    </w:rPr>
  </w:style>
  <w:style w:type="table" w:customStyle="1" w:styleId="TableGrid20">
    <w:name w:val="Table Grid20"/>
    <w:basedOn w:val="TableNormal"/>
    <w:next w:val="TableGrid"/>
    <w:uiPriority w:val="39"/>
    <w:rsid w:val="00AD58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040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FB4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4914"/>
    <w:pPr>
      <w:spacing w:after="0" w:line="240" w:lineRule="auto"/>
    </w:pPr>
  </w:style>
  <w:style w:type="paragraph" w:styleId="Header">
    <w:name w:val="header"/>
    <w:basedOn w:val="Normal"/>
    <w:link w:val="HeaderChar"/>
    <w:uiPriority w:val="99"/>
    <w:unhideWhenUsed/>
    <w:rsid w:val="00D249E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249EF"/>
  </w:style>
  <w:style w:type="paragraph" w:styleId="Footer">
    <w:name w:val="footer"/>
    <w:basedOn w:val="Normal"/>
    <w:link w:val="FooterChar"/>
    <w:uiPriority w:val="99"/>
    <w:unhideWhenUsed/>
    <w:rsid w:val="00D249E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249EF"/>
  </w:style>
  <w:style w:type="paragraph" w:customStyle="1" w:styleId="p1">
    <w:name w:val="p1"/>
    <w:basedOn w:val="Normal"/>
    <w:rsid w:val="00394702"/>
    <w:rPr>
      <w:rFonts w:ascii="Helvetica" w:hAnsi="Helvetica"/>
      <w:color w:val="000000"/>
      <w:sz w:val="14"/>
      <w:szCs w:val="14"/>
    </w:rPr>
  </w:style>
  <w:style w:type="character" w:styleId="UnresolvedMention">
    <w:name w:val="Unresolved Mention"/>
    <w:basedOn w:val="DefaultParagraphFont"/>
    <w:uiPriority w:val="99"/>
    <w:semiHidden/>
    <w:unhideWhenUsed/>
    <w:rsid w:val="008D4426"/>
    <w:rPr>
      <w:color w:val="605E5C"/>
      <w:shd w:val="clear" w:color="auto" w:fill="E1DFDD"/>
    </w:rPr>
  </w:style>
  <w:style w:type="character" w:styleId="Mention">
    <w:name w:val="Mention"/>
    <w:basedOn w:val="DefaultParagraphFont"/>
    <w:uiPriority w:val="99"/>
    <w:unhideWhenUsed/>
    <w:rsid w:val="001440FB"/>
    <w:rPr>
      <w:color w:val="2B579A"/>
      <w:shd w:val="clear" w:color="auto" w:fill="E1DFDD"/>
    </w:rPr>
  </w:style>
  <w:style w:type="character" w:styleId="FollowedHyperlink">
    <w:name w:val="FollowedHyperlink"/>
    <w:basedOn w:val="DefaultParagraphFont"/>
    <w:uiPriority w:val="99"/>
    <w:semiHidden/>
    <w:unhideWhenUsed/>
    <w:rsid w:val="00140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7689">
      <w:bodyDiv w:val="1"/>
      <w:marLeft w:val="0"/>
      <w:marRight w:val="0"/>
      <w:marTop w:val="0"/>
      <w:marBottom w:val="0"/>
      <w:divBdr>
        <w:top w:val="none" w:sz="0" w:space="0" w:color="auto"/>
        <w:left w:val="none" w:sz="0" w:space="0" w:color="auto"/>
        <w:bottom w:val="none" w:sz="0" w:space="0" w:color="auto"/>
        <w:right w:val="none" w:sz="0" w:space="0" w:color="auto"/>
      </w:divBdr>
    </w:div>
    <w:div w:id="68968933">
      <w:bodyDiv w:val="1"/>
      <w:marLeft w:val="0"/>
      <w:marRight w:val="0"/>
      <w:marTop w:val="0"/>
      <w:marBottom w:val="0"/>
      <w:divBdr>
        <w:top w:val="none" w:sz="0" w:space="0" w:color="auto"/>
        <w:left w:val="none" w:sz="0" w:space="0" w:color="auto"/>
        <w:bottom w:val="none" w:sz="0" w:space="0" w:color="auto"/>
        <w:right w:val="none" w:sz="0" w:space="0" w:color="auto"/>
      </w:divBdr>
    </w:div>
    <w:div w:id="117920208">
      <w:bodyDiv w:val="1"/>
      <w:marLeft w:val="0"/>
      <w:marRight w:val="0"/>
      <w:marTop w:val="0"/>
      <w:marBottom w:val="0"/>
      <w:divBdr>
        <w:top w:val="none" w:sz="0" w:space="0" w:color="auto"/>
        <w:left w:val="none" w:sz="0" w:space="0" w:color="auto"/>
        <w:bottom w:val="none" w:sz="0" w:space="0" w:color="auto"/>
        <w:right w:val="none" w:sz="0" w:space="0" w:color="auto"/>
      </w:divBdr>
    </w:div>
    <w:div w:id="127476319">
      <w:bodyDiv w:val="1"/>
      <w:marLeft w:val="0"/>
      <w:marRight w:val="0"/>
      <w:marTop w:val="0"/>
      <w:marBottom w:val="0"/>
      <w:divBdr>
        <w:top w:val="none" w:sz="0" w:space="0" w:color="auto"/>
        <w:left w:val="none" w:sz="0" w:space="0" w:color="auto"/>
        <w:bottom w:val="none" w:sz="0" w:space="0" w:color="auto"/>
        <w:right w:val="none" w:sz="0" w:space="0" w:color="auto"/>
      </w:divBdr>
      <w:divsChild>
        <w:div w:id="640038872">
          <w:marLeft w:val="0"/>
          <w:marRight w:val="0"/>
          <w:marTop w:val="0"/>
          <w:marBottom w:val="0"/>
          <w:divBdr>
            <w:top w:val="none" w:sz="0" w:space="0" w:color="auto"/>
            <w:left w:val="none" w:sz="0" w:space="0" w:color="auto"/>
            <w:bottom w:val="none" w:sz="0" w:space="0" w:color="auto"/>
            <w:right w:val="none" w:sz="0" w:space="0" w:color="auto"/>
          </w:divBdr>
        </w:div>
        <w:div w:id="1777746294">
          <w:marLeft w:val="0"/>
          <w:marRight w:val="0"/>
          <w:marTop w:val="0"/>
          <w:marBottom w:val="0"/>
          <w:divBdr>
            <w:top w:val="none" w:sz="0" w:space="0" w:color="auto"/>
            <w:left w:val="none" w:sz="0" w:space="0" w:color="auto"/>
            <w:bottom w:val="none" w:sz="0" w:space="0" w:color="auto"/>
            <w:right w:val="none" w:sz="0" w:space="0" w:color="auto"/>
          </w:divBdr>
        </w:div>
      </w:divsChild>
    </w:div>
    <w:div w:id="136068565">
      <w:bodyDiv w:val="1"/>
      <w:marLeft w:val="0"/>
      <w:marRight w:val="0"/>
      <w:marTop w:val="0"/>
      <w:marBottom w:val="0"/>
      <w:divBdr>
        <w:top w:val="none" w:sz="0" w:space="0" w:color="auto"/>
        <w:left w:val="none" w:sz="0" w:space="0" w:color="auto"/>
        <w:bottom w:val="none" w:sz="0" w:space="0" w:color="auto"/>
        <w:right w:val="none" w:sz="0" w:space="0" w:color="auto"/>
      </w:divBdr>
    </w:div>
    <w:div w:id="176625935">
      <w:bodyDiv w:val="1"/>
      <w:marLeft w:val="0"/>
      <w:marRight w:val="0"/>
      <w:marTop w:val="0"/>
      <w:marBottom w:val="0"/>
      <w:divBdr>
        <w:top w:val="none" w:sz="0" w:space="0" w:color="auto"/>
        <w:left w:val="none" w:sz="0" w:space="0" w:color="auto"/>
        <w:bottom w:val="none" w:sz="0" w:space="0" w:color="auto"/>
        <w:right w:val="none" w:sz="0" w:space="0" w:color="auto"/>
      </w:divBdr>
    </w:div>
    <w:div w:id="335040328">
      <w:bodyDiv w:val="1"/>
      <w:marLeft w:val="0"/>
      <w:marRight w:val="0"/>
      <w:marTop w:val="0"/>
      <w:marBottom w:val="0"/>
      <w:divBdr>
        <w:top w:val="none" w:sz="0" w:space="0" w:color="auto"/>
        <w:left w:val="none" w:sz="0" w:space="0" w:color="auto"/>
        <w:bottom w:val="none" w:sz="0" w:space="0" w:color="auto"/>
        <w:right w:val="none" w:sz="0" w:space="0" w:color="auto"/>
      </w:divBdr>
    </w:div>
    <w:div w:id="350685961">
      <w:bodyDiv w:val="1"/>
      <w:marLeft w:val="0"/>
      <w:marRight w:val="0"/>
      <w:marTop w:val="0"/>
      <w:marBottom w:val="0"/>
      <w:divBdr>
        <w:top w:val="none" w:sz="0" w:space="0" w:color="auto"/>
        <w:left w:val="none" w:sz="0" w:space="0" w:color="auto"/>
        <w:bottom w:val="none" w:sz="0" w:space="0" w:color="auto"/>
        <w:right w:val="none" w:sz="0" w:space="0" w:color="auto"/>
      </w:divBdr>
    </w:div>
    <w:div w:id="391536732">
      <w:bodyDiv w:val="1"/>
      <w:marLeft w:val="0"/>
      <w:marRight w:val="0"/>
      <w:marTop w:val="0"/>
      <w:marBottom w:val="0"/>
      <w:divBdr>
        <w:top w:val="none" w:sz="0" w:space="0" w:color="auto"/>
        <w:left w:val="none" w:sz="0" w:space="0" w:color="auto"/>
        <w:bottom w:val="none" w:sz="0" w:space="0" w:color="auto"/>
        <w:right w:val="none" w:sz="0" w:space="0" w:color="auto"/>
      </w:divBdr>
    </w:div>
    <w:div w:id="535850570">
      <w:bodyDiv w:val="1"/>
      <w:marLeft w:val="0"/>
      <w:marRight w:val="0"/>
      <w:marTop w:val="0"/>
      <w:marBottom w:val="0"/>
      <w:divBdr>
        <w:top w:val="none" w:sz="0" w:space="0" w:color="auto"/>
        <w:left w:val="none" w:sz="0" w:space="0" w:color="auto"/>
        <w:bottom w:val="none" w:sz="0" w:space="0" w:color="auto"/>
        <w:right w:val="none" w:sz="0" w:space="0" w:color="auto"/>
      </w:divBdr>
    </w:div>
    <w:div w:id="558177536">
      <w:bodyDiv w:val="1"/>
      <w:marLeft w:val="0"/>
      <w:marRight w:val="0"/>
      <w:marTop w:val="0"/>
      <w:marBottom w:val="0"/>
      <w:divBdr>
        <w:top w:val="none" w:sz="0" w:space="0" w:color="auto"/>
        <w:left w:val="none" w:sz="0" w:space="0" w:color="auto"/>
        <w:bottom w:val="none" w:sz="0" w:space="0" w:color="auto"/>
        <w:right w:val="none" w:sz="0" w:space="0" w:color="auto"/>
      </w:divBdr>
    </w:div>
    <w:div w:id="633944373">
      <w:bodyDiv w:val="1"/>
      <w:marLeft w:val="0"/>
      <w:marRight w:val="0"/>
      <w:marTop w:val="0"/>
      <w:marBottom w:val="0"/>
      <w:divBdr>
        <w:top w:val="none" w:sz="0" w:space="0" w:color="auto"/>
        <w:left w:val="none" w:sz="0" w:space="0" w:color="auto"/>
        <w:bottom w:val="none" w:sz="0" w:space="0" w:color="auto"/>
        <w:right w:val="none" w:sz="0" w:space="0" w:color="auto"/>
      </w:divBdr>
    </w:div>
    <w:div w:id="654182414">
      <w:bodyDiv w:val="1"/>
      <w:marLeft w:val="0"/>
      <w:marRight w:val="0"/>
      <w:marTop w:val="0"/>
      <w:marBottom w:val="0"/>
      <w:divBdr>
        <w:top w:val="none" w:sz="0" w:space="0" w:color="auto"/>
        <w:left w:val="none" w:sz="0" w:space="0" w:color="auto"/>
        <w:bottom w:val="none" w:sz="0" w:space="0" w:color="auto"/>
        <w:right w:val="none" w:sz="0" w:space="0" w:color="auto"/>
      </w:divBdr>
    </w:div>
    <w:div w:id="691492887">
      <w:bodyDiv w:val="1"/>
      <w:marLeft w:val="0"/>
      <w:marRight w:val="0"/>
      <w:marTop w:val="0"/>
      <w:marBottom w:val="0"/>
      <w:divBdr>
        <w:top w:val="none" w:sz="0" w:space="0" w:color="auto"/>
        <w:left w:val="none" w:sz="0" w:space="0" w:color="auto"/>
        <w:bottom w:val="none" w:sz="0" w:space="0" w:color="auto"/>
        <w:right w:val="none" w:sz="0" w:space="0" w:color="auto"/>
      </w:divBdr>
    </w:div>
    <w:div w:id="709304051">
      <w:bodyDiv w:val="1"/>
      <w:marLeft w:val="0"/>
      <w:marRight w:val="0"/>
      <w:marTop w:val="0"/>
      <w:marBottom w:val="0"/>
      <w:divBdr>
        <w:top w:val="none" w:sz="0" w:space="0" w:color="auto"/>
        <w:left w:val="none" w:sz="0" w:space="0" w:color="auto"/>
        <w:bottom w:val="none" w:sz="0" w:space="0" w:color="auto"/>
        <w:right w:val="none" w:sz="0" w:space="0" w:color="auto"/>
      </w:divBdr>
    </w:div>
    <w:div w:id="717896958">
      <w:bodyDiv w:val="1"/>
      <w:marLeft w:val="0"/>
      <w:marRight w:val="0"/>
      <w:marTop w:val="0"/>
      <w:marBottom w:val="0"/>
      <w:divBdr>
        <w:top w:val="none" w:sz="0" w:space="0" w:color="auto"/>
        <w:left w:val="none" w:sz="0" w:space="0" w:color="auto"/>
        <w:bottom w:val="none" w:sz="0" w:space="0" w:color="auto"/>
        <w:right w:val="none" w:sz="0" w:space="0" w:color="auto"/>
      </w:divBdr>
    </w:div>
    <w:div w:id="744843083">
      <w:bodyDiv w:val="1"/>
      <w:marLeft w:val="0"/>
      <w:marRight w:val="0"/>
      <w:marTop w:val="0"/>
      <w:marBottom w:val="0"/>
      <w:divBdr>
        <w:top w:val="none" w:sz="0" w:space="0" w:color="auto"/>
        <w:left w:val="none" w:sz="0" w:space="0" w:color="auto"/>
        <w:bottom w:val="none" w:sz="0" w:space="0" w:color="auto"/>
        <w:right w:val="none" w:sz="0" w:space="0" w:color="auto"/>
      </w:divBdr>
    </w:div>
    <w:div w:id="765885250">
      <w:bodyDiv w:val="1"/>
      <w:marLeft w:val="0"/>
      <w:marRight w:val="0"/>
      <w:marTop w:val="0"/>
      <w:marBottom w:val="0"/>
      <w:divBdr>
        <w:top w:val="none" w:sz="0" w:space="0" w:color="auto"/>
        <w:left w:val="none" w:sz="0" w:space="0" w:color="auto"/>
        <w:bottom w:val="none" w:sz="0" w:space="0" w:color="auto"/>
        <w:right w:val="none" w:sz="0" w:space="0" w:color="auto"/>
      </w:divBdr>
    </w:div>
    <w:div w:id="782844481">
      <w:bodyDiv w:val="1"/>
      <w:marLeft w:val="0"/>
      <w:marRight w:val="0"/>
      <w:marTop w:val="0"/>
      <w:marBottom w:val="0"/>
      <w:divBdr>
        <w:top w:val="none" w:sz="0" w:space="0" w:color="auto"/>
        <w:left w:val="none" w:sz="0" w:space="0" w:color="auto"/>
        <w:bottom w:val="none" w:sz="0" w:space="0" w:color="auto"/>
        <w:right w:val="none" w:sz="0" w:space="0" w:color="auto"/>
      </w:divBdr>
    </w:div>
    <w:div w:id="838272195">
      <w:bodyDiv w:val="1"/>
      <w:marLeft w:val="0"/>
      <w:marRight w:val="0"/>
      <w:marTop w:val="0"/>
      <w:marBottom w:val="0"/>
      <w:divBdr>
        <w:top w:val="none" w:sz="0" w:space="0" w:color="auto"/>
        <w:left w:val="none" w:sz="0" w:space="0" w:color="auto"/>
        <w:bottom w:val="none" w:sz="0" w:space="0" w:color="auto"/>
        <w:right w:val="none" w:sz="0" w:space="0" w:color="auto"/>
      </w:divBdr>
    </w:div>
    <w:div w:id="877427906">
      <w:bodyDiv w:val="1"/>
      <w:marLeft w:val="0"/>
      <w:marRight w:val="0"/>
      <w:marTop w:val="0"/>
      <w:marBottom w:val="0"/>
      <w:divBdr>
        <w:top w:val="none" w:sz="0" w:space="0" w:color="auto"/>
        <w:left w:val="none" w:sz="0" w:space="0" w:color="auto"/>
        <w:bottom w:val="none" w:sz="0" w:space="0" w:color="auto"/>
        <w:right w:val="none" w:sz="0" w:space="0" w:color="auto"/>
      </w:divBdr>
    </w:div>
    <w:div w:id="879974352">
      <w:bodyDiv w:val="1"/>
      <w:marLeft w:val="0"/>
      <w:marRight w:val="0"/>
      <w:marTop w:val="0"/>
      <w:marBottom w:val="0"/>
      <w:divBdr>
        <w:top w:val="none" w:sz="0" w:space="0" w:color="auto"/>
        <w:left w:val="none" w:sz="0" w:space="0" w:color="auto"/>
        <w:bottom w:val="none" w:sz="0" w:space="0" w:color="auto"/>
        <w:right w:val="none" w:sz="0" w:space="0" w:color="auto"/>
      </w:divBdr>
      <w:divsChild>
        <w:div w:id="36585444">
          <w:marLeft w:val="0"/>
          <w:marRight w:val="0"/>
          <w:marTop w:val="0"/>
          <w:marBottom w:val="0"/>
          <w:divBdr>
            <w:top w:val="none" w:sz="0" w:space="0" w:color="auto"/>
            <w:left w:val="none" w:sz="0" w:space="0" w:color="auto"/>
            <w:bottom w:val="none" w:sz="0" w:space="0" w:color="auto"/>
            <w:right w:val="none" w:sz="0" w:space="0" w:color="auto"/>
          </w:divBdr>
        </w:div>
        <w:div w:id="1760515786">
          <w:marLeft w:val="0"/>
          <w:marRight w:val="0"/>
          <w:marTop w:val="0"/>
          <w:marBottom w:val="0"/>
          <w:divBdr>
            <w:top w:val="none" w:sz="0" w:space="0" w:color="auto"/>
            <w:left w:val="none" w:sz="0" w:space="0" w:color="auto"/>
            <w:bottom w:val="none" w:sz="0" w:space="0" w:color="auto"/>
            <w:right w:val="none" w:sz="0" w:space="0" w:color="auto"/>
          </w:divBdr>
        </w:div>
      </w:divsChild>
    </w:div>
    <w:div w:id="902762468">
      <w:bodyDiv w:val="1"/>
      <w:marLeft w:val="0"/>
      <w:marRight w:val="0"/>
      <w:marTop w:val="0"/>
      <w:marBottom w:val="0"/>
      <w:divBdr>
        <w:top w:val="none" w:sz="0" w:space="0" w:color="auto"/>
        <w:left w:val="none" w:sz="0" w:space="0" w:color="auto"/>
        <w:bottom w:val="none" w:sz="0" w:space="0" w:color="auto"/>
        <w:right w:val="none" w:sz="0" w:space="0" w:color="auto"/>
      </w:divBdr>
    </w:div>
    <w:div w:id="907426106">
      <w:bodyDiv w:val="1"/>
      <w:marLeft w:val="0"/>
      <w:marRight w:val="0"/>
      <w:marTop w:val="0"/>
      <w:marBottom w:val="0"/>
      <w:divBdr>
        <w:top w:val="none" w:sz="0" w:space="0" w:color="auto"/>
        <w:left w:val="none" w:sz="0" w:space="0" w:color="auto"/>
        <w:bottom w:val="none" w:sz="0" w:space="0" w:color="auto"/>
        <w:right w:val="none" w:sz="0" w:space="0" w:color="auto"/>
      </w:divBdr>
    </w:div>
    <w:div w:id="909584326">
      <w:bodyDiv w:val="1"/>
      <w:marLeft w:val="0"/>
      <w:marRight w:val="0"/>
      <w:marTop w:val="0"/>
      <w:marBottom w:val="0"/>
      <w:divBdr>
        <w:top w:val="none" w:sz="0" w:space="0" w:color="auto"/>
        <w:left w:val="none" w:sz="0" w:space="0" w:color="auto"/>
        <w:bottom w:val="none" w:sz="0" w:space="0" w:color="auto"/>
        <w:right w:val="none" w:sz="0" w:space="0" w:color="auto"/>
      </w:divBdr>
    </w:div>
    <w:div w:id="968241513">
      <w:bodyDiv w:val="1"/>
      <w:marLeft w:val="0"/>
      <w:marRight w:val="0"/>
      <w:marTop w:val="0"/>
      <w:marBottom w:val="0"/>
      <w:divBdr>
        <w:top w:val="none" w:sz="0" w:space="0" w:color="auto"/>
        <w:left w:val="none" w:sz="0" w:space="0" w:color="auto"/>
        <w:bottom w:val="none" w:sz="0" w:space="0" w:color="auto"/>
        <w:right w:val="none" w:sz="0" w:space="0" w:color="auto"/>
      </w:divBdr>
    </w:div>
    <w:div w:id="976032114">
      <w:bodyDiv w:val="1"/>
      <w:marLeft w:val="0"/>
      <w:marRight w:val="0"/>
      <w:marTop w:val="0"/>
      <w:marBottom w:val="0"/>
      <w:divBdr>
        <w:top w:val="none" w:sz="0" w:space="0" w:color="auto"/>
        <w:left w:val="none" w:sz="0" w:space="0" w:color="auto"/>
        <w:bottom w:val="none" w:sz="0" w:space="0" w:color="auto"/>
        <w:right w:val="none" w:sz="0" w:space="0" w:color="auto"/>
      </w:divBdr>
      <w:divsChild>
        <w:div w:id="483205020">
          <w:marLeft w:val="0"/>
          <w:marRight w:val="0"/>
          <w:marTop w:val="0"/>
          <w:marBottom w:val="0"/>
          <w:divBdr>
            <w:top w:val="none" w:sz="0" w:space="0" w:color="auto"/>
            <w:left w:val="none" w:sz="0" w:space="0" w:color="auto"/>
            <w:bottom w:val="none" w:sz="0" w:space="0" w:color="auto"/>
            <w:right w:val="none" w:sz="0" w:space="0" w:color="auto"/>
          </w:divBdr>
          <w:divsChild>
            <w:div w:id="1318535103">
              <w:marLeft w:val="0"/>
              <w:marRight w:val="0"/>
              <w:marTop w:val="0"/>
              <w:marBottom w:val="0"/>
              <w:divBdr>
                <w:top w:val="none" w:sz="0" w:space="0" w:color="auto"/>
                <w:left w:val="none" w:sz="0" w:space="0" w:color="auto"/>
                <w:bottom w:val="none" w:sz="0" w:space="0" w:color="auto"/>
                <w:right w:val="none" w:sz="0" w:space="0" w:color="auto"/>
              </w:divBdr>
              <w:divsChild>
                <w:div w:id="500393146">
                  <w:marLeft w:val="0"/>
                  <w:marRight w:val="0"/>
                  <w:marTop w:val="0"/>
                  <w:marBottom w:val="0"/>
                  <w:divBdr>
                    <w:top w:val="none" w:sz="0" w:space="0" w:color="auto"/>
                    <w:left w:val="none" w:sz="0" w:space="0" w:color="auto"/>
                    <w:bottom w:val="none" w:sz="0" w:space="0" w:color="auto"/>
                    <w:right w:val="none" w:sz="0" w:space="0" w:color="auto"/>
                  </w:divBdr>
                  <w:divsChild>
                    <w:div w:id="1265459878">
                      <w:marLeft w:val="0"/>
                      <w:marRight w:val="0"/>
                      <w:marTop w:val="0"/>
                      <w:marBottom w:val="0"/>
                      <w:divBdr>
                        <w:top w:val="none" w:sz="0" w:space="0" w:color="auto"/>
                        <w:left w:val="none" w:sz="0" w:space="0" w:color="auto"/>
                        <w:bottom w:val="none" w:sz="0" w:space="0" w:color="auto"/>
                        <w:right w:val="none" w:sz="0" w:space="0" w:color="auto"/>
                      </w:divBdr>
                      <w:divsChild>
                        <w:div w:id="1031609047">
                          <w:marLeft w:val="0"/>
                          <w:marRight w:val="0"/>
                          <w:marTop w:val="0"/>
                          <w:marBottom w:val="0"/>
                          <w:divBdr>
                            <w:top w:val="none" w:sz="0" w:space="0" w:color="auto"/>
                            <w:left w:val="none" w:sz="0" w:space="0" w:color="auto"/>
                            <w:bottom w:val="none" w:sz="0" w:space="0" w:color="auto"/>
                            <w:right w:val="none" w:sz="0" w:space="0" w:color="auto"/>
                          </w:divBdr>
                          <w:divsChild>
                            <w:div w:id="1196456610">
                              <w:marLeft w:val="0"/>
                              <w:marRight w:val="0"/>
                              <w:marTop w:val="0"/>
                              <w:marBottom w:val="0"/>
                              <w:divBdr>
                                <w:top w:val="none" w:sz="0" w:space="0" w:color="auto"/>
                                <w:left w:val="none" w:sz="0" w:space="0" w:color="auto"/>
                                <w:bottom w:val="none" w:sz="0" w:space="0" w:color="auto"/>
                                <w:right w:val="none" w:sz="0" w:space="0" w:color="auto"/>
                              </w:divBdr>
                              <w:divsChild>
                                <w:div w:id="1010061670">
                                  <w:marLeft w:val="0"/>
                                  <w:marRight w:val="0"/>
                                  <w:marTop w:val="0"/>
                                  <w:marBottom w:val="0"/>
                                  <w:divBdr>
                                    <w:top w:val="none" w:sz="0" w:space="0" w:color="auto"/>
                                    <w:left w:val="none" w:sz="0" w:space="0" w:color="auto"/>
                                    <w:bottom w:val="none" w:sz="0" w:space="0" w:color="auto"/>
                                    <w:right w:val="none" w:sz="0" w:space="0" w:color="auto"/>
                                  </w:divBdr>
                                  <w:divsChild>
                                    <w:div w:id="7679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321387">
      <w:bodyDiv w:val="1"/>
      <w:marLeft w:val="0"/>
      <w:marRight w:val="0"/>
      <w:marTop w:val="0"/>
      <w:marBottom w:val="0"/>
      <w:divBdr>
        <w:top w:val="none" w:sz="0" w:space="0" w:color="auto"/>
        <w:left w:val="none" w:sz="0" w:space="0" w:color="auto"/>
        <w:bottom w:val="none" w:sz="0" w:space="0" w:color="auto"/>
        <w:right w:val="none" w:sz="0" w:space="0" w:color="auto"/>
      </w:divBdr>
    </w:div>
    <w:div w:id="1068771720">
      <w:bodyDiv w:val="1"/>
      <w:marLeft w:val="0"/>
      <w:marRight w:val="0"/>
      <w:marTop w:val="0"/>
      <w:marBottom w:val="0"/>
      <w:divBdr>
        <w:top w:val="none" w:sz="0" w:space="0" w:color="auto"/>
        <w:left w:val="none" w:sz="0" w:space="0" w:color="auto"/>
        <w:bottom w:val="none" w:sz="0" w:space="0" w:color="auto"/>
        <w:right w:val="none" w:sz="0" w:space="0" w:color="auto"/>
      </w:divBdr>
    </w:div>
    <w:div w:id="1079257574">
      <w:bodyDiv w:val="1"/>
      <w:marLeft w:val="0"/>
      <w:marRight w:val="0"/>
      <w:marTop w:val="0"/>
      <w:marBottom w:val="0"/>
      <w:divBdr>
        <w:top w:val="none" w:sz="0" w:space="0" w:color="auto"/>
        <w:left w:val="none" w:sz="0" w:space="0" w:color="auto"/>
        <w:bottom w:val="none" w:sz="0" w:space="0" w:color="auto"/>
        <w:right w:val="none" w:sz="0" w:space="0" w:color="auto"/>
      </w:divBdr>
    </w:div>
    <w:div w:id="1104882889">
      <w:bodyDiv w:val="1"/>
      <w:marLeft w:val="0"/>
      <w:marRight w:val="0"/>
      <w:marTop w:val="0"/>
      <w:marBottom w:val="0"/>
      <w:divBdr>
        <w:top w:val="none" w:sz="0" w:space="0" w:color="auto"/>
        <w:left w:val="none" w:sz="0" w:space="0" w:color="auto"/>
        <w:bottom w:val="none" w:sz="0" w:space="0" w:color="auto"/>
        <w:right w:val="none" w:sz="0" w:space="0" w:color="auto"/>
      </w:divBdr>
    </w:div>
    <w:div w:id="1105659022">
      <w:bodyDiv w:val="1"/>
      <w:marLeft w:val="0"/>
      <w:marRight w:val="0"/>
      <w:marTop w:val="0"/>
      <w:marBottom w:val="0"/>
      <w:divBdr>
        <w:top w:val="none" w:sz="0" w:space="0" w:color="auto"/>
        <w:left w:val="none" w:sz="0" w:space="0" w:color="auto"/>
        <w:bottom w:val="none" w:sz="0" w:space="0" w:color="auto"/>
        <w:right w:val="none" w:sz="0" w:space="0" w:color="auto"/>
      </w:divBdr>
      <w:divsChild>
        <w:div w:id="1836457541">
          <w:marLeft w:val="0"/>
          <w:marRight w:val="0"/>
          <w:marTop w:val="0"/>
          <w:marBottom w:val="0"/>
          <w:divBdr>
            <w:top w:val="none" w:sz="0" w:space="0" w:color="auto"/>
            <w:left w:val="none" w:sz="0" w:space="0" w:color="auto"/>
            <w:bottom w:val="none" w:sz="0" w:space="0" w:color="auto"/>
            <w:right w:val="none" w:sz="0" w:space="0" w:color="auto"/>
          </w:divBdr>
          <w:divsChild>
            <w:div w:id="1438528105">
              <w:marLeft w:val="0"/>
              <w:marRight w:val="0"/>
              <w:marTop w:val="0"/>
              <w:marBottom w:val="0"/>
              <w:divBdr>
                <w:top w:val="none" w:sz="0" w:space="0" w:color="auto"/>
                <w:left w:val="none" w:sz="0" w:space="0" w:color="auto"/>
                <w:bottom w:val="none" w:sz="0" w:space="0" w:color="auto"/>
                <w:right w:val="none" w:sz="0" w:space="0" w:color="auto"/>
              </w:divBdr>
              <w:divsChild>
                <w:div w:id="704141003">
                  <w:marLeft w:val="0"/>
                  <w:marRight w:val="0"/>
                  <w:marTop w:val="0"/>
                  <w:marBottom w:val="0"/>
                  <w:divBdr>
                    <w:top w:val="none" w:sz="0" w:space="0" w:color="auto"/>
                    <w:left w:val="none" w:sz="0" w:space="0" w:color="auto"/>
                    <w:bottom w:val="none" w:sz="0" w:space="0" w:color="auto"/>
                    <w:right w:val="none" w:sz="0" w:space="0" w:color="auto"/>
                  </w:divBdr>
                  <w:divsChild>
                    <w:div w:id="1843085114">
                      <w:marLeft w:val="0"/>
                      <w:marRight w:val="0"/>
                      <w:marTop w:val="0"/>
                      <w:marBottom w:val="0"/>
                      <w:divBdr>
                        <w:top w:val="none" w:sz="0" w:space="0" w:color="auto"/>
                        <w:left w:val="none" w:sz="0" w:space="0" w:color="auto"/>
                        <w:bottom w:val="none" w:sz="0" w:space="0" w:color="auto"/>
                        <w:right w:val="none" w:sz="0" w:space="0" w:color="auto"/>
                      </w:divBdr>
                      <w:divsChild>
                        <w:div w:id="218323657">
                          <w:marLeft w:val="0"/>
                          <w:marRight w:val="0"/>
                          <w:marTop w:val="0"/>
                          <w:marBottom w:val="0"/>
                          <w:divBdr>
                            <w:top w:val="none" w:sz="0" w:space="0" w:color="auto"/>
                            <w:left w:val="none" w:sz="0" w:space="0" w:color="auto"/>
                            <w:bottom w:val="none" w:sz="0" w:space="0" w:color="auto"/>
                            <w:right w:val="none" w:sz="0" w:space="0" w:color="auto"/>
                          </w:divBdr>
                          <w:divsChild>
                            <w:div w:id="1363555432">
                              <w:marLeft w:val="0"/>
                              <w:marRight w:val="0"/>
                              <w:marTop w:val="0"/>
                              <w:marBottom w:val="0"/>
                              <w:divBdr>
                                <w:top w:val="none" w:sz="0" w:space="0" w:color="auto"/>
                                <w:left w:val="none" w:sz="0" w:space="0" w:color="auto"/>
                                <w:bottom w:val="none" w:sz="0" w:space="0" w:color="auto"/>
                                <w:right w:val="none" w:sz="0" w:space="0" w:color="auto"/>
                              </w:divBdr>
                              <w:divsChild>
                                <w:div w:id="925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8385">
                          <w:marLeft w:val="0"/>
                          <w:marRight w:val="0"/>
                          <w:marTop w:val="0"/>
                          <w:marBottom w:val="0"/>
                          <w:divBdr>
                            <w:top w:val="none" w:sz="0" w:space="0" w:color="auto"/>
                            <w:left w:val="none" w:sz="0" w:space="0" w:color="auto"/>
                            <w:bottom w:val="none" w:sz="0" w:space="0" w:color="auto"/>
                            <w:right w:val="none" w:sz="0" w:space="0" w:color="auto"/>
                          </w:divBdr>
                          <w:divsChild>
                            <w:div w:id="510339381">
                              <w:marLeft w:val="0"/>
                              <w:marRight w:val="0"/>
                              <w:marTop w:val="0"/>
                              <w:marBottom w:val="0"/>
                              <w:divBdr>
                                <w:top w:val="none" w:sz="0" w:space="0" w:color="auto"/>
                                <w:left w:val="none" w:sz="0" w:space="0" w:color="auto"/>
                                <w:bottom w:val="none" w:sz="0" w:space="0" w:color="auto"/>
                                <w:right w:val="none" w:sz="0" w:space="0" w:color="auto"/>
                              </w:divBdr>
                              <w:divsChild>
                                <w:div w:id="746656877">
                                  <w:marLeft w:val="0"/>
                                  <w:marRight w:val="0"/>
                                  <w:marTop w:val="0"/>
                                  <w:marBottom w:val="0"/>
                                  <w:divBdr>
                                    <w:top w:val="none" w:sz="0" w:space="0" w:color="auto"/>
                                    <w:left w:val="none" w:sz="0" w:space="0" w:color="auto"/>
                                    <w:bottom w:val="none" w:sz="0" w:space="0" w:color="auto"/>
                                    <w:right w:val="none" w:sz="0" w:space="0" w:color="auto"/>
                                  </w:divBdr>
                                  <w:divsChild>
                                    <w:div w:id="3852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315173">
      <w:bodyDiv w:val="1"/>
      <w:marLeft w:val="0"/>
      <w:marRight w:val="0"/>
      <w:marTop w:val="0"/>
      <w:marBottom w:val="0"/>
      <w:divBdr>
        <w:top w:val="none" w:sz="0" w:space="0" w:color="auto"/>
        <w:left w:val="none" w:sz="0" w:space="0" w:color="auto"/>
        <w:bottom w:val="none" w:sz="0" w:space="0" w:color="auto"/>
        <w:right w:val="none" w:sz="0" w:space="0" w:color="auto"/>
      </w:divBdr>
    </w:div>
    <w:div w:id="1119837665">
      <w:bodyDiv w:val="1"/>
      <w:marLeft w:val="0"/>
      <w:marRight w:val="0"/>
      <w:marTop w:val="0"/>
      <w:marBottom w:val="0"/>
      <w:divBdr>
        <w:top w:val="none" w:sz="0" w:space="0" w:color="auto"/>
        <w:left w:val="none" w:sz="0" w:space="0" w:color="auto"/>
        <w:bottom w:val="none" w:sz="0" w:space="0" w:color="auto"/>
        <w:right w:val="none" w:sz="0" w:space="0" w:color="auto"/>
      </w:divBdr>
    </w:div>
    <w:div w:id="1187527834">
      <w:bodyDiv w:val="1"/>
      <w:marLeft w:val="0"/>
      <w:marRight w:val="0"/>
      <w:marTop w:val="0"/>
      <w:marBottom w:val="0"/>
      <w:divBdr>
        <w:top w:val="none" w:sz="0" w:space="0" w:color="auto"/>
        <w:left w:val="none" w:sz="0" w:space="0" w:color="auto"/>
        <w:bottom w:val="none" w:sz="0" w:space="0" w:color="auto"/>
        <w:right w:val="none" w:sz="0" w:space="0" w:color="auto"/>
      </w:divBdr>
    </w:div>
    <w:div w:id="1188524432">
      <w:bodyDiv w:val="1"/>
      <w:marLeft w:val="0"/>
      <w:marRight w:val="0"/>
      <w:marTop w:val="0"/>
      <w:marBottom w:val="0"/>
      <w:divBdr>
        <w:top w:val="none" w:sz="0" w:space="0" w:color="auto"/>
        <w:left w:val="none" w:sz="0" w:space="0" w:color="auto"/>
        <w:bottom w:val="none" w:sz="0" w:space="0" w:color="auto"/>
        <w:right w:val="none" w:sz="0" w:space="0" w:color="auto"/>
      </w:divBdr>
    </w:div>
    <w:div w:id="1226337246">
      <w:bodyDiv w:val="1"/>
      <w:marLeft w:val="0"/>
      <w:marRight w:val="0"/>
      <w:marTop w:val="0"/>
      <w:marBottom w:val="0"/>
      <w:divBdr>
        <w:top w:val="none" w:sz="0" w:space="0" w:color="auto"/>
        <w:left w:val="none" w:sz="0" w:space="0" w:color="auto"/>
        <w:bottom w:val="none" w:sz="0" w:space="0" w:color="auto"/>
        <w:right w:val="none" w:sz="0" w:space="0" w:color="auto"/>
      </w:divBdr>
    </w:div>
    <w:div w:id="1247499366">
      <w:bodyDiv w:val="1"/>
      <w:marLeft w:val="0"/>
      <w:marRight w:val="0"/>
      <w:marTop w:val="0"/>
      <w:marBottom w:val="0"/>
      <w:divBdr>
        <w:top w:val="none" w:sz="0" w:space="0" w:color="auto"/>
        <w:left w:val="none" w:sz="0" w:space="0" w:color="auto"/>
        <w:bottom w:val="none" w:sz="0" w:space="0" w:color="auto"/>
        <w:right w:val="none" w:sz="0" w:space="0" w:color="auto"/>
      </w:divBdr>
    </w:div>
    <w:div w:id="1277446640">
      <w:bodyDiv w:val="1"/>
      <w:marLeft w:val="0"/>
      <w:marRight w:val="0"/>
      <w:marTop w:val="0"/>
      <w:marBottom w:val="0"/>
      <w:divBdr>
        <w:top w:val="none" w:sz="0" w:space="0" w:color="auto"/>
        <w:left w:val="none" w:sz="0" w:space="0" w:color="auto"/>
        <w:bottom w:val="none" w:sz="0" w:space="0" w:color="auto"/>
        <w:right w:val="none" w:sz="0" w:space="0" w:color="auto"/>
      </w:divBdr>
    </w:div>
    <w:div w:id="1284532132">
      <w:bodyDiv w:val="1"/>
      <w:marLeft w:val="0"/>
      <w:marRight w:val="0"/>
      <w:marTop w:val="0"/>
      <w:marBottom w:val="0"/>
      <w:divBdr>
        <w:top w:val="none" w:sz="0" w:space="0" w:color="auto"/>
        <w:left w:val="none" w:sz="0" w:space="0" w:color="auto"/>
        <w:bottom w:val="none" w:sz="0" w:space="0" w:color="auto"/>
        <w:right w:val="none" w:sz="0" w:space="0" w:color="auto"/>
      </w:divBdr>
    </w:div>
    <w:div w:id="1402557814">
      <w:bodyDiv w:val="1"/>
      <w:marLeft w:val="0"/>
      <w:marRight w:val="0"/>
      <w:marTop w:val="0"/>
      <w:marBottom w:val="0"/>
      <w:divBdr>
        <w:top w:val="none" w:sz="0" w:space="0" w:color="auto"/>
        <w:left w:val="none" w:sz="0" w:space="0" w:color="auto"/>
        <w:bottom w:val="none" w:sz="0" w:space="0" w:color="auto"/>
        <w:right w:val="none" w:sz="0" w:space="0" w:color="auto"/>
      </w:divBdr>
    </w:div>
    <w:div w:id="1411150266">
      <w:bodyDiv w:val="1"/>
      <w:marLeft w:val="0"/>
      <w:marRight w:val="0"/>
      <w:marTop w:val="0"/>
      <w:marBottom w:val="0"/>
      <w:divBdr>
        <w:top w:val="none" w:sz="0" w:space="0" w:color="auto"/>
        <w:left w:val="none" w:sz="0" w:space="0" w:color="auto"/>
        <w:bottom w:val="none" w:sz="0" w:space="0" w:color="auto"/>
        <w:right w:val="none" w:sz="0" w:space="0" w:color="auto"/>
      </w:divBdr>
    </w:div>
    <w:div w:id="1426339684">
      <w:bodyDiv w:val="1"/>
      <w:marLeft w:val="0"/>
      <w:marRight w:val="0"/>
      <w:marTop w:val="0"/>
      <w:marBottom w:val="0"/>
      <w:divBdr>
        <w:top w:val="none" w:sz="0" w:space="0" w:color="auto"/>
        <w:left w:val="none" w:sz="0" w:space="0" w:color="auto"/>
        <w:bottom w:val="none" w:sz="0" w:space="0" w:color="auto"/>
        <w:right w:val="none" w:sz="0" w:space="0" w:color="auto"/>
      </w:divBdr>
    </w:div>
    <w:div w:id="1427113811">
      <w:bodyDiv w:val="1"/>
      <w:marLeft w:val="0"/>
      <w:marRight w:val="0"/>
      <w:marTop w:val="0"/>
      <w:marBottom w:val="0"/>
      <w:divBdr>
        <w:top w:val="none" w:sz="0" w:space="0" w:color="auto"/>
        <w:left w:val="none" w:sz="0" w:space="0" w:color="auto"/>
        <w:bottom w:val="none" w:sz="0" w:space="0" w:color="auto"/>
        <w:right w:val="none" w:sz="0" w:space="0" w:color="auto"/>
      </w:divBdr>
      <w:divsChild>
        <w:div w:id="119148219">
          <w:marLeft w:val="0"/>
          <w:marRight w:val="0"/>
          <w:marTop w:val="0"/>
          <w:marBottom w:val="0"/>
          <w:divBdr>
            <w:top w:val="none" w:sz="0" w:space="0" w:color="auto"/>
            <w:left w:val="none" w:sz="0" w:space="0" w:color="auto"/>
            <w:bottom w:val="none" w:sz="0" w:space="0" w:color="auto"/>
            <w:right w:val="none" w:sz="0" w:space="0" w:color="auto"/>
          </w:divBdr>
        </w:div>
        <w:div w:id="307056161">
          <w:marLeft w:val="0"/>
          <w:marRight w:val="0"/>
          <w:marTop w:val="0"/>
          <w:marBottom w:val="0"/>
          <w:divBdr>
            <w:top w:val="none" w:sz="0" w:space="0" w:color="auto"/>
            <w:left w:val="none" w:sz="0" w:space="0" w:color="auto"/>
            <w:bottom w:val="none" w:sz="0" w:space="0" w:color="auto"/>
            <w:right w:val="none" w:sz="0" w:space="0" w:color="auto"/>
          </w:divBdr>
        </w:div>
        <w:div w:id="531110160">
          <w:marLeft w:val="0"/>
          <w:marRight w:val="0"/>
          <w:marTop w:val="0"/>
          <w:marBottom w:val="0"/>
          <w:divBdr>
            <w:top w:val="none" w:sz="0" w:space="0" w:color="auto"/>
            <w:left w:val="none" w:sz="0" w:space="0" w:color="auto"/>
            <w:bottom w:val="none" w:sz="0" w:space="0" w:color="auto"/>
            <w:right w:val="none" w:sz="0" w:space="0" w:color="auto"/>
          </w:divBdr>
        </w:div>
        <w:div w:id="667369467">
          <w:marLeft w:val="0"/>
          <w:marRight w:val="0"/>
          <w:marTop w:val="0"/>
          <w:marBottom w:val="0"/>
          <w:divBdr>
            <w:top w:val="none" w:sz="0" w:space="0" w:color="auto"/>
            <w:left w:val="none" w:sz="0" w:space="0" w:color="auto"/>
            <w:bottom w:val="none" w:sz="0" w:space="0" w:color="auto"/>
            <w:right w:val="none" w:sz="0" w:space="0" w:color="auto"/>
          </w:divBdr>
        </w:div>
        <w:div w:id="816528910">
          <w:marLeft w:val="0"/>
          <w:marRight w:val="0"/>
          <w:marTop w:val="0"/>
          <w:marBottom w:val="0"/>
          <w:divBdr>
            <w:top w:val="none" w:sz="0" w:space="0" w:color="auto"/>
            <w:left w:val="none" w:sz="0" w:space="0" w:color="auto"/>
            <w:bottom w:val="none" w:sz="0" w:space="0" w:color="auto"/>
            <w:right w:val="none" w:sz="0" w:space="0" w:color="auto"/>
          </w:divBdr>
        </w:div>
        <w:div w:id="944187764">
          <w:marLeft w:val="0"/>
          <w:marRight w:val="0"/>
          <w:marTop w:val="0"/>
          <w:marBottom w:val="0"/>
          <w:divBdr>
            <w:top w:val="none" w:sz="0" w:space="0" w:color="auto"/>
            <w:left w:val="none" w:sz="0" w:space="0" w:color="auto"/>
            <w:bottom w:val="none" w:sz="0" w:space="0" w:color="auto"/>
            <w:right w:val="none" w:sz="0" w:space="0" w:color="auto"/>
          </w:divBdr>
        </w:div>
        <w:div w:id="975913369">
          <w:marLeft w:val="0"/>
          <w:marRight w:val="0"/>
          <w:marTop w:val="0"/>
          <w:marBottom w:val="0"/>
          <w:divBdr>
            <w:top w:val="none" w:sz="0" w:space="0" w:color="auto"/>
            <w:left w:val="none" w:sz="0" w:space="0" w:color="auto"/>
            <w:bottom w:val="none" w:sz="0" w:space="0" w:color="auto"/>
            <w:right w:val="none" w:sz="0" w:space="0" w:color="auto"/>
          </w:divBdr>
        </w:div>
        <w:div w:id="991178844">
          <w:marLeft w:val="0"/>
          <w:marRight w:val="0"/>
          <w:marTop w:val="0"/>
          <w:marBottom w:val="0"/>
          <w:divBdr>
            <w:top w:val="none" w:sz="0" w:space="0" w:color="auto"/>
            <w:left w:val="none" w:sz="0" w:space="0" w:color="auto"/>
            <w:bottom w:val="none" w:sz="0" w:space="0" w:color="auto"/>
            <w:right w:val="none" w:sz="0" w:space="0" w:color="auto"/>
          </w:divBdr>
        </w:div>
        <w:div w:id="993948545">
          <w:marLeft w:val="0"/>
          <w:marRight w:val="0"/>
          <w:marTop w:val="0"/>
          <w:marBottom w:val="0"/>
          <w:divBdr>
            <w:top w:val="none" w:sz="0" w:space="0" w:color="auto"/>
            <w:left w:val="none" w:sz="0" w:space="0" w:color="auto"/>
            <w:bottom w:val="none" w:sz="0" w:space="0" w:color="auto"/>
            <w:right w:val="none" w:sz="0" w:space="0" w:color="auto"/>
          </w:divBdr>
        </w:div>
        <w:div w:id="1016887096">
          <w:marLeft w:val="0"/>
          <w:marRight w:val="0"/>
          <w:marTop w:val="0"/>
          <w:marBottom w:val="0"/>
          <w:divBdr>
            <w:top w:val="none" w:sz="0" w:space="0" w:color="auto"/>
            <w:left w:val="none" w:sz="0" w:space="0" w:color="auto"/>
            <w:bottom w:val="none" w:sz="0" w:space="0" w:color="auto"/>
            <w:right w:val="none" w:sz="0" w:space="0" w:color="auto"/>
          </w:divBdr>
        </w:div>
        <w:div w:id="1201699679">
          <w:marLeft w:val="0"/>
          <w:marRight w:val="0"/>
          <w:marTop w:val="0"/>
          <w:marBottom w:val="0"/>
          <w:divBdr>
            <w:top w:val="none" w:sz="0" w:space="0" w:color="auto"/>
            <w:left w:val="none" w:sz="0" w:space="0" w:color="auto"/>
            <w:bottom w:val="none" w:sz="0" w:space="0" w:color="auto"/>
            <w:right w:val="none" w:sz="0" w:space="0" w:color="auto"/>
          </w:divBdr>
        </w:div>
        <w:div w:id="1353798208">
          <w:marLeft w:val="0"/>
          <w:marRight w:val="0"/>
          <w:marTop w:val="0"/>
          <w:marBottom w:val="0"/>
          <w:divBdr>
            <w:top w:val="none" w:sz="0" w:space="0" w:color="auto"/>
            <w:left w:val="none" w:sz="0" w:space="0" w:color="auto"/>
            <w:bottom w:val="none" w:sz="0" w:space="0" w:color="auto"/>
            <w:right w:val="none" w:sz="0" w:space="0" w:color="auto"/>
          </w:divBdr>
        </w:div>
        <w:div w:id="1460756634">
          <w:marLeft w:val="0"/>
          <w:marRight w:val="0"/>
          <w:marTop w:val="0"/>
          <w:marBottom w:val="0"/>
          <w:divBdr>
            <w:top w:val="none" w:sz="0" w:space="0" w:color="auto"/>
            <w:left w:val="none" w:sz="0" w:space="0" w:color="auto"/>
            <w:bottom w:val="none" w:sz="0" w:space="0" w:color="auto"/>
            <w:right w:val="none" w:sz="0" w:space="0" w:color="auto"/>
          </w:divBdr>
          <w:divsChild>
            <w:div w:id="1436100356">
              <w:marLeft w:val="-75"/>
              <w:marRight w:val="0"/>
              <w:marTop w:val="30"/>
              <w:marBottom w:val="30"/>
              <w:divBdr>
                <w:top w:val="none" w:sz="0" w:space="0" w:color="auto"/>
                <w:left w:val="none" w:sz="0" w:space="0" w:color="auto"/>
                <w:bottom w:val="none" w:sz="0" w:space="0" w:color="auto"/>
                <w:right w:val="none" w:sz="0" w:space="0" w:color="auto"/>
              </w:divBdr>
              <w:divsChild>
                <w:div w:id="10032853">
                  <w:marLeft w:val="0"/>
                  <w:marRight w:val="0"/>
                  <w:marTop w:val="0"/>
                  <w:marBottom w:val="0"/>
                  <w:divBdr>
                    <w:top w:val="none" w:sz="0" w:space="0" w:color="auto"/>
                    <w:left w:val="none" w:sz="0" w:space="0" w:color="auto"/>
                    <w:bottom w:val="none" w:sz="0" w:space="0" w:color="auto"/>
                    <w:right w:val="none" w:sz="0" w:space="0" w:color="auto"/>
                  </w:divBdr>
                  <w:divsChild>
                    <w:div w:id="707222991">
                      <w:marLeft w:val="0"/>
                      <w:marRight w:val="0"/>
                      <w:marTop w:val="0"/>
                      <w:marBottom w:val="0"/>
                      <w:divBdr>
                        <w:top w:val="none" w:sz="0" w:space="0" w:color="auto"/>
                        <w:left w:val="none" w:sz="0" w:space="0" w:color="auto"/>
                        <w:bottom w:val="none" w:sz="0" w:space="0" w:color="auto"/>
                        <w:right w:val="none" w:sz="0" w:space="0" w:color="auto"/>
                      </w:divBdr>
                    </w:div>
                    <w:div w:id="2121872832">
                      <w:marLeft w:val="0"/>
                      <w:marRight w:val="0"/>
                      <w:marTop w:val="0"/>
                      <w:marBottom w:val="0"/>
                      <w:divBdr>
                        <w:top w:val="none" w:sz="0" w:space="0" w:color="auto"/>
                        <w:left w:val="none" w:sz="0" w:space="0" w:color="auto"/>
                        <w:bottom w:val="none" w:sz="0" w:space="0" w:color="auto"/>
                        <w:right w:val="none" w:sz="0" w:space="0" w:color="auto"/>
                      </w:divBdr>
                    </w:div>
                  </w:divsChild>
                </w:div>
                <w:div w:id="170341807">
                  <w:marLeft w:val="0"/>
                  <w:marRight w:val="0"/>
                  <w:marTop w:val="0"/>
                  <w:marBottom w:val="0"/>
                  <w:divBdr>
                    <w:top w:val="none" w:sz="0" w:space="0" w:color="auto"/>
                    <w:left w:val="none" w:sz="0" w:space="0" w:color="auto"/>
                    <w:bottom w:val="none" w:sz="0" w:space="0" w:color="auto"/>
                    <w:right w:val="none" w:sz="0" w:space="0" w:color="auto"/>
                  </w:divBdr>
                  <w:divsChild>
                    <w:div w:id="459373603">
                      <w:marLeft w:val="0"/>
                      <w:marRight w:val="0"/>
                      <w:marTop w:val="0"/>
                      <w:marBottom w:val="0"/>
                      <w:divBdr>
                        <w:top w:val="none" w:sz="0" w:space="0" w:color="auto"/>
                        <w:left w:val="none" w:sz="0" w:space="0" w:color="auto"/>
                        <w:bottom w:val="none" w:sz="0" w:space="0" w:color="auto"/>
                        <w:right w:val="none" w:sz="0" w:space="0" w:color="auto"/>
                      </w:divBdr>
                    </w:div>
                  </w:divsChild>
                </w:div>
                <w:div w:id="198864252">
                  <w:marLeft w:val="0"/>
                  <w:marRight w:val="0"/>
                  <w:marTop w:val="0"/>
                  <w:marBottom w:val="0"/>
                  <w:divBdr>
                    <w:top w:val="none" w:sz="0" w:space="0" w:color="auto"/>
                    <w:left w:val="none" w:sz="0" w:space="0" w:color="auto"/>
                    <w:bottom w:val="none" w:sz="0" w:space="0" w:color="auto"/>
                    <w:right w:val="none" w:sz="0" w:space="0" w:color="auto"/>
                  </w:divBdr>
                  <w:divsChild>
                    <w:div w:id="1819108226">
                      <w:marLeft w:val="0"/>
                      <w:marRight w:val="0"/>
                      <w:marTop w:val="0"/>
                      <w:marBottom w:val="0"/>
                      <w:divBdr>
                        <w:top w:val="none" w:sz="0" w:space="0" w:color="auto"/>
                        <w:left w:val="none" w:sz="0" w:space="0" w:color="auto"/>
                        <w:bottom w:val="none" w:sz="0" w:space="0" w:color="auto"/>
                        <w:right w:val="none" w:sz="0" w:space="0" w:color="auto"/>
                      </w:divBdr>
                    </w:div>
                  </w:divsChild>
                </w:div>
                <w:div w:id="220217135">
                  <w:marLeft w:val="0"/>
                  <w:marRight w:val="0"/>
                  <w:marTop w:val="0"/>
                  <w:marBottom w:val="0"/>
                  <w:divBdr>
                    <w:top w:val="none" w:sz="0" w:space="0" w:color="auto"/>
                    <w:left w:val="none" w:sz="0" w:space="0" w:color="auto"/>
                    <w:bottom w:val="none" w:sz="0" w:space="0" w:color="auto"/>
                    <w:right w:val="none" w:sz="0" w:space="0" w:color="auto"/>
                  </w:divBdr>
                  <w:divsChild>
                    <w:div w:id="276453432">
                      <w:marLeft w:val="0"/>
                      <w:marRight w:val="0"/>
                      <w:marTop w:val="0"/>
                      <w:marBottom w:val="0"/>
                      <w:divBdr>
                        <w:top w:val="none" w:sz="0" w:space="0" w:color="auto"/>
                        <w:left w:val="none" w:sz="0" w:space="0" w:color="auto"/>
                        <w:bottom w:val="none" w:sz="0" w:space="0" w:color="auto"/>
                        <w:right w:val="none" w:sz="0" w:space="0" w:color="auto"/>
                      </w:divBdr>
                    </w:div>
                  </w:divsChild>
                </w:div>
                <w:div w:id="221521255">
                  <w:marLeft w:val="0"/>
                  <w:marRight w:val="0"/>
                  <w:marTop w:val="0"/>
                  <w:marBottom w:val="0"/>
                  <w:divBdr>
                    <w:top w:val="none" w:sz="0" w:space="0" w:color="auto"/>
                    <w:left w:val="none" w:sz="0" w:space="0" w:color="auto"/>
                    <w:bottom w:val="none" w:sz="0" w:space="0" w:color="auto"/>
                    <w:right w:val="none" w:sz="0" w:space="0" w:color="auto"/>
                  </w:divBdr>
                  <w:divsChild>
                    <w:div w:id="125246363">
                      <w:marLeft w:val="0"/>
                      <w:marRight w:val="0"/>
                      <w:marTop w:val="0"/>
                      <w:marBottom w:val="0"/>
                      <w:divBdr>
                        <w:top w:val="none" w:sz="0" w:space="0" w:color="auto"/>
                        <w:left w:val="none" w:sz="0" w:space="0" w:color="auto"/>
                        <w:bottom w:val="none" w:sz="0" w:space="0" w:color="auto"/>
                        <w:right w:val="none" w:sz="0" w:space="0" w:color="auto"/>
                      </w:divBdr>
                    </w:div>
                  </w:divsChild>
                </w:div>
                <w:div w:id="239146511">
                  <w:marLeft w:val="0"/>
                  <w:marRight w:val="0"/>
                  <w:marTop w:val="0"/>
                  <w:marBottom w:val="0"/>
                  <w:divBdr>
                    <w:top w:val="none" w:sz="0" w:space="0" w:color="auto"/>
                    <w:left w:val="none" w:sz="0" w:space="0" w:color="auto"/>
                    <w:bottom w:val="none" w:sz="0" w:space="0" w:color="auto"/>
                    <w:right w:val="none" w:sz="0" w:space="0" w:color="auto"/>
                  </w:divBdr>
                  <w:divsChild>
                    <w:div w:id="1878664995">
                      <w:marLeft w:val="0"/>
                      <w:marRight w:val="0"/>
                      <w:marTop w:val="0"/>
                      <w:marBottom w:val="0"/>
                      <w:divBdr>
                        <w:top w:val="none" w:sz="0" w:space="0" w:color="auto"/>
                        <w:left w:val="none" w:sz="0" w:space="0" w:color="auto"/>
                        <w:bottom w:val="none" w:sz="0" w:space="0" w:color="auto"/>
                        <w:right w:val="none" w:sz="0" w:space="0" w:color="auto"/>
                      </w:divBdr>
                    </w:div>
                  </w:divsChild>
                </w:div>
                <w:div w:id="269707851">
                  <w:marLeft w:val="0"/>
                  <w:marRight w:val="0"/>
                  <w:marTop w:val="0"/>
                  <w:marBottom w:val="0"/>
                  <w:divBdr>
                    <w:top w:val="none" w:sz="0" w:space="0" w:color="auto"/>
                    <w:left w:val="none" w:sz="0" w:space="0" w:color="auto"/>
                    <w:bottom w:val="none" w:sz="0" w:space="0" w:color="auto"/>
                    <w:right w:val="none" w:sz="0" w:space="0" w:color="auto"/>
                  </w:divBdr>
                  <w:divsChild>
                    <w:div w:id="1659456701">
                      <w:marLeft w:val="0"/>
                      <w:marRight w:val="0"/>
                      <w:marTop w:val="0"/>
                      <w:marBottom w:val="0"/>
                      <w:divBdr>
                        <w:top w:val="none" w:sz="0" w:space="0" w:color="auto"/>
                        <w:left w:val="none" w:sz="0" w:space="0" w:color="auto"/>
                        <w:bottom w:val="none" w:sz="0" w:space="0" w:color="auto"/>
                        <w:right w:val="none" w:sz="0" w:space="0" w:color="auto"/>
                      </w:divBdr>
                    </w:div>
                  </w:divsChild>
                </w:div>
                <w:div w:id="307706353">
                  <w:marLeft w:val="0"/>
                  <w:marRight w:val="0"/>
                  <w:marTop w:val="0"/>
                  <w:marBottom w:val="0"/>
                  <w:divBdr>
                    <w:top w:val="none" w:sz="0" w:space="0" w:color="auto"/>
                    <w:left w:val="none" w:sz="0" w:space="0" w:color="auto"/>
                    <w:bottom w:val="none" w:sz="0" w:space="0" w:color="auto"/>
                    <w:right w:val="none" w:sz="0" w:space="0" w:color="auto"/>
                  </w:divBdr>
                  <w:divsChild>
                    <w:div w:id="1291283357">
                      <w:marLeft w:val="0"/>
                      <w:marRight w:val="0"/>
                      <w:marTop w:val="0"/>
                      <w:marBottom w:val="0"/>
                      <w:divBdr>
                        <w:top w:val="none" w:sz="0" w:space="0" w:color="auto"/>
                        <w:left w:val="none" w:sz="0" w:space="0" w:color="auto"/>
                        <w:bottom w:val="none" w:sz="0" w:space="0" w:color="auto"/>
                        <w:right w:val="none" w:sz="0" w:space="0" w:color="auto"/>
                      </w:divBdr>
                    </w:div>
                  </w:divsChild>
                </w:div>
                <w:div w:id="396130029">
                  <w:marLeft w:val="0"/>
                  <w:marRight w:val="0"/>
                  <w:marTop w:val="0"/>
                  <w:marBottom w:val="0"/>
                  <w:divBdr>
                    <w:top w:val="none" w:sz="0" w:space="0" w:color="auto"/>
                    <w:left w:val="none" w:sz="0" w:space="0" w:color="auto"/>
                    <w:bottom w:val="none" w:sz="0" w:space="0" w:color="auto"/>
                    <w:right w:val="none" w:sz="0" w:space="0" w:color="auto"/>
                  </w:divBdr>
                  <w:divsChild>
                    <w:div w:id="1693798413">
                      <w:marLeft w:val="0"/>
                      <w:marRight w:val="0"/>
                      <w:marTop w:val="0"/>
                      <w:marBottom w:val="0"/>
                      <w:divBdr>
                        <w:top w:val="none" w:sz="0" w:space="0" w:color="auto"/>
                        <w:left w:val="none" w:sz="0" w:space="0" w:color="auto"/>
                        <w:bottom w:val="none" w:sz="0" w:space="0" w:color="auto"/>
                        <w:right w:val="none" w:sz="0" w:space="0" w:color="auto"/>
                      </w:divBdr>
                    </w:div>
                  </w:divsChild>
                </w:div>
                <w:div w:id="547257239">
                  <w:marLeft w:val="0"/>
                  <w:marRight w:val="0"/>
                  <w:marTop w:val="0"/>
                  <w:marBottom w:val="0"/>
                  <w:divBdr>
                    <w:top w:val="none" w:sz="0" w:space="0" w:color="auto"/>
                    <w:left w:val="none" w:sz="0" w:space="0" w:color="auto"/>
                    <w:bottom w:val="none" w:sz="0" w:space="0" w:color="auto"/>
                    <w:right w:val="none" w:sz="0" w:space="0" w:color="auto"/>
                  </w:divBdr>
                  <w:divsChild>
                    <w:div w:id="218368278">
                      <w:marLeft w:val="0"/>
                      <w:marRight w:val="0"/>
                      <w:marTop w:val="0"/>
                      <w:marBottom w:val="0"/>
                      <w:divBdr>
                        <w:top w:val="none" w:sz="0" w:space="0" w:color="auto"/>
                        <w:left w:val="none" w:sz="0" w:space="0" w:color="auto"/>
                        <w:bottom w:val="none" w:sz="0" w:space="0" w:color="auto"/>
                        <w:right w:val="none" w:sz="0" w:space="0" w:color="auto"/>
                      </w:divBdr>
                    </w:div>
                    <w:div w:id="1985623968">
                      <w:marLeft w:val="0"/>
                      <w:marRight w:val="0"/>
                      <w:marTop w:val="0"/>
                      <w:marBottom w:val="0"/>
                      <w:divBdr>
                        <w:top w:val="none" w:sz="0" w:space="0" w:color="auto"/>
                        <w:left w:val="none" w:sz="0" w:space="0" w:color="auto"/>
                        <w:bottom w:val="none" w:sz="0" w:space="0" w:color="auto"/>
                        <w:right w:val="none" w:sz="0" w:space="0" w:color="auto"/>
                      </w:divBdr>
                    </w:div>
                  </w:divsChild>
                </w:div>
                <w:div w:id="578639721">
                  <w:marLeft w:val="0"/>
                  <w:marRight w:val="0"/>
                  <w:marTop w:val="0"/>
                  <w:marBottom w:val="0"/>
                  <w:divBdr>
                    <w:top w:val="none" w:sz="0" w:space="0" w:color="auto"/>
                    <w:left w:val="none" w:sz="0" w:space="0" w:color="auto"/>
                    <w:bottom w:val="none" w:sz="0" w:space="0" w:color="auto"/>
                    <w:right w:val="none" w:sz="0" w:space="0" w:color="auto"/>
                  </w:divBdr>
                  <w:divsChild>
                    <w:div w:id="1625581596">
                      <w:marLeft w:val="0"/>
                      <w:marRight w:val="0"/>
                      <w:marTop w:val="0"/>
                      <w:marBottom w:val="0"/>
                      <w:divBdr>
                        <w:top w:val="none" w:sz="0" w:space="0" w:color="auto"/>
                        <w:left w:val="none" w:sz="0" w:space="0" w:color="auto"/>
                        <w:bottom w:val="none" w:sz="0" w:space="0" w:color="auto"/>
                        <w:right w:val="none" w:sz="0" w:space="0" w:color="auto"/>
                      </w:divBdr>
                    </w:div>
                  </w:divsChild>
                </w:div>
                <w:div w:id="591549425">
                  <w:marLeft w:val="0"/>
                  <w:marRight w:val="0"/>
                  <w:marTop w:val="0"/>
                  <w:marBottom w:val="0"/>
                  <w:divBdr>
                    <w:top w:val="none" w:sz="0" w:space="0" w:color="auto"/>
                    <w:left w:val="none" w:sz="0" w:space="0" w:color="auto"/>
                    <w:bottom w:val="none" w:sz="0" w:space="0" w:color="auto"/>
                    <w:right w:val="none" w:sz="0" w:space="0" w:color="auto"/>
                  </w:divBdr>
                  <w:divsChild>
                    <w:div w:id="731197281">
                      <w:marLeft w:val="0"/>
                      <w:marRight w:val="0"/>
                      <w:marTop w:val="0"/>
                      <w:marBottom w:val="0"/>
                      <w:divBdr>
                        <w:top w:val="none" w:sz="0" w:space="0" w:color="auto"/>
                        <w:left w:val="none" w:sz="0" w:space="0" w:color="auto"/>
                        <w:bottom w:val="none" w:sz="0" w:space="0" w:color="auto"/>
                        <w:right w:val="none" w:sz="0" w:space="0" w:color="auto"/>
                      </w:divBdr>
                    </w:div>
                  </w:divsChild>
                </w:div>
                <w:div w:id="669723070">
                  <w:marLeft w:val="0"/>
                  <w:marRight w:val="0"/>
                  <w:marTop w:val="0"/>
                  <w:marBottom w:val="0"/>
                  <w:divBdr>
                    <w:top w:val="none" w:sz="0" w:space="0" w:color="auto"/>
                    <w:left w:val="none" w:sz="0" w:space="0" w:color="auto"/>
                    <w:bottom w:val="none" w:sz="0" w:space="0" w:color="auto"/>
                    <w:right w:val="none" w:sz="0" w:space="0" w:color="auto"/>
                  </w:divBdr>
                  <w:divsChild>
                    <w:div w:id="1794328519">
                      <w:marLeft w:val="0"/>
                      <w:marRight w:val="0"/>
                      <w:marTop w:val="0"/>
                      <w:marBottom w:val="0"/>
                      <w:divBdr>
                        <w:top w:val="none" w:sz="0" w:space="0" w:color="auto"/>
                        <w:left w:val="none" w:sz="0" w:space="0" w:color="auto"/>
                        <w:bottom w:val="none" w:sz="0" w:space="0" w:color="auto"/>
                        <w:right w:val="none" w:sz="0" w:space="0" w:color="auto"/>
                      </w:divBdr>
                    </w:div>
                  </w:divsChild>
                </w:div>
                <w:div w:id="860893498">
                  <w:marLeft w:val="0"/>
                  <w:marRight w:val="0"/>
                  <w:marTop w:val="0"/>
                  <w:marBottom w:val="0"/>
                  <w:divBdr>
                    <w:top w:val="none" w:sz="0" w:space="0" w:color="auto"/>
                    <w:left w:val="none" w:sz="0" w:space="0" w:color="auto"/>
                    <w:bottom w:val="none" w:sz="0" w:space="0" w:color="auto"/>
                    <w:right w:val="none" w:sz="0" w:space="0" w:color="auto"/>
                  </w:divBdr>
                  <w:divsChild>
                    <w:div w:id="2080203978">
                      <w:marLeft w:val="0"/>
                      <w:marRight w:val="0"/>
                      <w:marTop w:val="0"/>
                      <w:marBottom w:val="0"/>
                      <w:divBdr>
                        <w:top w:val="none" w:sz="0" w:space="0" w:color="auto"/>
                        <w:left w:val="none" w:sz="0" w:space="0" w:color="auto"/>
                        <w:bottom w:val="none" w:sz="0" w:space="0" w:color="auto"/>
                        <w:right w:val="none" w:sz="0" w:space="0" w:color="auto"/>
                      </w:divBdr>
                    </w:div>
                  </w:divsChild>
                </w:div>
                <w:div w:id="895043761">
                  <w:marLeft w:val="0"/>
                  <w:marRight w:val="0"/>
                  <w:marTop w:val="0"/>
                  <w:marBottom w:val="0"/>
                  <w:divBdr>
                    <w:top w:val="none" w:sz="0" w:space="0" w:color="auto"/>
                    <w:left w:val="none" w:sz="0" w:space="0" w:color="auto"/>
                    <w:bottom w:val="none" w:sz="0" w:space="0" w:color="auto"/>
                    <w:right w:val="none" w:sz="0" w:space="0" w:color="auto"/>
                  </w:divBdr>
                  <w:divsChild>
                    <w:div w:id="1814328483">
                      <w:marLeft w:val="0"/>
                      <w:marRight w:val="0"/>
                      <w:marTop w:val="0"/>
                      <w:marBottom w:val="0"/>
                      <w:divBdr>
                        <w:top w:val="none" w:sz="0" w:space="0" w:color="auto"/>
                        <w:left w:val="none" w:sz="0" w:space="0" w:color="auto"/>
                        <w:bottom w:val="none" w:sz="0" w:space="0" w:color="auto"/>
                        <w:right w:val="none" w:sz="0" w:space="0" w:color="auto"/>
                      </w:divBdr>
                    </w:div>
                  </w:divsChild>
                </w:div>
                <w:div w:id="913467649">
                  <w:marLeft w:val="0"/>
                  <w:marRight w:val="0"/>
                  <w:marTop w:val="0"/>
                  <w:marBottom w:val="0"/>
                  <w:divBdr>
                    <w:top w:val="none" w:sz="0" w:space="0" w:color="auto"/>
                    <w:left w:val="none" w:sz="0" w:space="0" w:color="auto"/>
                    <w:bottom w:val="none" w:sz="0" w:space="0" w:color="auto"/>
                    <w:right w:val="none" w:sz="0" w:space="0" w:color="auto"/>
                  </w:divBdr>
                  <w:divsChild>
                    <w:div w:id="1419017426">
                      <w:marLeft w:val="0"/>
                      <w:marRight w:val="0"/>
                      <w:marTop w:val="0"/>
                      <w:marBottom w:val="0"/>
                      <w:divBdr>
                        <w:top w:val="none" w:sz="0" w:space="0" w:color="auto"/>
                        <w:left w:val="none" w:sz="0" w:space="0" w:color="auto"/>
                        <w:bottom w:val="none" w:sz="0" w:space="0" w:color="auto"/>
                        <w:right w:val="none" w:sz="0" w:space="0" w:color="auto"/>
                      </w:divBdr>
                    </w:div>
                  </w:divsChild>
                </w:div>
                <w:div w:id="951784477">
                  <w:marLeft w:val="0"/>
                  <w:marRight w:val="0"/>
                  <w:marTop w:val="0"/>
                  <w:marBottom w:val="0"/>
                  <w:divBdr>
                    <w:top w:val="none" w:sz="0" w:space="0" w:color="auto"/>
                    <w:left w:val="none" w:sz="0" w:space="0" w:color="auto"/>
                    <w:bottom w:val="none" w:sz="0" w:space="0" w:color="auto"/>
                    <w:right w:val="none" w:sz="0" w:space="0" w:color="auto"/>
                  </w:divBdr>
                  <w:divsChild>
                    <w:div w:id="1574318665">
                      <w:marLeft w:val="0"/>
                      <w:marRight w:val="0"/>
                      <w:marTop w:val="0"/>
                      <w:marBottom w:val="0"/>
                      <w:divBdr>
                        <w:top w:val="none" w:sz="0" w:space="0" w:color="auto"/>
                        <w:left w:val="none" w:sz="0" w:space="0" w:color="auto"/>
                        <w:bottom w:val="none" w:sz="0" w:space="0" w:color="auto"/>
                        <w:right w:val="none" w:sz="0" w:space="0" w:color="auto"/>
                      </w:divBdr>
                    </w:div>
                  </w:divsChild>
                </w:div>
                <w:div w:id="1160538164">
                  <w:marLeft w:val="0"/>
                  <w:marRight w:val="0"/>
                  <w:marTop w:val="0"/>
                  <w:marBottom w:val="0"/>
                  <w:divBdr>
                    <w:top w:val="none" w:sz="0" w:space="0" w:color="auto"/>
                    <w:left w:val="none" w:sz="0" w:space="0" w:color="auto"/>
                    <w:bottom w:val="none" w:sz="0" w:space="0" w:color="auto"/>
                    <w:right w:val="none" w:sz="0" w:space="0" w:color="auto"/>
                  </w:divBdr>
                  <w:divsChild>
                    <w:div w:id="40902747">
                      <w:marLeft w:val="0"/>
                      <w:marRight w:val="0"/>
                      <w:marTop w:val="0"/>
                      <w:marBottom w:val="0"/>
                      <w:divBdr>
                        <w:top w:val="none" w:sz="0" w:space="0" w:color="auto"/>
                        <w:left w:val="none" w:sz="0" w:space="0" w:color="auto"/>
                        <w:bottom w:val="none" w:sz="0" w:space="0" w:color="auto"/>
                        <w:right w:val="none" w:sz="0" w:space="0" w:color="auto"/>
                      </w:divBdr>
                    </w:div>
                  </w:divsChild>
                </w:div>
                <w:div w:id="1166094859">
                  <w:marLeft w:val="0"/>
                  <w:marRight w:val="0"/>
                  <w:marTop w:val="0"/>
                  <w:marBottom w:val="0"/>
                  <w:divBdr>
                    <w:top w:val="none" w:sz="0" w:space="0" w:color="auto"/>
                    <w:left w:val="none" w:sz="0" w:space="0" w:color="auto"/>
                    <w:bottom w:val="none" w:sz="0" w:space="0" w:color="auto"/>
                    <w:right w:val="none" w:sz="0" w:space="0" w:color="auto"/>
                  </w:divBdr>
                  <w:divsChild>
                    <w:div w:id="709379525">
                      <w:marLeft w:val="0"/>
                      <w:marRight w:val="0"/>
                      <w:marTop w:val="0"/>
                      <w:marBottom w:val="0"/>
                      <w:divBdr>
                        <w:top w:val="none" w:sz="0" w:space="0" w:color="auto"/>
                        <w:left w:val="none" w:sz="0" w:space="0" w:color="auto"/>
                        <w:bottom w:val="none" w:sz="0" w:space="0" w:color="auto"/>
                        <w:right w:val="none" w:sz="0" w:space="0" w:color="auto"/>
                      </w:divBdr>
                    </w:div>
                  </w:divsChild>
                </w:div>
                <w:div w:id="1262760103">
                  <w:marLeft w:val="0"/>
                  <w:marRight w:val="0"/>
                  <w:marTop w:val="0"/>
                  <w:marBottom w:val="0"/>
                  <w:divBdr>
                    <w:top w:val="none" w:sz="0" w:space="0" w:color="auto"/>
                    <w:left w:val="none" w:sz="0" w:space="0" w:color="auto"/>
                    <w:bottom w:val="none" w:sz="0" w:space="0" w:color="auto"/>
                    <w:right w:val="none" w:sz="0" w:space="0" w:color="auto"/>
                  </w:divBdr>
                  <w:divsChild>
                    <w:div w:id="1867861797">
                      <w:marLeft w:val="0"/>
                      <w:marRight w:val="0"/>
                      <w:marTop w:val="0"/>
                      <w:marBottom w:val="0"/>
                      <w:divBdr>
                        <w:top w:val="none" w:sz="0" w:space="0" w:color="auto"/>
                        <w:left w:val="none" w:sz="0" w:space="0" w:color="auto"/>
                        <w:bottom w:val="none" w:sz="0" w:space="0" w:color="auto"/>
                        <w:right w:val="none" w:sz="0" w:space="0" w:color="auto"/>
                      </w:divBdr>
                    </w:div>
                  </w:divsChild>
                </w:div>
                <w:div w:id="1330907964">
                  <w:marLeft w:val="0"/>
                  <w:marRight w:val="0"/>
                  <w:marTop w:val="0"/>
                  <w:marBottom w:val="0"/>
                  <w:divBdr>
                    <w:top w:val="none" w:sz="0" w:space="0" w:color="auto"/>
                    <w:left w:val="none" w:sz="0" w:space="0" w:color="auto"/>
                    <w:bottom w:val="none" w:sz="0" w:space="0" w:color="auto"/>
                    <w:right w:val="none" w:sz="0" w:space="0" w:color="auto"/>
                  </w:divBdr>
                  <w:divsChild>
                    <w:div w:id="1143766757">
                      <w:marLeft w:val="0"/>
                      <w:marRight w:val="0"/>
                      <w:marTop w:val="0"/>
                      <w:marBottom w:val="0"/>
                      <w:divBdr>
                        <w:top w:val="none" w:sz="0" w:space="0" w:color="auto"/>
                        <w:left w:val="none" w:sz="0" w:space="0" w:color="auto"/>
                        <w:bottom w:val="none" w:sz="0" w:space="0" w:color="auto"/>
                        <w:right w:val="none" w:sz="0" w:space="0" w:color="auto"/>
                      </w:divBdr>
                    </w:div>
                    <w:div w:id="1180777375">
                      <w:marLeft w:val="0"/>
                      <w:marRight w:val="0"/>
                      <w:marTop w:val="0"/>
                      <w:marBottom w:val="0"/>
                      <w:divBdr>
                        <w:top w:val="none" w:sz="0" w:space="0" w:color="auto"/>
                        <w:left w:val="none" w:sz="0" w:space="0" w:color="auto"/>
                        <w:bottom w:val="none" w:sz="0" w:space="0" w:color="auto"/>
                        <w:right w:val="none" w:sz="0" w:space="0" w:color="auto"/>
                      </w:divBdr>
                    </w:div>
                  </w:divsChild>
                </w:div>
                <w:div w:id="1421367686">
                  <w:marLeft w:val="0"/>
                  <w:marRight w:val="0"/>
                  <w:marTop w:val="0"/>
                  <w:marBottom w:val="0"/>
                  <w:divBdr>
                    <w:top w:val="none" w:sz="0" w:space="0" w:color="auto"/>
                    <w:left w:val="none" w:sz="0" w:space="0" w:color="auto"/>
                    <w:bottom w:val="none" w:sz="0" w:space="0" w:color="auto"/>
                    <w:right w:val="none" w:sz="0" w:space="0" w:color="auto"/>
                  </w:divBdr>
                  <w:divsChild>
                    <w:div w:id="1603301249">
                      <w:marLeft w:val="0"/>
                      <w:marRight w:val="0"/>
                      <w:marTop w:val="0"/>
                      <w:marBottom w:val="0"/>
                      <w:divBdr>
                        <w:top w:val="none" w:sz="0" w:space="0" w:color="auto"/>
                        <w:left w:val="none" w:sz="0" w:space="0" w:color="auto"/>
                        <w:bottom w:val="none" w:sz="0" w:space="0" w:color="auto"/>
                        <w:right w:val="none" w:sz="0" w:space="0" w:color="auto"/>
                      </w:divBdr>
                    </w:div>
                  </w:divsChild>
                </w:div>
                <w:div w:id="1460489543">
                  <w:marLeft w:val="0"/>
                  <w:marRight w:val="0"/>
                  <w:marTop w:val="0"/>
                  <w:marBottom w:val="0"/>
                  <w:divBdr>
                    <w:top w:val="none" w:sz="0" w:space="0" w:color="auto"/>
                    <w:left w:val="none" w:sz="0" w:space="0" w:color="auto"/>
                    <w:bottom w:val="none" w:sz="0" w:space="0" w:color="auto"/>
                    <w:right w:val="none" w:sz="0" w:space="0" w:color="auto"/>
                  </w:divBdr>
                  <w:divsChild>
                    <w:div w:id="360671534">
                      <w:marLeft w:val="0"/>
                      <w:marRight w:val="0"/>
                      <w:marTop w:val="0"/>
                      <w:marBottom w:val="0"/>
                      <w:divBdr>
                        <w:top w:val="none" w:sz="0" w:space="0" w:color="auto"/>
                        <w:left w:val="none" w:sz="0" w:space="0" w:color="auto"/>
                        <w:bottom w:val="none" w:sz="0" w:space="0" w:color="auto"/>
                        <w:right w:val="none" w:sz="0" w:space="0" w:color="auto"/>
                      </w:divBdr>
                    </w:div>
                    <w:div w:id="544609610">
                      <w:marLeft w:val="0"/>
                      <w:marRight w:val="0"/>
                      <w:marTop w:val="0"/>
                      <w:marBottom w:val="0"/>
                      <w:divBdr>
                        <w:top w:val="none" w:sz="0" w:space="0" w:color="auto"/>
                        <w:left w:val="none" w:sz="0" w:space="0" w:color="auto"/>
                        <w:bottom w:val="none" w:sz="0" w:space="0" w:color="auto"/>
                        <w:right w:val="none" w:sz="0" w:space="0" w:color="auto"/>
                      </w:divBdr>
                    </w:div>
                  </w:divsChild>
                </w:div>
                <w:div w:id="1495608616">
                  <w:marLeft w:val="0"/>
                  <w:marRight w:val="0"/>
                  <w:marTop w:val="0"/>
                  <w:marBottom w:val="0"/>
                  <w:divBdr>
                    <w:top w:val="none" w:sz="0" w:space="0" w:color="auto"/>
                    <w:left w:val="none" w:sz="0" w:space="0" w:color="auto"/>
                    <w:bottom w:val="none" w:sz="0" w:space="0" w:color="auto"/>
                    <w:right w:val="none" w:sz="0" w:space="0" w:color="auto"/>
                  </w:divBdr>
                  <w:divsChild>
                    <w:div w:id="2142382268">
                      <w:marLeft w:val="0"/>
                      <w:marRight w:val="0"/>
                      <w:marTop w:val="0"/>
                      <w:marBottom w:val="0"/>
                      <w:divBdr>
                        <w:top w:val="none" w:sz="0" w:space="0" w:color="auto"/>
                        <w:left w:val="none" w:sz="0" w:space="0" w:color="auto"/>
                        <w:bottom w:val="none" w:sz="0" w:space="0" w:color="auto"/>
                        <w:right w:val="none" w:sz="0" w:space="0" w:color="auto"/>
                      </w:divBdr>
                    </w:div>
                  </w:divsChild>
                </w:div>
                <w:div w:id="1601520795">
                  <w:marLeft w:val="0"/>
                  <w:marRight w:val="0"/>
                  <w:marTop w:val="0"/>
                  <w:marBottom w:val="0"/>
                  <w:divBdr>
                    <w:top w:val="none" w:sz="0" w:space="0" w:color="auto"/>
                    <w:left w:val="none" w:sz="0" w:space="0" w:color="auto"/>
                    <w:bottom w:val="none" w:sz="0" w:space="0" w:color="auto"/>
                    <w:right w:val="none" w:sz="0" w:space="0" w:color="auto"/>
                  </w:divBdr>
                  <w:divsChild>
                    <w:div w:id="392890544">
                      <w:marLeft w:val="0"/>
                      <w:marRight w:val="0"/>
                      <w:marTop w:val="0"/>
                      <w:marBottom w:val="0"/>
                      <w:divBdr>
                        <w:top w:val="none" w:sz="0" w:space="0" w:color="auto"/>
                        <w:left w:val="none" w:sz="0" w:space="0" w:color="auto"/>
                        <w:bottom w:val="none" w:sz="0" w:space="0" w:color="auto"/>
                        <w:right w:val="none" w:sz="0" w:space="0" w:color="auto"/>
                      </w:divBdr>
                    </w:div>
                  </w:divsChild>
                </w:div>
                <w:div w:id="1990860221">
                  <w:marLeft w:val="0"/>
                  <w:marRight w:val="0"/>
                  <w:marTop w:val="0"/>
                  <w:marBottom w:val="0"/>
                  <w:divBdr>
                    <w:top w:val="none" w:sz="0" w:space="0" w:color="auto"/>
                    <w:left w:val="none" w:sz="0" w:space="0" w:color="auto"/>
                    <w:bottom w:val="none" w:sz="0" w:space="0" w:color="auto"/>
                    <w:right w:val="none" w:sz="0" w:space="0" w:color="auto"/>
                  </w:divBdr>
                  <w:divsChild>
                    <w:div w:id="607859929">
                      <w:marLeft w:val="0"/>
                      <w:marRight w:val="0"/>
                      <w:marTop w:val="0"/>
                      <w:marBottom w:val="0"/>
                      <w:divBdr>
                        <w:top w:val="none" w:sz="0" w:space="0" w:color="auto"/>
                        <w:left w:val="none" w:sz="0" w:space="0" w:color="auto"/>
                        <w:bottom w:val="none" w:sz="0" w:space="0" w:color="auto"/>
                        <w:right w:val="none" w:sz="0" w:space="0" w:color="auto"/>
                      </w:divBdr>
                    </w:div>
                  </w:divsChild>
                </w:div>
                <w:div w:id="2027100478">
                  <w:marLeft w:val="0"/>
                  <w:marRight w:val="0"/>
                  <w:marTop w:val="0"/>
                  <w:marBottom w:val="0"/>
                  <w:divBdr>
                    <w:top w:val="none" w:sz="0" w:space="0" w:color="auto"/>
                    <w:left w:val="none" w:sz="0" w:space="0" w:color="auto"/>
                    <w:bottom w:val="none" w:sz="0" w:space="0" w:color="auto"/>
                    <w:right w:val="none" w:sz="0" w:space="0" w:color="auto"/>
                  </w:divBdr>
                  <w:divsChild>
                    <w:div w:id="99298283">
                      <w:marLeft w:val="0"/>
                      <w:marRight w:val="0"/>
                      <w:marTop w:val="0"/>
                      <w:marBottom w:val="0"/>
                      <w:divBdr>
                        <w:top w:val="none" w:sz="0" w:space="0" w:color="auto"/>
                        <w:left w:val="none" w:sz="0" w:space="0" w:color="auto"/>
                        <w:bottom w:val="none" w:sz="0" w:space="0" w:color="auto"/>
                        <w:right w:val="none" w:sz="0" w:space="0" w:color="auto"/>
                      </w:divBdr>
                    </w:div>
                  </w:divsChild>
                </w:div>
                <w:div w:id="2040088196">
                  <w:marLeft w:val="0"/>
                  <w:marRight w:val="0"/>
                  <w:marTop w:val="0"/>
                  <w:marBottom w:val="0"/>
                  <w:divBdr>
                    <w:top w:val="none" w:sz="0" w:space="0" w:color="auto"/>
                    <w:left w:val="none" w:sz="0" w:space="0" w:color="auto"/>
                    <w:bottom w:val="none" w:sz="0" w:space="0" w:color="auto"/>
                    <w:right w:val="none" w:sz="0" w:space="0" w:color="auto"/>
                  </w:divBdr>
                  <w:divsChild>
                    <w:div w:id="2048486357">
                      <w:marLeft w:val="0"/>
                      <w:marRight w:val="0"/>
                      <w:marTop w:val="0"/>
                      <w:marBottom w:val="0"/>
                      <w:divBdr>
                        <w:top w:val="none" w:sz="0" w:space="0" w:color="auto"/>
                        <w:left w:val="none" w:sz="0" w:space="0" w:color="auto"/>
                        <w:bottom w:val="none" w:sz="0" w:space="0" w:color="auto"/>
                        <w:right w:val="none" w:sz="0" w:space="0" w:color="auto"/>
                      </w:divBdr>
                    </w:div>
                  </w:divsChild>
                </w:div>
                <w:div w:id="2117561138">
                  <w:marLeft w:val="0"/>
                  <w:marRight w:val="0"/>
                  <w:marTop w:val="0"/>
                  <w:marBottom w:val="0"/>
                  <w:divBdr>
                    <w:top w:val="none" w:sz="0" w:space="0" w:color="auto"/>
                    <w:left w:val="none" w:sz="0" w:space="0" w:color="auto"/>
                    <w:bottom w:val="none" w:sz="0" w:space="0" w:color="auto"/>
                    <w:right w:val="none" w:sz="0" w:space="0" w:color="auto"/>
                  </w:divBdr>
                  <w:divsChild>
                    <w:div w:id="1817992128">
                      <w:marLeft w:val="0"/>
                      <w:marRight w:val="0"/>
                      <w:marTop w:val="0"/>
                      <w:marBottom w:val="0"/>
                      <w:divBdr>
                        <w:top w:val="none" w:sz="0" w:space="0" w:color="auto"/>
                        <w:left w:val="none" w:sz="0" w:space="0" w:color="auto"/>
                        <w:bottom w:val="none" w:sz="0" w:space="0" w:color="auto"/>
                        <w:right w:val="none" w:sz="0" w:space="0" w:color="auto"/>
                      </w:divBdr>
                    </w:div>
                  </w:divsChild>
                </w:div>
                <w:div w:id="2136095620">
                  <w:marLeft w:val="0"/>
                  <w:marRight w:val="0"/>
                  <w:marTop w:val="0"/>
                  <w:marBottom w:val="0"/>
                  <w:divBdr>
                    <w:top w:val="none" w:sz="0" w:space="0" w:color="auto"/>
                    <w:left w:val="none" w:sz="0" w:space="0" w:color="auto"/>
                    <w:bottom w:val="none" w:sz="0" w:space="0" w:color="auto"/>
                    <w:right w:val="none" w:sz="0" w:space="0" w:color="auto"/>
                  </w:divBdr>
                  <w:divsChild>
                    <w:div w:id="593632455">
                      <w:marLeft w:val="0"/>
                      <w:marRight w:val="0"/>
                      <w:marTop w:val="0"/>
                      <w:marBottom w:val="0"/>
                      <w:divBdr>
                        <w:top w:val="none" w:sz="0" w:space="0" w:color="auto"/>
                        <w:left w:val="none" w:sz="0" w:space="0" w:color="auto"/>
                        <w:bottom w:val="none" w:sz="0" w:space="0" w:color="auto"/>
                        <w:right w:val="none" w:sz="0" w:space="0" w:color="auto"/>
                      </w:divBdr>
                    </w:div>
                    <w:div w:id="1286154197">
                      <w:marLeft w:val="0"/>
                      <w:marRight w:val="0"/>
                      <w:marTop w:val="0"/>
                      <w:marBottom w:val="0"/>
                      <w:divBdr>
                        <w:top w:val="none" w:sz="0" w:space="0" w:color="auto"/>
                        <w:left w:val="none" w:sz="0" w:space="0" w:color="auto"/>
                        <w:bottom w:val="none" w:sz="0" w:space="0" w:color="auto"/>
                        <w:right w:val="none" w:sz="0" w:space="0" w:color="auto"/>
                      </w:divBdr>
                    </w:div>
                    <w:div w:id="18312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7036">
          <w:marLeft w:val="0"/>
          <w:marRight w:val="0"/>
          <w:marTop w:val="0"/>
          <w:marBottom w:val="0"/>
          <w:divBdr>
            <w:top w:val="none" w:sz="0" w:space="0" w:color="auto"/>
            <w:left w:val="none" w:sz="0" w:space="0" w:color="auto"/>
            <w:bottom w:val="none" w:sz="0" w:space="0" w:color="auto"/>
            <w:right w:val="none" w:sz="0" w:space="0" w:color="auto"/>
          </w:divBdr>
        </w:div>
        <w:div w:id="1546480046">
          <w:marLeft w:val="0"/>
          <w:marRight w:val="0"/>
          <w:marTop w:val="0"/>
          <w:marBottom w:val="0"/>
          <w:divBdr>
            <w:top w:val="none" w:sz="0" w:space="0" w:color="auto"/>
            <w:left w:val="none" w:sz="0" w:space="0" w:color="auto"/>
            <w:bottom w:val="none" w:sz="0" w:space="0" w:color="auto"/>
            <w:right w:val="none" w:sz="0" w:space="0" w:color="auto"/>
          </w:divBdr>
        </w:div>
        <w:div w:id="1791706512">
          <w:marLeft w:val="0"/>
          <w:marRight w:val="0"/>
          <w:marTop w:val="0"/>
          <w:marBottom w:val="0"/>
          <w:divBdr>
            <w:top w:val="none" w:sz="0" w:space="0" w:color="auto"/>
            <w:left w:val="none" w:sz="0" w:space="0" w:color="auto"/>
            <w:bottom w:val="none" w:sz="0" w:space="0" w:color="auto"/>
            <w:right w:val="none" w:sz="0" w:space="0" w:color="auto"/>
          </w:divBdr>
        </w:div>
        <w:div w:id="1914462133">
          <w:marLeft w:val="0"/>
          <w:marRight w:val="0"/>
          <w:marTop w:val="0"/>
          <w:marBottom w:val="0"/>
          <w:divBdr>
            <w:top w:val="none" w:sz="0" w:space="0" w:color="auto"/>
            <w:left w:val="none" w:sz="0" w:space="0" w:color="auto"/>
            <w:bottom w:val="none" w:sz="0" w:space="0" w:color="auto"/>
            <w:right w:val="none" w:sz="0" w:space="0" w:color="auto"/>
          </w:divBdr>
        </w:div>
        <w:div w:id="2022125390">
          <w:marLeft w:val="0"/>
          <w:marRight w:val="0"/>
          <w:marTop w:val="0"/>
          <w:marBottom w:val="0"/>
          <w:divBdr>
            <w:top w:val="none" w:sz="0" w:space="0" w:color="auto"/>
            <w:left w:val="none" w:sz="0" w:space="0" w:color="auto"/>
            <w:bottom w:val="none" w:sz="0" w:space="0" w:color="auto"/>
            <w:right w:val="none" w:sz="0" w:space="0" w:color="auto"/>
          </w:divBdr>
        </w:div>
      </w:divsChild>
    </w:div>
    <w:div w:id="1445923367">
      <w:bodyDiv w:val="1"/>
      <w:marLeft w:val="0"/>
      <w:marRight w:val="0"/>
      <w:marTop w:val="0"/>
      <w:marBottom w:val="0"/>
      <w:divBdr>
        <w:top w:val="none" w:sz="0" w:space="0" w:color="auto"/>
        <w:left w:val="none" w:sz="0" w:space="0" w:color="auto"/>
        <w:bottom w:val="none" w:sz="0" w:space="0" w:color="auto"/>
        <w:right w:val="none" w:sz="0" w:space="0" w:color="auto"/>
      </w:divBdr>
    </w:div>
    <w:div w:id="1483426043">
      <w:bodyDiv w:val="1"/>
      <w:marLeft w:val="0"/>
      <w:marRight w:val="0"/>
      <w:marTop w:val="0"/>
      <w:marBottom w:val="0"/>
      <w:divBdr>
        <w:top w:val="none" w:sz="0" w:space="0" w:color="auto"/>
        <w:left w:val="none" w:sz="0" w:space="0" w:color="auto"/>
        <w:bottom w:val="none" w:sz="0" w:space="0" w:color="auto"/>
        <w:right w:val="none" w:sz="0" w:space="0" w:color="auto"/>
      </w:divBdr>
    </w:div>
    <w:div w:id="1546286956">
      <w:bodyDiv w:val="1"/>
      <w:marLeft w:val="0"/>
      <w:marRight w:val="0"/>
      <w:marTop w:val="0"/>
      <w:marBottom w:val="0"/>
      <w:divBdr>
        <w:top w:val="none" w:sz="0" w:space="0" w:color="auto"/>
        <w:left w:val="none" w:sz="0" w:space="0" w:color="auto"/>
        <w:bottom w:val="none" w:sz="0" w:space="0" w:color="auto"/>
        <w:right w:val="none" w:sz="0" w:space="0" w:color="auto"/>
      </w:divBdr>
    </w:div>
    <w:div w:id="1546596384">
      <w:bodyDiv w:val="1"/>
      <w:marLeft w:val="0"/>
      <w:marRight w:val="0"/>
      <w:marTop w:val="0"/>
      <w:marBottom w:val="0"/>
      <w:divBdr>
        <w:top w:val="none" w:sz="0" w:space="0" w:color="auto"/>
        <w:left w:val="none" w:sz="0" w:space="0" w:color="auto"/>
        <w:bottom w:val="none" w:sz="0" w:space="0" w:color="auto"/>
        <w:right w:val="none" w:sz="0" w:space="0" w:color="auto"/>
      </w:divBdr>
    </w:div>
    <w:div w:id="1594317182">
      <w:bodyDiv w:val="1"/>
      <w:marLeft w:val="0"/>
      <w:marRight w:val="0"/>
      <w:marTop w:val="0"/>
      <w:marBottom w:val="0"/>
      <w:divBdr>
        <w:top w:val="none" w:sz="0" w:space="0" w:color="auto"/>
        <w:left w:val="none" w:sz="0" w:space="0" w:color="auto"/>
        <w:bottom w:val="none" w:sz="0" w:space="0" w:color="auto"/>
        <w:right w:val="none" w:sz="0" w:space="0" w:color="auto"/>
      </w:divBdr>
    </w:div>
    <w:div w:id="1637098346">
      <w:bodyDiv w:val="1"/>
      <w:marLeft w:val="0"/>
      <w:marRight w:val="0"/>
      <w:marTop w:val="0"/>
      <w:marBottom w:val="0"/>
      <w:divBdr>
        <w:top w:val="none" w:sz="0" w:space="0" w:color="auto"/>
        <w:left w:val="none" w:sz="0" w:space="0" w:color="auto"/>
        <w:bottom w:val="none" w:sz="0" w:space="0" w:color="auto"/>
        <w:right w:val="none" w:sz="0" w:space="0" w:color="auto"/>
      </w:divBdr>
    </w:div>
    <w:div w:id="1686664789">
      <w:bodyDiv w:val="1"/>
      <w:marLeft w:val="0"/>
      <w:marRight w:val="0"/>
      <w:marTop w:val="0"/>
      <w:marBottom w:val="0"/>
      <w:divBdr>
        <w:top w:val="none" w:sz="0" w:space="0" w:color="auto"/>
        <w:left w:val="none" w:sz="0" w:space="0" w:color="auto"/>
        <w:bottom w:val="none" w:sz="0" w:space="0" w:color="auto"/>
        <w:right w:val="none" w:sz="0" w:space="0" w:color="auto"/>
      </w:divBdr>
    </w:div>
    <w:div w:id="1755274892">
      <w:bodyDiv w:val="1"/>
      <w:marLeft w:val="0"/>
      <w:marRight w:val="0"/>
      <w:marTop w:val="0"/>
      <w:marBottom w:val="0"/>
      <w:divBdr>
        <w:top w:val="none" w:sz="0" w:space="0" w:color="auto"/>
        <w:left w:val="none" w:sz="0" w:space="0" w:color="auto"/>
        <w:bottom w:val="none" w:sz="0" w:space="0" w:color="auto"/>
        <w:right w:val="none" w:sz="0" w:space="0" w:color="auto"/>
      </w:divBdr>
    </w:div>
    <w:div w:id="1763069177">
      <w:bodyDiv w:val="1"/>
      <w:marLeft w:val="0"/>
      <w:marRight w:val="0"/>
      <w:marTop w:val="0"/>
      <w:marBottom w:val="0"/>
      <w:divBdr>
        <w:top w:val="none" w:sz="0" w:space="0" w:color="auto"/>
        <w:left w:val="none" w:sz="0" w:space="0" w:color="auto"/>
        <w:bottom w:val="none" w:sz="0" w:space="0" w:color="auto"/>
        <w:right w:val="none" w:sz="0" w:space="0" w:color="auto"/>
      </w:divBdr>
    </w:div>
    <w:div w:id="1769883000">
      <w:bodyDiv w:val="1"/>
      <w:marLeft w:val="0"/>
      <w:marRight w:val="0"/>
      <w:marTop w:val="0"/>
      <w:marBottom w:val="0"/>
      <w:divBdr>
        <w:top w:val="none" w:sz="0" w:space="0" w:color="auto"/>
        <w:left w:val="none" w:sz="0" w:space="0" w:color="auto"/>
        <w:bottom w:val="none" w:sz="0" w:space="0" w:color="auto"/>
        <w:right w:val="none" w:sz="0" w:space="0" w:color="auto"/>
      </w:divBdr>
    </w:div>
    <w:div w:id="1776360868">
      <w:bodyDiv w:val="1"/>
      <w:marLeft w:val="0"/>
      <w:marRight w:val="0"/>
      <w:marTop w:val="0"/>
      <w:marBottom w:val="0"/>
      <w:divBdr>
        <w:top w:val="none" w:sz="0" w:space="0" w:color="auto"/>
        <w:left w:val="none" w:sz="0" w:space="0" w:color="auto"/>
        <w:bottom w:val="none" w:sz="0" w:space="0" w:color="auto"/>
        <w:right w:val="none" w:sz="0" w:space="0" w:color="auto"/>
      </w:divBdr>
    </w:div>
    <w:div w:id="1816143439">
      <w:bodyDiv w:val="1"/>
      <w:marLeft w:val="0"/>
      <w:marRight w:val="0"/>
      <w:marTop w:val="0"/>
      <w:marBottom w:val="0"/>
      <w:divBdr>
        <w:top w:val="none" w:sz="0" w:space="0" w:color="auto"/>
        <w:left w:val="none" w:sz="0" w:space="0" w:color="auto"/>
        <w:bottom w:val="none" w:sz="0" w:space="0" w:color="auto"/>
        <w:right w:val="none" w:sz="0" w:space="0" w:color="auto"/>
      </w:divBdr>
    </w:div>
    <w:div w:id="1853105714">
      <w:bodyDiv w:val="1"/>
      <w:marLeft w:val="0"/>
      <w:marRight w:val="0"/>
      <w:marTop w:val="0"/>
      <w:marBottom w:val="0"/>
      <w:divBdr>
        <w:top w:val="none" w:sz="0" w:space="0" w:color="auto"/>
        <w:left w:val="none" w:sz="0" w:space="0" w:color="auto"/>
        <w:bottom w:val="none" w:sz="0" w:space="0" w:color="auto"/>
        <w:right w:val="none" w:sz="0" w:space="0" w:color="auto"/>
      </w:divBdr>
    </w:div>
    <w:div w:id="1870491234">
      <w:bodyDiv w:val="1"/>
      <w:marLeft w:val="0"/>
      <w:marRight w:val="0"/>
      <w:marTop w:val="0"/>
      <w:marBottom w:val="0"/>
      <w:divBdr>
        <w:top w:val="none" w:sz="0" w:space="0" w:color="auto"/>
        <w:left w:val="none" w:sz="0" w:space="0" w:color="auto"/>
        <w:bottom w:val="none" w:sz="0" w:space="0" w:color="auto"/>
        <w:right w:val="none" w:sz="0" w:space="0" w:color="auto"/>
      </w:divBdr>
    </w:div>
    <w:div w:id="1892811032">
      <w:bodyDiv w:val="1"/>
      <w:marLeft w:val="0"/>
      <w:marRight w:val="0"/>
      <w:marTop w:val="0"/>
      <w:marBottom w:val="0"/>
      <w:divBdr>
        <w:top w:val="none" w:sz="0" w:space="0" w:color="auto"/>
        <w:left w:val="none" w:sz="0" w:space="0" w:color="auto"/>
        <w:bottom w:val="none" w:sz="0" w:space="0" w:color="auto"/>
        <w:right w:val="none" w:sz="0" w:space="0" w:color="auto"/>
      </w:divBdr>
    </w:div>
    <w:div w:id="1947808428">
      <w:bodyDiv w:val="1"/>
      <w:marLeft w:val="0"/>
      <w:marRight w:val="0"/>
      <w:marTop w:val="0"/>
      <w:marBottom w:val="0"/>
      <w:divBdr>
        <w:top w:val="none" w:sz="0" w:space="0" w:color="auto"/>
        <w:left w:val="none" w:sz="0" w:space="0" w:color="auto"/>
        <w:bottom w:val="none" w:sz="0" w:space="0" w:color="auto"/>
        <w:right w:val="none" w:sz="0" w:space="0" w:color="auto"/>
      </w:divBdr>
    </w:div>
    <w:div w:id="1956056598">
      <w:bodyDiv w:val="1"/>
      <w:marLeft w:val="0"/>
      <w:marRight w:val="0"/>
      <w:marTop w:val="0"/>
      <w:marBottom w:val="0"/>
      <w:divBdr>
        <w:top w:val="none" w:sz="0" w:space="0" w:color="auto"/>
        <w:left w:val="none" w:sz="0" w:space="0" w:color="auto"/>
        <w:bottom w:val="none" w:sz="0" w:space="0" w:color="auto"/>
        <w:right w:val="none" w:sz="0" w:space="0" w:color="auto"/>
      </w:divBdr>
    </w:div>
    <w:div w:id="1983998427">
      <w:bodyDiv w:val="1"/>
      <w:marLeft w:val="0"/>
      <w:marRight w:val="0"/>
      <w:marTop w:val="0"/>
      <w:marBottom w:val="0"/>
      <w:divBdr>
        <w:top w:val="none" w:sz="0" w:space="0" w:color="auto"/>
        <w:left w:val="none" w:sz="0" w:space="0" w:color="auto"/>
        <w:bottom w:val="none" w:sz="0" w:space="0" w:color="auto"/>
        <w:right w:val="none" w:sz="0" w:space="0" w:color="auto"/>
      </w:divBdr>
    </w:div>
    <w:div w:id="1996108187">
      <w:bodyDiv w:val="1"/>
      <w:marLeft w:val="0"/>
      <w:marRight w:val="0"/>
      <w:marTop w:val="0"/>
      <w:marBottom w:val="0"/>
      <w:divBdr>
        <w:top w:val="none" w:sz="0" w:space="0" w:color="auto"/>
        <w:left w:val="none" w:sz="0" w:space="0" w:color="auto"/>
        <w:bottom w:val="none" w:sz="0" w:space="0" w:color="auto"/>
        <w:right w:val="none" w:sz="0" w:space="0" w:color="auto"/>
      </w:divBdr>
    </w:div>
    <w:div w:id="2001348718">
      <w:bodyDiv w:val="1"/>
      <w:marLeft w:val="0"/>
      <w:marRight w:val="0"/>
      <w:marTop w:val="0"/>
      <w:marBottom w:val="0"/>
      <w:divBdr>
        <w:top w:val="none" w:sz="0" w:space="0" w:color="auto"/>
        <w:left w:val="none" w:sz="0" w:space="0" w:color="auto"/>
        <w:bottom w:val="none" w:sz="0" w:space="0" w:color="auto"/>
        <w:right w:val="none" w:sz="0" w:space="0" w:color="auto"/>
      </w:divBdr>
    </w:div>
    <w:div w:id="2051491355">
      <w:bodyDiv w:val="1"/>
      <w:marLeft w:val="0"/>
      <w:marRight w:val="0"/>
      <w:marTop w:val="0"/>
      <w:marBottom w:val="0"/>
      <w:divBdr>
        <w:top w:val="none" w:sz="0" w:space="0" w:color="auto"/>
        <w:left w:val="none" w:sz="0" w:space="0" w:color="auto"/>
        <w:bottom w:val="none" w:sz="0" w:space="0" w:color="auto"/>
        <w:right w:val="none" w:sz="0" w:space="0" w:color="auto"/>
      </w:divBdr>
    </w:div>
    <w:div w:id="2073304612">
      <w:bodyDiv w:val="1"/>
      <w:marLeft w:val="0"/>
      <w:marRight w:val="0"/>
      <w:marTop w:val="0"/>
      <w:marBottom w:val="0"/>
      <w:divBdr>
        <w:top w:val="none" w:sz="0" w:space="0" w:color="auto"/>
        <w:left w:val="none" w:sz="0" w:space="0" w:color="auto"/>
        <w:bottom w:val="none" w:sz="0" w:space="0" w:color="auto"/>
        <w:right w:val="none" w:sz="0" w:space="0" w:color="auto"/>
      </w:divBdr>
    </w:div>
    <w:div w:id="2075741040">
      <w:bodyDiv w:val="1"/>
      <w:marLeft w:val="0"/>
      <w:marRight w:val="0"/>
      <w:marTop w:val="0"/>
      <w:marBottom w:val="0"/>
      <w:divBdr>
        <w:top w:val="none" w:sz="0" w:space="0" w:color="auto"/>
        <w:left w:val="none" w:sz="0" w:space="0" w:color="auto"/>
        <w:bottom w:val="none" w:sz="0" w:space="0" w:color="auto"/>
        <w:right w:val="none" w:sz="0" w:space="0" w:color="auto"/>
      </w:divBdr>
    </w:div>
    <w:div w:id="21234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image" Target="media/image1.jp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5" Type="http://schemas.openxmlformats.org/officeDocument/2006/relationships/numbering" Target="numbering.xml"/><Relationship Id="rId61" Type="http://schemas.openxmlformats.org/officeDocument/2006/relationships/image" Target="media/image50.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8" Type="http://schemas.openxmlformats.org/officeDocument/2006/relationships/webSettings" Target="webSettings.xml"/><Relationship Id="rId51" Type="http://schemas.openxmlformats.org/officeDocument/2006/relationships/image" Target="media/image40.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ramsar.org/search?f%5B0%5D=document_type%3A2904&amp;f%5B1%5D=search_date%3A2025&amp;f%5B2%5D=search_item_type%3Adocuments"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document/cop15-doc82-report-secretary-general-implementation-convention-work-secretariat" TargetMode="External"/><Relationship Id="rId3" Type="http://schemas.openxmlformats.org/officeDocument/2006/relationships/hyperlink" Target="https://www.ramsar.org/document/cop15-doc9-report-secretariat-pursuant-article-82-list-wetlands-international-importance" TargetMode="External"/><Relationship Id="rId7" Type="http://schemas.openxmlformats.org/officeDocument/2006/relationships/hyperlink" Target="https://www.ramsar.org/document/guidance-mainstreaming-gender-under-ramsar-convention-wetlands" TargetMode="External"/><Relationship Id="rId2" Type="http://schemas.openxmlformats.org/officeDocument/2006/relationships/hyperlink" Target="https://www.ramsar.org/document/cop15-doc9-report-secretariat-pursuant-article-82-list-wetlands-international-importance" TargetMode="External"/><Relationship Id="rId1" Type="http://schemas.openxmlformats.org/officeDocument/2006/relationships/hyperlink" Target="https://www.ramsar.org/document/4th-strategic-plan-2016-2024-2022-update" TargetMode="External"/><Relationship Id="rId6" Type="http://schemas.openxmlformats.org/officeDocument/2006/relationships/hyperlink" Target="https://www.ramsar.org/document/cop15-doc12-report-secretariat-ramsar-regional-initiatives" TargetMode="External"/><Relationship Id="rId5" Type="http://schemas.openxmlformats.org/officeDocument/2006/relationships/hyperlink" Target="https://www.cbd.int/doc/c/8097/1f19/e37995d6157e799d83afa77a/cop-16-inf-13-en.pdf" TargetMode="External"/><Relationship Id="rId4" Type="http://schemas.openxmlformats.org/officeDocument/2006/relationships/hyperlink" Target="https://www.ramsar.org/document/cop15-doc15-report-secretariat-opportunities-further-strengthen-conventions-con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b3f93dc-3645-43c8-8c1d-9c1b66155e8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55713275E3C649963C7F1EE6DB2755" ma:contentTypeVersion="16" ma:contentTypeDescription="Create a new document." ma:contentTypeScope="" ma:versionID="6bd849d292ddf33d933c4c3f7789fba8">
  <xsd:schema xmlns:xsd="http://www.w3.org/2001/XMLSchema" xmlns:xs="http://www.w3.org/2001/XMLSchema" xmlns:p="http://schemas.microsoft.com/office/2006/metadata/properties" xmlns:ns3="9b3f93dc-3645-43c8-8c1d-9c1b66155e85" xmlns:ns4="795d2b27-b8f4-4778-b9b4-dbae60ad4ef2" targetNamespace="http://schemas.microsoft.com/office/2006/metadata/properties" ma:root="true" ma:fieldsID="8dcaf21a3d19d8b67455258c0845fd64" ns3:_="" ns4:_="">
    <xsd:import namespace="9b3f93dc-3645-43c8-8c1d-9c1b66155e85"/>
    <xsd:import namespace="795d2b27-b8f4-4778-b9b4-dbae60ad4e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93dc-3645-43c8-8c1d-9c1b66155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d2b27-b8f4-4778-b9b4-dbae60ad4e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F1F70-DC72-43A6-86F2-F4FF9A41CE19}">
  <ds:schemaRefs>
    <ds:schemaRef ds:uri="http://schemas.microsoft.com/sharepoint/v3/contenttype/forms"/>
  </ds:schemaRefs>
</ds:datastoreItem>
</file>

<file path=customXml/itemProps2.xml><?xml version="1.0" encoding="utf-8"?>
<ds:datastoreItem xmlns:ds="http://schemas.openxmlformats.org/officeDocument/2006/customXml" ds:itemID="{C0520180-CD4E-478B-B45C-16FE3DE5384A}">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795d2b27-b8f4-4778-b9b4-dbae60ad4ef2"/>
    <ds:schemaRef ds:uri="9b3f93dc-3645-43c8-8c1d-9c1b66155e85"/>
    <ds:schemaRef ds:uri="http://purl.org/dc/terms/"/>
  </ds:schemaRefs>
</ds:datastoreItem>
</file>

<file path=customXml/itemProps3.xml><?xml version="1.0" encoding="utf-8"?>
<ds:datastoreItem xmlns:ds="http://schemas.openxmlformats.org/officeDocument/2006/customXml" ds:itemID="{ACDAC540-B6C1-46DB-BF29-DEDB3B79D523}">
  <ds:schemaRefs>
    <ds:schemaRef ds:uri="http://schemas.openxmlformats.org/officeDocument/2006/bibliography"/>
  </ds:schemaRefs>
</ds:datastoreItem>
</file>

<file path=customXml/itemProps4.xml><?xml version="1.0" encoding="utf-8"?>
<ds:datastoreItem xmlns:ds="http://schemas.openxmlformats.org/officeDocument/2006/customXml" ds:itemID="{18119A36-6648-4CF7-9E2C-7DF992D1F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93dc-3645-43c8-8c1d-9c1b66155e85"/>
    <ds:schemaRef ds:uri="795d2b27-b8f4-4778-b9b4-dbae60ad4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13631</Words>
  <Characters>77700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91149</CharactersWithSpaces>
  <SharedDoc>false</SharedDoc>
  <HLinks>
    <vt:vector size="144" baseType="variant">
      <vt:variant>
        <vt:i4>8060981</vt:i4>
      </vt:variant>
      <vt:variant>
        <vt:i4>0</vt:i4>
      </vt:variant>
      <vt:variant>
        <vt:i4>0</vt:i4>
      </vt:variant>
      <vt:variant>
        <vt:i4>5</vt:i4>
      </vt:variant>
      <vt:variant>
        <vt:lpwstr>https://www.ramsar.org/search?f%5B0%5D=document_type%3A2904&amp;f%5B1%5D=search_date%3A2025&amp;f%5B2%5D=search_item_type%3Adocuments</vt:lpwstr>
      </vt:variant>
      <vt:variant>
        <vt:lpwstr/>
      </vt:variant>
      <vt:variant>
        <vt:i4>7667771</vt:i4>
      </vt:variant>
      <vt:variant>
        <vt:i4>21</vt:i4>
      </vt:variant>
      <vt:variant>
        <vt:i4>0</vt:i4>
      </vt:variant>
      <vt:variant>
        <vt:i4>5</vt:i4>
      </vt:variant>
      <vt:variant>
        <vt:lpwstr>https://www.ramsar.org/document/cop15-doc82-report-secretary-general-implementation-convention-work-secretariat</vt:lpwstr>
      </vt:variant>
      <vt:variant>
        <vt:lpwstr/>
      </vt:variant>
      <vt:variant>
        <vt:i4>3539042</vt:i4>
      </vt:variant>
      <vt:variant>
        <vt:i4>18</vt:i4>
      </vt:variant>
      <vt:variant>
        <vt:i4>0</vt:i4>
      </vt:variant>
      <vt:variant>
        <vt:i4>5</vt:i4>
      </vt:variant>
      <vt:variant>
        <vt:lpwstr>https://www.ramsar.org/document/guidance-mainstreaming-gender-under-ramsar-convention-wetlands</vt:lpwstr>
      </vt:variant>
      <vt:variant>
        <vt:lpwstr/>
      </vt:variant>
      <vt:variant>
        <vt:i4>3735668</vt:i4>
      </vt:variant>
      <vt:variant>
        <vt:i4>15</vt:i4>
      </vt:variant>
      <vt:variant>
        <vt:i4>0</vt:i4>
      </vt:variant>
      <vt:variant>
        <vt:i4>5</vt:i4>
      </vt:variant>
      <vt:variant>
        <vt:lpwstr>https://www.ramsar.org/document/cop15-doc12-report-secretariat-ramsar-regional-initiatives</vt:lpwstr>
      </vt:variant>
      <vt:variant>
        <vt:lpwstr/>
      </vt:variant>
      <vt:variant>
        <vt:i4>5570577</vt:i4>
      </vt:variant>
      <vt:variant>
        <vt:i4>12</vt:i4>
      </vt:variant>
      <vt:variant>
        <vt:i4>0</vt:i4>
      </vt:variant>
      <vt:variant>
        <vt:i4>5</vt:i4>
      </vt:variant>
      <vt:variant>
        <vt:lpwstr>https://www.cbd.int/doc/c/8097/1f19/e37995d6157e799d83afa77a/cop-16-inf-13-en.pdf</vt:lpwstr>
      </vt:variant>
      <vt:variant>
        <vt:lpwstr/>
      </vt:variant>
      <vt:variant>
        <vt:i4>1507412</vt:i4>
      </vt:variant>
      <vt:variant>
        <vt:i4>9</vt:i4>
      </vt:variant>
      <vt:variant>
        <vt:i4>0</vt:i4>
      </vt:variant>
      <vt:variant>
        <vt:i4>5</vt:i4>
      </vt:variant>
      <vt:variant>
        <vt:lpwstr>https://www.ramsar.org/document/cop15-doc15-report-secretariat-opportunities-further-strengthen-conventions-contribution</vt:lpwstr>
      </vt:variant>
      <vt:variant>
        <vt:lpwstr/>
      </vt:variant>
      <vt:variant>
        <vt:i4>4325451</vt:i4>
      </vt:variant>
      <vt:variant>
        <vt:i4>6</vt:i4>
      </vt:variant>
      <vt:variant>
        <vt:i4>0</vt:i4>
      </vt:variant>
      <vt:variant>
        <vt:i4>5</vt:i4>
      </vt:variant>
      <vt:variant>
        <vt:lpwstr>https://www.ramsar.org/document/cop15-doc9-report-secretariat-pursuant-article-82-list-wetlands-international-importance</vt:lpwstr>
      </vt:variant>
      <vt:variant>
        <vt:lpwstr/>
      </vt:variant>
      <vt:variant>
        <vt:i4>4325451</vt:i4>
      </vt:variant>
      <vt:variant>
        <vt:i4>3</vt:i4>
      </vt:variant>
      <vt:variant>
        <vt:i4>0</vt:i4>
      </vt:variant>
      <vt:variant>
        <vt:i4>5</vt:i4>
      </vt:variant>
      <vt:variant>
        <vt:lpwstr>https://www.ramsar.org/document/cop15-doc9-report-secretariat-pursuant-article-82-list-wetlands-international-importance</vt:lpwstr>
      </vt:variant>
      <vt:variant>
        <vt:lpwstr/>
      </vt:variant>
      <vt:variant>
        <vt:i4>1507355</vt:i4>
      </vt:variant>
      <vt:variant>
        <vt:i4>0</vt:i4>
      </vt:variant>
      <vt:variant>
        <vt:i4>0</vt:i4>
      </vt:variant>
      <vt:variant>
        <vt:i4>5</vt:i4>
      </vt:variant>
      <vt:variant>
        <vt:lpwstr>https://www.ramsar.org/document/4th-strategic-plan-2016-2024-2022-update</vt:lpwstr>
      </vt:variant>
      <vt:variant>
        <vt:lpwstr/>
      </vt:variant>
      <vt:variant>
        <vt:i4>3407886</vt:i4>
      </vt:variant>
      <vt:variant>
        <vt:i4>42</vt:i4>
      </vt:variant>
      <vt:variant>
        <vt:i4>0</vt:i4>
      </vt:variant>
      <vt:variant>
        <vt:i4>5</vt:i4>
      </vt:variant>
      <vt:variant>
        <vt:lpwstr>mailto:KernM@ramsar.org</vt:lpwstr>
      </vt:variant>
      <vt:variant>
        <vt:lpwstr/>
      </vt:variant>
      <vt:variant>
        <vt:i4>3080211</vt:i4>
      </vt:variant>
      <vt:variant>
        <vt:i4>39</vt:i4>
      </vt:variant>
      <vt:variant>
        <vt:i4>0</vt:i4>
      </vt:variant>
      <vt:variant>
        <vt:i4>5</vt:i4>
      </vt:variant>
      <vt:variant>
        <vt:lpwstr>mailto:JenningsE@ramsar.org</vt:lpwstr>
      </vt:variant>
      <vt:variant>
        <vt:lpwstr/>
      </vt:variant>
      <vt:variant>
        <vt:i4>4718708</vt:i4>
      </vt:variant>
      <vt:variant>
        <vt:i4>36</vt:i4>
      </vt:variant>
      <vt:variant>
        <vt:i4>0</vt:i4>
      </vt:variant>
      <vt:variant>
        <vt:i4>5</vt:i4>
      </vt:variant>
      <vt:variant>
        <vt:lpwstr>mailto:NjisuhZ@ramsar.org</vt:lpwstr>
      </vt:variant>
      <vt:variant>
        <vt:lpwstr/>
      </vt:variant>
      <vt:variant>
        <vt:i4>4718708</vt:i4>
      </vt:variant>
      <vt:variant>
        <vt:i4>33</vt:i4>
      </vt:variant>
      <vt:variant>
        <vt:i4>0</vt:i4>
      </vt:variant>
      <vt:variant>
        <vt:i4>5</vt:i4>
      </vt:variant>
      <vt:variant>
        <vt:lpwstr>mailto:NjisuhZ@ramsar.org</vt:lpwstr>
      </vt:variant>
      <vt:variant>
        <vt:lpwstr/>
      </vt:variant>
      <vt:variant>
        <vt:i4>3276830</vt:i4>
      </vt:variant>
      <vt:variant>
        <vt:i4>30</vt:i4>
      </vt:variant>
      <vt:variant>
        <vt:i4>0</vt:i4>
      </vt:variant>
      <vt:variant>
        <vt:i4>5</vt:i4>
      </vt:variant>
      <vt:variant>
        <vt:lpwstr>mailto:AggestamF@ramsar.org</vt:lpwstr>
      </vt:variant>
      <vt:variant>
        <vt:lpwstr/>
      </vt:variant>
      <vt:variant>
        <vt:i4>3407886</vt:i4>
      </vt:variant>
      <vt:variant>
        <vt:i4>27</vt:i4>
      </vt:variant>
      <vt:variant>
        <vt:i4>0</vt:i4>
      </vt:variant>
      <vt:variant>
        <vt:i4>5</vt:i4>
      </vt:variant>
      <vt:variant>
        <vt:lpwstr>mailto:KernM@ramsar.org</vt:lpwstr>
      </vt:variant>
      <vt:variant>
        <vt:lpwstr/>
      </vt:variant>
      <vt:variant>
        <vt:i4>3276830</vt:i4>
      </vt:variant>
      <vt:variant>
        <vt:i4>24</vt:i4>
      </vt:variant>
      <vt:variant>
        <vt:i4>0</vt:i4>
      </vt:variant>
      <vt:variant>
        <vt:i4>5</vt:i4>
      </vt:variant>
      <vt:variant>
        <vt:lpwstr>mailto:AggestamF@ramsar.org</vt:lpwstr>
      </vt:variant>
      <vt:variant>
        <vt:lpwstr/>
      </vt:variant>
      <vt:variant>
        <vt:i4>3407886</vt:i4>
      </vt:variant>
      <vt:variant>
        <vt:i4>21</vt:i4>
      </vt:variant>
      <vt:variant>
        <vt:i4>0</vt:i4>
      </vt:variant>
      <vt:variant>
        <vt:i4>5</vt:i4>
      </vt:variant>
      <vt:variant>
        <vt:lpwstr>mailto:KernM@ramsar.org</vt:lpwstr>
      </vt:variant>
      <vt:variant>
        <vt:lpwstr/>
      </vt:variant>
      <vt:variant>
        <vt:i4>3276830</vt:i4>
      </vt:variant>
      <vt:variant>
        <vt:i4>18</vt:i4>
      </vt:variant>
      <vt:variant>
        <vt:i4>0</vt:i4>
      </vt:variant>
      <vt:variant>
        <vt:i4>5</vt:i4>
      </vt:variant>
      <vt:variant>
        <vt:lpwstr>mailto:AggestamF@ramsar.org</vt:lpwstr>
      </vt:variant>
      <vt:variant>
        <vt:lpwstr/>
      </vt:variant>
      <vt:variant>
        <vt:i4>6291468</vt:i4>
      </vt:variant>
      <vt:variant>
        <vt:i4>15</vt:i4>
      </vt:variant>
      <vt:variant>
        <vt:i4>0</vt:i4>
      </vt:variant>
      <vt:variant>
        <vt:i4>5</vt:i4>
      </vt:variant>
      <vt:variant>
        <vt:lpwstr>https://rsis.ramsar.org/?f%5B0%5D=wetlandTypes_l0_en_ss%3AInland+wetlands</vt:lpwstr>
      </vt:variant>
      <vt:variant>
        <vt:lpwstr/>
      </vt:variant>
      <vt:variant>
        <vt:i4>4718708</vt:i4>
      </vt:variant>
      <vt:variant>
        <vt:i4>12</vt:i4>
      </vt:variant>
      <vt:variant>
        <vt:i4>0</vt:i4>
      </vt:variant>
      <vt:variant>
        <vt:i4>5</vt:i4>
      </vt:variant>
      <vt:variant>
        <vt:lpwstr>mailto:NjisuhZ@ramsar.org</vt:lpwstr>
      </vt:variant>
      <vt:variant>
        <vt:lpwstr/>
      </vt:variant>
      <vt:variant>
        <vt:i4>4718708</vt:i4>
      </vt:variant>
      <vt:variant>
        <vt:i4>9</vt:i4>
      </vt:variant>
      <vt:variant>
        <vt:i4>0</vt:i4>
      </vt:variant>
      <vt:variant>
        <vt:i4>5</vt:i4>
      </vt:variant>
      <vt:variant>
        <vt:lpwstr>mailto:NjisuhZ@ramsar.org</vt:lpwstr>
      </vt:variant>
      <vt:variant>
        <vt:lpwstr/>
      </vt:variant>
      <vt:variant>
        <vt:i4>4718708</vt:i4>
      </vt:variant>
      <vt:variant>
        <vt:i4>6</vt:i4>
      </vt:variant>
      <vt:variant>
        <vt:i4>0</vt:i4>
      </vt:variant>
      <vt:variant>
        <vt:i4>5</vt:i4>
      </vt:variant>
      <vt:variant>
        <vt:lpwstr>mailto:NjisuhZ@ramsar.org</vt:lpwstr>
      </vt:variant>
      <vt:variant>
        <vt:lpwstr/>
      </vt:variant>
      <vt:variant>
        <vt:i4>4718708</vt:i4>
      </vt:variant>
      <vt:variant>
        <vt:i4>3</vt:i4>
      </vt:variant>
      <vt:variant>
        <vt:i4>0</vt:i4>
      </vt:variant>
      <vt:variant>
        <vt:i4>5</vt:i4>
      </vt:variant>
      <vt:variant>
        <vt:lpwstr>mailto:NjisuhZ@ramsar.org</vt:lpwstr>
      </vt:variant>
      <vt:variant>
        <vt:lpwstr/>
      </vt:variant>
      <vt:variant>
        <vt:i4>4718708</vt:i4>
      </vt:variant>
      <vt:variant>
        <vt:i4>0</vt:i4>
      </vt:variant>
      <vt:variant>
        <vt:i4>0</vt:i4>
      </vt:variant>
      <vt:variant>
        <vt:i4>5</vt:i4>
      </vt:variant>
      <vt:variant>
        <vt:lpwstr>mailto:NjisuhZ@ramsar.org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2025-05-12T11:53:00Z</dcterms:created>
  <dcterms:modified xsi:type="dcterms:W3CDTF">2025-05-12T11:53:00Z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0x010100E755713275E3C649963C7F1EE6DB2755</vt:lpwstr>
  </property>
</Properties>
</file>