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8DAFD" w14:textId="77777777" w:rsidR="00C305FB" w:rsidRPr="00F827B2" w:rsidRDefault="00C305FB" w:rsidP="00C305FB">
      <w:pPr>
        <w:jc w:val="center"/>
        <w:outlineLvl w:val="0"/>
        <w:rPr>
          <w:rFonts w:eastAsia="Times New Roman" w:cs="Cambria"/>
          <w:b/>
          <w:bCs/>
        </w:rPr>
      </w:pPr>
      <w:r w:rsidRPr="00F827B2">
        <w:rPr>
          <w:rFonts w:cs="Arial"/>
          <w:noProof/>
        </w:rPr>
        <w:drawing>
          <wp:anchor distT="0" distB="0" distL="114300" distR="114300" simplePos="0" relativeHeight="251659264" behindDoc="0" locked="0" layoutInCell="1" allowOverlap="1" wp14:anchorId="049A5BE9" wp14:editId="30C4B5E3">
            <wp:simplePos x="0" y="0"/>
            <wp:positionH relativeFrom="margin">
              <wp:posOffset>0</wp:posOffset>
            </wp:positionH>
            <wp:positionV relativeFrom="margin">
              <wp:posOffset>-234315</wp:posOffset>
            </wp:positionV>
            <wp:extent cx="1733550" cy="1708150"/>
            <wp:effectExtent l="0" t="0" r="0" b="6350"/>
            <wp:wrapSquare wrapText="bothSides"/>
            <wp:docPr id="7" name="Picture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Diagram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t="929" b="929"/>
                    <a:stretch>
                      <a:fillRect/>
                    </a:stretch>
                  </pic:blipFill>
                  <pic:spPr bwMode="auto">
                    <a:xfrm>
                      <a:off x="0" y="0"/>
                      <a:ext cx="1733550" cy="1708150"/>
                    </a:xfrm>
                    <a:prstGeom prst="rect">
                      <a:avLst/>
                    </a:prstGeom>
                    <a:noFill/>
                  </pic:spPr>
                </pic:pic>
              </a:graphicData>
            </a:graphic>
            <wp14:sizeRelH relativeFrom="page">
              <wp14:pctWidth>0</wp14:pctWidth>
            </wp14:sizeRelH>
            <wp14:sizeRelV relativeFrom="page">
              <wp14:pctHeight>0</wp14:pctHeight>
            </wp14:sizeRelV>
          </wp:anchor>
        </w:drawing>
      </w:r>
    </w:p>
    <w:p w14:paraId="2BB5C054" w14:textId="77777777" w:rsidR="00C305FB" w:rsidRPr="0096484D" w:rsidRDefault="00C305FB" w:rsidP="00C305FB">
      <w:pPr>
        <w:jc w:val="center"/>
        <w:outlineLvl w:val="0"/>
        <w:rPr>
          <w:rFonts w:eastAsia="Times New Roman" w:cs="Cambria"/>
          <w:b/>
          <w:bCs/>
          <w:sz w:val="24"/>
          <w:szCs w:val="24"/>
          <w:lang w:val="es-ES"/>
        </w:rPr>
      </w:pPr>
      <w:r w:rsidRPr="0096484D">
        <w:rPr>
          <w:rFonts w:eastAsia="Times New Roman" w:cs="Cambria"/>
          <w:b/>
          <w:bCs/>
          <w:sz w:val="24"/>
          <w:szCs w:val="24"/>
          <w:lang w:val="es-ES"/>
        </w:rPr>
        <w:t>15ª reunión de la Conferencia de las Partes Contratantes</w:t>
      </w:r>
    </w:p>
    <w:p w14:paraId="76A014A1" w14:textId="77777777" w:rsidR="00C305FB" w:rsidRPr="0096484D" w:rsidRDefault="00C305FB" w:rsidP="00C305FB">
      <w:pPr>
        <w:jc w:val="center"/>
        <w:outlineLvl w:val="0"/>
        <w:rPr>
          <w:rFonts w:eastAsia="Times New Roman" w:cs="Cambria"/>
          <w:b/>
          <w:bCs/>
          <w:sz w:val="24"/>
          <w:szCs w:val="24"/>
          <w:lang w:val="es-ES"/>
        </w:rPr>
      </w:pPr>
      <w:r w:rsidRPr="0096484D">
        <w:rPr>
          <w:rFonts w:eastAsia="Times New Roman" w:cs="Cambria"/>
          <w:b/>
          <w:bCs/>
          <w:sz w:val="24"/>
          <w:szCs w:val="24"/>
          <w:lang w:val="es-ES"/>
        </w:rPr>
        <w:t>en la Convención sobre los Humedales</w:t>
      </w:r>
    </w:p>
    <w:p w14:paraId="76446B95" w14:textId="77777777" w:rsidR="00C305FB" w:rsidRPr="0096484D" w:rsidRDefault="00C305FB" w:rsidP="00C305FB">
      <w:pPr>
        <w:jc w:val="center"/>
        <w:outlineLvl w:val="0"/>
        <w:rPr>
          <w:rFonts w:eastAsia="Times New Roman" w:cs="Cambria"/>
          <w:b/>
          <w:bCs/>
          <w:sz w:val="24"/>
          <w:szCs w:val="24"/>
          <w:lang w:val="es-ES"/>
        </w:rPr>
      </w:pPr>
    </w:p>
    <w:p w14:paraId="39E02026" w14:textId="77777777" w:rsidR="00C305FB" w:rsidRPr="0096484D" w:rsidRDefault="00C305FB" w:rsidP="00C305FB">
      <w:pPr>
        <w:jc w:val="center"/>
        <w:outlineLvl w:val="0"/>
        <w:rPr>
          <w:rFonts w:eastAsia="Times New Roman" w:cs="Cambria"/>
          <w:b/>
          <w:bCs/>
          <w:sz w:val="24"/>
          <w:szCs w:val="24"/>
          <w:lang w:val="es-ES"/>
        </w:rPr>
      </w:pPr>
      <w:r w:rsidRPr="0096484D">
        <w:rPr>
          <w:rFonts w:eastAsia="Times New Roman" w:cs="Cambria"/>
          <w:b/>
          <w:bCs/>
          <w:sz w:val="24"/>
          <w:szCs w:val="24"/>
          <w:lang w:val="es-ES"/>
        </w:rPr>
        <w:t>“Proteger los humedales para nuestro futuro común”</w:t>
      </w:r>
    </w:p>
    <w:p w14:paraId="663E36BB" w14:textId="77777777" w:rsidR="00C305FB" w:rsidRPr="0096484D" w:rsidRDefault="00C305FB" w:rsidP="00C305FB">
      <w:pPr>
        <w:jc w:val="center"/>
        <w:outlineLvl w:val="0"/>
        <w:rPr>
          <w:rFonts w:eastAsia="Times New Roman" w:cs="Cambria"/>
          <w:b/>
          <w:bCs/>
          <w:sz w:val="24"/>
          <w:szCs w:val="24"/>
          <w:lang w:val="es-ES"/>
        </w:rPr>
      </w:pPr>
      <w:r w:rsidRPr="0096484D">
        <w:rPr>
          <w:rFonts w:eastAsia="Times New Roman" w:cs="Cambria"/>
          <w:b/>
          <w:bCs/>
          <w:sz w:val="24"/>
          <w:szCs w:val="24"/>
          <w:lang w:val="es-ES"/>
        </w:rPr>
        <w:t>Victoria Falls (Zimbabwe), 23 a 31 de julio de 2025</w:t>
      </w:r>
    </w:p>
    <w:p w14:paraId="7BC69778" w14:textId="77777777" w:rsidR="00C305FB" w:rsidRPr="00C305FB" w:rsidRDefault="00C305FB" w:rsidP="00C305FB">
      <w:pPr>
        <w:jc w:val="center"/>
        <w:outlineLvl w:val="0"/>
        <w:rPr>
          <w:rFonts w:eastAsia="Times New Roman" w:cstheme="majorHAnsi"/>
          <w:b/>
          <w:bCs/>
          <w:lang w:val="es-ES"/>
        </w:rPr>
      </w:pPr>
    </w:p>
    <w:p w14:paraId="0CADDA3F" w14:textId="77777777" w:rsidR="00C305FB" w:rsidRPr="00C305FB" w:rsidRDefault="00C305FB" w:rsidP="00C305FB">
      <w:pPr>
        <w:jc w:val="center"/>
        <w:outlineLvl w:val="0"/>
        <w:rPr>
          <w:rFonts w:eastAsia="Times New Roman" w:cstheme="majorHAnsi"/>
          <w:b/>
          <w:bCs/>
          <w:lang w:val="es-ES"/>
        </w:rPr>
      </w:pPr>
    </w:p>
    <w:p w14:paraId="06FDDB28" w14:textId="77777777" w:rsidR="00C305FB" w:rsidRDefault="00C305FB" w:rsidP="008B4043">
      <w:pPr>
        <w:rPr>
          <w:noProof/>
          <w:sz w:val="24"/>
          <w:szCs w:val="24"/>
          <w:lang w:val="es-ES"/>
        </w:rPr>
      </w:pPr>
    </w:p>
    <w:p w14:paraId="03552623" w14:textId="77777777" w:rsidR="00C305FB" w:rsidRPr="00C305FB" w:rsidRDefault="00C305FB" w:rsidP="00C305FB">
      <w:pPr>
        <w:jc w:val="right"/>
        <w:rPr>
          <w:noProof/>
          <w:lang w:val="es-ES"/>
        </w:rPr>
      </w:pPr>
    </w:p>
    <w:p w14:paraId="72CBF0D4" w14:textId="05E28428" w:rsidR="008B4043" w:rsidRPr="0067195C" w:rsidRDefault="008B4043" w:rsidP="008B4043">
      <w:pPr>
        <w:jc w:val="right"/>
        <w:rPr>
          <w:b/>
          <w:bCs/>
          <w:noProof/>
          <w:sz w:val="28"/>
          <w:szCs w:val="28"/>
          <w:lang w:val="es-ES"/>
        </w:rPr>
      </w:pPr>
      <w:r w:rsidRPr="0067195C">
        <w:rPr>
          <w:b/>
          <w:bCs/>
          <w:noProof/>
          <w:sz w:val="28"/>
          <w:szCs w:val="28"/>
          <w:lang w:val="es-ES"/>
        </w:rPr>
        <w:t>C</w:t>
      </w:r>
      <w:r w:rsidR="00C305FB">
        <w:rPr>
          <w:b/>
          <w:bCs/>
          <w:noProof/>
          <w:sz w:val="28"/>
          <w:szCs w:val="28"/>
          <w:lang w:val="es-ES"/>
        </w:rPr>
        <w:t>OP</w:t>
      </w:r>
      <w:r w:rsidRPr="0067195C">
        <w:rPr>
          <w:b/>
          <w:bCs/>
          <w:noProof/>
          <w:sz w:val="28"/>
          <w:szCs w:val="28"/>
          <w:lang w:val="es-ES"/>
        </w:rPr>
        <w:t>15 Doc.1</w:t>
      </w:r>
      <w:r w:rsidR="003F694F" w:rsidRPr="0067195C">
        <w:rPr>
          <w:b/>
          <w:bCs/>
          <w:noProof/>
          <w:sz w:val="28"/>
          <w:szCs w:val="28"/>
          <w:lang w:val="es-ES"/>
        </w:rPr>
        <w:t>4</w:t>
      </w:r>
    </w:p>
    <w:p w14:paraId="14E2DC7F" w14:textId="77777777" w:rsidR="000F75A5" w:rsidRPr="0067195C" w:rsidRDefault="000F75A5">
      <w:pPr>
        <w:rPr>
          <w:noProof/>
          <w:lang w:val="es-ES"/>
        </w:rPr>
      </w:pPr>
    </w:p>
    <w:p w14:paraId="5E31A1C4" w14:textId="77777777" w:rsidR="008B4043" w:rsidRPr="0067195C" w:rsidRDefault="008B4043">
      <w:pPr>
        <w:rPr>
          <w:noProof/>
          <w:lang w:val="es-ES"/>
        </w:rPr>
      </w:pPr>
    </w:p>
    <w:p w14:paraId="3117CDCC" w14:textId="77777777" w:rsidR="009E38EF" w:rsidRPr="0067195C" w:rsidRDefault="008B4043" w:rsidP="008B4043">
      <w:pPr>
        <w:jc w:val="center"/>
        <w:rPr>
          <w:b/>
          <w:bCs/>
          <w:noProof/>
          <w:sz w:val="28"/>
          <w:szCs w:val="28"/>
          <w:lang w:val="es-ES"/>
        </w:rPr>
      </w:pPr>
      <w:r w:rsidRPr="0067195C">
        <w:rPr>
          <w:b/>
          <w:bCs/>
          <w:noProof/>
          <w:sz w:val="28"/>
          <w:szCs w:val="28"/>
          <w:lang w:val="es-ES"/>
        </w:rPr>
        <w:t xml:space="preserve">Informe de la Secretaría sobre la </w:t>
      </w:r>
    </w:p>
    <w:p w14:paraId="793ECCAB" w14:textId="77777777" w:rsidR="008B4043" w:rsidRPr="0067195C" w:rsidRDefault="008B4043" w:rsidP="008B4043">
      <w:pPr>
        <w:jc w:val="center"/>
        <w:rPr>
          <w:b/>
          <w:bCs/>
          <w:noProof/>
          <w:sz w:val="28"/>
          <w:szCs w:val="28"/>
          <w:lang w:val="es-ES"/>
        </w:rPr>
      </w:pPr>
      <w:r w:rsidRPr="0067195C">
        <w:rPr>
          <w:b/>
          <w:bCs/>
          <w:noProof/>
          <w:sz w:val="28"/>
          <w:szCs w:val="28"/>
          <w:lang w:val="es-ES"/>
        </w:rPr>
        <w:t>evaluación de los progresos realizados en la restauración de humedales</w:t>
      </w:r>
    </w:p>
    <w:p w14:paraId="793EB9D9" w14:textId="77777777" w:rsidR="008B4043" w:rsidRPr="0067195C" w:rsidRDefault="008B4043">
      <w:pPr>
        <w:rPr>
          <w:b/>
          <w:bCs/>
          <w:noProof/>
          <w:lang w:val="es-ES"/>
        </w:rPr>
      </w:pPr>
    </w:p>
    <w:p w14:paraId="766CB23D" w14:textId="77777777" w:rsidR="008B4043" w:rsidRPr="0067195C" w:rsidRDefault="008B4043">
      <w:pPr>
        <w:rPr>
          <w:b/>
          <w:bCs/>
          <w:noProof/>
          <w:lang w:val="es-ES"/>
        </w:rPr>
      </w:pPr>
    </w:p>
    <w:p w14:paraId="42FECA77" w14:textId="77777777" w:rsidR="008B4043" w:rsidRPr="0067195C" w:rsidRDefault="00786654">
      <w:pPr>
        <w:rPr>
          <w:b/>
          <w:bCs/>
          <w:noProof/>
          <w:lang w:val="es-ES"/>
        </w:rPr>
      </w:pPr>
      <w:r w:rsidRPr="0067195C">
        <w:rPr>
          <w:b/>
          <w:bCs/>
          <w:noProof/>
          <w:lang w:val="es-ES"/>
        </w:rPr>
        <w:t>Antecedentes</w:t>
      </w:r>
    </w:p>
    <w:p w14:paraId="43AA1E42" w14:textId="77777777" w:rsidR="008B4043" w:rsidRPr="0067195C" w:rsidRDefault="008B4043">
      <w:pPr>
        <w:rPr>
          <w:noProof/>
          <w:lang w:val="es-ES"/>
        </w:rPr>
      </w:pPr>
    </w:p>
    <w:p w14:paraId="70579A72" w14:textId="77777777" w:rsidR="008B4043" w:rsidRPr="0067195C" w:rsidRDefault="008B4043" w:rsidP="008B4043">
      <w:pPr>
        <w:numPr>
          <w:ilvl w:val="0"/>
          <w:numId w:val="1"/>
        </w:numPr>
        <w:ind w:left="426" w:hanging="426"/>
        <w:rPr>
          <w:noProof/>
          <w:lang w:val="es-ES"/>
        </w:rPr>
      </w:pPr>
      <w:r w:rsidRPr="0067195C">
        <w:rPr>
          <w:noProof/>
          <w:lang w:val="es-ES"/>
        </w:rPr>
        <w:t xml:space="preserve">Este informe se elaboró en respuesta a la Resolución XIV.6 sobre </w:t>
      </w:r>
      <w:r w:rsidRPr="0067195C">
        <w:rPr>
          <w:i/>
          <w:iCs/>
          <w:noProof/>
          <w:lang w:val="es-ES"/>
        </w:rPr>
        <w:t>Mejora de la visibilidad de la Convención y de las sinergias con otros acuerdos multilaterales sobre el medio ambiente e instituciones internacionales</w:t>
      </w:r>
      <w:r w:rsidRPr="0067195C">
        <w:rPr>
          <w:rStyle w:val="FootnoteReference"/>
          <w:noProof/>
          <w:lang w:val="es-ES"/>
        </w:rPr>
        <w:footnoteReference w:id="1"/>
      </w:r>
      <w:r w:rsidRPr="0067195C">
        <w:rPr>
          <w:noProof/>
          <w:lang w:val="es-ES"/>
        </w:rPr>
        <w:t xml:space="preserve"> que, en su párrafo 35, “pide </w:t>
      </w:r>
      <w:r w:rsidRPr="0067195C">
        <w:rPr>
          <w:rFonts w:cs="Calibri"/>
          <w:noProof/>
          <w:color w:val="000000"/>
          <w:lang w:val="es-ES"/>
        </w:rPr>
        <w:t>a la Secretaría que evalúe los progresos realizados en la restauración de humedales y que presente un informe a la COP15, y pide además que la Secretaría que, con sujeción a la disponibilidad de recursos, refuerce las capacidades de las Partes Contratantes en materia de restauración de humedales mediante oportunidades de capacitación y otros medios</w:t>
      </w:r>
      <w:r w:rsidRPr="0067195C">
        <w:rPr>
          <w:noProof/>
          <w:lang w:val="es-ES"/>
        </w:rPr>
        <w:t>”.</w:t>
      </w:r>
    </w:p>
    <w:p w14:paraId="6BCD0AC3" w14:textId="77777777" w:rsidR="008B4043" w:rsidRPr="0067195C" w:rsidRDefault="008B4043" w:rsidP="008B4043">
      <w:pPr>
        <w:ind w:left="426" w:firstLine="0"/>
        <w:rPr>
          <w:noProof/>
          <w:lang w:val="es-ES"/>
        </w:rPr>
      </w:pPr>
    </w:p>
    <w:p w14:paraId="3422C4B7" w14:textId="77777777" w:rsidR="00A422CC" w:rsidRPr="0067195C" w:rsidRDefault="00A422CC" w:rsidP="00A422CC">
      <w:pPr>
        <w:numPr>
          <w:ilvl w:val="0"/>
          <w:numId w:val="1"/>
        </w:numPr>
        <w:rPr>
          <w:noProof/>
          <w:lang w:val="es-ES"/>
        </w:rPr>
      </w:pPr>
      <w:r w:rsidRPr="0067195C">
        <w:rPr>
          <w:noProof/>
          <w:lang w:val="es-ES"/>
        </w:rPr>
        <w:t xml:space="preserve">La Secretaría contrató a dos consultores para llevar a cabo la evaluación, orientada por un grupo consultivo integrado por representantes de la Convención de las Naciones Unidas de Lucha contra la Desertificación (CNULD), la Organización de las Naciones Unidas para la Agricultura y la Alimentación (FAO), el Centro Mundial de Vigilancia de la Conservación del Programa de las Naciones Unidas para el Medio Ambiente (PNUMA-WCMC), la Sociedad para la Restauración Ecológica (SER), el Convenio sobre la Diversidad Biológica (CDB) y el Grupo de Examen Científico y Técnico (GECT) de la Convención sobre los Humedales. Otros </w:t>
      </w:r>
      <w:r w:rsidR="00B830D2" w:rsidRPr="0067195C">
        <w:rPr>
          <w:noProof/>
          <w:lang w:val="es-ES"/>
        </w:rPr>
        <w:t>socios</w:t>
      </w:r>
      <w:r w:rsidRPr="0067195C">
        <w:rPr>
          <w:noProof/>
          <w:lang w:val="es-ES"/>
        </w:rPr>
        <w:t>, como las Organizaciones Internacionales Asociadas (OIA) de la Convención, también aportaron información y asesoramiento.</w:t>
      </w:r>
    </w:p>
    <w:p w14:paraId="34E16D48" w14:textId="77777777" w:rsidR="00A422CC" w:rsidRPr="0067195C" w:rsidRDefault="00A422CC" w:rsidP="00A422CC">
      <w:pPr>
        <w:pStyle w:val="ListParagraph"/>
        <w:rPr>
          <w:noProof/>
          <w:lang w:val="es-ES"/>
        </w:rPr>
      </w:pPr>
    </w:p>
    <w:p w14:paraId="472A43F7" w14:textId="77777777" w:rsidR="00A422CC" w:rsidRPr="0067195C" w:rsidRDefault="00A422CC" w:rsidP="00A422CC">
      <w:pPr>
        <w:numPr>
          <w:ilvl w:val="0"/>
          <w:numId w:val="1"/>
        </w:numPr>
        <w:rPr>
          <w:noProof/>
          <w:lang w:val="es-ES"/>
        </w:rPr>
      </w:pPr>
      <w:r w:rsidRPr="0067195C">
        <w:rPr>
          <w:noProof/>
          <w:lang w:val="es-ES"/>
        </w:rPr>
        <w:t>El informe de evaluación completo se publica como documento informativo COP15 Inf.3</w:t>
      </w:r>
      <w:r w:rsidRPr="0067195C">
        <w:rPr>
          <w:rStyle w:val="FootnoteReference"/>
          <w:noProof/>
          <w:lang w:val="es-ES"/>
        </w:rPr>
        <w:footnoteReference w:id="2"/>
      </w:r>
      <w:r w:rsidRPr="0067195C">
        <w:rPr>
          <w:noProof/>
          <w:lang w:val="es-ES"/>
        </w:rPr>
        <w:t xml:space="preserve">. Se basa en publicaciones científicas y documentos no </w:t>
      </w:r>
      <w:r w:rsidR="00136CA9" w:rsidRPr="0067195C">
        <w:rPr>
          <w:noProof/>
          <w:lang w:val="es-ES"/>
        </w:rPr>
        <w:t>científicos</w:t>
      </w:r>
      <w:r w:rsidRPr="0067195C">
        <w:rPr>
          <w:noProof/>
          <w:lang w:val="es-ES"/>
        </w:rPr>
        <w:t>, conjuntos de datos mundiales, estudios de caso</w:t>
      </w:r>
      <w:r w:rsidR="00136CA9" w:rsidRPr="0067195C">
        <w:rPr>
          <w:noProof/>
          <w:lang w:val="es-ES"/>
        </w:rPr>
        <w:t>,</w:t>
      </w:r>
      <w:r w:rsidRPr="0067195C">
        <w:rPr>
          <w:noProof/>
          <w:lang w:val="es-ES"/>
        </w:rPr>
        <w:t xml:space="preserve"> y trabajo previo y en curso </w:t>
      </w:r>
      <w:r w:rsidR="00136CA9" w:rsidRPr="0067195C">
        <w:rPr>
          <w:noProof/>
          <w:lang w:val="es-ES"/>
        </w:rPr>
        <w:t xml:space="preserve">realizado </w:t>
      </w:r>
      <w:r w:rsidRPr="0067195C">
        <w:rPr>
          <w:noProof/>
          <w:lang w:val="es-ES"/>
        </w:rPr>
        <w:t xml:space="preserve">en el marco de la Convención, como la Nota </w:t>
      </w:r>
      <w:r w:rsidR="00F666B0" w:rsidRPr="0067195C">
        <w:rPr>
          <w:noProof/>
          <w:lang w:val="es-ES"/>
        </w:rPr>
        <w:t>t</w:t>
      </w:r>
      <w:r w:rsidRPr="0067195C">
        <w:rPr>
          <w:noProof/>
          <w:lang w:val="es-ES"/>
        </w:rPr>
        <w:t xml:space="preserve">écnica sobre el </w:t>
      </w:r>
      <w:r w:rsidR="008C2513" w:rsidRPr="0067195C">
        <w:rPr>
          <w:noProof/>
          <w:lang w:val="es-ES"/>
        </w:rPr>
        <w:t>e</w:t>
      </w:r>
      <w:r w:rsidRPr="0067195C">
        <w:rPr>
          <w:noProof/>
          <w:lang w:val="es-ES"/>
        </w:rPr>
        <w:t xml:space="preserve">stado y las tendencias de los humedales </w:t>
      </w:r>
      <w:r w:rsidR="00136CA9" w:rsidRPr="0067195C">
        <w:rPr>
          <w:noProof/>
          <w:lang w:val="es-ES"/>
        </w:rPr>
        <w:t>(</w:t>
      </w:r>
      <w:r w:rsidRPr="0067195C">
        <w:rPr>
          <w:noProof/>
          <w:lang w:val="es-ES"/>
        </w:rPr>
        <w:t>2018</w:t>
      </w:r>
      <w:r w:rsidR="00136CA9" w:rsidRPr="0067195C">
        <w:rPr>
          <w:noProof/>
          <w:lang w:val="es-ES"/>
        </w:rPr>
        <w:t xml:space="preserve">) </w:t>
      </w:r>
      <w:r w:rsidRPr="0067195C">
        <w:rPr>
          <w:noProof/>
          <w:lang w:val="es-ES"/>
        </w:rPr>
        <w:t xml:space="preserve">y la Perspectiva </w:t>
      </w:r>
      <w:r w:rsidRPr="0067195C">
        <w:rPr>
          <w:noProof/>
          <w:lang w:val="es-ES"/>
        </w:rPr>
        <w:lastRenderedPageBreak/>
        <w:t xml:space="preserve">Mundial de los Humedales (ediciones de 2018, 2021 y 2025). La evaluación utiliza un enfoque </w:t>
      </w:r>
      <w:r w:rsidR="008C2513" w:rsidRPr="0067195C">
        <w:rPr>
          <w:noProof/>
          <w:lang w:val="es-ES"/>
        </w:rPr>
        <w:t>metodológico</w:t>
      </w:r>
      <w:r w:rsidRPr="0067195C">
        <w:rPr>
          <w:noProof/>
          <w:lang w:val="es-ES"/>
        </w:rPr>
        <w:t xml:space="preserve"> mixto, combinando datos cuantitativos con la opinión de expertos</w:t>
      </w:r>
      <w:r w:rsidR="00136CA9" w:rsidRPr="0067195C">
        <w:rPr>
          <w:rStyle w:val="FootnoteReference"/>
          <w:noProof/>
          <w:lang w:val="es-ES"/>
        </w:rPr>
        <w:footnoteReference w:id="3"/>
      </w:r>
      <w:r w:rsidRPr="0067195C">
        <w:rPr>
          <w:noProof/>
          <w:lang w:val="es-ES"/>
        </w:rPr>
        <w:t xml:space="preserve">.  </w:t>
      </w:r>
    </w:p>
    <w:p w14:paraId="3B7E2848" w14:textId="77777777" w:rsidR="00136CA9" w:rsidRPr="0067195C" w:rsidRDefault="00136CA9" w:rsidP="00136CA9">
      <w:pPr>
        <w:pStyle w:val="ListParagraph"/>
        <w:rPr>
          <w:noProof/>
          <w:lang w:val="es-ES"/>
        </w:rPr>
      </w:pPr>
    </w:p>
    <w:p w14:paraId="71DC2BEB" w14:textId="77777777" w:rsidR="00136CA9" w:rsidRPr="0067195C" w:rsidRDefault="00136CA9" w:rsidP="00A422CC">
      <w:pPr>
        <w:numPr>
          <w:ilvl w:val="0"/>
          <w:numId w:val="1"/>
        </w:numPr>
        <w:rPr>
          <w:noProof/>
          <w:lang w:val="es-ES"/>
        </w:rPr>
      </w:pPr>
      <w:r w:rsidRPr="0067195C">
        <w:rPr>
          <w:noProof/>
          <w:lang w:val="es-ES"/>
        </w:rPr>
        <w:t>Este informe ofrece una síntesis de las conclusiones de la evaluación, incluida una sinopsis sobre los humedales degradados, los compromisos</w:t>
      </w:r>
      <w:r w:rsidR="0010313A" w:rsidRPr="0067195C">
        <w:rPr>
          <w:noProof/>
          <w:lang w:val="es-ES"/>
        </w:rPr>
        <w:t xml:space="preserve"> de restauración</w:t>
      </w:r>
      <w:r w:rsidRPr="0067195C">
        <w:rPr>
          <w:noProof/>
          <w:lang w:val="es-ES"/>
        </w:rPr>
        <w:t xml:space="preserve"> y las actividades </w:t>
      </w:r>
      <w:r w:rsidR="0010313A" w:rsidRPr="0067195C">
        <w:rPr>
          <w:noProof/>
          <w:lang w:val="es-ES"/>
        </w:rPr>
        <w:t>realizadas con este fin</w:t>
      </w:r>
      <w:r w:rsidRPr="0067195C">
        <w:rPr>
          <w:noProof/>
          <w:lang w:val="es-ES"/>
        </w:rPr>
        <w:t xml:space="preserve">, </w:t>
      </w:r>
      <w:r w:rsidR="0010313A" w:rsidRPr="0067195C">
        <w:rPr>
          <w:noProof/>
          <w:lang w:val="es-ES"/>
        </w:rPr>
        <w:t>así como</w:t>
      </w:r>
      <w:r w:rsidRPr="0067195C">
        <w:rPr>
          <w:noProof/>
          <w:lang w:val="es-ES"/>
        </w:rPr>
        <w:t xml:space="preserve"> una evaluación indicativa de los progresos realizados para alcanzar la </w:t>
      </w:r>
      <w:r w:rsidR="003A6CC7" w:rsidRPr="0067195C">
        <w:rPr>
          <w:noProof/>
          <w:lang w:val="es-ES"/>
        </w:rPr>
        <w:t>M</w:t>
      </w:r>
      <w:r w:rsidRPr="0067195C">
        <w:rPr>
          <w:noProof/>
          <w:lang w:val="es-ES"/>
        </w:rPr>
        <w:t>eta 12 del Cuarto Plan Estratégico 2016-2024</w:t>
      </w:r>
      <w:r w:rsidRPr="0067195C">
        <w:rPr>
          <w:rStyle w:val="FootnoteReference"/>
          <w:noProof/>
          <w:lang w:val="es-ES"/>
        </w:rPr>
        <w:footnoteReference w:id="4"/>
      </w:r>
      <w:r w:rsidRPr="0067195C">
        <w:rPr>
          <w:noProof/>
          <w:lang w:val="es-ES"/>
        </w:rPr>
        <w:t xml:space="preserve"> y la </w:t>
      </w:r>
      <w:r w:rsidR="003A6CC7" w:rsidRPr="0067195C">
        <w:rPr>
          <w:noProof/>
          <w:lang w:val="es-ES"/>
        </w:rPr>
        <w:t>M</w:t>
      </w:r>
      <w:r w:rsidRPr="0067195C">
        <w:rPr>
          <w:noProof/>
          <w:lang w:val="es-ES"/>
        </w:rPr>
        <w:t>eta 2 del Marco Mundial de Biodiversidad Kunming-Montreal (KM-GBF)</w:t>
      </w:r>
      <w:r w:rsidR="007767BF" w:rsidRPr="0067195C">
        <w:rPr>
          <w:rStyle w:val="FootnoteReference"/>
          <w:noProof/>
          <w:lang w:val="es-ES"/>
        </w:rPr>
        <w:footnoteReference w:id="5"/>
      </w:r>
      <w:r w:rsidRPr="0067195C">
        <w:rPr>
          <w:noProof/>
          <w:lang w:val="es-ES"/>
        </w:rPr>
        <w:t xml:space="preserve">. Además, identifica recomendaciones para acelerar la restauración de los humedales, </w:t>
      </w:r>
      <w:r w:rsidR="0010313A" w:rsidRPr="0067195C">
        <w:rPr>
          <w:noProof/>
          <w:lang w:val="es-ES"/>
        </w:rPr>
        <w:t>apoyar</w:t>
      </w:r>
      <w:r w:rsidRPr="0067195C">
        <w:rPr>
          <w:noProof/>
          <w:lang w:val="es-ES"/>
        </w:rPr>
        <w:t xml:space="preserve"> la aplicación de la Convención y reforzar la contribución de la Convención para alcanzar las metas internacionales de restauración, incluidas las de la Agenda 2030 para el Desarrollo Sostenible y los Objetivos de Desarrollo Sostenible (ODS), el KM-GBF y el Decenio de las Naciones Unidas para la Restauración de los Ecosistemas.</w:t>
      </w:r>
    </w:p>
    <w:p w14:paraId="268DC771" w14:textId="77777777" w:rsidR="007767BF" w:rsidRPr="0067195C" w:rsidRDefault="007767BF" w:rsidP="007767BF">
      <w:pPr>
        <w:pStyle w:val="ListParagraph"/>
        <w:rPr>
          <w:noProof/>
          <w:lang w:val="es-ES"/>
        </w:rPr>
      </w:pPr>
    </w:p>
    <w:p w14:paraId="2828F146" w14:textId="77777777" w:rsidR="007767BF" w:rsidRPr="0067195C" w:rsidRDefault="007767BF" w:rsidP="007767BF">
      <w:pPr>
        <w:rPr>
          <w:noProof/>
          <w:lang w:val="es-ES"/>
        </w:rPr>
      </w:pPr>
      <w:r w:rsidRPr="0067195C">
        <w:rPr>
          <w:b/>
          <w:bCs/>
          <w:noProof/>
          <w:lang w:val="es-ES"/>
        </w:rPr>
        <w:t>La restauración de humedales es una prioridad</w:t>
      </w:r>
    </w:p>
    <w:p w14:paraId="45BCDF40" w14:textId="77777777" w:rsidR="007767BF" w:rsidRPr="0067195C" w:rsidRDefault="007767BF" w:rsidP="007767BF">
      <w:pPr>
        <w:rPr>
          <w:noProof/>
          <w:lang w:val="es-ES"/>
        </w:rPr>
      </w:pPr>
    </w:p>
    <w:p w14:paraId="79CD6566" w14:textId="77777777" w:rsidR="007767BF" w:rsidRPr="0067195C" w:rsidRDefault="007767BF" w:rsidP="003F6C42">
      <w:pPr>
        <w:pStyle w:val="ListParagraph"/>
        <w:numPr>
          <w:ilvl w:val="0"/>
          <w:numId w:val="1"/>
        </w:numPr>
        <w:rPr>
          <w:noProof/>
          <w:lang w:val="es-ES"/>
        </w:rPr>
      </w:pPr>
      <w:r w:rsidRPr="0067195C">
        <w:rPr>
          <w:noProof/>
          <w:lang w:val="es-ES"/>
        </w:rPr>
        <w:t>Los humedales, definidos por la Convención como “las extensiones de marismas, pantanos y turberas, o superficies cubiertas de aguas</w:t>
      </w:r>
      <w:r w:rsidR="001A186F" w:rsidRPr="0067195C">
        <w:rPr>
          <w:noProof/>
          <w:lang w:val="es-ES"/>
        </w:rPr>
        <w:t xml:space="preserve"> (</w:t>
      </w:r>
      <w:r w:rsidRPr="0067195C">
        <w:rPr>
          <w:noProof/>
          <w:lang w:val="es-ES"/>
        </w:rPr>
        <w:t>sean estas de régimen natural o artificial, permanentes o temporales, estancadas o corrientes, dulces, salobres o saladas</w:t>
      </w:r>
      <w:r w:rsidR="001A186F" w:rsidRPr="0067195C">
        <w:rPr>
          <w:noProof/>
          <w:lang w:val="es-ES"/>
        </w:rPr>
        <w:t>)</w:t>
      </w:r>
      <w:r w:rsidRPr="0067195C">
        <w:rPr>
          <w:noProof/>
          <w:lang w:val="es-ES"/>
        </w:rPr>
        <w:t>, incluidas las extensiones de agua marina cuya profundidad en marea baja no exceda de seis metros”</w:t>
      </w:r>
      <w:r w:rsidRPr="0067195C">
        <w:rPr>
          <w:rStyle w:val="FootnoteReference"/>
          <w:noProof/>
          <w:lang w:val="es-ES"/>
        </w:rPr>
        <w:footnoteReference w:id="6"/>
      </w:r>
      <w:r w:rsidRPr="0067195C">
        <w:rPr>
          <w:noProof/>
          <w:lang w:val="es-ES"/>
        </w:rPr>
        <w:t xml:space="preserve">, figuran entre los ecosistemas más importantes del planeta. Sustentan una biodiversidad extraordinaria al proporcionar un hábitat </w:t>
      </w:r>
      <w:r w:rsidR="003F6C42" w:rsidRPr="0067195C">
        <w:rPr>
          <w:noProof/>
          <w:lang w:val="es-ES"/>
        </w:rPr>
        <w:t>de importancia fundamental</w:t>
      </w:r>
      <w:r w:rsidRPr="0067195C">
        <w:rPr>
          <w:noProof/>
          <w:lang w:val="es-ES"/>
        </w:rPr>
        <w:t xml:space="preserve"> a cientos de miles de especies de todos los taxones, </w:t>
      </w:r>
      <w:r w:rsidR="003F6C42" w:rsidRPr="0067195C">
        <w:rPr>
          <w:noProof/>
          <w:lang w:val="es-ES"/>
        </w:rPr>
        <w:t>entre ellas</w:t>
      </w:r>
      <w:r w:rsidRPr="0067195C">
        <w:rPr>
          <w:noProof/>
          <w:lang w:val="es-ES"/>
        </w:rPr>
        <w:t xml:space="preserve"> unas 100 000 especies de agua dulce</w:t>
      </w:r>
      <w:r w:rsidR="003F6C42" w:rsidRPr="0067195C">
        <w:rPr>
          <w:rStyle w:val="FootnoteReference"/>
          <w:noProof/>
          <w:lang w:val="es-ES"/>
        </w:rPr>
        <w:footnoteReference w:id="7"/>
      </w:r>
      <w:r w:rsidRPr="0067195C">
        <w:rPr>
          <w:noProof/>
          <w:lang w:val="es-ES"/>
        </w:rPr>
        <w:t>, muchas de las cuales son endémicas</w:t>
      </w:r>
      <w:r w:rsidR="003A6CC7" w:rsidRPr="0067195C">
        <w:rPr>
          <w:noProof/>
          <w:lang w:val="es-ES"/>
        </w:rPr>
        <w:t xml:space="preserve"> o</w:t>
      </w:r>
      <w:r w:rsidRPr="0067195C">
        <w:rPr>
          <w:noProof/>
          <w:lang w:val="es-ES"/>
        </w:rPr>
        <w:t xml:space="preserve"> migratorias o están amenazadas. </w:t>
      </w:r>
      <w:r w:rsidR="003F6C42" w:rsidRPr="0067195C">
        <w:rPr>
          <w:noProof/>
          <w:lang w:val="es-ES"/>
        </w:rPr>
        <w:t>Además,</w:t>
      </w:r>
      <w:r w:rsidRPr="0067195C">
        <w:rPr>
          <w:noProof/>
          <w:lang w:val="es-ES"/>
        </w:rPr>
        <w:t xml:space="preserve"> sustentan el bienestar humano regulando los ciclos del agua, manteniendo la </w:t>
      </w:r>
      <w:r w:rsidR="003F6C42" w:rsidRPr="0067195C">
        <w:rPr>
          <w:noProof/>
          <w:lang w:val="es-ES"/>
        </w:rPr>
        <w:t>res</w:t>
      </w:r>
      <w:r w:rsidR="0010313A" w:rsidRPr="0067195C">
        <w:rPr>
          <w:noProof/>
          <w:lang w:val="es-ES"/>
        </w:rPr>
        <w:t>i</w:t>
      </w:r>
      <w:r w:rsidR="003F6C42" w:rsidRPr="0067195C">
        <w:rPr>
          <w:noProof/>
          <w:lang w:val="es-ES"/>
        </w:rPr>
        <w:t>liencia</w:t>
      </w:r>
      <w:r w:rsidRPr="0067195C">
        <w:rPr>
          <w:noProof/>
          <w:lang w:val="es-ES"/>
        </w:rPr>
        <w:t xml:space="preserve"> de </w:t>
      </w:r>
      <w:r w:rsidR="0010313A" w:rsidRPr="0067195C">
        <w:rPr>
          <w:noProof/>
          <w:lang w:val="es-ES"/>
        </w:rPr>
        <w:t>las costas</w:t>
      </w:r>
      <w:r w:rsidRPr="0067195C">
        <w:rPr>
          <w:noProof/>
          <w:lang w:val="es-ES"/>
        </w:rPr>
        <w:t xml:space="preserve"> y </w:t>
      </w:r>
      <w:r w:rsidR="003F6C42" w:rsidRPr="0067195C">
        <w:rPr>
          <w:noProof/>
          <w:lang w:val="es-ES"/>
        </w:rPr>
        <w:t>contribuyendo a</w:t>
      </w:r>
      <w:r w:rsidRPr="0067195C">
        <w:rPr>
          <w:noProof/>
          <w:lang w:val="es-ES"/>
        </w:rPr>
        <w:t xml:space="preserve"> los medios de subsistencia a través de la pesca, la agricultura y el turismo.</w:t>
      </w:r>
    </w:p>
    <w:p w14:paraId="57B80160" w14:textId="77777777" w:rsidR="003F6C42" w:rsidRPr="0067195C" w:rsidRDefault="003F6C42" w:rsidP="003F6C42">
      <w:pPr>
        <w:pStyle w:val="ListParagraph"/>
        <w:ind w:left="440" w:firstLine="0"/>
        <w:rPr>
          <w:noProof/>
          <w:lang w:val="es-ES"/>
        </w:rPr>
      </w:pPr>
    </w:p>
    <w:p w14:paraId="49199B83" w14:textId="77777777" w:rsidR="00A422CC" w:rsidRPr="0067195C" w:rsidRDefault="003F6C42" w:rsidP="0010313A">
      <w:pPr>
        <w:pStyle w:val="ListParagraph"/>
        <w:numPr>
          <w:ilvl w:val="0"/>
          <w:numId w:val="1"/>
        </w:numPr>
        <w:rPr>
          <w:noProof/>
          <w:lang w:val="es-ES"/>
        </w:rPr>
      </w:pPr>
      <w:r w:rsidRPr="0067195C">
        <w:rPr>
          <w:noProof/>
          <w:lang w:val="es-ES"/>
        </w:rPr>
        <w:t xml:space="preserve">Determinar con precisión la extensión mundial actual de los humedales sigue siendo un </w:t>
      </w:r>
      <w:r w:rsidR="003A2404" w:rsidRPr="0067195C">
        <w:rPr>
          <w:noProof/>
          <w:lang w:val="es-ES"/>
        </w:rPr>
        <w:t xml:space="preserve">gran </w:t>
      </w:r>
      <w:r w:rsidR="003A6CC7" w:rsidRPr="0067195C">
        <w:rPr>
          <w:noProof/>
          <w:lang w:val="es-ES"/>
        </w:rPr>
        <w:t>reto</w:t>
      </w:r>
      <w:r w:rsidRPr="0067195C">
        <w:rPr>
          <w:noProof/>
          <w:lang w:val="es-ES"/>
        </w:rPr>
        <w:t xml:space="preserve">. Según cálculos de la Perspectiva Mundial sobre los Humedales (2018), los humedales abarcan más de 12,1 millones de kilómetros cuadrados, mientras que estudios más recientes sugieren un rango de entre seis millones de km² y 29,8 millones de km² </w:t>
      </w:r>
      <w:r w:rsidRPr="0067195C">
        <w:rPr>
          <w:rStyle w:val="FootnoteReference"/>
          <w:noProof/>
          <w:lang w:val="es-ES"/>
        </w:rPr>
        <w:footnoteReference w:id="8"/>
      </w:r>
      <w:r w:rsidRPr="0067195C">
        <w:rPr>
          <w:noProof/>
          <w:vertAlign w:val="superscript"/>
          <w:lang w:val="es-ES"/>
        </w:rPr>
        <w:t>,</w:t>
      </w:r>
      <w:r w:rsidRPr="0067195C">
        <w:rPr>
          <w:rStyle w:val="FootnoteReference"/>
          <w:noProof/>
          <w:lang w:val="es-ES"/>
        </w:rPr>
        <w:footnoteReference w:id="9"/>
      </w:r>
      <w:r w:rsidRPr="0067195C">
        <w:rPr>
          <w:noProof/>
          <w:lang w:val="es-ES"/>
        </w:rPr>
        <w:t xml:space="preserve">. Esta amplia variabilidad se deriva de las diferencias en los sistemas de clasificación, las metodologías de cartografía y </w:t>
      </w:r>
      <w:r w:rsidR="003A2404" w:rsidRPr="0067195C">
        <w:rPr>
          <w:noProof/>
          <w:lang w:val="es-ES"/>
        </w:rPr>
        <w:t>la inclusión</w:t>
      </w:r>
      <w:r w:rsidRPr="0067195C">
        <w:rPr>
          <w:noProof/>
          <w:lang w:val="es-ES"/>
        </w:rPr>
        <w:t xml:space="preserve">, por ejemplo, </w:t>
      </w:r>
      <w:r w:rsidR="003A2404" w:rsidRPr="0067195C">
        <w:rPr>
          <w:noProof/>
          <w:lang w:val="es-ES"/>
        </w:rPr>
        <w:t>de</w:t>
      </w:r>
      <w:r w:rsidRPr="0067195C">
        <w:rPr>
          <w:noProof/>
          <w:lang w:val="es-ES"/>
        </w:rPr>
        <w:t xml:space="preserve"> los humedales intermareales y submareales. Estas </w:t>
      </w:r>
      <w:r w:rsidR="003A2404" w:rsidRPr="0067195C">
        <w:rPr>
          <w:noProof/>
          <w:lang w:val="es-ES"/>
        </w:rPr>
        <w:t>incongruencias</w:t>
      </w:r>
      <w:r w:rsidRPr="0067195C">
        <w:rPr>
          <w:noProof/>
          <w:lang w:val="es-ES"/>
        </w:rPr>
        <w:t xml:space="preserve"> dificultan las iniciativas de vigilancia y </w:t>
      </w:r>
      <w:r w:rsidR="006E31BF" w:rsidRPr="0067195C">
        <w:rPr>
          <w:noProof/>
          <w:lang w:val="es-ES"/>
        </w:rPr>
        <w:t>subraya</w:t>
      </w:r>
      <w:r w:rsidR="003A2404" w:rsidRPr="0067195C">
        <w:rPr>
          <w:noProof/>
          <w:lang w:val="es-ES"/>
        </w:rPr>
        <w:t>n</w:t>
      </w:r>
      <w:r w:rsidRPr="0067195C">
        <w:rPr>
          <w:noProof/>
          <w:lang w:val="es-ES"/>
        </w:rPr>
        <w:t xml:space="preserve"> la necesidad de armoniza</w:t>
      </w:r>
      <w:r w:rsidR="006E31BF" w:rsidRPr="0067195C">
        <w:rPr>
          <w:noProof/>
          <w:lang w:val="es-ES"/>
        </w:rPr>
        <w:t>ción</w:t>
      </w:r>
      <w:r w:rsidRPr="0067195C">
        <w:rPr>
          <w:noProof/>
          <w:lang w:val="es-ES"/>
        </w:rPr>
        <w:t xml:space="preserve"> </w:t>
      </w:r>
      <w:r w:rsidR="006E31BF" w:rsidRPr="0067195C">
        <w:rPr>
          <w:noProof/>
          <w:lang w:val="es-ES"/>
        </w:rPr>
        <w:t xml:space="preserve">de los </w:t>
      </w:r>
      <w:r w:rsidR="003A2404" w:rsidRPr="0067195C">
        <w:rPr>
          <w:noProof/>
          <w:lang w:val="es-ES"/>
        </w:rPr>
        <w:t>enfoques</w:t>
      </w:r>
      <w:r w:rsidR="006E31BF" w:rsidRPr="0067195C">
        <w:rPr>
          <w:rStyle w:val="FootnoteReference"/>
          <w:noProof/>
          <w:lang w:val="es-ES"/>
        </w:rPr>
        <w:footnoteReference w:id="10"/>
      </w:r>
      <w:r w:rsidRPr="0067195C">
        <w:rPr>
          <w:noProof/>
          <w:lang w:val="es-ES"/>
        </w:rPr>
        <w:t xml:space="preserve">. Los humedales continentales, </w:t>
      </w:r>
      <w:r w:rsidR="006E31BF" w:rsidRPr="0067195C">
        <w:rPr>
          <w:noProof/>
          <w:lang w:val="es-ES"/>
        </w:rPr>
        <w:t>como</w:t>
      </w:r>
      <w:r w:rsidRPr="0067195C">
        <w:rPr>
          <w:noProof/>
          <w:lang w:val="es-ES"/>
        </w:rPr>
        <w:t xml:space="preserve"> lagos, ríos, pantanos y turberas, </w:t>
      </w:r>
      <w:r w:rsidRPr="0067195C">
        <w:rPr>
          <w:noProof/>
          <w:lang w:val="es-ES"/>
        </w:rPr>
        <w:lastRenderedPageBreak/>
        <w:t>representan la mayor parte de la superficie de humedales</w:t>
      </w:r>
      <w:r w:rsidR="006E31BF" w:rsidRPr="0067195C">
        <w:rPr>
          <w:noProof/>
          <w:lang w:val="es-ES"/>
        </w:rPr>
        <w:t xml:space="preserve"> a escala mundial</w:t>
      </w:r>
      <w:r w:rsidRPr="0067195C">
        <w:rPr>
          <w:noProof/>
          <w:lang w:val="es-ES"/>
        </w:rPr>
        <w:t xml:space="preserve">, </w:t>
      </w:r>
      <w:r w:rsidR="003A2404" w:rsidRPr="0067195C">
        <w:rPr>
          <w:noProof/>
          <w:lang w:val="es-ES"/>
        </w:rPr>
        <w:t>seguidos por</w:t>
      </w:r>
      <w:r w:rsidRPr="0067195C">
        <w:rPr>
          <w:noProof/>
          <w:lang w:val="es-ES"/>
        </w:rPr>
        <w:t xml:space="preserve"> los humedales costeros y marinos. Los humedales artificiales, como los arrozales y embalses, </w:t>
      </w:r>
      <w:r w:rsidR="006E31BF" w:rsidRPr="0067195C">
        <w:rPr>
          <w:noProof/>
          <w:lang w:val="es-ES"/>
        </w:rPr>
        <w:t xml:space="preserve">se </w:t>
      </w:r>
      <w:r w:rsidR="00BB0199" w:rsidRPr="0067195C">
        <w:rPr>
          <w:noProof/>
          <w:lang w:val="es-ES"/>
        </w:rPr>
        <w:t>tienen en cuenta en el</w:t>
      </w:r>
      <w:r w:rsidR="006E31BF" w:rsidRPr="0067195C">
        <w:rPr>
          <w:noProof/>
          <w:lang w:val="es-ES"/>
        </w:rPr>
        <w:t xml:space="preserve"> total, pero representan </w:t>
      </w:r>
      <w:r w:rsidR="003A2404" w:rsidRPr="0067195C">
        <w:rPr>
          <w:noProof/>
          <w:lang w:val="es-ES"/>
        </w:rPr>
        <w:t xml:space="preserve">un </w:t>
      </w:r>
      <w:r w:rsidR="001A186F" w:rsidRPr="0067195C">
        <w:rPr>
          <w:noProof/>
          <w:lang w:val="es-ES"/>
        </w:rPr>
        <w:t>porcentaje</w:t>
      </w:r>
      <w:r w:rsidR="006E31BF" w:rsidRPr="0067195C">
        <w:rPr>
          <w:noProof/>
          <w:lang w:val="es-ES"/>
        </w:rPr>
        <w:t xml:space="preserve"> </w:t>
      </w:r>
      <w:r w:rsidR="003A2404" w:rsidRPr="0067195C">
        <w:rPr>
          <w:noProof/>
          <w:lang w:val="es-ES"/>
        </w:rPr>
        <w:t>mucho menor</w:t>
      </w:r>
      <w:r w:rsidR="006E31BF" w:rsidRPr="0067195C">
        <w:rPr>
          <w:noProof/>
          <w:lang w:val="es-ES"/>
        </w:rPr>
        <w:t>.</w:t>
      </w:r>
    </w:p>
    <w:p w14:paraId="766FD00C" w14:textId="77777777" w:rsidR="006E31BF" w:rsidRPr="0067195C" w:rsidRDefault="006E31BF" w:rsidP="006E31BF">
      <w:pPr>
        <w:pStyle w:val="ListParagraph"/>
        <w:rPr>
          <w:noProof/>
          <w:lang w:val="es-ES"/>
        </w:rPr>
      </w:pPr>
    </w:p>
    <w:p w14:paraId="3A8D45EF" w14:textId="77777777" w:rsidR="008B4043" w:rsidRPr="0067195C" w:rsidRDefault="006A0409" w:rsidP="006A0409">
      <w:pPr>
        <w:pStyle w:val="ListParagraph"/>
        <w:numPr>
          <w:ilvl w:val="0"/>
          <w:numId w:val="1"/>
        </w:numPr>
        <w:rPr>
          <w:noProof/>
          <w:lang w:val="es-ES"/>
        </w:rPr>
      </w:pPr>
      <w:r w:rsidRPr="0067195C">
        <w:rPr>
          <w:noProof/>
          <w:lang w:val="es-ES"/>
        </w:rPr>
        <w:t>Se calcula que al menos el 35 % de los humedales se ha perdido desde 1970</w:t>
      </w:r>
      <w:r w:rsidRPr="0067195C">
        <w:rPr>
          <w:rStyle w:val="FootnoteReference"/>
          <w:noProof/>
          <w:lang w:val="es-ES"/>
        </w:rPr>
        <w:footnoteReference w:id="11"/>
      </w:r>
      <w:r w:rsidRPr="0067195C">
        <w:rPr>
          <w:noProof/>
          <w:lang w:val="es-ES"/>
        </w:rPr>
        <w:t xml:space="preserve"> y la pérdida y degradación de humedales continúa a un ritmo alarmante, impulsada por el cambio en el uso del suelo, la contaminación, la extracción de agua, el cambio climático y la construcción de infraestructura. Además de estas tendencias recientes, de acuerdo con los cálculos de los análisis históricos, desde 1700 se han perdido aproximadamente 3,4 millones de km² de humedales continentales</w:t>
      </w:r>
      <w:r w:rsidRPr="0067195C">
        <w:rPr>
          <w:rStyle w:val="FootnoteReference"/>
          <w:noProof/>
          <w:lang w:val="es-ES"/>
        </w:rPr>
        <w:footnoteReference w:id="12"/>
      </w:r>
      <w:r w:rsidRPr="0067195C">
        <w:rPr>
          <w:noProof/>
          <w:lang w:val="es-ES"/>
        </w:rPr>
        <w:t xml:space="preserve">, aunque estas cifras </w:t>
      </w:r>
      <w:r w:rsidR="00EA0B42" w:rsidRPr="0067195C">
        <w:rPr>
          <w:noProof/>
          <w:lang w:val="es-ES"/>
        </w:rPr>
        <w:t>de largo plazo</w:t>
      </w:r>
      <w:r w:rsidRPr="0067195C">
        <w:rPr>
          <w:noProof/>
          <w:lang w:val="es-ES"/>
        </w:rPr>
        <w:t xml:space="preserve"> </w:t>
      </w:r>
      <w:r w:rsidR="00EA0B42" w:rsidRPr="0067195C">
        <w:rPr>
          <w:noProof/>
          <w:lang w:val="es-ES"/>
        </w:rPr>
        <w:t>varían</w:t>
      </w:r>
      <w:r w:rsidRPr="0067195C">
        <w:rPr>
          <w:noProof/>
          <w:lang w:val="es-ES"/>
        </w:rPr>
        <w:t xml:space="preserve"> </w:t>
      </w:r>
      <w:r w:rsidR="00B359FA" w:rsidRPr="0067195C">
        <w:rPr>
          <w:noProof/>
          <w:lang w:val="es-ES"/>
        </w:rPr>
        <w:t>dependiendo</w:t>
      </w:r>
      <w:r w:rsidR="003602F9" w:rsidRPr="0067195C">
        <w:rPr>
          <w:noProof/>
          <w:lang w:val="es-ES"/>
        </w:rPr>
        <w:t xml:space="preserve"> de</w:t>
      </w:r>
      <w:r w:rsidRPr="0067195C">
        <w:rPr>
          <w:noProof/>
          <w:lang w:val="es-ES"/>
        </w:rPr>
        <w:t xml:space="preserve"> las definiciones y fuentes de</w:t>
      </w:r>
      <w:r w:rsidR="0080070C" w:rsidRPr="0067195C">
        <w:rPr>
          <w:noProof/>
          <w:lang w:val="es-ES"/>
        </w:rPr>
        <w:t xml:space="preserve"> </w:t>
      </w:r>
      <w:r w:rsidRPr="0067195C">
        <w:rPr>
          <w:noProof/>
          <w:lang w:val="es-ES"/>
        </w:rPr>
        <w:t xml:space="preserve">datos. </w:t>
      </w:r>
      <w:r w:rsidR="0080070C" w:rsidRPr="0067195C">
        <w:rPr>
          <w:noProof/>
          <w:lang w:val="es-ES"/>
        </w:rPr>
        <w:t>Las repercusiones</w:t>
      </w:r>
      <w:r w:rsidRPr="0067195C">
        <w:rPr>
          <w:noProof/>
          <w:lang w:val="es-ES"/>
        </w:rPr>
        <w:t xml:space="preserve"> son especialmente </w:t>
      </w:r>
      <w:r w:rsidR="00B359FA" w:rsidRPr="0067195C">
        <w:rPr>
          <w:noProof/>
          <w:lang w:val="es-ES"/>
        </w:rPr>
        <w:t>graves</w:t>
      </w:r>
      <w:r w:rsidRPr="0067195C">
        <w:rPr>
          <w:noProof/>
          <w:lang w:val="es-ES"/>
        </w:rPr>
        <w:t xml:space="preserve"> para la biodiversidad de agua dulce, </w:t>
      </w:r>
      <w:r w:rsidR="0080070C" w:rsidRPr="0067195C">
        <w:rPr>
          <w:noProof/>
          <w:lang w:val="es-ES"/>
        </w:rPr>
        <w:t>y</w:t>
      </w:r>
      <w:r w:rsidR="00EA0B42" w:rsidRPr="0067195C">
        <w:rPr>
          <w:noProof/>
          <w:lang w:val="es-ES"/>
        </w:rPr>
        <w:t>a que</w:t>
      </w:r>
      <w:r w:rsidR="0080070C" w:rsidRPr="0067195C">
        <w:rPr>
          <w:noProof/>
          <w:lang w:val="es-ES"/>
        </w:rPr>
        <w:t xml:space="preserve"> se calcula</w:t>
      </w:r>
      <w:r w:rsidRPr="0067195C">
        <w:rPr>
          <w:noProof/>
          <w:lang w:val="es-ES"/>
        </w:rPr>
        <w:t xml:space="preserve"> que casi un tercio de las especies de peces de agua dulce están en peligro de extinción</w:t>
      </w:r>
      <w:r w:rsidR="00144ED3" w:rsidRPr="0067195C">
        <w:rPr>
          <w:rStyle w:val="FootnoteReference"/>
          <w:noProof/>
          <w:lang w:val="es-ES"/>
        </w:rPr>
        <w:footnoteReference w:id="13"/>
      </w:r>
      <w:r w:rsidRPr="0067195C">
        <w:rPr>
          <w:noProof/>
          <w:lang w:val="es-ES"/>
        </w:rPr>
        <w:t>.</w:t>
      </w:r>
    </w:p>
    <w:p w14:paraId="58C0B91D" w14:textId="77777777" w:rsidR="0080070C" w:rsidRPr="0067195C" w:rsidRDefault="0080070C" w:rsidP="0080070C">
      <w:pPr>
        <w:pStyle w:val="ListParagraph"/>
        <w:rPr>
          <w:noProof/>
          <w:lang w:val="es-ES"/>
        </w:rPr>
      </w:pPr>
    </w:p>
    <w:p w14:paraId="748A7ED3" w14:textId="77777777" w:rsidR="0080070C" w:rsidRPr="0067195C" w:rsidRDefault="008F34F1" w:rsidP="006A0409">
      <w:pPr>
        <w:pStyle w:val="ListParagraph"/>
        <w:numPr>
          <w:ilvl w:val="0"/>
          <w:numId w:val="1"/>
        </w:numPr>
        <w:rPr>
          <w:noProof/>
          <w:lang w:val="es-ES"/>
        </w:rPr>
      </w:pPr>
      <w:r w:rsidRPr="0067195C">
        <w:rPr>
          <w:noProof/>
          <w:lang w:val="es-ES"/>
        </w:rPr>
        <w:t>En m</w:t>
      </w:r>
      <w:r w:rsidR="0080070C" w:rsidRPr="0067195C">
        <w:rPr>
          <w:noProof/>
          <w:lang w:val="es-ES"/>
        </w:rPr>
        <w:t xml:space="preserve">uchos ecosistemas de humedales </w:t>
      </w:r>
      <w:r w:rsidRPr="0067195C">
        <w:rPr>
          <w:noProof/>
          <w:lang w:val="es-ES"/>
        </w:rPr>
        <w:t>han ocurrido</w:t>
      </w:r>
      <w:r w:rsidR="0080070C" w:rsidRPr="0067195C">
        <w:rPr>
          <w:noProof/>
          <w:lang w:val="es-ES"/>
        </w:rPr>
        <w:t xml:space="preserve"> cambios hidrológicos</w:t>
      </w:r>
      <w:r w:rsidR="00B359FA" w:rsidRPr="0067195C">
        <w:rPr>
          <w:noProof/>
          <w:lang w:val="es-ES"/>
        </w:rPr>
        <w:t xml:space="preserve"> y </w:t>
      </w:r>
      <w:r w:rsidRPr="0067195C">
        <w:rPr>
          <w:noProof/>
          <w:lang w:val="es-ES"/>
        </w:rPr>
        <w:t xml:space="preserve">esta situación persiste debido a la </w:t>
      </w:r>
      <w:r w:rsidR="0080070C" w:rsidRPr="0067195C">
        <w:rPr>
          <w:noProof/>
          <w:lang w:val="es-ES"/>
        </w:rPr>
        <w:t xml:space="preserve">contaminación por nutrientes, </w:t>
      </w:r>
      <w:r w:rsidRPr="0067195C">
        <w:rPr>
          <w:noProof/>
          <w:lang w:val="es-ES"/>
        </w:rPr>
        <w:t xml:space="preserve">la </w:t>
      </w:r>
      <w:r w:rsidR="0080070C" w:rsidRPr="0067195C">
        <w:rPr>
          <w:noProof/>
          <w:lang w:val="es-ES"/>
        </w:rPr>
        <w:t xml:space="preserve">fragmentación y </w:t>
      </w:r>
      <w:r w:rsidRPr="0067195C">
        <w:rPr>
          <w:noProof/>
          <w:lang w:val="es-ES"/>
        </w:rPr>
        <w:t xml:space="preserve">el </w:t>
      </w:r>
      <w:r w:rsidR="0080070C" w:rsidRPr="0067195C">
        <w:rPr>
          <w:noProof/>
          <w:lang w:val="es-ES"/>
        </w:rPr>
        <w:t xml:space="preserve">deterioro de su función ecológica. Estos cambios reducen su capacidad para prestar servicios esenciales como la regulación de las inundaciones, el almacenamiento de carbono y la conectividad de los hábitats, y </w:t>
      </w:r>
      <w:r w:rsidR="00CD401F" w:rsidRPr="0067195C">
        <w:rPr>
          <w:noProof/>
          <w:lang w:val="es-ES"/>
        </w:rPr>
        <w:t>ponen en peligro</w:t>
      </w:r>
      <w:r w:rsidR="0080070C" w:rsidRPr="0067195C">
        <w:rPr>
          <w:noProof/>
          <w:lang w:val="es-ES"/>
        </w:rPr>
        <w:t xml:space="preserve"> su función de apoyo a los objetivos climáticos y de biodiversidad. En este contexto, la restauración de los humedales</w:t>
      </w:r>
      <w:r w:rsidR="0089639A" w:rsidRPr="0067195C">
        <w:rPr>
          <w:rStyle w:val="FootnoteReference"/>
          <w:noProof/>
          <w:lang w:val="es-ES"/>
        </w:rPr>
        <w:footnoteReference w:id="14"/>
      </w:r>
      <w:r w:rsidR="0080070C" w:rsidRPr="0067195C">
        <w:rPr>
          <w:noProof/>
          <w:lang w:val="es-ES"/>
        </w:rPr>
        <w:t xml:space="preserve"> es tanto una necesidad urgente como una oportunidad estratégica para revertir el daño ecológico y, a la vez, lograr </w:t>
      </w:r>
      <w:r w:rsidRPr="0067195C">
        <w:rPr>
          <w:noProof/>
          <w:lang w:val="es-ES"/>
        </w:rPr>
        <w:t>múltiples</w:t>
      </w:r>
      <w:r w:rsidR="0080070C" w:rsidRPr="0067195C">
        <w:rPr>
          <w:noProof/>
          <w:lang w:val="es-ES"/>
        </w:rPr>
        <w:t xml:space="preserve"> beneficios </w:t>
      </w:r>
      <w:r w:rsidRPr="0067195C">
        <w:rPr>
          <w:noProof/>
          <w:lang w:val="es-ES"/>
        </w:rPr>
        <w:t>adicionales</w:t>
      </w:r>
      <w:r w:rsidR="0080070C" w:rsidRPr="0067195C">
        <w:rPr>
          <w:noProof/>
          <w:lang w:val="es-ES"/>
        </w:rPr>
        <w:t xml:space="preserve">, como la resiliencia ante el cambio climático, </w:t>
      </w:r>
      <w:r w:rsidR="00CD401F" w:rsidRPr="0067195C">
        <w:rPr>
          <w:noProof/>
          <w:lang w:val="es-ES"/>
        </w:rPr>
        <w:t>la mejora</w:t>
      </w:r>
      <w:r w:rsidR="0080070C" w:rsidRPr="0067195C">
        <w:rPr>
          <w:noProof/>
          <w:lang w:val="es-ES"/>
        </w:rPr>
        <w:t xml:space="preserve"> </w:t>
      </w:r>
      <w:r w:rsidR="00CD401F" w:rsidRPr="0067195C">
        <w:rPr>
          <w:noProof/>
          <w:lang w:val="es-ES"/>
        </w:rPr>
        <w:t>de la</w:t>
      </w:r>
      <w:r w:rsidR="0080070C" w:rsidRPr="0067195C">
        <w:rPr>
          <w:noProof/>
          <w:lang w:val="es-ES"/>
        </w:rPr>
        <w:t xml:space="preserve"> calidad y disponibilidad de</w:t>
      </w:r>
      <w:r w:rsidRPr="0067195C">
        <w:rPr>
          <w:noProof/>
          <w:lang w:val="es-ES"/>
        </w:rPr>
        <w:t>l</w:t>
      </w:r>
      <w:r w:rsidR="0080070C" w:rsidRPr="0067195C">
        <w:rPr>
          <w:noProof/>
          <w:lang w:val="es-ES"/>
        </w:rPr>
        <w:t xml:space="preserve"> agua, </w:t>
      </w:r>
      <w:r w:rsidR="00CD401F" w:rsidRPr="0067195C">
        <w:rPr>
          <w:noProof/>
          <w:lang w:val="es-ES"/>
        </w:rPr>
        <w:t>una mayor</w:t>
      </w:r>
      <w:r w:rsidR="0080070C" w:rsidRPr="0067195C">
        <w:rPr>
          <w:noProof/>
          <w:lang w:val="es-ES"/>
        </w:rPr>
        <w:t xml:space="preserve"> reducción del riesgo de desastres y medios de vida sostenibles.</w:t>
      </w:r>
    </w:p>
    <w:p w14:paraId="00305712" w14:textId="77777777" w:rsidR="00E26B98" w:rsidRPr="0067195C" w:rsidRDefault="00E26B98" w:rsidP="00E26B98">
      <w:pPr>
        <w:pStyle w:val="ListParagraph"/>
        <w:rPr>
          <w:noProof/>
          <w:lang w:val="es-ES"/>
        </w:rPr>
      </w:pPr>
    </w:p>
    <w:p w14:paraId="59890F1A" w14:textId="77777777" w:rsidR="00C91F42" w:rsidRPr="0067195C" w:rsidRDefault="00C91F42" w:rsidP="00C91F42">
      <w:pPr>
        <w:pStyle w:val="ListParagraph"/>
        <w:numPr>
          <w:ilvl w:val="0"/>
          <w:numId w:val="1"/>
        </w:numPr>
        <w:rPr>
          <w:noProof/>
          <w:lang w:val="es-ES"/>
        </w:rPr>
      </w:pPr>
      <w:r w:rsidRPr="0067195C">
        <w:rPr>
          <w:noProof/>
          <w:lang w:val="es-ES"/>
        </w:rPr>
        <w:t xml:space="preserve">La Convención lo reconoce desde hace tiempo, integrando la restauración en sus planes estratégicos y mencionándola en </w:t>
      </w:r>
      <w:r w:rsidR="0020434B" w:rsidRPr="0067195C">
        <w:rPr>
          <w:noProof/>
          <w:lang w:val="es-ES"/>
        </w:rPr>
        <w:t>numerosas</w:t>
      </w:r>
      <w:r w:rsidRPr="0067195C">
        <w:rPr>
          <w:noProof/>
          <w:lang w:val="es-ES"/>
        </w:rPr>
        <w:t xml:space="preserve"> </w:t>
      </w:r>
      <w:r w:rsidR="00EC2791" w:rsidRPr="0067195C">
        <w:rPr>
          <w:noProof/>
          <w:lang w:val="es-ES"/>
        </w:rPr>
        <w:t>r</w:t>
      </w:r>
      <w:r w:rsidRPr="0067195C">
        <w:rPr>
          <w:noProof/>
          <w:lang w:val="es-ES"/>
        </w:rPr>
        <w:t>esoluciones (p. ej., las Resoluciones VIII.16, XIII.13 y XIV.6</w:t>
      </w:r>
      <w:r w:rsidR="006669EE" w:rsidRPr="0067195C">
        <w:rPr>
          <w:rStyle w:val="FootnoteReference"/>
          <w:noProof/>
          <w:lang w:val="es-ES"/>
        </w:rPr>
        <w:footnoteReference w:id="15"/>
      </w:r>
      <w:r w:rsidRPr="0067195C">
        <w:rPr>
          <w:noProof/>
          <w:lang w:val="es-ES"/>
        </w:rPr>
        <w:t>) y lineamientos técnicos. Las iniciativas de restauración también son fundamentales para el cumplimiento de compromisos internacionales, entre ellos</w:t>
      </w:r>
      <w:r w:rsidR="0020434B" w:rsidRPr="0067195C">
        <w:rPr>
          <w:noProof/>
          <w:lang w:val="es-ES"/>
        </w:rPr>
        <w:t xml:space="preserve"> los siguientes</w:t>
      </w:r>
      <w:r w:rsidRPr="0067195C">
        <w:rPr>
          <w:noProof/>
          <w:lang w:val="es-ES"/>
        </w:rPr>
        <w:t>:</w:t>
      </w:r>
    </w:p>
    <w:p w14:paraId="7A152FCF" w14:textId="77777777" w:rsidR="00C91F42" w:rsidRPr="0067195C" w:rsidRDefault="00C91F42" w:rsidP="00926985">
      <w:pPr>
        <w:pStyle w:val="ListParagraph"/>
        <w:ind w:left="810" w:hanging="360"/>
        <w:rPr>
          <w:noProof/>
          <w:lang w:val="es-ES"/>
        </w:rPr>
      </w:pPr>
      <w:r w:rsidRPr="0067195C">
        <w:rPr>
          <w:noProof/>
          <w:lang w:val="es-ES"/>
        </w:rPr>
        <w:lastRenderedPageBreak/>
        <w:t xml:space="preserve">• </w:t>
      </w:r>
      <w:r w:rsidR="00926985" w:rsidRPr="0067195C">
        <w:rPr>
          <w:noProof/>
          <w:lang w:val="es-ES"/>
        </w:rPr>
        <w:tab/>
      </w:r>
      <w:r w:rsidRPr="0067195C">
        <w:rPr>
          <w:noProof/>
          <w:lang w:val="es-ES"/>
        </w:rPr>
        <w:t>Meta 2 del KM-GBF: “</w:t>
      </w:r>
      <w:r w:rsidR="0020434B" w:rsidRPr="0067195C">
        <w:rPr>
          <w:noProof/>
          <w:lang w:val="es-ES"/>
        </w:rPr>
        <w:t>velar</w:t>
      </w:r>
      <w:r w:rsidRPr="0067195C">
        <w:rPr>
          <w:noProof/>
          <w:lang w:val="es-ES"/>
        </w:rPr>
        <w:t xml:space="preserve"> </w:t>
      </w:r>
      <w:r w:rsidR="0020434B" w:rsidRPr="0067195C">
        <w:rPr>
          <w:noProof/>
          <w:lang w:val="es-ES"/>
        </w:rPr>
        <w:t xml:space="preserve">por </w:t>
      </w:r>
      <w:r w:rsidRPr="0067195C">
        <w:rPr>
          <w:noProof/>
          <w:lang w:val="es-ES"/>
        </w:rPr>
        <w:t>que</w:t>
      </w:r>
      <w:r w:rsidR="0020434B" w:rsidRPr="0067195C">
        <w:rPr>
          <w:noProof/>
          <w:lang w:val="es-ES"/>
        </w:rPr>
        <w:t>,</w:t>
      </w:r>
      <w:r w:rsidRPr="0067195C">
        <w:rPr>
          <w:noProof/>
          <w:lang w:val="es-ES"/>
        </w:rPr>
        <w:t xml:space="preserve"> para 2030</w:t>
      </w:r>
      <w:r w:rsidR="0020434B" w:rsidRPr="0067195C">
        <w:rPr>
          <w:noProof/>
          <w:lang w:val="es-ES"/>
        </w:rPr>
        <w:t>,</w:t>
      </w:r>
      <w:r w:rsidRPr="0067195C">
        <w:rPr>
          <w:noProof/>
          <w:lang w:val="es-ES"/>
        </w:rPr>
        <w:t xml:space="preserve"> al menos </w:t>
      </w:r>
      <w:r w:rsidR="0020434B" w:rsidRPr="0067195C">
        <w:rPr>
          <w:noProof/>
          <w:lang w:val="es-ES"/>
        </w:rPr>
        <w:t>el 30 %</w:t>
      </w:r>
      <w:r w:rsidRPr="0067195C">
        <w:rPr>
          <w:noProof/>
          <w:lang w:val="es-ES"/>
        </w:rPr>
        <w:t xml:space="preserve"> de las zonas </w:t>
      </w:r>
      <w:r w:rsidR="00C97B7C" w:rsidRPr="0067195C">
        <w:rPr>
          <w:noProof/>
          <w:lang w:val="es-ES"/>
        </w:rPr>
        <w:t xml:space="preserve">de ecosistemas </w:t>
      </w:r>
      <w:r w:rsidR="0020434B" w:rsidRPr="0067195C">
        <w:rPr>
          <w:noProof/>
          <w:lang w:val="es-ES"/>
        </w:rPr>
        <w:t xml:space="preserve">degradados </w:t>
      </w:r>
      <w:r w:rsidRPr="0067195C">
        <w:rPr>
          <w:noProof/>
          <w:lang w:val="es-ES"/>
        </w:rPr>
        <w:t>terrestres</w:t>
      </w:r>
      <w:r w:rsidR="00C97B7C" w:rsidRPr="0067195C">
        <w:rPr>
          <w:noProof/>
          <w:lang w:val="es-ES"/>
        </w:rPr>
        <w:t xml:space="preserve">, </w:t>
      </w:r>
      <w:r w:rsidRPr="0067195C">
        <w:rPr>
          <w:noProof/>
          <w:lang w:val="es-ES"/>
        </w:rPr>
        <w:t>de aguas continentales</w:t>
      </w:r>
      <w:r w:rsidR="00C97B7C" w:rsidRPr="0067195C">
        <w:rPr>
          <w:noProof/>
          <w:lang w:val="es-ES"/>
        </w:rPr>
        <w:t>,</w:t>
      </w:r>
      <w:r w:rsidRPr="0067195C">
        <w:rPr>
          <w:noProof/>
          <w:lang w:val="es-ES"/>
        </w:rPr>
        <w:t xml:space="preserve"> costeros y marinos </w:t>
      </w:r>
      <w:r w:rsidR="0020434B" w:rsidRPr="0067195C">
        <w:rPr>
          <w:noProof/>
          <w:lang w:val="es-ES"/>
        </w:rPr>
        <w:t>sean</w:t>
      </w:r>
      <w:r w:rsidRPr="0067195C">
        <w:rPr>
          <w:noProof/>
          <w:lang w:val="es-ES"/>
        </w:rPr>
        <w:t xml:space="preserve"> </w:t>
      </w:r>
      <w:r w:rsidR="00C97B7C" w:rsidRPr="0067195C">
        <w:rPr>
          <w:noProof/>
          <w:lang w:val="es-ES"/>
        </w:rPr>
        <w:t xml:space="preserve">objeto de una restauración </w:t>
      </w:r>
      <w:r w:rsidR="0020434B" w:rsidRPr="0067195C">
        <w:rPr>
          <w:noProof/>
          <w:lang w:val="es-ES"/>
        </w:rPr>
        <w:t>eficaz</w:t>
      </w:r>
      <w:r w:rsidRPr="0067195C">
        <w:rPr>
          <w:noProof/>
          <w:lang w:val="es-ES"/>
        </w:rPr>
        <w:t>”;</w:t>
      </w:r>
    </w:p>
    <w:p w14:paraId="19D81ED9" w14:textId="77777777" w:rsidR="00C91F42" w:rsidRPr="0067195C" w:rsidRDefault="00C91F42" w:rsidP="00926985">
      <w:pPr>
        <w:pStyle w:val="ListParagraph"/>
        <w:ind w:left="810" w:hanging="360"/>
        <w:rPr>
          <w:noProof/>
          <w:lang w:val="es-ES"/>
        </w:rPr>
      </w:pPr>
      <w:r w:rsidRPr="0067195C">
        <w:rPr>
          <w:noProof/>
          <w:lang w:val="es-ES"/>
        </w:rPr>
        <w:t xml:space="preserve">• </w:t>
      </w:r>
      <w:r w:rsidR="00926985" w:rsidRPr="0067195C">
        <w:rPr>
          <w:noProof/>
          <w:lang w:val="es-ES"/>
        </w:rPr>
        <w:tab/>
      </w:r>
      <w:r w:rsidRPr="0067195C">
        <w:rPr>
          <w:noProof/>
          <w:lang w:val="es-ES"/>
        </w:rPr>
        <w:t>ODS 6.6: “</w:t>
      </w:r>
      <w:r w:rsidR="0020434B" w:rsidRPr="0067195C">
        <w:rPr>
          <w:rFonts w:asciiTheme="minorHAnsi" w:hAnsiTheme="minorHAnsi"/>
          <w:noProof/>
          <w:lang w:val="es-ES"/>
        </w:rPr>
        <w:t>proteger y restaurar los ecosistemas relacionados con el agua</w:t>
      </w:r>
      <w:r w:rsidRPr="0067195C">
        <w:rPr>
          <w:noProof/>
          <w:lang w:val="es-ES"/>
        </w:rPr>
        <w:t>”;</w:t>
      </w:r>
    </w:p>
    <w:p w14:paraId="13242E0C" w14:textId="77777777" w:rsidR="00C91F42" w:rsidRPr="0067195C" w:rsidRDefault="00C91F42" w:rsidP="00926985">
      <w:pPr>
        <w:pStyle w:val="ListParagraph"/>
        <w:ind w:left="810" w:hanging="360"/>
        <w:rPr>
          <w:noProof/>
          <w:lang w:val="es-ES"/>
        </w:rPr>
      </w:pPr>
      <w:r w:rsidRPr="0067195C">
        <w:rPr>
          <w:noProof/>
          <w:lang w:val="es-ES"/>
        </w:rPr>
        <w:t xml:space="preserve">• </w:t>
      </w:r>
      <w:r w:rsidR="00926985" w:rsidRPr="0067195C">
        <w:rPr>
          <w:noProof/>
          <w:lang w:val="es-ES"/>
        </w:rPr>
        <w:tab/>
      </w:r>
      <w:r w:rsidRPr="0067195C">
        <w:rPr>
          <w:noProof/>
          <w:lang w:val="es-ES"/>
        </w:rPr>
        <w:t>ODS 14.2: “</w:t>
      </w:r>
      <w:r w:rsidR="0020434B" w:rsidRPr="0067195C">
        <w:rPr>
          <w:noProof/>
          <w:lang w:val="es-ES"/>
        </w:rPr>
        <w:t>gestión y protección</w:t>
      </w:r>
      <w:r w:rsidRPr="0067195C">
        <w:rPr>
          <w:noProof/>
          <w:lang w:val="es-ES"/>
        </w:rPr>
        <w:t xml:space="preserve"> sostenible los ecosistemas marinos y costeros, incluso mediante el fortalecimiento de su resiliencia y </w:t>
      </w:r>
      <w:r w:rsidR="0020434B" w:rsidRPr="0067195C">
        <w:rPr>
          <w:noProof/>
          <w:lang w:val="es-ES"/>
        </w:rPr>
        <w:t xml:space="preserve">su </w:t>
      </w:r>
      <w:r w:rsidRPr="0067195C">
        <w:rPr>
          <w:noProof/>
          <w:lang w:val="es-ES"/>
        </w:rPr>
        <w:t xml:space="preserve">restauración </w:t>
      </w:r>
      <w:r w:rsidR="0020434B" w:rsidRPr="0067195C">
        <w:rPr>
          <w:noProof/>
          <w:lang w:val="es-ES"/>
        </w:rPr>
        <w:t>para</w:t>
      </w:r>
      <w:r w:rsidRPr="0067195C">
        <w:rPr>
          <w:noProof/>
          <w:lang w:val="es-ES"/>
        </w:rPr>
        <w:t xml:space="preserve"> </w:t>
      </w:r>
      <w:r w:rsidR="0020434B" w:rsidRPr="0067195C">
        <w:rPr>
          <w:noProof/>
          <w:lang w:val="es-ES"/>
        </w:rPr>
        <w:t>lograr océanos sanos y productivos</w:t>
      </w:r>
      <w:r w:rsidRPr="0067195C">
        <w:rPr>
          <w:noProof/>
          <w:lang w:val="es-ES"/>
        </w:rPr>
        <w:t>”;</w:t>
      </w:r>
    </w:p>
    <w:p w14:paraId="6E073336" w14:textId="77777777" w:rsidR="00C91F42" w:rsidRPr="0067195C" w:rsidRDefault="00C91F42" w:rsidP="00926985">
      <w:pPr>
        <w:pStyle w:val="ListParagraph"/>
        <w:ind w:left="810" w:hanging="360"/>
        <w:rPr>
          <w:noProof/>
          <w:lang w:val="es-ES"/>
        </w:rPr>
      </w:pPr>
      <w:r w:rsidRPr="0067195C">
        <w:rPr>
          <w:noProof/>
          <w:lang w:val="es-ES"/>
        </w:rPr>
        <w:t xml:space="preserve">• </w:t>
      </w:r>
      <w:r w:rsidR="00926985" w:rsidRPr="0067195C">
        <w:rPr>
          <w:noProof/>
          <w:lang w:val="es-ES"/>
        </w:rPr>
        <w:tab/>
      </w:r>
      <w:r w:rsidRPr="0067195C">
        <w:rPr>
          <w:noProof/>
          <w:lang w:val="es-ES"/>
        </w:rPr>
        <w:t>Meta 15.1 de los ODS: “</w:t>
      </w:r>
      <w:r w:rsidR="00032CF8" w:rsidRPr="0067195C">
        <w:rPr>
          <w:noProof/>
          <w:lang w:val="es-ES"/>
        </w:rPr>
        <w:t>v</w:t>
      </w:r>
      <w:r w:rsidR="00C97B7C" w:rsidRPr="0067195C">
        <w:rPr>
          <w:noProof/>
          <w:lang w:val="es-ES"/>
        </w:rPr>
        <w:t>elar por la conservación, el restablecimiento y el uso sostenible</w:t>
      </w:r>
      <w:r w:rsidR="00D7072F" w:rsidRPr="0067195C">
        <w:rPr>
          <w:noProof/>
          <w:lang w:val="es-ES"/>
        </w:rPr>
        <w:t xml:space="preserve"> de</w:t>
      </w:r>
      <w:r w:rsidRPr="0067195C">
        <w:rPr>
          <w:noProof/>
          <w:lang w:val="es-ES"/>
        </w:rPr>
        <w:t xml:space="preserve"> los ecosistemas terrestres y de agua dulce continentales”; </w:t>
      </w:r>
    </w:p>
    <w:p w14:paraId="254488F1" w14:textId="77777777" w:rsidR="00E26B98" w:rsidRPr="0067195C" w:rsidRDefault="00C91F42" w:rsidP="00926985">
      <w:pPr>
        <w:pStyle w:val="ListParagraph"/>
        <w:ind w:left="810" w:hanging="360"/>
        <w:rPr>
          <w:noProof/>
          <w:lang w:val="es-ES"/>
        </w:rPr>
      </w:pPr>
      <w:r w:rsidRPr="0067195C">
        <w:rPr>
          <w:noProof/>
          <w:lang w:val="es-ES"/>
        </w:rPr>
        <w:t xml:space="preserve">• </w:t>
      </w:r>
      <w:r w:rsidR="00926985" w:rsidRPr="0067195C">
        <w:rPr>
          <w:noProof/>
          <w:lang w:val="es-ES"/>
        </w:rPr>
        <w:tab/>
      </w:r>
      <w:r w:rsidRPr="0067195C">
        <w:rPr>
          <w:noProof/>
          <w:lang w:val="es-ES"/>
        </w:rPr>
        <w:t>El Acuerdo de París sobre el cambio climático.</w:t>
      </w:r>
    </w:p>
    <w:p w14:paraId="514655CC" w14:textId="77777777" w:rsidR="005D3305" w:rsidRPr="0067195C" w:rsidRDefault="005D3305" w:rsidP="00926985">
      <w:pPr>
        <w:pStyle w:val="ListParagraph"/>
        <w:ind w:left="810" w:hanging="360"/>
        <w:rPr>
          <w:noProof/>
          <w:lang w:val="es-ES"/>
        </w:rPr>
      </w:pPr>
    </w:p>
    <w:p w14:paraId="1256618F" w14:textId="77777777" w:rsidR="008B4043" w:rsidRPr="0067195C" w:rsidRDefault="005D3305" w:rsidP="005D3305">
      <w:pPr>
        <w:pStyle w:val="ListParagraph"/>
        <w:numPr>
          <w:ilvl w:val="0"/>
          <w:numId w:val="1"/>
        </w:numPr>
        <w:rPr>
          <w:noProof/>
          <w:lang w:val="es-ES"/>
        </w:rPr>
      </w:pPr>
      <w:r w:rsidRPr="0067195C">
        <w:rPr>
          <w:noProof/>
          <w:lang w:val="es-ES"/>
        </w:rPr>
        <w:t xml:space="preserve">El Decenio de las Naciones Unidas para la Restauración de los Ecosistemas (2021-2030) es una iniciativa mundial para promover y acelerar la restauración de los ecosistemas, incluidos los humedales, apoyando a los países en el logro de los objetivos mundiales mediante la </w:t>
      </w:r>
      <w:r w:rsidR="00762145" w:rsidRPr="0067195C">
        <w:rPr>
          <w:noProof/>
          <w:lang w:val="es-ES"/>
        </w:rPr>
        <w:t>concienciación</w:t>
      </w:r>
      <w:r w:rsidRPr="0067195C">
        <w:rPr>
          <w:noProof/>
          <w:lang w:val="es-ES"/>
        </w:rPr>
        <w:t xml:space="preserve">, la </w:t>
      </w:r>
      <w:r w:rsidR="00762145" w:rsidRPr="0067195C">
        <w:rPr>
          <w:noProof/>
          <w:lang w:val="es-ES"/>
        </w:rPr>
        <w:t>creación</w:t>
      </w:r>
      <w:r w:rsidRPr="0067195C">
        <w:rPr>
          <w:noProof/>
          <w:lang w:val="es-ES"/>
        </w:rPr>
        <w:t xml:space="preserve"> de </w:t>
      </w:r>
      <w:r w:rsidR="00762145" w:rsidRPr="0067195C">
        <w:rPr>
          <w:noProof/>
          <w:lang w:val="es-ES"/>
        </w:rPr>
        <w:t>alianzas</w:t>
      </w:r>
      <w:r w:rsidRPr="0067195C">
        <w:rPr>
          <w:noProof/>
          <w:lang w:val="es-ES"/>
        </w:rPr>
        <w:t xml:space="preserve"> y </w:t>
      </w:r>
      <w:r w:rsidR="00D7072F" w:rsidRPr="0067195C">
        <w:rPr>
          <w:noProof/>
          <w:lang w:val="es-ES"/>
        </w:rPr>
        <w:t>el fortalecimiento de la aplicación</w:t>
      </w:r>
      <w:r w:rsidRPr="0067195C">
        <w:rPr>
          <w:noProof/>
          <w:lang w:val="es-ES"/>
        </w:rPr>
        <w:t>.</w:t>
      </w:r>
    </w:p>
    <w:p w14:paraId="16E95463" w14:textId="77777777" w:rsidR="00B97B59" w:rsidRPr="0067195C" w:rsidRDefault="00B97B59" w:rsidP="00B97B59">
      <w:pPr>
        <w:ind w:left="0" w:firstLine="0"/>
        <w:rPr>
          <w:noProof/>
          <w:lang w:val="es-ES"/>
        </w:rPr>
      </w:pPr>
    </w:p>
    <w:p w14:paraId="10571E9A" w14:textId="77777777" w:rsidR="00B97B59" w:rsidRPr="0067195C" w:rsidRDefault="00B97B59" w:rsidP="00B97B59">
      <w:pPr>
        <w:rPr>
          <w:b/>
          <w:bCs/>
          <w:noProof/>
          <w:lang w:val="es-ES"/>
        </w:rPr>
      </w:pPr>
      <w:r w:rsidRPr="0067195C">
        <w:rPr>
          <w:b/>
          <w:bCs/>
          <w:noProof/>
          <w:lang w:val="es-ES"/>
        </w:rPr>
        <w:t>Iniciativas en el contexto de la Convención sobre los Humedales</w:t>
      </w:r>
    </w:p>
    <w:p w14:paraId="793DBC1B" w14:textId="77777777" w:rsidR="00B97B59" w:rsidRPr="0067195C" w:rsidRDefault="00B97B59" w:rsidP="00B97B59">
      <w:pPr>
        <w:ind w:left="0" w:firstLine="0"/>
        <w:rPr>
          <w:noProof/>
          <w:lang w:val="es-ES"/>
        </w:rPr>
      </w:pPr>
    </w:p>
    <w:p w14:paraId="5066408F" w14:textId="77777777" w:rsidR="00B97B59" w:rsidRPr="0067195C" w:rsidRDefault="00B97B59" w:rsidP="005D3305">
      <w:pPr>
        <w:pStyle w:val="ListParagraph"/>
        <w:numPr>
          <w:ilvl w:val="0"/>
          <w:numId w:val="1"/>
        </w:numPr>
        <w:rPr>
          <w:noProof/>
          <w:lang w:val="es-ES"/>
        </w:rPr>
      </w:pPr>
      <w:r w:rsidRPr="0067195C">
        <w:rPr>
          <w:noProof/>
          <w:lang w:val="es-ES"/>
        </w:rPr>
        <w:t xml:space="preserve">Desde principios de la década de 1990, la Convención ha reconocido que la restauración es un elemento esencial de la conservación y el uso racional de los humedales. En la Recomendación 4.1 (1990) se alentaba a iniciar proyectos de restauración, mientras que en la Recomendación 6.15 (1996) se instaba a integrar la restauración en las políticas nacionales de medio ambiente. La Resolución VII.17 (1999) insistió aún más en la restauración como componente clave de la planificación nacional </w:t>
      </w:r>
      <w:r w:rsidR="00D30646" w:rsidRPr="0067195C">
        <w:rPr>
          <w:noProof/>
          <w:lang w:val="es-ES"/>
        </w:rPr>
        <w:t xml:space="preserve">en materia </w:t>
      </w:r>
      <w:r w:rsidRPr="0067195C">
        <w:rPr>
          <w:noProof/>
          <w:lang w:val="es-ES"/>
        </w:rPr>
        <w:t>de humedales. En la Resolución VIII.16 (2002), las Partes Contratantes aprobaron principios y lineamientos para la restauración de humedales. Esto aportó orientaciones estructuradas y adaptables para la planificación, ejecución y vigilancia, y sigue siendo una piedra angular para la acción a escala nacional.</w:t>
      </w:r>
    </w:p>
    <w:p w14:paraId="7DC78563" w14:textId="77777777" w:rsidR="00B97B59" w:rsidRPr="0067195C" w:rsidRDefault="00B97B59" w:rsidP="00B97B59">
      <w:pPr>
        <w:pStyle w:val="ListParagraph"/>
        <w:ind w:left="440" w:firstLine="0"/>
        <w:rPr>
          <w:noProof/>
          <w:lang w:val="es-ES"/>
        </w:rPr>
      </w:pPr>
    </w:p>
    <w:p w14:paraId="6A552631" w14:textId="77777777" w:rsidR="00B97B59" w:rsidRPr="0067195C" w:rsidRDefault="00B97B59" w:rsidP="005D3305">
      <w:pPr>
        <w:pStyle w:val="ListParagraph"/>
        <w:numPr>
          <w:ilvl w:val="0"/>
          <w:numId w:val="1"/>
        </w:numPr>
        <w:rPr>
          <w:noProof/>
          <w:lang w:val="es-ES"/>
        </w:rPr>
      </w:pPr>
      <w:r w:rsidRPr="0067195C">
        <w:rPr>
          <w:noProof/>
          <w:lang w:val="es-ES"/>
        </w:rPr>
        <w:t xml:space="preserve">La </w:t>
      </w:r>
      <w:r w:rsidR="00032CF8" w:rsidRPr="0067195C">
        <w:rPr>
          <w:noProof/>
          <w:lang w:val="es-ES"/>
        </w:rPr>
        <w:t>M</w:t>
      </w:r>
      <w:r w:rsidRPr="0067195C">
        <w:rPr>
          <w:noProof/>
          <w:lang w:val="es-ES"/>
        </w:rPr>
        <w:t>eta 12 del Cuarto Plan Estratégico de la Convención sobre los Humedales 2016-2024</w:t>
      </w:r>
      <w:r w:rsidR="006669EE" w:rsidRPr="0067195C">
        <w:rPr>
          <w:rStyle w:val="FootnoteReference"/>
          <w:noProof/>
          <w:lang w:val="es-ES"/>
        </w:rPr>
        <w:footnoteReference w:id="16"/>
      </w:r>
      <w:r w:rsidRPr="0067195C">
        <w:rPr>
          <w:noProof/>
          <w:lang w:val="es-ES"/>
        </w:rPr>
        <w:t xml:space="preserve"> se centra en la restauración de humedales: “La restauración está en curso en los humedales degradados, dando prioridad a los humedales </w:t>
      </w:r>
      <w:r w:rsidR="006669EE" w:rsidRPr="0067195C">
        <w:rPr>
          <w:noProof/>
          <w:lang w:val="es-ES"/>
        </w:rPr>
        <w:t>importantes</w:t>
      </w:r>
      <w:r w:rsidRPr="0067195C">
        <w:rPr>
          <w:noProof/>
          <w:lang w:val="es-ES"/>
        </w:rPr>
        <w:t xml:space="preserve"> para la conservación de la biodiversidad, la reducción del riesgo de desastres, los medios de vida y/o la mitigación</w:t>
      </w:r>
      <w:r w:rsidR="006669EE" w:rsidRPr="0067195C">
        <w:rPr>
          <w:noProof/>
          <w:lang w:val="es-ES"/>
        </w:rPr>
        <w:t xml:space="preserve"> del cambio climático</w:t>
      </w:r>
      <w:r w:rsidRPr="0067195C">
        <w:rPr>
          <w:noProof/>
          <w:lang w:val="es-ES"/>
        </w:rPr>
        <w:t xml:space="preserve"> y adaptación a</w:t>
      </w:r>
      <w:r w:rsidR="006669EE" w:rsidRPr="0067195C">
        <w:rPr>
          <w:noProof/>
          <w:lang w:val="es-ES"/>
        </w:rPr>
        <w:t xml:space="preserve"> este</w:t>
      </w:r>
      <w:r w:rsidRPr="0067195C">
        <w:rPr>
          <w:noProof/>
          <w:lang w:val="es-ES"/>
        </w:rPr>
        <w:t xml:space="preserve">”. Muchas </w:t>
      </w:r>
      <w:r w:rsidR="00D30646" w:rsidRPr="0067195C">
        <w:rPr>
          <w:noProof/>
          <w:lang w:val="es-ES"/>
        </w:rPr>
        <w:t>r</w:t>
      </w:r>
      <w:r w:rsidRPr="0067195C">
        <w:rPr>
          <w:noProof/>
          <w:lang w:val="es-ES"/>
        </w:rPr>
        <w:t>esoluciones recientes</w:t>
      </w:r>
      <w:r w:rsidR="00D30646" w:rsidRPr="0067195C">
        <w:rPr>
          <w:noProof/>
          <w:lang w:val="es-ES"/>
        </w:rPr>
        <w:t>, como las Resoluciones XIII.13 y XIII.14,</w:t>
      </w:r>
      <w:r w:rsidRPr="0067195C">
        <w:rPr>
          <w:noProof/>
          <w:lang w:val="es-ES"/>
        </w:rPr>
        <w:t xml:space="preserve"> </w:t>
      </w:r>
      <w:r w:rsidR="006669EE" w:rsidRPr="0067195C">
        <w:rPr>
          <w:noProof/>
          <w:lang w:val="es-ES"/>
        </w:rPr>
        <w:t>se refieren a</w:t>
      </w:r>
      <w:r w:rsidRPr="0067195C">
        <w:rPr>
          <w:noProof/>
          <w:lang w:val="es-ES"/>
        </w:rPr>
        <w:t xml:space="preserve"> la restauración de humedales, por </w:t>
      </w:r>
      <w:r w:rsidR="00032CF8" w:rsidRPr="0067195C">
        <w:rPr>
          <w:noProof/>
          <w:lang w:val="es-ES"/>
        </w:rPr>
        <w:t>ejemplo,</w:t>
      </w:r>
      <w:r w:rsidRPr="0067195C">
        <w:rPr>
          <w:noProof/>
          <w:lang w:val="es-ES"/>
        </w:rPr>
        <w:t xml:space="preserve"> para tipos específicos de humedales</w:t>
      </w:r>
      <w:r w:rsidR="00D30646" w:rsidRPr="0067195C">
        <w:rPr>
          <w:noProof/>
          <w:lang w:val="es-ES"/>
        </w:rPr>
        <w:t>,</w:t>
      </w:r>
      <w:r w:rsidRPr="0067195C">
        <w:rPr>
          <w:noProof/>
          <w:lang w:val="es-ES"/>
        </w:rPr>
        <w:t xml:space="preserve"> o para fines específicos</w:t>
      </w:r>
      <w:r w:rsidR="00D30646" w:rsidRPr="0067195C">
        <w:rPr>
          <w:noProof/>
          <w:lang w:val="es-ES"/>
        </w:rPr>
        <w:t>,</w:t>
      </w:r>
      <w:r w:rsidRPr="0067195C">
        <w:rPr>
          <w:noProof/>
          <w:lang w:val="es-ES"/>
        </w:rPr>
        <w:t xml:space="preserve"> como las Resoluciones XIV.16 y XIV.17. Varios </w:t>
      </w:r>
      <w:r w:rsidR="006669EE" w:rsidRPr="0067195C">
        <w:rPr>
          <w:noProof/>
          <w:lang w:val="es-ES"/>
        </w:rPr>
        <w:t>documentos</w:t>
      </w:r>
      <w:r w:rsidRPr="0067195C">
        <w:rPr>
          <w:noProof/>
          <w:lang w:val="es-ES"/>
        </w:rPr>
        <w:t xml:space="preserve"> del GECT elaborados en el marco del </w:t>
      </w:r>
      <w:r w:rsidR="006669EE" w:rsidRPr="0067195C">
        <w:rPr>
          <w:noProof/>
          <w:lang w:val="es-ES"/>
        </w:rPr>
        <w:t>Cuarto Plan Estratégico</w:t>
      </w:r>
      <w:r w:rsidRPr="0067195C">
        <w:rPr>
          <w:noProof/>
          <w:lang w:val="es-ES"/>
        </w:rPr>
        <w:t xml:space="preserve"> también </w:t>
      </w:r>
      <w:r w:rsidR="00D30646" w:rsidRPr="0067195C">
        <w:rPr>
          <w:noProof/>
          <w:lang w:val="es-ES"/>
        </w:rPr>
        <w:t>se ocupan</w:t>
      </w:r>
      <w:r w:rsidR="006669EE" w:rsidRPr="0067195C">
        <w:rPr>
          <w:noProof/>
          <w:lang w:val="es-ES"/>
        </w:rPr>
        <w:t xml:space="preserve"> de </w:t>
      </w:r>
      <w:r w:rsidRPr="0067195C">
        <w:rPr>
          <w:noProof/>
          <w:lang w:val="es-ES"/>
        </w:rPr>
        <w:t xml:space="preserve">la restauración. En el Cuadro 1 se resumen las principales contribuciones de la Convención </w:t>
      </w:r>
      <w:r w:rsidR="00D30646" w:rsidRPr="0067195C">
        <w:rPr>
          <w:noProof/>
          <w:lang w:val="es-ES"/>
        </w:rPr>
        <w:t>para impulsar</w:t>
      </w:r>
      <w:r w:rsidRPr="0067195C">
        <w:rPr>
          <w:noProof/>
          <w:lang w:val="es-ES"/>
        </w:rPr>
        <w:t xml:space="preserve"> la restauración de humedales.</w:t>
      </w:r>
    </w:p>
    <w:p w14:paraId="5FA7101F" w14:textId="77777777" w:rsidR="006669EE" w:rsidRPr="0067195C" w:rsidRDefault="006669EE" w:rsidP="006669EE">
      <w:pPr>
        <w:pStyle w:val="ListParagraph"/>
        <w:rPr>
          <w:noProof/>
          <w:lang w:val="es-ES"/>
        </w:rPr>
      </w:pPr>
    </w:p>
    <w:p w14:paraId="27226BCD" w14:textId="77777777" w:rsidR="006669EE" w:rsidRPr="0067195C" w:rsidRDefault="006669EE" w:rsidP="005D3305">
      <w:pPr>
        <w:pStyle w:val="ListParagraph"/>
        <w:numPr>
          <w:ilvl w:val="0"/>
          <w:numId w:val="1"/>
        </w:numPr>
        <w:rPr>
          <w:noProof/>
          <w:lang w:val="es-ES"/>
        </w:rPr>
      </w:pPr>
      <w:r w:rsidRPr="0067195C">
        <w:rPr>
          <w:noProof/>
          <w:lang w:val="es-ES"/>
        </w:rPr>
        <w:t xml:space="preserve">Los informes nacionales </w:t>
      </w:r>
      <w:r w:rsidR="00F24C19" w:rsidRPr="0067195C">
        <w:rPr>
          <w:noProof/>
          <w:lang w:val="es-ES"/>
        </w:rPr>
        <w:t>remitidos</w:t>
      </w:r>
      <w:r w:rsidRPr="0067195C">
        <w:rPr>
          <w:noProof/>
          <w:lang w:val="es-ES"/>
        </w:rPr>
        <w:t xml:space="preserve"> a la COP15 </w:t>
      </w:r>
      <w:r w:rsidR="00D30646" w:rsidRPr="0067195C">
        <w:rPr>
          <w:noProof/>
          <w:lang w:val="es-ES"/>
        </w:rPr>
        <w:t>reflejan</w:t>
      </w:r>
      <w:r w:rsidRPr="0067195C">
        <w:rPr>
          <w:noProof/>
          <w:lang w:val="es-ES"/>
        </w:rPr>
        <w:t xml:space="preserve"> que, si bien se han ejecutado programas de restauración en muchos países, el progreso general ha sido desigual. </w:t>
      </w:r>
      <w:r w:rsidR="00F24C19" w:rsidRPr="0067195C">
        <w:rPr>
          <w:noProof/>
          <w:lang w:val="es-ES"/>
        </w:rPr>
        <w:t>Hasta</w:t>
      </w:r>
      <w:r w:rsidRPr="0067195C">
        <w:rPr>
          <w:noProof/>
          <w:lang w:val="es-ES"/>
        </w:rPr>
        <w:t xml:space="preserve"> la COP15, el 54 % de las Partes Contratantes que present</w:t>
      </w:r>
      <w:r w:rsidR="00F24C19" w:rsidRPr="0067195C">
        <w:rPr>
          <w:noProof/>
          <w:lang w:val="es-ES"/>
        </w:rPr>
        <w:t>a</w:t>
      </w:r>
      <w:r w:rsidRPr="0067195C">
        <w:rPr>
          <w:noProof/>
          <w:lang w:val="es-ES"/>
        </w:rPr>
        <w:t>n informes nacionales inform</w:t>
      </w:r>
      <w:r w:rsidR="00F24C19" w:rsidRPr="0067195C">
        <w:rPr>
          <w:noProof/>
          <w:lang w:val="es-ES"/>
        </w:rPr>
        <w:t>a</w:t>
      </w:r>
      <w:r w:rsidRPr="0067195C">
        <w:rPr>
          <w:noProof/>
          <w:lang w:val="es-ES"/>
        </w:rPr>
        <w:t xml:space="preserve"> de que </w:t>
      </w:r>
      <w:r w:rsidR="00F24C19" w:rsidRPr="0067195C">
        <w:rPr>
          <w:noProof/>
          <w:lang w:val="es-ES"/>
        </w:rPr>
        <w:t>han</w:t>
      </w:r>
      <w:r w:rsidRPr="0067195C">
        <w:rPr>
          <w:noProof/>
          <w:lang w:val="es-ES"/>
        </w:rPr>
        <w:t xml:space="preserve"> ejecutado programas de restauración y el 45 % inform</w:t>
      </w:r>
      <w:r w:rsidR="00F24C19" w:rsidRPr="0067195C">
        <w:rPr>
          <w:noProof/>
          <w:lang w:val="es-ES"/>
        </w:rPr>
        <w:t>a</w:t>
      </w:r>
      <w:r w:rsidRPr="0067195C">
        <w:rPr>
          <w:noProof/>
          <w:lang w:val="es-ES"/>
        </w:rPr>
        <w:t xml:space="preserve"> de que </w:t>
      </w:r>
      <w:r w:rsidR="00F24C19" w:rsidRPr="0067195C">
        <w:rPr>
          <w:noProof/>
          <w:lang w:val="es-ES"/>
        </w:rPr>
        <w:t>ha</w:t>
      </w:r>
      <w:r w:rsidRPr="0067195C">
        <w:rPr>
          <w:noProof/>
          <w:lang w:val="es-ES"/>
        </w:rPr>
        <w:t xml:space="preserve"> establecido objetivos nacionales de restauración, aunque </w:t>
      </w:r>
      <w:r w:rsidR="00F001B6" w:rsidRPr="0067195C">
        <w:rPr>
          <w:noProof/>
          <w:lang w:val="es-ES"/>
        </w:rPr>
        <w:t>ello</w:t>
      </w:r>
      <w:r w:rsidRPr="0067195C">
        <w:rPr>
          <w:noProof/>
          <w:lang w:val="es-ES"/>
        </w:rPr>
        <w:t xml:space="preserve"> representa </w:t>
      </w:r>
      <w:r w:rsidR="00F001B6" w:rsidRPr="0067195C">
        <w:rPr>
          <w:noProof/>
          <w:lang w:val="es-ES"/>
        </w:rPr>
        <w:t>un ligero descenso</w:t>
      </w:r>
      <w:r w:rsidRPr="0067195C">
        <w:rPr>
          <w:noProof/>
          <w:lang w:val="es-ES"/>
        </w:rPr>
        <w:t xml:space="preserve"> con respecto a los </w:t>
      </w:r>
      <w:r w:rsidRPr="0067195C">
        <w:rPr>
          <w:noProof/>
          <w:lang w:val="es-ES"/>
        </w:rPr>
        <w:lastRenderedPageBreak/>
        <w:t xml:space="preserve">nueve años de vigencia del </w:t>
      </w:r>
      <w:r w:rsidR="00F001B6" w:rsidRPr="0067195C">
        <w:rPr>
          <w:noProof/>
          <w:lang w:val="es-ES"/>
        </w:rPr>
        <w:t>Cuarto Plan Estratégico</w:t>
      </w:r>
      <w:r w:rsidRPr="0067195C">
        <w:rPr>
          <w:noProof/>
          <w:lang w:val="es-ES"/>
        </w:rPr>
        <w:t>. El 44 % de las Partes ha identificado sitios prioritarios para la restauración.</w:t>
      </w:r>
    </w:p>
    <w:p w14:paraId="6E8E5895" w14:textId="77777777" w:rsidR="00F24C19" w:rsidRPr="0067195C" w:rsidRDefault="00F24C19" w:rsidP="00F24C19">
      <w:pPr>
        <w:pStyle w:val="ListParagraph"/>
        <w:rPr>
          <w:noProof/>
          <w:lang w:val="es-ES"/>
        </w:rPr>
      </w:pPr>
    </w:p>
    <w:p w14:paraId="65E94669" w14:textId="77777777" w:rsidR="00F24C19" w:rsidRPr="0067195C" w:rsidRDefault="00F24C19" w:rsidP="005D3305">
      <w:pPr>
        <w:pStyle w:val="ListParagraph"/>
        <w:numPr>
          <w:ilvl w:val="0"/>
          <w:numId w:val="1"/>
        </w:numPr>
        <w:rPr>
          <w:noProof/>
          <w:lang w:val="es-ES"/>
        </w:rPr>
      </w:pPr>
      <w:r w:rsidRPr="0067195C">
        <w:rPr>
          <w:noProof/>
          <w:lang w:val="es-ES"/>
        </w:rPr>
        <w:t xml:space="preserve">Estas tendencias ponen de relieve la importante contribución </w:t>
      </w:r>
      <w:r w:rsidR="00D30646" w:rsidRPr="0067195C">
        <w:rPr>
          <w:noProof/>
          <w:lang w:val="es-ES"/>
        </w:rPr>
        <w:t xml:space="preserve">de la Convención </w:t>
      </w:r>
      <w:r w:rsidRPr="0067195C">
        <w:rPr>
          <w:noProof/>
          <w:lang w:val="es-ES"/>
        </w:rPr>
        <w:t xml:space="preserve">para </w:t>
      </w:r>
      <w:r w:rsidR="00D30646" w:rsidRPr="0067195C">
        <w:rPr>
          <w:noProof/>
          <w:lang w:val="es-ES"/>
        </w:rPr>
        <w:t xml:space="preserve">el logro de </w:t>
      </w:r>
      <w:r w:rsidRPr="0067195C">
        <w:rPr>
          <w:noProof/>
          <w:lang w:val="es-ES"/>
        </w:rPr>
        <w:t xml:space="preserve">la restauración de humedales, en el sentido de </w:t>
      </w:r>
      <w:r w:rsidR="00BC62CA" w:rsidRPr="0067195C">
        <w:rPr>
          <w:noProof/>
          <w:lang w:val="es-ES"/>
        </w:rPr>
        <w:t>que promueve</w:t>
      </w:r>
      <w:r w:rsidR="00D30646" w:rsidRPr="0067195C">
        <w:rPr>
          <w:noProof/>
          <w:lang w:val="es-ES"/>
        </w:rPr>
        <w:t xml:space="preserve"> </w:t>
      </w:r>
      <w:r w:rsidRPr="0067195C">
        <w:rPr>
          <w:noProof/>
          <w:lang w:val="es-ES"/>
        </w:rPr>
        <w:t xml:space="preserve">la restauración de humedales </w:t>
      </w:r>
      <w:r w:rsidR="00BC62CA" w:rsidRPr="0067195C">
        <w:rPr>
          <w:noProof/>
          <w:lang w:val="es-ES"/>
        </w:rPr>
        <w:t>como</w:t>
      </w:r>
      <w:r w:rsidRPr="0067195C">
        <w:rPr>
          <w:noProof/>
          <w:lang w:val="es-ES"/>
        </w:rPr>
        <w:t xml:space="preserve"> una prioridad, </w:t>
      </w:r>
      <w:r w:rsidR="00BC62CA" w:rsidRPr="0067195C">
        <w:rPr>
          <w:noProof/>
          <w:lang w:val="es-ES"/>
        </w:rPr>
        <w:t>así como</w:t>
      </w:r>
      <w:r w:rsidRPr="0067195C">
        <w:rPr>
          <w:noProof/>
          <w:lang w:val="es-ES"/>
        </w:rPr>
        <w:t xml:space="preserve"> la aplicación, el seguimiento y la presentación de informes sobre la restauración de humedales a escala mundial. Los informes nacionales también ilustran la necesidad de apoyo constante, en especial en regiones </w:t>
      </w:r>
      <w:r w:rsidR="00BC62CA" w:rsidRPr="0067195C">
        <w:rPr>
          <w:noProof/>
          <w:lang w:val="es-ES"/>
        </w:rPr>
        <w:t>cuyos</w:t>
      </w:r>
      <w:r w:rsidRPr="0067195C">
        <w:rPr>
          <w:noProof/>
          <w:lang w:val="es-ES"/>
        </w:rPr>
        <w:t xml:space="preserve"> recursos técnicos y financieros</w:t>
      </w:r>
      <w:r w:rsidR="00BC62CA" w:rsidRPr="0067195C">
        <w:rPr>
          <w:noProof/>
          <w:lang w:val="es-ES"/>
        </w:rPr>
        <w:t xml:space="preserve"> son limitados</w:t>
      </w:r>
      <w:r w:rsidRPr="0067195C">
        <w:rPr>
          <w:noProof/>
          <w:lang w:val="es-ES"/>
        </w:rPr>
        <w:t>.</w:t>
      </w:r>
    </w:p>
    <w:p w14:paraId="413F14C5" w14:textId="77777777" w:rsidR="008B4043" w:rsidRPr="0067195C" w:rsidRDefault="008B4043" w:rsidP="008B4043">
      <w:pPr>
        <w:rPr>
          <w:noProof/>
          <w:lang w:val="es-ES"/>
        </w:rPr>
      </w:pPr>
    </w:p>
    <w:p w14:paraId="2C0C8F40" w14:textId="77777777" w:rsidR="00F24C19" w:rsidRPr="0067195C" w:rsidRDefault="00F24C19" w:rsidP="00BC62CA">
      <w:pPr>
        <w:ind w:left="0" w:firstLine="0"/>
        <w:rPr>
          <w:i/>
          <w:iCs/>
          <w:noProof/>
          <w:lang w:val="es-ES"/>
        </w:rPr>
      </w:pPr>
      <w:r w:rsidRPr="0067195C">
        <w:rPr>
          <w:i/>
          <w:iCs/>
          <w:noProof/>
          <w:lang w:val="es-ES"/>
        </w:rPr>
        <w:t>Cuadro 1. Principales contribuciones de la Convención sobre los Humedales para la restauración de humedales</w:t>
      </w:r>
    </w:p>
    <w:tbl>
      <w:tblPr>
        <w:tblStyle w:val="TableGrid"/>
        <w:tblW w:w="8995" w:type="dxa"/>
        <w:tblLook w:val="04A0" w:firstRow="1" w:lastRow="0" w:firstColumn="1" w:lastColumn="0" w:noHBand="0" w:noVBand="1"/>
      </w:tblPr>
      <w:tblGrid>
        <w:gridCol w:w="1569"/>
        <w:gridCol w:w="4006"/>
        <w:gridCol w:w="3420"/>
      </w:tblGrid>
      <w:tr w:rsidR="00F24C19" w:rsidRPr="0067195C" w14:paraId="16624059" w14:textId="77777777" w:rsidTr="00E409EA">
        <w:trPr>
          <w:tblHeader/>
        </w:trPr>
        <w:tc>
          <w:tcPr>
            <w:tcW w:w="1569" w:type="dxa"/>
            <w:tcBorders>
              <w:top w:val="single" w:sz="4" w:space="0" w:color="auto"/>
              <w:left w:val="single" w:sz="4" w:space="0" w:color="auto"/>
              <w:bottom w:val="single" w:sz="4" w:space="0" w:color="auto"/>
              <w:right w:val="single" w:sz="4" w:space="0" w:color="auto"/>
            </w:tcBorders>
            <w:vAlign w:val="center"/>
            <w:hideMark/>
          </w:tcPr>
          <w:p w14:paraId="78E0613D" w14:textId="77777777" w:rsidR="00F24C19" w:rsidRPr="0067195C" w:rsidRDefault="00F24C19" w:rsidP="00E409EA">
            <w:pPr>
              <w:jc w:val="center"/>
              <w:rPr>
                <w:rFonts w:cs="Calibri"/>
                <w:b/>
                <w:bCs/>
                <w:noProof/>
                <w:sz w:val="21"/>
                <w:szCs w:val="21"/>
                <w:lang w:val="es-ES"/>
              </w:rPr>
            </w:pPr>
            <w:r w:rsidRPr="0067195C">
              <w:rPr>
                <w:rFonts w:cs="Calibri"/>
                <w:b/>
                <w:bCs/>
                <w:noProof/>
                <w:sz w:val="21"/>
                <w:szCs w:val="21"/>
                <w:lang w:val="es-ES"/>
              </w:rPr>
              <w:t>Categoría</w:t>
            </w:r>
          </w:p>
        </w:tc>
        <w:tc>
          <w:tcPr>
            <w:tcW w:w="4006" w:type="dxa"/>
            <w:tcBorders>
              <w:top w:val="single" w:sz="4" w:space="0" w:color="auto"/>
              <w:left w:val="single" w:sz="4" w:space="0" w:color="auto"/>
              <w:bottom w:val="single" w:sz="4" w:space="0" w:color="auto"/>
              <w:right w:val="single" w:sz="4" w:space="0" w:color="auto"/>
            </w:tcBorders>
            <w:vAlign w:val="center"/>
          </w:tcPr>
          <w:p w14:paraId="52FF5CF1" w14:textId="77777777" w:rsidR="00F24C19" w:rsidRPr="0067195C" w:rsidRDefault="00F24C19" w:rsidP="00E409EA">
            <w:pPr>
              <w:jc w:val="center"/>
              <w:rPr>
                <w:rFonts w:cs="Calibri"/>
                <w:b/>
                <w:bCs/>
                <w:noProof/>
                <w:sz w:val="21"/>
                <w:szCs w:val="21"/>
                <w:lang w:val="es-ES"/>
              </w:rPr>
            </w:pPr>
            <w:r w:rsidRPr="0067195C">
              <w:rPr>
                <w:rFonts w:cs="Calibri"/>
                <w:b/>
                <w:bCs/>
                <w:noProof/>
                <w:sz w:val="21"/>
                <w:szCs w:val="21"/>
                <w:lang w:val="es-ES"/>
              </w:rPr>
              <w:t>Producto</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99D6617" w14:textId="77777777" w:rsidR="00F24C19" w:rsidRPr="0067195C" w:rsidRDefault="00F24C19" w:rsidP="00E409EA">
            <w:pPr>
              <w:jc w:val="center"/>
              <w:rPr>
                <w:rFonts w:cs="Calibri"/>
                <w:b/>
                <w:bCs/>
                <w:noProof/>
                <w:sz w:val="21"/>
                <w:szCs w:val="21"/>
                <w:lang w:val="es-ES"/>
              </w:rPr>
            </w:pPr>
            <w:r w:rsidRPr="0067195C">
              <w:rPr>
                <w:rFonts w:cs="Calibri"/>
                <w:b/>
                <w:bCs/>
                <w:noProof/>
                <w:sz w:val="21"/>
                <w:szCs w:val="21"/>
                <w:lang w:val="es-ES"/>
              </w:rPr>
              <w:t>Breve resumen</w:t>
            </w:r>
          </w:p>
        </w:tc>
      </w:tr>
      <w:tr w:rsidR="00F24C19" w:rsidRPr="0096484D" w14:paraId="1967D138" w14:textId="77777777" w:rsidTr="00E409EA">
        <w:tc>
          <w:tcPr>
            <w:tcW w:w="1569" w:type="dxa"/>
            <w:vMerge w:val="restart"/>
            <w:tcBorders>
              <w:left w:val="single" w:sz="4" w:space="0" w:color="auto"/>
              <w:right w:val="single" w:sz="4" w:space="0" w:color="auto"/>
            </w:tcBorders>
          </w:tcPr>
          <w:p w14:paraId="524B4E74" w14:textId="77777777" w:rsidR="00F24C19" w:rsidRPr="0067195C" w:rsidRDefault="00481F71" w:rsidP="00481F71">
            <w:pPr>
              <w:ind w:left="0" w:firstLine="0"/>
              <w:rPr>
                <w:rFonts w:cs="Calibri"/>
                <w:i/>
                <w:iCs/>
                <w:noProof/>
                <w:sz w:val="21"/>
                <w:szCs w:val="21"/>
                <w:lang w:val="es-ES"/>
              </w:rPr>
            </w:pPr>
            <w:r w:rsidRPr="0067195C">
              <w:rPr>
                <w:rFonts w:cs="Calibri"/>
                <w:i/>
                <w:iCs/>
                <w:noProof/>
                <w:sz w:val="21"/>
                <w:szCs w:val="21"/>
                <w:lang w:val="es-ES"/>
              </w:rPr>
              <w:t xml:space="preserve">Prioridades, principios y orientaciones generales para la restauración de humedales </w:t>
            </w:r>
          </w:p>
        </w:tc>
        <w:tc>
          <w:tcPr>
            <w:tcW w:w="4006" w:type="dxa"/>
            <w:tcBorders>
              <w:left w:val="single" w:sz="4" w:space="0" w:color="auto"/>
              <w:bottom w:val="single" w:sz="4" w:space="0" w:color="auto"/>
              <w:right w:val="single" w:sz="4" w:space="0" w:color="auto"/>
            </w:tcBorders>
          </w:tcPr>
          <w:p w14:paraId="2E0D93DB" w14:textId="77777777" w:rsidR="00F24C19" w:rsidRPr="0067195C" w:rsidRDefault="00F210FC" w:rsidP="007E268A">
            <w:pPr>
              <w:ind w:left="0" w:firstLine="0"/>
              <w:rPr>
                <w:rFonts w:cs="Calibri"/>
                <w:noProof/>
                <w:sz w:val="21"/>
                <w:szCs w:val="21"/>
                <w:lang w:val="es-ES"/>
              </w:rPr>
            </w:pPr>
            <w:hyperlink r:id="rId8" w:history="1">
              <w:r w:rsidRPr="0067195C">
                <w:rPr>
                  <w:rStyle w:val="Hyperlink"/>
                  <w:noProof/>
                  <w:lang w:val="es-ES"/>
                </w:rPr>
                <w:t>Recomendación 4.1</w:t>
              </w:r>
            </w:hyperlink>
            <w:r w:rsidRPr="0067195C">
              <w:rPr>
                <w:noProof/>
                <w:lang w:val="es-ES"/>
              </w:rPr>
              <w:t>:</w:t>
            </w:r>
            <w:r w:rsidR="00F24C19" w:rsidRPr="0067195C">
              <w:rPr>
                <w:rFonts w:cs="Calibri"/>
                <w:noProof/>
                <w:sz w:val="21"/>
                <w:szCs w:val="21"/>
                <w:lang w:val="es-ES"/>
              </w:rPr>
              <w:t xml:space="preserve"> </w:t>
            </w:r>
            <w:r w:rsidRPr="0067195C">
              <w:rPr>
                <w:rFonts w:cs="Calibri"/>
                <w:i/>
                <w:iCs/>
                <w:noProof/>
                <w:sz w:val="21"/>
                <w:szCs w:val="21"/>
                <w:lang w:val="es-ES"/>
              </w:rPr>
              <w:t>Restauración de los humedales</w:t>
            </w:r>
            <w:r w:rsidR="00F24C19" w:rsidRPr="0067195C">
              <w:rPr>
                <w:rFonts w:cs="Calibri"/>
                <w:noProof/>
                <w:sz w:val="21"/>
                <w:szCs w:val="21"/>
                <w:lang w:val="es-ES"/>
              </w:rPr>
              <w:t xml:space="preserve"> (COP4, 1990)</w:t>
            </w:r>
          </w:p>
        </w:tc>
        <w:tc>
          <w:tcPr>
            <w:tcW w:w="3420" w:type="dxa"/>
            <w:tcBorders>
              <w:top w:val="single" w:sz="4" w:space="0" w:color="auto"/>
              <w:left w:val="single" w:sz="4" w:space="0" w:color="auto"/>
              <w:bottom w:val="single" w:sz="4" w:space="0" w:color="auto"/>
              <w:right w:val="single" w:sz="4" w:space="0" w:color="auto"/>
            </w:tcBorders>
          </w:tcPr>
          <w:p w14:paraId="59EDF89F" w14:textId="77777777" w:rsidR="00F24C19" w:rsidRPr="0067195C" w:rsidRDefault="00481F71" w:rsidP="00F210FC">
            <w:pPr>
              <w:ind w:left="0" w:firstLine="0"/>
              <w:rPr>
                <w:rFonts w:cs="Calibri"/>
                <w:noProof/>
                <w:sz w:val="21"/>
                <w:szCs w:val="21"/>
                <w:lang w:val="es-ES"/>
              </w:rPr>
            </w:pPr>
            <w:r w:rsidRPr="0067195C">
              <w:rPr>
                <w:rFonts w:cs="Calibri"/>
                <w:noProof/>
                <w:sz w:val="21"/>
                <w:szCs w:val="21"/>
                <w:lang w:val="es-ES"/>
              </w:rPr>
              <w:t>Insta a las Partes a establecer y poner en marcha proyectos de restauración de humedales con compromisos institucionales.</w:t>
            </w:r>
          </w:p>
        </w:tc>
      </w:tr>
      <w:tr w:rsidR="00F24C19" w:rsidRPr="0096484D" w14:paraId="122FFD9F" w14:textId="77777777" w:rsidTr="00E409EA">
        <w:tc>
          <w:tcPr>
            <w:tcW w:w="1569" w:type="dxa"/>
            <w:vMerge/>
            <w:tcBorders>
              <w:left w:val="single" w:sz="4" w:space="0" w:color="auto"/>
              <w:right w:val="single" w:sz="4" w:space="0" w:color="auto"/>
            </w:tcBorders>
          </w:tcPr>
          <w:p w14:paraId="3ED20292" w14:textId="77777777" w:rsidR="00F24C19" w:rsidRPr="0067195C" w:rsidRDefault="00F24C19" w:rsidP="00E409EA">
            <w:pPr>
              <w:rPr>
                <w:rFonts w:cs="Calibri"/>
                <w:i/>
                <w:iCs/>
                <w:noProof/>
                <w:sz w:val="21"/>
                <w:szCs w:val="21"/>
                <w:lang w:val="es-ES"/>
              </w:rPr>
            </w:pPr>
          </w:p>
        </w:tc>
        <w:tc>
          <w:tcPr>
            <w:tcW w:w="4006" w:type="dxa"/>
            <w:tcBorders>
              <w:left w:val="single" w:sz="4" w:space="0" w:color="auto"/>
              <w:bottom w:val="single" w:sz="4" w:space="0" w:color="auto"/>
              <w:right w:val="single" w:sz="4" w:space="0" w:color="auto"/>
            </w:tcBorders>
          </w:tcPr>
          <w:p w14:paraId="19B981D8" w14:textId="77777777" w:rsidR="00F24C19" w:rsidRPr="0067195C" w:rsidRDefault="003913D3" w:rsidP="007E268A">
            <w:pPr>
              <w:ind w:left="0" w:firstLine="0"/>
              <w:rPr>
                <w:rFonts w:cs="Calibri"/>
                <w:noProof/>
                <w:sz w:val="21"/>
                <w:szCs w:val="21"/>
                <w:lang w:val="es-ES"/>
              </w:rPr>
            </w:pPr>
            <w:hyperlink r:id="rId9" w:history="1">
              <w:r w:rsidRPr="0067195C">
                <w:rPr>
                  <w:rStyle w:val="Hyperlink"/>
                  <w:rFonts w:cs="Calibri"/>
                  <w:noProof/>
                  <w:sz w:val="21"/>
                  <w:szCs w:val="21"/>
                  <w:lang w:val="es-ES"/>
                </w:rPr>
                <w:t>Recomendación 6.15</w:t>
              </w:r>
            </w:hyperlink>
            <w:r w:rsidR="00F24C19" w:rsidRPr="0067195C">
              <w:rPr>
                <w:rFonts w:cs="Calibri"/>
                <w:noProof/>
                <w:sz w:val="21"/>
                <w:szCs w:val="21"/>
                <w:lang w:val="es-ES"/>
              </w:rPr>
              <w:t xml:space="preserve">: </w:t>
            </w:r>
            <w:r w:rsidR="00F210FC" w:rsidRPr="0067195C">
              <w:rPr>
                <w:rFonts w:cs="Calibri"/>
                <w:i/>
                <w:iCs/>
                <w:noProof/>
                <w:sz w:val="21"/>
                <w:szCs w:val="21"/>
                <w:lang w:val="es-ES"/>
              </w:rPr>
              <w:t>Restauración de los humedales</w:t>
            </w:r>
            <w:r w:rsidR="00F24C19" w:rsidRPr="0067195C">
              <w:rPr>
                <w:rFonts w:cs="Calibri"/>
                <w:noProof/>
                <w:sz w:val="21"/>
                <w:szCs w:val="21"/>
                <w:lang w:val="es-ES"/>
              </w:rPr>
              <w:t xml:space="preserve"> (COP6, 1996)</w:t>
            </w:r>
          </w:p>
        </w:tc>
        <w:tc>
          <w:tcPr>
            <w:tcW w:w="3420" w:type="dxa"/>
            <w:tcBorders>
              <w:top w:val="single" w:sz="4" w:space="0" w:color="auto"/>
              <w:left w:val="single" w:sz="4" w:space="0" w:color="auto"/>
              <w:bottom w:val="single" w:sz="4" w:space="0" w:color="auto"/>
              <w:right w:val="single" w:sz="4" w:space="0" w:color="auto"/>
            </w:tcBorders>
          </w:tcPr>
          <w:p w14:paraId="7CB6F709" w14:textId="77777777" w:rsidR="00F24C19" w:rsidRPr="0067195C" w:rsidRDefault="00481F71" w:rsidP="00F210FC">
            <w:pPr>
              <w:ind w:left="0" w:firstLine="0"/>
              <w:rPr>
                <w:rFonts w:cs="Calibri"/>
                <w:noProof/>
                <w:sz w:val="21"/>
                <w:szCs w:val="21"/>
                <w:lang w:val="es-ES"/>
              </w:rPr>
            </w:pPr>
            <w:r w:rsidRPr="0067195C">
              <w:rPr>
                <w:rFonts w:cs="Calibri"/>
                <w:noProof/>
                <w:sz w:val="21"/>
                <w:szCs w:val="21"/>
                <w:lang w:val="es-ES"/>
              </w:rPr>
              <w:t>Promueve la integración de la restauración en las políticas de medio ambient</w:t>
            </w:r>
            <w:r w:rsidR="00BC62CA" w:rsidRPr="0067195C">
              <w:rPr>
                <w:rFonts w:cs="Calibri"/>
                <w:noProof/>
                <w:sz w:val="21"/>
                <w:szCs w:val="21"/>
                <w:lang w:val="es-ES"/>
              </w:rPr>
              <w:t>e</w:t>
            </w:r>
            <w:r w:rsidRPr="0067195C">
              <w:rPr>
                <w:rFonts w:cs="Calibri"/>
                <w:noProof/>
                <w:sz w:val="21"/>
                <w:szCs w:val="21"/>
                <w:lang w:val="es-ES"/>
              </w:rPr>
              <w:t xml:space="preserve"> nacionales</w:t>
            </w:r>
            <w:r w:rsidR="00BC62CA" w:rsidRPr="0067195C">
              <w:rPr>
                <w:rFonts w:cs="Calibri"/>
                <w:noProof/>
                <w:sz w:val="21"/>
                <w:szCs w:val="21"/>
                <w:lang w:val="es-ES"/>
              </w:rPr>
              <w:t>, así como</w:t>
            </w:r>
            <w:r w:rsidRPr="0067195C">
              <w:rPr>
                <w:rFonts w:cs="Calibri"/>
                <w:noProof/>
                <w:sz w:val="21"/>
                <w:szCs w:val="21"/>
                <w:lang w:val="es-ES"/>
              </w:rPr>
              <w:t xml:space="preserve"> la identificación de sitios </w:t>
            </w:r>
            <w:r w:rsidR="00BC62CA" w:rsidRPr="0067195C">
              <w:rPr>
                <w:rFonts w:cs="Calibri"/>
                <w:noProof/>
                <w:sz w:val="21"/>
                <w:szCs w:val="21"/>
                <w:lang w:val="es-ES"/>
              </w:rPr>
              <w:t>esenciales</w:t>
            </w:r>
            <w:r w:rsidRPr="0067195C">
              <w:rPr>
                <w:rFonts w:cs="Calibri"/>
                <w:noProof/>
                <w:sz w:val="21"/>
                <w:szCs w:val="21"/>
                <w:lang w:val="es-ES"/>
              </w:rPr>
              <w:t xml:space="preserve"> para la restauración.</w:t>
            </w:r>
          </w:p>
        </w:tc>
      </w:tr>
      <w:tr w:rsidR="00F24C19" w:rsidRPr="0096484D" w14:paraId="1669BD59" w14:textId="77777777" w:rsidTr="00E409EA">
        <w:tc>
          <w:tcPr>
            <w:tcW w:w="1569" w:type="dxa"/>
            <w:vMerge/>
            <w:tcBorders>
              <w:left w:val="single" w:sz="4" w:space="0" w:color="auto"/>
              <w:right w:val="single" w:sz="4" w:space="0" w:color="auto"/>
            </w:tcBorders>
          </w:tcPr>
          <w:p w14:paraId="56217F39" w14:textId="77777777" w:rsidR="00F24C19" w:rsidRPr="0067195C" w:rsidRDefault="00F24C19" w:rsidP="00E409EA">
            <w:pPr>
              <w:rPr>
                <w:rFonts w:cs="Calibri"/>
                <w:i/>
                <w:iCs/>
                <w:noProof/>
                <w:sz w:val="21"/>
                <w:szCs w:val="21"/>
                <w:lang w:val="es-ES"/>
              </w:rPr>
            </w:pPr>
          </w:p>
        </w:tc>
        <w:tc>
          <w:tcPr>
            <w:tcW w:w="4006" w:type="dxa"/>
            <w:tcBorders>
              <w:left w:val="single" w:sz="4" w:space="0" w:color="auto"/>
              <w:bottom w:val="single" w:sz="4" w:space="0" w:color="auto"/>
              <w:right w:val="single" w:sz="4" w:space="0" w:color="auto"/>
            </w:tcBorders>
          </w:tcPr>
          <w:p w14:paraId="5E1A8BF7" w14:textId="77777777" w:rsidR="00F24C19" w:rsidRPr="0067195C" w:rsidRDefault="003913D3" w:rsidP="007E268A">
            <w:pPr>
              <w:ind w:left="0" w:firstLine="0"/>
              <w:rPr>
                <w:rFonts w:cs="Calibri"/>
                <w:noProof/>
                <w:sz w:val="21"/>
                <w:szCs w:val="21"/>
                <w:lang w:val="es-ES"/>
              </w:rPr>
            </w:pPr>
            <w:hyperlink r:id="rId10" w:history="1">
              <w:r w:rsidRPr="0067195C">
                <w:rPr>
                  <w:rStyle w:val="Hyperlink"/>
                  <w:rFonts w:cs="Calibri"/>
                  <w:noProof/>
                  <w:sz w:val="21"/>
                  <w:szCs w:val="21"/>
                  <w:lang w:val="es-ES"/>
                </w:rPr>
                <w:t>Resolución VII.17</w:t>
              </w:r>
            </w:hyperlink>
            <w:r w:rsidRPr="0067195C">
              <w:rPr>
                <w:rFonts w:cs="Calibri"/>
                <w:noProof/>
                <w:sz w:val="21"/>
                <w:szCs w:val="21"/>
                <w:lang w:val="es-ES"/>
              </w:rPr>
              <w:t>:</w:t>
            </w:r>
            <w:r w:rsidRPr="0067195C">
              <w:rPr>
                <w:rFonts w:cs="Calibri"/>
                <w:i/>
                <w:iCs/>
                <w:noProof/>
                <w:sz w:val="21"/>
                <w:szCs w:val="21"/>
                <w:lang w:val="es-ES"/>
              </w:rPr>
              <w:t xml:space="preserve"> La restauración como elemento de la planificación nacional para la conservación y el uso racional de los humedales </w:t>
            </w:r>
            <w:r w:rsidR="00F24C19" w:rsidRPr="0067195C">
              <w:rPr>
                <w:rFonts w:cs="Calibri"/>
                <w:noProof/>
                <w:sz w:val="21"/>
                <w:szCs w:val="21"/>
                <w:lang w:val="es-ES"/>
              </w:rPr>
              <w:t>(COP7, 1999)</w:t>
            </w:r>
          </w:p>
        </w:tc>
        <w:tc>
          <w:tcPr>
            <w:tcW w:w="3420" w:type="dxa"/>
            <w:tcBorders>
              <w:top w:val="single" w:sz="4" w:space="0" w:color="auto"/>
              <w:left w:val="single" w:sz="4" w:space="0" w:color="auto"/>
              <w:bottom w:val="single" w:sz="4" w:space="0" w:color="auto"/>
              <w:right w:val="single" w:sz="4" w:space="0" w:color="auto"/>
            </w:tcBorders>
          </w:tcPr>
          <w:p w14:paraId="3B786FE7" w14:textId="77777777" w:rsidR="00F24C19" w:rsidRPr="0067195C" w:rsidRDefault="00481F71" w:rsidP="00F210FC">
            <w:pPr>
              <w:ind w:left="0" w:firstLine="0"/>
              <w:rPr>
                <w:rFonts w:cs="Calibri"/>
                <w:noProof/>
                <w:sz w:val="21"/>
                <w:szCs w:val="21"/>
                <w:lang w:val="es-ES"/>
              </w:rPr>
            </w:pPr>
            <w:r w:rsidRPr="0067195C">
              <w:rPr>
                <w:rFonts w:cs="Calibri"/>
                <w:noProof/>
                <w:sz w:val="21"/>
                <w:szCs w:val="21"/>
                <w:lang w:val="es-ES"/>
              </w:rPr>
              <w:t xml:space="preserve">Reconoce que la restauración es </w:t>
            </w:r>
            <w:r w:rsidR="00BC62CA" w:rsidRPr="0067195C">
              <w:rPr>
                <w:rFonts w:cs="Calibri"/>
                <w:noProof/>
                <w:sz w:val="21"/>
                <w:szCs w:val="21"/>
                <w:lang w:val="es-ES"/>
              </w:rPr>
              <w:t>fundamental</w:t>
            </w:r>
            <w:r w:rsidRPr="0067195C">
              <w:rPr>
                <w:rFonts w:cs="Calibri"/>
                <w:noProof/>
                <w:sz w:val="21"/>
                <w:szCs w:val="21"/>
                <w:lang w:val="es-ES"/>
              </w:rPr>
              <w:t xml:space="preserve"> para las estrategias nacionales de humedales.</w:t>
            </w:r>
          </w:p>
        </w:tc>
      </w:tr>
      <w:tr w:rsidR="00F24C19" w:rsidRPr="0096484D" w14:paraId="44160DD9" w14:textId="77777777" w:rsidTr="00E409EA">
        <w:tc>
          <w:tcPr>
            <w:tcW w:w="1569" w:type="dxa"/>
            <w:vMerge/>
            <w:tcBorders>
              <w:left w:val="single" w:sz="4" w:space="0" w:color="auto"/>
              <w:right w:val="single" w:sz="4" w:space="0" w:color="auto"/>
            </w:tcBorders>
          </w:tcPr>
          <w:p w14:paraId="7191BD4C" w14:textId="77777777" w:rsidR="00F24C19" w:rsidRPr="0067195C" w:rsidRDefault="00F24C19" w:rsidP="00E409EA">
            <w:pPr>
              <w:rPr>
                <w:rFonts w:cs="Calibri"/>
                <w:i/>
                <w:iCs/>
                <w:noProof/>
                <w:sz w:val="21"/>
                <w:szCs w:val="21"/>
                <w:lang w:val="es-ES"/>
              </w:rPr>
            </w:pPr>
          </w:p>
        </w:tc>
        <w:tc>
          <w:tcPr>
            <w:tcW w:w="4006" w:type="dxa"/>
            <w:tcBorders>
              <w:left w:val="single" w:sz="4" w:space="0" w:color="auto"/>
              <w:bottom w:val="single" w:sz="4" w:space="0" w:color="auto"/>
              <w:right w:val="single" w:sz="4" w:space="0" w:color="auto"/>
            </w:tcBorders>
          </w:tcPr>
          <w:p w14:paraId="7F17EEC3" w14:textId="77777777" w:rsidR="00F24C19" w:rsidRPr="0067195C" w:rsidRDefault="003913D3" w:rsidP="007E268A">
            <w:pPr>
              <w:ind w:left="0" w:firstLine="0"/>
              <w:rPr>
                <w:rFonts w:cs="Calibri"/>
                <w:noProof/>
                <w:sz w:val="21"/>
                <w:szCs w:val="21"/>
                <w:lang w:val="es-ES"/>
              </w:rPr>
            </w:pPr>
            <w:hyperlink r:id="rId11" w:history="1">
              <w:r w:rsidRPr="0067195C">
                <w:rPr>
                  <w:rStyle w:val="Hyperlink"/>
                  <w:noProof/>
                  <w:lang w:val="es-ES"/>
                </w:rPr>
                <w:t>Resolución VIII.16</w:t>
              </w:r>
            </w:hyperlink>
            <w:r w:rsidR="00F24C19" w:rsidRPr="0067195C">
              <w:rPr>
                <w:rFonts w:cs="Calibri"/>
                <w:noProof/>
                <w:sz w:val="21"/>
                <w:szCs w:val="21"/>
                <w:lang w:val="es-ES"/>
              </w:rPr>
              <w:t xml:space="preserve">: </w:t>
            </w:r>
            <w:r w:rsidRPr="0067195C">
              <w:rPr>
                <w:rFonts w:cs="Calibri"/>
                <w:i/>
                <w:iCs/>
                <w:noProof/>
                <w:sz w:val="21"/>
                <w:szCs w:val="21"/>
                <w:lang w:val="es-ES"/>
              </w:rPr>
              <w:t>Principios y lineamientos para la restauración de humedales</w:t>
            </w:r>
            <w:r w:rsidR="00F24C19" w:rsidRPr="0067195C">
              <w:rPr>
                <w:rFonts w:cs="Calibri"/>
                <w:noProof/>
                <w:sz w:val="21"/>
                <w:szCs w:val="21"/>
                <w:lang w:val="es-ES"/>
              </w:rPr>
              <w:t xml:space="preserve"> (COP8, 2002)</w:t>
            </w:r>
          </w:p>
        </w:tc>
        <w:tc>
          <w:tcPr>
            <w:tcW w:w="3420" w:type="dxa"/>
            <w:tcBorders>
              <w:top w:val="single" w:sz="4" w:space="0" w:color="auto"/>
              <w:left w:val="single" w:sz="4" w:space="0" w:color="auto"/>
              <w:bottom w:val="single" w:sz="4" w:space="0" w:color="auto"/>
              <w:right w:val="single" w:sz="4" w:space="0" w:color="auto"/>
            </w:tcBorders>
          </w:tcPr>
          <w:p w14:paraId="542FAD3E" w14:textId="77777777" w:rsidR="00F24C19" w:rsidRPr="0067195C" w:rsidRDefault="00481F71" w:rsidP="00F210FC">
            <w:pPr>
              <w:ind w:left="0" w:firstLine="0"/>
              <w:rPr>
                <w:rFonts w:cs="Calibri"/>
                <w:noProof/>
                <w:sz w:val="21"/>
                <w:szCs w:val="21"/>
                <w:lang w:val="es-ES"/>
              </w:rPr>
            </w:pPr>
            <w:r w:rsidRPr="0067195C">
              <w:rPr>
                <w:rFonts w:cs="Calibri"/>
                <w:noProof/>
                <w:sz w:val="21"/>
                <w:szCs w:val="21"/>
                <w:lang w:val="es-ES"/>
              </w:rPr>
              <w:t>Proporciona herramientas, principios y métodos de planificación para la rehabilitación de humedales.</w:t>
            </w:r>
          </w:p>
        </w:tc>
      </w:tr>
      <w:tr w:rsidR="00F24C19" w:rsidRPr="0096484D" w14:paraId="15DF4F86" w14:textId="77777777" w:rsidTr="00E409EA">
        <w:tc>
          <w:tcPr>
            <w:tcW w:w="1569" w:type="dxa"/>
            <w:vMerge w:val="restart"/>
            <w:tcBorders>
              <w:left w:val="single" w:sz="4" w:space="0" w:color="auto"/>
              <w:right w:val="single" w:sz="4" w:space="0" w:color="auto"/>
            </w:tcBorders>
          </w:tcPr>
          <w:p w14:paraId="1D1E0E02" w14:textId="77777777" w:rsidR="00F24C19" w:rsidRPr="0067195C" w:rsidRDefault="00481F71" w:rsidP="00481F71">
            <w:pPr>
              <w:ind w:left="0" w:firstLine="0"/>
              <w:rPr>
                <w:rFonts w:cs="Calibri"/>
                <w:i/>
                <w:iCs/>
                <w:noProof/>
                <w:sz w:val="21"/>
                <w:szCs w:val="21"/>
                <w:lang w:val="es-ES"/>
              </w:rPr>
            </w:pPr>
            <w:r w:rsidRPr="0067195C">
              <w:rPr>
                <w:rFonts w:cs="Calibri"/>
                <w:i/>
                <w:iCs/>
                <w:noProof/>
                <w:sz w:val="21"/>
                <w:szCs w:val="21"/>
                <w:lang w:val="es-ES"/>
              </w:rPr>
              <w:t>Orientaciones específicas por tipo de</w:t>
            </w:r>
            <w:r w:rsidR="00BC62CA" w:rsidRPr="0067195C">
              <w:rPr>
                <w:rFonts w:cs="Calibri"/>
                <w:i/>
                <w:iCs/>
                <w:noProof/>
                <w:sz w:val="21"/>
                <w:szCs w:val="21"/>
                <w:lang w:val="es-ES"/>
              </w:rPr>
              <w:t xml:space="preserve"> </w:t>
            </w:r>
            <w:r w:rsidRPr="0067195C">
              <w:rPr>
                <w:rFonts w:cs="Calibri"/>
                <w:i/>
                <w:iCs/>
                <w:noProof/>
                <w:sz w:val="21"/>
                <w:szCs w:val="21"/>
                <w:lang w:val="es-ES"/>
              </w:rPr>
              <w:t>humedal</w:t>
            </w:r>
            <w:r w:rsidR="00BC62CA" w:rsidRPr="0067195C">
              <w:rPr>
                <w:rFonts w:cs="Calibri"/>
                <w:i/>
                <w:iCs/>
                <w:noProof/>
                <w:sz w:val="21"/>
                <w:szCs w:val="21"/>
                <w:lang w:val="es-ES"/>
              </w:rPr>
              <w:t xml:space="preserve"> o su propósito</w:t>
            </w:r>
          </w:p>
        </w:tc>
        <w:tc>
          <w:tcPr>
            <w:tcW w:w="4006" w:type="dxa"/>
            <w:tcBorders>
              <w:left w:val="single" w:sz="4" w:space="0" w:color="auto"/>
              <w:bottom w:val="single" w:sz="4" w:space="0" w:color="auto"/>
              <w:right w:val="single" w:sz="4" w:space="0" w:color="auto"/>
            </w:tcBorders>
          </w:tcPr>
          <w:p w14:paraId="250C23D7" w14:textId="77777777" w:rsidR="00F24C19" w:rsidRPr="0067195C" w:rsidRDefault="003913D3" w:rsidP="007E268A">
            <w:pPr>
              <w:ind w:left="0" w:firstLine="0"/>
              <w:rPr>
                <w:rFonts w:cs="Calibri"/>
                <w:noProof/>
                <w:sz w:val="21"/>
                <w:szCs w:val="21"/>
                <w:lang w:val="es-ES"/>
              </w:rPr>
            </w:pPr>
            <w:hyperlink r:id="rId12" w:history="1">
              <w:r w:rsidRPr="0067195C">
                <w:rPr>
                  <w:rStyle w:val="Hyperlink"/>
                  <w:rFonts w:cs="Calibri"/>
                  <w:noProof/>
                  <w:sz w:val="21"/>
                  <w:szCs w:val="21"/>
                  <w:lang w:val="es-ES"/>
                </w:rPr>
                <w:t>Resolución</w:t>
              </w:r>
              <w:r w:rsidRPr="0067195C">
                <w:rPr>
                  <w:rStyle w:val="Hyperlink"/>
                  <w:noProof/>
                  <w:lang w:val="es-ES"/>
                </w:rPr>
                <w:t xml:space="preserve"> XIII.13</w:t>
              </w:r>
            </w:hyperlink>
            <w:r w:rsidR="00F24C19" w:rsidRPr="0067195C">
              <w:rPr>
                <w:rFonts w:cs="Calibri"/>
                <w:noProof/>
                <w:sz w:val="21"/>
                <w:szCs w:val="21"/>
                <w:lang w:val="es-ES"/>
              </w:rPr>
              <w:t xml:space="preserve">: </w:t>
            </w:r>
            <w:r w:rsidR="00C15285" w:rsidRPr="0067195C">
              <w:rPr>
                <w:rFonts w:cs="Calibri"/>
                <w:i/>
                <w:iCs/>
                <w:noProof/>
                <w:sz w:val="21"/>
                <w:szCs w:val="21"/>
                <w:lang w:val="es-ES"/>
              </w:rPr>
              <w:t>Restauración de turberas degradadas para mitigar el cambio climático y adaptarse a este y mejorar la biodiversidad y la reducción del riesgo de desastres</w:t>
            </w:r>
            <w:r w:rsidR="00F24C19" w:rsidRPr="0067195C">
              <w:rPr>
                <w:rFonts w:cs="Calibri"/>
                <w:noProof/>
                <w:sz w:val="21"/>
                <w:szCs w:val="21"/>
                <w:lang w:val="es-ES"/>
              </w:rPr>
              <w:t xml:space="preserve"> (COP13, 2018)</w:t>
            </w:r>
          </w:p>
        </w:tc>
        <w:tc>
          <w:tcPr>
            <w:tcW w:w="3420" w:type="dxa"/>
            <w:tcBorders>
              <w:top w:val="single" w:sz="4" w:space="0" w:color="auto"/>
              <w:left w:val="single" w:sz="4" w:space="0" w:color="auto"/>
              <w:bottom w:val="single" w:sz="4" w:space="0" w:color="auto"/>
              <w:right w:val="single" w:sz="4" w:space="0" w:color="auto"/>
            </w:tcBorders>
          </w:tcPr>
          <w:p w14:paraId="5DC7C306" w14:textId="77777777" w:rsidR="00481F71" w:rsidRPr="0067195C" w:rsidRDefault="00481F71" w:rsidP="00F210FC">
            <w:pPr>
              <w:ind w:left="0" w:firstLine="0"/>
              <w:rPr>
                <w:rFonts w:cs="Calibri"/>
                <w:noProof/>
                <w:sz w:val="21"/>
                <w:szCs w:val="21"/>
                <w:lang w:val="es-ES"/>
              </w:rPr>
            </w:pPr>
            <w:r w:rsidRPr="0067195C">
              <w:rPr>
                <w:rFonts w:cs="Calibri"/>
                <w:noProof/>
                <w:sz w:val="21"/>
                <w:szCs w:val="21"/>
                <w:lang w:val="es-ES"/>
              </w:rPr>
              <w:t>Se ocupa de la restauración de turberas como estrategia para la acción climática, la biodiversidad y la reducción del riesgo de desastres.</w:t>
            </w:r>
          </w:p>
          <w:p w14:paraId="5391A7CD" w14:textId="77777777" w:rsidR="00F24C19" w:rsidRPr="0067195C" w:rsidRDefault="00F24C19" w:rsidP="00F210FC">
            <w:pPr>
              <w:ind w:left="0" w:firstLine="0"/>
              <w:rPr>
                <w:rFonts w:cs="Calibri"/>
                <w:noProof/>
                <w:sz w:val="21"/>
                <w:szCs w:val="21"/>
                <w:lang w:val="es-ES"/>
              </w:rPr>
            </w:pPr>
          </w:p>
        </w:tc>
      </w:tr>
      <w:tr w:rsidR="00F24C19" w:rsidRPr="0096484D" w14:paraId="437FFA55" w14:textId="77777777" w:rsidTr="00E409EA">
        <w:tc>
          <w:tcPr>
            <w:tcW w:w="1569" w:type="dxa"/>
            <w:vMerge/>
            <w:tcBorders>
              <w:left w:val="single" w:sz="4" w:space="0" w:color="auto"/>
              <w:right w:val="single" w:sz="4" w:space="0" w:color="auto"/>
            </w:tcBorders>
          </w:tcPr>
          <w:p w14:paraId="32FA784F" w14:textId="77777777" w:rsidR="00F24C19" w:rsidRPr="0067195C" w:rsidRDefault="00F24C19" w:rsidP="00E409EA">
            <w:pPr>
              <w:rPr>
                <w:rFonts w:cs="Calibri"/>
                <w:i/>
                <w:iCs/>
                <w:noProof/>
                <w:sz w:val="21"/>
                <w:szCs w:val="21"/>
                <w:lang w:val="es-ES"/>
              </w:rPr>
            </w:pPr>
          </w:p>
        </w:tc>
        <w:tc>
          <w:tcPr>
            <w:tcW w:w="4006" w:type="dxa"/>
            <w:tcBorders>
              <w:left w:val="single" w:sz="4" w:space="0" w:color="auto"/>
              <w:bottom w:val="single" w:sz="4" w:space="0" w:color="auto"/>
              <w:right w:val="single" w:sz="4" w:space="0" w:color="auto"/>
            </w:tcBorders>
          </w:tcPr>
          <w:p w14:paraId="4DE6441E" w14:textId="77777777" w:rsidR="00F24C19" w:rsidRPr="0067195C" w:rsidRDefault="00C15285" w:rsidP="007E268A">
            <w:pPr>
              <w:ind w:left="0" w:firstLine="0"/>
              <w:rPr>
                <w:rFonts w:cs="Calibri"/>
                <w:noProof/>
                <w:sz w:val="21"/>
                <w:szCs w:val="21"/>
                <w:lang w:val="es-ES"/>
              </w:rPr>
            </w:pPr>
            <w:hyperlink r:id="rId13" w:history="1">
              <w:r w:rsidRPr="0067195C">
                <w:rPr>
                  <w:rStyle w:val="Hyperlink"/>
                  <w:rFonts w:cs="Calibri"/>
                  <w:noProof/>
                  <w:sz w:val="21"/>
                  <w:szCs w:val="21"/>
                  <w:lang w:val="es-ES"/>
                </w:rPr>
                <w:t>Resolución XIII.14</w:t>
              </w:r>
            </w:hyperlink>
            <w:r w:rsidRPr="0067195C">
              <w:rPr>
                <w:rFonts w:cs="Calibri"/>
                <w:i/>
                <w:iCs/>
                <w:noProof/>
                <w:sz w:val="21"/>
                <w:szCs w:val="21"/>
                <w:lang w:val="es-ES"/>
              </w:rPr>
              <w:t>:</w:t>
            </w:r>
            <w:r w:rsidR="00F24C19" w:rsidRPr="0067195C">
              <w:rPr>
                <w:rFonts w:cs="Calibri"/>
                <w:noProof/>
                <w:sz w:val="21"/>
                <w:szCs w:val="21"/>
                <w:lang w:val="es-ES"/>
              </w:rPr>
              <w:t xml:space="preserve"> </w:t>
            </w:r>
            <w:r w:rsidRPr="0067195C">
              <w:rPr>
                <w:rFonts w:cs="Calibri"/>
                <w:i/>
                <w:iCs/>
                <w:noProof/>
                <w:sz w:val="21"/>
                <w:szCs w:val="21"/>
                <w:lang w:val="es-ES"/>
              </w:rPr>
              <w:t>Promoción de la conservación, restauración y gestión sostenible de los ecosistemas costeros de carbono azul</w:t>
            </w:r>
            <w:r w:rsidR="00F24C19" w:rsidRPr="0067195C">
              <w:rPr>
                <w:rFonts w:cs="Calibri"/>
                <w:noProof/>
                <w:sz w:val="21"/>
                <w:szCs w:val="21"/>
                <w:lang w:val="es-ES"/>
              </w:rPr>
              <w:t xml:space="preserve"> (COP13, 2018)</w:t>
            </w:r>
          </w:p>
        </w:tc>
        <w:tc>
          <w:tcPr>
            <w:tcW w:w="3420" w:type="dxa"/>
            <w:tcBorders>
              <w:top w:val="single" w:sz="4" w:space="0" w:color="auto"/>
              <w:left w:val="single" w:sz="4" w:space="0" w:color="auto"/>
              <w:bottom w:val="single" w:sz="4" w:space="0" w:color="auto"/>
              <w:right w:val="single" w:sz="4" w:space="0" w:color="auto"/>
            </w:tcBorders>
          </w:tcPr>
          <w:p w14:paraId="15D00F70" w14:textId="77777777" w:rsidR="00481F71" w:rsidRPr="0067195C" w:rsidRDefault="00481F71" w:rsidP="00F210FC">
            <w:pPr>
              <w:ind w:left="0" w:firstLine="0"/>
              <w:rPr>
                <w:rFonts w:cs="Calibri"/>
                <w:noProof/>
                <w:sz w:val="21"/>
                <w:szCs w:val="21"/>
                <w:lang w:val="es-ES"/>
              </w:rPr>
            </w:pPr>
            <w:r w:rsidRPr="0067195C">
              <w:rPr>
                <w:rFonts w:cs="Calibri"/>
                <w:noProof/>
                <w:sz w:val="21"/>
                <w:szCs w:val="21"/>
                <w:lang w:val="es-ES"/>
              </w:rPr>
              <w:t>Tiene en cuenta los ecosistemas de carbono azul: manglares, marismas y praderas marinas.</w:t>
            </w:r>
          </w:p>
          <w:p w14:paraId="69ECFBAD" w14:textId="77777777" w:rsidR="00F24C19" w:rsidRPr="0067195C" w:rsidRDefault="00F24C19" w:rsidP="00F210FC">
            <w:pPr>
              <w:ind w:left="0" w:firstLine="0"/>
              <w:rPr>
                <w:rFonts w:cs="Calibri"/>
                <w:noProof/>
                <w:sz w:val="21"/>
                <w:szCs w:val="21"/>
                <w:lang w:val="es-ES"/>
              </w:rPr>
            </w:pPr>
          </w:p>
        </w:tc>
      </w:tr>
      <w:tr w:rsidR="00F24C19" w:rsidRPr="0096484D" w14:paraId="6099DC43" w14:textId="77777777" w:rsidTr="00E409EA">
        <w:tc>
          <w:tcPr>
            <w:tcW w:w="1569" w:type="dxa"/>
            <w:vMerge/>
            <w:tcBorders>
              <w:left w:val="single" w:sz="4" w:space="0" w:color="auto"/>
              <w:right w:val="single" w:sz="4" w:space="0" w:color="auto"/>
            </w:tcBorders>
          </w:tcPr>
          <w:p w14:paraId="1FB36A98" w14:textId="77777777" w:rsidR="00F24C19" w:rsidRPr="0067195C" w:rsidRDefault="00F24C19" w:rsidP="00E409EA">
            <w:pPr>
              <w:rPr>
                <w:rFonts w:cs="Calibri"/>
                <w:i/>
                <w:iCs/>
                <w:noProof/>
                <w:sz w:val="21"/>
                <w:szCs w:val="21"/>
                <w:lang w:val="es-ES"/>
              </w:rPr>
            </w:pPr>
          </w:p>
        </w:tc>
        <w:tc>
          <w:tcPr>
            <w:tcW w:w="4006" w:type="dxa"/>
            <w:tcBorders>
              <w:left w:val="single" w:sz="4" w:space="0" w:color="auto"/>
              <w:bottom w:val="single" w:sz="4" w:space="0" w:color="auto"/>
              <w:right w:val="single" w:sz="4" w:space="0" w:color="auto"/>
            </w:tcBorders>
          </w:tcPr>
          <w:p w14:paraId="410D0948" w14:textId="77777777" w:rsidR="00F24C19" w:rsidRPr="0067195C" w:rsidRDefault="007E268A" w:rsidP="007E268A">
            <w:pPr>
              <w:ind w:left="0" w:firstLine="0"/>
              <w:rPr>
                <w:rFonts w:cs="Calibri"/>
                <w:noProof/>
                <w:sz w:val="21"/>
                <w:szCs w:val="21"/>
                <w:lang w:val="es-ES"/>
              </w:rPr>
            </w:pPr>
            <w:hyperlink r:id="rId14" w:history="1">
              <w:r w:rsidRPr="0067195C">
                <w:rPr>
                  <w:rStyle w:val="Hyperlink"/>
                  <w:noProof/>
                  <w:lang w:val="es-ES"/>
                </w:rPr>
                <w:t>Resolución XIV.15</w:t>
              </w:r>
            </w:hyperlink>
            <w:r w:rsidRPr="0067195C">
              <w:rPr>
                <w:noProof/>
                <w:lang w:val="es-ES"/>
              </w:rPr>
              <w:t xml:space="preserve">: </w:t>
            </w:r>
            <w:r w:rsidRPr="0067195C">
              <w:rPr>
                <w:i/>
                <w:iCs/>
                <w:noProof/>
                <w:lang w:val="es-ES"/>
              </w:rPr>
              <w:t xml:space="preserve">Mejora de la conservación y gestión de pequeños humedales </w:t>
            </w:r>
            <w:r w:rsidR="00F24C19" w:rsidRPr="0067195C">
              <w:rPr>
                <w:rFonts w:cs="Calibri"/>
                <w:noProof/>
                <w:sz w:val="21"/>
                <w:szCs w:val="21"/>
                <w:lang w:val="es-ES"/>
              </w:rPr>
              <w:t>(COP14, 2022)</w:t>
            </w:r>
          </w:p>
        </w:tc>
        <w:tc>
          <w:tcPr>
            <w:tcW w:w="3420" w:type="dxa"/>
            <w:tcBorders>
              <w:top w:val="single" w:sz="4" w:space="0" w:color="auto"/>
              <w:left w:val="single" w:sz="4" w:space="0" w:color="auto"/>
              <w:bottom w:val="single" w:sz="4" w:space="0" w:color="auto"/>
              <w:right w:val="single" w:sz="4" w:space="0" w:color="auto"/>
            </w:tcBorders>
          </w:tcPr>
          <w:p w14:paraId="2C29F49C" w14:textId="77777777" w:rsidR="00F24C19" w:rsidRPr="0067195C" w:rsidRDefault="00481F71" w:rsidP="00F210FC">
            <w:pPr>
              <w:ind w:left="0" w:firstLine="0"/>
              <w:rPr>
                <w:rFonts w:cs="Calibri"/>
                <w:noProof/>
                <w:sz w:val="21"/>
                <w:szCs w:val="21"/>
                <w:lang w:val="es-ES"/>
              </w:rPr>
            </w:pPr>
            <w:r w:rsidRPr="0067195C">
              <w:rPr>
                <w:rFonts w:cs="Calibri"/>
                <w:noProof/>
                <w:sz w:val="21"/>
                <w:szCs w:val="21"/>
                <w:lang w:val="es-ES"/>
              </w:rPr>
              <w:t>Fomenta el desarrollo de planes nacionales y locales para promover la conservación, restauración y uso racional de humedales pequeños.</w:t>
            </w:r>
          </w:p>
        </w:tc>
      </w:tr>
      <w:tr w:rsidR="00F24C19" w:rsidRPr="0096484D" w14:paraId="4F4B10D4" w14:textId="77777777" w:rsidTr="00E409EA">
        <w:tc>
          <w:tcPr>
            <w:tcW w:w="1569" w:type="dxa"/>
            <w:vMerge/>
            <w:tcBorders>
              <w:left w:val="single" w:sz="4" w:space="0" w:color="auto"/>
              <w:right w:val="single" w:sz="4" w:space="0" w:color="auto"/>
            </w:tcBorders>
          </w:tcPr>
          <w:p w14:paraId="09A3DD25" w14:textId="77777777" w:rsidR="00F24C19" w:rsidRPr="0067195C" w:rsidRDefault="00F24C19" w:rsidP="00E409EA">
            <w:pPr>
              <w:rPr>
                <w:rFonts w:cs="Calibri"/>
                <w:i/>
                <w:iCs/>
                <w:noProof/>
                <w:sz w:val="21"/>
                <w:szCs w:val="21"/>
                <w:lang w:val="es-ES"/>
              </w:rPr>
            </w:pPr>
          </w:p>
        </w:tc>
        <w:tc>
          <w:tcPr>
            <w:tcW w:w="4006" w:type="dxa"/>
            <w:tcBorders>
              <w:left w:val="single" w:sz="4" w:space="0" w:color="auto"/>
              <w:bottom w:val="single" w:sz="4" w:space="0" w:color="auto"/>
              <w:right w:val="single" w:sz="4" w:space="0" w:color="auto"/>
            </w:tcBorders>
          </w:tcPr>
          <w:p w14:paraId="6E679002" w14:textId="77777777" w:rsidR="00F24C19" w:rsidRPr="0067195C" w:rsidRDefault="00C15285" w:rsidP="007E268A">
            <w:pPr>
              <w:ind w:left="0" w:firstLine="0"/>
              <w:rPr>
                <w:rFonts w:cs="Calibri"/>
                <w:noProof/>
                <w:sz w:val="21"/>
                <w:szCs w:val="21"/>
                <w:lang w:val="es-ES"/>
              </w:rPr>
            </w:pPr>
            <w:hyperlink r:id="rId15" w:history="1">
              <w:r w:rsidRPr="0067195C">
                <w:rPr>
                  <w:rStyle w:val="Hyperlink"/>
                  <w:noProof/>
                  <w:lang w:val="es-ES"/>
                </w:rPr>
                <w:t>Resolución XIV.17</w:t>
              </w:r>
            </w:hyperlink>
            <w:r w:rsidRPr="0067195C">
              <w:rPr>
                <w:noProof/>
                <w:lang w:val="es-ES"/>
              </w:rPr>
              <w:t>:</w:t>
            </w:r>
            <w:r w:rsidR="00F24C19" w:rsidRPr="0067195C">
              <w:rPr>
                <w:rFonts w:cs="Calibri"/>
                <w:noProof/>
                <w:sz w:val="21"/>
                <w:szCs w:val="21"/>
                <w:lang w:val="es-ES"/>
              </w:rPr>
              <w:t xml:space="preserve"> </w:t>
            </w:r>
            <w:r w:rsidRPr="0067195C">
              <w:rPr>
                <w:rFonts w:cs="Calibri"/>
                <w:i/>
                <w:iCs/>
                <w:noProof/>
                <w:sz w:val="21"/>
                <w:szCs w:val="21"/>
                <w:lang w:val="es-ES"/>
              </w:rPr>
              <w:t>Protección, conservación, restauración, uso sostenible y gestión de los ecosistemas de humedales para hacer frente al cambio climático</w:t>
            </w:r>
            <w:r w:rsidR="00F24C19" w:rsidRPr="0067195C">
              <w:rPr>
                <w:rFonts w:cs="Calibri"/>
                <w:noProof/>
                <w:sz w:val="21"/>
                <w:szCs w:val="21"/>
                <w:lang w:val="es-ES"/>
              </w:rPr>
              <w:t xml:space="preserve"> (COP14, 2022)</w:t>
            </w:r>
          </w:p>
        </w:tc>
        <w:tc>
          <w:tcPr>
            <w:tcW w:w="3420" w:type="dxa"/>
            <w:tcBorders>
              <w:top w:val="single" w:sz="4" w:space="0" w:color="auto"/>
              <w:left w:val="single" w:sz="4" w:space="0" w:color="auto"/>
              <w:bottom w:val="single" w:sz="4" w:space="0" w:color="auto"/>
              <w:right w:val="single" w:sz="4" w:space="0" w:color="auto"/>
            </w:tcBorders>
          </w:tcPr>
          <w:p w14:paraId="160C8614" w14:textId="77777777" w:rsidR="00481F71" w:rsidRPr="0067195C" w:rsidRDefault="00481F71" w:rsidP="00F210FC">
            <w:pPr>
              <w:ind w:left="0" w:firstLine="0"/>
              <w:rPr>
                <w:rFonts w:cs="Calibri"/>
                <w:noProof/>
                <w:sz w:val="21"/>
                <w:szCs w:val="21"/>
                <w:lang w:val="es-ES"/>
              </w:rPr>
            </w:pPr>
            <w:r w:rsidRPr="0067195C">
              <w:rPr>
                <w:rFonts w:cs="Calibri"/>
                <w:noProof/>
                <w:sz w:val="21"/>
                <w:szCs w:val="21"/>
                <w:lang w:val="es-ES"/>
              </w:rPr>
              <w:t xml:space="preserve">Destaca el papel </w:t>
            </w:r>
            <w:r w:rsidR="00BC62CA" w:rsidRPr="0067195C">
              <w:rPr>
                <w:rFonts w:cs="Calibri"/>
                <w:noProof/>
                <w:sz w:val="21"/>
                <w:szCs w:val="21"/>
                <w:lang w:val="es-ES"/>
              </w:rPr>
              <w:t>que desempeñan</w:t>
            </w:r>
            <w:r w:rsidRPr="0067195C">
              <w:rPr>
                <w:rFonts w:cs="Calibri"/>
                <w:noProof/>
                <w:sz w:val="21"/>
                <w:szCs w:val="21"/>
                <w:lang w:val="es-ES"/>
              </w:rPr>
              <w:t xml:space="preserve"> los humedales en la mitigación del cambio climático y la adaptación a</w:t>
            </w:r>
            <w:r w:rsidR="00BC62CA" w:rsidRPr="0067195C">
              <w:rPr>
                <w:rFonts w:cs="Calibri"/>
                <w:noProof/>
                <w:sz w:val="21"/>
                <w:szCs w:val="21"/>
                <w:lang w:val="es-ES"/>
              </w:rPr>
              <w:t xml:space="preserve"> </w:t>
            </w:r>
            <w:r w:rsidRPr="0067195C">
              <w:rPr>
                <w:rFonts w:cs="Calibri"/>
                <w:noProof/>
                <w:sz w:val="21"/>
                <w:szCs w:val="21"/>
                <w:lang w:val="es-ES"/>
              </w:rPr>
              <w:t>él, e insta a integrarlos en las políticas climáticas.</w:t>
            </w:r>
          </w:p>
          <w:p w14:paraId="79806FB9" w14:textId="77777777" w:rsidR="00F24C19" w:rsidRPr="0067195C" w:rsidRDefault="00F24C19" w:rsidP="00F210FC">
            <w:pPr>
              <w:ind w:left="0" w:firstLine="0"/>
              <w:rPr>
                <w:rFonts w:cs="Calibri"/>
                <w:noProof/>
                <w:sz w:val="21"/>
                <w:szCs w:val="21"/>
                <w:lang w:val="es-ES"/>
              </w:rPr>
            </w:pPr>
          </w:p>
        </w:tc>
      </w:tr>
      <w:tr w:rsidR="00F24C19" w:rsidRPr="0096484D" w14:paraId="35E1F299" w14:textId="77777777" w:rsidTr="00E409EA">
        <w:tc>
          <w:tcPr>
            <w:tcW w:w="1569" w:type="dxa"/>
            <w:vMerge/>
            <w:tcBorders>
              <w:left w:val="single" w:sz="4" w:space="0" w:color="auto"/>
              <w:right w:val="single" w:sz="4" w:space="0" w:color="auto"/>
            </w:tcBorders>
          </w:tcPr>
          <w:p w14:paraId="0DD18257" w14:textId="77777777" w:rsidR="00F24C19" w:rsidRPr="0067195C" w:rsidRDefault="00F24C19" w:rsidP="00E409EA">
            <w:pPr>
              <w:rPr>
                <w:rFonts w:cs="Calibri"/>
                <w:i/>
                <w:iCs/>
                <w:noProof/>
                <w:sz w:val="21"/>
                <w:szCs w:val="21"/>
                <w:lang w:val="es-ES"/>
              </w:rPr>
            </w:pPr>
          </w:p>
        </w:tc>
        <w:tc>
          <w:tcPr>
            <w:tcW w:w="4006" w:type="dxa"/>
            <w:tcBorders>
              <w:left w:val="single" w:sz="4" w:space="0" w:color="auto"/>
              <w:bottom w:val="single" w:sz="4" w:space="0" w:color="auto"/>
              <w:right w:val="single" w:sz="4" w:space="0" w:color="auto"/>
            </w:tcBorders>
          </w:tcPr>
          <w:p w14:paraId="3981F79B" w14:textId="77777777" w:rsidR="00F24C19" w:rsidRPr="0067195C" w:rsidRDefault="00C15285" w:rsidP="007E268A">
            <w:pPr>
              <w:ind w:left="0" w:firstLine="0"/>
              <w:rPr>
                <w:rFonts w:cs="Calibri"/>
                <w:noProof/>
                <w:sz w:val="21"/>
                <w:szCs w:val="21"/>
                <w:lang w:val="es-ES"/>
              </w:rPr>
            </w:pPr>
            <w:hyperlink r:id="rId16" w:history="1">
              <w:r w:rsidRPr="0067195C">
                <w:rPr>
                  <w:rStyle w:val="Hyperlink"/>
                  <w:noProof/>
                  <w:lang w:val="es-ES"/>
                </w:rPr>
                <w:t>Informe técnico 11</w:t>
              </w:r>
            </w:hyperlink>
            <w:r w:rsidRPr="0067195C">
              <w:rPr>
                <w:noProof/>
                <w:lang w:val="es-ES"/>
              </w:rPr>
              <w:t>:</w:t>
            </w:r>
            <w:r w:rsidR="00F24C19" w:rsidRPr="0067195C">
              <w:rPr>
                <w:rFonts w:cs="Calibri"/>
                <w:noProof/>
                <w:sz w:val="21"/>
                <w:szCs w:val="21"/>
                <w:lang w:val="es-ES"/>
              </w:rPr>
              <w:t xml:space="preserve"> </w:t>
            </w:r>
            <w:r w:rsidRPr="0067195C">
              <w:rPr>
                <w:rFonts w:cs="Calibri"/>
                <w:i/>
                <w:iCs/>
                <w:noProof/>
                <w:sz w:val="21"/>
                <w:szCs w:val="21"/>
                <w:lang w:val="es-ES"/>
              </w:rPr>
              <w:t>Directrices globales sobre la rehumidificación y restauración de las turberas</w:t>
            </w:r>
            <w:r w:rsidR="00F24C19" w:rsidRPr="0067195C">
              <w:rPr>
                <w:rFonts w:cs="Calibri"/>
                <w:noProof/>
                <w:sz w:val="21"/>
                <w:szCs w:val="21"/>
                <w:lang w:val="es-ES"/>
              </w:rPr>
              <w:t xml:space="preserve"> (2021)</w:t>
            </w:r>
          </w:p>
        </w:tc>
        <w:tc>
          <w:tcPr>
            <w:tcW w:w="3420" w:type="dxa"/>
            <w:tcBorders>
              <w:top w:val="single" w:sz="4" w:space="0" w:color="auto"/>
              <w:left w:val="single" w:sz="4" w:space="0" w:color="auto"/>
              <w:bottom w:val="single" w:sz="4" w:space="0" w:color="auto"/>
              <w:right w:val="single" w:sz="4" w:space="0" w:color="auto"/>
            </w:tcBorders>
          </w:tcPr>
          <w:p w14:paraId="4A04D165" w14:textId="77777777" w:rsidR="00F24C19" w:rsidRPr="0067195C" w:rsidRDefault="00481F71" w:rsidP="00F210FC">
            <w:pPr>
              <w:ind w:left="0" w:firstLine="0"/>
              <w:rPr>
                <w:rFonts w:cs="Calibri"/>
                <w:noProof/>
                <w:sz w:val="21"/>
                <w:szCs w:val="21"/>
                <w:lang w:val="es-ES"/>
              </w:rPr>
            </w:pPr>
            <w:r w:rsidRPr="0067195C">
              <w:rPr>
                <w:rFonts w:cs="Calibri"/>
                <w:noProof/>
                <w:sz w:val="21"/>
                <w:szCs w:val="21"/>
                <w:lang w:val="es-ES"/>
              </w:rPr>
              <w:t>Ofrece asesoramiento técnico detallado sobre intervenciones de restauración de turberas.</w:t>
            </w:r>
          </w:p>
        </w:tc>
      </w:tr>
      <w:tr w:rsidR="00F24C19" w:rsidRPr="0096484D" w14:paraId="59BF7A74" w14:textId="77777777" w:rsidTr="00E409EA">
        <w:tc>
          <w:tcPr>
            <w:tcW w:w="1569" w:type="dxa"/>
            <w:vMerge/>
            <w:tcBorders>
              <w:left w:val="single" w:sz="4" w:space="0" w:color="auto"/>
              <w:right w:val="single" w:sz="4" w:space="0" w:color="auto"/>
            </w:tcBorders>
          </w:tcPr>
          <w:p w14:paraId="3824A86E" w14:textId="77777777" w:rsidR="00F24C19" w:rsidRPr="0067195C" w:rsidRDefault="00F24C19" w:rsidP="00E409EA">
            <w:pPr>
              <w:rPr>
                <w:rFonts w:cs="Calibri"/>
                <w:i/>
                <w:iCs/>
                <w:noProof/>
                <w:sz w:val="21"/>
                <w:szCs w:val="21"/>
                <w:lang w:val="es-ES"/>
              </w:rPr>
            </w:pPr>
          </w:p>
        </w:tc>
        <w:tc>
          <w:tcPr>
            <w:tcW w:w="4006" w:type="dxa"/>
            <w:tcBorders>
              <w:left w:val="single" w:sz="4" w:space="0" w:color="auto"/>
              <w:bottom w:val="single" w:sz="4" w:space="0" w:color="auto"/>
              <w:right w:val="single" w:sz="4" w:space="0" w:color="auto"/>
            </w:tcBorders>
          </w:tcPr>
          <w:p w14:paraId="715E5D6C" w14:textId="77777777" w:rsidR="00F24C19" w:rsidRPr="0067195C" w:rsidRDefault="00C15285" w:rsidP="007E268A">
            <w:pPr>
              <w:ind w:left="0" w:firstLine="0"/>
              <w:rPr>
                <w:i/>
                <w:iCs/>
                <w:noProof/>
                <w:lang w:val="es-ES"/>
              </w:rPr>
            </w:pPr>
            <w:hyperlink r:id="rId17" w:history="1">
              <w:r w:rsidRPr="0067195C">
                <w:rPr>
                  <w:rStyle w:val="Hyperlink"/>
                  <w:noProof/>
                  <w:lang w:val="es-ES"/>
                </w:rPr>
                <w:t>Nota informativa 3</w:t>
              </w:r>
            </w:hyperlink>
            <w:r w:rsidRPr="0067195C">
              <w:rPr>
                <w:noProof/>
                <w:lang w:val="es-ES"/>
              </w:rPr>
              <w:t xml:space="preserve">: </w:t>
            </w:r>
            <w:r w:rsidR="00FD5993" w:rsidRPr="0067195C">
              <w:rPr>
                <w:i/>
                <w:iCs/>
                <w:noProof/>
                <w:lang w:val="es-ES"/>
              </w:rPr>
              <w:t>Evitar, mitigar y compensar la pérdida y degradación de humedales en leyes y políticas nacionales</w:t>
            </w:r>
            <w:r w:rsidR="00F24C19" w:rsidRPr="0067195C">
              <w:rPr>
                <w:rFonts w:cs="Calibri"/>
                <w:noProof/>
                <w:sz w:val="21"/>
                <w:szCs w:val="21"/>
                <w:lang w:val="es-ES"/>
              </w:rPr>
              <w:t xml:space="preserve"> (2012)</w:t>
            </w:r>
          </w:p>
        </w:tc>
        <w:tc>
          <w:tcPr>
            <w:tcW w:w="3420" w:type="dxa"/>
            <w:tcBorders>
              <w:top w:val="single" w:sz="4" w:space="0" w:color="auto"/>
              <w:left w:val="single" w:sz="4" w:space="0" w:color="auto"/>
              <w:bottom w:val="single" w:sz="4" w:space="0" w:color="auto"/>
              <w:right w:val="single" w:sz="4" w:space="0" w:color="auto"/>
            </w:tcBorders>
          </w:tcPr>
          <w:p w14:paraId="4C32F3CA" w14:textId="77777777" w:rsidR="00F24C19" w:rsidRPr="0067195C" w:rsidRDefault="00F210FC" w:rsidP="00F210FC">
            <w:pPr>
              <w:ind w:left="0" w:firstLine="0"/>
              <w:rPr>
                <w:rFonts w:cs="Calibri"/>
                <w:noProof/>
                <w:sz w:val="21"/>
                <w:szCs w:val="21"/>
                <w:lang w:val="es-ES"/>
              </w:rPr>
            </w:pPr>
            <w:r w:rsidRPr="0067195C">
              <w:rPr>
                <w:rFonts w:cs="Calibri"/>
                <w:noProof/>
                <w:sz w:val="21"/>
                <w:szCs w:val="21"/>
                <w:lang w:val="es-ES"/>
              </w:rPr>
              <w:t>Proporciona ejemplos jurídicos y de políticas de las Partes Contratantes sobre la aplicación de la secuencia “evitar-mitigar-compensar” para minimizar la degradación y pérdida de humedales.</w:t>
            </w:r>
          </w:p>
        </w:tc>
      </w:tr>
      <w:tr w:rsidR="00F24C19" w:rsidRPr="0096484D" w14:paraId="20FAD7DD" w14:textId="77777777" w:rsidTr="00E409EA">
        <w:tc>
          <w:tcPr>
            <w:tcW w:w="1569" w:type="dxa"/>
            <w:vMerge/>
            <w:tcBorders>
              <w:left w:val="single" w:sz="4" w:space="0" w:color="auto"/>
              <w:right w:val="single" w:sz="4" w:space="0" w:color="auto"/>
            </w:tcBorders>
          </w:tcPr>
          <w:p w14:paraId="21C98777" w14:textId="77777777" w:rsidR="00F24C19" w:rsidRPr="0067195C" w:rsidRDefault="00F24C19" w:rsidP="00E409EA">
            <w:pPr>
              <w:rPr>
                <w:rFonts w:cs="Calibri"/>
                <w:i/>
                <w:iCs/>
                <w:noProof/>
                <w:sz w:val="21"/>
                <w:szCs w:val="21"/>
                <w:lang w:val="es-ES"/>
              </w:rPr>
            </w:pPr>
          </w:p>
        </w:tc>
        <w:tc>
          <w:tcPr>
            <w:tcW w:w="4006" w:type="dxa"/>
            <w:tcBorders>
              <w:left w:val="single" w:sz="4" w:space="0" w:color="auto"/>
              <w:bottom w:val="single" w:sz="4" w:space="0" w:color="auto"/>
              <w:right w:val="single" w:sz="4" w:space="0" w:color="auto"/>
            </w:tcBorders>
          </w:tcPr>
          <w:p w14:paraId="4B5E931B" w14:textId="77777777" w:rsidR="00F24C19" w:rsidRPr="0067195C" w:rsidRDefault="00FD5993" w:rsidP="007E268A">
            <w:pPr>
              <w:ind w:left="0" w:firstLine="0"/>
              <w:rPr>
                <w:i/>
                <w:iCs/>
                <w:noProof/>
                <w:lang w:val="es-ES"/>
              </w:rPr>
            </w:pPr>
            <w:hyperlink r:id="rId18" w:history="1">
              <w:r w:rsidRPr="0067195C">
                <w:rPr>
                  <w:rStyle w:val="Hyperlink"/>
                  <w:noProof/>
                  <w:lang w:val="es-ES"/>
                </w:rPr>
                <w:t>Nota informativa 4</w:t>
              </w:r>
            </w:hyperlink>
            <w:r w:rsidRPr="0067195C">
              <w:rPr>
                <w:noProof/>
                <w:lang w:val="es-ES"/>
              </w:rPr>
              <w:t xml:space="preserve">: </w:t>
            </w:r>
            <w:r w:rsidRPr="0067195C">
              <w:rPr>
                <w:i/>
                <w:iCs/>
                <w:noProof/>
                <w:lang w:val="es-ES"/>
              </w:rPr>
              <w:t>Los beneficios de la restauración de humedales</w:t>
            </w:r>
            <w:r w:rsidR="00F24C19" w:rsidRPr="0067195C">
              <w:rPr>
                <w:rFonts w:cs="Calibri"/>
                <w:noProof/>
                <w:sz w:val="21"/>
                <w:szCs w:val="21"/>
                <w:lang w:val="es-ES"/>
              </w:rPr>
              <w:t xml:space="preserve"> (2012)</w:t>
            </w:r>
          </w:p>
        </w:tc>
        <w:tc>
          <w:tcPr>
            <w:tcW w:w="3420" w:type="dxa"/>
            <w:tcBorders>
              <w:top w:val="single" w:sz="4" w:space="0" w:color="auto"/>
              <w:left w:val="single" w:sz="4" w:space="0" w:color="auto"/>
              <w:bottom w:val="single" w:sz="4" w:space="0" w:color="auto"/>
              <w:right w:val="single" w:sz="4" w:space="0" w:color="auto"/>
            </w:tcBorders>
          </w:tcPr>
          <w:p w14:paraId="063E5977" w14:textId="77777777" w:rsidR="00F24C19" w:rsidRPr="0067195C" w:rsidRDefault="00F210FC" w:rsidP="00F210FC">
            <w:pPr>
              <w:ind w:left="0" w:firstLine="0"/>
              <w:rPr>
                <w:rFonts w:cs="Calibri"/>
                <w:noProof/>
                <w:sz w:val="21"/>
                <w:szCs w:val="21"/>
                <w:lang w:val="es-ES"/>
              </w:rPr>
            </w:pPr>
            <w:r w:rsidRPr="0067195C">
              <w:rPr>
                <w:rFonts w:cs="Calibri"/>
                <w:noProof/>
                <w:sz w:val="21"/>
                <w:szCs w:val="21"/>
                <w:lang w:val="es-ES"/>
              </w:rPr>
              <w:t>Resume las orientaciones de la Convención y contribuye a la concienciación.</w:t>
            </w:r>
          </w:p>
        </w:tc>
      </w:tr>
      <w:tr w:rsidR="00F24C19" w:rsidRPr="0096484D" w14:paraId="007583B1" w14:textId="77777777" w:rsidTr="00E409EA">
        <w:tc>
          <w:tcPr>
            <w:tcW w:w="1569" w:type="dxa"/>
            <w:vMerge/>
            <w:tcBorders>
              <w:left w:val="single" w:sz="4" w:space="0" w:color="auto"/>
              <w:right w:val="single" w:sz="4" w:space="0" w:color="auto"/>
            </w:tcBorders>
          </w:tcPr>
          <w:p w14:paraId="52380483" w14:textId="77777777" w:rsidR="00F24C19" w:rsidRPr="0067195C" w:rsidRDefault="00F24C19" w:rsidP="00E409EA">
            <w:pPr>
              <w:rPr>
                <w:rFonts w:cs="Calibri"/>
                <w:i/>
                <w:iCs/>
                <w:noProof/>
                <w:sz w:val="21"/>
                <w:szCs w:val="21"/>
                <w:lang w:val="es-ES"/>
              </w:rPr>
            </w:pPr>
          </w:p>
        </w:tc>
        <w:tc>
          <w:tcPr>
            <w:tcW w:w="4006" w:type="dxa"/>
            <w:tcBorders>
              <w:left w:val="single" w:sz="4" w:space="0" w:color="auto"/>
              <w:bottom w:val="single" w:sz="4" w:space="0" w:color="auto"/>
              <w:right w:val="single" w:sz="4" w:space="0" w:color="auto"/>
            </w:tcBorders>
          </w:tcPr>
          <w:p w14:paraId="4A11FD84" w14:textId="77777777" w:rsidR="00F24C19" w:rsidRPr="0067195C" w:rsidRDefault="00FD5993" w:rsidP="007E268A">
            <w:pPr>
              <w:ind w:left="0" w:firstLine="0"/>
              <w:rPr>
                <w:rFonts w:cs="Calibri"/>
                <w:i/>
                <w:iCs/>
                <w:noProof/>
                <w:sz w:val="21"/>
                <w:szCs w:val="21"/>
                <w:lang w:val="es-ES"/>
              </w:rPr>
            </w:pPr>
            <w:hyperlink r:id="rId19" w:history="1">
              <w:r w:rsidRPr="0067195C">
                <w:rPr>
                  <w:rStyle w:val="Hyperlink"/>
                  <w:noProof/>
                  <w:lang w:val="es-ES"/>
                </w:rPr>
                <w:t>Nota sobre políticas 5</w:t>
              </w:r>
            </w:hyperlink>
            <w:r w:rsidRPr="0067195C">
              <w:rPr>
                <w:noProof/>
                <w:lang w:val="es-ES"/>
              </w:rPr>
              <w:t>:</w:t>
            </w:r>
            <w:r w:rsidR="00F24C19" w:rsidRPr="0067195C">
              <w:rPr>
                <w:rFonts w:cs="Calibri"/>
                <w:noProof/>
                <w:sz w:val="21"/>
                <w:szCs w:val="21"/>
                <w:lang w:val="es-ES"/>
              </w:rPr>
              <w:t xml:space="preserve"> </w:t>
            </w:r>
            <w:r w:rsidRPr="0067195C">
              <w:rPr>
                <w:rFonts w:cs="Calibri"/>
                <w:i/>
                <w:iCs/>
                <w:noProof/>
                <w:sz w:val="21"/>
                <w:szCs w:val="21"/>
                <w:lang w:val="es-ES"/>
              </w:rPr>
              <w:t>Restauración de las turberas drenadas: un paso necesario para alcanzar los objetivos climáticos mundiales</w:t>
            </w:r>
            <w:r w:rsidR="00F24C19" w:rsidRPr="0067195C">
              <w:rPr>
                <w:rFonts w:cs="Calibri"/>
                <w:noProof/>
                <w:sz w:val="21"/>
                <w:szCs w:val="21"/>
                <w:lang w:val="es-ES"/>
              </w:rPr>
              <w:t xml:space="preserve"> (2021)</w:t>
            </w:r>
          </w:p>
        </w:tc>
        <w:tc>
          <w:tcPr>
            <w:tcW w:w="3420" w:type="dxa"/>
            <w:tcBorders>
              <w:top w:val="single" w:sz="4" w:space="0" w:color="auto"/>
              <w:left w:val="single" w:sz="4" w:space="0" w:color="auto"/>
              <w:bottom w:val="single" w:sz="4" w:space="0" w:color="auto"/>
              <w:right w:val="single" w:sz="4" w:space="0" w:color="auto"/>
            </w:tcBorders>
          </w:tcPr>
          <w:p w14:paraId="2F378852" w14:textId="77777777" w:rsidR="00F24C19" w:rsidRPr="0067195C" w:rsidRDefault="005B5ED9" w:rsidP="00F210FC">
            <w:pPr>
              <w:ind w:left="0" w:firstLine="0"/>
              <w:rPr>
                <w:rFonts w:cs="Calibri"/>
                <w:noProof/>
                <w:sz w:val="21"/>
                <w:szCs w:val="21"/>
                <w:lang w:val="es-ES"/>
              </w:rPr>
            </w:pPr>
            <w:r w:rsidRPr="0067195C">
              <w:rPr>
                <w:rFonts w:cs="Calibri"/>
                <w:noProof/>
                <w:sz w:val="21"/>
                <w:szCs w:val="21"/>
                <w:lang w:val="es-ES"/>
              </w:rPr>
              <w:t>Relaciona</w:t>
            </w:r>
            <w:r w:rsidR="00F210FC" w:rsidRPr="0067195C">
              <w:rPr>
                <w:rFonts w:cs="Calibri"/>
                <w:noProof/>
                <w:sz w:val="21"/>
                <w:szCs w:val="21"/>
                <w:lang w:val="es-ES"/>
              </w:rPr>
              <w:t xml:space="preserve"> la restauración de las turberas con los objetivos climáticos y de biodiversidad.</w:t>
            </w:r>
          </w:p>
        </w:tc>
      </w:tr>
      <w:tr w:rsidR="00F24C19" w:rsidRPr="0096484D" w14:paraId="6B37B33D" w14:textId="77777777" w:rsidTr="00E409EA">
        <w:tc>
          <w:tcPr>
            <w:tcW w:w="1569" w:type="dxa"/>
            <w:vMerge/>
            <w:tcBorders>
              <w:left w:val="single" w:sz="4" w:space="0" w:color="auto"/>
              <w:right w:val="single" w:sz="4" w:space="0" w:color="auto"/>
            </w:tcBorders>
          </w:tcPr>
          <w:p w14:paraId="3749BEDF" w14:textId="77777777" w:rsidR="00F24C19" w:rsidRPr="0067195C" w:rsidRDefault="00F24C19" w:rsidP="00E409EA">
            <w:pPr>
              <w:rPr>
                <w:rFonts w:cs="Calibri"/>
                <w:i/>
                <w:iCs/>
                <w:noProof/>
                <w:sz w:val="21"/>
                <w:szCs w:val="21"/>
                <w:lang w:val="es-ES"/>
              </w:rPr>
            </w:pPr>
          </w:p>
        </w:tc>
        <w:tc>
          <w:tcPr>
            <w:tcW w:w="4006" w:type="dxa"/>
            <w:tcBorders>
              <w:left w:val="single" w:sz="4" w:space="0" w:color="auto"/>
              <w:bottom w:val="single" w:sz="4" w:space="0" w:color="auto"/>
              <w:right w:val="single" w:sz="4" w:space="0" w:color="auto"/>
            </w:tcBorders>
          </w:tcPr>
          <w:p w14:paraId="232C32E0" w14:textId="77777777" w:rsidR="00F24C19" w:rsidRPr="0067195C" w:rsidRDefault="00FD5993" w:rsidP="007E268A">
            <w:pPr>
              <w:ind w:left="0" w:firstLine="0"/>
              <w:rPr>
                <w:noProof/>
                <w:lang w:val="es-ES"/>
              </w:rPr>
            </w:pPr>
            <w:hyperlink r:id="rId20" w:history="1">
              <w:r w:rsidRPr="0067195C">
                <w:rPr>
                  <w:rStyle w:val="Hyperlink"/>
                  <w:noProof/>
                  <w:lang w:val="es-ES"/>
                </w:rPr>
                <w:t>Nota informativa 10</w:t>
              </w:r>
            </w:hyperlink>
            <w:r w:rsidRPr="0067195C">
              <w:rPr>
                <w:noProof/>
                <w:lang w:val="es-ES"/>
              </w:rPr>
              <w:t xml:space="preserve">: </w:t>
            </w:r>
            <w:r w:rsidRPr="0067195C">
              <w:rPr>
                <w:i/>
                <w:iCs/>
                <w:noProof/>
                <w:lang w:val="es-ES"/>
              </w:rPr>
              <w:t>Restauración de los humedales para promover la resiliencia frente al cambio climático</w:t>
            </w:r>
            <w:r w:rsidR="00F24C19" w:rsidRPr="0067195C">
              <w:rPr>
                <w:rFonts w:cs="Calibri"/>
                <w:noProof/>
                <w:sz w:val="21"/>
                <w:szCs w:val="21"/>
                <w:lang w:val="es-ES"/>
              </w:rPr>
              <w:t xml:space="preserve"> (2018)</w:t>
            </w:r>
          </w:p>
        </w:tc>
        <w:tc>
          <w:tcPr>
            <w:tcW w:w="3420" w:type="dxa"/>
            <w:tcBorders>
              <w:top w:val="single" w:sz="4" w:space="0" w:color="auto"/>
              <w:left w:val="single" w:sz="4" w:space="0" w:color="auto"/>
              <w:bottom w:val="single" w:sz="4" w:space="0" w:color="auto"/>
              <w:right w:val="single" w:sz="4" w:space="0" w:color="auto"/>
            </w:tcBorders>
          </w:tcPr>
          <w:p w14:paraId="71A893B6" w14:textId="77777777" w:rsidR="00F24C19" w:rsidRPr="0067195C" w:rsidRDefault="00F210FC" w:rsidP="00F210FC">
            <w:pPr>
              <w:ind w:left="0" w:firstLine="0"/>
              <w:rPr>
                <w:rFonts w:cs="Calibri"/>
                <w:noProof/>
                <w:sz w:val="21"/>
                <w:szCs w:val="21"/>
                <w:lang w:val="es-ES"/>
              </w:rPr>
            </w:pPr>
            <w:r w:rsidRPr="0067195C">
              <w:rPr>
                <w:rFonts w:cs="Calibri"/>
                <w:noProof/>
                <w:sz w:val="21"/>
                <w:szCs w:val="21"/>
                <w:lang w:val="es-ES"/>
              </w:rPr>
              <w:t xml:space="preserve">Destaca el papel que desempeña la restauración en las respuestas </w:t>
            </w:r>
            <w:r w:rsidR="005B5ED9" w:rsidRPr="0067195C">
              <w:rPr>
                <w:rFonts w:cs="Calibri"/>
                <w:noProof/>
                <w:sz w:val="21"/>
                <w:szCs w:val="21"/>
                <w:lang w:val="es-ES"/>
              </w:rPr>
              <w:t>frente</w:t>
            </w:r>
            <w:r w:rsidRPr="0067195C">
              <w:rPr>
                <w:rFonts w:cs="Calibri"/>
                <w:noProof/>
                <w:sz w:val="21"/>
                <w:szCs w:val="21"/>
                <w:lang w:val="es-ES"/>
              </w:rPr>
              <w:t xml:space="preserve"> </w:t>
            </w:r>
            <w:r w:rsidR="005B5ED9" w:rsidRPr="0067195C">
              <w:rPr>
                <w:rFonts w:cs="Calibri"/>
                <w:noProof/>
                <w:sz w:val="21"/>
                <w:szCs w:val="21"/>
                <w:lang w:val="es-ES"/>
              </w:rPr>
              <w:t>al</w:t>
            </w:r>
            <w:r w:rsidRPr="0067195C">
              <w:rPr>
                <w:rFonts w:cs="Calibri"/>
                <w:noProof/>
                <w:sz w:val="21"/>
                <w:szCs w:val="21"/>
                <w:lang w:val="es-ES"/>
              </w:rPr>
              <w:t xml:space="preserve"> cambio climático.</w:t>
            </w:r>
          </w:p>
        </w:tc>
      </w:tr>
      <w:tr w:rsidR="00F24C19" w:rsidRPr="0096484D" w14:paraId="13464D18" w14:textId="77777777" w:rsidTr="00E409EA">
        <w:tc>
          <w:tcPr>
            <w:tcW w:w="1569" w:type="dxa"/>
            <w:vMerge/>
            <w:tcBorders>
              <w:left w:val="single" w:sz="4" w:space="0" w:color="auto"/>
              <w:right w:val="single" w:sz="4" w:space="0" w:color="auto"/>
            </w:tcBorders>
          </w:tcPr>
          <w:p w14:paraId="52E40A65" w14:textId="77777777" w:rsidR="00F24C19" w:rsidRPr="0067195C" w:rsidRDefault="00F24C19" w:rsidP="00E409EA">
            <w:pPr>
              <w:rPr>
                <w:rFonts w:cs="Calibri"/>
                <w:i/>
                <w:iCs/>
                <w:noProof/>
                <w:sz w:val="21"/>
                <w:szCs w:val="21"/>
                <w:lang w:val="es-ES"/>
              </w:rPr>
            </w:pPr>
          </w:p>
        </w:tc>
        <w:tc>
          <w:tcPr>
            <w:tcW w:w="4006" w:type="dxa"/>
            <w:tcBorders>
              <w:left w:val="single" w:sz="4" w:space="0" w:color="auto"/>
              <w:bottom w:val="single" w:sz="4" w:space="0" w:color="auto"/>
              <w:right w:val="single" w:sz="4" w:space="0" w:color="auto"/>
            </w:tcBorders>
          </w:tcPr>
          <w:p w14:paraId="116F9970" w14:textId="77777777" w:rsidR="00F24C19" w:rsidRPr="0067195C" w:rsidRDefault="00FD5993" w:rsidP="007E268A">
            <w:pPr>
              <w:ind w:left="0" w:firstLine="0"/>
              <w:rPr>
                <w:i/>
                <w:iCs/>
                <w:noProof/>
                <w:lang w:val="es-ES"/>
              </w:rPr>
            </w:pPr>
            <w:hyperlink r:id="rId21" w:history="1">
              <w:r w:rsidRPr="0067195C">
                <w:rPr>
                  <w:rStyle w:val="Hyperlink"/>
                  <w:noProof/>
                  <w:lang w:val="es-ES"/>
                </w:rPr>
                <w:t>Nota informativa 11</w:t>
              </w:r>
            </w:hyperlink>
            <w:r w:rsidRPr="0067195C">
              <w:rPr>
                <w:noProof/>
                <w:lang w:val="es-ES"/>
              </w:rPr>
              <w:t xml:space="preserve">: </w:t>
            </w:r>
            <w:r w:rsidRPr="0067195C">
              <w:rPr>
                <w:i/>
                <w:iCs/>
                <w:noProof/>
                <w:lang w:val="es-ES"/>
              </w:rPr>
              <w:t>Restauración práctica de turberas</w:t>
            </w:r>
            <w:r w:rsidR="00F24C19" w:rsidRPr="0067195C">
              <w:rPr>
                <w:rFonts w:cs="Calibri"/>
                <w:noProof/>
                <w:sz w:val="21"/>
                <w:szCs w:val="21"/>
                <w:lang w:val="es-ES"/>
              </w:rPr>
              <w:t xml:space="preserve"> (2021)</w:t>
            </w:r>
          </w:p>
        </w:tc>
        <w:tc>
          <w:tcPr>
            <w:tcW w:w="3420" w:type="dxa"/>
            <w:tcBorders>
              <w:top w:val="single" w:sz="4" w:space="0" w:color="auto"/>
              <w:left w:val="single" w:sz="4" w:space="0" w:color="auto"/>
              <w:bottom w:val="single" w:sz="4" w:space="0" w:color="auto"/>
              <w:right w:val="single" w:sz="4" w:space="0" w:color="auto"/>
            </w:tcBorders>
          </w:tcPr>
          <w:p w14:paraId="015E21E0" w14:textId="77777777" w:rsidR="00F24C19" w:rsidRPr="0067195C" w:rsidRDefault="00F210FC" w:rsidP="00F210FC">
            <w:pPr>
              <w:ind w:left="0" w:firstLine="0"/>
              <w:rPr>
                <w:rFonts w:cs="Calibri"/>
                <w:noProof/>
                <w:sz w:val="21"/>
                <w:szCs w:val="21"/>
                <w:lang w:val="es-ES"/>
              </w:rPr>
            </w:pPr>
            <w:r w:rsidRPr="0067195C">
              <w:rPr>
                <w:rFonts w:cs="Calibri"/>
                <w:noProof/>
                <w:sz w:val="21"/>
                <w:szCs w:val="21"/>
                <w:lang w:val="es-ES"/>
              </w:rPr>
              <w:t>Ofrece métodos y técnicas para la rehumidificación y recuperación de turberas.</w:t>
            </w:r>
          </w:p>
        </w:tc>
      </w:tr>
      <w:tr w:rsidR="00F24C19" w:rsidRPr="0096484D" w14:paraId="101ADEFC" w14:textId="77777777" w:rsidTr="00E409EA">
        <w:tc>
          <w:tcPr>
            <w:tcW w:w="1569" w:type="dxa"/>
            <w:vMerge w:val="restart"/>
            <w:tcBorders>
              <w:left w:val="single" w:sz="4" w:space="0" w:color="auto"/>
              <w:right w:val="single" w:sz="4" w:space="0" w:color="auto"/>
            </w:tcBorders>
          </w:tcPr>
          <w:p w14:paraId="0B084679" w14:textId="77777777" w:rsidR="00F210FC" w:rsidRPr="0067195C" w:rsidRDefault="00F210FC" w:rsidP="00F210FC">
            <w:pPr>
              <w:ind w:left="0" w:firstLine="0"/>
              <w:rPr>
                <w:rFonts w:cs="Calibri"/>
                <w:i/>
                <w:iCs/>
                <w:noProof/>
                <w:sz w:val="21"/>
                <w:szCs w:val="21"/>
                <w:lang w:val="es-ES"/>
              </w:rPr>
            </w:pPr>
            <w:r w:rsidRPr="0067195C">
              <w:rPr>
                <w:rFonts w:cs="Calibri"/>
                <w:i/>
                <w:iCs/>
                <w:noProof/>
                <w:sz w:val="21"/>
                <w:szCs w:val="21"/>
                <w:lang w:val="es-ES"/>
              </w:rPr>
              <w:t>Materiales de concienciación y promoción</w:t>
            </w:r>
          </w:p>
          <w:p w14:paraId="57844A23" w14:textId="77777777" w:rsidR="00F24C19" w:rsidRPr="0067195C" w:rsidRDefault="00F24C19" w:rsidP="00E409EA">
            <w:pPr>
              <w:rPr>
                <w:rFonts w:cs="Calibri"/>
                <w:i/>
                <w:iCs/>
                <w:noProof/>
                <w:sz w:val="21"/>
                <w:szCs w:val="21"/>
                <w:lang w:val="es-ES"/>
              </w:rPr>
            </w:pPr>
          </w:p>
        </w:tc>
        <w:tc>
          <w:tcPr>
            <w:tcW w:w="4006" w:type="dxa"/>
            <w:tcBorders>
              <w:left w:val="single" w:sz="4" w:space="0" w:color="auto"/>
              <w:bottom w:val="single" w:sz="4" w:space="0" w:color="auto"/>
              <w:right w:val="single" w:sz="4" w:space="0" w:color="auto"/>
            </w:tcBorders>
          </w:tcPr>
          <w:p w14:paraId="091D0F6D" w14:textId="77777777" w:rsidR="00F24C19" w:rsidRPr="0067195C" w:rsidRDefault="008016E8" w:rsidP="007E268A">
            <w:pPr>
              <w:ind w:left="0" w:firstLine="0"/>
              <w:rPr>
                <w:rFonts w:cs="Calibri"/>
                <w:noProof/>
                <w:sz w:val="21"/>
                <w:szCs w:val="21"/>
                <w:lang w:val="es-ES"/>
              </w:rPr>
            </w:pPr>
            <w:hyperlink r:id="rId22" w:history="1">
              <w:r w:rsidRPr="0067195C">
                <w:rPr>
                  <w:rStyle w:val="Hyperlink"/>
                  <w:noProof/>
                  <w:lang w:val="es-ES"/>
                </w:rPr>
                <w:t>Hoja informativa</w:t>
              </w:r>
            </w:hyperlink>
            <w:r w:rsidRPr="0067195C">
              <w:rPr>
                <w:noProof/>
                <w:lang w:val="es-ES"/>
              </w:rPr>
              <w:t xml:space="preserve">: </w:t>
            </w:r>
            <w:r w:rsidR="00EF5477" w:rsidRPr="0067195C">
              <w:rPr>
                <w:rFonts w:cs="Calibri"/>
                <w:i/>
                <w:iCs/>
                <w:noProof/>
                <w:sz w:val="21"/>
                <w:szCs w:val="21"/>
                <w:lang w:val="es-ES"/>
              </w:rPr>
              <w:t>Restauración de los humedales</w:t>
            </w:r>
            <w:r w:rsidR="00F24C19" w:rsidRPr="0067195C">
              <w:rPr>
                <w:rFonts w:cs="Calibri"/>
                <w:i/>
                <w:iCs/>
                <w:noProof/>
                <w:sz w:val="21"/>
                <w:szCs w:val="21"/>
                <w:lang w:val="es-ES"/>
              </w:rPr>
              <w:t xml:space="preserve">: </w:t>
            </w:r>
            <w:r w:rsidR="00FD5993" w:rsidRPr="0067195C">
              <w:rPr>
                <w:rFonts w:cs="Calibri"/>
                <w:i/>
                <w:iCs/>
                <w:noProof/>
                <w:sz w:val="21"/>
                <w:szCs w:val="21"/>
                <w:lang w:val="es-ES"/>
              </w:rPr>
              <w:t xml:space="preserve">liberar el </w:t>
            </w:r>
            <w:r w:rsidR="00EF5477" w:rsidRPr="0067195C">
              <w:rPr>
                <w:rFonts w:cs="Calibri"/>
                <w:i/>
                <w:iCs/>
                <w:noProof/>
                <w:sz w:val="21"/>
                <w:szCs w:val="21"/>
                <w:lang w:val="es-ES"/>
              </w:rPr>
              <w:t xml:space="preserve">potencial desaprovechado del ecosistema más valioso de la Tierra </w:t>
            </w:r>
            <w:r w:rsidR="00F24C19" w:rsidRPr="0067195C">
              <w:rPr>
                <w:rFonts w:cs="Calibri"/>
                <w:noProof/>
                <w:sz w:val="21"/>
                <w:szCs w:val="21"/>
                <w:lang w:val="es-ES"/>
              </w:rPr>
              <w:t>(2021)</w:t>
            </w:r>
          </w:p>
        </w:tc>
        <w:tc>
          <w:tcPr>
            <w:tcW w:w="3420" w:type="dxa"/>
            <w:tcBorders>
              <w:top w:val="single" w:sz="4" w:space="0" w:color="auto"/>
              <w:left w:val="single" w:sz="4" w:space="0" w:color="auto"/>
              <w:bottom w:val="single" w:sz="4" w:space="0" w:color="auto"/>
              <w:right w:val="single" w:sz="4" w:space="0" w:color="auto"/>
            </w:tcBorders>
          </w:tcPr>
          <w:p w14:paraId="3AE57734" w14:textId="77777777" w:rsidR="00F24C19" w:rsidRPr="0067195C" w:rsidRDefault="00F210FC" w:rsidP="00F210FC">
            <w:pPr>
              <w:ind w:left="0" w:firstLine="0"/>
              <w:rPr>
                <w:rFonts w:cs="Calibri"/>
                <w:noProof/>
                <w:sz w:val="21"/>
                <w:szCs w:val="21"/>
                <w:lang w:val="es-ES"/>
              </w:rPr>
            </w:pPr>
            <w:r w:rsidRPr="0067195C">
              <w:rPr>
                <w:rFonts w:cs="Calibri"/>
                <w:noProof/>
                <w:sz w:val="21"/>
                <w:szCs w:val="21"/>
                <w:lang w:val="es-ES"/>
              </w:rPr>
              <w:t>Crea conciencia sobre los valores de los humedales y su restauración.</w:t>
            </w:r>
          </w:p>
        </w:tc>
      </w:tr>
      <w:tr w:rsidR="00F24C19" w:rsidRPr="0096484D" w14:paraId="30E3A98C" w14:textId="77777777" w:rsidTr="00E409EA">
        <w:tc>
          <w:tcPr>
            <w:tcW w:w="1569" w:type="dxa"/>
            <w:vMerge/>
            <w:tcBorders>
              <w:left w:val="single" w:sz="4" w:space="0" w:color="auto"/>
              <w:right w:val="single" w:sz="4" w:space="0" w:color="auto"/>
            </w:tcBorders>
          </w:tcPr>
          <w:p w14:paraId="71E91BE5" w14:textId="77777777" w:rsidR="00F24C19" w:rsidRPr="0067195C" w:rsidRDefault="00F24C19" w:rsidP="00E409EA">
            <w:pPr>
              <w:rPr>
                <w:rFonts w:cs="Calibri"/>
                <w:i/>
                <w:iCs/>
                <w:noProof/>
                <w:sz w:val="21"/>
                <w:szCs w:val="21"/>
                <w:lang w:val="es-ES"/>
              </w:rPr>
            </w:pPr>
          </w:p>
        </w:tc>
        <w:tc>
          <w:tcPr>
            <w:tcW w:w="4006" w:type="dxa"/>
            <w:tcBorders>
              <w:left w:val="single" w:sz="4" w:space="0" w:color="auto"/>
              <w:bottom w:val="single" w:sz="4" w:space="0" w:color="auto"/>
              <w:right w:val="single" w:sz="4" w:space="0" w:color="auto"/>
            </w:tcBorders>
          </w:tcPr>
          <w:p w14:paraId="16E022CB" w14:textId="77777777" w:rsidR="00F24C19" w:rsidRPr="0067195C" w:rsidRDefault="008016E8" w:rsidP="007E268A">
            <w:pPr>
              <w:ind w:left="0" w:firstLine="0"/>
              <w:rPr>
                <w:rFonts w:cs="Calibri"/>
                <w:i/>
                <w:iCs/>
                <w:noProof/>
                <w:sz w:val="21"/>
                <w:szCs w:val="21"/>
                <w:lang w:val="es-ES"/>
              </w:rPr>
            </w:pPr>
            <w:hyperlink r:id="rId23" w:history="1">
              <w:r w:rsidRPr="0067195C">
                <w:rPr>
                  <w:rStyle w:val="Hyperlink"/>
                  <w:noProof/>
                  <w:lang w:val="es-ES"/>
                </w:rPr>
                <w:t>Hoja informativa</w:t>
              </w:r>
            </w:hyperlink>
            <w:r w:rsidRPr="0067195C">
              <w:rPr>
                <w:noProof/>
                <w:lang w:val="es-ES"/>
              </w:rPr>
              <w:t>:</w:t>
            </w:r>
            <w:r w:rsidRPr="0067195C">
              <w:rPr>
                <w:rFonts w:cs="Calibri"/>
                <w:i/>
                <w:iCs/>
                <w:noProof/>
                <w:sz w:val="21"/>
                <w:szCs w:val="21"/>
                <w:lang w:val="es-ES"/>
              </w:rPr>
              <w:t xml:space="preserve"> </w:t>
            </w:r>
            <w:r w:rsidR="00EF5477" w:rsidRPr="0067195C">
              <w:rPr>
                <w:rFonts w:cs="Calibri"/>
                <w:i/>
                <w:iCs/>
                <w:noProof/>
                <w:sz w:val="21"/>
                <w:szCs w:val="21"/>
                <w:lang w:val="es-ES"/>
              </w:rPr>
              <w:t>Restaurar las turberas drenadas: ahora, un imperativo ambiental</w:t>
            </w:r>
            <w:r w:rsidR="00F24C19" w:rsidRPr="0067195C">
              <w:rPr>
                <w:rFonts w:cs="Calibri"/>
                <w:noProof/>
                <w:sz w:val="21"/>
                <w:szCs w:val="21"/>
                <w:lang w:val="es-ES"/>
              </w:rPr>
              <w:t xml:space="preserve"> (2021)</w:t>
            </w:r>
          </w:p>
        </w:tc>
        <w:tc>
          <w:tcPr>
            <w:tcW w:w="3420" w:type="dxa"/>
            <w:tcBorders>
              <w:top w:val="single" w:sz="4" w:space="0" w:color="auto"/>
              <w:left w:val="single" w:sz="4" w:space="0" w:color="auto"/>
              <w:bottom w:val="single" w:sz="4" w:space="0" w:color="auto"/>
              <w:right w:val="single" w:sz="4" w:space="0" w:color="auto"/>
            </w:tcBorders>
          </w:tcPr>
          <w:p w14:paraId="2FA3904D" w14:textId="77777777" w:rsidR="00F24C19" w:rsidRPr="0067195C" w:rsidRDefault="005B5ED9" w:rsidP="00F210FC">
            <w:pPr>
              <w:ind w:left="0" w:firstLine="0"/>
              <w:rPr>
                <w:rFonts w:cs="Calibri"/>
                <w:noProof/>
                <w:sz w:val="21"/>
                <w:szCs w:val="21"/>
                <w:lang w:val="es-ES"/>
              </w:rPr>
            </w:pPr>
            <w:r w:rsidRPr="0067195C">
              <w:rPr>
                <w:rFonts w:cs="Calibri"/>
                <w:noProof/>
                <w:sz w:val="21"/>
                <w:szCs w:val="21"/>
                <w:lang w:val="es-ES"/>
              </w:rPr>
              <w:t>Especifica</w:t>
            </w:r>
            <w:r w:rsidR="00F210FC" w:rsidRPr="0067195C">
              <w:rPr>
                <w:rFonts w:cs="Calibri"/>
                <w:noProof/>
                <w:sz w:val="21"/>
                <w:szCs w:val="21"/>
                <w:lang w:val="es-ES"/>
              </w:rPr>
              <w:t xml:space="preserve"> la importancia</w:t>
            </w:r>
            <w:r w:rsidRPr="0067195C">
              <w:rPr>
                <w:rFonts w:cs="Calibri"/>
                <w:noProof/>
                <w:sz w:val="21"/>
                <w:szCs w:val="21"/>
                <w:lang w:val="es-ES"/>
              </w:rPr>
              <w:t xml:space="preserve"> de la restauración de las turberas</w:t>
            </w:r>
            <w:r w:rsidR="00F210FC" w:rsidRPr="0067195C">
              <w:rPr>
                <w:rFonts w:cs="Calibri"/>
                <w:noProof/>
                <w:sz w:val="21"/>
                <w:szCs w:val="21"/>
                <w:lang w:val="es-ES"/>
              </w:rPr>
              <w:t xml:space="preserve"> y los métodos </w:t>
            </w:r>
            <w:r w:rsidRPr="0067195C">
              <w:rPr>
                <w:rFonts w:cs="Calibri"/>
                <w:noProof/>
                <w:sz w:val="21"/>
                <w:szCs w:val="21"/>
                <w:lang w:val="es-ES"/>
              </w:rPr>
              <w:t>para realizarlo</w:t>
            </w:r>
            <w:r w:rsidR="00F210FC" w:rsidRPr="0067195C">
              <w:rPr>
                <w:rFonts w:cs="Calibri"/>
                <w:noProof/>
                <w:sz w:val="21"/>
                <w:szCs w:val="21"/>
                <w:lang w:val="es-ES"/>
              </w:rPr>
              <w:t>.</w:t>
            </w:r>
          </w:p>
        </w:tc>
      </w:tr>
      <w:tr w:rsidR="00F24C19" w:rsidRPr="0096484D" w14:paraId="7D7F89F4" w14:textId="77777777" w:rsidTr="00E409EA">
        <w:tc>
          <w:tcPr>
            <w:tcW w:w="1569" w:type="dxa"/>
            <w:vMerge/>
            <w:tcBorders>
              <w:left w:val="single" w:sz="4" w:space="0" w:color="auto"/>
              <w:right w:val="single" w:sz="4" w:space="0" w:color="auto"/>
            </w:tcBorders>
          </w:tcPr>
          <w:p w14:paraId="28EC35F4" w14:textId="77777777" w:rsidR="00F24C19" w:rsidRPr="0067195C" w:rsidRDefault="00F24C19" w:rsidP="00E409EA">
            <w:pPr>
              <w:rPr>
                <w:rFonts w:cs="Calibri"/>
                <w:i/>
                <w:iCs/>
                <w:noProof/>
                <w:sz w:val="21"/>
                <w:szCs w:val="21"/>
                <w:lang w:val="es-ES"/>
              </w:rPr>
            </w:pPr>
          </w:p>
        </w:tc>
        <w:tc>
          <w:tcPr>
            <w:tcW w:w="4006" w:type="dxa"/>
            <w:tcBorders>
              <w:left w:val="single" w:sz="4" w:space="0" w:color="auto"/>
              <w:right w:val="single" w:sz="4" w:space="0" w:color="auto"/>
            </w:tcBorders>
          </w:tcPr>
          <w:p w14:paraId="08DEA02B" w14:textId="77777777" w:rsidR="00F24C19" w:rsidRPr="0067195C" w:rsidRDefault="008016E8" w:rsidP="007E268A">
            <w:pPr>
              <w:ind w:left="0" w:firstLine="0"/>
              <w:rPr>
                <w:i/>
                <w:iCs/>
                <w:noProof/>
                <w:lang w:val="es-ES"/>
              </w:rPr>
            </w:pPr>
            <w:hyperlink r:id="rId24" w:history="1">
              <w:r w:rsidRPr="0067195C">
                <w:rPr>
                  <w:rStyle w:val="Hyperlink"/>
                  <w:noProof/>
                  <w:lang w:val="es-ES"/>
                </w:rPr>
                <w:t>Hoja informativa</w:t>
              </w:r>
            </w:hyperlink>
            <w:r w:rsidRPr="0067195C">
              <w:rPr>
                <w:noProof/>
                <w:lang w:val="es-ES"/>
              </w:rPr>
              <w:t>:</w:t>
            </w:r>
            <w:r w:rsidRPr="0067195C">
              <w:rPr>
                <w:i/>
                <w:iCs/>
                <w:noProof/>
                <w:lang w:val="es-ES"/>
              </w:rPr>
              <w:t xml:space="preserve"> </w:t>
            </w:r>
            <w:r w:rsidR="00EF5477" w:rsidRPr="0067195C">
              <w:rPr>
                <w:i/>
                <w:iCs/>
                <w:noProof/>
                <w:lang w:val="es-ES"/>
              </w:rPr>
              <w:t>Aprovechar el pleno potencial de los humedales marinos y costeros: por qué su restauración es importante</w:t>
            </w:r>
            <w:r w:rsidR="00F24C19" w:rsidRPr="0067195C">
              <w:rPr>
                <w:rFonts w:cs="Calibri"/>
                <w:noProof/>
                <w:sz w:val="21"/>
                <w:szCs w:val="21"/>
                <w:lang w:val="es-ES"/>
              </w:rPr>
              <w:t xml:space="preserve"> (2021)</w:t>
            </w:r>
          </w:p>
        </w:tc>
        <w:tc>
          <w:tcPr>
            <w:tcW w:w="3420" w:type="dxa"/>
            <w:tcBorders>
              <w:top w:val="single" w:sz="4" w:space="0" w:color="auto"/>
              <w:left w:val="single" w:sz="4" w:space="0" w:color="auto"/>
              <w:bottom w:val="single" w:sz="4" w:space="0" w:color="auto"/>
              <w:right w:val="single" w:sz="4" w:space="0" w:color="auto"/>
            </w:tcBorders>
          </w:tcPr>
          <w:p w14:paraId="5FB352E2" w14:textId="77777777" w:rsidR="00F24C19" w:rsidRPr="0067195C" w:rsidRDefault="00F210FC" w:rsidP="00F210FC">
            <w:pPr>
              <w:ind w:left="0" w:firstLine="0"/>
              <w:rPr>
                <w:rFonts w:cs="Calibri"/>
                <w:noProof/>
                <w:sz w:val="21"/>
                <w:szCs w:val="21"/>
                <w:lang w:val="es-ES"/>
              </w:rPr>
            </w:pPr>
            <w:r w:rsidRPr="0067195C">
              <w:rPr>
                <w:rFonts w:cs="Calibri"/>
                <w:noProof/>
                <w:sz w:val="21"/>
                <w:szCs w:val="21"/>
                <w:lang w:val="es-ES"/>
              </w:rPr>
              <w:t>Destaca los beneficios y el potencial de la restauración de los humedales costeros.</w:t>
            </w:r>
          </w:p>
        </w:tc>
      </w:tr>
    </w:tbl>
    <w:p w14:paraId="20DC5E63" w14:textId="77777777" w:rsidR="00481F71" w:rsidRDefault="00481F71" w:rsidP="00A06135">
      <w:pPr>
        <w:ind w:left="0" w:firstLine="0"/>
        <w:rPr>
          <w:noProof/>
          <w:lang w:val="es-ES"/>
        </w:rPr>
      </w:pPr>
    </w:p>
    <w:p w14:paraId="081486D4" w14:textId="77777777" w:rsidR="0096484D" w:rsidRDefault="0096484D" w:rsidP="00A06135">
      <w:pPr>
        <w:ind w:left="0" w:firstLine="0"/>
        <w:rPr>
          <w:noProof/>
          <w:lang w:val="es-ES"/>
        </w:rPr>
      </w:pPr>
    </w:p>
    <w:p w14:paraId="6D47C394" w14:textId="74DF70DF" w:rsidR="0096484D" w:rsidRPr="0096484D" w:rsidRDefault="0096484D" w:rsidP="00A06135">
      <w:pPr>
        <w:ind w:left="0" w:firstLine="0"/>
        <w:rPr>
          <w:rFonts w:eastAsiaTheme="minorHAnsi" w:cstheme="minorBidi"/>
          <w:b/>
          <w:szCs w:val="24"/>
          <w:lang w:val="fr-FR"/>
        </w:rPr>
      </w:pPr>
      <w:r w:rsidRPr="0096484D">
        <w:rPr>
          <w:rFonts w:eastAsiaTheme="minorHAnsi" w:cstheme="minorBidi"/>
          <w:b/>
          <w:szCs w:val="24"/>
          <w:lang w:val="fr-FR"/>
        </w:rPr>
        <w:t>Panorama mundial de la degradación de los humedales, compromisos de restauración, aplicación y presentación de informes</w:t>
      </w:r>
    </w:p>
    <w:p w14:paraId="0E6FF272" w14:textId="77777777" w:rsidR="0096484D" w:rsidRPr="0067195C" w:rsidRDefault="0096484D" w:rsidP="00A06135">
      <w:pPr>
        <w:ind w:left="0" w:firstLine="0"/>
        <w:rPr>
          <w:noProof/>
          <w:lang w:val="es-ES"/>
        </w:rPr>
      </w:pPr>
    </w:p>
    <w:p w14:paraId="411DC279" w14:textId="77777777" w:rsidR="00A06135" w:rsidRPr="0067195C" w:rsidRDefault="00D87F46" w:rsidP="00A06135">
      <w:pPr>
        <w:pStyle w:val="ListParagraph"/>
        <w:numPr>
          <w:ilvl w:val="0"/>
          <w:numId w:val="1"/>
        </w:numPr>
        <w:rPr>
          <w:noProof/>
          <w:lang w:val="es-ES"/>
        </w:rPr>
      </w:pPr>
      <w:r w:rsidRPr="0067195C">
        <w:rPr>
          <w:noProof/>
          <w:lang w:val="es-ES"/>
        </w:rPr>
        <w:t>No obstante el</w:t>
      </w:r>
      <w:r w:rsidR="00A06135" w:rsidRPr="0067195C">
        <w:rPr>
          <w:noProof/>
          <w:lang w:val="es-ES"/>
        </w:rPr>
        <w:t xml:space="preserve"> creciente reconocimiento de la importancia de la restauración de humedales, </w:t>
      </w:r>
      <w:r w:rsidRPr="0067195C">
        <w:rPr>
          <w:noProof/>
          <w:lang w:val="es-ES"/>
        </w:rPr>
        <w:t xml:space="preserve">la cuantificación de </w:t>
      </w:r>
      <w:r w:rsidR="00A06135" w:rsidRPr="0067195C">
        <w:rPr>
          <w:noProof/>
          <w:lang w:val="es-ES"/>
        </w:rPr>
        <w:t>la extensión de humedales degradados a escala mundial</w:t>
      </w:r>
      <w:r w:rsidR="005B5ED9" w:rsidRPr="0067195C">
        <w:rPr>
          <w:noProof/>
          <w:lang w:val="es-ES"/>
        </w:rPr>
        <w:t xml:space="preserve"> </w:t>
      </w:r>
      <w:r w:rsidR="0069297D" w:rsidRPr="0067195C">
        <w:rPr>
          <w:noProof/>
          <w:lang w:val="es-ES"/>
        </w:rPr>
        <w:t>sigue siendo</w:t>
      </w:r>
      <w:r w:rsidR="005B5ED9" w:rsidRPr="0067195C">
        <w:rPr>
          <w:noProof/>
          <w:lang w:val="es-ES"/>
        </w:rPr>
        <w:t xml:space="preserve"> insuficiente</w:t>
      </w:r>
      <w:r w:rsidR="00A06135" w:rsidRPr="0067195C">
        <w:rPr>
          <w:noProof/>
          <w:lang w:val="es-ES"/>
        </w:rPr>
        <w:t xml:space="preserve">, en parte debido </w:t>
      </w:r>
      <w:r w:rsidR="0069297D" w:rsidRPr="0067195C">
        <w:rPr>
          <w:noProof/>
          <w:lang w:val="es-ES"/>
        </w:rPr>
        <w:t>a la escasa</w:t>
      </w:r>
      <w:r w:rsidRPr="0067195C">
        <w:rPr>
          <w:noProof/>
          <w:lang w:val="es-ES"/>
        </w:rPr>
        <w:t xml:space="preserve"> cobertura de los</w:t>
      </w:r>
      <w:r w:rsidR="00A06135" w:rsidRPr="0067195C">
        <w:rPr>
          <w:noProof/>
          <w:lang w:val="es-ES"/>
        </w:rPr>
        <w:t xml:space="preserve"> datos</w:t>
      </w:r>
      <w:r w:rsidRPr="0067195C">
        <w:rPr>
          <w:noProof/>
          <w:lang w:val="es-ES"/>
        </w:rPr>
        <w:t xml:space="preserve"> </w:t>
      </w:r>
      <w:r w:rsidR="00A06135" w:rsidRPr="0067195C">
        <w:rPr>
          <w:noProof/>
          <w:lang w:val="es-ES"/>
        </w:rPr>
        <w:t>y a las diferencias en</w:t>
      </w:r>
      <w:r w:rsidRPr="0067195C">
        <w:rPr>
          <w:noProof/>
          <w:lang w:val="es-ES"/>
        </w:rPr>
        <w:t xml:space="preserve"> las</w:t>
      </w:r>
      <w:r w:rsidR="00A06135" w:rsidRPr="0067195C">
        <w:rPr>
          <w:noProof/>
          <w:lang w:val="es-ES"/>
        </w:rPr>
        <w:t xml:space="preserve"> definiciones y metodologías. Sin embargo, las estimaciones existentes sugieren una pérdida y degradación </w:t>
      </w:r>
      <w:r w:rsidRPr="0067195C">
        <w:rPr>
          <w:noProof/>
          <w:lang w:val="es-ES"/>
        </w:rPr>
        <w:t>considerable</w:t>
      </w:r>
      <w:r w:rsidR="0069297D" w:rsidRPr="0067195C">
        <w:rPr>
          <w:noProof/>
          <w:lang w:val="es-ES"/>
        </w:rPr>
        <w:t>s</w:t>
      </w:r>
      <w:r w:rsidR="00A06135" w:rsidRPr="0067195C">
        <w:rPr>
          <w:noProof/>
          <w:lang w:val="es-ES"/>
        </w:rPr>
        <w:t xml:space="preserve"> en muchos tipos de humedales. Por ejemplo, se ha perdido entre el 20</w:t>
      </w:r>
      <w:r w:rsidRPr="0067195C">
        <w:rPr>
          <w:noProof/>
          <w:lang w:val="es-ES"/>
        </w:rPr>
        <w:t xml:space="preserve"> </w:t>
      </w:r>
      <w:r w:rsidR="00A06135" w:rsidRPr="0067195C">
        <w:rPr>
          <w:noProof/>
          <w:lang w:val="es-ES"/>
        </w:rPr>
        <w:t>% y el 50</w:t>
      </w:r>
      <w:r w:rsidRPr="0067195C">
        <w:rPr>
          <w:noProof/>
          <w:lang w:val="es-ES"/>
        </w:rPr>
        <w:t xml:space="preserve"> </w:t>
      </w:r>
      <w:r w:rsidR="00A06135" w:rsidRPr="0067195C">
        <w:rPr>
          <w:noProof/>
          <w:lang w:val="es-ES"/>
        </w:rPr>
        <w:t>% de las marismas</w:t>
      </w:r>
      <w:r w:rsidRPr="0067195C">
        <w:rPr>
          <w:rStyle w:val="FootnoteReference"/>
          <w:noProof/>
          <w:lang w:val="es-ES"/>
        </w:rPr>
        <w:footnoteReference w:id="17"/>
      </w:r>
      <w:r w:rsidR="00A06135" w:rsidRPr="0067195C">
        <w:rPr>
          <w:noProof/>
          <w:lang w:val="es-ES"/>
        </w:rPr>
        <w:t>, entre el 20</w:t>
      </w:r>
      <w:r w:rsidRPr="0067195C">
        <w:rPr>
          <w:noProof/>
          <w:lang w:val="es-ES"/>
        </w:rPr>
        <w:t xml:space="preserve"> </w:t>
      </w:r>
      <w:r w:rsidR="00A06135" w:rsidRPr="0067195C">
        <w:rPr>
          <w:noProof/>
          <w:lang w:val="es-ES"/>
        </w:rPr>
        <w:t>% y el 35</w:t>
      </w:r>
      <w:r w:rsidRPr="0067195C">
        <w:rPr>
          <w:noProof/>
          <w:lang w:val="es-ES"/>
        </w:rPr>
        <w:t xml:space="preserve"> </w:t>
      </w:r>
      <w:r w:rsidR="00A06135" w:rsidRPr="0067195C">
        <w:rPr>
          <w:noProof/>
          <w:lang w:val="es-ES"/>
        </w:rPr>
        <w:t>% de los manglares</w:t>
      </w:r>
      <w:r w:rsidRPr="0067195C">
        <w:rPr>
          <w:rStyle w:val="FootnoteReference"/>
          <w:noProof/>
          <w:lang w:val="es-ES"/>
        </w:rPr>
        <w:footnoteReference w:id="18"/>
      </w:r>
      <w:r w:rsidR="00A06135" w:rsidRPr="0067195C">
        <w:rPr>
          <w:noProof/>
          <w:lang w:val="es-ES"/>
        </w:rPr>
        <w:t>, el 30</w:t>
      </w:r>
      <w:r w:rsidRPr="0067195C">
        <w:rPr>
          <w:noProof/>
          <w:lang w:val="es-ES"/>
        </w:rPr>
        <w:t xml:space="preserve"> </w:t>
      </w:r>
      <w:r w:rsidR="00A06135" w:rsidRPr="0067195C">
        <w:rPr>
          <w:noProof/>
          <w:lang w:val="es-ES"/>
        </w:rPr>
        <w:t xml:space="preserve">% de las </w:t>
      </w:r>
      <w:r w:rsidR="00A06135" w:rsidRPr="0067195C">
        <w:rPr>
          <w:noProof/>
          <w:lang w:val="es-ES"/>
        </w:rPr>
        <w:lastRenderedPageBreak/>
        <w:t xml:space="preserve">praderas </w:t>
      </w:r>
      <w:r w:rsidR="005B5ED9" w:rsidRPr="0067195C">
        <w:rPr>
          <w:noProof/>
          <w:lang w:val="es-ES"/>
        </w:rPr>
        <w:t xml:space="preserve">de pastos </w:t>
      </w:r>
      <w:r w:rsidR="00A06135" w:rsidRPr="0067195C">
        <w:rPr>
          <w:noProof/>
          <w:lang w:val="es-ES"/>
        </w:rPr>
        <w:t>marin</w:t>
      </w:r>
      <w:r w:rsidR="005B5ED9" w:rsidRPr="0067195C">
        <w:rPr>
          <w:noProof/>
          <w:lang w:val="es-ES"/>
        </w:rPr>
        <w:t>o</w:t>
      </w:r>
      <w:r w:rsidR="00A06135" w:rsidRPr="0067195C">
        <w:rPr>
          <w:noProof/>
          <w:lang w:val="es-ES"/>
        </w:rPr>
        <w:t>s</w:t>
      </w:r>
      <w:r w:rsidRPr="0067195C">
        <w:rPr>
          <w:rStyle w:val="FootnoteReference"/>
          <w:noProof/>
          <w:lang w:val="es-ES"/>
        </w:rPr>
        <w:footnoteReference w:id="19"/>
      </w:r>
      <w:r w:rsidR="00A06135" w:rsidRPr="0067195C">
        <w:rPr>
          <w:noProof/>
          <w:lang w:val="es-ES"/>
        </w:rPr>
        <w:t xml:space="preserve"> y hasta el 50</w:t>
      </w:r>
      <w:r w:rsidRPr="0067195C">
        <w:rPr>
          <w:noProof/>
          <w:lang w:val="es-ES"/>
        </w:rPr>
        <w:t xml:space="preserve"> </w:t>
      </w:r>
      <w:r w:rsidR="00A06135" w:rsidRPr="0067195C">
        <w:rPr>
          <w:noProof/>
          <w:lang w:val="es-ES"/>
        </w:rPr>
        <w:t>% de los arrecifes de coral</w:t>
      </w:r>
      <w:r w:rsidRPr="0067195C">
        <w:rPr>
          <w:rStyle w:val="FootnoteReference"/>
          <w:noProof/>
          <w:lang w:val="es-ES"/>
        </w:rPr>
        <w:footnoteReference w:id="20"/>
      </w:r>
      <w:r w:rsidR="00A06135" w:rsidRPr="0067195C">
        <w:rPr>
          <w:noProof/>
          <w:lang w:val="es-ES"/>
        </w:rPr>
        <w:t xml:space="preserve">. </w:t>
      </w:r>
      <w:r w:rsidR="005B5ED9" w:rsidRPr="0067195C">
        <w:rPr>
          <w:noProof/>
          <w:lang w:val="es-ES"/>
        </w:rPr>
        <w:t>De acuerdo con</w:t>
      </w:r>
      <w:r w:rsidR="00A06135" w:rsidRPr="0067195C">
        <w:rPr>
          <w:noProof/>
          <w:lang w:val="es-ES"/>
        </w:rPr>
        <w:t xml:space="preserve"> iniciativas </w:t>
      </w:r>
      <w:r w:rsidRPr="0067195C">
        <w:rPr>
          <w:noProof/>
          <w:lang w:val="es-ES"/>
        </w:rPr>
        <w:t>mundial</w:t>
      </w:r>
      <w:r w:rsidR="005B5ED9" w:rsidRPr="0067195C">
        <w:rPr>
          <w:noProof/>
          <w:lang w:val="es-ES"/>
        </w:rPr>
        <w:t>es</w:t>
      </w:r>
      <w:r w:rsidR="00A06135" w:rsidRPr="0067195C">
        <w:rPr>
          <w:noProof/>
          <w:lang w:val="es-ES"/>
        </w:rPr>
        <w:t xml:space="preserve"> como el Marco para el </w:t>
      </w:r>
      <w:r w:rsidRPr="0067195C">
        <w:rPr>
          <w:noProof/>
          <w:lang w:val="es-ES"/>
        </w:rPr>
        <w:t>seguimiento</w:t>
      </w:r>
      <w:r w:rsidR="00A06135" w:rsidRPr="0067195C">
        <w:rPr>
          <w:noProof/>
          <w:lang w:val="es-ES"/>
        </w:rPr>
        <w:t xml:space="preserve"> de la </w:t>
      </w:r>
      <w:r w:rsidRPr="0067195C">
        <w:rPr>
          <w:noProof/>
          <w:lang w:val="es-ES"/>
        </w:rPr>
        <w:t>r</w:t>
      </w:r>
      <w:r w:rsidR="00A06135" w:rsidRPr="0067195C">
        <w:rPr>
          <w:noProof/>
          <w:lang w:val="es-ES"/>
        </w:rPr>
        <w:t xml:space="preserve">estauración de </w:t>
      </w:r>
      <w:r w:rsidRPr="0067195C">
        <w:rPr>
          <w:noProof/>
          <w:lang w:val="es-ES"/>
        </w:rPr>
        <w:t>e</w:t>
      </w:r>
      <w:r w:rsidR="00A06135" w:rsidRPr="0067195C">
        <w:rPr>
          <w:noProof/>
          <w:lang w:val="es-ES"/>
        </w:rPr>
        <w:t>cosistemas (FERM)</w:t>
      </w:r>
      <w:r w:rsidRPr="0067195C">
        <w:rPr>
          <w:rStyle w:val="FootnoteReference"/>
          <w:noProof/>
          <w:lang w:val="es-ES"/>
        </w:rPr>
        <w:footnoteReference w:id="21"/>
      </w:r>
      <w:r w:rsidR="00A06135" w:rsidRPr="0067195C">
        <w:rPr>
          <w:noProof/>
          <w:lang w:val="es-ES"/>
        </w:rPr>
        <w:t xml:space="preserve"> del Programa de las Naciones Unidas para el Medio Ambiente</w:t>
      </w:r>
      <w:r w:rsidRPr="0067195C">
        <w:rPr>
          <w:noProof/>
          <w:lang w:val="es-ES"/>
        </w:rPr>
        <w:t xml:space="preserve"> (PNUMA)</w:t>
      </w:r>
      <w:r w:rsidR="00A06135" w:rsidRPr="0067195C">
        <w:rPr>
          <w:noProof/>
          <w:lang w:val="es-ES"/>
        </w:rPr>
        <w:t xml:space="preserve"> y el Barómetro de</w:t>
      </w:r>
      <w:r w:rsidR="00AC648E" w:rsidRPr="0067195C">
        <w:rPr>
          <w:noProof/>
          <w:lang w:val="es-ES"/>
        </w:rPr>
        <w:t xml:space="preserve"> la</w:t>
      </w:r>
      <w:r w:rsidR="00A06135" w:rsidRPr="0067195C">
        <w:rPr>
          <w:noProof/>
          <w:lang w:val="es-ES"/>
        </w:rPr>
        <w:t xml:space="preserve"> </w:t>
      </w:r>
      <w:r w:rsidRPr="0067195C">
        <w:rPr>
          <w:noProof/>
          <w:lang w:val="es-ES"/>
        </w:rPr>
        <w:t>r</w:t>
      </w:r>
      <w:r w:rsidR="00A06135" w:rsidRPr="0067195C">
        <w:rPr>
          <w:noProof/>
          <w:lang w:val="es-ES"/>
        </w:rPr>
        <w:t>estauración de la UICN</w:t>
      </w:r>
      <w:r w:rsidRPr="0067195C">
        <w:rPr>
          <w:rStyle w:val="FootnoteReference"/>
          <w:noProof/>
          <w:lang w:val="es-ES"/>
        </w:rPr>
        <w:footnoteReference w:id="22"/>
      </w:r>
      <w:r w:rsidR="00A06135" w:rsidRPr="0067195C">
        <w:rPr>
          <w:noProof/>
          <w:lang w:val="es-ES"/>
        </w:rPr>
        <w:t>, hasta el 50</w:t>
      </w:r>
      <w:r w:rsidRPr="0067195C">
        <w:rPr>
          <w:noProof/>
          <w:lang w:val="es-ES"/>
        </w:rPr>
        <w:t xml:space="preserve"> </w:t>
      </w:r>
      <w:r w:rsidR="00A06135" w:rsidRPr="0067195C">
        <w:rPr>
          <w:noProof/>
          <w:lang w:val="es-ES"/>
        </w:rPr>
        <w:t>% de los tipos de hábitat</w:t>
      </w:r>
      <w:r w:rsidRPr="0067195C">
        <w:rPr>
          <w:noProof/>
          <w:lang w:val="es-ES"/>
        </w:rPr>
        <w:t>s</w:t>
      </w:r>
      <w:r w:rsidR="00A06135" w:rsidRPr="0067195C">
        <w:rPr>
          <w:noProof/>
          <w:lang w:val="es-ES"/>
        </w:rPr>
        <w:t xml:space="preserve"> de humedales a </w:t>
      </w:r>
      <w:r w:rsidRPr="0067195C">
        <w:rPr>
          <w:noProof/>
          <w:lang w:val="es-ES"/>
        </w:rPr>
        <w:t>escala</w:t>
      </w:r>
      <w:r w:rsidR="00A06135" w:rsidRPr="0067195C">
        <w:rPr>
          <w:noProof/>
          <w:lang w:val="es-ES"/>
        </w:rPr>
        <w:t xml:space="preserve"> mundial se consideran </w:t>
      </w:r>
      <w:r w:rsidRPr="0067195C">
        <w:rPr>
          <w:noProof/>
          <w:lang w:val="es-ES"/>
        </w:rPr>
        <w:t>severa</w:t>
      </w:r>
      <w:r w:rsidR="00A06135" w:rsidRPr="0067195C">
        <w:rPr>
          <w:noProof/>
          <w:lang w:val="es-ES"/>
        </w:rPr>
        <w:t>mente degradados</w:t>
      </w:r>
      <w:r w:rsidRPr="0067195C">
        <w:rPr>
          <w:noProof/>
          <w:lang w:val="es-ES"/>
        </w:rPr>
        <w:t xml:space="preserve"> en la actualidad</w:t>
      </w:r>
      <w:r w:rsidR="00803C00" w:rsidRPr="0067195C">
        <w:rPr>
          <w:rStyle w:val="FootnoteReference"/>
          <w:noProof/>
          <w:lang w:val="es-ES"/>
        </w:rPr>
        <w:footnoteReference w:id="23"/>
      </w:r>
      <w:r w:rsidR="00A06135" w:rsidRPr="0067195C">
        <w:rPr>
          <w:noProof/>
          <w:lang w:val="es-ES"/>
        </w:rPr>
        <w:t xml:space="preserve">. La degradación de las turberas también </w:t>
      </w:r>
      <w:r w:rsidR="005B5ED9" w:rsidRPr="0067195C">
        <w:rPr>
          <w:noProof/>
          <w:lang w:val="es-ES"/>
        </w:rPr>
        <w:t xml:space="preserve">está muy </w:t>
      </w:r>
      <w:r w:rsidR="0069297D" w:rsidRPr="0067195C">
        <w:rPr>
          <w:noProof/>
          <w:lang w:val="es-ES"/>
        </w:rPr>
        <w:t>extendida</w:t>
      </w:r>
      <w:r w:rsidR="001828D3" w:rsidRPr="0067195C">
        <w:rPr>
          <w:noProof/>
          <w:lang w:val="es-ES"/>
        </w:rPr>
        <w:t>:</w:t>
      </w:r>
      <w:r w:rsidR="00A06135" w:rsidRPr="0067195C">
        <w:rPr>
          <w:noProof/>
          <w:lang w:val="es-ES"/>
        </w:rPr>
        <w:t xml:space="preserve"> un 11,7</w:t>
      </w:r>
      <w:r w:rsidRPr="0067195C">
        <w:rPr>
          <w:noProof/>
          <w:lang w:val="es-ES"/>
        </w:rPr>
        <w:t xml:space="preserve"> </w:t>
      </w:r>
      <w:r w:rsidR="00A06135" w:rsidRPr="0067195C">
        <w:rPr>
          <w:noProof/>
          <w:lang w:val="es-ES"/>
        </w:rPr>
        <w:t xml:space="preserve">% a </w:t>
      </w:r>
      <w:r w:rsidR="001828D3" w:rsidRPr="0067195C">
        <w:rPr>
          <w:noProof/>
          <w:lang w:val="es-ES"/>
        </w:rPr>
        <w:t>escala</w:t>
      </w:r>
      <w:r w:rsidR="00A06135" w:rsidRPr="0067195C">
        <w:rPr>
          <w:noProof/>
          <w:lang w:val="es-ES"/>
        </w:rPr>
        <w:t xml:space="preserve"> mundial y más del 50</w:t>
      </w:r>
      <w:r w:rsidRPr="0067195C">
        <w:rPr>
          <w:noProof/>
          <w:lang w:val="es-ES"/>
        </w:rPr>
        <w:t xml:space="preserve"> </w:t>
      </w:r>
      <w:r w:rsidR="00A06135" w:rsidRPr="0067195C">
        <w:rPr>
          <w:noProof/>
          <w:lang w:val="es-ES"/>
        </w:rPr>
        <w:t>% en partes de Europa y África</w:t>
      </w:r>
      <w:r w:rsidR="00803C00" w:rsidRPr="0067195C">
        <w:rPr>
          <w:rStyle w:val="FootnoteReference"/>
          <w:noProof/>
          <w:lang w:val="es-ES"/>
        </w:rPr>
        <w:footnoteReference w:id="24"/>
      </w:r>
      <w:r w:rsidR="001828D3" w:rsidRPr="0067195C">
        <w:rPr>
          <w:noProof/>
          <w:lang w:val="es-ES"/>
        </w:rPr>
        <w:t xml:space="preserve"> ha sido degrada</w:t>
      </w:r>
      <w:r w:rsidR="0069297D" w:rsidRPr="0067195C">
        <w:rPr>
          <w:noProof/>
          <w:lang w:val="es-ES"/>
        </w:rPr>
        <w:t>do</w:t>
      </w:r>
      <w:r w:rsidR="00A06135" w:rsidRPr="0067195C">
        <w:rPr>
          <w:noProof/>
          <w:lang w:val="es-ES"/>
        </w:rPr>
        <w:t xml:space="preserve">. El logro de la </w:t>
      </w:r>
      <w:r w:rsidR="001828D3" w:rsidRPr="0067195C">
        <w:rPr>
          <w:noProof/>
          <w:lang w:val="es-ES"/>
        </w:rPr>
        <w:t>M</w:t>
      </w:r>
      <w:r w:rsidR="00A06135" w:rsidRPr="0067195C">
        <w:rPr>
          <w:noProof/>
          <w:lang w:val="es-ES"/>
        </w:rPr>
        <w:t xml:space="preserve">eta 2 del KM-GBF requerirá </w:t>
      </w:r>
      <w:r w:rsidR="0069297D" w:rsidRPr="0067195C">
        <w:rPr>
          <w:noProof/>
          <w:lang w:val="es-ES"/>
        </w:rPr>
        <w:t xml:space="preserve">que </w:t>
      </w:r>
      <w:r w:rsidR="001828D3" w:rsidRPr="0067195C">
        <w:rPr>
          <w:noProof/>
          <w:lang w:val="es-ES"/>
        </w:rPr>
        <w:t xml:space="preserve">hasta el año 2030 se haya llevado a cabo </w:t>
      </w:r>
      <w:r w:rsidR="00A06135" w:rsidRPr="0067195C">
        <w:rPr>
          <w:noProof/>
          <w:lang w:val="es-ES"/>
        </w:rPr>
        <w:t xml:space="preserve">la restauración </w:t>
      </w:r>
      <w:r w:rsidRPr="0067195C">
        <w:rPr>
          <w:noProof/>
          <w:lang w:val="es-ES"/>
        </w:rPr>
        <w:t>eficaz</w:t>
      </w:r>
      <w:r w:rsidR="00A06135" w:rsidRPr="0067195C">
        <w:rPr>
          <w:noProof/>
          <w:lang w:val="es-ES"/>
        </w:rPr>
        <w:t xml:space="preserve"> de al menos el 30</w:t>
      </w:r>
      <w:r w:rsidRPr="0067195C">
        <w:rPr>
          <w:noProof/>
          <w:lang w:val="es-ES"/>
        </w:rPr>
        <w:t xml:space="preserve"> </w:t>
      </w:r>
      <w:r w:rsidR="00A06135" w:rsidRPr="0067195C">
        <w:rPr>
          <w:noProof/>
          <w:lang w:val="es-ES"/>
        </w:rPr>
        <w:t xml:space="preserve">% de los humedales continentales, costeros y marinos degradados. </w:t>
      </w:r>
      <w:r w:rsidR="001828D3" w:rsidRPr="0067195C">
        <w:rPr>
          <w:noProof/>
          <w:lang w:val="es-ES"/>
        </w:rPr>
        <w:t>Partiendo de</w:t>
      </w:r>
      <w:r w:rsidR="00A06135" w:rsidRPr="0067195C">
        <w:rPr>
          <w:noProof/>
          <w:lang w:val="es-ES"/>
        </w:rPr>
        <w:t xml:space="preserve"> </w:t>
      </w:r>
      <w:r w:rsidR="001828D3" w:rsidRPr="0067195C">
        <w:rPr>
          <w:noProof/>
          <w:lang w:val="es-ES"/>
        </w:rPr>
        <w:t>proyecciones</w:t>
      </w:r>
      <w:r w:rsidR="00A06135" w:rsidRPr="0067195C">
        <w:rPr>
          <w:noProof/>
          <w:lang w:val="es-ES"/>
        </w:rPr>
        <w:t xml:space="preserve"> </w:t>
      </w:r>
      <w:r w:rsidRPr="0067195C">
        <w:rPr>
          <w:noProof/>
          <w:lang w:val="es-ES"/>
        </w:rPr>
        <w:t>mundiales</w:t>
      </w:r>
      <w:r w:rsidR="00A06135" w:rsidRPr="0067195C">
        <w:rPr>
          <w:noProof/>
          <w:lang w:val="es-ES"/>
        </w:rPr>
        <w:t xml:space="preserve"> disponibles sobre la pérdida de humedales, </w:t>
      </w:r>
      <w:r w:rsidRPr="0067195C">
        <w:rPr>
          <w:noProof/>
          <w:lang w:val="es-ES"/>
        </w:rPr>
        <w:t>ello</w:t>
      </w:r>
      <w:r w:rsidR="00A06135" w:rsidRPr="0067195C">
        <w:rPr>
          <w:noProof/>
          <w:lang w:val="es-ES"/>
        </w:rPr>
        <w:t xml:space="preserve"> podría corresponder a entre 900</w:t>
      </w:r>
      <w:r w:rsidRPr="0067195C">
        <w:rPr>
          <w:noProof/>
          <w:lang w:val="es-ES"/>
        </w:rPr>
        <w:t xml:space="preserve"> </w:t>
      </w:r>
      <w:r w:rsidR="00A06135" w:rsidRPr="0067195C">
        <w:rPr>
          <w:noProof/>
          <w:lang w:val="es-ES"/>
        </w:rPr>
        <w:t xml:space="preserve">000 y 1,1 millones de km² de humedales degradados que requieren restauración. El logro de esta meta no solo </w:t>
      </w:r>
      <w:r w:rsidR="001828D3" w:rsidRPr="0067195C">
        <w:rPr>
          <w:noProof/>
          <w:lang w:val="es-ES"/>
        </w:rPr>
        <w:t>depende de la voluntad</w:t>
      </w:r>
      <w:r w:rsidR="00A06135" w:rsidRPr="0067195C">
        <w:rPr>
          <w:noProof/>
          <w:lang w:val="es-ES"/>
        </w:rPr>
        <w:t xml:space="preserve"> sino también de </w:t>
      </w:r>
      <w:r w:rsidR="001828D3" w:rsidRPr="0067195C">
        <w:rPr>
          <w:noProof/>
          <w:lang w:val="es-ES"/>
        </w:rPr>
        <w:t>la mejora del</w:t>
      </w:r>
      <w:r w:rsidR="00A06135" w:rsidRPr="0067195C">
        <w:rPr>
          <w:noProof/>
          <w:lang w:val="es-ES"/>
        </w:rPr>
        <w:t xml:space="preserve"> seguimiento, </w:t>
      </w:r>
      <w:r w:rsidR="001828D3" w:rsidRPr="0067195C">
        <w:rPr>
          <w:noProof/>
          <w:lang w:val="es-ES"/>
        </w:rPr>
        <w:t xml:space="preserve">la </w:t>
      </w:r>
      <w:r w:rsidR="00A06135" w:rsidRPr="0067195C">
        <w:rPr>
          <w:noProof/>
          <w:lang w:val="es-ES"/>
        </w:rPr>
        <w:t xml:space="preserve">coordinación y </w:t>
      </w:r>
      <w:r w:rsidR="001828D3" w:rsidRPr="0067195C">
        <w:rPr>
          <w:noProof/>
          <w:lang w:val="es-ES"/>
        </w:rPr>
        <w:t xml:space="preserve">la </w:t>
      </w:r>
      <w:r w:rsidRPr="0067195C">
        <w:rPr>
          <w:noProof/>
          <w:lang w:val="es-ES"/>
        </w:rPr>
        <w:t>acción</w:t>
      </w:r>
      <w:r w:rsidR="00A06135" w:rsidRPr="0067195C">
        <w:rPr>
          <w:noProof/>
          <w:lang w:val="es-ES"/>
        </w:rPr>
        <w:t xml:space="preserve"> </w:t>
      </w:r>
      <w:r w:rsidR="00803C00" w:rsidRPr="0067195C">
        <w:rPr>
          <w:noProof/>
          <w:lang w:val="es-ES"/>
        </w:rPr>
        <w:t>constante</w:t>
      </w:r>
      <w:r w:rsidR="00A06135" w:rsidRPr="0067195C">
        <w:rPr>
          <w:noProof/>
          <w:lang w:val="es-ES"/>
        </w:rPr>
        <w:t>.</w:t>
      </w:r>
    </w:p>
    <w:p w14:paraId="2DBA72E0" w14:textId="77777777" w:rsidR="00803C00" w:rsidRPr="0067195C" w:rsidRDefault="00803C00" w:rsidP="00803C00">
      <w:pPr>
        <w:pStyle w:val="ListParagraph"/>
        <w:ind w:left="440" w:firstLine="0"/>
        <w:rPr>
          <w:noProof/>
          <w:lang w:val="es-ES"/>
        </w:rPr>
      </w:pPr>
    </w:p>
    <w:p w14:paraId="64D5C9D3" w14:textId="77777777" w:rsidR="00803C00" w:rsidRPr="0067195C" w:rsidRDefault="00803C00" w:rsidP="00A06135">
      <w:pPr>
        <w:pStyle w:val="ListParagraph"/>
        <w:numPr>
          <w:ilvl w:val="0"/>
          <w:numId w:val="1"/>
        </w:numPr>
        <w:rPr>
          <w:noProof/>
          <w:lang w:val="es-ES"/>
        </w:rPr>
      </w:pPr>
      <w:r w:rsidRPr="0067195C">
        <w:rPr>
          <w:noProof/>
          <w:lang w:val="es-ES"/>
        </w:rPr>
        <w:t xml:space="preserve">En la COP15, aproximadamente el 66 % de las Partes Contratantes que presentan informes nacionales </w:t>
      </w:r>
      <w:r w:rsidR="00DA28C3" w:rsidRPr="0067195C">
        <w:rPr>
          <w:noProof/>
          <w:lang w:val="es-ES"/>
        </w:rPr>
        <w:t>declar</w:t>
      </w:r>
      <w:r w:rsidR="008268ED" w:rsidRPr="0067195C">
        <w:rPr>
          <w:noProof/>
          <w:lang w:val="es-ES"/>
        </w:rPr>
        <w:t>ó</w:t>
      </w:r>
      <w:r w:rsidRPr="0067195C">
        <w:rPr>
          <w:noProof/>
          <w:lang w:val="es-ES"/>
        </w:rPr>
        <w:t xml:space="preserve"> haber establecido o establecido parcialmente metas nacionales para la restauración de humedales, mientras que el 74 % ha identificado o identificado parcialmente sitios prioritarios para la restauración de humedales. Esto refleja un enfoque estratégico cada vez mayor en la restauración de humedales, basado en la planificación espacial y la creación de metas nacionales. Algunos países también informan sobre metas específicas en </w:t>
      </w:r>
      <w:r w:rsidR="00277B99" w:rsidRPr="0067195C">
        <w:rPr>
          <w:noProof/>
          <w:lang w:val="es-ES"/>
        </w:rPr>
        <w:t>función de la superficie de los humedales</w:t>
      </w:r>
      <w:r w:rsidRPr="0067195C">
        <w:rPr>
          <w:noProof/>
          <w:lang w:val="es-ES"/>
        </w:rPr>
        <w:t xml:space="preserve">, pero </w:t>
      </w:r>
      <w:r w:rsidR="00277B99" w:rsidRPr="0067195C">
        <w:rPr>
          <w:noProof/>
          <w:lang w:val="es-ES"/>
        </w:rPr>
        <w:t>la superficie</w:t>
      </w:r>
      <w:r w:rsidRPr="0067195C">
        <w:rPr>
          <w:noProof/>
          <w:lang w:val="es-ES"/>
        </w:rPr>
        <w:t xml:space="preserve"> total comprometida </w:t>
      </w:r>
      <w:r w:rsidR="00277B99" w:rsidRPr="0067195C">
        <w:rPr>
          <w:noProof/>
          <w:lang w:val="es-ES"/>
        </w:rPr>
        <w:t>para su</w:t>
      </w:r>
      <w:r w:rsidRPr="0067195C">
        <w:rPr>
          <w:noProof/>
          <w:lang w:val="es-ES"/>
        </w:rPr>
        <w:t xml:space="preserve"> restauración en virtud de la Convención </w:t>
      </w:r>
      <w:r w:rsidR="0069297D" w:rsidRPr="0067195C">
        <w:rPr>
          <w:noProof/>
          <w:lang w:val="es-ES"/>
        </w:rPr>
        <w:t>sigue estando</w:t>
      </w:r>
      <w:r w:rsidRPr="0067195C">
        <w:rPr>
          <w:noProof/>
          <w:lang w:val="es-ES"/>
        </w:rPr>
        <w:t xml:space="preserve"> muy lejos de la meta del KM-GBF.</w:t>
      </w:r>
    </w:p>
    <w:p w14:paraId="78AC844F" w14:textId="77777777" w:rsidR="00803C00" w:rsidRPr="0067195C" w:rsidRDefault="00803C00" w:rsidP="00803C00">
      <w:pPr>
        <w:pStyle w:val="ListParagraph"/>
        <w:rPr>
          <w:noProof/>
          <w:lang w:val="es-ES"/>
        </w:rPr>
      </w:pPr>
    </w:p>
    <w:p w14:paraId="0D5CB0AE" w14:textId="77777777" w:rsidR="00803C00" w:rsidRPr="0067195C" w:rsidRDefault="0069297D" w:rsidP="00A06135">
      <w:pPr>
        <w:pStyle w:val="ListParagraph"/>
        <w:numPr>
          <w:ilvl w:val="0"/>
          <w:numId w:val="1"/>
        </w:numPr>
        <w:rPr>
          <w:noProof/>
          <w:lang w:val="es-ES"/>
        </w:rPr>
      </w:pPr>
      <w:r w:rsidRPr="0067195C">
        <w:rPr>
          <w:noProof/>
          <w:lang w:val="es-ES"/>
        </w:rPr>
        <w:t>En todo el mundo</w:t>
      </w:r>
      <w:r w:rsidR="00803C00" w:rsidRPr="0067195C">
        <w:rPr>
          <w:noProof/>
          <w:lang w:val="es-ES"/>
        </w:rPr>
        <w:t xml:space="preserve">, las iniciativas a gran escala muestran un impulso creciente. </w:t>
      </w:r>
      <w:r w:rsidR="00AC371F" w:rsidRPr="0067195C">
        <w:rPr>
          <w:noProof/>
          <w:lang w:val="es-ES"/>
        </w:rPr>
        <w:t>De acuerdo con</w:t>
      </w:r>
      <w:r w:rsidR="00803C00" w:rsidRPr="0067195C">
        <w:rPr>
          <w:noProof/>
          <w:lang w:val="es-ES"/>
        </w:rPr>
        <w:t xml:space="preserve"> FERM, 20 países se han comprometido a restaurar más de 44 millones de hectáreas de humedales</w:t>
      </w:r>
      <w:r w:rsidR="00EF745F" w:rsidRPr="0067195C">
        <w:rPr>
          <w:noProof/>
          <w:lang w:val="es-ES"/>
        </w:rPr>
        <w:t>. E</w:t>
      </w:r>
      <w:r w:rsidR="00AC371F" w:rsidRPr="0067195C">
        <w:rPr>
          <w:noProof/>
          <w:lang w:val="es-ES"/>
        </w:rPr>
        <w:t xml:space="preserve">ntre ellos hay </w:t>
      </w:r>
      <w:r w:rsidR="00803C00" w:rsidRPr="0067195C">
        <w:rPr>
          <w:noProof/>
          <w:lang w:val="es-ES"/>
        </w:rPr>
        <w:t xml:space="preserve">contribuciones </w:t>
      </w:r>
      <w:r w:rsidR="00AC371F" w:rsidRPr="0067195C">
        <w:rPr>
          <w:noProof/>
          <w:lang w:val="es-ES"/>
        </w:rPr>
        <w:t xml:space="preserve">considerables </w:t>
      </w:r>
      <w:r w:rsidR="00803C00" w:rsidRPr="0067195C">
        <w:rPr>
          <w:noProof/>
          <w:lang w:val="es-ES"/>
        </w:rPr>
        <w:t xml:space="preserve">de Pakistán (25 millones de </w:t>
      </w:r>
      <w:r w:rsidR="00AC371F" w:rsidRPr="0067195C">
        <w:rPr>
          <w:noProof/>
          <w:lang w:val="es-ES"/>
        </w:rPr>
        <w:t>hectáreas</w:t>
      </w:r>
      <w:r w:rsidR="00803C00" w:rsidRPr="0067195C">
        <w:rPr>
          <w:noProof/>
          <w:lang w:val="es-ES"/>
        </w:rPr>
        <w:t xml:space="preserve">), China (10 millones de </w:t>
      </w:r>
      <w:r w:rsidR="00AC371F" w:rsidRPr="0067195C">
        <w:rPr>
          <w:noProof/>
          <w:lang w:val="es-ES"/>
        </w:rPr>
        <w:t>hectáreas</w:t>
      </w:r>
      <w:r w:rsidR="00803C00" w:rsidRPr="0067195C">
        <w:rPr>
          <w:noProof/>
          <w:lang w:val="es-ES"/>
        </w:rPr>
        <w:t xml:space="preserve">) y Kazajstán (ocho millones de </w:t>
      </w:r>
      <w:r w:rsidR="00AC371F" w:rsidRPr="0067195C">
        <w:rPr>
          <w:noProof/>
          <w:lang w:val="es-ES"/>
        </w:rPr>
        <w:t>hectáreas</w:t>
      </w:r>
      <w:r w:rsidR="00803C00" w:rsidRPr="0067195C">
        <w:rPr>
          <w:noProof/>
          <w:lang w:val="es-ES"/>
        </w:rPr>
        <w:t xml:space="preserve">). El Barómetro de </w:t>
      </w:r>
      <w:r w:rsidR="00AC648E" w:rsidRPr="0067195C">
        <w:rPr>
          <w:noProof/>
          <w:lang w:val="es-ES"/>
        </w:rPr>
        <w:t xml:space="preserve">la </w:t>
      </w:r>
      <w:r w:rsidR="00AC371F" w:rsidRPr="0067195C">
        <w:rPr>
          <w:noProof/>
          <w:lang w:val="es-ES"/>
        </w:rPr>
        <w:t>r</w:t>
      </w:r>
      <w:r w:rsidR="00803C00" w:rsidRPr="0067195C">
        <w:rPr>
          <w:noProof/>
          <w:lang w:val="es-ES"/>
        </w:rPr>
        <w:t xml:space="preserve">estauración de la UICN </w:t>
      </w:r>
      <w:r w:rsidR="00EF745F" w:rsidRPr="0067195C">
        <w:rPr>
          <w:noProof/>
          <w:lang w:val="es-ES"/>
        </w:rPr>
        <w:t>hace un seguimiento de las</w:t>
      </w:r>
      <w:r w:rsidR="00803C00" w:rsidRPr="0067195C">
        <w:rPr>
          <w:noProof/>
          <w:lang w:val="es-ES"/>
        </w:rPr>
        <w:t xml:space="preserve"> promesas de restauración de más de 50 millones de </w:t>
      </w:r>
      <w:r w:rsidR="00AC371F" w:rsidRPr="0067195C">
        <w:rPr>
          <w:noProof/>
          <w:lang w:val="es-ES"/>
        </w:rPr>
        <w:t xml:space="preserve">hectáreas </w:t>
      </w:r>
      <w:r w:rsidR="00803C00" w:rsidRPr="0067195C">
        <w:rPr>
          <w:noProof/>
          <w:lang w:val="es-ES"/>
        </w:rPr>
        <w:t xml:space="preserve">en 18 países, aunque las contribuciones específicas para </w:t>
      </w:r>
      <w:r w:rsidR="00EF745F" w:rsidRPr="0067195C">
        <w:rPr>
          <w:noProof/>
          <w:lang w:val="es-ES"/>
        </w:rPr>
        <w:t xml:space="preserve">los </w:t>
      </w:r>
      <w:r w:rsidR="00803C00" w:rsidRPr="0067195C">
        <w:rPr>
          <w:noProof/>
          <w:lang w:val="es-ES"/>
        </w:rPr>
        <w:t xml:space="preserve">humedales no se desglosan de forma </w:t>
      </w:r>
      <w:r w:rsidR="00EF745F" w:rsidRPr="0067195C">
        <w:rPr>
          <w:noProof/>
          <w:lang w:val="es-ES"/>
        </w:rPr>
        <w:t>sistemática</w:t>
      </w:r>
      <w:r w:rsidR="00803C00" w:rsidRPr="0067195C">
        <w:rPr>
          <w:noProof/>
          <w:lang w:val="es-ES"/>
        </w:rPr>
        <w:t xml:space="preserve">. </w:t>
      </w:r>
      <w:r w:rsidR="00AC371F" w:rsidRPr="0067195C">
        <w:rPr>
          <w:noProof/>
          <w:lang w:val="es-ES"/>
        </w:rPr>
        <w:t xml:space="preserve">Algunos </w:t>
      </w:r>
      <w:r w:rsidR="00803C00" w:rsidRPr="0067195C">
        <w:rPr>
          <w:noProof/>
          <w:lang w:val="es-ES"/>
        </w:rPr>
        <w:t>Pequeños Estados Insulares en Desarrollo (PEID), como Comoras y Vanuatu, también han adoptado objetivos de restauración de humedales relativamente ambiciosos. Sin embargo, la mayoría de las áreas comprometidas en el Barómetro se centran actualmente en bosques, lo que subraya la necesidad de mejorar la información sobre la restauración de humedales</w:t>
      </w:r>
      <w:r w:rsidR="00EF745F" w:rsidRPr="0067195C">
        <w:rPr>
          <w:noProof/>
          <w:lang w:val="es-ES"/>
        </w:rPr>
        <w:t xml:space="preserve"> específicos</w:t>
      </w:r>
      <w:r w:rsidR="00803C00" w:rsidRPr="0067195C">
        <w:rPr>
          <w:noProof/>
          <w:lang w:val="es-ES"/>
        </w:rPr>
        <w:t>.</w:t>
      </w:r>
    </w:p>
    <w:p w14:paraId="37F2BEEE" w14:textId="77777777" w:rsidR="00AC371F" w:rsidRPr="0067195C" w:rsidRDefault="00AC371F" w:rsidP="00AC371F">
      <w:pPr>
        <w:pStyle w:val="ListParagraph"/>
        <w:rPr>
          <w:noProof/>
          <w:lang w:val="es-ES"/>
        </w:rPr>
      </w:pPr>
    </w:p>
    <w:p w14:paraId="76938161" w14:textId="77777777" w:rsidR="00AC371F" w:rsidRPr="0067195C" w:rsidRDefault="00AC371F" w:rsidP="00A06135">
      <w:pPr>
        <w:pStyle w:val="ListParagraph"/>
        <w:numPr>
          <w:ilvl w:val="0"/>
          <w:numId w:val="1"/>
        </w:numPr>
        <w:rPr>
          <w:noProof/>
          <w:lang w:val="es-ES"/>
        </w:rPr>
      </w:pPr>
      <w:r w:rsidRPr="0067195C">
        <w:rPr>
          <w:noProof/>
          <w:lang w:val="es-ES"/>
        </w:rPr>
        <w:lastRenderedPageBreak/>
        <w:t xml:space="preserve">Persiste una brecha entre el compromiso y la ejecución. En la COP14, solo el 8 % de las Partes Contratantes informó que las actividades de restauración de humedales habían </w:t>
      </w:r>
      <w:r w:rsidR="00B92587" w:rsidRPr="0067195C">
        <w:rPr>
          <w:noProof/>
          <w:lang w:val="es-ES"/>
        </w:rPr>
        <w:t>avanzado hasta</w:t>
      </w:r>
      <w:r w:rsidRPr="0067195C">
        <w:rPr>
          <w:noProof/>
          <w:lang w:val="es-ES"/>
        </w:rPr>
        <w:t xml:space="preserve"> la etapa de ejecución. </w:t>
      </w:r>
      <w:r w:rsidR="00B92587" w:rsidRPr="0067195C">
        <w:rPr>
          <w:noProof/>
          <w:lang w:val="es-ES"/>
        </w:rPr>
        <w:t>Antes de</w:t>
      </w:r>
      <w:r w:rsidRPr="0067195C">
        <w:rPr>
          <w:noProof/>
          <w:lang w:val="es-ES"/>
        </w:rPr>
        <w:t xml:space="preserve"> la COP15, esta cifra ha aumentado al 54 % de las Partes que informa que se han ejecutado programas de restauración o rehabilitación </w:t>
      </w:r>
      <w:r w:rsidR="00B92587" w:rsidRPr="0067195C">
        <w:rPr>
          <w:noProof/>
          <w:lang w:val="es-ES"/>
        </w:rPr>
        <w:t>a partir de</w:t>
      </w:r>
      <w:r w:rsidRPr="0067195C">
        <w:rPr>
          <w:noProof/>
          <w:lang w:val="es-ES"/>
        </w:rPr>
        <w:t xml:space="preserve"> la COP14. Este aumento podría reflejar una combinación de progresos sobre el terreno y mejoras en </w:t>
      </w:r>
      <w:r w:rsidR="00B92587" w:rsidRPr="0067195C">
        <w:rPr>
          <w:noProof/>
          <w:lang w:val="es-ES"/>
        </w:rPr>
        <w:t>los</w:t>
      </w:r>
      <w:r w:rsidRPr="0067195C">
        <w:rPr>
          <w:noProof/>
          <w:lang w:val="es-ES"/>
        </w:rPr>
        <w:t xml:space="preserve"> informes nacionales. Los datos complementarios del Barómetro de la restauración muestran que, de los 50 millones de hectáreas comprometidas, solo 14,2 millones de hectáreas (el 28 % </w:t>
      </w:r>
      <w:r w:rsidR="00B92587" w:rsidRPr="0067195C">
        <w:rPr>
          <w:noProof/>
          <w:lang w:val="es-ES"/>
        </w:rPr>
        <w:t>de la superficie</w:t>
      </w:r>
      <w:r w:rsidRPr="0067195C">
        <w:rPr>
          <w:noProof/>
          <w:lang w:val="es-ES"/>
        </w:rPr>
        <w:t xml:space="preserve"> comprometida) </w:t>
      </w:r>
      <w:r w:rsidR="00B92587" w:rsidRPr="0067195C">
        <w:rPr>
          <w:noProof/>
          <w:lang w:val="es-ES"/>
        </w:rPr>
        <w:t>se encontraban</w:t>
      </w:r>
      <w:r w:rsidRPr="0067195C">
        <w:rPr>
          <w:noProof/>
          <w:lang w:val="es-ES"/>
        </w:rPr>
        <w:t xml:space="preserve"> en</w:t>
      </w:r>
      <w:r w:rsidR="00B92587" w:rsidRPr="0067195C">
        <w:rPr>
          <w:noProof/>
          <w:lang w:val="es-ES"/>
        </w:rPr>
        <w:t xml:space="preserve"> proceso de</w:t>
      </w:r>
      <w:r w:rsidRPr="0067195C">
        <w:rPr>
          <w:noProof/>
          <w:lang w:val="es-ES"/>
        </w:rPr>
        <w:t xml:space="preserve"> restauración activa en 2022. En el caso de FERM, si bien </w:t>
      </w:r>
      <w:r w:rsidR="00B92587" w:rsidRPr="0067195C">
        <w:rPr>
          <w:noProof/>
          <w:lang w:val="es-ES"/>
        </w:rPr>
        <w:t>la magnitud</w:t>
      </w:r>
      <w:r w:rsidRPr="0067195C">
        <w:rPr>
          <w:noProof/>
          <w:lang w:val="es-ES"/>
        </w:rPr>
        <w:t xml:space="preserve"> de los compromisos es considerable, los datos cuantificados y verificados </w:t>
      </w:r>
      <w:r w:rsidR="00B92587" w:rsidRPr="0067195C">
        <w:rPr>
          <w:noProof/>
          <w:lang w:val="es-ES"/>
        </w:rPr>
        <w:t>acerca de</w:t>
      </w:r>
      <w:r w:rsidRPr="0067195C">
        <w:rPr>
          <w:noProof/>
          <w:lang w:val="es-ES"/>
        </w:rPr>
        <w:t xml:space="preserve"> </w:t>
      </w:r>
      <w:r w:rsidR="00B92587" w:rsidRPr="0067195C">
        <w:rPr>
          <w:noProof/>
          <w:lang w:val="es-ES"/>
        </w:rPr>
        <w:t>los</w:t>
      </w:r>
      <w:r w:rsidRPr="0067195C">
        <w:rPr>
          <w:noProof/>
          <w:lang w:val="es-ES"/>
        </w:rPr>
        <w:t xml:space="preserve"> progreso</w:t>
      </w:r>
      <w:r w:rsidR="00B92587" w:rsidRPr="0067195C">
        <w:rPr>
          <w:noProof/>
          <w:lang w:val="es-ES"/>
        </w:rPr>
        <w:t>s</w:t>
      </w:r>
      <w:r w:rsidRPr="0067195C">
        <w:rPr>
          <w:noProof/>
          <w:lang w:val="es-ES"/>
        </w:rPr>
        <w:t xml:space="preserve"> específico</w:t>
      </w:r>
      <w:r w:rsidR="00B92587" w:rsidRPr="0067195C">
        <w:rPr>
          <w:noProof/>
          <w:lang w:val="es-ES"/>
        </w:rPr>
        <w:t>s</w:t>
      </w:r>
      <w:r w:rsidRPr="0067195C">
        <w:rPr>
          <w:noProof/>
          <w:lang w:val="es-ES"/>
        </w:rPr>
        <w:t xml:space="preserve"> en </w:t>
      </w:r>
      <w:r w:rsidR="00B92587" w:rsidRPr="0067195C">
        <w:rPr>
          <w:noProof/>
          <w:lang w:val="es-ES"/>
        </w:rPr>
        <w:t>los</w:t>
      </w:r>
      <w:r w:rsidRPr="0067195C">
        <w:rPr>
          <w:noProof/>
          <w:lang w:val="es-ES"/>
        </w:rPr>
        <w:t xml:space="preserve"> humedales siguen siendo limitados, ya que muchos proyectos carecen de datos explícitos sobre </w:t>
      </w:r>
      <w:r w:rsidR="00AC648E" w:rsidRPr="0067195C">
        <w:rPr>
          <w:noProof/>
          <w:lang w:val="es-ES"/>
        </w:rPr>
        <w:t>su</w:t>
      </w:r>
      <w:r w:rsidRPr="0067195C">
        <w:rPr>
          <w:noProof/>
          <w:lang w:val="es-ES"/>
        </w:rPr>
        <w:t xml:space="preserve"> extensión o se centran en intervenciones muy localizadas.</w:t>
      </w:r>
    </w:p>
    <w:p w14:paraId="13D76D0A" w14:textId="77777777" w:rsidR="00AC648E" w:rsidRPr="0067195C" w:rsidRDefault="00AC648E" w:rsidP="00AC648E">
      <w:pPr>
        <w:pStyle w:val="ListParagraph"/>
        <w:rPr>
          <w:noProof/>
          <w:lang w:val="es-ES"/>
        </w:rPr>
      </w:pPr>
    </w:p>
    <w:p w14:paraId="4A7EC36B" w14:textId="77777777" w:rsidR="00AC648E" w:rsidRPr="0067195C" w:rsidRDefault="00AC648E" w:rsidP="00A06135">
      <w:pPr>
        <w:pStyle w:val="ListParagraph"/>
        <w:numPr>
          <w:ilvl w:val="0"/>
          <w:numId w:val="1"/>
        </w:numPr>
        <w:rPr>
          <w:noProof/>
          <w:lang w:val="es-ES"/>
        </w:rPr>
      </w:pPr>
      <w:r w:rsidRPr="0067195C">
        <w:rPr>
          <w:noProof/>
          <w:lang w:val="es-ES"/>
        </w:rPr>
        <w:t xml:space="preserve">Entre </w:t>
      </w:r>
      <w:r w:rsidR="00B92587" w:rsidRPr="0067195C">
        <w:rPr>
          <w:noProof/>
          <w:lang w:val="es-ES"/>
        </w:rPr>
        <w:t>los obstáculos</w:t>
      </w:r>
      <w:r w:rsidRPr="0067195C">
        <w:rPr>
          <w:noProof/>
          <w:lang w:val="es-ES"/>
        </w:rPr>
        <w:t xml:space="preserve"> identificad</w:t>
      </w:r>
      <w:r w:rsidR="00B92587" w:rsidRPr="0067195C">
        <w:rPr>
          <w:noProof/>
          <w:lang w:val="es-ES"/>
        </w:rPr>
        <w:t>o</w:t>
      </w:r>
      <w:r w:rsidRPr="0067195C">
        <w:rPr>
          <w:noProof/>
          <w:lang w:val="es-ES"/>
        </w:rPr>
        <w:t xml:space="preserve">s </w:t>
      </w:r>
      <w:r w:rsidR="00401688" w:rsidRPr="0067195C">
        <w:rPr>
          <w:noProof/>
          <w:lang w:val="es-ES"/>
        </w:rPr>
        <w:t>se encuentran</w:t>
      </w:r>
      <w:r w:rsidRPr="0067195C">
        <w:rPr>
          <w:noProof/>
          <w:lang w:val="es-ES"/>
        </w:rPr>
        <w:t xml:space="preserve"> la financiación escasa, la </w:t>
      </w:r>
      <w:r w:rsidR="00B92587" w:rsidRPr="0067195C">
        <w:rPr>
          <w:noProof/>
          <w:lang w:val="es-ES"/>
        </w:rPr>
        <w:t xml:space="preserve">limitada </w:t>
      </w:r>
      <w:r w:rsidRPr="0067195C">
        <w:rPr>
          <w:noProof/>
          <w:lang w:val="es-ES"/>
        </w:rPr>
        <w:t>capacidad institucional y técnica y la integración insuficiente en los planes nacionales de uso del suelo, infraestructura y desarrollo. Estos desafíos se repiten en todas las regiones</w:t>
      </w:r>
      <w:r w:rsidR="00401688" w:rsidRPr="0067195C">
        <w:rPr>
          <w:noProof/>
          <w:lang w:val="es-ES"/>
        </w:rPr>
        <w:t xml:space="preserve">. Hay </w:t>
      </w:r>
      <w:r w:rsidRPr="0067195C">
        <w:rPr>
          <w:noProof/>
          <w:lang w:val="es-ES"/>
        </w:rPr>
        <w:t xml:space="preserve">obstáculos específicos de contexto evidentes en los países de ingresos bajos y medios, muchos de los cuales también presentan </w:t>
      </w:r>
      <w:r w:rsidR="00401688" w:rsidRPr="0067195C">
        <w:rPr>
          <w:noProof/>
          <w:lang w:val="es-ES"/>
        </w:rPr>
        <w:t xml:space="preserve">índices más bajos de presentación de </w:t>
      </w:r>
      <w:r w:rsidRPr="0067195C">
        <w:rPr>
          <w:noProof/>
          <w:lang w:val="es-ES"/>
        </w:rPr>
        <w:t>informes a los marcos y plataformas mundiales como la Convención, FERM y RESTOR.</w:t>
      </w:r>
    </w:p>
    <w:p w14:paraId="7C1BAED8" w14:textId="77777777" w:rsidR="00AC648E" w:rsidRPr="0067195C" w:rsidRDefault="00AC648E" w:rsidP="00AC648E">
      <w:pPr>
        <w:pStyle w:val="ListParagraph"/>
        <w:rPr>
          <w:noProof/>
          <w:lang w:val="es-ES"/>
        </w:rPr>
      </w:pPr>
    </w:p>
    <w:p w14:paraId="4D0F7F8A" w14:textId="77777777" w:rsidR="00AC648E" w:rsidRPr="0067195C" w:rsidRDefault="00AA0A8F" w:rsidP="00A06135">
      <w:pPr>
        <w:pStyle w:val="ListParagraph"/>
        <w:numPr>
          <w:ilvl w:val="0"/>
          <w:numId w:val="1"/>
        </w:numPr>
        <w:rPr>
          <w:noProof/>
          <w:lang w:val="es-ES"/>
        </w:rPr>
      </w:pPr>
      <w:r w:rsidRPr="0067195C">
        <w:rPr>
          <w:noProof/>
          <w:lang w:val="es-ES"/>
        </w:rPr>
        <w:t>Diversas</w:t>
      </w:r>
      <w:r w:rsidR="00AC648E" w:rsidRPr="0067195C">
        <w:rPr>
          <w:noProof/>
          <w:lang w:val="es-ES"/>
        </w:rPr>
        <w:t xml:space="preserve"> iniciativas y alianzas internacionales están </w:t>
      </w:r>
      <w:r w:rsidRPr="0067195C">
        <w:rPr>
          <w:noProof/>
          <w:lang w:val="es-ES"/>
        </w:rPr>
        <w:t>ayudando</w:t>
      </w:r>
      <w:r w:rsidR="00AC648E" w:rsidRPr="0067195C">
        <w:rPr>
          <w:noProof/>
          <w:lang w:val="es-ES"/>
        </w:rPr>
        <w:t xml:space="preserve"> a los países a superar estos </w:t>
      </w:r>
      <w:r w:rsidRPr="0067195C">
        <w:rPr>
          <w:noProof/>
          <w:lang w:val="es-ES"/>
        </w:rPr>
        <w:t>retos</w:t>
      </w:r>
      <w:r w:rsidR="00AC648E" w:rsidRPr="0067195C">
        <w:rPr>
          <w:noProof/>
          <w:lang w:val="es-ES"/>
        </w:rPr>
        <w:t xml:space="preserve"> e intensificar la restauración. El Desafío del Agua Dulce</w:t>
      </w:r>
      <w:r w:rsidR="00AC648E" w:rsidRPr="0067195C">
        <w:rPr>
          <w:rStyle w:val="FootnoteReference"/>
          <w:noProof/>
          <w:lang w:val="es-ES"/>
        </w:rPr>
        <w:footnoteReference w:id="25"/>
      </w:r>
      <w:r w:rsidR="00AC648E" w:rsidRPr="0067195C">
        <w:rPr>
          <w:noProof/>
          <w:lang w:val="es-ES"/>
        </w:rPr>
        <w:t xml:space="preserve"> se propone ayudar a los países a restaurar 350 millones de hectáreas de humedales y 300 000 km de ríos degradados </w:t>
      </w:r>
      <w:r w:rsidR="00681CBB" w:rsidRPr="0067195C">
        <w:rPr>
          <w:noProof/>
          <w:lang w:val="es-ES"/>
        </w:rPr>
        <w:t xml:space="preserve">hasta </w:t>
      </w:r>
      <w:r w:rsidR="00AC648E" w:rsidRPr="0067195C">
        <w:rPr>
          <w:noProof/>
          <w:lang w:val="es-ES"/>
        </w:rPr>
        <w:t>2030.</w:t>
      </w:r>
      <w:r w:rsidRPr="0067195C">
        <w:rPr>
          <w:noProof/>
          <w:lang w:val="es-ES"/>
        </w:rPr>
        <w:t xml:space="preserve"> Entre o</w:t>
      </w:r>
      <w:r w:rsidR="00AC648E" w:rsidRPr="0067195C">
        <w:rPr>
          <w:noProof/>
          <w:lang w:val="es-ES"/>
        </w:rPr>
        <w:t xml:space="preserve">tras iniciativas </w:t>
      </w:r>
      <w:r w:rsidRPr="0067195C">
        <w:rPr>
          <w:noProof/>
          <w:lang w:val="es-ES"/>
        </w:rPr>
        <w:t>que se centran</w:t>
      </w:r>
      <w:r w:rsidR="00AC648E" w:rsidRPr="0067195C">
        <w:rPr>
          <w:noProof/>
          <w:lang w:val="es-ES"/>
        </w:rPr>
        <w:t xml:space="preserve"> en tipos específicos de humedales </w:t>
      </w:r>
      <w:r w:rsidRPr="0067195C">
        <w:rPr>
          <w:noProof/>
          <w:lang w:val="es-ES"/>
        </w:rPr>
        <w:t>están</w:t>
      </w:r>
      <w:r w:rsidR="00AC648E" w:rsidRPr="0067195C">
        <w:rPr>
          <w:noProof/>
          <w:lang w:val="es-ES"/>
        </w:rPr>
        <w:t xml:space="preserve"> la Alianza </w:t>
      </w:r>
      <w:r w:rsidR="00C92FE1" w:rsidRPr="0067195C">
        <w:rPr>
          <w:noProof/>
          <w:lang w:val="es-ES"/>
        </w:rPr>
        <w:t>g</w:t>
      </w:r>
      <w:r w:rsidR="00AC648E" w:rsidRPr="0067195C">
        <w:rPr>
          <w:noProof/>
          <w:lang w:val="es-ES"/>
        </w:rPr>
        <w:t xml:space="preserve">lobal de </w:t>
      </w:r>
      <w:r w:rsidR="00C92FE1" w:rsidRPr="0067195C">
        <w:rPr>
          <w:noProof/>
          <w:lang w:val="es-ES"/>
        </w:rPr>
        <w:t>m</w:t>
      </w:r>
      <w:r w:rsidR="00AC648E" w:rsidRPr="0067195C">
        <w:rPr>
          <w:noProof/>
          <w:lang w:val="es-ES"/>
        </w:rPr>
        <w:t>anglares y su iniciativa Mangrove Breakthrough</w:t>
      </w:r>
      <w:r w:rsidR="00AC648E" w:rsidRPr="0067195C">
        <w:rPr>
          <w:rStyle w:val="FootnoteReference"/>
          <w:noProof/>
          <w:lang w:val="es-ES"/>
        </w:rPr>
        <w:footnoteReference w:id="26"/>
      </w:r>
      <w:r w:rsidR="00AC648E" w:rsidRPr="0067195C">
        <w:rPr>
          <w:noProof/>
          <w:lang w:val="es-ES"/>
        </w:rPr>
        <w:t>, la</w:t>
      </w:r>
      <w:r w:rsidRPr="0067195C">
        <w:rPr>
          <w:noProof/>
          <w:lang w:val="es-ES"/>
        </w:rPr>
        <w:t xml:space="preserve"> Global Peatlands Initiative</w:t>
      </w:r>
      <w:r w:rsidR="00AC648E" w:rsidRPr="0067195C">
        <w:rPr>
          <w:noProof/>
          <w:lang w:val="es-ES"/>
        </w:rPr>
        <w:t xml:space="preserve"> </w:t>
      </w:r>
      <w:r w:rsidRPr="0067195C">
        <w:rPr>
          <w:noProof/>
          <w:lang w:val="es-ES"/>
        </w:rPr>
        <w:t>(</w:t>
      </w:r>
      <w:r w:rsidR="00AC648E" w:rsidRPr="0067195C">
        <w:rPr>
          <w:noProof/>
          <w:lang w:val="es-ES"/>
        </w:rPr>
        <w:t xml:space="preserve">Iniciativa </w:t>
      </w:r>
      <w:r w:rsidR="00C92FE1" w:rsidRPr="0067195C">
        <w:rPr>
          <w:noProof/>
          <w:lang w:val="es-ES"/>
        </w:rPr>
        <w:t>m</w:t>
      </w:r>
      <w:r w:rsidR="00ED302E" w:rsidRPr="0067195C">
        <w:rPr>
          <w:noProof/>
          <w:lang w:val="es-ES"/>
        </w:rPr>
        <w:t>undial sobre las</w:t>
      </w:r>
      <w:r w:rsidR="00AC648E" w:rsidRPr="0067195C">
        <w:rPr>
          <w:noProof/>
          <w:lang w:val="es-ES"/>
        </w:rPr>
        <w:t xml:space="preserve"> </w:t>
      </w:r>
      <w:r w:rsidR="00C92FE1" w:rsidRPr="0067195C">
        <w:rPr>
          <w:noProof/>
          <w:lang w:val="es-ES"/>
        </w:rPr>
        <w:t>t</w:t>
      </w:r>
      <w:r w:rsidR="00AC648E" w:rsidRPr="0067195C">
        <w:rPr>
          <w:noProof/>
          <w:lang w:val="es-ES"/>
        </w:rPr>
        <w:t>urberas</w:t>
      </w:r>
      <w:r w:rsidRPr="0067195C">
        <w:rPr>
          <w:noProof/>
          <w:lang w:val="es-ES"/>
        </w:rPr>
        <w:t>)</w:t>
      </w:r>
      <w:r w:rsidR="00ED302E" w:rsidRPr="0067195C">
        <w:rPr>
          <w:rStyle w:val="FootnoteReference"/>
          <w:noProof/>
          <w:lang w:val="es-ES"/>
        </w:rPr>
        <w:footnoteReference w:id="27"/>
      </w:r>
      <w:r w:rsidR="00AC648E" w:rsidRPr="0067195C">
        <w:rPr>
          <w:noProof/>
          <w:lang w:val="es-ES"/>
        </w:rPr>
        <w:t xml:space="preserve"> y el </w:t>
      </w:r>
      <w:r w:rsidRPr="0067195C">
        <w:rPr>
          <w:noProof/>
          <w:lang w:val="es-ES"/>
        </w:rPr>
        <w:t>Kelp Forest Challenge (</w:t>
      </w:r>
      <w:r w:rsidR="00AC648E" w:rsidRPr="0067195C">
        <w:rPr>
          <w:noProof/>
          <w:lang w:val="es-ES"/>
        </w:rPr>
        <w:t xml:space="preserve">Desafío de los </w:t>
      </w:r>
      <w:r w:rsidR="00ED302E" w:rsidRPr="0067195C">
        <w:rPr>
          <w:noProof/>
          <w:lang w:val="es-ES"/>
        </w:rPr>
        <w:t>b</w:t>
      </w:r>
      <w:r w:rsidR="00AC648E" w:rsidRPr="0067195C">
        <w:rPr>
          <w:noProof/>
          <w:lang w:val="es-ES"/>
        </w:rPr>
        <w:t xml:space="preserve">osques de </w:t>
      </w:r>
      <w:r w:rsidR="00ED302E" w:rsidRPr="0067195C">
        <w:rPr>
          <w:noProof/>
          <w:lang w:val="es-ES"/>
        </w:rPr>
        <w:t>algas</w:t>
      </w:r>
      <w:r w:rsidRPr="0067195C">
        <w:rPr>
          <w:noProof/>
          <w:lang w:val="es-ES"/>
        </w:rPr>
        <w:t>)</w:t>
      </w:r>
      <w:r w:rsidR="00ED302E" w:rsidRPr="0067195C">
        <w:rPr>
          <w:rStyle w:val="FootnoteReference"/>
          <w:noProof/>
          <w:lang w:val="es-ES"/>
        </w:rPr>
        <w:footnoteReference w:id="28"/>
      </w:r>
      <w:r w:rsidR="00AC648E" w:rsidRPr="0067195C">
        <w:rPr>
          <w:noProof/>
          <w:lang w:val="es-ES"/>
        </w:rPr>
        <w:t>.</w:t>
      </w:r>
    </w:p>
    <w:p w14:paraId="669CC0B3" w14:textId="77777777" w:rsidR="00ED49A8" w:rsidRPr="0067195C" w:rsidRDefault="00ED49A8" w:rsidP="00ED49A8">
      <w:pPr>
        <w:pStyle w:val="ListParagraph"/>
        <w:rPr>
          <w:noProof/>
          <w:lang w:val="es-ES"/>
        </w:rPr>
      </w:pPr>
    </w:p>
    <w:p w14:paraId="26997EA0" w14:textId="77777777" w:rsidR="00ED49A8" w:rsidRPr="0067195C" w:rsidRDefault="00CE095C" w:rsidP="00A06135">
      <w:pPr>
        <w:pStyle w:val="ListParagraph"/>
        <w:numPr>
          <w:ilvl w:val="0"/>
          <w:numId w:val="1"/>
        </w:numPr>
        <w:rPr>
          <w:noProof/>
          <w:lang w:val="es-ES"/>
        </w:rPr>
      </w:pPr>
      <w:r w:rsidRPr="0067195C">
        <w:rPr>
          <w:noProof/>
          <w:lang w:val="es-ES"/>
        </w:rPr>
        <w:t>La vigilancia</w:t>
      </w:r>
      <w:r w:rsidR="00ED49A8" w:rsidRPr="0067195C">
        <w:rPr>
          <w:noProof/>
          <w:lang w:val="es-ES"/>
        </w:rPr>
        <w:t xml:space="preserve"> y presentación de informes sobre la restauración de humedales </w:t>
      </w:r>
      <w:r w:rsidR="00AA0A8F" w:rsidRPr="0067195C">
        <w:rPr>
          <w:noProof/>
          <w:lang w:val="es-ES"/>
        </w:rPr>
        <w:t>siguen siendo</w:t>
      </w:r>
      <w:r w:rsidR="00ED49A8" w:rsidRPr="0067195C">
        <w:rPr>
          <w:noProof/>
          <w:lang w:val="es-ES"/>
        </w:rPr>
        <w:t xml:space="preserve"> fragmentados. </w:t>
      </w:r>
      <w:r w:rsidR="007E268A" w:rsidRPr="0067195C">
        <w:rPr>
          <w:noProof/>
          <w:lang w:val="es-ES"/>
        </w:rPr>
        <w:t>El desglose</w:t>
      </w:r>
      <w:r w:rsidR="00ED49A8" w:rsidRPr="0067195C">
        <w:rPr>
          <w:noProof/>
          <w:lang w:val="es-ES"/>
        </w:rPr>
        <w:t xml:space="preserve"> por tipos de humedales (p. ej., turberas, </w:t>
      </w:r>
      <w:r w:rsidR="00AA0A8F" w:rsidRPr="0067195C">
        <w:rPr>
          <w:noProof/>
          <w:lang w:val="es-ES"/>
        </w:rPr>
        <w:t xml:space="preserve">praderas de </w:t>
      </w:r>
      <w:r w:rsidR="00ED49A8" w:rsidRPr="0067195C">
        <w:rPr>
          <w:noProof/>
          <w:lang w:val="es-ES"/>
        </w:rPr>
        <w:t xml:space="preserve">pastos marinos y arrecifes de coral) </w:t>
      </w:r>
      <w:r w:rsidR="007E268A" w:rsidRPr="0067195C">
        <w:rPr>
          <w:noProof/>
          <w:lang w:val="es-ES"/>
        </w:rPr>
        <w:t>muchas veces es</w:t>
      </w:r>
      <w:r w:rsidR="00ED49A8" w:rsidRPr="0067195C">
        <w:rPr>
          <w:noProof/>
          <w:lang w:val="es-ES"/>
        </w:rPr>
        <w:t xml:space="preserve"> insuficiente, y pocos países informan sobre el estado ecológico de los humedales restaurados. La mayoría de los indicadores se centran únicamente en la </w:t>
      </w:r>
      <w:r w:rsidR="007E268A" w:rsidRPr="0067195C">
        <w:rPr>
          <w:noProof/>
          <w:lang w:val="es-ES"/>
        </w:rPr>
        <w:t>extensión</w:t>
      </w:r>
      <w:r w:rsidR="00ED49A8" w:rsidRPr="0067195C">
        <w:rPr>
          <w:noProof/>
          <w:lang w:val="es-ES"/>
        </w:rPr>
        <w:t xml:space="preserve">, </w:t>
      </w:r>
      <w:r w:rsidR="007E268A" w:rsidRPr="0067195C">
        <w:rPr>
          <w:noProof/>
          <w:lang w:val="es-ES"/>
        </w:rPr>
        <w:t>y los</w:t>
      </w:r>
      <w:r w:rsidR="00ED49A8" w:rsidRPr="0067195C">
        <w:rPr>
          <w:noProof/>
          <w:lang w:val="es-ES"/>
        </w:rPr>
        <w:t xml:space="preserve"> datos sobre los resultados a largo plazo, las ganancias </w:t>
      </w:r>
      <w:r w:rsidR="00AA0A8F" w:rsidRPr="0067195C">
        <w:rPr>
          <w:noProof/>
          <w:lang w:val="es-ES"/>
        </w:rPr>
        <w:t>para la</w:t>
      </w:r>
      <w:r w:rsidR="00ED49A8" w:rsidRPr="0067195C">
        <w:rPr>
          <w:noProof/>
          <w:lang w:val="es-ES"/>
        </w:rPr>
        <w:t xml:space="preserve"> biodiversidad o los impactos sociales</w:t>
      </w:r>
      <w:r w:rsidR="007E268A" w:rsidRPr="0067195C">
        <w:rPr>
          <w:noProof/>
          <w:lang w:val="es-ES"/>
        </w:rPr>
        <w:t xml:space="preserve"> son limitados</w:t>
      </w:r>
      <w:r w:rsidR="00ED49A8" w:rsidRPr="0067195C">
        <w:rPr>
          <w:noProof/>
          <w:lang w:val="es-ES"/>
        </w:rPr>
        <w:t xml:space="preserve">. </w:t>
      </w:r>
      <w:r w:rsidR="007E268A" w:rsidRPr="0067195C">
        <w:rPr>
          <w:noProof/>
          <w:lang w:val="es-ES"/>
        </w:rPr>
        <w:t>Por consiguiente</w:t>
      </w:r>
      <w:r w:rsidR="00ED49A8" w:rsidRPr="0067195C">
        <w:rPr>
          <w:noProof/>
          <w:lang w:val="es-ES"/>
        </w:rPr>
        <w:t xml:space="preserve">, sigue siendo difícil evaluar si la restauración </w:t>
      </w:r>
      <w:r w:rsidR="007E268A" w:rsidRPr="0067195C">
        <w:rPr>
          <w:noProof/>
          <w:lang w:val="es-ES"/>
        </w:rPr>
        <w:t>sobre la que se informa</w:t>
      </w:r>
      <w:r w:rsidR="00ED49A8" w:rsidRPr="0067195C">
        <w:rPr>
          <w:noProof/>
          <w:lang w:val="es-ES"/>
        </w:rPr>
        <w:t xml:space="preserve"> contribuye a la recuperación ecológica o </w:t>
      </w:r>
      <w:r w:rsidR="00AA0A8F" w:rsidRPr="0067195C">
        <w:rPr>
          <w:noProof/>
          <w:lang w:val="es-ES"/>
        </w:rPr>
        <w:t>a la consecución de</w:t>
      </w:r>
      <w:r w:rsidR="00ED49A8" w:rsidRPr="0067195C">
        <w:rPr>
          <w:noProof/>
          <w:lang w:val="es-ES"/>
        </w:rPr>
        <w:t xml:space="preserve"> la Meta 2 del KM-GBF.</w:t>
      </w:r>
    </w:p>
    <w:p w14:paraId="699B93AB" w14:textId="77777777" w:rsidR="007E268A" w:rsidRPr="0067195C" w:rsidRDefault="007E268A" w:rsidP="007E268A">
      <w:pPr>
        <w:pStyle w:val="ListParagraph"/>
        <w:rPr>
          <w:noProof/>
          <w:lang w:val="es-ES"/>
        </w:rPr>
      </w:pPr>
    </w:p>
    <w:p w14:paraId="107CF545" w14:textId="77777777" w:rsidR="007E268A" w:rsidRPr="0067195C" w:rsidRDefault="00BD0ACB" w:rsidP="00A06135">
      <w:pPr>
        <w:pStyle w:val="ListParagraph"/>
        <w:numPr>
          <w:ilvl w:val="0"/>
          <w:numId w:val="1"/>
        </w:numPr>
        <w:rPr>
          <w:noProof/>
          <w:lang w:val="es-ES"/>
        </w:rPr>
      </w:pPr>
      <w:r w:rsidRPr="0067195C">
        <w:rPr>
          <w:noProof/>
          <w:lang w:val="es-ES"/>
        </w:rPr>
        <w:t xml:space="preserve">Existe un reconocimiento creciente de que la cobertura espacial por sí sola no es suficiente para </w:t>
      </w:r>
      <w:r w:rsidR="00942E49" w:rsidRPr="0067195C">
        <w:rPr>
          <w:noProof/>
          <w:lang w:val="es-ES"/>
        </w:rPr>
        <w:t>medir</w:t>
      </w:r>
      <w:r w:rsidRPr="0067195C">
        <w:rPr>
          <w:noProof/>
          <w:lang w:val="es-ES"/>
        </w:rPr>
        <w:t xml:space="preserve"> el éxito de la restauración. </w:t>
      </w:r>
      <w:r w:rsidR="00942E49" w:rsidRPr="0067195C">
        <w:rPr>
          <w:noProof/>
          <w:lang w:val="es-ES"/>
        </w:rPr>
        <w:t>Cada vez se presta más</w:t>
      </w:r>
      <w:r w:rsidRPr="0067195C">
        <w:rPr>
          <w:noProof/>
          <w:lang w:val="es-ES"/>
        </w:rPr>
        <w:t xml:space="preserve"> atención a </w:t>
      </w:r>
      <w:r w:rsidR="00942E49" w:rsidRPr="0067195C">
        <w:rPr>
          <w:noProof/>
          <w:lang w:val="es-ES"/>
        </w:rPr>
        <w:t>parámetros</w:t>
      </w:r>
      <w:r w:rsidRPr="0067195C">
        <w:rPr>
          <w:noProof/>
          <w:lang w:val="es-ES"/>
        </w:rPr>
        <w:t xml:space="preserve"> más </w:t>
      </w:r>
      <w:r w:rsidR="00942E49" w:rsidRPr="0067195C">
        <w:rPr>
          <w:noProof/>
          <w:lang w:val="es-ES"/>
        </w:rPr>
        <w:t>amplios</w:t>
      </w:r>
      <w:r w:rsidRPr="0067195C">
        <w:rPr>
          <w:noProof/>
          <w:lang w:val="es-ES"/>
        </w:rPr>
        <w:t xml:space="preserve">, como la integridad ecológica, la conectividad, la mejora de los servicios ecosistémicos y los beneficios para las comunidades locales, en especial en el contexto del Decenio de las Naciones Unidas para la Restauración de los Ecosistemas y a través de los </w:t>
      </w:r>
      <w:r w:rsidRPr="0067195C">
        <w:rPr>
          <w:noProof/>
          <w:lang w:val="es-ES"/>
        </w:rPr>
        <w:lastRenderedPageBreak/>
        <w:t xml:space="preserve">lineamientos de la FAO </w:t>
      </w:r>
      <w:r w:rsidR="00942E49" w:rsidRPr="0067195C">
        <w:rPr>
          <w:noProof/>
          <w:lang w:val="es-ES"/>
        </w:rPr>
        <w:t>sobre</w:t>
      </w:r>
      <w:r w:rsidRPr="0067195C">
        <w:rPr>
          <w:noProof/>
          <w:lang w:val="es-ES"/>
        </w:rPr>
        <w:t xml:space="preserve"> la restauración de agua dulce </w:t>
      </w:r>
      <w:r w:rsidR="00942E49" w:rsidRPr="0067195C">
        <w:rPr>
          <w:noProof/>
          <w:lang w:val="es-ES"/>
        </w:rPr>
        <w:t>que se están elaborando</w:t>
      </w:r>
      <w:r w:rsidRPr="0067195C">
        <w:rPr>
          <w:noProof/>
          <w:lang w:val="es-ES"/>
        </w:rPr>
        <w:t xml:space="preserve">. Estas dimensiones pueden </w:t>
      </w:r>
      <w:r w:rsidR="00942E49" w:rsidRPr="0067195C">
        <w:rPr>
          <w:noProof/>
          <w:lang w:val="es-ES"/>
        </w:rPr>
        <w:t>adaptar</w:t>
      </w:r>
      <w:r w:rsidRPr="0067195C">
        <w:rPr>
          <w:noProof/>
          <w:lang w:val="es-ES"/>
        </w:rPr>
        <w:t xml:space="preserve"> mejor el seguimiento de la restauración </w:t>
      </w:r>
      <w:r w:rsidR="00032CF8" w:rsidRPr="0067195C">
        <w:rPr>
          <w:noProof/>
          <w:lang w:val="es-ES"/>
        </w:rPr>
        <w:t>a</w:t>
      </w:r>
      <w:r w:rsidRPr="0067195C">
        <w:rPr>
          <w:noProof/>
          <w:lang w:val="es-ES"/>
        </w:rPr>
        <w:t xml:space="preserve"> los objetivos más generales de la Convención y el KM-GBF.</w:t>
      </w:r>
    </w:p>
    <w:p w14:paraId="24DA0BFE" w14:textId="77777777" w:rsidR="00BD0ACB" w:rsidRPr="0067195C" w:rsidRDefault="00BD0ACB" w:rsidP="00BD0ACB">
      <w:pPr>
        <w:pStyle w:val="ListParagraph"/>
        <w:rPr>
          <w:noProof/>
          <w:lang w:val="es-ES"/>
        </w:rPr>
      </w:pPr>
    </w:p>
    <w:p w14:paraId="5C0AE464" w14:textId="77777777" w:rsidR="00BD0ACB" w:rsidRPr="0067195C" w:rsidRDefault="00BD0ACB" w:rsidP="00A06135">
      <w:pPr>
        <w:pStyle w:val="ListParagraph"/>
        <w:numPr>
          <w:ilvl w:val="0"/>
          <w:numId w:val="1"/>
        </w:numPr>
        <w:rPr>
          <w:noProof/>
          <w:lang w:val="es-ES"/>
        </w:rPr>
      </w:pPr>
      <w:r w:rsidRPr="0067195C">
        <w:rPr>
          <w:noProof/>
          <w:lang w:val="es-ES"/>
        </w:rPr>
        <w:t xml:space="preserve">Mientras tanto, la prevención de una mayor degradación sigue siendo esencial. La restauración no debe </w:t>
      </w:r>
      <w:r w:rsidR="00942E49" w:rsidRPr="0067195C">
        <w:rPr>
          <w:noProof/>
          <w:lang w:val="es-ES"/>
        </w:rPr>
        <w:t>sustituir a</w:t>
      </w:r>
      <w:r w:rsidRPr="0067195C">
        <w:rPr>
          <w:noProof/>
          <w:lang w:val="es-ES"/>
        </w:rPr>
        <w:t xml:space="preserve"> la protección. El enfoque de la Convención de </w:t>
      </w:r>
      <w:r w:rsidR="00942E49" w:rsidRPr="0067195C">
        <w:rPr>
          <w:noProof/>
          <w:lang w:val="es-ES"/>
        </w:rPr>
        <w:t>“</w:t>
      </w:r>
      <w:r w:rsidRPr="0067195C">
        <w:rPr>
          <w:noProof/>
          <w:lang w:val="es-ES"/>
        </w:rPr>
        <w:t>evitar-mitigar-compensar</w:t>
      </w:r>
      <w:r w:rsidR="00942E49" w:rsidRPr="0067195C">
        <w:rPr>
          <w:noProof/>
          <w:lang w:val="es-ES"/>
        </w:rPr>
        <w:t>”</w:t>
      </w:r>
      <w:r w:rsidRPr="0067195C">
        <w:rPr>
          <w:noProof/>
          <w:lang w:val="es-ES"/>
        </w:rPr>
        <w:t xml:space="preserve"> (aprobado mediante la Resolución XI.9</w:t>
      </w:r>
      <w:r w:rsidRPr="0067195C">
        <w:rPr>
          <w:rStyle w:val="FootnoteReference"/>
          <w:noProof/>
          <w:lang w:val="es-ES"/>
        </w:rPr>
        <w:footnoteReference w:id="29"/>
      </w:r>
      <w:r w:rsidRPr="0067195C">
        <w:rPr>
          <w:noProof/>
          <w:lang w:val="es-ES"/>
        </w:rPr>
        <w:t xml:space="preserve">) </w:t>
      </w:r>
      <w:r w:rsidR="00942E49" w:rsidRPr="0067195C">
        <w:rPr>
          <w:noProof/>
          <w:lang w:val="es-ES"/>
        </w:rPr>
        <w:t>otorga</w:t>
      </w:r>
      <w:r w:rsidRPr="0067195C">
        <w:rPr>
          <w:noProof/>
          <w:lang w:val="es-ES"/>
        </w:rPr>
        <w:t xml:space="preserve"> prioridad al mantenimiento de los humedales en condici</w:t>
      </w:r>
      <w:r w:rsidR="00942E49" w:rsidRPr="0067195C">
        <w:rPr>
          <w:noProof/>
          <w:lang w:val="es-ES"/>
        </w:rPr>
        <w:t>ones</w:t>
      </w:r>
      <w:r w:rsidRPr="0067195C">
        <w:rPr>
          <w:noProof/>
          <w:lang w:val="es-ES"/>
        </w:rPr>
        <w:t xml:space="preserve"> ecológica</w:t>
      </w:r>
      <w:r w:rsidR="00942E49" w:rsidRPr="0067195C">
        <w:rPr>
          <w:noProof/>
          <w:lang w:val="es-ES"/>
        </w:rPr>
        <w:t>s</w:t>
      </w:r>
      <w:r w:rsidRPr="0067195C">
        <w:rPr>
          <w:noProof/>
          <w:lang w:val="es-ES"/>
        </w:rPr>
        <w:t xml:space="preserve"> </w:t>
      </w:r>
      <w:r w:rsidR="00942E49" w:rsidRPr="0067195C">
        <w:rPr>
          <w:noProof/>
          <w:lang w:val="es-ES"/>
        </w:rPr>
        <w:t>adecuadas</w:t>
      </w:r>
      <w:r w:rsidRPr="0067195C">
        <w:rPr>
          <w:noProof/>
          <w:lang w:val="es-ES"/>
        </w:rPr>
        <w:t>. En muchos casos, y en especial cuando la restauración es costosa o técnicamente compleja, prevenir la degradación puede ser la inversión más eficaz.</w:t>
      </w:r>
    </w:p>
    <w:p w14:paraId="28E8B75B" w14:textId="77777777" w:rsidR="00BD0ACB" w:rsidRPr="0067195C" w:rsidRDefault="00BD0ACB" w:rsidP="00BD0ACB">
      <w:pPr>
        <w:pStyle w:val="ListParagraph"/>
        <w:rPr>
          <w:noProof/>
          <w:lang w:val="es-ES"/>
        </w:rPr>
      </w:pPr>
    </w:p>
    <w:p w14:paraId="02CEEE89" w14:textId="77777777" w:rsidR="00BD0ACB" w:rsidRPr="0067195C" w:rsidRDefault="00BD0ACB" w:rsidP="00A06135">
      <w:pPr>
        <w:pStyle w:val="ListParagraph"/>
        <w:numPr>
          <w:ilvl w:val="0"/>
          <w:numId w:val="1"/>
        </w:numPr>
        <w:rPr>
          <w:noProof/>
          <w:lang w:val="es-ES"/>
        </w:rPr>
      </w:pPr>
      <w:r w:rsidRPr="0067195C">
        <w:rPr>
          <w:noProof/>
          <w:lang w:val="es-ES"/>
        </w:rPr>
        <w:t xml:space="preserve">Las iniciativas a escala mundial para la restauración de humedales están cobrando impulso, con el respaldo de una sólida base de políticas, y la armonización entre las iniciativas mundiales y los objetivos nacionales están aumentando. Se han realizado progresos considerables en la identificación de sitios prioritarios, la definición de objetivos de restauración y el inicio de la ejecución. Sin embargo, persisten desafíos para superar la brecha entre la ambición y la acción. Entre las principales barreras </w:t>
      </w:r>
      <w:r w:rsidR="00754712" w:rsidRPr="0067195C">
        <w:rPr>
          <w:noProof/>
          <w:lang w:val="es-ES"/>
        </w:rPr>
        <w:t>están</w:t>
      </w:r>
      <w:r w:rsidRPr="0067195C">
        <w:rPr>
          <w:noProof/>
          <w:lang w:val="es-ES"/>
        </w:rPr>
        <w:t xml:space="preserve"> la financiación limitada, las deficiencias en los sistemas de </w:t>
      </w:r>
      <w:r w:rsidR="00754712" w:rsidRPr="0067195C">
        <w:rPr>
          <w:noProof/>
          <w:lang w:val="es-ES"/>
        </w:rPr>
        <w:t>vigilancia</w:t>
      </w:r>
      <w:r w:rsidRPr="0067195C">
        <w:rPr>
          <w:noProof/>
          <w:lang w:val="es-ES"/>
        </w:rPr>
        <w:t xml:space="preserve"> y la integración </w:t>
      </w:r>
      <w:r w:rsidR="00754712" w:rsidRPr="0067195C">
        <w:rPr>
          <w:noProof/>
          <w:lang w:val="es-ES"/>
        </w:rPr>
        <w:t xml:space="preserve">insuficiente </w:t>
      </w:r>
      <w:r w:rsidRPr="0067195C">
        <w:rPr>
          <w:noProof/>
          <w:lang w:val="es-ES"/>
        </w:rPr>
        <w:t xml:space="preserve">de la restauración en las políticas sectoriales y los marcos de inversión. </w:t>
      </w:r>
      <w:r w:rsidR="00754712" w:rsidRPr="0067195C">
        <w:rPr>
          <w:noProof/>
          <w:lang w:val="es-ES"/>
        </w:rPr>
        <w:t>Es fundamental hacer frente a</w:t>
      </w:r>
      <w:r w:rsidRPr="0067195C">
        <w:rPr>
          <w:noProof/>
          <w:lang w:val="es-ES"/>
        </w:rPr>
        <w:t xml:space="preserve"> estas limitaciones para alcanzar la Meta 2 del KM-GBF y garantizar una recuperación ecológica </w:t>
      </w:r>
      <w:r w:rsidR="00754712" w:rsidRPr="0067195C">
        <w:rPr>
          <w:noProof/>
          <w:lang w:val="es-ES"/>
        </w:rPr>
        <w:t>considerable</w:t>
      </w:r>
      <w:r w:rsidRPr="0067195C">
        <w:rPr>
          <w:noProof/>
          <w:lang w:val="es-ES"/>
        </w:rPr>
        <w:t>.</w:t>
      </w:r>
    </w:p>
    <w:p w14:paraId="57A1B464" w14:textId="77777777" w:rsidR="00436300" w:rsidRPr="0067195C" w:rsidRDefault="00436300" w:rsidP="00436300">
      <w:pPr>
        <w:pStyle w:val="ListParagraph"/>
        <w:rPr>
          <w:noProof/>
          <w:lang w:val="es-ES"/>
        </w:rPr>
      </w:pPr>
    </w:p>
    <w:p w14:paraId="71924A20" w14:textId="77777777" w:rsidR="00436300" w:rsidRPr="0067195C" w:rsidRDefault="00436300" w:rsidP="00436300">
      <w:pPr>
        <w:rPr>
          <w:b/>
          <w:bCs/>
          <w:noProof/>
          <w:lang w:val="es-ES"/>
        </w:rPr>
      </w:pPr>
      <w:r w:rsidRPr="0067195C">
        <w:rPr>
          <w:b/>
          <w:bCs/>
          <w:noProof/>
          <w:lang w:val="es-ES"/>
        </w:rPr>
        <w:t>Recomendaciones para acelerar la restauración a través de la Convención sobre los Humedales</w:t>
      </w:r>
    </w:p>
    <w:p w14:paraId="1432B0C1" w14:textId="77777777" w:rsidR="00436300" w:rsidRPr="0067195C" w:rsidRDefault="00436300" w:rsidP="00436300">
      <w:pPr>
        <w:rPr>
          <w:noProof/>
          <w:lang w:val="es-ES"/>
        </w:rPr>
      </w:pPr>
    </w:p>
    <w:p w14:paraId="77B38ACA" w14:textId="77777777" w:rsidR="00C15DC1" w:rsidRPr="0067195C" w:rsidRDefault="00C15DC1" w:rsidP="00C15DC1">
      <w:pPr>
        <w:pStyle w:val="ListParagraph"/>
        <w:numPr>
          <w:ilvl w:val="0"/>
          <w:numId w:val="1"/>
        </w:numPr>
        <w:rPr>
          <w:noProof/>
          <w:lang w:val="es-ES"/>
        </w:rPr>
      </w:pPr>
      <w:r w:rsidRPr="0067195C">
        <w:rPr>
          <w:noProof/>
          <w:lang w:val="es-ES"/>
        </w:rPr>
        <w:t>Las recomendaciones que figuran a continuación se basan en las conclusiones de la evaluación y destacan las acciones prioritarias para promover una restauración más eficaz de los humedales:</w:t>
      </w:r>
    </w:p>
    <w:p w14:paraId="3DE06DCE" w14:textId="77777777" w:rsidR="00C15DC1" w:rsidRPr="0067195C" w:rsidRDefault="00C15DC1" w:rsidP="00C15DC1">
      <w:pPr>
        <w:rPr>
          <w:noProof/>
          <w:lang w:val="es-ES"/>
        </w:rPr>
      </w:pPr>
    </w:p>
    <w:p w14:paraId="65E14C94" w14:textId="77777777" w:rsidR="00C15DC1" w:rsidRPr="0067195C" w:rsidRDefault="0077434A" w:rsidP="0077434A">
      <w:pPr>
        <w:ind w:left="851" w:hanging="425"/>
        <w:rPr>
          <w:noProof/>
          <w:lang w:val="es-ES"/>
        </w:rPr>
      </w:pPr>
      <w:r w:rsidRPr="0067195C">
        <w:rPr>
          <w:noProof/>
          <w:u w:val="single"/>
          <w:lang w:val="es-ES"/>
        </w:rPr>
        <w:t>i.</w:t>
      </w:r>
      <w:r w:rsidRPr="0067195C">
        <w:rPr>
          <w:noProof/>
          <w:u w:val="single"/>
          <w:lang w:val="es-ES"/>
        </w:rPr>
        <w:tab/>
      </w:r>
      <w:r w:rsidR="00C15DC1" w:rsidRPr="0067195C">
        <w:rPr>
          <w:noProof/>
          <w:u w:val="single"/>
          <w:lang w:val="es-ES"/>
        </w:rPr>
        <w:t>Restauración y protección</w:t>
      </w:r>
      <w:r w:rsidR="00C15DC1" w:rsidRPr="0067195C">
        <w:rPr>
          <w:noProof/>
          <w:lang w:val="es-ES"/>
        </w:rPr>
        <w:t>:</w:t>
      </w:r>
    </w:p>
    <w:p w14:paraId="0F43B451" w14:textId="77777777" w:rsidR="00C15DC1" w:rsidRPr="0067195C" w:rsidRDefault="0077434A" w:rsidP="0077434A">
      <w:pPr>
        <w:pStyle w:val="ListParagraph"/>
        <w:numPr>
          <w:ilvl w:val="0"/>
          <w:numId w:val="3"/>
        </w:numPr>
        <w:ind w:left="851" w:hanging="425"/>
        <w:rPr>
          <w:noProof/>
          <w:lang w:val="es-ES"/>
        </w:rPr>
      </w:pPr>
      <w:r w:rsidRPr="0067195C">
        <w:rPr>
          <w:noProof/>
          <w:lang w:val="es-ES"/>
        </w:rPr>
        <w:t>Otorgar</w:t>
      </w:r>
      <w:r w:rsidR="00C15DC1" w:rsidRPr="0067195C">
        <w:rPr>
          <w:noProof/>
          <w:lang w:val="es-ES"/>
        </w:rPr>
        <w:t xml:space="preserve"> prioridad a la conservación</w:t>
      </w:r>
      <w:r w:rsidR="009C23AE" w:rsidRPr="0067195C">
        <w:rPr>
          <w:noProof/>
          <w:lang w:val="es-ES"/>
        </w:rPr>
        <w:t xml:space="preserve"> por encima de</w:t>
      </w:r>
      <w:r w:rsidR="00C15DC1" w:rsidRPr="0067195C">
        <w:rPr>
          <w:noProof/>
          <w:lang w:val="es-ES"/>
        </w:rPr>
        <w:t xml:space="preserve"> la restauración, al reconocer que los humedales intactos son irremplazables en cuanto a su función y valor, y que la restauración no debe utilizarse para justificar la degradación constante.</w:t>
      </w:r>
    </w:p>
    <w:p w14:paraId="33694624" w14:textId="77777777" w:rsidR="00C15DC1" w:rsidRPr="0067195C" w:rsidRDefault="00C15DC1" w:rsidP="0077434A">
      <w:pPr>
        <w:pStyle w:val="ListParagraph"/>
        <w:numPr>
          <w:ilvl w:val="0"/>
          <w:numId w:val="3"/>
        </w:numPr>
        <w:ind w:left="851" w:hanging="425"/>
        <w:rPr>
          <w:noProof/>
          <w:lang w:val="es-ES"/>
        </w:rPr>
      </w:pPr>
      <w:r w:rsidRPr="0067195C">
        <w:rPr>
          <w:noProof/>
          <w:lang w:val="es-ES"/>
        </w:rPr>
        <w:t>Incorporar el principio de “</w:t>
      </w:r>
      <w:r w:rsidR="005B548B" w:rsidRPr="0067195C">
        <w:rPr>
          <w:noProof/>
          <w:lang w:val="es-ES"/>
        </w:rPr>
        <w:t>ausencia de</w:t>
      </w:r>
      <w:r w:rsidRPr="0067195C">
        <w:rPr>
          <w:noProof/>
          <w:lang w:val="es-ES"/>
        </w:rPr>
        <w:t xml:space="preserve"> pérdidas netas” en las políticas y procesos de planificación </w:t>
      </w:r>
      <w:r w:rsidR="00942E49" w:rsidRPr="0067195C">
        <w:rPr>
          <w:noProof/>
          <w:lang w:val="es-ES"/>
        </w:rPr>
        <w:t xml:space="preserve">nacionales </w:t>
      </w:r>
      <w:r w:rsidRPr="0067195C">
        <w:rPr>
          <w:noProof/>
          <w:lang w:val="es-ES"/>
        </w:rPr>
        <w:t>para evitar la degradación futura de los humedales y reducir las necesidades de restauración.</w:t>
      </w:r>
    </w:p>
    <w:p w14:paraId="68B4AE30" w14:textId="77777777" w:rsidR="00C15DC1" w:rsidRPr="0067195C" w:rsidRDefault="0037325A" w:rsidP="0077434A">
      <w:pPr>
        <w:pStyle w:val="ListParagraph"/>
        <w:numPr>
          <w:ilvl w:val="0"/>
          <w:numId w:val="3"/>
        </w:numPr>
        <w:ind w:left="851" w:hanging="425"/>
        <w:rPr>
          <w:noProof/>
          <w:lang w:val="es-ES"/>
        </w:rPr>
      </w:pPr>
      <w:r w:rsidRPr="0067195C">
        <w:rPr>
          <w:noProof/>
          <w:lang w:val="es-ES"/>
        </w:rPr>
        <w:t>Reforzar</w:t>
      </w:r>
      <w:r w:rsidR="00C15DC1" w:rsidRPr="0067195C">
        <w:rPr>
          <w:noProof/>
          <w:lang w:val="es-ES"/>
        </w:rPr>
        <w:t xml:space="preserve"> la protección jurídica de los humedales y detener su pérdida y degradación haciendo frente a factores esenciales como la contaminación, la extracción insostenible de recursos, el drenaje y la infraestructura planificada deficiente</w:t>
      </w:r>
      <w:r w:rsidRPr="0067195C">
        <w:rPr>
          <w:noProof/>
          <w:lang w:val="es-ES"/>
        </w:rPr>
        <w:t>mente</w:t>
      </w:r>
      <w:r w:rsidR="00C15DC1" w:rsidRPr="0067195C">
        <w:rPr>
          <w:noProof/>
          <w:lang w:val="es-ES"/>
        </w:rPr>
        <w:t>.</w:t>
      </w:r>
    </w:p>
    <w:p w14:paraId="768B62D7" w14:textId="77777777" w:rsidR="00C15DC1" w:rsidRPr="0067195C" w:rsidRDefault="00C15DC1" w:rsidP="0077434A">
      <w:pPr>
        <w:pStyle w:val="ListParagraph"/>
        <w:numPr>
          <w:ilvl w:val="0"/>
          <w:numId w:val="3"/>
        </w:numPr>
        <w:ind w:left="851" w:hanging="425"/>
        <w:rPr>
          <w:noProof/>
          <w:lang w:val="es-ES"/>
        </w:rPr>
      </w:pPr>
      <w:r w:rsidRPr="0067195C">
        <w:rPr>
          <w:noProof/>
          <w:lang w:val="es-ES"/>
        </w:rPr>
        <w:t>Ampliar y conectar las redes de áreas protegidas para una mejor representación de los humedales de gran importancia para la biodiversidad y los servicios ecosistémicos, y garantizar que la dinámica de los ecosistemas de agua dulce, al igual que los ecosistemas costeros y marinos, se tenga plenamente en cuenta en el diseño y el manejo de sitios, de conformidad con la Meta 3 del KM-GBF</w:t>
      </w:r>
      <w:r w:rsidRPr="0067195C">
        <w:rPr>
          <w:rStyle w:val="FootnoteReference"/>
          <w:noProof/>
          <w:lang w:val="es-ES"/>
        </w:rPr>
        <w:footnoteReference w:id="30"/>
      </w:r>
      <w:r w:rsidRPr="0067195C">
        <w:rPr>
          <w:noProof/>
          <w:lang w:val="es-ES"/>
        </w:rPr>
        <w:t>.</w:t>
      </w:r>
    </w:p>
    <w:p w14:paraId="5C5BD887" w14:textId="77777777" w:rsidR="00C15DC1" w:rsidRPr="0067195C" w:rsidRDefault="00C15DC1" w:rsidP="00C15DC1">
      <w:pPr>
        <w:pStyle w:val="ListParagraph"/>
        <w:ind w:left="440" w:firstLine="0"/>
        <w:rPr>
          <w:noProof/>
          <w:lang w:val="es-ES"/>
        </w:rPr>
      </w:pPr>
    </w:p>
    <w:p w14:paraId="4A8E87C9" w14:textId="77777777" w:rsidR="0077434A" w:rsidRPr="0067195C" w:rsidRDefault="0077434A" w:rsidP="0077434A">
      <w:pPr>
        <w:ind w:left="851" w:hanging="425"/>
        <w:rPr>
          <w:noProof/>
          <w:lang w:val="es-ES"/>
        </w:rPr>
      </w:pPr>
      <w:r w:rsidRPr="0067195C">
        <w:rPr>
          <w:noProof/>
          <w:u w:val="single"/>
          <w:lang w:val="es-ES"/>
        </w:rPr>
        <w:lastRenderedPageBreak/>
        <w:t xml:space="preserve">ii. </w:t>
      </w:r>
      <w:r w:rsidR="009C23AE" w:rsidRPr="0067195C">
        <w:rPr>
          <w:noProof/>
          <w:u w:val="single"/>
          <w:lang w:val="es-ES"/>
        </w:rPr>
        <w:tab/>
      </w:r>
      <w:r w:rsidR="0037325A" w:rsidRPr="0067195C">
        <w:rPr>
          <w:noProof/>
          <w:u w:val="single"/>
          <w:lang w:val="es-ES"/>
        </w:rPr>
        <w:t>Seguimiento a</w:t>
      </w:r>
      <w:r w:rsidRPr="0067195C">
        <w:rPr>
          <w:noProof/>
          <w:u w:val="single"/>
          <w:lang w:val="es-ES"/>
        </w:rPr>
        <w:t xml:space="preserve"> la restauración e integración de datos</w:t>
      </w:r>
      <w:r w:rsidRPr="0067195C">
        <w:rPr>
          <w:noProof/>
          <w:lang w:val="es-ES"/>
        </w:rPr>
        <w:t>:</w:t>
      </w:r>
    </w:p>
    <w:p w14:paraId="58FC1491" w14:textId="77777777" w:rsidR="00C15DC1" w:rsidRPr="0067195C" w:rsidRDefault="0037325A" w:rsidP="0077434A">
      <w:pPr>
        <w:pStyle w:val="ListParagraph"/>
        <w:numPr>
          <w:ilvl w:val="0"/>
          <w:numId w:val="3"/>
        </w:numPr>
        <w:rPr>
          <w:noProof/>
          <w:lang w:val="es-ES"/>
        </w:rPr>
      </w:pPr>
      <w:r w:rsidRPr="0067195C">
        <w:rPr>
          <w:noProof/>
          <w:lang w:val="es-ES"/>
        </w:rPr>
        <w:t>Resolver</w:t>
      </w:r>
      <w:r w:rsidR="0077434A" w:rsidRPr="0067195C">
        <w:rPr>
          <w:noProof/>
          <w:lang w:val="es-ES"/>
        </w:rPr>
        <w:t xml:space="preserve"> las principales </w:t>
      </w:r>
      <w:r w:rsidRPr="0067195C">
        <w:rPr>
          <w:noProof/>
          <w:lang w:val="es-ES"/>
        </w:rPr>
        <w:t>carencias</w:t>
      </w:r>
      <w:r w:rsidR="0077434A" w:rsidRPr="0067195C">
        <w:rPr>
          <w:noProof/>
          <w:lang w:val="es-ES"/>
        </w:rPr>
        <w:t xml:space="preserve"> de datos, inclu</w:t>
      </w:r>
      <w:r w:rsidRPr="0067195C">
        <w:rPr>
          <w:noProof/>
          <w:lang w:val="es-ES"/>
        </w:rPr>
        <w:t>ida</w:t>
      </w:r>
      <w:r w:rsidR="0077434A" w:rsidRPr="0067195C">
        <w:rPr>
          <w:noProof/>
          <w:lang w:val="es-ES"/>
        </w:rPr>
        <w:t xml:space="preserve"> una evaluación coherente de la superficie </w:t>
      </w:r>
      <w:r w:rsidRPr="0067195C">
        <w:rPr>
          <w:noProof/>
          <w:lang w:val="es-ES"/>
        </w:rPr>
        <w:t xml:space="preserve">degradada </w:t>
      </w:r>
      <w:r w:rsidR="0077434A" w:rsidRPr="0067195C">
        <w:rPr>
          <w:noProof/>
          <w:lang w:val="es-ES"/>
        </w:rPr>
        <w:t xml:space="preserve">de </w:t>
      </w:r>
      <w:r w:rsidRPr="0067195C">
        <w:rPr>
          <w:noProof/>
          <w:lang w:val="es-ES"/>
        </w:rPr>
        <w:t xml:space="preserve">los </w:t>
      </w:r>
      <w:r w:rsidR="0077434A" w:rsidRPr="0067195C">
        <w:rPr>
          <w:noProof/>
          <w:lang w:val="es-ES"/>
        </w:rPr>
        <w:t>humedales, desglosada por</w:t>
      </w:r>
      <w:r w:rsidRPr="0067195C">
        <w:rPr>
          <w:noProof/>
          <w:lang w:val="es-ES"/>
        </w:rPr>
        <w:t xml:space="preserve"> los diferentes</w:t>
      </w:r>
      <w:r w:rsidR="0077434A" w:rsidRPr="0067195C">
        <w:rPr>
          <w:noProof/>
          <w:lang w:val="es-ES"/>
        </w:rPr>
        <w:t xml:space="preserve"> tipo</w:t>
      </w:r>
      <w:r w:rsidRPr="0067195C">
        <w:rPr>
          <w:noProof/>
          <w:lang w:val="es-ES"/>
        </w:rPr>
        <w:t>s</w:t>
      </w:r>
      <w:r w:rsidR="0077434A" w:rsidRPr="0067195C">
        <w:rPr>
          <w:noProof/>
          <w:lang w:val="es-ES"/>
        </w:rPr>
        <w:t xml:space="preserve"> de humedal</w:t>
      </w:r>
      <w:r w:rsidRPr="0067195C">
        <w:rPr>
          <w:noProof/>
          <w:lang w:val="es-ES"/>
        </w:rPr>
        <w:t>es</w:t>
      </w:r>
      <w:r w:rsidR="0077434A" w:rsidRPr="0067195C">
        <w:rPr>
          <w:noProof/>
          <w:lang w:val="es-ES"/>
        </w:rPr>
        <w:t>.</w:t>
      </w:r>
    </w:p>
    <w:p w14:paraId="59ADE3C1" w14:textId="77777777" w:rsidR="0077434A" w:rsidRPr="0067195C" w:rsidRDefault="0077434A" w:rsidP="0077434A">
      <w:pPr>
        <w:pStyle w:val="ListParagraph"/>
        <w:numPr>
          <w:ilvl w:val="0"/>
          <w:numId w:val="3"/>
        </w:numPr>
        <w:rPr>
          <w:noProof/>
          <w:lang w:val="es-ES"/>
        </w:rPr>
      </w:pPr>
      <w:r w:rsidRPr="0067195C">
        <w:rPr>
          <w:noProof/>
          <w:lang w:val="es-ES"/>
        </w:rPr>
        <w:t>Elaborar lineamientos claros para armonizar la presentación de informes nacionales en el marco de los AMMA y plataformas como FERM y RESTOR, incluid</w:t>
      </w:r>
      <w:r w:rsidR="0037325A" w:rsidRPr="0067195C">
        <w:rPr>
          <w:noProof/>
          <w:lang w:val="es-ES"/>
        </w:rPr>
        <w:t>o</w:t>
      </w:r>
      <w:r w:rsidRPr="0067195C">
        <w:rPr>
          <w:noProof/>
          <w:lang w:val="es-ES"/>
        </w:rPr>
        <w:t xml:space="preserve"> </w:t>
      </w:r>
      <w:r w:rsidR="0037325A" w:rsidRPr="0067195C">
        <w:rPr>
          <w:noProof/>
          <w:lang w:val="es-ES"/>
        </w:rPr>
        <w:t>el desglose</w:t>
      </w:r>
      <w:r w:rsidRPr="0067195C">
        <w:rPr>
          <w:noProof/>
          <w:lang w:val="es-ES"/>
        </w:rPr>
        <w:t xml:space="preserve"> por tipos de humedales, la concordancia de los indicadores y la compatibilidad con el sistema de clasificación de tipos de humedales de la Convención sobre los Humedales.</w:t>
      </w:r>
    </w:p>
    <w:p w14:paraId="7F073E39" w14:textId="77777777" w:rsidR="0077434A" w:rsidRPr="0067195C" w:rsidRDefault="0077434A" w:rsidP="0077434A">
      <w:pPr>
        <w:pStyle w:val="ListParagraph"/>
        <w:numPr>
          <w:ilvl w:val="0"/>
          <w:numId w:val="3"/>
        </w:numPr>
        <w:rPr>
          <w:noProof/>
          <w:lang w:val="es-ES"/>
        </w:rPr>
      </w:pPr>
      <w:r w:rsidRPr="0067195C">
        <w:rPr>
          <w:noProof/>
          <w:lang w:val="es-ES"/>
        </w:rPr>
        <w:t xml:space="preserve">Fomentar la presentación de informes voluntarios, complementarios a los de FERM y RESTOR, </w:t>
      </w:r>
      <w:r w:rsidR="00724CED" w:rsidRPr="0067195C">
        <w:rPr>
          <w:noProof/>
          <w:lang w:val="es-ES"/>
        </w:rPr>
        <w:t>y a la vez mantener</w:t>
      </w:r>
      <w:r w:rsidRPr="0067195C">
        <w:rPr>
          <w:noProof/>
          <w:lang w:val="es-ES"/>
        </w:rPr>
        <w:t xml:space="preserve"> la coherencia y continuidad </w:t>
      </w:r>
      <w:r w:rsidR="0037325A" w:rsidRPr="0067195C">
        <w:rPr>
          <w:noProof/>
          <w:lang w:val="es-ES"/>
        </w:rPr>
        <w:t>en la presentación de</w:t>
      </w:r>
      <w:r w:rsidRPr="0067195C">
        <w:rPr>
          <w:noProof/>
          <w:lang w:val="es-ES"/>
        </w:rPr>
        <w:t xml:space="preserve"> informes nacionales en el marco de la Convención sobre los Humedales.</w:t>
      </w:r>
    </w:p>
    <w:p w14:paraId="53EB0C1D" w14:textId="77777777" w:rsidR="0077434A" w:rsidRPr="0067195C" w:rsidRDefault="0077434A" w:rsidP="0077434A">
      <w:pPr>
        <w:pStyle w:val="ListParagraph"/>
        <w:numPr>
          <w:ilvl w:val="0"/>
          <w:numId w:val="3"/>
        </w:numPr>
        <w:rPr>
          <w:noProof/>
          <w:lang w:val="es-ES"/>
        </w:rPr>
      </w:pPr>
      <w:r w:rsidRPr="0067195C">
        <w:rPr>
          <w:noProof/>
          <w:lang w:val="es-ES"/>
        </w:rPr>
        <w:t>Promover la presentación de informes a escala de cuenca</w:t>
      </w:r>
      <w:r w:rsidR="00724CED" w:rsidRPr="0067195C">
        <w:rPr>
          <w:noProof/>
          <w:lang w:val="es-ES"/>
        </w:rPr>
        <w:t>s</w:t>
      </w:r>
      <w:r w:rsidRPr="0067195C">
        <w:rPr>
          <w:noProof/>
          <w:lang w:val="es-ES"/>
        </w:rPr>
        <w:t xml:space="preserve"> utilizando unidades hidrológicas (p. ej., HydroBASINS), </w:t>
      </w:r>
      <w:r w:rsidR="00724CED" w:rsidRPr="0067195C">
        <w:rPr>
          <w:noProof/>
          <w:lang w:val="es-ES"/>
        </w:rPr>
        <w:t xml:space="preserve">en </w:t>
      </w:r>
      <w:r w:rsidRPr="0067195C">
        <w:rPr>
          <w:noProof/>
          <w:lang w:val="es-ES"/>
        </w:rPr>
        <w:t xml:space="preserve">especial para sistemas fluviales y lacustres transfronterizos, y </w:t>
      </w:r>
      <w:r w:rsidR="00724CED" w:rsidRPr="0067195C">
        <w:rPr>
          <w:noProof/>
          <w:lang w:val="es-ES"/>
        </w:rPr>
        <w:t>relacionarlos</w:t>
      </w:r>
      <w:r w:rsidRPr="0067195C">
        <w:rPr>
          <w:noProof/>
          <w:lang w:val="es-ES"/>
        </w:rPr>
        <w:t xml:space="preserve"> con los resultados </w:t>
      </w:r>
      <w:r w:rsidR="00724CED" w:rsidRPr="0067195C">
        <w:rPr>
          <w:noProof/>
          <w:lang w:val="es-ES"/>
        </w:rPr>
        <w:t xml:space="preserve">obtenidos </w:t>
      </w:r>
      <w:r w:rsidRPr="0067195C">
        <w:rPr>
          <w:noProof/>
          <w:lang w:val="es-ES"/>
        </w:rPr>
        <w:t xml:space="preserve">en ecosistemas conectados, como </w:t>
      </w:r>
      <w:r w:rsidR="0037325A" w:rsidRPr="0067195C">
        <w:rPr>
          <w:noProof/>
          <w:lang w:val="es-ES"/>
        </w:rPr>
        <w:t xml:space="preserve">los </w:t>
      </w:r>
      <w:r w:rsidRPr="0067195C">
        <w:rPr>
          <w:noProof/>
          <w:lang w:val="es-ES"/>
        </w:rPr>
        <w:t xml:space="preserve">arrecifes de coral y </w:t>
      </w:r>
      <w:r w:rsidR="0037325A" w:rsidRPr="0067195C">
        <w:rPr>
          <w:noProof/>
          <w:lang w:val="es-ES"/>
        </w:rPr>
        <w:t xml:space="preserve">las </w:t>
      </w:r>
      <w:r w:rsidRPr="0067195C">
        <w:rPr>
          <w:noProof/>
          <w:lang w:val="es-ES"/>
        </w:rPr>
        <w:t>llanuras aluviales.</w:t>
      </w:r>
    </w:p>
    <w:p w14:paraId="7B3C94AA" w14:textId="77777777" w:rsidR="00724CED" w:rsidRPr="0067195C" w:rsidRDefault="00724CED" w:rsidP="0077434A">
      <w:pPr>
        <w:pStyle w:val="ListParagraph"/>
        <w:numPr>
          <w:ilvl w:val="0"/>
          <w:numId w:val="3"/>
        </w:numPr>
        <w:rPr>
          <w:noProof/>
          <w:lang w:val="es-ES"/>
        </w:rPr>
      </w:pPr>
      <w:r w:rsidRPr="0067195C">
        <w:rPr>
          <w:noProof/>
          <w:lang w:val="es-ES"/>
        </w:rPr>
        <w:t xml:space="preserve">Establecer sistemas de vigilancia a largo plazo y gestión </w:t>
      </w:r>
      <w:r w:rsidR="0037325A" w:rsidRPr="0067195C">
        <w:rPr>
          <w:noProof/>
          <w:lang w:val="es-ES"/>
        </w:rPr>
        <w:t>flexible</w:t>
      </w:r>
      <w:r w:rsidRPr="0067195C">
        <w:rPr>
          <w:noProof/>
          <w:lang w:val="es-ES"/>
        </w:rPr>
        <w:t xml:space="preserve"> que involucren a las partes interesadas locales, utilizando herramientas como la Guía de Recursos de la FAO para la Meta 2 del KM-GBF, el Restoration Project Information Sharing Framework (Marco de intercambio de información sobre proyectos de restauración) y los indicadores del Decenio de las Naciones Unidas.</w:t>
      </w:r>
    </w:p>
    <w:p w14:paraId="5E203FAF" w14:textId="77777777" w:rsidR="00724CED" w:rsidRPr="0067195C" w:rsidRDefault="00724CED" w:rsidP="0077434A">
      <w:pPr>
        <w:pStyle w:val="ListParagraph"/>
        <w:numPr>
          <w:ilvl w:val="0"/>
          <w:numId w:val="3"/>
        </w:numPr>
        <w:rPr>
          <w:noProof/>
          <w:lang w:val="es-ES"/>
        </w:rPr>
      </w:pPr>
      <w:r w:rsidRPr="0067195C">
        <w:rPr>
          <w:noProof/>
          <w:lang w:val="es-ES"/>
        </w:rPr>
        <w:t xml:space="preserve">Apoyar la creación de capacidad para mejorar los sistemas nacionales de seguimiento, </w:t>
      </w:r>
      <w:r w:rsidR="0037325A" w:rsidRPr="0067195C">
        <w:rPr>
          <w:noProof/>
          <w:lang w:val="es-ES"/>
        </w:rPr>
        <w:t>incluso en relación con</w:t>
      </w:r>
      <w:r w:rsidRPr="0067195C">
        <w:rPr>
          <w:noProof/>
          <w:lang w:val="es-ES"/>
        </w:rPr>
        <w:t xml:space="preserve"> el estado ecológico de los humedales restaurados, la eficacia de las intervenciones por tipo</w:t>
      </w:r>
      <w:r w:rsidR="00A74025" w:rsidRPr="0067195C">
        <w:rPr>
          <w:noProof/>
          <w:lang w:val="es-ES"/>
        </w:rPr>
        <w:t>s</w:t>
      </w:r>
      <w:r w:rsidRPr="0067195C">
        <w:rPr>
          <w:noProof/>
          <w:lang w:val="es-ES"/>
        </w:rPr>
        <w:t xml:space="preserve"> de humedal</w:t>
      </w:r>
      <w:r w:rsidR="00A74025" w:rsidRPr="0067195C">
        <w:rPr>
          <w:noProof/>
          <w:lang w:val="es-ES"/>
        </w:rPr>
        <w:t>es</w:t>
      </w:r>
      <w:r w:rsidRPr="0067195C">
        <w:rPr>
          <w:noProof/>
          <w:lang w:val="es-ES"/>
        </w:rPr>
        <w:t xml:space="preserve"> y los resultados socioeconómicos.</w:t>
      </w:r>
    </w:p>
    <w:p w14:paraId="1637F538" w14:textId="77777777" w:rsidR="00A74025" w:rsidRPr="0067195C" w:rsidRDefault="00A74025" w:rsidP="00A74025">
      <w:pPr>
        <w:rPr>
          <w:noProof/>
          <w:lang w:val="es-ES"/>
        </w:rPr>
      </w:pPr>
    </w:p>
    <w:p w14:paraId="7BC7143F" w14:textId="77777777" w:rsidR="00A74025" w:rsidRPr="0067195C" w:rsidRDefault="00A74025" w:rsidP="00A74025">
      <w:pPr>
        <w:ind w:left="851" w:hanging="425"/>
        <w:rPr>
          <w:noProof/>
          <w:lang w:val="es-ES"/>
        </w:rPr>
      </w:pPr>
      <w:r w:rsidRPr="0067195C">
        <w:rPr>
          <w:noProof/>
          <w:u w:val="single"/>
          <w:lang w:val="es-ES"/>
        </w:rPr>
        <w:t xml:space="preserve">iii. </w:t>
      </w:r>
      <w:r w:rsidR="009C23AE" w:rsidRPr="0067195C">
        <w:rPr>
          <w:noProof/>
          <w:u w:val="single"/>
          <w:lang w:val="es-ES"/>
        </w:rPr>
        <w:tab/>
      </w:r>
      <w:r w:rsidRPr="0067195C">
        <w:rPr>
          <w:noProof/>
          <w:u w:val="single"/>
          <w:lang w:val="es-ES"/>
        </w:rPr>
        <w:t>Políticas, financiación e instrumentos facilitadores</w:t>
      </w:r>
      <w:r w:rsidRPr="0067195C">
        <w:rPr>
          <w:noProof/>
          <w:lang w:val="es-ES"/>
        </w:rPr>
        <w:t>:</w:t>
      </w:r>
    </w:p>
    <w:p w14:paraId="1F60A9DA" w14:textId="77777777" w:rsidR="00D8459C" w:rsidRPr="0067195C" w:rsidRDefault="00CF7018" w:rsidP="00CF7018">
      <w:pPr>
        <w:pStyle w:val="ListParagraph"/>
        <w:numPr>
          <w:ilvl w:val="0"/>
          <w:numId w:val="5"/>
        </w:numPr>
        <w:ind w:left="851" w:hanging="425"/>
        <w:rPr>
          <w:noProof/>
          <w:lang w:val="es-ES"/>
        </w:rPr>
      </w:pPr>
      <w:r w:rsidRPr="0067195C">
        <w:rPr>
          <w:noProof/>
          <w:lang w:val="es-ES"/>
        </w:rPr>
        <w:t>Conseguir financiación a largo plazo para la restauración de humedales a través de presupuestos nacionales, alianzas entre los sectores público y privado y mecanismos internacionales de financiación para el clima y la biodiversidad.</w:t>
      </w:r>
    </w:p>
    <w:p w14:paraId="5A60D880" w14:textId="77777777" w:rsidR="00CF7018" w:rsidRPr="0067195C" w:rsidRDefault="00CF7018" w:rsidP="00CF7018">
      <w:pPr>
        <w:pStyle w:val="ListParagraph"/>
        <w:numPr>
          <w:ilvl w:val="0"/>
          <w:numId w:val="5"/>
        </w:numPr>
        <w:ind w:left="851" w:hanging="425"/>
        <w:rPr>
          <w:noProof/>
          <w:lang w:val="es-ES"/>
        </w:rPr>
      </w:pPr>
      <w:r w:rsidRPr="0067195C">
        <w:rPr>
          <w:noProof/>
          <w:lang w:val="es-ES"/>
        </w:rPr>
        <w:t>Incentivar la restauración de humedales mediante instrumentos económicos como incentivos fiscales, pagos por servicios ecosistémicos y programas de créditos de carbono.</w:t>
      </w:r>
    </w:p>
    <w:p w14:paraId="505E8B34" w14:textId="77777777" w:rsidR="00CF7018" w:rsidRPr="0067195C" w:rsidRDefault="00CF7018" w:rsidP="00CF7018">
      <w:pPr>
        <w:pStyle w:val="ListParagraph"/>
        <w:numPr>
          <w:ilvl w:val="0"/>
          <w:numId w:val="5"/>
        </w:numPr>
        <w:ind w:left="851" w:hanging="425"/>
        <w:rPr>
          <w:noProof/>
          <w:lang w:val="es-ES"/>
        </w:rPr>
      </w:pPr>
      <w:r w:rsidRPr="0067195C">
        <w:rPr>
          <w:noProof/>
          <w:lang w:val="es-ES"/>
        </w:rPr>
        <w:t xml:space="preserve">Integrar los valores de los humedales en la planificación nacional </w:t>
      </w:r>
      <w:r w:rsidR="009C23AE" w:rsidRPr="0067195C">
        <w:rPr>
          <w:noProof/>
          <w:lang w:val="es-ES"/>
        </w:rPr>
        <w:t>del</w:t>
      </w:r>
      <w:r w:rsidRPr="0067195C">
        <w:rPr>
          <w:noProof/>
          <w:lang w:val="es-ES"/>
        </w:rPr>
        <w:t xml:space="preserve"> desarrollo y la contabilización del capital natural para favorecer su unificación en la toma de decisiones económicas.</w:t>
      </w:r>
    </w:p>
    <w:p w14:paraId="560F2886" w14:textId="77777777" w:rsidR="00CF7018" w:rsidRPr="0067195C" w:rsidRDefault="00CF7018" w:rsidP="00CF7018">
      <w:pPr>
        <w:rPr>
          <w:noProof/>
          <w:lang w:val="es-ES"/>
        </w:rPr>
      </w:pPr>
    </w:p>
    <w:p w14:paraId="1E928655" w14:textId="77777777" w:rsidR="00CF7018" w:rsidRPr="0067195C" w:rsidRDefault="00CF7018" w:rsidP="00CF7018">
      <w:pPr>
        <w:ind w:left="851" w:hanging="425"/>
        <w:rPr>
          <w:noProof/>
          <w:lang w:val="es-ES"/>
        </w:rPr>
      </w:pPr>
      <w:r w:rsidRPr="0067195C">
        <w:rPr>
          <w:noProof/>
          <w:u w:val="single"/>
          <w:lang w:val="es-ES"/>
        </w:rPr>
        <w:t xml:space="preserve">iv. </w:t>
      </w:r>
      <w:r w:rsidR="009C23AE" w:rsidRPr="0067195C">
        <w:rPr>
          <w:noProof/>
          <w:u w:val="single"/>
          <w:lang w:val="es-ES"/>
        </w:rPr>
        <w:tab/>
      </w:r>
      <w:r w:rsidRPr="0067195C">
        <w:rPr>
          <w:noProof/>
          <w:u w:val="single"/>
          <w:lang w:val="es-ES"/>
        </w:rPr>
        <w:t>Gobernanza y participación</w:t>
      </w:r>
      <w:r w:rsidRPr="0067195C">
        <w:rPr>
          <w:noProof/>
          <w:lang w:val="es-ES"/>
        </w:rPr>
        <w:t>:</w:t>
      </w:r>
    </w:p>
    <w:p w14:paraId="763822B3" w14:textId="77777777" w:rsidR="00CF7018" w:rsidRPr="0067195C" w:rsidRDefault="00CF7018" w:rsidP="00CF7018">
      <w:pPr>
        <w:pStyle w:val="ListParagraph"/>
        <w:numPr>
          <w:ilvl w:val="0"/>
          <w:numId w:val="5"/>
        </w:numPr>
        <w:ind w:left="851" w:hanging="425"/>
        <w:rPr>
          <w:noProof/>
          <w:lang w:val="es-ES"/>
        </w:rPr>
      </w:pPr>
      <w:r w:rsidRPr="0067195C">
        <w:rPr>
          <w:noProof/>
          <w:lang w:val="es-ES"/>
        </w:rPr>
        <w:t>Garantizar una gobernanza inclusiva que permita que los pueblos indígenas, las comunidades locales y otros usuarios de los humedales participen activamente en la planificación, la definición de objetivos y la ejecución de la restauración.</w:t>
      </w:r>
    </w:p>
    <w:p w14:paraId="6298133A" w14:textId="77777777" w:rsidR="00C73FC6" w:rsidRPr="0067195C" w:rsidRDefault="00C73FC6" w:rsidP="00CF7018">
      <w:pPr>
        <w:pStyle w:val="ListParagraph"/>
        <w:numPr>
          <w:ilvl w:val="0"/>
          <w:numId w:val="5"/>
        </w:numPr>
        <w:ind w:left="851" w:hanging="425"/>
        <w:rPr>
          <w:noProof/>
          <w:lang w:val="es-ES"/>
        </w:rPr>
      </w:pPr>
      <w:r w:rsidRPr="0067195C">
        <w:rPr>
          <w:noProof/>
          <w:lang w:val="es-ES"/>
        </w:rPr>
        <w:t>Intensificar la coordinación intersectorial, en especial entre los sectores de</w:t>
      </w:r>
      <w:r w:rsidR="0009533D" w:rsidRPr="0067195C">
        <w:rPr>
          <w:noProof/>
          <w:lang w:val="es-ES"/>
        </w:rPr>
        <w:t>l</w:t>
      </w:r>
      <w:r w:rsidRPr="0067195C">
        <w:rPr>
          <w:noProof/>
          <w:lang w:val="es-ES"/>
        </w:rPr>
        <w:t xml:space="preserve"> medio ambiente, </w:t>
      </w:r>
      <w:r w:rsidR="0009533D" w:rsidRPr="0067195C">
        <w:rPr>
          <w:noProof/>
          <w:lang w:val="es-ES"/>
        </w:rPr>
        <w:t xml:space="preserve">el </w:t>
      </w:r>
      <w:r w:rsidRPr="0067195C">
        <w:rPr>
          <w:noProof/>
          <w:lang w:val="es-ES"/>
        </w:rPr>
        <w:t xml:space="preserve">agua, </w:t>
      </w:r>
      <w:r w:rsidR="0009533D" w:rsidRPr="0067195C">
        <w:rPr>
          <w:noProof/>
          <w:lang w:val="es-ES"/>
        </w:rPr>
        <w:t xml:space="preserve">la </w:t>
      </w:r>
      <w:r w:rsidRPr="0067195C">
        <w:rPr>
          <w:noProof/>
          <w:lang w:val="es-ES"/>
        </w:rPr>
        <w:t xml:space="preserve">agricultura </w:t>
      </w:r>
      <w:r w:rsidR="0009533D" w:rsidRPr="0067195C">
        <w:rPr>
          <w:noProof/>
          <w:lang w:val="es-ES"/>
        </w:rPr>
        <w:t>y las</w:t>
      </w:r>
      <w:r w:rsidRPr="0067195C">
        <w:rPr>
          <w:noProof/>
          <w:lang w:val="es-ES"/>
        </w:rPr>
        <w:t xml:space="preserve"> infraestructura</w:t>
      </w:r>
      <w:r w:rsidR="0009533D" w:rsidRPr="0067195C">
        <w:rPr>
          <w:noProof/>
          <w:lang w:val="es-ES"/>
        </w:rPr>
        <w:t>s</w:t>
      </w:r>
      <w:r w:rsidRPr="0067195C">
        <w:rPr>
          <w:noProof/>
          <w:lang w:val="es-ES"/>
        </w:rPr>
        <w:t xml:space="preserve">, y aprovechar las estructuras existentes, como los organismos de </w:t>
      </w:r>
      <w:r w:rsidR="0009533D" w:rsidRPr="0067195C">
        <w:rPr>
          <w:noProof/>
          <w:lang w:val="es-ES"/>
        </w:rPr>
        <w:t>gestión</w:t>
      </w:r>
      <w:r w:rsidRPr="0067195C">
        <w:rPr>
          <w:noProof/>
          <w:lang w:val="es-ES"/>
        </w:rPr>
        <w:t xml:space="preserve"> de cuencas.</w:t>
      </w:r>
    </w:p>
    <w:p w14:paraId="7F268EFA" w14:textId="77777777" w:rsidR="00C73FC6" w:rsidRPr="0067195C" w:rsidRDefault="00C73FC6" w:rsidP="00CF7018">
      <w:pPr>
        <w:pStyle w:val="ListParagraph"/>
        <w:numPr>
          <w:ilvl w:val="0"/>
          <w:numId w:val="5"/>
        </w:numPr>
        <w:ind w:left="851" w:hanging="425"/>
        <w:rPr>
          <w:noProof/>
          <w:lang w:val="es-ES"/>
        </w:rPr>
      </w:pPr>
      <w:r w:rsidRPr="0067195C">
        <w:rPr>
          <w:noProof/>
          <w:lang w:val="es-ES"/>
        </w:rPr>
        <w:t xml:space="preserve">Integrar la restauración de humedales en las estrategias y planes de inversión </w:t>
      </w:r>
      <w:r w:rsidR="0009533D" w:rsidRPr="0067195C">
        <w:rPr>
          <w:noProof/>
          <w:lang w:val="es-ES"/>
        </w:rPr>
        <w:t>de los distintos sectores</w:t>
      </w:r>
      <w:r w:rsidRPr="0067195C">
        <w:rPr>
          <w:noProof/>
          <w:lang w:val="es-ES"/>
        </w:rPr>
        <w:t xml:space="preserve">, incluidos la agricultura, </w:t>
      </w:r>
      <w:r w:rsidR="005E0491" w:rsidRPr="0067195C">
        <w:rPr>
          <w:noProof/>
          <w:lang w:val="es-ES"/>
        </w:rPr>
        <w:t>el riego</w:t>
      </w:r>
      <w:r w:rsidRPr="0067195C">
        <w:rPr>
          <w:noProof/>
          <w:lang w:val="es-ES"/>
        </w:rPr>
        <w:t>, el desarrollo urbano y la gestión de los recursos hídricos.</w:t>
      </w:r>
    </w:p>
    <w:p w14:paraId="05481724" w14:textId="77777777" w:rsidR="00C73FC6" w:rsidRPr="0067195C" w:rsidRDefault="00C73FC6" w:rsidP="00C73FC6">
      <w:pPr>
        <w:rPr>
          <w:noProof/>
          <w:lang w:val="es-ES"/>
        </w:rPr>
      </w:pPr>
    </w:p>
    <w:p w14:paraId="39AC7F8B" w14:textId="77777777" w:rsidR="00C73FC6" w:rsidRPr="0067195C" w:rsidRDefault="00C73FC6" w:rsidP="0096484D">
      <w:pPr>
        <w:keepNext/>
        <w:ind w:left="856" w:hanging="431"/>
        <w:rPr>
          <w:noProof/>
          <w:lang w:val="es-ES"/>
        </w:rPr>
      </w:pPr>
      <w:r w:rsidRPr="0067195C">
        <w:rPr>
          <w:noProof/>
          <w:u w:val="single"/>
          <w:lang w:val="es-ES"/>
        </w:rPr>
        <w:lastRenderedPageBreak/>
        <w:t xml:space="preserve">v. </w:t>
      </w:r>
      <w:r w:rsidR="009C23AE" w:rsidRPr="0067195C">
        <w:rPr>
          <w:noProof/>
          <w:u w:val="single"/>
          <w:lang w:val="es-ES"/>
        </w:rPr>
        <w:tab/>
      </w:r>
      <w:r w:rsidRPr="0067195C">
        <w:rPr>
          <w:noProof/>
          <w:u w:val="single"/>
          <w:lang w:val="es-ES"/>
        </w:rPr>
        <w:t>Soluciones basadas en la naturaleza e innovación</w:t>
      </w:r>
      <w:r w:rsidRPr="0067195C">
        <w:rPr>
          <w:noProof/>
          <w:lang w:val="es-ES"/>
        </w:rPr>
        <w:t>:</w:t>
      </w:r>
    </w:p>
    <w:p w14:paraId="29A5CB91" w14:textId="77777777" w:rsidR="00C73FC6" w:rsidRPr="0067195C" w:rsidRDefault="00C73FC6" w:rsidP="00C73FC6">
      <w:pPr>
        <w:ind w:left="858"/>
        <w:rPr>
          <w:noProof/>
          <w:lang w:val="es-ES"/>
        </w:rPr>
      </w:pPr>
      <w:r w:rsidRPr="0067195C">
        <w:rPr>
          <w:noProof/>
          <w:lang w:val="es-ES"/>
        </w:rPr>
        <w:t xml:space="preserve">• </w:t>
      </w:r>
      <w:r w:rsidRPr="0067195C">
        <w:rPr>
          <w:noProof/>
          <w:lang w:val="es-ES"/>
        </w:rPr>
        <w:tab/>
        <w:t>Incrementar las soluciones basadas en la naturaleza, como la restauración de manglares, la reconexión de ríos, la rehabilitación de llanuras aluviales y la estabilización de suelos, como parte de estrategias integradas para la adaptación al cambio climático y la recuperación de la biodiversidad.</w:t>
      </w:r>
    </w:p>
    <w:p w14:paraId="587F4BDF" w14:textId="77777777" w:rsidR="00C73FC6" w:rsidRPr="0067195C" w:rsidRDefault="00C73FC6" w:rsidP="00C73FC6">
      <w:pPr>
        <w:ind w:left="858"/>
        <w:rPr>
          <w:noProof/>
          <w:lang w:val="es-ES"/>
        </w:rPr>
      </w:pPr>
      <w:r w:rsidRPr="0067195C">
        <w:rPr>
          <w:noProof/>
          <w:lang w:val="es-ES"/>
        </w:rPr>
        <w:t xml:space="preserve">• </w:t>
      </w:r>
      <w:r w:rsidRPr="0067195C">
        <w:rPr>
          <w:noProof/>
          <w:lang w:val="es-ES"/>
        </w:rPr>
        <w:tab/>
        <w:t xml:space="preserve">Utilizar estratégicamente los humedales artificiales cuando </w:t>
      </w:r>
      <w:r w:rsidR="0009533D" w:rsidRPr="0067195C">
        <w:rPr>
          <w:noProof/>
          <w:lang w:val="es-ES"/>
        </w:rPr>
        <w:t>sea apropiado</w:t>
      </w:r>
      <w:r w:rsidRPr="0067195C">
        <w:rPr>
          <w:noProof/>
          <w:lang w:val="es-ES"/>
        </w:rPr>
        <w:t xml:space="preserve"> (por ejemplo, para el tratamiento de aguas urbanas o la mitigación de inundaciones), reconociendo su función complementaria y sus limitaciones en comparación con los humedales naturales.</w:t>
      </w:r>
    </w:p>
    <w:p w14:paraId="268E8DD1" w14:textId="77777777" w:rsidR="00C73FC6" w:rsidRPr="0067195C" w:rsidRDefault="00C73FC6" w:rsidP="00C73FC6">
      <w:pPr>
        <w:ind w:left="858"/>
        <w:rPr>
          <w:noProof/>
          <w:lang w:val="es-ES"/>
        </w:rPr>
      </w:pPr>
      <w:r w:rsidRPr="0067195C">
        <w:rPr>
          <w:noProof/>
          <w:lang w:val="es-ES"/>
        </w:rPr>
        <w:t xml:space="preserve">• </w:t>
      </w:r>
      <w:r w:rsidRPr="0067195C">
        <w:rPr>
          <w:noProof/>
          <w:lang w:val="es-ES"/>
        </w:rPr>
        <w:tab/>
        <w:t>Apoyar la innovación, la investigación aplicada y los sistemas de conocimientos tradicionales que mejoren la eficacia y la resiliencia de la restauración.</w:t>
      </w:r>
    </w:p>
    <w:p w14:paraId="45E362AB" w14:textId="77777777" w:rsidR="00C73FC6" w:rsidRPr="0067195C" w:rsidRDefault="00C73FC6" w:rsidP="00C73FC6">
      <w:pPr>
        <w:ind w:left="858"/>
        <w:rPr>
          <w:noProof/>
          <w:lang w:val="es-ES"/>
        </w:rPr>
      </w:pPr>
    </w:p>
    <w:p w14:paraId="3F4D087F" w14:textId="77777777" w:rsidR="00C73FC6" w:rsidRPr="0067195C" w:rsidRDefault="0058626E" w:rsidP="00C73FC6">
      <w:pPr>
        <w:pStyle w:val="ListParagraph"/>
        <w:numPr>
          <w:ilvl w:val="0"/>
          <w:numId w:val="1"/>
        </w:numPr>
        <w:rPr>
          <w:noProof/>
          <w:lang w:val="es-ES"/>
        </w:rPr>
      </w:pPr>
      <w:r w:rsidRPr="0067195C">
        <w:rPr>
          <w:noProof/>
          <w:lang w:val="es-ES"/>
        </w:rPr>
        <w:t>La mejora de</w:t>
      </w:r>
      <w:r w:rsidR="00B56B11" w:rsidRPr="0067195C">
        <w:rPr>
          <w:noProof/>
          <w:lang w:val="es-ES"/>
        </w:rPr>
        <w:t xml:space="preserve"> los conocimientos</w:t>
      </w:r>
      <w:r w:rsidR="002A53ED" w:rsidRPr="0067195C">
        <w:rPr>
          <w:noProof/>
          <w:lang w:val="es-ES"/>
        </w:rPr>
        <w:t xml:space="preserve">, </w:t>
      </w:r>
      <w:r w:rsidR="00B56B11" w:rsidRPr="0067195C">
        <w:rPr>
          <w:noProof/>
          <w:lang w:val="es-ES"/>
        </w:rPr>
        <w:t xml:space="preserve">la concienciación y el apoyo técnico </w:t>
      </w:r>
      <w:r w:rsidRPr="0067195C">
        <w:rPr>
          <w:noProof/>
          <w:lang w:val="es-ES"/>
        </w:rPr>
        <w:t>son</w:t>
      </w:r>
      <w:r w:rsidR="00B56B11" w:rsidRPr="0067195C">
        <w:rPr>
          <w:noProof/>
          <w:lang w:val="es-ES"/>
        </w:rPr>
        <w:t xml:space="preserve"> esencial</w:t>
      </w:r>
      <w:r w:rsidRPr="0067195C">
        <w:rPr>
          <w:noProof/>
          <w:lang w:val="es-ES"/>
        </w:rPr>
        <w:t>es</w:t>
      </w:r>
      <w:r w:rsidR="00B56B11" w:rsidRPr="0067195C">
        <w:rPr>
          <w:noProof/>
          <w:lang w:val="es-ES"/>
        </w:rPr>
        <w:t xml:space="preserve"> para acelerar la restauración de humedales. A través del programa de comunicación, educación, concienciación y participación (CECoP), la Convención puede apoyar la divulgación de </w:t>
      </w:r>
      <w:r w:rsidRPr="0067195C">
        <w:rPr>
          <w:noProof/>
          <w:lang w:val="es-ES"/>
        </w:rPr>
        <w:t>las</w:t>
      </w:r>
      <w:r w:rsidR="00B56B11" w:rsidRPr="0067195C">
        <w:rPr>
          <w:noProof/>
          <w:lang w:val="es-ES"/>
        </w:rPr>
        <w:t xml:space="preserve"> </w:t>
      </w:r>
      <w:r w:rsidRPr="0067195C">
        <w:rPr>
          <w:noProof/>
          <w:lang w:val="es-ES"/>
        </w:rPr>
        <w:t>metas</w:t>
      </w:r>
      <w:r w:rsidR="00B56B11" w:rsidRPr="0067195C">
        <w:rPr>
          <w:noProof/>
          <w:lang w:val="es-ES"/>
        </w:rPr>
        <w:t xml:space="preserve"> nacionales de restauración, promover la participación </w:t>
      </w:r>
      <w:r w:rsidRPr="0067195C">
        <w:rPr>
          <w:noProof/>
          <w:lang w:val="es-ES"/>
        </w:rPr>
        <w:t>de las comunidades</w:t>
      </w:r>
      <w:r w:rsidR="00B56B11" w:rsidRPr="0067195C">
        <w:rPr>
          <w:noProof/>
          <w:lang w:val="es-ES"/>
        </w:rPr>
        <w:t xml:space="preserve"> y concienciar sobre los beneficios colaterales de la restauración. Paralelamente, el GECT podría encargarse de </w:t>
      </w:r>
      <w:r w:rsidRPr="0067195C">
        <w:rPr>
          <w:noProof/>
          <w:lang w:val="es-ES"/>
        </w:rPr>
        <w:t>avanzar en</w:t>
      </w:r>
      <w:r w:rsidR="00B56B11" w:rsidRPr="0067195C">
        <w:rPr>
          <w:noProof/>
          <w:lang w:val="es-ES"/>
        </w:rPr>
        <w:t xml:space="preserve"> la clasificación armonizada de los tipos de humedales en todas las plataformas, mejorar los datos sobre las </w:t>
      </w:r>
      <w:r w:rsidRPr="0067195C">
        <w:rPr>
          <w:noProof/>
          <w:lang w:val="es-ES"/>
        </w:rPr>
        <w:t>la superficie</w:t>
      </w:r>
      <w:r w:rsidR="00B56B11" w:rsidRPr="0067195C">
        <w:rPr>
          <w:noProof/>
          <w:lang w:val="es-ES"/>
        </w:rPr>
        <w:t xml:space="preserve"> degradada</w:t>
      </w:r>
      <w:r w:rsidRPr="0067195C">
        <w:rPr>
          <w:noProof/>
          <w:lang w:val="es-ES"/>
        </w:rPr>
        <w:t xml:space="preserve"> de los </w:t>
      </w:r>
      <w:r w:rsidR="005E0491" w:rsidRPr="0067195C">
        <w:rPr>
          <w:noProof/>
          <w:lang w:val="es-ES"/>
        </w:rPr>
        <w:t>humedales</w:t>
      </w:r>
      <w:r w:rsidRPr="0067195C">
        <w:rPr>
          <w:noProof/>
          <w:lang w:val="es-ES"/>
        </w:rPr>
        <w:t xml:space="preserve"> y</w:t>
      </w:r>
      <w:r w:rsidR="00B56B11" w:rsidRPr="0067195C">
        <w:rPr>
          <w:noProof/>
          <w:lang w:val="es-ES"/>
        </w:rPr>
        <w:t xml:space="preserve"> las prioridades de restauración</w:t>
      </w:r>
      <w:r w:rsidRPr="0067195C">
        <w:rPr>
          <w:noProof/>
          <w:lang w:val="es-ES"/>
        </w:rPr>
        <w:t>,</w:t>
      </w:r>
      <w:r w:rsidR="00B56B11" w:rsidRPr="0067195C">
        <w:rPr>
          <w:noProof/>
          <w:lang w:val="es-ES"/>
        </w:rPr>
        <w:t xml:space="preserve"> </w:t>
      </w:r>
      <w:r w:rsidRPr="0067195C">
        <w:rPr>
          <w:noProof/>
          <w:lang w:val="es-ES"/>
        </w:rPr>
        <w:t>así como</w:t>
      </w:r>
      <w:r w:rsidR="00B56B11" w:rsidRPr="0067195C">
        <w:rPr>
          <w:noProof/>
          <w:lang w:val="es-ES"/>
        </w:rPr>
        <w:t xml:space="preserve"> los indicadores de restauración, y </w:t>
      </w:r>
      <w:r w:rsidRPr="0067195C">
        <w:rPr>
          <w:noProof/>
          <w:lang w:val="es-ES"/>
        </w:rPr>
        <w:t>ofrecer</w:t>
      </w:r>
      <w:r w:rsidR="00B56B11" w:rsidRPr="0067195C">
        <w:rPr>
          <w:noProof/>
          <w:lang w:val="es-ES"/>
        </w:rPr>
        <w:t xml:space="preserve"> orientaciones sobre la vigilancia del estado ecológico de los humedales. Mediante el trabajo en colaboración, estas actividades pueden servir para resolver la deficiencia </w:t>
      </w:r>
      <w:r w:rsidRPr="0067195C">
        <w:rPr>
          <w:noProof/>
          <w:lang w:val="es-ES"/>
        </w:rPr>
        <w:t>persistente</w:t>
      </w:r>
      <w:r w:rsidR="00B56B11" w:rsidRPr="0067195C">
        <w:rPr>
          <w:noProof/>
          <w:lang w:val="es-ES"/>
        </w:rPr>
        <w:t xml:space="preserve"> de datos y fortalecer el entorno propicio para la ejecución.</w:t>
      </w:r>
    </w:p>
    <w:p w14:paraId="094BC9D4" w14:textId="77777777" w:rsidR="00B56B11" w:rsidRPr="0067195C" w:rsidRDefault="00B56B11" w:rsidP="00B56B11">
      <w:pPr>
        <w:pStyle w:val="ListParagraph"/>
        <w:ind w:left="440" w:firstLine="0"/>
        <w:rPr>
          <w:noProof/>
          <w:lang w:val="es-ES"/>
        </w:rPr>
      </w:pPr>
    </w:p>
    <w:p w14:paraId="3B8A8DC0" w14:textId="77777777" w:rsidR="00B56B11" w:rsidRPr="0067195C" w:rsidRDefault="00B56B11" w:rsidP="00B56B11">
      <w:pPr>
        <w:pStyle w:val="ListParagraph"/>
        <w:numPr>
          <w:ilvl w:val="0"/>
          <w:numId w:val="1"/>
        </w:numPr>
        <w:rPr>
          <w:noProof/>
          <w:lang w:val="es-ES"/>
        </w:rPr>
      </w:pPr>
      <w:r w:rsidRPr="0067195C">
        <w:rPr>
          <w:noProof/>
          <w:lang w:val="es-ES"/>
        </w:rPr>
        <w:t>Fortalecer el papel que desempeña la Convención como intermediari</w:t>
      </w:r>
      <w:r w:rsidR="0058626E" w:rsidRPr="0067195C">
        <w:rPr>
          <w:noProof/>
          <w:lang w:val="es-ES"/>
        </w:rPr>
        <w:t>a</w:t>
      </w:r>
      <w:r w:rsidRPr="0067195C">
        <w:rPr>
          <w:noProof/>
          <w:lang w:val="es-ES"/>
        </w:rPr>
        <w:t xml:space="preserve"> de</w:t>
      </w:r>
      <w:r w:rsidR="002E46C1" w:rsidRPr="0067195C">
        <w:rPr>
          <w:noProof/>
          <w:lang w:val="es-ES"/>
        </w:rPr>
        <w:t>l</w:t>
      </w:r>
      <w:r w:rsidRPr="0067195C">
        <w:rPr>
          <w:noProof/>
          <w:lang w:val="es-ES"/>
        </w:rPr>
        <w:t xml:space="preserve"> conocimiento y </w:t>
      </w:r>
      <w:r w:rsidR="00E05869" w:rsidRPr="0067195C">
        <w:rPr>
          <w:noProof/>
          <w:lang w:val="es-ES"/>
        </w:rPr>
        <w:t xml:space="preserve">como </w:t>
      </w:r>
      <w:r w:rsidRPr="0067195C">
        <w:rPr>
          <w:noProof/>
          <w:lang w:val="es-ES"/>
        </w:rPr>
        <w:t xml:space="preserve">plataforma de coordinación –mediante la mejora de las orientaciones técnicas, los sistemas nacionales de presentación de informes, las actividades de CECoP y los </w:t>
      </w:r>
      <w:r w:rsidR="002E46C1" w:rsidRPr="0067195C">
        <w:rPr>
          <w:noProof/>
          <w:lang w:val="es-ES"/>
        </w:rPr>
        <w:t>productos</w:t>
      </w:r>
      <w:r w:rsidRPr="0067195C">
        <w:rPr>
          <w:noProof/>
          <w:lang w:val="es-ES"/>
        </w:rPr>
        <w:t xml:space="preserve"> del GECT–</w:t>
      </w:r>
      <w:r w:rsidR="00E05869" w:rsidRPr="0067195C">
        <w:rPr>
          <w:noProof/>
          <w:lang w:val="es-ES"/>
        </w:rPr>
        <w:t xml:space="preserve"> </w:t>
      </w:r>
      <w:r w:rsidRPr="0067195C">
        <w:rPr>
          <w:noProof/>
          <w:lang w:val="es-ES"/>
        </w:rPr>
        <w:t xml:space="preserve">puede </w:t>
      </w:r>
      <w:r w:rsidR="00E05869" w:rsidRPr="0067195C">
        <w:rPr>
          <w:noProof/>
          <w:lang w:val="es-ES"/>
        </w:rPr>
        <w:t>servir</w:t>
      </w:r>
      <w:r w:rsidRPr="0067195C">
        <w:rPr>
          <w:noProof/>
          <w:lang w:val="es-ES"/>
        </w:rPr>
        <w:t xml:space="preserve"> a las Partes Contratantes a traducir sus ambiciones de restauración en </w:t>
      </w:r>
      <w:r w:rsidR="00E05869" w:rsidRPr="0067195C">
        <w:rPr>
          <w:noProof/>
          <w:lang w:val="es-ES"/>
        </w:rPr>
        <w:t>progresos</w:t>
      </w:r>
      <w:r w:rsidRPr="0067195C">
        <w:rPr>
          <w:noProof/>
          <w:lang w:val="es-ES"/>
        </w:rPr>
        <w:t xml:space="preserve"> </w:t>
      </w:r>
      <w:r w:rsidR="00E05869" w:rsidRPr="0067195C">
        <w:rPr>
          <w:noProof/>
          <w:lang w:val="es-ES"/>
        </w:rPr>
        <w:t>cuantificables</w:t>
      </w:r>
      <w:r w:rsidRPr="0067195C">
        <w:rPr>
          <w:noProof/>
          <w:lang w:val="es-ES"/>
        </w:rPr>
        <w:t xml:space="preserve">. Una mejor colaboración con </w:t>
      </w:r>
      <w:r w:rsidR="003F6317" w:rsidRPr="0067195C">
        <w:rPr>
          <w:noProof/>
          <w:lang w:val="es-ES"/>
        </w:rPr>
        <w:t>socios</w:t>
      </w:r>
      <w:r w:rsidRPr="0067195C">
        <w:rPr>
          <w:noProof/>
          <w:lang w:val="es-ES"/>
        </w:rPr>
        <w:t xml:space="preserve"> externos (como el PNUMA y la FAO) y la </w:t>
      </w:r>
      <w:r w:rsidR="00E05869" w:rsidRPr="0067195C">
        <w:rPr>
          <w:noProof/>
          <w:lang w:val="es-ES"/>
        </w:rPr>
        <w:t xml:space="preserve">armonización con </w:t>
      </w:r>
      <w:r w:rsidRPr="0067195C">
        <w:rPr>
          <w:noProof/>
          <w:lang w:val="es-ES"/>
        </w:rPr>
        <w:t xml:space="preserve">marcos </w:t>
      </w:r>
      <w:r w:rsidR="00E05869" w:rsidRPr="0067195C">
        <w:rPr>
          <w:noProof/>
          <w:lang w:val="es-ES"/>
        </w:rPr>
        <w:t>mundiales</w:t>
      </w:r>
      <w:r w:rsidRPr="0067195C">
        <w:rPr>
          <w:noProof/>
          <w:lang w:val="es-ES"/>
        </w:rPr>
        <w:t xml:space="preserve"> como el KM-GBF y los ODS también contribuirán a este objetivo.</w:t>
      </w:r>
      <w:r w:rsidR="00E05869" w:rsidRPr="0067195C">
        <w:rPr>
          <w:noProof/>
          <w:lang w:val="es-ES"/>
        </w:rPr>
        <w:t xml:space="preserve">  </w:t>
      </w:r>
    </w:p>
    <w:sectPr w:rsidR="00B56B11" w:rsidRPr="0067195C" w:rsidSect="00B270D0">
      <w:footerReference w:type="default" r:id="rId2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2CADF" w14:textId="77777777" w:rsidR="0072779B" w:rsidRDefault="0072779B" w:rsidP="008B4043">
      <w:r>
        <w:separator/>
      </w:r>
    </w:p>
  </w:endnote>
  <w:endnote w:type="continuationSeparator" w:id="0">
    <w:p w14:paraId="7B2C39BD" w14:textId="77777777" w:rsidR="0072779B" w:rsidRDefault="0072779B" w:rsidP="008B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3C701" w14:textId="1E60C9C5" w:rsidR="00C92FE1" w:rsidRPr="00B270D0" w:rsidRDefault="00C92FE1" w:rsidP="00B270D0">
    <w:pPr>
      <w:pStyle w:val="Footer"/>
      <w:rPr>
        <w:sz w:val="20"/>
        <w:szCs w:val="20"/>
      </w:rPr>
    </w:pPr>
    <w:r w:rsidRPr="00C92FE1">
      <w:rPr>
        <w:sz w:val="20"/>
        <w:szCs w:val="20"/>
      </w:rPr>
      <w:t>COP15 Doc.14</w:t>
    </w:r>
    <w:r w:rsidR="00B270D0">
      <w:rPr>
        <w:sz w:val="20"/>
        <w:szCs w:val="20"/>
      </w:rPr>
      <w:tab/>
    </w:r>
    <w:r w:rsidR="00B270D0">
      <w:rPr>
        <w:sz w:val="20"/>
        <w:szCs w:val="20"/>
      </w:rPr>
      <w:tab/>
    </w:r>
    <w:r w:rsidR="00B270D0" w:rsidRPr="00B270D0">
      <w:rPr>
        <w:sz w:val="20"/>
        <w:szCs w:val="20"/>
      </w:rPr>
      <w:fldChar w:fldCharType="begin"/>
    </w:r>
    <w:r w:rsidR="00B270D0" w:rsidRPr="00B270D0">
      <w:rPr>
        <w:sz w:val="20"/>
        <w:szCs w:val="20"/>
      </w:rPr>
      <w:instrText xml:space="preserve"> PAGE   \* MERGEFORMAT </w:instrText>
    </w:r>
    <w:r w:rsidR="00B270D0" w:rsidRPr="00B270D0">
      <w:rPr>
        <w:sz w:val="20"/>
        <w:szCs w:val="20"/>
      </w:rPr>
      <w:fldChar w:fldCharType="separate"/>
    </w:r>
    <w:r w:rsidR="00B270D0" w:rsidRPr="00B270D0">
      <w:rPr>
        <w:noProof/>
        <w:sz w:val="20"/>
        <w:szCs w:val="20"/>
      </w:rPr>
      <w:t>1</w:t>
    </w:r>
    <w:r w:rsidR="00B270D0" w:rsidRPr="00B270D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903A3" w14:textId="77777777" w:rsidR="0072779B" w:rsidRDefault="0072779B" w:rsidP="008B4043">
      <w:r>
        <w:separator/>
      </w:r>
    </w:p>
  </w:footnote>
  <w:footnote w:type="continuationSeparator" w:id="0">
    <w:p w14:paraId="715C8B11" w14:textId="77777777" w:rsidR="0072779B" w:rsidRDefault="0072779B" w:rsidP="008B4043">
      <w:r>
        <w:continuationSeparator/>
      </w:r>
    </w:p>
  </w:footnote>
  <w:footnote w:id="1">
    <w:p w14:paraId="3A457A31" w14:textId="6039B142" w:rsidR="008B4043" w:rsidRPr="00C305FB" w:rsidRDefault="008B4043" w:rsidP="00B270D0">
      <w:pPr>
        <w:pStyle w:val="FootnoteText"/>
        <w:ind w:left="0" w:firstLine="0"/>
        <w:rPr>
          <w:lang w:val="fr-FR"/>
        </w:rPr>
      </w:pPr>
      <w:r>
        <w:rPr>
          <w:rStyle w:val="FootnoteReference"/>
        </w:rPr>
        <w:footnoteRef/>
      </w:r>
      <w:r w:rsidRPr="00C305FB">
        <w:rPr>
          <w:lang w:val="fr-FR"/>
        </w:rPr>
        <w:t xml:space="preserve"> </w:t>
      </w:r>
      <w:r w:rsidRPr="00C305FB">
        <w:rPr>
          <w:rFonts w:asciiTheme="minorHAnsi" w:eastAsiaTheme="minorHAnsi" w:hAnsiTheme="minorHAnsi" w:cstheme="minorBidi"/>
          <w:lang w:val="fr-FR"/>
        </w:rPr>
        <w:t>Véase</w:t>
      </w:r>
      <w:r w:rsidRPr="00C305FB">
        <w:rPr>
          <w:lang w:val="fr-FR"/>
        </w:rPr>
        <w:t xml:space="preserve"> </w:t>
      </w:r>
      <w:hyperlink r:id="rId1" w:history="1">
        <w:r w:rsidR="00B270D0" w:rsidRPr="00D63E4C">
          <w:rPr>
            <w:rStyle w:val="Hyperlink"/>
            <w:lang w:val="fr-FR"/>
          </w:rPr>
          <w:t>https://www.ramsar.org/es/document/resolucion-xiv6-mejora-de-la-visibilidad-de-la-convencion-y-de-las-sinergias-con-otros</w:t>
        </w:r>
      </w:hyperlink>
      <w:r w:rsidRPr="00C305FB">
        <w:rPr>
          <w:lang w:val="fr-FR"/>
        </w:rPr>
        <w:t>.</w:t>
      </w:r>
    </w:p>
  </w:footnote>
  <w:footnote w:id="2">
    <w:p w14:paraId="166D848B" w14:textId="798AC5FF" w:rsidR="00A422CC" w:rsidRPr="00B270D0" w:rsidRDefault="00A422CC" w:rsidP="00B270D0">
      <w:pPr>
        <w:pStyle w:val="FootnoteText"/>
        <w:ind w:left="0" w:firstLine="0"/>
        <w:rPr>
          <w:lang w:val="fr-FR"/>
        </w:rPr>
      </w:pPr>
      <w:r>
        <w:rPr>
          <w:rStyle w:val="FootnoteReference"/>
        </w:rPr>
        <w:footnoteRef/>
      </w:r>
      <w:r w:rsidRPr="00B270D0">
        <w:rPr>
          <w:lang w:val="fr-FR"/>
        </w:rPr>
        <w:t xml:space="preserve"> </w:t>
      </w:r>
      <w:r w:rsidRPr="00B270D0">
        <w:rPr>
          <w:rFonts w:asciiTheme="minorHAnsi" w:eastAsiaTheme="minorHAnsi" w:hAnsiTheme="minorHAnsi" w:cstheme="minorBidi"/>
          <w:noProof/>
          <w:lang w:val="fr-FR"/>
        </w:rPr>
        <w:t>Véase</w:t>
      </w:r>
      <w:r w:rsidRPr="00B270D0">
        <w:rPr>
          <w:lang w:val="fr-FR"/>
        </w:rPr>
        <w:t xml:space="preserve"> </w:t>
      </w:r>
      <w:hyperlink r:id="rId2" w:history="1">
        <w:r w:rsidR="00B270D0" w:rsidRPr="00FA392F">
          <w:rPr>
            <w:rStyle w:val="Hyperlink"/>
            <w:lang w:val="fr-FR"/>
          </w:rPr>
          <w:t>https://www.ramsar.org/es/document/cop15-inf3-report-secretariat-assessment-progress-wetland-restoration-full-assessment</w:t>
        </w:r>
      </w:hyperlink>
      <w:r w:rsidRPr="00B270D0">
        <w:rPr>
          <w:lang w:val="fr-FR"/>
        </w:rPr>
        <w:t>.</w:t>
      </w:r>
    </w:p>
  </w:footnote>
  <w:footnote w:id="3">
    <w:p w14:paraId="02827AB4" w14:textId="77777777" w:rsidR="00136CA9" w:rsidRPr="00136CA9" w:rsidRDefault="00136CA9" w:rsidP="00B270D0">
      <w:pPr>
        <w:pStyle w:val="FootnoteText"/>
        <w:ind w:left="0" w:firstLine="0"/>
        <w:rPr>
          <w:lang w:val="es-ES_tradnl"/>
        </w:rPr>
      </w:pPr>
      <w:r>
        <w:rPr>
          <w:rStyle w:val="FootnoteReference"/>
        </w:rPr>
        <w:footnoteRef/>
      </w:r>
      <w:r w:rsidRPr="00C305FB">
        <w:rPr>
          <w:lang w:val="es-ES"/>
        </w:rPr>
        <w:t xml:space="preserve"> </w:t>
      </w:r>
      <w:r>
        <w:rPr>
          <w:lang w:val="es-ES_tradnl"/>
        </w:rPr>
        <w:t>Para obtener información detallada sobre el enfoque metodológico, véase la sección 3 de la evaluación.</w:t>
      </w:r>
    </w:p>
  </w:footnote>
  <w:footnote w:id="4">
    <w:p w14:paraId="62A9F353" w14:textId="2AE29D1C" w:rsidR="00136CA9" w:rsidRPr="00C305FB" w:rsidRDefault="00136CA9" w:rsidP="00B270D0">
      <w:pPr>
        <w:pStyle w:val="FootnoteText"/>
        <w:ind w:left="0" w:firstLine="0"/>
        <w:rPr>
          <w:lang w:val="fr-FR"/>
        </w:rPr>
      </w:pPr>
      <w:r>
        <w:rPr>
          <w:rStyle w:val="FootnoteReference"/>
        </w:rPr>
        <w:footnoteRef/>
      </w:r>
      <w:r w:rsidRPr="00C305FB">
        <w:rPr>
          <w:lang w:val="fr-FR"/>
        </w:rPr>
        <w:t xml:space="preserve"> </w:t>
      </w:r>
      <w:r w:rsidRPr="00C305FB">
        <w:rPr>
          <w:noProof/>
          <w:lang w:val="fr-FR"/>
        </w:rPr>
        <w:t>Véase</w:t>
      </w:r>
      <w:r w:rsidRPr="00C305FB">
        <w:rPr>
          <w:lang w:val="fr-FR"/>
        </w:rPr>
        <w:t xml:space="preserve"> </w:t>
      </w:r>
      <w:hyperlink r:id="rId3" w:history="1">
        <w:r w:rsidR="00B270D0" w:rsidRPr="00D63E4C">
          <w:rPr>
            <w:rStyle w:val="Hyperlink"/>
            <w:lang w:val="fr-FR"/>
          </w:rPr>
          <w:t>https://www.ramsar.org/es/document/el-cuarto-plan-estrategico-para-2016-2024-version-actualizada-para-2022</w:t>
        </w:r>
      </w:hyperlink>
      <w:r w:rsidRPr="00C305FB">
        <w:rPr>
          <w:lang w:val="fr-FR"/>
        </w:rPr>
        <w:t xml:space="preserve">. </w:t>
      </w:r>
    </w:p>
  </w:footnote>
  <w:footnote w:id="5">
    <w:p w14:paraId="2CE8B03E" w14:textId="77777777" w:rsidR="007767BF" w:rsidRPr="00C305FB" w:rsidRDefault="007767BF" w:rsidP="00B270D0">
      <w:pPr>
        <w:pStyle w:val="FootnoteText"/>
        <w:ind w:left="0" w:firstLine="0"/>
        <w:rPr>
          <w:lang w:val="fr-FR"/>
        </w:rPr>
      </w:pPr>
      <w:r>
        <w:rPr>
          <w:rStyle w:val="FootnoteReference"/>
        </w:rPr>
        <w:footnoteRef/>
      </w:r>
      <w:r w:rsidRPr="00C305FB">
        <w:rPr>
          <w:lang w:val="fr-FR"/>
        </w:rPr>
        <w:t xml:space="preserve"> </w:t>
      </w:r>
      <w:r w:rsidRPr="00C305FB">
        <w:rPr>
          <w:noProof/>
          <w:lang w:val="fr-FR"/>
        </w:rPr>
        <w:t>Véase</w:t>
      </w:r>
      <w:r w:rsidRPr="00C305FB">
        <w:rPr>
          <w:lang w:val="fr-FR"/>
        </w:rPr>
        <w:t xml:space="preserve"> </w:t>
      </w:r>
      <w:hyperlink r:id="rId4" w:history="1">
        <w:r w:rsidRPr="00C305FB">
          <w:rPr>
            <w:rStyle w:val="Hyperlink"/>
            <w:lang w:val="fr-FR"/>
          </w:rPr>
          <w:t>https://www.cbd.int/gbf/targets/2</w:t>
        </w:r>
      </w:hyperlink>
      <w:r w:rsidRPr="00C305FB">
        <w:rPr>
          <w:lang w:val="fr-FR"/>
        </w:rPr>
        <w:t>.</w:t>
      </w:r>
    </w:p>
  </w:footnote>
  <w:footnote w:id="6">
    <w:p w14:paraId="75BDF304" w14:textId="77777777" w:rsidR="007767BF" w:rsidRPr="003F6C42" w:rsidRDefault="007767BF" w:rsidP="00B270D0">
      <w:pPr>
        <w:pStyle w:val="FootnoteText"/>
        <w:tabs>
          <w:tab w:val="left" w:pos="450"/>
        </w:tabs>
        <w:ind w:left="0" w:firstLine="0"/>
        <w:rPr>
          <w:noProof/>
          <w:lang w:val="es-ES"/>
        </w:rPr>
      </w:pPr>
      <w:r>
        <w:rPr>
          <w:rStyle w:val="FootnoteReference"/>
        </w:rPr>
        <w:footnoteRef/>
      </w:r>
      <w:r w:rsidRPr="00C305FB">
        <w:rPr>
          <w:lang w:val="es-ES"/>
        </w:rPr>
        <w:t xml:space="preserve"> </w:t>
      </w:r>
      <w:r w:rsidRPr="00C305FB">
        <w:rPr>
          <w:rFonts w:asciiTheme="minorHAnsi" w:eastAsiaTheme="minorHAnsi" w:hAnsiTheme="minorHAnsi" w:cstheme="minorHAnsi"/>
          <w:lang w:val="es-ES"/>
        </w:rPr>
        <w:t>Introducción</w:t>
      </w:r>
      <w:r w:rsidRPr="007767BF">
        <w:rPr>
          <w:noProof/>
          <w:lang w:val="es-ES"/>
        </w:rPr>
        <w:t xml:space="preserve"> a la Convención de Ramsar sobre los Humedales, 7ª ed. (anteriormente, Manual de la</w:t>
      </w:r>
      <w:r>
        <w:rPr>
          <w:noProof/>
          <w:lang w:val="es-ES"/>
        </w:rPr>
        <w:t xml:space="preserve"> </w:t>
      </w:r>
      <w:r w:rsidRPr="007767BF">
        <w:rPr>
          <w:noProof/>
          <w:lang w:val="es-ES"/>
        </w:rPr>
        <w:t xml:space="preserve">Convención de Ramsar). Convención </w:t>
      </w:r>
      <w:r w:rsidRPr="003F6C42">
        <w:rPr>
          <w:noProof/>
          <w:lang w:val="es-ES"/>
        </w:rPr>
        <w:t>sobre los Humedales, Gland (Suiza).</w:t>
      </w:r>
    </w:p>
  </w:footnote>
  <w:footnote w:id="7">
    <w:p w14:paraId="1320DF03" w14:textId="77777777" w:rsidR="003F6C42" w:rsidRPr="003F6C42" w:rsidRDefault="003F6C42" w:rsidP="00B270D0">
      <w:pPr>
        <w:pStyle w:val="FootnoteText"/>
        <w:ind w:left="0" w:firstLine="0"/>
        <w:rPr>
          <w:lang w:val="es-ES_tradnl"/>
        </w:rPr>
      </w:pPr>
      <w:r w:rsidRPr="003F6C42">
        <w:rPr>
          <w:rStyle w:val="FootnoteReference"/>
          <w:noProof/>
          <w:lang w:val="es-ES"/>
        </w:rPr>
        <w:footnoteRef/>
      </w:r>
      <w:r w:rsidRPr="003F6C42">
        <w:rPr>
          <w:noProof/>
          <w:lang w:val="es-ES"/>
        </w:rPr>
        <w:t xml:space="preserve"> Convención sobre los Humedales. Hoja informativa sobre humedales y biodiversidad.</w:t>
      </w:r>
    </w:p>
  </w:footnote>
  <w:footnote w:id="8">
    <w:p w14:paraId="6F18219F" w14:textId="77777777" w:rsidR="003F6C42" w:rsidRPr="003F6C42" w:rsidRDefault="003F6C42" w:rsidP="00B270D0">
      <w:pPr>
        <w:pStyle w:val="FootnoteText"/>
        <w:tabs>
          <w:tab w:val="left" w:pos="450"/>
        </w:tabs>
        <w:ind w:left="0" w:firstLine="0"/>
        <w:rPr>
          <w:rFonts w:cstheme="minorHAnsi"/>
          <w:lang w:val="en-US"/>
        </w:rPr>
      </w:pPr>
      <w:r>
        <w:rPr>
          <w:rStyle w:val="FootnoteReference"/>
        </w:rPr>
        <w:footnoteRef/>
      </w:r>
      <w:r>
        <w:t xml:space="preserve"> </w:t>
      </w:r>
      <w:r w:rsidRPr="003F6C42">
        <w:rPr>
          <w:rFonts w:asciiTheme="minorHAnsi" w:eastAsiaTheme="minorHAnsi" w:hAnsiTheme="minorHAnsi" w:cstheme="minorHAnsi"/>
          <w:lang w:val="en-US"/>
        </w:rPr>
        <w:t>Zhang</w:t>
      </w:r>
      <w:r w:rsidRPr="00F8769F">
        <w:rPr>
          <w:rFonts w:cstheme="minorHAnsi"/>
          <w:lang w:val="en-US"/>
        </w:rPr>
        <w:t xml:space="preserve"> </w:t>
      </w:r>
      <w:r w:rsidRPr="003F6C42">
        <w:rPr>
          <w:rFonts w:cstheme="minorHAnsi"/>
          <w:i/>
          <w:iCs/>
          <w:lang w:val="en-US"/>
        </w:rPr>
        <w:t>et al.</w:t>
      </w:r>
      <w:r w:rsidRPr="00F8769F">
        <w:rPr>
          <w:rFonts w:cstheme="minorHAnsi"/>
          <w:lang w:val="en-US"/>
        </w:rPr>
        <w:t xml:space="preserve"> (2024) Global annual wetland dataset at 30 m with a fine classification system from 2000 to 2022. Scientific Data, 11(1). </w:t>
      </w:r>
      <w:hyperlink r:id="rId5" w:history="1">
        <w:r w:rsidRPr="00F8769F">
          <w:rPr>
            <w:rStyle w:val="Hyperlink"/>
            <w:rFonts w:cstheme="minorHAnsi"/>
            <w:lang w:val="en-US"/>
          </w:rPr>
          <w:t>https://doi.org/10.1038/s41597-024-03143-0</w:t>
        </w:r>
      </w:hyperlink>
      <w:r w:rsidRPr="00F8769F">
        <w:rPr>
          <w:rFonts w:cstheme="minorHAnsi"/>
          <w:lang w:val="en-US"/>
        </w:rPr>
        <w:t>.</w:t>
      </w:r>
    </w:p>
  </w:footnote>
  <w:footnote w:id="9">
    <w:p w14:paraId="0BCEBF0F" w14:textId="77777777" w:rsidR="003F6C42" w:rsidRPr="00C305FB" w:rsidRDefault="003F6C42" w:rsidP="00B270D0">
      <w:pPr>
        <w:pStyle w:val="FootnoteText"/>
        <w:tabs>
          <w:tab w:val="left" w:pos="450"/>
        </w:tabs>
        <w:ind w:left="0" w:firstLine="0"/>
      </w:pPr>
      <w:r>
        <w:rPr>
          <w:rStyle w:val="FootnoteReference"/>
        </w:rPr>
        <w:footnoteRef/>
      </w:r>
      <w:r>
        <w:t xml:space="preserve"> </w:t>
      </w:r>
      <w:r w:rsidRPr="00F8769F">
        <w:rPr>
          <w:rFonts w:cstheme="minorHAnsi"/>
          <w:lang w:val="en-US"/>
        </w:rPr>
        <w:t xml:space="preserve">Hu </w:t>
      </w:r>
      <w:r w:rsidRPr="003F6C42">
        <w:rPr>
          <w:rFonts w:cstheme="minorHAnsi"/>
          <w:i/>
          <w:iCs/>
          <w:lang w:val="en-US"/>
        </w:rPr>
        <w:t>et al.</w:t>
      </w:r>
      <w:r w:rsidRPr="00F8769F">
        <w:rPr>
          <w:rFonts w:cstheme="minorHAnsi"/>
          <w:lang w:val="en-US"/>
        </w:rPr>
        <w:t xml:space="preserve"> (2017) Global wetlands: Potential distribution, wetland loss, and status. Science of The Total Environment, 586, 319–327. </w:t>
      </w:r>
      <w:hyperlink r:id="rId6" w:history="1">
        <w:r w:rsidRPr="00F8769F">
          <w:rPr>
            <w:rStyle w:val="Hyperlink"/>
            <w:rFonts w:cstheme="minorHAnsi"/>
            <w:lang w:val="en-US"/>
          </w:rPr>
          <w:t>https://doi.org/10.1016/j.scitotenv.2017.02.001</w:t>
        </w:r>
      </w:hyperlink>
      <w:r w:rsidRPr="00F8769F">
        <w:rPr>
          <w:rFonts w:cstheme="minorHAnsi"/>
          <w:lang w:val="en-US"/>
        </w:rPr>
        <w:t>.</w:t>
      </w:r>
    </w:p>
  </w:footnote>
  <w:footnote w:id="10">
    <w:p w14:paraId="15846450" w14:textId="77777777" w:rsidR="006E31BF" w:rsidRPr="006E31BF" w:rsidRDefault="006E31BF" w:rsidP="00B270D0">
      <w:pPr>
        <w:pStyle w:val="FootnoteText"/>
        <w:tabs>
          <w:tab w:val="left" w:pos="450"/>
        </w:tabs>
        <w:ind w:left="0" w:firstLine="0"/>
        <w:rPr>
          <w:lang w:val="es-ES_tradnl"/>
        </w:rPr>
      </w:pPr>
      <w:r>
        <w:rPr>
          <w:rStyle w:val="FootnoteReference"/>
        </w:rPr>
        <w:footnoteRef/>
      </w:r>
      <w:r>
        <w:t xml:space="preserve"> </w:t>
      </w:r>
      <w:r w:rsidRPr="00F8769F">
        <w:rPr>
          <w:rFonts w:cstheme="minorHAnsi"/>
          <w:lang w:val="en-US"/>
        </w:rPr>
        <w:t xml:space="preserve">Dixon </w:t>
      </w:r>
      <w:r w:rsidRPr="006E31BF">
        <w:rPr>
          <w:rFonts w:cstheme="minorHAnsi"/>
          <w:i/>
          <w:iCs/>
          <w:lang w:val="en-US"/>
        </w:rPr>
        <w:t>et al.</w:t>
      </w:r>
      <w:r w:rsidRPr="00F8769F">
        <w:rPr>
          <w:rFonts w:cstheme="minorHAnsi"/>
          <w:lang w:val="en-US"/>
        </w:rPr>
        <w:t xml:space="preserve"> (2016) Tracking global change in ecosystem area: The Wetland Extent Trends index. </w:t>
      </w:r>
      <w:r w:rsidRPr="00C305FB">
        <w:rPr>
          <w:rFonts w:cstheme="minorHAnsi"/>
          <w:lang w:val="es-ES"/>
        </w:rPr>
        <w:t xml:space="preserve">Biological Conservation, 193, 27–35. </w:t>
      </w:r>
      <w:hyperlink r:id="rId7" w:history="1">
        <w:r w:rsidRPr="00C305FB">
          <w:rPr>
            <w:rStyle w:val="Hyperlink"/>
            <w:rFonts w:cstheme="minorHAnsi"/>
            <w:lang w:val="es-ES"/>
          </w:rPr>
          <w:t>https://doi.org/10.1016/j.biocon.2015.10.023</w:t>
        </w:r>
      </w:hyperlink>
      <w:r w:rsidRPr="00C305FB">
        <w:rPr>
          <w:rFonts w:cstheme="minorHAnsi"/>
          <w:lang w:val="es-ES"/>
        </w:rPr>
        <w:t>.</w:t>
      </w:r>
    </w:p>
  </w:footnote>
  <w:footnote w:id="11">
    <w:p w14:paraId="13091DF1" w14:textId="77777777" w:rsidR="006A0409" w:rsidRPr="00C305FB" w:rsidRDefault="006A0409" w:rsidP="00B270D0">
      <w:pPr>
        <w:pStyle w:val="FootnoteText"/>
        <w:tabs>
          <w:tab w:val="left" w:pos="450"/>
        </w:tabs>
        <w:ind w:left="0" w:firstLine="0"/>
        <w:rPr>
          <w:noProof/>
        </w:rPr>
      </w:pPr>
      <w:r>
        <w:rPr>
          <w:rStyle w:val="FootnoteReference"/>
        </w:rPr>
        <w:footnoteRef/>
      </w:r>
      <w:r w:rsidRPr="00C305FB">
        <w:rPr>
          <w:lang w:val="es-ES"/>
        </w:rPr>
        <w:t xml:space="preserve"> </w:t>
      </w:r>
      <w:r w:rsidRPr="006A0409">
        <w:rPr>
          <w:rFonts w:asciiTheme="minorHAnsi" w:eastAsiaTheme="minorHAnsi" w:hAnsiTheme="minorHAnsi" w:cstheme="minorHAnsi"/>
          <w:noProof/>
          <w:lang w:val="es-ES"/>
        </w:rPr>
        <w:t>Convención</w:t>
      </w:r>
      <w:r w:rsidRPr="006A0409">
        <w:rPr>
          <w:rFonts w:cstheme="minorHAnsi"/>
          <w:noProof/>
          <w:lang w:val="es-ES"/>
        </w:rPr>
        <w:t xml:space="preserve"> sobre los Humedales (2018)</w:t>
      </w:r>
      <w:r>
        <w:rPr>
          <w:rFonts w:cstheme="minorHAnsi"/>
          <w:noProof/>
          <w:lang w:val="es-ES"/>
        </w:rPr>
        <w:t>,</w:t>
      </w:r>
      <w:r w:rsidRPr="006A0409">
        <w:rPr>
          <w:rFonts w:cstheme="minorHAnsi"/>
          <w:noProof/>
          <w:lang w:val="es-ES"/>
        </w:rPr>
        <w:t xml:space="preserve"> Perspectiva Mundial de los Humedales: Estado de los humedales del mundo y de los servicios que prestan a las personas. </w:t>
      </w:r>
      <w:r w:rsidRPr="00C305FB">
        <w:rPr>
          <w:rFonts w:cstheme="minorHAnsi"/>
          <w:noProof/>
        </w:rPr>
        <w:t>Gland (Suiza): Secretaría de la Convención sobre los Humedales.</w:t>
      </w:r>
    </w:p>
  </w:footnote>
  <w:footnote w:id="12">
    <w:p w14:paraId="5FCE67F6" w14:textId="77777777" w:rsidR="006A0409" w:rsidRPr="00C305FB" w:rsidRDefault="006A0409" w:rsidP="00B270D0">
      <w:pPr>
        <w:pStyle w:val="FootnoteText"/>
        <w:tabs>
          <w:tab w:val="left" w:pos="450"/>
        </w:tabs>
        <w:ind w:left="0" w:firstLine="0"/>
      </w:pPr>
      <w:r>
        <w:rPr>
          <w:rStyle w:val="FootnoteReference"/>
        </w:rPr>
        <w:footnoteRef/>
      </w:r>
      <w:r>
        <w:t xml:space="preserve"> </w:t>
      </w:r>
      <w:r w:rsidRPr="00C305FB">
        <w:rPr>
          <w:rFonts w:asciiTheme="minorHAnsi" w:eastAsiaTheme="minorHAnsi" w:hAnsiTheme="minorHAnsi" w:cstheme="minorHAnsi"/>
          <w:noProof/>
        </w:rPr>
        <w:t>Davidson</w:t>
      </w:r>
      <w:r w:rsidRPr="00F8769F">
        <w:rPr>
          <w:rFonts w:cstheme="minorHAnsi"/>
          <w:lang w:val="en-US"/>
        </w:rPr>
        <w:t xml:space="preserve">, N.C. (2014) How much wetland has the world lost? Marine and Freshwater Research, 65(10), 934–941. </w:t>
      </w:r>
      <w:hyperlink r:id="rId8" w:history="1">
        <w:r w:rsidRPr="00F8769F">
          <w:rPr>
            <w:rStyle w:val="Hyperlink"/>
            <w:rFonts w:cstheme="minorHAnsi"/>
            <w:lang w:val="en-US"/>
          </w:rPr>
          <w:t>https://doi.org/10.1071/MF14173</w:t>
        </w:r>
      </w:hyperlink>
      <w:r w:rsidRPr="00F8769F">
        <w:rPr>
          <w:rFonts w:cstheme="minorHAnsi"/>
          <w:lang w:val="en-US"/>
        </w:rPr>
        <w:t>.</w:t>
      </w:r>
    </w:p>
  </w:footnote>
  <w:footnote w:id="13">
    <w:p w14:paraId="0C77382A" w14:textId="77777777" w:rsidR="00144ED3" w:rsidRPr="00144ED3" w:rsidRDefault="00144ED3" w:rsidP="00B270D0">
      <w:pPr>
        <w:pStyle w:val="FootnoteText"/>
        <w:tabs>
          <w:tab w:val="left" w:pos="450"/>
        </w:tabs>
        <w:ind w:left="0" w:firstLine="0"/>
        <w:rPr>
          <w:lang w:val="es-ES_tradnl"/>
        </w:rPr>
      </w:pPr>
      <w:r>
        <w:rPr>
          <w:rStyle w:val="FootnoteReference"/>
        </w:rPr>
        <w:footnoteRef/>
      </w:r>
      <w:r>
        <w:t xml:space="preserve"> </w:t>
      </w:r>
      <w:r w:rsidRPr="00C305FB">
        <w:rPr>
          <w:rFonts w:asciiTheme="minorHAnsi" w:eastAsiaTheme="minorHAnsi" w:hAnsiTheme="minorHAnsi" w:cstheme="minorHAnsi"/>
          <w:noProof/>
        </w:rPr>
        <w:t>FAO</w:t>
      </w:r>
      <w:r w:rsidRPr="00F8769F">
        <w:rPr>
          <w:rFonts w:cstheme="minorHAnsi"/>
        </w:rPr>
        <w:t xml:space="preserve">. 2022. The State of World Fisheries and Aquaculture 2022. Towards Blue Transformation. Rome, FAO. </w:t>
      </w:r>
      <w:hyperlink r:id="rId9" w:history="1">
        <w:r w:rsidRPr="00C305FB">
          <w:rPr>
            <w:rStyle w:val="Hyperlink"/>
            <w:rFonts w:cstheme="minorHAnsi"/>
            <w:lang w:val="es-ES"/>
          </w:rPr>
          <w:t>https://doi.org/10.4060/cc0461en</w:t>
        </w:r>
      </w:hyperlink>
      <w:r w:rsidRPr="00C305FB">
        <w:rPr>
          <w:rFonts w:cstheme="minorHAnsi"/>
          <w:lang w:val="es-ES"/>
        </w:rPr>
        <w:t>.</w:t>
      </w:r>
    </w:p>
  </w:footnote>
  <w:footnote w:id="14">
    <w:p w14:paraId="54B25708" w14:textId="2F680B17" w:rsidR="0089639A" w:rsidRPr="0089639A" w:rsidRDefault="0089639A" w:rsidP="00B270D0">
      <w:pPr>
        <w:pStyle w:val="FootnoteText"/>
        <w:tabs>
          <w:tab w:val="left" w:pos="450"/>
        </w:tabs>
        <w:ind w:left="0" w:firstLine="0"/>
        <w:rPr>
          <w:lang w:val="es-ES_tradnl"/>
        </w:rPr>
      </w:pPr>
      <w:r>
        <w:rPr>
          <w:rStyle w:val="FootnoteReference"/>
        </w:rPr>
        <w:footnoteRef/>
      </w:r>
      <w:r w:rsidRPr="00C305FB">
        <w:rPr>
          <w:lang w:val="es-ES"/>
        </w:rPr>
        <w:t xml:space="preserve"> </w:t>
      </w:r>
      <w:r w:rsidRPr="0089639A">
        <w:rPr>
          <w:rFonts w:asciiTheme="minorHAnsi" w:eastAsiaTheme="minorHAnsi" w:hAnsiTheme="minorHAnsi" w:cstheme="minorHAnsi"/>
          <w:noProof/>
          <w:lang w:val="es-ES"/>
        </w:rPr>
        <w:t>En</w:t>
      </w:r>
      <w:r w:rsidRPr="0089639A">
        <w:rPr>
          <w:noProof/>
          <w:lang w:val="es-ES"/>
        </w:rPr>
        <w:t xml:space="preserve"> el marco de la Convención, la restauración se define como la asistencia a la recuperación de un humedal degradado, dañado o destruido, con el fin de restablecer sus características ecológicas (Resoluciones </w:t>
      </w:r>
      <w:hyperlink r:id="rId10" w:history="1">
        <w:r w:rsidRPr="00B270D0">
          <w:rPr>
            <w:rStyle w:val="Hyperlink"/>
            <w:noProof/>
            <w:lang w:val="es-ES"/>
          </w:rPr>
          <w:t>XIII.13</w:t>
        </w:r>
      </w:hyperlink>
      <w:r w:rsidRPr="0089639A">
        <w:rPr>
          <w:noProof/>
          <w:lang w:val="es-ES"/>
        </w:rPr>
        <w:t xml:space="preserve"> y </w:t>
      </w:r>
      <w:hyperlink r:id="rId11" w:history="1">
        <w:r w:rsidRPr="00B270D0">
          <w:rPr>
            <w:rStyle w:val="Hyperlink"/>
            <w:noProof/>
            <w:lang w:val="es-ES"/>
          </w:rPr>
          <w:t>VIII.16</w:t>
        </w:r>
      </w:hyperlink>
      <w:r w:rsidRPr="0089639A">
        <w:rPr>
          <w:noProof/>
          <w:lang w:val="es-ES"/>
        </w:rPr>
        <w:t xml:space="preserve">). Sin embargo, en este informe, el </w:t>
      </w:r>
      <w:r>
        <w:rPr>
          <w:noProof/>
          <w:lang w:val="es-ES"/>
        </w:rPr>
        <w:t>concepto de</w:t>
      </w:r>
      <w:r w:rsidRPr="0089639A">
        <w:rPr>
          <w:noProof/>
          <w:lang w:val="es-ES"/>
        </w:rPr>
        <w:t xml:space="preserve"> restauración se utiliza de forma más amplia para incluir acciones que mejoren la funcionalidad </w:t>
      </w:r>
      <w:r>
        <w:rPr>
          <w:noProof/>
          <w:lang w:val="es-ES"/>
        </w:rPr>
        <w:t>y la</w:t>
      </w:r>
      <w:r w:rsidRPr="0089639A">
        <w:rPr>
          <w:noProof/>
          <w:lang w:val="es-ES"/>
        </w:rPr>
        <w:t xml:space="preserve"> integridad ecológicas, incluso si no es posible</w:t>
      </w:r>
      <w:r>
        <w:rPr>
          <w:noProof/>
          <w:lang w:val="es-ES"/>
        </w:rPr>
        <w:t xml:space="preserve"> que la perturbación se revierta en su totalidad</w:t>
      </w:r>
      <w:r w:rsidRPr="0089639A">
        <w:rPr>
          <w:noProof/>
          <w:lang w:val="es-ES"/>
        </w:rPr>
        <w:t xml:space="preserve"> </w:t>
      </w:r>
      <w:r>
        <w:rPr>
          <w:noProof/>
          <w:lang w:val="es-ES"/>
        </w:rPr>
        <w:t>para volver a las condiciones previas a la degradación.</w:t>
      </w:r>
    </w:p>
  </w:footnote>
  <w:footnote w:id="15">
    <w:p w14:paraId="58C1BB73" w14:textId="1E7D5EBE" w:rsidR="006669EE" w:rsidRPr="006669EE" w:rsidRDefault="006669EE" w:rsidP="00B270D0">
      <w:pPr>
        <w:pStyle w:val="FootnoteText"/>
        <w:ind w:left="0" w:firstLine="0"/>
        <w:rPr>
          <w:lang w:val="es-ES_tradnl"/>
        </w:rPr>
      </w:pPr>
      <w:r>
        <w:rPr>
          <w:rStyle w:val="FootnoteReference"/>
        </w:rPr>
        <w:footnoteRef/>
      </w:r>
      <w:r w:rsidRPr="00C305FB">
        <w:rPr>
          <w:lang w:val="es-ES"/>
        </w:rPr>
        <w:t xml:space="preserve"> </w:t>
      </w:r>
      <w:r w:rsidRPr="006669EE">
        <w:rPr>
          <w:rFonts w:asciiTheme="minorHAnsi" w:eastAsiaTheme="minorHAnsi" w:hAnsiTheme="minorHAnsi" w:cstheme="minorBidi"/>
          <w:noProof/>
          <w:lang w:val="es-ES"/>
        </w:rPr>
        <w:t>Véase</w:t>
      </w:r>
      <w:r w:rsidRPr="00C305FB">
        <w:rPr>
          <w:lang w:val="es-ES"/>
        </w:rPr>
        <w:t xml:space="preserve"> </w:t>
      </w:r>
      <w:hyperlink r:id="rId12" w:history="1">
        <w:r w:rsidR="00B270D0" w:rsidRPr="00D63E4C">
          <w:rPr>
            <w:rStyle w:val="Hyperlink"/>
            <w:lang w:val="es-ES"/>
          </w:rPr>
          <w:t>https://www.ramsar.org/es/document/resolucion-viii16-principios-y-lineamientos-para-la-restauracion-de-humedales</w:t>
        </w:r>
      </w:hyperlink>
      <w:r w:rsidRPr="00C305FB">
        <w:rPr>
          <w:lang w:val="es-ES"/>
        </w:rPr>
        <w:t xml:space="preserve">; </w:t>
      </w:r>
      <w:hyperlink r:id="rId13" w:history="1">
        <w:r w:rsidR="00B270D0" w:rsidRPr="00D63E4C">
          <w:rPr>
            <w:rStyle w:val="Hyperlink"/>
            <w:lang w:val="es-ES"/>
          </w:rPr>
          <w:t>https://www.ramsar.org/es/document/resolucion-xiii13-restauracion-de-turberas-degradadas-para-mitigar-el-cambio-climatico-y</w:t>
        </w:r>
      </w:hyperlink>
      <w:r w:rsidRPr="00C305FB">
        <w:rPr>
          <w:lang w:val="es-ES"/>
        </w:rPr>
        <w:t xml:space="preserve">; y </w:t>
      </w:r>
      <w:hyperlink r:id="rId14" w:history="1">
        <w:r w:rsidR="00B270D0" w:rsidRPr="00D63E4C">
          <w:rPr>
            <w:rStyle w:val="Hyperlink"/>
            <w:lang w:val="es-ES"/>
          </w:rPr>
          <w:t>https://www.ramsar.org/es/document/resolucion-xiv6-mejora-de-la-visibilidad-de-la-convencion-y-de-las-sinergias-con-otros</w:t>
        </w:r>
      </w:hyperlink>
      <w:r w:rsidRPr="00C305FB">
        <w:rPr>
          <w:lang w:val="es-ES"/>
        </w:rPr>
        <w:t>.</w:t>
      </w:r>
    </w:p>
  </w:footnote>
  <w:footnote w:id="16">
    <w:p w14:paraId="1B411A0C" w14:textId="79EF7C23" w:rsidR="006669EE" w:rsidRPr="00C305FB" w:rsidRDefault="006669EE" w:rsidP="00B270D0">
      <w:pPr>
        <w:pStyle w:val="FootnoteText"/>
        <w:ind w:left="0" w:firstLine="0"/>
        <w:rPr>
          <w:lang w:val="fr-FR"/>
        </w:rPr>
      </w:pPr>
      <w:r>
        <w:rPr>
          <w:rStyle w:val="FootnoteReference"/>
        </w:rPr>
        <w:footnoteRef/>
      </w:r>
      <w:r w:rsidRPr="00C305FB">
        <w:rPr>
          <w:lang w:val="fr-FR"/>
        </w:rPr>
        <w:t xml:space="preserve"> Véase </w:t>
      </w:r>
      <w:hyperlink r:id="rId15" w:history="1">
        <w:r w:rsidR="00B270D0" w:rsidRPr="00D63E4C">
          <w:rPr>
            <w:rStyle w:val="Hyperlink"/>
            <w:lang w:val="fr-FR"/>
          </w:rPr>
          <w:t>https://www.ramsar.org/es/document/el-cuarto-plan-estrategico-para-2016-2024-version-actualizada-para-2022</w:t>
        </w:r>
      </w:hyperlink>
      <w:r w:rsidRPr="00C305FB">
        <w:rPr>
          <w:lang w:val="fr-FR"/>
        </w:rPr>
        <w:t>.</w:t>
      </w:r>
    </w:p>
  </w:footnote>
  <w:footnote w:id="17">
    <w:p w14:paraId="2B910E16" w14:textId="77777777" w:rsidR="00D87F46" w:rsidRPr="00C305FB" w:rsidRDefault="00D87F46" w:rsidP="00B270D0">
      <w:pPr>
        <w:pStyle w:val="FootnoteText"/>
        <w:tabs>
          <w:tab w:val="left" w:pos="450"/>
        </w:tabs>
        <w:ind w:left="0" w:firstLine="0"/>
        <w:rPr>
          <w:noProof/>
        </w:rPr>
      </w:pPr>
      <w:r>
        <w:rPr>
          <w:rStyle w:val="FootnoteReference"/>
        </w:rPr>
        <w:footnoteRef/>
      </w:r>
      <w:r>
        <w:t xml:space="preserve"> </w:t>
      </w:r>
      <w:r w:rsidRPr="00D87F46">
        <w:rPr>
          <w:rFonts w:asciiTheme="minorHAnsi" w:eastAsiaTheme="minorHAnsi" w:hAnsiTheme="minorHAnsi" w:cstheme="minorHAnsi"/>
        </w:rPr>
        <w:t>UN</w:t>
      </w:r>
      <w:r w:rsidRPr="00D10688">
        <w:rPr>
          <w:rFonts w:cstheme="minorHAnsi"/>
        </w:rPr>
        <w:t xml:space="preserve"> (2016) </w:t>
      </w:r>
      <w:r w:rsidRPr="00C305FB">
        <w:rPr>
          <w:rFonts w:cstheme="minorHAnsi"/>
          <w:noProof/>
        </w:rPr>
        <w:t>Capítulo 49: Salt Marshes. In The First Global Integrated Marine Assessment (World Ocean Assessment I). United Nations Division for Ocean Affairs and the Law of the Sea.</w:t>
      </w:r>
    </w:p>
  </w:footnote>
  <w:footnote w:id="18">
    <w:p w14:paraId="76D61FA8" w14:textId="77777777" w:rsidR="00D87F46" w:rsidRPr="00C305FB" w:rsidRDefault="00D87F46" w:rsidP="00B270D0">
      <w:pPr>
        <w:pStyle w:val="FootnoteText"/>
        <w:ind w:left="0" w:firstLine="0"/>
        <w:rPr>
          <w:noProof/>
        </w:rPr>
      </w:pPr>
      <w:r w:rsidRPr="007E268A">
        <w:rPr>
          <w:rStyle w:val="FootnoteReference"/>
          <w:noProof/>
          <w:lang w:val="es-ES"/>
        </w:rPr>
        <w:footnoteRef/>
      </w:r>
      <w:r w:rsidRPr="00C305FB">
        <w:rPr>
          <w:noProof/>
        </w:rPr>
        <w:t xml:space="preserve"> </w:t>
      </w:r>
      <w:r w:rsidRPr="00C305FB">
        <w:rPr>
          <w:rFonts w:cstheme="minorHAnsi"/>
          <w:noProof/>
        </w:rPr>
        <w:t xml:space="preserve">Leal </w:t>
      </w:r>
      <w:r w:rsidRPr="00C305FB">
        <w:rPr>
          <w:rFonts w:cstheme="minorHAnsi"/>
          <w:i/>
          <w:iCs/>
          <w:noProof/>
        </w:rPr>
        <w:t>et al.</w:t>
      </w:r>
      <w:r w:rsidRPr="00C305FB">
        <w:rPr>
          <w:rFonts w:cstheme="minorHAnsi"/>
          <w:noProof/>
        </w:rPr>
        <w:t xml:space="preserve"> (2022) The State of the World’s Mangroves 2022. Global Mangrove Alliance.</w:t>
      </w:r>
    </w:p>
  </w:footnote>
  <w:footnote w:id="19">
    <w:p w14:paraId="0F895CAE" w14:textId="77777777" w:rsidR="00D87F46" w:rsidRPr="00C305FB" w:rsidRDefault="00D87F46" w:rsidP="00B270D0">
      <w:pPr>
        <w:pStyle w:val="FootnoteText"/>
        <w:tabs>
          <w:tab w:val="left" w:pos="450"/>
        </w:tabs>
        <w:ind w:left="0" w:firstLine="0"/>
        <w:rPr>
          <w:rFonts w:cstheme="minorHAnsi"/>
          <w:noProof/>
        </w:rPr>
      </w:pPr>
      <w:r w:rsidRPr="007E268A">
        <w:rPr>
          <w:rStyle w:val="FootnoteReference"/>
          <w:noProof/>
          <w:lang w:val="es-ES"/>
        </w:rPr>
        <w:footnoteRef/>
      </w:r>
      <w:r w:rsidRPr="00C305FB">
        <w:rPr>
          <w:noProof/>
        </w:rPr>
        <w:t xml:space="preserve"> </w:t>
      </w:r>
      <w:r w:rsidRPr="00C305FB">
        <w:rPr>
          <w:rFonts w:asciiTheme="minorHAnsi" w:eastAsiaTheme="minorHAnsi" w:hAnsiTheme="minorHAnsi" w:cstheme="minorHAnsi"/>
          <w:noProof/>
        </w:rPr>
        <w:t>Waycott</w:t>
      </w:r>
      <w:r w:rsidRPr="00C305FB">
        <w:rPr>
          <w:rFonts w:cstheme="minorHAnsi"/>
          <w:noProof/>
        </w:rPr>
        <w:t xml:space="preserve"> </w:t>
      </w:r>
      <w:r w:rsidRPr="00C305FB">
        <w:rPr>
          <w:rFonts w:cstheme="minorHAnsi"/>
          <w:i/>
          <w:iCs/>
          <w:noProof/>
        </w:rPr>
        <w:t>et al.</w:t>
      </w:r>
      <w:r w:rsidRPr="00C305FB">
        <w:rPr>
          <w:rFonts w:cstheme="minorHAnsi"/>
          <w:noProof/>
        </w:rPr>
        <w:t xml:space="preserve"> (2009) Accelerating loss of seagrasses across the globe threatens coastal ecosystems. PNAS, 106(30), 12377-12381. </w:t>
      </w:r>
      <w:hyperlink r:id="rId16" w:history="1">
        <w:r w:rsidRPr="00C305FB">
          <w:rPr>
            <w:rStyle w:val="Hyperlink"/>
            <w:rFonts w:cstheme="minorHAnsi"/>
            <w:noProof/>
          </w:rPr>
          <w:t>https://doi.org/10.1073/pnas.0905620106</w:t>
        </w:r>
      </w:hyperlink>
      <w:r w:rsidRPr="00C305FB">
        <w:rPr>
          <w:rFonts w:cstheme="minorHAnsi"/>
          <w:noProof/>
        </w:rPr>
        <w:t xml:space="preserve">. </w:t>
      </w:r>
    </w:p>
  </w:footnote>
  <w:footnote w:id="20">
    <w:p w14:paraId="23B54160" w14:textId="77777777" w:rsidR="00D87F46" w:rsidRPr="00C305FB" w:rsidRDefault="00D87F46" w:rsidP="00B270D0">
      <w:pPr>
        <w:pStyle w:val="FootnoteText"/>
        <w:tabs>
          <w:tab w:val="left" w:pos="450"/>
        </w:tabs>
        <w:ind w:left="0" w:firstLine="0"/>
        <w:rPr>
          <w:noProof/>
        </w:rPr>
      </w:pPr>
      <w:r w:rsidRPr="007E268A">
        <w:rPr>
          <w:rStyle w:val="FootnoteReference"/>
          <w:noProof/>
          <w:lang w:val="es-ES"/>
        </w:rPr>
        <w:footnoteRef/>
      </w:r>
      <w:r w:rsidRPr="00C305FB">
        <w:rPr>
          <w:noProof/>
        </w:rPr>
        <w:t xml:space="preserve"> </w:t>
      </w:r>
      <w:r w:rsidRPr="00C305FB">
        <w:rPr>
          <w:rFonts w:asciiTheme="minorHAnsi" w:eastAsiaTheme="minorHAnsi" w:hAnsiTheme="minorHAnsi" w:cstheme="minorHAnsi"/>
          <w:noProof/>
        </w:rPr>
        <w:t>IPBES</w:t>
      </w:r>
      <w:r w:rsidRPr="00C305FB">
        <w:rPr>
          <w:rFonts w:cstheme="minorHAnsi"/>
          <w:noProof/>
        </w:rPr>
        <w:t xml:space="preserve"> (2019) Global assessment report on biodiversity and ecosystem services of the Intergovernmental Science-Policy Platform on Biodiversity and Ecosystem Services. IPBES secretariat, Bonn, Germany. </w:t>
      </w:r>
      <w:hyperlink r:id="rId17" w:history="1">
        <w:r w:rsidRPr="00C305FB">
          <w:rPr>
            <w:rStyle w:val="Hyperlink"/>
            <w:rFonts w:cstheme="minorHAnsi"/>
            <w:noProof/>
          </w:rPr>
          <w:t>https://doi.org/10.5281/zenodo.3831673</w:t>
        </w:r>
      </w:hyperlink>
      <w:r w:rsidRPr="00C305FB">
        <w:rPr>
          <w:rFonts w:cstheme="minorHAnsi"/>
          <w:noProof/>
        </w:rPr>
        <w:t>.</w:t>
      </w:r>
    </w:p>
  </w:footnote>
  <w:footnote w:id="21">
    <w:p w14:paraId="7B99C242" w14:textId="77777777" w:rsidR="00D87F46" w:rsidRPr="00C305FB" w:rsidRDefault="00D87F46" w:rsidP="00B270D0">
      <w:pPr>
        <w:pStyle w:val="FootnoteText"/>
        <w:ind w:left="0" w:firstLine="0"/>
        <w:rPr>
          <w:noProof/>
        </w:rPr>
      </w:pPr>
      <w:r w:rsidRPr="007E268A">
        <w:rPr>
          <w:rStyle w:val="FootnoteReference"/>
          <w:noProof/>
          <w:lang w:val="es-ES"/>
        </w:rPr>
        <w:footnoteRef/>
      </w:r>
      <w:r w:rsidRPr="00C305FB">
        <w:rPr>
          <w:noProof/>
        </w:rPr>
        <w:t xml:space="preserve"> Véase </w:t>
      </w:r>
      <w:hyperlink r:id="rId18" w:history="1">
        <w:r w:rsidRPr="00C305FB">
          <w:rPr>
            <w:rStyle w:val="Hyperlink"/>
            <w:noProof/>
          </w:rPr>
          <w:t>https://ferm.fao.org/</w:t>
        </w:r>
      </w:hyperlink>
      <w:r w:rsidRPr="00C305FB">
        <w:rPr>
          <w:noProof/>
        </w:rPr>
        <w:t>.</w:t>
      </w:r>
    </w:p>
  </w:footnote>
  <w:footnote w:id="22">
    <w:p w14:paraId="54BE5BA1" w14:textId="77777777" w:rsidR="00D87F46" w:rsidRPr="00C305FB" w:rsidRDefault="00D87F46" w:rsidP="00B270D0">
      <w:pPr>
        <w:pStyle w:val="FootnoteText"/>
        <w:ind w:left="0" w:firstLine="0"/>
      </w:pPr>
      <w:r w:rsidRPr="007E268A">
        <w:rPr>
          <w:rStyle w:val="FootnoteReference"/>
          <w:noProof/>
          <w:lang w:val="es-ES"/>
        </w:rPr>
        <w:footnoteRef/>
      </w:r>
      <w:r w:rsidRPr="00C305FB">
        <w:rPr>
          <w:noProof/>
        </w:rPr>
        <w:t xml:space="preserve"> Véase </w:t>
      </w:r>
      <w:hyperlink r:id="rId19" w:history="1">
        <w:r w:rsidRPr="00C305FB">
          <w:rPr>
            <w:rStyle w:val="Hyperlink"/>
            <w:noProof/>
          </w:rPr>
          <w:t>https://iucn.org/resources/conservation-tool/restoration-barometer</w:t>
        </w:r>
      </w:hyperlink>
      <w:r w:rsidRPr="00C305FB">
        <w:rPr>
          <w:noProof/>
        </w:rPr>
        <w:t>.</w:t>
      </w:r>
    </w:p>
  </w:footnote>
  <w:footnote w:id="23">
    <w:p w14:paraId="25CE20DB" w14:textId="77777777" w:rsidR="00803C00" w:rsidRPr="00C305FB" w:rsidRDefault="00803C00" w:rsidP="00B270D0">
      <w:pPr>
        <w:pStyle w:val="FootnoteText"/>
        <w:tabs>
          <w:tab w:val="left" w:pos="450"/>
        </w:tabs>
        <w:ind w:left="0" w:firstLine="0"/>
      </w:pPr>
      <w:r>
        <w:rPr>
          <w:rStyle w:val="FootnoteReference"/>
        </w:rPr>
        <w:footnoteRef/>
      </w:r>
      <w:r>
        <w:t xml:space="preserve"> </w:t>
      </w:r>
      <w:r w:rsidRPr="00803C00">
        <w:rPr>
          <w:rFonts w:asciiTheme="minorHAnsi" w:eastAsiaTheme="minorHAnsi" w:hAnsiTheme="minorHAnsi" w:cstheme="minorHAnsi"/>
        </w:rPr>
        <w:t>UNEP</w:t>
      </w:r>
      <w:r w:rsidRPr="00F8769F">
        <w:rPr>
          <w:rFonts w:cstheme="minorHAnsi"/>
          <w:lang w:val="en-US"/>
        </w:rPr>
        <w:t xml:space="preserve"> (2021) Becoming #GenerationRestoration: Ecosystem restoration for people, nature and climate. Nairobi.</w:t>
      </w:r>
    </w:p>
  </w:footnote>
  <w:footnote w:id="24">
    <w:p w14:paraId="6FCF4494" w14:textId="77777777" w:rsidR="00803C00" w:rsidRPr="00803C00" w:rsidRDefault="00803C00" w:rsidP="00B270D0">
      <w:pPr>
        <w:pStyle w:val="FootnoteText"/>
        <w:tabs>
          <w:tab w:val="left" w:pos="450"/>
        </w:tabs>
        <w:ind w:left="0" w:firstLine="0"/>
        <w:rPr>
          <w:lang w:val="es-ES_tradnl"/>
        </w:rPr>
      </w:pPr>
      <w:r>
        <w:rPr>
          <w:rStyle w:val="FootnoteReference"/>
        </w:rPr>
        <w:footnoteRef/>
      </w:r>
      <w:r>
        <w:t xml:space="preserve"> </w:t>
      </w:r>
      <w:r w:rsidRPr="00803C00">
        <w:rPr>
          <w:rFonts w:asciiTheme="minorHAnsi" w:eastAsiaTheme="minorHAnsi" w:hAnsiTheme="minorHAnsi" w:cstheme="minorHAnsi"/>
        </w:rPr>
        <w:t>UNEP</w:t>
      </w:r>
      <w:r w:rsidRPr="002617AF">
        <w:rPr>
          <w:rFonts w:cstheme="minorHAnsi"/>
        </w:rPr>
        <w:t xml:space="preserve"> (2022). Global Peatlands Assessment – The State of the World’s Peatlands: Evidence for action toward the conservation, restoration, and sustainable management of peatlands</w:t>
      </w:r>
      <w:r>
        <w:rPr>
          <w:rFonts w:cstheme="minorHAnsi"/>
        </w:rPr>
        <w:t xml:space="preserve">; </w:t>
      </w:r>
      <w:r w:rsidRPr="00F8769F">
        <w:rPr>
          <w:rFonts w:cstheme="minorHAnsi"/>
          <w:lang w:val="en-US"/>
        </w:rPr>
        <w:t xml:space="preserve">FAO (2020) Peatland mapping and monitoring – Recommendations and technical overview. </w:t>
      </w:r>
      <w:r w:rsidRPr="00C305FB">
        <w:rPr>
          <w:rFonts w:cstheme="minorHAnsi"/>
          <w:lang w:val="es-ES"/>
        </w:rPr>
        <w:t>Roma.</w:t>
      </w:r>
    </w:p>
  </w:footnote>
  <w:footnote w:id="25">
    <w:p w14:paraId="7D86C57E" w14:textId="77777777" w:rsidR="00AC648E" w:rsidRPr="00ED302E" w:rsidRDefault="00AC648E" w:rsidP="00B270D0">
      <w:pPr>
        <w:pStyle w:val="FootnoteText"/>
        <w:ind w:left="0" w:firstLine="0"/>
        <w:rPr>
          <w:noProof/>
          <w:lang w:val="es-ES"/>
        </w:rPr>
      </w:pPr>
      <w:r w:rsidRPr="00ED302E">
        <w:rPr>
          <w:rStyle w:val="FootnoteReference"/>
          <w:noProof/>
          <w:lang w:val="es-ES"/>
        </w:rPr>
        <w:footnoteRef/>
      </w:r>
      <w:r w:rsidRPr="00ED302E">
        <w:rPr>
          <w:noProof/>
          <w:lang w:val="es-ES"/>
        </w:rPr>
        <w:t xml:space="preserve"> Véase </w:t>
      </w:r>
      <w:hyperlink r:id="rId20" w:history="1">
        <w:r w:rsidRPr="00ED302E">
          <w:rPr>
            <w:rStyle w:val="Hyperlink"/>
            <w:noProof/>
            <w:lang w:val="es-ES"/>
          </w:rPr>
          <w:t>https://www.freshwaterchallenge.org/</w:t>
        </w:r>
      </w:hyperlink>
      <w:r w:rsidRPr="00ED302E">
        <w:rPr>
          <w:noProof/>
          <w:lang w:val="es-ES"/>
        </w:rPr>
        <w:t>.</w:t>
      </w:r>
    </w:p>
  </w:footnote>
  <w:footnote w:id="26">
    <w:p w14:paraId="365369FC" w14:textId="77777777" w:rsidR="00AC648E" w:rsidRPr="00ED302E" w:rsidRDefault="00AC648E" w:rsidP="00B270D0">
      <w:pPr>
        <w:pStyle w:val="FootnoteText"/>
        <w:ind w:left="0" w:firstLine="0"/>
        <w:rPr>
          <w:noProof/>
          <w:lang w:val="es-ES"/>
        </w:rPr>
      </w:pPr>
      <w:r w:rsidRPr="00ED302E">
        <w:rPr>
          <w:rStyle w:val="FootnoteReference"/>
          <w:noProof/>
          <w:lang w:val="es-ES"/>
        </w:rPr>
        <w:footnoteRef/>
      </w:r>
      <w:r w:rsidRPr="00ED302E">
        <w:rPr>
          <w:noProof/>
          <w:lang w:val="es-ES"/>
        </w:rPr>
        <w:t xml:space="preserve"> </w:t>
      </w:r>
      <w:r w:rsidRPr="00ED302E">
        <w:rPr>
          <w:rFonts w:asciiTheme="minorHAnsi" w:eastAsiaTheme="minorHAnsi" w:hAnsiTheme="minorHAnsi" w:cstheme="minorBidi"/>
          <w:noProof/>
          <w:lang w:val="es-ES"/>
        </w:rPr>
        <w:t>Véase</w:t>
      </w:r>
      <w:r w:rsidRPr="00ED302E">
        <w:rPr>
          <w:noProof/>
          <w:lang w:val="es-ES"/>
        </w:rPr>
        <w:t xml:space="preserve"> </w:t>
      </w:r>
      <w:hyperlink r:id="rId21" w:history="1">
        <w:r w:rsidRPr="00ED302E">
          <w:rPr>
            <w:rStyle w:val="Hyperlink"/>
            <w:noProof/>
            <w:lang w:val="es-ES"/>
          </w:rPr>
          <w:t>https://www.mangrovealliance.org/</w:t>
        </w:r>
      </w:hyperlink>
      <w:r w:rsidRPr="00ED302E">
        <w:rPr>
          <w:noProof/>
          <w:lang w:val="es-ES"/>
        </w:rPr>
        <w:t xml:space="preserve"> y </w:t>
      </w:r>
      <w:hyperlink r:id="rId22" w:history="1">
        <w:r w:rsidRPr="00ED302E">
          <w:rPr>
            <w:rStyle w:val="Hyperlink"/>
            <w:noProof/>
            <w:lang w:val="es-ES"/>
          </w:rPr>
          <w:t>https://www.mangrovealliance.org/news/the-mangrove-breakthrough/</w:t>
        </w:r>
      </w:hyperlink>
      <w:r w:rsidRPr="00ED302E">
        <w:rPr>
          <w:noProof/>
          <w:lang w:val="es-ES"/>
        </w:rPr>
        <w:t>.</w:t>
      </w:r>
    </w:p>
  </w:footnote>
  <w:footnote w:id="27">
    <w:p w14:paraId="3915C216" w14:textId="77777777" w:rsidR="00ED302E" w:rsidRPr="00C305FB" w:rsidRDefault="00ED302E" w:rsidP="00B270D0">
      <w:pPr>
        <w:pStyle w:val="FootnoteText"/>
        <w:ind w:left="0" w:firstLine="0"/>
        <w:rPr>
          <w:noProof/>
          <w:lang w:val="fr-FR"/>
        </w:rPr>
      </w:pPr>
      <w:r w:rsidRPr="00ED302E">
        <w:rPr>
          <w:rStyle w:val="FootnoteReference"/>
          <w:noProof/>
          <w:lang w:val="es-ES"/>
        </w:rPr>
        <w:footnoteRef/>
      </w:r>
      <w:r w:rsidRPr="00C305FB">
        <w:rPr>
          <w:noProof/>
          <w:lang w:val="fr-FR"/>
        </w:rPr>
        <w:t xml:space="preserve"> Véase </w:t>
      </w:r>
      <w:hyperlink r:id="rId23" w:history="1">
        <w:r w:rsidRPr="00C305FB">
          <w:rPr>
            <w:rStyle w:val="Hyperlink"/>
            <w:noProof/>
            <w:lang w:val="fr-FR"/>
          </w:rPr>
          <w:t>https://globalpeatlands.org/</w:t>
        </w:r>
      </w:hyperlink>
      <w:r w:rsidRPr="00C305FB">
        <w:rPr>
          <w:noProof/>
          <w:lang w:val="fr-FR"/>
        </w:rPr>
        <w:t>.</w:t>
      </w:r>
    </w:p>
  </w:footnote>
  <w:footnote w:id="28">
    <w:p w14:paraId="12C3A228" w14:textId="77777777" w:rsidR="00ED302E" w:rsidRPr="00C305FB" w:rsidRDefault="00ED302E" w:rsidP="00B270D0">
      <w:pPr>
        <w:pStyle w:val="FootnoteText"/>
        <w:ind w:left="0" w:firstLine="0"/>
        <w:rPr>
          <w:lang w:val="fr-FR"/>
        </w:rPr>
      </w:pPr>
      <w:r w:rsidRPr="00ED302E">
        <w:rPr>
          <w:rStyle w:val="FootnoteReference"/>
          <w:noProof/>
          <w:lang w:val="es-ES"/>
        </w:rPr>
        <w:footnoteRef/>
      </w:r>
      <w:r w:rsidRPr="00C305FB">
        <w:rPr>
          <w:noProof/>
          <w:lang w:val="fr-FR"/>
        </w:rPr>
        <w:t xml:space="preserve"> Véase </w:t>
      </w:r>
      <w:hyperlink r:id="rId24" w:history="1">
        <w:r w:rsidRPr="00C305FB">
          <w:rPr>
            <w:rStyle w:val="Hyperlink"/>
            <w:noProof/>
            <w:lang w:val="fr-FR"/>
          </w:rPr>
          <w:t>https://kelpforestalliance.com/kelp-forest-challenge?gad_source=1</w:t>
        </w:r>
      </w:hyperlink>
      <w:r w:rsidRPr="00C305FB">
        <w:rPr>
          <w:noProof/>
          <w:lang w:val="fr-FR"/>
        </w:rPr>
        <w:t>.</w:t>
      </w:r>
    </w:p>
  </w:footnote>
  <w:footnote w:id="29">
    <w:p w14:paraId="76309C0A" w14:textId="5301541D" w:rsidR="00BD0ACB" w:rsidRPr="00C305FB" w:rsidRDefault="00BD0ACB" w:rsidP="00B270D0">
      <w:pPr>
        <w:pStyle w:val="FootnoteText"/>
        <w:ind w:left="0" w:firstLine="0"/>
        <w:rPr>
          <w:lang w:val="fr-FR"/>
        </w:rPr>
      </w:pPr>
      <w:r>
        <w:rPr>
          <w:rStyle w:val="FootnoteReference"/>
        </w:rPr>
        <w:footnoteRef/>
      </w:r>
      <w:r w:rsidRPr="00C305FB">
        <w:rPr>
          <w:lang w:val="fr-FR"/>
        </w:rPr>
        <w:t xml:space="preserve"> </w:t>
      </w:r>
      <w:r w:rsidRPr="00C305FB">
        <w:rPr>
          <w:rFonts w:asciiTheme="minorHAnsi" w:eastAsiaTheme="minorHAnsi" w:hAnsiTheme="minorHAnsi" w:cstheme="minorBidi"/>
          <w:noProof/>
          <w:lang w:val="fr-FR"/>
        </w:rPr>
        <w:t>Véase</w:t>
      </w:r>
      <w:r w:rsidRPr="00C305FB">
        <w:rPr>
          <w:lang w:val="fr-FR"/>
        </w:rPr>
        <w:t xml:space="preserve"> </w:t>
      </w:r>
      <w:hyperlink r:id="rId25" w:history="1">
        <w:r w:rsidR="00B270D0" w:rsidRPr="00D63E4C">
          <w:rPr>
            <w:rStyle w:val="Hyperlink"/>
            <w:lang w:val="fr-FR"/>
          </w:rPr>
          <w:t>https://www.ramsar.org/es/document/resolucion-xi9-marco-integrado-y-lineamientos-para-evitar-mitigar-y-compensar-las-perdidas</w:t>
        </w:r>
      </w:hyperlink>
      <w:r w:rsidRPr="00C305FB">
        <w:rPr>
          <w:lang w:val="fr-FR"/>
        </w:rPr>
        <w:t>.</w:t>
      </w:r>
    </w:p>
  </w:footnote>
  <w:footnote w:id="30">
    <w:p w14:paraId="41DF1EB9" w14:textId="77777777" w:rsidR="00C15DC1" w:rsidRPr="00C305FB" w:rsidRDefault="00C15DC1" w:rsidP="00B270D0">
      <w:pPr>
        <w:pStyle w:val="FootnoteText"/>
        <w:ind w:left="0" w:firstLine="0"/>
        <w:rPr>
          <w:lang w:val="fr-FR"/>
        </w:rPr>
      </w:pPr>
      <w:r>
        <w:rPr>
          <w:rStyle w:val="FootnoteReference"/>
        </w:rPr>
        <w:footnoteRef/>
      </w:r>
      <w:r w:rsidRPr="00C305FB">
        <w:rPr>
          <w:lang w:val="fr-FR"/>
        </w:rPr>
        <w:t xml:space="preserve"> </w:t>
      </w:r>
      <w:r w:rsidRPr="00C305FB">
        <w:rPr>
          <w:noProof/>
          <w:lang w:val="fr-FR"/>
        </w:rPr>
        <w:t>Véase</w:t>
      </w:r>
      <w:r w:rsidRPr="00C305FB">
        <w:rPr>
          <w:lang w:val="fr-FR"/>
        </w:rPr>
        <w:t xml:space="preserve"> </w:t>
      </w:r>
      <w:hyperlink r:id="rId26" w:history="1">
        <w:r w:rsidRPr="00C305FB">
          <w:rPr>
            <w:rStyle w:val="Hyperlink"/>
            <w:lang w:val="fr-FR"/>
          </w:rPr>
          <w:t>https://www.cbd.int/gbf/targets/3</w:t>
        </w:r>
      </w:hyperlink>
      <w:r w:rsidRPr="00C305FB">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6431"/>
    <w:multiLevelType w:val="hybridMultilevel"/>
    <w:tmpl w:val="F2985A4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11F77401"/>
    <w:multiLevelType w:val="hybridMultilevel"/>
    <w:tmpl w:val="47BA0F0A"/>
    <w:lvl w:ilvl="0" w:tplc="080A0001">
      <w:start w:val="1"/>
      <w:numFmt w:val="bullet"/>
      <w:lvlText w:val=""/>
      <w:lvlJc w:val="left"/>
      <w:pPr>
        <w:ind w:left="800" w:hanging="360"/>
      </w:pPr>
      <w:rPr>
        <w:rFonts w:ascii="Symbol" w:hAnsi="Symbol" w:hint="default"/>
      </w:rPr>
    </w:lvl>
    <w:lvl w:ilvl="1" w:tplc="080A0003" w:tentative="1">
      <w:start w:val="1"/>
      <w:numFmt w:val="bullet"/>
      <w:lvlText w:val="o"/>
      <w:lvlJc w:val="left"/>
      <w:pPr>
        <w:ind w:left="1520" w:hanging="360"/>
      </w:pPr>
      <w:rPr>
        <w:rFonts w:ascii="Courier New" w:hAnsi="Courier New" w:cs="Courier New" w:hint="default"/>
      </w:rPr>
    </w:lvl>
    <w:lvl w:ilvl="2" w:tplc="080A0005" w:tentative="1">
      <w:start w:val="1"/>
      <w:numFmt w:val="bullet"/>
      <w:lvlText w:val=""/>
      <w:lvlJc w:val="left"/>
      <w:pPr>
        <w:ind w:left="2240" w:hanging="360"/>
      </w:pPr>
      <w:rPr>
        <w:rFonts w:ascii="Wingdings" w:hAnsi="Wingdings" w:hint="default"/>
      </w:rPr>
    </w:lvl>
    <w:lvl w:ilvl="3" w:tplc="080A0001" w:tentative="1">
      <w:start w:val="1"/>
      <w:numFmt w:val="bullet"/>
      <w:lvlText w:val=""/>
      <w:lvlJc w:val="left"/>
      <w:pPr>
        <w:ind w:left="2960" w:hanging="360"/>
      </w:pPr>
      <w:rPr>
        <w:rFonts w:ascii="Symbol" w:hAnsi="Symbol" w:hint="default"/>
      </w:rPr>
    </w:lvl>
    <w:lvl w:ilvl="4" w:tplc="080A0003" w:tentative="1">
      <w:start w:val="1"/>
      <w:numFmt w:val="bullet"/>
      <w:lvlText w:val="o"/>
      <w:lvlJc w:val="left"/>
      <w:pPr>
        <w:ind w:left="3680" w:hanging="360"/>
      </w:pPr>
      <w:rPr>
        <w:rFonts w:ascii="Courier New" w:hAnsi="Courier New" w:cs="Courier New" w:hint="default"/>
      </w:rPr>
    </w:lvl>
    <w:lvl w:ilvl="5" w:tplc="080A0005" w:tentative="1">
      <w:start w:val="1"/>
      <w:numFmt w:val="bullet"/>
      <w:lvlText w:val=""/>
      <w:lvlJc w:val="left"/>
      <w:pPr>
        <w:ind w:left="4400" w:hanging="360"/>
      </w:pPr>
      <w:rPr>
        <w:rFonts w:ascii="Wingdings" w:hAnsi="Wingdings" w:hint="default"/>
      </w:rPr>
    </w:lvl>
    <w:lvl w:ilvl="6" w:tplc="080A0001" w:tentative="1">
      <w:start w:val="1"/>
      <w:numFmt w:val="bullet"/>
      <w:lvlText w:val=""/>
      <w:lvlJc w:val="left"/>
      <w:pPr>
        <w:ind w:left="5120" w:hanging="360"/>
      </w:pPr>
      <w:rPr>
        <w:rFonts w:ascii="Symbol" w:hAnsi="Symbol" w:hint="default"/>
      </w:rPr>
    </w:lvl>
    <w:lvl w:ilvl="7" w:tplc="080A0003" w:tentative="1">
      <w:start w:val="1"/>
      <w:numFmt w:val="bullet"/>
      <w:lvlText w:val="o"/>
      <w:lvlJc w:val="left"/>
      <w:pPr>
        <w:ind w:left="5840" w:hanging="360"/>
      </w:pPr>
      <w:rPr>
        <w:rFonts w:ascii="Courier New" w:hAnsi="Courier New" w:cs="Courier New" w:hint="default"/>
      </w:rPr>
    </w:lvl>
    <w:lvl w:ilvl="8" w:tplc="080A0005" w:tentative="1">
      <w:start w:val="1"/>
      <w:numFmt w:val="bullet"/>
      <w:lvlText w:val=""/>
      <w:lvlJc w:val="left"/>
      <w:pPr>
        <w:ind w:left="6560" w:hanging="360"/>
      </w:pPr>
      <w:rPr>
        <w:rFonts w:ascii="Wingdings" w:hAnsi="Wingdings" w:hint="default"/>
      </w:rPr>
    </w:lvl>
  </w:abstractNum>
  <w:abstractNum w:abstractNumId="2" w15:restartNumberingAfterBreak="0">
    <w:nsid w:val="4B8E5594"/>
    <w:multiLevelType w:val="hybridMultilevel"/>
    <w:tmpl w:val="8B6C2566"/>
    <w:lvl w:ilvl="0" w:tplc="63088E16">
      <w:start w:val="1"/>
      <w:numFmt w:val="decimal"/>
      <w:lvlText w:val="%1."/>
      <w:lvlJc w:val="left"/>
      <w:pPr>
        <w:ind w:left="440" w:hanging="44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7D9047B9"/>
    <w:multiLevelType w:val="hybridMultilevel"/>
    <w:tmpl w:val="B8029F40"/>
    <w:lvl w:ilvl="0" w:tplc="43A80B60">
      <w:numFmt w:val="bullet"/>
      <w:lvlText w:val="•"/>
      <w:lvlJc w:val="left"/>
      <w:pPr>
        <w:ind w:left="786" w:hanging="360"/>
      </w:pPr>
      <w:rPr>
        <w:rFonts w:ascii="Calibri" w:eastAsia="Calibri" w:hAnsi="Calibri" w:cs="Calibr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7E1C3A70"/>
    <w:multiLevelType w:val="hybridMultilevel"/>
    <w:tmpl w:val="29AADCD6"/>
    <w:lvl w:ilvl="0" w:tplc="42C87D74">
      <w:start w:val="1"/>
      <w:numFmt w:val="lowerRoman"/>
      <w:lvlText w:val="%1."/>
      <w:lvlJc w:val="left"/>
      <w:pPr>
        <w:ind w:left="1160" w:hanging="720"/>
      </w:pPr>
      <w:rPr>
        <w:rFonts w:hint="default"/>
      </w:rPr>
    </w:lvl>
    <w:lvl w:ilvl="1" w:tplc="080A0019" w:tentative="1">
      <w:start w:val="1"/>
      <w:numFmt w:val="lowerLetter"/>
      <w:lvlText w:val="%2."/>
      <w:lvlJc w:val="left"/>
      <w:pPr>
        <w:ind w:left="1520" w:hanging="360"/>
      </w:pPr>
    </w:lvl>
    <w:lvl w:ilvl="2" w:tplc="080A001B" w:tentative="1">
      <w:start w:val="1"/>
      <w:numFmt w:val="lowerRoman"/>
      <w:lvlText w:val="%3."/>
      <w:lvlJc w:val="right"/>
      <w:pPr>
        <w:ind w:left="2240" w:hanging="180"/>
      </w:pPr>
    </w:lvl>
    <w:lvl w:ilvl="3" w:tplc="080A000F" w:tentative="1">
      <w:start w:val="1"/>
      <w:numFmt w:val="decimal"/>
      <w:lvlText w:val="%4."/>
      <w:lvlJc w:val="left"/>
      <w:pPr>
        <w:ind w:left="2960" w:hanging="360"/>
      </w:pPr>
    </w:lvl>
    <w:lvl w:ilvl="4" w:tplc="080A0019" w:tentative="1">
      <w:start w:val="1"/>
      <w:numFmt w:val="lowerLetter"/>
      <w:lvlText w:val="%5."/>
      <w:lvlJc w:val="left"/>
      <w:pPr>
        <w:ind w:left="3680" w:hanging="360"/>
      </w:pPr>
    </w:lvl>
    <w:lvl w:ilvl="5" w:tplc="080A001B" w:tentative="1">
      <w:start w:val="1"/>
      <w:numFmt w:val="lowerRoman"/>
      <w:lvlText w:val="%6."/>
      <w:lvlJc w:val="right"/>
      <w:pPr>
        <w:ind w:left="4400" w:hanging="180"/>
      </w:pPr>
    </w:lvl>
    <w:lvl w:ilvl="6" w:tplc="080A000F" w:tentative="1">
      <w:start w:val="1"/>
      <w:numFmt w:val="decimal"/>
      <w:lvlText w:val="%7."/>
      <w:lvlJc w:val="left"/>
      <w:pPr>
        <w:ind w:left="5120" w:hanging="360"/>
      </w:pPr>
    </w:lvl>
    <w:lvl w:ilvl="7" w:tplc="080A0019" w:tentative="1">
      <w:start w:val="1"/>
      <w:numFmt w:val="lowerLetter"/>
      <w:lvlText w:val="%8."/>
      <w:lvlJc w:val="left"/>
      <w:pPr>
        <w:ind w:left="5840" w:hanging="360"/>
      </w:pPr>
    </w:lvl>
    <w:lvl w:ilvl="8" w:tplc="080A001B" w:tentative="1">
      <w:start w:val="1"/>
      <w:numFmt w:val="lowerRoman"/>
      <w:lvlText w:val="%9."/>
      <w:lvlJc w:val="right"/>
      <w:pPr>
        <w:ind w:left="6560" w:hanging="180"/>
      </w:pPr>
    </w:lvl>
  </w:abstractNum>
  <w:num w:numId="1" w16cid:durableId="687831599">
    <w:abstractNumId w:val="2"/>
  </w:num>
  <w:num w:numId="2" w16cid:durableId="1539272695">
    <w:abstractNumId w:val="4"/>
  </w:num>
  <w:num w:numId="3" w16cid:durableId="288442316">
    <w:abstractNumId w:val="1"/>
  </w:num>
  <w:num w:numId="4" w16cid:durableId="1973899870">
    <w:abstractNumId w:val="3"/>
  </w:num>
  <w:num w:numId="5" w16cid:durableId="73852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83"/>
    <w:rsid w:val="00032CF8"/>
    <w:rsid w:val="00091B16"/>
    <w:rsid w:val="0009533D"/>
    <w:rsid w:val="000F75A5"/>
    <w:rsid w:val="0010313A"/>
    <w:rsid w:val="00122722"/>
    <w:rsid w:val="00136CA9"/>
    <w:rsid w:val="00144ED3"/>
    <w:rsid w:val="00145A92"/>
    <w:rsid w:val="001828D3"/>
    <w:rsid w:val="001A186F"/>
    <w:rsid w:val="0020434B"/>
    <w:rsid w:val="002532F8"/>
    <w:rsid w:val="00277B99"/>
    <w:rsid w:val="002A53ED"/>
    <w:rsid w:val="002E46C1"/>
    <w:rsid w:val="003602F9"/>
    <w:rsid w:val="0037325A"/>
    <w:rsid w:val="003913D3"/>
    <w:rsid w:val="003A2404"/>
    <w:rsid w:val="003A6CC7"/>
    <w:rsid w:val="003D25B2"/>
    <w:rsid w:val="003F6317"/>
    <w:rsid w:val="003F694F"/>
    <w:rsid w:val="003F6C42"/>
    <w:rsid w:val="00401688"/>
    <w:rsid w:val="00436300"/>
    <w:rsid w:val="00481F71"/>
    <w:rsid w:val="004F5479"/>
    <w:rsid w:val="005346CE"/>
    <w:rsid w:val="00557670"/>
    <w:rsid w:val="0058626E"/>
    <w:rsid w:val="005B548B"/>
    <w:rsid w:val="005B5ED9"/>
    <w:rsid w:val="005D3305"/>
    <w:rsid w:val="005E0491"/>
    <w:rsid w:val="006021C9"/>
    <w:rsid w:val="00656133"/>
    <w:rsid w:val="006669EE"/>
    <w:rsid w:val="0067195C"/>
    <w:rsid w:val="00681CBB"/>
    <w:rsid w:val="0069297D"/>
    <w:rsid w:val="006A0409"/>
    <w:rsid w:val="006E31BF"/>
    <w:rsid w:val="00724CED"/>
    <w:rsid w:val="0072779B"/>
    <w:rsid w:val="00754712"/>
    <w:rsid w:val="00762145"/>
    <w:rsid w:val="0077434A"/>
    <w:rsid w:val="007767BF"/>
    <w:rsid w:val="00781FE5"/>
    <w:rsid w:val="00786654"/>
    <w:rsid w:val="007B534B"/>
    <w:rsid w:val="007D1F9E"/>
    <w:rsid w:val="007E268A"/>
    <w:rsid w:val="0080070C"/>
    <w:rsid w:val="008016E8"/>
    <w:rsid w:val="00803C00"/>
    <w:rsid w:val="008268ED"/>
    <w:rsid w:val="0089639A"/>
    <w:rsid w:val="008B4043"/>
    <w:rsid w:val="008C2513"/>
    <w:rsid w:val="008F34F1"/>
    <w:rsid w:val="00911649"/>
    <w:rsid w:val="00916078"/>
    <w:rsid w:val="00926985"/>
    <w:rsid w:val="00942E49"/>
    <w:rsid w:val="0096484D"/>
    <w:rsid w:val="009A3DD7"/>
    <w:rsid w:val="009C23AE"/>
    <w:rsid w:val="009E38EF"/>
    <w:rsid w:val="00A06135"/>
    <w:rsid w:val="00A422CC"/>
    <w:rsid w:val="00A62083"/>
    <w:rsid w:val="00A74025"/>
    <w:rsid w:val="00AA0A8F"/>
    <w:rsid w:val="00AC371F"/>
    <w:rsid w:val="00AC648E"/>
    <w:rsid w:val="00B270D0"/>
    <w:rsid w:val="00B359FA"/>
    <w:rsid w:val="00B56B11"/>
    <w:rsid w:val="00B830D2"/>
    <w:rsid w:val="00B92587"/>
    <w:rsid w:val="00B97B59"/>
    <w:rsid w:val="00BB0199"/>
    <w:rsid w:val="00BC62CA"/>
    <w:rsid w:val="00BD0ACB"/>
    <w:rsid w:val="00C15285"/>
    <w:rsid w:val="00C15DC1"/>
    <w:rsid w:val="00C2150B"/>
    <w:rsid w:val="00C305FB"/>
    <w:rsid w:val="00C34661"/>
    <w:rsid w:val="00C73FC6"/>
    <w:rsid w:val="00C91F42"/>
    <w:rsid w:val="00C92FE1"/>
    <w:rsid w:val="00C97B7C"/>
    <w:rsid w:val="00CC4870"/>
    <w:rsid w:val="00CD401F"/>
    <w:rsid w:val="00CE095C"/>
    <w:rsid w:val="00CF681F"/>
    <w:rsid w:val="00CF7018"/>
    <w:rsid w:val="00D30646"/>
    <w:rsid w:val="00D7072F"/>
    <w:rsid w:val="00D8459C"/>
    <w:rsid w:val="00D87F46"/>
    <w:rsid w:val="00DA28C3"/>
    <w:rsid w:val="00E05869"/>
    <w:rsid w:val="00E12C11"/>
    <w:rsid w:val="00E26B98"/>
    <w:rsid w:val="00E42AB0"/>
    <w:rsid w:val="00E47CF7"/>
    <w:rsid w:val="00E661F7"/>
    <w:rsid w:val="00EA0B42"/>
    <w:rsid w:val="00EC2791"/>
    <w:rsid w:val="00ED302E"/>
    <w:rsid w:val="00ED49A8"/>
    <w:rsid w:val="00EF5477"/>
    <w:rsid w:val="00EF745F"/>
    <w:rsid w:val="00F001B6"/>
    <w:rsid w:val="00F210FC"/>
    <w:rsid w:val="00F24C19"/>
    <w:rsid w:val="00F666B0"/>
    <w:rsid w:val="00FD599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734B"/>
  <w15:chartTrackingRefBased/>
  <w15:docId w15:val="{0E345C16-BAB3-A048-BB6D-79F41305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43"/>
    <w:pPr>
      <w:ind w:left="432" w:hanging="432"/>
    </w:pPr>
    <w:rPr>
      <w:rFonts w:ascii="Calibri" w:eastAsia="Calibri" w:hAnsi="Calibri" w:cs="Times New Roman"/>
      <w:kern w:val="0"/>
      <w:sz w:val="22"/>
      <w:szCs w:val="22"/>
      <w:lang w:val="en-GB"/>
      <w14:ligatures w14:val="none"/>
    </w:rPr>
  </w:style>
  <w:style w:type="paragraph" w:styleId="Heading1">
    <w:name w:val="heading 1"/>
    <w:basedOn w:val="Normal"/>
    <w:next w:val="Normal"/>
    <w:link w:val="Heading1Char"/>
    <w:uiPriority w:val="9"/>
    <w:qFormat/>
    <w:rsid w:val="00A620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20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20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20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20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20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0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0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0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0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20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20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20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20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20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0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0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083"/>
    <w:rPr>
      <w:rFonts w:eastAsiaTheme="majorEastAsia" w:cstheme="majorBidi"/>
      <w:color w:val="272727" w:themeColor="text1" w:themeTint="D8"/>
    </w:rPr>
  </w:style>
  <w:style w:type="paragraph" w:styleId="Title">
    <w:name w:val="Title"/>
    <w:basedOn w:val="Normal"/>
    <w:next w:val="Normal"/>
    <w:link w:val="TitleChar"/>
    <w:uiPriority w:val="10"/>
    <w:qFormat/>
    <w:rsid w:val="00A620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083"/>
    <w:pPr>
      <w:numPr>
        <w:ilvl w:val="1"/>
      </w:numPr>
      <w:spacing w:after="160"/>
      <w:ind w:left="432" w:hanging="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0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0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083"/>
    <w:rPr>
      <w:i/>
      <w:iCs/>
      <w:color w:val="404040" w:themeColor="text1" w:themeTint="BF"/>
    </w:rPr>
  </w:style>
  <w:style w:type="paragraph" w:styleId="ListParagraph">
    <w:name w:val="List Paragraph"/>
    <w:basedOn w:val="Normal"/>
    <w:link w:val="ListParagraphChar"/>
    <w:uiPriority w:val="34"/>
    <w:qFormat/>
    <w:rsid w:val="00A62083"/>
    <w:pPr>
      <w:ind w:left="720"/>
      <w:contextualSpacing/>
    </w:pPr>
  </w:style>
  <w:style w:type="character" w:styleId="IntenseEmphasis">
    <w:name w:val="Intense Emphasis"/>
    <w:basedOn w:val="DefaultParagraphFont"/>
    <w:uiPriority w:val="21"/>
    <w:qFormat/>
    <w:rsid w:val="00A62083"/>
    <w:rPr>
      <w:i/>
      <w:iCs/>
      <w:color w:val="2F5496" w:themeColor="accent1" w:themeShade="BF"/>
    </w:rPr>
  </w:style>
  <w:style w:type="paragraph" w:styleId="IntenseQuote">
    <w:name w:val="Intense Quote"/>
    <w:basedOn w:val="Normal"/>
    <w:next w:val="Normal"/>
    <w:link w:val="IntenseQuoteChar"/>
    <w:uiPriority w:val="30"/>
    <w:qFormat/>
    <w:rsid w:val="00A62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2083"/>
    <w:rPr>
      <w:i/>
      <w:iCs/>
      <w:color w:val="2F5496" w:themeColor="accent1" w:themeShade="BF"/>
    </w:rPr>
  </w:style>
  <w:style w:type="character" w:styleId="IntenseReference">
    <w:name w:val="Intense Reference"/>
    <w:basedOn w:val="DefaultParagraphFont"/>
    <w:uiPriority w:val="32"/>
    <w:qFormat/>
    <w:rsid w:val="00A62083"/>
    <w:rPr>
      <w:b/>
      <w:bCs/>
      <w:smallCaps/>
      <w:color w:val="2F5496" w:themeColor="accent1" w:themeShade="BF"/>
      <w:spacing w:val="5"/>
    </w:rPr>
  </w:style>
  <w:style w:type="paragraph" w:styleId="FootnoteText">
    <w:name w:val="footnote text"/>
    <w:basedOn w:val="Normal"/>
    <w:link w:val="FootnoteTextChar"/>
    <w:uiPriority w:val="99"/>
    <w:semiHidden/>
    <w:unhideWhenUsed/>
    <w:rsid w:val="008B4043"/>
    <w:rPr>
      <w:sz w:val="20"/>
      <w:szCs w:val="20"/>
    </w:rPr>
  </w:style>
  <w:style w:type="character" w:customStyle="1" w:styleId="FootnoteTextChar">
    <w:name w:val="Footnote Text Char"/>
    <w:basedOn w:val="DefaultParagraphFont"/>
    <w:link w:val="FootnoteText"/>
    <w:uiPriority w:val="99"/>
    <w:semiHidden/>
    <w:rsid w:val="008B4043"/>
    <w:rPr>
      <w:rFonts w:ascii="Calibri" w:eastAsia="Calibri" w:hAnsi="Calibri" w:cs="Times New Roman"/>
      <w:kern w:val="0"/>
      <w:sz w:val="20"/>
      <w:szCs w:val="20"/>
      <w:lang w:val="en-GB"/>
      <w14:ligatures w14:val="none"/>
    </w:rPr>
  </w:style>
  <w:style w:type="character" w:styleId="FootnoteReference">
    <w:name w:val="footnote reference"/>
    <w:basedOn w:val="DefaultParagraphFont"/>
    <w:uiPriority w:val="99"/>
    <w:semiHidden/>
    <w:unhideWhenUsed/>
    <w:rsid w:val="008B4043"/>
    <w:rPr>
      <w:vertAlign w:val="superscript"/>
    </w:rPr>
  </w:style>
  <w:style w:type="character" w:styleId="Hyperlink">
    <w:name w:val="Hyperlink"/>
    <w:basedOn w:val="DefaultParagraphFont"/>
    <w:uiPriority w:val="99"/>
    <w:unhideWhenUsed/>
    <w:rsid w:val="00B270D0"/>
    <w:rPr>
      <w:color w:val="0000FF"/>
      <w:u w:val="single"/>
    </w:rPr>
  </w:style>
  <w:style w:type="character" w:styleId="UnresolvedMention">
    <w:name w:val="Unresolved Mention"/>
    <w:basedOn w:val="DefaultParagraphFont"/>
    <w:uiPriority w:val="99"/>
    <w:semiHidden/>
    <w:unhideWhenUsed/>
    <w:rsid w:val="008B4043"/>
    <w:rPr>
      <w:color w:val="605E5C"/>
      <w:shd w:val="clear" w:color="auto" w:fill="E1DFDD"/>
    </w:rPr>
  </w:style>
  <w:style w:type="character" w:styleId="Emphasis">
    <w:name w:val="Emphasis"/>
    <w:basedOn w:val="DefaultParagraphFont"/>
    <w:uiPriority w:val="20"/>
    <w:qFormat/>
    <w:rsid w:val="00C97B7C"/>
    <w:rPr>
      <w:i/>
      <w:iCs/>
    </w:rPr>
  </w:style>
  <w:style w:type="character" w:customStyle="1" w:styleId="ListParagraphChar">
    <w:name w:val="List Paragraph Char"/>
    <w:basedOn w:val="DefaultParagraphFont"/>
    <w:link w:val="ListParagraph"/>
    <w:uiPriority w:val="34"/>
    <w:locked/>
    <w:rsid w:val="00926985"/>
  </w:style>
  <w:style w:type="table" w:styleId="TableGrid">
    <w:name w:val="Table Grid"/>
    <w:basedOn w:val="TableNormal"/>
    <w:uiPriority w:val="59"/>
    <w:rsid w:val="00F24C19"/>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10FC"/>
    <w:rPr>
      <w:color w:val="954F72" w:themeColor="followedHyperlink"/>
      <w:u w:val="single"/>
    </w:rPr>
  </w:style>
  <w:style w:type="paragraph" w:styleId="Header">
    <w:name w:val="header"/>
    <w:basedOn w:val="Normal"/>
    <w:link w:val="HeaderChar"/>
    <w:uiPriority w:val="99"/>
    <w:unhideWhenUsed/>
    <w:rsid w:val="00C92FE1"/>
    <w:pPr>
      <w:tabs>
        <w:tab w:val="center" w:pos="4419"/>
        <w:tab w:val="right" w:pos="8838"/>
      </w:tabs>
    </w:pPr>
  </w:style>
  <w:style w:type="character" w:customStyle="1" w:styleId="HeaderChar">
    <w:name w:val="Header Char"/>
    <w:basedOn w:val="DefaultParagraphFont"/>
    <w:link w:val="Header"/>
    <w:uiPriority w:val="99"/>
    <w:rsid w:val="00C92FE1"/>
    <w:rPr>
      <w:rFonts w:ascii="Calibri" w:eastAsia="Calibri" w:hAnsi="Calibri" w:cs="Times New Roman"/>
      <w:kern w:val="0"/>
      <w:sz w:val="22"/>
      <w:szCs w:val="22"/>
      <w:lang w:val="en-GB"/>
      <w14:ligatures w14:val="none"/>
    </w:rPr>
  </w:style>
  <w:style w:type="paragraph" w:styleId="Footer">
    <w:name w:val="footer"/>
    <w:basedOn w:val="Normal"/>
    <w:link w:val="FooterChar"/>
    <w:uiPriority w:val="99"/>
    <w:unhideWhenUsed/>
    <w:rsid w:val="00C92FE1"/>
    <w:pPr>
      <w:tabs>
        <w:tab w:val="center" w:pos="4419"/>
        <w:tab w:val="right" w:pos="8838"/>
      </w:tabs>
    </w:pPr>
  </w:style>
  <w:style w:type="character" w:customStyle="1" w:styleId="FooterChar">
    <w:name w:val="Footer Char"/>
    <w:basedOn w:val="DefaultParagraphFont"/>
    <w:link w:val="Footer"/>
    <w:uiPriority w:val="99"/>
    <w:rsid w:val="00C92FE1"/>
    <w:rPr>
      <w:rFonts w:ascii="Calibri" w:eastAsia="Calibri" w:hAnsi="Calibri" w:cs="Times New Roman"/>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sites/default/files/documents/library/key_rec_4.01s.pdf" TargetMode="External"/><Relationship Id="rId13" Type="http://schemas.openxmlformats.org/officeDocument/2006/relationships/hyperlink" Target="https://www.ramsar.org/sites/default/files/documents/library/xiii.14_blue_carbon_s.pdf" TargetMode="External"/><Relationship Id="rId18" Type="http://schemas.openxmlformats.org/officeDocument/2006/relationships/hyperlink" Target="https://www.ramsar.org/sites/default/files/documents/bn/bn4-sp.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amsar.org/sites/default/files/documents/library/bn11_practical_peatland_restoration_s.pdf" TargetMode="External"/><Relationship Id="rId7" Type="http://schemas.openxmlformats.org/officeDocument/2006/relationships/image" Target="media/image1.jpeg"/><Relationship Id="rId12" Type="http://schemas.openxmlformats.org/officeDocument/2006/relationships/hyperlink" Target="https://www.ramsar.org/sites/default/files/documents/library/xiii.13_peatland_restoration_s.pdf" TargetMode="External"/><Relationship Id="rId17" Type="http://schemas.openxmlformats.org/officeDocument/2006/relationships/hyperlink" Target="https://www.ramsar.org/sites/default/files/documents/bn/bn3-sp.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amsar.org/sites/default/files/documents/library/rtr11_peatland_rewetting_restoration_s.pdf" TargetMode="External"/><Relationship Id="rId20" Type="http://schemas.openxmlformats.org/officeDocument/2006/relationships/hyperlink" Target="https://www.ramsar.org/sites/default/files/2023-07/bn10_restoration_climate_change_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msar.org/sites/default/files/documents/pdf/res/key_res_viii_16_s.pdf" TargetMode="External"/><Relationship Id="rId24" Type="http://schemas.openxmlformats.org/officeDocument/2006/relationships/hyperlink" Target="https://www.ramsar.org/sites/default/files/documents/library/factsheet_wetland_restoration_coastal_s.pdf" TargetMode="External"/><Relationship Id="rId5" Type="http://schemas.openxmlformats.org/officeDocument/2006/relationships/footnotes" Target="footnotes.xml"/><Relationship Id="rId15" Type="http://schemas.openxmlformats.org/officeDocument/2006/relationships/hyperlink" Target="https://www.ramsar.org/sites/default/files/documents/library/xiv.17_climate_change_s.pdf" TargetMode="External"/><Relationship Id="rId23" Type="http://schemas.openxmlformats.org/officeDocument/2006/relationships/hyperlink" Target="https://www.ramsar.org/sites/default/files/documents/library/factsheet_wetland_restoration_peatlands_s.pdf" TargetMode="External"/><Relationship Id="rId10" Type="http://schemas.openxmlformats.org/officeDocument/2006/relationships/hyperlink" Target="https://www.ramsar.org/sites/default/files/documents/library/key_res_vii.17s.pdf" TargetMode="External"/><Relationship Id="rId19" Type="http://schemas.openxmlformats.org/officeDocument/2006/relationships/hyperlink" Target="https://www.ramsar.org/sites/default/files/documents/library/rpb5_restoring_drained_peatlands_s_1.pdf" TargetMode="External"/><Relationship Id="rId4" Type="http://schemas.openxmlformats.org/officeDocument/2006/relationships/webSettings" Target="webSettings.xml"/><Relationship Id="rId9" Type="http://schemas.openxmlformats.org/officeDocument/2006/relationships/hyperlink" Target="https://www.ramsar.org/sites/default/files/documents/library/key_rec_6.15_s.pdf" TargetMode="External"/><Relationship Id="rId14" Type="http://schemas.openxmlformats.org/officeDocument/2006/relationships/hyperlink" Target="https://www.ramsar.org/sites/default/files/documents/library/xiv.15_small_wetlands_s.pdf" TargetMode="External"/><Relationship Id="rId22" Type="http://schemas.openxmlformats.org/officeDocument/2006/relationships/hyperlink" Target="https://www.ramsar.org/sites/default/files/documents/library/factsheet_wetland_restoration_general_s_0.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71/MF14173" TargetMode="External"/><Relationship Id="rId13" Type="http://schemas.openxmlformats.org/officeDocument/2006/relationships/hyperlink" Target="https://www.ramsar.org/es/document/resolucion-xiii13-restauracion-de-turberas-degradadas-para-mitigar-el-cambio-climatico-y" TargetMode="External"/><Relationship Id="rId18" Type="http://schemas.openxmlformats.org/officeDocument/2006/relationships/hyperlink" Target="https://ferm.fao.org/" TargetMode="External"/><Relationship Id="rId26" Type="http://schemas.openxmlformats.org/officeDocument/2006/relationships/hyperlink" Target="https://www.cbd.int/gbf/targets/3" TargetMode="External"/><Relationship Id="rId3" Type="http://schemas.openxmlformats.org/officeDocument/2006/relationships/hyperlink" Target="https://www.ramsar.org/es/document/el-cuarto-plan-estrategico-para-2016-2024-version-actualizada-para-2022" TargetMode="External"/><Relationship Id="rId21" Type="http://schemas.openxmlformats.org/officeDocument/2006/relationships/hyperlink" Target="https://www.mangrovealliance.org/" TargetMode="External"/><Relationship Id="rId7" Type="http://schemas.openxmlformats.org/officeDocument/2006/relationships/hyperlink" Target="https://doi.org/10.1016/j.biocon.2015.10.023" TargetMode="External"/><Relationship Id="rId12" Type="http://schemas.openxmlformats.org/officeDocument/2006/relationships/hyperlink" Target="https://www.ramsar.org/es/document/resolucion-viii16-principios-y-lineamientos-para-la-restauracion-de-humedales" TargetMode="External"/><Relationship Id="rId17" Type="http://schemas.openxmlformats.org/officeDocument/2006/relationships/hyperlink" Target="https://doi.org/10.5281/zenodo.3831673" TargetMode="External"/><Relationship Id="rId25" Type="http://schemas.openxmlformats.org/officeDocument/2006/relationships/hyperlink" Target="https://www.ramsar.org/es/document/resolucion-xi9-marco-integrado-y-lineamientos-para-evitar-mitigar-y-compensar-las-perdidas" TargetMode="External"/><Relationship Id="rId2" Type="http://schemas.openxmlformats.org/officeDocument/2006/relationships/hyperlink" Target="https://www.ramsar.org/es/document/cop15-inf3-report-secretariat-assessment-progress-wetland-restoration-full-assessment" TargetMode="External"/><Relationship Id="rId16" Type="http://schemas.openxmlformats.org/officeDocument/2006/relationships/hyperlink" Target="https://doi.org/10.1073/pnas.0905620106" TargetMode="External"/><Relationship Id="rId20" Type="http://schemas.openxmlformats.org/officeDocument/2006/relationships/hyperlink" Target="https://www.freshwaterchallenge.org/" TargetMode="External"/><Relationship Id="rId1" Type="http://schemas.openxmlformats.org/officeDocument/2006/relationships/hyperlink" Target="https://www.ramsar.org/es/document/resolucion-xiv6-mejora-de-la-visibilidad-de-la-convencion-y-de-las-sinergias-con-otros" TargetMode="External"/><Relationship Id="rId6" Type="http://schemas.openxmlformats.org/officeDocument/2006/relationships/hyperlink" Target="https://doi.org/10.1016/j.scitotenv.2017.02.001" TargetMode="External"/><Relationship Id="rId11" Type="http://schemas.openxmlformats.org/officeDocument/2006/relationships/hyperlink" Target="https://www.ramsar.org/es/document/resolucion-viii16-principios-y-lineamientos-para-la-restauracion-de-humedales" TargetMode="External"/><Relationship Id="rId24" Type="http://schemas.openxmlformats.org/officeDocument/2006/relationships/hyperlink" Target="https://kelpforestalliance.com/kelp-forest-challenge?gad_source=1" TargetMode="External"/><Relationship Id="rId5" Type="http://schemas.openxmlformats.org/officeDocument/2006/relationships/hyperlink" Target="https://doi.org/10.1038/s41597-024-03143-0" TargetMode="External"/><Relationship Id="rId15" Type="http://schemas.openxmlformats.org/officeDocument/2006/relationships/hyperlink" Target="https://www.ramsar.org/es/document/el-cuarto-plan-estrategico-para-2016-2024-version-actualizada-para-2022" TargetMode="External"/><Relationship Id="rId23" Type="http://schemas.openxmlformats.org/officeDocument/2006/relationships/hyperlink" Target="https://globalpeatlands.org/" TargetMode="External"/><Relationship Id="rId10" Type="http://schemas.openxmlformats.org/officeDocument/2006/relationships/hyperlink" Target="https://www.ramsar.org/es/document/resolucion-xiii13-restauracion-de-turberas-degradadas-para-mitigar-el-cambio-climatico-y" TargetMode="External"/><Relationship Id="rId19" Type="http://schemas.openxmlformats.org/officeDocument/2006/relationships/hyperlink" Target="https://iucn.org/resources/conservation-tool/restoration-barometer" TargetMode="External"/><Relationship Id="rId4" Type="http://schemas.openxmlformats.org/officeDocument/2006/relationships/hyperlink" Target="https://www.cbd.int/gbf/targets/2" TargetMode="External"/><Relationship Id="rId9" Type="http://schemas.openxmlformats.org/officeDocument/2006/relationships/hyperlink" Target="https://doi.org/10.4060/cc0461en" TargetMode="External"/><Relationship Id="rId14" Type="http://schemas.openxmlformats.org/officeDocument/2006/relationships/hyperlink" Target="https://www.ramsar.org/es/document/resolucion-xiv6-mejora-de-la-visibilidad-de-la-convencion-y-de-las-sinergias-con-otros" TargetMode="External"/><Relationship Id="rId22" Type="http://schemas.openxmlformats.org/officeDocument/2006/relationships/hyperlink" Target="https://www.mangrovealliance.org/news/the-mangrove-breakthroug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4726</Words>
  <Characters>26943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31606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dcterms:created xsi:type="dcterms:W3CDTF">2025-05-13T15:47:00Z</dcterms:created>
  <dcterms:modified xsi:type="dcterms:W3CDTF">2025-05-13T15:47:00Z</dcterms:modified>
  <cp:category/>
</cp:coreProperties>
</file>