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85FB2" w14:textId="77777777" w:rsidR="0000738A" w:rsidRPr="00402520" w:rsidRDefault="0000738A" w:rsidP="0000738A">
      <w:pPr>
        <w:jc w:val="center"/>
        <w:outlineLvl w:val="0"/>
        <w:rPr>
          <w:rFonts w:eastAsia="Times New Roman" w:cstheme="minorHAnsi"/>
          <w:b/>
          <w:bCs/>
          <w:lang w:val="es-ES_tradnl"/>
        </w:rPr>
      </w:pPr>
      <w:r w:rsidRPr="00402520">
        <w:rPr>
          <w:b/>
          <w:noProof/>
          <w:lang w:val="es-ES_tradnl"/>
        </w:rPr>
        <w:drawing>
          <wp:anchor distT="0" distB="0" distL="114300" distR="114300" simplePos="0" relativeHeight="251659264" behindDoc="0" locked="0" layoutInCell="1" allowOverlap="1" wp14:anchorId="524E317F" wp14:editId="3BDD0000">
            <wp:simplePos x="0" y="0"/>
            <wp:positionH relativeFrom="margin">
              <wp:posOffset>0</wp:posOffset>
            </wp:positionH>
            <wp:positionV relativeFrom="margin">
              <wp:posOffset>-231775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2">
                      <a:extLst>
                        <a:ext uri="{28A0092B-C50C-407E-A947-70E740481C1C}">
                          <a14:useLocalDpi xmlns:a14="http://schemas.microsoft.com/office/drawing/2010/main" val="0"/>
                        </a:ext>
                      </a:extLst>
                    </a:blip>
                    <a:srcRect t="13" b="13"/>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5BE2FD" w14:textId="77777777" w:rsidR="0000738A" w:rsidRPr="00520B50" w:rsidRDefault="0000738A" w:rsidP="0000738A">
      <w:pPr>
        <w:jc w:val="center"/>
        <w:outlineLvl w:val="0"/>
        <w:rPr>
          <w:rFonts w:ascii="Calibri" w:eastAsia="Times New Roman" w:hAnsi="Calibri" w:cs="Calibri"/>
          <w:b/>
          <w:bCs/>
          <w:sz w:val="24"/>
          <w:szCs w:val="24"/>
          <w:lang w:val="es-ES_tradnl"/>
        </w:rPr>
      </w:pPr>
      <w:r w:rsidRPr="00520B50">
        <w:rPr>
          <w:rFonts w:ascii="Calibri" w:hAnsi="Calibri" w:cs="Calibri"/>
          <w:b/>
          <w:sz w:val="24"/>
          <w:szCs w:val="24"/>
          <w:lang w:val="es-ES_tradnl"/>
        </w:rPr>
        <w:t>15ª reunión de la Conferencia de las Partes Contratantes</w:t>
      </w:r>
    </w:p>
    <w:p w14:paraId="341FEE02" w14:textId="77777777" w:rsidR="0000738A" w:rsidRPr="00520B50" w:rsidRDefault="0000738A" w:rsidP="0000738A">
      <w:pPr>
        <w:jc w:val="center"/>
        <w:outlineLvl w:val="0"/>
        <w:rPr>
          <w:rFonts w:ascii="Calibri" w:eastAsia="Times New Roman" w:hAnsi="Calibri" w:cs="Calibri"/>
          <w:b/>
          <w:bCs/>
          <w:sz w:val="24"/>
          <w:szCs w:val="24"/>
          <w:lang w:val="es-ES_tradnl"/>
        </w:rPr>
      </w:pPr>
      <w:r w:rsidRPr="00520B50">
        <w:rPr>
          <w:rFonts w:ascii="Calibri" w:hAnsi="Calibri" w:cs="Calibri"/>
          <w:b/>
          <w:sz w:val="24"/>
          <w:szCs w:val="24"/>
          <w:lang w:val="es-ES_tradnl"/>
        </w:rPr>
        <w:t>en la Convención sobre los Humedales</w:t>
      </w:r>
    </w:p>
    <w:p w14:paraId="47FAA45C" w14:textId="77777777" w:rsidR="0000738A" w:rsidRPr="00520B50" w:rsidRDefault="0000738A" w:rsidP="0000738A">
      <w:pPr>
        <w:jc w:val="center"/>
        <w:outlineLvl w:val="0"/>
        <w:rPr>
          <w:rFonts w:ascii="Calibri" w:eastAsia="Times New Roman" w:hAnsi="Calibri" w:cs="Calibri"/>
          <w:b/>
          <w:bCs/>
          <w:sz w:val="24"/>
          <w:szCs w:val="24"/>
          <w:lang w:val="es-ES_tradnl"/>
        </w:rPr>
      </w:pPr>
    </w:p>
    <w:p w14:paraId="75802AE5" w14:textId="77777777" w:rsidR="0000738A" w:rsidRPr="00520B50" w:rsidRDefault="0000738A" w:rsidP="0000738A">
      <w:pPr>
        <w:jc w:val="center"/>
        <w:outlineLvl w:val="0"/>
        <w:rPr>
          <w:rFonts w:ascii="Calibri" w:eastAsia="Times New Roman" w:hAnsi="Calibri" w:cs="Calibri"/>
          <w:b/>
          <w:bCs/>
          <w:sz w:val="24"/>
          <w:szCs w:val="24"/>
          <w:lang w:val="es-ES_tradnl"/>
        </w:rPr>
      </w:pPr>
      <w:r w:rsidRPr="00520B50">
        <w:rPr>
          <w:rFonts w:ascii="Calibri" w:hAnsi="Calibri" w:cs="Calibri"/>
          <w:b/>
          <w:sz w:val="24"/>
          <w:szCs w:val="24"/>
          <w:lang w:val="es-ES_tradnl"/>
        </w:rPr>
        <w:t>“Proteger los humedales para nuestro futuro común”</w:t>
      </w:r>
    </w:p>
    <w:p w14:paraId="50FA8C5A" w14:textId="77777777" w:rsidR="0000738A" w:rsidRPr="00520B50" w:rsidRDefault="0000738A" w:rsidP="0000738A">
      <w:pPr>
        <w:jc w:val="center"/>
        <w:outlineLvl w:val="0"/>
        <w:rPr>
          <w:rFonts w:ascii="Calibri" w:eastAsia="Times New Roman" w:hAnsi="Calibri" w:cs="Calibri"/>
          <w:b/>
          <w:bCs/>
          <w:sz w:val="24"/>
          <w:szCs w:val="24"/>
          <w:lang w:val="es-ES_tradnl"/>
        </w:rPr>
      </w:pPr>
      <w:r w:rsidRPr="00520B50">
        <w:rPr>
          <w:rFonts w:ascii="Calibri" w:hAnsi="Calibri" w:cs="Calibri"/>
          <w:b/>
          <w:sz w:val="24"/>
          <w:szCs w:val="24"/>
          <w:lang w:val="es-ES_tradnl"/>
        </w:rPr>
        <w:t>Victoria Falls (Zimbabwe), 23 a 31 de julio de 2025</w:t>
      </w:r>
    </w:p>
    <w:p w14:paraId="36E72798" w14:textId="77777777" w:rsidR="0000738A" w:rsidRPr="00402520" w:rsidRDefault="0000738A" w:rsidP="0000738A">
      <w:pPr>
        <w:jc w:val="center"/>
        <w:outlineLvl w:val="0"/>
        <w:rPr>
          <w:rFonts w:eastAsia="Times New Roman" w:cstheme="minorHAnsi"/>
          <w:b/>
          <w:bCs/>
          <w:sz w:val="24"/>
          <w:szCs w:val="24"/>
          <w:lang w:val="es-ES_tradnl"/>
        </w:rPr>
      </w:pPr>
    </w:p>
    <w:p w14:paraId="5CE6D652" w14:textId="77777777" w:rsidR="0000738A" w:rsidRPr="00402520" w:rsidRDefault="0000738A" w:rsidP="0000738A">
      <w:pPr>
        <w:jc w:val="center"/>
        <w:outlineLvl w:val="0"/>
        <w:rPr>
          <w:rFonts w:eastAsia="Times New Roman" w:cstheme="minorHAnsi"/>
          <w:b/>
          <w:bCs/>
          <w:sz w:val="24"/>
          <w:szCs w:val="24"/>
          <w:lang w:val="es-ES_tradnl"/>
        </w:rPr>
      </w:pPr>
    </w:p>
    <w:p w14:paraId="1EB8FB68" w14:textId="77777777" w:rsidR="0000738A" w:rsidRPr="00402520" w:rsidRDefault="0000738A" w:rsidP="0000738A">
      <w:pPr>
        <w:jc w:val="center"/>
        <w:outlineLvl w:val="0"/>
        <w:rPr>
          <w:rFonts w:eastAsia="Times New Roman" w:cstheme="minorHAnsi"/>
          <w:b/>
          <w:bCs/>
          <w:sz w:val="24"/>
          <w:szCs w:val="24"/>
          <w:lang w:val="es-ES_tradnl"/>
        </w:rPr>
      </w:pPr>
    </w:p>
    <w:p w14:paraId="340AF6D1" w14:textId="77777777" w:rsidR="0000738A" w:rsidRPr="00402520" w:rsidRDefault="0000738A" w:rsidP="0000738A">
      <w:pPr>
        <w:jc w:val="right"/>
        <w:rPr>
          <w:rFonts w:cstheme="minorHAnsi"/>
          <w:b/>
          <w:lang w:val="es-ES_tradnl"/>
        </w:rPr>
      </w:pPr>
    </w:p>
    <w:p w14:paraId="399182AC" w14:textId="7E7D9D5D" w:rsidR="0000738A" w:rsidRPr="00402520" w:rsidRDefault="0000738A" w:rsidP="0000738A">
      <w:pPr>
        <w:jc w:val="right"/>
        <w:rPr>
          <w:rFonts w:cstheme="minorHAnsi"/>
          <w:b/>
          <w:sz w:val="28"/>
          <w:szCs w:val="28"/>
          <w:lang w:val="es-ES_tradnl"/>
        </w:rPr>
      </w:pPr>
      <w:r w:rsidRPr="00402520">
        <w:rPr>
          <w:b/>
          <w:sz w:val="28"/>
          <w:lang w:val="es-ES_tradnl"/>
        </w:rPr>
        <w:t>COP15 Doc.12</w:t>
      </w:r>
    </w:p>
    <w:p w14:paraId="1E4EDBAD" w14:textId="77777777" w:rsidR="0000738A" w:rsidRPr="00402520" w:rsidRDefault="0000738A" w:rsidP="0000738A">
      <w:pPr>
        <w:jc w:val="center"/>
        <w:rPr>
          <w:rFonts w:cstheme="minorHAnsi"/>
          <w:bCs/>
          <w:lang w:val="es-ES_tradnl"/>
        </w:rPr>
      </w:pPr>
    </w:p>
    <w:p w14:paraId="4CD14F71" w14:textId="77777777" w:rsidR="000C36EB" w:rsidRPr="00402520" w:rsidRDefault="000C36EB" w:rsidP="00BF1E6C">
      <w:pPr>
        <w:pStyle w:val="Heading2"/>
        <w:widowControl/>
        <w:ind w:left="0"/>
        <w:rPr>
          <w:rFonts w:asciiTheme="minorHAnsi" w:hAnsiTheme="minorHAnsi" w:cstheme="minorHAnsi"/>
          <w:sz w:val="28"/>
          <w:szCs w:val="28"/>
          <w:lang w:val="es-ES_tradnl"/>
        </w:rPr>
      </w:pPr>
    </w:p>
    <w:p w14:paraId="09093D7B" w14:textId="1725A608" w:rsidR="00021DC5" w:rsidRPr="00402520" w:rsidRDefault="00BF1E6C" w:rsidP="00C60BEB">
      <w:pPr>
        <w:pStyle w:val="Heading2"/>
        <w:widowControl/>
        <w:ind w:left="0"/>
        <w:jc w:val="center"/>
        <w:rPr>
          <w:rFonts w:asciiTheme="minorHAnsi" w:hAnsiTheme="minorHAnsi" w:cstheme="minorHAnsi"/>
          <w:sz w:val="28"/>
          <w:szCs w:val="28"/>
          <w:lang w:val="es-ES_tradnl"/>
        </w:rPr>
      </w:pPr>
      <w:r w:rsidRPr="00402520">
        <w:rPr>
          <w:rFonts w:asciiTheme="minorHAnsi" w:hAnsiTheme="minorHAnsi"/>
          <w:sz w:val="28"/>
          <w:lang w:val="es-ES_tradnl"/>
        </w:rPr>
        <w:t>Informe de la Secretaría sobre las iniciativas regionales de Ramsar</w:t>
      </w:r>
    </w:p>
    <w:p w14:paraId="11DB975A" w14:textId="3282FA24" w:rsidR="00021DC5" w:rsidRPr="00402520" w:rsidRDefault="00021DC5" w:rsidP="00FE1844">
      <w:pPr>
        <w:pStyle w:val="Heading2"/>
        <w:widowControl/>
        <w:ind w:left="0"/>
        <w:rPr>
          <w:rFonts w:asciiTheme="minorHAnsi" w:hAnsiTheme="minorHAnsi" w:cstheme="minorHAnsi"/>
          <w:lang w:val="es-ES_tradnl"/>
        </w:rPr>
      </w:pPr>
    </w:p>
    <w:p w14:paraId="65C304ED" w14:textId="77777777" w:rsidR="00C60BEB" w:rsidRPr="00402520" w:rsidRDefault="00C60BEB" w:rsidP="00FE1844">
      <w:pPr>
        <w:pStyle w:val="Heading2"/>
        <w:widowControl/>
        <w:ind w:left="0"/>
        <w:rPr>
          <w:rFonts w:asciiTheme="minorHAnsi" w:hAnsiTheme="minorHAnsi" w:cstheme="minorHAnsi"/>
          <w:lang w:val="es-ES_tradnl"/>
        </w:rPr>
      </w:pPr>
    </w:p>
    <w:p w14:paraId="306ADE8A" w14:textId="77777777" w:rsidR="00101B66" w:rsidRPr="00402520" w:rsidRDefault="00101B66" w:rsidP="00101B66">
      <w:pPr>
        <w:pStyle w:val="Heading2"/>
        <w:widowControl/>
        <w:ind w:left="0"/>
        <w:rPr>
          <w:rFonts w:asciiTheme="minorHAnsi" w:hAnsiTheme="minorHAnsi" w:cstheme="minorHAnsi"/>
          <w:lang w:val="es-ES_tradnl"/>
        </w:rPr>
      </w:pPr>
      <w:r w:rsidRPr="00402520">
        <w:rPr>
          <w:rFonts w:asciiTheme="minorHAnsi" w:hAnsiTheme="minorHAnsi"/>
          <w:lang w:val="es-ES_tradnl"/>
        </w:rPr>
        <w:t>Antecedentes</w:t>
      </w:r>
    </w:p>
    <w:p w14:paraId="0EE81566" w14:textId="34847134" w:rsidR="00101B66" w:rsidRPr="00402520" w:rsidRDefault="00101B66" w:rsidP="00101B66">
      <w:pPr>
        <w:pStyle w:val="Heading2"/>
        <w:widowControl/>
        <w:ind w:left="0" w:hanging="426"/>
        <w:rPr>
          <w:rFonts w:asciiTheme="minorHAnsi" w:eastAsiaTheme="minorEastAsia" w:hAnsiTheme="minorHAnsi" w:cstheme="minorHAnsi"/>
          <w:b w:val="0"/>
          <w:lang w:val="es-ES_tradnl" w:eastAsia="ko-KR"/>
        </w:rPr>
      </w:pPr>
    </w:p>
    <w:p w14:paraId="6C0186FE" w14:textId="3B4D6429" w:rsidR="00432040" w:rsidRPr="00402520" w:rsidRDefault="00432040" w:rsidP="00432040">
      <w:pPr>
        <w:pStyle w:val="Heading2"/>
        <w:widowControl/>
        <w:ind w:left="426" w:hanging="426"/>
        <w:rPr>
          <w:rFonts w:asciiTheme="minorHAnsi" w:eastAsiaTheme="minorEastAsia" w:hAnsiTheme="minorHAnsi" w:cstheme="minorHAnsi"/>
          <w:b w:val="0"/>
          <w:lang w:val="es-ES_tradnl"/>
        </w:rPr>
      </w:pPr>
      <w:r w:rsidRPr="00402520">
        <w:rPr>
          <w:rFonts w:asciiTheme="minorHAnsi" w:hAnsiTheme="minorHAnsi"/>
          <w:b w:val="0"/>
          <w:lang w:val="es-ES_tradnl"/>
        </w:rPr>
        <w:t>1.</w:t>
      </w:r>
      <w:r w:rsidRPr="00402520">
        <w:rPr>
          <w:rFonts w:asciiTheme="minorHAnsi" w:hAnsiTheme="minorHAnsi"/>
          <w:b w:val="0"/>
          <w:lang w:val="es-ES_tradnl"/>
        </w:rPr>
        <w:tab/>
      </w:r>
      <w:bookmarkStart w:id="0" w:name="_Hlk196395960"/>
      <w:r w:rsidRPr="00402520">
        <w:rPr>
          <w:rFonts w:asciiTheme="minorHAnsi" w:hAnsiTheme="minorHAnsi"/>
          <w:b w:val="0"/>
          <w:lang w:val="es-ES_tradnl"/>
        </w:rPr>
        <w:t xml:space="preserve">La Conferencia de las Partes Contratantes, en su 14ª reunión (COP14, 2022), en el párrafo 1 de la Resolución XIV.7, parte A, sobre las </w:t>
      </w:r>
      <w:r w:rsidRPr="00402520">
        <w:rPr>
          <w:rFonts w:asciiTheme="minorHAnsi" w:hAnsiTheme="minorHAnsi"/>
          <w:b w:val="0"/>
          <w:i/>
          <w:lang w:val="es-ES_tradnl"/>
        </w:rPr>
        <w:t>Iniciativas regionales de Ramsar</w:t>
      </w:r>
      <w:r w:rsidRPr="00402520">
        <w:rPr>
          <w:rFonts w:asciiTheme="minorHAnsi" w:hAnsiTheme="minorHAnsi"/>
          <w:b w:val="0"/>
          <w:lang w:val="es-ES_tradnl"/>
        </w:rPr>
        <w:t xml:space="preserve">, </w:t>
      </w:r>
      <w:bookmarkEnd w:id="0"/>
      <w:r w:rsidRPr="00402520">
        <w:rPr>
          <w:rFonts w:asciiTheme="minorHAnsi" w:hAnsiTheme="minorHAnsi"/>
          <w:b w:val="0"/>
          <w:lang w:val="es-ES_tradnl"/>
        </w:rPr>
        <w:t>recordó que las iniciativas regionales de Ramsar (IRR) “entre las que se incluyen centros regionales de formación y creación de capacidad y redes regionales para facilitar la cooperación, tienen por objeto servir de medios operativos para brindar un apoyo eficaz con miras a mejorar la aplicación de la Convención en regiones geográficas concretas, por medio de la cooperación internacional voluntaria en cuestiones de interés común relativas a los humedales”.</w:t>
      </w:r>
    </w:p>
    <w:p w14:paraId="3370AF63" w14:textId="77777777" w:rsidR="00432040" w:rsidRPr="00402520" w:rsidRDefault="00432040" w:rsidP="00432040">
      <w:pPr>
        <w:pStyle w:val="Heading2"/>
        <w:widowControl/>
        <w:ind w:left="426" w:hanging="426"/>
        <w:rPr>
          <w:rFonts w:asciiTheme="minorHAnsi" w:eastAsiaTheme="minorEastAsia" w:hAnsiTheme="minorHAnsi" w:cstheme="minorHAnsi"/>
          <w:b w:val="0"/>
          <w:lang w:val="es-ES_tradnl" w:eastAsia="ko-KR"/>
        </w:rPr>
      </w:pPr>
    </w:p>
    <w:p w14:paraId="6D81E02D" w14:textId="01B81F3D" w:rsidR="00432040" w:rsidRPr="00402520" w:rsidRDefault="00432040" w:rsidP="00432040">
      <w:pPr>
        <w:pStyle w:val="Heading2"/>
        <w:widowControl/>
        <w:ind w:left="426" w:hanging="426"/>
        <w:rPr>
          <w:rFonts w:asciiTheme="minorHAnsi" w:eastAsiaTheme="minorEastAsia" w:hAnsiTheme="minorHAnsi" w:cstheme="minorHAnsi"/>
          <w:b w:val="0"/>
          <w:lang w:val="es-ES_tradnl"/>
        </w:rPr>
      </w:pPr>
      <w:r w:rsidRPr="00402520">
        <w:rPr>
          <w:rFonts w:asciiTheme="minorHAnsi" w:hAnsiTheme="minorHAnsi"/>
          <w:b w:val="0"/>
          <w:lang w:val="es-ES_tradnl"/>
        </w:rPr>
        <w:t>2.</w:t>
      </w:r>
      <w:r w:rsidRPr="00402520">
        <w:rPr>
          <w:rFonts w:asciiTheme="minorHAnsi" w:hAnsiTheme="minorHAnsi"/>
          <w:b w:val="0"/>
          <w:lang w:val="es-ES_tradnl"/>
        </w:rPr>
        <w:tab/>
        <w:t xml:space="preserve">Este informe se presenta en respuesta a la instrucción que figura en el párrafo 14 de la Resolución XIV.7, parte A, en la que se “encarga a la Secretaría que proporcione a la COP y al Comité Permanente un resumen de la información obtenida de los informes anuales para ayudar a estos órganos en su examen de las IRR y en las decisiones relativas a la financiación”. </w:t>
      </w:r>
    </w:p>
    <w:p w14:paraId="7378CECA" w14:textId="77777777" w:rsidR="00071320" w:rsidRPr="00402520" w:rsidRDefault="00071320" w:rsidP="00432040">
      <w:pPr>
        <w:pStyle w:val="Heading2"/>
        <w:widowControl/>
        <w:ind w:left="426" w:hanging="426"/>
        <w:rPr>
          <w:rFonts w:asciiTheme="minorHAnsi" w:eastAsiaTheme="minorEastAsia" w:hAnsiTheme="minorHAnsi" w:cstheme="minorHAnsi"/>
          <w:b w:val="0"/>
          <w:lang w:val="es-ES_tradnl" w:eastAsia="ko-KR"/>
        </w:rPr>
      </w:pPr>
    </w:p>
    <w:p w14:paraId="3E8637E1" w14:textId="53E7487F" w:rsidR="00071320" w:rsidRPr="00402520" w:rsidRDefault="00071320" w:rsidP="00BE024C">
      <w:pPr>
        <w:pStyle w:val="Heading2"/>
        <w:widowControl/>
        <w:ind w:left="426" w:hanging="426"/>
        <w:rPr>
          <w:rFonts w:asciiTheme="minorHAnsi" w:eastAsiaTheme="minorEastAsia" w:hAnsiTheme="minorHAnsi" w:cstheme="minorHAnsi"/>
          <w:b w:val="0"/>
          <w:lang w:val="es-ES_tradnl"/>
        </w:rPr>
      </w:pPr>
      <w:r w:rsidRPr="00402520">
        <w:rPr>
          <w:rFonts w:asciiTheme="minorHAnsi" w:hAnsiTheme="minorHAnsi"/>
          <w:b w:val="0"/>
          <w:lang w:val="es-ES_tradnl"/>
        </w:rPr>
        <w:t xml:space="preserve">3. </w:t>
      </w:r>
      <w:r w:rsidRPr="00402520">
        <w:rPr>
          <w:rFonts w:asciiTheme="minorHAnsi" w:hAnsiTheme="minorHAnsi"/>
          <w:b w:val="0"/>
          <w:lang w:val="es-ES_tradnl"/>
        </w:rPr>
        <w:tab/>
        <w:t>Durante el trienio 2023-2025, la Secretaría presentó informes anuales sobre las iniciativas regionales de Ramsar al Comité Permanente en sus reuniones 62ª, 63ª y 65ª</w:t>
      </w:r>
      <w:r w:rsidR="001862D8" w:rsidRPr="00402520">
        <w:rPr>
          <w:rStyle w:val="FootnoteReference"/>
          <w:rFonts w:asciiTheme="minorHAnsi" w:eastAsiaTheme="minorEastAsia" w:hAnsiTheme="minorHAnsi" w:cstheme="minorHAnsi"/>
          <w:b w:val="0"/>
          <w:lang w:val="es-ES_tradnl" w:eastAsia="ko-KR"/>
        </w:rPr>
        <w:footnoteReference w:id="2"/>
      </w:r>
      <w:r w:rsidRPr="00402520">
        <w:rPr>
          <w:rFonts w:asciiTheme="minorHAnsi" w:hAnsiTheme="minorHAnsi"/>
          <w:b w:val="0"/>
          <w:lang w:val="es-ES_tradnl"/>
        </w:rPr>
        <w:t>. El presente informe ofrece un resumen de esos tres informes para su consideración en la COP15.</w:t>
      </w:r>
    </w:p>
    <w:p w14:paraId="17E6EF7C" w14:textId="77777777" w:rsidR="00BE024C" w:rsidRPr="00402520" w:rsidRDefault="00BE024C" w:rsidP="00BE024C">
      <w:pPr>
        <w:pStyle w:val="Heading2"/>
        <w:widowControl/>
        <w:ind w:left="426" w:hanging="426"/>
        <w:rPr>
          <w:rFonts w:asciiTheme="minorHAnsi" w:eastAsiaTheme="minorEastAsia" w:hAnsiTheme="minorHAnsi" w:cstheme="minorHAnsi"/>
          <w:b w:val="0"/>
          <w:lang w:val="es-ES_tradnl" w:eastAsia="ko-KR"/>
        </w:rPr>
      </w:pPr>
    </w:p>
    <w:p w14:paraId="3A96B97A" w14:textId="06843A8D" w:rsidR="00EC1F91" w:rsidRPr="00402520" w:rsidRDefault="00AB1736" w:rsidP="00402520">
      <w:pPr>
        <w:pStyle w:val="Heading2"/>
        <w:widowControl/>
        <w:ind w:left="0"/>
        <w:rPr>
          <w:rFonts w:asciiTheme="minorHAnsi" w:eastAsiaTheme="minorEastAsia" w:hAnsiTheme="minorHAnsi" w:cstheme="minorHAnsi"/>
          <w:bCs w:val="0"/>
          <w:lang w:val="es-ES_tradnl"/>
        </w:rPr>
      </w:pPr>
      <w:r w:rsidRPr="00402520">
        <w:rPr>
          <w:rFonts w:asciiTheme="minorHAnsi" w:hAnsiTheme="minorHAnsi"/>
          <w:lang w:val="es-ES_tradnl"/>
        </w:rPr>
        <w:t>Lista de Iniciativas regionales de Ramsar aprobadas en el período entre las reuniones COP14 y COP15</w:t>
      </w:r>
    </w:p>
    <w:p w14:paraId="61F22883" w14:textId="77777777" w:rsidR="00EC1F91" w:rsidRPr="00402520" w:rsidRDefault="00EC1F91" w:rsidP="00432040">
      <w:pPr>
        <w:pStyle w:val="Heading2"/>
        <w:widowControl/>
        <w:ind w:left="426" w:hanging="426"/>
        <w:rPr>
          <w:rFonts w:asciiTheme="minorHAnsi" w:eastAsiaTheme="minorEastAsia" w:hAnsiTheme="minorHAnsi" w:cstheme="minorHAnsi"/>
          <w:b w:val="0"/>
          <w:lang w:val="es-ES_tradnl" w:eastAsia="ko-KR"/>
        </w:rPr>
      </w:pPr>
    </w:p>
    <w:p w14:paraId="50B84EE8" w14:textId="6FE9C886" w:rsidR="00EC1F91" w:rsidRPr="00402520" w:rsidRDefault="00071320" w:rsidP="00432040">
      <w:pPr>
        <w:pStyle w:val="Heading2"/>
        <w:widowControl/>
        <w:ind w:left="426" w:hanging="426"/>
        <w:rPr>
          <w:rFonts w:asciiTheme="minorHAnsi" w:eastAsiaTheme="minorEastAsia" w:hAnsiTheme="minorHAnsi" w:cstheme="minorHAnsi"/>
          <w:b w:val="0"/>
          <w:lang w:val="es-ES_tradnl"/>
        </w:rPr>
      </w:pPr>
      <w:r w:rsidRPr="00402520">
        <w:rPr>
          <w:rFonts w:asciiTheme="minorHAnsi" w:hAnsiTheme="minorHAnsi"/>
          <w:b w:val="0"/>
          <w:lang w:val="es-ES_tradnl"/>
        </w:rPr>
        <w:t>4.</w:t>
      </w:r>
      <w:r w:rsidRPr="00402520">
        <w:rPr>
          <w:rFonts w:asciiTheme="minorHAnsi" w:hAnsiTheme="minorHAnsi"/>
          <w:b w:val="0"/>
          <w:lang w:val="es-ES_tradnl"/>
        </w:rPr>
        <w:tab/>
        <w:t xml:space="preserve">En el trienio 2023-2025, la COP o el Comité Permanente aprobaron 22 IRR que ejercen su actividad en el marco de la Convención. Entre ellas se incluyen dos nuevas iniciativas regionales de Ramsar, el Centro Internacional del Manglar (IMC) y la Iniciativa regional de Ramsar Danube WILDisland (DWRRI), establecidas mediante las Decisiones SC62-22 y SC63-19 del Comité Permanente, respectivamente. En el proyecto de resolución sobre las iniciativas regionales de </w:t>
      </w:r>
      <w:r w:rsidRPr="00402520">
        <w:rPr>
          <w:rFonts w:asciiTheme="minorHAnsi" w:hAnsiTheme="minorHAnsi"/>
          <w:b w:val="0"/>
          <w:lang w:val="es-ES_tradnl"/>
        </w:rPr>
        <w:lastRenderedPageBreak/>
        <w:t>Ramsar que figura en el documento COP15 Doc.23.5</w:t>
      </w:r>
      <w:r w:rsidR="0000738A" w:rsidRPr="00402520">
        <w:rPr>
          <w:rStyle w:val="FootnoteReference"/>
          <w:rFonts w:asciiTheme="minorHAnsi" w:eastAsiaTheme="minorEastAsia" w:hAnsiTheme="minorHAnsi" w:cstheme="minorHAnsi"/>
          <w:b w:val="0"/>
          <w:lang w:val="es-ES_tradnl" w:eastAsia="ko-KR"/>
        </w:rPr>
        <w:footnoteReference w:id="3"/>
      </w:r>
      <w:r w:rsidRPr="00402520">
        <w:rPr>
          <w:rFonts w:asciiTheme="minorHAnsi" w:hAnsiTheme="minorHAnsi"/>
          <w:b w:val="0"/>
          <w:lang w:val="es-ES_tradnl"/>
        </w:rPr>
        <w:t xml:space="preserve"> se incluye una lista de las IRR propuestas para su aprobación en el período entre las reuniones COP15 y COP16.</w:t>
      </w:r>
    </w:p>
    <w:p w14:paraId="473D0C5F" w14:textId="77777777" w:rsidR="00071320" w:rsidRPr="00402520" w:rsidRDefault="00071320" w:rsidP="00432040">
      <w:pPr>
        <w:pStyle w:val="Heading2"/>
        <w:widowControl/>
        <w:ind w:left="426" w:hanging="426"/>
        <w:rPr>
          <w:rFonts w:asciiTheme="minorHAnsi" w:eastAsiaTheme="minorEastAsia" w:hAnsiTheme="minorHAnsi" w:cstheme="minorHAnsi"/>
          <w:b w:val="0"/>
          <w:lang w:val="es-ES_tradnl" w:eastAsia="ko-KR"/>
        </w:rPr>
      </w:pPr>
    </w:p>
    <w:p w14:paraId="6F86A6C7" w14:textId="09B85611" w:rsidR="00071320" w:rsidRPr="00402520" w:rsidRDefault="00071320" w:rsidP="001862D8">
      <w:pPr>
        <w:pStyle w:val="Heading2"/>
        <w:keepNext/>
        <w:widowControl/>
        <w:ind w:left="425" w:hanging="425"/>
        <w:rPr>
          <w:rFonts w:asciiTheme="minorHAnsi" w:eastAsiaTheme="minorEastAsia" w:hAnsiTheme="minorHAnsi" w:cstheme="minorHAnsi"/>
          <w:bCs w:val="0"/>
          <w:lang w:val="es-ES_tradnl"/>
        </w:rPr>
      </w:pPr>
      <w:r w:rsidRPr="00402520">
        <w:rPr>
          <w:rFonts w:asciiTheme="minorHAnsi" w:hAnsiTheme="minorHAnsi"/>
          <w:lang w:val="es-ES_tradnl"/>
        </w:rPr>
        <w:t>Progresos de las iniciativas regionales de Ramsar en el trienio 2023-2025</w:t>
      </w:r>
    </w:p>
    <w:p w14:paraId="71C68C1F" w14:textId="7645B519" w:rsidR="00432040" w:rsidRPr="00402520" w:rsidRDefault="00071320" w:rsidP="001862D8">
      <w:pPr>
        <w:pStyle w:val="Heading2"/>
        <w:keepNext/>
        <w:widowControl/>
        <w:tabs>
          <w:tab w:val="left" w:pos="3240"/>
        </w:tabs>
        <w:ind w:left="425" w:hanging="425"/>
        <w:rPr>
          <w:rFonts w:asciiTheme="minorHAnsi" w:eastAsiaTheme="minorEastAsia" w:hAnsiTheme="minorHAnsi" w:cstheme="minorHAnsi"/>
          <w:b w:val="0"/>
          <w:lang w:val="es-ES_tradnl"/>
        </w:rPr>
      </w:pPr>
      <w:r w:rsidRPr="00402520">
        <w:rPr>
          <w:rFonts w:asciiTheme="minorHAnsi" w:hAnsiTheme="minorHAnsi"/>
          <w:b w:val="0"/>
          <w:lang w:val="es-ES_tradnl"/>
        </w:rPr>
        <w:tab/>
      </w:r>
      <w:r w:rsidRPr="00402520">
        <w:rPr>
          <w:rFonts w:asciiTheme="minorHAnsi" w:hAnsiTheme="minorHAnsi"/>
          <w:b w:val="0"/>
          <w:lang w:val="es-ES_tradnl"/>
        </w:rPr>
        <w:tab/>
      </w:r>
    </w:p>
    <w:p w14:paraId="3CF5A8A7" w14:textId="4E66AECB" w:rsidR="00A31651" w:rsidRPr="00402520" w:rsidRDefault="00A31651" w:rsidP="00A31651">
      <w:pPr>
        <w:pStyle w:val="Heading2"/>
        <w:widowControl/>
        <w:ind w:left="426" w:hanging="426"/>
        <w:rPr>
          <w:rFonts w:asciiTheme="minorHAnsi" w:eastAsiaTheme="minorEastAsia" w:hAnsiTheme="minorHAnsi" w:cstheme="minorHAnsi"/>
          <w:b w:val="0"/>
          <w:lang w:val="es-ES_tradnl"/>
        </w:rPr>
      </w:pPr>
      <w:r w:rsidRPr="00402520">
        <w:rPr>
          <w:rFonts w:asciiTheme="minorHAnsi" w:hAnsiTheme="minorHAnsi"/>
          <w:b w:val="0"/>
          <w:lang w:val="es-ES_tradnl"/>
        </w:rPr>
        <w:t xml:space="preserve">5. </w:t>
      </w:r>
      <w:r w:rsidRPr="00402520">
        <w:rPr>
          <w:rFonts w:asciiTheme="minorHAnsi" w:hAnsiTheme="minorHAnsi"/>
          <w:b w:val="0"/>
          <w:lang w:val="es-ES_tradnl"/>
        </w:rPr>
        <w:tab/>
        <w:t>En los Lineamientos operativos para las iniciativas regionales de Ramsar que figuran en el Anexo</w:t>
      </w:r>
      <w:r w:rsidR="00402520" w:rsidRPr="00402520">
        <w:rPr>
          <w:rFonts w:asciiTheme="minorHAnsi" w:hAnsiTheme="minorHAnsi"/>
          <w:b w:val="0"/>
          <w:lang w:val="es-ES_tradnl"/>
        </w:rPr>
        <w:t> </w:t>
      </w:r>
      <w:r w:rsidRPr="00402520">
        <w:rPr>
          <w:rFonts w:asciiTheme="minorHAnsi" w:hAnsiTheme="minorHAnsi"/>
          <w:b w:val="0"/>
          <w:lang w:val="es-ES_tradnl"/>
        </w:rPr>
        <w:t>1 de la Resolución XIV.7, parte A, se pide a las IRR que presenten al Comité Permanente, a través de la Secretaría, informes anuales sobre las finanzas y los progresos realizados en la ejecución de su plan de trabajo. Estos informes son fundamentales para evaluar el alcance, la eficacia y el impacto de las actividades de IRR en las distintas regiones, así como para determinar las esferas en las que la Secretaría puede proporcionar apoyo adicional.</w:t>
      </w:r>
    </w:p>
    <w:p w14:paraId="29844F78" w14:textId="77777777" w:rsidR="00A31651" w:rsidRPr="00402520" w:rsidRDefault="00A31651" w:rsidP="00A31651">
      <w:pPr>
        <w:pStyle w:val="Heading2"/>
        <w:widowControl/>
        <w:ind w:left="426" w:hanging="426"/>
        <w:rPr>
          <w:rFonts w:asciiTheme="minorHAnsi" w:eastAsiaTheme="minorEastAsia" w:hAnsiTheme="minorHAnsi" w:cstheme="minorHAnsi"/>
          <w:b w:val="0"/>
          <w:lang w:val="es-ES_tradnl" w:eastAsia="ko-KR"/>
        </w:rPr>
      </w:pPr>
    </w:p>
    <w:p w14:paraId="74B58E20" w14:textId="01D1AFCD" w:rsidR="00A31651" w:rsidRPr="00402520" w:rsidRDefault="00A31651" w:rsidP="00BE024C">
      <w:pPr>
        <w:pStyle w:val="Heading2"/>
        <w:widowControl/>
        <w:ind w:left="426" w:hanging="426"/>
        <w:rPr>
          <w:rFonts w:asciiTheme="minorHAnsi" w:eastAsiaTheme="minorEastAsia" w:hAnsiTheme="minorHAnsi" w:cstheme="minorHAnsi"/>
          <w:b w:val="0"/>
          <w:lang w:val="es-ES_tradnl"/>
        </w:rPr>
      </w:pPr>
      <w:r w:rsidRPr="00402520">
        <w:rPr>
          <w:rFonts w:asciiTheme="minorHAnsi" w:hAnsiTheme="minorHAnsi"/>
          <w:b w:val="0"/>
          <w:lang w:val="es-ES_tradnl"/>
        </w:rPr>
        <w:t>6.</w:t>
      </w:r>
      <w:r w:rsidRPr="00402520">
        <w:rPr>
          <w:rFonts w:asciiTheme="minorHAnsi" w:hAnsiTheme="minorHAnsi"/>
          <w:b w:val="0"/>
          <w:lang w:val="es-ES_tradnl"/>
        </w:rPr>
        <w:tab/>
        <w:t>El volumen y la escala de las actividades de las IRR han aumentado durante el trienio 2023</w:t>
      </w:r>
      <w:r w:rsidR="00402520" w:rsidRPr="00402520">
        <w:rPr>
          <w:rFonts w:asciiTheme="minorHAnsi" w:hAnsiTheme="minorHAnsi"/>
          <w:b w:val="0"/>
          <w:lang w:val="es-ES_tradnl"/>
        </w:rPr>
        <w:noBreakHyphen/>
      </w:r>
      <w:r w:rsidRPr="00402520">
        <w:rPr>
          <w:rFonts w:asciiTheme="minorHAnsi" w:hAnsiTheme="minorHAnsi"/>
          <w:b w:val="0"/>
          <w:lang w:val="es-ES_tradnl"/>
        </w:rPr>
        <w:t>2025. El gasto total estimado de las IRR en 2024 fue de 3,9 millones de francos suizos, lo que refleja una tendencia al alza respecto de los 2,7 millones de francos suizos de 2022 y los 3,4 millones de francos suizos de 2023</w:t>
      </w:r>
      <w:r w:rsidRPr="00402520">
        <w:rPr>
          <w:rStyle w:val="FootnoteReference"/>
          <w:rFonts w:asciiTheme="minorHAnsi" w:hAnsiTheme="minorHAnsi"/>
          <w:b w:val="0"/>
          <w:lang w:val="es-ES_tradnl"/>
        </w:rPr>
        <w:footnoteReference w:id="4"/>
      </w:r>
      <w:r w:rsidRPr="00402520">
        <w:rPr>
          <w:rFonts w:asciiTheme="minorHAnsi" w:hAnsiTheme="minorHAnsi"/>
          <w:b w:val="0"/>
          <w:lang w:val="es-ES_tradnl"/>
        </w:rPr>
        <w:t xml:space="preserve">. </w:t>
      </w:r>
    </w:p>
    <w:p w14:paraId="217EAFEB" w14:textId="77777777" w:rsidR="00A31651" w:rsidRPr="00402520" w:rsidRDefault="00A31651" w:rsidP="00A31651">
      <w:pPr>
        <w:rPr>
          <w:lang w:val="es-ES_tradnl"/>
        </w:rPr>
      </w:pPr>
    </w:p>
    <w:p w14:paraId="6767B005" w14:textId="3801D797" w:rsidR="00E062D8" w:rsidRPr="00402520" w:rsidRDefault="00E062D8" w:rsidP="00E062D8">
      <w:pPr>
        <w:pStyle w:val="Heading2"/>
        <w:widowControl/>
        <w:ind w:left="426" w:hanging="426"/>
        <w:rPr>
          <w:rFonts w:asciiTheme="minorHAnsi" w:eastAsiaTheme="minorEastAsia" w:hAnsiTheme="minorHAnsi"/>
          <w:b w:val="0"/>
          <w:lang w:val="es-ES_tradnl"/>
        </w:rPr>
      </w:pPr>
      <w:r w:rsidRPr="00402520">
        <w:rPr>
          <w:rFonts w:asciiTheme="minorHAnsi" w:hAnsiTheme="minorHAnsi"/>
          <w:b w:val="0"/>
          <w:lang w:val="es-ES_tradnl"/>
        </w:rPr>
        <w:t xml:space="preserve">7. </w:t>
      </w:r>
      <w:r w:rsidRPr="00402520">
        <w:rPr>
          <w:rFonts w:asciiTheme="minorHAnsi" w:hAnsiTheme="minorHAnsi"/>
          <w:b w:val="0"/>
          <w:lang w:val="es-ES_tradnl"/>
        </w:rPr>
        <w:tab/>
        <w:t>Según los informes recibidos, las IRR han contribuido significativamente a la cooperación regional entre las Partes Contratantes, entre otras cosas:</w:t>
      </w:r>
    </w:p>
    <w:p w14:paraId="028753CD" w14:textId="77777777" w:rsidR="00E062D8" w:rsidRPr="00402520" w:rsidRDefault="00E062D8" w:rsidP="00A31651">
      <w:pPr>
        <w:widowControl/>
        <w:contextualSpacing/>
        <w:rPr>
          <w:lang w:val="es-ES_tradnl"/>
        </w:rPr>
      </w:pPr>
    </w:p>
    <w:p w14:paraId="27C6DA3F" w14:textId="77777777" w:rsidR="00E062D8" w:rsidRPr="00402520" w:rsidRDefault="00E062D8" w:rsidP="00E062D8">
      <w:pPr>
        <w:pStyle w:val="ListParagraph"/>
        <w:widowControl/>
        <w:numPr>
          <w:ilvl w:val="0"/>
          <w:numId w:val="23"/>
        </w:numPr>
        <w:contextualSpacing/>
        <w:rPr>
          <w:lang w:val="es-ES_tradnl"/>
        </w:rPr>
      </w:pPr>
      <w:r w:rsidRPr="00402520">
        <w:rPr>
          <w:lang w:val="es-ES_tradnl"/>
        </w:rPr>
        <w:t>la organización de al menos una reunión de coordinación en la mayoría de las IRR;</w:t>
      </w:r>
    </w:p>
    <w:p w14:paraId="12AF6354" w14:textId="5CE00472" w:rsidR="00E062D8" w:rsidRPr="00402520" w:rsidRDefault="00E062D8" w:rsidP="00E062D8">
      <w:pPr>
        <w:pStyle w:val="ListParagraph"/>
        <w:widowControl/>
        <w:numPr>
          <w:ilvl w:val="0"/>
          <w:numId w:val="23"/>
        </w:numPr>
        <w:contextualSpacing/>
        <w:rPr>
          <w:lang w:val="es-ES_tradnl"/>
        </w:rPr>
      </w:pPr>
      <w:r w:rsidRPr="00402520">
        <w:rPr>
          <w:lang w:val="es-ES_tradnl"/>
        </w:rPr>
        <w:t xml:space="preserve">la organización o el apoyo de actividades de </w:t>
      </w:r>
      <w:bookmarkStart w:id="1" w:name="_Hlk196396159"/>
      <w:r w:rsidRPr="00402520">
        <w:rPr>
          <w:lang w:val="es-ES_tradnl"/>
        </w:rPr>
        <w:t xml:space="preserve">comunicación, fomento de capacidad, educación, concienciación y participación (CECoP) </w:t>
      </w:r>
      <w:bookmarkEnd w:id="1"/>
      <w:r w:rsidRPr="00402520">
        <w:rPr>
          <w:lang w:val="es-ES_tradnl"/>
        </w:rPr>
        <w:t>, incluida la celebración del Día Mundial de los Humedales;</w:t>
      </w:r>
    </w:p>
    <w:p w14:paraId="6D824915" w14:textId="5656CE79" w:rsidR="00E062D8" w:rsidRPr="00402520" w:rsidRDefault="00E062D8" w:rsidP="00E062D8">
      <w:pPr>
        <w:pStyle w:val="ListParagraph"/>
        <w:widowControl/>
        <w:numPr>
          <w:ilvl w:val="0"/>
          <w:numId w:val="23"/>
        </w:numPr>
        <w:contextualSpacing/>
        <w:rPr>
          <w:lang w:val="es-ES_tradnl"/>
        </w:rPr>
      </w:pPr>
      <w:r w:rsidRPr="00402520">
        <w:rPr>
          <w:lang w:val="es-ES_tradnl"/>
        </w:rPr>
        <w:t>la realización de evaluaciones de políticas regionales sobre temas como el cambio climático, las especies invasoras y la gestión de los Humedales de Importancia Internacional; y</w:t>
      </w:r>
    </w:p>
    <w:p w14:paraId="3A3A93FB" w14:textId="77777777" w:rsidR="00E062D8" w:rsidRPr="00402520" w:rsidRDefault="00E062D8" w:rsidP="00E062D8">
      <w:pPr>
        <w:pStyle w:val="ListParagraph"/>
        <w:widowControl/>
        <w:numPr>
          <w:ilvl w:val="0"/>
          <w:numId w:val="23"/>
        </w:numPr>
        <w:contextualSpacing/>
        <w:rPr>
          <w:lang w:val="es-ES_tradnl"/>
        </w:rPr>
      </w:pPr>
      <w:r w:rsidRPr="00402520">
        <w:rPr>
          <w:lang w:val="es-ES_tradnl"/>
        </w:rPr>
        <w:t>participación en la movilización de recursos mediante la elaboración de propuestas de financiación y el establecimiento de plataformas de financiación sostenible.</w:t>
      </w:r>
    </w:p>
    <w:p w14:paraId="3C15B4D3" w14:textId="77777777" w:rsidR="00E062D8" w:rsidRPr="00402520" w:rsidRDefault="00E062D8" w:rsidP="00A31651">
      <w:pPr>
        <w:widowControl/>
        <w:contextualSpacing/>
        <w:rPr>
          <w:lang w:val="es-ES_tradnl"/>
        </w:rPr>
      </w:pPr>
    </w:p>
    <w:p w14:paraId="627099C6" w14:textId="77777777" w:rsidR="00E062D8" w:rsidRPr="00402520" w:rsidRDefault="00A31651" w:rsidP="00A31651">
      <w:pPr>
        <w:pStyle w:val="Heading2"/>
        <w:widowControl/>
        <w:ind w:left="426" w:hanging="426"/>
        <w:rPr>
          <w:rFonts w:asciiTheme="minorHAnsi" w:eastAsiaTheme="minorEastAsia" w:hAnsiTheme="minorHAnsi"/>
          <w:b w:val="0"/>
          <w:lang w:val="es-ES_tradnl"/>
        </w:rPr>
      </w:pPr>
      <w:r w:rsidRPr="00402520">
        <w:rPr>
          <w:rFonts w:asciiTheme="minorHAnsi" w:hAnsiTheme="minorHAnsi"/>
          <w:b w:val="0"/>
          <w:lang w:val="es-ES_tradnl"/>
        </w:rPr>
        <w:t>8.</w:t>
      </w:r>
      <w:r w:rsidRPr="00402520">
        <w:rPr>
          <w:rFonts w:asciiTheme="minorHAnsi" w:hAnsiTheme="minorHAnsi"/>
          <w:b w:val="0"/>
          <w:lang w:val="es-ES_tradnl"/>
        </w:rPr>
        <w:tab/>
        <w:t>Entre los desafíos que suelen señalar las IRR se encuentran la limitación de los recursos financieros y las dificultades para la coordinación entre los países participantes.</w:t>
      </w:r>
    </w:p>
    <w:p w14:paraId="5E24AD4D" w14:textId="77777777" w:rsidR="00E062D8" w:rsidRPr="00402520" w:rsidRDefault="00E062D8" w:rsidP="00A31651">
      <w:pPr>
        <w:pStyle w:val="Heading2"/>
        <w:widowControl/>
        <w:ind w:left="426" w:hanging="426"/>
        <w:rPr>
          <w:rFonts w:asciiTheme="minorHAnsi" w:eastAsiaTheme="minorEastAsia" w:hAnsiTheme="minorHAnsi"/>
          <w:b w:val="0"/>
          <w:lang w:val="es-ES_tradnl" w:eastAsia="ko-KR"/>
        </w:rPr>
      </w:pPr>
    </w:p>
    <w:p w14:paraId="4676F34E" w14:textId="5C60CF86" w:rsidR="00E062D8" w:rsidRPr="00402520" w:rsidRDefault="00794DB0" w:rsidP="00E062D8">
      <w:pPr>
        <w:pStyle w:val="Heading2"/>
        <w:widowControl/>
        <w:ind w:left="426" w:hanging="426"/>
        <w:rPr>
          <w:rFonts w:asciiTheme="minorHAnsi" w:eastAsiaTheme="minorEastAsia" w:hAnsiTheme="minorHAnsi"/>
          <w:b w:val="0"/>
          <w:lang w:val="es-ES_tradnl"/>
        </w:rPr>
      </w:pPr>
      <w:r w:rsidRPr="00402520">
        <w:rPr>
          <w:rFonts w:asciiTheme="minorHAnsi" w:hAnsiTheme="minorHAnsi"/>
          <w:b w:val="0"/>
          <w:lang w:val="es-ES_tradnl"/>
        </w:rPr>
        <w:t xml:space="preserve">9. </w:t>
      </w:r>
      <w:r w:rsidRPr="00402520">
        <w:rPr>
          <w:rFonts w:asciiTheme="minorHAnsi" w:hAnsiTheme="minorHAnsi"/>
          <w:b w:val="0"/>
          <w:lang w:val="es-ES_tradnl"/>
        </w:rPr>
        <w:tab/>
        <w:t>Mientras que algunas IRR han experimentado un notable crecimiento, otras han tenido dificultades para mantener sus operaciones. Esto ha ocasionado que un número cada vez mayor de IRR no presenten sus informes anuales. En el cuadro siguiente se señalan las IRR que no presentaron informes durante uno o más años de presentación de informes en el trienio actual.</w:t>
      </w:r>
    </w:p>
    <w:p w14:paraId="74AA33D2" w14:textId="77777777" w:rsidR="00794DB0" w:rsidRPr="00402520" w:rsidRDefault="00794DB0" w:rsidP="00A31651">
      <w:pPr>
        <w:pStyle w:val="Heading2"/>
        <w:widowControl/>
        <w:ind w:left="426" w:hanging="426"/>
        <w:rPr>
          <w:rFonts w:asciiTheme="minorHAnsi" w:eastAsiaTheme="minorEastAsia" w:hAnsiTheme="minorHAnsi"/>
          <w:b w:val="0"/>
          <w:lang w:val="es-ES_tradnl" w:eastAsia="ko-KR"/>
        </w:rPr>
      </w:pPr>
    </w:p>
    <w:p w14:paraId="2AA2DC2B" w14:textId="248FA6E2" w:rsidR="00794DB0" w:rsidRPr="00402520" w:rsidRDefault="00794DB0" w:rsidP="00C444E3">
      <w:pPr>
        <w:ind w:left="425"/>
        <w:rPr>
          <w:i/>
          <w:lang w:val="es-ES_tradnl"/>
        </w:rPr>
      </w:pPr>
      <w:r w:rsidRPr="00402520">
        <w:rPr>
          <w:i/>
          <w:lang w:val="es-ES_tradnl"/>
        </w:rPr>
        <w:t>Cuadro 1: Iniciativas regionales de Ramsar que no han presentado un informe, 2022-2025</w:t>
      </w:r>
    </w:p>
    <w:tbl>
      <w:tblPr>
        <w:tblStyle w:val="TableGrid"/>
        <w:tblW w:w="8642" w:type="dxa"/>
        <w:tblInd w:w="425" w:type="dxa"/>
        <w:tblLook w:val="04A0" w:firstRow="1" w:lastRow="0" w:firstColumn="1" w:lastColumn="0" w:noHBand="0" w:noVBand="1"/>
      </w:tblPr>
      <w:tblGrid>
        <w:gridCol w:w="2546"/>
        <w:gridCol w:w="1844"/>
        <w:gridCol w:w="2126"/>
        <w:gridCol w:w="2126"/>
      </w:tblGrid>
      <w:tr w:rsidR="00794DB0" w:rsidRPr="00402520" w14:paraId="75CBF2DE" w14:textId="77777777" w:rsidTr="00794DB0">
        <w:trPr>
          <w:trHeight w:val="269"/>
        </w:trPr>
        <w:tc>
          <w:tcPr>
            <w:tcW w:w="2546" w:type="dxa"/>
            <w:shd w:val="clear" w:color="auto" w:fill="DBE5F1" w:themeFill="accent1" w:themeFillTint="33"/>
          </w:tcPr>
          <w:p w14:paraId="44E527F3" w14:textId="77777777" w:rsidR="00794DB0" w:rsidRPr="00402520" w:rsidRDefault="00794DB0" w:rsidP="00AE6780">
            <w:pPr>
              <w:jc w:val="center"/>
              <w:rPr>
                <w:b/>
                <w:lang w:val="es-ES_tradnl"/>
              </w:rPr>
            </w:pPr>
            <w:r w:rsidRPr="00402520">
              <w:rPr>
                <w:b/>
                <w:lang w:val="es-ES_tradnl"/>
              </w:rPr>
              <w:t>Período de presentación de informes</w:t>
            </w:r>
          </w:p>
        </w:tc>
        <w:tc>
          <w:tcPr>
            <w:tcW w:w="1844" w:type="dxa"/>
            <w:shd w:val="clear" w:color="auto" w:fill="DBE5F1" w:themeFill="accent1" w:themeFillTint="33"/>
          </w:tcPr>
          <w:p w14:paraId="5588A6EE" w14:textId="77777777" w:rsidR="00794DB0" w:rsidRPr="00402520" w:rsidRDefault="00794DB0" w:rsidP="00AE6780">
            <w:pPr>
              <w:jc w:val="center"/>
              <w:rPr>
                <w:b/>
                <w:lang w:val="es-ES_tradnl"/>
              </w:rPr>
            </w:pPr>
            <w:r w:rsidRPr="00402520">
              <w:rPr>
                <w:b/>
                <w:lang w:val="es-ES_tradnl"/>
              </w:rPr>
              <w:t>2022-2023</w:t>
            </w:r>
          </w:p>
        </w:tc>
        <w:tc>
          <w:tcPr>
            <w:tcW w:w="2126" w:type="dxa"/>
            <w:shd w:val="clear" w:color="auto" w:fill="DBE5F1" w:themeFill="accent1" w:themeFillTint="33"/>
          </w:tcPr>
          <w:p w14:paraId="7678EAA6" w14:textId="77777777" w:rsidR="00794DB0" w:rsidRPr="00402520" w:rsidRDefault="00794DB0" w:rsidP="00AE6780">
            <w:pPr>
              <w:jc w:val="center"/>
              <w:rPr>
                <w:b/>
                <w:lang w:val="es-ES_tradnl"/>
              </w:rPr>
            </w:pPr>
            <w:r w:rsidRPr="00402520">
              <w:rPr>
                <w:b/>
                <w:lang w:val="es-ES_tradnl"/>
              </w:rPr>
              <w:t>2023-2024</w:t>
            </w:r>
          </w:p>
        </w:tc>
        <w:tc>
          <w:tcPr>
            <w:tcW w:w="2126" w:type="dxa"/>
            <w:shd w:val="clear" w:color="auto" w:fill="DBE5F1" w:themeFill="accent1" w:themeFillTint="33"/>
          </w:tcPr>
          <w:p w14:paraId="17CEDB9E" w14:textId="77777777" w:rsidR="00794DB0" w:rsidRPr="00402520" w:rsidRDefault="00794DB0" w:rsidP="00AE6780">
            <w:pPr>
              <w:jc w:val="center"/>
              <w:rPr>
                <w:rFonts w:eastAsia="Malgun Gothic"/>
                <w:b/>
                <w:lang w:val="es-ES_tradnl"/>
              </w:rPr>
            </w:pPr>
            <w:r w:rsidRPr="00402520">
              <w:rPr>
                <w:b/>
                <w:lang w:val="es-ES_tradnl"/>
              </w:rPr>
              <w:t>2024-2025</w:t>
            </w:r>
          </w:p>
        </w:tc>
      </w:tr>
      <w:tr w:rsidR="00794DB0" w:rsidRPr="00402520" w14:paraId="14892600" w14:textId="77777777" w:rsidTr="00794DB0">
        <w:trPr>
          <w:trHeight w:val="70"/>
        </w:trPr>
        <w:tc>
          <w:tcPr>
            <w:tcW w:w="2546" w:type="dxa"/>
          </w:tcPr>
          <w:p w14:paraId="2C3130E0" w14:textId="77777777" w:rsidR="00794DB0" w:rsidRPr="00402520" w:rsidRDefault="00794DB0" w:rsidP="00AE6780">
            <w:pPr>
              <w:rPr>
                <w:lang w:val="es-ES_tradnl"/>
              </w:rPr>
            </w:pPr>
            <w:r w:rsidRPr="00402520">
              <w:rPr>
                <w:lang w:val="es-ES_tradnl"/>
              </w:rPr>
              <w:t>BlackSeaWet</w:t>
            </w:r>
          </w:p>
        </w:tc>
        <w:tc>
          <w:tcPr>
            <w:tcW w:w="1844" w:type="dxa"/>
          </w:tcPr>
          <w:p w14:paraId="2B04BF44" w14:textId="77777777" w:rsidR="00794DB0" w:rsidRPr="00402520" w:rsidRDefault="00794DB0" w:rsidP="00AE6780">
            <w:pPr>
              <w:jc w:val="center"/>
              <w:rPr>
                <w:lang w:val="es-ES_tradnl"/>
              </w:rPr>
            </w:pPr>
            <w:r w:rsidRPr="00402520">
              <w:rPr>
                <w:lang w:val="es-ES_tradnl"/>
              </w:rPr>
              <w:t>X</w:t>
            </w:r>
          </w:p>
        </w:tc>
        <w:tc>
          <w:tcPr>
            <w:tcW w:w="2126" w:type="dxa"/>
          </w:tcPr>
          <w:p w14:paraId="702A5BC8" w14:textId="77777777" w:rsidR="00794DB0" w:rsidRPr="00402520" w:rsidRDefault="00794DB0" w:rsidP="00AE6780">
            <w:pPr>
              <w:jc w:val="center"/>
              <w:rPr>
                <w:lang w:val="es-ES_tradnl"/>
              </w:rPr>
            </w:pPr>
          </w:p>
        </w:tc>
        <w:tc>
          <w:tcPr>
            <w:tcW w:w="2126" w:type="dxa"/>
          </w:tcPr>
          <w:p w14:paraId="240FFDD2" w14:textId="77777777" w:rsidR="00794DB0" w:rsidRPr="00402520" w:rsidRDefault="00794DB0" w:rsidP="00AE6780">
            <w:pPr>
              <w:jc w:val="center"/>
              <w:rPr>
                <w:lang w:val="es-ES_tradnl"/>
              </w:rPr>
            </w:pPr>
          </w:p>
        </w:tc>
      </w:tr>
      <w:tr w:rsidR="00794DB0" w:rsidRPr="00402520" w14:paraId="134D912B" w14:textId="77777777" w:rsidTr="00794DB0">
        <w:trPr>
          <w:trHeight w:val="269"/>
        </w:trPr>
        <w:tc>
          <w:tcPr>
            <w:tcW w:w="2546" w:type="dxa"/>
          </w:tcPr>
          <w:p w14:paraId="6C839721" w14:textId="77777777" w:rsidR="00794DB0" w:rsidRPr="00402520" w:rsidRDefault="00794DB0" w:rsidP="00AE6780">
            <w:pPr>
              <w:rPr>
                <w:lang w:val="es-ES_tradnl"/>
              </w:rPr>
            </w:pPr>
            <w:r w:rsidRPr="00402520">
              <w:rPr>
                <w:lang w:val="es-ES_tradnl"/>
              </w:rPr>
              <w:t>CariWet</w:t>
            </w:r>
          </w:p>
        </w:tc>
        <w:tc>
          <w:tcPr>
            <w:tcW w:w="1844" w:type="dxa"/>
          </w:tcPr>
          <w:p w14:paraId="5A9D7D74" w14:textId="77777777" w:rsidR="00794DB0" w:rsidRPr="00402520" w:rsidRDefault="00794DB0" w:rsidP="00AE6780">
            <w:pPr>
              <w:jc w:val="center"/>
              <w:rPr>
                <w:lang w:val="es-ES_tradnl"/>
              </w:rPr>
            </w:pPr>
          </w:p>
        </w:tc>
        <w:tc>
          <w:tcPr>
            <w:tcW w:w="2126" w:type="dxa"/>
          </w:tcPr>
          <w:p w14:paraId="66E2A4D4" w14:textId="77777777" w:rsidR="00794DB0" w:rsidRPr="00402520" w:rsidRDefault="00794DB0" w:rsidP="00AE6780">
            <w:pPr>
              <w:jc w:val="center"/>
              <w:rPr>
                <w:lang w:val="es-ES_tradnl"/>
              </w:rPr>
            </w:pPr>
            <w:r w:rsidRPr="00402520">
              <w:rPr>
                <w:lang w:val="es-ES_tradnl"/>
              </w:rPr>
              <w:t>X</w:t>
            </w:r>
          </w:p>
        </w:tc>
        <w:tc>
          <w:tcPr>
            <w:tcW w:w="2126" w:type="dxa"/>
          </w:tcPr>
          <w:p w14:paraId="1FDA431E" w14:textId="77777777" w:rsidR="00794DB0" w:rsidRPr="00402520" w:rsidRDefault="00794DB0" w:rsidP="00AE6780">
            <w:pPr>
              <w:jc w:val="center"/>
              <w:rPr>
                <w:lang w:val="es-ES_tradnl"/>
              </w:rPr>
            </w:pPr>
            <w:r w:rsidRPr="00402520">
              <w:rPr>
                <w:lang w:val="es-ES_tradnl"/>
              </w:rPr>
              <w:t>X</w:t>
            </w:r>
          </w:p>
        </w:tc>
      </w:tr>
      <w:tr w:rsidR="00794DB0" w:rsidRPr="00402520" w14:paraId="4FBCD1E6" w14:textId="77777777" w:rsidTr="00794DB0">
        <w:trPr>
          <w:trHeight w:val="269"/>
        </w:trPr>
        <w:tc>
          <w:tcPr>
            <w:tcW w:w="2546" w:type="dxa"/>
          </w:tcPr>
          <w:p w14:paraId="45D484C6" w14:textId="77777777" w:rsidR="00794DB0" w:rsidRPr="00402520" w:rsidRDefault="00794DB0" w:rsidP="00AE6780">
            <w:pPr>
              <w:rPr>
                <w:lang w:val="es-ES_tradnl"/>
              </w:rPr>
            </w:pPr>
            <w:r w:rsidRPr="00402520">
              <w:rPr>
                <w:lang w:val="es-ES_tradnl"/>
              </w:rPr>
              <w:t>Humedales Altoandinos</w:t>
            </w:r>
          </w:p>
        </w:tc>
        <w:tc>
          <w:tcPr>
            <w:tcW w:w="1844" w:type="dxa"/>
          </w:tcPr>
          <w:p w14:paraId="1F55411D" w14:textId="77777777" w:rsidR="00794DB0" w:rsidRPr="00402520" w:rsidRDefault="00794DB0" w:rsidP="00AE6780">
            <w:pPr>
              <w:jc w:val="center"/>
              <w:rPr>
                <w:lang w:val="es-ES_tradnl"/>
              </w:rPr>
            </w:pPr>
          </w:p>
        </w:tc>
        <w:tc>
          <w:tcPr>
            <w:tcW w:w="2126" w:type="dxa"/>
          </w:tcPr>
          <w:p w14:paraId="24AFC556" w14:textId="77777777" w:rsidR="00794DB0" w:rsidRPr="00402520" w:rsidRDefault="00794DB0" w:rsidP="00AE6780">
            <w:pPr>
              <w:jc w:val="center"/>
              <w:rPr>
                <w:lang w:val="es-ES_tradnl"/>
              </w:rPr>
            </w:pPr>
            <w:r w:rsidRPr="00402520">
              <w:rPr>
                <w:lang w:val="es-ES_tradnl"/>
              </w:rPr>
              <w:t>X</w:t>
            </w:r>
          </w:p>
        </w:tc>
        <w:tc>
          <w:tcPr>
            <w:tcW w:w="2126" w:type="dxa"/>
          </w:tcPr>
          <w:p w14:paraId="063238E1" w14:textId="77777777" w:rsidR="00794DB0" w:rsidRPr="00402520" w:rsidRDefault="00794DB0" w:rsidP="00AE6780">
            <w:pPr>
              <w:jc w:val="center"/>
              <w:rPr>
                <w:lang w:val="es-ES_tradnl"/>
              </w:rPr>
            </w:pPr>
            <w:r w:rsidRPr="00402520">
              <w:rPr>
                <w:lang w:val="es-ES_tradnl"/>
              </w:rPr>
              <w:t>X</w:t>
            </w:r>
          </w:p>
        </w:tc>
      </w:tr>
      <w:tr w:rsidR="00794DB0" w:rsidRPr="00402520" w14:paraId="072A8ED9" w14:textId="77777777" w:rsidTr="00794DB0">
        <w:trPr>
          <w:trHeight w:val="269"/>
        </w:trPr>
        <w:tc>
          <w:tcPr>
            <w:tcW w:w="2546" w:type="dxa"/>
          </w:tcPr>
          <w:p w14:paraId="19CD4D4F" w14:textId="77777777" w:rsidR="00794DB0" w:rsidRPr="00402520" w:rsidRDefault="00794DB0" w:rsidP="00AE6780">
            <w:pPr>
              <w:rPr>
                <w:rFonts w:eastAsia="Malgun Gothic"/>
                <w:lang w:val="es-ES_tradnl"/>
              </w:rPr>
            </w:pPr>
            <w:r w:rsidRPr="00402520">
              <w:rPr>
                <w:lang w:val="es-ES_tradnl"/>
              </w:rPr>
              <w:t>IRR Cuenca del Plata</w:t>
            </w:r>
          </w:p>
        </w:tc>
        <w:tc>
          <w:tcPr>
            <w:tcW w:w="1844" w:type="dxa"/>
          </w:tcPr>
          <w:p w14:paraId="697FB3EC" w14:textId="77777777" w:rsidR="00794DB0" w:rsidRPr="00402520" w:rsidRDefault="00794DB0" w:rsidP="00AE6780">
            <w:pPr>
              <w:jc w:val="center"/>
              <w:rPr>
                <w:lang w:val="es-ES_tradnl"/>
              </w:rPr>
            </w:pPr>
          </w:p>
        </w:tc>
        <w:tc>
          <w:tcPr>
            <w:tcW w:w="2126" w:type="dxa"/>
          </w:tcPr>
          <w:p w14:paraId="63264C95" w14:textId="77777777" w:rsidR="00794DB0" w:rsidRPr="00402520" w:rsidRDefault="00794DB0" w:rsidP="00AE6780">
            <w:pPr>
              <w:jc w:val="center"/>
              <w:rPr>
                <w:lang w:val="es-ES_tradnl"/>
              </w:rPr>
            </w:pPr>
          </w:p>
        </w:tc>
        <w:tc>
          <w:tcPr>
            <w:tcW w:w="2126" w:type="dxa"/>
          </w:tcPr>
          <w:p w14:paraId="4F54E6E4" w14:textId="77777777" w:rsidR="00794DB0" w:rsidRPr="00402520" w:rsidRDefault="00794DB0" w:rsidP="00AE6780">
            <w:pPr>
              <w:jc w:val="center"/>
              <w:rPr>
                <w:lang w:val="es-ES_tradnl"/>
              </w:rPr>
            </w:pPr>
            <w:r w:rsidRPr="00402520">
              <w:rPr>
                <w:lang w:val="es-ES_tradnl"/>
              </w:rPr>
              <w:t>X</w:t>
            </w:r>
          </w:p>
        </w:tc>
      </w:tr>
      <w:tr w:rsidR="00794DB0" w:rsidRPr="00402520" w14:paraId="5814674D" w14:textId="77777777" w:rsidTr="00794DB0">
        <w:trPr>
          <w:trHeight w:val="269"/>
        </w:trPr>
        <w:tc>
          <w:tcPr>
            <w:tcW w:w="2546" w:type="dxa"/>
          </w:tcPr>
          <w:p w14:paraId="06B6E264" w14:textId="77777777" w:rsidR="00794DB0" w:rsidRPr="00402520" w:rsidRDefault="00794DB0" w:rsidP="00AE6780">
            <w:pPr>
              <w:rPr>
                <w:lang w:val="es-ES_tradnl"/>
              </w:rPr>
            </w:pPr>
            <w:r w:rsidRPr="00402520">
              <w:rPr>
                <w:lang w:val="es-ES_tradnl"/>
              </w:rPr>
              <w:t>Manglares y arrecifes de coral</w:t>
            </w:r>
          </w:p>
        </w:tc>
        <w:tc>
          <w:tcPr>
            <w:tcW w:w="1844" w:type="dxa"/>
          </w:tcPr>
          <w:p w14:paraId="7BEDF17B" w14:textId="77777777" w:rsidR="00794DB0" w:rsidRPr="00402520" w:rsidRDefault="00794DB0" w:rsidP="00AE6780">
            <w:pPr>
              <w:jc w:val="center"/>
              <w:rPr>
                <w:lang w:val="es-ES_tradnl"/>
              </w:rPr>
            </w:pPr>
          </w:p>
        </w:tc>
        <w:tc>
          <w:tcPr>
            <w:tcW w:w="2126" w:type="dxa"/>
          </w:tcPr>
          <w:p w14:paraId="7255FD15" w14:textId="77777777" w:rsidR="00794DB0" w:rsidRPr="00402520" w:rsidRDefault="00794DB0" w:rsidP="00AE6780">
            <w:pPr>
              <w:jc w:val="center"/>
              <w:rPr>
                <w:lang w:val="es-ES_tradnl"/>
              </w:rPr>
            </w:pPr>
            <w:r w:rsidRPr="00402520">
              <w:rPr>
                <w:lang w:val="es-ES_tradnl"/>
              </w:rPr>
              <w:t>X</w:t>
            </w:r>
          </w:p>
        </w:tc>
        <w:tc>
          <w:tcPr>
            <w:tcW w:w="2126" w:type="dxa"/>
          </w:tcPr>
          <w:p w14:paraId="67DB0324" w14:textId="77777777" w:rsidR="00794DB0" w:rsidRPr="00402520" w:rsidRDefault="00794DB0" w:rsidP="00AE6780">
            <w:pPr>
              <w:jc w:val="center"/>
              <w:rPr>
                <w:lang w:val="es-ES_tradnl"/>
              </w:rPr>
            </w:pPr>
            <w:r w:rsidRPr="00402520">
              <w:rPr>
                <w:lang w:val="es-ES_tradnl"/>
              </w:rPr>
              <w:t>X</w:t>
            </w:r>
          </w:p>
        </w:tc>
      </w:tr>
      <w:tr w:rsidR="00794DB0" w:rsidRPr="00402520" w14:paraId="78D93495" w14:textId="77777777" w:rsidTr="00794DB0">
        <w:trPr>
          <w:trHeight w:val="269"/>
        </w:trPr>
        <w:tc>
          <w:tcPr>
            <w:tcW w:w="2546" w:type="dxa"/>
          </w:tcPr>
          <w:p w14:paraId="21CBCC0B" w14:textId="77777777" w:rsidR="00794DB0" w:rsidRPr="00402520" w:rsidRDefault="00794DB0" w:rsidP="00AE6780">
            <w:pPr>
              <w:rPr>
                <w:rFonts w:eastAsia="Malgun Gothic"/>
                <w:lang w:val="es-ES_tradnl"/>
              </w:rPr>
            </w:pPr>
            <w:r w:rsidRPr="00402520">
              <w:rPr>
                <w:lang w:val="es-ES_tradnl"/>
              </w:rPr>
              <w:lastRenderedPageBreak/>
              <w:t>NigerWet</w:t>
            </w:r>
          </w:p>
        </w:tc>
        <w:tc>
          <w:tcPr>
            <w:tcW w:w="1844" w:type="dxa"/>
          </w:tcPr>
          <w:p w14:paraId="74232E28" w14:textId="77777777" w:rsidR="00794DB0" w:rsidRPr="00402520" w:rsidRDefault="00794DB0" w:rsidP="00AE6780">
            <w:pPr>
              <w:jc w:val="center"/>
              <w:rPr>
                <w:lang w:val="es-ES_tradnl"/>
              </w:rPr>
            </w:pPr>
          </w:p>
        </w:tc>
        <w:tc>
          <w:tcPr>
            <w:tcW w:w="2126" w:type="dxa"/>
          </w:tcPr>
          <w:p w14:paraId="04AEB5DD" w14:textId="77777777" w:rsidR="00794DB0" w:rsidRPr="00402520" w:rsidRDefault="00794DB0" w:rsidP="00AE6780">
            <w:pPr>
              <w:jc w:val="center"/>
              <w:rPr>
                <w:lang w:val="es-ES_tradnl"/>
              </w:rPr>
            </w:pPr>
          </w:p>
        </w:tc>
        <w:tc>
          <w:tcPr>
            <w:tcW w:w="2126" w:type="dxa"/>
          </w:tcPr>
          <w:p w14:paraId="3D83802E" w14:textId="77777777" w:rsidR="00794DB0" w:rsidRPr="00402520" w:rsidRDefault="00794DB0" w:rsidP="00AE6780">
            <w:pPr>
              <w:jc w:val="center"/>
              <w:rPr>
                <w:lang w:val="es-ES_tradnl"/>
              </w:rPr>
            </w:pPr>
            <w:r w:rsidRPr="00402520">
              <w:rPr>
                <w:lang w:val="es-ES_tradnl"/>
              </w:rPr>
              <w:t>X</w:t>
            </w:r>
          </w:p>
        </w:tc>
      </w:tr>
      <w:tr w:rsidR="00794DB0" w:rsidRPr="00402520" w14:paraId="72D6FDEB" w14:textId="77777777" w:rsidTr="00794DB0">
        <w:trPr>
          <w:trHeight w:val="269"/>
        </w:trPr>
        <w:tc>
          <w:tcPr>
            <w:tcW w:w="2546" w:type="dxa"/>
          </w:tcPr>
          <w:p w14:paraId="3FC32A18" w14:textId="77777777" w:rsidR="00794DB0" w:rsidRPr="00402520" w:rsidRDefault="00794DB0" w:rsidP="00AE6780">
            <w:pPr>
              <w:rPr>
                <w:lang w:val="es-ES_tradnl"/>
              </w:rPr>
            </w:pPr>
            <w:r w:rsidRPr="00402520">
              <w:rPr>
                <w:lang w:val="es-ES_tradnl"/>
              </w:rPr>
              <w:t>SenegalWet</w:t>
            </w:r>
          </w:p>
        </w:tc>
        <w:tc>
          <w:tcPr>
            <w:tcW w:w="1844" w:type="dxa"/>
          </w:tcPr>
          <w:p w14:paraId="7EB1A09F" w14:textId="77777777" w:rsidR="00794DB0" w:rsidRPr="00402520" w:rsidRDefault="00794DB0" w:rsidP="00AE6780">
            <w:pPr>
              <w:jc w:val="center"/>
              <w:rPr>
                <w:lang w:val="es-ES_tradnl"/>
              </w:rPr>
            </w:pPr>
            <w:r w:rsidRPr="00402520">
              <w:rPr>
                <w:lang w:val="es-ES_tradnl"/>
              </w:rPr>
              <w:t>X</w:t>
            </w:r>
          </w:p>
        </w:tc>
        <w:tc>
          <w:tcPr>
            <w:tcW w:w="2126" w:type="dxa"/>
          </w:tcPr>
          <w:p w14:paraId="7F6BF72F" w14:textId="77777777" w:rsidR="00794DB0" w:rsidRPr="00402520" w:rsidRDefault="00794DB0" w:rsidP="00AE6780">
            <w:pPr>
              <w:jc w:val="center"/>
              <w:rPr>
                <w:lang w:val="es-ES_tradnl"/>
              </w:rPr>
            </w:pPr>
            <w:r w:rsidRPr="00402520">
              <w:rPr>
                <w:lang w:val="es-ES_tradnl"/>
              </w:rPr>
              <w:t>X</w:t>
            </w:r>
          </w:p>
        </w:tc>
        <w:tc>
          <w:tcPr>
            <w:tcW w:w="2126" w:type="dxa"/>
          </w:tcPr>
          <w:p w14:paraId="6BF6B6FD" w14:textId="77777777" w:rsidR="00794DB0" w:rsidRPr="00402520" w:rsidRDefault="00794DB0" w:rsidP="00AE6780">
            <w:pPr>
              <w:jc w:val="center"/>
              <w:rPr>
                <w:lang w:val="es-ES_tradnl"/>
              </w:rPr>
            </w:pPr>
            <w:r w:rsidRPr="00402520">
              <w:rPr>
                <w:lang w:val="es-ES_tradnl"/>
              </w:rPr>
              <w:t>X</w:t>
            </w:r>
          </w:p>
        </w:tc>
      </w:tr>
      <w:tr w:rsidR="00794DB0" w:rsidRPr="00402520" w14:paraId="37BBF04E" w14:textId="77777777" w:rsidTr="00794DB0">
        <w:trPr>
          <w:trHeight w:val="269"/>
        </w:trPr>
        <w:tc>
          <w:tcPr>
            <w:tcW w:w="2546" w:type="dxa"/>
          </w:tcPr>
          <w:p w14:paraId="3CD823DF" w14:textId="77777777" w:rsidR="00794DB0" w:rsidRPr="00402520" w:rsidRDefault="00794DB0" w:rsidP="00AE6780">
            <w:pPr>
              <w:rPr>
                <w:lang w:val="es-ES_tradnl"/>
              </w:rPr>
            </w:pPr>
            <w:r w:rsidRPr="00402520">
              <w:rPr>
                <w:lang w:val="es-ES_tradnl"/>
              </w:rPr>
              <w:t>WACoWet</w:t>
            </w:r>
          </w:p>
        </w:tc>
        <w:tc>
          <w:tcPr>
            <w:tcW w:w="1844" w:type="dxa"/>
          </w:tcPr>
          <w:p w14:paraId="1C65E949" w14:textId="77777777" w:rsidR="00794DB0" w:rsidRPr="00402520" w:rsidRDefault="00794DB0" w:rsidP="00AE6780">
            <w:pPr>
              <w:jc w:val="center"/>
              <w:rPr>
                <w:lang w:val="es-ES_tradnl"/>
              </w:rPr>
            </w:pPr>
            <w:r w:rsidRPr="00402520">
              <w:rPr>
                <w:lang w:val="es-ES_tradnl"/>
              </w:rPr>
              <w:t>X</w:t>
            </w:r>
          </w:p>
        </w:tc>
        <w:tc>
          <w:tcPr>
            <w:tcW w:w="2126" w:type="dxa"/>
          </w:tcPr>
          <w:p w14:paraId="0CB36027" w14:textId="77777777" w:rsidR="00794DB0" w:rsidRPr="00402520" w:rsidRDefault="00794DB0" w:rsidP="00AE6780">
            <w:pPr>
              <w:jc w:val="center"/>
              <w:rPr>
                <w:lang w:val="es-ES_tradnl"/>
              </w:rPr>
            </w:pPr>
          </w:p>
        </w:tc>
        <w:tc>
          <w:tcPr>
            <w:tcW w:w="2126" w:type="dxa"/>
          </w:tcPr>
          <w:p w14:paraId="587C6858" w14:textId="77777777" w:rsidR="00794DB0" w:rsidRPr="00402520" w:rsidRDefault="00794DB0" w:rsidP="00AE6780">
            <w:pPr>
              <w:jc w:val="center"/>
              <w:rPr>
                <w:lang w:val="es-ES_tradnl"/>
              </w:rPr>
            </w:pPr>
            <w:r w:rsidRPr="00402520">
              <w:rPr>
                <w:lang w:val="es-ES_tradnl"/>
              </w:rPr>
              <w:t>X</w:t>
            </w:r>
          </w:p>
        </w:tc>
      </w:tr>
    </w:tbl>
    <w:p w14:paraId="6B2CB4C4" w14:textId="77777777" w:rsidR="00A31651" w:rsidRPr="00402520" w:rsidRDefault="00A31651" w:rsidP="00A31651">
      <w:pPr>
        <w:widowControl/>
        <w:contextualSpacing/>
        <w:rPr>
          <w:lang w:val="es-ES_tradnl" w:eastAsia="ko-KR"/>
        </w:rPr>
      </w:pPr>
    </w:p>
    <w:p w14:paraId="7E154AB2" w14:textId="77777777" w:rsidR="00794DB0" w:rsidRPr="00402520" w:rsidRDefault="00794DB0" w:rsidP="00A31651">
      <w:pPr>
        <w:widowControl/>
        <w:contextualSpacing/>
        <w:rPr>
          <w:lang w:val="es-ES_tradnl" w:eastAsia="ko-KR"/>
        </w:rPr>
      </w:pPr>
    </w:p>
    <w:p w14:paraId="65A92DC0" w14:textId="3EEE0295" w:rsidR="00BE024C" w:rsidRPr="00402520" w:rsidRDefault="00BE024C" w:rsidP="001862D8">
      <w:pPr>
        <w:keepNext/>
        <w:widowControl/>
        <w:ind w:left="425" w:hanging="425"/>
        <w:outlineLvl w:val="1"/>
        <w:rPr>
          <w:rFonts w:eastAsia="Malgun Gothic" w:cstheme="minorHAnsi"/>
          <w:b/>
          <w:lang w:val="es-ES_tradnl"/>
        </w:rPr>
      </w:pPr>
      <w:r w:rsidRPr="00402520">
        <w:rPr>
          <w:b/>
          <w:lang w:val="es-ES_tradnl"/>
        </w:rPr>
        <w:t>Asignación de fondos del presupuesto básico de la Convención para nuevas IRR</w:t>
      </w:r>
    </w:p>
    <w:p w14:paraId="15BF443A" w14:textId="77777777" w:rsidR="00BE024C" w:rsidRPr="00402520" w:rsidRDefault="00BE024C" w:rsidP="001862D8">
      <w:pPr>
        <w:keepNext/>
        <w:widowControl/>
        <w:ind w:left="425" w:hanging="425"/>
        <w:outlineLvl w:val="1"/>
        <w:rPr>
          <w:lang w:val="es-ES_tradnl" w:eastAsia="ko-KR"/>
        </w:rPr>
      </w:pPr>
    </w:p>
    <w:p w14:paraId="55AF8537" w14:textId="5945A596" w:rsidR="00BE024C" w:rsidRPr="00402520" w:rsidRDefault="00794DB0" w:rsidP="00794DB0">
      <w:pPr>
        <w:pStyle w:val="Heading2"/>
        <w:widowControl/>
        <w:ind w:left="426" w:hanging="426"/>
        <w:rPr>
          <w:rFonts w:asciiTheme="minorHAnsi" w:eastAsiaTheme="minorEastAsia" w:hAnsiTheme="minorHAnsi"/>
          <w:b w:val="0"/>
          <w:lang w:val="es-ES_tradnl"/>
        </w:rPr>
      </w:pPr>
      <w:r w:rsidRPr="00402520">
        <w:rPr>
          <w:rFonts w:asciiTheme="minorHAnsi" w:hAnsiTheme="minorHAnsi"/>
          <w:b w:val="0"/>
          <w:lang w:val="es-ES_tradnl"/>
        </w:rPr>
        <w:t>10.</w:t>
      </w:r>
      <w:r w:rsidRPr="00402520">
        <w:rPr>
          <w:rFonts w:asciiTheme="minorHAnsi" w:hAnsiTheme="minorHAnsi"/>
          <w:b w:val="0"/>
          <w:lang w:val="es-ES_tradnl"/>
        </w:rPr>
        <w:tab/>
        <w:t xml:space="preserve">En el párrafo 17 de la Resolución XIV.7, Parte A, la Conferencia de las Partes observa “que las IRR que han sido aprobadas como iniciativas que ejercen su actividad en el marco de la Convención pueden optar a una ayuda financiera inicial con cargo al presupuesto básico de la Convención” y recomienda que “el apoyo financiero inicial se proporcione durante un máximo de seis años, de acuerdo con las decisiones sobre cuestiones presupuestarias”. </w:t>
      </w:r>
    </w:p>
    <w:p w14:paraId="2AC44C03" w14:textId="77777777" w:rsidR="00BE024C" w:rsidRPr="00402520" w:rsidRDefault="00BE024C" w:rsidP="00794DB0">
      <w:pPr>
        <w:pStyle w:val="Heading2"/>
        <w:widowControl/>
        <w:ind w:left="426" w:hanging="426"/>
        <w:rPr>
          <w:rFonts w:asciiTheme="minorHAnsi" w:eastAsiaTheme="minorEastAsia" w:hAnsiTheme="minorHAnsi"/>
          <w:b w:val="0"/>
          <w:lang w:val="es-ES_tradnl" w:eastAsia="ko-KR"/>
        </w:rPr>
      </w:pPr>
    </w:p>
    <w:p w14:paraId="49981F76" w14:textId="0F931F23" w:rsidR="00794DB0" w:rsidRPr="00402520" w:rsidRDefault="00BE024C" w:rsidP="00794DB0">
      <w:pPr>
        <w:pStyle w:val="Heading2"/>
        <w:widowControl/>
        <w:ind w:left="426" w:hanging="426"/>
        <w:rPr>
          <w:rFonts w:asciiTheme="minorHAnsi" w:eastAsiaTheme="minorEastAsia" w:hAnsiTheme="minorHAnsi"/>
          <w:b w:val="0"/>
          <w:lang w:val="es-ES_tradnl"/>
        </w:rPr>
      </w:pPr>
      <w:r w:rsidRPr="00402520">
        <w:rPr>
          <w:rFonts w:asciiTheme="minorHAnsi" w:hAnsiTheme="minorHAnsi"/>
          <w:b w:val="0"/>
          <w:lang w:val="es-ES_tradnl"/>
        </w:rPr>
        <w:t xml:space="preserve">11. </w:t>
      </w:r>
      <w:r w:rsidRPr="00402520">
        <w:rPr>
          <w:rFonts w:asciiTheme="minorHAnsi" w:hAnsiTheme="minorHAnsi"/>
          <w:b w:val="0"/>
          <w:lang w:val="es-ES_tradnl"/>
        </w:rPr>
        <w:tab/>
        <w:t xml:space="preserve">En el trienio en curso, tres nuevas IRR aprobadas, a saber, la Iniciativa Regional Ramsar para África Meridional (SARRI), el Centro Internacional del Manglar (IMC) y la IRR Danube WILDisland (DWRRI), reúnen las condiciones para recibir ese apoyo. Sin embargo, el IMC ha declinado recibir ayuda financiera con cargo al presupuesto básico de la Convención. </w:t>
      </w:r>
    </w:p>
    <w:p w14:paraId="33E65D91" w14:textId="77777777" w:rsidR="00A31651" w:rsidRPr="00402520" w:rsidRDefault="00A31651" w:rsidP="00A31651">
      <w:pPr>
        <w:widowControl/>
        <w:contextualSpacing/>
        <w:rPr>
          <w:lang w:val="es-ES_tradnl" w:eastAsia="ko-KR"/>
        </w:rPr>
      </w:pPr>
    </w:p>
    <w:p w14:paraId="1DAADEC1" w14:textId="2D1FB16D" w:rsidR="00A31651" w:rsidRPr="00402520" w:rsidRDefault="00A31651" w:rsidP="001862D8">
      <w:pPr>
        <w:keepNext/>
        <w:widowControl/>
        <w:ind w:left="425" w:hanging="425"/>
        <w:outlineLvl w:val="1"/>
        <w:rPr>
          <w:b/>
          <w:bCs/>
          <w:lang w:val="es-ES_tradnl"/>
        </w:rPr>
      </w:pPr>
      <w:r w:rsidRPr="00402520">
        <w:rPr>
          <w:b/>
          <w:lang w:val="es-ES_tradnl"/>
        </w:rPr>
        <w:t>Promoción de la cooperación entre las IRR</w:t>
      </w:r>
    </w:p>
    <w:p w14:paraId="5404094F" w14:textId="77777777" w:rsidR="00A31651" w:rsidRPr="00402520" w:rsidRDefault="00A31651" w:rsidP="001862D8">
      <w:pPr>
        <w:keepNext/>
        <w:widowControl/>
        <w:ind w:left="425" w:hanging="425"/>
        <w:outlineLvl w:val="1"/>
        <w:rPr>
          <w:lang w:val="es-ES_tradnl" w:eastAsia="ko-KR"/>
        </w:rPr>
      </w:pPr>
    </w:p>
    <w:p w14:paraId="682A7AA7" w14:textId="62ABCEE3" w:rsidR="00794DB0" w:rsidRPr="00402520" w:rsidRDefault="00BE024C" w:rsidP="00A31651">
      <w:pPr>
        <w:pStyle w:val="Heading2"/>
        <w:widowControl/>
        <w:ind w:left="426" w:hanging="426"/>
        <w:rPr>
          <w:rFonts w:asciiTheme="minorHAnsi" w:eastAsiaTheme="minorEastAsia" w:hAnsiTheme="minorHAnsi"/>
          <w:b w:val="0"/>
          <w:lang w:val="es-ES_tradnl"/>
        </w:rPr>
      </w:pPr>
      <w:r w:rsidRPr="00402520">
        <w:rPr>
          <w:rFonts w:asciiTheme="minorHAnsi" w:hAnsiTheme="minorHAnsi"/>
          <w:b w:val="0"/>
          <w:lang w:val="es-ES_tradnl"/>
        </w:rPr>
        <w:t>12.</w:t>
      </w:r>
      <w:r w:rsidRPr="00402520">
        <w:rPr>
          <w:rFonts w:asciiTheme="minorHAnsi" w:hAnsiTheme="minorHAnsi"/>
          <w:b w:val="0"/>
          <w:lang w:val="es-ES_tradnl"/>
        </w:rPr>
        <w:tab/>
        <w:t>Reconociendo la importancia del aprendizaje compartido y la colaboración, en particular con respecto a la forma de abordar los desafíos relacionados con la coordinación y la movilización de recursos, la Secretaría ha alentado activamente a las IRR a participar en un intercambio mutuo de experiencias y mejores prácticas.</w:t>
      </w:r>
    </w:p>
    <w:p w14:paraId="42F03280" w14:textId="77777777" w:rsidR="00794DB0" w:rsidRPr="00402520" w:rsidRDefault="00794DB0" w:rsidP="00A31651">
      <w:pPr>
        <w:pStyle w:val="Heading2"/>
        <w:widowControl/>
        <w:ind w:left="426" w:hanging="426"/>
        <w:rPr>
          <w:rFonts w:asciiTheme="minorHAnsi" w:eastAsiaTheme="minorEastAsia" w:hAnsiTheme="minorHAnsi"/>
          <w:b w:val="0"/>
          <w:lang w:val="es-ES_tradnl" w:eastAsia="ko-KR"/>
        </w:rPr>
      </w:pPr>
    </w:p>
    <w:p w14:paraId="1B213F5A" w14:textId="60C99BFC" w:rsidR="00794DB0" w:rsidRPr="00402520" w:rsidRDefault="00794DB0" w:rsidP="00A31651">
      <w:pPr>
        <w:pStyle w:val="Heading2"/>
        <w:widowControl/>
        <w:ind w:left="426" w:hanging="426"/>
        <w:rPr>
          <w:rFonts w:asciiTheme="minorHAnsi" w:eastAsiaTheme="minorEastAsia" w:hAnsiTheme="minorHAnsi"/>
          <w:b w:val="0"/>
          <w:lang w:val="es-ES_tradnl"/>
        </w:rPr>
      </w:pPr>
      <w:r w:rsidRPr="00402520">
        <w:rPr>
          <w:rFonts w:asciiTheme="minorHAnsi" w:hAnsiTheme="minorHAnsi"/>
          <w:b w:val="0"/>
          <w:lang w:val="es-ES_tradnl"/>
        </w:rPr>
        <w:t>13.</w:t>
      </w:r>
      <w:r w:rsidRPr="00402520">
        <w:rPr>
          <w:rFonts w:asciiTheme="minorHAnsi" w:hAnsiTheme="minorHAnsi"/>
          <w:b w:val="0"/>
          <w:lang w:val="es-ES_tradnl"/>
        </w:rPr>
        <w:tab/>
        <w:t>Durante el presente trienio, la Secretaría facilitó tres reuniones virtuales anuales de planificación para las IRR. Estas reuniones permitieron a las iniciativas participantes presentar sus actividades previstas, identificar esferas para la posible colaboración y coordinar esfuerzos conjuntos. Como resultado, se ha ampliado la cooperación entre las IRR, lo que incluye la organización conjunta de un puesto de exposición común y un acto paralelo en el que participarán varias IRR en la COP15.</w:t>
      </w:r>
    </w:p>
    <w:p w14:paraId="49BE1620" w14:textId="3AA180AD" w:rsidR="00A31651" w:rsidRPr="00402520" w:rsidRDefault="00A31651" w:rsidP="00A31651">
      <w:pPr>
        <w:pStyle w:val="Heading2"/>
        <w:widowControl/>
        <w:ind w:left="426" w:hanging="426"/>
        <w:rPr>
          <w:rFonts w:asciiTheme="minorHAnsi" w:eastAsiaTheme="minorEastAsia" w:hAnsiTheme="minorHAnsi"/>
          <w:b w:val="0"/>
          <w:lang w:val="es-ES_tradnl" w:eastAsia="ko-KR"/>
        </w:rPr>
      </w:pPr>
    </w:p>
    <w:p w14:paraId="110903AE" w14:textId="77777777" w:rsidR="00A31651" w:rsidRPr="00402520" w:rsidRDefault="00A31651" w:rsidP="00A31651">
      <w:pPr>
        <w:pStyle w:val="Heading2"/>
        <w:widowControl/>
        <w:ind w:left="426" w:hanging="426"/>
        <w:rPr>
          <w:rFonts w:asciiTheme="minorHAnsi" w:eastAsiaTheme="minorEastAsia" w:hAnsiTheme="minorHAnsi"/>
          <w:b w:val="0"/>
          <w:lang w:val="es-ES_tradnl" w:eastAsia="ko-KR"/>
        </w:rPr>
      </w:pPr>
    </w:p>
    <w:sectPr w:rsidR="00A31651" w:rsidRPr="00402520" w:rsidSect="00E062D8">
      <w:footerReference w:type="default" r:id="rId13"/>
      <w:pgSz w:w="11910" w:h="16840"/>
      <w:pgMar w:top="1440" w:right="1440" w:bottom="1440"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33E97" w14:textId="77777777" w:rsidR="00CC1DAF" w:rsidRDefault="00CC1DAF">
      <w:r>
        <w:separator/>
      </w:r>
    </w:p>
  </w:endnote>
  <w:endnote w:type="continuationSeparator" w:id="0">
    <w:p w14:paraId="06719A55" w14:textId="77777777" w:rsidR="00CC1DAF" w:rsidRDefault="00CC1DAF">
      <w:r>
        <w:continuationSeparator/>
      </w:r>
    </w:p>
  </w:endnote>
  <w:endnote w:type="continuationNotice" w:id="1">
    <w:p w14:paraId="0BE5055E" w14:textId="77777777" w:rsidR="00CC1DAF" w:rsidRDefault="00CC1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E9038" w14:textId="5602F84D" w:rsidR="002117CD" w:rsidRPr="002117CD" w:rsidRDefault="002117CD" w:rsidP="002117CD">
    <w:pPr>
      <w:tabs>
        <w:tab w:val="left" w:pos="8789"/>
      </w:tabs>
      <w:rPr>
        <w:rFonts w:cstheme="minorHAnsi"/>
        <w:sz w:val="20"/>
        <w:szCs w:val="20"/>
      </w:rPr>
    </w:pPr>
    <w:r>
      <w:rPr>
        <w:sz w:val="20"/>
      </w:rPr>
      <w:t>COP15 Doc.12</w:t>
    </w:r>
    <w:r>
      <w:rPr>
        <w:sz w:val="20"/>
      </w:rPr>
      <w:tab/>
    </w:r>
    <w:r w:rsidRPr="00134E17">
      <w:rPr>
        <w:sz w:val="20"/>
      </w:rPr>
      <w:fldChar w:fldCharType="begin"/>
    </w:r>
    <w:r w:rsidRPr="00134E17">
      <w:rPr>
        <w:sz w:val="20"/>
      </w:rPr>
      <w:instrText xml:space="preserve"> PAGE   \* MERGEFORMAT </w:instrText>
    </w:r>
    <w:r w:rsidRPr="00134E17">
      <w:rPr>
        <w:sz w:val="20"/>
      </w:rPr>
      <w:fldChar w:fldCharType="separate"/>
    </w:r>
    <w:r>
      <w:rPr>
        <w:sz w:val="20"/>
      </w:rPr>
      <w:t>3</w:t>
    </w:r>
    <w:r w:rsidRPr="00134E1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1DC03" w14:textId="77777777" w:rsidR="00CC1DAF" w:rsidRDefault="00CC1DAF">
      <w:r>
        <w:separator/>
      </w:r>
    </w:p>
  </w:footnote>
  <w:footnote w:type="continuationSeparator" w:id="0">
    <w:p w14:paraId="4D1C74E4" w14:textId="77777777" w:rsidR="00CC1DAF" w:rsidRDefault="00CC1DAF">
      <w:r>
        <w:continuationSeparator/>
      </w:r>
    </w:p>
  </w:footnote>
  <w:footnote w:type="continuationNotice" w:id="1">
    <w:p w14:paraId="11717B68" w14:textId="77777777" w:rsidR="00CC1DAF" w:rsidRDefault="00CC1DAF"/>
  </w:footnote>
  <w:footnote w:id="2">
    <w:p w14:paraId="6AD51D4E" w14:textId="46C8AF50" w:rsidR="001862D8" w:rsidRPr="00520B50" w:rsidRDefault="001862D8">
      <w:pPr>
        <w:pStyle w:val="FootnoteText"/>
        <w:rPr>
          <w:rFonts w:asciiTheme="minorHAnsi" w:hAnsiTheme="minorHAnsi" w:cstheme="minorHAnsi"/>
        </w:rPr>
      </w:pPr>
      <w:r w:rsidRPr="00520B50">
        <w:rPr>
          <w:rStyle w:val="FootnoteReference"/>
          <w:rFonts w:asciiTheme="minorHAnsi" w:hAnsiTheme="minorHAnsi" w:cstheme="minorHAnsi"/>
        </w:rPr>
        <w:footnoteRef/>
      </w:r>
      <w:r w:rsidRPr="00520B50">
        <w:rPr>
          <w:rFonts w:asciiTheme="minorHAnsi" w:hAnsiTheme="minorHAnsi" w:cstheme="minorHAnsi"/>
        </w:rPr>
        <w:t xml:space="preserve"> Véase </w:t>
      </w:r>
      <w:hyperlink r:id="rId1" w:history="1">
        <w:r w:rsidR="00520B50" w:rsidRPr="00520B50">
          <w:rPr>
            <w:rStyle w:val="Hyperlink"/>
            <w:rFonts w:asciiTheme="minorHAnsi" w:hAnsiTheme="minorHAnsi" w:cstheme="minorHAnsi"/>
          </w:rPr>
          <w:t>https://www.ramsar.org/es/document/sc62-doc25-rev1-informe-de-la-secretaria-sobre-las-iniciativas-regionales-de-ramsar</w:t>
        </w:r>
      </w:hyperlink>
      <w:r w:rsidRPr="00520B50">
        <w:rPr>
          <w:rFonts w:asciiTheme="minorHAnsi" w:hAnsiTheme="minorHAnsi" w:cstheme="minorHAnsi"/>
        </w:rPr>
        <w:t xml:space="preserve">; </w:t>
      </w:r>
      <w:hyperlink r:id="rId2" w:history="1">
        <w:r w:rsidR="00520B50" w:rsidRPr="00520B50">
          <w:rPr>
            <w:rStyle w:val="Hyperlink"/>
            <w:rFonts w:asciiTheme="minorHAnsi" w:hAnsiTheme="minorHAnsi" w:cstheme="minorHAnsi"/>
          </w:rPr>
          <w:t>https://www.ramsar.org/es/document/sc63-doc25-informe-de-la-secretaria-sobre-las-iniciativas-regionales-de-ramsar</w:t>
        </w:r>
      </w:hyperlink>
      <w:r w:rsidR="00520B50" w:rsidRPr="00520B50">
        <w:rPr>
          <w:rFonts w:asciiTheme="minorHAnsi" w:hAnsiTheme="minorHAnsi" w:cstheme="minorHAnsi"/>
        </w:rPr>
        <w:t xml:space="preserve"> </w:t>
      </w:r>
      <w:r w:rsidRPr="00520B50">
        <w:rPr>
          <w:rFonts w:asciiTheme="minorHAnsi" w:hAnsiTheme="minorHAnsi" w:cstheme="minorHAnsi"/>
        </w:rPr>
        <w:t xml:space="preserve">y </w:t>
      </w:r>
      <w:hyperlink r:id="rId3" w:history="1">
        <w:r w:rsidR="00520B50" w:rsidRPr="00520B50">
          <w:rPr>
            <w:rStyle w:val="Hyperlink"/>
            <w:rFonts w:asciiTheme="minorHAnsi" w:hAnsiTheme="minorHAnsi" w:cstheme="minorHAnsi"/>
          </w:rPr>
          <w:t>https://www.ramsar.org/es/document/sc65-doc9-informe-de-la-secretaria-sobre-las-iniciativas-regionales-de-ramsar-para-2024-y</w:t>
        </w:r>
      </w:hyperlink>
      <w:r w:rsidR="00520B50" w:rsidRPr="00520B50">
        <w:rPr>
          <w:rFonts w:asciiTheme="minorHAnsi" w:hAnsiTheme="minorHAnsi" w:cstheme="minorHAnsi"/>
        </w:rPr>
        <w:t>.</w:t>
      </w:r>
      <w:r w:rsidRPr="00520B50">
        <w:rPr>
          <w:rFonts w:asciiTheme="minorHAnsi" w:hAnsiTheme="minorHAnsi" w:cstheme="minorHAnsi"/>
        </w:rPr>
        <w:t xml:space="preserve"> </w:t>
      </w:r>
    </w:p>
  </w:footnote>
  <w:footnote w:id="3">
    <w:p w14:paraId="1EDB154B" w14:textId="26AC322B" w:rsidR="0000738A" w:rsidRPr="00520B50" w:rsidRDefault="0000738A">
      <w:pPr>
        <w:pStyle w:val="FootnoteText"/>
        <w:rPr>
          <w:rFonts w:asciiTheme="minorHAnsi" w:hAnsiTheme="minorHAnsi" w:cstheme="minorHAnsi"/>
          <w:lang w:val="fr-FR"/>
        </w:rPr>
      </w:pPr>
      <w:r w:rsidRPr="00520B50">
        <w:rPr>
          <w:rStyle w:val="FootnoteReference"/>
          <w:rFonts w:asciiTheme="minorHAnsi" w:hAnsiTheme="minorHAnsi" w:cstheme="minorHAnsi"/>
        </w:rPr>
        <w:footnoteRef/>
      </w:r>
      <w:r w:rsidRPr="00520B50">
        <w:rPr>
          <w:rFonts w:asciiTheme="minorHAnsi" w:hAnsiTheme="minorHAnsi" w:cstheme="minorHAnsi"/>
          <w:lang w:val="fr-FR"/>
        </w:rPr>
        <w:t xml:space="preserve"> Véase </w:t>
      </w:r>
      <w:hyperlink r:id="rId4" w:history="1">
        <w:r w:rsidR="00520B50" w:rsidRPr="00520B50">
          <w:rPr>
            <w:rStyle w:val="Hyperlink"/>
            <w:rFonts w:asciiTheme="minorHAnsi" w:hAnsiTheme="minorHAnsi" w:cstheme="minorHAnsi"/>
            <w:lang w:val="fr-FR"/>
          </w:rPr>
          <w:t>https://www.ramsar.org/es/document/cop15-doc235-proyecto-de-resolucion-sobre-las-iniciativas-regionales-de-ramsar-2025-2028</w:t>
        </w:r>
      </w:hyperlink>
      <w:r w:rsidRPr="00520B50">
        <w:rPr>
          <w:rFonts w:asciiTheme="minorHAnsi" w:hAnsiTheme="minorHAnsi" w:cstheme="minorHAnsi"/>
          <w:lang w:val="fr-FR"/>
        </w:rPr>
        <w:t>.</w:t>
      </w:r>
    </w:p>
  </w:footnote>
  <w:footnote w:id="4">
    <w:p w14:paraId="08B3BEB9" w14:textId="77777777" w:rsidR="00A31651" w:rsidRPr="00BF413E" w:rsidRDefault="00A31651" w:rsidP="00A31651">
      <w:pPr>
        <w:pStyle w:val="Footer"/>
        <w:rPr>
          <w:sz w:val="20"/>
          <w:szCs w:val="20"/>
        </w:rPr>
      </w:pPr>
      <w:r w:rsidRPr="00520B50">
        <w:rPr>
          <w:rStyle w:val="FootnoteReference"/>
          <w:rFonts w:cstheme="minorHAnsi"/>
          <w:sz w:val="20"/>
          <w:szCs w:val="20"/>
        </w:rPr>
        <w:footnoteRef/>
      </w:r>
      <w:r w:rsidRPr="00520B50">
        <w:rPr>
          <w:rFonts w:cstheme="minorHAnsi"/>
          <w:sz w:val="20"/>
        </w:rPr>
        <w:t xml:space="preserve"> Sobre la base de los gastos reales anuales</w:t>
      </w:r>
      <w:r>
        <w:rPr>
          <w:sz w:val="20"/>
        </w:rPr>
        <w:t xml:space="preserve"> notificados por las IRR (para aquellos notificados en una moneda distinta del franco suizo, se aplicó el tipo de cambio medio anual de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1EB9"/>
    <w:multiLevelType w:val="hybridMultilevel"/>
    <w:tmpl w:val="CAA8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7359A"/>
    <w:multiLevelType w:val="hybridMultilevel"/>
    <w:tmpl w:val="3BEC55D2"/>
    <w:lvl w:ilvl="0" w:tplc="AC769F3A">
      <w:start w:val="1"/>
      <w:numFmt w:val="lowerRoman"/>
      <w:lvlText w:val="%1."/>
      <w:lvlJc w:val="left"/>
      <w:pPr>
        <w:ind w:left="360"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2" w15:restartNumberingAfterBreak="0">
    <w:nsid w:val="0FC8294E"/>
    <w:multiLevelType w:val="hybridMultilevel"/>
    <w:tmpl w:val="C43CC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E0EC0"/>
    <w:multiLevelType w:val="hybridMultilevel"/>
    <w:tmpl w:val="F7FE58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02FC7"/>
    <w:multiLevelType w:val="hybridMultilevel"/>
    <w:tmpl w:val="75884B22"/>
    <w:lvl w:ilvl="0" w:tplc="1EB67038">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AE1087"/>
    <w:multiLevelType w:val="hybridMultilevel"/>
    <w:tmpl w:val="CB586DC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8226D2"/>
    <w:multiLevelType w:val="hybridMultilevel"/>
    <w:tmpl w:val="EC04FEE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42C9F"/>
    <w:multiLevelType w:val="hybridMultilevel"/>
    <w:tmpl w:val="CB644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2844F6"/>
    <w:multiLevelType w:val="hybridMultilevel"/>
    <w:tmpl w:val="FEB631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981140"/>
    <w:multiLevelType w:val="hybridMultilevel"/>
    <w:tmpl w:val="13BA0842"/>
    <w:lvl w:ilvl="0" w:tplc="5144F4D2">
      <w:start w:val="1"/>
      <w:numFmt w:val="bullet"/>
      <w:lvlText w:val=""/>
      <w:lvlJc w:val="left"/>
      <w:pPr>
        <w:ind w:left="525" w:hanging="425"/>
      </w:pPr>
      <w:rPr>
        <w:rFonts w:ascii="Symbol" w:eastAsia="Symbol" w:hAnsi="Symbol" w:hint="default"/>
        <w:w w:val="99"/>
        <w:sz w:val="20"/>
        <w:szCs w:val="20"/>
      </w:rPr>
    </w:lvl>
    <w:lvl w:ilvl="1" w:tplc="A372BAC4">
      <w:start w:val="1"/>
      <w:numFmt w:val="bullet"/>
      <w:lvlText w:val="•"/>
      <w:lvlJc w:val="left"/>
      <w:pPr>
        <w:ind w:left="1393" w:hanging="425"/>
      </w:pPr>
      <w:rPr>
        <w:rFonts w:hint="default"/>
      </w:rPr>
    </w:lvl>
    <w:lvl w:ilvl="2" w:tplc="62802DC6">
      <w:start w:val="1"/>
      <w:numFmt w:val="bullet"/>
      <w:lvlText w:val="•"/>
      <w:lvlJc w:val="left"/>
      <w:pPr>
        <w:ind w:left="2261" w:hanging="425"/>
      </w:pPr>
      <w:rPr>
        <w:rFonts w:hint="default"/>
      </w:rPr>
    </w:lvl>
    <w:lvl w:ilvl="3" w:tplc="792E553E">
      <w:start w:val="1"/>
      <w:numFmt w:val="bullet"/>
      <w:lvlText w:val="•"/>
      <w:lvlJc w:val="left"/>
      <w:pPr>
        <w:ind w:left="3129" w:hanging="425"/>
      </w:pPr>
      <w:rPr>
        <w:rFonts w:hint="default"/>
      </w:rPr>
    </w:lvl>
    <w:lvl w:ilvl="4" w:tplc="923438FE">
      <w:start w:val="1"/>
      <w:numFmt w:val="bullet"/>
      <w:lvlText w:val="•"/>
      <w:lvlJc w:val="left"/>
      <w:pPr>
        <w:ind w:left="3997" w:hanging="425"/>
      </w:pPr>
      <w:rPr>
        <w:rFonts w:hint="default"/>
      </w:rPr>
    </w:lvl>
    <w:lvl w:ilvl="5" w:tplc="E856B104">
      <w:start w:val="1"/>
      <w:numFmt w:val="bullet"/>
      <w:lvlText w:val="•"/>
      <w:lvlJc w:val="left"/>
      <w:pPr>
        <w:ind w:left="4865" w:hanging="425"/>
      </w:pPr>
      <w:rPr>
        <w:rFonts w:hint="default"/>
      </w:rPr>
    </w:lvl>
    <w:lvl w:ilvl="6" w:tplc="78724AC0">
      <w:start w:val="1"/>
      <w:numFmt w:val="bullet"/>
      <w:lvlText w:val="•"/>
      <w:lvlJc w:val="left"/>
      <w:pPr>
        <w:ind w:left="5733" w:hanging="425"/>
      </w:pPr>
      <w:rPr>
        <w:rFonts w:hint="default"/>
      </w:rPr>
    </w:lvl>
    <w:lvl w:ilvl="7" w:tplc="34D090CE">
      <w:start w:val="1"/>
      <w:numFmt w:val="bullet"/>
      <w:lvlText w:val="•"/>
      <w:lvlJc w:val="left"/>
      <w:pPr>
        <w:ind w:left="6602" w:hanging="425"/>
      </w:pPr>
      <w:rPr>
        <w:rFonts w:hint="default"/>
      </w:rPr>
    </w:lvl>
    <w:lvl w:ilvl="8" w:tplc="946459F4">
      <w:start w:val="1"/>
      <w:numFmt w:val="bullet"/>
      <w:lvlText w:val="•"/>
      <w:lvlJc w:val="left"/>
      <w:pPr>
        <w:ind w:left="7470" w:hanging="425"/>
      </w:pPr>
      <w:rPr>
        <w:rFonts w:hint="default"/>
      </w:rPr>
    </w:lvl>
  </w:abstractNum>
  <w:abstractNum w:abstractNumId="10" w15:restartNumberingAfterBreak="0">
    <w:nsid w:val="2DB76F86"/>
    <w:multiLevelType w:val="hybridMultilevel"/>
    <w:tmpl w:val="830CCCA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409E39E9"/>
    <w:multiLevelType w:val="hybridMultilevel"/>
    <w:tmpl w:val="426CBC80"/>
    <w:lvl w:ilvl="0" w:tplc="A156064E">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BC4A84"/>
    <w:multiLevelType w:val="hybridMultilevel"/>
    <w:tmpl w:val="CAD6F4E2"/>
    <w:lvl w:ilvl="0" w:tplc="2A8E0150">
      <w:start w:val="1"/>
      <w:numFmt w:val="decimal"/>
      <w:lvlText w:val="%1."/>
      <w:lvlJc w:val="left"/>
      <w:pPr>
        <w:ind w:left="544" w:hanging="425"/>
      </w:pPr>
      <w:rPr>
        <w:rFonts w:ascii="Calibri" w:eastAsia="Calibri" w:hAnsi="Calibri" w:hint="default"/>
        <w:sz w:val="22"/>
        <w:szCs w:val="22"/>
      </w:rPr>
    </w:lvl>
    <w:lvl w:ilvl="1" w:tplc="AC721D20">
      <w:start w:val="1"/>
      <w:numFmt w:val="lowerLetter"/>
      <w:lvlText w:val="%2)"/>
      <w:lvlJc w:val="left"/>
      <w:pPr>
        <w:ind w:left="968" w:hanging="425"/>
      </w:pPr>
      <w:rPr>
        <w:rFonts w:ascii="Calibri" w:eastAsia="Calibri" w:hAnsi="Calibri" w:hint="default"/>
        <w:i/>
        <w:spacing w:val="-1"/>
        <w:sz w:val="22"/>
        <w:szCs w:val="22"/>
      </w:rPr>
    </w:lvl>
    <w:lvl w:ilvl="2" w:tplc="C11CE370">
      <w:start w:val="1"/>
      <w:numFmt w:val="bullet"/>
      <w:lvlText w:val="•"/>
      <w:lvlJc w:val="left"/>
      <w:pPr>
        <w:ind w:left="1886" w:hanging="425"/>
      </w:pPr>
      <w:rPr>
        <w:rFonts w:hint="default"/>
      </w:rPr>
    </w:lvl>
    <w:lvl w:ilvl="3" w:tplc="EFD8F33A">
      <w:start w:val="1"/>
      <w:numFmt w:val="bullet"/>
      <w:lvlText w:val="•"/>
      <w:lvlJc w:val="left"/>
      <w:pPr>
        <w:ind w:left="2803" w:hanging="425"/>
      </w:pPr>
      <w:rPr>
        <w:rFonts w:hint="default"/>
      </w:rPr>
    </w:lvl>
    <w:lvl w:ilvl="4" w:tplc="B42A1B92">
      <w:start w:val="1"/>
      <w:numFmt w:val="bullet"/>
      <w:lvlText w:val="•"/>
      <w:lvlJc w:val="left"/>
      <w:pPr>
        <w:ind w:left="3721" w:hanging="425"/>
      </w:pPr>
      <w:rPr>
        <w:rFonts w:hint="default"/>
      </w:rPr>
    </w:lvl>
    <w:lvl w:ilvl="5" w:tplc="00D66138">
      <w:start w:val="1"/>
      <w:numFmt w:val="bullet"/>
      <w:lvlText w:val="•"/>
      <w:lvlJc w:val="left"/>
      <w:pPr>
        <w:ind w:left="4638" w:hanging="425"/>
      </w:pPr>
      <w:rPr>
        <w:rFonts w:hint="default"/>
      </w:rPr>
    </w:lvl>
    <w:lvl w:ilvl="6" w:tplc="1FA2F61E">
      <w:start w:val="1"/>
      <w:numFmt w:val="bullet"/>
      <w:lvlText w:val="•"/>
      <w:lvlJc w:val="left"/>
      <w:pPr>
        <w:ind w:left="5556" w:hanging="425"/>
      </w:pPr>
      <w:rPr>
        <w:rFonts w:hint="default"/>
      </w:rPr>
    </w:lvl>
    <w:lvl w:ilvl="7" w:tplc="8F16D976">
      <w:start w:val="1"/>
      <w:numFmt w:val="bullet"/>
      <w:lvlText w:val="•"/>
      <w:lvlJc w:val="left"/>
      <w:pPr>
        <w:ind w:left="6473" w:hanging="425"/>
      </w:pPr>
      <w:rPr>
        <w:rFonts w:hint="default"/>
      </w:rPr>
    </w:lvl>
    <w:lvl w:ilvl="8" w:tplc="31920F24">
      <w:start w:val="1"/>
      <w:numFmt w:val="bullet"/>
      <w:lvlText w:val="•"/>
      <w:lvlJc w:val="left"/>
      <w:pPr>
        <w:ind w:left="7391" w:hanging="425"/>
      </w:pPr>
      <w:rPr>
        <w:rFonts w:hint="default"/>
      </w:rPr>
    </w:lvl>
  </w:abstractNum>
  <w:abstractNum w:abstractNumId="13" w15:restartNumberingAfterBreak="0">
    <w:nsid w:val="516F68B6"/>
    <w:multiLevelType w:val="hybridMultilevel"/>
    <w:tmpl w:val="AC0617C8"/>
    <w:lvl w:ilvl="0" w:tplc="ABC6428C">
      <w:start w:val="1"/>
      <w:numFmt w:val="decimal"/>
      <w:lvlText w:val="%1."/>
      <w:lvlJc w:val="left"/>
      <w:pPr>
        <w:ind w:left="706" w:hanging="428"/>
        <w:jc w:val="right"/>
      </w:pPr>
      <w:rPr>
        <w:rFonts w:ascii="Calibri" w:eastAsia="Calibri" w:hAnsi="Calibri" w:hint="default"/>
        <w:sz w:val="22"/>
        <w:szCs w:val="22"/>
      </w:rPr>
    </w:lvl>
    <w:lvl w:ilvl="1" w:tplc="7A0205C4">
      <w:start w:val="1"/>
      <w:numFmt w:val="bullet"/>
      <w:lvlText w:val="•"/>
      <w:lvlJc w:val="left"/>
      <w:pPr>
        <w:ind w:left="1584" w:hanging="428"/>
      </w:pPr>
      <w:rPr>
        <w:rFonts w:hint="default"/>
      </w:rPr>
    </w:lvl>
    <w:lvl w:ilvl="2" w:tplc="8DEAC052">
      <w:start w:val="1"/>
      <w:numFmt w:val="bullet"/>
      <w:lvlText w:val="•"/>
      <w:lvlJc w:val="left"/>
      <w:pPr>
        <w:ind w:left="2462" w:hanging="428"/>
      </w:pPr>
      <w:rPr>
        <w:rFonts w:hint="default"/>
      </w:rPr>
    </w:lvl>
    <w:lvl w:ilvl="3" w:tplc="C5EA36A4">
      <w:start w:val="1"/>
      <w:numFmt w:val="bullet"/>
      <w:lvlText w:val="•"/>
      <w:lvlJc w:val="left"/>
      <w:pPr>
        <w:ind w:left="3340" w:hanging="428"/>
      </w:pPr>
      <w:rPr>
        <w:rFonts w:hint="default"/>
      </w:rPr>
    </w:lvl>
    <w:lvl w:ilvl="4" w:tplc="A40603AC">
      <w:start w:val="1"/>
      <w:numFmt w:val="bullet"/>
      <w:lvlText w:val="•"/>
      <w:lvlJc w:val="left"/>
      <w:pPr>
        <w:ind w:left="4218" w:hanging="428"/>
      </w:pPr>
      <w:rPr>
        <w:rFonts w:hint="default"/>
      </w:rPr>
    </w:lvl>
    <w:lvl w:ilvl="5" w:tplc="45621110">
      <w:start w:val="1"/>
      <w:numFmt w:val="bullet"/>
      <w:lvlText w:val="•"/>
      <w:lvlJc w:val="left"/>
      <w:pPr>
        <w:ind w:left="5096" w:hanging="428"/>
      </w:pPr>
      <w:rPr>
        <w:rFonts w:hint="default"/>
      </w:rPr>
    </w:lvl>
    <w:lvl w:ilvl="6" w:tplc="046C1168">
      <w:start w:val="1"/>
      <w:numFmt w:val="bullet"/>
      <w:lvlText w:val="•"/>
      <w:lvlJc w:val="left"/>
      <w:pPr>
        <w:ind w:left="5974" w:hanging="428"/>
      </w:pPr>
      <w:rPr>
        <w:rFonts w:hint="default"/>
      </w:rPr>
    </w:lvl>
    <w:lvl w:ilvl="7" w:tplc="FE42E820">
      <w:start w:val="1"/>
      <w:numFmt w:val="bullet"/>
      <w:lvlText w:val="•"/>
      <w:lvlJc w:val="left"/>
      <w:pPr>
        <w:ind w:left="6852" w:hanging="428"/>
      </w:pPr>
      <w:rPr>
        <w:rFonts w:hint="default"/>
      </w:rPr>
    </w:lvl>
    <w:lvl w:ilvl="8" w:tplc="BF48C34E">
      <w:start w:val="1"/>
      <w:numFmt w:val="bullet"/>
      <w:lvlText w:val="•"/>
      <w:lvlJc w:val="left"/>
      <w:pPr>
        <w:ind w:left="7730" w:hanging="428"/>
      </w:pPr>
      <w:rPr>
        <w:rFonts w:hint="default"/>
      </w:rPr>
    </w:lvl>
  </w:abstractNum>
  <w:abstractNum w:abstractNumId="14" w15:restartNumberingAfterBreak="0">
    <w:nsid w:val="5B7E4455"/>
    <w:multiLevelType w:val="hybridMultilevel"/>
    <w:tmpl w:val="FD683612"/>
    <w:lvl w:ilvl="0" w:tplc="08090017">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BF7F7D"/>
    <w:multiLevelType w:val="hybridMultilevel"/>
    <w:tmpl w:val="85D6D04C"/>
    <w:lvl w:ilvl="0" w:tplc="CDF01A9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8E4166"/>
    <w:multiLevelType w:val="hybridMultilevel"/>
    <w:tmpl w:val="26DE833A"/>
    <w:lvl w:ilvl="0" w:tplc="C70A45AE">
      <w:start w:val="1"/>
      <w:numFmt w:val="bullet"/>
      <w:lvlText w:val=""/>
      <w:lvlJc w:val="left"/>
      <w:pPr>
        <w:ind w:left="720" w:hanging="360"/>
      </w:pPr>
      <w:rPr>
        <w:rFonts w:ascii="Symbol" w:hAnsi="Symbol" w:hint="default"/>
      </w:rPr>
    </w:lvl>
    <w:lvl w:ilvl="1" w:tplc="7384091E">
      <w:start w:val="1"/>
      <w:numFmt w:val="bullet"/>
      <w:lvlText w:val="o"/>
      <w:lvlJc w:val="left"/>
      <w:pPr>
        <w:ind w:left="1440" w:hanging="360"/>
      </w:pPr>
      <w:rPr>
        <w:rFonts w:ascii="Courier New" w:hAnsi="Courier New" w:hint="default"/>
      </w:rPr>
    </w:lvl>
    <w:lvl w:ilvl="2" w:tplc="185E2F18">
      <w:start w:val="1"/>
      <w:numFmt w:val="bullet"/>
      <w:lvlText w:val=""/>
      <w:lvlJc w:val="left"/>
      <w:pPr>
        <w:ind w:left="2160" w:hanging="360"/>
      </w:pPr>
      <w:rPr>
        <w:rFonts w:ascii="Wingdings" w:hAnsi="Wingdings" w:hint="default"/>
      </w:rPr>
    </w:lvl>
    <w:lvl w:ilvl="3" w:tplc="2182008E">
      <w:start w:val="1"/>
      <w:numFmt w:val="bullet"/>
      <w:lvlText w:val=""/>
      <w:lvlJc w:val="left"/>
      <w:pPr>
        <w:ind w:left="2880" w:hanging="360"/>
      </w:pPr>
      <w:rPr>
        <w:rFonts w:ascii="Symbol" w:hAnsi="Symbol" w:hint="default"/>
      </w:rPr>
    </w:lvl>
    <w:lvl w:ilvl="4" w:tplc="9690917C">
      <w:start w:val="1"/>
      <w:numFmt w:val="bullet"/>
      <w:lvlText w:val="o"/>
      <w:lvlJc w:val="left"/>
      <w:pPr>
        <w:ind w:left="3600" w:hanging="360"/>
      </w:pPr>
      <w:rPr>
        <w:rFonts w:ascii="Courier New" w:hAnsi="Courier New" w:hint="default"/>
      </w:rPr>
    </w:lvl>
    <w:lvl w:ilvl="5" w:tplc="C6C63CAA">
      <w:start w:val="1"/>
      <w:numFmt w:val="bullet"/>
      <w:lvlText w:val=""/>
      <w:lvlJc w:val="left"/>
      <w:pPr>
        <w:ind w:left="4320" w:hanging="360"/>
      </w:pPr>
      <w:rPr>
        <w:rFonts w:ascii="Wingdings" w:hAnsi="Wingdings" w:hint="default"/>
      </w:rPr>
    </w:lvl>
    <w:lvl w:ilvl="6" w:tplc="D25472E2">
      <w:start w:val="1"/>
      <w:numFmt w:val="bullet"/>
      <w:lvlText w:val=""/>
      <w:lvlJc w:val="left"/>
      <w:pPr>
        <w:ind w:left="5040" w:hanging="360"/>
      </w:pPr>
      <w:rPr>
        <w:rFonts w:ascii="Symbol" w:hAnsi="Symbol" w:hint="default"/>
      </w:rPr>
    </w:lvl>
    <w:lvl w:ilvl="7" w:tplc="E5768BBE">
      <w:start w:val="1"/>
      <w:numFmt w:val="bullet"/>
      <w:lvlText w:val="o"/>
      <w:lvlJc w:val="left"/>
      <w:pPr>
        <w:ind w:left="5760" w:hanging="360"/>
      </w:pPr>
      <w:rPr>
        <w:rFonts w:ascii="Courier New" w:hAnsi="Courier New" w:hint="default"/>
      </w:rPr>
    </w:lvl>
    <w:lvl w:ilvl="8" w:tplc="96548EDC">
      <w:start w:val="1"/>
      <w:numFmt w:val="bullet"/>
      <w:lvlText w:val=""/>
      <w:lvlJc w:val="left"/>
      <w:pPr>
        <w:ind w:left="6480" w:hanging="360"/>
      </w:pPr>
      <w:rPr>
        <w:rFonts w:ascii="Wingdings" w:hAnsi="Wingdings" w:hint="default"/>
      </w:rPr>
    </w:lvl>
  </w:abstractNum>
  <w:abstractNum w:abstractNumId="17" w15:restartNumberingAfterBreak="0">
    <w:nsid w:val="77AB201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227554"/>
    <w:multiLevelType w:val="hybridMultilevel"/>
    <w:tmpl w:val="B352F020"/>
    <w:lvl w:ilvl="0" w:tplc="7D4409DA">
      <w:start w:val="1"/>
      <w:numFmt w:val="decimal"/>
      <w:lvlText w:val="%1."/>
      <w:lvlJc w:val="left"/>
      <w:pPr>
        <w:ind w:left="544" w:hanging="425"/>
      </w:pPr>
      <w:rPr>
        <w:rFonts w:ascii="Calibri" w:eastAsia="Calibri" w:hAnsi="Calibri" w:hint="default"/>
        <w:sz w:val="22"/>
        <w:szCs w:val="22"/>
      </w:rPr>
    </w:lvl>
    <w:lvl w:ilvl="1" w:tplc="3C142602">
      <w:start w:val="1"/>
      <w:numFmt w:val="bullet"/>
      <w:lvlText w:val="•"/>
      <w:lvlJc w:val="left"/>
      <w:pPr>
        <w:ind w:left="1412" w:hanging="425"/>
      </w:pPr>
      <w:rPr>
        <w:rFonts w:hint="default"/>
      </w:rPr>
    </w:lvl>
    <w:lvl w:ilvl="2" w:tplc="91285486">
      <w:start w:val="1"/>
      <w:numFmt w:val="bullet"/>
      <w:lvlText w:val="•"/>
      <w:lvlJc w:val="left"/>
      <w:pPr>
        <w:ind w:left="2280" w:hanging="425"/>
      </w:pPr>
      <w:rPr>
        <w:rFonts w:hint="default"/>
      </w:rPr>
    </w:lvl>
    <w:lvl w:ilvl="3" w:tplc="1FF0874E">
      <w:start w:val="1"/>
      <w:numFmt w:val="bullet"/>
      <w:lvlText w:val="•"/>
      <w:lvlJc w:val="left"/>
      <w:pPr>
        <w:ind w:left="3149" w:hanging="425"/>
      </w:pPr>
      <w:rPr>
        <w:rFonts w:hint="default"/>
      </w:rPr>
    </w:lvl>
    <w:lvl w:ilvl="4" w:tplc="445850F8">
      <w:start w:val="1"/>
      <w:numFmt w:val="bullet"/>
      <w:lvlText w:val="•"/>
      <w:lvlJc w:val="left"/>
      <w:pPr>
        <w:ind w:left="4017" w:hanging="425"/>
      </w:pPr>
      <w:rPr>
        <w:rFonts w:hint="default"/>
      </w:rPr>
    </w:lvl>
    <w:lvl w:ilvl="5" w:tplc="95D4519A">
      <w:start w:val="1"/>
      <w:numFmt w:val="bullet"/>
      <w:lvlText w:val="•"/>
      <w:lvlJc w:val="left"/>
      <w:pPr>
        <w:ind w:left="4885" w:hanging="425"/>
      </w:pPr>
      <w:rPr>
        <w:rFonts w:hint="default"/>
      </w:rPr>
    </w:lvl>
    <w:lvl w:ilvl="6" w:tplc="D6E6B704">
      <w:start w:val="1"/>
      <w:numFmt w:val="bullet"/>
      <w:lvlText w:val="•"/>
      <w:lvlJc w:val="left"/>
      <w:pPr>
        <w:ind w:left="5753" w:hanging="425"/>
      </w:pPr>
      <w:rPr>
        <w:rFonts w:hint="default"/>
      </w:rPr>
    </w:lvl>
    <w:lvl w:ilvl="7" w:tplc="9056BD26">
      <w:start w:val="1"/>
      <w:numFmt w:val="bullet"/>
      <w:lvlText w:val="•"/>
      <w:lvlJc w:val="left"/>
      <w:pPr>
        <w:ind w:left="6621" w:hanging="425"/>
      </w:pPr>
      <w:rPr>
        <w:rFonts w:hint="default"/>
      </w:rPr>
    </w:lvl>
    <w:lvl w:ilvl="8" w:tplc="0E866D12">
      <w:start w:val="1"/>
      <w:numFmt w:val="bullet"/>
      <w:lvlText w:val="•"/>
      <w:lvlJc w:val="left"/>
      <w:pPr>
        <w:ind w:left="7490" w:hanging="425"/>
      </w:pPr>
      <w:rPr>
        <w:rFonts w:hint="default"/>
      </w:rPr>
    </w:lvl>
  </w:abstractNum>
  <w:abstractNum w:abstractNumId="19" w15:restartNumberingAfterBreak="0">
    <w:nsid w:val="782C12E7"/>
    <w:multiLevelType w:val="hybridMultilevel"/>
    <w:tmpl w:val="122C87F8"/>
    <w:lvl w:ilvl="0" w:tplc="F31AB8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5B0766"/>
    <w:multiLevelType w:val="hybridMultilevel"/>
    <w:tmpl w:val="FF5AE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CA5004"/>
    <w:multiLevelType w:val="hybridMultilevel"/>
    <w:tmpl w:val="FBA23D6E"/>
    <w:lvl w:ilvl="0" w:tplc="2A9E3414">
      <w:start w:val="1"/>
      <w:numFmt w:val="decimal"/>
      <w:lvlText w:val="%1"/>
      <w:lvlJc w:val="left"/>
      <w:pPr>
        <w:ind w:left="547" w:hanging="428"/>
      </w:pPr>
      <w:rPr>
        <w:rFonts w:ascii="Calibri" w:eastAsia="Calibri" w:hAnsi="Calibri" w:hint="default"/>
        <w:sz w:val="22"/>
        <w:szCs w:val="22"/>
      </w:rPr>
    </w:lvl>
    <w:lvl w:ilvl="1" w:tplc="3DC6419E">
      <w:start w:val="1"/>
      <w:numFmt w:val="bullet"/>
      <w:lvlText w:val="•"/>
      <w:lvlJc w:val="left"/>
      <w:pPr>
        <w:ind w:left="1423" w:hanging="428"/>
      </w:pPr>
      <w:rPr>
        <w:rFonts w:hint="default"/>
      </w:rPr>
    </w:lvl>
    <w:lvl w:ilvl="2" w:tplc="CCF46820">
      <w:start w:val="1"/>
      <w:numFmt w:val="bullet"/>
      <w:lvlText w:val="•"/>
      <w:lvlJc w:val="left"/>
      <w:pPr>
        <w:ind w:left="2299" w:hanging="428"/>
      </w:pPr>
      <w:rPr>
        <w:rFonts w:hint="default"/>
      </w:rPr>
    </w:lvl>
    <w:lvl w:ilvl="3" w:tplc="F1C6023E">
      <w:start w:val="1"/>
      <w:numFmt w:val="bullet"/>
      <w:lvlText w:val="•"/>
      <w:lvlJc w:val="left"/>
      <w:pPr>
        <w:ind w:left="3175" w:hanging="428"/>
      </w:pPr>
      <w:rPr>
        <w:rFonts w:hint="default"/>
      </w:rPr>
    </w:lvl>
    <w:lvl w:ilvl="4" w:tplc="423E984A">
      <w:start w:val="1"/>
      <w:numFmt w:val="bullet"/>
      <w:lvlText w:val="•"/>
      <w:lvlJc w:val="left"/>
      <w:pPr>
        <w:ind w:left="4050" w:hanging="428"/>
      </w:pPr>
      <w:rPr>
        <w:rFonts w:hint="default"/>
      </w:rPr>
    </w:lvl>
    <w:lvl w:ilvl="5" w:tplc="D95EA9D2">
      <w:start w:val="1"/>
      <w:numFmt w:val="bullet"/>
      <w:lvlText w:val="•"/>
      <w:lvlJc w:val="left"/>
      <w:pPr>
        <w:ind w:left="4926" w:hanging="428"/>
      </w:pPr>
      <w:rPr>
        <w:rFonts w:hint="default"/>
      </w:rPr>
    </w:lvl>
    <w:lvl w:ilvl="6" w:tplc="69EA8C1E">
      <w:start w:val="1"/>
      <w:numFmt w:val="bullet"/>
      <w:lvlText w:val="•"/>
      <w:lvlJc w:val="left"/>
      <w:pPr>
        <w:ind w:left="5802" w:hanging="428"/>
      </w:pPr>
      <w:rPr>
        <w:rFonts w:hint="default"/>
      </w:rPr>
    </w:lvl>
    <w:lvl w:ilvl="7" w:tplc="03AADA76">
      <w:start w:val="1"/>
      <w:numFmt w:val="bullet"/>
      <w:lvlText w:val="•"/>
      <w:lvlJc w:val="left"/>
      <w:pPr>
        <w:ind w:left="6678" w:hanging="428"/>
      </w:pPr>
      <w:rPr>
        <w:rFonts w:hint="default"/>
      </w:rPr>
    </w:lvl>
    <w:lvl w:ilvl="8" w:tplc="892A8B26">
      <w:start w:val="1"/>
      <w:numFmt w:val="bullet"/>
      <w:lvlText w:val="•"/>
      <w:lvlJc w:val="left"/>
      <w:pPr>
        <w:ind w:left="7554" w:hanging="428"/>
      </w:pPr>
      <w:rPr>
        <w:rFonts w:hint="default"/>
      </w:rPr>
    </w:lvl>
  </w:abstractNum>
  <w:num w:numId="1" w16cid:durableId="583220427">
    <w:abstractNumId w:val="21"/>
  </w:num>
  <w:num w:numId="2" w16cid:durableId="1882816126">
    <w:abstractNumId w:val="13"/>
  </w:num>
  <w:num w:numId="3" w16cid:durableId="1275937844">
    <w:abstractNumId w:val="1"/>
  </w:num>
  <w:num w:numId="4" w16cid:durableId="1252085550">
    <w:abstractNumId w:val="18"/>
  </w:num>
  <w:num w:numId="5" w16cid:durableId="1991598751">
    <w:abstractNumId w:val="20"/>
  </w:num>
  <w:num w:numId="6" w16cid:durableId="1173452058">
    <w:abstractNumId w:val="7"/>
  </w:num>
  <w:num w:numId="7" w16cid:durableId="1528910631">
    <w:abstractNumId w:val="19"/>
  </w:num>
  <w:num w:numId="8" w16cid:durableId="1918980726">
    <w:abstractNumId w:val="12"/>
  </w:num>
  <w:num w:numId="9" w16cid:durableId="1044674760">
    <w:abstractNumId w:val="15"/>
  </w:num>
  <w:num w:numId="10" w16cid:durableId="153030499">
    <w:abstractNumId w:val="1"/>
    <w:lvlOverride w:ilvl="0">
      <w:startOverride w:val="1"/>
    </w:lvlOverride>
    <w:lvlOverride w:ilvl="1"/>
    <w:lvlOverride w:ilvl="2"/>
    <w:lvlOverride w:ilvl="3"/>
    <w:lvlOverride w:ilvl="4"/>
    <w:lvlOverride w:ilvl="5"/>
    <w:lvlOverride w:ilvl="6"/>
    <w:lvlOverride w:ilvl="7"/>
    <w:lvlOverride w:ilvl="8"/>
  </w:num>
  <w:num w:numId="11" w16cid:durableId="118185057">
    <w:abstractNumId w:val="8"/>
  </w:num>
  <w:num w:numId="12" w16cid:durableId="2070955815">
    <w:abstractNumId w:val="9"/>
  </w:num>
  <w:num w:numId="13" w16cid:durableId="2085451703">
    <w:abstractNumId w:val="17"/>
  </w:num>
  <w:num w:numId="14" w16cid:durableId="1383284568">
    <w:abstractNumId w:val="4"/>
  </w:num>
  <w:num w:numId="15" w16cid:durableId="1584342111">
    <w:abstractNumId w:val="6"/>
  </w:num>
  <w:num w:numId="16" w16cid:durableId="477891097">
    <w:abstractNumId w:val="5"/>
  </w:num>
  <w:num w:numId="17" w16cid:durableId="709262560">
    <w:abstractNumId w:val="11"/>
  </w:num>
  <w:num w:numId="18" w16cid:durableId="1849177204">
    <w:abstractNumId w:val="14"/>
  </w:num>
  <w:num w:numId="19" w16cid:durableId="1962297596">
    <w:abstractNumId w:val="10"/>
  </w:num>
  <w:num w:numId="20" w16cid:durableId="358362967">
    <w:abstractNumId w:val="2"/>
  </w:num>
  <w:num w:numId="21" w16cid:durableId="1128400415">
    <w:abstractNumId w:val="3"/>
  </w:num>
  <w:num w:numId="22" w16cid:durableId="1371689202">
    <w:abstractNumId w:val="16"/>
  </w:num>
  <w:num w:numId="23" w16cid:durableId="15368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de-CH"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0" w:nlCheck="1" w:checkStyle="0"/>
  <w:activeWritingStyle w:appName="MSWord" w:lang="de-DE" w:vendorID="64" w:dllVersion="0" w:nlCheck="1" w:checkStyle="0"/>
  <w:activeWritingStyle w:appName="MSWord" w:lang="es-ES_tradnl" w:vendorID="64" w:dllVersion="0" w:nlCheck="1" w:checkStyle="0"/>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C1A"/>
    <w:rsid w:val="00000A30"/>
    <w:rsid w:val="000013B9"/>
    <w:rsid w:val="00004573"/>
    <w:rsid w:val="00006951"/>
    <w:rsid w:val="0000723F"/>
    <w:rsid w:val="0000738A"/>
    <w:rsid w:val="00012200"/>
    <w:rsid w:val="00021B8A"/>
    <w:rsid w:val="00021DC5"/>
    <w:rsid w:val="000231B5"/>
    <w:rsid w:val="00030286"/>
    <w:rsid w:val="0003295E"/>
    <w:rsid w:val="00035AA0"/>
    <w:rsid w:val="000365EA"/>
    <w:rsid w:val="00036B9A"/>
    <w:rsid w:val="00040318"/>
    <w:rsid w:val="00042903"/>
    <w:rsid w:val="00044A69"/>
    <w:rsid w:val="00044FE9"/>
    <w:rsid w:val="00046152"/>
    <w:rsid w:val="000473B9"/>
    <w:rsid w:val="000476CD"/>
    <w:rsid w:val="000621CC"/>
    <w:rsid w:val="00063169"/>
    <w:rsid w:val="000632D3"/>
    <w:rsid w:val="00063981"/>
    <w:rsid w:val="00063EE9"/>
    <w:rsid w:val="00067AEF"/>
    <w:rsid w:val="00071320"/>
    <w:rsid w:val="0007539C"/>
    <w:rsid w:val="000827AE"/>
    <w:rsid w:val="00083363"/>
    <w:rsid w:val="0008452C"/>
    <w:rsid w:val="00084D2A"/>
    <w:rsid w:val="00086450"/>
    <w:rsid w:val="00087C89"/>
    <w:rsid w:val="00091088"/>
    <w:rsid w:val="000968C7"/>
    <w:rsid w:val="000A163E"/>
    <w:rsid w:val="000A337F"/>
    <w:rsid w:val="000A3685"/>
    <w:rsid w:val="000A4D73"/>
    <w:rsid w:val="000B2066"/>
    <w:rsid w:val="000B5AEC"/>
    <w:rsid w:val="000B75B9"/>
    <w:rsid w:val="000C061B"/>
    <w:rsid w:val="000C0CBE"/>
    <w:rsid w:val="000C36EB"/>
    <w:rsid w:val="000C5E6F"/>
    <w:rsid w:val="000D0421"/>
    <w:rsid w:val="000D40FF"/>
    <w:rsid w:val="000E0664"/>
    <w:rsid w:val="000E660E"/>
    <w:rsid w:val="000F3219"/>
    <w:rsid w:val="000F3771"/>
    <w:rsid w:val="000F6978"/>
    <w:rsid w:val="000F7135"/>
    <w:rsid w:val="000F7EAF"/>
    <w:rsid w:val="001018C0"/>
    <w:rsid w:val="00101B66"/>
    <w:rsid w:val="00102819"/>
    <w:rsid w:val="001035C4"/>
    <w:rsid w:val="0010387C"/>
    <w:rsid w:val="00103B2C"/>
    <w:rsid w:val="00104D7A"/>
    <w:rsid w:val="00105A7F"/>
    <w:rsid w:val="0010708E"/>
    <w:rsid w:val="00107097"/>
    <w:rsid w:val="00112690"/>
    <w:rsid w:val="001219D4"/>
    <w:rsid w:val="001227C5"/>
    <w:rsid w:val="001232F1"/>
    <w:rsid w:val="00126931"/>
    <w:rsid w:val="0013121A"/>
    <w:rsid w:val="00131850"/>
    <w:rsid w:val="00131BA0"/>
    <w:rsid w:val="0013772F"/>
    <w:rsid w:val="0014175D"/>
    <w:rsid w:val="001460DA"/>
    <w:rsid w:val="0015237A"/>
    <w:rsid w:val="00157B09"/>
    <w:rsid w:val="00163CC2"/>
    <w:rsid w:val="0016469E"/>
    <w:rsid w:val="00166EE4"/>
    <w:rsid w:val="00167CE6"/>
    <w:rsid w:val="00171A8D"/>
    <w:rsid w:val="0017254E"/>
    <w:rsid w:val="001775F0"/>
    <w:rsid w:val="001802E4"/>
    <w:rsid w:val="001814E5"/>
    <w:rsid w:val="001818F6"/>
    <w:rsid w:val="00181C7F"/>
    <w:rsid w:val="00181C88"/>
    <w:rsid w:val="001862D8"/>
    <w:rsid w:val="001867E7"/>
    <w:rsid w:val="0019093E"/>
    <w:rsid w:val="0019166E"/>
    <w:rsid w:val="001924C3"/>
    <w:rsid w:val="00193256"/>
    <w:rsid w:val="00194AE2"/>
    <w:rsid w:val="001A0BED"/>
    <w:rsid w:val="001A1AC5"/>
    <w:rsid w:val="001A422B"/>
    <w:rsid w:val="001B3917"/>
    <w:rsid w:val="001B59D5"/>
    <w:rsid w:val="001B5C90"/>
    <w:rsid w:val="001B7D90"/>
    <w:rsid w:val="001C0357"/>
    <w:rsid w:val="001C0D9F"/>
    <w:rsid w:val="001C6B41"/>
    <w:rsid w:val="001C7DE8"/>
    <w:rsid w:val="001D121C"/>
    <w:rsid w:val="001D5400"/>
    <w:rsid w:val="001D6857"/>
    <w:rsid w:val="001D7558"/>
    <w:rsid w:val="001E007C"/>
    <w:rsid w:val="001E0EBF"/>
    <w:rsid w:val="001E236E"/>
    <w:rsid w:val="001E3EB5"/>
    <w:rsid w:val="001E4839"/>
    <w:rsid w:val="001E6297"/>
    <w:rsid w:val="001E78DF"/>
    <w:rsid w:val="001F0446"/>
    <w:rsid w:val="001F3711"/>
    <w:rsid w:val="001F3928"/>
    <w:rsid w:val="001F6725"/>
    <w:rsid w:val="00200E83"/>
    <w:rsid w:val="00205089"/>
    <w:rsid w:val="002076CF"/>
    <w:rsid w:val="002117CD"/>
    <w:rsid w:val="00212FD2"/>
    <w:rsid w:val="00214700"/>
    <w:rsid w:val="0021483A"/>
    <w:rsid w:val="002169C5"/>
    <w:rsid w:val="00233BDE"/>
    <w:rsid w:val="002346D9"/>
    <w:rsid w:val="00234D9A"/>
    <w:rsid w:val="00235CAE"/>
    <w:rsid w:val="00241E6A"/>
    <w:rsid w:val="00242CF8"/>
    <w:rsid w:val="00245E9E"/>
    <w:rsid w:val="0024654C"/>
    <w:rsid w:val="00246EA8"/>
    <w:rsid w:val="00252523"/>
    <w:rsid w:val="00255AD2"/>
    <w:rsid w:val="0025692B"/>
    <w:rsid w:val="00260B36"/>
    <w:rsid w:val="002626FE"/>
    <w:rsid w:val="00267736"/>
    <w:rsid w:val="0027028C"/>
    <w:rsid w:val="00275F6B"/>
    <w:rsid w:val="00277248"/>
    <w:rsid w:val="0027732B"/>
    <w:rsid w:val="00280B64"/>
    <w:rsid w:val="00280FB9"/>
    <w:rsid w:val="00281DEE"/>
    <w:rsid w:val="00283A92"/>
    <w:rsid w:val="0028466D"/>
    <w:rsid w:val="002858BE"/>
    <w:rsid w:val="00285D39"/>
    <w:rsid w:val="002920E5"/>
    <w:rsid w:val="00292D92"/>
    <w:rsid w:val="0029548B"/>
    <w:rsid w:val="002A2A26"/>
    <w:rsid w:val="002A4ED1"/>
    <w:rsid w:val="002A6580"/>
    <w:rsid w:val="002B0A00"/>
    <w:rsid w:val="002B2BDE"/>
    <w:rsid w:val="002B2E44"/>
    <w:rsid w:val="002B3394"/>
    <w:rsid w:val="002B56B2"/>
    <w:rsid w:val="002B6E61"/>
    <w:rsid w:val="002B7173"/>
    <w:rsid w:val="002B7CAE"/>
    <w:rsid w:val="002C37CE"/>
    <w:rsid w:val="002C3A45"/>
    <w:rsid w:val="002C688B"/>
    <w:rsid w:val="002D00D5"/>
    <w:rsid w:val="002D6CF1"/>
    <w:rsid w:val="002D6FED"/>
    <w:rsid w:val="002E0DD7"/>
    <w:rsid w:val="002E128D"/>
    <w:rsid w:val="002E33B5"/>
    <w:rsid w:val="002E4D47"/>
    <w:rsid w:val="002E5495"/>
    <w:rsid w:val="002E61BC"/>
    <w:rsid w:val="002F19E3"/>
    <w:rsid w:val="002F3995"/>
    <w:rsid w:val="002F43F7"/>
    <w:rsid w:val="002F54C4"/>
    <w:rsid w:val="002F5C5D"/>
    <w:rsid w:val="002F5EC5"/>
    <w:rsid w:val="002F6823"/>
    <w:rsid w:val="0030089E"/>
    <w:rsid w:val="00302762"/>
    <w:rsid w:val="00302E20"/>
    <w:rsid w:val="00303876"/>
    <w:rsid w:val="00310F85"/>
    <w:rsid w:val="003120EB"/>
    <w:rsid w:val="00316B1D"/>
    <w:rsid w:val="00317280"/>
    <w:rsid w:val="0032628A"/>
    <w:rsid w:val="0032658E"/>
    <w:rsid w:val="003278CC"/>
    <w:rsid w:val="00333351"/>
    <w:rsid w:val="00341A73"/>
    <w:rsid w:val="00342ADD"/>
    <w:rsid w:val="00343C3B"/>
    <w:rsid w:val="0034565C"/>
    <w:rsid w:val="00347EEB"/>
    <w:rsid w:val="003503F5"/>
    <w:rsid w:val="0035051C"/>
    <w:rsid w:val="00351ABE"/>
    <w:rsid w:val="00352728"/>
    <w:rsid w:val="00353196"/>
    <w:rsid w:val="00355B7C"/>
    <w:rsid w:val="003606D2"/>
    <w:rsid w:val="00360B5D"/>
    <w:rsid w:val="0036349C"/>
    <w:rsid w:val="003722DA"/>
    <w:rsid w:val="00372FFE"/>
    <w:rsid w:val="0037545E"/>
    <w:rsid w:val="00376CDB"/>
    <w:rsid w:val="00380E6E"/>
    <w:rsid w:val="00383A51"/>
    <w:rsid w:val="00383CCE"/>
    <w:rsid w:val="003848B9"/>
    <w:rsid w:val="003902F8"/>
    <w:rsid w:val="00390E23"/>
    <w:rsid w:val="003916D1"/>
    <w:rsid w:val="0039203E"/>
    <w:rsid w:val="00392770"/>
    <w:rsid w:val="00397208"/>
    <w:rsid w:val="003A2AF7"/>
    <w:rsid w:val="003A350A"/>
    <w:rsid w:val="003A6775"/>
    <w:rsid w:val="003A6C05"/>
    <w:rsid w:val="003B0698"/>
    <w:rsid w:val="003B1E5A"/>
    <w:rsid w:val="003B7B4F"/>
    <w:rsid w:val="003B7CD6"/>
    <w:rsid w:val="003C24AC"/>
    <w:rsid w:val="003C476C"/>
    <w:rsid w:val="003C757B"/>
    <w:rsid w:val="003D0B3F"/>
    <w:rsid w:val="003E0C60"/>
    <w:rsid w:val="003E162B"/>
    <w:rsid w:val="003E3ABB"/>
    <w:rsid w:val="003E66A6"/>
    <w:rsid w:val="003E688E"/>
    <w:rsid w:val="003F0895"/>
    <w:rsid w:val="003F4A5F"/>
    <w:rsid w:val="003F62E0"/>
    <w:rsid w:val="003F7EC8"/>
    <w:rsid w:val="00402520"/>
    <w:rsid w:val="004030D4"/>
    <w:rsid w:val="004034AA"/>
    <w:rsid w:val="00403638"/>
    <w:rsid w:val="0040393D"/>
    <w:rsid w:val="004047B6"/>
    <w:rsid w:val="00405A46"/>
    <w:rsid w:val="00406A02"/>
    <w:rsid w:val="00407B9F"/>
    <w:rsid w:val="004107B7"/>
    <w:rsid w:val="0041354E"/>
    <w:rsid w:val="00415296"/>
    <w:rsid w:val="004159C7"/>
    <w:rsid w:val="00416351"/>
    <w:rsid w:val="00422207"/>
    <w:rsid w:val="004233CF"/>
    <w:rsid w:val="00430E11"/>
    <w:rsid w:val="0043113C"/>
    <w:rsid w:val="00432040"/>
    <w:rsid w:val="00433D0F"/>
    <w:rsid w:val="004354E6"/>
    <w:rsid w:val="0043694A"/>
    <w:rsid w:val="00437995"/>
    <w:rsid w:val="0044472A"/>
    <w:rsid w:val="004452D9"/>
    <w:rsid w:val="00447A9F"/>
    <w:rsid w:val="00450D82"/>
    <w:rsid w:val="00451204"/>
    <w:rsid w:val="00451436"/>
    <w:rsid w:val="0045721E"/>
    <w:rsid w:val="00457DC4"/>
    <w:rsid w:val="00460579"/>
    <w:rsid w:val="004632F3"/>
    <w:rsid w:val="004669A6"/>
    <w:rsid w:val="0047018C"/>
    <w:rsid w:val="00470D58"/>
    <w:rsid w:val="00473533"/>
    <w:rsid w:val="0047578E"/>
    <w:rsid w:val="00476EC0"/>
    <w:rsid w:val="0048368F"/>
    <w:rsid w:val="0048597B"/>
    <w:rsid w:val="004871E9"/>
    <w:rsid w:val="00487EBB"/>
    <w:rsid w:val="0049507A"/>
    <w:rsid w:val="004962FD"/>
    <w:rsid w:val="00497CC8"/>
    <w:rsid w:val="004A2407"/>
    <w:rsid w:val="004A3EC5"/>
    <w:rsid w:val="004B096D"/>
    <w:rsid w:val="004B2026"/>
    <w:rsid w:val="004B51A6"/>
    <w:rsid w:val="004B6A41"/>
    <w:rsid w:val="004B7651"/>
    <w:rsid w:val="004C023F"/>
    <w:rsid w:val="004C2935"/>
    <w:rsid w:val="004C2BC9"/>
    <w:rsid w:val="004C4597"/>
    <w:rsid w:val="004C5825"/>
    <w:rsid w:val="004C7B10"/>
    <w:rsid w:val="004C7B3B"/>
    <w:rsid w:val="004D04E4"/>
    <w:rsid w:val="004D100A"/>
    <w:rsid w:val="004D3690"/>
    <w:rsid w:val="004D696D"/>
    <w:rsid w:val="004D76DE"/>
    <w:rsid w:val="004E1949"/>
    <w:rsid w:val="004E1F7B"/>
    <w:rsid w:val="004E43CE"/>
    <w:rsid w:val="004E7065"/>
    <w:rsid w:val="004E710A"/>
    <w:rsid w:val="004E7168"/>
    <w:rsid w:val="004F0287"/>
    <w:rsid w:val="00501B53"/>
    <w:rsid w:val="00505196"/>
    <w:rsid w:val="005059A1"/>
    <w:rsid w:val="005062D3"/>
    <w:rsid w:val="00510CC9"/>
    <w:rsid w:val="00510EEF"/>
    <w:rsid w:val="00520B50"/>
    <w:rsid w:val="0052188B"/>
    <w:rsid w:val="00522856"/>
    <w:rsid w:val="005229BB"/>
    <w:rsid w:val="00523ABF"/>
    <w:rsid w:val="005245C0"/>
    <w:rsid w:val="00524681"/>
    <w:rsid w:val="0053015B"/>
    <w:rsid w:val="005302B3"/>
    <w:rsid w:val="0053224D"/>
    <w:rsid w:val="005342B8"/>
    <w:rsid w:val="00537C8E"/>
    <w:rsid w:val="00537EF4"/>
    <w:rsid w:val="00541530"/>
    <w:rsid w:val="0054170C"/>
    <w:rsid w:val="00542FF6"/>
    <w:rsid w:val="005464C5"/>
    <w:rsid w:val="00553378"/>
    <w:rsid w:val="005551A7"/>
    <w:rsid w:val="00556675"/>
    <w:rsid w:val="005578C1"/>
    <w:rsid w:val="00561B07"/>
    <w:rsid w:val="0056216D"/>
    <w:rsid w:val="00563E8D"/>
    <w:rsid w:val="005678CD"/>
    <w:rsid w:val="005707BC"/>
    <w:rsid w:val="005752E3"/>
    <w:rsid w:val="005761E2"/>
    <w:rsid w:val="00577120"/>
    <w:rsid w:val="005772B7"/>
    <w:rsid w:val="00580437"/>
    <w:rsid w:val="0058684B"/>
    <w:rsid w:val="005872F7"/>
    <w:rsid w:val="00593291"/>
    <w:rsid w:val="0059376E"/>
    <w:rsid w:val="0059392D"/>
    <w:rsid w:val="00596A05"/>
    <w:rsid w:val="005976D6"/>
    <w:rsid w:val="005A01B1"/>
    <w:rsid w:val="005A165D"/>
    <w:rsid w:val="005A2BB8"/>
    <w:rsid w:val="005A5B76"/>
    <w:rsid w:val="005B1B77"/>
    <w:rsid w:val="005B3FA6"/>
    <w:rsid w:val="005B5FC1"/>
    <w:rsid w:val="005C0C58"/>
    <w:rsid w:val="005C19B8"/>
    <w:rsid w:val="005C4EF5"/>
    <w:rsid w:val="005C5DFD"/>
    <w:rsid w:val="005C6DD7"/>
    <w:rsid w:val="005C7764"/>
    <w:rsid w:val="005C7A32"/>
    <w:rsid w:val="005D3898"/>
    <w:rsid w:val="005D5E32"/>
    <w:rsid w:val="005D6D57"/>
    <w:rsid w:val="005E132B"/>
    <w:rsid w:val="005E2394"/>
    <w:rsid w:val="005E2AF5"/>
    <w:rsid w:val="005E3709"/>
    <w:rsid w:val="005F240B"/>
    <w:rsid w:val="005F3652"/>
    <w:rsid w:val="005F7D11"/>
    <w:rsid w:val="00600DBA"/>
    <w:rsid w:val="00602B25"/>
    <w:rsid w:val="00602B70"/>
    <w:rsid w:val="0060404D"/>
    <w:rsid w:val="006073EB"/>
    <w:rsid w:val="00611031"/>
    <w:rsid w:val="006122F7"/>
    <w:rsid w:val="006137B1"/>
    <w:rsid w:val="00617E86"/>
    <w:rsid w:val="006213A5"/>
    <w:rsid w:val="00624222"/>
    <w:rsid w:val="00625B7D"/>
    <w:rsid w:val="00630776"/>
    <w:rsid w:val="0063696F"/>
    <w:rsid w:val="00642336"/>
    <w:rsid w:val="00656E79"/>
    <w:rsid w:val="00661E16"/>
    <w:rsid w:val="006632BD"/>
    <w:rsid w:val="00663749"/>
    <w:rsid w:val="0066588A"/>
    <w:rsid w:val="00665956"/>
    <w:rsid w:val="00666898"/>
    <w:rsid w:val="006711FC"/>
    <w:rsid w:val="006717AB"/>
    <w:rsid w:val="0067285C"/>
    <w:rsid w:val="00675AE8"/>
    <w:rsid w:val="00677E29"/>
    <w:rsid w:val="0068166A"/>
    <w:rsid w:val="00682A0D"/>
    <w:rsid w:val="00682AA1"/>
    <w:rsid w:val="0069015A"/>
    <w:rsid w:val="0069142A"/>
    <w:rsid w:val="00691A3D"/>
    <w:rsid w:val="00692FE9"/>
    <w:rsid w:val="006938C6"/>
    <w:rsid w:val="00694335"/>
    <w:rsid w:val="00697321"/>
    <w:rsid w:val="006978DB"/>
    <w:rsid w:val="006A111A"/>
    <w:rsid w:val="006A1E59"/>
    <w:rsid w:val="006A1E84"/>
    <w:rsid w:val="006A2D4C"/>
    <w:rsid w:val="006A31C1"/>
    <w:rsid w:val="006A31D4"/>
    <w:rsid w:val="006A68B7"/>
    <w:rsid w:val="006B0508"/>
    <w:rsid w:val="006B220E"/>
    <w:rsid w:val="006B29CA"/>
    <w:rsid w:val="006B3943"/>
    <w:rsid w:val="006B56AD"/>
    <w:rsid w:val="006B6F5A"/>
    <w:rsid w:val="006B729E"/>
    <w:rsid w:val="006C1DAA"/>
    <w:rsid w:val="006C3242"/>
    <w:rsid w:val="006C5619"/>
    <w:rsid w:val="006C583D"/>
    <w:rsid w:val="006C7092"/>
    <w:rsid w:val="006D019A"/>
    <w:rsid w:val="006D2375"/>
    <w:rsid w:val="006D272C"/>
    <w:rsid w:val="006D3952"/>
    <w:rsid w:val="006D490A"/>
    <w:rsid w:val="006D7A08"/>
    <w:rsid w:val="006D7ACE"/>
    <w:rsid w:val="006D7CA0"/>
    <w:rsid w:val="006D7EA3"/>
    <w:rsid w:val="006E0829"/>
    <w:rsid w:val="006E1994"/>
    <w:rsid w:val="006E2478"/>
    <w:rsid w:val="006E311B"/>
    <w:rsid w:val="006E3F93"/>
    <w:rsid w:val="006E4483"/>
    <w:rsid w:val="006E5315"/>
    <w:rsid w:val="006E5579"/>
    <w:rsid w:val="006E57C0"/>
    <w:rsid w:val="006E5A7A"/>
    <w:rsid w:val="006E5B66"/>
    <w:rsid w:val="006E6858"/>
    <w:rsid w:val="006F18C2"/>
    <w:rsid w:val="006F3D46"/>
    <w:rsid w:val="006F6997"/>
    <w:rsid w:val="0070149D"/>
    <w:rsid w:val="00702CA3"/>
    <w:rsid w:val="00706074"/>
    <w:rsid w:val="007065E5"/>
    <w:rsid w:val="007105ED"/>
    <w:rsid w:val="00710D5A"/>
    <w:rsid w:val="00712DAA"/>
    <w:rsid w:val="00714EF5"/>
    <w:rsid w:val="00716C2D"/>
    <w:rsid w:val="00716E25"/>
    <w:rsid w:val="00722964"/>
    <w:rsid w:val="00726353"/>
    <w:rsid w:val="00726C47"/>
    <w:rsid w:val="00726DE7"/>
    <w:rsid w:val="0072700F"/>
    <w:rsid w:val="00727FEC"/>
    <w:rsid w:val="007332BD"/>
    <w:rsid w:val="00733D2B"/>
    <w:rsid w:val="00734623"/>
    <w:rsid w:val="00734DA4"/>
    <w:rsid w:val="00737652"/>
    <w:rsid w:val="00740845"/>
    <w:rsid w:val="00740E9B"/>
    <w:rsid w:val="00746F9E"/>
    <w:rsid w:val="00747A70"/>
    <w:rsid w:val="007503D4"/>
    <w:rsid w:val="00753563"/>
    <w:rsid w:val="007567B8"/>
    <w:rsid w:val="00762416"/>
    <w:rsid w:val="007624C3"/>
    <w:rsid w:val="0076298E"/>
    <w:rsid w:val="00762AC9"/>
    <w:rsid w:val="007659CA"/>
    <w:rsid w:val="0076655B"/>
    <w:rsid w:val="00767B7B"/>
    <w:rsid w:val="00770552"/>
    <w:rsid w:val="007728EC"/>
    <w:rsid w:val="00773D69"/>
    <w:rsid w:val="00776062"/>
    <w:rsid w:val="00777B40"/>
    <w:rsid w:val="0078050C"/>
    <w:rsid w:val="007805C5"/>
    <w:rsid w:val="0078067F"/>
    <w:rsid w:val="0078668D"/>
    <w:rsid w:val="00787857"/>
    <w:rsid w:val="0079103A"/>
    <w:rsid w:val="00791CDD"/>
    <w:rsid w:val="00792A4B"/>
    <w:rsid w:val="00793D3D"/>
    <w:rsid w:val="00794DB0"/>
    <w:rsid w:val="0079502A"/>
    <w:rsid w:val="007A14BF"/>
    <w:rsid w:val="007A48E1"/>
    <w:rsid w:val="007A64D5"/>
    <w:rsid w:val="007A6E23"/>
    <w:rsid w:val="007B1104"/>
    <w:rsid w:val="007B1B6F"/>
    <w:rsid w:val="007B3053"/>
    <w:rsid w:val="007B747B"/>
    <w:rsid w:val="007C44D0"/>
    <w:rsid w:val="007D0E83"/>
    <w:rsid w:val="007D2833"/>
    <w:rsid w:val="007D58ED"/>
    <w:rsid w:val="007D65E7"/>
    <w:rsid w:val="007D7A95"/>
    <w:rsid w:val="007D7D77"/>
    <w:rsid w:val="007E4C29"/>
    <w:rsid w:val="007E698A"/>
    <w:rsid w:val="007F1D0E"/>
    <w:rsid w:val="007F1FF8"/>
    <w:rsid w:val="007F3275"/>
    <w:rsid w:val="007F5D72"/>
    <w:rsid w:val="007F7CF3"/>
    <w:rsid w:val="007F7CF8"/>
    <w:rsid w:val="0080210C"/>
    <w:rsid w:val="00802A88"/>
    <w:rsid w:val="008047D1"/>
    <w:rsid w:val="00806393"/>
    <w:rsid w:val="008064AF"/>
    <w:rsid w:val="00806592"/>
    <w:rsid w:val="00806EEC"/>
    <w:rsid w:val="00811341"/>
    <w:rsid w:val="00814B71"/>
    <w:rsid w:val="00815F7B"/>
    <w:rsid w:val="00816E99"/>
    <w:rsid w:val="00816F14"/>
    <w:rsid w:val="00830F74"/>
    <w:rsid w:val="00831F79"/>
    <w:rsid w:val="00834A6A"/>
    <w:rsid w:val="00836C7F"/>
    <w:rsid w:val="00837B09"/>
    <w:rsid w:val="00842394"/>
    <w:rsid w:val="0084615F"/>
    <w:rsid w:val="00852123"/>
    <w:rsid w:val="00852265"/>
    <w:rsid w:val="00853728"/>
    <w:rsid w:val="0085414B"/>
    <w:rsid w:val="008547D1"/>
    <w:rsid w:val="00855D4F"/>
    <w:rsid w:val="008575E4"/>
    <w:rsid w:val="008601E2"/>
    <w:rsid w:val="00862123"/>
    <w:rsid w:val="00862423"/>
    <w:rsid w:val="00862AAE"/>
    <w:rsid w:val="00863F9C"/>
    <w:rsid w:val="00864554"/>
    <w:rsid w:val="00866B84"/>
    <w:rsid w:val="00870D62"/>
    <w:rsid w:val="0087103B"/>
    <w:rsid w:val="00871E5E"/>
    <w:rsid w:val="008731A1"/>
    <w:rsid w:val="00873DFB"/>
    <w:rsid w:val="00874331"/>
    <w:rsid w:val="00874656"/>
    <w:rsid w:val="00874C37"/>
    <w:rsid w:val="008750C4"/>
    <w:rsid w:val="00875E37"/>
    <w:rsid w:val="00875EB2"/>
    <w:rsid w:val="00876E99"/>
    <w:rsid w:val="00877A78"/>
    <w:rsid w:val="008805AF"/>
    <w:rsid w:val="00895A96"/>
    <w:rsid w:val="008A2B42"/>
    <w:rsid w:val="008A39E1"/>
    <w:rsid w:val="008A56E6"/>
    <w:rsid w:val="008B0F46"/>
    <w:rsid w:val="008B26DD"/>
    <w:rsid w:val="008B2BB9"/>
    <w:rsid w:val="008B37B9"/>
    <w:rsid w:val="008B3E60"/>
    <w:rsid w:val="008B62AF"/>
    <w:rsid w:val="008B752A"/>
    <w:rsid w:val="008C4CC9"/>
    <w:rsid w:val="008D2B73"/>
    <w:rsid w:val="008D4B62"/>
    <w:rsid w:val="008D4BB1"/>
    <w:rsid w:val="008D57B1"/>
    <w:rsid w:val="008D69D1"/>
    <w:rsid w:val="008D7FB9"/>
    <w:rsid w:val="008E16A4"/>
    <w:rsid w:val="008E46A8"/>
    <w:rsid w:val="008E5A1F"/>
    <w:rsid w:val="008E784D"/>
    <w:rsid w:val="008F3E53"/>
    <w:rsid w:val="008F3EAC"/>
    <w:rsid w:val="008F445F"/>
    <w:rsid w:val="008F59E5"/>
    <w:rsid w:val="008F78C6"/>
    <w:rsid w:val="00900A5A"/>
    <w:rsid w:val="009028E1"/>
    <w:rsid w:val="00906127"/>
    <w:rsid w:val="00907003"/>
    <w:rsid w:val="0091191D"/>
    <w:rsid w:val="009132A5"/>
    <w:rsid w:val="0092114B"/>
    <w:rsid w:val="009239A2"/>
    <w:rsid w:val="00923C68"/>
    <w:rsid w:val="00924817"/>
    <w:rsid w:val="009260C3"/>
    <w:rsid w:val="009270C8"/>
    <w:rsid w:val="00930BC2"/>
    <w:rsid w:val="00930F46"/>
    <w:rsid w:val="00937003"/>
    <w:rsid w:val="00940244"/>
    <w:rsid w:val="009402EA"/>
    <w:rsid w:val="00941821"/>
    <w:rsid w:val="00942112"/>
    <w:rsid w:val="0094287D"/>
    <w:rsid w:val="009445A8"/>
    <w:rsid w:val="00945F6B"/>
    <w:rsid w:val="00946BF7"/>
    <w:rsid w:val="00951DAE"/>
    <w:rsid w:val="00952EA7"/>
    <w:rsid w:val="009536FB"/>
    <w:rsid w:val="0095373D"/>
    <w:rsid w:val="0096448D"/>
    <w:rsid w:val="00965F2B"/>
    <w:rsid w:val="009661AF"/>
    <w:rsid w:val="00972290"/>
    <w:rsid w:val="00973465"/>
    <w:rsid w:val="009744FD"/>
    <w:rsid w:val="00975DBF"/>
    <w:rsid w:val="009803A9"/>
    <w:rsid w:val="009812A3"/>
    <w:rsid w:val="00984AEB"/>
    <w:rsid w:val="00990155"/>
    <w:rsid w:val="00991775"/>
    <w:rsid w:val="0099390F"/>
    <w:rsid w:val="00993A6A"/>
    <w:rsid w:val="00994396"/>
    <w:rsid w:val="009A071D"/>
    <w:rsid w:val="009A0C1A"/>
    <w:rsid w:val="009A5BDE"/>
    <w:rsid w:val="009A5DBB"/>
    <w:rsid w:val="009B0115"/>
    <w:rsid w:val="009B0920"/>
    <w:rsid w:val="009B0A1A"/>
    <w:rsid w:val="009B14F5"/>
    <w:rsid w:val="009B2021"/>
    <w:rsid w:val="009B5A1E"/>
    <w:rsid w:val="009C1BBA"/>
    <w:rsid w:val="009C1D57"/>
    <w:rsid w:val="009C3EF2"/>
    <w:rsid w:val="009C4AE6"/>
    <w:rsid w:val="009D0873"/>
    <w:rsid w:val="009D35FA"/>
    <w:rsid w:val="009D4267"/>
    <w:rsid w:val="009D4523"/>
    <w:rsid w:val="009D4962"/>
    <w:rsid w:val="009D7F17"/>
    <w:rsid w:val="009E038B"/>
    <w:rsid w:val="009E0B6B"/>
    <w:rsid w:val="009E16DF"/>
    <w:rsid w:val="009E2A98"/>
    <w:rsid w:val="009E411E"/>
    <w:rsid w:val="009E4279"/>
    <w:rsid w:val="009E430A"/>
    <w:rsid w:val="009E6C88"/>
    <w:rsid w:val="009E6F27"/>
    <w:rsid w:val="009F1FFB"/>
    <w:rsid w:val="009F3F6D"/>
    <w:rsid w:val="009F5C87"/>
    <w:rsid w:val="009F7B07"/>
    <w:rsid w:val="00A006A1"/>
    <w:rsid w:val="00A022F9"/>
    <w:rsid w:val="00A02649"/>
    <w:rsid w:val="00A04186"/>
    <w:rsid w:val="00A045A1"/>
    <w:rsid w:val="00A046AE"/>
    <w:rsid w:val="00A05834"/>
    <w:rsid w:val="00A07CBB"/>
    <w:rsid w:val="00A07E36"/>
    <w:rsid w:val="00A10633"/>
    <w:rsid w:val="00A116D3"/>
    <w:rsid w:val="00A15F56"/>
    <w:rsid w:val="00A2065F"/>
    <w:rsid w:val="00A20F18"/>
    <w:rsid w:val="00A215E5"/>
    <w:rsid w:val="00A22458"/>
    <w:rsid w:val="00A23631"/>
    <w:rsid w:val="00A248F7"/>
    <w:rsid w:val="00A31651"/>
    <w:rsid w:val="00A316E9"/>
    <w:rsid w:val="00A3497A"/>
    <w:rsid w:val="00A3565C"/>
    <w:rsid w:val="00A35A1A"/>
    <w:rsid w:val="00A3748D"/>
    <w:rsid w:val="00A42F1F"/>
    <w:rsid w:val="00A431B0"/>
    <w:rsid w:val="00A45077"/>
    <w:rsid w:val="00A4628B"/>
    <w:rsid w:val="00A465CB"/>
    <w:rsid w:val="00A4669F"/>
    <w:rsid w:val="00A46F92"/>
    <w:rsid w:val="00A47645"/>
    <w:rsid w:val="00A52046"/>
    <w:rsid w:val="00A55FF1"/>
    <w:rsid w:val="00A57933"/>
    <w:rsid w:val="00A6096E"/>
    <w:rsid w:val="00A62F75"/>
    <w:rsid w:val="00A64D91"/>
    <w:rsid w:val="00A75BE4"/>
    <w:rsid w:val="00A81275"/>
    <w:rsid w:val="00A8231E"/>
    <w:rsid w:val="00A82CD9"/>
    <w:rsid w:val="00A85B93"/>
    <w:rsid w:val="00A87BFD"/>
    <w:rsid w:val="00A931CC"/>
    <w:rsid w:val="00A9603A"/>
    <w:rsid w:val="00A96F76"/>
    <w:rsid w:val="00AA1C6D"/>
    <w:rsid w:val="00AA53A2"/>
    <w:rsid w:val="00AA7025"/>
    <w:rsid w:val="00AB052D"/>
    <w:rsid w:val="00AB14BC"/>
    <w:rsid w:val="00AB1736"/>
    <w:rsid w:val="00AB4001"/>
    <w:rsid w:val="00AB77B9"/>
    <w:rsid w:val="00AC00AB"/>
    <w:rsid w:val="00AC0832"/>
    <w:rsid w:val="00AC0EBB"/>
    <w:rsid w:val="00AC213C"/>
    <w:rsid w:val="00AC3142"/>
    <w:rsid w:val="00AC5CFA"/>
    <w:rsid w:val="00AC5E7E"/>
    <w:rsid w:val="00AC7A90"/>
    <w:rsid w:val="00AD44D2"/>
    <w:rsid w:val="00AD6870"/>
    <w:rsid w:val="00AD76AE"/>
    <w:rsid w:val="00AE0096"/>
    <w:rsid w:val="00AE4640"/>
    <w:rsid w:val="00AE4B68"/>
    <w:rsid w:val="00AE7182"/>
    <w:rsid w:val="00AE7D91"/>
    <w:rsid w:val="00AF212E"/>
    <w:rsid w:val="00AF24EE"/>
    <w:rsid w:val="00AF6FB5"/>
    <w:rsid w:val="00B02D02"/>
    <w:rsid w:val="00B03F0D"/>
    <w:rsid w:val="00B05004"/>
    <w:rsid w:val="00B051FA"/>
    <w:rsid w:val="00B076AD"/>
    <w:rsid w:val="00B10878"/>
    <w:rsid w:val="00B13576"/>
    <w:rsid w:val="00B14FED"/>
    <w:rsid w:val="00B175E4"/>
    <w:rsid w:val="00B17CD5"/>
    <w:rsid w:val="00B17F56"/>
    <w:rsid w:val="00B2253C"/>
    <w:rsid w:val="00B240C6"/>
    <w:rsid w:val="00B26C10"/>
    <w:rsid w:val="00B272D1"/>
    <w:rsid w:val="00B2771B"/>
    <w:rsid w:val="00B32216"/>
    <w:rsid w:val="00B34427"/>
    <w:rsid w:val="00B352A7"/>
    <w:rsid w:val="00B3678C"/>
    <w:rsid w:val="00B40FAC"/>
    <w:rsid w:val="00B5034B"/>
    <w:rsid w:val="00B50EF9"/>
    <w:rsid w:val="00B53966"/>
    <w:rsid w:val="00B626FF"/>
    <w:rsid w:val="00B63D24"/>
    <w:rsid w:val="00B7507F"/>
    <w:rsid w:val="00B759EA"/>
    <w:rsid w:val="00B75A56"/>
    <w:rsid w:val="00B771F7"/>
    <w:rsid w:val="00B77EBE"/>
    <w:rsid w:val="00B8559C"/>
    <w:rsid w:val="00B905DB"/>
    <w:rsid w:val="00B90CCD"/>
    <w:rsid w:val="00B92FA1"/>
    <w:rsid w:val="00B95D39"/>
    <w:rsid w:val="00B95DF5"/>
    <w:rsid w:val="00B9647F"/>
    <w:rsid w:val="00BA0A04"/>
    <w:rsid w:val="00BA1AD6"/>
    <w:rsid w:val="00BA7172"/>
    <w:rsid w:val="00BA7D53"/>
    <w:rsid w:val="00BB123A"/>
    <w:rsid w:val="00BB7672"/>
    <w:rsid w:val="00BC0B7B"/>
    <w:rsid w:val="00BC253E"/>
    <w:rsid w:val="00BD3050"/>
    <w:rsid w:val="00BD4C6F"/>
    <w:rsid w:val="00BE024C"/>
    <w:rsid w:val="00BE028F"/>
    <w:rsid w:val="00BE1EF1"/>
    <w:rsid w:val="00BE3C29"/>
    <w:rsid w:val="00BE6241"/>
    <w:rsid w:val="00BF1E6C"/>
    <w:rsid w:val="00BF2AAA"/>
    <w:rsid w:val="00C005F1"/>
    <w:rsid w:val="00C01A44"/>
    <w:rsid w:val="00C03947"/>
    <w:rsid w:val="00C0697F"/>
    <w:rsid w:val="00C11E8D"/>
    <w:rsid w:val="00C17B01"/>
    <w:rsid w:val="00C27FCD"/>
    <w:rsid w:val="00C300A5"/>
    <w:rsid w:val="00C32B86"/>
    <w:rsid w:val="00C33AB0"/>
    <w:rsid w:val="00C34FCA"/>
    <w:rsid w:val="00C3674F"/>
    <w:rsid w:val="00C406CE"/>
    <w:rsid w:val="00C40731"/>
    <w:rsid w:val="00C444E3"/>
    <w:rsid w:val="00C45977"/>
    <w:rsid w:val="00C46ACC"/>
    <w:rsid w:val="00C46DC8"/>
    <w:rsid w:val="00C50312"/>
    <w:rsid w:val="00C50D2D"/>
    <w:rsid w:val="00C517D6"/>
    <w:rsid w:val="00C520A5"/>
    <w:rsid w:val="00C54171"/>
    <w:rsid w:val="00C56BB3"/>
    <w:rsid w:val="00C60BEB"/>
    <w:rsid w:val="00C61EE8"/>
    <w:rsid w:val="00C62AD7"/>
    <w:rsid w:val="00C65164"/>
    <w:rsid w:val="00C65932"/>
    <w:rsid w:val="00C67381"/>
    <w:rsid w:val="00C71285"/>
    <w:rsid w:val="00C77773"/>
    <w:rsid w:val="00C81902"/>
    <w:rsid w:val="00C82399"/>
    <w:rsid w:val="00C853C8"/>
    <w:rsid w:val="00C8682B"/>
    <w:rsid w:val="00C86E83"/>
    <w:rsid w:val="00C90207"/>
    <w:rsid w:val="00C925BE"/>
    <w:rsid w:val="00C94331"/>
    <w:rsid w:val="00C94F5C"/>
    <w:rsid w:val="00C95C31"/>
    <w:rsid w:val="00C96324"/>
    <w:rsid w:val="00CA290A"/>
    <w:rsid w:val="00CA2B47"/>
    <w:rsid w:val="00CA31F2"/>
    <w:rsid w:val="00CA587F"/>
    <w:rsid w:val="00CB049A"/>
    <w:rsid w:val="00CB21DC"/>
    <w:rsid w:val="00CB530A"/>
    <w:rsid w:val="00CB6B58"/>
    <w:rsid w:val="00CC09D9"/>
    <w:rsid w:val="00CC17CC"/>
    <w:rsid w:val="00CC1DAF"/>
    <w:rsid w:val="00CC242A"/>
    <w:rsid w:val="00CC59A2"/>
    <w:rsid w:val="00CC5E49"/>
    <w:rsid w:val="00CD2A49"/>
    <w:rsid w:val="00CD3C85"/>
    <w:rsid w:val="00CD7615"/>
    <w:rsid w:val="00CE5C6C"/>
    <w:rsid w:val="00CF1104"/>
    <w:rsid w:val="00CF51F6"/>
    <w:rsid w:val="00CF67C8"/>
    <w:rsid w:val="00D03770"/>
    <w:rsid w:val="00D05FB3"/>
    <w:rsid w:val="00D10D3E"/>
    <w:rsid w:val="00D13DA0"/>
    <w:rsid w:val="00D14211"/>
    <w:rsid w:val="00D14AAD"/>
    <w:rsid w:val="00D179DE"/>
    <w:rsid w:val="00D232D4"/>
    <w:rsid w:val="00D23B25"/>
    <w:rsid w:val="00D26D25"/>
    <w:rsid w:val="00D27A3A"/>
    <w:rsid w:val="00D35948"/>
    <w:rsid w:val="00D36376"/>
    <w:rsid w:val="00D37A43"/>
    <w:rsid w:val="00D41B82"/>
    <w:rsid w:val="00D41DD1"/>
    <w:rsid w:val="00D43232"/>
    <w:rsid w:val="00D4337D"/>
    <w:rsid w:val="00D465A9"/>
    <w:rsid w:val="00D52260"/>
    <w:rsid w:val="00D5531C"/>
    <w:rsid w:val="00D55943"/>
    <w:rsid w:val="00D56234"/>
    <w:rsid w:val="00D56824"/>
    <w:rsid w:val="00D569BE"/>
    <w:rsid w:val="00D608D7"/>
    <w:rsid w:val="00D613F4"/>
    <w:rsid w:val="00D62C23"/>
    <w:rsid w:val="00D6335A"/>
    <w:rsid w:val="00D650DA"/>
    <w:rsid w:val="00D65B74"/>
    <w:rsid w:val="00D6676A"/>
    <w:rsid w:val="00D7186C"/>
    <w:rsid w:val="00D73EC9"/>
    <w:rsid w:val="00D74611"/>
    <w:rsid w:val="00D75EF9"/>
    <w:rsid w:val="00D83487"/>
    <w:rsid w:val="00D834E4"/>
    <w:rsid w:val="00D85433"/>
    <w:rsid w:val="00D8652F"/>
    <w:rsid w:val="00D867FD"/>
    <w:rsid w:val="00D91BA1"/>
    <w:rsid w:val="00D91E2D"/>
    <w:rsid w:val="00D92D55"/>
    <w:rsid w:val="00D93485"/>
    <w:rsid w:val="00D949F7"/>
    <w:rsid w:val="00DA3993"/>
    <w:rsid w:val="00DA4B24"/>
    <w:rsid w:val="00DA5F5A"/>
    <w:rsid w:val="00DB13F7"/>
    <w:rsid w:val="00DB2C17"/>
    <w:rsid w:val="00DB35DE"/>
    <w:rsid w:val="00DC0F86"/>
    <w:rsid w:val="00DC2011"/>
    <w:rsid w:val="00DC29E1"/>
    <w:rsid w:val="00DC303E"/>
    <w:rsid w:val="00DC4320"/>
    <w:rsid w:val="00DC7A46"/>
    <w:rsid w:val="00DC7F2A"/>
    <w:rsid w:val="00DD1A47"/>
    <w:rsid w:val="00DD529A"/>
    <w:rsid w:val="00DD592F"/>
    <w:rsid w:val="00DD59BB"/>
    <w:rsid w:val="00DE0B30"/>
    <w:rsid w:val="00DE0DA7"/>
    <w:rsid w:val="00DE39B6"/>
    <w:rsid w:val="00DE5756"/>
    <w:rsid w:val="00DF38C9"/>
    <w:rsid w:val="00DF3CB7"/>
    <w:rsid w:val="00DF3D06"/>
    <w:rsid w:val="00DF4E0F"/>
    <w:rsid w:val="00DF4ECA"/>
    <w:rsid w:val="00E053A7"/>
    <w:rsid w:val="00E062D8"/>
    <w:rsid w:val="00E11245"/>
    <w:rsid w:val="00E11AB4"/>
    <w:rsid w:val="00E12329"/>
    <w:rsid w:val="00E21D48"/>
    <w:rsid w:val="00E271BD"/>
    <w:rsid w:val="00E3007D"/>
    <w:rsid w:val="00E33455"/>
    <w:rsid w:val="00E34F16"/>
    <w:rsid w:val="00E37027"/>
    <w:rsid w:val="00E426EB"/>
    <w:rsid w:val="00E43E04"/>
    <w:rsid w:val="00E4584F"/>
    <w:rsid w:val="00E479D3"/>
    <w:rsid w:val="00E575C4"/>
    <w:rsid w:val="00E616FE"/>
    <w:rsid w:val="00E61C46"/>
    <w:rsid w:val="00E6224A"/>
    <w:rsid w:val="00E64831"/>
    <w:rsid w:val="00E6683D"/>
    <w:rsid w:val="00E67D88"/>
    <w:rsid w:val="00E7105E"/>
    <w:rsid w:val="00E72674"/>
    <w:rsid w:val="00E73EDE"/>
    <w:rsid w:val="00E74A84"/>
    <w:rsid w:val="00E83121"/>
    <w:rsid w:val="00E8355B"/>
    <w:rsid w:val="00E845DC"/>
    <w:rsid w:val="00E85035"/>
    <w:rsid w:val="00E9062E"/>
    <w:rsid w:val="00E90A9F"/>
    <w:rsid w:val="00E9507D"/>
    <w:rsid w:val="00E95A81"/>
    <w:rsid w:val="00EA07A6"/>
    <w:rsid w:val="00EA0B63"/>
    <w:rsid w:val="00EA587A"/>
    <w:rsid w:val="00EA79B6"/>
    <w:rsid w:val="00EB1591"/>
    <w:rsid w:val="00EB18B7"/>
    <w:rsid w:val="00EB5DC8"/>
    <w:rsid w:val="00EC0EEE"/>
    <w:rsid w:val="00EC1F91"/>
    <w:rsid w:val="00EC2DF9"/>
    <w:rsid w:val="00EC4D21"/>
    <w:rsid w:val="00EC5AA9"/>
    <w:rsid w:val="00EC5B82"/>
    <w:rsid w:val="00ED493E"/>
    <w:rsid w:val="00ED52F3"/>
    <w:rsid w:val="00EE1E2A"/>
    <w:rsid w:val="00EE5461"/>
    <w:rsid w:val="00EE6F6D"/>
    <w:rsid w:val="00EF2496"/>
    <w:rsid w:val="00EF6A5C"/>
    <w:rsid w:val="00EF6B4D"/>
    <w:rsid w:val="00F015F3"/>
    <w:rsid w:val="00F017DF"/>
    <w:rsid w:val="00F04386"/>
    <w:rsid w:val="00F04D84"/>
    <w:rsid w:val="00F062FC"/>
    <w:rsid w:val="00F06F98"/>
    <w:rsid w:val="00F07A11"/>
    <w:rsid w:val="00F07E06"/>
    <w:rsid w:val="00F13825"/>
    <w:rsid w:val="00F14BC6"/>
    <w:rsid w:val="00F21414"/>
    <w:rsid w:val="00F221B6"/>
    <w:rsid w:val="00F22BE4"/>
    <w:rsid w:val="00F235FC"/>
    <w:rsid w:val="00F275F5"/>
    <w:rsid w:val="00F3185B"/>
    <w:rsid w:val="00F32FD8"/>
    <w:rsid w:val="00F34788"/>
    <w:rsid w:val="00F34B10"/>
    <w:rsid w:val="00F36816"/>
    <w:rsid w:val="00F40E23"/>
    <w:rsid w:val="00F40FF1"/>
    <w:rsid w:val="00F43551"/>
    <w:rsid w:val="00F51E19"/>
    <w:rsid w:val="00F53352"/>
    <w:rsid w:val="00F552F7"/>
    <w:rsid w:val="00F56181"/>
    <w:rsid w:val="00F57FDD"/>
    <w:rsid w:val="00F60552"/>
    <w:rsid w:val="00F60ED9"/>
    <w:rsid w:val="00F62E82"/>
    <w:rsid w:val="00F63D15"/>
    <w:rsid w:val="00F64625"/>
    <w:rsid w:val="00F65C6E"/>
    <w:rsid w:val="00F6734C"/>
    <w:rsid w:val="00F710AF"/>
    <w:rsid w:val="00F71E6A"/>
    <w:rsid w:val="00F745B5"/>
    <w:rsid w:val="00F755DA"/>
    <w:rsid w:val="00F758BD"/>
    <w:rsid w:val="00F760B6"/>
    <w:rsid w:val="00F779F5"/>
    <w:rsid w:val="00F80A02"/>
    <w:rsid w:val="00F832FA"/>
    <w:rsid w:val="00F84686"/>
    <w:rsid w:val="00F86D78"/>
    <w:rsid w:val="00F934C6"/>
    <w:rsid w:val="00F94F03"/>
    <w:rsid w:val="00F9583E"/>
    <w:rsid w:val="00F95E0C"/>
    <w:rsid w:val="00F974DD"/>
    <w:rsid w:val="00FA23E5"/>
    <w:rsid w:val="00FA2BF0"/>
    <w:rsid w:val="00FA4900"/>
    <w:rsid w:val="00FA5C65"/>
    <w:rsid w:val="00FA69AD"/>
    <w:rsid w:val="00FA7D39"/>
    <w:rsid w:val="00FB1416"/>
    <w:rsid w:val="00FB2777"/>
    <w:rsid w:val="00FB455D"/>
    <w:rsid w:val="00FC0E15"/>
    <w:rsid w:val="00FC3059"/>
    <w:rsid w:val="00FC31DA"/>
    <w:rsid w:val="00FC4BB8"/>
    <w:rsid w:val="00FC68C1"/>
    <w:rsid w:val="00FD0349"/>
    <w:rsid w:val="00FD22C4"/>
    <w:rsid w:val="00FD31F8"/>
    <w:rsid w:val="00FD3A6D"/>
    <w:rsid w:val="00FD4DFB"/>
    <w:rsid w:val="00FD5B97"/>
    <w:rsid w:val="00FD71AF"/>
    <w:rsid w:val="00FE16B6"/>
    <w:rsid w:val="00FE1844"/>
    <w:rsid w:val="00FE310F"/>
    <w:rsid w:val="00FE4B23"/>
    <w:rsid w:val="00FE6B43"/>
    <w:rsid w:val="00FF180C"/>
    <w:rsid w:val="00FF1E12"/>
    <w:rsid w:val="00FF2648"/>
    <w:rsid w:val="00FF638D"/>
    <w:rsid w:val="00FF797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6F24F"/>
  <w15:docId w15:val="{4DDF05F9-895E-4B3B-B38A-122EAA2A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link w:val="Heading2Char"/>
    <w:uiPriority w:val="1"/>
    <w:qFormat/>
    <w:pPr>
      <w:ind w:left="119"/>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427"/>
    </w:pPr>
    <w:rPr>
      <w:rFonts w:ascii="Calibri" w:eastAsia="Calibri" w:hAnsi="Calibri"/>
    </w:rPr>
  </w:style>
  <w:style w:type="character" w:customStyle="1" w:styleId="BodyTextChar">
    <w:name w:val="Body Text Char"/>
    <w:basedOn w:val="DefaultParagraphFont"/>
    <w:link w:val="BodyText"/>
    <w:uiPriority w:val="1"/>
    <w:rsid w:val="00383A51"/>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BB9"/>
    <w:pPr>
      <w:tabs>
        <w:tab w:val="center" w:pos="4513"/>
        <w:tab w:val="right" w:pos="9026"/>
      </w:tabs>
    </w:pPr>
  </w:style>
  <w:style w:type="character" w:customStyle="1" w:styleId="HeaderChar">
    <w:name w:val="Header Char"/>
    <w:basedOn w:val="DefaultParagraphFont"/>
    <w:link w:val="Header"/>
    <w:uiPriority w:val="99"/>
    <w:rsid w:val="008B2BB9"/>
  </w:style>
  <w:style w:type="paragraph" w:styleId="Footer">
    <w:name w:val="footer"/>
    <w:basedOn w:val="Normal"/>
    <w:link w:val="FooterChar"/>
    <w:uiPriority w:val="99"/>
    <w:unhideWhenUsed/>
    <w:rsid w:val="008B2BB9"/>
    <w:pPr>
      <w:tabs>
        <w:tab w:val="center" w:pos="4513"/>
        <w:tab w:val="right" w:pos="9026"/>
      </w:tabs>
    </w:pPr>
  </w:style>
  <w:style w:type="character" w:customStyle="1" w:styleId="FooterChar">
    <w:name w:val="Footer Char"/>
    <w:basedOn w:val="DefaultParagraphFont"/>
    <w:link w:val="Footer"/>
    <w:uiPriority w:val="99"/>
    <w:rsid w:val="008B2BB9"/>
  </w:style>
  <w:style w:type="character" w:styleId="CommentReference">
    <w:name w:val="annotation reference"/>
    <w:basedOn w:val="DefaultParagraphFont"/>
    <w:uiPriority w:val="99"/>
    <w:semiHidden/>
    <w:unhideWhenUsed/>
    <w:rsid w:val="008C4CC9"/>
    <w:rPr>
      <w:sz w:val="16"/>
      <w:szCs w:val="16"/>
    </w:rPr>
  </w:style>
  <w:style w:type="paragraph" w:styleId="CommentText">
    <w:name w:val="annotation text"/>
    <w:basedOn w:val="Normal"/>
    <w:link w:val="CommentTextChar"/>
    <w:uiPriority w:val="99"/>
    <w:semiHidden/>
    <w:unhideWhenUsed/>
    <w:rsid w:val="008C4CC9"/>
    <w:rPr>
      <w:sz w:val="20"/>
      <w:szCs w:val="20"/>
    </w:rPr>
  </w:style>
  <w:style w:type="character" w:customStyle="1" w:styleId="CommentTextChar">
    <w:name w:val="Comment Text Char"/>
    <w:basedOn w:val="DefaultParagraphFont"/>
    <w:link w:val="CommentText"/>
    <w:uiPriority w:val="99"/>
    <w:semiHidden/>
    <w:rsid w:val="008C4CC9"/>
    <w:rPr>
      <w:sz w:val="20"/>
      <w:szCs w:val="20"/>
    </w:rPr>
  </w:style>
  <w:style w:type="paragraph" w:styleId="CommentSubject">
    <w:name w:val="annotation subject"/>
    <w:basedOn w:val="CommentText"/>
    <w:next w:val="CommentText"/>
    <w:link w:val="CommentSubjectChar"/>
    <w:uiPriority w:val="99"/>
    <w:semiHidden/>
    <w:unhideWhenUsed/>
    <w:rsid w:val="008C4CC9"/>
    <w:rPr>
      <w:b/>
      <w:bCs/>
    </w:rPr>
  </w:style>
  <w:style w:type="character" w:customStyle="1" w:styleId="CommentSubjectChar">
    <w:name w:val="Comment Subject Char"/>
    <w:basedOn w:val="CommentTextChar"/>
    <w:link w:val="CommentSubject"/>
    <w:uiPriority w:val="99"/>
    <w:semiHidden/>
    <w:rsid w:val="008C4CC9"/>
    <w:rPr>
      <w:b/>
      <w:bCs/>
      <w:sz w:val="20"/>
      <w:szCs w:val="20"/>
    </w:rPr>
  </w:style>
  <w:style w:type="paragraph" w:styleId="BalloonText">
    <w:name w:val="Balloon Text"/>
    <w:basedOn w:val="Normal"/>
    <w:link w:val="BalloonTextChar"/>
    <w:uiPriority w:val="99"/>
    <w:semiHidden/>
    <w:unhideWhenUsed/>
    <w:rsid w:val="008C4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C9"/>
    <w:rPr>
      <w:rFonts w:ascii="Segoe UI" w:hAnsi="Segoe UI" w:cs="Segoe UI"/>
      <w:sz w:val="18"/>
      <w:szCs w:val="18"/>
    </w:rPr>
  </w:style>
  <w:style w:type="paragraph" w:styleId="FootnoteText">
    <w:name w:val="footnote text"/>
    <w:basedOn w:val="Normal"/>
    <w:link w:val="FootnoteTextChar"/>
    <w:uiPriority w:val="99"/>
    <w:unhideWhenUsed/>
    <w:rsid w:val="00900A5A"/>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00A5A"/>
    <w:rPr>
      <w:rFonts w:ascii="Times New Roman" w:eastAsia="Times New Roman" w:hAnsi="Times New Roman" w:cs="Times New Roman"/>
      <w:sz w:val="20"/>
      <w:szCs w:val="20"/>
      <w:lang w:val="es-ES"/>
    </w:rPr>
  </w:style>
  <w:style w:type="character" w:styleId="FootnoteReference">
    <w:name w:val="footnote reference"/>
    <w:uiPriority w:val="99"/>
    <w:unhideWhenUsed/>
    <w:rsid w:val="00900A5A"/>
    <w:rPr>
      <w:vertAlign w:val="superscript"/>
    </w:rPr>
  </w:style>
  <w:style w:type="character" w:styleId="Hyperlink">
    <w:name w:val="Hyperlink"/>
    <w:basedOn w:val="DefaultParagraphFont"/>
    <w:uiPriority w:val="99"/>
    <w:unhideWhenUsed/>
    <w:rsid w:val="001B7D90"/>
    <w:rPr>
      <w:color w:val="0000FF"/>
      <w:u w:val="single"/>
    </w:rPr>
  </w:style>
  <w:style w:type="character" w:styleId="FollowedHyperlink">
    <w:name w:val="FollowedHyperlink"/>
    <w:basedOn w:val="DefaultParagraphFont"/>
    <w:uiPriority w:val="99"/>
    <w:semiHidden/>
    <w:unhideWhenUsed/>
    <w:rsid w:val="005A165D"/>
    <w:rPr>
      <w:color w:val="954F72"/>
      <w:u w:val="single"/>
    </w:rPr>
  </w:style>
  <w:style w:type="paragraph" w:customStyle="1" w:styleId="msonormal0">
    <w:name w:val="msonormal"/>
    <w:basedOn w:val="Normal"/>
    <w:rsid w:val="005A165D"/>
    <w:pPr>
      <w:widowControl/>
      <w:spacing w:before="100" w:beforeAutospacing="1" w:after="100" w:afterAutospacing="1"/>
    </w:pPr>
    <w:rPr>
      <w:rFonts w:ascii="Times New Roman" w:eastAsia="Times New Roman" w:hAnsi="Times New Roman" w:cs="Times New Roman"/>
      <w:sz w:val="24"/>
      <w:szCs w:val="24"/>
      <w:lang w:eastAsia="en-GB"/>
    </w:rPr>
  </w:style>
  <w:style w:type="paragraph" w:customStyle="1" w:styleId="xl69">
    <w:name w:val="xl69"/>
    <w:basedOn w:val="Normal"/>
    <w:rsid w:val="005A165D"/>
    <w:pPr>
      <w:widowControl/>
      <w:pBdr>
        <w:bottom w:val="single" w:sz="4" w:space="0" w:color="auto"/>
      </w:pBdr>
      <w:shd w:val="clear" w:color="000000" w:fill="D0CECE"/>
      <w:spacing w:before="100" w:beforeAutospacing="1" w:after="100" w:afterAutospacing="1"/>
    </w:pPr>
    <w:rPr>
      <w:rFonts w:ascii="Times New Roman" w:eastAsia="Times New Roman" w:hAnsi="Times New Roman" w:cs="Times New Roman"/>
      <w:sz w:val="24"/>
      <w:szCs w:val="24"/>
      <w:lang w:eastAsia="en-GB"/>
    </w:rPr>
  </w:style>
  <w:style w:type="paragraph" w:customStyle="1" w:styleId="xl70">
    <w:name w:val="xl70"/>
    <w:basedOn w:val="Normal"/>
    <w:rsid w:val="005A165D"/>
    <w:pPr>
      <w:widowControl/>
      <w:shd w:val="clear" w:color="000000" w:fill="D0CECE"/>
      <w:spacing w:before="100" w:beforeAutospacing="1" w:after="100" w:afterAutospacing="1"/>
    </w:pPr>
    <w:rPr>
      <w:rFonts w:ascii="Times New Roman" w:eastAsia="Times New Roman" w:hAnsi="Times New Roman" w:cs="Times New Roman"/>
      <w:sz w:val="24"/>
      <w:szCs w:val="24"/>
      <w:lang w:eastAsia="en-GB"/>
    </w:rPr>
  </w:style>
  <w:style w:type="table" w:styleId="ListTable3-Accent1">
    <w:name w:val="List Table 3 Accent 1"/>
    <w:basedOn w:val="TableNormal"/>
    <w:uiPriority w:val="48"/>
    <w:rsid w:val="00AC5C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945F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F214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457DC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F062F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xl65">
    <w:name w:val="xl65"/>
    <w:basedOn w:val="Normal"/>
    <w:rsid w:val="0044472A"/>
    <w:pPr>
      <w:widowControl/>
      <w:spacing w:before="100" w:beforeAutospacing="1" w:after="100" w:afterAutospacing="1"/>
    </w:pPr>
    <w:rPr>
      <w:rFonts w:ascii="Times New Roman" w:eastAsia="Times New Roman" w:hAnsi="Times New Roman" w:cs="Times New Roman"/>
      <w:sz w:val="24"/>
      <w:szCs w:val="24"/>
      <w:lang w:eastAsia="en-GB"/>
    </w:rPr>
  </w:style>
  <w:style w:type="paragraph" w:customStyle="1" w:styleId="xl66">
    <w:name w:val="xl66"/>
    <w:basedOn w:val="Normal"/>
    <w:rsid w:val="0044472A"/>
    <w:pPr>
      <w:widowControl/>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D9348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59392D"/>
    <w:pPr>
      <w:widowControl/>
      <w:spacing w:after="100" w:line="259" w:lineRule="auto"/>
      <w:ind w:left="426" w:hanging="426"/>
    </w:pPr>
    <w:rPr>
      <w:rFonts w:cs="Times New Roman"/>
    </w:rPr>
  </w:style>
  <w:style w:type="paragraph" w:styleId="TOC1">
    <w:name w:val="toc 1"/>
    <w:basedOn w:val="Normal"/>
    <w:next w:val="Normal"/>
    <w:autoRedefine/>
    <w:uiPriority w:val="39"/>
    <w:unhideWhenUsed/>
    <w:rsid w:val="00D93485"/>
    <w:pPr>
      <w:widowControl/>
      <w:spacing w:after="100" w:line="259" w:lineRule="auto"/>
      <w:ind w:left="426" w:hanging="426"/>
    </w:pPr>
    <w:rPr>
      <w:rFonts w:cs="Times New Roman"/>
    </w:rPr>
  </w:style>
  <w:style w:type="paragraph" w:styleId="TOC3">
    <w:name w:val="toc 3"/>
    <w:basedOn w:val="Normal"/>
    <w:next w:val="Normal"/>
    <w:autoRedefine/>
    <w:uiPriority w:val="39"/>
    <w:unhideWhenUsed/>
    <w:rsid w:val="0059392D"/>
    <w:pPr>
      <w:widowControl/>
      <w:spacing w:after="100" w:line="259" w:lineRule="auto"/>
      <w:ind w:left="426" w:hanging="426"/>
    </w:pPr>
    <w:rPr>
      <w:rFonts w:cs="Times New Roman"/>
    </w:rPr>
  </w:style>
  <w:style w:type="table" w:styleId="TableGrid">
    <w:name w:val="Table Grid"/>
    <w:basedOn w:val="TableNormal"/>
    <w:uiPriority w:val="39"/>
    <w:rsid w:val="00EA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0E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3">
    <w:name w:val="xl63"/>
    <w:basedOn w:val="Normal"/>
    <w:rsid w:val="001232F1"/>
    <w:pPr>
      <w:widowControl/>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EC2DF9"/>
    <w:pPr>
      <w:widowControl/>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8805AF"/>
    <w:pPr>
      <w:widowControl/>
    </w:pPr>
  </w:style>
  <w:style w:type="character" w:customStyle="1" w:styleId="UnresolvedMention1">
    <w:name w:val="Unresolved Mention1"/>
    <w:basedOn w:val="DefaultParagraphFont"/>
    <w:uiPriority w:val="99"/>
    <w:semiHidden/>
    <w:unhideWhenUsed/>
    <w:rsid w:val="00F755DA"/>
    <w:rPr>
      <w:color w:val="605E5C"/>
      <w:shd w:val="clear" w:color="auto" w:fill="E1DFDD"/>
    </w:rPr>
  </w:style>
  <w:style w:type="character" w:customStyle="1" w:styleId="Heading2Char">
    <w:name w:val="Heading 2 Char"/>
    <w:basedOn w:val="DefaultParagraphFont"/>
    <w:link w:val="Heading2"/>
    <w:uiPriority w:val="1"/>
    <w:rsid w:val="00101B66"/>
    <w:rPr>
      <w:rFonts w:ascii="Calibri" w:eastAsia="Calibri" w:hAnsi="Calibri"/>
      <w:b/>
      <w:bCs/>
    </w:rPr>
  </w:style>
  <w:style w:type="character" w:customStyle="1" w:styleId="UnresolvedMention2">
    <w:name w:val="Unresolved Mention2"/>
    <w:basedOn w:val="DefaultParagraphFont"/>
    <w:uiPriority w:val="99"/>
    <w:semiHidden/>
    <w:unhideWhenUsed/>
    <w:rsid w:val="006D490A"/>
    <w:rPr>
      <w:color w:val="605E5C"/>
      <w:shd w:val="clear" w:color="auto" w:fill="E1DFDD"/>
    </w:rPr>
  </w:style>
  <w:style w:type="character" w:styleId="UnresolvedMention">
    <w:name w:val="Unresolved Mention"/>
    <w:basedOn w:val="DefaultParagraphFont"/>
    <w:uiPriority w:val="99"/>
    <w:semiHidden/>
    <w:unhideWhenUsed/>
    <w:rsid w:val="00211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8074">
      <w:bodyDiv w:val="1"/>
      <w:marLeft w:val="0"/>
      <w:marRight w:val="0"/>
      <w:marTop w:val="0"/>
      <w:marBottom w:val="0"/>
      <w:divBdr>
        <w:top w:val="none" w:sz="0" w:space="0" w:color="auto"/>
        <w:left w:val="none" w:sz="0" w:space="0" w:color="auto"/>
        <w:bottom w:val="none" w:sz="0" w:space="0" w:color="auto"/>
        <w:right w:val="none" w:sz="0" w:space="0" w:color="auto"/>
      </w:divBdr>
    </w:div>
    <w:div w:id="32972899">
      <w:bodyDiv w:val="1"/>
      <w:marLeft w:val="0"/>
      <w:marRight w:val="0"/>
      <w:marTop w:val="0"/>
      <w:marBottom w:val="0"/>
      <w:divBdr>
        <w:top w:val="none" w:sz="0" w:space="0" w:color="auto"/>
        <w:left w:val="none" w:sz="0" w:space="0" w:color="auto"/>
        <w:bottom w:val="none" w:sz="0" w:space="0" w:color="auto"/>
        <w:right w:val="none" w:sz="0" w:space="0" w:color="auto"/>
      </w:divBdr>
    </w:div>
    <w:div w:id="34624695">
      <w:bodyDiv w:val="1"/>
      <w:marLeft w:val="0"/>
      <w:marRight w:val="0"/>
      <w:marTop w:val="0"/>
      <w:marBottom w:val="0"/>
      <w:divBdr>
        <w:top w:val="none" w:sz="0" w:space="0" w:color="auto"/>
        <w:left w:val="none" w:sz="0" w:space="0" w:color="auto"/>
        <w:bottom w:val="none" w:sz="0" w:space="0" w:color="auto"/>
        <w:right w:val="none" w:sz="0" w:space="0" w:color="auto"/>
      </w:divBdr>
    </w:div>
    <w:div w:id="158079627">
      <w:bodyDiv w:val="1"/>
      <w:marLeft w:val="0"/>
      <w:marRight w:val="0"/>
      <w:marTop w:val="0"/>
      <w:marBottom w:val="0"/>
      <w:divBdr>
        <w:top w:val="none" w:sz="0" w:space="0" w:color="auto"/>
        <w:left w:val="none" w:sz="0" w:space="0" w:color="auto"/>
        <w:bottom w:val="none" w:sz="0" w:space="0" w:color="auto"/>
        <w:right w:val="none" w:sz="0" w:space="0" w:color="auto"/>
      </w:divBdr>
    </w:div>
    <w:div w:id="212084120">
      <w:bodyDiv w:val="1"/>
      <w:marLeft w:val="0"/>
      <w:marRight w:val="0"/>
      <w:marTop w:val="0"/>
      <w:marBottom w:val="0"/>
      <w:divBdr>
        <w:top w:val="none" w:sz="0" w:space="0" w:color="auto"/>
        <w:left w:val="none" w:sz="0" w:space="0" w:color="auto"/>
        <w:bottom w:val="none" w:sz="0" w:space="0" w:color="auto"/>
        <w:right w:val="none" w:sz="0" w:space="0" w:color="auto"/>
      </w:divBdr>
    </w:div>
    <w:div w:id="235283209">
      <w:bodyDiv w:val="1"/>
      <w:marLeft w:val="0"/>
      <w:marRight w:val="0"/>
      <w:marTop w:val="0"/>
      <w:marBottom w:val="0"/>
      <w:divBdr>
        <w:top w:val="none" w:sz="0" w:space="0" w:color="auto"/>
        <w:left w:val="none" w:sz="0" w:space="0" w:color="auto"/>
        <w:bottom w:val="none" w:sz="0" w:space="0" w:color="auto"/>
        <w:right w:val="none" w:sz="0" w:space="0" w:color="auto"/>
      </w:divBdr>
    </w:div>
    <w:div w:id="290671961">
      <w:bodyDiv w:val="1"/>
      <w:marLeft w:val="0"/>
      <w:marRight w:val="0"/>
      <w:marTop w:val="0"/>
      <w:marBottom w:val="0"/>
      <w:divBdr>
        <w:top w:val="none" w:sz="0" w:space="0" w:color="auto"/>
        <w:left w:val="none" w:sz="0" w:space="0" w:color="auto"/>
        <w:bottom w:val="none" w:sz="0" w:space="0" w:color="auto"/>
        <w:right w:val="none" w:sz="0" w:space="0" w:color="auto"/>
      </w:divBdr>
    </w:div>
    <w:div w:id="370114313">
      <w:bodyDiv w:val="1"/>
      <w:marLeft w:val="0"/>
      <w:marRight w:val="0"/>
      <w:marTop w:val="0"/>
      <w:marBottom w:val="0"/>
      <w:divBdr>
        <w:top w:val="none" w:sz="0" w:space="0" w:color="auto"/>
        <w:left w:val="none" w:sz="0" w:space="0" w:color="auto"/>
        <w:bottom w:val="none" w:sz="0" w:space="0" w:color="auto"/>
        <w:right w:val="none" w:sz="0" w:space="0" w:color="auto"/>
      </w:divBdr>
    </w:div>
    <w:div w:id="370762453">
      <w:bodyDiv w:val="1"/>
      <w:marLeft w:val="0"/>
      <w:marRight w:val="0"/>
      <w:marTop w:val="0"/>
      <w:marBottom w:val="0"/>
      <w:divBdr>
        <w:top w:val="none" w:sz="0" w:space="0" w:color="auto"/>
        <w:left w:val="none" w:sz="0" w:space="0" w:color="auto"/>
        <w:bottom w:val="none" w:sz="0" w:space="0" w:color="auto"/>
        <w:right w:val="none" w:sz="0" w:space="0" w:color="auto"/>
      </w:divBdr>
    </w:div>
    <w:div w:id="414324448">
      <w:bodyDiv w:val="1"/>
      <w:marLeft w:val="0"/>
      <w:marRight w:val="0"/>
      <w:marTop w:val="0"/>
      <w:marBottom w:val="0"/>
      <w:divBdr>
        <w:top w:val="none" w:sz="0" w:space="0" w:color="auto"/>
        <w:left w:val="none" w:sz="0" w:space="0" w:color="auto"/>
        <w:bottom w:val="none" w:sz="0" w:space="0" w:color="auto"/>
        <w:right w:val="none" w:sz="0" w:space="0" w:color="auto"/>
      </w:divBdr>
    </w:div>
    <w:div w:id="423963096">
      <w:bodyDiv w:val="1"/>
      <w:marLeft w:val="0"/>
      <w:marRight w:val="0"/>
      <w:marTop w:val="0"/>
      <w:marBottom w:val="0"/>
      <w:divBdr>
        <w:top w:val="none" w:sz="0" w:space="0" w:color="auto"/>
        <w:left w:val="none" w:sz="0" w:space="0" w:color="auto"/>
        <w:bottom w:val="none" w:sz="0" w:space="0" w:color="auto"/>
        <w:right w:val="none" w:sz="0" w:space="0" w:color="auto"/>
      </w:divBdr>
    </w:div>
    <w:div w:id="462388021">
      <w:bodyDiv w:val="1"/>
      <w:marLeft w:val="0"/>
      <w:marRight w:val="0"/>
      <w:marTop w:val="0"/>
      <w:marBottom w:val="0"/>
      <w:divBdr>
        <w:top w:val="none" w:sz="0" w:space="0" w:color="auto"/>
        <w:left w:val="none" w:sz="0" w:space="0" w:color="auto"/>
        <w:bottom w:val="none" w:sz="0" w:space="0" w:color="auto"/>
        <w:right w:val="none" w:sz="0" w:space="0" w:color="auto"/>
      </w:divBdr>
    </w:div>
    <w:div w:id="483814166">
      <w:bodyDiv w:val="1"/>
      <w:marLeft w:val="0"/>
      <w:marRight w:val="0"/>
      <w:marTop w:val="0"/>
      <w:marBottom w:val="0"/>
      <w:divBdr>
        <w:top w:val="none" w:sz="0" w:space="0" w:color="auto"/>
        <w:left w:val="none" w:sz="0" w:space="0" w:color="auto"/>
        <w:bottom w:val="none" w:sz="0" w:space="0" w:color="auto"/>
        <w:right w:val="none" w:sz="0" w:space="0" w:color="auto"/>
      </w:divBdr>
    </w:div>
    <w:div w:id="492767059">
      <w:bodyDiv w:val="1"/>
      <w:marLeft w:val="0"/>
      <w:marRight w:val="0"/>
      <w:marTop w:val="0"/>
      <w:marBottom w:val="0"/>
      <w:divBdr>
        <w:top w:val="none" w:sz="0" w:space="0" w:color="auto"/>
        <w:left w:val="none" w:sz="0" w:space="0" w:color="auto"/>
        <w:bottom w:val="none" w:sz="0" w:space="0" w:color="auto"/>
        <w:right w:val="none" w:sz="0" w:space="0" w:color="auto"/>
      </w:divBdr>
    </w:div>
    <w:div w:id="570892536">
      <w:bodyDiv w:val="1"/>
      <w:marLeft w:val="0"/>
      <w:marRight w:val="0"/>
      <w:marTop w:val="0"/>
      <w:marBottom w:val="0"/>
      <w:divBdr>
        <w:top w:val="none" w:sz="0" w:space="0" w:color="auto"/>
        <w:left w:val="none" w:sz="0" w:space="0" w:color="auto"/>
        <w:bottom w:val="none" w:sz="0" w:space="0" w:color="auto"/>
        <w:right w:val="none" w:sz="0" w:space="0" w:color="auto"/>
      </w:divBdr>
    </w:div>
    <w:div w:id="587151640">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625161687">
      <w:bodyDiv w:val="1"/>
      <w:marLeft w:val="0"/>
      <w:marRight w:val="0"/>
      <w:marTop w:val="0"/>
      <w:marBottom w:val="0"/>
      <w:divBdr>
        <w:top w:val="none" w:sz="0" w:space="0" w:color="auto"/>
        <w:left w:val="none" w:sz="0" w:space="0" w:color="auto"/>
        <w:bottom w:val="none" w:sz="0" w:space="0" w:color="auto"/>
        <w:right w:val="none" w:sz="0" w:space="0" w:color="auto"/>
      </w:divBdr>
    </w:div>
    <w:div w:id="627593621">
      <w:bodyDiv w:val="1"/>
      <w:marLeft w:val="0"/>
      <w:marRight w:val="0"/>
      <w:marTop w:val="0"/>
      <w:marBottom w:val="0"/>
      <w:divBdr>
        <w:top w:val="none" w:sz="0" w:space="0" w:color="auto"/>
        <w:left w:val="none" w:sz="0" w:space="0" w:color="auto"/>
        <w:bottom w:val="none" w:sz="0" w:space="0" w:color="auto"/>
        <w:right w:val="none" w:sz="0" w:space="0" w:color="auto"/>
      </w:divBdr>
    </w:div>
    <w:div w:id="693576047">
      <w:bodyDiv w:val="1"/>
      <w:marLeft w:val="0"/>
      <w:marRight w:val="0"/>
      <w:marTop w:val="0"/>
      <w:marBottom w:val="0"/>
      <w:divBdr>
        <w:top w:val="none" w:sz="0" w:space="0" w:color="auto"/>
        <w:left w:val="none" w:sz="0" w:space="0" w:color="auto"/>
        <w:bottom w:val="none" w:sz="0" w:space="0" w:color="auto"/>
        <w:right w:val="none" w:sz="0" w:space="0" w:color="auto"/>
      </w:divBdr>
    </w:div>
    <w:div w:id="752698845">
      <w:bodyDiv w:val="1"/>
      <w:marLeft w:val="0"/>
      <w:marRight w:val="0"/>
      <w:marTop w:val="0"/>
      <w:marBottom w:val="0"/>
      <w:divBdr>
        <w:top w:val="none" w:sz="0" w:space="0" w:color="auto"/>
        <w:left w:val="none" w:sz="0" w:space="0" w:color="auto"/>
        <w:bottom w:val="none" w:sz="0" w:space="0" w:color="auto"/>
        <w:right w:val="none" w:sz="0" w:space="0" w:color="auto"/>
      </w:divBdr>
    </w:div>
    <w:div w:id="768161684">
      <w:bodyDiv w:val="1"/>
      <w:marLeft w:val="0"/>
      <w:marRight w:val="0"/>
      <w:marTop w:val="0"/>
      <w:marBottom w:val="0"/>
      <w:divBdr>
        <w:top w:val="none" w:sz="0" w:space="0" w:color="auto"/>
        <w:left w:val="none" w:sz="0" w:space="0" w:color="auto"/>
        <w:bottom w:val="none" w:sz="0" w:space="0" w:color="auto"/>
        <w:right w:val="none" w:sz="0" w:space="0" w:color="auto"/>
      </w:divBdr>
    </w:div>
    <w:div w:id="780106768">
      <w:bodyDiv w:val="1"/>
      <w:marLeft w:val="0"/>
      <w:marRight w:val="0"/>
      <w:marTop w:val="0"/>
      <w:marBottom w:val="0"/>
      <w:divBdr>
        <w:top w:val="none" w:sz="0" w:space="0" w:color="auto"/>
        <w:left w:val="none" w:sz="0" w:space="0" w:color="auto"/>
        <w:bottom w:val="none" w:sz="0" w:space="0" w:color="auto"/>
        <w:right w:val="none" w:sz="0" w:space="0" w:color="auto"/>
      </w:divBdr>
    </w:div>
    <w:div w:id="788164300">
      <w:bodyDiv w:val="1"/>
      <w:marLeft w:val="0"/>
      <w:marRight w:val="0"/>
      <w:marTop w:val="0"/>
      <w:marBottom w:val="0"/>
      <w:divBdr>
        <w:top w:val="none" w:sz="0" w:space="0" w:color="auto"/>
        <w:left w:val="none" w:sz="0" w:space="0" w:color="auto"/>
        <w:bottom w:val="none" w:sz="0" w:space="0" w:color="auto"/>
        <w:right w:val="none" w:sz="0" w:space="0" w:color="auto"/>
      </w:divBdr>
    </w:div>
    <w:div w:id="807239192">
      <w:bodyDiv w:val="1"/>
      <w:marLeft w:val="0"/>
      <w:marRight w:val="0"/>
      <w:marTop w:val="0"/>
      <w:marBottom w:val="0"/>
      <w:divBdr>
        <w:top w:val="none" w:sz="0" w:space="0" w:color="auto"/>
        <w:left w:val="none" w:sz="0" w:space="0" w:color="auto"/>
        <w:bottom w:val="none" w:sz="0" w:space="0" w:color="auto"/>
        <w:right w:val="none" w:sz="0" w:space="0" w:color="auto"/>
      </w:divBdr>
    </w:div>
    <w:div w:id="926575082">
      <w:bodyDiv w:val="1"/>
      <w:marLeft w:val="0"/>
      <w:marRight w:val="0"/>
      <w:marTop w:val="0"/>
      <w:marBottom w:val="0"/>
      <w:divBdr>
        <w:top w:val="none" w:sz="0" w:space="0" w:color="auto"/>
        <w:left w:val="none" w:sz="0" w:space="0" w:color="auto"/>
        <w:bottom w:val="none" w:sz="0" w:space="0" w:color="auto"/>
        <w:right w:val="none" w:sz="0" w:space="0" w:color="auto"/>
      </w:divBdr>
    </w:div>
    <w:div w:id="996763354">
      <w:bodyDiv w:val="1"/>
      <w:marLeft w:val="0"/>
      <w:marRight w:val="0"/>
      <w:marTop w:val="0"/>
      <w:marBottom w:val="0"/>
      <w:divBdr>
        <w:top w:val="none" w:sz="0" w:space="0" w:color="auto"/>
        <w:left w:val="none" w:sz="0" w:space="0" w:color="auto"/>
        <w:bottom w:val="none" w:sz="0" w:space="0" w:color="auto"/>
        <w:right w:val="none" w:sz="0" w:space="0" w:color="auto"/>
      </w:divBdr>
    </w:div>
    <w:div w:id="1125153622">
      <w:bodyDiv w:val="1"/>
      <w:marLeft w:val="0"/>
      <w:marRight w:val="0"/>
      <w:marTop w:val="0"/>
      <w:marBottom w:val="0"/>
      <w:divBdr>
        <w:top w:val="none" w:sz="0" w:space="0" w:color="auto"/>
        <w:left w:val="none" w:sz="0" w:space="0" w:color="auto"/>
        <w:bottom w:val="none" w:sz="0" w:space="0" w:color="auto"/>
        <w:right w:val="none" w:sz="0" w:space="0" w:color="auto"/>
      </w:divBdr>
    </w:div>
    <w:div w:id="1126385260">
      <w:bodyDiv w:val="1"/>
      <w:marLeft w:val="0"/>
      <w:marRight w:val="0"/>
      <w:marTop w:val="0"/>
      <w:marBottom w:val="0"/>
      <w:divBdr>
        <w:top w:val="none" w:sz="0" w:space="0" w:color="auto"/>
        <w:left w:val="none" w:sz="0" w:space="0" w:color="auto"/>
        <w:bottom w:val="none" w:sz="0" w:space="0" w:color="auto"/>
        <w:right w:val="none" w:sz="0" w:space="0" w:color="auto"/>
      </w:divBdr>
    </w:div>
    <w:div w:id="1147629095">
      <w:bodyDiv w:val="1"/>
      <w:marLeft w:val="0"/>
      <w:marRight w:val="0"/>
      <w:marTop w:val="0"/>
      <w:marBottom w:val="0"/>
      <w:divBdr>
        <w:top w:val="none" w:sz="0" w:space="0" w:color="auto"/>
        <w:left w:val="none" w:sz="0" w:space="0" w:color="auto"/>
        <w:bottom w:val="none" w:sz="0" w:space="0" w:color="auto"/>
        <w:right w:val="none" w:sz="0" w:space="0" w:color="auto"/>
      </w:divBdr>
    </w:div>
    <w:div w:id="1168598627">
      <w:bodyDiv w:val="1"/>
      <w:marLeft w:val="0"/>
      <w:marRight w:val="0"/>
      <w:marTop w:val="0"/>
      <w:marBottom w:val="0"/>
      <w:divBdr>
        <w:top w:val="none" w:sz="0" w:space="0" w:color="auto"/>
        <w:left w:val="none" w:sz="0" w:space="0" w:color="auto"/>
        <w:bottom w:val="none" w:sz="0" w:space="0" w:color="auto"/>
        <w:right w:val="none" w:sz="0" w:space="0" w:color="auto"/>
      </w:divBdr>
    </w:div>
    <w:div w:id="1183786620">
      <w:bodyDiv w:val="1"/>
      <w:marLeft w:val="0"/>
      <w:marRight w:val="0"/>
      <w:marTop w:val="0"/>
      <w:marBottom w:val="0"/>
      <w:divBdr>
        <w:top w:val="none" w:sz="0" w:space="0" w:color="auto"/>
        <w:left w:val="none" w:sz="0" w:space="0" w:color="auto"/>
        <w:bottom w:val="none" w:sz="0" w:space="0" w:color="auto"/>
        <w:right w:val="none" w:sz="0" w:space="0" w:color="auto"/>
      </w:divBdr>
    </w:div>
    <w:div w:id="1201282266">
      <w:bodyDiv w:val="1"/>
      <w:marLeft w:val="0"/>
      <w:marRight w:val="0"/>
      <w:marTop w:val="0"/>
      <w:marBottom w:val="0"/>
      <w:divBdr>
        <w:top w:val="none" w:sz="0" w:space="0" w:color="auto"/>
        <w:left w:val="none" w:sz="0" w:space="0" w:color="auto"/>
        <w:bottom w:val="none" w:sz="0" w:space="0" w:color="auto"/>
        <w:right w:val="none" w:sz="0" w:space="0" w:color="auto"/>
      </w:divBdr>
    </w:div>
    <w:div w:id="1228146793">
      <w:bodyDiv w:val="1"/>
      <w:marLeft w:val="0"/>
      <w:marRight w:val="0"/>
      <w:marTop w:val="0"/>
      <w:marBottom w:val="0"/>
      <w:divBdr>
        <w:top w:val="none" w:sz="0" w:space="0" w:color="auto"/>
        <w:left w:val="none" w:sz="0" w:space="0" w:color="auto"/>
        <w:bottom w:val="none" w:sz="0" w:space="0" w:color="auto"/>
        <w:right w:val="none" w:sz="0" w:space="0" w:color="auto"/>
      </w:divBdr>
    </w:div>
    <w:div w:id="1305311292">
      <w:bodyDiv w:val="1"/>
      <w:marLeft w:val="0"/>
      <w:marRight w:val="0"/>
      <w:marTop w:val="0"/>
      <w:marBottom w:val="0"/>
      <w:divBdr>
        <w:top w:val="none" w:sz="0" w:space="0" w:color="auto"/>
        <w:left w:val="none" w:sz="0" w:space="0" w:color="auto"/>
        <w:bottom w:val="none" w:sz="0" w:space="0" w:color="auto"/>
        <w:right w:val="none" w:sz="0" w:space="0" w:color="auto"/>
      </w:divBdr>
    </w:div>
    <w:div w:id="1315253868">
      <w:bodyDiv w:val="1"/>
      <w:marLeft w:val="0"/>
      <w:marRight w:val="0"/>
      <w:marTop w:val="0"/>
      <w:marBottom w:val="0"/>
      <w:divBdr>
        <w:top w:val="none" w:sz="0" w:space="0" w:color="auto"/>
        <w:left w:val="none" w:sz="0" w:space="0" w:color="auto"/>
        <w:bottom w:val="none" w:sz="0" w:space="0" w:color="auto"/>
        <w:right w:val="none" w:sz="0" w:space="0" w:color="auto"/>
      </w:divBdr>
    </w:div>
    <w:div w:id="1318411507">
      <w:bodyDiv w:val="1"/>
      <w:marLeft w:val="0"/>
      <w:marRight w:val="0"/>
      <w:marTop w:val="0"/>
      <w:marBottom w:val="0"/>
      <w:divBdr>
        <w:top w:val="none" w:sz="0" w:space="0" w:color="auto"/>
        <w:left w:val="none" w:sz="0" w:space="0" w:color="auto"/>
        <w:bottom w:val="none" w:sz="0" w:space="0" w:color="auto"/>
        <w:right w:val="none" w:sz="0" w:space="0" w:color="auto"/>
      </w:divBdr>
    </w:div>
    <w:div w:id="1333222157">
      <w:bodyDiv w:val="1"/>
      <w:marLeft w:val="0"/>
      <w:marRight w:val="0"/>
      <w:marTop w:val="0"/>
      <w:marBottom w:val="0"/>
      <w:divBdr>
        <w:top w:val="none" w:sz="0" w:space="0" w:color="auto"/>
        <w:left w:val="none" w:sz="0" w:space="0" w:color="auto"/>
        <w:bottom w:val="none" w:sz="0" w:space="0" w:color="auto"/>
        <w:right w:val="none" w:sz="0" w:space="0" w:color="auto"/>
      </w:divBdr>
    </w:div>
    <w:div w:id="1345982032">
      <w:bodyDiv w:val="1"/>
      <w:marLeft w:val="0"/>
      <w:marRight w:val="0"/>
      <w:marTop w:val="0"/>
      <w:marBottom w:val="0"/>
      <w:divBdr>
        <w:top w:val="none" w:sz="0" w:space="0" w:color="auto"/>
        <w:left w:val="none" w:sz="0" w:space="0" w:color="auto"/>
        <w:bottom w:val="none" w:sz="0" w:space="0" w:color="auto"/>
        <w:right w:val="none" w:sz="0" w:space="0" w:color="auto"/>
      </w:divBdr>
    </w:div>
    <w:div w:id="1425806393">
      <w:bodyDiv w:val="1"/>
      <w:marLeft w:val="0"/>
      <w:marRight w:val="0"/>
      <w:marTop w:val="0"/>
      <w:marBottom w:val="0"/>
      <w:divBdr>
        <w:top w:val="none" w:sz="0" w:space="0" w:color="auto"/>
        <w:left w:val="none" w:sz="0" w:space="0" w:color="auto"/>
        <w:bottom w:val="none" w:sz="0" w:space="0" w:color="auto"/>
        <w:right w:val="none" w:sz="0" w:space="0" w:color="auto"/>
      </w:divBdr>
    </w:div>
    <w:div w:id="1426000056">
      <w:bodyDiv w:val="1"/>
      <w:marLeft w:val="0"/>
      <w:marRight w:val="0"/>
      <w:marTop w:val="0"/>
      <w:marBottom w:val="0"/>
      <w:divBdr>
        <w:top w:val="none" w:sz="0" w:space="0" w:color="auto"/>
        <w:left w:val="none" w:sz="0" w:space="0" w:color="auto"/>
        <w:bottom w:val="none" w:sz="0" w:space="0" w:color="auto"/>
        <w:right w:val="none" w:sz="0" w:space="0" w:color="auto"/>
      </w:divBdr>
    </w:div>
    <w:div w:id="1430736704">
      <w:bodyDiv w:val="1"/>
      <w:marLeft w:val="0"/>
      <w:marRight w:val="0"/>
      <w:marTop w:val="0"/>
      <w:marBottom w:val="0"/>
      <w:divBdr>
        <w:top w:val="none" w:sz="0" w:space="0" w:color="auto"/>
        <w:left w:val="none" w:sz="0" w:space="0" w:color="auto"/>
        <w:bottom w:val="none" w:sz="0" w:space="0" w:color="auto"/>
        <w:right w:val="none" w:sz="0" w:space="0" w:color="auto"/>
      </w:divBdr>
    </w:div>
    <w:div w:id="1441290903">
      <w:bodyDiv w:val="1"/>
      <w:marLeft w:val="0"/>
      <w:marRight w:val="0"/>
      <w:marTop w:val="0"/>
      <w:marBottom w:val="0"/>
      <w:divBdr>
        <w:top w:val="none" w:sz="0" w:space="0" w:color="auto"/>
        <w:left w:val="none" w:sz="0" w:space="0" w:color="auto"/>
        <w:bottom w:val="none" w:sz="0" w:space="0" w:color="auto"/>
        <w:right w:val="none" w:sz="0" w:space="0" w:color="auto"/>
      </w:divBdr>
    </w:div>
    <w:div w:id="1526753571">
      <w:bodyDiv w:val="1"/>
      <w:marLeft w:val="0"/>
      <w:marRight w:val="0"/>
      <w:marTop w:val="0"/>
      <w:marBottom w:val="0"/>
      <w:divBdr>
        <w:top w:val="none" w:sz="0" w:space="0" w:color="auto"/>
        <w:left w:val="none" w:sz="0" w:space="0" w:color="auto"/>
        <w:bottom w:val="none" w:sz="0" w:space="0" w:color="auto"/>
        <w:right w:val="none" w:sz="0" w:space="0" w:color="auto"/>
      </w:divBdr>
    </w:div>
    <w:div w:id="1569268867">
      <w:bodyDiv w:val="1"/>
      <w:marLeft w:val="0"/>
      <w:marRight w:val="0"/>
      <w:marTop w:val="0"/>
      <w:marBottom w:val="0"/>
      <w:divBdr>
        <w:top w:val="none" w:sz="0" w:space="0" w:color="auto"/>
        <w:left w:val="none" w:sz="0" w:space="0" w:color="auto"/>
        <w:bottom w:val="none" w:sz="0" w:space="0" w:color="auto"/>
        <w:right w:val="none" w:sz="0" w:space="0" w:color="auto"/>
      </w:divBdr>
    </w:div>
    <w:div w:id="1642493468">
      <w:bodyDiv w:val="1"/>
      <w:marLeft w:val="0"/>
      <w:marRight w:val="0"/>
      <w:marTop w:val="0"/>
      <w:marBottom w:val="0"/>
      <w:divBdr>
        <w:top w:val="none" w:sz="0" w:space="0" w:color="auto"/>
        <w:left w:val="none" w:sz="0" w:space="0" w:color="auto"/>
        <w:bottom w:val="none" w:sz="0" w:space="0" w:color="auto"/>
        <w:right w:val="none" w:sz="0" w:space="0" w:color="auto"/>
      </w:divBdr>
    </w:div>
    <w:div w:id="1658876599">
      <w:bodyDiv w:val="1"/>
      <w:marLeft w:val="0"/>
      <w:marRight w:val="0"/>
      <w:marTop w:val="0"/>
      <w:marBottom w:val="0"/>
      <w:divBdr>
        <w:top w:val="none" w:sz="0" w:space="0" w:color="auto"/>
        <w:left w:val="none" w:sz="0" w:space="0" w:color="auto"/>
        <w:bottom w:val="none" w:sz="0" w:space="0" w:color="auto"/>
        <w:right w:val="none" w:sz="0" w:space="0" w:color="auto"/>
      </w:divBdr>
    </w:div>
    <w:div w:id="1673725371">
      <w:bodyDiv w:val="1"/>
      <w:marLeft w:val="0"/>
      <w:marRight w:val="0"/>
      <w:marTop w:val="0"/>
      <w:marBottom w:val="0"/>
      <w:divBdr>
        <w:top w:val="none" w:sz="0" w:space="0" w:color="auto"/>
        <w:left w:val="none" w:sz="0" w:space="0" w:color="auto"/>
        <w:bottom w:val="none" w:sz="0" w:space="0" w:color="auto"/>
        <w:right w:val="none" w:sz="0" w:space="0" w:color="auto"/>
      </w:divBdr>
    </w:div>
    <w:div w:id="1676572203">
      <w:bodyDiv w:val="1"/>
      <w:marLeft w:val="0"/>
      <w:marRight w:val="0"/>
      <w:marTop w:val="0"/>
      <w:marBottom w:val="0"/>
      <w:divBdr>
        <w:top w:val="none" w:sz="0" w:space="0" w:color="auto"/>
        <w:left w:val="none" w:sz="0" w:space="0" w:color="auto"/>
        <w:bottom w:val="none" w:sz="0" w:space="0" w:color="auto"/>
        <w:right w:val="none" w:sz="0" w:space="0" w:color="auto"/>
      </w:divBdr>
    </w:div>
    <w:div w:id="1724056145">
      <w:bodyDiv w:val="1"/>
      <w:marLeft w:val="0"/>
      <w:marRight w:val="0"/>
      <w:marTop w:val="0"/>
      <w:marBottom w:val="0"/>
      <w:divBdr>
        <w:top w:val="none" w:sz="0" w:space="0" w:color="auto"/>
        <w:left w:val="none" w:sz="0" w:space="0" w:color="auto"/>
        <w:bottom w:val="none" w:sz="0" w:space="0" w:color="auto"/>
        <w:right w:val="none" w:sz="0" w:space="0" w:color="auto"/>
      </w:divBdr>
    </w:div>
    <w:div w:id="1766804009">
      <w:bodyDiv w:val="1"/>
      <w:marLeft w:val="0"/>
      <w:marRight w:val="0"/>
      <w:marTop w:val="0"/>
      <w:marBottom w:val="0"/>
      <w:divBdr>
        <w:top w:val="none" w:sz="0" w:space="0" w:color="auto"/>
        <w:left w:val="none" w:sz="0" w:space="0" w:color="auto"/>
        <w:bottom w:val="none" w:sz="0" w:space="0" w:color="auto"/>
        <w:right w:val="none" w:sz="0" w:space="0" w:color="auto"/>
      </w:divBdr>
    </w:div>
    <w:div w:id="1805930742">
      <w:bodyDiv w:val="1"/>
      <w:marLeft w:val="0"/>
      <w:marRight w:val="0"/>
      <w:marTop w:val="0"/>
      <w:marBottom w:val="0"/>
      <w:divBdr>
        <w:top w:val="none" w:sz="0" w:space="0" w:color="auto"/>
        <w:left w:val="none" w:sz="0" w:space="0" w:color="auto"/>
        <w:bottom w:val="none" w:sz="0" w:space="0" w:color="auto"/>
        <w:right w:val="none" w:sz="0" w:space="0" w:color="auto"/>
      </w:divBdr>
    </w:div>
    <w:div w:id="1829324789">
      <w:bodyDiv w:val="1"/>
      <w:marLeft w:val="0"/>
      <w:marRight w:val="0"/>
      <w:marTop w:val="0"/>
      <w:marBottom w:val="0"/>
      <w:divBdr>
        <w:top w:val="none" w:sz="0" w:space="0" w:color="auto"/>
        <w:left w:val="none" w:sz="0" w:space="0" w:color="auto"/>
        <w:bottom w:val="none" w:sz="0" w:space="0" w:color="auto"/>
        <w:right w:val="none" w:sz="0" w:space="0" w:color="auto"/>
      </w:divBdr>
    </w:div>
    <w:div w:id="1843736389">
      <w:bodyDiv w:val="1"/>
      <w:marLeft w:val="0"/>
      <w:marRight w:val="0"/>
      <w:marTop w:val="0"/>
      <w:marBottom w:val="0"/>
      <w:divBdr>
        <w:top w:val="none" w:sz="0" w:space="0" w:color="auto"/>
        <w:left w:val="none" w:sz="0" w:space="0" w:color="auto"/>
        <w:bottom w:val="none" w:sz="0" w:space="0" w:color="auto"/>
        <w:right w:val="none" w:sz="0" w:space="0" w:color="auto"/>
      </w:divBdr>
    </w:div>
    <w:div w:id="1901285815">
      <w:bodyDiv w:val="1"/>
      <w:marLeft w:val="0"/>
      <w:marRight w:val="0"/>
      <w:marTop w:val="0"/>
      <w:marBottom w:val="0"/>
      <w:divBdr>
        <w:top w:val="none" w:sz="0" w:space="0" w:color="auto"/>
        <w:left w:val="none" w:sz="0" w:space="0" w:color="auto"/>
        <w:bottom w:val="none" w:sz="0" w:space="0" w:color="auto"/>
        <w:right w:val="none" w:sz="0" w:space="0" w:color="auto"/>
      </w:divBdr>
    </w:div>
    <w:div w:id="1902400216">
      <w:bodyDiv w:val="1"/>
      <w:marLeft w:val="0"/>
      <w:marRight w:val="0"/>
      <w:marTop w:val="0"/>
      <w:marBottom w:val="0"/>
      <w:divBdr>
        <w:top w:val="none" w:sz="0" w:space="0" w:color="auto"/>
        <w:left w:val="none" w:sz="0" w:space="0" w:color="auto"/>
        <w:bottom w:val="none" w:sz="0" w:space="0" w:color="auto"/>
        <w:right w:val="none" w:sz="0" w:space="0" w:color="auto"/>
      </w:divBdr>
    </w:div>
    <w:div w:id="1909995352">
      <w:bodyDiv w:val="1"/>
      <w:marLeft w:val="0"/>
      <w:marRight w:val="0"/>
      <w:marTop w:val="0"/>
      <w:marBottom w:val="0"/>
      <w:divBdr>
        <w:top w:val="none" w:sz="0" w:space="0" w:color="auto"/>
        <w:left w:val="none" w:sz="0" w:space="0" w:color="auto"/>
        <w:bottom w:val="none" w:sz="0" w:space="0" w:color="auto"/>
        <w:right w:val="none" w:sz="0" w:space="0" w:color="auto"/>
      </w:divBdr>
    </w:div>
    <w:div w:id="1912420339">
      <w:bodyDiv w:val="1"/>
      <w:marLeft w:val="0"/>
      <w:marRight w:val="0"/>
      <w:marTop w:val="0"/>
      <w:marBottom w:val="0"/>
      <w:divBdr>
        <w:top w:val="none" w:sz="0" w:space="0" w:color="auto"/>
        <w:left w:val="none" w:sz="0" w:space="0" w:color="auto"/>
        <w:bottom w:val="none" w:sz="0" w:space="0" w:color="auto"/>
        <w:right w:val="none" w:sz="0" w:space="0" w:color="auto"/>
      </w:divBdr>
    </w:div>
    <w:div w:id="1914700916">
      <w:bodyDiv w:val="1"/>
      <w:marLeft w:val="0"/>
      <w:marRight w:val="0"/>
      <w:marTop w:val="0"/>
      <w:marBottom w:val="0"/>
      <w:divBdr>
        <w:top w:val="none" w:sz="0" w:space="0" w:color="auto"/>
        <w:left w:val="none" w:sz="0" w:space="0" w:color="auto"/>
        <w:bottom w:val="none" w:sz="0" w:space="0" w:color="auto"/>
        <w:right w:val="none" w:sz="0" w:space="0" w:color="auto"/>
      </w:divBdr>
    </w:div>
    <w:div w:id="1965889580">
      <w:bodyDiv w:val="1"/>
      <w:marLeft w:val="0"/>
      <w:marRight w:val="0"/>
      <w:marTop w:val="0"/>
      <w:marBottom w:val="0"/>
      <w:divBdr>
        <w:top w:val="none" w:sz="0" w:space="0" w:color="auto"/>
        <w:left w:val="none" w:sz="0" w:space="0" w:color="auto"/>
        <w:bottom w:val="none" w:sz="0" w:space="0" w:color="auto"/>
        <w:right w:val="none" w:sz="0" w:space="0" w:color="auto"/>
      </w:divBdr>
    </w:div>
    <w:div w:id="2072345265">
      <w:bodyDiv w:val="1"/>
      <w:marLeft w:val="0"/>
      <w:marRight w:val="0"/>
      <w:marTop w:val="0"/>
      <w:marBottom w:val="0"/>
      <w:divBdr>
        <w:top w:val="none" w:sz="0" w:space="0" w:color="auto"/>
        <w:left w:val="none" w:sz="0" w:space="0" w:color="auto"/>
        <w:bottom w:val="none" w:sz="0" w:space="0" w:color="auto"/>
        <w:right w:val="none" w:sz="0" w:space="0" w:color="auto"/>
      </w:divBdr>
    </w:div>
    <w:div w:id="2076051681">
      <w:bodyDiv w:val="1"/>
      <w:marLeft w:val="0"/>
      <w:marRight w:val="0"/>
      <w:marTop w:val="0"/>
      <w:marBottom w:val="0"/>
      <w:divBdr>
        <w:top w:val="none" w:sz="0" w:space="0" w:color="auto"/>
        <w:left w:val="none" w:sz="0" w:space="0" w:color="auto"/>
        <w:bottom w:val="none" w:sz="0" w:space="0" w:color="auto"/>
        <w:right w:val="none" w:sz="0" w:space="0" w:color="auto"/>
      </w:divBdr>
    </w:div>
    <w:div w:id="2125810512">
      <w:bodyDiv w:val="1"/>
      <w:marLeft w:val="0"/>
      <w:marRight w:val="0"/>
      <w:marTop w:val="0"/>
      <w:marBottom w:val="0"/>
      <w:divBdr>
        <w:top w:val="none" w:sz="0" w:space="0" w:color="auto"/>
        <w:left w:val="none" w:sz="0" w:space="0" w:color="auto"/>
        <w:bottom w:val="none" w:sz="0" w:space="0" w:color="auto"/>
        <w:right w:val="none" w:sz="0" w:space="0" w:color="auto"/>
      </w:divBdr>
    </w:div>
    <w:div w:id="2139495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es/document/sc65-doc9-informe-de-la-secretaria-sobre-las-iniciativas-regionales-de-ramsar-para-2024-y" TargetMode="External"/><Relationship Id="rId2" Type="http://schemas.openxmlformats.org/officeDocument/2006/relationships/hyperlink" Target="https://www.ramsar.org/es/document/sc63-doc25-informe-de-la-secretaria-sobre-las-iniciativas-regionales-de-ramsar" TargetMode="External"/><Relationship Id="rId1" Type="http://schemas.openxmlformats.org/officeDocument/2006/relationships/hyperlink" Target="https://www.ramsar.org/es/document/sc62-doc25-rev1-informe-de-la-secretaria-sobre-las-iniciativas-regionales-de-ramsar" TargetMode="External"/><Relationship Id="rId4" Type="http://schemas.openxmlformats.org/officeDocument/2006/relationships/hyperlink" Target="https://www.ramsar.org/es/document/cop15-doc235-proyecto-de-resolucion-sobre-las-iniciativas-regionales-de-ramsar-2025-2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4" ma:contentTypeDescription="Create a new document." ma:contentTypeScope="" ma:versionID="779aa4400639b98fdaac62b504e4b22f">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9c6e06f4805bf6cde203ed50662d7b4c"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571C9F2AECCA848B205217E82013DA4" ma:contentTypeVersion="10" ma:contentTypeDescription="Create a new document." ma:contentTypeScope="" ma:versionID="545b51d37fb7bd29f8f2d7c549940413">
  <xsd:schema xmlns:xsd="http://www.w3.org/2001/XMLSchema" xmlns:xs="http://www.w3.org/2001/XMLSchema" xmlns:p="http://schemas.microsoft.com/office/2006/metadata/properties" xmlns:ns3="aebb89c5-1bb5-4b46-bb0f-5eb39cc284b2" targetNamespace="http://schemas.microsoft.com/office/2006/metadata/properties" ma:root="true" ma:fieldsID="6b73c8001746c36c56f43d3d18ed4260" ns3:_="">
    <xsd:import namespace="aebb89c5-1bb5-4b46-bb0f-5eb39cc284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b89c5-1bb5-4b46-bb0f-5eb39cc28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E168-9BDE-4C1E-9307-B0D4790DF4B1}">
  <ds:schemaRefs>
    <ds:schemaRef ds:uri="http://schemas.openxmlformats.org/officeDocument/2006/bibliography"/>
  </ds:schemaRefs>
</ds:datastoreItem>
</file>

<file path=customXml/itemProps2.xml><?xml version="1.0" encoding="utf-8"?>
<ds:datastoreItem xmlns:ds="http://schemas.openxmlformats.org/officeDocument/2006/customXml" ds:itemID="{6B77BF2C-00D1-41BD-93F6-FCC7915C4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F12A17-024F-4B7A-B5A3-37AD8BA37B64}">
  <ds:schemaRefs>
    <ds:schemaRef ds:uri="http://schemas.microsoft.com/sharepoint/v3/contenttype/forms"/>
  </ds:schemaRefs>
</ds:datastoreItem>
</file>

<file path=customXml/itemProps4.xml><?xml version="1.0" encoding="utf-8"?>
<ds:datastoreItem xmlns:ds="http://schemas.openxmlformats.org/officeDocument/2006/customXml" ds:itemID="{A8EDD8F1-3A06-437D-97E7-9B7C14D44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302D05-CB25-4FD5-BF58-EF5EAE565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b89c5-1bb5-4b46-bb0f-5eb39cc28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2021-06-01T16:03:00Z</cp:lastPrinted>
  <dcterms:created xsi:type="dcterms:W3CDTF">2025-05-07T10:10:00Z</dcterms:created>
  <dcterms:modified xsi:type="dcterms:W3CDTF">2025-05-07T10:10:00Z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2019-02-19T00:00:00Z</vt:filetime>
  </property>
  <property fmtid="{D5CDD505-2E9C-101B-9397-08002B2CF9AE}" pid="4" name="_DocHome">
    <vt:i4>-1559067962</vt:i4>
  </property>
  <property fmtid="{D5CDD505-2E9C-101B-9397-08002B2CF9AE}" pid="5" name="ContentTypeId">
    <vt:lpwstr>0x010100753395F4A0F2A34CB6A6BC99A876F15D</vt:lpwstr>
  </property>
</Properties>
</file>