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70853" w14:textId="77777777" w:rsidR="00B2480E" w:rsidRPr="00D05F15" w:rsidRDefault="00B2480E" w:rsidP="00B2480E">
      <w:pPr>
        <w:autoSpaceDE w:val="0"/>
        <w:autoSpaceDN w:val="0"/>
        <w:jc w:val="center"/>
        <w:outlineLvl w:val="0"/>
        <w:rPr>
          <w:rFonts w:eastAsia="Times New Roman" w:cs="Calibri"/>
          <w:b/>
          <w:bCs/>
          <w:noProof/>
          <w:sz w:val="24"/>
          <w:szCs w:val="24"/>
          <w:lang w:val="es-ES"/>
        </w:rPr>
      </w:pPr>
      <w:r w:rsidRPr="00D05F15">
        <w:rPr>
          <w:rFonts w:eastAsia="Times New Roman" w:cs="Calibri"/>
          <w:b/>
          <w:bCs/>
          <w:noProof/>
          <w:sz w:val="24"/>
          <w:szCs w:val="24"/>
          <w:lang w:val="es-ES"/>
        </w:rPr>
        <w:drawing>
          <wp:anchor distT="0" distB="0" distL="114300" distR="114300" simplePos="0" relativeHeight="251659264" behindDoc="0" locked="0" layoutInCell="1" allowOverlap="1" wp14:anchorId="5AFC174F" wp14:editId="5F1219B7">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7">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A7184B" w14:textId="77777777" w:rsidR="00B2480E" w:rsidRPr="00D05F15" w:rsidRDefault="00B2480E" w:rsidP="00B2480E">
      <w:pPr>
        <w:autoSpaceDE w:val="0"/>
        <w:autoSpaceDN w:val="0"/>
        <w:jc w:val="center"/>
        <w:outlineLvl w:val="0"/>
        <w:rPr>
          <w:rFonts w:eastAsia="Times New Roman" w:cs="Calibri"/>
          <w:b/>
          <w:bCs/>
          <w:noProof/>
          <w:sz w:val="24"/>
          <w:szCs w:val="24"/>
          <w:lang w:val="es-ES"/>
        </w:rPr>
      </w:pPr>
      <w:r w:rsidRPr="00D05F15">
        <w:rPr>
          <w:rFonts w:eastAsia="Times New Roman" w:cs="Calibri"/>
          <w:b/>
          <w:bCs/>
          <w:noProof/>
          <w:sz w:val="24"/>
          <w:szCs w:val="24"/>
          <w:lang w:val="es-ES"/>
        </w:rPr>
        <w:t>15ª reunión de la Conferencia de las Partes Contratantes</w:t>
      </w:r>
    </w:p>
    <w:p w14:paraId="5C5BBB4D" w14:textId="77777777" w:rsidR="00B2480E" w:rsidRPr="00D05F15" w:rsidRDefault="00B2480E" w:rsidP="00B2480E">
      <w:pPr>
        <w:autoSpaceDE w:val="0"/>
        <w:autoSpaceDN w:val="0"/>
        <w:jc w:val="center"/>
        <w:outlineLvl w:val="0"/>
        <w:rPr>
          <w:rFonts w:eastAsia="Times New Roman" w:cs="Calibri"/>
          <w:b/>
          <w:bCs/>
          <w:noProof/>
          <w:sz w:val="24"/>
          <w:szCs w:val="24"/>
          <w:lang w:val="es-ES"/>
        </w:rPr>
      </w:pPr>
      <w:r w:rsidRPr="00D05F15">
        <w:rPr>
          <w:rFonts w:eastAsia="Times New Roman" w:cs="Calibri"/>
          <w:b/>
          <w:bCs/>
          <w:noProof/>
          <w:sz w:val="24"/>
          <w:szCs w:val="24"/>
          <w:lang w:val="es-ES"/>
        </w:rPr>
        <w:t>de la Convención sobre los Humedales</w:t>
      </w:r>
    </w:p>
    <w:p w14:paraId="462D72CE" w14:textId="77777777" w:rsidR="00B2480E" w:rsidRPr="00D05F15" w:rsidRDefault="00B2480E" w:rsidP="00B2480E">
      <w:pPr>
        <w:autoSpaceDE w:val="0"/>
        <w:autoSpaceDN w:val="0"/>
        <w:jc w:val="center"/>
        <w:outlineLvl w:val="0"/>
        <w:rPr>
          <w:rFonts w:eastAsia="Times New Roman" w:cs="Calibri"/>
          <w:b/>
          <w:bCs/>
          <w:noProof/>
          <w:sz w:val="24"/>
          <w:szCs w:val="24"/>
          <w:lang w:val="es-ES"/>
        </w:rPr>
      </w:pPr>
    </w:p>
    <w:p w14:paraId="589A3003" w14:textId="77777777" w:rsidR="00B2480E" w:rsidRPr="00D05F15" w:rsidRDefault="00B2480E" w:rsidP="00B2480E">
      <w:pPr>
        <w:autoSpaceDE w:val="0"/>
        <w:autoSpaceDN w:val="0"/>
        <w:jc w:val="center"/>
        <w:outlineLvl w:val="0"/>
        <w:rPr>
          <w:rFonts w:eastAsia="Times New Roman" w:cs="Calibri"/>
          <w:b/>
          <w:bCs/>
          <w:noProof/>
          <w:sz w:val="24"/>
          <w:szCs w:val="24"/>
          <w:lang w:val="es-ES"/>
        </w:rPr>
      </w:pPr>
      <w:r w:rsidRPr="00D05F15">
        <w:rPr>
          <w:rFonts w:eastAsia="Times New Roman" w:cs="Calibri"/>
          <w:b/>
          <w:bCs/>
          <w:noProof/>
          <w:sz w:val="24"/>
          <w:szCs w:val="24"/>
          <w:lang w:val="es-ES"/>
        </w:rPr>
        <w:t>“Proteger los humedales para nuestro futuro común”</w:t>
      </w:r>
    </w:p>
    <w:p w14:paraId="2E30C180" w14:textId="77777777" w:rsidR="00B2480E" w:rsidRPr="00D05F15" w:rsidRDefault="00B2480E" w:rsidP="00B2480E">
      <w:pPr>
        <w:autoSpaceDE w:val="0"/>
        <w:autoSpaceDN w:val="0"/>
        <w:jc w:val="center"/>
        <w:outlineLvl w:val="0"/>
        <w:rPr>
          <w:rFonts w:eastAsia="Times New Roman" w:cs="Calibri"/>
          <w:b/>
          <w:bCs/>
          <w:noProof/>
          <w:sz w:val="24"/>
          <w:szCs w:val="24"/>
          <w:lang w:val="es-ES"/>
        </w:rPr>
      </w:pPr>
      <w:r w:rsidRPr="00D05F15">
        <w:rPr>
          <w:rFonts w:eastAsia="Times New Roman" w:cs="Calibri"/>
          <w:b/>
          <w:bCs/>
          <w:noProof/>
          <w:sz w:val="24"/>
          <w:szCs w:val="24"/>
          <w:lang w:val="es-ES"/>
        </w:rPr>
        <w:t xml:space="preserve">Victoria Falls (Zimbabwe) 23 a 31 de julio de 2025 </w:t>
      </w:r>
    </w:p>
    <w:p w14:paraId="66B40B5A" w14:textId="77777777" w:rsidR="00B33E72" w:rsidRPr="00B33E72" w:rsidRDefault="00B33E72" w:rsidP="00B33E72">
      <w:pPr>
        <w:jc w:val="center"/>
        <w:outlineLvl w:val="0"/>
        <w:rPr>
          <w:rFonts w:eastAsia="Times New Roman" w:cstheme="majorHAnsi"/>
          <w:b/>
          <w:bCs/>
          <w:sz w:val="24"/>
          <w:szCs w:val="24"/>
          <w:lang w:val="es-ES"/>
        </w:rPr>
      </w:pPr>
    </w:p>
    <w:p w14:paraId="24246858" w14:textId="77777777" w:rsidR="00B33E72" w:rsidRPr="00B33E72" w:rsidRDefault="00B33E72" w:rsidP="00B33E72">
      <w:pPr>
        <w:jc w:val="center"/>
        <w:outlineLvl w:val="0"/>
        <w:rPr>
          <w:rFonts w:eastAsia="Times New Roman" w:cstheme="majorHAnsi"/>
          <w:b/>
          <w:bCs/>
          <w:sz w:val="24"/>
          <w:szCs w:val="24"/>
          <w:lang w:val="es-ES"/>
        </w:rPr>
      </w:pPr>
    </w:p>
    <w:p w14:paraId="23C3B9FC" w14:textId="77777777" w:rsidR="00B33E72" w:rsidRPr="00B33E72" w:rsidRDefault="00B33E72" w:rsidP="00B33E72">
      <w:pPr>
        <w:jc w:val="center"/>
        <w:outlineLvl w:val="0"/>
        <w:rPr>
          <w:rFonts w:eastAsia="Times New Roman" w:cstheme="majorHAnsi"/>
          <w:b/>
          <w:bCs/>
          <w:sz w:val="24"/>
          <w:szCs w:val="24"/>
          <w:lang w:val="es-ES"/>
        </w:rPr>
      </w:pPr>
    </w:p>
    <w:p w14:paraId="26C2AD00" w14:textId="77777777" w:rsidR="00B33E72" w:rsidRPr="00B33E72" w:rsidRDefault="00B33E72" w:rsidP="00B33E72">
      <w:pPr>
        <w:jc w:val="right"/>
        <w:rPr>
          <w:lang w:val="es-ES"/>
        </w:rPr>
      </w:pPr>
    </w:p>
    <w:p w14:paraId="7A13F89D" w14:textId="0FD5D75B" w:rsidR="00B2480E" w:rsidRPr="00225B2F" w:rsidRDefault="00B2480E" w:rsidP="00B2480E">
      <w:pPr>
        <w:jc w:val="right"/>
        <w:rPr>
          <w:b/>
          <w:bCs/>
          <w:noProof/>
          <w:sz w:val="28"/>
          <w:szCs w:val="28"/>
          <w:lang w:val="es-ES"/>
        </w:rPr>
      </w:pPr>
      <w:r w:rsidRPr="00225B2F">
        <w:rPr>
          <w:b/>
          <w:bCs/>
          <w:noProof/>
          <w:sz w:val="28"/>
          <w:szCs w:val="28"/>
          <w:lang w:val="es-ES"/>
        </w:rPr>
        <w:t>C</w:t>
      </w:r>
      <w:r w:rsidR="00B33E72">
        <w:rPr>
          <w:b/>
          <w:bCs/>
          <w:noProof/>
          <w:sz w:val="28"/>
          <w:szCs w:val="28"/>
          <w:lang w:val="es-ES"/>
        </w:rPr>
        <w:t>OP</w:t>
      </w:r>
      <w:r w:rsidRPr="00225B2F">
        <w:rPr>
          <w:b/>
          <w:bCs/>
          <w:noProof/>
          <w:sz w:val="28"/>
          <w:szCs w:val="28"/>
          <w:lang w:val="es-ES"/>
        </w:rPr>
        <w:t>15 Doc.11</w:t>
      </w:r>
    </w:p>
    <w:p w14:paraId="6B35A095" w14:textId="77777777" w:rsidR="003E1EE1" w:rsidRPr="003F4A6E" w:rsidRDefault="003E1EE1" w:rsidP="00B2480E">
      <w:pPr>
        <w:jc w:val="right"/>
        <w:rPr>
          <w:b/>
          <w:bCs/>
          <w:noProof/>
          <w:lang w:val="es-ES"/>
        </w:rPr>
      </w:pPr>
    </w:p>
    <w:p w14:paraId="035E7695" w14:textId="77777777" w:rsidR="003E1EE1" w:rsidRPr="00225B2F" w:rsidRDefault="003E1EE1" w:rsidP="003E1EE1">
      <w:pPr>
        <w:jc w:val="center"/>
        <w:rPr>
          <w:b/>
          <w:bCs/>
          <w:noProof/>
          <w:sz w:val="28"/>
          <w:szCs w:val="28"/>
          <w:lang w:val="es-ES"/>
        </w:rPr>
      </w:pPr>
      <w:r w:rsidRPr="00225B2F">
        <w:rPr>
          <w:b/>
          <w:bCs/>
          <w:noProof/>
          <w:sz w:val="28"/>
          <w:szCs w:val="28"/>
          <w:lang w:val="es-ES"/>
        </w:rPr>
        <w:t>Informe de la Presidencia del Grupo de Examen Científico y Técnico (GECT)</w:t>
      </w:r>
    </w:p>
    <w:p w14:paraId="545CBB32" w14:textId="77777777" w:rsidR="00D05F15" w:rsidRPr="00D92303" w:rsidRDefault="00D05F15" w:rsidP="00D05F15">
      <w:pPr>
        <w:rPr>
          <w:b/>
          <w:lang w:val="es-ES"/>
        </w:rPr>
      </w:pPr>
    </w:p>
    <w:p w14:paraId="04864060" w14:textId="77777777" w:rsidR="00D05F15" w:rsidRPr="00D92303" w:rsidRDefault="00D05F15" w:rsidP="00D05F15">
      <w:pPr>
        <w:rPr>
          <w:lang w:val="es-ES"/>
        </w:rPr>
      </w:pPr>
    </w:p>
    <w:p w14:paraId="178EED35" w14:textId="77777777" w:rsidR="00B2480E" w:rsidRPr="00225B2F" w:rsidRDefault="00B2480E" w:rsidP="00B2480E">
      <w:pPr>
        <w:rPr>
          <w:b/>
          <w:bCs/>
          <w:noProof/>
          <w:lang w:val="es-ES"/>
        </w:rPr>
      </w:pPr>
      <w:r w:rsidRPr="00225B2F">
        <w:rPr>
          <w:b/>
          <w:bCs/>
          <w:noProof/>
          <w:lang w:val="es-ES"/>
        </w:rPr>
        <w:t>Introducción</w:t>
      </w:r>
    </w:p>
    <w:p w14:paraId="612EB93B" w14:textId="77777777" w:rsidR="00B2480E" w:rsidRPr="00225B2F" w:rsidRDefault="00B2480E" w:rsidP="00B2480E">
      <w:pPr>
        <w:rPr>
          <w:b/>
          <w:bCs/>
          <w:noProof/>
          <w:lang w:val="es-ES"/>
        </w:rPr>
      </w:pPr>
    </w:p>
    <w:p w14:paraId="5885085D" w14:textId="77777777" w:rsidR="00B2480E" w:rsidRPr="00225B2F" w:rsidRDefault="00B2480E" w:rsidP="00B2480E">
      <w:pPr>
        <w:ind w:left="426" w:hanging="426"/>
        <w:rPr>
          <w:noProof/>
          <w:lang w:val="es-ES"/>
        </w:rPr>
      </w:pPr>
      <w:r w:rsidRPr="00225B2F">
        <w:rPr>
          <w:noProof/>
          <w:lang w:val="es-ES"/>
        </w:rPr>
        <w:t xml:space="preserve">1. </w:t>
      </w:r>
      <w:r w:rsidRPr="00225B2F">
        <w:rPr>
          <w:noProof/>
          <w:lang w:val="es-ES"/>
        </w:rPr>
        <w:tab/>
        <w:t>Este informe abarca el trienio 2023-2025. Ofrece una síntesis de las actividades del Grupo de Examen Científico y Técnico (GECT), resumiendo los progresos realizados en la ejecución de su plan de trabajo</w:t>
      </w:r>
      <w:r w:rsidRPr="00225B2F">
        <w:rPr>
          <w:rStyle w:val="FootnoteReference"/>
          <w:noProof/>
          <w:lang w:val="es-ES"/>
        </w:rPr>
        <w:footnoteReference w:id="1"/>
      </w:r>
      <w:r w:rsidRPr="00225B2F">
        <w:rPr>
          <w:noProof/>
          <w:lang w:val="es-ES"/>
        </w:rPr>
        <w:t xml:space="preserve"> y a través de las reuniones 25ª, 26ª y 27ª del GECT, así como otras labores realizadas con el apoyo de la Secretaría. Puede encontrarse información adicional en los informes de la Presidencia </w:t>
      </w:r>
      <w:r w:rsidR="003E1EE1" w:rsidRPr="00225B2F">
        <w:rPr>
          <w:noProof/>
          <w:lang w:val="es-ES"/>
        </w:rPr>
        <w:t xml:space="preserve">presentados </w:t>
      </w:r>
      <w:r w:rsidRPr="00225B2F">
        <w:rPr>
          <w:noProof/>
          <w:lang w:val="es-ES"/>
        </w:rPr>
        <w:t>a las reuniones 62ª, 63ª y 64ª del Comité Permanente (documentos SC62 Doc.19, SC63 Doc.19 y SC64 Doc.18</w:t>
      </w:r>
      <w:r w:rsidRPr="00225B2F">
        <w:rPr>
          <w:rStyle w:val="FootnoteReference"/>
          <w:noProof/>
          <w:lang w:val="es-ES"/>
        </w:rPr>
        <w:footnoteReference w:id="2"/>
      </w:r>
      <w:r w:rsidRPr="00225B2F">
        <w:rPr>
          <w:noProof/>
          <w:lang w:val="es-ES"/>
        </w:rPr>
        <w:t>).</w:t>
      </w:r>
    </w:p>
    <w:p w14:paraId="029EC243" w14:textId="77777777" w:rsidR="000E2899" w:rsidRPr="00225B2F" w:rsidRDefault="000E2899" w:rsidP="00B2480E">
      <w:pPr>
        <w:ind w:left="426" w:hanging="426"/>
        <w:rPr>
          <w:noProof/>
          <w:lang w:val="es-ES"/>
        </w:rPr>
      </w:pPr>
    </w:p>
    <w:p w14:paraId="1F8F3C17" w14:textId="77777777" w:rsidR="000E2899" w:rsidRPr="00225B2F" w:rsidRDefault="000E2899" w:rsidP="000E2899">
      <w:pPr>
        <w:ind w:left="426" w:hanging="426"/>
        <w:rPr>
          <w:noProof/>
          <w:lang w:val="es-ES"/>
        </w:rPr>
      </w:pPr>
      <w:r w:rsidRPr="00225B2F">
        <w:rPr>
          <w:noProof/>
          <w:lang w:val="es-ES"/>
        </w:rPr>
        <w:t xml:space="preserve">2. </w:t>
      </w:r>
      <w:r w:rsidRPr="00225B2F">
        <w:rPr>
          <w:noProof/>
          <w:lang w:val="es-ES"/>
        </w:rPr>
        <w:tab/>
        <w:t>Este informe de la Presidencia del GECT abarca lo siguiente:</w:t>
      </w:r>
    </w:p>
    <w:p w14:paraId="5500F73A" w14:textId="77777777" w:rsidR="000E2899" w:rsidRPr="00225B2F" w:rsidRDefault="000E2899" w:rsidP="000E2899">
      <w:pPr>
        <w:suppressLineNumbers/>
        <w:suppressAutoHyphens/>
        <w:ind w:left="850"/>
        <w:contextualSpacing/>
        <w:rPr>
          <w:noProof/>
          <w:lang w:val="es-ES"/>
        </w:rPr>
      </w:pPr>
      <w:r w:rsidRPr="00225B2F">
        <w:rPr>
          <w:noProof/>
          <w:lang w:val="es-ES"/>
        </w:rPr>
        <w:t xml:space="preserve">i. </w:t>
      </w:r>
      <w:r w:rsidRPr="00225B2F">
        <w:rPr>
          <w:noProof/>
          <w:lang w:val="es-ES"/>
        </w:rPr>
        <w:tab/>
      </w:r>
      <w:r w:rsidRPr="00225B2F">
        <w:rPr>
          <w:rFonts w:cs="Arial"/>
          <w:noProof/>
          <w:lang w:val="es-ES"/>
        </w:rPr>
        <w:t>Reuniones</w:t>
      </w:r>
      <w:r w:rsidRPr="00225B2F">
        <w:rPr>
          <w:noProof/>
          <w:lang w:val="es-ES"/>
        </w:rPr>
        <w:t xml:space="preserve"> del GECT;</w:t>
      </w:r>
    </w:p>
    <w:p w14:paraId="211957BF" w14:textId="77777777" w:rsidR="000E2899" w:rsidRPr="00225B2F" w:rsidRDefault="000E2899" w:rsidP="000E2899">
      <w:pPr>
        <w:suppressLineNumbers/>
        <w:suppressAutoHyphens/>
        <w:ind w:left="850"/>
        <w:contextualSpacing/>
        <w:rPr>
          <w:noProof/>
          <w:lang w:val="es-ES"/>
        </w:rPr>
      </w:pPr>
      <w:r w:rsidRPr="00225B2F">
        <w:rPr>
          <w:noProof/>
          <w:lang w:val="es-ES"/>
        </w:rPr>
        <w:t xml:space="preserve">ii. </w:t>
      </w:r>
      <w:r w:rsidRPr="00225B2F">
        <w:rPr>
          <w:noProof/>
          <w:lang w:val="es-ES"/>
        </w:rPr>
        <w:tab/>
      </w:r>
      <w:r w:rsidR="00202101" w:rsidRPr="00225B2F">
        <w:rPr>
          <w:rFonts w:cs="Arial"/>
          <w:noProof/>
          <w:lang w:val="es-ES"/>
        </w:rPr>
        <w:t>Progresos realizados</w:t>
      </w:r>
      <w:r w:rsidRPr="00225B2F">
        <w:rPr>
          <w:noProof/>
          <w:lang w:val="es-ES"/>
        </w:rPr>
        <w:t xml:space="preserve"> en la ejecución del plan de trabajo del GECT para 2023-2025;</w:t>
      </w:r>
    </w:p>
    <w:p w14:paraId="6447EE89" w14:textId="77777777" w:rsidR="000E2899" w:rsidRPr="00225B2F" w:rsidRDefault="000E2899" w:rsidP="000E2899">
      <w:pPr>
        <w:suppressLineNumbers/>
        <w:suppressAutoHyphens/>
        <w:ind w:left="850"/>
        <w:contextualSpacing/>
        <w:rPr>
          <w:noProof/>
          <w:lang w:val="es-ES"/>
        </w:rPr>
      </w:pPr>
      <w:r w:rsidRPr="00225B2F">
        <w:rPr>
          <w:noProof/>
          <w:lang w:val="es-ES"/>
        </w:rPr>
        <w:t xml:space="preserve">iii. </w:t>
      </w:r>
      <w:r w:rsidRPr="00225B2F">
        <w:rPr>
          <w:noProof/>
          <w:lang w:val="es-ES"/>
        </w:rPr>
        <w:tab/>
      </w:r>
      <w:r w:rsidRPr="00225B2F">
        <w:rPr>
          <w:rFonts w:cs="Arial"/>
          <w:noProof/>
          <w:lang w:val="es-ES"/>
        </w:rPr>
        <w:t>Asesoramiento</w:t>
      </w:r>
      <w:r w:rsidRPr="00225B2F">
        <w:rPr>
          <w:noProof/>
          <w:lang w:val="es-ES"/>
        </w:rPr>
        <w:t xml:space="preserve"> ad hoc y otras solicitudes;</w:t>
      </w:r>
    </w:p>
    <w:p w14:paraId="3696E7CB" w14:textId="77777777" w:rsidR="00202101" w:rsidRPr="00225B2F" w:rsidRDefault="000E2899" w:rsidP="000E2899">
      <w:pPr>
        <w:suppressLineNumbers/>
        <w:suppressAutoHyphens/>
        <w:ind w:left="850"/>
        <w:contextualSpacing/>
        <w:rPr>
          <w:noProof/>
          <w:lang w:val="es-ES"/>
        </w:rPr>
      </w:pPr>
      <w:r w:rsidRPr="00225B2F">
        <w:rPr>
          <w:noProof/>
          <w:lang w:val="es-ES"/>
        </w:rPr>
        <w:t xml:space="preserve">iv.  </w:t>
      </w:r>
      <w:r w:rsidRPr="00225B2F">
        <w:rPr>
          <w:noProof/>
          <w:lang w:val="es-ES"/>
        </w:rPr>
        <w:tab/>
      </w:r>
      <w:r w:rsidRPr="00225B2F">
        <w:rPr>
          <w:rFonts w:cs="Arial"/>
          <w:noProof/>
          <w:lang w:val="es-ES"/>
        </w:rPr>
        <w:t>Eficacia</w:t>
      </w:r>
      <w:r w:rsidRPr="00225B2F">
        <w:rPr>
          <w:noProof/>
          <w:lang w:val="es-ES"/>
        </w:rPr>
        <w:t xml:space="preserve"> y visibilidad del GECT; </w:t>
      </w:r>
    </w:p>
    <w:p w14:paraId="56473169" w14:textId="77777777" w:rsidR="000E2899" w:rsidRPr="00225B2F" w:rsidRDefault="000E2899" w:rsidP="000E2899">
      <w:pPr>
        <w:suppressLineNumbers/>
        <w:suppressAutoHyphens/>
        <w:ind w:left="850"/>
        <w:contextualSpacing/>
        <w:rPr>
          <w:noProof/>
          <w:lang w:val="es-ES"/>
        </w:rPr>
      </w:pPr>
      <w:r w:rsidRPr="00225B2F">
        <w:rPr>
          <w:noProof/>
          <w:lang w:val="es-ES"/>
        </w:rPr>
        <w:t xml:space="preserve">v. </w:t>
      </w:r>
      <w:r w:rsidR="00202101" w:rsidRPr="00225B2F">
        <w:rPr>
          <w:noProof/>
          <w:lang w:val="es-ES"/>
        </w:rPr>
        <w:tab/>
      </w:r>
      <w:r w:rsidRPr="00225B2F">
        <w:rPr>
          <w:noProof/>
          <w:lang w:val="es-ES"/>
        </w:rPr>
        <w:t>Recomendaciones sobre las prioridades científicas y técnicas para 2025-2028;</w:t>
      </w:r>
    </w:p>
    <w:p w14:paraId="043F5ABF" w14:textId="77777777" w:rsidR="000E2899" w:rsidRPr="00225B2F" w:rsidRDefault="000E2899" w:rsidP="000E2899">
      <w:pPr>
        <w:suppressLineNumbers/>
        <w:suppressAutoHyphens/>
        <w:ind w:left="850"/>
        <w:contextualSpacing/>
        <w:rPr>
          <w:noProof/>
          <w:lang w:val="es-ES"/>
        </w:rPr>
      </w:pPr>
      <w:r w:rsidRPr="00225B2F">
        <w:rPr>
          <w:rFonts w:cs="Arial"/>
          <w:noProof/>
          <w:lang w:val="es-ES"/>
        </w:rPr>
        <w:t>vi</w:t>
      </w:r>
      <w:r w:rsidRPr="00225B2F">
        <w:rPr>
          <w:noProof/>
          <w:lang w:val="es-ES"/>
        </w:rPr>
        <w:t xml:space="preserve">. </w:t>
      </w:r>
      <w:r w:rsidRPr="00225B2F">
        <w:rPr>
          <w:noProof/>
          <w:lang w:val="es-ES"/>
        </w:rPr>
        <w:tab/>
      </w:r>
      <w:r w:rsidRPr="00225B2F">
        <w:rPr>
          <w:rFonts w:cs="Arial"/>
          <w:noProof/>
          <w:lang w:val="es-ES"/>
        </w:rPr>
        <w:t>Participación</w:t>
      </w:r>
      <w:r w:rsidRPr="00225B2F">
        <w:rPr>
          <w:noProof/>
          <w:lang w:val="es-ES"/>
        </w:rPr>
        <w:t xml:space="preserve"> en las reuniones del Comité Permanente y en las reuniones regionales previas a la COP;</w:t>
      </w:r>
    </w:p>
    <w:p w14:paraId="0D88FD73" w14:textId="77777777" w:rsidR="000E2899" w:rsidRPr="00225B2F" w:rsidRDefault="000E2899" w:rsidP="000E2899">
      <w:pPr>
        <w:suppressLineNumbers/>
        <w:suppressAutoHyphens/>
        <w:ind w:left="850"/>
        <w:contextualSpacing/>
        <w:rPr>
          <w:noProof/>
          <w:lang w:val="es-ES"/>
        </w:rPr>
      </w:pPr>
      <w:r w:rsidRPr="00225B2F">
        <w:rPr>
          <w:noProof/>
          <w:lang w:val="es-ES"/>
        </w:rPr>
        <w:t xml:space="preserve">vii. </w:t>
      </w:r>
      <w:r w:rsidRPr="00225B2F">
        <w:rPr>
          <w:noProof/>
          <w:lang w:val="es-ES"/>
        </w:rPr>
        <w:tab/>
      </w:r>
      <w:r w:rsidRPr="00225B2F">
        <w:rPr>
          <w:rFonts w:cs="Arial"/>
          <w:noProof/>
          <w:lang w:val="es-ES"/>
        </w:rPr>
        <w:t>Participación</w:t>
      </w:r>
      <w:r w:rsidRPr="00225B2F">
        <w:rPr>
          <w:noProof/>
          <w:lang w:val="es-ES"/>
        </w:rPr>
        <w:t xml:space="preserve"> en reuniones de los órganos técnicos de otros acuerdos multilaterales</w:t>
      </w:r>
      <w:r w:rsidR="00202101" w:rsidRPr="00225B2F">
        <w:rPr>
          <w:noProof/>
          <w:lang w:val="es-ES"/>
        </w:rPr>
        <w:t xml:space="preserve"> sobre el medio ambiente</w:t>
      </w:r>
      <w:r w:rsidRPr="00225B2F">
        <w:rPr>
          <w:noProof/>
          <w:lang w:val="es-ES"/>
        </w:rPr>
        <w:t xml:space="preserve"> (AMMA) y otros eventos;</w:t>
      </w:r>
    </w:p>
    <w:p w14:paraId="5B6FD0C2" w14:textId="77777777" w:rsidR="000E2899" w:rsidRPr="00225B2F" w:rsidRDefault="000E2899" w:rsidP="000E2899">
      <w:pPr>
        <w:suppressLineNumbers/>
        <w:suppressAutoHyphens/>
        <w:ind w:left="850"/>
        <w:contextualSpacing/>
        <w:rPr>
          <w:noProof/>
          <w:lang w:val="es-ES"/>
        </w:rPr>
      </w:pPr>
      <w:r w:rsidRPr="00225B2F">
        <w:rPr>
          <w:noProof/>
          <w:lang w:val="es-ES"/>
        </w:rPr>
        <w:t xml:space="preserve">viii. </w:t>
      </w:r>
      <w:r w:rsidRPr="00225B2F">
        <w:rPr>
          <w:noProof/>
          <w:lang w:val="es-ES"/>
        </w:rPr>
        <w:tab/>
      </w:r>
      <w:r w:rsidRPr="00225B2F">
        <w:rPr>
          <w:rFonts w:cs="Arial"/>
          <w:noProof/>
          <w:lang w:val="es-ES"/>
        </w:rPr>
        <w:t>Informe</w:t>
      </w:r>
      <w:r w:rsidRPr="00225B2F">
        <w:rPr>
          <w:noProof/>
          <w:lang w:val="es-ES"/>
        </w:rPr>
        <w:t xml:space="preserve"> sobre la consulta </w:t>
      </w:r>
      <w:r w:rsidR="003E1EE1" w:rsidRPr="00225B2F">
        <w:rPr>
          <w:noProof/>
          <w:lang w:val="es-ES"/>
        </w:rPr>
        <w:t>sobre</w:t>
      </w:r>
      <w:r w:rsidR="00202101" w:rsidRPr="00225B2F">
        <w:rPr>
          <w:noProof/>
          <w:lang w:val="es-ES"/>
        </w:rPr>
        <w:t xml:space="preserve"> la utilización</w:t>
      </w:r>
      <w:r w:rsidRPr="00225B2F">
        <w:rPr>
          <w:noProof/>
          <w:lang w:val="es-ES"/>
        </w:rPr>
        <w:t xml:space="preserve"> de la observación de la Tierra para el inventario, </w:t>
      </w:r>
      <w:r w:rsidR="00202101" w:rsidRPr="00225B2F">
        <w:rPr>
          <w:noProof/>
          <w:lang w:val="es-ES"/>
        </w:rPr>
        <w:t xml:space="preserve">la </w:t>
      </w:r>
      <w:r w:rsidRPr="00225B2F">
        <w:rPr>
          <w:noProof/>
          <w:lang w:val="es-ES"/>
        </w:rPr>
        <w:t xml:space="preserve">evaluación, </w:t>
      </w:r>
      <w:r w:rsidR="00202101" w:rsidRPr="00225B2F">
        <w:rPr>
          <w:noProof/>
          <w:lang w:val="es-ES"/>
        </w:rPr>
        <w:t>la vigilancia</w:t>
      </w:r>
      <w:r w:rsidRPr="00225B2F">
        <w:rPr>
          <w:noProof/>
          <w:lang w:val="es-ES"/>
        </w:rPr>
        <w:t xml:space="preserve"> y </w:t>
      </w:r>
      <w:r w:rsidR="00202101" w:rsidRPr="00225B2F">
        <w:rPr>
          <w:noProof/>
          <w:lang w:val="es-ES"/>
        </w:rPr>
        <w:t xml:space="preserve">la </w:t>
      </w:r>
      <w:r w:rsidRPr="00225B2F">
        <w:rPr>
          <w:noProof/>
          <w:lang w:val="es-ES"/>
        </w:rPr>
        <w:t>conservación de humedales;</w:t>
      </w:r>
    </w:p>
    <w:p w14:paraId="6BA89437" w14:textId="77777777" w:rsidR="000E2899" w:rsidRPr="00225B2F" w:rsidRDefault="000E2899" w:rsidP="000E2899">
      <w:pPr>
        <w:suppressLineNumbers/>
        <w:suppressAutoHyphens/>
        <w:ind w:left="850"/>
        <w:contextualSpacing/>
        <w:rPr>
          <w:noProof/>
          <w:lang w:val="es-ES"/>
        </w:rPr>
      </w:pPr>
      <w:r w:rsidRPr="00225B2F">
        <w:rPr>
          <w:noProof/>
          <w:lang w:val="es-ES"/>
        </w:rPr>
        <w:t xml:space="preserve">ix. </w:t>
      </w:r>
      <w:r w:rsidRPr="00225B2F">
        <w:rPr>
          <w:noProof/>
          <w:lang w:val="es-ES"/>
        </w:rPr>
        <w:tab/>
      </w:r>
      <w:r w:rsidRPr="00225B2F">
        <w:rPr>
          <w:rFonts w:cs="Arial"/>
          <w:noProof/>
          <w:lang w:val="es-ES"/>
        </w:rPr>
        <w:t>Reconocimiento</w:t>
      </w:r>
      <w:r w:rsidRPr="00225B2F">
        <w:rPr>
          <w:noProof/>
          <w:lang w:val="es-ES"/>
        </w:rPr>
        <w:t xml:space="preserve"> de la labor de la Secretaría, los observadores del GECT, las Organizaciones Internacionales Asociadas (OIA) y otros contribuyentes; y</w:t>
      </w:r>
    </w:p>
    <w:p w14:paraId="3D4AF7D8" w14:textId="77777777" w:rsidR="000E2899" w:rsidRPr="00225B2F" w:rsidRDefault="000E2899" w:rsidP="000E2899">
      <w:pPr>
        <w:suppressLineNumbers/>
        <w:suppressAutoHyphens/>
        <w:ind w:left="850"/>
        <w:contextualSpacing/>
        <w:rPr>
          <w:noProof/>
          <w:lang w:val="es-ES"/>
        </w:rPr>
      </w:pPr>
      <w:r w:rsidRPr="00225B2F">
        <w:rPr>
          <w:noProof/>
          <w:lang w:val="es-ES"/>
        </w:rPr>
        <w:t xml:space="preserve">x. </w:t>
      </w:r>
      <w:r w:rsidRPr="00225B2F">
        <w:rPr>
          <w:noProof/>
          <w:lang w:val="es-ES"/>
        </w:rPr>
        <w:tab/>
      </w:r>
      <w:r w:rsidR="00202101" w:rsidRPr="00225B2F">
        <w:rPr>
          <w:rFonts w:cs="Arial"/>
          <w:noProof/>
          <w:lang w:val="es-ES"/>
        </w:rPr>
        <w:t>Agradecimiento por</w:t>
      </w:r>
      <w:r w:rsidRPr="00225B2F">
        <w:rPr>
          <w:noProof/>
          <w:lang w:val="es-ES"/>
        </w:rPr>
        <w:t xml:space="preserve"> las contribuciones a la financiación complementaria de las Partes Contratantes y otros organismos para apoyar la ejecución del plan de trabajo del GECT.</w:t>
      </w:r>
    </w:p>
    <w:p w14:paraId="0012E8AC" w14:textId="77777777" w:rsidR="00B2480E" w:rsidRPr="00225B2F" w:rsidRDefault="00B2480E" w:rsidP="00B2480E">
      <w:pPr>
        <w:rPr>
          <w:noProof/>
          <w:lang w:val="es-ES"/>
        </w:rPr>
      </w:pPr>
    </w:p>
    <w:p w14:paraId="7074C1BC" w14:textId="77777777" w:rsidR="00E33925" w:rsidRPr="00225B2F" w:rsidRDefault="00E33925" w:rsidP="0090038D">
      <w:pPr>
        <w:keepNext/>
        <w:ind w:left="431" w:hanging="431"/>
        <w:rPr>
          <w:b/>
          <w:bCs/>
          <w:noProof/>
          <w:lang w:val="es-ES"/>
        </w:rPr>
      </w:pPr>
      <w:r w:rsidRPr="00225B2F">
        <w:rPr>
          <w:b/>
          <w:bCs/>
          <w:noProof/>
          <w:lang w:val="es-ES"/>
        </w:rPr>
        <w:t>Reuniones del GECT</w:t>
      </w:r>
    </w:p>
    <w:p w14:paraId="4A392C6E" w14:textId="77777777" w:rsidR="00E33925" w:rsidRPr="00225B2F" w:rsidRDefault="00E33925" w:rsidP="0090038D">
      <w:pPr>
        <w:keepNext/>
        <w:ind w:left="431" w:hanging="431"/>
        <w:rPr>
          <w:b/>
          <w:bCs/>
          <w:noProof/>
          <w:lang w:val="es-ES"/>
        </w:rPr>
      </w:pPr>
    </w:p>
    <w:p w14:paraId="0E6A4511" w14:textId="77777777" w:rsidR="00E33925" w:rsidRPr="00225B2F" w:rsidRDefault="00E33925" w:rsidP="00B2480E">
      <w:pPr>
        <w:rPr>
          <w:noProof/>
          <w:lang w:val="es-ES"/>
        </w:rPr>
      </w:pPr>
      <w:r w:rsidRPr="00225B2F">
        <w:rPr>
          <w:noProof/>
          <w:lang w:val="es-ES"/>
        </w:rPr>
        <w:t xml:space="preserve">3. </w:t>
      </w:r>
      <w:r w:rsidRPr="00225B2F">
        <w:rPr>
          <w:noProof/>
          <w:lang w:val="es-ES"/>
        </w:rPr>
        <w:tab/>
        <w:t>El GECT convocó tres reuniones anuales presenciales durante el trienio 2023-2025:</w:t>
      </w:r>
    </w:p>
    <w:p w14:paraId="1DE84D22" w14:textId="77777777" w:rsidR="00E33925" w:rsidRPr="00225B2F" w:rsidRDefault="00E33925">
      <w:pPr>
        <w:rPr>
          <w:noProof/>
          <w:lang w:val="es-ES"/>
        </w:rPr>
      </w:pPr>
    </w:p>
    <w:p w14:paraId="73E3CE6A" w14:textId="379C105B" w:rsidR="00E33925" w:rsidRPr="0090038D" w:rsidRDefault="0090038D" w:rsidP="0090038D">
      <w:pPr>
        <w:ind w:left="851" w:hanging="425"/>
        <w:rPr>
          <w:noProof/>
          <w:lang w:val="es-ES"/>
        </w:rPr>
      </w:pPr>
      <w:r>
        <w:rPr>
          <w:noProof/>
          <w:lang w:val="es-ES"/>
        </w:rPr>
        <w:t>a.</w:t>
      </w:r>
      <w:r>
        <w:rPr>
          <w:noProof/>
          <w:lang w:val="es-ES"/>
        </w:rPr>
        <w:tab/>
      </w:r>
      <w:r w:rsidR="00E33925" w:rsidRPr="0090038D">
        <w:rPr>
          <w:noProof/>
          <w:lang w:val="es-ES"/>
        </w:rPr>
        <w:t>La 25ª reunión del GECT (GECT25)</w:t>
      </w:r>
      <w:r w:rsidR="00E33925" w:rsidRPr="00225B2F">
        <w:rPr>
          <w:rStyle w:val="FootnoteReference"/>
          <w:noProof/>
          <w:lang w:val="es-ES"/>
        </w:rPr>
        <w:footnoteReference w:id="3"/>
      </w:r>
      <w:r w:rsidR="00E33925" w:rsidRPr="0090038D">
        <w:rPr>
          <w:noProof/>
          <w:lang w:val="es-ES"/>
        </w:rPr>
        <w:t xml:space="preserve"> se celebró en Gland (Suiza) del 2 al 5 de mayo de 2023. Esta reunión se centró en la elaboración del plan de trabajo del GECT para 2023-2025, incluyendo la elaboración </w:t>
      </w:r>
      <w:r w:rsidR="004048C6" w:rsidRPr="0090038D">
        <w:rPr>
          <w:noProof/>
          <w:lang w:val="es-ES"/>
        </w:rPr>
        <w:t>del mandato</w:t>
      </w:r>
      <w:r w:rsidR="00E33925" w:rsidRPr="0090038D">
        <w:rPr>
          <w:noProof/>
          <w:lang w:val="es-ES"/>
        </w:rPr>
        <w:t xml:space="preserve"> para las tareas prioritarias identificadas en la Resolución XIV.14 sobre la </w:t>
      </w:r>
      <w:r w:rsidR="004048C6" w:rsidRPr="0090038D">
        <w:rPr>
          <w:i/>
          <w:iCs/>
          <w:noProof/>
          <w:lang w:val="es-ES"/>
        </w:rPr>
        <w:t>A</w:t>
      </w:r>
      <w:r w:rsidR="00E33925" w:rsidRPr="0090038D">
        <w:rPr>
          <w:i/>
          <w:iCs/>
          <w:noProof/>
          <w:lang w:val="es-ES"/>
        </w:rPr>
        <w:t xml:space="preserve">plicación </w:t>
      </w:r>
      <w:r w:rsidR="004048C6" w:rsidRPr="0090038D">
        <w:rPr>
          <w:i/>
          <w:iCs/>
          <w:noProof/>
          <w:lang w:val="es-ES"/>
        </w:rPr>
        <w:t xml:space="preserve">futura </w:t>
      </w:r>
      <w:r w:rsidR="00E33925" w:rsidRPr="0090038D">
        <w:rPr>
          <w:i/>
          <w:iCs/>
          <w:noProof/>
          <w:lang w:val="es-ES"/>
        </w:rPr>
        <w:t>de los aspectos científicos y técnicos de la Convención para 2023-2025</w:t>
      </w:r>
      <w:r w:rsidR="00E33925" w:rsidRPr="0090038D">
        <w:rPr>
          <w:noProof/>
          <w:lang w:val="es-ES"/>
        </w:rPr>
        <w:t xml:space="preserve">, y el establecimiento de grupos de trabajo para </w:t>
      </w:r>
      <w:r w:rsidR="004048C6" w:rsidRPr="0090038D">
        <w:rPr>
          <w:noProof/>
          <w:lang w:val="es-ES"/>
        </w:rPr>
        <w:t>dirigir</w:t>
      </w:r>
      <w:r w:rsidR="00E33925" w:rsidRPr="0090038D">
        <w:rPr>
          <w:noProof/>
          <w:lang w:val="es-ES"/>
        </w:rPr>
        <w:t xml:space="preserve"> la ejecución de dichas tareas.</w:t>
      </w:r>
    </w:p>
    <w:p w14:paraId="0572BA23" w14:textId="77777777" w:rsidR="004048C6" w:rsidRPr="00225B2F" w:rsidRDefault="004048C6" w:rsidP="0090038D">
      <w:pPr>
        <w:pStyle w:val="ListParagraph"/>
        <w:ind w:left="851" w:hanging="425"/>
        <w:rPr>
          <w:noProof/>
          <w:lang w:val="es-ES"/>
        </w:rPr>
      </w:pPr>
    </w:p>
    <w:p w14:paraId="1D5B8D7C" w14:textId="692520D9" w:rsidR="004048C6" w:rsidRPr="0090038D" w:rsidRDefault="0090038D" w:rsidP="0090038D">
      <w:pPr>
        <w:ind w:left="851" w:hanging="425"/>
        <w:rPr>
          <w:noProof/>
          <w:lang w:val="es-ES"/>
        </w:rPr>
      </w:pPr>
      <w:r>
        <w:rPr>
          <w:noProof/>
          <w:lang w:val="es-ES"/>
        </w:rPr>
        <w:t>b.</w:t>
      </w:r>
      <w:r>
        <w:rPr>
          <w:noProof/>
          <w:lang w:val="es-ES"/>
        </w:rPr>
        <w:tab/>
      </w:r>
      <w:r w:rsidR="004048C6" w:rsidRPr="0090038D">
        <w:rPr>
          <w:noProof/>
          <w:lang w:val="es-ES"/>
        </w:rPr>
        <w:t>La 26ª reunión del GECT (STRP26)</w:t>
      </w:r>
      <w:r w:rsidR="004048C6" w:rsidRPr="00225B2F">
        <w:rPr>
          <w:rStyle w:val="FootnoteReference"/>
          <w:noProof/>
          <w:lang w:val="es-ES"/>
        </w:rPr>
        <w:footnoteReference w:id="4"/>
      </w:r>
      <w:r w:rsidR="004048C6" w:rsidRPr="0090038D">
        <w:rPr>
          <w:noProof/>
          <w:lang w:val="es-ES"/>
        </w:rPr>
        <w:t xml:space="preserve"> se celebró en Gland </w:t>
      </w:r>
      <w:r w:rsidR="003E1EE1" w:rsidRPr="0090038D">
        <w:rPr>
          <w:noProof/>
          <w:lang w:val="es-ES"/>
        </w:rPr>
        <w:t xml:space="preserve">(Suiza) </w:t>
      </w:r>
      <w:r w:rsidR="004048C6" w:rsidRPr="0090038D">
        <w:rPr>
          <w:noProof/>
          <w:lang w:val="es-ES"/>
        </w:rPr>
        <w:t xml:space="preserve">del 5 al 8 de febrero de 2024. El objetivo de la reunión </w:t>
      </w:r>
      <w:r w:rsidR="003E1EE1" w:rsidRPr="0090038D">
        <w:rPr>
          <w:noProof/>
          <w:lang w:val="es-ES"/>
        </w:rPr>
        <w:t>era</w:t>
      </w:r>
      <w:r w:rsidR="004048C6" w:rsidRPr="0090038D">
        <w:rPr>
          <w:noProof/>
          <w:lang w:val="es-ES"/>
        </w:rPr>
        <w:t xml:space="preserve"> evaluar el estado</w:t>
      </w:r>
      <w:r w:rsidR="003E1EE1" w:rsidRPr="0090038D">
        <w:rPr>
          <w:noProof/>
          <w:lang w:val="es-ES"/>
        </w:rPr>
        <w:t xml:space="preserve"> de las tareas del GECT</w:t>
      </w:r>
      <w:r w:rsidR="004048C6" w:rsidRPr="0090038D">
        <w:rPr>
          <w:noProof/>
          <w:lang w:val="es-ES"/>
        </w:rPr>
        <w:t xml:space="preserve"> y </w:t>
      </w:r>
      <w:r w:rsidR="003E1EE1" w:rsidRPr="0090038D">
        <w:rPr>
          <w:noProof/>
          <w:lang w:val="es-ES"/>
        </w:rPr>
        <w:t>avanzar en su</w:t>
      </w:r>
      <w:r w:rsidR="004048C6" w:rsidRPr="0090038D">
        <w:rPr>
          <w:noProof/>
          <w:lang w:val="es-ES"/>
        </w:rPr>
        <w:t xml:space="preserve"> preparación, así como acordar los próximos pasos para su aplicación en el período previo a la 15ª reunión de la Conferencia de las Partes Contratantes (COP15). Se prestó especial atención al Quinto Plan Estratégico de la Convención, al asesoramiento sobre indicadores relacionados con los humedales para el Marco Mundial Kunming-Montreal de la Diversidad Biológica y el examen propuesto del sistema de clasificación de humedales de la Convención.</w:t>
      </w:r>
    </w:p>
    <w:p w14:paraId="5C4F8D6F" w14:textId="77777777" w:rsidR="00623F9A" w:rsidRPr="00225B2F" w:rsidRDefault="00623F9A" w:rsidP="0090038D">
      <w:pPr>
        <w:pStyle w:val="ListParagraph"/>
        <w:ind w:left="851" w:hanging="425"/>
        <w:rPr>
          <w:noProof/>
          <w:lang w:val="es-ES"/>
        </w:rPr>
      </w:pPr>
    </w:p>
    <w:p w14:paraId="72F1CEC9" w14:textId="6871F35B" w:rsidR="00623F9A" w:rsidRPr="0090038D" w:rsidRDefault="0090038D" w:rsidP="0090038D">
      <w:pPr>
        <w:ind w:left="851" w:hanging="425"/>
        <w:rPr>
          <w:noProof/>
          <w:lang w:val="es-ES"/>
        </w:rPr>
      </w:pPr>
      <w:r>
        <w:rPr>
          <w:noProof/>
          <w:lang w:val="es-ES"/>
        </w:rPr>
        <w:t>c.</w:t>
      </w:r>
      <w:r>
        <w:rPr>
          <w:noProof/>
          <w:lang w:val="es-ES"/>
        </w:rPr>
        <w:tab/>
      </w:r>
      <w:r w:rsidR="009B3FBD" w:rsidRPr="0090038D">
        <w:rPr>
          <w:noProof/>
          <w:lang w:val="es-ES"/>
        </w:rPr>
        <w:t>La 27ª reunión del GECT (STRP27)</w:t>
      </w:r>
      <w:r w:rsidR="009B3FBD" w:rsidRPr="00225B2F">
        <w:rPr>
          <w:rStyle w:val="FootnoteReference"/>
          <w:noProof/>
          <w:lang w:val="es-ES"/>
        </w:rPr>
        <w:footnoteReference w:id="5"/>
      </w:r>
      <w:r w:rsidR="009B3FBD" w:rsidRPr="0090038D">
        <w:rPr>
          <w:noProof/>
          <w:lang w:val="es-ES"/>
        </w:rPr>
        <w:t xml:space="preserve"> se celebró en Gland</w:t>
      </w:r>
      <w:r w:rsidR="001447F4" w:rsidRPr="0090038D">
        <w:rPr>
          <w:noProof/>
          <w:lang w:val="es-ES"/>
        </w:rPr>
        <w:t xml:space="preserve"> (Suiza)</w:t>
      </w:r>
      <w:r w:rsidR="009B3FBD" w:rsidRPr="0090038D">
        <w:rPr>
          <w:noProof/>
          <w:lang w:val="es-ES"/>
        </w:rPr>
        <w:t xml:space="preserve"> del 2 al 5 de diciembre de 2024. La reunión se centró en los preparativos para la 64ª reunión del Comité Permanente (SC64) y la COP15, incluidos los proyectos de </w:t>
      </w:r>
      <w:r w:rsidR="001447F4" w:rsidRPr="0090038D">
        <w:rPr>
          <w:noProof/>
          <w:lang w:val="es-ES"/>
        </w:rPr>
        <w:t>r</w:t>
      </w:r>
      <w:r w:rsidR="009B3FBD" w:rsidRPr="0090038D">
        <w:rPr>
          <w:noProof/>
          <w:lang w:val="es-ES"/>
        </w:rPr>
        <w:t>esolución preparados por el Grupo y su labor en el desarrollo de indicadores para el Quinto Plan Estratégico. Asimismo, la reunión progresó en la consulta sobre observación de la Tierra realizada de conformidad con la decisión SC63-30.</w:t>
      </w:r>
    </w:p>
    <w:p w14:paraId="4196F1B3" w14:textId="77777777" w:rsidR="009B3FBD" w:rsidRPr="00225B2F" w:rsidRDefault="009B3FBD" w:rsidP="009B3FBD">
      <w:pPr>
        <w:pStyle w:val="ListParagraph"/>
        <w:rPr>
          <w:noProof/>
          <w:lang w:val="es-ES"/>
        </w:rPr>
      </w:pPr>
    </w:p>
    <w:p w14:paraId="56C34375" w14:textId="06896E1E" w:rsidR="009B3FBD" w:rsidRPr="00225B2F" w:rsidRDefault="009A2444" w:rsidP="009A2444">
      <w:pPr>
        <w:rPr>
          <w:noProof/>
          <w:lang w:val="es-ES"/>
        </w:rPr>
      </w:pPr>
      <w:r>
        <w:rPr>
          <w:noProof/>
          <w:lang w:val="es-ES"/>
        </w:rPr>
        <w:t>4.</w:t>
      </w:r>
      <w:r>
        <w:rPr>
          <w:noProof/>
          <w:lang w:val="es-ES"/>
        </w:rPr>
        <w:tab/>
      </w:r>
      <w:r w:rsidR="009B3FBD" w:rsidRPr="00225B2F">
        <w:rPr>
          <w:noProof/>
          <w:lang w:val="es-ES"/>
        </w:rPr>
        <w:t xml:space="preserve">Además de las reuniones anuales presenciales, el GECT celebró tres reuniones en línea en períodos </w:t>
      </w:r>
      <w:r w:rsidR="001447F4" w:rsidRPr="00225B2F">
        <w:rPr>
          <w:noProof/>
          <w:lang w:val="es-ES"/>
        </w:rPr>
        <w:t>entre</w:t>
      </w:r>
      <w:r w:rsidR="009B3FBD" w:rsidRPr="00225B2F">
        <w:rPr>
          <w:noProof/>
          <w:lang w:val="es-ES"/>
        </w:rPr>
        <w:t xml:space="preserve"> sesiones durante el trienio, los días 12 de julio de 2023, 16 de noviembre de 2023 y 19 de septiembre de 2024. Estas reuniones brindaron la oportunidad de examinar los progresos realizados en las tareas, coordinar las aportaciones a los procesos en curso (incluidos los proyectos de resolución del Quinto Plan Estratégico y la COP15) y fortalecer la colaboración entre los miembros del GECT, los </w:t>
      </w:r>
      <w:r w:rsidR="003E1EE1" w:rsidRPr="00225B2F">
        <w:rPr>
          <w:noProof/>
          <w:lang w:val="es-ES"/>
        </w:rPr>
        <w:t>c</w:t>
      </w:r>
      <w:r w:rsidR="009B3FBD" w:rsidRPr="00225B2F">
        <w:rPr>
          <w:noProof/>
          <w:lang w:val="es-ES"/>
        </w:rPr>
        <w:t xml:space="preserve">oordinadores </w:t>
      </w:r>
      <w:r w:rsidR="003E1EE1" w:rsidRPr="00225B2F">
        <w:rPr>
          <w:noProof/>
          <w:lang w:val="es-ES"/>
        </w:rPr>
        <w:t>n</w:t>
      </w:r>
      <w:r w:rsidR="009B3FBD" w:rsidRPr="00225B2F">
        <w:rPr>
          <w:noProof/>
          <w:lang w:val="es-ES"/>
        </w:rPr>
        <w:t xml:space="preserve">acionales, los observadores y las OIA. </w:t>
      </w:r>
      <w:r w:rsidR="00277A0C" w:rsidRPr="00225B2F">
        <w:rPr>
          <w:noProof/>
          <w:lang w:val="es-ES"/>
        </w:rPr>
        <w:t>Entre los</w:t>
      </w:r>
      <w:r w:rsidR="009B3FBD" w:rsidRPr="00225B2F">
        <w:rPr>
          <w:noProof/>
          <w:lang w:val="es-ES"/>
        </w:rPr>
        <w:t xml:space="preserve"> temas que se trataron durante estas reuniones </w:t>
      </w:r>
      <w:r w:rsidR="00277A0C" w:rsidRPr="00225B2F">
        <w:rPr>
          <w:noProof/>
          <w:lang w:val="es-ES"/>
        </w:rPr>
        <w:t>estaban</w:t>
      </w:r>
      <w:r w:rsidR="009B3FBD" w:rsidRPr="00225B2F">
        <w:rPr>
          <w:noProof/>
          <w:lang w:val="es-ES"/>
        </w:rPr>
        <w:t xml:space="preserve"> el análisis de las solicitudes del Comité Permanente, los progresos realizados </w:t>
      </w:r>
      <w:r w:rsidR="00277A0C" w:rsidRPr="00225B2F">
        <w:rPr>
          <w:noProof/>
          <w:lang w:val="es-ES"/>
        </w:rPr>
        <w:t>en el cumplimiento</w:t>
      </w:r>
      <w:r w:rsidR="009B3FBD" w:rsidRPr="00225B2F">
        <w:rPr>
          <w:noProof/>
          <w:lang w:val="es-ES"/>
        </w:rPr>
        <w:t xml:space="preserve"> de las tareas y </w:t>
      </w:r>
      <w:r w:rsidR="00277A0C" w:rsidRPr="00225B2F">
        <w:rPr>
          <w:noProof/>
          <w:lang w:val="es-ES"/>
        </w:rPr>
        <w:t xml:space="preserve">la elaboración de las </w:t>
      </w:r>
      <w:r w:rsidR="009B3FBD" w:rsidRPr="00225B2F">
        <w:rPr>
          <w:noProof/>
          <w:lang w:val="es-ES"/>
        </w:rPr>
        <w:t>publicaciones prioritarias del GECT</w:t>
      </w:r>
      <w:r w:rsidR="001447F4" w:rsidRPr="00225B2F">
        <w:rPr>
          <w:noProof/>
          <w:lang w:val="es-ES"/>
        </w:rPr>
        <w:t>,</w:t>
      </w:r>
      <w:r w:rsidR="009B3FBD" w:rsidRPr="00225B2F">
        <w:rPr>
          <w:noProof/>
          <w:lang w:val="es-ES"/>
        </w:rPr>
        <w:t xml:space="preserve"> y </w:t>
      </w:r>
      <w:r w:rsidR="00277A0C" w:rsidRPr="00225B2F">
        <w:rPr>
          <w:noProof/>
          <w:lang w:val="es-ES"/>
        </w:rPr>
        <w:t>la distribución</w:t>
      </w:r>
      <w:r w:rsidR="009B3FBD" w:rsidRPr="00225B2F">
        <w:rPr>
          <w:noProof/>
          <w:lang w:val="es-ES"/>
        </w:rPr>
        <w:t xml:space="preserve"> de </w:t>
      </w:r>
      <w:r w:rsidR="00277A0C" w:rsidRPr="00225B2F">
        <w:rPr>
          <w:noProof/>
          <w:lang w:val="es-ES"/>
        </w:rPr>
        <w:t>proyectos</w:t>
      </w:r>
      <w:r w:rsidR="009B3FBD" w:rsidRPr="00225B2F">
        <w:rPr>
          <w:noProof/>
          <w:lang w:val="es-ES"/>
        </w:rPr>
        <w:t xml:space="preserve"> de documentos para su examen por </w:t>
      </w:r>
      <w:r w:rsidR="00277A0C" w:rsidRPr="00225B2F">
        <w:rPr>
          <w:noProof/>
          <w:lang w:val="es-ES"/>
        </w:rPr>
        <w:t>homólogos</w:t>
      </w:r>
      <w:r w:rsidR="009B3FBD" w:rsidRPr="00225B2F">
        <w:rPr>
          <w:noProof/>
          <w:lang w:val="es-ES"/>
        </w:rPr>
        <w:t>.</w:t>
      </w:r>
    </w:p>
    <w:p w14:paraId="1BFFBAC5" w14:textId="77777777" w:rsidR="001E2DF4" w:rsidRPr="00225B2F" w:rsidRDefault="001E2DF4" w:rsidP="001E2DF4">
      <w:pPr>
        <w:pStyle w:val="ListParagraph"/>
        <w:rPr>
          <w:noProof/>
          <w:lang w:val="es-ES"/>
        </w:rPr>
      </w:pPr>
    </w:p>
    <w:p w14:paraId="3CACD42F" w14:textId="77777777" w:rsidR="001E2DF4" w:rsidRPr="00225B2F" w:rsidRDefault="001E2DF4" w:rsidP="0090038D">
      <w:pPr>
        <w:keepNext/>
        <w:ind w:left="431" w:hanging="431"/>
        <w:rPr>
          <w:b/>
          <w:bCs/>
          <w:noProof/>
          <w:lang w:val="es-ES"/>
        </w:rPr>
      </w:pPr>
      <w:r w:rsidRPr="00225B2F">
        <w:rPr>
          <w:b/>
          <w:bCs/>
          <w:noProof/>
          <w:lang w:val="es-ES"/>
        </w:rPr>
        <w:t>Progresos realizados en la ejecución del plan de trabajo del GECT 2023-2025</w:t>
      </w:r>
    </w:p>
    <w:p w14:paraId="4D54E6E4" w14:textId="77777777" w:rsidR="001E2DF4" w:rsidRPr="00225B2F" w:rsidRDefault="001E2DF4" w:rsidP="009A2444">
      <w:pPr>
        <w:pStyle w:val="ListParagraph"/>
        <w:keepNext/>
        <w:ind w:left="426" w:hanging="426"/>
        <w:contextualSpacing w:val="0"/>
        <w:rPr>
          <w:noProof/>
          <w:lang w:val="es-ES"/>
        </w:rPr>
      </w:pPr>
    </w:p>
    <w:p w14:paraId="4D2A8E2C" w14:textId="1F5CD871" w:rsidR="001E2DF4" w:rsidRPr="009A2444" w:rsidRDefault="009A2444" w:rsidP="009A2444">
      <w:pPr>
        <w:ind w:left="426" w:hanging="426"/>
        <w:rPr>
          <w:noProof/>
          <w:lang w:val="es-ES"/>
        </w:rPr>
      </w:pPr>
      <w:r>
        <w:rPr>
          <w:noProof/>
          <w:lang w:val="es-ES"/>
        </w:rPr>
        <w:t>5.</w:t>
      </w:r>
      <w:r>
        <w:rPr>
          <w:noProof/>
          <w:lang w:val="es-ES"/>
        </w:rPr>
        <w:tab/>
      </w:r>
      <w:r w:rsidR="001E2DF4" w:rsidRPr="009A2444">
        <w:rPr>
          <w:noProof/>
          <w:lang w:val="es-ES"/>
        </w:rPr>
        <w:t xml:space="preserve">El Plan de Trabajo del GECT 2023-2025, aprobado en períodos </w:t>
      </w:r>
      <w:r w:rsidR="001447F4" w:rsidRPr="009A2444">
        <w:rPr>
          <w:noProof/>
          <w:lang w:val="es-ES"/>
        </w:rPr>
        <w:t>entre</w:t>
      </w:r>
      <w:r w:rsidR="001E2DF4" w:rsidRPr="009A2444">
        <w:rPr>
          <w:noProof/>
          <w:lang w:val="es-ES"/>
        </w:rPr>
        <w:t xml:space="preserve"> sesiones tras la reunión GECT25, identificó 15 tareas de alta prioridad agrupadas en cinco </w:t>
      </w:r>
      <w:r w:rsidR="00B94B4F" w:rsidRPr="009A2444">
        <w:rPr>
          <w:noProof/>
          <w:lang w:val="es-ES"/>
        </w:rPr>
        <w:t xml:space="preserve">Áreas temáticas </w:t>
      </w:r>
      <w:r w:rsidR="001E2DF4" w:rsidRPr="009A2444">
        <w:rPr>
          <w:noProof/>
          <w:lang w:val="es-ES"/>
        </w:rPr>
        <w:t xml:space="preserve">de </w:t>
      </w:r>
      <w:r w:rsidR="00B94B4F" w:rsidRPr="009A2444">
        <w:rPr>
          <w:noProof/>
          <w:lang w:val="es-ES"/>
        </w:rPr>
        <w:t>t</w:t>
      </w:r>
      <w:r w:rsidR="001E2DF4" w:rsidRPr="009A2444">
        <w:rPr>
          <w:noProof/>
          <w:lang w:val="es-ES"/>
        </w:rPr>
        <w:t>rabajo</w:t>
      </w:r>
      <w:r w:rsidR="00B94B4F" w:rsidRPr="009A2444">
        <w:rPr>
          <w:noProof/>
          <w:lang w:val="es-ES"/>
        </w:rPr>
        <w:t xml:space="preserve"> (ATT)</w:t>
      </w:r>
      <w:r w:rsidR="001E2DF4" w:rsidRPr="009A2444">
        <w:rPr>
          <w:noProof/>
          <w:lang w:val="es-ES"/>
        </w:rPr>
        <w:t xml:space="preserve">, </w:t>
      </w:r>
      <w:r w:rsidR="001447F4" w:rsidRPr="009A2444">
        <w:rPr>
          <w:noProof/>
          <w:lang w:val="es-ES"/>
        </w:rPr>
        <w:t>con arreglo a</w:t>
      </w:r>
      <w:r w:rsidR="001E2DF4" w:rsidRPr="009A2444">
        <w:rPr>
          <w:noProof/>
          <w:lang w:val="es-ES"/>
        </w:rPr>
        <w:t xml:space="preserve"> la Resolución XIV.14</w:t>
      </w:r>
      <w:r w:rsidR="001E2DF4" w:rsidRPr="00225B2F">
        <w:rPr>
          <w:rStyle w:val="FootnoteReference"/>
          <w:noProof/>
          <w:lang w:val="es-ES"/>
        </w:rPr>
        <w:footnoteReference w:id="6"/>
      </w:r>
      <w:r w:rsidR="001E2DF4" w:rsidRPr="009A2444">
        <w:rPr>
          <w:noProof/>
          <w:lang w:val="es-ES"/>
        </w:rPr>
        <w:t>. El Grupo ha logrado avances considerables en la realización de estas tareas, a pesar del trienio acortado y las limitaciones de recursos.</w:t>
      </w:r>
    </w:p>
    <w:p w14:paraId="749D038D" w14:textId="77777777" w:rsidR="001E2DF4" w:rsidRPr="00225B2F" w:rsidRDefault="001E2DF4" w:rsidP="001E2DF4">
      <w:pPr>
        <w:pStyle w:val="ListParagraph"/>
        <w:ind w:left="360" w:firstLine="0"/>
        <w:rPr>
          <w:noProof/>
          <w:lang w:val="es-ES"/>
        </w:rPr>
      </w:pPr>
    </w:p>
    <w:p w14:paraId="469E22B2" w14:textId="1BB3615A" w:rsidR="001E2DF4" w:rsidRPr="009A2444" w:rsidRDefault="009A2444" w:rsidP="009A2444">
      <w:pPr>
        <w:ind w:left="426" w:hanging="426"/>
        <w:rPr>
          <w:noProof/>
          <w:lang w:val="es-ES"/>
        </w:rPr>
      </w:pPr>
      <w:r>
        <w:rPr>
          <w:noProof/>
          <w:lang w:val="es-ES"/>
        </w:rPr>
        <w:t>6.</w:t>
      </w:r>
      <w:r>
        <w:rPr>
          <w:noProof/>
          <w:lang w:val="es-ES"/>
        </w:rPr>
        <w:tab/>
      </w:r>
      <w:r w:rsidR="001E2DF4" w:rsidRPr="009A2444">
        <w:rPr>
          <w:noProof/>
          <w:lang w:val="es-ES"/>
        </w:rPr>
        <w:t xml:space="preserve">En el marco del </w:t>
      </w:r>
      <w:r w:rsidR="00B94B4F" w:rsidRPr="009A2444">
        <w:rPr>
          <w:noProof/>
          <w:lang w:val="es-ES"/>
        </w:rPr>
        <w:t xml:space="preserve">ATT </w:t>
      </w:r>
      <w:r w:rsidR="001E2DF4" w:rsidRPr="009A2444">
        <w:rPr>
          <w:noProof/>
          <w:lang w:val="es-ES"/>
        </w:rPr>
        <w:t xml:space="preserve">1: </w:t>
      </w:r>
      <w:r w:rsidR="001E2DF4" w:rsidRPr="009A2444">
        <w:rPr>
          <w:i/>
          <w:iCs/>
          <w:noProof/>
          <w:lang w:val="es-ES"/>
        </w:rPr>
        <w:t>Humedales de Importancia Internacional, desarrollo de la red de sitios</w:t>
      </w:r>
      <w:r w:rsidR="0078320D" w:rsidRPr="009A2444">
        <w:rPr>
          <w:i/>
          <w:iCs/>
          <w:noProof/>
          <w:lang w:val="es-ES"/>
        </w:rPr>
        <w:t xml:space="preserve"> Ramsar</w:t>
      </w:r>
      <w:r w:rsidR="001E2DF4" w:rsidRPr="009A2444">
        <w:rPr>
          <w:i/>
          <w:iCs/>
          <w:noProof/>
          <w:lang w:val="es-ES"/>
        </w:rPr>
        <w:t xml:space="preserve"> y aplicación de</w:t>
      </w:r>
      <w:r w:rsidR="00544E1B" w:rsidRPr="009A2444">
        <w:rPr>
          <w:i/>
          <w:iCs/>
          <w:noProof/>
          <w:lang w:val="es-ES"/>
        </w:rPr>
        <w:t xml:space="preserve"> los</w:t>
      </w:r>
      <w:r w:rsidR="001E2DF4" w:rsidRPr="009A2444">
        <w:rPr>
          <w:i/>
          <w:iCs/>
          <w:noProof/>
          <w:lang w:val="es-ES"/>
        </w:rPr>
        <w:t xml:space="preserve"> criterios</w:t>
      </w:r>
      <w:r w:rsidR="001E2DF4" w:rsidRPr="009A2444">
        <w:rPr>
          <w:noProof/>
          <w:lang w:val="es-ES"/>
        </w:rPr>
        <w:t>, el GECT:</w:t>
      </w:r>
    </w:p>
    <w:p w14:paraId="3BA5E4D9" w14:textId="05883A47" w:rsidR="0078320D" w:rsidRPr="00517D7B" w:rsidRDefault="00517D7B" w:rsidP="00517D7B">
      <w:pPr>
        <w:ind w:left="851" w:hanging="425"/>
        <w:rPr>
          <w:noProof/>
          <w:lang w:val="es-ES"/>
        </w:rPr>
      </w:pPr>
      <w:r>
        <w:rPr>
          <w:noProof/>
          <w:lang w:val="es-ES"/>
        </w:rPr>
        <w:t>a.</w:t>
      </w:r>
      <w:r>
        <w:rPr>
          <w:noProof/>
          <w:lang w:val="es-ES"/>
        </w:rPr>
        <w:tab/>
      </w:r>
      <w:r w:rsidR="005B6A32" w:rsidRPr="00517D7B">
        <w:rPr>
          <w:noProof/>
          <w:lang w:val="es-ES"/>
        </w:rPr>
        <w:t>Finalizó</w:t>
      </w:r>
      <w:r w:rsidR="0078320D" w:rsidRPr="00517D7B">
        <w:rPr>
          <w:noProof/>
          <w:lang w:val="es-ES"/>
        </w:rPr>
        <w:t xml:space="preserve"> las orientaciones sobre la aplicación de los Criterios 6 y 9, </w:t>
      </w:r>
      <w:r w:rsidR="001447F4" w:rsidRPr="00517D7B">
        <w:rPr>
          <w:noProof/>
          <w:lang w:val="es-ES"/>
        </w:rPr>
        <w:t>lo que incluyó</w:t>
      </w:r>
      <w:r w:rsidR="0078320D" w:rsidRPr="00517D7B">
        <w:rPr>
          <w:noProof/>
          <w:lang w:val="es-ES"/>
        </w:rPr>
        <w:t xml:space="preserve"> la elaboración de un proyecto de resolución sobre la </w:t>
      </w:r>
      <w:r w:rsidR="0078320D" w:rsidRPr="00517D7B">
        <w:rPr>
          <w:i/>
          <w:iCs/>
          <w:noProof/>
          <w:lang w:val="es-ES"/>
        </w:rPr>
        <w:t xml:space="preserve">aplicación de los Criterios 6 y 9 en los </w:t>
      </w:r>
      <w:r w:rsidR="0078320D" w:rsidRPr="00517D7B">
        <w:rPr>
          <w:i/>
          <w:iCs/>
          <w:noProof/>
          <w:lang w:val="es-ES"/>
        </w:rPr>
        <w:lastRenderedPageBreak/>
        <w:t>Humedales de Importancia Internacional nuevos y existentes</w:t>
      </w:r>
      <w:r w:rsidR="0078320D" w:rsidRPr="00517D7B">
        <w:rPr>
          <w:noProof/>
          <w:lang w:val="es-ES"/>
        </w:rPr>
        <w:t xml:space="preserve"> (COP15 Doc.23.12</w:t>
      </w:r>
      <w:r w:rsidR="0078320D" w:rsidRPr="00225B2F">
        <w:rPr>
          <w:rStyle w:val="FootnoteReference"/>
          <w:noProof/>
          <w:lang w:val="es-ES"/>
        </w:rPr>
        <w:footnoteReference w:id="7"/>
      </w:r>
      <w:r w:rsidR="0078320D" w:rsidRPr="00517D7B">
        <w:rPr>
          <w:noProof/>
          <w:lang w:val="es-ES"/>
        </w:rPr>
        <w:t>) (Tarea 1.1a, b);</w:t>
      </w:r>
    </w:p>
    <w:p w14:paraId="66493F08" w14:textId="327FAC1E" w:rsidR="0078320D" w:rsidRPr="00517D7B" w:rsidRDefault="00517D7B" w:rsidP="00517D7B">
      <w:pPr>
        <w:ind w:left="851" w:hanging="425"/>
        <w:rPr>
          <w:noProof/>
          <w:lang w:val="es-ES"/>
        </w:rPr>
      </w:pPr>
      <w:r>
        <w:rPr>
          <w:noProof/>
          <w:lang w:val="es-ES"/>
        </w:rPr>
        <w:t>b.</w:t>
      </w:r>
      <w:r>
        <w:rPr>
          <w:noProof/>
          <w:lang w:val="es-ES"/>
        </w:rPr>
        <w:tab/>
      </w:r>
      <w:r w:rsidR="005B6A32" w:rsidRPr="00517D7B">
        <w:rPr>
          <w:noProof/>
          <w:lang w:val="es-ES"/>
        </w:rPr>
        <w:t>E</w:t>
      </w:r>
      <w:r w:rsidR="0078320D" w:rsidRPr="00517D7B">
        <w:rPr>
          <w:noProof/>
          <w:lang w:val="es-ES"/>
        </w:rPr>
        <w:t xml:space="preserve">laboró una propuesta técnica sobre la </w:t>
      </w:r>
      <w:r w:rsidR="0078320D" w:rsidRPr="00517D7B">
        <w:rPr>
          <w:i/>
          <w:iCs/>
          <w:noProof/>
          <w:lang w:val="es-ES"/>
        </w:rPr>
        <w:t>obtención de recursos para las estimaciones de poblaciones de aves acuáticas y la realización de estas</w:t>
      </w:r>
      <w:r w:rsidR="0078320D" w:rsidRPr="00517D7B">
        <w:rPr>
          <w:noProof/>
          <w:lang w:val="es-ES"/>
        </w:rPr>
        <w:t xml:space="preserve"> (SC63 Doc.20</w:t>
      </w:r>
      <w:r w:rsidR="0078320D" w:rsidRPr="00225B2F">
        <w:rPr>
          <w:rStyle w:val="FootnoteReference"/>
          <w:noProof/>
          <w:lang w:val="es-ES"/>
        </w:rPr>
        <w:footnoteReference w:id="8"/>
      </w:r>
      <w:r w:rsidR="0078320D" w:rsidRPr="00517D7B">
        <w:rPr>
          <w:noProof/>
          <w:lang w:val="es-ES"/>
        </w:rPr>
        <w:t xml:space="preserve">) en colaboración con Wetlands International y otros observadores del GECT, </w:t>
      </w:r>
      <w:r w:rsidR="00F31328" w:rsidRPr="00517D7B">
        <w:rPr>
          <w:noProof/>
          <w:lang w:val="es-ES"/>
        </w:rPr>
        <w:t>incluidas</w:t>
      </w:r>
      <w:r w:rsidR="0078320D" w:rsidRPr="00517D7B">
        <w:rPr>
          <w:noProof/>
          <w:lang w:val="es-ES"/>
        </w:rPr>
        <w:t xml:space="preserve"> las rutas migratorias de aves acuáticas (Tarea 1.1c);</w:t>
      </w:r>
    </w:p>
    <w:p w14:paraId="23040CD2" w14:textId="1DC0B8A6" w:rsidR="00F31328" w:rsidRPr="00517D7B" w:rsidRDefault="00517D7B" w:rsidP="00517D7B">
      <w:pPr>
        <w:ind w:left="851" w:hanging="425"/>
        <w:rPr>
          <w:noProof/>
          <w:lang w:val="es-ES"/>
        </w:rPr>
      </w:pPr>
      <w:r>
        <w:rPr>
          <w:noProof/>
          <w:lang w:val="es-ES"/>
        </w:rPr>
        <w:t>c.</w:t>
      </w:r>
      <w:r>
        <w:rPr>
          <w:noProof/>
          <w:lang w:val="es-ES"/>
        </w:rPr>
        <w:tab/>
      </w:r>
      <w:r w:rsidR="005B6A32" w:rsidRPr="00517D7B">
        <w:rPr>
          <w:noProof/>
          <w:lang w:val="es-ES"/>
        </w:rPr>
        <w:t>E</w:t>
      </w:r>
      <w:r w:rsidR="00F31328" w:rsidRPr="00517D7B">
        <w:rPr>
          <w:noProof/>
          <w:lang w:val="es-ES"/>
        </w:rPr>
        <w:t xml:space="preserve">laboró un proyecto de resolución sobre el </w:t>
      </w:r>
      <w:r w:rsidR="00F31328" w:rsidRPr="00517D7B">
        <w:rPr>
          <w:i/>
          <w:iCs/>
          <w:noProof/>
          <w:lang w:val="es-ES"/>
        </w:rPr>
        <w:t xml:space="preserve">establecimiento de la Alianza para las Estimaciones de Aves Acuáticas y la publicación de la edición de 2027 de las </w:t>
      </w:r>
      <w:r w:rsidR="001447F4" w:rsidRPr="00517D7B">
        <w:rPr>
          <w:i/>
          <w:iCs/>
          <w:noProof/>
          <w:lang w:val="es-ES"/>
        </w:rPr>
        <w:t xml:space="preserve">Estimaciones de Aves Acuáticas </w:t>
      </w:r>
      <w:r w:rsidR="00F31328" w:rsidRPr="00517D7B">
        <w:rPr>
          <w:noProof/>
          <w:lang w:val="es-ES"/>
        </w:rPr>
        <w:t>(COP15 Doc.23.11</w:t>
      </w:r>
      <w:r w:rsidR="00F31328" w:rsidRPr="00225B2F">
        <w:rPr>
          <w:rStyle w:val="FootnoteReference"/>
          <w:noProof/>
          <w:lang w:val="es-ES"/>
        </w:rPr>
        <w:footnoteReference w:id="9"/>
      </w:r>
      <w:r w:rsidR="00F31328" w:rsidRPr="00517D7B">
        <w:rPr>
          <w:noProof/>
          <w:lang w:val="es-ES"/>
        </w:rPr>
        <w:t>) (Tarea 1.1c); y</w:t>
      </w:r>
    </w:p>
    <w:p w14:paraId="6D6C91E1" w14:textId="439E757F" w:rsidR="00F31328" w:rsidRPr="00517D7B" w:rsidRDefault="00517D7B" w:rsidP="00517D7B">
      <w:pPr>
        <w:ind w:left="851" w:hanging="425"/>
        <w:rPr>
          <w:noProof/>
          <w:lang w:val="es-ES"/>
        </w:rPr>
      </w:pPr>
      <w:r>
        <w:rPr>
          <w:noProof/>
          <w:lang w:val="es-ES"/>
        </w:rPr>
        <w:t>d.</w:t>
      </w:r>
      <w:r>
        <w:rPr>
          <w:noProof/>
          <w:lang w:val="es-ES"/>
        </w:rPr>
        <w:tab/>
      </w:r>
      <w:r w:rsidR="005B6A32" w:rsidRPr="00517D7B">
        <w:rPr>
          <w:noProof/>
          <w:lang w:val="es-ES"/>
        </w:rPr>
        <w:t>P</w:t>
      </w:r>
      <w:r w:rsidR="00F31328" w:rsidRPr="00517D7B">
        <w:rPr>
          <w:noProof/>
          <w:lang w:val="es-ES"/>
        </w:rPr>
        <w:t>resentó una propuesta al Subgrupo de Finanzas para financiar el establecimiento de la Alianza para las Estimaciones de Poblaci</w:t>
      </w:r>
      <w:r w:rsidR="001447F4" w:rsidRPr="00517D7B">
        <w:rPr>
          <w:noProof/>
          <w:lang w:val="es-ES"/>
        </w:rPr>
        <w:t>ones</w:t>
      </w:r>
      <w:r w:rsidR="00F31328" w:rsidRPr="00517D7B">
        <w:rPr>
          <w:noProof/>
          <w:lang w:val="es-ES"/>
        </w:rPr>
        <w:t xml:space="preserve"> de Aves Acuáticas y la publicación de la edición de 2027 de las </w:t>
      </w:r>
      <w:r w:rsidR="001447F4" w:rsidRPr="00517D7B">
        <w:rPr>
          <w:noProof/>
          <w:lang w:val="es-ES"/>
        </w:rPr>
        <w:t>Estimaciones de Aves Acuáticas</w:t>
      </w:r>
      <w:r w:rsidR="001447F4" w:rsidRPr="00517D7B">
        <w:rPr>
          <w:i/>
          <w:iCs/>
          <w:noProof/>
          <w:lang w:val="es-ES"/>
        </w:rPr>
        <w:t xml:space="preserve"> </w:t>
      </w:r>
      <w:r w:rsidR="00F31328" w:rsidRPr="00517D7B">
        <w:rPr>
          <w:noProof/>
          <w:lang w:val="es-ES"/>
        </w:rPr>
        <w:t>(WPE2027) (Anexo 5, SC64 Doc.18</w:t>
      </w:r>
      <w:r w:rsidR="00F31328" w:rsidRPr="00225B2F">
        <w:rPr>
          <w:rStyle w:val="FootnoteReference"/>
          <w:noProof/>
          <w:lang w:val="es-ES"/>
        </w:rPr>
        <w:footnoteReference w:id="10"/>
      </w:r>
      <w:r w:rsidR="00F31328" w:rsidRPr="00517D7B">
        <w:rPr>
          <w:noProof/>
          <w:lang w:val="es-ES"/>
        </w:rPr>
        <w:t>) (Tarea 1.1c).</w:t>
      </w:r>
    </w:p>
    <w:p w14:paraId="79254A6A" w14:textId="77777777" w:rsidR="001E2DF4" w:rsidRPr="00225B2F" w:rsidRDefault="001E2DF4" w:rsidP="001E2DF4">
      <w:pPr>
        <w:rPr>
          <w:noProof/>
          <w:lang w:val="es-ES"/>
        </w:rPr>
      </w:pPr>
    </w:p>
    <w:p w14:paraId="26A4B115" w14:textId="0BABD5FF" w:rsidR="008F1AD4" w:rsidRPr="009A2444" w:rsidRDefault="009A2444" w:rsidP="009A2444">
      <w:pPr>
        <w:ind w:left="426" w:hanging="426"/>
        <w:rPr>
          <w:noProof/>
          <w:lang w:val="es-ES"/>
        </w:rPr>
      </w:pPr>
      <w:r>
        <w:rPr>
          <w:noProof/>
          <w:lang w:val="es-ES"/>
        </w:rPr>
        <w:t>7.</w:t>
      </w:r>
      <w:r>
        <w:rPr>
          <w:noProof/>
          <w:lang w:val="es-ES"/>
        </w:rPr>
        <w:tab/>
      </w:r>
      <w:r w:rsidR="008F1AD4" w:rsidRPr="009A2444">
        <w:rPr>
          <w:noProof/>
          <w:lang w:val="es-ES"/>
        </w:rPr>
        <w:t xml:space="preserve">En el marco del </w:t>
      </w:r>
      <w:r w:rsidR="00B94B4F" w:rsidRPr="009A2444">
        <w:rPr>
          <w:noProof/>
          <w:lang w:val="es-ES"/>
        </w:rPr>
        <w:t xml:space="preserve">ATT </w:t>
      </w:r>
      <w:r w:rsidR="008F1AD4" w:rsidRPr="009A2444">
        <w:rPr>
          <w:noProof/>
          <w:lang w:val="es-ES"/>
        </w:rPr>
        <w:t xml:space="preserve">2: </w:t>
      </w:r>
      <w:r w:rsidR="008F1AD4" w:rsidRPr="009A2444">
        <w:rPr>
          <w:i/>
          <w:iCs/>
          <w:noProof/>
          <w:lang w:val="es-ES"/>
        </w:rPr>
        <w:t xml:space="preserve">Herramientas para la evaluación, </w:t>
      </w:r>
      <w:r w:rsidR="003E1EE1" w:rsidRPr="009A2444">
        <w:rPr>
          <w:i/>
          <w:iCs/>
          <w:noProof/>
          <w:lang w:val="es-ES"/>
        </w:rPr>
        <w:t>cartografía</w:t>
      </w:r>
      <w:r w:rsidR="00544E1B" w:rsidRPr="009A2444">
        <w:rPr>
          <w:i/>
          <w:iCs/>
          <w:noProof/>
          <w:lang w:val="es-ES"/>
        </w:rPr>
        <w:t xml:space="preserve"> y </w:t>
      </w:r>
      <w:r w:rsidR="008F1AD4" w:rsidRPr="009A2444">
        <w:rPr>
          <w:i/>
          <w:iCs/>
          <w:noProof/>
          <w:lang w:val="es-ES"/>
        </w:rPr>
        <w:t>vigilancia</w:t>
      </w:r>
      <w:r w:rsidR="00544E1B" w:rsidRPr="009A2444">
        <w:rPr>
          <w:i/>
          <w:iCs/>
          <w:noProof/>
          <w:lang w:val="es-ES"/>
        </w:rPr>
        <w:t xml:space="preserve"> de los humedales,</w:t>
      </w:r>
      <w:r w:rsidR="008F1AD4" w:rsidRPr="009A2444">
        <w:rPr>
          <w:i/>
          <w:iCs/>
          <w:noProof/>
          <w:lang w:val="es-ES"/>
        </w:rPr>
        <w:t xml:space="preserve"> y elaboración de inventarios</w:t>
      </w:r>
      <w:r w:rsidR="008F1AD4" w:rsidRPr="009A2444">
        <w:rPr>
          <w:noProof/>
          <w:lang w:val="es-ES"/>
        </w:rPr>
        <w:t>, el GECT:</w:t>
      </w:r>
    </w:p>
    <w:p w14:paraId="172A2DC0" w14:textId="66FAC1EE" w:rsidR="008F1AD4" w:rsidRPr="00517D7B" w:rsidRDefault="00517D7B" w:rsidP="00517D7B">
      <w:pPr>
        <w:ind w:left="851" w:hanging="425"/>
        <w:rPr>
          <w:noProof/>
          <w:lang w:val="es-ES"/>
        </w:rPr>
      </w:pPr>
      <w:r>
        <w:rPr>
          <w:noProof/>
          <w:lang w:val="es-ES"/>
        </w:rPr>
        <w:t>a.</w:t>
      </w:r>
      <w:r>
        <w:rPr>
          <w:noProof/>
          <w:lang w:val="es-ES"/>
        </w:rPr>
        <w:tab/>
      </w:r>
      <w:r w:rsidR="008F1AD4" w:rsidRPr="00517D7B">
        <w:rPr>
          <w:noProof/>
          <w:lang w:val="es-ES"/>
        </w:rPr>
        <w:t xml:space="preserve">Elaboró orientaciones técnicas sobre la aplicación de los inventarios nacionales de humedales para la cartografía de </w:t>
      </w:r>
      <w:r w:rsidR="001447F4" w:rsidRPr="00517D7B">
        <w:rPr>
          <w:noProof/>
          <w:lang w:val="es-ES"/>
        </w:rPr>
        <w:t xml:space="preserve">los </w:t>
      </w:r>
      <w:r w:rsidR="008F1AD4" w:rsidRPr="00517D7B">
        <w:rPr>
          <w:noProof/>
          <w:lang w:val="es-ES"/>
        </w:rPr>
        <w:t>humedales con fines de evaluación del carbono (Tarea 2.1); y</w:t>
      </w:r>
    </w:p>
    <w:p w14:paraId="4829DE4A" w14:textId="3CEEA8CB" w:rsidR="000D51A6" w:rsidRPr="00517D7B" w:rsidRDefault="008F1AD4" w:rsidP="00517D7B">
      <w:pPr>
        <w:ind w:left="851" w:hanging="425"/>
        <w:rPr>
          <w:noProof/>
          <w:lang w:val="es-ES"/>
        </w:rPr>
      </w:pPr>
      <w:r w:rsidRPr="00517D7B">
        <w:rPr>
          <w:noProof/>
          <w:lang w:val="es-ES"/>
        </w:rPr>
        <w:t xml:space="preserve">b. </w:t>
      </w:r>
      <w:r w:rsidRPr="00517D7B">
        <w:rPr>
          <w:noProof/>
          <w:lang w:val="es-ES"/>
        </w:rPr>
        <w:tab/>
        <w:t>Preparó un informe de políticas sobre pequeños humedales</w:t>
      </w:r>
      <w:r w:rsidRPr="00225B2F">
        <w:rPr>
          <w:rStyle w:val="FootnoteReference"/>
          <w:noProof/>
          <w:lang w:val="es-ES"/>
        </w:rPr>
        <w:footnoteReference w:id="11"/>
      </w:r>
      <w:r w:rsidRPr="00517D7B">
        <w:rPr>
          <w:noProof/>
          <w:lang w:val="es-ES"/>
        </w:rPr>
        <w:t>, destacando su valor ecológico y la necesidad de una vigilancia y protección específicos (Tarea 2.2).</w:t>
      </w:r>
    </w:p>
    <w:p w14:paraId="094197ED" w14:textId="77777777" w:rsidR="004048C6" w:rsidRPr="00225B2F" w:rsidRDefault="004048C6" w:rsidP="004048C6">
      <w:pPr>
        <w:rPr>
          <w:noProof/>
          <w:lang w:val="es-ES"/>
        </w:rPr>
      </w:pPr>
    </w:p>
    <w:p w14:paraId="346E06D0" w14:textId="2953ABDD" w:rsidR="008F1AD4" w:rsidRPr="009A2444" w:rsidRDefault="009A2444" w:rsidP="009A2444">
      <w:pPr>
        <w:ind w:left="426" w:hanging="426"/>
        <w:rPr>
          <w:noProof/>
          <w:lang w:val="es-ES"/>
        </w:rPr>
      </w:pPr>
      <w:r>
        <w:rPr>
          <w:noProof/>
          <w:lang w:val="es-ES"/>
        </w:rPr>
        <w:t>8.</w:t>
      </w:r>
      <w:r>
        <w:rPr>
          <w:noProof/>
          <w:lang w:val="es-ES"/>
        </w:rPr>
        <w:tab/>
      </w:r>
      <w:r w:rsidR="008F1AD4" w:rsidRPr="009A2444">
        <w:rPr>
          <w:noProof/>
          <w:lang w:val="es-ES"/>
        </w:rPr>
        <w:t xml:space="preserve">En el marco </w:t>
      </w:r>
      <w:r w:rsidR="00B332DF" w:rsidRPr="009A2444">
        <w:rPr>
          <w:noProof/>
          <w:lang w:val="es-ES"/>
        </w:rPr>
        <w:t xml:space="preserve">del </w:t>
      </w:r>
      <w:r w:rsidR="00B94B4F" w:rsidRPr="009A2444">
        <w:rPr>
          <w:noProof/>
          <w:lang w:val="es-ES"/>
        </w:rPr>
        <w:t xml:space="preserve">ATT </w:t>
      </w:r>
      <w:r w:rsidR="00B332DF" w:rsidRPr="009A2444">
        <w:rPr>
          <w:noProof/>
          <w:lang w:val="es-ES"/>
        </w:rPr>
        <w:t>3</w:t>
      </w:r>
      <w:r w:rsidR="008F1AD4" w:rsidRPr="009A2444">
        <w:rPr>
          <w:noProof/>
          <w:lang w:val="es-ES"/>
        </w:rPr>
        <w:t xml:space="preserve">: </w:t>
      </w:r>
      <w:r w:rsidR="008F1AD4" w:rsidRPr="009A2444">
        <w:rPr>
          <w:i/>
          <w:iCs/>
          <w:noProof/>
          <w:lang w:val="es-ES"/>
        </w:rPr>
        <w:t xml:space="preserve">Presiones </w:t>
      </w:r>
      <w:r w:rsidR="00544E1B" w:rsidRPr="009A2444">
        <w:rPr>
          <w:i/>
          <w:iCs/>
          <w:noProof/>
          <w:lang w:val="es-ES"/>
        </w:rPr>
        <w:t xml:space="preserve">sobre los humedales, </w:t>
      </w:r>
      <w:r w:rsidR="008F1AD4" w:rsidRPr="009A2444">
        <w:rPr>
          <w:i/>
          <w:iCs/>
          <w:noProof/>
          <w:lang w:val="es-ES"/>
        </w:rPr>
        <w:t xml:space="preserve">directas y relacionadas con el cambio climático, </w:t>
      </w:r>
      <w:r w:rsidR="00544E1B" w:rsidRPr="009A2444">
        <w:rPr>
          <w:i/>
          <w:iCs/>
          <w:noProof/>
          <w:lang w:val="es-ES"/>
        </w:rPr>
        <w:t>y repercusiones y</w:t>
      </w:r>
      <w:r w:rsidR="00B332DF" w:rsidRPr="009A2444">
        <w:rPr>
          <w:i/>
          <w:iCs/>
          <w:noProof/>
          <w:lang w:val="es-ES"/>
        </w:rPr>
        <w:t xml:space="preserve"> </w:t>
      </w:r>
      <w:r w:rsidR="008F1AD4" w:rsidRPr="009A2444">
        <w:rPr>
          <w:i/>
          <w:iCs/>
          <w:noProof/>
          <w:lang w:val="es-ES"/>
        </w:rPr>
        <w:t>respuestas</w:t>
      </w:r>
      <w:r w:rsidR="008F1AD4" w:rsidRPr="009A2444">
        <w:rPr>
          <w:noProof/>
          <w:lang w:val="es-ES"/>
        </w:rPr>
        <w:t>, el GECT:</w:t>
      </w:r>
    </w:p>
    <w:p w14:paraId="7C081760" w14:textId="2ACE4BB7" w:rsidR="008F1AD4" w:rsidRPr="00225B2F" w:rsidRDefault="008F1AD4" w:rsidP="00517D7B">
      <w:pPr>
        <w:pStyle w:val="ListParagraph"/>
        <w:ind w:left="851" w:hanging="425"/>
        <w:rPr>
          <w:noProof/>
          <w:lang w:val="es-ES"/>
        </w:rPr>
      </w:pPr>
      <w:r w:rsidRPr="00225B2F">
        <w:rPr>
          <w:noProof/>
          <w:lang w:val="es-ES"/>
        </w:rPr>
        <w:t xml:space="preserve">a. </w:t>
      </w:r>
      <w:r w:rsidRPr="00225B2F">
        <w:rPr>
          <w:noProof/>
          <w:lang w:val="es-ES"/>
        </w:rPr>
        <w:tab/>
        <w:t>Elaboró un informe técnico sobre la función de los ecosistemas de carbono azul en el almacenamiento y la mitigación del carbono (Tarea 3.2);</w:t>
      </w:r>
    </w:p>
    <w:p w14:paraId="5D75B875" w14:textId="473B6866" w:rsidR="008F1AD4" w:rsidRPr="00225B2F" w:rsidRDefault="008F1AD4" w:rsidP="00517D7B">
      <w:pPr>
        <w:pStyle w:val="ListParagraph"/>
        <w:ind w:left="851" w:hanging="425"/>
        <w:rPr>
          <w:noProof/>
          <w:lang w:val="es-ES"/>
        </w:rPr>
      </w:pPr>
      <w:r w:rsidRPr="00225B2F">
        <w:rPr>
          <w:noProof/>
          <w:lang w:val="es-ES"/>
        </w:rPr>
        <w:t xml:space="preserve">b. </w:t>
      </w:r>
      <w:r w:rsidRPr="00225B2F">
        <w:rPr>
          <w:noProof/>
          <w:lang w:val="es-ES"/>
        </w:rPr>
        <w:tab/>
        <w:t>Elaboró</w:t>
      </w:r>
      <w:r w:rsidR="00C3291F" w:rsidRPr="00225B2F">
        <w:rPr>
          <w:noProof/>
          <w:lang w:val="es-ES"/>
        </w:rPr>
        <w:t>, en colaboración con la FAO,</w:t>
      </w:r>
      <w:r w:rsidRPr="00225B2F">
        <w:rPr>
          <w:noProof/>
          <w:lang w:val="es-ES"/>
        </w:rPr>
        <w:t xml:space="preserve"> un informe técnico y un informe de políticas sobre humedales y agricultura, centrados en la restauración y el uso racional en paisajes agrícolas</w:t>
      </w:r>
      <w:r w:rsidR="00C3291F" w:rsidRPr="00225B2F">
        <w:rPr>
          <w:noProof/>
          <w:lang w:val="es-ES"/>
        </w:rPr>
        <w:t xml:space="preserve"> </w:t>
      </w:r>
      <w:r w:rsidRPr="00225B2F">
        <w:rPr>
          <w:noProof/>
          <w:lang w:val="es-ES"/>
        </w:rPr>
        <w:t>(Tarea 3.3); y</w:t>
      </w:r>
    </w:p>
    <w:p w14:paraId="0AE688C8" w14:textId="781D5901" w:rsidR="005B6A32" w:rsidRPr="00225B2F" w:rsidRDefault="008F1AD4" w:rsidP="00517D7B">
      <w:pPr>
        <w:pStyle w:val="ListParagraph"/>
        <w:ind w:left="851" w:hanging="425"/>
        <w:rPr>
          <w:noProof/>
          <w:lang w:val="es-ES"/>
        </w:rPr>
      </w:pPr>
      <w:r w:rsidRPr="00225B2F">
        <w:rPr>
          <w:noProof/>
          <w:lang w:val="es-ES"/>
        </w:rPr>
        <w:t xml:space="preserve">c. </w:t>
      </w:r>
      <w:r w:rsidRPr="00225B2F">
        <w:rPr>
          <w:noProof/>
          <w:lang w:val="es-ES"/>
        </w:rPr>
        <w:tab/>
      </w:r>
      <w:r w:rsidR="005B6A32" w:rsidRPr="00225B2F">
        <w:rPr>
          <w:noProof/>
          <w:lang w:val="es-ES"/>
        </w:rPr>
        <w:t>O</w:t>
      </w:r>
      <w:r w:rsidRPr="00225B2F">
        <w:rPr>
          <w:noProof/>
          <w:lang w:val="es-ES"/>
        </w:rPr>
        <w:t>rganizó un taller</w:t>
      </w:r>
      <w:r w:rsidR="005B6A32" w:rsidRPr="00225B2F">
        <w:rPr>
          <w:noProof/>
          <w:lang w:val="es-ES"/>
        </w:rPr>
        <w:t>,</w:t>
      </w:r>
      <w:r w:rsidRPr="00225B2F">
        <w:rPr>
          <w:noProof/>
          <w:lang w:val="es-ES"/>
        </w:rPr>
        <w:t xml:space="preserve"> </w:t>
      </w:r>
      <w:r w:rsidR="00C3291F" w:rsidRPr="00225B2F">
        <w:rPr>
          <w:noProof/>
          <w:lang w:val="es-ES"/>
        </w:rPr>
        <w:t>en colaboración</w:t>
      </w:r>
      <w:r w:rsidR="005B6A32" w:rsidRPr="00225B2F">
        <w:rPr>
          <w:noProof/>
          <w:lang w:val="es-ES"/>
        </w:rPr>
        <w:t xml:space="preserve"> </w:t>
      </w:r>
      <w:r w:rsidRPr="00225B2F">
        <w:rPr>
          <w:noProof/>
          <w:lang w:val="es-ES"/>
        </w:rPr>
        <w:t>con la FAO</w:t>
      </w:r>
      <w:r w:rsidR="005B6A32" w:rsidRPr="00225B2F">
        <w:rPr>
          <w:noProof/>
          <w:lang w:val="es-ES"/>
        </w:rPr>
        <w:t>,</w:t>
      </w:r>
      <w:r w:rsidRPr="00225B2F">
        <w:rPr>
          <w:noProof/>
          <w:lang w:val="es-ES"/>
        </w:rPr>
        <w:t xml:space="preserve"> y contribuyó a la elaboración de un módulo de aprendizaje electrónico</w:t>
      </w:r>
      <w:r w:rsidR="005B6A32" w:rsidRPr="00225B2F">
        <w:rPr>
          <w:rStyle w:val="FootnoteReference"/>
          <w:noProof/>
          <w:lang w:val="es-ES"/>
        </w:rPr>
        <w:footnoteReference w:id="12"/>
      </w:r>
      <w:r w:rsidRPr="00225B2F">
        <w:rPr>
          <w:noProof/>
          <w:lang w:val="es-ES"/>
        </w:rPr>
        <w:t xml:space="preserve"> y productos técnicos relacionados (Tarea 3.3). </w:t>
      </w:r>
    </w:p>
    <w:p w14:paraId="491A12C8" w14:textId="77777777" w:rsidR="005B6A32" w:rsidRPr="00225B2F" w:rsidRDefault="005B6A32" w:rsidP="008F1AD4">
      <w:pPr>
        <w:pStyle w:val="ListParagraph"/>
        <w:ind w:left="700" w:hanging="340"/>
        <w:rPr>
          <w:noProof/>
          <w:lang w:val="es-ES"/>
        </w:rPr>
      </w:pPr>
    </w:p>
    <w:p w14:paraId="084F705B" w14:textId="77777777" w:rsidR="008F1AD4" w:rsidRPr="00225B2F" w:rsidRDefault="008F1AD4" w:rsidP="005B6A32">
      <w:pPr>
        <w:rPr>
          <w:noProof/>
          <w:lang w:val="es-ES"/>
        </w:rPr>
      </w:pPr>
      <w:r w:rsidRPr="00225B2F">
        <w:rPr>
          <w:noProof/>
          <w:lang w:val="es-ES"/>
        </w:rPr>
        <w:t xml:space="preserve">9. </w:t>
      </w:r>
      <w:r w:rsidR="005B6A32" w:rsidRPr="00225B2F">
        <w:rPr>
          <w:noProof/>
          <w:lang w:val="es-ES"/>
        </w:rPr>
        <w:tab/>
        <w:t xml:space="preserve">En el marco del </w:t>
      </w:r>
      <w:r w:rsidR="00B94B4F" w:rsidRPr="00225B2F">
        <w:rPr>
          <w:noProof/>
          <w:lang w:val="es-ES"/>
        </w:rPr>
        <w:t xml:space="preserve">ATT </w:t>
      </w:r>
      <w:r w:rsidR="005B6A32" w:rsidRPr="00225B2F">
        <w:rPr>
          <w:noProof/>
          <w:lang w:val="es-ES"/>
        </w:rPr>
        <w:t>4</w:t>
      </w:r>
      <w:r w:rsidRPr="00225B2F">
        <w:rPr>
          <w:noProof/>
          <w:lang w:val="es-ES"/>
        </w:rPr>
        <w:t xml:space="preserve">: </w:t>
      </w:r>
      <w:r w:rsidRPr="00225B2F">
        <w:rPr>
          <w:i/>
          <w:iCs/>
          <w:noProof/>
          <w:lang w:val="es-ES"/>
        </w:rPr>
        <w:t xml:space="preserve">Uso racional, </w:t>
      </w:r>
      <w:r w:rsidR="00544E1B" w:rsidRPr="00225B2F">
        <w:rPr>
          <w:i/>
          <w:iCs/>
          <w:noProof/>
          <w:lang w:val="es-ES"/>
        </w:rPr>
        <w:t>manejo</w:t>
      </w:r>
      <w:r w:rsidRPr="00225B2F">
        <w:rPr>
          <w:i/>
          <w:iCs/>
          <w:noProof/>
          <w:lang w:val="es-ES"/>
        </w:rPr>
        <w:t xml:space="preserve"> sostenible y restauración de</w:t>
      </w:r>
      <w:r w:rsidR="00544E1B" w:rsidRPr="00225B2F">
        <w:rPr>
          <w:i/>
          <w:iCs/>
          <w:noProof/>
          <w:lang w:val="es-ES"/>
        </w:rPr>
        <w:t xml:space="preserve"> los</w:t>
      </w:r>
      <w:r w:rsidRPr="00225B2F">
        <w:rPr>
          <w:i/>
          <w:iCs/>
          <w:noProof/>
          <w:lang w:val="es-ES"/>
        </w:rPr>
        <w:t xml:space="preserve"> humedales en el paisaje terrestre</w:t>
      </w:r>
      <w:r w:rsidR="00544E1B" w:rsidRPr="00225B2F">
        <w:rPr>
          <w:i/>
          <w:iCs/>
          <w:noProof/>
          <w:lang w:val="es-ES"/>
        </w:rPr>
        <w:t xml:space="preserve"> y </w:t>
      </w:r>
      <w:r w:rsidRPr="00225B2F">
        <w:rPr>
          <w:i/>
          <w:iCs/>
          <w:noProof/>
          <w:lang w:val="es-ES"/>
        </w:rPr>
        <w:t xml:space="preserve">marino </w:t>
      </w:r>
      <w:r w:rsidR="00544E1B" w:rsidRPr="00225B2F">
        <w:rPr>
          <w:i/>
          <w:iCs/>
          <w:noProof/>
          <w:lang w:val="es-ES"/>
        </w:rPr>
        <w:t>en general</w:t>
      </w:r>
      <w:r w:rsidRPr="00225B2F">
        <w:rPr>
          <w:noProof/>
          <w:lang w:val="es-ES"/>
        </w:rPr>
        <w:t>, el GECT:</w:t>
      </w:r>
    </w:p>
    <w:p w14:paraId="6A960389" w14:textId="77777777" w:rsidR="008F1AD4" w:rsidRPr="00225B2F" w:rsidRDefault="008F1AD4" w:rsidP="00517D7B">
      <w:pPr>
        <w:pStyle w:val="ListParagraph"/>
        <w:ind w:left="851" w:hanging="425"/>
        <w:rPr>
          <w:noProof/>
          <w:lang w:val="es-ES"/>
        </w:rPr>
      </w:pPr>
      <w:r w:rsidRPr="00225B2F">
        <w:rPr>
          <w:noProof/>
          <w:lang w:val="es-ES"/>
        </w:rPr>
        <w:t xml:space="preserve">a. </w:t>
      </w:r>
      <w:r w:rsidR="00562002" w:rsidRPr="00225B2F">
        <w:rPr>
          <w:noProof/>
          <w:lang w:val="es-ES"/>
        </w:rPr>
        <w:tab/>
      </w:r>
      <w:r w:rsidRPr="00225B2F">
        <w:rPr>
          <w:noProof/>
          <w:lang w:val="es-ES"/>
        </w:rPr>
        <w:t>Publicó una nota informativa sobre otras medidas</w:t>
      </w:r>
      <w:r w:rsidR="00562002" w:rsidRPr="00225B2F">
        <w:rPr>
          <w:noProof/>
          <w:lang w:val="es-ES"/>
        </w:rPr>
        <w:t xml:space="preserve"> efectivas</w:t>
      </w:r>
      <w:r w:rsidRPr="00225B2F">
        <w:rPr>
          <w:noProof/>
          <w:lang w:val="es-ES"/>
        </w:rPr>
        <w:t xml:space="preserve"> de conservación basadas en áreas (</w:t>
      </w:r>
      <w:r w:rsidR="00562002" w:rsidRPr="00225B2F">
        <w:rPr>
          <w:noProof/>
          <w:lang w:val="es-ES"/>
        </w:rPr>
        <w:t>OMEC</w:t>
      </w:r>
      <w:r w:rsidRPr="00225B2F">
        <w:rPr>
          <w:noProof/>
          <w:lang w:val="es-ES"/>
        </w:rPr>
        <w:t>)</w:t>
      </w:r>
      <w:r w:rsidR="005E34A1" w:rsidRPr="00225B2F">
        <w:rPr>
          <w:rStyle w:val="FootnoteReference"/>
          <w:noProof/>
          <w:lang w:val="es-ES"/>
        </w:rPr>
        <w:footnoteReference w:id="13"/>
      </w:r>
      <w:r w:rsidR="005E34A1" w:rsidRPr="00225B2F">
        <w:rPr>
          <w:noProof/>
          <w:lang w:val="es-ES"/>
        </w:rPr>
        <w:t xml:space="preserve"> </w:t>
      </w:r>
      <w:r w:rsidRPr="00225B2F">
        <w:rPr>
          <w:noProof/>
          <w:lang w:val="es-ES"/>
        </w:rPr>
        <w:t xml:space="preserve">eficaces para la conservación y el uso racional de los humedales, en colaboración con el </w:t>
      </w:r>
      <w:r w:rsidR="003655D3" w:rsidRPr="00225B2F">
        <w:rPr>
          <w:noProof/>
          <w:lang w:val="es-ES"/>
        </w:rPr>
        <w:t>g</w:t>
      </w:r>
      <w:r w:rsidRPr="00225B2F">
        <w:rPr>
          <w:noProof/>
          <w:lang w:val="es-ES"/>
        </w:rPr>
        <w:t xml:space="preserve">rupo de </w:t>
      </w:r>
      <w:r w:rsidR="003655D3" w:rsidRPr="00225B2F">
        <w:rPr>
          <w:noProof/>
          <w:lang w:val="es-ES"/>
        </w:rPr>
        <w:t>e</w:t>
      </w:r>
      <w:r w:rsidRPr="00225B2F">
        <w:rPr>
          <w:noProof/>
          <w:lang w:val="es-ES"/>
        </w:rPr>
        <w:t xml:space="preserve">specialistas en </w:t>
      </w:r>
      <w:r w:rsidR="003655D3" w:rsidRPr="00225B2F">
        <w:rPr>
          <w:noProof/>
          <w:lang w:val="es-ES"/>
        </w:rPr>
        <w:t>OMEC</w:t>
      </w:r>
      <w:r w:rsidRPr="00225B2F">
        <w:rPr>
          <w:noProof/>
          <w:lang w:val="es-ES"/>
        </w:rPr>
        <w:t xml:space="preserve"> de la UICN y la </w:t>
      </w:r>
      <w:r w:rsidR="003655D3" w:rsidRPr="00225B2F">
        <w:rPr>
          <w:noProof/>
          <w:lang w:val="es-ES"/>
        </w:rPr>
        <w:t>Comisión Mundial de Áreas Protegidas (</w:t>
      </w:r>
      <w:r w:rsidRPr="00225B2F">
        <w:rPr>
          <w:noProof/>
          <w:lang w:val="es-ES"/>
        </w:rPr>
        <w:t>CMAP</w:t>
      </w:r>
      <w:r w:rsidR="003655D3" w:rsidRPr="00225B2F">
        <w:rPr>
          <w:noProof/>
          <w:lang w:val="es-ES"/>
        </w:rPr>
        <w:t>)</w:t>
      </w:r>
      <w:r w:rsidRPr="00225B2F">
        <w:rPr>
          <w:noProof/>
          <w:lang w:val="es-ES"/>
        </w:rPr>
        <w:t xml:space="preserve"> (Tarea 4.1).</w:t>
      </w:r>
    </w:p>
    <w:p w14:paraId="18128C9E" w14:textId="77777777" w:rsidR="00544E1B" w:rsidRPr="00225B2F" w:rsidRDefault="00544E1B" w:rsidP="00544E1B">
      <w:pPr>
        <w:ind w:left="0" w:firstLine="0"/>
        <w:rPr>
          <w:noProof/>
          <w:lang w:val="es-ES"/>
        </w:rPr>
      </w:pPr>
    </w:p>
    <w:p w14:paraId="1AA947D1" w14:textId="50C70A75" w:rsidR="00544E1B" w:rsidRPr="009A2444" w:rsidRDefault="009A2444" w:rsidP="009A2444">
      <w:pPr>
        <w:ind w:left="426" w:hanging="426"/>
        <w:rPr>
          <w:noProof/>
          <w:lang w:val="es-ES"/>
        </w:rPr>
      </w:pPr>
      <w:r>
        <w:rPr>
          <w:noProof/>
          <w:lang w:val="es-ES"/>
        </w:rPr>
        <w:lastRenderedPageBreak/>
        <w:t>10.</w:t>
      </w:r>
      <w:r>
        <w:rPr>
          <w:noProof/>
          <w:lang w:val="es-ES"/>
        </w:rPr>
        <w:tab/>
      </w:r>
      <w:r w:rsidR="00544E1B" w:rsidRPr="009A2444">
        <w:rPr>
          <w:noProof/>
          <w:lang w:val="es-ES"/>
        </w:rPr>
        <w:t xml:space="preserve">En el marco del </w:t>
      </w:r>
      <w:r w:rsidR="00B94B4F" w:rsidRPr="009A2444">
        <w:rPr>
          <w:noProof/>
          <w:lang w:val="es-ES"/>
        </w:rPr>
        <w:t xml:space="preserve">ATT </w:t>
      </w:r>
      <w:r w:rsidR="00544E1B" w:rsidRPr="009A2444">
        <w:rPr>
          <w:noProof/>
          <w:lang w:val="es-ES"/>
        </w:rPr>
        <w:t xml:space="preserve">5: </w:t>
      </w:r>
      <w:r w:rsidR="00544E1B" w:rsidRPr="009A2444">
        <w:rPr>
          <w:i/>
          <w:iCs/>
          <w:noProof/>
          <w:lang w:val="es-ES"/>
        </w:rPr>
        <w:t>Cuestiones transversales, funciones de apoyo y sinergias con otros AMMA</w:t>
      </w:r>
      <w:r w:rsidR="00544E1B" w:rsidRPr="009A2444">
        <w:rPr>
          <w:noProof/>
          <w:lang w:val="es-ES"/>
        </w:rPr>
        <w:t>, el GECT:</w:t>
      </w:r>
    </w:p>
    <w:p w14:paraId="6B34DC2A" w14:textId="4D20DE61" w:rsidR="00544E1B" w:rsidRPr="00517D7B" w:rsidRDefault="00517D7B" w:rsidP="00517D7B">
      <w:pPr>
        <w:ind w:left="851" w:hanging="425"/>
        <w:rPr>
          <w:noProof/>
          <w:lang w:val="es-ES"/>
        </w:rPr>
      </w:pPr>
      <w:r>
        <w:rPr>
          <w:noProof/>
          <w:lang w:val="es-ES"/>
        </w:rPr>
        <w:t>a.</w:t>
      </w:r>
      <w:r>
        <w:rPr>
          <w:noProof/>
          <w:lang w:val="es-ES"/>
        </w:rPr>
        <w:tab/>
      </w:r>
      <w:r w:rsidR="00544E1B" w:rsidRPr="00517D7B">
        <w:rPr>
          <w:noProof/>
          <w:lang w:val="es-ES"/>
        </w:rPr>
        <w:t xml:space="preserve">Elaboró un </w:t>
      </w:r>
      <w:r w:rsidR="005E34A1" w:rsidRPr="00517D7B">
        <w:rPr>
          <w:noProof/>
          <w:lang w:val="es-ES"/>
        </w:rPr>
        <w:t>I</w:t>
      </w:r>
      <w:r w:rsidR="00544E1B" w:rsidRPr="00517D7B">
        <w:rPr>
          <w:noProof/>
          <w:lang w:val="es-ES"/>
        </w:rPr>
        <w:t xml:space="preserve">nforme </w:t>
      </w:r>
      <w:r w:rsidR="005E34A1" w:rsidRPr="00517D7B">
        <w:rPr>
          <w:noProof/>
          <w:lang w:val="es-ES"/>
        </w:rPr>
        <w:t>T</w:t>
      </w:r>
      <w:r w:rsidR="00544E1B" w:rsidRPr="00517D7B">
        <w:rPr>
          <w:noProof/>
          <w:lang w:val="es-ES"/>
        </w:rPr>
        <w:t xml:space="preserve">écnico sobre la </w:t>
      </w:r>
      <w:r w:rsidR="005E34A1" w:rsidRPr="00517D7B">
        <w:rPr>
          <w:i/>
          <w:iCs/>
          <w:noProof/>
          <w:lang w:val="es-ES"/>
        </w:rPr>
        <w:t>A</w:t>
      </w:r>
      <w:r w:rsidR="00544E1B" w:rsidRPr="00517D7B">
        <w:rPr>
          <w:i/>
          <w:iCs/>
          <w:noProof/>
          <w:lang w:val="es-ES"/>
        </w:rPr>
        <w:t xml:space="preserve">mpliación </w:t>
      </w:r>
      <w:r w:rsidR="005E34A1" w:rsidRPr="00517D7B">
        <w:rPr>
          <w:i/>
          <w:iCs/>
          <w:noProof/>
          <w:lang w:val="es-ES"/>
        </w:rPr>
        <w:t xml:space="preserve">de la escala </w:t>
      </w:r>
      <w:r w:rsidR="00544E1B" w:rsidRPr="00517D7B">
        <w:rPr>
          <w:i/>
          <w:iCs/>
          <w:noProof/>
          <w:lang w:val="es-ES"/>
        </w:rPr>
        <w:t>de conservación</w:t>
      </w:r>
      <w:r w:rsidR="005E34A1" w:rsidRPr="00517D7B">
        <w:rPr>
          <w:i/>
          <w:iCs/>
          <w:noProof/>
          <w:lang w:val="es-ES"/>
        </w:rPr>
        <w:t xml:space="preserve"> y </w:t>
      </w:r>
      <w:r w:rsidR="00544E1B" w:rsidRPr="00517D7B">
        <w:rPr>
          <w:i/>
          <w:iCs/>
          <w:noProof/>
          <w:lang w:val="es-ES"/>
        </w:rPr>
        <w:t xml:space="preserve">restauración </w:t>
      </w:r>
      <w:r w:rsidR="005E34A1" w:rsidRPr="00517D7B">
        <w:rPr>
          <w:i/>
          <w:iCs/>
          <w:noProof/>
          <w:lang w:val="es-ES"/>
        </w:rPr>
        <w:t xml:space="preserve">de los </w:t>
      </w:r>
      <w:r w:rsidR="00544E1B" w:rsidRPr="00517D7B">
        <w:rPr>
          <w:i/>
          <w:iCs/>
          <w:noProof/>
          <w:lang w:val="es-ES"/>
        </w:rPr>
        <w:t xml:space="preserve">humedales para </w:t>
      </w:r>
      <w:r w:rsidR="005E34A1" w:rsidRPr="00517D7B">
        <w:rPr>
          <w:i/>
          <w:iCs/>
          <w:noProof/>
          <w:lang w:val="es-ES"/>
        </w:rPr>
        <w:t>aplicar</w:t>
      </w:r>
      <w:r w:rsidR="00544E1B" w:rsidRPr="00517D7B">
        <w:rPr>
          <w:i/>
          <w:iCs/>
          <w:noProof/>
          <w:lang w:val="es-ES"/>
        </w:rPr>
        <w:t xml:space="preserve"> el Marco Mundial de </w:t>
      </w:r>
      <w:r w:rsidR="005E34A1" w:rsidRPr="00517D7B">
        <w:rPr>
          <w:i/>
          <w:iCs/>
          <w:noProof/>
          <w:lang w:val="es-ES"/>
        </w:rPr>
        <w:t>Biod</w:t>
      </w:r>
      <w:r w:rsidR="00544E1B" w:rsidRPr="00517D7B">
        <w:rPr>
          <w:i/>
          <w:iCs/>
          <w:noProof/>
          <w:lang w:val="es-ES"/>
        </w:rPr>
        <w:t>iversidad de Kunming-Montreal: Orientaci</w:t>
      </w:r>
      <w:r w:rsidR="005E34A1" w:rsidRPr="00517D7B">
        <w:rPr>
          <w:i/>
          <w:iCs/>
          <w:noProof/>
          <w:lang w:val="es-ES"/>
        </w:rPr>
        <w:t>ones</w:t>
      </w:r>
      <w:r w:rsidR="00544E1B" w:rsidRPr="00517D7B">
        <w:rPr>
          <w:i/>
          <w:iCs/>
          <w:noProof/>
          <w:lang w:val="es-ES"/>
        </w:rPr>
        <w:t xml:space="preserve"> sobre la inclusión de humedales en las EPANB</w:t>
      </w:r>
      <w:r w:rsidR="005E34A1" w:rsidRPr="00225B2F">
        <w:rPr>
          <w:rStyle w:val="FootnoteReference"/>
          <w:i/>
          <w:iCs/>
          <w:noProof/>
          <w:lang w:val="es-ES"/>
        </w:rPr>
        <w:footnoteReference w:id="14"/>
      </w:r>
      <w:r w:rsidR="00544E1B" w:rsidRPr="00517D7B">
        <w:rPr>
          <w:noProof/>
          <w:lang w:val="es-ES"/>
        </w:rPr>
        <w:t xml:space="preserve">, y </w:t>
      </w:r>
      <w:r w:rsidR="005E34A1" w:rsidRPr="00517D7B">
        <w:rPr>
          <w:noProof/>
          <w:lang w:val="es-ES"/>
        </w:rPr>
        <w:t>elaboró</w:t>
      </w:r>
      <w:r w:rsidR="00544E1B" w:rsidRPr="00517D7B">
        <w:rPr>
          <w:noProof/>
          <w:lang w:val="es-ES"/>
        </w:rPr>
        <w:t xml:space="preserve"> un documento informativo sobre el </w:t>
      </w:r>
      <w:r w:rsidR="00544E1B" w:rsidRPr="00517D7B">
        <w:rPr>
          <w:i/>
          <w:iCs/>
          <w:noProof/>
          <w:lang w:val="es-ES"/>
        </w:rPr>
        <w:t xml:space="preserve">Marco Mundial de </w:t>
      </w:r>
      <w:r w:rsidR="005E34A1" w:rsidRPr="00517D7B">
        <w:rPr>
          <w:i/>
          <w:iCs/>
          <w:noProof/>
          <w:lang w:val="es-ES"/>
        </w:rPr>
        <w:t>Biodiversidad</w:t>
      </w:r>
      <w:r w:rsidR="00544E1B" w:rsidRPr="00517D7B">
        <w:rPr>
          <w:i/>
          <w:iCs/>
          <w:noProof/>
          <w:lang w:val="es-ES"/>
        </w:rPr>
        <w:t xml:space="preserve"> de Kunming-Montreal: </w:t>
      </w:r>
      <w:r w:rsidR="00C76254" w:rsidRPr="00517D7B">
        <w:rPr>
          <w:i/>
          <w:iCs/>
          <w:noProof/>
          <w:lang w:val="es-ES"/>
        </w:rPr>
        <w:t xml:space="preserve">Orientaciones sobre la inclusión de </w:t>
      </w:r>
      <w:r w:rsidR="00544E1B" w:rsidRPr="00517D7B">
        <w:rPr>
          <w:i/>
          <w:iCs/>
          <w:noProof/>
          <w:lang w:val="es-ES"/>
        </w:rPr>
        <w:t>la conservación, restauración y uso racional de</w:t>
      </w:r>
      <w:r w:rsidR="00C76254" w:rsidRPr="00517D7B">
        <w:rPr>
          <w:i/>
          <w:iCs/>
          <w:noProof/>
          <w:lang w:val="es-ES"/>
        </w:rPr>
        <w:t xml:space="preserve"> los</w:t>
      </w:r>
      <w:r w:rsidR="00544E1B" w:rsidRPr="00517D7B">
        <w:rPr>
          <w:i/>
          <w:iCs/>
          <w:noProof/>
          <w:lang w:val="es-ES"/>
        </w:rPr>
        <w:t xml:space="preserve"> humedales </w:t>
      </w:r>
      <w:r w:rsidR="00C76254" w:rsidRPr="00517D7B">
        <w:rPr>
          <w:i/>
          <w:iCs/>
          <w:noProof/>
          <w:lang w:val="es-ES"/>
        </w:rPr>
        <w:t>en las</w:t>
      </w:r>
      <w:r w:rsidR="00544E1B" w:rsidRPr="00517D7B">
        <w:rPr>
          <w:i/>
          <w:iCs/>
          <w:noProof/>
          <w:lang w:val="es-ES"/>
        </w:rPr>
        <w:t xml:space="preserve"> </w:t>
      </w:r>
      <w:r w:rsidR="00C76254" w:rsidRPr="00517D7B">
        <w:rPr>
          <w:i/>
          <w:iCs/>
          <w:noProof/>
          <w:lang w:val="es-ES"/>
        </w:rPr>
        <w:t>e</w:t>
      </w:r>
      <w:r w:rsidR="00544E1B" w:rsidRPr="00517D7B">
        <w:rPr>
          <w:i/>
          <w:iCs/>
          <w:noProof/>
          <w:lang w:val="es-ES"/>
        </w:rPr>
        <w:t xml:space="preserve">strategias y </w:t>
      </w:r>
      <w:r w:rsidR="00C76254" w:rsidRPr="00517D7B">
        <w:rPr>
          <w:i/>
          <w:iCs/>
          <w:noProof/>
          <w:lang w:val="es-ES"/>
        </w:rPr>
        <w:t>p</w:t>
      </w:r>
      <w:r w:rsidR="00544E1B" w:rsidRPr="00517D7B">
        <w:rPr>
          <w:i/>
          <w:iCs/>
          <w:noProof/>
          <w:lang w:val="es-ES"/>
        </w:rPr>
        <w:t xml:space="preserve">lanes de </w:t>
      </w:r>
      <w:r w:rsidR="00C76254" w:rsidRPr="00517D7B">
        <w:rPr>
          <w:i/>
          <w:iCs/>
          <w:noProof/>
          <w:lang w:val="es-ES"/>
        </w:rPr>
        <w:t>a</w:t>
      </w:r>
      <w:r w:rsidR="00544E1B" w:rsidRPr="00517D7B">
        <w:rPr>
          <w:i/>
          <w:iCs/>
          <w:noProof/>
          <w:lang w:val="es-ES"/>
        </w:rPr>
        <w:t xml:space="preserve">cción </w:t>
      </w:r>
      <w:r w:rsidR="00C76254" w:rsidRPr="00517D7B">
        <w:rPr>
          <w:i/>
          <w:iCs/>
          <w:noProof/>
          <w:lang w:val="es-ES"/>
        </w:rPr>
        <w:t>n</w:t>
      </w:r>
      <w:r w:rsidR="00544E1B" w:rsidRPr="00517D7B">
        <w:rPr>
          <w:i/>
          <w:iCs/>
          <w:noProof/>
          <w:lang w:val="es-ES"/>
        </w:rPr>
        <w:t xml:space="preserve">acionales </w:t>
      </w:r>
      <w:r w:rsidR="00C76254" w:rsidRPr="00517D7B">
        <w:rPr>
          <w:i/>
          <w:iCs/>
          <w:noProof/>
          <w:lang w:val="es-ES"/>
        </w:rPr>
        <w:t>en materia de biodiversidad</w:t>
      </w:r>
      <w:r w:rsidR="00544E1B" w:rsidRPr="00517D7B">
        <w:rPr>
          <w:i/>
          <w:iCs/>
          <w:noProof/>
          <w:lang w:val="es-ES"/>
        </w:rPr>
        <w:t xml:space="preserve"> (EPANB)</w:t>
      </w:r>
      <w:r w:rsidR="00C76254" w:rsidRPr="00225B2F">
        <w:rPr>
          <w:rStyle w:val="FootnoteReference"/>
          <w:noProof/>
          <w:lang w:val="es-ES"/>
        </w:rPr>
        <w:footnoteReference w:id="15"/>
      </w:r>
      <w:r w:rsidR="00C76254" w:rsidRPr="00517D7B">
        <w:rPr>
          <w:i/>
          <w:iCs/>
          <w:noProof/>
          <w:lang w:val="es-ES"/>
        </w:rPr>
        <w:t xml:space="preserve"> </w:t>
      </w:r>
      <w:r w:rsidR="00544E1B" w:rsidRPr="00517D7B">
        <w:rPr>
          <w:noProof/>
          <w:lang w:val="es-ES"/>
        </w:rPr>
        <w:t>(Tarea 5.2).</w:t>
      </w:r>
    </w:p>
    <w:p w14:paraId="65EF1CC9" w14:textId="73647E27" w:rsidR="00C76254" w:rsidRPr="00517D7B" w:rsidRDefault="00517D7B" w:rsidP="00517D7B">
      <w:pPr>
        <w:ind w:left="851" w:hanging="425"/>
        <w:rPr>
          <w:noProof/>
          <w:lang w:val="es-ES"/>
        </w:rPr>
      </w:pPr>
      <w:r>
        <w:rPr>
          <w:noProof/>
          <w:lang w:val="es-ES"/>
        </w:rPr>
        <w:t>b.</w:t>
      </w:r>
      <w:r>
        <w:rPr>
          <w:noProof/>
          <w:lang w:val="es-ES"/>
        </w:rPr>
        <w:tab/>
      </w:r>
      <w:r w:rsidR="00C76254" w:rsidRPr="00517D7B">
        <w:rPr>
          <w:noProof/>
          <w:lang w:val="es-ES"/>
        </w:rPr>
        <w:t xml:space="preserve">Prestó asesoramiento a la sexta reunión del Grupo Especial de Expertos Técnicos </w:t>
      </w:r>
      <w:r w:rsidR="00690BB8" w:rsidRPr="00517D7B">
        <w:rPr>
          <w:noProof/>
          <w:lang w:val="es-ES"/>
        </w:rPr>
        <w:t>en</w:t>
      </w:r>
      <w:r w:rsidR="00C76254" w:rsidRPr="00517D7B">
        <w:rPr>
          <w:noProof/>
          <w:lang w:val="es-ES"/>
        </w:rPr>
        <w:t xml:space="preserve"> Indicadores sobre la consideración efectiva de los humedales en el Marco de </w:t>
      </w:r>
      <w:r w:rsidR="00690BB8" w:rsidRPr="00517D7B">
        <w:rPr>
          <w:noProof/>
          <w:lang w:val="es-ES"/>
        </w:rPr>
        <w:t>seguimiento</w:t>
      </w:r>
      <w:r w:rsidR="00C76254" w:rsidRPr="00517D7B">
        <w:rPr>
          <w:noProof/>
          <w:lang w:val="es-ES"/>
        </w:rPr>
        <w:t xml:space="preserve"> </w:t>
      </w:r>
      <w:r w:rsidR="00690BB8" w:rsidRPr="00517D7B">
        <w:rPr>
          <w:noProof/>
          <w:lang w:val="es-ES"/>
        </w:rPr>
        <w:t xml:space="preserve">del Marco Mundial de </w:t>
      </w:r>
      <w:r w:rsidR="003167B8" w:rsidRPr="00517D7B">
        <w:rPr>
          <w:noProof/>
          <w:lang w:val="es-ES"/>
        </w:rPr>
        <w:t>B</w:t>
      </w:r>
      <w:r w:rsidR="00690BB8" w:rsidRPr="00517D7B">
        <w:rPr>
          <w:noProof/>
          <w:lang w:val="es-ES"/>
        </w:rPr>
        <w:t>iodiversidad Kunming-Montreal (KM-GBF)</w:t>
      </w:r>
      <w:r w:rsidR="00C76254" w:rsidRPr="00517D7B">
        <w:rPr>
          <w:noProof/>
          <w:lang w:val="es-ES"/>
        </w:rPr>
        <w:t xml:space="preserve"> (SC63 Inf.3</w:t>
      </w:r>
      <w:r w:rsidR="00690BB8" w:rsidRPr="00225B2F">
        <w:rPr>
          <w:rStyle w:val="FootnoteReference"/>
          <w:noProof/>
          <w:lang w:val="es-ES"/>
        </w:rPr>
        <w:footnoteReference w:id="16"/>
      </w:r>
      <w:r w:rsidR="00C76254" w:rsidRPr="00517D7B">
        <w:rPr>
          <w:noProof/>
          <w:lang w:val="es-ES"/>
        </w:rPr>
        <w:t>) (Tarea 5.2);</w:t>
      </w:r>
    </w:p>
    <w:p w14:paraId="213029A8" w14:textId="01001A77" w:rsidR="00690BB8" w:rsidRPr="00517D7B" w:rsidRDefault="00517D7B" w:rsidP="00517D7B">
      <w:pPr>
        <w:ind w:left="851" w:hanging="425"/>
        <w:rPr>
          <w:noProof/>
          <w:lang w:val="es-ES"/>
        </w:rPr>
      </w:pPr>
      <w:r>
        <w:rPr>
          <w:noProof/>
          <w:lang w:val="es-ES"/>
        </w:rPr>
        <w:t>c.</w:t>
      </w:r>
      <w:r>
        <w:rPr>
          <w:noProof/>
          <w:lang w:val="es-ES"/>
        </w:rPr>
        <w:tab/>
      </w:r>
      <w:r w:rsidR="00690BB8" w:rsidRPr="00517D7B">
        <w:rPr>
          <w:noProof/>
          <w:lang w:val="es-ES"/>
        </w:rPr>
        <w:t>Elaboró una propuesta de enfoque para la elaboración de futuras</w:t>
      </w:r>
      <w:r w:rsidR="003167B8" w:rsidRPr="00517D7B">
        <w:rPr>
          <w:noProof/>
          <w:lang w:val="es-ES"/>
        </w:rPr>
        <w:t xml:space="preserve"> ediciones de la</w:t>
      </w:r>
      <w:r w:rsidR="00690BB8" w:rsidRPr="00517D7B">
        <w:rPr>
          <w:noProof/>
          <w:lang w:val="es-ES"/>
        </w:rPr>
        <w:t xml:space="preserve"> Perspectiv</w:t>
      </w:r>
      <w:r w:rsidR="003167B8" w:rsidRPr="00517D7B">
        <w:rPr>
          <w:noProof/>
          <w:lang w:val="es-ES"/>
        </w:rPr>
        <w:t>a</w:t>
      </w:r>
      <w:r w:rsidR="00690BB8" w:rsidRPr="00517D7B">
        <w:rPr>
          <w:noProof/>
          <w:lang w:val="es-ES"/>
        </w:rPr>
        <w:t xml:space="preserve"> Mundial </w:t>
      </w:r>
      <w:r w:rsidR="00AF796D" w:rsidRPr="00517D7B">
        <w:rPr>
          <w:noProof/>
          <w:lang w:val="es-ES"/>
        </w:rPr>
        <w:t>sobre</w:t>
      </w:r>
      <w:r w:rsidR="00690BB8" w:rsidRPr="00517D7B">
        <w:rPr>
          <w:noProof/>
          <w:lang w:val="es-ES"/>
        </w:rPr>
        <w:t xml:space="preserve"> los Humedales (Anexo 4, SC64 Doc.18</w:t>
      </w:r>
      <w:r w:rsidR="00690BB8" w:rsidRPr="00225B2F">
        <w:rPr>
          <w:rStyle w:val="FootnoteReference"/>
          <w:noProof/>
          <w:lang w:val="es-ES"/>
        </w:rPr>
        <w:footnoteReference w:id="17"/>
      </w:r>
      <w:r w:rsidR="00690BB8" w:rsidRPr="00517D7B">
        <w:rPr>
          <w:noProof/>
          <w:lang w:val="es-ES"/>
        </w:rPr>
        <w:t xml:space="preserve">), en consonancia con la próxima </w:t>
      </w:r>
      <w:r w:rsidR="003167B8" w:rsidRPr="00517D7B">
        <w:rPr>
          <w:noProof/>
          <w:lang w:val="es-ES"/>
        </w:rPr>
        <w:t>e</w:t>
      </w:r>
      <w:r w:rsidR="00690BB8" w:rsidRPr="00517D7B">
        <w:rPr>
          <w:noProof/>
          <w:lang w:val="es-ES"/>
        </w:rPr>
        <w:t xml:space="preserve">dición </w:t>
      </w:r>
      <w:r w:rsidR="003167B8" w:rsidRPr="00517D7B">
        <w:rPr>
          <w:noProof/>
          <w:lang w:val="es-ES"/>
        </w:rPr>
        <w:t>e</w:t>
      </w:r>
      <w:r w:rsidR="00690BB8" w:rsidRPr="00517D7B">
        <w:rPr>
          <w:noProof/>
          <w:lang w:val="es-ES"/>
        </w:rPr>
        <w:t>special de 2025 (Tarea 5.3); y</w:t>
      </w:r>
    </w:p>
    <w:p w14:paraId="4FBAD551" w14:textId="18371384" w:rsidR="00690BB8" w:rsidRPr="00517D7B" w:rsidRDefault="00517D7B" w:rsidP="00517D7B">
      <w:pPr>
        <w:ind w:left="851" w:hanging="425"/>
        <w:rPr>
          <w:noProof/>
          <w:lang w:val="es-ES"/>
        </w:rPr>
      </w:pPr>
      <w:r>
        <w:rPr>
          <w:noProof/>
          <w:lang w:val="es-ES"/>
        </w:rPr>
        <w:t>d.</w:t>
      </w:r>
      <w:r>
        <w:rPr>
          <w:noProof/>
          <w:lang w:val="es-ES"/>
        </w:rPr>
        <w:tab/>
      </w:r>
      <w:r w:rsidR="00690BB8" w:rsidRPr="00517D7B">
        <w:rPr>
          <w:noProof/>
          <w:lang w:val="es-ES"/>
        </w:rPr>
        <w:t xml:space="preserve">Preparó una nota </w:t>
      </w:r>
      <w:r w:rsidR="003167B8" w:rsidRPr="00517D7B">
        <w:rPr>
          <w:noProof/>
          <w:lang w:val="es-ES"/>
        </w:rPr>
        <w:t>informativa</w:t>
      </w:r>
      <w:r w:rsidR="00690BB8" w:rsidRPr="00517D7B">
        <w:rPr>
          <w:noProof/>
          <w:lang w:val="es-ES"/>
        </w:rPr>
        <w:t xml:space="preserve"> para el examen de los marcos jurídicos y de políticas para la conservación y el uso racional de los humedales (Anexo 3, SC64 Doc.18</w:t>
      </w:r>
      <w:r w:rsidR="00690BB8" w:rsidRPr="00225B2F">
        <w:rPr>
          <w:rStyle w:val="FootnoteReference"/>
          <w:noProof/>
          <w:lang w:val="es-ES"/>
        </w:rPr>
        <w:footnoteReference w:id="18"/>
      </w:r>
      <w:r w:rsidR="00690BB8" w:rsidRPr="00517D7B">
        <w:rPr>
          <w:noProof/>
          <w:lang w:val="es-ES"/>
        </w:rPr>
        <w:t>) (Tarea 5.4).</w:t>
      </w:r>
    </w:p>
    <w:p w14:paraId="4D96629C" w14:textId="77777777" w:rsidR="00544E1B" w:rsidRPr="00225B2F" w:rsidRDefault="00544E1B" w:rsidP="009A2444">
      <w:pPr>
        <w:ind w:left="426" w:hanging="426"/>
        <w:rPr>
          <w:noProof/>
          <w:lang w:val="es-ES"/>
        </w:rPr>
      </w:pPr>
    </w:p>
    <w:p w14:paraId="1D51E0E0" w14:textId="0FD8A34B" w:rsidR="00BF151A" w:rsidRPr="009A2444" w:rsidRDefault="009A2444" w:rsidP="009A2444">
      <w:pPr>
        <w:ind w:left="426" w:hanging="426"/>
        <w:rPr>
          <w:noProof/>
          <w:lang w:val="es-ES"/>
        </w:rPr>
      </w:pPr>
      <w:r>
        <w:rPr>
          <w:noProof/>
          <w:lang w:val="es-ES"/>
        </w:rPr>
        <w:t>11.</w:t>
      </w:r>
      <w:r>
        <w:rPr>
          <w:noProof/>
          <w:lang w:val="es-ES"/>
        </w:rPr>
        <w:tab/>
      </w:r>
      <w:r w:rsidR="00690BB8" w:rsidRPr="009A2444">
        <w:rPr>
          <w:noProof/>
          <w:lang w:val="es-ES"/>
        </w:rPr>
        <w:t>Varios productos del GECT se finalizarán y publicarán en el período previo a la COP15. Entre ellos están los siguientes:</w:t>
      </w:r>
    </w:p>
    <w:p w14:paraId="692CC1EC" w14:textId="77777777" w:rsidR="00690BB8" w:rsidRPr="00225B2F" w:rsidRDefault="00690BB8" w:rsidP="00690BB8">
      <w:pPr>
        <w:pStyle w:val="ListParagraph"/>
        <w:ind w:left="360" w:firstLine="0"/>
        <w:rPr>
          <w:noProof/>
          <w:lang w:val="es-ES"/>
        </w:rPr>
      </w:pPr>
    </w:p>
    <w:p w14:paraId="75185EB0" w14:textId="79EB7116" w:rsidR="00690BB8" w:rsidRPr="00517D7B" w:rsidRDefault="00517D7B" w:rsidP="00517D7B">
      <w:pPr>
        <w:ind w:left="851" w:hanging="425"/>
        <w:rPr>
          <w:noProof/>
          <w:lang w:val="es-ES"/>
        </w:rPr>
      </w:pPr>
      <w:r>
        <w:rPr>
          <w:noProof/>
          <w:lang w:val="es-ES"/>
        </w:rPr>
        <w:t>a.</w:t>
      </w:r>
      <w:r>
        <w:rPr>
          <w:noProof/>
          <w:lang w:val="es-ES"/>
        </w:rPr>
        <w:tab/>
      </w:r>
      <w:r w:rsidR="00690BB8" w:rsidRPr="00517D7B">
        <w:rPr>
          <w:noProof/>
          <w:lang w:val="es-ES"/>
        </w:rPr>
        <w:t xml:space="preserve">Perspectiva Mundial </w:t>
      </w:r>
      <w:r w:rsidR="00AF796D" w:rsidRPr="00517D7B">
        <w:rPr>
          <w:noProof/>
          <w:lang w:val="es-ES"/>
        </w:rPr>
        <w:t>sobre</w:t>
      </w:r>
      <w:r w:rsidR="00690BB8" w:rsidRPr="00517D7B">
        <w:rPr>
          <w:noProof/>
          <w:lang w:val="es-ES"/>
        </w:rPr>
        <w:t xml:space="preserve"> los Humedales: </w:t>
      </w:r>
      <w:r w:rsidR="003167B8" w:rsidRPr="00517D7B">
        <w:rPr>
          <w:noProof/>
          <w:lang w:val="es-ES"/>
        </w:rPr>
        <w:t>e</w:t>
      </w:r>
      <w:r w:rsidR="00690BB8" w:rsidRPr="00517D7B">
        <w:rPr>
          <w:noProof/>
          <w:lang w:val="es-ES"/>
        </w:rPr>
        <w:t xml:space="preserve">dición </w:t>
      </w:r>
      <w:r w:rsidR="003167B8" w:rsidRPr="00517D7B">
        <w:rPr>
          <w:noProof/>
          <w:lang w:val="es-ES"/>
        </w:rPr>
        <w:t>e</w:t>
      </w:r>
      <w:r w:rsidR="00690BB8" w:rsidRPr="00517D7B">
        <w:rPr>
          <w:noProof/>
          <w:lang w:val="es-ES"/>
        </w:rPr>
        <w:t xml:space="preserve">special </w:t>
      </w:r>
      <w:r w:rsidR="003167B8" w:rsidRPr="00517D7B">
        <w:rPr>
          <w:noProof/>
          <w:lang w:val="es-ES"/>
        </w:rPr>
        <w:t xml:space="preserve">de </w:t>
      </w:r>
      <w:r w:rsidR="00690BB8" w:rsidRPr="00517D7B">
        <w:rPr>
          <w:noProof/>
          <w:lang w:val="es-ES"/>
        </w:rPr>
        <w:t xml:space="preserve">2025, que ofrecerá una perspectiva económica sobre la pérdida y degradación de </w:t>
      </w:r>
      <w:r w:rsidR="003D488C" w:rsidRPr="00517D7B">
        <w:rPr>
          <w:noProof/>
          <w:lang w:val="es-ES"/>
        </w:rPr>
        <w:t xml:space="preserve">los </w:t>
      </w:r>
      <w:r w:rsidR="00690BB8" w:rsidRPr="00517D7B">
        <w:rPr>
          <w:noProof/>
          <w:lang w:val="es-ES"/>
        </w:rPr>
        <w:t>humedales, las necesidades de inversión y las respuestas políticas (Tarea 5.1);</w:t>
      </w:r>
    </w:p>
    <w:p w14:paraId="42F56B9E" w14:textId="7FA3DFB5" w:rsidR="003D488C" w:rsidRPr="00517D7B" w:rsidRDefault="00517D7B" w:rsidP="00517D7B">
      <w:pPr>
        <w:ind w:left="851" w:hanging="425"/>
        <w:rPr>
          <w:noProof/>
          <w:lang w:val="es-ES"/>
        </w:rPr>
      </w:pPr>
      <w:r>
        <w:rPr>
          <w:noProof/>
          <w:lang w:val="es-ES"/>
        </w:rPr>
        <w:t>b.</w:t>
      </w:r>
      <w:r>
        <w:rPr>
          <w:noProof/>
          <w:lang w:val="es-ES"/>
        </w:rPr>
        <w:tab/>
      </w:r>
      <w:r w:rsidR="003D488C" w:rsidRPr="00517D7B">
        <w:rPr>
          <w:noProof/>
          <w:lang w:val="es-ES"/>
        </w:rPr>
        <w:t>Una nota informativa sobre el cambio climático y los humedales (Tarea 3.1), que recopila información actualizada sobre los impactos actuales y previstos del cambio climático en los humedales del mundo, y las respuestas en las distintas regiones y tipos de humedales; y</w:t>
      </w:r>
    </w:p>
    <w:p w14:paraId="5C2E529B" w14:textId="756585F2" w:rsidR="003D488C" w:rsidRPr="00517D7B" w:rsidRDefault="00517D7B" w:rsidP="00517D7B">
      <w:pPr>
        <w:ind w:left="851" w:hanging="425"/>
        <w:rPr>
          <w:noProof/>
          <w:lang w:val="es-ES"/>
        </w:rPr>
      </w:pPr>
      <w:r>
        <w:rPr>
          <w:noProof/>
          <w:lang w:val="es-ES"/>
        </w:rPr>
        <w:t>c.</w:t>
      </w:r>
      <w:r>
        <w:rPr>
          <w:noProof/>
          <w:lang w:val="es-ES"/>
        </w:rPr>
        <w:tab/>
      </w:r>
      <w:r w:rsidR="003D488C" w:rsidRPr="00517D7B">
        <w:rPr>
          <w:noProof/>
          <w:lang w:val="es-ES"/>
        </w:rPr>
        <w:t>Una nota informativa sobre la integración de los humedales en las estrategias nacionales de desarrollo sostenible (Tarea 4.3), destinada a apoyar la armonización coherente de las políticas a escala nacional.</w:t>
      </w:r>
    </w:p>
    <w:p w14:paraId="7823E5B6" w14:textId="77777777" w:rsidR="003D488C" w:rsidRPr="00225B2F" w:rsidRDefault="003D488C" w:rsidP="003D488C">
      <w:pPr>
        <w:rPr>
          <w:noProof/>
          <w:lang w:val="es-ES"/>
        </w:rPr>
      </w:pPr>
    </w:p>
    <w:p w14:paraId="14307C6B" w14:textId="3E420806" w:rsidR="003D488C" w:rsidRPr="00537B76" w:rsidRDefault="00537B76" w:rsidP="00537B76">
      <w:pPr>
        <w:ind w:left="426" w:hanging="426"/>
        <w:rPr>
          <w:noProof/>
          <w:lang w:val="es-ES"/>
        </w:rPr>
      </w:pPr>
      <w:r>
        <w:rPr>
          <w:noProof/>
          <w:lang w:val="es-ES"/>
        </w:rPr>
        <w:t>12.</w:t>
      </w:r>
      <w:r>
        <w:rPr>
          <w:noProof/>
          <w:lang w:val="es-ES"/>
        </w:rPr>
        <w:tab/>
      </w:r>
      <w:r w:rsidR="003167B8" w:rsidRPr="00537B76">
        <w:rPr>
          <w:noProof/>
          <w:lang w:val="es-ES"/>
        </w:rPr>
        <w:t>Asimismo, el</w:t>
      </w:r>
      <w:r w:rsidR="003D488C" w:rsidRPr="00537B76">
        <w:rPr>
          <w:noProof/>
          <w:lang w:val="es-ES"/>
        </w:rPr>
        <w:t xml:space="preserve"> GECT respondió a las solicitudes del Comité Permanente, incluidas las de iniciar </w:t>
      </w:r>
      <w:r w:rsidR="00AE1C79" w:rsidRPr="00537B76">
        <w:rPr>
          <w:noProof/>
          <w:lang w:val="es-ES"/>
        </w:rPr>
        <w:t>un examen</w:t>
      </w:r>
      <w:r w:rsidR="003D488C" w:rsidRPr="00537B76">
        <w:rPr>
          <w:noProof/>
          <w:lang w:val="es-ES"/>
        </w:rPr>
        <w:t xml:space="preserve"> del sistema de clasificación de Ramsar para los tipos de humedales (SC62-50, SC63-30), contribuir al informe sobre los </w:t>
      </w:r>
      <w:r w:rsidR="00AE1C79" w:rsidRPr="00537B76">
        <w:rPr>
          <w:noProof/>
          <w:lang w:val="es-ES"/>
        </w:rPr>
        <w:t>retos</w:t>
      </w:r>
      <w:r w:rsidR="003D488C" w:rsidRPr="00537B76">
        <w:rPr>
          <w:noProof/>
          <w:lang w:val="es-ES"/>
        </w:rPr>
        <w:t xml:space="preserve"> y oportunidades relacionados con la presentación y actualización de las Fichas Informativas de Ramsar (FIR) (SC62-53, SC63-33) y organizar una consulta con la comunidad de observación de la Tierra (SC63-30).</w:t>
      </w:r>
    </w:p>
    <w:p w14:paraId="2321CDBE" w14:textId="77777777" w:rsidR="003D488C" w:rsidRPr="00225B2F" w:rsidRDefault="003D488C" w:rsidP="00537B76">
      <w:pPr>
        <w:ind w:left="426" w:hanging="426"/>
        <w:rPr>
          <w:noProof/>
          <w:lang w:val="es-ES"/>
        </w:rPr>
      </w:pPr>
    </w:p>
    <w:p w14:paraId="62DEC6B1" w14:textId="30223E5B" w:rsidR="00AE1C79" w:rsidRPr="00537B76" w:rsidRDefault="00537B76" w:rsidP="00537B76">
      <w:pPr>
        <w:ind w:left="426" w:hanging="426"/>
        <w:rPr>
          <w:noProof/>
          <w:lang w:val="es-ES"/>
        </w:rPr>
      </w:pPr>
      <w:r>
        <w:rPr>
          <w:noProof/>
          <w:lang w:val="es-ES"/>
        </w:rPr>
        <w:t>13.</w:t>
      </w:r>
      <w:r>
        <w:rPr>
          <w:noProof/>
          <w:lang w:val="es-ES"/>
        </w:rPr>
        <w:tab/>
      </w:r>
      <w:r w:rsidR="00AE1C79" w:rsidRPr="00537B76">
        <w:rPr>
          <w:noProof/>
          <w:lang w:val="es-ES"/>
        </w:rPr>
        <w:t xml:space="preserve">Se dio seguimiento a los progresos realizados en cada tarea de alta prioridad a través del espacio de trabajo del GECT, y sus miembros, observadores y </w:t>
      </w:r>
      <w:r w:rsidR="003E1EE1" w:rsidRPr="00537B76">
        <w:rPr>
          <w:noProof/>
          <w:lang w:val="es-ES"/>
        </w:rPr>
        <w:t>c</w:t>
      </w:r>
      <w:r w:rsidR="00AE1C79" w:rsidRPr="00537B76">
        <w:rPr>
          <w:noProof/>
          <w:lang w:val="es-ES"/>
        </w:rPr>
        <w:t xml:space="preserve">oordinadores </w:t>
      </w:r>
      <w:r w:rsidR="003E1EE1" w:rsidRPr="00537B76">
        <w:rPr>
          <w:noProof/>
          <w:lang w:val="es-ES"/>
        </w:rPr>
        <w:t>n</w:t>
      </w:r>
      <w:r w:rsidR="00AE1C79" w:rsidRPr="00537B76">
        <w:rPr>
          <w:noProof/>
          <w:lang w:val="es-ES"/>
        </w:rPr>
        <w:t xml:space="preserve">acionales contribuyeron a los productos a través de grupos de trabajo, consultas y exámenes de expertos. </w:t>
      </w:r>
      <w:r w:rsidR="00AE1C79" w:rsidRPr="00537B76">
        <w:rPr>
          <w:noProof/>
          <w:lang w:val="es-ES"/>
        </w:rPr>
        <w:lastRenderedPageBreak/>
        <w:t>En los informes de la Presidencia al Comité Permanente (SC62 Doc.19, SC63 Doc.19 y SC64 Doc.18</w:t>
      </w:r>
      <w:r w:rsidR="00AE1C79" w:rsidRPr="00225B2F">
        <w:rPr>
          <w:rStyle w:val="FootnoteReference"/>
          <w:noProof/>
          <w:lang w:val="es-ES"/>
        </w:rPr>
        <w:footnoteReference w:id="19"/>
      </w:r>
      <w:r w:rsidR="00AE1C79" w:rsidRPr="00537B76">
        <w:rPr>
          <w:noProof/>
          <w:lang w:val="es-ES"/>
        </w:rPr>
        <w:t>) figuran actualizaciones detalladas sobre cada tarea.</w:t>
      </w:r>
    </w:p>
    <w:p w14:paraId="177957E2" w14:textId="77777777" w:rsidR="00AE1C79" w:rsidRPr="00225B2F" w:rsidRDefault="00AE1C79" w:rsidP="00537B76">
      <w:pPr>
        <w:pStyle w:val="ListParagraph"/>
        <w:ind w:left="426" w:hanging="426"/>
        <w:rPr>
          <w:noProof/>
          <w:lang w:val="es-ES"/>
        </w:rPr>
      </w:pPr>
    </w:p>
    <w:p w14:paraId="252D3BF1" w14:textId="3FBBA5BE" w:rsidR="00AE1C79" w:rsidRPr="00537B76" w:rsidRDefault="00537B76" w:rsidP="00537B76">
      <w:pPr>
        <w:ind w:left="426" w:hanging="426"/>
        <w:rPr>
          <w:noProof/>
          <w:lang w:val="es-ES"/>
        </w:rPr>
      </w:pPr>
      <w:r>
        <w:rPr>
          <w:noProof/>
          <w:lang w:val="es-ES"/>
        </w:rPr>
        <w:t>14.</w:t>
      </w:r>
      <w:r>
        <w:rPr>
          <w:noProof/>
          <w:lang w:val="es-ES"/>
        </w:rPr>
        <w:tab/>
      </w:r>
      <w:r w:rsidR="00AE1C79" w:rsidRPr="00537B76">
        <w:rPr>
          <w:noProof/>
          <w:lang w:val="es-ES"/>
        </w:rPr>
        <w:t xml:space="preserve">La lista de los productos del GECT elaborados durante el trienio 2023-2025 figura en el Anexo 1 del proyecto de resolución sobre la </w:t>
      </w:r>
      <w:r w:rsidR="00AE1C79" w:rsidRPr="00537B76">
        <w:rPr>
          <w:i/>
          <w:iCs/>
          <w:noProof/>
          <w:lang w:val="es-ES"/>
        </w:rPr>
        <w:t xml:space="preserve">Aplicación futura de los aspectos científicos y técnicos de la Convención para 2025-2028 </w:t>
      </w:r>
      <w:r w:rsidR="00AE1C79" w:rsidRPr="00537B76">
        <w:rPr>
          <w:noProof/>
          <w:lang w:val="es-ES"/>
        </w:rPr>
        <w:t>(COP15 Doc.23.10</w:t>
      </w:r>
      <w:r w:rsidR="00000252" w:rsidRPr="00225B2F">
        <w:rPr>
          <w:rStyle w:val="FootnoteReference"/>
          <w:noProof/>
          <w:lang w:val="es-ES"/>
        </w:rPr>
        <w:footnoteReference w:id="20"/>
      </w:r>
      <w:r w:rsidR="00AE1C79" w:rsidRPr="00537B76">
        <w:rPr>
          <w:noProof/>
          <w:lang w:val="es-ES"/>
        </w:rPr>
        <w:t>). El proyecto de resolución aún no refleja los resultados del GECT que se encuentran en preparación.</w:t>
      </w:r>
    </w:p>
    <w:p w14:paraId="536140ED" w14:textId="77777777" w:rsidR="00000252" w:rsidRPr="00225B2F" w:rsidRDefault="00000252" w:rsidP="00000252">
      <w:pPr>
        <w:pStyle w:val="ListParagraph"/>
        <w:rPr>
          <w:noProof/>
          <w:lang w:val="es-ES"/>
        </w:rPr>
      </w:pPr>
    </w:p>
    <w:p w14:paraId="55049CA9" w14:textId="77777777" w:rsidR="00000252" w:rsidRPr="00225B2F" w:rsidRDefault="00000252" w:rsidP="0090038D">
      <w:pPr>
        <w:keepNext/>
        <w:ind w:left="431" w:hanging="431"/>
        <w:rPr>
          <w:b/>
          <w:bCs/>
          <w:noProof/>
          <w:lang w:val="es-ES"/>
        </w:rPr>
      </w:pPr>
      <w:r w:rsidRPr="00225B2F">
        <w:rPr>
          <w:b/>
          <w:bCs/>
          <w:noProof/>
          <w:lang w:val="es-ES"/>
        </w:rPr>
        <w:t>Asesoramiento ad hoc y otras solicitudes</w:t>
      </w:r>
    </w:p>
    <w:p w14:paraId="2CFAF40F" w14:textId="77777777" w:rsidR="00000252" w:rsidRPr="00225B2F" w:rsidRDefault="00000252" w:rsidP="0090038D">
      <w:pPr>
        <w:keepNext/>
        <w:ind w:left="431" w:hanging="431"/>
        <w:rPr>
          <w:noProof/>
          <w:lang w:val="es-ES"/>
        </w:rPr>
      </w:pPr>
    </w:p>
    <w:p w14:paraId="3271B62C" w14:textId="3FF16684" w:rsidR="00000252" w:rsidRPr="00537B76" w:rsidRDefault="00537B76" w:rsidP="00537B76">
      <w:pPr>
        <w:ind w:left="426" w:hanging="426"/>
        <w:rPr>
          <w:noProof/>
          <w:lang w:val="es-ES"/>
        </w:rPr>
      </w:pPr>
      <w:r>
        <w:rPr>
          <w:noProof/>
          <w:lang w:val="es-ES"/>
        </w:rPr>
        <w:t>15.</w:t>
      </w:r>
      <w:r>
        <w:rPr>
          <w:noProof/>
          <w:lang w:val="es-ES"/>
        </w:rPr>
        <w:tab/>
      </w:r>
      <w:r w:rsidR="00000252" w:rsidRPr="00537B76">
        <w:rPr>
          <w:noProof/>
          <w:lang w:val="es-ES"/>
        </w:rPr>
        <w:t xml:space="preserve">Además de las tareas programadas en el </w:t>
      </w:r>
      <w:r w:rsidR="00DA18E4" w:rsidRPr="00537B76">
        <w:rPr>
          <w:noProof/>
          <w:lang w:val="es-ES"/>
        </w:rPr>
        <w:t>p</w:t>
      </w:r>
      <w:r w:rsidR="00000252" w:rsidRPr="00537B76">
        <w:rPr>
          <w:noProof/>
          <w:lang w:val="es-ES"/>
        </w:rPr>
        <w:t xml:space="preserve">lan de </w:t>
      </w:r>
      <w:r w:rsidR="00DA18E4" w:rsidRPr="00537B76">
        <w:rPr>
          <w:noProof/>
          <w:lang w:val="es-ES"/>
        </w:rPr>
        <w:t>t</w:t>
      </w:r>
      <w:r w:rsidR="00000252" w:rsidRPr="00537B76">
        <w:rPr>
          <w:noProof/>
          <w:lang w:val="es-ES"/>
        </w:rPr>
        <w:t xml:space="preserve">rabajo del GECT </w:t>
      </w:r>
      <w:r w:rsidR="00DA18E4" w:rsidRPr="00537B76">
        <w:rPr>
          <w:noProof/>
          <w:lang w:val="es-ES"/>
        </w:rPr>
        <w:t xml:space="preserve">para </w:t>
      </w:r>
      <w:r w:rsidR="00000252" w:rsidRPr="00537B76">
        <w:rPr>
          <w:noProof/>
          <w:lang w:val="es-ES"/>
        </w:rPr>
        <w:t>2023-2025, el Grupo respondió a varias solicitudes ad hoc y prestó asesoramiento sobre cuestiones de relevancia científica y técnica planteadas por el Comité Permanente. Entre ellas cabe citar las siguientes:</w:t>
      </w:r>
    </w:p>
    <w:p w14:paraId="4F667DD7" w14:textId="77777777" w:rsidR="00000252" w:rsidRPr="00225B2F" w:rsidRDefault="00000252" w:rsidP="00000252">
      <w:pPr>
        <w:pStyle w:val="ListParagraph"/>
        <w:ind w:left="360" w:firstLine="0"/>
        <w:rPr>
          <w:noProof/>
          <w:lang w:val="es-ES"/>
        </w:rPr>
      </w:pPr>
    </w:p>
    <w:p w14:paraId="29F6825D" w14:textId="77777777" w:rsidR="00000252" w:rsidRPr="00225B2F" w:rsidRDefault="00000252" w:rsidP="00000252">
      <w:pPr>
        <w:suppressLineNumbers/>
        <w:suppressAutoHyphens/>
        <w:ind w:left="850"/>
        <w:contextualSpacing/>
        <w:rPr>
          <w:noProof/>
          <w:lang w:val="es-ES"/>
        </w:rPr>
      </w:pPr>
      <w:r w:rsidRPr="00225B2F">
        <w:rPr>
          <w:noProof/>
          <w:lang w:val="es-ES"/>
        </w:rPr>
        <w:t xml:space="preserve">a. </w:t>
      </w:r>
      <w:r w:rsidRPr="00225B2F">
        <w:rPr>
          <w:noProof/>
          <w:lang w:val="es-ES"/>
        </w:rPr>
        <w:tab/>
      </w:r>
      <w:r w:rsidRPr="00225B2F">
        <w:rPr>
          <w:rFonts w:asciiTheme="minorHAnsi" w:eastAsiaTheme="minorHAnsi" w:hAnsiTheme="minorHAnsi"/>
          <w:noProof/>
          <w:lang w:val="es-ES"/>
        </w:rPr>
        <w:t>Planificación</w:t>
      </w:r>
      <w:r w:rsidRPr="00225B2F">
        <w:rPr>
          <w:noProof/>
          <w:lang w:val="es-ES"/>
        </w:rPr>
        <w:t xml:space="preserve"> de un examen técnico en dos fases del sistema de clasificación de humedales de la Convención, que se llevará a cabo durante el próximo trienio (Anexo 1, SC63 Doc.19</w:t>
      </w:r>
      <w:r w:rsidRPr="00225B2F">
        <w:rPr>
          <w:rStyle w:val="FootnoteReference"/>
          <w:noProof/>
          <w:lang w:val="es-ES"/>
        </w:rPr>
        <w:footnoteReference w:id="21"/>
      </w:r>
      <w:r w:rsidRPr="00225B2F">
        <w:rPr>
          <w:noProof/>
          <w:lang w:val="es-ES"/>
        </w:rPr>
        <w:t>);</w:t>
      </w:r>
    </w:p>
    <w:p w14:paraId="70F3FAC8" w14:textId="77777777" w:rsidR="00000252" w:rsidRPr="00225B2F" w:rsidRDefault="00000252" w:rsidP="00000252">
      <w:pPr>
        <w:suppressLineNumbers/>
        <w:suppressAutoHyphens/>
        <w:ind w:left="850"/>
        <w:contextualSpacing/>
        <w:rPr>
          <w:noProof/>
          <w:lang w:val="es-ES"/>
        </w:rPr>
      </w:pPr>
      <w:r w:rsidRPr="00225B2F">
        <w:rPr>
          <w:noProof/>
          <w:lang w:val="es-ES"/>
        </w:rPr>
        <w:t xml:space="preserve">b. </w:t>
      </w:r>
      <w:r w:rsidRPr="00225B2F">
        <w:rPr>
          <w:noProof/>
          <w:lang w:val="es-ES"/>
        </w:rPr>
        <w:tab/>
      </w:r>
      <w:r w:rsidRPr="00225B2F">
        <w:rPr>
          <w:rFonts w:asciiTheme="minorHAnsi" w:eastAsiaTheme="minorHAnsi" w:hAnsiTheme="minorHAnsi"/>
          <w:noProof/>
          <w:lang w:val="es-ES"/>
        </w:rPr>
        <w:t>Apoyo</w:t>
      </w:r>
      <w:r w:rsidRPr="00225B2F">
        <w:rPr>
          <w:noProof/>
          <w:lang w:val="es-ES"/>
        </w:rPr>
        <w:t xml:space="preserve"> al Grupo de </w:t>
      </w:r>
      <w:r w:rsidR="00DA18E4" w:rsidRPr="00225B2F">
        <w:rPr>
          <w:noProof/>
          <w:lang w:val="es-ES"/>
        </w:rPr>
        <w:t>t</w:t>
      </w:r>
      <w:r w:rsidRPr="00225B2F">
        <w:rPr>
          <w:noProof/>
          <w:lang w:val="es-ES"/>
        </w:rPr>
        <w:t xml:space="preserve">rabajo </w:t>
      </w:r>
      <w:r w:rsidR="00624128" w:rsidRPr="00225B2F">
        <w:rPr>
          <w:noProof/>
          <w:lang w:val="es-ES"/>
        </w:rPr>
        <w:t>sobre</w:t>
      </w:r>
      <w:r w:rsidR="00DA18E4" w:rsidRPr="00225B2F">
        <w:rPr>
          <w:noProof/>
          <w:lang w:val="es-ES"/>
        </w:rPr>
        <w:t xml:space="preserve"> el</w:t>
      </w:r>
      <w:r w:rsidRPr="00225B2F">
        <w:rPr>
          <w:noProof/>
          <w:lang w:val="es-ES"/>
        </w:rPr>
        <w:t xml:space="preserve"> Plan Estratégico, incluida la elaboración del </w:t>
      </w:r>
      <w:r w:rsidRPr="00225B2F">
        <w:rPr>
          <w:i/>
          <w:iCs/>
          <w:noProof/>
          <w:lang w:val="es-ES"/>
        </w:rPr>
        <w:t>Proyecto de</w:t>
      </w:r>
      <w:r w:rsidR="00DA18E4" w:rsidRPr="00225B2F">
        <w:rPr>
          <w:i/>
          <w:iCs/>
          <w:noProof/>
          <w:lang w:val="es-ES"/>
        </w:rPr>
        <w:t>l</w:t>
      </w:r>
      <w:r w:rsidRPr="00225B2F">
        <w:rPr>
          <w:i/>
          <w:iCs/>
          <w:noProof/>
          <w:lang w:val="es-ES"/>
        </w:rPr>
        <w:t xml:space="preserve"> Marco </w:t>
      </w:r>
      <w:r w:rsidR="00624128" w:rsidRPr="00225B2F">
        <w:rPr>
          <w:i/>
          <w:iCs/>
          <w:noProof/>
          <w:lang w:val="es-ES"/>
        </w:rPr>
        <w:t>sobre los</w:t>
      </w:r>
      <w:r w:rsidRPr="00225B2F">
        <w:rPr>
          <w:i/>
          <w:iCs/>
          <w:noProof/>
          <w:lang w:val="es-ES"/>
        </w:rPr>
        <w:t xml:space="preserve"> </w:t>
      </w:r>
      <w:r w:rsidR="00624128" w:rsidRPr="00225B2F">
        <w:rPr>
          <w:i/>
          <w:iCs/>
          <w:noProof/>
          <w:lang w:val="es-ES"/>
        </w:rPr>
        <w:t>i</w:t>
      </w:r>
      <w:r w:rsidRPr="00225B2F">
        <w:rPr>
          <w:i/>
          <w:iCs/>
          <w:noProof/>
          <w:lang w:val="es-ES"/>
        </w:rPr>
        <w:t>ndicadores para el Quinto Plan Estratégico de la Convención sobre los Humedales: Asesoramiento preliminar del GECT</w:t>
      </w:r>
      <w:r w:rsidRPr="00225B2F">
        <w:rPr>
          <w:noProof/>
          <w:lang w:val="es-ES"/>
        </w:rPr>
        <w:t xml:space="preserve"> (SC64 Inf.3</w:t>
      </w:r>
      <w:r w:rsidR="00624128" w:rsidRPr="00225B2F">
        <w:rPr>
          <w:rStyle w:val="FootnoteReference"/>
          <w:noProof/>
          <w:lang w:val="es-ES"/>
        </w:rPr>
        <w:footnoteReference w:id="22"/>
      </w:r>
      <w:r w:rsidRPr="00225B2F">
        <w:rPr>
          <w:noProof/>
          <w:lang w:val="es-ES"/>
        </w:rPr>
        <w:t>);</w:t>
      </w:r>
    </w:p>
    <w:p w14:paraId="5AE8B20E" w14:textId="77777777" w:rsidR="00000252" w:rsidRPr="00225B2F" w:rsidRDefault="00000252" w:rsidP="00624128">
      <w:pPr>
        <w:suppressLineNumbers/>
        <w:suppressAutoHyphens/>
        <w:ind w:left="850"/>
        <w:contextualSpacing/>
        <w:rPr>
          <w:noProof/>
          <w:lang w:val="es-ES"/>
        </w:rPr>
      </w:pPr>
      <w:r w:rsidRPr="00225B2F">
        <w:rPr>
          <w:noProof/>
          <w:lang w:val="es-ES"/>
        </w:rPr>
        <w:t xml:space="preserve">c. </w:t>
      </w:r>
      <w:r w:rsidR="00624128" w:rsidRPr="00225B2F">
        <w:rPr>
          <w:noProof/>
          <w:lang w:val="es-ES"/>
        </w:rPr>
        <w:tab/>
      </w:r>
      <w:r w:rsidRPr="00225B2F">
        <w:rPr>
          <w:rFonts w:asciiTheme="minorHAnsi" w:eastAsiaTheme="minorHAnsi" w:hAnsiTheme="minorHAnsi"/>
          <w:noProof/>
          <w:lang w:val="es-ES"/>
        </w:rPr>
        <w:t>Asesoramiento</w:t>
      </w:r>
      <w:r w:rsidRPr="00225B2F">
        <w:rPr>
          <w:noProof/>
          <w:lang w:val="es-ES"/>
        </w:rPr>
        <w:t xml:space="preserve"> al Grupo de </w:t>
      </w:r>
      <w:r w:rsidR="00624128" w:rsidRPr="00225B2F">
        <w:rPr>
          <w:noProof/>
          <w:lang w:val="es-ES"/>
        </w:rPr>
        <w:t>t</w:t>
      </w:r>
      <w:r w:rsidRPr="00225B2F">
        <w:rPr>
          <w:noProof/>
          <w:lang w:val="es-ES"/>
        </w:rPr>
        <w:t xml:space="preserve">rabajo sobre </w:t>
      </w:r>
      <w:r w:rsidR="00624128" w:rsidRPr="00225B2F">
        <w:rPr>
          <w:noProof/>
          <w:lang w:val="es-ES"/>
        </w:rPr>
        <w:t>la a</w:t>
      </w:r>
      <w:r w:rsidRPr="00225B2F">
        <w:rPr>
          <w:noProof/>
          <w:lang w:val="es-ES"/>
        </w:rPr>
        <w:t xml:space="preserve">ctualización de las FIR, en particular sobre la </w:t>
      </w:r>
      <w:r w:rsidR="00624128" w:rsidRPr="00225B2F">
        <w:rPr>
          <w:noProof/>
          <w:lang w:val="es-ES"/>
        </w:rPr>
        <w:t>adaptación</w:t>
      </w:r>
      <w:r w:rsidRPr="00225B2F">
        <w:rPr>
          <w:noProof/>
          <w:lang w:val="es-ES"/>
        </w:rPr>
        <w:t xml:space="preserve"> de los campos de las FIR </w:t>
      </w:r>
      <w:r w:rsidR="00624128" w:rsidRPr="00225B2F">
        <w:rPr>
          <w:noProof/>
          <w:lang w:val="es-ES"/>
        </w:rPr>
        <w:t>a</w:t>
      </w:r>
      <w:r w:rsidRPr="00225B2F">
        <w:rPr>
          <w:noProof/>
          <w:lang w:val="es-ES"/>
        </w:rPr>
        <w:t xml:space="preserve"> las normas científicas</w:t>
      </w:r>
      <w:r w:rsidR="00624128" w:rsidRPr="00225B2F">
        <w:rPr>
          <w:noProof/>
          <w:lang w:val="es-ES"/>
        </w:rPr>
        <w:t xml:space="preserve"> vigentes</w:t>
      </w:r>
      <w:r w:rsidRPr="00225B2F">
        <w:rPr>
          <w:noProof/>
          <w:lang w:val="es-ES"/>
        </w:rPr>
        <w:t xml:space="preserve"> y los requisitos de presentación de informes;</w:t>
      </w:r>
    </w:p>
    <w:p w14:paraId="2C03B667" w14:textId="77777777" w:rsidR="00624128" w:rsidRPr="00225B2F" w:rsidRDefault="00624128" w:rsidP="00624128">
      <w:pPr>
        <w:suppressLineNumbers/>
        <w:suppressAutoHyphens/>
        <w:ind w:left="850"/>
        <w:contextualSpacing/>
        <w:rPr>
          <w:noProof/>
          <w:lang w:val="es-ES"/>
        </w:rPr>
      </w:pPr>
      <w:r w:rsidRPr="00225B2F">
        <w:rPr>
          <w:noProof/>
          <w:lang w:val="es-ES"/>
        </w:rPr>
        <w:t xml:space="preserve">d. </w:t>
      </w:r>
      <w:r w:rsidRPr="00225B2F">
        <w:rPr>
          <w:noProof/>
          <w:lang w:val="es-ES"/>
        </w:rPr>
        <w:tab/>
        <w:t xml:space="preserve">Organización de la consulta sobre observación de la Tierra, </w:t>
      </w:r>
      <w:r w:rsidR="007E38C2" w:rsidRPr="00225B2F">
        <w:rPr>
          <w:noProof/>
          <w:lang w:val="es-ES"/>
        </w:rPr>
        <w:t>en colaboración</w:t>
      </w:r>
      <w:r w:rsidRPr="00225B2F">
        <w:rPr>
          <w:noProof/>
          <w:lang w:val="es-ES"/>
        </w:rPr>
        <w:t xml:space="preserve"> con la Secretaría, con la inclusión de entrevistas, participación de expertos y elaboración de proyectos de recomendaciones para potenciar el uso de la observación de la Tierra en el inventario y vigilancia de </w:t>
      </w:r>
      <w:r w:rsidR="00DA18E4" w:rsidRPr="00225B2F">
        <w:rPr>
          <w:noProof/>
          <w:lang w:val="es-ES"/>
        </w:rPr>
        <w:t xml:space="preserve">los </w:t>
      </w:r>
      <w:r w:rsidRPr="00225B2F">
        <w:rPr>
          <w:noProof/>
          <w:lang w:val="es-ES"/>
        </w:rPr>
        <w:t>humedales (véase el Anexo 2);</w:t>
      </w:r>
    </w:p>
    <w:p w14:paraId="257955CD" w14:textId="727C06A8" w:rsidR="00624128" w:rsidRPr="00225B2F" w:rsidRDefault="00624128" w:rsidP="00624128">
      <w:pPr>
        <w:suppressLineNumbers/>
        <w:suppressAutoHyphens/>
        <w:ind w:left="850"/>
        <w:contextualSpacing/>
        <w:rPr>
          <w:noProof/>
          <w:lang w:val="es-ES"/>
        </w:rPr>
      </w:pPr>
      <w:r w:rsidRPr="00225B2F">
        <w:rPr>
          <w:noProof/>
          <w:lang w:val="es-ES"/>
        </w:rPr>
        <w:t xml:space="preserve">e. </w:t>
      </w:r>
      <w:r w:rsidRPr="00225B2F">
        <w:rPr>
          <w:noProof/>
          <w:lang w:val="es-ES"/>
        </w:rPr>
        <w:tab/>
      </w:r>
      <w:r w:rsidR="007E38C2" w:rsidRPr="00225B2F">
        <w:rPr>
          <w:noProof/>
          <w:lang w:val="es-ES"/>
        </w:rPr>
        <w:t>Examen</w:t>
      </w:r>
      <w:r w:rsidRPr="00225B2F">
        <w:rPr>
          <w:noProof/>
          <w:lang w:val="es-ES"/>
        </w:rPr>
        <w:t xml:space="preserve"> de los proyectos de resolución presentados por las Partes Contratantes con contenido científico y técnico, entre ellos: SC64 Doc.29.2 sobre la </w:t>
      </w:r>
      <w:r w:rsidR="00506139" w:rsidRPr="00225B2F">
        <w:rPr>
          <w:i/>
          <w:iCs/>
          <w:noProof/>
          <w:lang w:val="es-ES"/>
        </w:rPr>
        <w:t>r</w:t>
      </w:r>
      <w:r w:rsidRPr="00225B2F">
        <w:rPr>
          <w:i/>
          <w:iCs/>
          <w:noProof/>
          <w:lang w:val="es-ES"/>
        </w:rPr>
        <w:t xml:space="preserve">estauración de </w:t>
      </w:r>
      <w:r w:rsidR="008616C6" w:rsidRPr="00225B2F">
        <w:rPr>
          <w:i/>
          <w:iCs/>
          <w:noProof/>
          <w:lang w:val="es-ES"/>
        </w:rPr>
        <w:t xml:space="preserve">los </w:t>
      </w:r>
      <w:r w:rsidRPr="00225B2F">
        <w:rPr>
          <w:i/>
          <w:iCs/>
          <w:noProof/>
          <w:lang w:val="es-ES"/>
        </w:rPr>
        <w:t>ecosistemas de agua dulce degradados y el Desafío del Agua Dulce</w:t>
      </w:r>
      <w:r w:rsidRPr="00225B2F">
        <w:rPr>
          <w:noProof/>
          <w:lang w:val="es-ES"/>
        </w:rPr>
        <w:t>; SC64 Doc.29.</w:t>
      </w:r>
      <w:r w:rsidR="00E26BEC">
        <w:rPr>
          <w:noProof/>
          <w:lang w:val="es-ES"/>
        </w:rPr>
        <w:t>4</w:t>
      </w:r>
      <w:r w:rsidRPr="00225B2F">
        <w:rPr>
          <w:noProof/>
          <w:lang w:val="es-ES"/>
        </w:rPr>
        <w:t xml:space="preserve"> sobre la </w:t>
      </w:r>
      <w:r w:rsidR="006E1EC4" w:rsidRPr="00225B2F">
        <w:rPr>
          <w:i/>
          <w:iCs/>
          <w:noProof/>
          <w:lang w:val="es-ES"/>
        </w:rPr>
        <w:t>p</w:t>
      </w:r>
      <w:r w:rsidRPr="00225B2F">
        <w:rPr>
          <w:i/>
          <w:iCs/>
          <w:noProof/>
          <w:lang w:val="es-ES"/>
        </w:rPr>
        <w:t>romoción de la incorporación de tecnología de vanguardia y conocimientos ecológicos tradicionales</w:t>
      </w:r>
      <w:r w:rsidRPr="00225B2F">
        <w:rPr>
          <w:noProof/>
          <w:lang w:val="es-ES"/>
        </w:rPr>
        <w:t>; SC64 Doc.29.</w:t>
      </w:r>
      <w:r w:rsidR="00E26BEC">
        <w:rPr>
          <w:noProof/>
          <w:lang w:val="es-ES"/>
        </w:rPr>
        <w:t>5</w:t>
      </w:r>
      <w:r w:rsidRPr="00225B2F">
        <w:rPr>
          <w:noProof/>
          <w:lang w:val="es-ES"/>
        </w:rPr>
        <w:t xml:space="preserve"> sobre el </w:t>
      </w:r>
      <w:r w:rsidR="006E1EC4" w:rsidRPr="00225B2F">
        <w:rPr>
          <w:i/>
          <w:iCs/>
          <w:noProof/>
          <w:lang w:val="es-ES"/>
        </w:rPr>
        <w:t>l</w:t>
      </w:r>
      <w:r w:rsidRPr="00225B2F">
        <w:rPr>
          <w:i/>
          <w:iCs/>
          <w:noProof/>
          <w:lang w:val="es-ES"/>
        </w:rPr>
        <w:t xml:space="preserve">ogro de la conservación equitativa y eficaz de los humedales como áreas protegidas y </w:t>
      </w:r>
      <w:r w:rsidR="008616C6" w:rsidRPr="00225B2F">
        <w:rPr>
          <w:i/>
          <w:iCs/>
          <w:noProof/>
          <w:lang w:val="es-ES"/>
        </w:rPr>
        <w:t>otras medidas eficaces de conservación basadas en área</w:t>
      </w:r>
      <w:r w:rsidR="00DA18E4" w:rsidRPr="00225B2F">
        <w:rPr>
          <w:i/>
          <w:iCs/>
          <w:noProof/>
          <w:lang w:val="es-ES"/>
        </w:rPr>
        <w:t>s</w:t>
      </w:r>
      <w:r w:rsidR="008616C6" w:rsidRPr="00225B2F">
        <w:rPr>
          <w:i/>
          <w:iCs/>
          <w:noProof/>
          <w:lang w:val="es-ES"/>
        </w:rPr>
        <w:t xml:space="preserve"> (</w:t>
      </w:r>
      <w:r w:rsidRPr="00225B2F">
        <w:rPr>
          <w:i/>
          <w:iCs/>
          <w:noProof/>
          <w:lang w:val="es-ES"/>
        </w:rPr>
        <w:t>OMEC</w:t>
      </w:r>
      <w:r w:rsidR="008616C6" w:rsidRPr="00225B2F">
        <w:rPr>
          <w:i/>
          <w:iCs/>
          <w:noProof/>
          <w:lang w:val="es-ES"/>
        </w:rPr>
        <w:t>)</w:t>
      </w:r>
      <w:r w:rsidRPr="00225B2F">
        <w:rPr>
          <w:noProof/>
          <w:lang w:val="es-ES"/>
        </w:rPr>
        <w:t>; SC64 Doc.29.</w:t>
      </w:r>
      <w:r w:rsidR="00E26BEC">
        <w:rPr>
          <w:noProof/>
          <w:lang w:val="es-ES"/>
        </w:rPr>
        <w:t>9</w:t>
      </w:r>
      <w:r w:rsidRPr="00225B2F">
        <w:rPr>
          <w:noProof/>
          <w:lang w:val="es-ES"/>
        </w:rPr>
        <w:t xml:space="preserve"> sobre la </w:t>
      </w:r>
      <w:r w:rsidR="006E1EC4" w:rsidRPr="00225B2F">
        <w:rPr>
          <w:i/>
          <w:iCs/>
          <w:noProof/>
          <w:lang w:val="es-ES"/>
        </w:rPr>
        <w:t>p</w:t>
      </w:r>
      <w:r w:rsidRPr="00225B2F">
        <w:rPr>
          <w:i/>
          <w:iCs/>
          <w:noProof/>
          <w:lang w:val="es-ES"/>
        </w:rPr>
        <w:t>romoción de estilos de vida sostenibles para el uso racional de los humedales</w:t>
      </w:r>
      <w:r w:rsidRPr="00225B2F">
        <w:rPr>
          <w:noProof/>
          <w:lang w:val="es-ES"/>
        </w:rPr>
        <w:t xml:space="preserve">; SC64 Doc.29.12 sobre la </w:t>
      </w:r>
      <w:r w:rsidR="006E1EC4" w:rsidRPr="00225B2F">
        <w:rPr>
          <w:i/>
          <w:iCs/>
          <w:noProof/>
          <w:lang w:val="es-ES"/>
        </w:rPr>
        <w:t>e</w:t>
      </w:r>
      <w:r w:rsidRPr="00225B2F">
        <w:rPr>
          <w:i/>
          <w:iCs/>
          <w:noProof/>
          <w:lang w:val="es-ES"/>
        </w:rPr>
        <w:t>valuación de la vulnerabilidad de los humedales</w:t>
      </w:r>
      <w:r w:rsidRPr="00225B2F">
        <w:rPr>
          <w:noProof/>
          <w:lang w:val="es-ES"/>
        </w:rPr>
        <w:t xml:space="preserve"> (evaluación rápida); SC64 Doc.29.</w:t>
      </w:r>
      <w:r w:rsidR="00E26BEC">
        <w:rPr>
          <w:noProof/>
          <w:lang w:val="es-ES"/>
        </w:rPr>
        <w:t>3</w:t>
      </w:r>
      <w:r w:rsidRPr="00225B2F">
        <w:rPr>
          <w:noProof/>
          <w:lang w:val="es-ES"/>
        </w:rPr>
        <w:t xml:space="preserve"> sobre el </w:t>
      </w:r>
      <w:r w:rsidR="006E1EC4" w:rsidRPr="00225B2F">
        <w:rPr>
          <w:i/>
          <w:iCs/>
          <w:noProof/>
          <w:lang w:val="es-ES"/>
        </w:rPr>
        <w:t>f</w:t>
      </w:r>
      <w:r w:rsidRPr="00225B2F">
        <w:rPr>
          <w:i/>
          <w:iCs/>
          <w:noProof/>
          <w:lang w:val="es-ES"/>
        </w:rPr>
        <w:t>ortalecimiento de las medidas nacionales para la conservación y restauración de la Ruta Migratoria Australasia-Asia Oriental;</w:t>
      </w:r>
      <w:r w:rsidRPr="00225B2F">
        <w:rPr>
          <w:noProof/>
          <w:lang w:val="es-ES"/>
        </w:rPr>
        <w:t xml:space="preserve"> SC64 Doc.29.10 sobre </w:t>
      </w:r>
      <w:r w:rsidR="006E1EC4" w:rsidRPr="00225B2F">
        <w:rPr>
          <w:i/>
          <w:iCs/>
          <w:noProof/>
          <w:lang w:val="es-ES"/>
        </w:rPr>
        <w:t>e</w:t>
      </w:r>
      <w:r w:rsidRPr="00225B2F">
        <w:rPr>
          <w:i/>
          <w:iCs/>
          <w:noProof/>
          <w:lang w:val="es-ES"/>
        </w:rPr>
        <w:t>l estado y la conservación de los delfines de río</w:t>
      </w:r>
      <w:r w:rsidRPr="00225B2F">
        <w:rPr>
          <w:noProof/>
          <w:lang w:val="es-ES"/>
        </w:rPr>
        <w:t>; y SC64 Doc.29.</w:t>
      </w:r>
      <w:r w:rsidR="00E26BEC">
        <w:rPr>
          <w:noProof/>
          <w:lang w:val="es-ES"/>
        </w:rPr>
        <w:t>7</w:t>
      </w:r>
      <w:r w:rsidRPr="00225B2F">
        <w:rPr>
          <w:noProof/>
          <w:lang w:val="es-ES"/>
        </w:rPr>
        <w:t xml:space="preserve"> sobre los </w:t>
      </w:r>
      <w:r w:rsidRPr="00225B2F">
        <w:rPr>
          <w:i/>
          <w:iCs/>
          <w:noProof/>
          <w:lang w:val="es-ES"/>
        </w:rPr>
        <w:t>derechos de la naturaleza en los humedales</w:t>
      </w:r>
      <w:r w:rsidRPr="00225B2F">
        <w:rPr>
          <w:noProof/>
          <w:lang w:val="es-ES"/>
        </w:rPr>
        <w:t>;</w:t>
      </w:r>
    </w:p>
    <w:p w14:paraId="3ADD5EC8" w14:textId="77777777" w:rsidR="00475BF9" w:rsidRPr="00225B2F" w:rsidRDefault="00624128" w:rsidP="00143F7B">
      <w:pPr>
        <w:suppressLineNumbers/>
        <w:suppressAutoHyphens/>
        <w:ind w:left="850"/>
        <w:contextualSpacing/>
        <w:rPr>
          <w:noProof/>
          <w:lang w:val="es-ES"/>
        </w:rPr>
      </w:pPr>
      <w:r w:rsidRPr="00225B2F">
        <w:rPr>
          <w:noProof/>
          <w:lang w:val="es-ES"/>
        </w:rPr>
        <w:lastRenderedPageBreak/>
        <w:t xml:space="preserve">f. </w:t>
      </w:r>
      <w:r w:rsidRPr="00225B2F">
        <w:rPr>
          <w:noProof/>
          <w:lang w:val="es-ES"/>
        </w:rPr>
        <w:tab/>
        <w:t xml:space="preserve">Participación en el Grupo </w:t>
      </w:r>
      <w:r w:rsidR="006E1EC4" w:rsidRPr="00225B2F">
        <w:rPr>
          <w:noProof/>
          <w:lang w:val="es-ES"/>
        </w:rPr>
        <w:t>consultivo</w:t>
      </w:r>
      <w:r w:rsidRPr="00225B2F">
        <w:rPr>
          <w:noProof/>
          <w:lang w:val="es-ES"/>
        </w:rPr>
        <w:t xml:space="preserve"> sobre </w:t>
      </w:r>
      <w:r w:rsidR="006E1EC4" w:rsidRPr="00225B2F">
        <w:rPr>
          <w:noProof/>
          <w:lang w:val="es-ES"/>
        </w:rPr>
        <w:t>r</w:t>
      </w:r>
      <w:r w:rsidRPr="00225B2F">
        <w:rPr>
          <w:noProof/>
          <w:lang w:val="es-ES"/>
        </w:rPr>
        <w:t xml:space="preserve">estauración de </w:t>
      </w:r>
      <w:r w:rsidR="006E1EC4" w:rsidRPr="00225B2F">
        <w:rPr>
          <w:noProof/>
          <w:lang w:val="es-ES"/>
        </w:rPr>
        <w:t>los h</w:t>
      </w:r>
      <w:r w:rsidRPr="00225B2F">
        <w:rPr>
          <w:noProof/>
          <w:lang w:val="es-ES"/>
        </w:rPr>
        <w:t xml:space="preserve">umedales para </w:t>
      </w:r>
      <w:r w:rsidR="006E1EC4" w:rsidRPr="00225B2F">
        <w:rPr>
          <w:noProof/>
          <w:lang w:val="es-ES"/>
        </w:rPr>
        <w:t>examinar</w:t>
      </w:r>
      <w:r w:rsidRPr="00225B2F">
        <w:rPr>
          <w:noProof/>
          <w:lang w:val="es-ES"/>
        </w:rPr>
        <w:t xml:space="preserve"> y orientar la labor de la Secretaría en la evaluación </w:t>
      </w:r>
      <w:r w:rsidR="006E1EC4" w:rsidRPr="00225B2F">
        <w:rPr>
          <w:noProof/>
          <w:lang w:val="es-ES"/>
        </w:rPr>
        <w:t>de los</w:t>
      </w:r>
      <w:r w:rsidRPr="00225B2F">
        <w:rPr>
          <w:noProof/>
          <w:lang w:val="es-ES"/>
        </w:rPr>
        <w:t xml:space="preserve"> progreso</w:t>
      </w:r>
      <w:r w:rsidR="006E1EC4" w:rsidRPr="00225B2F">
        <w:rPr>
          <w:noProof/>
          <w:lang w:val="es-ES"/>
        </w:rPr>
        <w:t>s realizados</w:t>
      </w:r>
      <w:r w:rsidRPr="00225B2F">
        <w:rPr>
          <w:noProof/>
          <w:lang w:val="es-ES"/>
        </w:rPr>
        <w:t xml:space="preserve"> </w:t>
      </w:r>
      <w:r w:rsidR="006E1EC4" w:rsidRPr="00225B2F">
        <w:rPr>
          <w:noProof/>
          <w:lang w:val="es-ES"/>
        </w:rPr>
        <w:t>en</w:t>
      </w:r>
      <w:r w:rsidRPr="00225B2F">
        <w:rPr>
          <w:noProof/>
          <w:lang w:val="es-ES"/>
        </w:rPr>
        <w:t xml:space="preserve"> la restauración de humedales;</w:t>
      </w:r>
    </w:p>
    <w:p w14:paraId="5989F92B" w14:textId="77777777" w:rsidR="00143F7B" w:rsidRPr="00225B2F" w:rsidRDefault="00143F7B" w:rsidP="00143F7B">
      <w:pPr>
        <w:suppressLineNumbers/>
        <w:suppressAutoHyphens/>
        <w:ind w:left="850"/>
        <w:contextualSpacing/>
        <w:rPr>
          <w:noProof/>
          <w:lang w:val="es-ES"/>
        </w:rPr>
      </w:pPr>
      <w:r w:rsidRPr="00225B2F">
        <w:rPr>
          <w:noProof/>
          <w:lang w:val="es-ES"/>
        </w:rPr>
        <w:t>g.</w:t>
      </w:r>
      <w:r w:rsidRPr="00225B2F">
        <w:rPr>
          <w:noProof/>
          <w:lang w:val="es-ES"/>
        </w:rPr>
        <w:tab/>
        <w:t>Presentación de propuestas al Subgrupo de Finanzas en relación con las estimaciones de las poblaciones de aves acuáticas, y para avanzar en la labor de la Convención sobre la observación de la Tierra;</w:t>
      </w:r>
    </w:p>
    <w:p w14:paraId="1D28D0A6" w14:textId="77777777" w:rsidR="00143F7B" w:rsidRPr="00225B2F" w:rsidRDefault="00143F7B" w:rsidP="00143F7B">
      <w:pPr>
        <w:suppressLineNumbers/>
        <w:suppressAutoHyphens/>
        <w:ind w:left="850"/>
        <w:contextualSpacing/>
        <w:rPr>
          <w:noProof/>
          <w:lang w:val="es-ES"/>
        </w:rPr>
      </w:pPr>
      <w:r w:rsidRPr="00225B2F">
        <w:rPr>
          <w:noProof/>
          <w:lang w:val="es-ES"/>
        </w:rPr>
        <w:t>h.</w:t>
      </w:r>
      <w:r w:rsidRPr="00225B2F">
        <w:rPr>
          <w:noProof/>
          <w:lang w:val="es-ES"/>
        </w:rPr>
        <w:tab/>
        <w:t>Participación en el Comité consultivo para la evaluación de los daños ambientales causados a los Humedales de Importancia Internacional de Ucrania;</w:t>
      </w:r>
    </w:p>
    <w:p w14:paraId="41D9249B" w14:textId="77777777" w:rsidR="00143F7B" w:rsidRPr="00225B2F" w:rsidRDefault="00143F7B" w:rsidP="00143F7B">
      <w:pPr>
        <w:suppressLineNumbers/>
        <w:suppressAutoHyphens/>
        <w:ind w:left="850"/>
        <w:contextualSpacing/>
        <w:rPr>
          <w:noProof/>
          <w:lang w:val="es-ES"/>
        </w:rPr>
      </w:pPr>
      <w:r w:rsidRPr="00225B2F">
        <w:rPr>
          <w:noProof/>
          <w:lang w:val="es-ES"/>
        </w:rPr>
        <w:t xml:space="preserve">i. </w:t>
      </w:r>
      <w:r w:rsidRPr="00225B2F">
        <w:rPr>
          <w:noProof/>
          <w:lang w:val="es-ES"/>
        </w:rPr>
        <w:tab/>
        <w:t>Participación en el Grupo de supervisión de las actividades de CECoP; y</w:t>
      </w:r>
    </w:p>
    <w:p w14:paraId="425E1FE8" w14:textId="77777777" w:rsidR="00143F7B" w:rsidRPr="00225B2F" w:rsidRDefault="00143F7B" w:rsidP="00143F7B">
      <w:pPr>
        <w:suppressLineNumbers/>
        <w:suppressAutoHyphens/>
        <w:ind w:left="850"/>
        <w:contextualSpacing/>
        <w:rPr>
          <w:noProof/>
          <w:lang w:val="es-ES"/>
        </w:rPr>
      </w:pPr>
      <w:r w:rsidRPr="00225B2F">
        <w:rPr>
          <w:noProof/>
          <w:lang w:val="es-ES"/>
        </w:rPr>
        <w:t>j.</w:t>
      </w:r>
      <w:r w:rsidRPr="00225B2F">
        <w:rPr>
          <w:noProof/>
          <w:lang w:val="es-ES"/>
        </w:rPr>
        <w:tab/>
        <w:t>Participación en el Comité consultivo independiente de acreditación de Ciudades de Humedal.</w:t>
      </w:r>
    </w:p>
    <w:p w14:paraId="2FFAD9B4" w14:textId="77777777" w:rsidR="00143F7B" w:rsidRPr="00225B2F" w:rsidRDefault="00143F7B" w:rsidP="00143F7B">
      <w:pPr>
        <w:suppressLineNumbers/>
        <w:suppressAutoHyphens/>
        <w:contextualSpacing/>
        <w:rPr>
          <w:noProof/>
          <w:lang w:val="es-ES"/>
        </w:rPr>
      </w:pPr>
    </w:p>
    <w:p w14:paraId="457EA0BD" w14:textId="77777777" w:rsidR="00143F7B" w:rsidRPr="00225B2F" w:rsidRDefault="00143F7B" w:rsidP="00143F7B">
      <w:pPr>
        <w:suppressLineNumbers/>
        <w:suppressAutoHyphens/>
        <w:contextualSpacing/>
        <w:rPr>
          <w:b/>
          <w:bCs/>
          <w:noProof/>
          <w:lang w:val="es-ES"/>
        </w:rPr>
      </w:pPr>
      <w:r w:rsidRPr="00225B2F">
        <w:rPr>
          <w:b/>
          <w:bCs/>
          <w:noProof/>
          <w:lang w:val="es-ES"/>
        </w:rPr>
        <w:t>Eficacia y visibilidad del GECT</w:t>
      </w:r>
    </w:p>
    <w:p w14:paraId="25E93E0A" w14:textId="77777777" w:rsidR="00143F7B" w:rsidRPr="00225B2F" w:rsidRDefault="00143F7B" w:rsidP="00143F7B">
      <w:pPr>
        <w:suppressLineNumbers/>
        <w:suppressAutoHyphens/>
        <w:contextualSpacing/>
        <w:rPr>
          <w:noProof/>
          <w:lang w:val="es-ES"/>
        </w:rPr>
      </w:pPr>
    </w:p>
    <w:p w14:paraId="7FFDD521" w14:textId="328445E1" w:rsidR="00143F7B" w:rsidRPr="00537B76" w:rsidRDefault="00537B76" w:rsidP="00537B76">
      <w:pPr>
        <w:suppressLineNumbers/>
        <w:suppressAutoHyphens/>
        <w:ind w:left="426" w:hanging="426"/>
        <w:rPr>
          <w:noProof/>
          <w:lang w:val="es-ES"/>
        </w:rPr>
      </w:pPr>
      <w:r>
        <w:rPr>
          <w:noProof/>
          <w:lang w:val="es-ES"/>
        </w:rPr>
        <w:t>16.</w:t>
      </w:r>
      <w:r>
        <w:rPr>
          <w:noProof/>
          <w:lang w:val="es-ES"/>
        </w:rPr>
        <w:tab/>
      </w:r>
      <w:r w:rsidR="00143F7B" w:rsidRPr="00537B76">
        <w:rPr>
          <w:noProof/>
          <w:lang w:val="es-ES"/>
        </w:rPr>
        <w:t xml:space="preserve">El GECT ha contribuido a la organización de seminarios temáticos a través de Internet </w:t>
      </w:r>
      <w:r w:rsidR="00557413" w:rsidRPr="00537B76">
        <w:rPr>
          <w:noProof/>
          <w:lang w:val="es-ES"/>
        </w:rPr>
        <w:t>destinados</w:t>
      </w:r>
      <w:r w:rsidR="00143F7B" w:rsidRPr="00537B76">
        <w:rPr>
          <w:noProof/>
          <w:lang w:val="es-ES"/>
        </w:rPr>
        <w:t xml:space="preserve"> a difundir orientaci</w:t>
      </w:r>
      <w:r w:rsidR="00557413" w:rsidRPr="00537B76">
        <w:rPr>
          <w:noProof/>
          <w:lang w:val="es-ES"/>
        </w:rPr>
        <w:t>ones</w:t>
      </w:r>
      <w:r w:rsidR="00143F7B" w:rsidRPr="00537B76">
        <w:rPr>
          <w:noProof/>
          <w:lang w:val="es-ES"/>
        </w:rPr>
        <w:t xml:space="preserve"> técnica</w:t>
      </w:r>
      <w:r w:rsidR="00557413" w:rsidRPr="00537B76">
        <w:rPr>
          <w:noProof/>
          <w:lang w:val="es-ES"/>
        </w:rPr>
        <w:t>s</w:t>
      </w:r>
      <w:r w:rsidR="00143F7B" w:rsidRPr="00537B76">
        <w:rPr>
          <w:noProof/>
          <w:lang w:val="es-ES"/>
        </w:rPr>
        <w:t xml:space="preserve">, sensibilizar sobre cuestiones fundamentales relacionadas con los humedales y contribuir a aumentar la visibilidad y la aplicación práctica de los resultados del GECT. </w:t>
      </w:r>
      <w:r w:rsidR="00557413" w:rsidRPr="00537B76">
        <w:rPr>
          <w:noProof/>
          <w:lang w:val="es-ES"/>
        </w:rPr>
        <w:t xml:space="preserve">Por ejemplo, el 19 de junio de </w:t>
      </w:r>
      <w:r w:rsidR="00E26BEC">
        <w:rPr>
          <w:noProof/>
          <w:lang w:val="es-ES"/>
        </w:rPr>
        <w:t>2024</w:t>
      </w:r>
      <w:r w:rsidR="00557413" w:rsidRPr="00537B76">
        <w:rPr>
          <w:noProof/>
          <w:lang w:val="es-ES"/>
        </w:rPr>
        <w:t xml:space="preserve"> se celebró</w:t>
      </w:r>
      <w:r w:rsidR="00143F7B" w:rsidRPr="00537B76">
        <w:rPr>
          <w:noProof/>
          <w:lang w:val="es-ES"/>
        </w:rPr>
        <w:t xml:space="preserve"> un seminario a través de Internet sobre la </w:t>
      </w:r>
      <w:r w:rsidR="00557413" w:rsidRPr="00537B76">
        <w:rPr>
          <w:i/>
          <w:iCs/>
          <w:noProof/>
          <w:lang w:val="es-ES"/>
        </w:rPr>
        <w:t>I</w:t>
      </w:r>
      <w:r w:rsidR="00143F7B" w:rsidRPr="00537B76">
        <w:rPr>
          <w:i/>
          <w:iCs/>
          <w:noProof/>
          <w:lang w:val="es-ES"/>
        </w:rPr>
        <w:t xml:space="preserve">ntegración de los </w:t>
      </w:r>
      <w:r w:rsidR="00557413" w:rsidRPr="00537B76">
        <w:rPr>
          <w:i/>
          <w:iCs/>
          <w:noProof/>
          <w:lang w:val="es-ES"/>
        </w:rPr>
        <w:t>h</w:t>
      </w:r>
      <w:r w:rsidR="00143F7B" w:rsidRPr="00537B76">
        <w:rPr>
          <w:i/>
          <w:iCs/>
          <w:noProof/>
          <w:lang w:val="es-ES"/>
        </w:rPr>
        <w:t xml:space="preserve">umedales en las </w:t>
      </w:r>
      <w:r w:rsidR="00557413" w:rsidRPr="00537B76">
        <w:rPr>
          <w:i/>
          <w:iCs/>
          <w:noProof/>
          <w:lang w:val="es-ES"/>
        </w:rPr>
        <w:t>e</w:t>
      </w:r>
      <w:r w:rsidR="00143F7B" w:rsidRPr="00537B76">
        <w:rPr>
          <w:i/>
          <w:iCs/>
          <w:noProof/>
          <w:lang w:val="es-ES"/>
        </w:rPr>
        <w:t xml:space="preserve">strategias y </w:t>
      </w:r>
      <w:r w:rsidR="00557413" w:rsidRPr="00537B76">
        <w:rPr>
          <w:i/>
          <w:iCs/>
          <w:noProof/>
          <w:lang w:val="es-ES"/>
        </w:rPr>
        <w:t>p</w:t>
      </w:r>
      <w:r w:rsidR="00143F7B" w:rsidRPr="00537B76">
        <w:rPr>
          <w:i/>
          <w:iCs/>
          <w:noProof/>
          <w:lang w:val="es-ES"/>
        </w:rPr>
        <w:t xml:space="preserve">lanes de </w:t>
      </w:r>
      <w:r w:rsidR="00557413" w:rsidRPr="00537B76">
        <w:rPr>
          <w:i/>
          <w:iCs/>
          <w:noProof/>
          <w:lang w:val="es-ES"/>
        </w:rPr>
        <w:t>a</w:t>
      </w:r>
      <w:r w:rsidR="00143F7B" w:rsidRPr="00537B76">
        <w:rPr>
          <w:i/>
          <w:iCs/>
          <w:noProof/>
          <w:lang w:val="es-ES"/>
        </w:rPr>
        <w:t xml:space="preserve">cción </w:t>
      </w:r>
      <w:r w:rsidR="00557413" w:rsidRPr="00537B76">
        <w:rPr>
          <w:i/>
          <w:iCs/>
          <w:noProof/>
          <w:lang w:val="es-ES"/>
        </w:rPr>
        <w:t>n</w:t>
      </w:r>
      <w:r w:rsidR="00143F7B" w:rsidRPr="00537B76">
        <w:rPr>
          <w:i/>
          <w:iCs/>
          <w:noProof/>
          <w:lang w:val="es-ES"/>
        </w:rPr>
        <w:t xml:space="preserve">acionales </w:t>
      </w:r>
      <w:r w:rsidR="00557413" w:rsidRPr="00537B76">
        <w:rPr>
          <w:i/>
          <w:iCs/>
          <w:noProof/>
          <w:lang w:val="es-ES"/>
        </w:rPr>
        <w:t>en materia de</w:t>
      </w:r>
      <w:r w:rsidR="00143F7B" w:rsidRPr="00537B76">
        <w:rPr>
          <w:i/>
          <w:iCs/>
          <w:noProof/>
          <w:lang w:val="es-ES"/>
        </w:rPr>
        <w:t xml:space="preserve"> </w:t>
      </w:r>
      <w:r w:rsidR="00557413" w:rsidRPr="00537B76">
        <w:rPr>
          <w:i/>
          <w:iCs/>
          <w:noProof/>
          <w:lang w:val="es-ES"/>
        </w:rPr>
        <w:t>bio</w:t>
      </w:r>
      <w:r w:rsidR="00DA18E4" w:rsidRPr="00537B76">
        <w:rPr>
          <w:i/>
          <w:iCs/>
          <w:noProof/>
          <w:lang w:val="es-ES"/>
        </w:rPr>
        <w:t>d</w:t>
      </w:r>
      <w:r w:rsidR="00143F7B" w:rsidRPr="00537B76">
        <w:rPr>
          <w:i/>
          <w:iCs/>
          <w:noProof/>
          <w:lang w:val="es-ES"/>
        </w:rPr>
        <w:t>iversidad (EPANB)</w:t>
      </w:r>
      <w:r w:rsidR="00143F7B" w:rsidRPr="00537B76">
        <w:rPr>
          <w:noProof/>
          <w:lang w:val="es-ES"/>
        </w:rPr>
        <w:t xml:space="preserve">. En esta sesión se presentó el Informe Técnico 12, en el marco de la Tarea 5.2 del GECT, y se </w:t>
      </w:r>
      <w:r w:rsidR="00E22759" w:rsidRPr="00537B76">
        <w:rPr>
          <w:noProof/>
          <w:lang w:val="es-ES"/>
        </w:rPr>
        <w:t>hizo énfasis</w:t>
      </w:r>
      <w:r w:rsidR="00143F7B" w:rsidRPr="00537B76">
        <w:rPr>
          <w:noProof/>
          <w:lang w:val="es-ES"/>
        </w:rPr>
        <w:t xml:space="preserve"> en la armonización de las prioridades en materia de humedales con el Marco Mundial de </w:t>
      </w:r>
      <w:r w:rsidR="00557413" w:rsidRPr="00537B76">
        <w:rPr>
          <w:noProof/>
          <w:lang w:val="es-ES"/>
        </w:rPr>
        <w:t>Biodiversidad de Kunming-Montreal</w:t>
      </w:r>
      <w:r w:rsidR="00143F7B" w:rsidRPr="00537B76">
        <w:rPr>
          <w:noProof/>
          <w:lang w:val="es-ES"/>
        </w:rPr>
        <w:t xml:space="preserve"> (</w:t>
      </w:r>
      <w:r w:rsidR="00557413" w:rsidRPr="00537B76">
        <w:rPr>
          <w:noProof/>
          <w:lang w:val="es-ES"/>
        </w:rPr>
        <w:t>KM-GBF</w:t>
      </w:r>
      <w:r w:rsidR="00143F7B" w:rsidRPr="00537B76">
        <w:rPr>
          <w:noProof/>
          <w:lang w:val="es-ES"/>
        </w:rPr>
        <w:t xml:space="preserve">). Se presentaron estudios de caso y los participantes </w:t>
      </w:r>
      <w:r w:rsidR="00DA18E4" w:rsidRPr="00537B76">
        <w:rPr>
          <w:noProof/>
          <w:lang w:val="es-ES"/>
        </w:rPr>
        <w:t>analizaron</w:t>
      </w:r>
      <w:r w:rsidR="00143F7B" w:rsidRPr="00537B76">
        <w:rPr>
          <w:noProof/>
          <w:lang w:val="es-ES"/>
        </w:rPr>
        <w:t xml:space="preserve"> maneras de mejorar la integración nacional de los humedales. En consulta con la Secretaría, el GECT está preparando nuevos seminarios </w:t>
      </w:r>
      <w:r w:rsidR="00557413" w:rsidRPr="00537B76">
        <w:rPr>
          <w:noProof/>
          <w:lang w:val="es-ES"/>
        </w:rPr>
        <w:t xml:space="preserve">a través de Internet </w:t>
      </w:r>
      <w:r w:rsidR="00143F7B" w:rsidRPr="00537B76">
        <w:rPr>
          <w:noProof/>
          <w:lang w:val="es-ES"/>
        </w:rPr>
        <w:t xml:space="preserve">para </w:t>
      </w:r>
      <w:r w:rsidR="00E22759" w:rsidRPr="00537B76">
        <w:rPr>
          <w:noProof/>
          <w:lang w:val="es-ES"/>
        </w:rPr>
        <w:t>facilitar</w:t>
      </w:r>
      <w:r w:rsidR="00143F7B" w:rsidRPr="00537B76">
        <w:rPr>
          <w:noProof/>
          <w:lang w:val="es-ES"/>
        </w:rPr>
        <w:t xml:space="preserve"> </w:t>
      </w:r>
      <w:r w:rsidR="00557413" w:rsidRPr="00537B76">
        <w:rPr>
          <w:noProof/>
          <w:lang w:val="es-ES"/>
        </w:rPr>
        <w:t>la presentación</w:t>
      </w:r>
      <w:r w:rsidR="00143F7B" w:rsidRPr="00537B76">
        <w:rPr>
          <w:noProof/>
          <w:lang w:val="es-ES"/>
        </w:rPr>
        <w:t xml:space="preserve"> y difusión de los productos a medida que se </w:t>
      </w:r>
      <w:r w:rsidR="00E22759" w:rsidRPr="00537B76">
        <w:rPr>
          <w:noProof/>
          <w:lang w:val="es-ES"/>
        </w:rPr>
        <w:t xml:space="preserve">vayan </w:t>
      </w:r>
      <w:r w:rsidR="00143F7B" w:rsidRPr="00537B76">
        <w:rPr>
          <w:noProof/>
          <w:lang w:val="es-ES"/>
        </w:rPr>
        <w:t>finalizan</w:t>
      </w:r>
      <w:r w:rsidR="00E22759" w:rsidRPr="00537B76">
        <w:rPr>
          <w:noProof/>
          <w:lang w:val="es-ES"/>
        </w:rPr>
        <w:t>do</w:t>
      </w:r>
      <w:r w:rsidR="00143F7B" w:rsidRPr="00537B76">
        <w:rPr>
          <w:noProof/>
          <w:lang w:val="es-ES"/>
        </w:rPr>
        <w:t>.</w:t>
      </w:r>
    </w:p>
    <w:p w14:paraId="47E6487A" w14:textId="77777777" w:rsidR="00E22759" w:rsidRPr="00225B2F" w:rsidRDefault="00E22759" w:rsidP="00537B76">
      <w:pPr>
        <w:pStyle w:val="ListParagraph"/>
        <w:suppressLineNumbers/>
        <w:suppressAutoHyphens/>
        <w:ind w:left="426" w:hanging="426"/>
        <w:rPr>
          <w:noProof/>
          <w:lang w:val="es-ES"/>
        </w:rPr>
      </w:pPr>
    </w:p>
    <w:p w14:paraId="687742F7" w14:textId="4CD0E73A" w:rsidR="00E22759" w:rsidRPr="00537B76" w:rsidRDefault="00537B76" w:rsidP="00537B76">
      <w:pPr>
        <w:suppressLineNumbers/>
        <w:suppressAutoHyphens/>
        <w:ind w:left="426" w:hanging="426"/>
        <w:rPr>
          <w:noProof/>
          <w:lang w:val="es-ES"/>
        </w:rPr>
      </w:pPr>
      <w:r>
        <w:rPr>
          <w:noProof/>
          <w:lang w:val="es-ES"/>
        </w:rPr>
        <w:t>17.</w:t>
      </w:r>
      <w:r>
        <w:rPr>
          <w:noProof/>
          <w:lang w:val="es-ES"/>
        </w:rPr>
        <w:tab/>
      </w:r>
      <w:r w:rsidR="00E22759" w:rsidRPr="00537B76">
        <w:rPr>
          <w:noProof/>
          <w:lang w:val="es-ES"/>
        </w:rPr>
        <w:t>Dos acontecimientos destacados durante el trienio 2023-2025 han contribuido a reforzar la eficacia y la visibilidad del GECT:</w:t>
      </w:r>
    </w:p>
    <w:p w14:paraId="4250E4FB" w14:textId="77777777" w:rsidR="00E22759" w:rsidRPr="00225B2F" w:rsidRDefault="00E22759" w:rsidP="00517D7B">
      <w:pPr>
        <w:pStyle w:val="ListParagraph"/>
        <w:ind w:left="851" w:hanging="425"/>
        <w:rPr>
          <w:noProof/>
          <w:lang w:val="es-ES"/>
        </w:rPr>
      </w:pPr>
    </w:p>
    <w:p w14:paraId="346D5690" w14:textId="10D13050" w:rsidR="00E22759" w:rsidRPr="00517D7B" w:rsidRDefault="00517D7B" w:rsidP="00517D7B">
      <w:pPr>
        <w:suppressLineNumbers/>
        <w:suppressAutoHyphens/>
        <w:ind w:left="851" w:hanging="425"/>
        <w:rPr>
          <w:noProof/>
          <w:lang w:val="es-ES"/>
        </w:rPr>
      </w:pPr>
      <w:r>
        <w:rPr>
          <w:noProof/>
          <w:lang w:val="es-ES"/>
        </w:rPr>
        <w:t>i.</w:t>
      </w:r>
      <w:r>
        <w:rPr>
          <w:noProof/>
          <w:lang w:val="es-ES"/>
        </w:rPr>
        <w:tab/>
      </w:r>
      <w:r w:rsidR="00E22759" w:rsidRPr="00517D7B">
        <w:rPr>
          <w:noProof/>
          <w:lang w:val="es-ES"/>
        </w:rPr>
        <w:t xml:space="preserve">La reanudación del Espacio de Trabajo del GECT, una plataforma en línea especializada, que fue creada y es mantenida por la Secretaría para facilitar el intercambio de información y la colaboración entre los miembros del GECT, los </w:t>
      </w:r>
      <w:r w:rsidR="003E1EE1" w:rsidRPr="00517D7B">
        <w:rPr>
          <w:noProof/>
          <w:lang w:val="es-ES"/>
        </w:rPr>
        <w:t>c</w:t>
      </w:r>
      <w:r w:rsidR="00E22759" w:rsidRPr="00517D7B">
        <w:rPr>
          <w:noProof/>
          <w:lang w:val="es-ES"/>
        </w:rPr>
        <w:t xml:space="preserve">oordinadores </w:t>
      </w:r>
      <w:r w:rsidR="003E1EE1" w:rsidRPr="00517D7B">
        <w:rPr>
          <w:noProof/>
          <w:lang w:val="es-ES"/>
        </w:rPr>
        <w:t>n</w:t>
      </w:r>
      <w:r w:rsidR="00E22759" w:rsidRPr="00517D7B">
        <w:rPr>
          <w:noProof/>
          <w:lang w:val="es-ES"/>
        </w:rPr>
        <w:t>acionales, los observadores y las OIA. El Espacio de Trabajo proporciona acceso a documentos esenciales del GECT, actualizaciones de tareas, proyectos de documentos, materiales de reuniones internas y recursos de referencia.</w:t>
      </w:r>
    </w:p>
    <w:p w14:paraId="619EA2EF" w14:textId="77777777" w:rsidR="00E22759" w:rsidRPr="00225B2F" w:rsidRDefault="00E22759" w:rsidP="00517D7B">
      <w:pPr>
        <w:pStyle w:val="ListParagraph"/>
        <w:suppressLineNumbers/>
        <w:suppressAutoHyphens/>
        <w:ind w:left="851" w:hanging="425"/>
        <w:rPr>
          <w:noProof/>
          <w:lang w:val="es-ES"/>
        </w:rPr>
      </w:pPr>
    </w:p>
    <w:p w14:paraId="1DDD95C0" w14:textId="583E4B75" w:rsidR="00E22759" w:rsidRPr="00517D7B" w:rsidRDefault="00517D7B" w:rsidP="00517D7B">
      <w:pPr>
        <w:suppressLineNumbers/>
        <w:suppressAutoHyphens/>
        <w:ind w:left="851" w:hanging="425"/>
        <w:rPr>
          <w:noProof/>
          <w:lang w:val="es-ES"/>
        </w:rPr>
      </w:pPr>
      <w:r>
        <w:rPr>
          <w:noProof/>
          <w:lang w:val="es-ES"/>
        </w:rPr>
        <w:t>ii.</w:t>
      </w:r>
      <w:r>
        <w:rPr>
          <w:noProof/>
          <w:lang w:val="es-ES"/>
        </w:rPr>
        <w:tab/>
      </w:r>
      <w:r w:rsidR="00E22759" w:rsidRPr="00517D7B">
        <w:rPr>
          <w:noProof/>
          <w:lang w:val="es-ES"/>
        </w:rPr>
        <w:t xml:space="preserve">Presentación del </w:t>
      </w:r>
      <w:r w:rsidR="002B4C04" w:rsidRPr="00517D7B">
        <w:rPr>
          <w:noProof/>
          <w:lang w:val="es-ES"/>
        </w:rPr>
        <w:t>Communiqué</w:t>
      </w:r>
      <w:r w:rsidR="00E22759" w:rsidRPr="00517D7B">
        <w:rPr>
          <w:noProof/>
          <w:lang w:val="es-ES"/>
        </w:rPr>
        <w:t xml:space="preserve"> del GECT, un boletín informativo semestral del GECT</w:t>
      </w:r>
      <w:r w:rsidR="002B4C04" w:rsidRPr="00517D7B">
        <w:rPr>
          <w:noProof/>
          <w:lang w:val="es-ES"/>
        </w:rPr>
        <w:t>,</w:t>
      </w:r>
      <w:r w:rsidR="00E22759" w:rsidRPr="00517D7B">
        <w:rPr>
          <w:noProof/>
          <w:lang w:val="es-ES"/>
        </w:rPr>
        <w:t xml:space="preserve"> </w:t>
      </w:r>
      <w:r w:rsidR="002B4C04" w:rsidRPr="00517D7B">
        <w:rPr>
          <w:noProof/>
          <w:lang w:val="es-ES"/>
        </w:rPr>
        <w:t>iniciado</w:t>
      </w:r>
      <w:r w:rsidR="00E22759" w:rsidRPr="00517D7B">
        <w:rPr>
          <w:noProof/>
          <w:lang w:val="es-ES"/>
        </w:rPr>
        <w:t xml:space="preserve"> en 2024 para mejorar la comunicación y la divulgación. El </w:t>
      </w:r>
      <w:r w:rsidR="002B4C04" w:rsidRPr="00517D7B">
        <w:rPr>
          <w:noProof/>
          <w:lang w:val="es-ES"/>
        </w:rPr>
        <w:t>Communiqué ofrece</w:t>
      </w:r>
      <w:r w:rsidR="00E22759" w:rsidRPr="00517D7B">
        <w:rPr>
          <w:noProof/>
          <w:lang w:val="es-ES"/>
        </w:rPr>
        <w:t xml:space="preserve"> </w:t>
      </w:r>
      <w:r w:rsidR="002B4C04" w:rsidRPr="00517D7B">
        <w:rPr>
          <w:noProof/>
          <w:lang w:val="es-ES"/>
        </w:rPr>
        <w:t>información actualizada</w:t>
      </w:r>
      <w:r w:rsidR="00E22759" w:rsidRPr="00517D7B">
        <w:rPr>
          <w:noProof/>
          <w:lang w:val="es-ES"/>
        </w:rPr>
        <w:t xml:space="preserve"> sobre el progreso de las tareas del GECT, los próximos eventos y las oportunidades de participación. Ha contribuido a dar mayor visibilidad a la labor del GECT entre las partes interesadas y las Partes Contratantes.</w:t>
      </w:r>
    </w:p>
    <w:p w14:paraId="58C6A1F1" w14:textId="77777777" w:rsidR="002B4C04" w:rsidRPr="00225B2F" w:rsidRDefault="002B4C04" w:rsidP="002B4C04">
      <w:pPr>
        <w:pStyle w:val="ListParagraph"/>
        <w:rPr>
          <w:noProof/>
          <w:lang w:val="es-ES"/>
        </w:rPr>
      </w:pPr>
    </w:p>
    <w:p w14:paraId="573F876C" w14:textId="77777777" w:rsidR="002B4C04" w:rsidRPr="00225B2F" w:rsidRDefault="002B4C04" w:rsidP="002B4C04">
      <w:pPr>
        <w:suppressLineNumbers/>
        <w:suppressAutoHyphens/>
        <w:rPr>
          <w:b/>
          <w:bCs/>
          <w:noProof/>
          <w:lang w:val="es-ES"/>
        </w:rPr>
      </w:pPr>
      <w:r w:rsidRPr="00225B2F">
        <w:rPr>
          <w:b/>
          <w:bCs/>
          <w:noProof/>
          <w:lang w:val="es-ES"/>
        </w:rPr>
        <w:t>Recomendaciones sobre las prioridades científicas y técnicas para 2025-2028</w:t>
      </w:r>
    </w:p>
    <w:p w14:paraId="3B3B1127" w14:textId="77777777" w:rsidR="002B4C04" w:rsidRPr="00225B2F" w:rsidRDefault="002B4C04" w:rsidP="002B4C04">
      <w:pPr>
        <w:suppressLineNumbers/>
        <w:suppressAutoHyphens/>
        <w:rPr>
          <w:noProof/>
          <w:lang w:val="es-ES"/>
        </w:rPr>
      </w:pPr>
    </w:p>
    <w:p w14:paraId="640DD39E" w14:textId="4231DAAB" w:rsidR="002B4C04" w:rsidRPr="00537B76" w:rsidRDefault="00537B76" w:rsidP="00537B76">
      <w:pPr>
        <w:suppressLineNumbers/>
        <w:suppressAutoHyphens/>
        <w:ind w:left="426" w:hanging="426"/>
        <w:rPr>
          <w:noProof/>
          <w:lang w:val="es-ES"/>
        </w:rPr>
      </w:pPr>
      <w:r>
        <w:rPr>
          <w:noProof/>
          <w:lang w:val="es-ES"/>
        </w:rPr>
        <w:t>18.</w:t>
      </w:r>
      <w:r>
        <w:rPr>
          <w:noProof/>
          <w:lang w:val="es-ES"/>
        </w:rPr>
        <w:tab/>
      </w:r>
      <w:r w:rsidR="002B4C04" w:rsidRPr="00537B76">
        <w:rPr>
          <w:noProof/>
          <w:lang w:val="es-ES"/>
        </w:rPr>
        <w:t xml:space="preserve">El GECT ha propuesto un conjunto de prioridades científicas y técnicas para el trienio 2025-2028, basándose en las lecciones aprendidas y los </w:t>
      </w:r>
      <w:r w:rsidR="002038F0" w:rsidRPr="00537B76">
        <w:rPr>
          <w:noProof/>
          <w:lang w:val="es-ES"/>
        </w:rPr>
        <w:t>progresos realizados</w:t>
      </w:r>
      <w:r w:rsidR="002B4C04" w:rsidRPr="00537B76">
        <w:rPr>
          <w:noProof/>
          <w:lang w:val="es-ES"/>
        </w:rPr>
        <w:t xml:space="preserve"> durante el ciclo de trabajo 2023-2025. Estas prioridades propuestas se elaboraron mediante un proceso consultivo en el que participaron los miembros del GECT, los </w:t>
      </w:r>
      <w:r w:rsidR="003E1EE1" w:rsidRPr="00537B76">
        <w:rPr>
          <w:noProof/>
          <w:lang w:val="es-ES"/>
        </w:rPr>
        <w:t>c</w:t>
      </w:r>
      <w:r w:rsidR="002038F0" w:rsidRPr="00537B76">
        <w:rPr>
          <w:noProof/>
          <w:lang w:val="es-ES"/>
        </w:rPr>
        <w:t>oordinadores</w:t>
      </w:r>
      <w:r w:rsidR="002B4C04" w:rsidRPr="00537B76">
        <w:rPr>
          <w:noProof/>
          <w:lang w:val="es-ES"/>
        </w:rPr>
        <w:t xml:space="preserve"> </w:t>
      </w:r>
      <w:r w:rsidR="003E1EE1" w:rsidRPr="00537B76">
        <w:rPr>
          <w:noProof/>
          <w:lang w:val="es-ES"/>
        </w:rPr>
        <w:t>n</w:t>
      </w:r>
      <w:r w:rsidR="002B4C04" w:rsidRPr="00537B76">
        <w:rPr>
          <w:noProof/>
          <w:lang w:val="es-ES"/>
        </w:rPr>
        <w:t xml:space="preserve">acionales, los observadores, las OIA y el Comité Permanente. </w:t>
      </w:r>
      <w:r w:rsidR="002038F0" w:rsidRPr="00537B76">
        <w:rPr>
          <w:noProof/>
          <w:lang w:val="es-ES"/>
        </w:rPr>
        <w:t xml:space="preserve">En la reunión SC63 se </w:t>
      </w:r>
      <w:r w:rsidR="002B4C04" w:rsidRPr="00537B76">
        <w:rPr>
          <w:noProof/>
          <w:lang w:val="es-ES"/>
        </w:rPr>
        <w:t xml:space="preserve">presentó un resumen de las cuestiones </w:t>
      </w:r>
      <w:r w:rsidR="002B4C04" w:rsidRPr="00537B76">
        <w:rPr>
          <w:noProof/>
          <w:lang w:val="es-ES"/>
        </w:rPr>
        <w:lastRenderedPageBreak/>
        <w:t>científicas y técnicas emergentes (SC63 Doc.19</w:t>
      </w:r>
      <w:r w:rsidR="002038F0" w:rsidRPr="00225B2F">
        <w:rPr>
          <w:rStyle w:val="FootnoteReference"/>
          <w:noProof/>
          <w:lang w:val="es-ES"/>
        </w:rPr>
        <w:footnoteReference w:id="23"/>
      </w:r>
      <w:r w:rsidR="002B4C04" w:rsidRPr="00537B76">
        <w:rPr>
          <w:noProof/>
          <w:lang w:val="es-ES"/>
        </w:rPr>
        <w:t xml:space="preserve">) y </w:t>
      </w:r>
      <w:r w:rsidR="002038F0" w:rsidRPr="00537B76">
        <w:rPr>
          <w:noProof/>
          <w:lang w:val="es-ES"/>
        </w:rPr>
        <w:t xml:space="preserve">durante la reunión SC64 </w:t>
      </w:r>
      <w:r w:rsidR="002B4C04" w:rsidRPr="00537B76">
        <w:rPr>
          <w:noProof/>
          <w:lang w:val="es-ES"/>
        </w:rPr>
        <w:t xml:space="preserve">se </w:t>
      </w:r>
      <w:r w:rsidR="002038F0" w:rsidRPr="00537B76">
        <w:rPr>
          <w:noProof/>
          <w:lang w:val="es-ES"/>
        </w:rPr>
        <w:t>siguió debatiendo</w:t>
      </w:r>
      <w:r w:rsidR="002B4C04" w:rsidRPr="00537B76">
        <w:rPr>
          <w:noProof/>
          <w:lang w:val="es-ES"/>
        </w:rPr>
        <w:t xml:space="preserve"> </w:t>
      </w:r>
      <w:r w:rsidR="00DA18E4" w:rsidRPr="00537B76">
        <w:rPr>
          <w:noProof/>
          <w:lang w:val="es-ES"/>
        </w:rPr>
        <w:t xml:space="preserve">sobre </w:t>
      </w:r>
      <w:r w:rsidR="002B4C04" w:rsidRPr="00537B76">
        <w:rPr>
          <w:noProof/>
          <w:lang w:val="es-ES"/>
        </w:rPr>
        <w:t xml:space="preserve">un </w:t>
      </w:r>
      <w:r w:rsidR="002038F0" w:rsidRPr="00537B76">
        <w:rPr>
          <w:noProof/>
          <w:lang w:val="es-ES"/>
        </w:rPr>
        <w:t>proyecto</w:t>
      </w:r>
      <w:r w:rsidR="002B4C04" w:rsidRPr="00537B76">
        <w:rPr>
          <w:noProof/>
          <w:lang w:val="es-ES"/>
        </w:rPr>
        <w:t xml:space="preserve"> de la lista de prioridades del GECT (SC64 Doc.18</w:t>
      </w:r>
      <w:r w:rsidR="002038F0" w:rsidRPr="00225B2F">
        <w:rPr>
          <w:rStyle w:val="FootnoteReference"/>
          <w:noProof/>
          <w:lang w:val="es-ES"/>
        </w:rPr>
        <w:footnoteReference w:id="24"/>
      </w:r>
      <w:r w:rsidR="002B4C04" w:rsidRPr="00537B76">
        <w:rPr>
          <w:noProof/>
          <w:lang w:val="es-ES"/>
        </w:rPr>
        <w:t>).</w:t>
      </w:r>
    </w:p>
    <w:p w14:paraId="017C350F" w14:textId="77777777" w:rsidR="002B4C04" w:rsidRPr="00225B2F" w:rsidRDefault="002B4C04" w:rsidP="00537B76">
      <w:pPr>
        <w:pStyle w:val="ListParagraph"/>
        <w:suppressLineNumbers/>
        <w:suppressAutoHyphens/>
        <w:ind w:left="426" w:hanging="426"/>
        <w:rPr>
          <w:noProof/>
          <w:lang w:val="es-ES"/>
        </w:rPr>
      </w:pPr>
    </w:p>
    <w:p w14:paraId="150C4011" w14:textId="3019552D" w:rsidR="002B4C04" w:rsidRPr="00537B76" w:rsidRDefault="00537B76" w:rsidP="00537B76">
      <w:pPr>
        <w:suppressLineNumbers/>
        <w:suppressAutoHyphens/>
        <w:ind w:left="426" w:hanging="426"/>
        <w:rPr>
          <w:noProof/>
          <w:lang w:val="es-ES"/>
        </w:rPr>
      </w:pPr>
      <w:r>
        <w:rPr>
          <w:noProof/>
          <w:lang w:val="es-ES"/>
        </w:rPr>
        <w:t>19.</w:t>
      </w:r>
      <w:r>
        <w:rPr>
          <w:noProof/>
          <w:lang w:val="es-ES"/>
        </w:rPr>
        <w:tab/>
      </w:r>
      <w:r w:rsidR="002038F0" w:rsidRPr="00537B76">
        <w:rPr>
          <w:noProof/>
          <w:lang w:val="es-ES"/>
        </w:rPr>
        <w:t xml:space="preserve">Se han mantenido las cinco Áreas </w:t>
      </w:r>
      <w:r w:rsidR="00BC0107" w:rsidRPr="00537B76">
        <w:rPr>
          <w:noProof/>
          <w:lang w:val="es-ES"/>
        </w:rPr>
        <w:t>t</w:t>
      </w:r>
      <w:r w:rsidR="002038F0" w:rsidRPr="00537B76">
        <w:rPr>
          <w:noProof/>
          <w:lang w:val="es-ES"/>
        </w:rPr>
        <w:t xml:space="preserve">emáticas de </w:t>
      </w:r>
      <w:r w:rsidR="00BC0107" w:rsidRPr="00537B76">
        <w:rPr>
          <w:noProof/>
          <w:lang w:val="es-ES"/>
        </w:rPr>
        <w:t>t</w:t>
      </w:r>
      <w:r w:rsidR="002038F0" w:rsidRPr="00537B76">
        <w:rPr>
          <w:noProof/>
          <w:lang w:val="es-ES"/>
        </w:rPr>
        <w:t xml:space="preserve">rabajo </w:t>
      </w:r>
      <w:r w:rsidR="00580A52" w:rsidRPr="00537B76">
        <w:rPr>
          <w:noProof/>
          <w:lang w:val="es-ES"/>
        </w:rPr>
        <w:t xml:space="preserve">(ATT) </w:t>
      </w:r>
      <w:r w:rsidR="002038F0" w:rsidRPr="00537B76">
        <w:rPr>
          <w:noProof/>
          <w:lang w:val="es-ES"/>
        </w:rPr>
        <w:t>definidas en la Resolución XIV.14 para garantizar la continuidad y la coherencia:</w:t>
      </w:r>
    </w:p>
    <w:p w14:paraId="120287D3" w14:textId="77777777" w:rsidR="002038F0" w:rsidRPr="00225B2F" w:rsidRDefault="002038F0" w:rsidP="002038F0">
      <w:pPr>
        <w:pStyle w:val="ListParagraph"/>
        <w:rPr>
          <w:noProof/>
          <w:lang w:val="es-ES"/>
        </w:rPr>
      </w:pPr>
    </w:p>
    <w:p w14:paraId="062158C0" w14:textId="7469DFFD" w:rsidR="002038F0" w:rsidRPr="00517D7B" w:rsidRDefault="00517D7B" w:rsidP="00517D7B">
      <w:pPr>
        <w:suppressLineNumbers/>
        <w:suppressAutoHyphens/>
        <w:ind w:left="851" w:hanging="425"/>
        <w:rPr>
          <w:noProof/>
          <w:lang w:val="es-ES"/>
        </w:rPr>
      </w:pPr>
      <w:r>
        <w:rPr>
          <w:noProof/>
          <w:lang w:val="es-ES"/>
        </w:rPr>
        <w:t>a.</w:t>
      </w:r>
      <w:r>
        <w:rPr>
          <w:noProof/>
          <w:lang w:val="es-ES"/>
        </w:rPr>
        <w:tab/>
      </w:r>
      <w:r w:rsidR="00DA18E4" w:rsidRPr="00517D7B">
        <w:rPr>
          <w:noProof/>
          <w:lang w:val="es-ES"/>
        </w:rPr>
        <w:t>ATT</w:t>
      </w:r>
      <w:r w:rsidR="002038F0" w:rsidRPr="00517D7B">
        <w:rPr>
          <w:noProof/>
          <w:lang w:val="es-ES"/>
        </w:rPr>
        <w:t xml:space="preserve"> 1: </w:t>
      </w:r>
      <w:r w:rsidR="002038F0" w:rsidRPr="00517D7B">
        <w:rPr>
          <w:i/>
          <w:iCs/>
          <w:noProof/>
          <w:lang w:val="es-ES"/>
        </w:rPr>
        <w:t>Humedales de Importancia Internacional</w:t>
      </w:r>
      <w:r w:rsidR="00E9777A" w:rsidRPr="00517D7B">
        <w:rPr>
          <w:i/>
          <w:iCs/>
          <w:noProof/>
          <w:lang w:val="es-ES"/>
        </w:rPr>
        <w:t xml:space="preserve">: </w:t>
      </w:r>
      <w:r w:rsidR="00E9777A" w:rsidRPr="00517D7B">
        <w:rPr>
          <w:noProof/>
          <w:lang w:val="es-ES"/>
        </w:rPr>
        <w:t>Las tareas de esta área se centran en la mejora de los lineamientos sobre las características ecológicas de los Humedales de Importancia Internacional y en una evaluación exhaustiva de las deficiencias existentes en la red de Humedales de Importancia Internacional (sitios Ramsar), con énfasis en las sinergias con las agendas mundiales de biodiversidad, clima y desarrollo.</w:t>
      </w:r>
    </w:p>
    <w:p w14:paraId="4856643A" w14:textId="1ED4BA27" w:rsidR="002038F0" w:rsidRPr="00517D7B" w:rsidRDefault="00517D7B" w:rsidP="00517D7B">
      <w:pPr>
        <w:suppressLineNumbers/>
        <w:suppressAutoHyphens/>
        <w:ind w:left="851" w:hanging="425"/>
        <w:rPr>
          <w:noProof/>
          <w:lang w:val="es-ES"/>
        </w:rPr>
      </w:pPr>
      <w:r>
        <w:rPr>
          <w:noProof/>
          <w:lang w:val="es-ES"/>
        </w:rPr>
        <w:t>b.</w:t>
      </w:r>
      <w:r>
        <w:rPr>
          <w:noProof/>
          <w:lang w:val="es-ES"/>
        </w:rPr>
        <w:tab/>
      </w:r>
      <w:r w:rsidR="00DA18E4" w:rsidRPr="00517D7B">
        <w:rPr>
          <w:noProof/>
          <w:lang w:val="es-ES"/>
        </w:rPr>
        <w:t xml:space="preserve">ATT </w:t>
      </w:r>
      <w:r w:rsidR="002038F0" w:rsidRPr="00517D7B">
        <w:rPr>
          <w:noProof/>
          <w:lang w:val="es-ES"/>
        </w:rPr>
        <w:t xml:space="preserve">2: </w:t>
      </w:r>
      <w:r w:rsidR="002038F0" w:rsidRPr="00517D7B">
        <w:rPr>
          <w:i/>
          <w:iCs/>
          <w:noProof/>
          <w:lang w:val="es-ES"/>
        </w:rPr>
        <w:t xml:space="preserve">Herramientas para la evaluación, </w:t>
      </w:r>
      <w:r w:rsidR="003E1EE1" w:rsidRPr="00517D7B">
        <w:rPr>
          <w:i/>
          <w:iCs/>
          <w:noProof/>
          <w:lang w:val="es-ES"/>
        </w:rPr>
        <w:t>cartografía</w:t>
      </w:r>
      <w:r w:rsidR="002038F0" w:rsidRPr="00517D7B">
        <w:rPr>
          <w:i/>
          <w:iCs/>
          <w:noProof/>
          <w:lang w:val="es-ES"/>
        </w:rPr>
        <w:t xml:space="preserve"> y vigilancia de los humedales</w:t>
      </w:r>
      <w:r w:rsidR="00F044D6" w:rsidRPr="00517D7B">
        <w:rPr>
          <w:i/>
          <w:iCs/>
          <w:noProof/>
          <w:lang w:val="es-ES"/>
        </w:rPr>
        <w:t xml:space="preserve">: </w:t>
      </w:r>
      <w:r w:rsidR="00F044D6" w:rsidRPr="00517D7B">
        <w:rPr>
          <w:noProof/>
          <w:lang w:val="es-ES"/>
        </w:rPr>
        <w:t>Las prioridades incluyen la continuación de un examen en dos etapas del sistema de clasificación de la Convención de los tipos de humedales, la promoción y el fortalecimiento del inventario de humedales, en especial mediante el uso de la observación de la Tierra y en coordinación con la iniciativa GEO-Humedales (GEO-Wetlands) y otras iniciativas pertinentes.</w:t>
      </w:r>
    </w:p>
    <w:p w14:paraId="354FD62E" w14:textId="1FC2ADBD" w:rsidR="002038F0" w:rsidRPr="00517D7B" w:rsidRDefault="00517D7B" w:rsidP="00517D7B">
      <w:pPr>
        <w:suppressLineNumbers/>
        <w:suppressAutoHyphens/>
        <w:ind w:left="851" w:hanging="425"/>
        <w:rPr>
          <w:noProof/>
          <w:lang w:val="es-ES"/>
        </w:rPr>
      </w:pPr>
      <w:r>
        <w:rPr>
          <w:noProof/>
          <w:lang w:val="es-ES"/>
        </w:rPr>
        <w:t>c.</w:t>
      </w:r>
      <w:r>
        <w:rPr>
          <w:noProof/>
          <w:lang w:val="es-ES"/>
        </w:rPr>
        <w:tab/>
      </w:r>
      <w:r w:rsidR="00DA18E4" w:rsidRPr="00517D7B">
        <w:rPr>
          <w:noProof/>
          <w:lang w:val="es-ES"/>
        </w:rPr>
        <w:t xml:space="preserve">ATT </w:t>
      </w:r>
      <w:r w:rsidR="002038F0" w:rsidRPr="00517D7B">
        <w:rPr>
          <w:noProof/>
          <w:lang w:val="es-ES"/>
        </w:rPr>
        <w:t>3:</w:t>
      </w:r>
      <w:r w:rsidR="00E9777A" w:rsidRPr="00517D7B">
        <w:rPr>
          <w:noProof/>
          <w:lang w:val="es-ES"/>
        </w:rPr>
        <w:t xml:space="preserve"> </w:t>
      </w:r>
      <w:r w:rsidR="00E9777A" w:rsidRPr="00517D7B">
        <w:rPr>
          <w:i/>
          <w:iCs/>
          <w:noProof/>
          <w:lang w:val="es-ES"/>
        </w:rPr>
        <w:t>Presiones sobre los humedales, relacionadas con el cambio climático</w:t>
      </w:r>
      <w:r w:rsidR="00F044D6" w:rsidRPr="00517D7B">
        <w:rPr>
          <w:i/>
          <w:iCs/>
          <w:noProof/>
          <w:lang w:val="es-ES"/>
        </w:rPr>
        <w:t>:</w:t>
      </w:r>
      <w:r w:rsidR="00F044D6" w:rsidRPr="00517D7B">
        <w:rPr>
          <w:noProof/>
          <w:lang w:val="es-ES"/>
        </w:rPr>
        <w:t xml:space="preserve"> Presiones sobre los humedales y cambio climático: Las nuevas tareas propuestas examinarán las repercusiones de las floraciones de algas nocivas y los incendios de humedales, y proporcionarán datos y orientaciones a las Partes sobre la forma de mitigar y responder a estas amenazas.</w:t>
      </w:r>
    </w:p>
    <w:p w14:paraId="52D8816B" w14:textId="72556FE1" w:rsidR="00F044D6" w:rsidRPr="00517D7B" w:rsidRDefault="00517D7B" w:rsidP="00517D7B">
      <w:pPr>
        <w:suppressLineNumbers/>
        <w:suppressAutoHyphens/>
        <w:ind w:left="851" w:hanging="425"/>
        <w:rPr>
          <w:noProof/>
          <w:lang w:val="es-ES"/>
        </w:rPr>
      </w:pPr>
      <w:r>
        <w:rPr>
          <w:noProof/>
          <w:lang w:val="es-ES"/>
        </w:rPr>
        <w:t>d.</w:t>
      </w:r>
      <w:r>
        <w:rPr>
          <w:noProof/>
          <w:lang w:val="es-ES"/>
        </w:rPr>
        <w:tab/>
      </w:r>
      <w:r w:rsidR="00DA18E4" w:rsidRPr="00517D7B">
        <w:rPr>
          <w:noProof/>
          <w:lang w:val="es-ES"/>
        </w:rPr>
        <w:t xml:space="preserve">ATT </w:t>
      </w:r>
      <w:r w:rsidR="00E9777A" w:rsidRPr="00517D7B">
        <w:rPr>
          <w:noProof/>
          <w:lang w:val="es-ES"/>
        </w:rPr>
        <w:t xml:space="preserve">4: </w:t>
      </w:r>
      <w:r w:rsidR="00E9777A" w:rsidRPr="00517D7B">
        <w:rPr>
          <w:i/>
          <w:iCs/>
          <w:noProof/>
          <w:lang w:val="es-ES"/>
        </w:rPr>
        <w:t>Uso racional y restauración de los humedales en el paisaje terrestre y marino en general</w:t>
      </w:r>
      <w:r w:rsidR="00F044D6" w:rsidRPr="00517D7B">
        <w:rPr>
          <w:i/>
          <w:iCs/>
          <w:noProof/>
          <w:lang w:val="es-ES"/>
        </w:rPr>
        <w:t xml:space="preserve">: </w:t>
      </w:r>
      <w:r w:rsidR="00F044D6" w:rsidRPr="00517D7B">
        <w:rPr>
          <w:noProof/>
          <w:lang w:val="es-ES"/>
        </w:rPr>
        <w:t xml:space="preserve">El GECT continuará trabajando en vías de cambio transformador para el uso racional de los humedales y reforzará </w:t>
      </w:r>
      <w:r w:rsidR="00054CA6" w:rsidRPr="00517D7B">
        <w:rPr>
          <w:noProof/>
          <w:lang w:val="es-ES"/>
        </w:rPr>
        <w:t>las iniciativas para restaurar los humedales</w:t>
      </w:r>
      <w:r w:rsidR="00F044D6" w:rsidRPr="00517D7B">
        <w:rPr>
          <w:noProof/>
          <w:lang w:val="es-ES"/>
        </w:rPr>
        <w:t xml:space="preserve"> en consonancia con los objetivos mundiales de restauración. </w:t>
      </w:r>
    </w:p>
    <w:p w14:paraId="56E9D67D" w14:textId="57DBBB7D" w:rsidR="00F044D6" w:rsidRPr="00517D7B" w:rsidRDefault="00517D7B" w:rsidP="00517D7B">
      <w:pPr>
        <w:suppressLineNumbers/>
        <w:suppressAutoHyphens/>
        <w:ind w:left="851" w:hanging="425"/>
        <w:rPr>
          <w:noProof/>
          <w:lang w:val="es-ES"/>
        </w:rPr>
      </w:pPr>
      <w:r>
        <w:rPr>
          <w:noProof/>
          <w:lang w:val="es-ES"/>
        </w:rPr>
        <w:t>e.</w:t>
      </w:r>
      <w:r>
        <w:rPr>
          <w:noProof/>
          <w:lang w:val="es-ES"/>
        </w:rPr>
        <w:tab/>
      </w:r>
      <w:r w:rsidR="00DA18E4" w:rsidRPr="00517D7B">
        <w:rPr>
          <w:noProof/>
          <w:lang w:val="es-ES"/>
        </w:rPr>
        <w:t xml:space="preserve">ATT </w:t>
      </w:r>
      <w:r w:rsidR="00054CA6" w:rsidRPr="00517D7B">
        <w:rPr>
          <w:noProof/>
          <w:lang w:val="es-ES"/>
        </w:rPr>
        <w:t>5</w:t>
      </w:r>
      <w:r w:rsidR="00F044D6" w:rsidRPr="00517D7B">
        <w:rPr>
          <w:noProof/>
          <w:lang w:val="es-ES"/>
        </w:rPr>
        <w:t xml:space="preserve">: </w:t>
      </w:r>
      <w:r w:rsidR="00F044D6" w:rsidRPr="00517D7B">
        <w:rPr>
          <w:i/>
          <w:iCs/>
          <w:noProof/>
          <w:lang w:val="es-ES"/>
        </w:rPr>
        <w:t>Cuestiones transversales y sinergias:</w:t>
      </w:r>
      <w:r w:rsidR="00F044D6" w:rsidRPr="00517D7B">
        <w:rPr>
          <w:noProof/>
          <w:lang w:val="es-ES"/>
        </w:rPr>
        <w:t xml:space="preserve"> Las prioridades incluyen </w:t>
      </w:r>
      <w:r w:rsidR="00054CA6" w:rsidRPr="00517D7B">
        <w:rPr>
          <w:noProof/>
          <w:lang w:val="es-ES"/>
        </w:rPr>
        <w:t>la elaboración</w:t>
      </w:r>
      <w:r w:rsidR="00F044D6" w:rsidRPr="00517D7B">
        <w:rPr>
          <w:noProof/>
          <w:lang w:val="es-ES"/>
        </w:rPr>
        <w:t xml:space="preserve"> de la próxima edición de la Perspectiva Mundial sobre los Humedales, el apoyo </w:t>
      </w:r>
      <w:r w:rsidR="00054CA6" w:rsidRPr="00517D7B">
        <w:rPr>
          <w:noProof/>
          <w:lang w:val="es-ES"/>
        </w:rPr>
        <w:t>para el</w:t>
      </w:r>
      <w:r w:rsidR="00F044D6" w:rsidRPr="00517D7B">
        <w:rPr>
          <w:noProof/>
          <w:lang w:val="es-ES"/>
        </w:rPr>
        <w:t xml:space="preserve"> desarrollo de indicadores y metodologías para el </w:t>
      </w:r>
      <w:r w:rsidR="00054CA6" w:rsidRPr="00517D7B">
        <w:rPr>
          <w:noProof/>
          <w:lang w:val="es-ES"/>
        </w:rPr>
        <w:t>Quinto Plan Estratégico</w:t>
      </w:r>
      <w:r w:rsidR="00F044D6" w:rsidRPr="00517D7B">
        <w:rPr>
          <w:noProof/>
          <w:lang w:val="es-ES"/>
        </w:rPr>
        <w:t xml:space="preserve"> y otros marcos mundiales, y </w:t>
      </w:r>
      <w:r w:rsidR="00054CA6" w:rsidRPr="00517D7B">
        <w:rPr>
          <w:noProof/>
          <w:lang w:val="es-ES"/>
        </w:rPr>
        <w:t>el</w:t>
      </w:r>
      <w:r w:rsidR="00F044D6" w:rsidRPr="00517D7B">
        <w:rPr>
          <w:noProof/>
          <w:lang w:val="es-ES"/>
        </w:rPr>
        <w:t xml:space="preserve"> </w:t>
      </w:r>
      <w:r w:rsidR="00054CA6" w:rsidRPr="00517D7B">
        <w:rPr>
          <w:noProof/>
          <w:lang w:val="es-ES"/>
        </w:rPr>
        <w:t>examen</w:t>
      </w:r>
      <w:r w:rsidR="00F044D6" w:rsidRPr="00517D7B">
        <w:rPr>
          <w:noProof/>
          <w:lang w:val="es-ES"/>
        </w:rPr>
        <w:t xml:space="preserve"> continu</w:t>
      </w:r>
      <w:r w:rsidR="00054CA6" w:rsidRPr="00517D7B">
        <w:rPr>
          <w:noProof/>
          <w:lang w:val="es-ES"/>
        </w:rPr>
        <w:t>o</w:t>
      </w:r>
      <w:r w:rsidR="00F044D6" w:rsidRPr="00517D7B">
        <w:rPr>
          <w:noProof/>
          <w:lang w:val="es-ES"/>
        </w:rPr>
        <w:t xml:space="preserve"> de los marcos jurídicos y de políticas </w:t>
      </w:r>
      <w:r w:rsidR="00054CA6" w:rsidRPr="00517D7B">
        <w:rPr>
          <w:noProof/>
          <w:lang w:val="es-ES"/>
        </w:rPr>
        <w:t>relevantes para</w:t>
      </w:r>
      <w:r w:rsidR="00F044D6" w:rsidRPr="00517D7B">
        <w:rPr>
          <w:noProof/>
          <w:lang w:val="es-ES"/>
        </w:rPr>
        <w:t xml:space="preserve"> los humedales.</w:t>
      </w:r>
    </w:p>
    <w:p w14:paraId="63D65379" w14:textId="77777777" w:rsidR="0010590D" w:rsidRPr="00225B2F" w:rsidRDefault="0010590D" w:rsidP="0010590D">
      <w:pPr>
        <w:pStyle w:val="ListParagraph"/>
        <w:suppressLineNumbers/>
        <w:suppressAutoHyphens/>
        <w:ind w:firstLine="0"/>
        <w:rPr>
          <w:noProof/>
          <w:lang w:val="es-ES"/>
        </w:rPr>
      </w:pPr>
    </w:p>
    <w:p w14:paraId="304D2F89" w14:textId="2A2B1D75" w:rsidR="0010590D" w:rsidRPr="00537B76" w:rsidRDefault="00537B76" w:rsidP="00537B76">
      <w:pPr>
        <w:suppressLineNumbers/>
        <w:suppressAutoHyphens/>
        <w:ind w:left="426" w:hanging="426"/>
        <w:rPr>
          <w:noProof/>
          <w:lang w:val="es-ES"/>
        </w:rPr>
      </w:pPr>
      <w:r>
        <w:rPr>
          <w:noProof/>
          <w:lang w:val="es-ES"/>
        </w:rPr>
        <w:t>20.</w:t>
      </w:r>
      <w:r>
        <w:rPr>
          <w:noProof/>
          <w:lang w:val="es-ES"/>
        </w:rPr>
        <w:tab/>
      </w:r>
      <w:r w:rsidR="0010590D" w:rsidRPr="00537B76">
        <w:rPr>
          <w:noProof/>
          <w:lang w:val="es-ES"/>
        </w:rPr>
        <w:t>El GECT también identificó otras cuestiones emergentes para su posible inclusión en el plan de trabajo 2025-2028, en función de la disponibilidad de recursos financieros y humanos. Entre ellas están la mejora de la información mundial sobre los humedales, los humedales urbanos, los créditos de carbono, la contaminación por plásticos, el cambio hidrológico y la integración de la biodiversidad a través de orientaciones actualizadas sobre el uso racional de los humedales.</w:t>
      </w:r>
    </w:p>
    <w:p w14:paraId="1C2567CC" w14:textId="77777777" w:rsidR="0010590D" w:rsidRPr="00225B2F" w:rsidRDefault="0010590D" w:rsidP="00537B76">
      <w:pPr>
        <w:pStyle w:val="ListParagraph"/>
        <w:suppressLineNumbers/>
        <w:suppressAutoHyphens/>
        <w:ind w:left="426" w:hanging="426"/>
        <w:rPr>
          <w:noProof/>
          <w:lang w:val="es-ES"/>
        </w:rPr>
      </w:pPr>
    </w:p>
    <w:p w14:paraId="620BCC75" w14:textId="525D080F" w:rsidR="0010590D" w:rsidRPr="00537B76" w:rsidRDefault="00537B76" w:rsidP="00537B76">
      <w:pPr>
        <w:suppressLineNumbers/>
        <w:suppressAutoHyphens/>
        <w:ind w:left="426" w:hanging="426"/>
        <w:rPr>
          <w:noProof/>
          <w:lang w:val="es-ES"/>
        </w:rPr>
      </w:pPr>
      <w:r>
        <w:rPr>
          <w:noProof/>
          <w:lang w:val="es-ES"/>
        </w:rPr>
        <w:t>21.</w:t>
      </w:r>
      <w:r>
        <w:rPr>
          <w:noProof/>
          <w:lang w:val="es-ES"/>
        </w:rPr>
        <w:tab/>
      </w:r>
      <w:r w:rsidR="00274A79" w:rsidRPr="00537B76">
        <w:rPr>
          <w:noProof/>
          <w:lang w:val="es-ES"/>
        </w:rPr>
        <w:t>En el Anexo 1 de este informe figura una lista detallada de las tareas que el GECT recomienda para 2025-2028.</w:t>
      </w:r>
    </w:p>
    <w:p w14:paraId="79AF8C0D" w14:textId="77777777" w:rsidR="00274A79" w:rsidRPr="00225B2F" w:rsidRDefault="00274A79" w:rsidP="00274A79">
      <w:pPr>
        <w:pStyle w:val="ListParagraph"/>
        <w:rPr>
          <w:noProof/>
          <w:lang w:val="es-ES"/>
        </w:rPr>
      </w:pPr>
    </w:p>
    <w:p w14:paraId="5E9CCFF9" w14:textId="77777777" w:rsidR="00274A79" w:rsidRPr="00225B2F" w:rsidRDefault="00274A79" w:rsidP="00517D7B">
      <w:pPr>
        <w:keepNext/>
        <w:suppressLineNumbers/>
        <w:suppressAutoHyphens/>
        <w:ind w:left="0" w:firstLine="0"/>
        <w:rPr>
          <w:b/>
          <w:bCs/>
          <w:noProof/>
          <w:lang w:val="es-ES"/>
        </w:rPr>
      </w:pPr>
      <w:r w:rsidRPr="00225B2F">
        <w:rPr>
          <w:rFonts w:cs="Arial"/>
          <w:b/>
          <w:noProof/>
          <w:lang w:val="es-ES"/>
        </w:rPr>
        <w:t>Participación</w:t>
      </w:r>
      <w:r w:rsidRPr="00225B2F">
        <w:rPr>
          <w:b/>
          <w:bCs/>
          <w:noProof/>
          <w:lang w:val="es-ES"/>
        </w:rPr>
        <w:t xml:space="preserve"> en las reuniones del Comité Permanente y en las reuniones regionales previas a la COP</w:t>
      </w:r>
    </w:p>
    <w:p w14:paraId="40E36A09" w14:textId="77777777" w:rsidR="00274A79" w:rsidRPr="00225B2F" w:rsidRDefault="00274A79" w:rsidP="00517D7B">
      <w:pPr>
        <w:keepNext/>
        <w:suppressLineNumbers/>
        <w:suppressAutoHyphens/>
        <w:rPr>
          <w:noProof/>
          <w:lang w:val="es-ES"/>
        </w:rPr>
      </w:pPr>
    </w:p>
    <w:p w14:paraId="6F67A84B" w14:textId="36078158" w:rsidR="00274A79" w:rsidRPr="007F59E0" w:rsidRDefault="007F59E0" w:rsidP="007F59E0">
      <w:pPr>
        <w:suppressLineNumbers/>
        <w:suppressAutoHyphens/>
        <w:ind w:left="426" w:hanging="426"/>
        <w:rPr>
          <w:noProof/>
          <w:lang w:val="es-ES"/>
        </w:rPr>
      </w:pPr>
      <w:r>
        <w:rPr>
          <w:noProof/>
          <w:lang w:val="es-ES"/>
        </w:rPr>
        <w:t>22.</w:t>
      </w:r>
      <w:r>
        <w:rPr>
          <w:noProof/>
          <w:lang w:val="es-ES"/>
        </w:rPr>
        <w:tab/>
      </w:r>
      <w:r w:rsidR="00274A79" w:rsidRPr="007F59E0">
        <w:rPr>
          <w:noProof/>
          <w:lang w:val="es-ES"/>
        </w:rPr>
        <w:t xml:space="preserve">La Presidencia del GECT participó activamente en todas las reuniones del Comité Permanente durante el trienio 2023-2025. En la 62ª reunión, celebrada en septiembre de 2023, presentó un </w:t>
      </w:r>
      <w:r w:rsidR="00274A79" w:rsidRPr="007F59E0">
        <w:rPr>
          <w:noProof/>
          <w:lang w:val="es-ES"/>
        </w:rPr>
        <w:lastRenderedPageBreak/>
        <w:t>informe exhaustivo sobre el GECT recién constituido y su plan de trabajo para 2023-2025. En la reunión SC63, celebrada en junio de 2024, la Presidencia proporcionó información actualizada sobre el progreso de las tareas de alta prioridad y una propuesta técnica sobre la estimación de poblaciones de aves acuáticas y orientaciones actualizadas sobre la aplicación de los Criterios 6 y 9. En la reunión SC64</w:t>
      </w:r>
      <w:r w:rsidR="00BB2E8C" w:rsidRPr="007F59E0">
        <w:rPr>
          <w:noProof/>
          <w:lang w:val="es-ES"/>
        </w:rPr>
        <w:t>, celebrada en</w:t>
      </w:r>
      <w:r w:rsidR="00274A79" w:rsidRPr="007F59E0">
        <w:rPr>
          <w:noProof/>
          <w:lang w:val="es-ES"/>
        </w:rPr>
        <w:t xml:space="preserve"> enero de 2025, la Presidencia presentó el informe final del GECT para el trienio, </w:t>
      </w:r>
      <w:r w:rsidR="00BB2E8C" w:rsidRPr="007F59E0">
        <w:rPr>
          <w:noProof/>
          <w:lang w:val="es-ES"/>
        </w:rPr>
        <w:t>presentó</w:t>
      </w:r>
      <w:r w:rsidR="00274A79" w:rsidRPr="007F59E0">
        <w:rPr>
          <w:noProof/>
          <w:lang w:val="es-ES"/>
        </w:rPr>
        <w:t xml:space="preserve"> varios proyectos de resolución </w:t>
      </w:r>
      <w:r w:rsidR="00BB2E8C" w:rsidRPr="007F59E0">
        <w:rPr>
          <w:noProof/>
          <w:lang w:val="es-ES"/>
        </w:rPr>
        <w:t>elaborados</w:t>
      </w:r>
      <w:r w:rsidR="00274A79" w:rsidRPr="007F59E0">
        <w:rPr>
          <w:noProof/>
          <w:lang w:val="es-ES"/>
        </w:rPr>
        <w:t xml:space="preserve"> por el GECT y participó en los debates sobre otros proyectos de resolución científicamente relevantes presentados por las Partes. Asimismo, el GECT presentó un documento informativo sobre los indicadores propuestos para el Quinto Plan Estratégico.</w:t>
      </w:r>
    </w:p>
    <w:p w14:paraId="76B03AF5" w14:textId="77777777" w:rsidR="00205498" w:rsidRPr="00225B2F" w:rsidRDefault="00205498" w:rsidP="007F59E0">
      <w:pPr>
        <w:pStyle w:val="ListParagraph"/>
        <w:suppressLineNumbers/>
        <w:suppressAutoHyphens/>
        <w:ind w:left="426" w:hanging="426"/>
        <w:rPr>
          <w:noProof/>
          <w:lang w:val="es-ES"/>
        </w:rPr>
      </w:pPr>
    </w:p>
    <w:p w14:paraId="61D2B0A1" w14:textId="2D74043E" w:rsidR="00205498" w:rsidRPr="007F59E0" w:rsidRDefault="007F59E0" w:rsidP="007F59E0">
      <w:pPr>
        <w:suppressLineNumbers/>
        <w:suppressAutoHyphens/>
        <w:ind w:left="426" w:hanging="426"/>
        <w:rPr>
          <w:noProof/>
          <w:lang w:val="es-ES"/>
        </w:rPr>
      </w:pPr>
      <w:r>
        <w:rPr>
          <w:noProof/>
          <w:lang w:val="es-ES"/>
        </w:rPr>
        <w:t>23.</w:t>
      </w:r>
      <w:r>
        <w:rPr>
          <w:noProof/>
          <w:lang w:val="es-ES"/>
        </w:rPr>
        <w:tab/>
      </w:r>
      <w:r w:rsidR="00205498" w:rsidRPr="007F59E0">
        <w:rPr>
          <w:noProof/>
          <w:lang w:val="es-ES"/>
        </w:rPr>
        <w:t xml:space="preserve">Además de las reuniones del Comité Permanente, la Presidencia y los miembros del GECT contribuyeron a las reuniones preparatorias regionales de la COP15, incluidas las que se celebraron en África, Asia y Oceanía, Europa y las Américas. Se realizaron presentaciones sobre proyectos de resolución fundamentales y orientaciones técnicas del GECT, incluida la resolución propuesta sobre la futura aplicación científica y técnica de la Convención para 2025-2028, y otros proyectos de resolución sobre los criterios para los Humedales de Importancia Internacional, y </w:t>
      </w:r>
      <w:r w:rsidR="00335DF7" w:rsidRPr="007F59E0">
        <w:rPr>
          <w:noProof/>
          <w:lang w:val="es-ES"/>
        </w:rPr>
        <w:t xml:space="preserve">las </w:t>
      </w:r>
      <w:r w:rsidR="00205498" w:rsidRPr="007F59E0">
        <w:rPr>
          <w:noProof/>
          <w:lang w:val="es-ES"/>
        </w:rPr>
        <w:t>estimaciones de poblaciones de aves acuáticas.</w:t>
      </w:r>
    </w:p>
    <w:p w14:paraId="6ACEF26B" w14:textId="77777777" w:rsidR="000F4DCE" w:rsidRPr="00225B2F" w:rsidRDefault="000F4DCE" w:rsidP="000F4DCE">
      <w:pPr>
        <w:pStyle w:val="ListParagraph"/>
        <w:rPr>
          <w:noProof/>
          <w:lang w:val="es-ES"/>
        </w:rPr>
      </w:pPr>
    </w:p>
    <w:p w14:paraId="2036DC39" w14:textId="77777777" w:rsidR="000F4DCE" w:rsidRPr="00225B2F" w:rsidRDefault="000F4DCE" w:rsidP="00EC1F82">
      <w:pPr>
        <w:suppressLineNumbers/>
        <w:suppressAutoHyphens/>
        <w:ind w:left="0" w:firstLine="0"/>
        <w:rPr>
          <w:b/>
          <w:bCs/>
          <w:noProof/>
          <w:lang w:val="es-ES"/>
        </w:rPr>
      </w:pPr>
      <w:r w:rsidRPr="00225B2F">
        <w:rPr>
          <w:rFonts w:cs="Arial"/>
          <w:b/>
          <w:noProof/>
          <w:lang w:val="es-ES"/>
        </w:rPr>
        <w:t>Participación</w:t>
      </w:r>
      <w:r w:rsidRPr="00225B2F">
        <w:rPr>
          <w:b/>
          <w:bCs/>
          <w:noProof/>
          <w:lang w:val="es-ES"/>
        </w:rPr>
        <w:t xml:space="preserve"> en reuniones de órganos técnicos de otros acuerdos multilaterales sobre el medio ambiente y otros eventos</w:t>
      </w:r>
    </w:p>
    <w:p w14:paraId="73AB392A" w14:textId="77777777" w:rsidR="000F4DCE" w:rsidRPr="00225B2F" w:rsidRDefault="000F4DCE" w:rsidP="000F4DCE">
      <w:pPr>
        <w:suppressLineNumbers/>
        <w:suppressAutoHyphens/>
        <w:rPr>
          <w:noProof/>
          <w:lang w:val="es-ES"/>
        </w:rPr>
      </w:pPr>
    </w:p>
    <w:p w14:paraId="0ABD04E2" w14:textId="22DCDE42" w:rsidR="000F4DCE" w:rsidRPr="007F59E0" w:rsidRDefault="007F59E0" w:rsidP="007F59E0">
      <w:pPr>
        <w:suppressLineNumbers/>
        <w:suppressAutoHyphens/>
        <w:ind w:left="426" w:hanging="426"/>
        <w:rPr>
          <w:noProof/>
          <w:lang w:val="es-ES"/>
        </w:rPr>
      </w:pPr>
      <w:r>
        <w:rPr>
          <w:noProof/>
          <w:lang w:val="es-ES"/>
        </w:rPr>
        <w:t>24.</w:t>
      </w:r>
      <w:r>
        <w:rPr>
          <w:noProof/>
          <w:lang w:val="es-ES"/>
        </w:rPr>
        <w:tab/>
      </w:r>
      <w:r w:rsidR="000F4DCE" w:rsidRPr="007F59E0">
        <w:rPr>
          <w:noProof/>
          <w:lang w:val="es-ES"/>
        </w:rPr>
        <w:t xml:space="preserve">Durante el trienio 2023-2025, la Presidencia, la Vicepresidencia y los miembros del GECT participaron activamente en </w:t>
      </w:r>
      <w:r w:rsidR="00C2335B" w:rsidRPr="007F59E0">
        <w:rPr>
          <w:noProof/>
          <w:lang w:val="es-ES"/>
        </w:rPr>
        <w:t>importante</w:t>
      </w:r>
      <w:r w:rsidR="00335DF7" w:rsidRPr="007F59E0">
        <w:rPr>
          <w:noProof/>
          <w:lang w:val="es-ES"/>
        </w:rPr>
        <w:t>s</w:t>
      </w:r>
      <w:r w:rsidR="00C2335B" w:rsidRPr="007F59E0">
        <w:rPr>
          <w:noProof/>
          <w:lang w:val="es-ES"/>
        </w:rPr>
        <w:t xml:space="preserve"> </w:t>
      </w:r>
      <w:r w:rsidR="000F4DCE" w:rsidRPr="007F59E0">
        <w:rPr>
          <w:noProof/>
          <w:lang w:val="es-ES"/>
        </w:rPr>
        <w:t xml:space="preserve">reuniones internacionales, aportando </w:t>
      </w:r>
      <w:r w:rsidR="00C2335B" w:rsidRPr="007F59E0">
        <w:rPr>
          <w:noProof/>
          <w:lang w:val="es-ES"/>
        </w:rPr>
        <w:t>información</w:t>
      </w:r>
      <w:r w:rsidR="000F4DCE" w:rsidRPr="007F59E0">
        <w:rPr>
          <w:noProof/>
          <w:lang w:val="es-ES"/>
        </w:rPr>
        <w:t xml:space="preserve"> científica y técnica para mejorar las sinergias entre la Convención y otros AMMA:</w:t>
      </w:r>
    </w:p>
    <w:p w14:paraId="10711910" w14:textId="77777777" w:rsidR="00C2335B" w:rsidRPr="00225B2F" w:rsidRDefault="00C2335B" w:rsidP="00C2335B">
      <w:pPr>
        <w:pStyle w:val="ListParagraph"/>
        <w:suppressLineNumbers/>
        <w:suppressAutoHyphens/>
        <w:ind w:left="360" w:firstLine="0"/>
        <w:rPr>
          <w:noProof/>
          <w:lang w:val="es-ES"/>
        </w:rPr>
      </w:pPr>
    </w:p>
    <w:p w14:paraId="5DDB2ED0" w14:textId="17C391FD" w:rsidR="00C2335B" w:rsidRPr="009F5F92" w:rsidRDefault="009F5F92" w:rsidP="009F5F92">
      <w:pPr>
        <w:suppressLineNumbers/>
        <w:suppressAutoHyphens/>
        <w:ind w:left="851" w:hanging="425"/>
        <w:rPr>
          <w:noProof/>
          <w:lang w:val="es-ES"/>
        </w:rPr>
      </w:pPr>
      <w:r>
        <w:rPr>
          <w:noProof/>
          <w:lang w:val="es-ES"/>
        </w:rPr>
        <w:t>a.</w:t>
      </w:r>
      <w:r>
        <w:rPr>
          <w:noProof/>
          <w:lang w:val="es-ES"/>
        </w:rPr>
        <w:tab/>
      </w:r>
      <w:r w:rsidR="00EC1F82" w:rsidRPr="009F5F92">
        <w:rPr>
          <w:noProof/>
          <w:lang w:val="es-ES"/>
        </w:rPr>
        <w:t>La Presidencia y la Vicepresidencia del GECT participaron en tres reuniones del Grupo Multidisciplinario de Expertos (GME) y la Oficina de la Plataforma Intergubernamental Científico-Normativa sobre Diversidad Biológica y Servicios de los Ecosistemas (IPBES), celebradas en marzo de 2023, julio de 2024 y abril de 2025. En estas reuniones, la Presidencia y la Vicepresidencia presentaron las tareas prioritarias del Grupo y estudiaron las sinergias con el programa de trabajo de la IPBES.</w:t>
      </w:r>
    </w:p>
    <w:p w14:paraId="3C9FBDA6" w14:textId="6C2C0809" w:rsidR="00EC1F82" w:rsidRPr="009F5F92" w:rsidRDefault="009F5F92" w:rsidP="009F5F92">
      <w:pPr>
        <w:suppressLineNumbers/>
        <w:suppressAutoHyphens/>
        <w:ind w:left="851" w:hanging="425"/>
        <w:rPr>
          <w:noProof/>
          <w:lang w:val="es-ES"/>
        </w:rPr>
      </w:pPr>
      <w:r>
        <w:rPr>
          <w:noProof/>
          <w:lang w:val="es-ES"/>
        </w:rPr>
        <w:t>b.</w:t>
      </w:r>
      <w:r>
        <w:rPr>
          <w:noProof/>
          <w:lang w:val="es-ES"/>
        </w:rPr>
        <w:tab/>
      </w:r>
      <w:r w:rsidR="00EC1F82" w:rsidRPr="009F5F92">
        <w:rPr>
          <w:noProof/>
          <w:lang w:val="es-ES"/>
        </w:rPr>
        <w:t xml:space="preserve">Los miembros del GECT participaron en consultas técnicas con el Grupo </w:t>
      </w:r>
      <w:r w:rsidR="00E10C66" w:rsidRPr="009F5F92">
        <w:rPr>
          <w:noProof/>
          <w:lang w:val="es-ES"/>
        </w:rPr>
        <w:t>especial de expertos técnicos</w:t>
      </w:r>
      <w:r w:rsidR="00EC1F82" w:rsidRPr="009F5F92">
        <w:rPr>
          <w:noProof/>
          <w:lang w:val="es-ES"/>
        </w:rPr>
        <w:t xml:space="preserve"> (Ad Hoc Technical Expert Group, AHTEG) sobre </w:t>
      </w:r>
      <w:r w:rsidR="00E10C66" w:rsidRPr="009F5F92">
        <w:rPr>
          <w:noProof/>
          <w:lang w:val="es-ES"/>
        </w:rPr>
        <w:t>i</w:t>
      </w:r>
      <w:r w:rsidR="00EC1F82" w:rsidRPr="009F5F92">
        <w:rPr>
          <w:noProof/>
          <w:lang w:val="es-ES"/>
        </w:rPr>
        <w:t xml:space="preserve">ndicadores en el marco del Convenio sobre la Diversidad Biológica, apoyando </w:t>
      </w:r>
      <w:r w:rsidR="00E10C66" w:rsidRPr="009F5F92">
        <w:rPr>
          <w:noProof/>
          <w:lang w:val="es-ES"/>
        </w:rPr>
        <w:t>la mejora de la</w:t>
      </w:r>
      <w:r w:rsidR="00EC1F82" w:rsidRPr="009F5F92">
        <w:rPr>
          <w:noProof/>
          <w:lang w:val="es-ES"/>
        </w:rPr>
        <w:t xml:space="preserve"> integración de los indicadores </w:t>
      </w:r>
      <w:r w:rsidR="00E10C66" w:rsidRPr="009F5F92">
        <w:rPr>
          <w:noProof/>
          <w:lang w:val="es-ES"/>
        </w:rPr>
        <w:t>pertinentes</w:t>
      </w:r>
      <w:r w:rsidR="00EC1F82" w:rsidRPr="009F5F92">
        <w:rPr>
          <w:noProof/>
          <w:lang w:val="es-ES"/>
        </w:rPr>
        <w:t xml:space="preserve"> para los humedales en el Marco Mundial de Biodiversidad de Kunming-Montreal (KM-GBF).</w:t>
      </w:r>
    </w:p>
    <w:p w14:paraId="573B6C35" w14:textId="32A4A2E2" w:rsidR="00E10C66" w:rsidRPr="009F5F92" w:rsidRDefault="009F5F92" w:rsidP="009F5F92">
      <w:pPr>
        <w:suppressLineNumbers/>
        <w:suppressAutoHyphens/>
        <w:ind w:left="851" w:hanging="425"/>
        <w:rPr>
          <w:noProof/>
          <w:lang w:val="es-ES"/>
        </w:rPr>
      </w:pPr>
      <w:r>
        <w:rPr>
          <w:noProof/>
          <w:lang w:val="es-ES"/>
        </w:rPr>
        <w:t>c.</w:t>
      </w:r>
      <w:r>
        <w:rPr>
          <w:noProof/>
          <w:lang w:val="es-ES"/>
        </w:rPr>
        <w:tab/>
      </w:r>
      <w:r w:rsidR="00E10C66" w:rsidRPr="009F5F92">
        <w:rPr>
          <w:noProof/>
          <w:lang w:val="es-ES"/>
        </w:rPr>
        <w:t>Los miembros del GECT también participaron en eventos técnicos paralelos durante el 29º período de sesiones de la Conferencia de las Partes en la Convención Marco de las Naciones Unidas sobre el Cambio Climático (COP29 de la CMNUCC), incluido un evento paralelo sobre puntos críticos de turberas para la acción climática.</w:t>
      </w:r>
    </w:p>
    <w:p w14:paraId="1DB32478" w14:textId="77777777" w:rsidR="00E10C66" w:rsidRPr="00225B2F" w:rsidRDefault="00E10C66" w:rsidP="00E10C66">
      <w:pPr>
        <w:suppressLineNumbers/>
        <w:suppressAutoHyphens/>
        <w:ind w:left="360" w:firstLine="0"/>
        <w:rPr>
          <w:noProof/>
          <w:lang w:val="es-ES"/>
        </w:rPr>
      </w:pPr>
    </w:p>
    <w:p w14:paraId="7C8AC2B1" w14:textId="5BD04730" w:rsidR="00E10C66" w:rsidRPr="007F59E0" w:rsidRDefault="007F59E0" w:rsidP="007F59E0">
      <w:pPr>
        <w:suppressLineNumbers/>
        <w:suppressAutoHyphens/>
        <w:ind w:left="426" w:hanging="426"/>
        <w:rPr>
          <w:noProof/>
          <w:lang w:val="es-ES"/>
        </w:rPr>
      </w:pPr>
      <w:r>
        <w:rPr>
          <w:noProof/>
          <w:lang w:val="es-ES"/>
        </w:rPr>
        <w:t>25.</w:t>
      </w:r>
      <w:r>
        <w:rPr>
          <w:noProof/>
          <w:lang w:val="es-ES"/>
        </w:rPr>
        <w:tab/>
      </w:r>
      <w:r w:rsidR="00E10C66" w:rsidRPr="007F59E0">
        <w:rPr>
          <w:noProof/>
          <w:lang w:val="es-ES"/>
        </w:rPr>
        <w:t xml:space="preserve">La participación en estos foros facilitó la armonización de los productos del GECT con los procesos mundiales y reforzó las contribuciones de la </w:t>
      </w:r>
      <w:r w:rsidR="00335DF7" w:rsidRPr="007F59E0">
        <w:rPr>
          <w:noProof/>
          <w:lang w:val="es-ES"/>
        </w:rPr>
        <w:t>Convención</w:t>
      </w:r>
      <w:r w:rsidR="00E10C66" w:rsidRPr="007F59E0">
        <w:rPr>
          <w:noProof/>
          <w:lang w:val="es-ES"/>
        </w:rPr>
        <w:t xml:space="preserve"> a la biodiversidad, el cambio climático y los objetivos de desarrollo sostenible.</w:t>
      </w:r>
    </w:p>
    <w:p w14:paraId="725BFBDB" w14:textId="77777777" w:rsidR="00E10C66" w:rsidRPr="00225B2F" w:rsidRDefault="00E10C66" w:rsidP="00E10C66">
      <w:pPr>
        <w:pStyle w:val="ListParagraph"/>
        <w:suppressLineNumbers/>
        <w:suppressAutoHyphens/>
        <w:ind w:left="360" w:firstLine="0"/>
        <w:rPr>
          <w:noProof/>
          <w:lang w:val="es-ES"/>
        </w:rPr>
      </w:pPr>
    </w:p>
    <w:p w14:paraId="4DD9EEA1" w14:textId="77777777" w:rsidR="00E10C66" w:rsidRPr="00225B2F" w:rsidRDefault="00E10C66" w:rsidP="00E10C66">
      <w:pPr>
        <w:keepNext/>
        <w:suppressLineNumbers/>
        <w:suppressAutoHyphens/>
        <w:ind w:left="0" w:firstLine="0"/>
        <w:rPr>
          <w:b/>
          <w:bCs/>
          <w:noProof/>
          <w:lang w:val="es-ES"/>
        </w:rPr>
      </w:pPr>
      <w:r w:rsidRPr="00225B2F">
        <w:rPr>
          <w:rFonts w:cs="Arial"/>
          <w:b/>
          <w:noProof/>
          <w:lang w:val="es-ES"/>
        </w:rPr>
        <w:t>Consulta</w:t>
      </w:r>
      <w:r w:rsidRPr="00225B2F">
        <w:rPr>
          <w:b/>
          <w:bCs/>
          <w:noProof/>
          <w:lang w:val="es-ES"/>
        </w:rPr>
        <w:t xml:space="preserve"> sobre el uso de la observación de la Tierra para el inventario, la evaluación, la vigilancia y la conservación de </w:t>
      </w:r>
      <w:r w:rsidR="00335DF7" w:rsidRPr="00225B2F">
        <w:rPr>
          <w:b/>
          <w:bCs/>
          <w:noProof/>
          <w:lang w:val="es-ES"/>
        </w:rPr>
        <w:t xml:space="preserve">los </w:t>
      </w:r>
      <w:r w:rsidRPr="00225B2F">
        <w:rPr>
          <w:b/>
          <w:bCs/>
          <w:noProof/>
          <w:lang w:val="es-ES"/>
        </w:rPr>
        <w:t>humedales</w:t>
      </w:r>
    </w:p>
    <w:p w14:paraId="3CA469E2" w14:textId="77777777" w:rsidR="00E10C66" w:rsidRPr="00225B2F" w:rsidRDefault="00E10C66" w:rsidP="00E10C66">
      <w:pPr>
        <w:suppressLineNumbers/>
        <w:suppressAutoHyphens/>
        <w:rPr>
          <w:noProof/>
          <w:lang w:val="es-ES"/>
        </w:rPr>
      </w:pPr>
    </w:p>
    <w:p w14:paraId="0A7EE350" w14:textId="7E402111" w:rsidR="00E10C66" w:rsidRPr="007F59E0" w:rsidRDefault="007F59E0" w:rsidP="007F59E0">
      <w:pPr>
        <w:suppressLineNumbers/>
        <w:suppressAutoHyphens/>
        <w:ind w:left="426" w:hanging="426"/>
        <w:rPr>
          <w:noProof/>
          <w:lang w:val="es-ES"/>
        </w:rPr>
      </w:pPr>
      <w:r>
        <w:rPr>
          <w:noProof/>
          <w:lang w:val="es-ES"/>
        </w:rPr>
        <w:t>26.</w:t>
      </w:r>
      <w:r>
        <w:rPr>
          <w:noProof/>
          <w:lang w:val="es-ES"/>
        </w:rPr>
        <w:tab/>
      </w:r>
      <w:r w:rsidR="00E10C66" w:rsidRPr="007F59E0">
        <w:rPr>
          <w:noProof/>
          <w:lang w:val="es-ES"/>
        </w:rPr>
        <w:t xml:space="preserve">De conformidad con la Decisión SC63-30 del Comité Permanente, el GECT, junto con la Secretaría, </w:t>
      </w:r>
      <w:r w:rsidR="001829DE" w:rsidRPr="007F59E0">
        <w:rPr>
          <w:noProof/>
          <w:lang w:val="es-ES"/>
        </w:rPr>
        <w:t>llevó a cabo</w:t>
      </w:r>
      <w:r w:rsidR="00E10C66" w:rsidRPr="007F59E0">
        <w:rPr>
          <w:noProof/>
          <w:lang w:val="es-ES"/>
        </w:rPr>
        <w:t xml:space="preserve"> una consulta sobre el uso de las tecnologías de observación de la Tierra para el proceso de inventario, vigilancia y conservación de humedales</w:t>
      </w:r>
      <w:r w:rsidR="001829DE" w:rsidRPr="007F59E0">
        <w:rPr>
          <w:noProof/>
          <w:lang w:val="es-ES"/>
        </w:rPr>
        <w:t>, a finales de 2024</w:t>
      </w:r>
      <w:r w:rsidR="00E10C66" w:rsidRPr="007F59E0">
        <w:rPr>
          <w:noProof/>
          <w:lang w:val="es-ES"/>
        </w:rPr>
        <w:t xml:space="preserve">. Esta </w:t>
      </w:r>
      <w:r w:rsidR="00E10C66" w:rsidRPr="007F59E0">
        <w:rPr>
          <w:noProof/>
          <w:lang w:val="es-ES"/>
        </w:rPr>
        <w:lastRenderedPageBreak/>
        <w:t>consulta</w:t>
      </w:r>
      <w:r w:rsidR="001829DE" w:rsidRPr="007F59E0">
        <w:rPr>
          <w:noProof/>
          <w:lang w:val="es-ES"/>
        </w:rPr>
        <w:t xml:space="preserve">, celebrada conjuntamente con </w:t>
      </w:r>
      <w:r w:rsidR="003E1EE1" w:rsidRPr="007F59E0">
        <w:rPr>
          <w:noProof/>
          <w:lang w:val="es-ES"/>
        </w:rPr>
        <w:t>la reunión</w:t>
      </w:r>
      <w:r w:rsidR="001829DE" w:rsidRPr="007F59E0">
        <w:rPr>
          <w:noProof/>
          <w:lang w:val="es-ES"/>
        </w:rPr>
        <w:t xml:space="preserve"> GECT27,</w:t>
      </w:r>
      <w:r w:rsidR="00E10C66" w:rsidRPr="007F59E0">
        <w:rPr>
          <w:noProof/>
          <w:lang w:val="es-ES"/>
        </w:rPr>
        <w:t xml:space="preserve"> incluyó entrevistas estructuradas con las Partes Contratantes y los organismos de observación de la Tierra, intercambios técnicos con socios y expertos importantes</w:t>
      </w:r>
      <w:r w:rsidR="001829DE" w:rsidRPr="007F59E0">
        <w:rPr>
          <w:noProof/>
          <w:lang w:val="es-ES"/>
        </w:rPr>
        <w:t>,</w:t>
      </w:r>
      <w:r w:rsidR="00E10C66" w:rsidRPr="007F59E0">
        <w:rPr>
          <w:noProof/>
          <w:lang w:val="es-ES"/>
        </w:rPr>
        <w:t xml:space="preserve"> y </w:t>
      </w:r>
      <w:r w:rsidR="00335DF7" w:rsidRPr="007F59E0">
        <w:rPr>
          <w:noProof/>
          <w:lang w:val="es-ES"/>
        </w:rPr>
        <w:t>fijó</w:t>
      </w:r>
      <w:r w:rsidR="001829DE" w:rsidRPr="007F59E0">
        <w:rPr>
          <w:noProof/>
          <w:lang w:val="es-ES"/>
        </w:rPr>
        <w:t xml:space="preserve"> el 6 de diciembre de 2024 como “D</w:t>
      </w:r>
      <w:r w:rsidR="00E10C66" w:rsidRPr="007F59E0">
        <w:rPr>
          <w:noProof/>
          <w:lang w:val="es-ES"/>
        </w:rPr>
        <w:t xml:space="preserve">ía </w:t>
      </w:r>
      <w:r w:rsidR="001829DE" w:rsidRPr="007F59E0">
        <w:rPr>
          <w:noProof/>
          <w:lang w:val="es-ES"/>
        </w:rPr>
        <w:t xml:space="preserve">de </w:t>
      </w:r>
      <w:r w:rsidR="00E10C66" w:rsidRPr="007F59E0">
        <w:rPr>
          <w:noProof/>
          <w:lang w:val="es-ES"/>
        </w:rPr>
        <w:t>la observación de la Tierra</w:t>
      </w:r>
      <w:r w:rsidR="001829DE" w:rsidRPr="007F59E0">
        <w:rPr>
          <w:noProof/>
          <w:lang w:val="es-ES"/>
        </w:rPr>
        <w:t>”</w:t>
      </w:r>
      <w:r w:rsidR="00E10C66" w:rsidRPr="007F59E0">
        <w:rPr>
          <w:noProof/>
          <w:lang w:val="es-ES"/>
        </w:rPr>
        <w:t xml:space="preserve">. </w:t>
      </w:r>
      <w:r w:rsidR="001829DE" w:rsidRPr="007F59E0">
        <w:rPr>
          <w:noProof/>
          <w:lang w:val="es-ES"/>
        </w:rPr>
        <w:t>El objetivo de la</w:t>
      </w:r>
      <w:r w:rsidR="00E10C66" w:rsidRPr="007F59E0">
        <w:rPr>
          <w:noProof/>
          <w:lang w:val="es-ES"/>
        </w:rPr>
        <w:t xml:space="preserve"> consulta </w:t>
      </w:r>
      <w:r w:rsidR="001829DE" w:rsidRPr="007F59E0">
        <w:rPr>
          <w:noProof/>
          <w:lang w:val="es-ES"/>
        </w:rPr>
        <w:t>era</w:t>
      </w:r>
      <w:r w:rsidR="00E10C66" w:rsidRPr="007F59E0">
        <w:rPr>
          <w:noProof/>
          <w:lang w:val="es-ES"/>
        </w:rPr>
        <w:t xml:space="preserve"> evaluar las necesidades de los usuarios, </w:t>
      </w:r>
      <w:r w:rsidR="001829DE" w:rsidRPr="007F59E0">
        <w:rPr>
          <w:noProof/>
          <w:lang w:val="es-ES"/>
        </w:rPr>
        <w:t>estudiar</w:t>
      </w:r>
      <w:r w:rsidR="00E10C66" w:rsidRPr="007F59E0">
        <w:rPr>
          <w:noProof/>
          <w:lang w:val="es-ES"/>
        </w:rPr>
        <w:t xml:space="preserve"> oportunidades para integrar la </w:t>
      </w:r>
      <w:r w:rsidR="001829DE" w:rsidRPr="007F59E0">
        <w:rPr>
          <w:noProof/>
          <w:lang w:val="es-ES"/>
        </w:rPr>
        <w:t xml:space="preserve">observación de la Tierra </w:t>
      </w:r>
      <w:r w:rsidR="00E10C66" w:rsidRPr="007F59E0">
        <w:rPr>
          <w:noProof/>
          <w:lang w:val="es-ES"/>
        </w:rPr>
        <w:t>en los inventarios nacionales de humedales e identificar prioridades de apoyo.</w:t>
      </w:r>
    </w:p>
    <w:p w14:paraId="40E3303B" w14:textId="77777777" w:rsidR="001829DE" w:rsidRPr="00225B2F" w:rsidRDefault="001829DE" w:rsidP="007F59E0">
      <w:pPr>
        <w:pStyle w:val="ListParagraph"/>
        <w:suppressLineNumbers/>
        <w:suppressAutoHyphens/>
        <w:ind w:left="426" w:hanging="426"/>
        <w:rPr>
          <w:noProof/>
          <w:lang w:val="es-ES"/>
        </w:rPr>
      </w:pPr>
    </w:p>
    <w:p w14:paraId="66BE1BCD" w14:textId="02A8F60A" w:rsidR="001829DE" w:rsidRPr="007F59E0" w:rsidRDefault="007F59E0" w:rsidP="007F59E0">
      <w:pPr>
        <w:suppressLineNumbers/>
        <w:suppressAutoHyphens/>
        <w:ind w:left="426" w:hanging="426"/>
        <w:rPr>
          <w:noProof/>
          <w:lang w:val="es-ES"/>
        </w:rPr>
      </w:pPr>
      <w:r>
        <w:rPr>
          <w:noProof/>
          <w:lang w:val="es-ES"/>
        </w:rPr>
        <w:t>27.</w:t>
      </w:r>
      <w:r>
        <w:rPr>
          <w:noProof/>
          <w:lang w:val="es-ES"/>
        </w:rPr>
        <w:tab/>
      </w:r>
      <w:r w:rsidR="001829DE" w:rsidRPr="007F59E0">
        <w:rPr>
          <w:noProof/>
          <w:lang w:val="es-ES"/>
        </w:rPr>
        <w:t xml:space="preserve">El Día de </w:t>
      </w:r>
      <w:r w:rsidR="00335DF7" w:rsidRPr="007F59E0">
        <w:rPr>
          <w:noProof/>
          <w:lang w:val="es-ES"/>
        </w:rPr>
        <w:t>la o</w:t>
      </w:r>
      <w:r w:rsidR="001829DE" w:rsidRPr="007F59E0">
        <w:rPr>
          <w:noProof/>
          <w:lang w:val="es-ES"/>
        </w:rPr>
        <w:t xml:space="preserve">bservación de la Tierra, celebrado durante la 27ª reunión del GECT como componente clave de esta consulta general, contó con presentaciones </w:t>
      </w:r>
      <w:r w:rsidR="00B125F0" w:rsidRPr="007F59E0">
        <w:rPr>
          <w:noProof/>
          <w:lang w:val="es-ES"/>
        </w:rPr>
        <w:t xml:space="preserve">a cargo </w:t>
      </w:r>
      <w:r w:rsidR="001829DE" w:rsidRPr="007F59E0">
        <w:rPr>
          <w:noProof/>
          <w:lang w:val="es-ES"/>
        </w:rPr>
        <w:t xml:space="preserve">de representantes de la Agencia Espacial Europea (ESA), la Agencia Japonesa de Exploración Aeroespacial (JAXA), el Instituto Danés de Hidráulica del Programa de las Naciones Unidas para el Medio Ambiente (PNUMA-DHI), Digital Earth Africa y otros, y culminó con una mesa redonda moderada por la Secretaría. </w:t>
      </w:r>
      <w:r w:rsidR="00B125F0" w:rsidRPr="007F59E0">
        <w:rPr>
          <w:noProof/>
          <w:lang w:val="es-ES"/>
        </w:rPr>
        <w:t>La reunión</w:t>
      </w:r>
      <w:r w:rsidR="001829DE" w:rsidRPr="007F59E0">
        <w:rPr>
          <w:noProof/>
          <w:lang w:val="es-ES"/>
        </w:rPr>
        <w:t xml:space="preserve"> sirvió para presentar los últimos avances en tecnologías de observación de la Tierra</w:t>
      </w:r>
      <w:r w:rsidR="00B125F0" w:rsidRPr="007F59E0">
        <w:rPr>
          <w:noProof/>
          <w:lang w:val="es-ES"/>
        </w:rPr>
        <w:t>, intercambiar</w:t>
      </w:r>
      <w:r w:rsidR="001829DE" w:rsidRPr="007F59E0">
        <w:rPr>
          <w:noProof/>
          <w:lang w:val="es-ES"/>
        </w:rPr>
        <w:t xml:space="preserve"> experiencias </w:t>
      </w:r>
      <w:r w:rsidR="00B125F0" w:rsidRPr="007F59E0">
        <w:rPr>
          <w:noProof/>
          <w:lang w:val="es-ES"/>
        </w:rPr>
        <w:t>entre</w:t>
      </w:r>
      <w:r w:rsidR="001829DE" w:rsidRPr="007F59E0">
        <w:rPr>
          <w:noProof/>
          <w:lang w:val="es-ES"/>
        </w:rPr>
        <w:t xml:space="preserve"> profesionales y fomentar una mayor colaboración.</w:t>
      </w:r>
    </w:p>
    <w:p w14:paraId="263D758B" w14:textId="77777777" w:rsidR="00B125F0" w:rsidRPr="00225B2F" w:rsidRDefault="00B125F0" w:rsidP="007F59E0">
      <w:pPr>
        <w:pStyle w:val="ListParagraph"/>
        <w:ind w:left="426" w:hanging="426"/>
        <w:rPr>
          <w:noProof/>
          <w:lang w:val="es-ES"/>
        </w:rPr>
      </w:pPr>
    </w:p>
    <w:p w14:paraId="1ED328D2" w14:textId="4FFEA21B" w:rsidR="00B125F0" w:rsidRPr="007F59E0" w:rsidRDefault="007F59E0" w:rsidP="007F59E0">
      <w:pPr>
        <w:suppressLineNumbers/>
        <w:suppressAutoHyphens/>
        <w:ind w:left="426" w:hanging="426"/>
        <w:rPr>
          <w:noProof/>
          <w:lang w:val="es-ES"/>
        </w:rPr>
      </w:pPr>
      <w:r>
        <w:rPr>
          <w:noProof/>
          <w:lang w:val="es-ES"/>
        </w:rPr>
        <w:t>28.</w:t>
      </w:r>
      <w:r>
        <w:rPr>
          <w:noProof/>
          <w:lang w:val="es-ES"/>
        </w:rPr>
        <w:tab/>
      </w:r>
      <w:r w:rsidR="00B125F0" w:rsidRPr="007F59E0">
        <w:rPr>
          <w:noProof/>
          <w:lang w:val="es-ES"/>
        </w:rPr>
        <w:t>La consulta dio lugar a varias recomendaciones concretas, en concreto el establecimiento de una iniciativa de la Convención -GEO Humedales- para apoyar a las Partes Contratantes en el uso de herramientas de observación de la Tierra para el inventario y vigilancia de los humedales. Las principales conclusiones destacaron la importancia de los enfoques</w:t>
      </w:r>
      <w:r w:rsidR="005B53D9" w:rsidRPr="007F59E0">
        <w:rPr>
          <w:noProof/>
          <w:lang w:val="es-ES"/>
        </w:rPr>
        <w:t xml:space="preserve"> de</w:t>
      </w:r>
      <w:r w:rsidR="00B125F0" w:rsidRPr="007F59E0">
        <w:rPr>
          <w:noProof/>
          <w:lang w:val="es-ES"/>
        </w:rPr>
        <w:t xml:space="preserve"> inventario armonizados, la mejora de la accesibilidad a los datos y la creación de capacidades específicas para permitir </w:t>
      </w:r>
      <w:r w:rsidR="005B53D9" w:rsidRPr="007F59E0">
        <w:rPr>
          <w:noProof/>
          <w:lang w:val="es-ES"/>
        </w:rPr>
        <w:t xml:space="preserve">a las Partes Contratantes </w:t>
      </w:r>
      <w:r w:rsidR="00B125F0" w:rsidRPr="007F59E0">
        <w:rPr>
          <w:noProof/>
          <w:lang w:val="es-ES"/>
        </w:rPr>
        <w:t>el uso eficaz de la observación de la Tierra.</w:t>
      </w:r>
    </w:p>
    <w:p w14:paraId="25D1B32B" w14:textId="77777777" w:rsidR="005B53D9" w:rsidRPr="00225B2F" w:rsidRDefault="005B53D9" w:rsidP="007F59E0">
      <w:pPr>
        <w:pStyle w:val="ListParagraph"/>
        <w:ind w:left="426" w:hanging="426"/>
        <w:rPr>
          <w:noProof/>
          <w:lang w:val="es-ES"/>
        </w:rPr>
      </w:pPr>
    </w:p>
    <w:p w14:paraId="78D338E8" w14:textId="33C03A1A" w:rsidR="005B53D9" w:rsidRPr="007F59E0" w:rsidRDefault="007F59E0" w:rsidP="007F59E0">
      <w:pPr>
        <w:suppressLineNumbers/>
        <w:suppressAutoHyphens/>
        <w:ind w:left="426" w:hanging="426"/>
        <w:rPr>
          <w:noProof/>
          <w:lang w:val="es-ES"/>
        </w:rPr>
      </w:pPr>
      <w:r>
        <w:rPr>
          <w:noProof/>
          <w:lang w:val="es-ES"/>
        </w:rPr>
        <w:t>29.</w:t>
      </w:r>
      <w:r>
        <w:rPr>
          <w:noProof/>
          <w:lang w:val="es-ES"/>
        </w:rPr>
        <w:tab/>
      </w:r>
      <w:r w:rsidR="005B53D9" w:rsidRPr="007F59E0">
        <w:rPr>
          <w:noProof/>
          <w:lang w:val="es-ES"/>
        </w:rPr>
        <w:t>El informe final de la consulta figura en el Anexo 2 de este informe.</w:t>
      </w:r>
    </w:p>
    <w:p w14:paraId="5A3B16A3" w14:textId="77777777" w:rsidR="005B53D9" w:rsidRPr="00225B2F" w:rsidRDefault="005B53D9" w:rsidP="005B53D9">
      <w:pPr>
        <w:pStyle w:val="ListParagraph"/>
        <w:rPr>
          <w:noProof/>
          <w:lang w:val="es-ES"/>
        </w:rPr>
      </w:pPr>
    </w:p>
    <w:p w14:paraId="27E05CE2" w14:textId="77777777" w:rsidR="005B53D9" w:rsidRPr="00225B2F" w:rsidRDefault="005B53D9" w:rsidP="005B53D9">
      <w:pPr>
        <w:keepNext/>
        <w:suppressLineNumbers/>
        <w:suppressAutoHyphens/>
        <w:ind w:left="0" w:firstLine="0"/>
        <w:rPr>
          <w:b/>
          <w:noProof/>
          <w:lang w:val="es-ES"/>
        </w:rPr>
      </w:pPr>
      <w:r w:rsidRPr="00225B2F">
        <w:rPr>
          <w:rFonts w:cs="Arial"/>
          <w:b/>
          <w:noProof/>
          <w:lang w:val="es-ES"/>
        </w:rPr>
        <w:t>Agradecimiento</w:t>
      </w:r>
      <w:r w:rsidRPr="00225B2F">
        <w:rPr>
          <w:b/>
          <w:noProof/>
          <w:lang w:val="es-ES"/>
        </w:rPr>
        <w:t xml:space="preserve"> a los miembros del GECT, la Secretaría, los observadores del GECT, las OIA y otros colaboradores por su trabajo</w:t>
      </w:r>
    </w:p>
    <w:p w14:paraId="655812A1" w14:textId="77777777" w:rsidR="005B53D9" w:rsidRPr="00225B2F" w:rsidRDefault="005B53D9" w:rsidP="005B53D9">
      <w:pPr>
        <w:keepNext/>
        <w:suppressLineNumbers/>
        <w:suppressAutoHyphens/>
        <w:ind w:left="0" w:firstLine="0"/>
        <w:rPr>
          <w:b/>
          <w:noProof/>
          <w:lang w:val="es-ES"/>
        </w:rPr>
      </w:pPr>
    </w:p>
    <w:p w14:paraId="7ECFA418" w14:textId="4F768243" w:rsidR="005B53D9" w:rsidRPr="007F59E0" w:rsidRDefault="007F59E0" w:rsidP="007F59E0">
      <w:pPr>
        <w:keepNext/>
        <w:suppressLineNumbers/>
        <w:suppressAutoHyphens/>
        <w:ind w:left="426" w:hanging="426"/>
        <w:rPr>
          <w:bCs/>
          <w:noProof/>
          <w:lang w:val="es-ES"/>
        </w:rPr>
      </w:pPr>
      <w:r>
        <w:rPr>
          <w:bCs/>
          <w:noProof/>
          <w:lang w:val="es-ES"/>
        </w:rPr>
        <w:t>30.</w:t>
      </w:r>
      <w:r>
        <w:rPr>
          <w:bCs/>
          <w:noProof/>
          <w:lang w:val="es-ES"/>
        </w:rPr>
        <w:tab/>
      </w:r>
      <w:r w:rsidR="005B53D9" w:rsidRPr="007F59E0">
        <w:rPr>
          <w:bCs/>
          <w:noProof/>
          <w:lang w:val="es-ES"/>
        </w:rPr>
        <w:t xml:space="preserve">La Presidencia y la Vicepresidencia del GECT expresan su agradecimiento a todos los miembros del GECT por su importante contribución a la labor científica y técnica de la Convención, en especial a los responsables de las Área </w:t>
      </w:r>
      <w:r w:rsidR="00B94B4F" w:rsidRPr="007F59E0">
        <w:rPr>
          <w:bCs/>
          <w:noProof/>
          <w:lang w:val="es-ES"/>
        </w:rPr>
        <w:t>t</w:t>
      </w:r>
      <w:r w:rsidR="005B53D9" w:rsidRPr="007F59E0">
        <w:rPr>
          <w:bCs/>
          <w:noProof/>
          <w:lang w:val="es-ES"/>
        </w:rPr>
        <w:t xml:space="preserve">emáticas de </w:t>
      </w:r>
      <w:r w:rsidR="00B94B4F" w:rsidRPr="007F59E0">
        <w:rPr>
          <w:bCs/>
          <w:noProof/>
          <w:lang w:val="es-ES"/>
        </w:rPr>
        <w:t>t</w:t>
      </w:r>
      <w:r w:rsidR="005B53D9" w:rsidRPr="007F59E0">
        <w:rPr>
          <w:bCs/>
          <w:noProof/>
          <w:lang w:val="es-ES"/>
        </w:rPr>
        <w:t>rabajo y a los encargados de las tareas.</w:t>
      </w:r>
    </w:p>
    <w:p w14:paraId="7ED7255A" w14:textId="77777777" w:rsidR="005B53D9" w:rsidRPr="00225B2F" w:rsidRDefault="005B53D9" w:rsidP="007F59E0">
      <w:pPr>
        <w:pStyle w:val="ListParagraph"/>
        <w:keepNext/>
        <w:suppressLineNumbers/>
        <w:suppressAutoHyphens/>
        <w:ind w:left="426" w:hanging="426"/>
        <w:rPr>
          <w:bCs/>
          <w:noProof/>
          <w:lang w:val="es-ES"/>
        </w:rPr>
      </w:pPr>
    </w:p>
    <w:p w14:paraId="1EC0D89F" w14:textId="13B6F72A" w:rsidR="005B53D9" w:rsidRPr="007F59E0" w:rsidRDefault="007F59E0" w:rsidP="007F59E0">
      <w:pPr>
        <w:keepNext/>
        <w:suppressLineNumbers/>
        <w:suppressAutoHyphens/>
        <w:ind w:left="426" w:hanging="426"/>
        <w:rPr>
          <w:bCs/>
          <w:noProof/>
          <w:lang w:val="es-ES"/>
        </w:rPr>
      </w:pPr>
      <w:r>
        <w:rPr>
          <w:bCs/>
          <w:noProof/>
          <w:lang w:val="es-ES"/>
        </w:rPr>
        <w:t>31.</w:t>
      </w:r>
      <w:r>
        <w:rPr>
          <w:bCs/>
          <w:noProof/>
          <w:lang w:val="es-ES"/>
        </w:rPr>
        <w:tab/>
      </w:r>
      <w:r w:rsidR="005B53D9" w:rsidRPr="007F59E0">
        <w:rPr>
          <w:bCs/>
          <w:noProof/>
          <w:lang w:val="es-ES"/>
        </w:rPr>
        <w:t>El GECT desea expresar su agradecimiento por la dedicación y el apoyo de la Secretaría a lo largo del trienio. La coordinación, los arreglos logísticos y el apoyo técnico proporcionados por el personal de la Secretaría han sido fundamentales para hacer posible la ejecución del plan de trabajo del GECT.</w:t>
      </w:r>
    </w:p>
    <w:p w14:paraId="67430707" w14:textId="77777777" w:rsidR="00D93840" w:rsidRPr="00225B2F" w:rsidRDefault="00D93840" w:rsidP="007F59E0">
      <w:pPr>
        <w:suppressLineNumbers/>
        <w:suppressAutoHyphens/>
        <w:ind w:left="426" w:hanging="426"/>
        <w:rPr>
          <w:noProof/>
          <w:lang w:val="es-ES"/>
        </w:rPr>
      </w:pPr>
    </w:p>
    <w:p w14:paraId="11718B63" w14:textId="7FDE4247" w:rsidR="00D93840" w:rsidRPr="007F59E0" w:rsidRDefault="007F59E0" w:rsidP="007F59E0">
      <w:pPr>
        <w:suppressLineNumbers/>
        <w:suppressAutoHyphens/>
        <w:ind w:left="426" w:hanging="426"/>
        <w:rPr>
          <w:noProof/>
          <w:lang w:val="es-ES"/>
        </w:rPr>
      </w:pPr>
      <w:r>
        <w:rPr>
          <w:noProof/>
          <w:lang w:val="es-ES"/>
        </w:rPr>
        <w:t>32.</w:t>
      </w:r>
      <w:r>
        <w:rPr>
          <w:noProof/>
          <w:lang w:val="es-ES"/>
        </w:rPr>
        <w:tab/>
      </w:r>
      <w:r w:rsidR="00D93840" w:rsidRPr="007F59E0">
        <w:rPr>
          <w:noProof/>
          <w:lang w:val="es-ES"/>
        </w:rPr>
        <w:t>Las contribuciones de los observadores del GECT, entre ellos los procedentes de instituciones científicas, redes y asociados regionales, han enriquecido la labor del Grupo a través de su competencia técnica, el examen por homólogos y la colaboración en diversos productos.</w:t>
      </w:r>
    </w:p>
    <w:p w14:paraId="4BFD0166" w14:textId="77777777" w:rsidR="00D93840" w:rsidRPr="00225B2F" w:rsidRDefault="00D93840" w:rsidP="007F59E0">
      <w:pPr>
        <w:pStyle w:val="ListParagraph"/>
        <w:ind w:left="426" w:hanging="426"/>
        <w:rPr>
          <w:noProof/>
          <w:lang w:val="es-ES"/>
        </w:rPr>
      </w:pPr>
    </w:p>
    <w:p w14:paraId="442B74E1" w14:textId="0E9A7519" w:rsidR="00D93840" w:rsidRPr="007F59E0" w:rsidRDefault="007F59E0" w:rsidP="007F59E0">
      <w:pPr>
        <w:suppressLineNumbers/>
        <w:suppressAutoHyphens/>
        <w:ind w:left="426" w:hanging="426"/>
        <w:rPr>
          <w:noProof/>
          <w:lang w:val="es-ES"/>
        </w:rPr>
      </w:pPr>
      <w:r>
        <w:rPr>
          <w:noProof/>
          <w:lang w:val="es-ES"/>
        </w:rPr>
        <w:t>33.</w:t>
      </w:r>
      <w:r>
        <w:rPr>
          <w:noProof/>
          <w:lang w:val="es-ES"/>
        </w:rPr>
        <w:tab/>
      </w:r>
      <w:r w:rsidR="00C819D9" w:rsidRPr="007F59E0">
        <w:rPr>
          <w:noProof/>
          <w:lang w:val="es-ES"/>
        </w:rPr>
        <w:t>Las OIA (BirdLife International, UICN, Wetlands International, WWF International, Instituto Internacional de Gestión del Agua (IWMI) y Wildfowl &amp; Wetlands Trust (WWT)) han desempeñado un papel decisivo en la elaboración conjunta y la difusión de los productos del GECT, así como en la movilización de redes de expertos.</w:t>
      </w:r>
    </w:p>
    <w:p w14:paraId="522FB8E0" w14:textId="77777777" w:rsidR="00C819D9" w:rsidRPr="00225B2F" w:rsidRDefault="00C819D9" w:rsidP="007F59E0">
      <w:pPr>
        <w:pStyle w:val="ListParagraph"/>
        <w:ind w:left="426" w:hanging="426"/>
        <w:rPr>
          <w:noProof/>
          <w:lang w:val="es-ES"/>
        </w:rPr>
      </w:pPr>
    </w:p>
    <w:p w14:paraId="0BD43AC0" w14:textId="6D05FBDC" w:rsidR="00C819D9" w:rsidRPr="007F59E0" w:rsidRDefault="007F59E0" w:rsidP="007F59E0">
      <w:pPr>
        <w:suppressLineNumbers/>
        <w:suppressAutoHyphens/>
        <w:ind w:left="426" w:hanging="426"/>
        <w:rPr>
          <w:noProof/>
          <w:lang w:val="es-ES"/>
        </w:rPr>
      </w:pPr>
      <w:r>
        <w:rPr>
          <w:noProof/>
          <w:lang w:val="es-ES"/>
        </w:rPr>
        <w:t>34.</w:t>
      </w:r>
      <w:r>
        <w:rPr>
          <w:noProof/>
          <w:lang w:val="es-ES"/>
        </w:rPr>
        <w:tab/>
      </w:r>
      <w:r w:rsidR="00C819D9" w:rsidRPr="007F59E0">
        <w:rPr>
          <w:noProof/>
          <w:lang w:val="es-ES"/>
        </w:rPr>
        <w:t xml:space="preserve">El GECT agradece también las valiosas aportaciones de las Partes Contratantes, incluidos los </w:t>
      </w:r>
      <w:r w:rsidR="003E1EE1" w:rsidRPr="007F59E0">
        <w:rPr>
          <w:noProof/>
          <w:lang w:val="es-ES"/>
        </w:rPr>
        <w:t>c</w:t>
      </w:r>
      <w:r w:rsidR="00C819D9" w:rsidRPr="007F59E0">
        <w:rPr>
          <w:noProof/>
          <w:lang w:val="es-ES"/>
        </w:rPr>
        <w:t xml:space="preserve">oordinadores </w:t>
      </w:r>
      <w:r w:rsidR="003E1EE1" w:rsidRPr="007F59E0">
        <w:rPr>
          <w:noProof/>
          <w:lang w:val="es-ES"/>
        </w:rPr>
        <w:t>n</w:t>
      </w:r>
      <w:r w:rsidR="00C819D9" w:rsidRPr="007F59E0">
        <w:rPr>
          <w:noProof/>
          <w:lang w:val="es-ES"/>
        </w:rPr>
        <w:t xml:space="preserve">acionales del GECT, y de las personas y organizaciones que han participado en seminarios a través de Internet, consultas, talleres y el Día de </w:t>
      </w:r>
      <w:r w:rsidR="00335DF7" w:rsidRPr="007F59E0">
        <w:rPr>
          <w:noProof/>
          <w:lang w:val="es-ES"/>
        </w:rPr>
        <w:t>o</w:t>
      </w:r>
      <w:r w:rsidR="00C819D9" w:rsidRPr="007F59E0">
        <w:rPr>
          <w:noProof/>
          <w:lang w:val="es-ES"/>
        </w:rPr>
        <w:t>bservación de la Tierra.</w:t>
      </w:r>
    </w:p>
    <w:p w14:paraId="67DE9544" w14:textId="77777777" w:rsidR="005D17FA" w:rsidRPr="00225B2F" w:rsidRDefault="005D17FA" w:rsidP="005D17FA">
      <w:pPr>
        <w:suppressLineNumbers/>
        <w:suppressAutoHyphens/>
        <w:ind w:left="0" w:firstLine="0"/>
        <w:rPr>
          <w:noProof/>
          <w:lang w:val="es-ES"/>
        </w:rPr>
      </w:pPr>
    </w:p>
    <w:p w14:paraId="61113069" w14:textId="77777777" w:rsidR="005D17FA" w:rsidRPr="00225B2F" w:rsidRDefault="005D17FA" w:rsidP="005D17FA">
      <w:pPr>
        <w:suppressLineNumbers/>
        <w:suppressAutoHyphens/>
        <w:ind w:left="0" w:firstLine="0"/>
        <w:rPr>
          <w:b/>
          <w:bCs/>
          <w:noProof/>
          <w:lang w:val="es-ES"/>
        </w:rPr>
      </w:pPr>
      <w:r w:rsidRPr="00225B2F">
        <w:rPr>
          <w:b/>
          <w:bCs/>
          <w:noProof/>
          <w:lang w:val="es-ES"/>
        </w:rPr>
        <w:lastRenderedPageBreak/>
        <w:t xml:space="preserve">Agradecimiento </w:t>
      </w:r>
      <w:r w:rsidR="0037502B" w:rsidRPr="00225B2F">
        <w:rPr>
          <w:b/>
          <w:bCs/>
          <w:noProof/>
          <w:lang w:val="es-ES"/>
        </w:rPr>
        <w:t>por las contribuciones de financiación complementaria</w:t>
      </w:r>
      <w:r w:rsidRPr="00225B2F">
        <w:rPr>
          <w:b/>
          <w:bCs/>
          <w:noProof/>
          <w:lang w:val="es-ES"/>
        </w:rPr>
        <w:t xml:space="preserve"> de las Partes Contratantes y otros organismos para apoyar la </w:t>
      </w:r>
      <w:r w:rsidR="0037502B" w:rsidRPr="00225B2F">
        <w:rPr>
          <w:b/>
          <w:bCs/>
          <w:noProof/>
          <w:lang w:val="es-ES"/>
        </w:rPr>
        <w:t>ejecución</w:t>
      </w:r>
      <w:r w:rsidRPr="00225B2F">
        <w:rPr>
          <w:b/>
          <w:bCs/>
          <w:noProof/>
          <w:lang w:val="es-ES"/>
        </w:rPr>
        <w:t xml:space="preserve"> del plan de trabajo del GECT.</w:t>
      </w:r>
    </w:p>
    <w:p w14:paraId="6B7B1CC2" w14:textId="77777777" w:rsidR="0037502B" w:rsidRPr="00225B2F" w:rsidRDefault="0037502B" w:rsidP="005D17FA">
      <w:pPr>
        <w:suppressLineNumbers/>
        <w:suppressAutoHyphens/>
        <w:ind w:left="0" w:firstLine="0"/>
        <w:rPr>
          <w:noProof/>
          <w:lang w:val="es-ES"/>
        </w:rPr>
      </w:pPr>
    </w:p>
    <w:p w14:paraId="6D0B3EE7" w14:textId="1B42038E" w:rsidR="0037502B" w:rsidRPr="001E1D97" w:rsidRDefault="001E1D97" w:rsidP="001E1D97">
      <w:pPr>
        <w:suppressLineNumbers/>
        <w:suppressAutoHyphens/>
        <w:ind w:left="426" w:hanging="429"/>
        <w:rPr>
          <w:noProof/>
          <w:lang w:val="es-ES"/>
        </w:rPr>
      </w:pPr>
      <w:r>
        <w:rPr>
          <w:noProof/>
          <w:lang w:val="es-ES"/>
        </w:rPr>
        <w:t>35.</w:t>
      </w:r>
      <w:r>
        <w:rPr>
          <w:noProof/>
          <w:lang w:val="es-ES"/>
        </w:rPr>
        <w:tab/>
      </w:r>
      <w:r w:rsidR="0037502B" w:rsidRPr="001E1D97">
        <w:rPr>
          <w:noProof/>
          <w:lang w:val="es-ES"/>
        </w:rPr>
        <w:t>Se agradecen las contribuciones financieras de las siguientes Partes Contratantes: el Gobierno del Reino Unido de Gran Bretaña e Irlanda del Norte, el Gobierno del Reino de Noruega y el Gobierno de la República de Finlandia, que han apoyado la elaboración de productos científicos y técnicos del GECT. También se prestó apoyo en el marco del actual memorando de entendimiento entre Danone S.A. y la Secretaría.</w:t>
      </w:r>
    </w:p>
    <w:p w14:paraId="63790AA5" w14:textId="77777777" w:rsidR="0037502B" w:rsidRPr="00225B2F" w:rsidRDefault="0037502B" w:rsidP="001E1D97">
      <w:pPr>
        <w:pStyle w:val="ListParagraph"/>
        <w:suppressLineNumbers/>
        <w:suppressAutoHyphens/>
        <w:ind w:left="426" w:hanging="429"/>
        <w:rPr>
          <w:noProof/>
          <w:lang w:val="es-ES"/>
        </w:rPr>
      </w:pPr>
    </w:p>
    <w:p w14:paraId="359A36FB" w14:textId="7CDEE07D" w:rsidR="00CC1EAE" w:rsidRPr="001E1D97" w:rsidRDefault="001E1D97" w:rsidP="001E1D97">
      <w:pPr>
        <w:suppressLineNumbers/>
        <w:suppressAutoHyphens/>
        <w:ind w:left="426" w:hanging="429"/>
        <w:rPr>
          <w:noProof/>
          <w:lang w:val="es-ES"/>
        </w:rPr>
      </w:pPr>
      <w:r>
        <w:rPr>
          <w:noProof/>
          <w:lang w:val="es-ES"/>
        </w:rPr>
        <w:t>36.</w:t>
      </w:r>
      <w:r>
        <w:rPr>
          <w:noProof/>
          <w:lang w:val="es-ES"/>
        </w:rPr>
        <w:tab/>
      </w:r>
      <w:r w:rsidR="0037502B" w:rsidRPr="001E1D97">
        <w:rPr>
          <w:noProof/>
          <w:lang w:val="es-ES"/>
        </w:rPr>
        <w:t>Se alienta a las Partes Contratantes a que sigan prestando ese apoyo de forma voluntaria y a que apoyen la recaudación de fondos para atender las futuras prioridades científicas y técnicas de la Convención.</w:t>
      </w:r>
      <w:r w:rsidR="00CC1EAE" w:rsidRPr="001E1D97">
        <w:rPr>
          <w:noProof/>
          <w:lang w:val="es-ES"/>
        </w:rPr>
        <w:br w:type="page"/>
      </w:r>
    </w:p>
    <w:p w14:paraId="783C0941" w14:textId="77777777" w:rsidR="00CC1EAE" w:rsidRPr="00225B2F" w:rsidRDefault="00CC1EAE" w:rsidP="00CC1EAE">
      <w:pPr>
        <w:rPr>
          <w:b/>
          <w:bCs/>
          <w:noProof/>
          <w:sz w:val="24"/>
          <w:szCs w:val="24"/>
          <w:lang w:val="es-ES" w:eastAsia="zh-CN"/>
        </w:rPr>
      </w:pPr>
      <w:bookmarkStart w:id="0" w:name="_Hlk179983037"/>
      <w:r w:rsidRPr="00225B2F">
        <w:rPr>
          <w:b/>
          <w:noProof/>
          <w:sz w:val="24"/>
          <w:szCs w:val="24"/>
          <w:lang w:val="es-ES" w:eastAsia="zh-CN"/>
        </w:rPr>
        <w:lastRenderedPageBreak/>
        <w:t xml:space="preserve">Anexo 1 </w:t>
      </w:r>
    </w:p>
    <w:p w14:paraId="323C0D28" w14:textId="77777777" w:rsidR="00CC1EAE" w:rsidRPr="00225B2F" w:rsidRDefault="00CC1EAE" w:rsidP="00CC1EAE">
      <w:pPr>
        <w:rPr>
          <w:b/>
          <w:bCs/>
          <w:noProof/>
          <w:sz w:val="24"/>
          <w:szCs w:val="24"/>
          <w:lang w:val="es-ES"/>
        </w:rPr>
      </w:pPr>
      <w:r w:rsidRPr="00225B2F">
        <w:rPr>
          <w:b/>
          <w:noProof/>
          <w:sz w:val="24"/>
          <w:szCs w:val="24"/>
          <w:lang w:val="es-ES"/>
        </w:rPr>
        <w:t>Prioridades del GECT para el período 202</w:t>
      </w:r>
      <w:r w:rsidRPr="00225B2F">
        <w:rPr>
          <w:b/>
          <w:bCs/>
          <w:noProof/>
          <w:sz w:val="24"/>
          <w:szCs w:val="24"/>
          <w:lang w:val="es-ES"/>
        </w:rPr>
        <w:t>5</w:t>
      </w:r>
      <w:r w:rsidRPr="00225B2F">
        <w:rPr>
          <w:b/>
          <w:noProof/>
          <w:sz w:val="24"/>
          <w:szCs w:val="24"/>
          <w:lang w:val="es-ES"/>
        </w:rPr>
        <w:t>-2028</w:t>
      </w:r>
      <w:bookmarkEnd w:id="0"/>
    </w:p>
    <w:p w14:paraId="44D18BD3" w14:textId="77777777" w:rsidR="00CC1EAE" w:rsidRPr="00225B2F" w:rsidRDefault="00CC1EAE" w:rsidP="00CC1EAE">
      <w:pPr>
        <w:rPr>
          <w:noProof/>
          <w:lang w:val="es-ES"/>
        </w:rPr>
      </w:pPr>
    </w:p>
    <w:p w14:paraId="35EE04C1" w14:textId="77777777" w:rsidR="00CC1EAE" w:rsidRPr="00225B2F" w:rsidRDefault="00CC1EAE" w:rsidP="00CC1EAE">
      <w:pPr>
        <w:rPr>
          <w:noProof/>
          <w:lang w:val="es-ES"/>
        </w:rPr>
      </w:pPr>
      <w:r w:rsidRPr="00225B2F">
        <w:rPr>
          <w:noProof/>
          <w:lang w:val="es-ES"/>
        </w:rPr>
        <w:t>1.</w:t>
      </w:r>
      <w:r w:rsidRPr="00225B2F">
        <w:rPr>
          <w:noProof/>
          <w:lang w:val="es-ES"/>
        </w:rPr>
        <w:tab/>
        <w:t>Se han formulado recomendaciones para el próximo plan de trabajo del GECT (período 2025-2028) mediante un proceso consultivo que se inició con un debate inicial sobre las cuestiones emergentes durante la 26ª reunión del Grupo de Examen Científico y Técnico (Anexo 2, SC63.19</w:t>
      </w:r>
      <w:r w:rsidRPr="00225B2F">
        <w:rPr>
          <w:rStyle w:val="FootnoteReference"/>
          <w:noProof/>
          <w:lang w:val="es-ES"/>
        </w:rPr>
        <w:footnoteReference w:id="25"/>
      </w:r>
      <w:r w:rsidRPr="00225B2F">
        <w:rPr>
          <w:noProof/>
          <w:lang w:val="es-ES"/>
        </w:rPr>
        <w:t>), las observaciones recibidas durante la 63ª y la 64ª reuniones del Comité Permanente</w:t>
      </w:r>
      <w:r w:rsidRPr="00225B2F">
        <w:rPr>
          <w:rStyle w:val="FootnoteReference"/>
          <w:noProof/>
          <w:lang w:val="es-ES"/>
        </w:rPr>
        <w:footnoteReference w:id="26"/>
      </w:r>
      <w:r w:rsidRPr="00225B2F">
        <w:rPr>
          <w:noProof/>
          <w:lang w:val="es-ES"/>
        </w:rPr>
        <w:t xml:space="preserve">, las consultas posteriores a los miembros del Grupo, los coordinadores nacionales, los observadores y las OIA, incluida la tercera reunión en línea entre períodos de sesiones del GECT. </w:t>
      </w:r>
    </w:p>
    <w:p w14:paraId="0739378F" w14:textId="77777777" w:rsidR="00CC1EAE" w:rsidRPr="00225B2F" w:rsidRDefault="00CC1EAE" w:rsidP="00CC1EAE">
      <w:pPr>
        <w:rPr>
          <w:noProof/>
          <w:lang w:val="es-ES"/>
        </w:rPr>
      </w:pPr>
    </w:p>
    <w:p w14:paraId="39151B74" w14:textId="77777777" w:rsidR="00CC1EAE" w:rsidRPr="00225B2F" w:rsidRDefault="00CC1EAE" w:rsidP="00CC1EAE">
      <w:pPr>
        <w:rPr>
          <w:b/>
          <w:bCs/>
          <w:noProof/>
          <w:lang w:val="es-ES"/>
        </w:rPr>
      </w:pPr>
      <w:r w:rsidRPr="00225B2F">
        <w:rPr>
          <w:b/>
          <w:noProof/>
          <w:lang w:val="es-ES"/>
        </w:rPr>
        <w:t>Áreas temáticas de trabajo (ATT):</w:t>
      </w:r>
    </w:p>
    <w:p w14:paraId="79CAF4F3" w14:textId="77777777" w:rsidR="00CC1EAE" w:rsidRPr="00225B2F" w:rsidRDefault="00CC1EAE" w:rsidP="00CC1EAE">
      <w:pPr>
        <w:rPr>
          <w:noProof/>
          <w:lang w:val="es-ES"/>
        </w:rPr>
      </w:pPr>
    </w:p>
    <w:p w14:paraId="7A23F6E0" w14:textId="77777777" w:rsidR="00CC1EAE" w:rsidRPr="00225B2F" w:rsidRDefault="00CC1EAE" w:rsidP="00CC1EAE">
      <w:pPr>
        <w:rPr>
          <w:noProof/>
          <w:lang w:val="es-ES"/>
        </w:rPr>
      </w:pPr>
      <w:r w:rsidRPr="00225B2F">
        <w:rPr>
          <w:noProof/>
          <w:lang w:val="es-ES"/>
        </w:rPr>
        <w:t>2.</w:t>
      </w:r>
      <w:r w:rsidRPr="00225B2F">
        <w:rPr>
          <w:noProof/>
          <w:lang w:val="es-ES"/>
        </w:rPr>
        <w:tab/>
        <w:t>Para mantener la continuidad y asegurar la coherencia del enfoque, se han mantenido las áreas temáticas de trabajo (ATT) del trienio anterior (definidas en la Resolución XIV.14</w:t>
      </w:r>
      <w:r w:rsidR="000F1E12" w:rsidRPr="00225B2F">
        <w:rPr>
          <w:rStyle w:val="FootnoteReference"/>
          <w:noProof/>
          <w:lang w:val="es-ES"/>
        </w:rPr>
        <w:footnoteReference w:id="27"/>
      </w:r>
      <w:r w:rsidRPr="00225B2F">
        <w:rPr>
          <w:noProof/>
          <w:lang w:val="es-ES"/>
        </w:rPr>
        <w:t>, Decisión 04 de la reunión entre de sesiones sobre el plan de trabajo del GECT para 2023-2025</w:t>
      </w:r>
      <w:r w:rsidRPr="00225B2F">
        <w:rPr>
          <w:rStyle w:val="FootnoteReference"/>
          <w:noProof/>
          <w:lang w:val="es-ES"/>
        </w:rPr>
        <w:footnoteReference w:id="28"/>
      </w:r>
      <w:r w:rsidRPr="00225B2F">
        <w:rPr>
          <w:noProof/>
          <w:lang w:val="es-ES"/>
        </w:rPr>
        <w:t xml:space="preserve">): </w:t>
      </w:r>
    </w:p>
    <w:p w14:paraId="50C2DF18" w14:textId="77777777" w:rsidR="00CC1EAE" w:rsidRPr="00225B2F" w:rsidRDefault="00CC1EAE" w:rsidP="00CC1EAE">
      <w:pPr>
        <w:rPr>
          <w:noProof/>
          <w:lang w:val="es-ES"/>
        </w:rPr>
      </w:pPr>
    </w:p>
    <w:p w14:paraId="5EF56EF6" w14:textId="77777777" w:rsidR="00CC1EAE" w:rsidRPr="00225B2F" w:rsidRDefault="00CC1EAE" w:rsidP="00CC1EAE">
      <w:pPr>
        <w:tabs>
          <w:tab w:val="left" w:pos="810"/>
        </w:tabs>
        <w:ind w:left="810" w:hanging="810"/>
        <w:rPr>
          <w:noProof/>
          <w:lang w:val="es-ES"/>
        </w:rPr>
      </w:pPr>
      <w:r w:rsidRPr="00225B2F">
        <w:rPr>
          <w:b/>
          <w:noProof/>
          <w:lang w:val="es-ES"/>
        </w:rPr>
        <w:t>ATT 1.</w:t>
      </w:r>
      <w:r w:rsidRPr="00225B2F">
        <w:rPr>
          <w:noProof/>
          <w:lang w:val="es-ES"/>
        </w:rPr>
        <w:tab/>
        <w:t>Humedales de Importancia Internacional, desarrollo de la red de sitios y aplicación de los criterios.</w:t>
      </w:r>
    </w:p>
    <w:p w14:paraId="08AECC01" w14:textId="77777777" w:rsidR="00CC1EAE" w:rsidRPr="00225B2F" w:rsidRDefault="00CC1EAE" w:rsidP="00CC1EAE">
      <w:pPr>
        <w:tabs>
          <w:tab w:val="left" w:pos="810"/>
        </w:tabs>
        <w:ind w:left="810" w:hanging="810"/>
        <w:rPr>
          <w:noProof/>
          <w:lang w:val="es-ES"/>
        </w:rPr>
      </w:pPr>
    </w:p>
    <w:tbl>
      <w:tblPr>
        <w:tblStyle w:val="TableGrid"/>
        <w:tblW w:w="0" w:type="auto"/>
        <w:tblInd w:w="805" w:type="dxa"/>
        <w:tblLook w:val="04A0" w:firstRow="1" w:lastRow="0" w:firstColumn="1" w:lastColumn="0" w:noHBand="0" w:noVBand="1"/>
      </w:tblPr>
      <w:tblGrid>
        <w:gridCol w:w="8211"/>
      </w:tblGrid>
      <w:tr w:rsidR="00CC1EAE" w:rsidRPr="00E26BEC" w14:paraId="6B71AD8C" w14:textId="77777777" w:rsidTr="00E03A0D">
        <w:tc>
          <w:tcPr>
            <w:tcW w:w="8545" w:type="dxa"/>
          </w:tcPr>
          <w:p w14:paraId="34D506C6" w14:textId="77777777" w:rsidR="00CC1EAE" w:rsidRPr="00225B2F" w:rsidRDefault="00CC1EAE" w:rsidP="00CC1EAE">
            <w:pPr>
              <w:tabs>
                <w:tab w:val="left" w:pos="810"/>
              </w:tabs>
              <w:ind w:left="66" w:firstLine="0"/>
              <w:rPr>
                <w:noProof/>
                <w:lang w:val="es-ES"/>
              </w:rPr>
            </w:pPr>
            <w:r w:rsidRPr="00225B2F">
              <w:rPr>
                <w:rFonts w:cs="Calibri"/>
                <w:noProof/>
                <w:lang w:val="es-ES" w:eastAsia="en-AU"/>
              </w:rPr>
              <w:t xml:space="preserve">Esta área de trabajo se centra en facilitar información para ayudar a las Partes Contratantes a designar, </w:t>
            </w:r>
            <w:r w:rsidR="0091496A" w:rsidRPr="00225B2F">
              <w:rPr>
                <w:rFonts w:cs="Calibri"/>
                <w:noProof/>
                <w:lang w:val="es-ES" w:eastAsia="en-AU"/>
              </w:rPr>
              <w:t>manejar</w:t>
            </w:r>
            <w:r w:rsidRPr="00225B2F">
              <w:rPr>
                <w:rFonts w:cs="Calibri"/>
                <w:noProof/>
                <w:lang w:val="es-ES" w:eastAsia="en-AU"/>
              </w:rPr>
              <w:t xml:space="preserve"> y supervisar los Humedales de Importancia Internacional en consonancia con los objetivos de la Convención sobre los Humedales. Incluye orientaciones sobre la aplicación de criterios para la designación de sitios y la evaluación de tipos de humedales insuficientemente representados en la red de sitios. El ATT 1 también puede aportar orientaciones sobre la integración de los Humedales de Importancia Internacional en objetivos más </w:t>
            </w:r>
            <w:r w:rsidR="0091496A" w:rsidRPr="00225B2F">
              <w:rPr>
                <w:rFonts w:cs="Calibri"/>
                <w:noProof/>
                <w:lang w:val="es-ES" w:eastAsia="en-AU"/>
              </w:rPr>
              <w:t>generales</w:t>
            </w:r>
            <w:r w:rsidRPr="00225B2F">
              <w:rPr>
                <w:rFonts w:cs="Calibri"/>
                <w:noProof/>
                <w:lang w:val="es-ES" w:eastAsia="en-AU"/>
              </w:rPr>
              <w:t xml:space="preserve"> de biodiversidad a escala mundial, reforzando su papel en </w:t>
            </w:r>
            <w:r w:rsidR="00405EFD" w:rsidRPr="00225B2F">
              <w:rPr>
                <w:rFonts w:cs="Calibri"/>
                <w:noProof/>
                <w:lang w:val="es-ES" w:eastAsia="en-AU"/>
              </w:rPr>
              <w:t>el logro</w:t>
            </w:r>
            <w:r w:rsidRPr="00225B2F">
              <w:rPr>
                <w:rFonts w:cs="Calibri"/>
                <w:noProof/>
                <w:lang w:val="es-ES" w:eastAsia="en-AU"/>
              </w:rPr>
              <w:t xml:space="preserve"> de los objetivos internacionales de conservación.</w:t>
            </w:r>
          </w:p>
        </w:tc>
      </w:tr>
    </w:tbl>
    <w:p w14:paraId="031BC8FA" w14:textId="77777777" w:rsidR="00CC1EAE" w:rsidRPr="00225B2F" w:rsidRDefault="00CC1EAE" w:rsidP="00CC1EAE">
      <w:pPr>
        <w:tabs>
          <w:tab w:val="left" w:pos="810"/>
        </w:tabs>
        <w:ind w:left="810" w:hanging="810"/>
        <w:rPr>
          <w:noProof/>
          <w:lang w:val="es-ES"/>
        </w:rPr>
      </w:pPr>
    </w:p>
    <w:p w14:paraId="5BF9CEB3" w14:textId="77777777" w:rsidR="00CC1EAE" w:rsidRPr="00225B2F" w:rsidRDefault="00CC1EAE" w:rsidP="00CC1EAE">
      <w:pPr>
        <w:tabs>
          <w:tab w:val="left" w:pos="810"/>
        </w:tabs>
        <w:ind w:left="810" w:hanging="810"/>
        <w:rPr>
          <w:b/>
          <w:noProof/>
          <w:lang w:val="es-ES"/>
        </w:rPr>
      </w:pPr>
      <w:r w:rsidRPr="00225B2F">
        <w:rPr>
          <w:b/>
          <w:noProof/>
          <w:lang w:val="es-ES"/>
        </w:rPr>
        <w:t>ATT 2.</w:t>
      </w:r>
      <w:r w:rsidRPr="00225B2F">
        <w:rPr>
          <w:b/>
          <w:noProof/>
          <w:lang w:val="es-ES"/>
        </w:rPr>
        <w:tab/>
      </w:r>
      <w:r w:rsidRPr="00225B2F">
        <w:rPr>
          <w:noProof/>
          <w:lang w:val="es-ES"/>
        </w:rPr>
        <w:t xml:space="preserve">Herramientas para la evaluación, la cartografía y </w:t>
      </w:r>
      <w:r w:rsidR="00405EFD" w:rsidRPr="00225B2F">
        <w:rPr>
          <w:noProof/>
          <w:lang w:val="es-ES"/>
        </w:rPr>
        <w:t>la vigilancia</w:t>
      </w:r>
      <w:r w:rsidRPr="00225B2F">
        <w:rPr>
          <w:noProof/>
          <w:lang w:val="es-ES"/>
        </w:rPr>
        <w:t xml:space="preserve"> de los humedales, y elaboración de inventarios.</w:t>
      </w:r>
      <w:r w:rsidRPr="00225B2F">
        <w:rPr>
          <w:b/>
          <w:noProof/>
          <w:lang w:val="es-ES"/>
        </w:rPr>
        <w:t xml:space="preserve"> </w:t>
      </w:r>
    </w:p>
    <w:p w14:paraId="197B857E" w14:textId="77777777" w:rsidR="00CC1EAE" w:rsidRPr="00225B2F" w:rsidRDefault="00CC1EAE" w:rsidP="00CC1EAE">
      <w:pPr>
        <w:tabs>
          <w:tab w:val="left" w:pos="810"/>
        </w:tabs>
        <w:rPr>
          <w:noProof/>
          <w:lang w:val="es-ES"/>
        </w:rPr>
      </w:pPr>
    </w:p>
    <w:tbl>
      <w:tblPr>
        <w:tblStyle w:val="TableGrid"/>
        <w:tblW w:w="0" w:type="auto"/>
        <w:tblInd w:w="805" w:type="dxa"/>
        <w:tblLook w:val="04A0" w:firstRow="1" w:lastRow="0" w:firstColumn="1" w:lastColumn="0" w:noHBand="0" w:noVBand="1"/>
      </w:tblPr>
      <w:tblGrid>
        <w:gridCol w:w="8211"/>
      </w:tblGrid>
      <w:tr w:rsidR="00CC1EAE" w:rsidRPr="00E26BEC" w14:paraId="182125A7" w14:textId="77777777" w:rsidTr="00E03A0D">
        <w:tc>
          <w:tcPr>
            <w:tcW w:w="8545" w:type="dxa"/>
          </w:tcPr>
          <w:p w14:paraId="32BD02CC" w14:textId="77777777" w:rsidR="00CC1EAE" w:rsidRPr="00225B2F" w:rsidRDefault="00CC1EAE" w:rsidP="00CC1EAE">
            <w:pPr>
              <w:tabs>
                <w:tab w:val="left" w:pos="810"/>
              </w:tabs>
              <w:ind w:left="66" w:firstLine="0"/>
              <w:rPr>
                <w:noProof/>
                <w:lang w:val="es-ES"/>
              </w:rPr>
            </w:pPr>
            <w:r w:rsidRPr="00225B2F">
              <w:rPr>
                <w:rFonts w:cs="Calibri"/>
                <w:noProof/>
                <w:lang w:val="es-ES" w:eastAsia="en-AU"/>
              </w:rPr>
              <w:t xml:space="preserve">Esta área de trabajo tiene como objetivo perfeccionar las herramientas y metodologías necesarias para la evaluación, la cartografía y </w:t>
            </w:r>
            <w:r w:rsidR="009B056A" w:rsidRPr="00225B2F">
              <w:rPr>
                <w:rFonts w:cs="Calibri"/>
                <w:noProof/>
                <w:lang w:val="es-ES" w:eastAsia="en-AU"/>
              </w:rPr>
              <w:t>la vigilancia</w:t>
            </w:r>
            <w:r w:rsidRPr="00225B2F">
              <w:rPr>
                <w:rFonts w:cs="Calibri"/>
                <w:noProof/>
                <w:lang w:val="es-ES" w:eastAsia="en-AU"/>
              </w:rPr>
              <w:t xml:space="preserve"> de los humedales, incluyendo la evaluación del carbono de los humedales y </w:t>
            </w:r>
            <w:r w:rsidR="009B056A" w:rsidRPr="00225B2F">
              <w:rPr>
                <w:rFonts w:cs="Calibri"/>
                <w:noProof/>
                <w:lang w:val="es-ES" w:eastAsia="en-AU"/>
              </w:rPr>
              <w:t>la vigilancia</w:t>
            </w:r>
            <w:r w:rsidRPr="00225B2F">
              <w:rPr>
                <w:rFonts w:cs="Calibri"/>
                <w:noProof/>
                <w:lang w:val="es-ES" w:eastAsia="en-AU"/>
              </w:rPr>
              <w:t xml:space="preserve"> de </w:t>
            </w:r>
            <w:r w:rsidR="009B056A" w:rsidRPr="00225B2F">
              <w:rPr>
                <w:rFonts w:cs="Calibri"/>
                <w:noProof/>
                <w:lang w:val="es-ES" w:eastAsia="en-AU"/>
              </w:rPr>
              <w:t>su</w:t>
            </w:r>
            <w:r w:rsidRPr="00225B2F">
              <w:rPr>
                <w:rFonts w:cs="Calibri"/>
                <w:noProof/>
                <w:lang w:val="es-ES" w:eastAsia="en-AU"/>
              </w:rPr>
              <w:t xml:space="preserve"> biodiversidad. El ATT 2 estudiará técnicas innovadoras para racionalizar el inventario de humedales y la presentación de informes, incluyendo la teledetección y la observación de la Tierra. Las acciones futuras garantizarán la accesibilidad y adaptabilidad de estas herramientas, lo </w:t>
            </w:r>
            <w:r w:rsidR="009B056A" w:rsidRPr="00225B2F">
              <w:rPr>
                <w:rFonts w:cs="Calibri"/>
                <w:noProof/>
                <w:lang w:val="es-ES" w:eastAsia="en-AU"/>
              </w:rPr>
              <w:t>que</w:t>
            </w:r>
            <w:r w:rsidRPr="00225B2F">
              <w:rPr>
                <w:rFonts w:cs="Calibri"/>
                <w:noProof/>
                <w:lang w:val="es-ES" w:eastAsia="en-AU"/>
              </w:rPr>
              <w:t xml:space="preserve"> permitirá a las Partes Contratantes cumplir con sus obligaciones de presentación de informes </w:t>
            </w:r>
            <w:r w:rsidR="009B056A" w:rsidRPr="00225B2F">
              <w:rPr>
                <w:rFonts w:cs="Calibri"/>
                <w:noProof/>
                <w:lang w:val="es-ES" w:eastAsia="en-AU"/>
              </w:rPr>
              <w:t>en el marco de</w:t>
            </w:r>
            <w:r w:rsidRPr="00225B2F">
              <w:rPr>
                <w:rFonts w:cs="Calibri"/>
                <w:noProof/>
                <w:lang w:val="es-ES" w:eastAsia="en-AU"/>
              </w:rPr>
              <w:t xml:space="preserve"> la Convención y otros marcos internacionales relativos a los humedales.</w:t>
            </w:r>
          </w:p>
        </w:tc>
      </w:tr>
    </w:tbl>
    <w:p w14:paraId="4AAE2D77" w14:textId="77777777" w:rsidR="00CC1EAE" w:rsidRPr="00225B2F" w:rsidRDefault="00CC1EAE" w:rsidP="00CC1EAE">
      <w:pPr>
        <w:tabs>
          <w:tab w:val="left" w:pos="810"/>
        </w:tabs>
        <w:rPr>
          <w:noProof/>
          <w:lang w:val="es-ES"/>
        </w:rPr>
      </w:pPr>
    </w:p>
    <w:p w14:paraId="1713181B" w14:textId="77777777" w:rsidR="00CC1EAE" w:rsidRPr="00225B2F" w:rsidRDefault="00CC1EAE" w:rsidP="00CC1EAE">
      <w:pPr>
        <w:tabs>
          <w:tab w:val="left" w:pos="810"/>
        </w:tabs>
        <w:ind w:left="810" w:hanging="810"/>
        <w:rPr>
          <w:b/>
          <w:noProof/>
          <w:lang w:val="es-ES"/>
        </w:rPr>
      </w:pPr>
      <w:r w:rsidRPr="00225B2F">
        <w:rPr>
          <w:b/>
          <w:noProof/>
          <w:lang w:val="es-ES"/>
        </w:rPr>
        <w:lastRenderedPageBreak/>
        <w:t>ATT 3.</w:t>
      </w:r>
      <w:r w:rsidRPr="00225B2F">
        <w:rPr>
          <w:b/>
          <w:noProof/>
          <w:lang w:val="es-ES"/>
        </w:rPr>
        <w:tab/>
      </w:r>
      <w:r w:rsidRPr="00225B2F">
        <w:rPr>
          <w:noProof/>
          <w:lang w:val="es-ES"/>
        </w:rPr>
        <w:t>Presiones sobre los humedales, directas y relacionadas con el cambio climático, y repercusiones y respuestas.</w:t>
      </w:r>
    </w:p>
    <w:p w14:paraId="52909089" w14:textId="77777777" w:rsidR="00CC1EAE" w:rsidRPr="00225B2F" w:rsidRDefault="00CC1EAE" w:rsidP="00CC1EAE">
      <w:pPr>
        <w:tabs>
          <w:tab w:val="left" w:pos="810"/>
        </w:tabs>
        <w:rPr>
          <w:noProof/>
          <w:lang w:val="es-ES"/>
        </w:rPr>
      </w:pPr>
    </w:p>
    <w:tbl>
      <w:tblPr>
        <w:tblStyle w:val="TableGrid"/>
        <w:tblW w:w="0" w:type="auto"/>
        <w:tblInd w:w="805" w:type="dxa"/>
        <w:tblLook w:val="04A0" w:firstRow="1" w:lastRow="0" w:firstColumn="1" w:lastColumn="0" w:noHBand="0" w:noVBand="1"/>
      </w:tblPr>
      <w:tblGrid>
        <w:gridCol w:w="8211"/>
      </w:tblGrid>
      <w:tr w:rsidR="00CC1EAE" w:rsidRPr="00E26BEC" w14:paraId="687B7F57" w14:textId="77777777" w:rsidTr="00E03A0D">
        <w:tc>
          <w:tcPr>
            <w:tcW w:w="8545" w:type="dxa"/>
          </w:tcPr>
          <w:p w14:paraId="0F05B19D" w14:textId="77777777" w:rsidR="00CC1EAE" w:rsidRPr="00225B2F" w:rsidRDefault="00CC1EAE" w:rsidP="00CC1EAE">
            <w:pPr>
              <w:tabs>
                <w:tab w:val="left" w:pos="810"/>
              </w:tabs>
              <w:ind w:left="66" w:firstLine="0"/>
              <w:rPr>
                <w:noProof/>
                <w:lang w:val="es-ES"/>
              </w:rPr>
            </w:pPr>
            <w:r w:rsidRPr="00225B2F">
              <w:rPr>
                <w:rFonts w:cs="Calibri"/>
                <w:noProof/>
                <w:lang w:val="es-ES" w:eastAsia="en-AU"/>
              </w:rPr>
              <w:t>Esta área de trabajo proporciona orientaciones científicas y técnicas sobre las principales presiones que afectan a los humedales, incluid</w:t>
            </w:r>
            <w:r w:rsidR="009B056A" w:rsidRPr="00225B2F">
              <w:rPr>
                <w:rFonts w:cs="Calibri"/>
                <w:noProof/>
                <w:lang w:val="es-ES" w:eastAsia="en-AU"/>
              </w:rPr>
              <w:t>a</w:t>
            </w:r>
            <w:r w:rsidRPr="00225B2F">
              <w:rPr>
                <w:rFonts w:cs="Calibri"/>
                <w:noProof/>
                <w:lang w:val="es-ES" w:eastAsia="en-AU"/>
              </w:rPr>
              <w:t xml:space="preserve">s </w:t>
            </w:r>
            <w:r w:rsidR="009B056A" w:rsidRPr="00225B2F">
              <w:rPr>
                <w:rFonts w:cs="Calibri"/>
                <w:noProof/>
                <w:lang w:val="es-ES" w:eastAsia="en-AU"/>
              </w:rPr>
              <w:t>las repercusiones</w:t>
            </w:r>
            <w:r w:rsidRPr="00225B2F">
              <w:rPr>
                <w:rFonts w:cs="Calibri"/>
                <w:noProof/>
                <w:lang w:val="es-ES" w:eastAsia="en-AU"/>
              </w:rPr>
              <w:t xml:space="preserve"> actuales y previst</w:t>
            </w:r>
            <w:r w:rsidR="009B056A" w:rsidRPr="00225B2F">
              <w:rPr>
                <w:rFonts w:cs="Calibri"/>
                <w:noProof/>
                <w:lang w:val="es-ES" w:eastAsia="en-AU"/>
              </w:rPr>
              <w:t>a</w:t>
            </w:r>
            <w:r w:rsidRPr="00225B2F">
              <w:rPr>
                <w:rFonts w:cs="Calibri"/>
                <w:noProof/>
                <w:lang w:val="es-ES" w:eastAsia="en-AU"/>
              </w:rPr>
              <w:t>s del cambio climático, basándose en las últimas evaluaciones internacionales. El objetivo del ATT 3 es proporcionar a las Partes Contratantes información que permita adoptar medidas de adaptación y resiliencia respecto a los humedales, promoviendo el uso de soluciones basadas en la naturaleza o enfoques basados en los ecosistemas para proteger los servicios de los ecosistemas frente a las condiciones climáticas cambiantes y otras presiones directas, como la expansión agrícola, la contaminación y el desarrollo urbanístico.</w:t>
            </w:r>
          </w:p>
        </w:tc>
      </w:tr>
    </w:tbl>
    <w:p w14:paraId="64D12C5B" w14:textId="77777777" w:rsidR="00CC1EAE" w:rsidRPr="00225B2F" w:rsidRDefault="00CC1EAE" w:rsidP="00CC1EAE">
      <w:pPr>
        <w:tabs>
          <w:tab w:val="left" w:pos="810"/>
        </w:tabs>
        <w:rPr>
          <w:noProof/>
          <w:lang w:val="es-ES"/>
        </w:rPr>
      </w:pPr>
    </w:p>
    <w:p w14:paraId="479F93A6" w14:textId="77777777" w:rsidR="00CC1EAE" w:rsidRPr="00225B2F" w:rsidRDefault="00CC1EAE" w:rsidP="00CC1EAE">
      <w:pPr>
        <w:keepNext/>
        <w:tabs>
          <w:tab w:val="left" w:pos="810"/>
        </w:tabs>
        <w:ind w:left="810" w:hanging="810"/>
        <w:rPr>
          <w:noProof/>
          <w:lang w:val="es-ES"/>
        </w:rPr>
      </w:pPr>
      <w:r w:rsidRPr="00225B2F">
        <w:rPr>
          <w:b/>
          <w:noProof/>
          <w:lang w:val="es-ES"/>
        </w:rPr>
        <w:t>ATT 4.</w:t>
      </w:r>
      <w:r w:rsidRPr="00225B2F">
        <w:rPr>
          <w:b/>
          <w:noProof/>
          <w:lang w:val="es-ES"/>
        </w:rPr>
        <w:tab/>
      </w:r>
      <w:r w:rsidRPr="00225B2F">
        <w:rPr>
          <w:noProof/>
          <w:lang w:val="es-ES"/>
        </w:rPr>
        <w:t>Uso racional, manejo sostenible y restauración de los humedales en el paisaje terrestre y marino en general.</w:t>
      </w:r>
    </w:p>
    <w:p w14:paraId="4FF0130E" w14:textId="77777777" w:rsidR="00CC1EAE" w:rsidRPr="00225B2F" w:rsidRDefault="00CC1EAE" w:rsidP="00CC1EAE">
      <w:pPr>
        <w:keepNext/>
        <w:tabs>
          <w:tab w:val="left" w:pos="810"/>
        </w:tabs>
        <w:rPr>
          <w:noProof/>
          <w:lang w:val="es-ES"/>
        </w:rPr>
      </w:pPr>
    </w:p>
    <w:tbl>
      <w:tblPr>
        <w:tblStyle w:val="TableGrid"/>
        <w:tblW w:w="0" w:type="auto"/>
        <w:tblInd w:w="805" w:type="dxa"/>
        <w:tblLook w:val="04A0" w:firstRow="1" w:lastRow="0" w:firstColumn="1" w:lastColumn="0" w:noHBand="0" w:noVBand="1"/>
      </w:tblPr>
      <w:tblGrid>
        <w:gridCol w:w="8211"/>
      </w:tblGrid>
      <w:tr w:rsidR="00CC1EAE" w:rsidRPr="00E26BEC" w14:paraId="59BC207B" w14:textId="77777777" w:rsidTr="00E03A0D">
        <w:tc>
          <w:tcPr>
            <w:tcW w:w="8545" w:type="dxa"/>
          </w:tcPr>
          <w:p w14:paraId="4817F26D" w14:textId="77777777" w:rsidR="00CC1EAE" w:rsidRPr="00225B2F" w:rsidRDefault="00CC1EAE" w:rsidP="00CC1EAE">
            <w:pPr>
              <w:tabs>
                <w:tab w:val="left" w:pos="810"/>
              </w:tabs>
              <w:ind w:left="66" w:firstLine="0"/>
              <w:rPr>
                <w:noProof/>
                <w:lang w:val="es-ES"/>
              </w:rPr>
            </w:pPr>
            <w:r w:rsidRPr="00225B2F">
              <w:rPr>
                <w:rFonts w:cs="Calibri"/>
                <w:noProof/>
                <w:lang w:val="es-ES" w:eastAsia="en-AU"/>
              </w:rPr>
              <w:t xml:space="preserve">Esta área de trabajo apoyará a las Partes Contratantes en la aplicación de medidas que promuevan el uso racional y el manejo sostenible de los humedales, su restauración y los medios de vida de las comunidades locales. El ATT 4 incluye la evaluación de opciones de cambio transformador para lograr el uso racional de los humedales en consonancia con los objetivos de desarrollo sostenible y el apoyo a la integración de los humedales en las estrategias nacionales de desarrollo. Entre las actividades futuras se incluyen orientaciones para potenciar el papel </w:t>
            </w:r>
            <w:r w:rsidR="00AF796D" w:rsidRPr="00225B2F">
              <w:rPr>
                <w:rFonts w:cs="Calibri"/>
                <w:noProof/>
                <w:lang w:val="es-ES" w:eastAsia="en-AU"/>
              </w:rPr>
              <w:t>que desempeñan</w:t>
            </w:r>
            <w:r w:rsidRPr="00225B2F">
              <w:rPr>
                <w:rFonts w:cs="Calibri"/>
                <w:noProof/>
                <w:lang w:val="es-ES" w:eastAsia="en-AU"/>
              </w:rPr>
              <w:t xml:space="preserve"> los humedales en la reducción del riesgo de desastres, promover la seguridad alimentaria y facilitar la restauración de los humedales.</w:t>
            </w:r>
          </w:p>
        </w:tc>
      </w:tr>
    </w:tbl>
    <w:p w14:paraId="2136E334" w14:textId="77777777" w:rsidR="00CC1EAE" w:rsidRPr="00225B2F" w:rsidRDefault="00CC1EAE" w:rsidP="00CC1EAE">
      <w:pPr>
        <w:tabs>
          <w:tab w:val="left" w:pos="810"/>
        </w:tabs>
        <w:rPr>
          <w:noProof/>
          <w:lang w:val="es-ES"/>
        </w:rPr>
      </w:pPr>
    </w:p>
    <w:p w14:paraId="51B71788" w14:textId="77777777" w:rsidR="00CC1EAE" w:rsidRPr="00225B2F" w:rsidRDefault="00CC1EAE" w:rsidP="00CC1EAE">
      <w:pPr>
        <w:tabs>
          <w:tab w:val="left" w:pos="810"/>
        </w:tabs>
        <w:ind w:left="810" w:hanging="810"/>
        <w:rPr>
          <w:noProof/>
          <w:lang w:val="es-ES"/>
        </w:rPr>
      </w:pPr>
      <w:r w:rsidRPr="00225B2F">
        <w:rPr>
          <w:b/>
          <w:noProof/>
          <w:lang w:val="es-ES"/>
        </w:rPr>
        <w:t>ATT 5.</w:t>
      </w:r>
      <w:r w:rsidRPr="00225B2F">
        <w:rPr>
          <w:noProof/>
          <w:lang w:val="es-ES"/>
        </w:rPr>
        <w:tab/>
        <w:t xml:space="preserve">Cuestiones transversales, Perspectiva Mundial sobre los Humedales, funciones de apoyo y sinergias con otros AMMA. </w:t>
      </w:r>
    </w:p>
    <w:p w14:paraId="780EADD8" w14:textId="77777777" w:rsidR="00CC1EAE" w:rsidRPr="00225B2F" w:rsidRDefault="00CC1EAE" w:rsidP="00CC1EAE">
      <w:pPr>
        <w:tabs>
          <w:tab w:val="left" w:pos="810"/>
        </w:tabs>
        <w:ind w:left="810" w:hanging="810"/>
        <w:rPr>
          <w:noProof/>
          <w:lang w:val="es-ES"/>
        </w:rPr>
      </w:pPr>
    </w:p>
    <w:tbl>
      <w:tblPr>
        <w:tblStyle w:val="TableGrid"/>
        <w:tblW w:w="0" w:type="auto"/>
        <w:tblInd w:w="805" w:type="dxa"/>
        <w:tblLook w:val="04A0" w:firstRow="1" w:lastRow="0" w:firstColumn="1" w:lastColumn="0" w:noHBand="0" w:noVBand="1"/>
      </w:tblPr>
      <w:tblGrid>
        <w:gridCol w:w="8211"/>
      </w:tblGrid>
      <w:tr w:rsidR="00CC1EAE" w:rsidRPr="00E26BEC" w14:paraId="62DA52F8" w14:textId="77777777" w:rsidTr="00E03A0D">
        <w:tc>
          <w:tcPr>
            <w:tcW w:w="8545" w:type="dxa"/>
          </w:tcPr>
          <w:p w14:paraId="663037D2" w14:textId="77777777" w:rsidR="00CC1EAE" w:rsidRPr="00225B2F" w:rsidRDefault="00CC1EAE" w:rsidP="00CC1EAE">
            <w:pPr>
              <w:tabs>
                <w:tab w:val="left" w:pos="810"/>
              </w:tabs>
              <w:ind w:left="66" w:firstLine="0"/>
              <w:rPr>
                <w:noProof/>
                <w:lang w:val="es-ES"/>
              </w:rPr>
            </w:pPr>
            <w:r w:rsidRPr="00225B2F">
              <w:rPr>
                <w:rFonts w:cs="Calibri"/>
                <w:noProof/>
                <w:lang w:val="es-ES" w:eastAsia="en-AU"/>
              </w:rPr>
              <w:t xml:space="preserve">Esta área de trabajo abordará cuestiones transversales que afectan a la conservación de los humedales, informará sobre el estado mundial de los humedales (Perspectiva Mundial sobre los Humedales) y proporcionará orientaciones técnicas para facilitar las sinergias con otros acuerdos multilaterales sobre el medio ambiente (AMMA). El ATT 5 proporcionará información para apoyar a las Partes Contratantes en la aplicación de enfoques eficaces encaminados a la conservación, la restauración y el uso racional de los humedales y promoverá mecanismos integrados de presentación de informes con diversos marcos internacionales, incluidos los ODS y el </w:t>
            </w:r>
            <w:r w:rsidR="00A87614" w:rsidRPr="00225B2F">
              <w:rPr>
                <w:rFonts w:cs="Calibri"/>
                <w:noProof/>
                <w:lang w:val="es-ES" w:eastAsia="en-AU"/>
              </w:rPr>
              <w:t>KM-GBF</w:t>
            </w:r>
            <w:r w:rsidRPr="00225B2F">
              <w:rPr>
                <w:rFonts w:cs="Calibri"/>
                <w:noProof/>
                <w:lang w:val="es-ES" w:eastAsia="en-AU"/>
              </w:rPr>
              <w:t>.</w:t>
            </w:r>
          </w:p>
        </w:tc>
      </w:tr>
    </w:tbl>
    <w:p w14:paraId="6CADF292" w14:textId="77777777" w:rsidR="00CC1EAE" w:rsidRPr="00225B2F" w:rsidRDefault="00CC1EAE" w:rsidP="00CC1EAE">
      <w:pPr>
        <w:rPr>
          <w:noProof/>
          <w:lang w:val="es-ES"/>
        </w:rPr>
      </w:pPr>
    </w:p>
    <w:p w14:paraId="683FBC41" w14:textId="77777777" w:rsidR="00CC1EAE" w:rsidRPr="00225B2F" w:rsidRDefault="00CC1EAE" w:rsidP="00CC1EAE">
      <w:pPr>
        <w:rPr>
          <w:noProof/>
          <w:lang w:val="es-ES"/>
        </w:rPr>
      </w:pPr>
    </w:p>
    <w:p w14:paraId="7025F522" w14:textId="77777777" w:rsidR="00CC1EAE" w:rsidRPr="00225B2F" w:rsidRDefault="00CC1EAE" w:rsidP="00CC1EAE">
      <w:pPr>
        <w:ind w:left="360"/>
        <w:rPr>
          <w:noProof/>
          <w:lang w:val="es-ES"/>
        </w:rPr>
        <w:sectPr w:rsidR="00CC1EAE" w:rsidRPr="00225B2F" w:rsidSect="00CC1EAE">
          <w:footerReference w:type="default" r:id="rId8"/>
          <w:pgSz w:w="11906" w:h="16838" w:code="9"/>
          <w:pgMar w:top="1440" w:right="1440" w:bottom="1440" w:left="1440" w:header="720" w:footer="720" w:gutter="0"/>
          <w:cols w:space="720"/>
          <w:titlePg/>
          <w:docGrid w:linePitch="360"/>
        </w:sectPr>
      </w:pPr>
    </w:p>
    <w:p w14:paraId="7B3A0C4A" w14:textId="77777777" w:rsidR="00CC1EAE" w:rsidRPr="00225B2F" w:rsidRDefault="00CC1EAE" w:rsidP="00CC1EAE">
      <w:pPr>
        <w:rPr>
          <w:b/>
          <w:noProof/>
          <w:lang w:val="es-ES"/>
        </w:rPr>
      </w:pPr>
      <w:r w:rsidRPr="00225B2F">
        <w:rPr>
          <w:b/>
          <w:noProof/>
          <w:lang w:val="es-ES"/>
        </w:rPr>
        <w:lastRenderedPageBreak/>
        <w:t>Tareas prioritarias del GECT para el trienio 2025-2028</w:t>
      </w:r>
    </w:p>
    <w:p w14:paraId="7CF6654C" w14:textId="77777777" w:rsidR="00CC1EAE" w:rsidRPr="00225B2F" w:rsidRDefault="00CC1EAE" w:rsidP="00CC1EAE">
      <w:pPr>
        <w:rPr>
          <w:noProof/>
          <w:lang w:val="es-ES"/>
        </w:rPr>
      </w:pPr>
    </w:p>
    <w:p w14:paraId="1398FC8A" w14:textId="77777777" w:rsidR="00CC1EAE" w:rsidRPr="00225B2F" w:rsidRDefault="00CC1EAE" w:rsidP="00CC1EAE">
      <w:pPr>
        <w:rPr>
          <w:noProof/>
          <w:lang w:val="es-ES"/>
        </w:rPr>
      </w:pPr>
      <w:r w:rsidRPr="00225B2F">
        <w:rPr>
          <w:noProof/>
          <w:lang w:val="es-ES"/>
        </w:rPr>
        <w:t>3.</w:t>
      </w:r>
      <w:r w:rsidRPr="00225B2F">
        <w:rPr>
          <w:noProof/>
          <w:lang w:val="es-ES"/>
        </w:rPr>
        <w:tab/>
        <w:t>Cada tarea del GECT se asigna al ATT más pertinente, aunque es probable que algunas tareas contribuyan a la realización de trabajos en el marco de varias ATT. Para cada tarea, también se enumeran el tipo o tipos probables de resultados/productos, aunque estos pueden cambiar a medida que se vaya definiendo el alcance del trabajo una vez iniciada la tarea.</w:t>
      </w:r>
    </w:p>
    <w:p w14:paraId="6F1CEB35" w14:textId="77777777" w:rsidR="00CC1EAE" w:rsidRPr="00225B2F" w:rsidRDefault="00CC1EAE" w:rsidP="00CC1EAE">
      <w:pPr>
        <w:rPr>
          <w:noProof/>
          <w:lang w:val="es-ES"/>
        </w:rPr>
      </w:pPr>
    </w:p>
    <w:tbl>
      <w:tblPr>
        <w:tblW w:w="0" w:type="auto"/>
        <w:tblLayout w:type="fixed"/>
        <w:tblLook w:val="0400" w:firstRow="0" w:lastRow="0" w:firstColumn="0" w:lastColumn="0" w:noHBand="0" w:noVBand="1"/>
      </w:tblPr>
      <w:tblGrid>
        <w:gridCol w:w="2967"/>
        <w:gridCol w:w="5663"/>
        <w:gridCol w:w="7"/>
        <w:gridCol w:w="1418"/>
        <w:gridCol w:w="1913"/>
        <w:gridCol w:w="1914"/>
      </w:tblGrid>
      <w:tr w:rsidR="00CC1EAE" w:rsidRPr="00225B2F" w14:paraId="4FF77A0E" w14:textId="77777777" w:rsidTr="00E03A0D">
        <w:trPr>
          <w:tblHead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784F7B" w14:textId="77777777" w:rsidR="00CC1EAE" w:rsidRPr="00225B2F" w:rsidRDefault="00CC1EAE" w:rsidP="00E03A0D">
            <w:pPr>
              <w:spacing w:before="60" w:after="60"/>
              <w:rPr>
                <w:b/>
                <w:noProof/>
                <w:color w:val="000000"/>
                <w:lang w:val="es-ES"/>
              </w:rPr>
            </w:pPr>
            <w:r w:rsidRPr="00225B2F">
              <w:rPr>
                <w:b/>
                <w:noProof/>
                <w:color w:val="000000"/>
                <w:lang w:val="es-ES"/>
              </w:rPr>
              <w:t>Tarea del GECT</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98E0C01" w14:textId="77777777" w:rsidR="00CC1EAE" w:rsidRPr="00225B2F" w:rsidRDefault="00CC1EAE" w:rsidP="00E03A0D">
            <w:pPr>
              <w:spacing w:before="60" w:after="60"/>
              <w:rPr>
                <w:b/>
                <w:noProof/>
                <w:lang w:val="es-ES"/>
              </w:rPr>
            </w:pPr>
            <w:r w:rsidRPr="00225B2F">
              <w:rPr>
                <w:b/>
                <w:noProof/>
                <w:lang w:val="es-ES"/>
              </w:rPr>
              <w:t>Descripción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6F78E6" w14:textId="77777777" w:rsidR="00CC1EAE" w:rsidRPr="00225B2F" w:rsidRDefault="00CC1EAE" w:rsidP="00E03A0D">
            <w:pPr>
              <w:spacing w:before="60" w:after="60"/>
              <w:rPr>
                <w:b/>
                <w:noProof/>
                <w:color w:val="000000"/>
                <w:lang w:val="es-ES"/>
              </w:rPr>
            </w:pPr>
            <w:r w:rsidRPr="00225B2F">
              <w:rPr>
                <w:b/>
                <w:noProof/>
                <w:color w:val="000000"/>
                <w:lang w:val="es-ES"/>
              </w:rPr>
              <w:t>Calendario</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47DF72F" w14:textId="77777777" w:rsidR="00CC1EAE" w:rsidRPr="00225B2F" w:rsidRDefault="00CC1EAE" w:rsidP="00E03A0D">
            <w:pPr>
              <w:spacing w:before="60" w:after="60"/>
              <w:rPr>
                <w:noProof/>
                <w:lang w:val="es-ES"/>
              </w:rPr>
            </w:pPr>
            <w:r w:rsidRPr="00225B2F">
              <w:rPr>
                <w:b/>
                <w:noProof/>
                <w:lang w:val="es-ES"/>
              </w:rPr>
              <w:t>Producto</w:t>
            </w:r>
            <w:r w:rsidRPr="00225B2F">
              <w:rPr>
                <w:b/>
                <w:noProof/>
                <w:color w:val="000000"/>
                <w:lang w:val="es-ES"/>
              </w:rPr>
              <w:t>(s)</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808192" w14:textId="77777777" w:rsidR="00CC1EAE" w:rsidRPr="00225B2F" w:rsidRDefault="00CC1EAE" w:rsidP="00E03A0D">
            <w:pPr>
              <w:spacing w:before="60" w:after="60"/>
              <w:rPr>
                <w:b/>
                <w:noProof/>
                <w:color w:val="000000"/>
                <w:lang w:val="es-ES"/>
              </w:rPr>
            </w:pPr>
            <w:r w:rsidRPr="00225B2F">
              <w:rPr>
                <w:b/>
                <w:noProof/>
                <w:color w:val="000000"/>
                <w:lang w:val="es-ES"/>
              </w:rPr>
              <w:t>Mandato(s)</w:t>
            </w:r>
          </w:p>
        </w:tc>
      </w:tr>
      <w:tr w:rsidR="00CC1EAE" w:rsidRPr="00E26BEC" w14:paraId="2EC2490D" w14:textId="77777777" w:rsidTr="00E03A0D">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1257E1" w14:textId="77777777" w:rsidR="00CC1EAE" w:rsidRPr="00225B2F" w:rsidRDefault="00CC1EAE" w:rsidP="00E03A0D">
            <w:pPr>
              <w:spacing w:before="60" w:after="60"/>
              <w:rPr>
                <w:noProof/>
                <w:color w:val="000000" w:themeColor="text1"/>
                <w:lang w:val="es-ES"/>
              </w:rPr>
            </w:pPr>
            <w:r w:rsidRPr="00225B2F">
              <w:rPr>
                <w:b/>
                <w:noProof/>
                <w:color w:val="000000" w:themeColor="text1"/>
                <w:lang w:val="es-ES"/>
              </w:rPr>
              <w:t>ATT 1: Humedales de Importancia Internacional, desarrollo de la red de sitios y aplicación de los criterios.</w:t>
            </w:r>
          </w:p>
        </w:tc>
      </w:tr>
      <w:tr w:rsidR="00CC1EAE" w:rsidRPr="00E26BEC" w14:paraId="7624F5DE" w14:textId="77777777" w:rsidTr="00E03A0D">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794A4B" w14:textId="77777777" w:rsidR="00CC1EAE" w:rsidRPr="00225B2F" w:rsidRDefault="00CC1EAE" w:rsidP="00CC1EAE">
            <w:pPr>
              <w:spacing w:before="60" w:after="60"/>
              <w:ind w:left="0" w:firstLine="0"/>
              <w:rPr>
                <w:rFonts w:asciiTheme="minorHAnsi" w:eastAsiaTheme="minorHAnsi" w:hAnsiTheme="minorHAnsi" w:cstheme="minorBidi"/>
                <w:b/>
                <w:bCs/>
                <w:noProof/>
                <w:color w:val="000000" w:themeColor="text1"/>
                <w:lang w:val="es-ES"/>
              </w:rPr>
            </w:pPr>
            <w:r w:rsidRPr="00225B2F">
              <w:rPr>
                <w:rFonts w:asciiTheme="minorHAnsi" w:eastAsiaTheme="minorHAnsi" w:hAnsiTheme="minorHAnsi" w:cstheme="minorBidi"/>
                <w:b/>
                <w:bCs/>
                <w:noProof/>
                <w:color w:val="000000" w:themeColor="text1"/>
                <w:lang w:val="es-ES"/>
              </w:rPr>
              <w:t xml:space="preserve">Tarea 1.1. </w:t>
            </w:r>
            <w:r w:rsidRPr="00225B2F">
              <w:rPr>
                <w:rFonts w:asciiTheme="minorHAnsi" w:eastAsiaTheme="minorHAnsi" w:hAnsiTheme="minorHAnsi" w:cstheme="minorBidi"/>
                <w:noProof/>
                <w:color w:val="000000" w:themeColor="text1"/>
                <w:lang w:val="es-ES"/>
              </w:rPr>
              <w:t>Apoyo científico y técnico para una presentación de informes y un seguimiento eficaces sobre las características ecológicas de los Humedales de Importancia Internacional en la Ficha Informativa de Ramsar (FIR).</w:t>
            </w:r>
          </w:p>
          <w:p w14:paraId="3E23FF88" w14:textId="77777777" w:rsidR="00CC1EAE" w:rsidRPr="00225B2F" w:rsidRDefault="00CC1EAE" w:rsidP="00E03A0D">
            <w:pPr>
              <w:spacing w:before="60" w:after="60"/>
              <w:rPr>
                <w:noProof/>
                <w:color w:val="000000" w:themeColor="text1"/>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0EC79F" w14:textId="77777777" w:rsidR="00CC1EAE" w:rsidRPr="009F5F92" w:rsidRDefault="00CC1EAE" w:rsidP="00CC1EAE">
            <w:pPr>
              <w:spacing w:before="60" w:after="60"/>
              <w:ind w:left="0" w:firstLine="0"/>
              <w:rPr>
                <w:rFonts w:asciiTheme="minorHAnsi" w:eastAsiaTheme="minorHAnsi" w:hAnsiTheme="minorHAnsi" w:cstheme="minorBidi"/>
                <w:noProof/>
                <w:spacing w:val="-2"/>
                <w:lang w:val="es-ES"/>
              </w:rPr>
            </w:pPr>
            <w:r w:rsidRPr="009F5F92">
              <w:rPr>
                <w:rFonts w:asciiTheme="minorHAnsi" w:eastAsiaTheme="minorHAnsi" w:hAnsiTheme="minorHAnsi" w:cstheme="minorBidi"/>
                <w:noProof/>
                <w:spacing w:val="-2"/>
                <w:lang w:val="es-ES"/>
              </w:rPr>
              <w:t>La Tarea 1.1. actualizará las orientaciones para evaluar las características ecológicas (y los cambios en estas) de los Humedales de Importancia Internacional (sitios Ramsar) incluidas las repercusiones del cambio climático en las características ecológicas.</w:t>
            </w:r>
          </w:p>
          <w:p w14:paraId="0685A45D" w14:textId="7109752A" w:rsidR="00CC1EAE" w:rsidRPr="009F5F92" w:rsidRDefault="00CC1EAE" w:rsidP="00CC1EAE">
            <w:pPr>
              <w:spacing w:before="60" w:after="60"/>
              <w:ind w:left="0" w:firstLine="0"/>
              <w:rPr>
                <w:rFonts w:asciiTheme="minorHAnsi" w:eastAsiaTheme="minorHAnsi" w:hAnsiTheme="minorHAnsi" w:cstheme="minorBidi"/>
                <w:noProof/>
                <w:spacing w:val="-2"/>
                <w:lang w:val="es-ES"/>
              </w:rPr>
            </w:pPr>
            <w:r w:rsidRPr="009F5F92">
              <w:rPr>
                <w:rFonts w:asciiTheme="minorHAnsi" w:eastAsiaTheme="minorHAnsi" w:hAnsiTheme="minorHAnsi" w:cstheme="minorBidi"/>
                <w:noProof/>
                <w:spacing w:val="-2"/>
                <w:lang w:val="es-ES"/>
              </w:rPr>
              <w:t>Esta labor también abarcará el asesoramiento científico y técnico sobre la actualización de las FIR, lo que incluye aportes a posibles grupos de trabajo que se establezcan sobre este tema, con sujeción a la disponibilidad de recursos.</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4FFF2D99" w14:textId="77777777" w:rsidR="00CC1EAE" w:rsidRPr="00225B2F" w:rsidRDefault="00CC1EAE" w:rsidP="00E03A0D">
            <w:pPr>
              <w:spacing w:before="60" w:after="60"/>
              <w:rPr>
                <w:noProof/>
                <w:lang w:val="es-ES"/>
              </w:rPr>
            </w:pPr>
            <w:r w:rsidRPr="00225B2F">
              <w:rPr>
                <w:noProof/>
                <w:lang w:val="es-ES"/>
              </w:rPr>
              <w:t>2025-2028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0B85155B" w14:textId="77777777" w:rsidR="00CC1EAE" w:rsidRPr="00225B2F" w:rsidRDefault="00CC1EAE" w:rsidP="00A87614">
            <w:pPr>
              <w:spacing w:before="60" w:after="60"/>
              <w:ind w:left="0" w:firstLine="0"/>
              <w:rPr>
                <w:noProof/>
                <w:lang w:val="es-ES"/>
              </w:rPr>
            </w:pPr>
            <w:r w:rsidRPr="00225B2F">
              <w:rPr>
                <w:rFonts w:asciiTheme="minorHAnsi" w:eastAsiaTheme="minorHAnsi" w:hAnsiTheme="minorHAnsi" w:cstheme="minorBidi"/>
                <w:noProof/>
                <w:lang w:val="es-ES"/>
              </w:rPr>
              <w:t>Revisiones</w:t>
            </w:r>
            <w:r w:rsidRPr="00225B2F">
              <w:rPr>
                <w:noProof/>
                <w:lang w:val="es-ES"/>
              </w:rPr>
              <w:t xml:space="preserve"> del Marco Estratégico y el SISR</w:t>
            </w:r>
          </w:p>
          <w:p w14:paraId="0B90EC00" w14:textId="77777777" w:rsidR="00CC1EAE" w:rsidRPr="00225B2F" w:rsidRDefault="00CC1EAE" w:rsidP="00E03A0D">
            <w:pPr>
              <w:spacing w:before="60" w:after="60"/>
              <w:rPr>
                <w:noProof/>
                <w:lang w:val="es-ES"/>
              </w:rPr>
            </w:pPr>
          </w:p>
        </w:tc>
        <w:tc>
          <w:tcPr>
            <w:tcW w:w="1914" w:type="dxa"/>
            <w:tcBorders>
              <w:top w:val="nil"/>
              <w:left w:val="single" w:sz="8" w:space="0" w:color="000000" w:themeColor="text1"/>
              <w:bottom w:val="single" w:sz="8" w:space="0" w:color="000000" w:themeColor="text1"/>
              <w:right w:val="single" w:sz="8" w:space="0" w:color="000000" w:themeColor="text1"/>
            </w:tcBorders>
          </w:tcPr>
          <w:p w14:paraId="51BA685B" w14:textId="77777777" w:rsidR="00CC1EAE" w:rsidRPr="00225B2F" w:rsidRDefault="00CC1EAE" w:rsidP="00A87614">
            <w:pPr>
              <w:spacing w:before="60" w:after="60"/>
              <w:ind w:left="0" w:firstLine="0"/>
              <w:rPr>
                <w:rFonts w:asciiTheme="minorHAnsi" w:eastAsiaTheme="minorHAnsi" w:hAnsiTheme="minorHAnsi" w:cstheme="minorBidi"/>
                <w:noProof/>
                <w:lang w:val="es-ES"/>
              </w:rPr>
            </w:pPr>
            <w:bookmarkStart w:id="1" w:name="_Hlk181017731"/>
            <w:r w:rsidRPr="00225B2F">
              <w:rPr>
                <w:rFonts w:asciiTheme="minorHAnsi" w:eastAsiaTheme="minorHAnsi" w:hAnsiTheme="minorHAnsi" w:cstheme="minorBidi"/>
                <w:noProof/>
                <w:lang w:val="es-ES"/>
              </w:rPr>
              <w:t xml:space="preserve">Doc. SC63.19 </w:t>
            </w:r>
            <w:bookmarkEnd w:id="1"/>
            <w:r w:rsidRPr="00225B2F">
              <w:rPr>
                <w:rFonts w:asciiTheme="minorHAnsi" w:eastAsiaTheme="minorHAnsi" w:hAnsiTheme="minorHAnsi" w:cstheme="minorBidi"/>
                <w:noProof/>
                <w:lang w:val="es-ES"/>
              </w:rPr>
              <w:t>(párr. 19-21 y Anexo 2).</w:t>
            </w:r>
          </w:p>
          <w:p w14:paraId="77425946" w14:textId="77777777" w:rsidR="00CC1EAE" w:rsidRPr="00225B2F" w:rsidRDefault="00CC1EAE" w:rsidP="00A87614">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Informe y decisiones de la 63a reunión del Comité Permanente.</w:t>
            </w:r>
          </w:p>
          <w:p w14:paraId="4767DA0D" w14:textId="77777777" w:rsidR="00CC1EAE" w:rsidRPr="00225B2F" w:rsidRDefault="00CC1EAE" w:rsidP="00E03A0D">
            <w:pPr>
              <w:spacing w:before="60" w:after="60"/>
              <w:rPr>
                <w:noProof/>
                <w:lang w:val="es-ES"/>
              </w:rPr>
            </w:pPr>
          </w:p>
        </w:tc>
      </w:tr>
      <w:tr w:rsidR="00CC1EAE" w:rsidRPr="00E26BEC" w14:paraId="02EC8788" w14:textId="77777777" w:rsidTr="00E03A0D">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F93AFD" w14:textId="77777777" w:rsidR="00CC1EAE" w:rsidRPr="00225B2F" w:rsidRDefault="00CC1EAE" w:rsidP="00CC1EAE">
            <w:pPr>
              <w:spacing w:before="60" w:after="60"/>
              <w:ind w:left="0" w:firstLine="0"/>
              <w:rPr>
                <w:noProof/>
                <w:lang w:val="es-ES"/>
              </w:rPr>
            </w:pPr>
            <w:r w:rsidRPr="00225B2F">
              <w:rPr>
                <w:rFonts w:asciiTheme="minorHAnsi" w:eastAsiaTheme="minorHAnsi" w:hAnsiTheme="minorHAnsi" w:cstheme="minorBidi"/>
                <w:b/>
                <w:bCs/>
                <w:noProof/>
                <w:color w:val="000000" w:themeColor="text1"/>
                <w:lang w:val="es-ES"/>
              </w:rPr>
              <w:t>Tarea</w:t>
            </w:r>
            <w:r w:rsidRPr="00225B2F">
              <w:rPr>
                <w:b/>
                <w:noProof/>
                <w:lang w:val="es-ES"/>
              </w:rPr>
              <w:t xml:space="preserve"> 1.2.</w:t>
            </w:r>
            <w:r w:rsidRPr="00225B2F">
              <w:rPr>
                <w:noProof/>
                <w:lang w:val="es-ES"/>
              </w:rPr>
              <w:t xml:space="preserve"> Evaluación mundial de las lagunas existentes en la red de Humedales de Importancia Internacional, y sinergias con los objetivos mundiales en materia de clima, biodiversidad y desarrollo sostenible.</w:t>
            </w:r>
          </w:p>
          <w:p w14:paraId="2E58C0C5" w14:textId="77777777" w:rsidR="00CC1EAE" w:rsidRPr="00225B2F" w:rsidRDefault="00CC1EAE" w:rsidP="00E03A0D">
            <w:pPr>
              <w:spacing w:before="60" w:after="60"/>
              <w:rPr>
                <w:noProof/>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9F663D" w14:textId="12E0CDE3" w:rsidR="00CC1EAE" w:rsidRPr="00225B2F" w:rsidRDefault="00CC1EAE" w:rsidP="00CC1EAE">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 xml:space="preserve">La Tarea 1.2. efectuará una evaluación mundial para identificar los tipos de humedales </w:t>
            </w:r>
            <w:r w:rsidR="00A87614" w:rsidRPr="00225B2F">
              <w:rPr>
                <w:rFonts w:asciiTheme="minorHAnsi" w:eastAsiaTheme="minorHAnsi" w:hAnsiTheme="minorHAnsi" w:cstheme="minorBidi"/>
                <w:noProof/>
                <w:lang w:val="es-ES"/>
              </w:rPr>
              <w:t>sub</w:t>
            </w:r>
            <w:r w:rsidRPr="00225B2F">
              <w:rPr>
                <w:rFonts w:asciiTheme="minorHAnsi" w:eastAsiaTheme="minorHAnsi" w:hAnsiTheme="minorHAnsi" w:cstheme="minorBidi"/>
                <w:noProof/>
                <w:lang w:val="es-ES"/>
              </w:rPr>
              <w:t>representados, incluyendo la biodiversidad y los hábitats asociados en todas las regiones biogeográficas (incluidos los humedales transfronterizos), y estudiará los cambios en las características ecológicas, basándose en los datos del Servicio de Información sobre Sitios Ramsar (SISR) y otras fuentes pertinentes, a fin de mostrar a las Partes Contratantes las oportunidades para reforzar la designación de Humedales de Importancia Internacional con vistas a la consecución de los objetivos de biodiversidad, clima y desarrollo sostenible.</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3A2227E0" w14:textId="77777777" w:rsidR="00CC1EAE" w:rsidRPr="00225B2F" w:rsidRDefault="00CC1EAE" w:rsidP="00E03A0D">
            <w:pPr>
              <w:spacing w:before="60" w:after="60"/>
              <w:rPr>
                <w:noProof/>
                <w:lang w:val="es-ES"/>
              </w:rPr>
            </w:pPr>
            <w:r w:rsidRPr="00225B2F">
              <w:rPr>
                <w:noProof/>
                <w:lang w:val="es-ES"/>
              </w:rPr>
              <w:t>2025-2028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4B607DA3" w14:textId="77777777" w:rsidR="00CC1EAE" w:rsidRPr="00225B2F" w:rsidRDefault="00CC1EAE" w:rsidP="00A87614">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Informe Técnico y/o Nota Informativa.</w:t>
            </w:r>
          </w:p>
          <w:p w14:paraId="4FC0B812" w14:textId="77777777" w:rsidR="00CC1EAE" w:rsidRPr="00225B2F" w:rsidRDefault="00CC1EAE" w:rsidP="00A87614">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Informe Técnico y/o Nota Informativa.</w:t>
            </w:r>
          </w:p>
          <w:p w14:paraId="2F626CEC" w14:textId="77777777" w:rsidR="00CC1EAE" w:rsidRPr="00225B2F" w:rsidRDefault="00CC1EAE" w:rsidP="00E03A0D">
            <w:pPr>
              <w:spacing w:before="60" w:after="60"/>
              <w:rPr>
                <w:noProof/>
                <w:lang w:val="es-ES"/>
              </w:rPr>
            </w:pPr>
          </w:p>
        </w:tc>
        <w:tc>
          <w:tcPr>
            <w:tcW w:w="1914" w:type="dxa"/>
            <w:tcBorders>
              <w:top w:val="nil"/>
              <w:left w:val="single" w:sz="8" w:space="0" w:color="000000" w:themeColor="text1"/>
              <w:bottom w:val="single" w:sz="8" w:space="0" w:color="000000" w:themeColor="text1"/>
              <w:right w:val="single" w:sz="8" w:space="0" w:color="000000" w:themeColor="text1"/>
            </w:tcBorders>
          </w:tcPr>
          <w:p w14:paraId="6DF9602A" w14:textId="77777777" w:rsidR="00CC1EAE" w:rsidRPr="00225B2F" w:rsidRDefault="00CC1EAE" w:rsidP="00E03A0D">
            <w:pPr>
              <w:spacing w:before="60" w:after="60"/>
              <w:rPr>
                <w:noProof/>
                <w:lang w:val="es-ES"/>
              </w:rPr>
            </w:pPr>
            <w:r w:rsidRPr="00225B2F">
              <w:rPr>
                <w:noProof/>
                <w:lang w:val="es-ES"/>
              </w:rPr>
              <w:t xml:space="preserve">Resolución XII.5, </w:t>
            </w:r>
          </w:p>
          <w:p w14:paraId="12EB2193" w14:textId="77777777" w:rsidR="00CC1EAE" w:rsidRPr="00225B2F" w:rsidRDefault="00CC1EAE" w:rsidP="00E03A0D">
            <w:pPr>
              <w:spacing w:before="60" w:after="60"/>
              <w:rPr>
                <w:noProof/>
                <w:lang w:val="es-ES"/>
              </w:rPr>
            </w:pPr>
            <w:r w:rsidRPr="00225B2F">
              <w:rPr>
                <w:noProof/>
                <w:lang w:val="es-ES"/>
              </w:rPr>
              <w:t>Anexo 1.</w:t>
            </w:r>
          </w:p>
          <w:p w14:paraId="6173B0AF" w14:textId="77777777" w:rsidR="00CC1EAE" w:rsidRPr="00225B2F" w:rsidRDefault="00CC1EAE" w:rsidP="00A87614">
            <w:pPr>
              <w:spacing w:before="60" w:after="60"/>
              <w:ind w:left="0" w:firstLine="0"/>
              <w:rPr>
                <w:noProof/>
                <w:lang w:val="es-ES"/>
              </w:rPr>
            </w:pPr>
            <w:r w:rsidRPr="00225B2F">
              <w:rPr>
                <w:rFonts w:asciiTheme="minorHAnsi" w:eastAsiaTheme="minorHAnsi" w:hAnsiTheme="minorHAnsi" w:cstheme="minorBidi"/>
                <w:noProof/>
                <w:lang w:val="es-ES"/>
              </w:rPr>
              <w:t>Resolución</w:t>
            </w:r>
            <w:r w:rsidRPr="00225B2F">
              <w:rPr>
                <w:noProof/>
                <w:lang w:val="es-ES"/>
              </w:rPr>
              <w:t xml:space="preserve"> XIV.14, Anexo 2</w:t>
            </w:r>
          </w:p>
          <w:p w14:paraId="2E4E10D4" w14:textId="77777777" w:rsidR="00CC1EAE" w:rsidRPr="00225B2F" w:rsidRDefault="00CC1EAE" w:rsidP="00A87614">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Resolución XIV.6, párr. 38</w:t>
            </w:r>
          </w:p>
          <w:p w14:paraId="03E85409" w14:textId="77777777" w:rsidR="00CC1EAE" w:rsidRPr="00225B2F" w:rsidRDefault="00CC1EAE" w:rsidP="00A87614">
            <w:pPr>
              <w:spacing w:before="60" w:after="60"/>
              <w:ind w:left="0" w:firstLine="0"/>
              <w:rPr>
                <w:noProof/>
                <w:lang w:val="es-ES"/>
              </w:rPr>
            </w:pPr>
            <w:r w:rsidRPr="00225B2F">
              <w:rPr>
                <w:rFonts w:asciiTheme="minorHAnsi" w:eastAsiaTheme="minorHAnsi" w:hAnsiTheme="minorHAnsi" w:cstheme="minorBidi"/>
                <w:noProof/>
                <w:lang w:val="es-ES"/>
              </w:rPr>
              <w:t>Continuación del plan de trabajo 2023-2025 del GECT</w:t>
            </w:r>
            <w:r w:rsidRPr="00225B2F">
              <w:rPr>
                <w:noProof/>
                <w:lang w:val="es-ES"/>
              </w:rPr>
              <w:t xml:space="preserve"> (Decisión 04 entre períodos de sesiones antes de la reunión SC62).</w:t>
            </w:r>
          </w:p>
        </w:tc>
      </w:tr>
      <w:tr w:rsidR="00CC1EAE" w:rsidRPr="00E26BEC" w14:paraId="061B554B" w14:textId="77777777" w:rsidTr="00E03A0D">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1830F7" w14:textId="77777777" w:rsidR="00CC1EAE" w:rsidRPr="00225B2F" w:rsidRDefault="00CC1EAE" w:rsidP="00E03A0D">
            <w:pPr>
              <w:keepNext/>
              <w:tabs>
                <w:tab w:val="left" w:pos="11345"/>
              </w:tabs>
              <w:spacing w:before="60" w:after="60"/>
              <w:rPr>
                <w:b/>
                <w:noProof/>
                <w:color w:val="000000"/>
                <w:lang w:val="es-ES"/>
              </w:rPr>
            </w:pPr>
            <w:r w:rsidRPr="00225B2F">
              <w:rPr>
                <w:b/>
                <w:noProof/>
                <w:color w:val="000000"/>
                <w:lang w:val="es-ES"/>
              </w:rPr>
              <w:lastRenderedPageBreak/>
              <w:t xml:space="preserve">ATT 2: Herramientas para la evaluación, la cartografía y el seguimiento de los humedales, y elaboración de inventarios. </w:t>
            </w:r>
            <w:r w:rsidRPr="00225B2F">
              <w:rPr>
                <w:b/>
                <w:noProof/>
                <w:color w:val="000000"/>
                <w:lang w:val="es-ES"/>
              </w:rPr>
              <w:tab/>
            </w:r>
          </w:p>
        </w:tc>
      </w:tr>
      <w:tr w:rsidR="00CC1EAE" w:rsidRPr="00225B2F" w14:paraId="3FA1E638" w14:textId="77777777" w:rsidTr="00E03A0D">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A3D564"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b/>
                <w:bCs/>
                <w:noProof/>
                <w:color w:val="000000" w:themeColor="text1"/>
                <w:lang w:val="es-ES"/>
              </w:rPr>
              <w:t>Tarea</w:t>
            </w:r>
            <w:r w:rsidRPr="00225B2F">
              <w:rPr>
                <w:b/>
                <w:noProof/>
                <w:color w:val="000000" w:themeColor="text1"/>
                <w:lang w:val="es-ES"/>
              </w:rPr>
              <w:t xml:space="preserve"> 2.1.</w:t>
            </w:r>
            <w:r w:rsidRPr="00225B2F">
              <w:rPr>
                <w:noProof/>
                <w:color w:val="000000" w:themeColor="text1"/>
                <w:lang w:val="es-ES"/>
              </w:rPr>
              <w:t xml:space="preserve"> Revisión del sistema </w:t>
            </w:r>
            <w:r w:rsidRPr="00225B2F">
              <w:rPr>
                <w:noProof/>
                <w:lang w:val="es-ES"/>
              </w:rPr>
              <w:t xml:space="preserve">de clasificación </w:t>
            </w:r>
            <w:r w:rsidRPr="00225B2F">
              <w:rPr>
                <w:noProof/>
                <w:color w:val="000000" w:themeColor="text1"/>
                <w:lang w:val="es-ES"/>
              </w:rPr>
              <w:t>de tipos de humedales aplicado por la Convención.</w:t>
            </w:r>
          </w:p>
          <w:p w14:paraId="653E518A" w14:textId="77777777" w:rsidR="00CC1EAE" w:rsidRPr="00225B2F" w:rsidRDefault="00CC1EAE" w:rsidP="00E03A0D">
            <w:pPr>
              <w:spacing w:before="60" w:after="60"/>
              <w:rPr>
                <w:noProof/>
                <w:color w:val="000000"/>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CB10C6"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noProof/>
                <w:lang w:val="es-ES"/>
              </w:rPr>
              <w:t>La</w:t>
            </w:r>
            <w:r w:rsidRPr="00225B2F">
              <w:rPr>
                <w:noProof/>
                <w:color w:val="000000" w:themeColor="text1"/>
                <w:lang w:val="es-ES"/>
              </w:rPr>
              <w:t xml:space="preserve"> Tarea 2.1. efectuará una revisión en 2 fases del sistema de clasificación de tipos de humedales: </w:t>
            </w:r>
          </w:p>
          <w:p w14:paraId="634F3626" w14:textId="77777777" w:rsidR="00CC1EAE" w:rsidRPr="00225B2F" w:rsidRDefault="00CC1EAE" w:rsidP="00CC1EAE">
            <w:pPr>
              <w:pStyle w:val="ListParagraph"/>
              <w:numPr>
                <w:ilvl w:val="0"/>
                <w:numId w:val="13"/>
              </w:numPr>
              <w:spacing w:before="60" w:after="60"/>
              <w:ind w:left="336" w:hanging="336"/>
              <w:rPr>
                <w:noProof/>
                <w:color w:val="000000" w:themeColor="text1"/>
                <w:lang w:val="es-ES"/>
              </w:rPr>
            </w:pPr>
            <w:r w:rsidRPr="00225B2F">
              <w:rPr>
                <w:noProof/>
                <w:color w:val="000000" w:themeColor="text1"/>
                <w:lang w:val="es-ES"/>
              </w:rPr>
              <w:t>Fase 1: Evaluación inicial para determinar si existen suficientes indicios para justificar una revisión exhaustiva. Esto aclararía el motivo de la revisión, por ejemplo, cumplir con los propósitos nacionales y mundiales de evaluación y elaboración de informes.</w:t>
            </w:r>
          </w:p>
          <w:p w14:paraId="70DD2ED0" w14:textId="77777777" w:rsidR="00CC1EAE" w:rsidRPr="00225B2F" w:rsidRDefault="00CC1EAE" w:rsidP="00CC1EAE">
            <w:pPr>
              <w:pStyle w:val="ListParagraph"/>
              <w:numPr>
                <w:ilvl w:val="0"/>
                <w:numId w:val="13"/>
              </w:numPr>
              <w:spacing w:before="60" w:after="60"/>
              <w:ind w:left="336" w:hanging="336"/>
              <w:rPr>
                <w:noProof/>
                <w:color w:val="000000" w:themeColor="text1"/>
                <w:lang w:val="es-ES"/>
              </w:rPr>
            </w:pPr>
            <w:r w:rsidRPr="00225B2F">
              <w:rPr>
                <w:noProof/>
                <w:color w:val="000000" w:themeColor="text1"/>
                <w:lang w:val="es-ES"/>
              </w:rPr>
              <w:t>Fase 2: Llevar a cabo una evaluación exhaustiva para abordar las cuestiones y oportunidades identificadas durante la Fase 1.</w:t>
            </w:r>
          </w:p>
          <w:p w14:paraId="7059C7B0" w14:textId="77777777" w:rsidR="00CC1EAE" w:rsidRPr="00225B2F" w:rsidRDefault="00CC1EAE" w:rsidP="00CC1EAE">
            <w:pPr>
              <w:spacing w:before="60" w:after="60"/>
              <w:ind w:left="0" w:firstLine="0"/>
              <w:rPr>
                <w:noProof/>
                <w:color w:val="000000"/>
                <w:lang w:val="es-ES"/>
              </w:rPr>
            </w:pPr>
            <w:r w:rsidRPr="00225B2F">
              <w:rPr>
                <w:rFonts w:asciiTheme="minorHAnsi" w:eastAsiaTheme="minorHAnsi" w:hAnsiTheme="minorHAnsi" w:cstheme="minorBidi"/>
                <w:noProof/>
                <w:lang w:val="es-ES"/>
              </w:rPr>
              <w:t>La</w:t>
            </w:r>
            <w:r w:rsidRPr="00225B2F">
              <w:rPr>
                <w:noProof/>
                <w:color w:val="000000" w:themeColor="text1"/>
                <w:lang w:val="es-ES"/>
              </w:rPr>
              <w:t xml:space="preserve"> Tarea 2.1 estudiará el potencial de mejorar la clasificación de los humedales, inclusive a través de enmiendas menores para mejorar la armonización con los sistemas de clasificación utilizados por otros AMMA y la presentación de informes nacionales y mundiales sobre la extensión y el estado de los humedales. Además, estudiará la manera en que los planes nacionales de clasificación pueden verse afectados por el examen propuesto de la clasificación de los tipos de humedales.</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3F4E9AF5" w14:textId="77777777" w:rsidR="00CC1EAE" w:rsidRPr="00225B2F" w:rsidRDefault="00CC1EAE" w:rsidP="00E03A0D">
            <w:pPr>
              <w:spacing w:before="60" w:after="60"/>
              <w:rPr>
                <w:noProof/>
                <w:lang w:val="es-ES"/>
              </w:rPr>
            </w:pPr>
            <w:r w:rsidRPr="00225B2F">
              <w:rPr>
                <w:noProof/>
                <w:lang w:val="es-ES"/>
              </w:rPr>
              <w:t>2025-2028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459B71C2" w14:textId="77777777" w:rsidR="00CC1EAE" w:rsidRPr="00225B2F" w:rsidRDefault="00CC1EAE" w:rsidP="00A87614">
            <w:pPr>
              <w:spacing w:before="60" w:after="60"/>
              <w:ind w:left="0" w:firstLine="0"/>
              <w:rPr>
                <w:noProof/>
                <w:lang w:val="es-ES"/>
              </w:rPr>
            </w:pPr>
            <w:r w:rsidRPr="00225B2F">
              <w:rPr>
                <w:rFonts w:asciiTheme="minorHAnsi" w:eastAsiaTheme="minorHAnsi" w:hAnsiTheme="minorHAnsi" w:cstheme="minorBidi"/>
                <w:noProof/>
                <w:lang w:val="es-ES"/>
              </w:rPr>
              <w:t>Informes</w:t>
            </w:r>
            <w:r w:rsidRPr="00225B2F">
              <w:rPr>
                <w:noProof/>
                <w:lang w:val="es-ES"/>
              </w:rPr>
              <w:t xml:space="preserve"> al Comité Permanente (un informe sobre la Fase 1 y un informe sobre la Fase 2, si procede).</w:t>
            </w:r>
          </w:p>
          <w:p w14:paraId="776807A0" w14:textId="77777777" w:rsidR="00CC1EAE" w:rsidRPr="00225B2F" w:rsidRDefault="00CC1EAE" w:rsidP="00A87614">
            <w:pPr>
              <w:spacing w:before="60" w:after="60"/>
              <w:ind w:left="0" w:firstLine="0"/>
              <w:rPr>
                <w:noProof/>
                <w:lang w:val="es-ES"/>
              </w:rPr>
            </w:pPr>
            <w:r w:rsidRPr="00225B2F">
              <w:rPr>
                <w:rFonts w:asciiTheme="minorHAnsi" w:eastAsiaTheme="minorHAnsi" w:hAnsiTheme="minorHAnsi" w:cstheme="minorBidi"/>
                <w:noProof/>
                <w:lang w:val="es-ES"/>
              </w:rPr>
              <w:t>Si</w:t>
            </w:r>
            <w:r w:rsidRPr="00225B2F">
              <w:rPr>
                <w:noProof/>
                <w:lang w:val="es-ES"/>
              </w:rPr>
              <w:t xml:space="preserve"> es pertinente, el GECT preparará una resolución para la COP16.</w:t>
            </w:r>
          </w:p>
          <w:p w14:paraId="6CF97165" w14:textId="77777777" w:rsidR="00CC1EAE" w:rsidRPr="00225B2F" w:rsidRDefault="00CC1EAE" w:rsidP="00E03A0D">
            <w:pPr>
              <w:spacing w:before="60" w:after="60"/>
              <w:rPr>
                <w:noProof/>
                <w:lang w:val="es-ES"/>
              </w:rPr>
            </w:pPr>
          </w:p>
        </w:tc>
        <w:tc>
          <w:tcPr>
            <w:tcW w:w="1914" w:type="dxa"/>
            <w:tcBorders>
              <w:top w:val="nil"/>
              <w:left w:val="single" w:sz="8" w:space="0" w:color="000000" w:themeColor="text1"/>
              <w:bottom w:val="single" w:sz="8" w:space="0" w:color="000000" w:themeColor="text1"/>
              <w:right w:val="single" w:sz="8" w:space="0" w:color="000000" w:themeColor="text1"/>
            </w:tcBorders>
          </w:tcPr>
          <w:p w14:paraId="38801BAA" w14:textId="77777777" w:rsidR="00CC1EAE" w:rsidRPr="00225B2F" w:rsidRDefault="00CC1EAE" w:rsidP="00A87614">
            <w:pPr>
              <w:spacing w:before="60" w:after="60"/>
              <w:ind w:left="0" w:firstLine="0"/>
              <w:rPr>
                <w:noProof/>
                <w:lang w:val="es-ES"/>
              </w:rPr>
            </w:pPr>
            <w:r w:rsidRPr="00225B2F">
              <w:rPr>
                <w:rFonts w:asciiTheme="minorHAnsi" w:eastAsiaTheme="minorHAnsi" w:hAnsiTheme="minorHAnsi" w:cstheme="minorBidi"/>
                <w:noProof/>
                <w:lang w:val="es-ES"/>
              </w:rPr>
              <w:t>Doc</w:t>
            </w:r>
            <w:r w:rsidRPr="00225B2F">
              <w:rPr>
                <w:noProof/>
                <w:lang w:val="es-ES"/>
              </w:rPr>
              <w:t>. SC63.19 (párr. 16-18 y Anexo 1).</w:t>
            </w:r>
          </w:p>
          <w:p w14:paraId="25B218DC" w14:textId="77777777" w:rsidR="00CC1EAE" w:rsidRPr="00225B2F" w:rsidRDefault="00CC1EAE" w:rsidP="00A87614">
            <w:pPr>
              <w:spacing w:before="60" w:after="60"/>
              <w:ind w:left="0" w:firstLine="0"/>
              <w:rPr>
                <w:noProof/>
                <w:lang w:val="es-ES"/>
              </w:rPr>
            </w:pPr>
            <w:r w:rsidRPr="00225B2F">
              <w:rPr>
                <w:rFonts w:asciiTheme="minorHAnsi" w:eastAsiaTheme="minorHAnsi" w:hAnsiTheme="minorHAnsi" w:cstheme="minorBidi"/>
                <w:noProof/>
                <w:lang w:val="es-ES"/>
              </w:rPr>
              <w:t>Informe</w:t>
            </w:r>
            <w:r w:rsidRPr="00225B2F">
              <w:rPr>
                <w:noProof/>
                <w:lang w:val="es-ES"/>
              </w:rPr>
              <w:t xml:space="preserve"> y decisiones de la 63</w:t>
            </w:r>
            <w:r w:rsidRPr="00225B2F">
              <w:rPr>
                <w:noProof/>
                <w:vertAlign w:val="superscript"/>
                <w:lang w:val="es-ES"/>
              </w:rPr>
              <w:t>a</w:t>
            </w:r>
            <w:r w:rsidRPr="00225B2F">
              <w:rPr>
                <w:noProof/>
                <w:lang w:val="es-ES"/>
              </w:rPr>
              <w:t xml:space="preserve"> reunión del Comité Permanente.</w:t>
            </w:r>
          </w:p>
          <w:p w14:paraId="3C706A11" w14:textId="77777777" w:rsidR="00CC1EAE" w:rsidRPr="00225B2F" w:rsidRDefault="00CC1EAE" w:rsidP="00A87614">
            <w:pPr>
              <w:spacing w:before="60" w:after="60"/>
              <w:ind w:left="0" w:firstLine="0"/>
              <w:rPr>
                <w:noProof/>
                <w:color w:val="000000"/>
                <w:lang w:val="es-ES"/>
              </w:rPr>
            </w:pPr>
            <w:r w:rsidRPr="00225B2F">
              <w:rPr>
                <w:noProof/>
                <w:color w:val="000000"/>
                <w:lang w:val="es-ES"/>
              </w:rPr>
              <w:t>(Decisión SC63-30).</w:t>
            </w:r>
          </w:p>
        </w:tc>
      </w:tr>
      <w:tr w:rsidR="00CC1EAE" w:rsidRPr="00225B2F" w14:paraId="2BC4C45E" w14:textId="77777777" w:rsidTr="00E03A0D">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09B63B"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b/>
                <w:bCs/>
                <w:noProof/>
                <w:color w:val="000000" w:themeColor="text1"/>
                <w:lang w:val="es-ES"/>
              </w:rPr>
              <w:t>Tarea</w:t>
            </w:r>
            <w:r w:rsidRPr="00225B2F">
              <w:rPr>
                <w:b/>
                <w:noProof/>
                <w:color w:val="000000" w:themeColor="text1"/>
                <w:lang w:val="es-ES"/>
              </w:rPr>
              <w:t xml:space="preserve"> 2.2.</w:t>
            </w:r>
            <w:r w:rsidRPr="00225B2F">
              <w:rPr>
                <w:noProof/>
                <w:color w:val="000000" w:themeColor="text1"/>
                <w:lang w:val="es-ES"/>
              </w:rPr>
              <w:t xml:space="preserve"> Impulsar el desarrollo y el uso de medios tecnológicos para cartografiar e inventariar los humedales.</w:t>
            </w:r>
          </w:p>
          <w:p w14:paraId="2CA0BEA4" w14:textId="77777777" w:rsidR="00CC1EAE" w:rsidRPr="00225B2F" w:rsidRDefault="00CC1EAE" w:rsidP="00E03A0D">
            <w:pPr>
              <w:spacing w:before="60" w:after="60"/>
              <w:rPr>
                <w:noProof/>
                <w:color w:val="000000" w:themeColor="text1"/>
                <w:lang w:val="es-ES"/>
              </w:rPr>
            </w:pPr>
          </w:p>
          <w:p w14:paraId="2DBE5ED0" w14:textId="77777777" w:rsidR="00CC1EAE" w:rsidRPr="00225B2F" w:rsidRDefault="00CC1EAE" w:rsidP="00E03A0D">
            <w:pPr>
              <w:spacing w:before="60" w:after="60"/>
              <w:rPr>
                <w:noProof/>
                <w:color w:val="000000" w:themeColor="text1"/>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48251B" w14:textId="77777777" w:rsidR="00CC1EAE" w:rsidRPr="00225B2F" w:rsidRDefault="00CC1EAE" w:rsidP="00CC1EAE">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La Tarea 2.2. se centrará en contribuciones al desarrollo y la aplicación de una iniciativa intertrienal destinada a fomentar el diálogo, el intercambio de conocimientos y las orientaciones sobre el uso de la observación de la Tierra para el inventario, la evaluación, el seguimiento y la conservación de los humedales, siguiendo las recomendaciones de la consulta sobre la observación de la Tierra (Anexo 2, COP15 Doc.11).</w:t>
            </w:r>
          </w:p>
          <w:p w14:paraId="19C46AF5"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noProof/>
                <w:lang w:val="es-ES"/>
              </w:rPr>
              <w:lastRenderedPageBreak/>
              <w:t>La Tarea 2.2 también informará a las Partes Contratantes sobre los avances tecnológicos en la cartografía y evaluación de humedales y la aplicación de tipologías de ecosistemas a nivel mundial, incluyendo la racionalización de los métodos de cartografía e inventario (por ejemplo, los utilizados en los inventarios nacionales de humedales) para informar sobre la conservación y el uso racional de los humedales, el seguimiento del estado y las tendencias de estos, y la implementación de objetivos y metas internacionales, por ejemplo, la Meta 3 del Marco Mundial de Biodiversidad de Kunming-Montreal sobre 30x30 y la Meta 6.6.1 de los ODS sobre “Cambio en la extensión de los ecosistemas relacionados con el agua a lo largo del tiempo”.</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1F47ED15" w14:textId="77777777" w:rsidR="00CC1EAE" w:rsidRPr="00225B2F" w:rsidRDefault="00CC1EAE" w:rsidP="00A87614">
            <w:pPr>
              <w:spacing w:before="60" w:after="60"/>
              <w:ind w:left="0" w:firstLine="0"/>
              <w:rPr>
                <w:noProof/>
                <w:lang w:val="es-ES"/>
              </w:rPr>
            </w:pPr>
            <w:r w:rsidRPr="00225B2F">
              <w:rPr>
                <w:rFonts w:asciiTheme="minorHAnsi" w:eastAsiaTheme="minorHAnsi" w:hAnsiTheme="minorHAnsi" w:cstheme="minorBidi"/>
                <w:noProof/>
                <w:lang w:val="es-ES"/>
              </w:rPr>
              <w:lastRenderedPageBreak/>
              <w:t>Intertrienal</w:t>
            </w:r>
            <w:r w:rsidRPr="00225B2F">
              <w:rPr>
                <w:noProof/>
                <w:lang w:val="es-ES"/>
              </w:rPr>
              <w:t xml:space="preserve"> (sujeto a la disponibili</w:t>
            </w:r>
            <w:r w:rsidR="00A87614" w:rsidRPr="00225B2F">
              <w:rPr>
                <w:noProof/>
                <w:lang w:val="es-ES"/>
              </w:rPr>
              <w:t>-</w:t>
            </w:r>
            <w:r w:rsidRPr="00225B2F">
              <w:rPr>
                <w:noProof/>
                <w:lang w:val="es-ES"/>
              </w:rPr>
              <w:t>dad de recursos humanos y financieros).</w:t>
            </w:r>
          </w:p>
          <w:p w14:paraId="255EFB53" w14:textId="77777777" w:rsidR="00CC1EAE" w:rsidRPr="00225B2F" w:rsidRDefault="00CC1EAE" w:rsidP="00E03A0D">
            <w:pPr>
              <w:spacing w:before="60" w:after="60"/>
              <w:rPr>
                <w:noProof/>
                <w:lang w:val="es-ES"/>
              </w:rPr>
            </w:pPr>
          </w:p>
        </w:tc>
        <w:tc>
          <w:tcPr>
            <w:tcW w:w="1913" w:type="dxa"/>
            <w:tcBorders>
              <w:top w:val="nil"/>
              <w:left w:val="single" w:sz="8" w:space="0" w:color="000000" w:themeColor="text1"/>
              <w:bottom w:val="single" w:sz="8" w:space="0" w:color="000000" w:themeColor="text1"/>
              <w:right w:val="single" w:sz="8" w:space="0" w:color="000000" w:themeColor="text1"/>
            </w:tcBorders>
          </w:tcPr>
          <w:p w14:paraId="47DC5793" w14:textId="77777777" w:rsidR="00CC1EAE" w:rsidRPr="00225B2F" w:rsidRDefault="00CC1EAE" w:rsidP="009F5F92">
            <w:pPr>
              <w:spacing w:before="60" w:after="60"/>
              <w:ind w:left="0" w:firstLine="0"/>
              <w:rPr>
                <w:noProof/>
                <w:lang w:val="es-ES"/>
              </w:rPr>
            </w:pPr>
            <w:r w:rsidRPr="00225B2F">
              <w:rPr>
                <w:rFonts w:asciiTheme="minorHAnsi" w:eastAsiaTheme="minorHAnsi" w:hAnsiTheme="minorHAnsi" w:cstheme="minorBidi"/>
                <w:noProof/>
                <w:lang w:val="es-ES"/>
              </w:rPr>
              <w:t>Informe</w:t>
            </w:r>
            <w:r w:rsidRPr="00225B2F">
              <w:rPr>
                <w:noProof/>
                <w:lang w:val="es-ES"/>
              </w:rPr>
              <w:t xml:space="preserve"> Técnico y/o Nota Informativa.</w:t>
            </w:r>
          </w:p>
          <w:p w14:paraId="6B18739F" w14:textId="77777777" w:rsidR="00CC1EAE" w:rsidRPr="00225B2F" w:rsidRDefault="00CC1EAE" w:rsidP="009F5F92">
            <w:pPr>
              <w:spacing w:before="60" w:after="60"/>
              <w:ind w:left="0" w:firstLine="0"/>
              <w:rPr>
                <w:noProof/>
                <w:lang w:val="es-ES"/>
              </w:rPr>
            </w:pPr>
            <w:r w:rsidRPr="00225B2F">
              <w:rPr>
                <w:rFonts w:asciiTheme="minorHAnsi" w:eastAsiaTheme="minorHAnsi" w:hAnsiTheme="minorHAnsi" w:cstheme="minorBidi"/>
                <w:noProof/>
                <w:lang w:val="es-ES"/>
              </w:rPr>
              <w:t>Informe</w:t>
            </w:r>
            <w:r w:rsidRPr="00225B2F">
              <w:rPr>
                <w:noProof/>
                <w:lang w:val="es-ES"/>
              </w:rPr>
              <w:t xml:space="preserve"> al Comité Permanente sobre los progresos realizados en relación con la Decisión SC63-30.</w:t>
            </w:r>
          </w:p>
          <w:p w14:paraId="24189712" w14:textId="77777777" w:rsidR="00CC1EAE" w:rsidRPr="00225B2F" w:rsidRDefault="00CC1EAE" w:rsidP="009F5F92">
            <w:pPr>
              <w:spacing w:before="60" w:after="60"/>
              <w:ind w:firstLine="0"/>
              <w:rPr>
                <w:noProof/>
                <w:lang w:val="es-ES"/>
              </w:rPr>
            </w:pPr>
          </w:p>
        </w:tc>
        <w:tc>
          <w:tcPr>
            <w:tcW w:w="1914" w:type="dxa"/>
            <w:tcBorders>
              <w:top w:val="nil"/>
              <w:left w:val="single" w:sz="8" w:space="0" w:color="000000" w:themeColor="text1"/>
              <w:bottom w:val="single" w:sz="8" w:space="0" w:color="000000" w:themeColor="text1"/>
              <w:right w:val="single" w:sz="8" w:space="0" w:color="000000" w:themeColor="text1"/>
            </w:tcBorders>
          </w:tcPr>
          <w:p w14:paraId="5E684E33" w14:textId="77777777" w:rsidR="00CC1EAE" w:rsidRPr="00225B2F" w:rsidRDefault="00CC1EAE" w:rsidP="009F5F92">
            <w:pPr>
              <w:spacing w:before="60" w:after="60"/>
              <w:ind w:left="0" w:firstLine="0"/>
              <w:rPr>
                <w:noProof/>
                <w:lang w:val="es-ES"/>
              </w:rPr>
            </w:pPr>
            <w:r w:rsidRPr="00225B2F">
              <w:rPr>
                <w:rFonts w:asciiTheme="minorHAnsi" w:eastAsiaTheme="minorHAnsi" w:hAnsiTheme="minorHAnsi" w:cstheme="minorBidi"/>
                <w:noProof/>
                <w:lang w:val="es-ES"/>
              </w:rPr>
              <w:lastRenderedPageBreak/>
              <w:t>Doc</w:t>
            </w:r>
            <w:r w:rsidRPr="00225B2F">
              <w:rPr>
                <w:noProof/>
                <w:lang w:val="es-ES"/>
              </w:rPr>
              <w:t>. SC63.19 (párr. 49 (h)).</w:t>
            </w:r>
          </w:p>
          <w:p w14:paraId="628CF15D" w14:textId="77777777" w:rsidR="00CC1EAE" w:rsidRPr="00225B2F" w:rsidRDefault="00CC1EAE" w:rsidP="009F5F92">
            <w:pPr>
              <w:spacing w:before="60" w:after="60"/>
              <w:ind w:left="0" w:firstLine="0"/>
              <w:rPr>
                <w:noProof/>
                <w:lang w:val="es-ES"/>
              </w:rPr>
            </w:pPr>
            <w:r w:rsidRPr="00225B2F">
              <w:rPr>
                <w:rFonts w:asciiTheme="minorHAnsi" w:eastAsiaTheme="minorHAnsi" w:hAnsiTheme="minorHAnsi" w:cstheme="minorBidi"/>
                <w:noProof/>
                <w:lang w:val="es-ES"/>
              </w:rPr>
              <w:t>Informe</w:t>
            </w:r>
            <w:r w:rsidRPr="00225B2F">
              <w:rPr>
                <w:noProof/>
                <w:lang w:val="es-ES"/>
              </w:rPr>
              <w:t xml:space="preserve"> y decisiones de la 63</w:t>
            </w:r>
            <w:r w:rsidRPr="00225B2F">
              <w:rPr>
                <w:noProof/>
                <w:vertAlign w:val="superscript"/>
                <w:lang w:val="es-ES"/>
              </w:rPr>
              <w:t>a</w:t>
            </w:r>
            <w:r w:rsidRPr="00225B2F">
              <w:rPr>
                <w:noProof/>
                <w:lang w:val="es-ES"/>
              </w:rPr>
              <w:t xml:space="preserve"> reunión del Comité Permanente.</w:t>
            </w:r>
          </w:p>
          <w:p w14:paraId="541459C5" w14:textId="77777777" w:rsidR="00CC1EAE" w:rsidRPr="00225B2F" w:rsidRDefault="00CC1EAE" w:rsidP="009F5F92">
            <w:pPr>
              <w:spacing w:before="60" w:after="60"/>
              <w:ind w:left="0" w:firstLine="0"/>
              <w:rPr>
                <w:noProof/>
                <w:lang w:val="es-ES"/>
              </w:rPr>
            </w:pPr>
            <w:r w:rsidRPr="00225B2F">
              <w:rPr>
                <w:noProof/>
                <w:color w:val="000000"/>
                <w:lang w:val="es-ES"/>
              </w:rPr>
              <w:t>(Decisión SC63-30).</w:t>
            </w:r>
          </w:p>
        </w:tc>
      </w:tr>
      <w:tr w:rsidR="00CC1EAE" w:rsidRPr="00E26BEC" w14:paraId="4EA5153E" w14:textId="77777777" w:rsidTr="00E03A0D">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6AE0FE8" w14:textId="77777777" w:rsidR="00CC1EAE" w:rsidRPr="00225B2F" w:rsidRDefault="00CC1EAE" w:rsidP="00E03A0D">
            <w:pPr>
              <w:spacing w:before="60" w:after="60"/>
              <w:rPr>
                <w:b/>
                <w:noProof/>
                <w:color w:val="000000"/>
                <w:lang w:val="es-ES"/>
              </w:rPr>
            </w:pPr>
            <w:r w:rsidRPr="00225B2F">
              <w:rPr>
                <w:b/>
                <w:noProof/>
                <w:color w:val="000000"/>
                <w:lang w:val="es-ES"/>
              </w:rPr>
              <w:t>ATT 3: Presiones sobre los humedales, directas y relacionadas con el cambio climático, y repercusiones y respuestas.</w:t>
            </w:r>
          </w:p>
        </w:tc>
      </w:tr>
      <w:tr w:rsidR="00CC1EAE" w:rsidRPr="00E26BEC" w14:paraId="45B01DF7" w14:textId="77777777" w:rsidTr="00E03A0D">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2CBCD2"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b/>
                <w:bCs/>
                <w:noProof/>
                <w:color w:val="000000" w:themeColor="text1"/>
                <w:lang w:val="es-ES"/>
              </w:rPr>
              <w:t>Tarea</w:t>
            </w:r>
            <w:r w:rsidRPr="00225B2F">
              <w:rPr>
                <w:b/>
                <w:noProof/>
                <w:color w:val="000000" w:themeColor="text1"/>
                <w:lang w:val="es-ES"/>
              </w:rPr>
              <w:t xml:space="preserve"> 3.1.</w:t>
            </w:r>
            <w:r w:rsidRPr="00225B2F">
              <w:rPr>
                <w:noProof/>
                <w:color w:val="000000" w:themeColor="text1"/>
                <w:lang w:val="es-ES"/>
              </w:rPr>
              <w:t xml:space="preserve"> Evaluación de los impactos de las floraciones de algas nocivas sobre los humedales.</w:t>
            </w:r>
          </w:p>
          <w:p w14:paraId="0554A134" w14:textId="77777777" w:rsidR="00CC1EAE" w:rsidRPr="00225B2F" w:rsidRDefault="00CC1EAE" w:rsidP="00E03A0D">
            <w:pPr>
              <w:spacing w:before="60" w:after="60"/>
              <w:rPr>
                <w:noProof/>
                <w:color w:val="000000"/>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B9045C" w14:textId="77777777" w:rsidR="00CC1EAE" w:rsidRPr="00225B2F" w:rsidRDefault="00CC1EAE" w:rsidP="00CC1EAE">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La Tarea 3.1 resumirá la información sobre la aparición y frecuencia de floraciones de algas nocivas en humedales, las principales causas de estas floraciones y su impacto sobre la biodiversidad y los servicios de los ecosistemas, incluyendo la salud humana y el acceso a agua limpia para la agricultura y otros usos.</w:t>
            </w:r>
          </w:p>
          <w:p w14:paraId="46E9074D" w14:textId="77777777" w:rsidR="00CC1EAE" w:rsidRPr="00225B2F" w:rsidRDefault="00CC1EAE" w:rsidP="00CC1EAE">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 xml:space="preserve">La Tarea 3.1 también desarrollará orientaciones sobre métodos de mejores prácticas para prevenir y gestionar las floraciones de algas nocivas, mantener las características ecológicas de los humedales y proteger la salud humana (por ejemplo, en términos del impacto de estas floraciones sobre los servicios de los ecosistemas).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C9F28E" w14:textId="77777777" w:rsidR="00CC1EAE" w:rsidRPr="00225B2F" w:rsidRDefault="00CC1EAE" w:rsidP="00E03A0D">
            <w:pPr>
              <w:spacing w:before="60" w:after="60"/>
              <w:rPr>
                <w:noProof/>
                <w:lang w:val="es-ES"/>
              </w:rPr>
            </w:pPr>
            <w:r w:rsidRPr="00225B2F">
              <w:rPr>
                <w:noProof/>
                <w:lang w:val="es-ES"/>
              </w:rPr>
              <w:t>2025-2028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6B2CC6" w14:textId="77777777" w:rsidR="00CC1EAE" w:rsidRPr="00225B2F" w:rsidRDefault="00CC1EAE" w:rsidP="00A87614">
            <w:pPr>
              <w:spacing w:before="60" w:after="60"/>
              <w:ind w:left="0" w:firstLine="0"/>
              <w:rPr>
                <w:noProof/>
                <w:lang w:val="es-ES"/>
              </w:rPr>
            </w:pPr>
            <w:r w:rsidRPr="00225B2F">
              <w:rPr>
                <w:rFonts w:asciiTheme="minorHAnsi" w:eastAsiaTheme="minorHAnsi" w:hAnsiTheme="minorHAnsi" w:cstheme="minorBidi"/>
                <w:noProof/>
                <w:lang w:val="es-ES"/>
              </w:rPr>
              <w:t>Informe</w:t>
            </w:r>
            <w:r w:rsidRPr="00225B2F">
              <w:rPr>
                <w:noProof/>
                <w:lang w:val="es-ES"/>
              </w:rPr>
              <w:t xml:space="preserve"> Técnico y/o Nota Informativa.</w:t>
            </w:r>
          </w:p>
          <w:p w14:paraId="64A14CB8" w14:textId="77777777" w:rsidR="00CC1EAE" w:rsidRPr="00225B2F" w:rsidRDefault="00CC1EAE" w:rsidP="00E03A0D">
            <w:pPr>
              <w:spacing w:before="60" w:after="60"/>
              <w:rPr>
                <w:noProof/>
                <w:lang w:val="es-ES"/>
              </w:rPr>
            </w:pP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090FCE" w14:textId="77777777" w:rsidR="00CC1EAE" w:rsidRPr="00225B2F" w:rsidRDefault="00CC1EAE" w:rsidP="00A87614">
            <w:pPr>
              <w:spacing w:before="60" w:after="60"/>
              <w:ind w:left="0" w:firstLine="0"/>
              <w:rPr>
                <w:noProof/>
                <w:lang w:val="es-ES"/>
              </w:rPr>
            </w:pPr>
            <w:r w:rsidRPr="00225B2F">
              <w:rPr>
                <w:rFonts w:asciiTheme="minorHAnsi" w:eastAsiaTheme="minorHAnsi" w:hAnsiTheme="minorHAnsi" w:cstheme="minorBidi"/>
                <w:noProof/>
                <w:lang w:val="es-ES"/>
              </w:rPr>
              <w:t>Doc</w:t>
            </w:r>
            <w:r w:rsidRPr="00225B2F">
              <w:rPr>
                <w:noProof/>
                <w:lang w:val="es-ES"/>
              </w:rPr>
              <w:t>. SC63.19 (párr. 19-21 y Anexo 2).</w:t>
            </w:r>
          </w:p>
        </w:tc>
      </w:tr>
      <w:tr w:rsidR="00CC1EAE" w:rsidRPr="00E26BEC" w14:paraId="1E6CEF3A" w14:textId="77777777" w:rsidTr="00E03A0D">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7A5530"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b/>
                <w:bCs/>
                <w:noProof/>
                <w:color w:val="000000" w:themeColor="text1"/>
                <w:lang w:val="es-ES"/>
              </w:rPr>
              <w:t>Tarea</w:t>
            </w:r>
            <w:r w:rsidRPr="00225B2F">
              <w:rPr>
                <w:b/>
                <w:noProof/>
                <w:color w:val="000000" w:themeColor="text1"/>
                <w:lang w:val="es-ES"/>
              </w:rPr>
              <w:t xml:space="preserve"> 3.2.</w:t>
            </w:r>
            <w:r w:rsidRPr="00225B2F">
              <w:rPr>
                <w:noProof/>
                <w:color w:val="000000" w:themeColor="text1"/>
                <w:lang w:val="es-ES"/>
              </w:rPr>
              <w:t xml:space="preserve"> Evaluación del impacto de los incendios en los humedales.</w:t>
            </w:r>
          </w:p>
          <w:p w14:paraId="4022DEB7" w14:textId="77777777" w:rsidR="00CC1EAE" w:rsidRPr="00225B2F" w:rsidRDefault="00CC1EAE" w:rsidP="00E03A0D">
            <w:pPr>
              <w:spacing w:before="60" w:after="60"/>
              <w:rPr>
                <w:b/>
                <w:bCs/>
                <w:noProof/>
                <w:color w:val="000000" w:themeColor="text1"/>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6E8E0" w14:textId="77777777" w:rsidR="00CC1EAE" w:rsidRPr="00225B2F" w:rsidRDefault="00CC1EAE" w:rsidP="00CC1EAE">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lastRenderedPageBreak/>
              <w:t xml:space="preserve">La Tarea 3.2. evaluará la ocurrencia y el cambio en la frecuencia y extensión de los incendios en los humedales y el impacto sobre (i) la protección de la biodiversidad, (ii) las reservas de carbono de los humedales y su potencial de </w:t>
            </w:r>
            <w:r w:rsidRPr="00225B2F">
              <w:rPr>
                <w:rFonts w:asciiTheme="minorHAnsi" w:eastAsiaTheme="minorHAnsi" w:hAnsiTheme="minorHAnsi" w:cstheme="minorBidi"/>
                <w:noProof/>
                <w:lang w:val="es-ES"/>
              </w:rPr>
              <w:lastRenderedPageBreak/>
              <w:t>secuestro y (iii) la salud humana. La tarea incluirá los impactos sobre las personas (por ejemplo, los problemas de salud derivados del humo) y los efectos sobre los servicios de los ecosistemas, como los alimentos, las fibras y el acceso al agua potable, si procede.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E09D69" w14:textId="77777777" w:rsidR="00CC1EAE" w:rsidRPr="00225B2F" w:rsidRDefault="00CC1EAE" w:rsidP="00E03A0D">
            <w:pPr>
              <w:spacing w:before="60" w:after="60"/>
              <w:rPr>
                <w:noProof/>
                <w:lang w:val="es-ES"/>
              </w:rPr>
            </w:pPr>
            <w:r w:rsidRPr="00225B2F">
              <w:rPr>
                <w:noProof/>
                <w:lang w:val="es-ES"/>
              </w:rPr>
              <w:lastRenderedPageBreak/>
              <w:t>2025-2028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039C4A" w14:textId="77777777" w:rsidR="00CC1EAE" w:rsidRPr="00225B2F" w:rsidRDefault="00CC1EAE" w:rsidP="00A87614">
            <w:pPr>
              <w:spacing w:before="60" w:after="60"/>
              <w:ind w:left="0" w:firstLine="0"/>
              <w:rPr>
                <w:noProof/>
                <w:lang w:val="es-ES"/>
              </w:rPr>
            </w:pPr>
            <w:r w:rsidRPr="00225B2F">
              <w:rPr>
                <w:rFonts w:asciiTheme="minorHAnsi" w:eastAsiaTheme="minorHAnsi" w:hAnsiTheme="minorHAnsi" w:cstheme="minorBidi"/>
                <w:noProof/>
                <w:lang w:val="es-ES"/>
              </w:rPr>
              <w:t>Informe</w:t>
            </w:r>
            <w:r w:rsidRPr="00225B2F">
              <w:rPr>
                <w:noProof/>
                <w:lang w:val="es-ES"/>
              </w:rPr>
              <w:t xml:space="preserve"> Técnico y/o Nota Informativa.</w:t>
            </w:r>
          </w:p>
          <w:p w14:paraId="2E8F7FE0" w14:textId="77777777" w:rsidR="00CC1EAE" w:rsidRPr="00225B2F" w:rsidRDefault="00CC1EAE" w:rsidP="00E03A0D">
            <w:pPr>
              <w:spacing w:before="60" w:after="60"/>
              <w:rPr>
                <w:noProof/>
                <w:lang w:val="es-ES"/>
              </w:rPr>
            </w:pP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2988AB" w14:textId="77777777" w:rsidR="00CC1EAE" w:rsidRPr="00225B2F" w:rsidRDefault="00CC1EAE" w:rsidP="00A87614">
            <w:pPr>
              <w:spacing w:before="60" w:after="60"/>
              <w:ind w:left="0" w:firstLine="0"/>
              <w:rPr>
                <w:noProof/>
                <w:lang w:val="es-ES"/>
              </w:rPr>
            </w:pPr>
            <w:r w:rsidRPr="00225B2F">
              <w:rPr>
                <w:noProof/>
                <w:lang w:val="es-ES"/>
              </w:rPr>
              <w:lastRenderedPageBreak/>
              <w:t>Doc. SC63.19 (párr. 19-21 y Anexo 2).</w:t>
            </w:r>
          </w:p>
        </w:tc>
      </w:tr>
      <w:tr w:rsidR="00CC1EAE" w:rsidRPr="00E26BEC" w14:paraId="3F5DCBAC" w14:textId="77777777" w:rsidTr="00E03A0D">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223526" w14:textId="77777777" w:rsidR="00CC1EAE" w:rsidRPr="00225B2F" w:rsidRDefault="00CC1EAE" w:rsidP="00E03A0D">
            <w:pPr>
              <w:keepNext/>
              <w:spacing w:before="60" w:after="60"/>
              <w:rPr>
                <w:b/>
                <w:noProof/>
                <w:color w:val="000000"/>
                <w:lang w:val="es-ES"/>
              </w:rPr>
            </w:pPr>
            <w:r w:rsidRPr="00225B2F">
              <w:rPr>
                <w:b/>
                <w:noProof/>
                <w:color w:val="000000"/>
                <w:lang w:val="es-ES"/>
              </w:rPr>
              <w:t>ATT 4: Uso racional, manejo sostenible y restauración de los humedales en el paisaje terrestre y marino en general.</w:t>
            </w:r>
          </w:p>
        </w:tc>
      </w:tr>
      <w:tr w:rsidR="00CC1EAE" w:rsidRPr="00E26BEC" w14:paraId="2112C883" w14:textId="77777777" w:rsidTr="00E03A0D">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5B494C"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b/>
                <w:bCs/>
                <w:noProof/>
                <w:color w:val="000000" w:themeColor="text1"/>
                <w:lang w:val="es-ES"/>
              </w:rPr>
              <w:t>Tarea</w:t>
            </w:r>
            <w:r w:rsidRPr="00225B2F">
              <w:rPr>
                <w:b/>
                <w:noProof/>
                <w:color w:val="000000" w:themeColor="text1"/>
                <w:lang w:val="es-ES"/>
              </w:rPr>
              <w:t xml:space="preserve"> 4.1.</w:t>
            </w:r>
            <w:r w:rsidRPr="00225B2F">
              <w:rPr>
                <w:noProof/>
                <w:color w:val="000000" w:themeColor="text1"/>
                <w:lang w:val="es-ES"/>
              </w:rPr>
              <w:t xml:space="preserve"> Una evaluación de las posibilidades de cambio transformador en materia de conservación y uso racional de los humedales a favor de la naturaleza, el clima y las personas.</w:t>
            </w:r>
          </w:p>
          <w:p w14:paraId="2517AAD9" w14:textId="77777777" w:rsidR="00CC1EAE" w:rsidRPr="00225B2F" w:rsidRDefault="00CC1EAE" w:rsidP="00E03A0D">
            <w:pPr>
              <w:spacing w:before="60" w:after="60"/>
              <w:rPr>
                <w:noProof/>
                <w:color w:val="000000"/>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021031" w14:textId="77777777" w:rsidR="00CC1EAE" w:rsidRPr="00225B2F" w:rsidRDefault="00CC1EAE" w:rsidP="00CC1EAE">
            <w:pPr>
              <w:pBdr>
                <w:top w:val="nil"/>
                <w:left w:val="nil"/>
                <w:bottom w:val="nil"/>
                <w:right w:val="nil"/>
                <w:between w:val="nil"/>
              </w:pBd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 xml:space="preserve">La Tarea 4.1 se centrará en el análisis y la evaluación de modelos, escenarios y vías para un cambio transformador que aborde la triple crisis planetaria (cambio climático, contaminación y pérdida de biodiversidad), los objetivos estratégicos de la Convención sobre los Humedales y otros objetivos y metas pertinentes, como los ODS y el MMB-KM, basándose en evaluaciones relacionadas de la IPBES (por ejemplo, la Evaluación Nexus y la Evaluación del Cambio Transformador). </w:t>
            </w:r>
          </w:p>
          <w:p w14:paraId="2233D49C" w14:textId="77777777" w:rsidR="00CC1EAE" w:rsidRPr="00225B2F" w:rsidRDefault="00CC1EAE" w:rsidP="00CC1EAE">
            <w:pPr>
              <w:pBdr>
                <w:top w:val="nil"/>
                <w:left w:val="nil"/>
                <w:bottom w:val="nil"/>
                <w:right w:val="nil"/>
                <w:between w:val="nil"/>
              </w:pBd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Cuando proceda, la tarea se esforzará por integrar las actividades previstas originalmente en la Tarea 3.4 en el plan de trabajo 2023-2025, cubriendo una síntesis de soluciones basadas en la naturaleza o enfoques basados en los ecosistemas que hayan tenido éxito en la protección, conservación, restauración, uso sostenible y gestión de los ecosistemas de humedales para hacer frente al cambio climático y lograr otros cobeneficios. Si es posible, también examinará los diversos valores y puntos de vista de los conocimientos indígenas y tradicionales como parte del impulso hacia un cambio transformador.</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702FFA" w14:textId="77777777" w:rsidR="00CC1EAE" w:rsidRPr="00225B2F" w:rsidRDefault="00CC1EAE" w:rsidP="00CC1EAE">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2025-2028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D525A" w14:textId="77777777" w:rsidR="00CC1EAE" w:rsidRPr="00225B2F" w:rsidRDefault="00CC1EAE" w:rsidP="00A87614">
            <w:pPr>
              <w:spacing w:before="60" w:after="60"/>
              <w:ind w:left="0" w:firstLine="0"/>
              <w:rPr>
                <w:noProof/>
                <w:lang w:val="es-ES"/>
              </w:rPr>
            </w:pPr>
            <w:r w:rsidRPr="00225B2F">
              <w:rPr>
                <w:noProof/>
                <w:lang w:val="es-ES"/>
              </w:rPr>
              <w:t>Informe Técnico y/o Nota Informativa.</w:t>
            </w:r>
          </w:p>
          <w:p w14:paraId="6E7D19F0" w14:textId="77777777" w:rsidR="00CC1EAE" w:rsidRPr="00225B2F" w:rsidRDefault="00CC1EAE" w:rsidP="00A87614">
            <w:pPr>
              <w:spacing w:before="60" w:after="60"/>
              <w:ind w:left="0" w:firstLine="0"/>
              <w:rPr>
                <w:noProof/>
                <w:lang w:val="es-ES"/>
              </w:rPr>
            </w:pPr>
          </w:p>
          <w:p w14:paraId="505904D2" w14:textId="77777777" w:rsidR="00CC1EAE" w:rsidRPr="00225B2F" w:rsidRDefault="00CC1EAE" w:rsidP="00A87614">
            <w:pPr>
              <w:spacing w:before="60" w:after="60"/>
              <w:ind w:left="0" w:firstLine="0"/>
              <w:rPr>
                <w:noProof/>
                <w:lang w:val="es-ES"/>
              </w:rPr>
            </w:pPr>
          </w:p>
          <w:p w14:paraId="021AD737" w14:textId="77777777" w:rsidR="00CC1EAE" w:rsidRPr="00225B2F" w:rsidRDefault="00CC1EAE" w:rsidP="00A87614">
            <w:pPr>
              <w:spacing w:before="60" w:after="60"/>
              <w:ind w:left="0" w:firstLine="0"/>
              <w:rPr>
                <w:noProof/>
                <w:lang w:val="es-ES"/>
              </w:rPr>
            </w:pPr>
            <w:r w:rsidRPr="00225B2F">
              <w:rPr>
                <w:noProof/>
                <w:lang w:val="es-ES"/>
              </w:rPr>
              <w:t>Tema potencial para futuras ediciones de la Perspectiva Mundial sobre los Humedales.</w:t>
            </w:r>
          </w:p>
          <w:p w14:paraId="5ABF142C" w14:textId="77777777" w:rsidR="00CC1EAE" w:rsidRPr="00225B2F" w:rsidRDefault="00CC1EAE" w:rsidP="00A87614">
            <w:pPr>
              <w:spacing w:before="60" w:after="60"/>
              <w:ind w:left="0" w:firstLine="0"/>
              <w:rPr>
                <w:noProof/>
                <w:lang w:val="es-ES"/>
              </w:rPr>
            </w:pPr>
          </w:p>
          <w:p w14:paraId="6F75C8DB" w14:textId="77777777" w:rsidR="00CC1EAE" w:rsidRPr="00225B2F" w:rsidRDefault="00CC1EAE" w:rsidP="00A87614">
            <w:pPr>
              <w:spacing w:before="60" w:after="60"/>
              <w:ind w:left="0" w:firstLine="0"/>
              <w:rPr>
                <w:noProof/>
                <w:color w:val="000000" w:themeColor="text1"/>
                <w:lang w:val="es-ES"/>
              </w:rPr>
            </w:pPr>
            <w:r w:rsidRPr="00225B2F">
              <w:rPr>
                <w:noProof/>
                <w:lang w:val="es-ES"/>
              </w:rPr>
              <w:t>Base de datos con casos de soluciones basadas en la naturaleza</w:t>
            </w:r>
            <w:r w:rsidRPr="00225B2F">
              <w:rPr>
                <w:noProof/>
                <w:color w:val="000000" w:themeColor="text1"/>
                <w:lang w:val="es-ES"/>
              </w:rPr>
              <w:t>.</w:t>
            </w:r>
          </w:p>
          <w:p w14:paraId="14A7677B" w14:textId="77777777" w:rsidR="00CC1EAE" w:rsidRPr="00225B2F" w:rsidRDefault="00CC1EAE" w:rsidP="00E03A0D">
            <w:pPr>
              <w:spacing w:before="60" w:after="60"/>
              <w:rPr>
                <w:noProof/>
                <w:lang w:val="es-ES"/>
              </w:rPr>
            </w:pP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399F24" w14:textId="77777777" w:rsidR="00CC1EAE" w:rsidRPr="00225B2F" w:rsidRDefault="00CC1EAE" w:rsidP="00A87614">
            <w:pPr>
              <w:spacing w:before="60" w:after="60"/>
              <w:ind w:left="0" w:firstLine="0"/>
              <w:rPr>
                <w:noProof/>
                <w:lang w:val="es-ES"/>
              </w:rPr>
            </w:pPr>
            <w:r w:rsidRPr="00225B2F">
              <w:rPr>
                <w:noProof/>
                <w:lang w:val="es-ES"/>
              </w:rPr>
              <w:t>Doc. SC63.19 (párr. 19-21 y Anexo 2).</w:t>
            </w:r>
          </w:p>
          <w:p w14:paraId="3E9B1087" w14:textId="77777777" w:rsidR="00CC1EAE" w:rsidRPr="00225B2F" w:rsidRDefault="00CC1EAE" w:rsidP="00E03A0D">
            <w:pPr>
              <w:spacing w:before="60" w:after="60"/>
              <w:rPr>
                <w:noProof/>
                <w:lang w:val="es-ES"/>
              </w:rPr>
            </w:pPr>
          </w:p>
          <w:p w14:paraId="5DD5ECF9" w14:textId="77777777" w:rsidR="00CC1EAE" w:rsidRPr="00225B2F" w:rsidRDefault="00CC1EAE" w:rsidP="00A87614">
            <w:pPr>
              <w:spacing w:before="60" w:after="60"/>
              <w:ind w:left="0" w:firstLine="0"/>
              <w:rPr>
                <w:noProof/>
                <w:lang w:val="es-ES"/>
              </w:rPr>
            </w:pPr>
            <w:r w:rsidRPr="00225B2F">
              <w:rPr>
                <w:noProof/>
                <w:lang w:val="es-ES"/>
              </w:rPr>
              <w:t>Visión del 5° Plan Estratégico (pendiente de confirmación)</w:t>
            </w:r>
          </w:p>
          <w:p w14:paraId="72F0F5CE" w14:textId="77777777" w:rsidR="00CC1EAE" w:rsidRPr="00225B2F" w:rsidRDefault="00CC1EAE" w:rsidP="00E03A0D">
            <w:pPr>
              <w:spacing w:before="60" w:after="60"/>
              <w:rPr>
                <w:noProof/>
                <w:lang w:val="es-ES"/>
              </w:rPr>
            </w:pPr>
          </w:p>
        </w:tc>
      </w:tr>
      <w:tr w:rsidR="00CC1EAE" w:rsidRPr="00225B2F" w14:paraId="0810A207" w14:textId="77777777" w:rsidTr="00E03A0D">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A319FC"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b/>
                <w:bCs/>
                <w:noProof/>
                <w:color w:val="000000" w:themeColor="text1"/>
                <w:lang w:val="es-ES"/>
              </w:rPr>
              <w:t>Tarea</w:t>
            </w:r>
            <w:r w:rsidRPr="00225B2F">
              <w:rPr>
                <w:b/>
                <w:noProof/>
                <w:color w:val="000000" w:themeColor="text1"/>
                <w:lang w:val="es-ES"/>
              </w:rPr>
              <w:t xml:space="preserve"> 4.2.</w:t>
            </w:r>
            <w:r w:rsidRPr="00225B2F">
              <w:rPr>
                <w:noProof/>
                <w:color w:val="000000" w:themeColor="text1"/>
                <w:lang w:val="es-ES"/>
              </w:rPr>
              <w:t xml:space="preserve"> Potenciar la restauración de los humedales para favorecer la resiliencia climática y la recuperación de </w:t>
            </w:r>
            <w:r w:rsidRPr="00225B2F">
              <w:rPr>
                <w:noProof/>
                <w:color w:val="000000" w:themeColor="text1"/>
                <w:lang w:val="es-ES"/>
              </w:rPr>
              <w:lastRenderedPageBreak/>
              <w:t>la biodiversidad: basarse en los resultados del GECT y los marcos mundiales.</w:t>
            </w:r>
          </w:p>
          <w:p w14:paraId="5428D4ED" w14:textId="77777777" w:rsidR="00CC1EAE" w:rsidRPr="00225B2F" w:rsidRDefault="00CC1EAE" w:rsidP="00E03A0D">
            <w:pPr>
              <w:spacing w:before="60" w:after="60"/>
              <w:rPr>
                <w:b/>
                <w:bCs/>
                <w:noProof/>
                <w:color w:val="000000" w:themeColor="text1"/>
                <w:lang w:val="es-ES"/>
              </w:rPr>
            </w:pP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D7605" w14:textId="77777777" w:rsidR="00CC1EAE" w:rsidRPr="00225B2F" w:rsidRDefault="00CC1EAE" w:rsidP="00CC1EAE">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lastRenderedPageBreak/>
              <w:t xml:space="preserve">La Tarea 4.2 resumirá y difundirá los conocimientos y las orientaciones relacionados con la restauración de los </w:t>
            </w:r>
            <w:r w:rsidRPr="00225B2F">
              <w:rPr>
                <w:rFonts w:asciiTheme="minorHAnsi" w:eastAsiaTheme="minorHAnsi" w:hAnsiTheme="minorHAnsi" w:cstheme="minorBidi"/>
                <w:noProof/>
                <w:lang w:val="es-ES"/>
              </w:rPr>
              <w:lastRenderedPageBreak/>
              <w:t>humedales, reforzando la resiliencia climática y favoreciendo la recuperación de la biodiversidad.</w:t>
            </w:r>
          </w:p>
          <w:p w14:paraId="11256334"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noProof/>
                <w:lang w:val="es-ES"/>
              </w:rPr>
              <w:t>La Tarea 4.2 se basará en la variedad de materiales relacionados con la restauración ya producidos por el GECT, como la Nota Informativa 10 sobre restauración de humedales para aumentar la resiliencia al cambio climático, la Nota Informativa 11 sobre restauración práctica de turberas y la Perspectiva Mundial sobre los Humedales: Edición especial 2025. Esta labor también garantizará la integración y la comunicación de los avances internacionales en materia de restauración, como las próximas orientaciones relacionadas con la Meta 2 del MMB-KM y el Decenio de las Naciones Unidas sobre la Restauración de los Ecosistemas.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B7D02" w14:textId="77777777" w:rsidR="00CC1EAE" w:rsidRPr="00225B2F" w:rsidRDefault="00CC1EAE" w:rsidP="00E03A0D">
            <w:pPr>
              <w:spacing w:before="60" w:after="60"/>
              <w:rPr>
                <w:noProof/>
                <w:lang w:val="es-ES"/>
              </w:rPr>
            </w:pPr>
            <w:r w:rsidRPr="00225B2F">
              <w:rPr>
                <w:noProof/>
                <w:lang w:val="es-ES"/>
              </w:rPr>
              <w:lastRenderedPageBreak/>
              <w:t>2025-2028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D79BA0" w14:textId="77777777" w:rsidR="00CC1EAE" w:rsidRPr="00225B2F" w:rsidRDefault="00CC1EAE" w:rsidP="00A87614">
            <w:pPr>
              <w:spacing w:before="60" w:after="60"/>
              <w:ind w:left="0" w:firstLine="0"/>
              <w:rPr>
                <w:noProof/>
                <w:lang w:val="es-ES"/>
              </w:rPr>
            </w:pPr>
            <w:r w:rsidRPr="00225B2F">
              <w:rPr>
                <w:noProof/>
                <w:lang w:val="es-ES"/>
              </w:rPr>
              <w:t xml:space="preserve">Elaborar materiales de comunicación, por ejemplo, Notas </w:t>
            </w:r>
            <w:r w:rsidRPr="00225B2F">
              <w:rPr>
                <w:noProof/>
                <w:lang w:val="es-ES"/>
              </w:rPr>
              <w:lastRenderedPageBreak/>
              <w:t>sobre Políticas y/o Notas Informativas si fuera necesario.</w:t>
            </w:r>
          </w:p>
          <w:p w14:paraId="6C7A4A86" w14:textId="77777777" w:rsidR="00CC1EAE" w:rsidRPr="00225B2F" w:rsidRDefault="00CC1EAE" w:rsidP="00A87614">
            <w:pPr>
              <w:spacing w:before="60" w:after="60"/>
              <w:ind w:left="0" w:firstLine="0"/>
              <w:rPr>
                <w:noProof/>
                <w:lang w:val="es-ES"/>
              </w:rPr>
            </w:pPr>
            <w:r w:rsidRPr="00225B2F">
              <w:rPr>
                <w:noProof/>
                <w:lang w:val="es-ES"/>
              </w:rPr>
              <w:t>Realizar actividades de creación de capacidad e intercambio de conocimientos.</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9EB32" w14:textId="77777777" w:rsidR="00CC1EAE" w:rsidRPr="00225B2F" w:rsidRDefault="00CC1EAE" w:rsidP="00A87614">
            <w:pPr>
              <w:spacing w:before="60" w:after="60"/>
              <w:ind w:left="0" w:firstLine="0"/>
              <w:rPr>
                <w:noProof/>
                <w:lang w:val="es-ES"/>
              </w:rPr>
            </w:pPr>
            <w:r w:rsidRPr="00225B2F">
              <w:rPr>
                <w:noProof/>
                <w:lang w:val="es-ES"/>
              </w:rPr>
              <w:lastRenderedPageBreak/>
              <w:t xml:space="preserve">Actividades pertinentes del GECT: por ejemplo, </w:t>
            </w:r>
            <w:r w:rsidRPr="00225B2F">
              <w:rPr>
                <w:noProof/>
                <w:lang w:val="es-ES"/>
              </w:rPr>
              <w:lastRenderedPageBreak/>
              <w:t>Resolución XIV.6, párr. 45; Resolución XIV.14, Anexo 2; Resolución XIV.16, párr. 21; Resolución XIV.17, párr. 14.</w:t>
            </w:r>
          </w:p>
        </w:tc>
      </w:tr>
      <w:tr w:rsidR="00CC1EAE" w:rsidRPr="00E26BEC" w14:paraId="73CB2845" w14:textId="77777777" w:rsidTr="00E03A0D">
        <w:trPr>
          <w:cantSplit/>
          <w:trHeight w:val="300"/>
        </w:trPr>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249740" w14:textId="77777777" w:rsidR="00CC1EAE" w:rsidRPr="00225B2F" w:rsidRDefault="00CC1EAE" w:rsidP="00E03A0D">
            <w:pPr>
              <w:keepNext/>
              <w:spacing w:before="60" w:after="60"/>
              <w:rPr>
                <w:b/>
                <w:noProof/>
                <w:color w:val="000000"/>
                <w:lang w:val="es-ES"/>
              </w:rPr>
            </w:pPr>
            <w:r w:rsidRPr="00225B2F">
              <w:rPr>
                <w:b/>
                <w:noProof/>
                <w:color w:val="000000" w:themeColor="text1"/>
                <w:lang w:val="es-ES"/>
              </w:rPr>
              <w:lastRenderedPageBreak/>
              <w:t>ATT 5: Cuestiones transversales, Perspectiva Mundial sobre los Humedales (PMH), funciones de apoyo y sinergias con otros AMMA.</w:t>
            </w:r>
          </w:p>
        </w:tc>
      </w:tr>
      <w:tr w:rsidR="00CC1EAE" w:rsidRPr="00225B2F" w14:paraId="15D35ED2" w14:textId="77777777" w:rsidTr="00E03A0D">
        <w:trPr>
          <w:cantSplit/>
          <w:trHeight w:val="30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D4DDD8"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b/>
                <w:bCs/>
                <w:noProof/>
                <w:color w:val="000000" w:themeColor="text1"/>
                <w:lang w:val="es-ES"/>
              </w:rPr>
              <w:t>Tarea</w:t>
            </w:r>
            <w:r w:rsidRPr="00225B2F">
              <w:rPr>
                <w:b/>
                <w:noProof/>
                <w:color w:val="000000" w:themeColor="text1"/>
                <w:lang w:val="es-ES"/>
              </w:rPr>
              <w:t xml:space="preserve"> 5.1.</w:t>
            </w:r>
            <w:r w:rsidRPr="00225B2F">
              <w:rPr>
                <w:noProof/>
                <w:color w:val="000000" w:themeColor="text1"/>
                <w:lang w:val="es-ES"/>
              </w:rPr>
              <w:t xml:space="preserve"> Perspectiva Mundial sobre los Humedales</w:t>
            </w:r>
          </w:p>
          <w:p w14:paraId="284F99BC" w14:textId="77777777" w:rsidR="00CC1EAE" w:rsidRPr="00225B2F" w:rsidRDefault="00CC1EAE" w:rsidP="00E03A0D">
            <w:pPr>
              <w:spacing w:before="60" w:after="60"/>
              <w:rPr>
                <w:noProof/>
                <w:color w:val="000000"/>
                <w:lang w:val="es-ES"/>
              </w:rPr>
            </w:pPr>
          </w:p>
        </w:tc>
        <w:tc>
          <w:tcPr>
            <w:tcW w:w="5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99B37" w14:textId="77777777" w:rsidR="00CC1EAE" w:rsidRPr="00225B2F" w:rsidRDefault="00CC1EAE" w:rsidP="00CC1EAE">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La Tarea 5.1. servirá como publicación emblemática de la Convención, proporcionando evaluaciones exhaustivas y basadas en datos sólidos sobre el estado de los humedales a escala mundial, haciendo un seguimiento de los avances en relación con el Plan Estratégico y ofreciendo recomendaciones específicas para los responsables de políticas. El proceso de evaluación seguirá un planteamiento estructurado por etapas, que abarcará la determinación del alcance, la recopilación de datos, la revisión por expertos y una amplia labor de comunicación.</w:t>
            </w:r>
          </w:p>
        </w:tc>
        <w:tc>
          <w:tcPr>
            <w:tcW w:w="1425" w:type="dxa"/>
            <w:gridSpan w:val="2"/>
            <w:tcBorders>
              <w:left w:val="single" w:sz="8" w:space="0" w:color="000000" w:themeColor="text1"/>
              <w:bottom w:val="single" w:sz="4" w:space="0" w:color="auto"/>
              <w:right w:val="single" w:sz="8" w:space="0" w:color="000000" w:themeColor="text1"/>
            </w:tcBorders>
          </w:tcPr>
          <w:p w14:paraId="21543F42" w14:textId="77777777" w:rsidR="00CC1EAE" w:rsidRPr="00225B2F" w:rsidRDefault="00CC1EAE" w:rsidP="00A87614">
            <w:pPr>
              <w:spacing w:before="60" w:after="60"/>
              <w:ind w:left="0" w:firstLine="0"/>
              <w:rPr>
                <w:noProof/>
                <w:lang w:val="es-ES"/>
              </w:rPr>
            </w:pPr>
            <w:r w:rsidRPr="00225B2F">
              <w:rPr>
                <w:noProof/>
                <w:lang w:val="es-ES"/>
              </w:rPr>
              <w:t>Intertrienal (sujeto a la disponibili-dad de recursos humanos y financieros).</w:t>
            </w:r>
          </w:p>
          <w:p w14:paraId="380B9C3F" w14:textId="77777777" w:rsidR="00CC1EAE" w:rsidRPr="00225B2F" w:rsidRDefault="00CC1EAE" w:rsidP="00E03A0D">
            <w:pPr>
              <w:spacing w:before="60" w:after="60"/>
              <w:rPr>
                <w:noProof/>
                <w:lang w:val="es-ES"/>
              </w:rPr>
            </w:pPr>
          </w:p>
        </w:tc>
        <w:tc>
          <w:tcPr>
            <w:tcW w:w="1913" w:type="dxa"/>
            <w:tcBorders>
              <w:left w:val="single" w:sz="8" w:space="0" w:color="000000" w:themeColor="text1"/>
              <w:bottom w:val="single" w:sz="4" w:space="0" w:color="auto"/>
              <w:right w:val="single" w:sz="8" w:space="0" w:color="000000" w:themeColor="text1"/>
            </w:tcBorders>
          </w:tcPr>
          <w:p w14:paraId="3075EB7D" w14:textId="77777777" w:rsidR="00CC1EAE" w:rsidRPr="00225B2F" w:rsidRDefault="00CC1EAE" w:rsidP="00A87614">
            <w:pPr>
              <w:spacing w:before="60" w:after="60"/>
              <w:ind w:left="0" w:firstLine="0"/>
              <w:rPr>
                <w:noProof/>
                <w:lang w:val="es-ES"/>
              </w:rPr>
            </w:pPr>
            <w:r w:rsidRPr="00225B2F">
              <w:rPr>
                <w:noProof/>
                <w:lang w:val="es-ES"/>
              </w:rPr>
              <w:t>Perspectiva Mundial sobre los Humedales 2028.</w:t>
            </w:r>
          </w:p>
          <w:p w14:paraId="36D7E2A4" w14:textId="77777777" w:rsidR="00CC1EAE" w:rsidRPr="00225B2F" w:rsidRDefault="00CC1EAE" w:rsidP="00E03A0D">
            <w:pPr>
              <w:spacing w:before="60" w:after="60"/>
              <w:rPr>
                <w:noProof/>
                <w:lang w:val="es-ES"/>
              </w:rPr>
            </w:pPr>
          </w:p>
        </w:tc>
        <w:tc>
          <w:tcPr>
            <w:tcW w:w="1914" w:type="dxa"/>
            <w:tcBorders>
              <w:left w:val="single" w:sz="8" w:space="0" w:color="000000" w:themeColor="text1"/>
              <w:bottom w:val="single" w:sz="4" w:space="0" w:color="auto"/>
              <w:right w:val="single" w:sz="8" w:space="0" w:color="000000" w:themeColor="text1"/>
            </w:tcBorders>
          </w:tcPr>
          <w:p w14:paraId="131E8B51" w14:textId="77777777" w:rsidR="00CC1EAE" w:rsidRPr="00225B2F" w:rsidRDefault="00CC1EAE" w:rsidP="00E03A0D">
            <w:pPr>
              <w:spacing w:before="60" w:after="60"/>
              <w:rPr>
                <w:noProof/>
                <w:lang w:val="es-ES"/>
              </w:rPr>
            </w:pPr>
            <w:r w:rsidRPr="00225B2F">
              <w:rPr>
                <w:noProof/>
                <w:lang w:val="es-ES"/>
              </w:rPr>
              <w:t>Doc. SC64.18</w:t>
            </w:r>
          </w:p>
        </w:tc>
      </w:tr>
      <w:tr w:rsidR="00CC1EAE" w:rsidRPr="00225B2F" w14:paraId="13F0CFB3" w14:textId="77777777" w:rsidTr="00E03A0D">
        <w:trPr>
          <w:cantSplit/>
          <w:trHeight w:val="300"/>
        </w:trPr>
        <w:tc>
          <w:tcPr>
            <w:tcW w:w="2967" w:type="dxa"/>
            <w:tcBorders>
              <w:top w:val="single" w:sz="4" w:space="0" w:color="auto"/>
              <w:left w:val="single" w:sz="8" w:space="0" w:color="000000" w:themeColor="text1"/>
              <w:bottom w:val="single" w:sz="4" w:space="0" w:color="auto"/>
              <w:right w:val="single" w:sz="8" w:space="0" w:color="000000" w:themeColor="text1"/>
            </w:tcBorders>
          </w:tcPr>
          <w:p w14:paraId="68E96133"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b/>
                <w:bCs/>
                <w:noProof/>
                <w:color w:val="000000" w:themeColor="text1"/>
                <w:lang w:val="es-ES"/>
              </w:rPr>
              <w:lastRenderedPageBreak/>
              <w:t>Tarea</w:t>
            </w:r>
            <w:r w:rsidRPr="00225B2F">
              <w:rPr>
                <w:b/>
                <w:noProof/>
                <w:color w:val="000000" w:themeColor="text1"/>
                <w:lang w:val="es-ES"/>
              </w:rPr>
              <w:t xml:space="preserve"> 5.2.</w:t>
            </w:r>
            <w:r w:rsidRPr="00225B2F">
              <w:rPr>
                <w:noProof/>
                <w:color w:val="000000" w:themeColor="text1"/>
                <w:lang w:val="es-ES"/>
              </w:rPr>
              <w:t xml:space="preserve"> Mejora de la presentación de informes sobre los humedales a escala mundial: sinergias en el desarrollo de indicadores y métodos para el </w:t>
            </w:r>
            <w:r w:rsidRPr="00225B2F">
              <w:rPr>
                <w:noProof/>
                <w:lang w:val="es-ES"/>
              </w:rPr>
              <w:t xml:space="preserve">Quinto </w:t>
            </w:r>
            <w:r w:rsidRPr="00225B2F">
              <w:rPr>
                <w:noProof/>
                <w:color w:val="000000" w:themeColor="text1"/>
                <w:lang w:val="es-ES"/>
              </w:rPr>
              <w:t>Plan Estratégico de la Convención y otros procesos mundiales.</w:t>
            </w:r>
          </w:p>
          <w:p w14:paraId="5C42C33C" w14:textId="77777777" w:rsidR="00CC1EAE" w:rsidRPr="00225B2F" w:rsidRDefault="00CC1EAE" w:rsidP="00E03A0D">
            <w:pPr>
              <w:spacing w:before="60" w:after="60"/>
              <w:rPr>
                <w:noProof/>
                <w:color w:val="000000"/>
                <w:lang w:val="es-ES"/>
              </w:rPr>
            </w:pPr>
          </w:p>
        </w:tc>
        <w:tc>
          <w:tcPr>
            <w:tcW w:w="5663" w:type="dxa"/>
            <w:tcBorders>
              <w:top w:val="single" w:sz="4" w:space="0" w:color="auto"/>
              <w:left w:val="single" w:sz="8" w:space="0" w:color="000000" w:themeColor="text1"/>
              <w:bottom w:val="single" w:sz="4" w:space="0" w:color="auto"/>
              <w:right w:val="single" w:sz="8" w:space="0" w:color="000000" w:themeColor="text1"/>
            </w:tcBorders>
          </w:tcPr>
          <w:p w14:paraId="0848A93F" w14:textId="77777777" w:rsidR="00CC1EAE" w:rsidRPr="00225B2F" w:rsidRDefault="00CC1EAE" w:rsidP="00CC1EAE">
            <w:pPr>
              <w:spacing w:before="60" w:after="60"/>
              <w:ind w:left="0" w:firstLine="0"/>
              <w:rPr>
                <w:rFonts w:asciiTheme="minorHAnsi" w:eastAsiaTheme="minorHAnsi" w:hAnsiTheme="minorHAnsi" w:cstheme="minorBidi"/>
                <w:noProof/>
                <w:lang w:val="es-ES"/>
              </w:rPr>
            </w:pPr>
            <w:r w:rsidRPr="00225B2F">
              <w:rPr>
                <w:rFonts w:asciiTheme="minorHAnsi" w:eastAsiaTheme="minorHAnsi" w:hAnsiTheme="minorHAnsi" w:cstheme="minorBidi"/>
                <w:noProof/>
                <w:lang w:val="es-ES"/>
              </w:rPr>
              <w:t xml:space="preserve">La Tarea 5.2. desarrollará orientaciones para abordar las lagunas en los indicadores y herramientas para la elaboración de informes sobre humedales con el fin de apoyar la evaluación de indicadores y objetivos asociados con el Quinto Plan Estratégico de la Convención y otros procesos mundiales de evaluación y elaboración de informes (por ejemplo, el MMB-KM). Una posibilidad clave será seguir trabajando en paralelo con el MMB-KM para promover el desarrollo de objetivos e indicadores de seguimiento ambiciosos y vinculados a los humedales, por ejemplo, como parte de las Estrategias y Planes de Acción Nacionales sobre Biodiversidad (EPANB). </w:t>
            </w:r>
          </w:p>
        </w:tc>
        <w:tc>
          <w:tcPr>
            <w:tcW w:w="1425" w:type="dxa"/>
            <w:gridSpan w:val="2"/>
            <w:tcBorders>
              <w:top w:val="single" w:sz="4" w:space="0" w:color="auto"/>
              <w:left w:val="single" w:sz="8" w:space="0" w:color="000000" w:themeColor="text1"/>
              <w:bottom w:val="single" w:sz="4" w:space="0" w:color="auto"/>
              <w:right w:val="single" w:sz="8" w:space="0" w:color="000000" w:themeColor="text1"/>
            </w:tcBorders>
          </w:tcPr>
          <w:p w14:paraId="66917E32" w14:textId="77777777" w:rsidR="00CC1EAE" w:rsidRPr="00225B2F" w:rsidRDefault="00CC1EAE" w:rsidP="00E03A0D">
            <w:pPr>
              <w:spacing w:before="60" w:after="60"/>
              <w:rPr>
                <w:noProof/>
                <w:lang w:val="es-ES"/>
              </w:rPr>
            </w:pPr>
            <w:r w:rsidRPr="00225B2F">
              <w:rPr>
                <w:noProof/>
                <w:lang w:val="es-ES"/>
              </w:rPr>
              <w:t>2025-2028</w:t>
            </w:r>
          </w:p>
        </w:tc>
        <w:tc>
          <w:tcPr>
            <w:tcW w:w="1913" w:type="dxa"/>
            <w:tcBorders>
              <w:top w:val="single" w:sz="4" w:space="0" w:color="auto"/>
              <w:left w:val="single" w:sz="8" w:space="0" w:color="000000" w:themeColor="text1"/>
              <w:bottom w:val="single" w:sz="4" w:space="0" w:color="auto"/>
              <w:right w:val="single" w:sz="8" w:space="0" w:color="000000" w:themeColor="text1"/>
            </w:tcBorders>
          </w:tcPr>
          <w:p w14:paraId="76A339B9" w14:textId="77777777" w:rsidR="00CC1EAE" w:rsidRPr="00225B2F" w:rsidRDefault="00CC1EAE" w:rsidP="00A87614">
            <w:pPr>
              <w:spacing w:before="60" w:after="60"/>
              <w:ind w:left="0" w:firstLine="0"/>
              <w:rPr>
                <w:noProof/>
                <w:lang w:val="es-ES"/>
              </w:rPr>
            </w:pPr>
            <w:r w:rsidRPr="00225B2F">
              <w:rPr>
                <w:noProof/>
                <w:lang w:val="es-ES"/>
              </w:rPr>
              <w:t>Informe Técnico y/o Nota Informativa.</w:t>
            </w:r>
          </w:p>
          <w:p w14:paraId="6EEA6E2F" w14:textId="77777777" w:rsidR="00CC1EAE" w:rsidRPr="00225B2F" w:rsidRDefault="00CC1EAE" w:rsidP="00E03A0D">
            <w:pPr>
              <w:spacing w:before="60" w:after="60"/>
              <w:rPr>
                <w:noProof/>
                <w:lang w:val="es-ES"/>
              </w:rPr>
            </w:pPr>
          </w:p>
        </w:tc>
        <w:tc>
          <w:tcPr>
            <w:tcW w:w="1914" w:type="dxa"/>
            <w:tcBorders>
              <w:top w:val="single" w:sz="4" w:space="0" w:color="auto"/>
              <w:left w:val="single" w:sz="8" w:space="0" w:color="000000" w:themeColor="text1"/>
              <w:bottom w:val="single" w:sz="4" w:space="0" w:color="auto"/>
              <w:right w:val="single" w:sz="8" w:space="0" w:color="000000" w:themeColor="text1"/>
            </w:tcBorders>
          </w:tcPr>
          <w:p w14:paraId="3291E435" w14:textId="77777777" w:rsidR="00CC1EAE" w:rsidRPr="00225B2F" w:rsidRDefault="00CC1EAE" w:rsidP="00A87614">
            <w:pPr>
              <w:spacing w:before="60" w:after="60"/>
              <w:ind w:left="0" w:firstLine="0"/>
              <w:rPr>
                <w:noProof/>
                <w:lang w:val="es-ES"/>
              </w:rPr>
            </w:pPr>
            <w:r w:rsidRPr="00225B2F">
              <w:rPr>
                <w:noProof/>
                <w:lang w:val="es-ES"/>
              </w:rPr>
              <w:t>Doc. SC63.19 (párr. 19-21 y Anexo 2).</w:t>
            </w:r>
          </w:p>
          <w:p w14:paraId="21EC84B8" w14:textId="77777777" w:rsidR="00CC1EAE" w:rsidRPr="00225B2F" w:rsidRDefault="00CC1EAE" w:rsidP="00A87614">
            <w:pPr>
              <w:spacing w:before="60" w:after="60"/>
              <w:ind w:left="0" w:firstLine="0"/>
              <w:rPr>
                <w:noProof/>
                <w:lang w:val="es-ES"/>
              </w:rPr>
            </w:pPr>
            <w:r w:rsidRPr="00225B2F">
              <w:rPr>
                <w:noProof/>
                <w:lang w:val="es-ES"/>
              </w:rPr>
              <w:t>Resolución XIII.5</w:t>
            </w:r>
          </w:p>
          <w:p w14:paraId="09AC5AEB" w14:textId="77777777" w:rsidR="00CC1EAE" w:rsidRPr="00225B2F" w:rsidRDefault="00CC1EAE" w:rsidP="00A87614">
            <w:pPr>
              <w:spacing w:before="60" w:after="60"/>
              <w:ind w:left="0" w:firstLine="0"/>
              <w:rPr>
                <w:noProof/>
                <w:lang w:val="es-ES"/>
              </w:rPr>
            </w:pPr>
            <w:r w:rsidRPr="00225B2F">
              <w:rPr>
                <w:noProof/>
                <w:lang w:val="es-ES"/>
              </w:rPr>
              <w:t>Resolución XIV.14, Anexo 2</w:t>
            </w:r>
          </w:p>
          <w:p w14:paraId="34289535" w14:textId="77777777" w:rsidR="00CC1EAE" w:rsidRPr="00225B2F" w:rsidRDefault="00CC1EAE" w:rsidP="00A87614">
            <w:pPr>
              <w:spacing w:before="60" w:after="60"/>
              <w:ind w:left="0" w:firstLine="0"/>
              <w:rPr>
                <w:noProof/>
                <w:lang w:val="es-ES"/>
              </w:rPr>
            </w:pPr>
            <w:r w:rsidRPr="00225B2F">
              <w:rPr>
                <w:noProof/>
                <w:lang w:val="es-ES"/>
              </w:rPr>
              <w:t>Resolución XIV.6, párr. 24 y 44</w:t>
            </w:r>
          </w:p>
        </w:tc>
      </w:tr>
      <w:tr w:rsidR="00CC1EAE" w:rsidRPr="00E26BEC" w14:paraId="5B27F86D" w14:textId="77777777" w:rsidTr="00E03A0D">
        <w:trPr>
          <w:cantSplit/>
          <w:trHeight w:val="300"/>
        </w:trPr>
        <w:tc>
          <w:tcPr>
            <w:tcW w:w="2967" w:type="dxa"/>
            <w:tcBorders>
              <w:top w:val="single" w:sz="4" w:space="0" w:color="auto"/>
              <w:left w:val="single" w:sz="8" w:space="0" w:color="000000" w:themeColor="text1"/>
              <w:bottom w:val="single" w:sz="8" w:space="0" w:color="000000" w:themeColor="text1"/>
              <w:right w:val="single" w:sz="8" w:space="0" w:color="000000" w:themeColor="text1"/>
            </w:tcBorders>
          </w:tcPr>
          <w:p w14:paraId="185CB768"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b/>
                <w:bCs/>
                <w:noProof/>
                <w:color w:val="000000" w:themeColor="text1"/>
                <w:lang w:val="es-ES"/>
              </w:rPr>
              <w:t>Tarea</w:t>
            </w:r>
            <w:r w:rsidRPr="00225B2F">
              <w:rPr>
                <w:b/>
                <w:noProof/>
                <w:color w:val="000000" w:themeColor="text1"/>
                <w:lang w:val="es-ES"/>
              </w:rPr>
              <w:t xml:space="preserve"> 5.3.</w:t>
            </w:r>
            <w:r w:rsidRPr="00225B2F">
              <w:rPr>
                <w:noProof/>
                <w:color w:val="000000" w:themeColor="text1"/>
                <w:lang w:val="es-ES"/>
              </w:rPr>
              <w:t xml:space="preserve"> </w:t>
            </w:r>
            <w:r w:rsidRPr="00225B2F">
              <w:rPr>
                <w:noProof/>
                <w:lang w:val="es-ES"/>
              </w:rPr>
              <w:t xml:space="preserve">Examen </w:t>
            </w:r>
            <w:r w:rsidRPr="00225B2F">
              <w:rPr>
                <w:noProof/>
                <w:color w:val="000000" w:themeColor="text1"/>
                <w:lang w:val="es-ES"/>
              </w:rPr>
              <w:t>de los marcos normativos y jurídicos para la conservación y el uso racional de los humedales.</w:t>
            </w:r>
          </w:p>
          <w:p w14:paraId="37F4DF28" w14:textId="77777777" w:rsidR="00CC1EAE" w:rsidRPr="00225B2F" w:rsidRDefault="00CC1EAE" w:rsidP="00E03A0D">
            <w:pPr>
              <w:spacing w:before="60" w:after="60"/>
              <w:rPr>
                <w:noProof/>
                <w:lang w:val="es-ES"/>
              </w:rPr>
            </w:pPr>
          </w:p>
        </w:tc>
        <w:tc>
          <w:tcPr>
            <w:tcW w:w="5663" w:type="dxa"/>
            <w:tcBorders>
              <w:top w:val="single" w:sz="4" w:space="0" w:color="auto"/>
              <w:left w:val="single" w:sz="8" w:space="0" w:color="000000" w:themeColor="text1"/>
              <w:bottom w:val="single" w:sz="8" w:space="0" w:color="000000" w:themeColor="text1"/>
              <w:right w:val="single" w:sz="8" w:space="0" w:color="000000" w:themeColor="text1"/>
            </w:tcBorders>
          </w:tcPr>
          <w:p w14:paraId="4821DB38" w14:textId="77777777" w:rsidR="00CC1EAE" w:rsidRPr="00225B2F" w:rsidRDefault="00CC1EAE" w:rsidP="00CC1EAE">
            <w:pPr>
              <w:spacing w:before="60" w:after="60"/>
              <w:ind w:left="0" w:firstLine="0"/>
              <w:rPr>
                <w:noProof/>
                <w:color w:val="000000" w:themeColor="text1"/>
                <w:lang w:val="es-ES"/>
              </w:rPr>
            </w:pPr>
            <w:r w:rsidRPr="00225B2F">
              <w:rPr>
                <w:rFonts w:asciiTheme="minorHAnsi" w:eastAsiaTheme="minorHAnsi" w:hAnsiTheme="minorHAnsi" w:cstheme="minorBidi"/>
                <w:noProof/>
                <w:lang w:val="es-ES"/>
              </w:rPr>
              <w:t>La Tarea 5.3 evaluará los marcos normativos y jurídicos para determinar en qué medida apoyan eficazmente la conservación, restauración y uso racional de los humedales. Esta evaluación se basará en las orientaciones e información proporcionadas en el Manual 3: Leyes e Instituciones, incorporando al mismo tiempo casos de estudio y cambios jurídicos más recientes. La tarea identificará y mostrará ejemplos exitosos de leyes y políticas relacionadas con los humedales que han demostrado resultados positivos en la promoción del uso racional, la conservación y la restauración de los humedales, y aportará recomendaciones para potenciar la aplicación de estos marcos.</w:t>
            </w:r>
          </w:p>
        </w:tc>
        <w:tc>
          <w:tcPr>
            <w:tcW w:w="1425"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55E3DD71" w14:textId="77777777" w:rsidR="00CC1EAE" w:rsidRPr="00225B2F" w:rsidRDefault="00CC1EAE" w:rsidP="00E03A0D">
            <w:pPr>
              <w:spacing w:before="60" w:after="60"/>
              <w:rPr>
                <w:noProof/>
                <w:lang w:val="es-ES"/>
              </w:rPr>
            </w:pPr>
            <w:r w:rsidRPr="00225B2F">
              <w:rPr>
                <w:noProof/>
                <w:lang w:val="es-ES"/>
              </w:rPr>
              <w:t>2025-2028</w:t>
            </w:r>
          </w:p>
        </w:tc>
        <w:tc>
          <w:tcPr>
            <w:tcW w:w="1913" w:type="dxa"/>
            <w:tcBorders>
              <w:top w:val="single" w:sz="4" w:space="0" w:color="auto"/>
              <w:left w:val="single" w:sz="8" w:space="0" w:color="000000" w:themeColor="text1"/>
              <w:bottom w:val="single" w:sz="8" w:space="0" w:color="000000" w:themeColor="text1"/>
              <w:right w:val="single" w:sz="8" w:space="0" w:color="000000" w:themeColor="text1"/>
            </w:tcBorders>
          </w:tcPr>
          <w:p w14:paraId="21B319AF" w14:textId="77777777" w:rsidR="00CC1EAE" w:rsidRPr="00225B2F" w:rsidRDefault="00CC1EAE" w:rsidP="00A87614">
            <w:pPr>
              <w:spacing w:before="60" w:after="60"/>
              <w:ind w:left="0" w:firstLine="0"/>
              <w:rPr>
                <w:noProof/>
                <w:lang w:val="es-ES"/>
              </w:rPr>
            </w:pPr>
            <w:r w:rsidRPr="00225B2F">
              <w:rPr>
                <w:noProof/>
                <w:lang w:val="es-ES"/>
              </w:rPr>
              <w:t>Informe Técnico y/o Nota Informativa.</w:t>
            </w:r>
          </w:p>
          <w:p w14:paraId="6EED1C0C" w14:textId="77777777" w:rsidR="00CC1EAE" w:rsidRPr="00225B2F" w:rsidRDefault="00CC1EAE" w:rsidP="00A87614">
            <w:pPr>
              <w:spacing w:before="60" w:after="60"/>
              <w:ind w:left="0" w:firstLine="0"/>
              <w:rPr>
                <w:noProof/>
                <w:lang w:val="es-ES"/>
              </w:rPr>
            </w:pPr>
          </w:p>
          <w:p w14:paraId="1959F185" w14:textId="77777777" w:rsidR="00CC1EAE" w:rsidRPr="00225B2F" w:rsidRDefault="00CC1EAE" w:rsidP="00A87614">
            <w:pPr>
              <w:spacing w:before="60" w:after="60"/>
              <w:ind w:left="0" w:firstLine="0"/>
              <w:rPr>
                <w:noProof/>
                <w:lang w:val="es-ES"/>
              </w:rPr>
            </w:pPr>
            <w:r w:rsidRPr="00225B2F">
              <w:rPr>
                <w:noProof/>
                <w:lang w:val="es-ES"/>
              </w:rPr>
              <w:t>Base de datos sobre políticas.</w:t>
            </w:r>
          </w:p>
          <w:p w14:paraId="2A934A38" w14:textId="77777777" w:rsidR="00CC1EAE" w:rsidRPr="00225B2F" w:rsidRDefault="00CC1EAE" w:rsidP="00E03A0D">
            <w:pPr>
              <w:spacing w:before="60" w:after="60"/>
              <w:rPr>
                <w:noProof/>
                <w:lang w:val="es-ES"/>
              </w:rPr>
            </w:pPr>
          </w:p>
        </w:tc>
        <w:tc>
          <w:tcPr>
            <w:tcW w:w="1914" w:type="dxa"/>
            <w:tcBorders>
              <w:top w:val="single" w:sz="4" w:space="0" w:color="auto"/>
              <w:left w:val="single" w:sz="8" w:space="0" w:color="000000" w:themeColor="text1"/>
              <w:bottom w:val="single" w:sz="8" w:space="0" w:color="000000" w:themeColor="text1"/>
              <w:right w:val="single" w:sz="8" w:space="0" w:color="000000" w:themeColor="text1"/>
            </w:tcBorders>
          </w:tcPr>
          <w:p w14:paraId="6F930415" w14:textId="77777777" w:rsidR="00CC1EAE" w:rsidRPr="00225B2F" w:rsidRDefault="00CC1EAE" w:rsidP="00A87614">
            <w:pPr>
              <w:spacing w:before="60" w:after="60"/>
              <w:ind w:left="0" w:firstLine="0"/>
              <w:rPr>
                <w:noProof/>
                <w:lang w:val="es-ES"/>
              </w:rPr>
            </w:pPr>
            <w:r w:rsidRPr="00225B2F">
              <w:rPr>
                <w:noProof/>
                <w:lang w:val="es-ES"/>
              </w:rPr>
              <w:t xml:space="preserve">SC57 Doc.8; Resolución XIV.14., Anexo 2; y </w:t>
            </w:r>
          </w:p>
          <w:p w14:paraId="76108D3E" w14:textId="77777777" w:rsidR="00CC1EAE" w:rsidRPr="00225B2F" w:rsidRDefault="00CC1EAE" w:rsidP="00A87614">
            <w:pPr>
              <w:spacing w:before="60" w:after="60"/>
              <w:ind w:left="0" w:firstLine="0"/>
              <w:rPr>
                <w:noProof/>
                <w:lang w:val="es-ES"/>
              </w:rPr>
            </w:pPr>
            <w:r w:rsidRPr="00225B2F">
              <w:rPr>
                <w:noProof/>
                <w:lang w:val="es-ES"/>
              </w:rPr>
              <w:t>Continuación del plan de trabajo 2023-2025 del GECT (Decisión 04 entre períodos de sesiones antes de la reunión SC62).</w:t>
            </w:r>
          </w:p>
          <w:p w14:paraId="740767D9" w14:textId="77777777" w:rsidR="00CC1EAE" w:rsidRPr="00225B2F" w:rsidRDefault="00CC1EAE" w:rsidP="00E03A0D">
            <w:pPr>
              <w:spacing w:before="60" w:after="60"/>
              <w:rPr>
                <w:noProof/>
                <w:lang w:val="es-ES"/>
              </w:rPr>
            </w:pPr>
          </w:p>
        </w:tc>
      </w:tr>
    </w:tbl>
    <w:p w14:paraId="27724C89" w14:textId="77777777" w:rsidR="00CC1EAE" w:rsidRPr="00225B2F" w:rsidRDefault="00CC1EAE" w:rsidP="00A87614">
      <w:pPr>
        <w:spacing w:before="60" w:after="60"/>
        <w:ind w:left="0" w:firstLine="0"/>
        <w:rPr>
          <w:noProof/>
          <w:lang w:val="es-ES"/>
        </w:rPr>
        <w:sectPr w:rsidR="00CC1EAE" w:rsidRPr="00225B2F" w:rsidSect="00D92303">
          <w:footerReference w:type="default" r:id="rId9"/>
          <w:pgSz w:w="16838" w:h="11906" w:orient="landscape" w:code="9"/>
          <w:pgMar w:top="1440" w:right="1608" w:bottom="1440" w:left="1440" w:header="720" w:footer="720" w:gutter="0"/>
          <w:cols w:space="720"/>
          <w:docGrid w:linePitch="360"/>
        </w:sectPr>
      </w:pPr>
    </w:p>
    <w:p w14:paraId="66EEDC90" w14:textId="77777777" w:rsidR="00CC1EAE" w:rsidRPr="00225B2F" w:rsidRDefault="00CC1EAE" w:rsidP="00CC1EAE">
      <w:pPr>
        <w:rPr>
          <w:b/>
          <w:bCs/>
          <w:noProof/>
          <w:lang w:val="es-ES"/>
        </w:rPr>
      </w:pPr>
      <w:r w:rsidRPr="00225B2F">
        <w:rPr>
          <w:b/>
          <w:noProof/>
          <w:lang w:val="es-ES"/>
        </w:rPr>
        <w:lastRenderedPageBreak/>
        <w:t>Tareas adicionales del GECT</w:t>
      </w:r>
    </w:p>
    <w:p w14:paraId="74907460" w14:textId="77777777" w:rsidR="00CC1EAE" w:rsidRPr="00225B2F" w:rsidRDefault="00CC1EAE" w:rsidP="00CC1EAE">
      <w:pPr>
        <w:rPr>
          <w:noProof/>
          <w:lang w:val="es-ES"/>
        </w:rPr>
      </w:pPr>
    </w:p>
    <w:p w14:paraId="64CD6E93" w14:textId="77777777" w:rsidR="00CC1EAE" w:rsidRPr="00225B2F" w:rsidRDefault="00CC1EAE" w:rsidP="00CC1EAE">
      <w:pPr>
        <w:rPr>
          <w:noProof/>
          <w:lang w:val="es-ES"/>
        </w:rPr>
      </w:pPr>
      <w:r w:rsidRPr="00225B2F">
        <w:rPr>
          <w:noProof/>
          <w:lang w:val="es-ES"/>
        </w:rPr>
        <w:t>4.</w:t>
      </w:r>
      <w:r w:rsidRPr="00225B2F">
        <w:rPr>
          <w:noProof/>
          <w:lang w:val="es-ES"/>
        </w:rPr>
        <w:tab/>
        <w:t>Cabe plantearse la inclusión de otras tareas en el plan de trabajo del GECT para el trienio 2025-2028.</w:t>
      </w:r>
    </w:p>
    <w:p w14:paraId="3817E63A" w14:textId="77777777" w:rsidR="00CC1EAE" w:rsidRPr="00225B2F" w:rsidRDefault="00CC1EAE" w:rsidP="00CC1EAE">
      <w:pPr>
        <w:ind w:left="0" w:firstLine="0"/>
        <w:rPr>
          <w:noProof/>
          <w:lang w:val="es-ES"/>
        </w:rPr>
      </w:pPr>
      <w:r w:rsidRPr="00225B2F">
        <w:rPr>
          <w:rFonts w:asciiTheme="minorHAnsi" w:eastAsiaTheme="minorHAnsi" w:hAnsiTheme="minorHAnsi" w:cstheme="minorBidi"/>
          <w:noProof/>
          <w:lang w:val="es-ES"/>
        </w:rPr>
        <w:t>Las</w:t>
      </w:r>
      <w:r w:rsidRPr="00225B2F">
        <w:rPr>
          <w:noProof/>
          <w:lang w:val="es-ES"/>
        </w:rPr>
        <w:t xml:space="preserve"> tareas potenciales determinadas durante la consulta del Grupo sobre posibles prioridades se detallan brevemente en el cuadro siguiente. En cualquier caso, resulta esencial prestar especial atención a la disponibilidad de recursos humanos y financieros al establecer el plan de trabajo del GECT para el trienio 2025-2028.</w:t>
      </w:r>
    </w:p>
    <w:p w14:paraId="07E81D55" w14:textId="77777777" w:rsidR="00CC1EAE" w:rsidRPr="00225B2F" w:rsidRDefault="00CC1EAE" w:rsidP="00CC1EAE">
      <w:pPr>
        <w:rPr>
          <w:noProof/>
          <w:lang w:val="es-ES"/>
        </w:rPr>
      </w:pPr>
    </w:p>
    <w:tbl>
      <w:tblPr>
        <w:tblW w:w="8900" w:type="dxa"/>
        <w:tblLayout w:type="fixed"/>
        <w:tblLook w:val="0400" w:firstRow="0" w:lastRow="0" w:firstColumn="0" w:lastColumn="0" w:noHBand="0" w:noVBand="1"/>
      </w:tblPr>
      <w:tblGrid>
        <w:gridCol w:w="3676"/>
        <w:gridCol w:w="5224"/>
      </w:tblGrid>
      <w:tr w:rsidR="00CC1EAE" w:rsidRPr="00225B2F" w14:paraId="07CD3C1E" w14:textId="77777777" w:rsidTr="00E03A0D">
        <w:trPr>
          <w:cantSplit/>
          <w:tblHeader/>
        </w:trPr>
        <w:tc>
          <w:tcPr>
            <w:tcW w:w="3676" w:type="dxa"/>
            <w:tcBorders>
              <w:top w:val="single" w:sz="8" w:space="0" w:color="000000"/>
              <w:left w:val="single" w:sz="8" w:space="0" w:color="000000"/>
              <w:bottom w:val="single" w:sz="8" w:space="0" w:color="000000"/>
              <w:right w:val="single" w:sz="8" w:space="0" w:color="000000"/>
            </w:tcBorders>
            <w:shd w:val="clear" w:color="auto" w:fill="D9D9D9"/>
          </w:tcPr>
          <w:p w14:paraId="6EBA0CAF" w14:textId="77777777" w:rsidR="00CC1EAE" w:rsidRPr="00225B2F" w:rsidRDefault="00CC1EAE" w:rsidP="00E03A0D">
            <w:pPr>
              <w:rPr>
                <w:b/>
                <w:noProof/>
                <w:color w:val="000000"/>
                <w:lang w:val="es-ES"/>
              </w:rPr>
            </w:pPr>
            <w:r w:rsidRPr="00225B2F">
              <w:rPr>
                <w:b/>
                <w:noProof/>
                <w:color w:val="000000"/>
                <w:lang w:val="es-ES"/>
              </w:rPr>
              <w:t xml:space="preserve">Otras cuestiones emergentes </w:t>
            </w:r>
            <w:r w:rsidRPr="00225B2F">
              <w:rPr>
                <w:b/>
                <w:noProof/>
                <w:lang w:val="es-ES"/>
              </w:rPr>
              <w:t xml:space="preserve">definidas </w:t>
            </w:r>
            <w:r w:rsidRPr="00225B2F">
              <w:rPr>
                <w:b/>
                <w:noProof/>
                <w:color w:val="000000"/>
                <w:lang w:val="es-ES"/>
              </w:rPr>
              <w:t>por el GECT</w:t>
            </w:r>
          </w:p>
        </w:tc>
        <w:tc>
          <w:tcPr>
            <w:tcW w:w="5224" w:type="dxa"/>
            <w:tcBorders>
              <w:top w:val="single" w:sz="8" w:space="0" w:color="000000"/>
              <w:left w:val="single" w:sz="8" w:space="0" w:color="000000"/>
              <w:bottom w:val="single" w:sz="8" w:space="0" w:color="000000"/>
              <w:right w:val="single" w:sz="8" w:space="0" w:color="000000"/>
            </w:tcBorders>
            <w:shd w:val="clear" w:color="auto" w:fill="D9D9D9"/>
          </w:tcPr>
          <w:p w14:paraId="7285885D" w14:textId="77777777" w:rsidR="00CC1EAE" w:rsidRPr="00225B2F" w:rsidRDefault="00CC1EAE" w:rsidP="00E03A0D">
            <w:pPr>
              <w:rPr>
                <w:b/>
                <w:noProof/>
                <w:lang w:val="es-ES"/>
              </w:rPr>
            </w:pPr>
            <w:r w:rsidRPr="00225B2F">
              <w:rPr>
                <w:b/>
                <w:noProof/>
                <w:lang w:val="es-ES"/>
              </w:rPr>
              <w:t>Descripción</w:t>
            </w:r>
          </w:p>
        </w:tc>
      </w:tr>
      <w:tr w:rsidR="00CC1EAE" w:rsidRPr="00E26BEC" w14:paraId="35134A30"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678806C4" w14:textId="77777777" w:rsidR="00CC1EAE" w:rsidRPr="00225B2F" w:rsidRDefault="00CC1EAE" w:rsidP="00CC1EAE">
            <w:pPr>
              <w:pStyle w:val="ListParagraph"/>
              <w:numPr>
                <w:ilvl w:val="0"/>
                <w:numId w:val="14"/>
              </w:numPr>
              <w:ind w:left="242" w:hanging="242"/>
              <w:rPr>
                <w:noProof/>
                <w:lang w:val="es-ES"/>
              </w:rPr>
            </w:pPr>
            <w:r w:rsidRPr="00225B2F">
              <w:rPr>
                <w:noProof/>
                <w:lang w:val="es-ES"/>
              </w:rPr>
              <w:t>Marco revisado para que la Convención y otros AMMA puedan coordinar la presentación de informes sobre la extensión y degradación de los humedales a escala mundial.</w:t>
            </w:r>
          </w:p>
          <w:p w14:paraId="68786C0F" w14:textId="77777777" w:rsidR="00CC1EAE" w:rsidRPr="00225B2F" w:rsidRDefault="00CC1EAE" w:rsidP="00E03A0D">
            <w:pPr>
              <w:rPr>
                <w:noProof/>
                <w:lang w:val="es-ES"/>
              </w:rPr>
            </w:pPr>
          </w:p>
        </w:tc>
        <w:tc>
          <w:tcPr>
            <w:tcW w:w="5224" w:type="dxa"/>
            <w:tcBorders>
              <w:top w:val="single" w:sz="8" w:space="0" w:color="000000"/>
              <w:left w:val="single" w:sz="8" w:space="0" w:color="000000"/>
              <w:bottom w:val="single" w:sz="8" w:space="0" w:color="000000"/>
              <w:right w:val="single" w:sz="8" w:space="0" w:color="000000"/>
            </w:tcBorders>
          </w:tcPr>
          <w:p w14:paraId="6ED67A00" w14:textId="77777777" w:rsidR="00CC1EAE" w:rsidRPr="00225B2F" w:rsidRDefault="00CC1EAE" w:rsidP="00CC1EAE">
            <w:pPr>
              <w:ind w:left="78" w:firstLine="0"/>
              <w:rPr>
                <w:noProof/>
                <w:color w:val="000000"/>
                <w:lang w:val="es-ES"/>
              </w:rPr>
            </w:pPr>
            <w:r w:rsidRPr="00225B2F">
              <w:rPr>
                <w:rFonts w:asciiTheme="minorHAnsi" w:eastAsiaTheme="minorHAnsi" w:hAnsiTheme="minorHAnsi" w:cstheme="minorBidi"/>
                <w:noProof/>
                <w:color w:val="000000"/>
                <w:lang w:val="es-ES"/>
              </w:rPr>
              <w:t>Elaborar</w:t>
            </w:r>
            <w:r w:rsidRPr="00225B2F">
              <w:rPr>
                <w:noProof/>
                <w:color w:val="000000"/>
                <w:lang w:val="es-ES"/>
              </w:rPr>
              <w:t xml:space="preserve"> un marco normalizado para la presentación de informes con miras a armonizar </w:t>
            </w:r>
            <w:r w:rsidR="00A87614" w:rsidRPr="00225B2F">
              <w:rPr>
                <w:noProof/>
                <w:color w:val="000000"/>
                <w:lang w:val="es-ES"/>
              </w:rPr>
              <w:t>e</w:t>
            </w:r>
            <w:r w:rsidRPr="00225B2F">
              <w:rPr>
                <w:noProof/>
                <w:color w:val="000000"/>
                <w:lang w:val="es-ES"/>
              </w:rPr>
              <w:t xml:space="preserve"> incrementar la coordinación mundial de los datos sobre la extensión, el estado y la degradación de los humedales en múltiples AMMA, potenciando el seguimiento y la presentación de información sobre la salud de los humedales.</w:t>
            </w:r>
          </w:p>
        </w:tc>
      </w:tr>
      <w:tr w:rsidR="00CC1EAE" w:rsidRPr="00225B2F" w14:paraId="367352AB"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4011D467" w14:textId="77777777" w:rsidR="00CC1EAE" w:rsidRPr="00225B2F" w:rsidRDefault="00CC1EAE" w:rsidP="00CC1EAE">
            <w:pPr>
              <w:pStyle w:val="ListParagraph"/>
              <w:numPr>
                <w:ilvl w:val="0"/>
                <w:numId w:val="14"/>
              </w:numPr>
              <w:ind w:left="242" w:hanging="242"/>
              <w:rPr>
                <w:noProof/>
                <w:lang w:val="es-ES"/>
              </w:rPr>
            </w:pPr>
            <w:r w:rsidRPr="00225B2F">
              <w:rPr>
                <w:noProof/>
                <w:lang w:val="es-ES"/>
              </w:rPr>
              <w:t>Elaboración de un inventario mundial de humedales exhaustivo</w:t>
            </w:r>
          </w:p>
          <w:p w14:paraId="070E3968" w14:textId="77777777" w:rsidR="00CC1EAE" w:rsidRPr="00225B2F" w:rsidRDefault="00CC1EAE" w:rsidP="00E03A0D">
            <w:pPr>
              <w:pStyle w:val="ListParagraph"/>
              <w:ind w:left="242"/>
              <w:rPr>
                <w:noProof/>
                <w:lang w:val="es-ES"/>
              </w:rPr>
            </w:pPr>
          </w:p>
        </w:tc>
        <w:tc>
          <w:tcPr>
            <w:tcW w:w="5224" w:type="dxa"/>
            <w:tcBorders>
              <w:top w:val="single" w:sz="8" w:space="0" w:color="000000"/>
              <w:left w:val="single" w:sz="8" w:space="0" w:color="000000"/>
              <w:bottom w:val="single" w:sz="8" w:space="0" w:color="000000"/>
              <w:right w:val="single" w:sz="8" w:space="0" w:color="000000"/>
            </w:tcBorders>
          </w:tcPr>
          <w:p w14:paraId="47BCF0EB" w14:textId="77777777" w:rsidR="00CC1EAE" w:rsidRPr="00225B2F" w:rsidRDefault="00CC1EAE" w:rsidP="00CC1EAE">
            <w:pPr>
              <w:ind w:left="78" w:firstLine="0"/>
              <w:rPr>
                <w:noProof/>
                <w:color w:val="000000"/>
                <w:lang w:val="es-ES"/>
              </w:rPr>
            </w:pPr>
            <w:r w:rsidRPr="00225B2F">
              <w:rPr>
                <w:rFonts w:asciiTheme="minorHAnsi" w:eastAsiaTheme="minorHAnsi" w:hAnsiTheme="minorHAnsi" w:cstheme="minorBidi"/>
                <w:noProof/>
                <w:color w:val="000000"/>
                <w:lang w:val="es-ES"/>
              </w:rPr>
              <w:t>Elaborar</w:t>
            </w:r>
            <w:r w:rsidRPr="00225B2F">
              <w:rPr>
                <w:noProof/>
                <w:color w:val="000000"/>
                <w:lang w:val="es-ES"/>
              </w:rPr>
              <w:t xml:space="preserve"> un inventario mundial de humedales que consolide y complete los datos y las lagunas existentes para ofrecer una visión precisa y completa de los ecosistemas de humedales a escala mundial. Este trabajo se ejecutaría a través de GEO Wetlands.</w:t>
            </w:r>
          </w:p>
        </w:tc>
      </w:tr>
      <w:tr w:rsidR="00CC1EAE" w:rsidRPr="00E26BEC" w14:paraId="4DCD5639"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01374829" w14:textId="77777777" w:rsidR="00CC1EAE" w:rsidRPr="00225B2F" w:rsidRDefault="00CC1EAE" w:rsidP="00CC1EAE">
            <w:pPr>
              <w:pStyle w:val="ListParagraph"/>
              <w:numPr>
                <w:ilvl w:val="0"/>
                <w:numId w:val="14"/>
              </w:numPr>
              <w:ind w:left="242" w:hanging="242"/>
              <w:rPr>
                <w:noProof/>
                <w:lang w:val="es-ES"/>
              </w:rPr>
            </w:pPr>
            <w:r w:rsidRPr="00225B2F">
              <w:rPr>
                <w:noProof/>
                <w:lang w:val="es-ES"/>
              </w:rPr>
              <w:t>Cartografía e inventario de humedales en un contexto periurbano</w:t>
            </w:r>
          </w:p>
          <w:p w14:paraId="40D7FECC" w14:textId="77777777" w:rsidR="00CC1EAE" w:rsidRPr="00225B2F" w:rsidRDefault="00CC1EAE" w:rsidP="00E03A0D">
            <w:pPr>
              <w:pStyle w:val="ListParagraph"/>
              <w:ind w:left="242"/>
              <w:rPr>
                <w:noProof/>
                <w:lang w:val="es-ES"/>
              </w:rPr>
            </w:pPr>
          </w:p>
        </w:tc>
        <w:tc>
          <w:tcPr>
            <w:tcW w:w="5224" w:type="dxa"/>
            <w:tcBorders>
              <w:top w:val="single" w:sz="8" w:space="0" w:color="000000"/>
              <w:left w:val="single" w:sz="8" w:space="0" w:color="000000"/>
              <w:bottom w:val="single" w:sz="8" w:space="0" w:color="000000"/>
              <w:right w:val="single" w:sz="8" w:space="0" w:color="000000"/>
            </w:tcBorders>
          </w:tcPr>
          <w:p w14:paraId="3956B0E7" w14:textId="77777777" w:rsidR="00CC1EAE" w:rsidRPr="00225B2F" w:rsidRDefault="00CC1EAE" w:rsidP="00CC1EAE">
            <w:pPr>
              <w:ind w:left="78" w:firstLine="0"/>
              <w:rPr>
                <w:noProof/>
                <w:color w:val="000000"/>
                <w:lang w:val="es-ES"/>
              </w:rPr>
            </w:pPr>
            <w:r w:rsidRPr="00225B2F">
              <w:rPr>
                <w:rFonts w:asciiTheme="minorHAnsi" w:eastAsiaTheme="minorHAnsi" w:hAnsiTheme="minorHAnsi" w:cstheme="minorBidi"/>
                <w:noProof/>
                <w:color w:val="000000"/>
                <w:lang w:val="es-ES"/>
              </w:rPr>
              <w:t>Abordar</w:t>
            </w:r>
            <w:r w:rsidRPr="00225B2F">
              <w:rPr>
                <w:noProof/>
                <w:color w:val="000000"/>
                <w:lang w:val="es-ES"/>
              </w:rPr>
              <w:t xml:space="preserve"> los retos específicos que plantean la cartografía y el inventario de </w:t>
            </w:r>
            <w:r w:rsidRPr="00225B2F">
              <w:rPr>
                <w:noProof/>
                <w:lang w:val="es-ES"/>
              </w:rPr>
              <w:t xml:space="preserve">humedales en zonas periurbanas, donde las presiones de la expansión urbana y los cambios en los usos del suelo amenazan de forma significativa los ecosistemas </w:t>
            </w:r>
            <w:r w:rsidRPr="00225B2F">
              <w:rPr>
                <w:noProof/>
                <w:color w:val="000000"/>
                <w:lang w:val="es-ES"/>
              </w:rPr>
              <w:t>de humedales.</w:t>
            </w:r>
          </w:p>
        </w:tc>
      </w:tr>
      <w:tr w:rsidR="00CC1EAE" w:rsidRPr="00E26BEC" w14:paraId="440035E3"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5971AD69" w14:textId="77777777" w:rsidR="00CC1EAE" w:rsidRPr="00225B2F" w:rsidRDefault="00CC1EAE" w:rsidP="00CC1EAE">
            <w:pPr>
              <w:pStyle w:val="ListParagraph"/>
              <w:numPr>
                <w:ilvl w:val="0"/>
                <w:numId w:val="14"/>
              </w:numPr>
              <w:ind w:left="242" w:hanging="242"/>
              <w:rPr>
                <w:noProof/>
                <w:lang w:val="es-ES"/>
              </w:rPr>
            </w:pPr>
            <w:r w:rsidRPr="00225B2F">
              <w:rPr>
                <w:noProof/>
                <w:lang w:val="es-ES"/>
              </w:rPr>
              <w:t>Cambios en los ciclos hidrológicos y cómo gestionar los procesos de desecación</w:t>
            </w:r>
          </w:p>
          <w:p w14:paraId="791673C7" w14:textId="77777777" w:rsidR="00CC1EAE" w:rsidRPr="00225B2F" w:rsidRDefault="00CC1EAE" w:rsidP="00E03A0D">
            <w:pPr>
              <w:pStyle w:val="ListParagraph"/>
              <w:ind w:left="242"/>
              <w:rPr>
                <w:noProof/>
                <w:lang w:val="es-ES"/>
              </w:rPr>
            </w:pPr>
          </w:p>
        </w:tc>
        <w:tc>
          <w:tcPr>
            <w:tcW w:w="5224" w:type="dxa"/>
            <w:tcBorders>
              <w:top w:val="single" w:sz="8" w:space="0" w:color="000000"/>
              <w:left w:val="single" w:sz="8" w:space="0" w:color="000000"/>
              <w:bottom w:val="single" w:sz="8" w:space="0" w:color="000000"/>
              <w:right w:val="single" w:sz="8" w:space="0" w:color="000000"/>
            </w:tcBorders>
          </w:tcPr>
          <w:p w14:paraId="6D6482F0" w14:textId="77777777" w:rsidR="00CC1EAE" w:rsidRPr="00225B2F" w:rsidRDefault="00CC1EAE" w:rsidP="00CC1EAE">
            <w:pPr>
              <w:ind w:left="78" w:firstLine="0"/>
              <w:rPr>
                <w:noProof/>
                <w:color w:val="000000"/>
                <w:lang w:val="es-ES"/>
              </w:rPr>
            </w:pPr>
            <w:r w:rsidRPr="00225B2F">
              <w:rPr>
                <w:rFonts w:asciiTheme="minorHAnsi" w:eastAsiaTheme="minorHAnsi" w:hAnsiTheme="minorHAnsi" w:cstheme="minorBidi"/>
                <w:noProof/>
                <w:color w:val="000000"/>
                <w:lang w:val="es-ES"/>
              </w:rPr>
              <w:t>Analizar</w:t>
            </w:r>
            <w:r w:rsidRPr="00225B2F">
              <w:rPr>
                <w:noProof/>
                <w:color w:val="000000"/>
                <w:lang w:val="es-ES"/>
              </w:rPr>
              <w:t xml:space="preserve"> los efectos del cambio de los ciclos hidrológicos, incluido el aumento de la desecación, sobre los ecosistemas de humedales y elaborar estrategias para gestionar estos cambios para garantizar la resistencia y funcionalidad de los humedales.</w:t>
            </w:r>
          </w:p>
        </w:tc>
      </w:tr>
      <w:tr w:rsidR="00CC1EAE" w:rsidRPr="00E26BEC" w14:paraId="07DAA7AF"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57201350" w14:textId="77777777" w:rsidR="00CC1EAE" w:rsidRPr="00225B2F" w:rsidRDefault="00CC1EAE" w:rsidP="00CC1EAE">
            <w:pPr>
              <w:pStyle w:val="ListParagraph"/>
              <w:numPr>
                <w:ilvl w:val="0"/>
                <w:numId w:val="14"/>
              </w:numPr>
              <w:ind w:left="242" w:hanging="242"/>
              <w:rPr>
                <w:noProof/>
                <w:lang w:val="es-ES"/>
              </w:rPr>
            </w:pPr>
            <w:r w:rsidRPr="00225B2F">
              <w:rPr>
                <w:noProof/>
                <w:lang w:val="es-ES"/>
              </w:rPr>
              <w:t>Apoyo a los medios de subsistencia de las comunidades de los humedales</w:t>
            </w:r>
          </w:p>
          <w:p w14:paraId="0491D9B4" w14:textId="77777777" w:rsidR="00CC1EAE" w:rsidRPr="00225B2F" w:rsidRDefault="00CC1EAE" w:rsidP="00E03A0D">
            <w:pPr>
              <w:pStyle w:val="ListParagraph"/>
              <w:ind w:left="242"/>
              <w:rPr>
                <w:noProof/>
                <w:lang w:val="es-ES"/>
              </w:rPr>
            </w:pPr>
          </w:p>
        </w:tc>
        <w:tc>
          <w:tcPr>
            <w:tcW w:w="5224" w:type="dxa"/>
            <w:tcBorders>
              <w:top w:val="single" w:sz="8" w:space="0" w:color="000000"/>
              <w:left w:val="single" w:sz="8" w:space="0" w:color="000000"/>
              <w:bottom w:val="single" w:sz="8" w:space="0" w:color="000000"/>
              <w:right w:val="single" w:sz="8" w:space="0" w:color="000000"/>
            </w:tcBorders>
          </w:tcPr>
          <w:p w14:paraId="6A59889C" w14:textId="77777777" w:rsidR="00CC1EAE" w:rsidRPr="00225B2F" w:rsidRDefault="00CC1EAE" w:rsidP="00CC1EAE">
            <w:pPr>
              <w:ind w:left="78" w:firstLine="0"/>
              <w:rPr>
                <w:noProof/>
                <w:color w:val="000000"/>
                <w:lang w:val="es-ES"/>
              </w:rPr>
            </w:pPr>
            <w:r w:rsidRPr="00225B2F">
              <w:rPr>
                <w:rFonts w:asciiTheme="minorHAnsi" w:eastAsiaTheme="minorHAnsi" w:hAnsiTheme="minorHAnsi" w:cstheme="minorBidi"/>
                <w:noProof/>
                <w:color w:val="000000"/>
                <w:lang w:val="es-ES"/>
              </w:rPr>
              <w:t>Desarrollo</w:t>
            </w:r>
            <w:r w:rsidRPr="00225B2F">
              <w:rPr>
                <w:noProof/>
                <w:color w:val="000000"/>
                <w:lang w:val="es-ES"/>
              </w:rPr>
              <w:t xml:space="preserve"> de estrategias para apoyar y fortalecer los medios de subsistencia de las comunidades que viven en los humedales o en sus alrededores, garantizando que la conservación y el uso racional de los humedales se ajusten al bienestar social y económico de las poblaciones locales.</w:t>
            </w:r>
          </w:p>
        </w:tc>
      </w:tr>
      <w:tr w:rsidR="00CC1EAE" w:rsidRPr="00E26BEC" w14:paraId="246FBD2F"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6A5FA456" w14:textId="77777777" w:rsidR="00CC1EAE" w:rsidRPr="00225B2F" w:rsidRDefault="00CC1EAE" w:rsidP="00CC1EAE">
            <w:pPr>
              <w:pStyle w:val="ListParagraph"/>
              <w:numPr>
                <w:ilvl w:val="0"/>
                <w:numId w:val="14"/>
              </w:numPr>
              <w:ind w:left="242" w:hanging="242"/>
              <w:rPr>
                <w:noProof/>
                <w:lang w:val="es-ES"/>
              </w:rPr>
            </w:pPr>
            <w:r w:rsidRPr="00225B2F">
              <w:rPr>
                <w:noProof/>
                <w:lang w:val="es-ES"/>
              </w:rPr>
              <w:t>Impacto sobre los humedales del cambio a fuentes de energía eléctrica y el uso de minerales</w:t>
            </w:r>
          </w:p>
          <w:p w14:paraId="7230672F" w14:textId="77777777" w:rsidR="00CC1EAE" w:rsidRPr="00225B2F" w:rsidRDefault="00CC1EAE" w:rsidP="00E03A0D">
            <w:pPr>
              <w:pStyle w:val="ListParagraph"/>
              <w:ind w:left="242"/>
              <w:rPr>
                <w:noProof/>
                <w:lang w:val="es-ES"/>
              </w:rPr>
            </w:pPr>
          </w:p>
        </w:tc>
        <w:tc>
          <w:tcPr>
            <w:tcW w:w="5224" w:type="dxa"/>
            <w:tcBorders>
              <w:top w:val="single" w:sz="8" w:space="0" w:color="000000"/>
              <w:left w:val="single" w:sz="8" w:space="0" w:color="000000"/>
              <w:bottom w:val="single" w:sz="8" w:space="0" w:color="000000"/>
              <w:right w:val="single" w:sz="8" w:space="0" w:color="000000"/>
            </w:tcBorders>
          </w:tcPr>
          <w:p w14:paraId="45F35E26" w14:textId="77777777" w:rsidR="00CC1EAE" w:rsidRPr="00225B2F" w:rsidRDefault="00CC1EAE" w:rsidP="00CC1EAE">
            <w:pPr>
              <w:ind w:left="78" w:firstLine="0"/>
              <w:rPr>
                <w:noProof/>
                <w:color w:val="000000"/>
                <w:lang w:val="es-ES"/>
              </w:rPr>
            </w:pPr>
            <w:r w:rsidRPr="00225B2F">
              <w:rPr>
                <w:rFonts w:asciiTheme="minorHAnsi" w:eastAsiaTheme="minorHAnsi" w:hAnsiTheme="minorHAnsi" w:cstheme="minorBidi"/>
                <w:noProof/>
                <w:color w:val="000000"/>
                <w:lang w:val="es-ES"/>
              </w:rPr>
              <w:t>Investigar</w:t>
            </w:r>
            <w:r w:rsidRPr="00225B2F">
              <w:rPr>
                <w:noProof/>
                <w:color w:val="000000"/>
                <w:lang w:val="es-ES"/>
              </w:rPr>
              <w:t xml:space="preserve"> el impacto ambiental de la creciente demanda de fuentes de </w:t>
            </w:r>
            <w:r w:rsidRPr="00225B2F">
              <w:rPr>
                <w:noProof/>
                <w:lang w:val="es-ES"/>
              </w:rPr>
              <w:t xml:space="preserve">energía eléctrica y la extracción de minerales sobre los humedales, prestando especial atención a los cambios en el uso del suelo, la contaminación y la degradación </w:t>
            </w:r>
            <w:r w:rsidRPr="00225B2F">
              <w:rPr>
                <w:noProof/>
                <w:color w:val="000000"/>
                <w:lang w:val="es-ES"/>
              </w:rPr>
              <w:t>del hábitat.</w:t>
            </w:r>
          </w:p>
        </w:tc>
      </w:tr>
      <w:tr w:rsidR="00CC1EAE" w:rsidRPr="00E26BEC" w14:paraId="4BE2281A"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6DB984B2" w14:textId="77777777" w:rsidR="00CC1EAE" w:rsidRPr="00225B2F" w:rsidRDefault="00CC1EAE" w:rsidP="00CC1EAE">
            <w:pPr>
              <w:pStyle w:val="ListParagraph"/>
              <w:numPr>
                <w:ilvl w:val="0"/>
                <w:numId w:val="14"/>
              </w:numPr>
              <w:ind w:left="242" w:hanging="242"/>
              <w:rPr>
                <w:noProof/>
                <w:lang w:val="es-ES"/>
              </w:rPr>
            </w:pPr>
            <w:r w:rsidRPr="00225B2F">
              <w:rPr>
                <w:noProof/>
                <w:lang w:val="es-ES"/>
              </w:rPr>
              <w:t>Dificultades relacionadas con la biodiversidad y los créditos de carbono</w:t>
            </w:r>
          </w:p>
          <w:p w14:paraId="01248B97" w14:textId="77777777" w:rsidR="00CC1EAE" w:rsidRPr="00225B2F" w:rsidRDefault="00CC1EAE" w:rsidP="00E03A0D">
            <w:pPr>
              <w:pStyle w:val="ListParagraph"/>
              <w:ind w:left="242"/>
              <w:rPr>
                <w:noProof/>
                <w:lang w:val="es-ES"/>
              </w:rPr>
            </w:pPr>
          </w:p>
        </w:tc>
        <w:tc>
          <w:tcPr>
            <w:tcW w:w="5224" w:type="dxa"/>
            <w:tcBorders>
              <w:top w:val="single" w:sz="8" w:space="0" w:color="000000"/>
              <w:left w:val="single" w:sz="8" w:space="0" w:color="000000"/>
              <w:bottom w:val="single" w:sz="8" w:space="0" w:color="000000"/>
              <w:right w:val="single" w:sz="8" w:space="0" w:color="000000"/>
            </w:tcBorders>
          </w:tcPr>
          <w:p w14:paraId="720BDB1F" w14:textId="77777777" w:rsidR="00CC1EAE" w:rsidRPr="00225B2F" w:rsidRDefault="00CC1EAE" w:rsidP="00CC1EAE">
            <w:pPr>
              <w:ind w:left="78" w:firstLine="0"/>
              <w:rPr>
                <w:rFonts w:asciiTheme="minorHAnsi" w:eastAsiaTheme="minorHAnsi" w:hAnsiTheme="minorHAnsi" w:cstheme="minorBidi"/>
                <w:noProof/>
                <w:color w:val="000000"/>
                <w:lang w:val="es-ES"/>
              </w:rPr>
            </w:pPr>
            <w:r w:rsidRPr="00225B2F">
              <w:rPr>
                <w:rFonts w:asciiTheme="minorHAnsi" w:eastAsiaTheme="minorHAnsi" w:hAnsiTheme="minorHAnsi" w:cstheme="minorBidi"/>
                <w:noProof/>
                <w:color w:val="000000"/>
                <w:lang w:val="es-ES"/>
              </w:rPr>
              <w:t>Abordar las dificultades y los retos de la biodiversidad y los mecanismos de créditos de carbono en los ecosistemas de humedales, con el fin de proponer marcos que puedan maximizar el secuestro de carbono y la protección de la biodiversidad.</w:t>
            </w:r>
          </w:p>
        </w:tc>
      </w:tr>
      <w:tr w:rsidR="00CC1EAE" w:rsidRPr="00E26BEC" w14:paraId="3FBA7431"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3E294BC8" w14:textId="77777777" w:rsidR="00CC1EAE" w:rsidRPr="00225B2F" w:rsidRDefault="00CC1EAE" w:rsidP="00CC1EAE">
            <w:pPr>
              <w:pStyle w:val="ListParagraph"/>
              <w:numPr>
                <w:ilvl w:val="0"/>
                <w:numId w:val="14"/>
              </w:numPr>
              <w:ind w:left="242" w:hanging="242"/>
              <w:rPr>
                <w:noProof/>
                <w:lang w:val="es-ES"/>
              </w:rPr>
            </w:pPr>
            <w:r w:rsidRPr="00225B2F">
              <w:rPr>
                <w:noProof/>
                <w:lang w:val="es-ES"/>
              </w:rPr>
              <w:lastRenderedPageBreak/>
              <w:t>Evaluaciones integradas de humedales para responder a las amenazas a escala de cuenca hidrográfica</w:t>
            </w:r>
          </w:p>
          <w:p w14:paraId="514D056E" w14:textId="77777777" w:rsidR="00CC1EAE" w:rsidRPr="00225B2F" w:rsidRDefault="00CC1EAE" w:rsidP="00E03A0D">
            <w:pPr>
              <w:pStyle w:val="ListParagraph"/>
              <w:ind w:left="242"/>
              <w:rPr>
                <w:noProof/>
                <w:lang w:val="es-ES"/>
              </w:rPr>
            </w:pPr>
          </w:p>
        </w:tc>
        <w:tc>
          <w:tcPr>
            <w:tcW w:w="5224" w:type="dxa"/>
            <w:tcBorders>
              <w:top w:val="single" w:sz="8" w:space="0" w:color="000000"/>
              <w:left w:val="single" w:sz="8" w:space="0" w:color="000000"/>
              <w:bottom w:val="single" w:sz="8" w:space="0" w:color="000000"/>
              <w:right w:val="single" w:sz="8" w:space="0" w:color="000000"/>
            </w:tcBorders>
          </w:tcPr>
          <w:p w14:paraId="12D63BA2" w14:textId="77777777" w:rsidR="00CC1EAE" w:rsidRPr="00225B2F" w:rsidRDefault="00CC1EAE" w:rsidP="00CC1EAE">
            <w:pPr>
              <w:ind w:left="78" w:firstLine="0"/>
              <w:rPr>
                <w:rFonts w:asciiTheme="minorHAnsi" w:eastAsiaTheme="minorHAnsi" w:hAnsiTheme="minorHAnsi" w:cstheme="minorBidi"/>
                <w:noProof/>
                <w:color w:val="000000"/>
                <w:lang w:val="es-ES"/>
              </w:rPr>
            </w:pPr>
            <w:r w:rsidRPr="00225B2F">
              <w:rPr>
                <w:rFonts w:asciiTheme="minorHAnsi" w:eastAsiaTheme="minorHAnsi" w:hAnsiTheme="minorHAnsi" w:cstheme="minorBidi"/>
                <w:noProof/>
                <w:color w:val="000000"/>
                <w:lang w:val="es-ES"/>
              </w:rPr>
              <w:t>Evaluación de los ecosistemas de humedales a escala de cuenca hidrográfica, incorporando factores hidrológicos, ecológicos y socioeconómicos para abordar las amenazas de manera integral y promover el manejo de los humedales a escala de cuenca.</w:t>
            </w:r>
          </w:p>
        </w:tc>
      </w:tr>
      <w:tr w:rsidR="00CC1EAE" w:rsidRPr="00E26BEC" w14:paraId="1D84D486"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6F085A6F" w14:textId="77777777" w:rsidR="00CC1EAE" w:rsidRPr="00225B2F" w:rsidRDefault="00CC1EAE" w:rsidP="00CC1EAE">
            <w:pPr>
              <w:pStyle w:val="ListParagraph"/>
              <w:numPr>
                <w:ilvl w:val="0"/>
                <w:numId w:val="14"/>
              </w:numPr>
              <w:ind w:left="242" w:hanging="242"/>
              <w:rPr>
                <w:noProof/>
                <w:lang w:val="es-ES"/>
              </w:rPr>
            </w:pPr>
            <w:r w:rsidRPr="00225B2F">
              <w:rPr>
                <w:noProof/>
                <w:lang w:val="es-ES"/>
              </w:rPr>
              <w:t>Potencial de captura de carbono de los humedales de suelo mineral</w:t>
            </w:r>
          </w:p>
          <w:p w14:paraId="2E823DF9" w14:textId="77777777" w:rsidR="00CC1EAE" w:rsidRPr="00225B2F" w:rsidRDefault="00CC1EAE" w:rsidP="00E03A0D">
            <w:pPr>
              <w:pStyle w:val="ListParagraph"/>
              <w:ind w:left="242"/>
              <w:rPr>
                <w:noProof/>
                <w:lang w:val="es-ES"/>
              </w:rPr>
            </w:pPr>
          </w:p>
        </w:tc>
        <w:tc>
          <w:tcPr>
            <w:tcW w:w="5224" w:type="dxa"/>
            <w:tcBorders>
              <w:top w:val="single" w:sz="8" w:space="0" w:color="000000"/>
              <w:left w:val="single" w:sz="8" w:space="0" w:color="000000"/>
              <w:bottom w:val="single" w:sz="8" w:space="0" w:color="000000"/>
              <w:right w:val="single" w:sz="8" w:space="0" w:color="000000"/>
            </w:tcBorders>
          </w:tcPr>
          <w:p w14:paraId="559057CA" w14:textId="77777777" w:rsidR="00CC1EAE" w:rsidRPr="00225B2F" w:rsidRDefault="00CC1EAE" w:rsidP="00CC1EAE">
            <w:pPr>
              <w:ind w:left="78" w:firstLine="0"/>
              <w:rPr>
                <w:rFonts w:asciiTheme="minorHAnsi" w:eastAsiaTheme="minorHAnsi" w:hAnsiTheme="minorHAnsi" w:cstheme="minorBidi"/>
                <w:noProof/>
                <w:color w:val="000000"/>
                <w:lang w:val="es-ES"/>
              </w:rPr>
            </w:pPr>
            <w:r w:rsidRPr="00225B2F">
              <w:rPr>
                <w:rFonts w:asciiTheme="minorHAnsi" w:eastAsiaTheme="minorHAnsi" w:hAnsiTheme="minorHAnsi" w:cstheme="minorBidi"/>
                <w:noProof/>
                <w:color w:val="000000"/>
                <w:lang w:val="es-ES"/>
              </w:rPr>
              <w:t>Explorar la capacidad de secuestro de carbono de los humedales de suelo mineral, evaluando su papel en la mitigación del cambio climático y generando buenas prácticas para su conservación y restauración.</w:t>
            </w:r>
          </w:p>
        </w:tc>
      </w:tr>
      <w:tr w:rsidR="00CC1EAE" w:rsidRPr="00E26BEC" w14:paraId="72C490BF"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0BD9E0FD" w14:textId="77777777" w:rsidR="00CC1EAE" w:rsidRPr="00225B2F" w:rsidRDefault="00CC1EAE" w:rsidP="00CC1EAE">
            <w:pPr>
              <w:pStyle w:val="ListParagraph"/>
              <w:numPr>
                <w:ilvl w:val="0"/>
                <w:numId w:val="14"/>
              </w:numPr>
              <w:ind w:left="242" w:hanging="242"/>
              <w:rPr>
                <w:noProof/>
                <w:lang w:val="es-ES"/>
              </w:rPr>
            </w:pPr>
            <w:r w:rsidRPr="00225B2F">
              <w:rPr>
                <w:noProof/>
                <w:lang w:val="es-ES"/>
              </w:rPr>
              <w:t>Contaminación por plásticos en humedales y especies de humedales</w:t>
            </w:r>
          </w:p>
          <w:p w14:paraId="40990840" w14:textId="77777777" w:rsidR="00CC1EAE" w:rsidRPr="00225B2F" w:rsidRDefault="00CC1EAE" w:rsidP="00E03A0D">
            <w:pPr>
              <w:pStyle w:val="ListParagraph"/>
              <w:ind w:left="242"/>
              <w:rPr>
                <w:noProof/>
                <w:lang w:val="es-ES"/>
              </w:rPr>
            </w:pPr>
          </w:p>
        </w:tc>
        <w:tc>
          <w:tcPr>
            <w:tcW w:w="5224" w:type="dxa"/>
            <w:tcBorders>
              <w:top w:val="single" w:sz="8" w:space="0" w:color="000000"/>
              <w:left w:val="single" w:sz="8" w:space="0" w:color="000000"/>
              <w:bottom w:val="single" w:sz="8" w:space="0" w:color="000000"/>
              <w:right w:val="single" w:sz="8" w:space="0" w:color="000000"/>
            </w:tcBorders>
          </w:tcPr>
          <w:p w14:paraId="49DE5DE2" w14:textId="77777777" w:rsidR="00CC1EAE" w:rsidRPr="00225B2F" w:rsidRDefault="00CC1EAE" w:rsidP="00CC1EAE">
            <w:pPr>
              <w:ind w:left="78" w:firstLine="0"/>
              <w:rPr>
                <w:rFonts w:asciiTheme="minorHAnsi" w:eastAsiaTheme="minorHAnsi" w:hAnsiTheme="minorHAnsi" w:cstheme="minorBidi"/>
                <w:noProof/>
                <w:color w:val="000000"/>
                <w:lang w:val="es-ES"/>
              </w:rPr>
            </w:pPr>
            <w:r w:rsidRPr="00225B2F">
              <w:rPr>
                <w:rFonts w:asciiTheme="minorHAnsi" w:eastAsiaTheme="minorHAnsi" w:hAnsiTheme="minorHAnsi" w:cstheme="minorBidi"/>
                <w:noProof/>
                <w:color w:val="000000"/>
                <w:lang w:val="es-ES"/>
              </w:rPr>
              <w:t>Examinar el alcance y las repercusiones de la contaminación por plásticos en los ecosistemas de humedales, en particular sus efectos sobre las especies de humedales, y proponer estrategias para reducir y gestionar los residuos plásticos en estos hábitats críticos.</w:t>
            </w:r>
          </w:p>
        </w:tc>
      </w:tr>
      <w:tr w:rsidR="00CC1EAE" w:rsidRPr="00E26BEC" w14:paraId="634C0309"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79F1F3EF" w14:textId="77777777" w:rsidR="00CC1EAE" w:rsidRPr="00225B2F" w:rsidRDefault="00CC1EAE" w:rsidP="00CC1EAE">
            <w:pPr>
              <w:pStyle w:val="ListParagraph"/>
              <w:numPr>
                <w:ilvl w:val="0"/>
                <w:numId w:val="14"/>
              </w:numPr>
              <w:ind w:left="242" w:hanging="242"/>
              <w:rPr>
                <w:noProof/>
                <w:lang w:val="es-ES"/>
              </w:rPr>
            </w:pPr>
            <w:r w:rsidRPr="00225B2F">
              <w:rPr>
                <w:noProof/>
                <w:lang w:val="es-ES"/>
              </w:rPr>
              <w:t>Humedales de importancia internacional – orientaciones sobre el cambio de las bases de referencia (características ecológicas)</w:t>
            </w:r>
          </w:p>
        </w:tc>
        <w:tc>
          <w:tcPr>
            <w:tcW w:w="5224" w:type="dxa"/>
            <w:tcBorders>
              <w:top w:val="single" w:sz="8" w:space="0" w:color="000000"/>
              <w:left w:val="single" w:sz="8" w:space="0" w:color="000000"/>
              <w:bottom w:val="single" w:sz="8" w:space="0" w:color="000000"/>
              <w:right w:val="single" w:sz="8" w:space="0" w:color="000000"/>
            </w:tcBorders>
          </w:tcPr>
          <w:p w14:paraId="5227FE1A" w14:textId="77777777" w:rsidR="00CC1EAE" w:rsidRPr="00225B2F" w:rsidRDefault="00CC1EAE" w:rsidP="00CC1EAE">
            <w:pPr>
              <w:ind w:left="78" w:firstLine="0"/>
              <w:rPr>
                <w:rFonts w:asciiTheme="minorHAnsi" w:eastAsiaTheme="minorHAnsi" w:hAnsiTheme="minorHAnsi" w:cstheme="minorBidi"/>
                <w:noProof/>
                <w:color w:val="000000"/>
                <w:lang w:val="es-ES"/>
              </w:rPr>
            </w:pPr>
            <w:r w:rsidRPr="00225B2F">
              <w:rPr>
                <w:rFonts w:asciiTheme="minorHAnsi" w:eastAsiaTheme="minorHAnsi" w:hAnsiTheme="minorHAnsi" w:cstheme="minorBidi"/>
                <w:noProof/>
                <w:color w:val="000000"/>
                <w:lang w:val="es-ES"/>
              </w:rPr>
              <w:t>Proporcionar orientaciones actualizadas sobre el manejo de los Humedales de Importancia Internacional ante las cambiantes bases de referencia ecológicas.</w:t>
            </w:r>
          </w:p>
        </w:tc>
      </w:tr>
      <w:tr w:rsidR="00CC1EAE" w:rsidRPr="00E26BEC" w14:paraId="264EA119"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5EA22F78" w14:textId="53154F21" w:rsidR="00CC1EAE" w:rsidRPr="009F5F92" w:rsidRDefault="00CC1EAE" w:rsidP="009F5F92">
            <w:pPr>
              <w:pStyle w:val="ListParagraph"/>
              <w:numPr>
                <w:ilvl w:val="0"/>
                <w:numId w:val="14"/>
              </w:numPr>
              <w:ind w:left="242" w:hanging="242"/>
              <w:rPr>
                <w:noProof/>
                <w:lang w:val="es-ES"/>
              </w:rPr>
            </w:pPr>
            <w:r w:rsidRPr="00225B2F">
              <w:rPr>
                <w:noProof/>
                <w:lang w:val="es-ES"/>
              </w:rPr>
              <w:t>Evaluación Nexus o “evaluación de los nexos” - trabajar sobre la base de la evaluación de la IPBES en el contexto de los humedales</w:t>
            </w:r>
          </w:p>
        </w:tc>
        <w:tc>
          <w:tcPr>
            <w:tcW w:w="5224" w:type="dxa"/>
            <w:tcBorders>
              <w:top w:val="single" w:sz="8" w:space="0" w:color="000000"/>
              <w:left w:val="single" w:sz="8" w:space="0" w:color="000000"/>
              <w:bottom w:val="single" w:sz="8" w:space="0" w:color="000000"/>
              <w:right w:val="single" w:sz="8" w:space="0" w:color="000000"/>
            </w:tcBorders>
          </w:tcPr>
          <w:p w14:paraId="0F03F805" w14:textId="77777777" w:rsidR="00CC1EAE" w:rsidRPr="00225B2F" w:rsidRDefault="00CC1EAE" w:rsidP="00CC1EAE">
            <w:pPr>
              <w:ind w:left="78" w:firstLine="0"/>
              <w:rPr>
                <w:rFonts w:asciiTheme="minorHAnsi" w:eastAsiaTheme="minorHAnsi" w:hAnsiTheme="minorHAnsi" w:cstheme="minorBidi"/>
                <w:noProof/>
                <w:color w:val="000000"/>
                <w:lang w:val="es-ES"/>
              </w:rPr>
            </w:pPr>
            <w:r w:rsidRPr="00225B2F">
              <w:rPr>
                <w:rFonts w:asciiTheme="minorHAnsi" w:eastAsiaTheme="minorHAnsi" w:hAnsiTheme="minorHAnsi" w:cstheme="minorBidi"/>
                <w:noProof/>
                <w:color w:val="000000"/>
                <w:lang w:val="es-ES"/>
              </w:rPr>
              <w:t>Basándose en la evaluación de la IPBES, aplicar su enfoque de nexos a los humedales para evaluar la interconexión entre agua, biodiversidad, alimentos y clima.</w:t>
            </w:r>
          </w:p>
        </w:tc>
      </w:tr>
      <w:tr w:rsidR="00CC1EAE" w:rsidRPr="00E26BEC" w14:paraId="2034044F"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31870849" w14:textId="77777777" w:rsidR="00CC1EAE" w:rsidRPr="00225B2F" w:rsidRDefault="00CC1EAE" w:rsidP="00CC1EAE">
            <w:pPr>
              <w:pStyle w:val="ListParagraph"/>
              <w:numPr>
                <w:ilvl w:val="0"/>
                <w:numId w:val="14"/>
              </w:numPr>
              <w:ind w:left="242" w:hanging="242"/>
              <w:rPr>
                <w:noProof/>
                <w:lang w:val="es-ES"/>
              </w:rPr>
            </w:pPr>
            <w:r w:rsidRPr="00225B2F">
              <w:rPr>
                <w:noProof/>
                <w:lang w:val="es-ES"/>
              </w:rPr>
              <w:t>Uso racional de los humedales: orientaciones actualizadas</w:t>
            </w:r>
          </w:p>
          <w:p w14:paraId="2455A7F2" w14:textId="77777777" w:rsidR="00CC1EAE" w:rsidRPr="00225B2F" w:rsidRDefault="00CC1EAE" w:rsidP="00E03A0D">
            <w:pPr>
              <w:pStyle w:val="ListParagraph"/>
              <w:ind w:left="242"/>
              <w:rPr>
                <w:noProof/>
                <w:lang w:val="es-ES"/>
              </w:rPr>
            </w:pPr>
          </w:p>
        </w:tc>
        <w:tc>
          <w:tcPr>
            <w:tcW w:w="5224" w:type="dxa"/>
            <w:tcBorders>
              <w:top w:val="single" w:sz="8" w:space="0" w:color="000000"/>
              <w:left w:val="single" w:sz="8" w:space="0" w:color="000000"/>
              <w:bottom w:val="single" w:sz="8" w:space="0" w:color="000000"/>
              <w:right w:val="single" w:sz="8" w:space="0" w:color="000000"/>
            </w:tcBorders>
          </w:tcPr>
          <w:p w14:paraId="0518B713" w14:textId="77777777" w:rsidR="00CC1EAE" w:rsidRPr="00225B2F" w:rsidRDefault="00CC1EAE" w:rsidP="00CC1EAE">
            <w:pPr>
              <w:ind w:left="78" w:firstLine="0"/>
              <w:rPr>
                <w:rFonts w:asciiTheme="minorHAnsi" w:eastAsiaTheme="minorHAnsi" w:hAnsiTheme="minorHAnsi" w:cstheme="minorBidi"/>
                <w:noProof/>
                <w:color w:val="000000"/>
                <w:lang w:val="es-ES"/>
              </w:rPr>
            </w:pPr>
            <w:r w:rsidRPr="00225B2F">
              <w:rPr>
                <w:rFonts w:asciiTheme="minorHAnsi" w:eastAsiaTheme="minorHAnsi" w:hAnsiTheme="minorHAnsi" w:cstheme="minorBidi"/>
                <w:noProof/>
                <w:color w:val="000000"/>
                <w:lang w:val="es-ES"/>
              </w:rPr>
              <w:t>Proponer revisiones y actualizaciones de las orientaciones de la Convención sobre el uso racional de los humedales, incorporando nuevos avances científicos, buenas prácticas y nuevos retos ambientales.</w:t>
            </w:r>
          </w:p>
        </w:tc>
      </w:tr>
      <w:tr w:rsidR="00CC1EAE" w:rsidRPr="00E26BEC" w14:paraId="36AF502F" w14:textId="77777777" w:rsidTr="00E03A0D">
        <w:trPr>
          <w:cantSplit/>
        </w:trPr>
        <w:tc>
          <w:tcPr>
            <w:tcW w:w="3676" w:type="dxa"/>
            <w:tcBorders>
              <w:top w:val="single" w:sz="8" w:space="0" w:color="000000"/>
              <w:left w:val="single" w:sz="8" w:space="0" w:color="000000"/>
              <w:bottom w:val="single" w:sz="8" w:space="0" w:color="000000"/>
              <w:right w:val="single" w:sz="8" w:space="0" w:color="000000"/>
            </w:tcBorders>
          </w:tcPr>
          <w:p w14:paraId="06960B37" w14:textId="77777777" w:rsidR="00CC1EAE" w:rsidRPr="00225B2F" w:rsidRDefault="00CC1EAE" w:rsidP="00CC1EAE">
            <w:pPr>
              <w:pStyle w:val="ListParagraph"/>
              <w:numPr>
                <w:ilvl w:val="0"/>
                <w:numId w:val="14"/>
              </w:numPr>
              <w:ind w:left="242" w:hanging="242"/>
              <w:rPr>
                <w:noProof/>
                <w:color w:val="000000"/>
                <w:lang w:val="es-ES"/>
              </w:rPr>
            </w:pPr>
            <w:r w:rsidRPr="00225B2F">
              <w:rPr>
                <w:noProof/>
                <w:lang w:val="es-ES"/>
              </w:rPr>
              <w:t>Continuación de la labor sobre “otras medidas eficaces de conservación basadas en áreas” (OECM)</w:t>
            </w:r>
          </w:p>
        </w:tc>
        <w:tc>
          <w:tcPr>
            <w:tcW w:w="5224" w:type="dxa"/>
            <w:tcBorders>
              <w:top w:val="single" w:sz="8" w:space="0" w:color="000000"/>
              <w:left w:val="single" w:sz="8" w:space="0" w:color="000000"/>
              <w:bottom w:val="single" w:sz="8" w:space="0" w:color="000000"/>
              <w:right w:val="single" w:sz="8" w:space="0" w:color="000000"/>
            </w:tcBorders>
          </w:tcPr>
          <w:p w14:paraId="4538FF84" w14:textId="77777777" w:rsidR="00CC1EAE" w:rsidRPr="00225B2F" w:rsidRDefault="00CC1EAE" w:rsidP="00CC1EAE">
            <w:pPr>
              <w:ind w:left="78" w:firstLine="0"/>
              <w:rPr>
                <w:noProof/>
                <w:color w:val="000000"/>
                <w:lang w:val="es-ES"/>
              </w:rPr>
            </w:pPr>
            <w:r w:rsidRPr="00225B2F">
              <w:rPr>
                <w:rFonts w:asciiTheme="minorHAnsi" w:eastAsiaTheme="minorHAnsi" w:hAnsiTheme="minorHAnsi" w:cstheme="minorBidi"/>
                <w:noProof/>
                <w:color w:val="000000"/>
                <w:lang w:val="es-ES"/>
              </w:rPr>
              <w:t>Continuar</w:t>
            </w:r>
            <w:r w:rsidRPr="00225B2F">
              <w:rPr>
                <w:noProof/>
                <w:color w:val="000000"/>
                <w:lang w:val="es-ES"/>
              </w:rPr>
              <w:t xml:space="preserve"> el estudio de la aplicación e integración de las OECM en la conservación de los humedales, definiendo oportunidades para reconocer y </w:t>
            </w:r>
            <w:r w:rsidRPr="00225B2F">
              <w:rPr>
                <w:noProof/>
                <w:lang w:val="es-ES"/>
              </w:rPr>
              <w:t xml:space="preserve">promover </w:t>
            </w:r>
            <w:r w:rsidRPr="00225B2F">
              <w:rPr>
                <w:noProof/>
                <w:color w:val="000000"/>
                <w:lang w:val="es-ES"/>
              </w:rPr>
              <w:t>áreas de conservación no tradicionales.</w:t>
            </w:r>
          </w:p>
        </w:tc>
      </w:tr>
    </w:tbl>
    <w:p w14:paraId="7EA3DDC2" w14:textId="77777777" w:rsidR="00CC1EAE" w:rsidRPr="00225B2F" w:rsidRDefault="00CC1EAE" w:rsidP="00CC1EAE">
      <w:pPr>
        <w:rPr>
          <w:noProof/>
          <w:lang w:val="es-ES"/>
        </w:rPr>
      </w:pPr>
    </w:p>
    <w:p w14:paraId="6F7F4EA4" w14:textId="77777777" w:rsidR="00CC1EAE" w:rsidRPr="00225B2F" w:rsidRDefault="00CC1EAE">
      <w:pPr>
        <w:ind w:left="0" w:firstLine="0"/>
        <w:rPr>
          <w:noProof/>
          <w:lang w:val="es-ES"/>
        </w:rPr>
      </w:pPr>
      <w:r w:rsidRPr="00225B2F">
        <w:rPr>
          <w:noProof/>
          <w:lang w:val="es-ES"/>
        </w:rPr>
        <w:br w:type="page"/>
      </w:r>
    </w:p>
    <w:p w14:paraId="01F8CA77" w14:textId="77777777" w:rsidR="00673DEF" w:rsidRPr="00225B2F" w:rsidRDefault="00673DEF" w:rsidP="00673DEF">
      <w:pPr>
        <w:rPr>
          <w:rFonts w:eastAsia="SimSun" w:cstheme="minorHAnsi"/>
          <w:b/>
          <w:noProof/>
          <w:sz w:val="24"/>
          <w:szCs w:val="24"/>
          <w:lang w:val="es-ES" w:eastAsia="zh-CN"/>
        </w:rPr>
      </w:pPr>
      <w:r w:rsidRPr="00225B2F">
        <w:rPr>
          <w:rFonts w:eastAsia="SimSun" w:cstheme="minorHAnsi"/>
          <w:b/>
          <w:noProof/>
          <w:sz w:val="24"/>
          <w:szCs w:val="24"/>
          <w:lang w:val="es-ES" w:eastAsia="zh-CN"/>
        </w:rPr>
        <w:lastRenderedPageBreak/>
        <w:t>Anexo 2</w:t>
      </w:r>
    </w:p>
    <w:p w14:paraId="407BE576" w14:textId="77777777" w:rsidR="00673DEF" w:rsidRPr="00225B2F" w:rsidRDefault="00673DEF" w:rsidP="00673DEF">
      <w:pPr>
        <w:ind w:left="0" w:firstLine="0"/>
        <w:rPr>
          <w:rFonts w:eastAsia="SimSun" w:cstheme="minorHAnsi"/>
          <w:b/>
          <w:noProof/>
          <w:sz w:val="24"/>
          <w:szCs w:val="24"/>
          <w:lang w:val="es-ES" w:eastAsia="zh-CN"/>
        </w:rPr>
      </w:pPr>
      <w:r w:rsidRPr="00225B2F">
        <w:rPr>
          <w:rFonts w:asciiTheme="minorHAnsi" w:eastAsiaTheme="minorHAnsi" w:hAnsiTheme="minorHAnsi" w:cstheme="minorBidi"/>
          <w:b/>
          <w:bCs/>
          <w:noProof/>
          <w:sz w:val="24"/>
          <w:szCs w:val="24"/>
          <w:lang w:val="es-ES"/>
        </w:rPr>
        <w:t>Informe</w:t>
      </w:r>
      <w:r w:rsidRPr="00225B2F">
        <w:rPr>
          <w:rFonts w:eastAsia="SimSun" w:cstheme="minorHAnsi"/>
          <w:b/>
          <w:noProof/>
          <w:sz w:val="24"/>
          <w:szCs w:val="24"/>
          <w:lang w:val="es-ES" w:eastAsia="zh-CN"/>
        </w:rPr>
        <w:t xml:space="preserve"> de la consulta sobre el uso de la observación de la Tierra para el inventario, la evaluación, la vigilancia y la conservación de humedales</w:t>
      </w:r>
    </w:p>
    <w:p w14:paraId="6C1EBC7B" w14:textId="77777777" w:rsidR="00673DEF" w:rsidRPr="00225B2F" w:rsidRDefault="00673DEF" w:rsidP="00673DEF">
      <w:pPr>
        <w:ind w:left="0" w:firstLine="0"/>
        <w:rPr>
          <w:rFonts w:eastAsia="SimSun" w:cstheme="minorHAnsi"/>
          <w:b/>
          <w:noProof/>
          <w:sz w:val="24"/>
          <w:szCs w:val="24"/>
          <w:lang w:val="es-ES" w:eastAsia="zh-CN"/>
        </w:rPr>
      </w:pPr>
    </w:p>
    <w:p w14:paraId="723198A4" w14:textId="77777777" w:rsidR="00673DEF" w:rsidRPr="00225B2F" w:rsidRDefault="00673DEF" w:rsidP="00673DEF">
      <w:pPr>
        <w:keepNext/>
        <w:rPr>
          <w:rFonts w:cs="Calibri"/>
          <w:b/>
          <w:noProof/>
          <w:lang w:val="es-ES"/>
        </w:rPr>
      </w:pPr>
      <w:r w:rsidRPr="00225B2F">
        <w:rPr>
          <w:rFonts w:cs="Calibri"/>
          <w:b/>
          <w:noProof/>
          <w:lang w:val="es-ES"/>
        </w:rPr>
        <w:t>Antecedentes</w:t>
      </w:r>
    </w:p>
    <w:p w14:paraId="73B9C363" w14:textId="77777777" w:rsidR="00673DEF" w:rsidRPr="00225B2F" w:rsidRDefault="00673DEF" w:rsidP="00673DEF">
      <w:pPr>
        <w:keepNext/>
        <w:rPr>
          <w:rFonts w:cs="Calibri"/>
          <w:b/>
          <w:noProof/>
          <w:lang w:val="es-ES"/>
        </w:rPr>
      </w:pPr>
    </w:p>
    <w:p w14:paraId="388997E3" w14:textId="77777777" w:rsidR="001D332B" w:rsidRPr="00225B2F" w:rsidRDefault="00673DEF" w:rsidP="001D332B">
      <w:pPr>
        <w:pStyle w:val="ListParagraph"/>
        <w:keepNext/>
        <w:numPr>
          <w:ilvl w:val="0"/>
          <w:numId w:val="15"/>
        </w:numPr>
        <w:rPr>
          <w:rFonts w:cs="Calibri"/>
          <w:bCs/>
          <w:noProof/>
          <w:lang w:val="es-ES"/>
        </w:rPr>
      </w:pPr>
      <w:r w:rsidRPr="00225B2F">
        <w:rPr>
          <w:rFonts w:cs="Calibri"/>
          <w:bCs/>
          <w:noProof/>
          <w:lang w:val="es-ES"/>
        </w:rPr>
        <w:t xml:space="preserve">La consulta sobre el uso de la observación de la Tierra para el inventario, la evaluación, la vigilancia y la conservación de humedales se organizó de conformidad con la Resolución XIII.10 de la Convención sobre los Humedales, que, en su párrafo 23, </w:t>
      </w:r>
      <w:r w:rsidR="009F5B8A" w:rsidRPr="00225B2F">
        <w:rPr>
          <w:rFonts w:cs="Calibri"/>
          <w:bCs/>
          <w:noProof/>
          <w:lang w:val="es-ES"/>
        </w:rPr>
        <w:t>pide</w:t>
      </w:r>
      <w:r w:rsidRPr="00225B2F">
        <w:rPr>
          <w:rFonts w:cs="Calibri"/>
          <w:bCs/>
          <w:noProof/>
          <w:lang w:val="es-ES"/>
        </w:rPr>
        <w:t xml:space="preserve"> a la Secretaría que, </w:t>
      </w:r>
      <w:r w:rsidR="009F5B8A" w:rsidRPr="00225B2F">
        <w:rPr>
          <w:rFonts w:cs="Calibri"/>
          <w:bCs/>
          <w:noProof/>
          <w:lang w:val="es-ES"/>
        </w:rPr>
        <w:t>con sujeción</w:t>
      </w:r>
      <w:r w:rsidRPr="00225B2F">
        <w:rPr>
          <w:rFonts w:cs="Calibri"/>
          <w:bCs/>
          <w:noProof/>
          <w:lang w:val="es-ES"/>
        </w:rPr>
        <w:t xml:space="preserve"> a la disponibilidad de recursos, investigue las opciones y los costos relacionados para colaborar con organizaciones de observación de la Tierra, incluido el Grupo </w:t>
      </w:r>
      <w:r w:rsidR="006C22B6" w:rsidRPr="00225B2F">
        <w:rPr>
          <w:rFonts w:cs="Calibri"/>
          <w:bCs/>
          <w:noProof/>
          <w:lang w:val="es-ES"/>
        </w:rPr>
        <w:t>de</w:t>
      </w:r>
      <w:r w:rsidRPr="00225B2F">
        <w:rPr>
          <w:rFonts w:cs="Calibri"/>
          <w:bCs/>
          <w:noProof/>
          <w:lang w:val="es-ES"/>
        </w:rPr>
        <w:t xml:space="preserve"> Observaciones de la Tierra (GEO) </w:t>
      </w:r>
      <w:r w:rsidR="006C22B6" w:rsidRPr="00225B2F">
        <w:rPr>
          <w:rFonts w:cs="Calibri"/>
          <w:bCs/>
          <w:noProof/>
          <w:lang w:val="es-ES"/>
        </w:rPr>
        <w:t>para las esferas</w:t>
      </w:r>
      <w:r w:rsidRPr="00225B2F">
        <w:rPr>
          <w:rFonts w:cs="Calibri"/>
          <w:bCs/>
          <w:noProof/>
          <w:lang w:val="es-ES"/>
        </w:rPr>
        <w:t xml:space="preserve"> de aplicación y la coordinación con organismos gubernamentales, a fin de poner </w:t>
      </w:r>
      <w:r w:rsidR="006C22B6" w:rsidRPr="00225B2F">
        <w:rPr>
          <w:rFonts w:cs="Calibri"/>
          <w:bCs/>
          <w:noProof/>
          <w:lang w:val="es-ES"/>
        </w:rPr>
        <w:t xml:space="preserve">a disposición de las Partes Contratantes </w:t>
      </w:r>
      <w:r w:rsidRPr="00225B2F">
        <w:rPr>
          <w:rFonts w:cs="Calibri"/>
          <w:bCs/>
          <w:noProof/>
          <w:lang w:val="es-ES"/>
        </w:rPr>
        <w:t>datos y herramientas de observación de la Tierra para los inventarios nacionales de humedales o la vigilancia de los cambios en los Humedales de Importancia Internacional; y la Decisión SC63-30 del Comité Permanente, que solicita al Grupo de Examen Científico y Técnico (GECT) que, en colaboración con la Secretaría, organice una consulta con la comunidad de observación de la Tierra sobre el desarrollo de una iniciativa para fomentar el diálogo, el intercambio de conocimientos y la</w:t>
      </w:r>
      <w:r w:rsidR="006C22B6" w:rsidRPr="00225B2F">
        <w:rPr>
          <w:rFonts w:cs="Calibri"/>
          <w:bCs/>
          <w:noProof/>
          <w:lang w:val="es-ES"/>
        </w:rPr>
        <w:t>s</w:t>
      </w:r>
      <w:r w:rsidRPr="00225B2F">
        <w:rPr>
          <w:rFonts w:cs="Calibri"/>
          <w:bCs/>
          <w:noProof/>
          <w:lang w:val="es-ES"/>
        </w:rPr>
        <w:t xml:space="preserve"> orientaci</w:t>
      </w:r>
      <w:r w:rsidR="006C22B6" w:rsidRPr="00225B2F">
        <w:rPr>
          <w:rFonts w:cs="Calibri"/>
          <w:bCs/>
          <w:noProof/>
          <w:lang w:val="es-ES"/>
        </w:rPr>
        <w:t>ones</w:t>
      </w:r>
      <w:r w:rsidRPr="00225B2F">
        <w:rPr>
          <w:rFonts w:cs="Calibri"/>
          <w:bCs/>
          <w:noProof/>
          <w:lang w:val="es-ES"/>
        </w:rPr>
        <w:t xml:space="preserve"> para la observación de la Tierra en apoyo del inventario, la evaluación, la vigilancia y la conservación de humedales.</w:t>
      </w:r>
    </w:p>
    <w:p w14:paraId="1194C119" w14:textId="77777777" w:rsidR="001D332B" w:rsidRPr="00225B2F" w:rsidRDefault="001D332B" w:rsidP="001D332B">
      <w:pPr>
        <w:keepNext/>
        <w:ind w:left="0" w:firstLine="0"/>
        <w:rPr>
          <w:rFonts w:cs="Calibri"/>
          <w:bCs/>
          <w:noProof/>
          <w:lang w:val="es-ES"/>
        </w:rPr>
      </w:pPr>
    </w:p>
    <w:p w14:paraId="12C0A990" w14:textId="77777777" w:rsidR="001D332B" w:rsidRPr="00225B2F" w:rsidRDefault="001D332B" w:rsidP="001D332B">
      <w:pPr>
        <w:keepNext/>
        <w:ind w:left="0" w:firstLine="0"/>
        <w:rPr>
          <w:rFonts w:cs="Calibri"/>
          <w:b/>
          <w:noProof/>
          <w:lang w:val="es-ES"/>
        </w:rPr>
      </w:pPr>
      <w:r w:rsidRPr="00225B2F">
        <w:rPr>
          <w:rFonts w:cs="Calibri"/>
          <w:b/>
          <w:noProof/>
          <w:lang w:val="es-ES"/>
        </w:rPr>
        <w:t>La consulta sobre observación de la Tierra</w:t>
      </w:r>
    </w:p>
    <w:p w14:paraId="0435A5C0" w14:textId="77777777" w:rsidR="001D332B" w:rsidRPr="00225B2F" w:rsidRDefault="001D332B" w:rsidP="001D332B">
      <w:pPr>
        <w:keepNext/>
        <w:ind w:left="0" w:firstLine="0"/>
        <w:rPr>
          <w:rFonts w:cs="Calibri"/>
          <w:bCs/>
          <w:noProof/>
          <w:lang w:val="es-ES"/>
        </w:rPr>
      </w:pPr>
    </w:p>
    <w:p w14:paraId="19245F37" w14:textId="77777777" w:rsidR="001D332B" w:rsidRPr="00225B2F" w:rsidRDefault="001D332B" w:rsidP="001D332B">
      <w:pPr>
        <w:pStyle w:val="ListParagraph"/>
        <w:keepNext/>
        <w:numPr>
          <w:ilvl w:val="0"/>
          <w:numId w:val="15"/>
        </w:numPr>
        <w:rPr>
          <w:rFonts w:cs="Calibri"/>
          <w:bCs/>
          <w:noProof/>
          <w:lang w:val="es-ES"/>
        </w:rPr>
      </w:pPr>
      <w:r w:rsidRPr="00225B2F">
        <w:rPr>
          <w:rFonts w:cs="Calibri"/>
          <w:bCs/>
          <w:noProof/>
          <w:lang w:val="es-ES"/>
        </w:rPr>
        <w:t>El propósito de la consulta era contribuir y reforzar el uso de la observación de la Tierra en el desarrollo y uso de los inventarios nacionales de humedales, así como en la evaluación, la vigilancia y la conservación de los humedales, apoyando así a las Partes Contratantes en la protección y el uso racional de los humedales, el cumplimiento y la presentación de informes sobre los compromisos adquiridos en virtud de la Convención sobre los Humedales, así como de otros acuerdos ambientales mundiales pertinentes.</w:t>
      </w:r>
    </w:p>
    <w:p w14:paraId="236577C1" w14:textId="77777777" w:rsidR="00856C7B" w:rsidRPr="00225B2F" w:rsidRDefault="00856C7B" w:rsidP="00856C7B">
      <w:pPr>
        <w:pStyle w:val="ListParagraph"/>
        <w:keepNext/>
        <w:ind w:left="360" w:firstLine="0"/>
        <w:rPr>
          <w:rFonts w:cs="Calibri"/>
          <w:bCs/>
          <w:noProof/>
          <w:lang w:val="es-ES"/>
        </w:rPr>
      </w:pPr>
    </w:p>
    <w:p w14:paraId="06AFF87D" w14:textId="77777777" w:rsidR="00856C7B" w:rsidRPr="00225B2F" w:rsidRDefault="00856C7B" w:rsidP="001D332B">
      <w:pPr>
        <w:pStyle w:val="ListParagraph"/>
        <w:keepNext/>
        <w:numPr>
          <w:ilvl w:val="0"/>
          <w:numId w:val="15"/>
        </w:numPr>
        <w:rPr>
          <w:rFonts w:cs="Calibri"/>
          <w:bCs/>
          <w:noProof/>
          <w:lang w:val="es-ES"/>
        </w:rPr>
      </w:pPr>
      <w:r w:rsidRPr="00225B2F">
        <w:rPr>
          <w:rFonts w:cs="Calibri"/>
          <w:bCs/>
          <w:noProof/>
          <w:lang w:val="es-ES"/>
        </w:rPr>
        <w:t xml:space="preserve">La consulta se llevó a cabo a partir de entrevistas exhaustivas con 13 Partes Contratantes sobre el desarrollo de los inventarios nacionales de humedales, </w:t>
      </w:r>
      <w:r w:rsidR="007D1530" w:rsidRPr="00225B2F">
        <w:rPr>
          <w:rFonts w:cs="Calibri"/>
          <w:bCs/>
          <w:noProof/>
          <w:lang w:val="es-ES"/>
        </w:rPr>
        <w:t>las</w:t>
      </w:r>
      <w:r w:rsidRPr="00225B2F">
        <w:rPr>
          <w:rFonts w:cs="Calibri"/>
          <w:bCs/>
          <w:noProof/>
          <w:lang w:val="es-ES"/>
        </w:rPr>
        <w:t xml:space="preserve"> prioridades y necesidades (presentadas en el documento informativo SC63 Inf.2) y las iniciativas en curso en el marco de la Convención para apoyar el desarrollo de los inventarios nacionales de humedales (presentadas en los documentos SC64 Doc. 10, SC63 Doc. 10 y SC62 Doc. 9). Se realizaron entrevistas semiestructuradas con expertos en observación de la Tierra de cinco organizaciones: el Instituto Danés de Hidráulica del Programa de las Naciones Unidas para el Medio Ambiente (PNUMA-DHI), Wetlands International, la Agencia Japonesa de Exploración Aeroespacial (JAXA), Digital Earth Africa y Tour du Valat, para analizar las necesidades técnicas y de capacidad de las Partes Contratantes en la Convención, en especial en relación con la integración de tecnologías de observación de la Tierra en el inventario, la evaluación,</w:t>
      </w:r>
      <w:r w:rsidR="007D1530" w:rsidRPr="00225B2F">
        <w:rPr>
          <w:rFonts w:cs="Calibri"/>
          <w:bCs/>
          <w:noProof/>
          <w:lang w:val="es-ES"/>
        </w:rPr>
        <w:t xml:space="preserve"> la vigilancia</w:t>
      </w:r>
      <w:r w:rsidRPr="00225B2F">
        <w:rPr>
          <w:rFonts w:cs="Calibri"/>
          <w:bCs/>
          <w:noProof/>
          <w:lang w:val="es-ES"/>
        </w:rPr>
        <w:t xml:space="preserve"> y la conservación de humedales. Esto sentó las bases para </w:t>
      </w:r>
      <w:r w:rsidR="007D1530" w:rsidRPr="00225B2F">
        <w:rPr>
          <w:rFonts w:cs="Calibri"/>
          <w:bCs/>
          <w:noProof/>
          <w:lang w:val="es-ES"/>
        </w:rPr>
        <w:t xml:space="preserve">la celebración de </w:t>
      </w:r>
      <w:r w:rsidRPr="00225B2F">
        <w:rPr>
          <w:rFonts w:cs="Calibri"/>
          <w:bCs/>
          <w:noProof/>
          <w:lang w:val="es-ES"/>
        </w:rPr>
        <w:t xml:space="preserve">un </w:t>
      </w:r>
      <w:r w:rsidR="007D1530" w:rsidRPr="00225B2F">
        <w:rPr>
          <w:rFonts w:cs="Calibri"/>
          <w:bCs/>
          <w:noProof/>
          <w:lang w:val="es-ES"/>
        </w:rPr>
        <w:t>“</w:t>
      </w:r>
      <w:r w:rsidRPr="00225B2F">
        <w:rPr>
          <w:rFonts w:cs="Calibri"/>
          <w:bCs/>
          <w:noProof/>
          <w:lang w:val="es-ES"/>
        </w:rPr>
        <w:t xml:space="preserve">Día de </w:t>
      </w:r>
      <w:r w:rsidR="00CA45A1" w:rsidRPr="00225B2F">
        <w:rPr>
          <w:rFonts w:cs="Calibri"/>
          <w:bCs/>
          <w:noProof/>
          <w:lang w:val="es-ES"/>
        </w:rPr>
        <w:t>o</w:t>
      </w:r>
      <w:r w:rsidRPr="00225B2F">
        <w:rPr>
          <w:rFonts w:cs="Calibri"/>
          <w:bCs/>
          <w:noProof/>
          <w:lang w:val="es-ES"/>
        </w:rPr>
        <w:t>bservación de la Tierra</w:t>
      </w:r>
      <w:r w:rsidR="007D1530" w:rsidRPr="00225B2F">
        <w:rPr>
          <w:rFonts w:cs="Calibri"/>
          <w:bCs/>
          <w:noProof/>
          <w:lang w:val="es-ES"/>
        </w:rPr>
        <w:t>”,</w:t>
      </w:r>
      <w:r w:rsidRPr="00225B2F">
        <w:rPr>
          <w:rFonts w:cs="Calibri"/>
          <w:bCs/>
          <w:noProof/>
          <w:lang w:val="es-ES"/>
        </w:rPr>
        <w:t xml:space="preserve"> </w:t>
      </w:r>
      <w:r w:rsidR="007D1530" w:rsidRPr="00225B2F">
        <w:rPr>
          <w:rFonts w:cs="Calibri"/>
          <w:bCs/>
          <w:noProof/>
          <w:lang w:val="es-ES"/>
        </w:rPr>
        <w:t>conmemorado el</w:t>
      </w:r>
      <w:r w:rsidRPr="00225B2F">
        <w:rPr>
          <w:rFonts w:cs="Calibri"/>
          <w:bCs/>
          <w:noProof/>
          <w:lang w:val="es-ES"/>
        </w:rPr>
        <w:t xml:space="preserve"> 6 de diciembre de 2024</w:t>
      </w:r>
      <w:r w:rsidR="007D1530" w:rsidRPr="00225B2F">
        <w:rPr>
          <w:rFonts w:cs="Calibri"/>
          <w:bCs/>
          <w:noProof/>
          <w:lang w:val="es-ES"/>
        </w:rPr>
        <w:t>,</w:t>
      </w:r>
      <w:r w:rsidRPr="00225B2F">
        <w:rPr>
          <w:rFonts w:cs="Calibri"/>
          <w:bCs/>
          <w:noProof/>
          <w:lang w:val="es-ES"/>
        </w:rPr>
        <w:t xml:space="preserve"> </w:t>
      </w:r>
      <w:r w:rsidR="007D1530" w:rsidRPr="00225B2F">
        <w:rPr>
          <w:rFonts w:cs="Calibri"/>
          <w:bCs/>
          <w:noProof/>
          <w:lang w:val="es-ES"/>
        </w:rPr>
        <w:t>conjuntamente con</w:t>
      </w:r>
      <w:r w:rsidRPr="00225B2F">
        <w:rPr>
          <w:rFonts w:cs="Calibri"/>
          <w:bCs/>
          <w:noProof/>
          <w:lang w:val="es-ES"/>
        </w:rPr>
        <w:t xml:space="preserve"> </w:t>
      </w:r>
      <w:r w:rsidR="007D1530" w:rsidRPr="00225B2F">
        <w:rPr>
          <w:rFonts w:cs="Calibri"/>
          <w:bCs/>
          <w:noProof/>
          <w:lang w:val="es-ES"/>
        </w:rPr>
        <w:t>la reunión</w:t>
      </w:r>
      <w:r w:rsidRPr="00225B2F">
        <w:rPr>
          <w:rFonts w:cs="Calibri"/>
          <w:bCs/>
          <w:noProof/>
          <w:lang w:val="es-ES"/>
        </w:rPr>
        <w:t xml:space="preserve"> GECT27, que </w:t>
      </w:r>
      <w:r w:rsidR="007D1530" w:rsidRPr="00225B2F">
        <w:rPr>
          <w:rFonts w:cs="Calibri"/>
          <w:bCs/>
          <w:noProof/>
          <w:lang w:val="es-ES"/>
        </w:rPr>
        <w:t>congregó</w:t>
      </w:r>
      <w:r w:rsidRPr="00225B2F">
        <w:rPr>
          <w:rFonts w:cs="Calibri"/>
          <w:bCs/>
          <w:noProof/>
          <w:lang w:val="es-ES"/>
        </w:rPr>
        <w:t xml:space="preserve"> a expertos en observación de la Tierra, miembros del GECT, observadores y </w:t>
      </w:r>
      <w:r w:rsidR="007D1530" w:rsidRPr="00225B2F">
        <w:rPr>
          <w:rFonts w:cs="Calibri"/>
          <w:bCs/>
          <w:noProof/>
          <w:lang w:val="es-ES"/>
        </w:rPr>
        <w:t>coordinadores</w:t>
      </w:r>
      <w:r w:rsidRPr="00225B2F">
        <w:rPr>
          <w:rFonts w:cs="Calibri"/>
          <w:bCs/>
          <w:noProof/>
          <w:lang w:val="es-ES"/>
        </w:rPr>
        <w:t xml:space="preserve"> </w:t>
      </w:r>
      <w:r w:rsidR="007D1530" w:rsidRPr="00225B2F">
        <w:rPr>
          <w:rFonts w:cs="Calibri"/>
          <w:bCs/>
          <w:noProof/>
          <w:lang w:val="es-ES"/>
        </w:rPr>
        <w:t>nacionales</w:t>
      </w:r>
      <w:r w:rsidRPr="00225B2F">
        <w:rPr>
          <w:rFonts w:cs="Calibri"/>
          <w:bCs/>
          <w:noProof/>
          <w:lang w:val="es-ES"/>
        </w:rPr>
        <w:t>.</w:t>
      </w:r>
    </w:p>
    <w:p w14:paraId="27DC90EE" w14:textId="77777777" w:rsidR="007D1530" w:rsidRPr="00225B2F" w:rsidRDefault="007D1530" w:rsidP="007D1530">
      <w:pPr>
        <w:pStyle w:val="ListParagraph"/>
        <w:keepNext/>
        <w:ind w:left="360" w:firstLine="0"/>
        <w:rPr>
          <w:rFonts w:cs="Calibri"/>
          <w:bCs/>
          <w:noProof/>
          <w:lang w:val="es-ES"/>
        </w:rPr>
      </w:pPr>
    </w:p>
    <w:p w14:paraId="53B0B2CE" w14:textId="77777777" w:rsidR="007D1530" w:rsidRPr="00225B2F" w:rsidRDefault="007D1530" w:rsidP="001D332B">
      <w:pPr>
        <w:pStyle w:val="ListParagraph"/>
        <w:keepNext/>
        <w:numPr>
          <w:ilvl w:val="0"/>
          <w:numId w:val="15"/>
        </w:numPr>
        <w:rPr>
          <w:rFonts w:cs="Calibri"/>
          <w:bCs/>
          <w:noProof/>
          <w:lang w:val="es-ES"/>
        </w:rPr>
      </w:pPr>
      <w:r w:rsidRPr="00225B2F">
        <w:rPr>
          <w:rFonts w:cs="Calibri"/>
          <w:bCs/>
          <w:noProof/>
          <w:lang w:val="es-ES"/>
        </w:rPr>
        <w:t xml:space="preserve">El Día de la </w:t>
      </w:r>
      <w:r w:rsidR="00CA45A1" w:rsidRPr="00225B2F">
        <w:rPr>
          <w:rFonts w:cs="Calibri"/>
          <w:bCs/>
          <w:noProof/>
          <w:lang w:val="es-ES"/>
        </w:rPr>
        <w:t>o</w:t>
      </w:r>
      <w:r w:rsidRPr="00225B2F">
        <w:rPr>
          <w:rFonts w:cs="Calibri"/>
          <w:bCs/>
          <w:noProof/>
          <w:lang w:val="es-ES"/>
        </w:rPr>
        <w:t xml:space="preserve">bservación de la Tierra fue inaugurado por el Dr. Hugh Robertson, Presidente del GECT, y Jerker Tamelander, Director de Ciencia y Política de la Secretaría. Flore Lafaye de Micheaux (Asesora Principal para Europa) y Filip Aggestam (Oficial Científico y Técnico) presentaron la labor en curso de la Secretaría en apoyo a las Partes Contratantes en relación con el inventario nacional de humedales y un resumen de las entrevistas </w:t>
      </w:r>
      <w:r w:rsidRPr="00225B2F">
        <w:rPr>
          <w:rFonts w:cs="Calibri"/>
          <w:bCs/>
          <w:noProof/>
          <w:lang w:val="es-ES"/>
        </w:rPr>
        <w:lastRenderedPageBreak/>
        <w:t xml:space="preserve">realizadas con las Partes Contratantes y expertos en observación de la Tierra. En las presentaciones de los expertos en observación de la Tierra se expuso el potencial transformador de los datos y las herramientas de observación de la Tierra para el inventario y la vigilancia de los humedales (Marc Paganini, Agencia Espacial Europea, ESA); las capacidades del radar espacial para </w:t>
      </w:r>
      <w:r w:rsidR="000F1E12" w:rsidRPr="00225B2F">
        <w:rPr>
          <w:rFonts w:cs="Calibri"/>
          <w:bCs/>
          <w:noProof/>
          <w:lang w:val="es-ES"/>
        </w:rPr>
        <w:t xml:space="preserve">la cartografía </w:t>
      </w:r>
      <w:r w:rsidRPr="00225B2F">
        <w:rPr>
          <w:rFonts w:cs="Calibri"/>
          <w:bCs/>
          <w:noProof/>
          <w:lang w:val="es-ES"/>
        </w:rPr>
        <w:t xml:space="preserve">de humedales, con estudios de caso de Global Mangrove Watch y la iniciativa ALOS Wetland Inundation Mapping (Åke Rosenqvist, JAXA); el uso del aprendizaje automático para crear un conjunto de datos </w:t>
      </w:r>
      <w:r w:rsidR="000F1E12" w:rsidRPr="00225B2F">
        <w:rPr>
          <w:rFonts w:cs="Calibri"/>
          <w:bCs/>
          <w:noProof/>
          <w:lang w:val="es-ES"/>
        </w:rPr>
        <w:t>mundiales</w:t>
      </w:r>
      <w:r w:rsidRPr="00225B2F">
        <w:rPr>
          <w:rFonts w:cs="Calibri"/>
          <w:bCs/>
          <w:noProof/>
          <w:lang w:val="es-ES"/>
        </w:rPr>
        <w:t xml:space="preserve"> de humedales a través de Global Wetland Watch (Christian Toettrup, DHI, y Stuart Crane, PNUMA); </w:t>
      </w:r>
      <w:r w:rsidR="000F1E12" w:rsidRPr="00225B2F">
        <w:rPr>
          <w:rFonts w:cs="Calibri"/>
          <w:bCs/>
          <w:noProof/>
          <w:lang w:val="es-ES"/>
        </w:rPr>
        <w:t>e</w:t>
      </w:r>
      <w:r w:rsidRPr="00225B2F">
        <w:rPr>
          <w:rFonts w:cs="Calibri"/>
          <w:bCs/>
          <w:noProof/>
          <w:lang w:val="es-ES"/>
        </w:rPr>
        <w:t>l desarrollo de servicios de observación de la Tierra operativos y sostenibles a través de Copernicus, el programa insignia de la Unión Europea en materia de observación de la Tierra (Michel Massart, JRC-UE); así como las experiencias de programas regionales que han apoyado con éxito la aplicación de herramientas de observación de la Tierra (Anis Guelmami, Observatorio de Humedales Mediterráneos; y Lisa-Maria Rebelo y Mpho Sadiki, Digital Earth Africa). La jornada concluyó con una mesa redonda moderada por Jerker Tamelander. El documento de referencia, el programa y las presentaciones del Día de la Observación de la Tierra están disponibles en el sitio web de la Convención</w:t>
      </w:r>
      <w:r w:rsidR="000F1E12" w:rsidRPr="00225B2F">
        <w:rPr>
          <w:rStyle w:val="FootnoteReference"/>
          <w:rFonts w:cs="Calibri"/>
          <w:bCs/>
          <w:noProof/>
          <w:lang w:val="es-ES"/>
        </w:rPr>
        <w:footnoteReference w:id="29"/>
      </w:r>
      <w:r w:rsidRPr="00225B2F">
        <w:rPr>
          <w:rFonts w:cs="Calibri"/>
          <w:bCs/>
          <w:noProof/>
          <w:lang w:val="es-ES"/>
        </w:rPr>
        <w:t>.</w:t>
      </w:r>
    </w:p>
    <w:p w14:paraId="3CC87974" w14:textId="77777777" w:rsidR="0037502B" w:rsidRPr="00225B2F" w:rsidRDefault="0037502B" w:rsidP="00CC1EAE">
      <w:pPr>
        <w:suppressLineNumbers/>
        <w:suppressAutoHyphens/>
        <w:rPr>
          <w:noProof/>
          <w:lang w:val="es-ES"/>
        </w:rPr>
      </w:pPr>
    </w:p>
    <w:p w14:paraId="71E83134" w14:textId="77777777" w:rsidR="000F1E12" w:rsidRPr="00225B2F" w:rsidRDefault="000F1E12" w:rsidP="000F1E12">
      <w:pPr>
        <w:pStyle w:val="ListParagraph"/>
        <w:numPr>
          <w:ilvl w:val="0"/>
          <w:numId w:val="15"/>
        </w:numPr>
        <w:suppressLineNumbers/>
        <w:suppressAutoHyphens/>
        <w:rPr>
          <w:noProof/>
          <w:lang w:val="es-ES"/>
        </w:rPr>
      </w:pPr>
      <w:r w:rsidRPr="00225B2F">
        <w:rPr>
          <w:noProof/>
          <w:lang w:val="es-ES"/>
        </w:rPr>
        <w:t>Este informe final resume las principales conclusiones y recomendaciones derivadas de la consulta. Contiene algunas actualizaciones del proyecto de informe presentado durante la 64ª reunión del Comité Permanente (SC64 Inf.2</w:t>
      </w:r>
      <w:r w:rsidRPr="00225B2F">
        <w:rPr>
          <w:rStyle w:val="FootnoteReference"/>
          <w:noProof/>
          <w:lang w:val="es-ES"/>
        </w:rPr>
        <w:footnoteReference w:id="30"/>
      </w:r>
      <w:r w:rsidRPr="00225B2F">
        <w:rPr>
          <w:noProof/>
          <w:lang w:val="es-ES"/>
        </w:rPr>
        <w:t>).</w:t>
      </w:r>
    </w:p>
    <w:p w14:paraId="73B47E77" w14:textId="77777777" w:rsidR="009C2A7D" w:rsidRPr="00225B2F" w:rsidRDefault="009C2A7D" w:rsidP="009C2A7D">
      <w:pPr>
        <w:pStyle w:val="ListParagraph"/>
        <w:rPr>
          <w:noProof/>
          <w:lang w:val="es-ES"/>
        </w:rPr>
      </w:pPr>
    </w:p>
    <w:p w14:paraId="6E648EB1" w14:textId="77777777" w:rsidR="009C2A7D" w:rsidRPr="00225B2F" w:rsidRDefault="009C2A7D" w:rsidP="009C2A7D">
      <w:pPr>
        <w:suppressLineNumbers/>
        <w:suppressAutoHyphens/>
        <w:rPr>
          <w:b/>
          <w:bCs/>
          <w:noProof/>
          <w:lang w:val="es-ES"/>
        </w:rPr>
      </w:pPr>
      <w:r w:rsidRPr="00225B2F">
        <w:rPr>
          <w:b/>
          <w:bCs/>
          <w:noProof/>
          <w:lang w:val="es-ES"/>
        </w:rPr>
        <w:t>Principales conclusiones</w:t>
      </w:r>
    </w:p>
    <w:p w14:paraId="22C3190F" w14:textId="77777777" w:rsidR="009C2A7D" w:rsidRPr="00225B2F" w:rsidRDefault="009C2A7D" w:rsidP="009C2A7D">
      <w:pPr>
        <w:suppressLineNumbers/>
        <w:suppressAutoHyphens/>
        <w:rPr>
          <w:noProof/>
          <w:lang w:val="es-ES"/>
        </w:rPr>
      </w:pPr>
    </w:p>
    <w:p w14:paraId="31A5188F" w14:textId="77777777" w:rsidR="009C2A7D" w:rsidRPr="00225B2F" w:rsidRDefault="009C2A7D" w:rsidP="009C2A7D">
      <w:pPr>
        <w:pStyle w:val="ListParagraph"/>
        <w:numPr>
          <w:ilvl w:val="0"/>
          <w:numId w:val="15"/>
        </w:numPr>
        <w:suppressLineNumbers/>
        <w:suppressAutoHyphens/>
        <w:rPr>
          <w:noProof/>
          <w:lang w:val="es-ES"/>
        </w:rPr>
      </w:pPr>
      <w:r w:rsidRPr="00225B2F">
        <w:rPr>
          <w:noProof/>
          <w:lang w:val="es-ES"/>
        </w:rPr>
        <w:t>Las principales conclusiones de la consulta se resumen a continuación:</w:t>
      </w:r>
    </w:p>
    <w:p w14:paraId="25AC0410" w14:textId="77777777" w:rsidR="009C2A7D" w:rsidRPr="00225B2F" w:rsidRDefault="009C2A7D" w:rsidP="009C2A7D">
      <w:pPr>
        <w:suppressLineNumbers/>
        <w:suppressAutoHyphens/>
        <w:rPr>
          <w:noProof/>
          <w:lang w:val="es-ES"/>
        </w:rPr>
      </w:pPr>
    </w:p>
    <w:p w14:paraId="532492AF" w14:textId="11F3491A" w:rsidR="009C2A7D" w:rsidRPr="009F5F92" w:rsidRDefault="009F5F92" w:rsidP="009F5F92">
      <w:pPr>
        <w:suppressLineNumbers/>
        <w:suppressAutoHyphens/>
        <w:ind w:left="851" w:hanging="425"/>
        <w:rPr>
          <w:noProof/>
          <w:lang w:val="es-ES"/>
        </w:rPr>
      </w:pPr>
      <w:r w:rsidRPr="009F5F92">
        <w:rPr>
          <w:noProof/>
          <w:lang w:val="es-ES"/>
        </w:rPr>
        <w:t>a.</w:t>
      </w:r>
      <w:r w:rsidRPr="009F5F92">
        <w:rPr>
          <w:noProof/>
          <w:lang w:val="es-ES"/>
        </w:rPr>
        <w:tab/>
      </w:r>
      <w:r w:rsidR="009C2A7D" w:rsidRPr="009F5F92">
        <w:rPr>
          <w:b/>
          <w:bCs/>
          <w:i/>
          <w:iCs/>
          <w:noProof/>
          <w:lang w:val="es-ES"/>
        </w:rPr>
        <w:t>La generación y datos de observación de la Tierra</w:t>
      </w:r>
      <w:r w:rsidR="00CA45A1" w:rsidRPr="009F5F92">
        <w:rPr>
          <w:b/>
          <w:bCs/>
          <w:i/>
          <w:iCs/>
          <w:noProof/>
          <w:lang w:val="es-ES"/>
        </w:rPr>
        <w:t xml:space="preserve"> </w:t>
      </w:r>
      <w:r w:rsidR="009C2A7D" w:rsidRPr="009F5F92">
        <w:rPr>
          <w:b/>
          <w:bCs/>
          <w:i/>
          <w:iCs/>
          <w:noProof/>
          <w:lang w:val="es-ES"/>
        </w:rPr>
        <w:t>y su calidad están aumentando rápidamente.</w:t>
      </w:r>
      <w:r w:rsidR="009C2A7D" w:rsidRPr="009F5F92">
        <w:rPr>
          <w:noProof/>
          <w:lang w:val="es-ES"/>
        </w:rPr>
        <w:t xml:space="preserve"> La gama de satélites y sensores que generan datos relevantes para el inventario, la evaluación, la vigilancia y la conservación de los humedales ha aumentado rápidamente durante muchos años y sigue aumentando. Ello aporta más datos, y más precisos, con una alta resolución temporal, espectral y espacial. Se espera que los avances en curso en materia de inteligencia artificial, y en particular el aprendizaje automático, contribuyan a aumentar la disponibilidad y aplicabilidad de la observación de la Tierra para identificar y cartografiar humedales, y evaluar su estado y la prestación de servicios ecosistémicos.</w:t>
      </w:r>
    </w:p>
    <w:p w14:paraId="3D1C183E" w14:textId="77777777" w:rsidR="000620B3" w:rsidRPr="00225B2F" w:rsidRDefault="000620B3" w:rsidP="009F5F92">
      <w:pPr>
        <w:pStyle w:val="ListParagraph"/>
        <w:suppressLineNumbers/>
        <w:suppressAutoHyphens/>
        <w:ind w:left="851" w:hanging="425"/>
        <w:rPr>
          <w:noProof/>
          <w:lang w:val="es-ES"/>
        </w:rPr>
      </w:pPr>
    </w:p>
    <w:p w14:paraId="79DAE61A" w14:textId="10C5E377" w:rsidR="000620B3" w:rsidRPr="009F5F92" w:rsidRDefault="009F5F92" w:rsidP="009F5F92">
      <w:pPr>
        <w:suppressLineNumbers/>
        <w:suppressAutoHyphens/>
        <w:ind w:left="851" w:hanging="425"/>
        <w:rPr>
          <w:noProof/>
          <w:lang w:val="es-ES"/>
        </w:rPr>
      </w:pPr>
      <w:r>
        <w:rPr>
          <w:noProof/>
          <w:lang w:val="es-ES"/>
        </w:rPr>
        <w:t>b</w:t>
      </w:r>
      <w:r w:rsidRPr="009F5F92">
        <w:rPr>
          <w:noProof/>
          <w:lang w:val="es-ES"/>
        </w:rPr>
        <w:t>.</w:t>
      </w:r>
      <w:r w:rsidRPr="009F5F92">
        <w:rPr>
          <w:noProof/>
          <w:lang w:val="es-ES"/>
        </w:rPr>
        <w:tab/>
      </w:r>
      <w:r w:rsidR="0057235F" w:rsidRPr="009F5F92">
        <w:rPr>
          <w:b/>
          <w:bCs/>
          <w:i/>
          <w:iCs/>
          <w:noProof/>
          <w:lang w:val="es-ES"/>
        </w:rPr>
        <w:t>Los</w:t>
      </w:r>
      <w:r w:rsidR="000620B3" w:rsidRPr="009F5F92">
        <w:rPr>
          <w:b/>
          <w:bCs/>
          <w:i/>
          <w:iCs/>
          <w:noProof/>
          <w:lang w:val="es-ES"/>
        </w:rPr>
        <w:t xml:space="preserve"> datos de observación de la Tierra </w:t>
      </w:r>
      <w:r w:rsidR="0057235F" w:rsidRPr="009F5F92">
        <w:rPr>
          <w:b/>
          <w:bCs/>
          <w:i/>
          <w:iCs/>
          <w:noProof/>
          <w:lang w:val="es-ES"/>
        </w:rPr>
        <w:t>suelen ser de libre acceso</w:t>
      </w:r>
      <w:r w:rsidR="000620B3" w:rsidRPr="009F5F92">
        <w:rPr>
          <w:noProof/>
          <w:lang w:val="es-ES"/>
        </w:rPr>
        <w:t xml:space="preserve">. Los datos de observación de la Tierra </w:t>
      </w:r>
      <w:r w:rsidR="0057235F" w:rsidRPr="009F5F92">
        <w:rPr>
          <w:noProof/>
          <w:lang w:val="es-ES"/>
        </w:rPr>
        <w:t>de dominio público</w:t>
      </w:r>
      <w:r w:rsidR="000620B3" w:rsidRPr="009F5F92">
        <w:rPr>
          <w:noProof/>
          <w:lang w:val="es-ES"/>
        </w:rPr>
        <w:t xml:space="preserve"> están, en su mayor parte, disponibles de forma fácil y gratuita para su aplicación en el inventario, la evaluación,</w:t>
      </w:r>
      <w:r w:rsidR="000C0EE7" w:rsidRPr="009F5F92">
        <w:rPr>
          <w:noProof/>
          <w:lang w:val="es-ES"/>
        </w:rPr>
        <w:t xml:space="preserve"> la vigilancia</w:t>
      </w:r>
      <w:r w:rsidR="000620B3" w:rsidRPr="009F5F92">
        <w:rPr>
          <w:noProof/>
          <w:lang w:val="es-ES"/>
        </w:rPr>
        <w:t xml:space="preserve"> y la conservación de</w:t>
      </w:r>
      <w:r w:rsidR="000C0EE7" w:rsidRPr="009F5F92">
        <w:rPr>
          <w:noProof/>
          <w:lang w:val="es-ES"/>
        </w:rPr>
        <w:t xml:space="preserve"> los</w:t>
      </w:r>
      <w:r w:rsidR="000620B3" w:rsidRPr="009F5F92">
        <w:rPr>
          <w:noProof/>
          <w:lang w:val="es-ES"/>
        </w:rPr>
        <w:t xml:space="preserve"> humedales. Las agencias espaciales ponen </w:t>
      </w:r>
      <w:r w:rsidR="000C0EE7" w:rsidRPr="009F5F92">
        <w:rPr>
          <w:noProof/>
          <w:lang w:val="es-ES"/>
        </w:rPr>
        <w:t xml:space="preserve">a disposición del público una </w:t>
      </w:r>
      <w:r w:rsidR="000620B3" w:rsidRPr="009F5F92">
        <w:rPr>
          <w:noProof/>
          <w:lang w:val="es-ES"/>
        </w:rPr>
        <w:t xml:space="preserve">gran parte de los datos que generan o los ponen a disposición </w:t>
      </w:r>
      <w:r w:rsidR="000C0EE7" w:rsidRPr="009F5F92">
        <w:rPr>
          <w:noProof/>
          <w:lang w:val="es-ES"/>
        </w:rPr>
        <w:t xml:space="preserve">de forma gratuita </w:t>
      </w:r>
      <w:r w:rsidR="000620B3" w:rsidRPr="009F5F92">
        <w:rPr>
          <w:noProof/>
          <w:lang w:val="es-ES"/>
        </w:rPr>
        <w:t xml:space="preserve">para aplicaciones no comerciales. Esto incluye datos </w:t>
      </w:r>
      <w:r w:rsidR="0057235F" w:rsidRPr="009F5F92">
        <w:rPr>
          <w:noProof/>
          <w:lang w:val="es-ES"/>
        </w:rPr>
        <w:t>sin procesar</w:t>
      </w:r>
      <w:r w:rsidR="000620B3" w:rsidRPr="009F5F92">
        <w:rPr>
          <w:noProof/>
          <w:lang w:val="es-ES"/>
        </w:rPr>
        <w:t xml:space="preserve">, así como productos y servicios derivados. </w:t>
      </w:r>
      <w:r w:rsidR="0057235F" w:rsidRPr="009F5F92">
        <w:rPr>
          <w:noProof/>
          <w:lang w:val="es-ES"/>
        </w:rPr>
        <w:t>Se trata de</w:t>
      </w:r>
      <w:r w:rsidR="000620B3" w:rsidRPr="009F5F92">
        <w:rPr>
          <w:noProof/>
          <w:lang w:val="es-ES"/>
        </w:rPr>
        <w:t xml:space="preserve"> un </w:t>
      </w:r>
      <w:r w:rsidR="000C0EE7" w:rsidRPr="009F5F92">
        <w:rPr>
          <w:noProof/>
          <w:lang w:val="es-ES"/>
        </w:rPr>
        <w:t>“</w:t>
      </w:r>
      <w:r w:rsidR="000620B3" w:rsidRPr="009F5F92">
        <w:rPr>
          <w:noProof/>
          <w:lang w:val="es-ES"/>
        </w:rPr>
        <w:t>servicio público</w:t>
      </w:r>
      <w:r w:rsidR="000C0EE7" w:rsidRPr="009F5F92">
        <w:rPr>
          <w:noProof/>
          <w:lang w:val="es-ES"/>
        </w:rPr>
        <w:t>”</w:t>
      </w:r>
      <w:r w:rsidR="000620B3" w:rsidRPr="009F5F92">
        <w:rPr>
          <w:noProof/>
          <w:lang w:val="es-ES"/>
        </w:rPr>
        <w:t xml:space="preserve"> excepcionalmente valioso, teniendo en cuenta </w:t>
      </w:r>
      <w:r w:rsidR="0057235F" w:rsidRPr="009F5F92">
        <w:rPr>
          <w:noProof/>
          <w:lang w:val="es-ES"/>
        </w:rPr>
        <w:t xml:space="preserve">además </w:t>
      </w:r>
      <w:r w:rsidR="000620B3" w:rsidRPr="009F5F92">
        <w:rPr>
          <w:noProof/>
          <w:lang w:val="es-ES"/>
        </w:rPr>
        <w:t xml:space="preserve">que muchos países </w:t>
      </w:r>
      <w:r w:rsidR="00121A2D" w:rsidRPr="009F5F92">
        <w:rPr>
          <w:noProof/>
          <w:lang w:val="es-ES"/>
        </w:rPr>
        <w:t>pueden</w:t>
      </w:r>
      <w:r w:rsidR="000620B3" w:rsidRPr="009F5F92">
        <w:rPr>
          <w:noProof/>
          <w:lang w:val="es-ES"/>
        </w:rPr>
        <w:t xml:space="preserve"> carecer de la infraestructura y la capacidad técnica para generar, almacenar y procesar grandes </w:t>
      </w:r>
      <w:r w:rsidR="000620B3" w:rsidRPr="009F5F92">
        <w:rPr>
          <w:noProof/>
          <w:lang w:val="es-ES"/>
        </w:rPr>
        <w:lastRenderedPageBreak/>
        <w:t xml:space="preserve">volúmenes de datos de observación de la Tierra, y que desarrollar y mantener dicha capacidad a </w:t>
      </w:r>
      <w:r w:rsidR="000C0EE7" w:rsidRPr="009F5F92">
        <w:rPr>
          <w:noProof/>
          <w:lang w:val="es-ES"/>
        </w:rPr>
        <w:t>escala</w:t>
      </w:r>
      <w:r w:rsidR="000620B3" w:rsidRPr="009F5F92">
        <w:rPr>
          <w:noProof/>
          <w:lang w:val="es-ES"/>
        </w:rPr>
        <w:t xml:space="preserve"> nacional puede ser muy costoso y poco práctico. Los datos comerciales de observación de la Tierra con una resolución espacial muy alta, si bien no siempre están disponibles </w:t>
      </w:r>
      <w:r w:rsidR="000C0EE7" w:rsidRPr="009F5F92">
        <w:rPr>
          <w:noProof/>
          <w:lang w:val="es-ES"/>
        </w:rPr>
        <w:t>de forma gratuita</w:t>
      </w:r>
      <w:r w:rsidR="000620B3" w:rsidRPr="009F5F92">
        <w:rPr>
          <w:noProof/>
          <w:lang w:val="es-ES"/>
        </w:rPr>
        <w:t xml:space="preserve">, también pueden desempeñar un papel crucial en la mejora de las iniciativas de inventario, evaluación y </w:t>
      </w:r>
      <w:r w:rsidR="000C0EE7" w:rsidRPr="009F5F92">
        <w:rPr>
          <w:noProof/>
          <w:lang w:val="es-ES"/>
        </w:rPr>
        <w:t>vigilancia</w:t>
      </w:r>
      <w:r w:rsidR="000620B3" w:rsidRPr="009F5F92">
        <w:rPr>
          <w:noProof/>
          <w:lang w:val="es-ES"/>
        </w:rPr>
        <w:t xml:space="preserve"> de</w:t>
      </w:r>
      <w:r w:rsidR="00121A2D" w:rsidRPr="009F5F92">
        <w:rPr>
          <w:noProof/>
          <w:lang w:val="es-ES"/>
        </w:rPr>
        <w:t xml:space="preserve"> los</w:t>
      </w:r>
      <w:r w:rsidR="000620B3" w:rsidRPr="009F5F92">
        <w:rPr>
          <w:noProof/>
          <w:lang w:val="es-ES"/>
        </w:rPr>
        <w:t xml:space="preserve"> humedales, ofreciendo detalles espaciales que </w:t>
      </w:r>
      <w:r w:rsidR="00121A2D" w:rsidRPr="009F5F92">
        <w:rPr>
          <w:noProof/>
          <w:lang w:val="es-ES"/>
        </w:rPr>
        <w:t xml:space="preserve">pueden </w:t>
      </w:r>
      <w:r w:rsidR="000620B3" w:rsidRPr="009F5F92">
        <w:rPr>
          <w:noProof/>
          <w:lang w:val="es-ES"/>
        </w:rPr>
        <w:t>justifica</w:t>
      </w:r>
      <w:r w:rsidR="00121A2D" w:rsidRPr="009F5F92">
        <w:rPr>
          <w:noProof/>
          <w:lang w:val="es-ES"/>
        </w:rPr>
        <w:t>r</w:t>
      </w:r>
      <w:r w:rsidR="000620B3" w:rsidRPr="009F5F92">
        <w:rPr>
          <w:noProof/>
          <w:lang w:val="es-ES"/>
        </w:rPr>
        <w:t xml:space="preserve"> su costo para aplicaciones específicas</w:t>
      </w:r>
      <w:r w:rsidR="00121A2D" w:rsidRPr="009F5F92">
        <w:rPr>
          <w:noProof/>
          <w:lang w:val="es-ES"/>
        </w:rPr>
        <w:t xml:space="preserve"> a escala local</w:t>
      </w:r>
      <w:r w:rsidR="000620B3" w:rsidRPr="009F5F92">
        <w:rPr>
          <w:noProof/>
          <w:lang w:val="es-ES"/>
        </w:rPr>
        <w:t xml:space="preserve"> (por ejemplo, </w:t>
      </w:r>
      <w:r w:rsidR="000C0EE7" w:rsidRPr="009F5F92">
        <w:rPr>
          <w:noProof/>
          <w:lang w:val="es-ES"/>
        </w:rPr>
        <w:t>vigilancia</w:t>
      </w:r>
      <w:r w:rsidR="000620B3" w:rsidRPr="009F5F92">
        <w:rPr>
          <w:noProof/>
          <w:lang w:val="es-ES"/>
        </w:rPr>
        <w:t xml:space="preserve"> de hábitats de humedales pequeños o fragmentados o </w:t>
      </w:r>
      <w:r w:rsidR="00121A2D" w:rsidRPr="009F5F92">
        <w:rPr>
          <w:noProof/>
          <w:lang w:val="es-ES"/>
        </w:rPr>
        <w:t xml:space="preserve">de </w:t>
      </w:r>
      <w:r w:rsidR="000620B3" w:rsidRPr="009F5F92">
        <w:rPr>
          <w:noProof/>
          <w:lang w:val="es-ES"/>
        </w:rPr>
        <w:t xml:space="preserve">humedales artificiales, </w:t>
      </w:r>
      <w:r w:rsidR="000C0EE7" w:rsidRPr="009F5F92">
        <w:rPr>
          <w:noProof/>
          <w:lang w:val="es-ES"/>
        </w:rPr>
        <w:t>vigilancia</w:t>
      </w:r>
      <w:r w:rsidR="000620B3" w:rsidRPr="009F5F92">
        <w:rPr>
          <w:noProof/>
          <w:lang w:val="es-ES"/>
        </w:rPr>
        <w:t xml:space="preserve"> de proyectos de restauración de humedales, evaluación de</w:t>
      </w:r>
      <w:r w:rsidR="00121A2D" w:rsidRPr="009F5F92">
        <w:rPr>
          <w:noProof/>
          <w:lang w:val="es-ES"/>
        </w:rPr>
        <w:t>l</w:t>
      </w:r>
      <w:r w:rsidR="000620B3" w:rsidRPr="009F5F92">
        <w:rPr>
          <w:noProof/>
          <w:lang w:val="es-ES"/>
        </w:rPr>
        <w:t xml:space="preserve"> impacto ambiental, etc.).</w:t>
      </w:r>
    </w:p>
    <w:p w14:paraId="5DBA5CA5" w14:textId="77777777" w:rsidR="0064260B" w:rsidRPr="00225B2F" w:rsidRDefault="0064260B" w:rsidP="009F5F92">
      <w:pPr>
        <w:pStyle w:val="ListParagraph"/>
        <w:suppressLineNumbers/>
        <w:suppressAutoHyphens/>
        <w:ind w:left="851" w:hanging="425"/>
        <w:rPr>
          <w:noProof/>
          <w:lang w:val="es-ES"/>
        </w:rPr>
      </w:pPr>
    </w:p>
    <w:p w14:paraId="518100AE" w14:textId="2042BEF6" w:rsidR="0064260B" w:rsidRPr="009F5F92" w:rsidRDefault="009F5F92" w:rsidP="009F5F92">
      <w:pPr>
        <w:suppressLineNumbers/>
        <w:suppressAutoHyphens/>
        <w:ind w:left="851" w:hanging="425"/>
        <w:rPr>
          <w:noProof/>
          <w:lang w:val="es-ES"/>
        </w:rPr>
      </w:pPr>
      <w:r>
        <w:rPr>
          <w:noProof/>
          <w:lang w:val="es-ES"/>
        </w:rPr>
        <w:t>c</w:t>
      </w:r>
      <w:r w:rsidRPr="009F5F92">
        <w:rPr>
          <w:noProof/>
          <w:lang w:val="es-ES"/>
        </w:rPr>
        <w:t>.</w:t>
      </w:r>
      <w:r w:rsidRPr="009F5F92">
        <w:rPr>
          <w:noProof/>
          <w:lang w:val="es-ES"/>
        </w:rPr>
        <w:tab/>
      </w:r>
      <w:r w:rsidR="0064260B" w:rsidRPr="009F5F92">
        <w:rPr>
          <w:b/>
          <w:bCs/>
          <w:i/>
          <w:iCs/>
          <w:noProof/>
          <w:lang w:val="es-ES"/>
        </w:rPr>
        <w:t>Los datos de observación de la Tierra son un recurso valioso, pero subutilizado</w:t>
      </w:r>
      <w:r w:rsidR="0064260B" w:rsidRPr="009F5F92">
        <w:rPr>
          <w:noProof/>
          <w:lang w:val="es-ES"/>
        </w:rPr>
        <w:t>. Si bien el uso de datos de observación de la Tierra en el inventario, la evaluación, la vigilancia y la conservación de los humedales nacionales está aumentando, no se mantiene al mismo ritmo que el rápido crecimiento de la disponibilidad de datos. El importante potencial de la observación de la Tierra (y las inversiones correspondientes) está subutilizado. Aunque la capacidad de suministro de datos de observación de la Tierra es</w:t>
      </w:r>
      <w:r w:rsidR="00E36CCE" w:rsidRPr="009F5F92">
        <w:rPr>
          <w:noProof/>
          <w:lang w:val="es-ES"/>
        </w:rPr>
        <w:t>tá</w:t>
      </w:r>
      <w:r w:rsidR="0064260B" w:rsidRPr="009F5F92">
        <w:rPr>
          <w:noProof/>
          <w:lang w:val="es-ES"/>
        </w:rPr>
        <w:t xml:space="preserve"> muy avanzada, la demanda sigue siendo limitada. La disponibilidad de datos no impulsa su aplicación por parte de las autoridades responsables de los humedales y, en muchos casos, el entorno institucional y de políticas no </w:t>
      </w:r>
      <w:r w:rsidR="00E36CCE" w:rsidRPr="009F5F92">
        <w:rPr>
          <w:noProof/>
          <w:lang w:val="es-ES"/>
        </w:rPr>
        <w:t>está a la altura</w:t>
      </w:r>
      <w:r w:rsidR="0064260B" w:rsidRPr="009F5F92">
        <w:rPr>
          <w:noProof/>
          <w:lang w:val="es-ES"/>
        </w:rPr>
        <w:t xml:space="preserve"> </w:t>
      </w:r>
      <w:r w:rsidR="00E36CCE" w:rsidRPr="009F5F92">
        <w:rPr>
          <w:noProof/>
          <w:lang w:val="es-ES"/>
        </w:rPr>
        <w:t>de la oferta</w:t>
      </w:r>
      <w:r w:rsidR="0064260B" w:rsidRPr="009F5F92">
        <w:rPr>
          <w:noProof/>
          <w:lang w:val="es-ES"/>
        </w:rPr>
        <w:t xml:space="preserve"> de datos y productos derivados.</w:t>
      </w:r>
    </w:p>
    <w:p w14:paraId="5D03EBC6" w14:textId="77777777" w:rsidR="009C2A7D" w:rsidRPr="00225B2F" w:rsidRDefault="009C2A7D" w:rsidP="009F5F92">
      <w:pPr>
        <w:suppressLineNumbers/>
        <w:suppressAutoHyphens/>
        <w:ind w:left="851" w:hanging="425"/>
        <w:rPr>
          <w:noProof/>
          <w:lang w:val="es-ES"/>
        </w:rPr>
      </w:pPr>
    </w:p>
    <w:p w14:paraId="7A78FF97" w14:textId="3521A3CC" w:rsidR="009C2A7D" w:rsidRPr="009F5F92" w:rsidRDefault="009F5F92" w:rsidP="009F5F92">
      <w:pPr>
        <w:suppressLineNumbers/>
        <w:suppressAutoHyphens/>
        <w:ind w:left="851" w:hanging="425"/>
        <w:rPr>
          <w:noProof/>
          <w:lang w:val="es-ES"/>
        </w:rPr>
      </w:pPr>
      <w:r>
        <w:rPr>
          <w:noProof/>
          <w:lang w:val="es-ES"/>
        </w:rPr>
        <w:t>d</w:t>
      </w:r>
      <w:r w:rsidRPr="009F5F92">
        <w:rPr>
          <w:noProof/>
          <w:lang w:val="es-ES"/>
        </w:rPr>
        <w:t>.</w:t>
      </w:r>
      <w:r w:rsidRPr="009F5F92">
        <w:rPr>
          <w:noProof/>
          <w:lang w:val="es-ES"/>
        </w:rPr>
        <w:tab/>
      </w:r>
      <w:r w:rsidR="00E36CCE" w:rsidRPr="009F5F92">
        <w:rPr>
          <w:b/>
          <w:bCs/>
          <w:i/>
          <w:iCs/>
          <w:noProof/>
          <w:lang w:val="es-ES"/>
        </w:rPr>
        <w:t xml:space="preserve">El diseño orientado al usuario es </w:t>
      </w:r>
      <w:r w:rsidR="003939A3" w:rsidRPr="009F5F92">
        <w:rPr>
          <w:b/>
          <w:bCs/>
          <w:i/>
          <w:iCs/>
          <w:noProof/>
          <w:lang w:val="es-ES"/>
        </w:rPr>
        <w:t>clave</w:t>
      </w:r>
      <w:r w:rsidR="00E36CCE" w:rsidRPr="009F5F92">
        <w:rPr>
          <w:b/>
          <w:bCs/>
          <w:i/>
          <w:iCs/>
          <w:noProof/>
          <w:lang w:val="es-ES"/>
        </w:rPr>
        <w:t xml:space="preserve"> para mejorar el uso de la observación de la Tierra en </w:t>
      </w:r>
      <w:r w:rsidR="003939A3" w:rsidRPr="009F5F92">
        <w:rPr>
          <w:b/>
          <w:bCs/>
          <w:i/>
          <w:iCs/>
          <w:noProof/>
          <w:lang w:val="es-ES"/>
        </w:rPr>
        <w:t>el</w:t>
      </w:r>
      <w:r w:rsidR="00E36CCE" w:rsidRPr="009F5F92">
        <w:rPr>
          <w:b/>
          <w:bCs/>
          <w:i/>
          <w:iCs/>
          <w:noProof/>
          <w:lang w:val="es-ES"/>
        </w:rPr>
        <w:t xml:space="preserve"> inventario de humedales.</w:t>
      </w:r>
      <w:r w:rsidR="00E36CCE" w:rsidRPr="009F5F92">
        <w:rPr>
          <w:noProof/>
          <w:lang w:val="es-ES"/>
        </w:rPr>
        <w:t xml:space="preserve"> </w:t>
      </w:r>
      <w:r w:rsidR="003939A3" w:rsidRPr="009F5F92">
        <w:rPr>
          <w:noProof/>
          <w:lang w:val="es-ES"/>
        </w:rPr>
        <w:t>Para m</w:t>
      </w:r>
      <w:r w:rsidR="00E36CCE" w:rsidRPr="009F5F92">
        <w:rPr>
          <w:noProof/>
          <w:lang w:val="es-ES"/>
        </w:rPr>
        <w:t xml:space="preserve">ejorar la aplicación de la observación de la Tierra en los </w:t>
      </w:r>
      <w:r w:rsidR="00171005" w:rsidRPr="009F5F92">
        <w:rPr>
          <w:noProof/>
          <w:lang w:val="es-ES"/>
        </w:rPr>
        <w:t>inventarios nacionales de humedales</w:t>
      </w:r>
      <w:r w:rsidR="00E36CCE" w:rsidRPr="009F5F92">
        <w:rPr>
          <w:noProof/>
          <w:lang w:val="es-ES"/>
        </w:rPr>
        <w:t xml:space="preserve"> </w:t>
      </w:r>
      <w:r w:rsidR="003939A3" w:rsidRPr="009F5F92">
        <w:rPr>
          <w:noProof/>
          <w:lang w:val="es-ES"/>
        </w:rPr>
        <w:t>es necesario centrarse más</w:t>
      </w:r>
      <w:r w:rsidR="00E36CCE" w:rsidRPr="009F5F92">
        <w:rPr>
          <w:noProof/>
          <w:lang w:val="es-ES"/>
        </w:rPr>
        <w:t xml:space="preserve"> </w:t>
      </w:r>
      <w:r w:rsidR="00DE04B1" w:rsidRPr="009F5F92">
        <w:rPr>
          <w:noProof/>
          <w:lang w:val="es-ES"/>
        </w:rPr>
        <w:t>en</w:t>
      </w:r>
      <w:r w:rsidR="00E36CCE" w:rsidRPr="009F5F92">
        <w:rPr>
          <w:noProof/>
          <w:lang w:val="es-ES"/>
        </w:rPr>
        <w:t xml:space="preserve"> las necesidades de las autoridades nacionales responsables del inventario, </w:t>
      </w:r>
      <w:r w:rsidR="00DE04B1" w:rsidRPr="009F5F92">
        <w:rPr>
          <w:noProof/>
          <w:lang w:val="es-ES"/>
        </w:rPr>
        <w:t>la vigilancia</w:t>
      </w:r>
      <w:r w:rsidR="00E36CCE" w:rsidRPr="009F5F92">
        <w:rPr>
          <w:noProof/>
          <w:lang w:val="es-ES"/>
        </w:rPr>
        <w:t xml:space="preserve"> y </w:t>
      </w:r>
      <w:r w:rsidR="00DE04B1" w:rsidRPr="009F5F92">
        <w:rPr>
          <w:noProof/>
          <w:lang w:val="es-ES"/>
        </w:rPr>
        <w:t xml:space="preserve">el manejo </w:t>
      </w:r>
      <w:r w:rsidR="00E36CCE" w:rsidRPr="009F5F92">
        <w:rPr>
          <w:noProof/>
          <w:lang w:val="es-ES"/>
        </w:rPr>
        <w:t>de</w:t>
      </w:r>
      <w:r w:rsidR="00DE04B1" w:rsidRPr="009F5F92">
        <w:rPr>
          <w:noProof/>
          <w:lang w:val="es-ES"/>
        </w:rPr>
        <w:t xml:space="preserve"> los</w:t>
      </w:r>
      <w:r w:rsidR="00E36CCE" w:rsidRPr="009F5F92">
        <w:rPr>
          <w:noProof/>
          <w:lang w:val="es-ES"/>
        </w:rPr>
        <w:t xml:space="preserve"> humedales, así como </w:t>
      </w:r>
      <w:r w:rsidR="00DE04B1" w:rsidRPr="009F5F92">
        <w:rPr>
          <w:noProof/>
          <w:lang w:val="es-ES"/>
        </w:rPr>
        <w:t>en</w:t>
      </w:r>
      <w:r w:rsidR="00E36CCE" w:rsidRPr="009F5F92">
        <w:rPr>
          <w:noProof/>
          <w:lang w:val="es-ES"/>
        </w:rPr>
        <w:t xml:space="preserve"> los requisitos de otros usuarios finales, incluidas las autoridades responsables de las políticas sectoriales pertinentes o del seguimiento y la presentación de informes sobre </w:t>
      </w:r>
      <w:r w:rsidR="003939A3" w:rsidRPr="009F5F92">
        <w:rPr>
          <w:noProof/>
          <w:lang w:val="es-ES"/>
        </w:rPr>
        <w:t>la</w:t>
      </w:r>
      <w:r w:rsidR="00E36CCE" w:rsidRPr="009F5F92">
        <w:rPr>
          <w:noProof/>
          <w:lang w:val="es-ES"/>
        </w:rPr>
        <w:t xml:space="preserve"> biodiversidad</w:t>
      </w:r>
      <w:r w:rsidR="003939A3" w:rsidRPr="009F5F92">
        <w:rPr>
          <w:noProof/>
          <w:lang w:val="es-ES"/>
        </w:rPr>
        <w:t xml:space="preserve"> mundial</w:t>
      </w:r>
      <w:r w:rsidR="00E36CCE" w:rsidRPr="009F5F92">
        <w:rPr>
          <w:noProof/>
          <w:lang w:val="es-ES"/>
        </w:rPr>
        <w:t xml:space="preserve">, </w:t>
      </w:r>
      <w:r w:rsidR="003939A3" w:rsidRPr="009F5F92">
        <w:rPr>
          <w:noProof/>
          <w:lang w:val="es-ES"/>
        </w:rPr>
        <w:t xml:space="preserve">el </w:t>
      </w:r>
      <w:r w:rsidR="00E36CCE" w:rsidRPr="009F5F92">
        <w:rPr>
          <w:noProof/>
          <w:lang w:val="es-ES"/>
        </w:rPr>
        <w:t xml:space="preserve">clima y </w:t>
      </w:r>
      <w:r w:rsidR="003939A3" w:rsidRPr="009F5F92">
        <w:rPr>
          <w:noProof/>
          <w:lang w:val="es-ES"/>
        </w:rPr>
        <w:t xml:space="preserve">los objetivos de </w:t>
      </w:r>
      <w:r w:rsidR="00E36CCE" w:rsidRPr="009F5F92">
        <w:rPr>
          <w:noProof/>
          <w:lang w:val="es-ES"/>
        </w:rPr>
        <w:t xml:space="preserve">desarrollo sostenible. La participación activa de los usuarios finales en el diseño y desarrollo conjunto de productos y herramientas de datos de observación de la Tierra para </w:t>
      </w:r>
      <w:r w:rsidR="003939A3" w:rsidRPr="009F5F92">
        <w:rPr>
          <w:noProof/>
          <w:lang w:val="es-ES"/>
        </w:rPr>
        <w:t>el</w:t>
      </w:r>
      <w:r w:rsidR="00E36CCE" w:rsidRPr="009F5F92">
        <w:rPr>
          <w:noProof/>
          <w:lang w:val="es-ES"/>
        </w:rPr>
        <w:t xml:space="preserve"> inventario de humedales es fundamental para fomentar una verdadera apropiación y garantizar que los productos y servicios de observación de la Tierra sean pertinentes y apropiados para el contexto, y que las necesidades técnicas y </w:t>
      </w:r>
      <w:r w:rsidR="00AA604F" w:rsidRPr="009F5F92">
        <w:rPr>
          <w:noProof/>
          <w:lang w:val="es-ES"/>
        </w:rPr>
        <w:t xml:space="preserve">otras necesidades </w:t>
      </w:r>
      <w:r w:rsidR="00E36CCE" w:rsidRPr="009F5F92">
        <w:rPr>
          <w:noProof/>
          <w:lang w:val="es-ES"/>
        </w:rPr>
        <w:t xml:space="preserve">de capacidad se </w:t>
      </w:r>
      <w:r w:rsidR="003939A3" w:rsidRPr="009F5F92">
        <w:rPr>
          <w:noProof/>
          <w:lang w:val="es-ES"/>
        </w:rPr>
        <w:t>comprendan</w:t>
      </w:r>
      <w:r w:rsidR="00E36CCE" w:rsidRPr="009F5F92">
        <w:rPr>
          <w:noProof/>
          <w:lang w:val="es-ES"/>
        </w:rPr>
        <w:t xml:space="preserve"> y aborden </w:t>
      </w:r>
      <w:r w:rsidR="00DE04B1" w:rsidRPr="009F5F92">
        <w:rPr>
          <w:noProof/>
          <w:lang w:val="es-ES"/>
        </w:rPr>
        <w:t>de forma adecuada</w:t>
      </w:r>
      <w:r w:rsidR="00E36CCE" w:rsidRPr="009F5F92">
        <w:rPr>
          <w:noProof/>
          <w:lang w:val="es-ES"/>
        </w:rPr>
        <w:t xml:space="preserve">. Adoptar un enfoque orientado al usuario ayudará a </w:t>
      </w:r>
      <w:r w:rsidR="00DE04B1" w:rsidRPr="009F5F92">
        <w:rPr>
          <w:noProof/>
          <w:lang w:val="es-ES"/>
        </w:rPr>
        <w:t>“</w:t>
      </w:r>
      <w:r w:rsidR="00E36CCE" w:rsidRPr="009F5F92">
        <w:rPr>
          <w:noProof/>
          <w:lang w:val="es-ES"/>
        </w:rPr>
        <w:t>democratizar</w:t>
      </w:r>
      <w:r w:rsidR="00DE04B1" w:rsidRPr="009F5F92">
        <w:rPr>
          <w:noProof/>
          <w:lang w:val="es-ES"/>
        </w:rPr>
        <w:t>”</w:t>
      </w:r>
      <w:r w:rsidR="00E36CCE" w:rsidRPr="009F5F92">
        <w:rPr>
          <w:noProof/>
          <w:lang w:val="es-ES"/>
        </w:rPr>
        <w:t xml:space="preserve"> la observación de la Tierra</w:t>
      </w:r>
      <w:r w:rsidR="00AA604F" w:rsidRPr="009F5F92">
        <w:rPr>
          <w:noProof/>
          <w:lang w:val="es-ES"/>
        </w:rPr>
        <w:t xml:space="preserve"> y permitirá que</w:t>
      </w:r>
      <w:r w:rsidR="00E36CCE" w:rsidRPr="009F5F92">
        <w:rPr>
          <w:noProof/>
          <w:lang w:val="es-ES"/>
        </w:rPr>
        <w:t xml:space="preserve"> sus beneficios sean más accesibles </w:t>
      </w:r>
      <w:r w:rsidR="003939A3" w:rsidRPr="009F5F92">
        <w:rPr>
          <w:noProof/>
          <w:lang w:val="es-ES"/>
        </w:rPr>
        <w:t xml:space="preserve">y tengan un mayor </w:t>
      </w:r>
      <w:r w:rsidR="00AA604F" w:rsidRPr="009F5F92">
        <w:rPr>
          <w:noProof/>
          <w:lang w:val="es-ES"/>
        </w:rPr>
        <w:t>alcance</w:t>
      </w:r>
      <w:r w:rsidR="00E36CCE" w:rsidRPr="009F5F92">
        <w:rPr>
          <w:noProof/>
          <w:lang w:val="es-ES"/>
        </w:rPr>
        <w:t>.</w:t>
      </w:r>
    </w:p>
    <w:p w14:paraId="0EF23CF1" w14:textId="77777777" w:rsidR="006D5F00" w:rsidRPr="00225B2F" w:rsidRDefault="006D5F00" w:rsidP="009F5F92">
      <w:pPr>
        <w:pStyle w:val="ListParagraph"/>
        <w:suppressLineNumbers/>
        <w:suppressAutoHyphens/>
        <w:ind w:left="851" w:hanging="425"/>
        <w:rPr>
          <w:noProof/>
          <w:lang w:val="es-ES"/>
        </w:rPr>
      </w:pPr>
    </w:p>
    <w:p w14:paraId="7E18B167" w14:textId="121DFE0B" w:rsidR="006D5F00" w:rsidRPr="009F5F92" w:rsidRDefault="009F5F92" w:rsidP="009F5F92">
      <w:pPr>
        <w:suppressLineNumbers/>
        <w:suppressAutoHyphens/>
        <w:ind w:left="851" w:hanging="425"/>
        <w:rPr>
          <w:noProof/>
          <w:lang w:val="es-ES"/>
        </w:rPr>
      </w:pPr>
      <w:r>
        <w:rPr>
          <w:noProof/>
          <w:lang w:val="es-ES"/>
        </w:rPr>
        <w:t>e</w:t>
      </w:r>
      <w:r w:rsidRPr="009F5F92">
        <w:rPr>
          <w:noProof/>
          <w:lang w:val="es-ES"/>
        </w:rPr>
        <w:t>.</w:t>
      </w:r>
      <w:r w:rsidRPr="009F5F92">
        <w:rPr>
          <w:noProof/>
          <w:lang w:val="es-ES"/>
        </w:rPr>
        <w:tab/>
      </w:r>
      <w:r w:rsidR="006D5F00" w:rsidRPr="009F5F92">
        <w:rPr>
          <w:b/>
          <w:bCs/>
          <w:i/>
          <w:iCs/>
          <w:noProof/>
          <w:lang w:val="es-ES"/>
        </w:rPr>
        <w:t xml:space="preserve">Las limitaciones de los datos de observación de la Tierra siguen existiendo, pero </w:t>
      </w:r>
      <w:r w:rsidR="000C3E46" w:rsidRPr="009F5F92">
        <w:rPr>
          <w:b/>
          <w:bCs/>
          <w:i/>
          <w:iCs/>
          <w:noProof/>
          <w:lang w:val="es-ES"/>
        </w:rPr>
        <w:t>la posibilidad de que se resuelvan está aumentando</w:t>
      </w:r>
      <w:r w:rsidR="006D5F00" w:rsidRPr="009F5F92">
        <w:rPr>
          <w:b/>
          <w:bCs/>
          <w:noProof/>
          <w:lang w:val="es-ES"/>
        </w:rPr>
        <w:t>.</w:t>
      </w:r>
      <w:r w:rsidR="006D5F00" w:rsidRPr="009F5F92">
        <w:rPr>
          <w:noProof/>
          <w:lang w:val="es-ES"/>
        </w:rPr>
        <w:t xml:space="preserve"> Algunos tipos de humedales, como los pequeños humedales y los humedales </w:t>
      </w:r>
      <w:r w:rsidR="000C3E46" w:rsidRPr="009F5F92">
        <w:rPr>
          <w:noProof/>
          <w:lang w:val="es-ES"/>
        </w:rPr>
        <w:t>continentales</w:t>
      </w:r>
      <w:r w:rsidR="006D5F00" w:rsidRPr="009F5F92">
        <w:rPr>
          <w:noProof/>
          <w:lang w:val="es-ES"/>
        </w:rPr>
        <w:t xml:space="preserve"> boscosos, por mucho tiempo han sido difíciles de identificar, cartografiar y evaluar mediante la tecnología de observación de la Tierra. Asimismo, algunas características de los humedales presentan desafíos, como la profundidad del suelo de turba en las turberas, así como la extensión y el estado de los humedales </w:t>
      </w:r>
      <w:r w:rsidR="000C3E46" w:rsidRPr="009F5F92">
        <w:rPr>
          <w:noProof/>
          <w:lang w:val="es-ES"/>
        </w:rPr>
        <w:t>que poseen</w:t>
      </w:r>
      <w:r w:rsidR="006D5F00" w:rsidRPr="009F5F92">
        <w:rPr>
          <w:noProof/>
          <w:lang w:val="es-ES"/>
        </w:rPr>
        <w:t xml:space="preserve"> una dinámica estacional o interanual</w:t>
      </w:r>
      <w:r w:rsidR="00F44D52" w:rsidRPr="009F5F92">
        <w:rPr>
          <w:noProof/>
          <w:lang w:val="es-ES"/>
        </w:rPr>
        <w:t xml:space="preserve"> elevada</w:t>
      </w:r>
      <w:r w:rsidR="006D5F00" w:rsidRPr="009F5F92">
        <w:rPr>
          <w:noProof/>
          <w:lang w:val="es-ES"/>
        </w:rPr>
        <w:t xml:space="preserve">. El inventario de </w:t>
      </w:r>
      <w:r w:rsidR="000C3E46" w:rsidRPr="009F5F92">
        <w:rPr>
          <w:noProof/>
          <w:lang w:val="es-ES"/>
        </w:rPr>
        <w:t xml:space="preserve">los </w:t>
      </w:r>
      <w:r w:rsidR="006D5F00" w:rsidRPr="009F5F92">
        <w:rPr>
          <w:noProof/>
          <w:lang w:val="es-ES"/>
        </w:rPr>
        <w:t xml:space="preserve">humedales artificiales es desigual. Algunas de estas limitaciones pueden superarse cada vez más mediante el uso innovador de las tecnologías de observación de la Tierra de que se dispone en la actualidad, mientras que otras requieren un mayor desarrollo de sensores y productos de observación de la Tierra. Las agencias espaciales pueden desempeñar un papel fundamental para subsanar estas deficiencias, </w:t>
      </w:r>
      <w:r w:rsidR="000C3E46" w:rsidRPr="009F5F92">
        <w:rPr>
          <w:noProof/>
          <w:lang w:val="es-ES"/>
        </w:rPr>
        <w:t>orientando</w:t>
      </w:r>
      <w:r w:rsidR="006D5F00" w:rsidRPr="009F5F92">
        <w:rPr>
          <w:noProof/>
          <w:lang w:val="es-ES"/>
        </w:rPr>
        <w:t xml:space="preserve"> sus </w:t>
      </w:r>
      <w:r w:rsidR="000C3E46" w:rsidRPr="009F5F92">
        <w:rPr>
          <w:noProof/>
          <w:lang w:val="es-ES"/>
        </w:rPr>
        <w:t>iniciativas</w:t>
      </w:r>
      <w:r w:rsidR="006D5F00" w:rsidRPr="009F5F92">
        <w:rPr>
          <w:noProof/>
          <w:lang w:val="es-ES"/>
        </w:rPr>
        <w:t xml:space="preserve"> hacia el avance de las capacidades de observación de la Tierra. Pueden ajustar sus prioridades a las </w:t>
      </w:r>
      <w:r w:rsidR="006D5F00" w:rsidRPr="009F5F92">
        <w:rPr>
          <w:noProof/>
          <w:lang w:val="es-ES"/>
        </w:rPr>
        <w:lastRenderedPageBreak/>
        <w:t>recomendaciones de los procesos intergubernamentales, como los de la Convención sobre los Humedales, para garantizar que los avances en la observación de la Tierra satisfagan las necesidades esenciales de inventario, vigilancia, evaluación y conservación de</w:t>
      </w:r>
      <w:r w:rsidR="000C3E46" w:rsidRPr="009F5F92">
        <w:rPr>
          <w:noProof/>
          <w:lang w:val="es-ES"/>
        </w:rPr>
        <w:t xml:space="preserve"> los</w:t>
      </w:r>
      <w:r w:rsidR="006D5F00" w:rsidRPr="009F5F92">
        <w:rPr>
          <w:noProof/>
          <w:lang w:val="es-ES"/>
        </w:rPr>
        <w:t xml:space="preserve"> humedales a escala mundial.</w:t>
      </w:r>
    </w:p>
    <w:p w14:paraId="145AC40B" w14:textId="77777777" w:rsidR="00920626" w:rsidRPr="00225B2F" w:rsidRDefault="00920626" w:rsidP="009F5F92">
      <w:pPr>
        <w:pStyle w:val="ListParagraph"/>
        <w:suppressLineNumbers/>
        <w:suppressAutoHyphens/>
        <w:ind w:left="851" w:hanging="425"/>
        <w:rPr>
          <w:noProof/>
          <w:lang w:val="es-ES"/>
        </w:rPr>
      </w:pPr>
    </w:p>
    <w:p w14:paraId="791F84C7" w14:textId="7247237C" w:rsidR="00920626" w:rsidRPr="009F5F92" w:rsidRDefault="009F5F92" w:rsidP="009F5F92">
      <w:pPr>
        <w:suppressLineNumbers/>
        <w:suppressAutoHyphens/>
        <w:ind w:left="851" w:hanging="425"/>
        <w:rPr>
          <w:noProof/>
          <w:lang w:val="es-ES"/>
        </w:rPr>
      </w:pPr>
      <w:r>
        <w:rPr>
          <w:noProof/>
          <w:lang w:val="es-ES"/>
        </w:rPr>
        <w:t>f</w:t>
      </w:r>
      <w:r w:rsidRPr="009F5F92">
        <w:rPr>
          <w:noProof/>
          <w:lang w:val="es-ES"/>
        </w:rPr>
        <w:t>.</w:t>
      </w:r>
      <w:r w:rsidRPr="009F5F92">
        <w:rPr>
          <w:noProof/>
          <w:lang w:val="es-ES"/>
        </w:rPr>
        <w:tab/>
      </w:r>
      <w:r w:rsidR="00920626" w:rsidRPr="009F5F92">
        <w:rPr>
          <w:b/>
          <w:bCs/>
          <w:i/>
          <w:iCs/>
          <w:noProof/>
          <w:lang w:val="es-ES"/>
        </w:rPr>
        <w:t xml:space="preserve">El uso eficaz de la observación de la Tierra depende de datos </w:t>
      </w:r>
      <w:r w:rsidR="002D2CAD" w:rsidRPr="009F5F92">
        <w:rPr>
          <w:b/>
          <w:bCs/>
          <w:i/>
          <w:iCs/>
          <w:noProof/>
          <w:lang w:val="es-ES"/>
        </w:rPr>
        <w:t>de campo</w:t>
      </w:r>
      <w:r w:rsidR="00920626" w:rsidRPr="009F5F92">
        <w:rPr>
          <w:b/>
          <w:bCs/>
          <w:i/>
          <w:iCs/>
          <w:noProof/>
          <w:lang w:val="es-ES"/>
        </w:rPr>
        <w:t>.</w:t>
      </w:r>
      <w:r w:rsidR="00920626" w:rsidRPr="009F5F92">
        <w:rPr>
          <w:noProof/>
          <w:lang w:val="es-ES"/>
        </w:rPr>
        <w:t xml:space="preserve"> Para aprovechar al máximo el potencial de los datos de observación de la Tierra es necesario disponer de datos in situ de alta calidad para la validación </w:t>
      </w:r>
      <w:r w:rsidR="00F93728" w:rsidRPr="009F5F92">
        <w:rPr>
          <w:noProof/>
          <w:lang w:val="es-ES"/>
        </w:rPr>
        <w:t>sobre</w:t>
      </w:r>
      <w:r w:rsidR="00920626" w:rsidRPr="009F5F92">
        <w:rPr>
          <w:noProof/>
          <w:lang w:val="es-ES"/>
        </w:rPr>
        <w:t xml:space="preserve"> </w:t>
      </w:r>
      <w:r w:rsidR="00284930" w:rsidRPr="009F5F92">
        <w:rPr>
          <w:noProof/>
          <w:lang w:val="es-ES"/>
        </w:rPr>
        <w:t>el terreno</w:t>
      </w:r>
      <w:r w:rsidR="00920626" w:rsidRPr="009F5F92">
        <w:rPr>
          <w:noProof/>
          <w:lang w:val="es-ES"/>
        </w:rPr>
        <w:t xml:space="preserve"> y </w:t>
      </w:r>
      <w:r w:rsidR="00F93728" w:rsidRPr="009F5F92">
        <w:rPr>
          <w:noProof/>
          <w:lang w:val="es-ES"/>
        </w:rPr>
        <w:t>la capacitación</w:t>
      </w:r>
      <w:r w:rsidR="00920626" w:rsidRPr="009F5F92">
        <w:rPr>
          <w:noProof/>
          <w:lang w:val="es-ES"/>
        </w:rPr>
        <w:t xml:space="preserve"> de modelos. Esto es importante tanto para tener suficientemente en cuenta las características biorregionales y locales de los humedales como para el </w:t>
      </w:r>
      <w:r w:rsidR="00F93728" w:rsidRPr="009F5F92">
        <w:rPr>
          <w:noProof/>
          <w:lang w:val="es-ES"/>
        </w:rPr>
        <w:t>planteamiento</w:t>
      </w:r>
      <w:r w:rsidR="00920626" w:rsidRPr="009F5F92">
        <w:rPr>
          <w:noProof/>
          <w:lang w:val="es-ES"/>
        </w:rPr>
        <w:t xml:space="preserve"> de soluciones de observación de la Tierra para tipos de humedales que hasta la fecha han sido difíciles de cartografiar mediante </w:t>
      </w:r>
      <w:r w:rsidR="00F93728" w:rsidRPr="009F5F92">
        <w:rPr>
          <w:noProof/>
          <w:lang w:val="es-ES"/>
        </w:rPr>
        <w:t>esta tecnología</w:t>
      </w:r>
      <w:r w:rsidR="00920626" w:rsidRPr="009F5F92">
        <w:rPr>
          <w:noProof/>
          <w:lang w:val="es-ES"/>
        </w:rPr>
        <w:t xml:space="preserve">. Las autoridades nacionales, </w:t>
      </w:r>
      <w:r w:rsidR="00F93728" w:rsidRPr="009F5F92">
        <w:rPr>
          <w:noProof/>
          <w:lang w:val="es-ES"/>
        </w:rPr>
        <w:t xml:space="preserve">así </w:t>
      </w:r>
      <w:r w:rsidR="00920626" w:rsidRPr="009F5F92">
        <w:rPr>
          <w:noProof/>
          <w:lang w:val="es-ES"/>
        </w:rPr>
        <w:t>como</w:t>
      </w:r>
      <w:r w:rsidR="00F93728" w:rsidRPr="009F5F92">
        <w:rPr>
          <w:noProof/>
          <w:lang w:val="es-ES"/>
        </w:rPr>
        <w:t xml:space="preserve"> </w:t>
      </w:r>
      <w:r w:rsidR="00920626" w:rsidRPr="009F5F92">
        <w:rPr>
          <w:noProof/>
          <w:lang w:val="es-ES"/>
        </w:rPr>
        <w:t xml:space="preserve">las instituciones académicas y </w:t>
      </w:r>
      <w:r w:rsidR="002D2CAD" w:rsidRPr="009F5F92">
        <w:rPr>
          <w:noProof/>
          <w:lang w:val="es-ES"/>
        </w:rPr>
        <w:t xml:space="preserve">las </w:t>
      </w:r>
      <w:r w:rsidR="00920626" w:rsidRPr="009F5F92">
        <w:rPr>
          <w:noProof/>
          <w:lang w:val="es-ES"/>
        </w:rPr>
        <w:t xml:space="preserve">organizaciones de la sociedad civil, </w:t>
      </w:r>
      <w:r w:rsidR="00F93728" w:rsidRPr="009F5F92">
        <w:rPr>
          <w:noProof/>
          <w:lang w:val="es-ES"/>
        </w:rPr>
        <w:t>además de</w:t>
      </w:r>
      <w:r w:rsidR="00920626" w:rsidRPr="009F5F92">
        <w:rPr>
          <w:noProof/>
          <w:lang w:val="es-ES"/>
        </w:rPr>
        <w:t xml:space="preserve"> las organizaciones del sector privado, ya disponen de muchos datos de campo, y se necesitarán más datos de campo en muchos lugares y/o para tipos específicos de humedales. Es necesario mejorar el intercambio de datos adecuados para la validación sobre el terreno y </w:t>
      </w:r>
      <w:r w:rsidR="00F93728" w:rsidRPr="009F5F92">
        <w:rPr>
          <w:noProof/>
          <w:lang w:val="es-ES"/>
        </w:rPr>
        <w:t xml:space="preserve">la capacitación </w:t>
      </w:r>
      <w:r w:rsidR="00920626" w:rsidRPr="009F5F92">
        <w:rPr>
          <w:noProof/>
          <w:lang w:val="es-ES"/>
        </w:rPr>
        <w:t xml:space="preserve">de modelos, lo que requiere confianza, así como mecanismos de cooperación adecuados. También es necesario seguir analizando las </w:t>
      </w:r>
      <w:r w:rsidR="00F93728" w:rsidRPr="009F5F92">
        <w:rPr>
          <w:noProof/>
          <w:lang w:val="es-ES"/>
        </w:rPr>
        <w:t>carencias</w:t>
      </w:r>
      <w:r w:rsidR="00920626" w:rsidRPr="009F5F92">
        <w:rPr>
          <w:noProof/>
          <w:lang w:val="es-ES"/>
        </w:rPr>
        <w:t xml:space="preserve"> existentes para identificar las deficiencias </w:t>
      </w:r>
      <w:r w:rsidR="00F93728" w:rsidRPr="009F5F92">
        <w:rPr>
          <w:noProof/>
          <w:lang w:val="es-ES"/>
        </w:rPr>
        <w:t>en</w:t>
      </w:r>
      <w:r w:rsidR="00920626" w:rsidRPr="009F5F92">
        <w:rPr>
          <w:noProof/>
          <w:lang w:val="es-ES"/>
        </w:rPr>
        <w:t xml:space="preserve"> </w:t>
      </w:r>
      <w:r w:rsidR="00F93728" w:rsidRPr="009F5F92">
        <w:rPr>
          <w:noProof/>
          <w:lang w:val="es-ES"/>
        </w:rPr>
        <w:t xml:space="preserve">los </w:t>
      </w:r>
      <w:r w:rsidR="00920626" w:rsidRPr="009F5F92">
        <w:rPr>
          <w:noProof/>
          <w:lang w:val="es-ES"/>
        </w:rPr>
        <w:t xml:space="preserve">datos de validación sobre el terreno y de </w:t>
      </w:r>
      <w:r w:rsidR="00F93728" w:rsidRPr="009F5F92">
        <w:rPr>
          <w:noProof/>
          <w:lang w:val="es-ES"/>
        </w:rPr>
        <w:t>capacitación</w:t>
      </w:r>
      <w:r w:rsidR="00920626" w:rsidRPr="009F5F92">
        <w:rPr>
          <w:noProof/>
          <w:lang w:val="es-ES"/>
        </w:rPr>
        <w:t xml:space="preserve"> para tipos específicos de humedales. Esto puede basarse en lo que </w:t>
      </w:r>
      <w:r w:rsidR="00F93728" w:rsidRPr="009F5F92">
        <w:rPr>
          <w:noProof/>
          <w:lang w:val="es-ES"/>
        </w:rPr>
        <w:t xml:space="preserve">ya </w:t>
      </w:r>
      <w:r w:rsidR="00920626" w:rsidRPr="009F5F92">
        <w:rPr>
          <w:noProof/>
          <w:lang w:val="es-ES"/>
        </w:rPr>
        <w:t xml:space="preserve">se ha </w:t>
      </w:r>
      <w:r w:rsidR="00F93728" w:rsidRPr="009F5F92">
        <w:rPr>
          <w:noProof/>
          <w:lang w:val="es-ES"/>
        </w:rPr>
        <w:t>realizado para</w:t>
      </w:r>
      <w:r w:rsidR="00920626" w:rsidRPr="009F5F92">
        <w:rPr>
          <w:noProof/>
          <w:lang w:val="es-ES"/>
        </w:rPr>
        <w:t xml:space="preserve"> algunos tipos de humedales, como los manglares.</w:t>
      </w:r>
    </w:p>
    <w:p w14:paraId="4935BBA1" w14:textId="77777777" w:rsidR="00447326" w:rsidRPr="00225B2F" w:rsidRDefault="00447326" w:rsidP="009F5F92">
      <w:pPr>
        <w:pStyle w:val="ListParagraph"/>
        <w:suppressLineNumbers/>
        <w:suppressAutoHyphens/>
        <w:ind w:left="851" w:hanging="425"/>
        <w:rPr>
          <w:noProof/>
          <w:lang w:val="es-ES"/>
        </w:rPr>
      </w:pPr>
    </w:p>
    <w:p w14:paraId="2D6BFAB6" w14:textId="01E33F0D" w:rsidR="00447326" w:rsidRPr="009F5F92" w:rsidRDefault="009F5F92" w:rsidP="009F5F92">
      <w:pPr>
        <w:suppressLineNumbers/>
        <w:suppressAutoHyphens/>
        <w:ind w:left="851" w:hanging="425"/>
        <w:rPr>
          <w:noProof/>
          <w:lang w:val="es-ES"/>
        </w:rPr>
      </w:pPr>
      <w:r>
        <w:rPr>
          <w:noProof/>
          <w:lang w:val="es-ES"/>
        </w:rPr>
        <w:t>g</w:t>
      </w:r>
      <w:r w:rsidRPr="009F5F92">
        <w:rPr>
          <w:noProof/>
          <w:lang w:val="es-ES"/>
        </w:rPr>
        <w:t>.</w:t>
      </w:r>
      <w:r w:rsidRPr="009F5F92">
        <w:rPr>
          <w:noProof/>
          <w:lang w:val="es-ES"/>
        </w:rPr>
        <w:tab/>
      </w:r>
      <w:r w:rsidR="00447326" w:rsidRPr="009F5F92">
        <w:rPr>
          <w:b/>
          <w:bCs/>
          <w:i/>
          <w:iCs/>
          <w:noProof/>
          <w:lang w:val="es-ES"/>
        </w:rPr>
        <w:t>Un sistema común de clasificación de humedales facilita la interoperabilidad de datos y la elaboración de informes.</w:t>
      </w:r>
      <w:r w:rsidR="00447326" w:rsidRPr="009F5F92">
        <w:rPr>
          <w:noProof/>
          <w:lang w:val="es-ES"/>
        </w:rPr>
        <w:t xml:space="preserve"> Un sistema común de clasificación es un elemento importante para la interoperabilidad de datos y permite la compilación y presentación </w:t>
      </w:r>
      <w:r w:rsidR="002D2CAD" w:rsidRPr="009F5F92">
        <w:rPr>
          <w:noProof/>
          <w:lang w:val="es-ES"/>
        </w:rPr>
        <w:t>mundiales</w:t>
      </w:r>
      <w:r w:rsidR="00447326" w:rsidRPr="009F5F92">
        <w:rPr>
          <w:noProof/>
          <w:lang w:val="es-ES"/>
        </w:rPr>
        <w:t xml:space="preserve"> de datos basados ​​en los informes de las distintas Partes Contratantes. La capacidad de las Partes Contratantes de elegir entre diversas capas de datos de humedales interoperables </w:t>
      </w:r>
      <w:r w:rsidR="00614226" w:rsidRPr="009F5F92">
        <w:rPr>
          <w:noProof/>
          <w:lang w:val="es-ES"/>
        </w:rPr>
        <w:t>que se ajustan</w:t>
      </w:r>
      <w:r w:rsidR="00447326" w:rsidRPr="009F5F92">
        <w:rPr>
          <w:noProof/>
          <w:lang w:val="es-ES"/>
        </w:rPr>
        <w:t xml:space="preserve"> </w:t>
      </w:r>
      <w:r w:rsidR="00614226" w:rsidRPr="009F5F92">
        <w:rPr>
          <w:noProof/>
          <w:lang w:val="es-ES"/>
        </w:rPr>
        <w:t>a</w:t>
      </w:r>
      <w:r w:rsidR="00447326" w:rsidRPr="009F5F92">
        <w:rPr>
          <w:noProof/>
          <w:lang w:val="es-ES"/>
        </w:rPr>
        <w:t xml:space="preserve"> un sistema de clasificación común puede contribuir a una mayor aplicación de los datos de observación de la Tierra en los inventarios nacionales de humedales. El Sistema de Clasificación de Tipos de Humedales de la Convención sobre los Humedales se creó con el fin de proporcionar un marco amplio para la identificación rápida de los principales hábitats de humedales representados en los Humedales de Importancia Internacional. Sin embargo, como se señala en el “Marco estratégico y lineamientos para el desarrollo futuro de la Lista de Humedales de Importancia Internacional de la Convención sobre los Humedales”, su utilidad para </w:t>
      </w:r>
      <w:r w:rsidR="00614226" w:rsidRPr="009F5F92">
        <w:rPr>
          <w:noProof/>
          <w:lang w:val="es-ES"/>
        </w:rPr>
        <w:t>un determinado</w:t>
      </w:r>
      <w:r w:rsidR="00447326" w:rsidRPr="009F5F92">
        <w:rPr>
          <w:noProof/>
          <w:lang w:val="es-ES"/>
        </w:rPr>
        <w:t xml:space="preserve"> inventario de humedales debe evaluarse cuidadosamente. Muchas Partes Contratantes tienen sus propios sistemas nacionales de clasificación, pero estos no siempre </w:t>
      </w:r>
      <w:r w:rsidR="00614226" w:rsidRPr="009F5F92">
        <w:rPr>
          <w:noProof/>
          <w:lang w:val="es-ES"/>
        </w:rPr>
        <w:t>concuerdan con el</w:t>
      </w:r>
      <w:r w:rsidR="00447326" w:rsidRPr="009F5F92">
        <w:rPr>
          <w:noProof/>
          <w:lang w:val="es-ES"/>
        </w:rPr>
        <w:t xml:space="preserve"> sistema de clasificación de la Convención. El GECT está trabajando en </w:t>
      </w:r>
      <w:r w:rsidR="00614226" w:rsidRPr="009F5F92">
        <w:rPr>
          <w:noProof/>
          <w:lang w:val="es-ES"/>
        </w:rPr>
        <w:t>definir el</w:t>
      </w:r>
      <w:r w:rsidR="00447326" w:rsidRPr="009F5F92">
        <w:rPr>
          <w:noProof/>
          <w:lang w:val="es-ES"/>
        </w:rPr>
        <w:t xml:space="preserve"> alcance y </w:t>
      </w:r>
      <w:r w:rsidR="00614226" w:rsidRPr="009F5F92">
        <w:rPr>
          <w:noProof/>
          <w:lang w:val="es-ES"/>
        </w:rPr>
        <w:t>planificar</w:t>
      </w:r>
      <w:r w:rsidR="00447326" w:rsidRPr="009F5F92">
        <w:rPr>
          <w:noProof/>
          <w:lang w:val="es-ES"/>
        </w:rPr>
        <w:t xml:space="preserve"> un examen del sistema de clasificación de la Convención en el trienio 2025-2027 (de conformidad con la Decisión SC63-30 del Comité Permanente).</w:t>
      </w:r>
    </w:p>
    <w:p w14:paraId="227DEF30" w14:textId="77777777" w:rsidR="00614226" w:rsidRPr="00225B2F" w:rsidRDefault="00614226" w:rsidP="009F5F92">
      <w:pPr>
        <w:pStyle w:val="ListParagraph"/>
        <w:suppressLineNumbers/>
        <w:suppressAutoHyphens/>
        <w:ind w:left="851" w:hanging="425"/>
        <w:rPr>
          <w:noProof/>
          <w:lang w:val="es-ES"/>
        </w:rPr>
      </w:pPr>
    </w:p>
    <w:p w14:paraId="544DBA76" w14:textId="5F4A8C12" w:rsidR="00614226" w:rsidRPr="009F5F92" w:rsidRDefault="009F5F92" w:rsidP="009F5F92">
      <w:pPr>
        <w:suppressLineNumbers/>
        <w:suppressAutoHyphens/>
        <w:ind w:left="851" w:hanging="425"/>
        <w:rPr>
          <w:noProof/>
          <w:lang w:val="es-ES"/>
        </w:rPr>
      </w:pPr>
      <w:r>
        <w:rPr>
          <w:noProof/>
          <w:lang w:val="es-ES"/>
        </w:rPr>
        <w:t>h</w:t>
      </w:r>
      <w:r w:rsidRPr="009F5F92">
        <w:rPr>
          <w:noProof/>
          <w:lang w:val="es-ES"/>
        </w:rPr>
        <w:t>.</w:t>
      </w:r>
      <w:r w:rsidRPr="009F5F92">
        <w:rPr>
          <w:noProof/>
          <w:lang w:val="es-ES"/>
        </w:rPr>
        <w:tab/>
      </w:r>
      <w:r w:rsidR="00614226" w:rsidRPr="009F5F92">
        <w:rPr>
          <w:b/>
          <w:bCs/>
          <w:i/>
          <w:iCs/>
          <w:noProof/>
          <w:lang w:val="es-ES"/>
        </w:rPr>
        <w:t xml:space="preserve">Las variables esenciales de los humedales pueden </w:t>
      </w:r>
      <w:r w:rsidR="00A73996" w:rsidRPr="009F5F92">
        <w:rPr>
          <w:b/>
          <w:bCs/>
          <w:i/>
          <w:iCs/>
          <w:noProof/>
          <w:lang w:val="es-ES"/>
        </w:rPr>
        <w:t>fundamentar</w:t>
      </w:r>
      <w:r w:rsidR="00614226" w:rsidRPr="009F5F92">
        <w:rPr>
          <w:b/>
          <w:bCs/>
          <w:i/>
          <w:iCs/>
          <w:noProof/>
          <w:lang w:val="es-ES"/>
        </w:rPr>
        <w:t xml:space="preserve"> su conservación y uso racional.</w:t>
      </w:r>
      <w:r w:rsidR="00614226" w:rsidRPr="009F5F92">
        <w:rPr>
          <w:noProof/>
          <w:lang w:val="es-ES"/>
        </w:rPr>
        <w:t xml:space="preserve"> Los humedales son ecosistemas dinámicos que prestan múltiples servicios basados, por ejemplo, en su biodiversidad, hidrografía y almacenamiento y flujo de carbono. </w:t>
      </w:r>
      <w:r w:rsidR="0008474F" w:rsidRPr="009F5F92">
        <w:rPr>
          <w:noProof/>
          <w:lang w:val="es-ES"/>
        </w:rPr>
        <w:t>La degradación de los humedales, y no solo la pérdida de superficie, influye considerablemente en sus funciones y servicios. Por lo tanto, a</w:t>
      </w:r>
      <w:r w:rsidR="00614226" w:rsidRPr="009F5F92">
        <w:rPr>
          <w:noProof/>
          <w:lang w:val="es-ES"/>
        </w:rPr>
        <w:t xml:space="preserve">demás de </w:t>
      </w:r>
      <w:r w:rsidR="00A73996" w:rsidRPr="009F5F92">
        <w:rPr>
          <w:noProof/>
          <w:lang w:val="es-ES"/>
        </w:rPr>
        <w:t>vigilar</w:t>
      </w:r>
      <w:r w:rsidR="00614226" w:rsidRPr="009F5F92">
        <w:rPr>
          <w:noProof/>
          <w:lang w:val="es-ES"/>
        </w:rPr>
        <w:t xml:space="preserve"> los cambios en la extensión de los humedales a lo largo del tiempo, también es importante poder </w:t>
      </w:r>
      <w:r w:rsidR="00A73996" w:rsidRPr="009F5F92">
        <w:rPr>
          <w:noProof/>
          <w:lang w:val="es-ES"/>
        </w:rPr>
        <w:t>vigilar</w:t>
      </w:r>
      <w:r w:rsidR="00614226" w:rsidRPr="009F5F92">
        <w:rPr>
          <w:noProof/>
          <w:lang w:val="es-ES"/>
        </w:rPr>
        <w:t xml:space="preserve"> </w:t>
      </w:r>
      <w:r w:rsidR="0008474F" w:rsidRPr="009F5F92">
        <w:rPr>
          <w:noProof/>
          <w:lang w:val="es-ES"/>
        </w:rPr>
        <w:t>el estado de los humedales</w:t>
      </w:r>
      <w:r w:rsidR="00614226" w:rsidRPr="009F5F92">
        <w:rPr>
          <w:noProof/>
          <w:lang w:val="es-ES"/>
        </w:rPr>
        <w:t xml:space="preserve"> o los cambios en sus características específicas. Por ejemplo, las </w:t>
      </w:r>
      <w:r w:rsidR="002D2CAD" w:rsidRPr="009F5F92">
        <w:rPr>
          <w:noProof/>
          <w:lang w:val="es-ES"/>
        </w:rPr>
        <w:t>r</w:t>
      </w:r>
      <w:r w:rsidR="00614226" w:rsidRPr="009F5F92">
        <w:rPr>
          <w:noProof/>
          <w:lang w:val="es-ES"/>
        </w:rPr>
        <w:t xml:space="preserve">esoluciones de la Convención han instado a las Partes Contratantes a actualizar los </w:t>
      </w:r>
      <w:r w:rsidR="00A73996" w:rsidRPr="009F5F92">
        <w:rPr>
          <w:noProof/>
          <w:lang w:val="es-ES"/>
        </w:rPr>
        <w:t xml:space="preserve">inventarios nacionales de </w:t>
      </w:r>
      <w:r w:rsidR="00A73996" w:rsidRPr="009F5F92">
        <w:rPr>
          <w:noProof/>
          <w:lang w:val="es-ES"/>
        </w:rPr>
        <w:lastRenderedPageBreak/>
        <w:t>humedales</w:t>
      </w:r>
      <w:r w:rsidR="00614226" w:rsidRPr="009F5F92">
        <w:rPr>
          <w:noProof/>
          <w:lang w:val="es-ES"/>
        </w:rPr>
        <w:t xml:space="preserve"> para respaldar la estimación del almacenamiento y los flujos de carbono, </w:t>
      </w:r>
      <w:r w:rsidR="0008474F" w:rsidRPr="009F5F92">
        <w:rPr>
          <w:noProof/>
          <w:lang w:val="es-ES"/>
        </w:rPr>
        <w:t>con el</w:t>
      </w:r>
      <w:r w:rsidR="00614226" w:rsidRPr="009F5F92">
        <w:rPr>
          <w:noProof/>
          <w:lang w:val="es-ES"/>
        </w:rPr>
        <w:t xml:space="preserve"> fin de actualizar </w:t>
      </w:r>
      <w:r w:rsidR="00A73996" w:rsidRPr="009F5F92">
        <w:rPr>
          <w:noProof/>
          <w:lang w:val="es-ES"/>
        </w:rPr>
        <w:t>la contabilización</w:t>
      </w:r>
      <w:r w:rsidR="00614226" w:rsidRPr="009F5F92">
        <w:rPr>
          <w:noProof/>
          <w:lang w:val="es-ES"/>
        </w:rPr>
        <w:t xml:space="preserve"> de</w:t>
      </w:r>
      <w:r w:rsidR="00A73996" w:rsidRPr="009F5F92">
        <w:rPr>
          <w:noProof/>
          <w:lang w:val="es-ES"/>
        </w:rPr>
        <w:t xml:space="preserve"> los</w:t>
      </w:r>
      <w:r w:rsidR="00614226" w:rsidRPr="009F5F92">
        <w:rPr>
          <w:noProof/>
          <w:lang w:val="es-ES"/>
        </w:rPr>
        <w:t xml:space="preserve"> gases de efecto invernadero e incluir acciones </w:t>
      </w:r>
      <w:r w:rsidR="00A73996" w:rsidRPr="009F5F92">
        <w:rPr>
          <w:noProof/>
          <w:lang w:val="es-ES"/>
        </w:rPr>
        <w:t>relativas a</w:t>
      </w:r>
      <w:r w:rsidR="00614226" w:rsidRPr="009F5F92">
        <w:rPr>
          <w:noProof/>
          <w:lang w:val="es-ES"/>
        </w:rPr>
        <w:t xml:space="preserve"> los humedales en las Contribuciones Determinadas a Nivel Nacional y otros </w:t>
      </w:r>
      <w:r w:rsidR="00F03695" w:rsidRPr="009F5F92">
        <w:rPr>
          <w:noProof/>
          <w:lang w:val="es-ES"/>
        </w:rPr>
        <w:t>programas</w:t>
      </w:r>
      <w:r w:rsidR="00614226" w:rsidRPr="009F5F92">
        <w:rPr>
          <w:noProof/>
          <w:lang w:val="es-ES"/>
        </w:rPr>
        <w:t xml:space="preserve"> </w:t>
      </w:r>
      <w:r w:rsidR="00F03695" w:rsidRPr="009F5F92">
        <w:rPr>
          <w:noProof/>
          <w:lang w:val="es-ES"/>
        </w:rPr>
        <w:t>relacionados con</w:t>
      </w:r>
      <w:r w:rsidR="00A73996" w:rsidRPr="009F5F92">
        <w:rPr>
          <w:noProof/>
          <w:lang w:val="es-ES"/>
        </w:rPr>
        <w:t xml:space="preserve"> el</w:t>
      </w:r>
      <w:r w:rsidR="00614226" w:rsidRPr="009F5F92">
        <w:rPr>
          <w:noProof/>
          <w:lang w:val="es-ES"/>
        </w:rPr>
        <w:t xml:space="preserve"> cambio climático (Resoluciones XII.11 y XIII.14). </w:t>
      </w:r>
      <w:r w:rsidR="00A73996" w:rsidRPr="009F5F92">
        <w:rPr>
          <w:noProof/>
          <w:lang w:val="es-ES"/>
        </w:rPr>
        <w:t>P</w:t>
      </w:r>
      <w:r w:rsidR="00614226" w:rsidRPr="009F5F92">
        <w:rPr>
          <w:noProof/>
          <w:lang w:val="es-ES"/>
        </w:rPr>
        <w:t xml:space="preserve">ara la conservación, la restauración y el uso racional de los humedales, así como para </w:t>
      </w:r>
      <w:r w:rsidR="0008474F" w:rsidRPr="009F5F92">
        <w:rPr>
          <w:noProof/>
          <w:lang w:val="es-ES"/>
        </w:rPr>
        <w:t>contribuir a</w:t>
      </w:r>
      <w:r w:rsidR="00614226" w:rsidRPr="009F5F92">
        <w:rPr>
          <w:noProof/>
          <w:lang w:val="es-ES"/>
        </w:rPr>
        <w:t xml:space="preserve"> la </w:t>
      </w:r>
      <w:r w:rsidR="00A73996" w:rsidRPr="009F5F92">
        <w:rPr>
          <w:noProof/>
          <w:lang w:val="es-ES"/>
        </w:rPr>
        <w:t>aplicación</w:t>
      </w:r>
      <w:r w:rsidR="00614226" w:rsidRPr="009F5F92">
        <w:rPr>
          <w:noProof/>
          <w:lang w:val="es-ES"/>
        </w:rPr>
        <w:t xml:space="preserve"> y </w:t>
      </w:r>
      <w:r w:rsidR="00A73996" w:rsidRPr="009F5F92">
        <w:rPr>
          <w:noProof/>
          <w:lang w:val="es-ES"/>
        </w:rPr>
        <w:t>vigilancia</w:t>
      </w:r>
      <w:r w:rsidR="00614226" w:rsidRPr="009F5F92">
        <w:rPr>
          <w:noProof/>
          <w:lang w:val="es-ES"/>
        </w:rPr>
        <w:t xml:space="preserve"> de los objetivos de neutralidad </w:t>
      </w:r>
      <w:r w:rsidR="0008474F" w:rsidRPr="009F5F92">
        <w:rPr>
          <w:noProof/>
          <w:lang w:val="es-ES"/>
        </w:rPr>
        <w:t>de la biodiversidad, el clima y</w:t>
      </w:r>
      <w:r w:rsidR="00614226" w:rsidRPr="009F5F92">
        <w:rPr>
          <w:noProof/>
          <w:lang w:val="es-ES"/>
        </w:rPr>
        <w:t xml:space="preserve"> la degradación de la </w:t>
      </w:r>
      <w:r w:rsidR="00A73996" w:rsidRPr="009F5F92">
        <w:rPr>
          <w:noProof/>
          <w:lang w:val="es-ES"/>
        </w:rPr>
        <w:t>t</w:t>
      </w:r>
      <w:r w:rsidR="00614226" w:rsidRPr="009F5F92">
        <w:rPr>
          <w:noProof/>
          <w:lang w:val="es-ES"/>
        </w:rPr>
        <w:t>ierra</w:t>
      </w:r>
      <w:r w:rsidR="00A73996" w:rsidRPr="009F5F92">
        <w:rPr>
          <w:noProof/>
          <w:lang w:val="es-ES"/>
        </w:rPr>
        <w:t xml:space="preserve">, es importante seguir </w:t>
      </w:r>
      <w:r w:rsidR="0008474F" w:rsidRPr="009F5F92">
        <w:rPr>
          <w:noProof/>
          <w:lang w:val="es-ES"/>
        </w:rPr>
        <w:t xml:space="preserve">elaborando </w:t>
      </w:r>
      <w:r w:rsidR="00A73996" w:rsidRPr="009F5F92">
        <w:rPr>
          <w:noProof/>
          <w:lang w:val="es-ES"/>
        </w:rPr>
        <w:t xml:space="preserve">variables esenciales </w:t>
      </w:r>
      <w:r w:rsidR="0008474F" w:rsidRPr="009F5F92">
        <w:rPr>
          <w:noProof/>
          <w:lang w:val="es-ES"/>
        </w:rPr>
        <w:t>apropiadas</w:t>
      </w:r>
      <w:r w:rsidR="00A73996" w:rsidRPr="009F5F92">
        <w:rPr>
          <w:noProof/>
          <w:lang w:val="es-ES"/>
        </w:rPr>
        <w:t xml:space="preserve"> de los humedales que puedan </w:t>
      </w:r>
      <w:r w:rsidR="006D6922" w:rsidRPr="009F5F92">
        <w:rPr>
          <w:noProof/>
          <w:lang w:val="es-ES"/>
        </w:rPr>
        <w:t>cuantificarse</w:t>
      </w:r>
      <w:r w:rsidR="00A73996" w:rsidRPr="009F5F92">
        <w:rPr>
          <w:noProof/>
          <w:lang w:val="es-ES"/>
        </w:rPr>
        <w:t xml:space="preserve"> </w:t>
      </w:r>
      <w:r w:rsidR="0008474F" w:rsidRPr="009F5F92">
        <w:rPr>
          <w:noProof/>
          <w:lang w:val="es-ES"/>
        </w:rPr>
        <w:t>por medio de</w:t>
      </w:r>
      <w:r w:rsidR="00A73996" w:rsidRPr="009F5F92">
        <w:rPr>
          <w:noProof/>
          <w:lang w:val="es-ES"/>
        </w:rPr>
        <w:t xml:space="preserve"> la observación de la Tierra</w:t>
      </w:r>
      <w:r w:rsidR="00614226" w:rsidRPr="009F5F92">
        <w:rPr>
          <w:noProof/>
          <w:lang w:val="es-ES"/>
        </w:rPr>
        <w:t>.</w:t>
      </w:r>
    </w:p>
    <w:p w14:paraId="44F71948" w14:textId="77777777" w:rsidR="00325383" w:rsidRPr="00225B2F" w:rsidRDefault="00325383" w:rsidP="009F5F92">
      <w:pPr>
        <w:pStyle w:val="ListParagraph"/>
        <w:suppressLineNumbers/>
        <w:suppressAutoHyphens/>
        <w:ind w:left="851" w:hanging="425"/>
        <w:rPr>
          <w:noProof/>
          <w:lang w:val="es-ES"/>
        </w:rPr>
      </w:pPr>
    </w:p>
    <w:p w14:paraId="5691C5E2" w14:textId="0D89859C" w:rsidR="00325383" w:rsidRPr="009F5F92" w:rsidRDefault="009F5F92" w:rsidP="009F5F92">
      <w:pPr>
        <w:suppressLineNumbers/>
        <w:suppressAutoHyphens/>
        <w:ind w:left="851" w:hanging="425"/>
        <w:rPr>
          <w:noProof/>
          <w:lang w:val="es-ES"/>
        </w:rPr>
      </w:pPr>
      <w:r>
        <w:rPr>
          <w:noProof/>
          <w:lang w:val="es-ES"/>
        </w:rPr>
        <w:t>i</w:t>
      </w:r>
      <w:r w:rsidRPr="009F5F92">
        <w:rPr>
          <w:noProof/>
          <w:lang w:val="es-ES"/>
        </w:rPr>
        <w:t>.</w:t>
      </w:r>
      <w:r w:rsidRPr="009F5F92">
        <w:rPr>
          <w:noProof/>
          <w:lang w:val="es-ES"/>
        </w:rPr>
        <w:tab/>
      </w:r>
      <w:r w:rsidR="00325383" w:rsidRPr="009F5F92">
        <w:rPr>
          <w:b/>
          <w:bCs/>
          <w:i/>
          <w:iCs/>
          <w:noProof/>
          <w:lang w:val="es-ES"/>
        </w:rPr>
        <w:t>Un mayor uso de la observación de la Tierra en los inventarios de humedales fortalecerá la presentación de informes sobre la extensión y el estado de los humedales en el contexto de la Convención.</w:t>
      </w:r>
      <w:r w:rsidR="00325383" w:rsidRPr="009F5F92">
        <w:rPr>
          <w:noProof/>
          <w:lang w:val="es-ES"/>
        </w:rPr>
        <w:t xml:space="preserve"> Las Partes Contratantes se han beneficiado de la colaboración de larga data de las agencias espaciales en las actividades realizadas en el marco de la Convención. Esto incluye sus contribuciones a la labor del GECT y su apoyo a las Partes Contratantes en relación con el inventario de humedales, así como en la designación y el manejo de Humedales de Importancia Internacional. Sin embargo, menos de la mitad de las Partes Contratantes informan sobre los progresos realizados en la elaboración de inventarios nacionales de humedales y un número </w:t>
      </w:r>
      <w:r w:rsidR="00B10094" w:rsidRPr="009F5F92">
        <w:rPr>
          <w:noProof/>
          <w:lang w:val="es-ES"/>
        </w:rPr>
        <w:t>aún</w:t>
      </w:r>
      <w:r w:rsidR="00325383" w:rsidRPr="009F5F92">
        <w:rPr>
          <w:noProof/>
          <w:lang w:val="es-ES"/>
        </w:rPr>
        <w:t xml:space="preserve"> menor proporciona datos de estos inventarios a través de los informes nacionales presentados en el marco de la Convención y para el seguimiento del indicador 6.6.1 de los </w:t>
      </w:r>
      <w:r w:rsidR="004733B6" w:rsidRPr="009F5F92">
        <w:rPr>
          <w:noProof/>
          <w:lang w:val="es-ES"/>
        </w:rPr>
        <w:t>Objetivos de Desarrollo Sostenible</w:t>
      </w:r>
      <w:r w:rsidR="00325383" w:rsidRPr="009F5F92">
        <w:rPr>
          <w:noProof/>
          <w:lang w:val="es-ES"/>
        </w:rPr>
        <w:t>. Además, la Convención aún no ha elaborado un mapa mundial completo y coherente de la extensión de los humedales. Es necesario incrementar considerablemente el apoyo a las Partes Contratantes, en consonancia con el enfoque establecido por la Secretaría (como se indica en los documentos SC62 Doc.9, SC63 Doc.10 y SC64 Doc.10), y garantizar que las Partes Contratantes tengan acceso a orientaciones, conocimientos y apoyo para la elaboración</w:t>
      </w:r>
      <w:r w:rsidR="004733B6" w:rsidRPr="009F5F92">
        <w:rPr>
          <w:noProof/>
          <w:lang w:val="es-ES"/>
        </w:rPr>
        <w:t>,</w:t>
      </w:r>
      <w:r w:rsidR="00325383" w:rsidRPr="009F5F92">
        <w:rPr>
          <w:noProof/>
          <w:lang w:val="es-ES"/>
        </w:rPr>
        <w:t xml:space="preserve"> el perfeccionamiento gradual y el uso de los inventarios nacionales de humedales. Es necesario contar con un inventario mundial de humedales actualizado periódicamente (teniendo en cuenta las iniciativas pertinentes</w:t>
      </w:r>
      <w:r w:rsidR="006F5173" w:rsidRPr="009F5F92">
        <w:rPr>
          <w:noProof/>
          <w:lang w:val="es-ES"/>
        </w:rPr>
        <w:t xml:space="preserve"> en curso</w:t>
      </w:r>
      <w:r w:rsidR="00325383" w:rsidRPr="009F5F92">
        <w:rPr>
          <w:noProof/>
          <w:lang w:val="es-ES"/>
        </w:rPr>
        <w:t xml:space="preserve">, como Global Wetland Watch y el Atlas Mundial de Ecosistemas </w:t>
      </w:r>
      <w:r w:rsidR="006F5173" w:rsidRPr="009F5F92">
        <w:rPr>
          <w:noProof/>
          <w:lang w:val="es-ES"/>
        </w:rPr>
        <w:t xml:space="preserve">del </w:t>
      </w:r>
      <w:r w:rsidR="00325383" w:rsidRPr="009F5F92">
        <w:rPr>
          <w:noProof/>
          <w:lang w:val="es-ES"/>
        </w:rPr>
        <w:t xml:space="preserve">GEO), que incluya su estado y la extensión de los humedales en </w:t>
      </w:r>
      <w:r w:rsidR="006F5173" w:rsidRPr="009F5F92">
        <w:rPr>
          <w:noProof/>
          <w:lang w:val="es-ES"/>
        </w:rPr>
        <w:t xml:space="preserve">proceso de </w:t>
      </w:r>
      <w:r w:rsidR="00325383" w:rsidRPr="009F5F92">
        <w:rPr>
          <w:noProof/>
          <w:lang w:val="es-ES"/>
        </w:rPr>
        <w:t xml:space="preserve">restauración o restaurados. </w:t>
      </w:r>
      <w:r w:rsidR="006F5173" w:rsidRPr="009F5F92">
        <w:rPr>
          <w:noProof/>
          <w:lang w:val="es-ES"/>
        </w:rPr>
        <w:t>Un</w:t>
      </w:r>
      <w:r w:rsidR="00325383" w:rsidRPr="009F5F92">
        <w:rPr>
          <w:noProof/>
          <w:lang w:val="es-ES"/>
        </w:rPr>
        <w:t xml:space="preserve"> inventario </w:t>
      </w:r>
      <w:r w:rsidR="006F5173" w:rsidRPr="009F5F92">
        <w:rPr>
          <w:noProof/>
          <w:lang w:val="es-ES"/>
        </w:rPr>
        <w:t xml:space="preserve">de este tipo </w:t>
      </w:r>
      <w:r w:rsidR="004733B6" w:rsidRPr="009F5F92">
        <w:rPr>
          <w:noProof/>
          <w:lang w:val="es-ES"/>
        </w:rPr>
        <w:t>serviría a</w:t>
      </w:r>
      <w:r w:rsidR="00325383" w:rsidRPr="009F5F92">
        <w:rPr>
          <w:noProof/>
          <w:lang w:val="es-ES"/>
        </w:rPr>
        <w:t xml:space="preserve"> la Perspectiva Mundial </w:t>
      </w:r>
      <w:r w:rsidR="00AF796D" w:rsidRPr="009F5F92">
        <w:rPr>
          <w:noProof/>
          <w:lang w:val="es-ES"/>
        </w:rPr>
        <w:t>sobre</w:t>
      </w:r>
      <w:r w:rsidR="00325383" w:rsidRPr="009F5F92">
        <w:rPr>
          <w:noProof/>
          <w:lang w:val="es-ES"/>
        </w:rPr>
        <w:t xml:space="preserve"> los Humedales, producto estrella de la Convención, </w:t>
      </w:r>
      <w:r w:rsidR="004733B6" w:rsidRPr="009F5F92">
        <w:rPr>
          <w:noProof/>
          <w:lang w:val="es-ES"/>
        </w:rPr>
        <w:t>reforzaría</w:t>
      </w:r>
      <w:r w:rsidR="00325383" w:rsidRPr="009F5F92">
        <w:rPr>
          <w:noProof/>
          <w:lang w:val="es-ES"/>
        </w:rPr>
        <w:t xml:space="preserve"> la labor del GECT y contribuiría a otros marcos de políticas internacionales.</w:t>
      </w:r>
    </w:p>
    <w:p w14:paraId="31614A11" w14:textId="77777777" w:rsidR="00187997" w:rsidRPr="00225B2F" w:rsidRDefault="00187997" w:rsidP="009F5F92">
      <w:pPr>
        <w:pStyle w:val="ListParagraph"/>
        <w:suppressLineNumbers/>
        <w:suppressAutoHyphens/>
        <w:ind w:left="851" w:hanging="425"/>
        <w:rPr>
          <w:noProof/>
          <w:lang w:val="es-ES"/>
        </w:rPr>
      </w:pPr>
    </w:p>
    <w:p w14:paraId="7C633548" w14:textId="34813DCA" w:rsidR="00187997" w:rsidRPr="009F5F92" w:rsidRDefault="009F5F92" w:rsidP="009F5F92">
      <w:pPr>
        <w:suppressLineNumbers/>
        <w:suppressAutoHyphens/>
        <w:ind w:left="851" w:hanging="425"/>
        <w:rPr>
          <w:noProof/>
          <w:lang w:val="es-ES"/>
        </w:rPr>
      </w:pPr>
      <w:r>
        <w:rPr>
          <w:noProof/>
          <w:lang w:val="es-ES"/>
        </w:rPr>
        <w:t>j</w:t>
      </w:r>
      <w:r w:rsidRPr="009F5F92">
        <w:rPr>
          <w:noProof/>
          <w:lang w:val="es-ES"/>
        </w:rPr>
        <w:t>.</w:t>
      </w:r>
      <w:r w:rsidRPr="009F5F92">
        <w:rPr>
          <w:noProof/>
          <w:lang w:val="es-ES"/>
        </w:rPr>
        <w:tab/>
      </w:r>
      <w:r w:rsidR="00187997" w:rsidRPr="009F5F92">
        <w:rPr>
          <w:b/>
          <w:bCs/>
          <w:i/>
          <w:iCs/>
          <w:noProof/>
          <w:lang w:val="es-ES"/>
        </w:rPr>
        <w:t xml:space="preserve">Los conjuntos de datos mundiales de tipos específicos de humedales son cruciales para respaldar la elaboración de los inventarios nacionales de humedales, así como la </w:t>
      </w:r>
      <w:r w:rsidR="00ED1241" w:rsidRPr="009F5F92">
        <w:rPr>
          <w:b/>
          <w:bCs/>
          <w:i/>
          <w:iCs/>
          <w:noProof/>
          <w:lang w:val="es-ES"/>
        </w:rPr>
        <w:t>elabor</w:t>
      </w:r>
      <w:r w:rsidR="00187997" w:rsidRPr="009F5F92">
        <w:rPr>
          <w:b/>
          <w:bCs/>
          <w:i/>
          <w:iCs/>
          <w:noProof/>
          <w:lang w:val="es-ES"/>
        </w:rPr>
        <w:t>ación de informes mundiales.</w:t>
      </w:r>
      <w:r w:rsidR="00187997" w:rsidRPr="009F5F92">
        <w:rPr>
          <w:noProof/>
          <w:lang w:val="es-ES"/>
        </w:rPr>
        <w:t xml:space="preserve"> La disponibilidad de conjuntos de datos mundiales de tipos específicos de humedales, como </w:t>
      </w:r>
      <w:r w:rsidR="00ED1241" w:rsidRPr="009F5F92">
        <w:rPr>
          <w:noProof/>
          <w:lang w:val="es-ES"/>
        </w:rPr>
        <w:t xml:space="preserve">el </w:t>
      </w:r>
      <w:r w:rsidR="00187997" w:rsidRPr="009F5F92">
        <w:rPr>
          <w:noProof/>
          <w:lang w:val="es-ES"/>
        </w:rPr>
        <w:t xml:space="preserve">Global Mangrove Watch, desempeña un papel fundamental en el </w:t>
      </w:r>
      <w:r w:rsidR="00ED1241" w:rsidRPr="009F5F92">
        <w:rPr>
          <w:noProof/>
          <w:lang w:val="es-ES"/>
        </w:rPr>
        <w:t>impulso</w:t>
      </w:r>
      <w:r w:rsidR="00187997" w:rsidRPr="009F5F92">
        <w:rPr>
          <w:noProof/>
          <w:lang w:val="es-ES"/>
        </w:rPr>
        <w:t xml:space="preserve"> de las iniciativas de inventario, </w:t>
      </w:r>
      <w:r w:rsidR="00ED1241" w:rsidRPr="009F5F92">
        <w:rPr>
          <w:noProof/>
          <w:lang w:val="es-ES"/>
        </w:rPr>
        <w:t>vigilancia</w:t>
      </w:r>
      <w:r w:rsidR="00187997" w:rsidRPr="009F5F92">
        <w:rPr>
          <w:noProof/>
          <w:lang w:val="es-ES"/>
        </w:rPr>
        <w:t xml:space="preserve"> y evaluación de humedales en todo el mundo. Estos conjuntos de datos </w:t>
      </w:r>
      <w:r w:rsidR="00ED1241" w:rsidRPr="009F5F92">
        <w:rPr>
          <w:noProof/>
          <w:lang w:val="es-ES"/>
        </w:rPr>
        <w:t>mundiales</w:t>
      </w:r>
      <w:r w:rsidR="00187997" w:rsidRPr="009F5F92">
        <w:rPr>
          <w:noProof/>
          <w:lang w:val="es-ES"/>
        </w:rPr>
        <w:t xml:space="preserve"> pueden servir como un valioso punto de partida para los países que carecen de sus propios </w:t>
      </w:r>
      <w:r w:rsidR="00ED1241" w:rsidRPr="009F5F92">
        <w:rPr>
          <w:noProof/>
          <w:lang w:val="es-ES"/>
        </w:rPr>
        <w:t>inventarios nacionales de humedales</w:t>
      </w:r>
      <w:r w:rsidR="00187997" w:rsidRPr="009F5F92">
        <w:rPr>
          <w:noProof/>
          <w:lang w:val="es-ES"/>
        </w:rPr>
        <w:t xml:space="preserve">, proporcionando información de referencia para orientar las iniciativas nacionales. Además, permiten la comparación estandarizada de la extensión, el estado y las tendencias de los humedales entre países y regiones. Estos conjuntos de datos también pueden ser fundamentales para respaldar los requisitos internacionales de presentación de informes, como los de la Convención sobre los Humedales y el Indicador 6.6.1 de los </w:t>
      </w:r>
      <w:r w:rsidR="00ED1241" w:rsidRPr="009F5F92">
        <w:rPr>
          <w:noProof/>
          <w:lang w:val="es-ES"/>
        </w:rPr>
        <w:t>Objetivos de Desarrollo Sostenible</w:t>
      </w:r>
      <w:r w:rsidR="00187997" w:rsidRPr="009F5F92">
        <w:rPr>
          <w:noProof/>
          <w:lang w:val="es-ES"/>
        </w:rPr>
        <w:t xml:space="preserve">. </w:t>
      </w:r>
      <w:r w:rsidR="00ED1241" w:rsidRPr="009F5F92">
        <w:rPr>
          <w:noProof/>
          <w:lang w:val="es-ES"/>
        </w:rPr>
        <w:t>El fortalecimiento de</w:t>
      </w:r>
      <w:r w:rsidR="00187997" w:rsidRPr="009F5F92">
        <w:rPr>
          <w:noProof/>
          <w:lang w:val="es-ES"/>
        </w:rPr>
        <w:t xml:space="preserve"> la calidad, accesibilidad y actualización de estos conjuntos de datos </w:t>
      </w:r>
      <w:r w:rsidR="00ED1241" w:rsidRPr="009F5F92">
        <w:rPr>
          <w:noProof/>
          <w:lang w:val="es-ES"/>
        </w:rPr>
        <w:t>mundiales</w:t>
      </w:r>
      <w:r w:rsidR="00187997" w:rsidRPr="009F5F92">
        <w:rPr>
          <w:noProof/>
          <w:lang w:val="es-ES"/>
        </w:rPr>
        <w:t xml:space="preserve"> es vital para su </w:t>
      </w:r>
      <w:r w:rsidR="00ED1241" w:rsidRPr="009F5F92">
        <w:rPr>
          <w:noProof/>
          <w:lang w:val="es-ES"/>
        </w:rPr>
        <w:t>utilización</w:t>
      </w:r>
      <w:r w:rsidR="00187997" w:rsidRPr="009F5F92">
        <w:rPr>
          <w:noProof/>
          <w:lang w:val="es-ES"/>
        </w:rPr>
        <w:t xml:space="preserve"> eficaz por las Partes Contratantes y otras entidades.</w:t>
      </w:r>
    </w:p>
    <w:p w14:paraId="04FFF376" w14:textId="77777777" w:rsidR="00ED1241" w:rsidRPr="00225B2F" w:rsidRDefault="00ED1241" w:rsidP="009F5F92">
      <w:pPr>
        <w:pStyle w:val="ListParagraph"/>
        <w:suppressLineNumbers/>
        <w:suppressAutoHyphens/>
        <w:ind w:left="851" w:hanging="425"/>
        <w:rPr>
          <w:noProof/>
          <w:lang w:val="es-ES"/>
        </w:rPr>
      </w:pPr>
    </w:p>
    <w:p w14:paraId="6A2BA359" w14:textId="0549167D" w:rsidR="00ED1241" w:rsidRPr="009F5F92" w:rsidRDefault="009F5F92" w:rsidP="009F5F92">
      <w:pPr>
        <w:suppressLineNumbers/>
        <w:suppressAutoHyphens/>
        <w:ind w:left="851" w:hanging="425"/>
        <w:rPr>
          <w:noProof/>
          <w:lang w:val="es-ES"/>
        </w:rPr>
      </w:pPr>
      <w:r>
        <w:rPr>
          <w:noProof/>
          <w:lang w:val="es-ES"/>
        </w:rPr>
        <w:t>k</w:t>
      </w:r>
      <w:r w:rsidRPr="009F5F92">
        <w:rPr>
          <w:noProof/>
          <w:lang w:val="es-ES"/>
        </w:rPr>
        <w:t>.</w:t>
      </w:r>
      <w:r w:rsidRPr="009F5F92">
        <w:rPr>
          <w:noProof/>
          <w:lang w:val="es-ES"/>
        </w:rPr>
        <w:tab/>
      </w:r>
      <w:r w:rsidR="00ED1241" w:rsidRPr="009F5F92">
        <w:rPr>
          <w:b/>
          <w:bCs/>
          <w:i/>
          <w:iCs/>
          <w:noProof/>
          <w:lang w:val="es-ES"/>
        </w:rPr>
        <w:t>Una mejor coordinación y cooperación internacional, así como la identificación de los requisitos y las deficiencias en las políticas, son esenciales para acelerar la adopción y maximizar el impacto de las iniciativas de observación de la Tierra.</w:t>
      </w:r>
      <w:r w:rsidR="00ED1241" w:rsidRPr="009F5F92">
        <w:rPr>
          <w:noProof/>
          <w:lang w:val="es-ES"/>
        </w:rPr>
        <w:t xml:space="preserve"> Una de las conclusiones de la iniciativa GEO Humedales, en el marco del Programa de Trabajo GEO 2023-2025, fue que existen numerosas iniciativas científicas que podrían contribuir mejor a </w:t>
      </w:r>
      <w:r w:rsidR="008B7E83" w:rsidRPr="009F5F92">
        <w:rPr>
          <w:noProof/>
          <w:lang w:val="es-ES"/>
        </w:rPr>
        <w:t>las iniciativas</w:t>
      </w:r>
      <w:r w:rsidR="00ED1241" w:rsidRPr="009F5F92">
        <w:rPr>
          <w:noProof/>
          <w:lang w:val="es-ES"/>
        </w:rPr>
        <w:t xml:space="preserve"> internacionales de inventario, </w:t>
      </w:r>
      <w:r w:rsidR="008B7E83" w:rsidRPr="009F5F92">
        <w:rPr>
          <w:noProof/>
          <w:lang w:val="es-ES"/>
        </w:rPr>
        <w:t>vigilancia</w:t>
      </w:r>
      <w:r w:rsidR="00ED1241" w:rsidRPr="009F5F92">
        <w:rPr>
          <w:noProof/>
          <w:lang w:val="es-ES"/>
        </w:rPr>
        <w:t>, evaluación y conservación de</w:t>
      </w:r>
      <w:r w:rsidR="008B7E83" w:rsidRPr="009F5F92">
        <w:rPr>
          <w:noProof/>
          <w:lang w:val="es-ES"/>
        </w:rPr>
        <w:t xml:space="preserve"> los</w:t>
      </w:r>
      <w:r w:rsidR="00ED1241" w:rsidRPr="009F5F92">
        <w:rPr>
          <w:noProof/>
          <w:lang w:val="es-ES"/>
        </w:rPr>
        <w:t xml:space="preserve"> humedales si la Convención sobre los Humedales expresara claramente su necesidad. </w:t>
      </w:r>
      <w:r w:rsidR="008B7E83" w:rsidRPr="009F5F92">
        <w:rPr>
          <w:noProof/>
          <w:lang w:val="es-ES"/>
        </w:rPr>
        <w:t>Hay</w:t>
      </w:r>
      <w:r w:rsidR="00ED1241" w:rsidRPr="009F5F92">
        <w:rPr>
          <w:noProof/>
          <w:lang w:val="es-ES"/>
        </w:rPr>
        <w:t xml:space="preserve"> numerosas iniciativas en </w:t>
      </w:r>
      <w:r w:rsidR="008B7E83" w:rsidRPr="009F5F92">
        <w:rPr>
          <w:noProof/>
          <w:lang w:val="es-ES"/>
        </w:rPr>
        <w:t>curso</w:t>
      </w:r>
      <w:r w:rsidR="00ED1241" w:rsidRPr="009F5F92">
        <w:rPr>
          <w:noProof/>
          <w:lang w:val="es-ES"/>
        </w:rPr>
        <w:t xml:space="preserve"> para cartografiar, clasificar y evaluar humedales mediante la observación de la Tierra</w:t>
      </w:r>
      <w:r w:rsidR="008B7E83" w:rsidRPr="009F5F92">
        <w:rPr>
          <w:noProof/>
          <w:lang w:val="es-ES"/>
        </w:rPr>
        <w:t>, lo que incluye</w:t>
      </w:r>
      <w:r w:rsidR="00ED1241" w:rsidRPr="009F5F92">
        <w:rPr>
          <w:noProof/>
          <w:lang w:val="es-ES"/>
        </w:rPr>
        <w:t xml:space="preserve"> iniciativas mundiales, regionales y nacionales. Si bien muchas de ellas generan una gran cantidad de datos y herramientas, una mayor coordinación entre las iniciativas podría facilitar un mejor intercambio de conocimientos y datos entre ellas y, lo que es más importante, apoyar a las Partes Contratantes en la aplicación de los datos, productos y herramientas de </w:t>
      </w:r>
      <w:r w:rsidR="008B7E83" w:rsidRPr="009F5F92">
        <w:rPr>
          <w:noProof/>
          <w:lang w:val="es-ES"/>
        </w:rPr>
        <w:t>observación de la Tierra</w:t>
      </w:r>
      <w:r w:rsidR="00ED1241" w:rsidRPr="009F5F92">
        <w:rPr>
          <w:noProof/>
          <w:lang w:val="es-ES"/>
        </w:rPr>
        <w:t xml:space="preserve"> en </w:t>
      </w:r>
      <w:r w:rsidR="008B7E83" w:rsidRPr="009F5F92">
        <w:rPr>
          <w:noProof/>
          <w:lang w:val="es-ES"/>
        </w:rPr>
        <w:t>el inventario</w:t>
      </w:r>
      <w:r w:rsidR="00ED1241" w:rsidRPr="009F5F92">
        <w:rPr>
          <w:noProof/>
          <w:lang w:val="es-ES"/>
        </w:rPr>
        <w:t xml:space="preserve">, </w:t>
      </w:r>
      <w:r w:rsidR="008B7E83" w:rsidRPr="009F5F92">
        <w:rPr>
          <w:noProof/>
          <w:lang w:val="es-ES"/>
        </w:rPr>
        <w:t>la vigilancia</w:t>
      </w:r>
      <w:r w:rsidR="00ED1241" w:rsidRPr="009F5F92">
        <w:rPr>
          <w:noProof/>
          <w:lang w:val="es-ES"/>
        </w:rPr>
        <w:t xml:space="preserve">, </w:t>
      </w:r>
      <w:r w:rsidR="008B7E83" w:rsidRPr="009F5F92">
        <w:rPr>
          <w:noProof/>
          <w:lang w:val="es-ES"/>
        </w:rPr>
        <w:t xml:space="preserve">la </w:t>
      </w:r>
      <w:r w:rsidR="00ED1241" w:rsidRPr="009F5F92">
        <w:rPr>
          <w:noProof/>
          <w:lang w:val="es-ES"/>
        </w:rPr>
        <w:t xml:space="preserve">evaluación y </w:t>
      </w:r>
      <w:r w:rsidR="00D3437E" w:rsidRPr="009F5F92">
        <w:rPr>
          <w:noProof/>
          <w:lang w:val="es-ES"/>
        </w:rPr>
        <w:t xml:space="preserve">la </w:t>
      </w:r>
      <w:r w:rsidR="00ED1241" w:rsidRPr="009F5F92">
        <w:rPr>
          <w:noProof/>
          <w:lang w:val="es-ES"/>
        </w:rPr>
        <w:t>conservación de</w:t>
      </w:r>
      <w:r w:rsidR="008B7E83" w:rsidRPr="009F5F92">
        <w:rPr>
          <w:noProof/>
          <w:lang w:val="es-ES"/>
        </w:rPr>
        <w:t xml:space="preserve"> los</w:t>
      </w:r>
      <w:r w:rsidR="00ED1241" w:rsidRPr="009F5F92">
        <w:rPr>
          <w:noProof/>
          <w:lang w:val="es-ES"/>
        </w:rPr>
        <w:t xml:space="preserve"> humedales</w:t>
      </w:r>
      <w:r w:rsidR="008B7E83" w:rsidRPr="009F5F92">
        <w:rPr>
          <w:noProof/>
          <w:lang w:val="es-ES"/>
        </w:rPr>
        <w:t xml:space="preserve"> nacionales</w:t>
      </w:r>
      <w:r w:rsidR="00ED1241" w:rsidRPr="009F5F92">
        <w:rPr>
          <w:noProof/>
          <w:lang w:val="es-ES"/>
        </w:rPr>
        <w:t xml:space="preserve">. Se necesita un mecanismo o una comunidad para el intercambio continuo, </w:t>
      </w:r>
      <w:r w:rsidR="00D3437E" w:rsidRPr="009F5F92">
        <w:rPr>
          <w:noProof/>
          <w:lang w:val="es-ES"/>
        </w:rPr>
        <w:t>que involucre</w:t>
      </w:r>
      <w:r w:rsidR="00ED1241" w:rsidRPr="009F5F92">
        <w:rPr>
          <w:noProof/>
          <w:lang w:val="es-ES"/>
        </w:rPr>
        <w:t xml:space="preserve"> y apoy</w:t>
      </w:r>
      <w:r w:rsidR="00D3437E" w:rsidRPr="009F5F92">
        <w:rPr>
          <w:noProof/>
          <w:lang w:val="es-ES"/>
        </w:rPr>
        <w:t>e a</w:t>
      </w:r>
      <w:r w:rsidR="00ED1241" w:rsidRPr="009F5F92">
        <w:rPr>
          <w:noProof/>
          <w:lang w:val="es-ES"/>
        </w:rPr>
        <w:t xml:space="preserve"> las Partes Contratantes</w:t>
      </w:r>
      <w:r w:rsidR="008B7E83" w:rsidRPr="009F5F92">
        <w:rPr>
          <w:noProof/>
          <w:lang w:val="es-ES"/>
        </w:rPr>
        <w:t xml:space="preserve"> y </w:t>
      </w:r>
      <w:r w:rsidR="00ED1241" w:rsidRPr="009F5F92">
        <w:rPr>
          <w:noProof/>
          <w:lang w:val="es-ES"/>
        </w:rPr>
        <w:t xml:space="preserve">autoridades nacionales como usuarios finales, pero </w:t>
      </w:r>
      <w:r w:rsidR="00D3437E" w:rsidRPr="009F5F92">
        <w:rPr>
          <w:noProof/>
          <w:lang w:val="es-ES"/>
        </w:rPr>
        <w:t xml:space="preserve">que </w:t>
      </w:r>
      <w:r w:rsidR="00ED1241" w:rsidRPr="009F5F92">
        <w:rPr>
          <w:noProof/>
          <w:lang w:val="es-ES"/>
        </w:rPr>
        <w:t>también facilit</w:t>
      </w:r>
      <w:r w:rsidR="00D3437E" w:rsidRPr="009F5F92">
        <w:rPr>
          <w:noProof/>
          <w:lang w:val="es-ES"/>
        </w:rPr>
        <w:t>e</w:t>
      </w:r>
      <w:r w:rsidR="00ED1241" w:rsidRPr="009F5F92">
        <w:rPr>
          <w:noProof/>
          <w:lang w:val="es-ES"/>
        </w:rPr>
        <w:t xml:space="preserve"> </w:t>
      </w:r>
      <w:r w:rsidR="00D3437E" w:rsidRPr="009F5F92">
        <w:rPr>
          <w:noProof/>
          <w:lang w:val="es-ES"/>
        </w:rPr>
        <w:t>el intercambio</w:t>
      </w:r>
      <w:r w:rsidR="00ED1241" w:rsidRPr="009F5F92">
        <w:rPr>
          <w:noProof/>
          <w:lang w:val="es-ES"/>
        </w:rPr>
        <w:t xml:space="preserve"> con otras partes interesadas, como </w:t>
      </w:r>
      <w:r w:rsidR="00E5274E" w:rsidRPr="009F5F92">
        <w:rPr>
          <w:noProof/>
          <w:lang w:val="es-ES"/>
        </w:rPr>
        <w:t xml:space="preserve">por ejemplo </w:t>
      </w:r>
      <w:r w:rsidR="00ED1241" w:rsidRPr="009F5F92">
        <w:rPr>
          <w:noProof/>
          <w:lang w:val="es-ES"/>
        </w:rPr>
        <w:t xml:space="preserve">el mundo académico y las organizaciones de la sociedad civil, </w:t>
      </w:r>
      <w:r w:rsidR="008B7E83" w:rsidRPr="009F5F92">
        <w:rPr>
          <w:noProof/>
          <w:lang w:val="es-ES"/>
        </w:rPr>
        <w:t>e</w:t>
      </w:r>
      <w:r w:rsidR="00ED1241" w:rsidRPr="009F5F92">
        <w:rPr>
          <w:noProof/>
          <w:lang w:val="es-ES"/>
        </w:rPr>
        <w:t>n relación con los datos in situ y para apoyar la integración de herramientas de observación de la Tierra</w:t>
      </w:r>
      <w:r w:rsidR="008B7E83" w:rsidRPr="009F5F92">
        <w:rPr>
          <w:noProof/>
          <w:lang w:val="es-ES"/>
        </w:rPr>
        <w:t xml:space="preserve">. </w:t>
      </w:r>
      <w:r w:rsidR="00D3437E" w:rsidRPr="009F5F92">
        <w:rPr>
          <w:noProof/>
          <w:lang w:val="es-ES"/>
        </w:rPr>
        <w:t>Esta</w:t>
      </w:r>
      <w:r w:rsidR="00ED1241" w:rsidRPr="009F5F92">
        <w:rPr>
          <w:noProof/>
          <w:lang w:val="es-ES"/>
        </w:rPr>
        <w:t xml:space="preserve"> cooperación </w:t>
      </w:r>
      <w:r w:rsidR="00D3437E" w:rsidRPr="009F5F92">
        <w:rPr>
          <w:noProof/>
          <w:lang w:val="es-ES"/>
        </w:rPr>
        <w:t>puede</w:t>
      </w:r>
      <w:r w:rsidR="00ED1241" w:rsidRPr="009F5F92">
        <w:rPr>
          <w:noProof/>
          <w:lang w:val="es-ES"/>
        </w:rPr>
        <w:t xml:space="preserve"> llevarse a cabo con la Secretaría del Grupo de Observaciones de la Tierra (GEO) y el Comité de Satélites de Observación de la Tierra (CEOS) </w:t>
      </w:r>
      <w:r w:rsidR="00D3437E" w:rsidRPr="009F5F92">
        <w:rPr>
          <w:noProof/>
          <w:lang w:val="es-ES"/>
        </w:rPr>
        <w:t xml:space="preserve">para los datos, la ciencia y los aspectos tecnológicos de las observaciones de la Tierra por satélite, </w:t>
      </w:r>
      <w:r w:rsidR="00ED1241" w:rsidRPr="009F5F92">
        <w:rPr>
          <w:noProof/>
          <w:lang w:val="es-ES"/>
        </w:rPr>
        <w:t xml:space="preserve">para </w:t>
      </w:r>
      <w:r w:rsidR="00D3437E" w:rsidRPr="009F5F92">
        <w:rPr>
          <w:noProof/>
          <w:lang w:val="es-ES"/>
        </w:rPr>
        <w:t>la vigilancia de los humedales y la presentación de informes</w:t>
      </w:r>
      <w:r w:rsidR="00E5274E" w:rsidRPr="009F5F92">
        <w:rPr>
          <w:noProof/>
          <w:lang w:val="es-ES"/>
        </w:rPr>
        <w:t xml:space="preserve">, así como para </w:t>
      </w:r>
      <w:r w:rsidR="00D3437E" w:rsidRPr="009F5F92">
        <w:rPr>
          <w:noProof/>
          <w:lang w:val="es-ES"/>
        </w:rPr>
        <w:t xml:space="preserve">la coordinación con las agencias espaciales. </w:t>
      </w:r>
      <w:r w:rsidR="00ED1241" w:rsidRPr="009F5F92">
        <w:rPr>
          <w:noProof/>
          <w:lang w:val="es-ES"/>
        </w:rPr>
        <w:t xml:space="preserve">Un enfoque regional puede ser especialmente útil para </w:t>
      </w:r>
      <w:r w:rsidR="00D3437E" w:rsidRPr="009F5F92">
        <w:rPr>
          <w:noProof/>
          <w:lang w:val="es-ES"/>
        </w:rPr>
        <w:t>prestar</w:t>
      </w:r>
      <w:r w:rsidR="00ED1241" w:rsidRPr="009F5F92">
        <w:rPr>
          <w:noProof/>
          <w:lang w:val="es-ES"/>
        </w:rPr>
        <w:t xml:space="preserve"> apoyo técnico y </w:t>
      </w:r>
      <w:r w:rsidR="00D3437E" w:rsidRPr="009F5F92">
        <w:rPr>
          <w:noProof/>
          <w:lang w:val="es-ES"/>
        </w:rPr>
        <w:t xml:space="preserve">apoyo a la </w:t>
      </w:r>
      <w:r w:rsidR="008B7E83" w:rsidRPr="009F5F92">
        <w:rPr>
          <w:noProof/>
          <w:lang w:val="es-ES"/>
        </w:rPr>
        <w:t>creación</w:t>
      </w:r>
      <w:r w:rsidR="00ED1241" w:rsidRPr="009F5F92">
        <w:rPr>
          <w:noProof/>
          <w:lang w:val="es-ES"/>
        </w:rPr>
        <w:t xml:space="preserve"> de capacidad a las Partes Contratantes, aprovechando los mecanismos, centros o iniciativas regionales establecidos en </w:t>
      </w:r>
      <w:r w:rsidR="00D3437E" w:rsidRPr="009F5F92">
        <w:rPr>
          <w:noProof/>
          <w:lang w:val="es-ES"/>
        </w:rPr>
        <w:t>virtud</w:t>
      </w:r>
      <w:r w:rsidR="00ED1241" w:rsidRPr="009F5F92">
        <w:rPr>
          <w:noProof/>
          <w:lang w:val="es-ES"/>
        </w:rPr>
        <w:t xml:space="preserve"> de Convenciones </w:t>
      </w:r>
      <w:r w:rsidR="008B7E83" w:rsidRPr="009F5F92">
        <w:rPr>
          <w:noProof/>
          <w:lang w:val="es-ES"/>
        </w:rPr>
        <w:t>mundiales</w:t>
      </w:r>
      <w:r w:rsidR="00ED1241" w:rsidRPr="009F5F92">
        <w:rPr>
          <w:noProof/>
          <w:lang w:val="es-ES"/>
        </w:rPr>
        <w:t xml:space="preserve">, incluidas las </w:t>
      </w:r>
      <w:r w:rsidR="008B7E83" w:rsidRPr="009F5F92">
        <w:rPr>
          <w:noProof/>
          <w:lang w:val="es-ES"/>
        </w:rPr>
        <w:t>i</w:t>
      </w:r>
      <w:r w:rsidR="00ED1241" w:rsidRPr="009F5F92">
        <w:rPr>
          <w:noProof/>
          <w:lang w:val="es-ES"/>
        </w:rPr>
        <w:t xml:space="preserve">niciativas </w:t>
      </w:r>
      <w:r w:rsidR="008B7E83" w:rsidRPr="009F5F92">
        <w:rPr>
          <w:noProof/>
          <w:lang w:val="es-ES"/>
        </w:rPr>
        <w:t>r</w:t>
      </w:r>
      <w:r w:rsidR="00ED1241" w:rsidRPr="009F5F92">
        <w:rPr>
          <w:noProof/>
          <w:lang w:val="es-ES"/>
        </w:rPr>
        <w:t xml:space="preserve">egionales de Ramsar, </w:t>
      </w:r>
      <w:r w:rsidR="00D3437E" w:rsidRPr="009F5F92">
        <w:rPr>
          <w:noProof/>
          <w:lang w:val="es-ES"/>
        </w:rPr>
        <w:t>al igual que</w:t>
      </w:r>
      <w:r w:rsidR="00ED1241" w:rsidRPr="009F5F92">
        <w:rPr>
          <w:noProof/>
          <w:lang w:val="es-ES"/>
        </w:rPr>
        <w:t xml:space="preserve"> iniciativas como Digital Earth Africa.</w:t>
      </w:r>
    </w:p>
    <w:p w14:paraId="272670FD" w14:textId="77777777" w:rsidR="006256CC" w:rsidRPr="00225B2F" w:rsidRDefault="006256CC" w:rsidP="006256CC">
      <w:pPr>
        <w:suppressLineNumbers/>
        <w:suppressAutoHyphens/>
        <w:rPr>
          <w:noProof/>
          <w:lang w:val="es-ES"/>
        </w:rPr>
      </w:pPr>
    </w:p>
    <w:p w14:paraId="08C963B8" w14:textId="77777777" w:rsidR="006256CC" w:rsidRPr="00225B2F" w:rsidRDefault="006256CC" w:rsidP="006256CC">
      <w:pPr>
        <w:suppressLineNumbers/>
        <w:suppressAutoHyphens/>
        <w:rPr>
          <w:b/>
          <w:bCs/>
          <w:noProof/>
          <w:lang w:val="es-ES"/>
        </w:rPr>
      </w:pPr>
      <w:r w:rsidRPr="00225B2F">
        <w:rPr>
          <w:b/>
          <w:bCs/>
          <w:noProof/>
          <w:lang w:val="es-ES"/>
        </w:rPr>
        <w:t>Recomendaciones</w:t>
      </w:r>
    </w:p>
    <w:p w14:paraId="31033A19" w14:textId="77777777" w:rsidR="004238D1" w:rsidRPr="00225B2F" w:rsidRDefault="004238D1" w:rsidP="006256CC">
      <w:pPr>
        <w:suppressLineNumbers/>
        <w:suppressAutoHyphens/>
        <w:rPr>
          <w:noProof/>
          <w:lang w:val="es-ES"/>
        </w:rPr>
      </w:pPr>
    </w:p>
    <w:p w14:paraId="63D8AA05" w14:textId="77777777" w:rsidR="004238D1" w:rsidRPr="00225B2F" w:rsidRDefault="004238D1" w:rsidP="004238D1">
      <w:pPr>
        <w:pStyle w:val="ListParagraph"/>
        <w:numPr>
          <w:ilvl w:val="0"/>
          <w:numId w:val="15"/>
        </w:numPr>
        <w:suppressLineNumbers/>
        <w:suppressAutoHyphens/>
        <w:rPr>
          <w:noProof/>
          <w:lang w:val="es-ES"/>
        </w:rPr>
      </w:pPr>
      <w:r w:rsidRPr="00225B2F">
        <w:rPr>
          <w:noProof/>
          <w:lang w:val="es-ES"/>
        </w:rPr>
        <w:t>Entre las acciones recomendadas por la Convención para reforzar el uso de la observación de la Tierra en el inventario, la vigilancia, la evaluación y la conservación de los humedales derivadas de la consulta figuran las siguientes:</w:t>
      </w:r>
    </w:p>
    <w:p w14:paraId="09FF72F6" w14:textId="77777777" w:rsidR="004238D1" w:rsidRPr="00225B2F" w:rsidRDefault="004238D1" w:rsidP="004238D1">
      <w:pPr>
        <w:suppressLineNumbers/>
        <w:suppressAutoHyphens/>
        <w:rPr>
          <w:noProof/>
          <w:lang w:val="es-ES"/>
        </w:rPr>
      </w:pPr>
    </w:p>
    <w:p w14:paraId="27EA057C" w14:textId="68227B1E" w:rsidR="00DD7970" w:rsidRPr="009F5F92" w:rsidRDefault="009F5F92" w:rsidP="009F5F92">
      <w:pPr>
        <w:suppressLineNumbers/>
        <w:suppressAutoHyphens/>
        <w:ind w:left="851" w:hanging="425"/>
        <w:rPr>
          <w:noProof/>
          <w:lang w:val="es-ES"/>
        </w:rPr>
      </w:pPr>
      <w:r>
        <w:rPr>
          <w:noProof/>
          <w:lang w:val="es-ES"/>
        </w:rPr>
        <w:t>a</w:t>
      </w:r>
      <w:r w:rsidRPr="009F5F92">
        <w:rPr>
          <w:noProof/>
          <w:lang w:val="es-ES"/>
        </w:rPr>
        <w:t>.</w:t>
      </w:r>
      <w:r w:rsidRPr="009F5F92">
        <w:rPr>
          <w:noProof/>
          <w:lang w:val="es-ES"/>
        </w:rPr>
        <w:tab/>
      </w:r>
      <w:r w:rsidR="00DD7970" w:rsidRPr="009F5F92">
        <w:rPr>
          <w:b/>
          <w:bCs/>
          <w:i/>
          <w:iCs/>
          <w:noProof/>
          <w:lang w:val="es-ES"/>
        </w:rPr>
        <w:t>Establecer una iniciativa dedicada a apoyar el uso de la observación de la Tierra en el inventario, vigilancia, evaluación y conservación de humedales.</w:t>
      </w:r>
      <w:r w:rsidR="00DD7970" w:rsidRPr="009F5F92">
        <w:rPr>
          <w:noProof/>
          <w:lang w:val="es-ES"/>
        </w:rPr>
        <w:t xml:space="preserve"> Se recomienda que </w:t>
      </w:r>
      <w:r w:rsidR="000E59DD" w:rsidRPr="009F5F92">
        <w:rPr>
          <w:noProof/>
          <w:lang w:val="es-ES"/>
        </w:rPr>
        <w:t>este</w:t>
      </w:r>
      <w:r w:rsidR="00DD7970" w:rsidRPr="009F5F92">
        <w:rPr>
          <w:noProof/>
          <w:lang w:val="es-ES"/>
        </w:rPr>
        <w:t xml:space="preserve"> mecanismo</w:t>
      </w:r>
      <w:r w:rsidR="000E59DD" w:rsidRPr="009F5F92">
        <w:rPr>
          <w:noProof/>
          <w:lang w:val="es-ES"/>
        </w:rPr>
        <w:t xml:space="preserve"> sirva para lo siguiente</w:t>
      </w:r>
      <w:r w:rsidR="00DD7970" w:rsidRPr="009F5F92">
        <w:rPr>
          <w:noProof/>
          <w:lang w:val="es-ES"/>
        </w:rPr>
        <w:t>:</w:t>
      </w:r>
    </w:p>
    <w:p w14:paraId="57E12FC6" w14:textId="77777777" w:rsidR="00DD7970" w:rsidRPr="00225B2F" w:rsidRDefault="00DD7970" w:rsidP="00DD7970">
      <w:pPr>
        <w:pStyle w:val="ListParagraph"/>
        <w:suppressLineNumbers/>
        <w:suppressAutoHyphens/>
        <w:ind w:firstLine="0"/>
        <w:rPr>
          <w:noProof/>
          <w:lang w:val="es-ES"/>
        </w:rPr>
      </w:pPr>
    </w:p>
    <w:p w14:paraId="74F2B4F0" w14:textId="77777777" w:rsidR="00DD7970" w:rsidRPr="00225B2F" w:rsidRDefault="00DD7970" w:rsidP="009F5F92">
      <w:pPr>
        <w:suppressLineNumbers/>
        <w:suppressAutoHyphens/>
        <w:ind w:left="1276" w:hanging="425"/>
        <w:rPr>
          <w:noProof/>
          <w:lang w:val="es-ES"/>
        </w:rPr>
      </w:pPr>
      <w:r w:rsidRPr="00225B2F">
        <w:rPr>
          <w:noProof/>
          <w:lang w:val="es-ES"/>
        </w:rPr>
        <w:t xml:space="preserve">i. </w:t>
      </w:r>
      <w:r w:rsidRPr="00225B2F">
        <w:rPr>
          <w:noProof/>
          <w:lang w:val="es-ES"/>
        </w:rPr>
        <w:tab/>
      </w:r>
      <w:r w:rsidRPr="00225B2F">
        <w:rPr>
          <w:noProof/>
          <w:u w:val="single"/>
          <w:lang w:val="es-ES"/>
        </w:rPr>
        <w:t>Facilit</w:t>
      </w:r>
      <w:r w:rsidR="000E59DD" w:rsidRPr="00225B2F">
        <w:rPr>
          <w:noProof/>
          <w:u w:val="single"/>
          <w:lang w:val="es-ES"/>
        </w:rPr>
        <w:t>ar</w:t>
      </w:r>
      <w:r w:rsidRPr="00225B2F">
        <w:rPr>
          <w:noProof/>
          <w:u w:val="single"/>
          <w:lang w:val="es-ES"/>
        </w:rPr>
        <w:t xml:space="preserve"> el acceso y la utilización de la tecnología de observación de la Tierra</w:t>
      </w:r>
      <w:r w:rsidRPr="00225B2F">
        <w:rPr>
          <w:noProof/>
          <w:lang w:val="es-ES"/>
        </w:rPr>
        <w:t xml:space="preserve">. Mejorar el acceso y el uso eficaz de los datos de observación de la Tierra, tanto existentes como emergentes, productos derivados y herramientas de diversas fuentes para apoyar la elaboración, mantenimiento y uso de los inventarios nacionales de humedales. Cuando proceda, contribuir a su elaboración </w:t>
      </w:r>
      <w:r w:rsidR="000E59DD" w:rsidRPr="00225B2F">
        <w:rPr>
          <w:noProof/>
          <w:lang w:val="es-ES"/>
        </w:rPr>
        <w:t>constante</w:t>
      </w:r>
      <w:r w:rsidRPr="00225B2F">
        <w:rPr>
          <w:noProof/>
          <w:lang w:val="es-ES"/>
        </w:rPr>
        <w:t>, incluso promoviendo el intercambio de datos de validación y capacitación sobre el terreno.</w:t>
      </w:r>
    </w:p>
    <w:p w14:paraId="1E145E9D" w14:textId="77777777" w:rsidR="00DD7970" w:rsidRPr="00225B2F" w:rsidRDefault="00DD7970" w:rsidP="009F5F92">
      <w:pPr>
        <w:pStyle w:val="ListParagraph"/>
        <w:suppressLineNumbers/>
        <w:suppressAutoHyphens/>
        <w:ind w:left="1276" w:hanging="425"/>
        <w:rPr>
          <w:noProof/>
          <w:lang w:val="es-ES"/>
        </w:rPr>
      </w:pPr>
    </w:p>
    <w:p w14:paraId="0E7E7798" w14:textId="77777777" w:rsidR="00DD7970" w:rsidRPr="00225B2F" w:rsidRDefault="00DD7970" w:rsidP="009F5F92">
      <w:pPr>
        <w:pStyle w:val="ListParagraph"/>
        <w:suppressLineNumbers/>
        <w:suppressAutoHyphens/>
        <w:ind w:left="1276" w:hanging="425"/>
        <w:rPr>
          <w:noProof/>
          <w:lang w:val="es-ES"/>
        </w:rPr>
      </w:pPr>
      <w:r w:rsidRPr="00225B2F">
        <w:rPr>
          <w:noProof/>
          <w:lang w:val="es-ES"/>
        </w:rPr>
        <w:t xml:space="preserve">ii. </w:t>
      </w:r>
      <w:r w:rsidRPr="00225B2F">
        <w:rPr>
          <w:noProof/>
          <w:lang w:val="es-ES"/>
        </w:rPr>
        <w:tab/>
      </w:r>
      <w:r w:rsidRPr="00225B2F">
        <w:rPr>
          <w:noProof/>
          <w:u w:val="single"/>
          <w:lang w:val="es-ES"/>
        </w:rPr>
        <w:t>Desarroll</w:t>
      </w:r>
      <w:r w:rsidR="000E59DD" w:rsidRPr="00225B2F">
        <w:rPr>
          <w:noProof/>
          <w:u w:val="single"/>
          <w:lang w:val="es-ES"/>
        </w:rPr>
        <w:t>ar</w:t>
      </w:r>
      <w:r w:rsidRPr="00225B2F">
        <w:rPr>
          <w:noProof/>
          <w:u w:val="single"/>
          <w:lang w:val="es-ES"/>
        </w:rPr>
        <w:t xml:space="preserve"> y fortalece</w:t>
      </w:r>
      <w:r w:rsidR="000E59DD" w:rsidRPr="00225B2F">
        <w:rPr>
          <w:noProof/>
          <w:u w:val="single"/>
          <w:lang w:val="es-ES"/>
        </w:rPr>
        <w:t>r</w:t>
      </w:r>
      <w:r w:rsidRPr="00225B2F">
        <w:rPr>
          <w:noProof/>
          <w:u w:val="single"/>
          <w:lang w:val="es-ES"/>
        </w:rPr>
        <w:t xml:space="preserve"> conjuntos de datos mundiales sobre humedales</w:t>
      </w:r>
      <w:r w:rsidRPr="00225B2F">
        <w:rPr>
          <w:noProof/>
          <w:lang w:val="es-ES"/>
        </w:rPr>
        <w:t xml:space="preserve">. Elaborar y mantener nuevos conjuntos de datos mundiales de los tipos de humedales, y apoyar y promover nuevos conjuntos de datos mundiales para </w:t>
      </w:r>
      <w:r w:rsidRPr="00225B2F">
        <w:rPr>
          <w:noProof/>
          <w:lang w:val="es-ES"/>
        </w:rPr>
        <w:lastRenderedPageBreak/>
        <w:t>tipos específicos de humedales. Esto también puede abarcar los Humedales de Importancia Internacional.</w:t>
      </w:r>
    </w:p>
    <w:p w14:paraId="24BEAB6E" w14:textId="77777777" w:rsidR="00DD7970" w:rsidRPr="00225B2F" w:rsidRDefault="00DD7970" w:rsidP="009F5F92">
      <w:pPr>
        <w:pStyle w:val="ListParagraph"/>
        <w:suppressLineNumbers/>
        <w:suppressAutoHyphens/>
        <w:ind w:left="1276" w:hanging="425"/>
        <w:rPr>
          <w:noProof/>
          <w:lang w:val="es-ES"/>
        </w:rPr>
      </w:pPr>
    </w:p>
    <w:p w14:paraId="41C3710E" w14:textId="77777777" w:rsidR="00DD7970" w:rsidRPr="00225B2F" w:rsidRDefault="00DD7970" w:rsidP="009F5F92">
      <w:pPr>
        <w:pStyle w:val="ListParagraph"/>
        <w:suppressLineNumbers/>
        <w:suppressAutoHyphens/>
        <w:ind w:left="1276" w:hanging="425"/>
        <w:rPr>
          <w:noProof/>
          <w:lang w:val="es-ES"/>
        </w:rPr>
      </w:pPr>
      <w:r w:rsidRPr="00225B2F">
        <w:rPr>
          <w:noProof/>
          <w:lang w:val="es-ES"/>
        </w:rPr>
        <w:t xml:space="preserve">iii. </w:t>
      </w:r>
      <w:r w:rsidRPr="00225B2F">
        <w:rPr>
          <w:noProof/>
          <w:lang w:val="es-ES"/>
        </w:rPr>
        <w:tab/>
      </w:r>
      <w:r w:rsidR="000E59DD" w:rsidRPr="00225B2F">
        <w:rPr>
          <w:noProof/>
          <w:u w:val="single"/>
          <w:lang w:val="es-ES"/>
        </w:rPr>
        <w:t>Elaborar</w:t>
      </w:r>
      <w:r w:rsidRPr="00225B2F">
        <w:rPr>
          <w:noProof/>
          <w:u w:val="single"/>
          <w:lang w:val="es-ES"/>
        </w:rPr>
        <w:t xml:space="preserve"> variables esenciales </w:t>
      </w:r>
      <w:r w:rsidR="002B4D0F" w:rsidRPr="00225B2F">
        <w:rPr>
          <w:noProof/>
          <w:u w:val="single"/>
          <w:lang w:val="es-ES"/>
        </w:rPr>
        <w:t>de los</w:t>
      </w:r>
      <w:r w:rsidRPr="00225B2F">
        <w:rPr>
          <w:noProof/>
          <w:u w:val="single"/>
          <w:lang w:val="es-ES"/>
        </w:rPr>
        <w:t xml:space="preserve"> humedales</w:t>
      </w:r>
      <w:r w:rsidRPr="00225B2F">
        <w:rPr>
          <w:noProof/>
          <w:lang w:val="es-ES"/>
        </w:rPr>
        <w:t xml:space="preserve">. </w:t>
      </w:r>
      <w:r w:rsidR="002B4D0F" w:rsidRPr="00225B2F">
        <w:rPr>
          <w:noProof/>
          <w:lang w:val="es-ES"/>
        </w:rPr>
        <w:t>Fomentar la definición</w:t>
      </w:r>
      <w:r w:rsidRPr="00225B2F">
        <w:rPr>
          <w:noProof/>
          <w:lang w:val="es-ES"/>
        </w:rPr>
        <w:t xml:space="preserve"> de variables esenciales </w:t>
      </w:r>
      <w:r w:rsidR="002B4D0F" w:rsidRPr="00225B2F">
        <w:rPr>
          <w:noProof/>
          <w:lang w:val="es-ES"/>
        </w:rPr>
        <w:t>de los</w:t>
      </w:r>
      <w:r w:rsidRPr="00225B2F">
        <w:rPr>
          <w:noProof/>
          <w:lang w:val="es-ES"/>
        </w:rPr>
        <w:t xml:space="preserve"> humedales para mejorar la utilidad de los datos de observación de la Tierra en los </w:t>
      </w:r>
      <w:r w:rsidR="002B4D0F" w:rsidRPr="00225B2F">
        <w:rPr>
          <w:noProof/>
          <w:lang w:val="es-ES"/>
        </w:rPr>
        <w:t>inventarios nacionales de humedales</w:t>
      </w:r>
      <w:r w:rsidRPr="00225B2F">
        <w:rPr>
          <w:noProof/>
          <w:lang w:val="es-ES"/>
        </w:rPr>
        <w:t xml:space="preserve">, </w:t>
      </w:r>
      <w:r w:rsidR="008B458D" w:rsidRPr="00225B2F">
        <w:rPr>
          <w:noProof/>
          <w:lang w:val="es-ES"/>
        </w:rPr>
        <w:t xml:space="preserve">la </w:t>
      </w:r>
      <w:r w:rsidR="002B4D0F" w:rsidRPr="00225B2F">
        <w:rPr>
          <w:noProof/>
          <w:lang w:val="es-ES"/>
        </w:rPr>
        <w:t>vigilancia</w:t>
      </w:r>
      <w:r w:rsidRPr="00225B2F">
        <w:rPr>
          <w:noProof/>
          <w:lang w:val="es-ES"/>
        </w:rPr>
        <w:t xml:space="preserve"> y </w:t>
      </w:r>
      <w:r w:rsidR="008B458D" w:rsidRPr="00225B2F">
        <w:rPr>
          <w:noProof/>
          <w:lang w:val="es-ES"/>
        </w:rPr>
        <w:t xml:space="preserve">la </w:t>
      </w:r>
      <w:r w:rsidRPr="00225B2F">
        <w:rPr>
          <w:noProof/>
          <w:lang w:val="es-ES"/>
        </w:rPr>
        <w:t xml:space="preserve">evaluación de </w:t>
      </w:r>
      <w:r w:rsidR="002B4D0F" w:rsidRPr="00225B2F">
        <w:rPr>
          <w:noProof/>
          <w:lang w:val="es-ES"/>
        </w:rPr>
        <w:t xml:space="preserve">los </w:t>
      </w:r>
      <w:r w:rsidRPr="00225B2F">
        <w:rPr>
          <w:noProof/>
          <w:lang w:val="es-ES"/>
        </w:rPr>
        <w:t xml:space="preserve">humedales, y para </w:t>
      </w:r>
      <w:r w:rsidR="000E59DD" w:rsidRPr="00225B2F">
        <w:rPr>
          <w:noProof/>
          <w:lang w:val="es-ES"/>
        </w:rPr>
        <w:t>la elaboración</w:t>
      </w:r>
      <w:r w:rsidRPr="00225B2F">
        <w:rPr>
          <w:noProof/>
          <w:lang w:val="es-ES"/>
        </w:rPr>
        <w:t xml:space="preserve"> de informes. Esto incluye </w:t>
      </w:r>
      <w:r w:rsidR="002B4D0F" w:rsidRPr="00225B2F">
        <w:rPr>
          <w:noProof/>
          <w:lang w:val="es-ES"/>
        </w:rPr>
        <w:t>la vigilancia</w:t>
      </w:r>
      <w:r w:rsidRPr="00225B2F">
        <w:rPr>
          <w:noProof/>
          <w:lang w:val="es-ES"/>
        </w:rPr>
        <w:t xml:space="preserve"> de los cambios en los Humedales de Importancia Internacional, la planificación de su conservación y restauración, y el apoyo a las iniciativas nacionales de planificación y presentación de informes </w:t>
      </w:r>
      <w:r w:rsidR="00423C11" w:rsidRPr="00225B2F">
        <w:rPr>
          <w:noProof/>
          <w:lang w:val="es-ES"/>
        </w:rPr>
        <w:t>con arreglo a</w:t>
      </w:r>
      <w:r w:rsidRPr="00225B2F">
        <w:rPr>
          <w:noProof/>
          <w:lang w:val="es-ES"/>
        </w:rPr>
        <w:t xml:space="preserve"> políticas internacionales como la Convención sobre los Humedales y los Objetivos de Desarrollo Sostenible.</w:t>
      </w:r>
    </w:p>
    <w:p w14:paraId="01D4F49D" w14:textId="77777777" w:rsidR="00DD7970" w:rsidRPr="00225B2F" w:rsidRDefault="00DD7970" w:rsidP="009F5F92">
      <w:pPr>
        <w:pStyle w:val="ListParagraph"/>
        <w:suppressLineNumbers/>
        <w:suppressAutoHyphens/>
        <w:ind w:left="1276" w:hanging="425"/>
        <w:rPr>
          <w:noProof/>
          <w:lang w:val="es-ES"/>
        </w:rPr>
      </w:pPr>
    </w:p>
    <w:p w14:paraId="61B8EC4C" w14:textId="77777777" w:rsidR="00DD7970" w:rsidRPr="00225B2F" w:rsidRDefault="00DD7970" w:rsidP="009F5F92">
      <w:pPr>
        <w:pStyle w:val="ListParagraph"/>
        <w:suppressLineNumbers/>
        <w:suppressAutoHyphens/>
        <w:ind w:left="1276" w:hanging="425"/>
        <w:rPr>
          <w:noProof/>
          <w:lang w:val="es-ES"/>
        </w:rPr>
      </w:pPr>
      <w:r w:rsidRPr="00225B2F">
        <w:rPr>
          <w:noProof/>
          <w:lang w:val="es-ES"/>
        </w:rPr>
        <w:t xml:space="preserve">iv. </w:t>
      </w:r>
      <w:r w:rsidRPr="00225B2F">
        <w:rPr>
          <w:noProof/>
          <w:lang w:val="es-ES"/>
        </w:rPr>
        <w:tab/>
      </w:r>
      <w:r w:rsidR="00423C11" w:rsidRPr="00225B2F">
        <w:rPr>
          <w:noProof/>
          <w:u w:val="single"/>
          <w:lang w:val="es-ES"/>
        </w:rPr>
        <w:t>Emprender</w:t>
      </w:r>
      <w:r w:rsidRPr="00225B2F">
        <w:rPr>
          <w:noProof/>
          <w:u w:val="single"/>
          <w:lang w:val="es-ES"/>
        </w:rPr>
        <w:t xml:space="preserve"> la creación de capacidad</w:t>
      </w:r>
      <w:r w:rsidRPr="00225B2F">
        <w:rPr>
          <w:noProof/>
          <w:lang w:val="es-ES"/>
        </w:rPr>
        <w:t xml:space="preserve">. Fortalecer las iniciativas de </w:t>
      </w:r>
      <w:r w:rsidR="00423C11" w:rsidRPr="00225B2F">
        <w:rPr>
          <w:noProof/>
          <w:lang w:val="es-ES"/>
        </w:rPr>
        <w:t>creación</w:t>
      </w:r>
      <w:r w:rsidRPr="00225B2F">
        <w:rPr>
          <w:noProof/>
          <w:lang w:val="es-ES"/>
        </w:rPr>
        <w:t xml:space="preserve"> de capacidad mediante el desarrollo de materiales, herramientas y actividades de capacitación en colaboración con los usuarios finales. Estas iniciativas deben incluir orientaci</w:t>
      </w:r>
      <w:r w:rsidR="00423C11" w:rsidRPr="00225B2F">
        <w:rPr>
          <w:noProof/>
          <w:lang w:val="es-ES"/>
        </w:rPr>
        <w:t>ones</w:t>
      </w:r>
      <w:r w:rsidRPr="00225B2F">
        <w:rPr>
          <w:noProof/>
          <w:lang w:val="es-ES"/>
        </w:rPr>
        <w:t xml:space="preserve"> sobre la realización de análisis </w:t>
      </w:r>
      <w:r w:rsidR="00423C11" w:rsidRPr="00225B2F">
        <w:rPr>
          <w:noProof/>
          <w:lang w:val="es-ES"/>
        </w:rPr>
        <w:t>transversales</w:t>
      </w:r>
      <w:r w:rsidRPr="00225B2F">
        <w:rPr>
          <w:noProof/>
          <w:lang w:val="es-ES"/>
        </w:rPr>
        <w:t xml:space="preserve"> entre los sistemas nacionales de clasificación de humedales, como el Sistema de Clasificación </w:t>
      </w:r>
      <w:r w:rsidR="00423C11" w:rsidRPr="00225B2F">
        <w:rPr>
          <w:noProof/>
          <w:lang w:val="es-ES"/>
        </w:rPr>
        <w:t>de</w:t>
      </w:r>
      <w:r w:rsidRPr="00225B2F">
        <w:rPr>
          <w:noProof/>
          <w:lang w:val="es-ES"/>
        </w:rPr>
        <w:t xml:space="preserve"> Tipo</w:t>
      </w:r>
      <w:r w:rsidR="00423C11" w:rsidRPr="00225B2F">
        <w:rPr>
          <w:noProof/>
          <w:lang w:val="es-ES"/>
        </w:rPr>
        <w:t>s</w:t>
      </w:r>
      <w:r w:rsidRPr="00225B2F">
        <w:rPr>
          <w:noProof/>
          <w:lang w:val="es-ES"/>
        </w:rPr>
        <w:t xml:space="preserve"> de Humedal</w:t>
      </w:r>
      <w:r w:rsidR="00423C11" w:rsidRPr="00225B2F">
        <w:rPr>
          <w:noProof/>
          <w:lang w:val="es-ES"/>
        </w:rPr>
        <w:t>es</w:t>
      </w:r>
      <w:r w:rsidRPr="00225B2F">
        <w:rPr>
          <w:noProof/>
          <w:lang w:val="es-ES"/>
        </w:rPr>
        <w:t xml:space="preserve"> de la Convención, y otros marcos de clasificación pertinentes, como la Tipología Global de Ecosistemas (GET).</w:t>
      </w:r>
    </w:p>
    <w:p w14:paraId="0E4E0179" w14:textId="77777777" w:rsidR="00DD7970" w:rsidRPr="00225B2F" w:rsidRDefault="00DD7970" w:rsidP="009F5F92">
      <w:pPr>
        <w:pStyle w:val="ListParagraph"/>
        <w:suppressLineNumbers/>
        <w:suppressAutoHyphens/>
        <w:ind w:left="1276" w:hanging="425"/>
        <w:rPr>
          <w:noProof/>
          <w:lang w:val="es-ES"/>
        </w:rPr>
      </w:pPr>
    </w:p>
    <w:p w14:paraId="619B2B9D" w14:textId="77777777" w:rsidR="00DD7970" w:rsidRPr="00225B2F" w:rsidRDefault="00DD7970" w:rsidP="009F5F92">
      <w:pPr>
        <w:pStyle w:val="ListParagraph"/>
        <w:suppressLineNumbers/>
        <w:suppressAutoHyphens/>
        <w:ind w:left="1276" w:hanging="425"/>
        <w:rPr>
          <w:noProof/>
          <w:lang w:val="es-ES"/>
        </w:rPr>
      </w:pPr>
      <w:r w:rsidRPr="00225B2F">
        <w:rPr>
          <w:noProof/>
          <w:lang w:val="es-ES"/>
        </w:rPr>
        <w:t xml:space="preserve">v. </w:t>
      </w:r>
      <w:r w:rsidR="00423C11" w:rsidRPr="00225B2F">
        <w:rPr>
          <w:noProof/>
          <w:lang w:val="es-ES"/>
        </w:rPr>
        <w:tab/>
      </w:r>
      <w:r w:rsidR="00423C11" w:rsidRPr="00225B2F">
        <w:rPr>
          <w:noProof/>
          <w:u w:val="single"/>
          <w:lang w:val="es-ES"/>
        </w:rPr>
        <w:t>Prestar</w:t>
      </w:r>
      <w:r w:rsidRPr="00225B2F">
        <w:rPr>
          <w:noProof/>
          <w:u w:val="single"/>
          <w:lang w:val="es-ES"/>
        </w:rPr>
        <w:t xml:space="preserve"> asesoramiento</w:t>
      </w:r>
      <w:r w:rsidR="00423C11" w:rsidRPr="00225B2F">
        <w:rPr>
          <w:noProof/>
          <w:u w:val="single"/>
          <w:lang w:val="es-ES"/>
        </w:rPr>
        <w:t xml:space="preserve"> técnico</w:t>
      </w:r>
      <w:r w:rsidRPr="00225B2F">
        <w:rPr>
          <w:noProof/>
          <w:u w:val="single"/>
          <w:lang w:val="es-ES"/>
        </w:rPr>
        <w:t xml:space="preserve"> y apoyo</w:t>
      </w:r>
      <w:r w:rsidRPr="00225B2F">
        <w:rPr>
          <w:noProof/>
          <w:lang w:val="es-ES"/>
        </w:rPr>
        <w:t>. Ofrecer asesoramiento</w:t>
      </w:r>
      <w:r w:rsidR="00423C11" w:rsidRPr="00225B2F">
        <w:rPr>
          <w:noProof/>
          <w:lang w:val="es-ES"/>
        </w:rPr>
        <w:t xml:space="preserve"> técnico</w:t>
      </w:r>
      <w:r w:rsidRPr="00225B2F">
        <w:rPr>
          <w:noProof/>
          <w:lang w:val="es-ES"/>
        </w:rPr>
        <w:t xml:space="preserve"> y apoyo a las Partes Contratantes </w:t>
      </w:r>
      <w:r w:rsidR="00423C11" w:rsidRPr="00225B2F">
        <w:rPr>
          <w:noProof/>
          <w:lang w:val="es-ES"/>
        </w:rPr>
        <w:t>en</w:t>
      </w:r>
      <w:r w:rsidRPr="00225B2F">
        <w:rPr>
          <w:noProof/>
          <w:lang w:val="es-ES"/>
        </w:rPr>
        <w:t xml:space="preserve"> la Convención en todos sus procesos de </w:t>
      </w:r>
      <w:r w:rsidR="00423C11" w:rsidRPr="00225B2F">
        <w:rPr>
          <w:noProof/>
          <w:lang w:val="es-ES"/>
        </w:rPr>
        <w:t>inventarios nacionales de humedales</w:t>
      </w:r>
      <w:r w:rsidRPr="00225B2F">
        <w:rPr>
          <w:noProof/>
          <w:lang w:val="es-ES"/>
        </w:rPr>
        <w:t xml:space="preserve">. Este apoyo debe adaptarse para abordar los desafíos técnicos, metodológicos y operativos específicos </w:t>
      </w:r>
      <w:r w:rsidR="00423C11" w:rsidRPr="00225B2F">
        <w:rPr>
          <w:noProof/>
          <w:lang w:val="es-ES"/>
        </w:rPr>
        <w:t>a los que se</w:t>
      </w:r>
      <w:r w:rsidRPr="00225B2F">
        <w:rPr>
          <w:noProof/>
          <w:lang w:val="es-ES"/>
        </w:rPr>
        <w:t xml:space="preserve"> enfrenta cada país.</w:t>
      </w:r>
    </w:p>
    <w:p w14:paraId="18E509C4" w14:textId="77777777" w:rsidR="00DD7970" w:rsidRPr="00225B2F" w:rsidRDefault="00DD7970" w:rsidP="009F5F92">
      <w:pPr>
        <w:pStyle w:val="ListParagraph"/>
        <w:suppressLineNumbers/>
        <w:suppressAutoHyphens/>
        <w:ind w:left="1276" w:hanging="425"/>
        <w:rPr>
          <w:noProof/>
          <w:lang w:val="es-ES"/>
        </w:rPr>
      </w:pPr>
    </w:p>
    <w:p w14:paraId="25B474FA" w14:textId="77777777" w:rsidR="004238D1" w:rsidRPr="00225B2F" w:rsidRDefault="00DD7970" w:rsidP="009F5F92">
      <w:pPr>
        <w:pStyle w:val="ListParagraph"/>
        <w:suppressLineNumbers/>
        <w:suppressAutoHyphens/>
        <w:ind w:left="1276" w:hanging="425"/>
        <w:rPr>
          <w:noProof/>
          <w:lang w:val="es-ES"/>
        </w:rPr>
      </w:pPr>
      <w:r w:rsidRPr="00225B2F">
        <w:rPr>
          <w:noProof/>
          <w:lang w:val="es-ES"/>
        </w:rPr>
        <w:t xml:space="preserve">vi. </w:t>
      </w:r>
      <w:r w:rsidR="00423C11" w:rsidRPr="00225B2F">
        <w:rPr>
          <w:noProof/>
          <w:lang w:val="es-ES"/>
        </w:rPr>
        <w:tab/>
      </w:r>
      <w:r w:rsidR="00423C11" w:rsidRPr="00225B2F">
        <w:rPr>
          <w:noProof/>
          <w:u w:val="single"/>
          <w:lang w:val="es-ES"/>
        </w:rPr>
        <w:t>Reforzar</w:t>
      </w:r>
      <w:r w:rsidRPr="00225B2F">
        <w:rPr>
          <w:noProof/>
          <w:u w:val="single"/>
          <w:lang w:val="es-ES"/>
        </w:rPr>
        <w:t xml:space="preserve"> la coordinación y la cooperación internacionales</w:t>
      </w:r>
      <w:r w:rsidRPr="00225B2F">
        <w:rPr>
          <w:noProof/>
          <w:lang w:val="es-ES"/>
        </w:rPr>
        <w:t>. Participar activamente y fortalecer la coordinación y la colaboración entre las iniciativas internacionales para garantizar sinergias al abordar los desafíos relacionados con los humedales. Fomentar alianzas en</w:t>
      </w:r>
      <w:r w:rsidR="00F011BD" w:rsidRPr="00225B2F">
        <w:rPr>
          <w:noProof/>
          <w:lang w:val="es-ES"/>
        </w:rPr>
        <w:t>tre</w:t>
      </w:r>
      <w:r w:rsidRPr="00225B2F">
        <w:rPr>
          <w:noProof/>
          <w:lang w:val="es-ES"/>
        </w:rPr>
        <w:t xml:space="preserve"> </w:t>
      </w:r>
      <w:r w:rsidR="00423C11" w:rsidRPr="00225B2F">
        <w:rPr>
          <w:noProof/>
          <w:lang w:val="es-ES"/>
        </w:rPr>
        <w:t>iniciativas</w:t>
      </w:r>
      <w:r w:rsidRPr="00225B2F">
        <w:rPr>
          <w:noProof/>
          <w:lang w:val="es-ES"/>
        </w:rPr>
        <w:t xml:space="preserve"> </w:t>
      </w:r>
      <w:r w:rsidR="00423C11" w:rsidRPr="00225B2F">
        <w:rPr>
          <w:noProof/>
          <w:lang w:val="es-ES"/>
        </w:rPr>
        <w:t>mundiales</w:t>
      </w:r>
      <w:r w:rsidRPr="00225B2F">
        <w:rPr>
          <w:noProof/>
          <w:lang w:val="es-ES"/>
        </w:rPr>
        <w:t xml:space="preserve">, regionales y nacionales para mejorar el impacto de los datos de </w:t>
      </w:r>
      <w:r w:rsidR="00423C11" w:rsidRPr="00225B2F">
        <w:rPr>
          <w:noProof/>
          <w:lang w:val="es-ES"/>
        </w:rPr>
        <w:t>observación de la Tierra</w:t>
      </w:r>
      <w:r w:rsidRPr="00225B2F">
        <w:rPr>
          <w:noProof/>
          <w:lang w:val="es-ES"/>
        </w:rPr>
        <w:t xml:space="preserve">, los productos derivados y las herramientas en el inventario, </w:t>
      </w:r>
      <w:r w:rsidR="00423C11" w:rsidRPr="00225B2F">
        <w:rPr>
          <w:noProof/>
          <w:lang w:val="es-ES"/>
        </w:rPr>
        <w:t>vigilancia</w:t>
      </w:r>
      <w:r w:rsidRPr="00225B2F">
        <w:rPr>
          <w:noProof/>
          <w:lang w:val="es-ES"/>
        </w:rPr>
        <w:t xml:space="preserve">, evaluación y conservación de </w:t>
      </w:r>
      <w:r w:rsidR="00F011BD" w:rsidRPr="00225B2F">
        <w:rPr>
          <w:noProof/>
          <w:lang w:val="es-ES"/>
        </w:rPr>
        <w:t xml:space="preserve">los </w:t>
      </w:r>
      <w:r w:rsidRPr="00225B2F">
        <w:rPr>
          <w:noProof/>
          <w:lang w:val="es-ES"/>
        </w:rPr>
        <w:t>humedales.</w:t>
      </w:r>
    </w:p>
    <w:p w14:paraId="16F86D52" w14:textId="77777777" w:rsidR="00F011BD" w:rsidRPr="00225B2F" w:rsidRDefault="00F011BD" w:rsidP="00423C11">
      <w:pPr>
        <w:pStyle w:val="ListParagraph"/>
        <w:suppressLineNumbers/>
        <w:suppressAutoHyphens/>
        <w:ind w:left="1416" w:hanging="696"/>
        <w:rPr>
          <w:noProof/>
          <w:lang w:val="es-ES"/>
        </w:rPr>
      </w:pPr>
    </w:p>
    <w:p w14:paraId="6D2B6147" w14:textId="4549B0F6" w:rsidR="00F011BD" w:rsidRPr="00225B2F" w:rsidRDefault="00F011BD" w:rsidP="00B945D6">
      <w:pPr>
        <w:pStyle w:val="ListParagraph"/>
        <w:pBdr>
          <w:top w:val="nil"/>
          <w:left w:val="nil"/>
          <w:bottom w:val="nil"/>
          <w:right w:val="nil"/>
          <w:between w:val="nil"/>
        </w:pBdr>
        <w:ind w:left="845" w:hanging="8"/>
        <w:rPr>
          <w:noProof/>
          <w:lang w:val="es-ES"/>
        </w:rPr>
      </w:pPr>
      <w:r w:rsidRPr="00225B2F">
        <w:rPr>
          <w:rFonts w:asciiTheme="minorHAnsi" w:eastAsiaTheme="minorHAnsi" w:hAnsiTheme="minorHAnsi" w:cs="Calibri"/>
          <w:noProof/>
          <w:lang w:val="es-ES"/>
        </w:rPr>
        <w:t>La</w:t>
      </w:r>
      <w:r w:rsidRPr="00225B2F">
        <w:rPr>
          <w:noProof/>
          <w:lang w:val="es-ES"/>
        </w:rPr>
        <w:t xml:space="preserve"> iniciativa debe complementar y respaldar el mecanismo</w:t>
      </w:r>
      <w:r w:rsidR="00B945D6" w:rsidRPr="00225B2F">
        <w:rPr>
          <w:noProof/>
          <w:lang w:val="es-ES"/>
        </w:rPr>
        <w:t xml:space="preserve"> establecido</w:t>
      </w:r>
      <w:r w:rsidRPr="00225B2F">
        <w:rPr>
          <w:noProof/>
          <w:lang w:val="es-ES"/>
        </w:rPr>
        <w:t xml:space="preserve"> </w:t>
      </w:r>
      <w:r w:rsidR="00B945D6" w:rsidRPr="00225B2F">
        <w:rPr>
          <w:noProof/>
          <w:lang w:val="es-ES"/>
        </w:rPr>
        <w:t xml:space="preserve">de apoyo </w:t>
      </w:r>
      <w:r w:rsidRPr="00225B2F">
        <w:rPr>
          <w:noProof/>
          <w:lang w:val="es-ES"/>
        </w:rPr>
        <w:t xml:space="preserve">de la Convención a los inventarios nacionales de humedales y contar con el mandato formal del órgano rector de la Convención para garantizar su impacto y sostenibilidad. Puede desarrollarse a partir de la propuesta provisional de la iniciativa </w:t>
      </w:r>
      <w:r w:rsidR="00BD4100" w:rsidRPr="00225B2F">
        <w:rPr>
          <w:noProof/>
          <w:lang w:val="es-ES"/>
        </w:rPr>
        <w:t>sobre humedales del Grupo de Observaciones de la Tierra (GEO)</w:t>
      </w:r>
      <w:r w:rsidRPr="00225B2F">
        <w:rPr>
          <w:noProof/>
          <w:lang w:val="es-ES"/>
        </w:rPr>
        <w:t xml:space="preserve">, presentada para su inclusión en </w:t>
      </w:r>
      <w:r w:rsidR="00BD4100" w:rsidRPr="00225B2F">
        <w:rPr>
          <w:noProof/>
          <w:lang w:val="es-ES"/>
        </w:rPr>
        <w:t>su</w:t>
      </w:r>
      <w:r w:rsidRPr="00225B2F">
        <w:rPr>
          <w:noProof/>
          <w:lang w:val="es-ES"/>
        </w:rPr>
        <w:t xml:space="preserve"> </w:t>
      </w:r>
      <w:r w:rsidR="00BD4100" w:rsidRPr="00225B2F">
        <w:rPr>
          <w:noProof/>
          <w:lang w:val="es-ES"/>
        </w:rPr>
        <w:t>p</w:t>
      </w:r>
      <w:r w:rsidRPr="00225B2F">
        <w:rPr>
          <w:noProof/>
          <w:lang w:val="es-ES"/>
        </w:rPr>
        <w:t xml:space="preserve">rograma de </w:t>
      </w:r>
      <w:r w:rsidR="00BD4100" w:rsidRPr="00225B2F">
        <w:rPr>
          <w:noProof/>
          <w:lang w:val="es-ES"/>
        </w:rPr>
        <w:t>t</w:t>
      </w:r>
      <w:r w:rsidRPr="00225B2F">
        <w:rPr>
          <w:noProof/>
          <w:lang w:val="es-ES"/>
        </w:rPr>
        <w:t xml:space="preserve">rabajo </w:t>
      </w:r>
      <w:r w:rsidR="00BD4100" w:rsidRPr="00225B2F">
        <w:rPr>
          <w:noProof/>
          <w:lang w:val="es-ES"/>
        </w:rPr>
        <w:t xml:space="preserve">posterior a </w:t>
      </w:r>
      <w:r w:rsidRPr="00225B2F">
        <w:rPr>
          <w:noProof/>
          <w:lang w:val="es-ES"/>
        </w:rPr>
        <w:t xml:space="preserve">2025, </w:t>
      </w:r>
      <w:r w:rsidR="00B945D6" w:rsidRPr="00225B2F">
        <w:rPr>
          <w:noProof/>
          <w:lang w:val="es-ES"/>
        </w:rPr>
        <w:t>inspirada</w:t>
      </w:r>
      <w:r w:rsidR="00BD4100" w:rsidRPr="00225B2F">
        <w:rPr>
          <w:noProof/>
          <w:lang w:val="es-ES"/>
        </w:rPr>
        <w:t xml:space="preserve"> en</w:t>
      </w:r>
      <w:r w:rsidRPr="00225B2F">
        <w:rPr>
          <w:noProof/>
          <w:lang w:val="es-ES"/>
        </w:rPr>
        <w:t xml:space="preserve"> modelos existentes como las </w:t>
      </w:r>
      <w:r w:rsidR="00BD4100" w:rsidRPr="00225B2F">
        <w:rPr>
          <w:noProof/>
          <w:lang w:val="es-ES"/>
        </w:rPr>
        <w:t>i</w:t>
      </w:r>
      <w:r w:rsidRPr="00225B2F">
        <w:rPr>
          <w:noProof/>
          <w:lang w:val="es-ES"/>
        </w:rPr>
        <w:t xml:space="preserve">niciativas </w:t>
      </w:r>
      <w:r w:rsidR="00BD4100" w:rsidRPr="00225B2F">
        <w:rPr>
          <w:noProof/>
          <w:lang w:val="es-ES"/>
        </w:rPr>
        <w:t>e</w:t>
      </w:r>
      <w:r w:rsidRPr="00225B2F">
        <w:rPr>
          <w:noProof/>
          <w:lang w:val="es-ES"/>
        </w:rPr>
        <w:t>mblemáticas de</w:t>
      </w:r>
      <w:r w:rsidR="00BD4100" w:rsidRPr="00225B2F">
        <w:rPr>
          <w:noProof/>
          <w:lang w:val="es-ES"/>
        </w:rPr>
        <w:t>l</w:t>
      </w:r>
      <w:r w:rsidRPr="00225B2F">
        <w:rPr>
          <w:noProof/>
          <w:lang w:val="es-ES"/>
        </w:rPr>
        <w:t xml:space="preserve"> GEO. Se desarrollaría </w:t>
      </w:r>
      <w:r w:rsidR="00BD4100" w:rsidRPr="00225B2F">
        <w:rPr>
          <w:noProof/>
          <w:lang w:val="es-ES"/>
        </w:rPr>
        <w:t>y aplicaría</w:t>
      </w:r>
      <w:r w:rsidRPr="00225B2F">
        <w:rPr>
          <w:noProof/>
          <w:lang w:val="es-ES"/>
        </w:rPr>
        <w:t xml:space="preserve"> en estrecha colaboración con</w:t>
      </w:r>
      <w:r w:rsidR="00BD4100" w:rsidRPr="00225B2F">
        <w:rPr>
          <w:noProof/>
          <w:lang w:val="es-ES"/>
        </w:rPr>
        <w:t xml:space="preserve"> </w:t>
      </w:r>
      <w:r w:rsidRPr="00225B2F">
        <w:rPr>
          <w:noProof/>
          <w:lang w:val="es-ES"/>
        </w:rPr>
        <w:t xml:space="preserve">agencias espaciales y organizaciones de observación de la Tierra. </w:t>
      </w:r>
      <w:r w:rsidR="00BD4100" w:rsidRPr="00225B2F">
        <w:rPr>
          <w:noProof/>
          <w:lang w:val="es-ES"/>
        </w:rPr>
        <w:t>La iniciativa debe</w:t>
      </w:r>
      <w:r w:rsidRPr="00225B2F">
        <w:rPr>
          <w:noProof/>
          <w:lang w:val="es-ES"/>
        </w:rPr>
        <w:t xml:space="preserve"> </w:t>
      </w:r>
      <w:r w:rsidR="00BD4100" w:rsidRPr="00225B2F">
        <w:rPr>
          <w:noProof/>
          <w:lang w:val="es-ES"/>
        </w:rPr>
        <w:t>tener en cuenta el modo en que pueden aprovecharse</w:t>
      </w:r>
      <w:r w:rsidRPr="00225B2F">
        <w:rPr>
          <w:noProof/>
          <w:lang w:val="es-ES"/>
        </w:rPr>
        <w:t xml:space="preserve"> los mecanismos regionales pertinentes, incluidos los establecidos en el marco de la Convención sobre los Humedales (</w:t>
      </w:r>
      <w:r w:rsidR="00BD4100" w:rsidRPr="00225B2F">
        <w:rPr>
          <w:noProof/>
          <w:lang w:val="es-ES"/>
        </w:rPr>
        <w:t>i</w:t>
      </w:r>
      <w:r w:rsidRPr="00225B2F">
        <w:rPr>
          <w:noProof/>
          <w:lang w:val="es-ES"/>
        </w:rPr>
        <w:t xml:space="preserve">niciativas </w:t>
      </w:r>
      <w:r w:rsidR="00BD4100" w:rsidRPr="00225B2F">
        <w:rPr>
          <w:noProof/>
          <w:lang w:val="es-ES"/>
        </w:rPr>
        <w:t>r</w:t>
      </w:r>
      <w:r w:rsidRPr="00225B2F">
        <w:rPr>
          <w:noProof/>
          <w:lang w:val="es-ES"/>
        </w:rPr>
        <w:t>egionales de Ramsar)</w:t>
      </w:r>
      <w:r w:rsidR="00B945D6" w:rsidRPr="00225B2F">
        <w:rPr>
          <w:noProof/>
          <w:lang w:val="es-ES"/>
        </w:rPr>
        <w:t>,</w:t>
      </w:r>
      <w:r w:rsidRPr="00225B2F">
        <w:rPr>
          <w:noProof/>
          <w:lang w:val="es-ES"/>
        </w:rPr>
        <w:t xml:space="preserve"> u otros acuerdos o procesos </w:t>
      </w:r>
      <w:r w:rsidR="00BD4100" w:rsidRPr="00225B2F">
        <w:rPr>
          <w:noProof/>
          <w:lang w:val="es-ES"/>
        </w:rPr>
        <w:t>mundiales</w:t>
      </w:r>
      <w:r w:rsidRPr="00225B2F">
        <w:rPr>
          <w:noProof/>
          <w:lang w:val="es-ES"/>
        </w:rPr>
        <w:t xml:space="preserve">, y </w:t>
      </w:r>
      <w:r w:rsidR="00BD4100" w:rsidRPr="00225B2F">
        <w:rPr>
          <w:noProof/>
          <w:lang w:val="es-ES"/>
        </w:rPr>
        <w:t>podría</w:t>
      </w:r>
      <w:r w:rsidRPr="00225B2F">
        <w:rPr>
          <w:noProof/>
          <w:lang w:val="es-ES"/>
        </w:rPr>
        <w:t xml:space="preserve"> implicar la identificación</w:t>
      </w:r>
      <w:r w:rsidR="00BD4100" w:rsidRPr="00225B2F">
        <w:rPr>
          <w:noProof/>
          <w:lang w:val="es-ES"/>
        </w:rPr>
        <w:t xml:space="preserve"> de “países líderes”</w:t>
      </w:r>
      <w:r w:rsidRPr="00225B2F">
        <w:rPr>
          <w:noProof/>
          <w:lang w:val="es-ES"/>
        </w:rPr>
        <w:t xml:space="preserve"> y </w:t>
      </w:r>
      <w:r w:rsidR="00BD4100" w:rsidRPr="00225B2F">
        <w:rPr>
          <w:noProof/>
          <w:lang w:val="es-ES"/>
        </w:rPr>
        <w:t xml:space="preserve">la </w:t>
      </w:r>
      <w:r w:rsidRPr="00225B2F">
        <w:rPr>
          <w:noProof/>
          <w:lang w:val="es-ES"/>
        </w:rPr>
        <w:t xml:space="preserve">colaboración con </w:t>
      </w:r>
      <w:r w:rsidR="00BD4100" w:rsidRPr="00225B2F">
        <w:rPr>
          <w:noProof/>
          <w:lang w:val="es-ES"/>
        </w:rPr>
        <w:t>ellos</w:t>
      </w:r>
      <w:r w:rsidRPr="00225B2F">
        <w:rPr>
          <w:noProof/>
          <w:lang w:val="es-ES"/>
        </w:rPr>
        <w:t xml:space="preserve"> para ayudar a garantizar </w:t>
      </w:r>
      <w:r w:rsidR="00BD4100" w:rsidRPr="00225B2F">
        <w:rPr>
          <w:noProof/>
          <w:lang w:val="es-ES"/>
        </w:rPr>
        <w:t>la creación de</w:t>
      </w:r>
      <w:r w:rsidRPr="00225B2F">
        <w:rPr>
          <w:noProof/>
          <w:lang w:val="es-ES"/>
        </w:rPr>
        <w:t xml:space="preserve"> soluciones </w:t>
      </w:r>
      <w:r w:rsidR="00BD4100" w:rsidRPr="00225B2F">
        <w:rPr>
          <w:noProof/>
          <w:lang w:val="es-ES"/>
        </w:rPr>
        <w:t>que</w:t>
      </w:r>
      <w:r w:rsidRPr="00225B2F">
        <w:rPr>
          <w:noProof/>
          <w:lang w:val="es-ES"/>
        </w:rPr>
        <w:t xml:space="preserve"> abord</w:t>
      </w:r>
      <w:r w:rsidR="00BD4100" w:rsidRPr="00225B2F">
        <w:rPr>
          <w:noProof/>
          <w:lang w:val="es-ES"/>
        </w:rPr>
        <w:t>en</w:t>
      </w:r>
      <w:r w:rsidRPr="00225B2F">
        <w:rPr>
          <w:noProof/>
          <w:lang w:val="es-ES"/>
        </w:rPr>
        <w:t xml:space="preserve"> las necesidades nacionales</w:t>
      </w:r>
      <w:r w:rsidR="00B945D6" w:rsidRPr="00225B2F">
        <w:rPr>
          <w:noProof/>
          <w:lang w:val="es-ES"/>
        </w:rPr>
        <w:t>,</w:t>
      </w:r>
      <w:r w:rsidRPr="00225B2F">
        <w:rPr>
          <w:noProof/>
          <w:lang w:val="es-ES"/>
        </w:rPr>
        <w:t xml:space="preserve"> permit</w:t>
      </w:r>
      <w:r w:rsidR="00BD4100" w:rsidRPr="00225B2F">
        <w:rPr>
          <w:noProof/>
          <w:lang w:val="es-ES"/>
        </w:rPr>
        <w:t>an</w:t>
      </w:r>
      <w:r w:rsidRPr="00225B2F">
        <w:rPr>
          <w:noProof/>
          <w:lang w:val="es-ES"/>
        </w:rPr>
        <w:t xml:space="preserve"> </w:t>
      </w:r>
      <w:r w:rsidR="008B458D" w:rsidRPr="00225B2F">
        <w:rPr>
          <w:noProof/>
          <w:lang w:val="es-ES"/>
        </w:rPr>
        <w:t>poner a prueba</w:t>
      </w:r>
      <w:r w:rsidR="00BD4100" w:rsidRPr="00225B2F">
        <w:rPr>
          <w:noProof/>
          <w:lang w:val="es-ES"/>
        </w:rPr>
        <w:t xml:space="preserve"> y ajustar</w:t>
      </w:r>
      <w:r w:rsidRPr="00225B2F">
        <w:rPr>
          <w:noProof/>
          <w:lang w:val="es-ES"/>
        </w:rPr>
        <w:t xml:space="preserve"> los enfoques, facilit</w:t>
      </w:r>
      <w:r w:rsidR="00BD4100" w:rsidRPr="00225B2F">
        <w:rPr>
          <w:noProof/>
          <w:lang w:val="es-ES"/>
        </w:rPr>
        <w:t>en</w:t>
      </w:r>
      <w:r w:rsidRPr="00225B2F">
        <w:rPr>
          <w:noProof/>
          <w:lang w:val="es-ES"/>
        </w:rPr>
        <w:t xml:space="preserve"> el intercambio entre </w:t>
      </w:r>
      <w:r w:rsidR="00BD4100" w:rsidRPr="00225B2F">
        <w:rPr>
          <w:noProof/>
          <w:lang w:val="es-ES"/>
        </w:rPr>
        <w:t>homólogos</w:t>
      </w:r>
      <w:r w:rsidRPr="00225B2F">
        <w:rPr>
          <w:noProof/>
          <w:lang w:val="es-ES"/>
        </w:rPr>
        <w:t xml:space="preserve"> y </w:t>
      </w:r>
      <w:r w:rsidR="00BD4100" w:rsidRPr="00225B2F">
        <w:rPr>
          <w:noProof/>
          <w:lang w:val="es-ES"/>
        </w:rPr>
        <w:t>fomenten</w:t>
      </w:r>
      <w:r w:rsidRPr="00225B2F">
        <w:rPr>
          <w:noProof/>
          <w:lang w:val="es-ES"/>
        </w:rPr>
        <w:t xml:space="preserve"> una aplicación más </w:t>
      </w:r>
      <w:r w:rsidR="00B945D6" w:rsidRPr="00225B2F">
        <w:rPr>
          <w:noProof/>
          <w:lang w:val="es-ES"/>
        </w:rPr>
        <w:t>generalizada</w:t>
      </w:r>
      <w:r w:rsidRPr="00225B2F">
        <w:rPr>
          <w:noProof/>
          <w:lang w:val="es-ES"/>
        </w:rPr>
        <w:t xml:space="preserve">. Las conclusiones de esta consulta sobre la </w:t>
      </w:r>
      <w:r w:rsidR="00BD4100" w:rsidRPr="00225B2F">
        <w:rPr>
          <w:noProof/>
          <w:lang w:val="es-ES"/>
        </w:rPr>
        <w:t>observación de la Tierra</w:t>
      </w:r>
      <w:r w:rsidRPr="00225B2F">
        <w:rPr>
          <w:noProof/>
          <w:lang w:val="es-ES"/>
        </w:rPr>
        <w:t xml:space="preserve"> sientan las bases para su posterior desarrollo técnico.</w:t>
      </w:r>
    </w:p>
    <w:p w14:paraId="343FD708" w14:textId="77777777" w:rsidR="00F011BD" w:rsidRPr="00225B2F" w:rsidRDefault="00F011BD" w:rsidP="00F011BD">
      <w:pPr>
        <w:pStyle w:val="ListParagraph"/>
        <w:suppressLineNumbers/>
        <w:suppressAutoHyphens/>
        <w:ind w:left="1416" w:hanging="696"/>
        <w:rPr>
          <w:noProof/>
          <w:lang w:val="es-ES"/>
        </w:rPr>
      </w:pPr>
    </w:p>
    <w:p w14:paraId="102919A9" w14:textId="77777777" w:rsidR="00F011BD" w:rsidRPr="00225B2F" w:rsidRDefault="00F011BD" w:rsidP="00F011BD">
      <w:pPr>
        <w:pStyle w:val="ListParagraph"/>
        <w:pBdr>
          <w:top w:val="nil"/>
          <w:left w:val="nil"/>
          <w:bottom w:val="nil"/>
          <w:right w:val="nil"/>
          <w:between w:val="nil"/>
        </w:pBdr>
        <w:ind w:left="845" w:hanging="8"/>
        <w:rPr>
          <w:noProof/>
          <w:lang w:val="es-ES"/>
        </w:rPr>
      </w:pPr>
      <w:r w:rsidRPr="00225B2F">
        <w:rPr>
          <w:rFonts w:asciiTheme="minorHAnsi" w:eastAsiaTheme="minorHAnsi" w:hAnsiTheme="minorHAnsi" w:cs="Calibri"/>
          <w:noProof/>
          <w:lang w:val="es-ES"/>
        </w:rPr>
        <w:lastRenderedPageBreak/>
        <w:t>El</w:t>
      </w:r>
      <w:r w:rsidRPr="00225B2F">
        <w:rPr>
          <w:noProof/>
          <w:lang w:val="es-ES"/>
        </w:rPr>
        <w:t xml:space="preserve"> desarrollo de la iniciativa puede ser </w:t>
      </w:r>
      <w:r w:rsidR="00B945D6" w:rsidRPr="00225B2F">
        <w:rPr>
          <w:noProof/>
          <w:lang w:val="es-ES"/>
        </w:rPr>
        <w:t>dirigido</w:t>
      </w:r>
      <w:r w:rsidRPr="00225B2F">
        <w:rPr>
          <w:noProof/>
          <w:lang w:val="es-ES"/>
        </w:rPr>
        <w:t xml:space="preserve"> por la Secretaría, en colaboración con el GECT y los socios pertinentes. En primer lugar, es fundamental </w:t>
      </w:r>
      <w:r w:rsidR="00BD4100" w:rsidRPr="00225B2F">
        <w:rPr>
          <w:noProof/>
          <w:lang w:val="es-ES"/>
        </w:rPr>
        <w:t xml:space="preserve">que se </w:t>
      </w:r>
      <w:r w:rsidR="00A4570C" w:rsidRPr="00225B2F">
        <w:rPr>
          <w:noProof/>
          <w:lang w:val="es-ES"/>
        </w:rPr>
        <w:t>obtengan</w:t>
      </w:r>
      <w:r w:rsidRPr="00225B2F">
        <w:rPr>
          <w:noProof/>
          <w:lang w:val="es-ES"/>
        </w:rPr>
        <w:t xml:space="preserve"> los recursos financieros iniciales para el desarrollo de la iniciativa, </w:t>
      </w:r>
      <w:r w:rsidR="00A4570C" w:rsidRPr="00225B2F">
        <w:rPr>
          <w:noProof/>
          <w:lang w:val="es-ES"/>
        </w:rPr>
        <w:t>incluida</w:t>
      </w:r>
      <w:r w:rsidRPr="00225B2F">
        <w:rPr>
          <w:noProof/>
          <w:lang w:val="es-ES"/>
        </w:rPr>
        <w:t xml:space="preserve"> la identificación de requisitos y modalidades para su funcionamiento a largo plazo.</w:t>
      </w:r>
    </w:p>
    <w:p w14:paraId="13CA3460" w14:textId="77777777" w:rsidR="00B945D6" w:rsidRPr="00225B2F" w:rsidRDefault="00B945D6" w:rsidP="00F011BD">
      <w:pPr>
        <w:pStyle w:val="ListParagraph"/>
        <w:pBdr>
          <w:top w:val="nil"/>
          <w:left w:val="nil"/>
          <w:bottom w:val="nil"/>
          <w:right w:val="nil"/>
          <w:between w:val="nil"/>
        </w:pBdr>
        <w:ind w:left="845" w:hanging="8"/>
        <w:rPr>
          <w:noProof/>
          <w:lang w:val="es-ES"/>
        </w:rPr>
      </w:pPr>
    </w:p>
    <w:p w14:paraId="4F480165" w14:textId="5342FF83" w:rsidR="00B945D6" w:rsidRPr="009F5F92" w:rsidRDefault="009F5F92" w:rsidP="009F5F92">
      <w:pPr>
        <w:suppressLineNumbers/>
        <w:suppressAutoHyphens/>
        <w:ind w:left="851" w:hanging="425"/>
        <w:rPr>
          <w:noProof/>
          <w:lang w:val="es-ES"/>
        </w:rPr>
      </w:pPr>
      <w:r>
        <w:rPr>
          <w:noProof/>
          <w:lang w:val="es-ES"/>
        </w:rPr>
        <w:t>b</w:t>
      </w:r>
      <w:r w:rsidRPr="009F5F92">
        <w:rPr>
          <w:noProof/>
          <w:lang w:val="es-ES"/>
        </w:rPr>
        <w:t>.</w:t>
      </w:r>
      <w:r w:rsidRPr="009F5F92">
        <w:rPr>
          <w:noProof/>
          <w:lang w:val="es-ES"/>
        </w:rPr>
        <w:tab/>
      </w:r>
      <w:r w:rsidR="00B945D6" w:rsidRPr="009F5F92">
        <w:rPr>
          <w:b/>
          <w:bCs/>
          <w:i/>
          <w:iCs/>
          <w:noProof/>
          <w:lang w:val="es-ES"/>
        </w:rPr>
        <w:t xml:space="preserve">Establecer o </w:t>
      </w:r>
      <w:r w:rsidR="00B40B10" w:rsidRPr="009F5F92">
        <w:rPr>
          <w:b/>
          <w:bCs/>
          <w:i/>
          <w:iCs/>
          <w:noProof/>
          <w:lang w:val="es-ES"/>
        </w:rPr>
        <w:t>reforzar</w:t>
      </w:r>
      <w:r w:rsidR="00B945D6" w:rsidRPr="009F5F92">
        <w:rPr>
          <w:b/>
          <w:bCs/>
          <w:i/>
          <w:iCs/>
          <w:noProof/>
          <w:lang w:val="es-ES"/>
        </w:rPr>
        <w:t xml:space="preserve"> la cooperación bilateral con agencias espaciales e iniciativas de observación de la Tierra</w:t>
      </w:r>
      <w:r w:rsidR="00B945D6" w:rsidRPr="009F5F92">
        <w:rPr>
          <w:noProof/>
          <w:lang w:val="es-ES"/>
        </w:rPr>
        <w:t xml:space="preserve">. Esto puede incluir, entre otras cosas, ampliar la colaboración de larga data con agencias espaciales individuales que contribuyen a la labor del GECT y al programa de la Convención para apoyar los </w:t>
      </w:r>
      <w:r w:rsidR="00B40B10" w:rsidRPr="009F5F92">
        <w:rPr>
          <w:noProof/>
          <w:lang w:val="es-ES"/>
        </w:rPr>
        <w:t>inventarios nacionales de humedales</w:t>
      </w:r>
      <w:r w:rsidR="00B945D6" w:rsidRPr="009F5F92">
        <w:rPr>
          <w:noProof/>
          <w:lang w:val="es-ES"/>
        </w:rPr>
        <w:t xml:space="preserve">, </w:t>
      </w:r>
      <w:r w:rsidR="00B40B10" w:rsidRPr="009F5F92">
        <w:rPr>
          <w:noProof/>
          <w:lang w:val="es-ES"/>
        </w:rPr>
        <w:t>incluido</w:t>
      </w:r>
      <w:r w:rsidR="00B945D6" w:rsidRPr="009F5F92">
        <w:rPr>
          <w:noProof/>
          <w:lang w:val="es-ES"/>
        </w:rPr>
        <w:t xml:space="preserve"> el fortalecimiento de la aplicabilidad de los productos y servicios de observación de la Tierra existentes (como los de Copernicus, Global Mangrove Watch y Global Wetland Watch) en los </w:t>
      </w:r>
      <w:r w:rsidR="00B40B10" w:rsidRPr="009F5F92">
        <w:rPr>
          <w:noProof/>
          <w:lang w:val="es-ES"/>
        </w:rPr>
        <w:t>inventarios nacionales de humedales</w:t>
      </w:r>
      <w:r w:rsidR="00B945D6" w:rsidRPr="009F5F92">
        <w:rPr>
          <w:noProof/>
          <w:lang w:val="es-ES"/>
        </w:rPr>
        <w:t xml:space="preserve">, y el desarrollo de nuevas herramientas y conjuntos de datos </w:t>
      </w:r>
      <w:r w:rsidR="00B40B10" w:rsidRPr="009F5F92">
        <w:rPr>
          <w:noProof/>
          <w:lang w:val="es-ES"/>
        </w:rPr>
        <w:t>mundiales</w:t>
      </w:r>
      <w:r w:rsidR="00B945D6" w:rsidRPr="009F5F92">
        <w:rPr>
          <w:noProof/>
          <w:lang w:val="es-ES"/>
        </w:rPr>
        <w:t xml:space="preserve"> sobre humedales para abordar las deficiencias actuales. Esto puede </w:t>
      </w:r>
      <w:r w:rsidR="00B40B10" w:rsidRPr="009F5F92">
        <w:rPr>
          <w:noProof/>
          <w:lang w:val="es-ES"/>
        </w:rPr>
        <w:t>realizarse</w:t>
      </w:r>
      <w:r w:rsidR="00B945D6" w:rsidRPr="009F5F92">
        <w:rPr>
          <w:noProof/>
          <w:lang w:val="es-ES"/>
        </w:rPr>
        <w:t xml:space="preserve"> mediante el intercambio de cartas o acuerdos de cooperación entre la Secretaría de la Convención y las organizaciones asociadas pertinentes, considerando también la posibilidad de cooperar con el Comité de Satélites de Observación de la Tierra (CEOS) en relación con los datos satelitales para los </w:t>
      </w:r>
      <w:r w:rsidR="00B40B10" w:rsidRPr="009F5F92">
        <w:rPr>
          <w:noProof/>
          <w:lang w:val="es-ES"/>
        </w:rPr>
        <w:t>inventarios nacionales de humedales.</w:t>
      </w:r>
    </w:p>
    <w:p w14:paraId="186A5437" w14:textId="77777777" w:rsidR="00B40B10" w:rsidRPr="00225B2F" w:rsidRDefault="00B40B10" w:rsidP="009F5F92">
      <w:pPr>
        <w:pStyle w:val="ListParagraph"/>
        <w:suppressLineNumbers/>
        <w:suppressAutoHyphens/>
        <w:ind w:left="851" w:hanging="425"/>
        <w:rPr>
          <w:noProof/>
          <w:lang w:val="es-ES"/>
        </w:rPr>
      </w:pPr>
    </w:p>
    <w:p w14:paraId="422D7143" w14:textId="7C7F306F" w:rsidR="00B40B10" w:rsidRPr="009F5F92" w:rsidRDefault="009F5F92" w:rsidP="009F5F92">
      <w:pPr>
        <w:suppressLineNumbers/>
        <w:suppressAutoHyphens/>
        <w:ind w:left="851" w:hanging="425"/>
        <w:rPr>
          <w:noProof/>
          <w:lang w:val="es-ES"/>
        </w:rPr>
      </w:pPr>
      <w:r>
        <w:rPr>
          <w:noProof/>
          <w:lang w:val="es-ES"/>
        </w:rPr>
        <w:t>c</w:t>
      </w:r>
      <w:r w:rsidRPr="009F5F92">
        <w:rPr>
          <w:noProof/>
          <w:lang w:val="es-ES"/>
        </w:rPr>
        <w:t>.</w:t>
      </w:r>
      <w:r w:rsidRPr="009F5F92">
        <w:rPr>
          <w:noProof/>
          <w:lang w:val="es-ES"/>
        </w:rPr>
        <w:tab/>
      </w:r>
      <w:r w:rsidR="00B40B10" w:rsidRPr="009F5F92">
        <w:rPr>
          <w:b/>
          <w:bCs/>
          <w:i/>
          <w:iCs/>
          <w:noProof/>
          <w:lang w:val="es-ES"/>
        </w:rPr>
        <w:t>Realizar evaluaciones exhaustivas para identificar nuevas necesidades de desarrollo tecnológico</w:t>
      </w:r>
      <w:r w:rsidR="00B40B10" w:rsidRPr="009F5F92">
        <w:rPr>
          <w:noProof/>
          <w:lang w:val="es-ES"/>
        </w:rPr>
        <w:t xml:space="preserve">. Esto puede incluir la identificación de tipos de humedales o </w:t>
      </w:r>
      <w:r w:rsidR="003877F4" w:rsidRPr="009F5F92">
        <w:rPr>
          <w:noProof/>
          <w:lang w:val="es-ES"/>
        </w:rPr>
        <w:t>zonas</w:t>
      </w:r>
      <w:r w:rsidR="00B40B10" w:rsidRPr="009F5F92">
        <w:rPr>
          <w:noProof/>
          <w:lang w:val="es-ES"/>
        </w:rPr>
        <w:t xml:space="preserve"> y regiones de humedales que requieren un mayor desarrollo técnico de enfoques basados ​​en la observación de la Tierra, </w:t>
      </w:r>
      <w:r w:rsidR="003877F4" w:rsidRPr="009F5F92">
        <w:rPr>
          <w:noProof/>
          <w:lang w:val="es-ES"/>
        </w:rPr>
        <w:t>lo que incluye</w:t>
      </w:r>
      <w:r w:rsidR="00B40B10" w:rsidRPr="009F5F92">
        <w:rPr>
          <w:noProof/>
          <w:lang w:val="es-ES"/>
        </w:rPr>
        <w:t xml:space="preserve"> estrategias de observación sistemática </w:t>
      </w:r>
      <w:r w:rsidR="003877F4" w:rsidRPr="009F5F92">
        <w:rPr>
          <w:noProof/>
          <w:lang w:val="es-ES"/>
        </w:rPr>
        <w:t xml:space="preserve">específicas para </w:t>
      </w:r>
      <w:r w:rsidR="00B40B10" w:rsidRPr="009F5F92">
        <w:rPr>
          <w:noProof/>
          <w:lang w:val="es-ES"/>
        </w:rPr>
        <w:t xml:space="preserve">los humedales, </w:t>
      </w:r>
      <w:r w:rsidR="003877F4" w:rsidRPr="009F5F92">
        <w:rPr>
          <w:noProof/>
          <w:lang w:val="es-ES"/>
        </w:rPr>
        <w:t xml:space="preserve">con el fin de apoyar </w:t>
      </w:r>
      <w:r w:rsidR="00B40B10" w:rsidRPr="009F5F92">
        <w:rPr>
          <w:noProof/>
          <w:lang w:val="es-ES"/>
        </w:rPr>
        <w:t xml:space="preserve">mejor </w:t>
      </w:r>
      <w:r w:rsidR="003877F4" w:rsidRPr="009F5F92">
        <w:rPr>
          <w:noProof/>
          <w:lang w:val="es-ES"/>
        </w:rPr>
        <w:t>el</w:t>
      </w:r>
      <w:r w:rsidR="00B40B10" w:rsidRPr="009F5F92">
        <w:rPr>
          <w:noProof/>
          <w:lang w:val="es-ES"/>
        </w:rPr>
        <w:t xml:space="preserve"> inventario de humedales, así como la identificación de tipos de humedales que requieren datos de validación y capacitación sobre el terreno adicionales o mejores, o un mayor intercambio de estos datos. El GECT puede llevar a cabo estas evaluaciones y análisis en el contexto de su plan de trabajo para el trienio 2025-2028, y abordar las conclusiones mediante la colaboración con agencias espaciales o iniciativas de observación de la Tierra. Como acción inicial, la Secretaría puede fomentar el desarrollo de enfoques y productos </w:t>
      </w:r>
      <w:r w:rsidR="003877F4" w:rsidRPr="009F5F92">
        <w:rPr>
          <w:noProof/>
          <w:lang w:val="es-ES"/>
        </w:rPr>
        <w:t xml:space="preserve">de teledetección </w:t>
      </w:r>
      <w:r w:rsidR="00B40B10" w:rsidRPr="009F5F92">
        <w:rPr>
          <w:noProof/>
          <w:lang w:val="es-ES"/>
        </w:rPr>
        <w:t xml:space="preserve">para </w:t>
      </w:r>
      <w:r w:rsidR="003877F4" w:rsidRPr="009F5F92">
        <w:rPr>
          <w:noProof/>
          <w:lang w:val="es-ES"/>
        </w:rPr>
        <w:t>cartografiar</w:t>
      </w:r>
      <w:r w:rsidR="00B40B10" w:rsidRPr="009F5F92">
        <w:rPr>
          <w:noProof/>
          <w:lang w:val="es-ES"/>
        </w:rPr>
        <w:t xml:space="preserve">, por ejemplo, humedales continentales </w:t>
      </w:r>
      <w:r w:rsidR="003877F4" w:rsidRPr="009F5F92">
        <w:rPr>
          <w:noProof/>
          <w:lang w:val="es-ES"/>
        </w:rPr>
        <w:t>arbolados</w:t>
      </w:r>
      <w:r w:rsidR="00B40B10" w:rsidRPr="009F5F92">
        <w:rPr>
          <w:noProof/>
          <w:lang w:val="es-ES"/>
        </w:rPr>
        <w:t xml:space="preserve">, pequeños humedales y humedales artificiales, así como para </w:t>
      </w:r>
      <w:r w:rsidR="003877F4" w:rsidRPr="009F5F92">
        <w:rPr>
          <w:noProof/>
          <w:lang w:val="es-ES"/>
        </w:rPr>
        <w:t>evaluar</w:t>
      </w:r>
      <w:r w:rsidR="00B40B10" w:rsidRPr="009F5F92">
        <w:rPr>
          <w:noProof/>
          <w:lang w:val="es-ES"/>
        </w:rPr>
        <w:t xml:space="preserve"> la profundidad de los suelos de turba y la extensión y el estado de los humedales con </w:t>
      </w:r>
      <w:r w:rsidR="003877F4" w:rsidRPr="009F5F92">
        <w:rPr>
          <w:noProof/>
          <w:lang w:val="es-ES"/>
        </w:rPr>
        <w:t xml:space="preserve">una </w:t>
      </w:r>
      <w:r w:rsidR="00B40B10" w:rsidRPr="009F5F92">
        <w:rPr>
          <w:noProof/>
          <w:lang w:val="es-ES"/>
        </w:rPr>
        <w:t>dinámica estacional o interanual</w:t>
      </w:r>
      <w:r w:rsidR="003877F4" w:rsidRPr="009F5F92">
        <w:rPr>
          <w:noProof/>
          <w:lang w:val="es-ES"/>
        </w:rPr>
        <w:t xml:space="preserve"> elevada</w:t>
      </w:r>
      <w:r w:rsidR="00B40B10" w:rsidRPr="009F5F92">
        <w:rPr>
          <w:noProof/>
          <w:lang w:val="es-ES"/>
        </w:rPr>
        <w:t xml:space="preserve">, </w:t>
      </w:r>
      <w:r w:rsidR="003877F4" w:rsidRPr="009F5F92">
        <w:rPr>
          <w:noProof/>
          <w:lang w:val="es-ES"/>
        </w:rPr>
        <w:t>a través de</w:t>
      </w:r>
      <w:r w:rsidR="00B40B10" w:rsidRPr="009F5F92">
        <w:rPr>
          <w:noProof/>
          <w:lang w:val="es-ES"/>
        </w:rPr>
        <w:t xml:space="preserve"> un enlace formal con el Comité de Satélites de Observación de la Tierra (CEOS).</w:t>
      </w:r>
    </w:p>
    <w:p w14:paraId="645EE26B" w14:textId="77777777" w:rsidR="003877F4" w:rsidRPr="00225B2F" w:rsidRDefault="003877F4" w:rsidP="009F5F92">
      <w:pPr>
        <w:pStyle w:val="ListParagraph"/>
        <w:suppressLineNumbers/>
        <w:suppressAutoHyphens/>
        <w:ind w:left="851" w:hanging="425"/>
        <w:rPr>
          <w:noProof/>
          <w:lang w:val="es-ES"/>
        </w:rPr>
      </w:pPr>
    </w:p>
    <w:p w14:paraId="2720FCDD" w14:textId="0C562CCA" w:rsidR="003877F4" w:rsidRPr="009F5F92" w:rsidRDefault="009F5F92" w:rsidP="009F5F92">
      <w:pPr>
        <w:suppressLineNumbers/>
        <w:suppressAutoHyphens/>
        <w:ind w:left="851" w:hanging="425"/>
        <w:rPr>
          <w:noProof/>
          <w:lang w:val="es-ES"/>
        </w:rPr>
      </w:pPr>
      <w:r>
        <w:rPr>
          <w:noProof/>
          <w:lang w:val="es-ES"/>
        </w:rPr>
        <w:t>d</w:t>
      </w:r>
      <w:r w:rsidRPr="009F5F92">
        <w:rPr>
          <w:noProof/>
          <w:lang w:val="es-ES"/>
        </w:rPr>
        <w:t>.</w:t>
      </w:r>
      <w:r w:rsidRPr="009F5F92">
        <w:rPr>
          <w:noProof/>
          <w:lang w:val="es-ES"/>
        </w:rPr>
        <w:tab/>
      </w:r>
      <w:r w:rsidR="003877F4" w:rsidRPr="009F5F92">
        <w:rPr>
          <w:b/>
          <w:bCs/>
          <w:i/>
          <w:iCs/>
          <w:noProof/>
          <w:lang w:val="es-ES"/>
        </w:rPr>
        <w:t>Difundir las conclusiones de la consulta sobre observación de la Tierra, las necesidades identificadas y las acciones recomendadas</w:t>
      </w:r>
      <w:r w:rsidR="003877F4" w:rsidRPr="009F5F92">
        <w:rPr>
          <w:noProof/>
          <w:lang w:val="es-ES"/>
        </w:rPr>
        <w:t xml:space="preserve">. Esto puede incluir, entre otras cosas, la difusión entre agencias espaciales e iniciativas de observación de la Tierra; organismos de financiación y organizaciones filantrópicas internacionales y nacionales; organizaciones internacionales pertinentes; así como otros acuerdos multilaterales sobre el medio ambiente (AMMA), a través de sus respectivas secretarías y, según </w:t>
      </w:r>
      <w:r w:rsidR="00B13481" w:rsidRPr="009F5F92">
        <w:rPr>
          <w:noProof/>
          <w:lang w:val="es-ES"/>
        </w:rPr>
        <w:t>proceda</w:t>
      </w:r>
      <w:r w:rsidR="003877F4" w:rsidRPr="009F5F92">
        <w:rPr>
          <w:noProof/>
          <w:lang w:val="es-ES"/>
        </w:rPr>
        <w:t xml:space="preserve">, mediante contribuciones a las reuniones de sus órganos rectores o subsidiarios, y puede </w:t>
      </w:r>
      <w:r w:rsidR="0027371D" w:rsidRPr="009F5F92">
        <w:rPr>
          <w:noProof/>
          <w:lang w:val="es-ES"/>
        </w:rPr>
        <w:t>invitar</w:t>
      </w:r>
      <w:r w:rsidR="003877F4" w:rsidRPr="009F5F92">
        <w:rPr>
          <w:noProof/>
          <w:lang w:val="es-ES"/>
        </w:rPr>
        <w:t xml:space="preserve"> a contribuir o colaborar en la aplicación de las recomendaciones derivadas de la consulta sobre observación de la Tierra. Esto </w:t>
      </w:r>
      <w:r w:rsidR="002A397C" w:rsidRPr="009F5F92">
        <w:rPr>
          <w:noProof/>
          <w:lang w:val="es-ES"/>
        </w:rPr>
        <w:t>lo puede realizar</w:t>
      </w:r>
      <w:r w:rsidR="003877F4" w:rsidRPr="009F5F92">
        <w:rPr>
          <w:noProof/>
          <w:lang w:val="es-ES"/>
        </w:rPr>
        <w:t xml:space="preserve"> la Secretaría de la Convención</w:t>
      </w:r>
      <w:r w:rsidR="00B13481" w:rsidRPr="009F5F92">
        <w:rPr>
          <w:noProof/>
          <w:lang w:val="es-ES"/>
        </w:rPr>
        <w:t>,</w:t>
      </w:r>
      <w:r w:rsidR="003877F4" w:rsidRPr="009F5F92">
        <w:rPr>
          <w:noProof/>
          <w:lang w:val="es-ES"/>
        </w:rPr>
        <w:t xml:space="preserve"> </w:t>
      </w:r>
      <w:r w:rsidR="002A397C" w:rsidRPr="009F5F92">
        <w:rPr>
          <w:noProof/>
          <w:lang w:val="es-ES"/>
        </w:rPr>
        <w:t>en colaboración</w:t>
      </w:r>
      <w:r w:rsidR="003877F4" w:rsidRPr="009F5F92">
        <w:rPr>
          <w:noProof/>
          <w:lang w:val="es-ES"/>
        </w:rPr>
        <w:t xml:space="preserve"> con el GECT.</w:t>
      </w:r>
    </w:p>
    <w:p w14:paraId="37916388" w14:textId="77777777" w:rsidR="00751572" w:rsidRPr="00225B2F" w:rsidRDefault="00751572" w:rsidP="00751572">
      <w:pPr>
        <w:pStyle w:val="ListParagraph"/>
        <w:rPr>
          <w:noProof/>
          <w:lang w:val="es-ES"/>
        </w:rPr>
      </w:pPr>
    </w:p>
    <w:p w14:paraId="5FA4298D" w14:textId="77777777" w:rsidR="00751572" w:rsidRPr="00225B2F" w:rsidRDefault="00751572" w:rsidP="009F5F92">
      <w:pPr>
        <w:keepNext/>
        <w:suppressLineNumbers/>
        <w:suppressAutoHyphens/>
        <w:ind w:left="431" w:hanging="431"/>
        <w:rPr>
          <w:b/>
          <w:bCs/>
          <w:noProof/>
          <w:lang w:val="es-ES"/>
        </w:rPr>
      </w:pPr>
      <w:r w:rsidRPr="00225B2F">
        <w:rPr>
          <w:b/>
          <w:bCs/>
          <w:noProof/>
          <w:lang w:val="es-ES"/>
        </w:rPr>
        <w:lastRenderedPageBreak/>
        <w:t>Agradecimientos</w:t>
      </w:r>
    </w:p>
    <w:p w14:paraId="37DAFB90" w14:textId="77777777" w:rsidR="00751572" w:rsidRPr="00225B2F" w:rsidRDefault="00751572" w:rsidP="009F5F92">
      <w:pPr>
        <w:keepNext/>
        <w:suppressLineNumbers/>
        <w:suppressAutoHyphens/>
        <w:ind w:left="431" w:hanging="431"/>
        <w:rPr>
          <w:noProof/>
          <w:lang w:val="es-ES"/>
        </w:rPr>
      </w:pPr>
    </w:p>
    <w:p w14:paraId="66F18805" w14:textId="77777777" w:rsidR="00751572" w:rsidRPr="00225B2F" w:rsidRDefault="00751572" w:rsidP="00751572">
      <w:pPr>
        <w:suppressLineNumbers/>
        <w:suppressAutoHyphens/>
        <w:rPr>
          <w:noProof/>
          <w:lang w:val="es-ES"/>
        </w:rPr>
      </w:pPr>
      <w:r w:rsidRPr="00225B2F">
        <w:rPr>
          <w:noProof/>
          <w:lang w:val="es-ES"/>
        </w:rPr>
        <w:t>8.</w:t>
      </w:r>
      <w:r w:rsidRPr="00225B2F">
        <w:rPr>
          <w:noProof/>
          <w:lang w:val="es-ES"/>
        </w:rPr>
        <w:tab/>
        <w:t xml:space="preserve">Se agradece la invaluable contribución </w:t>
      </w:r>
      <w:r w:rsidR="0027371D" w:rsidRPr="00225B2F">
        <w:rPr>
          <w:noProof/>
          <w:lang w:val="es-ES"/>
        </w:rPr>
        <w:t>realizada</w:t>
      </w:r>
      <w:r w:rsidRPr="00225B2F">
        <w:rPr>
          <w:noProof/>
          <w:lang w:val="es-ES"/>
        </w:rPr>
        <w:t xml:space="preserve"> </w:t>
      </w:r>
      <w:r w:rsidR="0027371D" w:rsidRPr="00225B2F">
        <w:rPr>
          <w:noProof/>
          <w:lang w:val="es-ES"/>
        </w:rPr>
        <w:t>par</w:t>
      </w:r>
      <w:r w:rsidRPr="00225B2F">
        <w:rPr>
          <w:noProof/>
          <w:lang w:val="es-ES"/>
        </w:rPr>
        <w:t xml:space="preserve">a la consulta </w:t>
      </w:r>
      <w:r w:rsidR="0027371D" w:rsidRPr="00225B2F">
        <w:rPr>
          <w:noProof/>
          <w:lang w:val="es-ES"/>
        </w:rPr>
        <w:t xml:space="preserve">por parte de </w:t>
      </w:r>
      <w:r w:rsidRPr="00225B2F">
        <w:rPr>
          <w:noProof/>
          <w:lang w:val="es-ES"/>
        </w:rPr>
        <w:t>los representantes de las Partes Contratantes, las agencias espaciales y las organizaciones de observación de la Tierra, mediante entrevistas y el Día de observación de la Tierra.</w:t>
      </w:r>
    </w:p>
    <w:sectPr w:rsidR="00751572" w:rsidRPr="00225B2F" w:rsidSect="00D92303">
      <w:footerReference w:type="default" r:id="rId10"/>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15EF8" w14:textId="77777777" w:rsidR="00281C3E" w:rsidRDefault="00281C3E" w:rsidP="00B2480E">
      <w:r>
        <w:separator/>
      </w:r>
    </w:p>
  </w:endnote>
  <w:endnote w:type="continuationSeparator" w:id="0">
    <w:p w14:paraId="6F8398F8" w14:textId="77777777" w:rsidR="00281C3E" w:rsidRDefault="00281C3E" w:rsidP="00B2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659B" w14:textId="77777777" w:rsidR="00CC1EAE" w:rsidRDefault="00CC1EAE" w:rsidP="009F2B73">
    <w:pPr>
      <w:pBdr>
        <w:top w:val="nil"/>
        <w:left w:val="nil"/>
        <w:bottom w:val="nil"/>
        <w:right w:val="nil"/>
        <w:between w:val="nil"/>
      </w:pBdr>
      <w:tabs>
        <w:tab w:val="center" w:pos="4680"/>
        <w:tab w:val="right" w:pos="9360"/>
      </w:tabs>
      <w:rPr>
        <w:color w:val="000000"/>
        <w:sz w:val="20"/>
        <w:szCs w:val="20"/>
      </w:rPr>
    </w:pPr>
    <w:r>
      <w:rPr>
        <w:color w:val="000000"/>
        <w:sz w:val="20"/>
        <w:szCs w:val="20"/>
      </w:rPr>
      <w:t>COP15 Doc.11</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0E1A" w14:textId="77777777" w:rsidR="00CC1EAE" w:rsidRDefault="00CC1EAE" w:rsidP="00EF7423">
    <w:pPr>
      <w:pBdr>
        <w:top w:val="nil"/>
        <w:left w:val="nil"/>
        <w:bottom w:val="nil"/>
        <w:right w:val="nil"/>
        <w:between w:val="nil"/>
      </w:pBdr>
      <w:tabs>
        <w:tab w:val="center" w:pos="4680"/>
        <w:tab w:val="right" w:pos="14175"/>
      </w:tabs>
      <w:rPr>
        <w:color w:val="000000"/>
        <w:sz w:val="20"/>
        <w:szCs w:val="20"/>
      </w:rPr>
    </w:pPr>
    <w:r>
      <w:rPr>
        <w:color w:val="000000"/>
        <w:sz w:val="20"/>
        <w:szCs w:val="20"/>
      </w:rPr>
      <w:t>COP15 Doc.11</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1F3E5" w14:textId="03BE0C70" w:rsidR="00475BF9" w:rsidRPr="00D92303" w:rsidRDefault="00475BF9" w:rsidP="00D92303">
    <w:pPr>
      <w:pStyle w:val="Footer"/>
      <w:tabs>
        <w:tab w:val="clear" w:pos="8838"/>
        <w:tab w:val="left" w:pos="8080"/>
      </w:tabs>
      <w:ind w:right="-234"/>
      <w:rPr>
        <w:sz w:val="20"/>
        <w:szCs w:val="20"/>
      </w:rPr>
    </w:pPr>
    <w:r w:rsidRPr="00475BF9">
      <w:rPr>
        <w:sz w:val="20"/>
        <w:szCs w:val="20"/>
      </w:rPr>
      <w:t>COP15 Doc.11</w:t>
    </w:r>
    <w:r w:rsidR="00D92303">
      <w:rPr>
        <w:sz w:val="20"/>
        <w:szCs w:val="20"/>
      </w:rPr>
      <w:tab/>
    </w:r>
    <w:r w:rsidR="00D92303">
      <w:rPr>
        <w:sz w:val="20"/>
        <w:szCs w:val="20"/>
      </w:rPr>
      <w:tab/>
    </w:r>
    <w:r w:rsidR="00D92303">
      <w:rPr>
        <w:sz w:val="20"/>
        <w:szCs w:val="20"/>
      </w:rPr>
      <w:tab/>
    </w:r>
    <w:r w:rsidR="00D92303" w:rsidRPr="00D92303">
      <w:rPr>
        <w:sz w:val="20"/>
        <w:szCs w:val="20"/>
      </w:rPr>
      <w:fldChar w:fldCharType="begin"/>
    </w:r>
    <w:r w:rsidR="00D92303" w:rsidRPr="00D92303">
      <w:rPr>
        <w:sz w:val="20"/>
        <w:szCs w:val="20"/>
      </w:rPr>
      <w:instrText xml:space="preserve"> PAGE   \* MERGEFORMAT </w:instrText>
    </w:r>
    <w:r w:rsidR="00D92303" w:rsidRPr="00D92303">
      <w:rPr>
        <w:sz w:val="20"/>
        <w:szCs w:val="20"/>
      </w:rPr>
      <w:fldChar w:fldCharType="separate"/>
    </w:r>
    <w:r w:rsidR="00D92303" w:rsidRPr="00D92303">
      <w:rPr>
        <w:noProof/>
        <w:sz w:val="20"/>
        <w:szCs w:val="20"/>
      </w:rPr>
      <w:t>1</w:t>
    </w:r>
    <w:r w:rsidR="00D92303" w:rsidRPr="00D9230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0E7A" w14:textId="77777777" w:rsidR="00281C3E" w:rsidRDefault="00281C3E" w:rsidP="00B2480E">
      <w:r>
        <w:separator/>
      </w:r>
    </w:p>
  </w:footnote>
  <w:footnote w:type="continuationSeparator" w:id="0">
    <w:p w14:paraId="2D826580" w14:textId="77777777" w:rsidR="00281C3E" w:rsidRDefault="00281C3E" w:rsidP="00B2480E">
      <w:r>
        <w:continuationSeparator/>
      </w:r>
    </w:p>
  </w:footnote>
  <w:footnote w:id="1">
    <w:p w14:paraId="64553ACB" w14:textId="409E4C09" w:rsidR="00B2480E" w:rsidRPr="002659BD" w:rsidRDefault="00B2480E" w:rsidP="009F5F92">
      <w:pPr>
        <w:pStyle w:val="FootnoteText"/>
        <w:ind w:left="0" w:firstLine="0"/>
        <w:rPr>
          <w:noProof/>
          <w:lang w:val="fr-FR"/>
        </w:rPr>
      </w:pPr>
      <w:r w:rsidRPr="00E33925">
        <w:rPr>
          <w:rStyle w:val="FootnoteReference"/>
          <w:noProof/>
          <w:lang w:val="es-ES"/>
        </w:rPr>
        <w:footnoteRef/>
      </w:r>
      <w:r w:rsidRPr="00B33E72">
        <w:rPr>
          <w:noProof/>
          <w:lang w:val="fr-FR"/>
        </w:rPr>
        <w:t xml:space="preserve"> Véase </w:t>
      </w:r>
      <w:hyperlink r:id="rId1" w:history="1">
        <w:r w:rsidR="002659BD" w:rsidRPr="001F2C54">
          <w:rPr>
            <w:rStyle w:val="Hyperlink"/>
            <w:lang w:val="fr-FR"/>
          </w:rPr>
          <w:t>https://www.ramsar.org/es/document/plan-de-trabajo-del-grupo-de-examen-cientifico-y-tecnico-gect-para-el-trienio-2023-2025</w:t>
        </w:r>
      </w:hyperlink>
      <w:r w:rsidR="002659BD">
        <w:rPr>
          <w:lang w:val="fr-FR"/>
        </w:rPr>
        <w:t>.</w:t>
      </w:r>
    </w:p>
  </w:footnote>
  <w:footnote w:id="2">
    <w:p w14:paraId="34BD5F74" w14:textId="09240EC3" w:rsidR="00B2480E" w:rsidRPr="00E33925" w:rsidRDefault="00B2480E" w:rsidP="009F5F92">
      <w:pPr>
        <w:pStyle w:val="FootnoteText"/>
        <w:ind w:left="0" w:firstLine="0"/>
        <w:rPr>
          <w:noProof/>
          <w:lang w:val="es-ES"/>
        </w:rPr>
      </w:pPr>
      <w:r w:rsidRPr="00E33925">
        <w:rPr>
          <w:rStyle w:val="FootnoteReference"/>
          <w:noProof/>
          <w:lang w:val="es-ES"/>
        </w:rPr>
        <w:footnoteRef/>
      </w:r>
      <w:r w:rsidRPr="00E33925">
        <w:rPr>
          <w:noProof/>
          <w:lang w:val="es-ES"/>
        </w:rPr>
        <w:t xml:space="preserve"> </w:t>
      </w:r>
      <w:r w:rsidRPr="00B33E72">
        <w:rPr>
          <w:rFonts w:asciiTheme="minorHAnsi" w:eastAsiaTheme="minorHAnsi" w:hAnsiTheme="minorHAnsi" w:cstheme="minorBidi"/>
          <w:lang w:val="es-ES"/>
        </w:rPr>
        <w:t>Véase</w:t>
      </w:r>
      <w:r w:rsidRPr="00E33925">
        <w:rPr>
          <w:noProof/>
          <w:lang w:val="es-ES"/>
        </w:rPr>
        <w:t xml:space="preserve"> </w:t>
      </w:r>
      <w:hyperlink r:id="rId2" w:history="1">
        <w:r w:rsidR="002659BD" w:rsidRPr="001F2C54">
          <w:rPr>
            <w:rStyle w:val="Hyperlink"/>
            <w:lang w:val="es-ES"/>
          </w:rPr>
          <w:t>https://www.ramsar.org/es/document/sc62-doc19-rev1-informe-de-la-presidencia-del-grupo-de-examen-cientifico-y-tecnico</w:t>
        </w:r>
      </w:hyperlink>
      <w:r w:rsidRPr="00E33925">
        <w:rPr>
          <w:noProof/>
          <w:lang w:val="es-ES"/>
        </w:rPr>
        <w:t xml:space="preserve">; </w:t>
      </w:r>
      <w:hyperlink r:id="rId3" w:history="1">
        <w:r w:rsidR="002659BD" w:rsidRPr="001F2C54">
          <w:rPr>
            <w:rStyle w:val="Hyperlink"/>
            <w:lang w:val="es-ES"/>
          </w:rPr>
          <w:t>https://www.ramsar.org/es/document/sc63-doc19-informe-de-la-presidencia-del-grupo-de-examen-cientifico-y-tecnico-sobre-la</w:t>
        </w:r>
      </w:hyperlink>
      <w:r w:rsidRPr="00E33925">
        <w:rPr>
          <w:noProof/>
          <w:lang w:val="es-ES"/>
        </w:rPr>
        <w:t xml:space="preserve">; y </w:t>
      </w:r>
      <w:hyperlink r:id="rId4" w:history="1">
        <w:r w:rsidR="002659BD" w:rsidRPr="001F2C54">
          <w:rPr>
            <w:rStyle w:val="Hyperlink"/>
            <w:lang w:val="es-ES"/>
          </w:rPr>
          <w:t>https://www.ramsar.org/es/document/sc64-doc18-informe-de-la-presidencia-del-grupo-de-examen-cientifico-y-tecnico</w:t>
        </w:r>
      </w:hyperlink>
      <w:r w:rsidRPr="00E33925">
        <w:rPr>
          <w:noProof/>
          <w:lang w:val="es-ES"/>
        </w:rPr>
        <w:t>.</w:t>
      </w:r>
    </w:p>
  </w:footnote>
  <w:footnote w:id="3">
    <w:p w14:paraId="6003B995" w14:textId="5CB1F39A" w:rsidR="00E33925" w:rsidRPr="00B33E72" w:rsidRDefault="00E33925" w:rsidP="009F5F92">
      <w:pPr>
        <w:pStyle w:val="FootnoteText"/>
        <w:ind w:left="0" w:firstLine="0"/>
        <w:rPr>
          <w:noProof/>
          <w:lang w:val="fr-FR"/>
        </w:rPr>
      </w:pPr>
      <w:r w:rsidRPr="00E33925">
        <w:rPr>
          <w:rStyle w:val="FootnoteReference"/>
          <w:noProof/>
          <w:lang w:val="es-ES"/>
        </w:rPr>
        <w:footnoteRef/>
      </w:r>
      <w:r w:rsidRPr="00B33E72">
        <w:rPr>
          <w:noProof/>
          <w:lang w:val="fr-FR"/>
        </w:rPr>
        <w:t xml:space="preserve"> Véase </w:t>
      </w:r>
      <w:hyperlink r:id="rId5" w:history="1">
        <w:r w:rsidR="002659BD" w:rsidRPr="001F2C54">
          <w:rPr>
            <w:rStyle w:val="Hyperlink"/>
            <w:lang w:val="fr-FR"/>
          </w:rPr>
          <w:t>https://www.ramsar.org/es/meeting/25th-meeting-scientific-technical-review-panel</w:t>
        </w:r>
      </w:hyperlink>
      <w:r w:rsidRPr="00B33E72">
        <w:rPr>
          <w:noProof/>
          <w:lang w:val="fr-FR"/>
        </w:rPr>
        <w:t>.</w:t>
      </w:r>
    </w:p>
  </w:footnote>
  <w:footnote w:id="4">
    <w:p w14:paraId="09F37E2C" w14:textId="454D2CB0" w:rsidR="004048C6" w:rsidRPr="002659BD" w:rsidRDefault="004048C6" w:rsidP="009F5F92">
      <w:pPr>
        <w:pStyle w:val="FootnoteText"/>
        <w:ind w:left="0" w:firstLine="0"/>
        <w:rPr>
          <w:noProof/>
          <w:lang w:val="fr-FR"/>
        </w:rPr>
      </w:pPr>
      <w:r w:rsidRPr="009B3FBD">
        <w:rPr>
          <w:rStyle w:val="FootnoteReference"/>
          <w:noProof/>
          <w:lang w:val="es-ES"/>
        </w:rPr>
        <w:footnoteRef/>
      </w:r>
      <w:r w:rsidRPr="00B33E72">
        <w:rPr>
          <w:noProof/>
          <w:lang w:val="fr-FR"/>
        </w:rPr>
        <w:t xml:space="preserve"> Véase </w:t>
      </w:r>
      <w:hyperlink r:id="rId6" w:history="1">
        <w:r w:rsidR="002659BD" w:rsidRPr="001F2C54">
          <w:rPr>
            <w:rStyle w:val="Hyperlink"/>
            <w:lang w:val="fr-FR"/>
          </w:rPr>
          <w:t>https://www.ramsar.org/es/meeting/26th-meeting-scientific-technical-review-panel</w:t>
        </w:r>
      </w:hyperlink>
      <w:r w:rsidR="002659BD">
        <w:rPr>
          <w:lang w:val="fr-FR"/>
        </w:rPr>
        <w:t>.</w:t>
      </w:r>
    </w:p>
  </w:footnote>
  <w:footnote w:id="5">
    <w:p w14:paraId="5D3C06D2" w14:textId="724BF337" w:rsidR="009B3FBD" w:rsidRPr="00B33E72" w:rsidRDefault="009B3FBD" w:rsidP="009F5F92">
      <w:pPr>
        <w:pStyle w:val="FootnoteText"/>
        <w:ind w:left="0" w:firstLine="0"/>
        <w:rPr>
          <w:lang w:val="fr-FR"/>
        </w:rPr>
      </w:pPr>
      <w:r w:rsidRPr="009B3FBD">
        <w:rPr>
          <w:rStyle w:val="FootnoteReference"/>
          <w:noProof/>
          <w:lang w:val="es-ES"/>
        </w:rPr>
        <w:footnoteRef/>
      </w:r>
      <w:r w:rsidRPr="00B33E72">
        <w:rPr>
          <w:noProof/>
          <w:lang w:val="fr-FR"/>
        </w:rPr>
        <w:t xml:space="preserve"> Véase </w:t>
      </w:r>
      <w:hyperlink r:id="rId7" w:history="1">
        <w:r w:rsidR="002659BD" w:rsidRPr="001F2C54">
          <w:rPr>
            <w:rStyle w:val="Hyperlink"/>
            <w:lang w:val="fr-FR"/>
          </w:rPr>
          <w:t>https://www.ramsar.org/es/meeting/27th-meeting-scientific-technical-review-panel</w:t>
        </w:r>
      </w:hyperlink>
      <w:r w:rsidRPr="00B33E72">
        <w:rPr>
          <w:noProof/>
          <w:lang w:val="fr-FR"/>
        </w:rPr>
        <w:t>.</w:t>
      </w:r>
    </w:p>
  </w:footnote>
  <w:footnote w:id="6">
    <w:p w14:paraId="62DE7FE7" w14:textId="6228B86E" w:rsidR="001E2DF4" w:rsidRPr="00B33E72" w:rsidRDefault="001E2DF4"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8" w:history="1">
        <w:r w:rsidR="002659BD" w:rsidRPr="001F2C54">
          <w:rPr>
            <w:rStyle w:val="Hyperlink"/>
            <w:lang w:val="fr-FR"/>
          </w:rPr>
          <w:t>https://www.ramsar.org/es/document/resolucion-xiv14-aplicacion-futura-de-los-aspectos-cientificos-y-tecnicos-de-la-convencion</w:t>
        </w:r>
      </w:hyperlink>
      <w:r w:rsidRPr="00B33E72">
        <w:rPr>
          <w:lang w:val="fr-FR"/>
        </w:rPr>
        <w:t>.</w:t>
      </w:r>
    </w:p>
  </w:footnote>
  <w:footnote w:id="7">
    <w:p w14:paraId="0CDDA40D" w14:textId="38CF3340" w:rsidR="0078320D" w:rsidRPr="00B33E72" w:rsidRDefault="0078320D"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9" w:history="1">
        <w:r w:rsidR="002659BD" w:rsidRPr="001F2C54">
          <w:rPr>
            <w:rStyle w:val="Hyperlink"/>
            <w:lang w:val="fr-FR"/>
          </w:rPr>
          <w:t>https://www.ramsar.org/es/document/cop15-doc2312-proyecto-de-resolucion-sobre-la-aplicacion-de-los-criterios-6-y-9-los</w:t>
        </w:r>
      </w:hyperlink>
      <w:r w:rsidRPr="00B33E72">
        <w:rPr>
          <w:lang w:val="fr-FR"/>
        </w:rPr>
        <w:t>.</w:t>
      </w:r>
    </w:p>
  </w:footnote>
  <w:footnote w:id="8">
    <w:p w14:paraId="2DEB461D" w14:textId="006C8C9B" w:rsidR="0078320D" w:rsidRPr="00B33E72" w:rsidRDefault="0078320D"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10" w:history="1">
        <w:r w:rsidR="002659BD" w:rsidRPr="001F2C54">
          <w:rPr>
            <w:rStyle w:val="Hyperlink"/>
            <w:lang w:val="fr-FR"/>
          </w:rPr>
          <w:t>https://www.ramsar.org/es/document/sc63-doc20-propuesta-tecnica-del-gect-sobre-la-obtencion-de-recursos-para-las-estimaciones</w:t>
        </w:r>
      </w:hyperlink>
      <w:r w:rsidRPr="00B33E72">
        <w:rPr>
          <w:lang w:val="fr-FR"/>
        </w:rPr>
        <w:t>.</w:t>
      </w:r>
    </w:p>
  </w:footnote>
  <w:footnote w:id="9">
    <w:p w14:paraId="35ED93A3" w14:textId="54FC2A02" w:rsidR="00F31328" w:rsidRPr="00B33E72" w:rsidRDefault="00F31328"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11" w:history="1">
        <w:r w:rsidR="002659BD" w:rsidRPr="001F2C54">
          <w:rPr>
            <w:rStyle w:val="Hyperlink"/>
            <w:lang w:val="fr-FR"/>
          </w:rPr>
          <w:t>https://www.ramsar.org/es/document/cop15-doc2311-proyecto-de-resolucion-sobre-el-establecimiento-de-la-alianza-para-las</w:t>
        </w:r>
      </w:hyperlink>
      <w:r w:rsidRPr="00B33E72">
        <w:rPr>
          <w:lang w:val="fr-FR"/>
        </w:rPr>
        <w:t>.</w:t>
      </w:r>
    </w:p>
  </w:footnote>
  <w:footnote w:id="10">
    <w:p w14:paraId="7645AA87" w14:textId="3C426EBC" w:rsidR="00F31328" w:rsidRPr="00B33E72" w:rsidRDefault="00F31328" w:rsidP="009F5F92">
      <w:pPr>
        <w:pStyle w:val="FootnoteText"/>
        <w:ind w:left="0" w:firstLine="0"/>
        <w:rPr>
          <w:lang w:val="fr-FR"/>
        </w:rPr>
      </w:pPr>
      <w:r>
        <w:rPr>
          <w:rStyle w:val="FootnoteReference"/>
        </w:rPr>
        <w:footnoteRef/>
      </w:r>
      <w:r w:rsidRPr="00B33E72">
        <w:rPr>
          <w:lang w:val="fr-FR"/>
        </w:rPr>
        <w:t xml:space="preserve"> </w:t>
      </w:r>
      <w:r w:rsidRPr="00B33E72">
        <w:rPr>
          <w:noProof/>
          <w:lang w:val="fr-FR"/>
        </w:rPr>
        <w:t>Véase</w:t>
      </w:r>
      <w:r w:rsidRPr="00B33E72">
        <w:rPr>
          <w:lang w:val="fr-FR"/>
        </w:rPr>
        <w:t xml:space="preserve"> </w:t>
      </w:r>
      <w:hyperlink r:id="rId12" w:history="1">
        <w:r w:rsidR="002659BD" w:rsidRPr="001F2C54">
          <w:rPr>
            <w:rStyle w:val="Hyperlink"/>
            <w:lang w:val="fr-FR"/>
          </w:rPr>
          <w:t>https://www.ramsar.org/es/document/sc64-doc18-informe-de-la-presidencia-del-grupo-de-examen-cientifico-y-tecnico</w:t>
        </w:r>
      </w:hyperlink>
      <w:r w:rsidRPr="00B33E72">
        <w:rPr>
          <w:lang w:val="fr-FR"/>
        </w:rPr>
        <w:t>.</w:t>
      </w:r>
    </w:p>
  </w:footnote>
  <w:footnote w:id="11">
    <w:p w14:paraId="69AC06D5" w14:textId="447AA088" w:rsidR="008F1AD4" w:rsidRPr="00B33E72" w:rsidRDefault="008F1AD4"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13" w:history="1">
        <w:r w:rsidR="002659BD" w:rsidRPr="001F2C54">
          <w:rPr>
            <w:rStyle w:val="Hyperlink"/>
            <w:lang w:val="fr-FR"/>
          </w:rPr>
          <w:t>https://www.ramsar.org/es/document/pequenos-humedales-su-importancia-y-estrategias-para-una-conservacion-eficaz</w:t>
        </w:r>
      </w:hyperlink>
      <w:r w:rsidRPr="00B33E72">
        <w:rPr>
          <w:lang w:val="fr-FR"/>
        </w:rPr>
        <w:t>.</w:t>
      </w:r>
    </w:p>
  </w:footnote>
  <w:footnote w:id="12">
    <w:p w14:paraId="078F1B15" w14:textId="756BBFFA" w:rsidR="005B6A32" w:rsidRPr="00B33E72" w:rsidRDefault="005B6A32" w:rsidP="009F5F92">
      <w:pPr>
        <w:pStyle w:val="FootnoteText"/>
        <w:ind w:left="0" w:firstLine="0"/>
        <w:rPr>
          <w:lang w:val="fr-FR"/>
        </w:rPr>
      </w:pPr>
      <w:r>
        <w:rPr>
          <w:rStyle w:val="FootnoteReference"/>
        </w:rPr>
        <w:footnoteRef/>
      </w:r>
      <w:r w:rsidRPr="00B33E72">
        <w:rPr>
          <w:lang w:val="fr-FR"/>
        </w:rPr>
        <w:t xml:space="preserve"> </w:t>
      </w:r>
      <w:r w:rsidRPr="00B33E72">
        <w:rPr>
          <w:noProof/>
          <w:lang w:val="fr-FR"/>
        </w:rPr>
        <w:t>Véase</w:t>
      </w:r>
      <w:r w:rsidRPr="00B33E72">
        <w:rPr>
          <w:lang w:val="fr-FR"/>
        </w:rPr>
        <w:t xml:space="preserve"> </w:t>
      </w:r>
      <w:hyperlink r:id="rId14" w:history="1">
        <w:r w:rsidRPr="00B33E72">
          <w:rPr>
            <w:rStyle w:val="Hyperlink"/>
            <w:lang w:val="fr-FR"/>
          </w:rPr>
          <w:t>https://elearning.fao.org/course/view.php?id=1194</w:t>
        </w:r>
      </w:hyperlink>
      <w:r w:rsidRPr="00B33E72">
        <w:rPr>
          <w:lang w:val="fr-FR"/>
        </w:rPr>
        <w:t>.</w:t>
      </w:r>
    </w:p>
  </w:footnote>
  <w:footnote w:id="13">
    <w:p w14:paraId="180EB838" w14:textId="116D0E40" w:rsidR="005E34A1" w:rsidRPr="00B33E72" w:rsidRDefault="005E34A1"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15" w:history="1">
        <w:r w:rsidRPr="00B33E72">
          <w:rPr>
            <w:rStyle w:val="Hyperlink"/>
            <w:lang w:val="fr-FR"/>
          </w:rPr>
          <w:t>https://www.ramsar.org/document/other-effective-area-based-conservation-measures-oecms-conservation-wise-use-wetlands</w:t>
        </w:r>
      </w:hyperlink>
      <w:r w:rsidRPr="00B33E72">
        <w:rPr>
          <w:lang w:val="fr-FR"/>
        </w:rPr>
        <w:t>.</w:t>
      </w:r>
    </w:p>
  </w:footnote>
  <w:footnote w:id="14">
    <w:p w14:paraId="07BDE9AE" w14:textId="5CDD0826" w:rsidR="005E34A1" w:rsidRPr="00B33E72" w:rsidRDefault="005E34A1"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16" w:history="1">
        <w:r w:rsidR="002659BD" w:rsidRPr="001F2C54">
          <w:rPr>
            <w:rStyle w:val="Hyperlink"/>
            <w:lang w:val="fr-FR"/>
          </w:rPr>
          <w:t>https://www.ramsar.org/es/document/potenciar-la-conservacion-y-restauracion-de-humedales-para-la-ejecucion-del-marco-mundial</w:t>
        </w:r>
      </w:hyperlink>
      <w:r w:rsidRPr="00B33E72">
        <w:rPr>
          <w:lang w:val="fr-FR"/>
        </w:rPr>
        <w:t>.</w:t>
      </w:r>
    </w:p>
  </w:footnote>
  <w:footnote w:id="15">
    <w:p w14:paraId="1BBA6791" w14:textId="140BC5B4" w:rsidR="00C76254" w:rsidRPr="00B33E72" w:rsidRDefault="00C76254"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17" w:history="1">
        <w:r w:rsidR="002659BD" w:rsidRPr="001F2C54">
          <w:rPr>
            <w:rStyle w:val="Hyperlink"/>
            <w:lang w:val="fr-FR"/>
          </w:rPr>
          <w:t>https://www.ramsar.org/es/document/marco-mundial-de-biodiversidad-de-kunming-montreal-ampliacion-de-la-escala-de-conservacion</w:t>
        </w:r>
      </w:hyperlink>
      <w:r w:rsidRPr="00B33E72">
        <w:rPr>
          <w:lang w:val="fr-FR"/>
        </w:rPr>
        <w:t>.</w:t>
      </w:r>
    </w:p>
  </w:footnote>
  <w:footnote w:id="16">
    <w:p w14:paraId="5923F7B9" w14:textId="55731C82" w:rsidR="00690BB8" w:rsidRPr="00B33E72" w:rsidRDefault="00690BB8"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18" w:history="1">
        <w:r w:rsidR="002659BD" w:rsidRPr="001F2C54">
          <w:rPr>
            <w:rStyle w:val="Hyperlink"/>
            <w:lang w:val="fr-FR"/>
          </w:rPr>
          <w:t>https://www.ramsar.org/es/document/sc63-inf3-submission-convention-wetlands-6th-meeting-ad-hoc-technical-expert-group</w:t>
        </w:r>
      </w:hyperlink>
      <w:r w:rsidRPr="00B33E72">
        <w:rPr>
          <w:lang w:val="fr-FR"/>
        </w:rPr>
        <w:t>.</w:t>
      </w:r>
    </w:p>
  </w:footnote>
  <w:footnote w:id="17">
    <w:p w14:paraId="53E34A13" w14:textId="60AA29A5" w:rsidR="00690BB8" w:rsidRPr="00B33E72" w:rsidRDefault="00690BB8"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19" w:history="1">
        <w:r w:rsidR="002659BD" w:rsidRPr="001F2C54">
          <w:rPr>
            <w:rStyle w:val="Hyperlink"/>
            <w:lang w:val="fr-FR"/>
          </w:rPr>
          <w:t>https://www.ramsar.org/es/document/sc64-doc18-informe-de-la-presidencia-del-grupo-de-examen-cientifico-y-tecnico</w:t>
        </w:r>
      </w:hyperlink>
      <w:r w:rsidRPr="00B33E72">
        <w:rPr>
          <w:lang w:val="fr-FR"/>
        </w:rPr>
        <w:t>.</w:t>
      </w:r>
    </w:p>
  </w:footnote>
  <w:footnote w:id="18">
    <w:p w14:paraId="519D9AE2" w14:textId="77777777" w:rsidR="00690BB8" w:rsidRPr="00B33E72" w:rsidRDefault="00690BB8" w:rsidP="009F5F92">
      <w:pPr>
        <w:pStyle w:val="FootnoteText"/>
        <w:ind w:left="0" w:firstLine="0"/>
        <w:rPr>
          <w:lang w:val="fr-FR"/>
        </w:rPr>
      </w:pPr>
      <w:r>
        <w:rPr>
          <w:rStyle w:val="FootnoteReference"/>
        </w:rPr>
        <w:footnoteRef/>
      </w:r>
      <w:r w:rsidRPr="00B33E72">
        <w:rPr>
          <w:lang w:val="fr-FR"/>
        </w:rPr>
        <w:t xml:space="preserve"> </w:t>
      </w:r>
      <w:r w:rsidRPr="00B33E72">
        <w:rPr>
          <w:noProof/>
          <w:lang w:val="fr-FR"/>
        </w:rPr>
        <w:t>Véase</w:t>
      </w:r>
      <w:r w:rsidRPr="00B33E72">
        <w:rPr>
          <w:lang w:val="fr-FR"/>
        </w:rPr>
        <w:t xml:space="preserve"> Idem.</w:t>
      </w:r>
    </w:p>
  </w:footnote>
  <w:footnote w:id="19">
    <w:p w14:paraId="264BC418" w14:textId="77C904C3" w:rsidR="00AE1C79" w:rsidRPr="009F5F92" w:rsidRDefault="00AE1C79" w:rsidP="009F5F92">
      <w:pPr>
        <w:pStyle w:val="FootnoteText"/>
        <w:ind w:left="0" w:firstLine="0"/>
        <w:rPr>
          <w:lang w:val="fr-FR"/>
        </w:rPr>
      </w:pPr>
      <w:r>
        <w:rPr>
          <w:rStyle w:val="FootnoteReference"/>
        </w:rPr>
        <w:footnoteRef/>
      </w:r>
      <w:r w:rsidRPr="009F5F92">
        <w:rPr>
          <w:lang w:val="fr-FR"/>
        </w:rPr>
        <w:t xml:space="preserve"> </w:t>
      </w:r>
      <w:r w:rsidRPr="009F5F92">
        <w:rPr>
          <w:rFonts w:asciiTheme="minorHAnsi" w:eastAsiaTheme="minorHAnsi" w:hAnsiTheme="minorHAnsi" w:cstheme="minorBidi"/>
          <w:noProof/>
          <w:lang w:val="fr-FR"/>
        </w:rPr>
        <w:t>Véase</w:t>
      </w:r>
      <w:r w:rsidRPr="009F5F92">
        <w:rPr>
          <w:lang w:val="fr-FR"/>
        </w:rPr>
        <w:t xml:space="preserve"> </w:t>
      </w:r>
      <w:hyperlink r:id="rId20" w:history="1">
        <w:r w:rsidR="002659BD" w:rsidRPr="009F5F92">
          <w:rPr>
            <w:rStyle w:val="Hyperlink"/>
            <w:lang w:val="fr-FR"/>
          </w:rPr>
          <w:t>https://www.ramsar.org/es/document/sc62-doc19-rev1-informe-de-la-presidencia-del-grupo-de-examen-cientifico-y-tecnico</w:t>
        </w:r>
      </w:hyperlink>
      <w:r w:rsidRPr="009F5F92">
        <w:rPr>
          <w:lang w:val="fr-FR"/>
        </w:rPr>
        <w:t xml:space="preserve">, </w:t>
      </w:r>
      <w:hyperlink r:id="rId21" w:history="1">
        <w:r w:rsidR="002659BD" w:rsidRPr="009F5F92">
          <w:rPr>
            <w:rStyle w:val="Hyperlink"/>
            <w:lang w:val="fr-FR"/>
          </w:rPr>
          <w:t>https://www.ramsar.org/es/document/sc63-doc19-informe-de-la-presidencia-del-grupo-de-examen-cientifico-y-tecnico-sobre-la</w:t>
        </w:r>
      </w:hyperlink>
      <w:r w:rsidRPr="009F5F92">
        <w:rPr>
          <w:lang w:val="fr-FR"/>
        </w:rPr>
        <w:t xml:space="preserve">, y </w:t>
      </w:r>
      <w:hyperlink r:id="rId22" w:history="1">
        <w:r w:rsidR="002659BD" w:rsidRPr="009F5F92">
          <w:rPr>
            <w:rStyle w:val="Hyperlink"/>
            <w:lang w:val="fr-FR"/>
          </w:rPr>
          <w:t>https://www.ramsar.org/es/document/sc64-doc18-informe-de-la-presidencia-del-grupo-de-examen-cientifico-y-tecnico</w:t>
        </w:r>
      </w:hyperlink>
      <w:r w:rsidRPr="009F5F92">
        <w:rPr>
          <w:lang w:val="fr-FR"/>
        </w:rPr>
        <w:t>.</w:t>
      </w:r>
    </w:p>
  </w:footnote>
  <w:footnote w:id="20">
    <w:p w14:paraId="43AE8717" w14:textId="06BC03C8" w:rsidR="00000252" w:rsidRPr="00B33E72" w:rsidRDefault="00000252"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23" w:history="1">
        <w:r w:rsidR="002659BD" w:rsidRPr="001F2C54">
          <w:rPr>
            <w:rStyle w:val="Hyperlink"/>
            <w:lang w:val="fr-FR"/>
          </w:rPr>
          <w:t>https://www.ramsar.org/es/document/cop15-doc2310-proyecto-de-resolucion-sobre-la-aplicacion-futura-de-los-aspectos</w:t>
        </w:r>
      </w:hyperlink>
      <w:r w:rsidRPr="00B33E72">
        <w:rPr>
          <w:lang w:val="fr-FR"/>
        </w:rPr>
        <w:t>.</w:t>
      </w:r>
    </w:p>
  </w:footnote>
  <w:footnote w:id="21">
    <w:p w14:paraId="198143F1" w14:textId="5932E968" w:rsidR="00000252" w:rsidRPr="00B33E72" w:rsidRDefault="00000252" w:rsidP="009F5F92">
      <w:pPr>
        <w:pStyle w:val="FootnoteText"/>
        <w:ind w:left="0" w:firstLine="0"/>
        <w:rPr>
          <w:lang w:val="fr-FR"/>
        </w:rPr>
      </w:pPr>
      <w:r>
        <w:rPr>
          <w:rStyle w:val="FootnoteReference"/>
        </w:rPr>
        <w:footnoteRef/>
      </w:r>
      <w:r w:rsidRPr="00B33E72">
        <w:rPr>
          <w:lang w:val="fr-FR"/>
        </w:rPr>
        <w:t xml:space="preserve"> </w:t>
      </w:r>
      <w:r w:rsidR="00624128" w:rsidRPr="00B33E72">
        <w:rPr>
          <w:rFonts w:asciiTheme="minorHAnsi" w:eastAsiaTheme="minorHAnsi" w:hAnsiTheme="minorHAnsi" w:cstheme="minorBidi"/>
          <w:noProof/>
          <w:lang w:val="fr-FR"/>
        </w:rPr>
        <w:t>Véase</w:t>
      </w:r>
      <w:r w:rsidRPr="00B33E72">
        <w:rPr>
          <w:lang w:val="fr-FR"/>
        </w:rPr>
        <w:t xml:space="preserve"> </w:t>
      </w:r>
      <w:hyperlink r:id="rId24" w:history="1">
        <w:r w:rsidR="002659BD" w:rsidRPr="001F2C54">
          <w:rPr>
            <w:rStyle w:val="Hyperlink"/>
            <w:lang w:val="fr-FR"/>
          </w:rPr>
          <w:t>https://www.ramsar.org/es/document/sc63-doc19-informe-de-la-presidencia-del-grupo-de-examen-cientifico-y-tecnico-sobre-la</w:t>
        </w:r>
      </w:hyperlink>
      <w:r w:rsidR="00E523E7" w:rsidRPr="00B33E72">
        <w:rPr>
          <w:rStyle w:val="Hyperlink"/>
          <w:color w:val="0070C0"/>
          <w:u w:val="none"/>
          <w:lang w:val="fr-FR"/>
        </w:rPr>
        <w:t>.</w:t>
      </w:r>
      <w:r w:rsidR="00E523E7" w:rsidRPr="00B33E72">
        <w:rPr>
          <w:rStyle w:val="Hyperlink"/>
          <w:color w:val="0070C0"/>
          <w:lang w:val="fr-FR"/>
        </w:rPr>
        <w:t xml:space="preserve"> </w:t>
      </w:r>
    </w:p>
  </w:footnote>
  <w:footnote w:id="22">
    <w:p w14:paraId="0F182C13" w14:textId="5B87CF51" w:rsidR="00624128" w:rsidRPr="00B33E72" w:rsidRDefault="00624128"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25" w:history="1">
        <w:r w:rsidR="002659BD" w:rsidRPr="001F2C54">
          <w:rPr>
            <w:rStyle w:val="Hyperlink"/>
            <w:lang w:val="fr-FR"/>
          </w:rPr>
          <w:t>https://www.ramsar.org/es/document/sc64-inf3-draft-indicator-framework-5th-strategic-plan-convention-wetlands-preliminary</w:t>
        </w:r>
      </w:hyperlink>
      <w:r w:rsidRPr="00B33E72">
        <w:rPr>
          <w:lang w:val="fr-FR"/>
        </w:rPr>
        <w:t>.</w:t>
      </w:r>
    </w:p>
  </w:footnote>
  <w:footnote w:id="23">
    <w:p w14:paraId="2D5F9F3C" w14:textId="07CA77EF" w:rsidR="002038F0" w:rsidRPr="00B33E72" w:rsidRDefault="002038F0"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26" w:history="1">
        <w:r w:rsidR="00D92303" w:rsidRPr="001F2C54">
          <w:rPr>
            <w:rStyle w:val="Hyperlink"/>
            <w:lang w:val="fr-FR"/>
          </w:rPr>
          <w:t>https://www.ramsar.org/es/document/sc63-doc19-informe-de-la-presidencia-del-grupo-de-examen-cientifico-y-tecnico-sobre-la</w:t>
        </w:r>
      </w:hyperlink>
      <w:r w:rsidRPr="00B33E72">
        <w:rPr>
          <w:lang w:val="fr-FR"/>
        </w:rPr>
        <w:t>.</w:t>
      </w:r>
    </w:p>
  </w:footnote>
  <w:footnote w:id="24">
    <w:p w14:paraId="486C7B77" w14:textId="142D177A" w:rsidR="002038F0" w:rsidRPr="00B33E72" w:rsidRDefault="002038F0"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27" w:history="1">
        <w:r w:rsidR="00D92303" w:rsidRPr="001F2C54">
          <w:rPr>
            <w:rStyle w:val="Hyperlink"/>
            <w:lang w:val="fr-FR"/>
          </w:rPr>
          <w:t>https://www.ramsar.org/es/document/sc64-doc18-informe-de-la-presidencia-del-grupo-de-examen-cientifico-y-tecnico</w:t>
        </w:r>
      </w:hyperlink>
      <w:r w:rsidRPr="00B33E72">
        <w:rPr>
          <w:lang w:val="fr-FR"/>
        </w:rPr>
        <w:t>.</w:t>
      </w:r>
    </w:p>
  </w:footnote>
  <w:footnote w:id="25">
    <w:p w14:paraId="04C966B1" w14:textId="76E041D9" w:rsidR="00CC1EAE" w:rsidRPr="00B33E72" w:rsidRDefault="00CC1EAE"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28" w:history="1">
        <w:r w:rsidR="00D92303" w:rsidRPr="001F2C54">
          <w:rPr>
            <w:rStyle w:val="Hyperlink"/>
            <w:lang w:val="fr-FR"/>
          </w:rPr>
          <w:t>https://www.ramsar.org/es/document/sc63-doc19-informe-de-la-presidencia-del-grupo-de-examen-cientifico-y-tecnico-sobre-la</w:t>
        </w:r>
      </w:hyperlink>
      <w:r w:rsidRPr="00B33E72">
        <w:rPr>
          <w:color w:val="0070C0"/>
          <w:lang w:val="fr-FR"/>
        </w:rPr>
        <w:t>.</w:t>
      </w:r>
    </w:p>
  </w:footnote>
  <w:footnote w:id="26">
    <w:p w14:paraId="3D753B57" w14:textId="27D944A9" w:rsidR="00CC1EAE" w:rsidRPr="00B33E72" w:rsidRDefault="00CC1EAE" w:rsidP="009F5F92">
      <w:pPr>
        <w:pStyle w:val="FootnoteText"/>
        <w:ind w:left="0" w:firstLine="0"/>
        <w:rPr>
          <w:lang w:val="es-ES"/>
        </w:rPr>
      </w:pPr>
      <w:r>
        <w:rPr>
          <w:rStyle w:val="FootnoteReference"/>
        </w:rPr>
        <w:footnoteRef/>
      </w:r>
      <w:r w:rsidRPr="00B33E72">
        <w:rPr>
          <w:lang w:val="es-ES"/>
        </w:rPr>
        <w:t xml:space="preserve"> </w:t>
      </w:r>
      <w:r w:rsidRPr="009B056A">
        <w:rPr>
          <w:rFonts w:asciiTheme="minorHAnsi" w:eastAsiaTheme="minorHAnsi" w:hAnsiTheme="minorHAnsi" w:cstheme="minorBidi"/>
          <w:noProof/>
          <w:lang w:val="es-ES"/>
        </w:rPr>
        <w:t>Véase</w:t>
      </w:r>
      <w:r w:rsidRPr="00B33E72">
        <w:rPr>
          <w:lang w:val="es-ES"/>
        </w:rPr>
        <w:t xml:space="preserve"> </w:t>
      </w:r>
      <w:r w:rsidRPr="002E16C4">
        <w:rPr>
          <w:noProof/>
          <w:lang w:val="es-ES"/>
        </w:rPr>
        <w:t>los informes de la reunión en</w:t>
      </w:r>
      <w:r w:rsidRPr="00B33E72">
        <w:rPr>
          <w:lang w:val="es-ES"/>
        </w:rPr>
        <w:t xml:space="preserve"> </w:t>
      </w:r>
      <w:hyperlink r:id="rId29" w:history="1">
        <w:r w:rsidR="00D92303" w:rsidRPr="001F2C54">
          <w:rPr>
            <w:rStyle w:val="Hyperlink"/>
            <w:lang w:val="es-ES"/>
          </w:rPr>
          <w:t>https://www.ramsar.org/es/document/informe-y-decisiones-de-la-63a-reunion-del-comite-permanente</w:t>
        </w:r>
      </w:hyperlink>
      <w:r w:rsidRPr="00B33E72">
        <w:rPr>
          <w:lang w:val="es-ES"/>
        </w:rPr>
        <w:t xml:space="preserve"> y </w:t>
      </w:r>
      <w:hyperlink r:id="rId30" w:history="1">
        <w:r w:rsidR="00D92303" w:rsidRPr="001F2C54">
          <w:rPr>
            <w:rStyle w:val="Hyperlink"/>
            <w:lang w:val="es-ES"/>
          </w:rPr>
          <w:t>https://www.ramsar.org/es/document/informe-y-decisiones-de-la-64a-sesion-del-comite-permanente</w:t>
        </w:r>
      </w:hyperlink>
      <w:r w:rsidRPr="00B33E72">
        <w:rPr>
          <w:lang w:val="es-ES"/>
        </w:rPr>
        <w:t>.</w:t>
      </w:r>
    </w:p>
  </w:footnote>
  <w:footnote w:id="27">
    <w:p w14:paraId="5572446F" w14:textId="4D98A8E0" w:rsidR="000F1E12" w:rsidRPr="00B33E72" w:rsidRDefault="000F1E12"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31" w:history="1">
        <w:r w:rsidR="00D92303" w:rsidRPr="001F2C54">
          <w:rPr>
            <w:rStyle w:val="Hyperlink"/>
            <w:lang w:val="fr-FR"/>
          </w:rPr>
          <w:t>https://www.ramsar.org/es/document/resolucion-xiv14-aplicacion-futura-de-los-aspectos-cientificos-y-tecnicos-de-la-convencion</w:t>
        </w:r>
      </w:hyperlink>
      <w:r w:rsidRPr="00B33E72">
        <w:rPr>
          <w:lang w:val="fr-FR"/>
        </w:rPr>
        <w:t>.</w:t>
      </w:r>
    </w:p>
  </w:footnote>
  <w:footnote w:id="28">
    <w:p w14:paraId="1BB82946" w14:textId="3B4CBC62" w:rsidR="00CC1EAE" w:rsidRPr="00B33E72" w:rsidRDefault="00CC1EAE"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32" w:history="1">
        <w:r w:rsidR="00D92303" w:rsidRPr="001F2C54">
          <w:rPr>
            <w:rStyle w:val="Hyperlink"/>
            <w:lang w:val="fr-FR"/>
          </w:rPr>
          <w:t>https://www.ramsar.org/es/document/resolucion-xiv14-aplicacion-futura-de-los-aspectos-cientificos-y-tecnicos-de-la-convencion</w:t>
        </w:r>
      </w:hyperlink>
      <w:r w:rsidRPr="00B33E72">
        <w:rPr>
          <w:lang w:val="fr-FR"/>
        </w:rPr>
        <w:t>.</w:t>
      </w:r>
    </w:p>
  </w:footnote>
  <w:footnote w:id="29">
    <w:p w14:paraId="031418D5" w14:textId="20A73D76" w:rsidR="000F1E12" w:rsidRPr="009F5F92" w:rsidRDefault="000F1E12" w:rsidP="009F5F92">
      <w:pPr>
        <w:pStyle w:val="FootnoteText"/>
        <w:ind w:left="0" w:firstLine="0"/>
        <w:rPr>
          <w:spacing w:val="-2"/>
          <w:lang w:val="es-ES_tradnl"/>
        </w:rPr>
      </w:pPr>
      <w:r w:rsidRPr="009F5F92">
        <w:rPr>
          <w:rStyle w:val="FootnoteReference"/>
          <w:spacing w:val="-2"/>
        </w:rPr>
        <w:footnoteRef/>
      </w:r>
      <w:r w:rsidRPr="009F5F92">
        <w:rPr>
          <w:spacing w:val="-2"/>
          <w:lang w:val="es-ES"/>
        </w:rPr>
        <w:t xml:space="preserve"> </w:t>
      </w:r>
      <w:r w:rsidRPr="009F5F92">
        <w:rPr>
          <w:rFonts w:eastAsiaTheme="minorHAnsi" w:cstheme="minorBidi"/>
          <w:noProof/>
          <w:spacing w:val="-2"/>
          <w:lang w:val="es-ES"/>
        </w:rPr>
        <w:t>Véase</w:t>
      </w:r>
      <w:r w:rsidRPr="009F5F92">
        <w:rPr>
          <w:spacing w:val="-2"/>
          <w:lang w:val="es-ES"/>
        </w:rPr>
        <w:t xml:space="preserve"> </w:t>
      </w:r>
      <w:hyperlink r:id="rId33" w:history="1">
        <w:r w:rsidRPr="009F5F92">
          <w:rPr>
            <w:rStyle w:val="Hyperlink"/>
            <w:spacing w:val="-2"/>
            <w:lang w:val="es-ES"/>
          </w:rPr>
          <w:t>https://www.ramsar.org/sites/default/files/2024-11/Earth%20Observation%20Consultation%20Note.pdf</w:t>
        </w:r>
      </w:hyperlink>
      <w:r w:rsidRPr="009F5F92">
        <w:rPr>
          <w:spacing w:val="-2"/>
          <w:lang w:val="es-ES"/>
        </w:rPr>
        <w:t>,</w:t>
      </w:r>
      <w:r w:rsidR="009F5F92" w:rsidRPr="009F5F92">
        <w:rPr>
          <w:spacing w:val="-2"/>
          <w:lang w:val="es-ES"/>
        </w:rPr>
        <w:t xml:space="preserve"> </w:t>
      </w:r>
      <w:hyperlink r:id="rId34" w:history="1">
        <w:r w:rsidR="009F5F92" w:rsidRPr="009F5F92">
          <w:rPr>
            <w:rStyle w:val="Hyperlink"/>
            <w:spacing w:val="-2"/>
            <w:lang w:val="es-ES"/>
          </w:rPr>
          <w:t>https://www.ramsar.org/sites/default/files/2024-11/Earth%20Observation%20Day%20Working%20Programme.pdf</w:t>
        </w:r>
      </w:hyperlink>
      <w:r w:rsidRPr="009F5F92">
        <w:rPr>
          <w:spacing w:val="-2"/>
          <w:lang w:val="es-ES"/>
        </w:rPr>
        <w:t xml:space="preserve">, y </w:t>
      </w:r>
      <w:hyperlink r:id="rId35" w:history="1">
        <w:r w:rsidRPr="009F5F92">
          <w:rPr>
            <w:rStyle w:val="Hyperlink"/>
            <w:spacing w:val="-2"/>
            <w:lang w:val="es-ES"/>
          </w:rPr>
          <w:t>https://www.ramsar.org/earth-observation-day</w:t>
        </w:r>
      </w:hyperlink>
      <w:r w:rsidRPr="009F5F92">
        <w:rPr>
          <w:spacing w:val="-2"/>
          <w:lang w:val="es-ES"/>
        </w:rPr>
        <w:t>.</w:t>
      </w:r>
    </w:p>
  </w:footnote>
  <w:footnote w:id="30">
    <w:p w14:paraId="350951E9" w14:textId="27648222" w:rsidR="000F1E12" w:rsidRPr="00B33E72" w:rsidRDefault="000F1E12" w:rsidP="009F5F92">
      <w:pPr>
        <w:pStyle w:val="FootnoteText"/>
        <w:ind w:left="0" w:firstLine="0"/>
        <w:rPr>
          <w:lang w:val="fr-FR"/>
        </w:rPr>
      </w:pPr>
      <w:r>
        <w:rPr>
          <w:rStyle w:val="FootnoteReference"/>
        </w:rPr>
        <w:footnoteRef/>
      </w:r>
      <w:r w:rsidRPr="00B33E72">
        <w:rPr>
          <w:lang w:val="fr-FR"/>
        </w:rPr>
        <w:t xml:space="preserve"> </w:t>
      </w:r>
      <w:r w:rsidRPr="00B33E72">
        <w:rPr>
          <w:rFonts w:asciiTheme="minorHAnsi" w:eastAsiaTheme="minorHAnsi" w:hAnsiTheme="minorHAnsi" w:cstheme="minorBidi"/>
          <w:noProof/>
          <w:lang w:val="fr-FR"/>
        </w:rPr>
        <w:t>Véase</w:t>
      </w:r>
      <w:r w:rsidRPr="00B33E72">
        <w:rPr>
          <w:lang w:val="fr-FR"/>
        </w:rPr>
        <w:t xml:space="preserve"> </w:t>
      </w:r>
      <w:hyperlink r:id="rId36" w:history="1">
        <w:r w:rsidRPr="00B33E72">
          <w:rPr>
            <w:rStyle w:val="Hyperlink"/>
            <w:lang w:val="fr-FR"/>
          </w:rPr>
          <w:t>https://www.ramsar.org/sites/default/files/2025-01/SC64_inf2_earth_observation_consultation_e.pdf</w:t>
        </w:r>
      </w:hyperlink>
      <w:r w:rsidRPr="00B33E72">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5EE"/>
    <w:multiLevelType w:val="hybridMultilevel"/>
    <w:tmpl w:val="0004F2BC"/>
    <w:lvl w:ilvl="0" w:tplc="9CE68EF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D26F6"/>
    <w:multiLevelType w:val="hybridMultilevel"/>
    <w:tmpl w:val="8E32904E"/>
    <w:lvl w:ilvl="0" w:tplc="080A000F">
      <w:start w:val="10"/>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A48217E"/>
    <w:multiLevelType w:val="hybridMultilevel"/>
    <w:tmpl w:val="4B324A40"/>
    <w:lvl w:ilvl="0" w:tplc="080A000F">
      <w:start w:val="10"/>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F4D3216"/>
    <w:multiLevelType w:val="hybridMultilevel"/>
    <w:tmpl w:val="4BA8BF2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55144C"/>
    <w:multiLevelType w:val="hybridMultilevel"/>
    <w:tmpl w:val="CB260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F6C85"/>
    <w:multiLevelType w:val="hybridMultilevel"/>
    <w:tmpl w:val="10DC07CA"/>
    <w:lvl w:ilvl="0" w:tplc="86029AB2">
      <w:start w:val="1"/>
      <w:numFmt w:val="bullet"/>
      <w:lvlText w:val=""/>
      <w:lvlJc w:val="left"/>
      <w:pPr>
        <w:ind w:left="720" w:hanging="360"/>
      </w:pPr>
      <w:rPr>
        <w:rFonts w:ascii="Symbol" w:hAnsi="Symbol" w:hint="default"/>
      </w:rPr>
    </w:lvl>
    <w:lvl w:ilvl="1" w:tplc="0CAA3D2C" w:tentative="1">
      <w:start w:val="1"/>
      <w:numFmt w:val="bullet"/>
      <w:lvlText w:val="o"/>
      <w:lvlJc w:val="left"/>
      <w:pPr>
        <w:ind w:left="1440" w:hanging="360"/>
      </w:pPr>
      <w:rPr>
        <w:rFonts w:ascii="Courier New" w:hAnsi="Courier New" w:cs="Courier New" w:hint="default"/>
      </w:rPr>
    </w:lvl>
    <w:lvl w:ilvl="2" w:tplc="3AC03C84" w:tentative="1">
      <w:start w:val="1"/>
      <w:numFmt w:val="bullet"/>
      <w:lvlText w:val=""/>
      <w:lvlJc w:val="left"/>
      <w:pPr>
        <w:ind w:left="2160" w:hanging="360"/>
      </w:pPr>
      <w:rPr>
        <w:rFonts w:ascii="Wingdings" w:hAnsi="Wingdings" w:hint="default"/>
      </w:rPr>
    </w:lvl>
    <w:lvl w:ilvl="3" w:tplc="E45658DC" w:tentative="1">
      <w:start w:val="1"/>
      <w:numFmt w:val="bullet"/>
      <w:lvlText w:val=""/>
      <w:lvlJc w:val="left"/>
      <w:pPr>
        <w:ind w:left="2880" w:hanging="360"/>
      </w:pPr>
      <w:rPr>
        <w:rFonts w:ascii="Symbol" w:hAnsi="Symbol" w:hint="default"/>
      </w:rPr>
    </w:lvl>
    <w:lvl w:ilvl="4" w:tplc="8B5CB324" w:tentative="1">
      <w:start w:val="1"/>
      <w:numFmt w:val="bullet"/>
      <w:lvlText w:val="o"/>
      <w:lvlJc w:val="left"/>
      <w:pPr>
        <w:ind w:left="3600" w:hanging="360"/>
      </w:pPr>
      <w:rPr>
        <w:rFonts w:ascii="Courier New" w:hAnsi="Courier New" w:cs="Courier New" w:hint="default"/>
      </w:rPr>
    </w:lvl>
    <w:lvl w:ilvl="5" w:tplc="189EE7D4" w:tentative="1">
      <w:start w:val="1"/>
      <w:numFmt w:val="bullet"/>
      <w:lvlText w:val=""/>
      <w:lvlJc w:val="left"/>
      <w:pPr>
        <w:ind w:left="4320" w:hanging="360"/>
      </w:pPr>
      <w:rPr>
        <w:rFonts w:ascii="Wingdings" w:hAnsi="Wingdings" w:hint="default"/>
      </w:rPr>
    </w:lvl>
    <w:lvl w:ilvl="6" w:tplc="5D8A130C" w:tentative="1">
      <w:start w:val="1"/>
      <w:numFmt w:val="bullet"/>
      <w:lvlText w:val=""/>
      <w:lvlJc w:val="left"/>
      <w:pPr>
        <w:ind w:left="5040" w:hanging="360"/>
      </w:pPr>
      <w:rPr>
        <w:rFonts w:ascii="Symbol" w:hAnsi="Symbol" w:hint="default"/>
      </w:rPr>
    </w:lvl>
    <w:lvl w:ilvl="7" w:tplc="FD4835AA" w:tentative="1">
      <w:start w:val="1"/>
      <w:numFmt w:val="bullet"/>
      <w:lvlText w:val="o"/>
      <w:lvlJc w:val="left"/>
      <w:pPr>
        <w:ind w:left="5760" w:hanging="360"/>
      </w:pPr>
      <w:rPr>
        <w:rFonts w:ascii="Courier New" w:hAnsi="Courier New" w:cs="Courier New" w:hint="default"/>
      </w:rPr>
    </w:lvl>
    <w:lvl w:ilvl="8" w:tplc="242C2CDA" w:tentative="1">
      <w:start w:val="1"/>
      <w:numFmt w:val="bullet"/>
      <w:lvlText w:val=""/>
      <w:lvlJc w:val="left"/>
      <w:pPr>
        <w:ind w:left="6480" w:hanging="360"/>
      </w:pPr>
      <w:rPr>
        <w:rFonts w:ascii="Wingdings" w:hAnsi="Wingdings" w:hint="default"/>
      </w:rPr>
    </w:lvl>
  </w:abstractNum>
  <w:abstractNum w:abstractNumId="6" w15:restartNumberingAfterBreak="0">
    <w:nsid w:val="19FE4B66"/>
    <w:multiLevelType w:val="hybridMultilevel"/>
    <w:tmpl w:val="98966080"/>
    <w:lvl w:ilvl="0" w:tplc="C870F982">
      <w:numFmt w:val="bullet"/>
      <w:lvlText w:val="•"/>
      <w:lvlJc w:val="left"/>
      <w:pPr>
        <w:ind w:left="1080" w:hanging="720"/>
      </w:pPr>
      <w:rPr>
        <w:rFonts w:ascii="Calibri" w:eastAsia="Calibri" w:hAnsi="Calibri" w:cs="Calibri" w:hint="default"/>
      </w:rPr>
    </w:lvl>
    <w:lvl w:ilvl="1" w:tplc="9012AD4C" w:tentative="1">
      <w:start w:val="1"/>
      <w:numFmt w:val="bullet"/>
      <w:lvlText w:val="o"/>
      <w:lvlJc w:val="left"/>
      <w:pPr>
        <w:ind w:left="1440" w:hanging="360"/>
      </w:pPr>
      <w:rPr>
        <w:rFonts w:ascii="Courier New" w:hAnsi="Courier New" w:cs="Courier New" w:hint="default"/>
      </w:rPr>
    </w:lvl>
    <w:lvl w:ilvl="2" w:tplc="B7281060" w:tentative="1">
      <w:start w:val="1"/>
      <w:numFmt w:val="bullet"/>
      <w:lvlText w:val=""/>
      <w:lvlJc w:val="left"/>
      <w:pPr>
        <w:ind w:left="2160" w:hanging="360"/>
      </w:pPr>
      <w:rPr>
        <w:rFonts w:ascii="Wingdings" w:hAnsi="Wingdings" w:hint="default"/>
      </w:rPr>
    </w:lvl>
    <w:lvl w:ilvl="3" w:tplc="85189160" w:tentative="1">
      <w:start w:val="1"/>
      <w:numFmt w:val="bullet"/>
      <w:lvlText w:val=""/>
      <w:lvlJc w:val="left"/>
      <w:pPr>
        <w:ind w:left="2880" w:hanging="360"/>
      </w:pPr>
      <w:rPr>
        <w:rFonts w:ascii="Symbol" w:hAnsi="Symbol" w:hint="default"/>
      </w:rPr>
    </w:lvl>
    <w:lvl w:ilvl="4" w:tplc="ABB6F9C0" w:tentative="1">
      <w:start w:val="1"/>
      <w:numFmt w:val="bullet"/>
      <w:lvlText w:val="o"/>
      <w:lvlJc w:val="left"/>
      <w:pPr>
        <w:ind w:left="3600" w:hanging="360"/>
      </w:pPr>
      <w:rPr>
        <w:rFonts w:ascii="Courier New" w:hAnsi="Courier New" w:cs="Courier New" w:hint="default"/>
      </w:rPr>
    </w:lvl>
    <w:lvl w:ilvl="5" w:tplc="E01AF3BE" w:tentative="1">
      <w:start w:val="1"/>
      <w:numFmt w:val="bullet"/>
      <w:lvlText w:val=""/>
      <w:lvlJc w:val="left"/>
      <w:pPr>
        <w:ind w:left="4320" w:hanging="360"/>
      </w:pPr>
      <w:rPr>
        <w:rFonts w:ascii="Wingdings" w:hAnsi="Wingdings" w:hint="default"/>
      </w:rPr>
    </w:lvl>
    <w:lvl w:ilvl="6" w:tplc="5E8CBCB0" w:tentative="1">
      <w:start w:val="1"/>
      <w:numFmt w:val="bullet"/>
      <w:lvlText w:val=""/>
      <w:lvlJc w:val="left"/>
      <w:pPr>
        <w:ind w:left="5040" w:hanging="360"/>
      </w:pPr>
      <w:rPr>
        <w:rFonts w:ascii="Symbol" w:hAnsi="Symbol" w:hint="default"/>
      </w:rPr>
    </w:lvl>
    <w:lvl w:ilvl="7" w:tplc="6240B768" w:tentative="1">
      <w:start w:val="1"/>
      <w:numFmt w:val="bullet"/>
      <w:lvlText w:val="o"/>
      <w:lvlJc w:val="left"/>
      <w:pPr>
        <w:ind w:left="5760" w:hanging="360"/>
      </w:pPr>
      <w:rPr>
        <w:rFonts w:ascii="Courier New" w:hAnsi="Courier New" w:cs="Courier New" w:hint="default"/>
      </w:rPr>
    </w:lvl>
    <w:lvl w:ilvl="8" w:tplc="C3C25B64" w:tentative="1">
      <w:start w:val="1"/>
      <w:numFmt w:val="bullet"/>
      <w:lvlText w:val=""/>
      <w:lvlJc w:val="left"/>
      <w:pPr>
        <w:ind w:left="6480" w:hanging="360"/>
      </w:pPr>
      <w:rPr>
        <w:rFonts w:ascii="Wingdings" w:hAnsi="Wingdings" w:hint="default"/>
      </w:rPr>
    </w:lvl>
  </w:abstractNum>
  <w:abstractNum w:abstractNumId="7" w15:restartNumberingAfterBreak="0">
    <w:nsid w:val="335C1CB5"/>
    <w:multiLevelType w:val="hybridMultilevel"/>
    <w:tmpl w:val="D43C999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53F611D"/>
    <w:multiLevelType w:val="hybridMultilevel"/>
    <w:tmpl w:val="3B0220A0"/>
    <w:lvl w:ilvl="0" w:tplc="080A000F">
      <w:start w:val="4"/>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5E65629"/>
    <w:multiLevelType w:val="hybridMultilevel"/>
    <w:tmpl w:val="939A1F4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4156C3"/>
    <w:multiLevelType w:val="hybridMultilevel"/>
    <w:tmpl w:val="B656745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6A6AA1"/>
    <w:multiLevelType w:val="hybridMultilevel"/>
    <w:tmpl w:val="85A8DEE6"/>
    <w:lvl w:ilvl="0" w:tplc="B2363452">
      <w:start w:val="1"/>
      <w:numFmt w:val="lowerRoman"/>
      <w:lvlText w:val="%1."/>
      <w:lvlJc w:val="left"/>
      <w:pPr>
        <w:ind w:left="1138" w:hanging="720"/>
      </w:pPr>
      <w:rPr>
        <w:rFonts w:hint="default"/>
      </w:r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12" w15:restartNumberingAfterBreak="0">
    <w:nsid w:val="61624007"/>
    <w:multiLevelType w:val="hybridMultilevel"/>
    <w:tmpl w:val="DED2B8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762955"/>
    <w:multiLevelType w:val="hybridMultilevel"/>
    <w:tmpl w:val="D78EFB1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5A7034"/>
    <w:multiLevelType w:val="hybridMultilevel"/>
    <w:tmpl w:val="1F681AA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1F3C05"/>
    <w:multiLevelType w:val="hybridMultilevel"/>
    <w:tmpl w:val="E40AF362"/>
    <w:lvl w:ilvl="0" w:tplc="00003E50">
      <w:start w:val="1"/>
      <w:numFmt w:val="lowerLetter"/>
      <w:lvlText w:val="%1."/>
      <w:lvlJc w:val="left"/>
      <w:pPr>
        <w:ind w:left="800" w:hanging="4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400C53"/>
    <w:multiLevelType w:val="hybridMultilevel"/>
    <w:tmpl w:val="3F3C51D0"/>
    <w:lvl w:ilvl="0" w:tplc="03504FC0">
      <w:start w:val="1"/>
      <w:numFmt w:val="lowerLetter"/>
      <w:lvlText w:val="%1."/>
      <w:lvlJc w:val="left"/>
      <w:pPr>
        <w:ind w:left="72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82710A"/>
    <w:multiLevelType w:val="hybridMultilevel"/>
    <w:tmpl w:val="B036ACB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2421288">
    <w:abstractNumId w:val="15"/>
  </w:num>
  <w:num w:numId="2" w16cid:durableId="396367686">
    <w:abstractNumId w:val="8"/>
  </w:num>
  <w:num w:numId="3" w16cid:durableId="130446406">
    <w:abstractNumId w:val="12"/>
  </w:num>
  <w:num w:numId="4" w16cid:durableId="1705400249">
    <w:abstractNumId w:val="14"/>
  </w:num>
  <w:num w:numId="5" w16cid:durableId="678771690">
    <w:abstractNumId w:val="1"/>
  </w:num>
  <w:num w:numId="6" w16cid:durableId="1387295372">
    <w:abstractNumId w:val="2"/>
  </w:num>
  <w:num w:numId="7" w16cid:durableId="1859657296">
    <w:abstractNumId w:val="3"/>
  </w:num>
  <w:num w:numId="8" w16cid:durableId="1748266836">
    <w:abstractNumId w:val="9"/>
  </w:num>
  <w:num w:numId="9" w16cid:durableId="23294842">
    <w:abstractNumId w:val="0"/>
  </w:num>
  <w:num w:numId="10" w16cid:durableId="971138316">
    <w:abstractNumId w:val="11"/>
  </w:num>
  <w:num w:numId="11" w16cid:durableId="1135636676">
    <w:abstractNumId w:val="10"/>
  </w:num>
  <w:num w:numId="12" w16cid:durableId="486092975">
    <w:abstractNumId w:val="17"/>
  </w:num>
  <w:num w:numId="13" w16cid:durableId="1330214856">
    <w:abstractNumId w:val="5"/>
  </w:num>
  <w:num w:numId="14" w16cid:durableId="1031565790">
    <w:abstractNumId w:val="6"/>
  </w:num>
  <w:num w:numId="15" w16cid:durableId="128938340">
    <w:abstractNumId w:val="7"/>
  </w:num>
  <w:num w:numId="16" w16cid:durableId="921521709">
    <w:abstractNumId w:val="13"/>
  </w:num>
  <w:num w:numId="17" w16cid:durableId="915817939">
    <w:abstractNumId w:val="16"/>
  </w:num>
  <w:num w:numId="18" w16cid:durableId="96799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0E"/>
    <w:rsid w:val="00000252"/>
    <w:rsid w:val="00054CA6"/>
    <w:rsid w:val="000620B3"/>
    <w:rsid w:val="00066AF1"/>
    <w:rsid w:val="0008474F"/>
    <w:rsid w:val="00091B16"/>
    <w:rsid w:val="000C0EE7"/>
    <w:rsid w:val="000C3E46"/>
    <w:rsid w:val="000D51A6"/>
    <w:rsid w:val="000E2899"/>
    <w:rsid w:val="000E59DD"/>
    <w:rsid w:val="000F1E12"/>
    <w:rsid w:val="000F4DCE"/>
    <w:rsid w:val="000F75A5"/>
    <w:rsid w:val="0010590D"/>
    <w:rsid w:val="00121A2D"/>
    <w:rsid w:val="00122722"/>
    <w:rsid w:val="00143F7B"/>
    <w:rsid w:val="001447F4"/>
    <w:rsid w:val="00171005"/>
    <w:rsid w:val="001829DE"/>
    <w:rsid w:val="00187997"/>
    <w:rsid w:val="001D332B"/>
    <w:rsid w:val="001E00C0"/>
    <w:rsid w:val="001E1D97"/>
    <w:rsid w:val="001E2DF4"/>
    <w:rsid w:val="001E4D35"/>
    <w:rsid w:val="00202101"/>
    <w:rsid w:val="002038F0"/>
    <w:rsid w:val="00205498"/>
    <w:rsid w:val="00225B2F"/>
    <w:rsid w:val="002659BD"/>
    <w:rsid w:val="0027371D"/>
    <w:rsid w:val="00274A79"/>
    <w:rsid w:val="00277A0C"/>
    <w:rsid w:val="00281C3E"/>
    <w:rsid w:val="00284930"/>
    <w:rsid w:val="002A397C"/>
    <w:rsid w:val="002B4C04"/>
    <w:rsid w:val="002B4D0F"/>
    <w:rsid w:val="002D2CAD"/>
    <w:rsid w:val="003167B8"/>
    <w:rsid w:val="00325383"/>
    <w:rsid w:val="00335DF7"/>
    <w:rsid w:val="003655D3"/>
    <w:rsid w:val="0037502B"/>
    <w:rsid w:val="003877F4"/>
    <w:rsid w:val="003939A3"/>
    <w:rsid w:val="003C0310"/>
    <w:rsid w:val="003D488C"/>
    <w:rsid w:val="003E1EE1"/>
    <w:rsid w:val="003F4A6E"/>
    <w:rsid w:val="004048C6"/>
    <w:rsid w:val="00405EFD"/>
    <w:rsid w:val="004238D1"/>
    <w:rsid w:val="00423C11"/>
    <w:rsid w:val="00447326"/>
    <w:rsid w:val="0047300D"/>
    <w:rsid w:val="004733B6"/>
    <w:rsid w:val="00475BF9"/>
    <w:rsid w:val="00506139"/>
    <w:rsid w:val="00517D7B"/>
    <w:rsid w:val="005262D7"/>
    <w:rsid w:val="00537B76"/>
    <w:rsid w:val="00544E1B"/>
    <w:rsid w:val="00557413"/>
    <w:rsid w:val="00562002"/>
    <w:rsid w:val="0057235F"/>
    <w:rsid w:val="00580A52"/>
    <w:rsid w:val="005B53D9"/>
    <w:rsid w:val="005B6A32"/>
    <w:rsid w:val="005D17FA"/>
    <w:rsid w:val="005E34A1"/>
    <w:rsid w:val="00614226"/>
    <w:rsid w:val="00614452"/>
    <w:rsid w:val="00623F9A"/>
    <w:rsid w:val="00624128"/>
    <w:rsid w:val="006256CC"/>
    <w:rsid w:val="0064260B"/>
    <w:rsid w:val="006530DC"/>
    <w:rsid w:val="00673DEF"/>
    <w:rsid w:val="00690BB8"/>
    <w:rsid w:val="006C22B6"/>
    <w:rsid w:val="006C54C0"/>
    <w:rsid w:val="006D5F00"/>
    <w:rsid w:val="006D6922"/>
    <w:rsid w:val="006E1EC4"/>
    <w:rsid w:val="006F5173"/>
    <w:rsid w:val="00751572"/>
    <w:rsid w:val="00763C5C"/>
    <w:rsid w:val="00781FE5"/>
    <w:rsid w:val="0078320D"/>
    <w:rsid w:val="007C359F"/>
    <w:rsid w:val="007D1530"/>
    <w:rsid w:val="007D58ED"/>
    <w:rsid w:val="007E38C2"/>
    <w:rsid w:val="007F59E0"/>
    <w:rsid w:val="00856C7B"/>
    <w:rsid w:val="008616C6"/>
    <w:rsid w:val="008B458D"/>
    <w:rsid w:val="008B7E83"/>
    <w:rsid w:val="008E1B59"/>
    <w:rsid w:val="008F1AD4"/>
    <w:rsid w:val="0090038D"/>
    <w:rsid w:val="0091496A"/>
    <w:rsid w:val="00920626"/>
    <w:rsid w:val="009A2444"/>
    <w:rsid w:val="009B056A"/>
    <w:rsid w:val="009B3FBD"/>
    <w:rsid w:val="009B65E6"/>
    <w:rsid w:val="009C2A7D"/>
    <w:rsid w:val="009F5B8A"/>
    <w:rsid w:val="009F5F92"/>
    <w:rsid w:val="00A4570C"/>
    <w:rsid w:val="00A73996"/>
    <w:rsid w:val="00A87614"/>
    <w:rsid w:val="00AA37E1"/>
    <w:rsid w:val="00AA604F"/>
    <w:rsid w:val="00AC777B"/>
    <w:rsid w:val="00AE1C79"/>
    <w:rsid w:val="00AF796D"/>
    <w:rsid w:val="00B10094"/>
    <w:rsid w:val="00B125F0"/>
    <w:rsid w:val="00B13481"/>
    <w:rsid w:val="00B2480E"/>
    <w:rsid w:val="00B332DF"/>
    <w:rsid w:val="00B33E72"/>
    <w:rsid w:val="00B40B10"/>
    <w:rsid w:val="00B945D6"/>
    <w:rsid w:val="00B94B4F"/>
    <w:rsid w:val="00BB2E8C"/>
    <w:rsid w:val="00BC0107"/>
    <w:rsid w:val="00BD4100"/>
    <w:rsid w:val="00BF151A"/>
    <w:rsid w:val="00BF7C4F"/>
    <w:rsid w:val="00C2335B"/>
    <w:rsid w:val="00C3291F"/>
    <w:rsid w:val="00C76254"/>
    <w:rsid w:val="00C819D9"/>
    <w:rsid w:val="00CA45A1"/>
    <w:rsid w:val="00CC1EAE"/>
    <w:rsid w:val="00CF2C29"/>
    <w:rsid w:val="00D00ABA"/>
    <w:rsid w:val="00D05F15"/>
    <w:rsid w:val="00D3437E"/>
    <w:rsid w:val="00D65328"/>
    <w:rsid w:val="00D92303"/>
    <w:rsid w:val="00D93840"/>
    <w:rsid w:val="00DA18E4"/>
    <w:rsid w:val="00DD7970"/>
    <w:rsid w:val="00DE04B1"/>
    <w:rsid w:val="00E10C66"/>
    <w:rsid w:val="00E22759"/>
    <w:rsid w:val="00E26BEC"/>
    <w:rsid w:val="00E33925"/>
    <w:rsid w:val="00E36CCE"/>
    <w:rsid w:val="00E42082"/>
    <w:rsid w:val="00E523E7"/>
    <w:rsid w:val="00E5274E"/>
    <w:rsid w:val="00E9777A"/>
    <w:rsid w:val="00EC1F82"/>
    <w:rsid w:val="00ED1241"/>
    <w:rsid w:val="00F011BD"/>
    <w:rsid w:val="00F03695"/>
    <w:rsid w:val="00F044D6"/>
    <w:rsid w:val="00F04EFE"/>
    <w:rsid w:val="00F31328"/>
    <w:rsid w:val="00F44D52"/>
    <w:rsid w:val="00F9372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7DD0CB"/>
  <w15:chartTrackingRefBased/>
  <w15:docId w15:val="{84F7B818-92F6-7443-B46F-68EC1F74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0E"/>
    <w:pPr>
      <w:ind w:left="432" w:hanging="432"/>
    </w:pPr>
    <w:rPr>
      <w:rFonts w:ascii="Calibri" w:eastAsia="Calibri" w:hAnsi="Calibri" w:cs="Times New Roman"/>
      <w:kern w:val="0"/>
      <w:sz w:val="22"/>
      <w:szCs w:val="22"/>
      <w:lang w:val="en-GB"/>
      <w14:ligatures w14:val="none"/>
    </w:rPr>
  </w:style>
  <w:style w:type="paragraph" w:styleId="Heading1">
    <w:name w:val="heading 1"/>
    <w:basedOn w:val="Normal"/>
    <w:next w:val="Normal"/>
    <w:link w:val="Heading1Char"/>
    <w:uiPriority w:val="9"/>
    <w:qFormat/>
    <w:rsid w:val="00B248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48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48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48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48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48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8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8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8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48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48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48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48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4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80E"/>
    <w:rPr>
      <w:rFonts w:eastAsiaTheme="majorEastAsia" w:cstheme="majorBidi"/>
      <w:color w:val="272727" w:themeColor="text1" w:themeTint="D8"/>
    </w:rPr>
  </w:style>
  <w:style w:type="paragraph" w:styleId="Title">
    <w:name w:val="Title"/>
    <w:basedOn w:val="Normal"/>
    <w:next w:val="Normal"/>
    <w:link w:val="TitleChar"/>
    <w:uiPriority w:val="10"/>
    <w:qFormat/>
    <w:rsid w:val="00B248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80E"/>
    <w:pPr>
      <w:numPr>
        <w:ilvl w:val="1"/>
      </w:numPr>
      <w:spacing w:after="160"/>
      <w:ind w:left="432" w:hanging="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8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480E"/>
    <w:rPr>
      <w:i/>
      <w:iCs/>
      <w:color w:val="404040" w:themeColor="text1" w:themeTint="BF"/>
    </w:rPr>
  </w:style>
  <w:style w:type="paragraph" w:styleId="ListParagraph">
    <w:name w:val="List Paragraph"/>
    <w:aliases w:val="Rec para"/>
    <w:basedOn w:val="Normal"/>
    <w:link w:val="ListParagraphChar"/>
    <w:uiPriority w:val="34"/>
    <w:qFormat/>
    <w:rsid w:val="00B2480E"/>
    <w:pPr>
      <w:ind w:left="720"/>
      <w:contextualSpacing/>
    </w:pPr>
  </w:style>
  <w:style w:type="character" w:styleId="IntenseEmphasis">
    <w:name w:val="Intense Emphasis"/>
    <w:basedOn w:val="DefaultParagraphFont"/>
    <w:uiPriority w:val="21"/>
    <w:qFormat/>
    <w:rsid w:val="00B2480E"/>
    <w:rPr>
      <w:i/>
      <w:iCs/>
      <w:color w:val="2F5496" w:themeColor="accent1" w:themeShade="BF"/>
    </w:rPr>
  </w:style>
  <w:style w:type="paragraph" w:styleId="IntenseQuote">
    <w:name w:val="Intense Quote"/>
    <w:basedOn w:val="Normal"/>
    <w:next w:val="Normal"/>
    <w:link w:val="IntenseQuoteChar"/>
    <w:uiPriority w:val="30"/>
    <w:qFormat/>
    <w:rsid w:val="00B24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480E"/>
    <w:rPr>
      <w:i/>
      <w:iCs/>
      <w:color w:val="2F5496" w:themeColor="accent1" w:themeShade="BF"/>
    </w:rPr>
  </w:style>
  <w:style w:type="character" w:styleId="IntenseReference">
    <w:name w:val="Intense Reference"/>
    <w:basedOn w:val="DefaultParagraphFont"/>
    <w:uiPriority w:val="32"/>
    <w:qFormat/>
    <w:rsid w:val="00B2480E"/>
    <w:rPr>
      <w:b/>
      <w:bCs/>
      <w:smallCaps/>
      <w:color w:val="2F5496" w:themeColor="accent1" w:themeShade="BF"/>
      <w:spacing w:val="5"/>
    </w:rPr>
  </w:style>
  <w:style w:type="paragraph" w:styleId="FootnoteText">
    <w:name w:val="footnote text"/>
    <w:basedOn w:val="Normal"/>
    <w:link w:val="FootnoteTextChar"/>
    <w:uiPriority w:val="99"/>
    <w:unhideWhenUsed/>
    <w:rsid w:val="00B2480E"/>
    <w:rPr>
      <w:sz w:val="20"/>
      <w:szCs w:val="20"/>
    </w:rPr>
  </w:style>
  <w:style w:type="character" w:customStyle="1" w:styleId="FootnoteTextChar">
    <w:name w:val="Footnote Text Char"/>
    <w:basedOn w:val="DefaultParagraphFont"/>
    <w:link w:val="FootnoteText"/>
    <w:uiPriority w:val="99"/>
    <w:rsid w:val="00B2480E"/>
    <w:rPr>
      <w:rFonts w:ascii="Calibri" w:eastAsia="Calibri" w:hAnsi="Calibri" w:cs="Times New Roman"/>
      <w:kern w:val="0"/>
      <w:sz w:val="20"/>
      <w:szCs w:val="20"/>
      <w:lang w:val="en-GB"/>
      <w14:ligatures w14:val="none"/>
    </w:rPr>
  </w:style>
  <w:style w:type="character" w:styleId="FootnoteReference">
    <w:name w:val="footnote reference"/>
    <w:aliases w:val="Appel note de bas de page,stylish,Ref,de nota al pie,16 Point,Superscript 6 Point,Footnotemark,FR,Footnotemark1,Footnotemark2,FR1,Footnotemark3,FR2,Footnotemark4,FR3,Footnotemark5,FR4,Footnotemark6,Footnotemark7,Footnotemark8,FR5"/>
    <w:basedOn w:val="DefaultParagraphFont"/>
    <w:uiPriority w:val="99"/>
    <w:unhideWhenUsed/>
    <w:qFormat/>
    <w:rsid w:val="00B2480E"/>
    <w:rPr>
      <w:vertAlign w:val="superscript"/>
    </w:rPr>
  </w:style>
  <w:style w:type="character" w:styleId="Hyperlink">
    <w:name w:val="Hyperlink"/>
    <w:basedOn w:val="DefaultParagraphFont"/>
    <w:uiPriority w:val="99"/>
    <w:unhideWhenUsed/>
    <w:qFormat/>
    <w:rsid w:val="00D05F15"/>
    <w:rPr>
      <w:color w:val="0000FF"/>
      <w:u w:val="single"/>
    </w:rPr>
  </w:style>
  <w:style w:type="character" w:styleId="Emphasis">
    <w:name w:val="Emphasis"/>
    <w:basedOn w:val="DefaultParagraphFont"/>
    <w:uiPriority w:val="20"/>
    <w:qFormat/>
    <w:rsid w:val="00BF151A"/>
    <w:rPr>
      <w:i/>
      <w:iCs/>
    </w:rPr>
  </w:style>
  <w:style w:type="character" w:customStyle="1" w:styleId="apple-converted-space">
    <w:name w:val="apple-converted-space"/>
    <w:basedOn w:val="DefaultParagraphFont"/>
    <w:rsid w:val="00BF151A"/>
  </w:style>
  <w:style w:type="character" w:styleId="FollowedHyperlink">
    <w:name w:val="FollowedHyperlink"/>
    <w:basedOn w:val="DefaultParagraphFont"/>
    <w:uiPriority w:val="99"/>
    <w:semiHidden/>
    <w:unhideWhenUsed/>
    <w:rsid w:val="00000252"/>
    <w:rPr>
      <w:color w:val="954F72" w:themeColor="followedHyperlink"/>
      <w:u w:val="single"/>
    </w:rPr>
  </w:style>
  <w:style w:type="paragraph" w:styleId="Header">
    <w:name w:val="header"/>
    <w:basedOn w:val="Normal"/>
    <w:link w:val="HeaderChar"/>
    <w:uiPriority w:val="99"/>
    <w:unhideWhenUsed/>
    <w:rsid w:val="00475BF9"/>
    <w:pPr>
      <w:tabs>
        <w:tab w:val="center" w:pos="4419"/>
        <w:tab w:val="right" w:pos="8838"/>
      </w:tabs>
    </w:pPr>
  </w:style>
  <w:style w:type="character" w:customStyle="1" w:styleId="HeaderChar">
    <w:name w:val="Header Char"/>
    <w:basedOn w:val="DefaultParagraphFont"/>
    <w:link w:val="Header"/>
    <w:uiPriority w:val="99"/>
    <w:rsid w:val="00475BF9"/>
    <w:rPr>
      <w:rFonts w:ascii="Calibri" w:eastAsia="Calibri" w:hAnsi="Calibri" w:cs="Times New Roman"/>
      <w:kern w:val="0"/>
      <w:sz w:val="22"/>
      <w:szCs w:val="22"/>
      <w:lang w:val="en-GB"/>
      <w14:ligatures w14:val="none"/>
    </w:rPr>
  </w:style>
  <w:style w:type="paragraph" w:styleId="Footer">
    <w:name w:val="footer"/>
    <w:basedOn w:val="Normal"/>
    <w:link w:val="FooterChar"/>
    <w:uiPriority w:val="99"/>
    <w:unhideWhenUsed/>
    <w:rsid w:val="00475BF9"/>
    <w:pPr>
      <w:tabs>
        <w:tab w:val="center" w:pos="4419"/>
        <w:tab w:val="right" w:pos="8838"/>
      </w:tabs>
    </w:pPr>
  </w:style>
  <w:style w:type="character" w:customStyle="1" w:styleId="FooterChar">
    <w:name w:val="Footer Char"/>
    <w:basedOn w:val="DefaultParagraphFont"/>
    <w:link w:val="Footer"/>
    <w:uiPriority w:val="99"/>
    <w:rsid w:val="00475BF9"/>
    <w:rPr>
      <w:rFonts w:ascii="Calibri" w:eastAsia="Calibri" w:hAnsi="Calibri" w:cs="Times New Roman"/>
      <w:kern w:val="0"/>
      <w:sz w:val="22"/>
      <w:szCs w:val="22"/>
      <w:lang w:val="en-GB"/>
      <w14:ligatures w14:val="none"/>
    </w:rPr>
  </w:style>
  <w:style w:type="table" w:styleId="TableGrid">
    <w:name w:val="Table Grid"/>
    <w:basedOn w:val="TableNormal"/>
    <w:uiPriority w:val="39"/>
    <w:rsid w:val="00CC1EAE"/>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 para Char"/>
    <w:link w:val="ListParagraph"/>
    <w:uiPriority w:val="34"/>
    <w:qFormat/>
    <w:locked/>
    <w:rsid w:val="00F011BD"/>
    <w:rPr>
      <w:rFonts w:ascii="Calibri" w:eastAsia="Calibri" w:hAnsi="Calibri" w:cs="Times New Roman"/>
      <w:kern w:val="0"/>
      <w:sz w:val="22"/>
      <w:szCs w:val="22"/>
      <w:lang w:val="en-GB"/>
      <w14:ligatures w14:val="none"/>
    </w:rPr>
  </w:style>
  <w:style w:type="character" w:styleId="UnresolvedMention">
    <w:name w:val="Unresolved Mention"/>
    <w:basedOn w:val="DefaultParagraphFont"/>
    <w:uiPriority w:val="99"/>
    <w:semiHidden/>
    <w:unhideWhenUsed/>
    <w:rsid w:val="0026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19414">
      <w:bodyDiv w:val="1"/>
      <w:marLeft w:val="0"/>
      <w:marRight w:val="0"/>
      <w:marTop w:val="0"/>
      <w:marBottom w:val="0"/>
      <w:divBdr>
        <w:top w:val="none" w:sz="0" w:space="0" w:color="auto"/>
        <w:left w:val="none" w:sz="0" w:space="0" w:color="auto"/>
        <w:bottom w:val="none" w:sz="0" w:space="0" w:color="auto"/>
        <w:right w:val="none" w:sz="0" w:space="0" w:color="auto"/>
      </w:divBdr>
      <w:divsChild>
        <w:div w:id="1558933652">
          <w:marLeft w:val="0"/>
          <w:marRight w:val="0"/>
          <w:marTop w:val="0"/>
          <w:marBottom w:val="0"/>
          <w:divBdr>
            <w:top w:val="none" w:sz="0" w:space="0" w:color="auto"/>
            <w:left w:val="none" w:sz="0" w:space="0" w:color="auto"/>
            <w:bottom w:val="none" w:sz="0" w:space="0" w:color="auto"/>
            <w:right w:val="none" w:sz="0" w:space="0" w:color="auto"/>
          </w:divBdr>
          <w:divsChild>
            <w:div w:id="650989036">
              <w:marLeft w:val="0"/>
              <w:marRight w:val="0"/>
              <w:marTop w:val="0"/>
              <w:marBottom w:val="0"/>
              <w:divBdr>
                <w:top w:val="none" w:sz="0" w:space="0" w:color="auto"/>
                <w:left w:val="none" w:sz="0" w:space="0" w:color="auto"/>
                <w:bottom w:val="none" w:sz="0" w:space="0" w:color="auto"/>
                <w:right w:val="none" w:sz="0" w:space="0" w:color="auto"/>
              </w:divBdr>
            </w:div>
            <w:div w:id="1854756939">
              <w:marLeft w:val="0"/>
              <w:marRight w:val="0"/>
              <w:marTop w:val="0"/>
              <w:marBottom w:val="0"/>
              <w:divBdr>
                <w:top w:val="none" w:sz="0" w:space="0" w:color="auto"/>
                <w:left w:val="none" w:sz="0" w:space="0" w:color="auto"/>
                <w:bottom w:val="none" w:sz="0" w:space="0" w:color="auto"/>
                <w:right w:val="none" w:sz="0" w:space="0" w:color="auto"/>
              </w:divBdr>
              <w:divsChild>
                <w:div w:id="19880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6306">
          <w:marLeft w:val="0"/>
          <w:marRight w:val="0"/>
          <w:marTop w:val="0"/>
          <w:marBottom w:val="0"/>
          <w:divBdr>
            <w:top w:val="none" w:sz="0" w:space="0" w:color="auto"/>
            <w:left w:val="none" w:sz="0" w:space="0" w:color="auto"/>
            <w:bottom w:val="none" w:sz="0" w:space="0" w:color="auto"/>
            <w:right w:val="none" w:sz="0" w:space="0" w:color="auto"/>
          </w:divBdr>
          <w:divsChild>
            <w:div w:id="360327645">
              <w:marLeft w:val="0"/>
              <w:marRight w:val="0"/>
              <w:marTop w:val="0"/>
              <w:marBottom w:val="0"/>
              <w:divBdr>
                <w:top w:val="none" w:sz="0" w:space="0" w:color="auto"/>
                <w:left w:val="none" w:sz="0" w:space="0" w:color="auto"/>
                <w:bottom w:val="none" w:sz="0" w:space="0" w:color="auto"/>
                <w:right w:val="none" w:sz="0" w:space="0" w:color="auto"/>
              </w:divBdr>
              <w:divsChild>
                <w:div w:id="979649655">
                  <w:marLeft w:val="0"/>
                  <w:marRight w:val="0"/>
                  <w:marTop w:val="0"/>
                  <w:marBottom w:val="0"/>
                  <w:divBdr>
                    <w:top w:val="none" w:sz="0" w:space="0" w:color="auto"/>
                    <w:left w:val="none" w:sz="0" w:space="0" w:color="auto"/>
                    <w:bottom w:val="none" w:sz="0" w:space="0" w:color="auto"/>
                    <w:right w:val="none" w:sz="0" w:space="0" w:color="auto"/>
                  </w:divBdr>
                  <w:divsChild>
                    <w:div w:id="21333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45256">
      <w:bodyDiv w:val="1"/>
      <w:marLeft w:val="0"/>
      <w:marRight w:val="0"/>
      <w:marTop w:val="0"/>
      <w:marBottom w:val="0"/>
      <w:divBdr>
        <w:top w:val="none" w:sz="0" w:space="0" w:color="auto"/>
        <w:left w:val="none" w:sz="0" w:space="0" w:color="auto"/>
        <w:bottom w:val="none" w:sz="0" w:space="0" w:color="auto"/>
        <w:right w:val="none" w:sz="0" w:space="0" w:color="auto"/>
      </w:divBdr>
      <w:divsChild>
        <w:div w:id="323313665">
          <w:marLeft w:val="0"/>
          <w:marRight w:val="0"/>
          <w:marTop w:val="0"/>
          <w:marBottom w:val="0"/>
          <w:divBdr>
            <w:top w:val="none" w:sz="0" w:space="0" w:color="auto"/>
            <w:left w:val="none" w:sz="0" w:space="0" w:color="auto"/>
            <w:bottom w:val="none" w:sz="0" w:space="0" w:color="auto"/>
            <w:right w:val="none" w:sz="0" w:space="0" w:color="auto"/>
          </w:divBdr>
          <w:divsChild>
            <w:div w:id="1208372396">
              <w:marLeft w:val="0"/>
              <w:marRight w:val="0"/>
              <w:marTop w:val="0"/>
              <w:marBottom w:val="0"/>
              <w:divBdr>
                <w:top w:val="none" w:sz="0" w:space="0" w:color="auto"/>
                <w:left w:val="none" w:sz="0" w:space="0" w:color="auto"/>
                <w:bottom w:val="none" w:sz="0" w:space="0" w:color="auto"/>
                <w:right w:val="none" w:sz="0" w:space="0" w:color="auto"/>
              </w:divBdr>
              <w:divsChild>
                <w:div w:id="182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29975">
          <w:marLeft w:val="0"/>
          <w:marRight w:val="0"/>
          <w:marTop w:val="0"/>
          <w:marBottom w:val="0"/>
          <w:divBdr>
            <w:top w:val="none" w:sz="0" w:space="0" w:color="auto"/>
            <w:left w:val="none" w:sz="0" w:space="0" w:color="auto"/>
            <w:bottom w:val="none" w:sz="0" w:space="0" w:color="auto"/>
            <w:right w:val="none" w:sz="0" w:space="0" w:color="auto"/>
          </w:divBdr>
          <w:divsChild>
            <w:div w:id="1265000030">
              <w:marLeft w:val="0"/>
              <w:marRight w:val="0"/>
              <w:marTop w:val="0"/>
              <w:marBottom w:val="0"/>
              <w:divBdr>
                <w:top w:val="none" w:sz="0" w:space="0" w:color="auto"/>
                <w:left w:val="none" w:sz="0" w:space="0" w:color="auto"/>
                <w:bottom w:val="none" w:sz="0" w:space="0" w:color="auto"/>
                <w:right w:val="none" w:sz="0" w:space="0" w:color="auto"/>
              </w:divBdr>
              <w:divsChild>
                <w:div w:id="704908998">
                  <w:marLeft w:val="0"/>
                  <w:marRight w:val="0"/>
                  <w:marTop w:val="0"/>
                  <w:marBottom w:val="0"/>
                  <w:divBdr>
                    <w:top w:val="none" w:sz="0" w:space="0" w:color="auto"/>
                    <w:left w:val="none" w:sz="0" w:space="0" w:color="auto"/>
                    <w:bottom w:val="none" w:sz="0" w:space="0" w:color="auto"/>
                    <w:right w:val="none" w:sz="0" w:space="0" w:color="auto"/>
                  </w:divBdr>
                  <w:divsChild>
                    <w:div w:id="554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5132">
      <w:bodyDiv w:val="1"/>
      <w:marLeft w:val="0"/>
      <w:marRight w:val="0"/>
      <w:marTop w:val="0"/>
      <w:marBottom w:val="0"/>
      <w:divBdr>
        <w:top w:val="none" w:sz="0" w:space="0" w:color="auto"/>
        <w:left w:val="none" w:sz="0" w:space="0" w:color="auto"/>
        <w:bottom w:val="none" w:sz="0" w:space="0" w:color="auto"/>
        <w:right w:val="none" w:sz="0" w:space="0" w:color="auto"/>
      </w:divBdr>
      <w:divsChild>
        <w:div w:id="452286198">
          <w:marLeft w:val="0"/>
          <w:marRight w:val="0"/>
          <w:marTop w:val="0"/>
          <w:marBottom w:val="0"/>
          <w:divBdr>
            <w:top w:val="none" w:sz="0" w:space="0" w:color="auto"/>
            <w:left w:val="none" w:sz="0" w:space="0" w:color="auto"/>
            <w:bottom w:val="none" w:sz="0" w:space="0" w:color="auto"/>
            <w:right w:val="none" w:sz="0" w:space="0" w:color="auto"/>
          </w:divBdr>
          <w:divsChild>
            <w:div w:id="2139253577">
              <w:marLeft w:val="0"/>
              <w:marRight w:val="0"/>
              <w:marTop w:val="0"/>
              <w:marBottom w:val="0"/>
              <w:divBdr>
                <w:top w:val="none" w:sz="0" w:space="0" w:color="auto"/>
                <w:left w:val="none" w:sz="0" w:space="0" w:color="auto"/>
                <w:bottom w:val="none" w:sz="0" w:space="0" w:color="auto"/>
                <w:right w:val="none" w:sz="0" w:space="0" w:color="auto"/>
              </w:divBdr>
            </w:div>
            <w:div w:id="1718043116">
              <w:marLeft w:val="0"/>
              <w:marRight w:val="0"/>
              <w:marTop w:val="0"/>
              <w:marBottom w:val="0"/>
              <w:divBdr>
                <w:top w:val="none" w:sz="0" w:space="0" w:color="auto"/>
                <w:left w:val="none" w:sz="0" w:space="0" w:color="auto"/>
                <w:bottom w:val="none" w:sz="0" w:space="0" w:color="auto"/>
                <w:right w:val="none" w:sz="0" w:space="0" w:color="auto"/>
              </w:divBdr>
              <w:divsChild>
                <w:div w:id="18842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9539">
          <w:marLeft w:val="0"/>
          <w:marRight w:val="0"/>
          <w:marTop w:val="0"/>
          <w:marBottom w:val="0"/>
          <w:divBdr>
            <w:top w:val="none" w:sz="0" w:space="0" w:color="auto"/>
            <w:left w:val="none" w:sz="0" w:space="0" w:color="auto"/>
            <w:bottom w:val="none" w:sz="0" w:space="0" w:color="auto"/>
            <w:right w:val="none" w:sz="0" w:space="0" w:color="auto"/>
          </w:divBdr>
          <w:divsChild>
            <w:div w:id="2144616648">
              <w:marLeft w:val="0"/>
              <w:marRight w:val="0"/>
              <w:marTop w:val="0"/>
              <w:marBottom w:val="0"/>
              <w:divBdr>
                <w:top w:val="none" w:sz="0" w:space="0" w:color="auto"/>
                <w:left w:val="none" w:sz="0" w:space="0" w:color="auto"/>
                <w:bottom w:val="none" w:sz="0" w:space="0" w:color="auto"/>
                <w:right w:val="none" w:sz="0" w:space="0" w:color="auto"/>
              </w:divBdr>
              <w:divsChild>
                <w:div w:id="666632475">
                  <w:marLeft w:val="0"/>
                  <w:marRight w:val="0"/>
                  <w:marTop w:val="0"/>
                  <w:marBottom w:val="0"/>
                  <w:divBdr>
                    <w:top w:val="none" w:sz="0" w:space="0" w:color="auto"/>
                    <w:left w:val="none" w:sz="0" w:space="0" w:color="auto"/>
                    <w:bottom w:val="none" w:sz="0" w:space="0" w:color="auto"/>
                    <w:right w:val="none" w:sz="0" w:space="0" w:color="auto"/>
                  </w:divBdr>
                  <w:divsChild>
                    <w:div w:id="9415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ramsar.org/es/document/pequenos-humedales-su-importancia-y-estrategias-para-una-conservacion-eficaz" TargetMode="External"/><Relationship Id="rId18" Type="http://schemas.openxmlformats.org/officeDocument/2006/relationships/hyperlink" Target="https://www.ramsar.org/es/document/sc63-inf3-submission-convention-wetlands-6th-meeting-ad-hoc-technical-expert-group" TargetMode="External"/><Relationship Id="rId26" Type="http://schemas.openxmlformats.org/officeDocument/2006/relationships/hyperlink" Target="https://www.ramsar.org/es/document/sc63-doc19-informe-de-la-presidencia-del-grupo-de-examen-cientifico-y-tecnico-sobre-la" TargetMode="External"/><Relationship Id="rId3" Type="http://schemas.openxmlformats.org/officeDocument/2006/relationships/hyperlink" Target="https://www.ramsar.org/es/document/sc63-doc19-informe-de-la-presidencia-del-grupo-de-examen-cientifico-y-tecnico-sobre-la" TargetMode="External"/><Relationship Id="rId21" Type="http://schemas.openxmlformats.org/officeDocument/2006/relationships/hyperlink" Target="https://www.ramsar.org/es/document/sc63-doc19-informe-de-la-presidencia-del-grupo-de-examen-cientifico-y-tecnico-sobre-la" TargetMode="External"/><Relationship Id="rId34" Type="http://schemas.openxmlformats.org/officeDocument/2006/relationships/hyperlink" Target="https://www.ramsar.org/sites/default/files/2024-11/Earth%20Observation%20Day%20Working%20Programme.pdf" TargetMode="External"/><Relationship Id="rId7" Type="http://schemas.openxmlformats.org/officeDocument/2006/relationships/hyperlink" Target="https://www.ramsar.org/es/meeting/27th-meeting-scientific-technical-review-panel" TargetMode="External"/><Relationship Id="rId12" Type="http://schemas.openxmlformats.org/officeDocument/2006/relationships/hyperlink" Target="https://www.ramsar.org/es/document/sc64-doc18-informe-de-la-presidencia-del-grupo-de-examen-cientifico-y-tecnico" TargetMode="External"/><Relationship Id="rId17" Type="http://schemas.openxmlformats.org/officeDocument/2006/relationships/hyperlink" Target="https://www.ramsar.org/es/document/marco-mundial-de-biodiversidad-de-kunming-montreal-ampliacion-de-la-escala-de-conservacion" TargetMode="External"/><Relationship Id="rId25" Type="http://schemas.openxmlformats.org/officeDocument/2006/relationships/hyperlink" Target="https://www.ramsar.org/es/document/sc64-inf3-draft-indicator-framework-5th-strategic-plan-convention-wetlands-preliminary" TargetMode="External"/><Relationship Id="rId33" Type="http://schemas.openxmlformats.org/officeDocument/2006/relationships/hyperlink" Target="https://www.ramsar.org/sites/default/files/2024-11/Earth%20Observation%20Consultation%20Note.pdf" TargetMode="External"/><Relationship Id="rId2" Type="http://schemas.openxmlformats.org/officeDocument/2006/relationships/hyperlink" Target="https://www.ramsar.org/es/document/sc62-doc19-rev1-informe-de-la-presidencia-del-grupo-de-examen-cientifico-y-tecnico" TargetMode="External"/><Relationship Id="rId16" Type="http://schemas.openxmlformats.org/officeDocument/2006/relationships/hyperlink" Target="https://www.ramsar.org/es/document/potenciar-la-conservacion-y-restauracion-de-humedales-para-la-ejecucion-del-marco-mundial" TargetMode="External"/><Relationship Id="rId20" Type="http://schemas.openxmlformats.org/officeDocument/2006/relationships/hyperlink" Target="https://www.ramsar.org/es/document/sc62-doc19-rev1-informe-de-la-presidencia-del-grupo-de-examen-cientifico-y-tecnico" TargetMode="External"/><Relationship Id="rId29" Type="http://schemas.openxmlformats.org/officeDocument/2006/relationships/hyperlink" Target="https://www.ramsar.org/es/document/informe-y-decisiones-de-la-63a-reunion-del-comite-permanente" TargetMode="External"/><Relationship Id="rId1" Type="http://schemas.openxmlformats.org/officeDocument/2006/relationships/hyperlink" Target="https://www.ramsar.org/es/document/plan-de-trabajo-del-grupo-de-examen-cientifico-y-tecnico-gect-para-el-trienio-2023-2025" TargetMode="External"/><Relationship Id="rId6" Type="http://schemas.openxmlformats.org/officeDocument/2006/relationships/hyperlink" Target="https://www.ramsar.org/es/meeting/26th-meeting-scientific-technical-review-panel" TargetMode="External"/><Relationship Id="rId11" Type="http://schemas.openxmlformats.org/officeDocument/2006/relationships/hyperlink" Target="https://www.ramsar.org/es/document/cop15-doc2311-proyecto-de-resolucion-sobre-el-establecimiento-de-la-alianza-para-las" TargetMode="External"/><Relationship Id="rId24" Type="http://schemas.openxmlformats.org/officeDocument/2006/relationships/hyperlink" Target="https://www.ramsar.org/es/document/sc63-doc19-informe-de-la-presidencia-del-grupo-de-examen-cientifico-y-tecnico-sobre-la" TargetMode="External"/><Relationship Id="rId32" Type="http://schemas.openxmlformats.org/officeDocument/2006/relationships/hyperlink" Target="https://www.ramsar.org/es/document/resolucion-xiv14-aplicacion-futura-de-los-aspectos-cientificos-y-tecnicos-de-la-convencion" TargetMode="External"/><Relationship Id="rId5" Type="http://schemas.openxmlformats.org/officeDocument/2006/relationships/hyperlink" Target="https://www.ramsar.org/es/meeting/25th-meeting-scientific-technical-review-panel" TargetMode="External"/><Relationship Id="rId15" Type="http://schemas.openxmlformats.org/officeDocument/2006/relationships/hyperlink" Target="https://www.ramsar.org/document/other-effective-area-based-conservation-measures-oecms-conservation-wise-use-wetlands" TargetMode="External"/><Relationship Id="rId23" Type="http://schemas.openxmlformats.org/officeDocument/2006/relationships/hyperlink" Target="https://www.ramsar.org/es/document/cop15-doc2310-proyecto-de-resolucion-sobre-la-aplicacion-futura-de-los-aspectos" TargetMode="External"/><Relationship Id="rId28" Type="http://schemas.openxmlformats.org/officeDocument/2006/relationships/hyperlink" Target="https://www.ramsar.org/es/document/sc63-doc19-informe-de-la-presidencia-del-grupo-de-examen-cientifico-y-tecnico-sobre-la" TargetMode="External"/><Relationship Id="rId36" Type="http://schemas.openxmlformats.org/officeDocument/2006/relationships/hyperlink" Target="https://www.ramsar.org/sites/default/files/2025-01/SC64_inf2_earth_observation_consultation_e.pdf" TargetMode="External"/><Relationship Id="rId10" Type="http://schemas.openxmlformats.org/officeDocument/2006/relationships/hyperlink" Target="https://www.ramsar.org/es/document/sc63-doc20-propuesta-tecnica-del-gect-sobre-la-obtencion-de-recursos-para-las-estimaciones" TargetMode="External"/><Relationship Id="rId19" Type="http://schemas.openxmlformats.org/officeDocument/2006/relationships/hyperlink" Target="https://www.ramsar.org/es/document/sc64-doc18-informe-de-la-presidencia-del-grupo-de-examen-cientifico-y-tecnico" TargetMode="External"/><Relationship Id="rId31" Type="http://schemas.openxmlformats.org/officeDocument/2006/relationships/hyperlink" Target="https://www.ramsar.org/es/document/resolucion-xiv14-aplicacion-futura-de-los-aspectos-cientificos-y-tecnicos-de-la-convencion" TargetMode="External"/><Relationship Id="rId4" Type="http://schemas.openxmlformats.org/officeDocument/2006/relationships/hyperlink" Target="https://www.ramsar.org/es/document/sc64-doc18-informe-de-la-presidencia-del-grupo-de-examen-cientifico-y-tecnico" TargetMode="External"/><Relationship Id="rId9" Type="http://schemas.openxmlformats.org/officeDocument/2006/relationships/hyperlink" Target="https://www.ramsar.org/es/document/cop15-doc2312-proyecto-de-resolucion-sobre-la-aplicacion-de-los-criterios-6-y-9-los" TargetMode="External"/><Relationship Id="rId14" Type="http://schemas.openxmlformats.org/officeDocument/2006/relationships/hyperlink" Target="https://elearning.fao.org/course/view.php?id=1194" TargetMode="External"/><Relationship Id="rId22" Type="http://schemas.openxmlformats.org/officeDocument/2006/relationships/hyperlink" Target="https://www.ramsar.org/es/document/sc64-doc18-informe-de-la-presidencia-del-grupo-de-examen-cientifico-y-tecnico" TargetMode="External"/><Relationship Id="rId27" Type="http://schemas.openxmlformats.org/officeDocument/2006/relationships/hyperlink" Target="https://www.ramsar.org/es/document/sc64-doc18-informe-de-la-presidencia-del-grupo-de-examen-cientifico-y-tecnico" TargetMode="External"/><Relationship Id="rId30" Type="http://schemas.openxmlformats.org/officeDocument/2006/relationships/hyperlink" Target="https://www.ramsar.org/es/document/informe-y-decisiones-de-la-64a-sesion-del-comite-permanente" TargetMode="External"/><Relationship Id="rId35" Type="http://schemas.openxmlformats.org/officeDocument/2006/relationships/hyperlink" Target="https://www.ramsar.org/earth-observation-day" TargetMode="External"/><Relationship Id="rId8" Type="http://schemas.openxmlformats.org/officeDocument/2006/relationships/hyperlink" Target="https://www.ramsar.org/es/document/resolucion-xiv14-aplicacion-futura-de-los-aspectos-cientificos-y-tecnicos-de-la-conven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11795</Words>
  <Characters>68887</Characters>
  <Application>Microsoft Office Word</Application>
  <DocSecurity>0</DocSecurity>
  <Lines>1968</Lines>
  <Paragraphs>896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79786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dcterms:created xsi:type="dcterms:W3CDTF">2025-05-01T11:13:00Z</dcterms:created>
  <dcterms:modified xsi:type="dcterms:W3CDTF">2025-05-05T14:24:00Z</dcterms:modified>
  <cp:category/>
</cp:coreProperties>
</file>