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93AFB" w14:textId="77777777" w:rsidR="008F4EAC" w:rsidRPr="008F4EAC" w:rsidRDefault="008F4EAC" w:rsidP="008F4EAC">
      <w:pPr>
        <w:spacing w:after="0" w:line="240" w:lineRule="auto"/>
        <w:jc w:val="center"/>
        <w:outlineLvl w:val="0"/>
        <w:rPr>
          <w:rFonts w:eastAsia="Times New Roman" w:cs="Calibri Light"/>
          <w:b/>
          <w:bCs/>
          <w:sz w:val="24"/>
          <w:szCs w:val="24"/>
          <w:lang w:val="fr-FR"/>
        </w:rPr>
      </w:pPr>
      <w:r w:rsidRPr="008F4EAC">
        <w:rPr>
          <w:rFonts w:eastAsia="Times New Roman" w:cs="Calibri Light"/>
          <w:b/>
          <w:bCs/>
          <w:noProof/>
          <w:sz w:val="24"/>
          <w:szCs w:val="24"/>
          <w:lang w:val="fr-FR"/>
        </w:rPr>
        <w:drawing>
          <wp:anchor distT="0" distB="0" distL="114300" distR="114300" simplePos="0" relativeHeight="251659264" behindDoc="0" locked="0" layoutInCell="1" allowOverlap="1" wp14:anchorId="2EFA7C4C" wp14:editId="5A7F2D80">
            <wp:simplePos x="0" y="0"/>
            <wp:positionH relativeFrom="margin">
              <wp:posOffset>0</wp:posOffset>
            </wp:positionH>
            <wp:positionV relativeFrom="margin">
              <wp:posOffset>-234315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1" cstate="print">
                      <a:extLst>
                        <a:ext uri="{28A0092B-C50C-407E-A947-70E740481C1C}">
                          <a14:useLocalDpi xmlns:a14="http://schemas.microsoft.com/office/drawing/2010/main" val="0"/>
                        </a:ext>
                      </a:extLst>
                    </a:blip>
                    <a:srcRect t="549" b="549"/>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186369" w14:textId="77777777" w:rsidR="008F4EAC" w:rsidRPr="008F4EAC" w:rsidRDefault="008F4EAC" w:rsidP="008F4EAC">
      <w:pPr>
        <w:spacing w:after="0" w:line="240" w:lineRule="auto"/>
        <w:jc w:val="center"/>
        <w:outlineLvl w:val="0"/>
        <w:rPr>
          <w:rFonts w:eastAsia="Times New Roman" w:cs="Calibri Light"/>
          <w:b/>
          <w:bCs/>
          <w:sz w:val="24"/>
          <w:szCs w:val="24"/>
          <w:lang w:val="fr-FR"/>
        </w:rPr>
      </w:pPr>
      <w:r w:rsidRPr="008F4EAC">
        <w:rPr>
          <w:rFonts w:eastAsia="Times New Roman" w:cs="Calibri Light"/>
          <w:b/>
          <w:bCs/>
          <w:sz w:val="24"/>
          <w:szCs w:val="24"/>
          <w:lang w:val="fr-FR"/>
        </w:rPr>
        <w:t>15</w:t>
      </w:r>
      <w:r w:rsidRPr="008F4EAC">
        <w:rPr>
          <w:rFonts w:eastAsia="Times New Roman" w:cs="Calibri Light"/>
          <w:b/>
          <w:bCs/>
          <w:sz w:val="24"/>
          <w:szCs w:val="24"/>
          <w:vertAlign w:val="superscript"/>
          <w:lang w:val="fr-FR"/>
        </w:rPr>
        <w:t>e</w:t>
      </w:r>
      <w:r w:rsidRPr="008F4EAC">
        <w:rPr>
          <w:rFonts w:eastAsia="Times New Roman" w:cs="Calibri Light"/>
          <w:b/>
          <w:bCs/>
          <w:sz w:val="24"/>
          <w:szCs w:val="24"/>
          <w:lang w:val="fr-FR"/>
        </w:rPr>
        <w:t xml:space="preserve"> session de la Conférence des Parties contractantes à la Convention sur les zones humides</w:t>
      </w:r>
    </w:p>
    <w:p w14:paraId="06AA7DC7" w14:textId="77777777" w:rsidR="008F4EAC" w:rsidRPr="008F4EAC" w:rsidRDefault="008F4EAC" w:rsidP="008F4EAC">
      <w:pPr>
        <w:spacing w:after="0" w:line="240" w:lineRule="auto"/>
        <w:jc w:val="center"/>
        <w:outlineLvl w:val="0"/>
        <w:rPr>
          <w:rFonts w:eastAsia="Times New Roman" w:cs="Calibri Light"/>
          <w:b/>
          <w:bCs/>
          <w:sz w:val="24"/>
          <w:szCs w:val="24"/>
          <w:lang w:val="fr-FR"/>
        </w:rPr>
      </w:pPr>
    </w:p>
    <w:p w14:paraId="55A7EB79" w14:textId="77777777" w:rsidR="008F4EAC" w:rsidRPr="008F4EAC" w:rsidRDefault="008F4EAC" w:rsidP="008F4EAC">
      <w:pPr>
        <w:spacing w:after="0" w:line="240" w:lineRule="auto"/>
        <w:jc w:val="center"/>
        <w:outlineLvl w:val="0"/>
        <w:rPr>
          <w:rFonts w:eastAsia="Times New Roman" w:cs="Calibri Light"/>
          <w:b/>
          <w:bCs/>
          <w:sz w:val="24"/>
          <w:szCs w:val="24"/>
          <w:lang w:val="fr-FR"/>
        </w:rPr>
      </w:pPr>
      <w:r w:rsidRPr="008F4EAC">
        <w:rPr>
          <w:rFonts w:eastAsia="Times New Roman" w:cs="Calibri Light"/>
          <w:b/>
          <w:bCs/>
          <w:sz w:val="24"/>
          <w:szCs w:val="24"/>
          <w:lang w:val="fr-FR"/>
        </w:rPr>
        <w:t xml:space="preserve">« Protéger les zones humides pour notre avenir commun » </w:t>
      </w:r>
    </w:p>
    <w:p w14:paraId="260152EE" w14:textId="77777777" w:rsidR="008F4EAC" w:rsidRPr="008F4EAC" w:rsidRDefault="008F4EAC" w:rsidP="008F4EAC">
      <w:pPr>
        <w:spacing w:after="0" w:line="240" w:lineRule="auto"/>
        <w:jc w:val="center"/>
        <w:outlineLvl w:val="0"/>
        <w:rPr>
          <w:rFonts w:eastAsia="Times New Roman" w:cs="Calibri Light"/>
          <w:b/>
          <w:bCs/>
          <w:sz w:val="24"/>
          <w:szCs w:val="24"/>
          <w:lang w:val="fr-FR"/>
        </w:rPr>
      </w:pPr>
      <w:r w:rsidRPr="008F4EAC">
        <w:rPr>
          <w:rFonts w:eastAsia="Times New Roman" w:cs="Calibri Light"/>
          <w:b/>
          <w:bCs/>
          <w:sz w:val="24"/>
          <w:szCs w:val="24"/>
          <w:lang w:val="fr-FR"/>
        </w:rPr>
        <w:t>Victoria Falls, Zimbabwe, 23-31 juillet 2025</w:t>
      </w:r>
    </w:p>
    <w:p w14:paraId="1BD7435D" w14:textId="77777777" w:rsidR="008F4EAC" w:rsidRPr="008F4EAC" w:rsidRDefault="008F4EAC" w:rsidP="008F4EAC">
      <w:pPr>
        <w:spacing w:after="0" w:line="240" w:lineRule="auto"/>
        <w:jc w:val="center"/>
        <w:outlineLvl w:val="0"/>
        <w:rPr>
          <w:rFonts w:eastAsia="Times New Roman" w:cs="Calibri Light"/>
          <w:b/>
          <w:bCs/>
          <w:sz w:val="24"/>
          <w:szCs w:val="24"/>
          <w:lang w:val="fr-FR"/>
        </w:rPr>
      </w:pPr>
    </w:p>
    <w:p w14:paraId="2C400487" w14:textId="77777777" w:rsidR="008F4EAC" w:rsidRPr="008F4EAC" w:rsidRDefault="008F4EAC" w:rsidP="008F4EAC">
      <w:pPr>
        <w:spacing w:after="0" w:line="240" w:lineRule="auto"/>
        <w:jc w:val="center"/>
        <w:outlineLvl w:val="0"/>
        <w:rPr>
          <w:rFonts w:eastAsia="Times New Roman" w:cs="Calibri Light"/>
          <w:b/>
          <w:bCs/>
          <w:sz w:val="24"/>
          <w:szCs w:val="24"/>
          <w:lang w:val="fr-FR"/>
        </w:rPr>
      </w:pPr>
    </w:p>
    <w:p w14:paraId="55CE6745" w14:textId="77777777" w:rsidR="003C33B1" w:rsidRPr="00287D00" w:rsidRDefault="003C33B1" w:rsidP="00470924">
      <w:pPr>
        <w:spacing w:after="0" w:line="240" w:lineRule="auto"/>
        <w:jc w:val="center"/>
        <w:outlineLvl w:val="0"/>
        <w:rPr>
          <w:rFonts w:eastAsia="Times New Roman" w:cs="Calibri Light"/>
          <w:b/>
          <w:bCs/>
          <w:sz w:val="24"/>
          <w:szCs w:val="24"/>
          <w:lang w:val="fr-FR"/>
        </w:rPr>
      </w:pPr>
    </w:p>
    <w:p w14:paraId="00906588" w14:textId="77777777" w:rsidR="003C33B1" w:rsidRPr="00287D00" w:rsidRDefault="003C33B1" w:rsidP="00470924">
      <w:pPr>
        <w:spacing w:after="0" w:line="240" w:lineRule="auto"/>
        <w:jc w:val="right"/>
        <w:rPr>
          <w:rFonts w:eastAsia="Calibri"/>
          <w:lang w:val="fr-FR"/>
        </w:rPr>
      </w:pPr>
    </w:p>
    <w:p w14:paraId="3E93C176" w14:textId="7EC29A1B" w:rsidR="003C33B1" w:rsidRPr="00287D00" w:rsidRDefault="003C33B1" w:rsidP="00470924">
      <w:pPr>
        <w:spacing w:after="0" w:line="240" w:lineRule="auto"/>
        <w:jc w:val="right"/>
        <w:rPr>
          <w:rFonts w:eastAsia="Calibri" w:cs="Calibri"/>
          <w:lang w:val="fr-FR"/>
        </w:rPr>
      </w:pPr>
      <w:r w:rsidRPr="00287D00">
        <w:rPr>
          <w:rFonts w:eastAsia="Calibri"/>
          <w:b/>
          <w:sz w:val="28"/>
          <w:szCs w:val="28"/>
          <w:lang w:val="fr-FR"/>
        </w:rPr>
        <w:t>COP15 Doc.7</w:t>
      </w:r>
    </w:p>
    <w:p w14:paraId="68EF8BA4" w14:textId="77777777" w:rsidR="00C65A44" w:rsidRPr="00647717" w:rsidRDefault="00C65A44" w:rsidP="003C33B1">
      <w:pPr>
        <w:spacing w:after="0" w:line="240" w:lineRule="auto"/>
        <w:ind w:right="16"/>
        <w:rPr>
          <w:rFonts w:eastAsia="Times New Roman" w:cstheme="minorHAnsi"/>
          <w:iCs/>
          <w:sz w:val="28"/>
          <w:szCs w:val="28"/>
          <w:lang w:val="fr-FR"/>
        </w:rPr>
      </w:pPr>
    </w:p>
    <w:p w14:paraId="48CD0D4F" w14:textId="77777777" w:rsidR="00C65A44" w:rsidRPr="00647717" w:rsidRDefault="00C65A44" w:rsidP="003C33B1">
      <w:pPr>
        <w:spacing w:after="0" w:line="240" w:lineRule="auto"/>
        <w:ind w:right="16"/>
        <w:rPr>
          <w:rFonts w:eastAsia="Times New Roman" w:cstheme="minorHAnsi"/>
          <w:iCs/>
          <w:sz w:val="28"/>
          <w:szCs w:val="28"/>
          <w:lang w:val="fr-FR"/>
        </w:rPr>
      </w:pPr>
    </w:p>
    <w:p w14:paraId="6486C53B" w14:textId="49C3BD81" w:rsidR="00B853B0" w:rsidRPr="00A138B1" w:rsidRDefault="00D06578" w:rsidP="003C33B1">
      <w:pPr>
        <w:autoSpaceDE w:val="0"/>
        <w:autoSpaceDN w:val="0"/>
        <w:adjustRightInd w:val="0"/>
        <w:spacing w:after="0" w:line="240" w:lineRule="auto"/>
        <w:jc w:val="center"/>
        <w:rPr>
          <w:b/>
          <w:sz w:val="28"/>
          <w:szCs w:val="28"/>
          <w:lang w:val="fr-FR"/>
        </w:rPr>
      </w:pPr>
      <w:r w:rsidRPr="00A138B1">
        <w:rPr>
          <w:b/>
          <w:sz w:val="28"/>
          <w:szCs w:val="28"/>
          <w:lang w:val="fr-FR"/>
        </w:rPr>
        <w:t>Rapport du Président du Comité permanent</w:t>
      </w:r>
    </w:p>
    <w:p w14:paraId="2149511C" w14:textId="77777777" w:rsidR="00B853B0" w:rsidRPr="00A138B1" w:rsidRDefault="00B853B0" w:rsidP="00C5173B">
      <w:pPr>
        <w:autoSpaceDE w:val="0"/>
        <w:autoSpaceDN w:val="0"/>
        <w:adjustRightInd w:val="0"/>
        <w:spacing w:after="0" w:line="240" w:lineRule="auto"/>
        <w:rPr>
          <w:rFonts w:asciiTheme="minorHAnsi" w:hAnsiTheme="minorHAnsi"/>
          <w:lang w:val="fr-FR"/>
        </w:rPr>
      </w:pPr>
    </w:p>
    <w:p w14:paraId="14B96F7F" w14:textId="77777777" w:rsidR="00D06578" w:rsidRPr="00A138B1" w:rsidRDefault="00D06578" w:rsidP="00C5173B">
      <w:pPr>
        <w:autoSpaceDE w:val="0"/>
        <w:autoSpaceDN w:val="0"/>
        <w:adjustRightInd w:val="0"/>
        <w:spacing w:after="0" w:line="240" w:lineRule="auto"/>
        <w:rPr>
          <w:rFonts w:asciiTheme="minorHAnsi" w:hAnsiTheme="minorHAnsi"/>
          <w:lang w:val="fr-FR"/>
        </w:rPr>
      </w:pPr>
    </w:p>
    <w:p w14:paraId="28F72A30" w14:textId="77777777" w:rsidR="009F56D8" w:rsidRPr="003C33B1" w:rsidRDefault="00D06578" w:rsidP="00C5173B">
      <w:pPr>
        <w:autoSpaceDE w:val="0"/>
        <w:autoSpaceDN w:val="0"/>
        <w:adjustRightInd w:val="0"/>
        <w:spacing w:after="0" w:line="240" w:lineRule="auto"/>
        <w:rPr>
          <w:rFonts w:asciiTheme="minorHAnsi" w:hAnsiTheme="minorHAnsi" w:cs="Garamond"/>
          <w:b/>
          <w:bCs/>
          <w:lang w:val="fr-FR"/>
        </w:rPr>
      </w:pPr>
      <w:r w:rsidRPr="003C33B1">
        <w:rPr>
          <w:rFonts w:asciiTheme="minorHAnsi" w:hAnsiTheme="minorHAnsi"/>
          <w:b/>
          <w:bCs/>
          <w:lang w:val="fr-FR"/>
        </w:rPr>
        <w:t>Introduction</w:t>
      </w:r>
    </w:p>
    <w:p w14:paraId="2D1A3F1E" w14:textId="77777777" w:rsidR="009F56D8" w:rsidRPr="00A138B1" w:rsidRDefault="009F56D8" w:rsidP="00C5173B">
      <w:pPr>
        <w:autoSpaceDE w:val="0"/>
        <w:autoSpaceDN w:val="0"/>
        <w:adjustRightInd w:val="0"/>
        <w:spacing w:after="0" w:line="240" w:lineRule="auto"/>
        <w:rPr>
          <w:rFonts w:asciiTheme="minorHAnsi" w:hAnsiTheme="minorHAnsi"/>
          <w:lang w:val="fr-FR"/>
        </w:rPr>
      </w:pPr>
    </w:p>
    <w:p w14:paraId="62F426E8" w14:textId="101ADEE9" w:rsidR="009F56D8" w:rsidRPr="00A138B1" w:rsidRDefault="00C5173B" w:rsidP="1F90216E">
      <w:pPr>
        <w:tabs>
          <w:tab w:val="num" w:pos="720"/>
          <w:tab w:val="left" w:pos="4253"/>
        </w:tabs>
        <w:overflowPunct w:val="0"/>
        <w:autoSpaceDE w:val="0"/>
        <w:autoSpaceDN w:val="0"/>
        <w:adjustRightInd w:val="0"/>
        <w:spacing w:after="0" w:line="240" w:lineRule="auto"/>
        <w:ind w:left="425" w:hanging="425"/>
        <w:rPr>
          <w:rFonts w:asciiTheme="minorHAnsi" w:hAnsiTheme="minorHAnsi" w:cs="Garamond"/>
          <w:lang w:val="fr-FR"/>
        </w:rPr>
      </w:pPr>
      <w:r w:rsidRPr="1F90216E">
        <w:rPr>
          <w:rFonts w:asciiTheme="minorHAnsi" w:hAnsiTheme="minorHAnsi" w:cs="Garamond"/>
          <w:lang w:val="fr-FR"/>
        </w:rPr>
        <w:t>1.</w:t>
      </w:r>
      <w:r w:rsidRPr="00802DAC">
        <w:rPr>
          <w:lang w:val="fr-FR"/>
        </w:rPr>
        <w:tab/>
      </w:r>
      <w:r w:rsidR="00D06578" w:rsidRPr="1F90216E">
        <w:rPr>
          <w:rFonts w:asciiTheme="minorHAnsi" w:hAnsiTheme="minorHAnsi"/>
          <w:lang w:val="fr-FR"/>
        </w:rPr>
        <w:t xml:space="preserve">Le Comité permanent de la Convention sur les zones humides a été créé par la </w:t>
      </w:r>
      <w:r w:rsidR="00DC6ED8">
        <w:rPr>
          <w:rFonts w:asciiTheme="minorHAnsi" w:hAnsiTheme="minorHAnsi"/>
          <w:lang w:val="fr-FR"/>
        </w:rPr>
        <w:t>r</w:t>
      </w:r>
      <w:r w:rsidR="00D06578" w:rsidRPr="1F90216E">
        <w:rPr>
          <w:rFonts w:asciiTheme="minorHAnsi" w:hAnsiTheme="minorHAnsi"/>
          <w:lang w:val="fr-FR"/>
        </w:rPr>
        <w:t>ésolution</w:t>
      </w:r>
      <w:r w:rsidR="00DC6ED8">
        <w:rPr>
          <w:rFonts w:asciiTheme="minorHAnsi" w:hAnsiTheme="minorHAnsi"/>
          <w:lang w:val="fr-FR"/>
        </w:rPr>
        <w:t> </w:t>
      </w:r>
      <w:r w:rsidR="00D06578" w:rsidRPr="1F90216E">
        <w:rPr>
          <w:rFonts w:asciiTheme="minorHAnsi" w:hAnsiTheme="minorHAnsi"/>
          <w:lang w:val="fr-FR"/>
        </w:rPr>
        <w:t>3.3 (Regina, 1987)</w:t>
      </w:r>
      <w:r w:rsidR="003C33B1">
        <w:rPr>
          <w:rStyle w:val="FootnoteReference"/>
          <w:rFonts w:asciiTheme="minorHAnsi" w:hAnsiTheme="minorHAnsi"/>
          <w:lang w:val="fr-FR"/>
        </w:rPr>
        <w:footnoteReference w:id="1"/>
      </w:r>
      <w:r w:rsidR="00D06578" w:rsidRPr="1F90216E">
        <w:rPr>
          <w:rFonts w:asciiTheme="minorHAnsi" w:hAnsiTheme="minorHAnsi"/>
          <w:lang w:val="fr-FR"/>
        </w:rPr>
        <w:t xml:space="preserve"> pour superviser les affaires de la Convention et les activités du Secrétariat entre les sessions ordinaires de la Conférence des Parties contractantes</w:t>
      </w:r>
      <w:r w:rsidR="00DC6ED8">
        <w:rPr>
          <w:rFonts w:asciiTheme="minorHAnsi" w:hAnsiTheme="minorHAnsi"/>
          <w:lang w:val="fr-FR"/>
        </w:rPr>
        <w:t xml:space="preserve"> (COP)</w:t>
      </w:r>
      <w:r w:rsidR="00D06578" w:rsidRPr="1F90216E">
        <w:rPr>
          <w:rFonts w:asciiTheme="minorHAnsi" w:hAnsiTheme="minorHAnsi"/>
          <w:lang w:val="fr-FR"/>
        </w:rPr>
        <w:t>. La composition régionale, les fonctions et les responsabilités du Comité permanent et de ses membres sont régies par la résolution</w:t>
      </w:r>
      <w:r w:rsidR="00DC6ED8">
        <w:rPr>
          <w:rFonts w:asciiTheme="minorHAnsi" w:hAnsiTheme="minorHAnsi"/>
          <w:lang w:val="fr-FR"/>
        </w:rPr>
        <w:t> </w:t>
      </w:r>
      <w:r w:rsidR="00D06578" w:rsidRPr="1F90216E">
        <w:rPr>
          <w:rFonts w:asciiTheme="minorHAnsi" w:hAnsiTheme="minorHAnsi"/>
          <w:lang w:val="fr-FR"/>
        </w:rPr>
        <w:t>VII.1 (1999)</w:t>
      </w:r>
      <w:r w:rsidR="003C33B1">
        <w:rPr>
          <w:rStyle w:val="FootnoteReference"/>
          <w:rFonts w:asciiTheme="minorHAnsi" w:hAnsiTheme="minorHAnsi"/>
          <w:lang w:val="fr-FR"/>
        </w:rPr>
        <w:footnoteReference w:id="2"/>
      </w:r>
      <w:r w:rsidR="00D06578" w:rsidRPr="1F90216E">
        <w:rPr>
          <w:rFonts w:asciiTheme="minorHAnsi" w:hAnsiTheme="minorHAnsi"/>
          <w:lang w:val="fr-FR"/>
        </w:rPr>
        <w:t xml:space="preserve"> telle qu</w:t>
      </w:r>
      <w:r w:rsidR="00287D00">
        <w:rPr>
          <w:rFonts w:asciiTheme="minorHAnsi" w:hAnsiTheme="minorHAnsi"/>
          <w:lang w:val="fr-FR"/>
        </w:rPr>
        <w:t>’</w:t>
      </w:r>
      <w:r w:rsidR="00D06578" w:rsidRPr="1F90216E">
        <w:rPr>
          <w:rFonts w:asciiTheme="minorHAnsi" w:hAnsiTheme="minorHAnsi"/>
          <w:lang w:val="fr-FR"/>
        </w:rPr>
        <w:t xml:space="preserve">amendée par la </w:t>
      </w:r>
      <w:r w:rsidR="000907E3">
        <w:rPr>
          <w:rFonts w:asciiTheme="minorHAnsi" w:hAnsiTheme="minorHAnsi"/>
          <w:lang w:val="fr-FR"/>
        </w:rPr>
        <w:t>r</w:t>
      </w:r>
      <w:r w:rsidR="00D06578" w:rsidRPr="1F90216E">
        <w:rPr>
          <w:rFonts w:asciiTheme="minorHAnsi" w:hAnsiTheme="minorHAnsi"/>
          <w:lang w:val="fr-FR"/>
        </w:rPr>
        <w:t>ésolution XI.19 (2012)</w:t>
      </w:r>
      <w:r w:rsidR="003C33B1">
        <w:rPr>
          <w:rStyle w:val="FootnoteReference"/>
          <w:rFonts w:asciiTheme="minorHAnsi" w:hAnsiTheme="minorHAnsi"/>
          <w:lang w:val="fr-FR"/>
        </w:rPr>
        <w:footnoteReference w:id="3"/>
      </w:r>
      <w:r w:rsidR="009358FF" w:rsidRPr="1F90216E">
        <w:rPr>
          <w:rFonts w:asciiTheme="minorHAnsi" w:hAnsiTheme="minorHAnsi"/>
          <w:lang w:val="fr-FR"/>
        </w:rPr>
        <w:t xml:space="preserve">, elle-même remplacée par la </w:t>
      </w:r>
      <w:hyperlink r:id="rId12">
        <w:r w:rsidR="00491ABC">
          <w:rPr>
            <w:lang w:val="fr-FR"/>
          </w:rPr>
          <w:t>résolution</w:t>
        </w:r>
        <w:r w:rsidR="00DC6ED8">
          <w:rPr>
            <w:lang w:val="fr-FR"/>
          </w:rPr>
          <w:t> </w:t>
        </w:r>
        <w:r w:rsidR="00491ABC">
          <w:rPr>
            <w:lang w:val="fr-FR"/>
          </w:rPr>
          <w:t>XIV.2</w:t>
        </w:r>
      </w:hyperlink>
      <w:r w:rsidR="00D06578" w:rsidRPr="1F90216E">
        <w:rPr>
          <w:rFonts w:asciiTheme="minorHAnsi" w:hAnsiTheme="minorHAnsi"/>
          <w:lang w:val="fr-FR"/>
        </w:rPr>
        <w:t xml:space="preserve"> (2022)</w:t>
      </w:r>
      <w:r w:rsidR="003C33B1">
        <w:rPr>
          <w:rStyle w:val="FootnoteReference"/>
          <w:rFonts w:asciiTheme="minorHAnsi" w:hAnsiTheme="minorHAnsi"/>
          <w:lang w:val="fr-FR"/>
        </w:rPr>
        <w:footnoteReference w:id="4"/>
      </w:r>
      <w:r w:rsidR="009F56D8" w:rsidRPr="1F90216E">
        <w:rPr>
          <w:rFonts w:asciiTheme="minorHAnsi" w:hAnsiTheme="minorHAnsi" w:cs="Garamond"/>
          <w:lang w:val="fr-FR"/>
        </w:rPr>
        <w:t xml:space="preserve">. </w:t>
      </w:r>
      <w:r w:rsidR="00D06578" w:rsidRPr="1F90216E">
        <w:rPr>
          <w:rFonts w:asciiTheme="minorHAnsi" w:hAnsiTheme="minorHAnsi"/>
          <w:lang w:val="fr-FR"/>
        </w:rPr>
        <w:t xml:space="preserve">Pour toutes les questions non spécifiées dans la </w:t>
      </w:r>
      <w:r w:rsidR="00DC6ED8">
        <w:rPr>
          <w:rFonts w:asciiTheme="minorHAnsi" w:hAnsiTheme="minorHAnsi"/>
          <w:lang w:val="fr-FR"/>
        </w:rPr>
        <w:t>r</w:t>
      </w:r>
      <w:r w:rsidR="00D06578" w:rsidRPr="1F90216E">
        <w:rPr>
          <w:rFonts w:asciiTheme="minorHAnsi" w:hAnsiTheme="minorHAnsi"/>
          <w:lang w:val="fr-FR"/>
        </w:rPr>
        <w:t>ésolution</w:t>
      </w:r>
      <w:r w:rsidR="00DC6ED8">
        <w:rPr>
          <w:rFonts w:asciiTheme="minorHAnsi" w:hAnsiTheme="minorHAnsi"/>
          <w:lang w:val="fr-FR"/>
        </w:rPr>
        <w:t> </w:t>
      </w:r>
      <w:r w:rsidR="00D06578" w:rsidRPr="1F90216E">
        <w:rPr>
          <w:rFonts w:asciiTheme="minorHAnsi" w:hAnsiTheme="minorHAnsi"/>
          <w:lang w:val="fr-FR"/>
        </w:rPr>
        <w:t xml:space="preserve">VII.1, le règlement intérieur des réunions du Comité permanent est régi </w:t>
      </w:r>
      <w:r w:rsidR="00D06578" w:rsidRPr="1F90216E">
        <w:rPr>
          <w:rFonts w:asciiTheme="minorHAnsi" w:hAnsiTheme="minorHAnsi"/>
          <w:i/>
          <w:iCs/>
          <w:lang w:val="fr-FR"/>
        </w:rPr>
        <w:t>mutatis mutandis</w:t>
      </w:r>
      <w:r w:rsidR="00D06578" w:rsidRPr="1F90216E">
        <w:rPr>
          <w:rFonts w:asciiTheme="minorHAnsi" w:hAnsiTheme="minorHAnsi"/>
          <w:lang w:val="fr-FR"/>
        </w:rPr>
        <w:t xml:space="preserve"> par le Règlement intérieur de la Conférence des parties contractantes</w:t>
      </w:r>
      <w:r w:rsidR="003C33B1">
        <w:rPr>
          <w:rStyle w:val="FootnoteReference"/>
          <w:rFonts w:asciiTheme="minorHAnsi" w:hAnsiTheme="minorHAnsi"/>
          <w:lang w:val="fr-FR"/>
        </w:rPr>
        <w:footnoteReference w:id="5"/>
      </w:r>
      <w:r w:rsidR="00D06578" w:rsidRPr="1F90216E">
        <w:rPr>
          <w:rFonts w:asciiTheme="minorHAnsi" w:hAnsiTheme="minorHAnsi"/>
          <w:lang w:val="fr-FR"/>
        </w:rPr>
        <w:t>.</w:t>
      </w:r>
    </w:p>
    <w:p w14:paraId="4B857749" w14:textId="77777777" w:rsidR="009F56D8" w:rsidRPr="00A138B1" w:rsidRDefault="009F56D8" w:rsidP="000C2357">
      <w:pPr>
        <w:tabs>
          <w:tab w:val="left" w:pos="5672"/>
        </w:tabs>
        <w:autoSpaceDE w:val="0"/>
        <w:autoSpaceDN w:val="0"/>
        <w:adjustRightInd w:val="0"/>
        <w:spacing w:after="0" w:line="240" w:lineRule="auto"/>
        <w:ind w:left="425" w:hanging="425"/>
        <w:jc w:val="center"/>
        <w:rPr>
          <w:rFonts w:asciiTheme="minorHAnsi" w:hAnsiTheme="minorHAnsi" w:cs="Garamond"/>
          <w:lang w:val="fr-FR"/>
        </w:rPr>
      </w:pPr>
    </w:p>
    <w:p w14:paraId="073AB8B1" w14:textId="04267D45" w:rsidR="00012D41" w:rsidRDefault="00C5173B" w:rsidP="00012D41">
      <w:pPr>
        <w:tabs>
          <w:tab w:val="num" w:pos="720"/>
          <w:tab w:val="left" w:pos="4253"/>
        </w:tabs>
        <w:overflowPunct w:val="0"/>
        <w:autoSpaceDE w:val="0"/>
        <w:autoSpaceDN w:val="0"/>
        <w:adjustRightInd w:val="0"/>
        <w:spacing w:after="0" w:line="240" w:lineRule="auto"/>
        <w:ind w:left="425" w:hanging="425"/>
        <w:rPr>
          <w:rFonts w:asciiTheme="minorHAnsi" w:hAnsiTheme="minorHAnsi" w:cstheme="minorHAnsi"/>
          <w:lang w:val="fr-FR"/>
        </w:rPr>
      </w:pPr>
      <w:r w:rsidRPr="00A138B1">
        <w:rPr>
          <w:rFonts w:asciiTheme="minorHAnsi" w:hAnsiTheme="minorHAnsi" w:cs="Garamond"/>
          <w:lang w:val="fr-FR"/>
        </w:rPr>
        <w:t>2.</w:t>
      </w:r>
      <w:r w:rsidRPr="00A138B1">
        <w:rPr>
          <w:rFonts w:asciiTheme="minorHAnsi" w:hAnsiTheme="minorHAnsi" w:cs="Garamond"/>
          <w:lang w:val="fr-FR"/>
        </w:rPr>
        <w:tab/>
      </w:r>
      <w:r w:rsidR="00D16F0F">
        <w:rPr>
          <w:rFonts w:asciiTheme="minorHAnsi" w:hAnsiTheme="minorHAnsi" w:cs="Garamond"/>
          <w:lang w:val="fr-FR"/>
        </w:rPr>
        <w:t xml:space="preserve">Lors de sa </w:t>
      </w:r>
      <w:r w:rsidR="009358FF">
        <w:rPr>
          <w:rFonts w:asciiTheme="minorHAnsi" w:hAnsiTheme="minorHAnsi"/>
          <w:lang w:val="fr-FR"/>
        </w:rPr>
        <w:t>14</w:t>
      </w:r>
      <w:r w:rsidR="009358FF" w:rsidRPr="00DC6ED8">
        <w:rPr>
          <w:rFonts w:asciiTheme="minorHAnsi" w:hAnsiTheme="minorHAnsi"/>
          <w:vertAlign w:val="superscript"/>
          <w:lang w:val="fr-FR"/>
        </w:rPr>
        <w:t>e</w:t>
      </w:r>
      <w:r w:rsidR="009358FF">
        <w:rPr>
          <w:rFonts w:asciiTheme="minorHAnsi" w:hAnsiTheme="minorHAnsi"/>
          <w:lang w:val="fr-FR"/>
        </w:rPr>
        <w:t xml:space="preserve"> session (COP14, Wuhan et Genève, 2022), la Conférence des Parties contractantes a élu les nouveaux membres régionaux du Comité permanent pour superviser les </w:t>
      </w:r>
      <w:r w:rsidR="000907E3">
        <w:rPr>
          <w:rFonts w:asciiTheme="minorHAnsi" w:hAnsiTheme="minorHAnsi"/>
          <w:lang w:val="fr-FR"/>
        </w:rPr>
        <w:t>affaires de</w:t>
      </w:r>
      <w:r w:rsidR="009358FF">
        <w:rPr>
          <w:rFonts w:asciiTheme="minorHAnsi" w:hAnsiTheme="minorHAnsi"/>
          <w:lang w:val="fr-FR"/>
        </w:rPr>
        <w:t xml:space="preserve"> la Convention pendant </w:t>
      </w:r>
      <w:r w:rsidR="005F5AFD" w:rsidRPr="00A138B1">
        <w:rPr>
          <w:rFonts w:asciiTheme="minorHAnsi" w:hAnsiTheme="minorHAnsi" w:cs="Garamond"/>
          <w:lang w:val="fr-FR"/>
        </w:rPr>
        <w:t>la période triennale</w:t>
      </w:r>
      <w:r w:rsidR="000907E3">
        <w:rPr>
          <w:rFonts w:asciiTheme="minorHAnsi" w:hAnsiTheme="minorHAnsi" w:cs="Garamond"/>
          <w:lang w:val="fr-FR"/>
        </w:rPr>
        <w:t xml:space="preserve"> allant</w:t>
      </w:r>
      <w:r w:rsidR="005F5AFD" w:rsidRPr="00A138B1">
        <w:rPr>
          <w:rFonts w:asciiTheme="minorHAnsi" w:hAnsiTheme="minorHAnsi" w:cs="Garamond"/>
          <w:lang w:val="fr-FR"/>
        </w:rPr>
        <w:t xml:space="preserve"> jusqu</w:t>
      </w:r>
      <w:r w:rsidR="00287D00">
        <w:rPr>
          <w:rFonts w:asciiTheme="minorHAnsi" w:hAnsiTheme="minorHAnsi" w:cs="Garamond"/>
          <w:lang w:val="fr-FR"/>
        </w:rPr>
        <w:t>’</w:t>
      </w:r>
      <w:r w:rsidR="005F5AFD" w:rsidRPr="00A138B1">
        <w:rPr>
          <w:rFonts w:asciiTheme="minorHAnsi" w:hAnsiTheme="minorHAnsi" w:cs="Garamond"/>
          <w:lang w:val="fr-FR"/>
        </w:rPr>
        <w:t>à la COP suivante. Lors de sa première réunion après la COP14,</w:t>
      </w:r>
      <w:r w:rsidR="00F7170F">
        <w:rPr>
          <w:rFonts w:asciiTheme="minorHAnsi" w:hAnsiTheme="minorHAnsi"/>
          <w:lang w:val="fr-FR"/>
        </w:rPr>
        <w:t xml:space="preserve"> le Comité permanent a élu la Chine à la présidence et le Gabon à la vice-présidence. </w:t>
      </w:r>
      <w:r w:rsidR="00B03B43" w:rsidRPr="00B03B43">
        <w:rPr>
          <w:rFonts w:asciiTheme="minorHAnsi" w:hAnsiTheme="minorHAnsi" w:cstheme="minorHAnsi"/>
          <w:lang w:val="fr-FR"/>
        </w:rPr>
        <w:t>Les États-Unis d</w:t>
      </w:r>
      <w:r w:rsidR="00287D00">
        <w:rPr>
          <w:rFonts w:asciiTheme="minorHAnsi" w:hAnsiTheme="minorHAnsi" w:cstheme="minorHAnsi"/>
          <w:lang w:val="fr-FR"/>
        </w:rPr>
        <w:t>’</w:t>
      </w:r>
      <w:r w:rsidR="00B03B43" w:rsidRPr="00B03B43">
        <w:rPr>
          <w:rFonts w:asciiTheme="minorHAnsi" w:hAnsiTheme="minorHAnsi" w:cstheme="minorHAnsi"/>
          <w:lang w:val="fr-FR"/>
        </w:rPr>
        <w:t>Amérique</w:t>
      </w:r>
      <w:r w:rsidR="00B03B43">
        <w:rPr>
          <w:rFonts w:asciiTheme="minorHAnsi" w:hAnsiTheme="minorHAnsi"/>
          <w:lang w:val="fr-FR"/>
        </w:rPr>
        <w:t xml:space="preserve"> ont été élus à la présidence du </w:t>
      </w:r>
      <w:r w:rsidR="000907E3">
        <w:rPr>
          <w:rFonts w:asciiTheme="minorHAnsi" w:hAnsiTheme="minorHAnsi" w:cstheme="minorHAnsi"/>
          <w:lang w:val="fr-FR"/>
        </w:rPr>
        <w:t>S</w:t>
      </w:r>
      <w:r w:rsidR="00012D41" w:rsidRPr="009046AB">
        <w:rPr>
          <w:rFonts w:asciiTheme="minorHAnsi" w:hAnsiTheme="minorHAnsi" w:cstheme="minorHAnsi"/>
          <w:lang w:val="fr-FR"/>
        </w:rPr>
        <w:t>ous-groupe sur les finances</w:t>
      </w:r>
      <w:r w:rsidR="000907E3">
        <w:rPr>
          <w:rFonts w:asciiTheme="minorHAnsi" w:hAnsiTheme="minorHAnsi" w:cstheme="minorHAnsi"/>
          <w:lang w:val="fr-FR"/>
        </w:rPr>
        <w:t>,</w:t>
      </w:r>
      <w:r w:rsidR="00012D41" w:rsidRPr="009046AB">
        <w:rPr>
          <w:rFonts w:asciiTheme="minorHAnsi" w:hAnsiTheme="minorHAnsi" w:cstheme="minorHAnsi"/>
          <w:lang w:val="fr-FR"/>
        </w:rPr>
        <w:t xml:space="preserve"> par voie électronique</w:t>
      </w:r>
      <w:r w:rsidR="000907E3">
        <w:rPr>
          <w:rFonts w:asciiTheme="minorHAnsi" w:hAnsiTheme="minorHAnsi" w:cstheme="minorHAnsi"/>
          <w:lang w:val="fr-FR"/>
        </w:rPr>
        <w:t>,</w:t>
      </w:r>
      <w:r w:rsidR="00012D41" w:rsidRPr="009046AB">
        <w:rPr>
          <w:rFonts w:asciiTheme="minorHAnsi" w:hAnsiTheme="minorHAnsi" w:cstheme="minorHAnsi"/>
          <w:lang w:val="fr-FR"/>
        </w:rPr>
        <w:t xml:space="preserve"> en mai 2023. La Chine a été représentée à la présidence par le D</w:t>
      </w:r>
      <w:r w:rsidR="00012D41" w:rsidRPr="00DC6ED8">
        <w:rPr>
          <w:rFonts w:asciiTheme="minorHAnsi" w:hAnsiTheme="minorHAnsi" w:cstheme="minorHAnsi"/>
          <w:vertAlign w:val="superscript"/>
          <w:lang w:val="fr-FR"/>
        </w:rPr>
        <w:t>r</w:t>
      </w:r>
      <w:r w:rsidR="00012D41" w:rsidRPr="009046AB">
        <w:rPr>
          <w:rFonts w:asciiTheme="minorHAnsi" w:hAnsiTheme="minorHAnsi" w:cstheme="minorHAnsi"/>
          <w:lang w:val="fr-FR"/>
        </w:rPr>
        <w:t xml:space="preserve"> Xia Jun.</w:t>
      </w:r>
    </w:p>
    <w:p w14:paraId="17FB662D" w14:textId="77777777" w:rsidR="00012D41" w:rsidRDefault="00012D41" w:rsidP="00012D41">
      <w:pPr>
        <w:tabs>
          <w:tab w:val="num" w:pos="720"/>
          <w:tab w:val="left" w:pos="4253"/>
        </w:tabs>
        <w:overflowPunct w:val="0"/>
        <w:autoSpaceDE w:val="0"/>
        <w:autoSpaceDN w:val="0"/>
        <w:adjustRightInd w:val="0"/>
        <w:spacing w:after="0" w:line="240" w:lineRule="auto"/>
        <w:ind w:left="425" w:hanging="425"/>
        <w:rPr>
          <w:rFonts w:asciiTheme="minorHAnsi" w:hAnsiTheme="minorHAnsi"/>
          <w:lang w:val="fr-FR"/>
        </w:rPr>
      </w:pPr>
    </w:p>
    <w:p w14:paraId="5A3DFFAA" w14:textId="7198569B" w:rsidR="009F56D8" w:rsidRPr="00E23CD4" w:rsidRDefault="00E71D21" w:rsidP="00E23CD4">
      <w:pPr>
        <w:tabs>
          <w:tab w:val="num" w:pos="720"/>
          <w:tab w:val="left" w:pos="4253"/>
        </w:tabs>
        <w:overflowPunct w:val="0"/>
        <w:autoSpaceDE w:val="0"/>
        <w:autoSpaceDN w:val="0"/>
        <w:adjustRightInd w:val="0"/>
        <w:spacing w:after="0" w:line="240" w:lineRule="auto"/>
        <w:ind w:left="425" w:hanging="425"/>
        <w:rPr>
          <w:rFonts w:asciiTheme="minorHAnsi" w:hAnsiTheme="minorHAnsi" w:cstheme="minorHAnsi"/>
          <w:lang w:val="fr-FR"/>
        </w:rPr>
      </w:pPr>
      <w:r>
        <w:rPr>
          <w:rFonts w:asciiTheme="minorHAnsi" w:hAnsiTheme="minorHAnsi"/>
          <w:lang w:val="fr-FR"/>
        </w:rPr>
        <w:t>3.</w:t>
      </w:r>
      <w:r w:rsidR="00012D41">
        <w:rPr>
          <w:rFonts w:asciiTheme="minorHAnsi" w:hAnsiTheme="minorHAnsi"/>
          <w:lang w:val="fr-FR"/>
        </w:rPr>
        <w:tab/>
      </w:r>
      <w:r w:rsidR="005F5AFD" w:rsidRPr="00A138B1">
        <w:rPr>
          <w:rFonts w:asciiTheme="minorHAnsi" w:hAnsiTheme="minorHAnsi"/>
          <w:lang w:val="fr-FR"/>
        </w:rPr>
        <w:t>La composition actuelle du Comité permanent reflète le système proportionnel de représentation régionale prescrit par la résolution</w:t>
      </w:r>
      <w:r w:rsidR="00DC6ED8">
        <w:rPr>
          <w:rFonts w:asciiTheme="minorHAnsi" w:hAnsiTheme="minorHAnsi"/>
          <w:lang w:val="fr-FR"/>
        </w:rPr>
        <w:t> </w:t>
      </w:r>
      <w:r w:rsidR="005F5AFD" w:rsidRPr="00A138B1">
        <w:rPr>
          <w:rFonts w:asciiTheme="minorHAnsi" w:hAnsiTheme="minorHAnsi"/>
          <w:lang w:val="fr-FR"/>
        </w:rPr>
        <w:t>XIV.2</w:t>
      </w:r>
      <w:r w:rsidR="000907E3">
        <w:rPr>
          <w:rFonts w:asciiTheme="minorHAnsi" w:hAnsiTheme="minorHAnsi"/>
          <w:lang w:val="fr-FR"/>
        </w:rPr>
        <w:t>. Les membres en sont les suivants :</w:t>
      </w:r>
    </w:p>
    <w:p w14:paraId="1785F5ED" w14:textId="77777777" w:rsidR="005F5AFD" w:rsidRPr="00A138B1" w:rsidRDefault="005F5AFD" w:rsidP="00B71240">
      <w:pPr>
        <w:tabs>
          <w:tab w:val="left" w:pos="2001"/>
        </w:tabs>
        <w:autoSpaceDE w:val="0"/>
        <w:autoSpaceDN w:val="0"/>
        <w:adjustRightInd w:val="0"/>
        <w:spacing w:after="0" w:line="240" w:lineRule="auto"/>
        <w:rPr>
          <w:rFonts w:asciiTheme="minorHAnsi" w:hAnsiTheme="minorHAnsi" w:cs="Garamond"/>
          <w:lang w:val="fr-FR"/>
        </w:rPr>
      </w:pPr>
    </w:p>
    <w:p w14:paraId="09383E6C" w14:textId="1048A166" w:rsidR="005F5AFD" w:rsidRDefault="005F5AFD" w:rsidP="0084501E">
      <w:pPr>
        <w:autoSpaceDE w:val="0"/>
        <w:autoSpaceDN w:val="0"/>
        <w:adjustRightInd w:val="0"/>
        <w:spacing w:after="0" w:line="240" w:lineRule="auto"/>
        <w:ind w:left="425"/>
        <w:rPr>
          <w:rFonts w:asciiTheme="minorHAnsi" w:hAnsiTheme="minorHAnsi"/>
          <w:lang w:val="fr-FR"/>
        </w:rPr>
      </w:pPr>
      <w:r w:rsidRPr="009046AB">
        <w:rPr>
          <w:rFonts w:asciiTheme="minorHAnsi" w:hAnsiTheme="minorHAnsi"/>
          <w:b/>
          <w:lang w:val="fr-FR"/>
        </w:rPr>
        <w:t>Afrique</w:t>
      </w:r>
      <w:r w:rsidR="00287D00">
        <w:rPr>
          <w:rFonts w:asciiTheme="minorHAnsi" w:hAnsiTheme="minorHAnsi"/>
          <w:lang w:val="fr-FR"/>
        </w:rPr>
        <w:t> </w:t>
      </w:r>
      <w:r w:rsidRPr="009046AB">
        <w:rPr>
          <w:rFonts w:asciiTheme="minorHAnsi" w:hAnsiTheme="minorHAnsi"/>
          <w:lang w:val="fr-FR"/>
        </w:rPr>
        <w:t>: Gabon, Libye, Rwanda, Burkina Faso, Lesotho</w:t>
      </w:r>
      <w:r w:rsidR="00287D00">
        <w:rPr>
          <w:rFonts w:asciiTheme="minorHAnsi" w:hAnsiTheme="minorHAnsi"/>
          <w:lang w:val="fr-FR"/>
        </w:rPr>
        <w:t> </w:t>
      </w:r>
      <w:r w:rsidRPr="009046AB">
        <w:rPr>
          <w:rFonts w:asciiTheme="minorHAnsi" w:hAnsiTheme="minorHAnsi"/>
          <w:lang w:val="fr-FR"/>
        </w:rPr>
        <w:t>;</w:t>
      </w:r>
    </w:p>
    <w:p w14:paraId="1051D9C9" w14:textId="77777777" w:rsidR="00747ADE" w:rsidRPr="009046AB" w:rsidRDefault="00747ADE" w:rsidP="00747ADE">
      <w:pPr>
        <w:autoSpaceDE w:val="0"/>
        <w:autoSpaceDN w:val="0"/>
        <w:adjustRightInd w:val="0"/>
        <w:spacing w:after="0" w:line="240" w:lineRule="auto"/>
        <w:ind w:left="425"/>
        <w:rPr>
          <w:rFonts w:asciiTheme="minorHAnsi" w:hAnsiTheme="minorHAnsi" w:cs="Garamond"/>
          <w:lang w:val="fr-FR"/>
        </w:rPr>
      </w:pPr>
      <w:r w:rsidRPr="009046AB">
        <w:rPr>
          <w:rFonts w:asciiTheme="minorHAnsi" w:hAnsiTheme="minorHAnsi"/>
          <w:b/>
          <w:lang w:val="fr-FR"/>
        </w:rPr>
        <w:t>Amérique latine et Caraïbes</w:t>
      </w:r>
      <w:r>
        <w:rPr>
          <w:rFonts w:asciiTheme="minorHAnsi" w:hAnsiTheme="minorHAnsi"/>
          <w:lang w:val="fr-FR"/>
        </w:rPr>
        <w:t> </w:t>
      </w:r>
      <w:r w:rsidRPr="009046AB">
        <w:rPr>
          <w:rFonts w:asciiTheme="minorHAnsi" w:hAnsiTheme="minorHAnsi"/>
          <w:lang w:val="fr-FR"/>
        </w:rPr>
        <w:t xml:space="preserve">: Brésil, </w:t>
      </w:r>
      <w:r w:rsidRPr="009046AB">
        <w:rPr>
          <w:rFonts w:asciiTheme="minorHAnsi" w:hAnsiTheme="minorHAnsi" w:cs="Garamond"/>
          <w:lang w:val="fr-FR"/>
        </w:rPr>
        <w:t>Costa Rica, Sainte-Lucie</w:t>
      </w:r>
      <w:r>
        <w:rPr>
          <w:rFonts w:asciiTheme="minorHAnsi" w:hAnsiTheme="minorHAnsi" w:cs="Garamond"/>
          <w:lang w:val="fr-FR"/>
        </w:rPr>
        <w:t> </w:t>
      </w:r>
      <w:r w:rsidRPr="009046AB">
        <w:rPr>
          <w:rFonts w:asciiTheme="minorHAnsi" w:hAnsiTheme="minorHAnsi" w:cs="Garamond"/>
          <w:lang w:val="fr-FR"/>
        </w:rPr>
        <w:t>;</w:t>
      </w:r>
    </w:p>
    <w:p w14:paraId="2F1CA207" w14:textId="77777777" w:rsidR="00747ADE" w:rsidRPr="009046AB" w:rsidRDefault="00747ADE" w:rsidP="00747ADE">
      <w:pPr>
        <w:autoSpaceDE w:val="0"/>
        <w:autoSpaceDN w:val="0"/>
        <w:adjustRightInd w:val="0"/>
        <w:spacing w:after="0" w:line="240" w:lineRule="auto"/>
        <w:ind w:left="425"/>
        <w:rPr>
          <w:rFonts w:asciiTheme="minorHAnsi" w:hAnsiTheme="minorHAnsi"/>
          <w:lang w:val="fr-FR"/>
        </w:rPr>
      </w:pPr>
      <w:r w:rsidRPr="009046AB">
        <w:rPr>
          <w:rFonts w:asciiTheme="minorHAnsi" w:hAnsiTheme="minorHAnsi"/>
          <w:b/>
          <w:lang w:val="fr-FR"/>
        </w:rPr>
        <w:t>Amérique du Nord</w:t>
      </w:r>
      <w:r>
        <w:rPr>
          <w:rFonts w:asciiTheme="minorHAnsi" w:hAnsiTheme="minorHAnsi"/>
          <w:lang w:val="fr-FR"/>
        </w:rPr>
        <w:t> </w:t>
      </w:r>
      <w:r w:rsidRPr="009046AB">
        <w:rPr>
          <w:rFonts w:asciiTheme="minorHAnsi" w:hAnsiTheme="minorHAnsi"/>
          <w:lang w:val="fr-FR"/>
        </w:rPr>
        <w:t>: Canada</w:t>
      </w:r>
      <w:r>
        <w:rPr>
          <w:rFonts w:asciiTheme="minorHAnsi" w:hAnsiTheme="minorHAnsi"/>
          <w:lang w:val="fr-FR"/>
        </w:rPr>
        <w:t> </w:t>
      </w:r>
      <w:r w:rsidRPr="009046AB">
        <w:rPr>
          <w:rFonts w:asciiTheme="minorHAnsi" w:hAnsiTheme="minorHAnsi"/>
          <w:lang w:val="fr-FR"/>
        </w:rPr>
        <w:t>;</w:t>
      </w:r>
    </w:p>
    <w:p w14:paraId="4DBF66FC" w14:textId="25DBA272" w:rsidR="005F5AFD" w:rsidRPr="00667FF4" w:rsidRDefault="005F5AFD" w:rsidP="0084501E">
      <w:pPr>
        <w:autoSpaceDE w:val="0"/>
        <w:autoSpaceDN w:val="0"/>
        <w:adjustRightInd w:val="0"/>
        <w:spacing w:after="0" w:line="240" w:lineRule="auto"/>
        <w:ind w:left="425"/>
        <w:rPr>
          <w:rFonts w:asciiTheme="minorHAnsi" w:hAnsiTheme="minorHAnsi"/>
          <w:lang w:val="fr-FR"/>
        </w:rPr>
      </w:pPr>
      <w:r w:rsidRPr="00667FF4">
        <w:rPr>
          <w:rFonts w:asciiTheme="minorHAnsi" w:hAnsiTheme="minorHAnsi"/>
          <w:b/>
          <w:lang w:val="fr-FR"/>
        </w:rPr>
        <w:lastRenderedPageBreak/>
        <w:t>Asie</w:t>
      </w:r>
      <w:r w:rsidR="00287D00">
        <w:rPr>
          <w:rFonts w:asciiTheme="minorHAnsi" w:hAnsiTheme="minorHAnsi"/>
          <w:lang w:val="fr-FR"/>
        </w:rPr>
        <w:t> </w:t>
      </w:r>
      <w:r w:rsidRPr="00667FF4">
        <w:rPr>
          <w:rFonts w:asciiTheme="minorHAnsi" w:hAnsiTheme="minorHAnsi"/>
          <w:lang w:val="fr-FR"/>
        </w:rPr>
        <w:t>: République démocratique populaire lao, Japon, Irak</w:t>
      </w:r>
      <w:r w:rsidR="00287D00">
        <w:rPr>
          <w:rFonts w:asciiTheme="minorHAnsi" w:hAnsiTheme="minorHAnsi"/>
          <w:lang w:val="fr-FR"/>
        </w:rPr>
        <w:t> </w:t>
      </w:r>
      <w:r w:rsidRPr="00667FF4">
        <w:rPr>
          <w:rFonts w:asciiTheme="minorHAnsi" w:hAnsiTheme="minorHAnsi"/>
          <w:lang w:val="fr-FR"/>
        </w:rPr>
        <w:t>;</w:t>
      </w:r>
    </w:p>
    <w:p w14:paraId="42DEC2C4" w14:textId="79EA6192" w:rsidR="005F5AFD" w:rsidRPr="00667FF4" w:rsidRDefault="005F5AFD" w:rsidP="0084501E">
      <w:pPr>
        <w:autoSpaceDE w:val="0"/>
        <w:autoSpaceDN w:val="0"/>
        <w:adjustRightInd w:val="0"/>
        <w:spacing w:after="0" w:line="240" w:lineRule="auto"/>
        <w:ind w:left="425"/>
        <w:rPr>
          <w:rFonts w:asciiTheme="minorHAnsi" w:hAnsiTheme="minorHAnsi"/>
          <w:lang w:val="fr-FR"/>
        </w:rPr>
      </w:pPr>
      <w:r w:rsidRPr="00667FF4">
        <w:rPr>
          <w:rFonts w:asciiTheme="minorHAnsi" w:hAnsiTheme="minorHAnsi"/>
          <w:b/>
          <w:lang w:val="fr-FR"/>
        </w:rPr>
        <w:t>Europe</w:t>
      </w:r>
      <w:r w:rsidRPr="00667FF4">
        <w:rPr>
          <w:rFonts w:asciiTheme="minorHAnsi" w:hAnsiTheme="minorHAnsi"/>
          <w:lang w:val="fr-FR"/>
        </w:rPr>
        <w:t xml:space="preserve"> : Belgique, </w:t>
      </w:r>
      <w:r w:rsidR="000907E3">
        <w:rPr>
          <w:rFonts w:asciiTheme="minorHAnsi" w:hAnsiTheme="minorHAnsi"/>
          <w:lang w:val="fr-FR"/>
        </w:rPr>
        <w:t>République tchèque</w:t>
      </w:r>
      <w:r w:rsidRPr="00667FF4">
        <w:rPr>
          <w:rFonts w:asciiTheme="minorHAnsi" w:hAnsiTheme="minorHAnsi"/>
          <w:lang w:val="fr-FR"/>
        </w:rPr>
        <w:t>, Géorgie, Suède</w:t>
      </w:r>
      <w:r w:rsidR="00287D00">
        <w:rPr>
          <w:rFonts w:asciiTheme="minorHAnsi" w:hAnsiTheme="minorHAnsi"/>
          <w:lang w:val="fr-FR"/>
        </w:rPr>
        <w:t> </w:t>
      </w:r>
      <w:r w:rsidRPr="00667FF4">
        <w:rPr>
          <w:rFonts w:asciiTheme="minorHAnsi" w:hAnsiTheme="minorHAnsi"/>
          <w:lang w:val="fr-FR"/>
        </w:rPr>
        <w:t>;</w:t>
      </w:r>
    </w:p>
    <w:p w14:paraId="0606ABE0" w14:textId="7690D1EA" w:rsidR="0084501E" w:rsidRPr="00A138B1" w:rsidRDefault="0084501E" w:rsidP="0084501E">
      <w:pPr>
        <w:autoSpaceDE w:val="0"/>
        <w:autoSpaceDN w:val="0"/>
        <w:adjustRightInd w:val="0"/>
        <w:spacing w:after="0" w:line="240" w:lineRule="auto"/>
        <w:ind w:left="425"/>
        <w:rPr>
          <w:rFonts w:asciiTheme="minorHAnsi" w:hAnsiTheme="minorHAnsi" w:cs="Garamond"/>
          <w:lang w:val="fr-FR"/>
        </w:rPr>
      </w:pPr>
      <w:r w:rsidRPr="00A138B1">
        <w:rPr>
          <w:rFonts w:asciiTheme="minorHAnsi" w:hAnsiTheme="minorHAnsi" w:cs="Garamond"/>
          <w:b/>
          <w:lang w:val="fr-FR"/>
        </w:rPr>
        <w:t>Océanie</w:t>
      </w:r>
      <w:r w:rsidR="00287D00">
        <w:rPr>
          <w:rFonts w:asciiTheme="minorHAnsi" w:hAnsiTheme="minorHAnsi" w:cs="Garamond"/>
          <w:b/>
          <w:lang w:val="fr-FR"/>
        </w:rPr>
        <w:t> </w:t>
      </w:r>
      <w:r w:rsidRPr="00A138B1">
        <w:rPr>
          <w:rFonts w:asciiTheme="minorHAnsi" w:hAnsiTheme="minorHAnsi" w:cs="Garamond"/>
          <w:lang w:val="fr-FR"/>
        </w:rPr>
        <w:t>: Samoa.</w:t>
      </w:r>
    </w:p>
    <w:p w14:paraId="48FC6A98" w14:textId="77777777" w:rsidR="009F56D8" w:rsidRPr="00A138B1" w:rsidRDefault="009F56D8" w:rsidP="0084501E">
      <w:pPr>
        <w:tabs>
          <w:tab w:val="left" w:pos="5966"/>
        </w:tabs>
        <w:autoSpaceDE w:val="0"/>
        <w:autoSpaceDN w:val="0"/>
        <w:adjustRightInd w:val="0"/>
        <w:spacing w:after="0" w:line="240" w:lineRule="auto"/>
        <w:rPr>
          <w:rFonts w:asciiTheme="minorHAnsi" w:hAnsiTheme="minorHAnsi"/>
          <w:lang w:val="fr-FR"/>
        </w:rPr>
      </w:pPr>
    </w:p>
    <w:p w14:paraId="1692283B" w14:textId="080C637D" w:rsidR="009F56D8" w:rsidRPr="00B71240" w:rsidRDefault="0084501E" w:rsidP="004F1C0D">
      <w:pPr>
        <w:tabs>
          <w:tab w:val="left" w:pos="4253"/>
        </w:tabs>
        <w:overflowPunct w:val="0"/>
        <w:autoSpaceDE w:val="0"/>
        <w:autoSpaceDN w:val="0"/>
        <w:adjustRightInd w:val="0"/>
        <w:spacing w:after="0" w:line="240" w:lineRule="auto"/>
        <w:ind w:left="425" w:firstLine="1"/>
        <w:rPr>
          <w:rFonts w:asciiTheme="minorHAnsi" w:hAnsiTheme="minorHAnsi" w:cs="Garamond"/>
          <w:lang w:val="fr-FR"/>
        </w:rPr>
      </w:pPr>
      <w:r w:rsidRPr="00A138B1">
        <w:rPr>
          <w:rFonts w:asciiTheme="minorHAnsi" w:hAnsiTheme="minorHAnsi"/>
          <w:lang w:val="fr-FR"/>
        </w:rPr>
        <w:t xml:space="preserve">La Chine, pays hôte de la COP14, et le </w:t>
      </w:r>
      <w:r w:rsidR="006D0C33">
        <w:rPr>
          <w:rFonts w:asciiTheme="minorHAnsi" w:hAnsiTheme="minorHAnsi" w:cs="Garamond"/>
          <w:lang w:val="fr-FR"/>
        </w:rPr>
        <w:t>Zimbabwe</w:t>
      </w:r>
      <w:r w:rsidRPr="00A138B1">
        <w:rPr>
          <w:rFonts w:asciiTheme="minorHAnsi" w:hAnsiTheme="minorHAnsi"/>
          <w:lang w:val="fr-FR"/>
        </w:rPr>
        <w:t>, pays hôte de la COP15, en sont également membres.</w:t>
      </w:r>
    </w:p>
    <w:p w14:paraId="001E1F34" w14:textId="77777777" w:rsidR="009F56D8" w:rsidRPr="00B71240" w:rsidRDefault="009F56D8" w:rsidP="00C5173B">
      <w:pPr>
        <w:overflowPunct w:val="0"/>
        <w:autoSpaceDE w:val="0"/>
        <w:autoSpaceDN w:val="0"/>
        <w:adjustRightInd w:val="0"/>
        <w:spacing w:after="0" w:line="240" w:lineRule="auto"/>
        <w:ind w:left="425" w:hanging="425"/>
        <w:rPr>
          <w:rFonts w:asciiTheme="minorHAnsi" w:hAnsiTheme="minorHAnsi" w:cs="Garamond"/>
          <w:lang w:val="fr-FR"/>
        </w:rPr>
      </w:pPr>
    </w:p>
    <w:p w14:paraId="1E9FB11C" w14:textId="0A1826E4" w:rsidR="0084501E" w:rsidRPr="00B71240" w:rsidRDefault="0084501E" w:rsidP="1F90216E">
      <w:pPr>
        <w:tabs>
          <w:tab w:val="num" w:pos="720"/>
          <w:tab w:val="left" w:pos="4253"/>
        </w:tabs>
        <w:overflowPunct w:val="0"/>
        <w:autoSpaceDE w:val="0"/>
        <w:autoSpaceDN w:val="0"/>
        <w:adjustRightInd w:val="0"/>
        <w:spacing w:after="0" w:line="240" w:lineRule="auto"/>
        <w:ind w:left="425" w:hanging="425"/>
        <w:rPr>
          <w:rFonts w:asciiTheme="minorHAnsi" w:hAnsiTheme="minorHAnsi" w:cs="Garamond"/>
          <w:lang w:val="fr-FR"/>
        </w:rPr>
      </w:pPr>
      <w:r w:rsidRPr="1F90216E">
        <w:rPr>
          <w:rFonts w:asciiTheme="minorHAnsi" w:hAnsiTheme="minorHAnsi"/>
          <w:lang w:val="fr-FR"/>
        </w:rPr>
        <w:t xml:space="preserve">4. </w:t>
      </w:r>
      <w:r w:rsidRPr="00802DAC">
        <w:rPr>
          <w:lang w:val="fr-FR"/>
        </w:rPr>
        <w:tab/>
      </w:r>
      <w:r w:rsidRPr="1F90216E">
        <w:rPr>
          <w:rFonts w:asciiTheme="minorHAnsi" w:hAnsiTheme="minorHAnsi"/>
          <w:lang w:val="fr-FR"/>
        </w:rPr>
        <w:t>La Suisse, en tant que pays hôte du Secrétariat de la Convention, participe en qualité d</w:t>
      </w:r>
      <w:r w:rsidR="00287D00">
        <w:rPr>
          <w:rFonts w:asciiTheme="minorHAnsi" w:hAnsiTheme="minorHAnsi"/>
          <w:lang w:val="fr-FR"/>
        </w:rPr>
        <w:t>’</w:t>
      </w:r>
      <w:r w:rsidRPr="1F90216E">
        <w:rPr>
          <w:rFonts w:asciiTheme="minorHAnsi" w:hAnsiTheme="minorHAnsi"/>
          <w:lang w:val="fr-FR"/>
        </w:rPr>
        <w:t>observateur permanent. Le président du Groupe d</w:t>
      </w:r>
      <w:r w:rsidR="00287D00">
        <w:rPr>
          <w:rFonts w:asciiTheme="minorHAnsi" w:hAnsiTheme="minorHAnsi"/>
          <w:lang w:val="fr-FR"/>
        </w:rPr>
        <w:t>’</w:t>
      </w:r>
      <w:r w:rsidRPr="1F90216E">
        <w:rPr>
          <w:rFonts w:asciiTheme="minorHAnsi" w:hAnsiTheme="minorHAnsi"/>
          <w:lang w:val="fr-FR"/>
        </w:rPr>
        <w:t>évaluation scientifique et technique et six Organisations internationales partenaires officielles (BirdLife International, Union internationale pour la conservation de la nature, Institut international de gestion de l</w:t>
      </w:r>
      <w:r w:rsidR="00287D00">
        <w:rPr>
          <w:rFonts w:asciiTheme="minorHAnsi" w:hAnsiTheme="minorHAnsi"/>
          <w:lang w:val="fr-FR"/>
        </w:rPr>
        <w:t>’</w:t>
      </w:r>
      <w:r w:rsidRPr="1F90216E">
        <w:rPr>
          <w:rFonts w:asciiTheme="minorHAnsi" w:hAnsiTheme="minorHAnsi"/>
          <w:lang w:val="fr-FR"/>
        </w:rPr>
        <w:t xml:space="preserve">eau, Wetlands International, WWF International et Wildfowl </w:t>
      </w:r>
      <w:r w:rsidR="009358FF" w:rsidRPr="1F90216E">
        <w:rPr>
          <w:rFonts w:asciiTheme="minorHAnsi" w:hAnsiTheme="minorHAnsi" w:cs="Garamond"/>
          <w:lang w:val="fr-FR"/>
        </w:rPr>
        <w:t>&amp; Wetlands Trust) sont invités à participer en tant qu</w:t>
      </w:r>
      <w:r w:rsidR="00287D00">
        <w:rPr>
          <w:rFonts w:asciiTheme="minorHAnsi" w:hAnsiTheme="minorHAnsi" w:cs="Garamond"/>
          <w:lang w:val="fr-FR"/>
        </w:rPr>
        <w:t>’</w:t>
      </w:r>
      <w:r w:rsidRPr="1F90216E">
        <w:rPr>
          <w:rFonts w:asciiTheme="minorHAnsi" w:hAnsiTheme="minorHAnsi"/>
          <w:lang w:val="fr-FR"/>
        </w:rPr>
        <w:t>observateurs aux réunions du Comité permanent.</w:t>
      </w:r>
    </w:p>
    <w:p w14:paraId="6F5A40E2" w14:textId="77777777" w:rsidR="009F56D8" w:rsidRPr="00B71240" w:rsidRDefault="009F56D8" w:rsidP="00C5173B">
      <w:pPr>
        <w:overflowPunct w:val="0"/>
        <w:autoSpaceDE w:val="0"/>
        <w:autoSpaceDN w:val="0"/>
        <w:adjustRightInd w:val="0"/>
        <w:spacing w:after="0" w:line="240" w:lineRule="auto"/>
        <w:ind w:left="425" w:hanging="425"/>
        <w:rPr>
          <w:rFonts w:asciiTheme="minorHAnsi" w:hAnsiTheme="minorHAnsi" w:cs="Garamond"/>
          <w:lang w:val="fr-FR"/>
        </w:rPr>
      </w:pPr>
    </w:p>
    <w:p w14:paraId="6FB75121" w14:textId="2FAE1627" w:rsidR="009F56D8" w:rsidRPr="001F2F62" w:rsidRDefault="00C5173B" w:rsidP="1F90216E">
      <w:pPr>
        <w:tabs>
          <w:tab w:val="num" w:pos="720"/>
          <w:tab w:val="left" w:pos="4253"/>
        </w:tabs>
        <w:overflowPunct w:val="0"/>
        <w:autoSpaceDE w:val="0"/>
        <w:autoSpaceDN w:val="0"/>
        <w:adjustRightInd w:val="0"/>
        <w:spacing w:after="0" w:line="240" w:lineRule="auto"/>
        <w:ind w:left="425" w:hanging="425"/>
        <w:rPr>
          <w:rFonts w:asciiTheme="minorHAnsi" w:hAnsiTheme="minorHAnsi"/>
          <w:lang w:val="fr-FR"/>
        </w:rPr>
      </w:pPr>
      <w:r w:rsidRPr="1F90216E">
        <w:rPr>
          <w:rFonts w:asciiTheme="minorHAnsi" w:hAnsiTheme="minorHAnsi" w:cs="Garamond"/>
          <w:lang w:val="fr-FR"/>
        </w:rPr>
        <w:t>5.</w:t>
      </w:r>
      <w:r w:rsidRPr="00802DAC">
        <w:rPr>
          <w:lang w:val="fr-FR"/>
        </w:rPr>
        <w:tab/>
      </w:r>
      <w:r w:rsidR="001B6568" w:rsidRPr="1F90216E">
        <w:rPr>
          <w:rFonts w:asciiTheme="minorHAnsi" w:hAnsiTheme="minorHAnsi"/>
          <w:lang w:val="fr-FR"/>
        </w:rPr>
        <w:t>Les pays qui ne sont pas Parties contractantes mais qui ont exprimé le souhait d</w:t>
      </w:r>
      <w:r w:rsidR="00287D00">
        <w:rPr>
          <w:rFonts w:asciiTheme="minorHAnsi" w:hAnsiTheme="minorHAnsi"/>
          <w:lang w:val="fr-FR"/>
        </w:rPr>
        <w:t>’</w:t>
      </w:r>
      <w:r w:rsidR="001B6568" w:rsidRPr="1F90216E">
        <w:rPr>
          <w:rFonts w:asciiTheme="minorHAnsi" w:hAnsiTheme="minorHAnsi"/>
          <w:lang w:val="fr-FR"/>
        </w:rPr>
        <w:t>adhérer à la Convention, ainsi que d</w:t>
      </w:r>
      <w:r w:rsidR="00287D00">
        <w:rPr>
          <w:rFonts w:asciiTheme="minorHAnsi" w:hAnsiTheme="minorHAnsi"/>
          <w:lang w:val="fr-FR"/>
        </w:rPr>
        <w:t>’</w:t>
      </w:r>
      <w:r w:rsidR="001B6568" w:rsidRPr="1F90216E">
        <w:rPr>
          <w:rFonts w:asciiTheme="minorHAnsi" w:hAnsiTheme="minorHAnsi"/>
          <w:lang w:val="fr-FR"/>
        </w:rPr>
        <w:t>autres experts ou institutions qualifiés conformément à l</w:t>
      </w:r>
      <w:r w:rsidR="00287D00">
        <w:rPr>
          <w:rFonts w:asciiTheme="minorHAnsi" w:hAnsiTheme="minorHAnsi"/>
          <w:lang w:val="fr-FR"/>
        </w:rPr>
        <w:t>’</w:t>
      </w:r>
      <w:r w:rsidR="001B6568" w:rsidRPr="1F90216E">
        <w:rPr>
          <w:rFonts w:asciiTheme="minorHAnsi" w:hAnsiTheme="minorHAnsi"/>
          <w:lang w:val="fr-FR"/>
        </w:rPr>
        <w:t>article</w:t>
      </w:r>
      <w:r w:rsidR="00DC6ED8">
        <w:rPr>
          <w:rFonts w:asciiTheme="minorHAnsi" w:hAnsiTheme="minorHAnsi"/>
          <w:lang w:val="fr-FR"/>
        </w:rPr>
        <w:t> </w:t>
      </w:r>
      <w:r w:rsidR="001B6568" w:rsidRPr="1F90216E">
        <w:rPr>
          <w:rFonts w:asciiTheme="minorHAnsi" w:hAnsiTheme="minorHAnsi"/>
          <w:lang w:val="fr-FR"/>
        </w:rPr>
        <w:t>7 du Règlement intérieur, peuvent également être admis en tant qu</w:t>
      </w:r>
      <w:r w:rsidR="00287D00">
        <w:rPr>
          <w:rFonts w:asciiTheme="minorHAnsi" w:hAnsiTheme="minorHAnsi"/>
          <w:lang w:val="fr-FR"/>
        </w:rPr>
        <w:t>’</w:t>
      </w:r>
      <w:r w:rsidR="001B6568" w:rsidRPr="1F90216E">
        <w:rPr>
          <w:rFonts w:asciiTheme="minorHAnsi" w:hAnsiTheme="minorHAnsi"/>
          <w:lang w:val="fr-FR"/>
        </w:rPr>
        <w:t>observateurs aux réunions du Comité permanent.</w:t>
      </w:r>
      <w:bookmarkStart w:id="0" w:name="_Hlk112061192"/>
    </w:p>
    <w:bookmarkEnd w:id="0"/>
    <w:p w14:paraId="7434E4D9" w14:textId="77777777" w:rsidR="00666625" w:rsidRPr="009046AB" w:rsidRDefault="00666625" w:rsidP="00E23CD4">
      <w:pPr>
        <w:overflowPunct w:val="0"/>
        <w:autoSpaceDE w:val="0"/>
        <w:autoSpaceDN w:val="0"/>
        <w:adjustRightInd w:val="0"/>
        <w:spacing w:after="0" w:line="240" w:lineRule="auto"/>
        <w:ind w:left="425" w:hanging="425"/>
        <w:rPr>
          <w:rFonts w:ascii="Sakkal Majalla" w:hAnsi="Sakkal Majalla" w:cs="Sakkal Majalla"/>
          <w:sz w:val="28"/>
          <w:szCs w:val="28"/>
          <w:lang w:val="fr-FR"/>
        </w:rPr>
      </w:pPr>
    </w:p>
    <w:p w14:paraId="66B059A5" w14:textId="3DDACF38" w:rsidR="00924E02" w:rsidRPr="00B71240" w:rsidRDefault="00E94092" w:rsidP="00E23CD4">
      <w:pPr>
        <w:tabs>
          <w:tab w:val="num" w:pos="720"/>
          <w:tab w:val="left" w:pos="4253"/>
        </w:tabs>
        <w:overflowPunct w:val="0"/>
        <w:autoSpaceDE w:val="0"/>
        <w:autoSpaceDN w:val="0"/>
        <w:adjustRightInd w:val="0"/>
        <w:spacing w:after="0" w:line="240" w:lineRule="auto"/>
        <w:ind w:left="425" w:hanging="425"/>
        <w:rPr>
          <w:rFonts w:asciiTheme="minorHAnsi" w:hAnsiTheme="minorHAnsi" w:cs="Garamond"/>
          <w:lang w:val="fr-FR"/>
        </w:rPr>
      </w:pPr>
      <w:r>
        <w:rPr>
          <w:rFonts w:asciiTheme="minorHAnsi" w:hAnsiTheme="minorHAnsi"/>
          <w:lang w:val="fr-FR"/>
        </w:rPr>
        <w:t xml:space="preserve">6. </w:t>
      </w:r>
      <w:r w:rsidR="00924E02" w:rsidRPr="00D233E9">
        <w:rPr>
          <w:rFonts w:asciiTheme="minorHAnsi" w:hAnsiTheme="minorHAnsi"/>
          <w:lang w:val="fr-FR"/>
        </w:rPr>
        <w:tab/>
        <w:t>Le Comité permanent a été chargé par la Conférence des Parties contractantes de superviser les affaires courantes pendant la période triennale, notamment les questions financières et budgétaires, le Plan stratégique de la Convention pour 2016-2024, l</w:t>
      </w:r>
      <w:r w:rsidR="00287D00">
        <w:rPr>
          <w:rFonts w:asciiTheme="minorHAnsi" w:hAnsiTheme="minorHAnsi"/>
          <w:lang w:val="fr-FR"/>
        </w:rPr>
        <w:t>’</w:t>
      </w:r>
      <w:r w:rsidR="00924E02" w:rsidRPr="00D233E9">
        <w:rPr>
          <w:rFonts w:asciiTheme="minorHAnsi" w:hAnsiTheme="minorHAnsi"/>
          <w:lang w:val="fr-FR"/>
        </w:rPr>
        <w:t>augmentation de la visibilité de la Convention, les Initiatives régionales Ramsar</w:t>
      </w:r>
      <w:r w:rsidR="00D50B2C">
        <w:rPr>
          <w:rFonts w:asciiTheme="minorHAnsi" w:hAnsiTheme="minorHAnsi"/>
          <w:lang w:val="fr-FR"/>
        </w:rPr>
        <w:t xml:space="preserve">, </w:t>
      </w:r>
      <w:r w:rsidR="00924E02" w:rsidRPr="00D233E9">
        <w:rPr>
          <w:rFonts w:asciiTheme="minorHAnsi" w:hAnsiTheme="minorHAnsi"/>
          <w:lang w:val="fr-FR"/>
        </w:rPr>
        <w:t>les préparatifs de la COP15, ainsi que toute autre question pertinente soulevée par les membres ou les observateurs.</w:t>
      </w:r>
    </w:p>
    <w:p w14:paraId="166BF61F" w14:textId="77777777" w:rsidR="009F56D8" w:rsidRPr="00B71240" w:rsidRDefault="009F56D8" w:rsidP="00C5173B">
      <w:pPr>
        <w:overflowPunct w:val="0"/>
        <w:autoSpaceDE w:val="0"/>
        <w:autoSpaceDN w:val="0"/>
        <w:adjustRightInd w:val="0"/>
        <w:spacing w:after="0" w:line="240" w:lineRule="auto"/>
        <w:ind w:left="425" w:hanging="425"/>
        <w:rPr>
          <w:rFonts w:asciiTheme="minorHAnsi" w:hAnsiTheme="minorHAnsi" w:cs="Garamond"/>
          <w:lang w:val="fr-FR"/>
        </w:rPr>
      </w:pPr>
    </w:p>
    <w:p w14:paraId="46CDBB4F" w14:textId="0C06543E" w:rsidR="00924E02" w:rsidRPr="00B71240" w:rsidRDefault="00E94092" w:rsidP="1F90216E">
      <w:pPr>
        <w:tabs>
          <w:tab w:val="num" w:pos="720"/>
          <w:tab w:val="left" w:pos="4253"/>
        </w:tabs>
        <w:overflowPunct w:val="0"/>
        <w:autoSpaceDE w:val="0"/>
        <w:autoSpaceDN w:val="0"/>
        <w:adjustRightInd w:val="0"/>
        <w:spacing w:after="0" w:line="240" w:lineRule="auto"/>
        <w:ind w:left="425" w:hanging="425"/>
        <w:rPr>
          <w:rFonts w:asciiTheme="minorHAnsi" w:hAnsiTheme="minorHAnsi" w:cs="Garamond"/>
          <w:lang w:val="fr-FR"/>
        </w:rPr>
      </w:pPr>
      <w:r w:rsidRPr="1F90216E">
        <w:rPr>
          <w:rFonts w:asciiTheme="minorHAnsi" w:hAnsiTheme="minorHAnsi"/>
          <w:lang w:val="fr-FR"/>
        </w:rPr>
        <w:t xml:space="preserve">7. </w:t>
      </w:r>
      <w:r w:rsidRPr="00802DAC">
        <w:rPr>
          <w:lang w:val="fr-FR"/>
        </w:rPr>
        <w:tab/>
      </w:r>
      <w:r w:rsidR="00924E02" w:rsidRPr="1F90216E">
        <w:rPr>
          <w:rFonts w:asciiTheme="minorHAnsi" w:hAnsiTheme="minorHAnsi"/>
          <w:lang w:val="fr-FR"/>
        </w:rPr>
        <w:t>Pour chaque réunion du Comité permanent, un</w:t>
      </w:r>
      <w:r w:rsidR="00D50B2C">
        <w:rPr>
          <w:rFonts w:asciiTheme="minorHAnsi" w:hAnsiTheme="minorHAnsi"/>
          <w:lang w:val="fr-FR"/>
        </w:rPr>
        <w:t xml:space="preserve">e convocation </w:t>
      </w:r>
      <w:r w:rsidR="00924E02" w:rsidRPr="1F90216E">
        <w:rPr>
          <w:rFonts w:asciiTheme="minorHAnsi" w:hAnsiTheme="minorHAnsi"/>
          <w:lang w:val="fr-FR"/>
        </w:rPr>
        <w:t xml:space="preserve">a été </w:t>
      </w:r>
      <w:r w:rsidR="00DC6ED8">
        <w:rPr>
          <w:rFonts w:asciiTheme="minorHAnsi" w:hAnsiTheme="minorHAnsi"/>
          <w:lang w:val="fr-FR"/>
        </w:rPr>
        <w:t>envoyé</w:t>
      </w:r>
      <w:r w:rsidR="00D50B2C">
        <w:rPr>
          <w:rFonts w:asciiTheme="minorHAnsi" w:hAnsiTheme="minorHAnsi"/>
          <w:lang w:val="fr-FR"/>
        </w:rPr>
        <w:t>e</w:t>
      </w:r>
      <w:r w:rsidR="00924E02" w:rsidRPr="1F90216E">
        <w:rPr>
          <w:rFonts w:asciiTheme="minorHAnsi" w:hAnsiTheme="minorHAnsi"/>
          <w:lang w:val="fr-FR"/>
        </w:rPr>
        <w:t xml:space="preserve"> à toutes les Parties contractantes par note diplomatique. Les parties </w:t>
      </w:r>
      <w:r w:rsidR="00D50B2C">
        <w:rPr>
          <w:rFonts w:asciiTheme="minorHAnsi" w:hAnsiTheme="minorHAnsi"/>
          <w:lang w:val="fr-FR"/>
        </w:rPr>
        <w:t>non</w:t>
      </w:r>
      <w:r w:rsidR="00924E02" w:rsidRPr="1F90216E">
        <w:rPr>
          <w:rFonts w:asciiTheme="minorHAnsi" w:hAnsiTheme="minorHAnsi"/>
          <w:lang w:val="fr-FR"/>
        </w:rPr>
        <w:t xml:space="preserve"> membres du Comité permanent ont été invitées à y assister en qualité d</w:t>
      </w:r>
      <w:r w:rsidR="00287D00">
        <w:rPr>
          <w:rFonts w:asciiTheme="minorHAnsi" w:hAnsiTheme="minorHAnsi"/>
          <w:lang w:val="fr-FR"/>
        </w:rPr>
        <w:t>’</w:t>
      </w:r>
      <w:r w:rsidR="00924E02" w:rsidRPr="1F90216E">
        <w:rPr>
          <w:rFonts w:asciiTheme="minorHAnsi" w:hAnsiTheme="minorHAnsi"/>
          <w:lang w:val="fr-FR"/>
        </w:rPr>
        <w:t xml:space="preserve">observateurs. Le Secrétariat a préparé la documentation </w:t>
      </w:r>
      <w:r w:rsidR="00D50B2C">
        <w:rPr>
          <w:rFonts w:asciiTheme="minorHAnsi" w:hAnsiTheme="minorHAnsi"/>
          <w:lang w:val="fr-FR"/>
        </w:rPr>
        <w:t xml:space="preserve">pour </w:t>
      </w:r>
      <w:r w:rsidR="00924E02" w:rsidRPr="1F90216E">
        <w:rPr>
          <w:rFonts w:asciiTheme="minorHAnsi" w:hAnsiTheme="minorHAnsi"/>
          <w:lang w:val="fr-FR"/>
        </w:rPr>
        <w:t>chaque réunion du Comité permanent, conformément au Règlement intérieur. Ces documents ont été publiés sur le site Web de la Convention.</w:t>
      </w:r>
    </w:p>
    <w:p w14:paraId="5B7F4A9F" w14:textId="63E2EF30" w:rsidR="1F90216E" w:rsidRDefault="1F90216E" w:rsidP="1F90216E">
      <w:pPr>
        <w:tabs>
          <w:tab w:val="num" w:pos="720"/>
          <w:tab w:val="left" w:pos="4253"/>
        </w:tabs>
        <w:spacing w:after="0" w:line="240" w:lineRule="auto"/>
        <w:ind w:left="425" w:hanging="425"/>
        <w:rPr>
          <w:rFonts w:asciiTheme="minorHAnsi" w:hAnsiTheme="minorHAnsi"/>
          <w:lang w:val="fr-FR"/>
        </w:rPr>
      </w:pPr>
    </w:p>
    <w:p w14:paraId="6C85816D" w14:textId="47B9BE6F" w:rsidR="6B482B14" w:rsidRDefault="00802DAC" w:rsidP="1F90216E">
      <w:pPr>
        <w:tabs>
          <w:tab w:val="num" w:pos="720"/>
          <w:tab w:val="left" w:pos="4253"/>
        </w:tabs>
        <w:spacing w:after="0" w:line="240" w:lineRule="auto"/>
        <w:ind w:left="425" w:hanging="425"/>
        <w:rPr>
          <w:rFonts w:asciiTheme="minorHAnsi" w:hAnsiTheme="minorHAnsi"/>
          <w:lang w:val="fr-FR"/>
        </w:rPr>
      </w:pPr>
      <w:r>
        <w:rPr>
          <w:rFonts w:asciiTheme="minorHAnsi" w:hAnsiTheme="minorHAnsi"/>
          <w:lang w:val="fr-FR"/>
        </w:rPr>
        <w:t>8.</w:t>
      </w:r>
      <w:r w:rsidR="6B482B14" w:rsidRPr="00802DAC">
        <w:rPr>
          <w:lang w:val="fr-FR"/>
        </w:rPr>
        <w:tab/>
      </w:r>
      <w:r w:rsidR="6B482B14" w:rsidRPr="1F90216E">
        <w:rPr>
          <w:rFonts w:asciiTheme="minorHAnsi" w:hAnsiTheme="minorHAnsi"/>
          <w:lang w:val="fr-FR"/>
        </w:rPr>
        <w:t>Le Comité permanent s</w:t>
      </w:r>
      <w:r w:rsidR="00287D00">
        <w:rPr>
          <w:rFonts w:asciiTheme="minorHAnsi" w:hAnsiTheme="minorHAnsi"/>
          <w:lang w:val="fr-FR"/>
        </w:rPr>
        <w:t>’</w:t>
      </w:r>
      <w:r w:rsidR="6B482B14" w:rsidRPr="1F90216E">
        <w:rPr>
          <w:rFonts w:asciiTheme="minorHAnsi" w:hAnsiTheme="minorHAnsi"/>
          <w:lang w:val="fr-FR"/>
        </w:rPr>
        <w:t>est réuni six fois pendant la période</w:t>
      </w:r>
      <w:r w:rsidR="00D50B2C">
        <w:rPr>
          <w:rFonts w:asciiTheme="minorHAnsi" w:hAnsiTheme="minorHAnsi"/>
          <w:lang w:val="fr-FR"/>
        </w:rPr>
        <w:t> :</w:t>
      </w:r>
    </w:p>
    <w:p w14:paraId="58406A96" w14:textId="5FC7901E" w:rsidR="6B482B14" w:rsidRDefault="6B482B14" w:rsidP="1F90216E">
      <w:pPr>
        <w:pStyle w:val="ListParagraph"/>
        <w:numPr>
          <w:ilvl w:val="0"/>
          <w:numId w:val="4"/>
        </w:numPr>
        <w:spacing w:after="0" w:line="240" w:lineRule="auto"/>
        <w:ind w:left="850" w:hanging="425"/>
        <w:rPr>
          <w:rFonts w:asciiTheme="minorHAnsi" w:hAnsiTheme="minorHAnsi" w:cs="Garamond"/>
          <w:lang w:val="fr-FR"/>
        </w:rPr>
      </w:pPr>
      <w:r w:rsidRPr="1F90216E">
        <w:rPr>
          <w:rFonts w:asciiTheme="minorHAnsi" w:hAnsiTheme="minorHAnsi" w:cs="Garamond"/>
          <w:lang w:val="fr-FR"/>
        </w:rPr>
        <w:t>61</w:t>
      </w:r>
      <w:r w:rsidRPr="00DC6ED8">
        <w:rPr>
          <w:rFonts w:asciiTheme="minorHAnsi" w:hAnsiTheme="minorHAnsi" w:cs="Garamond"/>
          <w:vertAlign w:val="superscript"/>
          <w:lang w:val="fr-FR"/>
        </w:rPr>
        <w:t>e</w:t>
      </w:r>
      <w:r w:rsidRPr="1F90216E">
        <w:rPr>
          <w:rFonts w:asciiTheme="minorHAnsi" w:hAnsiTheme="minorHAnsi" w:cs="Garamond"/>
          <w:lang w:val="fr-FR"/>
        </w:rPr>
        <w:t xml:space="preserve"> réunion : 13</w:t>
      </w:r>
      <w:r w:rsidR="00287D00">
        <w:rPr>
          <w:rFonts w:asciiTheme="minorHAnsi" w:hAnsiTheme="minorHAnsi" w:cs="Garamond"/>
          <w:lang w:val="fr-FR"/>
        </w:rPr>
        <w:t> </w:t>
      </w:r>
      <w:r w:rsidRPr="1F90216E">
        <w:rPr>
          <w:rFonts w:asciiTheme="minorHAnsi" w:hAnsiTheme="minorHAnsi" w:cs="Garamond"/>
          <w:lang w:val="fr-FR"/>
        </w:rPr>
        <w:t>novembre 2022, Genève, Suisse</w:t>
      </w:r>
      <w:r w:rsidR="00287D00">
        <w:rPr>
          <w:rFonts w:asciiTheme="minorHAnsi" w:hAnsiTheme="minorHAnsi" w:cs="Garamond"/>
          <w:lang w:val="fr-FR"/>
        </w:rPr>
        <w:t> </w:t>
      </w:r>
      <w:r w:rsidRPr="1F90216E">
        <w:rPr>
          <w:rFonts w:asciiTheme="minorHAnsi" w:hAnsiTheme="minorHAnsi" w:cs="Garamond"/>
          <w:lang w:val="fr-FR"/>
        </w:rPr>
        <w:t>;</w:t>
      </w:r>
    </w:p>
    <w:p w14:paraId="00D51A05" w14:textId="00F87920" w:rsidR="6B482B14" w:rsidRDefault="6B482B14" w:rsidP="1F90216E">
      <w:pPr>
        <w:pStyle w:val="ListParagraph"/>
        <w:numPr>
          <w:ilvl w:val="0"/>
          <w:numId w:val="4"/>
        </w:numPr>
        <w:spacing w:after="0" w:line="240" w:lineRule="auto"/>
        <w:ind w:left="850" w:hanging="425"/>
        <w:rPr>
          <w:rFonts w:asciiTheme="minorHAnsi" w:hAnsiTheme="minorHAnsi" w:cs="Garamond"/>
          <w:lang w:val="fr-FR"/>
        </w:rPr>
      </w:pPr>
      <w:r w:rsidRPr="1F90216E">
        <w:rPr>
          <w:rFonts w:asciiTheme="minorHAnsi" w:hAnsiTheme="minorHAnsi" w:cs="Garamond"/>
          <w:lang w:val="fr-FR"/>
        </w:rPr>
        <w:t>62</w:t>
      </w:r>
      <w:r w:rsidRPr="00DC6ED8">
        <w:rPr>
          <w:rFonts w:asciiTheme="minorHAnsi" w:hAnsiTheme="minorHAnsi" w:cs="Garamond"/>
          <w:vertAlign w:val="superscript"/>
          <w:lang w:val="fr-FR"/>
        </w:rPr>
        <w:t>e</w:t>
      </w:r>
      <w:r w:rsidRPr="1F90216E">
        <w:rPr>
          <w:rFonts w:asciiTheme="minorHAnsi" w:hAnsiTheme="minorHAnsi" w:cs="Garamond"/>
          <w:lang w:val="fr-FR"/>
        </w:rPr>
        <w:t xml:space="preserve"> réunion : 4-8</w:t>
      </w:r>
      <w:r w:rsidR="00287D00">
        <w:rPr>
          <w:rFonts w:asciiTheme="minorHAnsi" w:hAnsiTheme="minorHAnsi" w:cs="Garamond"/>
          <w:lang w:val="fr-FR"/>
        </w:rPr>
        <w:t> </w:t>
      </w:r>
      <w:r w:rsidRPr="1F90216E">
        <w:rPr>
          <w:rFonts w:asciiTheme="minorHAnsi" w:hAnsiTheme="minorHAnsi" w:cs="Garamond"/>
          <w:lang w:val="fr-FR"/>
        </w:rPr>
        <w:t>septembre 2023, Gland, Suisse</w:t>
      </w:r>
      <w:r w:rsidR="00287D00">
        <w:rPr>
          <w:rFonts w:asciiTheme="minorHAnsi" w:hAnsiTheme="minorHAnsi" w:cs="Garamond"/>
          <w:lang w:val="fr-FR"/>
        </w:rPr>
        <w:t> </w:t>
      </w:r>
      <w:r w:rsidRPr="1F90216E">
        <w:rPr>
          <w:rFonts w:asciiTheme="minorHAnsi" w:hAnsiTheme="minorHAnsi" w:cs="Garamond"/>
          <w:lang w:val="fr-FR"/>
        </w:rPr>
        <w:t>;</w:t>
      </w:r>
    </w:p>
    <w:p w14:paraId="07B2AC8F" w14:textId="01873F98" w:rsidR="6B482B14" w:rsidRDefault="6B482B14" w:rsidP="1F90216E">
      <w:pPr>
        <w:pStyle w:val="ListParagraph"/>
        <w:numPr>
          <w:ilvl w:val="0"/>
          <w:numId w:val="4"/>
        </w:numPr>
        <w:spacing w:after="0" w:line="240" w:lineRule="auto"/>
        <w:ind w:left="850" w:hanging="425"/>
        <w:rPr>
          <w:rFonts w:asciiTheme="minorHAnsi" w:hAnsiTheme="minorHAnsi" w:cs="Garamond"/>
          <w:lang w:val="fr-FR"/>
        </w:rPr>
      </w:pPr>
      <w:r w:rsidRPr="1F90216E">
        <w:rPr>
          <w:rFonts w:asciiTheme="minorHAnsi" w:hAnsiTheme="minorHAnsi" w:cs="Garamond"/>
          <w:lang w:val="fr-FR"/>
        </w:rPr>
        <w:t>63</w:t>
      </w:r>
      <w:r w:rsidRPr="00DC6ED8">
        <w:rPr>
          <w:rFonts w:asciiTheme="minorHAnsi" w:hAnsiTheme="minorHAnsi" w:cs="Garamond"/>
          <w:vertAlign w:val="superscript"/>
          <w:lang w:val="fr-FR"/>
        </w:rPr>
        <w:t>e</w:t>
      </w:r>
      <w:r w:rsidRPr="1F90216E">
        <w:rPr>
          <w:rFonts w:asciiTheme="minorHAnsi" w:hAnsiTheme="minorHAnsi" w:cs="Garamond"/>
          <w:lang w:val="fr-FR"/>
        </w:rPr>
        <w:t xml:space="preserve"> réunion : 3-7</w:t>
      </w:r>
      <w:r w:rsidR="00287D00">
        <w:rPr>
          <w:rFonts w:asciiTheme="minorHAnsi" w:hAnsiTheme="minorHAnsi" w:cs="Garamond"/>
          <w:lang w:val="fr-FR"/>
        </w:rPr>
        <w:t> </w:t>
      </w:r>
      <w:r w:rsidRPr="1F90216E">
        <w:rPr>
          <w:rFonts w:asciiTheme="minorHAnsi" w:hAnsiTheme="minorHAnsi" w:cs="Garamond"/>
          <w:lang w:val="fr-FR"/>
        </w:rPr>
        <w:t>juin 2024, Gland, Suisse</w:t>
      </w:r>
      <w:r w:rsidR="00287D00">
        <w:rPr>
          <w:rFonts w:asciiTheme="minorHAnsi" w:hAnsiTheme="minorHAnsi" w:cs="Garamond"/>
          <w:lang w:val="fr-FR"/>
        </w:rPr>
        <w:t> </w:t>
      </w:r>
      <w:r w:rsidRPr="1F90216E">
        <w:rPr>
          <w:rFonts w:asciiTheme="minorHAnsi" w:hAnsiTheme="minorHAnsi" w:cs="Garamond"/>
          <w:lang w:val="fr-FR"/>
        </w:rPr>
        <w:t>;</w:t>
      </w:r>
    </w:p>
    <w:p w14:paraId="4608797C" w14:textId="46704324" w:rsidR="6B482B14" w:rsidRDefault="6B482B14" w:rsidP="1F90216E">
      <w:pPr>
        <w:pStyle w:val="ListParagraph"/>
        <w:numPr>
          <w:ilvl w:val="0"/>
          <w:numId w:val="4"/>
        </w:numPr>
        <w:spacing w:after="0" w:line="240" w:lineRule="auto"/>
        <w:ind w:left="850" w:hanging="425"/>
        <w:rPr>
          <w:rFonts w:asciiTheme="minorHAnsi" w:hAnsiTheme="minorHAnsi" w:cs="Garamond"/>
          <w:lang w:val="fr-FR"/>
        </w:rPr>
      </w:pPr>
      <w:r w:rsidRPr="1F90216E">
        <w:rPr>
          <w:rFonts w:asciiTheme="minorHAnsi" w:hAnsiTheme="minorHAnsi" w:cs="Garamond"/>
          <w:lang w:val="fr-FR"/>
        </w:rPr>
        <w:t>64</w:t>
      </w:r>
      <w:r w:rsidRPr="00DC6ED8">
        <w:rPr>
          <w:rFonts w:asciiTheme="minorHAnsi" w:hAnsiTheme="minorHAnsi" w:cs="Garamond"/>
          <w:vertAlign w:val="superscript"/>
          <w:lang w:val="fr-FR"/>
        </w:rPr>
        <w:t>e</w:t>
      </w:r>
      <w:r w:rsidRPr="1F90216E">
        <w:rPr>
          <w:rFonts w:asciiTheme="minorHAnsi" w:hAnsiTheme="minorHAnsi" w:cs="Garamond"/>
          <w:lang w:val="fr-FR"/>
        </w:rPr>
        <w:t xml:space="preserve"> réunion : 20-24</w:t>
      </w:r>
      <w:r w:rsidR="00287D00">
        <w:rPr>
          <w:rFonts w:asciiTheme="minorHAnsi" w:hAnsiTheme="minorHAnsi" w:cs="Garamond"/>
          <w:lang w:val="fr-FR"/>
        </w:rPr>
        <w:t> </w:t>
      </w:r>
      <w:r w:rsidRPr="1F90216E">
        <w:rPr>
          <w:rFonts w:asciiTheme="minorHAnsi" w:hAnsiTheme="minorHAnsi" w:cs="Garamond"/>
          <w:lang w:val="fr-FR"/>
        </w:rPr>
        <w:t>janvier 2025, Gland, Suisse</w:t>
      </w:r>
      <w:r w:rsidR="00287D00">
        <w:rPr>
          <w:rFonts w:asciiTheme="minorHAnsi" w:hAnsiTheme="minorHAnsi" w:cs="Garamond"/>
          <w:lang w:val="fr-FR"/>
        </w:rPr>
        <w:t> </w:t>
      </w:r>
      <w:r w:rsidRPr="1F90216E">
        <w:rPr>
          <w:rFonts w:asciiTheme="minorHAnsi" w:hAnsiTheme="minorHAnsi" w:cs="Garamond"/>
          <w:lang w:val="fr-FR"/>
        </w:rPr>
        <w:t>;</w:t>
      </w:r>
    </w:p>
    <w:p w14:paraId="3F8745B4" w14:textId="3FD0989F" w:rsidR="6B482B14" w:rsidRDefault="6B482B14" w:rsidP="1F90216E">
      <w:pPr>
        <w:pStyle w:val="ListParagraph"/>
        <w:numPr>
          <w:ilvl w:val="0"/>
          <w:numId w:val="4"/>
        </w:numPr>
        <w:spacing w:after="0" w:line="240" w:lineRule="auto"/>
        <w:ind w:left="850" w:hanging="425"/>
        <w:rPr>
          <w:rFonts w:asciiTheme="minorHAnsi" w:hAnsiTheme="minorHAnsi" w:cs="Garamond"/>
          <w:lang w:val="fr-FR"/>
        </w:rPr>
      </w:pPr>
      <w:r w:rsidRPr="1F90216E">
        <w:rPr>
          <w:rFonts w:asciiTheme="minorHAnsi" w:hAnsiTheme="minorHAnsi" w:cs="Garamond"/>
          <w:lang w:val="fr-FR"/>
        </w:rPr>
        <w:t xml:space="preserve">Séance </w:t>
      </w:r>
      <w:r w:rsidR="00DC6ED8">
        <w:rPr>
          <w:rFonts w:asciiTheme="minorHAnsi" w:hAnsiTheme="minorHAnsi" w:cs="Garamond"/>
          <w:lang w:val="fr-FR"/>
        </w:rPr>
        <w:t>à huis clos</w:t>
      </w:r>
      <w:r w:rsidRPr="1F90216E">
        <w:rPr>
          <w:rFonts w:asciiTheme="minorHAnsi" w:hAnsiTheme="minorHAnsi" w:cs="Garamond"/>
          <w:lang w:val="fr-FR"/>
        </w:rPr>
        <w:t> : 18</w:t>
      </w:r>
      <w:r w:rsidR="00287D00">
        <w:rPr>
          <w:rFonts w:asciiTheme="minorHAnsi" w:hAnsiTheme="minorHAnsi" w:cs="Garamond"/>
          <w:lang w:val="fr-FR"/>
        </w:rPr>
        <w:t> </w:t>
      </w:r>
      <w:r w:rsidRPr="1F90216E">
        <w:rPr>
          <w:rFonts w:asciiTheme="minorHAnsi" w:hAnsiTheme="minorHAnsi" w:cs="Garamond"/>
          <w:lang w:val="fr-FR"/>
        </w:rPr>
        <w:t>mars 2025, en ligne.</w:t>
      </w:r>
    </w:p>
    <w:p w14:paraId="71B0E78C" w14:textId="116A28EF" w:rsidR="6B482B14" w:rsidRDefault="6B482B14" w:rsidP="1F90216E">
      <w:pPr>
        <w:pStyle w:val="ListParagraph"/>
        <w:numPr>
          <w:ilvl w:val="0"/>
          <w:numId w:val="4"/>
        </w:numPr>
        <w:spacing w:after="0" w:line="240" w:lineRule="auto"/>
        <w:ind w:left="850" w:hanging="425"/>
        <w:rPr>
          <w:rFonts w:asciiTheme="minorHAnsi" w:hAnsiTheme="minorHAnsi" w:cs="Garamond"/>
          <w:lang w:val="fr-FR"/>
        </w:rPr>
      </w:pPr>
      <w:r w:rsidRPr="003C33B1">
        <w:rPr>
          <w:rFonts w:asciiTheme="minorHAnsi" w:hAnsiTheme="minorHAnsi" w:cs="Garamond"/>
          <w:lang w:val="fr-FR"/>
        </w:rPr>
        <w:t>65</w:t>
      </w:r>
      <w:r w:rsidRPr="00DC6ED8">
        <w:rPr>
          <w:rFonts w:asciiTheme="minorHAnsi" w:hAnsiTheme="minorHAnsi" w:cs="Garamond"/>
          <w:vertAlign w:val="superscript"/>
          <w:lang w:val="fr-FR"/>
        </w:rPr>
        <w:t>e</w:t>
      </w:r>
      <w:r w:rsidRPr="003C33B1">
        <w:rPr>
          <w:rFonts w:asciiTheme="minorHAnsi" w:hAnsiTheme="minorHAnsi" w:cs="Garamond"/>
          <w:lang w:val="fr-FR"/>
        </w:rPr>
        <w:t xml:space="preserve"> réunion : 23</w:t>
      </w:r>
      <w:r w:rsidR="00287D00">
        <w:rPr>
          <w:rFonts w:asciiTheme="minorHAnsi" w:hAnsiTheme="minorHAnsi" w:cs="Garamond"/>
          <w:lang w:val="fr-FR"/>
        </w:rPr>
        <w:t> </w:t>
      </w:r>
      <w:r w:rsidRPr="003C33B1">
        <w:rPr>
          <w:rFonts w:asciiTheme="minorHAnsi" w:hAnsiTheme="minorHAnsi" w:cs="Garamond"/>
          <w:lang w:val="fr-FR"/>
        </w:rPr>
        <w:t>juillet 2025, Victoria Falls, Zimbabwe.</w:t>
      </w:r>
    </w:p>
    <w:p w14:paraId="5D979A71" w14:textId="77777777" w:rsidR="009F56D8" w:rsidRPr="00B71240" w:rsidRDefault="009F56D8" w:rsidP="00802DAC">
      <w:pPr>
        <w:overflowPunct w:val="0"/>
        <w:autoSpaceDE w:val="0"/>
        <w:autoSpaceDN w:val="0"/>
        <w:adjustRightInd w:val="0"/>
        <w:spacing w:after="0" w:line="240" w:lineRule="auto"/>
        <w:rPr>
          <w:rFonts w:asciiTheme="minorHAnsi" w:hAnsiTheme="minorHAnsi" w:cs="Garamond"/>
          <w:lang w:val="fr-FR"/>
        </w:rPr>
      </w:pPr>
    </w:p>
    <w:p w14:paraId="1C0CCB9A" w14:textId="38C72176" w:rsidR="00452FBE" w:rsidRPr="00824997" w:rsidRDefault="00802DAC" w:rsidP="1F90216E">
      <w:pPr>
        <w:tabs>
          <w:tab w:val="num" w:pos="720"/>
          <w:tab w:val="left" w:pos="4253"/>
        </w:tabs>
        <w:overflowPunct w:val="0"/>
        <w:autoSpaceDE w:val="0"/>
        <w:autoSpaceDN w:val="0"/>
        <w:adjustRightInd w:val="0"/>
        <w:spacing w:after="0" w:line="240" w:lineRule="auto"/>
        <w:ind w:left="425" w:hanging="425"/>
        <w:rPr>
          <w:rFonts w:asciiTheme="minorHAnsi" w:hAnsiTheme="minorHAnsi" w:cs="Garamond"/>
          <w:lang w:val="fr-FR"/>
        </w:rPr>
      </w:pPr>
      <w:r>
        <w:rPr>
          <w:rFonts w:asciiTheme="minorHAnsi" w:hAnsiTheme="minorHAnsi"/>
          <w:lang w:val="fr-FR"/>
        </w:rPr>
        <w:t xml:space="preserve">9. </w:t>
      </w:r>
      <w:r w:rsidR="00E94092" w:rsidRPr="00802DAC">
        <w:rPr>
          <w:lang w:val="fr-FR"/>
        </w:rPr>
        <w:tab/>
      </w:r>
      <w:r w:rsidR="00452FBE" w:rsidRPr="1F90216E">
        <w:rPr>
          <w:rFonts w:asciiTheme="minorHAnsi" w:hAnsiTheme="minorHAnsi"/>
          <w:lang w:val="fr-FR"/>
        </w:rPr>
        <w:t xml:space="preserve">Les rapports et les décisions de chaque réunion du Comité permanent ont été </w:t>
      </w:r>
      <w:r w:rsidR="00D50B2C">
        <w:rPr>
          <w:rFonts w:asciiTheme="minorHAnsi" w:hAnsiTheme="minorHAnsi"/>
          <w:lang w:val="fr-FR"/>
        </w:rPr>
        <w:t>envoyés</w:t>
      </w:r>
      <w:r w:rsidR="00452FBE" w:rsidRPr="1F90216E">
        <w:rPr>
          <w:rFonts w:asciiTheme="minorHAnsi" w:hAnsiTheme="minorHAnsi"/>
          <w:lang w:val="fr-FR"/>
        </w:rPr>
        <w:t xml:space="preserve"> à toutes les Parties contractantes par note diplomatique dans les trois langues officielles de la Convention, et ont également été publiés sur le site Web</w:t>
      </w:r>
      <w:r w:rsidR="003C33B1">
        <w:rPr>
          <w:rStyle w:val="FootnoteReference"/>
          <w:rFonts w:asciiTheme="minorHAnsi" w:hAnsiTheme="minorHAnsi"/>
          <w:lang w:val="fr-FR"/>
        </w:rPr>
        <w:footnoteReference w:id="6"/>
      </w:r>
      <w:r w:rsidR="00452FBE" w:rsidRPr="1F90216E">
        <w:rPr>
          <w:rFonts w:asciiTheme="minorHAnsi" w:hAnsiTheme="minorHAnsi"/>
          <w:lang w:val="fr-FR"/>
        </w:rPr>
        <w:t xml:space="preserve"> de la Convention.</w:t>
      </w:r>
    </w:p>
    <w:p w14:paraId="31EB91A9" w14:textId="77777777" w:rsidR="00452FBE" w:rsidRPr="00824997" w:rsidRDefault="00452FBE" w:rsidP="00C5173B">
      <w:pPr>
        <w:overflowPunct w:val="0"/>
        <w:autoSpaceDE w:val="0"/>
        <w:autoSpaceDN w:val="0"/>
        <w:adjustRightInd w:val="0"/>
        <w:spacing w:after="0" w:line="240" w:lineRule="auto"/>
        <w:ind w:left="425" w:hanging="425"/>
        <w:rPr>
          <w:rFonts w:asciiTheme="minorHAnsi" w:hAnsiTheme="minorHAnsi" w:cs="Garamond"/>
          <w:lang w:val="fr-FR"/>
        </w:rPr>
      </w:pPr>
    </w:p>
    <w:p w14:paraId="353FDB82" w14:textId="7DE0F605" w:rsidR="00452FBE" w:rsidRPr="00824997" w:rsidRDefault="00802DAC" w:rsidP="00E23CD4">
      <w:pPr>
        <w:tabs>
          <w:tab w:val="num" w:pos="720"/>
          <w:tab w:val="left" w:pos="4253"/>
        </w:tabs>
        <w:overflowPunct w:val="0"/>
        <w:autoSpaceDE w:val="0"/>
        <w:autoSpaceDN w:val="0"/>
        <w:adjustRightInd w:val="0"/>
        <w:spacing w:after="0" w:line="240" w:lineRule="auto"/>
        <w:ind w:left="425" w:hanging="425"/>
        <w:rPr>
          <w:rFonts w:asciiTheme="minorHAnsi" w:hAnsiTheme="minorHAnsi" w:cs="Garamond"/>
          <w:lang w:val="fr-FR"/>
        </w:rPr>
      </w:pPr>
      <w:r>
        <w:rPr>
          <w:rFonts w:asciiTheme="minorHAnsi" w:hAnsiTheme="minorHAnsi"/>
          <w:lang w:val="fr-FR"/>
        </w:rPr>
        <w:t>10.</w:t>
      </w:r>
      <w:r w:rsidR="00452FBE" w:rsidRPr="00824997">
        <w:rPr>
          <w:rFonts w:asciiTheme="minorHAnsi" w:hAnsiTheme="minorHAnsi"/>
          <w:lang w:val="fr-FR"/>
        </w:rPr>
        <w:tab/>
      </w:r>
      <w:r w:rsidR="00A67511">
        <w:rPr>
          <w:rFonts w:asciiTheme="minorHAnsi" w:hAnsiTheme="minorHAnsi"/>
          <w:lang w:val="fr-FR"/>
        </w:rPr>
        <w:t>Le présent rapport couvre la période allant de novembre 2022 (clôture de la 14</w:t>
      </w:r>
      <w:r w:rsidR="00A67511" w:rsidRPr="0017764D">
        <w:rPr>
          <w:rFonts w:asciiTheme="minorHAnsi" w:hAnsiTheme="minorHAnsi"/>
          <w:vertAlign w:val="superscript"/>
          <w:lang w:val="fr-FR"/>
        </w:rPr>
        <w:t>e</w:t>
      </w:r>
      <w:r w:rsidR="00A67511">
        <w:rPr>
          <w:rFonts w:asciiTheme="minorHAnsi" w:hAnsiTheme="minorHAnsi"/>
          <w:lang w:val="fr-FR"/>
        </w:rPr>
        <w:t xml:space="preserve"> </w:t>
      </w:r>
      <w:r w:rsidR="0017764D">
        <w:rPr>
          <w:rFonts w:asciiTheme="minorHAnsi" w:hAnsiTheme="minorHAnsi"/>
          <w:lang w:val="fr-FR"/>
        </w:rPr>
        <w:t>session</w:t>
      </w:r>
      <w:r w:rsidR="00A67511">
        <w:rPr>
          <w:rFonts w:asciiTheme="minorHAnsi" w:hAnsiTheme="minorHAnsi"/>
          <w:lang w:val="fr-FR"/>
        </w:rPr>
        <w:t xml:space="preserve"> de la Conférence des Parties contractantes) à la fin du mois de juillet 2025.</w:t>
      </w:r>
    </w:p>
    <w:p w14:paraId="1C3A58A4" w14:textId="19D4F0AB" w:rsidR="00BE7A33" w:rsidRDefault="00F62F45" w:rsidP="00BE7A33">
      <w:pPr>
        <w:overflowPunct w:val="0"/>
        <w:autoSpaceDE w:val="0"/>
        <w:autoSpaceDN w:val="0"/>
        <w:adjustRightInd w:val="0"/>
        <w:spacing w:after="0" w:line="240" w:lineRule="auto"/>
        <w:rPr>
          <w:rFonts w:asciiTheme="minorHAnsi" w:hAnsiTheme="minorHAnsi" w:cs="Garamond"/>
          <w:lang w:val="fr-FR"/>
        </w:rPr>
      </w:pPr>
      <w:r>
        <w:rPr>
          <w:rFonts w:asciiTheme="minorHAnsi" w:hAnsiTheme="minorHAnsi" w:cs="Garamond"/>
          <w:lang w:val="fr-FR"/>
        </w:rPr>
        <w:tab/>
      </w:r>
    </w:p>
    <w:p w14:paraId="726C8402" w14:textId="48C1B3A9" w:rsidR="00136DE8" w:rsidRPr="009C7BEE" w:rsidRDefault="00136DE8" w:rsidP="1F90216E">
      <w:pPr>
        <w:tabs>
          <w:tab w:val="num" w:pos="720"/>
          <w:tab w:val="left" w:pos="4253"/>
        </w:tabs>
        <w:overflowPunct w:val="0"/>
        <w:autoSpaceDE w:val="0"/>
        <w:autoSpaceDN w:val="0"/>
        <w:adjustRightInd w:val="0"/>
        <w:spacing w:after="0" w:line="240" w:lineRule="auto"/>
        <w:ind w:left="425" w:hanging="425"/>
        <w:rPr>
          <w:rFonts w:asciiTheme="minorHAnsi" w:hAnsiTheme="minorHAnsi"/>
          <w:lang w:val="fr-FR"/>
        </w:rPr>
      </w:pPr>
      <w:bookmarkStart w:id="1" w:name="page5"/>
      <w:bookmarkEnd w:id="1"/>
      <w:r w:rsidRPr="1F90216E">
        <w:rPr>
          <w:rFonts w:asciiTheme="minorHAnsi" w:hAnsiTheme="minorHAnsi"/>
          <w:lang w:val="fr-FR"/>
        </w:rPr>
        <w:t>11.</w:t>
      </w:r>
      <w:r w:rsidRPr="00802DAC">
        <w:rPr>
          <w:lang w:val="fr-FR"/>
        </w:rPr>
        <w:tab/>
      </w:r>
      <w:r w:rsidR="00E5761B" w:rsidRPr="1F90216E">
        <w:rPr>
          <w:rFonts w:asciiTheme="minorHAnsi" w:hAnsiTheme="minorHAnsi"/>
          <w:lang w:val="fr-FR"/>
        </w:rPr>
        <w:t>Le Groupe de travail sur la gestion du Comité permanent s</w:t>
      </w:r>
      <w:r w:rsidR="00287D00">
        <w:rPr>
          <w:rFonts w:asciiTheme="minorHAnsi" w:hAnsiTheme="minorHAnsi"/>
          <w:lang w:val="fr-FR"/>
        </w:rPr>
        <w:t>’</w:t>
      </w:r>
      <w:r w:rsidR="00E5761B" w:rsidRPr="1F90216E">
        <w:rPr>
          <w:rFonts w:asciiTheme="minorHAnsi" w:hAnsiTheme="minorHAnsi"/>
          <w:lang w:val="fr-FR"/>
        </w:rPr>
        <w:t xml:space="preserve">est réuni six fois au cours de la période considérée pour discuter des questions relevant de sa compétence et pour faire rapport de ses recommandations à la réunion plénière du Comité permanent. Le Secrétariat a </w:t>
      </w:r>
      <w:r w:rsidR="00E5761B" w:rsidRPr="1F90216E">
        <w:rPr>
          <w:rFonts w:asciiTheme="minorHAnsi" w:hAnsiTheme="minorHAnsi"/>
          <w:lang w:val="fr-FR"/>
        </w:rPr>
        <w:lastRenderedPageBreak/>
        <w:t>informé le Comité exécutif de l</w:t>
      </w:r>
      <w:r w:rsidR="00287D00">
        <w:rPr>
          <w:rFonts w:asciiTheme="minorHAnsi" w:hAnsiTheme="minorHAnsi"/>
          <w:lang w:val="fr-FR"/>
        </w:rPr>
        <w:t>’</w:t>
      </w:r>
      <w:r w:rsidR="00E5761B" w:rsidRPr="1F90216E">
        <w:rPr>
          <w:rFonts w:asciiTheme="minorHAnsi" w:hAnsiTheme="minorHAnsi"/>
          <w:lang w:val="fr-FR"/>
        </w:rPr>
        <w:t>état d</w:t>
      </w:r>
      <w:r w:rsidR="00287D00">
        <w:rPr>
          <w:rFonts w:asciiTheme="minorHAnsi" w:hAnsiTheme="minorHAnsi"/>
          <w:lang w:val="fr-FR"/>
        </w:rPr>
        <w:t>’</w:t>
      </w:r>
      <w:r w:rsidR="00E5761B" w:rsidRPr="1F90216E">
        <w:rPr>
          <w:rFonts w:asciiTheme="minorHAnsi" w:hAnsiTheme="minorHAnsi"/>
          <w:lang w:val="fr-FR"/>
        </w:rPr>
        <w:t xml:space="preserve">avancement des activités liées, entre autres, au </w:t>
      </w:r>
      <w:r w:rsidR="002753FE">
        <w:rPr>
          <w:rFonts w:asciiTheme="minorHAnsi" w:hAnsiTheme="minorHAnsi"/>
          <w:lang w:val="fr-FR"/>
        </w:rPr>
        <w:t>P</w:t>
      </w:r>
      <w:r w:rsidR="00E5761B" w:rsidRPr="1F90216E">
        <w:rPr>
          <w:rFonts w:asciiTheme="minorHAnsi" w:hAnsiTheme="minorHAnsi"/>
          <w:lang w:val="fr-FR"/>
        </w:rPr>
        <w:t xml:space="preserve">rogramme </w:t>
      </w:r>
      <w:r w:rsidR="002753FE">
        <w:rPr>
          <w:rFonts w:asciiTheme="minorHAnsi" w:hAnsiTheme="minorHAnsi"/>
          <w:lang w:val="fr-FR"/>
        </w:rPr>
        <w:t>de</w:t>
      </w:r>
      <w:r w:rsidR="00E5761B" w:rsidRPr="1F90216E">
        <w:rPr>
          <w:rFonts w:asciiTheme="minorHAnsi" w:hAnsiTheme="minorHAnsi"/>
          <w:lang w:val="fr-FR"/>
        </w:rPr>
        <w:t xml:space="preserve"> communication,</w:t>
      </w:r>
      <w:r w:rsidR="002753FE">
        <w:rPr>
          <w:rFonts w:asciiTheme="minorHAnsi" w:hAnsiTheme="minorHAnsi"/>
          <w:lang w:val="fr-FR"/>
        </w:rPr>
        <w:t xml:space="preserve"> </w:t>
      </w:r>
      <w:r w:rsidR="00E5761B" w:rsidRPr="1F90216E">
        <w:rPr>
          <w:rFonts w:asciiTheme="minorHAnsi" w:hAnsiTheme="minorHAnsi"/>
          <w:lang w:val="fr-FR"/>
        </w:rPr>
        <w:t>renforcement des capacités, éducation, sensibilisation et</w:t>
      </w:r>
      <w:r w:rsidR="002753FE">
        <w:rPr>
          <w:rFonts w:asciiTheme="minorHAnsi" w:hAnsiTheme="minorHAnsi"/>
          <w:lang w:val="fr-FR"/>
        </w:rPr>
        <w:t xml:space="preserve"> </w:t>
      </w:r>
      <w:r w:rsidR="00E5761B" w:rsidRPr="1F90216E">
        <w:rPr>
          <w:rFonts w:asciiTheme="minorHAnsi" w:hAnsiTheme="minorHAnsi"/>
          <w:lang w:val="fr-FR"/>
        </w:rPr>
        <w:t>participation (CESP), au Groupe d</w:t>
      </w:r>
      <w:r w:rsidR="00287D00">
        <w:rPr>
          <w:rFonts w:asciiTheme="minorHAnsi" w:hAnsiTheme="minorHAnsi"/>
          <w:lang w:val="fr-FR"/>
        </w:rPr>
        <w:t>’</w:t>
      </w:r>
      <w:r w:rsidR="00E5761B" w:rsidRPr="1F90216E">
        <w:rPr>
          <w:rFonts w:asciiTheme="minorHAnsi" w:hAnsiTheme="minorHAnsi"/>
          <w:lang w:val="fr-FR"/>
        </w:rPr>
        <w:t>évaluation scientifique et technique (GEST) et aux activités de voyage et de représentation de la Secrétaire générale.</w:t>
      </w:r>
    </w:p>
    <w:p w14:paraId="56F23219" w14:textId="77777777" w:rsidR="00FF227F" w:rsidRPr="00294D49" w:rsidRDefault="00FF227F" w:rsidP="00FF227F">
      <w:pPr>
        <w:autoSpaceDE w:val="0"/>
        <w:autoSpaceDN w:val="0"/>
        <w:adjustRightInd w:val="0"/>
        <w:spacing w:after="0" w:line="240" w:lineRule="auto"/>
        <w:rPr>
          <w:rFonts w:asciiTheme="minorHAnsi" w:hAnsiTheme="minorHAnsi" w:cs="Garamond"/>
          <w:bCs/>
          <w:u w:val="single"/>
          <w:lang w:val="fr-FR"/>
        </w:rPr>
      </w:pPr>
    </w:p>
    <w:p w14:paraId="332FE342" w14:textId="34989B84" w:rsidR="004E477C" w:rsidRPr="004E477C" w:rsidRDefault="00392164" w:rsidP="004E477C">
      <w:pPr>
        <w:tabs>
          <w:tab w:val="num" w:pos="720"/>
          <w:tab w:val="left" w:pos="4253"/>
        </w:tabs>
        <w:overflowPunct w:val="0"/>
        <w:autoSpaceDE w:val="0"/>
        <w:autoSpaceDN w:val="0"/>
        <w:adjustRightInd w:val="0"/>
        <w:spacing w:after="0" w:line="240" w:lineRule="auto"/>
        <w:ind w:left="425" w:hanging="425"/>
        <w:rPr>
          <w:lang w:val="fr-FR"/>
        </w:rPr>
      </w:pPr>
      <w:r>
        <w:rPr>
          <w:lang w:val="fr-FR"/>
        </w:rPr>
        <w:t>12.</w:t>
      </w:r>
      <w:r w:rsidR="00F62F45">
        <w:rPr>
          <w:lang w:val="fr-FR"/>
        </w:rPr>
        <w:tab/>
      </w:r>
      <w:r w:rsidR="00C72DF0" w:rsidRPr="00DD06DC">
        <w:rPr>
          <w:rFonts w:asciiTheme="minorHAnsi" w:hAnsiTheme="minorHAnsi"/>
          <w:lang w:val="fr-FR"/>
        </w:rPr>
        <w:t xml:space="preserve">Au cours de cette période, </w:t>
      </w:r>
      <w:r w:rsidR="004E477C" w:rsidRPr="004E477C">
        <w:rPr>
          <w:rFonts w:hint="eastAsia"/>
          <w:lang w:val="fr-FR"/>
        </w:rPr>
        <w:t>le Président et le Comité exécutif ont maintenu une communication régulière avec le Secrétariat par le biais de courriels et de réunions virtuelles pour discuter de la gestion du Secrétariat, de la vision et des priorités du Secrétariat pour la période triennale et de la meilleure façon de soutenir le Secrétariat et les Parties contractantes.</w:t>
      </w:r>
    </w:p>
    <w:p w14:paraId="33681D8E" w14:textId="4F2E1CD7" w:rsidR="00C72DF0" w:rsidRPr="004E477C" w:rsidRDefault="00C72DF0" w:rsidP="004E477C">
      <w:pPr>
        <w:tabs>
          <w:tab w:val="num" w:pos="720"/>
          <w:tab w:val="left" w:pos="4253"/>
        </w:tabs>
        <w:overflowPunct w:val="0"/>
        <w:autoSpaceDE w:val="0"/>
        <w:autoSpaceDN w:val="0"/>
        <w:adjustRightInd w:val="0"/>
        <w:spacing w:after="0" w:line="240" w:lineRule="auto"/>
        <w:ind w:left="425" w:hanging="425"/>
        <w:rPr>
          <w:rFonts w:asciiTheme="minorHAnsi" w:hAnsiTheme="minorHAnsi" w:cs="Garamond"/>
          <w:lang w:val="fr-FR"/>
        </w:rPr>
      </w:pPr>
    </w:p>
    <w:p w14:paraId="5CC9D670" w14:textId="2EC3A935" w:rsidR="004E477C" w:rsidRDefault="00392164" w:rsidP="00DD06DC">
      <w:pPr>
        <w:tabs>
          <w:tab w:val="num" w:pos="720"/>
          <w:tab w:val="left" w:pos="4253"/>
        </w:tabs>
        <w:overflowPunct w:val="0"/>
        <w:autoSpaceDE w:val="0"/>
        <w:autoSpaceDN w:val="0"/>
        <w:adjustRightInd w:val="0"/>
        <w:spacing w:after="0" w:line="240" w:lineRule="auto"/>
        <w:ind w:left="425" w:hanging="425"/>
        <w:rPr>
          <w:lang w:val="fr-FR"/>
        </w:rPr>
      </w:pPr>
      <w:r w:rsidRPr="1F90216E">
        <w:rPr>
          <w:lang w:val="fr-FR"/>
        </w:rPr>
        <w:t>13.</w:t>
      </w:r>
      <w:r w:rsidRPr="00802DAC">
        <w:rPr>
          <w:lang w:val="fr-FR"/>
        </w:rPr>
        <w:tab/>
      </w:r>
      <w:r w:rsidR="000D45B2" w:rsidRPr="1F90216E">
        <w:rPr>
          <w:lang w:val="fr-FR"/>
        </w:rPr>
        <w:t xml:space="preserve">Le Président et le Comité exécutif ont régulièrement conseillé le Secrétariat sur les questions techniques et administratives, </w:t>
      </w:r>
      <w:r w:rsidR="00A74F35">
        <w:rPr>
          <w:lang w:val="fr-FR"/>
        </w:rPr>
        <w:t xml:space="preserve">et lui ont </w:t>
      </w:r>
      <w:r w:rsidR="000D45B2" w:rsidRPr="1F90216E">
        <w:rPr>
          <w:lang w:val="fr-FR"/>
        </w:rPr>
        <w:t>apporté un soutien pour les affaires courantes ainsi que pour les préparatifs des réunions du Comité permanent (SC62, SC63, SC64, SC65) et de la Conférence des Parties contractantes (COP15) en se tenant informés des progrès et en prodiguant des conseils le cas échéant.</w:t>
      </w:r>
    </w:p>
    <w:p w14:paraId="633CA325" w14:textId="77777777" w:rsidR="004E477C" w:rsidRDefault="004E477C" w:rsidP="00DD06DC">
      <w:pPr>
        <w:tabs>
          <w:tab w:val="num" w:pos="720"/>
          <w:tab w:val="left" w:pos="4253"/>
        </w:tabs>
        <w:overflowPunct w:val="0"/>
        <w:autoSpaceDE w:val="0"/>
        <w:autoSpaceDN w:val="0"/>
        <w:adjustRightInd w:val="0"/>
        <w:spacing w:after="0" w:line="240" w:lineRule="auto"/>
        <w:ind w:left="425" w:hanging="425"/>
        <w:rPr>
          <w:lang w:val="fr-FR"/>
        </w:rPr>
      </w:pPr>
    </w:p>
    <w:p w14:paraId="762AD5A7" w14:textId="187C03E5" w:rsidR="000D45B2" w:rsidRPr="00BF5FC8" w:rsidRDefault="00F245AA" w:rsidP="1F90216E">
      <w:pPr>
        <w:tabs>
          <w:tab w:val="num" w:pos="720"/>
          <w:tab w:val="left" w:pos="4253"/>
        </w:tabs>
        <w:overflowPunct w:val="0"/>
        <w:autoSpaceDE w:val="0"/>
        <w:autoSpaceDN w:val="0"/>
        <w:adjustRightInd w:val="0"/>
        <w:spacing w:after="0" w:line="240" w:lineRule="auto"/>
        <w:ind w:left="425" w:hanging="425"/>
        <w:rPr>
          <w:rFonts w:asciiTheme="minorHAnsi" w:hAnsiTheme="minorHAnsi"/>
          <w:lang w:val="fr-FR"/>
        </w:rPr>
      </w:pPr>
      <w:r w:rsidRPr="1F90216E">
        <w:rPr>
          <w:lang w:val="fr-FR"/>
        </w:rPr>
        <w:t>14.</w:t>
      </w:r>
      <w:r w:rsidRPr="00802DAC">
        <w:rPr>
          <w:lang w:val="fr-FR"/>
        </w:rPr>
        <w:tab/>
      </w:r>
      <w:r w:rsidR="000D45B2" w:rsidRPr="1F90216E">
        <w:rPr>
          <w:rFonts w:asciiTheme="minorHAnsi" w:hAnsiTheme="minorHAnsi"/>
          <w:lang w:val="fr-FR"/>
        </w:rPr>
        <w:t xml:space="preserve">Conformément au </w:t>
      </w:r>
      <w:r w:rsidR="005C7310">
        <w:rPr>
          <w:rFonts w:asciiTheme="minorHAnsi" w:hAnsiTheme="minorHAnsi"/>
          <w:lang w:val="fr-FR"/>
        </w:rPr>
        <w:t>R</w:t>
      </w:r>
      <w:r w:rsidR="000D45B2" w:rsidRPr="1F90216E">
        <w:rPr>
          <w:rFonts w:asciiTheme="minorHAnsi" w:hAnsiTheme="minorHAnsi"/>
          <w:lang w:val="fr-FR"/>
        </w:rPr>
        <w:t xml:space="preserve">èglement </w:t>
      </w:r>
      <w:r w:rsidR="005C7310">
        <w:rPr>
          <w:rFonts w:asciiTheme="minorHAnsi" w:hAnsiTheme="minorHAnsi"/>
          <w:lang w:val="fr-FR"/>
        </w:rPr>
        <w:t xml:space="preserve">intérieur </w:t>
      </w:r>
      <w:r w:rsidR="000D45B2" w:rsidRPr="1F90216E">
        <w:rPr>
          <w:rFonts w:asciiTheme="minorHAnsi" w:hAnsiTheme="minorHAnsi"/>
          <w:lang w:val="fr-FR"/>
        </w:rPr>
        <w:t>et aux procédures de l</w:t>
      </w:r>
      <w:r w:rsidR="00287D00">
        <w:rPr>
          <w:rFonts w:asciiTheme="minorHAnsi" w:hAnsiTheme="minorHAnsi"/>
          <w:lang w:val="fr-FR"/>
        </w:rPr>
        <w:t>’</w:t>
      </w:r>
      <w:r w:rsidR="000D45B2" w:rsidRPr="1F90216E">
        <w:rPr>
          <w:rFonts w:asciiTheme="minorHAnsi" w:hAnsiTheme="minorHAnsi"/>
          <w:lang w:val="fr-FR"/>
        </w:rPr>
        <w:t>UICN, le Président a effectué l</w:t>
      </w:r>
      <w:r w:rsidR="00287D00">
        <w:rPr>
          <w:rFonts w:asciiTheme="minorHAnsi" w:hAnsiTheme="minorHAnsi"/>
          <w:lang w:val="fr-FR"/>
        </w:rPr>
        <w:t>’</w:t>
      </w:r>
      <w:r w:rsidR="000D45B2" w:rsidRPr="1F90216E">
        <w:rPr>
          <w:rFonts w:asciiTheme="minorHAnsi" w:hAnsiTheme="minorHAnsi"/>
          <w:lang w:val="fr-FR"/>
        </w:rPr>
        <w:t>évaluation probatoire de la Secrétaire générale (SC62) et l</w:t>
      </w:r>
      <w:r w:rsidR="00287D00">
        <w:rPr>
          <w:rFonts w:asciiTheme="minorHAnsi" w:hAnsiTheme="minorHAnsi"/>
          <w:lang w:val="fr-FR"/>
        </w:rPr>
        <w:t>’</w:t>
      </w:r>
      <w:r w:rsidR="000D45B2" w:rsidRPr="1F90216E">
        <w:rPr>
          <w:rFonts w:asciiTheme="minorHAnsi" w:hAnsiTheme="minorHAnsi"/>
          <w:lang w:val="fr-FR"/>
        </w:rPr>
        <w:t>évaluation annuelle des performances (SC63). Des réunions trimestrielles ont également été organisées pour faire le point sur les questions administratives et de gestion. Le 18</w:t>
      </w:r>
      <w:r w:rsidR="00287D00">
        <w:rPr>
          <w:rFonts w:asciiTheme="minorHAnsi" w:hAnsiTheme="minorHAnsi"/>
          <w:lang w:val="fr-FR"/>
        </w:rPr>
        <w:t> </w:t>
      </w:r>
      <w:r w:rsidR="000D45B2" w:rsidRPr="1F90216E">
        <w:rPr>
          <w:rFonts w:asciiTheme="minorHAnsi" w:hAnsiTheme="minorHAnsi"/>
          <w:lang w:val="fr-FR"/>
        </w:rPr>
        <w:t xml:space="preserve">mars 2025, </w:t>
      </w:r>
      <w:r w:rsidR="002753FE">
        <w:rPr>
          <w:rFonts w:asciiTheme="minorHAnsi" w:hAnsiTheme="minorHAnsi"/>
          <w:lang w:val="fr-FR"/>
        </w:rPr>
        <w:t xml:space="preserve">pendant l’intersession, </w:t>
      </w:r>
      <w:r w:rsidR="000D45B2" w:rsidRPr="1F90216E">
        <w:rPr>
          <w:rFonts w:asciiTheme="minorHAnsi" w:hAnsiTheme="minorHAnsi"/>
          <w:lang w:val="fr-FR"/>
        </w:rPr>
        <w:t xml:space="preserve">le Président a convoqué une </w:t>
      </w:r>
      <w:r w:rsidR="002753FE">
        <w:rPr>
          <w:rFonts w:asciiTheme="minorHAnsi" w:hAnsiTheme="minorHAnsi"/>
          <w:lang w:val="fr-FR"/>
        </w:rPr>
        <w:t>réunion</w:t>
      </w:r>
      <w:r w:rsidR="000D45B2" w:rsidRPr="1F90216E">
        <w:rPr>
          <w:rFonts w:asciiTheme="minorHAnsi" w:hAnsiTheme="minorHAnsi"/>
          <w:lang w:val="fr-FR"/>
        </w:rPr>
        <w:t xml:space="preserve"> virtuelle du Comité permanent</w:t>
      </w:r>
      <w:r w:rsidR="002753FE">
        <w:rPr>
          <w:rFonts w:asciiTheme="minorHAnsi" w:hAnsiTheme="minorHAnsi"/>
          <w:lang w:val="fr-FR"/>
        </w:rPr>
        <w:t xml:space="preserve"> </w:t>
      </w:r>
      <w:r w:rsidR="000D45B2" w:rsidRPr="1F90216E">
        <w:rPr>
          <w:rFonts w:asciiTheme="minorHAnsi" w:hAnsiTheme="minorHAnsi"/>
          <w:lang w:val="fr-FR"/>
        </w:rPr>
        <w:t>qui s</w:t>
      </w:r>
      <w:r w:rsidR="00287D00">
        <w:rPr>
          <w:rFonts w:asciiTheme="minorHAnsi" w:hAnsiTheme="minorHAnsi"/>
          <w:lang w:val="fr-FR"/>
        </w:rPr>
        <w:t>’</w:t>
      </w:r>
      <w:r w:rsidR="000D45B2" w:rsidRPr="1F90216E">
        <w:rPr>
          <w:rFonts w:asciiTheme="minorHAnsi" w:hAnsiTheme="minorHAnsi"/>
          <w:lang w:val="fr-FR"/>
        </w:rPr>
        <w:t>est tenue à huis clos pour discuter du renouvellement du contrat de la Secrétaire générale.</w:t>
      </w:r>
    </w:p>
    <w:p w14:paraId="2C9A55FA" w14:textId="39F70D44" w:rsidR="00515AC3" w:rsidRDefault="00515AC3" w:rsidP="00515AC3">
      <w:pPr>
        <w:spacing w:after="0" w:line="240" w:lineRule="auto"/>
        <w:rPr>
          <w:rFonts w:asciiTheme="minorHAnsi" w:hAnsiTheme="minorHAnsi" w:cstheme="minorHAnsi"/>
          <w:lang w:val="fr-FR"/>
        </w:rPr>
      </w:pPr>
    </w:p>
    <w:p w14:paraId="55C4B634" w14:textId="1421902D" w:rsidR="00515AC3" w:rsidRPr="003C33B1" w:rsidRDefault="00515AC3" w:rsidP="00B728A8">
      <w:pPr>
        <w:keepNext/>
        <w:spacing w:after="0" w:line="240" w:lineRule="auto"/>
        <w:rPr>
          <w:rFonts w:asciiTheme="minorHAnsi" w:hAnsiTheme="minorHAnsi" w:cstheme="minorHAnsi"/>
          <w:b/>
          <w:bCs/>
          <w:lang w:val="fr-FR"/>
        </w:rPr>
      </w:pPr>
      <w:r w:rsidRPr="003C33B1">
        <w:rPr>
          <w:rFonts w:asciiTheme="minorHAnsi" w:hAnsiTheme="minorHAnsi" w:cstheme="minorHAnsi"/>
          <w:b/>
          <w:bCs/>
          <w:lang w:val="fr-FR"/>
        </w:rPr>
        <w:t>Remarques du Président</w:t>
      </w:r>
    </w:p>
    <w:p w14:paraId="1C247B95" w14:textId="77777777" w:rsidR="00571101" w:rsidRPr="002320F7" w:rsidRDefault="00571101" w:rsidP="00B728A8">
      <w:pPr>
        <w:keepNext/>
        <w:overflowPunct w:val="0"/>
        <w:autoSpaceDE w:val="0"/>
        <w:autoSpaceDN w:val="0"/>
        <w:adjustRightInd w:val="0"/>
        <w:spacing w:after="0" w:line="240" w:lineRule="auto"/>
        <w:ind w:left="425" w:hanging="425"/>
        <w:rPr>
          <w:rFonts w:asciiTheme="minorHAnsi" w:hAnsiTheme="minorHAnsi" w:cs="Garamond"/>
          <w:lang w:val="fr-FR"/>
        </w:rPr>
      </w:pPr>
    </w:p>
    <w:p w14:paraId="3EA5C118" w14:textId="6FA621C6" w:rsidR="002956DC" w:rsidRPr="00BE13CE" w:rsidRDefault="00E94092" w:rsidP="1F90216E">
      <w:pPr>
        <w:tabs>
          <w:tab w:val="num" w:pos="720"/>
          <w:tab w:val="left" w:pos="4253"/>
        </w:tabs>
        <w:overflowPunct w:val="0"/>
        <w:autoSpaceDE w:val="0"/>
        <w:autoSpaceDN w:val="0"/>
        <w:adjustRightInd w:val="0"/>
        <w:spacing w:after="0" w:line="240" w:lineRule="auto"/>
        <w:ind w:left="425" w:hanging="425"/>
        <w:rPr>
          <w:rFonts w:asciiTheme="minorHAnsi" w:hAnsiTheme="minorHAnsi" w:cs="Garamond"/>
          <w:lang w:val="fr-FR"/>
        </w:rPr>
      </w:pPr>
      <w:r w:rsidRPr="1F90216E">
        <w:rPr>
          <w:rFonts w:asciiTheme="minorHAnsi" w:hAnsiTheme="minorHAnsi" w:cs="Garamond"/>
          <w:lang w:val="fr-FR"/>
        </w:rPr>
        <w:t>15.</w:t>
      </w:r>
      <w:r w:rsidRPr="00802DAC">
        <w:rPr>
          <w:lang w:val="fr-FR"/>
        </w:rPr>
        <w:tab/>
      </w:r>
      <w:r w:rsidR="004C4859" w:rsidRPr="1F90216E">
        <w:rPr>
          <w:rFonts w:asciiTheme="minorHAnsi" w:hAnsiTheme="minorHAnsi"/>
          <w:lang w:val="fr-FR"/>
        </w:rPr>
        <w:t>Au cours de cette période,</w:t>
      </w:r>
      <w:r w:rsidR="004C4859" w:rsidRPr="1F90216E">
        <w:rPr>
          <w:rFonts w:asciiTheme="minorHAnsi" w:hAnsiTheme="minorHAnsi" w:cs="Garamond"/>
          <w:lang w:val="fr-FR"/>
        </w:rPr>
        <w:t xml:space="preserve"> D</w:t>
      </w:r>
      <w:r w:rsidR="004C4859" w:rsidRPr="002753FE">
        <w:rPr>
          <w:rFonts w:asciiTheme="minorHAnsi" w:hAnsiTheme="minorHAnsi" w:cs="Garamond"/>
          <w:vertAlign w:val="superscript"/>
          <w:lang w:val="fr-FR"/>
        </w:rPr>
        <w:t>r</w:t>
      </w:r>
      <w:r w:rsidR="004C4859" w:rsidRPr="1F90216E">
        <w:rPr>
          <w:rFonts w:asciiTheme="minorHAnsi" w:hAnsiTheme="minorHAnsi" w:cs="Garamond"/>
          <w:lang w:val="fr-FR"/>
        </w:rPr>
        <w:t xml:space="preserve"> Musonda Mumba a exercé son premier mandat de Secrétaire générale. Je tiens à la remercier chaleureusement pour le soutien et l</w:t>
      </w:r>
      <w:r w:rsidR="00287D00">
        <w:rPr>
          <w:rFonts w:asciiTheme="minorHAnsi" w:hAnsiTheme="minorHAnsi" w:cs="Garamond"/>
          <w:lang w:val="fr-FR"/>
        </w:rPr>
        <w:t>’</w:t>
      </w:r>
      <w:r w:rsidR="004C4859" w:rsidRPr="1F90216E">
        <w:rPr>
          <w:rFonts w:asciiTheme="minorHAnsi" w:hAnsiTheme="minorHAnsi" w:cs="Garamond"/>
          <w:lang w:val="fr-FR"/>
        </w:rPr>
        <w:t>aide qu</w:t>
      </w:r>
      <w:r w:rsidR="00287D00">
        <w:rPr>
          <w:rFonts w:asciiTheme="minorHAnsi" w:hAnsiTheme="minorHAnsi" w:cs="Garamond"/>
          <w:lang w:val="fr-FR"/>
        </w:rPr>
        <w:t>’</w:t>
      </w:r>
      <w:r w:rsidR="004C4859" w:rsidRPr="1F90216E">
        <w:rPr>
          <w:rFonts w:asciiTheme="minorHAnsi" w:hAnsiTheme="minorHAnsi" w:cs="Garamond"/>
          <w:lang w:val="fr-FR"/>
        </w:rPr>
        <w:t>elle m</w:t>
      </w:r>
      <w:r w:rsidR="00287D00">
        <w:rPr>
          <w:rFonts w:asciiTheme="minorHAnsi" w:hAnsiTheme="minorHAnsi" w:cs="Garamond"/>
          <w:lang w:val="fr-FR"/>
        </w:rPr>
        <w:t>’</w:t>
      </w:r>
      <w:r w:rsidR="004C4859" w:rsidRPr="1F90216E">
        <w:rPr>
          <w:rFonts w:asciiTheme="minorHAnsi" w:hAnsiTheme="minorHAnsi" w:cs="Garamond"/>
          <w:lang w:val="fr-FR"/>
        </w:rPr>
        <w:t>a apportés dans l</w:t>
      </w:r>
      <w:r w:rsidR="00287D00">
        <w:rPr>
          <w:rFonts w:asciiTheme="minorHAnsi" w:hAnsiTheme="minorHAnsi" w:cs="Garamond"/>
          <w:lang w:val="fr-FR"/>
        </w:rPr>
        <w:t>’</w:t>
      </w:r>
      <w:r w:rsidR="004C4859" w:rsidRPr="1F90216E">
        <w:rPr>
          <w:rFonts w:asciiTheme="minorHAnsi" w:hAnsiTheme="minorHAnsi" w:cs="Garamond"/>
          <w:lang w:val="fr-FR"/>
        </w:rPr>
        <w:t>exercice de mes fonctions.</w:t>
      </w:r>
    </w:p>
    <w:p w14:paraId="0D6FB72B" w14:textId="77777777" w:rsidR="00571101" w:rsidRPr="003C33B1" w:rsidRDefault="00571101" w:rsidP="009046AB">
      <w:pPr>
        <w:overflowPunct w:val="0"/>
        <w:autoSpaceDE w:val="0"/>
        <w:autoSpaceDN w:val="0"/>
        <w:adjustRightInd w:val="0"/>
        <w:spacing w:after="0" w:line="240" w:lineRule="auto"/>
        <w:rPr>
          <w:rFonts w:asciiTheme="minorHAnsi" w:hAnsiTheme="minorHAnsi" w:cs="Garamond"/>
          <w:highlight w:val="yellow"/>
          <w:lang w:val="fr-FR"/>
        </w:rPr>
      </w:pPr>
    </w:p>
    <w:p w14:paraId="11D29D1A" w14:textId="528B386C" w:rsidR="00F31ECF" w:rsidRPr="00F31ECF" w:rsidRDefault="00E94092" w:rsidP="1F90216E">
      <w:pPr>
        <w:tabs>
          <w:tab w:val="num" w:pos="720"/>
          <w:tab w:val="left" w:pos="4253"/>
        </w:tabs>
        <w:overflowPunct w:val="0"/>
        <w:autoSpaceDE w:val="0"/>
        <w:autoSpaceDN w:val="0"/>
        <w:adjustRightInd w:val="0"/>
        <w:spacing w:after="0" w:line="240" w:lineRule="auto"/>
        <w:ind w:left="425" w:hanging="425"/>
        <w:rPr>
          <w:rFonts w:asciiTheme="minorHAnsi" w:hAnsiTheme="minorHAnsi" w:cs="Garamond"/>
          <w:lang w:val="fr-FR"/>
        </w:rPr>
      </w:pPr>
      <w:r w:rsidRPr="003C33B1">
        <w:rPr>
          <w:rFonts w:asciiTheme="minorHAnsi" w:hAnsiTheme="minorHAnsi" w:cs="Garamond"/>
          <w:lang w:val="fr-FR"/>
        </w:rPr>
        <w:t>16.</w:t>
      </w:r>
      <w:r w:rsidRPr="003C33B1">
        <w:rPr>
          <w:lang w:val="fr-FR"/>
        </w:rPr>
        <w:tab/>
      </w:r>
      <w:r w:rsidR="00F31ECF" w:rsidRPr="003C33B1">
        <w:rPr>
          <w:rFonts w:asciiTheme="minorHAnsi" w:hAnsiTheme="minorHAnsi" w:cs="Garamond"/>
          <w:lang w:val="fr-FR"/>
        </w:rPr>
        <w:t>En tant que Président du Comité permanent, je tiens à remercier tous les membres du Comité permanent et de tous les groupes de travail, ainsi que les observateurs, les autres Parties contractantes, les Organisations internationales partenaires, le GEST,</w:t>
      </w:r>
      <w:r w:rsidR="003C33B1" w:rsidRPr="003C33B1">
        <w:rPr>
          <w:rFonts w:asciiTheme="minorHAnsi" w:hAnsiTheme="minorHAnsi" w:cs="Garamond"/>
          <w:lang w:val="fr-FR"/>
        </w:rPr>
        <w:t xml:space="preserve"> le Groupe de surveillance des activités de CESP, et le Secrétariat. La contribution active de chacun, et l</w:t>
      </w:r>
      <w:r w:rsidR="00287D00">
        <w:rPr>
          <w:rFonts w:asciiTheme="minorHAnsi" w:hAnsiTheme="minorHAnsi" w:cs="Garamond"/>
          <w:lang w:val="fr-FR"/>
        </w:rPr>
        <w:t>’</w:t>
      </w:r>
      <w:r w:rsidR="003C33B1" w:rsidRPr="003C33B1">
        <w:rPr>
          <w:rFonts w:asciiTheme="minorHAnsi" w:hAnsiTheme="minorHAnsi" w:cs="Garamond"/>
          <w:lang w:val="fr-FR"/>
        </w:rPr>
        <w:t>attitude constructive à l</w:t>
      </w:r>
      <w:r w:rsidR="00287D00">
        <w:rPr>
          <w:rFonts w:asciiTheme="minorHAnsi" w:hAnsiTheme="minorHAnsi" w:cs="Garamond"/>
          <w:lang w:val="fr-FR"/>
        </w:rPr>
        <w:t>’</w:t>
      </w:r>
      <w:r w:rsidR="003C33B1" w:rsidRPr="003C33B1">
        <w:rPr>
          <w:rFonts w:asciiTheme="minorHAnsi" w:hAnsiTheme="minorHAnsi" w:cs="Garamond"/>
          <w:lang w:val="fr-FR"/>
        </w:rPr>
        <w:t xml:space="preserve">égard des travaux de la Convention ont fortement contribué à faire avancer </w:t>
      </w:r>
      <w:r w:rsidR="002D4190">
        <w:rPr>
          <w:rFonts w:asciiTheme="minorHAnsi" w:hAnsiTheme="minorHAnsi" w:cs="Garamond"/>
          <w:lang w:val="fr-FR"/>
        </w:rPr>
        <w:t xml:space="preserve">son </w:t>
      </w:r>
      <w:r w:rsidR="003C33B1" w:rsidRPr="003C33B1">
        <w:rPr>
          <w:rFonts w:asciiTheme="minorHAnsi" w:hAnsiTheme="minorHAnsi" w:cs="Garamond"/>
          <w:lang w:val="fr-FR"/>
        </w:rPr>
        <w:t>application.</w:t>
      </w:r>
    </w:p>
    <w:p w14:paraId="57E1B5ED" w14:textId="77777777" w:rsidR="00571101" w:rsidRPr="003C33B1" w:rsidRDefault="00571101" w:rsidP="00571101">
      <w:pPr>
        <w:overflowPunct w:val="0"/>
        <w:autoSpaceDE w:val="0"/>
        <w:autoSpaceDN w:val="0"/>
        <w:adjustRightInd w:val="0"/>
        <w:spacing w:after="0" w:line="240" w:lineRule="auto"/>
        <w:ind w:left="425" w:hanging="425"/>
        <w:rPr>
          <w:rFonts w:asciiTheme="minorHAnsi" w:hAnsiTheme="minorHAnsi" w:cs="Garamond"/>
          <w:lang w:val="fr-FR"/>
        </w:rPr>
      </w:pPr>
    </w:p>
    <w:p w14:paraId="090D29E1" w14:textId="0C163766" w:rsidR="00F31ECF" w:rsidRPr="00F31ECF" w:rsidRDefault="00802DAC" w:rsidP="00DD06DC">
      <w:pPr>
        <w:tabs>
          <w:tab w:val="num" w:pos="720"/>
          <w:tab w:val="left" w:pos="4253"/>
        </w:tabs>
        <w:overflowPunct w:val="0"/>
        <w:autoSpaceDE w:val="0"/>
        <w:autoSpaceDN w:val="0"/>
        <w:adjustRightInd w:val="0"/>
        <w:spacing w:after="0" w:line="240" w:lineRule="auto"/>
        <w:ind w:left="425" w:hanging="425"/>
        <w:rPr>
          <w:rFonts w:asciiTheme="minorHAnsi" w:hAnsiTheme="minorHAnsi" w:cs="Garamond"/>
          <w:lang w:val="fr-FR"/>
        </w:rPr>
      </w:pPr>
      <w:r w:rsidRPr="003C33B1">
        <w:rPr>
          <w:rFonts w:asciiTheme="minorHAnsi" w:hAnsiTheme="minorHAnsi" w:cs="Garamond"/>
          <w:lang w:val="fr-FR"/>
        </w:rPr>
        <w:t>17.</w:t>
      </w:r>
      <w:r w:rsidR="00571101" w:rsidRPr="003C33B1">
        <w:rPr>
          <w:rFonts w:asciiTheme="minorHAnsi" w:hAnsiTheme="minorHAnsi" w:cs="Garamond"/>
          <w:lang w:val="fr-FR"/>
        </w:rPr>
        <w:tab/>
      </w:r>
      <w:r w:rsidR="00941E08" w:rsidRPr="003C33B1">
        <w:rPr>
          <w:rFonts w:asciiTheme="minorHAnsi" w:hAnsiTheme="minorHAnsi" w:cs="Garamond"/>
          <w:lang w:val="fr-FR"/>
        </w:rPr>
        <w:t>Je tiens à saluer le travail et le dévouement de ceux qui, dans les États qui sont Parties contractantes à la Convention, sont les acteurs fondamentaux de la conservation et de l</w:t>
      </w:r>
      <w:r w:rsidR="00287D00">
        <w:rPr>
          <w:rFonts w:asciiTheme="minorHAnsi" w:hAnsiTheme="minorHAnsi" w:cs="Garamond"/>
          <w:lang w:val="fr-FR"/>
        </w:rPr>
        <w:t>’</w:t>
      </w:r>
      <w:r w:rsidR="00941E08" w:rsidRPr="003C33B1">
        <w:rPr>
          <w:rFonts w:asciiTheme="minorHAnsi" w:hAnsiTheme="minorHAnsi" w:cs="Garamond"/>
          <w:lang w:val="fr-FR"/>
        </w:rPr>
        <w:t>utilisation rationnelle des zones humides. Beaucoup d</w:t>
      </w:r>
      <w:r w:rsidR="00287D00">
        <w:rPr>
          <w:rFonts w:asciiTheme="minorHAnsi" w:hAnsiTheme="minorHAnsi" w:cs="Garamond"/>
          <w:lang w:val="fr-FR"/>
        </w:rPr>
        <w:t>’</w:t>
      </w:r>
      <w:r w:rsidR="00941E08" w:rsidRPr="003C33B1">
        <w:rPr>
          <w:rFonts w:asciiTheme="minorHAnsi" w:hAnsiTheme="minorHAnsi" w:cs="Garamond"/>
          <w:lang w:val="fr-FR"/>
        </w:rPr>
        <w:t>entre eux sont des héros qui font souvent face à l</w:t>
      </w:r>
      <w:r w:rsidR="00287D00">
        <w:rPr>
          <w:rFonts w:asciiTheme="minorHAnsi" w:hAnsiTheme="minorHAnsi" w:cs="Garamond"/>
          <w:lang w:val="fr-FR"/>
        </w:rPr>
        <w:t>’</w:t>
      </w:r>
      <w:r w:rsidR="00941E08" w:rsidRPr="003C33B1">
        <w:rPr>
          <w:rFonts w:asciiTheme="minorHAnsi" w:hAnsiTheme="minorHAnsi" w:cs="Garamond"/>
          <w:lang w:val="fr-FR"/>
        </w:rPr>
        <w:t xml:space="preserve">adversité dans leur travail quotidien. Dans chacun de nos pays, ils font </w:t>
      </w:r>
      <w:r w:rsidR="00912409">
        <w:rPr>
          <w:rFonts w:asciiTheme="minorHAnsi" w:hAnsiTheme="minorHAnsi" w:cs="Garamond"/>
          <w:lang w:val="fr-FR"/>
        </w:rPr>
        <w:t>vivre la</w:t>
      </w:r>
      <w:r w:rsidR="00941E08" w:rsidRPr="003C33B1">
        <w:rPr>
          <w:rFonts w:asciiTheme="minorHAnsi" w:hAnsiTheme="minorHAnsi" w:cs="Garamond"/>
          <w:lang w:val="fr-FR"/>
        </w:rPr>
        <w:t xml:space="preserve"> Convention et nous leur devons toute notre reconnaissance.</w:t>
      </w:r>
    </w:p>
    <w:p w14:paraId="590C5BFA" w14:textId="77777777" w:rsidR="00571101" w:rsidRPr="00F31ECF" w:rsidRDefault="00571101" w:rsidP="00571101">
      <w:pPr>
        <w:overflowPunct w:val="0"/>
        <w:autoSpaceDE w:val="0"/>
        <w:autoSpaceDN w:val="0"/>
        <w:adjustRightInd w:val="0"/>
        <w:spacing w:after="0" w:line="240" w:lineRule="auto"/>
        <w:ind w:left="425" w:hanging="425"/>
        <w:rPr>
          <w:rFonts w:asciiTheme="minorHAnsi" w:hAnsiTheme="minorHAnsi" w:cs="Garamond"/>
          <w:lang w:val="fr-FR"/>
        </w:rPr>
      </w:pPr>
    </w:p>
    <w:p w14:paraId="4A316B59" w14:textId="420068B7" w:rsidR="00F31ECF" w:rsidRPr="00F31ECF" w:rsidRDefault="00802DAC" w:rsidP="1F90216E">
      <w:pPr>
        <w:overflowPunct w:val="0"/>
        <w:autoSpaceDE w:val="0"/>
        <w:autoSpaceDN w:val="0"/>
        <w:adjustRightInd w:val="0"/>
        <w:spacing w:after="0" w:line="240" w:lineRule="auto"/>
        <w:ind w:left="425" w:hanging="425"/>
        <w:rPr>
          <w:rFonts w:asciiTheme="minorHAnsi" w:hAnsiTheme="minorHAnsi" w:cs="Garamond"/>
          <w:lang w:val="fr-FR"/>
        </w:rPr>
      </w:pPr>
      <w:r>
        <w:rPr>
          <w:rFonts w:asciiTheme="minorHAnsi" w:hAnsiTheme="minorHAnsi" w:cs="Garamond"/>
          <w:lang w:val="fr-FR"/>
        </w:rPr>
        <w:t>18.</w:t>
      </w:r>
      <w:r w:rsidR="009046AB" w:rsidRPr="00802DAC">
        <w:rPr>
          <w:lang w:val="fr-FR"/>
        </w:rPr>
        <w:tab/>
      </w:r>
      <w:r w:rsidR="003F695E" w:rsidRPr="1F90216E">
        <w:rPr>
          <w:rFonts w:asciiTheme="minorHAnsi" w:hAnsiTheme="minorHAnsi"/>
          <w:lang w:val="fr-FR"/>
        </w:rPr>
        <w:t>Enfin</w:t>
      </w:r>
      <w:r w:rsidR="003F695E" w:rsidRPr="1F90216E">
        <w:rPr>
          <w:rFonts w:asciiTheme="minorHAnsi" w:hAnsiTheme="minorHAnsi" w:cs="Garamond"/>
          <w:lang w:val="fr-FR"/>
        </w:rPr>
        <w:t>, je voudrais exprimer ma gratitude à mes collègues du Comité exécutif, le Vice-Président Jean Hervé du Gabon et Julien Katchinoff des États-Unis d</w:t>
      </w:r>
      <w:r w:rsidR="00287D00">
        <w:rPr>
          <w:rFonts w:asciiTheme="minorHAnsi" w:hAnsiTheme="minorHAnsi" w:cs="Garamond"/>
          <w:lang w:val="fr-FR"/>
        </w:rPr>
        <w:t>’</w:t>
      </w:r>
      <w:r w:rsidR="003F695E" w:rsidRPr="1F90216E">
        <w:rPr>
          <w:rFonts w:asciiTheme="minorHAnsi" w:hAnsiTheme="minorHAnsi" w:cs="Garamond"/>
          <w:lang w:val="fr-FR"/>
        </w:rPr>
        <w:t>Amérique en tant que Président du Sous-groupe sur les finances, avec lesquels j</w:t>
      </w:r>
      <w:r w:rsidR="00287D00">
        <w:rPr>
          <w:rFonts w:asciiTheme="minorHAnsi" w:hAnsiTheme="minorHAnsi" w:cs="Garamond"/>
          <w:lang w:val="fr-FR"/>
        </w:rPr>
        <w:t>’</w:t>
      </w:r>
      <w:r w:rsidR="003F695E" w:rsidRPr="1F90216E">
        <w:rPr>
          <w:rFonts w:asciiTheme="minorHAnsi" w:hAnsiTheme="minorHAnsi" w:cs="Garamond"/>
          <w:lang w:val="fr-FR"/>
        </w:rPr>
        <w:t>ai travaillé main dans la main pendant et surtout entre les réunions du Comité permanent.</w:t>
      </w:r>
    </w:p>
    <w:p w14:paraId="64F013E4" w14:textId="77777777" w:rsidR="00571101" w:rsidRPr="00F31ECF" w:rsidRDefault="00571101" w:rsidP="00571101">
      <w:pPr>
        <w:overflowPunct w:val="0"/>
        <w:autoSpaceDE w:val="0"/>
        <w:autoSpaceDN w:val="0"/>
        <w:adjustRightInd w:val="0"/>
        <w:spacing w:after="0" w:line="240" w:lineRule="auto"/>
        <w:ind w:left="425" w:hanging="425"/>
        <w:rPr>
          <w:rFonts w:asciiTheme="minorHAnsi" w:hAnsiTheme="minorHAnsi" w:cs="Garamond"/>
          <w:lang w:val="fr-FR"/>
        </w:rPr>
      </w:pPr>
    </w:p>
    <w:p w14:paraId="6937F482" w14:textId="68C91DBA" w:rsidR="004F2C85" w:rsidRPr="002320F7" w:rsidRDefault="00802DAC" w:rsidP="00DD06DC">
      <w:pPr>
        <w:tabs>
          <w:tab w:val="num" w:pos="720"/>
          <w:tab w:val="left" w:pos="4253"/>
        </w:tabs>
        <w:overflowPunct w:val="0"/>
        <w:autoSpaceDE w:val="0"/>
        <w:autoSpaceDN w:val="0"/>
        <w:adjustRightInd w:val="0"/>
        <w:spacing w:after="0" w:line="240" w:lineRule="auto"/>
        <w:ind w:left="425" w:hanging="425"/>
        <w:rPr>
          <w:rFonts w:asciiTheme="minorHAnsi" w:hAnsiTheme="minorHAnsi" w:cs="Garamond"/>
          <w:lang w:val="fr-FR"/>
        </w:rPr>
      </w:pPr>
      <w:r>
        <w:rPr>
          <w:rFonts w:asciiTheme="minorHAnsi" w:hAnsiTheme="minorHAnsi" w:cs="Garamond"/>
          <w:lang w:val="fr-FR"/>
        </w:rPr>
        <w:t>19.</w:t>
      </w:r>
      <w:r w:rsidR="00F62F45">
        <w:rPr>
          <w:rFonts w:asciiTheme="minorHAnsi" w:hAnsiTheme="minorHAnsi" w:cs="Garamond"/>
          <w:lang w:val="fr-FR"/>
        </w:rPr>
        <w:tab/>
      </w:r>
      <w:r w:rsidR="00822523">
        <w:rPr>
          <w:rFonts w:asciiTheme="minorHAnsi" w:hAnsiTheme="minorHAnsi" w:cs="Garamond"/>
          <w:lang w:val="fr-FR"/>
        </w:rPr>
        <w:t xml:space="preserve">Je </w:t>
      </w:r>
      <w:r w:rsidR="004F2C85" w:rsidRPr="0057086F">
        <w:rPr>
          <w:rFonts w:asciiTheme="minorHAnsi" w:hAnsiTheme="minorHAnsi"/>
          <w:lang w:val="fr-FR"/>
        </w:rPr>
        <w:t>souhaite</w:t>
      </w:r>
      <w:r w:rsidR="004F2C85" w:rsidRPr="002320F7">
        <w:rPr>
          <w:rFonts w:asciiTheme="minorHAnsi" w:hAnsiTheme="minorHAnsi" w:cs="Garamond"/>
          <w:lang w:val="fr-FR"/>
        </w:rPr>
        <w:t xml:space="preserve"> au nouveau Comité permanent et à toutes les Parties contractantes plein succès dans l</w:t>
      </w:r>
      <w:r w:rsidR="00287D00">
        <w:rPr>
          <w:rFonts w:asciiTheme="minorHAnsi" w:hAnsiTheme="minorHAnsi" w:cs="Garamond"/>
          <w:lang w:val="fr-FR"/>
        </w:rPr>
        <w:t>’</w:t>
      </w:r>
      <w:r w:rsidR="004F2C85" w:rsidRPr="002320F7">
        <w:rPr>
          <w:rFonts w:asciiTheme="minorHAnsi" w:hAnsiTheme="minorHAnsi" w:cs="Garamond"/>
          <w:lang w:val="fr-FR"/>
        </w:rPr>
        <w:t>accomplissement de notre mission pour cette nouvelle période qui commence maintenant.</w:t>
      </w:r>
    </w:p>
    <w:p w14:paraId="22AC0189" w14:textId="77777777" w:rsidR="00C74CD5" w:rsidRPr="002320F7" w:rsidRDefault="00C74CD5" w:rsidP="00C5173B">
      <w:pPr>
        <w:overflowPunct w:val="0"/>
        <w:autoSpaceDE w:val="0"/>
        <w:autoSpaceDN w:val="0"/>
        <w:adjustRightInd w:val="0"/>
        <w:spacing w:after="0" w:line="240" w:lineRule="auto"/>
        <w:rPr>
          <w:rFonts w:asciiTheme="minorHAnsi" w:hAnsiTheme="minorHAnsi"/>
          <w:lang w:val="fr-FR"/>
        </w:rPr>
      </w:pPr>
    </w:p>
    <w:p w14:paraId="3BC3A43C" w14:textId="102FF084" w:rsidR="009F56D8" w:rsidRPr="009046AB" w:rsidRDefault="000D45B2" w:rsidP="004F2C85">
      <w:pPr>
        <w:tabs>
          <w:tab w:val="left" w:pos="1870"/>
        </w:tabs>
        <w:spacing w:after="0" w:line="240" w:lineRule="auto"/>
        <w:rPr>
          <w:rFonts w:asciiTheme="minorHAnsi" w:hAnsiTheme="minorHAnsi" w:cstheme="minorHAnsi"/>
          <w:lang w:val="fr-FR"/>
        </w:rPr>
      </w:pPr>
      <w:r>
        <w:rPr>
          <w:rFonts w:asciiTheme="minorHAnsi" w:hAnsiTheme="minorHAnsi" w:cstheme="minorHAnsi"/>
          <w:lang w:val="fr-FR"/>
        </w:rPr>
        <w:lastRenderedPageBreak/>
        <w:t>D</w:t>
      </w:r>
      <w:r w:rsidRPr="00152D8C">
        <w:rPr>
          <w:rFonts w:asciiTheme="minorHAnsi" w:hAnsiTheme="minorHAnsi" w:cstheme="minorHAnsi"/>
          <w:vertAlign w:val="superscript"/>
          <w:lang w:val="fr-FR"/>
        </w:rPr>
        <w:t>r</w:t>
      </w:r>
      <w:r>
        <w:rPr>
          <w:rFonts w:asciiTheme="minorHAnsi" w:hAnsiTheme="minorHAnsi" w:cstheme="minorHAnsi"/>
          <w:lang w:val="fr-FR"/>
        </w:rPr>
        <w:t xml:space="preserve"> Xia Jun </w:t>
      </w:r>
    </w:p>
    <w:p w14:paraId="71D95681" w14:textId="27E02969" w:rsidR="007043D2" w:rsidRPr="00F245AA" w:rsidRDefault="004F2C85" w:rsidP="00C5173B">
      <w:pPr>
        <w:spacing w:after="0" w:line="240" w:lineRule="auto"/>
        <w:rPr>
          <w:rFonts w:asciiTheme="minorHAnsi" w:hAnsiTheme="minorHAnsi" w:cstheme="minorHAnsi"/>
          <w:lang w:val="fr-FR"/>
        </w:rPr>
      </w:pPr>
      <w:r w:rsidRPr="009046AB">
        <w:rPr>
          <w:rFonts w:asciiTheme="minorHAnsi" w:hAnsiTheme="minorHAnsi" w:cstheme="minorHAnsi"/>
          <w:lang w:val="fr-FR"/>
        </w:rPr>
        <w:t>Président du Comité permanent</w:t>
      </w:r>
      <w:r w:rsidR="00DC6ED8">
        <w:rPr>
          <w:rFonts w:asciiTheme="minorHAnsi" w:hAnsiTheme="minorHAnsi" w:cstheme="minorHAnsi"/>
          <w:lang w:val="fr-FR"/>
        </w:rPr>
        <w:t> </w:t>
      </w:r>
      <w:r w:rsidRPr="009046AB">
        <w:rPr>
          <w:rFonts w:asciiTheme="minorHAnsi" w:hAnsiTheme="minorHAnsi" w:cstheme="minorHAnsi"/>
          <w:lang w:val="fr-FR"/>
        </w:rPr>
        <w:t>2022-2025</w:t>
      </w:r>
    </w:p>
    <w:sectPr w:rsidR="007043D2" w:rsidRPr="00F245AA" w:rsidSect="00C5173B">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9FA76" w14:textId="77777777" w:rsidR="00A709DF" w:rsidRDefault="00A709DF" w:rsidP="00C5173B">
      <w:pPr>
        <w:spacing w:after="0" w:line="240" w:lineRule="auto"/>
      </w:pPr>
      <w:r>
        <w:separator/>
      </w:r>
    </w:p>
  </w:endnote>
  <w:endnote w:type="continuationSeparator" w:id="0">
    <w:p w14:paraId="19DA92C3" w14:textId="77777777" w:rsidR="00A709DF" w:rsidRDefault="00A709DF" w:rsidP="00C51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akkal Majalla">
    <w:charset w:val="B2"/>
    <w:family w:val="auto"/>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C0154" w14:textId="4FE71D76" w:rsidR="00F31ECF" w:rsidRPr="003C33B1" w:rsidRDefault="003C33B1" w:rsidP="003C33B1">
    <w:pPr>
      <w:pStyle w:val="Header"/>
      <w:rPr>
        <w:noProof/>
        <w:sz w:val="20"/>
        <w:szCs w:val="20"/>
        <w:lang w:val="fr-FR"/>
      </w:rPr>
    </w:pPr>
    <w:r>
      <w:rPr>
        <w:sz w:val="20"/>
        <w:szCs w:val="20"/>
        <w:lang w:val="fr-FR"/>
      </w:rPr>
      <w:t>COP15 Doc.7</w:t>
    </w:r>
    <w:r w:rsidRPr="00333314">
      <w:rPr>
        <w:sz w:val="20"/>
        <w:szCs w:val="20"/>
        <w:lang w:val="fr-FR"/>
      </w:rPr>
      <w:tab/>
    </w:r>
    <w:r w:rsidRPr="00333314">
      <w:rPr>
        <w:sz w:val="20"/>
        <w:szCs w:val="20"/>
        <w:lang w:val="fr-FR"/>
      </w:rPr>
      <w:tab/>
    </w:r>
    <w:sdt>
      <w:sdtPr>
        <w:rPr>
          <w:sz w:val="20"/>
          <w:szCs w:val="20"/>
          <w:lang w:val="fr-FR"/>
        </w:rPr>
        <w:id w:val="-19777698"/>
        <w:docPartObj>
          <w:docPartGallery w:val="Page Numbers (Top of Page)"/>
          <w:docPartUnique/>
        </w:docPartObj>
      </w:sdtPr>
      <w:sdtEndPr>
        <w:rPr>
          <w:noProof/>
        </w:rPr>
      </w:sdtEndPr>
      <w:sdtContent>
        <w:r w:rsidRPr="00333314">
          <w:rPr>
            <w:sz w:val="20"/>
            <w:szCs w:val="20"/>
            <w:lang w:val="fr-FR"/>
          </w:rPr>
          <w:fldChar w:fldCharType="begin"/>
        </w:r>
        <w:r w:rsidRPr="00333314">
          <w:rPr>
            <w:sz w:val="20"/>
            <w:szCs w:val="20"/>
            <w:lang w:val="fr-FR"/>
          </w:rPr>
          <w:instrText xml:space="preserve"> PAGE   \* MERGEFORMAT </w:instrText>
        </w:r>
        <w:r w:rsidRPr="00333314">
          <w:rPr>
            <w:sz w:val="20"/>
            <w:szCs w:val="20"/>
            <w:lang w:val="fr-FR"/>
          </w:rPr>
          <w:fldChar w:fldCharType="separate"/>
        </w:r>
        <w:r>
          <w:rPr>
            <w:sz w:val="20"/>
            <w:szCs w:val="20"/>
            <w:lang w:val="fr-FR"/>
          </w:rPr>
          <w:t>3</w:t>
        </w:r>
        <w:r w:rsidRPr="00333314">
          <w:rPr>
            <w:noProof/>
            <w:sz w:val="20"/>
            <w:szCs w:val="20"/>
            <w:lang w:val="fr-FR"/>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BE71F" w14:textId="77777777" w:rsidR="00A709DF" w:rsidRDefault="00A709DF" w:rsidP="00C5173B">
      <w:pPr>
        <w:spacing w:after="0" w:line="240" w:lineRule="auto"/>
      </w:pPr>
      <w:r>
        <w:separator/>
      </w:r>
    </w:p>
  </w:footnote>
  <w:footnote w:type="continuationSeparator" w:id="0">
    <w:p w14:paraId="20957B72" w14:textId="77777777" w:rsidR="00A709DF" w:rsidRDefault="00A709DF" w:rsidP="00C5173B">
      <w:pPr>
        <w:spacing w:after="0" w:line="240" w:lineRule="auto"/>
      </w:pPr>
      <w:r>
        <w:continuationSeparator/>
      </w:r>
    </w:p>
  </w:footnote>
  <w:footnote w:id="1">
    <w:p w14:paraId="34754830" w14:textId="4DC6A315" w:rsidR="003C33B1" w:rsidRPr="003C33B1" w:rsidRDefault="003C33B1">
      <w:pPr>
        <w:pStyle w:val="FootnoteText"/>
        <w:rPr>
          <w:rFonts w:asciiTheme="minorHAnsi" w:hAnsiTheme="minorHAnsi" w:cstheme="minorHAnsi"/>
          <w:lang w:val="fr-FR"/>
        </w:rPr>
      </w:pPr>
      <w:r w:rsidRPr="003C33B1">
        <w:rPr>
          <w:rStyle w:val="FootnoteReference"/>
          <w:rFonts w:asciiTheme="minorHAnsi" w:hAnsiTheme="minorHAnsi" w:cstheme="minorHAnsi"/>
          <w:lang w:val="fr-FR"/>
        </w:rPr>
        <w:footnoteRef/>
      </w:r>
      <w:hyperlink r:id="rId1" w:history="1">
        <w:r w:rsidR="008F4EAC" w:rsidRPr="008C34A2">
          <w:rPr>
            <w:rStyle w:val="Hyperlink"/>
            <w:rFonts w:asciiTheme="minorHAnsi" w:hAnsiTheme="minorHAnsi" w:cstheme="minorHAnsi"/>
            <w:lang w:val="fr-FR"/>
          </w:rPr>
          <w:t>https://www.ramsar.org/fr/document/resolution-33-resolution-pour-linstitution-dun-comite-permanent</w:t>
        </w:r>
      </w:hyperlink>
      <w:r w:rsidRPr="003C33B1">
        <w:rPr>
          <w:rFonts w:asciiTheme="minorHAnsi" w:hAnsiTheme="minorHAnsi" w:cstheme="minorHAnsi"/>
          <w:lang w:val="fr-FR"/>
        </w:rPr>
        <w:t xml:space="preserve">. </w:t>
      </w:r>
    </w:p>
  </w:footnote>
  <w:footnote w:id="2">
    <w:p w14:paraId="2AC29C07" w14:textId="679BA9DB" w:rsidR="003C33B1" w:rsidRPr="003C33B1" w:rsidRDefault="003C33B1">
      <w:pPr>
        <w:pStyle w:val="FootnoteText"/>
        <w:rPr>
          <w:rFonts w:asciiTheme="minorHAnsi" w:hAnsiTheme="minorHAnsi" w:cstheme="minorHAnsi"/>
          <w:lang w:val="fr-FR"/>
        </w:rPr>
      </w:pPr>
      <w:r w:rsidRPr="003C33B1">
        <w:rPr>
          <w:rStyle w:val="FootnoteReference"/>
          <w:rFonts w:asciiTheme="minorHAnsi" w:hAnsiTheme="minorHAnsi" w:cstheme="minorHAnsi"/>
          <w:lang w:val="fr-FR"/>
        </w:rPr>
        <w:footnoteRef/>
      </w:r>
      <w:hyperlink r:id="rId2" w:history="1">
        <w:r w:rsidR="008F4EAC">
          <w:rPr>
            <w:rStyle w:val="Hyperlink"/>
            <w:rFonts w:asciiTheme="minorHAnsi" w:hAnsiTheme="minorHAnsi" w:cstheme="minorHAnsi"/>
            <w:lang w:val="fr-FR"/>
          </w:rPr>
          <w:t>https://www.ramsar.org/fr/document/resolution-vii1-repartition-regionale-des-pays-dans-le-cadre-de-la-convention-composition</w:t>
        </w:r>
      </w:hyperlink>
      <w:r w:rsidRPr="003C33B1">
        <w:rPr>
          <w:rFonts w:asciiTheme="minorHAnsi" w:hAnsiTheme="minorHAnsi" w:cstheme="minorHAnsi"/>
          <w:lang w:val="fr-FR"/>
        </w:rPr>
        <w:t xml:space="preserve">. </w:t>
      </w:r>
    </w:p>
  </w:footnote>
  <w:footnote w:id="3">
    <w:p w14:paraId="2DE3CFF5" w14:textId="5D9E6111" w:rsidR="003C33B1" w:rsidRPr="003C33B1" w:rsidRDefault="003C33B1">
      <w:pPr>
        <w:pStyle w:val="FootnoteText"/>
        <w:rPr>
          <w:rFonts w:asciiTheme="minorHAnsi" w:hAnsiTheme="minorHAnsi" w:cstheme="minorHAnsi"/>
          <w:lang w:val="fr-FR"/>
        </w:rPr>
      </w:pPr>
      <w:r w:rsidRPr="003C33B1">
        <w:rPr>
          <w:rStyle w:val="FootnoteReference"/>
          <w:rFonts w:asciiTheme="minorHAnsi" w:hAnsiTheme="minorHAnsi" w:cstheme="minorHAnsi"/>
          <w:lang w:val="fr-FR"/>
        </w:rPr>
        <w:footnoteRef/>
      </w:r>
      <w:hyperlink r:id="rId3" w:history="1">
        <w:r w:rsidR="008F4EAC">
          <w:rPr>
            <w:rStyle w:val="Hyperlink"/>
            <w:rFonts w:asciiTheme="minorHAnsi" w:hAnsiTheme="minorHAnsi" w:cstheme="minorHAnsi"/>
            <w:lang w:val="fr-FR"/>
          </w:rPr>
          <w:t>https://www.ramsar.org/fr/document/resolution-xi19-ajustements-des-termes-de-la-resolution-71-sur-la-composition-le-role-et</w:t>
        </w:r>
      </w:hyperlink>
      <w:r w:rsidRPr="003C33B1">
        <w:rPr>
          <w:rFonts w:asciiTheme="minorHAnsi" w:hAnsiTheme="minorHAnsi" w:cstheme="minorHAnsi"/>
          <w:lang w:val="fr-FR"/>
        </w:rPr>
        <w:t xml:space="preserve">. </w:t>
      </w:r>
    </w:p>
  </w:footnote>
  <w:footnote w:id="4">
    <w:p w14:paraId="3012F1A7" w14:textId="793012F5" w:rsidR="003C33B1" w:rsidRPr="003C33B1" w:rsidRDefault="003C33B1">
      <w:pPr>
        <w:pStyle w:val="FootnoteText"/>
        <w:rPr>
          <w:rFonts w:asciiTheme="minorHAnsi" w:hAnsiTheme="minorHAnsi" w:cstheme="minorHAnsi"/>
          <w:lang w:val="fr-FR"/>
        </w:rPr>
      </w:pPr>
      <w:r w:rsidRPr="003C33B1">
        <w:rPr>
          <w:rStyle w:val="FootnoteReference"/>
          <w:rFonts w:asciiTheme="minorHAnsi" w:hAnsiTheme="minorHAnsi" w:cstheme="minorHAnsi"/>
          <w:lang w:val="fr-FR"/>
        </w:rPr>
        <w:footnoteRef/>
      </w:r>
      <w:hyperlink r:id="rId4" w:history="1">
        <w:r w:rsidR="008F4EAC">
          <w:rPr>
            <w:rStyle w:val="Hyperlink"/>
            <w:rFonts w:asciiTheme="minorHAnsi" w:hAnsiTheme="minorHAnsi" w:cstheme="minorHAnsi"/>
            <w:lang w:val="fr-FR"/>
          </w:rPr>
          <w:t>https://www.ramsar.org/fr/document/resolution-xiv2-responsabilites-role-et-composition-du-comite-permanent-et-repartition</w:t>
        </w:r>
      </w:hyperlink>
      <w:r w:rsidRPr="003C33B1">
        <w:rPr>
          <w:rFonts w:asciiTheme="minorHAnsi" w:hAnsiTheme="minorHAnsi" w:cstheme="minorHAnsi"/>
          <w:lang w:val="fr-FR"/>
        </w:rPr>
        <w:t xml:space="preserve">. </w:t>
      </w:r>
    </w:p>
  </w:footnote>
  <w:footnote w:id="5">
    <w:p w14:paraId="38AB46E4" w14:textId="1976BDA9" w:rsidR="003C33B1" w:rsidRPr="00491ABC" w:rsidRDefault="003C33B1">
      <w:pPr>
        <w:pStyle w:val="FootnoteText"/>
        <w:rPr>
          <w:lang w:val="fr-FR"/>
        </w:rPr>
      </w:pPr>
      <w:r w:rsidRPr="003C33B1">
        <w:rPr>
          <w:rStyle w:val="FootnoteReference"/>
          <w:rFonts w:asciiTheme="minorHAnsi" w:hAnsiTheme="minorHAnsi" w:cstheme="minorHAnsi"/>
          <w:lang w:val="fr-FR"/>
        </w:rPr>
        <w:footnoteRef/>
      </w:r>
      <w:hyperlink r:id="rId5" w:history="1">
        <w:r w:rsidR="008F4EAC">
          <w:rPr>
            <w:rStyle w:val="Hyperlink"/>
            <w:rFonts w:asciiTheme="minorHAnsi" w:hAnsiTheme="minorHAnsi" w:cstheme="minorHAnsi"/>
            <w:lang w:val="fr-FR"/>
          </w:rPr>
          <w:t>https://www.ramsar.org/fr/document/reglement-interieur-ramsar-cop14</w:t>
        </w:r>
      </w:hyperlink>
      <w:r w:rsidRPr="003C33B1">
        <w:rPr>
          <w:rFonts w:asciiTheme="minorHAnsi" w:hAnsiTheme="minorHAnsi" w:cstheme="minorHAnsi"/>
          <w:lang w:val="fr-FR"/>
        </w:rPr>
        <w:t xml:space="preserve">. </w:t>
      </w:r>
    </w:p>
  </w:footnote>
  <w:footnote w:id="6">
    <w:p w14:paraId="10449125" w14:textId="660FF3FD" w:rsidR="003C33B1" w:rsidRPr="00747ADE" w:rsidRDefault="003C33B1">
      <w:pPr>
        <w:pStyle w:val="FootnoteText"/>
        <w:rPr>
          <w:rFonts w:asciiTheme="minorHAnsi" w:hAnsiTheme="minorHAnsi" w:cstheme="minorHAnsi"/>
          <w:lang w:val="fr-FR"/>
        </w:rPr>
      </w:pPr>
      <w:r w:rsidRPr="00747ADE">
        <w:rPr>
          <w:rStyle w:val="FootnoteReference"/>
          <w:rFonts w:asciiTheme="minorHAnsi" w:hAnsiTheme="minorHAnsi" w:cstheme="minorHAnsi"/>
          <w:lang w:val="fr-FR"/>
        </w:rPr>
        <w:footnoteRef/>
      </w:r>
      <w:r w:rsidRPr="00747ADE">
        <w:rPr>
          <w:rFonts w:asciiTheme="minorHAnsi" w:hAnsiTheme="minorHAnsi" w:cstheme="minorHAnsi"/>
          <w:lang w:val="fr-FR"/>
        </w:rPr>
        <w:t xml:space="preserve"> Voir </w:t>
      </w:r>
      <w:hyperlink r:id="rId6" w:history="1">
        <w:r w:rsidR="00747ADE" w:rsidRPr="00747ADE">
          <w:rPr>
            <w:rStyle w:val="Hyperlink"/>
            <w:rFonts w:asciiTheme="minorHAnsi" w:hAnsiTheme="minorHAnsi" w:cstheme="minorHAnsi"/>
            <w:lang w:val="fr-FR"/>
          </w:rPr>
          <w:t>https://www.ramsar.org/fr</w:t>
        </w:r>
      </w:hyperlink>
      <w:r w:rsidRPr="00747ADE">
        <w:rPr>
          <w:rFonts w:asciiTheme="minorHAnsi" w:hAnsiTheme="minorHAnsi" w:cstheme="minorHAnsi"/>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00004823"/>
    <w:lvl w:ilvl="0" w:tplc="000018BE">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1BB"/>
    <w:multiLevelType w:val="hybridMultilevel"/>
    <w:tmpl w:val="000026E9"/>
    <w:lvl w:ilvl="0" w:tplc="000001EB">
      <w:start w:val="12"/>
      <w:numFmt w:val="decimal"/>
      <w:lvlText w:val="%1."/>
      <w:lvlJc w:val="left"/>
      <w:pPr>
        <w:tabs>
          <w:tab w:val="num" w:pos="720"/>
        </w:tabs>
        <w:ind w:left="720" w:hanging="360"/>
      </w:pPr>
    </w:lvl>
    <w:lvl w:ilvl="1" w:tplc="00000BB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5094CA86"/>
    <w:lvl w:ilvl="0" w:tplc="1C94DB42">
      <w:start w:val="3"/>
      <w:numFmt w:val="decimal"/>
      <w:lvlText w:val="%1."/>
      <w:lvlJc w:val="left"/>
      <w:pPr>
        <w:tabs>
          <w:tab w:val="num" w:pos="360"/>
        </w:tabs>
        <w:ind w:left="36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CE7C35"/>
    <w:multiLevelType w:val="hybridMultilevel"/>
    <w:tmpl w:val="8F98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D1A23"/>
    <w:multiLevelType w:val="hybridMultilevel"/>
    <w:tmpl w:val="B76676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6568AA"/>
    <w:multiLevelType w:val="hybridMultilevel"/>
    <w:tmpl w:val="2960B35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8CC7B59"/>
    <w:multiLevelType w:val="hybridMultilevel"/>
    <w:tmpl w:val="C61E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07BEB"/>
    <w:multiLevelType w:val="hybridMultilevel"/>
    <w:tmpl w:val="0AEC5C86"/>
    <w:lvl w:ilvl="0" w:tplc="5468A816">
      <w:start w:val="1"/>
      <w:numFmt w:val="bullet"/>
      <w:lvlText w:val=""/>
      <w:lvlJc w:val="left"/>
      <w:pPr>
        <w:ind w:left="720" w:hanging="360"/>
      </w:pPr>
      <w:rPr>
        <w:rFonts w:ascii="Symbol" w:hAnsi="Symbol" w:hint="default"/>
        <w:color w:val="auto"/>
        <w:sz w:val="20"/>
      </w:rPr>
    </w:lvl>
    <w:lvl w:ilvl="1" w:tplc="F0EA0618">
      <w:numFmt w:val="bullet"/>
      <w:lvlText w:val="–"/>
      <w:lvlJc w:val="left"/>
      <w:pPr>
        <w:ind w:left="1440" w:hanging="360"/>
      </w:pPr>
      <w:rPr>
        <w:rFonts w:ascii="Calibri" w:eastAsia="Times New Roman" w:hAnsi="Calibri" w:cs="Times New Roman" w:hint="default"/>
        <w:b/>
      </w:rPr>
    </w:lvl>
    <w:lvl w:ilvl="2" w:tplc="F5C2ABEE">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A63C00"/>
    <w:multiLevelType w:val="hybridMultilevel"/>
    <w:tmpl w:val="1D522FB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4E182C84"/>
    <w:multiLevelType w:val="hybridMultilevel"/>
    <w:tmpl w:val="FE0E1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5F662D"/>
    <w:multiLevelType w:val="hybridMultilevel"/>
    <w:tmpl w:val="4CFCCB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E653F6"/>
    <w:multiLevelType w:val="multilevel"/>
    <w:tmpl w:val="75328AA6"/>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bullet"/>
      <w:lvlText w:val=""/>
      <w:lvlJc w:val="left"/>
      <w:rPr>
        <w:rFonts w:ascii="Symbol" w:hAnsi="Symbol" w:hint="default"/>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992833679">
    <w:abstractNumId w:val="0"/>
  </w:num>
  <w:num w:numId="2" w16cid:durableId="1936866806">
    <w:abstractNumId w:val="2"/>
  </w:num>
  <w:num w:numId="3" w16cid:durableId="1472331826">
    <w:abstractNumId w:val="1"/>
  </w:num>
  <w:num w:numId="4" w16cid:durableId="1075588580">
    <w:abstractNumId w:val="7"/>
  </w:num>
  <w:num w:numId="5" w16cid:durableId="405150011">
    <w:abstractNumId w:val="4"/>
  </w:num>
  <w:num w:numId="6" w16cid:durableId="195698036">
    <w:abstractNumId w:val="5"/>
  </w:num>
  <w:num w:numId="7" w16cid:durableId="2082897697">
    <w:abstractNumId w:val="8"/>
  </w:num>
  <w:num w:numId="8" w16cid:durableId="1632594567">
    <w:abstractNumId w:val="11"/>
  </w:num>
  <w:num w:numId="9" w16cid:durableId="1628198028">
    <w:abstractNumId w:val="3"/>
  </w:num>
  <w:num w:numId="10" w16cid:durableId="1724063076">
    <w:abstractNumId w:val="6"/>
  </w:num>
  <w:num w:numId="11" w16cid:durableId="535193524">
    <w:abstractNumId w:val="9"/>
  </w:num>
  <w:num w:numId="12" w16cid:durableId="8683791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6D8"/>
    <w:rsid w:val="000008D6"/>
    <w:rsid w:val="00006B39"/>
    <w:rsid w:val="00012D41"/>
    <w:rsid w:val="00015E04"/>
    <w:rsid w:val="00021C94"/>
    <w:rsid w:val="00034E93"/>
    <w:rsid w:val="00060666"/>
    <w:rsid w:val="000656DD"/>
    <w:rsid w:val="000907E3"/>
    <w:rsid w:val="000929BA"/>
    <w:rsid w:val="000A34DE"/>
    <w:rsid w:val="000B0404"/>
    <w:rsid w:val="000B14DE"/>
    <w:rsid w:val="000B1909"/>
    <w:rsid w:val="000C2357"/>
    <w:rsid w:val="000D3C12"/>
    <w:rsid w:val="000D45B2"/>
    <w:rsid w:val="000D62F0"/>
    <w:rsid w:val="000F4938"/>
    <w:rsid w:val="000F6B68"/>
    <w:rsid w:val="00104A41"/>
    <w:rsid w:val="001125E5"/>
    <w:rsid w:val="00117247"/>
    <w:rsid w:val="00121253"/>
    <w:rsid w:val="00136DE8"/>
    <w:rsid w:val="00141775"/>
    <w:rsid w:val="0014460A"/>
    <w:rsid w:val="00152D8C"/>
    <w:rsid w:val="001555A8"/>
    <w:rsid w:val="00163321"/>
    <w:rsid w:val="001640D5"/>
    <w:rsid w:val="00167ADA"/>
    <w:rsid w:val="0017764D"/>
    <w:rsid w:val="00183156"/>
    <w:rsid w:val="001834DE"/>
    <w:rsid w:val="00187C95"/>
    <w:rsid w:val="00190836"/>
    <w:rsid w:val="001924EA"/>
    <w:rsid w:val="001A4962"/>
    <w:rsid w:val="001A63A0"/>
    <w:rsid w:val="001B6568"/>
    <w:rsid w:val="001D49F2"/>
    <w:rsid w:val="001E49B6"/>
    <w:rsid w:val="001F1377"/>
    <w:rsid w:val="001F2760"/>
    <w:rsid w:val="001F2F62"/>
    <w:rsid w:val="00207160"/>
    <w:rsid w:val="00211084"/>
    <w:rsid w:val="00212724"/>
    <w:rsid w:val="002128D0"/>
    <w:rsid w:val="00224C5B"/>
    <w:rsid w:val="00227C19"/>
    <w:rsid w:val="002320F7"/>
    <w:rsid w:val="002321E9"/>
    <w:rsid w:val="002410F9"/>
    <w:rsid w:val="00254142"/>
    <w:rsid w:val="00263CE9"/>
    <w:rsid w:val="002648D6"/>
    <w:rsid w:val="0026492C"/>
    <w:rsid w:val="00271D16"/>
    <w:rsid w:val="00272FD1"/>
    <w:rsid w:val="00273F3B"/>
    <w:rsid w:val="002749DD"/>
    <w:rsid w:val="002753FE"/>
    <w:rsid w:val="00287D00"/>
    <w:rsid w:val="00287F90"/>
    <w:rsid w:val="002947CC"/>
    <w:rsid w:val="00294824"/>
    <w:rsid w:val="00294D49"/>
    <w:rsid w:val="002956DC"/>
    <w:rsid w:val="002A47CD"/>
    <w:rsid w:val="002C534F"/>
    <w:rsid w:val="002D4190"/>
    <w:rsid w:val="002E5690"/>
    <w:rsid w:val="002F00AF"/>
    <w:rsid w:val="002F571D"/>
    <w:rsid w:val="00301793"/>
    <w:rsid w:val="00302301"/>
    <w:rsid w:val="00307ED3"/>
    <w:rsid w:val="003129B3"/>
    <w:rsid w:val="00315388"/>
    <w:rsid w:val="003173E7"/>
    <w:rsid w:val="0032557B"/>
    <w:rsid w:val="003265A2"/>
    <w:rsid w:val="0033067A"/>
    <w:rsid w:val="003317B9"/>
    <w:rsid w:val="0033487D"/>
    <w:rsid w:val="00337961"/>
    <w:rsid w:val="00347518"/>
    <w:rsid w:val="00353BF5"/>
    <w:rsid w:val="00355F8C"/>
    <w:rsid w:val="0036062D"/>
    <w:rsid w:val="003654AD"/>
    <w:rsid w:val="00373F47"/>
    <w:rsid w:val="00380A66"/>
    <w:rsid w:val="00383D65"/>
    <w:rsid w:val="00392164"/>
    <w:rsid w:val="00393045"/>
    <w:rsid w:val="00395877"/>
    <w:rsid w:val="00397953"/>
    <w:rsid w:val="003A28D8"/>
    <w:rsid w:val="003B50E6"/>
    <w:rsid w:val="003C33B1"/>
    <w:rsid w:val="003C71C0"/>
    <w:rsid w:val="003C7652"/>
    <w:rsid w:val="003D518A"/>
    <w:rsid w:val="003D715D"/>
    <w:rsid w:val="003E68C5"/>
    <w:rsid w:val="003F40E1"/>
    <w:rsid w:val="003F637E"/>
    <w:rsid w:val="003F695E"/>
    <w:rsid w:val="0040164C"/>
    <w:rsid w:val="00411DD9"/>
    <w:rsid w:val="00414780"/>
    <w:rsid w:val="00420737"/>
    <w:rsid w:val="00426276"/>
    <w:rsid w:val="004279F4"/>
    <w:rsid w:val="004353C1"/>
    <w:rsid w:val="00435D15"/>
    <w:rsid w:val="00442389"/>
    <w:rsid w:val="00444B34"/>
    <w:rsid w:val="00452FBE"/>
    <w:rsid w:val="00456081"/>
    <w:rsid w:val="004630FB"/>
    <w:rsid w:val="00465A8A"/>
    <w:rsid w:val="00470924"/>
    <w:rsid w:val="00472AA5"/>
    <w:rsid w:val="0048211C"/>
    <w:rsid w:val="00490946"/>
    <w:rsid w:val="00491ABC"/>
    <w:rsid w:val="004A0367"/>
    <w:rsid w:val="004A1E22"/>
    <w:rsid w:val="004A30C4"/>
    <w:rsid w:val="004A38AC"/>
    <w:rsid w:val="004A68B9"/>
    <w:rsid w:val="004A7331"/>
    <w:rsid w:val="004B055A"/>
    <w:rsid w:val="004C0E05"/>
    <w:rsid w:val="004C13E5"/>
    <w:rsid w:val="004C19D4"/>
    <w:rsid w:val="004C2103"/>
    <w:rsid w:val="004C4859"/>
    <w:rsid w:val="004D5B9A"/>
    <w:rsid w:val="004E477C"/>
    <w:rsid w:val="004E658E"/>
    <w:rsid w:val="004E70C5"/>
    <w:rsid w:val="004F1C0D"/>
    <w:rsid w:val="004F2C85"/>
    <w:rsid w:val="0050243A"/>
    <w:rsid w:val="0050253E"/>
    <w:rsid w:val="00505076"/>
    <w:rsid w:val="00515AC3"/>
    <w:rsid w:val="00517C72"/>
    <w:rsid w:val="00522CCF"/>
    <w:rsid w:val="0053066E"/>
    <w:rsid w:val="00532A55"/>
    <w:rsid w:val="00537705"/>
    <w:rsid w:val="00552B89"/>
    <w:rsid w:val="00560716"/>
    <w:rsid w:val="00561197"/>
    <w:rsid w:val="005701A9"/>
    <w:rsid w:val="0057086F"/>
    <w:rsid w:val="00571101"/>
    <w:rsid w:val="0058279E"/>
    <w:rsid w:val="00583BC5"/>
    <w:rsid w:val="005871AC"/>
    <w:rsid w:val="00597D22"/>
    <w:rsid w:val="005A0532"/>
    <w:rsid w:val="005A51BE"/>
    <w:rsid w:val="005A5841"/>
    <w:rsid w:val="005A60A9"/>
    <w:rsid w:val="005A7280"/>
    <w:rsid w:val="005C1530"/>
    <w:rsid w:val="005C3ABD"/>
    <w:rsid w:val="005C57B3"/>
    <w:rsid w:val="005C57F1"/>
    <w:rsid w:val="005C7310"/>
    <w:rsid w:val="005D2CEE"/>
    <w:rsid w:val="005F0F18"/>
    <w:rsid w:val="005F3DDE"/>
    <w:rsid w:val="005F5AFD"/>
    <w:rsid w:val="00600DD3"/>
    <w:rsid w:val="00625012"/>
    <w:rsid w:val="0063764B"/>
    <w:rsid w:val="006415BC"/>
    <w:rsid w:val="00647717"/>
    <w:rsid w:val="0066583C"/>
    <w:rsid w:val="00666625"/>
    <w:rsid w:val="00667FF4"/>
    <w:rsid w:val="00673648"/>
    <w:rsid w:val="00673AEB"/>
    <w:rsid w:val="0068128F"/>
    <w:rsid w:val="00682488"/>
    <w:rsid w:val="00682B44"/>
    <w:rsid w:val="006947A5"/>
    <w:rsid w:val="00696D53"/>
    <w:rsid w:val="006A1B72"/>
    <w:rsid w:val="006A1C8D"/>
    <w:rsid w:val="006A73BE"/>
    <w:rsid w:val="006A770D"/>
    <w:rsid w:val="006A7867"/>
    <w:rsid w:val="006B051D"/>
    <w:rsid w:val="006B65E7"/>
    <w:rsid w:val="006D0C33"/>
    <w:rsid w:val="006F5F80"/>
    <w:rsid w:val="007043D2"/>
    <w:rsid w:val="007072EE"/>
    <w:rsid w:val="00707D00"/>
    <w:rsid w:val="007143A3"/>
    <w:rsid w:val="00720460"/>
    <w:rsid w:val="00733426"/>
    <w:rsid w:val="007347CB"/>
    <w:rsid w:val="00735FAE"/>
    <w:rsid w:val="00747ADE"/>
    <w:rsid w:val="00756887"/>
    <w:rsid w:val="00762915"/>
    <w:rsid w:val="00772528"/>
    <w:rsid w:val="00774CA8"/>
    <w:rsid w:val="00777B4C"/>
    <w:rsid w:val="00782A64"/>
    <w:rsid w:val="00783A56"/>
    <w:rsid w:val="00790FC6"/>
    <w:rsid w:val="007A3252"/>
    <w:rsid w:val="007A372F"/>
    <w:rsid w:val="007A5B7D"/>
    <w:rsid w:val="007A66DC"/>
    <w:rsid w:val="007B1503"/>
    <w:rsid w:val="007B2894"/>
    <w:rsid w:val="007C0277"/>
    <w:rsid w:val="007C174E"/>
    <w:rsid w:val="007D5E07"/>
    <w:rsid w:val="007D7F61"/>
    <w:rsid w:val="007E769E"/>
    <w:rsid w:val="00802DAC"/>
    <w:rsid w:val="00814C79"/>
    <w:rsid w:val="008152CC"/>
    <w:rsid w:val="00820A2D"/>
    <w:rsid w:val="00822523"/>
    <w:rsid w:val="00824997"/>
    <w:rsid w:val="008255AD"/>
    <w:rsid w:val="008321F0"/>
    <w:rsid w:val="008400BE"/>
    <w:rsid w:val="00843F5B"/>
    <w:rsid w:val="0084501E"/>
    <w:rsid w:val="00847BA8"/>
    <w:rsid w:val="00851B72"/>
    <w:rsid w:val="00853F59"/>
    <w:rsid w:val="00856F4D"/>
    <w:rsid w:val="00870638"/>
    <w:rsid w:val="00892CC6"/>
    <w:rsid w:val="008A69D0"/>
    <w:rsid w:val="008E0394"/>
    <w:rsid w:val="008F4EAC"/>
    <w:rsid w:val="009033A3"/>
    <w:rsid w:val="009046AB"/>
    <w:rsid w:val="00910F79"/>
    <w:rsid w:val="00912409"/>
    <w:rsid w:val="009214FD"/>
    <w:rsid w:val="0092300D"/>
    <w:rsid w:val="00923343"/>
    <w:rsid w:val="00924B65"/>
    <w:rsid w:val="00924E02"/>
    <w:rsid w:val="00933C06"/>
    <w:rsid w:val="00934629"/>
    <w:rsid w:val="009358FF"/>
    <w:rsid w:val="00941678"/>
    <w:rsid w:val="00941E08"/>
    <w:rsid w:val="00945247"/>
    <w:rsid w:val="00952D9E"/>
    <w:rsid w:val="009573B9"/>
    <w:rsid w:val="00990468"/>
    <w:rsid w:val="00990965"/>
    <w:rsid w:val="00993A65"/>
    <w:rsid w:val="0099632A"/>
    <w:rsid w:val="009A6681"/>
    <w:rsid w:val="009A7B69"/>
    <w:rsid w:val="009B0327"/>
    <w:rsid w:val="009B7088"/>
    <w:rsid w:val="009C113D"/>
    <w:rsid w:val="009C7BEE"/>
    <w:rsid w:val="009D2210"/>
    <w:rsid w:val="009D3A95"/>
    <w:rsid w:val="009E00B9"/>
    <w:rsid w:val="009F56D8"/>
    <w:rsid w:val="009F7F86"/>
    <w:rsid w:val="00A02865"/>
    <w:rsid w:val="00A138B1"/>
    <w:rsid w:val="00A2104C"/>
    <w:rsid w:val="00A22EDF"/>
    <w:rsid w:val="00A3112D"/>
    <w:rsid w:val="00A42809"/>
    <w:rsid w:val="00A45DFE"/>
    <w:rsid w:val="00A542F0"/>
    <w:rsid w:val="00A560D9"/>
    <w:rsid w:val="00A571A9"/>
    <w:rsid w:val="00A60F55"/>
    <w:rsid w:val="00A6168F"/>
    <w:rsid w:val="00A65BA0"/>
    <w:rsid w:val="00A67511"/>
    <w:rsid w:val="00A70045"/>
    <w:rsid w:val="00A709DF"/>
    <w:rsid w:val="00A74F35"/>
    <w:rsid w:val="00A775A7"/>
    <w:rsid w:val="00A81510"/>
    <w:rsid w:val="00A93888"/>
    <w:rsid w:val="00AA1589"/>
    <w:rsid w:val="00AB0BF1"/>
    <w:rsid w:val="00AB1043"/>
    <w:rsid w:val="00AB24DA"/>
    <w:rsid w:val="00AC3C40"/>
    <w:rsid w:val="00AC60CE"/>
    <w:rsid w:val="00B016D9"/>
    <w:rsid w:val="00B03B43"/>
    <w:rsid w:val="00B05F66"/>
    <w:rsid w:val="00B1143B"/>
    <w:rsid w:val="00B31876"/>
    <w:rsid w:val="00B354FF"/>
    <w:rsid w:val="00B469B4"/>
    <w:rsid w:val="00B4767F"/>
    <w:rsid w:val="00B50BB9"/>
    <w:rsid w:val="00B66E1F"/>
    <w:rsid w:val="00B71240"/>
    <w:rsid w:val="00B728A8"/>
    <w:rsid w:val="00B73842"/>
    <w:rsid w:val="00B81C62"/>
    <w:rsid w:val="00B8315E"/>
    <w:rsid w:val="00B853B0"/>
    <w:rsid w:val="00B91E3C"/>
    <w:rsid w:val="00BA1797"/>
    <w:rsid w:val="00BA3A91"/>
    <w:rsid w:val="00BB5859"/>
    <w:rsid w:val="00BD4B1D"/>
    <w:rsid w:val="00BD7645"/>
    <w:rsid w:val="00BE13CE"/>
    <w:rsid w:val="00BE7A33"/>
    <w:rsid w:val="00BF1615"/>
    <w:rsid w:val="00BF4165"/>
    <w:rsid w:val="00BF5FC8"/>
    <w:rsid w:val="00BFC984"/>
    <w:rsid w:val="00C043A1"/>
    <w:rsid w:val="00C05EEC"/>
    <w:rsid w:val="00C076F4"/>
    <w:rsid w:val="00C1405A"/>
    <w:rsid w:val="00C16F24"/>
    <w:rsid w:val="00C214E6"/>
    <w:rsid w:val="00C34925"/>
    <w:rsid w:val="00C34F2D"/>
    <w:rsid w:val="00C4026F"/>
    <w:rsid w:val="00C47465"/>
    <w:rsid w:val="00C505D3"/>
    <w:rsid w:val="00C50DCA"/>
    <w:rsid w:val="00C5173B"/>
    <w:rsid w:val="00C55D5B"/>
    <w:rsid w:val="00C56D7A"/>
    <w:rsid w:val="00C62DE0"/>
    <w:rsid w:val="00C65110"/>
    <w:rsid w:val="00C65A44"/>
    <w:rsid w:val="00C72DF0"/>
    <w:rsid w:val="00C74CD5"/>
    <w:rsid w:val="00C760C9"/>
    <w:rsid w:val="00C774FC"/>
    <w:rsid w:val="00C8708A"/>
    <w:rsid w:val="00C971A5"/>
    <w:rsid w:val="00CA42E1"/>
    <w:rsid w:val="00CB184C"/>
    <w:rsid w:val="00CB37FF"/>
    <w:rsid w:val="00CB7E61"/>
    <w:rsid w:val="00CC1064"/>
    <w:rsid w:val="00CC2DC8"/>
    <w:rsid w:val="00CD52B0"/>
    <w:rsid w:val="00CD5A59"/>
    <w:rsid w:val="00CD66B0"/>
    <w:rsid w:val="00CE051C"/>
    <w:rsid w:val="00CE08BC"/>
    <w:rsid w:val="00CE2DAF"/>
    <w:rsid w:val="00CE3478"/>
    <w:rsid w:val="00CE51F2"/>
    <w:rsid w:val="00CE5D52"/>
    <w:rsid w:val="00CE5D9C"/>
    <w:rsid w:val="00CF12BB"/>
    <w:rsid w:val="00D04D9E"/>
    <w:rsid w:val="00D06578"/>
    <w:rsid w:val="00D13697"/>
    <w:rsid w:val="00D14BAE"/>
    <w:rsid w:val="00D16F0F"/>
    <w:rsid w:val="00D233E9"/>
    <w:rsid w:val="00D2688E"/>
    <w:rsid w:val="00D271F4"/>
    <w:rsid w:val="00D349DF"/>
    <w:rsid w:val="00D50B2C"/>
    <w:rsid w:val="00D527AC"/>
    <w:rsid w:val="00D539A3"/>
    <w:rsid w:val="00D57E95"/>
    <w:rsid w:val="00D669C9"/>
    <w:rsid w:val="00D70817"/>
    <w:rsid w:val="00D8098E"/>
    <w:rsid w:val="00D851C7"/>
    <w:rsid w:val="00D87B21"/>
    <w:rsid w:val="00D917B0"/>
    <w:rsid w:val="00DA4DFB"/>
    <w:rsid w:val="00DA5629"/>
    <w:rsid w:val="00DA6DFE"/>
    <w:rsid w:val="00DA78FF"/>
    <w:rsid w:val="00DC6ED8"/>
    <w:rsid w:val="00DD06DC"/>
    <w:rsid w:val="00DD41F7"/>
    <w:rsid w:val="00DE5FD8"/>
    <w:rsid w:val="00DF043D"/>
    <w:rsid w:val="00DF7BC3"/>
    <w:rsid w:val="00E02D77"/>
    <w:rsid w:val="00E042B5"/>
    <w:rsid w:val="00E156DA"/>
    <w:rsid w:val="00E23CD4"/>
    <w:rsid w:val="00E351FE"/>
    <w:rsid w:val="00E35A2F"/>
    <w:rsid w:val="00E424C6"/>
    <w:rsid w:val="00E5761B"/>
    <w:rsid w:val="00E60ED3"/>
    <w:rsid w:val="00E62AE4"/>
    <w:rsid w:val="00E67E46"/>
    <w:rsid w:val="00E71D21"/>
    <w:rsid w:val="00E9200F"/>
    <w:rsid w:val="00E94092"/>
    <w:rsid w:val="00EA423E"/>
    <w:rsid w:val="00EA7882"/>
    <w:rsid w:val="00EB682B"/>
    <w:rsid w:val="00EC2C69"/>
    <w:rsid w:val="00EC33D1"/>
    <w:rsid w:val="00EC3B37"/>
    <w:rsid w:val="00EC5C5B"/>
    <w:rsid w:val="00ED0F4C"/>
    <w:rsid w:val="00ED3C3D"/>
    <w:rsid w:val="00ED4B42"/>
    <w:rsid w:val="00EE1818"/>
    <w:rsid w:val="00EE45B8"/>
    <w:rsid w:val="00F04B0A"/>
    <w:rsid w:val="00F20AB4"/>
    <w:rsid w:val="00F245AA"/>
    <w:rsid w:val="00F27448"/>
    <w:rsid w:val="00F31ECF"/>
    <w:rsid w:val="00F40EA8"/>
    <w:rsid w:val="00F446A8"/>
    <w:rsid w:val="00F51A12"/>
    <w:rsid w:val="00F62F45"/>
    <w:rsid w:val="00F7170F"/>
    <w:rsid w:val="00F738AE"/>
    <w:rsid w:val="00F73BD7"/>
    <w:rsid w:val="00F740B8"/>
    <w:rsid w:val="00FA17BF"/>
    <w:rsid w:val="00FA1DC9"/>
    <w:rsid w:val="00FB105F"/>
    <w:rsid w:val="00FB2D3E"/>
    <w:rsid w:val="00FB4A99"/>
    <w:rsid w:val="00FC721A"/>
    <w:rsid w:val="00FD03CD"/>
    <w:rsid w:val="00FD49FD"/>
    <w:rsid w:val="00FD6F62"/>
    <w:rsid w:val="00FE0AEA"/>
    <w:rsid w:val="00FF227F"/>
    <w:rsid w:val="04B6A5C5"/>
    <w:rsid w:val="067E8973"/>
    <w:rsid w:val="0EFA78CB"/>
    <w:rsid w:val="16C34553"/>
    <w:rsid w:val="1BBBC56C"/>
    <w:rsid w:val="1CB920DB"/>
    <w:rsid w:val="1F90216E"/>
    <w:rsid w:val="20F96C0A"/>
    <w:rsid w:val="2B403550"/>
    <w:rsid w:val="2B810911"/>
    <w:rsid w:val="2CAA1535"/>
    <w:rsid w:val="39BB6E2B"/>
    <w:rsid w:val="3E934A48"/>
    <w:rsid w:val="4C3F9A03"/>
    <w:rsid w:val="4E624970"/>
    <w:rsid w:val="56D6FD84"/>
    <w:rsid w:val="5888392C"/>
    <w:rsid w:val="5C5D9AD9"/>
    <w:rsid w:val="60D338EA"/>
    <w:rsid w:val="61C5F64B"/>
    <w:rsid w:val="6439A0AB"/>
    <w:rsid w:val="64BFA372"/>
    <w:rsid w:val="66F94625"/>
    <w:rsid w:val="6B482B14"/>
    <w:rsid w:val="712B3C70"/>
    <w:rsid w:val="7595498A"/>
    <w:rsid w:val="7E1F8A95"/>
    <w:rsid w:val="7E9B0C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352509"/>
  <w15:docId w15:val="{82FFB53A-FFD7-4C75-88B1-2039D7D3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5E7"/>
    <w:pPr>
      <w:spacing w:after="200" w:line="276" w:lineRule="auto"/>
    </w:pPr>
    <w:rPr>
      <w:sz w:val="22"/>
      <w:szCs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F56D8"/>
    <w:rPr>
      <w:color w:val="0000FF"/>
      <w:u w:val="single"/>
    </w:rPr>
  </w:style>
  <w:style w:type="paragraph" w:styleId="ListParagraph">
    <w:name w:val="List Paragraph"/>
    <w:basedOn w:val="Normal"/>
    <w:uiPriority w:val="34"/>
    <w:qFormat/>
    <w:rsid w:val="009F56D8"/>
    <w:pPr>
      <w:ind w:left="720"/>
      <w:contextualSpacing/>
    </w:pPr>
    <w:rPr>
      <w:rFonts w:eastAsia="Times New Roman"/>
      <w:lang w:val="en-US"/>
    </w:rPr>
  </w:style>
  <w:style w:type="character" w:styleId="CommentReference">
    <w:name w:val="annotation reference"/>
    <w:uiPriority w:val="99"/>
    <w:semiHidden/>
    <w:unhideWhenUsed/>
    <w:rsid w:val="00532A55"/>
    <w:rPr>
      <w:sz w:val="16"/>
      <w:szCs w:val="16"/>
    </w:rPr>
  </w:style>
  <w:style w:type="paragraph" w:styleId="CommentText">
    <w:name w:val="annotation text"/>
    <w:basedOn w:val="Normal"/>
    <w:link w:val="CommentTextChar"/>
    <w:uiPriority w:val="99"/>
    <w:unhideWhenUsed/>
    <w:rsid w:val="00532A55"/>
    <w:rPr>
      <w:sz w:val="20"/>
      <w:szCs w:val="20"/>
    </w:rPr>
  </w:style>
  <w:style w:type="character" w:customStyle="1" w:styleId="CommentTextChar">
    <w:name w:val="Comment Text Char"/>
    <w:link w:val="CommentText"/>
    <w:uiPriority w:val="99"/>
    <w:rsid w:val="00532A55"/>
    <w:rPr>
      <w:lang w:eastAsia="en-US"/>
    </w:rPr>
  </w:style>
  <w:style w:type="paragraph" w:styleId="CommentSubject">
    <w:name w:val="annotation subject"/>
    <w:basedOn w:val="CommentText"/>
    <w:next w:val="CommentText"/>
    <w:link w:val="CommentSubjectChar"/>
    <w:uiPriority w:val="99"/>
    <w:semiHidden/>
    <w:unhideWhenUsed/>
    <w:rsid w:val="00532A55"/>
    <w:rPr>
      <w:b/>
      <w:bCs/>
    </w:rPr>
  </w:style>
  <w:style w:type="character" w:customStyle="1" w:styleId="CommentSubjectChar">
    <w:name w:val="Comment Subject Char"/>
    <w:link w:val="CommentSubject"/>
    <w:uiPriority w:val="99"/>
    <w:semiHidden/>
    <w:rsid w:val="00532A55"/>
    <w:rPr>
      <w:b/>
      <w:bCs/>
      <w:lang w:eastAsia="en-US"/>
    </w:rPr>
  </w:style>
  <w:style w:type="paragraph" w:styleId="BalloonText">
    <w:name w:val="Balloon Text"/>
    <w:basedOn w:val="Normal"/>
    <w:link w:val="BalloonTextChar"/>
    <w:uiPriority w:val="99"/>
    <w:semiHidden/>
    <w:unhideWhenUsed/>
    <w:rsid w:val="00532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2A55"/>
    <w:rPr>
      <w:rFonts w:ascii="Tahoma" w:hAnsi="Tahoma" w:cs="Tahoma"/>
      <w:sz w:val="16"/>
      <w:szCs w:val="16"/>
      <w:lang w:eastAsia="en-US"/>
    </w:rPr>
  </w:style>
  <w:style w:type="paragraph" w:styleId="Header">
    <w:name w:val="header"/>
    <w:basedOn w:val="Normal"/>
    <w:link w:val="HeaderChar"/>
    <w:uiPriority w:val="99"/>
    <w:unhideWhenUsed/>
    <w:rsid w:val="00C5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73B"/>
    <w:rPr>
      <w:sz w:val="22"/>
      <w:szCs w:val="22"/>
      <w:lang w:val="es-ES" w:eastAsia="en-US"/>
    </w:rPr>
  </w:style>
  <w:style w:type="paragraph" w:styleId="Footer">
    <w:name w:val="footer"/>
    <w:basedOn w:val="Normal"/>
    <w:link w:val="FooterChar"/>
    <w:uiPriority w:val="99"/>
    <w:unhideWhenUsed/>
    <w:rsid w:val="00C5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73B"/>
    <w:rPr>
      <w:sz w:val="22"/>
      <w:szCs w:val="22"/>
      <w:lang w:val="es-ES" w:eastAsia="en-US"/>
    </w:rPr>
  </w:style>
  <w:style w:type="paragraph" w:styleId="FootnoteText">
    <w:name w:val="footnote text"/>
    <w:basedOn w:val="Normal"/>
    <w:link w:val="FootnoteTextChar"/>
    <w:uiPriority w:val="99"/>
    <w:semiHidden/>
    <w:unhideWhenUsed/>
    <w:rsid w:val="00D13697"/>
    <w:pPr>
      <w:widowControl w:val="0"/>
      <w:suppressAutoHyphens/>
      <w:autoSpaceDN w:val="0"/>
      <w:spacing w:after="0" w:line="240" w:lineRule="auto"/>
      <w:textAlignment w:val="baseline"/>
    </w:pPr>
    <w:rPr>
      <w:rFonts w:ascii="Times New Roman" w:eastAsia="Arial Unicode MS" w:hAnsi="Times New Roman" w:cs="Mangal"/>
      <w:kern w:val="3"/>
      <w:sz w:val="20"/>
      <w:szCs w:val="18"/>
      <w:lang w:val="en-GB" w:eastAsia="zh-CN" w:bidi="hi-IN"/>
    </w:rPr>
  </w:style>
  <w:style w:type="character" w:customStyle="1" w:styleId="FootnoteTextChar">
    <w:name w:val="Footnote Text Char"/>
    <w:basedOn w:val="DefaultParagraphFont"/>
    <w:link w:val="FootnoteText"/>
    <w:uiPriority w:val="99"/>
    <w:semiHidden/>
    <w:rsid w:val="00D13697"/>
    <w:rPr>
      <w:rFonts w:ascii="Times New Roman" w:eastAsia="Arial Unicode MS" w:hAnsi="Times New Roman" w:cs="Mangal"/>
      <w:kern w:val="3"/>
      <w:szCs w:val="18"/>
      <w:lang w:eastAsia="zh-CN" w:bidi="hi-IN"/>
    </w:rPr>
  </w:style>
  <w:style w:type="character" w:styleId="FootnoteReference">
    <w:name w:val="footnote reference"/>
    <w:basedOn w:val="DefaultParagraphFont"/>
    <w:uiPriority w:val="99"/>
    <w:semiHidden/>
    <w:unhideWhenUsed/>
    <w:rsid w:val="00D13697"/>
    <w:rPr>
      <w:vertAlign w:val="superscript"/>
    </w:rPr>
  </w:style>
  <w:style w:type="character" w:styleId="Strong">
    <w:name w:val="Strong"/>
    <w:uiPriority w:val="22"/>
    <w:qFormat/>
    <w:rsid w:val="00A81510"/>
    <w:rPr>
      <w:b/>
      <w:bCs/>
    </w:rPr>
  </w:style>
  <w:style w:type="character" w:styleId="FollowedHyperlink">
    <w:name w:val="FollowedHyperlink"/>
    <w:basedOn w:val="DefaultParagraphFont"/>
    <w:uiPriority w:val="99"/>
    <w:semiHidden/>
    <w:unhideWhenUsed/>
    <w:rsid w:val="00337961"/>
    <w:rPr>
      <w:color w:val="800080" w:themeColor="followedHyperlink"/>
      <w:u w:val="single"/>
    </w:rPr>
  </w:style>
  <w:style w:type="character" w:customStyle="1" w:styleId="UnresolvedMention1">
    <w:name w:val="Unresolved Mention1"/>
    <w:basedOn w:val="DefaultParagraphFont"/>
    <w:uiPriority w:val="99"/>
    <w:semiHidden/>
    <w:unhideWhenUsed/>
    <w:rsid w:val="00BE7A33"/>
    <w:rPr>
      <w:color w:val="605E5C"/>
      <w:shd w:val="clear" w:color="auto" w:fill="E1DFDD"/>
    </w:rPr>
  </w:style>
  <w:style w:type="character" w:styleId="UnresolvedMention">
    <w:name w:val="Unresolved Mention"/>
    <w:basedOn w:val="DefaultParagraphFont"/>
    <w:uiPriority w:val="99"/>
    <w:semiHidden/>
    <w:unhideWhenUsed/>
    <w:rsid w:val="00BF5FC8"/>
    <w:rPr>
      <w:color w:val="605E5C"/>
      <w:shd w:val="clear" w:color="auto" w:fill="E1DFDD"/>
    </w:rPr>
  </w:style>
  <w:style w:type="paragraph" w:styleId="Revision">
    <w:name w:val="Revision"/>
    <w:hidden/>
    <w:uiPriority w:val="99"/>
    <w:semiHidden/>
    <w:rsid w:val="00224C5B"/>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84620">
      <w:bodyDiv w:val="1"/>
      <w:marLeft w:val="0"/>
      <w:marRight w:val="0"/>
      <w:marTop w:val="0"/>
      <w:marBottom w:val="0"/>
      <w:divBdr>
        <w:top w:val="none" w:sz="0" w:space="0" w:color="auto"/>
        <w:left w:val="none" w:sz="0" w:space="0" w:color="auto"/>
        <w:bottom w:val="none" w:sz="0" w:space="0" w:color="auto"/>
        <w:right w:val="none" w:sz="0" w:space="0" w:color="auto"/>
      </w:divBdr>
      <w:divsChild>
        <w:div w:id="157117934">
          <w:marLeft w:val="0"/>
          <w:marRight w:val="0"/>
          <w:marTop w:val="0"/>
          <w:marBottom w:val="0"/>
          <w:divBdr>
            <w:top w:val="none" w:sz="0" w:space="0" w:color="auto"/>
            <w:left w:val="none" w:sz="0" w:space="0" w:color="auto"/>
            <w:bottom w:val="none" w:sz="0" w:space="0" w:color="auto"/>
            <w:right w:val="none" w:sz="0" w:space="0" w:color="auto"/>
          </w:divBdr>
          <w:divsChild>
            <w:div w:id="479618432">
              <w:marLeft w:val="0"/>
              <w:marRight w:val="60"/>
              <w:marTop w:val="0"/>
              <w:marBottom w:val="0"/>
              <w:divBdr>
                <w:top w:val="none" w:sz="0" w:space="0" w:color="auto"/>
                <w:left w:val="none" w:sz="0" w:space="0" w:color="auto"/>
                <w:bottom w:val="none" w:sz="0" w:space="0" w:color="auto"/>
                <w:right w:val="none" w:sz="0" w:space="0" w:color="auto"/>
              </w:divBdr>
              <w:divsChild>
                <w:div w:id="261228632">
                  <w:marLeft w:val="0"/>
                  <w:marRight w:val="0"/>
                  <w:marTop w:val="0"/>
                  <w:marBottom w:val="120"/>
                  <w:divBdr>
                    <w:top w:val="single" w:sz="6" w:space="0" w:color="C0C0C0"/>
                    <w:left w:val="single" w:sz="6" w:space="0" w:color="D9D9D9"/>
                    <w:bottom w:val="single" w:sz="6" w:space="0" w:color="D9D9D9"/>
                    <w:right w:val="single" w:sz="6" w:space="0" w:color="D9D9D9"/>
                  </w:divBdr>
                  <w:divsChild>
                    <w:div w:id="1333604615">
                      <w:marLeft w:val="0"/>
                      <w:marRight w:val="0"/>
                      <w:marTop w:val="0"/>
                      <w:marBottom w:val="0"/>
                      <w:divBdr>
                        <w:top w:val="none" w:sz="0" w:space="0" w:color="auto"/>
                        <w:left w:val="none" w:sz="0" w:space="0" w:color="auto"/>
                        <w:bottom w:val="none" w:sz="0" w:space="0" w:color="auto"/>
                        <w:right w:val="none" w:sz="0" w:space="0" w:color="auto"/>
                      </w:divBdr>
                    </w:div>
                    <w:div w:id="177651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7521">
          <w:marLeft w:val="0"/>
          <w:marRight w:val="0"/>
          <w:marTop w:val="0"/>
          <w:marBottom w:val="0"/>
          <w:divBdr>
            <w:top w:val="none" w:sz="0" w:space="0" w:color="auto"/>
            <w:left w:val="none" w:sz="0" w:space="0" w:color="auto"/>
            <w:bottom w:val="none" w:sz="0" w:space="0" w:color="auto"/>
            <w:right w:val="none" w:sz="0" w:space="0" w:color="auto"/>
          </w:divBdr>
          <w:divsChild>
            <w:div w:id="1291856718">
              <w:marLeft w:val="60"/>
              <w:marRight w:val="0"/>
              <w:marTop w:val="0"/>
              <w:marBottom w:val="0"/>
              <w:divBdr>
                <w:top w:val="none" w:sz="0" w:space="0" w:color="auto"/>
                <w:left w:val="none" w:sz="0" w:space="0" w:color="auto"/>
                <w:bottom w:val="none" w:sz="0" w:space="0" w:color="auto"/>
                <w:right w:val="none" w:sz="0" w:space="0" w:color="auto"/>
              </w:divBdr>
              <w:divsChild>
                <w:div w:id="976492558">
                  <w:marLeft w:val="0"/>
                  <w:marRight w:val="0"/>
                  <w:marTop w:val="0"/>
                  <w:marBottom w:val="0"/>
                  <w:divBdr>
                    <w:top w:val="none" w:sz="0" w:space="0" w:color="auto"/>
                    <w:left w:val="none" w:sz="0" w:space="0" w:color="auto"/>
                    <w:bottom w:val="none" w:sz="0" w:space="0" w:color="auto"/>
                    <w:right w:val="none" w:sz="0" w:space="0" w:color="auto"/>
                  </w:divBdr>
                  <w:divsChild>
                    <w:div w:id="63839382">
                      <w:marLeft w:val="0"/>
                      <w:marRight w:val="0"/>
                      <w:marTop w:val="0"/>
                      <w:marBottom w:val="120"/>
                      <w:divBdr>
                        <w:top w:val="single" w:sz="6" w:space="0" w:color="F5F5F5"/>
                        <w:left w:val="single" w:sz="6" w:space="0" w:color="F5F5F5"/>
                        <w:bottom w:val="single" w:sz="6" w:space="0" w:color="F5F5F5"/>
                        <w:right w:val="single" w:sz="6" w:space="0" w:color="F5F5F5"/>
                      </w:divBdr>
                      <w:divsChild>
                        <w:div w:id="640422893">
                          <w:marLeft w:val="0"/>
                          <w:marRight w:val="0"/>
                          <w:marTop w:val="0"/>
                          <w:marBottom w:val="0"/>
                          <w:divBdr>
                            <w:top w:val="none" w:sz="0" w:space="0" w:color="auto"/>
                            <w:left w:val="none" w:sz="0" w:space="0" w:color="auto"/>
                            <w:bottom w:val="none" w:sz="0" w:space="0" w:color="auto"/>
                            <w:right w:val="none" w:sz="0" w:space="0" w:color="auto"/>
                          </w:divBdr>
                          <w:divsChild>
                            <w:div w:id="160795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409976">
      <w:bodyDiv w:val="1"/>
      <w:marLeft w:val="0"/>
      <w:marRight w:val="0"/>
      <w:marTop w:val="0"/>
      <w:marBottom w:val="0"/>
      <w:divBdr>
        <w:top w:val="none" w:sz="0" w:space="0" w:color="auto"/>
        <w:left w:val="none" w:sz="0" w:space="0" w:color="auto"/>
        <w:bottom w:val="none" w:sz="0" w:space="0" w:color="auto"/>
        <w:right w:val="none" w:sz="0" w:space="0" w:color="auto"/>
      </w:divBdr>
      <w:divsChild>
        <w:div w:id="1960607164">
          <w:marLeft w:val="0"/>
          <w:marRight w:val="0"/>
          <w:marTop w:val="0"/>
          <w:marBottom w:val="0"/>
          <w:divBdr>
            <w:top w:val="none" w:sz="0" w:space="0" w:color="auto"/>
            <w:left w:val="none" w:sz="0" w:space="0" w:color="auto"/>
            <w:bottom w:val="none" w:sz="0" w:space="0" w:color="auto"/>
            <w:right w:val="none" w:sz="0" w:space="0" w:color="auto"/>
          </w:divBdr>
          <w:divsChild>
            <w:div w:id="2108693235">
              <w:marLeft w:val="0"/>
              <w:marRight w:val="60"/>
              <w:marTop w:val="0"/>
              <w:marBottom w:val="0"/>
              <w:divBdr>
                <w:top w:val="none" w:sz="0" w:space="0" w:color="auto"/>
                <w:left w:val="none" w:sz="0" w:space="0" w:color="auto"/>
                <w:bottom w:val="none" w:sz="0" w:space="0" w:color="auto"/>
                <w:right w:val="none" w:sz="0" w:space="0" w:color="auto"/>
              </w:divBdr>
              <w:divsChild>
                <w:div w:id="934434935">
                  <w:marLeft w:val="0"/>
                  <w:marRight w:val="0"/>
                  <w:marTop w:val="0"/>
                  <w:marBottom w:val="120"/>
                  <w:divBdr>
                    <w:top w:val="single" w:sz="6" w:space="0" w:color="C0C0C0"/>
                    <w:left w:val="single" w:sz="6" w:space="0" w:color="D9D9D9"/>
                    <w:bottom w:val="single" w:sz="6" w:space="0" w:color="D9D9D9"/>
                    <w:right w:val="single" w:sz="6" w:space="0" w:color="D9D9D9"/>
                  </w:divBdr>
                  <w:divsChild>
                    <w:div w:id="1227960720">
                      <w:marLeft w:val="0"/>
                      <w:marRight w:val="0"/>
                      <w:marTop w:val="0"/>
                      <w:marBottom w:val="0"/>
                      <w:divBdr>
                        <w:top w:val="none" w:sz="0" w:space="0" w:color="auto"/>
                        <w:left w:val="none" w:sz="0" w:space="0" w:color="auto"/>
                        <w:bottom w:val="none" w:sz="0" w:space="0" w:color="auto"/>
                        <w:right w:val="none" w:sz="0" w:space="0" w:color="auto"/>
                      </w:divBdr>
                    </w:div>
                    <w:div w:id="18208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2506">
          <w:marLeft w:val="0"/>
          <w:marRight w:val="0"/>
          <w:marTop w:val="0"/>
          <w:marBottom w:val="0"/>
          <w:divBdr>
            <w:top w:val="none" w:sz="0" w:space="0" w:color="auto"/>
            <w:left w:val="none" w:sz="0" w:space="0" w:color="auto"/>
            <w:bottom w:val="none" w:sz="0" w:space="0" w:color="auto"/>
            <w:right w:val="none" w:sz="0" w:space="0" w:color="auto"/>
          </w:divBdr>
          <w:divsChild>
            <w:div w:id="670450131">
              <w:marLeft w:val="60"/>
              <w:marRight w:val="0"/>
              <w:marTop w:val="0"/>
              <w:marBottom w:val="0"/>
              <w:divBdr>
                <w:top w:val="none" w:sz="0" w:space="0" w:color="auto"/>
                <w:left w:val="none" w:sz="0" w:space="0" w:color="auto"/>
                <w:bottom w:val="none" w:sz="0" w:space="0" w:color="auto"/>
                <w:right w:val="none" w:sz="0" w:space="0" w:color="auto"/>
              </w:divBdr>
              <w:divsChild>
                <w:div w:id="179927663">
                  <w:marLeft w:val="0"/>
                  <w:marRight w:val="0"/>
                  <w:marTop w:val="0"/>
                  <w:marBottom w:val="0"/>
                  <w:divBdr>
                    <w:top w:val="none" w:sz="0" w:space="0" w:color="auto"/>
                    <w:left w:val="none" w:sz="0" w:space="0" w:color="auto"/>
                    <w:bottom w:val="none" w:sz="0" w:space="0" w:color="auto"/>
                    <w:right w:val="none" w:sz="0" w:space="0" w:color="auto"/>
                  </w:divBdr>
                  <w:divsChild>
                    <w:div w:id="463280417">
                      <w:marLeft w:val="0"/>
                      <w:marRight w:val="0"/>
                      <w:marTop w:val="0"/>
                      <w:marBottom w:val="120"/>
                      <w:divBdr>
                        <w:top w:val="single" w:sz="6" w:space="0" w:color="F5F5F5"/>
                        <w:left w:val="single" w:sz="6" w:space="0" w:color="F5F5F5"/>
                        <w:bottom w:val="single" w:sz="6" w:space="0" w:color="F5F5F5"/>
                        <w:right w:val="single" w:sz="6" w:space="0" w:color="F5F5F5"/>
                      </w:divBdr>
                      <w:divsChild>
                        <w:div w:id="2109428666">
                          <w:marLeft w:val="0"/>
                          <w:marRight w:val="0"/>
                          <w:marTop w:val="0"/>
                          <w:marBottom w:val="0"/>
                          <w:divBdr>
                            <w:top w:val="none" w:sz="0" w:space="0" w:color="auto"/>
                            <w:left w:val="none" w:sz="0" w:space="0" w:color="auto"/>
                            <w:bottom w:val="none" w:sz="0" w:space="0" w:color="auto"/>
                            <w:right w:val="none" w:sz="0" w:space="0" w:color="auto"/>
                          </w:divBdr>
                          <w:divsChild>
                            <w:div w:id="97730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554468">
      <w:bodyDiv w:val="1"/>
      <w:marLeft w:val="0"/>
      <w:marRight w:val="0"/>
      <w:marTop w:val="0"/>
      <w:marBottom w:val="0"/>
      <w:divBdr>
        <w:top w:val="none" w:sz="0" w:space="0" w:color="auto"/>
        <w:left w:val="none" w:sz="0" w:space="0" w:color="auto"/>
        <w:bottom w:val="none" w:sz="0" w:space="0" w:color="auto"/>
        <w:right w:val="none" w:sz="0" w:space="0" w:color="auto"/>
      </w:divBdr>
    </w:div>
    <w:div w:id="410153865">
      <w:bodyDiv w:val="1"/>
      <w:marLeft w:val="0"/>
      <w:marRight w:val="0"/>
      <w:marTop w:val="0"/>
      <w:marBottom w:val="0"/>
      <w:divBdr>
        <w:top w:val="none" w:sz="0" w:space="0" w:color="auto"/>
        <w:left w:val="none" w:sz="0" w:space="0" w:color="auto"/>
        <w:bottom w:val="none" w:sz="0" w:space="0" w:color="auto"/>
        <w:right w:val="none" w:sz="0" w:space="0" w:color="auto"/>
      </w:divBdr>
      <w:divsChild>
        <w:div w:id="1171335645">
          <w:marLeft w:val="0"/>
          <w:marRight w:val="0"/>
          <w:marTop w:val="0"/>
          <w:marBottom w:val="0"/>
          <w:divBdr>
            <w:top w:val="none" w:sz="0" w:space="0" w:color="auto"/>
            <w:left w:val="none" w:sz="0" w:space="0" w:color="auto"/>
            <w:bottom w:val="none" w:sz="0" w:space="0" w:color="auto"/>
            <w:right w:val="none" w:sz="0" w:space="0" w:color="auto"/>
          </w:divBdr>
          <w:divsChild>
            <w:div w:id="295574595">
              <w:marLeft w:val="0"/>
              <w:marRight w:val="60"/>
              <w:marTop w:val="0"/>
              <w:marBottom w:val="0"/>
              <w:divBdr>
                <w:top w:val="none" w:sz="0" w:space="0" w:color="auto"/>
                <w:left w:val="none" w:sz="0" w:space="0" w:color="auto"/>
                <w:bottom w:val="none" w:sz="0" w:space="0" w:color="auto"/>
                <w:right w:val="none" w:sz="0" w:space="0" w:color="auto"/>
              </w:divBdr>
              <w:divsChild>
                <w:div w:id="689986727">
                  <w:marLeft w:val="0"/>
                  <w:marRight w:val="0"/>
                  <w:marTop w:val="0"/>
                  <w:marBottom w:val="120"/>
                  <w:divBdr>
                    <w:top w:val="single" w:sz="6" w:space="0" w:color="A0A0A0"/>
                    <w:left w:val="single" w:sz="6" w:space="0" w:color="B9B9B9"/>
                    <w:bottom w:val="single" w:sz="6" w:space="0" w:color="B9B9B9"/>
                    <w:right w:val="single" w:sz="6" w:space="0" w:color="B9B9B9"/>
                  </w:divBdr>
                  <w:divsChild>
                    <w:div w:id="5795178">
                      <w:marLeft w:val="0"/>
                      <w:marRight w:val="0"/>
                      <w:marTop w:val="0"/>
                      <w:marBottom w:val="0"/>
                      <w:divBdr>
                        <w:top w:val="none" w:sz="0" w:space="0" w:color="auto"/>
                        <w:left w:val="none" w:sz="0" w:space="0" w:color="auto"/>
                        <w:bottom w:val="none" w:sz="0" w:space="0" w:color="auto"/>
                        <w:right w:val="none" w:sz="0" w:space="0" w:color="auto"/>
                      </w:divBdr>
                    </w:div>
                    <w:div w:id="8971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6237">
          <w:marLeft w:val="0"/>
          <w:marRight w:val="0"/>
          <w:marTop w:val="0"/>
          <w:marBottom w:val="0"/>
          <w:divBdr>
            <w:top w:val="none" w:sz="0" w:space="0" w:color="auto"/>
            <w:left w:val="none" w:sz="0" w:space="0" w:color="auto"/>
            <w:bottom w:val="none" w:sz="0" w:space="0" w:color="auto"/>
            <w:right w:val="none" w:sz="0" w:space="0" w:color="auto"/>
          </w:divBdr>
          <w:divsChild>
            <w:div w:id="550851148">
              <w:marLeft w:val="60"/>
              <w:marRight w:val="0"/>
              <w:marTop w:val="0"/>
              <w:marBottom w:val="0"/>
              <w:divBdr>
                <w:top w:val="none" w:sz="0" w:space="0" w:color="auto"/>
                <w:left w:val="none" w:sz="0" w:space="0" w:color="auto"/>
                <w:bottom w:val="none" w:sz="0" w:space="0" w:color="auto"/>
                <w:right w:val="none" w:sz="0" w:space="0" w:color="auto"/>
              </w:divBdr>
              <w:divsChild>
                <w:div w:id="409036104">
                  <w:marLeft w:val="0"/>
                  <w:marRight w:val="0"/>
                  <w:marTop w:val="0"/>
                  <w:marBottom w:val="0"/>
                  <w:divBdr>
                    <w:top w:val="none" w:sz="0" w:space="0" w:color="auto"/>
                    <w:left w:val="none" w:sz="0" w:space="0" w:color="auto"/>
                    <w:bottom w:val="none" w:sz="0" w:space="0" w:color="auto"/>
                    <w:right w:val="none" w:sz="0" w:space="0" w:color="auto"/>
                  </w:divBdr>
                  <w:divsChild>
                    <w:div w:id="1737238178">
                      <w:marLeft w:val="0"/>
                      <w:marRight w:val="0"/>
                      <w:marTop w:val="0"/>
                      <w:marBottom w:val="120"/>
                      <w:divBdr>
                        <w:top w:val="single" w:sz="6" w:space="0" w:color="F5F5F5"/>
                        <w:left w:val="single" w:sz="6" w:space="0" w:color="F5F5F5"/>
                        <w:bottom w:val="single" w:sz="6" w:space="0" w:color="F5F5F5"/>
                        <w:right w:val="single" w:sz="6" w:space="0" w:color="F5F5F5"/>
                      </w:divBdr>
                      <w:divsChild>
                        <w:div w:id="1318268577">
                          <w:marLeft w:val="0"/>
                          <w:marRight w:val="0"/>
                          <w:marTop w:val="0"/>
                          <w:marBottom w:val="0"/>
                          <w:divBdr>
                            <w:top w:val="none" w:sz="0" w:space="0" w:color="auto"/>
                            <w:left w:val="none" w:sz="0" w:space="0" w:color="auto"/>
                            <w:bottom w:val="none" w:sz="0" w:space="0" w:color="auto"/>
                            <w:right w:val="none" w:sz="0" w:space="0" w:color="auto"/>
                          </w:divBdr>
                          <w:divsChild>
                            <w:div w:id="4365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210772">
      <w:bodyDiv w:val="1"/>
      <w:marLeft w:val="0"/>
      <w:marRight w:val="0"/>
      <w:marTop w:val="0"/>
      <w:marBottom w:val="0"/>
      <w:divBdr>
        <w:top w:val="none" w:sz="0" w:space="0" w:color="auto"/>
        <w:left w:val="none" w:sz="0" w:space="0" w:color="auto"/>
        <w:bottom w:val="none" w:sz="0" w:space="0" w:color="auto"/>
        <w:right w:val="none" w:sz="0" w:space="0" w:color="auto"/>
      </w:divBdr>
      <w:divsChild>
        <w:div w:id="794443064">
          <w:marLeft w:val="0"/>
          <w:marRight w:val="0"/>
          <w:marTop w:val="0"/>
          <w:marBottom w:val="0"/>
          <w:divBdr>
            <w:top w:val="none" w:sz="0" w:space="0" w:color="auto"/>
            <w:left w:val="none" w:sz="0" w:space="0" w:color="auto"/>
            <w:bottom w:val="none" w:sz="0" w:space="0" w:color="auto"/>
            <w:right w:val="none" w:sz="0" w:space="0" w:color="auto"/>
          </w:divBdr>
          <w:divsChild>
            <w:div w:id="1367096522">
              <w:marLeft w:val="0"/>
              <w:marRight w:val="60"/>
              <w:marTop w:val="0"/>
              <w:marBottom w:val="0"/>
              <w:divBdr>
                <w:top w:val="none" w:sz="0" w:space="0" w:color="auto"/>
                <w:left w:val="none" w:sz="0" w:space="0" w:color="auto"/>
                <w:bottom w:val="none" w:sz="0" w:space="0" w:color="auto"/>
                <w:right w:val="none" w:sz="0" w:space="0" w:color="auto"/>
              </w:divBdr>
              <w:divsChild>
                <w:div w:id="176585211">
                  <w:marLeft w:val="0"/>
                  <w:marRight w:val="0"/>
                  <w:marTop w:val="0"/>
                  <w:marBottom w:val="120"/>
                  <w:divBdr>
                    <w:top w:val="single" w:sz="6" w:space="0" w:color="A0A0A0"/>
                    <w:left w:val="single" w:sz="6" w:space="0" w:color="B9B9B9"/>
                    <w:bottom w:val="single" w:sz="6" w:space="0" w:color="B9B9B9"/>
                    <w:right w:val="single" w:sz="6" w:space="0" w:color="B9B9B9"/>
                  </w:divBdr>
                  <w:divsChild>
                    <w:div w:id="1768649726">
                      <w:marLeft w:val="0"/>
                      <w:marRight w:val="0"/>
                      <w:marTop w:val="0"/>
                      <w:marBottom w:val="0"/>
                      <w:divBdr>
                        <w:top w:val="none" w:sz="0" w:space="0" w:color="auto"/>
                        <w:left w:val="none" w:sz="0" w:space="0" w:color="auto"/>
                        <w:bottom w:val="none" w:sz="0" w:space="0" w:color="auto"/>
                        <w:right w:val="none" w:sz="0" w:space="0" w:color="auto"/>
                      </w:divBdr>
                    </w:div>
                    <w:div w:id="3006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264904">
          <w:marLeft w:val="0"/>
          <w:marRight w:val="0"/>
          <w:marTop w:val="0"/>
          <w:marBottom w:val="0"/>
          <w:divBdr>
            <w:top w:val="none" w:sz="0" w:space="0" w:color="auto"/>
            <w:left w:val="none" w:sz="0" w:space="0" w:color="auto"/>
            <w:bottom w:val="none" w:sz="0" w:space="0" w:color="auto"/>
            <w:right w:val="none" w:sz="0" w:space="0" w:color="auto"/>
          </w:divBdr>
          <w:divsChild>
            <w:div w:id="697894694">
              <w:marLeft w:val="60"/>
              <w:marRight w:val="0"/>
              <w:marTop w:val="0"/>
              <w:marBottom w:val="0"/>
              <w:divBdr>
                <w:top w:val="none" w:sz="0" w:space="0" w:color="auto"/>
                <w:left w:val="none" w:sz="0" w:space="0" w:color="auto"/>
                <w:bottom w:val="none" w:sz="0" w:space="0" w:color="auto"/>
                <w:right w:val="none" w:sz="0" w:space="0" w:color="auto"/>
              </w:divBdr>
              <w:divsChild>
                <w:div w:id="1203976731">
                  <w:marLeft w:val="0"/>
                  <w:marRight w:val="0"/>
                  <w:marTop w:val="0"/>
                  <w:marBottom w:val="0"/>
                  <w:divBdr>
                    <w:top w:val="none" w:sz="0" w:space="0" w:color="auto"/>
                    <w:left w:val="none" w:sz="0" w:space="0" w:color="auto"/>
                    <w:bottom w:val="none" w:sz="0" w:space="0" w:color="auto"/>
                    <w:right w:val="none" w:sz="0" w:space="0" w:color="auto"/>
                  </w:divBdr>
                  <w:divsChild>
                    <w:div w:id="500119784">
                      <w:marLeft w:val="0"/>
                      <w:marRight w:val="0"/>
                      <w:marTop w:val="0"/>
                      <w:marBottom w:val="120"/>
                      <w:divBdr>
                        <w:top w:val="single" w:sz="6" w:space="0" w:color="F5F5F5"/>
                        <w:left w:val="single" w:sz="6" w:space="0" w:color="F5F5F5"/>
                        <w:bottom w:val="single" w:sz="6" w:space="0" w:color="F5F5F5"/>
                        <w:right w:val="single" w:sz="6" w:space="0" w:color="F5F5F5"/>
                      </w:divBdr>
                      <w:divsChild>
                        <w:div w:id="50736559">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942946">
      <w:bodyDiv w:val="1"/>
      <w:marLeft w:val="0"/>
      <w:marRight w:val="0"/>
      <w:marTop w:val="0"/>
      <w:marBottom w:val="0"/>
      <w:divBdr>
        <w:top w:val="none" w:sz="0" w:space="0" w:color="auto"/>
        <w:left w:val="none" w:sz="0" w:space="0" w:color="auto"/>
        <w:bottom w:val="none" w:sz="0" w:space="0" w:color="auto"/>
        <w:right w:val="none" w:sz="0" w:space="0" w:color="auto"/>
      </w:divBdr>
      <w:divsChild>
        <w:div w:id="36200257">
          <w:marLeft w:val="0"/>
          <w:marRight w:val="0"/>
          <w:marTop w:val="0"/>
          <w:marBottom w:val="0"/>
          <w:divBdr>
            <w:top w:val="none" w:sz="0" w:space="0" w:color="auto"/>
            <w:left w:val="none" w:sz="0" w:space="0" w:color="auto"/>
            <w:bottom w:val="none" w:sz="0" w:space="0" w:color="auto"/>
            <w:right w:val="none" w:sz="0" w:space="0" w:color="auto"/>
          </w:divBdr>
        </w:div>
        <w:div w:id="85734363">
          <w:marLeft w:val="0"/>
          <w:marRight w:val="0"/>
          <w:marTop w:val="0"/>
          <w:marBottom w:val="0"/>
          <w:divBdr>
            <w:top w:val="none" w:sz="0" w:space="0" w:color="auto"/>
            <w:left w:val="none" w:sz="0" w:space="0" w:color="auto"/>
            <w:bottom w:val="none" w:sz="0" w:space="0" w:color="auto"/>
            <w:right w:val="none" w:sz="0" w:space="0" w:color="auto"/>
          </w:divBdr>
        </w:div>
        <w:div w:id="608857153">
          <w:marLeft w:val="0"/>
          <w:marRight w:val="0"/>
          <w:marTop w:val="0"/>
          <w:marBottom w:val="0"/>
          <w:divBdr>
            <w:top w:val="none" w:sz="0" w:space="0" w:color="auto"/>
            <w:left w:val="none" w:sz="0" w:space="0" w:color="auto"/>
            <w:bottom w:val="none" w:sz="0" w:space="0" w:color="auto"/>
            <w:right w:val="none" w:sz="0" w:space="0" w:color="auto"/>
          </w:divBdr>
        </w:div>
        <w:div w:id="875628781">
          <w:marLeft w:val="0"/>
          <w:marRight w:val="0"/>
          <w:marTop w:val="0"/>
          <w:marBottom w:val="0"/>
          <w:divBdr>
            <w:top w:val="none" w:sz="0" w:space="0" w:color="auto"/>
            <w:left w:val="none" w:sz="0" w:space="0" w:color="auto"/>
            <w:bottom w:val="none" w:sz="0" w:space="0" w:color="auto"/>
            <w:right w:val="none" w:sz="0" w:space="0" w:color="auto"/>
          </w:divBdr>
        </w:div>
        <w:div w:id="1472594964">
          <w:marLeft w:val="0"/>
          <w:marRight w:val="0"/>
          <w:marTop w:val="0"/>
          <w:marBottom w:val="0"/>
          <w:divBdr>
            <w:top w:val="none" w:sz="0" w:space="0" w:color="auto"/>
            <w:left w:val="none" w:sz="0" w:space="0" w:color="auto"/>
            <w:bottom w:val="none" w:sz="0" w:space="0" w:color="auto"/>
            <w:right w:val="none" w:sz="0" w:space="0" w:color="auto"/>
          </w:divBdr>
        </w:div>
        <w:div w:id="1689525587">
          <w:marLeft w:val="0"/>
          <w:marRight w:val="0"/>
          <w:marTop w:val="0"/>
          <w:marBottom w:val="0"/>
          <w:divBdr>
            <w:top w:val="none" w:sz="0" w:space="0" w:color="auto"/>
            <w:left w:val="none" w:sz="0" w:space="0" w:color="auto"/>
            <w:bottom w:val="none" w:sz="0" w:space="0" w:color="auto"/>
            <w:right w:val="none" w:sz="0" w:space="0" w:color="auto"/>
          </w:divBdr>
        </w:div>
        <w:div w:id="1734619388">
          <w:marLeft w:val="0"/>
          <w:marRight w:val="0"/>
          <w:marTop w:val="0"/>
          <w:marBottom w:val="0"/>
          <w:divBdr>
            <w:top w:val="none" w:sz="0" w:space="0" w:color="auto"/>
            <w:left w:val="none" w:sz="0" w:space="0" w:color="auto"/>
            <w:bottom w:val="none" w:sz="0" w:space="0" w:color="auto"/>
            <w:right w:val="none" w:sz="0" w:space="0" w:color="auto"/>
          </w:divBdr>
        </w:div>
        <w:div w:id="2058966391">
          <w:marLeft w:val="0"/>
          <w:marRight w:val="0"/>
          <w:marTop w:val="0"/>
          <w:marBottom w:val="0"/>
          <w:divBdr>
            <w:top w:val="none" w:sz="0" w:space="0" w:color="auto"/>
            <w:left w:val="none" w:sz="0" w:space="0" w:color="auto"/>
            <w:bottom w:val="none" w:sz="0" w:space="0" w:color="auto"/>
            <w:right w:val="none" w:sz="0" w:space="0" w:color="auto"/>
          </w:divBdr>
        </w:div>
        <w:div w:id="2122992418">
          <w:marLeft w:val="0"/>
          <w:marRight w:val="0"/>
          <w:marTop w:val="0"/>
          <w:marBottom w:val="0"/>
          <w:divBdr>
            <w:top w:val="none" w:sz="0" w:space="0" w:color="auto"/>
            <w:left w:val="none" w:sz="0" w:space="0" w:color="auto"/>
            <w:bottom w:val="none" w:sz="0" w:space="0" w:color="auto"/>
            <w:right w:val="none" w:sz="0" w:space="0" w:color="auto"/>
          </w:divBdr>
        </w:div>
      </w:divsChild>
    </w:div>
    <w:div w:id="1750998924">
      <w:bodyDiv w:val="1"/>
      <w:marLeft w:val="0"/>
      <w:marRight w:val="0"/>
      <w:marTop w:val="0"/>
      <w:marBottom w:val="0"/>
      <w:divBdr>
        <w:top w:val="none" w:sz="0" w:space="0" w:color="auto"/>
        <w:left w:val="none" w:sz="0" w:space="0" w:color="auto"/>
        <w:bottom w:val="none" w:sz="0" w:space="0" w:color="auto"/>
        <w:right w:val="none" w:sz="0" w:space="0" w:color="auto"/>
      </w:divBdr>
      <w:divsChild>
        <w:div w:id="1754937564">
          <w:marLeft w:val="0"/>
          <w:marRight w:val="0"/>
          <w:marTop w:val="0"/>
          <w:marBottom w:val="0"/>
          <w:divBdr>
            <w:top w:val="none" w:sz="0" w:space="0" w:color="auto"/>
            <w:left w:val="none" w:sz="0" w:space="0" w:color="auto"/>
            <w:bottom w:val="none" w:sz="0" w:space="0" w:color="auto"/>
            <w:right w:val="none" w:sz="0" w:space="0" w:color="auto"/>
          </w:divBdr>
        </w:div>
        <w:div w:id="1848714672">
          <w:marLeft w:val="0"/>
          <w:marRight w:val="0"/>
          <w:marTop w:val="0"/>
          <w:marBottom w:val="0"/>
          <w:divBdr>
            <w:top w:val="none" w:sz="0" w:space="0" w:color="auto"/>
            <w:left w:val="none" w:sz="0" w:space="0" w:color="auto"/>
            <w:bottom w:val="none" w:sz="0" w:space="0" w:color="auto"/>
            <w:right w:val="none" w:sz="0" w:space="0" w:color="auto"/>
          </w:divBdr>
        </w:div>
      </w:divsChild>
    </w:div>
    <w:div w:id="2044406237">
      <w:bodyDiv w:val="1"/>
      <w:marLeft w:val="0"/>
      <w:marRight w:val="0"/>
      <w:marTop w:val="0"/>
      <w:marBottom w:val="0"/>
      <w:divBdr>
        <w:top w:val="none" w:sz="0" w:space="0" w:color="auto"/>
        <w:left w:val="none" w:sz="0" w:space="0" w:color="auto"/>
        <w:bottom w:val="none" w:sz="0" w:space="0" w:color="auto"/>
        <w:right w:val="none" w:sz="0" w:space="0" w:color="auto"/>
      </w:divBdr>
      <w:divsChild>
        <w:div w:id="1276862388">
          <w:marLeft w:val="0"/>
          <w:marRight w:val="0"/>
          <w:marTop w:val="0"/>
          <w:marBottom w:val="0"/>
          <w:divBdr>
            <w:top w:val="none" w:sz="0" w:space="0" w:color="auto"/>
            <w:left w:val="none" w:sz="0" w:space="0" w:color="auto"/>
            <w:bottom w:val="none" w:sz="0" w:space="0" w:color="auto"/>
            <w:right w:val="none" w:sz="0" w:space="0" w:color="auto"/>
          </w:divBdr>
          <w:divsChild>
            <w:div w:id="583346801">
              <w:marLeft w:val="0"/>
              <w:marRight w:val="60"/>
              <w:marTop w:val="0"/>
              <w:marBottom w:val="0"/>
              <w:divBdr>
                <w:top w:val="none" w:sz="0" w:space="0" w:color="auto"/>
                <w:left w:val="none" w:sz="0" w:space="0" w:color="auto"/>
                <w:bottom w:val="none" w:sz="0" w:space="0" w:color="auto"/>
                <w:right w:val="none" w:sz="0" w:space="0" w:color="auto"/>
              </w:divBdr>
              <w:divsChild>
                <w:div w:id="1509708636">
                  <w:marLeft w:val="0"/>
                  <w:marRight w:val="0"/>
                  <w:marTop w:val="0"/>
                  <w:marBottom w:val="120"/>
                  <w:divBdr>
                    <w:top w:val="single" w:sz="6" w:space="0" w:color="C0C0C0"/>
                    <w:left w:val="single" w:sz="6" w:space="0" w:color="D9D9D9"/>
                    <w:bottom w:val="single" w:sz="6" w:space="0" w:color="D9D9D9"/>
                    <w:right w:val="single" w:sz="6" w:space="0" w:color="D9D9D9"/>
                  </w:divBdr>
                  <w:divsChild>
                    <w:div w:id="827095002">
                      <w:marLeft w:val="0"/>
                      <w:marRight w:val="0"/>
                      <w:marTop w:val="0"/>
                      <w:marBottom w:val="0"/>
                      <w:divBdr>
                        <w:top w:val="none" w:sz="0" w:space="0" w:color="auto"/>
                        <w:left w:val="none" w:sz="0" w:space="0" w:color="auto"/>
                        <w:bottom w:val="none" w:sz="0" w:space="0" w:color="auto"/>
                        <w:right w:val="none" w:sz="0" w:space="0" w:color="auto"/>
                      </w:divBdr>
                    </w:div>
                    <w:div w:id="4895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6029">
          <w:marLeft w:val="0"/>
          <w:marRight w:val="0"/>
          <w:marTop w:val="0"/>
          <w:marBottom w:val="0"/>
          <w:divBdr>
            <w:top w:val="none" w:sz="0" w:space="0" w:color="auto"/>
            <w:left w:val="none" w:sz="0" w:space="0" w:color="auto"/>
            <w:bottom w:val="none" w:sz="0" w:space="0" w:color="auto"/>
            <w:right w:val="none" w:sz="0" w:space="0" w:color="auto"/>
          </w:divBdr>
          <w:divsChild>
            <w:div w:id="896206768">
              <w:marLeft w:val="60"/>
              <w:marRight w:val="0"/>
              <w:marTop w:val="0"/>
              <w:marBottom w:val="0"/>
              <w:divBdr>
                <w:top w:val="none" w:sz="0" w:space="0" w:color="auto"/>
                <w:left w:val="none" w:sz="0" w:space="0" w:color="auto"/>
                <w:bottom w:val="none" w:sz="0" w:space="0" w:color="auto"/>
                <w:right w:val="none" w:sz="0" w:space="0" w:color="auto"/>
              </w:divBdr>
              <w:divsChild>
                <w:div w:id="2076316187">
                  <w:marLeft w:val="0"/>
                  <w:marRight w:val="0"/>
                  <w:marTop w:val="0"/>
                  <w:marBottom w:val="0"/>
                  <w:divBdr>
                    <w:top w:val="none" w:sz="0" w:space="0" w:color="auto"/>
                    <w:left w:val="none" w:sz="0" w:space="0" w:color="auto"/>
                    <w:bottom w:val="none" w:sz="0" w:space="0" w:color="auto"/>
                    <w:right w:val="none" w:sz="0" w:space="0" w:color="auto"/>
                  </w:divBdr>
                  <w:divsChild>
                    <w:div w:id="1333874557">
                      <w:marLeft w:val="0"/>
                      <w:marRight w:val="0"/>
                      <w:marTop w:val="0"/>
                      <w:marBottom w:val="120"/>
                      <w:divBdr>
                        <w:top w:val="single" w:sz="6" w:space="0" w:color="F5F5F5"/>
                        <w:left w:val="single" w:sz="6" w:space="0" w:color="F5F5F5"/>
                        <w:bottom w:val="single" w:sz="6" w:space="0" w:color="F5F5F5"/>
                        <w:right w:val="single" w:sz="6" w:space="0" w:color="F5F5F5"/>
                      </w:divBdr>
                      <w:divsChild>
                        <w:div w:id="556551906">
                          <w:marLeft w:val="0"/>
                          <w:marRight w:val="0"/>
                          <w:marTop w:val="0"/>
                          <w:marBottom w:val="0"/>
                          <w:divBdr>
                            <w:top w:val="none" w:sz="0" w:space="0" w:color="auto"/>
                            <w:left w:val="none" w:sz="0" w:space="0" w:color="auto"/>
                            <w:bottom w:val="none" w:sz="0" w:space="0" w:color="auto"/>
                            <w:right w:val="none" w:sz="0" w:space="0" w:color="auto"/>
                          </w:divBdr>
                          <w:divsChild>
                            <w:div w:id="85284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31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msar.org/document/resolution-xiii4-responsibilities-roles-and-composition-of-the-standing-committee-an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fr/document/resolution-xi19-ajustements-des-termes-de-la-resolution-71-sur-la-composition-le-role-et" TargetMode="External"/><Relationship Id="rId2" Type="http://schemas.openxmlformats.org/officeDocument/2006/relationships/hyperlink" Target="https://www.ramsar.org/fr/document/resolution-vii1-repartition-regionale-des-pays-dans-le-cadre-de-la-convention-composition" TargetMode="External"/><Relationship Id="rId1" Type="http://schemas.openxmlformats.org/officeDocument/2006/relationships/hyperlink" Target="https://www.ramsar.org/fr/document/resolution-33-resolution-pour-linstitution-dun-comite-permanent" TargetMode="External"/><Relationship Id="rId6" Type="http://schemas.openxmlformats.org/officeDocument/2006/relationships/hyperlink" Target="https://www.ramsar.org/fr" TargetMode="External"/><Relationship Id="rId5" Type="http://schemas.openxmlformats.org/officeDocument/2006/relationships/hyperlink" Target="https://www.ramsar.org/fr/document/reglement-interieur-ramsar-cop14" TargetMode="External"/><Relationship Id="rId4" Type="http://schemas.openxmlformats.org/officeDocument/2006/relationships/hyperlink" Target="https://www.ramsar.org/fr/document/resolution-xiv2-responsabilites-role-et-composition-du-comite-permanent-et-repart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3" ma:contentTypeDescription="Create a new document." ma:contentTypeScope="" ma:versionID="5013cc71c1859598a18b9ce7312ef19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4e80ea02e018efc09e8a65ba00d312e4"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793B42-6243-4944-9FF0-EA6176F08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4462E4-B763-40AB-B30F-9E767134F65F}">
  <ds:schemaRefs>
    <ds:schemaRef ds:uri="http://schemas.openxmlformats.org/officeDocument/2006/bibliography"/>
  </ds:schemaRefs>
</ds:datastoreItem>
</file>

<file path=customXml/itemProps3.xml><?xml version="1.0" encoding="utf-8"?>
<ds:datastoreItem xmlns:ds="http://schemas.openxmlformats.org/officeDocument/2006/customXml" ds:itemID="{6BB6E785-0979-4BFF-B1FE-2D5419808E37}">
  <ds:schemaRefs>
    <ds:schemaRef ds:uri="http://schemas.microsoft.com/sharepoint/v3/contenttype/forms"/>
  </ds:schemaRefs>
</ds:datastoreItem>
</file>

<file path=customXml/itemProps4.xml><?xml version="1.0" encoding="utf-8"?>
<ds:datastoreItem xmlns:ds="http://schemas.openxmlformats.org/officeDocument/2006/customXml" ds:itemID="{FF44418D-8FF2-4036-B028-E179F1E96E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 Chair</dc:creator>
  <cp:lastModifiedBy>JENNINGS Edmund</cp:lastModifiedBy>
  <cp:revision>6</cp:revision>
  <cp:lastPrinted>2022-08-25T10:22:00Z</cp:lastPrinted>
  <dcterms:created xsi:type="dcterms:W3CDTF">2025-04-15T07:04:00Z</dcterms:created>
  <dcterms:modified xsi:type="dcterms:W3CDTF">2025-04-21T14:05:00Z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