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8C38" w14:textId="77777777" w:rsidR="003C33B1" w:rsidRPr="00321BB8" w:rsidRDefault="003C33B1" w:rsidP="003C33B1">
      <w:pPr>
        <w:spacing w:after="0" w:line="240" w:lineRule="auto"/>
        <w:jc w:val="center"/>
        <w:outlineLvl w:val="0"/>
        <w:rPr>
          <w:rFonts w:eastAsia="Times New Roman" w:cs="Calibri Light"/>
          <w:b/>
          <w:bCs/>
          <w:sz w:val="24"/>
          <w:szCs w:val="24"/>
        </w:rPr>
      </w:pPr>
      <w:r w:rsidRPr="00321BB8">
        <w:rPr>
          <w:rFonts w:eastAsia="Times New Roman" w:cs="Calibri Light"/>
          <w:b/>
          <w:bCs/>
          <w:noProof/>
          <w:sz w:val="24"/>
          <w:szCs w:val="24"/>
        </w:rPr>
        <w:drawing>
          <wp:anchor distT="0" distB="0" distL="114300" distR="114300" simplePos="0" relativeHeight="251659264" behindDoc="0" locked="0" layoutInCell="1" allowOverlap="1" wp14:anchorId="4571A868" wp14:editId="4344703C">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9229EC" w14:textId="77777777" w:rsidR="003C33B1" w:rsidRPr="003C33B1" w:rsidRDefault="003C33B1" w:rsidP="003C33B1">
      <w:pPr>
        <w:spacing w:after="0" w:line="240" w:lineRule="auto"/>
        <w:jc w:val="center"/>
        <w:outlineLvl w:val="0"/>
        <w:rPr>
          <w:rFonts w:eastAsia="Times New Roman" w:cs="Calibri Light"/>
          <w:b/>
          <w:bCs/>
          <w:sz w:val="24"/>
          <w:szCs w:val="24"/>
          <w:lang w:val="en-GB"/>
        </w:rPr>
      </w:pPr>
      <w:r w:rsidRPr="003C33B1">
        <w:rPr>
          <w:rFonts w:eastAsia="Times New Roman" w:cs="Calibri Light"/>
          <w:b/>
          <w:bCs/>
          <w:sz w:val="24"/>
          <w:szCs w:val="24"/>
          <w:lang w:val="en-GB"/>
        </w:rPr>
        <w:t>15th meeting of the Conference of the Contracting Parties</w:t>
      </w:r>
    </w:p>
    <w:p w14:paraId="475EF396" w14:textId="77777777" w:rsidR="003C33B1" w:rsidRPr="003C33B1" w:rsidRDefault="003C33B1" w:rsidP="003C33B1">
      <w:pPr>
        <w:spacing w:after="0" w:line="240" w:lineRule="auto"/>
        <w:jc w:val="center"/>
        <w:outlineLvl w:val="0"/>
        <w:rPr>
          <w:rFonts w:eastAsia="Times New Roman" w:cs="Calibri Light"/>
          <w:b/>
          <w:bCs/>
          <w:sz w:val="24"/>
          <w:szCs w:val="24"/>
          <w:lang w:val="en-GB"/>
        </w:rPr>
      </w:pPr>
      <w:r w:rsidRPr="003C33B1">
        <w:rPr>
          <w:rFonts w:eastAsia="Times New Roman" w:cs="Calibri Light"/>
          <w:b/>
          <w:bCs/>
          <w:sz w:val="24"/>
          <w:szCs w:val="24"/>
          <w:lang w:val="en-GB"/>
        </w:rPr>
        <w:t>to the Convention on Wetlands</w:t>
      </w:r>
    </w:p>
    <w:p w14:paraId="20B3ABD1" w14:textId="77777777" w:rsidR="003C33B1" w:rsidRPr="003C33B1" w:rsidRDefault="003C33B1" w:rsidP="003C33B1">
      <w:pPr>
        <w:spacing w:after="0" w:line="240" w:lineRule="auto"/>
        <w:jc w:val="center"/>
        <w:outlineLvl w:val="0"/>
        <w:rPr>
          <w:rFonts w:eastAsia="Times New Roman" w:cs="Calibri Light"/>
          <w:b/>
          <w:bCs/>
          <w:sz w:val="24"/>
          <w:szCs w:val="24"/>
          <w:lang w:val="en-GB"/>
        </w:rPr>
      </w:pPr>
    </w:p>
    <w:p w14:paraId="27D3411A" w14:textId="77777777" w:rsidR="003C33B1" w:rsidRPr="003C33B1" w:rsidRDefault="003C33B1" w:rsidP="003C33B1">
      <w:pPr>
        <w:spacing w:after="0" w:line="240" w:lineRule="auto"/>
        <w:jc w:val="center"/>
        <w:outlineLvl w:val="0"/>
        <w:rPr>
          <w:rFonts w:eastAsia="Times New Roman" w:cs="Calibri Light"/>
          <w:b/>
          <w:bCs/>
          <w:sz w:val="24"/>
          <w:szCs w:val="24"/>
          <w:lang w:val="en-GB"/>
        </w:rPr>
      </w:pPr>
      <w:r w:rsidRPr="003C33B1">
        <w:rPr>
          <w:rFonts w:eastAsia="Times New Roman" w:cs="Calibri Light"/>
          <w:b/>
          <w:bCs/>
          <w:sz w:val="24"/>
          <w:szCs w:val="24"/>
          <w:lang w:val="en-GB"/>
        </w:rPr>
        <w:t>“Protecting wetlands for our common future”</w:t>
      </w:r>
    </w:p>
    <w:p w14:paraId="6E75438E" w14:textId="77777777" w:rsidR="003C33B1" w:rsidRPr="003C33B1" w:rsidRDefault="003C33B1" w:rsidP="003C33B1">
      <w:pPr>
        <w:spacing w:after="0" w:line="240" w:lineRule="auto"/>
        <w:jc w:val="center"/>
        <w:outlineLvl w:val="0"/>
        <w:rPr>
          <w:rFonts w:eastAsia="Times New Roman" w:cs="Calibri Light"/>
          <w:b/>
          <w:bCs/>
          <w:sz w:val="24"/>
          <w:szCs w:val="24"/>
          <w:lang w:val="en-GB"/>
        </w:rPr>
      </w:pPr>
      <w:r w:rsidRPr="003C33B1">
        <w:rPr>
          <w:rFonts w:eastAsia="Times New Roman" w:cs="Calibri Light"/>
          <w:b/>
          <w:bCs/>
          <w:sz w:val="24"/>
          <w:szCs w:val="24"/>
          <w:lang w:val="en-GB"/>
        </w:rPr>
        <w:t>Victoria Falls, Zimbabwe, 23-31 July 2025</w:t>
      </w:r>
    </w:p>
    <w:p w14:paraId="23AD98DF" w14:textId="77777777" w:rsidR="003C33B1" w:rsidRPr="003C33B1" w:rsidRDefault="003C33B1" w:rsidP="003C33B1">
      <w:pPr>
        <w:spacing w:after="0" w:line="240" w:lineRule="auto"/>
        <w:jc w:val="center"/>
        <w:outlineLvl w:val="0"/>
        <w:rPr>
          <w:rFonts w:eastAsia="Times New Roman" w:cs="Calibri Light"/>
          <w:b/>
          <w:bCs/>
          <w:sz w:val="24"/>
          <w:szCs w:val="24"/>
          <w:lang w:val="en-GB"/>
        </w:rPr>
      </w:pPr>
    </w:p>
    <w:p w14:paraId="55CE6745" w14:textId="77777777" w:rsidR="003C33B1" w:rsidRDefault="003C33B1" w:rsidP="003C33B1">
      <w:pPr>
        <w:spacing w:after="0" w:line="240" w:lineRule="auto"/>
        <w:jc w:val="center"/>
        <w:outlineLvl w:val="0"/>
        <w:rPr>
          <w:rFonts w:eastAsia="Times New Roman" w:cs="Calibri Light"/>
          <w:b/>
          <w:bCs/>
          <w:sz w:val="24"/>
          <w:szCs w:val="24"/>
          <w:lang w:val="en-GB"/>
        </w:rPr>
      </w:pPr>
    </w:p>
    <w:p w14:paraId="65455D52" w14:textId="77777777" w:rsidR="00BE370F" w:rsidRPr="003C33B1" w:rsidRDefault="00BE370F" w:rsidP="003C33B1">
      <w:pPr>
        <w:spacing w:after="0" w:line="240" w:lineRule="auto"/>
        <w:jc w:val="center"/>
        <w:outlineLvl w:val="0"/>
        <w:rPr>
          <w:rFonts w:eastAsia="Times New Roman" w:cs="Calibri Light"/>
          <w:b/>
          <w:bCs/>
          <w:sz w:val="24"/>
          <w:szCs w:val="24"/>
          <w:lang w:val="en-GB"/>
        </w:rPr>
      </w:pPr>
    </w:p>
    <w:p w14:paraId="00906588" w14:textId="77777777" w:rsidR="003C33B1" w:rsidRPr="00321BB8" w:rsidRDefault="003C33B1" w:rsidP="003C33B1">
      <w:pPr>
        <w:spacing w:after="0" w:line="240" w:lineRule="auto"/>
        <w:jc w:val="right"/>
        <w:rPr>
          <w:rFonts w:eastAsia="Calibri"/>
          <w:lang w:val="en-GB"/>
        </w:rPr>
      </w:pPr>
    </w:p>
    <w:p w14:paraId="3E93C176" w14:textId="1F712B71" w:rsidR="003C33B1" w:rsidRPr="00321BB8" w:rsidRDefault="003C33B1" w:rsidP="003C33B1">
      <w:pPr>
        <w:spacing w:after="0" w:line="240" w:lineRule="auto"/>
        <w:jc w:val="right"/>
        <w:rPr>
          <w:rFonts w:eastAsia="Calibri" w:cs="Calibri"/>
          <w:lang w:val="en-GB"/>
        </w:rPr>
      </w:pPr>
      <w:r w:rsidRPr="00321BB8">
        <w:rPr>
          <w:rFonts w:eastAsia="Calibri"/>
          <w:b/>
          <w:sz w:val="28"/>
          <w:szCs w:val="28"/>
          <w:lang w:val="en-GB"/>
        </w:rPr>
        <w:t>COP15 Doc.</w:t>
      </w:r>
      <w:r>
        <w:rPr>
          <w:rFonts w:eastAsia="Calibri"/>
          <w:b/>
          <w:sz w:val="28"/>
          <w:szCs w:val="28"/>
          <w:lang w:val="en-GB"/>
        </w:rPr>
        <w:t>7</w:t>
      </w:r>
    </w:p>
    <w:p w14:paraId="68EF8BA4" w14:textId="77777777" w:rsidR="00C65A44" w:rsidRPr="007A6684" w:rsidRDefault="00C65A44" w:rsidP="003C33B1">
      <w:pPr>
        <w:spacing w:after="0" w:line="240" w:lineRule="auto"/>
        <w:ind w:right="16"/>
        <w:rPr>
          <w:rFonts w:eastAsia="Times New Roman" w:cstheme="minorHAnsi"/>
          <w:iCs/>
          <w:sz w:val="28"/>
          <w:szCs w:val="28"/>
          <w:lang w:val="en-GB"/>
        </w:rPr>
      </w:pPr>
    </w:p>
    <w:p w14:paraId="48CD0D4F" w14:textId="77777777" w:rsidR="00C65A44" w:rsidRPr="007A6684" w:rsidRDefault="00C65A44" w:rsidP="003C33B1">
      <w:pPr>
        <w:spacing w:after="0" w:line="240" w:lineRule="auto"/>
        <w:ind w:right="16"/>
        <w:rPr>
          <w:rFonts w:eastAsia="Times New Roman" w:cstheme="minorHAnsi"/>
          <w:iCs/>
          <w:sz w:val="28"/>
          <w:szCs w:val="28"/>
          <w:lang w:val="en-GB"/>
        </w:rPr>
      </w:pPr>
    </w:p>
    <w:p w14:paraId="6486C53B" w14:textId="49C3BD81" w:rsidR="00B853B0" w:rsidRPr="00A138B1" w:rsidRDefault="00D06578" w:rsidP="003C33B1">
      <w:pPr>
        <w:autoSpaceDE w:val="0"/>
        <w:autoSpaceDN w:val="0"/>
        <w:adjustRightInd w:val="0"/>
        <w:spacing w:after="0" w:line="240" w:lineRule="auto"/>
        <w:jc w:val="center"/>
        <w:rPr>
          <w:b/>
          <w:sz w:val="28"/>
          <w:szCs w:val="28"/>
          <w:lang w:val="en-GB"/>
        </w:rPr>
      </w:pPr>
      <w:r w:rsidRPr="00A138B1">
        <w:rPr>
          <w:b/>
          <w:sz w:val="28"/>
          <w:szCs w:val="28"/>
          <w:lang w:val="en-GB"/>
        </w:rPr>
        <w:t>Report of the Chair of the Standing Committee</w:t>
      </w:r>
    </w:p>
    <w:p w14:paraId="2149511C" w14:textId="77777777" w:rsidR="00B853B0" w:rsidRPr="00A138B1" w:rsidRDefault="00B853B0" w:rsidP="00C5173B">
      <w:pPr>
        <w:autoSpaceDE w:val="0"/>
        <w:autoSpaceDN w:val="0"/>
        <w:adjustRightInd w:val="0"/>
        <w:spacing w:after="0" w:line="240" w:lineRule="auto"/>
        <w:rPr>
          <w:rFonts w:asciiTheme="minorHAnsi" w:hAnsiTheme="minorHAnsi"/>
          <w:lang w:val="en-GB"/>
        </w:rPr>
      </w:pPr>
    </w:p>
    <w:p w14:paraId="14B96F7F" w14:textId="77777777" w:rsidR="00D06578" w:rsidRPr="00A138B1" w:rsidRDefault="00D06578" w:rsidP="00C5173B">
      <w:pPr>
        <w:autoSpaceDE w:val="0"/>
        <w:autoSpaceDN w:val="0"/>
        <w:adjustRightInd w:val="0"/>
        <w:spacing w:after="0" w:line="240" w:lineRule="auto"/>
        <w:rPr>
          <w:rFonts w:asciiTheme="minorHAnsi" w:hAnsiTheme="minorHAnsi"/>
          <w:lang w:val="en-GB"/>
        </w:rPr>
      </w:pPr>
    </w:p>
    <w:p w14:paraId="28F72A30" w14:textId="77777777" w:rsidR="009F56D8" w:rsidRPr="003C33B1" w:rsidRDefault="00D06578" w:rsidP="00C5173B">
      <w:pPr>
        <w:autoSpaceDE w:val="0"/>
        <w:autoSpaceDN w:val="0"/>
        <w:adjustRightInd w:val="0"/>
        <w:spacing w:after="0" w:line="240" w:lineRule="auto"/>
        <w:rPr>
          <w:rFonts w:asciiTheme="minorHAnsi" w:hAnsiTheme="minorHAnsi" w:cs="Garamond"/>
          <w:b/>
          <w:bCs/>
          <w:lang w:val="en-GB"/>
        </w:rPr>
      </w:pPr>
      <w:r w:rsidRPr="003C33B1">
        <w:rPr>
          <w:rFonts w:asciiTheme="minorHAnsi" w:hAnsiTheme="minorHAnsi"/>
          <w:b/>
          <w:bCs/>
          <w:lang w:val="en-GB"/>
        </w:rPr>
        <w:t>Introduction</w:t>
      </w:r>
    </w:p>
    <w:p w14:paraId="2D1A3F1E" w14:textId="77777777" w:rsidR="009F56D8" w:rsidRPr="00A138B1" w:rsidRDefault="009F56D8" w:rsidP="00C5173B">
      <w:pPr>
        <w:autoSpaceDE w:val="0"/>
        <w:autoSpaceDN w:val="0"/>
        <w:adjustRightInd w:val="0"/>
        <w:spacing w:after="0" w:line="240" w:lineRule="auto"/>
        <w:rPr>
          <w:rFonts w:asciiTheme="minorHAnsi" w:hAnsiTheme="minorHAnsi"/>
          <w:lang w:val="en-GB"/>
        </w:rPr>
      </w:pPr>
    </w:p>
    <w:p w14:paraId="62F426E8" w14:textId="00B4F1C2" w:rsidR="009F56D8" w:rsidRPr="00A138B1" w:rsidRDefault="00C5173B"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1F90216E">
        <w:rPr>
          <w:rFonts w:asciiTheme="minorHAnsi" w:hAnsiTheme="minorHAnsi" w:cs="Garamond"/>
          <w:lang w:val="en-GB"/>
        </w:rPr>
        <w:t>1.</w:t>
      </w:r>
      <w:r w:rsidRPr="00802DAC">
        <w:rPr>
          <w:lang w:val="en-GB"/>
        </w:rPr>
        <w:tab/>
      </w:r>
      <w:r w:rsidR="00D06578" w:rsidRPr="1F90216E">
        <w:rPr>
          <w:rFonts w:asciiTheme="minorHAnsi" w:hAnsiTheme="minorHAnsi"/>
          <w:lang w:val="en-GB"/>
        </w:rPr>
        <w:t>The Standing Committee of the</w:t>
      </w:r>
      <w:r w:rsidR="00CD66B0" w:rsidRPr="1F90216E">
        <w:rPr>
          <w:rFonts w:asciiTheme="minorHAnsi" w:hAnsiTheme="minorHAnsi"/>
          <w:lang w:val="en-GB"/>
        </w:rPr>
        <w:t xml:space="preserve"> </w:t>
      </w:r>
      <w:r w:rsidR="00D06578" w:rsidRPr="1F90216E">
        <w:rPr>
          <w:rFonts w:asciiTheme="minorHAnsi" w:hAnsiTheme="minorHAnsi"/>
          <w:lang w:val="en-GB"/>
        </w:rPr>
        <w:t xml:space="preserve">Convention </w:t>
      </w:r>
      <w:r w:rsidR="00CD66B0" w:rsidRPr="1F90216E">
        <w:rPr>
          <w:rFonts w:asciiTheme="minorHAnsi" w:hAnsiTheme="minorHAnsi"/>
          <w:lang w:val="en-GB"/>
        </w:rPr>
        <w:t xml:space="preserve">on Wetlands </w:t>
      </w:r>
      <w:r w:rsidR="00D06578" w:rsidRPr="1F90216E">
        <w:rPr>
          <w:rFonts w:asciiTheme="minorHAnsi" w:hAnsiTheme="minorHAnsi"/>
          <w:lang w:val="en-GB"/>
        </w:rPr>
        <w:t xml:space="preserve">was established by </w:t>
      </w:r>
      <w:r w:rsidR="00D06578" w:rsidRPr="003C33B1">
        <w:rPr>
          <w:rFonts w:asciiTheme="minorHAnsi" w:hAnsiTheme="minorHAnsi"/>
          <w:lang w:val="en-GB"/>
        </w:rPr>
        <w:t>Resolution 3.3</w:t>
      </w:r>
      <w:r w:rsidR="00D06578" w:rsidRPr="1F90216E">
        <w:rPr>
          <w:rFonts w:asciiTheme="minorHAnsi" w:hAnsiTheme="minorHAnsi"/>
          <w:lang w:val="en-GB"/>
        </w:rPr>
        <w:t xml:space="preserve"> (Regina, 1987)</w:t>
      </w:r>
      <w:r w:rsidR="003C33B1">
        <w:rPr>
          <w:rStyle w:val="FootnoteReference"/>
          <w:rFonts w:asciiTheme="minorHAnsi" w:hAnsiTheme="minorHAnsi"/>
          <w:lang w:val="en-GB"/>
        </w:rPr>
        <w:footnoteReference w:id="1"/>
      </w:r>
      <w:r w:rsidR="00D06578" w:rsidRPr="1F90216E">
        <w:rPr>
          <w:rFonts w:asciiTheme="minorHAnsi" w:hAnsiTheme="minorHAnsi"/>
          <w:lang w:val="en-GB"/>
        </w:rPr>
        <w:t xml:space="preserve"> to oversee Convention affairs and the activities of the Secretariat between ordinary meetings of the Conference of the Contracting Parties. The regional composition, functions, and responsibilities of the Standing Committee and its members are governed by </w:t>
      </w:r>
      <w:r w:rsidR="00D06578" w:rsidRPr="003C33B1">
        <w:rPr>
          <w:rFonts w:asciiTheme="minorHAnsi" w:hAnsiTheme="minorHAnsi"/>
          <w:lang w:val="en-GB"/>
        </w:rPr>
        <w:t>Resolution VII.1</w:t>
      </w:r>
      <w:r w:rsidR="00D06578" w:rsidRPr="1F90216E">
        <w:rPr>
          <w:rFonts w:asciiTheme="minorHAnsi" w:hAnsiTheme="minorHAnsi"/>
          <w:lang w:val="en-GB"/>
        </w:rPr>
        <w:t xml:space="preserve"> (1999)</w:t>
      </w:r>
      <w:r w:rsidR="003C33B1">
        <w:rPr>
          <w:rStyle w:val="FootnoteReference"/>
          <w:rFonts w:asciiTheme="minorHAnsi" w:hAnsiTheme="minorHAnsi"/>
          <w:lang w:val="en-GB"/>
        </w:rPr>
        <w:footnoteReference w:id="2"/>
      </w:r>
      <w:r w:rsidR="00D06578" w:rsidRPr="1F90216E">
        <w:rPr>
          <w:rFonts w:asciiTheme="minorHAnsi" w:hAnsiTheme="minorHAnsi"/>
          <w:lang w:val="en-GB"/>
        </w:rPr>
        <w:t xml:space="preserve"> as amended by </w:t>
      </w:r>
      <w:r w:rsidR="00D06578" w:rsidRPr="003C33B1">
        <w:rPr>
          <w:rFonts w:asciiTheme="minorHAnsi" w:hAnsiTheme="minorHAnsi"/>
          <w:lang w:val="en-GB"/>
        </w:rPr>
        <w:t>Resolution XI.19</w:t>
      </w:r>
      <w:r w:rsidR="00D06578" w:rsidRPr="1F90216E">
        <w:rPr>
          <w:rFonts w:asciiTheme="minorHAnsi" w:hAnsiTheme="minorHAnsi"/>
          <w:lang w:val="en-GB"/>
        </w:rPr>
        <w:t xml:space="preserve"> (2012)</w:t>
      </w:r>
      <w:r w:rsidR="003C33B1">
        <w:rPr>
          <w:rStyle w:val="FootnoteReference"/>
          <w:rFonts w:asciiTheme="minorHAnsi" w:hAnsiTheme="minorHAnsi"/>
          <w:lang w:val="en-GB"/>
        </w:rPr>
        <w:footnoteReference w:id="3"/>
      </w:r>
      <w:r w:rsidR="009358FF" w:rsidRPr="1F90216E">
        <w:rPr>
          <w:rFonts w:asciiTheme="minorHAnsi" w:hAnsiTheme="minorHAnsi"/>
          <w:lang w:val="en-GB"/>
        </w:rPr>
        <w:t>,</w:t>
      </w:r>
      <w:r w:rsidR="00D06578" w:rsidRPr="1F90216E">
        <w:rPr>
          <w:rFonts w:asciiTheme="minorHAnsi" w:hAnsiTheme="minorHAnsi"/>
          <w:lang w:val="en-GB"/>
        </w:rPr>
        <w:t xml:space="preserve"> which was itself superseded by </w:t>
      </w:r>
      <w:hyperlink r:id="rId12">
        <w:r w:rsidR="00D06578" w:rsidRPr="1F90216E">
          <w:rPr>
            <w:lang w:val="en-GB"/>
          </w:rPr>
          <w:t>Resolution XI</w:t>
        </w:r>
        <w:r w:rsidR="00397953" w:rsidRPr="1F90216E">
          <w:rPr>
            <w:lang w:val="en-GB"/>
          </w:rPr>
          <w:t>V</w:t>
        </w:r>
        <w:r w:rsidR="00D06578" w:rsidRPr="1F90216E">
          <w:rPr>
            <w:lang w:val="en-GB"/>
          </w:rPr>
          <w:t>.</w:t>
        </w:r>
        <w:r w:rsidR="00397953" w:rsidRPr="1F90216E">
          <w:rPr>
            <w:lang w:val="en-GB"/>
          </w:rPr>
          <w:t>2</w:t>
        </w:r>
      </w:hyperlink>
      <w:r w:rsidR="00D06578" w:rsidRPr="1F90216E">
        <w:rPr>
          <w:rFonts w:asciiTheme="minorHAnsi" w:hAnsiTheme="minorHAnsi"/>
          <w:lang w:val="en-GB"/>
        </w:rPr>
        <w:t xml:space="preserve"> (20</w:t>
      </w:r>
      <w:r w:rsidR="00397953" w:rsidRPr="1F90216E">
        <w:rPr>
          <w:rFonts w:asciiTheme="minorHAnsi" w:hAnsiTheme="minorHAnsi"/>
          <w:lang w:val="en-GB"/>
        </w:rPr>
        <w:t>22</w:t>
      </w:r>
      <w:r w:rsidR="00D06578" w:rsidRPr="1F90216E">
        <w:rPr>
          <w:rFonts w:asciiTheme="minorHAnsi" w:hAnsiTheme="minorHAnsi"/>
          <w:lang w:val="en-GB"/>
        </w:rPr>
        <w:t>)</w:t>
      </w:r>
      <w:r w:rsidR="003C33B1">
        <w:rPr>
          <w:rStyle w:val="FootnoteReference"/>
          <w:rFonts w:asciiTheme="minorHAnsi" w:hAnsiTheme="minorHAnsi"/>
          <w:lang w:val="en-GB"/>
        </w:rPr>
        <w:footnoteReference w:id="4"/>
      </w:r>
      <w:r w:rsidR="009F56D8" w:rsidRPr="1F90216E">
        <w:rPr>
          <w:rFonts w:asciiTheme="minorHAnsi" w:hAnsiTheme="minorHAnsi" w:cs="Garamond"/>
          <w:lang w:val="en-GB"/>
        </w:rPr>
        <w:t xml:space="preserve">. </w:t>
      </w:r>
      <w:r w:rsidR="00D06578" w:rsidRPr="1F90216E">
        <w:rPr>
          <w:rFonts w:asciiTheme="minorHAnsi" w:hAnsiTheme="minorHAnsi" w:cs="Garamond"/>
          <w:lang w:val="en-GB"/>
        </w:rPr>
        <w:t>I</w:t>
      </w:r>
      <w:r w:rsidR="00D06578" w:rsidRPr="1F90216E">
        <w:rPr>
          <w:rFonts w:asciiTheme="minorHAnsi" w:hAnsiTheme="minorHAnsi"/>
          <w:lang w:val="en-GB"/>
        </w:rPr>
        <w:t xml:space="preserve">n all matters not specified in Resolution VII.1, the </w:t>
      </w:r>
      <w:r w:rsidR="2B810911" w:rsidRPr="1F90216E">
        <w:rPr>
          <w:rFonts w:asciiTheme="minorHAnsi" w:hAnsiTheme="minorHAnsi"/>
          <w:lang w:val="en-GB"/>
        </w:rPr>
        <w:t>R</w:t>
      </w:r>
      <w:r w:rsidR="00D06578" w:rsidRPr="1F90216E">
        <w:rPr>
          <w:rFonts w:asciiTheme="minorHAnsi" w:hAnsiTheme="minorHAnsi"/>
          <w:lang w:val="en-GB"/>
        </w:rPr>
        <w:t xml:space="preserve">ules of </w:t>
      </w:r>
      <w:r w:rsidR="66F94625" w:rsidRPr="1F90216E">
        <w:rPr>
          <w:rFonts w:asciiTheme="minorHAnsi" w:hAnsiTheme="minorHAnsi"/>
          <w:lang w:val="en-GB"/>
        </w:rPr>
        <w:t>P</w:t>
      </w:r>
      <w:r w:rsidR="00D06578" w:rsidRPr="1F90216E">
        <w:rPr>
          <w:rFonts w:asciiTheme="minorHAnsi" w:hAnsiTheme="minorHAnsi"/>
          <w:lang w:val="en-GB"/>
        </w:rPr>
        <w:t xml:space="preserve">rocedure for meetings of the Standing Committee are governed </w:t>
      </w:r>
      <w:r w:rsidR="00D06578" w:rsidRPr="1F90216E">
        <w:rPr>
          <w:rFonts w:asciiTheme="minorHAnsi" w:hAnsiTheme="minorHAnsi"/>
          <w:i/>
          <w:iCs/>
          <w:lang w:val="en-GB"/>
        </w:rPr>
        <w:t>mutatis mutandis</w:t>
      </w:r>
      <w:r w:rsidR="00D06578" w:rsidRPr="1F90216E">
        <w:rPr>
          <w:rFonts w:asciiTheme="minorHAnsi" w:hAnsiTheme="minorHAnsi"/>
          <w:lang w:val="en-GB"/>
        </w:rPr>
        <w:t xml:space="preserve"> by the </w:t>
      </w:r>
      <w:r w:rsidR="005F5AFD" w:rsidRPr="003C33B1">
        <w:rPr>
          <w:rFonts w:asciiTheme="minorHAnsi" w:hAnsiTheme="minorHAnsi"/>
          <w:lang w:val="en-GB"/>
        </w:rPr>
        <w:t xml:space="preserve">Rules </w:t>
      </w:r>
      <w:r w:rsidR="00D06578" w:rsidRPr="003C33B1">
        <w:rPr>
          <w:rFonts w:asciiTheme="minorHAnsi" w:hAnsiTheme="minorHAnsi"/>
          <w:lang w:val="en-GB"/>
        </w:rPr>
        <w:t xml:space="preserve">of </w:t>
      </w:r>
      <w:r w:rsidR="005F5AFD" w:rsidRPr="003C33B1">
        <w:rPr>
          <w:rFonts w:asciiTheme="minorHAnsi" w:hAnsiTheme="minorHAnsi"/>
          <w:lang w:val="en-GB"/>
        </w:rPr>
        <w:t xml:space="preserve">Procedure </w:t>
      </w:r>
      <w:r w:rsidR="00D06578" w:rsidRPr="003C33B1">
        <w:rPr>
          <w:rFonts w:asciiTheme="minorHAnsi" w:hAnsiTheme="minorHAnsi"/>
          <w:lang w:val="en-GB"/>
        </w:rPr>
        <w:t>for the Conference of the Contracting Parties</w:t>
      </w:r>
      <w:r w:rsidR="003C33B1">
        <w:rPr>
          <w:rStyle w:val="FootnoteReference"/>
          <w:rFonts w:asciiTheme="minorHAnsi" w:hAnsiTheme="minorHAnsi"/>
          <w:lang w:val="en-GB"/>
        </w:rPr>
        <w:footnoteReference w:id="5"/>
      </w:r>
      <w:r w:rsidR="00D06578" w:rsidRPr="1F90216E">
        <w:rPr>
          <w:rFonts w:asciiTheme="minorHAnsi" w:hAnsiTheme="minorHAnsi"/>
          <w:lang w:val="en-GB"/>
        </w:rPr>
        <w:t>.</w:t>
      </w:r>
    </w:p>
    <w:p w14:paraId="4B857749" w14:textId="77777777" w:rsidR="009F56D8" w:rsidRPr="00A138B1" w:rsidRDefault="009F56D8" w:rsidP="000C2357">
      <w:pPr>
        <w:tabs>
          <w:tab w:val="left" w:pos="5672"/>
        </w:tabs>
        <w:autoSpaceDE w:val="0"/>
        <w:autoSpaceDN w:val="0"/>
        <w:adjustRightInd w:val="0"/>
        <w:spacing w:after="0" w:line="240" w:lineRule="auto"/>
        <w:ind w:left="425" w:hanging="425"/>
        <w:jc w:val="center"/>
        <w:rPr>
          <w:rFonts w:asciiTheme="minorHAnsi" w:hAnsiTheme="minorHAnsi" w:cs="Garamond"/>
          <w:lang w:val="en-GB"/>
        </w:rPr>
      </w:pPr>
    </w:p>
    <w:p w14:paraId="073AB8B1" w14:textId="091CAC00" w:rsidR="00012D41" w:rsidRDefault="00C5173B" w:rsidP="00012D41">
      <w:pPr>
        <w:tabs>
          <w:tab w:val="num" w:pos="720"/>
          <w:tab w:val="left" w:pos="4253"/>
        </w:tabs>
        <w:overflowPunct w:val="0"/>
        <w:autoSpaceDE w:val="0"/>
        <w:autoSpaceDN w:val="0"/>
        <w:adjustRightInd w:val="0"/>
        <w:spacing w:after="0" w:line="240" w:lineRule="auto"/>
        <w:ind w:left="425" w:hanging="425"/>
        <w:rPr>
          <w:rFonts w:asciiTheme="minorHAnsi" w:hAnsiTheme="minorHAnsi" w:cstheme="minorHAnsi"/>
          <w:lang w:val="en-US"/>
        </w:rPr>
      </w:pPr>
      <w:r w:rsidRPr="00A138B1">
        <w:rPr>
          <w:rFonts w:asciiTheme="minorHAnsi" w:hAnsiTheme="minorHAnsi" w:cs="Garamond"/>
          <w:lang w:val="en-GB"/>
        </w:rPr>
        <w:t>2.</w:t>
      </w:r>
      <w:r w:rsidRPr="00A138B1">
        <w:rPr>
          <w:rFonts w:asciiTheme="minorHAnsi" w:hAnsiTheme="minorHAnsi" w:cs="Garamond"/>
          <w:lang w:val="en-GB"/>
        </w:rPr>
        <w:tab/>
      </w:r>
      <w:r w:rsidR="00D16F0F">
        <w:rPr>
          <w:rFonts w:asciiTheme="minorHAnsi" w:hAnsiTheme="minorHAnsi" w:cs="Garamond"/>
          <w:lang w:val="en-GB"/>
        </w:rPr>
        <w:t xml:space="preserve">At its </w:t>
      </w:r>
      <w:r w:rsidR="009358FF">
        <w:rPr>
          <w:rFonts w:asciiTheme="minorHAnsi" w:hAnsiTheme="minorHAnsi"/>
          <w:lang w:val="en-GB"/>
        </w:rPr>
        <w:t>1</w:t>
      </w:r>
      <w:r w:rsidR="00397953">
        <w:rPr>
          <w:rFonts w:asciiTheme="minorHAnsi" w:hAnsiTheme="minorHAnsi"/>
          <w:lang w:val="en-GB"/>
        </w:rPr>
        <w:t>4</w:t>
      </w:r>
      <w:r w:rsidR="009358FF">
        <w:rPr>
          <w:rFonts w:asciiTheme="minorHAnsi" w:hAnsiTheme="minorHAnsi"/>
          <w:lang w:val="en-GB"/>
        </w:rPr>
        <w:t>th m</w:t>
      </w:r>
      <w:r w:rsidR="005F5AFD" w:rsidRPr="00A138B1">
        <w:rPr>
          <w:rFonts w:asciiTheme="minorHAnsi" w:hAnsiTheme="minorHAnsi"/>
          <w:lang w:val="en-GB"/>
        </w:rPr>
        <w:t>eeting</w:t>
      </w:r>
      <w:r w:rsidR="00D16F0F">
        <w:rPr>
          <w:rFonts w:asciiTheme="minorHAnsi" w:hAnsiTheme="minorHAnsi"/>
          <w:lang w:val="en-GB"/>
        </w:rPr>
        <w:t xml:space="preserve"> (</w:t>
      </w:r>
      <w:r w:rsidR="00347518">
        <w:rPr>
          <w:rFonts w:asciiTheme="minorHAnsi" w:hAnsiTheme="minorHAnsi"/>
          <w:lang w:val="en-GB"/>
        </w:rPr>
        <w:t>COP1</w:t>
      </w:r>
      <w:r w:rsidR="00397953">
        <w:rPr>
          <w:rFonts w:asciiTheme="minorHAnsi" w:hAnsiTheme="minorHAnsi"/>
          <w:lang w:val="en-GB"/>
        </w:rPr>
        <w:t>4</w:t>
      </w:r>
      <w:r w:rsidR="00347518">
        <w:rPr>
          <w:rFonts w:asciiTheme="minorHAnsi" w:hAnsiTheme="minorHAnsi"/>
          <w:lang w:val="en-GB"/>
        </w:rPr>
        <w:t xml:space="preserve">, </w:t>
      </w:r>
      <w:r w:rsidR="00397953">
        <w:rPr>
          <w:rFonts w:asciiTheme="minorHAnsi" w:hAnsiTheme="minorHAnsi"/>
          <w:lang w:val="en-GB"/>
        </w:rPr>
        <w:t>Wuhan and Geneva</w:t>
      </w:r>
      <w:r w:rsidR="00D16F0F">
        <w:rPr>
          <w:rFonts w:asciiTheme="minorHAnsi" w:hAnsiTheme="minorHAnsi"/>
          <w:lang w:val="en-GB"/>
        </w:rPr>
        <w:t>, 2</w:t>
      </w:r>
      <w:r w:rsidR="00397953">
        <w:rPr>
          <w:rFonts w:asciiTheme="minorHAnsi" w:hAnsiTheme="minorHAnsi"/>
          <w:lang w:val="en-GB"/>
        </w:rPr>
        <w:t>022</w:t>
      </w:r>
      <w:r w:rsidR="00D16F0F">
        <w:rPr>
          <w:rFonts w:asciiTheme="minorHAnsi" w:hAnsiTheme="minorHAnsi"/>
          <w:lang w:val="en-GB"/>
        </w:rPr>
        <w:t>),</w:t>
      </w:r>
      <w:r w:rsidR="005F5AFD" w:rsidRPr="00A138B1">
        <w:rPr>
          <w:rFonts w:asciiTheme="minorHAnsi" w:hAnsiTheme="minorHAnsi"/>
          <w:lang w:val="en-GB"/>
        </w:rPr>
        <w:t xml:space="preserve"> the Conference of the Contracting Parties elected </w:t>
      </w:r>
      <w:r w:rsidR="00F7170F">
        <w:rPr>
          <w:rFonts w:asciiTheme="minorHAnsi" w:hAnsiTheme="minorHAnsi"/>
          <w:lang w:val="en-GB"/>
        </w:rPr>
        <w:t>the new regional members of the</w:t>
      </w:r>
      <w:r w:rsidR="005F5AFD" w:rsidRPr="00A138B1">
        <w:rPr>
          <w:rFonts w:asciiTheme="minorHAnsi" w:hAnsiTheme="minorHAnsi"/>
          <w:lang w:val="en-GB"/>
        </w:rPr>
        <w:t xml:space="preserve"> Standing Committee to oversee Convention matters during </w:t>
      </w:r>
      <w:r w:rsidR="005F5AFD" w:rsidRPr="00A138B1">
        <w:rPr>
          <w:rFonts w:asciiTheme="minorHAnsi" w:hAnsiTheme="minorHAnsi" w:cs="Garamond"/>
          <w:lang w:val="en-GB"/>
        </w:rPr>
        <w:t xml:space="preserve">the triennium until the following </w:t>
      </w:r>
      <w:r w:rsidR="009F56D8" w:rsidRPr="00A138B1">
        <w:rPr>
          <w:rFonts w:asciiTheme="minorHAnsi" w:hAnsiTheme="minorHAnsi" w:cs="Garamond"/>
          <w:lang w:val="en-GB"/>
        </w:rPr>
        <w:t>COP</w:t>
      </w:r>
      <w:r w:rsidR="00667FF4">
        <w:rPr>
          <w:rFonts w:asciiTheme="minorHAnsi" w:hAnsiTheme="minorHAnsi" w:cs="Garamond"/>
          <w:lang w:val="en-GB"/>
        </w:rPr>
        <w:t xml:space="preserve">. </w:t>
      </w:r>
      <w:r w:rsidR="00F7170F">
        <w:rPr>
          <w:rFonts w:asciiTheme="minorHAnsi" w:hAnsiTheme="minorHAnsi" w:cs="Garamond"/>
          <w:lang w:val="en-GB"/>
        </w:rPr>
        <w:t xml:space="preserve">At </w:t>
      </w:r>
      <w:r w:rsidR="00E71D21">
        <w:rPr>
          <w:rFonts w:asciiTheme="minorHAnsi" w:hAnsiTheme="minorHAnsi" w:cs="Garamond"/>
          <w:lang w:val="en-GB"/>
        </w:rPr>
        <w:t xml:space="preserve">its </w:t>
      </w:r>
      <w:r w:rsidR="00F7170F">
        <w:rPr>
          <w:rFonts w:asciiTheme="minorHAnsi" w:hAnsiTheme="minorHAnsi" w:cs="Garamond"/>
          <w:lang w:val="en-GB"/>
        </w:rPr>
        <w:t>first meeting after COP1</w:t>
      </w:r>
      <w:r w:rsidR="00397953">
        <w:rPr>
          <w:rFonts w:asciiTheme="minorHAnsi" w:hAnsiTheme="minorHAnsi" w:cs="Garamond"/>
          <w:lang w:val="en-GB"/>
        </w:rPr>
        <w:t>4</w:t>
      </w:r>
      <w:r w:rsidR="00F7170F">
        <w:rPr>
          <w:rFonts w:asciiTheme="minorHAnsi" w:hAnsiTheme="minorHAnsi" w:cs="Garamond"/>
          <w:lang w:val="en-GB"/>
        </w:rPr>
        <w:t>,</w:t>
      </w:r>
      <w:r w:rsidR="00F7170F">
        <w:rPr>
          <w:rFonts w:asciiTheme="minorHAnsi" w:hAnsiTheme="minorHAnsi"/>
          <w:lang w:val="en-GB"/>
        </w:rPr>
        <w:t xml:space="preserve"> the</w:t>
      </w:r>
      <w:r w:rsidR="005F5AFD" w:rsidRPr="00A138B1">
        <w:rPr>
          <w:rFonts w:asciiTheme="minorHAnsi" w:hAnsiTheme="minorHAnsi"/>
          <w:lang w:val="en-GB"/>
        </w:rPr>
        <w:t xml:space="preserve"> Standing Committee elected </w:t>
      </w:r>
      <w:r w:rsidR="00B03B43">
        <w:rPr>
          <w:rFonts w:asciiTheme="minorHAnsi" w:hAnsiTheme="minorHAnsi"/>
          <w:lang w:val="en-GB"/>
        </w:rPr>
        <w:t>Ch</w:t>
      </w:r>
      <w:r w:rsidR="0014460A">
        <w:rPr>
          <w:rFonts w:asciiTheme="minorHAnsi" w:hAnsiTheme="minorHAnsi"/>
          <w:lang w:val="en-GB"/>
        </w:rPr>
        <w:t>ina</w:t>
      </w:r>
      <w:r w:rsidR="005F5AFD" w:rsidRPr="00A138B1">
        <w:rPr>
          <w:rFonts w:asciiTheme="minorHAnsi" w:hAnsiTheme="minorHAnsi"/>
          <w:lang w:val="en-GB"/>
        </w:rPr>
        <w:t xml:space="preserve"> as its Chair</w:t>
      </w:r>
      <w:r w:rsidR="001F2F62">
        <w:rPr>
          <w:rFonts w:asciiTheme="minorHAnsi" w:hAnsiTheme="minorHAnsi"/>
          <w:lang w:val="en-GB"/>
        </w:rPr>
        <w:t xml:space="preserve">, </w:t>
      </w:r>
      <w:r w:rsidR="00B03B43">
        <w:rPr>
          <w:rFonts w:asciiTheme="minorHAnsi" w:hAnsiTheme="minorHAnsi"/>
          <w:lang w:val="en-GB"/>
        </w:rPr>
        <w:t>Gabon</w:t>
      </w:r>
      <w:r w:rsidR="005F5AFD" w:rsidRPr="00A138B1">
        <w:rPr>
          <w:rFonts w:asciiTheme="minorHAnsi" w:hAnsiTheme="minorHAnsi"/>
          <w:lang w:val="en-GB"/>
        </w:rPr>
        <w:t xml:space="preserve"> as Vice</w:t>
      </w:r>
      <w:r w:rsidR="0063764B" w:rsidRPr="00A138B1">
        <w:rPr>
          <w:rFonts w:asciiTheme="minorHAnsi" w:hAnsiTheme="minorHAnsi"/>
          <w:lang w:val="en-GB"/>
        </w:rPr>
        <w:t>-</w:t>
      </w:r>
      <w:r w:rsidR="005F5AFD" w:rsidRPr="00A138B1">
        <w:rPr>
          <w:rFonts w:asciiTheme="minorHAnsi" w:hAnsiTheme="minorHAnsi"/>
          <w:lang w:val="en-GB"/>
        </w:rPr>
        <w:t>Chair</w:t>
      </w:r>
      <w:r w:rsidR="00B03B43">
        <w:rPr>
          <w:rFonts w:asciiTheme="minorHAnsi" w:hAnsiTheme="minorHAnsi"/>
          <w:lang w:val="en-GB"/>
        </w:rPr>
        <w:t>.</w:t>
      </w:r>
      <w:r w:rsidR="00012D41" w:rsidRPr="00012D41">
        <w:rPr>
          <w:rFonts w:asciiTheme="minorHAnsi" w:hAnsiTheme="minorHAnsi"/>
          <w:lang w:val="en-GB"/>
        </w:rPr>
        <w:t xml:space="preserve"> </w:t>
      </w:r>
      <w:r w:rsidR="00B03B43">
        <w:rPr>
          <w:rFonts w:asciiTheme="minorHAnsi" w:hAnsiTheme="minorHAnsi"/>
          <w:lang w:val="en-GB"/>
        </w:rPr>
        <w:t>T</w:t>
      </w:r>
      <w:r w:rsidR="00B03B43" w:rsidRPr="00B03B43">
        <w:rPr>
          <w:rFonts w:asciiTheme="minorHAnsi" w:hAnsiTheme="minorHAnsi" w:cstheme="minorHAnsi"/>
          <w:lang w:val="en-GB"/>
        </w:rPr>
        <w:t>he United States of America</w:t>
      </w:r>
      <w:r w:rsidR="00B03B43" w:rsidRPr="00D233E9">
        <w:rPr>
          <w:rFonts w:asciiTheme="minorHAnsi" w:hAnsiTheme="minorHAnsi"/>
          <w:lang w:val="en-GB"/>
        </w:rPr>
        <w:t xml:space="preserve"> </w:t>
      </w:r>
      <w:r w:rsidR="00B03B43">
        <w:rPr>
          <w:rFonts w:asciiTheme="minorHAnsi" w:hAnsiTheme="minorHAnsi"/>
          <w:lang w:val="en-GB"/>
        </w:rPr>
        <w:t xml:space="preserve">was elected </w:t>
      </w:r>
      <w:r w:rsidR="00012D41" w:rsidRPr="00D233E9">
        <w:rPr>
          <w:rFonts w:asciiTheme="minorHAnsi" w:hAnsiTheme="minorHAnsi"/>
          <w:lang w:val="en-GB"/>
        </w:rPr>
        <w:t xml:space="preserve">as Chair of the </w:t>
      </w:r>
      <w:r w:rsidR="00012D41" w:rsidRPr="009046AB">
        <w:rPr>
          <w:rFonts w:asciiTheme="minorHAnsi" w:hAnsiTheme="minorHAnsi" w:cstheme="minorHAnsi"/>
          <w:lang w:val="en-GB"/>
        </w:rPr>
        <w:t>Subgroup on Finance</w:t>
      </w:r>
      <w:r w:rsidR="00B03B43">
        <w:rPr>
          <w:rFonts w:asciiTheme="minorHAnsi" w:hAnsiTheme="minorHAnsi" w:cstheme="minorHAnsi"/>
          <w:lang w:val="en-GB"/>
        </w:rPr>
        <w:t xml:space="preserve"> via electronic means</w:t>
      </w:r>
      <w:r w:rsidR="004E477C">
        <w:rPr>
          <w:rFonts w:asciiTheme="minorHAnsi" w:hAnsiTheme="minorHAnsi" w:cstheme="minorHAnsi"/>
          <w:lang w:val="en-GB"/>
        </w:rPr>
        <w:t xml:space="preserve"> in May 2023</w:t>
      </w:r>
      <w:r w:rsidR="00012D41" w:rsidRPr="009046AB">
        <w:rPr>
          <w:rFonts w:asciiTheme="minorHAnsi" w:hAnsiTheme="minorHAnsi" w:cstheme="minorHAnsi"/>
          <w:lang w:val="en-GB"/>
        </w:rPr>
        <w:t>.</w:t>
      </w:r>
      <w:r w:rsidR="00012D41">
        <w:rPr>
          <w:rFonts w:asciiTheme="minorHAnsi" w:hAnsiTheme="minorHAnsi" w:cstheme="minorHAnsi"/>
          <w:lang w:val="en-GB"/>
        </w:rPr>
        <w:t xml:space="preserve"> </w:t>
      </w:r>
      <w:r w:rsidR="00B03B43">
        <w:rPr>
          <w:rFonts w:asciiTheme="minorHAnsi" w:hAnsiTheme="minorHAnsi" w:cstheme="minorHAnsi"/>
          <w:lang w:val="en-GB"/>
        </w:rPr>
        <w:t>China</w:t>
      </w:r>
      <w:r w:rsidR="00012D41">
        <w:rPr>
          <w:rFonts w:asciiTheme="minorHAnsi" w:hAnsiTheme="minorHAnsi" w:cstheme="minorHAnsi"/>
          <w:lang w:val="en-GB"/>
        </w:rPr>
        <w:t xml:space="preserve"> has been represented in the Chair by </w:t>
      </w:r>
      <w:r w:rsidR="00B03B43">
        <w:rPr>
          <w:rFonts w:asciiTheme="minorHAnsi" w:hAnsiTheme="minorHAnsi" w:cstheme="minorHAnsi"/>
          <w:lang w:val="en-GB"/>
        </w:rPr>
        <w:t>Dr. Xia Jun</w:t>
      </w:r>
      <w:r w:rsidR="00012D41">
        <w:rPr>
          <w:rFonts w:asciiTheme="minorHAnsi" w:hAnsiTheme="minorHAnsi" w:cstheme="minorHAnsi"/>
          <w:lang w:val="en-GB"/>
        </w:rPr>
        <w:t>.</w:t>
      </w:r>
    </w:p>
    <w:p w14:paraId="17FB662D" w14:textId="77777777" w:rsidR="00012D41" w:rsidRDefault="00012D41" w:rsidP="00012D41">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p>
    <w:p w14:paraId="5A3DFFAA" w14:textId="7A66A56C" w:rsidR="009F56D8" w:rsidRPr="00E23CD4" w:rsidRDefault="00E71D21" w:rsidP="00E23CD4">
      <w:pPr>
        <w:tabs>
          <w:tab w:val="num" w:pos="720"/>
          <w:tab w:val="left" w:pos="4253"/>
        </w:tabs>
        <w:overflowPunct w:val="0"/>
        <w:autoSpaceDE w:val="0"/>
        <w:autoSpaceDN w:val="0"/>
        <w:adjustRightInd w:val="0"/>
        <w:spacing w:after="0" w:line="240" w:lineRule="auto"/>
        <w:ind w:left="425" w:hanging="425"/>
        <w:rPr>
          <w:rFonts w:asciiTheme="minorHAnsi" w:hAnsiTheme="minorHAnsi" w:cstheme="minorHAnsi"/>
          <w:lang w:val="en-US"/>
        </w:rPr>
      </w:pPr>
      <w:r>
        <w:rPr>
          <w:rFonts w:asciiTheme="minorHAnsi" w:hAnsiTheme="minorHAnsi"/>
          <w:lang w:val="en-GB"/>
        </w:rPr>
        <w:t>3.</w:t>
      </w:r>
      <w:r w:rsidR="00012D41">
        <w:rPr>
          <w:rFonts w:asciiTheme="minorHAnsi" w:hAnsiTheme="minorHAnsi"/>
          <w:lang w:val="en-GB"/>
        </w:rPr>
        <w:tab/>
      </w:r>
      <w:r w:rsidR="005F5AFD" w:rsidRPr="00A138B1">
        <w:rPr>
          <w:rFonts w:asciiTheme="minorHAnsi" w:hAnsiTheme="minorHAnsi"/>
          <w:lang w:val="en-GB"/>
        </w:rPr>
        <w:t xml:space="preserve">The present composition of the Standing Committee reflects the </w:t>
      </w:r>
      <w:r>
        <w:rPr>
          <w:rFonts w:asciiTheme="minorHAnsi" w:hAnsiTheme="minorHAnsi"/>
          <w:lang w:val="en-GB"/>
        </w:rPr>
        <w:t>proportional system of regional representation</w:t>
      </w:r>
      <w:r w:rsidR="005F5AFD" w:rsidRPr="00A138B1">
        <w:rPr>
          <w:rFonts w:asciiTheme="minorHAnsi" w:hAnsiTheme="minorHAnsi"/>
          <w:lang w:val="en-GB"/>
        </w:rPr>
        <w:t xml:space="preserve"> mandated by Resolution XI</w:t>
      </w:r>
      <w:r w:rsidR="00B03B43">
        <w:rPr>
          <w:rFonts w:asciiTheme="minorHAnsi" w:hAnsiTheme="minorHAnsi"/>
          <w:lang w:val="en-GB"/>
        </w:rPr>
        <w:t>V</w:t>
      </w:r>
      <w:r w:rsidR="005F5AFD" w:rsidRPr="00A138B1">
        <w:rPr>
          <w:rFonts w:asciiTheme="minorHAnsi" w:hAnsiTheme="minorHAnsi"/>
          <w:lang w:val="en-GB"/>
        </w:rPr>
        <w:t>.</w:t>
      </w:r>
      <w:r w:rsidR="00B03B43">
        <w:rPr>
          <w:rFonts w:asciiTheme="minorHAnsi" w:hAnsiTheme="minorHAnsi"/>
          <w:lang w:val="en-GB"/>
        </w:rPr>
        <w:t>2</w:t>
      </w:r>
      <w:r w:rsidR="005F5AFD" w:rsidRPr="00A138B1">
        <w:rPr>
          <w:rFonts w:asciiTheme="minorHAnsi" w:hAnsiTheme="minorHAnsi"/>
          <w:lang w:val="en-GB"/>
        </w:rPr>
        <w:t xml:space="preserve">, </w:t>
      </w:r>
      <w:r>
        <w:rPr>
          <w:rFonts w:asciiTheme="minorHAnsi" w:hAnsiTheme="minorHAnsi"/>
          <w:lang w:val="en-GB"/>
        </w:rPr>
        <w:t xml:space="preserve">as </w:t>
      </w:r>
      <w:r w:rsidR="005F5AFD" w:rsidRPr="00A138B1">
        <w:rPr>
          <w:rFonts w:asciiTheme="minorHAnsi" w:hAnsiTheme="minorHAnsi"/>
          <w:lang w:val="en-GB"/>
        </w:rPr>
        <w:t>outlined below:</w:t>
      </w:r>
    </w:p>
    <w:p w14:paraId="1785F5ED" w14:textId="77777777" w:rsidR="005F5AFD" w:rsidRPr="00A138B1" w:rsidRDefault="005F5AFD" w:rsidP="00B71240">
      <w:pPr>
        <w:tabs>
          <w:tab w:val="left" w:pos="2001"/>
        </w:tabs>
        <w:autoSpaceDE w:val="0"/>
        <w:autoSpaceDN w:val="0"/>
        <w:adjustRightInd w:val="0"/>
        <w:spacing w:after="0" w:line="240" w:lineRule="auto"/>
        <w:rPr>
          <w:rFonts w:asciiTheme="minorHAnsi" w:hAnsiTheme="minorHAnsi" w:cs="Garamond"/>
          <w:lang w:val="en-GB"/>
        </w:rPr>
      </w:pPr>
    </w:p>
    <w:p w14:paraId="09383E6C" w14:textId="66607065" w:rsidR="005F5AFD" w:rsidRPr="009046AB" w:rsidRDefault="005F5AFD" w:rsidP="0084501E">
      <w:pPr>
        <w:autoSpaceDE w:val="0"/>
        <w:autoSpaceDN w:val="0"/>
        <w:adjustRightInd w:val="0"/>
        <w:spacing w:after="0" w:line="240" w:lineRule="auto"/>
        <w:ind w:left="425"/>
        <w:rPr>
          <w:rFonts w:asciiTheme="minorHAnsi" w:hAnsiTheme="minorHAnsi"/>
        </w:rPr>
      </w:pPr>
      <w:r w:rsidRPr="009046AB">
        <w:rPr>
          <w:rFonts w:asciiTheme="minorHAnsi" w:hAnsiTheme="minorHAnsi"/>
          <w:b/>
        </w:rPr>
        <w:t>Africa</w:t>
      </w:r>
      <w:r w:rsidRPr="009046AB">
        <w:rPr>
          <w:rFonts w:asciiTheme="minorHAnsi" w:hAnsiTheme="minorHAnsi"/>
        </w:rPr>
        <w:t xml:space="preserve">: </w:t>
      </w:r>
      <w:r w:rsidR="006D0C33">
        <w:rPr>
          <w:rFonts w:asciiTheme="minorHAnsi" w:hAnsiTheme="minorHAnsi"/>
        </w:rPr>
        <w:t>Gabon, Libya, Rwanda, Burkina Faso, Lesotho</w:t>
      </w:r>
      <w:r w:rsidR="00667FF4">
        <w:rPr>
          <w:rFonts w:asciiTheme="minorHAnsi" w:hAnsiTheme="minorHAnsi"/>
        </w:rPr>
        <w:t>;</w:t>
      </w:r>
    </w:p>
    <w:p w14:paraId="4DBF66FC" w14:textId="49A735F3" w:rsidR="005F5AFD" w:rsidRPr="00667FF4" w:rsidRDefault="005F5AFD" w:rsidP="0084501E">
      <w:pPr>
        <w:autoSpaceDE w:val="0"/>
        <w:autoSpaceDN w:val="0"/>
        <w:adjustRightInd w:val="0"/>
        <w:spacing w:after="0" w:line="240" w:lineRule="auto"/>
        <w:ind w:left="425"/>
        <w:rPr>
          <w:rFonts w:asciiTheme="minorHAnsi" w:hAnsiTheme="minorHAnsi"/>
          <w:lang w:val="en-GB"/>
        </w:rPr>
      </w:pPr>
      <w:r w:rsidRPr="00667FF4">
        <w:rPr>
          <w:rFonts w:asciiTheme="minorHAnsi" w:hAnsiTheme="minorHAnsi"/>
          <w:b/>
          <w:lang w:val="en-GB"/>
        </w:rPr>
        <w:t>Asia</w:t>
      </w:r>
      <w:r w:rsidRPr="00667FF4">
        <w:rPr>
          <w:rFonts w:asciiTheme="minorHAnsi" w:hAnsiTheme="minorHAnsi"/>
          <w:lang w:val="en-GB"/>
        </w:rPr>
        <w:t xml:space="preserve">: </w:t>
      </w:r>
      <w:r w:rsidR="006D0C33">
        <w:rPr>
          <w:rFonts w:asciiTheme="minorHAnsi" w:hAnsiTheme="minorHAnsi"/>
          <w:lang w:val="en-GB"/>
        </w:rPr>
        <w:t>Lao People’s Democratic Republic, Japan, Iraq</w:t>
      </w:r>
      <w:r w:rsidR="00667FF4" w:rsidRPr="009046AB">
        <w:rPr>
          <w:rFonts w:asciiTheme="minorHAnsi" w:hAnsiTheme="minorHAnsi"/>
          <w:lang w:val="en-GB"/>
        </w:rPr>
        <w:t>;</w:t>
      </w:r>
    </w:p>
    <w:p w14:paraId="42DEC2C4" w14:textId="46210E6C" w:rsidR="005F5AFD" w:rsidRPr="00667FF4" w:rsidRDefault="005F5AFD" w:rsidP="0084501E">
      <w:pPr>
        <w:autoSpaceDE w:val="0"/>
        <w:autoSpaceDN w:val="0"/>
        <w:adjustRightInd w:val="0"/>
        <w:spacing w:after="0" w:line="240" w:lineRule="auto"/>
        <w:ind w:left="425"/>
        <w:rPr>
          <w:rFonts w:asciiTheme="minorHAnsi" w:hAnsiTheme="minorHAnsi"/>
          <w:lang w:val="en-GB"/>
        </w:rPr>
      </w:pPr>
      <w:r w:rsidRPr="00667FF4">
        <w:rPr>
          <w:rFonts w:asciiTheme="minorHAnsi" w:hAnsiTheme="minorHAnsi"/>
          <w:b/>
          <w:lang w:val="en-GB"/>
        </w:rPr>
        <w:t>Europe</w:t>
      </w:r>
      <w:r w:rsidRPr="00667FF4">
        <w:rPr>
          <w:rFonts w:asciiTheme="minorHAnsi" w:hAnsiTheme="minorHAnsi"/>
          <w:lang w:val="en-GB"/>
        </w:rPr>
        <w:t xml:space="preserve">: </w:t>
      </w:r>
      <w:r w:rsidR="006D0C33">
        <w:rPr>
          <w:rFonts w:asciiTheme="minorHAnsi" w:hAnsiTheme="minorHAnsi"/>
          <w:lang w:val="en-GB"/>
        </w:rPr>
        <w:t>Belgium, Czechia, Georgia, Sweden</w:t>
      </w:r>
      <w:r w:rsidR="00667FF4">
        <w:rPr>
          <w:rFonts w:asciiTheme="minorHAnsi" w:hAnsiTheme="minorHAnsi"/>
          <w:lang w:val="en-GB"/>
        </w:rPr>
        <w:t>;</w:t>
      </w:r>
    </w:p>
    <w:p w14:paraId="76E29E49" w14:textId="6D0A074C" w:rsidR="0084501E" w:rsidRPr="009046AB" w:rsidRDefault="0084501E" w:rsidP="0084501E">
      <w:pPr>
        <w:autoSpaceDE w:val="0"/>
        <w:autoSpaceDN w:val="0"/>
        <w:adjustRightInd w:val="0"/>
        <w:spacing w:after="0" w:line="240" w:lineRule="auto"/>
        <w:ind w:left="425"/>
        <w:rPr>
          <w:rFonts w:asciiTheme="minorHAnsi" w:hAnsiTheme="minorHAnsi" w:cs="Garamond"/>
          <w:lang w:val="en-GB"/>
        </w:rPr>
      </w:pPr>
      <w:r w:rsidRPr="009046AB">
        <w:rPr>
          <w:rFonts w:asciiTheme="minorHAnsi" w:hAnsiTheme="minorHAnsi"/>
          <w:b/>
          <w:lang w:val="en-GB"/>
        </w:rPr>
        <w:t>Latin America and the Caribbean</w:t>
      </w:r>
      <w:r w:rsidR="005F5AFD" w:rsidRPr="009046AB">
        <w:rPr>
          <w:rFonts w:asciiTheme="minorHAnsi" w:hAnsiTheme="minorHAnsi"/>
          <w:lang w:val="en-GB"/>
        </w:rPr>
        <w:t>:</w:t>
      </w:r>
      <w:r w:rsidR="006D0C33">
        <w:rPr>
          <w:rFonts w:asciiTheme="minorHAnsi" w:hAnsiTheme="minorHAnsi"/>
          <w:lang w:val="en-GB"/>
        </w:rPr>
        <w:t xml:space="preserve"> Brazil, </w:t>
      </w:r>
      <w:r w:rsidR="00667FF4" w:rsidRPr="009046AB">
        <w:rPr>
          <w:rFonts w:asciiTheme="minorHAnsi" w:hAnsiTheme="minorHAnsi" w:cs="Garamond"/>
          <w:lang w:val="en-GB"/>
        </w:rPr>
        <w:t xml:space="preserve">Costa Rica, </w:t>
      </w:r>
      <w:r w:rsidR="006D0C33">
        <w:rPr>
          <w:rFonts w:asciiTheme="minorHAnsi" w:hAnsiTheme="minorHAnsi" w:cs="Garamond"/>
          <w:lang w:val="en-GB"/>
        </w:rPr>
        <w:t>Saint Lucia</w:t>
      </w:r>
      <w:r w:rsidRPr="009046AB">
        <w:rPr>
          <w:rFonts w:asciiTheme="minorHAnsi" w:hAnsiTheme="minorHAnsi" w:cs="Garamond"/>
          <w:lang w:val="en-GB"/>
        </w:rPr>
        <w:t>;</w:t>
      </w:r>
    </w:p>
    <w:p w14:paraId="6EDF427D" w14:textId="0E9862B4" w:rsidR="0084501E" w:rsidRPr="009046AB" w:rsidRDefault="005F5AFD" w:rsidP="0084501E">
      <w:pPr>
        <w:autoSpaceDE w:val="0"/>
        <w:autoSpaceDN w:val="0"/>
        <w:adjustRightInd w:val="0"/>
        <w:spacing w:after="0" w:line="240" w:lineRule="auto"/>
        <w:ind w:left="425"/>
        <w:rPr>
          <w:rFonts w:asciiTheme="minorHAnsi" w:hAnsiTheme="minorHAnsi"/>
          <w:lang w:val="en-GB"/>
        </w:rPr>
      </w:pPr>
      <w:r w:rsidRPr="009046AB">
        <w:rPr>
          <w:rFonts w:asciiTheme="minorHAnsi" w:hAnsiTheme="minorHAnsi"/>
          <w:b/>
          <w:lang w:val="en-GB"/>
        </w:rPr>
        <w:lastRenderedPageBreak/>
        <w:t>North America</w:t>
      </w:r>
      <w:r w:rsidRPr="009046AB">
        <w:rPr>
          <w:rFonts w:asciiTheme="minorHAnsi" w:hAnsiTheme="minorHAnsi"/>
          <w:lang w:val="en-GB"/>
        </w:rPr>
        <w:t xml:space="preserve">: </w:t>
      </w:r>
      <w:r w:rsidR="006D0C33">
        <w:rPr>
          <w:rFonts w:asciiTheme="minorHAnsi" w:hAnsiTheme="minorHAnsi"/>
          <w:lang w:val="en-GB"/>
        </w:rPr>
        <w:t>Canada</w:t>
      </w:r>
      <w:r w:rsidR="0084501E" w:rsidRPr="009046AB">
        <w:rPr>
          <w:rFonts w:asciiTheme="minorHAnsi" w:hAnsiTheme="minorHAnsi"/>
          <w:lang w:val="en-GB"/>
        </w:rPr>
        <w:t>;</w:t>
      </w:r>
    </w:p>
    <w:p w14:paraId="0606ABE0" w14:textId="6AEAFBD8" w:rsidR="0084501E" w:rsidRPr="00A138B1" w:rsidRDefault="0084501E" w:rsidP="0084501E">
      <w:pPr>
        <w:autoSpaceDE w:val="0"/>
        <w:autoSpaceDN w:val="0"/>
        <w:adjustRightInd w:val="0"/>
        <w:spacing w:after="0" w:line="240" w:lineRule="auto"/>
        <w:ind w:left="425"/>
        <w:rPr>
          <w:rFonts w:asciiTheme="minorHAnsi" w:hAnsiTheme="minorHAnsi" w:cs="Garamond"/>
          <w:lang w:val="en-GB"/>
        </w:rPr>
      </w:pPr>
      <w:r w:rsidRPr="00A138B1">
        <w:rPr>
          <w:rFonts w:asciiTheme="minorHAnsi" w:hAnsiTheme="minorHAnsi" w:cs="Garamond"/>
          <w:b/>
          <w:lang w:val="en-GB"/>
        </w:rPr>
        <w:t>Oceania</w:t>
      </w:r>
      <w:r w:rsidRPr="00A138B1">
        <w:rPr>
          <w:rFonts w:asciiTheme="minorHAnsi" w:hAnsiTheme="minorHAnsi" w:cs="Garamond"/>
          <w:lang w:val="en-GB"/>
        </w:rPr>
        <w:t xml:space="preserve">: </w:t>
      </w:r>
      <w:r w:rsidR="006D0C33">
        <w:rPr>
          <w:rFonts w:asciiTheme="minorHAnsi" w:hAnsiTheme="minorHAnsi" w:cs="Garamond"/>
          <w:lang w:val="en-GB"/>
        </w:rPr>
        <w:t>Samoa</w:t>
      </w:r>
      <w:r w:rsidRPr="00A138B1">
        <w:rPr>
          <w:rFonts w:asciiTheme="minorHAnsi" w:hAnsiTheme="minorHAnsi" w:cs="Garamond"/>
          <w:lang w:val="en-GB"/>
        </w:rPr>
        <w:t>.</w:t>
      </w:r>
    </w:p>
    <w:p w14:paraId="48FC6A98" w14:textId="77777777" w:rsidR="009F56D8" w:rsidRPr="00A138B1" w:rsidRDefault="009F56D8" w:rsidP="0084501E">
      <w:pPr>
        <w:tabs>
          <w:tab w:val="left" w:pos="5966"/>
        </w:tabs>
        <w:autoSpaceDE w:val="0"/>
        <w:autoSpaceDN w:val="0"/>
        <w:adjustRightInd w:val="0"/>
        <w:spacing w:after="0" w:line="240" w:lineRule="auto"/>
        <w:rPr>
          <w:rFonts w:asciiTheme="minorHAnsi" w:hAnsiTheme="minorHAnsi"/>
          <w:lang w:val="en-GB"/>
        </w:rPr>
      </w:pPr>
    </w:p>
    <w:p w14:paraId="1692283B" w14:textId="080C637D" w:rsidR="009F56D8" w:rsidRPr="00B71240" w:rsidRDefault="0084501E" w:rsidP="004F1C0D">
      <w:pPr>
        <w:tabs>
          <w:tab w:val="left" w:pos="4253"/>
        </w:tabs>
        <w:overflowPunct w:val="0"/>
        <w:autoSpaceDE w:val="0"/>
        <w:autoSpaceDN w:val="0"/>
        <w:adjustRightInd w:val="0"/>
        <w:spacing w:after="0" w:line="240" w:lineRule="auto"/>
        <w:ind w:left="425" w:firstLine="1"/>
        <w:rPr>
          <w:rFonts w:asciiTheme="minorHAnsi" w:hAnsiTheme="minorHAnsi" w:cs="Garamond"/>
          <w:lang w:val="en-GB"/>
        </w:rPr>
      </w:pPr>
      <w:r w:rsidRPr="00A138B1">
        <w:rPr>
          <w:rFonts w:asciiTheme="minorHAnsi" w:hAnsiTheme="minorHAnsi" w:cs="Garamond"/>
          <w:lang w:val="en-GB"/>
        </w:rPr>
        <w:t>T</w:t>
      </w:r>
      <w:r w:rsidRPr="00A138B1">
        <w:rPr>
          <w:rFonts w:asciiTheme="minorHAnsi" w:hAnsiTheme="minorHAnsi"/>
          <w:lang w:val="en-GB"/>
        </w:rPr>
        <w:t>he COP1</w:t>
      </w:r>
      <w:r w:rsidR="006D0C33">
        <w:rPr>
          <w:rFonts w:asciiTheme="minorHAnsi" w:hAnsiTheme="minorHAnsi"/>
          <w:lang w:val="en-GB"/>
        </w:rPr>
        <w:t>4</w:t>
      </w:r>
      <w:r w:rsidRPr="00A138B1">
        <w:rPr>
          <w:rFonts w:asciiTheme="minorHAnsi" w:hAnsiTheme="minorHAnsi"/>
          <w:lang w:val="en-GB"/>
        </w:rPr>
        <w:t xml:space="preserve"> host country, </w:t>
      </w:r>
      <w:r w:rsidR="006D0C33">
        <w:rPr>
          <w:rFonts w:asciiTheme="minorHAnsi" w:hAnsiTheme="minorHAnsi"/>
          <w:lang w:val="en-GB"/>
        </w:rPr>
        <w:t>China</w:t>
      </w:r>
      <w:r w:rsidRPr="00A138B1">
        <w:rPr>
          <w:rFonts w:asciiTheme="minorHAnsi" w:hAnsiTheme="minorHAnsi"/>
          <w:lang w:val="en-GB"/>
        </w:rPr>
        <w:t>, and the COP1</w:t>
      </w:r>
      <w:r w:rsidR="006D0C33">
        <w:rPr>
          <w:rFonts w:asciiTheme="minorHAnsi" w:hAnsiTheme="minorHAnsi"/>
          <w:lang w:val="en-GB"/>
        </w:rPr>
        <w:t>5</w:t>
      </w:r>
      <w:r w:rsidRPr="00A138B1">
        <w:rPr>
          <w:rFonts w:asciiTheme="minorHAnsi" w:hAnsiTheme="minorHAnsi"/>
          <w:lang w:val="en-GB"/>
        </w:rPr>
        <w:t xml:space="preserve"> host country, </w:t>
      </w:r>
      <w:r w:rsidR="006D0C33">
        <w:rPr>
          <w:rFonts w:asciiTheme="minorHAnsi" w:hAnsiTheme="minorHAnsi" w:cs="Garamond"/>
          <w:lang w:val="en-GB"/>
        </w:rPr>
        <w:t>Zimbabwe</w:t>
      </w:r>
      <w:r w:rsidRPr="00A138B1">
        <w:rPr>
          <w:rFonts w:asciiTheme="minorHAnsi" w:hAnsiTheme="minorHAnsi"/>
          <w:lang w:val="en-GB"/>
        </w:rPr>
        <w:t>, are also members.</w:t>
      </w:r>
    </w:p>
    <w:p w14:paraId="001E1F34" w14:textId="77777777"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en-GB"/>
        </w:rPr>
      </w:pPr>
    </w:p>
    <w:p w14:paraId="1E9FB11C" w14:textId="0DD25E9A" w:rsidR="0084501E" w:rsidRPr="00B71240" w:rsidRDefault="0084501E"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1F90216E">
        <w:rPr>
          <w:rFonts w:asciiTheme="minorHAnsi" w:hAnsiTheme="minorHAnsi"/>
          <w:lang w:val="en-GB"/>
        </w:rPr>
        <w:t xml:space="preserve">4. </w:t>
      </w:r>
      <w:r w:rsidRPr="00802DAC">
        <w:rPr>
          <w:lang w:val="en-GB"/>
        </w:rPr>
        <w:tab/>
      </w:r>
      <w:r w:rsidRPr="1F90216E">
        <w:rPr>
          <w:rFonts w:asciiTheme="minorHAnsi" w:hAnsiTheme="minorHAnsi"/>
          <w:lang w:val="en-GB"/>
        </w:rPr>
        <w:t xml:space="preserve">Switzerland (as the host country of the </w:t>
      </w:r>
      <w:r w:rsidR="00207160" w:rsidRPr="1F90216E">
        <w:rPr>
          <w:rFonts w:asciiTheme="minorHAnsi" w:hAnsiTheme="minorHAnsi"/>
          <w:lang w:val="en-GB"/>
        </w:rPr>
        <w:t>Convention</w:t>
      </w:r>
      <w:r w:rsidR="00CD66B0" w:rsidRPr="1F90216E">
        <w:rPr>
          <w:rFonts w:asciiTheme="minorHAnsi" w:hAnsiTheme="minorHAnsi"/>
          <w:lang w:val="en-GB"/>
        </w:rPr>
        <w:t xml:space="preserve"> </w:t>
      </w:r>
      <w:r w:rsidRPr="1F90216E">
        <w:rPr>
          <w:rFonts w:asciiTheme="minorHAnsi" w:hAnsiTheme="minorHAnsi"/>
          <w:lang w:val="en-GB"/>
        </w:rPr>
        <w:t>Secretariat) participates as</w:t>
      </w:r>
      <w:r w:rsidR="001B6568" w:rsidRPr="1F90216E">
        <w:rPr>
          <w:rFonts w:asciiTheme="minorHAnsi" w:hAnsiTheme="minorHAnsi"/>
          <w:lang w:val="en-GB"/>
        </w:rPr>
        <w:t xml:space="preserve"> a</w:t>
      </w:r>
      <w:r w:rsidRPr="1F90216E">
        <w:rPr>
          <w:rFonts w:asciiTheme="minorHAnsi" w:hAnsiTheme="minorHAnsi"/>
          <w:lang w:val="en-GB"/>
        </w:rPr>
        <w:t xml:space="preserve"> </w:t>
      </w:r>
      <w:r w:rsidR="001B6568" w:rsidRPr="1F90216E">
        <w:rPr>
          <w:rFonts w:asciiTheme="minorHAnsi" w:hAnsiTheme="minorHAnsi"/>
          <w:lang w:val="en-GB"/>
        </w:rPr>
        <w:t>permanent observer</w:t>
      </w:r>
      <w:r w:rsidRPr="1F90216E">
        <w:rPr>
          <w:rFonts w:asciiTheme="minorHAnsi" w:hAnsiTheme="minorHAnsi"/>
          <w:lang w:val="en-GB"/>
        </w:rPr>
        <w:t xml:space="preserve">. </w:t>
      </w:r>
      <w:r w:rsidR="00BD7645" w:rsidRPr="1F90216E">
        <w:rPr>
          <w:rFonts w:asciiTheme="minorHAnsi" w:hAnsiTheme="minorHAnsi"/>
          <w:lang w:val="en-GB"/>
        </w:rPr>
        <w:t>The Chair</w:t>
      </w:r>
      <w:r w:rsidRPr="1F90216E">
        <w:rPr>
          <w:rFonts w:asciiTheme="minorHAnsi" w:hAnsiTheme="minorHAnsi"/>
          <w:lang w:val="en-GB"/>
        </w:rPr>
        <w:t xml:space="preserve"> of the Scientific and Technical Review Panel and </w:t>
      </w:r>
      <w:r w:rsidR="00BD7645" w:rsidRPr="1F90216E">
        <w:rPr>
          <w:rFonts w:asciiTheme="minorHAnsi" w:hAnsiTheme="minorHAnsi"/>
          <w:lang w:val="en-GB"/>
        </w:rPr>
        <w:t xml:space="preserve">six official </w:t>
      </w:r>
      <w:r w:rsidRPr="1F90216E">
        <w:rPr>
          <w:rFonts w:asciiTheme="minorHAnsi" w:hAnsiTheme="minorHAnsi"/>
          <w:lang w:val="en-GB"/>
        </w:rPr>
        <w:t xml:space="preserve">International Organization Partners </w:t>
      </w:r>
      <w:r w:rsidR="00BD7645" w:rsidRPr="1F90216E">
        <w:rPr>
          <w:rFonts w:asciiTheme="minorHAnsi" w:hAnsiTheme="minorHAnsi"/>
          <w:lang w:val="en-GB"/>
        </w:rPr>
        <w:t>(</w:t>
      </w:r>
      <w:r w:rsidRPr="1F90216E">
        <w:rPr>
          <w:rFonts w:asciiTheme="minorHAnsi" w:hAnsiTheme="minorHAnsi"/>
          <w:lang w:val="en-GB"/>
        </w:rPr>
        <w:t>BirdLife International, I</w:t>
      </w:r>
      <w:r w:rsidR="004A30C4" w:rsidRPr="1F90216E">
        <w:rPr>
          <w:rFonts w:asciiTheme="minorHAnsi" w:hAnsiTheme="minorHAnsi"/>
          <w:lang w:val="en-GB"/>
        </w:rPr>
        <w:t xml:space="preserve">nternational </w:t>
      </w:r>
      <w:r w:rsidRPr="1F90216E">
        <w:rPr>
          <w:rFonts w:asciiTheme="minorHAnsi" w:hAnsiTheme="minorHAnsi"/>
          <w:lang w:val="en-GB"/>
        </w:rPr>
        <w:t>U</w:t>
      </w:r>
      <w:r w:rsidR="004A30C4" w:rsidRPr="1F90216E">
        <w:rPr>
          <w:rFonts w:asciiTheme="minorHAnsi" w:hAnsiTheme="minorHAnsi"/>
          <w:lang w:val="en-GB"/>
        </w:rPr>
        <w:t xml:space="preserve">nion for </w:t>
      </w:r>
      <w:r w:rsidRPr="1F90216E">
        <w:rPr>
          <w:rFonts w:asciiTheme="minorHAnsi" w:hAnsiTheme="minorHAnsi"/>
          <w:lang w:val="en-GB"/>
        </w:rPr>
        <w:t>C</w:t>
      </w:r>
      <w:r w:rsidR="004A30C4" w:rsidRPr="1F90216E">
        <w:rPr>
          <w:rFonts w:asciiTheme="minorHAnsi" w:hAnsiTheme="minorHAnsi"/>
          <w:lang w:val="en-GB"/>
        </w:rPr>
        <w:t xml:space="preserve">onservation of </w:t>
      </w:r>
      <w:r w:rsidRPr="1F90216E">
        <w:rPr>
          <w:rFonts w:asciiTheme="minorHAnsi" w:hAnsiTheme="minorHAnsi"/>
          <w:lang w:val="en-GB"/>
        </w:rPr>
        <w:t>N</w:t>
      </w:r>
      <w:r w:rsidR="004A30C4" w:rsidRPr="1F90216E">
        <w:rPr>
          <w:rFonts w:asciiTheme="minorHAnsi" w:hAnsiTheme="minorHAnsi"/>
          <w:lang w:val="en-GB"/>
        </w:rPr>
        <w:t>ature</w:t>
      </w:r>
      <w:r w:rsidRPr="1F90216E">
        <w:rPr>
          <w:rFonts w:asciiTheme="minorHAnsi" w:hAnsiTheme="minorHAnsi"/>
          <w:lang w:val="en-GB"/>
        </w:rPr>
        <w:t>, International Water Management Institute, Wetlands International, WWF International</w:t>
      </w:r>
      <w:r w:rsidR="00BD7645" w:rsidRPr="1F90216E">
        <w:rPr>
          <w:rFonts w:asciiTheme="minorHAnsi" w:hAnsiTheme="minorHAnsi"/>
          <w:lang w:val="en-GB"/>
        </w:rPr>
        <w:t xml:space="preserve"> </w:t>
      </w:r>
      <w:r w:rsidR="00802DAC" w:rsidRPr="1F90216E">
        <w:rPr>
          <w:rFonts w:asciiTheme="minorHAnsi" w:hAnsiTheme="minorHAnsi"/>
          <w:lang w:val="en-GB"/>
        </w:rPr>
        <w:t>and Wildfowl</w:t>
      </w:r>
      <w:r w:rsidR="00BD7645" w:rsidRPr="1F90216E">
        <w:rPr>
          <w:rFonts w:asciiTheme="minorHAnsi" w:hAnsiTheme="minorHAnsi" w:cs="Garamond"/>
          <w:lang w:val="en-GB"/>
        </w:rPr>
        <w:t xml:space="preserve"> </w:t>
      </w:r>
      <w:r w:rsidR="009358FF" w:rsidRPr="1F90216E">
        <w:rPr>
          <w:rFonts w:asciiTheme="minorHAnsi" w:hAnsiTheme="minorHAnsi" w:cs="Garamond"/>
          <w:lang w:val="en-GB"/>
        </w:rPr>
        <w:t>&amp;</w:t>
      </w:r>
      <w:r w:rsidR="00BD7645" w:rsidRPr="1F90216E">
        <w:rPr>
          <w:rFonts w:asciiTheme="minorHAnsi" w:hAnsiTheme="minorHAnsi" w:cs="Garamond"/>
          <w:lang w:val="en-GB"/>
        </w:rPr>
        <w:t xml:space="preserve"> Wetlands Trust) are invited to participate as </w:t>
      </w:r>
      <w:r w:rsidR="001B6568" w:rsidRPr="1F90216E">
        <w:rPr>
          <w:rFonts w:asciiTheme="minorHAnsi" w:hAnsiTheme="minorHAnsi" w:cs="Garamond"/>
          <w:lang w:val="en-GB"/>
        </w:rPr>
        <w:t>o</w:t>
      </w:r>
      <w:r w:rsidRPr="1F90216E">
        <w:rPr>
          <w:rFonts w:asciiTheme="minorHAnsi" w:hAnsiTheme="minorHAnsi"/>
          <w:lang w:val="en-GB"/>
        </w:rPr>
        <w:t>bserver</w:t>
      </w:r>
      <w:r w:rsidR="00BD7645" w:rsidRPr="1F90216E">
        <w:rPr>
          <w:rFonts w:asciiTheme="minorHAnsi" w:hAnsiTheme="minorHAnsi"/>
          <w:lang w:val="en-GB"/>
        </w:rPr>
        <w:t>s</w:t>
      </w:r>
      <w:r w:rsidRPr="1F90216E">
        <w:rPr>
          <w:rFonts w:asciiTheme="minorHAnsi" w:hAnsiTheme="minorHAnsi"/>
          <w:lang w:val="en-GB"/>
        </w:rPr>
        <w:t xml:space="preserve"> </w:t>
      </w:r>
      <w:r w:rsidR="067E8973" w:rsidRPr="1F90216E">
        <w:rPr>
          <w:rFonts w:asciiTheme="minorHAnsi" w:hAnsiTheme="minorHAnsi"/>
          <w:lang w:val="en-GB"/>
        </w:rPr>
        <w:t>to</w:t>
      </w:r>
      <w:r w:rsidR="001B6568" w:rsidRPr="1F90216E">
        <w:rPr>
          <w:rFonts w:asciiTheme="minorHAnsi" w:hAnsiTheme="minorHAnsi"/>
          <w:lang w:val="en-GB"/>
        </w:rPr>
        <w:t xml:space="preserve"> Standing Committee meetings</w:t>
      </w:r>
      <w:r w:rsidRPr="1F90216E">
        <w:rPr>
          <w:rFonts w:asciiTheme="minorHAnsi" w:hAnsiTheme="minorHAnsi"/>
          <w:lang w:val="en-GB"/>
        </w:rPr>
        <w:t>.</w:t>
      </w:r>
    </w:p>
    <w:p w14:paraId="6F5A40E2" w14:textId="77777777"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en-GB"/>
        </w:rPr>
      </w:pPr>
    </w:p>
    <w:p w14:paraId="6FB75121" w14:textId="7F3C047D" w:rsidR="009F56D8" w:rsidRPr="001F2F62" w:rsidRDefault="00C5173B"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r w:rsidRPr="1F90216E">
        <w:rPr>
          <w:rFonts w:asciiTheme="minorHAnsi" w:hAnsiTheme="minorHAnsi" w:cs="Garamond"/>
          <w:lang w:val="en-GB"/>
        </w:rPr>
        <w:t>5.</w:t>
      </w:r>
      <w:r w:rsidRPr="00802DAC">
        <w:rPr>
          <w:lang w:val="en-GB"/>
        </w:rPr>
        <w:tab/>
      </w:r>
      <w:r w:rsidR="001B6568" w:rsidRPr="1F90216E">
        <w:rPr>
          <w:rFonts w:asciiTheme="minorHAnsi" w:hAnsiTheme="minorHAnsi"/>
          <w:lang w:val="en-GB"/>
        </w:rPr>
        <w:t>Countries that are not Contracting Parties</w:t>
      </w:r>
      <w:r w:rsidR="001F2F62" w:rsidRPr="1F90216E">
        <w:rPr>
          <w:rFonts w:asciiTheme="minorHAnsi" w:hAnsiTheme="minorHAnsi"/>
          <w:lang w:val="en-GB"/>
        </w:rPr>
        <w:t>,</w:t>
      </w:r>
      <w:r w:rsidR="001B6568" w:rsidRPr="1F90216E">
        <w:rPr>
          <w:rFonts w:asciiTheme="minorHAnsi" w:hAnsiTheme="minorHAnsi"/>
          <w:lang w:val="en-GB"/>
        </w:rPr>
        <w:t xml:space="preserve"> but </w:t>
      </w:r>
      <w:r w:rsidR="00666625" w:rsidRPr="1F90216E">
        <w:rPr>
          <w:rFonts w:asciiTheme="minorHAnsi" w:hAnsiTheme="minorHAnsi"/>
          <w:lang w:val="en-GB"/>
        </w:rPr>
        <w:t xml:space="preserve">that </w:t>
      </w:r>
      <w:r w:rsidR="001B6568" w:rsidRPr="1F90216E">
        <w:rPr>
          <w:rFonts w:asciiTheme="minorHAnsi" w:hAnsiTheme="minorHAnsi"/>
          <w:lang w:val="en-GB"/>
        </w:rPr>
        <w:t xml:space="preserve">have expressed an interest in </w:t>
      </w:r>
      <w:r w:rsidR="00AB1043" w:rsidRPr="1F90216E">
        <w:rPr>
          <w:rFonts w:asciiTheme="minorHAnsi" w:hAnsiTheme="minorHAnsi"/>
          <w:lang w:val="en-GB"/>
        </w:rPr>
        <w:t xml:space="preserve">acceding to </w:t>
      </w:r>
      <w:r w:rsidR="001B6568" w:rsidRPr="1F90216E">
        <w:rPr>
          <w:rFonts w:asciiTheme="minorHAnsi" w:hAnsiTheme="minorHAnsi"/>
          <w:lang w:val="en-GB"/>
        </w:rPr>
        <w:t xml:space="preserve">the Convention, as well as other </w:t>
      </w:r>
      <w:r w:rsidR="00802DAC" w:rsidRPr="1F90216E">
        <w:rPr>
          <w:rFonts w:asciiTheme="minorHAnsi" w:hAnsiTheme="minorHAnsi"/>
          <w:lang w:val="en-GB"/>
        </w:rPr>
        <w:t>qualified</w:t>
      </w:r>
      <w:r w:rsidR="6439A0AB" w:rsidRPr="1F90216E">
        <w:rPr>
          <w:rFonts w:asciiTheme="minorHAnsi" w:hAnsiTheme="minorHAnsi"/>
          <w:lang w:val="en-GB"/>
        </w:rPr>
        <w:t xml:space="preserve"> </w:t>
      </w:r>
      <w:r w:rsidR="001B6568" w:rsidRPr="1F90216E">
        <w:rPr>
          <w:rFonts w:asciiTheme="minorHAnsi" w:hAnsiTheme="minorHAnsi"/>
          <w:lang w:val="en-GB"/>
        </w:rPr>
        <w:t xml:space="preserve">experts or institutions </w:t>
      </w:r>
      <w:r w:rsidR="64BFA372" w:rsidRPr="1F90216E">
        <w:rPr>
          <w:rFonts w:asciiTheme="minorHAnsi" w:hAnsiTheme="minorHAnsi"/>
          <w:lang w:val="en-GB"/>
        </w:rPr>
        <w:t xml:space="preserve">in accordance with Rule 7 </w:t>
      </w:r>
      <w:r w:rsidR="003C33B1">
        <w:rPr>
          <w:rFonts w:asciiTheme="minorHAnsi" w:hAnsiTheme="minorHAnsi"/>
          <w:lang w:val="en-GB"/>
        </w:rPr>
        <w:t xml:space="preserve">of the Rules of Procedure </w:t>
      </w:r>
      <w:r w:rsidR="001B6568" w:rsidRPr="1F90216E">
        <w:rPr>
          <w:rFonts w:asciiTheme="minorHAnsi" w:hAnsiTheme="minorHAnsi"/>
          <w:lang w:val="en-GB"/>
        </w:rPr>
        <w:t>may be also admitted as observers at meetings of the Standing Committee.</w:t>
      </w:r>
      <w:bookmarkStart w:id="0" w:name="_Hlk112061192"/>
    </w:p>
    <w:bookmarkEnd w:id="0"/>
    <w:p w14:paraId="7434E4D9" w14:textId="77777777" w:rsidR="00666625" w:rsidRPr="009046AB" w:rsidRDefault="00666625" w:rsidP="00E23CD4">
      <w:pPr>
        <w:overflowPunct w:val="0"/>
        <w:autoSpaceDE w:val="0"/>
        <w:autoSpaceDN w:val="0"/>
        <w:adjustRightInd w:val="0"/>
        <w:spacing w:after="0" w:line="240" w:lineRule="auto"/>
        <w:ind w:left="425" w:hanging="425"/>
        <w:rPr>
          <w:rFonts w:ascii="Sakkal Majalla" w:hAnsi="Sakkal Majalla" w:cs="Sakkal Majalla"/>
          <w:sz w:val="28"/>
          <w:szCs w:val="28"/>
          <w:lang w:val="en-US"/>
        </w:rPr>
      </w:pPr>
    </w:p>
    <w:p w14:paraId="66B059A5" w14:textId="1300427C" w:rsidR="00924E02" w:rsidRPr="00B71240" w:rsidRDefault="00E94092" w:rsidP="00E23CD4">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lang w:val="en-GB"/>
        </w:rPr>
        <w:t>6</w:t>
      </w:r>
      <w:r w:rsidR="00924E02" w:rsidRPr="00D233E9">
        <w:rPr>
          <w:rFonts w:asciiTheme="minorHAnsi" w:hAnsiTheme="minorHAnsi"/>
          <w:lang w:val="en-GB"/>
        </w:rPr>
        <w:t xml:space="preserve">. </w:t>
      </w:r>
      <w:r w:rsidR="00924E02" w:rsidRPr="00D233E9">
        <w:rPr>
          <w:rFonts w:asciiTheme="minorHAnsi" w:hAnsiTheme="minorHAnsi"/>
          <w:lang w:val="en-GB"/>
        </w:rPr>
        <w:tab/>
        <w:t>The Standing Committee has been entrusted by the Conference of the Contracting Parties with the supervision of matters</w:t>
      </w:r>
      <w:r w:rsidR="009A7B69">
        <w:rPr>
          <w:rFonts w:asciiTheme="minorHAnsi" w:hAnsiTheme="minorHAnsi"/>
          <w:lang w:val="en-GB"/>
        </w:rPr>
        <w:t xml:space="preserve"> ongoing during the triennium</w:t>
      </w:r>
      <w:r w:rsidR="00C34F2D">
        <w:rPr>
          <w:rFonts w:asciiTheme="minorHAnsi" w:hAnsiTheme="minorHAnsi"/>
          <w:lang w:val="en-GB"/>
        </w:rPr>
        <w:t>. These</w:t>
      </w:r>
      <w:r w:rsidR="00924E02" w:rsidRPr="00D233E9">
        <w:rPr>
          <w:rFonts w:asciiTheme="minorHAnsi" w:hAnsiTheme="minorHAnsi"/>
          <w:lang w:val="en-GB"/>
        </w:rPr>
        <w:t xml:space="preserve"> includ</w:t>
      </w:r>
      <w:r w:rsidR="00C34F2D">
        <w:rPr>
          <w:rFonts w:asciiTheme="minorHAnsi" w:hAnsiTheme="minorHAnsi"/>
          <w:lang w:val="en-GB"/>
        </w:rPr>
        <w:t>e</w:t>
      </w:r>
      <w:r w:rsidR="00924E02" w:rsidRPr="00D233E9">
        <w:rPr>
          <w:rFonts w:asciiTheme="minorHAnsi" w:hAnsiTheme="minorHAnsi"/>
          <w:lang w:val="en-GB"/>
        </w:rPr>
        <w:t xml:space="preserve"> financial and budgetary matters, the </w:t>
      </w:r>
      <w:r w:rsidR="00207160">
        <w:rPr>
          <w:rFonts w:asciiTheme="minorHAnsi" w:hAnsiTheme="minorHAnsi"/>
          <w:lang w:val="en-GB"/>
        </w:rPr>
        <w:t>Convention</w:t>
      </w:r>
      <w:r w:rsidR="00924E02" w:rsidRPr="00D233E9">
        <w:rPr>
          <w:rFonts w:asciiTheme="minorHAnsi" w:hAnsiTheme="minorHAnsi"/>
          <w:lang w:val="en-GB"/>
        </w:rPr>
        <w:t xml:space="preserve"> Strategic Plan for 2016-2024,</w:t>
      </w:r>
      <w:r w:rsidR="009358FF">
        <w:rPr>
          <w:rFonts w:asciiTheme="minorHAnsi" w:hAnsiTheme="minorHAnsi"/>
          <w:lang w:val="en-GB"/>
        </w:rPr>
        <w:t xml:space="preserve"> </w:t>
      </w:r>
      <w:r w:rsidR="00D233E9" w:rsidRPr="00D233E9">
        <w:rPr>
          <w:rFonts w:asciiTheme="minorHAnsi" w:hAnsiTheme="minorHAnsi"/>
          <w:lang w:val="en-GB"/>
        </w:rPr>
        <w:t>increasing the visibility of</w:t>
      </w:r>
      <w:r w:rsidR="00924E02" w:rsidRPr="00D233E9">
        <w:rPr>
          <w:rFonts w:asciiTheme="minorHAnsi" w:hAnsiTheme="minorHAnsi"/>
          <w:lang w:val="en-GB"/>
        </w:rPr>
        <w:t xml:space="preserve"> the Convention, the Ramsar Regional Initiatives and the preparation of COP1</w:t>
      </w:r>
      <w:r w:rsidR="00C971A5">
        <w:rPr>
          <w:rFonts w:asciiTheme="minorHAnsi" w:hAnsiTheme="minorHAnsi"/>
          <w:lang w:val="en-GB"/>
        </w:rPr>
        <w:t>5</w:t>
      </w:r>
      <w:r w:rsidR="00924E02" w:rsidRPr="00D233E9">
        <w:rPr>
          <w:rFonts w:asciiTheme="minorHAnsi" w:hAnsiTheme="minorHAnsi"/>
          <w:lang w:val="en-GB"/>
        </w:rPr>
        <w:t>, as well as consideration of any other relevant matters raised by members and observers.</w:t>
      </w:r>
    </w:p>
    <w:p w14:paraId="166BF61F" w14:textId="77777777"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en-GB"/>
        </w:rPr>
      </w:pPr>
    </w:p>
    <w:p w14:paraId="46CDBB4F" w14:textId="4AFC3AEB" w:rsidR="00924E02" w:rsidRPr="00B71240" w:rsidRDefault="00E94092"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1F90216E">
        <w:rPr>
          <w:rFonts w:asciiTheme="minorHAnsi" w:hAnsiTheme="minorHAnsi"/>
          <w:lang w:val="en-GB"/>
        </w:rPr>
        <w:t>7</w:t>
      </w:r>
      <w:r w:rsidR="00924E02" w:rsidRPr="1F90216E">
        <w:rPr>
          <w:rFonts w:asciiTheme="minorHAnsi" w:hAnsiTheme="minorHAnsi"/>
          <w:lang w:val="en-GB"/>
        </w:rPr>
        <w:t xml:space="preserve">. </w:t>
      </w:r>
      <w:r w:rsidRPr="00802DAC">
        <w:rPr>
          <w:lang w:val="en-GB"/>
        </w:rPr>
        <w:tab/>
      </w:r>
      <w:r w:rsidR="00924E02" w:rsidRPr="1F90216E">
        <w:rPr>
          <w:rFonts w:asciiTheme="minorHAnsi" w:hAnsiTheme="minorHAnsi"/>
          <w:lang w:val="en-GB"/>
        </w:rPr>
        <w:t xml:space="preserve">Notice of each meeting of the Standing Committee was distributed to all Contracting Parties through </w:t>
      </w:r>
      <w:r w:rsidR="004A30C4" w:rsidRPr="1F90216E">
        <w:rPr>
          <w:rFonts w:asciiTheme="minorHAnsi" w:hAnsiTheme="minorHAnsi"/>
          <w:lang w:val="en-GB"/>
        </w:rPr>
        <w:t xml:space="preserve">a </w:t>
      </w:r>
      <w:r w:rsidR="00924E02" w:rsidRPr="1F90216E">
        <w:rPr>
          <w:rFonts w:asciiTheme="minorHAnsi" w:hAnsiTheme="minorHAnsi"/>
          <w:lang w:val="en-GB"/>
        </w:rPr>
        <w:t xml:space="preserve">diplomatic </w:t>
      </w:r>
      <w:r w:rsidR="004A30C4" w:rsidRPr="1F90216E">
        <w:rPr>
          <w:rFonts w:asciiTheme="minorHAnsi" w:hAnsiTheme="minorHAnsi"/>
          <w:lang w:val="en-GB"/>
        </w:rPr>
        <w:t>note</w:t>
      </w:r>
      <w:r w:rsidR="00924E02" w:rsidRPr="1F90216E">
        <w:rPr>
          <w:rFonts w:asciiTheme="minorHAnsi" w:hAnsiTheme="minorHAnsi"/>
          <w:lang w:val="en-GB"/>
        </w:rPr>
        <w:t xml:space="preserve">, and Parties </w:t>
      </w:r>
      <w:r w:rsidR="00D14BAE" w:rsidRPr="1F90216E">
        <w:rPr>
          <w:rFonts w:asciiTheme="minorHAnsi" w:hAnsiTheme="minorHAnsi"/>
          <w:lang w:val="en-GB"/>
        </w:rPr>
        <w:t xml:space="preserve">that are </w:t>
      </w:r>
      <w:r w:rsidR="00924E02" w:rsidRPr="1F90216E">
        <w:rPr>
          <w:rFonts w:asciiTheme="minorHAnsi" w:hAnsiTheme="minorHAnsi"/>
          <w:lang w:val="en-GB"/>
        </w:rPr>
        <w:t xml:space="preserve">not members of the Committee </w:t>
      </w:r>
      <w:r w:rsidR="004A30C4" w:rsidRPr="1F90216E">
        <w:rPr>
          <w:rFonts w:asciiTheme="minorHAnsi" w:hAnsiTheme="minorHAnsi"/>
          <w:lang w:val="en-GB"/>
        </w:rPr>
        <w:t xml:space="preserve">have been </w:t>
      </w:r>
      <w:r w:rsidR="00924E02" w:rsidRPr="1F90216E">
        <w:rPr>
          <w:rFonts w:asciiTheme="minorHAnsi" w:hAnsiTheme="minorHAnsi"/>
          <w:lang w:val="en-GB"/>
        </w:rPr>
        <w:t>invited to attend in an observer capacity. T</w:t>
      </w:r>
      <w:r w:rsidR="009358FF" w:rsidRPr="1F90216E">
        <w:rPr>
          <w:rFonts w:asciiTheme="minorHAnsi" w:hAnsiTheme="minorHAnsi"/>
          <w:lang w:val="en-GB"/>
        </w:rPr>
        <w:t>he Secretariat prepared</w:t>
      </w:r>
      <w:r w:rsidR="00CD66B0" w:rsidRPr="1F90216E">
        <w:rPr>
          <w:rFonts w:asciiTheme="minorHAnsi" w:hAnsiTheme="minorHAnsi"/>
          <w:lang w:val="en-GB"/>
        </w:rPr>
        <w:t xml:space="preserve"> </w:t>
      </w:r>
      <w:r w:rsidR="009358FF" w:rsidRPr="1F90216E">
        <w:rPr>
          <w:rFonts w:asciiTheme="minorHAnsi" w:hAnsiTheme="minorHAnsi"/>
          <w:lang w:val="en-GB"/>
        </w:rPr>
        <w:t>docu</w:t>
      </w:r>
      <w:r w:rsidR="00924E02" w:rsidRPr="1F90216E">
        <w:rPr>
          <w:rFonts w:asciiTheme="minorHAnsi" w:hAnsiTheme="minorHAnsi"/>
          <w:lang w:val="en-GB"/>
        </w:rPr>
        <w:t xml:space="preserve">mentation to be considered </w:t>
      </w:r>
      <w:r w:rsidR="00C34F2D" w:rsidRPr="1F90216E">
        <w:rPr>
          <w:rFonts w:asciiTheme="minorHAnsi" w:hAnsiTheme="minorHAnsi"/>
          <w:lang w:val="en-GB"/>
        </w:rPr>
        <w:t>at</w:t>
      </w:r>
      <w:r w:rsidR="00924E02" w:rsidRPr="1F90216E">
        <w:rPr>
          <w:rFonts w:asciiTheme="minorHAnsi" w:hAnsiTheme="minorHAnsi"/>
          <w:lang w:val="en-GB"/>
        </w:rPr>
        <w:t xml:space="preserve"> each S</w:t>
      </w:r>
      <w:r w:rsidR="00207160" w:rsidRPr="1F90216E">
        <w:rPr>
          <w:rFonts w:asciiTheme="minorHAnsi" w:hAnsiTheme="minorHAnsi"/>
          <w:lang w:val="en-GB"/>
        </w:rPr>
        <w:t>tanding Committee</w:t>
      </w:r>
      <w:r w:rsidR="00924E02" w:rsidRPr="1F90216E">
        <w:rPr>
          <w:rFonts w:asciiTheme="minorHAnsi" w:hAnsiTheme="minorHAnsi"/>
          <w:lang w:val="en-GB"/>
        </w:rPr>
        <w:t xml:space="preserve"> meeting in accordance with the Rules of Procedure. The documents were published on the </w:t>
      </w:r>
      <w:r w:rsidR="00207160" w:rsidRPr="1F90216E">
        <w:rPr>
          <w:rFonts w:asciiTheme="minorHAnsi" w:hAnsiTheme="minorHAnsi"/>
          <w:lang w:val="en-GB"/>
        </w:rPr>
        <w:t>Convention</w:t>
      </w:r>
      <w:r w:rsidR="00924E02" w:rsidRPr="1F90216E">
        <w:rPr>
          <w:rFonts w:asciiTheme="minorHAnsi" w:hAnsiTheme="minorHAnsi"/>
          <w:lang w:val="en-GB"/>
        </w:rPr>
        <w:t xml:space="preserve"> website.</w:t>
      </w:r>
    </w:p>
    <w:p w14:paraId="5B7F4A9F" w14:textId="63E2EF30" w:rsidR="1F90216E" w:rsidRDefault="1F90216E" w:rsidP="1F90216E">
      <w:pPr>
        <w:tabs>
          <w:tab w:val="num" w:pos="720"/>
          <w:tab w:val="left" w:pos="4253"/>
        </w:tabs>
        <w:spacing w:after="0" w:line="240" w:lineRule="auto"/>
        <w:ind w:left="425" w:hanging="425"/>
        <w:rPr>
          <w:rFonts w:asciiTheme="minorHAnsi" w:hAnsiTheme="minorHAnsi"/>
          <w:lang w:val="en-GB"/>
        </w:rPr>
      </w:pPr>
    </w:p>
    <w:p w14:paraId="6C85816D" w14:textId="19F84E33" w:rsidR="6B482B14" w:rsidRDefault="00802DAC" w:rsidP="1F90216E">
      <w:pPr>
        <w:tabs>
          <w:tab w:val="num" w:pos="720"/>
          <w:tab w:val="left" w:pos="4253"/>
        </w:tabs>
        <w:spacing w:after="0" w:line="240" w:lineRule="auto"/>
        <w:ind w:left="425" w:hanging="425"/>
        <w:rPr>
          <w:rFonts w:asciiTheme="minorHAnsi" w:hAnsiTheme="minorHAnsi"/>
          <w:lang w:val="en-GB"/>
        </w:rPr>
      </w:pPr>
      <w:r>
        <w:rPr>
          <w:rFonts w:asciiTheme="minorHAnsi" w:hAnsiTheme="minorHAnsi"/>
          <w:lang w:val="en-GB"/>
        </w:rPr>
        <w:t>8</w:t>
      </w:r>
      <w:r w:rsidR="6B482B14" w:rsidRPr="1F90216E">
        <w:rPr>
          <w:rFonts w:asciiTheme="minorHAnsi" w:hAnsiTheme="minorHAnsi"/>
          <w:lang w:val="en-GB"/>
        </w:rPr>
        <w:t>.</w:t>
      </w:r>
      <w:r w:rsidR="6B482B14" w:rsidRPr="00802DAC">
        <w:rPr>
          <w:lang w:val="en-GB"/>
        </w:rPr>
        <w:tab/>
      </w:r>
      <w:r w:rsidR="6B482B14" w:rsidRPr="1F90216E">
        <w:rPr>
          <w:rFonts w:asciiTheme="minorHAnsi" w:hAnsiTheme="minorHAnsi"/>
          <w:lang w:val="en-GB"/>
        </w:rPr>
        <w:t xml:space="preserve">The Standing Committee met six times during this period: </w:t>
      </w:r>
    </w:p>
    <w:p w14:paraId="58406A96" w14:textId="350408C8" w:rsidR="6B482B14" w:rsidRDefault="6B482B14" w:rsidP="1F90216E">
      <w:pPr>
        <w:pStyle w:val="ListParagraph"/>
        <w:numPr>
          <w:ilvl w:val="0"/>
          <w:numId w:val="4"/>
        </w:numPr>
        <w:spacing w:after="0" w:line="240" w:lineRule="auto"/>
        <w:ind w:left="850" w:hanging="425"/>
        <w:rPr>
          <w:rFonts w:asciiTheme="minorHAnsi" w:hAnsiTheme="minorHAnsi" w:cs="Garamond"/>
          <w:lang w:val="en-GB"/>
        </w:rPr>
      </w:pPr>
      <w:r w:rsidRPr="1F90216E">
        <w:rPr>
          <w:rFonts w:asciiTheme="minorHAnsi" w:hAnsiTheme="minorHAnsi" w:cs="Garamond"/>
          <w:lang w:val="en-GB"/>
        </w:rPr>
        <w:t>61st meeting: 13 November 2022; Geneva, Switzerland;</w:t>
      </w:r>
    </w:p>
    <w:p w14:paraId="00D51A05" w14:textId="2830936F" w:rsidR="6B482B14" w:rsidRDefault="6B482B14" w:rsidP="1F90216E">
      <w:pPr>
        <w:pStyle w:val="ListParagraph"/>
        <w:numPr>
          <w:ilvl w:val="0"/>
          <w:numId w:val="4"/>
        </w:numPr>
        <w:spacing w:after="0" w:line="240" w:lineRule="auto"/>
        <w:ind w:left="850" w:hanging="425"/>
        <w:rPr>
          <w:rFonts w:asciiTheme="minorHAnsi" w:hAnsiTheme="minorHAnsi" w:cs="Garamond"/>
          <w:lang w:val="en-GB"/>
        </w:rPr>
      </w:pPr>
      <w:r w:rsidRPr="1F90216E">
        <w:rPr>
          <w:rFonts w:asciiTheme="minorHAnsi" w:hAnsiTheme="minorHAnsi" w:cs="Garamond"/>
          <w:lang w:val="en-GB"/>
        </w:rPr>
        <w:t xml:space="preserve">62nd meeting: 4-8 September 2023; Gland, Switzerland; </w:t>
      </w:r>
    </w:p>
    <w:p w14:paraId="07B2AC8F" w14:textId="69D3E7C1" w:rsidR="6B482B14" w:rsidRDefault="6B482B14" w:rsidP="1F90216E">
      <w:pPr>
        <w:pStyle w:val="ListParagraph"/>
        <w:numPr>
          <w:ilvl w:val="0"/>
          <w:numId w:val="4"/>
        </w:numPr>
        <w:spacing w:after="0" w:line="240" w:lineRule="auto"/>
        <w:ind w:left="850" w:hanging="425"/>
        <w:rPr>
          <w:rFonts w:asciiTheme="minorHAnsi" w:hAnsiTheme="minorHAnsi" w:cs="Garamond"/>
          <w:lang w:val="en-GB"/>
        </w:rPr>
      </w:pPr>
      <w:r w:rsidRPr="1F90216E">
        <w:rPr>
          <w:rFonts w:asciiTheme="minorHAnsi" w:hAnsiTheme="minorHAnsi" w:cs="Garamond"/>
          <w:lang w:val="en-GB"/>
        </w:rPr>
        <w:t>63rd meeting: 3-7 June 2024; Gland, Switzerland;</w:t>
      </w:r>
    </w:p>
    <w:p w14:paraId="4608797C" w14:textId="509B8318" w:rsidR="6B482B14" w:rsidRDefault="6B482B14" w:rsidP="1F90216E">
      <w:pPr>
        <w:pStyle w:val="ListParagraph"/>
        <w:numPr>
          <w:ilvl w:val="0"/>
          <w:numId w:val="4"/>
        </w:numPr>
        <w:spacing w:after="0" w:line="240" w:lineRule="auto"/>
        <w:ind w:left="850" w:hanging="425"/>
        <w:rPr>
          <w:rFonts w:asciiTheme="minorHAnsi" w:hAnsiTheme="minorHAnsi" w:cs="Garamond"/>
          <w:lang w:val="en-GB"/>
        </w:rPr>
      </w:pPr>
      <w:r w:rsidRPr="1F90216E">
        <w:rPr>
          <w:rFonts w:asciiTheme="minorHAnsi" w:hAnsiTheme="minorHAnsi" w:cs="Garamond"/>
          <w:lang w:val="en-GB"/>
        </w:rPr>
        <w:t>64th meeting: 20-24 January 2025; Gland, Switzerland;</w:t>
      </w:r>
    </w:p>
    <w:p w14:paraId="3F8745B4" w14:textId="6318A25A" w:rsidR="6B482B14" w:rsidRDefault="6B482B14" w:rsidP="1F90216E">
      <w:pPr>
        <w:pStyle w:val="ListParagraph"/>
        <w:numPr>
          <w:ilvl w:val="0"/>
          <w:numId w:val="4"/>
        </w:numPr>
        <w:spacing w:after="0" w:line="240" w:lineRule="auto"/>
        <w:ind w:left="850" w:hanging="425"/>
        <w:rPr>
          <w:rFonts w:asciiTheme="minorHAnsi" w:hAnsiTheme="minorHAnsi" w:cs="Garamond"/>
          <w:lang w:val="en-GB"/>
        </w:rPr>
      </w:pPr>
      <w:r w:rsidRPr="1F90216E">
        <w:rPr>
          <w:rFonts w:asciiTheme="minorHAnsi" w:hAnsiTheme="minorHAnsi" w:cs="Garamond"/>
          <w:lang w:val="en-GB"/>
        </w:rPr>
        <w:t>Closed session: 18 March 2025; online.</w:t>
      </w:r>
    </w:p>
    <w:p w14:paraId="71B0E78C" w14:textId="4279E595" w:rsidR="6B482B14" w:rsidRDefault="6B482B14" w:rsidP="1F90216E">
      <w:pPr>
        <w:pStyle w:val="ListParagraph"/>
        <w:numPr>
          <w:ilvl w:val="0"/>
          <w:numId w:val="4"/>
        </w:numPr>
        <w:spacing w:after="0" w:line="240" w:lineRule="auto"/>
        <w:ind w:left="850" w:hanging="425"/>
        <w:rPr>
          <w:rFonts w:asciiTheme="minorHAnsi" w:hAnsiTheme="minorHAnsi" w:cs="Garamond"/>
          <w:lang w:val="en-GB"/>
        </w:rPr>
      </w:pPr>
      <w:r w:rsidRPr="003C33B1">
        <w:rPr>
          <w:rFonts w:asciiTheme="minorHAnsi" w:hAnsiTheme="minorHAnsi" w:cs="Garamond"/>
          <w:lang w:val="en-GB"/>
        </w:rPr>
        <w:t>65th</w:t>
      </w:r>
      <w:r w:rsidRPr="1F90216E">
        <w:rPr>
          <w:rFonts w:asciiTheme="minorHAnsi" w:hAnsiTheme="minorHAnsi" w:cs="Garamond"/>
          <w:lang w:val="en-GB"/>
        </w:rPr>
        <w:t xml:space="preserve"> meeting: 23 July 2025; Victoria Falls, Zimbabwe.</w:t>
      </w:r>
    </w:p>
    <w:p w14:paraId="5D979A71" w14:textId="77777777" w:rsidR="009F56D8" w:rsidRPr="00B71240" w:rsidRDefault="009F56D8" w:rsidP="00802DAC">
      <w:pPr>
        <w:overflowPunct w:val="0"/>
        <w:autoSpaceDE w:val="0"/>
        <w:autoSpaceDN w:val="0"/>
        <w:adjustRightInd w:val="0"/>
        <w:spacing w:after="0" w:line="240" w:lineRule="auto"/>
        <w:rPr>
          <w:rFonts w:asciiTheme="minorHAnsi" w:hAnsiTheme="minorHAnsi" w:cs="Garamond"/>
          <w:lang w:val="en-GB"/>
        </w:rPr>
      </w:pPr>
    </w:p>
    <w:p w14:paraId="1C0CCB9A" w14:textId="12A2F2AD" w:rsidR="00452FBE" w:rsidRPr="00824997" w:rsidRDefault="00802DAC"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lang w:val="en-GB"/>
        </w:rPr>
        <w:t>9</w:t>
      </w:r>
      <w:r w:rsidR="00452FBE" w:rsidRPr="1F90216E">
        <w:rPr>
          <w:rFonts w:asciiTheme="minorHAnsi" w:hAnsiTheme="minorHAnsi"/>
          <w:lang w:val="en-GB"/>
        </w:rPr>
        <w:t xml:space="preserve">. </w:t>
      </w:r>
      <w:r w:rsidR="00E94092" w:rsidRPr="00802DAC">
        <w:rPr>
          <w:lang w:val="en-GB"/>
        </w:rPr>
        <w:tab/>
      </w:r>
      <w:r w:rsidR="00452FBE" w:rsidRPr="1F90216E">
        <w:rPr>
          <w:rFonts w:asciiTheme="minorHAnsi" w:hAnsiTheme="minorHAnsi"/>
          <w:lang w:val="en-GB"/>
        </w:rPr>
        <w:t>The reports and decisions of each Standing Committee meeting have been distributed to all Contracting Parties by diplomatic note in the three official languages of the Convention</w:t>
      </w:r>
      <w:r w:rsidR="00C34F2D" w:rsidRPr="1F90216E">
        <w:rPr>
          <w:rFonts w:asciiTheme="minorHAnsi" w:hAnsiTheme="minorHAnsi"/>
          <w:lang w:val="en-GB"/>
        </w:rPr>
        <w:t xml:space="preserve">, and </w:t>
      </w:r>
      <w:r w:rsidR="00452FBE" w:rsidRPr="1F90216E">
        <w:rPr>
          <w:rFonts w:asciiTheme="minorHAnsi" w:hAnsiTheme="minorHAnsi"/>
          <w:lang w:val="en-GB"/>
        </w:rPr>
        <w:t xml:space="preserve">have also been published on the </w:t>
      </w:r>
      <w:r w:rsidR="00452FBE" w:rsidRPr="003C33B1">
        <w:rPr>
          <w:rFonts w:asciiTheme="minorHAnsi" w:hAnsiTheme="minorHAnsi"/>
          <w:lang w:val="en-GB"/>
        </w:rPr>
        <w:t>Convention website</w:t>
      </w:r>
      <w:r w:rsidR="003C33B1">
        <w:rPr>
          <w:rStyle w:val="FootnoteReference"/>
          <w:rFonts w:asciiTheme="minorHAnsi" w:hAnsiTheme="minorHAnsi"/>
          <w:lang w:val="en-GB"/>
        </w:rPr>
        <w:footnoteReference w:id="6"/>
      </w:r>
      <w:r w:rsidR="00452FBE" w:rsidRPr="1F90216E">
        <w:rPr>
          <w:rFonts w:asciiTheme="minorHAnsi" w:hAnsiTheme="minorHAnsi"/>
          <w:lang w:val="en-GB"/>
        </w:rPr>
        <w:t>.</w:t>
      </w:r>
    </w:p>
    <w:p w14:paraId="31EB91A9" w14:textId="77777777" w:rsidR="00452FBE" w:rsidRPr="00824997" w:rsidRDefault="00452FBE" w:rsidP="00C5173B">
      <w:pPr>
        <w:overflowPunct w:val="0"/>
        <w:autoSpaceDE w:val="0"/>
        <w:autoSpaceDN w:val="0"/>
        <w:adjustRightInd w:val="0"/>
        <w:spacing w:after="0" w:line="240" w:lineRule="auto"/>
        <w:ind w:left="425" w:hanging="425"/>
        <w:rPr>
          <w:rFonts w:asciiTheme="minorHAnsi" w:hAnsiTheme="minorHAnsi" w:cs="Garamond"/>
          <w:lang w:val="en-GB"/>
        </w:rPr>
      </w:pPr>
    </w:p>
    <w:p w14:paraId="353FDB82" w14:textId="2F1ED3D2" w:rsidR="00452FBE" w:rsidRPr="00824997" w:rsidRDefault="00802DAC" w:rsidP="00E23CD4">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lang w:val="en-GB"/>
        </w:rPr>
        <w:t>10</w:t>
      </w:r>
      <w:r w:rsidR="00452FBE" w:rsidRPr="00824997">
        <w:rPr>
          <w:rFonts w:asciiTheme="minorHAnsi" w:hAnsiTheme="minorHAnsi"/>
          <w:lang w:val="en-GB"/>
        </w:rPr>
        <w:t>.</w:t>
      </w:r>
      <w:r w:rsidR="00452FBE" w:rsidRPr="00824997">
        <w:rPr>
          <w:rFonts w:asciiTheme="minorHAnsi" w:hAnsiTheme="minorHAnsi"/>
          <w:lang w:val="en-GB"/>
        </w:rPr>
        <w:tab/>
      </w:r>
      <w:r w:rsidR="00A67511">
        <w:rPr>
          <w:rFonts w:asciiTheme="minorHAnsi" w:hAnsiTheme="minorHAnsi"/>
          <w:lang w:val="en-GB"/>
        </w:rPr>
        <w:t>T</w:t>
      </w:r>
      <w:r w:rsidR="00452FBE" w:rsidRPr="00824997">
        <w:rPr>
          <w:rFonts w:asciiTheme="minorHAnsi" w:hAnsiTheme="minorHAnsi"/>
          <w:lang w:val="en-GB"/>
        </w:rPr>
        <w:t>he present report</w:t>
      </w:r>
      <w:r w:rsidR="00CD66B0">
        <w:rPr>
          <w:rFonts w:asciiTheme="minorHAnsi" w:hAnsiTheme="minorHAnsi"/>
          <w:lang w:val="en-GB"/>
        </w:rPr>
        <w:t xml:space="preserve"> covers the period </w:t>
      </w:r>
      <w:r w:rsidR="00452FBE" w:rsidRPr="00824997">
        <w:rPr>
          <w:rFonts w:asciiTheme="minorHAnsi" w:hAnsiTheme="minorHAnsi"/>
          <w:lang w:val="en-GB"/>
        </w:rPr>
        <w:t xml:space="preserve">from </w:t>
      </w:r>
      <w:r w:rsidR="00207160">
        <w:rPr>
          <w:rFonts w:asciiTheme="minorHAnsi" w:hAnsiTheme="minorHAnsi"/>
          <w:lang w:val="en-GB"/>
        </w:rPr>
        <w:t>November</w:t>
      </w:r>
      <w:r w:rsidR="00452FBE" w:rsidRPr="00824997">
        <w:rPr>
          <w:rFonts w:asciiTheme="minorHAnsi" w:hAnsiTheme="minorHAnsi"/>
          <w:lang w:val="en-GB"/>
        </w:rPr>
        <w:t xml:space="preserve"> 20</w:t>
      </w:r>
      <w:r w:rsidR="00DA4DFB">
        <w:rPr>
          <w:rFonts w:asciiTheme="minorHAnsi" w:hAnsiTheme="minorHAnsi"/>
          <w:lang w:val="en-GB"/>
        </w:rPr>
        <w:t>22</w:t>
      </w:r>
      <w:r w:rsidR="00452FBE" w:rsidRPr="00824997">
        <w:rPr>
          <w:rFonts w:asciiTheme="minorHAnsi" w:hAnsiTheme="minorHAnsi"/>
          <w:lang w:val="en-GB"/>
        </w:rPr>
        <w:t xml:space="preserve"> (the close of the 1</w:t>
      </w:r>
      <w:r w:rsidR="00DA4DFB">
        <w:rPr>
          <w:rFonts w:asciiTheme="minorHAnsi" w:hAnsiTheme="minorHAnsi"/>
          <w:lang w:val="en-GB"/>
        </w:rPr>
        <w:t>4</w:t>
      </w:r>
      <w:r w:rsidR="00452FBE" w:rsidRPr="00824997">
        <w:rPr>
          <w:rFonts w:asciiTheme="minorHAnsi" w:hAnsiTheme="minorHAnsi"/>
          <w:lang w:val="en-GB"/>
        </w:rPr>
        <w:t xml:space="preserve">th </w:t>
      </w:r>
      <w:r w:rsidR="00C214E6">
        <w:rPr>
          <w:rFonts w:asciiTheme="minorHAnsi" w:hAnsiTheme="minorHAnsi"/>
          <w:lang w:val="en-GB"/>
        </w:rPr>
        <w:t>m</w:t>
      </w:r>
      <w:r w:rsidR="00452FBE" w:rsidRPr="00824997">
        <w:rPr>
          <w:rFonts w:asciiTheme="minorHAnsi" w:hAnsiTheme="minorHAnsi"/>
          <w:lang w:val="en-GB"/>
        </w:rPr>
        <w:t xml:space="preserve">eeting of the Conference of the </w:t>
      </w:r>
      <w:r w:rsidR="003C33B1">
        <w:rPr>
          <w:rFonts w:asciiTheme="minorHAnsi" w:hAnsiTheme="minorHAnsi"/>
          <w:lang w:val="en-GB"/>
        </w:rPr>
        <w:t xml:space="preserve">Contracting </w:t>
      </w:r>
      <w:r w:rsidR="00452FBE" w:rsidRPr="00824997">
        <w:rPr>
          <w:rFonts w:asciiTheme="minorHAnsi" w:hAnsiTheme="minorHAnsi"/>
          <w:lang w:val="en-GB"/>
        </w:rPr>
        <w:t xml:space="preserve">Parties) to the end of </w:t>
      </w:r>
      <w:r w:rsidR="00EE1818" w:rsidRPr="00824997">
        <w:rPr>
          <w:rFonts w:asciiTheme="minorHAnsi" w:hAnsiTheme="minorHAnsi"/>
          <w:lang w:val="en-GB"/>
        </w:rPr>
        <w:t>Ju</w:t>
      </w:r>
      <w:r w:rsidR="00207160">
        <w:rPr>
          <w:rFonts w:asciiTheme="minorHAnsi" w:hAnsiTheme="minorHAnsi"/>
          <w:lang w:val="en-GB"/>
        </w:rPr>
        <w:t>ly 202</w:t>
      </w:r>
      <w:r w:rsidR="00DA4DFB">
        <w:rPr>
          <w:rFonts w:asciiTheme="minorHAnsi" w:hAnsiTheme="minorHAnsi"/>
          <w:lang w:val="en-GB"/>
        </w:rPr>
        <w:t>5</w:t>
      </w:r>
      <w:r w:rsidR="00452FBE" w:rsidRPr="00824997">
        <w:rPr>
          <w:rFonts w:asciiTheme="minorHAnsi" w:hAnsiTheme="minorHAnsi"/>
          <w:lang w:val="en-GB"/>
        </w:rPr>
        <w:t>.</w:t>
      </w:r>
    </w:p>
    <w:p w14:paraId="1C3A58A4" w14:textId="19D4F0AB" w:rsidR="00BE7A33" w:rsidRDefault="00F62F45" w:rsidP="00BE7A33">
      <w:pPr>
        <w:overflowPunct w:val="0"/>
        <w:autoSpaceDE w:val="0"/>
        <w:autoSpaceDN w:val="0"/>
        <w:adjustRightInd w:val="0"/>
        <w:spacing w:after="0" w:line="240" w:lineRule="auto"/>
        <w:rPr>
          <w:rFonts w:asciiTheme="minorHAnsi" w:hAnsiTheme="minorHAnsi" w:cs="Garamond"/>
          <w:lang w:val="en-GB"/>
        </w:rPr>
      </w:pPr>
      <w:r>
        <w:rPr>
          <w:rFonts w:asciiTheme="minorHAnsi" w:hAnsiTheme="minorHAnsi" w:cs="Garamond"/>
          <w:lang w:val="en-GB"/>
        </w:rPr>
        <w:tab/>
      </w:r>
    </w:p>
    <w:p w14:paraId="726C8402" w14:textId="192188D8" w:rsidR="00136DE8" w:rsidRPr="009C7BEE" w:rsidRDefault="00136DE8"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bookmarkStart w:id="1" w:name="page5"/>
      <w:bookmarkEnd w:id="1"/>
      <w:r w:rsidRPr="1F90216E">
        <w:rPr>
          <w:rFonts w:asciiTheme="minorHAnsi" w:hAnsiTheme="minorHAnsi"/>
          <w:lang w:val="en-GB"/>
        </w:rPr>
        <w:t>1</w:t>
      </w:r>
      <w:r w:rsidR="00682B44" w:rsidRPr="1F90216E">
        <w:rPr>
          <w:rFonts w:asciiTheme="minorHAnsi" w:hAnsiTheme="minorHAnsi"/>
          <w:lang w:val="en-GB"/>
        </w:rPr>
        <w:t>1</w:t>
      </w:r>
      <w:r w:rsidRPr="1F90216E">
        <w:rPr>
          <w:rFonts w:asciiTheme="minorHAnsi" w:hAnsiTheme="minorHAnsi"/>
          <w:lang w:val="en-GB"/>
        </w:rPr>
        <w:t>.</w:t>
      </w:r>
      <w:r w:rsidRPr="00802DAC">
        <w:rPr>
          <w:lang w:val="en-GB"/>
        </w:rPr>
        <w:tab/>
      </w:r>
      <w:r w:rsidR="00E5761B" w:rsidRPr="1F90216E">
        <w:rPr>
          <w:rFonts w:asciiTheme="minorHAnsi" w:hAnsiTheme="minorHAnsi"/>
          <w:lang w:val="en-GB"/>
        </w:rPr>
        <w:t>T</w:t>
      </w:r>
      <w:r w:rsidRPr="1F90216E">
        <w:rPr>
          <w:rFonts w:asciiTheme="minorHAnsi" w:hAnsiTheme="minorHAnsi"/>
          <w:lang w:val="en-GB"/>
        </w:rPr>
        <w:t>he Management Working Group of the Standing Committee met</w:t>
      </w:r>
      <w:r w:rsidR="004353C1" w:rsidRPr="1F90216E">
        <w:rPr>
          <w:rFonts w:asciiTheme="minorHAnsi" w:hAnsiTheme="minorHAnsi"/>
          <w:lang w:val="en-GB"/>
        </w:rPr>
        <w:t xml:space="preserve"> </w:t>
      </w:r>
      <w:r w:rsidR="00682B44" w:rsidRPr="1F90216E">
        <w:rPr>
          <w:rFonts w:asciiTheme="minorHAnsi" w:hAnsiTheme="minorHAnsi"/>
          <w:lang w:val="en-GB"/>
        </w:rPr>
        <w:t>six</w:t>
      </w:r>
      <w:r w:rsidR="004353C1" w:rsidRPr="1F90216E">
        <w:rPr>
          <w:rFonts w:asciiTheme="minorHAnsi" w:hAnsiTheme="minorHAnsi"/>
          <w:lang w:val="en-GB"/>
        </w:rPr>
        <w:t xml:space="preserve"> times </w:t>
      </w:r>
      <w:r w:rsidR="00A67511" w:rsidRPr="1F90216E">
        <w:rPr>
          <w:rFonts w:asciiTheme="minorHAnsi" w:hAnsiTheme="minorHAnsi"/>
          <w:lang w:val="en-GB"/>
        </w:rPr>
        <w:t>during the reporting period</w:t>
      </w:r>
      <w:r w:rsidR="004353C1" w:rsidRPr="1F90216E">
        <w:rPr>
          <w:rFonts w:asciiTheme="minorHAnsi" w:hAnsiTheme="minorHAnsi"/>
          <w:lang w:val="en-GB"/>
        </w:rPr>
        <w:t xml:space="preserve"> </w:t>
      </w:r>
      <w:r w:rsidRPr="1F90216E">
        <w:rPr>
          <w:rFonts w:asciiTheme="minorHAnsi" w:hAnsiTheme="minorHAnsi"/>
          <w:lang w:val="en-GB"/>
        </w:rPr>
        <w:t xml:space="preserve">to discuss issues </w:t>
      </w:r>
      <w:r w:rsidR="005D2CEE" w:rsidRPr="1F90216E">
        <w:rPr>
          <w:rFonts w:asciiTheme="minorHAnsi" w:hAnsiTheme="minorHAnsi"/>
          <w:lang w:val="en-GB"/>
        </w:rPr>
        <w:t>within</w:t>
      </w:r>
      <w:r w:rsidRPr="1F90216E">
        <w:rPr>
          <w:rFonts w:asciiTheme="minorHAnsi" w:hAnsiTheme="minorHAnsi"/>
          <w:lang w:val="en-GB"/>
        </w:rPr>
        <w:t xml:space="preserve"> its competence and to report its recommendations to the Standing Committee meeting in plenary.</w:t>
      </w:r>
      <w:r w:rsidR="00465A8A" w:rsidRPr="1F90216E">
        <w:rPr>
          <w:rFonts w:asciiTheme="minorHAnsi" w:hAnsiTheme="minorHAnsi"/>
          <w:lang w:val="en-GB"/>
        </w:rPr>
        <w:t xml:space="preserve"> </w:t>
      </w:r>
      <w:r w:rsidR="000D45B2" w:rsidRPr="1F90216E">
        <w:rPr>
          <w:rFonts w:asciiTheme="minorHAnsi" w:hAnsiTheme="minorHAnsi"/>
          <w:lang w:val="en-US"/>
        </w:rPr>
        <w:t xml:space="preserve">The Secretariat briefed the Executive Team on the status of activities related to the Programme on Communication, Capacity Building, Education, </w:t>
      </w:r>
      <w:r w:rsidR="000D45B2" w:rsidRPr="1F90216E">
        <w:rPr>
          <w:rFonts w:asciiTheme="minorHAnsi" w:hAnsiTheme="minorHAnsi"/>
          <w:lang w:val="en-US"/>
        </w:rPr>
        <w:lastRenderedPageBreak/>
        <w:t>Participation, and Awareness (CEPA), the Scientific and Technical Review Panel (STRP), and the travel and representation activities of the Secretary General</w:t>
      </w:r>
      <w:r w:rsidR="3E934A48" w:rsidRPr="1F90216E">
        <w:rPr>
          <w:rFonts w:asciiTheme="minorHAnsi" w:hAnsiTheme="minorHAnsi"/>
          <w:lang w:val="en-US"/>
        </w:rPr>
        <w:t xml:space="preserve"> among others.</w:t>
      </w:r>
    </w:p>
    <w:p w14:paraId="56F23219" w14:textId="77777777" w:rsidR="00FF227F" w:rsidRPr="00294D49" w:rsidRDefault="00FF227F" w:rsidP="00FF227F">
      <w:pPr>
        <w:autoSpaceDE w:val="0"/>
        <w:autoSpaceDN w:val="0"/>
        <w:adjustRightInd w:val="0"/>
        <w:spacing w:after="0" w:line="240" w:lineRule="auto"/>
        <w:rPr>
          <w:rFonts w:asciiTheme="minorHAnsi" w:hAnsiTheme="minorHAnsi" w:cs="Garamond"/>
          <w:bCs/>
          <w:u w:val="single"/>
          <w:lang w:val="en-GB"/>
        </w:rPr>
      </w:pPr>
    </w:p>
    <w:p w14:paraId="332FE342" w14:textId="34989B84" w:rsidR="004E477C" w:rsidRPr="004E477C" w:rsidRDefault="00392164" w:rsidP="004E477C">
      <w:pPr>
        <w:tabs>
          <w:tab w:val="num" w:pos="720"/>
          <w:tab w:val="left" w:pos="4253"/>
        </w:tabs>
        <w:overflowPunct w:val="0"/>
        <w:autoSpaceDE w:val="0"/>
        <w:autoSpaceDN w:val="0"/>
        <w:adjustRightInd w:val="0"/>
        <w:spacing w:after="0" w:line="240" w:lineRule="auto"/>
        <w:ind w:left="425" w:hanging="425"/>
        <w:rPr>
          <w:lang w:val="en-US"/>
        </w:rPr>
      </w:pPr>
      <w:r>
        <w:rPr>
          <w:lang w:val="en-GB"/>
        </w:rPr>
        <w:t>1</w:t>
      </w:r>
      <w:r w:rsidR="000D45B2">
        <w:rPr>
          <w:lang w:val="en-GB"/>
        </w:rPr>
        <w:t>2</w:t>
      </w:r>
      <w:r>
        <w:rPr>
          <w:lang w:val="en-GB"/>
        </w:rPr>
        <w:t>.</w:t>
      </w:r>
      <w:r w:rsidR="00F62F45">
        <w:rPr>
          <w:lang w:val="en-GB"/>
        </w:rPr>
        <w:tab/>
      </w:r>
      <w:r w:rsidR="00C72DF0" w:rsidRPr="00DD06DC">
        <w:rPr>
          <w:rFonts w:asciiTheme="minorHAnsi" w:hAnsiTheme="minorHAnsi"/>
          <w:lang w:val="en-GB"/>
        </w:rPr>
        <w:t>During</w:t>
      </w:r>
      <w:r w:rsidR="00C72DF0" w:rsidRPr="007043D2">
        <w:rPr>
          <w:lang w:val="en-GB"/>
        </w:rPr>
        <w:t xml:space="preserve"> this period, </w:t>
      </w:r>
      <w:r w:rsidR="004E477C">
        <w:rPr>
          <w:lang w:val="en-US"/>
        </w:rPr>
        <w:t>t</w:t>
      </w:r>
      <w:r w:rsidR="004E477C" w:rsidRPr="004E477C">
        <w:rPr>
          <w:rFonts w:hint="eastAsia"/>
          <w:lang w:val="en-US"/>
        </w:rPr>
        <w:t xml:space="preserve">he Chair </w:t>
      </w:r>
      <w:r w:rsidR="004E477C">
        <w:rPr>
          <w:lang w:val="en-GB"/>
        </w:rPr>
        <w:t xml:space="preserve">and the Executive Team </w:t>
      </w:r>
      <w:r w:rsidR="004E477C" w:rsidRPr="004E477C">
        <w:rPr>
          <w:rFonts w:hint="eastAsia"/>
          <w:lang w:val="en-US"/>
        </w:rPr>
        <w:t>maintained regular communication with the Secretar</w:t>
      </w:r>
      <w:r w:rsidR="004E477C">
        <w:rPr>
          <w:lang w:val="en-US"/>
        </w:rPr>
        <w:t>iat</w:t>
      </w:r>
      <w:r w:rsidR="004E477C" w:rsidRPr="004E477C">
        <w:rPr>
          <w:rFonts w:hint="eastAsia"/>
          <w:lang w:val="en-US"/>
        </w:rPr>
        <w:t xml:space="preserve"> through emails and virtual meetings to discuss the management of the Secretariat, the Secretar</w:t>
      </w:r>
      <w:r w:rsidR="004E477C">
        <w:rPr>
          <w:lang w:val="en-US"/>
        </w:rPr>
        <w:t>iat’</w:t>
      </w:r>
      <w:r w:rsidR="004E477C" w:rsidRPr="004E477C">
        <w:rPr>
          <w:rFonts w:hint="eastAsia"/>
          <w:lang w:val="en-US"/>
        </w:rPr>
        <w:t>s vision and priorities for the triennium, and how to best support the Secretariat and Contracting Parties.</w:t>
      </w:r>
    </w:p>
    <w:p w14:paraId="33681D8E" w14:textId="4F2E1CD7" w:rsidR="00C72DF0" w:rsidRPr="004E477C" w:rsidRDefault="00C72DF0" w:rsidP="004E477C">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US"/>
        </w:rPr>
      </w:pPr>
    </w:p>
    <w:p w14:paraId="5CC9D670" w14:textId="4CB0E9FE" w:rsidR="004E477C" w:rsidRDefault="00392164" w:rsidP="00DD06DC">
      <w:pPr>
        <w:tabs>
          <w:tab w:val="num" w:pos="720"/>
          <w:tab w:val="left" w:pos="4253"/>
        </w:tabs>
        <w:overflowPunct w:val="0"/>
        <w:autoSpaceDE w:val="0"/>
        <w:autoSpaceDN w:val="0"/>
        <w:adjustRightInd w:val="0"/>
        <w:spacing w:after="0" w:line="240" w:lineRule="auto"/>
        <w:ind w:left="425" w:hanging="425"/>
        <w:rPr>
          <w:lang w:val="en-GB"/>
        </w:rPr>
      </w:pPr>
      <w:r w:rsidRPr="1F90216E">
        <w:rPr>
          <w:lang w:val="en-GB"/>
        </w:rPr>
        <w:t>1</w:t>
      </w:r>
      <w:r w:rsidR="000D45B2" w:rsidRPr="1F90216E">
        <w:rPr>
          <w:lang w:val="en-GB"/>
        </w:rPr>
        <w:t>3</w:t>
      </w:r>
      <w:r w:rsidRPr="1F90216E">
        <w:rPr>
          <w:lang w:val="en-GB"/>
        </w:rPr>
        <w:t>.</w:t>
      </w:r>
      <w:r w:rsidRPr="00802DAC">
        <w:rPr>
          <w:lang w:val="en-GB"/>
        </w:rPr>
        <w:tab/>
      </w:r>
      <w:r w:rsidR="000D45B2" w:rsidRPr="1F90216E">
        <w:rPr>
          <w:lang w:val="en-US"/>
        </w:rPr>
        <w:t xml:space="preserve">The Chair </w:t>
      </w:r>
      <w:r w:rsidR="000D45B2" w:rsidRPr="1F90216E">
        <w:rPr>
          <w:lang w:val="en-GB"/>
        </w:rPr>
        <w:t>and the Executive Team</w:t>
      </w:r>
      <w:r w:rsidR="000D45B2" w:rsidRPr="1F90216E">
        <w:rPr>
          <w:lang w:val="en-US"/>
        </w:rPr>
        <w:t xml:space="preserve"> provided ongoing guidance to the Secretariat on technical and administrative matters, including support for the Secretariat’s daily operations and preparations for Standing Committee meetings (SC62, SC63, SC64</w:t>
      </w:r>
      <w:r w:rsidR="7595498A" w:rsidRPr="1F90216E">
        <w:rPr>
          <w:lang w:val="en-US"/>
        </w:rPr>
        <w:t>, SC65</w:t>
      </w:r>
      <w:r w:rsidR="000D45B2" w:rsidRPr="1F90216E">
        <w:rPr>
          <w:lang w:val="en-US"/>
        </w:rPr>
        <w:t xml:space="preserve">) and the Conference of the Contracting Parties (COP15) </w:t>
      </w:r>
      <w:r w:rsidR="000D45B2" w:rsidRPr="1F90216E">
        <w:rPr>
          <w:lang w:val="en-GB"/>
        </w:rPr>
        <w:t>by staying informed about progress and providing necessary guidance</w:t>
      </w:r>
      <w:r w:rsidR="000D45B2" w:rsidRPr="1F90216E">
        <w:rPr>
          <w:lang w:val="en-US"/>
        </w:rPr>
        <w:t>.</w:t>
      </w:r>
    </w:p>
    <w:p w14:paraId="633CA325" w14:textId="77777777" w:rsidR="004E477C" w:rsidRDefault="004E477C" w:rsidP="00DD06DC">
      <w:pPr>
        <w:tabs>
          <w:tab w:val="num" w:pos="720"/>
          <w:tab w:val="left" w:pos="4253"/>
        </w:tabs>
        <w:overflowPunct w:val="0"/>
        <w:autoSpaceDE w:val="0"/>
        <w:autoSpaceDN w:val="0"/>
        <w:adjustRightInd w:val="0"/>
        <w:spacing w:after="0" w:line="240" w:lineRule="auto"/>
        <w:ind w:left="425" w:hanging="425"/>
        <w:rPr>
          <w:lang w:val="en-GB"/>
        </w:rPr>
      </w:pPr>
    </w:p>
    <w:p w14:paraId="762AD5A7" w14:textId="68E40974" w:rsidR="000D45B2" w:rsidRPr="00BF5FC8" w:rsidRDefault="00F245AA"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lang w:val="en-GB"/>
        </w:rPr>
      </w:pPr>
      <w:r w:rsidRPr="1F90216E">
        <w:rPr>
          <w:lang w:val="en-GB"/>
        </w:rPr>
        <w:t>1</w:t>
      </w:r>
      <w:r w:rsidR="000D45B2" w:rsidRPr="1F90216E">
        <w:rPr>
          <w:lang w:val="en-GB"/>
        </w:rPr>
        <w:t>4</w:t>
      </w:r>
      <w:r w:rsidR="00392164" w:rsidRPr="1F90216E">
        <w:rPr>
          <w:lang w:val="en-GB"/>
        </w:rPr>
        <w:t>.</w:t>
      </w:r>
      <w:r w:rsidRPr="00802DAC">
        <w:rPr>
          <w:lang w:val="en-GB"/>
        </w:rPr>
        <w:tab/>
      </w:r>
      <w:r w:rsidR="000D45B2" w:rsidRPr="1F90216E">
        <w:rPr>
          <w:rFonts w:asciiTheme="minorHAnsi" w:hAnsiTheme="minorHAnsi"/>
          <w:lang w:val="en-US"/>
        </w:rPr>
        <w:t>In line with IUCN rules and procedures, the Chair conducted the probationary assessment of the Secretary General (SC62) and the annual performance assessment (SC63). Quarterly check-in calls were also held to stay informed about administrative and management matters.</w:t>
      </w:r>
      <w:r w:rsidR="00BF5FC8" w:rsidRPr="1F90216E">
        <w:rPr>
          <w:rFonts w:asciiTheme="minorHAnsi" w:hAnsiTheme="minorHAnsi"/>
          <w:lang w:val="en-US"/>
        </w:rPr>
        <w:t xml:space="preserve"> On </w:t>
      </w:r>
      <w:r w:rsidR="003C33B1" w:rsidRPr="1F90216E">
        <w:rPr>
          <w:rFonts w:asciiTheme="minorHAnsi" w:hAnsiTheme="minorHAnsi"/>
          <w:lang w:val="en-US"/>
        </w:rPr>
        <w:t xml:space="preserve">18 </w:t>
      </w:r>
      <w:r w:rsidR="00BF5FC8" w:rsidRPr="1F90216E">
        <w:rPr>
          <w:rFonts w:asciiTheme="minorHAnsi" w:hAnsiTheme="minorHAnsi"/>
          <w:lang w:val="en-US"/>
        </w:rPr>
        <w:t xml:space="preserve">March 2025, the Chair </w:t>
      </w:r>
      <w:r w:rsidR="00933C06" w:rsidRPr="1F90216E">
        <w:rPr>
          <w:rFonts w:asciiTheme="minorHAnsi" w:hAnsiTheme="minorHAnsi"/>
          <w:lang w:val="en-US"/>
        </w:rPr>
        <w:t>hosted</w:t>
      </w:r>
      <w:r w:rsidR="00BF5FC8" w:rsidRPr="1F90216E">
        <w:rPr>
          <w:rFonts w:asciiTheme="minorHAnsi" w:hAnsiTheme="minorHAnsi"/>
          <w:lang w:val="en-US"/>
        </w:rPr>
        <w:t xml:space="preserve"> </w:t>
      </w:r>
      <w:r w:rsidR="0EFA78CB" w:rsidRPr="1F90216E">
        <w:rPr>
          <w:rFonts w:asciiTheme="minorHAnsi" w:hAnsiTheme="minorHAnsi"/>
          <w:lang w:val="en-US"/>
        </w:rPr>
        <w:t>an</w:t>
      </w:r>
      <w:r w:rsidR="00BF5FC8" w:rsidRPr="1F90216E">
        <w:rPr>
          <w:rFonts w:asciiTheme="minorHAnsi" w:hAnsiTheme="minorHAnsi"/>
          <w:lang w:val="en-US"/>
        </w:rPr>
        <w:t xml:space="preserve"> </w:t>
      </w:r>
      <w:r w:rsidR="00BF5FC8" w:rsidRPr="1F90216E">
        <w:rPr>
          <w:rFonts w:asciiTheme="minorHAnsi" w:hAnsiTheme="minorHAnsi"/>
          <w:lang w:val="en-GB"/>
        </w:rPr>
        <w:t>intersessional virtual closed session of the Standing Committee to discuss the renewal of the contract of the Secretary General.</w:t>
      </w:r>
    </w:p>
    <w:p w14:paraId="2C9A55FA" w14:textId="39F70D44" w:rsidR="00515AC3" w:rsidRDefault="00515AC3" w:rsidP="00515AC3">
      <w:pPr>
        <w:spacing w:after="0" w:line="240" w:lineRule="auto"/>
        <w:rPr>
          <w:rFonts w:asciiTheme="minorHAnsi" w:hAnsiTheme="minorHAnsi" w:cstheme="minorHAnsi"/>
          <w:lang w:val="en-GB"/>
        </w:rPr>
      </w:pPr>
    </w:p>
    <w:p w14:paraId="55C4B634" w14:textId="1421902D" w:rsidR="00515AC3" w:rsidRPr="003C33B1" w:rsidRDefault="00515AC3" w:rsidP="00B728A8">
      <w:pPr>
        <w:keepNext/>
        <w:spacing w:after="0" w:line="240" w:lineRule="auto"/>
        <w:rPr>
          <w:rFonts w:asciiTheme="minorHAnsi" w:hAnsiTheme="minorHAnsi" w:cstheme="minorHAnsi"/>
          <w:b/>
          <w:bCs/>
          <w:lang w:val="en-GB"/>
        </w:rPr>
      </w:pPr>
      <w:r w:rsidRPr="003C33B1">
        <w:rPr>
          <w:rFonts w:asciiTheme="minorHAnsi" w:hAnsiTheme="minorHAnsi" w:cstheme="minorHAnsi"/>
          <w:b/>
          <w:bCs/>
          <w:lang w:val="en-GB"/>
        </w:rPr>
        <w:t>Chair’s remarks</w:t>
      </w:r>
    </w:p>
    <w:p w14:paraId="1C247B95" w14:textId="77777777" w:rsidR="00571101" w:rsidRPr="002320F7" w:rsidRDefault="00571101" w:rsidP="00B728A8">
      <w:pPr>
        <w:keepNext/>
        <w:overflowPunct w:val="0"/>
        <w:autoSpaceDE w:val="0"/>
        <w:autoSpaceDN w:val="0"/>
        <w:adjustRightInd w:val="0"/>
        <w:spacing w:after="0" w:line="240" w:lineRule="auto"/>
        <w:ind w:left="425" w:hanging="425"/>
        <w:rPr>
          <w:rFonts w:asciiTheme="minorHAnsi" w:hAnsiTheme="minorHAnsi" w:cs="Garamond"/>
          <w:lang w:val="en-GB"/>
        </w:rPr>
      </w:pPr>
    </w:p>
    <w:p w14:paraId="3EA5C118" w14:textId="0F4B8D46" w:rsidR="002956DC" w:rsidRPr="00BE13CE" w:rsidRDefault="00E94092"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1F90216E">
        <w:rPr>
          <w:rFonts w:asciiTheme="minorHAnsi" w:hAnsiTheme="minorHAnsi" w:cs="Garamond"/>
          <w:lang w:val="en-GB"/>
        </w:rPr>
        <w:t>1</w:t>
      </w:r>
      <w:r w:rsidR="00802DAC">
        <w:rPr>
          <w:rFonts w:asciiTheme="minorHAnsi" w:hAnsiTheme="minorHAnsi" w:cs="Garamond"/>
          <w:lang w:val="en-GB"/>
        </w:rPr>
        <w:t>5</w:t>
      </w:r>
      <w:r w:rsidR="00571101" w:rsidRPr="1F90216E">
        <w:rPr>
          <w:rFonts w:asciiTheme="minorHAnsi" w:hAnsiTheme="minorHAnsi" w:cs="Garamond"/>
          <w:lang w:val="en-GB"/>
        </w:rPr>
        <w:t>.</w:t>
      </w:r>
      <w:r w:rsidRPr="00802DAC">
        <w:rPr>
          <w:lang w:val="en-GB"/>
        </w:rPr>
        <w:tab/>
      </w:r>
      <w:r w:rsidR="004C4859" w:rsidRPr="1F90216E">
        <w:rPr>
          <w:rFonts w:asciiTheme="minorHAnsi" w:hAnsiTheme="minorHAnsi"/>
          <w:lang w:val="en-GB"/>
        </w:rPr>
        <w:t>During</w:t>
      </w:r>
      <w:r w:rsidR="004C4859" w:rsidRPr="1F90216E">
        <w:rPr>
          <w:rFonts w:asciiTheme="minorHAnsi" w:hAnsiTheme="minorHAnsi" w:cs="Garamond"/>
          <w:lang w:val="en-GB"/>
        </w:rPr>
        <w:t xml:space="preserve"> this period, Dr Musonda Mumba</w:t>
      </w:r>
      <w:r w:rsidR="00BF5FC8" w:rsidRPr="1F90216E">
        <w:rPr>
          <w:rFonts w:asciiTheme="minorHAnsi" w:hAnsiTheme="minorHAnsi" w:cs="Garamond"/>
          <w:lang w:val="en-GB"/>
        </w:rPr>
        <w:t xml:space="preserve"> served her first term as the Secretary General</w:t>
      </w:r>
      <w:r w:rsidR="56D6FD84" w:rsidRPr="1F90216E">
        <w:rPr>
          <w:rFonts w:asciiTheme="minorHAnsi" w:hAnsiTheme="minorHAnsi" w:cs="Garamond"/>
          <w:lang w:val="en-GB"/>
        </w:rPr>
        <w:t>.</w:t>
      </w:r>
      <w:r w:rsidR="00802DAC">
        <w:rPr>
          <w:rFonts w:asciiTheme="minorHAnsi" w:hAnsiTheme="minorHAnsi" w:cs="Garamond"/>
          <w:lang w:val="en-GB"/>
        </w:rPr>
        <w:t xml:space="preserve"> </w:t>
      </w:r>
      <w:r w:rsidR="004C4859" w:rsidRPr="1F90216E">
        <w:rPr>
          <w:rFonts w:asciiTheme="minorHAnsi" w:hAnsiTheme="minorHAnsi" w:cs="Garamond"/>
          <w:lang w:val="en-GB"/>
        </w:rPr>
        <w:t xml:space="preserve">I would like to extend my deep thanks and appreciation to </w:t>
      </w:r>
      <w:r w:rsidR="00BF5FC8" w:rsidRPr="1F90216E">
        <w:rPr>
          <w:rFonts w:asciiTheme="minorHAnsi" w:hAnsiTheme="minorHAnsi" w:cs="Garamond"/>
          <w:lang w:val="en-GB"/>
        </w:rPr>
        <w:t>Musonda</w:t>
      </w:r>
      <w:r w:rsidR="004C4859" w:rsidRPr="1F90216E">
        <w:rPr>
          <w:rFonts w:asciiTheme="minorHAnsi" w:hAnsiTheme="minorHAnsi" w:cs="Garamond"/>
          <w:lang w:val="en-GB"/>
        </w:rPr>
        <w:t xml:space="preserve"> for her support and assistance to me in my role.</w:t>
      </w:r>
    </w:p>
    <w:p w14:paraId="0D6FB72B" w14:textId="77777777" w:rsidR="00571101" w:rsidRPr="003C33B1" w:rsidRDefault="00571101" w:rsidP="009046AB">
      <w:pPr>
        <w:overflowPunct w:val="0"/>
        <w:autoSpaceDE w:val="0"/>
        <w:autoSpaceDN w:val="0"/>
        <w:adjustRightInd w:val="0"/>
        <w:spacing w:after="0" w:line="240" w:lineRule="auto"/>
        <w:rPr>
          <w:rFonts w:asciiTheme="minorHAnsi" w:hAnsiTheme="minorHAnsi" w:cs="Garamond"/>
          <w:highlight w:val="yellow"/>
          <w:lang w:val="en-GB"/>
        </w:rPr>
      </w:pPr>
    </w:p>
    <w:p w14:paraId="11D29D1A" w14:textId="485C6DCE" w:rsidR="00F31ECF" w:rsidRPr="00F31ECF" w:rsidRDefault="00E94092"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003C33B1">
        <w:rPr>
          <w:rFonts w:asciiTheme="minorHAnsi" w:hAnsiTheme="minorHAnsi" w:cs="Garamond"/>
          <w:lang w:val="en-GB"/>
        </w:rPr>
        <w:t>1</w:t>
      </w:r>
      <w:r w:rsidR="00802DAC" w:rsidRPr="003C33B1">
        <w:rPr>
          <w:rFonts w:asciiTheme="minorHAnsi" w:hAnsiTheme="minorHAnsi" w:cs="Garamond"/>
          <w:lang w:val="en-GB"/>
        </w:rPr>
        <w:t>6</w:t>
      </w:r>
      <w:r w:rsidR="00571101" w:rsidRPr="003C33B1">
        <w:rPr>
          <w:rFonts w:asciiTheme="minorHAnsi" w:hAnsiTheme="minorHAnsi" w:cs="Garamond"/>
          <w:lang w:val="en-GB"/>
        </w:rPr>
        <w:t>.</w:t>
      </w:r>
      <w:r w:rsidRPr="003C33B1">
        <w:rPr>
          <w:lang w:val="en-GB"/>
        </w:rPr>
        <w:tab/>
      </w:r>
      <w:r w:rsidR="00F31ECF" w:rsidRPr="003C33B1">
        <w:rPr>
          <w:rFonts w:asciiTheme="minorHAnsi" w:hAnsiTheme="minorHAnsi" w:cs="Garamond"/>
          <w:lang w:val="en-GB"/>
        </w:rPr>
        <w:t>As Chair of the Standing Committee</w:t>
      </w:r>
      <w:r w:rsidR="00355F8C" w:rsidRPr="003C33B1">
        <w:rPr>
          <w:rFonts w:asciiTheme="minorHAnsi" w:hAnsiTheme="minorHAnsi" w:cs="Garamond"/>
          <w:lang w:val="en-GB"/>
        </w:rPr>
        <w:t>,</w:t>
      </w:r>
      <w:r w:rsidR="00F31ECF" w:rsidRPr="003C33B1">
        <w:rPr>
          <w:rFonts w:asciiTheme="minorHAnsi" w:hAnsiTheme="minorHAnsi" w:cs="Garamond"/>
          <w:lang w:val="en-GB"/>
        </w:rPr>
        <w:t xml:space="preserve"> I would like to thank all the members of the </w:t>
      </w:r>
      <w:r w:rsidR="00C8708A" w:rsidRPr="003C33B1">
        <w:rPr>
          <w:rFonts w:asciiTheme="minorHAnsi" w:hAnsiTheme="minorHAnsi" w:cs="Garamond"/>
          <w:lang w:val="en-GB"/>
        </w:rPr>
        <w:t xml:space="preserve">Standing </w:t>
      </w:r>
      <w:r w:rsidR="00F31ECF" w:rsidRPr="003C33B1">
        <w:rPr>
          <w:rFonts w:asciiTheme="minorHAnsi" w:hAnsiTheme="minorHAnsi" w:cs="Garamond"/>
          <w:lang w:val="en-GB"/>
        </w:rPr>
        <w:t>Committee</w:t>
      </w:r>
      <w:r w:rsidR="000B1909" w:rsidRPr="003C33B1">
        <w:rPr>
          <w:rFonts w:asciiTheme="minorHAnsi" w:hAnsiTheme="minorHAnsi" w:cs="Garamond"/>
          <w:lang w:val="en-GB"/>
        </w:rPr>
        <w:t xml:space="preserve"> and all the working groups</w:t>
      </w:r>
      <w:r w:rsidR="00F31ECF" w:rsidRPr="003C33B1">
        <w:rPr>
          <w:rFonts w:asciiTheme="minorHAnsi" w:hAnsiTheme="minorHAnsi" w:cs="Garamond"/>
          <w:lang w:val="en-GB"/>
        </w:rPr>
        <w:t>, as well as the observers, other Contracting Parties, International Organization Partners,</w:t>
      </w:r>
      <w:r w:rsidR="00F446A8" w:rsidRPr="003C33B1">
        <w:rPr>
          <w:rFonts w:asciiTheme="minorHAnsi" w:hAnsiTheme="minorHAnsi" w:cs="Garamond"/>
          <w:lang w:val="en-GB"/>
        </w:rPr>
        <w:t xml:space="preserve"> </w:t>
      </w:r>
      <w:r w:rsidR="00F31ECF" w:rsidRPr="003C33B1">
        <w:rPr>
          <w:rFonts w:asciiTheme="minorHAnsi" w:hAnsiTheme="minorHAnsi" w:cs="Garamond"/>
          <w:lang w:val="en-GB"/>
        </w:rPr>
        <w:t>the STRP</w:t>
      </w:r>
      <w:r w:rsidR="00B016D9" w:rsidRPr="003C33B1">
        <w:rPr>
          <w:rFonts w:asciiTheme="minorHAnsi" w:hAnsiTheme="minorHAnsi" w:cs="Garamond" w:hint="eastAsia"/>
          <w:lang w:val="en-GB" w:eastAsia="zh-CN"/>
        </w:rPr>
        <w:t>,</w:t>
      </w:r>
      <w:r w:rsidR="00B016D9" w:rsidRPr="003C33B1">
        <w:rPr>
          <w:rFonts w:asciiTheme="minorHAnsi" w:hAnsiTheme="minorHAnsi" w:cs="Garamond"/>
          <w:lang w:val="en-GB" w:eastAsia="zh-CN"/>
        </w:rPr>
        <w:t xml:space="preserve"> </w:t>
      </w:r>
      <w:r w:rsidR="003C33B1" w:rsidRPr="003C33B1">
        <w:rPr>
          <w:rFonts w:asciiTheme="minorHAnsi" w:hAnsiTheme="minorHAnsi" w:cs="Garamond"/>
          <w:lang w:val="en-GB" w:eastAsia="zh-CN"/>
        </w:rPr>
        <w:t xml:space="preserve">the </w:t>
      </w:r>
      <w:r w:rsidR="00B016D9" w:rsidRPr="003C33B1">
        <w:rPr>
          <w:rFonts w:asciiTheme="minorHAnsi" w:hAnsiTheme="minorHAnsi" w:cs="Garamond"/>
          <w:lang w:val="en-GB" w:eastAsia="zh-CN"/>
        </w:rPr>
        <w:t>CEPA Oversight Panel,</w:t>
      </w:r>
      <w:r w:rsidR="61C5F64B" w:rsidRPr="003C33B1">
        <w:rPr>
          <w:rFonts w:asciiTheme="minorHAnsi" w:hAnsiTheme="minorHAnsi" w:cs="Garamond"/>
          <w:lang w:val="en-GB"/>
        </w:rPr>
        <w:t xml:space="preserve"> and</w:t>
      </w:r>
      <w:r w:rsidR="00F31ECF" w:rsidRPr="003C33B1">
        <w:rPr>
          <w:rFonts w:asciiTheme="minorHAnsi" w:hAnsiTheme="minorHAnsi" w:cs="Garamond"/>
          <w:lang w:val="en-GB"/>
        </w:rPr>
        <w:t xml:space="preserve"> the Secretariat</w:t>
      </w:r>
      <w:r w:rsidR="00822523" w:rsidRPr="003C33B1">
        <w:rPr>
          <w:rFonts w:asciiTheme="minorHAnsi" w:hAnsiTheme="minorHAnsi" w:cs="Garamond"/>
          <w:lang w:val="en-GB"/>
        </w:rPr>
        <w:t>.</w:t>
      </w:r>
      <w:r w:rsidR="00F31ECF" w:rsidRPr="003C33B1">
        <w:rPr>
          <w:rFonts w:asciiTheme="minorHAnsi" w:hAnsiTheme="minorHAnsi" w:cs="Garamond"/>
          <w:lang w:val="en-GB"/>
        </w:rPr>
        <w:t xml:space="preserve"> </w:t>
      </w:r>
      <w:r w:rsidR="002320F7" w:rsidRPr="003C33B1">
        <w:rPr>
          <w:rFonts w:asciiTheme="minorHAnsi" w:hAnsiTheme="minorHAnsi" w:cs="Garamond"/>
          <w:lang w:val="en-GB"/>
        </w:rPr>
        <w:t>T</w:t>
      </w:r>
      <w:r w:rsidR="00F31ECF" w:rsidRPr="003C33B1">
        <w:rPr>
          <w:rFonts w:asciiTheme="minorHAnsi" w:hAnsiTheme="minorHAnsi" w:cs="Garamond"/>
          <w:lang w:val="en-GB"/>
        </w:rPr>
        <w:t>he active commitment of all</w:t>
      </w:r>
      <w:r w:rsidR="00355F8C" w:rsidRPr="003C33B1">
        <w:rPr>
          <w:rFonts w:asciiTheme="minorHAnsi" w:hAnsiTheme="minorHAnsi" w:cs="Garamond"/>
          <w:lang w:val="en-GB"/>
        </w:rPr>
        <w:t>,</w:t>
      </w:r>
      <w:r w:rsidR="00F31ECF" w:rsidRPr="003C33B1">
        <w:rPr>
          <w:rFonts w:asciiTheme="minorHAnsi" w:hAnsiTheme="minorHAnsi" w:cs="Garamond"/>
          <w:lang w:val="en-GB"/>
        </w:rPr>
        <w:t xml:space="preserve"> and the constructive attitude to the work of the Convention</w:t>
      </w:r>
      <w:r w:rsidR="00355F8C" w:rsidRPr="003C33B1">
        <w:rPr>
          <w:rFonts w:asciiTheme="minorHAnsi" w:hAnsiTheme="minorHAnsi" w:cs="Garamond"/>
          <w:lang w:val="en-GB"/>
        </w:rPr>
        <w:t>,</w:t>
      </w:r>
      <w:r w:rsidR="00F31ECF" w:rsidRPr="003C33B1">
        <w:rPr>
          <w:rFonts w:asciiTheme="minorHAnsi" w:hAnsiTheme="minorHAnsi" w:cs="Garamond"/>
          <w:lang w:val="en-GB"/>
        </w:rPr>
        <w:t xml:space="preserve"> </w:t>
      </w:r>
      <w:r w:rsidR="002320F7" w:rsidRPr="003C33B1">
        <w:rPr>
          <w:rFonts w:asciiTheme="minorHAnsi" w:hAnsiTheme="minorHAnsi" w:cs="Garamond"/>
          <w:lang w:val="en-GB"/>
        </w:rPr>
        <w:t>have</w:t>
      </w:r>
      <w:r w:rsidR="00F31ECF" w:rsidRPr="003C33B1">
        <w:rPr>
          <w:rFonts w:asciiTheme="minorHAnsi" w:hAnsiTheme="minorHAnsi" w:cs="Garamond"/>
          <w:lang w:val="en-GB"/>
        </w:rPr>
        <w:t xml:space="preserve"> contributed significantly to the progress of </w:t>
      </w:r>
      <w:r w:rsidR="00FE0AEA" w:rsidRPr="003C33B1">
        <w:rPr>
          <w:rFonts w:asciiTheme="minorHAnsi" w:hAnsiTheme="minorHAnsi" w:cs="Garamond"/>
          <w:lang w:val="en-GB"/>
        </w:rPr>
        <w:t xml:space="preserve">implementation of the </w:t>
      </w:r>
      <w:r w:rsidR="00FE0AEA">
        <w:rPr>
          <w:rFonts w:asciiTheme="minorHAnsi" w:hAnsiTheme="minorHAnsi" w:cs="Garamond"/>
          <w:lang w:val="en-GB"/>
        </w:rPr>
        <w:t>Convention</w:t>
      </w:r>
      <w:r w:rsidR="00F31ECF" w:rsidRPr="1F90216E">
        <w:rPr>
          <w:rFonts w:asciiTheme="minorHAnsi" w:hAnsiTheme="minorHAnsi" w:cs="Garamond"/>
          <w:lang w:val="en-GB"/>
        </w:rPr>
        <w:t>.</w:t>
      </w:r>
    </w:p>
    <w:p w14:paraId="57E1B5ED" w14:textId="77777777" w:rsidR="00571101" w:rsidRPr="003C33B1"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14:paraId="090D29E1" w14:textId="48F23D8C" w:rsidR="00F31ECF" w:rsidRPr="00F31ECF" w:rsidRDefault="00802DAC" w:rsidP="00DD06DC">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sidRPr="003C33B1">
        <w:rPr>
          <w:rFonts w:asciiTheme="minorHAnsi" w:hAnsiTheme="minorHAnsi" w:cs="Garamond"/>
          <w:lang w:val="en-GB"/>
        </w:rPr>
        <w:t>17</w:t>
      </w:r>
      <w:r w:rsidR="00571101" w:rsidRPr="003C33B1">
        <w:rPr>
          <w:rFonts w:asciiTheme="minorHAnsi" w:hAnsiTheme="minorHAnsi" w:cs="Garamond"/>
          <w:lang w:val="en-GB"/>
        </w:rPr>
        <w:t>.</w:t>
      </w:r>
      <w:r w:rsidR="00571101" w:rsidRPr="003C33B1">
        <w:rPr>
          <w:rFonts w:asciiTheme="minorHAnsi" w:hAnsiTheme="minorHAnsi" w:cs="Garamond"/>
          <w:lang w:val="en-GB"/>
        </w:rPr>
        <w:tab/>
      </w:r>
      <w:r w:rsidR="00941E08" w:rsidRPr="003C33B1">
        <w:rPr>
          <w:rFonts w:asciiTheme="minorHAnsi" w:hAnsiTheme="minorHAnsi" w:cs="Garamond"/>
          <w:lang w:val="en-GB"/>
        </w:rPr>
        <w:t>I want to</w:t>
      </w:r>
      <w:r w:rsidR="00F31ECF" w:rsidRPr="003C33B1">
        <w:rPr>
          <w:rFonts w:asciiTheme="minorHAnsi" w:hAnsiTheme="minorHAnsi" w:cs="Garamond"/>
          <w:lang w:val="en-GB"/>
        </w:rPr>
        <w:t xml:space="preserve"> acknowledge the work </w:t>
      </w:r>
      <w:r w:rsidR="003F695E" w:rsidRPr="003C33B1">
        <w:rPr>
          <w:rFonts w:asciiTheme="minorHAnsi" w:hAnsiTheme="minorHAnsi" w:cs="Garamond"/>
          <w:lang w:val="en-GB"/>
        </w:rPr>
        <w:t xml:space="preserve">and dedication </w:t>
      </w:r>
      <w:r w:rsidR="00F31ECF" w:rsidRPr="003C33B1">
        <w:rPr>
          <w:rFonts w:asciiTheme="minorHAnsi" w:hAnsiTheme="minorHAnsi" w:cs="Garamond"/>
          <w:lang w:val="en-GB"/>
        </w:rPr>
        <w:t xml:space="preserve">of those who, in the States that are </w:t>
      </w:r>
      <w:r w:rsidR="00FE0AEA" w:rsidRPr="003C33B1">
        <w:rPr>
          <w:rFonts w:asciiTheme="minorHAnsi" w:hAnsiTheme="minorHAnsi" w:cs="Garamond"/>
          <w:lang w:val="en-GB"/>
        </w:rPr>
        <w:t>Cont</w:t>
      </w:r>
      <w:r w:rsidR="003C33B1" w:rsidRPr="003C33B1">
        <w:rPr>
          <w:rFonts w:asciiTheme="minorHAnsi" w:hAnsiTheme="minorHAnsi" w:cs="Garamond"/>
          <w:lang w:val="en-GB"/>
        </w:rPr>
        <w:t>r</w:t>
      </w:r>
      <w:r w:rsidR="00FE0AEA" w:rsidRPr="003C33B1">
        <w:rPr>
          <w:rFonts w:asciiTheme="minorHAnsi" w:hAnsiTheme="minorHAnsi" w:cs="Garamond"/>
          <w:lang w:val="en-GB"/>
        </w:rPr>
        <w:t>acting P</w:t>
      </w:r>
      <w:r w:rsidR="00F31ECF" w:rsidRPr="003C33B1">
        <w:rPr>
          <w:rFonts w:asciiTheme="minorHAnsi" w:hAnsiTheme="minorHAnsi" w:cs="Garamond"/>
          <w:lang w:val="en-GB"/>
        </w:rPr>
        <w:t>art</w:t>
      </w:r>
      <w:r w:rsidR="00C774FC" w:rsidRPr="003C33B1">
        <w:rPr>
          <w:rFonts w:asciiTheme="minorHAnsi" w:hAnsiTheme="minorHAnsi" w:cs="Garamond"/>
          <w:lang w:val="en-GB"/>
        </w:rPr>
        <w:t>ies</w:t>
      </w:r>
      <w:r w:rsidR="00F31ECF" w:rsidRPr="003C33B1">
        <w:rPr>
          <w:rFonts w:asciiTheme="minorHAnsi" w:hAnsiTheme="minorHAnsi" w:cs="Garamond"/>
          <w:lang w:val="en-GB"/>
        </w:rPr>
        <w:t xml:space="preserve"> to the Convention, are the fundamental actors for the </w:t>
      </w:r>
      <w:r w:rsidR="000B1909" w:rsidRPr="003C33B1">
        <w:rPr>
          <w:rFonts w:asciiTheme="minorHAnsi" w:hAnsiTheme="minorHAnsi" w:cs="Garamond"/>
          <w:lang w:val="en-GB"/>
        </w:rPr>
        <w:t xml:space="preserve">conservation </w:t>
      </w:r>
      <w:r w:rsidR="00F31ECF" w:rsidRPr="003C33B1">
        <w:rPr>
          <w:rFonts w:asciiTheme="minorHAnsi" w:hAnsiTheme="minorHAnsi" w:cs="Garamond"/>
          <w:lang w:val="en-GB"/>
        </w:rPr>
        <w:t xml:space="preserve">and </w:t>
      </w:r>
      <w:r w:rsidR="000B1909" w:rsidRPr="003C33B1">
        <w:rPr>
          <w:rFonts w:asciiTheme="minorHAnsi" w:hAnsiTheme="minorHAnsi" w:cs="Garamond"/>
          <w:lang w:val="en-GB"/>
        </w:rPr>
        <w:t xml:space="preserve">wise </w:t>
      </w:r>
      <w:r w:rsidR="00F31ECF" w:rsidRPr="003C33B1">
        <w:rPr>
          <w:rFonts w:asciiTheme="minorHAnsi" w:hAnsiTheme="minorHAnsi" w:cs="Garamond"/>
          <w:lang w:val="en-GB"/>
        </w:rPr>
        <w:t xml:space="preserve">use </w:t>
      </w:r>
      <w:r w:rsidR="00F31ECF" w:rsidRPr="002320F7">
        <w:rPr>
          <w:rFonts w:asciiTheme="minorHAnsi" w:hAnsiTheme="minorHAnsi" w:cs="Garamond"/>
          <w:lang w:val="en-GB"/>
        </w:rPr>
        <w:t xml:space="preserve">of wetlands, many of them heroes who </w:t>
      </w:r>
      <w:r w:rsidR="002320F7" w:rsidRPr="002320F7">
        <w:rPr>
          <w:rFonts w:asciiTheme="minorHAnsi" w:hAnsiTheme="minorHAnsi" w:cs="Garamond"/>
          <w:lang w:val="en-GB"/>
        </w:rPr>
        <w:t xml:space="preserve">often </w:t>
      </w:r>
      <w:r w:rsidR="00F31ECF" w:rsidRPr="002320F7">
        <w:rPr>
          <w:rFonts w:asciiTheme="minorHAnsi" w:hAnsiTheme="minorHAnsi" w:cs="Garamond"/>
          <w:lang w:val="en-GB"/>
        </w:rPr>
        <w:t xml:space="preserve">face adversity </w:t>
      </w:r>
      <w:r w:rsidR="002320F7" w:rsidRPr="002320F7">
        <w:rPr>
          <w:rFonts w:asciiTheme="minorHAnsi" w:hAnsiTheme="minorHAnsi" w:cs="Garamond"/>
          <w:lang w:val="en-GB"/>
        </w:rPr>
        <w:t xml:space="preserve">in </w:t>
      </w:r>
      <w:r w:rsidR="00F31ECF" w:rsidRPr="002320F7">
        <w:rPr>
          <w:rFonts w:asciiTheme="minorHAnsi" w:hAnsiTheme="minorHAnsi" w:cs="Garamond"/>
          <w:lang w:val="en-GB"/>
        </w:rPr>
        <w:t xml:space="preserve">their day-to-day work. </w:t>
      </w:r>
      <w:r w:rsidR="002320F7" w:rsidRPr="002320F7">
        <w:rPr>
          <w:rFonts w:asciiTheme="minorHAnsi" w:hAnsiTheme="minorHAnsi" w:cs="Garamond"/>
          <w:lang w:val="en-GB"/>
        </w:rPr>
        <w:t>I</w:t>
      </w:r>
      <w:r w:rsidR="00F31ECF" w:rsidRPr="002320F7">
        <w:rPr>
          <w:rFonts w:asciiTheme="minorHAnsi" w:hAnsiTheme="minorHAnsi" w:cs="Garamond"/>
          <w:lang w:val="en-GB"/>
        </w:rPr>
        <w:t xml:space="preserve">n each of our countries, </w:t>
      </w:r>
      <w:r w:rsidR="002320F7" w:rsidRPr="002320F7">
        <w:rPr>
          <w:rFonts w:asciiTheme="minorHAnsi" w:hAnsiTheme="minorHAnsi" w:cs="Garamond"/>
          <w:lang w:val="en-GB"/>
        </w:rPr>
        <w:t xml:space="preserve">they </w:t>
      </w:r>
      <w:r w:rsidR="00F31ECF" w:rsidRPr="002320F7">
        <w:rPr>
          <w:rFonts w:asciiTheme="minorHAnsi" w:hAnsiTheme="minorHAnsi" w:cs="Garamond"/>
          <w:lang w:val="en-GB"/>
        </w:rPr>
        <w:t>make the Convention a reality, and we owe them all our recognition.</w:t>
      </w:r>
    </w:p>
    <w:p w14:paraId="590C5BFA" w14:textId="77777777" w:rsidR="00571101" w:rsidRPr="00F31EC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14:paraId="4A316B59" w14:textId="097E192D" w:rsidR="00F31ECF" w:rsidRPr="00F31ECF" w:rsidRDefault="00802DAC" w:rsidP="1F90216E">
      <w:pPr>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cs="Garamond"/>
          <w:lang w:val="en-GB"/>
        </w:rPr>
        <w:t>18</w:t>
      </w:r>
      <w:r w:rsidR="00571101" w:rsidRPr="1F90216E">
        <w:rPr>
          <w:rFonts w:asciiTheme="minorHAnsi" w:hAnsiTheme="minorHAnsi" w:cs="Garamond"/>
          <w:lang w:val="en-GB"/>
        </w:rPr>
        <w:t>.</w:t>
      </w:r>
      <w:r w:rsidR="009046AB" w:rsidRPr="00802DAC">
        <w:rPr>
          <w:lang w:val="en-GB"/>
        </w:rPr>
        <w:tab/>
      </w:r>
      <w:r w:rsidR="003F695E" w:rsidRPr="1F90216E">
        <w:rPr>
          <w:rFonts w:asciiTheme="minorHAnsi" w:hAnsiTheme="minorHAnsi"/>
          <w:lang w:val="en-GB"/>
        </w:rPr>
        <w:t>Finally</w:t>
      </w:r>
      <w:r w:rsidR="003F695E" w:rsidRPr="1F90216E">
        <w:rPr>
          <w:rFonts w:asciiTheme="minorHAnsi" w:hAnsiTheme="minorHAnsi" w:cs="Garamond"/>
          <w:lang w:val="en-GB"/>
        </w:rPr>
        <w:t>, I would like</w:t>
      </w:r>
      <w:r w:rsidR="00F31ECF" w:rsidRPr="1F90216E">
        <w:rPr>
          <w:rFonts w:asciiTheme="minorHAnsi" w:hAnsiTheme="minorHAnsi" w:cs="Garamond"/>
          <w:lang w:val="en-GB"/>
        </w:rPr>
        <w:t xml:space="preserve"> to thank and extend a</w:t>
      </w:r>
      <w:r w:rsidR="00941E08" w:rsidRPr="1F90216E">
        <w:rPr>
          <w:rFonts w:asciiTheme="minorHAnsi" w:hAnsiTheme="minorHAnsi" w:cs="Garamond"/>
          <w:lang w:val="en-GB"/>
        </w:rPr>
        <w:t>ppreciation</w:t>
      </w:r>
      <w:r w:rsidR="00F31ECF" w:rsidRPr="1F90216E">
        <w:rPr>
          <w:rFonts w:asciiTheme="minorHAnsi" w:hAnsiTheme="minorHAnsi" w:cs="Garamond"/>
          <w:lang w:val="en-GB"/>
        </w:rPr>
        <w:t xml:space="preserve"> to my colleagues on the Executive </w:t>
      </w:r>
      <w:r w:rsidR="004F2C85" w:rsidRPr="1F90216E">
        <w:rPr>
          <w:rFonts w:asciiTheme="minorHAnsi" w:hAnsiTheme="minorHAnsi" w:cs="Garamond"/>
          <w:lang w:val="en-GB"/>
        </w:rPr>
        <w:t>Team</w:t>
      </w:r>
      <w:r w:rsidR="00F31ECF" w:rsidRPr="1F90216E">
        <w:rPr>
          <w:rFonts w:asciiTheme="minorHAnsi" w:hAnsiTheme="minorHAnsi" w:cs="Garamond"/>
          <w:lang w:val="en-GB"/>
        </w:rPr>
        <w:t>, Vice-</w:t>
      </w:r>
      <w:r w:rsidR="004F2C85" w:rsidRPr="1F90216E">
        <w:rPr>
          <w:rFonts w:asciiTheme="minorHAnsi" w:hAnsiTheme="minorHAnsi" w:cs="Garamond"/>
          <w:lang w:val="en-GB"/>
        </w:rPr>
        <w:t>Chair</w:t>
      </w:r>
      <w:r w:rsidR="00822523" w:rsidRPr="1F90216E">
        <w:rPr>
          <w:rFonts w:asciiTheme="minorHAnsi" w:hAnsiTheme="minorHAnsi" w:cs="Garamond"/>
          <w:lang w:val="en-GB"/>
        </w:rPr>
        <w:t xml:space="preserve"> </w:t>
      </w:r>
      <w:r w:rsidR="00472AA5" w:rsidRPr="1F90216E">
        <w:rPr>
          <w:rFonts w:asciiTheme="minorHAnsi" w:hAnsiTheme="minorHAnsi" w:cs="Garamond"/>
          <w:lang w:val="en-GB"/>
        </w:rPr>
        <w:t xml:space="preserve">Jean Hervé </w:t>
      </w:r>
      <w:r w:rsidR="00822523" w:rsidRPr="1F90216E">
        <w:rPr>
          <w:rFonts w:asciiTheme="minorHAnsi" w:hAnsiTheme="minorHAnsi" w:cs="Garamond"/>
          <w:lang w:val="en-GB"/>
        </w:rPr>
        <w:t xml:space="preserve">of </w:t>
      </w:r>
      <w:r w:rsidR="00472AA5" w:rsidRPr="1F90216E">
        <w:rPr>
          <w:rFonts w:asciiTheme="minorHAnsi" w:hAnsiTheme="minorHAnsi" w:cs="Garamond"/>
          <w:lang w:val="en-GB"/>
        </w:rPr>
        <w:t>Gabon</w:t>
      </w:r>
      <w:r w:rsidR="00822523" w:rsidRPr="1F90216E">
        <w:rPr>
          <w:rFonts w:asciiTheme="minorHAnsi" w:hAnsiTheme="minorHAnsi" w:cs="Garamond"/>
          <w:lang w:val="en-GB"/>
        </w:rPr>
        <w:t xml:space="preserve"> and </w:t>
      </w:r>
      <w:r w:rsidR="00472AA5" w:rsidRPr="1F90216E">
        <w:rPr>
          <w:rFonts w:asciiTheme="minorHAnsi" w:hAnsiTheme="minorHAnsi" w:cs="Garamond"/>
          <w:lang w:val="en-GB"/>
        </w:rPr>
        <w:t xml:space="preserve">Julien Katchinoff </w:t>
      </w:r>
      <w:r w:rsidR="00822523" w:rsidRPr="1F90216E">
        <w:rPr>
          <w:rFonts w:asciiTheme="minorHAnsi" w:hAnsiTheme="minorHAnsi" w:cs="Garamond"/>
          <w:lang w:val="en-GB"/>
        </w:rPr>
        <w:t xml:space="preserve">of </w:t>
      </w:r>
      <w:r w:rsidR="16C34553" w:rsidRPr="1F90216E">
        <w:rPr>
          <w:rFonts w:asciiTheme="minorHAnsi" w:hAnsiTheme="minorHAnsi" w:cs="Garamond"/>
          <w:lang w:val="en-GB"/>
        </w:rPr>
        <w:t>the United States of America</w:t>
      </w:r>
      <w:r w:rsidR="00822523" w:rsidRPr="1F90216E">
        <w:rPr>
          <w:rFonts w:asciiTheme="minorHAnsi" w:hAnsiTheme="minorHAnsi" w:cs="Garamond"/>
          <w:lang w:val="en-GB"/>
        </w:rPr>
        <w:t xml:space="preserve"> as</w:t>
      </w:r>
      <w:r w:rsidR="00F31ECF" w:rsidRPr="1F90216E">
        <w:rPr>
          <w:rFonts w:asciiTheme="minorHAnsi" w:hAnsiTheme="minorHAnsi" w:cs="Garamond"/>
          <w:lang w:val="en-GB"/>
        </w:rPr>
        <w:t xml:space="preserve"> Chair of the Subgroup on Finance, with </w:t>
      </w:r>
      <w:r w:rsidR="004F2C85" w:rsidRPr="1F90216E">
        <w:rPr>
          <w:rFonts w:asciiTheme="minorHAnsi" w:hAnsiTheme="minorHAnsi" w:cs="Garamond"/>
          <w:lang w:val="en-GB"/>
        </w:rPr>
        <w:t>whom</w:t>
      </w:r>
      <w:r w:rsidR="00F31ECF" w:rsidRPr="1F90216E">
        <w:rPr>
          <w:rFonts w:asciiTheme="minorHAnsi" w:hAnsiTheme="minorHAnsi" w:cs="Garamond"/>
          <w:lang w:val="en-GB"/>
        </w:rPr>
        <w:t xml:space="preserve"> </w:t>
      </w:r>
      <w:r w:rsidR="00822523" w:rsidRPr="1F90216E">
        <w:rPr>
          <w:rFonts w:asciiTheme="minorHAnsi" w:hAnsiTheme="minorHAnsi" w:cs="Garamond"/>
          <w:lang w:val="en-GB"/>
        </w:rPr>
        <w:t>I</w:t>
      </w:r>
      <w:r w:rsidR="00F31ECF" w:rsidRPr="1F90216E">
        <w:rPr>
          <w:rFonts w:asciiTheme="minorHAnsi" w:hAnsiTheme="minorHAnsi" w:cs="Garamond"/>
          <w:lang w:val="en-GB"/>
        </w:rPr>
        <w:t xml:space="preserve"> worked side</w:t>
      </w:r>
      <w:r w:rsidR="00355F8C" w:rsidRPr="1F90216E">
        <w:rPr>
          <w:rFonts w:asciiTheme="minorHAnsi" w:hAnsiTheme="minorHAnsi" w:cs="Garamond"/>
          <w:lang w:val="en-GB"/>
        </w:rPr>
        <w:t>-</w:t>
      </w:r>
      <w:r w:rsidR="00F31ECF" w:rsidRPr="1F90216E">
        <w:rPr>
          <w:rFonts w:asciiTheme="minorHAnsi" w:hAnsiTheme="minorHAnsi" w:cs="Garamond"/>
          <w:lang w:val="en-GB"/>
        </w:rPr>
        <w:t>by</w:t>
      </w:r>
      <w:r w:rsidR="00355F8C" w:rsidRPr="1F90216E">
        <w:rPr>
          <w:rFonts w:asciiTheme="minorHAnsi" w:hAnsiTheme="minorHAnsi" w:cs="Garamond"/>
          <w:lang w:val="en-GB"/>
        </w:rPr>
        <w:t>-</w:t>
      </w:r>
      <w:r w:rsidR="00F31ECF" w:rsidRPr="1F90216E">
        <w:rPr>
          <w:rFonts w:asciiTheme="minorHAnsi" w:hAnsiTheme="minorHAnsi" w:cs="Garamond"/>
          <w:lang w:val="en-GB"/>
        </w:rPr>
        <w:t>side during</w:t>
      </w:r>
      <w:r w:rsidR="00822523" w:rsidRPr="1F90216E">
        <w:rPr>
          <w:rFonts w:asciiTheme="minorHAnsi" w:hAnsiTheme="minorHAnsi" w:cs="Garamond"/>
          <w:lang w:val="en-GB"/>
        </w:rPr>
        <w:t xml:space="preserve"> </w:t>
      </w:r>
      <w:r w:rsidR="00F31ECF" w:rsidRPr="1F90216E">
        <w:rPr>
          <w:rFonts w:asciiTheme="minorHAnsi" w:hAnsiTheme="minorHAnsi" w:cs="Garamond"/>
          <w:lang w:val="en-GB"/>
        </w:rPr>
        <w:t xml:space="preserve">the sessions of the </w:t>
      </w:r>
      <w:r w:rsidR="004F2C85" w:rsidRPr="1F90216E">
        <w:rPr>
          <w:rFonts w:asciiTheme="minorHAnsi" w:hAnsiTheme="minorHAnsi" w:cs="Garamond"/>
          <w:lang w:val="en-GB"/>
        </w:rPr>
        <w:t xml:space="preserve">Standing </w:t>
      </w:r>
      <w:r w:rsidR="00F31ECF" w:rsidRPr="1F90216E">
        <w:rPr>
          <w:rFonts w:asciiTheme="minorHAnsi" w:hAnsiTheme="minorHAnsi" w:cs="Garamond"/>
          <w:lang w:val="en-GB"/>
        </w:rPr>
        <w:t xml:space="preserve">Committee, </w:t>
      </w:r>
      <w:r w:rsidR="004F2C85" w:rsidRPr="1F90216E">
        <w:rPr>
          <w:rFonts w:asciiTheme="minorHAnsi" w:hAnsiTheme="minorHAnsi" w:cs="Garamond"/>
          <w:lang w:val="en-GB"/>
        </w:rPr>
        <w:t xml:space="preserve">and particularly </w:t>
      </w:r>
      <w:r w:rsidR="00F31ECF" w:rsidRPr="1F90216E">
        <w:rPr>
          <w:rFonts w:asciiTheme="minorHAnsi" w:hAnsiTheme="minorHAnsi" w:cs="Garamond"/>
          <w:lang w:val="en-GB"/>
        </w:rPr>
        <w:t xml:space="preserve">between </w:t>
      </w:r>
      <w:r w:rsidR="004F2C85" w:rsidRPr="1F90216E">
        <w:rPr>
          <w:rFonts w:asciiTheme="minorHAnsi" w:hAnsiTheme="minorHAnsi" w:cs="Garamond"/>
          <w:lang w:val="en-GB"/>
        </w:rPr>
        <w:t>its meetings</w:t>
      </w:r>
      <w:r w:rsidR="00F31ECF" w:rsidRPr="1F90216E">
        <w:rPr>
          <w:rFonts w:asciiTheme="minorHAnsi" w:hAnsiTheme="minorHAnsi" w:cs="Garamond"/>
          <w:lang w:val="en-GB"/>
        </w:rPr>
        <w:t>.</w:t>
      </w:r>
    </w:p>
    <w:p w14:paraId="64F013E4" w14:textId="77777777" w:rsidR="00571101" w:rsidRPr="00F31ECF" w:rsidRDefault="00571101" w:rsidP="00571101">
      <w:pPr>
        <w:overflowPunct w:val="0"/>
        <w:autoSpaceDE w:val="0"/>
        <w:autoSpaceDN w:val="0"/>
        <w:adjustRightInd w:val="0"/>
        <w:spacing w:after="0" w:line="240" w:lineRule="auto"/>
        <w:ind w:left="425" w:hanging="425"/>
        <w:rPr>
          <w:rFonts w:asciiTheme="minorHAnsi" w:hAnsiTheme="minorHAnsi" w:cs="Garamond"/>
          <w:lang w:val="en-GB"/>
        </w:rPr>
      </w:pPr>
    </w:p>
    <w:p w14:paraId="6937F482" w14:textId="2214E13F" w:rsidR="004F2C85" w:rsidRPr="002320F7" w:rsidRDefault="00802DAC" w:rsidP="00DD06DC">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n-GB"/>
        </w:rPr>
      </w:pPr>
      <w:r>
        <w:rPr>
          <w:rFonts w:asciiTheme="minorHAnsi" w:hAnsiTheme="minorHAnsi" w:cs="Garamond"/>
          <w:lang w:val="en-GB"/>
        </w:rPr>
        <w:t>19</w:t>
      </w:r>
      <w:r w:rsidR="00571101" w:rsidRPr="002320F7">
        <w:rPr>
          <w:rFonts w:asciiTheme="minorHAnsi" w:hAnsiTheme="minorHAnsi" w:cs="Garamond"/>
          <w:lang w:val="en-GB"/>
        </w:rPr>
        <w:t>.</w:t>
      </w:r>
      <w:r w:rsidR="00F62F45">
        <w:rPr>
          <w:rFonts w:asciiTheme="minorHAnsi" w:hAnsiTheme="minorHAnsi" w:cs="Garamond"/>
          <w:lang w:val="en-GB"/>
        </w:rPr>
        <w:tab/>
      </w:r>
      <w:r w:rsidR="00822523">
        <w:rPr>
          <w:rFonts w:asciiTheme="minorHAnsi" w:hAnsiTheme="minorHAnsi" w:cs="Garamond"/>
          <w:lang w:val="en-GB"/>
        </w:rPr>
        <w:t>I</w:t>
      </w:r>
      <w:r w:rsidR="004F2C85" w:rsidRPr="002320F7">
        <w:rPr>
          <w:rFonts w:asciiTheme="minorHAnsi" w:hAnsiTheme="minorHAnsi" w:cs="Garamond"/>
          <w:lang w:val="en-GB"/>
        </w:rPr>
        <w:t xml:space="preserve"> </w:t>
      </w:r>
      <w:r w:rsidR="004F2C85" w:rsidRPr="0057086F">
        <w:rPr>
          <w:rFonts w:asciiTheme="minorHAnsi" w:hAnsiTheme="minorHAnsi"/>
          <w:lang w:val="en-GB"/>
        </w:rPr>
        <w:t>wish</w:t>
      </w:r>
      <w:r w:rsidR="004F2C85" w:rsidRPr="002320F7">
        <w:rPr>
          <w:rFonts w:asciiTheme="minorHAnsi" w:hAnsiTheme="minorHAnsi" w:cs="Garamond"/>
          <w:lang w:val="en-GB"/>
        </w:rPr>
        <w:t xml:space="preserve"> the new Standing Committee and all the Contracting Parties great success in fulfilling </w:t>
      </w:r>
      <w:r w:rsidR="00822523">
        <w:rPr>
          <w:rFonts w:asciiTheme="minorHAnsi" w:hAnsiTheme="minorHAnsi" w:cs="Garamond"/>
          <w:lang w:val="en-GB"/>
        </w:rPr>
        <w:t>our</w:t>
      </w:r>
      <w:r w:rsidR="004F2C85" w:rsidRPr="002320F7">
        <w:rPr>
          <w:rFonts w:asciiTheme="minorHAnsi" w:hAnsiTheme="minorHAnsi" w:cs="Garamond"/>
          <w:lang w:val="en-GB"/>
        </w:rPr>
        <w:t xml:space="preserve"> mission in the new period that is now beginning.</w:t>
      </w:r>
    </w:p>
    <w:p w14:paraId="22AC0189" w14:textId="77777777" w:rsidR="00C74CD5" w:rsidRPr="002320F7" w:rsidRDefault="00C74CD5" w:rsidP="00C5173B">
      <w:pPr>
        <w:overflowPunct w:val="0"/>
        <w:autoSpaceDE w:val="0"/>
        <w:autoSpaceDN w:val="0"/>
        <w:adjustRightInd w:val="0"/>
        <w:spacing w:after="0" w:line="240" w:lineRule="auto"/>
        <w:rPr>
          <w:rFonts w:asciiTheme="minorHAnsi" w:hAnsiTheme="minorHAnsi"/>
          <w:lang w:val="en-GB"/>
        </w:rPr>
      </w:pPr>
    </w:p>
    <w:p w14:paraId="3BC3A43C" w14:textId="102FF084" w:rsidR="009F56D8" w:rsidRPr="009046AB" w:rsidRDefault="000D45B2" w:rsidP="004F2C85">
      <w:pPr>
        <w:tabs>
          <w:tab w:val="left" w:pos="1870"/>
        </w:tabs>
        <w:spacing w:after="0" w:line="240" w:lineRule="auto"/>
        <w:rPr>
          <w:rFonts w:asciiTheme="minorHAnsi" w:hAnsiTheme="minorHAnsi" w:cstheme="minorHAnsi"/>
          <w:lang w:val="pt-BR"/>
        </w:rPr>
      </w:pPr>
      <w:r>
        <w:rPr>
          <w:rFonts w:asciiTheme="minorHAnsi" w:hAnsiTheme="minorHAnsi" w:cstheme="minorHAnsi"/>
          <w:lang w:val="pt-BR"/>
        </w:rPr>
        <w:t>Dr</w:t>
      </w:r>
      <w:r w:rsidR="009046AB" w:rsidRPr="009046AB">
        <w:rPr>
          <w:rFonts w:asciiTheme="minorHAnsi" w:hAnsiTheme="minorHAnsi" w:cstheme="minorHAnsi"/>
          <w:lang w:val="en-US"/>
        </w:rPr>
        <w:t xml:space="preserve"> </w:t>
      </w:r>
      <w:r>
        <w:rPr>
          <w:rFonts w:asciiTheme="minorHAnsi" w:hAnsiTheme="minorHAnsi" w:cstheme="minorHAnsi"/>
          <w:lang w:val="en-US"/>
        </w:rPr>
        <w:t>Xia Jun</w:t>
      </w:r>
      <w:r w:rsidR="00822523" w:rsidRPr="009046AB">
        <w:rPr>
          <w:rFonts w:asciiTheme="minorHAnsi" w:hAnsiTheme="minorHAnsi" w:cstheme="minorHAnsi"/>
          <w:lang w:val="pt-BR"/>
        </w:rPr>
        <w:t xml:space="preserve"> </w:t>
      </w:r>
    </w:p>
    <w:p w14:paraId="71D95681" w14:textId="4E071F14" w:rsidR="007043D2" w:rsidRPr="00F245AA" w:rsidRDefault="004F2C85" w:rsidP="00C5173B">
      <w:pPr>
        <w:spacing w:after="0" w:line="240" w:lineRule="auto"/>
        <w:rPr>
          <w:rFonts w:asciiTheme="minorHAnsi" w:hAnsiTheme="minorHAnsi" w:cstheme="minorHAnsi"/>
          <w:lang w:val="pt-BR"/>
        </w:rPr>
      </w:pPr>
      <w:r w:rsidRPr="009046AB">
        <w:rPr>
          <w:rFonts w:asciiTheme="minorHAnsi" w:hAnsiTheme="minorHAnsi" w:cstheme="minorHAnsi"/>
          <w:lang w:val="pt-BR"/>
        </w:rPr>
        <w:t>Chair of the Standing Committee</w:t>
      </w:r>
      <w:r w:rsidR="009F56D8" w:rsidRPr="009046AB">
        <w:rPr>
          <w:rFonts w:asciiTheme="minorHAnsi" w:hAnsiTheme="minorHAnsi" w:cstheme="minorHAnsi"/>
          <w:lang w:val="pt-BR"/>
        </w:rPr>
        <w:t xml:space="preserve"> 20</w:t>
      </w:r>
      <w:r w:rsidR="00472AA5">
        <w:rPr>
          <w:rFonts w:asciiTheme="minorHAnsi" w:hAnsiTheme="minorHAnsi" w:cstheme="minorHAnsi"/>
          <w:lang w:val="pt-BR"/>
        </w:rPr>
        <w:t>22</w:t>
      </w:r>
      <w:r w:rsidR="00822523" w:rsidRPr="009046AB">
        <w:rPr>
          <w:rFonts w:asciiTheme="minorHAnsi" w:hAnsiTheme="minorHAnsi" w:cstheme="minorHAnsi"/>
          <w:lang w:val="pt-BR"/>
        </w:rPr>
        <w:t>-202</w:t>
      </w:r>
      <w:r w:rsidR="00472AA5">
        <w:rPr>
          <w:rFonts w:asciiTheme="minorHAnsi" w:hAnsiTheme="minorHAnsi" w:cstheme="minorHAnsi"/>
          <w:lang w:val="pt-BR"/>
        </w:rPr>
        <w:t>5</w:t>
      </w:r>
    </w:p>
    <w:sectPr w:rsidR="007043D2" w:rsidRPr="00F245AA" w:rsidSect="00C5173B">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C896" w14:textId="77777777" w:rsidR="003B50E6" w:rsidRDefault="003B50E6" w:rsidP="00C5173B">
      <w:pPr>
        <w:spacing w:after="0" w:line="240" w:lineRule="auto"/>
      </w:pPr>
      <w:r>
        <w:separator/>
      </w:r>
    </w:p>
  </w:endnote>
  <w:endnote w:type="continuationSeparator" w:id="0">
    <w:p w14:paraId="165A71C3" w14:textId="77777777" w:rsidR="003B50E6" w:rsidRDefault="003B50E6"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0154" w14:textId="4FE71D76" w:rsidR="00F31ECF" w:rsidRPr="003C33B1" w:rsidRDefault="003C33B1" w:rsidP="003C33B1">
    <w:pPr>
      <w:pStyle w:val="Header"/>
      <w:rPr>
        <w:noProof/>
        <w:sz w:val="20"/>
        <w:szCs w:val="20"/>
      </w:rPr>
    </w:pPr>
    <w:r>
      <w:rPr>
        <w:sz w:val="20"/>
        <w:szCs w:val="20"/>
      </w:rPr>
      <w:t>COP15 Doc.7</w:t>
    </w:r>
    <w:r w:rsidRPr="00333314">
      <w:rPr>
        <w:sz w:val="20"/>
        <w:szCs w:val="20"/>
      </w:rPr>
      <w:tab/>
    </w:r>
    <w:r w:rsidRPr="00333314">
      <w:rPr>
        <w:sz w:val="20"/>
        <w:szCs w:val="20"/>
      </w:rPr>
      <w:tab/>
    </w:r>
    <w:sdt>
      <w:sdtPr>
        <w:rPr>
          <w:sz w:val="20"/>
          <w:szCs w:val="20"/>
        </w:rPr>
        <w:id w:val="-19777698"/>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Pr>
            <w:sz w:val="20"/>
            <w:szCs w:val="20"/>
          </w:rPr>
          <w:t>3</w:t>
        </w:r>
        <w:r w:rsidRPr="00333314">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958EF" w14:textId="77777777" w:rsidR="003B50E6" w:rsidRDefault="003B50E6" w:rsidP="00C5173B">
      <w:pPr>
        <w:spacing w:after="0" w:line="240" w:lineRule="auto"/>
      </w:pPr>
      <w:r>
        <w:separator/>
      </w:r>
    </w:p>
  </w:footnote>
  <w:footnote w:type="continuationSeparator" w:id="0">
    <w:p w14:paraId="291B4590" w14:textId="77777777" w:rsidR="003B50E6" w:rsidRDefault="003B50E6" w:rsidP="00C5173B">
      <w:pPr>
        <w:spacing w:after="0" w:line="240" w:lineRule="auto"/>
      </w:pPr>
      <w:r>
        <w:continuationSeparator/>
      </w:r>
    </w:p>
  </w:footnote>
  <w:footnote w:id="1">
    <w:p w14:paraId="34754830" w14:textId="33BE6CCF" w:rsidR="003C33B1" w:rsidRPr="003C33B1" w:rsidRDefault="003C33B1">
      <w:pPr>
        <w:pStyle w:val="FootnoteText"/>
        <w:rPr>
          <w:rFonts w:asciiTheme="minorHAnsi" w:hAnsiTheme="minorHAnsi" w:cstheme="minorHAnsi"/>
        </w:rPr>
      </w:pPr>
      <w:r w:rsidRPr="003C33B1">
        <w:rPr>
          <w:rStyle w:val="FootnoteReference"/>
          <w:rFonts w:asciiTheme="minorHAnsi" w:hAnsiTheme="minorHAnsi" w:cstheme="minorHAnsi"/>
        </w:rPr>
        <w:footnoteRef/>
      </w:r>
      <w:r w:rsidRPr="003C33B1">
        <w:rPr>
          <w:rFonts w:asciiTheme="minorHAnsi" w:hAnsiTheme="minorHAnsi" w:cstheme="minorHAnsi"/>
        </w:rPr>
        <w:t xml:space="preserve"> </w:t>
      </w:r>
      <w:hyperlink r:id="rId1" w:history="1">
        <w:r w:rsidRPr="003C33B1">
          <w:rPr>
            <w:rStyle w:val="Hyperlink"/>
            <w:rFonts w:asciiTheme="minorHAnsi" w:hAnsiTheme="minorHAnsi" w:cstheme="minorHAnsi"/>
          </w:rPr>
          <w:t>https://www.ramsar.org/document/resolution-33-establishment-standing-committee</w:t>
        </w:r>
      </w:hyperlink>
      <w:r w:rsidRPr="003C33B1">
        <w:rPr>
          <w:rFonts w:asciiTheme="minorHAnsi" w:hAnsiTheme="minorHAnsi" w:cstheme="minorHAnsi"/>
        </w:rPr>
        <w:t xml:space="preserve">. </w:t>
      </w:r>
    </w:p>
  </w:footnote>
  <w:footnote w:id="2">
    <w:p w14:paraId="2AC29C07" w14:textId="5385A621" w:rsidR="003C33B1" w:rsidRPr="003C33B1" w:rsidRDefault="003C33B1">
      <w:pPr>
        <w:pStyle w:val="FootnoteText"/>
        <w:rPr>
          <w:rFonts w:asciiTheme="minorHAnsi" w:hAnsiTheme="minorHAnsi" w:cstheme="minorHAnsi"/>
        </w:rPr>
      </w:pPr>
      <w:r w:rsidRPr="003C33B1">
        <w:rPr>
          <w:rStyle w:val="FootnoteReference"/>
          <w:rFonts w:asciiTheme="minorHAnsi" w:hAnsiTheme="minorHAnsi" w:cstheme="minorHAnsi"/>
        </w:rPr>
        <w:footnoteRef/>
      </w:r>
      <w:r w:rsidRPr="003C33B1">
        <w:rPr>
          <w:rFonts w:asciiTheme="minorHAnsi" w:hAnsiTheme="minorHAnsi" w:cstheme="minorHAnsi"/>
        </w:rPr>
        <w:t xml:space="preserve"> </w:t>
      </w:r>
      <w:hyperlink r:id="rId2" w:history="1">
        <w:r w:rsidRPr="003C33B1">
          <w:rPr>
            <w:rStyle w:val="Hyperlink"/>
            <w:rFonts w:asciiTheme="minorHAnsi" w:hAnsiTheme="minorHAnsi" w:cstheme="minorHAnsi"/>
          </w:rPr>
          <w:t>https://www.ramsar.org/document/resolution-vii1-regional-categorization-countries-under-convention-composition-roles</w:t>
        </w:r>
      </w:hyperlink>
      <w:r w:rsidRPr="003C33B1">
        <w:rPr>
          <w:rFonts w:asciiTheme="minorHAnsi" w:hAnsiTheme="minorHAnsi" w:cstheme="minorHAnsi"/>
        </w:rPr>
        <w:t xml:space="preserve">. </w:t>
      </w:r>
    </w:p>
  </w:footnote>
  <w:footnote w:id="3">
    <w:p w14:paraId="2DE3CFF5" w14:textId="2C459C3B" w:rsidR="003C33B1" w:rsidRPr="003C33B1" w:rsidRDefault="003C33B1">
      <w:pPr>
        <w:pStyle w:val="FootnoteText"/>
        <w:rPr>
          <w:rFonts w:asciiTheme="minorHAnsi" w:hAnsiTheme="minorHAnsi" w:cstheme="minorHAnsi"/>
        </w:rPr>
      </w:pPr>
      <w:r w:rsidRPr="003C33B1">
        <w:rPr>
          <w:rStyle w:val="FootnoteReference"/>
          <w:rFonts w:asciiTheme="minorHAnsi" w:hAnsiTheme="minorHAnsi" w:cstheme="minorHAnsi"/>
        </w:rPr>
        <w:footnoteRef/>
      </w:r>
      <w:r w:rsidRPr="003C33B1">
        <w:rPr>
          <w:rFonts w:asciiTheme="minorHAnsi" w:hAnsiTheme="minorHAnsi" w:cstheme="minorHAnsi"/>
        </w:rPr>
        <w:t xml:space="preserve"> </w:t>
      </w:r>
      <w:hyperlink r:id="rId3" w:history="1">
        <w:r w:rsidRPr="003C33B1">
          <w:rPr>
            <w:rStyle w:val="Hyperlink"/>
            <w:rFonts w:asciiTheme="minorHAnsi" w:hAnsiTheme="minorHAnsi" w:cstheme="minorHAnsi"/>
          </w:rPr>
          <w:t>https://www.ramsar.org/document/resolution-xi19-adjustments-terms-resolution-71-composition-roles-responsibilities</w:t>
        </w:r>
      </w:hyperlink>
      <w:r w:rsidRPr="003C33B1">
        <w:rPr>
          <w:rFonts w:asciiTheme="minorHAnsi" w:hAnsiTheme="minorHAnsi" w:cstheme="minorHAnsi"/>
        </w:rPr>
        <w:t xml:space="preserve">. </w:t>
      </w:r>
    </w:p>
  </w:footnote>
  <w:footnote w:id="4">
    <w:p w14:paraId="3012F1A7" w14:textId="097367A8" w:rsidR="003C33B1" w:rsidRPr="003C33B1" w:rsidRDefault="003C33B1">
      <w:pPr>
        <w:pStyle w:val="FootnoteText"/>
        <w:rPr>
          <w:rFonts w:asciiTheme="minorHAnsi" w:hAnsiTheme="minorHAnsi" w:cstheme="minorHAnsi"/>
        </w:rPr>
      </w:pPr>
      <w:r w:rsidRPr="003C33B1">
        <w:rPr>
          <w:rStyle w:val="FootnoteReference"/>
          <w:rFonts w:asciiTheme="minorHAnsi" w:hAnsiTheme="minorHAnsi" w:cstheme="minorHAnsi"/>
        </w:rPr>
        <w:footnoteRef/>
      </w:r>
      <w:r w:rsidRPr="003C33B1">
        <w:rPr>
          <w:rFonts w:asciiTheme="minorHAnsi" w:hAnsiTheme="minorHAnsi" w:cstheme="minorHAnsi"/>
        </w:rPr>
        <w:t xml:space="preserve"> </w:t>
      </w:r>
      <w:hyperlink r:id="rId4" w:history="1">
        <w:r w:rsidRPr="003C33B1">
          <w:rPr>
            <w:rStyle w:val="Hyperlink"/>
            <w:rFonts w:asciiTheme="minorHAnsi" w:hAnsiTheme="minorHAnsi" w:cstheme="minorHAnsi"/>
          </w:rPr>
          <w:t>https://www.ramsar.org/document/resolution-xiv2-responsibilities-roles-composition-standing-committee-regional</w:t>
        </w:r>
      </w:hyperlink>
      <w:r w:rsidRPr="003C33B1">
        <w:rPr>
          <w:rFonts w:asciiTheme="minorHAnsi" w:hAnsiTheme="minorHAnsi" w:cstheme="minorHAnsi"/>
        </w:rPr>
        <w:t xml:space="preserve">. </w:t>
      </w:r>
    </w:p>
  </w:footnote>
  <w:footnote w:id="5">
    <w:p w14:paraId="38AB46E4" w14:textId="121F5A8D" w:rsidR="003C33B1" w:rsidRDefault="003C33B1">
      <w:pPr>
        <w:pStyle w:val="FootnoteText"/>
      </w:pPr>
      <w:r w:rsidRPr="003C33B1">
        <w:rPr>
          <w:rStyle w:val="FootnoteReference"/>
          <w:rFonts w:asciiTheme="minorHAnsi" w:hAnsiTheme="minorHAnsi" w:cstheme="minorHAnsi"/>
        </w:rPr>
        <w:footnoteRef/>
      </w:r>
      <w:r w:rsidRPr="003C33B1">
        <w:rPr>
          <w:rFonts w:asciiTheme="minorHAnsi" w:hAnsiTheme="minorHAnsi" w:cstheme="minorHAnsi"/>
        </w:rPr>
        <w:t xml:space="preserve"> </w:t>
      </w:r>
      <w:hyperlink r:id="rId5" w:history="1">
        <w:r w:rsidRPr="003C33B1">
          <w:rPr>
            <w:rStyle w:val="Hyperlink"/>
            <w:rFonts w:asciiTheme="minorHAnsi" w:hAnsiTheme="minorHAnsi" w:cstheme="minorHAnsi"/>
          </w:rPr>
          <w:t>https://www.ramsar.org/document/ramsar-rules-procedure-cop14</w:t>
        </w:r>
      </w:hyperlink>
      <w:r w:rsidRPr="003C33B1">
        <w:rPr>
          <w:rFonts w:asciiTheme="minorHAnsi" w:hAnsiTheme="minorHAnsi" w:cstheme="minorHAnsi"/>
        </w:rPr>
        <w:t>.</w:t>
      </w:r>
      <w:r>
        <w:t xml:space="preserve"> </w:t>
      </w:r>
    </w:p>
  </w:footnote>
  <w:footnote w:id="6">
    <w:p w14:paraId="10449125" w14:textId="2C49B353" w:rsidR="003C33B1" w:rsidRPr="003C33B1" w:rsidRDefault="003C33B1">
      <w:pPr>
        <w:pStyle w:val="FootnoteText"/>
        <w:rPr>
          <w:rFonts w:asciiTheme="minorHAnsi" w:hAnsiTheme="minorHAnsi" w:cstheme="minorHAnsi"/>
        </w:rPr>
      </w:pPr>
      <w:r w:rsidRPr="003C33B1">
        <w:rPr>
          <w:rStyle w:val="FootnoteReference"/>
          <w:rFonts w:asciiTheme="minorHAnsi" w:hAnsiTheme="minorHAnsi" w:cstheme="minorHAnsi"/>
        </w:rPr>
        <w:footnoteRef/>
      </w:r>
      <w:r w:rsidRPr="003C33B1">
        <w:rPr>
          <w:rFonts w:asciiTheme="minorHAnsi" w:hAnsiTheme="minorHAnsi" w:cstheme="minorHAnsi"/>
        </w:rPr>
        <w:t xml:space="preserve"> See </w:t>
      </w:r>
      <w:hyperlink r:id="rId6" w:history="1">
        <w:r w:rsidRPr="003C33B1">
          <w:rPr>
            <w:rStyle w:val="Hyperlink"/>
            <w:rFonts w:asciiTheme="minorHAnsi" w:hAnsiTheme="minorHAnsi" w:cstheme="minorHAnsi"/>
          </w:rPr>
          <w:t>https://www.ramsar.org/</w:t>
        </w:r>
      </w:hyperlink>
      <w:r w:rsidRPr="003C33B1">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E7C35"/>
    <w:multiLevelType w:val="hybridMultilevel"/>
    <w:tmpl w:val="8F9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CC7B59"/>
    <w:multiLevelType w:val="hybridMultilevel"/>
    <w:tmpl w:val="C61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E182C84"/>
    <w:multiLevelType w:val="hybridMultilevel"/>
    <w:tmpl w:val="FE0E1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5F662D"/>
    <w:multiLevelType w:val="hybridMultilevel"/>
    <w:tmpl w:val="4CFC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21651380">
    <w:abstractNumId w:val="0"/>
  </w:num>
  <w:num w:numId="2" w16cid:durableId="1059936643">
    <w:abstractNumId w:val="2"/>
  </w:num>
  <w:num w:numId="3" w16cid:durableId="782310999">
    <w:abstractNumId w:val="1"/>
  </w:num>
  <w:num w:numId="4" w16cid:durableId="1741248061">
    <w:abstractNumId w:val="7"/>
  </w:num>
  <w:num w:numId="5" w16cid:durableId="738749175">
    <w:abstractNumId w:val="4"/>
  </w:num>
  <w:num w:numId="6" w16cid:durableId="1686903201">
    <w:abstractNumId w:val="5"/>
  </w:num>
  <w:num w:numId="7" w16cid:durableId="1746607941">
    <w:abstractNumId w:val="8"/>
  </w:num>
  <w:num w:numId="8" w16cid:durableId="735401868">
    <w:abstractNumId w:val="11"/>
  </w:num>
  <w:num w:numId="9" w16cid:durableId="1728188335">
    <w:abstractNumId w:val="3"/>
  </w:num>
  <w:num w:numId="10" w16cid:durableId="807743258">
    <w:abstractNumId w:val="6"/>
  </w:num>
  <w:num w:numId="11" w16cid:durableId="373694850">
    <w:abstractNumId w:val="9"/>
  </w:num>
  <w:num w:numId="12" w16cid:durableId="524027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D8"/>
    <w:rsid w:val="000008D6"/>
    <w:rsid w:val="00006B39"/>
    <w:rsid w:val="00012D41"/>
    <w:rsid w:val="00015E04"/>
    <w:rsid w:val="00021C94"/>
    <w:rsid w:val="00034E93"/>
    <w:rsid w:val="00060666"/>
    <w:rsid w:val="000656DD"/>
    <w:rsid w:val="000929BA"/>
    <w:rsid w:val="000A34DE"/>
    <w:rsid w:val="000B0404"/>
    <w:rsid w:val="000B14DE"/>
    <w:rsid w:val="000B1909"/>
    <w:rsid w:val="000C2357"/>
    <w:rsid w:val="000D3C12"/>
    <w:rsid w:val="000D45B2"/>
    <w:rsid w:val="000D62F0"/>
    <w:rsid w:val="000F4938"/>
    <w:rsid w:val="000F6B68"/>
    <w:rsid w:val="00104A41"/>
    <w:rsid w:val="001125E5"/>
    <w:rsid w:val="00117247"/>
    <w:rsid w:val="00121253"/>
    <w:rsid w:val="00136DE8"/>
    <w:rsid w:val="00141775"/>
    <w:rsid w:val="0014460A"/>
    <w:rsid w:val="001555A8"/>
    <w:rsid w:val="00163321"/>
    <w:rsid w:val="001640D5"/>
    <w:rsid w:val="00167ADA"/>
    <w:rsid w:val="00183156"/>
    <w:rsid w:val="001834DE"/>
    <w:rsid w:val="00187C95"/>
    <w:rsid w:val="00190836"/>
    <w:rsid w:val="001924EA"/>
    <w:rsid w:val="001A4962"/>
    <w:rsid w:val="001A63A0"/>
    <w:rsid w:val="001B6568"/>
    <w:rsid w:val="001D49F2"/>
    <w:rsid w:val="001E49B6"/>
    <w:rsid w:val="001F1377"/>
    <w:rsid w:val="001F2760"/>
    <w:rsid w:val="001F2F62"/>
    <w:rsid w:val="00207160"/>
    <w:rsid w:val="00211084"/>
    <w:rsid w:val="00212724"/>
    <w:rsid w:val="002128D0"/>
    <w:rsid w:val="00224C5B"/>
    <w:rsid w:val="00227C19"/>
    <w:rsid w:val="002320F7"/>
    <w:rsid w:val="002321E9"/>
    <w:rsid w:val="002410F9"/>
    <w:rsid w:val="00254142"/>
    <w:rsid w:val="00263CE9"/>
    <w:rsid w:val="002648D6"/>
    <w:rsid w:val="0026492C"/>
    <w:rsid w:val="00271D16"/>
    <w:rsid w:val="00272FD1"/>
    <w:rsid w:val="00273F3B"/>
    <w:rsid w:val="002749DD"/>
    <w:rsid w:val="002947CC"/>
    <w:rsid w:val="00294824"/>
    <w:rsid w:val="00294D49"/>
    <w:rsid w:val="002956DC"/>
    <w:rsid w:val="002A47CD"/>
    <w:rsid w:val="002C534F"/>
    <w:rsid w:val="002E5690"/>
    <w:rsid w:val="002F00AF"/>
    <w:rsid w:val="002F571D"/>
    <w:rsid w:val="00301793"/>
    <w:rsid w:val="00302301"/>
    <w:rsid w:val="00307ED3"/>
    <w:rsid w:val="00315388"/>
    <w:rsid w:val="003173E7"/>
    <w:rsid w:val="0032557B"/>
    <w:rsid w:val="003265A2"/>
    <w:rsid w:val="0033067A"/>
    <w:rsid w:val="003317B9"/>
    <w:rsid w:val="0033487D"/>
    <w:rsid w:val="00337961"/>
    <w:rsid w:val="00347518"/>
    <w:rsid w:val="00353BF5"/>
    <w:rsid w:val="00355F8C"/>
    <w:rsid w:val="0036062D"/>
    <w:rsid w:val="003654AD"/>
    <w:rsid w:val="00373F47"/>
    <w:rsid w:val="00380A66"/>
    <w:rsid w:val="00383D65"/>
    <w:rsid w:val="00392164"/>
    <w:rsid w:val="00393045"/>
    <w:rsid w:val="00395877"/>
    <w:rsid w:val="00397953"/>
    <w:rsid w:val="003A28D8"/>
    <w:rsid w:val="003B50E6"/>
    <w:rsid w:val="003C33B1"/>
    <w:rsid w:val="003C71C0"/>
    <w:rsid w:val="003C7652"/>
    <w:rsid w:val="003D518A"/>
    <w:rsid w:val="003D715D"/>
    <w:rsid w:val="003E68C5"/>
    <w:rsid w:val="003F40E1"/>
    <w:rsid w:val="003F637E"/>
    <w:rsid w:val="003F695E"/>
    <w:rsid w:val="0040164C"/>
    <w:rsid w:val="00411DD9"/>
    <w:rsid w:val="004126C6"/>
    <w:rsid w:val="00414780"/>
    <w:rsid w:val="00420737"/>
    <w:rsid w:val="00426276"/>
    <w:rsid w:val="004279F4"/>
    <w:rsid w:val="004353C1"/>
    <w:rsid w:val="00435D15"/>
    <w:rsid w:val="00442389"/>
    <w:rsid w:val="00444B34"/>
    <w:rsid w:val="00452FBE"/>
    <w:rsid w:val="00456081"/>
    <w:rsid w:val="004630FB"/>
    <w:rsid w:val="00465A8A"/>
    <w:rsid w:val="00472AA5"/>
    <w:rsid w:val="0048211C"/>
    <w:rsid w:val="00490946"/>
    <w:rsid w:val="004A0367"/>
    <w:rsid w:val="004A1E22"/>
    <w:rsid w:val="004A30C4"/>
    <w:rsid w:val="004A38AC"/>
    <w:rsid w:val="004A68B9"/>
    <w:rsid w:val="004A7331"/>
    <w:rsid w:val="004B055A"/>
    <w:rsid w:val="004C0E05"/>
    <w:rsid w:val="004C13E5"/>
    <w:rsid w:val="004C19D4"/>
    <w:rsid w:val="004C2103"/>
    <w:rsid w:val="004C4859"/>
    <w:rsid w:val="004D5B9A"/>
    <w:rsid w:val="004E477C"/>
    <w:rsid w:val="004E658E"/>
    <w:rsid w:val="004E70C5"/>
    <w:rsid w:val="004F1C0D"/>
    <w:rsid w:val="004F2C85"/>
    <w:rsid w:val="0050243A"/>
    <w:rsid w:val="0050253E"/>
    <w:rsid w:val="00505076"/>
    <w:rsid w:val="00515AC3"/>
    <w:rsid w:val="00517C72"/>
    <w:rsid w:val="00522CCF"/>
    <w:rsid w:val="0053066E"/>
    <w:rsid w:val="00532A55"/>
    <w:rsid w:val="00537705"/>
    <w:rsid w:val="00552B89"/>
    <w:rsid w:val="00560716"/>
    <w:rsid w:val="005701A9"/>
    <w:rsid w:val="0057086F"/>
    <w:rsid w:val="00571101"/>
    <w:rsid w:val="0058279E"/>
    <w:rsid w:val="00583BC5"/>
    <w:rsid w:val="005871AC"/>
    <w:rsid w:val="00597D22"/>
    <w:rsid w:val="005A0532"/>
    <w:rsid w:val="005A51BE"/>
    <w:rsid w:val="005A5841"/>
    <w:rsid w:val="005A60A9"/>
    <w:rsid w:val="005A7280"/>
    <w:rsid w:val="005C1530"/>
    <w:rsid w:val="005C3ABD"/>
    <w:rsid w:val="005C57B3"/>
    <w:rsid w:val="005C57F1"/>
    <w:rsid w:val="005D2CEE"/>
    <w:rsid w:val="005F0F18"/>
    <w:rsid w:val="005F3DDE"/>
    <w:rsid w:val="005F5AFD"/>
    <w:rsid w:val="00600DD3"/>
    <w:rsid w:val="00625012"/>
    <w:rsid w:val="0063764B"/>
    <w:rsid w:val="006415BC"/>
    <w:rsid w:val="0066583C"/>
    <w:rsid w:val="00666625"/>
    <w:rsid w:val="00667FF4"/>
    <w:rsid w:val="00673648"/>
    <w:rsid w:val="00673AEB"/>
    <w:rsid w:val="0068128F"/>
    <w:rsid w:val="00682488"/>
    <w:rsid w:val="00682B44"/>
    <w:rsid w:val="006947A5"/>
    <w:rsid w:val="00696D53"/>
    <w:rsid w:val="006A1B72"/>
    <w:rsid w:val="006A1C8D"/>
    <w:rsid w:val="006A73BE"/>
    <w:rsid w:val="006A770D"/>
    <w:rsid w:val="006A7867"/>
    <w:rsid w:val="006B051D"/>
    <w:rsid w:val="006B65E7"/>
    <w:rsid w:val="006D0C33"/>
    <w:rsid w:val="006F5F80"/>
    <w:rsid w:val="007043D2"/>
    <w:rsid w:val="007072EE"/>
    <w:rsid w:val="00707D00"/>
    <w:rsid w:val="007143A3"/>
    <w:rsid w:val="00720460"/>
    <w:rsid w:val="00733426"/>
    <w:rsid w:val="007347CB"/>
    <w:rsid w:val="00735FAE"/>
    <w:rsid w:val="00756887"/>
    <w:rsid w:val="00762915"/>
    <w:rsid w:val="00772528"/>
    <w:rsid w:val="00774CA8"/>
    <w:rsid w:val="00777B4C"/>
    <w:rsid w:val="00782A64"/>
    <w:rsid w:val="00783A56"/>
    <w:rsid w:val="00790FC6"/>
    <w:rsid w:val="007A3252"/>
    <w:rsid w:val="007A372F"/>
    <w:rsid w:val="007A5B7D"/>
    <w:rsid w:val="007A6684"/>
    <w:rsid w:val="007A66DC"/>
    <w:rsid w:val="007B1503"/>
    <w:rsid w:val="007B2894"/>
    <w:rsid w:val="007C0277"/>
    <w:rsid w:val="007C174E"/>
    <w:rsid w:val="007D5E07"/>
    <w:rsid w:val="007D7F61"/>
    <w:rsid w:val="007E769E"/>
    <w:rsid w:val="00802DAC"/>
    <w:rsid w:val="00814C79"/>
    <w:rsid w:val="008152CC"/>
    <w:rsid w:val="00820A2D"/>
    <w:rsid w:val="00822523"/>
    <w:rsid w:val="00824997"/>
    <w:rsid w:val="008255AD"/>
    <w:rsid w:val="008321F0"/>
    <w:rsid w:val="008400BE"/>
    <w:rsid w:val="00843F5B"/>
    <w:rsid w:val="0084501E"/>
    <w:rsid w:val="00847BA8"/>
    <w:rsid w:val="00851B72"/>
    <w:rsid w:val="00853F59"/>
    <w:rsid w:val="00856F4D"/>
    <w:rsid w:val="00870638"/>
    <w:rsid w:val="00892CC6"/>
    <w:rsid w:val="008A69D0"/>
    <w:rsid w:val="008E0394"/>
    <w:rsid w:val="009033A3"/>
    <w:rsid w:val="009046AB"/>
    <w:rsid w:val="00910F79"/>
    <w:rsid w:val="009214FD"/>
    <w:rsid w:val="0092300D"/>
    <w:rsid w:val="00923343"/>
    <w:rsid w:val="00924B65"/>
    <w:rsid w:val="00924E02"/>
    <w:rsid w:val="00933C06"/>
    <w:rsid w:val="00934629"/>
    <w:rsid w:val="009358FF"/>
    <w:rsid w:val="00941678"/>
    <w:rsid w:val="00941E08"/>
    <w:rsid w:val="00945247"/>
    <w:rsid w:val="00952D9E"/>
    <w:rsid w:val="009573B9"/>
    <w:rsid w:val="00990468"/>
    <w:rsid w:val="00990965"/>
    <w:rsid w:val="00993A65"/>
    <w:rsid w:val="0099632A"/>
    <w:rsid w:val="009A6681"/>
    <w:rsid w:val="009A7B69"/>
    <w:rsid w:val="009B0327"/>
    <w:rsid w:val="009B7088"/>
    <w:rsid w:val="009C113D"/>
    <w:rsid w:val="009C7BEE"/>
    <w:rsid w:val="009D2210"/>
    <w:rsid w:val="009D3A95"/>
    <w:rsid w:val="009E00B9"/>
    <w:rsid w:val="009F56D8"/>
    <w:rsid w:val="009F7F86"/>
    <w:rsid w:val="00A02865"/>
    <w:rsid w:val="00A138B1"/>
    <w:rsid w:val="00A2104C"/>
    <w:rsid w:val="00A22EDF"/>
    <w:rsid w:val="00A3031F"/>
    <w:rsid w:val="00A3112D"/>
    <w:rsid w:val="00A42809"/>
    <w:rsid w:val="00A45DFE"/>
    <w:rsid w:val="00A542F0"/>
    <w:rsid w:val="00A560D9"/>
    <w:rsid w:val="00A571A9"/>
    <w:rsid w:val="00A60F55"/>
    <w:rsid w:val="00A6168F"/>
    <w:rsid w:val="00A65BA0"/>
    <w:rsid w:val="00A67511"/>
    <w:rsid w:val="00A70045"/>
    <w:rsid w:val="00A775A7"/>
    <w:rsid w:val="00A81510"/>
    <w:rsid w:val="00A93888"/>
    <w:rsid w:val="00AA1589"/>
    <w:rsid w:val="00AB0BF1"/>
    <w:rsid w:val="00AB1043"/>
    <w:rsid w:val="00AB24DA"/>
    <w:rsid w:val="00AC3C40"/>
    <w:rsid w:val="00AC60CE"/>
    <w:rsid w:val="00B016D9"/>
    <w:rsid w:val="00B03B43"/>
    <w:rsid w:val="00B05F66"/>
    <w:rsid w:val="00B1143B"/>
    <w:rsid w:val="00B31876"/>
    <w:rsid w:val="00B354FF"/>
    <w:rsid w:val="00B469B4"/>
    <w:rsid w:val="00B4767F"/>
    <w:rsid w:val="00B50BB9"/>
    <w:rsid w:val="00B66E1F"/>
    <w:rsid w:val="00B71240"/>
    <w:rsid w:val="00B728A8"/>
    <w:rsid w:val="00B73842"/>
    <w:rsid w:val="00B81C62"/>
    <w:rsid w:val="00B8315E"/>
    <w:rsid w:val="00B853B0"/>
    <w:rsid w:val="00B91E3C"/>
    <w:rsid w:val="00BA1797"/>
    <w:rsid w:val="00BA3A91"/>
    <w:rsid w:val="00BB5859"/>
    <w:rsid w:val="00BD4B1D"/>
    <w:rsid w:val="00BD7645"/>
    <w:rsid w:val="00BE13CE"/>
    <w:rsid w:val="00BE370F"/>
    <w:rsid w:val="00BE7A33"/>
    <w:rsid w:val="00BF1615"/>
    <w:rsid w:val="00BF5FC8"/>
    <w:rsid w:val="00BFC984"/>
    <w:rsid w:val="00C043A1"/>
    <w:rsid w:val="00C05EEC"/>
    <w:rsid w:val="00C076F4"/>
    <w:rsid w:val="00C1405A"/>
    <w:rsid w:val="00C16F24"/>
    <w:rsid w:val="00C214E6"/>
    <w:rsid w:val="00C34925"/>
    <w:rsid w:val="00C34F2D"/>
    <w:rsid w:val="00C4026F"/>
    <w:rsid w:val="00C47465"/>
    <w:rsid w:val="00C50DCA"/>
    <w:rsid w:val="00C5173B"/>
    <w:rsid w:val="00C55D5B"/>
    <w:rsid w:val="00C56D7A"/>
    <w:rsid w:val="00C62DE0"/>
    <w:rsid w:val="00C65110"/>
    <w:rsid w:val="00C65A44"/>
    <w:rsid w:val="00C72DF0"/>
    <w:rsid w:val="00C74CD5"/>
    <w:rsid w:val="00C760C9"/>
    <w:rsid w:val="00C774FC"/>
    <w:rsid w:val="00C8708A"/>
    <w:rsid w:val="00C971A5"/>
    <w:rsid w:val="00CA42E1"/>
    <w:rsid w:val="00CB184C"/>
    <w:rsid w:val="00CB37FF"/>
    <w:rsid w:val="00CB7E61"/>
    <w:rsid w:val="00CC1064"/>
    <w:rsid w:val="00CC2DC8"/>
    <w:rsid w:val="00CD52B0"/>
    <w:rsid w:val="00CD5A59"/>
    <w:rsid w:val="00CD66B0"/>
    <w:rsid w:val="00CE051C"/>
    <w:rsid w:val="00CE08BC"/>
    <w:rsid w:val="00CE2DAF"/>
    <w:rsid w:val="00CE3478"/>
    <w:rsid w:val="00CE51F2"/>
    <w:rsid w:val="00CE5D52"/>
    <w:rsid w:val="00CE5D9C"/>
    <w:rsid w:val="00CF12BB"/>
    <w:rsid w:val="00D04D9E"/>
    <w:rsid w:val="00D06578"/>
    <w:rsid w:val="00D13697"/>
    <w:rsid w:val="00D14BAE"/>
    <w:rsid w:val="00D16F0F"/>
    <w:rsid w:val="00D233E9"/>
    <w:rsid w:val="00D2688E"/>
    <w:rsid w:val="00D271F4"/>
    <w:rsid w:val="00D349DF"/>
    <w:rsid w:val="00D527AC"/>
    <w:rsid w:val="00D539A3"/>
    <w:rsid w:val="00D57E95"/>
    <w:rsid w:val="00D669C9"/>
    <w:rsid w:val="00D70817"/>
    <w:rsid w:val="00D8098E"/>
    <w:rsid w:val="00D851C7"/>
    <w:rsid w:val="00D87B21"/>
    <w:rsid w:val="00D917B0"/>
    <w:rsid w:val="00DA4DFB"/>
    <w:rsid w:val="00DA5629"/>
    <w:rsid w:val="00DA6DFE"/>
    <w:rsid w:val="00DA78FF"/>
    <w:rsid w:val="00DD06DC"/>
    <w:rsid w:val="00DD41F7"/>
    <w:rsid w:val="00DE5FD8"/>
    <w:rsid w:val="00DF043D"/>
    <w:rsid w:val="00DF7BC3"/>
    <w:rsid w:val="00E02D77"/>
    <w:rsid w:val="00E042B5"/>
    <w:rsid w:val="00E156DA"/>
    <w:rsid w:val="00E23CD4"/>
    <w:rsid w:val="00E351FE"/>
    <w:rsid w:val="00E35A2F"/>
    <w:rsid w:val="00E424C6"/>
    <w:rsid w:val="00E5761B"/>
    <w:rsid w:val="00E60ED3"/>
    <w:rsid w:val="00E62AE4"/>
    <w:rsid w:val="00E67E46"/>
    <w:rsid w:val="00E71D21"/>
    <w:rsid w:val="00E9200F"/>
    <w:rsid w:val="00E94092"/>
    <w:rsid w:val="00EA7882"/>
    <w:rsid w:val="00EB682B"/>
    <w:rsid w:val="00EC2C69"/>
    <w:rsid w:val="00EC33D1"/>
    <w:rsid w:val="00EC3B37"/>
    <w:rsid w:val="00EC5C5B"/>
    <w:rsid w:val="00ED0F4C"/>
    <w:rsid w:val="00ED3C3D"/>
    <w:rsid w:val="00ED4B42"/>
    <w:rsid w:val="00EE1818"/>
    <w:rsid w:val="00EE45B8"/>
    <w:rsid w:val="00F04B0A"/>
    <w:rsid w:val="00F20AB4"/>
    <w:rsid w:val="00F245AA"/>
    <w:rsid w:val="00F27448"/>
    <w:rsid w:val="00F31ECF"/>
    <w:rsid w:val="00F40EA8"/>
    <w:rsid w:val="00F446A8"/>
    <w:rsid w:val="00F51A12"/>
    <w:rsid w:val="00F62F45"/>
    <w:rsid w:val="00F7170F"/>
    <w:rsid w:val="00F738AE"/>
    <w:rsid w:val="00F73BD7"/>
    <w:rsid w:val="00F740B8"/>
    <w:rsid w:val="00FA17BF"/>
    <w:rsid w:val="00FA1DC9"/>
    <w:rsid w:val="00FB105F"/>
    <w:rsid w:val="00FB2D3E"/>
    <w:rsid w:val="00FB4A99"/>
    <w:rsid w:val="00FC721A"/>
    <w:rsid w:val="00FD03CD"/>
    <w:rsid w:val="00FD49FD"/>
    <w:rsid w:val="00FD6F62"/>
    <w:rsid w:val="00FE0AEA"/>
    <w:rsid w:val="00FF227F"/>
    <w:rsid w:val="04B6A5C5"/>
    <w:rsid w:val="067E8973"/>
    <w:rsid w:val="0EFA78CB"/>
    <w:rsid w:val="16C34553"/>
    <w:rsid w:val="1BBBC56C"/>
    <w:rsid w:val="1CB920DB"/>
    <w:rsid w:val="1F90216E"/>
    <w:rsid w:val="20F96C0A"/>
    <w:rsid w:val="2B403550"/>
    <w:rsid w:val="2B810911"/>
    <w:rsid w:val="2CAA1535"/>
    <w:rsid w:val="39BB6E2B"/>
    <w:rsid w:val="3E934A48"/>
    <w:rsid w:val="4C3F9A03"/>
    <w:rsid w:val="4E624970"/>
    <w:rsid w:val="56D6FD84"/>
    <w:rsid w:val="5888392C"/>
    <w:rsid w:val="5C5D9AD9"/>
    <w:rsid w:val="60D338EA"/>
    <w:rsid w:val="61C5F64B"/>
    <w:rsid w:val="6439A0AB"/>
    <w:rsid w:val="64BFA372"/>
    <w:rsid w:val="66F94625"/>
    <w:rsid w:val="6B482B14"/>
    <w:rsid w:val="712B3C70"/>
    <w:rsid w:val="7595498A"/>
    <w:rsid w:val="7E1F8A95"/>
    <w:rsid w:val="7E9B0C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52509"/>
  <w15:docId w15:val="{82FFB53A-FFD7-4C75-88B1-2039D7D3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unhideWhenUsed/>
    <w:rsid w:val="00532A55"/>
    <w:rPr>
      <w:sz w:val="20"/>
      <w:szCs w:val="20"/>
    </w:rPr>
  </w:style>
  <w:style w:type="character" w:customStyle="1" w:styleId="CommentTextChar">
    <w:name w:val="Comment Text Char"/>
    <w:link w:val="CommentText"/>
    <w:uiPriority w:val="99"/>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paragraph" w:styleId="FootnoteText">
    <w:name w:val="footnote text"/>
    <w:basedOn w:val="Normal"/>
    <w:link w:val="FootnoteTextChar"/>
    <w:uiPriority w:val="99"/>
    <w:semiHidden/>
    <w:unhideWhenUsed/>
    <w:rsid w:val="00D13697"/>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D13697"/>
    <w:rPr>
      <w:rFonts w:ascii="Times New Roman" w:eastAsia="Arial Unicode MS" w:hAnsi="Times New Roman" w:cs="Mangal"/>
      <w:kern w:val="3"/>
      <w:szCs w:val="18"/>
      <w:lang w:eastAsia="zh-CN" w:bidi="hi-IN"/>
    </w:rPr>
  </w:style>
  <w:style w:type="character" w:styleId="FootnoteReference">
    <w:name w:val="footnote reference"/>
    <w:basedOn w:val="DefaultParagraphFont"/>
    <w:uiPriority w:val="99"/>
    <w:semiHidden/>
    <w:unhideWhenUsed/>
    <w:rsid w:val="00D13697"/>
    <w:rPr>
      <w:vertAlign w:val="superscript"/>
    </w:rPr>
  </w:style>
  <w:style w:type="character" w:styleId="Strong">
    <w:name w:val="Strong"/>
    <w:uiPriority w:val="22"/>
    <w:qFormat/>
    <w:rsid w:val="00A81510"/>
    <w:rPr>
      <w:b/>
      <w:bCs/>
    </w:rPr>
  </w:style>
  <w:style w:type="character" w:styleId="FollowedHyperlink">
    <w:name w:val="FollowedHyperlink"/>
    <w:basedOn w:val="DefaultParagraphFont"/>
    <w:uiPriority w:val="99"/>
    <w:semiHidden/>
    <w:unhideWhenUsed/>
    <w:rsid w:val="00337961"/>
    <w:rPr>
      <w:color w:val="800080" w:themeColor="followedHyperlink"/>
      <w:u w:val="single"/>
    </w:rPr>
  </w:style>
  <w:style w:type="character" w:customStyle="1" w:styleId="UnresolvedMention1">
    <w:name w:val="Unresolved Mention1"/>
    <w:basedOn w:val="DefaultParagraphFont"/>
    <w:uiPriority w:val="99"/>
    <w:semiHidden/>
    <w:unhideWhenUsed/>
    <w:rsid w:val="00BE7A33"/>
    <w:rPr>
      <w:color w:val="605E5C"/>
      <w:shd w:val="clear" w:color="auto" w:fill="E1DFDD"/>
    </w:rPr>
  </w:style>
  <w:style w:type="character" w:styleId="UnresolvedMention">
    <w:name w:val="Unresolved Mention"/>
    <w:basedOn w:val="DefaultParagraphFont"/>
    <w:uiPriority w:val="99"/>
    <w:semiHidden/>
    <w:unhideWhenUsed/>
    <w:rsid w:val="00BF5FC8"/>
    <w:rPr>
      <w:color w:val="605E5C"/>
      <w:shd w:val="clear" w:color="auto" w:fill="E1DFDD"/>
    </w:rPr>
  </w:style>
  <w:style w:type="paragraph" w:styleId="Revision">
    <w:name w:val="Revision"/>
    <w:hidden/>
    <w:uiPriority w:val="99"/>
    <w:semiHidden/>
    <w:rsid w:val="00224C5B"/>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4620">
      <w:bodyDiv w:val="1"/>
      <w:marLeft w:val="0"/>
      <w:marRight w:val="0"/>
      <w:marTop w:val="0"/>
      <w:marBottom w:val="0"/>
      <w:divBdr>
        <w:top w:val="none" w:sz="0" w:space="0" w:color="auto"/>
        <w:left w:val="none" w:sz="0" w:space="0" w:color="auto"/>
        <w:bottom w:val="none" w:sz="0" w:space="0" w:color="auto"/>
        <w:right w:val="none" w:sz="0" w:space="0" w:color="auto"/>
      </w:divBdr>
      <w:divsChild>
        <w:div w:id="157117934">
          <w:marLeft w:val="0"/>
          <w:marRight w:val="0"/>
          <w:marTop w:val="0"/>
          <w:marBottom w:val="0"/>
          <w:divBdr>
            <w:top w:val="none" w:sz="0" w:space="0" w:color="auto"/>
            <w:left w:val="none" w:sz="0" w:space="0" w:color="auto"/>
            <w:bottom w:val="none" w:sz="0" w:space="0" w:color="auto"/>
            <w:right w:val="none" w:sz="0" w:space="0" w:color="auto"/>
          </w:divBdr>
          <w:divsChild>
            <w:div w:id="479618432">
              <w:marLeft w:val="0"/>
              <w:marRight w:val="60"/>
              <w:marTop w:val="0"/>
              <w:marBottom w:val="0"/>
              <w:divBdr>
                <w:top w:val="none" w:sz="0" w:space="0" w:color="auto"/>
                <w:left w:val="none" w:sz="0" w:space="0" w:color="auto"/>
                <w:bottom w:val="none" w:sz="0" w:space="0" w:color="auto"/>
                <w:right w:val="none" w:sz="0" w:space="0" w:color="auto"/>
              </w:divBdr>
              <w:divsChild>
                <w:div w:id="261228632">
                  <w:marLeft w:val="0"/>
                  <w:marRight w:val="0"/>
                  <w:marTop w:val="0"/>
                  <w:marBottom w:val="120"/>
                  <w:divBdr>
                    <w:top w:val="single" w:sz="6" w:space="0" w:color="C0C0C0"/>
                    <w:left w:val="single" w:sz="6" w:space="0" w:color="D9D9D9"/>
                    <w:bottom w:val="single" w:sz="6" w:space="0" w:color="D9D9D9"/>
                    <w:right w:val="single" w:sz="6" w:space="0" w:color="D9D9D9"/>
                  </w:divBdr>
                  <w:divsChild>
                    <w:div w:id="1333604615">
                      <w:marLeft w:val="0"/>
                      <w:marRight w:val="0"/>
                      <w:marTop w:val="0"/>
                      <w:marBottom w:val="0"/>
                      <w:divBdr>
                        <w:top w:val="none" w:sz="0" w:space="0" w:color="auto"/>
                        <w:left w:val="none" w:sz="0" w:space="0" w:color="auto"/>
                        <w:bottom w:val="none" w:sz="0" w:space="0" w:color="auto"/>
                        <w:right w:val="none" w:sz="0" w:space="0" w:color="auto"/>
                      </w:divBdr>
                    </w:div>
                    <w:div w:id="17765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521">
          <w:marLeft w:val="0"/>
          <w:marRight w:val="0"/>
          <w:marTop w:val="0"/>
          <w:marBottom w:val="0"/>
          <w:divBdr>
            <w:top w:val="none" w:sz="0" w:space="0" w:color="auto"/>
            <w:left w:val="none" w:sz="0" w:space="0" w:color="auto"/>
            <w:bottom w:val="none" w:sz="0" w:space="0" w:color="auto"/>
            <w:right w:val="none" w:sz="0" w:space="0" w:color="auto"/>
          </w:divBdr>
          <w:divsChild>
            <w:div w:id="1291856718">
              <w:marLeft w:val="60"/>
              <w:marRight w:val="0"/>
              <w:marTop w:val="0"/>
              <w:marBottom w:val="0"/>
              <w:divBdr>
                <w:top w:val="none" w:sz="0" w:space="0" w:color="auto"/>
                <w:left w:val="none" w:sz="0" w:space="0" w:color="auto"/>
                <w:bottom w:val="none" w:sz="0" w:space="0" w:color="auto"/>
                <w:right w:val="none" w:sz="0" w:space="0" w:color="auto"/>
              </w:divBdr>
              <w:divsChild>
                <w:div w:id="976492558">
                  <w:marLeft w:val="0"/>
                  <w:marRight w:val="0"/>
                  <w:marTop w:val="0"/>
                  <w:marBottom w:val="0"/>
                  <w:divBdr>
                    <w:top w:val="none" w:sz="0" w:space="0" w:color="auto"/>
                    <w:left w:val="none" w:sz="0" w:space="0" w:color="auto"/>
                    <w:bottom w:val="none" w:sz="0" w:space="0" w:color="auto"/>
                    <w:right w:val="none" w:sz="0" w:space="0" w:color="auto"/>
                  </w:divBdr>
                  <w:divsChild>
                    <w:div w:id="63839382">
                      <w:marLeft w:val="0"/>
                      <w:marRight w:val="0"/>
                      <w:marTop w:val="0"/>
                      <w:marBottom w:val="120"/>
                      <w:divBdr>
                        <w:top w:val="single" w:sz="6" w:space="0" w:color="F5F5F5"/>
                        <w:left w:val="single" w:sz="6" w:space="0" w:color="F5F5F5"/>
                        <w:bottom w:val="single" w:sz="6" w:space="0" w:color="F5F5F5"/>
                        <w:right w:val="single" w:sz="6" w:space="0" w:color="F5F5F5"/>
                      </w:divBdr>
                      <w:divsChild>
                        <w:div w:id="640422893">
                          <w:marLeft w:val="0"/>
                          <w:marRight w:val="0"/>
                          <w:marTop w:val="0"/>
                          <w:marBottom w:val="0"/>
                          <w:divBdr>
                            <w:top w:val="none" w:sz="0" w:space="0" w:color="auto"/>
                            <w:left w:val="none" w:sz="0" w:space="0" w:color="auto"/>
                            <w:bottom w:val="none" w:sz="0" w:space="0" w:color="auto"/>
                            <w:right w:val="none" w:sz="0" w:space="0" w:color="auto"/>
                          </w:divBdr>
                          <w:divsChild>
                            <w:div w:id="16079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09976">
      <w:bodyDiv w:val="1"/>
      <w:marLeft w:val="0"/>
      <w:marRight w:val="0"/>
      <w:marTop w:val="0"/>
      <w:marBottom w:val="0"/>
      <w:divBdr>
        <w:top w:val="none" w:sz="0" w:space="0" w:color="auto"/>
        <w:left w:val="none" w:sz="0" w:space="0" w:color="auto"/>
        <w:bottom w:val="none" w:sz="0" w:space="0" w:color="auto"/>
        <w:right w:val="none" w:sz="0" w:space="0" w:color="auto"/>
      </w:divBdr>
      <w:divsChild>
        <w:div w:id="1960607164">
          <w:marLeft w:val="0"/>
          <w:marRight w:val="0"/>
          <w:marTop w:val="0"/>
          <w:marBottom w:val="0"/>
          <w:divBdr>
            <w:top w:val="none" w:sz="0" w:space="0" w:color="auto"/>
            <w:left w:val="none" w:sz="0" w:space="0" w:color="auto"/>
            <w:bottom w:val="none" w:sz="0" w:space="0" w:color="auto"/>
            <w:right w:val="none" w:sz="0" w:space="0" w:color="auto"/>
          </w:divBdr>
          <w:divsChild>
            <w:div w:id="2108693235">
              <w:marLeft w:val="0"/>
              <w:marRight w:val="60"/>
              <w:marTop w:val="0"/>
              <w:marBottom w:val="0"/>
              <w:divBdr>
                <w:top w:val="none" w:sz="0" w:space="0" w:color="auto"/>
                <w:left w:val="none" w:sz="0" w:space="0" w:color="auto"/>
                <w:bottom w:val="none" w:sz="0" w:space="0" w:color="auto"/>
                <w:right w:val="none" w:sz="0" w:space="0" w:color="auto"/>
              </w:divBdr>
              <w:divsChild>
                <w:div w:id="934434935">
                  <w:marLeft w:val="0"/>
                  <w:marRight w:val="0"/>
                  <w:marTop w:val="0"/>
                  <w:marBottom w:val="120"/>
                  <w:divBdr>
                    <w:top w:val="single" w:sz="6" w:space="0" w:color="C0C0C0"/>
                    <w:left w:val="single" w:sz="6" w:space="0" w:color="D9D9D9"/>
                    <w:bottom w:val="single" w:sz="6" w:space="0" w:color="D9D9D9"/>
                    <w:right w:val="single" w:sz="6" w:space="0" w:color="D9D9D9"/>
                  </w:divBdr>
                  <w:divsChild>
                    <w:div w:id="1227960720">
                      <w:marLeft w:val="0"/>
                      <w:marRight w:val="0"/>
                      <w:marTop w:val="0"/>
                      <w:marBottom w:val="0"/>
                      <w:divBdr>
                        <w:top w:val="none" w:sz="0" w:space="0" w:color="auto"/>
                        <w:left w:val="none" w:sz="0" w:space="0" w:color="auto"/>
                        <w:bottom w:val="none" w:sz="0" w:space="0" w:color="auto"/>
                        <w:right w:val="none" w:sz="0" w:space="0" w:color="auto"/>
                      </w:divBdr>
                    </w:div>
                    <w:div w:id="18208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06">
          <w:marLeft w:val="0"/>
          <w:marRight w:val="0"/>
          <w:marTop w:val="0"/>
          <w:marBottom w:val="0"/>
          <w:divBdr>
            <w:top w:val="none" w:sz="0" w:space="0" w:color="auto"/>
            <w:left w:val="none" w:sz="0" w:space="0" w:color="auto"/>
            <w:bottom w:val="none" w:sz="0" w:space="0" w:color="auto"/>
            <w:right w:val="none" w:sz="0" w:space="0" w:color="auto"/>
          </w:divBdr>
          <w:divsChild>
            <w:div w:id="670450131">
              <w:marLeft w:val="60"/>
              <w:marRight w:val="0"/>
              <w:marTop w:val="0"/>
              <w:marBottom w:val="0"/>
              <w:divBdr>
                <w:top w:val="none" w:sz="0" w:space="0" w:color="auto"/>
                <w:left w:val="none" w:sz="0" w:space="0" w:color="auto"/>
                <w:bottom w:val="none" w:sz="0" w:space="0" w:color="auto"/>
                <w:right w:val="none" w:sz="0" w:space="0" w:color="auto"/>
              </w:divBdr>
              <w:divsChild>
                <w:div w:id="179927663">
                  <w:marLeft w:val="0"/>
                  <w:marRight w:val="0"/>
                  <w:marTop w:val="0"/>
                  <w:marBottom w:val="0"/>
                  <w:divBdr>
                    <w:top w:val="none" w:sz="0" w:space="0" w:color="auto"/>
                    <w:left w:val="none" w:sz="0" w:space="0" w:color="auto"/>
                    <w:bottom w:val="none" w:sz="0" w:space="0" w:color="auto"/>
                    <w:right w:val="none" w:sz="0" w:space="0" w:color="auto"/>
                  </w:divBdr>
                  <w:divsChild>
                    <w:div w:id="463280417">
                      <w:marLeft w:val="0"/>
                      <w:marRight w:val="0"/>
                      <w:marTop w:val="0"/>
                      <w:marBottom w:val="120"/>
                      <w:divBdr>
                        <w:top w:val="single" w:sz="6" w:space="0" w:color="F5F5F5"/>
                        <w:left w:val="single" w:sz="6" w:space="0" w:color="F5F5F5"/>
                        <w:bottom w:val="single" w:sz="6" w:space="0" w:color="F5F5F5"/>
                        <w:right w:val="single" w:sz="6" w:space="0" w:color="F5F5F5"/>
                      </w:divBdr>
                      <w:divsChild>
                        <w:div w:id="2109428666">
                          <w:marLeft w:val="0"/>
                          <w:marRight w:val="0"/>
                          <w:marTop w:val="0"/>
                          <w:marBottom w:val="0"/>
                          <w:divBdr>
                            <w:top w:val="none" w:sz="0" w:space="0" w:color="auto"/>
                            <w:left w:val="none" w:sz="0" w:space="0" w:color="auto"/>
                            <w:bottom w:val="none" w:sz="0" w:space="0" w:color="auto"/>
                            <w:right w:val="none" w:sz="0" w:space="0" w:color="auto"/>
                          </w:divBdr>
                          <w:divsChild>
                            <w:div w:id="9773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54468">
      <w:bodyDiv w:val="1"/>
      <w:marLeft w:val="0"/>
      <w:marRight w:val="0"/>
      <w:marTop w:val="0"/>
      <w:marBottom w:val="0"/>
      <w:divBdr>
        <w:top w:val="none" w:sz="0" w:space="0" w:color="auto"/>
        <w:left w:val="none" w:sz="0" w:space="0" w:color="auto"/>
        <w:bottom w:val="none" w:sz="0" w:space="0" w:color="auto"/>
        <w:right w:val="none" w:sz="0" w:space="0" w:color="auto"/>
      </w:divBdr>
    </w:div>
    <w:div w:id="410153865">
      <w:bodyDiv w:val="1"/>
      <w:marLeft w:val="0"/>
      <w:marRight w:val="0"/>
      <w:marTop w:val="0"/>
      <w:marBottom w:val="0"/>
      <w:divBdr>
        <w:top w:val="none" w:sz="0" w:space="0" w:color="auto"/>
        <w:left w:val="none" w:sz="0" w:space="0" w:color="auto"/>
        <w:bottom w:val="none" w:sz="0" w:space="0" w:color="auto"/>
        <w:right w:val="none" w:sz="0" w:space="0" w:color="auto"/>
      </w:divBdr>
      <w:divsChild>
        <w:div w:id="1171335645">
          <w:marLeft w:val="0"/>
          <w:marRight w:val="0"/>
          <w:marTop w:val="0"/>
          <w:marBottom w:val="0"/>
          <w:divBdr>
            <w:top w:val="none" w:sz="0" w:space="0" w:color="auto"/>
            <w:left w:val="none" w:sz="0" w:space="0" w:color="auto"/>
            <w:bottom w:val="none" w:sz="0" w:space="0" w:color="auto"/>
            <w:right w:val="none" w:sz="0" w:space="0" w:color="auto"/>
          </w:divBdr>
          <w:divsChild>
            <w:div w:id="295574595">
              <w:marLeft w:val="0"/>
              <w:marRight w:val="60"/>
              <w:marTop w:val="0"/>
              <w:marBottom w:val="0"/>
              <w:divBdr>
                <w:top w:val="none" w:sz="0" w:space="0" w:color="auto"/>
                <w:left w:val="none" w:sz="0" w:space="0" w:color="auto"/>
                <w:bottom w:val="none" w:sz="0" w:space="0" w:color="auto"/>
                <w:right w:val="none" w:sz="0" w:space="0" w:color="auto"/>
              </w:divBdr>
              <w:divsChild>
                <w:div w:id="689986727">
                  <w:marLeft w:val="0"/>
                  <w:marRight w:val="0"/>
                  <w:marTop w:val="0"/>
                  <w:marBottom w:val="120"/>
                  <w:divBdr>
                    <w:top w:val="single" w:sz="6" w:space="0" w:color="A0A0A0"/>
                    <w:left w:val="single" w:sz="6" w:space="0" w:color="B9B9B9"/>
                    <w:bottom w:val="single" w:sz="6" w:space="0" w:color="B9B9B9"/>
                    <w:right w:val="single" w:sz="6" w:space="0" w:color="B9B9B9"/>
                  </w:divBdr>
                  <w:divsChild>
                    <w:div w:id="5795178">
                      <w:marLeft w:val="0"/>
                      <w:marRight w:val="0"/>
                      <w:marTop w:val="0"/>
                      <w:marBottom w:val="0"/>
                      <w:divBdr>
                        <w:top w:val="none" w:sz="0" w:space="0" w:color="auto"/>
                        <w:left w:val="none" w:sz="0" w:space="0" w:color="auto"/>
                        <w:bottom w:val="none" w:sz="0" w:space="0" w:color="auto"/>
                        <w:right w:val="none" w:sz="0" w:space="0" w:color="auto"/>
                      </w:divBdr>
                    </w:div>
                    <w:div w:id="8971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237">
          <w:marLeft w:val="0"/>
          <w:marRight w:val="0"/>
          <w:marTop w:val="0"/>
          <w:marBottom w:val="0"/>
          <w:divBdr>
            <w:top w:val="none" w:sz="0" w:space="0" w:color="auto"/>
            <w:left w:val="none" w:sz="0" w:space="0" w:color="auto"/>
            <w:bottom w:val="none" w:sz="0" w:space="0" w:color="auto"/>
            <w:right w:val="none" w:sz="0" w:space="0" w:color="auto"/>
          </w:divBdr>
          <w:divsChild>
            <w:div w:id="550851148">
              <w:marLeft w:val="60"/>
              <w:marRight w:val="0"/>
              <w:marTop w:val="0"/>
              <w:marBottom w:val="0"/>
              <w:divBdr>
                <w:top w:val="none" w:sz="0" w:space="0" w:color="auto"/>
                <w:left w:val="none" w:sz="0" w:space="0" w:color="auto"/>
                <w:bottom w:val="none" w:sz="0" w:space="0" w:color="auto"/>
                <w:right w:val="none" w:sz="0" w:space="0" w:color="auto"/>
              </w:divBdr>
              <w:divsChild>
                <w:div w:id="409036104">
                  <w:marLeft w:val="0"/>
                  <w:marRight w:val="0"/>
                  <w:marTop w:val="0"/>
                  <w:marBottom w:val="0"/>
                  <w:divBdr>
                    <w:top w:val="none" w:sz="0" w:space="0" w:color="auto"/>
                    <w:left w:val="none" w:sz="0" w:space="0" w:color="auto"/>
                    <w:bottom w:val="none" w:sz="0" w:space="0" w:color="auto"/>
                    <w:right w:val="none" w:sz="0" w:space="0" w:color="auto"/>
                  </w:divBdr>
                  <w:divsChild>
                    <w:div w:id="1737238178">
                      <w:marLeft w:val="0"/>
                      <w:marRight w:val="0"/>
                      <w:marTop w:val="0"/>
                      <w:marBottom w:val="120"/>
                      <w:divBdr>
                        <w:top w:val="single" w:sz="6" w:space="0" w:color="F5F5F5"/>
                        <w:left w:val="single" w:sz="6" w:space="0" w:color="F5F5F5"/>
                        <w:bottom w:val="single" w:sz="6" w:space="0" w:color="F5F5F5"/>
                        <w:right w:val="single" w:sz="6" w:space="0" w:color="F5F5F5"/>
                      </w:divBdr>
                      <w:divsChild>
                        <w:div w:id="1318268577">
                          <w:marLeft w:val="0"/>
                          <w:marRight w:val="0"/>
                          <w:marTop w:val="0"/>
                          <w:marBottom w:val="0"/>
                          <w:divBdr>
                            <w:top w:val="none" w:sz="0" w:space="0" w:color="auto"/>
                            <w:left w:val="none" w:sz="0" w:space="0" w:color="auto"/>
                            <w:bottom w:val="none" w:sz="0" w:space="0" w:color="auto"/>
                            <w:right w:val="none" w:sz="0" w:space="0" w:color="auto"/>
                          </w:divBdr>
                          <w:divsChild>
                            <w:div w:id="436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10772">
      <w:bodyDiv w:val="1"/>
      <w:marLeft w:val="0"/>
      <w:marRight w:val="0"/>
      <w:marTop w:val="0"/>
      <w:marBottom w:val="0"/>
      <w:divBdr>
        <w:top w:val="none" w:sz="0" w:space="0" w:color="auto"/>
        <w:left w:val="none" w:sz="0" w:space="0" w:color="auto"/>
        <w:bottom w:val="none" w:sz="0" w:space="0" w:color="auto"/>
        <w:right w:val="none" w:sz="0" w:space="0" w:color="auto"/>
      </w:divBdr>
      <w:divsChild>
        <w:div w:id="794443064">
          <w:marLeft w:val="0"/>
          <w:marRight w:val="0"/>
          <w:marTop w:val="0"/>
          <w:marBottom w:val="0"/>
          <w:divBdr>
            <w:top w:val="none" w:sz="0" w:space="0" w:color="auto"/>
            <w:left w:val="none" w:sz="0" w:space="0" w:color="auto"/>
            <w:bottom w:val="none" w:sz="0" w:space="0" w:color="auto"/>
            <w:right w:val="none" w:sz="0" w:space="0" w:color="auto"/>
          </w:divBdr>
          <w:divsChild>
            <w:div w:id="1367096522">
              <w:marLeft w:val="0"/>
              <w:marRight w:val="60"/>
              <w:marTop w:val="0"/>
              <w:marBottom w:val="0"/>
              <w:divBdr>
                <w:top w:val="none" w:sz="0" w:space="0" w:color="auto"/>
                <w:left w:val="none" w:sz="0" w:space="0" w:color="auto"/>
                <w:bottom w:val="none" w:sz="0" w:space="0" w:color="auto"/>
                <w:right w:val="none" w:sz="0" w:space="0" w:color="auto"/>
              </w:divBdr>
              <w:divsChild>
                <w:div w:id="176585211">
                  <w:marLeft w:val="0"/>
                  <w:marRight w:val="0"/>
                  <w:marTop w:val="0"/>
                  <w:marBottom w:val="120"/>
                  <w:divBdr>
                    <w:top w:val="single" w:sz="6" w:space="0" w:color="A0A0A0"/>
                    <w:left w:val="single" w:sz="6" w:space="0" w:color="B9B9B9"/>
                    <w:bottom w:val="single" w:sz="6" w:space="0" w:color="B9B9B9"/>
                    <w:right w:val="single" w:sz="6" w:space="0" w:color="B9B9B9"/>
                  </w:divBdr>
                  <w:divsChild>
                    <w:div w:id="1768649726">
                      <w:marLeft w:val="0"/>
                      <w:marRight w:val="0"/>
                      <w:marTop w:val="0"/>
                      <w:marBottom w:val="0"/>
                      <w:divBdr>
                        <w:top w:val="none" w:sz="0" w:space="0" w:color="auto"/>
                        <w:left w:val="none" w:sz="0" w:space="0" w:color="auto"/>
                        <w:bottom w:val="none" w:sz="0" w:space="0" w:color="auto"/>
                        <w:right w:val="none" w:sz="0" w:space="0" w:color="auto"/>
                      </w:divBdr>
                    </w:div>
                    <w:div w:id="300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4904">
          <w:marLeft w:val="0"/>
          <w:marRight w:val="0"/>
          <w:marTop w:val="0"/>
          <w:marBottom w:val="0"/>
          <w:divBdr>
            <w:top w:val="none" w:sz="0" w:space="0" w:color="auto"/>
            <w:left w:val="none" w:sz="0" w:space="0" w:color="auto"/>
            <w:bottom w:val="none" w:sz="0" w:space="0" w:color="auto"/>
            <w:right w:val="none" w:sz="0" w:space="0" w:color="auto"/>
          </w:divBdr>
          <w:divsChild>
            <w:div w:id="697894694">
              <w:marLeft w:val="60"/>
              <w:marRight w:val="0"/>
              <w:marTop w:val="0"/>
              <w:marBottom w:val="0"/>
              <w:divBdr>
                <w:top w:val="none" w:sz="0" w:space="0" w:color="auto"/>
                <w:left w:val="none" w:sz="0" w:space="0" w:color="auto"/>
                <w:bottom w:val="none" w:sz="0" w:space="0" w:color="auto"/>
                <w:right w:val="none" w:sz="0" w:space="0" w:color="auto"/>
              </w:divBdr>
              <w:divsChild>
                <w:div w:id="1203976731">
                  <w:marLeft w:val="0"/>
                  <w:marRight w:val="0"/>
                  <w:marTop w:val="0"/>
                  <w:marBottom w:val="0"/>
                  <w:divBdr>
                    <w:top w:val="none" w:sz="0" w:space="0" w:color="auto"/>
                    <w:left w:val="none" w:sz="0" w:space="0" w:color="auto"/>
                    <w:bottom w:val="none" w:sz="0" w:space="0" w:color="auto"/>
                    <w:right w:val="none" w:sz="0" w:space="0" w:color="auto"/>
                  </w:divBdr>
                  <w:divsChild>
                    <w:div w:id="500119784">
                      <w:marLeft w:val="0"/>
                      <w:marRight w:val="0"/>
                      <w:marTop w:val="0"/>
                      <w:marBottom w:val="120"/>
                      <w:divBdr>
                        <w:top w:val="single" w:sz="6" w:space="0" w:color="F5F5F5"/>
                        <w:left w:val="single" w:sz="6" w:space="0" w:color="F5F5F5"/>
                        <w:bottom w:val="single" w:sz="6" w:space="0" w:color="F5F5F5"/>
                        <w:right w:val="single" w:sz="6" w:space="0" w:color="F5F5F5"/>
                      </w:divBdr>
                      <w:divsChild>
                        <w:div w:id="50736559">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 w:id="2044406237">
      <w:bodyDiv w:val="1"/>
      <w:marLeft w:val="0"/>
      <w:marRight w:val="0"/>
      <w:marTop w:val="0"/>
      <w:marBottom w:val="0"/>
      <w:divBdr>
        <w:top w:val="none" w:sz="0" w:space="0" w:color="auto"/>
        <w:left w:val="none" w:sz="0" w:space="0" w:color="auto"/>
        <w:bottom w:val="none" w:sz="0" w:space="0" w:color="auto"/>
        <w:right w:val="none" w:sz="0" w:space="0" w:color="auto"/>
      </w:divBdr>
      <w:divsChild>
        <w:div w:id="1276862388">
          <w:marLeft w:val="0"/>
          <w:marRight w:val="0"/>
          <w:marTop w:val="0"/>
          <w:marBottom w:val="0"/>
          <w:divBdr>
            <w:top w:val="none" w:sz="0" w:space="0" w:color="auto"/>
            <w:left w:val="none" w:sz="0" w:space="0" w:color="auto"/>
            <w:bottom w:val="none" w:sz="0" w:space="0" w:color="auto"/>
            <w:right w:val="none" w:sz="0" w:space="0" w:color="auto"/>
          </w:divBdr>
          <w:divsChild>
            <w:div w:id="583346801">
              <w:marLeft w:val="0"/>
              <w:marRight w:val="60"/>
              <w:marTop w:val="0"/>
              <w:marBottom w:val="0"/>
              <w:divBdr>
                <w:top w:val="none" w:sz="0" w:space="0" w:color="auto"/>
                <w:left w:val="none" w:sz="0" w:space="0" w:color="auto"/>
                <w:bottom w:val="none" w:sz="0" w:space="0" w:color="auto"/>
                <w:right w:val="none" w:sz="0" w:space="0" w:color="auto"/>
              </w:divBdr>
              <w:divsChild>
                <w:div w:id="1509708636">
                  <w:marLeft w:val="0"/>
                  <w:marRight w:val="0"/>
                  <w:marTop w:val="0"/>
                  <w:marBottom w:val="120"/>
                  <w:divBdr>
                    <w:top w:val="single" w:sz="6" w:space="0" w:color="C0C0C0"/>
                    <w:left w:val="single" w:sz="6" w:space="0" w:color="D9D9D9"/>
                    <w:bottom w:val="single" w:sz="6" w:space="0" w:color="D9D9D9"/>
                    <w:right w:val="single" w:sz="6" w:space="0" w:color="D9D9D9"/>
                  </w:divBdr>
                  <w:divsChild>
                    <w:div w:id="827095002">
                      <w:marLeft w:val="0"/>
                      <w:marRight w:val="0"/>
                      <w:marTop w:val="0"/>
                      <w:marBottom w:val="0"/>
                      <w:divBdr>
                        <w:top w:val="none" w:sz="0" w:space="0" w:color="auto"/>
                        <w:left w:val="none" w:sz="0" w:space="0" w:color="auto"/>
                        <w:bottom w:val="none" w:sz="0" w:space="0" w:color="auto"/>
                        <w:right w:val="none" w:sz="0" w:space="0" w:color="auto"/>
                      </w:divBdr>
                    </w:div>
                    <w:div w:id="489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6029">
          <w:marLeft w:val="0"/>
          <w:marRight w:val="0"/>
          <w:marTop w:val="0"/>
          <w:marBottom w:val="0"/>
          <w:divBdr>
            <w:top w:val="none" w:sz="0" w:space="0" w:color="auto"/>
            <w:left w:val="none" w:sz="0" w:space="0" w:color="auto"/>
            <w:bottom w:val="none" w:sz="0" w:space="0" w:color="auto"/>
            <w:right w:val="none" w:sz="0" w:space="0" w:color="auto"/>
          </w:divBdr>
          <w:divsChild>
            <w:div w:id="896206768">
              <w:marLeft w:val="60"/>
              <w:marRight w:val="0"/>
              <w:marTop w:val="0"/>
              <w:marBottom w:val="0"/>
              <w:divBdr>
                <w:top w:val="none" w:sz="0" w:space="0" w:color="auto"/>
                <w:left w:val="none" w:sz="0" w:space="0" w:color="auto"/>
                <w:bottom w:val="none" w:sz="0" w:space="0" w:color="auto"/>
                <w:right w:val="none" w:sz="0" w:space="0" w:color="auto"/>
              </w:divBdr>
              <w:divsChild>
                <w:div w:id="2076316187">
                  <w:marLeft w:val="0"/>
                  <w:marRight w:val="0"/>
                  <w:marTop w:val="0"/>
                  <w:marBottom w:val="0"/>
                  <w:divBdr>
                    <w:top w:val="none" w:sz="0" w:space="0" w:color="auto"/>
                    <w:left w:val="none" w:sz="0" w:space="0" w:color="auto"/>
                    <w:bottom w:val="none" w:sz="0" w:space="0" w:color="auto"/>
                    <w:right w:val="none" w:sz="0" w:space="0" w:color="auto"/>
                  </w:divBdr>
                  <w:divsChild>
                    <w:div w:id="1333874557">
                      <w:marLeft w:val="0"/>
                      <w:marRight w:val="0"/>
                      <w:marTop w:val="0"/>
                      <w:marBottom w:val="120"/>
                      <w:divBdr>
                        <w:top w:val="single" w:sz="6" w:space="0" w:color="F5F5F5"/>
                        <w:left w:val="single" w:sz="6" w:space="0" w:color="F5F5F5"/>
                        <w:bottom w:val="single" w:sz="6" w:space="0" w:color="F5F5F5"/>
                        <w:right w:val="single" w:sz="6" w:space="0" w:color="F5F5F5"/>
                      </w:divBdr>
                      <w:divsChild>
                        <w:div w:id="556551906">
                          <w:marLeft w:val="0"/>
                          <w:marRight w:val="0"/>
                          <w:marTop w:val="0"/>
                          <w:marBottom w:val="0"/>
                          <w:divBdr>
                            <w:top w:val="none" w:sz="0" w:space="0" w:color="auto"/>
                            <w:left w:val="none" w:sz="0" w:space="0" w:color="auto"/>
                            <w:bottom w:val="none" w:sz="0" w:space="0" w:color="auto"/>
                            <w:right w:val="none" w:sz="0" w:space="0" w:color="auto"/>
                          </w:divBdr>
                          <w:divsChild>
                            <w:div w:id="8528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document/resolution-xiii4-responsibilities-roles-and-composition-of-the-standing-committee-a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resolution-xi19-adjustments-terms-resolution-71-composition-roles-responsibilities" TargetMode="External"/><Relationship Id="rId2" Type="http://schemas.openxmlformats.org/officeDocument/2006/relationships/hyperlink" Target="https://www.ramsar.org/document/resolution-vii1-regional-categorization-countries-under-convention-composition-roles" TargetMode="External"/><Relationship Id="rId1" Type="http://schemas.openxmlformats.org/officeDocument/2006/relationships/hyperlink" Target="https://www.ramsar.org/document/resolution-33-establishment-standing-committee" TargetMode="External"/><Relationship Id="rId6" Type="http://schemas.openxmlformats.org/officeDocument/2006/relationships/hyperlink" Target="https://www.ramsar.org/" TargetMode="External"/><Relationship Id="rId5" Type="http://schemas.openxmlformats.org/officeDocument/2006/relationships/hyperlink" Target="https://www.ramsar.org/document/ramsar-rules-procedure-cop14" TargetMode="External"/><Relationship Id="rId4" Type="http://schemas.openxmlformats.org/officeDocument/2006/relationships/hyperlink" Target="https://www.ramsar.org/document/resolution-xiv2-responsibilities-roles-composition-standing-committee-reg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3" ma:contentTypeDescription="Create a new document." ma:contentTypeScope="" ma:versionID="5013cc71c1859598a18b9ce7312ef19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4e80ea02e018efc09e8a65ba00d312e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462E4-B763-40AB-B30F-9E767134F65F}">
  <ds:schemaRefs>
    <ds:schemaRef ds:uri="http://schemas.openxmlformats.org/officeDocument/2006/bibliography"/>
  </ds:schemaRefs>
</ds:datastoreItem>
</file>

<file path=customXml/itemProps2.xml><?xml version="1.0" encoding="utf-8"?>
<ds:datastoreItem xmlns:ds="http://schemas.openxmlformats.org/officeDocument/2006/customXml" ds:itemID="{6BB6E785-0979-4BFF-B1FE-2D5419808E37}">
  <ds:schemaRefs>
    <ds:schemaRef ds:uri="http://schemas.microsoft.com/sharepoint/v3/contenttype/forms"/>
  </ds:schemaRefs>
</ds:datastoreItem>
</file>

<file path=customXml/itemProps3.xml><?xml version="1.0" encoding="utf-8"?>
<ds:datastoreItem xmlns:ds="http://schemas.openxmlformats.org/officeDocument/2006/customXml" ds:itemID="{FF44418D-8FF2-4036-B028-E179F1E96E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793B42-6243-4944-9FF0-EA6176F08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 Chair</dc:creator>
  <cp:lastModifiedBy>BRACE Poppy</cp:lastModifiedBy>
  <cp:revision>6</cp:revision>
  <cp:lastPrinted>2022-08-25T10:22:00Z</cp:lastPrinted>
  <dcterms:created xsi:type="dcterms:W3CDTF">2025-04-10T11:43:00Z</dcterms:created>
  <dcterms:modified xsi:type="dcterms:W3CDTF">2025-04-15T09:30:00Z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