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4E783" w14:textId="77777777" w:rsidR="00C267D3" w:rsidRPr="0031405D" w:rsidRDefault="00C267D3" w:rsidP="006C6744">
      <w:pPr>
        <w:spacing w:after="0" w:line="240" w:lineRule="auto"/>
        <w:jc w:val="center"/>
        <w:outlineLvl w:val="0"/>
        <w:rPr>
          <w:rFonts w:eastAsia="Times New Roman" w:cstheme="majorHAnsi"/>
          <w:b/>
          <w:bCs/>
          <w:sz w:val="24"/>
          <w:szCs w:val="24"/>
        </w:rPr>
      </w:pPr>
      <w:r w:rsidRPr="0031405D">
        <w:rPr>
          <w:rFonts w:eastAsia="Times New Roman" w:cstheme="majorHAnsi"/>
          <w:b/>
          <w:bCs/>
          <w:noProof/>
          <w:sz w:val="24"/>
          <w:szCs w:val="24"/>
          <w:lang w:val="en-CA" w:eastAsia="en-CA"/>
        </w:rPr>
        <w:drawing>
          <wp:anchor distT="0" distB="0" distL="114300" distR="114300" simplePos="0" relativeHeight="251659264" behindDoc="0" locked="0" layoutInCell="1" allowOverlap="1" wp14:anchorId="598D30C4" wp14:editId="1894A66D">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A24B27" w14:textId="77777777" w:rsidR="00C267D3" w:rsidRPr="0031405D" w:rsidRDefault="00C267D3" w:rsidP="006C6744">
      <w:pPr>
        <w:spacing w:after="0" w:line="240" w:lineRule="auto"/>
        <w:jc w:val="center"/>
        <w:outlineLvl w:val="0"/>
        <w:rPr>
          <w:rFonts w:eastAsia="Times New Roman" w:cstheme="majorHAnsi"/>
          <w:b/>
          <w:bCs/>
          <w:sz w:val="24"/>
          <w:szCs w:val="24"/>
        </w:rPr>
      </w:pPr>
      <w:r w:rsidRPr="0031405D">
        <w:rPr>
          <w:rFonts w:eastAsia="Times New Roman" w:cstheme="majorHAnsi"/>
          <w:b/>
          <w:bCs/>
          <w:sz w:val="24"/>
          <w:szCs w:val="24"/>
        </w:rPr>
        <w:t>15</w:t>
      </w:r>
      <w:r w:rsidRPr="0031405D">
        <w:rPr>
          <w:rFonts w:eastAsia="Times New Roman" w:cstheme="majorHAnsi"/>
          <w:b/>
          <w:bCs/>
          <w:sz w:val="24"/>
          <w:szCs w:val="24"/>
          <w:vertAlign w:val="superscript"/>
        </w:rPr>
        <w:t>e</w:t>
      </w:r>
      <w:r>
        <w:rPr>
          <w:rFonts w:eastAsia="Times New Roman" w:cstheme="majorHAnsi"/>
          <w:b/>
          <w:bCs/>
          <w:sz w:val="24"/>
          <w:szCs w:val="24"/>
        </w:rPr>
        <w:t xml:space="preserve"> session de la Conférence des Parties contractantes à la Convention sur les zones humides</w:t>
      </w:r>
    </w:p>
    <w:p w14:paraId="4E2A0AB5" w14:textId="77777777" w:rsidR="00C267D3" w:rsidRPr="0031405D" w:rsidRDefault="00C267D3" w:rsidP="006C6744">
      <w:pPr>
        <w:spacing w:after="0" w:line="240" w:lineRule="auto"/>
        <w:jc w:val="center"/>
        <w:outlineLvl w:val="0"/>
        <w:rPr>
          <w:rFonts w:eastAsia="Times New Roman" w:cstheme="majorHAnsi"/>
          <w:b/>
          <w:bCs/>
          <w:sz w:val="24"/>
          <w:szCs w:val="24"/>
        </w:rPr>
      </w:pPr>
    </w:p>
    <w:p w14:paraId="3DE99F0A" w14:textId="77777777" w:rsidR="00C267D3" w:rsidRPr="0031405D" w:rsidRDefault="00C267D3" w:rsidP="006C6744">
      <w:pPr>
        <w:spacing w:after="0" w:line="240" w:lineRule="auto"/>
        <w:jc w:val="center"/>
        <w:outlineLvl w:val="0"/>
        <w:rPr>
          <w:rFonts w:eastAsia="Times New Roman" w:cstheme="majorHAnsi"/>
          <w:b/>
          <w:bCs/>
          <w:sz w:val="24"/>
          <w:szCs w:val="24"/>
        </w:rPr>
      </w:pPr>
      <w:r>
        <w:rPr>
          <w:rFonts w:eastAsia="Times New Roman" w:cstheme="majorHAnsi"/>
          <w:b/>
          <w:bCs/>
          <w:sz w:val="24"/>
          <w:szCs w:val="24"/>
        </w:rPr>
        <w:t>« </w:t>
      </w:r>
      <w:r w:rsidRPr="0031405D">
        <w:rPr>
          <w:rFonts w:eastAsia="Times New Roman" w:cstheme="majorHAnsi"/>
          <w:b/>
          <w:bCs/>
          <w:sz w:val="24"/>
          <w:szCs w:val="24"/>
        </w:rPr>
        <w:t>Prot</w:t>
      </w:r>
      <w:r>
        <w:rPr>
          <w:rFonts w:eastAsia="Times New Roman" w:cstheme="majorHAnsi"/>
          <w:b/>
          <w:bCs/>
          <w:sz w:val="24"/>
          <w:szCs w:val="24"/>
        </w:rPr>
        <w:t>éger les zones humides pour notre avenir commun »</w:t>
      </w:r>
      <w:r w:rsidRPr="0031405D">
        <w:rPr>
          <w:rFonts w:eastAsia="Times New Roman" w:cstheme="majorHAnsi"/>
          <w:b/>
          <w:bCs/>
          <w:sz w:val="24"/>
          <w:szCs w:val="24"/>
        </w:rPr>
        <w:t xml:space="preserve"> </w:t>
      </w:r>
    </w:p>
    <w:p w14:paraId="468721F1" w14:textId="77777777" w:rsidR="00C267D3" w:rsidRPr="0031405D" w:rsidRDefault="00C267D3" w:rsidP="006C6744">
      <w:pPr>
        <w:spacing w:after="0" w:line="240" w:lineRule="auto"/>
        <w:jc w:val="center"/>
        <w:outlineLvl w:val="0"/>
        <w:rPr>
          <w:rFonts w:eastAsia="Times New Roman" w:cstheme="majorHAnsi"/>
          <w:b/>
          <w:bCs/>
          <w:sz w:val="24"/>
          <w:szCs w:val="24"/>
        </w:rPr>
      </w:pPr>
      <w:r w:rsidRPr="0031405D">
        <w:rPr>
          <w:rFonts w:eastAsia="Times New Roman" w:cstheme="majorHAnsi"/>
          <w:b/>
          <w:bCs/>
          <w:sz w:val="24"/>
          <w:szCs w:val="24"/>
        </w:rPr>
        <w:t>Victoria Falls, Zimbabwe, 23-31</w:t>
      </w:r>
      <w:r>
        <w:rPr>
          <w:rFonts w:eastAsia="Times New Roman" w:cstheme="majorHAnsi"/>
          <w:b/>
          <w:bCs/>
          <w:sz w:val="24"/>
          <w:szCs w:val="24"/>
        </w:rPr>
        <w:t> juillet </w:t>
      </w:r>
      <w:r w:rsidRPr="0031405D">
        <w:rPr>
          <w:rFonts w:eastAsia="Times New Roman" w:cstheme="majorHAnsi"/>
          <w:b/>
          <w:bCs/>
          <w:sz w:val="24"/>
          <w:szCs w:val="24"/>
        </w:rPr>
        <w:t>2025</w:t>
      </w:r>
    </w:p>
    <w:p w14:paraId="492DF630" w14:textId="77777777" w:rsidR="00C267D3" w:rsidRPr="0031405D" w:rsidRDefault="00C267D3" w:rsidP="006C6744">
      <w:pPr>
        <w:spacing w:after="0" w:line="240" w:lineRule="auto"/>
        <w:jc w:val="center"/>
        <w:outlineLvl w:val="0"/>
        <w:rPr>
          <w:rFonts w:eastAsia="Times New Roman" w:cstheme="majorHAnsi"/>
          <w:b/>
          <w:bCs/>
          <w:sz w:val="24"/>
          <w:szCs w:val="24"/>
        </w:rPr>
      </w:pPr>
    </w:p>
    <w:p w14:paraId="4A476AA7" w14:textId="77777777" w:rsidR="006150F9" w:rsidRPr="006C6744" w:rsidRDefault="006150F9" w:rsidP="006C6744">
      <w:pPr>
        <w:widowControl w:val="0"/>
        <w:spacing w:after="0" w:line="240" w:lineRule="auto"/>
        <w:jc w:val="right"/>
        <w:rPr>
          <w:rFonts w:cs="Times New Roman"/>
          <w:b/>
          <w:sz w:val="24"/>
          <w:szCs w:val="24"/>
        </w:rPr>
      </w:pPr>
    </w:p>
    <w:p w14:paraId="3B3A0716" w14:textId="77777777" w:rsidR="006150F9" w:rsidRPr="006C6744" w:rsidRDefault="006150F9" w:rsidP="006C6744">
      <w:pPr>
        <w:widowControl w:val="0"/>
        <w:spacing w:after="0" w:line="240" w:lineRule="auto"/>
        <w:jc w:val="right"/>
        <w:rPr>
          <w:rFonts w:cs="Times New Roman"/>
          <w:b/>
          <w:sz w:val="24"/>
          <w:szCs w:val="24"/>
        </w:rPr>
      </w:pPr>
    </w:p>
    <w:p w14:paraId="63BECA05" w14:textId="77777777" w:rsidR="006150F9" w:rsidRPr="006C6744" w:rsidRDefault="006150F9" w:rsidP="006150F9">
      <w:pPr>
        <w:widowControl w:val="0"/>
        <w:spacing w:after="0" w:line="240" w:lineRule="auto"/>
        <w:jc w:val="right"/>
        <w:rPr>
          <w:rFonts w:cs="Times New Roman"/>
          <w:b/>
        </w:rPr>
      </w:pPr>
    </w:p>
    <w:p w14:paraId="7D5D576F" w14:textId="3C2EA00C" w:rsidR="005C3DD3" w:rsidRDefault="005C3DD3" w:rsidP="006150F9">
      <w:pPr>
        <w:widowControl w:val="0"/>
        <w:spacing w:after="0" w:line="240" w:lineRule="auto"/>
        <w:jc w:val="right"/>
        <w:rPr>
          <w:rFonts w:cs="Times New Roman"/>
          <w:b/>
          <w:sz w:val="28"/>
          <w:szCs w:val="28"/>
        </w:rPr>
      </w:pPr>
      <w:r w:rsidRPr="0031405D">
        <w:rPr>
          <w:rFonts w:cs="Times New Roman"/>
          <w:b/>
          <w:sz w:val="28"/>
          <w:szCs w:val="28"/>
        </w:rPr>
        <w:t>COP15 Doc.</w:t>
      </w:r>
      <w:r>
        <w:rPr>
          <w:rFonts w:cs="Times New Roman"/>
          <w:b/>
          <w:sz w:val="28"/>
          <w:szCs w:val="28"/>
        </w:rPr>
        <w:t>2</w:t>
      </w:r>
      <w:r w:rsidRPr="0031405D">
        <w:rPr>
          <w:rFonts w:cs="Times New Roman"/>
          <w:b/>
          <w:sz w:val="28"/>
          <w:szCs w:val="28"/>
        </w:rPr>
        <w:t>3.</w:t>
      </w:r>
      <w:r>
        <w:rPr>
          <w:rFonts w:cs="Times New Roman"/>
          <w:b/>
          <w:sz w:val="28"/>
          <w:szCs w:val="28"/>
        </w:rPr>
        <w:t>9</w:t>
      </w:r>
    </w:p>
    <w:p w14:paraId="410036A4" w14:textId="77777777" w:rsidR="006150F9" w:rsidRPr="006C6744" w:rsidRDefault="006150F9" w:rsidP="006150F9">
      <w:pPr>
        <w:widowControl w:val="0"/>
        <w:spacing w:after="0" w:line="240" w:lineRule="auto"/>
        <w:jc w:val="right"/>
        <w:rPr>
          <w:rFonts w:cstheme="minorHAnsi"/>
          <w:sz w:val="28"/>
          <w:szCs w:val="28"/>
        </w:rPr>
      </w:pPr>
    </w:p>
    <w:tbl>
      <w:tblPr>
        <w:tblStyle w:val="TableGrid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6150F9" w:rsidRPr="002C11ED" w14:paraId="4ABD8B27" w14:textId="77777777" w:rsidTr="000F4230">
        <w:trPr>
          <w:trHeight w:val="1389"/>
        </w:trPr>
        <w:tc>
          <w:tcPr>
            <w:tcW w:w="5000" w:type="pct"/>
          </w:tcPr>
          <w:p w14:paraId="2958FD9B" w14:textId="38871112" w:rsidR="006150F9" w:rsidRPr="002C11ED" w:rsidRDefault="006150F9" w:rsidP="006150F9">
            <w:pPr>
              <w:ind w:right="67"/>
              <w:outlineLvl w:val="0"/>
              <w:rPr>
                <w:rFonts w:ascii="Calibri" w:eastAsia="Times New Roman" w:hAnsi="Calibri" w:cs="Calibri"/>
                <w:b/>
                <w:bCs/>
                <w:lang w:val="fr-FR"/>
              </w:rPr>
            </w:pPr>
            <w:r w:rsidRPr="002C11ED">
              <w:rPr>
                <w:rFonts w:ascii="Calibri" w:eastAsia="Times New Roman" w:hAnsi="Calibri" w:cs="Calibri"/>
                <w:b/>
                <w:bCs/>
                <w:lang w:val="fr-FR"/>
              </w:rPr>
              <w:t xml:space="preserve">Note </w:t>
            </w:r>
            <w:r w:rsidR="002C11ED" w:rsidRPr="002C11ED">
              <w:rPr>
                <w:rFonts w:ascii="Calibri" w:eastAsia="Times New Roman" w:hAnsi="Calibri" w:cs="Calibri"/>
                <w:b/>
                <w:bCs/>
                <w:lang w:val="fr-FR"/>
              </w:rPr>
              <w:t>du</w:t>
            </w:r>
            <w:r w:rsidRPr="002C11ED">
              <w:rPr>
                <w:rFonts w:ascii="Calibri" w:eastAsia="Times New Roman" w:hAnsi="Calibri" w:cs="Calibri"/>
                <w:b/>
                <w:bCs/>
                <w:lang w:val="fr-FR"/>
              </w:rPr>
              <w:t xml:space="preserve"> Secr</w:t>
            </w:r>
            <w:r w:rsidR="002C11ED" w:rsidRPr="002C11ED">
              <w:rPr>
                <w:rFonts w:ascii="Calibri" w:eastAsia="Times New Roman" w:hAnsi="Calibri" w:cs="Calibri"/>
                <w:b/>
                <w:bCs/>
                <w:lang w:val="fr-FR"/>
              </w:rPr>
              <w:t>é</w:t>
            </w:r>
            <w:r w:rsidRPr="002C11ED">
              <w:rPr>
                <w:rFonts w:ascii="Calibri" w:eastAsia="Times New Roman" w:hAnsi="Calibri" w:cs="Calibri"/>
                <w:b/>
                <w:bCs/>
                <w:lang w:val="fr-FR"/>
              </w:rPr>
              <w:t>tariat</w:t>
            </w:r>
            <w:r w:rsidR="002C11ED" w:rsidRPr="002C11ED">
              <w:rPr>
                <w:rFonts w:ascii="Calibri" w:eastAsia="Times New Roman" w:hAnsi="Calibri" w:cs="Calibri"/>
                <w:b/>
                <w:bCs/>
                <w:lang w:val="fr-FR"/>
              </w:rPr>
              <w:t> </w:t>
            </w:r>
            <w:r w:rsidRPr="002C11ED">
              <w:rPr>
                <w:rFonts w:ascii="Calibri" w:eastAsia="Times New Roman" w:hAnsi="Calibri" w:cs="Calibri"/>
                <w:b/>
                <w:bCs/>
                <w:lang w:val="fr-FR"/>
              </w:rPr>
              <w:t xml:space="preserve">: </w:t>
            </w:r>
          </w:p>
          <w:p w14:paraId="5605EA57" w14:textId="77777777" w:rsidR="006150F9" w:rsidRPr="002C11ED" w:rsidRDefault="006150F9" w:rsidP="006150F9">
            <w:pPr>
              <w:rPr>
                <w:rFonts w:ascii="Calibri" w:eastAsia="Times New Roman" w:hAnsi="Calibri" w:cs="Calibri"/>
                <w:b/>
                <w:lang w:val="fr-FR"/>
              </w:rPr>
            </w:pPr>
          </w:p>
          <w:p w14:paraId="3BFBECF0" w14:textId="066B5DAE" w:rsidR="006150F9" w:rsidRPr="002C11ED" w:rsidRDefault="002C11ED" w:rsidP="006150F9">
            <w:pPr>
              <w:ind w:left="22" w:hanging="22"/>
              <w:rPr>
                <w:rFonts w:ascii="Calibri" w:eastAsia="Times New Roman" w:hAnsi="Calibri" w:cs="Calibri"/>
                <w:lang w:val="fr-FR"/>
              </w:rPr>
            </w:pPr>
            <w:r w:rsidRPr="002C11ED">
              <w:rPr>
                <w:rFonts w:ascii="Calibri" w:eastAsia="Times New Roman" w:hAnsi="Calibri" w:cs="Calibri"/>
                <w:bCs/>
                <w:lang w:val="fr-FR"/>
              </w:rPr>
              <w:t>À sa 64</w:t>
            </w:r>
            <w:r w:rsidRPr="002C11ED">
              <w:rPr>
                <w:rFonts w:ascii="Calibri" w:eastAsia="Times New Roman" w:hAnsi="Calibri" w:cs="Calibri"/>
                <w:bCs/>
                <w:vertAlign w:val="superscript"/>
                <w:lang w:val="fr-FR"/>
              </w:rPr>
              <w:t>e</w:t>
            </w:r>
            <w:r w:rsidRPr="002C11ED">
              <w:rPr>
                <w:rFonts w:ascii="Calibri" w:eastAsia="Times New Roman" w:hAnsi="Calibri" w:cs="Calibri"/>
                <w:bCs/>
                <w:lang w:val="fr-FR"/>
              </w:rPr>
              <w:t xml:space="preserve"> Réunion, dans sa Décision SC64-</w:t>
            </w:r>
            <w:r>
              <w:rPr>
                <w:rFonts w:ascii="Calibri" w:eastAsia="Times New Roman" w:hAnsi="Calibri" w:cs="Calibri"/>
                <w:bCs/>
                <w:lang w:val="fr-FR"/>
              </w:rPr>
              <w:t>15</w:t>
            </w:r>
            <w:r w:rsidRPr="002C11ED">
              <w:rPr>
                <w:rFonts w:ascii="Calibri" w:eastAsia="Times New Roman" w:hAnsi="Calibri" w:cs="Calibri"/>
                <w:bCs/>
                <w:lang w:val="fr-FR"/>
              </w:rPr>
              <w:t>, le Comité permanent a donné instruction au Secrétariat de soumettre à la COP15, pour examen, le projet de résolution figurant dans le document SC64 Doc.12</w:t>
            </w:r>
            <w:r w:rsidR="00BC7D38">
              <w:rPr>
                <w:rFonts w:ascii="Calibri" w:eastAsia="Times New Roman" w:hAnsi="Calibri" w:cs="Calibri"/>
                <w:bCs/>
                <w:lang w:val="fr-FR"/>
              </w:rPr>
              <w:t xml:space="preserve"> sur le </w:t>
            </w:r>
            <w:r w:rsidR="00BC7D38" w:rsidRPr="00BC7D38">
              <w:rPr>
                <w:rFonts w:ascii="Calibri" w:eastAsia="Times New Roman" w:hAnsi="Calibri" w:cs="Calibri"/>
                <w:bCs/>
                <w:i/>
                <w:iCs/>
                <w:lang w:val="fr-FR"/>
              </w:rPr>
              <w:t>renforcement institutionnel</w:t>
            </w:r>
            <w:r w:rsidR="00BC7D38">
              <w:rPr>
                <w:rFonts w:ascii="Calibri" w:eastAsia="Times New Roman" w:hAnsi="Calibri" w:cs="Calibri"/>
                <w:bCs/>
                <w:lang w:val="fr-FR"/>
              </w:rPr>
              <w:t>,</w:t>
            </w:r>
            <w:r w:rsidR="006150F9" w:rsidRPr="002C11ED">
              <w:rPr>
                <w:rFonts w:ascii="Calibri" w:eastAsia="Times New Roman" w:hAnsi="Calibri" w:cs="Calibri"/>
                <w:lang w:val="fr-FR"/>
              </w:rPr>
              <w:t xml:space="preserve"> </w:t>
            </w:r>
            <w:r w:rsidRPr="002C11ED">
              <w:rPr>
                <w:rFonts w:ascii="Calibri" w:eastAsia="Times New Roman" w:hAnsi="Calibri" w:cs="Calibri"/>
                <w:bCs/>
                <w:lang w:val="fr-FR"/>
              </w:rPr>
              <w:t>modifié pour tenir compte des observations du Comité</w:t>
            </w:r>
            <w:r w:rsidR="006150F9" w:rsidRPr="002C11ED">
              <w:rPr>
                <w:rFonts w:ascii="Calibri" w:eastAsia="Times New Roman" w:hAnsi="Calibri" w:cs="Calibri"/>
                <w:lang w:val="fr-FR"/>
              </w:rPr>
              <w:t>.</w:t>
            </w:r>
          </w:p>
        </w:tc>
      </w:tr>
    </w:tbl>
    <w:p w14:paraId="64903A72" w14:textId="77777777" w:rsidR="006150F9" w:rsidRPr="002C11ED" w:rsidRDefault="006150F9" w:rsidP="006150F9">
      <w:pPr>
        <w:spacing w:after="0" w:line="240" w:lineRule="auto"/>
        <w:jc w:val="center"/>
        <w:rPr>
          <w:rFonts w:ascii="Calibri" w:eastAsia="Calibri" w:hAnsi="Calibri" w:cs="Times New Roman"/>
          <w:b/>
          <w:bCs/>
          <w:sz w:val="28"/>
        </w:rPr>
      </w:pPr>
    </w:p>
    <w:p w14:paraId="0C1F1B1B" w14:textId="77777777" w:rsidR="006150F9" w:rsidRPr="002C11ED" w:rsidRDefault="006150F9" w:rsidP="006150F9">
      <w:pPr>
        <w:spacing w:after="0" w:line="240" w:lineRule="auto"/>
        <w:jc w:val="center"/>
        <w:rPr>
          <w:rFonts w:ascii="Calibri" w:eastAsia="Calibri" w:hAnsi="Calibri" w:cs="Times New Roman"/>
          <w:b/>
          <w:bCs/>
          <w:sz w:val="28"/>
        </w:rPr>
      </w:pPr>
    </w:p>
    <w:p w14:paraId="205F9FAC" w14:textId="4BFCEAD1" w:rsidR="006150F9" w:rsidRPr="00BC7D38" w:rsidRDefault="00BC7D38" w:rsidP="006C6744">
      <w:pPr>
        <w:spacing w:after="0" w:line="240" w:lineRule="auto"/>
        <w:jc w:val="center"/>
        <w:rPr>
          <w:rFonts w:ascii="Calibri" w:eastAsia="Calibri" w:hAnsi="Calibri" w:cs="Times New Roman"/>
          <w:b/>
          <w:sz w:val="28"/>
        </w:rPr>
      </w:pPr>
      <w:r w:rsidRPr="00BC7D38">
        <w:rPr>
          <w:rFonts w:ascii="Calibri" w:eastAsia="Calibri" w:hAnsi="Calibri" w:cs="Times New Roman"/>
          <w:b/>
          <w:bCs/>
          <w:sz w:val="28"/>
        </w:rPr>
        <w:t>Projet de</w:t>
      </w:r>
      <w:r w:rsidR="006150F9" w:rsidRPr="00BC7D38">
        <w:rPr>
          <w:rFonts w:ascii="Calibri" w:eastAsia="Calibri" w:hAnsi="Calibri" w:cs="Times New Roman"/>
          <w:b/>
          <w:bCs/>
          <w:sz w:val="28"/>
        </w:rPr>
        <w:t xml:space="preserve"> r</w:t>
      </w:r>
      <w:r w:rsidRPr="00BC7D38">
        <w:rPr>
          <w:rFonts w:ascii="Calibri" w:eastAsia="Calibri" w:hAnsi="Calibri" w:cs="Times New Roman"/>
          <w:b/>
          <w:bCs/>
          <w:sz w:val="28"/>
        </w:rPr>
        <w:t>é</w:t>
      </w:r>
      <w:r w:rsidR="006150F9" w:rsidRPr="00BC7D38">
        <w:rPr>
          <w:rFonts w:ascii="Calibri" w:eastAsia="Calibri" w:hAnsi="Calibri" w:cs="Times New Roman"/>
          <w:b/>
          <w:bCs/>
          <w:sz w:val="28"/>
        </w:rPr>
        <w:t xml:space="preserve">solution </w:t>
      </w:r>
      <w:r w:rsidRPr="00BC7D38">
        <w:rPr>
          <w:rFonts w:ascii="Calibri" w:eastAsia="Calibri" w:hAnsi="Calibri" w:cs="Times New Roman"/>
          <w:b/>
          <w:bCs/>
          <w:sz w:val="28"/>
        </w:rPr>
        <w:t xml:space="preserve">sur </w:t>
      </w:r>
      <w:r w:rsidR="006C6744" w:rsidRPr="006C6744">
        <w:rPr>
          <w:rFonts w:ascii="Calibri" w:eastAsia="Calibri" w:hAnsi="Calibri" w:cs="Times New Roman"/>
          <w:b/>
          <w:bCs/>
          <w:sz w:val="28"/>
        </w:rPr>
        <w:t>la mise en œuvre du renforcement institutionnel de la Convention sur les zones humides</w:t>
      </w:r>
      <w:r w:rsidR="006150F9" w:rsidRPr="00BC7D38">
        <w:rPr>
          <w:rFonts w:ascii="Calibri" w:eastAsia="Calibri" w:hAnsi="Calibri" w:cs="Times New Roman"/>
          <w:b/>
          <w:bCs/>
          <w:sz w:val="28"/>
        </w:rPr>
        <w:t> </w:t>
      </w:r>
    </w:p>
    <w:p w14:paraId="63A2682F" w14:textId="77777777" w:rsidR="006150F9" w:rsidRDefault="006150F9" w:rsidP="006C6744">
      <w:pPr>
        <w:spacing w:after="0" w:line="240" w:lineRule="auto"/>
        <w:ind w:left="284" w:hanging="284"/>
        <w:rPr>
          <w:rFonts w:ascii="Calibri" w:hAnsi="Calibri"/>
        </w:rPr>
      </w:pPr>
    </w:p>
    <w:p w14:paraId="5DFFE30D" w14:textId="77777777" w:rsidR="006C6744" w:rsidRPr="00BC7D38" w:rsidRDefault="006C6744" w:rsidP="006C6744">
      <w:pPr>
        <w:spacing w:after="0" w:line="240" w:lineRule="auto"/>
        <w:ind w:left="284" w:hanging="284"/>
        <w:rPr>
          <w:rFonts w:ascii="Calibri" w:hAnsi="Calibri"/>
        </w:rPr>
      </w:pPr>
    </w:p>
    <w:p w14:paraId="37079825" w14:textId="186E899F" w:rsidR="003A381F" w:rsidRPr="00992E85" w:rsidRDefault="003A381F" w:rsidP="00775DD4">
      <w:pPr>
        <w:ind w:left="284" w:hanging="284"/>
        <w:rPr>
          <w:rFonts w:ascii="Calibri" w:hAnsi="Calibri" w:cs="Calibri"/>
        </w:rPr>
      </w:pPr>
      <w:r>
        <w:rPr>
          <w:rFonts w:ascii="Calibri" w:hAnsi="Calibri"/>
        </w:rPr>
        <w:t>1.</w:t>
      </w:r>
      <w:r>
        <w:rPr>
          <w:rFonts w:ascii="Calibri" w:hAnsi="Calibri"/>
        </w:rPr>
        <w:tab/>
        <w:t>RAPPELANT la Résolution XIV.6</w:t>
      </w:r>
      <w:r>
        <w:rPr>
          <w:rFonts w:ascii="Calibri" w:hAnsi="Calibri"/>
          <w:i/>
        </w:rPr>
        <w:t>, Renforcer la visibilité de la Convention et les synergies avec d’autres accords multilatéraux sur l’environnement et institutions internationales</w:t>
      </w:r>
      <w:r>
        <w:rPr>
          <w:rFonts w:ascii="Calibri" w:hAnsi="Calibri"/>
        </w:rPr>
        <w:t xml:space="preserve">, qui chargeait le Secrétariat de préparer un rapport sur le renforcement institutionnel, contenant des recommandations relatives aux besoins du Secrétariat de renforcer la solidité de sa structure organisationnelle pour soutenir l’application de la Convention, y compris mais sans s’y limiter, en ce qui concerne les dispositions administratives, la gouvernance, le leadership, l’indépendance des ressources humaines, l’engagement politique de haut niveau et les objectifs en matière de visibilité de la Convention ; </w:t>
      </w:r>
    </w:p>
    <w:p w14:paraId="39648887" w14:textId="77777777" w:rsidR="003A381F" w:rsidRPr="00263973" w:rsidRDefault="003A381F" w:rsidP="003A381F">
      <w:pPr>
        <w:suppressLineNumbers/>
        <w:suppressAutoHyphens/>
        <w:spacing w:after="0" w:line="240" w:lineRule="auto"/>
        <w:ind w:left="426" w:hanging="426"/>
        <w:rPr>
          <w:rFonts w:ascii="Calibri" w:hAnsi="Calibri" w:cs="Calibri"/>
        </w:rPr>
      </w:pPr>
    </w:p>
    <w:p w14:paraId="60D668A6" w14:textId="77777777" w:rsidR="003A381F" w:rsidRPr="00992E85" w:rsidRDefault="003A381F" w:rsidP="003A381F">
      <w:pPr>
        <w:suppressLineNumbers/>
        <w:suppressAutoHyphens/>
        <w:spacing w:after="0" w:line="240" w:lineRule="auto"/>
        <w:ind w:left="426" w:hanging="426"/>
        <w:rPr>
          <w:rFonts w:ascii="Calibri" w:hAnsi="Calibri" w:cs="Calibri"/>
        </w:rPr>
      </w:pPr>
      <w:r>
        <w:rPr>
          <w:rFonts w:ascii="Calibri" w:hAnsi="Calibri"/>
        </w:rPr>
        <w:t>2.</w:t>
      </w:r>
      <w:r>
        <w:rPr>
          <w:rFonts w:ascii="Calibri" w:hAnsi="Calibri"/>
        </w:rPr>
        <w:tab/>
        <w:t>RAPPELANT la Résolution X.5, la Résolution IX.10, la Résolution XI.1, la Résolution XII.3, la Résolution XIII.7 et la Résolution XIV.6, qui ont lancé une série de processus visant à examiner et à améliorer les dispositions relatives à l’accueil et à la gouvernance du Secrétariat de la Convention, et de la Convention elle-même ;</w:t>
      </w:r>
    </w:p>
    <w:p w14:paraId="1C799EB2" w14:textId="77777777" w:rsidR="003A381F" w:rsidRPr="00263973" w:rsidRDefault="003A381F" w:rsidP="003A381F">
      <w:pPr>
        <w:suppressLineNumbers/>
        <w:suppressAutoHyphens/>
        <w:spacing w:after="0" w:line="240" w:lineRule="auto"/>
        <w:ind w:left="426" w:hanging="426"/>
        <w:rPr>
          <w:rFonts w:ascii="Calibri" w:hAnsi="Calibri" w:cs="Calibri"/>
        </w:rPr>
      </w:pPr>
    </w:p>
    <w:p w14:paraId="00C9C5D8" w14:textId="77777777" w:rsidR="003A381F" w:rsidRPr="00992E85" w:rsidRDefault="003A381F" w:rsidP="003A381F">
      <w:pPr>
        <w:suppressLineNumbers/>
        <w:suppressAutoHyphens/>
        <w:spacing w:after="0" w:line="240" w:lineRule="auto"/>
        <w:ind w:left="426" w:hanging="426"/>
        <w:rPr>
          <w:rFonts w:ascii="Calibri" w:hAnsi="Calibri" w:cs="Calibri"/>
        </w:rPr>
      </w:pPr>
      <w:r>
        <w:rPr>
          <w:rFonts w:ascii="Calibri" w:hAnsi="Calibri"/>
        </w:rPr>
        <w:t>3.</w:t>
      </w:r>
      <w:r>
        <w:rPr>
          <w:rFonts w:ascii="Calibri" w:hAnsi="Calibri"/>
        </w:rPr>
        <w:tab/>
        <w:t>RAPPELANT ÉGALEMENT les travaux réalisés par plusieurs groupes de travail précédents, tels que le Groupe de travail sur le statut d’observateur du Secrétariat et le Groupe de travail sur la réforme administrative, ainsi que les diverses consultations et analyses produites par ces groupes de travail ;</w:t>
      </w:r>
    </w:p>
    <w:p w14:paraId="57B7A544" w14:textId="77777777" w:rsidR="003A381F" w:rsidRPr="00263973" w:rsidRDefault="003A381F" w:rsidP="003A381F">
      <w:pPr>
        <w:pStyle w:val="ListParagraph"/>
        <w:spacing w:after="0" w:line="240" w:lineRule="auto"/>
        <w:ind w:left="426" w:hanging="426"/>
        <w:rPr>
          <w:rFonts w:ascii="Calibri" w:hAnsi="Calibri" w:cs="Calibri"/>
        </w:rPr>
      </w:pPr>
    </w:p>
    <w:p w14:paraId="3B4C0B94" w14:textId="77777777" w:rsidR="003A381F" w:rsidRPr="00992E85" w:rsidRDefault="003A381F" w:rsidP="003A381F">
      <w:pPr>
        <w:suppressLineNumbers/>
        <w:suppressAutoHyphens/>
        <w:spacing w:after="0" w:line="240" w:lineRule="auto"/>
        <w:ind w:left="426" w:hanging="426"/>
        <w:rPr>
          <w:rFonts w:ascii="Calibri" w:hAnsi="Calibri" w:cs="Calibri"/>
        </w:rPr>
      </w:pPr>
      <w:r>
        <w:rPr>
          <w:rFonts w:ascii="Calibri" w:hAnsi="Calibri"/>
        </w:rPr>
        <w:t>4.</w:t>
      </w:r>
      <w:r>
        <w:rPr>
          <w:rFonts w:ascii="Calibri" w:hAnsi="Calibri"/>
        </w:rPr>
        <w:tab/>
        <w:t>PRENANT NOTE AVEC SATISFACTION des travaux menés par le Groupe de travail sur le renforcement institutionnel, qui ont permis de consolider les travaux des groupes précédents, d’identifier les défis qui ont été résolus et d’</w:t>
      </w:r>
      <w:r w:rsidRPr="00582DFA">
        <w:rPr>
          <w:rFonts w:ascii="Calibri" w:hAnsi="Calibri"/>
        </w:rPr>
        <w:t>identifier</w:t>
      </w:r>
      <w:r>
        <w:rPr>
          <w:rFonts w:ascii="Calibri" w:hAnsi="Calibri"/>
        </w:rPr>
        <w:t xml:space="preserve"> les lacunes en matière d’information ; et</w:t>
      </w:r>
    </w:p>
    <w:p w14:paraId="6F6504F4" w14:textId="77777777" w:rsidR="003A381F" w:rsidRPr="00263973" w:rsidRDefault="003A381F" w:rsidP="003A381F">
      <w:pPr>
        <w:pStyle w:val="ListParagraph"/>
        <w:spacing w:after="0" w:line="240" w:lineRule="auto"/>
        <w:ind w:left="426" w:hanging="426"/>
        <w:rPr>
          <w:rFonts w:ascii="Calibri" w:hAnsi="Calibri" w:cs="Calibri"/>
        </w:rPr>
      </w:pPr>
    </w:p>
    <w:p w14:paraId="117BFCD4" w14:textId="77777777" w:rsidR="003A381F" w:rsidRPr="00992E85" w:rsidRDefault="003A381F" w:rsidP="003A381F">
      <w:pPr>
        <w:suppressLineNumbers/>
        <w:suppressAutoHyphens/>
        <w:spacing w:after="0" w:line="240" w:lineRule="auto"/>
        <w:ind w:left="426" w:hanging="426"/>
        <w:rPr>
          <w:rFonts w:ascii="Calibri" w:hAnsi="Calibri" w:cs="Calibri"/>
        </w:rPr>
      </w:pPr>
      <w:r>
        <w:rPr>
          <w:rFonts w:ascii="Calibri" w:hAnsi="Calibri"/>
        </w:rPr>
        <w:lastRenderedPageBreak/>
        <w:t>5.</w:t>
      </w:r>
      <w:r>
        <w:rPr>
          <w:rFonts w:ascii="Calibri" w:hAnsi="Calibri"/>
        </w:rPr>
        <w:tab/>
        <w:t>RECONNAISSANT le fait que les questions relatives à la gouvernance de la Convention sont complexes et que des lacunes subsistent en matière d’information ;</w:t>
      </w:r>
    </w:p>
    <w:p w14:paraId="5C9F11FA" w14:textId="77777777" w:rsidR="003A381F" w:rsidRPr="00263973" w:rsidRDefault="003A381F" w:rsidP="003A381F">
      <w:pPr>
        <w:spacing w:after="0" w:line="240" w:lineRule="auto"/>
        <w:rPr>
          <w:rFonts w:ascii="Calibri" w:hAnsi="Calibri" w:cs="Calibri"/>
        </w:rPr>
      </w:pPr>
    </w:p>
    <w:p w14:paraId="5D81902A" w14:textId="77777777" w:rsidR="003A381F" w:rsidRPr="00263973" w:rsidRDefault="003A381F" w:rsidP="003A381F">
      <w:pPr>
        <w:suppressLineNumbers/>
        <w:suppressAutoHyphens/>
        <w:spacing w:after="0" w:line="240" w:lineRule="auto"/>
        <w:ind w:left="426" w:right="16" w:hanging="426"/>
        <w:jc w:val="center"/>
        <w:rPr>
          <w:rFonts w:ascii="Calibri" w:eastAsia="Times New Roman" w:hAnsi="Calibri" w:cs="Calibri"/>
        </w:rPr>
      </w:pPr>
      <w:r>
        <w:rPr>
          <w:rFonts w:ascii="Calibri" w:hAnsi="Calibri"/>
        </w:rPr>
        <w:t>LA CONFÉRENCE DES PARTIES CONTRACTANTES</w:t>
      </w:r>
    </w:p>
    <w:p w14:paraId="4E848E1F" w14:textId="77777777" w:rsidR="003A381F" w:rsidRPr="00263973" w:rsidRDefault="003A381F" w:rsidP="003A381F">
      <w:pPr>
        <w:spacing w:after="0" w:line="240" w:lineRule="auto"/>
        <w:rPr>
          <w:rFonts w:ascii="Calibri" w:hAnsi="Calibri" w:cs="Calibri"/>
        </w:rPr>
      </w:pPr>
    </w:p>
    <w:p w14:paraId="4E4D268F" w14:textId="110B230D" w:rsidR="003A381F" w:rsidRPr="00992E85" w:rsidRDefault="003A381F" w:rsidP="003A381F">
      <w:pPr>
        <w:suppressLineNumbers/>
        <w:suppressAutoHyphens/>
        <w:spacing w:after="0" w:line="240" w:lineRule="auto"/>
        <w:ind w:left="426" w:hanging="426"/>
        <w:rPr>
          <w:rFonts w:ascii="Calibri" w:hAnsi="Calibri" w:cs="Calibri"/>
        </w:rPr>
      </w:pPr>
      <w:r>
        <w:rPr>
          <w:rFonts w:ascii="Calibri" w:hAnsi="Calibri"/>
        </w:rPr>
        <w:t>6.</w:t>
      </w:r>
      <w:r>
        <w:rPr>
          <w:rFonts w:ascii="Calibri" w:hAnsi="Calibri"/>
        </w:rPr>
        <w:tab/>
        <w:t>DEMANDE au Comité permanent d’examiner et d’approuver, lors de sa 66</w:t>
      </w:r>
      <w:r>
        <w:rPr>
          <w:rFonts w:ascii="Calibri" w:hAnsi="Calibri"/>
          <w:vertAlign w:val="superscript"/>
        </w:rPr>
        <w:t>e</w:t>
      </w:r>
      <w:r>
        <w:rPr>
          <w:rFonts w:ascii="Calibri" w:hAnsi="Calibri"/>
        </w:rPr>
        <w:t> </w:t>
      </w:r>
      <w:r w:rsidR="005C3DD3">
        <w:rPr>
          <w:rFonts w:ascii="Calibri" w:hAnsi="Calibri"/>
        </w:rPr>
        <w:t>R</w:t>
      </w:r>
      <w:r>
        <w:rPr>
          <w:rFonts w:ascii="Calibri" w:hAnsi="Calibri"/>
        </w:rPr>
        <w:t>éunion, la répartition des actions de suivi pour les thèmes identifiés, tels qu’elles figurent en annexe 1 de la présente Résolution, parmi les groupes de travail existants qui disposent du mandat approprié pour étudier ces défis et les relever, en demandant aux groupes de travail mentionnés ci-dessous de soumettre une mise à jour sur ces actions de suivi dans le cadre de leurs rapports respectifs à la 67</w:t>
      </w:r>
      <w:r>
        <w:rPr>
          <w:rFonts w:ascii="Calibri" w:hAnsi="Calibri"/>
          <w:vertAlign w:val="superscript"/>
        </w:rPr>
        <w:t>e</w:t>
      </w:r>
      <w:r>
        <w:rPr>
          <w:rFonts w:ascii="Calibri" w:hAnsi="Calibri"/>
        </w:rPr>
        <w:t xml:space="preserve"> réunion du Comité permanent : </w:t>
      </w:r>
    </w:p>
    <w:p w14:paraId="00CD19FD" w14:textId="77777777" w:rsidR="003A381F" w:rsidRDefault="003A381F" w:rsidP="003A381F">
      <w:pPr>
        <w:suppressLineNumbers/>
        <w:suppressAutoHyphens/>
        <w:spacing w:after="0" w:line="240" w:lineRule="auto"/>
        <w:ind w:left="851" w:hanging="425"/>
        <w:rPr>
          <w:rFonts w:ascii="Calibri" w:hAnsi="Calibri" w:cs="Calibri"/>
        </w:rPr>
      </w:pPr>
    </w:p>
    <w:p w14:paraId="576AB0D0" w14:textId="77777777" w:rsidR="003A381F" w:rsidRPr="00992E85" w:rsidRDefault="003A381F" w:rsidP="003A381F">
      <w:pPr>
        <w:suppressLineNumbers/>
        <w:suppressAutoHyphens/>
        <w:spacing w:after="0" w:line="240" w:lineRule="auto"/>
        <w:ind w:left="851" w:hanging="425"/>
        <w:rPr>
          <w:rFonts w:ascii="Calibri" w:hAnsi="Calibri" w:cs="Calibri"/>
        </w:rPr>
      </w:pPr>
      <w:r>
        <w:rPr>
          <w:rFonts w:ascii="Calibri" w:hAnsi="Calibri"/>
        </w:rPr>
        <w:t>a)</w:t>
      </w:r>
      <w:r>
        <w:rPr>
          <w:rFonts w:ascii="Calibri" w:hAnsi="Calibri"/>
        </w:rPr>
        <w:tab/>
        <w:t>Groupe de travail sur la gestion : Absence de mécanismes suffisants en matière de communication et de gestion en ligne de l’information ; Procédure à suivre pour l’élection du ou de la Secrétaire général/e ; et</w:t>
      </w:r>
    </w:p>
    <w:p w14:paraId="330DF45B" w14:textId="77777777" w:rsidR="003A381F" w:rsidRDefault="003A381F" w:rsidP="003A381F">
      <w:pPr>
        <w:suppressLineNumbers/>
        <w:suppressAutoHyphens/>
        <w:spacing w:after="0" w:line="240" w:lineRule="auto"/>
        <w:ind w:left="851" w:hanging="425"/>
        <w:rPr>
          <w:rFonts w:ascii="Calibri" w:hAnsi="Calibri" w:cs="Calibri"/>
        </w:rPr>
      </w:pPr>
    </w:p>
    <w:p w14:paraId="39640F5D" w14:textId="77777777" w:rsidR="003A381F" w:rsidRPr="00992E85" w:rsidRDefault="003A381F" w:rsidP="003A381F">
      <w:pPr>
        <w:suppressLineNumbers/>
        <w:suppressAutoHyphens/>
        <w:spacing w:after="0" w:line="240" w:lineRule="auto"/>
        <w:ind w:left="851" w:hanging="425"/>
        <w:rPr>
          <w:rFonts w:ascii="Calibri" w:hAnsi="Calibri" w:cs="Calibri"/>
        </w:rPr>
      </w:pPr>
      <w:r>
        <w:rPr>
          <w:rFonts w:ascii="Calibri" w:hAnsi="Calibri"/>
        </w:rPr>
        <w:t>b)</w:t>
      </w:r>
      <w:r>
        <w:rPr>
          <w:rFonts w:ascii="Calibri" w:hAnsi="Calibri"/>
        </w:rPr>
        <w:tab/>
        <w:t>Sous-groupe sur les finances : Difficultés à verser les contributions annuelles à la Convention sur les zones humides ; Risques posés à la Convention par les dispositions juridiques appliquées à la gestion des arriérés de contributions ; Absence de mécanismes financiers clairs et officialisés pour assurer le financement de la Convention.</w:t>
      </w:r>
    </w:p>
    <w:p w14:paraId="4EAE477D" w14:textId="77777777" w:rsidR="003A381F" w:rsidRPr="00263973" w:rsidRDefault="003A381F" w:rsidP="003A381F">
      <w:pPr>
        <w:suppressLineNumbers/>
        <w:suppressAutoHyphens/>
        <w:spacing w:after="0" w:line="240" w:lineRule="auto"/>
        <w:ind w:left="360"/>
        <w:rPr>
          <w:rFonts w:ascii="Calibri" w:hAnsi="Calibri" w:cs="Calibri"/>
        </w:rPr>
      </w:pPr>
    </w:p>
    <w:p w14:paraId="10A640A6" w14:textId="67762097" w:rsidR="003A381F" w:rsidRDefault="003A381F" w:rsidP="00775DD4">
      <w:pPr>
        <w:suppressLineNumbers/>
        <w:suppressAutoHyphens/>
        <w:spacing w:after="0" w:line="240" w:lineRule="auto"/>
        <w:ind w:left="426" w:hanging="426"/>
        <w:rPr>
          <w:rFonts w:ascii="Calibri" w:hAnsi="Calibri"/>
        </w:rPr>
      </w:pPr>
      <w:r>
        <w:rPr>
          <w:rFonts w:ascii="Calibri" w:hAnsi="Calibri"/>
        </w:rPr>
        <w:t>7.</w:t>
      </w:r>
      <w:r>
        <w:rPr>
          <w:rFonts w:ascii="Calibri" w:hAnsi="Calibri"/>
        </w:rPr>
        <w:tab/>
        <w:t>DEMANDE au Comité permanent de créer un nouveau groupe de travail, lors de sa 66</w:t>
      </w:r>
      <w:r>
        <w:rPr>
          <w:rFonts w:ascii="Calibri" w:hAnsi="Calibri"/>
          <w:vertAlign w:val="superscript"/>
        </w:rPr>
        <w:t>e</w:t>
      </w:r>
      <w:r>
        <w:rPr>
          <w:rFonts w:ascii="Calibri" w:hAnsi="Calibri"/>
        </w:rPr>
        <w:t> </w:t>
      </w:r>
      <w:r w:rsidR="005C3DD3">
        <w:rPr>
          <w:rFonts w:ascii="Calibri" w:hAnsi="Calibri"/>
        </w:rPr>
        <w:t>R</w:t>
      </w:r>
      <w:r>
        <w:rPr>
          <w:rFonts w:ascii="Calibri" w:hAnsi="Calibri"/>
        </w:rPr>
        <w:t>éunion, pour poursuivre les travaux restants du Groupe de travail sur le renforcement institutionnel, notamment en ce qui concerne les questions structurelles telles que l’amélioration du recrutement de personnel et la réduction du taux de renouvellement du personnel, la visibilité limitée de la Convention dans les processus et réunions de haut niveau des Nations Unies, et l’absence de personnalité juridique :</w:t>
      </w:r>
    </w:p>
    <w:p w14:paraId="20A884C1" w14:textId="77777777" w:rsidR="006C6744" w:rsidRDefault="006C6744" w:rsidP="00775DD4">
      <w:pPr>
        <w:suppressLineNumbers/>
        <w:suppressAutoHyphens/>
        <w:spacing w:after="0" w:line="240" w:lineRule="auto"/>
        <w:ind w:left="426" w:hanging="426"/>
        <w:rPr>
          <w:rFonts w:ascii="Calibri" w:hAnsi="Calibri" w:cs="Calibri"/>
        </w:rPr>
      </w:pPr>
    </w:p>
    <w:p w14:paraId="550AD820" w14:textId="77777777" w:rsidR="003A381F" w:rsidRPr="00992E85" w:rsidRDefault="003A381F" w:rsidP="003A381F">
      <w:pPr>
        <w:suppressLineNumbers/>
        <w:suppressAutoHyphens/>
        <w:spacing w:after="0" w:line="240" w:lineRule="auto"/>
        <w:ind w:left="851" w:hanging="425"/>
        <w:rPr>
          <w:rFonts w:ascii="Calibri" w:hAnsi="Calibri" w:cs="Calibri"/>
        </w:rPr>
      </w:pPr>
      <w:r>
        <w:rPr>
          <w:rFonts w:ascii="Calibri" w:hAnsi="Calibri"/>
        </w:rPr>
        <w:t>a)</w:t>
      </w:r>
      <w:r>
        <w:rPr>
          <w:rFonts w:ascii="Calibri" w:hAnsi="Calibri"/>
        </w:rPr>
        <w:tab/>
        <w:t>rechercher des informations pour combler les lacunes et répondre aux questions restantes identifiées par le Groupe de travail sur le renforcement institutionnel dans son rapport final, telles que présentées en annexe 1 ;</w:t>
      </w:r>
    </w:p>
    <w:p w14:paraId="1C1229D4" w14:textId="77777777" w:rsidR="003A381F" w:rsidRDefault="003A381F" w:rsidP="003A381F">
      <w:pPr>
        <w:suppressLineNumbers/>
        <w:suppressAutoHyphens/>
        <w:spacing w:after="0" w:line="240" w:lineRule="auto"/>
        <w:ind w:left="851" w:hanging="425"/>
        <w:rPr>
          <w:rFonts w:ascii="Calibri" w:hAnsi="Calibri" w:cs="Calibri"/>
        </w:rPr>
      </w:pPr>
    </w:p>
    <w:p w14:paraId="7FDB7A8F" w14:textId="77777777" w:rsidR="003A381F" w:rsidRPr="00992E85" w:rsidRDefault="003A381F" w:rsidP="003A381F">
      <w:pPr>
        <w:suppressLineNumbers/>
        <w:suppressAutoHyphens/>
        <w:spacing w:after="0" w:line="240" w:lineRule="auto"/>
        <w:ind w:left="851" w:hanging="425"/>
        <w:rPr>
          <w:rFonts w:ascii="Calibri" w:hAnsi="Calibri" w:cs="Calibri"/>
        </w:rPr>
      </w:pPr>
      <w:r>
        <w:rPr>
          <w:rFonts w:ascii="Calibri" w:hAnsi="Calibri"/>
        </w:rPr>
        <w:t>b)</w:t>
      </w:r>
      <w:r>
        <w:rPr>
          <w:rFonts w:ascii="Calibri" w:hAnsi="Calibri"/>
        </w:rPr>
        <w:tab/>
        <w:t>identifier les méthodes utilisées par d’autres accords multilatéraux sur l’environnement pour résoudre certains des problèmes décrits en annexe 1, y compris les arriérés de paiement des contributions annuelles ; et</w:t>
      </w:r>
    </w:p>
    <w:p w14:paraId="21F9CA45" w14:textId="77777777" w:rsidR="003A381F" w:rsidRDefault="003A381F" w:rsidP="003A381F">
      <w:pPr>
        <w:suppressLineNumbers/>
        <w:suppressAutoHyphens/>
        <w:spacing w:after="0" w:line="240" w:lineRule="auto"/>
        <w:ind w:left="851" w:hanging="425"/>
        <w:rPr>
          <w:rFonts w:ascii="Calibri" w:hAnsi="Calibri" w:cs="Calibri"/>
        </w:rPr>
      </w:pPr>
    </w:p>
    <w:p w14:paraId="06D17889" w14:textId="77777777" w:rsidR="003A381F" w:rsidRDefault="003A381F" w:rsidP="003A381F">
      <w:pPr>
        <w:suppressLineNumbers/>
        <w:suppressAutoHyphens/>
        <w:spacing w:after="0" w:line="240" w:lineRule="auto"/>
        <w:ind w:left="851" w:hanging="425"/>
        <w:rPr>
          <w:rFonts w:ascii="Calibri" w:hAnsi="Calibri"/>
        </w:rPr>
      </w:pPr>
      <w:r>
        <w:rPr>
          <w:rFonts w:ascii="Calibri" w:hAnsi="Calibri"/>
        </w:rPr>
        <w:t>c)</w:t>
      </w:r>
      <w:r>
        <w:rPr>
          <w:rFonts w:ascii="Calibri" w:hAnsi="Calibri"/>
        </w:rPr>
        <w:tab/>
        <w:t>faire rapport à la 16</w:t>
      </w:r>
      <w:r>
        <w:rPr>
          <w:rFonts w:ascii="Calibri" w:hAnsi="Calibri"/>
          <w:vertAlign w:val="superscript"/>
        </w:rPr>
        <w:t>e</w:t>
      </w:r>
      <w:r>
        <w:rPr>
          <w:rFonts w:ascii="Calibri" w:hAnsi="Calibri"/>
        </w:rPr>
        <w:t> session de la Conférence des Parties contractantes, en soumettant un projet de résolution visant à renforcer la gouvernance et le renforcement institutionnel de la Convention.</w:t>
      </w:r>
    </w:p>
    <w:p w14:paraId="381113D5" w14:textId="77777777" w:rsidR="00775DD4" w:rsidRDefault="00775DD4" w:rsidP="00775DD4">
      <w:pPr>
        <w:suppressLineNumbers/>
        <w:suppressAutoHyphens/>
        <w:spacing w:after="0" w:line="240" w:lineRule="auto"/>
        <w:rPr>
          <w:rFonts w:ascii="Calibri" w:hAnsi="Calibri" w:cs="Calibri"/>
        </w:rPr>
      </w:pPr>
    </w:p>
    <w:p w14:paraId="4E3DD0F2" w14:textId="034DC157" w:rsidR="00775DD4" w:rsidRPr="00992E85" w:rsidRDefault="00F11DE9" w:rsidP="00775DD4">
      <w:pPr>
        <w:suppressLineNumbers/>
        <w:suppressAutoHyphens/>
        <w:spacing w:after="0" w:line="240" w:lineRule="auto"/>
        <w:ind w:left="426" w:hanging="426"/>
        <w:rPr>
          <w:rFonts w:ascii="Calibri" w:hAnsi="Calibri" w:cs="Calibri"/>
        </w:rPr>
      </w:pPr>
      <w:r>
        <w:rPr>
          <w:rFonts w:ascii="Calibri" w:hAnsi="Calibri" w:cs="Calibri"/>
        </w:rPr>
        <w:t>[</w:t>
      </w:r>
      <w:r w:rsidR="00775DD4">
        <w:rPr>
          <w:rFonts w:ascii="Calibri" w:hAnsi="Calibri" w:cs="Calibri"/>
        </w:rPr>
        <w:t>8.</w:t>
      </w:r>
      <w:r w:rsidR="00775DD4">
        <w:rPr>
          <w:rFonts w:ascii="Calibri" w:hAnsi="Calibri" w:cs="Calibri"/>
        </w:rPr>
        <w:tab/>
        <w:t>DEMANDE au Comité permanent de créer, lors de sa 66</w:t>
      </w:r>
      <w:r w:rsidR="00775DD4" w:rsidRPr="00775DD4">
        <w:rPr>
          <w:rFonts w:ascii="Calibri" w:hAnsi="Calibri" w:cs="Calibri"/>
          <w:vertAlign w:val="superscript"/>
        </w:rPr>
        <w:t>e</w:t>
      </w:r>
      <w:r w:rsidR="00775DD4">
        <w:rPr>
          <w:rFonts w:ascii="Calibri" w:hAnsi="Calibri" w:cs="Calibri"/>
        </w:rPr>
        <w:t xml:space="preserve"> Réunion, un nouveau groupe de travail sur la mobilisation des ressources et d’établir un fonds d’affectation spéciale dédié ;] </w:t>
      </w:r>
    </w:p>
    <w:p w14:paraId="2D09CD7A" w14:textId="77777777" w:rsidR="003A381F" w:rsidRPr="00263973" w:rsidRDefault="003A381F" w:rsidP="003A381F">
      <w:pPr>
        <w:pStyle w:val="ListParagraph"/>
        <w:suppressLineNumbers/>
        <w:suppressAutoHyphens/>
        <w:spacing w:after="0" w:line="240" w:lineRule="auto"/>
        <w:rPr>
          <w:rFonts w:ascii="Calibri" w:hAnsi="Calibri" w:cs="Calibri"/>
        </w:rPr>
      </w:pPr>
    </w:p>
    <w:p w14:paraId="6C1C9384" w14:textId="181CE913" w:rsidR="003A381F" w:rsidRPr="00992E85" w:rsidRDefault="00775DD4" w:rsidP="003A381F">
      <w:pPr>
        <w:suppressLineNumbers/>
        <w:suppressAutoHyphens/>
        <w:spacing w:after="0" w:line="240" w:lineRule="auto"/>
        <w:ind w:left="426" w:hanging="426"/>
        <w:rPr>
          <w:rFonts w:ascii="Calibri" w:hAnsi="Calibri" w:cs="Calibri"/>
        </w:rPr>
      </w:pPr>
      <w:r>
        <w:rPr>
          <w:rFonts w:ascii="Calibri" w:hAnsi="Calibri"/>
        </w:rPr>
        <w:t>9</w:t>
      </w:r>
      <w:r w:rsidR="003A381F">
        <w:rPr>
          <w:rFonts w:ascii="Calibri" w:hAnsi="Calibri"/>
        </w:rPr>
        <w:t>.</w:t>
      </w:r>
      <w:r w:rsidR="003A381F">
        <w:rPr>
          <w:rFonts w:ascii="Calibri" w:hAnsi="Calibri"/>
        </w:rPr>
        <w:tab/>
        <w:t>CONFIRME que le Secrétariat de la Convention a la capacité de conclure des accords administratifs et contractuels, en vertu de la lettre d’accord signée par l’Union internationale pour la conservation de la nature (UICN) et la Convention</w:t>
      </w:r>
      <w:r w:rsidR="003A381F">
        <w:rPr>
          <w:rStyle w:val="FootnoteReference"/>
          <w:rFonts w:ascii="Calibri" w:hAnsi="Calibri" w:cs="Calibri"/>
        </w:rPr>
        <w:footnoteReference w:id="1"/>
      </w:r>
      <w:r w:rsidR="003A381F">
        <w:rPr>
          <w:rFonts w:ascii="Calibri" w:hAnsi="Calibri"/>
        </w:rPr>
        <w:t xml:space="preserve"> et de la délégation de pouvoirs accordée au ou à la Secrétaire général/e de la Convention</w:t>
      </w:r>
      <w:r w:rsidR="003A381F">
        <w:rPr>
          <w:rStyle w:val="FootnoteReference"/>
          <w:rFonts w:ascii="Calibri" w:hAnsi="Calibri" w:cs="Calibri"/>
        </w:rPr>
        <w:footnoteReference w:id="2"/>
      </w:r>
      <w:r w:rsidR="003A381F">
        <w:rPr>
          <w:rFonts w:ascii="Calibri" w:hAnsi="Calibri"/>
        </w:rPr>
        <w:t>.</w:t>
      </w:r>
    </w:p>
    <w:p w14:paraId="1F5412C3" w14:textId="77777777" w:rsidR="003A381F" w:rsidRPr="00263973" w:rsidRDefault="003A381F" w:rsidP="003A381F">
      <w:pPr>
        <w:suppressLineNumbers/>
        <w:suppressAutoHyphens/>
        <w:spacing w:after="0" w:line="240" w:lineRule="auto"/>
        <w:ind w:left="426" w:hanging="426"/>
        <w:rPr>
          <w:rFonts w:ascii="Calibri" w:hAnsi="Calibri" w:cs="Calibri"/>
        </w:rPr>
      </w:pPr>
    </w:p>
    <w:p w14:paraId="77607437" w14:textId="65CBB5EC" w:rsidR="003A381F" w:rsidRPr="00992E85" w:rsidRDefault="00775DD4" w:rsidP="003A381F">
      <w:pPr>
        <w:suppressLineNumbers/>
        <w:suppressAutoHyphens/>
        <w:spacing w:after="0" w:line="240" w:lineRule="auto"/>
        <w:ind w:left="426" w:hanging="426"/>
        <w:rPr>
          <w:rFonts w:ascii="Calibri" w:hAnsi="Calibri" w:cs="Calibri"/>
        </w:rPr>
      </w:pPr>
      <w:r>
        <w:rPr>
          <w:rFonts w:ascii="Calibri" w:hAnsi="Calibri"/>
        </w:rPr>
        <w:t>10</w:t>
      </w:r>
      <w:r w:rsidR="003A381F">
        <w:rPr>
          <w:rFonts w:ascii="Calibri" w:hAnsi="Calibri"/>
        </w:rPr>
        <w:t>.</w:t>
      </w:r>
      <w:r w:rsidR="003A381F">
        <w:rPr>
          <w:rFonts w:ascii="Calibri" w:hAnsi="Calibri"/>
        </w:rPr>
        <w:tab/>
        <w:t xml:space="preserve">DONNE INSTRUCTION au ou à la Secrétaire général/e de la Convention de continuer à œuvrer avec l’UICN pour identifier les améliorations à apporter à l’accord </w:t>
      </w:r>
      <w:r>
        <w:rPr>
          <w:rFonts w:ascii="Calibri" w:hAnsi="Calibri"/>
        </w:rPr>
        <w:t>d’hébergement</w:t>
      </w:r>
      <w:r w:rsidR="003A381F">
        <w:rPr>
          <w:rFonts w:ascii="Calibri" w:hAnsi="Calibri"/>
        </w:rPr>
        <w:t xml:space="preserve"> en ce qui concerne les ressources humaines, les installations et les dispositions administratives, en consultation avec le Comité exécutif et le Groupe de travail sur la gestion.</w:t>
      </w:r>
    </w:p>
    <w:p w14:paraId="4A5756B8" w14:textId="77777777" w:rsidR="003A381F" w:rsidRPr="00263973" w:rsidRDefault="003A381F" w:rsidP="003A381F">
      <w:pPr>
        <w:spacing w:after="0" w:line="240" w:lineRule="auto"/>
        <w:rPr>
          <w:rFonts w:ascii="Calibri" w:hAnsi="Calibri" w:cs="Calibri"/>
        </w:rPr>
      </w:pPr>
      <w:r>
        <w:br w:type="page"/>
      </w:r>
    </w:p>
    <w:p w14:paraId="13A6AAB0" w14:textId="5CC0ABF7" w:rsidR="003A381F" w:rsidRPr="00B0092B" w:rsidRDefault="003A381F" w:rsidP="003A381F">
      <w:pPr>
        <w:pStyle w:val="Title"/>
        <w:spacing w:before="0"/>
        <w:jc w:val="left"/>
        <w:rPr>
          <w:rFonts w:ascii="Calibri" w:hAnsi="Calibri" w:cs="Calibri"/>
          <w:sz w:val="24"/>
          <w:szCs w:val="24"/>
        </w:rPr>
      </w:pPr>
      <w:r>
        <w:rPr>
          <w:rFonts w:ascii="Calibri" w:hAnsi="Calibri"/>
          <w:sz w:val="24"/>
        </w:rPr>
        <w:lastRenderedPageBreak/>
        <w:t xml:space="preserve">Annexe 1 </w:t>
      </w:r>
    </w:p>
    <w:p w14:paraId="7BEECD3E" w14:textId="313DEC5B" w:rsidR="003A381F" w:rsidRPr="00B0092B" w:rsidRDefault="00775DD4" w:rsidP="003A381F">
      <w:pPr>
        <w:pStyle w:val="Title"/>
        <w:spacing w:before="0"/>
        <w:jc w:val="left"/>
        <w:rPr>
          <w:rFonts w:ascii="Calibri" w:hAnsi="Calibri" w:cs="Calibri"/>
          <w:sz w:val="24"/>
          <w:szCs w:val="24"/>
        </w:rPr>
      </w:pPr>
      <w:r>
        <w:rPr>
          <w:rFonts w:ascii="Calibri" w:hAnsi="Calibri"/>
          <w:sz w:val="24"/>
        </w:rPr>
        <w:t>Constatations du</w:t>
      </w:r>
      <w:r w:rsidR="003A381F">
        <w:rPr>
          <w:rFonts w:ascii="Calibri" w:hAnsi="Calibri"/>
          <w:sz w:val="24"/>
        </w:rPr>
        <w:t xml:space="preserve"> Groupe de travail sur le renforcement institutionnel</w:t>
      </w:r>
    </w:p>
    <w:p w14:paraId="1344C347" w14:textId="77777777" w:rsidR="003A381F" w:rsidRPr="00263973" w:rsidRDefault="003A381F" w:rsidP="003A381F">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1573"/>
        <w:gridCol w:w="2715"/>
        <w:gridCol w:w="2433"/>
        <w:gridCol w:w="2295"/>
      </w:tblGrid>
      <w:tr w:rsidR="003A381F" w:rsidRPr="00263973" w14:paraId="4A690621" w14:textId="77777777" w:rsidTr="00F11DE9">
        <w:trPr>
          <w:tblHeader/>
        </w:trPr>
        <w:tc>
          <w:tcPr>
            <w:tcW w:w="1555" w:type="dxa"/>
            <w:shd w:val="clear" w:color="auto" w:fill="DEEAF6" w:themeFill="accent5" w:themeFillTint="33"/>
            <w:vAlign w:val="center"/>
          </w:tcPr>
          <w:p w14:paraId="50044918" w14:textId="77777777" w:rsidR="003A381F" w:rsidRPr="00263973" w:rsidRDefault="003A381F" w:rsidP="00FD10AA">
            <w:pPr>
              <w:jc w:val="center"/>
              <w:rPr>
                <w:rFonts w:ascii="Calibri" w:hAnsi="Calibri" w:cs="Calibri"/>
                <w:b/>
                <w:bCs/>
              </w:rPr>
            </w:pPr>
            <w:r>
              <w:rPr>
                <w:rFonts w:ascii="Calibri" w:hAnsi="Calibri"/>
                <w:b/>
              </w:rPr>
              <w:t>Thème</w:t>
            </w:r>
          </w:p>
        </w:tc>
        <w:tc>
          <w:tcPr>
            <w:tcW w:w="2721" w:type="dxa"/>
            <w:shd w:val="clear" w:color="auto" w:fill="DEEAF6" w:themeFill="accent5" w:themeFillTint="33"/>
            <w:vAlign w:val="center"/>
          </w:tcPr>
          <w:p w14:paraId="4F74F070" w14:textId="77777777" w:rsidR="003A381F" w:rsidRPr="00263973" w:rsidRDefault="003A381F" w:rsidP="00FD10AA">
            <w:pPr>
              <w:jc w:val="center"/>
              <w:rPr>
                <w:rFonts w:ascii="Calibri" w:hAnsi="Calibri" w:cs="Calibri"/>
                <w:b/>
                <w:bCs/>
              </w:rPr>
            </w:pPr>
            <w:r>
              <w:rPr>
                <w:rFonts w:ascii="Calibri" w:hAnsi="Calibri"/>
                <w:b/>
              </w:rPr>
              <w:t>Défis</w:t>
            </w:r>
          </w:p>
        </w:tc>
        <w:tc>
          <w:tcPr>
            <w:tcW w:w="2438" w:type="dxa"/>
            <w:shd w:val="clear" w:color="auto" w:fill="DEEAF6" w:themeFill="accent5" w:themeFillTint="33"/>
            <w:vAlign w:val="center"/>
          </w:tcPr>
          <w:p w14:paraId="5438E6E8" w14:textId="77777777" w:rsidR="003A381F" w:rsidRPr="00263973" w:rsidRDefault="003A381F" w:rsidP="00FD10AA">
            <w:pPr>
              <w:jc w:val="center"/>
              <w:rPr>
                <w:rFonts w:ascii="Calibri" w:hAnsi="Calibri" w:cs="Calibri"/>
                <w:b/>
                <w:bCs/>
              </w:rPr>
            </w:pPr>
            <w:r>
              <w:rPr>
                <w:rFonts w:ascii="Calibri" w:hAnsi="Calibri"/>
                <w:b/>
              </w:rPr>
              <w:t>Situation actuelle</w:t>
            </w:r>
          </w:p>
        </w:tc>
        <w:tc>
          <w:tcPr>
            <w:tcW w:w="2302" w:type="dxa"/>
            <w:shd w:val="clear" w:color="auto" w:fill="DEEAF6" w:themeFill="accent5" w:themeFillTint="33"/>
            <w:vAlign w:val="center"/>
          </w:tcPr>
          <w:p w14:paraId="25FF338A" w14:textId="77777777" w:rsidR="003A381F" w:rsidRPr="00263973" w:rsidRDefault="003A381F" w:rsidP="00FD10AA">
            <w:pPr>
              <w:jc w:val="center"/>
              <w:rPr>
                <w:rFonts w:ascii="Calibri" w:hAnsi="Calibri" w:cs="Calibri"/>
                <w:b/>
                <w:bCs/>
              </w:rPr>
            </w:pPr>
            <w:r>
              <w:rPr>
                <w:rFonts w:ascii="Calibri" w:hAnsi="Calibri"/>
                <w:b/>
              </w:rPr>
              <w:t>Groupe de travail qui aura à charge de mettre en œuvre les actions de suivi</w:t>
            </w:r>
          </w:p>
        </w:tc>
      </w:tr>
      <w:tr w:rsidR="003A381F" w:rsidRPr="00263973" w14:paraId="6EB8D690" w14:textId="77777777" w:rsidTr="00FD10AA">
        <w:trPr>
          <w:trHeight w:val="355"/>
        </w:trPr>
        <w:tc>
          <w:tcPr>
            <w:tcW w:w="1555" w:type="dxa"/>
            <w:vMerge w:val="restart"/>
          </w:tcPr>
          <w:p w14:paraId="3A1D0764" w14:textId="77777777" w:rsidR="003A381F" w:rsidRPr="00263973" w:rsidRDefault="003A381F" w:rsidP="00FD10AA">
            <w:pPr>
              <w:ind w:left="22"/>
              <w:rPr>
                <w:rFonts w:ascii="Calibri" w:hAnsi="Calibri" w:cs="Calibri"/>
              </w:rPr>
            </w:pPr>
            <w:r>
              <w:rPr>
                <w:rFonts w:ascii="Calibri" w:hAnsi="Calibri"/>
              </w:rPr>
              <w:t>Administration</w:t>
            </w:r>
          </w:p>
        </w:tc>
        <w:tc>
          <w:tcPr>
            <w:tcW w:w="2721" w:type="dxa"/>
          </w:tcPr>
          <w:p w14:paraId="06B15449" w14:textId="77777777" w:rsidR="003A381F" w:rsidRPr="00263973" w:rsidRDefault="003A381F" w:rsidP="00FD10AA">
            <w:pPr>
              <w:rPr>
                <w:rFonts w:ascii="Calibri" w:hAnsi="Calibri" w:cs="Calibri"/>
              </w:rPr>
            </w:pPr>
            <w:r>
              <w:rPr>
                <w:rFonts w:ascii="Calibri" w:hAnsi="Calibri"/>
              </w:rPr>
              <w:t>Capacité à signer des contrats avec des bailleurs de fonds ou des tiers, et difficultés dans la mise en œuvre et la gestion des projets</w:t>
            </w:r>
          </w:p>
        </w:tc>
        <w:tc>
          <w:tcPr>
            <w:tcW w:w="2438" w:type="dxa"/>
          </w:tcPr>
          <w:p w14:paraId="5BFB1689" w14:textId="77777777" w:rsidR="003A381F" w:rsidRPr="00263973" w:rsidRDefault="003A381F" w:rsidP="00FD10AA">
            <w:pPr>
              <w:rPr>
                <w:rFonts w:ascii="Calibri" w:hAnsi="Calibri" w:cs="Calibri"/>
              </w:rPr>
            </w:pPr>
            <w:r>
              <w:rPr>
                <w:rFonts w:ascii="Calibri" w:hAnsi="Calibri"/>
              </w:rPr>
              <w:t>Des mesures efficaces sont déjà en place pour remédier à ce problème lorsque cela s’avère nécessaire</w:t>
            </w:r>
          </w:p>
        </w:tc>
        <w:tc>
          <w:tcPr>
            <w:tcW w:w="2302" w:type="dxa"/>
          </w:tcPr>
          <w:p w14:paraId="4A9C7171" w14:textId="77777777" w:rsidR="003A381F" w:rsidRPr="00263973" w:rsidRDefault="003A381F" w:rsidP="00FD10AA">
            <w:pPr>
              <w:rPr>
                <w:rStyle w:val="CommentReference"/>
                <w:rFonts w:ascii="Calibri" w:hAnsi="Calibri" w:cs="Calibri"/>
                <w:sz w:val="22"/>
                <w:szCs w:val="22"/>
              </w:rPr>
            </w:pPr>
            <w:r>
              <w:rPr>
                <w:rFonts w:ascii="Calibri" w:hAnsi="Calibri"/>
              </w:rPr>
              <w:t>n/a</w:t>
            </w:r>
          </w:p>
        </w:tc>
      </w:tr>
      <w:tr w:rsidR="003A381F" w:rsidRPr="00263973" w14:paraId="6F6A1384" w14:textId="77777777" w:rsidTr="00FD10AA">
        <w:trPr>
          <w:trHeight w:val="738"/>
        </w:trPr>
        <w:tc>
          <w:tcPr>
            <w:tcW w:w="1555" w:type="dxa"/>
            <w:vMerge/>
          </w:tcPr>
          <w:p w14:paraId="440C3C56" w14:textId="77777777" w:rsidR="003A381F" w:rsidRPr="00263973" w:rsidRDefault="003A381F" w:rsidP="00FD10AA">
            <w:pPr>
              <w:ind w:left="22"/>
              <w:rPr>
                <w:rFonts w:ascii="Calibri" w:hAnsi="Calibri" w:cs="Calibri"/>
              </w:rPr>
            </w:pPr>
          </w:p>
        </w:tc>
        <w:tc>
          <w:tcPr>
            <w:tcW w:w="2721" w:type="dxa"/>
          </w:tcPr>
          <w:p w14:paraId="247389FB" w14:textId="77777777" w:rsidR="003A381F" w:rsidRPr="00263973" w:rsidRDefault="003A381F" w:rsidP="00FD10AA">
            <w:pPr>
              <w:rPr>
                <w:rFonts w:ascii="Calibri" w:hAnsi="Calibri" w:cs="Calibri"/>
              </w:rPr>
            </w:pPr>
            <w:r>
              <w:rPr>
                <w:rFonts w:ascii="Calibri" w:hAnsi="Calibri"/>
              </w:rPr>
              <w:t>Difficultés à verser les contributions annuelles à la Convention sur les zones humides</w:t>
            </w:r>
          </w:p>
        </w:tc>
        <w:tc>
          <w:tcPr>
            <w:tcW w:w="2438" w:type="dxa"/>
          </w:tcPr>
          <w:p w14:paraId="7F813ABF" w14:textId="77777777" w:rsidR="003A381F" w:rsidRPr="00263973" w:rsidRDefault="003A381F" w:rsidP="00FD10AA">
            <w:pPr>
              <w:rPr>
                <w:rFonts w:ascii="Calibri" w:hAnsi="Calibri" w:cs="Calibri"/>
              </w:rPr>
            </w:pPr>
            <w:r>
              <w:rPr>
                <w:rFonts w:ascii="Calibri" w:hAnsi="Calibri"/>
              </w:rPr>
              <w:t>Options à évaluer</w:t>
            </w:r>
          </w:p>
        </w:tc>
        <w:tc>
          <w:tcPr>
            <w:tcW w:w="2302" w:type="dxa"/>
          </w:tcPr>
          <w:p w14:paraId="1BB7A60D" w14:textId="77777777" w:rsidR="003A381F" w:rsidRPr="00263973" w:rsidRDefault="003A381F" w:rsidP="00FD10AA">
            <w:pPr>
              <w:rPr>
                <w:rFonts w:ascii="Calibri" w:hAnsi="Calibri" w:cs="Calibri"/>
              </w:rPr>
            </w:pPr>
            <w:r>
              <w:t xml:space="preserve">Sous-groupe </w:t>
            </w:r>
            <w:r>
              <w:rPr>
                <w:rFonts w:ascii="Calibri" w:hAnsi="Calibri"/>
              </w:rPr>
              <w:t>sur les finances</w:t>
            </w:r>
          </w:p>
        </w:tc>
      </w:tr>
      <w:tr w:rsidR="003A381F" w:rsidRPr="00263973" w14:paraId="766BBB1C" w14:textId="77777777" w:rsidTr="00FD10AA">
        <w:trPr>
          <w:trHeight w:val="738"/>
        </w:trPr>
        <w:tc>
          <w:tcPr>
            <w:tcW w:w="1555" w:type="dxa"/>
            <w:vMerge/>
          </w:tcPr>
          <w:p w14:paraId="537BA424" w14:textId="77777777" w:rsidR="003A381F" w:rsidRPr="00263973" w:rsidRDefault="003A381F" w:rsidP="00FD10AA">
            <w:pPr>
              <w:ind w:left="22"/>
              <w:rPr>
                <w:rFonts w:ascii="Calibri" w:hAnsi="Calibri" w:cs="Calibri"/>
              </w:rPr>
            </w:pPr>
          </w:p>
        </w:tc>
        <w:tc>
          <w:tcPr>
            <w:tcW w:w="2721" w:type="dxa"/>
          </w:tcPr>
          <w:p w14:paraId="4954D637" w14:textId="77777777" w:rsidR="003A381F" w:rsidRPr="00263973" w:rsidRDefault="003A381F" w:rsidP="00FD10AA">
            <w:pPr>
              <w:rPr>
                <w:rFonts w:ascii="Calibri" w:hAnsi="Calibri" w:cs="Calibri"/>
              </w:rPr>
            </w:pPr>
            <w:r>
              <w:rPr>
                <w:rFonts w:ascii="Calibri" w:hAnsi="Calibri"/>
              </w:rPr>
              <w:t>Difficultés pour les Parties contractantes à verser leurs contributions à la Convention en raison de son statut juridique</w:t>
            </w:r>
          </w:p>
        </w:tc>
        <w:tc>
          <w:tcPr>
            <w:tcW w:w="2438" w:type="dxa"/>
          </w:tcPr>
          <w:p w14:paraId="56AACD5A" w14:textId="77777777" w:rsidR="003A381F" w:rsidRPr="00263973" w:rsidRDefault="003A381F" w:rsidP="00FD10AA">
            <w:pPr>
              <w:rPr>
                <w:rFonts w:ascii="Calibri" w:hAnsi="Calibri" w:cs="Calibri"/>
              </w:rPr>
            </w:pPr>
            <w:r>
              <w:rPr>
                <w:rFonts w:ascii="Calibri" w:hAnsi="Calibri"/>
              </w:rPr>
              <w:t>Des mesures efficaces sont déjà en place pour remédier à ce problème lorsque cela s’avère nécessaire</w:t>
            </w:r>
          </w:p>
        </w:tc>
        <w:tc>
          <w:tcPr>
            <w:tcW w:w="2302" w:type="dxa"/>
          </w:tcPr>
          <w:p w14:paraId="7194D992" w14:textId="77777777" w:rsidR="003A381F" w:rsidRPr="00263973" w:rsidRDefault="003A381F" w:rsidP="00FD10AA">
            <w:pPr>
              <w:rPr>
                <w:rStyle w:val="CommentReference"/>
                <w:rFonts w:ascii="Calibri" w:hAnsi="Calibri" w:cs="Calibri"/>
                <w:sz w:val="22"/>
                <w:szCs w:val="22"/>
              </w:rPr>
            </w:pPr>
            <w:r>
              <w:rPr>
                <w:rFonts w:ascii="Calibri" w:hAnsi="Calibri"/>
              </w:rPr>
              <w:t>n/a</w:t>
            </w:r>
          </w:p>
        </w:tc>
      </w:tr>
      <w:tr w:rsidR="003A381F" w:rsidRPr="00263973" w14:paraId="1A508187" w14:textId="77777777" w:rsidTr="00FD10AA">
        <w:trPr>
          <w:trHeight w:val="738"/>
        </w:trPr>
        <w:tc>
          <w:tcPr>
            <w:tcW w:w="1555" w:type="dxa"/>
            <w:vMerge/>
          </w:tcPr>
          <w:p w14:paraId="1DF611CB" w14:textId="77777777" w:rsidR="003A381F" w:rsidRPr="00263973" w:rsidRDefault="003A381F" w:rsidP="00FD10AA">
            <w:pPr>
              <w:ind w:left="22"/>
              <w:rPr>
                <w:rFonts w:ascii="Calibri" w:hAnsi="Calibri" w:cs="Calibri"/>
              </w:rPr>
            </w:pPr>
          </w:p>
        </w:tc>
        <w:tc>
          <w:tcPr>
            <w:tcW w:w="2721" w:type="dxa"/>
          </w:tcPr>
          <w:p w14:paraId="04154C87" w14:textId="77777777" w:rsidR="003A381F" w:rsidRPr="00263973" w:rsidRDefault="003A381F" w:rsidP="00FD10AA">
            <w:pPr>
              <w:rPr>
                <w:rFonts w:ascii="Calibri" w:hAnsi="Calibri" w:cs="Calibri"/>
              </w:rPr>
            </w:pPr>
            <w:r>
              <w:rPr>
                <w:rFonts w:ascii="Calibri" w:hAnsi="Calibri"/>
              </w:rPr>
              <w:t>Risques posés à la Convention par les dispositions juridiques appliquées à la gestion des arriérés de contributions</w:t>
            </w:r>
          </w:p>
        </w:tc>
        <w:tc>
          <w:tcPr>
            <w:tcW w:w="2438" w:type="dxa"/>
          </w:tcPr>
          <w:p w14:paraId="402577DD" w14:textId="77777777" w:rsidR="003A381F" w:rsidRPr="00263973" w:rsidRDefault="003A381F" w:rsidP="00FD10AA">
            <w:pPr>
              <w:rPr>
                <w:rFonts w:ascii="Calibri" w:hAnsi="Calibri" w:cs="Calibri"/>
              </w:rPr>
            </w:pPr>
            <w:r>
              <w:rPr>
                <w:rFonts w:ascii="Calibri" w:hAnsi="Calibri"/>
              </w:rPr>
              <w:t>En lien avec le non-paiement des contributions : options à évaluer</w:t>
            </w:r>
          </w:p>
        </w:tc>
        <w:tc>
          <w:tcPr>
            <w:tcW w:w="2302" w:type="dxa"/>
          </w:tcPr>
          <w:p w14:paraId="78742230" w14:textId="77777777" w:rsidR="003A381F" w:rsidRPr="00263973" w:rsidRDefault="003A381F" w:rsidP="00FD10AA">
            <w:pPr>
              <w:rPr>
                <w:rFonts w:ascii="Calibri" w:hAnsi="Calibri" w:cs="Calibri"/>
              </w:rPr>
            </w:pPr>
            <w:r>
              <w:t xml:space="preserve">Sous-groupe </w:t>
            </w:r>
            <w:r>
              <w:rPr>
                <w:rFonts w:ascii="Calibri" w:hAnsi="Calibri"/>
              </w:rPr>
              <w:t>sur les finances</w:t>
            </w:r>
          </w:p>
        </w:tc>
      </w:tr>
      <w:tr w:rsidR="003A381F" w:rsidRPr="00263973" w14:paraId="40046377" w14:textId="77777777" w:rsidTr="00FD10AA">
        <w:trPr>
          <w:trHeight w:val="738"/>
        </w:trPr>
        <w:tc>
          <w:tcPr>
            <w:tcW w:w="1555" w:type="dxa"/>
            <w:vMerge/>
          </w:tcPr>
          <w:p w14:paraId="1D85D5B6" w14:textId="77777777" w:rsidR="003A381F" w:rsidRPr="00263973" w:rsidRDefault="003A381F" w:rsidP="00FD10AA">
            <w:pPr>
              <w:ind w:left="22"/>
              <w:rPr>
                <w:rFonts w:ascii="Calibri" w:hAnsi="Calibri" w:cs="Calibri"/>
              </w:rPr>
            </w:pPr>
          </w:p>
        </w:tc>
        <w:tc>
          <w:tcPr>
            <w:tcW w:w="2721" w:type="dxa"/>
          </w:tcPr>
          <w:p w14:paraId="32646D67" w14:textId="77777777" w:rsidR="003A381F" w:rsidRPr="00263973" w:rsidRDefault="003A381F" w:rsidP="00FD10AA">
            <w:pPr>
              <w:rPr>
                <w:rFonts w:ascii="Calibri" w:hAnsi="Calibri" w:cs="Calibri"/>
              </w:rPr>
            </w:pPr>
            <w:r>
              <w:rPr>
                <w:rFonts w:ascii="Calibri" w:hAnsi="Calibri"/>
              </w:rPr>
              <w:t xml:space="preserve">Absence de mécanismes financiers clairs et officialisés pour assurer le financement de la Convention </w:t>
            </w:r>
          </w:p>
        </w:tc>
        <w:tc>
          <w:tcPr>
            <w:tcW w:w="2438" w:type="dxa"/>
          </w:tcPr>
          <w:p w14:paraId="51C5CA6E" w14:textId="77777777" w:rsidR="003A381F" w:rsidRPr="00263973" w:rsidRDefault="003A381F" w:rsidP="00FD10AA">
            <w:pPr>
              <w:rPr>
                <w:rFonts w:ascii="Calibri" w:hAnsi="Calibri" w:cs="Calibri"/>
              </w:rPr>
            </w:pPr>
            <w:r>
              <w:rPr>
                <w:rFonts w:ascii="Calibri" w:hAnsi="Calibri"/>
              </w:rPr>
              <w:t>Options à évaluer</w:t>
            </w:r>
          </w:p>
        </w:tc>
        <w:tc>
          <w:tcPr>
            <w:tcW w:w="2302" w:type="dxa"/>
          </w:tcPr>
          <w:p w14:paraId="2BF3B8C7" w14:textId="77777777" w:rsidR="003A381F" w:rsidRPr="00263973" w:rsidRDefault="003A381F" w:rsidP="00FD10AA">
            <w:pPr>
              <w:rPr>
                <w:rFonts w:ascii="Calibri" w:hAnsi="Calibri" w:cs="Calibri"/>
              </w:rPr>
            </w:pPr>
            <w:r>
              <w:t xml:space="preserve">Sous-groupe </w:t>
            </w:r>
            <w:r>
              <w:rPr>
                <w:rFonts w:ascii="Calibri" w:hAnsi="Calibri"/>
              </w:rPr>
              <w:t>sur les finances</w:t>
            </w:r>
          </w:p>
        </w:tc>
      </w:tr>
      <w:tr w:rsidR="003A381F" w:rsidRPr="00263973" w14:paraId="15854D5A" w14:textId="77777777" w:rsidTr="00FD10AA">
        <w:tc>
          <w:tcPr>
            <w:tcW w:w="1555" w:type="dxa"/>
          </w:tcPr>
          <w:p w14:paraId="0368966A" w14:textId="77777777" w:rsidR="003A381F" w:rsidRPr="00263973" w:rsidRDefault="003A381F" w:rsidP="00FD10AA">
            <w:pPr>
              <w:ind w:left="22"/>
              <w:rPr>
                <w:rFonts w:ascii="Calibri" w:hAnsi="Calibri" w:cs="Calibri"/>
              </w:rPr>
            </w:pPr>
            <w:r>
              <w:rPr>
                <w:rFonts w:ascii="Calibri" w:hAnsi="Calibri"/>
              </w:rPr>
              <w:t>Gouvernance</w:t>
            </w:r>
          </w:p>
        </w:tc>
        <w:tc>
          <w:tcPr>
            <w:tcW w:w="2721" w:type="dxa"/>
          </w:tcPr>
          <w:p w14:paraId="5E5F0D3D" w14:textId="77777777" w:rsidR="003A381F" w:rsidRPr="00263973" w:rsidRDefault="003A381F" w:rsidP="00FD10AA">
            <w:pPr>
              <w:rPr>
                <w:rFonts w:ascii="Calibri" w:hAnsi="Calibri" w:cs="Calibri"/>
              </w:rPr>
            </w:pPr>
            <w:r>
              <w:rPr>
                <w:rFonts w:ascii="Calibri" w:hAnsi="Calibri"/>
              </w:rPr>
              <w:t>Absence de mécanismes suffisants en matière de communication et de gestion en ligne de l’information</w:t>
            </w:r>
          </w:p>
        </w:tc>
        <w:tc>
          <w:tcPr>
            <w:tcW w:w="2438" w:type="dxa"/>
          </w:tcPr>
          <w:p w14:paraId="7F8BC7DB" w14:textId="77777777" w:rsidR="003A381F" w:rsidRPr="00263973" w:rsidRDefault="003A381F" w:rsidP="00FD10AA">
            <w:pPr>
              <w:rPr>
                <w:rFonts w:ascii="Calibri" w:hAnsi="Calibri" w:cs="Calibri"/>
              </w:rPr>
            </w:pPr>
            <w:r>
              <w:rPr>
                <w:rFonts w:ascii="Calibri" w:hAnsi="Calibri"/>
              </w:rPr>
              <w:t xml:space="preserve">Ce point est actuellement traité par le Secrétariat </w:t>
            </w:r>
          </w:p>
        </w:tc>
        <w:tc>
          <w:tcPr>
            <w:tcW w:w="2302" w:type="dxa"/>
          </w:tcPr>
          <w:p w14:paraId="307F0F93" w14:textId="77777777" w:rsidR="003A381F" w:rsidRPr="00263973" w:rsidRDefault="003A381F" w:rsidP="00FD10AA">
            <w:pPr>
              <w:rPr>
                <w:rFonts w:ascii="Calibri" w:hAnsi="Calibri" w:cs="Calibri"/>
              </w:rPr>
            </w:pPr>
            <w:r>
              <w:rPr>
                <w:rFonts w:ascii="Calibri" w:hAnsi="Calibri"/>
              </w:rPr>
              <w:t>Groupe de travail sur la gestion</w:t>
            </w:r>
          </w:p>
        </w:tc>
      </w:tr>
      <w:tr w:rsidR="003A381F" w:rsidRPr="00263973" w14:paraId="2F0C6F03" w14:textId="77777777" w:rsidTr="00FD10AA">
        <w:tc>
          <w:tcPr>
            <w:tcW w:w="1555" w:type="dxa"/>
          </w:tcPr>
          <w:p w14:paraId="35F52C18" w14:textId="77777777" w:rsidR="003A381F" w:rsidRPr="00263973" w:rsidRDefault="003A381F" w:rsidP="00FD10AA">
            <w:pPr>
              <w:ind w:left="22"/>
              <w:rPr>
                <w:rFonts w:ascii="Calibri" w:hAnsi="Calibri" w:cs="Calibri"/>
              </w:rPr>
            </w:pPr>
            <w:r>
              <w:rPr>
                <w:rFonts w:ascii="Calibri" w:hAnsi="Calibri"/>
              </w:rPr>
              <w:t>Leadership</w:t>
            </w:r>
          </w:p>
        </w:tc>
        <w:tc>
          <w:tcPr>
            <w:tcW w:w="2721" w:type="dxa"/>
          </w:tcPr>
          <w:p w14:paraId="19A9699D" w14:textId="77777777" w:rsidR="003A381F" w:rsidRPr="00263973" w:rsidRDefault="003A381F" w:rsidP="00FD10AA">
            <w:pPr>
              <w:rPr>
                <w:rFonts w:ascii="Calibri" w:hAnsi="Calibri" w:cs="Calibri"/>
              </w:rPr>
            </w:pPr>
            <w:r>
              <w:rPr>
                <w:rFonts w:ascii="Calibri" w:hAnsi="Calibri"/>
              </w:rPr>
              <w:t>Procédure à suivre pour l’élection du Secrétaire général</w:t>
            </w:r>
          </w:p>
        </w:tc>
        <w:tc>
          <w:tcPr>
            <w:tcW w:w="2438" w:type="dxa"/>
          </w:tcPr>
          <w:p w14:paraId="13457E29" w14:textId="77777777" w:rsidR="003A381F" w:rsidRPr="00263973" w:rsidRDefault="003A381F" w:rsidP="00FD10AA">
            <w:pPr>
              <w:rPr>
                <w:rFonts w:ascii="Calibri" w:hAnsi="Calibri" w:cs="Calibri"/>
              </w:rPr>
            </w:pPr>
            <w:r>
              <w:rPr>
                <w:rFonts w:ascii="Calibri" w:hAnsi="Calibri"/>
              </w:rPr>
              <w:t>Ce point est traité par un autre groupe de travail, le Groupe de travail sur la gestion</w:t>
            </w:r>
          </w:p>
        </w:tc>
        <w:tc>
          <w:tcPr>
            <w:tcW w:w="2302" w:type="dxa"/>
          </w:tcPr>
          <w:p w14:paraId="6C05A15D" w14:textId="77777777" w:rsidR="003A381F" w:rsidRPr="00263973" w:rsidRDefault="003A381F" w:rsidP="00FD10AA">
            <w:pPr>
              <w:rPr>
                <w:rFonts w:ascii="Calibri" w:hAnsi="Calibri" w:cs="Calibri"/>
              </w:rPr>
            </w:pPr>
            <w:r>
              <w:rPr>
                <w:rFonts w:ascii="Calibri" w:hAnsi="Calibri"/>
              </w:rPr>
              <w:t>Groupe de travail sur la gestion</w:t>
            </w:r>
          </w:p>
        </w:tc>
      </w:tr>
      <w:tr w:rsidR="003A381F" w:rsidRPr="00263973" w14:paraId="0CE76471" w14:textId="77777777" w:rsidTr="00FD10AA">
        <w:tc>
          <w:tcPr>
            <w:tcW w:w="1555" w:type="dxa"/>
            <w:vMerge w:val="restart"/>
          </w:tcPr>
          <w:p w14:paraId="0B0B943E" w14:textId="77777777" w:rsidR="003A381F" w:rsidRPr="00263973" w:rsidRDefault="003A381F" w:rsidP="00FD10AA">
            <w:pPr>
              <w:ind w:left="22"/>
              <w:rPr>
                <w:rFonts w:ascii="Calibri" w:hAnsi="Calibri" w:cs="Calibri"/>
              </w:rPr>
            </w:pPr>
            <w:r>
              <w:rPr>
                <w:rFonts w:ascii="Calibri" w:hAnsi="Calibri"/>
              </w:rPr>
              <w:t>Indépendance des ressources humaines</w:t>
            </w:r>
          </w:p>
        </w:tc>
        <w:tc>
          <w:tcPr>
            <w:tcW w:w="2721" w:type="dxa"/>
          </w:tcPr>
          <w:p w14:paraId="5642D34E" w14:textId="77777777" w:rsidR="003A381F" w:rsidRPr="00263973" w:rsidRDefault="003A381F" w:rsidP="00FD10AA">
            <w:pPr>
              <w:rPr>
                <w:rFonts w:ascii="Calibri" w:hAnsi="Calibri" w:cs="Calibri"/>
              </w:rPr>
            </w:pPr>
            <w:r>
              <w:rPr>
                <w:rFonts w:ascii="Calibri" w:hAnsi="Calibri"/>
              </w:rPr>
              <w:t>Recrutement de personnel et réduction du taux de renouvellement du personnel</w:t>
            </w:r>
          </w:p>
        </w:tc>
        <w:tc>
          <w:tcPr>
            <w:tcW w:w="2438" w:type="dxa"/>
          </w:tcPr>
          <w:p w14:paraId="5CB14DCC" w14:textId="77777777" w:rsidR="003A381F" w:rsidRPr="00263973" w:rsidRDefault="003A381F" w:rsidP="00FD10AA">
            <w:pPr>
              <w:rPr>
                <w:rFonts w:ascii="Calibri" w:hAnsi="Calibri" w:cs="Calibri"/>
              </w:rPr>
            </w:pPr>
            <w:r>
              <w:rPr>
                <w:rFonts w:ascii="Calibri" w:hAnsi="Calibri"/>
              </w:rPr>
              <w:t>Options à évaluer</w:t>
            </w:r>
          </w:p>
        </w:tc>
        <w:tc>
          <w:tcPr>
            <w:tcW w:w="2302" w:type="dxa"/>
          </w:tcPr>
          <w:p w14:paraId="19026B9F" w14:textId="77777777" w:rsidR="003A381F" w:rsidRPr="00263973" w:rsidRDefault="003A381F" w:rsidP="00FD10AA">
            <w:pPr>
              <w:rPr>
                <w:rFonts w:ascii="Calibri" w:hAnsi="Calibri" w:cs="Calibri"/>
              </w:rPr>
            </w:pPr>
            <w:r>
              <w:rPr>
                <w:rFonts w:ascii="Calibri" w:hAnsi="Calibri"/>
              </w:rPr>
              <w:t>Nouveau groupe de travail</w:t>
            </w:r>
          </w:p>
        </w:tc>
      </w:tr>
      <w:tr w:rsidR="003A381F" w:rsidRPr="00263973" w14:paraId="6F8A21B8" w14:textId="77777777" w:rsidTr="00FD10AA">
        <w:tc>
          <w:tcPr>
            <w:tcW w:w="1555" w:type="dxa"/>
            <w:vMerge/>
          </w:tcPr>
          <w:p w14:paraId="240506F0" w14:textId="77777777" w:rsidR="003A381F" w:rsidRPr="00263973" w:rsidRDefault="003A381F" w:rsidP="00FD10AA">
            <w:pPr>
              <w:ind w:left="22"/>
              <w:rPr>
                <w:rFonts w:ascii="Calibri" w:hAnsi="Calibri" w:cs="Calibri"/>
              </w:rPr>
            </w:pPr>
          </w:p>
        </w:tc>
        <w:tc>
          <w:tcPr>
            <w:tcW w:w="2721" w:type="dxa"/>
          </w:tcPr>
          <w:p w14:paraId="6FE7EE64" w14:textId="77777777" w:rsidR="003A381F" w:rsidRPr="00263973" w:rsidRDefault="003A381F" w:rsidP="00FD10AA">
            <w:pPr>
              <w:rPr>
                <w:rFonts w:ascii="Calibri" w:hAnsi="Calibri" w:cs="Calibri"/>
              </w:rPr>
            </w:pPr>
            <w:r>
              <w:rPr>
                <w:rFonts w:ascii="Calibri" w:hAnsi="Calibri"/>
              </w:rPr>
              <w:t>Responsabilité juridique de l’UICN pour les actions du Secrétariat</w:t>
            </w:r>
          </w:p>
        </w:tc>
        <w:tc>
          <w:tcPr>
            <w:tcW w:w="2438" w:type="dxa"/>
          </w:tcPr>
          <w:p w14:paraId="2FB15DED" w14:textId="77777777" w:rsidR="003A381F" w:rsidRPr="00263973" w:rsidRDefault="003A381F" w:rsidP="00FD10AA">
            <w:pPr>
              <w:rPr>
                <w:rFonts w:ascii="Calibri" w:hAnsi="Calibri" w:cs="Calibri"/>
              </w:rPr>
            </w:pPr>
            <w:r>
              <w:rPr>
                <w:rFonts w:ascii="Calibri" w:hAnsi="Calibri"/>
              </w:rPr>
              <w:t xml:space="preserve">Ne représente pas un défi </w:t>
            </w:r>
          </w:p>
        </w:tc>
        <w:tc>
          <w:tcPr>
            <w:tcW w:w="2302" w:type="dxa"/>
          </w:tcPr>
          <w:p w14:paraId="426D20A5" w14:textId="77777777" w:rsidR="003A381F" w:rsidRPr="00263973" w:rsidRDefault="003A381F" w:rsidP="00FD10AA">
            <w:pPr>
              <w:rPr>
                <w:rFonts w:ascii="Calibri" w:hAnsi="Calibri" w:cs="Calibri"/>
              </w:rPr>
            </w:pPr>
            <w:r>
              <w:rPr>
                <w:rFonts w:ascii="Calibri" w:hAnsi="Calibri"/>
              </w:rPr>
              <w:t>n/a</w:t>
            </w:r>
          </w:p>
        </w:tc>
      </w:tr>
      <w:tr w:rsidR="003A381F" w:rsidRPr="00263973" w14:paraId="734C18FC" w14:textId="77777777" w:rsidTr="00FD10AA">
        <w:tc>
          <w:tcPr>
            <w:tcW w:w="1555" w:type="dxa"/>
            <w:vMerge/>
          </w:tcPr>
          <w:p w14:paraId="213C907F" w14:textId="77777777" w:rsidR="003A381F" w:rsidRPr="00263973" w:rsidRDefault="003A381F" w:rsidP="00FD10AA">
            <w:pPr>
              <w:ind w:left="22"/>
              <w:rPr>
                <w:rFonts w:ascii="Calibri" w:hAnsi="Calibri" w:cs="Calibri"/>
              </w:rPr>
            </w:pPr>
          </w:p>
        </w:tc>
        <w:tc>
          <w:tcPr>
            <w:tcW w:w="2721" w:type="dxa"/>
          </w:tcPr>
          <w:p w14:paraId="2B802D55" w14:textId="77777777" w:rsidR="003A381F" w:rsidRPr="00263973" w:rsidRDefault="003A381F" w:rsidP="00FD10AA">
            <w:pPr>
              <w:rPr>
                <w:rFonts w:ascii="Calibri" w:hAnsi="Calibri" w:cs="Calibri"/>
              </w:rPr>
            </w:pPr>
            <w:r>
              <w:rPr>
                <w:rFonts w:ascii="Calibri" w:hAnsi="Calibri"/>
              </w:rPr>
              <w:t xml:space="preserve">Pas de permis de séjour pour le personnel </w:t>
            </w:r>
            <w:r>
              <w:t>à la fin des contrats</w:t>
            </w:r>
          </w:p>
        </w:tc>
        <w:tc>
          <w:tcPr>
            <w:tcW w:w="2438" w:type="dxa"/>
          </w:tcPr>
          <w:p w14:paraId="6F57DD82" w14:textId="77777777" w:rsidR="003A381F" w:rsidRPr="00263973" w:rsidRDefault="003A381F" w:rsidP="00FD10AA">
            <w:pPr>
              <w:rPr>
                <w:rFonts w:ascii="Calibri" w:hAnsi="Calibri" w:cs="Calibri"/>
              </w:rPr>
            </w:pPr>
            <w:r>
              <w:rPr>
                <w:rFonts w:ascii="Calibri" w:hAnsi="Calibri"/>
              </w:rPr>
              <w:t>Ne relève pas de la compétence de la Convention</w:t>
            </w:r>
          </w:p>
        </w:tc>
        <w:tc>
          <w:tcPr>
            <w:tcW w:w="2302" w:type="dxa"/>
          </w:tcPr>
          <w:p w14:paraId="18D9B6F2" w14:textId="77777777" w:rsidR="003A381F" w:rsidRPr="00263973" w:rsidRDefault="003A381F" w:rsidP="00FD10AA">
            <w:pPr>
              <w:rPr>
                <w:rFonts w:ascii="Calibri" w:hAnsi="Calibri" w:cs="Calibri"/>
              </w:rPr>
            </w:pPr>
            <w:r>
              <w:rPr>
                <w:rFonts w:ascii="Calibri" w:hAnsi="Calibri"/>
              </w:rPr>
              <w:t>n/a</w:t>
            </w:r>
          </w:p>
        </w:tc>
      </w:tr>
      <w:tr w:rsidR="003A381F" w:rsidRPr="00263973" w14:paraId="023E5E94" w14:textId="77777777" w:rsidTr="00FD10AA">
        <w:tc>
          <w:tcPr>
            <w:tcW w:w="1555" w:type="dxa"/>
            <w:vMerge/>
          </w:tcPr>
          <w:p w14:paraId="496768CB" w14:textId="77777777" w:rsidR="003A381F" w:rsidRPr="00263973" w:rsidRDefault="003A381F" w:rsidP="00FD10AA">
            <w:pPr>
              <w:ind w:left="22"/>
              <w:rPr>
                <w:rFonts w:ascii="Calibri" w:hAnsi="Calibri" w:cs="Calibri"/>
              </w:rPr>
            </w:pPr>
          </w:p>
        </w:tc>
        <w:tc>
          <w:tcPr>
            <w:tcW w:w="2721" w:type="dxa"/>
          </w:tcPr>
          <w:p w14:paraId="1F2C074B" w14:textId="77777777" w:rsidR="003A381F" w:rsidRPr="00263973" w:rsidRDefault="003A381F" w:rsidP="00FD10AA">
            <w:pPr>
              <w:rPr>
                <w:rFonts w:ascii="Calibri" w:hAnsi="Calibri" w:cs="Calibri"/>
              </w:rPr>
            </w:pPr>
            <w:r>
              <w:rPr>
                <w:rFonts w:ascii="Calibri" w:hAnsi="Calibri"/>
              </w:rPr>
              <w:t>Visas de voyage et sécurité pour le personnel en mission</w:t>
            </w:r>
          </w:p>
        </w:tc>
        <w:tc>
          <w:tcPr>
            <w:tcW w:w="2438" w:type="dxa"/>
          </w:tcPr>
          <w:p w14:paraId="77209006" w14:textId="77777777" w:rsidR="003A381F" w:rsidRPr="004033AC" w:rsidRDefault="003A381F" w:rsidP="00FD10AA">
            <w:pPr>
              <w:rPr>
                <w:rFonts w:ascii="Calibri" w:hAnsi="Calibri" w:cs="Calibri"/>
                <w:spacing w:val="-2"/>
              </w:rPr>
            </w:pPr>
            <w:r>
              <w:rPr>
                <w:rFonts w:ascii="Calibri" w:hAnsi="Calibri"/>
              </w:rPr>
              <w:t>Peut être résolu en partie, mais les solutions potentielles posent certains problèmes</w:t>
            </w:r>
          </w:p>
        </w:tc>
        <w:tc>
          <w:tcPr>
            <w:tcW w:w="2302" w:type="dxa"/>
          </w:tcPr>
          <w:p w14:paraId="374236D5" w14:textId="77777777" w:rsidR="003A381F" w:rsidRPr="00263973" w:rsidRDefault="003A381F" w:rsidP="00FD10AA">
            <w:pPr>
              <w:rPr>
                <w:rFonts w:ascii="Calibri" w:hAnsi="Calibri" w:cs="Calibri"/>
              </w:rPr>
            </w:pPr>
            <w:r>
              <w:rPr>
                <w:rFonts w:ascii="Calibri" w:hAnsi="Calibri"/>
              </w:rPr>
              <w:t>n/a</w:t>
            </w:r>
          </w:p>
        </w:tc>
      </w:tr>
      <w:tr w:rsidR="003A381F" w:rsidRPr="00263973" w14:paraId="1FB7B816" w14:textId="77777777" w:rsidTr="00FD10AA">
        <w:tc>
          <w:tcPr>
            <w:tcW w:w="1555" w:type="dxa"/>
          </w:tcPr>
          <w:p w14:paraId="2DBEF509" w14:textId="77777777" w:rsidR="003A381F" w:rsidRPr="00263973" w:rsidRDefault="003A381F" w:rsidP="00FD10AA">
            <w:pPr>
              <w:ind w:left="22"/>
              <w:rPr>
                <w:rFonts w:ascii="Calibri" w:hAnsi="Calibri" w:cs="Calibri"/>
              </w:rPr>
            </w:pPr>
            <w:r>
              <w:rPr>
                <w:rFonts w:ascii="Calibri" w:hAnsi="Calibri"/>
              </w:rPr>
              <w:t>Visibilité et représentation à un haut niveau</w:t>
            </w:r>
          </w:p>
        </w:tc>
        <w:tc>
          <w:tcPr>
            <w:tcW w:w="2721" w:type="dxa"/>
          </w:tcPr>
          <w:p w14:paraId="11CB26A0" w14:textId="77777777" w:rsidR="003A381F" w:rsidRPr="00263973" w:rsidRDefault="003A381F" w:rsidP="00FD10AA">
            <w:pPr>
              <w:rPr>
                <w:rFonts w:ascii="Calibri" w:hAnsi="Calibri" w:cs="Calibri"/>
              </w:rPr>
            </w:pPr>
            <w:r>
              <w:rPr>
                <w:rFonts w:ascii="Calibri" w:hAnsi="Calibri"/>
              </w:rPr>
              <w:t>Visibilité limitée de la Convention dans les processus et réunions de haut niveau des Nations Unies</w:t>
            </w:r>
          </w:p>
        </w:tc>
        <w:tc>
          <w:tcPr>
            <w:tcW w:w="2438" w:type="dxa"/>
          </w:tcPr>
          <w:p w14:paraId="39959620" w14:textId="77777777" w:rsidR="003A381F" w:rsidRPr="00263973" w:rsidRDefault="003A381F" w:rsidP="00FD10AA">
            <w:pPr>
              <w:rPr>
                <w:rFonts w:ascii="Calibri" w:hAnsi="Calibri" w:cs="Calibri"/>
              </w:rPr>
            </w:pPr>
            <w:r>
              <w:rPr>
                <w:rFonts w:ascii="Calibri" w:hAnsi="Calibri"/>
              </w:rPr>
              <w:t>Options à évaluer</w:t>
            </w:r>
          </w:p>
        </w:tc>
        <w:tc>
          <w:tcPr>
            <w:tcW w:w="2302" w:type="dxa"/>
          </w:tcPr>
          <w:p w14:paraId="3AAD26D6" w14:textId="77777777" w:rsidR="003A381F" w:rsidRPr="00263973" w:rsidRDefault="003A381F" w:rsidP="00FD10AA">
            <w:pPr>
              <w:rPr>
                <w:rFonts w:ascii="Calibri" w:hAnsi="Calibri" w:cs="Calibri"/>
              </w:rPr>
            </w:pPr>
            <w:r>
              <w:rPr>
                <w:rFonts w:ascii="Calibri" w:hAnsi="Calibri"/>
              </w:rPr>
              <w:t>Nouveau groupe de travail</w:t>
            </w:r>
          </w:p>
        </w:tc>
      </w:tr>
      <w:tr w:rsidR="003A381F" w:rsidRPr="00263973" w14:paraId="7704F5D0" w14:textId="77777777" w:rsidTr="00FD10AA">
        <w:tc>
          <w:tcPr>
            <w:tcW w:w="1555" w:type="dxa"/>
          </w:tcPr>
          <w:p w14:paraId="661DDD63" w14:textId="77777777" w:rsidR="003A381F" w:rsidRPr="00263973" w:rsidRDefault="003A381F" w:rsidP="00FD10AA">
            <w:pPr>
              <w:ind w:left="22"/>
              <w:rPr>
                <w:rFonts w:ascii="Calibri" w:hAnsi="Calibri" w:cs="Calibri"/>
              </w:rPr>
            </w:pPr>
            <w:r>
              <w:rPr>
                <w:rFonts w:ascii="Calibri" w:hAnsi="Calibri"/>
              </w:rPr>
              <w:t>Transversal</w:t>
            </w:r>
          </w:p>
        </w:tc>
        <w:tc>
          <w:tcPr>
            <w:tcW w:w="2721" w:type="dxa"/>
          </w:tcPr>
          <w:p w14:paraId="22C2FE0D" w14:textId="77777777" w:rsidR="003A381F" w:rsidRPr="00263973" w:rsidRDefault="003A381F" w:rsidP="00FD10AA">
            <w:pPr>
              <w:rPr>
                <w:rFonts w:ascii="Calibri" w:hAnsi="Calibri" w:cs="Calibri"/>
              </w:rPr>
            </w:pPr>
            <w:r>
              <w:rPr>
                <w:rFonts w:ascii="Calibri" w:hAnsi="Calibri"/>
              </w:rPr>
              <w:t>Absence de personnalité juridique</w:t>
            </w:r>
          </w:p>
        </w:tc>
        <w:tc>
          <w:tcPr>
            <w:tcW w:w="2438" w:type="dxa"/>
          </w:tcPr>
          <w:p w14:paraId="2D98FF75" w14:textId="77777777" w:rsidR="003A381F" w:rsidRPr="00263973" w:rsidRDefault="003A381F" w:rsidP="00FD10AA">
            <w:pPr>
              <w:rPr>
                <w:rFonts w:ascii="Calibri" w:hAnsi="Calibri" w:cs="Calibri"/>
              </w:rPr>
            </w:pPr>
            <w:r>
              <w:rPr>
                <w:rFonts w:ascii="Calibri" w:hAnsi="Calibri"/>
              </w:rPr>
              <w:t>Options à évaluer</w:t>
            </w:r>
          </w:p>
        </w:tc>
        <w:tc>
          <w:tcPr>
            <w:tcW w:w="2302" w:type="dxa"/>
          </w:tcPr>
          <w:p w14:paraId="618CF0F6" w14:textId="77777777" w:rsidR="003A381F" w:rsidRPr="00263973" w:rsidRDefault="003A381F" w:rsidP="00FD10AA">
            <w:pPr>
              <w:rPr>
                <w:rFonts w:ascii="Calibri" w:hAnsi="Calibri" w:cs="Calibri"/>
              </w:rPr>
            </w:pPr>
            <w:r>
              <w:rPr>
                <w:rFonts w:ascii="Calibri" w:hAnsi="Calibri"/>
              </w:rPr>
              <w:t>Nouveau groupe de travail</w:t>
            </w:r>
          </w:p>
        </w:tc>
      </w:tr>
    </w:tbl>
    <w:p w14:paraId="145734B6" w14:textId="77777777" w:rsidR="003A381F" w:rsidRPr="00351DFC" w:rsidRDefault="003A381F" w:rsidP="003A381F">
      <w:pPr>
        <w:spacing w:after="0" w:line="240" w:lineRule="auto"/>
        <w:rPr>
          <w:sz w:val="24"/>
          <w:szCs w:val="24"/>
        </w:rPr>
      </w:pPr>
    </w:p>
    <w:p w14:paraId="5EC70CC9" w14:textId="77777777" w:rsidR="00D26EF5" w:rsidRPr="00351DFC" w:rsidRDefault="00D26EF5" w:rsidP="003A381F">
      <w:pPr>
        <w:rPr>
          <w:sz w:val="24"/>
          <w:szCs w:val="24"/>
        </w:rPr>
      </w:pPr>
    </w:p>
    <w:sectPr w:rsidR="00D26EF5" w:rsidRPr="00351DFC" w:rsidSect="006C6744">
      <w:footerReference w:type="default" r:id="rId12"/>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37E27" w14:textId="77777777" w:rsidR="00487BED" w:rsidRDefault="00487BED" w:rsidP="001E2359">
      <w:pPr>
        <w:spacing w:after="0" w:line="240" w:lineRule="auto"/>
      </w:pPr>
      <w:r>
        <w:separator/>
      </w:r>
    </w:p>
  </w:endnote>
  <w:endnote w:type="continuationSeparator" w:id="0">
    <w:p w14:paraId="5C0B1D0D" w14:textId="77777777" w:rsidR="00487BED" w:rsidRDefault="00487BED" w:rsidP="001E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Calibri"/>
    <w:charset w:val="00"/>
    <w:family w:val="swiss"/>
    <w:pitch w:val="variable"/>
    <w:sig w:usb0="E10002FF"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2702D" w14:textId="2050F481" w:rsidR="00BF519D" w:rsidRPr="00D26EF5" w:rsidRDefault="00775DD4" w:rsidP="00D26EF5">
    <w:pPr>
      <w:pStyle w:val="Footer"/>
      <w:rPr>
        <w:rFonts w:cstheme="minorHAnsi"/>
        <w:sz w:val="20"/>
        <w:szCs w:val="20"/>
      </w:rPr>
    </w:pPr>
    <w:r>
      <w:rPr>
        <w:sz w:val="20"/>
      </w:rPr>
      <w:t>COP15 Doc.23.9</w:t>
    </w:r>
    <w:r w:rsidR="001E2359">
      <w:rPr>
        <w:sz w:val="20"/>
      </w:rPr>
      <w:tab/>
    </w:r>
    <w:r w:rsidR="001E2359">
      <w:rPr>
        <w:sz w:val="20"/>
      </w:rPr>
      <w:tab/>
    </w:r>
    <w:r w:rsidR="001E2359" w:rsidRPr="00985754">
      <w:rPr>
        <w:rFonts w:cstheme="minorHAnsi"/>
        <w:sz w:val="20"/>
      </w:rPr>
      <w:fldChar w:fldCharType="begin"/>
    </w:r>
    <w:r w:rsidR="001E2359" w:rsidRPr="00985754">
      <w:rPr>
        <w:rFonts w:cstheme="minorHAnsi"/>
        <w:sz w:val="20"/>
      </w:rPr>
      <w:instrText xml:space="preserve"> PAGE   \* MERGEFORMAT </w:instrText>
    </w:r>
    <w:r w:rsidR="001E2359" w:rsidRPr="00985754">
      <w:rPr>
        <w:rFonts w:cstheme="minorHAnsi"/>
        <w:sz w:val="20"/>
      </w:rPr>
      <w:fldChar w:fldCharType="separate"/>
    </w:r>
    <w:r w:rsidR="001E2359">
      <w:rPr>
        <w:rFonts w:cstheme="minorHAnsi"/>
        <w:sz w:val="20"/>
      </w:rPr>
      <w:t>2</w:t>
    </w:r>
    <w:r w:rsidR="001E2359" w:rsidRPr="00985754">
      <w:rPr>
        <w:rFonts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8C120" w14:textId="77777777" w:rsidR="00487BED" w:rsidRDefault="00487BED" w:rsidP="001E2359">
      <w:pPr>
        <w:spacing w:after="0" w:line="240" w:lineRule="auto"/>
      </w:pPr>
      <w:r>
        <w:separator/>
      </w:r>
    </w:p>
  </w:footnote>
  <w:footnote w:type="continuationSeparator" w:id="0">
    <w:p w14:paraId="0A2273AD" w14:textId="77777777" w:rsidR="00487BED" w:rsidRDefault="00487BED" w:rsidP="001E2359">
      <w:pPr>
        <w:spacing w:after="0" w:line="240" w:lineRule="auto"/>
      </w:pPr>
      <w:r>
        <w:continuationSeparator/>
      </w:r>
    </w:p>
  </w:footnote>
  <w:footnote w:id="1">
    <w:p w14:paraId="2F9A1D86" w14:textId="77777777" w:rsidR="003A381F" w:rsidRPr="003D4AB5" w:rsidRDefault="003A381F" w:rsidP="003A381F">
      <w:pPr>
        <w:pStyle w:val="FootnoteText"/>
        <w:jc w:val="left"/>
      </w:pPr>
      <w:r>
        <w:rPr>
          <w:rStyle w:val="FootnoteReference"/>
        </w:rPr>
        <w:footnoteRef/>
      </w:r>
      <w:r>
        <w:t xml:space="preserve"> Voir </w:t>
      </w:r>
      <w:hyperlink r:id="rId1" w:history="1">
        <w:r>
          <w:rPr>
            <w:rStyle w:val="Hyperlink"/>
          </w:rPr>
          <w:t>https://www.ramsar.org/fr/document/lettre-dagrement-sur-les-prestations-de-services-entre-luicn-et-la-convention-de-ramsar</w:t>
        </w:r>
      </w:hyperlink>
      <w:r>
        <w:t>.</w:t>
      </w:r>
    </w:p>
  </w:footnote>
  <w:footnote w:id="2">
    <w:p w14:paraId="466B6D7A" w14:textId="77777777" w:rsidR="003A381F" w:rsidRPr="00932D15" w:rsidRDefault="003A381F" w:rsidP="003A381F">
      <w:pPr>
        <w:pStyle w:val="FootnoteText"/>
        <w:jc w:val="left"/>
      </w:pPr>
      <w:r>
        <w:rPr>
          <w:rStyle w:val="FootnoteReference"/>
        </w:rPr>
        <w:footnoteRef/>
      </w:r>
      <w:r>
        <w:t xml:space="preserve"> Voir </w:t>
      </w:r>
      <w:hyperlink r:id="rId2" w:history="1">
        <w:r>
          <w:rPr>
            <w:rStyle w:val="Hyperlink"/>
          </w:rPr>
          <w:t>https://www.ramsar.org/fr/document/passation-de-pouvoirs-au-secretaire-general-de-la-convention-sur-les-zones-humides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345E"/>
    <w:multiLevelType w:val="multilevel"/>
    <w:tmpl w:val="6E7C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07DAB"/>
    <w:multiLevelType w:val="hybridMultilevel"/>
    <w:tmpl w:val="055E61E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643453E"/>
    <w:multiLevelType w:val="hybridMultilevel"/>
    <w:tmpl w:val="FDB83F48"/>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E137C7"/>
    <w:multiLevelType w:val="hybridMultilevel"/>
    <w:tmpl w:val="1352AF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0564DE2"/>
    <w:multiLevelType w:val="hybridMultilevel"/>
    <w:tmpl w:val="2D404A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188DB2F"/>
    <w:multiLevelType w:val="hybridMultilevel"/>
    <w:tmpl w:val="D9F63ACA"/>
    <w:lvl w:ilvl="0" w:tplc="D772B41A">
      <w:start w:val="1"/>
      <w:numFmt w:val="bullet"/>
      <w:lvlText w:val=""/>
      <w:lvlJc w:val="left"/>
      <w:pPr>
        <w:ind w:left="720" w:hanging="360"/>
      </w:pPr>
      <w:rPr>
        <w:rFonts w:ascii="Symbol" w:hAnsi="Symbol" w:hint="default"/>
      </w:rPr>
    </w:lvl>
    <w:lvl w:ilvl="1" w:tplc="C24670E0">
      <w:start w:val="1"/>
      <w:numFmt w:val="bullet"/>
      <w:lvlText w:val="o"/>
      <w:lvlJc w:val="left"/>
      <w:pPr>
        <w:ind w:left="1440" w:hanging="360"/>
      </w:pPr>
      <w:rPr>
        <w:rFonts w:ascii="Courier New" w:hAnsi="Courier New" w:hint="default"/>
      </w:rPr>
    </w:lvl>
    <w:lvl w:ilvl="2" w:tplc="BA5CEA04">
      <w:start w:val="1"/>
      <w:numFmt w:val="bullet"/>
      <w:lvlText w:val=""/>
      <w:lvlJc w:val="left"/>
      <w:pPr>
        <w:ind w:left="2160" w:hanging="360"/>
      </w:pPr>
      <w:rPr>
        <w:rFonts w:ascii="Wingdings" w:hAnsi="Wingdings" w:hint="default"/>
      </w:rPr>
    </w:lvl>
    <w:lvl w:ilvl="3" w:tplc="4E50A2A8">
      <w:start w:val="1"/>
      <w:numFmt w:val="bullet"/>
      <w:lvlText w:val=""/>
      <w:lvlJc w:val="left"/>
      <w:pPr>
        <w:ind w:left="2880" w:hanging="360"/>
      </w:pPr>
      <w:rPr>
        <w:rFonts w:ascii="Symbol" w:hAnsi="Symbol" w:hint="default"/>
      </w:rPr>
    </w:lvl>
    <w:lvl w:ilvl="4" w:tplc="B9709EB6">
      <w:start w:val="1"/>
      <w:numFmt w:val="bullet"/>
      <w:lvlText w:val="o"/>
      <w:lvlJc w:val="left"/>
      <w:pPr>
        <w:ind w:left="3600" w:hanging="360"/>
      </w:pPr>
      <w:rPr>
        <w:rFonts w:ascii="Courier New" w:hAnsi="Courier New" w:hint="default"/>
      </w:rPr>
    </w:lvl>
    <w:lvl w:ilvl="5" w:tplc="308CF78E">
      <w:start w:val="1"/>
      <w:numFmt w:val="bullet"/>
      <w:lvlText w:val=""/>
      <w:lvlJc w:val="left"/>
      <w:pPr>
        <w:ind w:left="4320" w:hanging="360"/>
      </w:pPr>
      <w:rPr>
        <w:rFonts w:ascii="Wingdings" w:hAnsi="Wingdings" w:hint="default"/>
      </w:rPr>
    </w:lvl>
    <w:lvl w:ilvl="6" w:tplc="BBEC0770">
      <w:start w:val="1"/>
      <w:numFmt w:val="bullet"/>
      <w:lvlText w:val=""/>
      <w:lvlJc w:val="left"/>
      <w:pPr>
        <w:ind w:left="5040" w:hanging="360"/>
      </w:pPr>
      <w:rPr>
        <w:rFonts w:ascii="Symbol" w:hAnsi="Symbol" w:hint="default"/>
      </w:rPr>
    </w:lvl>
    <w:lvl w:ilvl="7" w:tplc="D570B39A">
      <w:start w:val="1"/>
      <w:numFmt w:val="bullet"/>
      <w:lvlText w:val="o"/>
      <w:lvlJc w:val="left"/>
      <w:pPr>
        <w:ind w:left="5760" w:hanging="360"/>
      </w:pPr>
      <w:rPr>
        <w:rFonts w:ascii="Courier New" w:hAnsi="Courier New" w:hint="default"/>
      </w:rPr>
    </w:lvl>
    <w:lvl w:ilvl="8" w:tplc="A0CEAEFA">
      <w:start w:val="1"/>
      <w:numFmt w:val="bullet"/>
      <w:lvlText w:val=""/>
      <w:lvlJc w:val="left"/>
      <w:pPr>
        <w:ind w:left="6480" w:hanging="360"/>
      </w:pPr>
      <w:rPr>
        <w:rFonts w:ascii="Wingdings" w:hAnsi="Wingdings" w:hint="default"/>
      </w:rPr>
    </w:lvl>
  </w:abstractNum>
  <w:abstractNum w:abstractNumId="6" w15:restartNumberingAfterBreak="0">
    <w:nsid w:val="2429679B"/>
    <w:multiLevelType w:val="hybridMultilevel"/>
    <w:tmpl w:val="D004AE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56791A"/>
    <w:multiLevelType w:val="hybridMultilevel"/>
    <w:tmpl w:val="0FC08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AC0ACC"/>
    <w:multiLevelType w:val="multilevel"/>
    <w:tmpl w:val="1A9AF478"/>
    <w:lvl w:ilvl="0">
      <w:start w:val="1"/>
      <w:numFmt w:val="decimal"/>
      <w:pStyle w:val="Heading1"/>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FC379B9"/>
    <w:multiLevelType w:val="hybridMultilevel"/>
    <w:tmpl w:val="FA7CF9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41DC5"/>
    <w:multiLevelType w:val="hybridMultilevel"/>
    <w:tmpl w:val="7E1451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0E32EEB"/>
    <w:multiLevelType w:val="hybridMultilevel"/>
    <w:tmpl w:val="A0380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1764185"/>
    <w:multiLevelType w:val="hybridMultilevel"/>
    <w:tmpl w:val="9E2A1D24"/>
    <w:lvl w:ilvl="0" w:tplc="B62C23D4">
      <w:start w:val="1"/>
      <w:numFmt w:val="decimal"/>
      <w:lvlText w:val="%1)"/>
      <w:lvlJc w:val="left"/>
      <w:pPr>
        <w:ind w:left="28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58C760E"/>
    <w:multiLevelType w:val="hybridMultilevel"/>
    <w:tmpl w:val="93B2B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803142"/>
    <w:multiLevelType w:val="hybridMultilevel"/>
    <w:tmpl w:val="FAC043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C8F07D4"/>
    <w:multiLevelType w:val="hybridMultilevel"/>
    <w:tmpl w:val="DE8A123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3D4F2EB8"/>
    <w:multiLevelType w:val="hybridMultilevel"/>
    <w:tmpl w:val="88406D6E"/>
    <w:lvl w:ilvl="0" w:tplc="1C090011">
      <w:start w:val="1"/>
      <w:numFmt w:val="decimal"/>
      <w:lvlText w:val="%1)"/>
      <w:lvlJc w:val="left"/>
      <w:pPr>
        <w:ind w:left="720" w:hanging="360"/>
      </w:pPr>
      <w:rPr>
        <w:rFonts w:hint="default"/>
      </w:rPr>
    </w:lvl>
    <w:lvl w:ilvl="1" w:tplc="8796F97E">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D911C23"/>
    <w:multiLevelType w:val="hybridMultilevel"/>
    <w:tmpl w:val="5F3882F0"/>
    <w:lvl w:ilvl="0" w:tplc="840C1E0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7E6E4F"/>
    <w:multiLevelType w:val="hybridMultilevel"/>
    <w:tmpl w:val="19EE14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2E50085"/>
    <w:multiLevelType w:val="hybridMultilevel"/>
    <w:tmpl w:val="260CEF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2E50DA8"/>
    <w:multiLevelType w:val="hybridMultilevel"/>
    <w:tmpl w:val="0BFAD9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651D3D"/>
    <w:multiLevelType w:val="hybridMultilevel"/>
    <w:tmpl w:val="DF6A5EF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68D4B8F"/>
    <w:multiLevelType w:val="hybridMultilevel"/>
    <w:tmpl w:val="07EC2548"/>
    <w:lvl w:ilvl="0" w:tplc="1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E4C4AA"/>
    <w:multiLevelType w:val="hybridMultilevel"/>
    <w:tmpl w:val="13E80AE6"/>
    <w:lvl w:ilvl="0" w:tplc="992E1138">
      <w:start w:val="1"/>
      <w:numFmt w:val="bullet"/>
      <w:lvlText w:val="o"/>
      <w:lvlJc w:val="left"/>
      <w:pPr>
        <w:ind w:left="720" w:hanging="360"/>
      </w:pPr>
      <w:rPr>
        <w:rFonts w:ascii="Courier New" w:hAnsi="Courier New" w:hint="default"/>
      </w:rPr>
    </w:lvl>
    <w:lvl w:ilvl="1" w:tplc="10B079A6">
      <w:start w:val="1"/>
      <w:numFmt w:val="bullet"/>
      <w:lvlText w:val="o"/>
      <w:lvlJc w:val="left"/>
      <w:pPr>
        <w:ind w:left="1440" w:hanging="360"/>
      </w:pPr>
      <w:rPr>
        <w:rFonts w:ascii="Courier New" w:hAnsi="Courier New" w:hint="default"/>
      </w:rPr>
    </w:lvl>
    <w:lvl w:ilvl="2" w:tplc="38B62840">
      <w:start w:val="1"/>
      <w:numFmt w:val="bullet"/>
      <w:lvlText w:val=""/>
      <w:lvlJc w:val="left"/>
      <w:pPr>
        <w:ind w:left="2160" w:hanging="360"/>
      </w:pPr>
      <w:rPr>
        <w:rFonts w:ascii="Wingdings" w:hAnsi="Wingdings" w:hint="default"/>
      </w:rPr>
    </w:lvl>
    <w:lvl w:ilvl="3" w:tplc="A5F2DDA2">
      <w:start w:val="1"/>
      <w:numFmt w:val="bullet"/>
      <w:lvlText w:val=""/>
      <w:lvlJc w:val="left"/>
      <w:pPr>
        <w:ind w:left="2880" w:hanging="360"/>
      </w:pPr>
      <w:rPr>
        <w:rFonts w:ascii="Symbol" w:hAnsi="Symbol" w:hint="default"/>
      </w:rPr>
    </w:lvl>
    <w:lvl w:ilvl="4" w:tplc="4F68B414">
      <w:start w:val="1"/>
      <w:numFmt w:val="bullet"/>
      <w:lvlText w:val="o"/>
      <w:lvlJc w:val="left"/>
      <w:pPr>
        <w:ind w:left="3600" w:hanging="360"/>
      </w:pPr>
      <w:rPr>
        <w:rFonts w:ascii="Courier New" w:hAnsi="Courier New" w:hint="default"/>
      </w:rPr>
    </w:lvl>
    <w:lvl w:ilvl="5" w:tplc="F0046800">
      <w:start w:val="1"/>
      <w:numFmt w:val="bullet"/>
      <w:lvlText w:val=""/>
      <w:lvlJc w:val="left"/>
      <w:pPr>
        <w:ind w:left="4320" w:hanging="360"/>
      </w:pPr>
      <w:rPr>
        <w:rFonts w:ascii="Wingdings" w:hAnsi="Wingdings" w:hint="default"/>
      </w:rPr>
    </w:lvl>
    <w:lvl w:ilvl="6" w:tplc="412A6CD8">
      <w:start w:val="1"/>
      <w:numFmt w:val="bullet"/>
      <w:lvlText w:val=""/>
      <w:lvlJc w:val="left"/>
      <w:pPr>
        <w:ind w:left="5040" w:hanging="360"/>
      </w:pPr>
      <w:rPr>
        <w:rFonts w:ascii="Symbol" w:hAnsi="Symbol" w:hint="default"/>
      </w:rPr>
    </w:lvl>
    <w:lvl w:ilvl="7" w:tplc="290E8C48">
      <w:start w:val="1"/>
      <w:numFmt w:val="bullet"/>
      <w:lvlText w:val="o"/>
      <w:lvlJc w:val="left"/>
      <w:pPr>
        <w:ind w:left="5760" w:hanging="360"/>
      </w:pPr>
      <w:rPr>
        <w:rFonts w:ascii="Courier New" w:hAnsi="Courier New" w:hint="default"/>
      </w:rPr>
    </w:lvl>
    <w:lvl w:ilvl="8" w:tplc="299A3C74">
      <w:start w:val="1"/>
      <w:numFmt w:val="bullet"/>
      <w:lvlText w:val=""/>
      <w:lvlJc w:val="left"/>
      <w:pPr>
        <w:ind w:left="6480" w:hanging="360"/>
      </w:pPr>
      <w:rPr>
        <w:rFonts w:ascii="Wingdings" w:hAnsi="Wingdings" w:hint="default"/>
      </w:rPr>
    </w:lvl>
  </w:abstractNum>
  <w:abstractNum w:abstractNumId="24" w15:restartNumberingAfterBreak="0">
    <w:nsid w:val="4A916A07"/>
    <w:multiLevelType w:val="hybridMultilevel"/>
    <w:tmpl w:val="227656DC"/>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209036"/>
    <w:multiLevelType w:val="hybridMultilevel"/>
    <w:tmpl w:val="7F2A0E38"/>
    <w:lvl w:ilvl="0" w:tplc="DA84B0EC">
      <w:start w:val="1"/>
      <w:numFmt w:val="bullet"/>
      <w:lvlText w:val=""/>
      <w:lvlJc w:val="left"/>
      <w:pPr>
        <w:ind w:left="720" w:hanging="360"/>
      </w:pPr>
      <w:rPr>
        <w:rFonts w:ascii="Symbol" w:hAnsi="Symbol" w:hint="default"/>
      </w:rPr>
    </w:lvl>
    <w:lvl w:ilvl="1" w:tplc="D8887C10">
      <w:start w:val="1"/>
      <w:numFmt w:val="bullet"/>
      <w:lvlText w:val="o"/>
      <w:lvlJc w:val="left"/>
      <w:pPr>
        <w:ind w:left="1440" w:hanging="360"/>
      </w:pPr>
      <w:rPr>
        <w:rFonts w:ascii="Courier New" w:hAnsi="Courier New" w:hint="default"/>
      </w:rPr>
    </w:lvl>
    <w:lvl w:ilvl="2" w:tplc="00921A24">
      <w:start w:val="1"/>
      <w:numFmt w:val="bullet"/>
      <w:lvlText w:val=""/>
      <w:lvlJc w:val="left"/>
      <w:pPr>
        <w:ind w:left="2160" w:hanging="360"/>
      </w:pPr>
      <w:rPr>
        <w:rFonts w:ascii="Wingdings" w:hAnsi="Wingdings" w:hint="default"/>
      </w:rPr>
    </w:lvl>
    <w:lvl w:ilvl="3" w:tplc="56184B60">
      <w:start w:val="1"/>
      <w:numFmt w:val="bullet"/>
      <w:lvlText w:val=""/>
      <w:lvlJc w:val="left"/>
      <w:pPr>
        <w:ind w:left="2880" w:hanging="360"/>
      </w:pPr>
      <w:rPr>
        <w:rFonts w:ascii="Symbol" w:hAnsi="Symbol" w:hint="default"/>
      </w:rPr>
    </w:lvl>
    <w:lvl w:ilvl="4" w:tplc="EECC9058">
      <w:start w:val="1"/>
      <w:numFmt w:val="bullet"/>
      <w:lvlText w:val="o"/>
      <w:lvlJc w:val="left"/>
      <w:pPr>
        <w:ind w:left="3600" w:hanging="360"/>
      </w:pPr>
      <w:rPr>
        <w:rFonts w:ascii="Courier New" w:hAnsi="Courier New" w:hint="default"/>
      </w:rPr>
    </w:lvl>
    <w:lvl w:ilvl="5" w:tplc="E1D2E282">
      <w:start w:val="1"/>
      <w:numFmt w:val="bullet"/>
      <w:lvlText w:val=""/>
      <w:lvlJc w:val="left"/>
      <w:pPr>
        <w:ind w:left="4320" w:hanging="360"/>
      </w:pPr>
      <w:rPr>
        <w:rFonts w:ascii="Wingdings" w:hAnsi="Wingdings" w:hint="default"/>
      </w:rPr>
    </w:lvl>
    <w:lvl w:ilvl="6" w:tplc="339E9BBC">
      <w:start w:val="1"/>
      <w:numFmt w:val="bullet"/>
      <w:lvlText w:val=""/>
      <w:lvlJc w:val="left"/>
      <w:pPr>
        <w:ind w:left="5040" w:hanging="360"/>
      </w:pPr>
      <w:rPr>
        <w:rFonts w:ascii="Symbol" w:hAnsi="Symbol" w:hint="default"/>
      </w:rPr>
    </w:lvl>
    <w:lvl w:ilvl="7" w:tplc="E6A4B32A">
      <w:start w:val="1"/>
      <w:numFmt w:val="bullet"/>
      <w:lvlText w:val="o"/>
      <w:lvlJc w:val="left"/>
      <w:pPr>
        <w:ind w:left="5760" w:hanging="360"/>
      </w:pPr>
      <w:rPr>
        <w:rFonts w:ascii="Courier New" w:hAnsi="Courier New" w:hint="default"/>
      </w:rPr>
    </w:lvl>
    <w:lvl w:ilvl="8" w:tplc="FD181E00">
      <w:start w:val="1"/>
      <w:numFmt w:val="bullet"/>
      <w:lvlText w:val=""/>
      <w:lvlJc w:val="left"/>
      <w:pPr>
        <w:ind w:left="6480" w:hanging="360"/>
      </w:pPr>
      <w:rPr>
        <w:rFonts w:ascii="Wingdings" w:hAnsi="Wingdings" w:hint="default"/>
      </w:rPr>
    </w:lvl>
  </w:abstractNum>
  <w:abstractNum w:abstractNumId="26" w15:restartNumberingAfterBreak="0">
    <w:nsid w:val="4CA16EBE"/>
    <w:multiLevelType w:val="hybridMultilevel"/>
    <w:tmpl w:val="7D9689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5A019B6"/>
    <w:multiLevelType w:val="hybridMultilevel"/>
    <w:tmpl w:val="12E097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AAA6B49"/>
    <w:multiLevelType w:val="hybridMultilevel"/>
    <w:tmpl w:val="2F22A4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EB6089D"/>
    <w:multiLevelType w:val="hybridMultilevel"/>
    <w:tmpl w:val="8934FED0"/>
    <w:lvl w:ilvl="0" w:tplc="40544746">
      <w:start w:val="1"/>
      <w:numFmt w:val="bullet"/>
      <w:lvlText w:val=""/>
      <w:lvlJc w:val="left"/>
      <w:pPr>
        <w:ind w:left="720" w:hanging="360"/>
      </w:pPr>
      <w:rPr>
        <w:rFonts w:ascii="Symbol" w:hAnsi="Symbol" w:hint="default"/>
      </w:rPr>
    </w:lvl>
    <w:lvl w:ilvl="1" w:tplc="CAC473F8">
      <w:start w:val="1"/>
      <w:numFmt w:val="bullet"/>
      <w:lvlText w:val="o"/>
      <w:lvlJc w:val="left"/>
      <w:pPr>
        <w:ind w:left="1440" w:hanging="360"/>
      </w:pPr>
      <w:rPr>
        <w:rFonts w:ascii="Courier New" w:hAnsi="Courier New" w:hint="default"/>
      </w:rPr>
    </w:lvl>
    <w:lvl w:ilvl="2" w:tplc="5AAE47D4">
      <w:start w:val="1"/>
      <w:numFmt w:val="bullet"/>
      <w:lvlText w:val=""/>
      <w:lvlJc w:val="left"/>
      <w:pPr>
        <w:ind w:left="2160" w:hanging="360"/>
      </w:pPr>
      <w:rPr>
        <w:rFonts w:ascii="Wingdings" w:hAnsi="Wingdings" w:hint="default"/>
      </w:rPr>
    </w:lvl>
    <w:lvl w:ilvl="3" w:tplc="E9341358">
      <w:start w:val="1"/>
      <w:numFmt w:val="bullet"/>
      <w:lvlText w:val=""/>
      <w:lvlJc w:val="left"/>
      <w:pPr>
        <w:ind w:left="2880" w:hanging="360"/>
      </w:pPr>
      <w:rPr>
        <w:rFonts w:ascii="Symbol" w:hAnsi="Symbol" w:hint="default"/>
      </w:rPr>
    </w:lvl>
    <w:lvl w:ilvl="4" w:tplc="669CF3F2">
      <w:start w:val="1"/>
      <w:numFmt w:val="bullet"/>
      <w:lvlText w:val="o"/>
      <w:lvlJc w:val="left"/>
      <w:pPr>
        <w:ind w:left="3600" w:hanging="360"/>
      </w:pPr>
      <w:rPr>
        <w:rFonts w:ascii="Courier New" w:hAnsi="Courier New" w:hint="default"/>
      </w:rPr>
    </w:lvl>
    <w:lvl w:ilvl="5" w:tplc="4B56AFC6">
      <w:start w:val="1"/>
      <w:numFmt w:val="bullet"/>
      <w:lvlText w:val=""/>
      <w:lvlJc w:val="left"/>
      <w:pPr>
        <w:ind w:left="4320" w:hanging="360"/>
      </w:pPr>
      <w:rPr>
        <w:rFonts w:ascii="Wingdings" w:hAnsi="Wingdings" w:hint="default"/>
      </w:rPr>
    </w:lvl>
    <w:lvl w:ilvl="6" w:tplc="BA04AA3A">
      <w:start w:val="1"/>
      <w:numFmt w:val="bullet"/>
      <w:lvlText w:val=""/>
      <w:lvlJc w:val="left"/>
      <w:pPr>
        <w:ind w:left="5040" w:hanging="360"/>
      </w:pPr>
      <w:rPr>
        <w:rFonts w:ascii="Symbol" w:hAnsi="Symbol" w:hint="default"/>
      </w:rPr>
    </w:lvl>
    <w:lvl w:ilvl="7" w:tplc="212E610E">
      <w:start w:val="1"/>
      <w:numFmt w:val="bullet"/>
      <w:lvlText w:val="o"/>
      <w:lvlJc w:val="left"/>
      <w:pPr>
        <w:ind w:left="5760" w:hanging="360"/>
      </w:pPr>
      <w:rPr>
        <w:rFonts w:ascii="Courier New" w:hAnsi="Courier New" w:hint="default"/>
      </w:rPr>
    </w:lvl>
    <w:lvl w:ilvl="8" w:tplc="CB90D4AC">
      <w:start w:val="1"/>
      <w:numFmt w:val="bullet"/>
      <w:lvlText w:val=""/>
      <w:lvlJc w:val="left"/>
      <w:pPr>
        <w:ind w:left="6480" w:hanging="360"/>
      </w:pPr>
      <w:rPr>
        <w:rFonts w:ascii="Wingdings" w:hAnsi="Wingdings" w:hint="default"/>
      </w:rPr>
    </w:lvl>
  </w:abstractNum>
  <w:abstractNum w:abstractNumId="30" w15:restartNumberingAfterBreak="0">
    <w:nsid w:val="5EBC114A"/>
    <w:multiLevelType w:val="hybridMultilevel"/>
    <w:tmpl w:val="D952AA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01F5F1D"/>
    <w:multiLevelType w:val="hybridMultilevel"/>
    <w:tmpl w:val="342037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14D0542"/>
    <w:multiLevelType w:val="multilevel"/>
    <w:tmpl w:val="800E05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4F25F0B"/>
    <w:multiLevelType w:val="hybridMultilevel"/>
    <w:tmpl w:val="F392C2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CF40ADB"/>
    <w:multiLevelType w:val="hybridMultilevel"/>
    <w:tmpl w:val="FA7CF98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2A610C7"/>
    <w:multiLevelType w:val="hybridMultilevel"/>
    <w:tmpl w:val="624EAF7C"/>
    <w:lvl w:ilvl="0" w:tplc="C35E626C">
      <w:start w:val="1"/>
      <w:numFmt w:val="decimal"/>
      <w:lvlText w:val="%1."/>
      <w:lvlJc w:val="left"/>
      <w:pPr>
        <w:ind w:left="732" w:hanging="372"/>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90973AB"/>
    <w:multiLevelType w:val="hybridMultilevel"/>
    <w:tmpl w:val="1938F01E"/>
    <w:lvl w:ilvl="0" w:tplc="5C3E143A">
      <w:start w:val="1"/>
      <w:numFmt w:val="bullet"/>
      <w:lvlText w:val=""/>
      <w:lvlJc w:val="left"/>
      <w:pPr>
        <w:ind w:left="720" w:hanging="360"/>
      </w:pPr>
      <w:rPr>
        <w:rFonts w:ascii="Symbol" w:hAnsi="Symbol" w:hint="default"/>
      </w:rPr>
    </w:lvl>
    <w:lvl w:ilvl="1" w:tplc="46769A36">
      <w:start w:val="1"/>
      <w:numFmt w:val="bullet"/>
      <w:lvlText w:val="o"/>
      <w:lvlJc w:val="left"/>
      <w:pPr>
        <w:ind w:left="1440" w:hanging="360"/>
      </w:pPr>
      <w:rPr>
        <w:rFonts w:ascii="Courier New" w:hAnsi="Courier New" w:hint="default"/>
      </w:rPr>
    </w:lvl>
    <w:lvl w:ilvl="2" w:tplc="77FEBA92">
      <w:start w:val="1"/>
      <w:numFmt w:val="bullet"/>
      <w:lvlText w:val=""/>
      <w:lvlJc w:val="left"/>
      <w:pPr>
        <w:ind w:left="2160" w:hanging="360"/>
      </w:pPr>
      <w:rPr>
        <w:rFonts w:ascii="Wingdings" w:hAnsi="Wingdings" w:hint="default"/>
      </w:rPr>
    </w:lvl>
    <w:lvl w:ilvl="3" w:tplc="113C9B28">
      <w:start w:val="1"/>
      <w:numFmt w:val="bullet"/>
      <w:lvlText w:val=""/>
      <w:lvlJc w:val="left"/>
      <w:pPr>
        <w:ind w:left="2880" w:hanging="360"/>
      </w:pPr>
      <w:rPr>
        <w:rFonts w:ascii="Symbol" w:hAnsi="Symbol" w:hint="default"/>
      </w:rPr>
    </w:lvl>
    <w:lvl w:ilvl="4" w:tplc="E4BA3124">
      <w:start w:val="1"/>
      <w:numFmt w:val="bullet"/>
      <w:lvlText w:val="o"/>
      <w:lvlJc w:val="left"/>
      <w:pPr>
        <w:ind w:left="3600" w:hanging="360"/>
      </w:pPr>
      <w:rPr>
        <w:rFonts w:ascii="Courier New" w:hAnsi="Courier New" w:hint="default"/>
      </w:rPr>
    </w:lvl>
    <w:lvl w:ilvl="5" w:tplc="78500BFE">
      <w:start w:val="1"/>
      <w:numFmt w:val="bullet"/>
      <w:lvlText w:val=""/>
      <w:lvlJc w:val="left"/>
      <w:pPr>
        <w:ind w:left="4320" w:hanging="360"/>
      </w:pPr>
      <w:rPr>
        <w:rFonts w:ascii="Wingdings" w:hAnsi="Wingdings" w:hint="default"/>
      </w:rPr>
    </w:lvl>
    <w:lvl w:ilvl="6" w:tplc="69C04FAE">
      <w:start w:val="1"/>
      <w:numFmt w:val="bullet"/>
      <w:lvlText w:val=""/>
      <w:lvlJc w:val="left"/>
      <w:pPr>
        <w:ind w:left="5040" w:hanging="360"/>
      </w:pPr>
      <w:rPr>
        <w:rFonts w:ascii="Symbol" w:hAnsi="Symbol" w:hint="default"/>
      </w:rPr>
    </w:lvl>
    <w:lvl w:ilvl="7" w:tplc="2870CA3C">
      <w:start w:val="1"/>
      <w:numFmt w:val="bullet"/>
      <w:lvlText w:val="o"/>
      <w:lvlJc w:val="left"/>
      <w:pPr>
        <w:ind w:left="5760" w:hanging="360"/>
      </w:pPr>
      <w:rPr>
        <w:rFonts w:ascii="Courier New" w:hAnsi="Courier New" w:hint="default"/>
      </w:rPr>
    </w:lvl>
    <w:lvl w:ilvl="8" w:tplc="1652BDAA">
      <w:start w:val="1"/>
      <w:numFmt w:val="bullet"/>
      <w:lvlText w:val=""/>
      <w:lvlJc w:val="left"/>
      <w:pPr>
        <w:ind w:left="6480" w:hanging="360"/>
      </w:pPr>
      <w:rPr>
        <w:rFonts w:ascii="Wingdings" w:hAnsi="Wingdings" w:hint="default"/>
      </w:rPr>
    </w:lvl>
  </w:abstractNum>
  <w:abstractNum w:abstractNumId="37" w15:restartNumberingAfterBreak="0">
    <w:nsid w:val="79B35EA2"/>
    <w:multiLevelType w:val="hybridMultilevel"/>
    <w:tmpl w:val="4ADEBE9C"/>
    <w:lvl w:ilvl="0" w:tplc="D7BAAAFA">
      <w:start w:val="1"/>
      <w:numFmt w:val="bullet"/>
      <w:lvlText w:val="o"/>
      <w:lvlJc w:val="left"/>
      <w:pPr>
        <w:ind w:left="720" w:hanging="360"/>
      </w:pPr>
      <w:rPr>
        <w:rFonts w:ascii="Courier New" w:hAnsi="Courier New" w:hint="default"/>
      </w:rPr>
    </w:lvl>
    <w:lvl w:ilvl="1" w:tplc="A8868B32">
      <w:start w:val="1"/>
      <w:numFmt w:val="bullet"/>
      <w:lvlText w:val="o"/>
      <w:lvlJc w:val="left"/>
      <w:pPr>
        <w:ind w:left="1440" w:hanging="360"/>
      </w:pPr>
      <w:rPr>
        <w:rFonts w:ascii="Courier New" w:hAnsi="Courier New" w:hint="default"/>
      </w:rPr>
    </w:lvl>
    <w:lvl w:ilvl="2" w:tplc="5FC8F0FC">
      <w:start w:val="1"/>
      <w:numFmt w:val="bullet"/>
      <w:lvlText w:val=""/>
      <w:lvlJc w:val="left"/>
      <w:pPr>
        <w:ind w:left="2160" w:hanging="360"/>
      </w:pPr>
      <w:rPr>
        <w:rFonts w:ascii="Wingdings" w:hAnsi="Wingdings" w:hint="default"/>
      </w:rPr>
    </w:lvl>
    <w:lvl w:ilvl="3" w:tplc="872C44C8">
      <w:start w:val="1"/>
      <w:numFmt w:val="bullet"/>
      <w:lvlText w:val=""/>
      <w:lvlJc w:val="left"/>
      <w:pPr>
        <w:ind w:left="2880" w:hanging="360"/>
      </w:pPr>
      <w:rPr>
        <w:rFonts w:ascii="Symbol" w:hAnsi="Symbol" w:hint="default"/>
      </w:rPr>
    </w:lvl>
    <w:lvl w:ilvl="4" w:tplc="202C8BAE">
      <w:start w:val="1"/>
      <w:numFmt w:val="bullet"/>
      <w:lvlText w:val="o"/>
      <w:lvlJc w:val="left"/>
      <w:pPr>
        <w:ind w:left="3600" w:hanging="360"/>
      </w:pPr>
      <w:rPr>
        <w:rFonts w:ascii="Courier New" w:hAnsi="Courier New" w:hint="default"/>
      </w:rPr>
    </w:lvl>
    <w:lvl w:ilvl="5" w:tplc="3D24F726">
      <w:start w:val="1"/>
      <w:numFmt w:val="bullet"/>
      <w:lvlText w:val=""/>
      <w:lvlJc w:val="left"/>
      <w:pPr>
        <w:ind w:left="4320" w:hanging="360"/>
      </w:pPr>
      <w:rPr>
        <w:rFonts w:ascii="Wingdings" w:hAnsi="Wingdings" w:hint="default"/>
      </w:rPr>
    </w:lvl>
    <w:lvl w:ilvl="6" w:tplc="073262CE">
      <w:start w:val="1"/>
      <w:numFmt w:val="bullet"/>
      <w:lvlText w:val=""/>
      <w:lvlJc w:val="left"/>
      <w:pPr>
        <w:ind w:left="5040" w:hanging="360"/>
      </w:pPr>
      <w:rPr>
        <w:rFonts w:ascii="Symbol" w:hAnsi="Symbol" w:hint="default"/>
      </w:rPr>
    </w:lvl>
    <w:lvl w:ilvl="7" w:tplc="15828C12">
      <w:start w:val="1"/>
      <w:numFmt w:val="bullet"/>
      <w:lvlText w:val="o"/>
      <w:lvlJc w:val="left"/>
      <w:pPr>
        <w:ind w:left="5760" w:hanging="360"/>
      </w:pPr>
      <w:rPr>
        <w:rFonts w:ascii="Courier New" w:hAnsi="Courier New" w:hint="default"/>
      </w:rPr>
    </w:lvl>
    <w:lvl w:ilvl="8" w:tplc="2BEE8F82">
      <w:start w:val="1"/>
      <w:numFmt w:val="bullet"/>
      <w:lvlText w:val=""/>
      <w:lvlJc w:val="left"/>
      <w:pPr>
        <w:ind w:left="6480" w:hanging="360"/>
      </w:pPr>
      <w:rPr>
        <w:rFonts w:ascii="Wingdings" w:hAnsi="Wingdings" w:hint="default"/>
      </w:rPr>
    </w:lvl>
  </w:abstractNum>
  <w:abstractNum w:abstractNumId="38" w15:restartNumberingAfterBreak="0">
    <w:nsid w:val="7BB11820"/>
    <w:multiLevelType w:val="hybridMultilevel"/>
    <w:tmpl w:val="7E4A4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9F221F"/>
    <w:multiLevelType w:val="hybridMultilevel"/>
    <w:tmpl w:val="21C26106"/>
    <w:lvl w:ilvl="0" w:tplc="04090019">
      <w:start w:val="1"/>
      <w:numFmt w:val="lowerLetter"/>
      <w:lvlText w:val="%1."/>
      <w:lvlJc w:val="left"/>
      <w:pPr>
        <w:ind w:left="720" w:hanging="360"/>
      </w:pPr>
    </w:lvl>
    <w:lvl w:ilvl="1" w:tplc="1C090019">
      <w:start w:val="1"/>
      <w:numFmt w:val="lowerLetter"/>
      <w:lvlText w:val="%2."/>
      <w:lvlJc w:val="left"/>
      <w:pPr>
        <w:ind w:left="1440" w:hanging="360"/>
      </w:pPr>
    </w:lvl>
    <w:lvl w:ilvl="2" w:tplc="9972506A">
      <w:start w:val="2"/>
      <w:numFmt w:val="bullet"/>
      <w:lvlText w:val="•"/>
      <w:lvlJc w:val="left"/>
      <w:pPr>
        <w:ind w:left="2340" w:hanging="360"/>
      </w:pPr>
      <w:rPr>
        <w:rFonts w:ascii="Calibri" w:eastAsiaTheme="minorHAnsi" w:hAnsi="Calibri" w:cs="Calibri" w:hint="default"/>
      </w:rPr>
    </w:lvl>
    <w:lvl w:ilvl="3" w:tplc="B62C23D4">
      <w:start w:val="1"/>
      <w:numFmt w:val="decimal"/>
      <w:lvlText w:val="%4)"/>
      <w:lvlJc w:val="left"/>
      <w:pPr>
        <w:ind w:left="2880" w:hanging="36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CBE6674"/>
    <w:multiLevelType w:val="hybridMultilevel"/>
    <w:tmpl w:val="8E909D2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0465110">
    <w:abstractNumId w:val="29"/>
  </w:num>
  <w:num w:numId="2" w16cid:durableId="1607498451">
    <w:abstractNumId w:val="37"/>
  </w:num>
  <w:num w:numId="3" w16cid:durableId="1032414101">
    <w:abstractNumId w:val="23"/>
  </w:num>
  <w:num w:numId="4" w16cid:durableId="1056857628">
    <w:abstractNumId w:val="5"/>
  </w:num>
  <w:num w:numId="5" w16cid:durableId="2034110488">
    <w:abstractNumId w:val="36"/>
  </w:num>
  <w:num w:numId="6" w16cid:durableId="881132261">
    <w:abstractNumId w:val="25"/>
  </w:num>
  <w:num w:numId="7" w16cid:durableId="2072801796">
    <w:abstractNumId w:val="8"/>
  </w:num>
  <w:num w:numId="8" w16cid:durableId="1328559643">
    <w:abstractNumId w:val="4"/>
  </w:num>
  <w:num w:numId="9" w16cid:durableId="1494181949">
    <w:abstractNumId w:val="31"/>
  </w:num>
  <w:num w:numId="10" w16cid:durableId="218787069">
    <w:abstractNumId w:val="14"/>
  </w:num>
  <w:num w:numId="11" w16cid:durableId="1554660522">
    <w:abstractNumId w:val="11"/>
  </w:num>
  <w:num w:numId="12" w16cid:durableId="1028796740">
    <w:abstractNumId w:val="33"/>
  </w:num>
  <w:num w:numId="13" w16cid:durableId="692194930">
    <w:abstractNumId w:val="2"/>
  </w:num>
  <w:num w:numId="14" w16cid:durableId="1727877949">
    <w:abstractNumId w:val="38"/>
  </w:num>
  <w:num w:numId="15" w16cid:durableId="547767171">
    <w:abstractNumId w:val="17"/>
  </w:num>
  <w:num w:numId="16" w16cid:durableId="1331712261">
    <w:abstractNumId w:val="1"/>
  </w:num>
  <w:num w:numId="17" w16cid:durableId="1273396102">
    <w:abstractNumId w:val="7"/>
  </w:num>
  <w:num w:numId="18" w16cid:durableId="1393893874">
    <w:abstractNumId w:val="24"/>
  </w:num>
  <w:num w:numId="19" w16cid:durableId="499930727">
    <w:abstractNumId w:val="16"/>
  </w:num>
  <w:num w:numId="20" w16cid:durableId="1362247465">
    <w:abstractNumId w:val="34"/>
  </w:num>
  <w:num w:numId="21" w16cid:durableId="1681084479">
    <w:abstractNumId w:val="15"/>
  </w:num>
  <w:num w:numId="22" w16cid:durableId="1708532372">
    <w:abstractNumId w:val="39"/>
  </w:num>
  <w:num w:numId="23" w16cid:durableId="291979193">
    <w:abstractNumId w:val="21"/>
  </w:num>
  <w:num w:numId="24" w16cid:durableId="696466062">
    <w:abstractNumId w:val="35"/>
  </w:num>
  <w:num w:numId="25" w16cid:durableId="893584031">
    <w:abstractNumId w:val="9"/>
  </w:num>
  <w:num w:numId="26" w16cid:durableId="759985756">
    <w:abstractNumId w:val="40"/>
  </w:num>
  <w:num w:numId="27" w16cid:durableId="1979407668">
    <w:abstractNumId w:val="0"/>
  </w:num>
  <w:num w:numId="28" w16cid:durableId="1503467460">
    <w:abstractNumId w:val="3"/>
  </w:num>
  <w:num w:numId="29" w16cid:durableId="1797409581">
    <w:abstractNumId w:val="26"/>
  </w:num>
  <w:num w:numId="30" w16cid:durableId="770320222">
    <w:abstractNumId w:val="28"/>
  </w:num>
  <w:num w:numId="31" w16cid:durableId="1761675518">
    <w:abstractNumId w:val="19"/>
  </w:num>
  <w:num w:numId="32" w16cid:durableId="692799986">
    <w:abstractNumId w:val="12"/>
  </w:num>
  <w:num w:numId="33" w16cid:durableId="1966885305">
    <w:abstractNumId w:val="22"/>
  </w:num>
  <w:num w:numId="34" w16cid:durableId="1887638376">
    <w:abstractNumId w:val="18"/>
  </w:num>
  <w:num w:numId="35" w16cid:durableId="223806999">
    <w:abstractNumId w:val="27"/>
  </w:num>
  <w:num w:numId="36" w16cid:durableId="970793777">
    <w:abstractNumId w:val="30"/>
  </w:num>
  <w:num w:numId="37" w16cid:durableId="1701200599">
    <w:abstractNumId w:val="10"/>
  </w:num>
  <w:num w:numId="38" w16cid:durableId="1541438704">
    <w:abstractNumId w:val="32"/>
  </w:num>
  <w:num w:numId="39" w16cid:durableId="1042940358">
    <w:abstractNumId w:val="20"/>
  </w:num>
  <w:num w:numId="40" w16cid:durableId="160659388">
    <w:abstractNumId w:val="6"/>
  </w:num>
  <w:num w:numId="41" w16cid:durableId="155340662">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3C71BF"/>
    <w:rsid w:val="00001726"/>
    <w:rsid w:val="00001977"/>
    <w:rsid w:val="0000213D"/>
    <w:rsid w:val="0003251B"/>
    <w:rsid w:val="00036DD4"/>
    <w:rsid w:val="00056496"/>
    <w:rsid w:val="00063ED6"/>
    <w:rsid w:val="000727D0"/>
    <w:rsid w:val="000821EE"/>
    <w:rsid w:val="00085D3B"/>
    <w:rsid w:val="0009530D"/>
    <w:rsid w:val="000B6661"/>
    <w:rsid w:val="000B7DEC"/>
    <w:rsid w:val="000C7AE5"/>
    <w:rsid w:val="000F62BA"/>
    <w:rsid w:val="001045AA"/>
    <w:rsid w:val="00110AE3"/>
    <w:rsid w:val="00132F9C"/>
    <w:rsid w:val="00137092"/>
    <w:rsid w:val="001371BA"/>
    <w:rsid w:val="001374DF"/>
    <w:rsid w:val="00141A77"/>
    <w:rsid w:val="00152A7A"/>
    <w:rsid w:val="00161EB9"/>
    <w:rsid w:val="0016238A"/>
    <w:rsid w:val="00171F71"/>
    <w:rsid w:val="001916F7"/>
    <w:rsid w:val="001B0BB4"/>
    <w:rsid w:val="001B5C71"/>
    <w:rsid w:val="001C793D"/>
    <w:rsid w:val="001D1BA0"/>
    <w:rsid w:val="001E2359"/>
    <w:rsid w:val="001F34CF"/>
    <w:rsid w:val="0020662A"/>
    <w:rsid w:val="00221E0D"/>
    <w:rsid w:val="00227139"/>
    <w:rsid w:val="00237C87"/>
    <w:rsid w:val="00240C1E"/>
    <w:rsid w:val="00242678"/>
    <w:rsid w:val="002528DD"/>
    <w:rsid w:val="00254DC5"/>
    <w:rsid w:val="002731F3"/>
    <w:rsid w:val="0028168C"/>
    <w:rsid w:val="002847F0"/>
    <w:rsid w:val="00297F46"/>
    <w:rsid w:val="002C0D45"/>
    <w:rsid w:val="002C11ED"/>
    <w:rsid w:val="002C2A1C"/>
    <w:rsid w:val="002C76C0"/>
    <w:rsid w:val="002D06C2"/>
    <w:rsid w:val="002D7226"/>
    <w:rsid w:val="002E72F8"/>
    <w:rsid w:val="002F4E1A"/>
    <w:rsid w:val="00303701"/>
    <w:rsid w:val="00313EE1"/>
    <w:rsid w:val="003251AA"/>
    <w:rsid w:val="00351DFC"/>
    <w:rsid w:val="003567C8"/>
    <w:rsid w:val="00364AC0"/>
    <w:rsid w:val="00385DB8"/>
    <w:rsid w:val="00390E37"/>
    <w:rsid w:val="003A381F"/>
    <w:rsid w:val="003A5865"/>
    <w:rsid w:val="003A674C"/>
    <w:rsid w:val="003C30DD"/>
    <w:rsid w:val="003C3682"/>
    <w:rsid w:val="003D4AB5"/>
    <w:rsid w:val="003E2724"/>
    <w:rsid w:val="003E385D"/>
    <w:rsid w:val="003E5FE1"/>
    <w:rsid w:val="00401F8F"/>
    <w:rsid w:val="004033AC"/>
    <w:rsid w:val="00404813"/>
    <w:rsid w:val="004202A2"/>
    <w:rsid w:val="004277AF"/>
    <w:rsid w:val="00435BCB"/>
    <w:rsid w:val="0045116C"/>
    <w:rsid w:val="00462323"/>
    <w:rsid w:val="00467826"/>
    <w:rsid w:val="00471870"/>
    <w:rsid w:val="00482C1F"/>
    <w:rsid w:val="00486680"/>
    <w:rsid w:val="00487BED"/>
    <w:rsid w:val="004B1285"/>
    <w:rsid w:val="004B6C3D"/>
    <w:rsid w:val="004C5495"/>
    <w:rsid w:val="004E138F"/>
    <w:rsid w:val="004E2587"/>
    <w:rsid w:val="004F3472"/>
    <w:rsid w:val="005018FB"/>
    <w:rsid w:val="00501F86"/>
    <w:rsid w:val="00506044"/>
    <w:rsid w:val="00572213"/>
    <w:rsid w:val="00582E48"/>
    <w:rsid w:val="00583AEB"/>
    <w:rsid w:val="005872F3"/>
    <w:rsid w:val="005A0DCD"/>
    <w:rsid w:val="005B05CE"/>
    <w:rsid w:val="005C3DD3"/>
    <w:rsid w:val="005C56F3"/>
    <w:rsid w:val="005C6EA1"/>
    <w:rsid w:val="005D5972"/>
    <w:rsid w:val="005E1AB9"/>
    <w:rsid w:val="005E2F2C"/>
    <w:rsid w:val="005E5F94"/>
    <w:rsid w:val="005E61CA"/>
    <w:rsid w:val="005F60CC"/>
    <w:rsid w:val="006150F9"/>
    <w:rsid w:val="00624538"/>
    <w:rsid w:val="0062540E"/>
    <w:rsid w:val="00667E41"/>
    <w:rsid w:val="00687866"/>
    <w:rsid w:val="006962DB"/>
    <w:rsid w:val="006A26BA"/>
    <w:rsid w:val="006B2451"/>
    <w:rsid w:val="006B7CC1"/>
    <w:rsid w:val="006C51BA"/>
    <w:rsid w:val="006C6744"/>
    <w:rsid w:val="0072671C"/>
    <w:rsid w:val="007350A4"/>
    <w:rsid w:val="00752C1F"/>
    <w:rsid w:val="007637E3"/>
    <w:rsid w:val="007705AF"/>
    <w:rsid w:val="00775DD4"/>
    <w:rsid w:val="00787F1B"/>
    <w:rsid w:val="007915B7"/>
    <w:rsid w:val="00795ED3"/>
    <w:rsid w:val="00796DA1"/>
    <w:rsid w:val="007C4A40"/>
    <w:rsid w:val="007D105C"/>
    <w:rsid w:val="007F1AFF"/>
    <w:rsid w:val="00803F5A"/>
    <w:rsid w:val="00813172"/>
    <w:rsid w:val="00815BD7"/>
    <w:rsid w:val="0083515B"/>
    <w:rsid w:val="00851DB2"/>
    <w:rsid w:val="00854B2E"/>
    <w:rsid w:val="00866358"/>
    <w:rsid w:val="008A5342"/>
    <w:rsid w:val="008A63AB"/>
    <w:rsid w:val="008C3B70"/>
    <w:rsid w:val="008D4FE8"/>
    <w:rsid w:val="008D634A"/>
    <w:rsid w:val="008E2DEF"/>
    <w:rsid w:val="0090017F"/>
    <w:rsid w:val="0090470A"/>
    <w:rsid w:val="00932D15"/>
    <w:rsid w:val="009331BA"/>
    <w:rsid w:val="0094722D"/>
    <w:rsid w:val="00967F94"/>
    <w:rsid w:val="00974420"/>
    <w:rsid w:val="00992E85"/>
    <w:rsid w:val="009931C8"/>
    <w:rsid w:val="009A0BE4"/>
    <w:rsid w:val="009A3E0D"/>
    <w:rsid w:val="009A50BF"/>
    <w:rsid w:val="009B5B2A"/>
    <w:rsid w:val="009C2FB8"/>
    <w:rsid w:val="00A25A57"/>
    <w:rsid w:val="00A3491B"/>
    <w:rsid w:val="00A50B0A"/>
    <w:rsid w:val="00A51BF1"/>
    <w:rsid w:val="00A61403"/>
    <w:rsid w:val="00A95BB8"/>
    <w:rsid w:val="00AD092A"/>
    <w:rsid w:val="00AD6D86"/>
    <w:rsid w:val="00AE39E3"/>
    <w:rsid w:val="00B0039F"/>
    <w:rsid w:val="00B0092B"/>
    <w:rsid w:val="00B2234F"/>
    <w:rsid w:val="00B53174"/>
    <w:rsid w:val="00B74905"/>
    <w:rsid w:val="00B76DC6"/>
    <w:rsid w:val="00B9570A"/>
    <w:rsid w:val="00B96B13"/>
    <w:rsid w:val="00BA2908"/>
    <w:rsid w:val="00BB6953"/>
    <w:rsid w:val="00BC7D38"/>
    <w:rsid w:val="00BD044D"/>
    <w:rsid w:val="00BD7327"/>
    <w:rsid w:val="00BD7689"/>
    <w:rsid w:val="00BF2BE8"/>
    <w:rsid w:val="00BF519D"/>
    <w:rsid w:val="00C05AC4"/>
    <w:rsid w:val="00C10CE7"/>
    <w:rsid w:val="00C119AC"/>
    <w:rsid w:val="00C16C71"/>
    <w:rsid w:val="00C267D3"/>
    <w:rsid w:val="00C435D6"/>
    <w:rsid w:val="00C45BA6"/>
    <w:rsid w:val="00C505D3"/>
    <w:rsid w:val="00C63F5D"/>
    <w:rsid w:val="00C652BD"/>
    <w:rsid w:val="00C65304"/>
    <w:rsid w:val="00C6716C"/>
    <w:rsid w:val="00C70B3F"/>
    <w:rsid w:val="00C763EB"/>
    <w:rsid w:val="00C90E03"/>
    <w:rsid w:val="00C935B3"/>
    <w:rsid w:val="00CA7195"/>
    <w:rsid w:val="00CB2418"/>
    <w:rsid w:val="00CD0A73"/>
    <w:rsid w:val="00CE0707"/>
    <w:rsid w:val="00D00E69"/>
    <w:rsid w:val="00D04072"/>
    <w:rsid w:val="00D05292"/>
    <w:rsid w:val="00D07823"/>
    <w:rsid w:val="00D12297"/>
    <w:rsid w:val="00D1722D"/>
    <w:rsid w:val="00D26EF5"/>
    <w:rsid w:val="00D772EE"/>
    <w:rsid w:val="00D860B1"/>
    <w:rsid w:val="00D9382E"/>
    <w:rsid w:val="00D96256"/>
    <w:rsid w:val="00D979C9"/>
    <w:rsid w:val="00DC7427"/>
    <w:rsid w:val="00DD42A2"/>
    <w:rsid w:val="00DF4055"/>
    <w:rsid w:val="00E00061"/>
    <w:rsid w:val="00E02BD7"/>
    <w:rsid w:val="00E10703"/>
    <w:rsid w:val="00E15487"/>
    <w:rsid w:val="00E176DF"/>
    <w:rsid w:val="00E210EF"/>
    <w:rsid w:val="00E22C33"/>
    <w:rsid w:val="00E250E7"/>
    <w:rsid w:val="00E33662"/>
    <w:rsid w:val="00E35097"/>
    <w:rsid w:val="00E41672"/>
    <w:rsid w:val="00E51D39"/>
    <w:rsid w:val="00E51F3E"/>
    <w:rsid w:val="00E55D90"/>
    <w:rsid w:val="00EA334C"/>
    <w:rsid w:val="00EB682B"/>
    <w:rsid w:val="00EC1306"/>
    <w:rsid w:val="00EC5EAE"/>
    <w:rsid w:val="00ED0648"/>
    <w:rsid w:val="00ED497C"/>
    <w:rsid w:val="00EE5A1B"/>
    <w:rsid w:val="00EF38FC"/>
    <w:rsid w:val="00EF7843"/>
    <w:rsid w:val="00F01E36"/>
    <w:rsid w:val="00F11DE9"/>
    <w:rsid w:val="00F20F63"/>
    <w:rsid w:val="00F321B4"/>
    <w:rsid w:val="00F40234"/>
    <w:rsid w:val="00F43A2C"/>
    <w:rsid w:val="00F47A1A"/>
    <w:rsid w:val="00F76C33"/>
    <w:rsid w:val="00FA7CD7"/>
    <w:rsid w:val="00FD3AFC"/>
    <w:rsid w:val="00FE2123"/>
    <w:rsid w:val="04A65BDF"/>
    <w:rsid w:val="069571FD"/>
    <w:rsid w:val="06F6D857"/>
    <w:rsid w:val="099270F3"/>
    <w:rsid w:val="0B28BBA7"/>
    <w:rsid w:val="0B28FF4F"/>
    <w:rsid w:val="0F4CF5F9"/>
    <w:rsid w:val="1100A31C"/>
    <w:rsid w:val="132D72E7"/>
    <w:rsid w:val="13CF003D"/>
    <w:rsid w:val="13E1D6AE"/>
    <w:rsid w:val="15B1A7D9"/>
    <w:rsid w:val="15BF0F85"/>
    <w:rsid w:val="16021FB4"/>
    <w:rsid w:val="16502A40"/>
    <w:rsid w:val="169C1468"/>
    <w:rsid w:val="178EAEF8"/>
    <w:rsid w:val="18518F77"/>
    <w:rsid w:val="19681352"/>
    <w:rsid w:val="19A9FA7C"/>
    <w:rsid w:val="1AA53E8D"/>
    <w:rsid w:val="1B50DE33"/>
    <w:rsid w:val="1C1C5FE9"/>
    <w:rsid w:val="1C6F5E75"/>
    <w:rsid w:val="1C9104AF"/>
    <w:rsid w:val="1CADDB91"/>
    <w:rsid w:val="1D1917B7"/>
    <w:rsid w:val="1DC4B245"/>
    <w:rsid w:val="1E5D5F83"/>
    <w:rsid w:val="1E7B9B3F"/>
    <w:rsid w:val="1F5ACF0A"/>
    <w:rsid w:val="1FBECB28"/>
    <w:rsid w:val="22CA2873"/>
    <w:rsid w:val="265C924D"/>
    <w:rsid w:val="26C501B7"/>
    <w:rsid w:val="275A251F"/>
    <w:rsid w:val="28241BA2"/>
    <w:rsid w:val="29223429"/>
    <w:rsid w:val="2D58912F"/>
    <w:rsid w:val="2D78D0A3"/>
    <w:rsid w:val="2E9B8817"/>
    <w:rsid w:val="2FE14A87"/>
    <w:rsid w:val="2FE1A092"/>
    <w:rsid w:val="317EF2A2"/>
    <w:rsid w:val="324A7F94"/>
    <w:rsid w:val="355D3FC9"/>
    <w:rsid w:val="39EBEA6E"/>
    <w:rsid w:val="3A4AEC72"/>
    <w:rsid w:val="3AE648A6"/>
    <w:rsid w:val="3B3C03F4"/>
    <w:rsid w:val="3B7E2A8C"/>
    <w:rsid w:val="3C01B61E"/>
    <w:rsid w:val="3C205B36"/>
    <w:rsid w:val="3C987035"/>
    <w:rsid w:val="3D9C216B"/>
    <w:rsid w:val="3D9DBA19"/>
    <w:rsid w:val="3F50334B"/>
    <w:rsid w:val="40E98D44"/>
    <w:rsid w:val="4124502B"/>
    <w:rsid w:val="4211F93A"/>
    <w:rsid w:val="4216303C"/>
    <w:rsid w:val="42B0341E"/>
    <w:rsid w:val="431104DF"/>
    <w:rsid w:val="44255525"/>
    <w:rsid w:val="44C94486"/>
    <w:rsid w:val="46EB4F6A"/>
    <w:rsid w:val="49CB59C2"/>
    <w:rsid w:val="4B29BBEE"/>
    <w:rsid w:val="4C6520A9"/>
    <w:rsid w:val="4F7F8E66"/>
    <w:rsid w:val="53016DD1"/>
    <w:rsid w:val="5378E733"/>
    <w:rsid w:val="54C9311A"/>
    <w:rsid w:val="566D86F6"/>
    <w:rsid w:val="578351CE"/>
    <w:rsid w:val="57A1CBE8"/>
    <w:rsid w:val="5D1F67FC"/>
    <w:rsid w:val="5D52C5F6"/>
    <w:rsid w:val="5F7FA17E"/>
    <w:rsid w:val="604707EF"/>
    <w:rsid w:val="61B095F5"/>
    <w:rsid w:val="63255E5C"/>
    <w:rsid w:val="638A1F14"/>
    <w:rsid w:val="64432F77"/>
    <w:rsid w:val="6558CD6A"/>
    <w:rsid w:val="663C71BF"/>
    <w:rsid w:val="66D77061"/>
    <w:rsid w:val="67106763"/>
    <w:rsid w:val="67C25198"/>
    <w:rsid w:val="6A9E0B64"/>
    <w:rsid w:val="6ACC4DC4"/>
    <w:rsid w:val="6B9B74FA"/>
    <w:rsid w:val="6DA3C0D6"/>
    <w:rsid w:val="6FCAD10C"/>
    <w:rsid w:val="6FCDE5D2"/>
    <w:rsid w:val="71177870"/>
    <w:rsid w:val="72D03D1C"/>
    <w:rsid w:val="73C3F56F"/>
    <w:rsid w:val="749B234D"/>
    <w:rsid w:val="750DDE5E"/>
    <w:rsid w:val="755559AD"/>
    <w:rsid w:val="788C2C64"/>
    <w:rsid w:val="7A175FA3"/>
    <w:rsid w:val="7B1F6653"/>
    <w:rsid w:val="7C6176FF"/>
    <w:rsid w:val="7CB1F047"/>
    <w:rsid w:val="7DE0C403"/>
    <w:rsid w:val="7E504EF9"/>
    <w:rsid w:val="7F51C0E8"/>
    <w:rsid w:val="7F9BF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C71BF"/>
  <w15:chartTrackingRefBased/>
  <w15:docId w15:val="{69691E67-9765-4496-A92C-3547980A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D26EF5"/>
    <w:pPr>
      <w:numPr>
        <w:numId w:val="7"/>
      </w:numPr>
      <w:spacing w:line="240" w:lineRule="auto"/>
      <w:outlineLvl w:val="0"/>
    </w:pPr>
    <w:rPr>
      <w:rFonts w:ascii="Calibri" w:hAnsi="Calibri" w:cs="Calibri"/>
      <w:b/>
      <w:bCs/>
      <w:caps/>
      <w:kern w:val="2"/>
      <w:sz w:val="24"/>
      <w:szCs w:val="24"/>
      <w14:ligatures w14:val="standardContextual"/>
    </w:rPr>
  </w:style>
  <w:style w:type="paragraph" w:styleId="Heading2">
    <w:name w:val="heading 2"/>
    <w:basedOn w:val="Normal"/>
    <w:next w:val="Normal"/>
    <w:link w:val="Heading2Char"/>
    <w:uiPriority w:val="9"/>
    <w:unhideWhenUsed/>
    <w:qFormat/>
    <w:rsid w:val="00D26EF5"/>
    <w:pPr>
      <w:keepNext/>
      <w:keepLines/>
      <w:spacing w:before="160" w:after="80" w:line="240" w:lineRule="auto"/>
      <w:ind w:left="426" w:hanging="426"/>
      <w:outlineLvl w:val="1"/>
    </w:pPr>
    <w:rPr>
      <w:rFonts w:ascii="Calibri" w:eastAsiaTheme="majorEastAsia" w:hAnsi="Calibri" w:cs="Calibri"/>
      <w:b/>
      <w:bCs/>
      <w:caps/>
      <w:color w:val="2F5496" w:themeColor="accent1" w:themeShade="BF"/>
      <w:kern w:val="2"/>
      <w:sz w:val="24"/>
      <w:szCs w:val="24"/>
      <w14:ligatures w14:val="standardContextual"/>
    </w:rPr>
  </w:style>
  <w:style w:type="paragraph" w:styleId="Heading3">
    <w:name w:val="heading 3"/>
    <w:basedOn w:val="Normal"/>
    <w:next w:val="Normal"/>
    <w:link w:val="Heading3Char"/>
    <w:uiPriority w:val="9"/>
    <w:unhideWhenUsed/>
    <w:qFormat/>
    <w:rsid w:val="00D26EF5"/>
    <w:pPr>
      <w:spacing w:before="240" w:line="240" w:lineRule="auto"/>
      <w:outlineLvl w:val="2"/>
    </w:pPr>
    <w:rPr>
      <w:rFonts w:ascii="Calibri" w:hAnsi="Calibri" w:cs="Calibri"/>
      <w:b/>
      <w:bCs/>
      <w:kern w:val="2"/>
      <w:sz w:val="24"/>
      <w:szCs w:val="24"/>
      <w14:ligatures w14:val="standardContextual"/>
    </w:rPr>
  </w:style>
  <w:style w:type="paragraph" w:styleId="Heading4">
    <w:name w:val="heading 4"/>
    <w:basedOn w:val="Normal"/>
    <w:next w:val="Normal"/>
    <w:link w:val="Heading4Char"/>
    <w:uiPriority w:val="9"/>
    <w:semiHidden/>
    <w:unhideWhenUsed/>
    <w:qFormat/>
    <w:rsid w:val="00D26EF5"/>
    <w:pPr>
      <w:keepNext/>
      <w:keepLines/>
      <w:spacing w:before="80" w:after="40" w:line="240" w:lineRule="auto"/>
      <w:outlineLvl w:val="3"/>
    </w:pPr>
    <w:rPr>
      <w:rFonts w:ascii="Calibri" w:eastAsiaTheme="majorEastAsia" w:hAnsi="Calibr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26EF5"/>
    <w:pPr>
      <w:keepNext/>
      <w:keepLines/>
      <w:spacing w:before="80" w:after="40" w:line="240" w:lineRule="auto"/>
      <w:outlineLvl w:val="4"/>
    </w:pPr>
    <w:rPr>
      <w:rFonts w:ascii="Calibri" w:eastAsiaTheme="majorEastAsia" w:hAnsi="Calibr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26EF5"/>
    <w:pPr>
      <w:keepNext/>
      <w:keepLines/>
      <w:spacing w:before="40" w:after="0" w:line="240" w:lineRule="auto"/>
      <w:outlineLvl w:val="5"/>
    </w:pPr>
    <w:rPr>
      <w:rFonts w:ascii="Calibri" w:eastAsiaTheme="majorEastAsia" w:hAnsi="Calibr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26EF5"/>
    <w:pPr>
      <w:keepNext/>
      <w:keepLines/>
      <w:spacing w:before="40" w:after="0" w:line="240" w:lineRule="auto"/>
      <w:outlineLvl w:val="6"/>
    </w:pPr>
    <w:rPr>
      <w:rFonts w:ascii="Calibri" w:eastAsiaTheme="majorEastAsia" w:hAnsi="Calibr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26EF5"/>
    <w:pPr>
      <w:keepNext/>
      <w:keepLines/>
      <w:spacing w:after="0" w:line="240" w:lineRule="auto"/>
      <w:outlineLvl w:val="7"/>
    </w:pPr>
    <w:rPr>
      <w:rFonts w:ascii="Calibri" w:eastAsiaTheme="majorEastAsia" w:hAnsi="Calibr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26EF5"/>
    <w:pPr>
      <w:keepNext/>
      <w:keepLines/>
      <w:spacing w:after="0" w:line="240" w:lineRule="auto"/>
      <w:outlineLvl w:val="8"/>
    </w:pPr>
    <w:rPr>
      <w:rFonts w:ascii="Calibri" w:eastAsiaTheme="majorEastAsia" w:hAnsi="Calibr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Dot pt,Párrafo de lista1,List Paragraph12,MAIN CONTENT,List Paragraph2,List Paragraph1,Recommendation,List Paragraph11,F5 List Paragraph,List Paragraph Char Char Char,Indicator Text"/>
    <w:basedOn w:val="Normal"/>
    <w:link w:val="ListParagraphChar"/>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0213D"/>
    <w:pPr>
      <w:spacing w:after="0" w:line="240" w:lineRule="auto"/>
    </w:pPr>
  </w:style>
  <w:style w:type="paragraph" w:styleId="BodyText">
    <w:name w:val="Body Text"/>
    <w:basedOn w:val="Normal"/>
    <w:link w:val="BodyTextChar"/>
    <w:uiPriority w:val="1"/>
    <w:qFormat/>
    <w:rsid w:val="00351DFC"/>
    <w:pPr>
      <w:widowControl w:val="0"/>
      <w:autoSpaceDE w:val="0"/>
      <w:autoSpaceDN w:val="0"/>
      <w:spacing w:after="0" w:line="240" w:lineRule="auto"/>
      <w:ind w:left="647" w:hanging="428"/>
    </w:pPr>
    <w:rPr>
      <w:rFonts w:ascii="Carlito" w:eastAsia="Carlito" w:hAnsi="Carlito" w:cs="Carlito"/>
    </w:rPr>
  </w:style>
  <w:style w:type="character" w:customStyle="1" w:styleId="BodyTextChar">
    <w:name w:val="Body Text Char"/>
    <w:basedOn w:val="DefaultParagraphFont"/>
    <w:link w:val="BodyText"/>
    <w:uiPriority w:val="1"/>
    <w:rsid w:val="00351DFC"/>
    <w:rPr>
      <w:rFonts w:ascii="Carlito" w:eastAsia="Carlito" w:hAnsi="Carlito" w:cs="Carlito"/>
    </w:rPr>
  </w:style>
  <w:style w:type="paragraph" w:styleId="Title">
    <w:name w:val="Title"/>
    <w:basedOn w:val="Normal"/>
    <w:link w:val="TitleChar"/>
    <w:uiPriority w:val="10"/>
    <w:qFormat/>
    <w:rsid w:val="00351DFC"/>
    <w:pPr>
      <w:widowControl w:val="0"/>
      <w:autoSpaceDE w:val="0"/>
      <w:autoSpaceDN w:val="0"/>
      <w:spacing w:before="221" w:after="0" w:line="240" w:lineRule="auto"/>
      <w:jc w:val="center"/>
    </w:pPr>
    <w:rPr>
      <w:rFonts w:ascii="Carlito" w:eastAsia="Carlito" w:hAnsi="Carlito" w:cs="Carlito"/>
      <w:b/>
      <w:bCs/>
      <w:sz w:val="28"/>
      <w:szCs w:val="28"/>
    </w:rPr>
  </w:style>
  <w:style w:type="character" w:customStyle="1" w:styleId="TitleChar">
    <w:name w:val="Title Char"/>
    <w:basedOn w:val="DefaultParagraphFont"/>
    <w:link w:val="Title"/>
    <w:uiPriority w:val="10"/>
    <w:rsid w:val="00351DFC"/>
    <w:rPr>
      <w:rFonts w:ascii="Carlito" w:eastAsia="Carlito" w:hAnsi="Carlito" w:cs="Carlito"/>
      <w:b/>
      <w:bCs/>
      <w:sz w:val="28"/>
      <w:szCs w:val="28"/>
    </w:rPr>
  </w:style>
  <w:style w:type="paragraph" w:styleId="Header">
    <w:name w:val="header"/>
    <w:basedOn w:val="Normal"/>
    <w:link w:val="HeaderChar"/>
    <w:uiPriority w:val="99"/>
    <w:unhideWhenUsed/>
    <w:rsid w:val="001E2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359"/>
  </w:style>
  <w:style w:type="paragraph" w:styleId="Footer">
    <w:name w:val="footer"/>
    <w:basedOn w:val="Normal"/>
    <w:link w:val="FooterChar"/>
    <w:uiPriority w:val="99"/>
    <w:unhideWhenUsed/>
    <w:rsid w:val="001E2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359"/>
  </w:style>
  <w:style w:type="character" w:customStyle="1" w:styleId="Heading1Char">
    <w:name w:val="Heading 1 Char"/>
    <w:basedOn w:val="DefaultParagraphFont"/>
    <w:link w:val="Heading1"/>
    <w:uiPriority w:val="9"/>
    <w:rsid w:val="00D26EF5"/>
    <w:rPr>
      <w:rFonts w:ascii="Calibri" w:hAnsi="Calibri" w:cs="Calibri"/>
      <w:b/>
      <w:bCs/>
      <w:caps/>
      <w:kern w:val="2"/>
      <w:sz w:val="24"/>
      <w:szCs w:val="24"/>
      <w:lang w:val="fr-FR"/>
      <w14:ligatures w14:val="standardContextual"/>
    </w:rPr>
  </w:style>
  <w:style w:type="character" w:customStyle="1" w:styleId="Heading2Char">
    <w:name w:val="Heading 2 Char"/>
    <w:basedOn w:val="DefaultParagraphFont"/>
    <w:link w:val="Heading2"/>
    <w:uiPriority w:val="9"/>
    <w:rsid w:val="00D26EF5"/>
    <w:rPr>
      <w:rFonts w:ascii="Calibri" w:eastAsiaTheme="majorEastAsia" w:hAnsi="Calibri" w:cs="Calibri"/>
      <w:b/>
      <w:bCs/>
      <w:caps/>
      <w:color w:val="2F5496" w:themeColor="accent1" w:themeShade="BF"/>
      <w:kern w:val="2"/>
      <w:sz w:val="24"/>
      <w:szCs w:val="24"/>
      <w:lang w:val="fr-FR"/>
      <w14:ligatures w14:val="standardContextual"/>
    </w:rPr>
  </w:style>
  <w:style w:type="character" w:customStyle="1" w:styleId="Heading3Char">
    <w:name w:val="Heading 3 Char"/>
    <w:basedOn w:val="DefaultParagraphFont"/>
    <w:link w:val="Heading3"/>
    <w:uiPriority w:val="9"/>
    <w:rsid w:val="00D26EF5"/>
    <w:rPr>
      <w:rFonts w:ascii="Calibri" w:hAnsi="Calibri" w:cs="Calibri"/>
      <w:b/>
      <w:bCs/>
      <w:kern w:val="2"/>
      <w:sz w:val="24"/>
      <w:szCs w:val="24"/>
      <w:lang w:val="fr-FR"/>
      <w14:ligatures w14:val="standardContextual"/>
    </w:rPr>
  </w:style>
  <w:style w:type="character" w:customStyle="1" w:styleId="Heading4Char">
    <w:name w:val="Heading 4 Char"/>
    <w:basedOn w:val="DefaultParagraphFont"/>
    <w:link w:val="Heading4"/>
    <w:uiPriority w:val="9"/>
    <w:semiHidden/>
    <w:rsid w:val="00D26EF5"/>
    <w:rPr>
      <w:rFonts w:ascii="Calibri" w:eastAsiaTheme="majorEastAsia" w:hAnsi="Calibri" w:cstheme="majorBidi"/>
      <w:i/>
      <w:iCs/>
      <w:color w:val="2F5496" w:themeColor="accent1" w:themeShade="BF"/>
      <w:kern w:val="2"/>
      <w:sz w:val="24"/>
      <w:szCs w:val="24"/>
      <w:lang w:val="fr-FR"/>
      <w14:ligatures w14:val="standardContextual"/>
    </w:rPr>
  </w:style>
  <w:style w:type="character" w:customStyle="1" w:styleId="Heading5Char">
    <w:name w:val="Heading 5 Char"/>
    <w:basedOn w:val="DefaultParagraphFont"/>
    <w:link w:val="Heading5"/>
    <w:uiPriority w:val="9"/>
    <w:semiHidden/>
    <w:rsid w:val="00D26EF5"/>
    <w:rPr>
      <w:rFonts w:ascii="Calibri" w:eastAsiaTheme="majorEastAsia" w:hAnsi="Calibri" w:cstheme="majorBidi"/>
      <w:color w:val="2F5496" w:themeColor="accent1" w:themeShade="BF"/>
      <w:kern w:val="2"/>
      <w:sz w:val="24"/>
      <w:szCs w:val="24"/>
      <w:lang w:val="fr-FR"/>
      <w14:ligatures w14:val="standardContextual"/>
    </w:rPr>
  </w:style>
  <w:style w:type="character" w:customStyle="1" w:styleId="Heading6Char">
    <w:name w:val="Heading 6 Char"/>
    <w:basedOn w:val="DefaultParagraphFont"/>
    <w:link w:val="Heading6"/>
    <w:uiPriority w:val="9"/>
    <w:semiHidden/>
    <w:rsid w:val="00D26EF5"/>
    <w:rPr>
      <w:rFonts w:ascii="Calibri" w:eastAsiaTheme="majorEastAsia" w:hAnsi="Calibri" w:cstheme="majorBidi"/>
      <w:i/>
      <w:iCs/>
      <w:color w:val="595959" w:themeColor="text1" w:themeTint="A6"/>
      <w:kern w:val="2"/>
      <w:sz w:val="24"/>
      <w:szCs w:val="24"/>
      <w:lang w:val="fr-FR"/>
      <w14:ligatures w14:val="standardContextual"/>
    </w:rPr>
  </w:style>
  <w:style w:type="character" w:customStyle="1" w:styleId="Heading7Char">
    <w:name w:val="Heading 7 Char"/>
    <w:basedOn w:val="DefaultParagraphFont"/>
    <w:link w:val="Heading7"/>
    <w:uiPriority w:val="9"/>
    <w:semiHidden/>
    <w:rsid w:val="00D26EF5"/>
    <w:rPr>
      <w:rFonts w:ascii="Calibri" w:eastAsiaTheme="majorEastAsia" w:hAnsi="Calibri" w:cstheme="majorBidi"/>
      <w:color w:val="595959" w:themeColor="text1" w:themeTint="A6"/>
      <w:kern w:val="2"/>
      <w:sz w:val="24"/>
      <w:szCs w:val="24"/>
      <w:lang w:val="fr-FR"/>
      <w14:ligatures w14:val="standardContextual"/>
    </w:rPr>
  </w:style>
  <w:style w:type="character" w:customStyle="1" w:styleId="Heading8Char">
    <w:name w:val="Heading 8 Char"/>
    <w:basedOn w:val="DefaultParagraphFont"/>
    <w:link w:val="Heading8"/>
    <w:uiPriority w:val="9"/>
    <w:semiHidden/>
    <w:rsid w:val="00D26EF5"/>
    <w:rPr>
      <w:rFonts w:ascii="Calibri" w:eastAsiaTheme="majorEastAsia" w:hAnsi="Calibri" w:cstheme="majorBidi"/>
      <w:i/>
      <w:iCs/>
      <w:color w:val="272727" w:themeColor="text1" w:themeTint="D8"/>
      <w:kern w:val="2"/>
      <w:sz w:val="24"/>
      <w:szCs w:val="24"/>
      <w:lang w:val="fr-FR"/>
      <w14:ligatures w14:val="standardContextual"/>
    </w:rPr>
  </w:style>
  <w:style w:type="character" w:customStyle="1" w:styleId="Heading9Char">
    <w:name w:val="Heading 9 Char"/>
    <w:basedOn w:val="DefaultParagraphFont"/>
    <w:link w:val="Heading9"/>
    <w:uiPriority w:val="9"/>
    <w:semiHidden/>
    <w:rsid w:val="00D26EF5"/>
    <w:rPr>
      <w:rFonts w:ascii="Calibri" w:eastAsiaTheme="majorEastAsia" w:hAnsi="Calibri" w:cstheme="majorBidi"/>
      <w:color w:val="272727" w:themeColor="text1" w:themeTint="D8"/>
      <w:kern w:val="2"/>
      <w:sz w:val="24"/>
      <w:szCs w:val="24"/>
      <w:lang w:val="fr-FR"/>
      <w14:ligatures w14:val="standardContextual"/>
    </w:rPr>
  </w:style>
  <w:style w:type="paragraph" w:styleId="Subtitle">
    <w:name w:val="Subtitle"/>
    <w:basedOn w:val="Normal"/>
    <w:next w:val="Normal"/>
    <w:link w:val="SubtitleChar"/>
    <w:uiPriority w:val="11"/>
    <w:qFormat/>
    <w:rsid w:val="00D26EF5"/>
    <w:pPr>
      <w:numPr>
        <w:ilvl w:val="1"/>
      </w:numPr>
      <w:spacing w:line="240" w:lineRule="auto"/>
      <w:jc w:val="center"/>
    </w:pPr>
    <w:rPr>
      <w:rFonts w:ascii="Calibri" w:eastAsiaTheme="majorEastAsia" w:hAnsi="Calibri" w:cstheme="majorBidi"/>
      <w:b/>
      <w:bCs/>
      <w:spacing w:val="15"/>
      <w:kern w:val="2"/>
      <w:sz w:val="28"/>
      <w:szCs w:val="28"/>
      <w14:ligatures w14:val="standardContextual"/>
    </w:rPr>
  </w:style>
  <w:style w:type="character" w:customStyle="1" w:styleId="SubtitleChar">
    <w:name w:val="Subtitle Char"/>
    <w:basedOn w:val="DefaultParagraphFont"/>
    <w:link w:val="Subtitle"/>
    <w:uiPriority w:val="11"/>
    <w:rsid w:val="00D26EF5"/>
    <w:rPr>
      <w:rFonts w:ascii="Calibri" w:eastAsiaTheme="majorEastAsia" w:hAnsi="Calibri" w:cstheme="majorBidi"/>
      <w:b/>
      <w:bCs/>
      <w:spacing w:val="15"/>
      <w:kern w:val="2"/>
      <w:sz w:val="28"/>
      <w:szCs w:val="28"/>
      <w:lang w:val="fr-FR"/>
      <w14:ligatures w14:val="standardContextual"/>
    </w:rPr>
  </w:style>
  <w:style w:type="paragraph" w:styleId="Quote">
    <w:name w:val="Quote"/>
    <w:basedOn w:val="Normal"/>
    <w:next w:val="Normal"/>
    <w:link w:val="QuoteChar"/>
    <w:uiPriority w:val="29"/>
    <w:qFormat/>
    <w:rsid w:val="00D26EF5"/>
    <w:pPr>
      <w:spacing w:before="160" w:line="240" w:lineRule="auto"/>
      <w:jc w:val="center"/>
    </w:pPr>
    <w:rPr>
      <w:rFonts w:ascii="Calibri" w:hAnsi="Calibri" w:cs="Calibr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26EF5"/>
    <w:rPr>
      <w:rFonts w:ascii="Calibri" w:hAnsi="Calibri" w:cs="Calibri"/>
      <w:i/>
      <w:iCs/>
      <w:color w:val="404040" w:themeColor="text1" w:themeTint="BF"/>
      <w:kern w:val="2"/>
      <w:sz w:val="24"/>
      <w:szCs w:val="24"/>
      <w:lang w:val="fr-FR"/>
      <w14:ligatures w14:val="standardContextual"/>
    </w:rPr>
  </w:style>
  <w:style w:type="character" w:styleId="IntenseEmphasis">
    <w:name w:val="Intense Emphasis"/>
    <w:basedOn w:val="DefaultParagraphFont"/>
    <w:uiPriority w:val="21"/>
    <w:qFormat/>
    <w:rsid w:val="00D26EF5"/>
    <w:rPr>
      <w:i/>
      <w:iCs/>
      <w:color w:val="2F5496" w:themeColor="accent1" w:themeShade="BF"/>
    </w:rPr>
  </w:style>
  <w:style w:type="paragraph" w:styleId="IntenseQuote">
    <w:name w:val="Intense Quote"/>
    <w:basedOn w:val="Normal"/>
    <w:next w:val="Normal"/>
    <w:link w:val="IntenseQuoteChar"/>
    <w:uiPriority w:val="30"/>
    <w:qFormat/>
    <w:rsid w:val="00D26EF5"/>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Calibri" w:hAnsi="Calibri" w:cs="Calibr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26EF5"/>
    <w:rPr>
      <w:rFonts w:ascii="Calibri" w:hAnsi="Calibri" w:cs="Calibri"/>
      <w:i/>
      <w:iCs/>
      <w:color w:val="2F5496" w:themeColor="accent1" w:themeShade="BF"/>
      <w:kern w:val="2"/>
      <w:sz w:val="24"/>
      <w:szCs w:val="24"/>
      <w:lang w:val="fr-FR"/>
      <w14:ligatures w14:val="standardContextual"/>
    </w:rPr>
  </w:style>
  <w:style w:type="character" w:styleId="IntenseReference">
    <w:name w:val="Intense Reference"/>
    <w:basedOn w:val="DefaultParagraphFont"/>
    <w:uiPriority w:val="32"/>
    <w:qFormat/>
    <w:rsid w:val="00D26EF5"/>
    <w:rPr>
      <w:b/>
      <w:bCs/>
      <w:smallCaps/>
      <w:color w:val="2F5496" w:themeColor="accent1" w:themeShade="BF"/>
      <w:spacing w:val="5"/>
      <w:sz w:val="28"/>
      <w:szCs w:val="28"/>
    </w:rPr>
  </w:style>
  <w:style w:type="paragraph" w:styleId="CommentSubject">
    <w:name w:val="annotation subject"/>
    <w:basedOn w:val="CommentText"/>
    <w:next w:val="CommentText"/>
    <w:link w:val="CommentSubjectChar"/>
    <w:uiPriority w:val="99"/>
    <w:semiHidden/>
    <w:unhideWhenUsed/>
    <w:rsid w:val="00D26EF5"/>
    <w:rPr>
      <w:rFonts w:ascii="Calibri" w:hAnsi="Calibri" w:cs="Calibri"/>
      <w:b/>
      <w:bCs/>
      <w:kern w:val="2"/>
      <w14:ligatures w14:val="standardContextual"/>
    </w:rPr>
  </w:style>
  <w:style w:type="character" w:customStyle="1" w:styleId="CommentSubjectChar">
    <w:name w:val="Comment Subject Char"/>
    <w:basedOn w:val="CommentTextChar"/>
    <w:link w:val="CommentSubject"/>
    <w:uiPriority w:val="99"/>
    <w:semiHidden/>
    <w:rsid w:val="00D26EF5"/>
    <w:rPr>
      <w:rFonts w:ascii="Calibri" w:hAnsi="Calibri" w:cs="Calibri"/>
      <w:b/>
      <w:bCs/>
      <w:kern w:val="2"/>
      <w:sz w:val="20"/>
      <w:szCs w:val="20"/>
      <w:lang w:val="fr-FR"/>
      <w14:ligatures w14:val="standardContextual"/>
    </w:rPr>
  </w:style>
  <w:style w:type="character" w:styleId="Hyperlink">
    <w:name w:val="Hyperlink"/>
    <w:basedOn w:val="DefaultParagraphFont"/>
    <w:uiPriority w:val="99"/>
    <w:unhideWhenUsed/>
    <w:rsid w:val="00D26EF5"/>
    <w:rPr>
      <w:color w:val="0000FF"/>
      <w:u w:val="single"/>
    </w:rPr>
  </w:style>
  <w:style w:type="character" w:customStyle="1" w:styleId="cf01">
    <w:name w:val="cf01"/>
    <w:basedOn w:val="DefaultParagraphFont"/>
    <w:rsid w:val="00D26EF5"/>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D26EF5"/>
    <w:rPr>
      <w:color w:val="954F72" w:themeColor="followedHyperlink"/>
      <w:u w:val="single"/>
    </w:rPr>
  </w:style>
  <w:style w:type="paragraph" w:customStyle="1" w:styleId="pf0">
    <w:name w:val="pf0"/>
    <w:basedOn w:val="Normal"/>
    <w:rsid w:val="00D26EF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f11">
    <w:name w:val="cf11"/>
    <w:basedOn w:val="DefaultParagraphFont"/>
    <w:rsid w:val="00D26EF5"/>
    <w:rPr>
      <w:rFonts w:ascii="Segoe UI" w:hAnsi="Segoe UI" w:cs="Segoe UI" w:hint="default"/>
      <w:b/>
      <w:bCs/>
      <w:sz w:val="18"/>
      <w:szCs w:val="18"/>
    </w:rPr>
  </w:style>
  <w:style w:type="paragraph" w:styleId="NormalWeb">
    <w:name w:val="Normal (Web)"/>
    <w:basedOn w:val="Normal"/>
    <w:uiPriority w:val="99"/>
    <w:semiHidden/>
    <w:unhideWhenUsed/>
    <w:rsid w:val="00D26EF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f21">
    <w:name w:val="cf21"/>
    <w:basedOn w:val="DefaultParagraphFont"/>
    <w:rsid w:val="00D26EF5"/>
    <w:rPr>
      <w:rFonts w:ascii="Segoe UI" w:hAnsi="Segoe UI" w:cs="Segoe UI" w:hint="default"/>
      <w:sz w:val="18"/>
      <w:szCs w:val="18"/>
    </w:rPr>
  </w:style>
  <w:style w:type="character" w:styleId="Emphasis">
    <w:name w:val="Emphasis"/>
    <w:basedOn w:val="DefaultParagraphFont"/>
    <w:uiPriority w:val="20"/>
    <w:qFormat/>
    <w:rsid w:val="00D26EF5"/>
    <w:rPr>
      <w:i/>
      <w:iCs/>
    </w:rPr>
  </w:style>
  <w:style w:type="character" w:customStyle="1" w:styleId="Mentionnonrsolue1">
    <w:name w:val="Mention non résolue1"/>
    <w:basedOn w:val="DefaultParagraphFont"/>
    <w:uiPriority w:val="99"/>
    <w:semiHidden/>
    <w:unhideWhenUsed/>
    <w:rsid w:val="00D26EF5"/>
    <w:rPr>
      <w:color w:val="605E5C"/>
      <w:shd w:val="clear" w:color="auto" w:fill="E1DFDD"/>
    </w:rPr>
  </w:style>
  <w:style w:type="paragraph" w:styleId="FootnoteText">
    <w:name w:val="footnote text"/>
    <w:basedOn w:val="Normal"/>
    <w:link w:val="FootnoteTextChar"/>
    <w:uiPriority w:val="99"/>
    <w:unhideWhenUsed/>
    <w:qFormat/>
    <w:rsid w:val="00D26EF5"/>
    <w:pPr>
      <w:spacing w:after="0" w:line="240" w:lineRule="auto"/>
      <w:jc w:val="both"/>
    </w:pPr>
    <w:rPr>
      <w:rFonts w:ascii="Calibri" w:hAnsi="Calibri" w:cs="Calibri"/>
      <w:sz w:val="20"/>
      <w:szCs w:val="20"/>
    </w:rPr>
  </w:style>
  <w:style w:type="character" w:customStyle="1" w:styleId="FootnoteTextChar">
    <w:name w:val="Footnote Text Char"/>
    <w:basedOn w:val="DefaultParagraphFont"/>
    <w:link w:val="FootnoteText"/>
    <w:uiPriority w:val="99"/>
    <w:rsid w:val="00D26EF5"/>
    <w:rPr>
      <w:rFonts w:ascii="Calibri" w:hAnsi="Calibri" w:cs="Calibri"/>
      <w:sz w:val="20"/>
      <w:szCs w:val="20"/>
      <w:lang w:val="fr-FR"/>
    </w:rPr>
  </w:style>
  <w:style w:type="character" w:styleId="FootnoteReference">
    <w:name w:val="footnote reference"/>
    <w:basedOn w:val="DefaultParagraphFont"/>
    <w:uiPriority w:val="99"/>
    <w:unhideWhenUsed/>
    <w:qFormat/>
    <w:rsid w:val="00D26EF5"/>
    <w:rPr>
      <w:vertAlign w:val="superscript"/>
    </w:rPr>
  </w:style>
  <w:style w:type="paragraph" w:styleId="EndnoteText">
    <w:name w:val="endnote text"/>
    <w:basedOn w:val="Normal"/>
    <w:link w:val="EndnoteTextChar"/>
    <w:uiPriority w:val="99"/>
    <w:semiHidden/>
    <w:unhideWhenUsed/>
    <w:rsid w:val="00D26EF5"/>
    <w:pPr>
      <w:spacing w:after="0" w:line="240" w:lineRule="auto"/>
    </w:pPr>
    <w:rPr>
      <w:rFonts w:ascii="Calibri" w:hAnsi="Calibri" w:cs="Calibri"/>
      <w:kern w:val="2"/>
      <w:sz w:val="20"/>
      <w:szCs w:val="20"/>
      <w14:ligatures w14:val="standardContextual"/>
    </w:rPr>
  </w:style>
  <w:style w:type="character" w:customStyle="1" w:styleId="EndnoteTextChar">
    <w:name w:val="Endnote Text Char"/>
    <w:basedOn w:val="DefaultParagraphFont"/>
    <w:link w:val="EndnoteText"/>
    <w:uiPriority w:val="99"/>
    <w:semiHidden/>
    <w:rsid w:val="00D26EF5"/>
    <w:rPr>
      <w:rFonts w:ascii="Calibri" w:hAnsi="Calibri" w:cs="Calibri"/>
      <w:kern w:val="2"/>
      <w:sz w:val="20"/>
      <w:szCs w:val="20"/>
      <w:lang w:val="fr-FR"/>
      <w14:ligatures w14:val="standardContextual"/>
    </w:rPr>
  </w:style>
  <w:style w:type="character" w:styleId="EndnoteReference">
    <w:name w:val="endnote reference"/>
    <w:basedOn w:val="DefaultParagraphFont"/>
    <w:uiPriority w:val="99"/>
    <w:semiHidden/>
    <w:unhideWhenUsed/>
    <w:rsid w:val="00D26EF5"/>
    <w:rPr>
      <w:vertAlign w:val="superscript"/>
    </w:rPr>
  </w:style>
  <w:style w:type="paragraph" w:customStyle="1" w:styleId="paragraph">
    <w:name w:val="paragraph"/>
    <w:basedOn w:val="Normal"/>
    <w:rsid w:val="00D26E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26EF5"/>
  </w:style>
  <w:style w:type="character" w:customStyle="1" w:styleId="eop">
    <w:name w:val="eop"/>
    <w:basedOn w:val="DefaultParagraphFont"/>
    <w:rsid w:val="00D26EF5"/>
  </w:style>
  <w:style w:type="character" w:styleId="SubtleEmphasis">
    <w:name w:val="Subtle Emphasis"/>
    <w:basedOn w:val="DefaultParagraphFont"/>
    <w:uiPriority w:val="19"/>
    <w:qFormat/>
    <w:rsid w:val="00D26EF5"/>
    <w:rPr>
      <w:i/>
      <w:iCs/>
      <w:color w:val="404040" w:themeColor="text1" w:themeTint="BF"/>
    </w:rPr>
  </w:style>
  <w:style w:type="character" w:styleId="BookTitle">
    <w:name w:val="Book Title"/>
    <w:basedOn w:val="DefaultParagraphFont"/>
    <w:uiPriority w:val="33"/>
    <w:qFormat/>
    <w:rsid w:val="00D26EF5"/>
    <w:rPr>
      <w:b/>
      <w:bCs/>
      <w:i/>
      <w:iCs/>
      <w:spacing w:val="5"/>
    </w:rPr>
  </w:style>
  <w:style w:type="paragraph" w:styleId="Caption">
    <w:name w:val="caption"/>
    <w:basedOn w:val="Normal"/>
    <w:next w:val="Normal"/>
    <w:uiPriority w:val="35"/>
    <w:unhideWhenUsed/>
    <w:qFormat/>
    <w:rsid w:val="00D26EF5"/>
    <w:pPr>
      <w:spacing w:after="200" w:line="240" w:lineRule="auto"/>
    </w:pPr>
    <w:rPr>
      <w:rFonts w:ascii="Calibri" w:hAnsi="Calibri" w:cs="Calibri"/>
      <w:i/>
      <w:iCs/>
      <w:color w:val="44546A" w:themeColor="text2"/>
      <w:kern w:val="2"/>
      <w:sz w:val="18"/>
      <w:szCs w:val="18"/>
      <w14:ligatures w14:val="standardContextual"/>
    </w:rPr>
  </w:style>
  <w:style w:type="character" w:customStyle="1" w:styleId="ListParagraphChar">
    <w:name w:val="List Paragraph Char"/>
    <w:aliases w:val="Rec para Char,Dot pt Char,Párrafo de lista1 Char,List Paragraph12 Char,MAIN CONTENT Char,List Paragraph2 Char,List Paragraph1 Char,Recommendation Char,List Paragraph11 Char,F5 List Paragraph Char,List Paragraph Char Char Char Char"/>
    <w:link w:val="ListParagraph"/>
    <w:uiPriority w:val="34"/>
    <w:qFormat/>
    <w:locked/>
    <w:rsid w:val="007C4A40"/>
  </w:style>
  <w:style w:type="table" w:customStyle="1" w:styleId="TableGrid1">
    <w:name w:val="Table Grid1"/>
    <w:basedOn w:val="TableNormal"/>
    <w:next w:val="TableGrid"/>
    <w:uiPriority w:val="59"/>
    <w:rsid w:val="006150F9"/>
    <w:pPr>
      <w:spacing w:after="0" w:line="240" w:lineRule="auto"/>
      <w:ind w:left="432" w:hanging="432"/>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354466">
      <w:bodyDiv w:val="1"/>
      <w:marLeft w:val="0"/>
      <w:marRight w:val="0"/>
      <w:marTop w:val="0"/>
      <w:marBottom w:val="0"/>
      <w:divBdr>
        <w:top w:val="none" w:sz="0" w:space="0" w:color="auto"/>
        <w:left w:val="none" w:sz="0" w:space="0" w:color="auto"/>
        <w:bottom w:val="none" w:sz="0" w:space="0" w:color="auto"/>
        <w:right w:val="none" w:sz="0" w:space="0" w:color="auto"/>
      </w:divBdr>
    </w:div>
    <w:div w:id="141420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fr/document/passation-de-pouvoirs-au-secretaire-general-de-la-convention-sur-les-zones-humides" TargetMode="External"/><Relationship Id="rId1" Type="http://schemas.openxmlformats.org/officeDocument/2006/relationships/hyperlink" Target="https://www.ramsar.org/fr/document/lettre-dagrement-sur-les-prestations-de-services-entre-luicn-et-la-convention-de-rams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4fb95f-6ff7-438e-90e5-b3c6a964c754">
      <Terms xmlns="http://schemas.microsoft.com/office/infopath/2007/PartnerControls"/>
    </lcf76f155ced4ddcb4097134ff3c332f>
    <TaxCatchAll xmlns="61a88c6c-36b2-4c56-84b6-ac9c857504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FF49B3E384EC40813D15C758984B67" ma:contentTypeVersion="14" ma:contentTypeDescription="Create a new document." ma:contentTypeScope="" ma:versionID="f450c2e4e579c6595b306b51ac84241f">
  <xsd:schema xmlns:xsd="http://www.w3.org/2001/XMLSchema" xmlns:xs="http://www.w3.org/2001/XMLSchema" xmlns:p="http://schemas.microsoft.com/office/2006/metadata/properties" xmlns:ns2="d24fb95f-6ff7-438e-90e5-b3c6a964c754" xmlns:ns3="61a88c6c-36b2-4c56-84b6-ac9c857504e3" targetNamespace="http://schemas.microsoft.com/office/2006/metadata/properties" ma:root="true" ma:fieldsID="eea49d423679e2db65fe4227a1236453" ns2:_="" ns3:_="">
    <xsd:import namespace="d24fb95f-6ff7-438e-90e5-b3c6a964c754"/>
    <xsd:import namespace="61a88c6c-36b2-4c56-84b6-ac9c85750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fb95f-6ff7-438e-90e5-b3c6a964c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88c6c-36b2-4c56-84b6-ac9c85750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d64d72-e07f-40d5-a8ec-341c5a7a959a}" ma:internalName="TaxCatchAll" ma:showField="CatchAllData" ma:web="61a88c6c-36b2-4c56-84b6-ac9c85750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CD18A-22EE-465D-9A7B-300C19F0C6B8}">
  <ds:schemaRefs>
    <ds:schemaRef ds:uri="http://schemas.microsoft.com/sharepoint/v3/contenttype/forms"/>
  </ds:schemaRefs>
</ds:datastoreItem>
</file>

<file path=customXml/itemProps2.xml><?xml version="1.0" encoding="utf-8"?>
<ds:datastoreItem xmlns:ds="http://schemas.openxmlformats.org/officeDocument/2006/customXml" ds:itemID="{B5AE436D-5E17-4604-9AAF-291A9F24C7F8}">
  <ds:schemaRefs>
    <ds:schemaRef ds:uri="http://schemas.microsoft.com/office/2006/metadata/properties"/>
    <ds:schemaRef ds:uri="http://schemas.microsoft.com/office/infopath/2007/PartnerControls"/>
    <ds:schemaRef ds:uri="d24fb95f-6ff7-438e-90e5-b3c6a964c754"/>
    <ds:schemaRef ds:uri="61a88c6c-36b2-4c56-84b6-ac9c857504e3"/>
  </ds:schemaRefs>
</ds:datastoreItem>
</file>

<file path=customXml/itemProps3.xml><?xml version="1.0" encoding="utf-8"?>
<ds:datastoreItem xmlns:ds="http://schemas.openxmlformats.org/officeDocument/2006/customXml" ds:itemID="{F0CC22A5-470F-4AB4-A683-AA0F43D4E0F1}">
  <ds:schemaRefs>
    <ds:schemaRef ds:uri="http://schemas.openxmlformats.org/officeDocument/2006/bibliography"/>
  </ds:schemaRefs>
</ds:datastoreItem>
</file>

<file path=customXml/itemProps4.xml><?xml version="1.0" encoding="utf-8"?>
<ds:datastoreItem xmlns:ds="http://schemas.openxmlformats.org/officeDocument/2006/customXml" ds:itemID="{1CB6D9E0-72A5-42B3-B0FA-2E994CBB0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fb95f-6ff7-438e-90e5-b3c6a964c754"/>
    <ds:schemaRef ds:uri="61a88c6c-36b2-4c56-84b6-ac9c85750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1185</Words>
  <Characters>6760</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ISWG</dc:creator>
  <cp:keywords/>
  <dc:description/>
  <cp:lastModifiedBy>JENNINGS Edmund</cp:lastModifiedBy>
  <cp:revision>4</cp:revision>
  <dcterms:created xsi:type="dcterms:W3CDTF">2025-03-31T15:24:00Z</dcterms:created>
  <dcterms:modified xsi:type="dcterms:W3CDTF">2025-04-21T14:54:00Z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0x01010030FF49B3E384EC40813D15C758984B67</vt:lpwstr>
  </property>
  <property fmtid="{D5CDD505-2E9C-101B-9397-08002B2CF9AE}" pid="3" name="MSIP_Label_1665d9ee-429a-4d5f-97cc-cfb56e044a6e_Enabled">
    <vt:lpwstr>true</vt:lpwstr>
  </property>
  <property fmtid="{D5CDD505-2E9C-101B-9397-08002B2CF9AE}" pid="4" name="MSIP_Label_1665d9ee-429a-4d5f-97cc-cfb56e044a6e_SetDate">
    <vt:lpwstr>2024-10-28T00:55:06Z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f8c17093-0bd4-4aa4-bf1b-ff37c25d8764</vt:lpwstr>
  </property>
  <property fmtid="{D5CDD505-2E9C-101B-9397-08002B2CF9AE}" pid="9" name="MSIP_Label_1665d9ee-429a-4d5f-97cc-cfb56e044a6e_ContentBits">
    <vt:lpwstr>0</vt:lpwstr>
  </property>
  <property fmtid="{D5CDD505-2E9C-101B-9397-08002B2CF9AE}" pid="10" name="MediaServiceImageTags">
    <vt:lpwstr/>
  </property>
</Properties>
</file>