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C2199" w14:textId="77777777" w:rsidR="00B256B9" w:rsidRPr="001A355C" w:rsidRDefault="00B256B9" w:rsidP="00354B07">
      <w:pPr>
        <w:widowControl/>
        <w:jc w:val="center"/>
        <w:outlineLvl w:val="0"/>
        <w:rPr>
          <w:rFonts w:eastAsia="Times New Roman" w:cs="Calibri Light"/>
          <w:b/>
          <w:bCs/>
          <w:sz w:val="24"/>
          <w:szCs w:val="24"/>
          <w:lang w:val="fr-FR"/>
        </w:rPr>
      </w:pPr>
      <w:r w:rsidRPr="001A355C">
        <w:rPr>
          <w:rFonts w:eastAsia="Times New Roman" w:cs="Calibri Light"/>
          <w:b/>
          <w:bCs/>
          <w:noProof/>
          <w:sz w:val="24"/>
          <w:szCs w:val="24"/>
          <w:lang w:val="fr-FR"/>
        </w:rPr>
        <w:drawing>
          <wp:anchor distT="0" distB="0" distL="114300" distR="114300" simplePos="0" relativeHeight="251659264" behindDoc="0" locked="0" layoutInCell="1" allowOverlap="1" wp14:anchorId="7193DB0A" wp14:editId="5046F2F6">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A1A69A" w14:textId="77777777" w:rsidR="00B256B9" w:rsidRPr="001A355C" w:rsidRDefault="00B256B9" w:rsidP="00354B07">
      <w:pPr>
        <w:widowControl/>
        <w:jc w:val="center"/>
        <w:outlineLvl w:val="0"/>
        <w:rPr>
          <w:rFonts w:eastAsia="Times New Roman" w:cs="Calibri Light"/>
          <w:b/>
          <w:bCs/>
          <w:sz w:val="24"/>
          <w:szCs w:val="24"/>
          <w:lang w:val="fr-FR"/>
        </w:rPr>
      </w:pPr>
      <w:r w:rsidRPr="001A355C">
        <w:rPr>
          <w:rFonts w:eastAsia="Times New Roman" w:cs="Calibri Light"/>
          <w:b/>
          <w:bCs/>
          <w:sz w:val="24"/>
          <w:szCs w:val="24"/>
          <w:lang w:val="fr-FR"/>
        </w:rPr>
        <w:t>15</w:t>
      </w:r>
      <w:r w:rsidRPr="001A355C">
        <w:rPr>
          <w:rFonts w:eastAsia="Times New Roman" w:cs="Calibri Light"/>
          <w:b/>
          <w:bCs/>
          <w:sz w:val="24"/>
          <w:szCs w:val="24"/>
          <w:vertAlign w:val="superscript"/>
          <w:lang w:val="fr-FR"/>
        </w:rPr>
        <w:t>e</w:t>
      </w:r>
      <w:r w:rsidRPr="001A355C">
        <w:rPr>
          <w:rFonts w:eastAsia="Times New Roman" w:cs="Calibri Light"/>
          <w:b/>
          <w:bCs/>
          <w:sz w:val="24"/>
          <w:szCs w:val="24"/>
          <w:lang w:val="fr-FR"/>
        </w:rPr>
        <w:t xml:space="preserve"> session de la Conférence des Parties contractantes à la Convention sur les zones humides</w:t>
      </w:r>
    </w:p>
    <w:p w14:paraId="0D812862" w14:textId="77777777" w:rsidR="00B256B9" w:rsidRPr="001A355C" w:rsidRDefault="00B256B9" w:rsidP="00354B07">
      <w:pPr>
        <w:widowControl/>
        <w:jc w:val="center"/>
        <w:outlineLvl w:val="0"/>
        <w:rPr>
          <w:rFonts w:eastAsia="Times New Roman" w:cs="Calibri Light"/>
          <w:b/>
          <w:bCs/>
          <w:sz w:val="24"/>
          <w:szCs w:val="24"/>
          <w:lang w:val="fr-FR"/>
        </w:rPr>
      </w:pPr>
    </w:p>
    <w:p w14:paraId="2EF6E130" w14:textId="77777777" w:rsidR="00B256B9" w:rsidRPr="001A355C" w:rsidRDefault="00B256B9" w:rsidP="00354B07">
      <w:pPr>
        <w:widowControl/>
        <w:jc w:val="center"/>
        <w:outlineLvl w:val="0"/>
        <w:rPr>
          <w:rFonts w:eastAsia="Times New Roman" w:cs="Calibri Light"/>
          <w:b/>
          <w:bCs/>
          <w:sz w:val="24"/>
          <w:szCs w:val="24"/>
          <w:lang w:val="fr-FR"/>
        </w:rPr>
      </w:pPr>
      <w:r w:rsidRPr="001A355C">
        <w:rPr>
          <w:rFonts w:eastAsia="Times New Roman" w:cs="Calibri Light"/>
          <w:b/>
          <w:bCs/>
          <w:sz w:val="24"/>
          <w:szCs w:val="24"/>
          <w:lang w:val="fr-FR"/>
        </w:rPr>
        <w:t xml:space="preserve">« Protéger les zones humides pour notre avenir commun » </w:t>
      </w:r>
    </w:p>
    <w:p w14:paraId="5029C102" w14:textId="77777777" w:rsidR="00B256B9" w:rsidRPr="001A355C" w:rsidRDefault="00B256B9" w:rsidP="00354B07">
      <w:pPr>
        <w:widowControl/>
        <w:jc w:val="center"/>
        <w:outlineLvl w:val="0"/>
        <w:rPr>
          <w:rFonts w:eastAsia="Times New Roman" w:cs="Calibri Light"/>
          <w:b/>
          <w:bCs/>
          <w:sz w:val="24"/>
          <w:szCs w:val="24"/>
          <w:lang w:val="fr-FR"/>
        </w:rPr>
      </w:pPr>
      <w:r w:rsidRPr="001A355C">
        <w:rPr>
          <w:rFonts w:eastAsia="Times New Roman" w:cs="Calibri Light"/>
          <w:b/>
          <w:bCs/>
          <w:sz w:val="24"/>
          <w:szCs w:val="24"/>
          <w:lang w:val="fr-FR"/>
        </w:rPr>
        <w:t>Victoria Falls, Zimbabwe, 23-31 juillet 2025</w:t>
      </w:r>
    </w:p>
    <w:p w14:paraId="6CDE4A02" w14:textId="77777777" w:rsidR="00B256B9" w:rsidRPr="001A355C" w:rsidRDefault="00B256B9" w:rsidP="00354B07">
      <w:pPr>
        <w:widowControl/>
        <w:jc w:val="center"/>
        <w:outlineLvl w:val="0"/>
        <w:rPr>
          <w:rFonts w:eastAsia="Times New Roman" w:cs="Calibri Light"/>
          <w:b/>
          <w:bCs/>
          <w:sz w:val="24"/>
          <w:szCs w:val="24"/>
          <w:lang w:val="fr-FR"/>
        </w:rPr>
      </w:pPr>
    </w:p>
    <w:p w14:paraId="26CA183A" w14:textId="77777777" w:rsidR="00B256B9" w:rsidRPr="001A355C" w:rsidRDefault="00B256B9" w:rsidP="00354B07">
      <w:pPr>
        <w:widowControl/>
        <w:jc w:val="center"/>
        <w:outlineLvl w:val="0"/>
        <w:rPr>
          <w:rFonts w:eastAsia="Times New Roman" w:cs="Calibri Light"/>
          <w:b/>
          <w:bCs/>
          <w:sz w:val="24"/>
          <w:szCs w:val="24"/>
          <w:lang w:val="fr-FR"/>
        </w:rPr>
      </w:pPr>
    </w:p>
    <w:p w14:paraId="32103952" w14:textId="77777777" w:rsidR="00B256B9" w:rsidRPr="001A355C" w:rsidRDefault="00B256B9" w:rsidP="00354B07">
      <w:pPr>
        <w:widowControl/>
        <w:jc w:val="center"/>
        <w:outlineLvl w:val="0"/>
        <w:rPr>
          <w:rFonts w:eastAsia="Times New Roman" w:cs="Calibri Light"/>
          <w:b/>
          <w:bCs/>
          <w:sz w:val="24"/>
          <w:szCs w:val="24"/>
          <w:lang w:val="fr-FR"/>
        </w:rPr>
      </w:pPr>
    </w:p>
    <w:p w14:paraId="3373C6DF" w14:textId="77777777" w:rsidR="00B256B9" w:rsidRPr="001A355C" w:rsidRDefault="00B256B9" w:rsidP="00354B07">
      <w:pPr>
        <w:widowControl/>
        <w:jc w:val="right"/>
        <w:rPr>
          <w:rFonts w:cs="Calibri"/>
          <w:sz w:val="24"/>
          <w:szCs w:val="24"/>
          <w:lang w:val="fr-FR"/>
        </w:rPr>
      </w:pPr>
    </w:p>
    <w:p w14:paraId="7BA128CF" w14:textId="0D9575A4" w:rsidR="00B256B9" w:rsidRPr="001A355C" w:rsidRDefault="00B256B9" w:rsidP="00354B07">
      <w:pPr>
        <w:widowControl/>
        <w:jc w:val="right"/>
        <w:rPr>
          <w:rFonts w:cs="Calibri"/>
          <w:sz w:val="28"/>
          <w:szCs w:val="28"/>
          <w:lang w:val="fr-FR"/>
        </w:rPr>
      </w:pPr>
      <w:bookmarkStart w:id="0" w:name="_Hlk191284909"/>
      <w:r w:rsidRPr="001A355C">
        <w:rPr>
          <w:b/>
          <w:sz w:val="28"/>
          <w:szCs w:val="24"/>
          <w:lang w:val="fr-FR"/>
        </w:rPr>
        <w:t>COP15 Doc.23.</w:t>
      </w:r>
      <w:r>
        <w:rPr>
          <w:b/>
          <w:sz w:val="28"/>
          <w:szCs w:val="24"/>
          <w:lang w:val="fr-FR"/>
        </w:rPr>
        <w:t>7</w:t>
      </w:r>
    </w:p>
    <w:bookmarkEnd w:id="0"/>
    <w:p w14:paraId="70A77832" w14:textId="77777777" w:rsidR="00B256B9" w:rsidRPr="001A355C" w:rsidRDefault="00B256B9" w:rsidP="00354B07">
      <w:pPr>
        <w:widowControl/>
        <w:tabs>
          <w:tab w:val="left" w:pos="10650"/>
          <w:tab w:val="right" w:pos="13958"/>
        </w:tabs>
        <w:jc w:val="right"/>
        <w:rPr>
          <w:rFonts w:cs="Calibri"/>
          <w:b/>
          <w:bCs/>
          <w:sz w:val="28"/>
          <w:szCs w:val="28"/>
          <w:lang w:val="fr-FR"/>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10"/>
      </w:tblGrid>
      <w:tr w:rsidR="00B256B9" w:rsidRPr="00354B07" w14:paraId="25DB8541" w14:textId="77777777" w:rsidTr="00B846F0">
        <w:trPr>
          <w:trHeight w:val="1560"/>
        </w:trPr>
        <w:tc>
          <w:tcPr>
            <w:tcW w:w="5000" w:type="pct"/>
          </w:tcPr>
          <w:p w14:paraId="63BAFEB0" w14:textId="77777777" w:rsidR="00B256B9" w:rsidRPr="00B256B9" w:rsidRDefault="00B256B9" w:rsidP="00354B07">
            <w:pPr>
              <w:widowControl/>
              <w:ind w:right="67"/>
              <w:outlineLvl w:val="0"/>
              <w:rPr>
                <w:rFonts w:eastAsia="Times New Roman" w:cs="Calibri"/>
                <w:b/>
                <w:bCs/>
                <w:lang w:val="fr-FR"/>
              </w:rPr>
            </w:pPr>
            <w:r w:rsidRPr="00B256B9">
              <w:rPr>
                <w:b/>
                <w:lang w:val="fr-FR"/>
              </w:rPr>
              <w:t xml:space="preserve">Note du Secrétariat : </w:t>
            </w:r>
          </w:p>
          <w:p w14:paraId="17C98EC4" w14:textId="77777777" w:rsidR="00B256B9" w:rsidRPr="00B256B9" w:rsidRDefault="00B256B9" w:rsidP="00354B07">
            <w:pPr>
              <w:widowControl/>
              <w:rPr>
                <w:rFonts w:cs="Calibri"/>
                <w:b/>
                <w:lang w:val="fr-FR"/>
              </w:rPr>
            </w:pPr>
          </w:p>
          <w:p w14:paraId="2A76AD1A" w14:textId="6317628F" w:rsidR="00B256B9" w:rsidRPr="00B256B9" w:rsidRDefault="00B256B9" w:rsidP="00354B07">
            <w:pPr>
              <w:widowControl/>
              <w:rPr>
                <w:rFonts w:cs="Calibri"/>
                <w:lang w:val="fr-FR"/>
              </w:rPr>
            </w:pPr>
            <w:r w:rsidRPr="005D1D26">
              <w:rPr>
                <w:rFonts w:cs="Calibri"/>
                <w:lang w:val="fr-FR"/>
              </w:rPr>
              <w:t>Lors de sa 64</w:t>
            </w:r>
            <w:r w:rsidRPr="005D1D26">
              <w:rPr>
                <w:rFonts w:cs="Calibri"/>
                <w:vertAlign w:val="superscript"/>
                <w:lang w:val="fr-FR"/>
              </w:rPr>
              <w:t>e</w:t>
            </w:r>
            <w:r w:rsidRPr="005D1D26">
              <w:rPr>
                <w:rFonts w:cs="Calibri"/>
                <w:lang w:val="fr-FR"/>
              </w:rPr>
              <w:t>réunion, au titre de la Décision SC64-</w:t>
            </w:r>
            <w:r>
              <w:rPr>
                <w:rFonts w:cs="Calibri"/>
                <w:lang w:val="fr-FR"/>
              </w:rPr>
              <w:t>25</w:t>
            </w:r>
            <w:r w:rsidRPr="005D1D26">
              <w:rPr>
                <w:rFonts w:cs="Calibri"/>
                <w:lang w:val="fr-FR"/>
              </w:rPr>
              <w:t>, le Comité permanent a accepté le projet de résolution figurant dans le document SC64 Doc.2</w:t>
            </w:r>
            <w:r>
              <w:rPr>
                <w:rFonts w:cs="Calibri"/>
                <w:lang w:val="fr-FR"/>
              </w:rPr>
              <w:t>5</w:t>
            </w:r>
            <w:r w:rsidRPr="005D1D26">
              <w:rPr>
                <w:rFonts w:cs="Calibri"/>
                <w:lang w:val="fr-FR"/>
              </w:rPr>
              <w:t xml:space="preserve">, </w:t>
            </w:r>
            <w:r w:rsidRPr="00B256B9">
              <w:rPr>
                <w:rFonts w:cs="Calibri"/>
                <w:i/>
                <w:iCs/>
                <w:lang w:val="fr-FR"/>
              </w:rPr>
              <w:t xml:space="preserve">Projet de résolution sur l’État des sites inscrits sur la Liste des zones </w:t>
            </w:r>
            <w:r w:rsidRPr="00B256B9">
              <w:rPr>
                <w:rFonts w:cs="Calibri"/>
                <w:i/>
                <w:iCs/>
                <w:lang w:val="fr-CH"/>
              </w:rPr>
              <w:t>humides d’importance internationale</w:t>
            </w:r>
            <w:r w:rsidRPr="005D1D26">
              <w:rPr>
                <w:rFonts w:cs="Calibri"/>
                <w:lang w:val="fr-FR"/>
              </w:rPr>
              <w:t>, et a convenu de le soumettre à la COP15 pour examen</w:t>
            </w:r>
            <w:r>
              <w:rPr>
                <w:lang w:val="fr-FR"/>
              </w:rPr>
              <w:t>.</w:t>
            </w:r>
          </w:p>
        </w:tc>
      </w:tr>
    </w:tbl>
    <w:p w14:paraId="47D1D550" w14:textId="77777777" w:rsidR="009A0C1A" w:rsidRDefault="009A0C1A" w:rsidP="00354B07">
      <w:pPr>
        <w:widowControl/>
        <w:rPr>
          <w:rFonts w:eastAsia="Calibri" w:cstheme="minorHAnsi"/>
          <w:b/>
          <w:bCs/>
          <w:sz w:val="28"/>
          <w:szCs w:val="28"/>
          <w:lang w:val="fr-FR"/>
        </w:rPr>
      </w:pPr>
    </w:p>
    <w:p w14:paraId="330C9425" w14:textId="77777777" w:rsidR="00B846F0" w:rsidRPr="00AE6889" w:rsidRDefault="00B846F0" w:rsidP="00354B07">
      <w:pPr>
        <w:widowControl/>
        <w:rPr>
          <w:rFonts w:eastAsia="Calibri" w:cstheme="minorHAnsi"/>
          <w:b/>
          <w:bCs/>
          <w:sz w:val="28"/>
          <w:szCs w:val="28"/>
          <w:lang w:val="fr-FR"/>
        </w:rPr>
      </w:pPr>
    </w:p>
    <w:p w14:paraId="04E7C0B2" w14:textId="35494060" w:rsidR="003B51E8" w:rsidRPr="003B51E8" w:rsidRDefault="003B51E8" w:rsidP="00354B07">
      <w:pPr>
        <w:widowControl/>
        <w:ind w:right="17"/>
        <w:jc w:val="center"/>
        <w:outlineLvl w:val="0"/>
        <w:rPr>
          <w:rFonts w:ascii="Calibri" w:eastAsia="Calibri" w:hAnsi="Calibri" w:cs="Calibri"/>
          <w:b/>
          <w:sz w:val="28"/>
          <w:szCs w:val="28"/>
          <w:lang w:val="fr-FR"/>
        </w:rPr>
      </w:pPr>
      <w:r w:rsidRPr="003B51E8">
        <w:rPr>
          <w:b/>
          <w:bCs/>
          <w:sz w:val="28"/>
          <w:szCs w:val="28"/>
          <w:lang w:val="fr-FR"/>
        </w:rPr>
        <w:t>Projet de</w:t>
      </w:r>
      <w:r w:rsidR="36A8D81C" w:rsidRPr="003B51E8">
        <w:rPr>
          <w:b/>
          <w:bCs/>
          <w:sz w:val="28"/>
          <w:szCs w:val="28"/>
          <w:lang w:val="fr-FR"/>
        </w:rPr>
        <w:t xml:space="preserve"> </w:t>
      </w:r>
      <w:r w:rsidR="00F96481" w:rsidRPr="003B51E8">
        <w:rPr>
          <w:b/>
          <w:bCs/>
          <w:sz w:val="28"/>
          <w:szCs w:val="28"/>
          <w:lang w:val="fr-FR"/>
        </w:rPr>
        <w:t>r</w:t>
      </w:r>
      <w:r w:rsidRPr="003B51E8">
        <w:rPr>
          <w:b/>
          <w:bCs/>
          <w:sz w:val="28"/>
          <w:szCs w:val="28"/>
          <w:lang w:val="fr-FR"/>
        </w:rPr>
        <w:t>é</w:t>
      </w:r>
      <w:r w:rsidR="36A8D81C" w:rsidRPr="003B51E8">
        <w:rPr>
          <w:b/>
          <w:bCs/>
          <w:sz w:val="28"/>
          <w:szCs w:val="28"/>
          <w:lang w:val="fr-FR"/>
        </w:rPr>
        <w:t xml:space="preserve">solution </w:t>
      </w:r>
      <w:r w:rsidRPr="003B51E8">
        <w:rPr>
          <w:rFonts w:ascii="Calibri" w:eastAsia="Calibri" w:hAnsi="Calibri" w:cs="Calibri"/>
          <w:b/>
          <w:sz w:val="28"/>
          <w:szCs w:val="28"/>
          <w:lang w:val="fr-FR"/>
        </w:rPr>
        <w:t>sur l’</w:t>
      </w:r>
      <w:r w:rsidR="00B846F0">
        <w:rPr>
          <w:rFonts w:ascii="Calibri" w:eastAsia="Calibri" w:hAnsi="Calibri" w:cs="Calibri"/>
          <w:b/>
          <w:sz w:val="28"/>
          <w:szCs w:val="28"/>
          <w:lang w:val="fr-FR"/>
        </w:rPr>
        <w:t>é</w:t>
      </w:r>
      <w:r w:rsidRPr="003B51E8">
        <w:rPr>
          <w:rFonts w:ascii="Calibri" w:eastAsia="Calibri" w:hAnsi="Calibri" w:cs="Calibri"/>
          <w:b/>
          <w:sz w:val="28"/>
          <w:szCs w:val="28"/>
          <w:lang w:val="fr-FR"/>
        </w:rPr>
        <w:t xml:space="preserve">tat des sites </w:t>
      </w:r>
      <w:bookmarkStart w:id="1" w:name="_Hlk180486337"/>
      <w:r w:rsidRPr="003B51E8">
        <w:rPr>
          <w:rFonts w:ascii="Calibri" w:eastAsia="Calibri" w:hAnsi="Calibri" w:cs="Calibri"/>
          <w:b/>
          <w:sz w:val="28"/>
          <w:szCs w:val="28"/>
          <w:lang w:val="fr-FR"/>
        </w:rPr>
        <w:t xml:space="preserve">inscrits sur la Liste des </w:t>
      </w:r>
    </w:p>
    <w:p w14:paraId="350EE6BD" w14:textId="5417DB08" w:rsidR="00F735D9" w:rsidRPr="00B846F0" w:rsidRDefault="003B51E8" w:rsidP="00354B07">
      <w:pPr>
        <w:widowControl/>
        <w:ind w:right="17"/>
        <w:jc w:val="center"/>
        <w:outlineLvl w:val="0"/>
        <w:rPr>
          <w:rFonts w:ascii="Calibri" w:eastAsia="Calibri" w:hAnsi="Calibri" w:cs="Calibri"/>
          <w:b/>
          <w:sz w:val="28"/>
          <w:szCs w:val="28"/>
          <w:lang w:val="fr-FR"/>
        </w:rPr>
      </w:pPr>
      <w:r w:rsidRPr="00B846F0">
        <w:rPr>
          <w:rFonts w:ascii="Calibri" w:eastAsia="Calibri" w:hAnsi="Calibri" w:cs="Calibri"/>
          <w:b/>
          <w:sz w:val="28"/>
          <w:szCs w:val="28"/>
          <w:lang w:val="fr-FR"/>
        </w:rPr>
        <w:t xml:space="preserve">zones </w:t>
      </w:r>
      <w:r w:rsidRPr="003B51E8">
        <w:rPr>
          <w:rFonts w:ascii="Calibri" w:eastAsia="Calibri" w:hAnsi="Calibri" w:cs="Calibri"/>
          <w:b/>
          <w:sz w:val="28"/>
          <w:szCs w:val="28"/>
          <w:lang w:val="fr-CH"/>
        </w:rPr>
        <w:t>humides d’importance internationale</w:t>
      </w:r>
      <w:bookmarkEnd w:id="1"/>
    </w:p>
    <w:p w14:paraId="51817650" w14:textId="1EAAA67D" w:rsidR="00C11E8D" w:rsidRPr="00B846F0" w:rsidRDefault="00C11E8D" w:rsidP="00354B07">
      <w:pPr>
        <w:pStyle w:val="Heading2"/>
        <w:widowControl/>
        <w:ind w:left="0"/>
        <w:rPr>
          <w:rFonts w:asciiTheme="minorHAnsi" w:hAnsiTheme="minorHAnsi" w:cstheme="minorHAnsi"/>
          <w:lang w:val="fr-FR"/>
        </w:rPr>
      </w:pPr>
    </w:p>
    <w:p w14:paraId="71024733" w14:textId="77777777" w:rsidR="001B5F41" w:rsidRPr="00B846F0" w:rsidRDefault="001B5F41" w:rsidP="00354B07">
      <w:pPr>
        <w:widowControl/>
        <w:ind w:right="17"/>
        <w:outlineLvl w:val="0"/>
        <w:rPr>
          <w:rFonts w:eastAsia="Calibri" w:cstheme="minorHAnsi"/>
          <w:lang w:val="fr-FR"/>
        </w:rPr>
      </w:pPr>
    </w:p>
    <w:p w14:paraId="30AE17E0" w14:textId="6BA424D8" w:rsidR="00942571" w:rsidRPr="002D70BD" w:rsidRDefault="002048A5" w:rsidP="00354B07">
      <w:pPr>
        <w:widowControl/>
        <w:ind w:left="425" w:hanging="425"/>
        <w:rPr>
          <w:rFonts w:ascii="Calibri" w:eastAsia="Calibri" w:hAnsi="Calibri" w:cs="Calibri"/>
          <w:lang w:val="fr-FR"/>
        </w:rPr>
      </w:pPr>
      <w:r w:rsidRPr="002D70BD">
        <w:rPr>
          <w:rFonts w:ascii="Calibri" w:eastAsia="Calibri" w:hAnsi="Calibri" w:cs="Calibri"/>
          <w:lang w:val="fr-FR"/>
        </w:rPr>
        <w:t>1.</w:t>
      </w:r>
      <w:r w:rsidRPr="002D70BD">
        <w:rPr>
          <w:rFonts w:ascii="Calibri" w:eastAsia="Calibri" w:hAnsi="Calibri" w:cs="Calibri"/>
          <w:lang w:val="fr-FR"/>
        </w:rPr>
        <w:tab/>
      </w:r>
      <w:r w:rsidR="002D70BD" w:rsidRPr="002D70BD">
        <w:rPr>
          <w:rFonts w:ascii="Calibri" w:eastAsia="Calibri" w:hAnsi="Calibri" w:cs="Calibri"/>
          <w:lang w:val="fr-FR"/>
        </w:rPr>
        <w:t>RAPPELANT l’</w:t>
      </w:r>
      <w:r w:rsidR="004000E9">
        <w:rPr>
          <w:rFonts w:ascii="Calibri" w:eastAsia="Calibri" w:hAnsi="Calibri" w:cs="Calibri"/>
          <w:lang w:val="fr-FR"/>
        </w:rPr>
        <w:t>A</w:t>
      </w:r>
      <w:r w:rsidR="002D70BD" w:rsidRPr="002D70BD">
        <w:rPr>
          <w:rFonts w:ascii="Calibri" w:eastAsia="Calibri" w:hAnsi="Calibri" w:cs="Calibri"/>
          <w:lang w:val="fr-FR"/>
        </w:rPr>
        <w:t>rticle 8.2 de la Convention sur les fonctions du Secrétariat en matière de rapports sur l’état des zones humides d’importance internationale (Sites Ramsar) à des fins d’examen et de recommandations de la Conférence des Parties contractantes sur ces questions, et l’</w:t>
      </w:r>
      <w:r w:rsidR="002D70BD">
        <w:rPr>
          <w:rFonts w:ascii="Calibri" w:eastAsia="Calibri" w:hAnsi="Calibri" w:cs="Calibri"/>
          <w:lang w:val="fr-FR"/>
        </w:rPr>
        <w:t>a</w:t>
      </w:r>
      <w:r w:rsidR="002D70BD" w:rsidRPr="002D70BD">
        <w:rPr>
          <w:rFonts w:ascii="Calibri" w:eastAsia="Calibri" w:hAnsi="Calibri" w:cs="Calibri"/>
          <w:lang w:val="fr-FR"/>
        </w:rPr>
        <w:t>rticle 6.2 d) concernant la compétence de la Conférence à faire des recommandations, d'ordre général ou particulier, aux Parties contractantes, au sujet de la conservation, de la gestion et de l'utilisation rationnelle des zones humides</w:t>
      </w:r>
      <w:r w:rsidR="002D70BD">
        <w:rPr>
          <w:rFonts w:ascii="Calibri" w:eastAsia="Calibri" w:hAnsi="Calibri" w:cs="Calibri"/>
          <w:lang w:val="fr-FR"/>
        </w:rPr>
        <w:t xml:space="preserve"> </w:t>
      </w:r>
      <w:r w:rsidR="00942571" w:rsidRPr="002D70BD">
        <w:rPr>
          <w:rFonts w:ascii="Calibri" w:eastAsia="Calibri" w:hAnsi="Calibri" w:cs="Calibri"/>
          <w:lang w:val="fr-FR"/>
        </w:rPr>
        <w:t>;</w:t>
      </w:r>
    </w:p>
    <w:p w14:paraId="3C2CF9D9" w14:textId="77777777" w:rsidR="00A9214A" w:rsidRPr="002D70BD" w:rsidRDefault="00A9214A" w:rsidP="00354B07">
      <w:pPr>
        <w:widowControl/>
        <w:ind w:left="425" w:hanging="425"/>
        <w:rPr>
          <w:rFonts w:ascii="Calibri" w:eastAsia="Calibri" w:hAnsi="Calibri" w:cs="Calibri"/>
          <w:lang w:val="fr-FR"/>
        </w:rPr>
      </w:pPr>
    </w:p>
    <w:p w14:paraId="438B15A5" w14:textId="400ADBDB" w:rsidR="00A9214A" w:rsidRPr="002D70BD" w:rsidRDefault="00A9214A" w:rsidP="00354B07">
      <w:pPr>
        <w:widowControl/>
        <w:ind w:left="426" w:hanging="426"/>
        <w:rPr>
          <w:rFonts w:ascii="Calibri" w:eastAsia="Calibri" w:hAnsi="Calibri" w:cs="Calibri"/>
          <w:lang w:val="fr-FR"/>
        </w:rPr>
      </w:pPr>
      <w:r w:rsidRPr="002D70BD">
        <w:rPr>
          <w:rFonts w:ascii="Calibri" w:eastAsia="Calibri" w:hAnsi="Calibri" w:cs="Calibri"/>
          <w:lang w:val="fr-FR"/>
        </w:rPr>
        <w:t>2.</w:t>
      </w:r>
      <w:r w:rsidRPr="002D70BD">
        <w:rPr>
          <w:rFonts w:ascii="Calibri" w:eastAsia="Calibri" w:hAnsi="Calibri" w:cs="Calibri"/>
          <w:lang w:val="fr-FR"/>
        </w:rPr>
        <w:tab/>
      </w:r>
      <w:r w:rsidR="002D70BD" w:rsidRPr="002D70BD">
        <w:rPr>
          <w:rFonts w:ascii="Calibri" w:eastAsia="Calibri" w:hAnsi="Calibri" w:cs="Calibri"/>
          <w:lang w:val="fr-FR"/>
        </w:rPr>
        <w:t>RAPPELANT l’</w:t>
      </w:r>
      <w:r w:rsidR="004000E9">
        <w:rPr>
          <w:rFonts w:ascii="Calibri" w:eastAsia="Calibri" w:hAnsi="Calibri" w:cs="Calibri"/>
          <w:lang w:val="fr-FR"/>
        </w:rPr>
        <w:t>A</w:t>
      </w:r>
      <w:r w:rsidR="002D70BD" w:rsidRPr="002D70BD">
        <w:rPr>
          <w:rFonts w:ascii="Calibri" w:eastAsia="Calibri" w:hAnsi="Calibri" w:cs="Calibri"/>
          <w:lang w:val="fr-FR"/>
        </w:rPr>
        <w:t xml:space="preserve">rticle </w:t>
      </w:r>
      <w:r w:rsidRPr="002D70BD">
        <w:rPr>
          <w:rFonts w:ascii="Calibri" w:eastAsia="Calibri" w:hAnsi="Calibri" w:cs="Calibri"/>
          <w:lang w:val="fr-FR"/>
        </w:rPr>
        <w:t xml:space="preserve">2.1 </w:t>
      </w:r>
      <w:r w:rsidR="002D70BD" w:rsidRPr="002D70BD">
        <w:rPr>
          <w:rFonts w:ascii="Calibri" w:eastAsia="Calibri" w:hAnsi="Calibri" w:cs="Calibri"/>
          <w:lang w:val="fr-FR"/>
        </w:rPr>
        <w:t>de la</w:t>
      </w:r>
      <w:r w:rsidRPr="002D70BD">
        <w:rPr>
          <w:rFonts w:ascii="Calibri" w:eastAsia="Calibri" w:hAnsi="Calibri" w:cs="Calibri"/>
          <w:lang w:val="fr-FR"/>
        </w:rPr>
        <w:t xml:space="preserve"> Convention, </w:t>
      </w:r>
      <w:r w:rsidR="002D70BD" w:rsidRPr="002D70BD">
        <w:rPr>
          <w:rFonts w:ascii="Calibri" w:eastAsia="Calibri" w:hAnsi="Calibri" w:cs="Calibri"/>
          <w:lang w:val="fr-FR"/>
        </w:rPr>
        <w:t>qui stipule</w:t>
      </w:r>
      <w:r w:rsidR="002D70BD">
        <w:rPr>
          <w:rFonts w:ascii="Calibri" w:eastAsia="Calibri" w:hAnsi="Calibri" w:cs="Calibri"/>
          <w:lang w:val="fr-FR"/>
        </w:rPr>
        <w:t xml:space="preserve"> </w:t>
      </w:r>
      <w:r w:rsidR="002D70BD" w:rsidRPr="002D70BD">
        <w:rPr>
          <w:rFonts w:ascii="Calibri" w:eastAsia="Calibri" w:hAnsi="Calibri" w:cs="Calibri"/>
          <w:lang w:val="fr-FR"/>
        </w:rPr>
        <w:t>:</w:t>
      </w:r>
      <w:r w:rsidRPr="002D70BD">
        <w:rPr>
          <w:rFonts w:ascii="Calibri" w:eastAsia="Calibri" w:hAnsi="Calibri" w:cs="Calibri"/>
          <w:lang w:val="fr-FR"/>
        </w:rPr>
        <w:t xml:space="preserve"> </w:t>
      </w:r>
      <w:r w:rsidR="002D70BD">
        <w:rPr>
          <w:rFonts w:ascii="Calibri" w:eastAsia="Calibri" w:hAnsi="Calibri" w:cs="Calibri"/>
          <w:lang w:val="fr-FR"/>
        </w:rPr>
        <w:t>« </w:t>
      </w:r>
      <w:r w:rsidR="002D70BD" w:rsidRPr="002D70BD">
        <w:rPr>
          <w:rFonts w:ascii="Calibri" w:eastAsia="Calibri" w:hAnsi="Calibri" w:cs="Calibri"/>
          <w:lang w:val="fr-FR"/>
        </w:rPr>
        <w:t>Chaque Partie contractante devra désigner les zones humides appropriées de son</w:t>
      </w:r>
      <w:r w:rsidR="002D70BD">
        <w:rPr>
          <w:rFonts w:ascii="Calibri" w:eastAsia="Calibri" w:hAnsi="Calibri" w:cs="Calibri"/>
          <w:lang w:val="fr-FR"/>
        </w:rPr>
        <w:t xml:space="preserve"> </w:t>
      </w:r>
      <w:r w:rsidR="002D70BD" w:rsidRPr="002D70BD">
        <w:rPr>
          <w:rFonts w:ascii="Calibri" w:eastAsia="Calibri" w:hAnsi="Calibri" w:cs="Calibri"/>
          <w:lang w:val="fr-FR"/>
        </w:rPr>
        <w:t>territoire à inclure dans la Liste des zones humides d'importance internationale</w:t>
      </w:r>
      <w:r w:rsidR="002D70BD">
        <w:rPr>
          <w:rFonts w:ascii="Calibri" w:eastAsia="Calibri" w:hAnsi="Calibri" w:cs="Calibri"/>
          <w:lang w:val="fr-FR"/>
        </w:rPr>
        <w:t> »</w:t>
      </w:r>
      <w:r w:rsidRPr="002D70BD">
        <w:rPr>
          <w:rFonts w:ascii="Calibri" w:eastAsia="Calibri" w:hAnsi="Calibri" w:cs="Calibri"/>
          <w:lang w:val="fr-FR"/>
        </w:rPr>
        <w:t xml:space="preserve"> </w:t>
      </w:r>
      <w:r w:rsidR="002D70BD">
        <w:rPr>
          <w:rFonts w:ascii="Calibri" w:eastAsia="Calibri" w:hAnsi="Calibri" w:cs="Calibri"/>
          <w:lang w:val="fr-FR"/>
        </w:rPr>
        <w:t>et « </w:t>
      </w:r>
      <w:r w:rsidR="002D70BD" w:rsidRPr="002D70BD">
        <w:rPr>
          <w:rFonts w:ascii="Calibri" w:eastAsia="Calibri" w:hAnsi="Calibri" w:cs="Calibri"/>
          <w:lang w:val="fr-FR"/>
        </w:rPr>
        <w:t>Les limites de chaque zone humide devront être décrites de façon précise et</w:t>
      </w:r>
      <w:r w:rsidR="002D70BD">
        <w:rPr>
          <w:rFonts w:ascii="Calibri" w:eastAsia="Calibri" w:hAnsi="Calibri" w:cs="Calibri"/>
          <w:lang w:val="fr-FR"/>
        </w:rPr>
        <w:t xml:space="preserve"> </w:t>
      </w:r>
      <w:r w:rsidR="002D70BD" w:rsidRPr="002D70BD">
        <w:rPr>
          <w:rFonts w:ascii="Calibri" w:eastAsia="Calibri" w:hAnsi="Calibri" w:cs="Calibri"/>
          <w:lang w:val="fr-FR"/>
        </w:rPr>
        <w:t>reportées sur une carte</w:t>
      </w:r>
      <w:r w:rsidR="002D70BD">
        <w:rPr>
          <w:rFonts w:ascii="Calibri" w:eastAsia="Calibri" w:hAnsi="Calibri" w:cs="Calibri"/>
          <w:lang w:val="fr-FR"/>
        </w:rPr>
        <w:t> » </w:t>
      </w:r>
      <w:r w:rsidRPr="002D70BD">
        <w:rPr>
          <w:rFonts w:ascii="Calibri" w:eastAsia="Calibri" w:hAnsi="Calibri" w:cs="Calibri"/>
          <w:lang w:val="fr-FR"/>
        </w:rPr>
        <w:t>;</w:t>
      </w:r>
    </w:p>
    <w:p w14:paraId="765E9C8D" w14:textId="77777777" w:rsidR="002048A5" w:rsidRPr="002D70BD" w:rsidRDefault="002048A5" w:rsidP="00354B07">
      <w:pPr>
        <w:widowControl/>
        <w:ind w:left="425" w:hanging="425"/>
        <w:rPr>
          <w:rFonts w:ascii="Calibri" w:eastAsia="Calibri" w:hAnsi="Calibri" w:cs="Calibri"/>
          <w:lang w:val="fr-FR"/>
        </w:rPr>
      </w:pPr>
    </w:p>
    <w:p w14:paraId="21D6C864" w14:textId="4BB7E6AD" w:rsidR="00942571" w:rsidRPr="002D70BD" w:rsidRDefault="00A9214A" w:rsidP="00354B07">
      <w:pPr>
        <w:widowControl/>
        <w:ind w:left="425" w:hanging="425"/>
        <w:rPr>
          <w:rFonts w:ascii="Calibri" w:eastAsia="Calibri" w:hAnsi="Calibri" w:cs="Calibri"/>
          <w:lang w:val="fr-FR"/>
        </w:rPr>
      </w:pPr>
      <w:r w:rsidRPr="002D70BD">
        <w:rPr>
          <w:rFonts w:ascii="Calibri" w:eastAsia="Calibri" w:hAnsi="Calibri" w:cs="Calibri"/>
          <w:lang w:val="fr-FR"/>
        </w:rPr>
        <w:t>3</w:t>
      </w:r>
      <w:r w:rsidR="002048A5" w:rsidRPr="002D70BD">
        <w:rPr>
          <w:rFonts w:ascii="Calibri" w:eastAsia="Calibri" w:hAnsi="Calibri" w:cs="Calibri"/>
          <w:lang w:val="fr-FR"/>
        </w:rPr>
        <w:t>.</w:t>
      </w:r>
      <w:r w:rsidR="002048A5" w:rsidRPr="002D70BD">
        <w:rPr>
          <w:rFonts w:ascii="Calibri" w:eastAsia="Calibri" w:hAnsi="Calibri" w:cs="Calibri"/>
          <w:lang w:val="fr-FR"/>
        </w:rPr>
        <w:tab/>
      </w:r>
      <w:r w:rsidR="002D70BD" w:rsidRPr="002D70BD">
        <w:rPr>
          <w:lang w:val="fr-FR"/>
        </w:rPr>
        <w:t xml:space="preserve">APPRÉCIANT la désignation de </w:t>
      </w:r>
      <w:r w:rsidR="002E798C">
        <w:rPr>
          <w:rFonts w:ascii="Calibri" w:eastAsia="Calibri" w:hAnsi="Calibri" w:cs="Calibri"/>
          <w:lang w:val="fr-FR"/>
        </w:rPr>
        <w:t>97</w:t>
      </w:r>
      <w:r w:rsidR="00942571" w:rsidRPr="002D70BD">
        <w:rPr>
          <w:rFonts w:ascii="Calibri" w:eastAsia="Calibri" w:hAnsi="Calibri" w:cs="Calibri"/>
          <w:lang w:val="fr-FR"/>
        </w:rPr>
        <w:t xml:space="preserve"> </w:t>
      </w:r>
      <w:r w:rsidR="002D70BD" w:rsidRPr="002D70BD">
        <w:rPr>
          <w:rFonts w:ascii="Calibri" w:eastAsia="Calibri" w:hAnsi="Calibri" w:cs="Calibri"/>
          <w:lang w:val="fr-FR"/>
        </w:rPr>
        <w:t xml:space="preserve">nouvelles zones humides d’importance </w:t>
      </w:r>
      <w:r w:rsidR="002D70BD">
        <w:rPr>
          <w:rFonts w:ascii="Calibri" w:eastAsia="Calibri" w:hAnsi="Calibri" w:cs="Calibri"/>
          <w:lang w:val="fr-FR"/>
        </w:rPr>
        <w:t xml:space="preserve">internationale par les </w:t>
      </w:r>
      <w:r w:rsidR="00942571" w:rsidRPr="002D70BD">
        <w:rPr>
          <w:rFonts w:ascii="Calibri" w:eastAsia="Calibri" w:hAnsi="Calibri" w:cs="Calibri"/>
          <w:lang w:val="fr-FR"/>
        </w:rPr>
        <w:t xml:space="preserve">Parties </w:t>
      </w:r>
      <w:r w:rsidR="002D70BD">
        <w:rPr>
          <w:rFonts w:ascii="Calibri" w:eastAsia="Calibri" w:hAnsi="Calibri" w:cs="Calibri"/>
          <w:lang w:val="fr-FR"/>
        </w:rPr>
        <w:t>contractantes entre le 1</w:t>
      </w:r>
      <w:r w:rsidR="002D70BD" w:rsidRPr="002D70BD">
        <w:rPr>
          <w:rFonts w:ascii="Calibri" w:eastAsia="Calibri" w:hAnsi="Calibri" w:cs="Calibri"/>
          <w:vertAlign w:val="superscript"/>
          <w:lang w:val="fr-FR"/>
        </w:rPr>
        <w:t>er</w:t>
      </w:r>
      <w:r w:rsidR="002D70BD">
        <w:rPr>
          <w:rFonts w:ascii="Calibri" w:eastAsia="Calibri" w:hAnsi="Calibri" w:cs="Calibri"/>
          <w:lang w:val="fr-FR"/>
        </w:rPr>
        <w:t xml:space="preserve"> juillet</w:t>
      </w:r>
      <w:r w:rsidR="00942571" w:rsidRPr="002D70BD">
        <w:rPr>
          <w:rFonts w:ascii="Calibri" w:eastAsia="Calibri" w:hAnsi="Calibri" w:cs="Calibri"/>
          <w:lang w:val="fr-FR"/>
        </w:rPr>
        <w:t xml:space="preserve"> 2022 </w:t>
      </w:r>
      <w:r w:rsidR="002D70BD">
        <w:rPr>
          <w:rFonts w:ascii="Calibri" w:eastAsia="Calibri" w:hAnsi="Calibri" w:cs="Calibri"/>
          <w:lang w:val="fr-FR"/>
        </w:rPr>
        <w:t>et le</w:t>
      </w:r>
      <w:r w:rsidR="00942571" w:rsidRPr="002D70BD">
        <w:rPr>
          <w:rFonts w:ascii="Calibri" w:eastAsia="Calibri" w:hAnsi="Calibri" w:cs="Calibri"/>
          <w:lang w:val="fr-FR"/>
        </w:rPr>
        <w:t xml:space="preserve"> </w:t>
      </w:r>
      <w:r w:rsidR="002E798C">
        <w:rPr>
          <w:rFonts w:ascii="Calibri" w:eastAsia="Calibri" w:hAnsi="Calibri" w:cs="Calibri"/>
          <w:lang w:val="fr-FR"/>
        </w:rPr>
        <w:t>26</w:t>
      </w:r>
      <w:r w:rsidR="002E798C" w:rsidRPr="002D70BD">
        <w:rPr>
          <w:rFonts w:ascii="Calibri" w:eastAsia="Calibri" w:hAnsi="Calibri" w:cs="Calibri"/>
          <w:lang w:val="fr-FR"/>
        </w:rPr>
        <w:t xml:space="preserve"> </w:t>
      </w:r>
      <w:r w:rsidR="002D70BD">
        <w:rPr>
          <w:rFonts w:ascii="Calibri" w:eastAsia="Calibri" w:hAnsi="Calibri" w:cs="Calibri"/>
          <w:lang w:val="fr-FR"/>
        </w:rPr>
        <w:t>mars</w:t>
      </w:r>
      <w:r w:rsidR="00942571" w:rsidRPr="002D70BD">
        <w:rPr>
          <w:rFonts w:ascii="Calibri" w:eastAsia="Calibri" w:hAnsi="Calibri" w:cs="Calibri"/>
          <w:lang w:val="fr-FR"/>
        </w:rPr>
        <w:t xml:space="preserve"> 2025</w:t>
      </w:r>
      <w:r w:rsidR="002D70BD">
        <w:rPr>
          <w:rFonts w:ascii="Calibri" w:eastAsia="Calibri" w:hAnsi="Calibri" w:cs="Calibri"/>
          <w:lang w:val="fr-FR"/>
        </w:rPr>
        <w:t> </w:t>
      </w:r>
      <w:r w:rsidR="00942571" w:rsidRPr="002D70BD">
        <w:rPr>
          <w:rFonts w:ascii="Calibri" w:eastAsia="Calibri" w:hAnsi="Calibri" w:cs="Calibri"/>
          <w:lang w:val="fr-FR"/>
        </w:rPr>
        <w:t>;</w:t>
      </w:r>
    </w:p>
    <w:p w14:paraId="323FDE8E" w14:textId="77777777" w:rsidR="002048A5" w:rsidRPr="002D70BD" w:rsidRDefault="002048A5" w:rsidP="00354B07">
      <w:pPr>
        <w:widowControl/>
        <w:ind w:left="425" w:hanging="425"/>
        <w:rPr>
          <w:rFonts w:ascii="Calibri" w:eastAsia="Calibri" w:hAnsi="Calibri" w:cs="Calibri"/>
          <w:lang w:val="fr-FR"/>
        </w:rPr>
      </w:pPr>
    </w:p>
    <w:p w14:paraId="47D259E7" w14:textId="44A556F0" w:rsidR="00942571" w:rsidRPr="002D70BD" w:rsidRDefault="00A9214A" w:rsidP="00354B07">
      <w:pPr>
        <w:widowControl/>
        <w:ind w:left="425" w:hanging="425"/>
        <w:rPr>
          <w:rFonts w:ascii="Calibri" w:eastAsia="Calibri" w:hAnsi="Calibri" w:cs="Calibri"/>
          <w:lang w:val="fr-FR"/>
        </w:rPr>
      </w:pPr>
      <w:r w:rsidRPr="002D70BD">
        <w:rPr>
          <w:rFonts w:ascii="Calibri" w:eastAsia="Calibri" w:hAnsi="Calibri" w:cs="Calibri"/>
          <w:lang w:val="fr-FR"/>
        </w:rPr>
        <w:t>4</w:t>
      </w:r>
      <w:r w:rsidR="002048A5" w:rsidRPr="002D70BD">
        <w:rPr>
          <w:rFonts w:ascii="Calibri" w:eastAsia="Calibri" w:hAnsi="Calibri" w:cs="Calibri"/>
          <w:lang w:val="fr-FR"/>
        </w:rPr>
        <w:t>.</w:t>
      </w:r>
      <w:r w:rsidR="002048A5" w:rsidRPr="002D70BD">
        <w:rPr>
          <w:rFonts w:ascii="Calibri" w:eastAsia="Calibri" w:hAnsi="Calibri" w:cs="Calibri"/>
          <w:lang w:val="fr-FR"/>
        </w:rPr>
        <w:tab/>
      </w:r>
      <w:r w:rsidR="002D70BD" w:rsidRPr="002D70BD">
        <w:rPr>
          <w:rFonts w:ascii="Calibri" w:eastAsia="Calibri" w:hAnsi="Calibri" w:cs="Calibri"/>
          <w:lang w:val="fr-FR"/>
        </w:rPr>
        <w:t xml:space="preserve">APPRÉCIANT ÉGALEMENT les travaux de </w:t>
      </w:r>
      <w:r w:rsidR="002E798C">
        <w:rPr>
          <w:rFonts w:ascii="Calibri" w:eastAsia="Calibri" w:hAnsi="Calibri" w:cs="Calibri"/>
          <w:lang w:val="fr-FR"/>
        </w:rPr>
        <w:t>29</w:t>
      </w:r>
      <w:r w:rsidR="002D70BD" w:rsidRPr="002D70BD">
        <w:rPr>
          <w:rFonts w:ascii="Calibri" w:eastAsia="Calibri" w:hAnsi="Calibri" w:cs="Calibri"/>
          <w:lang w:val="fr-FR"/>
        </w:rPr>
        <w:t xml:space="preserve"> Parties contractantes qui ont </w:t>
      </w:r>
      <w:r w:rsidR="00357EF1" w:rsidRPr="00357EF1">
        <w:rPr>
          <w:rFonts w:ascii="Calibri" w:eastAsia="Calibri" w:hAnsi="Calibri" w:cs="Calibri"/>
          <w:lang w:val="fr-FR"/>
        </w:rPr>
        <w:t>effectué des mises à jour de</w:t>
      </w:r>
      <w:r w:rsidR="002D70BD" w:rsidRPr="002D70BD">
        <w:rPr>
          <w:rFonts w:ascii="Calibri" w:eastAsia="Calibri" w:hAnsi="Calibri" w:cs="Calibri"/>
          <w:lang w:val="fr-FR"/>
        </w:rPr>
        <w:t xml:space="preserve"> leurs Fiches descriptives Ramsar (FDR) pour </w:t>
      </w:r>
      <w:r w:rsidR="002E798C">
        <w:rPr>
          <w:rFonts w:ascii="Calibri" w:eastAsia="Calibri" w:hAnsi="Calibri" w:cs="Calibri"/>
          <w:lang w:val="fr-FR"/>
        </w:rPr>
        <w:t>314</w:t>
      </w:r>
      <w:r w:rsidR="002D70BD" w:rsidRPr="002D70BD">
        <w:rPr>
          <w:rFonts w:ascii="Calibri" w:eastAsia="Calibri" w:hAnsi="Calibri" w:cs="Calibri"/>
          <w:lang w:val="fr-FR"/>
        </w:rPr>
        <w:t xml:space="preserve"> Sites Ramsar de leur territoire durant cette période, et de </w:t>
      </w:r>
      <w:r w:rsidR="002E798C">
        <w:rPr>
          <w:rFonts w:ascii="Calibri" w:eastAsia="Calibri" w:hAnsi="Calibri" w:cs="Calibri"/>
          <w:lang w:val="fr-FR"/>
        </w:rPr>
        <w:t>68</w:t>
      </w:r>
      <w:r w:rsidR="002D70BD" w:rsidRPr="002D70BD">
        <w:rPr>
          <w:rFonts w:ascii="Calibri" w:eastAsia="Calibri" w:hAnsi="Calibri" w:cs="Calibri"/>
          <w:lang w:val="fr-FR"/>
        </w:rPr>
        <w:t xml:space="preserve"> Parties qui ont fourni des informations à jour sur </w:t>
      </w:r>
      <w:r w:rsidR="002E798C">
        <w:rPr>
          <w:rFonts w:ascii="Calibri" w:eastAsia="Calibri" w:hAnsi="Calibri" w:cs="Calibri"/>
          <w:lang w:val="fr-FR"/>
        </w:rPr>
        <w:t>564</w:t>
      </w:r>
      <w:r w:rsidR="002D70BD" w:rsidRPr="002D70BD">
        <w:rPr>
          <w:rFonts w:ascii="Calibri" w:eastAsia="Calibri" w:hAnsi="Calibri" w:cs="Calibri"/>
          <w:lang w:val="fr-FR"/>
        </w:rPr>
        <w:t xml:space="preserve"> autres sites ;</w:t>
      </w:r>
    </w:p>
    <w:p w14:paraId="40E53B44" w14:textId="77777777" w:rsidR="002048A5" w:rsidRPr="002D70BD" w:rsidRDefault="002048A5" w:rsidP="00354B07">
      <w:pPr>
        <w:widowControl/>
        <w:ind w:left="425" w:hanging="425"/>
        <w:rPr>
          <w:rFonts w:ascii="Calibri" w:eastAsia="Calibri" w:hAnsi="Calibri" w:cs="Calibri"/>
          <w:lang w:val="fr-FR"/>
        </w:rPr>
      </w:pPr>
    </w:p>
    <w:p w14:paraId="6BCFC7E2" w14:textId="2F2AA729" w:rsidR="00942571" w:rsidRPr="00FD72A8" w:rsidRDefault="00A9214A" w:rsidP="00354B07">
      <w:pPr>
        <w:widowControl/>
        <w:ind w:left="425" w:hanging="425"/>
        <w:rPr>
          <w:rFonts w:ascii="Calibri" w:eastAsia="Calibri" w:hAnsi="Calibri" w:cs="Calibri"/>
          <w:lang w:val="fr-FR"/>
        </w:rPr>
      </w:pPr>
      <w:r w:rsidRPr="00FD72A8">
        <w:rPr>
          <w:rFonts w:ascii="Calibri" w:eastAsia="Calibri" w:hAnsi="Calibri" w:cs="Calibri"/>
          <w:lang w:val="fr-FR"/>
        </w:rPr>
        <w:t>5</w:t>
      </w:r>
      <w:r w:rsidR="002048A5" w:rsidRPr="00FD72A8">
        <w:rPr>
          <w:rFonts w:ascii="Calibri" w:eastAsia="Calibri" w:hAnsi="Calibri" w:cs="Calibri"/>
          <w:lang w:val="fr-FR"/>
        </w:rPr>
        <w:t>.</w:t>
      </w:r>
      <w:r w:rsidR="002048A5" w:rsidRPr="00FD72A8">
        <w:rPr>
          <w:rFonts w:ascii="Calibri" w:eastAsia="Calibri" w:hAnsi="Calibri" w:cs="Calibri"/>
          <w:lang w:val="fr-FR"/>
        </w:rPr>
        <w:tab/>
      </w:r>
      <w:r w:rsidR="00FD72A8" w:rsidRPr="00FD72A8">
        <w:rPr>
          <w:rFonts w:ascii="Calibri" w:eastAsia="Calibri" w:hAnsi="Calibri" w:cs="Calibri"/>
          <w:lang w:val="fr-FR"/>
        </w:rPr>
        <w:t xml:space="preserve">CONSTATANT que pour </w:t>
      </w:r>
      <w:r w:rsidR="00357EF1">
        <w:rPr>
          <w:rFonts w:ascii="Calibri" w:eastAsia="Calibri" w:hAnsi="Calibri" w:cs="Calibri"/>
          <w:lang w:val="fr-FR"/>
        </w:rPr>
        <w:t>1,872</w:t>
      </w:r>
      <w:r w:rsidR="00FD72A8" w:rsidRPr="00FD72A8">
        <w:rPr>
          <w:rFonts w:ascii="Calibri" w:eastAsia="Calibri" w:hAnsi="Calibri" w:cs="Calibri"/>
          <w:lang w:val="fr-FR"/>
        </w:rPr>
        <w:t xml:space="preserve"> Sites Ramsar, représentant </w:t>
      </w:r>
      <w:r w:rsidR="00357EF1">
        <w:rPr>
          <w:rFonts w:ascii="Calibri" w:eastAsia="Calibri" w:hAnsi="Calibri" w:cs="Calibri"/>
          <w:lang w:val="fr-FR"/>
        </w:rPr>
        <w:t>7</w:t>
      </w:r>
      <w:r w:rsidR="00FE35CA">
        <w:rPr>
          <w:rFonts w:ascii="Calibri" w:eastAsia="Calibri" w:hAnsi="Calibri" w:cs="Calibri"/>
          <w:lang w:val="fr-FR"/>
        </w:rPr>
        <w:t>4</w:t>
      </w:r>
      <w:r w:rsidR="00357EF1">
        <w:rPr>
          <w:rFonts w:ascii="Calibri" w:eastAsia="Calibri" w:hAnsi="Calibri" w:cs="Calibri"/>
          <w:lang w:val="fr-FR"/>
        </w:rPr>
        <w:t>%</w:t>
      </w:r>
      <w:r w:rsidR="00FD72A8" w:rsidRPr="00FD72A8">
        <w:rPr>
          <w:rFonts w:ascii="Calibri" w:eastAsia="Calibri" w:hAnsi="Calibri" w:cs="Calibri"/>
          <w:lang w:val="fr-FR"/>
        </w:rPr>
        <w:t xml:space="preserve"> des </w:t>
      </w:r>
      <w:r w:rsidR="00357EF1">
        <w:rPr>
          <w:rFonts w:ascii="Calibri" w:eastAsia="Calibri" w:hAnsi="Calibri" w:cs="Calibri"/>
          <w:lang w:val="fr-FR"/>
        </w:rPr>
        <w:t>2,533</w:t>
      </w:r>
      <w:r w:rsidR="00FD72A8" w:rsidRPr="00FD72A8">
        <w:rPr>
          <w:rFonts w:ascii="Calibri" w:eastAsia="Calibri" w:hAnsi="Calibri" w:cs="Calibri"/>
          <w:lang w:val="fr-FR"/>
        </w:rPr>
        <w:t xml:space="preserve"> sites inscrits au </w:t>
      </w:r>
      <w:r w:rsidR="00357EF1">
        <w:rPr>
          <w:rFonts w:ascii="Calibri" w:eastAsia="Calibri" w:hAnsi="Calibri" w:cs="Calibri"/>
          <w:lang w:val="fr-FR"/>
        </w:rPr>
        <w:t xml:space="preserve">26 </w:t>
      </w:r>
      <w:r w:rsidR="00FD72A8">
        <w:rPr>
          <w:rFonts w:ascii="Calibri" w:eastAsia="Calibri" w:hAnsi="Calibri" w:cs="Calibri"/>
          <w:lang w:val="fr-FR"/>
        </w:rPr>
        <w:t>mars 2025</w:t>
      </w:r>
      <w:r w:rsidR="00FD72A8" w:rsidRPr="00FD72A8">
        <w:rPr>
          <w:rFonts w:ascii="Calibri" w:eastAsia="Calibri" w:hAnsi="Calibri" w:cs="Calibri"/>
          <w:lang w:val="fr-FR"/>
        </w:rPr>
        <w:t>, soit des F</w:t>
      </w:r>
      <w:r w:rsidR="00FD72A8">
        <w:rPr>
          <w:rFonts w:ascii="Calibri" w:eastAsia="Calibri" w:hAnsi="Calibri" w:cs="Calibri"/>
          <w:lang w:val="fr-FR"/>
        </w:rPr>
        <w:t>iches descriptives Ramsar ou</w:t>
      </w:r>
      <w:r w:rsidR="00FD72A8" w:rsidRPr="00FD72A8">
        <w:rPr>
          <w:rFonts w:ascii="Calibri" w:eastAsia="Calibri" w:hAnsi="Calibri" w:cs="Calibri"/>
          <w:lang w:val="fr-FR"/>
        </w:rPr>
        <w:t xml:space="preserve"> des cartes adéquates n’ont pas été fournies, soit des FDR ou des cartes n’ont pas été mises à jour depuis plus de six ans, de sorte qu’il n’y a pas d’informations récentes disponibles sur l’état de ces sites ;</w:t>
      </w:r>
    </w:p>
    <w:p w14:paraId="13C2F875" w14:textId="77777777" w:rsidR="002048A5" w:rsidRPr="00FD72A8" w:rsidRDefault="002048A5" w:rsidP="00354B07">
      <w:pPr>
        <w:widowControl/>
        <w:ind w:left="425" w:hanging="425"/>
        <w:rPr>
          <w:rFonts w:ascii="Calibri" w:eastAsia="Calibri" w:hAnsi="Calibri" w:cs="Calibri"/>
          <w:lang w:val="fr-FR"/>
        </w:rPr>
      </w:pPr>
    </w:p>
    <w:p w14:paraId="68056F32" w14:textId="3D7C66BA" w:rsidR="00955DA3" w:rsidRPr="00B2755C" w:rsidRDefault="00A9214A" w:rsidP="00354B07">
      <w:pPr>
        <w:widowControl/>
        <w:ind w:left="425" w:hanging="425"/>
        <w:rPr>
          <w:rFonts w:ascii="Calibri" w:eastAsia="Calibri" w:hAnsi="Calibri" w:cs="Calibri"/>
          <w:lang w:val="fr-FR"/>
        </w:rPr>
      </w:pPr>
      <w:r w:rsidRPr="00B2755C">
        <w:rPr>
          <w:rFonts w:ascii="Calibri" w:eastAsia="Calibri" w:hAnsi="Calibri" w:cs="Calibri"/>
          <w:lang w:val="fr-FR"/>
        </w:rPr>
        <w:lastRenderedPageBreak/>
        <w:t>6</w:t>
      </w:r>
      <w:r w:rsidR="002048A5" w:rsidRPr="00B2755C">
        <w:rPr>
          <w:rFonts w:ascii="Calibri" w:eastAsia="Calibri" w:hAnsi="Calibri" w:cs="Calibri"/>
          <w:lang w:val="fr-FR"/>
        </w:rPr>
        <w:t>.</w:t>
      </w:r>
      <w:r w:rsidR="002048A5" w:rsidRPr="00B2755C">
        <w:rPr>
          <w:rFonts w:ascii="Calibri" w:eastAsia="Calibri" w:hAnsi="Calibri" w:cs="Calibri"/>
          <w:lang w:val="fr-FR"/>
        </w:rPr>
        <w:tab/>
      </w:r>
      <w:r w:rsidR="00E62759" w:rsidRPr="00B2755C">
        <w:rPr>
          <w:rFonts w:ascii="Calibri" w:eastAsia="Calibri" w:hAnsi="Calibri" w:cs="Calibri"/>
          <w:lang w:val="fr-FR"/>
        </w:rPr>
        <w:t xml:space="preserve">RAPPELANT le </w:t>
      </w:r>
      <w:r w:rsidR="004142E8" w:rsidRPr="00B2755C">
        <w:rPr>
          <w:rFonts w:ascii="Calibri" w:eastAsia="Calibri" w:hAnsi="Calibri" w:cs="Calibri"/>
          <w:lang w:val="fr-FR"/>
        </w:rPr>
        <w:t>paragraph</w:t>
      </w:r>
      <w:r w:rsidR="00E62759" w:rsidRPr="00B2755C">
        <w:rPr>
          <w:rFonts w:ascii="Calibri" w:eastAsia="Calibri" w:hAnsi="Calibri" w:cs="Calibri"/>
          <w:lang w:val="fr-FR"/>
        </w:rPr>
        <w:t>e</w:t>
      </w:r>
      <w:r w:rsidR="004142E8" w:rsidRPr="00B2755C">
        <w:rPr>
          <w:rFonts w:ascii="Calibri" w:eastAsia="Calibri" w:hAnsi="Calibri" w:cs="Calibri"/>
          <w:lang w:val="fr-FR"/>
        </w:rPr>
        <w:t xml:space="preserve"> 9 </w:t>
      </w:r>
      <w:r w:rsidR="00E62759" w:rsidRPr="00B2755C">
        <w:rPr>
          <w:rFonts w:ascii="Calibri" w:eastAsia="Calibri" w:hAnsi="Calibri" w:cs="Calibri"/>
          <w:lang w:val="fr-FR"/>
        </w:rPr>
        <w:t>de la</w:t>
      </w:r>
      <w:r w:rsidR="004142E8" w:rsidRPr="00B2755C">
        <w:rPr>
          <w:rFonts w:ascii="Calibri" w:eastAsia="Calibri" w:hAnsi="Calibri" w:cs="Calibri"/>
          <w:lang w:val="fr-FR"/>
        </w:rPr>
        <w:t xml:space="preserve"> R</w:t>
      </w:r>
      <w:r w:rsidR="00E62759" w:rsidRPr="00B2755C">
        <w:rPr>
          <w:rFonts w:ascii="Calibri" w:eastAsia="Calibri" w:hAnsi="Calibri" w:cs="Calibri"/>
          <w:lang w:val="fr-FR"/>
        </w:rPr>
        <w:t>é</w:t>
      </w:r>
      <w:r w:rsidR="004142E8" w:rsidRPr="00B2755C">
        <w:rPr>
          <w:rFonts w:ascii="Calibri" w:eastAsia="Calibri" w:hAnsi="Calibri" w:cs="Calibri"/>
          <w:lang w:val="fr-FR"/>
        </w:rPr>
        <w:t>solution VIII.21</w:t>
      </w:r>
      <w:r w:rsidR="00E62759" w:rsidRPr="00B2755C">
        <w:rPr>
          <w:rFonts w:ascii="Calibri" w:eastAsia="Calibri" w:hAnsi="Calibri" w:cs="Calibri"/>
          <w:lang w:val="fr-FR"/>
        </w:rPr>
        <w:t>,</w:t>
      </w:r>
      <w:r w:rsidR="004142E8" w:rsidRPr="00B2755C">
        <w:rPr>
          <w:rFonts w:ascii="Calibri" w:eastAsia="Calibri" w:hAnsi="Calibri" w:cs="Calibri"/>
          <w:lang w:val="fr-FR"/>
        </w:rPr>
        <w:t xml:space="preserve"> </w:t>
      </w:r>
      <w:r w:rsidR="00E62759" w:rsidRPr="00B2755C">
        <w:rPr>
          <w:rFonts w:ascii="Calibri" w:eastAsia="Calibri" w:hAnsi="Calibri" w:cs="Calibri"/>
          <w:i/>
          <w:lang w:val="fr-FR"/>
        </w:rPr>
        <w:t>Définir plus précisément les limites des sites Ramsar dans les Fiches descriptives Ramsar</w:t>
      </w:r>
      <w:r w:rsidR="00E62759" w:rsidRPr="00B2755C">
        <w:rPr>
          <w:rFonts w:ascii="Calibri" w:eastAsia="Calibri" w:hAnsi="Calibri" w:cs="Calibri"/>
          <w:iCs/>
          <w:lang w:val="fr-FR"/>
        </w:rPr>
        <w:t>, qui</w:t>
      </w:r>
      <w:r w:rsidR="00B2755C" w:rsidRPr="00B2755C">
        <w:rPr>
          <w:rFonts w:ascii="Calibri" w:eastAsia="Calibri" w:hAnsi="Calibri" w:cs="Calibri"/>
          <w:lang w:val="fr-FR"/>
        </w:rPr>
        <w:t xml:space="preserve"> </w:t>
      </w:r>
      <w:r w:rsidR="00B2755C">
        <w:rPr>
          <w:rFonts w:ascii="Calibri" w:eastAsia="Calibri" w:hAnsi="Calibri" w:cs="Calibri"/>
          <w:lang w:val="fr-FR"/>
        </w:rPr>
        <w:t>« </w:t>
      </w:r>
      <w:r w:rsidR="00B2755C" w:rsidRPr="00B2755C">
        <w:rPr>
          <w:rFonts w:ascii="Calibri" w:eastAsia="Calibri" w:hAnsi="Calibri" w:cs="Calibri"/>
          <w:lang w:val="fr-FR"/>
        </w:rPr>
        <w:t xml:space="preserve">recommande aux Parties contractantes de n’améliorer les limites d’un </w:t>
      </w:r>
      <w:r w:rsidR="00B2755C">
        <w:rPr>
          <w:rFonts w:ascii="Calibri" w:eastAsia="Calibri" w:hAnsi="Calibri" w:cs="Calibri"/>
          <w:lang w:val="fr-FR"/>
        </w:rPr>
        <w:t>S</w:t>
      </w:r>
      <w:r w:rsidR="00B2755C" w:rsidRPr="00B2755C">
        <w:rPr>
          <w:rFonts w:ascii="Calibri" w:eastAsia="Calibri" w:hAnsi="Calibri" w:cs="Calibri"/>
          <w:lang w:val="fr-FR"/>
        </w:rPr>
        <w:t>ite Ramsar</w:t>
      </w:r>
      <w:r w:rsidR="00B2755C">
        <w:rPr>
          <w:rFonts w:ascii="Calibri" w:eastAsia="Calibri" w:hAnsi="Calibri" w:cs="Calibri"/>
          <w:lang w:val="fr-FR"/>
        </w:rPr>
        <w:t xml:space="preserve"> </w:t>
      </w:r>
      <w:r w:rsidR="00B2755C" w:rsidRPr="00B2755C">
        <w:rPr>
          <w:rFonts w:ascii="Calibri" w:eastAsia="Calibri" w:hAnsi="Calibri" w:cs="Calibri"/>
          <w:lang w:val="fr-FR"/>
        </w:rPr>
        <w:t>portées sur une carte que lorsque le changement est si mineur qu’il n’affecte pas</w:t>
      </w:r>
      <w:r w:rsidR="00B2755C">
        <w:rPr>
          <w:rFonts w:ascii="Calibri" w:eastAsia="Calibri" w:hAnsi="Calibri" w:cs="Calibri"/>
          <w:lang w:val="fr-FR"/>
        </w:rPr>
        <w:t xml:space="preserve"> </w:t>
      </w:r>
      <w:r w:rsidR="00B2755C" w:rsidRPr="00B2755C">
        <w:rPr>
          <w:rFonts w:ascii="Calibri" w:eastAsia="Calibri" w:hAnsi="Calibri" w:cs="Calibri"/>
          <w:lang w:val="fr-FR"/>
        </w:rPr>
        <w:t>profondément les objectifs fondamentaux pour lesquels le site a été inscrit, et que</w:t>
      </w:r>
      <w:r w:rsidR="00B2755C">
        <w:rPr>
          <w:rFonts w:ascii="Calibri" w:eastAsia="Calibri" w:hAnsi="Calibri" w:cs="Calibri"/>
          <w:lang w:val="fr-FR"/>
        </w:rPr>
        <w:t> </w:t>
      </w:r>
      <w:r w:rsidR="00B2755C" w:rsidRPr="00B2755C">
        <w:rPr>
          <w:rFonts w:ascii="Calibri" w:eastAsia="Calibri" w:hAnsi="Calibri" w:cs="Calibri"/>
          <w:lang w:val="fr-FR"/>
        </w:rPr>
        <w:t xml:space="preserve">: </w:t>
      </w:r>
    </w:p>
    <w:p w14:paraId="67012434" w14:textId="3A916B43" w:rsidR="00B2755C" w:rsidRPr="00B2755C" w:rsidRDefault="00955DA3" w:rsidP="00354B07">
      <w:pPr>
        <w:widowControl/>
        <w:ind w:left="851" w:hanging="425"/>
        <w:rPr>
          <w:rFonts w:ascii="Calibri" w:eastAsia="Calibri" w:hAnsi="Calibri" w:cs="Calibri"/>
          <w:lang w:val="fr-FR"/>
        </w:rPr>
      </w:pPr>
      <w:r w:rsidRPr="00B2755C">
        <w:rPr>
          <w:rFonts w:ascii="Calibri" w:eastAsia="Calibri" w:hAnsi="Calibri" w:cs="Calibri"/>
          <w:lang w:val="fr-FR"/>
        </w:rPr>
        <w:t>a)</w:t>
      </w:r>
      <w:r w:rsidR="00974260" w:rsidRPr="00B2755C">
        <w:rPr>
          <w:rFonts w:ascii="Calibri" w:eastAsia="Calibri" w:hAnsi="Calibri" w:cs="Calibri"/>
          <w:lang w:val="fr-FR"/>
        </w:rPr>
        <w:tab/>
      </w:r>
      <w:r w:rsidR="00B2755C" w:rsidRPr="00B2755C">
        <w:rPr>
          <w:rFonts w:ascii="Calibri" w:eastAsia="Calibri" w:hAnsi="Calibri" w:cs="Calibri"/>
          <w:lang w:val="fr-FR"/>
        </w:rPr>
        <w:t>les limites du site ont été dessinées incorrectement et qu’il y a eu une véritable erreur</w:t>
      </w:r>
      <w:r w:rsidR="00B2755C">
        <w:rPr>
          <w:rFonts w:ascii="Calibri" w:eastAsia="Calibri" w:hAnsi="Calibri" w:cs="Calibri"/>
          <w:lang w:val="fr-FR"/>
        </w:rPr>
        <w:t> </w:t>
      </w:r>
      <w:r w:rsidR="00B2755C" w:rsidRPr="00B2755C">
        <w:rPr>
          <w:rFonts w:ascii="Calibri" w:eastAsia="Calibri" w:hAnsi="Calibri" w:cs="Calibri"/>
          <w:lang w:val="fr-FR"/>
        </w:rPr>
        <w:t xml:space="preserve">; et/ou </w:t>
      </w:r>
    </w:p>
    <w:p w14:paraId="31D6D521" w14:textId="77CCAC19" w:rsidR="00B2755C" w:rsidRPr="00B2755C" w:rsidRDefault="00B2755C" w:rsidP="00354B07">
      <w:pPr>
        <w:widowControl/>
        <w:ind w:left="851" w:hanging="425"/>
        <w:rPr>
          <w:rFonts w:ascii="Calibri" w:eastAsia="Calibri" w:hAnsi="Calibri" w:cs="Calibri"/>
          <w:lang w:val="fr-FR"/>
        </w:rPr>
      </w:pPr>
      <w:r w:rsidRPr="00B2755C">
        <w:rPr>
          <w:rFonts w:ascii="Calibri" w:eastAsia="Calibri" w:hAnsi="Calibri" w:cs="Calibri"/>
          <w:lang w:val="fr-FR"/>
        </w:rPr>
        <w:t>b)</w:t>
      </w:r>
      <w:r w:rsidRPr="00B2755C">
        <w:rPr>
          <w:rFonts w:ascii="Calibri" w:eastAsia="Calibri" w:hAnsi="Calibri" w:cs="Calibri"/>
          <w:lang w:val="fr-FR"/>
        </w:rPr>
        <w:tab/>
        <w:t>les limites du site ne correspondent pas exactement à la description des limites définies dans la FDR</w:t>
      </w:r>
      <w:r>
        <w:rPr>
          <w:rFonts w:ascii="Calibri" w:eastAsia="Calibri" w:hAnsi="Calibri" w:cs="Calibri"/>
          <w:lang w:val="fr-FR"/>
        </w:rPr>
        <w:t> </w:t>
      </w:r>
      <w:r w:rsidRPr="00B2755C">
        <w:rPr>
          <w:rFonts w:ascii="Calibri" w:eastAsia="Calibri" w:hAnsi="Calibri" w:cs="Calibri"/>
          <w:lang w:val="fr-FR"/>
        </w:rPr>
        <w:t xml:space="preserve">; et/ou </w:t>
      </w:r>
    </w:p>
    <w:p w14:paraId="58BE063C" w14:textId="6A4D5BD0" w:rsidR="000360F9" w:rsidRDefault="00B2755C" w:rsidP="00354B07">
      <w:pPr>
        <w:widowControl/>
        <w:ind w:left="851" w:hanging="425"/>
        <w:rPr>
          <w:rFonts w:ascii="Calibri" w:eastAsia="Calibri" w:hAnsi="Calibri" w:cs="Calibri"/>
          <w:lang w:val="fr-FR"/>
        </w:rPr>
      </w:pPr>
      <w:r w:rsidRPr="00B2755C">
        <w:rPr>
          <w:rFonts w:ascii="Calibri" w:eastAsia="Calibri" w:hAnsi="Calibri" w:cs="Calibri"/>
          <w:lang w:val="fr-FR"/>
        </w:rPr>
        <w:t>c)</w:t>
      </w:r>
      <w:r w:rsidRPr="00B2755C">
        <w:rPr>
          <w:rFonts w:ascii="Calibri" w:eastAsia="Calibri" w:hAnsi="Calibri" w:cs="Calibri"/>
          <w:lang w:val="fr-FR"/>
        </w:rPr>
        <w:tab/>
        <w:t>la technologie actuelle permet d’obtenir une meilleure résolution et une définition plus précise des limites du site qu’au moment de l’inscription »</w:t>
      </w:r>
      <w:r>
        <w:rPr>
          <w:rFonts w:ascii="Calibri" w:eastAsia="Calibri" w:hAnsi="Calibri" w:cs="Calibri"/>
          <w:lang w:val="fr-FR"/>
        </w:rPr>
        <w:t> ;</w:t>
      </w:r>
    </w:p>
    <w:p w14:paraId="00D0F664" w14:textId="77777777" w:rsidR="00B2755C" w:rsidRPr="00B2755C" w:rsidRDefault="00B2755C" w:rsidP="00354B07">
      <w:pPr>
        <w:widowControl/>
        <w:ind w:left="851" w:hanging="425"/>
        <w:rPr>
          <w:rFonts w:ascii="Calibri" w:eastAsia="Calibri" w:hAnsi="Calibri" w:cs="Calibri"/>
          <w:i/>
          <w:lang w:val="fr-FR"/>
        </w:rPr>
      </w:pPr>
    </w:p>
    <w:p w14:paraId="564C4FE4" w14:textId="379CE832" w:rsidR="00942571" w:rsidRPr="00505158" w:rsidRDefault="00A9214A" w:rsidP="00354B07">
      <w:pPr>
        <w:widowControl/>
        <w:ind w:left="426" w:right="150" w:hanging="426"/>
        <w:rPr>
          <w:rFonts w:ascii="Calibri" w:eastAsia="Calibri" w:hAnsi="Calibri" w:cs="Calibri"/>
          <w:lang w:val="fr-FR"/>
        </w:rPr>
      </w:pPr>
      <w:r w:rsidRPr="00505158">
        <w:rPr>
          <w:rFonts w:ascii="Calibri" w:eastAsia="Calibri" w:hAnsi="Calibri" w:cs="Calibri"/>
          <w:iCs/>
          <w:lang w:val="fr-FR"/>
        </w:rPr>
        <w:t>7</w:t>
      </w:r>
      <w:r w:rsidR="004142E8" w:rsidRPr="00505158">
        <w:rPr>
          <w:rFonts w:ascii="Calibri" w:eastAsia="Calibri" w:hAnsi="Calibri" w:cs="Calibri"/>
          <w:iCs/>
          <w:lang w:val="fr-FR"/>
        </w:rPr>
        <w:t>.</w:t>
      </w:r>
      <w:r w:rsidR="004142E8" w:rsidRPr="00505158">
        <w:rPr>
          <w:rFonts w:ascii="Calibri" w:eastAsia="Calibri" w:hAnsi="Calibri" w:cs="Calibri"/>
          <w:iCs/>
          <w:lang w:val="fr-FR"/>
        </w:rPr>
        <w:tab/>
      </w:r>
      <w:r w:rsidR="00505158" w:rsidRPr="00B2755C">
        <w:rPr>
          <w:rFonts w:ascii="Calibri" w:eastAsia="Calibri" w:hAnsi="Calibri" w:cs="Calibri"/>
          <w:lang w:val="fr-FR"/>
        </w:rPr>
        <w:t xml:space="preserve">RAPPELANT </w:t>
      </w:r>
      <w:r w:rsidR="00505158">
        <w:rPr>
          <w:rFonts w:ascii="Calibri" w:eastAsia="Calibri" w:hAnsi="Calibri" w:cs="Calibri"/>
          <w:lang w:val="fr-FR"/>
        </w:rPr>
        <w:t xml:space="preserve">AUSSI </w:t>
      </w:r>
      <w:r w:rsidR="00505158" w:rsidRPr="00B2755C">
        <w:rPr>
          <w:rFonts w:ascii="Calibri" w:eastAsia="Calibri" w:hAnsi="Calibri" w:cs="Calibri"/>
          <w:lang w:val="fr-FR"/>
        </w:rPr>
        <w:t xml:space="preserve">le paragraphe </w:t>
      </w:r>
      <w:r w:rsidR="004142E8" w:rsidRPr="00505158">
        <w:rPr>
          <w:rFonts w:ascii="Calibri" w:eastAsia="Calibri" w:hAnsi="Calibri" w:cs="Calibri"/>
          <w:lang w:val="fr-FR"/>
        </w:rPr>
        <w:t xml:space="preserve">44 </w:t>
      </w:r>
      <w:r w:rsidR="00505158">
        <w:rPr>
          <w:rFonts w:ascii="Calibri" w:eastAsia="Calibri" w:hAnsi="Calibri" w:cs="Calibri"/>
          <w:lang w:val="fr-FR"/>
        </w:rPr>
        <w:t>de la</w:t>
      </w:r>
      <w:r w:rsidR="004142E8" w:rsidRPr="00505158">
        <w:rPr>
          <w:rFonts w:ascii="Calibri" w:eastAsia="Calibri" w:hAnsi="Calibri" w:cs="Calibri"/>
          <w:lang w:val="fr-FR"/>
        </w:rPr>
        <w:t xml:space="preserve"> </w:t>
      </w:r>
      <w:r w:rsidR="00505158" w:rsidRPr="00505158">
        <w:rPr>
          <w:rFonts w:ascii="Calibri" w:eastAsia="Calibri" w:hAnsi="Calibri" w:cs="Calibri"/>
          <w:lang w:val="fr-FR"/>
        </w:rPr>
        <w:t>Résolution</w:t>
      </w:r>
      <w:r w:rsidR="004142E8" w:rsidRPr="00505158">
        <w:rPr>
          <w:rFonts w:ascii="Calibri" w:eastAsia="Calibri" w:hAnsi="Calibri" w:cs="Calibri"/>
          <w:lang w:val="fr-FR"/>
        </w:rPr>
        <w:t xml:space="preserve"> XIII.20</w:t>
      </w:r>
      <w:r w:rsidR="00505158">
        <w:rPr>
          <w:rFonts w:ascii="Calibri" w:eastAsia="Calibri" w:hAnsi="Calibri" w:cs="Calibri"/>
          <w:lang w:val="fr-FR"/>
        </w:rPr>
        <w:t>,</w:t>
      </w:r>
      <w:r w:rsidR="004142E8" w:rsidRPr="00505158">
        <w:rPr>
          <w:rFonts w:ascii="Calibri" w:eastAsia="Calibri" w:hAnsi="Calibri" w:cs="Calibri"/>
          <w:lang w:val="fr-FR"/>
        </w:rPr>
        <w:t xml:space="preserve"> </w:t>
      </w:r>
      <w:r w:rsidR="00505158" w:rsidRPr="00505158">
        <w:rPr>
          <w:rFonts w:ascii="Calibri" w:eastAsia="Calibri" w:hAnsi="Calibri" w:cs="Calibri"/>
          <w:i/>
          <w:lang w:val="fr-FR"/>
        </w:rPr>
        <w:t xml:space="preserve">Promouvoir la conservation et l’utilisation rationnelle des zones humides intertidales et des habitats associés sur le plan écologique </w:t>
      </w:r>
      <w:r w:rsidR="00505158">
        <w:rPr>
          <w:rFonts w:ascii="Calibri" w:eastAsia="Calibri" w:hAnsi="Calibri" w:cs="Calibri"/>
          <w:iCs/>
          <w:lang w:val="fr-FR"/>
        </w:rPr>
        <w:t>qui « </w:t>
      </w:r>
      <w:r w:rsidR="00955DA3" w:rsidRPr="00505158">
        <w:rPr>
          <w:rFonts w:ascii="Calibri" w:eastAsia="Calibri" w:hAnsi="Calibri" w:cs="Calibri"/>
          <w:iCs/>
          <w:lang w:val="fr-FR"/>
        </w:rPr>
        <w:t xml:space="preserve">encourage </w:t>
      </w:r>
      <w:r w:rsidR="00505158" w:rsidRPr="00505158">
        <w:rPr>
          <w:rFonts w:ascii="Calibri" w:eastAsia="Calibri" w:hAnsi="Calibri" w:cs="Calibri"/>
          <w:iCs/>
          <w:lang w:val="fr-FR"/>
        </w:rPr>
        <w:t>les Parties contractantes à faire en sorte que les Sites Ramsar transfrontaliers</w:t>
      </w:r>
      <w:r w:rsidR="00505158">
        <w:rPr>
          <w:rFonts w:ascii="Calibri" w:eastAsia="Calibri" w:hAnsi="Calibri" w:cs="Calibri"/>
          <w:iCs/>
          <w:lang w:val="fr-FR"/>
        </w:rPr>
        <w:t xml:space="preserve"> </w:t>
      </w:r>
      <w:r w:rsidR="00505158" w:rsidRPr="00505158">
        <w:rPr>
          <w:rFonts w:ascii="Calibri" w:eastAsia="Calibri" w:hAnsi="Calibri" w:cs="Calibri"/>
          <w:iCs/>
          <w:lang w:val="fr-FR"/>
        </w:rPr>
        <w:t>intertidaux comprennent la totalité de l’écosystème important pour les oiseaux d’eau</w:t>
      </w:r>
      <w:r w:rsidR="00505158">
        <w:rPr>
          <w:rFonts w:ascii="Calibri" w:eastAsia="Calibri" w:hAnsi="Calibri" w:cs="Calibri"/>
          <w:iCs/>
          <w:lang w:val="fr-FR"/>
        </w:rPr>
        <w:t xml:space="preserve"> </w:t>
      </w:r>
      <w:r w:rsidR="00505158" w:rsidRPr="00505158">
        <w:rPr>
          <w:rFonts w:ascii="Calibri" w:eastAsia="Calibri" w:hAnsi="Calibri" w:cs="Calibri"/>
          <w:iCs/>
          <w:lang w:val="fr-FR"/>
        </w:rPr>
        <w:t>migrateurs et autres espèces dépendantes, y compris les zones de perchage intérieures et les</w:t>
      </w:r>
      <w:r w:rsidR="00505158">
        <w:rPr>
          <w:rFonts w:ascii="Calibri" w:eastAsia="Calibri" w:hAnsi="Calibri" w:cs="Calibri"/>
          <w:iCs/>
          <w:lang w:val="fr-FR"/>
        </w:rPr>
        <w:t xml:space="preserve"> </w:t>
      </w:r>
      <w:r w:rsidR="00505158" w:rsidRPr="00505158">
        <w:rPr>
          <w:rFonts w:ascii="Calibri" w:eastAsia="Calibri" w:hAnsi="Calibri" w:cs="Calibri"/>
          <w:iCs/>
          <w:lang w:val="fr-FR"/>
        </w:rPr>
        <w:t>sites de nourrissage </w:t>
      </w:r>
      <w:r w:rsidR="00955DA3" w:rsidRPr="00505158">
        <w:rPr>
          <w:rFonts w:ascii="Calibri" w:eastAsia="Calibri" w:hAnsi="Calibri" w:cs="Calibri"/>
          <w:iCs/>
          <w:lang w:val="fr-FR"/>
        </w:rPr>
        <w:t xml:space="preserve">; </w:t>
      </w:r>
      <w:r w:rsidR="00505158">
        <w:rPr>
          <w:rFonts w:ascii="Calibri" w:eastAsia="Calibri" w:hAnsi="Calibri" w:cs="Calibri"/>
          <w:iCs/>
          <w:lang w:val="fr-FR"/>
        </w:rPr>
        <w:t>et</w:t>
      </w:r>
      <w:r w:rsidR="00955DA3" w:rsidRPr="00505158">
        <w:rPr>
          <w:rFonts w:ascii="Calibri" w:eastAsia="Calibri" w:hAnsi="Calibri" w:cs="Calibri"/>
          <w:iCs/>
          <w:lang w:val="fr-FR"/>
        </w:rPr>
        <w:t xml:space="preserve"> invite </w:t>
      </w:r>
      <w:r w:rsidR="00505158">
        <w:rPr>
          <w:rFonts w:ascii="Calibri" w:eastAsia="Calibri" w:hAnsi="Calibri" w:cs="Calibri"/>
          <w:iCs/>
          <w:lang w:val="fr-FR"/>
        </w:rPr>
        <w:t xml:space="preserve">les </w:t>
      </w:r>
      <w:r w:rsidR="00955DA3" w:rsidRPr="00505158">
        <w:rPr>
          <w:rFonts w:ascii="Calibri" w:eastAsia="Calibri" w:hAnsi="Calibri" w:cs="Calibri"/>
          <w:iCs/>
          <w:lang w:val="fr-FR"/>
        </w:rPr>
        <w:t xml:space="preserve">Parties </w:t>
      </w:r>
      <w:r w:rsidR="00505158" w:rsidRPr="00505158">
        <w:rPr>
          <w:rFonts w:ascii="Calibri" w:eastAsia="Calibri" w:hAnsi="Calibri" w:cs="Calibri"/>
          <w:iCs/>
          <w:lang w:val="fr-FR"/>
        </w:rPr>
        <w:t>contractantes à examiner et agrandir la superficie des sites pertinents, s’il y a lieu</w:t>
      </w:r>
      <w:r w:rsidR="00505158">
        <w:rPr>
          <w:rFonts w:ascii="Calibri" w:eastAsia="Calibri" w:hAnsi="Calibri" w:cs="Calibri"/>
          <w:iCs/>
          <w:lang w:val="fr-FR"/>
        </w:rPr>
        <w:t> » </w:t>
      </w:r>
      <w:r w:rsidR="00955DA3" w:rsidRPr="00505158">
        <w:rPr>
          <w:rFonts w:ascii="Calibri" w:eastAsia="Calibri" w:hAnsi="Calibri" w:cs="Calibri"/>
          <w:iCs/>
          <w:lang w:val="fr-FR"/>
        </w:rPr>
        <w:t>;</w:t>
      </w:r>
    </w:p>
    <w:p w14:paraId="48A1B485" w14:textId="77777777" w:rsidR="00942571" w:rsidRPr="00505158" w:rsidRDefault="00942571" w:rsidP="00354B07">
      <w:pPr>
        <w:widowControl/>
        <w:ind w:left="851" w:right="150" w:hanging="425"/>
        <w:rPr>
          <w:rFonts w:ascii="Calibri" w:eastAsia="Calibri" w:hAnsi="Calibri" w:cs="Calibri"/>
          <w:i/>
          <w:lang w:val="fr-FR"/>
        </w:rPr>
      </w:pPr>
    </w:p>
    <w:p w14:paraId="7E973239" w14:textId="682B33A4" w:rsidR="00942571" w:rsidRPr="000803F0" w:rsidRDefault="00A9214A" w:rsidP="00354B07">
      <w:pPr>
        <w:widowControl/>
        <w:ind w:left="426" w:hanging="426"/>
        <w:rPr>
          <w:rFonts w:ascii="Calibri" w:eastAsia="Calibri" w:hAnsi="Calibri" w:cs="Calibri"/>
          <w:lang w:val="fr-FR"/>
        </w:rPr>
      </w:pPr>
      <w:r w:rsidRPr="000803F0">
        <w:rPr>
          <w:rFonts w:ascii="Calibri" w:eastAsia="Calibri" w:hAnsi="Calibri" w:cs="Calibri"/>
          <w:lang w:val="fr-FR"/>
        </w:rPr>
        <w:t>8</w:t>
      </w:r>
      <w:r w:rsidR="00C9496C" w:rsidRPr="000803F0">
        <w:rPr>
          <w:rFonts w:ascii="Calibri" w:eastAsia="Calibri" w:hAnsi="Calibri" w:cs="Calibri"/>
          <w:lang w:val="fr-FR"/>
        </w:rPr>
        <w:t>.</w:t>
      </w:r>
      <w:r w:rsidR="00C9496C" w:rsidRPr="000803F0">
        <w:rPr>
          <w:rFonts w:ascii="Calibri" w:eastAsia="Calibri" w:hAnsi="Calibri" w:cs="Calibri"/>
          <w:lang w:val="fr-FR"/>
        </w:rPr>
        <w:tab/>
      </w:r>
      <w:r w:rsidR="000803F0" w:rsidRPr="000803F0">
        <w:rPr>
          <w:rFonts w:ascii="Calibri" w:eastAsia="Calibri" w:hAnsi="Calibri" w:cs="Calibri"/>
          <w:lang w:val="fr-FR"/>
        </w:rPr>
        <w:t xml:space="preserve">OBSERVANT que tout changement important apporté aux limites de tout Site Ramsar, par suite d’une extension ou d’une restriction de la superficie de ce site, doit aussi être signalé dans la </w:t>
      </w:r>
      <w:r w:rsidR="000803F0">
        <w:rPr>
          <w:rFonts w:ascii="Calibri" w:eastAsia="Calibri" w:hAnsi="Calibri" w:cs="Calibri"/>
          <w:lang w:val="fr-FR"/>
        </w:rPr>
        <w:t>Fiche descriptive Ramsar</w:t>
      </w:r>
      <w:r w:rsidR="000803F0" w:rsidRPr="000803F0">
        <w:rPr>
          <w:rFonts w:ascii="Calibri" w:eastAsia="Calibri" w:hAnsi="Calibri" w:cs="Calibri"/>
          <w:lang w:val="fr-FR"/>
        </w:rPr>
        <w:t xml:space="preserve"> mise à jour ;</w:t>
      </w:r>
    </w:p>
    <w:p w14:paraId="60E23FB2" w14:textId="77777777" w:rsidR="00C9496C" w:rsidRPr="000803F0" w:rsidRDefault="00C9496C" w:rsidP="00354B07">
      <w:pPr>
        <w:pStyle w:val="ListParagraph"/>
        <w:widowControl/>
        <w:ind w:left="426" w:hanging="426"/>
        <w:rPr>
          <w:rFonts w:ascii="Calibri" w:eastAsia="Calibri" w:hAnsi="Calibri" w:cs="Calibri"/>
          <w:lang w:val="fr-FR"/>
        </w:rPr>
      </w:pPr>
    </w:p>
    <w:p w14:paraId="096EA1BB" w14:textId="7EF94AD3" w:rsidR="00942571" w:rsidRPr="000803F0" w:rsidRDefault="00A9214A" w:rsidP="00354B07">
      <w:pPr>
        <w:widowControl/>
        <w:ind w:left="426" w:hanging="426"/>
        <w:rPr>
          <w:rFonts w:ascii="Calibri" w:eastAsia="Calibri" w:hAnsi="Calibri" w:cs="Calibri"/>
          <w:lang w:val="fr-FR"/>
        </w:rPr>
      </w:pPr>
      <w:r w:rsidRPr="000803F0">
        <w:rPr>
          <w:rFonts w:ascii="Calibri" w:eastAsia="Calibri" w:hAnsi="Calibri" w:cs="Calibri"/>
          <w:lang w:val="fr-FR"/>
        </w:rPr>
        <w:t>9</w:t>
      </w:r>
      <w:r w:rsidR="00C9496C" w:rsidRPr="000803F0">
        <w:rPr>
          <w:rFonts w:ascii="Calibri" w:eastAsia="Calibri" w:hAnsi="Calibri" w:cs="Calibri"/>
          <w:lang w:val="fr-FR"/>
        </w:rPr>
        <w:t>.</w:t>
      </w:r>
      <w:r w:rsidR="00C9496C" w:rsidRPr="000803F0">
        <w:rPr>
          <w:rFonts w:ascii="Calibri" w:eastAsia="Calibri" w:hAnsi="Calibri" w:cs="Calibri"/>
          <w:lang w:val="fr-FR"/>
        </w:rPr>
        <w:tab/>
      </w:r>
      <w:r w:rsidR="000803F0" w:rsidRPr="000803F0">
        <w:rPr>
          <w:rFonts w:ascii="Calibri" w:eastAsia="Calibri" w:hAnsi="Calibri" w:cs="Calibri"/>
          <w:lang w:val="fr-FR"/>
        </w:rPr>
        <w:t xml:space="preserve">RAPPELANT ÉGALEMENT le paragraphe </w:t>
      </w:r>
      <w:r w:rsidR="00974260" w:rsidRPr="000803F0">
        <w:rPr>
          <w:rFonts w:ascii="Calibri" w:eastAsia="Calibri" w:hAnsi="Calibri" w:cs="Calibri"/>
          <w:lang w:val="fr-FR"/>
        </w:rPr>
        <w:t xml:space="preserve">12 </w:t>
      </w:r>
      <w:r w:rsidR="000803F0" w:rsidRPr="000803F0">
        <w:rPr>
          <w:rFonts w:ascii="Calibri" w:eastAsia="Calibri" w:hAnsi="Calibri" w:cs="Calibri"/>
          <w:lang w:val="fr-FR"/>
        </w:rPr>
        <w:t>de la</w:t>
      </w:r>
      <w:r w:rsidR="00974260" w:rsidRPr="000803F0">
        <w:rPr>
          <w:rFonts w:ascii="Calibri" w:eastAsia="Calibri" w:hAnsi="Calibri" w:cs="Calibri"/>
          <w:lang w:val="fr-FR"/>
        </w:rPr>
        <w:t xml:space="preserve"> R</w:t>
      </w:r>
      <w:r w:rsidR="000803F0" w:rsidRPr="000803F0">
        <w:rPr>
          <w:rFonts w:ascii="Calibri" w:eastAsia="Calibri" w:hAnsi="Calibri" w:cs="Calibri"/>
          <w:lang w:val="fr-FR"/>
        </w:rPr>
        <w:t>é</w:t>
      </w:r>
      <w:r w:rsidR="00974260" w:rsidRPr="000803F0">
        <w:rPr>
          <w:rFonts w:ascii="Calibri" w:eastAsia="Calibri" w:hAnsi="Calibri" w:cs="Calibri"/>
          <w:lang w:val="fr-FR"/>
        </w:rPr>
        <w:t>solution VIII.8</w:t>
      </w:r>
      <w:r w:rsidR="000803F0" w:rsidRPr="000803F0">
        <w:rPr>
          <w:rFonts w:ascii="Calibri" w:eastAsia="Calibri" w:hAnsi="Calibri" w:cs="Calibri"/>
          <w:lang w:val="fr-FR"/>
        </w:rPr>
        <w:t>,</w:t>
      </w:r>
      <w:r w:rsidR="00974260" w:rsidRPr="000803F0">
        <w:rPr>
          <w:rFonts w:ascii="Calibri" w:eastAsia="Calibri" w:hAnsi="Calibri" w:cs="Calibri"/>
          <w:lang w:val="fr-FR"/>
        </w:rPr>
        <w:t xml:space="preserve"> </w:t>
      </w:r>
      <w:r w:rsidR="000803F0" w:rsidRPr="000803F0">
        <w:rPr>
          <w:rFonts w:ascii="Calibri" w:eastAsia="Calibri" w:hAnsi="Calibri" w:cs="Calibri"/>
          <w:i/>
          <w:iCs/>
          <w:lang w:val="fr-FR"/>
        </w:rPr>
        <w:t>Évaluation et rapport sur l’état et les tendances des zones humides, et mise en œuvre de l’Article 3.2 de la Convention</w:t>
      </w:r>
      <w:r w:rsidR="00974260" w:rsidRPr="000803F0">
        <w:rPr>
          <w:rFonts w:ascii="Calibri" w:eastAsia="Calibri" w:hAnsi="Calibri" w:cs="Calibri"/>
          <w:lang w:val="fr-FR"/>
        </w:rPr>
        <w:t xml:space="preserve">, </w:t>
      </w:r>
      <w:r w:rsidR="000803F0" w:rsidRPr="000803F0">
        <w:rPr>
          <w:rFonts w:ascii="Calibri" w:eastAsia="Calibri" w:hAnsi="Calibri" w:cs="Calibri"/>
          <w:lang w:val="fr-FR"/>
        </w:rPr>
        <w:t>qui prie instamment les Parties contractantes</w:t>
      </w:r>
      <w:r w:rsidR="00974260" w:rsidRPr="000803F0">
        <w:rPr>
          <w:rFonts w:ascii="Calibri" w:eastAsia="Calibri" w:hAnsi="Calibri" w:cs="Calibri"/>
          <w:lang w:val="fr-FR"/>
        </w:rPr>
        <w:t xml:space="preserve"> </w:t>
      </w:r>
      <w:r w:rsidR="000803F0" w:rsidRPr="000803F0">
        <w:rPr>
          <w:rFonts w:ascii="Calibri" w:eastAsia="Calibri" w:hAnsi="Calibri" w:cs="Calibri"/>
          <w:lang w:val="fr-FR"/>
        </w:rPr>
        <w:t>« de mettre en place des mécanismes leur permettant d’être informées dès que possible, notamment grâce aux rapports des autorités nationales, des communautés locales et autochtones et des ONG, des changements qui se sont produits, sont en train ou susceptibles de se produire dans les caractéristiques écologiques de toute zone humide de leur territoire inscrite sur la Liste de Ramsar et de faire rapport sur ces changements sans délai, au Bureau Ramsar, en bonne application de l’Article 3.2 de la Convention »</w:t>
      </w:r>
      <w:r w:rsidR="000803F0">
        <w:rPr>
          <w:rFonts w:ascii="Calibri" w:eastAsia="Calibri" w:hAnsi="Calibri" w:cs="Calibri"/>
          <w:lang w:val="fr-FR"/>
        </w:rPr>
        <w:t> </w:t>
      </w:r>
      <w:r w:rsidR="00942571" w:rsidRPr="000803F0">
        <w:rPr>
          <w:rFonts w:ascii="Calibri" w:eastAsia="Calibri" w:hAnsi="Calibri" w:cs="Calibri"/>
          <w:lang w:val="fr-FR"/>
        </w:rPr>
        <w:t>;</w:t>
      </w:r>
    </w:p>
    <w:p w14:paraId="71EAE702" w14:textId="77777777" w:rsidR="00C9496C" w:rsidRPr="000803F0" w:rsidRDefault="00C9496C" w:rsidP="00354B07">
      <w:pPr>
        <w:pStyle w:val="ListParagraph"/>
        <w:widowControl/>
        <w:ind w:left="426" w:hanging="426"/>
        <w:rPr>
          <w:rFonts w:ascii="Calibri" w:eastAsia="Calibri" w:hAnsi="Calibri" w:cs="Calibri"/>
          <w:lang w:val="fr-FR"/>
        </w:rPr>
      </w:pPr>
    </w:p>
    <w:p w14:paraId="743F417F" w14:textId="125B8FE3" w:rsidR="00942571" w:rsidRPr="000227A1" w:rsidRDefault="00A9214A" w:rsidP="00354B07">
      <w:pPr>
        <w:widowControl/>
        <w:ind w:left="426" w:hanging="426"/>
        <w:rPr>
          <w:rFonts w:ascii="Calibri" w:eastAsia="Calibri" w:hAnsi="Calibri" w:cs="Calibri"/>
          <w:lang w:val="fr-FR"/>
        </w:rPr>
      </w:pPr>
      <w:r w:rsidRPr="000227A1">
        <w:rPr>
          <w:rFonts w:ascii="Calibri" w:eastAsia="Calibri" w:hAnsi="Calibri" w:cs="Calibri"/>
          <w:lang w:val="fr-FR"/>
        </w:rPr>
        <w:t>10</w:t>
      </w:r>
      <w:r w:rsidR="00C9496C" w:rsidRPr="000227A1">
        <w:rPr>
          <w:rFonts w:ascii="Calibri" w:eastAsia="Calibri" w:hAnsi="Calibri" w:cs="Calibri"/>
          <w:lang w:val="fr-FR"/>
        </w:rPr>
        <w:t>.</w:t>
      </w:r>
      <w:r w:rsidR="00C9496C" w:rsidRPr="000227A1">
        <w:rPr>
          <w:rFonts w:ascii="Calibri" w:eastAsia="Calibri" w:hAnsi="Calibri" w:cs="Calibri"/>
          <w:lang w:val="fr-FR"/>
        </w:rPr>
        <w:tab/>
      </w:r>
      <w:r w:rsidR="000227A1" w:rsidRPr="000227A1">
        <w:rPr>
          <w:rFonts w:ascii="Calibri" w:eastAsia="Calibri" w:hAnsi="Calibri" w:cs="Calibri"/>
          <w:lang w:val="fr-FR"/>
        </w:rPr>
        <w:t>EXPRIMANT SA SATISFACTION aux Parties contractantes qui ont fourni des « rapports Article 3.2</w:t>
      </w:r>
      <w:r w:rsidR="000227A1">
        <w:rPr>
          <w:rFonts w:ascii="Calibri" w:eastAsia="Calibri" w:hAnsi="Calibri" w:cs="Calibri"/>
          <w:lang w:val="fr-FR"/>
        </w:rPr>
        <w:t> </w:t>
      </w:r>
      <w:r w:rsidR="000227A1" w:rsidRPr="000227A1">
        <w:rPr>
          <w:rFonts w:ascii="Calibri" w:eastAsia="Calibri" w:hAnsi="Calibri" w:cs="Calibri"/>
          <w:lang w:val="fr-FR"/>
        </w:rPr>
        <w:t xml:space="preserve">» au Secrétariat sur les Sites Ramsar où des changements induits par l’homme dans les caractéristiques écologiques se sont produits, sont en train de se produire ou pourraient se produire, selon la liste figurant dans l’annexe </w:t>
      </w:r>
      <w:r w:rsidR="00E5123A">
        <w:rPr>
          <w:rFonts w:ascii="Calibri" w:eastAsia="Calibri" w:hAnsi="Calibri" w:cs="Calibri"/>
          <w:lang w:val="fr-FR"/>
        </w:rPr>
        <w:t>4.a)</w:t>
      </w:r>
      <w:r w:rsidR="00E5123A" w:rsidRPr="000227A1">
        <w:rPr>
          <w:rFonts w:ascii="Calibri" w:eastAsia="Calibri" w:hAnsi="Calibri" w:cs="Calibri"/>
          <w:lang w:val="fr-FR"/>
        </w:rPr>
        <w:t xml:space="preserve"> </w:t>
      </w:r>
      <w:r w:rsidR="000227A1" w:rsidRPr="000227A1">
        <w:rPr>
          <w:rFonts w:ascii="Calibri" w:eastAsia="Calibri" w:hAnsi="Calibri" w:cs="Calibri"/>
          <w:lang w:val="fr-FR"/>
        </w:rPr>
        <w:t xml:space="preserve">du Rapport du Secrétariat conformément à l’Article 8.2 sur la Liste des zones humides d’importance internationale </w:t>
      </w:r>
      <w:r w:rsidR="002C1F4B">
        <w:rPr>
          <w:rStyle w:val="FootnoteReference"/>
          <w:rFonts w:ascii="Calibri" w:eastAsia="Calibri" w:hAnsi="Calibri" w:cs="Calibri"/>
        </w:rPr>
        <w:footnoteReference w:id="2"/>
      </w:r>
      <w:r w:rsidR="00942571" w:rsidRPr="000227A1">
        <w:rPr>
          <w:rFonts w:ascii="Calibri" w:eastAsia="Calibri" w:hAnsi="Calibri" w:cs="Calibri"/>
          <w:lang w:val="fr-FR"/>
        </w:rPr>
        <w:t xml:space="preserve">; </w:t>
      </w:r>
    </w:p>
    <w:p w14:paraId="1AD80A38" w14:textId="77777777" w:rsidR="00C9496C" w:rsidRPr="000227A1" w:rsidRDefault="00C9496C" w:rsidP="00354B07">
      <w:pPr>
        <w:pStyle w:val="ListParagraph"/>
        <w:widowControl/>
        <w:ind w:left="426" w:hanging="426"/>
        <w:rPr>
          <w:rFonts w:ascii="Calibri" w:eastAsia="Calibri" w:hAnsi="Calibri" w:cs="Calibri"/>
          <w:lang w:val="fr-FR"/>
        </w:rPr>
      </w:pPr>
    </w:p>
    <w:p w14:paraId="39C098AD" w14:textId="453246E1" w:rsidR="00942571" w:rsidRPr="00507995" w:rsidRDefault="00955DA3" w:rsidP="00354B07">
      <w:pPr>
        <w:widowControl/>
        <w:ind w:left="426" w:hanging="426"/>
        <w:rPr>
          <w:rFonts w:ascii="Calibri" w:eastAsia="Calibri" w:hAnsi="Calibri" w:cs="Calibri"/>
          <w:lang w:val="fr-FR"/>
        </w:rPr>
      </w:pPr>
      <w:r w:rsidRPr="00507995">
        <w:rPr>
          <w:rFonts w:ascii="Calibri" w:eastAsia="Calibri" w:hAnsi="Calibri" w:cs="Calibri"/>
          <w:lang w:val="fr-FR"/>
        </w:rPr>
        <w:t>1</w:t>
      </w:r>
      <w:r w:rsidR="00A9214A" w:rsidRPr="00507995">
        <w:rPr>
          <w:rFonts w:ascii="Calibri" w:eastAsia="Calibri" w:hAnsi="Calibri" w:cs="Calibri"/>
          <w:lang w:val="fr-FR"/>
        </w:rPr>
        <w:t>1</w:t>
      </w:r>
      <w:r w:rsidRPr="00507995">
        <w:rPr>
          <w:rFonts w:ascii="Calibri" w:eastAsia="Calibri" w:hAnsi="Calibri" w:cs="Calibri"/>
          <w:lang w:val="fr-FR"/>
        </w:rPr>
        <w:t>.</w:t>
      </w:r>
      <w:r w:rsidR="00C9496C" w:rsidRPr="00507995">
        <w:rPr>
          <w:rFonts w:ascii="Calibri" w:eastAsia="Calibri" w:hAnsi="Calibri" w:cs="Calibri"/>
          <w:lang w:val="fr-FR"/>
        </w:rPr>
        <w:tab/>
      </w:r>
      <w:r w:rsidR="00507995" w:rsidRPr="00507995">
        <w:rPr>
          <w:rFonts w:ascii="Calibri" w:eastAsia="Calibri" w:hAnsi="Calibri" w:cs="Calibri"/>
          <w:lang w:val="fr-FR"/>
        </w:rPr>
        <w:t xml:space="preserve">NOTANT que </w:t>
      </w:r>
      <w:r w:rsidR="00E5123A">
        <w:rPr>
          <w:rFonts w:ascii="Calibri" w:eastAsia="Calibri" w:hAnsi="Calibri" w:cs="Calibri"/>
          <w:lang w:val="fr-FR"/>
        </w:rPr>
        <w:t>79%</w:t>
      </w:r>
      <w:r w:rsidR="00507995" w:rsidRPr="00507995">
        <w:rPr>
          <w:rFonts w:ascii="Calibri" w:eastAsia="Calibri" w:hAnsi="Calibri" w:cs="Calibri"/>
          <w:lang w:val="fr-FR"/>
        </w:rPr>
        <w:t xml:space="preserve"> des Parties contractantes ont signalé dans leur Rapport national à la 1</w:t>
      </w:r>
      <w:r w:rsidR="00507995">
        <w:rPr>
          <w:rFonts w:ascii="Calibri" w:eastAsia="Calibri" w:hAnsi="Calibri" w:cs="Calibri"/>
          <w:lang w:val="fr-FR"/>
        </w:rPr>
        <w:t>5</w:t>
      </w:r>
      <w:r w:rsidR="00507995" w:rsidRPr="00507995">
        <w:rPr>
          <w:rFonts w:ascii="Calibri" w:eastAsia="Calibri" w:hAnsi="Calibri" w:cs="Calibri"/>
          <w:vertAlign w:val="superscript"/>
          <w:lang w:val="fr-FR"/>
        </w:rPr>
        <w:t>e</w:t>
      </w:r>
      <w:r w:rsidR="00507995" w:rsidRPr="00507995">
        <w:rPr>
          <w:rFonts w:ascii="Calibri" w:eastAsia="Calibri" w:hAnsi="Calibri" w:cs="Calibri"/>
          <w:lang w:val="fr-FR"/>
        </w:rPr>
        <w:t xml:space="preserve"> Session de la Conférence des Parties contractantes (COP1</w:t>
      </w:r>
      <w:r w:rsidR="00507995">
        <w:rPr>
          <w:rFonts w:ascii="Calibri" w:eastAsia="Calibri" w:hAnsi="Calibri" w:cs="Calibri"/>
          <w:lang w:val="fr-FR"/>
        </w:rPr>
        <w:t>5</w:t>
      </w:r>
      <w:r w:rsidR="00507995" w:rsidRPr="00507995">
        <w:rPr>
          <w:rFonts w:ascii="Calibri" w:eastAsia="Calibri" w:hAnsi="Calibri" w:cs="Calibri"/>
          <w:lang w:val="fr-FR"/>
        </w:rPr>
        <w:t>) qu’elles avaient pris des dispositions pour être informées des changements ou changements probables, négatifs et induits par l’homme dans les caractéristiques écologiques des Sites Ramsar de leur territoire; mais SACHANT que</w:t>
      </w:r>
      <w:r w:rsidR="00507995">
        <w:rPr>
          <w:rFonts w:ascii="Calibri" w:eastAsia="Calibri" w:hAnsi="Calibri" w:cs="Calibri"/>
          <w:lang w:val="fr-FR"/>
        </w:rPr>
        <w:t>, dans la période du rapport,</w:t>
      </w:r>
      <w:r w:rsidR="00507995" w:rsidRPr="00507995">
        <w:rPr>
          <w:rFonts w:ascii="Calibri" w:eastAsia="Calibri" w:hAnsi="Calibri" w:cs="Calibri"/>
          <w:lang w:val="fr-FR"/>
        </w:rPr>
        <w:t xml:space="preserve"> moins de </w:t>
      </w:r>
      <w:r w:rsidR="00FE35CA">
        <w:rPr>
          <w:rFonts w:ascii="Calibri" w:eastAsia="Calibri" w:hAnsi="Calibri" w:cs="Calibri"/>
          <w:lang w:val="fr-FR"/>
        </w:rPr>
        <w:t>5%</w:t>
      </w:r>
      <w:r w:rsidR="00507995" w:rsidRPr="00507995">
        <w:rPr>
          <w:rFonts w:ascii="Calibri" w:eastAsia="Calibri" w:hAnsi="Calibri" w:cs="Calibri"/>
          <w:lang w:val="fr-FR"/>
        </w:rPr>
        <w:t xml:space="preserve"> des Parties ont soumis des rapports sur tous les cas où il y a eu des changements ou des changements probables ;</w:t>
      </w:r>
    </w:p>
    <w:p w14:paraId="1EAB8329" w14:textId="77777777" w:rsidR="00C9496C" w:rsidRPr="00507995" w:rsidRDefault="00C9496C" w:rsidP="00354B07">
      <w:pPr>
        <w:pStyle w:val="ListParagraph"/>
        <w:widowControl/>
        <w:ind w:left="426" w:hanging="426"/>
        <w:rPr>
          <w:rFonts w:ascii="Calibri" w:eastAsia="Calibri" w:hAnsi="Calibri" w:cs="Calibri"/>
          <w:lang w:val="fr-FR"/>
        </w:rPr>
      </w:pPr>
    </w:p>
    <w:p w14:paraId="2CAE0249" w14:textId="3285459B" w:rsidR="00942571" w:rsidRPr="00507995" w:rsidRDefault="00C9496C" w:rsidP="00354B07">
      <w:pPr>
        <w:widowControl/>
        <w:ind w:left="426" w:hanging="426"/>
        <w:rPr>
          <w:rFonts w:ascii="Calibri" w:eastAsia="Calibri" w:hAnsi="Calibri" w:cs="Calibri"/>
          <w:lang w:val="fr-FR"/>
        </w:rPr>
      </w:pPr>
      <w:r w:rsidRPr="00507995">
        <w:rPr>
          <w:rFonts w:ascii="Calibri" w:eastAsia="Calibri" w:hAnsi="Calibri" w:cs="Calibri"/>
          <w:lang w:val="fr-FR"/>
        </w:rPr>
        <w:t>1</w:t>
      </w:r>
      <w:r w:rsidR="00A9214A" w:rsidRPr="00507995">
        <w:rPr>
          <w:rFonts w:ascii="Calibri" w:eastAsia="Calibri" w:hAnsi="Calibri" w:cs="Calibri"/>
          <w:lang w:val="fr-FR"/>
        </w:rPr>
        <w:t>2</w:t>
      </w:r>
      <w:r w:rsidRPr="00507995">
        <w:rPr>
          <w:rFonts w:ascii="Calibri" w:eastAsia="Calibri" w:hAnsi="Calibri" w:cs="Calibri"/>
          <w:lang w:val="fr-FR"/>
        </w:rPr>
        <w:t>.</w:t>
      </w:r>
      <w:r w:rsidRPr="00507995">
        <w:rPr>
          <w:rFonts w:ascii="Calibri" w:eastAsia="Calibri" w:hAnsi="Calibri" w:cs="Calibri"/>
          <w:lang w:val="fr-FR"/>
        </w:rPr>
        <w:tab/>
      </w:r>
      <w:r w:rsidR="00507995" w:rsidRPr="00507995">
        <w:rPr>
          <w:rFonts w:ascii="Calibri" w:eastAsia="Calibri" w:hAnsi="Calibri" w:cs="Calibri"/>
          <w:lang w:val="fr-FR"/>
        </w:rPr>
        <w:t xml:space="preserve">PRÉOCCUPÉE de constater qu’au </w:t>
      </w:r>
      <w:r w:rsidR="00E5123A">
        <w:rPr>
          <w:rFonts w:ascii="Calibri" w:eastAsia="Calibri" w:hAnsi="Calibri" w:cs="Calibri"/>
          <w:lang w:val="fr-FR"/>
        </w:rPr>
        <w:t xml:space="preserve">26 </w:t>
      </w:r>
      <w:r w:rsidR="00507995">
        <w:rPr>
          <w:rFonts w:ascii="Calibri" w:eastAsia="Calibri" w:hAnsi="Calibri" w:cs="Calibri"/>
          <w:lang w:val="fr-FR"/>
        </w:rPr>
        <w:t>mars 2025 aucun des 46</w:t>
      </w:r>
      <w:r w:rsidR="00507995" w:rsidRPr="00507995">
        <w:rPr>
          <w:rFonts w:ascii="Calibri" w:eastAsia="Calibri" w:hAnsi="Calibri" w:cs="Calibri"/>
          <w:lang w:val="fr-FR"/>
        </w:rPr>
        <w:t xml:space="preserve"> Sites Ramsar inscrit</w:t>
      </w:r>
      <w:r w:rsidR="00507995">
        <w:rPr>
          <w:rFonts w:ascii="Calibri" w:eastAsia="Calibri" w:hAnsi="Calibri" w:cs="Calibri"/>
          <w:lang w:val="fr-FR"/>
        </w:rPr>
        <w:t>s</w:t>
      </w:r>
      <w:r w:rsidR="00507995" w:rsidRPr="00507995">
        <w:rPr>
          <w:rFonts w:ascii="Calibri" w:eastAsia="Calibri" w:hAnsi="Calibri" w:cs="Calibri"/>
          <w:lang w:val="fr-FR"/>
        </w:rPr>
        <w:t xml:space="preserve"> au Registre de Montreux </w:t>
      </w:r>
      <w:r w:rsidR="00507995">
        <w:rPr>
          <w:rFonts w:ascii="Calibri" w:eastAsia="Calibri" w:hAnsi="Calibri" w:cs="Calibri"/>
          <w:lang w:val="fr-FR"/>
        </w:rPr>
        <w:t>n’</w:t>
      </w:r>
      <w:r w:rsidR="00507995" w:rsidRPr="00507995">
        <w:rPr>
          <w:rFonts w:ascii="Calibri" w:eastAsia="Calibri" w:hAnsi="Calibri" w:cs="Calibri"/>
          <w:lang w:val="fr-FR"/>
        </w:rPr>
        <w:t>avait été retiré depuis la COP1</w:t>
      </w:r>
      <w:r w:rsidR="00507995">
        <w:rPr>
          <w:rFonts w:ascii="Calibri" w:eastAsia="Calibri" w:hAnsi="Calibri" w:cs="Calibri"/>
          <w:lang w:val="fr-FR"/>
        </w:rPr>
        <w:t>4</w:t>
      </w:r>
      <w:r w:rsidR="00507995" w:rsidRPr="00507995">
        <w:rPr>
          <w:rFonts w:ascii="Calibri" w:eastAsia="Calibri" w:hAnsi="Calibri" w:cs="Calibri"/>
          <w:lang w:val="fr-FR"/>
        </w:rPr>
        <w:t xml:space="preserve"> ;</w:t>
      </w:r>
    </w:p>
    <w:p w14:paraId="1A84B582" w14:textId="77777777" w:rsidR="00C9496C" w:rsidRPr="00507995" w:rsidRDefault="00C9496C" w:rsidP="00354B07">
      <w:pPr>
        <w:pStyle w:val="ListParagraph"/>
        <w:widowControl/>
        <w:ind w:left="426" w:hanging="426"/>
        <w:rPr>
          <w:rFonts w:ascii="Calibri" w:eastAsia="Calibri" w:hAnsi="Calibri" w:cs="Calibri"/>
          <w:lang w:val="fr-FR"/>
        </w:rPr>
      </w:pPr>
    </w:p>
    <w:p w14:paraId="2A9A7167" w14:textId="484D4F7D" w:rsidR="00942571" w:rsidRPr="00507995" w:rsidRDefault="00C9496C" w:rsidP="00354B07">
      <w:pPr>
        <w:widowControl/>
        <w:ind w:left="426" w:hanging="426"/>
        <w:rPr>
          <w:rFonts w:ascii="Calibri" w:eastAsia="Calibri" w:hAnsi="Calibri" w:cs="Calibri"/>
          <w:lang w:val="fr-FR"/>
        </w:rPr>
      </w:pPr>
      <w:r w:rsidRPr="00507995">
        <w:rPr>
          <w:rFonts w:ascii="Calibri" w:eastAsia="Calibri" w:hAnsi="Calibri" w:cs="Calibri"/>
          <w:lang w:val="fr-FR"/>
        </w:rPr>
        <w:t>1</w:t>
      </w:r>
      <w:r w:rsidR="00A9214A" w:rsidRPr="00507995">
        <w:rPr>
          <w:rFonts w:ascii="Calibri" w:eastAsia="Calibri" w:hAnsi="Calibri" w:cs="Calibri"/>
          <w:lang w:val="fr-FR"/>
        </w:rPr>
        <w:t>3</w:t>
      </w:r>
      <w:r w:rsidRPr="00507995">
        <w:rPr>
          <w:rFonts w:ascii="Calibri" w:eastAsia="Calibri" w:hAnsi="Calibri" w:cs="Calibri"/>
          <w:lang w:val="fr-FR"/>
        </w:rPr>
        <w:t>.</w:t>
      </w:r>
      <w:r w:rsidRPr="00507995">
        <w:rPr>
          <w:rFonts w:ascii="Calibri" w:eastAsia="Calibri" w:hAnsi="Calibri" w:cs="Calibri"/>
          <w:lang w:val="fr-FR"/>
        </w:rPr>
        <w:tab/>
      </w:r>
      <w:r w:rsidR="00507995" w:rsidRPr="00507995">
        <w:rPr>
          <w:rFonts w:ascii="Calibri" w:eastAsia="Calibri" w:hAnsi="Calibri" w:cs="Calibri"/>
          <w:lang w:val="fr-FR"/>
        </w:rPr>
        <w:t xml:space="preserve">ÉGALEMENT PRÉOCCUPÉE par le temps qu’il faut </w:t>
      </w:r>
      <w:r w:rsidR="00507995">
        <w:rPr>
          <w:rFonts w:ascii="Calibri" w:eastAsia="Calibri" w:hAnsi="Calibri" w:cs="Calibri"/>
          <w:lang w:val="fr-FR"/>
        </w:rPr>
        <w:t xml:space="preserve">aux Parties contractantes </w:t>
      </w:r>
      <w:r w:rsidR="00507995" w:rsidRPr="00507995">
        <w:rPr>
          <w:rFonts w:ascii="Calibri" w:eastAsia="Calibri" w:hAnsi="Calibri" w:cs="Calibri"/>
          <w:lang w:val="fr-FR"/>
        </w:rPr>
        <w:t>pour remédier aux changements dans les caractéristiques écologiques des Sites Ramsar (</w:t>
      </w:r>
      <w:r w:rsidR="00507995">
        <w:rPr>
          <w:rFonts w:ascii="Calibri" w:eastAsia="Calibri" w:hAnsi="Calibri" w:cs="Calibri"/>
          <w:lang w:val="fr-FR"/>
        </w:rPr>
        <w:t>conformément à l’</w:t>
      </w:r>
      <w:r w:rsidR="00FE6C1B">
        <w:rPr>
          <w:rFonts w:ascii="Calibri" w:eastAsia="Calibri" w:hAnsi="Calibri" w:cs="Calibri"/>
          <w:lang w:val="fr-FR"/>
        </w:rPr>
        <w:t>A</w:t>
      </w:r>
      <w:r w:rsidR="00507995" w:rsidRPr="00507995">
        <w:rPr>
          <w:rFonts w:ascii="Calibri" w:eastAsia="Calibri" w:hAnsi="Calibri" w:cs="Calibri"/>
          <w:lang w:val="fr-FR"/>
        </w:rPr>
        <w:t xml:space="preserve">rticle 3.2), le manque continuel d’informations sur l’état de nombreux dossiers </w:t>
      </w:r>
      <w:r w:rsidR="00FE6C1B">
        <w:rPr>
          <w:rFonts w:ascii="Calibri" w:eastAsia="Calibri" w:hAnsi="Calibri" w:cs="Calibri"/>
          <w:lang w:val="fr-FR"/>
        </w:rPr>
        <w:t>A</w:t>
      </w:r>
      <w:r w:rsidR="00507995" w:rsidRPr="00507995">
        <w:rPr>
          <w:rFonts w:ascii="Calibri" w:eastAsia="Calibri" w:hAnsi="Calibri" w:cs="Calibri"/>
          <w:lang w:val="fr-FR"/>
        </w:rPr>
        <w:t xml:space="preserve">rticle 3.2 </w:t>
      </w:r>
      <w:r w:rsidR="00507995">
        <w:rPr>
          <w:rFonts w:ascii="Calibri" w:eastAsia="Calibri" w:hAnsi="Calibri" w:cs="Calibri"/>
          <w:lang w:val="fr-FR"/>
        </w:rPr>
        <w:t>non résolus</w:t>
      </w:r>
      <w:r w:rsidR="00507995" w:rsidRPr="00507995">
        <w:rPr>
          <w:rFonts w:ascii="Calibri" w:eastAsia="Calibri" w:hAnsi="Calibri" w:cs="Calibri"/>
          <w:lang w:val="fr-FR"/>
        </w:rPr>
        <w:t xml:space="preserve"> et l’absence de réponse de certaines Parties contractantes</w:t>
      </w:r>
      <w:r w:rsidR="000351B8">
        <w:rPr>
          <w:rFonts w:ascii="Calibri" w:eastAsia="Calibri" w:hAnsi="Calibri" w:cs="Calibri"/>
          <w:lang w:val="fr-FR"/>
        </w:rPr>
        <w:t>, soit pour confirmer, soit pour réfuter les</w:t>
      </w:r>
      <w:r w:rsidR="00507995" w:rsidRPr="00507995">
        <w:rPr>
          <w:rFonts w:ascii="Calibri" w:eastAsia="Calibri" w:hAnsi="Calibri" w:cs="Calibri"/>
          <w:lang w:val="fr-FR"/>
        </w:rPr>
        <w:t xml:space="preserve"> préoccupations soulevées par des tiers concernant des changements potentiels dans les sites ; et</w:t>
      </w:r>
    </w:p>
    <w:p w14:paraId="16E3B702" w14:textId="77777777" w:rsidR="00C9496C" w:rsidRPr="00507995" w:rsidRDefault="00C9496C" w:rsidP="00354B07">
      <w:pPr>
        <w:pStyle w:val="ListParagraph"/>
        <w:widowControl/>
        <w:ind w:left="426" w:hanging="426"/>
        <w:rPr>
          <w:rFonts w:ascii="Calibri" w:eastAsia="Calibri" w:hAnsi="Calibri" w:cs="Calibri"/>
          <w:lang w:val="fr-FR"/>
        </w:rPr>
      </w:pPr>
    </w:p>
    <w:p w14:paraId="01FD4FD1" w14:textId="26F4D3E6" w:rsidR="00942571" w:rsidRPr="001E6FC3" w:rsidRDefault="00C9496C" w:rsidP="00354B07">
      <w:pPr>
        <w:widowControl/>
        <w:ind w:left="426" w:hanging="426"/>
        <w:rPr>
          <w:rFonts w:ascii="Calibri" w:eastAsia="Calibri" w:hAnsi="Calibri" w:cs="Calibri"/>
          <w:lang w:val="fr-FR"/>
        </w:rPr>
      </w:pPr>
      <w:r w:rsidRPr="001E6FC3">
        <w:rPr>
          <w:rFonts w:ascii="Calibri" w:eastAsia="Calibri" w:hAnsi="Calibri" w:cs="Calibri"/>
          <w:lang w:val="fr-FR"/>
        </w:rPr>
        <w:t>1</w:t>
      </w:r>
      <w:r w:rsidR="00A9214A" w:rsidRPr="001E6FC3">
        <w:rPr>
          <w:rFonts w:ascii="Calibri" w:eastAsia="Calibri" w:hAnsi="Calibri" w:cs="Calibri"/>
          <w:lang w:val="fr-FR"/>
        </w:rPr>
        <w:t>4</w:t>
      </w:r>
      <w:r w:rsidRPr="001E6FC3">
        <w:rPr>
          <w:rFonts w:ascii="Calibri" w:eastAsia="Calibri" w:hAnsi="Calibri" w:cs="Calibri"/>
          <w:lang w:val="fr-FR"/>
        </w:rPr>
        <w:t>.</w:t>
      </w:r>
      <w:r w:rsidRPr="001E6FC3">
        <w:rPr>
          <w:rFonts w:ascii="Calibri" w:eastAsia="Calibri" w:hAnsi="Calibri" w:cs="Calibri"/>
          <w:lang w:val="fr-FR"/>
        </w:rPr>
        <w:tab/>
      </w:r>
      <w:r w:rsidR="001E6FC3" w:rsidRPr="001E6FC3">
        <w:rPr>
          <w:rFonts w:ascii="Calibri" w:eastAsia="Calibri" w:hAnsi="Calibri" w:cs="Calibri"/>
          <w:lang w:val="fr-FR"/>
        </w:rPr>
        <w:t xml:space="preserve">NOTANT l’importance des Missions consultatives Ramsar, une procédure de surveillance continue sur laquelle les Parties contractantes ont insisté dans la Résolution XIII.11, </w:t>
      </w:r>
      <w:r w:rsidR="001E6FC3" w:rsidRPr="001E6FC3">
        <w:rPr>
          <w:rFonts w:ascii="Calibri" w:eastAsia="Calibri" w:hAnsi="Calibri" w:cs="Calibri"/>
          <w:i/>
          <w:iCs/>
          <w:lang w:val="fr-FR"/>
        </w:rPr>
        <w:t>La Mission consultative Ramsar</w:t>
      </w:r>
      <w:r w:rsidR="001E6FC3" w:rsidRPr="001E6FC3">
        <w:rPr>
          <w:rFonts w:ascii="Calibri" w:eastAsia="Calibri" w:hAnsi="Calibri" w:cs="Calibri"/>
          <w:lang w:val="fr-FR"/>
        </w:rPr>
        <w:t xml:space="preserve">, dans le but de disposer d’une assistance technique pour résoudre les menaces </w:t>
      </w:r>
      <w:r w:rsidR="001E6FC3">
        <w:rPr>
          <w:rFonts w:ascii="Calibri" w:eastAsia="Calibri" w:hAnsi="Calibri" w:cs="Calibri"/>
          <w:lang w:val="fr-FR"/>
        </w:rPr>
        <w:t>exercées sur</w:t>
      </w:r>
      <w:r w:rsidR="001E6FC3" w:rsidRPr="001E6FC3">
        <w:rPr>
          <w:rFonts w:ascii="Calibri" w:eastAsia="Calibri" w:hAnsi="Calibri" w:cs="Calibri"/>
          <w:lang w:val="fr-FR"/>
        </w:rPr>
        <w:t xml:space="preserve"> les Sites Ramsar </w:t>
      </w:r>
      <w:r w:rsidR="001E6FC3">
        <w:rPr>
          <w:rFonts w:ascii="Calibri" w:eastAsia="Calibri" w:hAnsi="Calibri" w:cs="Calibri"/>
          <w:lang w:val="fr-FR"/>
        </w:rPr>
        <w:t>qui peuvent</w:t>
      </w:r>
      <w:r w:rsidR="001E6FC3" w:rsidRPr="001E6FC3">
        <w:rPr>
          <w:rFonts w:ascii="Calibri" w:eastAsia="Calibri" w:hAnsi="Calibri" w:cs="Calibri"/>
          <w:lang w:val="fr-FR"/>
        </w:rPr>
        <w:t xml:space="preserve"> entraîner des changements dans leurs caractéristiques écologiques ;</w:t>
      </w:r>
    </w:p>
    <w:p w14:paraId="7FD82759" w14:textId="77777777" w:rsidR="00C9496C" w:rsidRPr="001E6FC3" w:rsidRDefault="00C9496C" w:rsidP="00354B07">
      <w:pPr>
        <w:pStyle w:val="ListParagraph"/>
        <w:widowControl/>
        <w:ind w:left="426" w:hanging="426"/>
        <w:rPr>
          <w:rFonts w:ascii="Calibri" w:eastAsia="Calibri" w:hAnsi="Calibri" w:cs="Calibri"/>
          <w:lang w:val="fr-FR"/>
        </w:rPr>
      </w:pPr>
    </w:p>
    <w:p w14:paraId="5AF98E05" w14:textId="7E234AE7" w:rsidR="00726BF0" w:rsidRPr="000026E8" w:rsidRDefault="00AE6889" w:rsidP="00354B07">
      <w:pPr>
        <w:widowControl/>
        <w:jc w:val="center"/>
        <w:rPr>
          <w:rFonts w:ascii="Calibri" w:eastAsia="Calibri" w:hAnsi="Calibri" w:cs="Calibri"/>
          <w:lang w:val="fr-FR"/>
        </w:rPr>
      </w:pPr>
      <w:r w:rsidRPr="000026E8">
        <w:rPr>
          <w:rFonts w:ascii="Calibri" w:eastAsia="Calibri" w:hAnsi="Calibri" w:cs="Calibri"/>
          <w:lang w:val="fr-FR"/>
        </w:rPr>
        <w:t>LA CONFÉRENCE DES PARTIES CONTRACTANTES</w:t>
      </w:r>
    </w:p>
    <w:p w14:paraId="5ABE7048" w14:textId="77777777" w:rsidR="00AE6889" w:rsidRPr="000026E8" w:rsidRDefault="00AE6889" w:rsidP="00354B07">
      <w:pPr>
        <w:widowControl/>
        <w:jc w:val="center"/>
        <w:rPr>
          <w:rFonts w:ascii="Calibri" w:eastAsia="Calibri" w:hAnsi="Calibri" w:cs="Calibri"/>
          <w:lang w:val="fr-FR"/>
        </w:rPr>
      </w:pPr>
    </w:p>
    <w:p w14:paraId="53260699" w14:textId="5C638CD8" w:rsidR="00C9496C" w:rsidRPr="00AE6889" w:rsidRDefault="00955DA3" w:rsidP="00354B07">
      <w:pPr>
        <w:widowControl/>
        <w:ind w:left="426" w:hanging="426"/>
        <w:rPr>
          <w:rFonts w:ascii="Calibri" w:eastAsia="Calibri" w:hAnsi="Calibri" w:cs="Calibri"/>
          <w:lang w:val="fr-FR"/>
        </w:rPr>
      </w:pPr>
      <w:r w:rsidRPr="00AE6889">
        <w:rPr>
          <w:rFonts w:ascii="Calibri" w:eastAsia="Calibri" w:hAnsi="Calibri" w:cs="Calibri"/>
          <w:lang w:val="fr-FR"/>
        </w:rPr>
        <w:t>15.</w:t>
      </w:r>
      <w:r w:rsidR="00C9496C" w:rsidRPr="00AE6889">
        <w:rPr>
          <w:rFonts w:ascii="Calibri" w:eastAsia="Calibri" w:hAnsi="Calibri" w:cs="Calibri"/>
          <w:lang w:val="fr-FR"/>
        </w:rPr>
        <w:tab/>
      </w:r>
      <w:r w:rsidR="00AE6889" w:rsidRPr="00AE6889">
        <w:rPr>
          <w:lang w:val="fr-FR"/>
        </w:rPr>
        <w:t xml:space="preserve">PRIE INSTAMMENT les Parties contractantes qui n’ont pas soumis de Fiches descriptives Ramsar (FDR) ou de cartes pour toutes les zones humides d’importance internationale (« Sites Ramsar ») qu’elles ont désigné (liste à l’annexe </w:t>
      </w:r>
      <w:r w:rsidR="00E5123A">
        <w:rPr>
          <w:lang w:val="fr-FR"/>
        </w:rPr>
        <w:t>3.a)</w:t>
      </w:r>
      <w:r w:rsidR="00E5123A" w:rsidRPr="00AE6889">
        <w:rPr>
          <w:lang w:val="fr-FR"/>
        </w:rPr>
        <w:t xml:space="preserve"> </w:t>
      </w:r>
      <w:r w:rsidR="00AE6889" w:rsidRPr="00AE6889">
        <w:rPr>
          <w:lang w:val="fr-FR"/>
        </w:rPr>
        <w:t xml:space="preserve">du </w:t>
      </w:r>
      <w:r w:rsidR="00AE6889" w:rsidRPr="00AE6889">
        <w:rPr>
          <w:iCs/>
          <w:lang w:val="fr-FR"/>
        </w:rPr>
        <w:t>Rapport du Secrétariat</w:t>
      </w:r>
      <w:r w:rsidR="00AE6889" w:rsidRPr="00AE6889">
        <w:rPr>
          <w:rFonts w:cs="Calibri"/>
          <w:iCs/>
          <w:lang w:val="fr-FR"/>
        </w:rPr>
        <w:t xml:space="preserve"> conformément</w:t>
      </w:r>
      <w:r w:rsidR="00AE6889" w:rsidRPr="00AE6889">
        <w:rPr>
          <w:rFonts w:cs="Calibri"/>
          <w:i/>
          <w:lang w:val="fr-FR"/>
        </w:rPr>
        <w:t xml:space="preserve"> </w:t>
      </w:r>
      <w:r w:rsidR="00AE6889" w:rsidRPr="00AE6889">
        <w:rPr>
          <w:rFonts w:cs="Calibri"/>
          <w:iCs/>
          <w:lang w:val="fr-FR"/>
        </w:rPr>
        <w:t>à</w:t>
      </w:r>
      <w:r w:rsidR="00AE6889" w:rsidRPr="00AE6889">
        <w:rPr>
          <w:rFonts w:cs="Calibri"/>
          <w:i/>
          <w:lang w:val="fr-FR"/>
        </w:rPr>
        <w:t xml:space="preserve"> </w:t>
      </w:r>
      <w:r w:rsidR="00AE6889" w:rsidRPr="00AE6889">
        <w:rPr>
          <w:rFonts w:cs="Calibri"/>
          <w:iCs/>
          <w:lang w:val="fr-FR"/>
        </w:rPr>
        <w:t>l’Article 8.2 sur la Liste des zones humides d’importance internationale</w:t>
      </w:r>
      <w:r w:rsidR="00942571" w:rsidRPr="00AE6889">
        <w:rPr>
          <w:rFonts w:ascii="Calibri" w:eastAsia="Calibri" w:hAnsi="Calibri" w:cs="Calibri"/>
          <w:lang w:val="fr-FR"/>
        </w:rPr>
        <w:t xml:space="preserve">), </w:t>
      </w:r>
      <w:r w:rsidR="00AE6889" w:rsidRPr="00AE6889">
        <w:rPr>
          <w:rFonts w:ascii="Calibri" w:eastAsia="Calibri" w:hAnsi="Calibri" w:cs="Calibri"/>
          <w:lang w:val="fr-FR"/>
        </w:rPr>
        <w:t xml:space="preserve">de communiquer cette information </w:t>
      </w:r>
      <w:r w:rsidR="00AE6889">
        <w:rPr>
          <w:rFonts w:ascii="Calibri" w:eastAsia="Calibri" w:hAnsi="Calibri" w:cs="Calibri"/>
          <w:lang w:val="fr-FR"/>
        </w:rPr>
        <w:t>de manière prioritaire, dans les 12 prochains mois mais pas plus tard que 120 jours avant la</w:t>
      </w:r>
      <w:r w:rsidR="00942571" w:rsidRPr="00AE6889">
        <w:rPr>
          <w:rFonts w:ascii="Calibri" w:eastAsia="Calibri" w:hAnsi="Calibri" w:cs="Calibri"/>
          <w:lang w:val="fr-FR"/>
        </w:rPr>
        <w:t xml:space="preserve"> </w:t>
      </w:r>
      <w:r w:rsidR="00E5123A" w:rsidRPr="00507995">
        <w:rPr>
          <w:rFonts w:ascii="Calibri" w:eastAsia="Calibri" w:hAnsi="Calibri" w:cs="Calibri"/>
          <w:lang w:val="fr-FR"/>
        </w:rPr>
        <w:t>1</w:t>
      </w:r>
      <w:r w:rsidR="00E5123A">
        <w:rPr>
          <w:rFonts w:ascii="Calibri" w:eastAsia="Calibri" w:hAnsi="Calibri" w:cs="Calibri"/>
          <w:lang w:val="fr-FR"/>
        </w:rPr>
        <w:t>6</w:t>
      </w:r>
      <w:r w:rsidR="00E5123A" w:rsidRPr="00507995">
        <w:rPr>
          <w:rFonts w:ascii="Calibri" w:eastAsia="Calibri" w:hAnsi="Calibri" w:cs="Calibri"/>
          <w:vertAlign w:val="superscript"/>
          <w:lang w:val="fr-FR"/>
        </w:rPr>
        <w:t>e</w:t>
      </w:r>
      <w:r w:rsidR="00E5123A" w:rsidRPr="00507995">
        <w:rPr>
          <w:rFonts w:ascii="Calibri" w:eastAsia="Calibri" w:hAnsi="Calibri" w:cs="Calibri"/>
          <w:lang w:val="fr-FR"/>
        </w:rPr>
        <w:t xml:space="preserve"> Session de la Conférence des Parties contractantes (COP1</w:t>
      </w:r>
      <w:r w:rsidR="00E5123A">
        <w:rPr>
          <w:rFonts w:ascii="Calibri" w:eastAsia="Calibri" w:hAnsi="Calibri" w:cs="Calibri"/>
          <w:lang w:val="fr-FR"/>
        </w:rPr>
        <w:t>6</w:t>
      </w:r>
      <w:r w:rsidR="00E5123A" w:rsidRPr="00507995">
        <w:rPr>
          <w:rFonts w:ascii="Calibri" w:eastAsia="Calibri" w:hAnsi="Calibri" w:cs="Calibri"/>
          <w:lang w:val="fr-FR"/>
        </w:rPr>
        <w:t>)</w:t>
      </w:r>
      <w:r w:rsidR="00AE6889">
        <w:rPr>
          <w:rFonts w:ascii="Calibri" w:eastAsia="Calibri" w:hAnsi="Calibri" w:cs="Calibri"/>
          <w:lang w:val="fr-FR"/>
        </w:rPr>
        <w:t> </w:t>
      </w:r>
      <w:r w:rsidR="00942571" w:rsidRPr="00AE6889">
        <w:rPr>
          <w:rFonts w:ascii="Calibri" w:eastAsia="Calibri" w:hAnsi="Calibri" w:cs="Calibri"/>
          <w:lang w:val="fr-FR"/>
        </w:rPr>
        <w:t xml:space="preserve">; </w:t>
      </w:r>
      <w:r w:rsidR="00AE6889" w:rsidRPr="00AE6889">
        <w:rPr>
          <w:rFonts w:ascii="Calibri" w:eastAsia="Calibri" w:hAnsi="Calibri" w:cs="Calibri"/>
          <w:lang w:val="fr-FR"/>
        </w:rPr>
        <w:t>et DONNE INSTRUCTION au Secrétariat de la Convention de prendre contact avec les Parties contractantes concernées pour leur proposer toute l’aide technique nécessaire.</w:t>
      </w:r>
    </w:p>
    <w:p w14:paraId="10866726" w14:textId="44142040" w:rsidR="00942571" w:rsidRPr="00AE6889" w:rsidRDefault="00942571" w:rsidP="00354B07">
      <w:pPr>
        <w:pStyle w:val="ListParagraph"/>
        <w:widowControl/>
        <w:ind w:left="426" w:hanging="426"/>
        <w:rPr>
          <w:rFonts w:ascii="Calibri" w:eastAsia="Calibri" w:hAnsi="Calibri" w:cs="Calibri"/>
          <w:lang w:val="fr-FR"/>
        </w:rPr>
      </w:pPr>
      <w:r w:rsidRPr="00AE6889">
        <w:rPr>
          <w:rFonts w:ascii="Calibri" w:eastAsia="Calibri" w:hAnsi="Calibri" w:cs="Calibri"/>
          <w:lang w:val="fr-FR"/>
        </w:rPr>
        <w:t xml:space="preserve">  </w:t>
      </w:r>
    </w:p>
    <w:p w14:paraId="0F2FCA97" w14:textId="721F2D42" w:rsidR="00942571" w:rsidRPr="009B5280" w:rsidRDefault="00C9496C" w:rsidP="00354B07">
      <w:pPr>
        <w:widowControl/>
        <w:ind w:left="426" w:hanging="426"/>
        <w:rPr>
          <w:rFonts w:ascii="Calibri" w:eastAsia="Calibri" w:hAnsi="Calibri" w:cs="Calibri"/>
          <w:lang w:val="fr-FR"/>
        </w:rPr>
      </w:pPr>
      <w:r w:rsidRPr="009B5280">
        <w:rPr>
          <w:rFonts w:ascii="Calibri" w:eastAsia="Calibri" w:hAnsi="Calibri" w:cs="Calibri"/>
          <w:lang w:val="fr-FR"/>
        </w:rPr>
        <w:t>1</w:t>
      </w:r>
      <w:r w:rsidR="00955DA3" w:rsidRPr="009B5280">
        <w:rPr>
          <w:rFonts w:ascii="Calibri" w:eastAsia="Calibri" w:hAnsi="Calibri" w:cs="Calibri"/>
          <w:lang w:val="fr-FR"/>
        </w:rPr>
        <w:t>6</w:t>
      </w:r>
      <w:r w:rsidRPr="009B5280">
        <w:rPr>
          <w:rFonts w:ascii="Calibri" w:eastAsia="Calibri" w:hAnsi="Calibri" w:cs="Calibri"/>
          <w:lang w:val="fr-FR"/>
        </w:rPr>
        <w:t>.</w:t>
      </w:r>
      <w:r w:rsidRPr="009B5280">
        <w:rPr>
          <w:rFonts w:ascii="Calibri" w:eastAsia="Calibri" w:hAnsi="Calibri" w:cs="Calibri"/>
          <w:lang w:val="fr-FR"/>
        </w:rPr>
        <w:tab/>
      </w:r>
      <w:r w:rsidR="009B5280" w:rsidRPr="009B5280">
        <w:rPr>
          <w:rFonts w:ascii="Calibri" w:eastAsia="Calibri" w:hAnsi="Calibri" w:cs="Calibri"/>
          <w:lang w:val="fr-FR"/>
        </w:rPr>
        <w:t xml:space="preserve">DEMANDE aux Parties contractantes énumérées dans l’annexe </w:t>
      </w:r>
      <w:r w:rsidR="00E5123A">
        <w:rPr>
          <w:rFonts w:ascii="Calibri" w:eastAsia="Calibri" w:hAnsi="Calibri" w:cs="Calibri"/>
          <w:lang w:val="fr-FR"/>
        </w:rPr>
        <w:t>3.b)</w:t>
      </w:r>
      <w:r w:rsidR="00E5123A" w:rsidRPr="009B5280">
        <w:rPr>
          <w:rFonts w:ascii="Calibri" w:eastAsia="Calibri" w:hAnsi="Calibri" w:cs="Calibri"/>
          <w:lang w:val="fr-FR"/>
        </w:rPr>
        <w:t xml:space="preserve"> </w:t>
      </w:r>
      <w:r w:rsidR="009B5280" w:rsidRPr="009B5280">
        <w:rPr>
          <w:rFonts w:ascii="Calibri" w:eastAsia="Calibri" w:hAnsi="Calibri" w:cs="Calibri"/>
          <w:lang w:val="fr-FR"/>
        </w:rPr>
        <w:t xml:space="preserve">du Rapport du Secrétariat conformément à l’Article 8.2 sur la Liste des zones humides d’importance internationale de mettre à jour, de toute urgence, les </w:t>
      </w:r>
      <w:r w:rsidR="009B5280">
        <w:rPr>
          <w:rFonts w:ascii="Calibri" w:eastAsia="Calibri" w:hAnsi="Calibri" w:cs="Calibri"/>
          <w:lang w:val="fr-FR"/>
        </w:rPr>
        <w:t>Fiches descriptives Ramsar</w:t>
      </w:r>
      <w:r w:rsidR="009B5280" w:rsidRPr="009B5280">
        <w:rPr>
          <w:rFonts w:ascii="Calibri" w:eastAsia="Calibri" w:hAnsi="Calibri" w:cs="Calibri"/>
          <w:lang w:val="fr-FR"/>
        </w:rPr>
        <w:t xml:space="preserve"> relatives à leurs Sites Ramsar, une fois tous les six ans au moins (comme demandé dans la Résolution VI.13, </w:t>
      </w:r>
      <w:r w:rsidR="009B5280" w:rsidRPr="009B5280">
        <w:rPr>
          <w:rFonts w:ascii="Calibri" w:eastAsia="Calibri" w:hAnsi="Calibri" w:cs="Calibri"/>
          <w:i/>
          <w:iCs/>
          <w:lang w:val="fr-FR"/>
        </w:rPr>
        <w:t>Communication d’informations relatives aux sites désignés pour inscription sur la Liste Ramsar des zones humides d’importance internationale</w:t>
      </w:r>
      <w:r w:rsidR="009B5280" w:rsidRPr="009B5280">
        <w:rPr>
          <w:rFonts w:ascii="Calibri" w:eastAsia="Calibri" w:hAnsi="Calibri" w:cs="Calibri"/>
          <w:lang w:val="fr-FR"/>
        </w:rPr>
        <w:t>).</w:t>
      </w:r>
    </w:p>
    <w:p w14:paraId="1DFD0A3E" w14:textId="77777777" w:rsidR="00C9496C" w:rsidRPr="009B5280" w:rsidRDefault="00C9496C" w:rsidP="00354B07">
      <w:pPr>
        <w:pStyle w:val="ListParagraph"/>
        <w:widowControl/>
        <w:ind w:left="426" w:hanging="426"/>
        <w:rPr>
          <w:rFonts w:ascii="Calibri" w:eastAsia="Calibri" w:hAnsi="Calibri" w:cs="Calibri"/>
          <w:lang w:val="fr-FR"/>
        </w:rPr>
      </w:pPr>
    </w:p>
    <w:p w14:paraId="377BB5A8" w14:textId="6A032833" w:rsidR="00942571" w:rsidRPr="007F2060" w:rsidRDefault="00C9496C" w:rsidP="00354B07">
      <w:pPr>
        <w:widowControl/>
        <w:ind w:left="426" w:hanging="426"/>
        <w:rPr>
          <w:rFonts w:ascii="Calibri" w:eastAsia="Calibri" w:hAnsi="Calibri" w:cs="Calibri"/>
          <w:lang w:val="fr-FR"/>
        </w:rPr>
      </w:pPr>
      <w:r w:rsidRPr="007F2060">
        <w:rPr>
          <w:rFonts w:ascii="Calibri" w:eastAsia="Calibri" w:hAnsi="Calibri" w:cs="Calibri"/>
          <w:lang w:val="fr-FR"/>
        </w:rPr>
        <w:t>1</w:t>
      </w:r>
      <w:r w:rsidR="00955DA3" w:rsidRPr="007F2060">
        <w:rPr>
          <w:rFonts w:ascii="Calibri" w:eastAsia="Calibri" w:hAnsi="Calibri" w:cs="Calibri"/>
          <w:lang w:val="fr-FR"/>
        </w:rPr>
        <w:t>7</w:t>
      </w:r>
      <w:r w:rsidRPr="007F2060">
        <w:rPr>
          <w:rFonts w:ascii="Calibri" w:eastAsia="Calibri" w:hAnsi="Calibri" w:cs="Calibri"/>
          <w:lang w:val="fr-FR"/>
        </w:rPr>
        <w:t>.</w:t>
      </w:r>
      <w:r w:rsidRPr="007F2060">
        <w:rPr>
          <w:rFonts w:ascii="Calibri" w:eastAsia="Calibri" w:hAnsi="Calibri" w:cs="Calibri"/>
          <w:lang w:val="fr-FR"/>
        </w:rPr>
        <w:tab/>
      </w:r>
      <w:r w:rsidR="007F2060" w:rsidRPr="00800F7C">
        <w:rPr>
          <w:lang w:val="fr-FR"/>
        </w:rPr>
        <w:t>ENCOURAGE les Parties contractantes à adopter et appliquer, s’il y a lieu, dans le cadre de leurs plans de gestion des Sites Ramsar et autres zones humides, un système d’évaluation et de surveillance continue approprié, tel que défini dans l’</w:t>
      </w:r>
      <w:r w:rsidR="007F2060">
        <w:rPr>
          <w:lang w:val="fr-FR"/>
        </w:rPr>
        <w:t>a</w:t>
      </w:r>
      <w:r w:rsidR="007F2060" w:rsidRPr="00800F7C">
        <w:rPr>
          <w:lang w:val="fr-FR"/>
        </w:rPr>
        <w:t xml:space="preserve">nnexe de la Résolution VI.1, </w:t>
      </w:r>
      <w:r w:rsidR="007F2060" w:rsidRPr="00800F7C">
        <w:rPr>
          <w:i/>
          <w:lang w:val="fr-FR"/>
        </w:rPr>
        <w:t>Dé</w:t>
      </w:r>
      <w:r w:rsidR="007F2060" w:rsidRPr="00800F7C">
        <w:rPr>
          <w:i/>
          <w:lang w:val="fr-CH"/>
        </w:rPr>
        <w:t>finitions de travail des caractéristiques écologiques, Lignes directrices pour décrire et maintenir les caractéristiques écologiques des sites inscrits et Principes opérationnels du Registre de Montreux</w:t>
      </w:r>
      <w:r w:rsidR="007F2060" w:rsidRPr="00800F7C">
        <w:rPr>
          <w:lang w:val="fr-CH"/>
        </w:rPr>
        <w:t xml:space="preserve">, </w:t>
      </w:r>
      <w:r w:rsidR="007F2060" w:rsidRPr="00800F7C">
        <w:rPr>
          <w:lang w:val="fr-FR"/>
        </w:rPr>
        <w:t xml:space="preserve">ainsi que dans le </w:t>
      </w:r>
      <w:r w:rsidR="007F2060" w:rsidRPr="00800F7C">
        <w:rPr>
          <w:i/>
          <w:lang w:val="fr-FR"/>
        </w:rPr>
        <w:t>Cadre d’évaluation des risques pour les zones humides</w:t>
      </w:r>
      <w:r w:rsidR="007F2060" w:rsidRPr="00800F7C">
        <w:rPr>
          <w:lang w:val="fr-FR"/>
        </w:rPr>
        <w:t xml:space="preserve"> (Résolution VII.10) adopté par la Convention, de façon à pouvoir faire rapport sur les changements qui se sont produits ou sont susceptibles de se produire dans les caractéristiques écologiques des Sites Ramsar, conformément à l’Article 3.2.</w:t>
      </w:r>
    </w:p>
    <w:p w14:paraId="09B59BB1" w14:textId="77777777" w:rsidR="00C9496C" w:rsidRPr="007F2060" w:rsidRDefault="00C9496C" w:rsidP="00354B07">
      <w:pPr>
        <w:pStyle w:val="ListParagraph"/>
        <w:widowControl/>
        <w:ind w:left="426" w:hanging="426"/>
        <w:rPr>
          <w:rFonts w:ascii="Calibri" w:eastAsia="Calibri" w:hAnsi="Calibri" w:cs="Calibri"/>
          <w:lang w:val="fr-FR"/>
        </w:rPr>
      </w:pPr>
    </w:p>
    <w:p w14:paraId="1C274091" w14:textId="77777777" w:rsidR="007F2060" w:rsidRDefault="00C9496C" w:rsidP="00354B07">
      <w:pPr>
        <w:widowControl/>
        <w:tabs>
          <w:tab w:val="right" w:pos="9026"/>
        </w:tabs>
        <w:ind w:left="425" w:hanging="425"/>
        <w:rPr>
          <w:lang w:val="fr-FR"/>
        </w:rPr>
      </w:pPr>
      <w:r w:rsidRPr="007F2060">
        <w:rPr>
          <w:rFonts w:ascii="Calibri" w:eastAsia="Calibri" w:hAnsi="Calibri" w:cs="Calibri"/>
          <w:lang w:val="fr-FR"/>
        </w:rPr>
        <w:t>1</w:t>
      </w:r>
      <w:r w:rsidR="00955DA3" w:rsidRPr="007F2060">
        <w:rPr>
          <w:rFonts w:ascii="Calibri" w:eastAsia="Calibri" w:hAnsi="Calibri" w:cs="Calibri"/>
          <w:lang w:val="fr-FR"/>
        </w:rPr>
        <w:t>8</w:t>
      </w:r>
      <w:r w:rsidRPr="007F2060">
        <w:rPr>
          <w:rFonts w:ascii="Calibri" w:eastAsia="Calibri" w:hAnsi="Calibri" w:cs="Calibri"/>
          <w:lang w:val="fr-FR"/>
        </w:rPr>
        <w:t>.</w:t>
      </w:r>
      <w:r w:rsidRPr="007F2060">
        <w:rPr>
          <w:rFonts w:ascii="Calibri" w:eastAsia="Calibri" w:hAnsi="Calibri" w:cs="Calibri"/>
          <w:lang w:val="fr-FR"/>
        </w:rPr>
        <w:tab/>
      </w:r>
      <w:r w:rsidR="007F2060" w:rsidRPr="00800F7C">
        <w:rPr>
          <w:lang w:val="fr-FR"/>
        </w:rPr>
        <w:t xml:space="preserve">PRIE les Parties contractantes qui ont des Sites Ramsar pour lesquels le Secrétariat a reçu des rapports faisant état de changements ou de changements probables dans leurs caractéristiques écologiques </w:t>
      </w:r>
      <w:r w:rsidR="007F2060" w:rsidRPr="00800F7C">
        <w:rPr>
          <w:rFonts w:cs="Calibri"/>
          <w:lang w:val="fr-FR"/>
        </w:rPr>
        <w:t>(</w:t>
      </w:r>
      <w:r w:rsidR="007F2060" w:rsidRPr="00800F7C">
        <w:rPr>
          <w:lang w:val="fr-FR"/>
        </w:rPr>
        <w:t xml:space="preserve">énumérés dans les </w:t>
      </w:r>
      <w:r w:rsidR="007F2060">
        <w:rPr>
          <w:lang w:val="fr-FR"/>
        </w:rPr>
        <w:t>a</w:t>
      </w:r>
      <w:r w:rsidR="007F2060" w:rsidRPr="00800F7C">
        <w:rPr>
          <w:lang w:val="fr-FR"/>
        </w:rPr>
        <w:t xml:space="preserve">nnexes 4a et 4b du </w:t>
      </w:r>
      <w:r w:rsidR="007F2060" w:rsidRPr="007F2060">
        <w:rPr>
          <w:iCs/>
          <w:lang w:val="fr-FR"/>
        </w:rPr>
        <w:t>Rapport du Secrétariat</w:t>
      </w:r>
      <w:r w:rsidR="007F2060" w:rsidRPr="007F2060">
        <w:rPr>
          <w:rFonts w:cs="Calibri"/>
          <w:iCs/>
          <w:lang w:val="fr-CA"/>
        </w:rPr>
        <w:t xml:space="preserve"> conformément à l’Article 8.2 sur la Liste des zones humides d’importance internationale</w:t>
      </w:r>
      <w:r w:rsidR="007F2060" w:rsidRPr="00800F7C">
        <w:rPr>
          <w:rFonts w:cs="Calibri"/>
          <w:lang w:val="fr-CA"/>
        </w:rPr>
        <w:t>)</w:t>
      </w:r>
      <w:r w:rsidR="007F2060" w:rsidRPr="00800F7C">
        <w:rPr>
          <w:lang w:val="fr-FR"/>
        </w:rPr>
        <w:t xml:space="preserve"> de soumettre des informations au Secrétariat concernant ces rapports, notamment, s’il y a lieu, des informations sur les mesures prises ou à prendre pour remédier à ces changements ou changements probables dans les caractéristiques écologiques, </w:t>
      </w:r>
      <w:r w:rsidR="007F2060">
        <w:rPr>
          <w:lang w:val="fr-FR"/>
        </w:rPr>
        <w:t>à titre prioritaire,</w:t>
      </w:r>
      <w:r w:rsidR="007F2060" w:rsidRPr="00800F7C">
        <w:rPr>
          <w:lang w:val="fr-FR"/>
        </w:rPr>
        <w:t xml:space="preserve"> </w:t>
      </w:r>
      <w:r w:rsidR="007F2060">
        <w:rPr>
          <w:rFonts w:ascii="Calibri" w:eastAsia="Calibri" w:hAnsi="Calibri" w:cs="Calibri"/>
          <w:lang w:val="fr-FR"/>
        </w:rPr>
        <w:t>dans les 12 prochains mois mais pas plus tard que 120 jours avant la</w:t>
      </w:r>
      <w:r w:rsidR="007F2060" w:rsidRPr="00AE6889">
        <w:rPr>
          <w:rFonts w:ascii="Calibri" w:eastAsia="Calibri" w:hAnsi="Calibri" w:cs="Calibri"/>
          <w:lang w:val="fr-FR"/>
        </w:rPr>
        <w:t xml:space="preserve"> COP16</w:t>
      </w:r>
      <w:r w:rsidR="007F2060">
        <w:rPr>
          <w:rFonts w:ascii="Calibri" w:eastAsia="Calibri" w:hAnsi="Calibri" w:cs="Calibri"/>
          <w:lang w:val="fr-FR"/>
        </w:rPr>
        <w:t>,</w:t>
      </w:r>
      <w:r w:rsidR="007F2060" w:rsidRPr="00800F7C">
        <w:rPr>
          <w:lang w:val="fr-FR"/>
        </w:rPr>
        <w:t xml:space="preserve"> jusqu’à ce que le problème soit résolu</w:t>
      </w:r>
      <w:r w:rsidR="007F2060">
        <w:rPr>
          <w:lang w:val="fr-FR"/>
        </w:rPr>
        <w:t>.</w:t>
      </w:r>
    </w:p>
    <w:p w14:paraId="69B76BCB" w14:textId="77777777" w:rsidR="007F2060" w:rsidRDefault="007F2060" w:rsidP="00354B07">
      <w:pPr>
        <w:widowControl/>
        <w:tabs>
          <w:tab w:val="right" w:pos="9026"/>
        </w:tabs>
        <w:ind w:left="425" w:hanging="425"/>
        <w:rPr>
          <w:rFonts w:cs="Calibri"/>
          <w:lang w:val="fr-CA"/>
        </w:rPr>
      </w:pPr>
    </w:p>
    <w:p w14:paraId="081278E4" w14:textId="0B7B1200" w:rsidR="007F2060" w:rsidRPr="00800F7C" w:rsidRDefault="007F2060" w:rsidP="00354B07">
      <w:pPr>
        <w:widowControl/>
        <w:tabs>
          <w:tab w:val="right" w:pos="9026"/>
        </w:tabs>
        <w:ind w:left="425" w:hanging="425"/>
        <w:rPr>
          <w:rFonts w:cs="Calibri"/>
          <w:lang w:val="fr-CA"/>
        </w:rPr>
      </w:pPr>
      <w:r>
        <w:rPr>
          <w:rFonts w:cs="Calibri"/>
          <w:lang w:val="fr-CA"/>
        </w:rPr>
        <w:lastRenderedPageBreak/>
        <w:t>19.</w:t>
      </w:r>
      <w:r>
        <w:rPr>
          <w:rFonts w:cs="Calibri"/>
          <w:lang w:val="fr-CA"/>
        </w:rPr>
        <w:tab/>
      </w:r>
      <w:r w:rsidRPr="00800F7C">
        <w:rPr>
          <w:rFonts w:cs="Calibri"/>
          <w:lang w:val="fr-CA"/>
        </w:rPr>
        <w:t xml:space="preserve">DEMANDE au Secrétariat de fournir un appui technique à ces Parties pour qu’elles puissent traiter les menaces qui pèsent sur leurs sites en donnant la priorité aux sites les plus menacés et de faire rapport à la </w:t>
      </w:r>
      <w:r>
        <w:rPr>
          <w:rFonts w:cs="Calibri"/>
          <w:lang w:val="fr-CA"/>
        </w:rPr>
        <w:t>COP16</w:t>
      </w:r>
      <w:r w:rsidRPr="00800F7C">
        <w:rPr>
          <w:rFonts w:cs="Calibri"/>
          <w:lang w:val="fr-CA"/>
        </w:rPr>
        <w:t>.</w:t>
      </w:r>
    </w:p>
    <w:p w14:paraId="21539E13" w14:textId="0B6E32B1" w:rsidR="00C9496C" w:rsidRPr="007F2060" w:rsidRDefault="00942571" w:rsidP="00354B07">
      <w:pPr>
        <w:widowControl/>
        <w:ind w:left="426" w:hanging="426"/>
        <w:rPr>
          <w:rFonts w:ascii="Calibri" w:eastAsia="Calibri" w:hAnsi="Calibri" w:cs="Calibri"/>
          <w:lang w:val="fr-FR"/>
        </w:rPr>
      </w:pPr>
      <w:r w:rsidRPr="007F2060">
        <w:rPr>
          <w:rFonts w:ascii="Calibri" w:eastAsia="Calibri" w:hAnsi="Calibri" w:cs="Calibri"/>
          <w:lang w:val="fr-FR"/>
        </w:rPr>
        <w:t xml:space="preserve">  </w:t>
      </w:r>
    </w:p>
    <w:p w14:paraId="386A6170" w14:textId="3B94734D" w:rsidR="00942571" w:rsidRPr="00D43C0F" w:rsidRDefault="00955DA3" w:rsidP="00354B07">
      <w:pPr>
        <w:widowControl/>
        <w:ind w:left="426" w:hanging="426"/>
        <w:rPr>
          <w:rFonts w:ascii="Calibri" w:eastAsia="Calibri" w:hAnsi="Calibri" w:cs="Calibri"/>
          <w:lang w:val="fr-FR"/>
        </w:rPr>
      </w:pPr>
      <w:r w:rsidRPr="00D43C0F">
        <w:rPr>
          <w:rFonts w:ascii="Calibri" w:eastAsia="Calibri" w:hAnsi="Calibri" w:cs="Calibri"/>
          <w:lang w:val="fr-FR"/>
        </w:rPr>
        <w:t>20</w:t>
      </w:r>
      <w:r w:rsidR="00C9496C" w:rsidRPr="00D43C0F">
        <w:rPr>
          <w:rFonts w:ascii="Calibri" w:eastAsia="Calibri" w:hAnsi="Calibri" w:cs="Calibri"/>
          <w:lang w:val="fr-FR"/>
        </w:rPr>
        <w:t>.</w:t>
      </w:r>
      <w:r w:rsidR="00C9496C" w:rsidRPr="00D43C0F">
        <w:rPr>
          <w:rFonts w:ascii="Calibri" w:eastAsia="Calibri" w:hAnsi="Calibri" w:cs="Calibri"/>
          <w:lang w:val="fr-FR"/>
        </w:rPr>
        <w:tab/>
      </w:r>
      <w:r w:rsidR="00D43C0F" w:rsidRPr="00800F7C">
        <w:rPr>
          <w:rFonts w:cs="Calibri"/>
          <w:color w:val="000000"/>
          <w:lang w:val="fr-CA"/>
        </w:rPr>
        <w:t xml:space="preserve">ENCOURAGE les Parties contractantes </w:t>
      </w:r>
      <w:r w:rsidR="00D43C0F" w:rsidRPr="00800F7C">
        <w:rPr>
          <w:rFonts w:cs="Calibri"/>
          <w:lang w:val="fr-CA"/>
        </w:rPr>
        <w:t xml:space="preserve">à continuer </w:t>
      </w:r>
      <w:r w:rsidR="00D43C0F" w:rsidRPr="00800F7C">
        <w:rPr>
          <w:rFonts w:cs="Calibri"/>
          <w:color w:val="000000"/>
          <w:lang w:val="fr-CA"/>
        </w:rPr>
        <w:t>d’utiliser le questionnaire du Registre de Montreux figurant dans l’</w:t>
      </w:r>
      <w:r w:rsidR="00D43C0F">
        <w:rPr>
          <w:rFonts w:cs="Calibri"/>
          <w:color w:val="000000"/>
          <w:lang w:val="fr-CA"/>
        </w:rPr>
        <w:t>a</w:t>
      </w:r>
      <w:r w:rsidR="00D43C0F" w:rsidRPr="00800F7C">
        <w:rPr>
          <w:rFonts w:cs="Calibri"/>
          <w:color w:val="000000"/>
          <w:lang w:val="fr-CA"/>
        </w:rPr>
        <w:t xml:space="preserve">nnexe 1 de la présente Résolution pour déterminer </w:t>
      </w:r>
      <w:r w:rsidR="00D43C0F">
        <w:rPr>
          <w:rFonts w:cs="Calibri"/>
          <w:color w:val="000000"/>
          <w:lang w:val="fr-CA"/>
        </w:rPr>
        <w:t xml:space="preserve">s’il convient d’inscrire un site </w:t>
      </w:r>
      <w:r w:rsidR="00D43C0F" w:rsidRPr="00800F7C">
        <w:rPr>
          <w:rFonts w:cs="Calibri"/>
          <w:color w:val="000000"/>
          <w:lang w:val="fr-CA"/>
        </w:rPr>
        <w:t>au Registre de Montreux</w:t>
      </w:r>
      <w:r w:rsidR="00D43C0F">
        <w:rPr>
          <w:rFonts w:cs="Calibri"/>
          <w:color w:val="000000"/>
          <w:lang w:val="fr-CA"/>
        </w:rPr>
        <w:t xml:space="preserve"> ou de le supprimer du Registre</w:t>
      </w:r>
      <w:r w:rsidR="00D43C0F" w:rsidRPr="00800F7C">
        <w:rPr>
          <w:rFonts w:cs="Calibri"/>
          <w:color w:val="000000"/>
          <w:lang w:val="fr-CA"/>
        </w:rPr>
        <w:t>.</w:t>
      </w:r>
    </w:p>
    <w:p w14:paraId="0B1C2256" w14:textId="77777777" w:rsidR="00C9496C" w:rsidRPr="00D43C0F" w:rsidRDefault="00C9496C" w:rsidP="00354B07">
      <w:pPr>
        <w:pStyle w:val="ListParagraph"/>
        <w:widowControl/>
        <w:ind w:left="426" w:hanging="426"/>
        <w:rPr>
          <w:rFonts w:ascii="Calibri" w:eastAsia="Calibri" w:hAnsi="Calibri" w:cs="Calibri"/>
          <w:lang w:val="fr-FR"/>
        </w:rPr>
      </w:pPr>
    </w:p>
    <w:p w14:paraId="6428CAC5" w14:textId="700126F6" w:rsidR="00942571" w:rsidRPr="00C77A35" w:rsidRDefault="00C9496C" w:rsidP="00354B07">
      <w:pPr>
        <w:widowControl/>
        <w:ind w:left="426" w:hanging="426"/>
        <w:rPr>
          <w:rFonts w:ascii="Calibri" w:eastAsia="Calibri" w:hAnsi="Calibri" w:cs="Calibri"/>
          <w:lang w:val="fr-FR"/>
        </w:rPr>
      </w:pPr>
      <w:r w:rsidRPr="00C77A35">
        <w:rPr>
          <w:rFonts w:ascii="Calibri" w:eastAsia="Calibri" w:hAnsi="Calibri" w:cs="Calibri"/>
          <w:lang w:val="fr-FR"/>
        </w:rPr>
        <w:t>2</w:t>
      </w:r>
      <w:r w:rsidR="00955DA3" w:rsidRPr="00C77A35">
        <w:rPr>
          <w:rFonts w:ascii="Calibri" w:eastAsia="Calibri" w:hAnsi="Calibri" w:cs="Calibri"/>
          <w:lang w:val="fr-FR"/>
        </w:rPr>
        <w:t>1</w:t>
      </w:r>
      <w:r w:rsidRPr="00C77A35">
        <w:rPr>
          <w:rFonts w:ascii="Calibri" w:eastAsia="Calibri" w:hAnsi="Calibri" w:cs="Calibri"/>
          <w:lang w:val="fr-FR"/>
        </w:rPr>
        <w:t>.</w:t>
      </w:r>
      <w:r w:rsidRPr="00C77A35">
        <w:rPr>
          <w:rFonts w:ascii="Calibri" w:eastAsia="Calibri" w:hAnsi="Calibri" w:cs="Calibri"/>
          <w:lang w:val="fr-FR"/>
        </w:rPr>
        <w:tab/>
      </w:r>
      <w:r w:rsidR="00C77A35" w:rsidRPr="00800F7C">
        <w:rPr>
          <w:rFonts w:cs="Calibri"/>
          <w:color w:val="000000"/>
          <w:lang w:val="fr-CA"/>
        </w:rPr>
        <w:t>ENCOURAGE les Parties contractantes, lorsqu’elles soumettent un rapport conformément à l’Article 3.2, à examiner s’il serait utile que le site concerné soit inscrit au Registre de Montreux.</w:t>
      </w:r>
    </w:p>
    <w:p w14:paraId="1DEDFD3D" w14:textId="77777777" w:rsidR="00C9496C" w:rsidRPr="00C77A35" w:rsidRDefault="00C9496C" w:rsidP="00354B07">
      <w:pPr>
        <w:pStyle w:val="ListParagraph"/>
        <w:widowControl/>
        <w:ind w:left="426" w:hanging="426"/>
        <w:rPr>
          <w:rFonts w:ascii="Calibri" w:eastAsia="Calibri" w:hAnsi="Calibri" w:cs="Calibri"/>
          <w:lang w:val="fr-FR"/>
        </w:rPr>
      </w:pPr>
    </w:p>
    <w:p w14:paraId="69536334" w14:textId="5774A8E4" w:rsidR="001F2D5B" w:rsidRPr="00AE36F7" w:rsidRDefault="00955DA3" w:rsidP="00354B07">
      <w:pPr>
        <w:widowControl/>
        <w:ind w:left="426" w:hanging="426"/>
        <w:rPr>
          <w:rFonts w:ascii="Calibri" w:eastAsia="Calibri" w:hAnsi="Calibri" w:cs="Calibri"/>
          <w:lang w:val="fr-FR"/>
        </w:rPr>
      </w:pPr>
      <w:r w:rsidRPr="00AE36F7">
        <w:rPr>
          <w:rFonts w:ascii="Calibri" w:eastAsia="Calibri" w:hAnsi="Calibri" w:cs="Calibri"/>
          <w:lang w:val="fr-FR"/>
        </w:rPr>
        <w:t>22</w:t>
      </w:r>
      <w:r w:rsidR="00C9496C" w:rsidRPr="00AE36F7">
        <w:rPr>
          <w:rFonts w:ascii="Calibri" w:eastAsia="Calibri" w:hAnsi="Calibri" w:cs="Calibri"/>
          <w:lang w:val="fr-FR"/>
        </w:rPr>
        <w:t>.</w:t>
      </w:r>
      <w:r w:rsidR="00C9496C" w:rsidRPr="00AE36F7">
        <w:rPr>
          <w:rFonts w:ascii="Calibri" w:eastAsia="Calibri" w:hAnsi="Calibri" w:cs="Calibri"/>
          <w:lang w:val="fr-FR"/>
        </w:rPr>
        <w:tab/>
      </w:r>
      <w:r w:rsidR="00AE36F7" w:rsidRPr="00800F7C">
        <w:rPr>
          <w:lang w:val="fr-FR"/>
        </w:rPr>
        <w:t xml:space="preserve">DONNE INSTRUCTION au Secrétariat d’aider les Parties contractantes qui prennent des mesures pour faire face aux changements ou changements probables dans les caractéristiques écologiques </w:t>
      </w:r>
      <w:r w:rsidR="00AE36F7">
        <w:rPr>
          <w:lang w:val="fr-FR"/>
        </w:rPr>
        <w:t>d’un ou de plusieurs de leurs</w:t>
      </w:r>
      <w:r w:rsidR="00AE36F7" w:rsidRPr="00800F7C">
        <w:rPr>
          <w:lang w:val="fr-FR"/>
        </w:rPr>
        <w:t xml:space="preserve"> Sites Ramsar, par exemple en leur fournissant directement des conseils, sur demande, sur l’application des principes d’utilisation rationnelle ou, le cas échéant, en leur proposant d’inscrire le(s) site(s) au Registre de Montreux ou de demander une Mission consultative Ramsar.</w:t>
      </w:r>
    </w:p>
    <w:p w14:paraId="2A6313B2" w14:textId="77777777" w:rsidR="00C9496C" w:rsidRPr="00AE36F7" w:rsidRDefault="00C9496C" w:rsidP="00354B07">
      <w:pPr>
        <w:pStyle w:val="ListParagraph"/>
        <w:widowControl/>
        <w:ind w:left="426" w:hanging="426"/>
        <w:rPr>
          <w:rFonts w:ascii="Calibri" w:eastAsia="Calibri" w:hAnsi="Calibri" w:cs="Calibri"/>
          <w:lang w:val="fr-FR"/>
        </w:rPr>
      </w:pPr>
    </w:p>
    <w:p w14:paraId="384D4912" w14:textId="2A8456D8" w:rsidR="00942571" w:rsidRPr="00AE36F7" w:rsidRDefault="00C9496C" w:rsidP="00354B07">
      <w:pPr>
        <w:widowControl/>
        <w:ind w:left="426" w:hanging="426"/>
        <w:rPr>
          <w:rFonts w:ascii="Calibri" w:eastAsia="Calibri" w:hAnsi="Calibri" w:cs="Calibri"/>
          <w:lang w:val="fr-FR"/>
        </w:rPr>
      </w:pPr>
      <w:r w:rsidRPr="00AE36F7">
        <w:rPr>
          <w:rFonts w:ascii="Calibri" w:eastAsia="Calibri" w:hAnsi="Calibri" w:cs="Calibri"/>
          <w:lang w:val="fr-FR"/>
        </w:rPr>
        <w:t>2</w:t>
      </w:r>
      <w:r w:rsidR="00955DA3" w:rsidRPr="00AE36F7">
        <w:rPr>
          <w:rFonts w:ascii="Calibri" w:eastAsia="Calibri" w:hAnsi="Calibri" w:cs="Calibri"/>
          <w:lang w:val="fr-FR"/>
        </w:rPr>
        <w:t>3</w:t>
      </w:r>
      <w:r w:rsidRPr="00AE36F7">
        <w:rPr>
          <w:rFonts w:ascii="Calibri" w:eastAsia="Calibri" w:hAnsi="Calibri" w:cs="Calibri"/>
          <w:lang w:val="fr-FR"/>
        </w:rPr>
        <w:t>.</w:t>
      </w:r>
      <w:r w:rsidRPr="00AE36F7">
        <w:rPr>
          <w:rFonts w:ascii="Calibri" w:eastAsia="Calibri" w:hAnsi="Calibri" w:cs="Calibri"/>
          <w:lang w:val="fr-FR"/>
        </w:rPr>
        <w:tab/>
      </w:r>
      <w:r w:rsidR="00AE36F7" w:rsidRPr="00800F7C">
        <w:rPr>
          <w:rFonts w:cs="Calibri"/>
          <w:color w:val="000000"/>
          <w:lang w:val="fr-CA"/>
        </w:rPr>
        <w:t>ABROGE la Résolution XI</w:t>
      </w:r>
      <w:r w:rsidR="00AE36F7">
        <w:rPr>
          <w:rFonts w:cs="Calibri"/>
          <w:color w:val="000000"/>
          <w:lang w:val="fr-CA"/>
        </w:rPr>
        <w:t>V</w:t>
      </w:r>
      <w:r w:rsidR="00AE36F7" w:rsidRPr="00800F7C">
        <w:rPr>
          <w:rFonts w:cs="Calibri"/>
          <w:color w:val="000000"/>
          <w:lang w:val="fr-CA"/>
        </w:rPr>
        <w:t>.1</w:t>
      </w:r>
      <w:r w:rsidR="00AE36F7">
        <w:rPr>
          <w:rFonts w:cs="Calibri"/>
          <w:color w:val="000000"/>
          <w:lang w:val="fr-CA"/>
        </w:rPr>
        <w:t>3</w:t>
      </w:r>
      <w:r w:rsidR="00AE36F7" w:rsidRPr="00800F7C">
        <w:rPr>
          <w:rFonts w:cs="Calibri"/>
          <w:color w:val="000000"/>
          <w:lang w:val="fr-CA"/>
        </w:rPr>
        <w:t xml:space="preserve">, </w:t>
      </w:r>
      <w:r w:rsidR="00AE36F7" w:rsidRPr="00800F7C">
        <w:rPr>
          <w:rFonts w:cs="Calibri"/>
          <w:i/>
          <w:color w:val="000000"/>
          <w:lang w:val="fr-CA"/>
        </w:rPr>
        <w:t>État des sites inscrits sur la Liste de Ramsar des zones humides d’importance internationale</w:t>
      </w:r>
      <w:r w:rsidR="00AE36F7" w:rsidRPr="00800F7C">
        <w:rPr>
          <w:rFonts w:cs="Calibri"/>
          <w:color w:val="000000"/>
          <w:lang w:val="fr-CA"/>
        </w:rPr>
        <w:t>, qui est remplacée par la présente Résolution.</w:t>
      </w:r>
    </w:p>
    <w:p w14:paraId="07F913B4" w14:textId="77777777" w:rsidR="00942571" w:rsidRPr="00AE36F7" w:rsidRDefault="00942571" w:rsidP="00354B07">
      <w:pPr>
        <w:widowControl/>
        <w:ind w:left="120"/>
        <w:rPr>
          <w:rFonts w:eastAsia="Calibri" w:cstheme="minorHAnsi"/>
          <w:b/>
          <w:bCs/>
          <w:sz w:val="24"/>
          <w:szCs w:val="24"/>
          <w:lang w:val="fr-FR"/>
        </w:rPr>
      </w:pPr>
    </w:p>
    <w:p w14:paraId="7975A3E6" w14:textId="77777777" w:rsidR="00942571" w:rsidRPr="00AE36F7" w:rsidRDefault="00942571" w:rsidP="00354B07">
      <w:pPr>
        <w:widowControl/>
        <w:ind w:left="425" w:hanging="425"/>
        <w:rPr>
          <w:rFonts w:eastAsia="Calibri" w:cstheme="minorHAnsi"/>
          <w:b/>
          <w:bCs/>
          <w:sz w:val="24"/>
          <w:szCs w:val="24"/>
          <w:lang w:val="fr-FR"/>
        </w:rPr>
      </w:pPr>
      <w:r w:rsidRPr="00AE36F7">
        <w:rPr>
          <w:rFonts w:eastAsia="Calibri" w:cstheme="minorHAnsi"/>
          <w:b/>
          <w:bCs/>
          <w:sz w:val="24"/>
          <w:szCs w:val="24"/>
          <w:lang w:val="fr-FR"/>
        </w:rPr>
        <w:br w:type="page"/>
      </w:r>
    </w:p>
    <w:p w14:paraId="2BF66C40" w14:textId="77777777" w:rsidR="002E4E18" w:rsidRPr="00800F7C" w:rsidRDefault="002E4E18" w:rsidP="00354B07">
      <w:pPr>
        <w:widowControl/>
        <w:tabs>
          <w:tab w:val="right" w:pos="9026"/>
        </w:tabs>
        <w:rPr>
          <w:rFonts w:cs="Calibri"/>
          <w:b/>
          <w:iCs/>
          <w:color w:val="000000"/>
          <w:sz w:val="24"/>
          <w:szCs w:val="24"/>
          <w:lang w:val="fr-FR"/>
        </w:rPr>
      </w:pPr>
      <w:r w:rsidRPr="00800F7C">
        <w:rPr>
          <w:rFonts w:cs="Calibri"/>
          <w:b/>
          <w:iCs/>
          <w:color w:val="000000"/>
          <w:sz w:val="24"/>
          <w:szCs w:val="24"/>
          <w:lang w:val="fr-FR"/>
        </w:rPr>
        <w:lastRenderedPageBreak/>
        <w:t>Annexe 1</w:t>
      </w:r>
    </w:p>
    <w:p w14:paraId="27A3A945" w14:textId="77777777" w:rsidR="002E4E18" w:rsidRPr="00800F7C" w:rsidRDefault="002E4E18" w:rsidP="00354B07">
      <w:pPr>
        <w:widowControl/>
        <w:tabs>
          <w:tab w:val="right" w:pos="9026"/>
        </w:tabs>
        <w:rPr>
          <w:rFonts w:cs="Calibri"/>
          <w:b/>
          <w:iCs/>
          <w:color w:val="000000"/>
          <w:sz w:val="24"/>
          <w:szCs w:val="24"/>
          <w:lang w:val="fr-FR"/>
        </w:rPr>
      </w:pPr>
      <w:r w:rsidRPr="00800F7C">
        <w:rPr>
          <w:rFonts w:cs="Calibri"/>
          <w:b/>
          <w:iCs/>
          <w:color w:val="000000"/>
          <w:sz w:val="24"/>
          <w:szCs w:val="24"/>
          <w:lang w:val="fr-FR"/>
        </w:rPr>
        <w:t xml:space="preserve">Registre de Montreux – Questionnaire </w:t>
      </w:r>
    </w:p>
    <w:p w14:paraId="6B435682" w14:textId="77777777" w:rsidR="002E4E18" w:rsidRPr="00800F7C" w:rsidRDefault="002E4E18" w:rsidP="00354B07">
      <w:pPr>
        <w:widowControl/>
        <w:tabs>
          <w:tab w:val="right" w:pos="9026"/>
        </w:tabs>
        <w:rPr>
          <w:rFonts w:cs="Calibri"/>
          <w:color w:val="000000"/>
          <w:szCs w:val="24"/>
          <w:lang w:val="fr-FR"/>
        </w:rPr>
      </w:pPr>
    </w:p>
    <w:p w14:paraId="115A9AB6" w14:textId="77777777" w:rsidR="002E4E18" w:rsidRPr="00800F7C" w:rsidRDefault="002E4E18" w:rsidP="00354B07">
      <w:pPr>
        <w:widowControl/>
        <w:tabs>
          <w:tab w:val="right" w:pos="9026"/>
        </w:tabs>
        <w:rPr>
          <w:b/>
          <w:color w:val="000000"/>
          <w:szCs w:val="24"/>
          <w:lang w:val="fr-FR"/>
        </w:rPr>
      </w:pPr>
      <w:r w:rsidRPr="00800F7C">
        <w:rPr>
          <w:b/>
          <w:szCs w:val="24"/>
          <w:lang w:val="fr-FR"/>
        </w:rPr>
        <w:t>Section 1 : Information permettant d’évaluer l’inscription possible d’un Site Ramsar au Registre de Montreux</w:t>
      </w:r>
    </w:p>
    <w:p w14:paraId="5BEDF7BB" w14:textId="77777777" w:rsidR="002E4E18" w:rsidRPr="00800F7C" w:rsidRDefault="002E4E18" w:rsidP="00354B07">
      <w:pPr>
        <w:widowControl/>
        <w:tabs>
          <w:tab w:val="right" w:pos="9026"/>
        </w:tabs>
        <w:rPr>
          <w:rFonts w:cs="Calibri"/>
          <w:color w:val="000000"/>
          <w:lang w:val="fr-FR"/>
        </w:rPr>
      </w:pPr>
    </w:p>
    <w:p w14:paraId="5345A2F0" w14:textId="77777777" w:rsidR="002E4E18" w:rsidRPr="002E4E18" w:rsidRDefault="002E4E18" w:rsidP="00354B07">
      <w:pPr>
        <w:widowControl/>
        <w:tabs>
          <w:tab w:val="left" w:pos="-1440"/>
          <w:tab w:val="left" w:pos="-720"/>
        </w:tabs>
        <w:rPr>
          <w:iCs/>
          <w:u w:val="single"/>
          <w:lang w:val="fr-FR"/>
        </w:rPr>
      </w:pPr>
      <w:r w:rsidRPr="002E4E18">
        <w:rPr>
          <w:iCs/>
          <w:u w:val="single"/>
          <w:lang w:val="fr-FR"/>
        </w:rPr>
        <w:t>Nature du changement</w:t>
      </w:r>
      <w:r w:rsidRPr="002E4E18">
        <w:rPr>
          <w:iCs/>
          <w:lang w:val="fr-FR"/>
        </w:rPr>
        <w:t xml:space="preserve"> </w:t>
      </w:r>
    </w:p>
    <w:p w14:paraId="3188C182" w14:textId="77777777" w:rsidR="002E4E18" w:rsidRPr="00800F7C" w:rsidRDefault="002E4E18" w:rsidP="00354B07">
      <w:pPr>
        <w:widowControl/>
        <w:tabs>
          <w:tab w:val="left" w:pos="-1440"/>
          <w:tab w:val="left" w:pos="-720"/>
          <w:tab w:val="right" w:pos="0"/>
        </w:tabs>
        <w:rPr>
          <w:lang w:val="fr-FR"/>
        </w:rPr>
      </w:pPr>
    </w:p>
    <w:p w14:paraId="6674566A" w14:textId="77777777" w:rsidR="002E4E18" w:rsidRPr="00800F7C" w:rsidRDefault="002E4E18" w:rsidP="00354B07">
      <w:pPr>
        <w:widowControl/>
        <w:overflowPunct w:val="0"/>
        <w:autoSpaceDE w:val="0"/>
        <w:autoSpaceDN w:val="0"/>
        <w:adjustRightInd w:val="0"/>
        <w:ind w:left="426" w:hanging="426"/>
        <w:rPr>
          <w:lang w:val="fr-FR"/>
        </w:rPr>
      </w:pPr>
      <w:r w:rsidRPr="00800F7C">
        <w:rPr>
          <w:lang w:val="fr-FR"/>
        </w:rPr>
        <w:t>1.</w:t>
      </w:r>
      <w:r w:rsidRPr="00800F7C">
        <w:rPr>
          <w:lang w:val="fr-FR"/>
        </w:rPr>
        <w:tab/>
        <w:t>Nom du site</w:t>
      </w:r>
    </w:p>
    <w:p w14:paraId="18241792" w14:textId="77777777" w:rsidR="002E4E18" w:rsidRPr="00800F7C" w:rsidRDefault="002E4E18" w:rsidP="00354B07">
      <w:pPr>
        <w:widowControl/>
        <w:overflowPunct w:val="0"/>
        <w:autoSpaceDE w:val="0"/>
        <w:autoSpaceDN w:val="0"/>
        <w:adjustRightInd w:val="0"/>
        <w:ind w:left="426" w:hanging="426"/>
        <w:rPr>
          <w:lang w:val="fr-FR"/>
        </w:rPr>
      </w:pPr>
      <w:r w:rsidRPr="00800F7C">
        <w:rPr>
          <w:lang w:val="fr-FR"/>
        </w:rPr>
        <w:t>2.</w:t>
      </w:r>
      <w:r w:rsidRPr="00800F7C">
        <w:rPr>
          <w:lang w:val="fr-FR"/>
        </w:rPr>
        <w:tab/>
        <w:t>Critères Ramsar pour inscrire le site en tant que zone humide d’importance internationale</w:t>
      </w:r>
    </w:p>
    <w:p w14:paraId="3BA90791" w14:textId="77777777" w:rsidR="002E4E18" w:rsidRPr="00800F7C" w:rsidRDefault="002E4E18" w:rsidP="00354B07">
      <w:pPr>
        <w:widowControl/>
        <w:ind w:left="426" w:hanging="426"/>
        <w:rPr>
          <w:rFonts w:eastAsia="MS Mincho" w:cs="Arial"/>
          <w:u w:val="single"/>
          <w:lang w:val="fr-FR" w:eastAsia="ja-JP"/>
        </w:rPr>
      </w:pPr>
      <w:r w:rsidRPr="00800F7C">
        <w:rPr>
          <w:rFonts w:eastAsia="MS Mincho" w:cs="Arial"/>
          <w:lang w:val="fr-FR" w:eastAsia="ja-JP"/>
        </w:rPr>
        <w:t>3.</w:t>
      </w:r>
      <w:r w:rsidRPr="00800F7C">
        <w:rPr>
          <w:rFonts w:eastAsia="MS Mincho" w:cs="Arial"/>
          <w:lang w:val="fr-FR" w:eastAsia="ja-JP"/>
        </w:rPr>
        <w:tab/>
        <w:t>Description résumée des caractéristiques écologiques</w:t>
      </w:r>
    </w:p>
    <w:p w14:paraId="5E94231C" w14:textId="77777777" w:rsidR="002E4E18" w:rsidRPr="00800F7C" w:rsidRDefault="002E4E18" w:rsidP="00354B07">
      <w:pPr>
        <w:widowControl/>
        <w:ind w:left="426" w:hanging="426"/>
        <w:rPr>
          <w:rFonts w:eastAsia="MS Mincho" w:cs="Arial"/>
          <w:lang w:val="fr-FR" w:eastAsia="ja-JP"/>
        </w:rPr>
      </w:pPr>
      <w:r w:rsidRPr="00800F7C">
        <w:rPr>
          <w:rFonts w:eastAsia="MS Mincho" w:cs="Arial"/>
          <w:lang w:val="fr-FR" w:eastAsia="ja-JP"/>
        </w:rPr>
        <w:t>4.</w:t>
      </w:r>
      <w:r w:rsidRPr="00800F7C">
        <w:rPr>
          <w:rFonts w:eastAsia="MS Mincho" w:cs="Arial"/>
          <w:lang w:val="fr-FR" w:eastAsia="ja-JP"/>
        </w:rPr>
        <w:tab/>
        <w:t xml:space="preserve">Éléments écologiques, processus, fonctions et services des écosystèmes touchés par des changements/changements probables négatifs, induits par l’homme (veuillez indiquer les numéros de code pertinents de la description des caractéristiques écologiques) </w:t>
      </w:r>
    </w:p>
    <w:p w14:paraId="7413D66A" w14:textId="515F650B" w:rsidR="002E4E18" w:rsidRPr="00800F7C" w:rsidRDefault="002E4E18" w:rsidP="00354B07">
      <w:pPr>
        <w:widowControl/>
        <w:ind w:left="426" w:hanging="426"/>
        <w:rPr>
          <w:lang w:val="fr-FR"/>
        </w:rPr>
      </w:pPr>
      <w:r w:rsidRPr="00800F7C">
        <w:rPr>
          <w:lang w:val="fr-FR"/>
        </w:rPr>
        <w:t>5.</w:t>
      </w:r>
      <w:r w:rsidRPr="00800F7C">
        <w:rPr>
          <w:lang w:val="fr-FR"/>
        </w:rPr>
        <w:tab/>
        <w:t>Nature et ampleur du changement / changement probable dans les caractéristiques écologiques (utilisez les catégories de menace dans l’Appendice F de la Résolution XI.8 Annexe</w:t>
      </w:r>
      <w:r>
        <w:rPr>
          <w:lang w:val="fr-FR"/>
        </w:rPr>
        <w:t> </w:t>
      </w:r>
      <w:r w:rsidRPr="00800F7C">
        <w:rPr>
          <w:lang w:val="fr-FR"/>
        </w:rPr>
        <w:t xml:space="preserve">2, </w:t>
      </w:r>
      <w:r w:rsidRPr="00800F7C">
        <w:rPr>
          <w:i/>
          <w:lang w:val="fr-FR"/>
        </w:rPr>
        <w:t>Cadre stratégique et lignes directrices pour orienter l’évolution de la Liste des zones humides d’importance internationale de la Convention sur les zones humides</w:t>
      </w:r>
      <w:r w:rsidRPr="00800F7C">
        <w:rPr>
          <w:lang w:val="fr-FR"/>
        </w:rPr>
        <w:t xml:space="preserve">) </w:t>
      </w:r>
    </w:p>
    <w:p w14:paraId="38159A44" w14:textId="77777777" w:rsidR="002E4E18" w:rsidRPr="00800F7C" w:rsidRDefault="002E4E18" w:rsidP="00354B07">
      <w:pPr>
        <w:widowControl/>
        <w:ind w:left="426" w:hanging="426"/>
        <w:rPr>
          <w:lang w:val="fr-FR"/>
        </w:rPr>
      </w:pPr>
      <w:r w:rsidRPr="00800F7C">
        <w:rPr>
          <w:rFonts w:eastAsia="MS Mincho" w:cs="Arial"/>
          <w:lang w:val="fr-FR" w:eastAsia="ja-JP"/>
        </w:rPr>
        <w:t>6.</w:t>
      </w:r>
      <w:r w:rsidRPr="00800F7C">
        <w:rPr>
          <w:rFonts w:eastAsia="MS Mincho" w:cs="Arial"/>
          <w:lang w:val="fr-FR" w:eastAsia="ja-JP"/>
        </w:rPr>
        <w:tab/>
        <w:t xml:space="preserve">Raison(s) du changement / changement probable décrit ci-dessus </w:t>
      </w:r>
    </w:p>
    <w:p w14:paraId="2FCC02FD" w14:textId="77777777" w:rsidR="002E4E18" w:rsidRPr="00800F7C" w:rsidRDefault="002E4E18" w:rsidP="00354B07">
      <w:pPr>
        <w:widowControl/>
        <w:tabs>
          <w:tab w:val="left" w:pos="-1440"/>
          <w:tab w:val="left" w:pos="-720"/>
          <w:tab w:val="right" w:pos="0"/>
          <w:tab w:val="left" w:pos="720"/>
        </w:tabs>
        <w:ind w:left="360" w:hanging="360"/>
        <w:rPr>
          <w:lang w:val="fr-FR"/>
        </w:rPr>
      </w:pPr>
    </w:p>
    <w:p w14:paraId="0C552291" w14:textId="409B670C" w:rsidR="00942571" w:rsidRPr="002E4E18" w:rsidRDefault="002E4E18" w:rsidP="00354B07">
      <w:pPr>
        <w:pStyle w:val="BodyText"/>
        <w:widowControl/>
        <w:tabs>
          <w:tab w:val="left" w:pos="481"/>
        </w:tabs>
        <w:ind w:left="0" w:firstLine="0"/>
        <w:rPr>
          <w:iCs/>
          <w:u w:val="single"/>
          <w:lang w:val="fr-FR"/>
        </w:rPr>
      </w:pPr>
      <w:r w:rsidRPr="002E4E18">
        <w:rPr>
          <w:iCs/>
          <w:u w:val="single"/>
          <w:lang w:val="fr-FR"/>
        </w:rPr>
        <w:t>Mesures de gestion mises en place</w:t>
      </w:r>
    </w:p>
    <w:p w14:paraId="08623C06" w14:textId="77777777" w:rsidR="002E4E18" w:rsidRPr="002E4E18" w:rsidRDefault="002E4E18" w:rsidP="00354B07">
      <w:pPr>
        <w:pStyle w:val="BodyText"/>
        <w:widowControl/>
        <w:tabs>
          <w:tab w:val="left" w:pos="481"/>
        </w:tabs>
        <w:ind w:left="0" w:firstLine="0"/>
        <w:rPr>
          <w:rFonts w:asciiTheme="minorHAnsi" w:hAnsiTheme="minorHAnsi" w:cstheme="minorHAnsi"/>
          <w:lang w:val="fr-FR"/>
        </w:rPr>
      </w:pPr>
    </w:p>
    <w:p w14:paraId="20C0C29A"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1.</w:t>
      </w:r>
      <w:r w:rsidRPr="00800F7C">
        <w:rPr>
          <w:rFonts w:eastAsia="MS Mincho" w:cs="Arial"/>
          <w:lang w:val="fr-FR" w:eastAsia="ja-JP"/>
        </w:rPr>
        <w:tab/>
        <w:t>Date de soumission de la dernière Fiche descriptive Ramsar (FDR).</w:t>
      </w:r>
    </w:p>
    <w:p w14:paraId="1DF659DA" w14:textId="075D626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2.</w:t>
      </w:r>
      <w:r w:rsidRPr="00800F7C">
        <w:rPr>
          <w:rFonts w:eastAsia="MS Mincho" w:cs="Arial"/>
          <w:lang w:val="fr-FR" w:eastAsia="ja-JP"/>
        </w:rPr>
        <w:tab/>
        <w:t>Stratégies de gestion et mécanismes administratifs en place, le cas échéant (</w:t>
      </w:r>
      <w:r>
        <w:rPr>
          <w:rFonts w:eastAsia="MS Mincho" w:cs="Arial"/>
          <w:lang w:val="fr-FR" w:eastAsia="ja-JP"/>
        </w:rPr>
        <w:t>du</w:t>
      </w:r>
      <w:r w:rsidRPr="00800F7C">
        <w:rPr>
          <w:rFonts w:eastAsia="MS Mincho" w:cs="Arial"/>
          <w:lang w:val="fr-FR" w:eastAsia="ja-JP"/>
        </w:rPr>
        <w:t xml:space="preserve"> gouvernement national, gouvernement décentralisé, </w:t>
      </w:r>
      <w:r w:rsidR="004000E9">
        <w:rPr>
          <w:rFonts w:eastAsia="MS Mincho" w:cs="Arial"/>
          <w:lang w:val="fr-FR" w:eastAsia="ja-JP"/>
        </w:rPr>
        <w:t xml:space="preserve">au </w:t>
      </w:r>
      <w:r w:rsidRPr="00800F7C">
        <w:rPr>
          <w:rFonts w:eastAsia="MS Mincho" w:cs="Arial"/>
          <w:lang w:val="fr-FR" w:eastAsia="ja-JP"/>
        </w:rPr>
        <w:t>niveau communautaire, ou autres).</w:t>
      </w:r>
    </w:p>
    <w:p w14:paraId="0EE1B3C0" w14:textId="62AC7B04"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3.</w:t>
      </w:r>
      <w:r w:rsidRPr="00800F7C">
        <w:rPr>
          <w:rFonts w:eastAsia="MS Mincho" w:cs="Arial"/>
          <w:lang w:val="fr-FR" w:eastAsia="ja-JP"/>
        </w:rPr>
        <w:tab/>
        <w:t>Plan de gestion du site ou autres programmes de planification, suivi ou évaluation, en place dans le Site Ramsar, s’il y a lieu (description des techniques, objectifs et nature des données et de l’information rassemblées) – référence à la section 5.2.7 de la FDR (Résolution XI.8</w:t>
      </w:r>
      <w:r w:rsidRPr="00DF415D">
        <w:rPr>
          <w:rFonts w:eastAsia="MS Mincho" w:cs="Arial"/>
          <w:lang w:val="fr-CH" w:eastAsia="ja-JP"/>
        </w:rPr>
        <w:t xml:space="preserve">, </w:t>
      </w:r>
      <w:r>
        <w:rPr>
          <w:rFonts w:eastAsia="MS Mincho" w:cs="Arial"/>
          <w:lang w:val="fr-FR" w:eastAsia="ja-JP"/>
        </w:rPr>
        <w:t>a</w:t>
      </w:r>
      <w:r w:rsidRPr="00800F7C">
        <w:rPr>
          <w:rFonts w:eastAsia="MS Mincho" w:cs="Arial"/>
          <w:lang w:val="fr-FR" w:eastAsia="ja-JP"/>
        </w:rPr>
        <w:t>nnexe</w:t>
      </w:r>
      <w:r>
        <w:rPr>
          <w:rFonts w:eastAsia="MS Mincho" w:cs="Arial"/>
          <w:lang w:val="fr-FR" w:eastAsia="ja-JP"/>
        </w:rPr>
        <w:t> </w:t>
      </w:r>
      <w:r w:rsidRPr="00800F7C">
        <w:rPr>
          <w:rFonts w:eastAsia="MS Mincho" w:cs="Arial"/>
          <w:lang w:val="fr-FR" w:eastAsia="ja-JP"/>
        </w:rPr>
        <w:t>1</w:t>
      </w:r>
      <w:r>
        <w:rPr>
          <w:rFonts w:eastAsia="MS Mincho" w:cs="Arial"/>
          <w:lang w:val="fr-FR" w:eastAsia="ja-JP"/>
        </w:rPr>
        <w:t>,</w:t>
      </w:r>
      <w:r w:rsidRPr="00800F7C">
        <w:rPr>
          <w:rFonts w:eastAsia="MS Mincho" w:cs="Arial"/>
          <w:lang w:val="fr-FR" w:eastAsia="ja-JP"/>
        </w:rPr>
        <w:t xml:space="preserve"> champ 34 de la FDR).</w:t>
      </w:r>
    </w:p>
    <w:p w14:paraId="03B97F08"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4.</w:t>
      </w:r>
      <w:r w:rsidRPr="00800F7C">
        <w:rPr>
          <w:rFonts w:eastAsia="MS Mincho" w:cs="Arial"/>
          <w:lang w:val="fr-FR" w:eastAsia="ja-JP"/>
        </w:rPr>
        <w:tab/>
        <w:t>Protocole d’évaluation mis en place, s’il y a lieu (comment cette information est-elle obtenue à partir du programme de suivi utilisé ?)</w:t>
      </w:r>
    </w:p>
    <w:p w14:paraId="7E4B04CF"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5.</w:t>
      </w:r>
      <w:r w:rsidRPr="00800F7C">
        <w:rPr>
          <w:rFonts w:eastAsia="MS Mincho" w:cs="Arial"/>
          <w:lang w:val="fr-FR" w:eastAsia="ja-JP"/>
        </w:rPr>
        <w:tab/>
        <w:t>Mesures de protection, d’amélioration et/ou de restauration mises en place ou prévues, s’il y a lieu.</w:t>
      </w:r>
    </w:p>
    <w:p w14:paraId="1F046E2A"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6.</w:t>
      </w:r>
      <w:r w:rsidRPr="00800F7C">
        <w:rPr>
          <w:rFonts w:eastAsia="MS Mincho" w:cs="Arial"/>
          <w:lang w:val="fr-FR" w:eastAsia="ja-JP"/>
        </w:rPr>
        <w:tab/>
        <w:t>Tout autre processus d’intervention analogue ou lié au site, activé ou prévu, c’est</w:t>
      </w:r>
      <w:r w:rsidRPr="00800F7C">
        <w:rPr>
          <w:rFonts w:eastAsia="MS Mincho" w:cs="Arial"/>
          <w:lang w:val="fr-FR" w:eastAsia="ja-JP"/>
        </w:rPr>
        <w:noBreakHyphen/>
        <w:t>à</w:t>
      </w:r>
      <w:r w:rsidRPr="00800F7C">
        <w:rPr>
          <w:rFonts w:eastAsia="MS Mincho" w:cs="Arial"/>
          <w:lang w:val="fr-FR" w:eastAsia="ja-JP"/>
        </w:rPr>
        <w:noBreakHyphen/>
        <w:t>dire dans le cadre d’autres accords multilatéraux sur l’environnement.</w:t>
      </w:r>
    </w:p>
    <w:p w14:paraId="08030991"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7.</w:t>
      </w:r>
      <w:r w:rsidRPr="00800F7C">
        <w:rPr>
          <w:rFonts w:eastAsia="MS Mincho" w:cs="Arial"/>
          <w:lang w:val="fr-FR" w:eastAsia="ja-JP"/>
        </w:rPr>
        <w:tab/>
        <w:t>Liste des annexes fournies par la Partie contractante (le cas échéant).</w:t>
      </w:r>
    </w:p>
    <w:p w14:paraId="7792BE03"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8.</w:t>
      </w:r>
      <w:r w:rsidRPr="00800F7C">
        <w:rPr>
          <w:rFonts w:eastAsia="MS Mincho" w:cs="Arial"/>
          <w:lang w:val="fr-FR" w:eastAsia="ja-JP"/>
        </w:rPr>
        <w:tab/>
        <w:t>Liste des annexes fournies par le Secrétariat (le cas échéant).</w:t>
      </w:r>
    </w:p>
    <w:p w14:paraId="7D1C140B" w14:textId="5297B327" w:rsidR="00942571" w:rsidRPr="002E4E18" w:rsidRDefault="00942571" w:rsidP="00354B07">
      <w:pPr>
        <w:pStyle w:val="BodyText"/>
        <w:widowControl/>
        <w:tabs>
          <w:tab w:val="left" w:pos="481"/>
        </w:tabs>
        <w:ind w:left="0" w:firstLine="0"/>
        <w:rPr>
          <w:rFonts w:asciiTheme="minorHAnsi" w:hAnsiTheme="minorHAnsi" w:cstheme="minorHAnsi"/>
          <w:lang w:val="fr-FR"/>
        </w:rPr>
      </w:pPr>
    </w:p>
    <w:p w14:paraId="7C3F6AB0" w14:textId="77777777" w:rsidR="00942571" w:rsidRPr="002E4E18" w:rsidRDefault="00942571" w:rsidP="00354B07">
      <w:pPr>
        <w:widowControl/>
        <w:rPr>
          <w:rFonts w:eastAsia="Calibri" w:cstheme="minorHAnsi"/>
          <w:lang w:val="fr-FR"/>
        </w:rPr>
      </w:pPr>
    </w:p>
    <w:p w14:paraId="1D112589" w14:textId="77777777" w:rsidR="002E4E18" w:rsidRPr="00800F7C" w:rsidRDefault="002E4E18" w:rsidP="00354B07">
      <w:pPr>
        <w:widowControl/>
        <w:tabs>
          <w:tab w:val="left" w:pos="-1440"/>
          <w:tab w:val="left" w:pos="-720"/>
        </w:tabs>
        <w:rPr>
          <w:b/>
          <w:lang w:val="fr-FR"/>
        </w:rPr>
      </w:pPr>
      <w:r w:rsidRPr="00800F7C">
        <w:rPr>
          <w:b/>
          <w:lang w:val="fr-FR"/>
        </w:rPr>
        <w:t xml:space="preserve">Information permettant d’évaluer la suppression possible d’un site inscrit au Registre de Montreux </w:t>
      </w:r>
    </w:p>
    <w:p w14:paraId="35D9A86D" w14:textId="77777777" w:rsidR="002E4E18" w:rsidRPr="001C5326" w:rsidRDefault="002E4E18" w:rsidP="00354B07">
      <w:pPr>
        <w:widowControl/>
        <w:tabs>
          <w:tab w:val="left" w:pos="-1440"/>
          <w:tab w:val="left" w:pos="-720"/>
        </w:tabs>
        <w:rPr>
          <w:lang w:val="fr-FR"/>
        </w:rPr>
      </w:pPr>
    </w:p>
    <w:p w14:paraId="7A1F2527" w14:textId="77777777" w:rsidR="002E4E18" w:rsidRPr="002E4E18" w:rsidRDefault="002E4E18" w:rsidP="00354B07">
      <w:pPr>
        <w:widowControl/>
        <w:tabs>
          <w:tab w:val="left" w:pos="-1440"/>
          <w:tab w:val="left" w:pos="-720"/>
          <w:tab w:val="right" w:pos="0"/>
          <w:tab w:val="left" w:pos="720"/>
        </w:tabs>
        <w:rPr>
          <w:iCs/>
          <w:u w:val="single"/>
          <w:lang w:val="fr-FR"/>
        </w:rPr>
      </w:pPr>
      <w:r w:rsidRPr="002E4E18">
        <w:rPr>
          <w:iCs/>
          <w:u w:val="single"/>
          <w:lang w:val="fr-FR"/>
        </w:rPr>
        <w:t>Mesures de gestion mises en place</w:t>
      </w:r>
    </w:p>
    <w:p w14:paraId="17E134EB" w14:textId="77777777" w:rsidR="002E4E18" w:rsidRPr="00800F7C" w:rsidRDefault="002E4E18" w:rsidP="00354B07">
      <w:pPr>
        <w:widowControl/>
        <w:numPr>
          <w:ilvl w:val="12"/>
          <w:numId w:val="0"/>
        </w:numPr>
        <w:tabs>
          <w:tab w:val="left" w:pos="-1440"/>
          <w:tab w:val="left" w:pos="-720"/>
          <w:tab w:val="right" w:pos="709"/>
        </w:tabs>
        <w:ind w:left="360" w:hanging="360"/>
        <w:rPr>
          <w:lang w:val="fr-FR"/>
        </w:rPr>
      </w:pPr>
    </w:p>
    <w:p w14:paraId="35B7D6A4" w14:textId="77777777" w:rsidR="002E4E18" w:rsidRPr="00800F7C" w:rsidRDefault="002E4E18" w:rsidP="00354B07">
      <w:pPr>
        <w:widowControl/>
        <w:ind w:left="426" w:hanging="426"/>
        <w:contextualSpacing/>
        <w:rPr>
          <w:lang w:val="fr-FR"/>
        </w:rPr>
      </w:pPr>
      <w:r w:rsidRPr="00800F7C">
        <w:rPr>
          <w:lang w:val="fr-FR"/>
        </w:rPr>
        <w:t>1.</w:t>
      </w:r>
      <w:r w:rsidRPr="00800F7C">
        <w:rPr>
          <w:lang w:val="fr-FR"/>
        </w:rPr>
        <w:tab/>
        <w:t>Date à laquelle la dernière FDR a été soumise.</w:t>
      </w:r>
    </w:p>
    <w:p w14:paraId="56B53F39" w14:textId="68B21F0D" w:rsidR="00942571" w:rsidRDefault="002E4E18" w:rsidP="00354B07">
      <w:pPr>
        <w:pStyle w:val="BodyText"/>
        <w:widowControl/>
        <w:tabs>
          <w:tab w:val="left" w:pos="481"/>
        </w:tabs>
        <w:ind w:left="482" w:hanging="482"/>
        <w:rPr>
          <w:rFonts w:eastAsia="MS Mincho" w:cs="Arial"/>
          <w:lang w:val="fr-FR" w:eastAsia="ja-JP"/>
        </w:rPr>
      </w:pPr>
      <w:r w:rsidRPr="00800F7C">
        <w:rPr>
          <w:lang w:val="fr-FR"/>
        </w:rPr>
        <w:t>2.</w:t>
      </w:r>
      <w:r w:rsidRPr="00800F7C">
        <w:rPr>
          <w:lang w:val="fr-FR"/>
        </w:rPr>
        <w:tab/>
        <w:t>Plan de gestion du site ou autre programme de planification, suivi ou évaluation</w:t>
      </w:r>
      <w:r w:rsidRPr="00800F7C">
        <w:rPr>
          <w:rFonts w:eastAsia="MS Mincho" w:cs="Arial"/>
          <w:lang w:val="fr-FR" w:eastAsia="ja-JP"/>
        </w:rPr>
        <w:t xml:space="preserve"> en place dans le Site Ramsar, s’il y a lieu (description des techniques, objectifs et nature des données et de l’information rassemblées</w:t>
      </w:r>
      <w:r w:rsidRPr="00800F7C">
        <w:rPr>
          <w:lang w:val="fr-FR"/>
        </w:rPr>
        <w:t>) – voir section 5.2.7 de la FDR (</w:t>
      </w:r>
      <w:r w:rsidRPr="00800F7C">
        <w:rPr>
          <w:rFonts w:eastAsia="MS Mincho" w:cs="Arial"/>
          <w:lang w:val="fr-FR" w:eastAsia="ja-JP"/>
        </w:rPr>
        <w:t xml:space="preserve">champ 34 de la FDR, </w:t>
      </w:r>
      <w:r>
        <w:rPr>
          <w:rFonts w:eastAsia="MS Mincho" w:cs="Arial"/>
          <w:lang w:val="fr-FR" w:eastAsia="ja-JP"/>
        </w:rPr>
        <w:t>a</w:t>
      </w:r>
      <w:r w:rsidRPr="00800F7C">
        <w:rPr>
          <w:rFonts w:eastAsia="MS Mincho" w:cs="Arial"/>
          <w:lang w:val="fr-FR" w:eastAsia="ja-JP"/>
        </w:rPr>
        <w:t>nnexe 1 de la Résolution XI.8).</w:t>
      </w:r>
    </w:p>
    <w:p w14:paraId="0E8D90CB" w14:textId="77777777" w:rsidR="002E4E18" w:rsidRPr="00800F7C" w:rsidRDefault="002E4E18" w:rsidP="00354B07">
      <w:pPr>
        <w:widowControl/>
        <w:ind w:left="426" w:hanging="426"/>
        <w:contextualSpacing/>
        <w:rPr>
          <w:lang w:val="fr-FR"/>
        </w:rPr>
      </w:pPr>
      <w:r w:rsidRPr="00800F7C">
        <w:rPr>
          <w:rFonts w:eastAsia="MS Mincho" w:cs="Arial"/>
          <w:lang w:val="fr-FR" w:eastAsia="ja-JP"/>
        </w:rPr>
        <w:t>3.</w:t>
      </w:r>
      <w:r w:rsidRPr="00800F7C">
        <w:rPr>
          <w:rFonts w:eastAsia="MS Mincho" w:cs="Arial"/>
          <w:lang w:val="fr-FR" w:eastAsia="ja-JP"/>
        </w:rPr>
        <w:tab/>
        <w:t>Protocole d’évaluation mis en place, s’il y a lieu</w:t>
      </w:r>
      <w:r w:rsidRPr="00800F7C">
        <w:rPr>
          <w:lang w:val="fr-FR"/>
        </w:rPr>
        <w:t xml:space="preserve"> (</w:t>
      </w:r>
      <w:r w:rsidRPr="00800F7C">
        <w:rPr>
          <w:rFonts w:eastAsia="MS Mincho" w:cs="Arial"/>
          <w:lang w:val="fr-FR" w:eastAsia="ja-JP"/>
        </w:rPr>
        <w:t>comment est obtenue cette information à partir du programme de suivi utilisé</w:t>
      </w:r>
      <w:r w:rsidRPr="00800F7C">
        <w:rPr>
          <w:lang w:val="fr-FR"/>
        </w:rPr>
        <w:t>).</w:t>
      </w:r>
    </w:p>
    <w:p w14:paraId="67F87597"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lastRenderedPageBreak/>
        <w:t>4.</w:t>
      </w:r>
      <w:r w:rsidRPr="00800F7C">
        <w:rPr>
          <w:rFonts w:eastAsia="MS Mincho" w:cs="Arial"/>
          <w:lang w:val="fr-FR" w:eastAsia="ja-JP"/>
        </w:rPr>
        <w:tab/>
        <w:t>Mesures de protection, d’amélioration et/ou de restauration mises en place ou prévues, s’il y a lieu.</w:t>
      </w:r>
    </w:p>
    <w:p w14:paraId="41C40463" w14:textId="77777777" w:rsidR="002E4E18" w:rsidRPr="00800F7C" w:rsidRDefault="002E4E18" w:rsidP="00354B07">
      <w:pPr>
        <w:widowControl/>
        <w:tabs>
          <w:tab w:val="left" w:pos="-1440"/>
          <w:tab w:val="left" w:pos="-720"/>
          <w:tab w:val="right" w:pos="360"/>
        </w:tabs>
        <w:rPr>
          <w:lang w:val="fr-FR"/>
        </w:rPr>
      </w:pPr>
    </w:p>
    <w:p w14:paraId="2BE884F8" w14:textId="17E91E56" w:rsidR="002E4E18" w:rsidRPr="002E4E18" w:rsidRDefault="002E4E18" w:rsidP="00354B07">
      <w:pPr>
        <w:pStyle w:val="BodyText"/>
        <w:widowControl/>
        <w:tabs>
          <w:tab w:val="left" w:pos="481"/>
        </w:tabs>
        <w:ind w:left="482" w:hanging="482"/>
        <w:rPr>
          <w:rFonts w:asciiTheme="minorHAnsi" w:hAnsiTheme="minorHAnsi" w:cstheme="minorHAnsi"/>
          <w:iCs/>
          <w:u w:val="single"/>
          <w:lang w:val="fr-FR"/>
        </w:rPr>
      </w:pPr>
      <w:r w:rsidRPr="002E4E18">
        <w:rPr>
          <w:iCs/>
          <w:u w:val="single"/>
          <w:lang w:val="fr-FR"/>
        </w:rPr>
        <w:t>Évaluation en vue de la suppression du Site Ramsar du Registre de Montreux</w:t>
      </w:r>
    </w:p>
    <w:p w14:paraId="497323A7" w14:textId="77777777" w:rsidR="00942571" w:rsidRPr="000026E8" w:rsidRDefault="00942571" w:rsidP="00354B07">
      <w:pPr>
        <w:pStyle w:val="BodyText"/>
        <w:keepNext/>
        <w:widowControl/>
        <w:tabs>
          <w:tab w:val="left" w:pos="481"/>
        </w:tabs>
        <w:ind w:left="119" w:firstLine="0"/>
        <w:rPr>
          <w:rFonts w:asciiTheme="minorHAnsi" w:hAnsiTheme="minorHAnsi" w:cstheme="minorHAnsi"/>
          <w:lang w:val="fr-FR"/>
        </w:rPr>
      </w:pPr>
    </w:p>
    <w:p w14:paraId="33BFBBA8"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1.</w:t>
      </w:r>
      <w:r w:rsidRPr="00800F7C">
        <w:rPr>
          <w:rFonts w:eastAsia="MS Mincho" w:cs="Arial"/>
          <w:lang w:val="fr-FR" w:eastAsia="ja-JP"/>
        </w:rPr>
        <w:tab/>
        <w:t>Succès des mesures de protection, d’amélioration et/ou de maintien (si elles sont différentes de celles qui sont couvertes dans la section 1 de ce questionnaire).</w:t>
      </w:r>
    </w:p>
    <w:p w14:paraId="5D8EDD98"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2.</w:t>
      </w:r>
      <w:r w:rsidRPr="00800F7C">
        <w:rPr>
          <w:rFonts w:eastAsia="MS Mincho" w:cs="Arial"/>
          <w:lang w:val="fr-FR" w:eastAsia="ja-JP"/>
        </w:rPr>
        <w:tab/>
        <w:t>Procédures de gestion, de suivi et d’évaluation ou autres procédures proposées (si elles sont différentes de celles qui sont couvertes dans la section 1 de ce questionnaire).</w:t>
      </w:r>
    </w:p>
    <w:p w14:paraId="4CD7E796"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3.</w:t>
      </w:r>
      <w:r w:rsidRPr="00800F7C">
        <w:rPr>
          <w:rFonts w:eastAsia="MS Mincho" w:cs="Arial"/>
          <w:lang w:val="fr-FR" w:eastAsia="ja-JP"/>
        </w:rPr>
        <w:tab/>
        <w:t>Mesure dans laquelle les éléments, processus, fonctions et services des écosystèmes du site ont été restaurés ou maintenus (donnez des détails).</w:t>
      </w:r>
    </w:p>
    <w:p w14:paraId="11DC3764" w14:textId="0FAFC69F"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4.</w:t>
      </w:r>
      <w:r w:rsidRPr="00800F7C">
        <w:rPr>
          <w:rFonts w:eastAsia="MS Mincho" w:cs="Arial"/>
          <w:lang w:val="fr-FR" w:eastAsia="ja-JP"/>
        </w:rPr>
        <w:tab/>
        <w:t xml:space="preserve">Raisons de supprimer le Site Ramsar du Registre de Montreux (référence aux Principes opérationnels du Registre de Montreux, aux questions spécifiques, identifiées dans la section 1 du présent questionnaire, et à tout avis donné par le Groupe d’évaluation scientifique et technique </w:t>
      </w:r>
      <w:r>
        <w:rPr>
          <w:rFonts w:eastAsia="MS Mincho" w:cs="Arial"/>
          <w:lang w:val="fr-FR" w:eastAsia="ja-JP"/>
        </w:rPr>
        <w:t xml:space="preserve">(GEST) </w:t>
      </w:r>
      <w:r w:rsidRPr="00800F7C">
        <w:rPr>
          <w:rFonts w:eastAsia="MS Mincho" w:cs="Arial"/>
          <w:lang w:val="fr-FR" w:eastAsia="ja-JP"/>
        </w:rPr>
        <w:t>ou issu d’une Mission consultative Ramsar, le cas échéant).</w:t>
      </w:r>
    </w:p>
    <w:p w14:paraId="4845BF42"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5.</w:t>
      </w:r>
      <w:r w:rsidRPr="00800F7C">
        <w:rPr>
          <w:rFonts w:eastAsia="MS Mincho" w:cs="Arial"/>
          <w:lang w:val="fr-FR" w:eastAsia="ja-JP"/>
        </w:rPr>
        <w:tab/>
        <w:t>État de tout autre processus d’intervention dans le site, analogue ou lié, c’est</w:t>
      </w:r>
      <w:r w:rsidRPr="00800F7C">
        <w:rPr>
          <w:rFonts w:eastAsia="MS Mincho" w:cs="Arial"/>
          <w:lang w:val="fr-FR" w:eastAsia="ja-JP"/>
        </w:rPr>
        <w:noBreakHyphen/>
        <w:t>à</w:t>
      </w:r>
      <w:r w:rsidRPr="00800F7C">
        <w:rPr>
          <w:rFonts w:eastAsia="MS Mincho" w:cs="Arial"/>
          <w:lang w:val="fr-FR" w:eastAsia="ja-JP"/>
        </w:rPr>
        <w:noBreakHyphen/>
        <w:t>dire dans le cadre d’autres accords multilatéraux sur l’environnement, et explications sur la manière d’harmoniser la suppression du Registre de Montreux avec ces processus.</w:t>
      </w:r>
    </w:p>
    <w:p w14:paraId="36C72F34" w14:textId="77777777" w:rsidR="002E4E18" w:rsidRPr="00800F7C" w:rsidRDefault="002E4E18" w:rsidP="00354B07">
      <w:pPr>
        <w:widowControl/>
        <w:ind w:left="426" w:hanging="426"/>
        <w:contextualSpacing/>
        <w:rPr>
          <w:rFonts w:eastAsia="MS Mincho" w:cs="Arial"/>
          <w:lang w:val="fr-FR" w:eastAsia="ja-JP"/>
        </w:rPr>
      </w:pPr>
      <w:r w:rsidRPr="00800F7C">
        <w:rPr>
          <w:rFonts w:eastAsia="MS Mincho" w:cs="Arial"/>
          <w:lang w:val="fr-FR" w:eastAsia="ja-JP"/>
        </w:rPr>
        <w:t>6.</w:t>
      </w:r>
      <w:r w:rsidRPr="00800F7C">
        <w:rPr>
          <w:rFonts w:eastAsia="MS Mincho" w:cs="Arial"/>
          <w:lang w:val="fr-FR" w:eastAsia="ja-JP"/>
        </w:rPr>
        <w:tab/>
        <w:t>Mesures que la Partie contractante mettra en œuvre pour maintenir les caractéristiques écologiques du site avec des indicateurs clairs pour le suivi.</w:t>
      </w:r>
    </w:p>
    <w:p w14:paraId="126AAAC5" w14:textId="77777777" w:rsidR="002E4E18" w:rsidRPr="00800F7C" w:rsidRDefault="002E4E18" w:rsidP="00354B07">
      <w:pPr>
        <w:widowControl/>
        <w:ind w:left="426" w:hanging="426"/>
        <w:contextualSpacing/>
        <w:rPr>
          <w:rFonts w:cs="Calibri"/>
          <w:color w:val="000000"/>
          <w:lang w:val="fr-FR"/>
        </w:rPr>
      </w:pPr>
      <w:r w:rsidRPr="00800F7C">
        <w:rPr>
          <w:rFonts w:eastAsia="MS Mincho" w:cs="Arial"/>
          <w:lang w:val="fr-FR" w:eastAsia="ja-JP"/>
        </w:rPr>
        <w:t>7.</w:t>
      </w:r>
      <w:r w:rsidRPr="00800F7C">
        <w:rPr>
          <w:rFonts w:eastAsia="MS Mincho" w:cs="Arial"/>
          <w:lang w:val="fr-FR" w:eastAsia="ja-JP"/>
        </w:rPr>
        <w:tab/>
        <w:t>Liste d’autres annexes (le cas échéant).</w:t>
      </w:r>
    </w:p>
    <w:p w14:paraId="7CAADE24" w14:textId="7D474F72" w:rsidR="00BF1E6C" w:rsidRPr="002E4E18" w:rsidRDefault="00BF1E6C" w:rsidP="00354B07">
      <w:pPr>
        <w:pStyle w:val="BodyText"/>
        <w:widowControl/>
        <w:tabs>
          <w:tab w:val="left" w:pos="461"/>
        </w:tabs>
        <w:ind w:left="482" w:hanging="482"/>
        <w:rPr>
          <w:rFonts w:cstheme="minorHAnsi"/>
          <w:b/>
          <w:bCs/>
          <w:lang w:val="fr-FR"/>
        </w:rPr>
      </w:pPr>
    </w:p>
    <w:sectPr w:rsidR="00BF1E6C" w:rsidRPr="002E4E18" w:rsidSect="00F96481">
      <w:footerReference w:type="default" r:id="rId12"/>
      <w:pgSz w:w="11910" w:h="16840"/>
      <w:pgMar w:top="1440" w:right="1440" w:bottom="1440" w:left="1440" w:header="62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231BB" w14:textId="77777777" w:rsidR="0082154B" w:rsidRDefault="0082154B">
      <w:r>
        <w:separator/>
      </w:r>
    </w:p>
  </w:endnote>
  <w:endnote w:type="continuationSeparator" w:id="0">
    <w:p w14:paraId="0E26C7D5" w14:textId="77777777" w:rsidR="0082154B" w:rsidRDefault="0082154B">
      <w:r>
        <w:continuationSeparator/>
      </w:r>
    </w:p>
  </w:endnote>
  <w:endnote w:type="continuationNotice" w:id="1">
    <w:p w14:paraId="4F14D52A" w14:textId="77777777" w:rsidR="0082154B" w:rsidRDefault="00821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87EA" w14:textId="3118214F" w:rsidR="00AD185A" w:rsidRPr="00AD185A" w:rsidRDefault="00357EF1">
    <w:pPr>
      <w:pStyle w:val="Footer"/>
      <w:rPr>
        <w:sz w:val="20"/>
        <w:szCs w:val="20"/>
      </w:rPr>
    </w:pPr>
    <w:r>
      <w:rPr>
        <w:sz w:val="20"/>
        <w:szCs w:val="20"/>
      </w:rPr>
      <w:t>COP15 Doc.23.7</w:t>
    </w:r>
    <w:r w:rsidR="00AD185A">
      <w:rPr>
        <w:sz w:val="20"/>
        <w:szCs w:val="20"/>
      </w:rPr>
      <w:tab/>
    </w:r>
    <w:r w:rsidR="00AD185A">
      <w:rPr>
        <w:sz w:val="20"/>
        <w:szCs w:val="20"/>
      </w:rPr>
      <w:tab/>
    </w:r>
    <w:r w:rsidR="00AD185A" w:rsidRPr="00AD185A">
      <w:rPr>
        <w:sz w:val="20"/>
        <w:szCs w:val="20"/>
      </w:rPr>
      <w:fldChar w:fldCharType="begin"/>
    </w:r>
    <w:r w:rsidR="00AD185A" w:rsidRPr="00AD185A">
      <w:rPr>
        <w:sz w:val="20"/>
        <w:szCs w:val="20"/>
      </w:rPr>
      <w:instrText xml:space="preserve"> PAGE   \* MERGEFORMAT </w:instrText>
    </w:r>
    <w:r w:rsidR="00AD185A" w:rsidRPr="00AD185A">
      <w:rPr>
        <w:sz w:val="20"/>
        <w:szCs w:val="20"/>
      </w:rPr>
      <w:fldChar w:fldCharType="separate"/>
    </w:r>
    <w:r w:rsidR="00B514A7">
      <w:rPr>
        <w:noProof/>
        <w:sz w:val="20"/>
        <w:szCs w:val="20"/>
      </w:rPr>
      <w:t>7</w:t>
    </w:r>
    <w:r w:rsidR="00AD185A" w:rsidRPr="00AD185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999E9" w14:textId="77777777" w:rsidR="0082154B" w:rsidRDefault="0082154B">
      <w:r>
        <w:separator/>
      </w:r>
    </w:p>
  </w:footnote>
  <w:footnote w:type="continuationSeparator" w:id="0">
    <w:p w14:paraId="38BB7744" w14:textId="77777777" w:rsidR="0082154B" w:rsidRDefault="0082154B">
      <w:r>
        <w:continuationSeparator/>
      </w:r>
    </w:p>
  </w:footnote>
  <w:footnote w:type="continuationNotice" w:id="1">
    <w:p w14:paraId="18471FD6" w14:textId="77777777" w:rsidR="0082154B" w:rsidRDefault="0082154B"/>
  </w:footnote>
  <w:footnote w:id="2">
    <w:p w14:paraId="6EFCDCBF" w14:textId="1AE4C75E" w:rsidR="002C1F4B" w:rsidRPr="00AE6889" w:rsidRDefault="002C1F4B">
      <w:pPr>
        <w:pStyle w:val="FootnoteText"/>
        <w:rPr>
          <w:rFonts w:asciiTheme="minorHAnsi" w:hAnsiTheme="minorHAnsi" w:cstheme="minorHAnsi"/>
          <w:lang w:val="fr-FR"/>
        </w:rPr>
      </w:pPr>
      <w:r w:rsidRPr="002C1F4B">
        <w:rPr>
          <w:rStyle w:val="FootnoteReference"/>
          <w:rFonts w:asciiTheme="minorHAnsi" w:hAnsiTheme="minorHAnsi" w:cstheme="minorHAnsi"/>
        </w:rPr>
        <w:footnoteRef/>
      </w:r>
      <w:r w:rsidRPr="00AE6889">
        <w:rPr>
          <w:rFonts w:asciiTheme="minorHAnsi" w:hAnsiTheme="minorHAnsi" w:cstheme="minorHAnsi"/>
          <w:lang w:val="fr-FR"/>
        </w:rPr>
        <w:t xml:space="preserve"> </w:t>
      </w:r>
      <w:r w:rsidR="00AE6889" w:rsidRPr="00AE6889">
        <w:rPr>
          <w:rFonts w:asciiTheme="minorHAnsi" w:hAnsiTheme="minorHAnsi" w:cstheme="minorHAnsi"/>
          <w:lang w:val="fr-FR"/>
        </w:rPr>
        <w:t>Voir</w:t>
      </w:r>
      <w:r w:rsidRPr="00AE6889">
        <w:rPr>
          <w:rFonts w:asciiTheme="minorHAnsi" w:hAnsiTheme="minorHAnsi" w:cstheme="minorHAnsi"/>
          <w:lang w:val="fr-FR"/>
        </w:rPr>
        <w:t xml:space="preserve"> </w:t>
      </w:r>
      <w:r w:rsidRPr="00AE6889">
        <w:rPr>
          <w:rFonts w:asciiTheme="minorHAnsi" w:eastAsia="Calibri" w:hAnsiTheme="minorHAnsi" w:cstheme="minorHAnsi"/>
          <w:lang w:val="fr-FR"/>
        </w:rPr>
        <w:t>document COP15 Doc.</w:t>
      </w:r>
      <w:r w:rsidR="00FE35CA">
        <w:rPr>
          <w:rFonts w:asciiTheme="minorHAnsi" w:eastAsia="Calibri" w:hAnsiTheme="minorHAnsi" w:cstheme="minorHAnsi"/>
          <w:lang w:val="fr-FR"/>
        </w:rPr>
        <w:t xml:space="preserve">9 à </w:t>
      </w:r>
      <w:hyperlink r:id="rId1" w:history="1">
        <w:r w:rsidR="00B846F0" w:rsidRPr="00B846F0">
          <w:rPr>
            <w:rStyle w:val="Hyperlink"/>
            <w:rFonts w:asciiTheme="minorHAnsi" w:eastAsia="Calibri" w:hAnsiTheme="minorHAnsi" w:cstheme="minorHAnsi"/>
            <w:lang w:val="fr-FR"/>
          </w:rPr>
          <w:t>https://www.ramsar.org/fr/document/cop15-doc9-rapport-du-secretariat-conformement-larticle-82-sur-la-liste-des-zones-humides</w:t>
        </w:r>
      </w:hyperlink>
      <w:r w:rsidRPr="00AE6889">
        <w:rPr>
          <w:rFonts w:asciiTheme="minorHAnsi" w:eastAsia="Calibri" w:hAnsiTheme="minorHAnsi" w:cstheme="minorHAns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3336A59"/>
    <w:multiLevelType w:val="hybridMultilevel"/>
    <w:tmpl w:val="B27268B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C2EAD"/>
    <w:multiLevelType w:val="hybridMultilevel"/>
    <w:tmpl w:val="98580E7C"/>
    <w:lvl w:ilvl="0" w:tplc="93580C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63368"/>
    <w:multiLevelType w:val="hybridMultilevel"/>
    <w:tmpl w:val="827C58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04993"/>
    <w:multiLevelType w:val="hybridMultilevel"/>
    <w:tmpl w:val="3E3A828C"/>
    <w:lvl w:ilvl="0" w:tplc="92A43A34">
      <w:start w:val="5"/>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5"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A5799"/>
    <w:multiLevelType w:val="hybridMultilevel"/>
    <w:tmpl w:val="BB4CF74A"/>
    <w:lvl w:ilvl="0" w:tplc="CBBEEC7A">
      <w:start w:val="7"/>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7"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8"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9" w15:restartNumberingAfterBreak="0">
    <w:nsid w:val="538F50AB"/>
    <w:multiLevelType w:val="hybridMultilevel"/>
    <w:tmpl w:val="66D45C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A47A5"/>
    <w:multiLevelType w:val="hybridMultilevel"/>
    <w:tmpl w:val="25745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EA7"/>
    <w:multiLevelType w:val="hybridMultilevel"/>
    <w:tmpl w:val="818C7E2E"/>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4"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43FE7"/>
    <w:multiLevelType w:val="hybridMultilevel"/>
    <w:tmpl w:val="E90897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7C1A1B"/>
    <w:multiLevelType w:val="hybridMultilevel"/>
    <w:tmpl w:val="7F2EAA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1514220013">
    <w:abstractNumId w:val="18"/>
  </w:num>
  <w:num w:numId="2" w16cid:durableId="1143814006">
    <w:abstractNumId w:val="8"/>
  </w:num>
  <w:num w:numId="3" w16cid:durableId="1511338925">
    <w:abstractNumId w:val="0"/>
  </w:num>
  <w:num w:numId="4" w16cid:durableId="113714465">
    <w:abstractNumId w:val="13"/>
  </w:num>
  <w:num w:numId="5" w16cid:durableId="1348142519">
    <w:abstractNumId w:val="15"/>
  </w:num>
  <w:num w:numId="6" w16cid:durableId="2005820310">
    <w:abstractNumId w:val="5"/>
  </w:num>
  <w:num w:numId="7" w16cid:durableId="635912468">
    <w:abstractNumId w:val="14"/>
  </w:num>
  <w:num w:numId="8" w16cid:durableId="230963531">
    <w:abstractNumId w:val="7"/>
  </w:num>
  <w:num w:numId="9" w16cid:durableId="1273392187">
    <w:abstractNumId w:val="10"/>
  </w:num>
  <w:num w:numId="10" w16cid:durableId="270207117">
    <w:abstractNumId w:val="0"/>
    <w:lvlOverride w:ilvl="0">
      <w:startOverride w:val="1"/>
    </w:lvlOverride>
    <w:lvlOverride w:ilvl="1"/>
    <w:lvlOverride w:ilvl="2"/>
    <w:lvlOverride w:ilvl="3"/>
    <w:lvlOverride w:ilvl="4"/>
    <w:lvlOverride w:ilvl="5"/>
    <w:lvlOverride w:ilvl="6"/>
    <w:lvlOverride w:ilvl="7"/>
    <w:lvlOverride w:ilvl="8"/>
  </w:num>
  <w:num w:numId="11" w16cid:durableId="66608767">
    <w:abstractNumId w:val="1"/>
  </w:num>
  <w:num w:numId="12" w16cid:durableId="561864949">
    <w:abstractNumId w:val="6"/>
  </w:num>
  <w:num w:numId="13" w16cid:durableId="1438284598">
    <w:abstractNumId w:val="16"/>
  </w:num>
  <w:num w:numId="14" w16cid:durableId="455215865">
    <w:abstractNumId w:val="11"/>
  </w:num>
  <w:num w:numId="15" w16cid:durableId="1707291867">
    <w:abstractNumId w:val="17"/>
  </w:num>
  <w:num w:numId="16" w16cid:durableId="746268492">
    <w:abstractNumId w:val="3"/>
  </w:num>
  <w:num w:numId="17" w16cid:durableId="323625952">
    <w:abstractNumId w:val="2"/>
  </w:num>
  <w:num w:numId="18" w16cid:durableId="1053046821">
    <w:abstractNumId w:val="9"/>
  </w:num>
  <w:num w:numId="19" w16cid:durableId="528491858">
    <w:abstractNumId w:val="12"/>
  </w:num>
  <w:num w:numId="20" w16cid:durableId="1077633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activeWritingStyle w:appName="MSWord" w:lang="en-US" w:vendorID="64" w:dllVersion="6" w:nlCheck="1" w:checkStyle="1"/>
  <w:activeWritingStyle w:appName="MSWord" w:lang="en-GB" w:vendorID="64" w:dllVersion="6" w:nlCheck="1" w:checkStyle="1"/>
  <w:activeWritingStyle w:appName="MSWord" w:lang="fr-CH" w:vendorID="64" w:dllVersion="0" w:nlCheck="1" w:checkStyle="0"/>
  <w:activeWritingStyle w:appName="MSWord" w:lang="fr-CA"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YzMzU0szAzszBS0lEKTi0uzszPAykwMq8FAImqt6UtAAAA"/>
  </w:docVars>
  <w:rsids>
    <w:rsidRoot w:val="009A0C1A"/>
    <w:rsid w:val="000013B9"/>
    <w:rsid w:val="00001879"/>
    <w:rsid w:val="000026E8"/>
    <w:rsid w:val="000028A2"/>
    <w:rsid w:val="00002930"/>
    <w:rsid w:val="000036E3"/>
    <w:rsid w:val="00003709"/>
    <w:rsid w:val="00006951"/>
    <w:rsid w:val="00006B9C"/>
    <w:rsid w:val="0000723F"/>
    <w:rsid w:val="0001430A"/>
    <w:rsid w:val="000179DF"/>
    <w:rsid w:val="00021B8A"/>
    <w:rsid w:val="00021DC5"/>
    <w:rsid w:val="00021EBB"/>
    <w:rsid w:val="000227A1"/>
    <w:rsid w:val="000231B5"/>
    <w:rsid w:val="00025D18"/>
    <w:rsid w:val="00026515"/>
    <w:rsid w:val="00030286"/>
    <w:rsid w:val="0003295E"/>
    <w:rsid w:val="00032B53"/>
    <w:rsid w:val="00032BC5"/>
    <w:rsid w:val="000347C0"/>
    <w:rsid w:val="000351B8"/>
    <w:rsid w:val="000360F9"/>
    <w:rsid w:val="000365EA"/>
    <w:rsid w:val="00036B9A"/>
    <w:rsid w:val="00036DF3"/>
    <w:rsid w:val="0004102D"/>
    <w:rsid w:val="00042903"/>
    <w:rsid w:val="0004353B"/>
    <w:rsid w:val="00044A69"/>
    <w:rsid w:val="00044FE9"/>
    <w:rsid w:val="00045422"/>
    <w:rsid w:val="00046152"/>
    <w:rsid w:val="000473B9"/>
    <w:rsid w:val="000476CD"/>
    <w:rsid w:val="000566E3"/>
    <w:rsid w:val="00061CF7"/>
    <w:rsid w:val="000621CC"/>
    <w:rsid w:val="000632D3"/>
    <w:rsid w:val="00063981"/>
    <w:rsid w:val="00072FD6"/>
    <w:rsid w:val="00073BBC"/>
    <w:rsid w:val="00073D60"/>
    <w:rsid w:val="00074AB8"/>
    <w:rsid w:val="0007539C"/>
    <w:rsid w:val="00076342"/>
    <w:rsid w:val="00076DEE"/>
    <w:rsid w:val="000803F0"/>
    <w:rsid w:val="00082472"/>
    <w:rsid w:val="000827AE"/>
    <w:rsid w:val="00083363"/>
    <w:rsid w:val="0008452C"/>
    <w:rsid w:val="00084D2A"/>
    <w:rsid w:val="00084E68"/>
    <w:rsid w:val="00086450"/>
    <w:rsid w:val="00087C89"/>
    <w:rsid w:val="00090F48"/>
    <w:rsid w:val="00091088"/>
    <w:rsid w:val="0009151A"/>
    <w:rsid w:val="00092840"/>
    <w:rsid w:val="000968C7"/>
    <w:rsid w:val="00097B6D"/>
    <w:rsid w:val="000A163E"/>
    <w:rsid w:val="000A3685"/>
    <w:rsid w:val="000A4D73"/>
    <w:rsid w:val="000A5B33"/>
    <w:rsid w:val="000A5D52"/>
    <w:rsid w:val="000B09FC"/>
    <w:rsid w:val="000B0E8E"/>
    <w:rsid w:val="000B14D2"/>
    <w:rsid w:val="000B2066"/>
    <w:rsid w:val="000B373A"/>
    <w:rsid w:val="000B75B9"/>
    <w:rsid w:val="000C061B"/>
    <w:rsid w:val="000C0CBE"/>
    <w:rsid w:val="000C5E6F"/>
    <w:rsid w:val="000D0421"/>
    <w:rsid w:val="000D3303"/>
    <w:rsid w:val="000D34A9"/>
    <w:rsid w:val="000D75AA"/>
    <w:rsid w:val="000E660E"/>
    <w:rsid w:val="000F1480"/>
    <w:rsid w:val="000F1588"/>
    <w:rsid w:val="000F26AF"/>
    <w:rsid w:val="000F2ABB"/>
    <w:rsid w:val="000F3219"/>
    <w:rsid w:val="000F51B6"/>
    <w:rsid w:val="000F6978"/>
    <w:rsid w:val="000F7135"/>
    <w:rsid w:val="000F78DC"/>
    <w:rsid w:val="000F7EAF"/>
    <w:rsid w:val="0010220C"/>
    <w:rsid w:val="001025D1"/>
    <w:rsid w:val="00102819"/>
    <w:rsid w:val="001035C4"/>
    <w:rsid w:val="0010387C"/>
    <w:rsid w:val="00103B2C"/>
    <w:rsid w:val="00104D7A"/>
    <w:rsid w:val="00105A7F"/>
    <w:rsid w:val="0010708E"/>
    <w:rsid w:val="00107097"/>
    <w:rsid w:val="001072C1"/>
    <w:rsid w:val="00107927"/>
    <w:rsid w:val="0011067F"/>
    <w:rsid w:val="00112690"/>
    <w:rsid w:val="001227C5"/>
    <w:rsid w:val="001232F1"/>
    <w:rsid w:val="00124407"/>
    <w:rsid w:val="001255F4"/>
    <w:rsid w:val="0013121A"/>
    <w:rsid w:val="00131BA0"/>
    <w:rsid w:val="00131CA9"/>
    <w:rsid w:val="00131EC5"/>
    <w:rsid w:val="0013639B"/>
    <w:rsid w:val="001368B1"/>
    <w:rsid w:val="001374E1"/>
    <w:rsid w:val="001401E0"/>
    <w:rsid w:val="00141B41"/>
    <w:rsid w:val="00141FEF"/>
    <w:rsid w:val="00144F1B"/>
    <w:rsid w:val="001454D8"/>
    <w:rsid w:val="001460DA"/>
    <w:rsid w:val="0015237A"/>
    <w:rsid w:val="00152649"/>
    <w:rsid w:val="0015315E"/>
    <w:rsid w:val="001532CE"/>
    <w:rsid w:val="00157790"/>
    <w:rsid w:val="00157B09"/>
    <w:rsid w:val="001615E7"/>
    <w:rsid w:val="001627C5"/>
    <w:rsid w:val="00163CC2"/>
    <w:rsid w:val="00165403"/>
    <w:rsid w:val="00167CE6"/>
    <w:rsid w:val="001701FE"/>
    <w:rsid w:val="0017254E"/>
    <w:rsid w:val="00173BBB"/>
    <w:rsid w:val="00174A0C"/>
    <w:rsid w:val="001775F0"/>
    <w:rsid w:val="001777EC"/>
    <w:rsid w:val="001810F7"/>
    <w:rsid w:val="001818F6"/>
    <w:rsid w:val="00181C88"/>
    <w:rsid w:val="0018257A"/>
    <w:rsid w:val="001867E7"/>
    <w:rsid w:val="001924C3"/>
    <w:rsid w:val="001927DB"/>
    <w:rsid w:val="00194AE2"/>
    <w:rsid w:val="0019781D"/>
    <w:rsid w:val="001A0AB0"/>
    <w:rsid w:val="001A0BED"/>
    <w:rsid w:val="001A1AC5"/>
    <w:rsid w:val="001A422B"/>
    <w:rsid w:val="001A6D08"/>
    <w:rsid w:val="001B357A"/>
    <w:rsid w:val="001B3917"/>
    <w:rsid w:val="001B3DFA"/>
    <w:rsid w:val="001B59D5"/>
    <w:rsid w:val="001B5C90"/>
    <w:rsid w:val="001B5CD0"/>
    <w:rsid w:val="001B5F41"/>
    <w:rsid w:val="001C0357"/>
    <w:rsid w:val="001C0D9F"/>
    <w:rsid w:val="001C1C13"/>
    <w:rsid w:val="001C6BC7"/>
    <w:rsid w:val="001D5B8F"/>
    <w:rsid w:val="001D6857"/>
    <w:rsid w:val="001D7558"/>
    <w:rsid w:val="001E0EBF"/>
    <w:rsid w:val="001E1649"/>
    <w:rsid w:val="001E236E"/>
    <w:rsid w:val="001E35A0"/>
    <w:rsid w:val="001E4839"/>
    <w:rsid w:val="001E6297"/>
    <w:rsid w:val="001E6FC3"/>
    <w:rsid w:val="001F1C33"/>
    <w:rsid w:val="001F2D5B"/>
    <w:rsid w:val="001F3928"/>
    <w:rsid w:val="001F583D"/>
    <w:rsid w:val="001F6725"/>
    <w:rsid w:val="00200E83"/>
    <w:rsid w:val="00201D49"/>
    <w:rsid w:val="002048A5"/>
    <w:rsid w:val="00205089"/>
    <w:rsid w:val="00205CE5"/>
    <w:rsid w:val="002076CF"/>
    <w:rsid w:val="00211A14"/>
    <w:rsid w:val="00212FD2"/>
    <w:rsid w:val="00214700"/>
    <w:rsid w:val="0021483A"/>
    <w:rsid w:val="00215DE2"/>
    <w:rsid w:val="00221B5E"/>
    <w:rsid w:val="00222CF6"/>
    <w:rsid w:val="00222D89"/>
    <w:rsid w:val="00223EE5"/>
    <w:rsid w:val="00226060"/>
    <w:rsid w:val="0022740C"/>
    <w:rsid w:val="002332A6"/>
    <w:rsid w:val="00233BDE"/>
    <w:rsid w:val="0023411A"/>
    <w:rsid w:val="002347BC"/>
    <w:rsid w:val="00234D9A"/>
    <w:rsid w:val="00235985"/>
    <w:rsid w:val="00235CAE"/>
    <w:rsid w:val="0024051E"/>
    <w:rsid w:val="0024116B"/>
    <w:rsid w:val="00242678"/>
    <w:rsid w:val="00245E9E"/>
    <w:rsid w:val="0024654C"/>
    <w:rsid w:val="00246EA8"/>
    <w:rsid w:val="002500B6"/>
    <w:rsid w:val="00250893"/>
    <w:rsid w:val="00252523"/>
    <w:rsid w:val="0025649F"/>
    <w:rsid w:val="0025692B"/>
    <w:rsid w:val="00257614"/>
    <w:rsid w:val="00260B36"/>
    <w:rsid w:val="002626FE"/>
    <w:rsid w:val="002629B8"/>
    <w:rsid w:val="002634F3"/>
    <w:rsid w:val="0026403C"/>
    <w:rsid w:val="00267736"/>
    <w:rsid w:val="0027050F"/>
    <w:rsid w:val="00271FC0"/>
    <w:rsid w:val="00272106"/>
    <w:rsid w:val="00273894"/>
    <w:rsid w:val="00275F6B"/>
    <w:rsid w:val="00277248"/>
    <w:rsid w:val="0027732B"/>
    <w:rsid w:val="00280B64"/>
    <w:rsid w:val="00281DEE"/>
    <w:rsid w:val="0028466D"/>
    <w:rsid w:val="002858BE"/>
    <w:rsid w:val="0029548B"/>
    <w:rsid w:val="002972B9"/>
    <w:rsid w:val="002A247F"/>
    <w:rsid w:val="002A2A26"/>
    <w:rsid w:val="002A4ED1"/>
    <w:rsid w:val="002A6580"/>
    <w:rsid w:val="002A6FA7"/>
    <w:rsid w:val="002B1850"/>
    <w:rsid w:val="002B2BDE"/>
    <w:rsid w:val="002B2D19"/>
    <w:rsid w:val="002B2E44"/>
    <w:rsid w:val="002B6E61"/>
    <w:rsid w:val="002B7173"/>
    <w:rsid w:val="002B7181"/>
    <w:rsid w:val="002C1F4B"/>
    <w:rsid w:val="002C272E"/>
    <w:rsid w:val="002C37CE"/>
    <w:rsid w:val="002C3A45"/>
    <w:rsid w:val="002C60FD"/>
    <w:rsid w:val="002C6880"/>
    <w:rsid w:val="002D00D5"/>
    <w:rsid w:val="002D2EF2"/>
    <w:rsid w:val="002D6A52"/>
    <w:rsid w:val="002D6CF1"/>
    <w:rsid w:val="002D70BD"/>
    <w:rsid w:val="002E0DD7"/>
    <w:rsid w:val="002E128D"/>
    <w:rsid w:val="002E30BB"/>
    <w:rsid w:val="002E33B5"/>
    <w:rsid w:val="002E3B48"/>
    <w:rsid w:val="002E4D47"/>
    <w:rsid w:val="002E4E18"/>
    <w:rsid w:val="002E5495"/>
    <w:rsid w:val="002E61BC"/>
    <w:rsid w:val="002E798C"/>
    <w:rsid w:val="002F2CE9"/>
    <w:rsid w:val="002F43F7"/>
    <w:rsid w:val="002F5C5D"/>
    <w:rsid w:val="002F5EC5"/>
    <w:rsid w:val="002F635F"/>
    <w:rsid w:val="002F6823"/>
    <w:rsid w:val="002F6BE8"/>
    <w:rsid w:val="002F7079"/>
    <w:rsid w:val="0030089E"/>
    <w:rsid w:val="00302762"/>
    <w:rsid w:val="00302E20"/>
    <w:rsid w:val="003038E1"/>
    <w:rsid w:val="00317280"/>
    <w:rsid w:val="003174C0"/>
    <w:rsid w:val="00320A75"/>
    <w:rsid w:val="0032628A"/>
    <w:rsid w:val="00333351"/>
    <w:rsid w:val="003340CB"/>
    <w:rsid w:val="00334E2E"/>
    <w:rsid w:val="0034110B"/>
    <w:rsid w:val="00341A73"/>
    <w:rsid w:val="00342ADD"/>
    <w:rsid w:val="00342E6F"/>
    <w:rsid w:val="00343C3B"/>
    <w:rsid w:val="0034565C"/>
    <w:rsid w:val="003475EB"/>
    <w:rsid w:val="003503F5"/>
    <w:rsid w:val="00350502"/>
    <w:rsid w:val="0035051C"/>
    <w:rsid w:val="00351ABE"/>
    <w:rsid w:val="00352728"/>
    <w:rsid w:val="00352748"/>
    <w:rsid w:val="00352E83"/>
    <w:rsid w:val="00352F89"/>
    <w:rsid w:val="00353391"/>
    <w:rsid w:val="00354B07"/>
    <w:rsid w:val="00355B67"/>
    <w:rsid w:val="00355B7C"/>
    <w:rsid w:val="00357EF1"/>
    <w:rsid w:val="003606D2"/>
    <w:rsid w:val="0036349C"/>
    <w:rsid w:val="003666EC"/>
    <w:rsid w:val="003722DA"/>
    <w:rsid w:val="00372DF5"/>
    <w:rsid w:val="003753A6"/>
    <w:rsid w:val="00376CDB"/>
    <w:rsid w:val="00376EC8"/>
    <w:rsid w:val="00380E6E"/>
    <w:rsid w:val="00383A51"/>
    <w:rsid w:val="00383CCE"/>
    <w:rsid w:val="003848B9"/>
    <w:rsid w:val="003902F8"/>
    <w:rsid w:val="003916D1"/>
    <w:rsid w:val="0039203E"/>
    <w:rsid w:val="00392770"/>
    <w:rsid w:val="00393D66"/>
    <w:rsid w:val="003945F6"/>
    <w:rsid w:val="00397208"/>
    <w:rsid w:val="003A1B56"/>
    <w:rsid w:val="003A2AF7"/>
    <w:rsid w:val="003A2DB6"/>
    <w:rsid w:val="003A350A"/>
    <w:rsid w:val="003A41C9"/>
    <w:rsid w:val="003A6775"/>
    <w:rsid w:val="003A6C05"/>
    <w:rsid w:val="003A7717"/>
    <w:rsid w:val="003A7BB3"/>
    <w:rsid w:val="003B021A"/>
    <w:rsid w:val="003B0432"/>
    <w:rsid w:val="003B0698"/>
    <w:rsid w:val="003B1E5A"/>
    <w:rsid w:val="003B2D24"/>
    <w:rsid w:val="003B3FD2"/>
    <w:rsid w:val="003B42BD"/>
    <w:rsid w:val="003B51E8"/>
    <w:rsid w:val="003B6F79"/>
    <w:rsid w:val="003B7B4F"/>
    <w:rsid w:val="003B7CD6"/>
    <w:rsid w:val="003C24AC"/>
    <w:rsid w:val="003C6163"/>
    <w:rsid w:val="003C6749"/>
    <w:rsid w:val="003C6A49"/>
    <w:rsid w:val="003C757B"/>
    <w:rsid w:val="003D0B3F"/>
    <w:rsid w:val="003D1E60"/>
    <w:rsid w:val="003D3597"/>
    <w:rsid w:val="003D5A44"/>
    <w:rsid w:val="003D5A8E"/>
    <w:rsid w:val="003E34F7"/>
    <w:rsid w:val="003E3ABB"/>
    <w:rsid w:val="003E4BCA"/>
    <w:rsid w:val="003E66A6"/>
    <w:rsid w:val="003E688E"/>
    <w:rsid w:val="003F0895"/>
    <w:rsid w:val="003F4A5F"/>
    <w:rsid w:val="003F62E0"/>
    <w:rsid w:val="003F78A2"/>
    <w:rsid w:val="003F7EC8"/>
    <w:rsid w:val="004000E9"/>
    <w:rsid w:val="00400311"/>
    <w:rsid w:val="004034AA"/>
    <w:rsid w:val="00403638"/>
    <w:rsid w:val="0040375C"/>
    <w:rsid w:val="0040393D"/>
    <w:rsid w:val="004047B6"/>
    <w:rsid w:val="00405A46"/>
    <w:rsid w:val="004073C0"/>
    <w:rsid w:val="00407B9F"/>
    <w:rsid w:val="00407FC2"/>
    <w:rsid w:val="004107B7"/>
    <w:rsid w:val="00411743"/>
    <w:rsid w:val="0041354E"/>
    <w:rsid w:val="004142E8"/>
    <w:rsid w:val="00415296"/>
    <w:rsid w:val="004159C7"/>
    <w:rsid w:val="00415E0F"/>
    <w:rsid w:val="00416351"/>
    <w:rsid w:val="004204E9"/>
    <w:rsid w:val="00420682"/>
    <w:rsid w:val="004233CF"/>
    <w:rsid w:val="00430E11"/>
    <w:rsid w:val="00431EAA"/>
    <w:rsid w:val="00433D0F"/>
    <w:rsid w:val="00434116"/>
    <w:rsid w:val="00434A15"/>
    <w:rsid w:val="004359ED"/>
    <w:rsid w:val="0043663F"/>
    <w:rsid w:val="0043694A"/>
    <w:rsid w:val="00436C4A"/>
    <w:rsid w:val="00437995"/>
    <w:rsid w:val="00440955"/>
    <w:rsid w:val="00441325"/>
    <w:rsid w:val="00441456"/>
    <w:rsid w:val="0044472A"/>
    <w:rsid w:val="00450D82"/>
    <w:rsid w:val="00451204"/>
    <w:rsid w:val="00451436"/>
    <w:rsid w:val="00455C3F"/>
    <w:rsid w:val="0045721E"/>
    <w:rsid w:val="00457DC4"/>
    <w:rsid w:val="00460579"/>
    <w:rsid w:val="00461595"/>
    <w:rsid w:val="004632F3"/>
    <w:rsid w:val="00467899"/>
    <w:rsid w:val="00470D58"/>
    <w:rsid w:val="00470F00"/>
    <w:rsid w:val="004724D4"/>
    <w:rsid w:val="00473533"/>
    <w:rsid w:val="00474F3A"/>
    <w:rsid w:val="0047578E"/>
    <w:rsid w:val="0047693C"/>
    <w:rsid w:val="00476EC0"/>
    <w:rsid w:val="00476FFB"/>
    <w:rsid w:val="00477753"/>
    <w:rsid w:val="0047790E"/>
    <w:rsid w:val="00480611"/>
    <w:rsid w:val="0048104F"/>
    <w:rsid w:val="0048118C"/>
    <w:rsid w:val="0048368F"/>
    <w:rsid w:val="004871E9"/>
    <w:rsid w:val="00487EBB"/>
    <w:rsid w:val="00487FC8"/>
    <w:rsid w:val="0049507A"/>
    <w:rsid w:val="004962FD"/>
    <w:rsid w:val="00496709"/>
    <w:rsid w:val="00497CC8"/>
    <w:rsid w:val="004A2407"/>
    <w:rsid w:val="004A323D"/>
    <w:rsid w:val="004A3EC5"/>
    <w:rsid w:val="004A7BEB"/>
    <w:rsid w:val="004B096D"/>
    <w:rsid w:val="004B2026"/>
    <w:rsid w:val="004B36E0"/>
    <w:rsid w:val="004B407C"/>
    <w:rsid w:val="004B51A6"/>
    <w:rsid w:val="004B573F"/>
    <w:rsid w:val="004B6A41"/>
    <w:rsid w:val="004B7651"/>
    <w:rsid w:val="004C023F"/>
    <w:rsid w:val="004C122D"/>
    <w:rsid w:val="004C2935"/>
    <w:rsid w:val="004C2BC9"/>
    <w:rsid w:val="004C3FC3"/>
    <w:rsid w:val="004C4339"/>
    <w:rsid w:val="004C4597"/>
    <w:rsid w:val="004C55BE"/>
    <w:rsid w:val="004C5825"/>
    <w:rsid w:val="004C601F"/>
    <w:rsid w:val="004C7B10"/>
    <w:rsid w:val="004C7B3B"/>
    <w:rsid w:val="004C7BAD"/>
    <w:rsid w:val="004D0A4A"/>
    <w:rsid w:val="004D100A"/>
    <w:rsid w:val="004D1BD8"/>
    <w:rsid w:val="004D2F16"/>
    <w:rsid w:val="004D3690"/>
    <w:rsid w:val="004D696D"/>
    <w:rsid w:val="004E0957"/>
    <w:rsid w:val="004E1949"/>
    <w:rsid w:val="004E1F7B"/>
    <w:rsid w:val="004E43CE"/>
    <w:rsid w:val="004E5FEA"/>
    <w:rsid w:val="004E710A"/>
    <w:rsid w:val="004E7168"/>
    <w:rsid w:val="004F265C"/>
    <w:rsid w:val="004F2A35"/>
    <w:rsid w:val="004F2C69"/>
    <w:rsid w:val="004F79D8"/>
    <w:rsid w:val="00500098"/>
    <w:rsid w:val="00505158"/>
    <w:rsid w:val="00505196"/>
    <w:rsid w:val="005062D3"/>
    <w:rsid w:val="00507995"/>
    <w:rsid w:val="00510CC9"/>
    <w:rsid w:val="00510EEF"/>
    <w:rsid w:val="00512580"/>
    <w:rsid w:val="005161E6"/>
    <w:rsid w:val="00520E51"/>
    <w:rsid w:val="0052188B"/>
    <w:rsid w:val="00523ABF"/>
    <w:rsid w:val="00524131"/>
    <w:rsid w:val="005245C0"/>
    <w:rsid w:val="00524681"/>
    <w:rsid w:val="00525C1D"/>
    <w:rsid w:val="0053015B"/>
    <w:rsid w:val="005302B3"/>
    <w:rsid w:val="0053051F"/>
    <w:rsid w:val="0053224D"/>
    <w:rsid w:val="005342B8"/>
    <w:rsid w:val="00535197"/>
    <w:rsid w:val="0053683E"/>
    <w:rsid w:val="00536F8F"/>
    <w:rsid w:val="00537C8E"/>
    <w:rsid w:val="00537EF4"/>
    <w:rsid w:val="00540829"/>
    <w:rsid w:val="00541530"/>
    <w:rsid w:val="0054170C"/>
    <w:rsid w:val="00542A69"/>
    <w:rsid w:val="00550B64"/>
    <w:rsid w:val="00555121"/>
    <w:rsid w:val="005551A7"/>
    <w:rsid w:val="005562F2"/>
    <w:rsid w:val="00556675"/>
    <w:rsid w:val="0055698D"/>
    <w:rsid w:val="005578C1"/>
    <w:rsid w:val="00560074"/>
    <w:rsid w:val="00561B07"/>
    <w:rsid w:val="0056216D"/>
    <w:rsid w:val="00562AEB"/>
    <w:rsid w:val="00562BD1"/>
    <w:rsid w:val="005637A0"/>
    <w:rsid w:val="00563E8D"/>
    <w:rsid w:val="005678CD"/>
    <w:rsid w:val="00567B22"/>
    <w:rsid w:val="005707BC"/>
    <w:rsid w:val="005752E3"/>
    <w:rsid w:val="005761E2"/>
    <w:rsid w:val="00576D0E"/>
    <w:rsid w:val="00577120"/>
    <w:rsid w:val="00580437"/>
    <w:rsid w:val="005832A2"/>
    <w:rsid w:val="0058684B"/>
    <w:rsid w:val="00591970"/>
    <w:rsid w:val="00593291"/>
    <w:rsid w:val="0059376E"/>
    <w:rsid w:val="0059392D"/>
    <w:rsid w:val="00596A05"/>
    <w:rsid w:val="005976D6"/>
    <w:rsid w:val="005A01B1"/>
    <w:rsid w:val="005A0C2C"/>
    <w:rsid w:val="005A165D"/>
    <w:rsid w:val="005A260D"/>
    <w:rsid w:val="005A2BB8"/>
    <w:rsid w:val="005A3041"/>
    <w:rsid w:val="005A50F0"/>
    <w:rsid w:val="005A5596"/>
    <w:rsid w:val="005A5B76"/>
    <w:rsid w:val="005B1B77"/>
    <w:rsid w:val="005B1C48"/>
    <w:rsid w:val="005B3FD9"/>
    <w:rsid w:val="005B795A"/>
    <w:rsid w:val="005C0653"/>
    <w:rsid w:val="005C0C58"/>
    <w:rsid w:val="005C578D"/>
    <w:rsid w:val="005C5B81"/>
    <w:rsid w:val="005C680E"/>
    <w:rsid w:val="005C7874"/>
    <w:rsid w:val="005D3898"/>
    <w:rsid w:val="005D511D"/>
    <w:rsid w:val="005D5E32"/>
    <w:rsid w:val="005D5ECA"/>
    <w:rsid w:val="005D6D57"/>
    <w:rsid w:val="005D715F"/>
    <w:rsid w:val="005E132B"/>
    <w:rsid w:val="005E1DB5"/>
    <w:rsid w:val="005E2394"/>
    <w:rsid w:val="005E2AF5"/>
    <w:rsid w:val="005E2C48"/>
    <w:rsid w:val="005E2F85"/>
    <w:rsid w:val="005E3C4B"/>
    <w:rsid w:val="005E6145"/>
    <w:rsid w:val="005F17D5"/>
    <w:rsid w:val="005F3652"/>
    <w:rsid w:val="005F37D6"/>
    <w:rsid w:val="005F7D11"/>
    <w:rsid w:val="00600DBA"/>
    <w:rsid w:val="00602B25"/>
    <w:rsid w:val="00602B70"/>
    <w:rsid w:val="0060404D"/>
    <w:rsid w:val="00611031"/>
    <w:rsid w:val="006110A8"/>
    <w:rsid w:val="00613F68"/>
    <w:rsid w:val="006142CD"/>
    <w:rsid w:val="0061643C"/>
    <w:rsid w:val="00617E86"/>
    <w:rsid w:val="006206BC"/>
    <w:rsid w:val="00620E7A"/>
    <w:rsid w:val="00621269"/>
    <w:rsid w:val="00621C8E"/>
    <w:rsid w:val="00624222"/>
    <w:rsid w:val="006271EB"/>
    <w:rsid w:val="00627BDF"/>
    <w:rsid w:val="00630776"/>
    <w:rsid w:val="00630D3B"/>
    <w:rsid w:val="00631539"/>
    <w:rsid w:val="0063600B"/>
    <w:rsid w:val="0063696F"/>
    <w:rsid w:val="00637FDA"/>
    <w:rsid w:val="00642336"/>
    <w:rsid w:val="00642BAD"/>
    <w:rsid w:val="006462A7"/>
    <w:rsid w:val="00646979"/>
    <w:rsid w:val="00652F2A"/>
    <w:rsid w:val="006540A0"/>
    <w:rsid w:val="00656E79"/>
    <w:rsid w:val="0065721E"/>
    <w:rsid w:val="00661E16"/>
    <w:rsid w:val="006632BD"/>
    <w:rsid w:val="00663E73"/>
    <w:rsid w:val="0066410C"/>
    <w:rsid w:val="0066588A"/>
    <w:rsid w:val="00665956"/>
    <w:rsid w:val="00666898"/>
    <w:rsid w:val="00667529"/>
    <w:rsid w:val="006711FC"/>
    <w:rsid w:val="006717AB"/>
    <w:rsid w:val="0067285C"/>
    <w:rsid w:val="00673EE5"/>
    <w:rsid w:val="0067443B"/>
    <w:rsid w:val="00675AE8"/>
    <w:rsid w:val="00677FEB"/>
    <w:rsid w:val="00682A0D"/>
    <w:rsid w:val="00682AA1"/>
    <w:rsid w:val="00683260"/>
    <w:rsid w:val="0068428B"/>
    <w:rsid w:val="00686DA5"/>
    <w:rsid w:val="0069015A"/>
    <w:rsid w:val="00692974"/>
    <w:rsid w:val="00692FE9"/>
    <w:rsid w:val="00694335"/>
    <w:rsid w:val="00697321"/>
    <w:rsid w:val="006978DB"/>
    <w:rsid w:val="006A111A"/>
    <w:rsid w:val="006A1E59"/>
    <w:rsid w:val="006A1E84"/>
    <w:rsid w:val="006A2D4C"/>
    <w:rsid w:val="006A31C1"/>
    <w:rsid w:val="006A31D4"/>
    <w:rsid w:val="006A349F"/>
    <w:rsid w:val="006A68B7"/>
    <w:rsid w:val="006B0508"/>
    <w:rsid w:val="006B220E"/>
    <w:rsid w:val="006B29CA"/>
    <w:rsid w:val="006B431B"/>
    <w:rsid w:val="006B52B6"/>
    <w:rsid w:val="006B56AD"/>
    <w:rsid w:val="006B729E"/>
    <w:rsid w:val="006B7557"/>
    <w:rsid w:val="006C03F4"/>
    <w:rsid w:val="006C1DAA"/>
    <w:rsid w:val="006C3242"/>
    <w:rsid w:val="006C4426"/>
    <w:rsid w:val="006C5619"/>
    <w:rsid w:val="006C65DC"/>
    <w:rsid w:val="006C7092"/>
    <w:rsid w:val="006D0FDF"/>
    <w:rsid w:val="006D2375"/>
    <w:rsid w:val="006D272C"/>
    <w:rsid w:val="006D281A"/>
    <w:rsid w:val="006D7A08"/>
    <w:rsid w:val="006D7ACE"/>
    <w:rsid w:val="006D7CA0"/>
    <w:rsid w:val="006D7EA3"/>
    <w:rsid w:val="006E0829"/>
    <w:rsid w:val="006E1196"/>
    <w:rsid w:val="006E1994"/>
    <w:rsid w:val="006E2478"/>
    <w:rsid w:val="006E311B"/>
    <w:rsid w:val="006E3F93"/>
    <w:rsid w:val="006E4483"/>
    <w:rsid w:val="006E5579"/>
    <w:rsid w:val="006E60A1"/>
    <w:rsid w:val="006F122F"/>
    <w:rsid w:val="006F18C2"/>
    <w:rsid w:val="006F3145"/>
    <w:rsid w:val="006F3D46"/>
    <w:rsid w:val="006F69B0"/>
    <w:rsid w:val="0070149D"/>
    <w:rsid w:val="00702CA3"/>
    <w:rsid w:val="00706074"/>
    <w:rsid w:val="007065E5"/>
    <w:rsid w:val="00710D5A"/>
    <w:rsid w:val="00711E6B"/>
    <w:rsid w:val="00712DAA"/>
    <w:rsid w:val="00716C2D"/>
    <w:rsid w:val="00716E25"/>
    <w:rsid w:val="00716EED"/>
    <w:rsid w:val="00722964"/>
    <w:rsid w:val="00726353"/>
    <w:rsid w:val="00726BF0"/>
    <w:rsid w:val="00726C47"/>
    <w:rsid w:val="0072700F"/>
    <w:rsid w:val="00727FEC"/>
    <w:rsid w:val="007332BD"/>
    <w:rsid w:val="00733D2B"/>
    <w:rsid w:val="00734623"/>
    <w:rsid w:val="00737652"/>
    <w:rsid w:val="00740845"/>
    <w:rsid w:val="00747A70"/>
    <w:rsid w:val="007503D4"/>
    <w:rsid w:val="00750ACA"/>
    <w:rsid w:val="007528F3"/>
    <w:rsid w:val="00753563"/>
    <w:rsid w:val="007567B8"/>
    <w:rsid w:val="00762416"/>
    <w:rsid w:val="007624C3"/>
    <w:rsid w:val="0076298E"/>
    <w:rsid w:val="0076655B"/>
    <w:rsid w:val="00766CDB"/>
    <w:rsid w:val="00767405"/>
    <w:rsid w:val="0076760C"/>
    <w:rsid w:val="00770552"/>
    <w:rsid w:val="00770B0F"/>
    <w:rsid w:val="007728EC"/>
    <w:rsid w:val="0077490F"/>
    <w:rsid w:val="00774DB9"/>
    <w:rsid w:val="00774F55"/>
    <w:rsid w:val="007752C9"/>
    <w:rsid w:val="007756E3"/>
    <w:rsid w:val="00776062"/>
    <w:rsid w:val="0078050C"/>
    <w:rsid w:val="007805C5"/>
    <w:rsid w:val="0078067F"/>
    <w:rsid w:val="00783274"/>
    <w:rsid w:val="00784108"/>
    <w:rsid w:val="0078668D"/>
    <w:rsid w:val="00787857"/>
    <w:rsid w:val="0079103A"/>
    <w:rsid w:val="00791439"/>
    <w:rsid w:val="00792446"/>
    <w:rsid w:val="0079280E"/>
    <w:rsid w:val="00792A4B"/>
    <w:rsid w:val="00793546"/>
    <w:rsid w:val="007937E1"/>
    <w:rsid w:val="00794029"/>
    <w:rsid w:val="0079453C"/>
    <w:rsid w:val="0079502A"/>
    <w:rsid w:val="00796A01"/>
    <w:rsid w:val="007A14BF"/>
    <w:rsid w:val="007A35A3"/>
    <w:rsid w:val="007A6E23"/>
    <w:rsid w:val="007B1104"/>
    <w:rsid w:val="007B1B6F"/>
    <w:rsid w:val="007B3053"/>
    <w:rsid w:val="007B69C0"/>
    <w:rsid w:val="007B747B"/>
    <w:rsid w:val="007C04B8"/>
    <w:rsid w:val="007C179B"/>
    <w:rsid w:val="007C1DA5"/>
    <w:rsid w:val="007C3D28"/>
    <w:rsid w:val="007C41AF"/>
    <w:rsid w:val="007C44D0"/>
    <w:rsid w:val="007C4CDE"/>
    <w:rsid w:val="007C627D"/>
    <w:rsid w:val="007D0E83"/>
    <w:rsid w:val="007D0FEE"/>
    <w:rsid w:val="007D2833"/>
    <w:rsid w:val="007D3E5E"/>
    <w:rsid w:val="007D4196"/>
    <w:rsid w:val="007D65E7"/>
    <w:rsid w:val="007E3132"/>
    <w:rsid w:val="007E4C29"/>
    <w:rsid w:val="007E698A"/>
    <w:rsid w:val="007F1FF8"/>
    <w:rsid w:val="007F2060"/>
    <w:rsid w:val="007F3275"/>
    <w:rsid w:val="007F58A5"/>
    <w:rsid w:val="007F5D72"/>
    <w:rsid w:val="007F7CF3"/>
    <w:rsid w:val="00802A88"/>
    <w:rsid w:val="008047D1"/>
    <w:rsid w:val="00806393"/>
    <w:rsid w:val="00806592"/>
    <w:rsid w:val="00806A1C"/>
    <w:rsid w:val="00806EEC"/>
    <w:rsid w:val="00811341"/>
    <w:rsid w:val="00812511"/>
    <w:rsid w:val="00812C16"/>
    <w:rsid w:val="00814A7E"/>
    <w:rsid w:val="00814B71"/>
    <w:rsid w:val="0081566C"/>
    <w:rsid w:val="00815F7B"/>
    <w:rsid w:val="00816F14"/>
    <w:rsid w:val="00816F45"/>
    <w:rsid w:val="008211FD"/>
    <w:rsid w:val="0082154B"/>
    <w:rsid w:val="008224AB"/>
    <w:rsid w:val="00822984"/>
    <w:rsid w:val="00822EA0"/>
    <w:rsid w:val="008234DC"/>
    <w:rsid w:val="008236E0"/>
    <w:rsid w:val="0082786B"/>
    <w:rsid w:val="00830A90"/>
    <w:rsid w:val="00831F79"/>
    <w:rsid w:val="00837B09"/>
    <w:rsid w:val="008402DF"/>
    <w:rsid w:val="00840ABF"/>
    <w:rsid w:val="00841A2F"/>
    <w:rsid w:val="00844F99"/>
    <w:rsid w:val="0084615F"/>
    <w:rsid w:val="00852123"/>
    <w:rsid w:val="00852265"/>
    <w:rsid w:val="0085296E"/>
    <w:rsid w:val="008529F3"/>
    <w:rsid w:val="00853728"/>
    <w:rsid w:val="0085414B"/>
    <w:rsid w:val="008557ED"/>
    <w:rsid w:val="00855D4F"/>
    <w:rsid w:val="00857581"/>
    <w:rsid w:val="00857CBD"/>
    <w:rsid w:val="008601E2"/>
    <w:rsid w:val="00862123"/>
    <w:rsid w:val="00863BE6"/>
    <w:rsid w:val="00863F9C"/>
    <w:rsid w:val="00864554"/>
    <w:rsid w:val="0086503C"/>
    <w:rsid w:val="00866B84"/>
    <w:rsid w:val="00870D62"/>
    <w:rsid w:val="00871E5E"/>
    <w:rsid w:val="00872627"/>
    <w:rsid w:val="00872BCF"/>
    <w:rsid w:val="0087393E"/>
    <w:rsid w:val="008742B6"/>
    <w:rsid w:val="00874331"/>
    <w:rsid w:val="00874656"/>
    <w:rsid w:val="00874C37"/>
    <w:rsid w:val="008751A3"/>
    <w:rsid w:val="00875E37"/>
    <w:rsid w:val="00875EB2"/>
    <w:rsid w:val="00876E99"/>
    <w:rsid w:val="00877A78"/>
    <w:rsid w:val="00880445"/>
    <w:rsid w:val="008832A8"/>
    <w:rsid w:val="00884363"/>
    <w:rsid w:val="00886358"/>
    <w:rsid w:val="00893DCC"/>
    <w:rsid w:val="00894053"/>
    <w:rsid w:val="00894856"/>
    <w:rsid w:val="008A03BE"/>
    <w:rsid w:val="008A2B42"/>
    <w:rsid w:val="008A39E1"/>
    <w:rsid w:val="008A56E6"/>
    <w:rsid w:val="008A7650"/>
    <w:rsid w:val="008B26DD"/>
    <w:rsid w:val="008B2BB9"/>
    <w:rsid w:val="008B3E60"/>
    <w:rsid w:val="008B62AF"/>
    <w:rsid w:val="008B752A"/>
    <w:rsid w:val="008C0BB0"/>
    <w:rsid w:val="008C1748"/>
    <w:rsid w:val="008C4CC9"/>
    <w:rsid w:val="008D0862"/>
    <w:rsid w:val="008D4B62"/>
    <w:rsid w:val="008D4BB1"/>
    <w:rsid w:val="008D57B1"/>
    <w:rsid w:val="008D69D1"/>
    <w:rsid w:val="008D7AB4"/>
    <w:rsid w:val="008E1E36"/>
    <w:rsid w:val="008E46A8"/>
    <w:rsid w:val="008E56C6"/>
    <w:rsid w:val="008E7499"/>
    <w:rsid w:val="008E784D"/>
    <w:rsid w:val="008F0895"/>
    <w:rsid w:val="008F27B0"/>
    <w:rsid w:val="008F3EAC"/>
    <w:rsid w:val="008F445F"/>
    <w:rsid w:val="008F78C6"/>
    <w:rsid w:val="00900A5A"/>
    <w:rsid w:val="009028E1"/>
    <w:rsid w:val="00905232"/>
    <w:rsid w:val="00905AEC"/>
    <w:rsid w:val="00906127"/>
    <w:rsid w:val="00907003"/>
    <w:rsid w:val="0091191D"/>
    <w:rsid w:val="0091229F"/>
    <w:rsid w:val="00915A42"/>
    <w:rsid w:val="00917449"/>
    <w:rsid w:val="0092114B"/>
    <w:rsid w:val="009239A2"/>
    <w:rsid w:val="00924817"/>
    <w:rsid w:val="009260C3"/>
    <w:rsid w:val="009270C8"/>
    <w:rsid w:val="00927B37"/>
    <w:rsid w:val="0093010F"/>
    <w:rsid w:val="00930BC2"/>
    <w:rsid w:val="00930E7A"/>
    <w:rsid w:val="00930F46"/>
    <w:rsid w:val="0093235B"/>
    <w:rsid w:val="009363F9"/>
    <w:rsid w:val="00937003"/>
    <w:rsid w:val="00937A0B"/>
    <w:rsid w:val="00940244"/>
    <w:rsid w:val="009402EA"/>
    <w:rsid w:val="00941821"/>
    <w:rsid w:val="00942571"/>
    <w:rsid w:val="0094287D"/>
    <w:rsid w:val="009432E1"/>
    <w:rsid w:val="0094359D"/>
    <w:rsid w:val="00944362"/>
    <w:rsid w:val="009445A8"/>
    <w:rsid w:val="00945095"/>
    <w:rsid w:val="00945F6B"/>
    <w:rsid w:val="00946BF7"/>
    <w:rsid w:val="00951DAE"/>
    <w:rsid w:val="00952EA7"/>
    <w:rsid w:val="009534DD"/>
    <w:rsid w:val="009536FB"/>
    <w:rsid w:val="0095373D"/>
    <w:rsid w:val="00955DA3"/>
    <w:rsid w:val="0096027B"/>
    <w:rsid w:val="0096407D"/>
    <w:rsid w:val="0096448D"/>
    <w:rsid w:val="00965C24"/>
    <w:rsid w:val="009661AF"/>
    <w:rsid w:val="00971B83"/>
    <w:rsid w:val="00971BE2"/>
    <w:rsid w:val="00973106"/>
    <w:rsid w:val="00973465"/>
    <w:rsid w:val="00974260"/>
    <w:rsid w:val="009744FD"/>
    <w:rsid w:val="00975DBF"/>
    <w:rsid w:val="0097609B"/>
    <w:rsid w:val="009803A9"/>
    <w:rsid w:val="00980F0B"/>
    <w:rsid w:val="0098108D"/>
    <w:rsid w:val="009812A3"/>
    <w:rsid w:val="009856B2"/>
    <w:rsid w:val="0098755D"/>
    <w:rsid w:val="00990C74"/>
    <w:rsid w:val="00991775"/>
    <w:rsid w:val="0099390F"/>
    <w:rsid w:val="00994396"/>
    <w:rsid w:val="009968E7"/>
    <w:rsid w:val="00997BEE"/>
    <w:rsid w:val="009A0C1A"/>
    <w:rsid w:val="009A5DBB"/>
    <w:rsid w:val="009B0115"/>
    <w:rsid w:val="009B0920"/>
    <w:rsid w:val="009B0A1A"/>
    <w:rsid w:val="009B2021"/>
    <w:rsid w:val="009B5280"/>
    <w:rsid w:val="009B5A1E"/>
    <w:rsid w:val="009B5C0C"/>
    <w:rsid w:val="009B6534"/>
    <w:rsid w:val="009B731E"/>
    <w:rsid w:val="009C1BBA"/>
    <w:rsid w:val="009C3EF2"/>
    <w:rsid w:val="009C422B"/>
    <w:rsid w:val="009C4AE6"/>
    <w:rsid w:val="009C4E7B"/>
    <w:rsid w:val="009C6431"/>
    <w:rsid w:val="009D0873"/>
    <w:rsid w:val="009D35FA"/>
    <w:rsid w:val="009D4267"/>
    <w:rsid w:val="009D4523"/>
    <w:rsid w:val="009D4962"/>
    <w:rsid w:val="009D7F17"/>
    <w:rsid w:val="009E038B"/>
    <w:rsid w:val="009E1213"/>
    <w:rsid w:val="009E2A98"/>
    <w:rsid w:val="009E411E"/>
    <w:rsid w:val="009E4279"/>
    <w:rsid w:val="009E430A"/>
    <w:rsid w:val="009E6C1C"/>
    <w:rsid w:val="009E6C88"/>
    <w:rsid w:val="009E6F27"/>
    <w:rsid w:val="009F1FFB"/>
    <w:rsid w:val="009F580C"/>
    <w:rsid w:val="009F5C87"/>
    <w:rsid w:val="009F6BAF"/>
    <w:rsid w:val="009F7B07"/>
    <w:rsid w:val="00A022F9"/>
    <w:rsid w:val="00A02649"/>
    <w:rsid w:val="00A0320B"/>
    <w:rsid w:val="00A04186"/>
    <w:rsid w:val="00A045A1"/>
    <w:rsid w:val="00A046AE"/>
    <w:rsid w:val="00A05834"/>
    <w:rsid w:val="00A06F14"/>
    <w:rsid w:val="00A07CBB"/>
    <w:rsid w:val="00A07E36"/>
    <w:rsid w:val="00A10633"/>
    <w:rsid w:val="00A10659"/>
    <w:rsid w:val="00A10E7B"/>
    <w:rsid w:val="00A116D3"/>
    <w:rsid w:val="00A1689B"/>
    <w:rsid w:val="00A1766E"/>
    <w:rsid w:val="00A20F18"/>
    <w:rsid w:val="00A215E5"/>
    <w:rsid w:val="00A22458"/>
    <w:rsid w:val="00A23631"/>
    <w:rsid w:val="00A316E9"/>
    <w:rsid w:val="00A3497A"/>
    <w:rsid w:val="00A35A1A"/>
    <w:rsid w:val="00A3748D"/>
    <w:rsid w:val="00A40C6E"/>
    <w:rsid w:val="00A4103B"/>
    <w:rsid w:val="00A41F5C"/>
    <w:rsid w:val="00A42A76"/>
    <w:rsid w:val="00A42F1F"/>
    <w:rsid w:val="00A431B0"/>
    <w:rsid w:val="00A44607"/>
    <w:rsid w:val="00A4628B"/>
    <w:rsid w:val="00A465CB"/>
    <w:rsid w:val="00A46F92"/>
    <w:rsid w:val="00A50547"/>
    <w:rsid w:val="00A52046"/>
    <w:rsid w:val="00A5338C"/>
    <w:rsid w:val="00A5417A"/>
    <w:rsid w:val="00A543D1"/>
    <w:rsid w:val="00A575A0"/>
    <w:rsid w:val="00A57933"/>
    <w:rsid w:val="00A6096E"/>
    <w:rsid w:val="00A62F75"/>
    <w:rsid w:val="00A634EF"/>
    <w:rsid w:val="00A64D91"/>
    <w:rsid w:val="00A66BFB"/>
    <w:rsid w:val="00A7089D"/>
    <w:rsid w:val="00A75BE4"/>
    <w:rsid w:val="00A8226F"/>
    <w:rsid w:val="00A82F60"/>
    <w:rsid w:val="00A83752"/>
    <w:rsid w:val="00A85B93"/>
    <w:rsid w:val="00A86073"/>
    <w:rsid w:val="00A87BFD"/>
    <w:rsid w:val="00A9188A"/>
    <w:rsid w:val="00A91D11"/>
    <w:rsid w:val="00A9214A"/>
    <w:rsid w:val="00A931CC"/>
    <w:rsid w:val="00A932D8"/>
    <w:rsid w:val="00A96CC2"/>
    <w:rsid w:val="00AA3F1E"/>
    <w:rsid w:val="00AA53A2"/>
    <w:rsid w:val="00AA600F"/>
    <w:rsid w:val="00AA7025"/>
    <w:rsid w:val="00AB052D"/>
    <w:rsid w:val="00AB4001"/>
    <w:rsid w:val="00AB5746"/>
    <w:rsid w:val="00AB6730"/>
    <w:rsid w:val="00AB744C"/>
    <w:rsid w:val="00AC00AB"/>
    <w:rsid w:val="00AC0EBB"/>
    <w:rsid w:val="00AC213C"/>
    <w:rsid w:val="00AC3142"/>
    <w:rsid w:val="00AC5CFA"/>
    <w:rsid w:val="00AC5E7E"/>
    <w:rsid w:val="00AD053B"/>
    <w:rsid w:val="00AD12F9"/>
    <w:rsid w:val="00AD185A"/>
    <w:rsid w:val="00AD6870"/>
    <w:rsid w:val="00AE0096"/>
    <w:rsid w:val="00AE2710"/>
    <w:rsid w:val="00AE36F7"/>
    <w:rsid w:val="00AE4640"/>
    <w:rsid w:val="00AE4B68"/>
    <w:rsid w:val="00AE6889"/>
    <w:rsid w:val="00AE7182"/>
    <w:rsid w:val="00AF1487"/>
    <w:rsid w:val="00AF212E"/>
    <w:rsid w:val="00AF24EE"/>
    <w:rsid w:val="00AF62F5"/>
    <w:rsid w:val="00AF6FB5"/>
    <w:rsid w:val="00B0059F"/>
    <w:rsid w:val="00B013B1"/>
    <w:rsid w:val="00B02B9C"/>
    <w:rsid w:val="00B02D02"/>
    <w:rsid w:val="00B03F0D"/>
    <w:rsid w:val="00B051FA"/>
    <w:rsid w:val="00B076AD"/>
    <w:rsid w:val="00B07A6C"/>
    <w:rsid w:val="00B10FF9"/>
    <w:rsid w:val="00B117C3"/>
    <w:rsid w:val="00B13576"/>
    <w:rsid w:val="00B17448"/>
    <w:rsid w:val="00B175E4"/>
    <w:rsid w:val="00B17B8D"/>
    <w:rsid w:val="00B17C06"/>
    <w:rsid w:val="00B17CD5"/>
    <w:rsid w:val="00B17F56"/>
    <w:rsid w:val="00B21019"/>
    <w:rsid w:val="00B2138C"/>
    <w:rsid w:val="00B2253C"/>
    <w:rsid w:val="00B240C6"/>
    <w:rsid w:val="00B256B9"/>
    <w:rsid w:val="00B25C4F"/>
    <w:rsid w:val="00B26101"/>
    <w:rsid w:val="00B26C10"/>
    <w:rsid w:val="00B272D1"/>
    <w:rsid w:val="00B2755C"/>
    <w:rsid w:val="00B2771B"/>
    <w:rsid w:val="00B34427"/>
    <w:rsid w:val="00B352A7"/>
    <w:rsid w:val="00B361E8"/>
    <w:rsid w:val="00B36718"/>
    <w:rsid w:val="00B3678C"/>
    <w:rsid w:val="00B36B33"/>
    <w:rsid w:val="00B40749"/>
    <w:rsid w:val="00B40FAC"/>
    <w:rsid w:val="00B45A00"/>
    <w:rsid w:val="00B5034B"/>
    <w:rsid w:val="00B50EF9"/>
    <w:rsid w:val="00B514A7"/>
    <w:rsid w:val="00B53016"/>
    <w:rsid w:val="00B53966"/>
    <w:rsid w:val="00B558F7"/>
    <w:rsid w:val="00B626FF"/>
    <w:rsid w:val="00B63D24"/>
    <w:rsid w:val="00B662C9"/>
    <w:rsid w:val="00B7105E"/>
    <w:rsid w:val="00B727B5"/>
    <w:rsid w:val="00B7375E"/>
    <w:rsid w:val="00B7507F"/>
    <w:rsid w:val="00B77EBE"/>
    <w:rsid w:val="00B80294"/>
    <w:rsid w:val="00B83A74"/>
    <w:rsid w:val="00B846F0"/>
    <w:rsid w:val="00B86734"/>
    <w:rsid w:val="00B92C46"/>
    <w:rsid w:val="00B92FA1"/>
    <w:rsid w:val="00B93B35"/>
    <w:rsid w:val="00B95D39"/>
    <w:rsid w:val="00B95DF5"/>
    <w:rsid w:val="00B9647F"/>
    <w:rsid w:val="00B96BCE"/>
    <w:rsid w:val="00B972CE"/>
    <w:rsid w:val="00BA0A04"/>
    <w:rsid w:val="00BA1511"/>
    <w:rsid w:val="00BA1AD6"/>
    <w:rsid w:val="00BA1B96"/>
    <w:rsid w:val="00BA4313"/>
    <w:rsid w:val="00BA4B9D"/>
    <w:rsid w:val="00BA7172"/>
    <w:rsid w:val="00BA76CD"/>
    <w:rsid w:val="00BA7D53"/>
    <w:rsid w:val="00BB123A"/>
    <w:rsid w:val="00BB267B"/>
    <w:rsid w:val="00BB2859"/>
    <w:rsid w:val="00BB3F5A"/>
    <w:rsid w:val="00BB5F7A"/>
    <w:rsid w:val="00BB649D"/>
    <w:rsid w:val="00BB7672"/>
    <w:rsid w:val="00BB7D4B"/>
    <w:rsid w:val="00BC02AD"/>
    <w:rsid w:val="00BC22C8"/>
    <w:rsid w:val="00BC253E"/>
    <w:rsid w:val="00BC2BFD"/>
    <w:rsid w:val="00BC7E44"/>
    <w:rsid w:val="00BD4C6F"/>
    <w:rsid w:val="00BE028F"/>
    <w:rsid w:val="00BE088C"/>
    <w:rsid w:val="00BE1EF1"/>
    <w:rsid w:val="00BE3C29"/>
    <w:rsid w:val="00BE4F98"/>
    <w:rsid w:val="00BE6D7D"/>
    <w:rsid w:val="00BF1E6C"/>
    <w:rsid w:val="00BF2AAA"/>
    <w:rsid w:val="00BF35EE"/>
    <w:rsid w:val="00BF3AA5"/>
    <w:rsid w:val="00BF51C4"/>
    <w:rsid w:val="00C03947"/>
    <w:rsid w:val="00C05B11"/>
    <w:rsid w:val="00C11E8D"/>
    <w:rsid w:val="00C2140A"/>
    <w:rsid w:val="00C2268D"/>
    <w:rsid w:val="00C24AB4"/>
    <w:rsid w:val="00C25530"/>
    <w:rsid w:val="00C27860"/>
    <w:rsid w:val="00C27FCD"/>
    <w:rsid w:val="00C32B86"/>
    <w:rsid w:val="00C33AB0"/>
    <w:rsid w:val="00C349CC"/>
    <w:rsid w:val="00C349ED"/>
    <w:rsid w:val="00C34FCA"/>
    <w:rsid w:val="00C35459"/>
    <w:rsid w:val="00C35F17"/>
    <w:rsid w:val="00C37591"/>
    <w:rsid w:val="00C406CE"/>
    <w:rsid w:val="00C40731"/>
    <w:rsid w:val="00C46ACC"/>
    <w:rsid w:val="00C46DC8"/>
    <w:rsid w:val="00C505D3"/>
    <w:rsid w:val="00C510B1"/>
    <w:rsid w:val="00C517D6"/>
    <w:rsid w:val="00C520A5"/>
    <w:rsid w:val="00C52764"/>
    <w:rsid w:val="00C5510C"/>
    <w:rsid w:val="00C55D4C"/>
    <w:rsid w:val="00C56B78"/>
    <w:rsid w:val="00C56BB3"/>
    <w:rsid w:val="00C5791B"/>
    <w:rsid w:val="00C60D07"/>
    <w:rsid w:val="00C62F2F"/>
    <w:rsid w:val="00C65164"/>
    <w:rsid w:val="00C6521F"/>
    <w:rsid w:val="00C65932"/>
    <w:rsid w:val="00C710EA"/>
    <w:rsid w:val="00C71285"/>
    <w:rsid w:val="00C7272E"/>
    <w:rsid w:val="00C74B97"/>
    <w:rsid w:val="00C74BFF"/>
    <w:rsid w:val="00C77A35"/>
    <w:rsid w:val="00C812E2"/>
    <w:rsid w:val="00C81902"/>
    <w:rsid w:val="00C82399"/>
    <w:rsid w:val="00C83774"/>
    <w:rsid w:val="00C853C8"/>
    <w:rsid w:val="00C8682B"/>
    <w:rsid w:val="00C86C02"/>
    <w:rsid w:val="00C86E83"/>
    <w:rsid w:val="00C87ED9"/>
    <w:rsid w:val="00C91114"/>
    <w:rsid w:val="00C925BE"/>
    <w:rsid w:val="00C93008"/>
    <w:rsid w:val="00C94331"/>
    <w:rsid w:val="00C9496C"/>
    <w:rsid w:val="00C94F5C"/>
    <w:rsid w:val="00C955C8"/>
    <w:rsid w:val="00C96324"/>
    <w:rsid w:val="00CA290A"/>
    <w:rsid w:val="00CA31F2"/>
    <w:rsid w:val="00CA587F"/>
    <w:rsid w:val="00CB049A"/>
    <w:rsid w:val="00CB21DC"/>
    <w:rsid w:val="00CB530A"/>
    <w:rsid w:val="00CB6B58"/>
    <w:rsid w:val="00CC09D9"/>
    <w:rsid w:val="00CC17CC"/>
    <w:rsid w:val="00CC242A"/>
    <w:rsid w:val="00CC34B5"/>
    <w:rsid w:val="00CC59A2"/>
    <w:rsid w:val="00CC6F9D"/>
    <w:rsid w:val="00CD0CCD"/>
    <w:rsid w:val="00CD1B97"/>
    <w:rsid w:val="00CD217F"/>
    <w:rsid w:val="00CD2A49"/>
    <w:rsid w:val="00CD2B7D"/>
    <w:rsid w:val="00CD2CDA"/>
    <w:rsid w:val="00CD3C85"/>
    <w:rsid w:val="00CD40C6"/>
    <w:rsid w:val="00CD7615"/>
    <w:rsid w:val="00CE0F8A"/>
    <w:rsid w:val="00CE2A20"/>
    <w:rsid w:val="00CE399B"/>
    <w:rsid w:val="00CE3F08"/>
    <w:rsid w:val="00CE5C6C"/>
    <w:rsid w:val="00CF1104"/>
    <w:rsid w:val="00CF12C1"/>
    <w:rsid w:val="00CF1792"/>
    <w:rsid w:val="00CF4345"/>
    <w:rsid w:val="00CF51F6"/>
    <w:rsid w:val="00CF67C8"/>
    <w:rsid w:val="00D002EB"/>
    <w:rsid w:val="00D01EC6"/>
    <w:rsid w:val="00D0363C"/>
    <w:rsid w:val="00D03651"/>
    <w:rsid w:val="00D03770"/>
    <w:rsid w:val="00D05FB3"/>
    <w:rsid w:val="00D06E9E"/>
    <w:rsid w:val="00D124F9"/>
    <w:rsid w:val="00D14211"/>
    <w:rsid w:val="00D14AAD"/>
    <w:rsid w:val="00D16D98"/>
    <w:rsid w:val="00D179DE"/>
    <w:rsid w:val="00D230C4"/>
    <w:rsid w:val="00D232D4"/>
    <w:rsid w:val="00D23B25"/>
    <w:rsid w:val="00D23F98"/>
    <w:rsid w:val="00D26D25"/>
    <w:rsid w:val="00D27A3A"/>
    <w:rsid w:val="00D36376"/>
    <w:rsid w:val="00D3657F"/>
    <w:rsid w:val="00D37C75"/>
    <w:rsid w:val="00D40D4A"/>
    <w:rsid w:val="00D41678"/>
    <w:rsid w:val="00D41B82"/>
    <w:rsid w:val="00D41DD1"/>
    <w:rsid w:val="00D43232"/>
    <w:rsid w:val="00D43C0F"/>
    <w:rsid w:val="00D465A9"/>
    <w:rsid w:val="00D50CE9"/>
    <w:rsid w:val="00D513B0"/>
    <w:rsid w:val="00D52260"/>
    <w:rsid w:val="00D5531C"/>
    <w:rsid w:val="00D55943"/>
    <w:rsid w:val="00D56234"/>
    <w:rsid w:val="00D56824"/>
    <w:rsid w:val="00D569BE"/>
    <w:rsid w:val="00D56D67"/>
    <w:rsid w:val="00D576A5"/>
    <w:rsid w:val="00D608D7"/>
    <w:rsid w:val="00D62C23"/>
    <w:rsid w:val="00D6335A"/>
    <w:rsid w:val="00D63883"/>
    <w:rsid w:val="00D63A2A"/>
    <w:rsid w:val="00D65830"/>
    <w:rsid w:val="00D66B89"/>
    <w:rsid w:val="00D673BB"/>
    <w:rsid w:val="00D673C8"/>
    <w:rsid w:val="00D73EC9"/>
    <w:rsid w:val="00D73EFC"/>
    <w:rsid w:val="00D757CC"/>
    <w:rsid w:val="00D75EF9"/>
    <w:rsid w:val="00D767D9"/>
    <w:rsid w:val="00D77638"/>
    <w:rsid w:val="00D8002F"/>
    <w:rsid w:val="00D8212A"/>
    <w:rsid w:val="00D82294"/>
    <w:rsid w:val="00D8314F"/>
    <w:rsid w:val="00D83487"/>
    <w:rsid w:val="00D84D85"/>
    <w:rsid w:val="00D85CC1"/>
    <w:rsid w:val="00D8652F"/>
    <w:rsid w:val="00D867FD"/>
    <w:rsid w:val="00D91BA1"/>
    <w:rsid w:val="00D92D55"/>
    <w:rsid w:val="00D93188"/>
    <w:rsid w:val="00D93485"/>
    <w:rsid w:val="00D93B57"/>
    <w:rsid w:val="00D93F0A"/>
    <w:rsid w:val="00D949F7"/>
    <w:rsid w:val="00D961EB"/>
    <w:rsid w:val="00D97BB0"/>
    <w:rsid w:val="00DA25EC"/>
    <w:rsid w:val="00DA2976"/>
    <w:rsid w:val="00DA3993"/>
    <w:rsid w:val="00DA4B24"/>
    <w:rsid w:val="00DA5F5A"/>
    <w:rsid w:val="00DA7D2B"/>
    <w:rsid w:val="00DB04C3"/>
    <w:rsid w:val="00DB0971"/>
    <w:rsid w:val="00DB13F7"/>
    <w:rsid w:val="00DB2B4E"/>
    <w:rsid w:val="00DB2C17"/>
    <w:rsid w:val="00DB35DE"/>
    <w:rsid w:val="00DB6A28"/>
    <w:rsid w:val="00DC0F14"/>
    <w:rsid w:val="00DC0F86"/>
    <w:rsid w:val="00DC1317"/>
    <w:rsid w:val="00DC2011"/>
    <w:rsid w:val="00DC29E1"/>
    <w:rsid w:val="00DC33B2"/>
    <w:rsid w:val="00DC3985"/>
    <w:rsid w:val="00DC4320"/>
    <w:rsid w:val="00DC7F2A"/>
    <w:rsid w:val="00DD529A"/>
    <w:rsid w:val="00DD592F"/>
    <w:rsid w:val="00DD6CA3"/>
    <w:rsid w:val="00DE054C"/>
    <w:rsid w:val="00DE11AC"/>
    <w:rsid w:val="00DE39B6"/>
    <w:rsid w:val="00DE403F"/>
    <w:rsid w:val="00DE5756"/>
    <w:rsid w:val="00DE6460"/>
    <w:rsid w:val="00DF0B62"/>
    <w:rsid w:val="00DF16C0"/>
    <w:rsid w:val="00DF318A"/>
    <w:rsid w:val="00DF3D06"/>
    <w:rsid w:val="00DF4E0F"/>
    <w:rsid w:val="00DF4ECA"/>
    <w:rsid w:val="00DF5694"/>
    <w:rsid w:val="00E019D3"/>
    <w:rsid w:val="00E04621"/>
    <w:rsid w:val="00E06CF1"/>
    <w:rsid w:val="00E07878"/>
    <w:rsid w:val="00E11245"/>
    <w:rsid w:val="00E11DB0"/>
    <w:rsid w:val="00E12329"/>
    <w:rsid w:val="00E17691"/>
    <w:rsid w:val="00E21D48"/>
    <w:rsid w:val="00E2513A"/>
    <w:rsid w:val="00E26D50"/>
    <w:rsid w:val="00E271BD"/>
    <w:rsid w:val="00E27B51"/>
    <w:rsid w:val="00E34F16"/>
    <w:rsid w:val="00E359FA"/>
    <w:rsid w:val="00E426EB"/>
    <w:rsid w:val="00E43E04"/>
    <w:rsid w:val="00E4584F"/>
    <w:rsid w:val="00E479D3"/>
    <w:rsid w:val="00E50BEA"/>
    <w:rsid w:val="00E5123A"/>
    <w:rsid w:val="00E557F1"/>
    <w:rsid w:val="00E57964"/>
    <w:rsid w:val="00E616FE"/>
    <w:rsid w:val="00E61C46"/>
    <w:rsid w:val="00E62759"/>
    <w:rsid w:val="00E6328A"/>
    <w:rsid w:val="00E64831"/>
    <w:rsid w:val="00E6683D"/>
    <w:rsid w:val="00E676FC"/>
    <w:rsid w:val="00E7105E"/>
    <w:rsid w:val="00E72674"/>
    <w:rsid w:val="00E72FED"/>
    <w:rsid w:val="00E730C7"/>
    <w:rsid w:val="00E77117"/>
    <w:rsid w:val="00E774CB"/>
    <w:rsid w:val="00E805E6"/>
    <w:rsid w:val="00E83121"/>
    <w:rsid w:val="00E8355B"/>
    <w:rsid w:val="00E845DC"/>
    <w:rsid w:val="00E85035"/>
    <w:rsid w:val="00E858FC"/>
    <w:rsid w:val="00E9238B"/>
    <w:rsid w:val="00E944BB"/>
    <w:rsid w:val="00E95A81"/>
    <w:rsid w:val="00E9636F"/>
    <w:rsid w:val="00E9777B"/>
    <w:rsid w:val="00EA07A6"/>
    <w:rsid w:val="00EA0B63"/>
    <w:rsid w:val="00EA443C"/>
    <w:rsid w:val="00EA59F7"/>
    <w:rsid w:val="00EA79B6"/>
    <w:rsid w:val="00EB18B7"/>
    <w:rsid w:val="00EB2717"/>
    <w:rsid w:val="00EB5DC8"/>
    <w:rsid w:val="00EB682B"/>
    <w:rsid w:val="00EB7501"/>
    <w:rsid w:val="00EC0EEE"/>
    <w:rsid w:val="00EC22FC"/>
    <w:rsid w:val="00EC2DF9"/>
    <w:rsid w:val="00EC4D21"/>
    <w:rsid w:val="00EC5B82"/>
    <w:rsid w:val="00ED28AE"/>
    <w:rsid w:val="00ED493E"/>
    <w:rsid w:val="00ED52F3"/>
    <w:rsid w:val="00EE13DE"/>
    <w:rsid w:val="00EE1703"/>
    <w:rsid w:val="00EE192B"/>
    <w:rsid w:val="00EE1E2A"/>
    <w:rsid w:val="00EE5259"/>
    <w:rsid w:val="00EE5461"/>
    <w:rsid w:val="00EE5B50"/>
    <w:rsid w:val="00EE627D"/>
    <w:rsid w:val="00EE7393"/>
    <w:rsid w:val="00EE7592"/>
    <w:rsid w:val="00EF07AA"/>
    <w:rsid w:val="00EF22E6"/>
    <w:rsid w:val="00EF47D9"/>
    <w:rsid w:val="00EF6A5C"/>
    <w:rsid w:val="00EF77CA"/>
    <w:rsid w:val="00EF78A1"/>
    <w:rsid w:val="00F005F5"/>
    <w:rsid w:val="00F006D4"/>
    <w:rsid w:val="00F015F3"/>
    <w:rsid w:val="00F017DF"/>
    <w:rsid w:val="00F01E13"/>
    <w:rsid w:val="00F04D84"/>
    <w:rsid w:val="00F052E2"/>
    <w:rsid w:val="00F0591C"/>
    <w:rsid w:val="00F062FC"/>
    <w:rsid w:val="00F06503"/>
    <w:rsid w:val="00F07A11"/>
    <w:rsid w:val="00F07E06"/>
    <w:rsid w:val="00F12D0D"/>
    <w:rsid w:val="00F13825"/>
    <w:rsid w:val="00F14BC6"/>
    <w:rsid w:val="00F21414"/>
    <w:rsid w:val="00F22BE4"/>
    <w:rsid w:val="00F235FC"/>
    <w:rsid w:val="00F24F0F"/>
    <w:rsid w:val="00F26662"/>
    <w:rsid w:val="00F275F5"/>
    <w:rsid w:val="00F3185B"/>
    <w:rsid w:val="00F3246F"/>
    <w:rsid w:val="00F34788"/>
    <w:rsid w:val="00F34B10"/>
    <w:rsid w:val="00F36816"/>
    <w:rsid w:val="00F40E23"/>
    <w:rsid w:val="00F40FF1"/>
    <w:rsid w:val="00F42117"/>
    <w:rsid w:val="00F449C0"/>
    <w:rsid w:val="00F47EC5"/>
    <w:rsid w:val="00F51E19"/>
    <w:rsid w:val="00F53352"/>
    <w:rsid w:val="00F552F7"/>
    <w:rsid w:val="00F5574A"/>
    <w:rsid w:val="00F56181"/>
    <w:rsid w:val="00F60552"/>
    <w:rsid w:val="00F60CA2"/>
    <w:rsid w:val="00F60ED9"/>
    <w:rsid w:val="00F61104"/>
    <w:rsid w:val="00F62E82"/>
    <w:rsid w:val="00F63980"/>
    <w:rsid w:val="00F63D15"/>
    <w:rsid w:val="00F64625"/>
    <w:rsid w:val="00F71E6A"/>
    <w:rsid w:val="00F735D9"/>
    <w:rsid w:val="00F758BD"/>
    <w:rsid w:val="00F760B6"/>
    <w:rsid w:val="00F779F5"/>
    <w:rsid w:val="00F80A02"/>
    <w:rsid w:val="00F832FA"/>
    <w:rsid w:val="00F852E1"/>
    <w:rsid w:val="00F85A21"/>
    <w:rsid w:val="00F916C2"/>
    <w:rsid w:val="00F918AC"/>
    <w:rsid w:val="00F932F4"/>
    <w:rsid w:val="00F934C6"/>
    <w:rsid w:val="00F949E4"/>
    <w:rsid w:val="00F94EFD"/>
    <w:rsid w:val="00F94F03"/>
    <w:rsid w:val="00F9583E"/>
    <w:rsid w:val="00F95E0C"/>
    <w:rsid w:val="00F960CB"/>
    <w:rsid w:val="00F960FE"/>
    <w:rsid w:val="00F96481"/>
    <w:rsid w:val="00F966D3"/>
    <w:rsid w:val="00F974DD"/>
    <w:rsid w:val="00FA19E5"/>
    <w:rsid w:val="00FA23E5"/>
    <w:rsid w:val="00FA245E"/>
    <w:rsid w:val="00FA2BF0"/>
    <w:rsid w:val="00FA337D"/>
    <w:rsid w:val="00FA4900"/>
    <w:rsid w:val="00FA5C65"/>
    <w:rsid w:val="00FA69AD"/>
    <w:rsid w:val="00FA7D39"/>
    <w:rsid w:val="00FB2CE4"/>
    <w:rsid w:val="00FB428F"/>
    <w:rsid w:val="00FB455D"/>
    <w:rsid w:val="00FB5598"/>
    <w:rsid w:val="00FC0E15"/>
    <w:rsid w:val="00FC68C1"/>
    <w:rsid w:val="00FC7619"/>
    <w:rsid w:val="00FD0349"/>
    <w:rsid w:val="00FD1039"/>
    <w:rsid w:val="00FD1F96"/>
    <w:rsid w:val="00FD22C4"/>
    <w:rsid w:val="00FD31F8"/>
    <w:rsid w:val="00FD3A6D"/>
    <w:rsid w:val="00FD3A90"/>
    <w:rsid w:val="00FD4DFB"/>
    <w:rsid w:val="00FD5B97"/>
    <w:rsid w:val="00FD71AF"/>
    <w:rsid w:val="00FD72A8"/>
    <w:rsid w:val="00FD72D1"/>
    <w:rsid w:val="00FD7D41"/>
    <w:rsid w:val="00FE1844"/>
    <w:rsid w:val="00FE2224"/>
    <w:rsid w:val="00FE2EAA"/>
    <w:rsid w:val="00FE310F"/>
    <w:rsid w:val="00FE35CA"/>
    <w:rsid w:val="00FE4A4C"/>
    <w:rsid w:val="00FE58A0"/>
    <w:rsid w:val="00FE6B43"/>
    <w:rsid w:val="00FE6C18"/>
    <w:rsid w:val="00FE6C1B"/>
    <w:rsid w:val="00FE6CA6"/>
    <w:rsid w:val="00FE7371"/>
    <w:rsid w:val="00FF109F"/>
    <w:rsid w:val="00FF180C"/>
    <w:rsid w:val="00FF1E12"/>
    <w:rsid w:val="00FF21D0"/>
    <w:rsid w:val="00FF4EA5"/>
    <w:rsid w:val="00FF638D"/>
    <w:rsid w:val="00FF7978"/>
    <w:rsid w:val="014F91DD"/>
    <w:rsid w:val="0229C2DB"/>
    <w:rsid w:val="035C19CE"/>
    <w:rsid w:val="03867F69"/>
    <w:rsid w:val="04834254"/>
    <w:rsid w:val="051CD020"/>
    <w:rsid w:val="062471D0"/>
    <w:rsid w:val="06491732"/>
    <w:rsid w:val="072AE53E"/>
    <w:rsid w:val="086DF7C0"/>
    <w:rsid w:val="0897EEC2"/>
    <w:rsid w:val="0954517D"/>
    <w:rsid w:val="09A540B9"/>
    <w:rsid w:val="0A97D847"/>
    <w:rsid w:val="0B356AEE"/>
    <w:rsid w:val="0B464543"/>
    <w:rsid w:val="0B943A9C"/>
    <w:rsid w:val="0BABB9E1"/>
    <w:rsid w:val="0BF347B1"/>
    <w:rsid w:val="0DAC1A7E"/>
    <w:rsid w:val="0DE3E720"/>
    <w:rsid w:val="0EA7FF47"/>
    <w:rsid w:val="0F192B5C"/>
    <w:rsid w:val="0F31D4D0"/>
    <w:rsid w:val="0F461C2B"/>
    <w:rsid w:val="0F9A47AF"/>
    <w:rsid w:val="10E97099"/>
    <w:rsid w:val="10EED6D0"/>
    <w:rsid w:val="1188547D"/>
    <w:rsid w:val="11EA44CF"/>
    <w:rsid w:val="11EC030E"/>
    <w:rsid w:val="12BA0660"/>
    <w:rsid w:val="131763B4"/>
    <w:rsid w:val="13465D90"/>
    <w:rsid w:val="13630234"/>
    <w:rsid w:val="1390AE85"/>
    <w:rsid w:val="14A31400"/>
    <w:rsid w:val="1515DEE6"/>
    <w:rsid w:val="1675B20C"/>
    <w:rsid w:val="169541B7"/>
    <w:rsid w:val="169DC098"/>
    <w:rsid w:val="16A64171"/>
    <w:rsid w:val="17DB213D"/>
    <w:rsid w:val="1930FCAE"/>
    <w:rsid w:val="19460E0F"/>
    <w:rsid w:val="19D6482E"/>
    <w:rsid w:val="1A997EB3"/>
    <w:rsid w:val="1B85DAB2"/>
    <w:rsid w:val="1BFCD944"/>
    <w:rsid w:val="1DB774EE"/>
    <w:rsid w:val="1EFA3AA8"/>
    <w:rsid w:val="1F175D5F"/>
    <w:rsid w:val="2038C4E5"/>
    <w:rsid w:val="20C4CA77"/>
    <w:rsid w:val="20C735BB"/>
    <w:rsid w:val="21C4BE17"/>
    <w:rsid w:val="220ACA3D"/>
    <w:rsid w:val="22A5F28A"/>
    <w:rsid w:val="23384C45"/>
    <w:rsid w:val="238F0FCA"/>
    <w:rsid w:val="2426E9CD"/>
    <w:rsid w:val="259D4313"/>
    <w:rsid w:val="25C0E12E"/>
    <w:rsid w:val="268D75C5"/>
    <w:rsid w:val="2739BA30"/>
    <w:rsid w:val="2AECE34D"/>
    <w:rsid w:val="2B017F2F"/>
    <w:rsid w:val="2B3924B5"/>
    <w:rsid w:val="2B3B31CB"/>
    <w:rsid w:val="2B884B03"/>
    <w:rsid w:val="2C416CAA"/>
    <w:rsid w:val="2C73AE91"/>
    <w:rsid w:val="2C99D7EE"/>
    <w:rsid w:val="2CC0FAF0"/>
    <w:rsid w:val="2D0CB724"/>
    <w:rsid w:val="2EB59B9C"/>
    <w:rsid w:val="2EBCF581"/>
    <w:rsid w:val="2EC2A7FE"/>
    <w:rsid w:val="2F8B5556"/>
    <w:rsid w:val="305A8003"/>
    <w:rsid w:val="30748570"/>
    <w:rsid w:val="307C54B2"/>
    <w:rsid w:val="30917B13"/>
    <w:rsid w:val="30DE259A"/>
    <w:rsid w:val="31D7AA7B"/>
    <w:rsid w:val="31FD93DB"/>
    <w:rsid w:val="3306EA2A"/>
    <w:rsid w:val="337C6955"/>
    <w:rsid w:val="34DB5976"/>
    <w:rsid w:val="358D35E9"/>
    <w:rsid w:val="35DCB558"/>
    <w:rsid w:val="36979179"/>
    <w:rsid w:val="36A8D81C"/>
    <w:rsid w:val="36B83AF4"/>
    <w:rsid w:val="37F82F7D"/>
    <w:rsid w:val="37F955C3"/>
    <w:rsid w:val="387C42E0"/>
    <w:rsid w:val="38913B4F"/>
    <w:rsid w:val="389FA2EB"/>
    <w:rsid w:val="38AD12A6"/>
    <w:rsid w:val="395E2A86"/>
    <w:rsid w:val="399C9BFB"/>
    <w:rsid w:val="3A206D8D"/>
    <w:rsid w:val="3A895C2F"/>
    <w:rsid w:val="3B0578E2"/>
    <w:rsid w:val="3B87119D"/>
    <w:rsid w:val="3BA47533"/>
    <w:rsid w:val="3BF297F8"/>
    <w:rsid w:val="3C2A7E84"/>
    <w:rsid w:val="3C2D28E4"/>
    <w:rsid w:val="3C34A5B4"/>
    <w:rsid w:val="3CD7AA98"/>
    <w:rsid w:val="3E8AC2F0"/>
    <w:rsid w:val="3ECAD48E"/>
    <w:rsid w:val="3F682992"/>
    <w:rsid w:val="3FAD5EC6"/>
    <w:rsid w:val="400E8DC6"/>
    <w:rsid w:val="40F424DF"/>
    <w:rsid w:val="41524B35"/>
    <w:rsid w:val="42C6B094"/>
    <w:rsid w:val="431808B1"/>
    <w:rsid w:val="4497BEBD"/>
    <w:rsid w:val="45FCBBA4"/>
    <w:rsid w:val="46402C65"/>
    <w:rsid w:val="4672B6CE"/>
    <w:rsid w:val="469DD63D"/>
    <w:rsid w:val="470BC72D"/>
    <w:rsid w:val="4740804A"/>
    <w:rsid w:val="485DDDF7"/>
    <w:rsid w:val="4945A618"/>
    <w:rsid w:val="4A561693"/>
    <w:rsid w:val="4A9BD9EE"/>
    <w:rsid w:val="4A9DF8A2"/>
    <w:rsid w:val="4B76B584"/>
    <w:rsid w:val="4BDBCF06"/>
    <w:rsid w:val="4C15F92E"/>
    <w:rsid w:val="4C611AD0"/>
    <w:rsid w:val="4CE3131C"/>
    <w:rsid w:val="4CEAADD9"/>
    <w:rsid w:val="4D97197F"/>
    <w:rsid w:val="4DEA511C"/>
    <w:rsid w:val="4E504121"/>
    <w:rsid w:val="4E92A5A2"/>
    <w:rsid w:val="4E9A803E"/>
    <w:rsid w:val="4FE88EBE"/>
    <w:rsid w:val="4FFCC514"/>
    <w:rsid w:val="51BB8BB4"/>
    <w:rsid w:val="51F01E2D"/>
    <w:rsid w:val="523A686B"/>
    <w:rsid w:val="52D12581"/>
    <w:rsid w:val="54177C96"/>
    <w:rsid w:val="546456F6"/>
    <w:rsid w:val="54C16B11"/>
    <w:rsid w:val="5548D14F"/>
    <w:rsid w:val="56B28913"/>
    <w:rsid w:val="59264198"/>
    <w:rsid w:val="5A007233"/>
    <w:rsid w:val="5B1C3E02"/>
    <w:rsid w:val="5CF2F536"/>
    <w:rsid w:val="5CF76AE8"/>
    <w:rsid w:val="5D1D6351"/>
    <w:rsid w:val="5D367FF3"/>
    <w:rsid w:val="5D817D74"/>
    <w:rsid w:val="5E604F99"/>
    <w:rsid w:val="5E628758"/>
    <w:rsid w:val="5E68546F"/>
    <w:rsid w:val="5EB781C4"/>
    <w:rsid w:val="5FA365D9"/>
    <w:rsid w:val="60065DDC"/>
    <w:rsid w:val="602D03CC"/>
    <w:rsid w:val="602D8008"/>
    <w:rsid w:val="60C3EDA3"/>
    <w:rsid w:val="60D44D59"/>
    <w:rsid w:val="6178E0A3"/>
    <w:rsid w:val="61EDE976"/>
    <w:rsid w:val="62D6A3C9"/>
    <w:rsid w:val="63067CD5"/>
    <w:rsid w:val="6428EAB6"/>
    <w:rsid w:val="643DD22D"/>
    <w:rsid w:val="64674B73"/>
    <w:rsid w:val="64710A57"/>
    <w:rsid w:val="659CD45A"/>
    <w:rsid w:val="6672E232"/>
    <w:rsid w:val="66E3FC84"/>
    <w:rsid w:val="66F78517"/>
    <w:rsid w:val="67170D6E"/>
    <w:rsid w:val="675EE994"/>
    <w:rsid w:val="69AF7C4A"/>
    <w:rsid w:val="69EA5446"/>
    <w:rsid w:val="6A88634A"/>
    <w:rsid w:val="6B4752E1"/>
    <w:rsid w:val="6C81D8A4"/>
    <w:rsid w:val="6CA1F9FA"/>
    <w:rsid w:val="6CD87A0A"/>
    <w:rsid w:val="6CDC0B71"/>
    <w:rsid w:val="6CF1E3CB"/>
    <w:rsid w:val="6DB7357D"/>
    <w:rsid w:val="6E1E4754"/>
    <w:rsid w:val="6E57E375"/>
    <w:rsid w:val="6EA07E30"/>
    <w:rsid w:val="6F45BB6A"/>
    <w:rsid w:val="6F5DEEB4"/>
    <w:rsid w:val="6F778F86"/>
    <w:rsid w:val="6FA9D6EA"/>
    <w:rsid w:val="7101210F"/>
    <w:rsid w:val="754FC53A"/>
    <w:rsid w:val="777D6119"/>
    <w:rsid w:val="77DD6E20"/>
    <w:rsid w:val="78193A82"/>
    <w:rsid w:val="797EC4BC"/>
    <w:rsid w:val="79B57921"/>
    <w:rsid w:val="79CF759C"/>
    <w:rsid w:val="7B831B74"/>
    <w:rsid w:val="7B93B410"/>
    <w:rsid w:val="7BB7D4D0"/>
    <w:rsid w:val="7C6B3430"/>
    <w:rsid w:val="7CF30EFB"/>
    <w:rsid w:val="7E7508A8"/>
    <w:rsid w:val="7F393EDD"/>
    <w:rsid w:val="7FED7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F24F"/>
  <w15:docId w15:val="{8AB39091-1B55-4FA7-8C6A-9808953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56B9"/>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unhideWhenUsed/>
    <w:rsid w:val="008C4CC9"/>
    <w:rPr>
      <w:sz w:val="20"/>
      <w:szCs w:val="20"/>
    </w:rPr>
  </w:style>
  <w:style w:type="character" w:customStyle="1" w:styleId="CommentTextChar">
    <w:name w:val="Comment Text Char"/>
    <w:basedOn w:val="DefaultParagraphFont"/>
    <w:link w:val="CommentText"/>
    <w:uiPriority w:val="99"/>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354B07"/>
    <w:rPr>
      <w:color w:val="0000FF"/>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eastAsiaTheme="minorEastAsia"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table" w:styleId="TableGrid">
    <w:name w:val="Table Grid"/>
    <w:basedOn w:val="TableNormal"/>
    <w:uiPriority w:val="59"/>
    <w:qFormat/>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lang w:val="en-GB"/>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Revision">
    <w:name w:val="Revision"/>
    <w:hidden/>
    <w:uiPriority w:val="99"/>
    <w:semiHidden/>
    <w:rsid w:val="00A91D11"/>
    <w:pPr>
      <w:widowControl/>
    </w:pPr>
  </w:style>
  <w:style w:type="paragraph" w:customStyle="1" w:styleId="xl71">
    <w:name w:val="xl71"/>
    <w:basedOn w:val="Normal"/>
    <w:rsid w:val="00525C1D"/>
    <w:pPr>
      <w:widowControl/>
      <w:pBdr>
        <w:bottom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val="en-GB" w:eastAsia="en-GB"/>
    </w:rPr>
  </w:style>
  <w:style w:type="paragraph" w:customStyle="1" w:styleId="xl68">
    <w:name w:val="xl68"/>
    <w:basedOn w:val="Normal"/>
    <w:rsid w:val="00DF16C0"/>
    <w:pPr>
      <w:widowControl/>
      <w:pBdr>
        <w:bottom w:val="single" w:sz="4" w:space="0" w:color="auto"/>
      </w:pBdr>
      <w:shd w:val="clear" w:color="000000" w:fill="D0D0D0"/>
      <w:spacing w:before="100" w:beforeAutospacing="1" w:after="100" w:afterAutospacing="1"/>
    </w:pPr>
    <w:rPr>
      <w:rFonts w:ascii="Times New Roman" w:eastAsia="Times New Roman" w:hAnsi="Times New Roman" w:cs="Times New Roman"/>
      <w:b/>
      <w:bCs/>
      <w:sz w:val="24"/>
      <w:szCs w:val="24"/>
      <w:lang w:val="en-GB" w:eastAsia="en-GB"/>
    </w:rPr>
  </w:style>
  <w:style w:type="table" w:customStyle="1" w:styleId="TableGrid1">
    <w:name w:val="Table Grid1"/>
    <w:basedOn w:val="TableNormal"/>
    <w:next w:val="TableGrid"/>
    <w:uiPriority w:val="39"/>
    <w:rsid w:val="00AF62F5"/>
    <w:pPr>
      <w:widowControl/>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4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9735">
      <w:bodyDiv w:val="1"/>
      <w:marLeft w:val="0"/>
      <w:marRight w:val="0"/>
      <w:marTop w:val="0"/>
      <w:marBottom w:val="0"/>
      <w:divBdr>
        <w:top w:val="none" w:sz="0" w:space="0" w:color="auto"/>
        <w:left w:val="none" w:sz="0" w:space="0" w:color="auto"/>
        <w:bottom w:val="none" w:sz="0" w:space="0" w:color="auto"/>
        <w:right w:val="none" w:sz="0" w:space="0" w:color="auto"/>
      </w:divBdr>
    </w:div>
    <w:div w:id="84881388">
      <w:bodyDiv w:val="1"/>
      <w:marLeft w:val="0"/>
      <w:marRight w:val="0"/>
      <w:marTop w:val="0"/>
      <w:marBottom w:val="0"/>
      <w:divBdr>
        <w:top w:val="none" w:sz="0" w:space="0" w:color="auto"/>
        <w:left w:val="none" w:sz="0" w:space="0" w:color="auto"/>
        <w:bottom w:val="none" w:sz="0" w:space="0" w:color="auto"/>
        <w:right w:val="none" w:sz="0" w:space="0" w:color="auto"/>
      </w:divBdr>
    </w:div>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38725057">
      <w:bodyDiv w:val="1"/>
      <w:marLeft w:val="0"/>
      <w:marRight w:val="0"/>
      <w:marTop w:val="0"/>
      <w:marBottom w:val="0"/>
      <w:divBdr>
        <w:top w:val="none" w:sz="0" w:space="0" w:color="auto"/>
        <w:left w:val="none" w:sz="0" w:space="0" w:color="auto"/>
        <w:bottom w:val="none" w:sz="0" w:space="0" w:color="auto"/>
        <w:right w:val="none" w:sz="0" w:space="0" w:color="auto"/>
      </w:divBdr>
    </w:div>
    <w:div w:id="441076732">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849567105">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30889407">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07853866">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cop15-doc9-rapport-du-secretariat-conformement-larticle-82-sur-la-liste-des-zones-hum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2.xml><?xml version="1.0" encoding="utf-8"?>
<ds:datastoreItem xmlns:ds="http://schemas.openxmlformats.org/officeDocument/2006/customXml" ds:itemID="{3E377496-8B69-41FC-84DD-0893BF20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706BD-3749-4E9D-A3F3-D10E1A73AD6C}">
  <ds:schemaRefs>
    <ds:schemaRef ds:uri="http://schemas.openxmlformats.org/officeDocument/2006/bibliography"/>
  </ds:schemaRefs>
</ds:datastoreItem>
</file>

<file path=customXml/itemProps4.xml><?xml version="1.0" encoding="utf-8"?>
<ds:datastoreItem xmlns:ds="http://schemas.openxmlformats.org/officeDocument/2006/customXml" ds:itemID="{6B77BF2C-00D1-41BD-93F6-FCC7915C449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2254</Words>
  <Characters>12854</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2021-06-01T16:03:00Z</cp:lastPrinted>
  <dcterms:created xsi:type="dcterms:W3CDTF">2025-04-10T09:16:00Z</dcterms:created>
  <dcterms:modified xsi:type="dcterms:W3CDTF">2025-04-21T14:46:00Z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0x01010084EE0E1D656D104D9982CB97F943D824</vt:lpwstr>
  </property>
  <property fmtid="{D5CDD505-2E9C-101B-9397-08002B2CF9AE}" pid="6" name="MediaServiceImageTags">
    <vt:lpwstr/>
  </property>
</Properties>
</file>