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D272" w14:textId="77777777" w:rsidR="002A51CB" w:rsidRPr="002A51CB" w:rsidRDefault="002A51CB" w:rsidP="002A51CB">
      <w:pPr>
        <w:spacing w:after="0" w:line="240" w:lineRule="auto"/>
        <w:jc w:val="center"/>
        <w:outlineLvl w:val="0"/>
        <w:rPr>
          <w:rFonts w:ascii="Calibri" w:eastAsia="Times New Roman" w:hAnsi="Calibri" w:cs="Cambria"/>
          <w:b/>
          <w:bCs/>
          <w:kern w:val="0"/>
          <w:sz w:val="24"/>
          <w:szCs w:val="24"/>
          <w14:ligatures w14:val="none"/>
        </w:rPr>
      </w:pPr>
      <w:r w:rsidRPr="002A51CB">
        <w:rPr>
          <w:rFonts w:ascii="Calibri" w:eastAsia="Times New Roman" w:hAnsi="Calibri" w:cs="Cambria"/>
          <w:b/>
          <w:bCs/>
          <w:noProof/>
          <w:kern w:val="0"/>
          <w:sz w:val="24"/>
          <w:szCs w:val="24"/>
          <w14:ligatures w14:val="none"/>
        </w:rPr>
        <w:drawing>
          <wp:anchor distT="0" distB="0" distL="114300" distR="114300" simplePos="0" relativeHeight="251659264" behindDoc="0" locked="0" layoutInCell="1" allowOverlap="1" wp14:anchorId="417E5E2E" wp14:editId="27EFE441">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96446B" w14:textId="77777777" w:rsidR="002A51CB" w:rsidRPr="002A51CB" w:rsidRDefault="002A51CB" w:rsidP="002A51CB">
      <w:pPr>
        <w:spacing w:after="0" w:line="240" w:lineRule="auto"/>
        <w:jc w:val="center"/>
        <w:outlineLvl w:val="0"/>
        <w:rPr>
          <w:rFonts w:ascii="Calibri" w:eastAsia="Times New Roman" w:hAnsi="Calibri" w:cs="Cambria"/>
          <w:b/>
          <w:bCs/>
          <w:kern w:val="0"/>
          <w:sz w:val="24"/>
          <w:szCs w:val="24"/>
          <w14:ligatures w14:val="none"/>
        </w:rPr>
      </w:pPr>
      <w:r w:rsidRPr="002A51CB">
        <w:rPr>
          <w:rFonts w:ascii="Calibri" w:eastAsia="Times New Roman" w:hAnsi="Calibri" w:cs="Cambria"/>
          <w:b/>
          <w:bCs/>
          <w:kern w:val="0"/>
          <w:sz w:val="24"/>
          <w:szCs w:val="24"/>
          <w14:ligatures w14:val="none"/>
        </w:rPr>
        <w:t>15ª reunión de la Conferencia de las Partes Contratantes</w:t>
      </w:r>
    </w:p>
    <w:p w14:paraId="5FCB9104" w14:textId="77777777" w:rsidR="002A51CB" w:rsidRPr="002A51CB" w:rsidRDefault="002A51CB" w:rsidP="002A51CB">
      <w:pPr>
        <w:spacing w:after="0" w:line="240" w:lineRule="auto"/>
        <w:jc w:val="center"/>
        <w:outlineLvl w:val="0"/>
        <w:rPr>
          <w:rFonts w:ascii="Calibri" w:eastAsia="Times New Roman" w:hAnsi="Calibri" w:cs="Cambria"/>
          <w:b/>
          <w:bCs/>
          <w:kern w:val="0"/>
          <w:sz w:val="24"/>
          <w:szCs w:val="24"/>
          <w14:ligatures w14:val="none"/>
        </w:rPr>
      </w:pPr>
      <w:r w:rsidRPr="002A51CB">
        <w:rPr>
          <w:rFonts w:ascii="Calibri" w:eastAsia="Times New Roman" w:hAnsi="Calibri" w:cs="Cambria"/>
          <w:b/>
          <w:bCs/>
          <w:kern w:val="0"/>
          <w:sz w:val="24"/>
          <w:szCs w:val="24"/>
          <w14:ligatures w14:val="none"/>
        </w:rPr>
        <w:t>en la Convención sobre los Humedales</w:t>
      </w:r>
    </w:p>
    <w:p w14:paraId="1F871F9F" w14:textId="77777777" w:rsidR="002A51CB" w:rsidRPr="002A51CB" w:rsidRDefault="002A51CB" w:rsidP="002A51CB">
      <w:pPr>
        <w:spacing w:after="0" w:line="240" w:lineRule="auto"/>
        <w:jc w:val="center"/>
        <w:outlineLvl w:val="0"/>
        <w:rPr>
          <w:rFonts w:ascii="Calibri" w:eastAsia="Times New Roman" w:hAnsi="Calibri" w:cs="Cambria"/>
          <w:b/>
          <w:bCs/>
          <w:kern w:val="0"/>
          <w:sz w:val="24"/>
          <w:szCs w:val="24"/>
          <w14:ligatures w14:val="none"/>
        </w:rPr>
      </w:pPr>
    </w:p>
    <w:p w14:paraId="1DD4D016" w14:textId="77777777" w:rsidR="002A51CB" w:rsidRPr="002A51CB" w:rsidRDefault="002A51CB" w:rsidP="002A51CB">
      <w:pPr>
        <w:spacing w:after="0" w:line="240" w:lineRule="auto"/>
        <w:jc w:val="center"/>
        <w:outlineLvl w:val="0"/>
        <w:rPr>
          <w:rFonts w:ascii="Calibri" w:eastAsia="Times New Roman" w:hAnsi="Calibri" w:cs="Cambria"/>
          <w:b/>
          <w:bCs/>
          <w:kern w:val="0"/>
          <w:sz w:val="24"/>
          <w:szCs w:val="24"/>
          <w14:ligatures w14:val="none"/>
        </w:rPr>
      </w:pPr>
      <w:r w:rsidRPr="002A51CB">
        <w:rPr>
          <w:rFonts w:ascii="Calibri" w:eastAsia="Times New Roman" w:hAnsi="Calibri" w:cs="Cambria"/>
          <w:b/>
          <w:bCs/>
          <w:kern w:val="0"/>
          <w:sz w:val="24"/>
          <w:szCs w:val="24"/>
          <w14:ligatures w14:val="none"/>
        </w:rPr>
        <w:t>“Proteger los humedales para nuestro futuro común”</w:t>
      </w:r>
    </w:p>
    <w:p w14:paraId="083F8DC0" w14:textId="77777777" w:rsidR="002A51CB" w:rsidRPr="002A51CB" w:rsidRDefault="002A51CB" w:rsidP="002A51CB">
      <w:pPr>
        <w:spacing w:after="0" w:line="240" w:lineRule="auto"/>
        <w:jc w:val="center"/>
        <w:outlineLvl w:val="0"/>
        <w:rPr>
          <w:rFonts w:ascii="Calibri" w:eastAsia="Times New Roman" w:hAnsi="Calibri" w:cs="Cambria"/>
          <w:b/>
          <w:bCs/>
          <w:kern w:val="0"/>
          <w:sz w:val="24"/>
          <w:szCs w:val="24"/>
          <w14:ligatures w14:val="none"/>
        </w:rPr>
      </w:pPr>
      <w:r w:rsidRPr="002A51CB">
        <w:rPr>
          <w:rFonts w:ascii="Calibri" w:eastAsia="Times New Roman" w:hAnsi="Calibri" w:cs="Cambria"/>
          <w:b/>
          <w:bCs/>
          <w:kern w:val="0"/>
          <w:sz w:val="24"/>
          <w:szCs w:val="24"/>
          <w14:ligatures w14:val="none"/>
        </w:rPr>
        <w:t>Victoria Falls (Zimbabwe), 23 a 31 de julio de 2025</w:t>
      </w:r>
    </w:p>
    <w:p w14:paraId="092DA33E" w14:textId="77777777" w:rsidR="002A51CB" w:rsidRPr="002A51CB" w:rsidRDefault="002A51CB" w:rsidP="002A51CB">
      <w:pPr>
        <w:spacing w:after="0" w:line="240" w:lineRule="auto"/>
        <w:jc w:val="center"/>
        <w:outlineLvl w:val="0"/>
        <w:rPr>
          <w:rFonts w:ascii="Calibri" w:eastAsia="Times New Roman" w:hAnsi="Calibri" w:cs="Cambria"/>
          <w:b/>
          <w:bCs/>
          <w:kern w:val="0"/>
          <w:sz w:val="24"/>
          <w:szCs w:val="24"/>
          <w14:ligatures w14:val="none"/>
        </w:rPr>
      </w:pPr>
    </w:p>
    <w:p w14:paraId="36DC469C" w14:textId="77777777" w:rsidR="002A51CB" w:rsidRPr="002A51CB" w:rsidRDefault="002A51CB" w:rsidP="002A51CB">
      <w:pPr>
        <w:spacing w:after="0" w:line="240" w:lineRule="auto"/>
        <w:jc w:val="center"/>
        <w:outlineLvl w:val="0"/>
        <w:rPr>
          <w:rFonts w:ascii="Calibri" w:eastAsia="Times New Roman" w:hAnsi="Calibri" w:cs="Cambria"/>
          <w:b/>
          <w:bCs/>
          <w:kern w:val="0"/>
          <w:sz w:val="24"/>
          <w:szCs w:val="24"/>
          <w14:ligatures w14:val="none"/>
        </w:rPr>
      </w:pPr>
    </w:p>
    <w:p w14:paraId="07B92563" w14:textId="77777777" w:rsidR="009E0D2E" w:rsidRPr="00D35863" w:rsidRDefault="009E0D2E" w:rsidP="002A51CB">
      <w:pPr>
        <w:spacing w:after="0" w:line="240" w:lineRule="auto"/>
        <w:outlineLvl w:val="0"/>
        <w:rPr>
          <w:rFonts w:ascii="Calibri" w:eastAsia="Times New Roman" w:hAnsi="Calibri" w:cs="Calibri"/>
          <w:b/>
          <w:bCs/>
          <w:sz w:val="24"/>
          <w:szCs w:val="24"/>
        </w:rPr>
      </w:pPr>
    </w:p>
    <w:p w14:paraId="64DC01EE" w14:textId="77777777" w:rsidR="009E0D2E" w:rsidRPr="009E0D2E" w:rsidRDefault="009E0D2E" w:rsidP="009E0D2E">
      <w:pPr>
        <w:spacing w:after="0" w:line="240" w:lineRule="auto"/>
        <w:jc w:val="right"/>
        <w:rPr>
          <w:rFonts w:ascii="Calibri" w:hAnsi="Calibri" w:cs="Calibri"/>
        </w:rPr>
      </w:pPr>
    </w:p>
    <w:p w14:paraId="674305CA" w14:textId="5BC54016" w:rsidR="009E0D2E" w:rsidRPr="009E0D2E" w:rsidRDefault="009E0D2E" w:rsidP="009E0D2E">
      <w:pPr>
        <w:widowControl w:val="0"/>
        <w:spacing w:after="0" w:line="240" w:lineRule="auto"/>
        <w:jc w:val="right"/>
        <w:rPr>
          <w:rFonts w:ascii="Calibri" w:hAnsi="Calibri" w:cs="Calibri"/>
          <w:sz w:val="28"/>
          <w:szCs w:val="28"/>
        </w:rPr>
      </w:pPr>
      <w:r>
        <w:rPr>
          <w:rFonts w:ascii="Calibri" w:hAnsi="Calibri"/>
          <w:b/>
          <w:sz w:val="28"/>
          <w:szCs w:val="28"/>
        </w:rPr>
        <w:t>COP15 Doc.23.5</w:t>
      </w:r>
    </w:p>
    <w:p w14:paraId="1141F9AA" w14:textId="77777777" w:rsidR="009E0D2E" w:rsidRPr="009E0D2E" w:rsidRDefault="009E0D2E" w:rsidP="009E0D2E">
      <w:pPr>
        <w:tabs>
          <w:tab w:val="left" w:pos="10650"/>
          <w:tab w:val="right" w:pos="13958"/>
        </w:tabs>
        <w:spacing w:after="0" w:line="240" w:lineRule="auto"/>
        <w:jc w:val="right"/>
        <w:rPr>
          <w:rFonts w:ascii="Calibri" w:hAnsi="Calibri"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9E0D2E" w:rsidRPr="009E0D2E" w14:paraId="7D9A5CB9" w14:textId="77777777" w:rsidTr="00B016E7">
        <w:trPr>
          <w:trHeight w:val="1531"/>
        </w:trPr>
        <w:tc>
          <w:tcPr>
            <w:tcW w:w="5000" w:type="pct"/>
          </w:tcPr>
          <w:p w14:paraId="2B13BC16" w14:textId="77777777" w:rsidR="009E0D2E" w:rsidRPr="009E0D2E" w:rsidRDefault="009E0D2E" w:rsidP="009E0D2E">
            <w:pPr>
              <w:ind w:left="0" w:right="67" w:firstLine="0"/>
              <w:outlineLvl w:val="0"/>
              <w:rPr>
                <w:rFonts w:ascii="Calibri" w:eastAsia="Times New Roman" w:hAnsi="Calibri" w:cs="Calibri"/>
                <w:b/>
                <w:bCs/>
              </w:rPr>
            </w:pPr>
            <w:r>
              <w:rPr>
                <w:rFonts w:ascii="Calibri" w:hAnsi="Calibri"/>
                <w:b/>
                <w:bCs/>
              </w:rPr>
              <w:t xml:space="preserve">Nota de la Secretaría: </w:t>
            </w:r>
          </w:p>
          <w:p w14:paraId="2F235CDA" w14:textId="77777777" w:rsidR="009E0D2E" w:rsidRPr="009E0D2E" w:rsidRDefault="009E0D2E" w:rsidP="009E0D2E">
            <w:pPr>
              <w:ind w:left="0" w:firstLine="0"/>
              <w:rPr>
                <w:rFonts w:ascii="Calibri" w:hAnsi="Calibri" w:cs="Calibri"/>
                <w:b/>
              </w:rPr>
            </w:pPr>
          </w:p>
          <w:p w14:paraId="7AADEE42" w14:textId="5A7D1CDA" w:rsidR="009E0D2E" w:rsidRPr="009E0D2E" w:rsidRDefault="009E0D2E" w:rsidP="009E0D2E">
            <w:pPr>
              <w:widowControl w:val="0"/>
              <w:ind w:left="0" w:firstLine="0"/>
              <w:rPr>
                <w:rFonts w:ascii="Calibri" w:hAnsi="Calibri" w:cs="Calibri"/>
              </w:rPr>
            </w:pPr>
            <w:r>
              <w:rPr>
                <w:rFonts w:ascii="Calibri" w:hAnsi="Calibri"/>
              </w:rPr>
              <w:t xml:space="preserve">En su 64ª reunión, el Comité Permanente, en la Decisión SC64-22, encargó a la Secretaría que sometiera a la consideración de la COP15 el proyecto de resolución que figura en el documento SC64 Doc.23 sobre </w:t>
            </w:r>
            <w:r>
              <w:rPr>
                <w:rFonts w:ascii="Calibri" w:hAnsi="Calibri"/>
                <w:i/>
                <w:iCs/>
              </w:rPr>
              <w:t>Iniciativas regionales de Ramsar 2025-2028</w:t>
            </w:r>
            <w:r>
              <w:rPr>
                <w:rFonts w:ascii="Calibri" w:hAnsi="Calibri"/>
              </w:rPr>
              <w:t>, enmendado para tener en cuenta las aportaciones presentadas por el Comité.</w:t>
            </w:r>
          </w:p>
        </w:tc>
      </w:tr>
    </w:tbl>
    <w:p w14:paraId="25E42410" w14:textId="77777777" w:rsidR="009E0D2E" w:rsidRPr="009E0D2E" w:rsidRDefault="009E0D2E" w:rsidP="009E0D2E">
      <w:pPr>
        <w:spacing w:after="0" w:line="240" w:lineRule="auto"/>
        <w:ind w:right="16"/>
        <w:jc w:val="center"/>
        <w:rPr>
          <w:rFonts w:ascii="Calibri" w:eastAsia="Times New Roman" w:hAnsi="Calibri" w:cs="Calibri"/>
          <w:b/>
          <w:bCs/>
          <w:sz w:val="28"/>
          <w:szCs w:val="28"/>
        </w:rPr>
      </w:pPr>
    </w:p>
    <w:p w14:paraId="3C484138" w14:textId="77777777" w:rsidR="009E0D2E" w:rsidRPr="009E0D2E" w:rsidRDefault="009E0D2E" w:rsidP="009E0D2E">
      <w:pPr>
        <w:spacing w:after="0" w:line="240" w:lineRule="auto"/>
        <w:ind w:right="16"/>
        <w:jc w:val="center"/>
        <w:rPr>
          <w:rFonts w:ascii="Calibri" w:eastAsia="Times New Roman" w:hAnsi="Calibri" w:cs="Calibri"/>
          <w:b/>
          <w:bCs/>
          <w:sz w:val="28"/>
          <w:szCs w:val="28"/>
        </w:rPr>
      </w:pPr>
    </w:p>
    <w:p w14:paraId="5A9FA614" w14:textId="1C06EE90" w:rsidR="00406B4B" w:rsidRPr="009E0D2E" w:rsidRDefault="00C82567" w:rsidP="009E0D2E">
      <w:pPr>
        <w:spacing w:after="0" w:line="240" w:lineRule="auto"/>
        <w:jc w:val="center"/>
        <w:rPr>
          <w:rFonts w:ascii="Calibri" w:eastAsia="Calibri" w:hAnsi="Calibri" w:cs="Calibri"/>
          <w:b/>
          <w:kern w:val="0"/>
          <w:sz w:val="28"/>
          <w:szCs w:val="28"/>
          <w14:ligatures w14:val="none"/>
        </w:rPr>
      </w:pPr>
      <w:bookmarkStart w:id="0" w:name="_Hlk175731900"/>
      <w:r>
        <w:rPr>
          <w:rFonts w:ascii="Calibri" w:hAnsi="Calibri"/>
          <w:b/>
          <w:bCs/>
          <w:sz w:val="28"/>
          <w:szCs w:val="28"/>
        </w:rPr>
        <w:t>Proyecto de resolución sobre las iniciativas regionales de Ramsar 2025-2028</w:t>
      </w:r>
    </w:p>
    <w:bookmarkEnd w:id="0"/>
    <w:p w14:paraId="480E99AC" w14:textId="2D70211A" w:rsidR="00975387" w:rsidRPr="00A02AFF" w:rsidRDefault="00975387" w:rsidP="00A02AFF">
      <w:pPr>
        <w:spacing w:after="0" w:line="240" w:lineRule="auto"/>
        <w:rPr>
          <w:rFonts w:ascii="Calibri" w:eastAsia="Calibri" w:hAnsi="Calibri" w:cs="Calibri"/>
          <w:b/>
          <w:kern w:val="0"/>
          <w14:ligatures w14:val="none"/>
        </w:rPr>
      </w:pPr>
    </w:p>
    <w:p w14:paraId="133DF2A5" w14:textId="77C1FAA4" w:rsidR="00B254A3" w:rsidRPr="00A02AFF" w:rsidRDefault="00B254A3" w:rsidP="378F4DAD">
      <w:pPr>
        <w:spacing w:after="0" w:line="240" w:lineRule="auto"/>
        <w:ind w:left="425" w:hanging="425"/>
        <w:jc w:val="center"/>
        <w:rPr>
          <w:rFonts w:ascii="Calibri" w:hAnsi="Calibri" w:cs="Calibri"/>
          <w:b/>
          <w:bCs/>
          <w:lang w:eastAsia="ko-KR"/>
        </w:rPr>
      </w:pPr>
    </w:p>
    <w:p w14:paraId="46DB8624" w14:textId="484602FB" w:rsidR="00624595" w:rsidRPr="00624595" w:rsidRDefault="00B100F5" w:rsidP="00624595">
      <w:pPr>
        <w:spacing w:after="0" w:line="240" w:lineRule="auto"/>
        <w:ind w:left="425" w:hanging="425"/>
        <w:rPr>
          <w:rFonts w:ascii="Calibri" w:hAnsi="Calibri" w:cs="Calibri"/>
        </w:rPr>
      </w:pPr>
      <w:r>
        <w:rPr>
          <w:rFonts w:ascii="Calibri" w:hAnsi="Calibri"/>
        </w:rPr>
        <w:t>1.</w:t>
      </w:r>
      <w:r>
        <w:tab/>
      </w:r>
      <w:r>
        <w:rPr>
          <w:rFonts w:ascii="Calibri" w:hAnsi="Calibri"/>
        </w:rPr>
        <w:t>RECORDANDO que las iniciativas regionales de Ramsar (IRR) en el marco de la Convención sobre los Humedales, entre las que se incluyen centros regionales de formación y creación de capacidad y redes regionales para facilitar la cooperación, tienen por objeto servir de medios operativos para brindar un apoyo eficaz con miras a mejorar la aplicación de la Convención y su Plan Estratégico en regiones geográficas concretas, por medio de la cooperación internacional voluntaria en cuestiones de interés común relativas a los humedales;</w:t>
      </w:r>
    </w:p>
    <w:p w14:paraId="6EB5FAED" w14:textId="77777777" w:rsidR="00624595" w:rsidRPr="00624595" w:rsidRDefault="00624595" w:rsidP="00624595">
      <w:pPr>
        <w:spacing w:after="0" w:line="240" w:lineRule="auto"/>
        <w:ind w:left="425" w:hanging="425"/>
        <w:rPr>
          <w:rFonts w:ascii="Calibri" w:hAnsi="Calibri" w:cs="Calibri"/>
        </w:rPr>
      </w:pPr>
    </w:p>
    <w:p w14:paraId="56684CDC" w14:textId="0C7947D4" w:rsidR="00624595" w:rsidRDefault="00624595" w:rsidP="00624595">
      <w:pPr>
        <w:spacing w:after="0" w:line="240" w:lineRule="auto"/>
        <w:ind w:left="425" w:hanging="425"/>
        <w:rPr>
          <w:rFonts w:ascii="Calibri" w:hAnsi="Calibri" w:cs="Calibri"/>
        </w:rPr>
      </w:pPr>
      <w:r>
        <w:rPr>
          <w:rFonts w:ascii="Calibri" w:hAnsi="Calibri"/>
        </w:rPr>
        <w:t>2.</w:t>
      </w:r>
      <w:r>
        <w:tab/>
      </w:r>
      <w:r>
        <w:rPr>
          <w:rFonts w:ascii="Calibri" w:hAnsi="Calibri"/>
        </w:rPr>
        <w:t>RECORDANDO que la Conferencia de las Partes Contratantes ha reconocido la importancia de las IRR para la promoción de los objetivos de la Convención; y</w:t>
      </w:r>
    </w:p>
    <w:p w14:paraId="4AD9EB7A" w14:textId="77777777" w:rsidR="006B0B45" w:rsidRDefault="006B0B45" w:rsidP="00624595">
      <w:pPr>
        <w:spacing w:after="0" w:line="240" w:lineRule="auto"/>
        <w:ind w:left="425" w:hanging="425"/>
        <w:rPr>
          <w:rFonts w:ascii="Calibri" w:hAnsi="Calibri" w:cs="Calibri"/>
        </w:rPr>
      </w:pPr>
    </w:p>
    <w:p w14:paraId="3815D42B" w14:textId="768850B0" w:rsidR="00E76F6A" w:rsidRDefault="006B0B45" w:rsidP="00E76F6A">
      <w:pPr>
        <w:spacing w:after="0" w:line="240" w:lineRule="auto"/>
        <w:ind w:left="425" w:hanging="425"/>
        <w:rPr>
          <w:rFonts w:ascii="Calibri" w:hAnsi="Calibri" w:cs="Calibri"/>
        </w:rPr>
      </w:pPr>
      <w:r>
        <w:rPr>
          <w:rFonts w:ascii="Calibri" w:hAnsi="Calibri"/>
        </w:rPr>
        <w:t xml:space="preserve">3. </w:t>
      </w:r>
      <w:r>
        <w:tab/>
      </w:r>
      <w:r>
        <w:rPr>
          <w:rFonts w:ascii="Calibri" w:hAnsi="Calibri"/>
        </w:rPr>
        <w:t xml:space="preserve">RECORDANDO que, en el párrafo 13 de la Parte A de la Resolución XIV.7, </w:t>
      </w:r>
      <w:r>
        <w:rPr>
          <w:rFonts w:ascii="Calibri" w:hAnsi="Calibri"/>
          <w:i/>
          <w:iCs/>
        </w:rPr>
        <w:t>Iniciativas regionales de Ramsar</w:t>
      </w:r>
      <w:r>
        <w:rPr>
          <w:rFonts w:ascii="Calibri" w:hAnsi="Calibri"/>
        </w:rPr>
        <w:t xml:space="preserve">, la Conferencia de las Partes Contratantes decide que las IRR que cumplen los </w:t>
      </w:r>
      <w:r>
        <w:rPr>
          <w:rFonts w:ascii="Calibri" w:hAnsi="Calibri"/>
          <w:i/>
          <w:iCs/>
        </w:rPr>
        <w:t>Lineamientos operativos</w:t>
      </w:r>
      <w:r>
        <w:rPr>
          <w:rFonts w:ascii="Calibri" w:hAnsi="Calibri"/>
        </w:rPr>
        <w:t xml:space="preserve"> son aprobadas por la COP o el Comité Permanente como iniciativas que ejercen su actividad en el marco de la Convención durante el período entre dos reuniones de la COP y se les otorga la condición de iniciativas regionales de Ramsar o, si ya están reconocidas, se les confirma su condición;</w:t>
      </w:r>
    </w:p>
    <w:p w14:paraId="003FEBD6" w14:textId="6C9D9329" w:rsidR="00B100F5" w:rsidRPr="00A02AFF" w:rsidRDefault="00B100F5" w:rsidP="378F4DAD">
      <w:pPr>
        <w:spacing w:after="0" w:line="240" w:lineRule="auto"/>
        <w:ind w:left="425" w:hanging="425"/>
        <w:rPr>
          <w:rFonts w:ascii="Calibri" w:hAnsi="Calibri" w:cs="Calibri"/>
        </w:rPr>
      </w:pPr>
    </w:p>
    <w:p w14:paraId="1BE4AE3D" w14:textId="78064858" w:rsidR="00406B4B" w:rsidRPr="00A02AFF" w:rsidRDefault="00406B4B" w:rsidP="00A02AFF">
      <w:pPr>
        <w:spacing w:after="0" w:line="240" w:lineRule="auto"/>
        <w:jc w:val="center"/>
        <w:rPr>
          <w:rFonts w:ascii="Calibri" w:hAnsi="Calibri" w:cs="Calibri"/>
        </w:rPr>
      </w:pPr>
      <w:r>
        <w:rPr>
          <w:rFonts w:ascii="Calibri" w:hAnsi="Calibri"/>
        </w:rPr>
        <w:t>LA CONFERENCIA DE LAS PARTES CONTRATANTES</w:t>
      </w:r>
    </w:p>
    <w:p w14:paraId="5750C980" w14:textId="77777777" w:rsidR="00B100F5" w:rsidRPr="00A02AFF" w:rsidRDefault="00B100F5" w:rsidP="00A02AFF">
      <w:pPr>
        <w:spacing w:after="0" w:line="240" w:lineRule="auto"/>
        <w:jc w:val="center"/>
        <w:rPr>
          <w:rFonts w:ascii="Calibri" w:hAnsi="Calibri" w:cs="Calibri"/>
        </w:rPr>
      </w:pPr>
    </w:p>
    <w:p w14:paraId="368CA031" w14:textId="668C5550" w:rsidR="00725365" w:rsidRPr="00725365" w:rsidRDefault="0001250B" w:rsidP="00725365">
      <w:pPr>
        <w:spacing w:after="0" w:line="240" w:lineRule="auto"/>
        <w:ind w:left="425" w:hanging="425"/>
        <w:rPr>
          <w:rFonts w:ascii="Calibri" w:hAnsi="Calibri" w:cs="Calibri"/>
        </w:rPr>
      </w:pPr>
      <w:r>
        <w:rPr>
          <w:rFonts w:ascii="Calibri" w:hAnsi="Calibri"/>
        </w:rPr>
        <w:t xml:space="preserve">4.  </w:t>
      </w:r>
      <w:r>
        <w:tab/>
      </w:r>
      <w:r>
        <w:rPr>
          <w:rFonts w:ascii="Calibri" w:hAnsi="Calibri"/>
        </w:rPr>
        <w:t xml:space="preserve">DECIDE aprobar la presente lista; </w:t>
      </w:r>
    </w:p>
    <w:p w14:paraId="4BEA5A08" w14:textId="77777777" w:rsidR="00725365" w:rsidRPr="00725365" w:rsidRDefault="00725365" w:rsidP="00725365">
      <w:pPr>
        <w:spacing w:after="0" w:line="240" w:lineRule="auto"/>
        <w:ind w:left="425" w:hanging="425"/>
        <w:rPr>
          <w:rFonts w:ascii="Calibri" w:hAnsi="Calibri" w:cs="Calibri"/>
        </w:rPr>
      </w:pPr>
    </w:p>
    <w:p w14:paraId="75955C3B" w14:textId="77777777" w:rsidR="00AD0341" w:rsidRDefault="0001250B" w:rsidP="00725365">
      <w:pPr>
        <w:spacing w:after="0" w:line="240" w:lineRule="auto"/>
        <w:ind w:left="425" w:hanging="425"/>
        <w:rPr>
          <w:rFonts w:ascii="Calibri" w:hAnsi="Calibri" w:cs="Calibri"/>
        </w:rPr>
      </w:pPr>
      <w:r>
        <w:rPr>
          <w:rFonts w:ascii="Calibri" w:hAnsi="Calibri"/>
        </w:rPr>
        <w:t>5.</w:t>
      </w:r>
      <w:r>
        <w:tab/>
      </w:r>
      <w:r>
        <w:rPr>
          <w:rFonts w:ascii="Calibri" w:hAnsi="Calibri"/>
        </w:rPr>
        <w:t xml:space="preserve">DECIDE que la lista estará vigente hasta que se sustituya en la 16ª reunión de la Conferencia de las Partes Contratantes (COP16) por una nueva lista para el período entre la COP16 y la COP17; </w:t>
      </w:r>
    </w:p>
    <w:p w14:paraId="1A550CB2" w14:textId="77777777" w:rsidR="00AD0341" w:rsidRDefault="00AD0341" w:rsidP="00725365">
      <w:pPr>
        <w:spacing w:after="0" w:line="240" w:lineRule="auto"/>
        <w:ind w:left="425" w:hanging="425"/>
        <w:rPr>
          <w:rFonts w:ascii="Calibri" w:hAnsi="Calibri" w:cs="Calibri"/>
        </w:rPr>
      </w:pPr>
    </w:p>
    <w:p w14:paraId="788CC3C3" w14:textId="565F3081" w:rsidR="00725365" w:rsidRPr="00AD0341" w:rsidRDefault="009E0D2E" w:rsidP="00AD0341">
      <w:pPr>
        <w:spacing w:after="0" w:line="240" w:lineRule="auto"/>
        <w:ind w:left="425" w:hanging="425"/>
        <w:rPr>
          <w:rFonts w:ascii="Calibri" w:hAnsi="Calibri" w:cs="Calibri"/>
        </w:rPr>
      </w:pPr>
      <w:r>
        <w:rPr>
          <w:rFonts w:ascii="Calibri" w:hAnsi="Calibri"/>
        </w:rPr>
        <w:t xml:space="preserve">6. </w:t>
      </w:r>
      <w:r>
        <w:rPr>
          <w:rFonts w:ascii="Calibri" w:hAnsi="Calibri"/>
        </w:rPr>
        <w:tab/>
        <w:t xml:space="preserve">RECONOCE que la Iniciativa Regional de Ramsar para los Humedales del Mediterráneo (MedWet) es una entidad independiente de la Convención desde el punto de vista financiero y </w:t>
      </w:r>
      <w:r>
        <w:rPr>
          <w:rFonts w:ascii="Calibri" w:hAnsi="Calibri"/>
        </w:rPr>
        <w:lastRenderedPageBreak/>
        <w:t>tiene su propio presupuesto provisional para el próximo trienio, que se adjunta a la presente resolución con fines informativos atendiendo a una solicitud de MedWet y sin que ello constituya un precedente para las IRR; y</w:t>
      </w:r>
    </w:p>
    <w:p w14:paraId="2B6F97B0" w14:textId="77777777" w:rsidR="00CF7615" w:rsidRDefault="00CF7615" w:rsidP="00725365">
      <w:pPr>
        <w:spacing w:after="0" w:line="240" w:lineRule="auto"/>
        <w:ind w:left="425" w:hanging="425"/>
        <w:rPr>
          <w:rFonts w:ascii="Calibri" w:hAnsi="Calibri" w:cs="Calibri"/>
        </w:rPr>
      </w:pPr>
    </w:p>
    <w:p w14:paraId="3CF2C779" w14:textId="07C9F08F" w:rsidR="00CF7615" w:rsidRPr="00A02AFF" w:rsidRDefault="009E0D2E" w:rsidP="00CF7615">
      <w:pPr>
        <w:spacing w:after="0" w:line="240" w:lineRule="auto"/>
        <w:ind w:left="425" w:hanging="425"/>
        <w:rPr>
          <w:rFonts w:ascii="Calibri" w:hAnsi="Calibri" w:cs="Calibri"/>
        </w:rPr>
      </w:pPr>
      <w:r>
        <w:rPr>
          <w:rFonts w:ascii="Calibri" w:hAnsi="Calibri"/>
        </w:rPr>
        <w:t>7.</w:t>
      </w:r>
      <w:r>
        <w:rPr>
          <w:rFonts w:ascii="Calibri" w:hAnsi="Calibri"/>
        </w:rPr>
        <w:tab/>
        <w:t>CONFIRMA que la presente resolución reemplaza a la “Parte B” de la Resolución XIV.7, que es retirada, y ENCARGA a la Secretaría que publique una versión actualizada de la Resolución XIV.7, que permanecerá sin cambios, con la excepción de la eliminación de la referencia a la “Parte A” en el título y la supresión de la actual “Parte B”.</w:t>
      </w:r>
    </w:p>
    <w:p w14:paraId="4B3F0E65" w14:textId="77777777" w:rsidR="00725365" w:rsidRPr="00725365" w:rsidRDefault="00725365" w:rsidP="00725365">
      <w:pPr>
        <w:spacing w:after="0" w:line="240" w:lineRule="auto"/>
        <w:ind w:left="425" w:hanging="425"/>
        <w:rPr>
          <w:rFonts w:ascii="Calibri" w:hAnsi="Calibri" w:cs="Calibri"/>
          <w:b/>
          <w:bCs/>
        </w:rPr>
      </w:pPr>
    </w:p>
    <w:p w14:paraId="4D180A96" w14:textId="75D2733F" w:rsidR="00725365" w:rsidRPr="00725365" w:rsidRDefault="00725365" w:rsidP="00F66A25">
      <w:pPr>
        <w:spacing w:after="0" w:line="240" w:lineRule="auto"/>
        <w:ind w:left="851" w:hanging="425"/>
        <w:rPr>
          <w:rFonts w:ascii="Calibri" w:hAnsi="Calibri" w:cs="Calibri"/>
          <w:b/>
          <w:bCs/>
          <w:i/>
          <w:iCs/>
        </w:rPr>
      </w:pPr>
      <w:r>
        <w:rPr>
          <w:rFonts w:ascii="Calibri" w:hAnsi="Calibri"/>
          <w:b/>
          <w:bCs/>
          <w:i/>
          <w:iCs/>
        </w:rPr>
        <w:t>Las IRR aprobadas para el período entre las reuniones COP15 y COP16 son:</w:t>
      </w:r>
    </w:p>
    <w:p w14:paraId="2E5B0ACA" w14:textId="77777777" w:rsidR="00725365" w:rsidRPr="002A51CB" w:rsidRDefault="00725365" w:rsidP="00F66A25">
      <w:pPr>
        <w:spacing w:after="0" w:line="240" w:lineRule="auto"/>
        <w:ind w:left="851" w:hanging="425"/>
        <w:rPr>
          <w:rFonts w:ascii="Calibri" w:hAnsi="Calibri" w:cs="Calibri"/>
          <w:b/>
          <w:bCs/>
        </w:rPr>
      </w:pPr>
    </w:p>
    <w:p w14:paraId="75B9A93E" w14:textId="77777777" w:rsidR="00725365" w:rsidRPr="00725365" w:rsidRDefault="00725365" w:rsidP="00F66A25">
      <w:pPr>
        <w:spacing w:after="0" w:line="240" w:lineRule="auto"/>
        <w:ind w:left="851" w:hanging="425"/>
        <w:rPr>
          <w:rFonts w:ascii="Calibri" w:hAnsi="Calibri" w:cs="Calibri"/>
        </w:rPr>
      </w:pPr>
      <w:r>
        <w:rPr>
          <w:rFonts w:ascii="Calibri" w:hAnsi="Calibri"/>
        </w:rPr>
        <w:t>Cuatro centros regionales de Ramsar para la formación y creación de capacidad:</w:t>
      </w:r>
    </w:p>
    <w:p w14:paraId="6E9EA2C3" w14:textId="77777777" w:rsidR="00725365" w:rsidRPr="002A51CB" w:rsidRDefault="00725365" w:rsidP="00F66A25">
      <w:pPr>
        <w:spacing w:after="0" w:line="240" w:lineRule="auto"/>
        <w:ind w:left="851" w:hanging="425"/>
        <w:rPr>
          <w:rFonts w:ascii="Calibri" w:hAnsi="Calibri" w:cs="Calibri"/>
        </w:rPr>
      </w:pPr>
    </w:p>
    <w:p w14:paraId="56D6FAC4"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Centro Ramsar para África Oriental (RAMCEA)</w:t>
      </w:r>
    </w:p>
    <w:p w14:paraId="105F08A6"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Centro Regional Ramsar para la Capacitación e Investigación sobre Humedales en el Hemisferio Occidental (CREHO)</w:t>
      </w:r>
    </w:p>
    <w:p w14:paraId="28DB7ACF"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Centro Regional Ramsar para Asia Central y Occidental (RRC-CWA)</w:t>
      </w:r>
    </w:p>
    <w:p w14:paraId="07031B03"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Centro Regional Ramsar para Asia Oriental (RRC-EA); y</w:t>
      </w:r>
    </w:p>
    <w:p w14:paraId="1D300454" w14:textId="77777777" w:rsidR="00725365" w:rsidRPr="002A51CB" w:rsidRDefault="00725365" w:rsidP="00F66A25">
      <w:pPr>
        <w:spacing w:after="0" w:line="240" w:lineRule="auto"/>
        <w:ind w:left="851" w:hanging="425"/>
        <w:rPr>
          <w:rFonts w:ascii="Calibri" w:hAnsi="Calibri" w:cs="Calibri"/>
        </w:rPr>
      </w:pPr>
    </w:p>
    <w:p w14:paraId="5622D3DF" w14:textId="62F5966F" w:rsidR="00725365" w:rsidRPr="00725365" w:rsidRDefault="00AF10A7" w:rsidP="00F66A25">
      <w:pPr>
        <w:spacing w:after="0" w:line="240" w:lineRule="auto"/>
        <w:ind w:left="851" w:hanging="425"/>
        <w:rPr>
          <w:rFonts w:ascii="Calibri" w:hAnsi="Calibri" w:cs="Calibri"/>
        </w:rPr>
      </w:pPr>
      <w:r>
        <w:rPr>
          <w:rFonts w:ascii="Calibri" w:hAnsi="Calibri"/>
        </w:rPr>
        <w:t>Dieciocho redes de Ramsar para la cooperación regional:</w:t>
      </w:r>
    </w:p>
    <w:p w14:paraId="1126E52F" w14:textId="77777777" w:rsidR="00725365" w:rsidRPr="002A51CB" w:rsidRDefault="00725365" w:rsidP="00F66A25">
      <w:pPr>
        <w:spacing w:after="0" w:line="240" w:lineRule="auto"/>
        <w:ind w:left="851" w:hanging="425"/>
        <w:rPr>
          <w:rFonts w:ascii="Calibri" w:hAnsi="Calibri" w:cs="Calibri"/>
        </w:rPr>
      </w:pPr>
    </w:p>
    <w:p w14:paraId="1C330761" w14:textId="3A2489E0"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los humedales costeros de África Occidental (WaCoWet)</w:t>
      </w:r>
    </w:p>
    <w:p w14:paraId="6CAEDCC4"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la cuenca del río Níger (NigerWet)</w:t>
      </w:r>
    </w:p>
    <w:p w14:paraId="0B5844D1" w14:textId="4BFF23F9"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la cuenca del río Senegal (SenegalWet)</w:t>
      </w:r>
    </w:p>
    <w:p w14:paraId="5454B1E8"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sobre Conservación y el Uso Sostenible de los Humedales Altoandinos</w:t>
      </w:r>
    </w:p>
    <w:p w14:paraId="503A0306"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sobre Conservación y Uso Sustentable de la Cuenca del Plata</w:t>
      </w:r>
    </w:p>
    <w:p w14:paraId="5C92CCAD"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los Humedales del Caribe (CariWet)</w:t>
      </w:r>
    </w:p>
    <w:p w14:paraId="06C2FE57"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la Conservación y el Uso Racional de Manglares y Corales</w:t>
      </w:r>
    </w:p>
    <w:p w14:paraId="01A3FBE4"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la cuenca del río Amazonas</w:t>
      </w:r>
    </w:p>
    <w:p w14:paraId="0B031AB8" w14:textId="1F7E6BBF"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Alianza de la Vía Migratoria Asia Oriental-Australasia (EAAFP)</w:t>
      </w:r>
    </w:p>
    <w:p w14:paraId="1124C3DD" w14:textId="7A8D8C13"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Asia Central (RRICA)</w:t>
      </w:r>
    </w:p>
    <w:p w14:paraId="4A7AAB0C" w14:textId="0C306E0B" w:rsid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Indo-Birmana (IBRRI)</w:t>
      </w:r>
    </w:p>
    <w:p w14:paraId="0F613F53" w14:textId="77777777" w:rsidR="00B03665" w:rsidRPr="00725365" w:rsidRDefault="00B03665" w:rsidP="00B03665">
      <w:pPr>
        <w:numPr>
          <w:ilvl w:val="1"/>
          <w:numId w:val="13"/>
        </w:numPr>
        <w:spacing w:after="0" w:line="240" w:lineRule="auto"/>
        <w:ind w:left="851"/>
        <w:rPr>
          <w:rFonts w:ascii="Calibri" w:hAnsi="Calibri" w:cs="Calibri"/>
        </w:rPr>
      </w:pPr>
      <w:r>
        <w:rPr>
          <w:rFonts w:ascii="Calibri" w:hAnsi="Calibri"/>
        </w:rPr>
        <w:t>Iniciativa Regional de Ramsar para los Humedales del Mediterráneo (MedWet)</w:t>
      </w:r>
    </w:p>
    <w:p w14:paraId="3A9BA2AF"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los Humedales de los Cárpatos (CWI)</w:t>
      </w:r>
    </w:p>
    <w:p w14:paraId="7FBCDD86"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los Humedales Nórdico-bálticos (NorBalWet)</w:t>
      </w:r>
    </w:p>
    <w:p w14:paraId="0B8B689A" w14:textId="77777777" w:rsidR="00725365" w:rsidRP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los Humedales Costeros del Mar Negro y el Mar de Azov (BlackSeaWet).</w:t>
      </w:r>
    </w:p>
    <w:p w14:paraId="7E38866D" w14:textId="130B2631" w:rsidR="00725365" w:rsidRDefault="00725365" w:rsidP="00F66A25">
      <w:pPr>
        <w:numPr>
          <w:ilvl w:val="1"/>
          <w:numId w:val="13"/>
        </w:numPr>
        <w:spacing w:after="0" w:line="240" w:lineRule="auto"/>
        <w:ind w:left="851"/>
        <w:rPr>
          <w:rFonts w:ascii="Calibri" w:hAnsi="Calibri" w:cs="Calibri"/>
        </w:rPr>
      </w:pPr>
      <w:r>
        <w:rPr>
          <w:rFonts w:ascii="Calibri" w:hAnsi="Calibri"/>
        </w:rPr>
        <w:t>Iniciativa Regional de Ramsar para África Meridional (SARRI)</w:t>
      </w:r>
    </w:p>
    <w:p w14:paraId="62BACDC5" w14:textId="57E4F04B" w:rsidR="0001250B" w:rsidRDefault="0001250B" w:rsidP="00F66A25">
      <w:pPr>
        <w:numPr>
          <w:ilvl w:val="1"/>
          <w:numId w:val="13"/>
        </w:numPr>
        <w:spacing w:after="0" w:line="240" w:lineRule="auto"/>
        <w:ind w:left="851"/>
        <w:rPr>
          <w:rFonts w:ascii="Calibri" w:hAnsi="Calibri" w:cs="Calibri"/>
        </w:rPr>
      </w:pPr>
      <w:r>
        <w:rPr>
          <w:rFonts w:ascii="Calibri" w:hAnsi="Calibri"/>
        </w:rPr>
        <w:t>Centro Internacional del Manglar (IMC)</w:t>
      </w:r>
    </w:p>
    <w:p w14:paraId="166E36C3" w14:textId="01D383A2" w:rsidR="009B340A" w:rsidRDefault="0084259C" w:rsidP="00F66A25">
      <w:pPr>
        <w:numPr>
          <w:ilvl w:val="1"/>
          <w:numId w:val="13"/>
        </w:numPr>
        <w:spacing w:after="0" w:line="240" w:lineRule="auto"/>
        <w:ind w:left="851"/>
        <w:rPr>
          <w:rFonts w:ascii="Calibri" w:hAnsi="Calibri" w:cs="Calibri"/>
        </w:rPr>
      </w:pPr>
      <w:r>
        <w:rPr>
          <w:rFonts w:ascii="Calibri" w:hAnsi="Calibri"/>
        </w:rPr>
        <w:t xml:space="preserve">Iniciativa Regional de Ramsar Danube WILDisland  </w:t>
      </w:r>
    </w:p>
    <w:p w14:paraId="19A10D0E" w14:textId="77777777" w:rsidR="00F17AD4" w:rsidRDefault="00F17AD4" w:rsidP="00F17AD4">
      <w:pPr>
        <w:spacing w:after="0" w:line="240" w:lineRule="auto"/>
        <w:rPr>
          <w:rFonts w:ascii="Calibri" w:hAnsi="Calibri" w:cs="Calibri"/>
          <w:lang w:val="en-US"/>
        </w:rPr>
      </w:pPr>
    </w:p>
    <w:p w14:paraId="5B14593D" w14:textId="77777777" w:rsidR="00CB4F2D" w:rsidRDefault="00CB4F2D" w:rsidP="00CB4F2D">
      <w:pPr>
        <w:spacing w:after="0" w:line="240" w:lineRule="auto"/>
        <w:ind w:left="425" w:hanging="425"/>
        <w:rPr>
          <w:rFonts w:ascii="Calibri" w:hAnsi="Calibri" w:cs="Calibri"/>
          <w:lang w:val="en-US"/>
        </w:rPr>
      </w:pPr>
    </w:p>
    <w:p w14:paraId="36B0667B" w14:textId="77777777" w:rsidR="00CB4F2D" w:rsidRDefault="00CB4F2D" w:rsidP="00CB4F2D">
      <w:pPr>
        <w:spacing w:after="0" w:line="240" w:lineRule="auto"/>
        <w:rPr>
          <w:rFonts w:ascii="Calibri" w:hAnsi="Calibri" w:cs="Calibri"/>
          <w:b/>
          <w:bCs/>
          <w:lang w:val="en-US"/>
        </w:rPr>
      </w:pPr>
    </w:p>
    <w:p w14:paraId="2858570D" w14:textId="77777777" w:rsidR="00CB4F2D" w:rsidRDefault="00CB4F2D" w:rsidP="00CB4F2D">
      <w:pPr>
        <w:spacing w:after="0" w:line="240" w:lineRule="auto"/>
        <w:rPr>
          <w:rFonts w:ascii="Calibri" w:hAnsi="Calibri" w:cs="Calibri"/>
          <w:b/>
          <w:bCs/>
          <w:lang w:val="en-US"/>
        </w:rPr>
      </w:pPr>
    </w:p>
    <w:p w14:paraId="0F765BA7" w14:textId="77777777" w:rsidR="009E0D2E" w:rsidRDefault="009E0D2E">
      <w:pPr>
        <w:rPr>
          <w:rFonts w:ascii="Calibri" w:hAnsi="Calibri" w:cs="Calibri"/>
          <w:b/>
          <w:bCs/>
          <w:sz w:val="24"/>
          <w:szCs w:val="24"/>
        </w:rPr>
      </w:pPr>
      <w:r>
        <w:br w:type="page"/>
      </w:r>
    </w:p>
    <w:p w14:paraId="60104372" w14:textId="69EBA06D" w:rsidR="00CB4F2D" w:rsidRPr="009E0D2E" w:rsidRDefault="00CB4F2D" w:rsidP="00CB4F2D">
      <w:pPr>
        <w:spacing w:after="0" w:line="240" w:lineRule="auto"/>
        <w:rPr>
          <w:rFonts w:ascii="Calibri" w:hAnsi="Calibri" w:cs="Calibri"/>
          <w:b/>
          <w:bCs/>
          <w:sz w:val="24"/>
          <w:szCs w:val="24"/>
        </w:rPr>
      </w:pPr>
      <w:r>
        <w:rPr>
          <w:rFonts w:ascii="Calibri" w:hAnsi="Calibri"/>
          <w:b/>
          <w:bCs/>
          <w:sz w:val="24"/>
          <w:szCs w:val="24"/>
        </w:rPr>
        <w:lastRenderedPageBreak/>
        <w:t>Anexo 1</w:t>
      </w:r>
    </w:p>
    <w:p w14:paraId="68C78C28" w14:textId="0DEDB120" w:rsidR="009E0D2E" w:rsidRPr="009E0D2E" w:rsidRDefault="009E0D2E" w:rsidP="009E0D2E">
      <w:pPr>
        <w:spacing w:after="0" w:line="240" w:lineRule="auto"/>
        <w:rPr>
          <w:rFonts w:ascii="Calibri" w:hAnsi="Calibri" w:cs="Calibri"/>
          <w:b/>
          <w:bCs/>
          <w:sz w:val="24"/>
          <w:szCs w:val="24"/>
        </w:rPr>
      </w:pPr>
      <w:r>
        <w:rPr>
          <w:rFonts w:ascii="Calibri" w:hAnsi="Calibri"/>
          <w:b/>
          <w:bCs/>
          <w:sz w:val="24"/>
          <w:szCs w:val="24"/>
        </w:rPr>
        <w:t>Presupuesto para el trienio 2026-2028 de la Iniciativa Regional de Ramsar para los Humedales del Mediterráneo (MedWet)</w:t>
      </w:r>
    </w:p>
    <w:p w14:paraId="6AF84F51" w14:textId="4A58BB1D" w:rsidR="00CB4F2D" w:rsidRPr="002A51CB" w:rsidRDefault="00CB4F2D" w:rsidP="00CB4F2D">
      <w:pPr>
        <w:spacing w:after="0" w:line="240" w:lineRule="auto"/>
        <w:rPr>
          <w:rFonts w:ascii="Calibri" w:hAnsi="Calibri" w:cs="Calibri"/>
          <w:b/>
          <w:bCs/>
        </w:rPr>
      </w:pPr>
    </w:p>
    <w:p w14:paraId="3B6B0B4C" w14:textId="77777777" w:rsidR="00DC3B35" w:rsidRPr="002A51CB" w:rsidRDefault="00DC3B35" w:rsidP="00CB4F2D">
      <w:pPr>
        <w:spacing w:after="0" w:line="240" w:lineRule="auto"/>
        <w:rPr>
          <w:rFonts w:ascii="Calibri" w:hAnsi="Calibri" w:cs="Calibri"/>
        </w:rPr>
      </w:pPr>
    </w:p>
    <w:p w14:paraId="6161A6A0" w14:textId="51A83E17" w:rsidR="00CB4F2D" w:rsidRDefault="0034633D" w:rsidP="00F17AD4">
      <w:pPr>
        <w:spacing w:after="0" w:line="240" w:lineRule="auto"/>
        <w:rPr>
          <w:rFonts w:ascii="Calibri" w:hAnsi="Calibri" w:cs="Calibri"/>
        </w:rPr>
      </w:pPr>
      <w:r>
        <w:rPr>
          <w:rFonts w:ascii="Calibri" w:hAnsi="Calibri"/>
          <w:i/>
          <w:iCs/>
        </w:rPr>
        <w:t>[Los cuadros relativos al presupuesto finalizado para las actividades de la Iniciativa MedWet para 2026-2028 y a las contribuciones de los miembros de MedWet se añadirán durante la COP15].</w:t>
      </w:r>
    </w:p>
    <w:p w14:paraId="5BAE4D49" w14:textId="77777777" w:rsidR="00F17AD4" w:rsidRPr="002A51CB" w:rsidRDefault="00F17AD4" w:rsidP="00F17AD4">
      <w:pPr>
        <w:spacing w:after="0" w:line="240" w:lineRule="auto"/>
        <w:rPr>
          <w:rFonts w:ascii="Calibri" w:hAnsi="Calibri" w:cs="Calibri"/>
        </w:rPr>
      </w:pPr>
    </w:p>
    <w:p w14:paraId="17ECAFE7" w14:textId="77777777" w:rsidR="00D1439D" w:rsidRPr="002A51CB" w:rsidRDefault="00D1439D" w:rsidP="00C84255">
      <w:pPr>
        <w:spacing w:after="0" w:line="240" w:lineRule="auto"/>
        <w:rPr>
          <w:rFonts w:ascii="Calibri" w:hAnsi="Calibri" w:cs="Calibri"/>
        </w:rPr>
      </w:pPr>
    </w:p>
    <w:p w14:paraId="58F7FB24" w14:textId="77777777" w:rsidR="00CB4F2D" w:rsidRPr="002A51CB" w:rsidRDefault="00CB4F2D" w:rsidP="00C84255">
      <w:pPr>
        <w:spacing w:after="0" w:line="240" w:lineRule="auto"/>
        <w:rPr>
          <w:rFonts w:ascii="Calibri" w:hAnsi="Calibri" w:cs="Calibri"/>
        </w:rPr>
      </w:pPr>
    </w:p>
    <w:sectPr w:rsidR="00CB4F2D" w:rsidRPr="002A51CB" w:rsidSect="006E5D45">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F1AC" w14:textId="77777777" w:rsidR="001E643D" w:rsidRDefault="001E643D" w:rsidP="006E5D45">
      <w:pPr>
        <w:spacing w:after="0" w:line="240" w:lineRule="auto"/>
      </w:pPr>
      <w:r>
        <w:separator/>
      </w:r>
    </w:p>
  </w:endnote>
  <w:endnote w:type="continuationSeparator" w:id="0">
    <w:p w14:paraId="2B99C868" w14:textId="77777777" w:rsidR="001E643D" w:rsidRDefault="001E643D" w:rsidP="006E5D45">
      <w:pPr>
        <w:spacing w:after="0" w:line="240" w:lineRule="auto"/>
      </w:pPr>
      <w:r>
        <w:continuationSeparator/>
      </w:r>
    </w:p>
  </w:endnote>
  <w:endnote w:type="continuationNotice" w:id="1">
    <w:p w14:paraId="252310EF" w14:textId="77777777" w:rsidR="001E643D" w:rsidRDefault="001E6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D5D9" w14:textId="405A51D3" w:rsidR="006E5D45" w:rsidRPr="006E5D45" w:rsidRDefault="009E0D2E" w:rsidP="006E5D45">
    <w:pPr>
      <w:tabs>
        <w:tab w:val="left" w:pos="3828"/>
        <w:tab w:val="left" w:pos="8789"/>
      </w:tabs>
      <w:spacing w:after="0" w:line="240" w:lineRule="auto"/>
      <w:rPr>
        <w:rFonts w:ascii="Calibri" w:hAnsi="Calibri" w:cs="Calibri"/>
        <w:sz w:val="20"/>
        <w:szCs w:val="20"/>
      </w:rPr>
    </w:pPr>
    <w:r>
      <w:rPr>
        <w:rFonts w:ascii="Calibri" w:hAnsi="Calibri"/>
        <w:sz w:val="20"/>
        <w:szCs w:val="20"/>
      </w:rPr>
      <w:t>COP15 Doc.23.5</w:t>
    </w:r>
    <w:r>
      <w:rPr>
        <w:rFonts w:ascii="Calibri" w:hAnsi="Calibri"/>
        <w:sz w:val="20"/>
        <w:szCs w:val="20"/>
      </w:rPr>
      <w:tab/>
    </w:r>
    <w:r>
      <w:rPr>
        <w:rFonts w:ascii="Calibri" w:hAnsi="Calibri"/>
        <w:sz w:val="20"/>
        <w:szCs w:val="20"/>
      </w:rPr>
      <w:tab/>
    </w:r>
    <w:r w:rsidR="006E5D45" w:rsidRPr="006E5D45">
      <w:rPr>
        <w:rFonts w:ascii="Calibri" w:hAnsi="Calibri" w:cs="Calibri"/>
        <w:sz w:val="20"/>
        <w:szCs w:val="20"/>
      </w:rPr>
      <w:fldChar w:fldCharType="begin"/>
    </w:r>
    <w:r w:rsidR="006E5D45" w:rsidRPr="006E5D45">
      <w:rPr>
        <w:rFonts w:ascii="Calibri" w:hAnsi="Calibri" w:cs="Calibri"/>
        <w:sz w:val="20"/>
        <w:szCs w:val="20"/>
      </w:rPr>
      <w:instrText xml:space="preserve"> PAGE   \* MERGEFORMAT </w:instrText>
    </w:r>
    <w:r w:rsidR="006E5D45" w:rsidRPr="006E5D45">
      <w:rPr>
        <w:rFonts w:ascii="Calibri" w:hAnsi="Calibri" w:cs="Calibri"/>
        <w:sz w:val="20"/>
        <w:szCs w:val="20"/>
      </w:rPr>
      <w:fldChar w:fldCharType="separate"/>
    </w:r>
    <w:r w:rsidR="006E5D45" w:rsidRPr="006E5D45">
      <w:rPr>
        <w:rFonts w:ascii="Calibri" w:hAnsi="Calibri" w:cs="Calibri"/>
        <w:sz w:val="20"/>
        <w:szCs w:val="20"/>
      </w:rPr>
      <w:t>1</w:t>
    </w:r>
    <w:r w:rsidR="006E5D45" w:rsidRPr="006E5D45">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9561" w14:textId="77777777" w:rsidR="001E643D" w:rsidRDefault="001E643D" w:rsidP="006E5D45">
      <w:pPr>
        <w:spacing w:after="0" w:line="240" w:lineRule="auto"/>
      </w:pPr>
      <w:r>
        <w:separator/>
      </w:r>
    </w:p>
  </w:footnote>
  <w:footnote w:type="continuationSeparator" w:id="0">
    <w:p w14:paraId="631D9644" w14:textId="77777777" w:rsidR="001E643D" w:rsidRDefault="001E643D" w:rsidP="006E5D45">
      <w:pPr>
        <w:spacing w:after="0" w:line="240" w:lineRule="auto"/>
      </w:pPr>
      <w:r>
        <w:continuationSeparator/>
      </w:r>
    </w:p>
  </w:footnote>
  <w:footnote w:type="continuationNotice" w:id="1">
    <w:p w14:paraId="742874D1" w14:textId="77777777" w:rsidR="001E643D" w:rsidRDefault="001E64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0BE0"/>
    <w:multiLevelType w:val="hybridMultilevel"/>
    <w:tmpl w:val="9E36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C1B31"/>
    <w:multiLevelType w:val="hybridMultilevel"/>
    <w:tmpl w:val="7D80F6DC"/>
    <w:lvl w:ilvl="0" w:tplc="C5F8350C">
      <w:start w:val="1"/>
      <w:numFmt w:val="lowerRoman"/>
      <w:lvlText w:val="%1."/>
      <w:lvlJc w:val="left"/>
      <w:pPr>
        <w:ind w:left="816" w:hanging="72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2" w15:restartNumberingAfterBreak="0">
    <w:nsid w:val="22F96C06"/>
    <w:multiLevelType w:val="hybridMultilevel"/>
    <w:tmpl w:val="CA3E6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F20FC0"/>
    <w:multiLevelType w:val="hybridMultilevel"/>
    <w:tmpl w:val="360CCF52"/>
    <w:lvl w:ilvl="0" w:tplc="0809000F">
      <w:start w:val="1"/>
      <w:numFmt w:val="decimal"/>
      <w:lvlText w:val="%1."/>
      <w:lvlJc w:val="left"/>
      <w:pPr>
        <w:ind w:left="720" w:hanging="720"/>
      </w:pPr>
      <w:rPr>
        <w:rFonts w:hint="default"/>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4" w15:restartNumberingAfterBreak="0">
    <w:nsid w:val="2CDC1C95"/>
    <w:multiLevelType w:val="hybridMultilevel"/>
    <w:tmpl w:val="BFEE8EB0"/>
    <w:lvl w:ilvl="0" w:tplc="FBE2C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34BDB"/>
    <w:multiLevelType w:val="hybridMultilevel"/>
    <w:tmpl w:val="4CDC2686"/>
    <w:lvl w:ilvl="0" w:tplc="24645798">
      <w:start w:val="1"/>
      <w:numFmt w:val="decimal"/>
      <w:lvlText w:val="%1."/>
      <w:lvlJc w:val="left"/>
      <w:pPr>
        <w:ind w:left="686" w:hanging="567"/>
      </w:pPr>
      <w:rPr>
        <w:rFonts w:ascii="Calibri" w:eastAsia="Calibri" w:hAnsi="Calibri" w:cs="Times New Roman" w:hint="default"/>
        <w:sz w:val="22"/>
        <w:szCs w:val="22"/>
      </w:rPr>
    </w:lvl>
    <w:lvl w:ilvl="1" w:tplc="CE9CED28">
      <w:numFmt w:val="decimal"/>
      <w:lvlText w:val="•"/>
      <w:lvlJc w:val="left"/>
      <w:pPr>
        <w:ind w:left="666" w:hanging="360"/>
      </w:pPr>
      <w:rPr>
        <w:sz w:val="22"/>
        <w:szCs w:val="22"/>
      </w:rPr>
    </w:lvl>
    <w:lvl w:ilvl="2" w:tplc="CE9CED28">
      <w:numFmt w:val="decimal"/>
      <w:lvlText w:val="•"/>
      <w:lvlJc w:val="left"/>
      <w:pPr>
        <w:ind w:left="1639" w:hanging="360"/>
      </w:pPr>
    </w:lvl>
    <w:lvl w:ilvl="3" w:tplc="9B76A3AA">
      <w:numFmt w:val="decimal"/>
      <w:lvlText w:val="•"/>
      <w:lvlJc w:val="left"/>
      <w:pPr>
        <w:ind w:left="2592" w:hanging="360"/>
      </w:pPr>
    </w:lvl>
    <w:lvl w:ilvl="4" w:tplc="1F427340">
      <w:numFmt w:val="decimal"/>
      <w:lvlText w:val="•"/>
      <w:lvlJc w:val="left"/>
      <w:pPr>
        <w:ind w:left="3546" w:hanging="360"/>
      </w:pPr>
    </w:lvl>
    <w:lvl w:ilvl="5" w:tplc="F6745888">
      <w:numFmt w:val="decimal"/>
      <w:lvlText w:val="•"/>
      <w:lvlJc w:val="left"/>
      <w:pPr>
        <w:ind w:left="4499" w:hanging="360"/>
      </w:pPr>
    </w:lvl>
    <w:lvl w:ilvl="6" w:tplc="D8A838C4">
      <w:numFmt w:val="decimal"/>
      <w:lvlText w:val="•"/>
      <w:lvlJc w:val="left"/>
      <w:pPr>
        <w:ind w:left="5452" w:hanging="360"/>
      </w:pPr>
    </w:lvl>
    <w:lvl w:ilvl="7" w:tplc="149C182C">
      <w:numFmt w:val="decimal"/>
      <w:lvlText w:val="•"/>
      <w:lvlJc w:val="left"/>
      <w:pPr>
        <w:ind w:left="6406" w:hanging="360"/>
      </w:pPr>
    </w:lvl>
    <w:lvl w:ilvl="8" w:tplc="BF8E4816">
      <w:numFmt w:val="decimal"/>
      <w:lvlText w:val="•"/>
      <w:lvlJc w:val="left"/>
      <w:pPr>
        <w:ind w:left="7359" w:hanging="360"/>
      </w:pPr>
    </w:lvl>
  </w:abstractNum>
  <w:abstractNum w:abstractNumId="6" w15:restartNumberingAfterBreak="0">
    <w:nsid w:val="2FE10264"/>
    <w:multiLevelType w:val="hybridMultilevel"/>
    <w:tmpl w:val="CA96674C"/>
    <w:lvl w:ilvl="0" w:tplc="CE9CED28">
      <w:numFmt w:val="decimal"/>
      <w:lvlText w:val="•"/>
      <w:lvlJc w:val="left"/>
      <w:pPr>
        <w:ind w:left="666"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921FF"/>
    <w:multiLevelType w:val="hybridMultilevel"/>
    <w:tmpl w:val="CD966DE6"/>
    <w:lvl w:ilvl="0" w:tplc="C5F8350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C764E4"/>
    <w:multiLevelType w:val="hybridMultilevel"/>
    <w:tmpl w:val="BE16C5F4"/>
    <w:lvl w:ilvl="0" w:tplc="AE78C7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B0B54"/>
    <w:multiLevelType w:val="multilevel"/>
    <w:tmpl w:val="A082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60B15"/>
    <w:multiLevelType w:val="hybridMultilevel"/>
    <w:tmpl w:val="955C52B0"/>
    <w:lvl w:ilvl="0" w:tplc="C5F8350C">
      <w:start w:val="1"/>
      <w:numFmt w:val="lowerRoman"/>
      <w:lvlText w:val="%1."/>
      <w:lvlJc w:val="left"/>
      <w:pPr>
        <w:ind w:left="81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57F62"/>
    <w:multiLevelType w:val="hybridMultilevel"/>
    <w:tmpl w:val="3CF872FC"/>
    <w:lvl w:ilvl="0" w:tplc="FFFFFFFF">
      <w:start w:val="3"/>
      <w:numFmt w:val="decimal"/>
      <w:lvlText w:val="%1."/>
      <w:lvlJc w:val="left"/>
      <w:pPr>
        <w:ind w:left="360" w:hanging="360"/>
      </w:pPr>
      <w:rPr>
        <w:rFonts w:hint="default"/>
      </w:rPr>
    </w:lvl>
    <w:lvl w:ilvl="1" w:tplc="C5F8350C">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6B1711"/>
    <w:multiLevelType w:val="hybridMultilevel"/>
    <w:tmpl w:val="11E00CB2"/>
    <w:lvl w:ilvl="0" w:tplc="C5F8350C">
      <w:start w:val="1"/>
      <w:numFmt w:val="lowerRoman"/>
      <w:lvlText w:val="%1."/>
      <w:lvlJc w:val="left"/>
      <w:pPr>
        <w:ind w:left="1080" w:hanging="360"/>
      </w:pPr>
      <w:rPr>
        <w:rFonts w:hint="default"/>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D52425D"/>
    <w:multiLevelType w:val="hybridMultilevel"/>
    <w:tmpl w:val="B6380CE2"/>
    <w:lvl w:ilvl="0" w:tplc="CA3E3B1C">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86397"/>
    <w:multiLevelType w:val="hybridMultilevel"/>
    <w:tmpl w:val="ABF08644"/>
    <w:lvl w:ilvl="0" w:tplc="CA3E3B1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973239">
    <w:abstractNumId w:val="4"/>
  </w:num>
  <w:num w:numId="2" w16cid:durableId="1153833926">
    <w:abstractNumId w:val="1"/>
  </w:num>
  <w:num w:numId="3" w16cid:durableId="564879449">
    <w:abstractNumId w:val="11"/>
  </w:num>
  <w:num w:numId="4" w16cid:durableId="1836265277">
    <w:abstractNumId w:val="3"/>
  </w:num>
  <w:num w:numId="5" w16cid:durableId="1711883624">
    <w:abstractNumId w:val="2"/>
  </w:num>
  <w:num w:numId="6" w16cid:durableId="264113574">
    <w:abstractNumId w:val="14"/>
  </w:num>
  <w:num w:numId="7" w16cid:durableId="1339193390">
    <w:abstractNumId w:val="15"/>
  </w:num>
  <w:num w:numId="8" w16cid:durableId="1271621277">
    <w:abstractNumId w:val="12"/>
  </w:num>
  <w:num w:numId="9" w16cid:durableId="2073499836">
    <w:abstractNumId w:val="13"/>
  </w:num>
  <w:num w:numId="10" w16cid:durableId="319425308">
    <w:abstractNumId w:val="7"/>
  </w:num>
  <w:num w:numId="11" w16cid:durableId="1970353228">
    <w:abstractNumId w:val="8"/>
  </w:num>
  <w:num w:numId="12" w16cid:durableId="259412595">
    <w:abstractNumId w:val="9"/>
  </w:num>
  <w:num w:numId="13" w16cid:durableId="1892839181">
    <w:abstractNumId w:val="5"/>
  </w:num>
  <w:num w:numId="14" w16cid:durableId="2141070915">
    <w:abstractNumId w:val="0"/>
  </w:num>
  <w:num w:numId="15" w16cid:durableId="1467309879">
    <w:abstractNumId w:val="10"/>
  </w:num>
  <w:num w:numId="16" w16cid:durableId="907765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4B"/>
    <w:rsid w:val="0001250B"/>
    <w:rsid w:val="000325A8"/>
    <w:rsid w:val="00035FFB"/>
    <w:rsid w:val="00041582"/>
    <w:rsid w:val="0004173C"/>
    <w:rsid w:val="000576B0"/>
    <w:rsid w:val="0006370B"/>
    <w:rsid w:val="000841AF"/>
    <w:rsid w:val="00085831"/>
    <w:rsid w:val="000931AE"/>
    <w:rsid w:val="000A7A2E"/>
    <w:rsid w:val="000B5FA6"/>
    <w:rsid w:val="000C318E"/>
    <w:rsid w:val="000D1FFF"/>
    <w:rsid w:val="000F05E7"/>
    <w:rsid w:val="000F19DB"/>
    <w:rsid w:val="000F7798"/>
    <w:rsid w:val="00106D21"/>
    <w:rsid w:val="001121ED"/>
    <w:rsid w:val="00112F94"/>
    <w:rsid w:val="001242F1"/>
    <w:rsid w:val="001339DC"/>
    <w:rsid w:val="00136C85"/>
    <w:rsid w:val="001615DF"/>
    <w:rsid w:val="00172CAD"/>
    <w:rsid w:val="00190255"/>
    <w:rsid w:val="001E5F05"/>
    <w:rsid w:val="001E643D"/>
    <w:rsid w:val="002012AB"/>
    <w:rsid w:val="00207277"/>
    <w:rsid w:val="0021201B"/>
    <w:rsid w:val="00214360"/>
    <w:rsid w:val="002264CA"/>
    <w:rsid w:val="00227DDA"/>
    <w:rsid w:val="002405DA"/>
    <w:rsid w:val="00241A0D"/>
    <w:rsid w:val="002479F4"/>
    <w:rsid w:val="00254960"/>
    <w:rsid w:val="00254A96"/>
    <w:rsid w:val="00254DED"/>
    <w:rsid w:val="00257BF4"/>
    <w:rsid w:val="00262AF7"/>
    <w:rsid w:val="00263A42"/>
    <w:rsid w:val="00276B39"/>
    <w:rsid w:val="002A0BF3"/>
    <w:rsid w:val="002A51CB"/>
    <w:rsid w:val="002A5244"/>
    <w:rsid w:val="002B69A1"/>
    <w:rsid w:val="002C30B0"/>
    <w:rsid w:val="002D4558"/>
    <w:rsid w:val="002E6F75"/>
    <w:rsid w:val="003146B0"/>
    <w:rsid w:val="0031680A"/>
    <w:rsid w:val="003436CB"/>
    <w:rsid w:val="0034520B"/>
    <w:rsid w:val="003453F8"/>
    <w:rsid w:val="0034633D"/>
    <w:rsid w:val="00375D51"/>
    <w:rsid w:val="0037643C"/>
    <w:rsid w:val="003B7059"/>
    <w:rsid w:val="003C3065"/>
    <w:rsid w:val="003D3405"/>
    <w:rsid w:val="003D34CA"/>
    <w:rsid w:val="003D5DCD"/>
    <w:rsid w:val="003D673A"/>
    <w:rsid w:val="003D6A2C"/>
    <w:rsid w:val="003F610A"/>
    <w:rsid w:val="003F737A"/>
    <w:rsid w:val="00401E04"/>
    <w:rsid w:val="0040272F"/>
    <w:rsid w:val="00406B4B"/>
    <w:rsid w:val="00413141"/>
    <w:rsid w:val="00431EBE"/>
    <w:rsid w:val="00432D14"/>
    <w:rsid w:val="0043780A"/>
    <w:rsid w:val="00460752"/>
    <w:rsid w:val="00465236"/>
    <w:rsid w:val="00480F53"/>
    <w:rsid w:val="00487CC5"/>
    <w:rsid w:val="004B0B20"/>
    <w:rsid w:val="004E28BA"/>
    <w:rsid w:val="004F4961"/>
    <w:rsid w:val="0050224B"/>
    <w:rsid w:val="00506592"/>
    <w:rsid w:val="00514ECB"/>
    <w:rsid w:val="00522E9D"/>
    <w:rsid w:val="0053536D"/>
    <w:rsid w:val="00545280"/>
    <w:rsid w:val="00556B6B"/>
    <w:rsid w:val="00567B3F"/>
    <w:rsid w:val="00576232"/>
    <w:rsid w:val="005931E2"/>
    <w:rsid w:val="005A4C8A"/>
    <w:rsid w:val="005C38AF"/>
    <w:rsid w:val="005D5D7E"/>
    <w:rsid w:val="005E3B8F"/>
    <w:rsid w:val="005F3735"/>
    <w:rsid w:val="005F3CFC"/>
    <w:rsid w:val="00603459"/>
    <w:rsid w:val="00610389"/>
    <w:rsid w:val="00624595"/>
    <w:rsid w:val="00634F27"/>
    <w:rsid w:val="00644A65"/>
    <w:rsid w:val="00663C31"/>
    <w:rsid w:val="00690E1A"/>
    <w:rsid w:val="006B0B45"/>
    <w:rsid w:val="006C5E5B"/>
    <w:rsid w:val="006D0E3E"/>
    <w:rsid w:val="006E22DE"/>
    <w:rsid w:val="006E5D45"/>
    <w:rsid w:val="006F15C8"/>
    <w:rsid w:val="006F4AE9"/>
    <w:rsid w:val="00700EE6"/>
    <w:rsid w:val="007046AD"/>
    <w:rsid w:val="007109D8"/>
    <w:rsid w:val="00725365"/>
    <w:rsid w:val="007304D4"/>
    <w:rsid w:val="00734C7B"/>
    <w:rsid w:val="00735D1B"/>
    <w:rsid w:val="0076207D"/>
    <w:rsid w:val="007634C5"/>
    <w:rsid w:val="0076360A"/>
    <w:rsid w:val="00763B70"/>
    <w:rsid w:val="00775DDD"/>
    <w:rsid w:val="0079011F"/>
    <w:rsid w:val="00794B9D"/>
    <w:rsid w:val="007C31B1"/>
    <w:rsid w:val="007C409C"/>
    <w:rsid w:val="007F2FD0"/>
    <w:rsid w:val="008108B3"/>
    <w:rsid w:val="00841089"/>
    <w:rsid w:val="0084259C"/>
    <w:rsid w:val="00847B02"/>
    <w:rsid w:val="0085411A"/>
    <w:rsid w:val="00866FB4"/>
    <w:rsid w:val="00873311"/>
    <w:rsid w:val="00876936"/>
    <w:rsid w:val="00885EB8"/>
    <w:rsid w:val="00891EE0"/>
    <w:rsid w:val="00895943"/>
    <w:rsid w:val="00895F15"/>
    <w:rsid w:val="008A7982"/>
    <w:rsid w:val="008B6881"/>
    <w:rsid w:val="008C28D5"/>
    <w:rsid w:val="008D62A5"/>
    <w:rsid w:val="008F3139"/>
    <w:rsid w:val="009067CC"/>
    <w:rsid w:val="00933AC8"/>
    <w:rsid w:val="00933D9F"/>
    <w:rsid w:val="00933E3B"/>
    <w:rsid w:val="009367B9"/>
    <w:rsid w:val="009452B9"/>
    <w:rsid w:val="00951254"/>
    <w:rsid w:val="00975387"/>
    <w:rsid w:val="00975AC7"/>
    <w:rsid w:val="009813BB"/>
    <w:rsid w:val="00983350"/>
    <w:rsid w:val="00985E3B"/>
    <w:rsid w:val="009B167C"/>
    <w:rsid w:val="009B340A"/>
    <w:rsid w:val="009D400A"/>
    <w:rsid w:val="009E0D2E"/>
    <w:rsid w:val="009E30BC"/>
    <w:rsid w:val="009E30FB"/>
    <w:rsid w:val="009E46A1"/>
    <w:rsid w:val="00A01DBD"/>
    <w:rsid w:val="00A02AFF"/>
    <w:rsid w:val="00A10B31"/>
    <w:rsid w:val="00A15A97"/>
    <w:rsid w:val="00A27938"/>
    <w:rsid w:val="00A43E60"/>
    <w:rsid w:val="00A522F5"/>
    <w:rsid w:val="00A55021"/>
    <w:rsid w:val="00A552C5"/>
    <w:rsid w:val="00A77889"/>
    <w:rsid w:val="00AA7440"/>
    <w:rsid w:val="00AB0CCE"/>
    <w:rsid w:val="00AB1418"/>
    <w:rsid w:val="00AB1FA9"/>
    <w:rsid w:val="00AD0341"/>
    <w:rsid w:val="00AF10A7"/>
    <w:rsid w:val="00B03665"/>
    <w:rsid w:val="00B04A8A"/>
    <w:rsid w:val="00B05C88"/>
    <w:rsid w:val="00B100F5"/>
    <w:rsid w:val="00B1554C"/>
    <w:rsid w:val="00B254A3"/>
    <w:rsid w:val="00B35CA3"/>
    <w:rsid w:val="00B46ABA"/>
    <w:rsid w:val="00B47578"/>
    <w:rsid w:val="00B53693"/>
    <w:rsid w:val="00B73897"/>
    <w:rsid w:val="00B76B60"/>
    <w:rsid w:val="00B85C16"/>
    <w:rsid w:val="00B8710E"/>
    <w:rsid w:val="00BA6059"/>
    <w:rsid w:val="00BB1D66"/>
    <w:rsid w:val="00BB2E02"/>
    <w:rsid w:val="00BE0DD3"/>
    <w:rsid w:val="00BF5A8E"/>
    <w:rsid w:val="00C0615A"/>
    <w:rsid w:val="00C46D3A"/>
    <w:rsid w:val="00C569EF"/>
    <w:rsid w:val="00C64F1E"/>
    <w:rsid w:val="00C821BA"/>
    <w:rsid w:val="00C82567"/>
    <w:rsid w:val="00C84255"/>
    <w:rsid w:val="00C8648F"/>
    <w:rsid w:val="00C91B65"/>
    <w:rsid w:val="00C96CF2"/>
    <w:rsid w:val="00CA51AD"/>
    <w:rsid w:val="00CB4F2D"/>
    <w:rsid w:val="00CF34A8"/>
    <w:rsid w:val="00CF7615"/>
    <w:rsid w:val="00D11EA9"/>
    <w:rsid w:val="00D12257"/>
    <w:rsid w:val="00D13B59"/>
    <w:rsid w:val="00D1439D"/>
    <w:rsid w:val="00D20901"/>
    <w:rsid w:val="00D3040F"/>
    <w:rsid w:val="00D35863"/>
    <w:rsid w:val="00D3667E"/>
    <w:rsid w:val="00D4197F"/>
    <w:rsid w:val="00D45332"/>
    <w:rsid w:val="00D50A07"/>
    <w:rsid w:val="00D51331"/>
    <w:rsid w:val="00D62672"/>
    <w:rsid w:val="00D65DFF"/>
    <w:rsid w:val="00D87E0A"/>
    <w:rsid w:val="00D926AB"/>
    <w:rsid w:val="00DC0379"/>
    <w:rsid w:val="00DC3932"/>
    <w:rsid w:val="00DC3B35"/>
    <w:rsid w:val="00DF17CF"/>
    <w:rsid w:val="00E02057"/>
    <w:rsid w:val="00E16842"/>
    <w:rsid w:val="00E205B9"/>
    <w:rsid w:val="00E30C18"/>
    <w:rsid w:val="00E31AFA"/>
    <w:rsid w:val="00E32D40"/>
    <w:rsid w:val="00E432E6"/>
    <w:rsid w:val="00E51E94"/>
    <w:rsid w:val="00E5650A"/>
    <w:rsid w:val="00E76F6A"/>
    <w:rsid w:val="00E8479A"/>
    <w:rsid w:val="00E9790D"/>
    <w:rsid w:val="00EA5E6D"/>
    <w:rsid w:val="00EB5278"/>
    <w:rsid w:val="00EB682B"/>
    <w:rsid w:val="00EE53B1"/>
    <w:rsid w:val="00EE70B6"/>
    <w:rsid w:val="00EF13C8"/>
    <w:rsid w:val="00F17AD4"/>
    <w:rsid w:val="00F3012D"/>
    <w:rsid w:val="00F41DFB"/>
    <w:rsid w:val="00F41F43"/>
    <w:rsid w:val="00F463CF"/>
    <w:rsid w:val="00F530DD"/>
    <w:rsid w:val="00F66A25"/>
    <w:rsid w:val="00F81914"/>
    <w:rsid w:val="00F978ED"/>
    <w:rsid w:val="00FA7611"/>
    <w:rsid w:val="00FB1434"/>
    <w:rsid w:val="00FE05AE"/>
    <w:rsid w:val="00FF0F7A"/>
    <w:rsid w:val="00FF3908"/>
    <w:rsid w:val="00FF4E1B"/>
    <w:rsid w:val="02E4783A"/>
    <w:rsid w:val="0C8E86CB"/>
    <w:rsid w:val="138FE144"/>
    <w:rsid w:val="166683FA"/>
    <w:rsid w:val="1A86E40A"/>
    <w:rsid w:val="1F45ED4C"/>
    <w:rsid w:val="1F76852B"/>
    <w:rsid w:val="35235C5F"/>
    <w:rsid w:val="378F4DAD"/>
    <w:rsid w:val="39A77672"/>
    <w:rsid w:val="40947B8D"/>
    <w:rsid w:val="4141CBAD"/>
    <w:rsid w:val="429AE08D"/>
    <w:rsid w:val="46BC5954"/>
    <w:rsid w:val="46D81290"/>
    <w:rsid w:val="48C576E2"/>
    <w:rsid w:val="4B022B25"/>
    <w:rsid w:val="4DAF4573"/>
    <w:rsid w:val="5BFCD7F7"/>
    <w:rsid w:val="662E3315"/>
    <w:rsid w:val="69B43316"/>
    <w:rsid w:val="709B2305"/>
    <w:rsid w:val="737E6147"/>
    <w:rsid w:val="74441A05"/>
    <w:rsid w:val="7AE4433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A4051F"/>
  <w15:chartTrackingRefBased/>
  <w15:docId w15:val="{BA12239B-0C19-46AC-9EB0-0860921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A3"/>
  </w:style>
  <w:style w:type="paragraph" w:styleId="Heading1">
    <w:name w:val="heading 1"/>
    <w:basedOn w:val="Normal"/>
    <w:next w:val="Normal"/>
    <w:link w:val="Heading1Char"/>
    <w:uiPriority w:val="9"/>
    <w:qFormat/>
    <w:rsid w:val="0040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B4B"/>
    <w:rPr>
      <w:rFonts w:eastAsiaTheme="majorEastAsia" w:cstheme="majorBidi"/>
      <w:color w:val="272727" w:themeColor="text1" w:themeTint="D8"/>
    </w:rPr>
  </w:style>
  <w:style w:type="paragraph" w:styleId="Title">
    <w:name w:val="Title"/>
    <w:basedOn w:val="Normal"/>
    <w:next w:val="Normal"/>
    <w:link w:val="TitleChar"/>
    <w:uiPriority w:val="10"/>
    <w:qFormat/>
    <w:rsid w:val="0040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B4B"/>
    <w:pPr>
      <w:spacing w:before="160"/>
      <w:jc w:val="center"/>
    </w:pPr>
    <w:rPr>
      <w:i/>
      <w:iCs/>
      <w:color w:val="404040" w:themeColor="text1" w:themeTint="BF"/>
    </w:rPr>
  </w:style>
  <w:style w:type="character" w:customStyle="1" w:styleId="QuoteChar">
    <w:name w:val="Quote Char"/>
    <w:basedOn w:val="DefaultParagraphFont"/>
    <w:link w:val="Quote"/>
    <w:uiPriority w:val="29"/>
    <w:rsid w:val="00406B4B"/>
    <w:rPr>
      <w:i/>
      <w:iCs/>
      <w:color w:val="404040" w:themeColor="text1" w:themeTint="BF"/>
    </w:rPr>
  </w:style>
  <w:style w:type="paragraph" w:styleId="ListParagraph">
    <w:name w:val="List Paragraph"/>
    <w:basedOn w:val="Normal"/>
    <w:uiPriority w:val="34"/>
    <w:qFormat/>
    <w:rsid w:val="00406B4B"/>
    <w:pPr>
      <w:ind w:left="720"/>
      <w:contextualSpacing/>
    </w:pPr>
  </w:style>
  <w:style w:type="character" w:styleId="IntenseEmphasis">
    <w:name w:val="Intense Emphasis"/>
    <w:basedOn w:val="DefaultParagraphFont"/>
    <w:uiPriority w:val="21"/>
    <w:qFormat/>
    <w:rsid w:val="00406B4B"/>
    <w:rPr>
      <w:i/>
      <w:iCs/>
      <w:color w:val="0F4761" w:themeColor="accent1" w:themeShade="BF"/>
    </w:rPr>
  </w:style>
  <w:style w:type="paragraph" w:styleId="IntenseQuote">
    <w:name w:val="Intense Quote"/>
    <w:basedOn w:val="Normal"/>
    <w:next w:val="Normal"/>
    <w:link w:val="IntenseQuoteChar"/>
    <w:uiPriority w:val="30"/>
    <w:qFormat/>
    <w:rsid w:val="0040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B4B"/>
    <w:rPr>
      <w:i/>
      <w:iCs/>
      <w:color w:val="0F4761" w:themeColor="accent1" w:themeShade="BF"/>
    </w:rPr>
  </w:style>
  <w:style w:type="character" w:styleId="IntenseReference">
    <w:name w:val="Intense Reference"/>
    <w:basedOn w:val="DefaultParagraphFont"/>
    <w:uiPriority w:val="32"/>
    <w:qFormat/>
    <w:rsid w:val="00406B4B"/>
    <w:rPr>
      <w:b/>
      <w:bCs/>
      <w:smallCaps/>
      <w:color w:val="0F4761" w:themeColor="accent1" w:themeShade="BF"/>
      <w:spacing w:val="5"/>
    </w:rPr>
  </w:style>
  <w:style w:type="table" w:styleId="TableGrid">
    <w:name w:val="Table Grid"/>
    <w:basedOn w:val="TableNormal"/>
    <w:uiPriority w:val="59"/>
    <w:rsid w:val="003D673A"/>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DFF"/>
    <w:rPr>
      <w:sz w:val="16"/>
      <w:szCs w:val="16"/>
    </w:rPr>
  </w:style>
  <w:style w:type="paragraph" w:styleId="CommentText">
    <w:name w:val="annotation text"/>
    <w:basedOn w:val="Normal"/>
    <w:link w:val="CommentTextChar"/>
    <w:uiPriority w:val="99"/>
    <w:unhideWhenUsed/>
    <w:rsid w:val="00D65DFF"/>
    <w:pPr>
      <w:spacing w:line="240" w:lineRule="auto"/>
    </w:pPr>
    <w:rPr>
      <w:sz w:val="20"/>
      <w:szCs w:val="20"/>
    </w:rPr>
  </w:style>
  <w:style w:type="character" w:customStyle="1" w:styleId="CommentTextChar">
    <w:name w:val="Comment Text Char"/>
    <w:basedOn w:val="DefaultParagraphFont"/>
    <w:link w:val="CommentText"/>
    <w:uiPriority w:val="99"/>
    <w:rsid w:val="00D65DFF"/>
    <w:rPr>
      <w:sz w:val="20"/>
      <w:szCs w:val="20"/>
    </w:rPr>
  </w:style>
  <w:style w:type="paragraph" w:styleId="CommentSubject">
    <w:name w:val="annotation subject"/>
    <w:basedOn w:val="CommentText"/>
    <w:next w:val="CommentText"/>
    <w:link w:val="CommentSubjectChar"/>
    <w:uiPriority w:val="99"/>
    <w:semiHidden/>
    <w:unhideWhenUsed/>
    <w:rsid w:val="00D65DFF"/>
    <w:rPr>
      <w:b/>
      <w:bCs/>
    </w:rPr>
  </w:style>
  <w:style w:type="character" w:customStyle="1" w:styleId="CommentSubjectChar">
    <w:name w:val="Comment Subject Char"/>
    <w:basedOn w:val="CommentTextChar"/>
    <w:link w:val="CommentSubject"/>
    <w:uiPriority w:val="99"/>
    <w:semiHidden/>
    <w:rsid w:val="00D65DFF"/>
    <w:rPr>
      <w:b/>
      <w:bCs/>
      <w:sz w:val="20"/>
      <w:szCs w:val="20"/>
    </w:rPr>
  </w:style>
  <w:style w:type="paragraph" w:styleId="Revision">
    <w:name w:val="Revision"/>
    <w:hidden/>
    <w:uiPriority w:val="99"/>
    <w:semiHidden/>
    <w:rsid w:val="00A02AFF"/>
    <w:pPr>
      <w:spacing w:after="0" w:line="240" w:lineRule="auto"/>
    </w:pPr>
  </w:style>
  <w:style w:type="character" w:styleId="Hyperlink">
    <w:name w:val="Hyperlink"/>
    <w:basedOn w:val="DefaultParagraphFont"/>
    <w:uiPriority w:val="99"/>
    <w:unhideWhenUsed/>
    <w:rsid w:val="0085411A"/>
    <w:rPr>
      <w:color w:val="467886" w:themeColor="hyperlink"/>
      <w:u w:val="single"/>
    </w:rPr>
  </w:style>
  <w:style w:type="character" w:styleId="UnresolvedMention">
    <w:name w:val="Unresolved Mention"/>
    <w:basedOn w:val="DefaultParagraphFont"/>
    <w:uiPriority w:val="99"/>
    <w:semiHidden/>
    <w:unhideWhenUsed/>
    <w:rsid w:val="0085411A"/>
    <w:rPr>
      <w:color w:val="605E5C"/>
      <w:shd w:val="clear" w:color="auto" w:fill="E1DFDD"/>
    </w:rPr>
  </w:style>
  <w:style w:type="paragraph" w:styleId="Header">
    <w:name w:val="header"/>
    <w:basedOn w:val="Normal"/>
    <w:link w:val="HeaderChar"/>
    <w:uiPriority w:val="99"/>
    <w:unhideWhenUsed/>
    <w:rsid w:val="006E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D45"/>
  </w:style>
  <w:style w:type="paragraph" w:styleId="Footer">
    <w:name w:val="footer"/>
    <w:basedOn w:val="Normal"/>
    <w:link w:val="FooterChar"/>
    <w:uiPriority w:val="99"/>
    <w:unhideWhenUsed/>
    <w:rsid w:val="006E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D45"/>
  </w:style>
  <w:style w:type="paragraph" w:customStyle="1" w:styleId="pf0">
    <w:name w:val="pf0"/>
    <w:basedOn w:val="Normal"/>
    <w:rsid w:val="00CB4F2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cf01">
    <w:name w:val="cf01"/>
    <w:basedOn w:val="DefaultParagraphFont"/>
    <w:rsid w:val="00CB4F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5244">
      <w:bodyDiv w:val="1"/>
      <w:marLeft w:val="0"/>
      <w:marRight w:val="0"/>
      <w:marTop w:val="0"/>
      <w:marBottom w:val="0"/>
      <w:divBdr>
        <w:top w:val="none" w:sz="0" w:space="0" w:color="auto"/>
        <w:left w:val="none" w:sz="0" w:space="0" w:color="auto"/>
        <w:bottom w:val="none" w:sz="0" w:space="0" w:color="auto"/>
        <w:right w:val="none" w:sz="0" w:space="0" w:color="auto"/>
      </w:divBdr>
    </w:div>
    <w:div w:id="399790070">
      <w:bodyDiv w:val="1"/>
      <w:marLeft w:val="0"/>
      <w:marRight w:val="0"/>
      <w:marTop w:val="0"/>
      <w:marBottom w:val="0"/>
      <w:divBdr>
        <w:top w:val="none" w:sz="0" w:space="0" w:color="auto"/>
        <w:left w:val="none" w:sz="0" w:space="0" w:color="auto"/>
        <w:bottom w:val="none" w:sz="0" w:space="0" w:color="auto"/>
        <w:right w:val="none" w:sz="0" w:space="0" w:color="auto"/>
      </w:divBdr>
    </w:div>
    <w:div w:id="956252793">
      <w:bodyDiv w:val="1"/>
      <w:marLeft w:val="0"/>
      <w:marRight w:val="0"/>
      <w:marTop w:val="0"/>
      <w:marBottom w:val="0"/>
      <w:divBdr>
        <w:top w:val="none" w:sz="0" w:space="0" w:color="auto"/>
        <w:left w:val="none" w:sz="0" w:space="0" w:color="auto"/>
        <w:bottom w:val="none" w:sz="0" w:space="0" w:color="auto"/>
        <w:right w:val="none" w:sz="0" w:space="0" w:color="auto"/>
      </w:divBdr>
    </w:div>
    <w:div w:id="979308381">
      <w:bodyDiv w:val="1"/>
      <w:marLeft w:val="0"/>
      <w:marRight w:val="0"/>
      <w:marTop w:val="0"/>
      <w:marBottom w:val="0"/>
      <w:divBdr>
        <w:top w:val="none" w:sz="0" w:space="0" w:color="auto"/>
        <w:left w:val="none" w:sz="0" w:space="0" w:color="auto"/>
        <w:bottom w:val="none" w:sz="0" w:space="0" w:color="auto"/>
        <w:right w:val="none" w:sz="0" w:space="0" w:color="auto"/>
      </w:divBdr>
    </w:div>
    <w:div w:id="1266570282">
      <w:bodyDiv w:val="1"/>
      <w:marLeft w:val="0"/>
      <w:marRight w:val="0"/>
      <w:marTop w:val="0"/>
      <w:marBottom w:val="0"/>
      <w:divBdr>
        <w:top w:val="none" w:sz="0" w:space="0" w:color="auto"/>
        <w:left w:val="none" w:sz="0" w:space="0" w:color="auto"/>
        <w:bottom w:val="none" w:sz="0" w:space="0" w:color="auto"/>
        <w:right w:val="none" w:sz="0" w:space="0" w:color="auto"/>
      </w:divBdr>
    </w:div>
    <w:div w:id="1292521220">
      <w:bodyDiv w:val="1"/>
      <w:marLeft w:val="0"/>
      <w:marRight w:val="0"/>
      <w:marTop w:val="0"/>
      <w:marBottom w:val="0"/>
      <w:divBdr>
        <w:top w:val="none" w:sz="0" w:space="0" w:color="auto"/>
        <w:left w:val="none" w:sz="0" w:space="0" w:color="auto"/>
        <w:bottom w:val="none" w:sz="0" w:space="0" w:color="auto"/>
        <w:right w:val="none" w:sz="0" w:space="0" w:color="auto"/>
      </w:divBdr>
    </w:div>
    <w:div w:id="1292712655">
      <w:bodyDiv w:val="1"/>
      <w:marLeft w:val="0"/>
      <w:marRight w:val="0"/>
      <w:marTop w:val="0"/>
      <w:marBottom w:val="0"/>
      <w:divBdr>
        <w:top w:val="none" w:sz="0" w:space="0" w:color="auto"/>
        <w:left w:val="none" w:sz="0" w:space="0" w:color="auto"/>
        <w:bottom w:val="none" w:sz="0" w:space="0" w:color="auto"/>
        <w:right w:val="none" w:sz="0" w:space="0" w:color="auto"/>
      </w:divBdr>
    </w:div>
    <w:div w:id="1392928031">
      <w:bodyDiv w:val="1"/>
      <w:marLeft w:val="0"/>
      <w:marRight w:val="0"/>
      <w:marTop w:val="0"/>
      <w:marBottom w:val="0"/>
      <w:divBdr>
        <w:top w:val="none" w:sz="0" w:space="0" w:color="auto"/>
        <w:left w:val="none" w:sz="0" w:space="0" w:color="auto"/>
        <w:bottom w:val="none" w:sz="0" w:space="0" w:color="auto"/>
        <w:right w:val="none" w:sz="0" w:space="0" w:color="auto"/>
      </w:divBdr>
    </w:div>
    <w:div w:id="1547525105">
      <w:bodyDiv w:val="1"/>
      <w:marLeft w:val="0"/>
      <w:marRight w:val="0"/>
      <w:marTop w:val="0"/>
      <w:marBottom w:val="0"/>
      <w:divBdr>
        <w:top w:val="none" w:sz="0" w:space="0" w:color="auto"/>
        <w:left w:val="none" w:sz="0" w:space="0" w:color="auto"/>
        <w:bottom w:val="none" w:sz="0" w:space="0" w:color="auto"/>
        <w:right w:val="none" w:sz="0" w:space="0" w:color="auto"/>
      </w:divBdr>
    </w:div>
    <w:div w:id="1700661202">
      <w:bodyDiv w:val="1"/>
      <w:marLeft w:val="0"/>
      <w:marRight w:val="0"/>
      <w:marTop w:val="0"/>
      <w:marBottom w:val="0"/>
      <w:divBdr>
        <w:top w:val="none" w:sz="0" w:space="0" w:color="auto"/>
        <w:left w:val="none" w:sz="0" w:space="0" w:color="auto"/>
        <w:bottom w:val="none" w:sz="0" w:space="0" w:color="auto"/>
        <w:right w:val="none" w:sz="0" w:space="0" w:color="auto"/>
      </w:divBdr>
    </w:div>
    <w:div w:id="19909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e166545-64fa-4e5d-a666-3f6f9d7743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1846B956E9834EA94B2422C6533E66" ma:contentTypeVersion="17" ma:contentTypeDescription="Create a new document." ma:contentTypeScope="" ma:versionID="f9411bddee087652a5a92ba7a2a826e3">
  <xsd:schema xmlns:xsd="http://www.w3.org/2001/XMLSchema" xmlns:xs="http://www.w3.org/2001/XMLSchema" xmlns:p="http://schemas.microsoft.com/office/2006/metadata/properties" xmlns:ns3="fe166545-64fa-4e5d-a666-3f6f9d77430d" xmlns:ns4="77f9b079-6f48-4aa1-af8a-0476918bcea3" targetNamespace="http://schemas.microsoft.com/office/2006/metadata/properties" ma:root="true" ma:fieldsID="3e0c4ae9cf0ffae3bbcf11cfeb7aaf9f" ns3:_="" ns4:_="">
    <xsd:import namespace="fe166545-64fa-4e5d-a666-3f6f9d77430d"/>
    <xsd:import namespace="77f9b079-6f48-4aa1-af8a-0476918bce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6545-64fa-4e5d-a666-3f6f9d774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9b079-6f48-4aa1-af8a-0476918bce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96378-CA6F-43F7-BE3B-2510A915F5E1}">
  <ds:schemaRefs>
    <ds:schemaRef ds:uri="http://schemas.openxmlformats.org/officeDocument/2006/bibliography"/>
  </ds:schemaRefs>
</ds:datastoreItem>
</file>

<file path=customXml/itemProps2.xml><?xml version="1.0" encoding="utf-8"?>
<ds:datastoreItem xmlns:ds="http://schemas.openxmlformats.org/officeDocument/2006/customXml" ds:itemID="{0AE55F7A-F7B3-4D93-A2B4-C8CD4B5645A5}">
  <ds:schemaRefs>
    <ds:schemaRef ds:uri="http://schemas.microsoft.com/office/2006/metadata/properties"/>
    <ds:schemaRef ds:uri="http://schemas.microsoft.com/office/infopath/2007/PartnerControls"/>
    <ds:schemaRef ds:uri="fe166545-64fa-4e5d-a666-3f6f9d77430d"/>
  </ds:schemaRefs>
</ds:datastoreItem>
</file>

<file path=customXml/itemProps3.xml><?xml version="1.0" encoding="utf-8"?>
<ds:datastoreItem xmlns:ds="http://schemas.openxmlformats.org/officeDocument/2006/customXml" ds:itemID="{D49528C8-007B-4168-933C-9D80B4C75DE2}">
  <ds:schemaRefs>
    <ds:schemaRef ds:uri="http://schemas.microsoft.com/sharepoint/v3/contenttype/forms"/>
  </ds:schemaRefs>
</ds:datastoreItem>
</file>

<file path=customXml/itemProps4.xml><?xml version="1.0" encoding="utf-8"?>
<ds:datastoreItem xmlns:ds="http://schemas.openxmlformats.org/officeDocument/2006/customXml" ds:itemID="{C5AB5EB5-3148-44CE-B659-D935CF50A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6545-64fa-4e5d-a666-3f6f9d77430d"/>
    <ds:schemaRef ds:uri="77f9b079-6f48-4aa1-af8a-0476918b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767</Words>
  <Characters>4195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dcterms:created xsi:type="dcterms:W3CDTF">2025-04-04T11:02:00Z</dcterms:created>
  <dcterms:modified xsi:type="dcterms:W3CDTF">2025-04-15T13:43:00Z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8a95a3a5-4f71-4be8-9a90-635c402074d7</vt:lpwstr>
  </property>
  <property fmtid="{D5CDD505-2E9C-101B-9397-08002B2CF9AE}" pid="3" name="ContentTypeId">
    <vt:lpwstr>0x010100551846B956E9834EA94B2422C6533E66</vt:lpwstr>
  </property>
  <property fmtid="{D5CDD505-2E9C-101B-9397-08002B2CF9AE}" pid="4" name="MediaServiceImageTags">
    <vt:lpwstr/>
  </property>
</Properties>
</file>