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F163"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r w:rsidRPr="00E6610E">
        <w:rPr>
          <w:rFonts w:ascii="Calibri" w:eastAsia="Times New Roman" w:hAnsi="Calibri" w:cs="Calibri Light"/>
          <w:b/>
          <w:bCs/>
          <w:noProof/>
          <w:kern w:val="0"/>
          <w:sz w:val="24"/>
          <w:szCs w:val="24"/>
          <w14:ligatures w14:val="none"/>
        </w:rPr>
        <w:drawing>
          <wp:anchor distT="0" distB="0" distL="114300" distR="114300" simplePos="0" relativeHeight="251659264" behindDoc="0" locked="0" layoutInCell="1" allowOverlap="1" wp14:anchorId="289496A4" wp14:editId="6763DF6D">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19451F"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r w:rsidRPr="00E6610E">
        <w:rPr>
          <w:rFonts w:ascii="Calibri" w:eastAsia="Times New Roman" w:hAnsi="Calibri" w:cs="Calibri Light"/>
          <w:b/>
          <w:bCs/>
          <w:kern w:val="0"/>
          <w:sz w:val="24"/>
          <w:szCs w:val="24"/>
          <w14:ligatures w14:val="none"/>
        </w:rPr>
        <w:t>15</w:t>
      </w:r>
      <w:r w:rsidRPr="00E6610E">
        <w:rPr>
          <w:rFonts w:ascii="Calibri" w:eastAsia="Times New Roman" w:hAnsi="Calibri" w:cs="Calibri Light"/>
          <w:b/>
          <w:bCs/>
          <w:kern w:val="0"/>
          <w:sz w:val="24"/>
          <w:szCs w:val="24"/>
          <w:vertAlign w:val="superscript"/>
          <w14:ligatures w14:val="none"/>
        </w:rPr>
        <w:t>e</w:t>
      </w:r>
      <w:r w:rsidRPr="00E6610E">
        <w:rPr>
          <w:rFonts w:ascii="Calibri" w:eastAsia="Times New Roman" w:hAnsi="Calibri" w:cs="Calibri Light"/>
          <w:b/>
          <w:bCs/>
          <w:kern w:val="0"/>
          <w:sz w:val="24"/>
          <w:szCs w:val="24"/>
          <w14:ligatures w14:val="none"/>
        </w:rPr>
        <w:t xml:space="preserve"> session de la Conférence des Parties contractantes à la Convention sur les zones humides</w:t>
      </w:r>
    </w:p>
    <w:p w14:paraId="467D8E27"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p>
    <w:p w14:paraId="59C34A7A"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r w:rsidRPr="00E6610E">
        <w:rPr>
          <w:rFonts w:ascii="Calibri" w:eastAsia="Times New Roman" w:hAnsi="Calibri" w:cs="Calibri Light"/>
          <w:b/>
          <w:bCs/>
          <w:kern w:val="0"/>
          <w:sz w:val="24"/>
          <w:szCs w:val="24"/>
          <w14:ligatures w14:val="none"/>
        </w:rPr>
        <w:t xml:space="preserve">« Protéger les zones humides pour notre avenir commun » </w:t>
      </w:r>
    </w:p>
    <w:p w14:paraId="340D2222"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r w:rsidRPr="00E6610E">
        <w:rPr>
          <w:rFonts w:ascii="Calibri" w:eastAsia="Times New Roman" w:hAnsi="Calibri" w:cs="Calibri Light"/>
          <w:b/>
          <w:bCs/>
          <w:kern w:val="0"/>
          <w:sz w:val="24"/>
          <w:szCs w:val="24"/>
          <w14:ligatures w14:val="none"/>
        </w:rPr>
        <w:t>Victoria Falls, Zimbabwe, 23-31 juillet 2025</w:t>
      </w:r>
    </w:p>
    <w:p w14:paraId="76E336D5"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p>
    <w:p w14:paraId="05BB8A56"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p>
    <w:p w14:paraId="06B6A996" w14:textId="77777777" w:rsidR="00E6610E" w:rsidRPr="00E6610E" w:rsidRDefault="00E6610E" w:rsidP="00E6610E">
      <w:pPr>
        <w:spacing w:after="0" w:line="240" w:lineRule="auto"/>
        <w:jc w:val="center"/>
        <w:outlineLvl w:val="0"/>
        <w:rPr>
          <w:rFonts w:ascii="Calibri" w:eastAsia="Times New Roman" w:hAnsi="Calibri" w:cs="Calibri Light"/>
          <w:b/>
          <w:bCs/>
          <w:kern w:val="0"/>
          <w:sz w:val="24"/>
          <w:szCs w:val="24"/>
          <w14:ligatures w14:val="none"/>
        </w:rPr>
      </w:pPr>
    </w:p>
    <w:p w14:paraId="64DC01EE" w14:textId="77777777" w:rsidR="009E0D2E" w:rsidRPr="009E0D2E" w:rsidRDefault="009E0D2E" w:rsidP="009E0D2E">
      <w:pPr>
        <w:spacing w:after="0" w:line="240" w:lineRule="auto"/>
        <w:jc w:val="right"/>
        <w:rPr>
          <w:rFonts w:ascii="Calibri" w:hAnsi="Calibri" w:cs="Calibri"/>
        </w:rPr>
      </w:pPr>
    </w:p>
    <w:p w14:paraId="674305CA" w14:textId="5BC54016" w:rsidR="009E0D2E" w:rsidRPr="009E0D2E" w:rsidRDefault="009E0D2E" w:rsidP="009E0D2E">
      <w:pPr>
        <w:widowControl w:val="0"/>
        <w:spacing w:after="0" w:line="240" w:lineRule="auto"/>
        <w:jc w:val="right"/>
        <w:rPr>
          <w:rFonts w:ascii="Calibri" w:hAnsi="Calibri" w:cs="Calibri"/>
          <w:sz w:val="28"/>
          <w:szCs w:val="28"/>
        </w:rPr>
      </w:pPr>
      <w:r>
        <w:rPr>
          <w:rFonts w:ascii="Calibri" w:hAnsi="Calibri"/>
          <w:b/>
          <w:sz w:val="28"/>
        </w:rPr>
        <w:t>COP15 Doc.23.5</w:t>
      </w:r>
    </w:p>
    <w:p w14:paraId="1141F9AA" w14:textId="77777777" w:rsidR="009E0D2E" w:rsidRPr="009E0D2E" w:rsidRDefault="009E0D2E" w:rsidP="009E0D2E">
      <w:pPr>
        <w:tabs>
          <w:tab w:val="left" w:pos="10650"/>
          <w:tab w:val="right" w:pos="13958"/>
        </w:tabs>
        <w:spacing w:after="0" w:line="240" w:lineRule="auto"/>
        <w:jc w:val="right"/>
        <w:rPr>
          <w:rFonts w:ascii="Calibri" w:hAnsi="Calibri"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9E0D2E" w:rsidRPr="009E0D2E" w14:paraId="7D9A5CB9" w14:textId="77777777" w:rsidTr="00B016E7">
        <w:trPr>
          <w:trHeight w:val="1531"/>
        </w:trPr>
        <w:tc>
          <w:tcPr>
            <w:tcW w:w="5000" w:type="pct"/>
          </w:tcPr>
          <w:p w14:paraId="2B13BC16" w14:textId="77777777" w:rsidR="009E0D2E" w:rsidRPr="009E0D2E" w:rsidRDefault="009E0D2E" w:rsidP="009E0D2E">
            <w:pPr>
              <w:ind w:left="0" w:right="67" w:firstLine="0"/>
              <w:outlineLvl w:val="0"/>
              <w:rPr>
                <w:rFonts w:ascii="Calibri" w:eastAsia="Times New Roman" w:hAnsi="Calibri" w:cs="Calibri"/>
                <w:b/>
                <w:bCs/>
              </w:rPr>
            </w:pPr>
            <w:r>
              <w:rPr>
                <w:rFonts w:ascii="Calibri" w:hAnsi="Calibri"/>
                <w:b/>
              </w:rPr>
              <w:t xml:space="preserve">Note du Secrétariat : </w:t>
            </w:r>
          </w:p>
          <w:p w14:paraId="2F235CDA" w14:textId="77777777" w:rsidR="009E0D2E" w:rsidRPr="009E0D2E" w:rsidRDefault="009E0D2E" w:rsidP="009E0D2E">
            <w:pPr>
              <w:ind w:left="0" w:firstLine="0"/>
              <w:rPr>
                <w:rFonts w:ascii="Calibri" w:hAnsi="Calibri" w:cs="Calibri"/>
                <w:b/>
              </w:rPr>
            </w:pPr>
          </w:p>
          <w:p w14:paraId="7AADEE42" w14:textId="5A7D1CDA" w:rsidR="009E0D2E" w:rsidRPr="009E0D2E" w:rsidRDefault="009E0D2E" w:rsidP="009E0D2E">
            <w:pPr>
              <w:widowControl w:val="0"/>
              <w:ind w:left="0" w:firstLine="0"/>
              <w:rPr>
                <w:rFonts w:ascii="Calibri" w:hAnsi="Calibri" w:cs="Calibri"/>
              </w:rPr>
            </w:pPr>
            <w:r>
              <w:rPr>
                <w:rFonts w:ascii="Calibri" w:hAnsi="Calibri"/>
              </w:rPr>
              <w:t>À sa 64</w:t>
            </w:r>
            <w:r>
              <w:rPr>
                <w:rFonts w:ascii="Calibri" w:hAnsi="Calibri"/>
                <w:vertAlign w:val="superscript"/>
              </w:rPr>
              <w:t>e</w:t>
            </w:r>
            <w:r>
              <w:rPr>
                <w:rFonts w:ascii="Calibri" w:hAnsi="Calibri"/>
              </w:rPr>
              <w:t xml:space="preserve"> réunion, le Comité permanent, dans sa Décision SC64-22, a donné instruction au Secrétariat de soumettre à la COP15, pour examen, le projet de résolution contenu dans le document SC64 Doc.23 sur les </w:t>
            </w:r>
            <w:r>
              <w:rPr>
                <w:rFonts w:ascii="Calibri" w:hAnsi="Calibri"/>
                <w:i/>
                <w:iCs/>
              </w:rPr>
              <w:t>Initiatives régionales Ramsar 2025-2028</w:t>
            </w:r>
            <w:r>
              <w:rPr>
                <w:rFonts w:ascii="Calibri" w:hAnsi="Calibri"/>
              </w:rPr>
              <w:t>, modifié pour tenir compte des observations du Comité.</w:t>
            </w:r>
          </w:p>
        </w:tc>
      </w:tr>
    </w:tbl>
    <w:p w14:paraId="25E42410"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3C484138"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5A9FA614" w14:textId="1C06EE90" w:rsidR="00406B4B" w:rsidRPr="009E0D2E" w:rsidRDefault="00C82567" w:rsidP="009E0D2E">
      <w:pPr>
        <w:spacing w:after="0" w:line="240" w:lineRule="auto"/>
        <w:jc w:val="center"/>
        <w:rPr>
          <w:rFonts w:ascii="Calibri" w:eastAsia="Calibri" w:hAnsi="Calibri" w:cs="Calibri"/>
          <w:b/>
          <w:kern w:val="0"/>
          <w:sz w:val="28"/>
          <w:szCs w:val="28"/>
          <w14:ligatures w14:val="none"/>
        </w:rPr>
      </w:pPr>
      <w:bookmarkStart w:id="0" w:name="_Hlk175731900"/>
      <w:r>
        <w:rPr>
          <w:rFonts w:ascii="Calibri" w:hAnsi="Calibri"/>
          <w:b/>
          <w:sz w:val="28"/>
        </w:rPr>
        <w:t>Projet de résolution sur les Initiatives régionales Ramsar 2025-2028</w:t>
      </w:r>
    </w:p>
    <w:bookmarkEnd w:id="0"/>
    <w:p w14:paraId="480E99AC" w14:textId="2D70211A" w:rsidR="00975387" w:rsidRPr="00A02AFF" w:rsidRDefault="00975387" w:rsidP="00A02AFF">
      <w:pPr>
        <w:spacing w:after="0" w:line="240" w:lineRule="auto"/>
        <w:rPr>
          <w:rFonts w:ascii="Calibri" w:eastAsia="Calibri" w:hAnsi="Calibri" w:cs="Calibri"/>
          <w:b/>
          <w:kern w:val="0"/>
          <w14:ligatures w14:val="none"/>
        </w:rPr>
      </w:pPr>
    </w:p>
    <w:p w14:paraId="133DF2A5" w14:textId="1224C807" w:rsidR="00B254A3" w:rsidRPr="00A02AFF" w:rsidRDefault="00B254A3" w:rsidP="378F4DAD">
      <w:pPr>
        <w:spacing w:after="0" w:line="240" w:lineRule="auto"/>
        <w:ind w:left="425" w:hanging="425"/>
        <w:jc w:val="center"/>
        <w:rPr>
          <w:rFonts w:ascii="Calibri" w:hAnsi="Calibri" w:cs="Calibri"/>
          <w:b/>
          <w:bCs/>
          <w:lang w:eastAsia="ko-KR"/>
        </w:rPr>
      </w:pPr>
    </w:p>
    <w:p w14:paraId="46DB8624" w14:textId="4BDFF9E9" w:rsidR="00624595" w:rsidRPr="00624595" w:rsidRDefault="00B100F5" w:rsidP="00624595">
      <w:pPr>
        <w:spacing w:after="0" w:line="240" w:lineRule="auto"/>
        <w:ind w:left="425" w:hanging="425"/>
        <w:rPr>
          <w:rFonts w:ascii="Calibri" w:hAnsi="Calibri" w:cs="Calibri"/>
        </w:rPr>
      </w:pPr>
      <w:r>
        <w:rPr>
          <w:rFonts w:ascii="Calibri" w:hAnsi="Calibri"/>
        </w:rPr>
        <w:t>1.</w:t>
      </w:r>
      <w:r>
        <w:tab/>
      </w:r>
      <w:r>
        <w:rPr>
          <w:rFonts w:ascii="Calibri" w:hAnsi="Calibri"/>
        </w:rPr>
        <w:t>RAPPELANT que les Initiatives régionales Ramsar (IRR) placées sous l</w:t>
      </w:r>
      <w:r w:rsidR="00F46F27">
        <w:rPr>
          <w:rFonts w:ascii="Calibri" w:hAnsi="Calibri"/>
        </w:rPr>
        <w:t>’</w:t>
      </w:r>
      <w:r>
        <w:rPr>
          <w:rFonts w:ascii="Calibri" w:hAnsi="Calibri"/>
        </w:rPr>
        <w:t>égide de la Convention sur les zones humides, comprenant des centres régionaux pour la formation et le renforcement des capacités ainsi que des réseaux régionaux pour faciliter la coopération, ont pour vocation d</w:t>
      </w:r>
      <w:r w:rsidR="00F46F27">
        <w:rPr>
          <w:rFonts w:ascii="Calibri" w:hAnsi="Calibri"/>
        </w:rPr>
        <w:t>’</w:t>
      </w:r>
      <w:r>
        <w:rPr>
          <w:rFonts w:ascii="Calibri" w:hAnsi="Calibri"/>
        </w:rPr>
        <w:t>être des moyens opérationnels de fournir un appui efficace à la mise en œuvre améliorée de la Convention et de son Plan stratégique dans des régions géographiques spécifiques, par la coopération internationale volontaire relative aux questions d</w:t>
      </w:r>
      <w:r w:rsidR="00F46F27">
        <w:rPr>
          <w:rFonts w:ascii="Calibri" w:hAnsi="Calibri"/>
        </w:rPr>
        <w:t>’</w:t>
      </w:r>
      <w:r>
        <w:rPr>
          <w:rFonts w:ascii="Calibri" w:hAnsi="Calibri"/>
        </w:rPr>
        <w:t>intérêt commun concernant les zones humides ;</w:t>
      </w:r>
    </w:p>
    <w:p w14:paraId="6EB5FAED" w14:textId="77777777" w:rsidR="00624595" w:rsidRPr="00624595" w:rsidRDefault="00624595" w:rsidP="00624595">
      <w:pPr>
        <w:spacing w:after="0" w:line="240" w:lineRule="auto"/>
        <w:ind w:left="425" w:hanging="425"/>
        <w:rPr>
          <w:rFonts w:ascii="Calibri" w:hAnsi="Calibri" w:cs="Calibri"/>
        </w:rPr>
      </w:pPr>
    </w:p>
    <w:p w14:paraId="56684CDC" w14:textId="47CDF562" w:rsidR="00624595" w:rsidRDefault="00624595" w:rsidP="00624595">
      <w:pPr>
        <w:spacing w:after="0" w:line="240" w:lineRule="auto"/>
        <w:ind w:left="425" w:hanging="425"/>
        <w:rPr>
          <w:rFonts w:ascii="Calibri" w:hAnsi="Calibri" w:cs="Calibri"/>
        </w:rPr>
      </w:pPr>
      <w:r>
        <w:rPr>
          <w:rFonts w:ascii="Calibri" w:hAnsi="Calibri"/>
        </w:rPr>
        <w:t>2.</w:t>
      </w:r>
      <w:r>
        <w:tab/>
      </w:r>
      <w:r>
        <w:rPr>
          <w:rFonts w:ascii="Calibri" w:hAnsi="Calibri"/>
        </w:rPr>
        <w:t>RAPPELANT ÉGALEMENT que la Conférence des Parties contractantes a reconnu l</w:t>
      </w:r>
      <w:r w:rsidR="00F46F27">
        <w:rPr>
          <w:rFonts w:ascii="Calibri" w:hAnsi="Calibri"/>
        </w:rPr>
        <w:t>’</w:t>
      </w:r>
      <w:r>
        <w:rPr>
          <w:rFonts w:ascii="Calibri" w:hAnsi="Calibri"/>
        </w:rPr>
        <w:t>importance des IRR pour la promotion des objectifs de la Convention ; et</w:t>
      </w:r>
    </w:p>
    <w:p w14:paraId="4AD9EB7A" w14:textId="77777777" w:rsidR="006B0B45" w:rsidRDefault="006B0B45" w:rsidP="00624595">
      <w:pPr>
        <w:spacing w:after="0" w:line="240" w:lineRule="auto"/>
        <w:ind w:left="425" w:hanging="425"/>
        <w:rPr>
          <w:rFonts w:ascii="Calibri" w:hAnsi="Calibri" w:cs="Calibri"/>
        </w:rPr>
      </w:pPr>
    </w:p>
    <w:p w14:paraId="3815D42B" w14:textId="40EA0B38" w:rsidR="00E76F6A" w:rsidRDefault="006B0B45" w:rsidP="00E76F6A">
      <w:pPr>
        <w:spacing w:after="0" w:line="240" w:lineRule="auto"/>
        <w:ind w:left="425" w:hanging="425"/>
        <w:rPr>
          <w:rFonts w:ascii="Calibri" w:hAnsi="Calibri" w:cs="Calibri"/>
        </w:rPr>
      </w:pPr>
      <w:r>
        <w:rPr>
          <w:rFonts w:ascii="Calibri" w:hAnsi="Calibri"/>
        </w:rPr>
        <w:t xml:space="preserve">3. </w:t>
      </w:r>
      <w:r>
        <w:tab/>
      </w:r>
      <w:r>
        <w:rPr>
          <w:rFonts w:ascii="Calibri" w:hAnsi="Calibri"/>
        </w:rPr>
        <w:t>RAPPELANT EN OUTRE qu</w:t>
      </w:r>
      <w:r w:rsidR="00F46F27">
        <w:rPr>
          <w:rFonts w:ascii="Calibri" w:hAnsi="Calibri"/>
        </w:rPr>
        <w:t>’</w:t>
      </w:r>
      <w:r>
        <w:rPr>
          <w:rFonts w:ascii="Calibri" w:hAnsi="Calibri"/>
        </w:rPr>
        <w:t xml:space="preserve">au paragraphe 13 de la Résolution XIV.7, Partie A, </w:t>
      </w:r>
      <w:r>
        <w:rPr>
          <w:rFonts w:ascii="Calibri" w:hAnsi="Calibri"/>
          <w:i/>
        </w:rPr>
        <w:t>Initiatives régionales Ramsar</w:t>
      </w:r>
      <w:r>
        <w:rPr>
          <w:rFonts w:ascii="Calibri" w:hAnsi="Calibri"/>
        </w:rPr>
        <w:t xml:space="preserve">, la Conférence des Parties contractantes a décidé que les IRR qui satisfont aux </w:t>
      </w:r>
      <w:r>
        <w:rPr>
          <w:rFonts w:ascii="Calibri" w:hAnsi="Calibri"/>
          <w:i/>
        </w:rPr>
        <w:t>Directives opérationnelles</w:t>
      </w:r>
      <w:r>
        <w:rPr>
          <w:rFonts w:ascii="Calibri" w:hAnsi="Calibri"/>
        </w:rPr>
        <w:t xml:space="preserve"> sont approuvées par la COP ou le Comité permanent comme fonctionnant dans le cadre de la Convention pour la période séparant deux sessions de la COP et reçoivent le statut d</w:t>
      </w:r>
      <w:r w:rsidR="00F46F27">
        <w:rPr>
          <w:rFonts w:ascii="Calibri" w:hAnsi="Calibri"/>
        </w:rPr>
        <w:t>’</w:t>
      </w:r>
      <w:r>
        <w:rPr>
          <w:rFonts w:ascii="Calibri" w:hAnsi="Calibri"/>
        </w:rPr>
        <w:t>Initiatives régionales Ramsar ou, si elles sont déjà reconnues, la confirmation de leur statut ;</w:t>
      </w:r>
    </w:p>
    <w:p w14:paraId="003FEBD6" w14:textId="6C9D9329" w:rsidR="00B100F5" w:rsidRPr="00A02AFF" w:rsidRDefault="00B100F5" w:rsidP="378F4DAD">
      <w:pPr>
        <w:spacing w:after="0" w:line="240" w:lineRule="auto"/>
        <w:ind w:left="425" w:hanging="425"/>
        <w:rPr>
          <w:rFonts w:ascii="Calibri" w:hAnsi="Calibri" w:cs="Calibri"/>
        </w:rPr>
      </w:pPr>
    </w:p>
    <w:p w14:paraId="1BE4AE3D" w14:textId="78064858" w:rsidR="00406B4B" w:rsidRPr="00A02AFF" w:rsidRDefault="00406B4B" w:rsidP="00A02AFF">
      <w:pPr>
        <w:spacing w:after="0" w:line="240" w:lineRule="auto"/>
        <w:jc w:val="center"/>
        <w:rPr>
          <w:rFonts w:ascii="Calibri" w:hAnsi="Calibri" w:cs="Calibri"/>
        </w:rPr>
      </w:pPr>
      <w:r>
        <w:rPr>
          <w:rFonts w:ascii="Calibri" w:hAnsi="Calibri"/>
        </w:rPr>
        <w:t>LA CONFÉRENCE DES PARTIES CONTRACTANTES</w:t>
      </w:r>
    </w:p>
    <w:p w14:paraId="5750C980" w14:textId="77777777" w:rsidR="00B100F5" w:rsidRPr="00A02AFF" w:rsidRDefault="00B100F5" w:rsidP="00A02AFF">
      <w:pPr>
        <w:spacing w:after="0" w:line="240" w:lineRule="auto"/>
        <w:jc w:val="center"/>
        <w:rPr>
          <w:rFonts w:ascii="Calibri" w:hAnsi="Calibri" w:cs="Calibri"/>
        </w:rPr>
      </w:pPr>
    </w:p>
    <w:p w14:paraId="368CA031" w14:textId="73D1F91B" w:rsidR="00725365" w:rsidRPr="00725365" w:rsidRDefault="0001250B" w:rsidP="00725365">
      <w:pPr>
        <w:spacing w:after="0" w:line="240" w:lineRule="auto"/>
        <w:ind w:left="425" w:hanging="425"/>
        <w:rPr>
          <w:rFonts w:ascii="Calibri" w:hAnsi="Calibri" w:cs="Calibri"/>
        </w:rPr>
      </w:pPr>
      <w:r>
        <w:rPr>
          <w:rFonts w:ascii="Calibri" w:hAnsi="Calibri"/>
        </w:rPr>
        <w:t xml:space="preserve">4. </w:t>
      </w:r>
      <w:r>
        <w:tab/>
      </w:r>
      <w:r>
        <w:rPr>
          <w:rFonts w:ascii="Calibri" w:hAnsi="Calibri"/>
        </w:rPr>
        <w:t>DÉCIDE d</w:t>
      </w:r>
      <w:r w:rsidR="00F46F27">
        <w:rPr>
          <w:rFonts w:ascii="Calibri" w:hAnsi="Calibri"/>
        </w:rPr>
        <w:t>’</w:t>
      </w:r>
      <w:r>
        <w:rPr>
          <w:rFonts w:ascii="Calibri" w:hAnsi="Calibri"/>
        </w:rPr>
        <w:t xml:space="preserve">approuver cette liste ; </w:t>
      </w:r>
    </w:p>
    <w:p w14:paraId="4BEA5A08" w14:textId="77777777" w:rsidR="00725365" w:rsidRPr="00725365" w:rsidRDefault="00725365" w:rsidP="00725365">
      <w:pPr>
        <w:spacing w:after="0" w:line="240" w:lineRule="auto"/>
        <w:ind w:left="425" w:hanging="425"/>
        <w:rPr>
          <w:rFonts w:ascii="Calibri" w:hAnsi="Calibri" w:cs="Calibri"/>
        </w:rPr>
      </w:pPr>
    </w:p>
    <w:p w14:paraId="75955C3B" w14:textId="42248547" w:rsidR="00AD0341" w:rsidRDefault="0001250B" w:rsidP="00725365">
      <w:pPr>
        <w:spacing w:after="0" w:line="240" w:lineRule="auto"/>
        <w:ind w:left="425" w:hanging="425"/>
        <w:rPr>
          <w:rFonts w:ascii="Calibri" w:hAnsi="Calibri" w:cs="Calibri"/>
        </w:rPr>
      </w:pPr>
      <w:r>
        <w:rPr>
          <w:rFonts w:ascii="Calibri" w:hAnsi="Calibri"/>
        </w:rPr>
        <w:t>5.</w:t>
      </w:r>
      <w:r>
        <w:tab/>
      </w:r>
      <w:r>
        <w:rPr>
          <w:rFonts w:ascii="Calibri" w:hAnsi="Calibri"/>
        </w:rPr>
        <w:t>DÉCIDE ÉGALEMENT que cette liste sera valable jusqu</w:t>
      </w:r>
      <w:r w:rsidR="00F46F27">
        <w:rPr>
          <w:rFonts w:ascii="Calibri" w:hAnsi="Calibri"/>
        </w:rPr>
        <w:t>’</w:t>
      </w:r>
      <w:r>
        <w:rPr>
          <w:rFonts w:ascii="Calibri" w:hAnsi="Calibri"/>
        </w:rPr>
        <w:t>à ce qu</w:t>
      </w:r>
      <w:r w:rsidR="00F46F27">
        <w:rPr>
          <w:rFonts w:ascii="Calibri" w:hAnsi="Calibri"/>
        </w:rPr>
        <w:t>’</w:t>
      </w:r>
      <w:r>
        <w:rPr>
          <w:rFonts w:ascii="Calibri" w:hAnsi="Calibri"/>
        </w:rPr>
        <w:t>elle soit remplacée par une nouvelle liste pour la période COP16-COP17 lors de la 16</w:t>
      </w:r>
      <w:r>
        <w:rPr>
          <w:rFonts w:ascii="Calibri" w:hAnsi="Calibri"/>
          <w:vertAlign w:val="superscript"/>
        </w:rPr>
        <w:t>e</w:t>
      </w:r>
      <w:r>
        <w:rPr>
          <w:rFonts w:ascii="Calibri" w:hAnsi="Calibri"/>
        </w:rPr>
        <w:t xml:space="preserve"> session de la Conférence des Parties (COP16) ; </w:t>
      </w:r>
    </w:p>
    <w:p w14:paraId="1A550CB2" w14:textId="77777777" w:rsidR="00AD0341" w:rsidRDefault="00AD0341" w:rsidP="00725365">
      <w:pPr>
        <w:spacing w:after="0" w:line="240" w:lineRule="auto"/>
        <w:ind w:left="425" w:hanging="425"/>
        <w:rPr>
          <w:rFonts w:ascii="Calibri" w:hAnsi="Calibri" w:cs="Calibri"/>
        </w:rPr>
      </w:pPr>
    </w:p>
    <w:p w14:paraId="788CC3C3" w14:textId="0E1ED9C7" w:rsidR="00725365" w:rsidRPr="00AD0341" w:rsidRDefault="009E0D2E" w:rsidP="00AD0341">
      <w:pPr>
        <w:spacing w:after="0" w:line="240" w:lineRule="auto"/>
        <w:ind w:left="425" w:hanging="425"/>
        <w:rPr>
          <w:rFonts w:ascii="Calibri" w:hAnsi="Calibri" w:cs="Calibri"/>
        </w:rPr>
      </w:pPr>
      <w:r>
        <w:rPr>
          <w:rFonts w:ascii="Calibri" w:hAnsi="Calibri"/>
        </w:rPr>
        <w:lastRenderedPageBreak/>
        <w:t xml:space="preserve">6. </w:t>
      </w:r>
      <w:r>
        <w:rPr>
          <w:rFonts w:ascii="Calibri" w:hAnsi="Calibri"/>
        </w:rPr>
        <w:tab/>
        <w:t>RECONNAÎT que l</w:t>
      </w:r>
      <w:r w:rsidR="00F46F27">
        <w:rPr>
          <w:rFonts w:ascii="Calibri" w:hAnsi="Calibri"/>
        </w:rPr>
        <w:t>’</w:t>
      </w:r>
      <w:r>
        <w:rPr>
          <w:rFonts w:ascii="Calibri" w:hAnsi="Calibri"/>
        </w:rPr>
        <w:t>Initiative régionale Ramsar pour les zones humides méditerranéennes (MedWet) est financièrement indépendante de la Convention et dispose de son propre budget prévisionnel pour la prochaine période triennale, qui figure en annexe de la présente Résolution, pour information, en réponse à une demande de MedWet, sans créer un précédent pour les IRR ; et</w:t>
      </w:r>
    </w:p>
    <w:p w14:paraId="2B6F97B0" w14:textId="77777777" w:rsidR="00CF7615" w:rsidRDefault="00CF7615" w:rsidP="00725365">
      <w:pPr>
        <w:spacing w:after="0" w:line="240" w:lineRule="auto"/>
        <w:ind w:left="425" w:hanging="425"/>
        <w:rPr>
          <w:rFonts w:ascii="Calibri" w:hAnsi="Calibri" w:cs="Calibri"/>
        </w:rPr>
      </w:pPr>
    </w:p>
    <w:p w14:paraId="3CF2C779" w14:textId="585A7C1F" w:rsidR="00CF7615" w:rsidRPr="00A02AFF" w:rsidRDefault="009E0D2E" w:rsidP="00CF7615">
      <w:pPr>
        <w:spacing w:after="0" w:line="240" w:lineRule="auto"/>
        <w:ind w:left="425" w:hanging="425"/>
        <w:rPr>
          <w:rFonts w:ascii="Calibri" w:hAnsi="Calibri" w:cs="Calibri"/>
        </w:rPr>
      </w:pPr>
      <w:r>
        <w:rPr>
          <w:rFonts w:ascii="Calibri" w:hAnsi="Calibri"/>
        </w:rPr>
        <w:t>7.</w:t>
      </w:r>
      <w:r>
        <w:rPr>
          <w:rFonts w:ascii="Calibri" w:hAnsi="Calibri"/>
        </w:rPr>
        <w:tab/>
        <w:t>CONFIRME que la présente Résolution remplace la « Partie B » de la Résolution XIV.7, qui est retirée, et DONNE INSTRUCTION au Secrétariat de publier une version actualisée de la Résolution XIV.7 qui restera inchangée, à l</w:t>
      </w:r>
      <w:r w:rsidR="00F46F27">
        <w:rPr>
          <w:rFonts w:ascii="Calibri" w:hAnsi="Calibri"/>
        </w:rPr>
        <w:t>’</w:t>
      </w:r>
      <w:r>
        <w:rPr>
          <w:rFonts w:ascii="Calibri" w:hAnsi="Calibri"/>
        </w:rPr>
        <w:t>exception de la suppression du renvoi à la « Partie A » dans le titre et de la suppression de l</w:t>
      </w:r>
      <w:r w:rsidR="00F46F27">
        <w:rPr>
          <w:rFonts w:ascii="Calibri" w:hAnsi="Calibri"/>
        </w:rPr>
        <w:t>’</w:t>
      </w:r>
      <w:r>
        <w:rPr>
          <w:rFonts w:ascii="Calibri" w:hAnsi="Calibri"/>
        </w:rPr>
        <w:t>actuelle « Partie B ».</w:t>
      </w:r>
    </w:p>
    <w:p w14:paraId="4B3F0E65" w14:textId="77777777" w:rsidR="00725365" w:rsidRPr="00725365" w:rsidRDefault="00725365" w:rsidP="00725365">
      <w:pPr>
        <w:spacing w:after="0" w:line="240" w:lineRule="auto"/>
        <w:ind w:left="425" w:hanging="425"/>
        <w:rPr>
          <w:rFonts w:ascii="Calibri" w:hAnsi="Calibri" w:cs="Calibri"/>
          <w:b/>
          <w:bCs/>
        </w:rPr>
      </w:pPr>
    </w:p>
    <w:p w14:paraId="4D180A96" w14:textId="75D2733F" w:rsidR="00725365" w:rsidRPr="00725365" w:rsidRDefault="00725365" w:rsidP="00F66A25">
      <w:pPr>
        <w:spacing w:after="0" w:line="240" w:lineRule="auto"/>
        <w:ind w:left="851" w:hanging="425"/>
        <w:rPr>
          <w:rFonts w:ascii="Calibri" w:hAnsi="Calibri" w:cs="Calibri"/>
          <w:b/>
          <w:bCs/>
          <w:i/>
          <w:iCs/>
        </w:rPr>
      </w:pPr>
      <w:r>
        <w:rPr>
          <w:rFonts w:ascii="Calibri" w:hAnsi="Calibri"/>
          <w:b/>
          <w:i/>
        </w:rPr>
        <w:t>Les IRR approuvées pour la période intersessions séparant la COP15 de la COP16 sont les suivantes :</w:t>
      </w:r>
    </w:p>
    <w:p w14:paraId="2E5B0ACA" w14:textId="77777777" w:rsidR="00725365" w:rsidRPr="000A16E9" w:rsidRDefault="00725365" w:rsidP="00F66A25">
      <w:pPr>
        <w:spacing w:after="0" w:line="240" w:lineRule="auto"/>
        <w:ind w:left="851" w:hanging="425"/>
        <w:rPr>
          <w:rFonts w:ascii="Calibri" w:hAnsi="Calibri" w:cs="Calibri"/>
          <w:b/>
          <w:bCs/>
        </w:rPr>
      </w:pPr>
    </w:p>
    <w:p w14:paraId="75B9A93E" w14:textId="64DBF1F6" w:rsidR="00725365" w:rsidRPr="00725365" w:rsidRDefault="00725365" w:rsidP="00F66A25">
      <w:pPr>
        <w:spacing w:after="0" w:line="240" w:lineRule="auto"/>
        <w:ind w:left="851" w:hanging="425"/>
        <w:rPr>
          <w:rFonts w:ascii="Calibri" w:hAnsi="Calibri" w:cs="Calibri"/>
        </w:rPr>
      </w:pPr>
      <w:r>
        <w:rPr>
          <w:rFonts w:ascii="Calibri" w:hAnsi="Calibri"/>
        </w:rPr>
        <w:t>Quatre centres régionaux Ramsar pour la formation et le renforcement des capacités</w:t>
      </w:r>
      <w:r w:rsidR="000A16E9">
        <w:rPr>
          <w:rFonts w:ascii="Calibri" w:hAnsi="Calibri"/>
        </w:rPr>
        <w:t> </w:t>
      </w:r>
      <w:r>
        <w:rPr>
          <w:rFonts w:ascii="Calibri" w:hAnsi="Calibri"/>
        </w:rPr>
        <w:t>:</w:t>
      </w:r>
    </w:p>
    <w:p w14:paraId="6E9EA2C3" w14:textId="77777777" w:rsidR="00725365" w:rsidRPr="000A16E9" w:rsidRDefault="00725365" w:rsidP="00F66A25">
      <w:pPr>
        <w:spacing w:after="0" w:line="240" w:lineRule="auto"/>
        <w:ind w:left="851" w:hanging="425"/>
        <w:rPr>
          <w:rFonts w:ascii="Calibri" w:hAnsi="Calibri" w:cs="Calibri"/>
        </w:rPr>
      </w:pPr>
    </w:p>
    <w:p w14:paraId="56D6FAC4" w14:textId="202BEC6B"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Centre Ramsar pour l</w:t>
      </w:r>
      <w:r w:rsidR="00F46F27">
        <w:rPr>
          <w:rFonts w:ascii="Calibri" w:hAnsi="Calibri"/>
        </w:rPr>
        <w:t>’</w:t>
      </w:r>
      <w:r>
        <w:rPr>
          <w:rFonts w:ascii="Calibri" w:hAnsi="Calibri"/>
        </w:rPr>
        <w:t>Afrique de l</w:t>
      </w:r>
      <w:r w:rsidR="00F46F27">
        <w:rPr>
          <w:rFonts w:ascii="Calibri" w:hAnsi="Calibri"/>
        </w:rPr>
        <w:t>’</w:t>
      </w:r>
      <w:r>
        <w:rPr>
          <w:rFonts w:ascii="Calibri" w:hAnsi="Calibri"/>
        </w:rPr>
        <w:t>Est (RAMCEA)</w:t>
      </w:r>
    </w:p>
    <w:p w14:paraId="105F08A6" w14:textId="7FF93429"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Centre régional Ramsar pour la formation et la recherche sur les zones humides de l</w:t>
      </w:r>
      <w:r w:rsidR="00F46F27">
        <w:rPr>
          <w:rFonts w:ascii="Calibri" w:hAnsi="Calibri"/>
        </w:rPr>
        <w:t>’</w:t>
      </w:r>
      <w:r>
        <w:rPr>
          <w:rFonts w:ascii="Calibri" w:hAnsi="Calibri"/>
        </w:rPr>
        <w:t>hémisphère occidental (CREHO)</w:t>
      </w:r>
    </w:p>
    <w:p w14:paraId="28DB7ACF" w14:textId="081B5214"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Centre régional Ramsar – Asie centrale et de l</w:t>
      </w:r>
      <w:r w:rsidR="00F46F27">
        <w:rPr>
          <w:rFonts w:ascii="Calibri" w:hAnsi="Calibri"/>
        </w:rPr>
        <w:t>’</w:t>
      </w:r>
      <w:r>
        <w:rPr>
          <w:rFonts w:ascii="Calibri" w:hAnsi="Calibri"/>
        </w:rPr>
        <w:t>Ouest (RRC-CWA)</w:t>
      </w:r>
    </w:p>
    <w:p w14:paraId="07031B03" w14:textId="7E3A54AE"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Centre régional Ramsar – Asie de l</w:t>
      </w:r>
      <w:r w:rsidR="00F46F27">
        <w:rPr>
          <w:rFonts w:ascii="Calibri" w:hAnsi="Calibri"/>
        </w:rPr>
        <w:t>’</w:t>
      </w:r>
      <w:r>
        <w:rPr>
          <w:rFonts w:ascii="Calibri" w:hAnsi="Calibri"/>
        </w:rPr>
        <w:t>Est (RRC-EA) ; et</w:t>
      </w:r>
    </w:p>
    <w:p w14:paraId="1D300454" w14:textId="77777777" w:rsidR="00725365" w:rsidRPr="000A16E9" w:rsidRDefault="00725365" w:rsidP="00F66A25">
      <w:pPr>
        <w:spacing w:after="0" w:line="240" w:lineRule="auto"/>
        <w:ind w:left="851" w:hanging="425"/>
        <w:rPr>
          <w:rFonts w:ascii="Calibri" w:hAnsi="Calibri" w:cs="Calibri"/>
        </w:rPr>
      </w:pPr>
    </w:p>
    <w:p w14:paraId="5622D3DF" w14:textId="62F5966F" w:rsidR="00725365" w:rsidRPr="00725365" w:rsidRDefault="00AF10A7" w:rsidP="00F66A25">
      <w:pPr>
        <w:spacing w:after="0" w:line="240" w:lineRule="auto"/>
        <w:ind w:left="851" w:hanging="425"/>
        <w:rPr>
          <w:rFonts w:ascii="Calibri" w:hAnsi="Calibri" w:cs="Calibri"/>
        </w:rPr>
      </w:pPr>
      <w:r>
        <w:rPr>
          <w:rFonts w:ascii="Calibri" w:hAnsi="Calibri"/>
        </w:rPr>
        <w:t>Dix-huit réseaux Ramsar de coopération régionale :</w:t>
      </w:r>
    </w:p>
    <w:p w14:paraId="1126E52F" w14:textId="77777777" w:rsidR="00725365" w:rsidRPr="000A16E9" w:rsidRDefault="00725365" w:rsidP="00F66A25">
      <w:pPr>
        <w:spacing w:after="0" w:line="240" w:lineRule="auto"/>
        <w:ind w:left="851" w:hanging="425"/>
        <w:rPr>
          <w:rFonts w:ascii="Calibri" w:hAnsi="Calibri" w:cs="Calibri"/>
        </w:rPr>
      </w:pPr>
    </w:p>
    <w:p w14:paraId="1C330761" w14:textId="25A5B54D"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les zones humides côtières d</w:t>
      </w:r>
      <w:r w:rsidR="00F46F27">
        <w:rPr>
          <w:rFonts w:ascii="Calibri" w:hAnsi="Calibri"/>
        </w:rPr>
        <w:t>’</w:t>
      </w:r>
      <w:r>
        <w:rPr>
          <w:rFonts w:ascii="Calibri" w:hAnsi="Calibri"/>
        </w:rPr>
        <w:t>Afrique de l</w:t>
      </w:r>
      <w:r w:rsidR="00F46F27">
        <w:rPr>
          <w:rFonts w:ascii="Calibri" w:hAnsi="Calibri"/>
        </w:rPr>
        <w:t>’</w:t>
      </w:r>
      <w:r>
        <w:rPr>
          <w:rFonts w:ascii="Calibri" w:hAnsi="Calibri"/>
        </w:rPr>
        <w:t>Ouest (WaCoWet)</w:t>
      </w:r>
    </w:p>
    <w:p w14:paraId="6CAEDCC4"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 bassin du Niger (NigerWet)</w:t>
      </w:r>
    </w:p>
    <w:p w14:paraId="0B5844D1" w14:textId="4BFF23F9"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 bassin du Sénégal (SenegalWet)</w:t>
      </w:r>
    </w:p>
    <w:p w14:paraId="5454B1E8" w14:textId="7CDBB1C4"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la conservation et l</w:t>
      </w:r>
      <w:r w:rsidR="00F46F27">
        <w:rPr>
          <w:rFonts w:ascii="Calibri" w:hAnsi="Calibri"/>
        </w:rPr>
        <w:t>’</w:t>
      </w:r>
      <w:r>
        <w:rPr>
          <w:rFonts w:ascii="Calibri" w:hAnsi="Calibri"/>
        </w:rPr>
        <w:t>utilisation rationnelle des zones humides des Hautes Andes</w:t>
      </w:r>
    </w:p>
    <w:p w14:paraId="503A0306" w14:textId="0A6D1EA3"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la conservation et l</w:t>
      </w:r>
      <w:r w:rsidR="00F46F27">
        <w:rPr>
          <w:rFonts w:ascii="Calibri" w:hAnsi="Calibri"/>
        </w:rPr>
        <w:t>’</w:t>
      </w:r>
      <w:r>
        <w:rPr>
          <w:rFonts w:ascii="Calibri" w:hAnsi="Calibri"/>
        </w:rPr>
        <w:t>utilisation rationnelle des zones humides fluviales du bassin du Río de la Plata</w:t>
      </w:r>
    </w:p>
    <w:p w14:paraId="5C92CCAD"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les zones humides des Caraïbes (CariWet)</w:t>
      </w:r>
    </w:p>
    <w:p w14:paraId="06C2FE57" w14:textId="1A14330A"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la conservation et l</w:t>
      </w:r>
      <w:r w:rsidR="00F46F27">
        <w:rPr>
          <w:rFonts w:ascii="Calibri" w:hAnsi="Calibri"/>
        </w:rPr>
        <w:t>’</w:t>
      </w:r>
      <w:r>
        <w:rPr>
          <w:rFonts w:ascii="Calibri" w:hAnsi="Calibri"/>
        </w:rPr>
        <w:t>utilisation rationnelle des mangroves et des récifs coralliens</w:t>
      </w:r>
    </w:p>
    <w:p w14:paraId="01A3FBE4" w14:textId="7A600093"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 bassin de l</w:t>
      </w:r>
      <w:r w:rsidR="00F46F27">
        <w:rPr>
          <w:rFonts w:ascii="Calibri" w:hAnsi="Calibri"/>
        </w:rPr>
        <w:t>’</w:t>
      </w:r>
      <w:r>
        <w:rPr>
          <w:rFonts w:ascii="Calibri" w:hAnsi="Calibri"/>
        </w:rPr>
        <w:t>Amazone</w:t>
      </w:r>
    </w:p>
    <w:p w14:paraId="0B031AB8" w14:textId="1EBABD78"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Partenariat pour la voie de migration Asie de l</w:t>
      </w:r>
      <w:r w:rsidR="00F46F27">
        <w:rPr>
          <w:rFonts w:ascii="Calibri" w:hAnsi="Calibri"/>
        </w:rPr>
        <w:t>’</w:t>
      </w:r>
      <w:r>
        <w:rPr>
          <w:rFonts w:ascii="Calibri" w:hAnsi="Calibri"/>
        </w:rPr>
        <w:t>Est-Australasie (EAAFP)</w:t>
      </w:r>
    </w:p>
    <w:p w14:paraId="1124C3DD" w14:textId="07DFF37A"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w:t>
      </w:r>
      <w:r w:rsidR="00F46F27">
        <w:rPr>
          <w:rFonts w:ascii="Calibri" w:hAnsi="Calibri"/>
        </w:rPr>
        <w:t>’</w:t>
      </w:r>
      <w:r>
        <w:rPr>
          <w:rFonts w:ascii="Calibri" w:hAnsi="Calibri"/>
        </w:rPr>
        <w:t>Asie centrale (RRICA)</w:t>
      </w:r>
    </w:p>
    <w:p w14:paraId="4A7AAB0C" w14:textId="0C306E0B" w:rsid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indo-birmane (IBRRI)</w:t>
      </w:r>
    </w:p>
    <w:p w14:paraId="0F613F53" w14:textId="77777777" w:rsidR="00B03665" w:rsidRPr="00725365" w:rsidRDefault="00B03665" w:rsidP="00B03665">
      <w:pPr>
        <w:numPr>
          <w:ilvl w:val="1"/>
          <w:numId w:val="13"/>
        </w:numPr>
        <w:spacing w:after="0" w:line="240" w:lineRule="auto"/>
        <w:ind w:left="851"/>
        <w:rPr>
          <w:rFonts w:ascii="Calibri" w:hAnsi="Calibri" w:cs="Calibri"/>
        </w:rPr>
      </w:pPr>
      <w:r>
        <w:rPr>
          <w:rFonts w:ascii="Calibri" w:hAnsi="Calibri"/>
        </w:rPr>
        <w:t>Initiative régionale Ramsar pour les zones humides méditerranéennes (MedWet)</w:t>
      </w:r>
    </w:p>
    <w:p w14:paraId="3A9BA2AF"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les zones humides des Carpates (CWI)</w:t>
      </w:r>
    </w:p>
    <w:p w14:paraId="7FBCDD86"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les zones humides nordiques-baltiques (NorBalWet)</w:t>
      </w:r>
    </w:p>
    <w:p w14:paraId="0B8B689A" w14:textId="61CB93B1"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les zones humides côtières de la mer Noire et de la mer d</w:t>
      </w:r>
      <w:r w:rsidR="00F46F27">
        <w:rPr>
          <w:rFonts w:ascii="Calibri" w:hAnsi="Calibri"/>
        </w:rPr>
        <w:t>’</w:t>
      </w:r>
      <w:r>
        <w:rPr>
          <w:rFonts w:ascii="Calibri" w:hAnsi="Calibri"/>
        </w:rPr>
        <w:t>Azov (BlackSeaWet)</w:t>
      </w:r>
    </w:p>
    <w:p w14:paraId="7E38866D" w14:textId="157E5967" w:rsidR="00725365" w:rsidRDefault="00725365" w:rsidP="00F66A25">
      <w:pPr>
        <w:numPr>
          <w:ilvl w:val="1"/>
          <w:numId w:val="13"/>
        </w:numPr>
        <w:spacing w:after="0" w:line="240" w:lineRule="auto"/>
        <w:ind w:left="851"/>
        <w:rPr>
          <w:rFonts w:ascii="Calibri" w:hAnsi="Calibri" w:cs="Calibri"/>
        </w:rPr>
      </w:pPr>
      <w:r>
        <w:rPr>
          <w:rFonts w:ascii="Calibri" w:hAnsi="Calibri"/>
        </w:rPr>
        <w:t>Initiative régionale Ramsar pour l</w:t>
      </w:r>
      <w:r w:rsidR="00F46F27">
        <w:rPr>
          <w:rFonts w:ascii="Calibri" w:hAnsi="Calibri"/>
        </w:rPr>
        <w:t>’</w:t>
      </w:r>
      <w:r>
        <w:rPr>
          <w:rFonts w:ascii="Calibri" w:hAnsi="Calibri"/>
        </w:rPr>
        <w:t>Afrique australe (SARRI)</w:t>
      </w:r>
    </w:p>
    <w:p w14:paraId="62BACDC5" w14:textId="57E4F04B" w:rsidR="0001250B" w:rsidRDefault="0001250B" w:rsidP="00F66A25">
      <w:pPr>
        <w:numPr>
          <w:ilvl w:val="1"/>
          <w:numId w:val="13"/>
        </w:numPr>
        <w:spacing w:after="0" w:line="240" w:lineRule="auto"/>
        <w:ind w:left="851"/>
        <w:rPr>
          <w:rFonts w:ascii="Calibri" w:hAnsi="Calibri" w:cs="Calibri"/>
        </w:rPr>
      </w:pPr>
      <w:r>
        <w:rPr>
          <w:rFonts w:ascii="Calibri" w:hAnsi="Calibri"/>
        </w:rPr>
        <w:t>Centre international des mangroves (CIM)</w:t>
      </w:r>
    </w:p>
    <w:p w14:paraId="166E36C3" w14:textId="6BC5D86A" w:rsidR="009B340A" w:rsidRDefault="0084259C" w:rsidP="00F66A25">
      <w:pPr>
        <w:numPr>
          <w:ilvl w:val="1"/>
          <w:numId w:val="13"/>
        </w:numPr>
        <w:spacing w:after="0" w:line="240" w:lineRule="auto"/>
        <w:ind w:left="851"/>
        <w:rPr>
          <w:rFonts w:ascii="Calibri" w:hAnsi="Calibri" w:cs="Calibri"/>
        </w:rPr>
      </w:pPr>
      <w:r>
        <w:rPr>
          <w:rFonts w:ascii="Calibri" w:hAnsi="Calibri"/>
        </w:rPr>
        <w:t>Initiative régionale Ramsar Danube WILDisland</w:t>
      </w:r>
    </w:p>
    <w:p w14:paraId="19A10D0E" w14:textId="77777777" w:rsidR="00F17AD4" w:rsidRDefault="00F17AD4" w:rsidP="00F17AD4">
      <w:pPr>
        <w:spacing w:after="0" w:line="240" w:lineRule="auto"/>
        <w:rPr>
          <w:rFonts w:ascii="Calibri" w:hAnsi="Calibri" w:cs="Calibri"/>
          <w:lang w:val="en-US"/>
        </w:rPr>
      </w:pPr>
    </w:p>
    <w:p w14:paraId="5B14593D" w14:textId="77777777" w:rsidR="00CB4F2D" w:rsidRDefault="00CB4F2D" w:rsidP="00CB4F2D">
      <w:pPr>
        <w:spacing w:after="0" w:line="240" w:lineRule="auto"/>
        <w:ind w:left="425" w:hanging="425"/>
        <w:rPr>
          <w:rFonts w:ascii="Calibri" w:hAnsi="Calibri" w:cs="Calibri"/>
          <w:lang w:val="en-US"/>
        </w:rPr>
      </w:pPr>
    </w:p>
    <w:p w14:paraId="36B0667B" w14:textId="77777777" w:rsidR="00CB4F2D" w:rsidRDefault="00CB4F2D" w:rsidP="00CB4F2D">
      <w:pPr>
        <w:spacing w:after="0" w:line="240" w:lineRule="auto"/>
        <w:rPr>
          <w:rFonts w:ascii="Calibri" w:hAnsi="Calibri" w:cs="Calibri"/>
          <w:b/>
          <w:bCs/>
          <w:lang w:val="en-US"/>
        </w:rPr>
      </w:pPr>
    </w:p>
    <w:p w14:paraId="2858570D" w14:textId="77777777" w:rsidR="00CB4F2D" w:rsidRDefault="00CB4F2D" w:rsidP="00CB4F2D">
      <w:pPr>
        <w:spacing w:after="0" w:line="240" w:lineRule="auto"/>
        <w:rPr>
          <w:rFonts w:ascii="Calibri" w:hAnsi="Calibri" w:cs="Calibri"/>
          <w:b/>
          <w:bCs/>
          <w:lang w:val="en-US"/>
        </w:rPr>
      </w:pPr>
    </w:p>
    <w:p w14:paraId="0F765BA7" w14:textId="77777777" w:rsidR="009E0D2E" w:rsidRDefault="009E0D2E">
      <w:pPr>
        <w:rPr>
          <w:rFonts w:ascii="Calibri" w:hAnsi="Calibri" w:cs="Calibri"/>
          <w:b/>
          <w:bCs/>
          <w:sz w:val="24"/>
          <w:szCs w:val="24"/>
        </w:rPr>
      </w:pPr>
      <w:r>
        <w:br w:type="page"/>
      </w:r>
    </w:p>
    <w:p w14:paraId="60104372" w14:textId="69EBA06D" w:rsidR="00CB4F2D" w:rsidRPr="009E0D2E" w:rsidRDefault="00CB4F2D" w:rsidP="00CB4F2D">
      <w:pPr>
        <w:spacing w:after="0" w:line="240" w:lineRule="auto"/>
        <w:rPr>
          <w:rFonts w:ascii="Calibri" w:hAnsi="Calibri" w:cs="Calibri"/>
          <w:b/>
          <w:bCs/>
          <w:sz w:val="24"/>
          <w:szCs w:val="24"/>
        </w:rPr>
      </w:pPr>
      <w:r>
        <w:rPr>
          <w:rFonts w:ascii="Calibri" w:hAnsi="Calibri"/>
          <w:b/>
          <w:sz w:val="24"/>
        </w:rPr>
        <w:lastRenderedPageBreak/>
        <w:t>Annexe 1</w:t>
      </w:r>
    </w:p>
    <w:p w14:paraId="68C78C28" w14:textId="3313FE91" w:rsidR="009E0D2E" w:rsidRPr="009E0D2E" w:rsidRDefault="009E0D2E" w:rsidP="009E0D2E">
      <w:pPr>
        <w:spacing w:after="0" w:line="240" w:lineRule="auto"/>
        <w:rPr>
          <w:rFonts w:ascii="Calibri" w:hAnsi="Calibri" w:cs="Calibri"/>
          <w:b/>
          <w:bCs/>
          <w:sz w:val="24"/>
          <w:szCs w:val="24"/>
        </w:rPr>
      </w:pPr>
      <w:r>
        <w:rPr>
          <w:rFonts w:ascii="Calibri" w:hAnsi="Calibri"/>
          <w:b/>
          <w:sz w:val="24"/>
        </w:rPr>
        <w:t>Budget pour la période triennale 2026-2028 de l</w:t>
      </w:r>
      <w:r w:rsidR="00F46F27">
        <w:rPr>
          <w:rFonts w:ascii="Calibri" w:hAnsi="Calibri"/>
          <w:b/>
          <w:sz w:val="24"/>
        </w:rPr>
        <w:t>’</w:t>
      </w:r>
      <w:r>
        <w:rPr>
          <w:rFonts w:ascii="Calibri" w:hAnsi="Calibri"/>
          <w:b/>
          <w:sz w:val="24"/>
        </w:rPr>
        <w:t>Initiative régionale Ramsar pour les zones humides méditerranéennes (MedWet)</w:t>
      </w:r>
    </w:p>
    <w:p w14:paraId="6AF84F51" w14:textId="4A58BB1D" w:rsidR="00CB4F2D" w:rsidRPr="000A16E9" w:rsidRDefault="00CB4F2D" w:rsidP="00CB4F2D">
      <w:pPr>
        <w:spacing w:after="0" w:line="240" w:lineRule="auto"/>
        <w:rPr>
          <w:rFonts w:ascii="Calibri" w:hAnsi="Calibri" w:cs="Calibri"/>
          <w:b/>
          <w:bCs/>
        </w:rPr>
      </w:pPr>
    </w:p>
    <w:p w14:paraId="3B6B0B4C" w14:textId="77777777" w:rsidR="00DC3B35" w:rsidRPr="000A16E9" w:rsidRDefault="00DC3B35" w:rsidP="00CB4F2D">
      <w:pPr>
        <w:spacing w:after="0" w:line="240" w:lineRule="auto"/>
        <w:rPr>
          <w:rFonts w:ascii="Calibri" w:hAnsi="Calibri" w:cs="Calibri"/>
        </w:rPr>
      </w:pPr>
    </w:p>
    <w:p w14:paraId="58F7FB24" w14:textId="1981DAB0" w:rsidR="00CB4F2D" w:rsidRPr="000A16E9" w:rsidRDefault="0034633D" w:rsidP="00C84255">
      <w:pPr>
        <w:spacing w:after="0" w:line="240" w:lineRule="auto"/>
        <w:rPr>
          <w:rFonts w:ascii="Calibri" w:hAnsi="Calibri" w:cs="Calibri"/>
        </w:rPr>
      </w:pPr>
      <w:r>
        <w:rPr>
          <w:rFonts w:ascii="Calibri" w:hAnsi="Calibri"/>
          <w:i/>
        </w:rPr>
        <w:t>[Les tableaux relatifs au budget définitif pour les opérations de l</w:t>
      </w:r>
      <w:r w:rsidR="00F46F27">
        <w:rPr>
          <w:rFonts w:ascii="Calibri" w:hAnsi="Calibri"/>
          <w:i/>
        </w:rPr>
        <w:t>’</w:t>
      </w:r>
      <w:r>
        <w:rPr>
          <w:rFonts w:ascii="Calibri" w:hAnsi="Calibri"/>
          <w:i/>
        </w:rPr>
        <w:t>initiative MedWet pour 2026-2028 et aux contributions des membres de MedWet seront ajoutés lors de la COP15].</w:t>
      </w:r>
    </w:p>
    <w:sectPr w:rsidR="00CB4F2D" w:rsidRPr="000A16E9" w:rsidSect="006E5D4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89DE" w14:textId="77777777" w:rsidR="000D1FFF" w:rsidRDefault="000D1FFF" w:rsidP="006E5D45">
      <w:pPr>
        <w:spacing w:after="0" w:line="240" w:lineRule="auto"/>
      </w:pPr>
      <w:r>
        <w:separator/>
      </w:r>
    </w:p>
  </w:endnote>
  <w:endnote w:type="continuationSeparator" w:id="0">
    <w:p w14:paraId="6DAE6360" w14:textId="77777777" w:rsidR="000D1FFF" w:rsidRDefault="000D1FFF" w:rsidP="006E5D45">
      <w:pPr>
        <w:spacing w:after="0" w:line="240" w:lineRule="auto"/>
      </w:pPr>
      <w:r>
        <w:continuationSeparator/>
      </w:r>
    </w:p>
  </w:endnote>
  <w:endnote w:type="continuationNotice" w:id="1">
    <w:p w14:paraId="2AD306D9" w14:textId="77777777" w:rsidR="00E51E94" w:rsidRDefault="00E51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41E7" w14:textId="77777777" w:rsidR="00D320C9" w:rsidRDefault="00D32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D5D9" w14:textId="405A51D3" w:rsidR="006E5D45" w:rsidRPr="006E5D45" w:rsidRDefault="009E0D2E" w:rsidP="006E5D45">
    <w:pPr>
      <w:tabs>
        <w:tab w:val="left" w:pos="3828"/>
        <w:tab w:val="left" w:pos="8789"/>
      </w:tabs>
      <w:spacing w:after="0" w:line="240" w:lineRule="auto"/>
      <w:rPr>
        <w:rFonts w:ascii="Calibri" w:hAnsi="Calibri" w:cs="Calibri"/>
        <w:sz w:val="20"/>
        <w:szCs w:val="20"/>
      </w:rPr>
    </w:pPr>
    <w:r>
      <w:rPr>
        <w:rFonts w:ascii="Calibri" w:hAnsi="Calibri"/>
        <w:sz w:val="20"/>
      </w:rPr>
      <w:t>COP15 Doc.23.5</w:t>
    </w:r>
    <w:r>
      <w:rPr>
        <w:rFonts w:ascii="Calibri" w:hAnsi="Calibri"/>
        <w:sz w:val="20"/>
      </w:rPr>
      <w:tab/>
    </w:r>
    <w:r>
      <w:rPr>
        <w:rFonts w:ascii="Calibri" w:hAnsi="Calibri"/>
        <w:sz w:val="20"/>
      </w:rPr>
      <w:tab/>
    </w:r>
    <w:r w:rsidR="006E5D45" w:rsidRPr="006E5D45">
      <w:rPr>
        <w:rFonts w:ascii="Calibri" w:hAnsi="Calibri" w:cs="Calibri"/>
        <w:sz w:val="20"/>
      </w:rPr>
      <w:fldChar w:fldCharType="begin"/>
    </w:r>
    <w:r w:rsidR="006E5D45" w:rsidRPr="006E5D45">
      <w:rPr>
        <w:rFonts w:ascii="Calibri" w:hAnsi="Calibri" w:cs="Calibri"/>
        <w:sz w:val="20"/>
      </w:rPr>
      <w:instrText xml:space="preserve"> PAGE   \* MERGEFORMAT </w:instrText>
    </w:r>
    <w:r w:rsidR="006E5D45" w:rsidRPr="006E5D45">
      <w:rPr>
        <w:rFonts w:ascii="Calibri" w:hAnsi="Calibri" w:cs="Calibri"/>
        <w:sz w:val="20"/>
      </w:rPr>
      <w:fldChar w:fldCharType="separate"/>
    </w:r>
    <w:r w:rsidR="006E5D45" w:rsidRPr="006E5D45">
      <w:rPr>
        <w:rFonts w:ascii="Calibri" w:hAnsi="Calibri" w:cs="Calibri"/>
        <w:sz w:val="20"/>
      </w:rPr>
      <w:t>1</w:t>
    </w:r>
    <w:r w:rsidR="006E5D45" w:rsidRPr="006E5D45">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8A29" w14:textId="77777777" w:rsidR="00D320C9" w:rsidRDefault="00D3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0FB1" w14:textId="77777777" w:rsidR="000D1FFF" w:rsidRDefault="000D1FFF" w:rsidP="006E5D45">
      <w:pPr>
        <w:spacing w:after="0" w:line="240" w:lineRule="auto"/>
      </w:pPr>
      <w:r>
        <w:separator/>
      </w:r>
    </w:p>
  </w:footnote>
  <w:footnote w:type="continuationSeparator" w:id="0">
    <w:p w14:paraId="3FACA8DF" w14:textId="77777777" w:rsidR="000D1FFF" w:rsidRDefault="000D1FFF" w:rsidP="006E5D45">
      <w:pPr>
        <w:spacing w:after="0" w:line="240" w:lineRule="auto"/>
      </w:pPr>
      <w:r>
        <w:continuationSeparator/>
      </w:r>
    </w:p>
  </w:footnote>
  <w:footnote w:type="continuationNotice" w:id="1">
    <w:p w14:paraId="3583C266" w14:textId="77777777" w:rsidR="00E51E94" w:rsidRDefault="00E51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5C0" w14:textId="77777777" w:rsidR="00D320C9" w:rsidRDefault="00D3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9426" w14:textId="77777777" w:rsidR="00D320C9" w:rsidRDefault="00D32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5B04" w14:textId="77777777" w:rsidR="00D320C9" w:rsidRDefault="00D3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0BE0"/>
    <w:multiLevelType w:val="hybridMultilevel"/>
    <w:tmpl w:val="9E3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C1B31"/>
    <w:multiLevelType w:val="hybridMultilevel"/>
    <w:tmpl w:val="7D80F6DC"/>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2" w15:restartNumberingAfterBreak="0">
    <w:nsid w:val="22F96C06"/>
    <w:multiLevelType w:val="hybridMultilevel"/>
    <w:tmpl w:val="CA3E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F20FC0"/>
    <w:multiLevelType w:val="hybridMultilevel"/>
    <w:tmpl w:val="360CCF52"/>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4" w15:restartNumberingAfterBreak="0">
    <w:nsid w:val="2CDC1C95"/>
    <w:multiLevelType w:val="hybridMultilevel"/>
    <w:tmpl w:val="BFEE8EB0"/>
    <w:lvl w:ilvl="0" w:tplc="FBE2C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4BDB"/>
    <w:multiLevelType w:val="hybridMultilevel"/>
    <w:tmpl w:val="4CDC2686"/>
    <w:lvl w:ilvl="0" w:tplc="24645798">
      <w:start w:val="1"/>
      <w:numFmt w:val="decimal"/>
      <w:lvlText w:val="%1."/>
      <w:lvlJc w:val="left"/>
      <w:pPr>
        <w:ind w:left="686" w:hanging="567"/>
      </w:pPr>
      <w:rPr>
        <w:rFonts w:ascii="Calibri" w:eastAsia="Calibri" w:hAnsi="Calibri" w:cs="Times New Roman" w:hint="default"/>
        <w:sz w:val="22"/>
        <w:szCs w:val="22"/>
      </w:rPr>
    </w:lvl>
    <w:lvl w:ilvl="1" w:tplc="CE9CED28">
      <w:numFmt w:val="decimal"/>
      <w:lvlText w:val="•"/>
      <w:lvlJc w:val="left"/>
      <w:pPr>
        <w:ind w:left="666" w:hanging="360"/>
      </w:pPr>
      <w:rPr>
        <w:sz w:val="22"/>
        <w:szCs w:val="22"/>
      </w:rPr>
    </w:lvl>
    <w:lvl w:ilvl="2" w:tplc="CE9CED28">
      <w:numFmt w:val="decimal"/>
      <w:lvlText w:val="•"/>
      <w:lvlJc w:val="left"/>
      <w:pPr>
        <w:ind w:left="1639" w:hanging="360"/>
      </w:pPr>
    </w:lvl>
    <w:lvl w:ilvl="3" w:tplc="9B76A3AA">
      <w:numFmt w:val="decimal"/>
      <w:lvlText w:val="•"/>
      <w:lvlJc w:val="left"/>
      <w:pPr>
        <w:ind w:left="2592" w:hanging="360"/>
      </w:pPr>
    </w:lvl>
    <w:lvl w:ilvl="4" w:tplc="1F427340">
      <w:numFmt w:val="decimal"/>
      <w:lvlText w:val="•"/>
      <w:lvlJc w:val="left"/>
      <w:pPr>
        <w:ind w:left="3546" w:hanging="360"/>
      </w:pPr>
    </w:lvl>
    <w:lvl w:ilvl="5" w:tplc="F6745888">
      <w:numFmt w:val="decimal"/>
      <w:lvlText w:val="•"/>
      <w:lvlJc w:val="left"/>
      <w:pPr>
        <w:ind w:left="4499" w:hanging="360"/>
      </w:pPr>
    </w:lvl>
    <w:lvl w:ilvl="6" w:tplc="D8A838C4">
      <w:numFmt w:val="decimal"/>
      <w:lvlText w:val="•"/>
      <w:lvlJc w:val="left"/>
      <w:pPr>
        <w:ind w:left="5452" w:hanging="360"/>
      </w:pPr>
    </w:lvl>
    <w:lvl w:ilvl="7" w:tplc="149C182C">
      <w:numFmt w:val="decimal"/>
      <w:lvlText w:val="•"/>
      <w:lvlJc w:val="left"/>
      <w:pPr>
        <w:ind w:left="6406" w:hanging="360"/>
      </w:pPr>
    </w:lvl>
    <w:lvl w:ilvl="8" w:tplc="BF8E4816">
      <w:numFmt w:val="decimal"/>
      <w:lvlText w:val="•"/>
      <w:lvlJc w:val="left"/>
      <w:pPr>
        <w:ind w:left="7359" w:hanging="360"/>
      </w:pPr>
    </w:lvl>
  </w:abstractNum>
  <w:abstractNum w:abstractNumId="6" w15:restartNumberingAfterBreak="0">
    <w:nsid w:val="2FE10264"/>
    <w:multiLevelType w:val="hybridMultilevel"/>
    <w:tmpl w:val="CA96674C"/>
    <w:lvl w:ilvl="0" w:tplc="CE9CED28">
      <w:numFmt w:val="decimal"/>
      <w:lvlText w:val="•"/>
      <w:lvlJc w:val="left"/>
      <w:pPr>
        <w:ind w:left="666"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921FF"/>
    <w:multiLevelType w:val="hybridMultilevel"/>
    <w:tmpl w:val="CD966DE6"/>
    <w:lvl w:ilvl="0" w:tplc="C5F8350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C764E4"/>
    <w:multiLevelType w:val="hybridMultilevel"/>
    <w:tmpl w:val="BE16C5F4"/>
    <w:lvl w:ilvl="0" w:tplc="AE78C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B0B54"/>
    <w:multiLevelType w:val="multilevel"/>
    <w:tmpl w:val="A08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60B15"/>
    <w:multiLevelType w:val="hybridMultilevel"/>
    <w:tmpl w:val="955C52B0"/>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57F62"/>
    <w:multiLevelType w:val="hybridMultilevel"/>
    <w:tmpl w:val="3CF872FC"/>
    <w:lvl w:ilvl="0" w:tplc="FFFFFFFF">
      <w:start w:val="3"/>
      <w:numFmt w:val="decimal"/>
      <w:lvlText w:val="%1."/>
      <w:lvlJc w:val="left"/>
      <w:pPr>
        <w:ind w:left="360" w:hanging="360"/>
      </w:pPr>
      <w:rPr>
        <w:rFonts w:hint="default"/>
      </w:rPr>
    </w:lvl>
    <w:lvl w:ilvl="1" w:tplc="C5F8350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6B1711"/>
    <w:multiLevelType w:val="hybridMultilevel"/>
    <w:tmpl w:val="11E00CB2"/>
    <w:lvl w:ilvl="0" w:tplc="C5F8350C">
      <w:start w:val="1"/>
      <w:numFmt w:val="lowerRoman"/>
      <w:lvlText w:val="%1."/>
      <w:lvlJc w:val="left"/>
      <w:pPr>
        <w:ind w:left="108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D52425D"/>
    <w:multiLevelType w:val="hybridMultilevel"/>
    <w:tmpl w:val="B6380CE2"/>
    <w:lvl w:ilvl="0" w:tplc="CA3E3B1C">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86397"/>
    <w:multiLevelType w:val="hybridMultilevel"/>
    <w:tmpl w:val="ABF08644"/>
    <w:lvl w:ilvl="0" w:tplc="CA3E3B1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651020">
    <w:abstractNumId w:val="4"/>
  </w:num>
  <w:num w:numId="2" w16cid:durableId="1440829941">
    <w:abstractNumId w:val="1"/>
  </w:num>
  <w:num w:numId="3" w16cid:durableId="43917325">
    <w:abstractNumId w:val="11"/>
  </w:num>
  <w:num w:numId="4" w16cid:durableId="2001688853">
    <w:abstractNumId w:val="3"/>
  </w:num>
  <w:num w:numId="5" w16cid:durableId="924342181">
    <w:abstractNumId w:val="2"/>
  </w:num>
  <w:num w:numId="6" w16cid:durableId="312030130">
    <w:abstractNumId w:val="14"/>
  </w:num>
  <w:num w:numId="7" w16cid:durableId="419065926">
    <w:abstractNumId w:val="15"/>
  </w:num>
  <w:num w:numId="8" w16cid:durableId="369304785">
    <w:abstractNumId w:val="12"/>
  </w:num>
  <w:num w:numId="9" w16cid:durableId="782651777">
    <w:abstractNumId w:val="13"/>
  </w:num>
  <w:num w:numId="10" w16cid:durableId="335695744">
    <w:abstractNumId w:val="7"/>
  </w:num>
  <w:num w:numId="11" w16cid:durableId="1075786577">
    <w:abstractNumId w:val="8"/>
  </w:num>
  <w:num w:numId="12" w16cid:durableId="1451317102">
    <w:abstractNumId w:val="9"/>
  </w:num>
  <w:num w:numId="13" w16cid:durableId="195510302">
    <w:abstractNumId w:val="5"/>
  </w:num>
  <w:num w:numId="14" w16cid:durableId="1905675018">
    <w:abstractNumId w:val="0"/>
  </w:num>
  <w:num w:numId="15" w16cid:durableId="1094472489">
    <w:abstractNumId w:val="10"/>
  </w:num>
  <w:num w:numId="16" w16cid:durableId="2109082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B"/>
    <w:rsid w:val="0001250B"/>
    <w:rsid w:val="000325A8"/>
    <w:rsid w:val="00035FFB"/>
    <w:rsid w:val="00041582"/>
    <w:rsid w:val="000576B0"/>
    <w:rsid w:val="0006370B"/>
    <w:rsid w:val="000841AF"/>
    <w:rsid w:val="00085831"/>
    <w:rsid w:val="000931AE"/>
    <w:rsid w:val="000A16E9"/>
    <w:rsid w:val="000A7A2E"/>
    <w:rsid w:val="000B5FA6"/>
    <w:rsid w:val="000C318E"/>
    <w:rsid w:val="000D1FFF"/>
    <w:rsid w:val="000F05E7"/>
    <w:rsid w:val="000F19DB"/>
    <w:rsid w:val="000F7798"/>
    <w:rsid w:val="00106D21"/>
    <w:rsid w:val="001121ED"/>
    <w:rsid w:val="00112F94"/>
    <w:rsid w:val="001242F1"/>
    <w:rsid w:val="001339DC"/>
    <w:rsid w:val="00136C85"/>
    <w:rsid w:val="001615DF"/>
    <w:rsid w:val="00172CAD"/>
    <w:rsid w:val="00190255"/>
    <w:rsid w:val="001E5F05"/>
    <w:rsid w:val="002012AB"/>
    <w:rsid w:val="00207277"/>
    <w:rsid w:val="00210DE1"/>
    <w:rsid w:val="0021201B"/>
    <w:rsid w:val="00214360"/>
    <w:rsid w:val="002264CA"/>
    <w:rsid w:val="00227DDA"/>
    <w:rsid w:val="002405DA"/>
    <w:rsid w:val="00241A0D"/>
    <w:rsid w:val="002479F4"/>
    <w:rsid w:val="00254960"/>
    <w:rsid w:val="00254A96"/>
    <w:rsid w:val="00254DED"/>
    <w:rsid w:val="00257BF4"/>
    <w:rsid w:val="00260045"/>
    <w:rsid w:val="00262AF7"/>
    <w:rsid w:val="00263A42"/>
    <w:rsid w:val="00276B39"/>
    <w:rsid w:val="002A0BF3"/>
    <w:rsid w:val="002A5244"/>
    <w:rsid w:val="002B69A1"/>
    <w:rsid w:val="002C30B0"/>
    <w:rsid w:val="002D4558"/>
    <w:rsid w:val="002E6F75"/>
    <w:rsid w:val="003146B0"/>
    <w:rsid w:val="0031680A"/>
    <w:rsid w:val="003436CB"/>
    <w:rsid w:val="0034520B"/>
    <w:rsid w:val="003453F8"/>
    <w:rsid w:val="0034633D"/>
    <w:rsid w:val="00375D51"/>
    <w:rsid w:val="0037643C"/>
    <w:rsid w:val="00391133"/>
    <w:rsid w:val="003B7059"/>
    <w:rsid w:val="003C3065"/>
    <w:rsid w:val="003C5721"/>
    <w:rsid w:val="003D3405"/>
    <w:rsid w:val="003D34CA"/>
    <w:rsid w:val="003D5DCD"/>
    <w:rsid w:val="003D673A"/>
    <w:rsid w:val="003D6A2C"/>
    <w:rsid w:val="003F610A"/>
    <w:rsid w:val="003F737A"/>
    <w:rsid w:val="00401E04"/>
    <w:rsid w:val="0040272F"/>
    <w:rsid w:val="00406B4B"/>
    <w:rsid w:val="00413141"/>
    <w:rsid w:val="00431EBE"/>
    <w:rsid w:val="00432D14"/>
    <w:rsid w:val="0043780A"/>
    <w:rsid w:val="00460752"/>
    <w:rsid w:val="00465236"/>
    <w:rsid w:val="00480F53"/>
    <w:rsid w:val="00487CC5"/>
    <w:rsid w:val="004B0B20"/>
    <w:rsid w:val="004E28BA"/>
    <w:rsid w:val="004F4961"/>
    <w:rsid w:val="0050224B"/>
    <w:rsid w:val="00506592"/>
    <w:rsid w:val="00514ECB"/>
    <w:rsid w:val="00522E9D"/>
    <w:rsid w:val="0053536D"/>
    <w:rsid w:val="00545280"/>
    <w:rsid w:val="00556B6B"/>
    <w:rsid w:val="00567B3F"/>
    <w:rsid w:val="00576232"/>
    <w:rsid w:val="005931E2"/>
    <w:rsid w:val="005A4C8A"/>
    <w:rsid w:val="005B68BF"/>
    <w:rsid w:val="005C38AF"/>
    <w:rsid w:val="005D5D7E"/>
    <w:rsid w:val="005E3B8F"/>
    <w:rsid w:val="005F3735"/>
    <w:rsid w:val="005F3CFC"/>
    <w:rsid w:val="00603459"/>
    <w:rsid w:val="00610389"/>
    <w:rsid w:val="00624595"/>
    <w:rsid w:val="00634F27"/>
    <w:rsid w:val="00644A65"/>
    <w:rsid w:val="00663C31"/>
    <w:rsid w:val="00690E1A"/>
    <w:rsid w:val="006B0B45"/>
    <w:rsid w:val="006C5E5B"/>
    <w:rsid w:val="006D0E3E"/>
    <w:rsid w:val="006E22DE"/>
    <w:rsid w:val="006E5D45"/>
    <w:rsid w:val="006F15C8"/>
    <w:rsid w:val="006F4AE9"/>
    <w:rsid w:val="00700EE6"/>
    <w:rsid w:val="007046AD"/>
    <w:rsid w:val="007109D8"/>
    <w:rsid w:val="00725365"/>
    <w:rsid w:val="007304D4"/>
    <w:rsid w:val="00734C7B"/>
    <w:rsid w:val="00735D1B"/>
    <w:rsid w:val="0076207D"/>
    <w:rsid w:val="007634C5"/>
    <w:rsid w:val="0076360A"/>
    <w:rsid w:val="00763B70"/>
    <w:rsid w:val="00775DDD"/>
    <w:rsid w:val="0079011F"/>
    <w:rsid w:val="00794B9D"/>
    <w:rsid w:val="007C31B1"/>
    <w:rsid w:val="007C409C"/>
    <w:rsid w:val="008108B3"/>
    <w:rsid w:val="00841089"/>
    <w:rsid w:val="0084259C"/>
    <w:rsid w:val="00847B02"/>
    <w:rsid w:val="0085411A"/>
    <w:rsid w:val="00866FB4"/>
    <w:rsid w:val="00873311"/>
    <w:rsid w:val="00876936"/>
    <w:rsid w:val="00885EB8"/>
    <w:rsid w:val="00891EE0"/>
    <w:rsid w:val="00895943"/>
    <w:rsid w:val="00895F15"/>
    <w:rsid w:val="008A7982"/>
    <w:rsid w:val="008B6881"/>
    <w:rsid w:val="008C28D5"/>
    <w:rsid w:val="008D62A5"/>
    <w:rsid w:val="008F3139"/>
    <w:rsid w:val="009067CC"/>
    <w:rsid w:val="00933AC8"/>
    <w:rsid w:val="00933D9F"/>
    <w:rsid w:val="00933E3B"/>
    <w:rsid w:val="009367B9"/>
    <w:rsid w:val="009452B9"/>
    <w:rsid w:val="00951254"/>
    <w:rsid w:val="00975387"/>
    <w:rsid w:val="00975AC7"/>
    <w:rsid w:val="009813BB"/>
    <w:rsid w:val="00983350"/>
    <w:rsid w:val="00985E3B"/>
    <w:rsid w:val="009B167C"/>
    <w:rsid w:val="009B340A"/>
    <w:rsid w:val="009D400A"/>
    <w:rsid w:val="009E0D2E"/>
    <w:rsid w:val="009E30BC"/>
    <w:rsid w:val="009E30FB"/>
    <w:rsid w:val="009E46A1"/>
    <w:rsid w:val="00A01DBD"/>
    <w:rsid w:val="00A02AFF"/>
    <w:rsid w:val="00A10B31"/>
    <w:rsid w:val="00A15A97"/>
    <w:rsid w:val="00A27938"/>
    <w:rsid w:val="00A43E60"/>
    <w:rsid w:val="00A522F5"/>
    <w:rsid w:val="00A55021"/>
    <w:rsid w:val="00A552C5"/>
    <w:rsid w:val="00AA7440"/>
    <w:rsid w:val="00AB0CCE"/>
    <w:rsid w:val="00AB1418"/>
    <w:rsid w:val="00AB1FA9"/>
    <w:rsid w:val="00AD0341"/>
    <w:rsid w:val="00AF10A7"/>
    <w:rsid w:val="00B03665"/>
    <w:rsid w:val="00B04A8A"/>
    <w:rsid w:val="00B05C88"/>
    <w:rsid w:val="00B100F5"/>
    <w:rsid w:val="00B1554C"/>
    <w:rsid w:val="00B254A3"/>
    <w:rsid w:val="00B35CA3"/>
    <w:rsid w:val="00B46ABA"/>
    <w:rsid w:val="00B47578"/>
    <w:rsid w:val="00B53693"/>
    <w:rsid w:val="00B73897"/>
    <w:rsid w:val="00B76B60"/>
    <w:rsid w:val="00B85C16"/>
    <w:rsid w:val="00B8710E"/>
    <w:rsid w:val="00BA6059"/>
    <w:rsid w:val="00BB1D66"/>
    <w:rsid w:val="00BB2E02"/>
    <w:rsid w:val="00BE0DD3"/>
    <w:rsid w:val="00BF5A8E"/>
    <w:rsid w:val="00C0615A"/>
    <w:rsid w:val="00C46D3A"/>
    <w:rsid w:val="00C569EF"/>
    <w:rsid w:val="00C64F1E"/>
    <w:rsid w:val="00C821BA"/>
    <w:rsid w:val="00C82567"/>
    <w:rsid w:val="00C84255"/>
    <w:rsid w:val="00C8648F"/>
    <w:rsid w:val="00C91B65"/>
    <w:rsid w:val="00C96CF2"/>
    <w:rsid w:val="00CA51AD"/>
    <w:rsid w:val="00CB4F2D"/>
    <w:rsid w:val="00CF01EB"/>
    <w:rsid w:val="00CF34A8"/>
    <w:rsid w:val="00CF7615"/>
    <w:rsid w:val="00D11EA9"/>
    <w:rsid w:val="00D12257"/>
    <w:rsid w:val="00D13B59"/>
    <w:rsid w:val="00D1439D"/>
    <w:rsid w:val="00D20901"/>
    <w:rsid w:val="00D3040F"/>
    <w:rsid w:val="00D320C9"/>
    <w:rsid w:val="00D3667E"/>
    <w:rsid w:val="00D4197F"/>
    <w:rsid w:val="00D45332"/>
    <w:rsid w:val="00D50A07"/>
    <w:rsid w:val="00D51331"/>
    <w:rsid w:val="00D62672"/>
    <w:rsid w:val="00D65DFF"/>
    <w:rsid w:val="00D87E0A"/>
    <w:rsid w:val="00D926AB"/>
    <w:rsid w:val="00DC0379"/>
    <w:rsid w:val="00DC3932"/>
    <w:rsid w:val="00DC3B35"/>
    <w:rsid w:val="00DF17CF"/>
    <w:rsid w:val="00E02057"/>
    <w:rsid w:val="00E16842"/>
    <w:rsid w:val="00E205B9"/>
    <w:rsid w:val="00E30C18"/>
    <w:rsid w:val="00E31AFA"/>
    <w:rsid w:val="00E32D40"/>
    <w:rsid w:val="00E432E6"/>
    <w:rsid w:val="00E51E94"/>
    <w:rsid w:val="00E5650A"/>
    <w:rsid w:val="00E6610E"/>
    <w:rsid w:val="00E76F6A"/>
    <w:rsid w:val="00E8479A"/>
    <w:rsid w:val="00E9790D"/>
    <w:rsid w:val="00EA5E6D"/>
    <w:rsid w:val="00EB5278"/>
    <w:rsid w:val="00EE53B1"/>
    <w:rsid w:val="00EE70B6"/>
    <w:rsid w:val="00EF13C8"/>
    <w:rsid w:val="00F17AD4"/>
    <w:rsid w:val="00F3012D"/>
    <w:rsid w:val="00F41DFB"/>
    <w:rsid w:val="00F41F43"/>
    <w:rsid w:val="00F463CF"/>
    <w:rsid w:val="00F46F27"/>
    <w:rsid w:val="00F530DD"/>
    <w:rsid w:val="00F66A25"/>
    <w:rsid w:val="00F81914"/>
    <w:rsid w:val="00F978ED"/>
    <w:rsid w:val="00FA7611"/>
    <w:rsid w:val="00FB1434"/>
    <w:rsid w:val="00FE05AE"/>
    <w:rsid w:val="00FF0F7A"/>
    <w:rsid w:val="00FF3908"/>
    <w:rsid w:val="00FF4E1B"/>
    <w:rsid w:val="02E4783A"/>
    <w:rsid w:val="0C8E86CB"/>
    <w:rsid w:val="138FE144"/>
    <w:rsid w:val="166683FA"/>
    <w:rsid w:val="1A86E40A"/>
    <w:rsid w:val="1F45ED4C"/>
    <w:rsid w:val="1F76852B"/>
    <w:rsid w:val="35235C5F"/>
    <w:rsid w:val="378F4DAD"/>
    <w:rsid w:val="39A77672"/>
    <w:rsid w:val="40947B8D"/>
    <w:rsid w:val="4141CBAD"/>
    <w:rsid w:val="429AE08D"/>
    <w:rsid w:val="46BC5954"/>
    <w:rsid w:val="46D81290"/>
    <w:rsid w:val="48C576E2"/>
    <w:rsid w:val="4B022B25"/>
    <w:rsid w:val="4DAF4573"/>
    <w:rsid w:val="5BFCD7F7"/>
    <w:rsid w:val="662E3315"/>
    <w:rsid w:val="69B43316"/>
    <w:rsid w:val="709B2305"/>
    <w:rsid w:val="737E6147"/>
    <w:rsid w:val="74441A05"/>
    <w:rsid w:val="7AE443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4051F"/>
  <w15:chartTrackingRefBased/>
  <w15:docId w15:val="{BA12239B-0C19-46AC-9EB0-0860921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A3"/>
  </w:style>
  <w:style w:type="paragraph" w:styleId="Heading1">
    <w:name w:val="heading 1"/>
    <w:basedOn w:val="Normal"/>
    <w:next w:val="Normal"/>
    <w:link w:val="Heading1Char"/>
    <w:uiPriority w:val="9"/>
    <w:qFormat/>
    <w:rsid w:val="0040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4B"/>
    <w:rPr>
      <w:rFonts w:eastAsiaTheme="majorEastAsia" w:cstheme="majorBidi"/>
      <w:color w:val="272727" w:themeColor="text1" w:themeTint="D8"/>
    </w:rPr>
  </w:style>
  <w:style w:type="paragraph" w:styleId="Title">
    <w:name w:val="Title"/>
    <w:basedOn w:val="Normal"/>
    <w:next w:val="Normal"/>
    <w:link w:val="TitleChar"/>
    <w:uiPriority w:val="10"/>
    <w:qFormat/>
    <w:rsid w:val="0040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4B"/>
    <w:pPr>
      <w:spacing w:before="160"/>
      <w:jc w:val="center"/>
    </w:pPr>
    <w:rPr>
      <w:i/>
      <w:iCs/>
      <w:color w:val="404040" w:themeColor="text1" w:themeTint="BF"/>
    </w:rPr>
  </w:style>
  <w:style w:type="character" w:customStyle="1" w:styleId="QuoteChar">
    <w:name w:val="Quote Char"/>
    <w:basedOn w:val="DefaultParagraphFont"/>
    <w:link w:val="Quote"/>
    <w:uiPriority w:val="29"/>
    <w:rsid w:val="00406B4B"/>
    <w:rPr>
      <w:i/>
      <w:iCs/>
      <w:color w:val="404040" w:themeColor="text1" w:themeTint="BF"/>
    </w:rPr>
  </w:style>
  <w:style w:type="paragraph" w:styleId="ListParagraph">
    <w:name w:val="List Paragraph"/>
    <w:basedOn w:val="Normal"/>
    <w:uiPriority w:val="34"/>
    <w:qFormat/>
    <w:rsid w:val="00406B4B"/>
    <w:pPr>
      <w:ind w:left="720"/>
      <w:contextualSpacing/>
    </w:pPr>
  </w:style>
  <w:style w:type="character" w:styleId="IntenseEmphasis">
    <w:name w:val="Intense Emphasis"/>
    <w:basedOn w:val="DefaultParagraphFont"/>
    <w:uiPriority w:val="21"/>
    <w:qFormat/>
    <w:rsid w:val="00406B4B"/>
    <w:rPr>
      <w:i/>
      <w:iCs/>
      <w:color w:val="0F4761" w:themeColor="accent1" w:themeShade="BF"/>
    </w:rPr>
  </w:style>
  <w:style w:type="paragraph" w:styleId="IntenseQuote">
    <w:name w:val="Intense Quote"/>
    <w:basedOn w:val="Normal"/>
    <w:next w:val="Normal"/>
    <w:link w:val="IntenseQuoteChar"/>
    <w:uiPriority w:val="30"/>
    <w:qFormat/>
    <w:rsid w:val="0040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B4B"/>
    <w:rPr>
      <w:i/>
      <w:iCs/>
      <w:color w:val="0F4761" w:themeColor="accent1" w:themeShade="BF"/>
    </w:rPr>
  </w:style>
  <w:style w:type="character" w:styleId="IntenseReference">
    <w:name w:val="Intense Reference"/>
    <w:basedOn w:val="DefaultParagraphFont"/>
    <w:uiPriority w:val="32"/>
    <w:qFormat/>
    <w:rsid w:val="00406B4B"/>
    <w:rPr>
      <w:b/>
      <w:bCs/>
      <w:smallCaps/>
      <w:color w:val="0F4761" w:themeColor="accent1" w:themeShade="BF"/>
      <w:spacing w:val="5"/>
    </w:rPr>
  </w:style>
  <w:style w:type="table" w:styleId="TableGrid">
    <w:name w:val="Table Grid"/>
    <w:basedOn w:val="TableNormal"/>
    <w:uiPriority w:val="59"/>
    <w:rsid w:val="003D673A"/>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DFF"/>
    <w:rPr>
      <w:sz w:val="16"/>
      <w:szCs w:val="16"/>
    </w:rPr>
  </w:style>
  <w:style w:type="paragraph" w:styleId="CommentText">
    <w:name w:val="annotation text"/>
    <w:basedOn w:val="Normal"/>
    <w:link w:val="CommentTextChar"/>
    <w:uiPriority w:val="99"/>
    <w:unhideWhenUsed/>
    <w:rsid w:val="00D65DFF"/>
    <w:pPr>
      <w:spacing w:line="240" w:lineRule="auto"/>
    </w:pPr>
    <w:rPr>
      <w:sz w:val="20"/>
      <w:szCs w:val="20"/>
    </w:rPr>
  </w:style>
  <w:style w:type="character" w:customStyle="1" w:styleId="CommentTextChar">
    <w:name w:val="Comment Text Char"/>
    <w:basedOn w:val="DefaultParagraphFont"/>
    <w:link w:val="CommentText"/>
    <w:uiPriority w:val="99"/>
    <w:rsid w:val="00D65DFF"/>
    <w:rPr>
      <w:sz w:val="20"/>
      <w:szCs w:val="20"/>
    </w:rPr>
  </w:style>
  <w:style w:type="paragraph" w:styleId="CommentSubject">
    <w:name w:val="annotation subject"/>
    <w:basedOn w:val="CommentText"/>
    <w:next w:val="CommentText"/>
    <w:link w:val="CommentSubjectChar"/>
    <w:uiPriority w:val="99"/>
    <w:semiHidden/>
    <w:unhideWhenUsed/>
    <w:rsid w:val="00D65DFF"/>
    <w:rPr>
      <w:b/>
      <w:bCs/>
    </w:rPr>
  </w:style>
  <w:style w:type="character" w:customStyle="1" w:styleId="CommentSubjectChar">
    <w:name w:val="Comment Subject Char"/>
    <w:basedOn w:val="CommentTextChar"/>
    <w:link w:val="CommentSubject"/>
    <w:uiPriority w:val="99"/>
    <w:semiHidden/>
    <w:rsid w:val="00D65DFF"/>
    <w:rPr>
      <w:b/>
      <w:bCs/>
      <w:sz w:val="20"/>
      <w:szCs w:val="20"/>
    </w:rPr>
  </w:style>
  <w:style w:type="paragraph" w:styleId="Revision">
    <w:name w:val="Revision"/>
    <w:hidden/>
    <w:uiPriority w:val="99"/>
    <w:semiHidden/>
    <w:rsid w:val="00A02AFF"/>
    <w:pPr>
      <w:spacing w:after="0" w:line="240" w:lineRule="auto"/>
    </w:pPr>
  </w:style>
  <w:style w:type="character" w:styleId="Hyperlink">
    <w:name w:val="Hyperlink"/>
    <w:basedOn w:val="DefaultParagraphFont"/>
    <w:uiPriority w:val="99"/>
    <w:unhideWhenUsed/>
    <w:rsid w:val="0085411A"/>
    <w:rPr>
      <w:color w:val="467886" w:themeColor="hyperlink"/>
      <w:u w:val="single"/>
    </w:rPr>
  </w:style>
  <w:style w:type="character" w:styleId="UnresolvedMention">
    <w:name w:val="Unresolved Mention"/>
    <w:basedOn w:val="DefaultParagraphFont"/>
    <w:uiPriority w:val="99"/>
    <w:semiHidden/>
    <w:unhideWhenUsed/>
    <w:rsid w:val="0085411A"/>
    <w:rPr>
      <w:color w:val="605E5C"/>
      <w:shd w:val="clear" w:color="auto" w:fill="E1DFDD"/>
    </w:rPr>
  </w:style>
  <w:style w:type="paragraph" w:styleId="Header">
    <w:name w:val="header"/>
    <w:basedOn w:val="Normal"/>
    <w:link w:val="HeaderChar"/>
    <w:uiPriority w:val="99"/>
    <w:unhideWhenUsed/>
    <w:rsid w:val="006E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45"/>
  </w:style>
  <w:style w:type="paragraph" w:styleId="Footer">
    <w:name w:val="footer"/>
    <w:basedOn w:val="Normal"/>
    <w:link w:val="FooterChar"/>
    <w:uiPriority w:val="99"/>
    <w:unhideWhenUsed/>
    <w:rsid w:val="006E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45"/>
  </w:style>
  <w:style w:type="paragraph" w:customStyle="1" w:styleId="pf0">
    <w:name w:val="pf0"/>
    <w:basedOn w:val="Normal"/>
    <w:rsid w:val="00CB4F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f01">
    <w:name w:val="cf01"/>
    <w:basedOn w:val="DefaultParagraphFont"/>
    <w:rsid w:val="00CB4F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244">
      <w:bodyDiv w:val="1"/>
      <w:marLeft w:val="0"/>
      <w:marRight w:val="0"/>
      <w:marTop w:val="0"/>
      <w:marBottom w:val="0"/>
      <w:divBdr>
        <w:top w:val="none" w:sz="0" w:space="0" w:color="auto"/>
        <w:left w:val="none" w:sz="0" w:space="0" w:color="auto"/>
        <w:bottom w:val="none" w:sz="0" w:space="0" w:color="auto"/>
        <w:right w:val="none" w:sz="0" w:space="0" w:color="auto"/>
      </w:divBdr>
    </w:div>
    <w:div w:id="399790070">
      <w:bodyDiv w:val="1"/>
      <w:marLeft w:val="0"/>
      <w:marRight w:val="0"/>
      <w:marTop w:val="0"/>
      <w:marBottom w:val="0"/>
      <w:divBdr>
        <w:top w:val="none" w:sz="0" w:space="0" w:color="auto"/>
        <w:left w:val="none" w:sz="0" w:space="0" w:color="auto"/>
        <w:bottom w:val="none" w:sz="0" w:space="0" w:color="auto"/>
        <w:right w:val="none" w:sz="0" w:space="0" w:color="auto"/>
      </w:divBdr>
    </w:div>
    <w:div w:id="956252793">
      <w:bodyDiv w:val="1"/>
      <w:marLeft w:val="0"/>
      <w:marRight w:val="0"/>
      <w:marTop w:val="0"/>
      <w:marBottom w:val="0"/>
      <w:divBdr>
        <w:top w:val="none" w:sz="0" w:space="0" w:color="auto"/>
        <w:left w:val="none" w:sz="0" w:space="0" w:color="auto"/>
        <w:bottom w:val="none" w:sz="0" w:space="0" w:color="auto"/>
        <w:right w:val="none" w:sz="0" w:space="0" w:color="auto"/>
      </w:divBdr>
    </w:div>
    <w:div w:id="979308381">
      <w:bodyDiv w:val="1"/>
      <w:marLeft w:val="0"/>
      <w:marRight w:val="0"/>
      <w:marTop w:val="0"/>
      <w:marBottom w:val="0"/>
      <w:divBdr>
        <w:top w:val="none" w:sz="0" w:space="0" w:color="auto"/>
        <w:left w:val="none" w:sz="0" w:space="0" w:color="auto"/>
        <w:bottom w:val="none" w:sz="0" w:space="0" w:color="auto"/>
        <w:right w:val="none" w:sz="0" w:space="0" w:color="auto"/>
      </w:divBdr>
    </w:div>
    <w:div w:id="1266570282">
      <w:bodyDiv w:val="1"/>
      <w:marLeft w:val="0"/>
      <w:marRight w:val="0"/>
      <w:marTop w:val="0"/>
      <w:marBottom w:val="0"/>
      <w:divBdr>
        <w:top w:val="none" w:sz="0" w:space="0" w:color="auto"/>
        <w:left w:val="none" w:sz="0" w:space="0" w:color="auto"/>
        <w:bottom w:val="none" w:sz="0" w:space="0" w:color="auto"/>
        <w:right w:val="none" w:sz="0" w:space="0" w:color="auto"/>
      </w:divBdr>
    </w:div>
    <w:div w:id="1292521220">
      <w:bodyDiv w:val="1"/>
      <w:marLeft w:val="0"/>
      <w:marRight w:val="0"/>
      <w:marTop w:val="0"/>
      <w:marBottom w:val="0"/>
      <w:divBdr>
        <w:top w:val="none" w:sz="0" w:space="0" w:color="auto"/>
        <w:left w:val="none" w:sz="0" w:space="0" w:color="auto"/>
        <w:bottom w:val="none" w:sz="0" w:space="0" w:color="auto"/>
        <w:right w:val="none" w:sz="0" w:space="0" w:color="auto"/>
      </w:divBdr>
    </w:div>
    <w:div w:id="1292712655">
      <w:bodyDiv w:val="1"/>
      <w:marLeft w:val="0"/>
      <w:marRight w:val="0"/>
      <w:marTop w:val="0"/>
      <w:marBottom w:val="0"/>
      <w:divBdr>
        <w:top w:val="none" w:sz="0" w:space="0" w:color="auto"/>
        <w:left w:val="none" w:sz="0" w:space="0" w:color="auto"/>
        <w:bottom w:val="none" w:sz="0" w:space="0" w:color="auto"/>
        <w:right w:val="none" w:sz="0" w:space="0" w:color="auto"/>
      </w:divBdr>
    </w:div>
    <w:div w:id="1392928031">
      <w:bodyDiv w:val="1"/>
      <w:marLeft w:val="0"/>
      <w:marRight w:val="0"/>
      <w:marTop w:val="0"/>
      <w:marBottom w:val="0"/>
      <w:divBdr>
        <w:top w:val="none" w:sz="0" w:space="0" w:color="auto"/>
        <w:left w:val="none" w:sz="0" w:space="0" w:color="auto"/>
        <w:bottom w:val="none" w:sz="0" w:space="0" w:color="auto"/>
        <w:right w:val="none" w:sz="0" w:space="0" w:color="auto"/>
      </w:divBdr>
    </w:div>
    <w:div w:id="1547525105">
      <w:bodyDiv w:val="1"/>
      <w:marLeft w:val="0"/>
      <w:marRight w:val="0"/>
      <w:marTop w:val="0"/>
      <w:marBottom w:val="0"/>
      <w:divBdr>
        <w:top w:val="none" w:sz="0" w:space="0" w:color="auto"/>
        <w:left w:val="none" w:sz="0" w:space="0" w:color="auto"/>
        <w:bottom w:val="none" w:sz="0" w:space="0" w:color="auto"/>
        <w:right w:val="none" w:sz="0" w:space="0" w:color="auto"/>
      </w:divBdr>
    </w:div>
    <w:div w:id="1700661202">
      <w:bodyDiv w:val="1"/>
      <w:marLeft w:val="0"/>
      <w:marRight w:val="0"/>
      <w:marTop w:val="0"/>
      <w:marBottom w:val="0"/>
      <w:divBdr>
        <w:top w:val="none" w:sz="0" w:space="0" w:color="auto"/>
        <w:left w:val="none" w:sz="0" w:space="0" w:color="auto"/>
        <w:bottom w:val="none" w:sz="0" w:space="0" w:color="auto"/>
        <w:right w:val="none" w:sz="0" w:space="0" w:color="auto"/>
      </w:divBdr>
    </w:div>
    <w:div w:id="1990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7" ma:contentTypeDescription="Create a new document." ma:contentTypeScope="" ma:versionID="f9411bddee087652a5a92ba7a2a826e3">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3e0c4ae9cf0ffae3bbcf11cfeb7aaf9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166545-64fa-4e5d-a666-3f6f9d7743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B5EB5-3148-44CE-B659-D935CF50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55F7A-F7B3-4D93-A2B4-C8CD4B5645A5}">
  <ds:schemaRefs>
    <ds:schemaRef ds:uri="http://schemas.microsoft.com/office/2006/documentManagement/types"/>
    <ds:schemaRef ds:uri="http://purl.org/dc/terms/"/>
    <ds:schemaRef ds:uri="fe166545-64fa-4e5d-a666-3f6f9d77430d"/>
    <ds:schemaRef ds:uri="http://purl.org/dc/dcmitype/"/>
    <ds:schemaRef ds:uri="http://www.w3.org/XML/1998/namespace"/>
    <ds:schemaRef ds:uri="77f9b079-6f48-4aa1-af8a-0476918bcea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97F296-8570-497B-BD10-5F0B2766D75A}">
  <ds:schemaRefs>
    <ds:schemaRef ds:uri="http://schemas.openxmlformats.org/officeDocument/2006/bibliography"/>
  </ds:schemaRefs>
</ds:datastoreItem>
</file>

<file path=customXml/itemProps4.xml><?xml version="1.0" encoding="utf-8"?>
<ds:datastoreItem xmlns:ds="http://schemas.openxmlformats.org/officeDocument/2006/customXml" ds:itemID="{D49528C8-007B-4168-933C-9D80B4C75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dcterms:created xsi:type="dcterms:W3CDTF">2025-04-07T07:12:00Z</dcterms:created>
  <dcterms:modified xsi:type="dcterms:W3CDTF">2025-04-07T07:12:00Z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8a95a3a5-4f71-4be8-9a90-635c402074d7</vt:lpwstr>
  </property>
  <property fmtid="{D5CDD505-2E9C-101B-9397-08002B2CF9AE}" pid="3" name="ContentTypeId">
    <vt:lpwstr>0x010100551846B956E9834EA94B2422C6533E66</vt:lpwstr>
  </property>
  <property fmtid="{D5CDD505-2E9C-101B-9397-08002B2CF9AE}" pid="4" name="MediaServiceImageTags">
    <vt:lpwstr/>
  </property>
</Properties>
</file>