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125B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  <w:r w:rsidRPr="00CB6C88">
        <w:rPr>
          <w:rFonts w:ascii="Calibri" w:hAnsi="Calibri" w:cs="Cambr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63F66C" wp14:editId="3FF14B6D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FD88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  <w:r w:rsidRPr="00CB6C88">
        <w:rPr>
          <w:rFonts w:ascii="Calibri" w:hAnsi="Calibri" w:cs="Cambria"/>
          <w:b/>
          <w:bCs/>
          <w:sz w:val="24"/>
          <w:szCs w:val="24"/>
        </w:rPr>
        <w:t>15ª reunión de la Conferencia de las Partes Contratantes</w:t>
      </w:r>
    </w:p>
    <w:p w14:paraId="31332765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  <w:r w:rsidRPr="00CB6C88">
        <w:rPr>
          <w:rFonts w:ascii="Calibri" w:hAnsi="Calibri" w:cs="Cambria"/>
          <w:b/>
          <w:bCs/>
          <w:sz w:val="24"/>
          <w:szCs w:val="24"/>
        </w:rPr>
        <w:t>en la Convención sobre los Humedales</w:t>
      </w:r>
    </w:p>
    <w:p w14:paraId="127B1121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</w:p>
    <w:p w14:paraId="164CE4C0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  <w:r w:rsidRPr="00CB6C88">
        <w:rPr>
          <w:rFonts w:ascii="Calibri" w:hAnsi="Calibri" w:cs="Cambria"/>
          <w:b/>
          <w:bCs/>
          <w:sz w:val="24"/>
          <w:szCs w:val="24"/>
        </w:rPr>
        <w:t>“Proteger los humedales para nuestro futuro común”</w:t>
      </w:r>
    </w:p>
    <w:p w14:paraId="1EF05159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  <w:r w:rsidRPr="00CB6C88">
        <w:rPr>
          <w:rFonts w:ascii="Calibri" w:hAnsi="Calibri" w:cs="Cambria"/>
          <w:b/>
          <w:bCs/>
          <w:sz w:val="24"/>
          <w:szCs w:val="24"/>
        </w:rPr>
        <w:t>Victoria Falls (Zimbabwe), 23 a 31 de julio de 2025</w:t>
      </w:r>
    </w:p>
    <w:p w14:paraId="046D94A2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</w:p>
    <w:p w14:paraId="7AEBC165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</w:p>
    <w:p w14:paraId="416748E3" w14:textId="77777777" w:rsidR="00CB6C88" w:rsidRPr="00CB6C88" w:rsidRDefault="00CB6C88" w:rsidP="00CB6C88">
      <w:pPr>
        <w:widowControl/>
        <w:autoSpaceDE/>
        <w:autoSpaceDN/>
        <w:jc w:val="center"/>
        <w:outlineLvl w:val="0"/>
        <w:rPr>
          <w:rFonts w:ascii="Calibri" w:hAnsi="Calibri" w:cs="Cambria"/>
          <w:b/>
          <w:bCs/>
          <w:sz w:val="24"/>
          <w:szCs w:val="24"/>
        </w:rPr>
      </w:pPr>
    </w:p>
    <w:p w14:paraId="5214D298" w14:textId="77777777" w:rsidR="00B50CAF" w:rsidRPr="00AB487D" w:rsidRDefault="00B50CAF" w:rsidP="009773BF">
      <w:pPr>
        <w:widowControl/>
        <w:jc w:val="right"/>
        <w:rPr>
          <w:rFonts w:asciiTheme="minorHAnsi" w:hAnsiTheme="minorHAnsi" w:cstheme="minorHAnsi"/>
        </w:rPr>
      </w:pPr>
    </w:p>
    <w:p w14:paraId="03DFE5E4" w14:textId="356774DF" w:rsidR="00B50CAF" w:rsidRPr="00AB487D" w:rsidRDefault="00B50CAF" w:rsidP="009773BF">
      <w:pPr>
        <w:widowControl/>
        <w:jc w:val="right"/>
        <w:rPr>
          <w:rFonts w:asciiTheme="minorHAnsi" w:hAnsiTheme="minorHAnsi" w:cstheme="minorHAnsi"/>
          <w:sz w:val="28"/>
          <w:szCs w:val="28"/>
        </w:rPr>
      </w:pPr>
      <w:r w:rsidRPr="00AB487D">
        <w:rPr>
          <w:rFonts w:asciiTheme="minorHAnsi" w:hAnsiTheme="minorHAnsi" w:cstheme="minorHAnsi"/>
          <w:b/>
          <w:sz w:val="28"/>
          <w:szCs w:val="28"/>
        </w:rPr>
        <w:t>COP15 Doc.23.22</w:t>
      </w:r>
    </w:p>
    <w:p w14:paraId="3F83190B" w14:textId="77777777" w:rsidR="00B50CAF" w:rsidRPr="00AB487D" w:rsidRDefault="00B50CAF" w:rsidP="009773BF">
      <w:pPr>
        <w:widowControl/>
        <w:tabs>
          <w:tab w:val="left" w:pos="10650"/>
          <w:tab w:val="right" w:pos="13958"/>
        </w:tabs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10"/>
      </w:tblGrid>
      <w:tr w:rsidR="00B50CAF" w:rsidRPr="00AB487D" w14:paraId="73E98D58" w14:textId="77777777" w:rsidTr="004C1E04">
        <w:trPr>
          <w:trHeight w:val="1588"/>
        </w:trPr>
        <w:tc>
          <w:tcPr>
            <w:tcW w:w="5000" w:type="pct"/>
          </w:tcPr>
          <w:p w14:paraId="66FBECE6" w14:textId="5CD0D2AE" w:rsidR="00B50CAF" w:rsidRPr="00AB487D" w:rsidRDefault="00103020" w:rsidP="00BD6429">
            <w:pPr>
              <w:ind w:left="22" w:hanging="22"/>
              <w:rPr>
                <w:rFonts w:asciiTheme="minorHAnsi" w:hAnsiTheme="minorHAnsi" w:cstheme="minorHAnsi"/>
                <w:b/>
              </w:rPr>
            </w:pPr>
            <w:r w:rsidRPr="00AB487D">
              <w:rPr>
                <w:rFonts w:asciiTheme="minorHAnsi" w:hAnsiTheme="minorHAnsi" w:cstheme="minorHAnsi"/>
                <w:b/>
              </w:rPr>
              <w:t xml:space="preserve">Nota de la Secretaría: </w:t>
            </w:r>
          </w:p>
          <w:p w14:paraId="05F7EC57" w14:textId="77777777" w:rsidR="00103020" w:rsidRPr="00AB487D" w:rsidRDefault="00103020" w:rsidP="00103020">
            <w:pPr>
              <w:ind w:left="22" w:hanging="22"/>
              <w:rPr>
                <w:rFonts w:asciiTheme="minorHAnsi" w:hAnsiTheme="minorHAnsi" w:cstheme="minorHAnsi"/>
                <w:bCs/>
              </w:rPr>
            </w:pPr>
          </w:p>
          <w:p w14:paraId="69BC327B" w14:textId="2B004D0E" w:rsidR="00B50CAF" w:rsidRPr="00AB487D" w:rsidRDefault="00BD6429" w:rsidP="00512B95">
            <w:pPr>
              <w:ind w:left="22" w:hanging="22"/>
              <w:rPr>
                <w:rFonts w:asciiTheme="minorHAnsi" w:hAnsiTheme="minorHAnsi" w:cstheme="minorHAnsi"/>
              </w:rPr>
            </w:pPr>
            <w:r w:rsidRPr="00AB487D">
              <w:rPr>
                <w:rFonts w:asciiTheme="minorHAnsi" w:hAnsiTheme="minorHAnsi" w:cstheme="minorHAnsi"/>
                <w:bCs/>
              </w:rPr>
              <w:t>E</w:t>
            </w:r>
            <w:r w:rsidR="004E1282" w:rsidRPr="00AB487D">
              <w:rPr>
                <w:rFonts w:asciiTheme="minorHAnsi" w:hAnsiTheme="minorHAnsi" w:cstheme="minorHAnsi"/>
                <w:bCs/>
              </w:rPr>
              <w:t>n su 64ª reunión, el</w:t>
            </w:r>
            <w:r w:rsidRPr="00AB487D">
              <w:rPr>
                <w:rFonts w:asciiTheme="minorHAnsi" w:hAnsiTheme="minorHAnsi" w:cstheme="minorHAnsi"/>
                <w:bCs/>
              </w:rPr>
              <w:t xml:space="preserve"> Comité Permanente encargó a la Secretaría</w:t>
            </w:r>
            <w:r w:rsidR="004E1282" w:rsidRPr="00AB487D">
              <w:rPr>
                <w:rFonts w:asciiTheme="minorHAnsi" w:hAnsiTheme="minorHAnsi" w:cstheme="minorHAnsi"/>
                <w:bCs/>
              </w:rPr>
              <w:t xml:space="preserve"> en la Decisión SC64-38</w:t>
            </w:r>
            <w:r w:rsidRPr="00AB487D">
              <w:rPr>
                <w:rFonts w:asciiTheme="minorHAnsi" w:hAnsiTheme="minorHAnsi" w:cstheme="minorHAnsi"/>
                <w:bCs/>
              </w:rPr>
              <w:t xml:space="preserve"> que sometiera a la </w:t>
            </w:r>
            <w:r w:rsidRPr="00AB487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consideración de la COP15 el proyecto de resolución que figura en el documento SC64 Doc.29.11 Rev.1 sobre </w:t>
            </w:r>
            <w:r w:rsidRPr="004C1E04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la educación y participación como base para la gestión de los humedales urbanos y periurbanos</w:t>
            </w:r>
            <w:r w:rsidRPr="00AB487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</w:t>
            </w:r>
            <w:r w:rsidR="004E1282" w:rsidRPr="00AB487D">
              <w:rPr>
                <w:rFonts w:asciiTheme="minorHAnsi" w:hAnsiTheme="minorHAnsi" w:cstheme="minorHAnsi"/>
                <w:bCs/>
                <w:color w:val="000000" w:themeColor="text1"/>
              </w:rPr>
              <w:t>enmendado</w:t>
            </w:r>
            <w:r w:rsidRPr="00AB487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para incorporar las aportaciones del Comité.</w:t>
            </w:r>
          </w:p>
        </w:tc>
      </w:tr>
    </w:tbl>
    <w:p w14:paraId="6CADDA43" w14:textId="77777777" w:rsidR="00CC64B5" w:rsidRPr="00AB487D" w:rsidRDefault="00CC64B5" w:rsidP="00B50CAF">
      <w:pPr>
        <w:widowControl/>
        <w:autoSpaceDE/>
        <w:autoSpaceDN/>
        <w:jc w:val="right"/>
        <w:rPr>
          <w:rFonts w:ascii="Calibri" w:eastAsia="Calibri" w:hAnsi="Calibri"/>
          <w:b/>
          <w:sz w:val="28"/>
        </w:rPr>
      </w:pPr>
    </w:p>
    <w:p w14:paraId="7EEA0D3C" w14:textId="77777777" w:rsidR="00B50CAF" w:rsidRPr="00AB487D" w:rsidRDefault="00B50CAF" w:rsidP="00B50CAF">
      <w:pPr>
        <w:widowControl/>
        <w:autoSpaceDE/>
        <w:autoSpaceDN/>
        <w:jc w:val="right"/>
        <w:rPr>
          <w:rFonts w:ascii="Calibri" w:eastAsia="Calibri" w:hAnsi="Calibri"/>
          <w:b/>
          <w:sz w:val="28"/>
        </w:rPr>
      </w:pPr>
    </w:p>
    <w:p w14:paraId="3CC022C9" w14:textId="55D83A8B" w:rsidR="00103020" w:rsidRPr="00AB487D" w:rsidRDefault="004E1282" w:rsidP="00103020">
      <w:pPr>
        <w:widowControl/>
        <w:autoSpaceDE/>
        <w:autoSpaceDN/>
        <w:jc w:val="center"/>
        <w:rPr>
          <w:rFonts w:ascii="Calibri" w:hAnsi="Calibri"/>
          <w:b/>
          <w:sz w:val="28"/>
        </w:rPr>
      </w:pPr>
      <w:r w:rsidRPr="00AB487D">
        <w:rPr>
          <w:rFonts w:ascii="Calibri" w:hAnsi="Calibri"/>
          <w:b/>
          <w:sz w:val="28"/>
        </w:rPr>
        <w:t>P</w:t>
      </w:r>
      <w:r w:rsidR="00103020" w:rsidRPr="00AB487D">
        <w:rPr>
          <w:rFonts w:ascii="Calibri" w:hAnsi="Calibri"/>
          <w:b/>
          <w:sz w:val="28"/>
        </w:rPr>
        <w:t>royecto de resolución sobre</w:t>
      </w:r>
      <w:r w:rsidRPr="00AB487D">
        <w:rPr>
          <w:rFonts w:ascii="Calibri" w:hAnsi="Calibri"/>
          <w:b/>
          <w:sz w:val="28"/>
        </w:rPr>
        <w:t xml:space="preserve"> </w:t>
      </w:r>
      <w:r w:rsidRPr="00AB487D">
        <w:rPr>
          <w:rFonts w:ascii="Calibri" w:hAnsi="Calibri"/>
          <w:b/>
          <w:color w:val="000000" w:themeColor="text1"/>
          <w:sz w:val="28"/>
        </w:rPr>
        <w:t>la</w:t>
      </w:r>
      <w:r w:rsidR="00103020" w:rsidRPr="00AB487D">
        <w:rPr>
          <w:rFonts w:ascii="Calibri" w:hAnsi="Calibri"/>
          <w:b/>
          <w:color w:val="000000" w:themeColor="text1"/>
          <w:sz w:val="28"/>
        </w:rPr>
        <w:t xml:space="preserve"> </w:t>
      </w:r>
      <w:r w:rsidR="00103020" w:rsidRPr="00AB487D">
        <w:rPr>
          <w:rFonts w:ascii="Calibri" w:hAnsi="Calibri"/>
          <w:b/>
          <w:sz w:val="28"/>
        </w:rPr>
        <w:t>educación y participación como</w:t>
      </w:r>
    </w:p>
    <w:p w14:paraId="48D6DDC9" w14:textId="77777777" w:rsidR="00103020" w:rsidRPr="00AB487D" w:rsidRDefault="00103020" w:rsidP="00103020">
      <w:pPr>
        <w:widowControl/>
        <w:autoSpaceDE/>
        <w:autoSpaceDN/>
        <w:jc w:val="center"/>
        <w:rPr>
          <w:rFonts w:ascii="Calibri" w:hAnsi="Calibri"/>
          <w:b/>
          <w:sz w:val="28"/>
        </w:rPr>
      </w:pPr>
      <w:r w:rsidRPr="00AB487D">
        <w:rPr>
          <w:rFonts w:ascii="Calibri" w:hAnsi="Calibri"/>
          <w:b/>
          <w:sz w:val="28"/>
        </w:rPr>
        <w:t>base para la gestión de los humedales urbanos y periurbanos</w:t>
      </w:r>
    </w:p>
    <w:p w14:paraId="3AB4C5BA" w14:textId="77777777" w:rsidR="00097DA4" w:rsidRPr="00AB487D" w:rsidRDefault="00097DA4" w:rsidP="00B50CAF">
      <w:pPr>
        <w:widowControl/>
        <w:autoSpaceDE/>
        <w:autoSpaceDN/>
        <w:rPr>
          <w:rFonts w:ascii="Calibri" w:hAnsi="Calibri"/>
          <w:b/>
        </w:rPr>
      </w:pPr>
    </w:p>
    <w:p w14:paraId="5C4596CC" w14:textId="0EB4AB34" w:rsidR="00103020" w:rsidRPr="00AB487D" w:rsidRDefault="00103020" w:rsidP="00B50CAF">
      <w:pPr>
        <w:widowControl/>
        <w:autoSpaceDE/>
        <w:autoSpaceDN/>
        <w:ind w:right="16"/>
        <w:rPr>
          <w:rFonts w:ascii="Calibri" w:hAnsi="Calibri"/>
          <w:i/>
        </w:rPr>
      </w:pPr>
      <w:r w:rsidRPr="00AB487D">
        <w:rPr>
          <w:rFonts w:ascii="Calibri" w:hAnsi="Calibri"/>
          <w:i/>
        </w:rPr>
        <w:t>Presentad</w:t>
      </w:r>
      <w:r w:rsidR="004E1282" w:rsidRPr="00AB487D">
        <w:rPr>
          <w:rFonts w:ascii="Calibri" w:hAnsi="Calibri"/>
          <w:i/>
        </w:rPr>
        <w:t>o</w:t>
      </w:r>
      <w:r w:rsidRPr="00AB487D">
        <w:rPr>
          <w:rFonts w:ascii="Calibri" w:hAnsi="Calibri"/>
          <w:i/>
        </w:rPr>
        <w:t xml:space="preserve"> por Colombia</w:t>
      </w:r>
    </w:p>
    <w:p w14:paraId="5ED9BA95" w14:textId="77777777" w:rsidR="00A12393" w:rsidRPr="004C1E04" w:rsidRDefault="00A12393" w:rsidP="00B50CAF">
      <w:pPr>
        <w:pStyle w:val="Title"/>
        <w:widowControl/>
        <w:ind w:left="0"/>
        <w:jc w:val="left"/>
        <w:rPr>
          <w:rFonts w:ascii="Calibri" w:hAnsi="Calibri"/>
          <w:sz w:val="22"/>
          <w:szCs w:val="22"/>
        </w:rPr>
      </w:pPr>
    </w:p>
    <w:p w14:paraId="70F9656F" w14:textId="77777777" w:rsidR="00B50CAF" w:rsidRPr="004C1E04" w:rsidRDefault="00B50CAF" w:rsidP="00B50CAF">
      <w:pPr>
        <w:pStyle w:val="Title"/>
        <w:widowControl/>
        <w:ind w:left="0"/>
        <w:jc w:val="left"/>
        <w:rPr>
          <w:rFonts w:ascii="Calibri" w:hAnsi="Calibri"/>
          <w:sz w:val="22"/>
          <w:szCs w:val="22"/>
        </w:rPr>
      </w:pPr>
    </w:p>
    <w:p w14:paraId="6F0970D8" w14:textId="77777777" w:rsidR="00F913B7" w:rsidRPr="00AB487D" w:rsidRDefault="00A12393" w:rsidP="00B50CAF">
      <w:pPr>
        <w:widowControl/>
        <w:tabs>
          <w:tab w:val="left" w:pos="1027"/>
        </w:tabs>
        <w:ind w:left="425" w:hanging="425"/>
        <w:rPr>
          <w:rFonts w:asciiTheme="minorHAnsi" w:hAnsiTheme="minorHAnsi"/>
        </w:rPr>
      </w:pPr>
      <w:r w:rsidRPr="00AB487D">
        <w:rPr>
          <w:rFonts w:asciiTheme="minorHAnsi" w:hAnsiTheme="minorHAnsi"/>
        </w:rPr>
        <w:t>1.</w:t>
      </w:r>
      <w:r w:rsidRPr="00AB487D">
        <w:rPr>
          <w:rFonts w:asciiTheme="minorHAnsi" w:hAnsiTheme="minorHAnsi"/>
        </w:rPr>
        <w:tab/>
      </w:r>
      <w:r w:rsidR="00F913B7" w:rsidRPr="00AB487D">
        <w:rPr>
          <w:rFonts w:asciiTheme="minorHAnsi" w:hAnsiTheme="minorHAnsi"/>
        </w:rPr>
        <w:t>RECORDANDO los compromisos contraídos por las Partes Contratantes en virtud del Artículo 3.1 de la Convención sobre los Humedales a fin de lograr, en la medida de lo posible, el uso racional de todos los humedales de su territorio y mantener las características ecológicas de los sitios incluidos en la Lista de Humedales de Importancia Internacional de la Convención;</w:t>
      </w:r>
    </w:p>
    <w:p w14:paraId="5195E9CD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Theme="minorHAnsi" w:hAnsiTheme="minorHAnsi"/>
        </w:rPr>
      </w:pPr>
    </w:p>
    <w:p w14:paraId="3F17C7BD" w14:textId="26075E4D" w:rsidR="00F913B7" w:rsidRPr="00AB487D" w:rsidRDefault="00A12393" w:rsidP="00B50CAF">
      <w:pPr>
        <w:widowControl/>
        <w:tabs>
          <w:tab w:val="left" w:pos="1027"/>
        </w:tabs>
        <w:ind w:left="425" w:hanging="425"/>
        <w:rPr>
          <w:rFonts w:asciiTheme="minorHAnsi" w:hAnsiTheme="minorHAnsi"/>
        </w:rPr>
      </w:pPr>
      <w:r w:rsidRPr="00AB487D">
        <w:rPr>
          <w:rFonts w:asciiTheme="minorHAnsi" w:hAnsiTheme="minorHAnsi"/>
        </w:rPr>
        <w:t>2.</w:t>
      </w:r>
      <w:r w:rsidRPr="00AB487D">
        <w:rPr>
          <w:rFonts w:asciiTheme="minorHAnsi" w:hAnsiTheme="minorHAnsi"/>
        </w:rPr>
        <w:tab/>
      </w:r>
      <w:r w:rsidR="00F913B7" w:rsidRPr="00AB487D">
        <w:rPr>
          <w:rFonts w:asciiTheme="minorHAnsi" w:hAnsiTheme="minorHAnsi"/>
        </w:rPr>
        <w:t xml:space="preserve">CONSCIENTE de que desde la prehistoria los asentamientos humanos han estado asociados a los humedales y han dependido de ellos para la producción de alimentos, el </w:t>
      </w:r>
      <w:r w:rsidR="004E1282" w:rsidRPr="00AB487D">
        <w:rPr>
          <w:rFonts w:asciiTheme="minorHAnsi" w:hAnsiTheme="minorHAnsi"/>
        </w:rPr>
        <w:t>abastecimiento</w:t>
      </w:r>
      <w:r w:rsidR="00F913B7" w:rsidRPr="00AB487D">
        <w:rPr>
          <w:rFonts w:asciiTheme="minorHAnsi" w:hAnsiTheme="minorHAnsi"/>
        </w:rPr>
        <w:t xml:space="preserve"> de agua, el comercio y la defensa, entre otros aspectos;</w:t>
      </w:r>
    </w:p>
    <w:p w14:paraId="05A21A9B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Theme="minorHAnsi" w:hAnsiTheme="minorHAnsi"/>
        </w:rPr>
      </w:pPr>
    </w:p>
    <w:p w14:paraId="252C92A4" w14:textId="4E6962D1" w:rsidR="002C0E57" w:rsidRPr="00AB487D" w:rsidRDefault="00A12393" w:rsidP="00B50CAF">
      <w:pPr>
        <w:widowControl/>
        <w:tabs>
          <w:tab w:val="left" w:pos="1027"/>
        </w:tabs>
        <w:ind w:left="425" w:hanging="425"/>
        <w:rPr>
          <w:rFonts w:asciiTheme="minorHAnsi" w:hAnsiTheme="minorHAnsi"/>
        </w:rPr>
      </w:pPr>
      <w:r w:rsidRPr="00AB487D">
        <w:rPr>
          <w:rFonts w:asciiTheme="minorHAnsi" w:hAnsiTheme="minorHAnsi"/>
        </w:rPr>
        <w:t>3.</w:t>
      </w:r>
      <w:r w:rsidRPr="00AB487D">
        <w:rPr>
          <w:rFonts w:asciiTheme="minorHAnsi" w:hAnsiTheme="minorHAnsi"/>
        </w:rPr>
        <w:tab/>
      </w:r>
      <w:r w:rsidR="002C0E57" w:rsidRPr="00AB487D">
        <w:rPr>
          <w:rFonts w:asciiTheme="minorHAnsi" w:hAnsiTheme="minorHAnsi"/>
        </w:rPr>
        <w:t>RECORDANDO que en su 11ª reunión (COP11) la Conferencia de las Partes Contratantes, mediante la Resolución XI.11</w:t>
      </w:r>
      <w:r w:rsidR="004E1282" w:rsidRPr="00AB487D">
        <w:rPr>
          <w:rFonts w:asciiTheme="minorHAnsi" w:hAnsiTheme="minorHAnsi"/>
        </w:rPr>
        <w:t xml:space="preserve">, </w:t>
      </w:r>
      <w:r w:rsidR="002C0E57" w:rsidRPr="00AB487D">
        <w:rPr>
          <w:rFonts w:asciiTheme="minorHAnsi" w:hAnsiTheme="minorHAnsi"/>
          <w:i/>
          <w:iCs/>
        </w:rPr>
        <w:t>Principios para la planificación y el manejo de los humedales urbanos y periurbanos,</w:t>
      </w:r>
      <w:r w:rsidR="002C0E57" w:rsidRPr="00AB487D">
        <w:rPr>
          <w:rFonts w:asciiTheme="minorHAnsi" w:hAnsiTheme="minorHAnsi"/>
        </w:rPr>
        <w:t xml:space="preserve"> definió los “humedales urbanos” como humedales </w:t>
      </w:r>
      <w:r w:rsidR="004E1282" w:rsidRPr="00AB487D">
        <w:rPr>
          <w:rFonts w:asciiTheme="minorHAnsi" w:hAnsiTheme="minorHAnsi"/>
        </w:rPr>
        <w:t>que se encuentran</w:t>
      </w:r>
      <w:r w:rsidR="002C0E57" w:rsidRPr="00AB487D">
        <w:rPr>
          <w:rFonts w:asciiTheme="minorHAnsi" w:hAnsiTheme="minorHAnsi"/>
        </w:rPr>
        <w:t xml:space="preserve"> dentro de los límites de ciudades, </w:t>
      </w:r>
      <w:r w:rsidR="004E1282" w:rsidRPr="00AB487D">
        <w:rPr>
          <w:rFonts w:asciiTheme="minorHAnsi" w:hAnsiTheme="minorHAnsi"/>
        </w:rPr>
        <w:t>poblaciones</w:t>
      </w:r>
      <w:r w:rsidR="002C0E57" w:rsidRPr="00AB487D">
        <w:rPr>
          <w:rFonts w:asciiTheme="minorHAnsi" w:hAnsiTheme="minorHAnsi"/>
        </w:rPr>
        <w:t xml:space="preserve"> y otras </w:t>
      </w:r>
      <w:r w:rsidR="004E1282" w:rsidRPr="00AB487D">
        <w:rPr>
          <w:rFonts w:asciiTheme="minorHAnsi" w:hAnsiTheme="minorHAnsi"/>
          <w:color w:val="000000" w:themeColor="text1"/>
        </w:rPr>
        <w:t>conurbaciones</w:t>
      </w:r>
      <w:r w:rsidR="002C0E57" w:rsidRPr="00AB487D">
        <w:rPr>
          <w:rFonts w:asciiTheme="minorHAnsi" w:hAnsiTheme="minorHAnsi"/>
          <w:color w:val="000000" w:themeColor="text1"/>
        </w:rPr>
        <w:t xml:space="preserve"> </w:t>
      </w:r>
      <w:r w:rsidR="002C0E57" w:rsidRPr="00AB487D">
        <w:rPr>
          <w:rFonts w:asciiTheme="minorHAnsi" w:hAnsiTheme="minorHAnsi"/>
        </w:rPr>
        <w:t xml:space="preserve">y los “humedales periurbanos” como humedales </w:t>
      </w:r>
      <w:r w:rsidR="004E1282" w:rsidRPr="00AB487D">
        <w:rPr>
          <w:rFonts w:asciiTheme="minorHAnsi" w:hAnsiTheme="minorHAnsi"/>
        </w:rPr>
        <w:t xml:space="preserve">colindantes con </w:t>
      </w:r>
      <w:r w:rsidR="002C0E57" w:rsidRPr="00AB487D">
        <w:rPr>
          <w:rFonts w:asciiTheme="minorHAnsi" w:hAnsiTheme="minorHAnsi"/>
        </w:rPr>
        <w:t xml:space="preserve">una zona urbana entre </w:t>
      </w:r>
      <w:r w:rsidR="004E1282" w:rsidRPr="00AB487D">
        <w:rPr>
          <w:rFonts w:asciiTheme="minorHAnsi" w:hAnsiTheme="minorHAnsi"/>
        </w:rPr>
        <w:t xml:space="preserve">los barrios periféricos </w:t>
      </w:r>
      <w:r w:rsidR="002C0E57" w:rsidRPr="00AB487D">
        <w:rPr>
          <w:rFonts w:asciiTheme="minorHAnsi" w:hAnsiTheme="minorHAnsi"/>
        </w:rPr>
        <w:t>y las zonas rurales; y CONSCIENTE de que muchos otros humedales situados alrededor de centros urbanos están vinculados y/o hidrológicamente relacionados con asentamientos urbanos;</w:t>
      </w:r>
    </w:p>
    <w:p w14:paraId="06FC340C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40356CEA" w14:textId="0B252680" w:rsidR="002C0E57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4.</w:t>
      </w:r>
      <w:r w:rsidRPr="00AB487D">
        <w:rPr>
          <w:rFonts w:ascii="Calibri" w:hAnsi="Calibri"/>
        </w:rPr>
        <w:tab/>
      </w:r>
      <w:r w:rsidR="002C0E57" w:rsidRPr="00AB487D">
        <w:rPr>
          <w:rFonts w:ascii="Calibri" w:hAnsi="Calibri"/>
        </w:rPr>
        <w:t>RECORDANDO ADEMÁS que en la COP10 la Conferencia de las Partes Contratantes, a través de la Resolución X.27</w:t>
      </w:r>
      <w:r w:rsidR="004E1282" w:rsidRPr="00AB487D">
        <w:rPr>
          <w:rFonts w:ascii="Calibri" w:hAnsi="Calibri"/>
        </w:rPr>
        <w:t>,</w:t>
      </w:r>
      <w:r w:rsidR="002C0E57" w:rsidRPr="00AB487D">
        <w:rPr>
          <w:rFonts w:ascii="Calibri" w:hAnsi="Calibri"/>
          <w:color w:val="00B0F0"/>
        </w:rPr>
        <w:t xml:space="preserve"> </w:t>
      </w:r>
      <w:r w:rsidR="002C0E57" w:rsidRPr="00AB487D">
        <w:rPr>
          <w:rFonts w:ascii="Calibri" w:hAnsi="Calibri"/>
          <w:i/>
          <w:iCs/>
        </w:rPr>
        <w:t>Humedales y urbanización</w:t>
      </w:r>
      <w:r w:rsidR="002C0E57" w:rsidRPr="00AB487D">
        <w:rPr>
          <w:rFonts w:ascii="Calibri" w:hAnsi="Calibri"/>
        </w:rPr>
        <w:t xml:space="preserve">, reconoció el importante papel que pueden desempeñar los humedales urbanos y periurbanos en la comunicación, </w:t>
      </w:r>
      <w:r w:rsidR="004E1282" w:rsidRPr="00AB487D">
        <w:rPr>
          <w:rFonts w:ascii="Calibri" w:hAnsi="Calibri"/>
        </w:rPr>
        <w:t>la instrucción, la</w:t>
      </w:r>
      <w:r w:rsidR="002C0E57" w:rsidRPr="00AB487D">
        <w:rPr>
          <w:rFonts w:ascii="Calibri" w:hAnsi="Calibri"/>
        </w:rPr>
        <w:t xml:space="preserve"> participación y</w:t>
      </w:r>
      <w:r w:rsidR="004E1282" w:rsidRPr="00AB487D">
        <w:rPr>
          <w:rFonts w:ascii="Calibri" w:hAnsi="Calibri"/>
        </w:rPr>
        <w:t xml:space="preserve"> la sensibilización d</w:t>
      </w:r>
      <w:r w:rsidR="002C0E57" w:rsidRPr="00AB487D">
        <w:rPr>
          <w:rFonts w:ascii="Calibri" w:hAnsi="Calibri"/>
        </w:rPr>
        <w:t xml:space="preserve">e las comunidades urbanas </w:t>
      </w:r>
      <w:r w:rsidR="004E1282" w:rsidRPr="00AB487D">
        <w:rPr>
          <w:rFonts w:ascii="Calibri" w:hAnsi="Calibri"/>
        </w:rPr>
        <w:t>con respecto a</w:t>
      </w:r>
      <w:r w:rsidR="002C0E57" w:rsidRPr="00AB487D">
        <w:rPr>
          <w:rFonts w:ascii="Calibri" w:hAnsi="Calibri"/>
        </w:rPr>
        <w:t xml:space="preserve"> los humedales</w:t>
      </w:r>
      <w:r w:rsidR="004E1282" w:rsidRPr="00AB487D">
        <w:rPr>
          <w:rFonts w:ascii="Calibri" w:hAnsi="Calibri"/>
        </w:rPr>
        <w:t xml:space="preserve"> y </w:t>
      </w:r>
      <w:r w:rsidR="002C0E57" w:rsidRPr="00AB487D">
        <w:rPr>
          <w:rFonts w:ascii="Calibri" w:hAnsi="Calibri"/>
        </w:rPr>
        <w:t xml:space="preserve">el valor de establecer centros educativos y de </w:t>
      </w:r>
      <w:r w:rsidR="004E1282" w:rsidRPr="00AB487D">
        <w:rPr>
          <w:rFonts w:ascii="Calibri" w:hAnsi="Calibri"/>
        </w:rPr>
        <w:t>visitantes</w:t>
      </w:r>
      <w:r w:rsidR="002C0E57" w:rsidRPr="00AB487D">
        <w:rPr>
          <w:rFonts w:ascii="Calibri" w:hAnsi="Calibri"/>
        </w:rPr>
        <w:t xml:space="preserve"> en estos lugares;</w:t>
      </w:r>
    </w:p>
    <w:p w14:paraId="456A0166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1B7CE14F" w14:textId="121FEF7A" w:rsidR="002C0E57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5.</w:t>
      </w:r>
      <w:r w:rsidRPr="00AB487D">
        <w:rPr>
          <w:rFonts w:ascii="Calibri" w:hAnsi="Calibri"/>
        </w:rPr>
        <w:tab/>
      </w:r>
      <w:r w:rsidR="002C0E57" w:rsidRPr="00AB487D">
        <w:rPr>
          <w:rFonts w:ascii="Calibri" w:hAnsi="Calibri"/>
        </w:rPr>
        <w:t xml:space="preserve">RECONOCIENDO que la extensión mundial de los humedales </w:t>
      </w:r>
      <w:r w:rsidR="004E1282" w:rsidRPr="00AB487D">
        <w:rPr>
          <w:rFonts w:ascii="Calibri" w:hAnsi="Calibri"/>
        </w:rPr>
        <w:t>disminuyó</w:t>
      </w:r>
      <w:r w:rsidR="002C0E57" w:rsidRPr="00AB487D">
        <w:rPr>
          <w:rFonts w:ascii="Calibri" w:hAnsi="Calibri"/>
        </w:rPr>
        <w:t xml:space="preserve"> entre un 64 y un 71</w:t>
      </w:r>
      <w:r w:rsidR="004E1282" w:rsidRPr="00AB487D">
        <w:rPr>
          <w:rFonts w:ascii="Calibri" w:hAnsi="Calibri"/>
        </w:rPr>
        <w:t xml:space="preserve"> </w:t>
      </w:r>
      <w:r w:rsidR="002C0E57" w:rsidRPr="00AB487D">
        <w:rPr>
          <w:rFonts w:ascii="Calibri" w:hAnsi="Calibri"/>
        </w:rPr>
        <w:t xml:space="preserve">% </w:t>
      </w:r>
      <w:r w:rsidR="004E1282" w:rsidRPr="00AB487D">
        <w:rPr>
          <w:rFonts w:ascii="Calibri" w:hAnsi="Calibri"/>
        </w:rPr>
        <w:t>en el</w:t>
      </w:r>
      <w:r w:rsidR="002C0E57" w:rsidRPr="00AB487D">
        <w:rPr>
          <w:rFonts w:ascii="Calibri" w:hAnsi="Calibri"/>
        </w:rPr>
        <w:t xml:space="preserve"> siglo XX</w:t>
      </w:r>
      <w:r w:rsidR="002C0E57" w:rsidRPr="00AB487D">
        <w:rPr>
          <w:rFonts w:ascii="Calibri" w:hAnsi="Calibri"/>
          <w:vertAlign w:val="superscript"/>
        </w:rPr>
        <w:footnoteReference w:id="2"/>
      </w:r>
      <w:r w:rsidR="002C0E57" w:rsidRPr="00AB487D">
        <w:rPr>
          <w:rFonts w:ascii="Calibri" w:hAnsi="Calibri"/>
        </w:rPr>
        <w:t xml:space="preserve"> y que la pérdida y degradación de los humedales </w:t>
      </w:r>
      <w:r w:rsidR="004E1282" w:rsidRPr="00AB487D">
        <w:rPr>
          <w:rFonts w:ascii="Calibri" w:hAnsi="Calibri"/>
          <w:color w:val="000000" w:themeColor="text1"/>
        </w:rPr>
        <w:t>continúan</w:t>
      </w:r>
      <w:r w:rsidR="002C0E57" w:rsidRPr="00AB487D">
        <w:rPr>
          <w:rFonts w:ascii="Calibri" w:hAnsi="Calibri"/>
          <w:color w:val="000000" w:themeColor="text1"/>
        </w:rPr>
        <w:t xml:space="preserve"> </w:t>
      </w:r>
      <w:r w:rsidR="002C0E57" w:rsidRPr="00AB487D">
        <w:rPr>
          <w:rFonts w:ascii="Calibri" w:hAnsi="Calibri"/>
        </w:rPr>
        <w:t>en todo el mundo;</w:t>
      </w:r>
    </w:p>
    <w:p w14:paraId="2587AD8D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5FF59851" w14:textId="1FF43B38" w:rsidR="002C0E57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6.</w:t>
      </w:r>
      <w:r w:rsidRPr="00AB487D">
        <w:rPr>
          <w:rFonts w:ascii="Calibri" w:hAnsi="Calibri"/>
        </w:rPr>
        <w:tab/>
      </w:r>
      <w:r w:rsidR="002C0E57" w:rsidRPr="00AB487D">
        <w:rPr>
          <w:rFonts w:ascii="Calibri" w:hAnsi="Calibri"/>
          <w:color w:val="000000" w:themeColor="text1"/>
        </w:rPr>
        <w:t>PREOCUPAD</w:t>
      </w:r>
      <w:r w:rsidR="00AF00E0" w:rsidRPr="00AB487D">
        <w:rPr>
          <w:rFonts w:ascii="Calibri" w:hAnsi="Calibri"/>
          <w:color w:val="000000" w:themeColor="text1"/>
        </w:rPr>
        <w:t>A</w:t>
      </w:r>
      <w:r w:rsidR="002C0E57" w:rsidRPr="00AB487D">
        <w:rPr>
          <w:rFonts w:ascii="Calibri" w:hAnsi="Calibri"/>
          <w:color w:val="000000" w:themeColor="text1"/>
        </w:rPr>
        <w:t xml:space="preserve"> por</w:t>
      </w:r>
      <w:r w:rsidR="004E1282" w:rsidRPr="00AB487D">
        <w:rPr>
          <w:rFonts w:ascii="Calibri" w:hAnsi="Calibri"/>
          <w:color w:val="000000" w:themeColor="text1"/>
        </w:rPr>
        <w:t>que l</w:t>
      </w:r>
      <w:r w:rsidR="002C0E57" w:rsidRPr="00AB487D">
        <w:rPr>
          <w:rFonts w:ascii="Calibri" w:hAnsi="Calibri"/>
          <w:color w:val="000000" w:themeColor="text1"/>
        </w:rPr>
        <w:t xml:space="preserve">a pérdida </w:t>
      </w:r>
      <w:r w:rsidR="002C0E57" w:rsidRPr="00AB487D">
        <w:rPr>
          <w:rFonts w:ascii="Calibri" w:hAnsi="Calibri"/>
        </w:rPr>
        <w:t>de</w:t>
      </w:r>
      <w:r w:rsidR="004E1282" w:rsidRPr="00AB487D">
        <w:rPr>
          <w:rFonts w:ascii="Calibri" w:hAnsi="Calibri"/>
        </w:rPr>
        <w:t xml:space="preserve"> los</w:t>
      </w:r>
      <w:r w:rsidR="002C0E57" w:rsidRPr="00AB487D">
        <w:rPr>
          <w:rFonts w:ascii="Calibri" w:hAnsi="Calibri"/>
        </w:rPr>
        <w:t xml:space="preserve"> humedales naturales </w:t>
      </w:r>
      <w:r w:rsidR="004E1282" w:rsidRPr="00AB487D">
        <w:rPr>
          <w:rFonts w:ascii="Calibri" w:hAnsi="Calibri"/>
        </w:rPr>
        <w:t>persiste e</w:t>
      </w:r>
      <w:r w:rsidR="002C0E57" w:rsidRPr="00AB487D">
        <w:rPr>
          <w:rFonts w:ascii="Calibri" w:hAnsi="Calibri"/>
        </w:rPr>
        <w:t>n el siglo XXI, observando que los humedales, inclu</w:t>
      </w:r>
      <w:r w:rsidR="004E1282" w:rsidRPr="00AB487D">
        <w:rPr>
          <w:rFonts w:ascii="Calibri" w:hAnsi="Calibri"/>
        </w:rPr>
        <w:t>yendo</w:t>
      </w:r>
      <w:r w:rsidR="002C0E57" w:rsidRPr="00AB487D">
        <w:rPr>
          <w:rFonts w:ascii="Calibri" w:hAnsi="Calibri"/>
        </w:rPr>
        <w:t xml:space="preserve"> los sistemas fluviales, siguen fragmentándose y degradándose y que </w:t>
      </w:r>
      <w:r w:rsidR="00136A78" w:rsidRPr="00AB487D">
        <w:rPr>
          <w:rFonts w:ascii="Calibri" w:hAnsi="Calibri"/>
        </w:rPr>
        <w:t xml:space="preserve">siguen disminuyendo </w:t>
      </w:r>
      <w:r w:rsidR="002C0E57" w:rsidRPr="00AB487D">
        <w:rPr>
          <w:rFonts w:ascii="Calibri" w:hAnsi="Calibri"/>
        </w:rPr>
        <w:t xml:space="preserve">los ecosistemas de especial importancia por </w:t>
      </w:r>
      <w:r w:rsidR="004E1282" w:rsidRPr="00AB487D">
        <w:rPr>
          <w:rFonts w:ascii="Calibri" w:hAnsi="Calibri"/>
        </w:rPr>
        <w:t>sus</w:t>
      </w:r>
      <w:r w:rsidR="002C0E57" w:rsidRPr="00AB487D">
        <w:rPr>
          <w:rFonts w:ascii="Calibri" w:hAnsi="Calibri"/>
        </w:rPr>
        <w:t xml:space="preserve"> servicios;</w:t>
      </w:r>
    </w:p>
    <w:p w14:paraId="35B88932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64479733" w14:textId="12DDF88C" w:rsidR="002C0E57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7.</w:t>
      </w:r>
      <w:r w:rsidRPr="00AB487D">
        <w:rPr>
          <w:rFonts w:ascii="Calibri" w:hAnsi="Calibri"/>
        </w:rPr>
        <w:tab/>
      </w:r>
      <w:r w:rsidR="002C0E57" w:rsidRPr="00AB487D">
        <w:rPr>
          <w:rFonts w:ascii="Calibri" w:hAnsi="Calibri"/>
        </w:rPr>
        <w:t xml:space="preserve">CONSCIENTE de que </w:t>
      </w:r>
      <w:r w:rsidR="004E1282" w:rsidRPr="00AB487D">
        <w:rPr>
          <w:rFonts w:ascii="Calibri" w:hAnsi="Calibri"/>
        </w:rPr>
        <w:t>el avance</w:t>
      </w:r>
      <w:r w:rsidR="002C0E57" w:rsidRPr="00AB487D">
        <w:rPr>
          <w:rFonts w:ascii="Calibri" w:hAnsi="Calibri"/>
        </w:rPr>
        <w:t xml:space="preserve"> de los procesos de urbanización está afectando a los humedales, </w:t>
      </w:r>
      <w:r w:rsidR="004E1282" w:rsidRPr="00AB487D">
        <w:rPr>
          <w:rFonts w:ascii="Calibri" w:hAnsi="Calibri"/>
        </w:rPr>
        <w:t>entre ellos</w:t>
      </w:r>
      <w:r w:rsidR="002C0E57" w:rsidRPr="00AB487D">
        <w:rPr>
          <w:rFonts w:ascii="Calibri" w:hAnsi="Calibri"/>
        </w:rPr>
        <w:t xml:space="preserve"> humedales urbanos y periurbanos </w:t>
      </w:r>
      <w:r w:rsidR="004E1282" w:rsidRPr="00AB487D">
        <w:rPr>
          <w:rFonts w:ascii="Calibri" w:hAnsi="Calibri"/>
        </w:rPr>
        <w:t xml:space="preserve">que han sido </w:t>
      </w:r>
      <w:r w:rsidR="002C0E57" w:rsidRPr="00AB487D">
        <w:rPr>
          <w:rFonts w:ascii="Calibri" w:hAnsi="Calibri"/>
        </w:rPr>
        <w:t xml:space="preserve">designados como Humedales de Importancia Internacional, que </w:t>
      </w:r>
      <w:r w:rsidR="004E1282" w:rsidRPr="00AB487D">
        <w:rPr>
          <w:rFonts w:ascii="Calibri" w:hAnsi="Calibri"/>
        </w:rPr>
        <w:t xml:space="preserve">están </w:t>
      </w:r>
      <w:r w:rsidR="002C0E57" w:rsidRPr="00AB487D">
        <w:rPr>
          <w:rFonts w:ascii="Calibri" w:hAnsi="Calibri"/>
        </w:rPr>
        <w:t xml:space="preserve">cada vez más urbanizados y </w:t>
      </w:r>
      <w:r w:rsidR="004E1282" w:rsidRPr="00AB487D">
        <w:rPr>
          <w:rFonts w:ascii="Calibri" w:hAnsi="Calibri"/>
        </w:rPr>
        <w:t xml:space="preserve">presionados por los altos valores de la tierra </w:t>
      </w:r>
      <w:r w:rsidR="002C0E57" w:rsidRPr="00AB487D">
        <w:rPr>
          <w:rFonts w:ascii="Calibri" w:hAnsi="Calibri"/>
        </w:rPr>
        <w:t xml:space="preserve">en las ciudades, con el </w:t>
      </w:r>
      <w:r w:rsidR="004E1282" w:rsidRPr="00AB487D">
        <w:rPr>
          <w:rFonts w:ascii="Calibri" w:hAnsi="Calibri"/>
        </w:rPr>
        <w:t xml:space="preserve">aumento </w:t>
      </w:r>
      <w:r w:rsidR="002C0E57" w:rsidRPr="00AB487D">
        <w:rPr>
          <w:rFonts w:ascii="Calibri" w:hAnsi="Calibri"/>
        </w:rPr>
        <w:t>consiguiente del riesgo de su pérdida;</w:t>
      </w:r>
    </w:p>
    <w:p w14:paraId="1623B2A6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CE91601" w14:textId="3C00D55A" w:rsidR="00611A72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8.</w:t>
      </w:r>
      <w:r w:rsidRPr="00AB487D">
        <w:rPr>
          <w:rFonts w:ascii="Calibri" w:hAnsi="Calibri"/>
        </w:rPr>
        <w:tab/>
      </w:r>
      <w:r w:rsidR="00611A72" w:rsidRPr="00AB487D">
        <w:rPr>
          <w:rFonts w:ascii="Calibri" w:hAnsi="Calibri"/>
        </w:rPr>
        <w:t xml:space="preserve">RECONOCIENDO la competencia de los gobiernos locales, </w:t>
      </w:r>
      <w:r w:rsidR="004E1282" w:rsidRPr="00AB487D">
        <w:rPr>
          <w:rFonts w:ascii="Calibri" w:hAnsi="Calibri"/>
        </w:rPr>
        <w:t>con inclusión de los m</w:t>
      </w:r>
      <w:r w:rsidR="00611A72" w:rsidRPr="00AB487D">
        <w:rPr>
          <w:rFonts w:ascii="Calibri" w:hAnsi="Calibri"/>
        </w:rPr>
        <w:t xml:space="preserve">unicipales, </w:t>
      </w:r>
      <w:r w:rsidR="004E1282" w:rsidRPr="00AB487D">
        <w:rPr>
          <w:rFonts w:ascii="Calibri" w:hAnsi="Calibri"/>
        </w:rPr>
        <w:t xml:space="preserve">para involucrar la gestión </w:t>
      </w:r>
      <w:r w:rsidR="00611A72" w:rsidRPr="00AB487D">
        <w:rPr>
          <w:rFonts w:ascii="Calibri" w:hAnsi="Calibri"/>
        </w:rPr>
        <w:t xml:space="preserve">de los humedales en la planificación </w:t>
      </w:r>
      <w:r w:rsidR="004E1282" w:rsidRPr="00AB487D">
        <w:rPr>
          <w:rFonts w:ascii="Calibri" w:hAnsi="Calibri"/>
        </w:rPr>
        <w:t xml:space="preserve">con miras a asegurar </w:t>
      </w:r>
      <w:r w:rsidR="00611A72" w:rsidRPr="00AB487D">
        <w:rPr>
          <w:rFonts w:ascii="Calibri" w:hAnsi="Calibri"/>
        </w:rPr>
        <w:t xml:space="preserve">la conservación y el uso racional de </w:t>
      </w:r>
      <w:r w:rsidR="004E1282" w:rsidRPr="00AB487D">
        <w:rPr>
          <w:rFonts w:ascii="Calibri" w:hAnsi="Calibri"/>
        </w:rPr>
        <w:t>estos</w:t>
      </w:r>
      <w:r w:rsidR="00611A72" w:rsidRPr="00AB487D">
        <w:rPr>
          <w:rFonts w:ascii="Calibri" w:hAnsi="Calibri"/>
        </w:rPr>
        <w:t xml:space="preserve"> en las zonas urbanas y periurbanas bajo su jurisdicción;</w:t>
      </w:r>
    </w:p>
    <w:p w14:paraId="14F2A578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A6196E1" w14:textId="00562115" w:rsidR="00611A72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9.</w:t>
      </w:r>
      <w:r w:rsidRPr="00AB487D">
        <w:rPr>
          <w:rFonts w:ascii="Calibri" w:hAnsi="Calibri"/>
        </w:rPr>
        <w:tab/>
      </w:r>
      <w:r w:rsidR="00611A72" w:rsidRPr="00AB487D">
        <w:rPr>
          <w:rFonts w:ascii="Calibri" w:hAnsi="Calibri"/>
        </w:rPr>
        <w:t xml:space="preserve">OBSERVANDO que, </w:t>
      </w:r>
      <w:r w:rsidR="004E1282" w:rsidRPr="00AB487D">
        <w:rPr>
          <w:rFonts w:ascii="Calibri" w:hAnsi="Calibri"/>
        </w:rPr>
        <w:t>por las</w:t>
      </w:r>
      <w:r w:rsidR="00611A72" w:rsidRPr="00AB487D">
        <w:rPr>
          <w:rFonts w:ascii="Calibri" w:hAnsi="Calibri"/>
        </w:rPr>
        <w:t xml:space="preserve"> dinámica</w:t>
      </w:r>
      <w:r w:rsidR="004E1282" w:rsidRPr="00AB487D">
        <w:rPr>
          <w:rFonts w:ascii="Calibri" w:hAnsi="Calibri"/>
        </w:rPr>
        <w:t>s propias</w:t>
      </w:r>
      <w:r w:rsidR="00611A72" w:rsidRPr="00AB487D">
        <w:rPr>
          <w:rFonts w:ascii="Calibri" w:hAnsi="Calibri"/>
        </w:rPr>
        <w:t xml:space="preserve"> de las ciudades, los humedales </w:t>
      </w:r>
      <w:r w:rsidR="004E1282" w:rsidRPr="00AB487D">
        <w:rPr>
          <w:rFonts w:ascii="Calibri" w:hAnsi="Calibri"/>
        </w:rPr>
        <w:t xml:space="preserve">quedan </w:t>
      </w:r>
      <w:r w:rsidR="00611A72" w:rsidRPr="00AB487D">
        <w:rPr>
          <w:rFonts w:ascii="Calibri" w:hAnsi="Calibri"/>
        </w:rPr>
        <w:t xml:space="preserve">inmersos en una matriz de urbanización que afecta a su función, </w:t>
      </w:r>
      <w:r w:rsidR="004E1282" w:rsidRPr="00AB487D">
        <w:rPr>
          <w:rFonts w:ascii="Calibri" w:hAnsi="Calibri"/>
        </w:rPr>
        <w:t>disminuyendo</w:t>
      </w:r>
      <w:r w:rsidR="00611A72" w:rsidRPr="00AB487D">
        <w:rPr>
          <w:rFonts w:ascii="Calibri" w:hAnsi="Calibri"/>
        </w:rPr>
        <w:t xml:space="preserve"> la prestación de servicios ecosistémicos como el </w:t>
      </w:r>
      <w:r w:rsidR="004E1282" w:rsidRPr="00AB487D">
        <w:rPr>
          <w:rFonts w:ascii="Calibri" w:hAnsi="Calibri"/>
        </w:rPr>
        <w:t>abastecimiento</w:t>
      </w:r>
      <w:r w:rsidR="00611A72" w:rsidRPr="00AB487D">
        <w:rPr>
          <w:rFonts w:ascii="Calibri" w:hAnsi="Calibri"/>
        </w:rPr>
        <w:t xml:space="preserve"> de agua, el suministro de alimentos y el hábitat para especies </w:t>
      </w:r>
      <w:r w:rsidR="004E1282" w:rsidRPr="00AB487D">
        <w:rPr>
          <w:rFonts w:ascii="Calibri" w:hAnsi="Calibri"/>
        </w:rPr>
        <w:t>de fauna y flora</w:t>
      </w:r>
      <w:r w:rsidR="00611A72" w:rsidRPr="00AB487D">
        <w:rPr>
          <w:rFonts w:ascii="Calibri" w:hAnsi="Calibri"/>
        </w:rPr>
        <w:t>, entre otr</w:t>
      </w:r>
      <w:r w:rsidR="004E1282" w:rsidRPr="00AB487D">
        <w:rPr>
          <w:rFonts w:ascii="Calibri" w:hAnsi="Calibri"/>
        </w:rPr>
        <w:t>o</w:t>
      </w:r>
      <w:r w:rsidR="00611A72" w:rsidRPr="00AB487D">
        <w:rPr>
          <w:rFonts w:ascii="Calibri" w:hAnsi="Calibri"/>
        </w:rPr>
        <w:t xml:space="preserve">s; </w:t>
      </w:r>
    </w:p>
    <w:p w14:paraId="38BE9484" w14:textId="77777777" w:rsidR="003C0687" w:rsidRPr="00AB487D" w:rsidRDefault="003C0687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06E499A1" w14:textId="315CCEC3" w:rsidR="00611A72" w:rsidRPr="00AB487D" w:rsidRDefault="00747D97" w:rsidP="00B50CAF">
      <w:pPr>
        <w:widowControl/>
        <w:tabs>
          <w:tab w:val="left" w:pos="1027"/>
        </w:tabs>
        <w:ind w:left="425" w:hanging="425"/>
        <w:rPr>
          <w:rFonts w:ascii="Calibri" w:hAnsi="Calibri" w:cs="Calibri"/>
          <w:color w:val="000000" w:themeColor="text1"/>
        </w:rPr>
      </w:pPr>
      <w:r w:rsidRPr="00AB487D">
        <w:rPr>
          <w:rFonts w:ascii="Calibri" w:hAnsi="Calibri" w:cs="Calibri"/>
        </w:rPr>
        <w:t>10.</w:t>
      </w:r>
      <w:r w:rsidR="003C0687" w:rsidRPr="00AB487D">
        <w:rPr>
          <w:rFonts w:ascii="Calibri" w:hAnsi="Calibri" w:cs="Calibri"/>
        </w:rPr>
        <w:tab/>
      </w:r>
      <w:r w:rsidR="00611A72" w:rsidRPr="00AB487D">
        <w:rPr>
          <w:rFonts w:ascii="Calibri" w:hAnsi="Calibri" w:cs="Calibri"/>
        </w:rPr>
        <w:t xml:space="preserve">RECORDANDO que, en la COP12, la Conferencia de las Partes Contratantes, mediante la </w:t>
      </w:r>
      <w:r w:rsidR="00611A72" w:rsidRPr="00AB487D">
        <w:rPr>
          <w:rFonts w:ascii="Calibri" w:hAnsi="Calibri" w:cs="Calibri"/>
          <w:color w:val="000000" w:themeColor="text1"/>
        </w:rPr>
        <w:t>Resolución XII.10</w:t>
      </w:r>
      <w:r w:rsidR="004E1282" w:rsidRPr="00AB487D">
        <w:rPr>
          <w:rFonts w:ascii="Calibri" w:hAnsi="Calibri" w:cs="Calibri"/>
          <w:color w:val="000000" w:themeColor="text1"/>
        </w:rPr>
        <w:t xml:space="preserve">, </w:t>
      </w:r>
      <w:r w:rsidR="00611A72" w:rsidRPr="00AB487D">
        <w:rPr>
          <w:rFonts w:ascii="Calibri" w:hAnsi="Calibri" w:cs="Calibri"/>
          <w:i/>
          <w:iCs/>
          <w:color w:val="000000" w:themeColor="text1"/>
        </w:rPr>
        <w:t>Acreditación de Ciudad de Humedal de la Convención de Ramsar</w:t>
      </w:r>
      <w:r w:rsidR="00611A72" w:rsidRPr="00AB487D">
        <w:rPr>
          <w:rFonts w:ascii="Calibri" w:hAnsi="Calibri" w:cs="Calibri"/>
          <w:color w:val="000000" w:themeColor="text1"/>
        </w:rPr>
        <w:t xml:space="preserve">, </w:t>
      </w:r>
      <w:r w:rsidR="004E1282" w:rsidRPr="00AB487D">
        <w:rPr>
          <w:rFonts w:ascii="Calibri" w:hAnsi="Calibri" w:cs="Calibri"/>
          <w:color w:val="000000" w:themeColor="text1"/>
        </w:rPr>
        <w:t>aprobó</w:t>
      </w:r>
      <w:r w:rsidR="00611A72" w:rsidRPr="00AB487D">
        <w:rPr>
          <w:rFonts w:ascii="Calibri" w:hAnsi="Calibri" w:cs="Calibri"/>
          <w:color w:val="000000" w:themeColor="text1"/>
        </w:rPr>
        <w:t xml:space="preserve"> el establecimiento de un </w:t>
      </w:r>
      <w:r w:rsidR="004E1282" w:rsidRPr="00AB487D">
        <w:rPr>
          <w:rFonts w:ascii="Calibri" w:hAnsi="Calibri" w:cs="Calibri"/>
          <w:color w:val="000000" w:themeColor="text1"/>
        </w:rPr>
        <w:t>sistema</w:t>
      </w:r>
      <w:r w:rsidR="00611A72" w:rsidRPr="00AB487D">
        <w:rPr>
          <w:rFonts w:ascii="Calibri" w:hAnsi="Calibri" w:cs="Calibri"/>
          <w:color w:val="000000" w:themeColor="text1"/>
        </w:rPr>
        <w:t xml:space="preserve"> voluntario de acreditación de Ciudad de Humedal, reconociendo que este </w:t>
      </w:r>
      <w:r w:rsidR="004E1282" w:rsidRPr="00AB487D">
        <w:rPr>
          <w:rFonts w:ascii="Calibri" w:hAnsi="Calibri" w:cs="Calibri"/>
          <w:color w:val="000000" w:themeColor="text1"/>
        </w:rPr>
        <w:t>sistema</w:t>
      </w:r>
      <w:r w:rsidR="00611A72" w:rsidRPr="00AB487D">
        <w:rPr>
          <w:rFonts w:ascii="Calibri" w:hAnsi="Calibri" w:cs="Calibri"/>
          <w:color w:val="000000" w:themeColor="text1"/>
        </w:rPr>
        <w:t xml:space="preserve"> puede ayudar a las ciudades, las Partes Contratantes y </w:t>
      </w:r>
      <w:r w:rsidR="004E1282" w:rsidRPr="00AB487D">
        <w:rPr>
          <w:rFonts w:ascii="Calibri" w:hAnsi="Calibri" w:cs="Calibri"/>
          <w:color w:val="000000" w:themeColor="text1"/>
        </w:rPr>
        <w:t>los</w:t>
      </w:r>
      <w:r w:rsidR="00611A72" w:rsidRPr="00AB487D">
        <w:rPr>
          <w:rFonts w:ascii="Calibri" w:hAnsi="Calibri" w:cs="Calibri"/>
          <w:color w:val="000000" w:themeColor="text1"/>
        </w:rPr>
        <w:t xml:space="preserve"> interesad</w:t>
      </w:r>
      <w:r w:rsidR="004E1282" w:rsidRPr="00AB487D">
        <w:rPr>
          <w:rFonts w:ascii="Calibri" w:hAnsi="Calibri" w:cs="Calibri"/>
          <w:color w:val="000000" w:themeColor="text1"/>
        </w:rPr>
        <w:t>o</w:t>
      </w:r>
      <w:r w:rsidR="00611A72" w:rsidRPr="00AB487D">
        <w:rPr>
          <w:rFonts w:ascii="Calibri" w:hAnsi="Calibri" w:cs="Calibri"/>
          <w:color w:val="000000" w:themeColor="text1"/>
        </w:rPr>
        <w:t xml:space="preserve">s a </w:t>
      </w:r>
      <w:r w:rsidR="004E1282" w:rsidRPr="00AB487D">
        <w:rPr>
          <w:rFonts w:ascii="Calibri" w:hAnsi="Calibri" w:cs="Calibri"/>
          <w:color w:val="000000" w:themeColor="text1"/>
        </w:rPr>
        <w:t xml:space="preserve">crear conciencia y atraer apoyo </w:t>
      </w:r>
      <w:r w:rsidR="00611A72" w:rsidRPr="00AB487D">
        <w:rPr>
          <w:rFonts w:ascii="Calibri" w:hAnsi="Calibri" w:cs="Calibri"/>
          <w:color w:val="000000" w:themeColor="text1"/>
        </w:rPr>
        <w:t xml:space="preserve">para el uso racional y la conservación de los humedales y otras iniciativas de desarrollo sostenible; </w:t>
      </w:r>
      <w:r w:rsidR="00052677" w:rsidRPr="00AB487D">
        <w:rPr>
          <w:rFonts w:ascii="Calibri" w:hAnsi="Calibri" w:cs="Calibri"/>
          <w:color w:val="000000" w:themeColor="text1"/>
        </w:rPr>
        <w:t xml:space="preserve">RECORDANDO ADEMÁS </w:t>
      </w:r>
      <w:r w:rsidR="00611A72" w:rsidRPr="00AB487D">
        <w:rPr>
          <w:rFonts w:ascii="Calibri" w:hAnsi="Calibri" w:cs="Calibri"/>
          <w:color w:val="000000" w:themeColor="text1"/>
        </w:rPr>
        <w:t>que</w:t>
      </w:r>
      <w:r w:rsidR="004E1282" w:rsidRPr="00AB487D">
        <w:rPr>
          <w:rFonts w:ascii="Calibri" w:hAnsi="Calibri" w:cs="Calibri"/>
          <w:color w:val="000000" w:themeColor="text1"/>
        </w:rPr>
        <w:t>,</w:t>
      </w:r>
      <w:r w:rsidR="00611A72" w:rsidRPr="00AB487D">
        <w:rPr>
          <w:rFonts w:ascii="Calibri" w:hAnsi="Calibri" w:cs="Calibri"/>
          <w:color w:val="000000" w:themeColor="text1"/>
        </w:rPr>
        <w:t xml:space="preserve"> mediante la Resolución XIV.</w:t>
      </w:r>
      <w:r w:rsidR="004E1282" w:rsidRPr="00AB487D">
        <w:rPr>
          <w:rFonts w:ascii="Calibri" w:hAnsi="Calibri" w:cs="Calibri"/>
          <w:color w:val="000000" w:themeColor="text1"/>
        </w:rPr>
        <w:t>10,</w:t>
      </w:r>
      <w:r w:rsidR="00611A72" w:rsidRPr="00AB487D">
        <w:rPr>
          <w:rFonts w:ascii="Calibri" w:hAnsi="Calibri" w:cs="Calibri"/>
          <w:color w:val="000000" w:themeColor="text1"/>
        </w:rPr>
        <w:t xml:space="preserve"> </w:t>
      </w:r>
      <w:r w:rsidR="00611A72" w:rsidRPr="00AB487D">
        <w:rPr>
          <w:rFonts w:ascii="Calibri" w:hAnsi="Calibri" w:cs="Calibri"/>
          <w:i/>
          <w:iCs/>
          <w:color w:val="000000" w:themeColor="text1"/>
        </w:rPr>
        <w:t xml:space="preserve">Actualización de la acreditación de Ciudad de Humedal de la Convención de Ramsar, </w:t>
      </w:r>
      <w:r w:rsidR="00611A72" w:rsidRPr="00AB487D">
        <w:rPr>
          <w:rFonts w:ascii="Calibri" w:hAnsi="Calibri" w:cs="Calibri"/>
          <w:color w:val="000000" w:themeColor="text1"/>
        </w:rPr>
        <w:t xml:space="preserve">se señaló que las Partes Contratantes, a través del </w:t>
      </w:r>
      <w:r w:rsidR="004E1282" w:rsidRPr="00AB487D">
        <w:rPr>
          <w:rFonts w:ascii="Calibri" w:hAnsi="Calibri" w:cs="Calibri"/>
          <w:color w:val="000000" w:themeColor="text1"/>
        </w:rPr>
        <w:t>sistema</w:t>
      </w:r>
      <w:r w:rsidR="00611A72" w:rsidRPr="00AB487D">
        <w:rPr>
          <w:rFonts w:ascii="Calibri" w:hAnsi="Calibri" w:cs="Calibri"/>
          <w:color w:val="000000" w:themeColor="text1"/>
        </w:rPr>
        <w:t xml:space="preserve"> de acreditación de Ciudad de Humedal, han seguido mejorando sus normas y protocolos nacionales para la conservación y el manejo de los humedales en las ciudades, con el fin de ofrecer oportunidades positivas de</w:t>
      </w:r>
      <w:r w:rsidR="004A516D" w:rsidRPr="00AB487D">
        <w:rPr>
          <w:rFonts w:ascii="Calibri" w:hAnsi="Calibri" w:cs="Calibri"/>
          <w:color w:val="000000" w:themeColor="text1"/>
        </w:rPr>
        <w:t xml:space="preserve"> diferencia</w:t>
      </w:r>
      <w:r w:rsidR="00611A72" w:rsidRPr="00AB487D">
        <w:rPr>
          <w:rFonts w:ascii="Calibri" w:hAnsi="Calibri" w:cs="Calibri"/>
          <w:color w:val="000000" w:themeColor="text1"/>
        </w:rPr>
        <w:t xml:space="preserve">ción y movilizar el apoyo </w:t>
      </w:r>
      <w:r w:rsidR="004E1282" w:rsidRPr="00AB487D">
        <w:rPr>
          <w:rFonts w:ascii="Calibri" w:hAnsi="Calibri" w:cs="Calibri"/>
          <w:color w:val="000000" w:themeColor="text1"/>
        </w:rPr>
        <w:t>para</w:t>
      </w:r>
      <w:r w:rsidR="00611A72" w:rsidRPr="00AB487D">
        <w:rPr>
          <w:rFonts w:ascii="Calibri" w:hAnsi="Calibri" w:cs="Calibri"/>
          <w:color w:val="000000" w:themeColor="text1"/>
        </w:rPr>
        <w:t xml:space="preserve"> las ciudades que </w:t>
      </w:r>
      <w:r w:rsidR="004E1282" w:rsidRPr="00AB487D">
        <w:rPr>
          <w:rFonts w:ascii="Calibri" w:hAnsi="Calibri" w:cs="Calibri"/>
          <w:color w:val="000000" w:themeColor="text1"/>
        </w:rPr>
        <w:t xml:space="preserve">demuestren mantener vinculaciones fuertes y positivas </w:t>
      </w:r>
      <w:r w:rsidR="00611A72" w:rsidRPr="00AB487D">
        <w:rPr>
          <w:rFonts w:ascii="Calibri" w:hAnsi="Calibri" w:cs="Calibri"/>
          <w:color w:val="000000" w:themeColor="text1"/>
        </w:rPr>
        <w:t xml:space="preserve"> con los humedales;</w:t>
      </w:r>
    </w:p>
    <w:p w14:paraId="36D6A971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 w:cs="Calibri"/>
        </w:rPr>
      </w:pPr>
    </w:p>
    <w:p w14:paraId="6C650C92" w14:textId="25235993" w:rsidR="00052677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11</w:t>
      </w:r>
      <w:r w:rsidR="00A12393" w:rsidRPr="00AB487D">
        <w:rPr>
          <w:rFonts w:ascii="Calibri" w:hAnsi="Calibri"/>
        </w:rPr>
        <w:t>.</w:t>
      </w:r>
      <w:r w:rsidR="00A12393" w:rsidRPr="00AB487D">
        <w:rPr>
          <w:rFonts w:ascii="Calibri" w:hAnsi="Calibri"/>
        </w:rPr>
        <w:tab/>
      </w:r>
      <w:r w:rsidR="00052677" w:rsidRPr="00AB487D">
        <w:rPr>
          <w:rFonts w:ascii="Calibri" w:hAnsi="Calibri"/>
        </w:rPr>
        <w:t>CONSCIENTE de que la educación puede contribuir a</w:t>
      </w:r>
      <w:r w:rsidR="004E1282" w:rsidRPr="00AB487D">
        <w:rPr>
          <w:rFonts w:ascii="Calibri" w:hAnsi="Calibri"/>
        </w:rPr>
        <w:t xml:space="preserve"> la gestión </w:t>
      </w:r>
      <w:r w:rsidR="00052677" w:rsidRPr="00AB487D">
        <w:rPr>
          <w:rFonts w:ascii="Calibri" w:hAnsi="Calibri"/>
        </w:rPr>
        <w:t>de los humedales urbanos y periurbanos, con el fin de mantener sus funciones ecológicas y culturales, en el marco de un uso racional;</w:t>
      </w:r>
    </w:p>
    <w:p w14:paraId="3DD88275" w14:textId="361193F4" w:rsidR="00627190" w:rsidRPr="00AB487D" w:rsidRDefault="00627190" w:rsidP="00B50CAF">
      <w:pPr>
        <w:widowControl/>
        <w:tabs>
          <w:tab w:val="left" w:pos="1027"/>
        </w:tabs>
        <w:ind w:left="425" w:hanging="425"/>
        <w:rPr>
          <w:rFonts w:ascii="Calibri" w:hAnsi="Calibri" w:cs="Calibri"/>
          <w:color w:val="000000" w:themeColor="text1"/>
        </w:rPr>
      </w:pPr>
    </w:p>
    <w:p w14:paraId="231D74A9" w14:textId="7F3FE804" w:rsidR="00052677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 w:cs="Calibri"/>
          <w:color w:val="000000" w:themeColor="text1"/>
        </w:rPr>
      </w:pPr>
      <w:r w:rsidRPr="00AB487D">
        <w:rPr>
          <w:rFonts w:ascii="Calibri" w:hAnsi="Calibri" w:cs="Calibri"/>
          <w:color w:val="000000" w:themeColor="text1"/>
        </w:rPr>
        <w:t>12.</w:t>
      </w:r>
      <w:r w:rsidRPr="00AB487D">
        <w:rPr>
          <w:rFonts w:ascii="Calibri" w:hAnsi="Calibri" w:cs="Calibri"/>
          <w:color w:val="000000" w:themeColor="text1"/>
        </w:rPr>
        <w:tab/>
      </w:r>
      <w:r w:rsidR="00052677" w:rsidRPr="00AB487D">
        <w:rPr>
          <w:rFonts w:ascii="Calibri" w:hAnsi="Calibri" w:cs="Calibri"/>
          <w:color w:val="000000" w:themeColor="text1"/>
        </w:rPr>
        <w:t xml:space="preserve">RECORDANDO que, en la COP14, la Conferencia de las Partes Contratantes, </w:t>
      </w:r>
      <w:r w:rsidR="00825A36" w:rsidRPr="00AB487D">
        <w:rPr>
          <w:rFonts w:ascii="Calibri" w:hAnsi="Calibri" w:cs="Calibri"/>
          <w:color w:val="000000" w:themeColor="text1"/>
        </w:rPr>
        <w:t>mediante</w:t>
      </w:r>
      <w:r w:rsidR="00052677" w:rsidRPr="00AB487D">
        <w:rPr>
          <w:rFonts w:ascii="Calibri" w:hAnsi="Calibri" w:cs="Calibri"/>
          <w:color w:val="000000" w:themeColor="text1"/>
        </w:rPr>
        <w:t xml:space="preserve"> la Resolución XIV.11</w:t>
      </w:r>
      <w:r w:rsidR="004E1282" w:rsidRPr="00AB487D">
        <w:rPr>
          <w:rFonts w:ascii="Calibri" w:hAnsi="Calibri" w:cs="Calibri"/>
          <w:color w:val="000000" w:themeColor="text1"/>
        </w:rPr>
        <w:t xml:space="preserve">, </w:t>
      </w:r>
      <w:r w:rsidR="004E1282" w:rsidRPr="00AB487D">
        <w:rPr>
          <w:rFonts w:ascii="Calibri" w:hAnsi="Calibri" w:cs="Calibri"/>
          <w:i/>
          <w:iCs/>
          <w:color w:val="000000" w:themeColor="text1"/>
        </w:rPr>
        <w:t>La e</w:t>
      </w:r>
      <w:r w:rsidR="00052677" w:rsidRPr="00AB487D">
        <w:rPr>
          <w:rFonts w:ascii="Calibri" w:hAnsi="Calibri" w:cs="Calibri"/>
          <w:i/>
          <w:iCs/>
          <w:color w:val="000000" w:themeColor="text1"/>
        </w:rPr>
        <w:t>ducación sobre los humedales en el sector de la educación formal</w:t>
      </w:r>
      <w:r w:rsidR="00052677" w:rsidRPr="00AB487D">
        <w:rPr>
          <w:rFonts w:ascii="Calibri" w:hAnsi="Calibri" w:cs="Calibri"/>
          <w:color w:val="000000" w:themeColor="text1"/>
        </w:rPr>
        <w:t xml:space="preserve">, alentó a las Partes Contratantes a adoptar un enfoque nacional o subnacional para </w:t>
      </w:r>
      <w:r w:rsidR="004E1282" w:rsidRPr="00AB487D">
        <w:rPr>
          <w:rFonts w:ascii="Calibri" w:hAnsi="Calibri" w:cs="Calibri"/>
          <w:color w:val="000000" w:themeColor="text1"/>
        </w:rPr>
        <w:t>incluir en los planes de estudio escolares</w:t>
      </w:r>
      <w:r w:rsidR="00052677" w:rsidRPr="00AB487D">
        <w:rPr>
          <w:rFonts w:ascii="Calibri" w:hAnsi="Calibri" w:cs="Calibri"/>
          <w:color w:val="000000" w:themeColor="text1"/>
        </w:rPr>
        <w:t xml:space="preserve"> temas de educación sobre los humedales que estén </w:t>
      </w:r>
      <w:r w:rsidR="00052677" w:rsidRPr="00AB487D">
        <w:rPr>
          <w:rFonts w:ascii="Calibri" w:hAnsi="Calibri" w:cs="Calibri"/>
        </w:rPr>
        <w:t xml:space="preserve">ampliamente disponibles y </w:t>
      </w:r>
      <w:r w:rsidR="00052677" w:rsidRPr="00AB487D">
        <w:rPr>
          <w:rFonts w:ascii="Calibri" w:hAnsi="Calibri" w:cs="Calibri"/>
          <w:color w:val="000000" w:themeColor="text1"/>
        </w:rPr>
        <w:t xml:space="preserve">accesibles para escuelas y </w:t>
      </w:r>
      <w:r w:rsidR="004E1282" w:rsidRPr="00AB487D">
        <w:rPr>
          <w:rFonts w:ascii="Calibri" w:hAnsi="Calibri" w:cs="Calibri"/>
          <w:color w:val="000000" w:themeColor="text1"/>
        </w:rPr>
        <w:t>docentes</w:t>
      </w:r>
      <w:r w:rsidR="00052677" w:rsidRPr="00AB487D">
        <w:rPr>
          <w:rFonts w:ascii="Calibri" w:hAnsi="Calibri" w:cs="Calibri"/>
          <w:color w:val="000000" w:themeColor="text1"/>
        </w:rPr>
        <w:t xml:space="preserve">, y a apoyar </w:t>
      </w:r>
      <w:r w:rsidR="004E1282" w:rsidRPr="00AB487D">
        <w:rPr>
          <w:rFonts w:ascii="Calibri" w:hAnsi="Calibri" w:cs="Calibri"/>
          <w:color w:val="000000" w:themeColor="text1"/>
        </w:rPr>
        <w:t>el fomento de la capacidad</w:t>
      </w:r>
      <w:r w:rsidR="00052677" w:rsidRPr="00AB487D">
        <w:rPr>
          <w:rFonts w:ascii="Calibri" w:hAnsi="Calibri" w:cs="Calibri"/>
          <w:color w:val="000000" w:themeColor="text1"/>
        </w:rPr>
        <w:t xml:space="preserve"> de los educadores en </w:t>
      </w:r>
      <w:r w:rsidR="004E1282" w:rsidRPr="00AB487D">
        <w:rPr>
          <w:rFonts w:ascii="Calibri" w:hAnsi="Calibri" w:cs="Calibri"/>
          <w:color w:val="000000" w:themeColor="text1"/>
        </w:rPr>
        <w:t xml:space="preserve">materia de </w:t>
      </w:r>
      <w:r w:rsidR="00052677" w:rsidRPr="00AB487D">
        <w:rPr>
          <w:rFonts w:ascii="Calibri" w:hAnsi="Calibri" w:cs="Calibri"/>
          <w:color w:val="000000" w:themeColor="text1"/>
        </w:rPr>
        <w:t xml:space="preserve">ciencias de los humedales, incluyendo </w:t>
      </w:r>
      <w:r w:rsidR="004E1282" w:rsidRPr="00AB487D">
        <w:rPr>
          <w:rFonts w:ascii="Calibri" w:hAnsi="Calibri" w:cs="Calibri"/>
          <w:color w:val="000000" w:themeColor="text1"/>
        </w:rPr>
        <w:t xml:space="preserve">docentes, </w:t>
      </w:r>
      <w:r w:rsidR="00052677" w:rsidRPr="00AB487D">
        <w:rPr>
          <w:rFonts w:ascii="Calibri" w:hAnsi="Calibri" w:cs="Calibri"/>
          <w:color w:val="000000" w:themeColor="text1"/>
        </w:rPr>
        <w:t xml:space="preserve">instructores </w:t>
      </w:r>
      <w:r w:rsidR="004E1282" w:rsidRPr="00AB487D">
        <w:rPr>
          <w:rFonts w:ascii="Calibri" w:hAnsi="Calibri" w:cs="Calibri"/>
          <w:color w:val="000000" w:themeColor="text1"/>
        </w:rPr>
        <w:t>e i</w:t>
      </w:r>
      <w:r w:rsidR="00052677" w:rsidRPr="00AB487D">
        <w:rPr>
          <w:rFonts w:ascii="Calibri" w:hAnsi="Calibri" w:cs="Calibri"/>
          <w:color w:val="000000" w:themeColor="text1"/>
        </w:rPr>
        <w:t>ntérpretes</w:t>
      </w:r>
      <w:r w:rsidR="004E1282" w:rsidRPr="00AB487D">
        <w:rPr>
          <w:rFonts w:ascii="Calibri" w:hAnsi="Calibri" w:cs="Calibri"/>
          <w:color w:val="000000" w:themeColor="text1"/>
        </w:rPr>
        <w:t xml:space="preserve"> ecológicos de </w:t>
      </w:r>
      <w:r w:rsidR="00052677" w:rsidRPr="00AB487D">
        <w:rPr>
          <w:rFonts w:ascii="Calibri" w:hAnsi="Calibri" w:cs="Calibri"/>
          <w:color w:val="000000" w:themeColor="text1"/>
        </w:rPr>
        <w:t>los centros de humedales;</w:t>
      </w:r>
    </w:p>
    <w:p w14:paraId="7F9345EC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5A02D427" w14:textId="4E2422A7" w:rsidR="007A0F03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13</w:t>
      </w:r>
      <w:r w:rsidR="00A12393" w:rsidRPr="00AB487D">
        <w:rPr>
          <w:rFonts w:ascii="Calibri" w:hAnsi="Calibri"/>
        </w:rPr>
        <w:t>.</w:t>
      </w:r>
      <w:r w:rsidR="00A12393" w:rsidRPr="00AB487D">
        <w:rPr>
          <w:rFonts w:ascii="Calibri" w:hAnsi="Calibri"/>
        </w:rPr>
        <w:tab/>
      </w:r>
      <w:r w:rsidR="007A0F03" w:rsidRPr="00AB487D">
        <w:rPr>
          <w:rFonts w:ascii="Calibri" w:hAnsi="Calibri"/>
        </w:rPr>
        <w:t>RECONOCIENDO que la implicación de l</w:t>
      </w:r>
      <w:r w:rsidR="004E1282" w:rsidRPr="00AB487D">
        <w:rPr>
          <w:rFonts w:ascii="Calibri" w:hAnsi="Calibri"/>
        </w:rPr>
        <w:t>o</w:t>
      </w:r>
      <w:r w:rsidR="007A0F03" w:rsidRPr="00AB487D">
        <w:rPr>
          <w:rFonts w:ascii="Calibri" w:hAnsi="Calibri"/>
        </w:rPr>
        <w:t xml:space="preserve">s diferentes </w:t>
      </w:r>
      <w:r w:rsidR="004E1282" w:rsidRPr="00AB487D">
        <w:rPr>
          <w:rFonts w:ascii="Calibri" w:hAnsi="Calibri"/>
        </w:rPr>
        <w:t>actores en</w:t>
      </w:r>
      <w:r w:rsidR="007A0F03" w:rsidRPr="00AB487D">
        <w:rPr>
          <w:rFonts w:ascii="Calibri" w:hAnsi="Calibri"/>
        </w:rPr>
        <w:t xml:space="preserve"> la formulación de </w:t>
      </w:r>
      <w:r w:rsidR="004E1282" w:rsidRPr="00AB487D">
        <w:rPr>
          <w:rFonts w:ascii="Calibri" w:hAnsi="Calibri"/>
        </w:rPr>
        <w:t xml:space="preserve">los </w:t>
      </w:r>
      <w:r w:rsidR="007A0F03" w:rsidRPr="00AB487D">
        <w:rPr>
          <w:rFonts w:ascii="Calibri" w:hAnsi="Calibri"/>
        </w:rPr>
        <w:t xml:space="preserve">planes de manejo debe basarse en procesos participativos, involucrando especialmente a las </w:t>
      </w:r>
      <w:r w:rsidR="007A0F03" w:rsidRPr="00AB487D">
        <w:rPr>
          <w:rFonts w:ascii="Calibri" w:hAnsi="Calibri"/>
        </w:rPr>
        <w:lastRenderedPageBreak/>
        <w:t>comunidades que habitan estos ecosistemas, identificándolas como</w:t>
      </w:r>
      <w:r w:rsidR="004E1282" w:rsidRPr="00AB487D">
        <w:rPr>
          <w:rFonts w:ascii="Calibri" w:hAnsi="Calibri"/>
        </w:rPr>
        <w:t xml:space="preserve"> actores </w:t>
      </w:r>
      <w:r w:rsidR="007A0F03" w:rsidRPr="00AB487D">
        <w:rPr>
          <w:rFonts w:ascii="Calibri" w:hAnsi="Calibri"/>
        </w:rPr>
        <w:t>clave en la conservación de los humedales;</w:t>
      </w:r>
    </w:p>
    <w:p w14:paraId="2B0A69B8" w14:textId="77777777" w:rsidR="00A12393" w:rsidRPr="00AB487D" w:rsidRDefault="00A12393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3BA8569B" w14:textId="77777777" w:rsidR="007A0F03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14</w:t>
      </w:r>
      <w:r w:rsidR="000B59EF" w:rsidRPr="00AB487D">
        <w:rPr>
          <w:rFonts w:ascii="Calibri" w:hAnsi="Calibri"/>
        </w:rPr>
        <w:t>.</w:t>
      </w:r>
      <w:r w:rsidR="000B59EF" w:rsidRPr="00AB487D">
        <w:rPr>
          <w:rFonts w:ascii="Calibri" w:hAnsi="Calibri"/>
        </w:rPr>
        <w:tab/>
      </w:r>
      <w:r w:rsidR="007A0F03" w:rsidRPr="00AB487D">
        <w:rPr>
          <w:rFonts w:ascii="Calibri" w:hAnsi="Calibri"/>
        </w:rPr>
        <w:t>CONSIDERANDO que la cooperación internacional, especialmente en las ciudades fronterizas, debe promover la colaboración transfronteriza para la protección de los humedales compartidos;</w:t>
      </w:r>
    </w:p>
    <w:p w14:paraId="413177AC" w14:textId="77777777" w:rsidR="000B59EF" w:rsidRPr="00AB487D" w:rsidRDefault="000B59EF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2126E0C3" w14:textId="4BBDB1D8" w:rsidR="007A0F03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15</w:t>
      </w:r>
      <w:r w:rsidR="000B59EF" w:rsidRPr="00AB487D">
        <w:rPr>
          <w:rFonts w:ascii="Calibri" w:hAnsi="Calibri"/>
        </w:rPr>
        <w:t>.</w:t>
      </w:r>
      <w:r w:rsidR="000B59EF" w:rsidRPr="00AB487D">
        <w:rPr>
          <w:rFonts w:ascii="Calibri" w:hAnsi="Calibri"/>
        </w:rPr>
        <w:tab/>
      </w:r>
      <w:r w:rsidR="007A0F03" w:rsidRPr="00AB487D">
        <w:rPr>
          <w:rFonts w:ascii="Calibri" w:hAnsi="Calibri"/>
        </w:rPr>
        <w:t>CONVENCID</w:t>
      </w:r>
      <w:r w:rsidR="00AF00E0" w:rsidRPr="00AB487D">
        <w:rPr>
          <w:rFonts w:ascii="Calibri" w:hAnsi="Calibri"/>
        </w:rPr>
        <w:t>A</w:t>
      </w:r>
      <w:r w:rsidR="007A0F03" w:rsidRPr="00AB487D">
        <w:rPr>
          <w:rFonts w:ascii="Calibri" w:hAnsi="Calibri"/>
        </w:rPr>
        <w:t xml:space="preserve"> de que las comunidades urbanas han </w:t>
      </w:r>
      <w:r w:rsidR="004E1282" w:rsidRPr="00AB487D">
        <w:rPr>
          <w:rFonts w:ascii="Calibri" w:hAnsi="Calibri"/>
        </w:rPr>
        <w:t>realizado</w:t>
      </w:r>
      <w:r w:rsidR="007A0F03" w:rsidRPr="00AB487D">
        <w:rPr>
          <w:rFonts w:ascii="Calibri" w:hAnsi="Calibri"/>
        </w:rPr>
        <w:t xml:space="preserve"> grandes esfuerzos en materia de organización, participación y </w:t>
      </w:r>
      <w:r w:rsidR="004E1282" w:rsidRPr="00AB487D">
        <w:rPr>
          <w:rFonts w:ascii="Calibri" w:hAnsi="Calibri"/>
        </w:rPr>
        <w:t>monitoreo comunitarios</w:t>
      </w:r>
      <w:r w:rsidR="007A0F03" w:rsidRPr="00AB487D">
        <w:rPr>
          <w:rFonts w:ascii="Calibri" w:hAnsi="Calibri"/>
        </w:rPr>
        <w:t xml:space="preserve">, generando importantes oportunidades para </w:t>
      </w:r>
      <w:r w:rsidR="004E1282" w:rsidRPr="00AB487D">
        <w:rPr>
          <w:rFonts w:ascii="Calibri" w:hAnsi="Calibri"/>
        </w:rPr>
        <w:t xml:space="preserve">la construcción de </w:t>
      </w:r>
      <w:r w:rsidR="007A0F03" w:rsidRPr="00AB487D">
        <w:rPr>
          <w:rFonts w:ascii="Calibri" w:hAnsi="Calibri"/>
        </w:rPr>
        <w:t xml:space="preserve">un conocimiento local que </w:t>
      </w:r>
      <w:r w:rsidR="004E1282" w:rsidRPr="00AB487D">
        <w:rPr>
          <w:rFonts w:ascii="Calibri" w:hAnsi="Calibri"/>
        </w:rPr>
        <w:t>juega</w:t>
      </w:r>
      <w:r w:rsidR="007A0F03" w:rsidRPr="00AB487D">
        <w:rPr>
          <w:rFonts w:ascii="Calibri" w:hAnsi="Calibri"/>
        </w:rPr>
        <w:t xml:space="preserve"> un papel importante en las decisiones </w:t>
      </w:r>
      <w:r w:rsidR="004A516D" w:rsidRPr="00AB487D">
        <w:rPr>
          <w:rFonts w:ascii="Calibri" w:hAnsi="Calibri"/>
        </w:rPr>
        <w:t>relacionadas con el</w:t>
      </w:r>
      <w:r w:rsidR="007A0F03" w:rsidRPr="00AB487D">
        <w:rPr>
          <w:rFonts w:ascii="Calibri" w:hAnsi="Calibri"/>
        </w:rPr>
        <w:t xml:space="preserve"> manejo y</w:t>
      </w:r>
      <w:r w:rsidR="004A516D" w:rsidRPr="00AB487D">
        <w:rPr>
          <w:rFonts w:ascii="Calibri" w:hAnsi="Calibri"/>
        </w:rPr>
        <w:t xml:space="preserve"> </w:t>
      </w:r>
      <w:r w:rsidR="007A0F03" w:rsidRPr="00AB487D">
        <w:rPr>
          <w:rFonts w:ascii="Calibri" w:hAnsi="Calibri"/>
        </w:rPr>
        <w:t>la protección de los humedales en las ciudades;</w:t>
      </w:r>
    </w:p>
    <w:p w14:paraId="317BD1DC" w14:textId="77777777" w:rsidR="000B59EF" w:rsidRPr="00AB487D" w:rsidRDefault="000B59EF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12E303C0" w14:textId="0EFDAE41" w:rsidR="007A0F03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16</w:t>
      </w:r>
      <w:r w:rsidR="000B59EF" w:rsidRPr="00AB487D">
        <w:rPr>
          <w:rFonts w:ascii="Calibri" w:hAnsi="Calibri"/>
        </w:rPr>
        <w:t>.</w:t>
      </w:r>
      <w:r w:rsidR="000B59EF" w:rsidRPr="00AB487D">
        <w:rPr>
          <w:rFonts w:ascii="Calibri" w:hAnsi="Calibri"/>
        </w:rPr>
        <w:tab/>
      </w:r>
      <w:r w:rsidR="007A0F03" w:rsidRPr="00AB487D">
        <w:rPr>
          <w:rFonts w:ascii="Calibri" w:hAnsi="Calibri"/>
        </w:rPr>
        <w:t xml:space="preserve">CONSIDERANDO que las comunidades que viven en entornos urbanos han desarrollado procesos de manejo conjunto en humedales urbanos que han permitido </w:t>
      </w:r>
      <w:r w:rsidR="004E1282" w:rsidRPr="00AB487D">
        <w:rPr>
          <w:rFonts w:ascii="Calibri" w:hAnsi="Calibri"/>
        </w:rPr>
        <w:t xml:space="preserve">desarrollar </w:t>
      </w:r>
      <w:r w:rsidR="007A0F03" w:rsidRPr="00AB487D">
        <w:rPr>
          <w:rFonts w:ascii="Calibri" w:hAnsi="Calibri"/>
        </w:rPr>
        <w:t xml:space="preserve">acciones </w:t>
      </w:r>
      <w:r w:rsidR="004E1282" w:rsidRPr="00AB487D">
        <w:rPr>
          <w:rFonts w:ascii="Calibri" w:hAnsi="Calibri"/>
        </w:rPr>
        <w:t xml:space="preserve">de participación </w:t>
      </w:r>
      <w:r w:rsidR="007A0F03" w:rsidRPr="00AB487D">
        <w:rPr>
          <w:rFonts w:ascii="Calibri" w:hAnsi="Calibri"/>
        </w:rPr>
        <w:t>y apropiación que se han convertido en verdaderos ejemplos de la efectividad de las medidas de manejo establecidas por la Convención sobre los Humedales, contribuyendo a la sostenibilidad de estos procesos;</w:t>
      </w:r>
    </w:p>
    <w:p w14:paraId="7978DA99" w14:textId="77777777" w:rsidR="000B59EF" w:rsidRPr="00AB487D" w:rsidRDefault="000B59EF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091BED77" w14:textId="549B5A03" w:rsidR="007A0F03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17</w:t>
      </w:r>
      <w:r w:rsidR="000B59EF" w:rsidRPr="00AB487D">
        <w:rPr>
          <w:rFonts w:ascii="Calibri" w:hAnsi="Calibri"/>
        </w:rPr>
        <w:t>.</w:t>
      </w:r>
      <w:r w:rsidR="000B59EF" w:rsidRPr="00AB487D">
        <w:rPr>
          <w:rFonts w:ascii="Calibri" w:hAnsi="Calibri"/>
        </w:rPr>
        <w:tab/>
      </w:r>
      <w:r w:rsidR="007A0F03" w:rsidRPr="00AB487D">
        <w:rPr>
          <w:rFonts w:ascii="Calibri" w:hAnsi="Calibri"/>
        </w:rPr>
        <w:t xml:space="preserve">RECONOCIENDO la contribución del sector privado en la promoción y financiación de acciones dirigidas a la conservación y </w:t>
      </w:r>
      <w:r w:rsidR="007A0F03" w:rsidRPr="00AB487D">
        <w:rPr>
          <w:rFonts w:ascii="Calibri" w:hAnsi="Calibri"/>
          <w:color w:val="000000" w:themeColor="text1"/>
        </w:rPr>
        <w:t xml:space="preserve">restauración de los humedales y al fortalecimiento de las comunidades de los humedales, </w:t>
      </w:r>
      <w:r w:rsidR="004E1282" w:rsidRPr="00AB487D">
        <w:rPr>
          <w:rFonts w:ascii="Calibri" w:hAnsi="Calibri"/>
          <w:color w:val="000000" w:themeColor="text1"/>
        </w:rPr>
        <w:t>lo cual contribuye de manera complementaria a l</w:t>
      </w:r>
      <w:r w:rsidR="007A0F03" w:rsidRPr="00AB487D">
        <w:rPr>
          <w:rFonts w:ascii="Calibri" w:hAnsi="Calibri"/>
          <w:color w:val="000000" w:themeColor="text1"/>
        </w:rPr>
        <w:t xml:space="preserve">as acciones públicas para </w:t>
      </w:r>
      <w:r w:rsidR="004E1282" w:rsidRPr="00AB487D">
        <w:rPr>
          <w:rFonts w:ascii="Calibri" w:hAnsi="Calibri"/>
          <w:color w:val="000000" w:themeColor="text1"/>
        </w:rPr>
        <w:t xml:space="preserve">la gestión </w:t>
      </w:r>
      <w:r w:rsidR="007A0F03" w:rsidRPr="00AB487D">
        <w:rPr>
          <w:rFonts w:ascii="Calibri" w:hAnsi="Calibri"/>
          <w:color w:val="000000" w:themeColor="text1"/>
        </w:rPr>
        <w:t xml:space="preserve">integral de los humedales </w:t>
      </w:r>
      <w:r w:rsidR="007A0F03" w:rsidRPr="00AB487D">
        <w:rPr>
          <w:rFonts w:ascii="Calibri" w:hAnsi="Calibri"/>
        </w:rPr>
        <w:t>en áreas urbanas y periurbanas; y PREOCUPAD</w:t>
      </w:r>
      <w:r w:rsidR="00AF00E0" w:rsidRPr="00AB487D">
        <w:rPr>
          <w:rFonts w:ascii="Calibri" w:hAnsi="Calibri"/>
        </w:rPr>
        <w:t>A</w:t>
      </w:r>
      <w:r w:rsidR="007A0F03" w:rsidRPr="00AB487D">
        <w:rPr>
          <w:rFonts w:ascii="Calibri" w:hAnsi="Calibri"/>
        </w:rPr>
        <w:t xml:space="preserve"> porque un manejo inadecuado </w:t>
      </w:r>
      <w:r w:rsidR="004E1282" w:rsidRPr="00AB487D">
        <w:rPr>
          <w:rFonts w:ascii="Calibri" w:hAnsi="Calibri"/>
        </w:rPr>
        <w:t>y no s</w:t>
      </w:r>
      <w:r w:rsidR="007A0F03" w:rsidRPr="00AB487D">
        <w:rPr>
          <w:rFonts w:ascii="Calibri" w:hAnsi="Calibri"/>
        </w:rPr>
        <w:t xml:space="preserve">ostenible de los humedales puede </w:t>
      </w:r>
      <w:r w:rsidR="004E1282" w:rsidRPr="00AB487D">
        <w:rPr>
          <w:rFonts w:ascii="Calibri" w:hAnsi="Calibri"/>
        </w:rPr>
        <w:t>reducir</w:t>
      </w:r>
      <w:r w:rsidR="007A0F03" w:rsidRPr="00AB487D">
        <w:rPr>
          <w:rFonts w:ascii="Calibri" w:hAnsi="Calibri"/>
        </w:rPr>
        <w:t xml:space="preserve"> la resiliencia de las ciudades ante desastres naturales como inundaciones, </w:t>
      </w:r>
      <w:r w:rsidR="004E1282" w:rsidRPr="00AB487D">
        <w:rPr>
          <w:rFonts w:ascii="Calibri" w:hAnsi="Calibri"/>
        </w:rPr>
        <w:t>maremotos</w:t>
      </w:r>
      <w:r w:rsidR="007A0F03" w:rsidRPr="00AB487D">
        <w:rPr>
          <w:rFonts w:ascii="Calibri" w:hAnsi="Calibri"/>
        </w:rPr>
        <w:t xml:space="preserve"> y terremotos, y limitar su posterior recuperación;</w:t>
      </w:r>
    </w:p>
    <w:p w14:paraId="681FC1FC" w14:textId="77777777" w:rsidR="000B59EF" w:rsidRPr="00AB487D" w:rsidRDefault="000B59EF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5EDE2ABE" w14:textId="21D384A0" w:rsidR="007A0F03" w:rsidRPr="00AB487D" w:rsidRDefault="00985AAA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  <w:r w:rsidRPr="00AB487D">
        <w:rPr>
          <w:rFonts w:ascii="Calibri" w:hAnsi="Calibri"/>
          <w:sz w:val="22"/>
        </w:rPr>
        <w:t>18</w:t>
      </w:r>
      <w:r w:rsidR="000B59EF" w:rsidRPr="00AB487D">
        <w:rPr>
          <w:rFonts w:ascii="Calibri" w:hAnsi="Calibri"/>
          <w:sz w:val="22"/>
        </w:rPr>
        <w:t>.</w:t>
      </w:r>
      <w:r w:rsidR="000B59EF" w:rsidRPr="00AB487D">
        <w:rPr>
          <w:rFonts w:ascii="Calibri" w:hAnsi="Calibri"/>
          <w:sz w:val="22"/>
        </w:rPr>
        <w:tab/>
      </w:r>
      <w:r w:rsidR="004E1282" w:rsidRPr="00AB487D">
        <w:rPr>
          <w:rFonts w:ascii="Calibri" w:hAnsi="Calibri"/>
          <w:sz w:val="22"/>
        </w:rPr>
        <w:t>HACIENDO HINCAPIÉ en</w:t>
      </w:r>
      <w:r w:rsidR="007A0F03" w:rsidRPr="00AB487D">
        <w:rPr>
          <w:rFonts w:ascii="Calibri" w:hAnsi="Calibri"/>
          <w:sz w:val="22"/>
        </w:rPr>
        <w:t xml:space="preserve"> que</w:t>
      </w:r>
      <w:r w:rsidR="004E1282" w:rsidRPr="00AB487D">
        <w:rPr>
          <w:rFonts w:ascii="Calibri" w:hAnsi="Calibri"/>
          <w:sz w:val="22"/>
        </w:rPr>
        <w:t>,</w:t>
      </w:r>
      <w:r w:rsidR="007A0F03" w:rsidRPr="00AB487D">
        <w:rPr>
          <w:rFonts w:ascii="Calibri" w:hAnsi="Calibri"/>
          <w:sz w:val="22"/>
        </w:rPr>
        <w:t xml:space="preserve"> para </w:t>
      </w:r>
      <w:r w:rsidR="004E1282" w:rsidRPr="00AB487D">
        <w:rPr>
          <w:rFonts w:ascii="Calibri" w:hAnsi="Calibri"/>
          <w:sz w:val="22"/>
        </w:rPr>
        <w:t>asegurar</w:t>
      </w:r>
      <w:r w:rsidR="007A0F03" w:rsidRPr="00AB487D">
        <w:rPr>
          <w:rFonts w:ascii="Calibri" w:hAnsi="Calibri"/>
          <w:sz w:val="22"/>
        </w:rPr>
        <w:t xml:space="preserve"> la prosperidad de las generaciones futuras y el mantenimiento de los humedales, </w:t>
      </w:r>
      <w:r w:rsidR="004A516D" w:rsidRPr="00AB487D">
        <w:rPr>
          <w:rFonts w:ascii="Calibri" w:hAnsi="Calibri"/>
          <w:sz w:val="22"/>
        </w:rPr>
        <w:t xml:space="preserve">así como </w:t>
      </w:r>
      <w:r w:rsidR="007A0F03" w:rsidRPr="00AB487D">
        <w:rPr>
          <w:rFonts w:ascii="Calibri" w:hAnsi="Calibri"/>
          <w:sz w:val="22"/>
        </w:rPr>
        <w:t xml:space="preserve">su biodiversidad y los servicios que prestan a las personas, </w:t>
      </w:r>
      <w:r w:rsidR="004E1282" w:rsidRPr="00AB487D">
        <w:rPr>
          <w:rFonts w:ascii="Calibri" w:hAnsi="Calibri"/>
          <w:sz w:val="22"/>
        </w:rPr>
        <w:t>es</w:t>
      </w:r>
      <w:r w:rsidR="007A0F03" w:rsidRPr="00AB487D">
        <w:rPr>
          <w:rFonts w:ascii="Calibri" w:hAnsi="Calibri"/>
          <w:sz w:val="22"/>
        </w:rPr>
        <w:t xml:space="preserve"> esencial que la sociedad adopte un enfoque más sostenible </w:t>
      </w:r>
      <w:r w:rsidR="004E1282" w:rsidRPr="00AB487D">
        <w:rPr>
          <w:rFonts w:ascii="Calibri" w:hAnsi="Calibri"/>
          <w:sz w:val="22"/>
        </w:rPr>
        <w:t>en materia de</w:t>
      </w:r>
      <w:r w:rsidR="007A0F03" w:rsidRPr="00AB487D">
        <w:rPr>
          <w:rFonts w:ascii="Calibri" w:hAnsi="Calibri"/>
          <w:sz w:val="22"/>
        </w:rPr>
        <w:t xml:space="preserve"> urbanización;</w:t>
      </w:r>
    </w:p>
    <w:p w14:paraId="782909D1" w14:textId="77777777" w:rsidR="000B59EF" w:rsidRPr="00AB487D" w:rsidRDefault="000B59EF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</w:p>
    <w:p w14:paraId="3D4CDEE4" w14:textId="35B3EBCD" w:rsidR="007A0F03" w:rsidRPr="00AB487D" w:rsidRDefault="00985AAA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  <w:r w:rsidRPr="00AB487D">
        <w:rPr>
          <w:rFonts w:ascii="Calibri" w:hAnsi="Calibri"/>
          <w:sz w:val="22"/>
        </w:rPr>
        <w:t>19</w:t>
      </w:r>
      <w:r w:rsidR="000B59EF" w:rsidRPr="00AB487D">
        <w:rPr>
          <w:rFonts w:ascii="Calibri" w:hAnsi="Calibri"/>
          <w:sz w:val="22"/>
        </w:rPr>
        <w:t>.</w:t>
      </w:r>
      <w:r w:rsidR="000B59EF" w:rsidRPr="00AB487D">
        <w:rPr>
          <w:rFonts w:ascii="Calibri" w:hAnsi="Calibri"/>
          <w:sz w:val="22"/>
        </w:rPr>
        <w:tab/>
      </w:r>
      <w:r w:rsidR="007A0F03" w:rsidRPr="00AB487D">
        <w:rPr>
          <w:rFonts w:ascii="Calibri" w:hAnsi="Calibri"/>
          <w:sz w:val="22"/>
        </w:rPr>
        <w:t xml:space="preserve">RECONOCIENDO que los humedales urbanos y periurbanos </w:t>
      </w:r>
      <w:r w:rsidR="004E1282" w:rsidRPr="00AB487D">
        <w:rPr>
          <w:rFonts w:ascii="Calibri" w:hAnsi="Calibri"/>
          <w:sz w:val="22"/>
        </w:rPr>
        <w:t xml:space="preserve">ofrecen diversos </w:t>
      </w:r>
      <w:r w:rsidR="007A0F03" w:rsidRPr="00AB487D">
        <w:rPr>
          <w:rFonts w:ascii="Calibri" w:hAnsi="Calibri"/>
          <w:sz w:val="22"/>
        </w:rPr>
        <w:t xml:space="preserve">servicios ecosistémicos, </w:t>
      </w:r>
      <w:r w:rsidR="004E1282" w:rsidRPr="00AB487D">
        <w:rPr>
          <w:rFonts w:ascii="Calibri" w:hAnsi="Calibri"/>
          <w:sz w:val="22"/>
        </w:rPr>
        <w:t xml:space="preserve">relacionados, entre otros, con la provisión </w:t>
      </w:r>
      <w:r w:rsidR="007A0F03" w:rsidRPr="00AB487D">
        <w:rPr>
          <w:rFonts w:ascii="Calibri" w:hAnsi="Calibri"/>
          <w:sz w:val="22"/>
        </w:rPr>
        <w:t xml:space="preserve">de alimentos, la mejora de la calidad del agua y el mantenimiento del suministro de </w:t>
      </w:r>
      <w:r w:rsidR="007A0F03" w:rsidRPr="00AB487D">
        <w:rPr>
          <w:rFonts w:ascii="Calibri" w:hAnsi="Calibri"/>
          <w:color w:val="000000" w:themeColor="text1"/>
          <w:sz w:val="22"/>
        </w:rPr>
        <w:t xml:space="preserve">agua potable, la </w:t>
      </w:r>
      <w:r w:rsidR="004E1282" w:rsidRPr="00AB487D">
        <w:rPr>
          <w:rFonts w:ascii="Calibri" w:hAnsi="Calibri"/>
          <w:color w:val="000000" w:themeColor="text1"/>
          <w:sz w:val="22"/>
        </w:rPr>
        <w:t>mejora de</w:t>
      </w:r>
      <w:r w:rsidR="007A0F03" w:rsidRPr="00AB487D">
        <w:rPr>
          <w:rFonts w:ascii="Calibri" w:hAnsi="Calibri"/>
          <w:color w:val="000000" w:themeColor="text1"/>
          <w:sz w:val="22"/>
        </w:rPr>
        <w:t xml:space="preserve"> la seguridad </w:t>
      </w:r>
      <w:r w:rsidR="004E1282" w:rsidRPr="00AB487D">
        <w:rPr>
          <w:rFonts w:ascii="Calibri" w:hAnsi="Calibri"/>
          <w:color w:val="000000" w:themeColor="text1"/>
          <w:sz w:val="22"/>
        </w:rPr>
        <w:t>hídrica</w:t>
      </w:r>
      <w:r w:rsidR="007A0F03" w:rsidRPr="00AB487D">
        <w:rPr>
          <w:rFonts w:ascii="Calibri" w:hAnsi="Calibri"/>
          <w:color w:val="000000" w:themeColor="text1"/>
          <w:sz w:val="22"/>
        </w:rPr>
        <w:t xml:space="preserve"> y la mitigación de los riesgos naturales mediante la reg</w:t>
      </w:r>
      <w:r w:rsidR="007A0F03" w:rsidRPr="00AB487D">
        <w:rPr>
          <w:rFonts w:ascii="Calibri" w:hAnsi="Calibri"/>
          <w:sz w:val="22"/>
        </w:rPr>
        <w:t xml:space="preserve">ulación de </w:t>
      </w:r>
      <w:r w:rsidR="004E1282" w:rsidRPr="00AB487D">
        <w:rPr>
          <w:rFonts w:ascii="Calibri" w:hAnsi="Calibri"/>
          <w:sz w:val="22"/>
        </w:rPr>
        <w:t xml:space="preserve">los caudales </w:t>
      </w:r>
      <w:r w:rsidR="007A0F03" w:rsidRPr="00AB487D">
        <w:rPr>
          <w:rFonts w:ascii="Calibri" w:hAnsi="Calibri"/>
          <w:sz w:val="22"/>
        </w:rPr>
        <w:t>y la reducción de las mar</w:t>
      </w:r>
      <w:r w:rsidR="004E1282" w:rsidRPr="00AB487D">
        <w:rPr>
          <w:rFonts w:ascii="Calibri" w:hAnsi="Calibri"/>
          <w:sz w:val="22"/>
        </w:rPr>
        <w:t>ejadas</w:t>
      </w:r>
      <w:r w:rsidR="007A0F03" w:rsidRPr="00AB487D">
        <w:rPr>
          <w:rFonts w:ascii="Calibri" w:hAnsi="Calibri"/>
          <w:sz w:val="22"/>
        </w:rPr>
        <w:t xml:space="preserve">; y RECONOCIENDO </w:t>
      </w:r>
      <w:r w:rsidR="004E1282" w:rsidRPr="00AB487D">
        <w:rPr>
          <w:rFonts w:ascii="Calibri" w:hAnsi="Calibri"/>
          <w:sz w:val="22"/>
        </w:rPr>
        <w:t>TAMBIÉN</w:t>
      </w:r>
      <w:r w:rsidR="007A0F03" w:rsidRPr="00AB487D">
        <w:rPr>
          <w:rFonts w:ascii="Calibri" w:hAnsi="Calibri"/>
          <w:sz w:val="22"/>
        </w:rPr>
        <w:t xml:space="preserve"> que el acceso a espacios verdes </w:t>
      </w:r>
      <w:r w:rsidR="004E1282" w:rsidRPr="00AB487D">
        <w:rPr>
          <w:rFonts w:ascii="Calibri" w:hAnsi="Calibri"/>
          <w:sz w:val="22"/>
        </w:rPr>
        <w:t>en zonas urbanas</w:t>
      </w:r>
      <w:r w:rsidR="007A0F03" w:rsidRPr="00AB487D">
        <w:rPr>
          <w:rFonts w:ascii="Calibri" w:hAnsi="Calibri"/>
          <w:sz w:val="22"/>
        </w:rPr>
        <w:t xml:space="preserve"> puede contribuir positivamente al bienestar físico y mental de las personas;</w:t>
      </w:r>
    </w:p>
    <w:p w14:paraId="6BE2269B" w14:textId="77777777" w:rsidR="000B59EF" w:rsidRPr="00AB487D" w:rsidRDefault="000B59EF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</w:p>
    <w:p w14:paraId="7B7348D3" w14:textId="2232FBE0" w:rsidR="00A179EC" w:rsidRPr="00AB487D" w:rsidRDefault="00985AAA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  <w:r w:rsidRPr="00AB487D">
        <w:rPr>
          <w:rFonts w:ascii="Calibri" w:hAnsi="Calibri"/>
          <w:sz w:val="22"/>
        </w:rPr>
        <w:t>20</w:t>
      </w:r>
      <w:r w:rsidR="000B59EF" w:rsidRPr="00AB487D">
        <w:rPr>
          <w:rFonts w:ascii="Calibri" w:hAnsi="Calibri"/>
          <w:sz w:val="22"/>
        </w:rPr>
        <w:t>.</w:t>
      </w:r>
      <w:r w:rsidR="000B59EF" w:rsidRPr="00AB487D">
        <w:rPr>
          <w:rFonts w:ascii="Calibri" w:hAnsi="Calibri"/>
          <w:sz w:val="22"/>
        </w:rPr>
        <w:tab/>
      </w:r>
      <w:r w:rsidR="00A179EC" w:rsidRPr="00AB487D">
        <w:rPr>
          <w:rFonts w:ascii="Calibri" w:hAnsi="Calibri"/>
          <w:sz w:val="22"/>
        </w:rPr>
        <w:t xml:space="preserve">TOMANDO NOTA de la Decisión IX/28 </w:t>
      </w:r>
      <w:r w:rsidR="00A179EC" w:rsidRPr="00AB487D">
        <w:rPr>
          <w:rFonts w:ascii="Calibri" w:hAnsi="Calibri"/>
          <w:color w:val="000000" w:themeColor="text1"/>
          <w:sz w:val="22"/>
        </w:rPr>
        <w:t xml:space="preserve">adoptada </w:t>
      </w:r>
      <w:r w:rsidR="00A179EC" w:rsidRPr="00AB487D">
        <w:rPr>
          <w:rFonts w:ascii="Calibri" w:hAnsi="Calibri"/>
          <w:sz w:val="22"/>
        </w:rPr>
        <w:t xml:space="preserve">en 2008 por las Partes en el Convenio sobre la Diversidad Biológica (CDB) en su novena reunión (COP9) sobre la </w:t>
      </w:r>
      <w:r w:rsidR="00A179EC" w:rsidRPr="00AB487D">
        <w:rPr>
          <w:rFonts w:ascii="Calibri" w:hAnsi="Calibri"/>
          <w:i/>
          <w:iCs/>
          <w:sz w:val="22"/>
        </w:rPr>
        <w:t>Promoción de la participación de las ciudades y autoridades locales</w:t>
      </w:r>
      <w:r w:rsidR="00A179EC" w:rsidRPr="00AB487D">
        <w:rPr>
          <w:rFonts w:ascii="Calibri" w:hAnsi="Calibri"/>
          <w:sz w:val="22"/>
        </w:rPr>
        <w:t xml:space="preserve">, que reconoce que la población mundial se está urbanizando rápidamente y que el </w:t>
      </w:r>
      <w:r w:rsidR="004E1282" w:rsidRPr="00AB487D">
        <w:rPr>
          <w:rFonts w:ascii="Calibri" w:hAnsi="Calibri"/>
          <w:sz w:val="22"/>
        </w:rPr>
        <w:t>suministro</w:t>
      </w:r>
      <w:r w:rsidR="00A179EC" w:rsidRPr="00AB487D">
        <w:rPr>
          <w:rFonts w:ascii="Calibri" w:hAnsi="Calibri"/>
          <w:sz w:val="22"/>
        </w:rPr>
        <w:t xml:space="preserve"> de agua es importante para las ciudades</w:t>
      </w:r>
      <w:r w:rsidR="004E1282" w:rsidRPr="00AB487D">
        <w:rPr>
          <w:rFonts w:ascii="Calibri" w:hAnsi="Calibri"/>
          <w:sz w:val="22"/>
        </w:rPr>
        <w:t xml:space="preserve"> e</w:t>
      </w:r>
      <w:r w:rsidR="00A179EC" w:rsidRPr="00AB487D">
        <w:rPr>
          <w:rFonts w:ascii="Calibri" w:hAnsi="Calibri"/>
          <w:sz w:val="22"/>
        </w:rPr>
        <w:t xml:space="preserve"> insta a las Partes en dicho Convenio y otros gobiernos a proteger la diversidad biológica y los servicios ecosistémicos proporcion</w:t>
      </w:r>
      <w:r w:rsidR="004E1282" w:rsidRPr="00AB487D">
        <w:rPr>
          <w:rFonts w:ascii="Calibri" w:hAnsi="Calibri"/>
          <w:sz w:val="22"/>
        </w:rPr>
        <w:t>ados por</w:t>
      </w:r>
      <w:r w:rsidR="00A179EC" w:rsidRPr="00AB487D">
        <w:rPr>
          <w:rFonts w:ascii="Calibri" w:hAnsi="Calibri"/>
          <w:sz w:val="22"/>
        </w:rPr>
        <w:t xml:space="preserve"> los humedales urbanos y periurbanos bajo su jurisdicción; </w:t>
      </w:r>
    </w:p>
    <w:p w14:paraId="32C3E1C0" w14:textId="77777777" w:rsidR="004D1B3C" w:rsidRPr="00AB487D" w:rsidRDefault="004D1B3C" w:rsidP="00B50CAF">
      <w:pPr>
        <w:pStyle w:val="BodyText"/>
        <w:widowControl/>
        <w:ind w:left="425" w:hanging="425"/>
        <w:rPr>
          <w:rFonts w:ascii="Calibri" w:hAnsi="Calibri" w:cs="Calibri"/>
          <w:sz w:val="22"/>
          <w:szCs w:val="22"/>
        </w:rPr>
      </w:pPr>
    </w:p>
    <w:p w14:paraId="4F9C0C88" w14:textId="39697B28" w:rsidR="00A179EC" w:rsidRPr="00AB487D" w:rsidRDefault="00985AAA" w:rsidP="00B50CAF">
      <w:pPr>
        <w:pStyle w:val="BodyText"/>
        <w:widowControl/>
        <w:ind w:left="425" w:hanging="425"/>
        <w:rPr>
          <w:rFonts w:ascii="Calibri" w:hAnsi="Calibri" w:cs="Calibri"/>
          <w:sz w:val="22"/>
          <w:szCs w:val="22"/>
        </w:rPr>
      </w:pPr>
      <w:r w:rsidRPr="00AB487D">
        <w:rPr>
          <w:rFonts w:ascii="Calibri" w:hAnsi="Calibri" w:cs="Calibri"/>
          <w:sz w:val="22"/>
          <w:szCs w:val="22"/>
        </w:rPr>
        <w:t>21.</w:t>
      </w:r>
      <w:r w:rsidRPr="00AB487D">
        <w:rPr>
          <w:rFonts w:ascii="Calibri" w:hAnsi="Calibri" w:cs="Calibri"/>
          <w:sz w:val="22"/>
          <w:szCs w:val="22"/>
        </w:rPr>
        <w:tab/>
      </w:r>
      <w:r w:rsidR="00A179EC" w:rsidRPr="00AB487D">
        <w:rPr>
          <w:rFonts w:ascii="Calibri" w:hAnsi="Calibri" w:cs="Calibri"/>
          <w:sz w:val="22"/>
          <w:szCs w:val="22"/>
        </w:rPr>
        <w:t xml:space="preserve">TOMANDO NOTA ADEMÁS del </w:t>
      </w:r>
      <w:r w:rsidR="00A179EC" w:rsidRPr="00AB487D">
        <w:rPr>
          <w:rFonts w:ascii="Calibri" w:hAnsi="Calibri" w:cs="Calibri"/>
          <w:color w:val="000000" w:themeColor="text1"/>
          <w:sz w:val="22"/>
          <w:szCs w:val="22"/>
        </w:rPr>
        <w:t xml:space="preserve">Marco </w:t>
      </w:r>
      <w:r w:rsidR="004E1282" w:rsidRPr="00AB487D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A179EC" w:rsidRPr="00AB487D">
        <w:rPr>
          <w:rFonts w:ascii="Calibri" w:hAnsi="Calibri" w:cs="Calibri"/>
          <w:color w:val="000000" w:themeColor="text1"/>
          <w:sz w:val="22"/>
          <w:szCs w:val="22"/>
        </w:rPr>
        <w:t>undial</w:t>
      </w:r>
      <w:r w:rsidR="004E1282" w:rsidRPr="00AB487D">
        <w:rPr>
          <w:rFonts w:ascii="Calibri" w:hAnsi="Calibri" w:cs="Calibri"/>
          <w:color w:val="000000" w:themeColor="text1"/>
          <w:sz w:val="22"/>
          <w:szCs w:val="22"/>
        </w:rPr>
        <w:t xml:space="preserve"> de Biodiversidad de</w:t>
      </w:r>
      <w:r w:rsidR="00A179EC" w:rsidRPr="00AB487D">
        <w:rPr>
          <w:rFonts w:ascii="Calibri" w:hAnsi="Calibri" w:cs="Calibri"/>
          <w:color w:val="000000" w:themeColor="text1"/>
          <w:sz w:val="22"/>
          <w:szCs w:val="22"/>
        </w:rPr>
        <w:t xml:space="preserve"> Kunming</w:t>
      </w:r>
      <w:r w:rsidR="00A179EC" w:rsidRPr="00AB487D">
        <w:rPr>
          <w:rFonts w:ascii="Calibri" w:hAnsi="Calibri" w:cs="Calibri"/>
          <w:sz w:val="22"/>
          <w:szCs w:val="22"/>
        </w:rPr>
        <w:t xml:space="preserve">-Montreal y recordando su </w:t>
      </w:r>
      <w:r w:rsidR="004E1282" w:rsidRPr="00AB487D">
        <w:rPr>
          <w:rFonts w:ascii="Calibri" w:hAnsi="Calibri" w:cs="Calibri"/>
          <w:sz w:val="22"/>
          <w:szCs w:val="22"/>
        </w:rPr>
        <w:t>Meta</w:t>
      </w:r>
      <w:r w:rsidR="00A179EC" w:rsidRPr="00AB487D">
        <w:rPr>
          <w:rFonts w:ascii="Calibri" w:hAnsi="Calibri" w:cs="Calibri"/>
          <w:sz w:val="22"/>
          <w:szCs w:val="22"/>
        </w:rPr>
        <w:t xml:space="preserve"> 12, "</w:t>
      </w:r>
      <w:r w:rsidR="00A179EC" w:rsidRPr="00AB487D">
        <w:rPr>
          <w:rFonts w:ascii="Calibri" w:hAnsi="Calibri" w:cs="Calibri"/>
          <w:color w:val="000000" w:themeColor="text1"/>
          <w:sz w:val="22"/>
          <w:szCs w:val="22"/>
        </w:rPr>
        <w:t xml:space="preserve">Mejorar los espacios verdes y la planificación urbana para el bienestar humano y la biodiversidad"; y </w:t>
      </w:r>
    </w:p>
    <w:p w14:paraId="55D50F26" w14:textId="77777777" w:rsidR="000B59EF" w:rsidRPr="00AB487D" w:rsidRDefault="000B59EF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</w:p>
    <w:p w14:paraId="745863D7" w14:textId="7D6279A4" w:rsidR="00A179EC" w:rsidRPr="00AB487D" w:rsidRDefault="00985AAA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  <w:r w:rsidRPr="00AB487D">
        <w:rPr>
          <w:rFonts w:ascii="Calibri" w:hAnsi="Calibri"/>
          <w:sz w:val="22"/>
        </w:rPr>
        <w:lastRenderedPageBreak/>
        <w:t>22</w:t>
      </w:r>
      <w:r w:rsidR="000B59EF" w:rsidRPr="00AB487D">
        <w:rPr>
          <w:rFonts w:ascii="Calibri" w:hAnsi="Calibri"/>
          <w:sz w:val="22"/>
        </w:rPr>
        <w:t>.</w:t>
      </w:r>
      <w:r w:rsidR="000B59EF" w:rsidRPr="00AB487D">
        <w:rPr>
          <w:rFonts w:ascii="Calibri" w:hAnsi="Calibri"/>
          <w:sz w:val="22"/>
        </w:rPr>
        <w:tab/>
      </w:r>
      <w:r w:rsidR="004E1282" w:rsidRPr="00AB487D">
        <w:rPr>
          <w:rFonts w:ascii="Calibri" w:hAnsi="Calibri"/>
          <w:sz w:val="22"/>
        </w:rPr>
        <w:t>ACOGIENDO CON SATISFACCIÓN</w:t>
      </w:r>
      <w:r w:rsidR="00A179EC" w:rsidRPr="00AB487D">
        <w:rPr>
          <w:rFonts w:ascii="Calibri" w:hAnsi="Calibri"/>
          <w:sz w:val="22"/>
        </w:rPr>
        <w:t xml:space="preserve"> el resultado de la COP16 del CDB, que pretende ampliar sus </w:t>
      </w:r>
      <w:r w:rsidR="004E1282" w:rsidRPr="00AB487D">
        <w:rPr>
          <w:rFonts w:ascii="Calibri" w:hAnsi="Calibri"/>
          <w:sz w:val="22"/>
        </w:rPr>
        <w:t>iniciativas</w:t>
      </w:r>
      <w:r w:rsidR="00A179EC" w:rsidRPr="00AB487D">
        <w:rPr>
          <w:rFonts w:ascii="Calibri" w:hAnsi="Calibri"/>
          <w:sz w:val="22"/>
        </w:rPr>
        <w:t xml:space="preserve"> de colaboración y </w:t>
      </w:r>
      <w:r w:rsidR="004E1282" w:rsidRPr="00AB487D">
        <w:rPr>
          <w:rFonts w:ascii="Calibri" w:hAnsi="Calibri"/>
          <w:sz w:val="22"/>
        </w:rPr>
        <w:t>articulación</w:t>
      </w:r>
      <w:r w:rsidR="00A179EC" w:rsidRPr="00AB487D">
        <w:rPr>
          <w:rFonts w:ascii="Calibri" w:hAnsi="Calibri"/>
          <w:sz w:val="22"/>
        </w:rPr>
        <w:t xml:space="preserve"> para lograr la protección, conservación, restauración y uso sostenible de los humedales urbanos y periurbanos; </w:t>
      </w:r>
    </w:p>
    <w:p w14:paraId="144A0152" w14:textId="77777777" w:rsidR="000B59EF" w:rsidRPr="00AB487D" w:rsidRDefault="000B59EF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</w:p>
    <w:p w14:paraId="4D9F2E77" w14:textId="77777777" w:rsidR="00A179EC" w:rsidRPr="00AB487D" w:rsidRDefault="00A179EC" w:rsidP="00B50CAF">
      <w:pPr>
        <w:pStyle w:val="BodyText"/>
        <w:widowControl/>
        <w:ind w:left="425" w:hanging="425"/>
        <w:jc w:val="center"/>
        <w:rPr>
          <w:rFonts w:ascii="Calibri" w:hAnsi="Calibri"/>
          <w:caps/>
          <w:sz w:val="22"/>
        </w:rPr>
      </w:pPr>
      <w:r w:rsidRPr="00AB487D">
        <w:rPr>
          <w:rFonts w:ascii="Calibri" w:hAnsi="Calibri"/>
          <w:caps/>
          <w:sz w:val="22"/>
        </w:rPr>
        <w:t>La conferencia de las partes contratantes</w:t>
      </w:r>
    </w:p>
    <w:p w14:paraId="5234970C" w14:textId="77777777" w:rsidR="000B59EF" w:rsidRPr="00AB487D" w:rsidRDefault="000B59EF" w:rsidP="00B50CAF">
      <w:pPr>
        <w:pStyle w:val="BodyText"/>
        <w:widowControl/>
        <w:ind w:left="425" w:hanging="425"/>
        <w:rPr>
          <w:rFonts w:ascii="Calibri" w:hAnsi="Calibri"/>
          <w:sz w:val="22"/>
        </w:rPr>
      </w:pPr>
    </w:p>
    <w:p w14:paraId="250CBC06" w14:textId="647241A6" w:rsidR="00A179EC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23</w:t>
      </w:r>
      <w:r w:rsidR="00FB4C15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A179EC" w:rsidRPr="00AB487D">
        <w:rPr>
          <w:rFonts w:ascii="Calibri" w:hAnsi="Calibri"/>
        </w:rPr>
        <w:t>INVITA a las Partes Contratantes y a otros Estados a i</w:t>
      </w:r>
      <w:r w:rsidR="00F9497D" w:rsidRPr="00AB487D">
        <w:rPr>
          <w:rFonts w:ascii="Calibri" w:hAnsi="Calibri"/>
        </w:rPr>
        <w:t>ntegr</w:t>
      </w:r>
      <w:r w:rsidR="00A179EC" w:rsidRPr="00AB487D">
        <w:rPr>
          <w:rFonts w:ascii="Calibri" w:hAnsi="Calibri"/>
        </w:rPr>
        <w:t xml:space="preserve">ar </w:t>
      </w:r>
      <w:r w:rsidR="004E1282" w:rsidRPr="00AB487D">
        <w:rPr>
          <w:rFonts w:ascii="Calibri" w:hAnsi="Calibri"/>
        </w:rPr>
        <w:t xml:space="preserve">los </w:t>
      </w:r>
      <w:r w:rsidR="00A179EC" w:rsidRPr="00AB487D">
        <w:rPr>
          <w:rFonts w:ascii="Calibri" w:hAnsi="Calibri"/>
        </w:rPr>
        <w:t xml:space="preserve">procesos de educación y participación en </w:t>
      </w:r>
      <w:r w:rsidR="004E1282" w:rsidRPr="00AB487D">
        <w:rPr>
          <w:rFonts w:ascii="Calibri" w:hAnsi="Calibri"/>
        </w:rPr>
        <w:t xml:space="preserve">la </w:t>
      </w:r>
      <w:r w:rsidR="00A179EC" w:rsidRPr="00AB487D">
        <w:rPr>
          <w:rFonts w:ascii="Calibri" w:hAnsi="Calibri"/>
        </w:rPr>
        <w:t>adecuad</w:t>
      </w:r>
      <w:r w:rsidR="004E1282" w:rsidRPr="00AB487D">
        <w:rPr>
          <w:rFonts w:ascii="Calibri" w:hAnsi="Calibri"/>
        </w:rPr>
        <w:t>a gestión</w:t>
      </w:r>
      <w:r w:rsidR="00A179EC" w:rsidRPr="00AB487D">
        <w:rPr>
          <w:rFonts w:ascii="Calibri" w:hAnsi="Calibri"/>
        </w:rPr>
        <w:t xml:space="preserve"> de los humedales urbanos y periurbanos, tomando en consideración las circunstancias de cada Parte Contratante, y a seguir difundi</w:t>
      </w:r>
      <w:r w:rsidR="00F9497D" w:rsidRPr="00AB487D">
        <w:rPr>
          <w:rFonts w:ascii="Calibri" w:hAnsi="Calibri"/>
        </w:rPr>
        <w:t>endo estos procesos</w:t>
      </w:r>
      <w:r w:rsidR="00A179EC" w:rsidRPr="00AB487D">
        <w:rPr>
          <w:rFonts w:ascii="Calibri" w:hAnsi="Calibri"/>
        </w:rPr>
        <w:t xml:space="preserve"> entre otr</w:t>
      </w:r>
      <w:r w:rsidR="004E1282" w:rsidRPr="00AB487D">
        <w:rPr>
          <w:rFonts w:ascii="Calibri" w:hAnsi="Calibri"/>
        </w:rPr>
        <w:t>as partes</w:t>
      </w:r>
      <w:r w:rsidR="00A179EC" w:rsidRPr="00AB487D">
        <w:rPr>
          <w:rFonts w:ascii="Calibri" w:hAnsi="Calibri"/>
        </w:rPr>
        <w:t xml:space="preserve"> interesad</w:t>
      </w:r>
      <w:r w:rsidR="004E1282" w:rsidRPr="00AB487D">
        <w:rPr>
          <w:rFonts w:ascii="Calibri" w:hAnsi="Calibri"/>
        </w:rPr>
        <w:t>a</w:t>
      </w:r>
      <w:r w:rsidR="00A179EC" w:rsidRPr="00AB487D">
        <w:rPr>
          <w:rFonts w:ascii="Calibri" w:hAnsi="Calibri"/>
        </w:rPr>
        <w:t>s (inclu</w:t>
      </w:r>
      <w:r w:rsidR="00F9497D" w:rsidRPr="00AB487D">
        <w:rPr>
          <w:rFonts w:ascii="Calibri" w:hAnsi="Calibri"/>
        </w:rPr>
        <w:t xml:space="preserve">yendo </w:t>
      </w:r>
      <w:r w:rsidR="00A179EC" w:rsidRPr="00AB487D">
        <w:rPr>
          <w:rFonts w:ascii="Calibri" w:hAnsi="Calibri"/>
        </w:rPr>
        <w:t xml:space="preserve">su traducción a </w:t>
      </w:r>
      <w:r w:rsidR="004E1282" w:rsidRPr="00AB487D">
        <w:rPr>
          <w:rFonts w:ascii="Calibri" w:hAnsi="Calibri"/>
        </w:rPr>
        <w:t>los</w:t>
      </w:r>
      <w:r w:rsidR="00A179EC" w:rsidRPr="00AB487D">
        <w:rPr>
          <w:rFonts w:ascii="Calibri" w:hAnsi="Calibri"/>
        </w:rPr>
        <w:t xml:space="preserve"> </w:t>
      </w:r>
      <w:r w:rsidR="004E1282" w:rsidRPr="00AB487D">
        <w:rPr>
          <w:rFonts w:ascii="Calibri" w:hAnsi="Calibri"/>
        </w:rPr>
        <w:t>idiomas</w:t>
      </w:r>
      <w:r w:rsidR="00A179EC" w:rsidRPr="00AB487D">
        <w:rPr>
          <w:rFonts w:ascii="Calibri" w:hAnsi="Calibri"/>
        </w:rPr>
        <w:t xml:space="preserve"> locales) cuando proceda, y a tratar de garantizar su </w:t>
      </w:r>
      <w:r w:rsidR="004E1282" w:rsidRPr="00AB487D">
        <w:rPr>
          <w:rFonts w:ascii="Calibri" w:hAnsi="Calibri"/>
        </w:rPr>
        <w:t>debida</w:t>
      </w:r>
      <w:r w:rsidR="00A179EC" w:rsidRPr="00AB487D">
        <w:rPr>
          <w:rFonts w:ascii="Calibri" w:hAnsi="Calibri"/>
        </w:rPr>
        <w:t xml:space="preserve"> adopción </w:t>
      </w:r>
      <w:r w:rsidR="004E1282" w:rsidRPr="00AB487D">
        <w:rPr>
          <w:rFonts w:ascii="Calibri" w:hAnsi="Calibri"/>
        </w:rPr>
        <w:t>entre</w:t>
      </w:r>
      <w:r w:rsidR="00A179EC" w:rsidRPr="00AB487D">
        <w:rPr>
          <w:rFonts w:ascii="Calibri" w:hAnsi="Calibri"/>
        </w:rPr>
        <w:t xml:space="preserve"> los sectores y niveles de gobierno responsables de la planificación y el manejo de estos ecosistemas;</w:t>
      </w:r>
    </w:p>
    <w:p w14:paraId="7A02A9BC" w14:textId="77777777" w:rsidR="00FB4C15" w:rsidRPr="00AB487D" w:rsidRDefault="00FB4C15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5FBD131B" w14:textId="6E27C7FE" w:rsidR="00F554F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24</w:t>
      </w:r>
      <w:r w:rsidR="00FB4C15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F554FE" w:rsidRPr="00AB487D">
        <w:rPr>
          <w:rFonts w:ascii="Calibri" w:hAnsi="Calibri"/>
        </w:rPr>
        <w:t xml:space="preserve">INSTA a las Partes Contratantes a que sigan promoviendo la conservación y el uso racional de los humedales urbanos y periurbanos afectados por actividades e iniciativas de desarrollo urbano, y a que integren este enfoque en los principios básicos para </w:t>
      </w:r>
      <w:r w:rsidR="004E1282" w:rsidRPr="00AB487D">
        <w:rPr>
          <w:rFonts w:ascii="Calibri" w:hAnsi="Calibri"/>
        </w:rPr>
        <w:t xml:space="preserve">el logro </w:t>
      </w:r>
      <w:r w:rsidR="00F554FE" w:rsidRPr="00AB487D">
        <w:rPr>
          <w:rFonts w:ascii="Calibri" w:hAnsi="Calibri"/>
        </w:rPr>
        <w:t>de</w:t>
      </w:r>
      <w:r w:rsidR="004E1282" w:rsidRPr="00AB487D">
        <w:rPr>
          <w:rFonts w:ascii="Calibri" w:hAnsi="Calibri"/>
        </w:rPr>
        <w:t xml:space="preserve"> los</w:t>
      </w:r>
      <w:r w:rsidR="00F554FE" w:rsidRPr="00AB487D">
        <w:rPr>
          <w:rFonts w:ascii="Calibri" w:hAnsi="Calibri"/>
        </w:rPr>
        <w:t xml:space="preserve"> objetivos de desarrollo urbano</w:t>
      </w:r>
      <w:r w:rsidR="004E1282" w:rsidRPr="00AB487D">
        <w:rPr>
          <w:rFonts w:ascii="Calibri" w:hAnsi="Calibri"/>
        </w:rPr>
        <w:t xml:space="preserve"> sostenible</w:t>
      </w:r>
      <w:r w:rsidR="00F554FE" w:rsidRPr="00AB487D">
        <w:rPr>
          <w:rFonts w:ascii="Calibri" w:hAnsi="Calibri"/>
        </w:rPr>
        <w:t>;</w:t>
      </w:r>
    </w:p>
    <w:p w14:paraId="6E285C73" w14:textId="77777777" w:rsidR="00FB4C15" w:rsidRPr="00AB487D" w:rsidRDefault="00FB4C15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0DBCCB1" w14:textId="6590AE20" w:rsidR="00F554F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25</w:t>
      </w:r>
      <w:r w:rsidR="00FB4C15" w:rsidRPr="00AB487D">
        <w:rPr>
          <w:rFonts w:ascii="Calibri" w:hAnsi="Calibri"/>
        </w:rPr>
        <w:t>.</w:t>
      </w:r>
      <w:r w:rsidR="00FB4C15" w:rsidRPr="00AB487D">
        <w:rPr>
          <w:rFonts w:ascii="Calibri" w:hAnsi="Calibri"/>
        </w:rPr>
        <w:tab/>
      </w:r>
      <w:r w:rsidR="00F554FE" w:rsidRPr="00AB487D">
        <w:rPr>
          <w:rFonts w:ascii="Calibri" w:hAnsi="Calibri"/>
        </w:rPr>
        <w:t xml:space="preserve">RECONOCE que el desarrollo urbano </w:t>
      </w:r>
      <w:r w:rsidR="004E1282" w:rsidRPr="00AB487D">
        <w:rPr>
          <w:rFonts w:ascii="Calibri" w:hAnsi="Calibri"/>
        </w:rPr>
        <w:t xml:space="preserve">se </w:t>
      </w:r>
      <w:r w:rsidR="00F554FE" w:rsidRPr="00AB487D">
        <w:rPr>
          <w:rFonts w:ascii="Calibri" w:hAnsi="Calibri"/>
        </w:rPr>
        <w:t>debe planifica</w:t>
      </w:r>
      <w:r w:rsidR="004E1282" w:rsidRPr="00AB487D">
        <w:rPr>
          <w:rFonts w:ascii="Calibri" w:hAnsi="Calibri"/>
        </w:rPr>
        <w:t>r</w:t>
      </w:r>
      <w:r w:rsidR="00F554FE" w:rsidRPr="00AB487D">
        <w:rPr>
          <w:rFonts w:ascii="Calibri" w:hAnsi="Calibri"/>
        </w:rPr>
        <w:t xml:space="preserve"> y gestiona</w:t>
      </w:r>
      <w:r w:rsidR="004E1282" w:rsidRPr="00AB487D">
        <w:rPr>
          <w:rFonts w:ascii="Calibri" w:hAnsi="Calibri"/>
        </w:rPr>
        <w:t>r</w:t>
      </w:r>
      <w:r w:rsidR="00F554FE" w:rsidRPr="00AB487D">
        <w:rPr>
          <w:rFonts w:ascii="Calibri" w:hAnsi="Calibri"/>
        </w:rPr>
        <w:t xml:space="preserve"> de </w:t>
      </w:r>
      <w:r w:rsidR="004E1282" w:rsidRPr="00AB487D">
        <w:rPr>
          <w:rFonts w:ascii="Calibri" w:hAnsi="Calibri"/>
        </w:rPr>
        <w:t>manera</w:t>
      </w:r>
      <w:r w:rsidR="00F554FE" w:rsidRPr="00AB487D">
        <w:rPr>
          <w:rFonts w:ascii="Calibri" w:hAnsi="Calibri"/>
        </w:rPr>
        <w:t xml:space="preserve"> sostenible e INVITA a las Partes Contratantes y a otras organizaciones pertinentes a que </w:t>
      </w:r>
      <w:r w:rsidR="004E1282" w:rsidRPr="00AB487D">
        <w:rPr>
          <w:rFonts w:ascii="Calibri" w:hAnsi="Calibri"/>
        </w:rPr>
        <w:t>mejoren</w:t>
      </w:r>
      <w:r w:rsidR="00F554FE" w:rsidRPr="00AB487D">
        <w:rPr>
          <w:rFonts w:ascii="Calibri" w:hAnsi="Calibri"/>
        </w:rPr>
        <w:t xml:space="preserve"> la educación, la participación y la apropiación para </w:t>
      </w:r>
      <w:r w:rsidR="004E1282" w:rsidRPr="00AB487D">
        <w:rPr>
          <w:rFonts w:ascii="Calibri" w:hAnsi="Calibri"/>
        </w:rPr>
        <w:t>la</w:t>
      </w:r>
      <w:r w:rsidR="00F554FE" w:rsidRPr="00AB487D">
        <w:rPr>
          <w:rFonts w:ascii="Calibri" w:hAnsi="Calibri"/>
        </w:rPr>
        <w:t xml:space="preserve"> adecuad</w:t>
      </w:r>
      <w:r w:rsidR="004E1282" w:rsidRPr="00AB487D">
        <w:rPr>
          <w:rFonts w:ascii="Calibri" w:hAnsi="Calibri"/>
        </w:rPr>
        <w:t>a gestión</w:t>
      </w:r>
      <w:r w:rsidR="00F554FE" w:rsidRPr="00AB487D">
        <w:rPr>
          <w:rFonts w:ascii="Calibri" w:hAnsi="Calibri"/>
        </w:rPr>
        <w:t xml:space="preserve"> de los humedales, basándose en su </w:t>
      </w:r>
      <w:r w:rsidR="004E1282" w:rsidRPr="00AB487D">
        <w:rPr>
          <w:rFonts w:ascii="Calibri" w:hAnsi="Calibri"/>
        </w:rPr>
        <w:t>importancia</w:t>
      </w:r>
      <w:r w:rsidR="00F554FE" w:rsidRPr="00AB487D">
        <w:rPr>
          <w:rFonts w:ascii="Calibri" w:hAnsi="Calibri"/>
        </w:rPr>
        <w:t xml:space="preserve"> como </w:t>
      </w:r>
      <w:r w:rsidR="004E1282" w:rsidRPr="00AB487D">
        <w:rPr>
          <w:rFonts w:ascii="Calibri" w:hAnsi="Calibri"/>
        </w:rPr>
        <w:t>proveedores</w:t>
      </w:r>
      <w:r w:rsidR="00F554FE" w:rsidRPr="00AB487D">
        <w:rPr>
          <w:rFonts w:ascii="Calibri" w:hAnsi="Calibri"/>
        </w:rPr>
        <w:t xml:space="preserve"> de beneficios para las poblaciones urbanas;</w:t>
      </w:r>
    </w:p>
    <w:p w14:paraId="565D8921" w14:textId="77777777" w:rsidR="00FB4C15" w:rsidRPr="00AB487D" w:rsidRDefault="00FB4C15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C5C87B6" w14:textId="771118AC" w:rsidR="00F554F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26</w:t>
      </w:r>
      <w:r w:rsidR="001A11C0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F554FE" w:rsidRPr="00AB487D">
        <w:rPr>
          <w:rFonts w:ascii="Calibri" w:hAnsi="Calibri"/>
        </w:rPr>
        <w:t xml:space="preserve">INSTA a las Partes Contratantes a que </w:t>
      </w:r>
      <w:r w:rsidR="004E1282" w:rsidRPr="00AB487D">
        <w:rPr>
          <w:rFonts w:ascii="Calibri" w:hAnsi="Calibri"/>
        </w:rPr>
        <w:t>promuevan</w:t>
      </w:r>
      <w:r w:rsidR="00F554FE" w:rsidRPr="00AB487D">
        <w:rPr>
          <w:rFonts w:ascii="Calibri" w:hAnsi="Calibri"/>
        </w:rPr>
        <w:t xml:space="preserve"> activamente la difusión de información sobre la importancia de los humedales urbanos </w:t>
      </w:r>
      <w:r w:rsidR="00B43B9D" w:rsidRPr="00AB487D">
        <w:rPr>
          <w:rFonts w:ascii="Calibri" w:hAnsi="Calibri"/>
        </w:rPr>
        <w:t>como</w:t>
      </w:r>
      <w:r w:rsidR="00F554FE" w:rsidRPr="00AB487D">
        <w:rPr>
          <w:rFonts w:ascii="Calibri" w:hAnsi="Calibri"/>
        </w:rPr>
        <w:t xml:space="preserve"> hábitats para la biodiversidad, </w:t>
      </w:r>
      <w:r w:rsidR="00B43B9D" w:rsidRPr="00AB487D">
        <w:rPr>
          <w:rFonts w:ascii="Calibri" w:hAnsi="Calibri"/>
        </w:rPr>
        <w:t xml:space="preserve">así como en </w:t>
      </w:r>
      <w:r w:rsidR="00F554FE" w:rsidRPr="00AB487D">
        <w:rPr>
          <w:rFonts w:ascii="Calibri" w:hAnsi="Calibri"/>
        </w:rPr>
        <w:t>la regulación hídric</w:t>
      </w:r>
      <w:r w:rsidR="004E1282" w:rsidRPr="00AB487D">
        <w:rPr>
          <w:rFonts w:ascii="Calibri" w:hAnsi="Calibri"/>
        </w:rPr>
        <w:t>a</w:t>
      </w:r>
      <w:r w:rsidR="00F554FE" w:rsidRPr="00AB487D">
        <w:rPr>
          <w:rFonts w:ascii="Calibri" w:hAnsi="Calibri"/>
        </w:rPr>
        <w:t xml:space="preserve">, el almacenamiento de carbono y las actividades recreativas, y RECOMIENDA que </w:t>
      </w:r>
      <w:r w:rsidR="004E1282" w:rsidRPr="00AB487D">
        <w:rPr>
          <w:rFonts w:ascii="Calibri" w:hAnsi="Calibri"/>
        </w:rPr>
        <w:t xml:space="preserve">se divulgue ampliamente </w:t>
      </w:r>
      <w:r w:rsidR="00F554FE" w:rsidRPr="00AB487D">
        <w:rPr>
          <w:rFonts w:ascii="Calibri" w:hAnsi="Calibri"/>
        </w:rPr>
        <w:t xml:space="preserve">dicha información, </w:t>
      </w:r>
      <w:r w:rsidR="004E1282" w:rsidRPr="00AB487D">
        <w:rPr>
          <w:rFonts w:ascii="Calibri" w:hAnsi="Calibri"/>
        </w:rPr>
        <w:t xml:space="preserve">con objeto </w:t>
      </w:r>
      <w:r w:rsidR="00F554FE" w:rsidRPr="00AB487D">
        <w:rPr>
          <w:rFonts w:ascii="Calibri" w:hAnsi="Calibri"/>
        </w:rPr>
        <w:t xml:space="preserve">de </w:t>
      </w:r>
      <w:r w:rsidR="004E1282" w:rsidRPr="00AB487D">
        <w:rPr>
          <w:rFonts w:ascii="Calibri" w:hAnsi="Calibri"/>
        </w:rPr>
        <w:t>aumentar</w:t>
      </w:r>
      <w:r w:rsidR="00F554FE" w:rsidRPr="00AB487D">
        <w:rPr>
          <w:rFonts w:ascii="Calibri" w:hAnsi="Calibri"/>
        </w:rPr>
        <w:t xml:space="preserve"> la concienciación sobre el potencial de los humedales y su </w:t>
      </w:r>
      <w:r w:rsidR="004E1282" w:rsidRPr="00AB487D">
        <w:rPr>
          <w:rFonts w:ascii="Calibri" w:hAnsi="Calibri"/>
        </w:rPr>
        <w:t>gestión</w:t>
      </w:r>
      <w:r w:rsidR="00F554FE" w:rsidRPr="00AB487D">
        <w:rPr>
          <w:rFonts w:ascii="Calibri" w:hAnsi="Calibri"/>
        </w:rPr>
        <w:t xml:space="preserve"> como elementos importantes en </w:t>
      </w:r>
      <w:r w:rsidR="004E1282" w:rsidRPr="00AB487D">
        <w:rPr>
          <w:rFonts w:ascii="Calibri" w:hAnsi="Calibri"/>
        </w:rPr>
        <w:t>el ordenamiento</w:t>
      </w:r>
      <w:r w:rsidR="00F554FE" w:rsidRPr="00AB487D">
        <w:rPr>
          <w:rFonts w:ascii="Calibri" w:hAnsi="Calibri"/>
        </w:rPr>
        <w:t xml:space="preserve"> del </w:t>
      </w:r>
      <w:r w:rsidR="004E1282" w:rsidRPr="00AB487D">
        <w:rPr>
          <w:rFonts w:ascii="Calibri" w:hAnsi="Calibri"/>
        </w:rPr>
        <w:t>medio</w:t>
      </w:r>
      <w:r w:rsidR="00F554FE" w:rsidRPr="00AB487D">
        <w:rPr>
          <w:rFonts w:ascii="Calibri" w:hAnsi="Calibri"/>
        </w:rPr>
        <w:t xml:space="preserve"> urbano;</w:t>
      </w:r>
    </w:p>
    <w:p w14:paraId="1CDB3E49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66849666" w14:textId="1FAA0634" w:rsidR="00F554F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27</w:t>
      </w:r>
      <w:r w:rsidR="001A11C0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F554FE" w:rsidRPr="00AB487D">
        <w:rPr>
          <w:rFonts w:ascii="Calibri" w:hAnsi="Calibri"/>
        </w:rPr>
        <w:t xml:space="preserve">INVITA a las Partes Contratantes a que, </w:t>
      </w:r>
      <w:r w:rsidR="00181B90" w:rsidRPr="00AB487D">
        <w:rPr>
          <w:rFonts w:ascii="Calibri" w:hAnsi="Calibri"/>
        </w:rPr>
        <w:t>en</w:t>
      </w:r>
      <w:r w:rsidR="00F554FE" w:rsidRPr="00AB487D">
        <w:rPr>
          <w:rFonts w:ascii="Calibri" w:hAnsi="Calibri"/>
        </w:rPr>
        <w:t xml:space="preserve"> la medida de sus capacidades, prioridades y marco legislativo propio, promuevan la integración de planes de educación sobre el manejo de los humedales de forma que se incluyan contenidos sobre los humedales en programas </w:t>
      </w:r>
      <w:r w:rsidR="00181B90" w:rsidRPr="00AB487D">
        <w:rPr>
          <w:rFonts w:ascii="Calibri" w:hAnsi="Calibri"/>
        </w:rPr>
        <w:t xml:space="preserve">escolares, universitarios y de educación no formal, así como </w:t>
      </w:r>
      <w:r w:rsidR="00F554FE" w:rsidRPr="00AB487D">
        <w:rPr>
          <w:rFonts w:ascii="Calibri" w:hAnsi="Calibri"/>
        </w:rPr>
        <w:t xml:space="preserve">a que elaboren guías y recursos </w:t>
      </w:r>
      <w:r w:rsidR="00181B90" w:rsidRPr="00AB487D">
        <w:rPr>
          <w:rFonts w:ascii="Calibri" w:hAnsi="Calibri"/>
        </w:rPr>
        <w:t>pedagógicos</w:t>
      </w:r>
      <w:r w:rsidR="00F554FE" w:rsidRPr="00AB487D">
        <w:rPr>
          <w:rFonts w:ascii="Calibri" w:hAnsi="Calibri"/>
        </w:rPr>
        <w:t xml:space="preserve"> </w:t>
      </w:r>
      <w:r w:rsidR="00FC510F" w:rsidRPr="00AB487D">
        <w:rPr>
          <w:rFonts w:ascii="Calibri" w:hAnsi="Calibri"/>
        </w:rPr>
        <w:t>alineados</w:t>
      </w:r>
      <w:r w:rsidR="00F554FE" w:rsidRPr="00AB487D">
        <w:rPr>
          <w:rFonts w:ascii="Calibri" w:hAnsi="Calibri"/>
        </w:rPr>
        <w:t xml:space="preserve"> con la Convención sobre los Humedales;</w:t>
      </w:r>
    </w:p>
    <w:p w14:paraId="3D96F9C8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12E907D9" w14:textId="2C1E2AD9" w:rsidR="00F54F99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28</w:t>
      </w:r>
      <w:r w:rsidR="001A11C0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F54F99" w:rsidRPr="00AB487D">
        <w:rPr>
          <w:rFonts w:ascii="Calibri" w:hAnsi="Calibri"/>
        </w:rPr>
        <w:t xml:space="preserve">INVITA a las Partes Contratantes a impulsar </w:t>
      </w:r>
      <w:r w:rsidR="00FC510F" w:rsidRPr="00AB487D">
        <w:rPr>
          <w:rFonts w:ascii="Calibri" w:hAnsi="Calibri"/>
        </w:rPr>
        <w:t>la</w:t>
      </w:r>
      <w:r w:rsidR="00F54F99" w:rsidRPr="00AB487D">
        <w:rPr>
          <w:rFonts w:ascii="Calibri" w:hAnsi="Calibri"/>
        </w:rPr>
        <w:t xml:space="preserve"> </w:t>
      </w:r>
      <w:r w:rsidR="00FC510F" w:rsidRPr="00AB487D">
        <w:rPr>
          <w:rFonts w:ascii="Calibri" w:hAnsi="Calibri"/>
        </w:rPr>
        <w:t>creación</w:t>
      </w:r>
      <w:r w:rsidR="00F54F99" w:rsidRPr="00AB487D">
        <w:rPr>
          <w:rFonts w:ascii="Calibri" w:hAnsi="Calibri"/>
        </w:rPr>
        <w:t xml:space="preserve"> de centros de interpretación, aulas </w:t>
      </w:r>
      <w:r w:rsidR="00FC510F" w:rsidRPr="00AB487D">
        <w:rPr>
          <w:rFonts w:ascii="Calibri" w:hAnsi="Calibri"/>
        </w:rPr>
        <w:t xml:space="preserve">ambientales </w:t>
      </w:r>
      <w:r w:rsidR="00F54F99" w:rsidRPr="00AB487D">
        <w:rPr>
          <w:rFonts w:ascii="Calibri" w:hAnsi="Calibri"/>
        </w:rPr>
        <w:t>y actividades de ecoturismo</w:t>
      </w:r>
      <w:r w:rsidR="00FC510F" w:rsidRPr="00AB487D">
        <w:rPr>
          <w:rFonts w:ascii="Calibri" w:hAnsi="Calibri"/>
        </w:rPr>
        <w:t xml:space="preserve"> encaminados a </w:t>
      </w:r>
      <w:r w:rsidR="00F54F99" w:rsidRPr="00AB487D">
        <w:rPr>
          <w:rFonts w:ascii="Calibri" w:hAnsi="Calibri"/>
        </w:rPr>
        <w:t>crear espacios de aprendizaje en los humedales, mostr</w:t>
      </w:r>
      <w:r w:rsidR="00FC510F" w:rsidRPr="00AB487D">
        <w:rPr>
          <w:rFonts w:ascii="Calibri" w:hAnsi="Calibri"/>
        </w:rPr>
        <w:t>ar</w:t>
      </w:r>
      <w:r w:rsidR="00F54F99" w:rsidRPr="00AB487D">
        <w:rPr>
          <w:rFonts w:ascii="Calibri" w:hAnsi="Calibri"/>
        </w:rPr>
        <w:t xml:space="preserve"> su interés ecológico y cultural y ofrec</w:t>
      </w:r>
      <w:r w:rsidR="00FC510F" w:rsidRPr="00AB487D">
        <w:rPr>
          <w:rFonts w:ascii="Calibri" w:hAnsi="Calibri"/>
        </w:rPr>
        <w:t>er</w:t>
      </w:r>
      <w:r w:rsidR="00F54F99" w:rsidRPr="00AB487D">
        <w:rPr>
          <w:rFonts w:ascii="Calibri" w:hAnsi="Calibri"/>
        </w:rPr>
        <w:t xml:space="preserve"> actividades interactivas como visitas guiadas, talleres y charlas, </w:t>
      </w:r>
      <w:r w:rsidR="00FC510F" w:rsidRPr="00AB487D">
        <w:rPr>
          <w:rFonts w:ascii="Calibri" w:hAnsi="Calibri"/>
        </w:rPr>
        <w:t>contando</w:t>
      </w:r>
      <w:r w:rsidR="00F54F99" w:rsidRPr="00AB487D">
        <w:rPr>
          <w:rFonts w:ascii="Calibri" w:hAnsi="Calibri"/>
        </w:rPr>
        <w:t xml:space="preserve"> con un sistema administrativo y financiero que garantice su sostenibilidad;</w:t>
      </w:r>
    </w:p>
    <w:p w14:paraId="4D5497E2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2E4BF7B2" w14:textId="68C300CB" w:rsidR="00F54F99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29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F54F99" w:rsidRPr="00AB487D">
        <w:rPr>
          <w:rFonts w:ascii="Calibri" w:hAnsi="Calibri"/>
        </w:rPr>
        <w:t xml:space="preserve">RECOMIENDA </w:t>
      </w:r>
      <w:r w:rsidR="00FC510F" w:rsidRPr="00AB487D">
        <w:rPr>
          <w:rFonts w:ascii="Calibri" w:hAnsi="Calibri"/>
        </w:rPr>
        <w:t>a</w:t>
      </w:r>
      <w:r w:rsidR="00F54F99" w:rsidRPr="00AB487D">
        <w:rPr>
          <w:rFonts w:ascii="Calibri" w:hAnsi="Calibri"/>
        </w:rPr>
        <w:t xml:space="preserve"> las Partes Contratantes </w:t>
      </w:r>
      <w:r w:rsidR="00FC510F" w:rsidRPr="00AB487D">
        <w:rPr>
          <w:rFonts w:ascii="Calibri" w:hAnsi="Calibri"/>
        </w:rPr>
        <w:t>que promuevan</w:t>
      </w:r>
      <w:r w:rsidR="00F54F99" w:rsidRPr="00AB487D">
        <w:rPr>
          <w:rFonts w:ascii="Calibri" w:hAnsi="Calibri"/>
        </w:rPr>
        <w:t xml:space="preserve"> procesos de creación de capacidad para comunidades y responsables de la toma de decisiones como base para </w:t>
      </w:r>
      <w:r w:rsidR="00FC510F" w:rsidRPr="00AB487D">
        <w:rPr>
          <w:rFonts w:ascii="Calibri" w:hAnsi="Calibri"/>
        </w:rPr>
        <w:t>brindar</w:t>
      </w:r>
      <w:r w:rsidR="00F54F99" w:rsidRPr="00AB487D">
        <w:rPr>
          <w:rFonts w:ascii="Calibri" w:hAnsi="Calibri"/>
        </w:rPr>
        <w:t xml:space="preserve"> formación </w:t>
      </w:r>
      <w:r w:rsidR="00FC510F" w:rsidRPr="00AB487D">
        <w:rPr>
          <w:rFonts w:ascii="Calibri" w:hAnsi="Calibri"/>
        </w:rPr>
        <w:t>a</w:t>
      </w:r>
      <w:r w:rsidR="00F54F99" w:rsidRPr="00AB487D">
        <w:rPr>
          <w:rFonts w:ascii="Calibri" w:hAnsi="Calibri"/>
        </w:rPr>
        <w:t xml:space="preserve"> </w:t>
      </w:r>
      <w:r w:rsidR="00FC510F" w:rsidRPr="00AB487D">
        <w:rPr>
          <w:rFonts w:ascii="Calibri" w:hAnsi="Calibri"/>
        </w:rPr>
        <w:t xml:space="preserve">líderes </w:t>
      </w:r>
      <w:r w:rsidR="00F54F99" w:rsidRPr="00AB487D">
        <w:rPr>
          <w:rFonts w:ascii="Calibri" w:hAnsi="Calibri"/>
        </w:rPr>
        <w:t xml:space="preserve">locales, autoridades y grupos comunitarios </w:t>
      </w:r>
      <w:r w:rsidR="00FC510F" w:rsidRPr="00AB487D">
        <w:rPr>
          <w:rFonts w:ascii="Calibri" w:hAnsi="Calibri"/>
        </w:rPr>
        <w:t>sobre</w:t>
      </w:r>
      <w:r w:rsidR="00F54F99" w:rsidRPr="00AB487D">
        <w:rPr>
          <w:rFonts w:ascii="Calibri" w:hAnsi="Calibri"/>
        </w:rPr>
        <w:t xml:space="preserve"> </w:t>
      </w:r>
      <w:r w:rsidR="00FC510F" w:rsidRPr="00AB487D">
        <w:rPr>
          <w:rFonts w:ascii="Calibri" w:hAnsi="Calibri"/>
        </w:rPr>
        <w:t>gestión</w:t>
      </w:r>
      <w:r w:rsidR="00F54F99" w:rsidRPr="00AB487D">
        <w:rPr>
          <w:rFonts w:ascii="Calibri" w:hAnsi="Calibri"/>
        </w:rPr>
        <w:t xml:space="preserve"> sostenible de los humedales;</w:t>
      </w:r>
    </w:p>
    <w:p w14:paraId="3E4478B5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346069B" w14:textId="457A9529" w:rsidR="004F2C1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30</w:t>
      </w:r>
      <w:r w:rsidR="001A11C0" w:rsidRPr="00AB487D">
        <w:rPr>
          <w:rFonts w:ascii="Calibri" w:hAnsi="Calibri"/>
        </w:rPr>
        <w:t>.</w:t>
      </w:r>
      <w:r w:rsidR="00885DEB" w:rsidRPr="00AB487D">
        <w:rPr>
          <w:rFonts w:ascii="Calibri" w:hAnsi="Calibri"/>
        </w:rPr>
        <w:tab/>
      </w:r>
      <w:r w:rsidR="004F2C1E" w:rsidRPr="00AB487D">
        <w:rPr>
          <w:rFonts w:ascii="Calibri" w:hAnsi="Calibri"/>
        </w:rPr>
        <w:t xml:space="preserve">INVITA a las Partes Contratantes a </w:t>
      </w:r>
      <w:r w:rsidR="00AB487D" w:rsidRPr="00AB487D">
        <w:rPr>
          <w:rFonts w:ascii="Calibri" w:hAnsi="Calibri"/>
        </w:rPr>
        <w:t>promover activamente</w:t>
      </w:r>
      <w:r w:rsidR="00FC510F" w:rsidRPr="00AB487D">
        <w:rPr>
          <w:rFonts w:ascii="Calibri" w:hAnsi="Calibri"/>
        </w:rPr>
        <w:t xml:space="preserve"> </w:t>
      </w:r>
      <w:r w:rsidR="004F2C1E" w:rsidRPr="00AB487D">
        <w:rPr>
          <w:rFonts w:ascii="Calibri" w:hAnsi="Calibri"/>
        </w:rPr>
        <w:t xml:space="preserve">procesos de investigación </w:t>
      </w:r>
      <w:r w:rsidR="00FC510F" w:rsidRPr="00AB487D">
        <w:rPr>
          <w:rFonts w:ascii="Calibri" w:hAnsi="Calibri"/>
        </w:rPr>
        <w:t xml:space="preserve">participativa </w:t>
      </w:r>
      <w:r w:rsidR="004F2C1E" w:rsidRPr="00AB487D">
        <w:rPr>
          <w:rFonts w:ascii="Calibri" w:hAnsi="Calibri"/>
        </w:rPr>
        <w:t xml:space="preserve">como base para </w:t>
      </w:r>
      <w:r w:rsidR="00FC510F" w:rsidRPr="00AB487D">
        <w:rPr>
          <w:rFonts w:ascii="Calibri" w:hAnsi="Calibri"/>
        </w:rPr>
        <w:t>fomentar</w:t>
      </w:r>
      <w:r w:rsidR="004F2C1E" w:rsidRPr="00AB487D">
        <w:rPr>
          <w:rFonts w:ascii="Calibri" w:hAnsi="Calibri"/>
        </w:rPr>
        <w:t xml:space="preserve"> la colaboración entre científicos, estudiantes y comunidades </w:t>
      </w:r>
      <w:r w:rsidR="00FC510F" w:rsidRPr="00AB487D">
        <w:rPr>
          <w:rFonts w:ascii="Calibri" w:hAnsi="Calibri"/>
        </w:rPr>
        <w:t xml:space="preserve">con miras a </w:t>
      </w:r>
      <w:r w:rsidR="004F2C1E" w:rsidRPr="00AB487D">
        <w:rPr>
          <w:rFonts w:ascii="Calibri" w:hAnsi="Calibri"/>
        </w:rPr>
        <w:t xml:space="preserve">monitorear los humedales y las especies </w:t>
      </w:r>
      <w:r w:rsidR="004F2C1E" w:rsidRPr="00AB487D">
        <w:rPr>
          <w:rFonts w:ascii="Calibri" w:hAnsi="Calibri"/>
          <w:color w:val="000000" w:themeColor="text1"/>
        </w:rPr>
        <w:t>asociadas</w:t>
      </w:r>
      <w:r w:rsidR="004F2C1E" w:rsidRPr="00AB487D">
        <w:rPr>
          <w:rFonts w:ascii="Calibri" w:hAnsi="Calibri"/>
        </w:rPr>
        <w:t>, recopilar datos sobre su estado y servicios ecosistémicos, así como su</w:t>
      </w:r>
      <w:r w:rsidR="00FC510F" w:rsidRPr="00AB487D">
        <w:rPr>
          <w:rFonts w:ascii="Calibri" w:hAnsi="Calibri"/>
        </w:rPr>
        <w:t xml:space="preserve"> articulación </w:t>
      </w:r>
      <w:r w:rsidR="004F2C1E" w:rsidRPr="00AB487D">
        <w:rPr>
          <w:rFonts w:ascii="Calibri" w:hAnsi="Calibri"/>
        </w:rPr>
        <w:t xml:space="preserve">con programas de ciencia </w:t>
      </w:r>
      <w:r w:rsidR="004F2C1E" w:rsidRPr="00AB487D">
        <w:rPr>
          <w:rFonts w:ascii="Calibri" w:hAnsi="Calibri"/>
        </w:rPr>
        <w:lastRenderedPageBreak/>
        <w:t>ciudadana, vocaciones científicas y programas de investigación básica y aplicada, y gestionar el conocimiento y crear espacios para el intercambio de experiencias;</w:t>
      </w:r>
    </w:p>
    <w:p w14:paraId="5D6FA31E" w14:textId="389C65CD" w:rsidR="001A11C0" w:rsidRPr="00AB487D" w:rsidRDefault="00885D45" w:rsidP="00B50CAF">
      <w:pPr>
        <w:widowControl/>
        <w:tabs>
          <w:tab w:val="left" w:pos="1464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ab/>
      </w:r>
      <w:r w:rsidRPr="00AB487D">
        <w:rPr>
          <w:rFonts w:ascii="Calibri" w:hAnsi="Calibri"/>
        </w:rPr>
        <w:tab/>
      </w:r>
    </w:p>
    <w:p w14:paraId="0A9A746B" w14:textId="584C6C8A" w:rsidR="004F2C1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31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4F2C1E" w:rsidRPr="00AB487D">
        <w:rPr>
          <w:rFonts w:ascii="Calibri" w:hAnsi="Calibri"/>
        </w:rPr>
        <w:t>INVITA a las Partes Contratantes a</w:t>
      </w:r>
      <w:r w:rsidR="00FC510F" w:rsidRPr="00AB487D">
        <w:rPr>
          <w:rFonts w:ascii="Calibri" w:hAnsi="Calibri"/>
        </w:rPr>
        <w:t xml:space="preserve"> incluir</w:t>
      </w:r>
      <w:r w:rsidR="004F2C1E" w:rsidRPr="00AB487D">
        <w:rPr>
          <w:rFonts w:ascii="Calibri" w:hAnsi="Calibri"/>
        </w:rPr>
        <w:t xml:space="preserve"> procesos de gobernanza inclusiv</w:t>
      </w:r>
      <w:r w:rsidR="00FC510F" w:rsidRPr="00AB487D">
        <w:rPr>
          <w:rFonts w:ascii="Calibri" w:hAnsi="Calibri"/>
        </w:rPr>
        <w:t>a</w:t>
      </w:r>
      <w:r w:rsidR="004F2C1E" w:rsidRPr="00AB487D">
        <w:rPr>
          <w:rFonts w:ascii="Calibri" w:hAnsi="Calibri"/>
        </w:rPr>
        <w:t xml:space="preserve"> para crear plataformas de participación ciudadana que </w:t>
      </w:r>
      <w:r w:rsidR="00FC510F" w:rsidRPr="00AB487D">
        <w:rPr>
          <w:rFonts w:ascii="Calibri" w:hAnsi="Calibri"/>
        </w:rPr>
        <w:t>involucren</w:t>
      </w:r>
      <w:r w:rsidR="004F2C1E" w:rsidRPr="00AB487D">
        <w:rPr>
          <w:rFonts w:ascii="Calibri" w:hAnsi="Calibri"/>
        </w:rPr>
        <w:t xml:space="preserve"> a todas las partes interesadas (comunidades, gobiernos locales, ONG y sector privado) y a</w:t>
      </w:r>
      <w:r w:rsidR="00FC510F" w:rsidRPr="00AB487D">
        <w:rPr>
          <w:rFonts w:ascii="Calibri" w:hAnsi="Calibri"/>
        </w:rPr>
        <w:t xml:space="preserve"> </w:t>
      </w:r>
      <w:r w:rsidR="004F2C1E" w:rsidRPr="00AB487D">
        <w:rPr>
          <w:rFonts w:ascii="Calibri" w:hAnsi="Calibri"/>
        </w:rPr>
        <w:t>garanti</w:t>
      </w:r>
      <w:r w:rsidR="00FC510F" w:rsidRPr="00AB487D">
        <w:rPr>
          <w:rFonts w:ascii="Calibri" w:hAnsi="Calibri"/>
        </w:rPr>
        <w:t>zar</w:t>
      </w:r>
      <w:r w:rsidR="004F2C1E" w:rsidRPr="00AB487D">
        <w:rPr>
          <w:rFonts w:ascii="Calibri" w:hAnsi="Calibri"/>
        </w:rPr>
        <w:t xml:space="preserve"> </w:t>
      </w:r>
      <w:r w:rsidR="00FC510F" w:rsidRPr="00AB487D">
        <w:rPr>
          <w:rFonts w:ascii="Calibri" w:hAnsi="Calibri"/>
        </w:rPr>
        <w:t>la consulta previa, libre e informada en</w:t>
      </w:r>
      <w:r w:rsidR="004F2C1E" w:rsidRPr="00AB487D">
        <w:rPr>
          <w:rFonts w:ascii="Calibri" w:hAnsi="Calibri"/>
        </w:rPr>
        <w:t xml:space="preserve"> las decisiones que afecten a los humedales;</w:t>
      </w:r>
    </w:p>
    <w:p w14:paraId="6A0B05BE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19C16FA6" w14:textId="56CD1D16" w:rsidR="004F2C1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32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4F2C1E" w:rsidRPr="00AB487D">
        <w:rPr>
          <w:rFonts w:ascii="Calibri" w:hAnsi="Calibri"/>
        </w:rPr>
        <w:t xml:space="preserve">INVITA a las Partes Contratantes a </w:t>
      </w:r>
      <w:r w:rsidR="00FC510F" w:rsidRPr="00AB487D">
        <w:rPr>
          <w:rFonts w:ascii="Calibri" w:hAnsi="Calibri"/>
        </w:rPr>
        <w:t>propiciar</w:t>
      </w:r>
      <w:r w:rsidR="004F2C1E" w:rsidRPr="00AB487D">
        <w:rPr>
          <w:rFonts w:ascii="Calibri" w:hAnsi="Calibri"/>
        </w:rPr>
        <w:t xml:space="preserve"> procesos de acción comunitaria para </w:t>
      </w:r>
      <w:r w:rsidR="00FC510F" w:rsidRPr="00AB487D">
        <w:rPr>
          <w:rFonts w:ascii="Calibri" w:hAnsi="Calibri"/>
        </w:rPr>
        <w:t>impulsar</w:t>
      </w:r>
      <w:r w:rsidR="004F2C1E" w:rsidRPr="00AB487D">
        <w:rPr>
          <w:rFonts w:ascii="Calibri" w:hAnsi="Calibri"/>
        </w:rPr>
        <w:t xml:space="preserve"> actividades como la limpieza de humedales, restauración ecológica y </w:t>
      </w:r>
      <w:r w:rsidR="00FC510F" w:rsidRPr="00AB487D">
        <w:rPr>
          <w:rFonts w:ascii="Calibri" w:hAnsi="Calibri"/>
        </w:rPr>
        <w:t>monitoreo comunitario</w:t>
      </w:r>
      <w:r w:rsidR="004F2C1E" w:rsidRPr="00AB487D">
        <w:rPr>
          <w:rFonts w:ascii="Calibri" w:hAnsi="Calibri"/>
        </w:rPr>
        <w:t>;</w:t>
      </w:r>
    </w:p>
    <w:p w14:paraId="4C22B888" w14:textId="0C7612A2" w:rsidR="001A11C0" w:rsidRPr="00AB487D" w:rsidRDefault="001A11C0" w:rsidP="00B50CAF">
      <w:pPr>
        <w:widowControl/>
        <w:ind w:left="425" w:hanging="425"/>
        <w:rPr>
          <w:rFonts w:ascii="Calibri" w:hAnsi="Calibri"/>
        </w:rPr>
      </w:pPr>
    </w:p>
    <w:p w14:paraId="27453F09" w14:textId="0FF1E764" w:rsidR="004F2C1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33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4F2C1E" w:rsidRPr="00AB487D">
        <w:rPr>
          <w:rFonts w:ascii="Calibri" w:hAnsi="Calibri"/>
        </w:rPr>
        <w:t xml:space="preserve">INVITA a las Partes Contratantes a </w:t>
      </w:r>
      <w:r w:rsidR="00FC510F" w:rsidRPr="00AB487D">
        <w:rPr>
          <w:rFonts w:ascii="Calibri" w:hAnsi="Calibri"/>
        </w:rPr>
        <w:t>fomentar</w:t>
      </w:r>
      <w:r w:rsidR="004F2C1E" w:rsidRPr="00AB487D">
        <w:rPr>
          <w:rFonts w:ascii="Calibri" w:hAnsi="Calibri"/>
        </w:rPr>
        <w:t xml:space="preserve"> espacios de colaboración público-privada, permitiendo la inclusión del </w:t>
      </w:r>
      <w:r w:rsidR="004F2C1E" w:rsidRPr="00AB487D">
        <w:rPr>
          <w:rFonts w:ascii="Calibri" w:hAnsi="Calibri"/>
          <w:color w:val="000000" w:themeColor="text1"/>
        </w:rPr>
        <w:t>sector productivo en la financiación de proyectos</w:t>
      </w:r>
      <w:r w:rsidR="00FC510F" w:rsidRPr="00AB487D">
        <w:rPr>
          <w:rFonts w:ascii="Calibri" w:hAnsi="Calibri"/>
          <w:color w:val="000000" w:themeColor="text1"/>
        </w:rPr>
        <w:t>,</w:t>
      </w:r>
      <w:r w:rsidR="004F2C1E" w:rsidRPr="00AB487D">
        <w:rPr>
          <w:rFonts w:ascii="Calibri" w:hAnsi="Calibri"/>
          <w:color w:val="000000" w:themeColor="text1"/>
        </w:rPr>
        <w:t xml:space="preserve"> la generación y</w:t>
      </w:r>
      <w:r w:rsidR="00FC510F" w:rsidRPr="00AB487D">
        <w:rPr>
          <w:rFonts w:ascii="Calibri" w:hAnsi="Calibri"/>
          <w:color w:val="000000" w:themeColor="text1"/>
        </w:rPr>
        <w:t xml:space="preserve"> el</w:t>
      </w:r>
      <w:r w:rsidR="004F2C1E" w:rsidRPr="00AB487D">
        <w:rPr>
          <w:rFonts w:ascii="Calibri" w:hAnsi="Calibri"/>
          <w:color w:val="000000" w:themeColor="text1"/>
        </w:rPr>
        <w:t xml:space="preserve"> análisis de información para la toma de decisiones, e INSTA a </w:t>
      </w:r>
      <w:r w:rsidR="00FC510F" w:rsidRPr="00AB487D">
        <w:rPr>
          <w:rFonts w:ascii="Calibri" w:hAnsi="Calibri"/>
          <w:color w:val="000000" w:themeColor="text1"/>
        </w:rPr>
        <w:t>impulsar</w:t>
      </w:r>
      <w:r w:rsidR="004F2C1E" w:rsidRPr="00AB487D">
        <w:rPr>
          <w:rFonts w:ascii="Calibri" w:hAnsi="Calibri"/>
          <w:color w:val="000000" w:themeColor="text1"/>
        </w:rPr>
        <w:t xml:space="preserve"> procesos de producción más limpi</w:t>
      </w:r>
      <w:r w:rsidR="00FC510F" w:rsidRPr="00AB487D">
        <w:rPr>
          <w:rFonts w:ascii="Calibri" w:hAnsi="Calibri"/>
          <w:color w:val="000000" w:themeColor="text1"/>
        </w:rPr>
        <w:t>a</w:t>
      </w:r>
      <w:r w:rsidR="004F2C1E" w:rsidRPr="00AB487D">
        <w:rPr>
          <w:rFonts w:ascii="Calibri" w:hAnsi="Calibri"/>
          <w:color w:val="000000" w:themeColor="text1"/>
        </w:rPr>
        <w:t xml:space="preserve"> que permitan al sector productivo reducir </w:t>
      </w:r>
      <w:r w:rsidR="00FC510F" w:rsidRPr="00AB487D">
        <w:rPr>
          <w:rFonts w:ascii="Calibri" w:hAnsi="Calibri"/>
          <w:color w:val="000000" w:themeColor="text1"/>
        </w:rPr>
        <w:t>los</w:t>
      </w:r>
      <w:r w:rsidR="004F2C1E" w:rsidRPr="00AB487D">
        <w:rPr>
          <w:rFonts w:ascii="Calibri" w:hAnsi="Calibri"/>
          <w:color w:val="000000" w:themeColor="text1"/>
        </w:rPr>
        <w:t xml:space="preserve"> impacto</w:t>
      </w:r>
      <w:r w:rsidR="00FC510F" w:rsidRPr="00AB487D">
        <w:rPr>
          <w:rFonts w:ascii="Calibri" w:hAnsi="Calibri"/>
          <w:color w:val="000000" w:themeColor="text1"/>
        </w:rPr>
        <w:t xml:space="preserve">s </w:t>
      </w:r>
      <w:r w:rsidR="004F2C1E" w:rsidRPr="00AB487D">
        <w:rPr>
          <w:rFonts w:ascii="Calibri" w:hAnsi="Calibri"/>
          <w:color w:val="000000" w:themeColor="text1"/>
        </w:rPr>
        <w:t>ambiental</w:t>
      </w:r>
      <w:r w:rsidR="00FC510F" w:rsidRPr="00AB487D">
        <w:rPr>
          <w:rFonts w:ascii="Calibri" w:hAnsi="Calibri"/>
          <w:color w:val="000000" w:themeColor="text1"/>
        </w:rPr>
        <w:t>es</w:t>
      </w:r>
      <w:r w:rsidR="004F2C1E" w:rsidRPr="00AB487D">
        <w:rPr>
          <w:rFonts w:ascii="Calibri" w:hAnsi="Calibri"/>
          <w:color w:val="000000" w:themeColor="text1"/>
        </w:rPr>
        <w:t xml:space="preserve"> en los humedales urbanos y periurbanos</w:t>
      </w:r>
      <w:r w:rsidR="004F2C1E" w:rsidRPr="00AB487D">
        <w:rPr>
          <w:rFonts w:ascii="Calibri" w:hAnsi="Calibri"/>
        </w:rPr>
        <w:t>;</w:t>
      </w:r>
    </w:p>
    <w:p w14:paraId="14BA986F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6BF62F93" w14:textId="0CAF53DB" w:rsidR="004F2C1E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34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4F2C1E" w:rsidRPr="00AB487D">
        <w:rPr>
          <w:rFonts w:ascii="Calibri" w:hAnsi="Calibri"/>
        </w:rPr>
        <w:t>INSTA a las Partes Contratantes a formul</w:t>
      </w:r>
      <w:r w:rsidR="00FC510F" w:rsidRPr="00AB487D">
        <w:rPr>
          <w:rFonts w:ascii="Calibri" w:hAnsi="Calibri"/>
        </w:rPr>
        <w:t>ar</w:t>
      </w:r>
      <w:r w:rsidR="004F2C1E" w:rsidRPr="00AB487D">
        <w:rPr>
          <w:rFonts w:ascii="Calibri" w:hAnsi="Calibri"/>
        </w:rPr>
        <w:t xml:space="preserve"> planes de manejo colaborativo</w:t>
      </w:r>
      <w:r w:rsidR="00FC510F" w:rsidRPr="00AB487D">
        <w:rPr>
          <w:rFonts w:ascii="Calibri" w:hAnsi="Calibri"/>
        </w:rPr>
        <w:t>s</w:t>
      </w:r>
      <w:r w:rsidR="004F2C1E" w:rsidRPr="00AB487D">
        <w:rPr>
          <w:rFonts w:ascii="Calibri" w:hAnsi="Calibri"/>
        </w:rPr>
        <w:t xml:space="preserve"> como base para </w:t>
      </w:r>
      <w:r w:rsidR="00FC510F" w:rsidRPr="00AB487D">
        <w:rPr>
          <w:rFonts w:ascii="Calibri" w:hAnsi="Calibri"/>
        </w:rPr>
        <w:t>desarrollar e implementar</w:t>
      </w:r>
      <w:r w:rsidR="004F2C1E" w:rsidRPr="00AB487D">
        <w:rPr>
          <w:rFonts w:ascii="Calibri" w:hAnsi="Calibri"/>
        </w:rPr>
        <w:t xml:space="preserve"> planes de </w:t>
      </w:r>
      <w:r w:rsidR="00FC510F" w:rsidRPr="00AB487D">
        <w:rPr>
          <w:rFonts w:ascii="Calibri" w:hAnsi="Calibri"/>
        </w:rPr>
        <w:t>gestión</w:t>
      </w:r>
      <w:r w:rsidR="004F2C1E" w:rsidRPr="00AB487D">
        <w:rPr>
          <w:rFonts w:ascii="Calibri" w:hAnsi="Calibri"/>
        </w:rPr>
        <w:t xml:space="preserve"> participativo</w:t>
      </w:r>
      <w:r w:rsidR="00FC510F" w:rsidRPr="00AB487D">
        <w:rPr>
          <w:rFonts w:ascii="Calibri" w:hAnsi="Calibri"/>
        </w:rPr>
        <w:t>s</w:t>
      </w:r>
      <w:r w:rsidR="004F2C1E" w:rsidRPr="00AB487D">
        <w:rPr>
          <w:rFonts w:ascii="Calibri" w:hAnsi="Calibri"/>
        </w:rPr>
        <w:t xml:space="preserve">, </w:t>
      </w:r>
      <w:r w:rsidR="00FC510F" w:rsidRPr="00AB487D">
        <w:rPr>
          <w:rFonts w:ascii="Calibri" w:hAnsi="Calibri"/>
        </w:rPr>
        <w:t>con</w:t>
      </w:r>
      <w:r w:rsidR="004F2C1E" w:rsidRPr="00AB487D">
        <w:rPr>
          <w:rFonts w:ascii="Calibri" w:hAnsi="Calibri"/>
        </w:rPr>
        <w:t xml:space="preserve"> énfasis en las prácticas sostenibles y la protección de los servicios ecosistémicos, y RECOMIENDA que se formulen políticas públicas de apoyo a la conservación y el uso sostenible de los humedales urbanos;</w:t>
      </w:r>
    </w:p>
    <w:p w14:paraId="4224AC62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5EAD8B1" w14:textId="19871109" w:rsidR="009F3F4D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35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9F3F4D" w:rsidRPr="00AB487D">
        <w:rPr>
          <w:rFonts w:ascii="Calibri" w:hAnsi="Calibri"/>
        </w:rPr>
        <w:t xml:space="preserve">INVITA a las Partes Contratantes a emprender procesos para la celebración de eventos y días clave como el Día Mundial de los Humedales (2 de febrero), promoviendo actividades educativas y recreativas </w:t>
      </w:r>
      <w:r w:rsidR="00FC510F" w:rsidRPr="00AB487D">
        <w:rPr>
          <w:rFonts w:ascii="Calibri" w:hAnsi="Calibri"/>
        </w:rPr>
        <w:t xml:space="preserve">para a crear conciencia </w:t>
      </w:r>
      <w:r w:rsidR="009F3F4D" w:rsidRPr="00AB487D">
        <w:rPr>
          <w:rFonts w:ascii="Calibri" w:hAnsi="Calibri"/>
        </w:rPr>
        <w:t>sobre los humedales urbanos y periurbanos;</w:t>
      </w:r>
    </w:p>
    <w:p w14:paraId="4287C719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209311DB" w14:textId="36B7CD35" w:rsidR="009F3F4D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36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9F3F4D" w:rsidRPr="00AB487D">
        <w:rPr>
          <w:rFonts w:ascii="Calibri" w:hAnsi="Calibri"/>
        </w:rPr>
        <w:t xml:space="preserve">INVITA ADEMÁS a las Partes Contratantes a </w:t>
      </w:r>
      <w:r w:rsidR="00FC510F" w:rsidRPr="00AB487D">
        <w:rPr>
          <w:rFonts w:ascii="Calibri" w:hAnsi="Calibri"/>
        </w:rPr>
        <w:t>generar</w:t>
      </w:r>
      <w:r w:rsidR="009F3F4D" w:rsidRPr="00AB487D">
        <w:rPr>
          <w:rFonts w:ascii="Calibri" w:hAnsi="Calibri"/>
        </w:rPr>
        <w:t xml:space="preserve"> campañas de comunicación </w:t>
      </w:r>
      <w:r w:rsidR="00FC510F" w:rsidRPr="00AB487D">
        <w:rPr>
          <w:rFonts w:ascii="Calibri" w:hAnsi="Calibri"/>
        </w:rPr>
        <w:t>masiva</w:t>
      </w:r>
      <w:r w:rsidR="009F3F4D" w:rsidRPr="00AB487D">
        <w:rPr>
          <w:rFonts w:ascii="Calibri" w:hAnsi="Calibri"/>
        </w:rPr>
        <w:t xml:space="preserve"> (radio, televisión</w:t>
      </w:r>
      <w:r w:rsidR="00FC510F" w:rsidRPr="00AB487D">
        <w:rPr>
          <w:rFonts w:ascii="Calibri" w:hAnsi="Calibri"/>
        </w:rPr>
        <w:t xml:space="preserve">, </w:t>
      </w:r>
      <w:r w:rsidR="009F3F4D" w:rsidRPr="00AB487D">
        <w:rPr>
          <w:rFonts w:ascii="Calibri" w:hAnsi="Calibri"/>
        </w:rPr>
        <w:t xml:space="preserve">redes sociales) y materiales educativos sobre cuestiones pertinentes relativas a la educación, </w:t>
      </w:r>
      <w:r w:rsidR="00FC510F" w:rsidRPr="00AB487D">
        <w:rPr>
          <w:rFonts w:ascii="Calibri" w:hAnsi="Calibri"/>
        </w:rPr>
        <w:t xml:space="preserve">la </w:t>
      </w:r>
      <w:r w:rsidR="009F3F4D" w:rsidRPr="00AB487D">
        <w:rPr>
          <w:rFonts w:ascii="Calibri" w:hAnsi="Calibri"/>
        </w:rPr>
        <w:t>participación, el mantenimiento, la mejora y el manejo de los humedales urbanos y periurbanos;</w:t>
      </w:r>
    </w:p>
    <w:p w14:paraId="7B3E62BE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48A6E703" w14:textId="11C08629" w:rsidR="009F3F4D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  <w:r w:rsidRPr="00AB487D">
        <w:rPr>
          <w:rFonts w:ascii="Calibri" w:hAnsi="Calibri"/>
        </w:rPr>
        <w:t>37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FC510F" w:rsidRPr="00AB487D">
        <w:rPr>
          <w:rFonts w:ascii="Calibri" w:hAnsi="Calibri"/>
        </w:rPr>
        <w:t>PIDE</w:t>
      </w:r>
      <w:r w:rsidR="009F3F4D" w:rsidRPr="00AB487D">
        <w:rPr>
          <w:rFonts w:ascii="Calibri" w:hAnsi="Calibri"/>
        </w:rPr>
        <w:t xml:space="preserve"> a la Secretaría y al Grupo de Examen Científico y Técnico que refuercen las iniciativas en colaboración con el Convenio sobre la Diversidad Biológica y otras partes interesadas en el desarrollo urbano para </w:t>
      </w:r>
      <w:r w:rsidR="00FC510F" w:rsidRPr="00AB487D">
        <w:rPr>
          <w:rFonts w:ascii="Calibri" w:hAnsi="Calibri"/>
        </w:rPr>
        <w:t>promover</w:t>
      </w:r>
      <w:r w:rsidR="009F3F4D" w:rsidRPr="00AB487D">
        <w:rPr>
          <w:rFonts w:ascii="Calibri" w:hAnsi="Calibri"/>
        </w:rPr>
        <w:t xml:space="preserve"> proyectos </w:t>
      </w:r>
      <w:r w:rsidR="00AB487D" w:rsidRPr="00AB487D">
        <w:rPr>
          <w:rFonts w:ascii="Calibri" w:hAnsi="Calibri"/>
        </w:rPr>
        <w:t xml:space="preserve">encaminados a crear </w:t>
      </w:r>
      <w:r w:rsidR="009F3F4D" w:rsidRPr="00AB487D">
        <w:rPr>
          <w:rFonts w:ascii="Calibri" w:hAnsi="Calibri"/>
        </w:rPr>
        <w:t xml:space="preserve">sitios de demostración que </w:t>
      </w:r>
      <w:r w:rsidR="00FC510F" w:rsidRPr="00AB487D">
        <w:rPr>
          <w:rFonts w:ascii="Calibri" w:hAnsi="Calibri"/>
        </w:rPr>
        <w:t xml:space="preserve">redunden en beneficio de </w:t>
      </w:r>
      <w:r w:rsidR="009F3F4D" w:rsidRPr="00AB487D">
        <w:rPr>
          <w:rFonts w:ascii="Calibri" w:hAnsi="Calibri"/>
        </w:rPr>
        <w:t xml:space="preserve">las comunidades locales </w:t>
      </w:r>
      <w:r w:rsidR="00FC510F" w:rsidRPr="00AB487D">
        <w:rPr>
          <w:rFonts w:ascii="Calibri" w:hAnsi="Calibri"/>
        </w:rPr>
        <w:t xml:space="preserve">e impulsen al mismo tiempo </w:t>
      </w:r>
      <w:r w:rsidR="009F3F4D" w:rsidRPr="00AB487D">
        <w:rPr>
          <w:rFonts w:ascii="Calibri" w:hAnsi="Calibri"/>
        </w:rPr>
        <w:t xml:space="preserve">el uso racional de los humedales, </w:t>
      </w:r>
      <w:r w:rsidR="00FC510F" w:rsidRPr="00AB487D">
        <w:rPr>
          <w:rFonts w:ascii="Calibri" w:hAnsi="Calibri"/>
        </w:rPr>
        <w:t xml:space="preserve">con sujeción a la disponibilidad de </w:t>
      </w:r>
      <w:r w:rsidR="009F3F4D" w:rsidRPr="00AB487D">
        <w:rPr>
          <w:rFonts w:ascii="Calibri" w:hAnsi="Calibri"/>
        </w:rPr>
        <w:t>recursos; y</w:t>
      </w:r>
    </w:p>
    <w:p w14:paraId="2B11FC72" w14:textId="77777777" w:rsidR="001A11C0" w:rsidRPr="00AB487D" w:rsidRDefault="001A11C0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p w14:paraId="7727A123" w14:textId="1BA5597E" w:rsidR="009F3F4D" w:rsidRPr="00AB487D" w:rsidRDefault="00985AAA" w:rsidP="00B50CAF">
      <w:pPr>
        <w:widowControl/>
        <w:tabs>
          <w:tab w:val="left" w:pos="1027"/>
        </w:tabs>
        <w:ind w:left="425" w:hanging="425"/>
        <w:rPr>
          <w:rFonts w:ascii="Calibri" w:hAnsi="Calibri"/>
          <w:color w:val="000000" w:themeColor="text1"/>
        </w:rPr>
      </w:pPr>
      <w:r w:rsidRPr="00AB487D">
        <w:rPr>
          <w:rFonts w:ascii="Calibri" w:hAnsi="Calibri"/>
        </w:rPr>
        <w:t>38</w:t>
      </w:r>
      <w:r w:rsidR="001A11C0" w:rsidRPr="00AB487D">
        <w:rPr>
          <w:rFonts w:ascii="Calibri" w:hAnsi="Calibri"/>
        </w:rPr>
        <w:t>.</w:t>
      </w:r>
      <w:r w:rsidR="001A11C0" w:rsidRPr="00AB487D">
        <w:rPr>
          <w:rFonts w:ascii="Calibri" w:hAnsi="Calibri"/>
        </w:rPr>
        <w:tab/>
      </w:r>
      <w:r w:rsidR="009F3F4D" w:rsidRPr="00AB487D">
        <w:rPr>
          <w:rFonts w:ascii="Calibri" w:hAnsi="Calibri"/>
        </w:rPr>
        <w:t xml:space="preserve">RECOMIENDA a las Partes Contratantes que reconozcan el papel </w:t>
      </w:r>
      <w:r w:rsidR="00FC510F" w:rsidRPr="00AB487D">
        <w:rPr>
          <w:rFonts w:ascii="Calibri" w:hAnsi="Calibri"/>
        </w:rPr>
        <w:t xml:space="preserve">importante </w:t>
      </w:r>
      <w:r w:rsidR="009F3F4D" w:rsidRPr="00AB487D">
        <w:rPr>
          <w:rFonts w:ascii="Calibri" w:hAnsi="Calibri"/>
        </w:rPr>
        <w:t xml:space="preserve">de los gobiernos locales y regionales </w:t>
      </w:r>
      <w:r w:rsidR="009F3F4D" w:rsidRPr="00AB487D">
        <w:rPr>
          <w:rFonts w:ascii="Calibri" w:hAnsi="Calibri"/>
          <w:color w:val="000000" w:themeColor="text1"/>
        </w:rPr>
        <w:t xml:space="preserve">en </w:t>
      </w:r>
      <w:r w:rsidR="00CE3C7C" w:rsidRPr="00AB487D">
        <w:rPr>
          <w:rFonts w:ascii="Calibri" w:hAnsi="Calibri"/>
          <w:color w:val="000000" w:themeColor="text1"/>
        </w:rPr>
        <w:t>el manejo</w:t>
      </w:r>
      <w:r w:rsidR="009F3F4D" w:rsidRPr="00AB487D">
        <w:rPr>
          <w:rFonts w:ascii="Calibri" w:hAnsi="Calibri"/>
          <w:color w:val="000000" w:themeColor="text1"/>
        </w:rPr>
        <w:t xml:space="preserve"> de los humedales </w:t>
      </w:r>
      <w:r w:rsidR="00FC510F" w:rsidRPr="00AB487D">
        <w:rPr>
          <w:rFonts w:ascii="Calibri" w:hAnsi="Calibri"/>
          <w:color w:val="000000" w:themeColor="text1"/>
        </w:rPr>
        <w:t xml:space="preserve">que se encuentran en </w:t>
      </w:r>
      <w:r w:rsidR="009F3F4D" w:rsidRPr="00AB487D">
        <w:rPr>
          <w:rFonts w:ascii="Calibri" w:hAnsi="Calibri"/>
          <w:color w:val="000000" w:themeColor="text1"/>
        </w:rPr>
        <w:t xml:space="preserve">sus jurisdicciones, </w:t>
      </w:r>
      <w:r w:rsidR="00FC510F" w:rsidRPr="00AB487D">
        <w:rPr>
          <w:rFonts w:ascii="Calibri" w:hAnsi="Calibri"/>
          <w:color w:val="000000" w:themeColor="text1"/>
        </w:rPr>
        <w:t>considerando la</w:t>
      </w:r>
      <w:r w:rsidR="009F3F4D" w:rsidRPr="00AB487D">
        <w:rPr>
          <w:rFonts w:ascii="Calibri" w:hAnsi="Calibri"/>
          <w:color w:val="000000" w:themeColor="text1"/>
        </w:rPr>
        <w:t xml:space="preserve"> educación y la participación </w:t>
      </w:r>
      <w:r w:rsidR="00FC510F" w:rsidRPr="00AB487D">
        <w:rPr>
          <w:rFonts w:ascii="Calibri" w:hAnsi="Calibri"/>
          <w:color w:val="000000" w:themeColor="text1"/>
        </w:rPr>
        <w:t xml:space="preserve">como </w:t>
      </w:r>
      <w:r w:rsidR="009F3F4D" w:rsidRPr="00AB487D">
        <w:rPr>
          <w:rFonts w:ascii="Calibri" w:hAnsi="Calibri"/>
          <w:color w:val="000000" w:themeColor="text1"/>
        </w:rPr>
        <w:t xml:space="preserve">esenciales para </w:t>
      </w:r>
      <w:r w:rsidR="00FC510F" w:rsidRPr="00AB487D">
        <w:rPr>
          <w:rFonts w:ascii="Calibri" w:hAnsi="Calibri"/>
          <w:color w:val="000000" w:themeColor="text1"/>
        </w:rPr>
        <w:t xml:space="preserve">la gestión </w:t>
      </w:r>
      <w:r w:rsidR="009F3F4D" w:rsidRPr="00AB487D">
        <w:rPr>
          <w:rFonts w:ascii="Calibri" w:hAnsi="Calibri"/>
          <w:color w:val="000000" w:themeColor="text1"/>
        </w:rPr>
        <w:t xml:space="preserve">sostenible de los humedales urbanos, en </w:t>
      </w:r>
      <w:r w:rsidR="00FC510F" w:rsidRPr="00AB487D">
        <w:rPr>
          <w:rFonts w:ascii="Calibri" w:hAnsi="Calibri"/>
          <w:color w:val="000000" w:themeColor="text1"/>
        </w:rPr>
        <w:t>línea</w:t>
      </w:r>
      <w:r w:rsidR="009F3F4D" w:rsidRPr="00AB487D">
        <w:rPr>
          <w:rFonts w:ascii="Calibri" w:hAnsi="Calibri"/>
          <w:color w:val="000000" w:themeColor="text1"/>
        </w:rPr>
        <w:t xml:space="preserve"> con los principios de la Convención, y que valoren los humedales urbanos no </w:t>
      </w:r>
      <w:r w:rsidR="00FC510F" w:rsidRPr="00AB487D">
        <w:rPr>
          <w:rFonts w:ascii="Calibri" w:hAnsi="Calibri"/>
          <w:color w:val="000000" w:themeColor="text1"/>
        </w:rPr>
        <w:t>solo</w:t>
      </w:r>
      <w:r w:rsidR="009F3F4D" w:rsidRPr="00AB487D">
        <w:rPr>
          <w:rFonts w:ascii="Calibri" w:hAnsi="Calibri"/>
          <w:color w:val="000000" w:themeColor="text1"/>
        </w:rPr>
        <w:t xml:space="preserve"> como espacios naturales, sino también como </w:t>
      </w:r>
      <w:r w:rsidR="00FC510F" w:rsidRPr="00AB487D">
        <w:rPr>
          <w:rFonts w:ascii="Calibri" w:hAnsi="Calibri"/>
          <w:color w:val="000000" w:themeColor="text1"/>
        </w:rPr>
        <w:t>activos</w:t>
      </w:r>
      <w:r w:rsidR="009F3F4D" w:rsidRPr="00AB487D">
        <w:rPr>
          <w:rFonts w:ascii="Calibri" w:hAnsi="Calibri"/>
          <w:color w:val="000000" w:themeColor="text1"/>
        </w:rPr>
        <w:t xml:space="preserve"> sociales, culturales y económicos esenciales para el desarrollo sostenible de la humanidad.</w:t>
      </w:r>
    </w:p>
    <w:p w14:paraId="1C52961A" w14:textId="465DA07E" w:rsidR="00B104D7" w:rsidRPr="00AB487D" w:rsidRDefault="00B104D7" w:rsidP="00B50CAF">
      <w:pPr>
        <w:widowControl/>
        <w:tabs>
          <w:tab w:val="left" w:pos="1027"/>
        </w:tabs>
        <w:ind w:left="425" w:hanging="425"/>
        <w:rPr>
          <w:rFonts w:ascii="Calibri" w:hAnsi="Calibri"/>
        </w:rPr>
      </w:pPr>
    </w:p>
    <w:sectPr w:rsidR="00B104D7" w:rsidRPr="00AB487D" w:rsidSect="005229FE">
      <w:headerReference w:type="default" r:id="rId12"/>
      <w:footerReference w:type="default" r:id="rId13"/>
      <w:pgSz w:w="11910" w:h="16840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E91D" w14:textId="77777777" w:rsidR="00FC0CB3" w:rsidRDefault="00FC0CB3">
      <w:r>
        <w:separator/>
      </w:r>
    </w:p>
  </w:endnote>
  <w:endnote w:type="continuationSeparator" w:id="0">
    <w:p w14:paraId="11C0A5A6" w14:textId="77777777" w:rsidR="00FC0CB3" w:rsidRDefault="00FC0CB3">
      <w:r>
        <w:continuationSeparator/>
      </w:r>
    </w:p>
  </w:endnote>
  <w:endnote w:type="continuationNotice" w:id="1">
    <w:p w14:paraId="51C3F22C" w14:textId="77777777" w:rsidR="00FC0CB3" w:rsidRDefault="00FC0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6797" w14:textId="33A3FAC4" w:rsidR="005229FE" w:rsidRPr="005229FE" w:rsidRDefault="00B50CAF" w:rsidP="009C6450">
    <w:pPr>
      <w:tabs>
        <w:tab w:val="center" w:pos="4513"/>
        <w:tab w:val="right" w:pos="9026"/>
      </w:tabs>
      <w:ind w:left="432" w:hanging="432"/>
      <w:rPr>
        <w:rFonts w:ascii="Calibri" w:eastAsia="Calibri" w:hAnsi="Calibri"/>
        <w:noProof/>
      </w:rPr>
    </w:pPr>
    <w:r w:rsidRPr="00B50CAF">
      <w:rPr>
        <w:rFonts w:ascii="Calibri" w:hAnsi="Calibri"/>
        <w:sz w:val="20"/>
      </w:rPr>
      <w:t>COP15 Doc.23.22</w:t>
    </w:r>
    <w:r w:rsidR="005229FE">
      <w:rPr>
        <w:rFonts w:ascii="Calibri" w:hAnsi="Calibri"/>
      </w:rPr>
      <w:tab/>
    </w:r>
    <w:r w:rsidR="005229FE">
      <w:rPr>
        <w:rFonts w:ascii="Calibri" w:hAnsi="Calibri"/>
      </w:rPr>
      <w:tab/>
    </w:r>
    <w:sdt>
      <w:sdtPr>
        <w:rPr>
          <w:rFonts w:ascii="Calibri" w:eastAsia="Calibri" w:hAnsi="Calibri"/>
        </w:rPr>
        <w:id w:val="-637723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29FE" w:rsidRPr="001666E3">
          <w:rPr>
            <w:rFonts w:ascii="Calibri" w:eastAsia="Calibri" w:hAnsi="Calibri"/>
            <w:sz w:val="20"/>
          </w:rPr>
          <w:fldChar w:fldCharType="begin"/>
        </w:r>
        <w:r w:rsidR="005229FE" w:rsidRPr="001666E3">
          <w:rPr>
            <w:rFonts w:ascii="Calibri" w:eastAsia="Calibri" w:hAnsi="Calibri"/>
            <w:sz w:val="20"/>
          </w:rPr>
          <w:instrText xml:space="preserve"> PAGE   \* MERGEFORMAT </w:instrText>
        </w:r>
        <w:r w:rsidR="005229FE" w:rsidRPr="001666E3">
          <w:rPr>
            <w:rFonts w:ascii="Calibri" w:eastAsia="Calibri" w:hAnsi="Calibri"/>
            <w:sz w:val="20"/>
          </w:rPr>
          <w:fldChar w:fldCharType="separate"/>
        </w:r>
        <w:r w:rsidR="005229FE">
          <w:rPr>
            <w:rFonts w:ascii="Calibri" w:eastAsia="Calibri" w:hAnsi="Calibri"/>
            <w:sz w:val="20"/>
          </w:rPr>
          <w:t>2</w:t>
        </w:r>
        <w:r w:rsidR="005229FE" w:rsidRPr="001666E3">
          <w:rPr>
            <w:rFonts w:ascii="Calibri" w:eastAsia="Calibri" w:hAnsi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F039" w14:textId="77777777" w:rsidR="00FC0CB3" w:rsidRDefault="00FC0CB3">
      <w:r>
        <w:separator/>
      </w:r>
    </w:p>
  </w:footnote>
  <w:footnote w:type="continuationSeparator" w:id="0">
    <w:p w14:paraId="2A77E481" w14:textId="77777777" w:rsidR="00FC0CB3" w:rsidRDefault="00FC0CB3">
      <w:r>
        <w:continuationSeparator/>
      </w:r>
    </w:p>
  </w:footnote>
  <w:footnote w:type="continuationNotice" w:id="1">
    <w:p w14:paraId="34228510" w14:textId="77777777" w:rsidR="00FC0CB3" w:rsidRDefault="00FC0CB3"/>
  </w:footnote>
  <w:footnote w:id="2">
    <w:p w14:paraId="10C305D3" w14:textId="77777777" w:rsidR="002C0E57" w:rsidRPr="00886BA8" w:rsidRDefault="002C0E57" w:rsidP="002C0E5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51ED5">
        <w:rPr>
          <w:rFonts w:ascii="Calibri" w:hAnsi="Calibri" w:cs="Calibri"/>
          <w:lang w:val="en-US"/>
        </w:rPr>
        <w:t>Davidson, N</w:t>
      </w:r>
      <w:r>
        <w:rPr>
          <w:rFonts w:ascii="Calibri" w:hAnsi="Calibri" w:cs="Calibri"/>
          <w:lang w:val="en-US"/>
        </w:rPr>
        <w:t>ick C.,</w:t>
      </w:r>
      <w:r w:rsidRPr="00B51ED5">
        <w:rPr>
          <w:rFonts w:ascii="Calibri" w:hAnsi="Calibri" w:cs="Calibri"/>
          <w:lang w:val="en-US"/>
        </w:rPr>
        <w:t xml:space="preserve"> 2014</w:t>
      </w:r>
      <w:r>
        <w:rPr>
          <w:rFonts w:ascii="Calibri" w:hAnsi="Calibri" w:cs="Calibri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4A75" w14:textId="69F328E2" w:rsidR="00B104D7" w:rsidRDefault="00B104D7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4A5"/>
    <w:multiLevelType w:val="hybridMultilevel"/>
    <w:tmpl w:val="B856501E"/>
    <w:lvl w:ilvl="0" w:tplc="09822800">
      <w:numFmt w:val="bullet"/>
      <w:lvlText w:val="•"/>
      <w:lvlJc w:val="left"/>
      <w:pPr>
        <w:ind w:left="288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es-ES" w:eastAsia="en-US" w:bidi="ar-SA"/>
      </w:rPr>
    </w:lvl>
    <w:lvl w:ilvl="1" w:tplc="0A3E4110">
      <w:numFmt w:val="bullet"/>
      <w:lvlText w:val="•"/>
      <w:lvlJc w:val="left"/>
      <w:pPr>
        <w:ind w:left="449" w:hanging="216"/>
      </w:pPr>
      <w:rPr>
        <w:rFonts w:hint="default"/>
        <w:lang w:val="es-ES" w:eastAsia="en-US" w:bidi="ar-SA"/>
      </w:rPr>
    </w:lvl>
    <w:lvl w:ilvl="2" w:tplc="7C401288">
      <w:numFmt w:val="bullet"/>
      <w:lvlText w:val="•"/>
      <w:lvlJc w:val="left"/>
      <w:pPr>
        <w:ind w:left="618" w:hanging="216"/>
      </w:pPr>
      <w:rPr>
        <w:rFonts w:hint="default"/>
        <w:lang w:val="es-ES" w:eastAsia="en-US" w:bidi="ar-SA"/>
      </w:rPr>
    </w:lvl>
    <w:lvl w:ilvl="3" w:tplc="329CEA74">
      <w:numFmt w:val="bullet"/>
      <w:lvlText w:val="•"/>
      <w:lvlJc w:val="left"/>
      <w:pPr>
        <w:ind w:left="788" w:hanging="216"/>
      </w:pPr>
      <w:rPr>
        <w:rFonts w:hint="default"/>
        <w:lang w:val="es-ES" w:eastAsia="en-US" w:bidi="ar-SA"/>
      </w:rPr>
    </w:lvl>
    <w:lvl w:ilvl="4" w:tplc="0B20281E">
      <w:numFmt w:val="bullet"/>
      <w:lvlText w:val="•"/>
      <w:lvlJc w:val="left"/>
      <w:pPr>
        <w:ind w:left="957" w:hanging="216"/>
      </w:pPr>
      <w:rPr>
        <w:rFonts w:hint="default"/>
        <w:lang w:val="es-ES" w:eastAsia="en-US" w:bidi="ar-SA"/>
      </w:rPr>
    </w:lvl>
    <w:lvl w:ilvl="5" w:tplc="68C8162E">
      <w:numFmt w:val="bullet"/>
      <w:lvlText w:val="•"/>
      <w:lvlJc w:val="left"/>
      <w:pPr>
        <w:ind w:left="1126" w:hanging="216"/>
      </w:pPr>
      <w:rPr>
        <w:rFonts w:hint="default"/>
        <w:lang w:val="es-ES" w:eastAsia="en-US" w:bidi="ar-SA"/>
      </w:rPr>
    </w:lvl>
    <w:lvl w:ilvl="6" w:tplc="3012AFD2">
      <w:numFmt w:val="bullet"/>
      <w:lvlText w:val="•"/>
      <w:lvlJc w:val="left"/>
      <w:pPr>
        <w:ind w:left="1296" w:hanging="216"/>
      </w:pPr>
      <w:rPr>
        <w:rFonts w:hint="default"/>
        <w:lang w:val="es-ES" w:eastAsia="en-US" w:bidi="ar-SA"/>
      </w:rPr>
    </w:lvl>
    <w:lvl w:ilvl="7" w:tplc="8D3A81FE">
      <w:numFmt w:val="bullet"/>
      <w:lvlText w:val="•"/>
      <w:lvlJc w:val="left"/>
      <w:pPr>
        <w:ind w:left="1465" w:hanging="216"/>
      </w:pPr>
      <w:rPr>
        <w:rFonts w:hint="default"/>
        <w:lang w:val="es-ES" w:eastAsia="en-US" w:bidi="ar-SA"/>
      </w:rPr>
    </w:lvl>
    <w:lvl w:ilvl="8" w:tplc="4DA07406">
      <w:numFmt w:val="bullet"/>
      <w:lvlText w:val="•"/>
      <w:lvlJc w:val="left"/>
      <w:pPr>
        <w:ind w:left="1634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0C0309A8"/>
    <w:multiLevelType w:val="hybridMultilevel"/>
    <w:tmpl w:val="207EF294"/>
    <w:lvl w:ilvl="0" w:tplc="99829F1E">
      <w:numFmt w:val="bullet"/>
      <w:lvlText w:val="•"/>
      <w:lvlJc w:val="left"/>
      <w:pPr>
        <w:ind w:left="72" w:hanging="3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53"/>
        <w:sz w:val="8"/>
        <w:szCs w:val="8"/>
        <w:lang w:val="es-ES" w:eastAsia="en-US" w:bidi="ar-SA"/>
      </w:rPr>
    </w:lvl>
    <w:lvl w:ilvl="1" w:tplc="C6F2AD10">
      <w:numFmt w:val="bullet"/>
      <w:lvlText w:val="•"/>
      <w:lvlJc w:val="left"/>
      <w:pPr>
        <w:ind w:left="319" w:hanging="37"/>
      </w:pPr>
      <w:rPr>
        <w:rFonts w:hint="default"/>
        <w:lang w:val="es-ES" w:eastAsia="en-US" w:bidi="ar-SA"/>
      </w:rPr>
    </w:lvl>
    <w:lvl w:ilvl="2" w:tplc="E820B700">
      <w:numFmt w:val="bullet"/>
      <w:lvlText w:val="•"/>
      <w:lvlJc w:val="left"/>
      <w:pPr>
        <w:ind w:left="558" w:hanging="37"/>
      </w:pPr>
      <w:rPr>
        <w:rFonts w:hint="default"/>
        <w:lang w:val="es-ES" w:eastAsia="en-US" w:bidi="ar-SA"/>
      </w:rPr>
    </w:lvl>
    <w:lvl w:ilvl="3" w:tplc="130C092C">
      <w:numFmt w:val="bullet"/>
      <w:lvlText w:val="•"/>
      <w:lvlJc w:val="left"/>
      <w:pPr>
        <w:ind w:left="797" w:hanging="37"/>
      </w:pPr>
      <w:rPr>
        <w:rFonts w:hint="default"/>
        <w:lang w:val="es-ES" w:eastAsia="en-US" w:bidi="ar-SA"/>
      </w:rPr>
    </w:lvl>
    <w:lvl w:ilvl="4" w:tplc="1A78B764">
      <w:numFmt w:val="bullet"/>
      <w:lvlText w:val="•"/>
      <w:lvlJc w:val="left"/>
      <w:pPr>
        <w:ind w:left="1036" w:hanging="37"/>
      </w:pPr>
      <w:rPr>
        <w:rFonts w:hint="default"/>
        <w:lang w:val="es-ES" w:eastAsia="en-US" w:bidi="ar-SA"/>
      </w:rPr>
    </w:lvl>
    <w:lvl w:ilvl="5" w:tplc="EEF49EE8">
      <w:numFmt w:val="bullet"/>
      <w:lvlText w:val="•"/>
      <w:lvlJc w:val="left"/>
      <w:pPr>
        <w:ind w:left="1275" w:hanging="37"/>
      </w:pPr>
      <w:rPr>
        <w:rFonts w:hint="default"/>
        <w:lang w:val="es-ES" w:eastAsia="en-US" w:bidi="ar-SA"/>
      </w:rPr>
    </w:lvl>
    <w:lvl w:ilvl="6" w:tplc="ABB4947A">
      <w:numFmt w:val="bullet"/>
      <w:lvlText w:val="•"/>
      <w:lvlJc w:val="left"/>
      <w:pPr>
        <w:ind w:left="1514" w:hanging="37"/>
      </w:pPr>
      <w:rPr>
        <w:rFonts w:hint="default"/>
        <w:lang w:val="es-ES" w:eastAsia="en-US" w:bidi="ar-SA"/>
      </w:rPr>
    </w:lvl>
    <w:lvl w:ilvl="7" w:tplc="8CA65A20">
      <w:numFmt w:val="bullet"/>
      <w:lvlText w:val="•"/>
      <w:lvlJc w:val="left"/>
      <w:pPr>
        <w:ind w:left="1754" w:hanging="37"/>
      </w:pPr>
      <w:rPr>
        <w:rFonts w:hint="default"/>
        <w:lang w:val="es-ES" w:eastAsia="en-US" w:bidi="ar-SA"/>
      </w:rPr>
    </w:lvl>
    <w:lvl w:ilvl="8" w:tplc="E19C9830">
      <w:numFmt w:val="bullet"/>
      <w:lvlText w:val="•"/>
      <w:lvlJc w:val="left"/>
      <w:pPr>
        <w:ind w:left="1993" w:hanging="37"/>
      </w:pPr>
      <w:rPr>
        <w:rFonts w:hint="default"/>
        <w:lang w:val="es-ES" w:eastAsia="en-US" w:bidi="ar-SA"/>
      </w:rPr>
    </w:lvl>
  </w:abstractNum>
  <w:abstractNum w:abstractNumId="2" w15:restartNumberingAfterBreak="0">
    <w:nsid w:val="136B14EF"/>
    <w:multiLevelType w:val="hybridMultilevel"/>
    <w:tmpl w:val="A978D82A"/>
    <w:lvl w:ilvl="0" w:tplc="64A0BC8A">
      <w:start w:val="1"/>
      <w:numFmt w:val="lowerRoman"/>
      <w:lvlText w:val="%1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1" w:tplc="77A0BA70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F556790A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0E4E02E2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00A62272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BF9C7B30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456CABB4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C86A3B0E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EC3EC6E0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16487D7A"/>
    <w:multiLevelType w:val="hybridMultilevel"/>
    <w:tmpl w:val="2E4EED5A"/>
    <w:lvl w:ilvl="0" w:tplc="45AAE648">
      <w:start w:val="1"/>
      <w:numFmt w:val="lowerRoman"/>
      <w:lvlText w:val="%1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1" w:tplc="F5706188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39B07DA4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7496333A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9392C45A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2F342E02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5F6AD964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69CACED4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5A6677C2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FB87ED8"/>
    <w:multiLevelType w:val="hybridMultilevel"/>
    <w:tmpl w:val="CD1C33EC"/>
    <w:lvl w:ilvl="0" w:tplc="2E968286">
      <w:start w:val="1"/>
      <w:numFmt w:val="decimal"/>
      <w:lvlText w:val="%1."/>
      <w:lvlJc w:val="left"/>
      <w:pPr>
        <w:ind w:left="10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4"/>
        <w:szCs w:val="24"/>
        <w:lang w:val="es-ES" w:eastAsia="en-US" w:bidi="ar-SA"/>
      </w:rPr>
    </w:lvl>
    <w:lvl w:ilvl="1" w:tplc="C1A43808">
      <w:start w:val="1"/>
      <w:numFmt w:val="lowerRoman"/>
      <w:lvlText w:val="%2)"/>
      <w:lvlJc w:val="left"/>
      <w:pPr>
        <w:ind w:left="14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2" w:tplc="198ED27C">
      <w:numFmt w:val="bullet"/>
      <w:lvlText w:val="•"/>
      <w:lvlJc w:val="left"/>
      <w:pPr>
        <w:ind w:left="1600" w:hanging="428"/>
      </w:pPr>
      <w:rPr>
        <w:rFonts w:hint="default"/>
        <w:lang w:val="es-ES" w:eastAsia="en-US" w:bidi="ar-SA"/>
      </w:rPr>
    </w:lvl>
    <w:lvl w:ilvl="3" w:tplc="7E62D36C">
      <w:numFmt w:val="bullet"/>
      <w:lvlText w:val="•"/>
      <w:lvlJc w:val="left"/>
      <w:pPr>
        <w:ind w:left="2615" w:hanging="428"/>
      </w:pPr>
      <w:rPr>
        <w:rFonts w:hint="default"/>
        <w:lang w:val="es-ES" w:eastAsia="en-US" w:bidi="ar-SA"/>
      </w:rPr>
    </w:lvl>
    <w:lvl w:ilvl="4" w:tplc="54407A62">
      <w:numFmt w:val="bullet"/>
      <w:lvlText w:val="•"/>
      <w:lvlJc w:val="left"/>
      <w:pPr>
        <w:ind w:left="3631" w:hanging="428"/>
      </w:pPr>
      <w:rPr>
        <w:rFonts w:hint="default"/>
        <w:lang w:val="es-ES" w:eastAsia="en-US" w:bidi="ar-SA"/>
      </w:rPr>
    </w:lvl>
    <w:lvl w:ilvl="5" w:tplc="868E84CC">
      <w:numFmt w:val="bullet"/>
      <w:lvlText w:val="•"/>
      <w:lvlJc w:val="left"/>
      <w:pPr>
        <w:ind w:left="4646" w:hanging="428"/>
      </w:pPr>
      <w:rPr>
        <w:rFonts w:hint="default"/>
        <w:lang w:val="es-ES" w:eastAsia="en-US" w:bidi="ar-SA"/>
      </w:rPr>
    </w:lvl>
    <w:lvl w:ilvl="6" w:tplc="09E4B26A">
      <w:numFmt w:val="bullet"/>
      <w:lvlText w:val="•"/>
      <w:lvlJc w:val="left"/>
      <w:pPr>
        <w:ind w:left="5662" w:hanging="428"/>
      </w:pPr>
      <w:rPr>
        <w:rFonts w:hint="default"/>
        <w:lang w:val="es-ES" w:eastAsia="en-US" w:bidi="ar-SA"/>
      </w:rPr>
    </w:lvl>
    <w:lvl w:ilvl="7" w:tplc="2CE6E96C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8" w:tplc="74BE2AFE">
      <w:numFmt w:val="bullet"/>
      <w:lvlText w:val="•"/>
      <w:lvlJc w:val="left"/>
      <w:pPr>
        <w:ind w:left="7693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36E5F2B"/>
    <w:multiLevelType w:val="hybridMultilevel"/>
    <w:tmpl w:val="9E98DA84"/>
    <w:lvl w:ilvl="0" w:tplc="9CF847D2">
      <w:numFmt w:val="bullet"/>
      <w:lvlText w:val=""/>
      <w:lvlJc w:val="left"/>
      <w:pPr>
        <w:ind w:left="159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9B2B830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B64AAECE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9E0C98A0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C95A37AA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E7461C38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162026B4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1542F1BC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6E66C70E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243B1625"/>
    <w:multiLevelType w:val="hybridMultilevel"/>
    <w:tmpl w:val="74D0B496"/>
    <w:lvl w:ilvl="0" w:tplc="55B0C92A">
      <w:start w:val="1"/>
      <w:numFmt w:val="lowerRoman"/>
      <w:lvlText w:val="%1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1" w:tplc="04BE2B56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E86E5ABA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E682A35E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D850078C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00D2EB50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E436AE26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992CC8AE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56D47B2C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7" w15:restartNumberingAfterBreak="0">
    <w:nsid w:val="243D6D43"/>
    <w:multiLevelType w:val="hybridMultilevel"/>
    <w:tmpl w:val="D9DA3188"/>
    <w:lvl w:ilvl="0" w:tplc="85C0C116">
      <w:numFmt w:val="bullet"/>
      <w:lvlText w:val="•"/>
      <w:lvlJc w:val="left"/>
      <w:pPr>
        <w:ind w:left="215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1"/>
        <w:szCs w:val="11"/>
        <w:lang w:val="es-ES" w:eastAsia="en-US" w:bidi="ar-SA"/>
      </w:rPr>
    </w:lvl>
    <w:lvl w:ilvl="1" w:tplc="E3362C10">
      <w:numFmt w:val="bullet"/>
      <w:lvlText w:val="•"/>
      <w:lvlJc w:val="left"/>
      <w:pPr>
        <w:ind w:left="382" w:hanging="216"/>
      </w:pPr>
      <w:rPr>
        <w:rFonts w:hint="default"/>
        <w:lang w:val="es-ES" w:eastAsia="en-US" w:bidi="ar-SA"/>
      </w:rPr>
    </w:lvl>
    <w:lvl w:ilvl="2" w:tplc="EB222C02">
      <w:numFmt w:val="bullet"/>
      <w:lvlText w:val="•"/>
      <w:lvlJc w:val="left"/>
      <w:pPr>
        <w:ind w:left="544" w:hanging="216"/>
      </w:pPr>
      <w:rPr>
        <w:rFonts w:hint="default"/>
        <w:lang w:val="es-ES" w:eastAsia="en-US" w:bidi="ar-SA"/>
      </w:rPr>
    </w:lvl>
    <w:lvl w:ilvl="3" w:tplc="C8C27132">
      <w:numFmt w:val="bullet"/>
      <w:lvlText w:val="•"/>
      <w:lvlJc w:val="left"/>
      <w:pPr>
        <w:ind w:left="707" w:hanging="216"/>
      </w:pPr>
      <w:rPr>
        <w:rFonts w:hint="default"/>
        <w:lang w:val="es-ES" w:eastAsia="en-US" w:bidi="ar-SA"/>
      </w:rPr>
    </w:lvl>
    <w:lvl w:ilvl="4" w:tplc="0474527A">
      <w:numFmt w:val="bullet"/>
      <w:lvlText w:val="•"/>
      <w:lvlJc w:val="left"/>
      <w:pPr>
        <w:ind w:left="869" w:hanging="216"/>
      </w:pPr>
      <w:rPr>
        <w:rFonts w:hint="default"/>
        <w:lang w:val="es-ES" w:eastAsia="en-US" w:bidi="ar-SA"/>
      </w:rPr>
    </w:lvl>
    <w:lvl w:ilvl="5" w:tplc="6CB83C70">
      <w:numFmt w:val="bullet"/>
      <w:lvlText w:val="•"/>
      <w:lvlJc w:val="left"/>
      <w:pPr>
        <w:ind w:left="1032" w:hanging="216"/>
      </w:pPr>
      <w:rPr>
        <w:rFonts w:hint="default"/>
        <w:lang w:val="es-ES" w:eastAsia="en-US" w:bidi="ar-SA"/>
      </w:rPr>
    </w:lvl>
    <w:lvl w:ilvl="6" w:tplc="292852CE">
      <w:numFmt w:val="bullet"/>
      <w:lvlText w:val="•"/>
      <w:lvlJc w:val="left"/>
      <w:pPr>
        <w:ind w:left="1194" w:hanging="216"/>
      </w:pPr>
      <w:rPr>
        <w:rFonts w:hint="default"/>
        <w:lang w:val="es-ES" w:eastAsia="en-US" w:bidi="ar-SA"/>
      </w:rPr>
    </w:lvl>
    <w:lvl w:ilvl="7" w:tplc="11229A22">
      <w:numFmt w:val="bullet"/>
      <w:lvlText w:val="•"/>
      <w:lvlJc w:val="left"/>
      <w:pPr>
        <w:ind w:left="1357" w:hanging="216"/>
      </w:pPr>
      <w:rPr>
        <w:rFonts w:hint="default"/>
        <w:lang w:val="es-ES" w:eastAsia="en-US" w:bidi="ar-SA"/>
      </w:rPr>
    </w:lvl>
    <w:lvl w:ilvl="8" w:tplc="7C1EFD5E">
      <w:numFmt w:val="bullet"/>
      <w:lvlText w:val="•"/>
      <w:lvlJc w:val="left"/>
      <w:pPr>
        <w:ind w:left="1519" w:hanging="216"/>
      </w:pPr>
      <w:rPr>
        <w:rFonts w:hint="default"/>
        <w:lang w:val="es-ES" w:eastAsia="en-US" w:bidi="ar-SA"/>
      </w:rPr>
    </w:lvl>
  </w:abstractNum>
  <w:abstractNum w:abstractNumId="8" w15:restartNumberingAfterBreak="0">
    <w:nsid w:val="292F3C64"/>
    <w:multiLevelType w:val="hybridMultilevel"/>
    <w:tmpl w:val="23B4217E"/>
    <w:lvl w:ilvl="0" w:tplc="279E4616">
      <w:start w:val="1"/>
      <w:numFmt w:val="lowerRoman"/>
      <w:lvlText w:val="%1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1" w:tplc="1C2E536C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E584A9D0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1298C7CE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BD0CE722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B4D4B072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A4467902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D7FED23C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D7DA64B8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D0C25FA"/>
    <w:multiLevelType w:val="multilevel"/>
    <w:tmpl w:val="22D82730"/>
    <w:lvl w:ilvl="0">
      <w:start w:val="1"/>
      <w:numFmt w:val="decimal"/>
      <w:lvlText w:val="%1."/>
      <w:lvlJc w:val="left"/>
      <w:pPr>
        <w:ind w:left="102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0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8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46D937FF"/>
    <w:multiLevelType w:val="multilevel"/>
    <w:tmpl w:val="FCFE2BDA"/>
    <w:lvl w:ilvl="0">
      <w:start w:val="1"/>
      <w:numFmt w:val="decimal"/>
      <w:lvlText w:val="%1."/>
      <w:lvlJc w:val="left"/>
      <w:pPr>
        <w:ind w:left="102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8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2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3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4819363E"/>
    <w:multiLevelType w:val="hybridMultilevel"/>
    <w:tmpl w:val="487E8242"/>
    <w:lvl w:ilvl="0" w:tplc="A24CD90C">
      <w:start w:val="1"/>
      <w:numFmt w:val="lowerRoman"/>
      <w:lvlText w:val="%1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5"/>
        <w:sz w:val="24"/>
        <w:szCs w:val="24"/>
        <w:lang w:val="es-ES" w:eastAsia="en-US" w:bidi="ar-SA"/>
      </w:rPr>
    </w:lvl>
    <w:lvl w:ilvl="1" w:tplc="4DD69284">
      <w:numFmt w:val="bullet"/>
      <w:lvlText w:val="•"/>
      <w:lvlJc w:val="left"/>
      <w:pPr>
        <w:ind w:left="2412" w:hanging="567"/>
      </w:pPr>
      <w:rPr>
        <w:rFonts w:hint="default"/>
        <w:lang w:val="es-ES" w:eastAsia="en-US" w:bidi="ar-SA"/>
      </w:rPr>
    </w:lvl>
    <w:lvl w:ilvl="2" w:tplc="5DF0397A"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 w:tplc="62360E1E">
      <w:numFmt w:val="bullet"/>
      <w:lvlText w:val="•"/>
      <w:lvlJc w:val="left"/>
      <w:pPr>
        <w:ind w:left="4037" w:hanging="567"/>
      </w:pPr>
      <w:rPr>
        <w:rFonts w:hint="default"/>
        <w:lang w:val="es-ES" w:eastAsia="en-US" w:bidi="ar-SA"/>
      </w:rPr>
    </w:lvl>
    <w:lvl w:ilvl="4" w:tplc="0F22C64C">
      <w:numFmt w:val="bullet"/>
      <w:lvlText w:val="•"/>
      <w:lvlJc w:val="left"/>
      <w:pPr>
        <w:ind w:left="4849" w:hanging="567"/>
      </w:pPr>
      <w:rPr>
        <w:rFonts w:hint="default"/>
        <w:lang w:val="es-ES" w:eastAsia="en-US" w:bidi="ar-SA"/>
      </w:rPr>
    </w:lvl>
    <w:lvl w:ilvl="5" w:tplc="D2665470">
      <w:numFmt w:val="bullet"/>
      <w:lvlText w:val="•"/>
      <w:lvlJc w:val="left"/>
      <w:pPr>
        <w:ind w:left="5662" w:hanging="567"/>
      </w:pPr>
      <w:rPr>
        <w:rFonts w:hint="default"/>
        <w:lang w:val="es-ES" w:eastAsia="en-US" w:bidi="ar-SA"/>
      </w:rPr>
    </w:lvl>
    <w:lvl w:ilvl="6" w:tplc="B00089EC">
      <w:numFmt w:val="bullet"/>
      <w:lvlText w:val="•"/>
      <w:lvlJc w:val="left"/>
      <w:pPr>
        <w:ind w:left="6474" w:hanging="567"/>
      </w:pPr>
      <w:rPr>
        <w:rFonts w:hint="default"/>
        <w:lang w:val="es-ES" w:eastAsia="en-US" w:bidi="ar-SA"/>
      </w:rPr>
    </w:lvl>
    <w:lvl w:ilvl="7" w:tplc="C4CC7A2C">
      <w:numFmt w:val="bullet"/>
      <w:lvlText w:val="•"/>
      <w:lvlJc w:val="left"/>
      <w:pPr>
        <w:ind w:left="7286" w:hanging="567"/>
      </w:pPr>
      <w:rPr>
        <w:rFonts w:hint="default"/>
        <w:lang w:val="es-ES" w:eastAsia="en-US" w:bidi="ar-SA"/>
      </w:rPr>
    </w:lvl>
    <w:lvl w:ilvl="8" w:tplc="8990F0A6">
      <w:numFmt w:val="bullet"/>
      <w:lvlText w:val="•"/>
      <w:lvlJc w:val="left"/>
      <w:pPr>
        <w:ind w:left="8099" w:hanging="567"/>
      </w:pPr>
      <w:rPr>
        <w:rFonts w:hint="default"/>
        <w:lang w:val="es-ES" w:eastAsia="en-US" w:bidi="ar-SA"/>
      </w:rPr>
    </w:lvl>
  </w:abstractNum>
  <w:abstractNum w:abstractNumId="12" w15:restartNumberingAfterBreak="0">
    <w:nsid w:val="582A1B45"/>
    <w:multiLevelType w:val="hybridMultilevel"/>
    <w:tmpl w:val="A6B85738"/>
    <w:lvl w:ilvl="0" w:tplc="5302D4BC">
      <w:start w:val="1"/>
      <w:numFmt w:val="decimal"/>
      <w:lvlText w:val="%1."/>
      <w:lvlJc w:val="left"/>
      <w:pPr>
        <w:ind w:left="1027" w:hanging="567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3"/>
        <w:w w:val="87"/>
        <w:sz w:val="24"/>
        <w:szCs w:val="24"/>
        <w:lang w:val="es-ES" w:eastAsia="en-US" w:bidi="ar-SA"/>
      </w:rPr>
    </w:lvl>
    <w:lvl w:ilvl="1" w:tplc="A9FA523A">
      <w:start w:val="1"/>
      <w:numFmt w:val="lowerRoman"/>
      <w:lvlText w:val="%2)"/>
      <w:lvlJc w:val="left"/>
      <w:pPr>
        <w:ind w:left="159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2"/>
        <w:sz w:val="24"/>
        <w:szCs w:val="24"/>
        <w:lang w:val="es-ES" w:eastAsia="en-US" w:bidi="ar-SA"/>
      </w:rPr>
    </w:lvl>
    <w:lvl w:ilvl="2" w:tplc="D4508FC2">
      <w:numFmt w:val="bullet"/>
      <w:lvlText w:val="•"/>
      <w:lvlJc w:val="left"/>
      <w:pPr>
        <w:ind w:left="2502" w:hanging="567"/>
      </w:pPr>
      <w:rPr>
        <w:rFonts w:hint="default"/>
        <w:lang w:val="es-ES" w:eastAsia="en-US" w:bidi="ar-SA"/>
      </w:rPr>
    </w:lvl>
    <w:lvl w:ilvl="3" w:tplc="72A6E6FA">
      <w:numFmt w:val="bullet"/>
      <w:lvlText w:val="•"/>
      <w:lvlJc w:val="left"/>
      <w:pPr>
        <w:ind w:left="3405" w:hanging="567"/>
      </w:pPr>
      <w:rPr>
        <w:rFonts w:hint="default"/>
        <w:lang w:val="es-ES" w:eastAsia="en-US" w:bidi="ar-SA"/>
      </w:rPr>
    </w:lvl>
    <w:lvl w:ilvl="4" w:tplc="92544DD6">
      <w:numFmt w:val="bullet"/>
      <w:lvlText w:val="•"/>
      <w:lvlJc w:val="left"/>
      <w:pPr>
        <w:ind w:left="4308" w:hanging="567"/>
      </w:pPr>
      <w:rPr>
        <w:rFonts w:hint="default"/>
        <w:lang w:val="es-ES" w:eastAsia="en-US" w:bidi="ar-SA"/>
      </w:rPr>
    </w:lvl>
    <w:lvl w:ilvl="5" w:tplc="706EB6BC">
      <w:numFmt w:val="bullet"/>
      <w:lvlText w:val="•"/>
      <w:lvlJc w:val="left"/>
      <w:pPr>
        <w:ind w:left="5210" w:hanging="567"/>
      </w:pPr>
      <w:rPr>
        <w:rFonts w:hint="default"/>
        <w:lang w:val="es-ES" w:eastAsia="en-US" w:bidi="ar-SA"/>
      </w:rPr>
    </w:lvl>
    <w:lvl w:ilvl="6" w:tplc="F6F6ECDA">
      <w:numFmt w:val="bullet"/>
      <w:lvlText w:val="•"/>
      <w:lvlJc w:val="left"/>
      <w:pPr>
        <w:ind w:left="6113" w:hanging="567"/>
      </w:pPr>
      <w:rPr>
        <w:rFonts w:hint="default"/>
        <w:lang w:val="es-ES" w:eastAsia="en-US" w:bidi="ar-SA"/>
      </w:rPr>
    </w:lvl>
    <w:lvl w:ilvl="7" w:tplc="241CB0EE">
      <w:numFmt w:val="bullet"/>
      <w:lvlText w:val="•"/>
      <w:lvlJc w:val="left"/>
      <w:pPr>
        <w:ind w:left="7016" w:hanging="567"/>
      </w:pPr>
      <w:rPr>
        <w:rFonts w:hint="default"/>
        <w:lang w:val="es-ES" w:eastAsia="en-US" w:bidi="ar-SA"/>
      </w:rPr>
    </w:lvl>
    <w:lvl w:ilvl="8" w:tplc="15DE496C">
      <w:numFmt w:val="bullet"/>
      <w:lvlText w:val="•"/>
      <w:lvlJc w:val="left"/>
      <w:pPr>
        <w:ind w:left="7918" w:hanging="567"/>
      </w:pPr>
      <w:rPr>
        <w:rFonts w:hint="default"/>
        <w:lang w:val="es-ES" w:eastAsia="en-US" w:bidi="ar-SA"/>
      </w:rPr>
    </w:lvl>
  </w:abstractNum>
  <w:abstractNum w:abstractNumId="13" w15:restartNumberingAfterBreak="0">
    <w:nsid w:val="70A37173"/>
    <w:multiLevelType w:val="hybridMultilevel"/>
    <w:tmpl w:val="20408BFE"/>
    <w:lvl w:ilvl="0" w:tplc="096AA8AE">
      <w:start w:val="27"/>
      <w:numFmt w:val="decimal"/>
      <w:lvlText w:val="%1."/>
      <w:lvlJc w:val="left"/>
      <w:pPr>
        <w:ind w:left="10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7"/>
        <w:sz w:val="24"/>
        <w:szCs w:val="24"/>
        <w:lang w:val="es-ES" w:eastAsia="en-US" w:bidi="ar-SA"/>
      </w:rPr>
    </w:lvl>
    <w:lvl w:ilvl="1" w:tplc="A624651E">
      <w:numFmt w:val="bullet"/>
      <w:lvlText w:val="•"/>
      <w:lvlJc w:val="left"/>
      <w:pPr>
        <w:ind w:left="1890" w:hanging="567"/>
      </w:pPr>
      <w:rPr>
        <w:rFonts w:hint="default"/>
        <w:lang w:val="es-ES" w:eastAsia="en-US" w:bidi="ar-SA"/>
      </w:rPr>
    </w:lvl>
    <w:lvl w:ilvl="2" w:tplc="9376A438"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3" w:tplc="9C98E610">
      <w:numFmt w:val="bullet"/>
      <w:lvlText w:val="•"/>
      <w:lvlJc w:val="left"/>
      <w:pPr>
        <w:ind w:left="3631" w:hanging="567"/>
      </w:pPr>
      <w:rPr>
        <w:rFonts w:hint="default"/>
        <w:lang w:val="es-ES" w:eastAsia="en-US" w:bidi="ar-SA"/>
      </w:rPr>
    </w:lvl>
    <w:lvl w:ilvl="4" w:tplc="A1D88894">
      <w:numFmt w:val="bullet"/>
      <w:lvlText w:val="•"/>
      <w:lvlJc w:val="left"/>
      <w:pPr>
        <w:ind w:left="4501" w:hanging="567"/>
      </w:pPr>
      <w:rPr>
        <w:rFonts w:hint="default"/>
        <w:lang w:val="es-ES" w:eastAsia="en-US" w:bidi="ar-SA"/>
      </w:rPr>
    </w:lvl>
    <w:lvl w:ilvl="5" w:tplc="1CECF5BE">
      <w:numFmt w:val="bullet"/>
      <w:lvlText w:val="•"/>
      <w:lvlJc w:val="left"/>
      <w:pPr>
        <w:ind w:left="5372" w:hanging="567"/>
      </w:pPr>
      <w:rPr>
        <w:rFonts w:hint="default"/>
        <w:lang w:val="es-ES" w:eastAsia="en-US" w:bidi="ar-SA"/>
      </w:rPr>
    </w:lvl>
    <w:lvl w:ilvl="6" w:tplc="3C08760C">
      <w:numFmt w:val="bullet"/>
      <w:lvlText w:val="•"/>
      <w:lvlJc w:val="left"/>
      <w:pPr>
        <w:ind w:left="6242" w:hanging="567"/>
      </w:pPr>
      <w:rPr>
        <w:rFonts w:hint="default"/>
        <w:lang w:val="es-ES" w:eastAsia="en-US" w:bidi="ar-SA"/>
      </w:rPr>
    </w:lvl>
    <w:lvl w:ilvl="7" w:tplc="4BE87596">
      <w:numFmt w:val="bullet"/>
      <w:lvlText w:val="•"/>
      <w:lvlJc w:val="left"/>
      <w:pPr>
        <w:ind w:left="7112" w:hanging="567"/>
      </w:pPr>
      <w:rPr>
        <w:rFonts w:hint="default"/>
        <w:lang w:val="es-ES" w:eastAsia="en-US" w:bidi="ar-SA"/>
      </w:rPr>
    </w:lvl>
    <w:lvl w:ilvl="8" w:tplc="6CA8ECF0">
      <w:numFmt w:val="bullet"/>
      <w:lvlText w:val="•"/>
      <w:lvlJc w:val="left"/>
      <w:pPr>
        <w:ind w:left="7983" w:hanging="567"/>
      </w:pPr>
      <w:rPr>
        <w:rFonts w:hint="default"/>
        <w:lang w:val="es-ES" w:eastAsia="en-US" w:bidi="ar-SA"/>
      </w:rPr>
    </w:lvl>
  </w:abstractNum>
  <w:num w:numId="1" w16cid:durableId="1090808636">
    <w:abstractNumId w:val="2"/>
  </w:num>
  <w:num w:numId="2" w16cid:durableId="376589146">
    <w:abstractNumId w:val="5"/>
  </w:num>
  <w:num w:numId="3" w16cid:durableId="751009571">
    <w:abstractNumId w:val="11"/>
  </w:num>
  <w:num w:numId="4" w16cid:durableId="1678843658">
    <w:abstractNumId w:val="6"/>
  </w:num>
  <w:num w:numId="5" w16cid:durableId="1167331471">
    <w:abstractNumId w:val="8"/>
  </w:num>
  <w:num w:numId="6" w16cid:durableId="738017201">
    <w:abstractNumId w:val="3"/>
  </w:num>
  <w:num w:numId="7" w16cid:durableId="486166160">
    <w:abstractNumId w:val="1"/>
  </w:num>
  <w:num w:numId="8" w16cid:durableId="876938501">
    <w:abstractNumId w:val="0"/>
  </w:num>
  <w:num w:numId="9" w16cid:durableId="475495869">
    <w:abstractNumId w:val="7"/>
  </w:num>
  <w:num w:numId="10" w16cid:durableId="786044499">
    <w:abstractNumId w:val="4"/>
  </w:num>
  <w:num w:numId="11" w16cid:durableId="1056784276">
    <w:abstractNumId w:val="10"/>
  </w:num>
  <w:num w:numId="12" w16cid:durableId="505831699">
    <w:abstractNumId w:val="9"/>
  </w:num>
  <w:num w:numId="13" w16cid:durableId="1856992250">
    <w:abstractNumId w:val="13"/>
  </w:num>
  <w:num w:numId="14" w16cid:durableId="557715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D7"/>
    <w:rsid w:val="000221F0"/>
    <w:rsid w:val="000460C8"/>
    <w:rsid w:val="00051DF5"/>
    <w:rsid w:val="00052677"/>
    <w:rsid w:val="0005793B"/>
    <w:rsid w:val="000866F4"/>
    <w:rsid w:val="000917A3"/>
    <w:rsid w:val="00097841"/>
    <w:rsid w:val="00097DA4"/>
    <w:rsid w:val="00097EC7"/>
    <w:rsid w:val="000B59EF"/>
    <w:rsid w:val="000C3E66"/>
    <w:rsid w:val="000C6D0F"/>
    <w:rsid w:val="000C70B8"/>
    <w:rsid w:val="000F53DC"/>
    <w:rsid w:val="00103020"/>
    <w:rsid w:val="00110826"/>
    <w:rsid w:val="00136A78"/>
    <w:rsid w:val="00142BCF"/>
    <w:rsid w:val="001651E3"/>
    <w:rsid w:val="00181B90"/>
    <w:rsid w:val="001830DA"/>
    <w:rsid w:val="00187C3E"/>
    <w:rsid w:val="001A11C0"/>
    <w:rsid w:val="001A1CA4"/>
    <w:rsid w:val="001B71E6"/>
    <w:rsid w:val="001D36F9"/>
    <w:rsid w:val="001E6646"/>
    <w:rsid w:val="001F6A10"/>
    <w:rsid w:val="00202717"/>
    <w:rsid w:val="00247B06"/>
    <w:rsid w:val="0027210F"/>
    <w:rsid w:val="00283773"/>
    <w:rsid w:val="00290F89"/>
    <w:rsid w:val="002B23AE"/>
    <w:rsid w:val="002B5441"/>
    <w:rsid w:val="002C0E57"/>
    <w:rsid w:val="002E54BE"/>
    <w:rsid w:val="00316224"/>
    <w:rsid w:val="0033467D"/>
    <w:rsid w:val="00335EB6"/>
    <w:rsid w:val="003446BD"/>
    <w:rsid w:val="00377141"/>
    <w:rsid w:val="00384322"/>
    <w:rsid w:val="003A49D9"/>
    <w:rsid w:val="003C0687"/>
    <w:rsid w:val="003C3EC5"/>
    <w:rsid w:val="003D1561"/>
    <w:rsid w:val="003D402D"/>
    <w:rsid w:val="003F5F77"/>
    <w:rsid w:val="00415CA0"/>
    <w:rsid w:val="00430D54"/>
    <w:rsid w:val="00442066"/>
    <w:rsid w:val="00452779"/>
    <w:rsid w:val="004529CA"/>
    <w:rsid w:val="00454797"/>
    <w:rsid w:val="00455311"/>
    <w:rsid w:val="00470063"/>
    <w:rsid w:val="00495A79"/>
    <w:rsid w:val="004A41EF"/>
    <w:rsid w:val="004A516D"/>
    <w:rsid w:val="004B3344"/>
    <w:rsid w:val="004C1E04"/>
    <w:rsid w:val="004C2C7F"/>
    <w:rsid w:val="004D1B3C"/>
    <w:rsid w:val="004E1282"/>
    <w:rsid w:val="004E130F"/>
    <w:rsid w:val="004E67BA"/>
    <w:rsid w:val="004F2C1E"/>
    <w:rsid w:val="004F5F47"/>
    <w:rsid w:val="00500D80"/>
    <w:rsid w:val="00512B95"/>
    <w:rsid w:val="00513219"/>
    <w:rsid w:val="005229FE"/>
    <w:rsid w:val="0056533A"/>
    <w:rsid w:val="00572AB3"/>
    <w:rsid w:val="00584AB8"/>
    <w:rsid w:val="005A2C88"/>
    <w:rsid w:val="005D512A"/>
    <w:rsid w:val="00611A72"/>
    <w:rsid w:val="0061206D"/>
    <w:rsid w:val="00627190"/>
    <w:rsid w:val="00641BCD"/>
    <w:rsid w:val="00647254"/>
    <w:rsid w:val="00682E69"/>
    <w:rsid w:val="00684825"/>
    <w:rsid w:val="0069528A"/>
    <w:rsid w:val="006B0255"/>
    <w:rsid w:val="006C6A57"/>
    <w:rsid w:val="006D10DA"/>
    <w:rsid w:val="006D3757"/>
    <w:rsid w:val="006D39C3"/>
    <w:rsid w:val="00701F07"/>
    <w:rsid w:val="00747D97"/>
    <w:rsid w:val="00795726"/>
    <w:rsid w:val="007A0F03"/>
    <w:rsid w:val="007C2E3F"/>
    <w:rsid w:val="007C3EEA"/>
    <w:rsid w:val="007E116F"/>
    <w:rsid w:val="007E4FBB"/>
    <w:rsid w:val="00800390"/>
    <w:rsid w:val="00807D1B"/>
    <w:rsid w:val="0081675F"/>
    <w:rsid w:val="00821436"/>
    <w:rsid w:val="00823023"/>
    <w:rsid w:val="008248C4"/>
    <w:rsid w:val="00825A36"/>
    <w:rsid w:val="008437FE"/>
    <w:rsid w:val="00852B2D"/>
    <w:rsid w:val="00862DAD"/>
    <w:rsid w:val="00872E8A"/>
    <w:rsid w:val="008825F9"/>
    <w:rsid w:val="00882CFD"/>
    <w:rsid w:val="008831BC"/>
    <w:rsid w:val="00885D45"/>
    <w:rsid w:val="00885DEB"/>
    <w:rsid w:val="00886BA8"/>
    <w:rsid w:val="008E2E0F"/>
    <w:rsid w:val="008F4637"/>
    <w:rsid w:val="00933175"/>
    <w:rsid w:val="0093595D"/>
    <w:rsid w:val="0094190D"/>
    <w:rsid w:val="009639CB"/>
    <w:rsid w:val="00966AE7"/>
    <w:rsid w:val="009773BF"/>
    <w:rsid w:val="00985AAA"/>
    <w:rsid w:val="009923ED"/>
    <w:rsid w:val="009A321D"/>
    <w:rsid w:val="009B077D"/>
    <w:rsid w:val="009C6450"/>
    <w:rsid w:val="009F3F4D"/>
    <w:rsid w:val="00A12393"/>
    <w:rsid w:val="00A179EC"/>
    <w:rsid w:val="00A335C5"/>
    <w:rsid w:val="00A9072A"/>
    <w:rsid w:val="00AA5EE2"/>
    <w:rsid w:val="00AB34F4"/>
    <w:rsid w:val="00AB487D"/>
    <w:rsid w:val="00AE0C70"/>
    <w:rsid w:val="00AF00E0"/>
    <w:rsid w:val="00B104D7"/>
    <w:rsid w:val="00B14804"/>
    <w:rsid w:val="00B3461F"/>
    <w:rsid w:val="00B43AA2"/>
    <w:rsid w:val="00B43B9D"/>
    <w:rsid w:val="00B50CAF"/>
    <w:rsid w:val="00B51ED5"/>
    <w:rsid w:val="00B65979"/>
    <w:rsid w:val="00B66160"/>
    <w:rsid w:val="00B73834"/>
    <w:rsid w:val="00B801E5"/>
    <w:rsid w:val="00BC702D"/>
    <w:rsid w:val="00BD110C"/>
    <w:rsid w:val="00BD4991"/>
    <w:rsid w:val="00BD6429"/>
    <w:rsid w:val="00C01C7C"/>
    <w:rsid w:val="00C15109"/>
    <w:rsid w:val="00C25A1B"/>
    <w:rsid w:val="00C355BD"/>
    <w:rsid w:val="00C52BD6"/>
    <w:rsid w:val="00C7010D"/>
    <w:rsid w:val="00C759BC"/>
    <w:rsid w:val="00C82A17"/>
    <w:rsid w:val="00CA64DF"/>
    <w:rsid w:val="00CB5260"/>
    <w:rsid w:val="00CB6C88"/>
    <w:rsid w:val="00CC64B5"/>
    <w:rsid w:val="00CD194F"/>
    <w:rsid w:val="00CD68B8"/>
    <w:rsid w:val="00CE3C7C"/>
    <w:rsid w:val="00D13A99"/>
    <w:rsid w:val="00D178CD"/>
    <w:rsid w:val="00D2568F"/>
    <w:rsid w:val="00D300F4"/>
    <w:rsid w:val="00D538D5"/>
    <w:rsid w:val="00D73C5E"/>
    <w:rsid w:val="00D820CF"/>
    <w:rsid w:val="00D829C3"/>
    <w:rsid w:val="00D87188"/>
    <w:rsid w:val="00DA2126"/>
    <w:rsid w:val="00DA230A"/>
    <w:rsid w:val="00DA3EB4"/>
    <w:rsid w:val="00DA5DBE"/>
    <w:rsid w:val="00DA5ED5"/>
    <w:rsid w:val="00DA7F5C"/>
    <w:rsid w:val="00DC6F00"/>
    <w:rsid w:val="00E01CDB"/>
    <w:rsid w:val="00E041E5"/>
    <w:rsid w:val="00E145A0"/>
    <w:rsid w:val="00E257EE"/>
    <w:rsid w:val="00E30EAC"/>
    <w:rsid w:val="00E53FDC"/>
    <w:rsid w:val="00E55854"/>
    <w:rsid w:val="00E9218D"/>
    <w:rsid w:val="00EA3644"/>
    <w:rsid w:val="00EA52F6"/>
    <w:rsid w:val="00EB682B"/>
    <w:rsid w:val="00EC4EE4"/>
    <w:rsid w:val="00EC747C"/>
    <w:rsid w:val="00EE6D59"/>
    <w:rsid w:val="00EF6714"/>
    <w:rsid w:val="00F16E13"/>
    <w:rsid w:val="00F33B57"/>
    <w:rsid w:val="00F34520"/>
    <w:rsid w:val="00F377AD"/>
    <w:rsid w:val="00F43086"/>
    <w:rsid w:val="00F54F99"/>
    <w:rsid w:val="00F554FE"/>
    <w:rsid w:val="00F55604"/>
    <w:rsid w:val="00F8769E"/>
    <w:rsid w:val="00F913B7"/>
    <w:rsid w:val="00F9497D"/>
    <w:rsid w:val="00FB27E3"/>
    <w:rsid w:val="00FB4C15"/>
    <w:rsid w:val="00FC02BC"/>
    <w:rsid w:val="00FC0CB3"/>
    <w:rsid w:val="00FC510F"/>
    <w:rsid w:val="00FC5ACD"/>
    <w:rsid w:val="00FD2D89"/>
    <w:rsid w:val="00FD4AFA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ED0F8"/>
  <w15:docId w15:val="{2161954B-149E-405A-B48C-3939E21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21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7" w:hanging="5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2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5A1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A1B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25A1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A1B"/>
    <w:rPr>
      <w:rFonts w:ascii="Times New Roman" w:eastAsia="Times New Roman" w:hAnsi="Times New Roman" w:cs="Times New Roman"/>
      <w:lang w:val="es-ES"/>
    </w:rPr>
  </w:style>
  <w:style w:type="table" w:styleId="TableGrid">
    <w:name w:val="Table Grid"/>
    <w:basedOn w:val="TableNormal"/>
    <w:uiPriority w:val="59"/>
    <w:rsid w:val="00097DA4"/>
    <w:pPr>
      <w:widowControl/>
      <w:autoSpaceDE/>
      <w:autoSpaceDN/>
      <w:ind w:left="432" w:hanging="432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A0"/>
    <w:rPr>
      <w:rFonts w:ascii="Segoe UI" w:eastAsia="Times New Roman" w:hAnsi="Segoe UI" w:cs="Segoe UI"/>
      <w:sz w:val="18"/>
      <w:szCs w:val="18"/>
      <w:lang w:val="es-ES"/>
    </w:rPr>
  </w:style>
  <w:style w:type="paragraph" w:styleId="Revision">
    <w:name w:val="Revision"/>
    <w:hidden/>
    <w:uiPriority w:val="99"/>
    <w:semiHidden/>
    <w:rsid w:val="00F33B57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customStyle="1" w:styleId="p1">
    <w:name w:val="p1"/>
    <w:basedOn w:val="Normal"/>
    <w:rsid w:val="003C0687"/>
    <w:pPr>
      <w:widowControl/>
      <w:autoSpaceDE/>
      <w:autoSpaceDN/>
    </w:pPr>
    <w:rPr>
      <w:rFonts w:ascii=".SF UI" w:eastAsiaTheme="minorEastAsia" w:hAnsi=".SF UI"/>
      <w:color w:val="000000"/>
      <w:sz w:val="32"/>
      <w:szCs w:val="32"/>
      <w:lang w:eastAsia="en-GB"/>
    </w:rPr>
  </w:style>
  <w:style w:type="character" w:customStyle="1" w:styleId="s1">
    <w:name w:val="s1"/>
    <w:basedOn w:val="DefaultParagraphFont"/>
    <w:rsid w:val="003C0687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50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A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D9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47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432CF-E31C-489C-8FCD-B60C591F5B0C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19908A70-E45F-4061-9DB2-F42DCCBB5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9424A-0D6D-4277-BF23-1C699F74C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4FE89-E1E3-4A3A-8571-41B3A089F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5</cp:revision>
  <dcterms:created xsi:type="dcterms:W3CDTF">2025-03-17T08:35:00Z</dcterms:created>
  <dcterms:modified xsi:type="dcterms:W3CDTF">2025-04-15T16:30:00Z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0x01010084EE0E1D656D104D9982CB97F943D824</vt:lpwstr>
  </property>
</Properties>
</file>