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7FD9C" w14:textId="7119DBCE"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r w:rsidRPr="00C16ECB">
        <w:rPr>
          <w:rFonts w:asciiTheme="majorHAnsi" w:eastAsia="Times New Roman" w:hAnsiTheme="majorHAnsi" w:cstheme="majorHAnsi"/>
          <w:b/>
          <w:bCs/>
          <w:noProof/>
          <w:sz w:val="24"/>
          <w:szCs w:val="24"/>
          <w:lang w:val="en-CA" w:eastAsia="en-CA"/>
        </w:rPr>
        <w:drawing>
          <wp:anchor distT="0" distB="0" distL="114300" distR="114300" simplePos="0" relativeHeight="251659264" behindDoc="0" locked="0" layoutInCell="1" allowOverlap="1" wp14:anchorId="4EA7546B" wp14:editId="045E7BB2">
            <wp:simplePos x="0" y="0"/>
            <wp:positionH relativeFrom="margin">
              <wp:posOffset>0</wp:posOffset>
            </wp:positionH>
            <wp:positionV relativeFrom="margin">
              <wp:posOffset>-234315</wp:posOffset>
            </wp:positionV>
            <wp:extent cx="1733550" cy="1708150"/>
            <wp:effectExtent l="0" t="0" r="0" b="6350"/>
            <wp:wrapSquare wrapText="bothSides"/>
            <wp:docPr id="191683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pic:cNvPicPr/>
                  </pic:nvPicPr>
                  <pic:blipFill>
                    <a:blip r:embed="rId11" cstate="print">
                      <a:extLst>
                        <a:ext uri="{28A0092B-C50C-407E-A947-70E740481C1C}">
                          <a14:useLocalDpi xmlns:a14="http://schemas.microsoft.com/office/drawing/2010/main" val="0"/>
                        </a:ext>
                      </a:extLst>
                    </a:blip>
                    <a:srcRect t="549" b="549"/>
                    <a:stretch>
                      <a:fillRect/>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918F2" w14:textId="77777777"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r w:rsidRPr="00C16ECB">
        <w:rPr>
          <w:rFonts w:asciiTheme="majorHAnsi" w:eastAsia="Times New Roman" w:hAnsiTheme="majorHAnsi" w:cstheme="majorHAnsi"/>
          <w:b/>
          <w:bCs/>
          <w:sz w:val="24"/>
          <w:szCs w:val="24"/>
        </w:rPr>
        <w:t>15</w:t>
      </w:r>
      <w:r w:rsidRPr="00C16ECB">
        <w:rPr>
          <w:rFonts w:asciiTheme="majorHAnsi" w:eastAsia="Times New Roman" w:hAnsiTheme="majorHAnsi" w:cstheme="majorHAnsi"/>
          <w:b/>
          <w:bCs/>
          <w:sz w:val="24"/>
          <w:szCs w:val="24"/>
          <w:vertAlign w:val="superscript"/>
        </w:rPr>
        <w:t>e</w:t>
      </w:r>
      <w:r w:rsidRPr="00C16ECB">
        <w:rPr>
          <w:rFonts w:asciiTheme="majorHAnsi" w:eastAsia="Times New Roman" w:hAnsiTheme="majorHAnsi" w:cstheme="majorHAnsi"/>
          <w:b/>
          <w:bCs/>
          <w:sz w:val="24"/>
          <w:szCs w:val="24"/>
        </w:rPr>
        <w:t xml:space="preserve"> session de la Conférence des Parties contractantes à la Convention sur les zones humides</w:t>
      </w:r>
    </w:p>
    <w:p w14:paraId="766EDC7E" w14:textId="77777777"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p>
    <w:p w14:paraId="160DD326" w14:textId="77777777"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r w:rsidRPr="00C16ECB">
        <w:rPr>
          <w:rFonts w:asciiTheme="majorHAnsi" w:eastAsia="Times New Roman" w:hAnsiTheme="majorHAnsi" w:cstheme="majorHAnsi"/>
          <w:b/>
          <w:bCs/>
          <w:sz w:val="24"/>
          <w:szCs w:val="24"/>
        </w:rPr>
        <w:t xml:space="preserve">« Protéger les zones humides pour notre avenir commun » </w:t>
      </w:r>
    </w:p>
    <w:p w14:paraId="2B6A1892" w14:textId="77777777"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r w:rsidRPr="00C16ECB">
        <w:rPr>
          <w:rFonts w:asciiTheme="majorHAnsi" w:eastAsia="Times New Roman" w:hAnsiTheme="majorHAnsi" w:cstheme="majorHAnsi"/>
          <w:b/>
          <w:bCs/>
          <w:sz w:val="24"/>
          <w:szCs w:val="24"/>
        </w:rPr>
        <w:t>Victoria Falls, Zimbabwe, 23-31 juillet 2025</w:t>
      </w:r>
    </w:p>
    <w:p w14:paraId="203D629F" w14:textId="77777777" w:rsidR="00C16ECB" w:rsidRPr="00C16ECB" w:rsidRDefault="00C16ECB" w:rsidP="00C16ECB">
      <w:pPr>
        <w:spacing w:line="240" w:lineRule="auto"/>
        <w:jc w:val="center"/>
        <w:outlineLvl w:val="0"/>
        <w:rPr>
          <w:rFonts w:asciiTheme="majorHAnsi" w:eastAsia="Times New Roman" w:hAnsiTheme="majorHAnsi" w:cstheme="majorHAnsi"/>
          <w:b/>
          <w:bCs/>
          <w:sz w:val="24"/>
          <w:szCs w:val="24"/>
        </w:rPr>
      </w:pPr>
    </w:p>
    <w:p w14:paraId="6DFD2F79" w14:textId="77777777" w:rsidR="00C16ECB" w:rsidRPr="0031405D" w:rsidRDefault="00C16ECB" w:rsidP="00C16ECB">
      <w:pPr>
        <w:spacing w:line="240" w:lineRule="auto"/>
        <w:jc w:val="center"/>
        <w:outlineLvl w:val="0"/>
        <w:rPr>
          <w:rFonts w:eastAsia="Times New Roman" w:cstheme="majorHAnsi"/>
          <w:b/>
          <w:bCs/>
          <w:sz w:val="24"/>
          <w:szCs w:val="24"/>
        </w:rPr>
      </w:pPr>
    </w:p>
    <w:p w14:paraId="25131A43" w14:textId="77777777" w:rsidR="00C16ECB" w:rsidRPr="0031405D" w:rsidRDefault="00C16ECB" w:rsidP="00C16ECB">
      <w:pPr>
        <w:spacing w:line="240" w:lineRule="auto"/>
        <w:jc w:val="center"/>
        <w:outlineLvl w:val="0"/>
        <w:rPr>
          <w:rFonts w:eastAsia="Times New Roman" w:cstheme="majorHAnsi"/>
          <w:b/>
          <w:bCs/>
          <w:sz w:val="24"/>
          <w:szCs w:val="24"/>
        </w:rPr>
      </w:pPr>
    </w:p>
    <w:p w14:paraId="68E345FE" w14:textId="77777777" w:rsidR="00C16ECB" w:rsidRPr="0031405D" w:rsidRDefault="00C16ECB" w:rsidP="00C16ECB">
      <w:pPr>
        <w:spacing w:line="240" w:lineRule="auto"/>
        <w:jc w:val="right"/>
        <w:rPr>
          <w:rFonts w:cs="Times New Roman"/>
        </w:rPr>
      </w:pPr>
    </w:p>
    <w:p w14:paraId="72011050" w14:textId="278E1950" w:rsidR="00C16ECB" w:rsidRPr="00C16ECB" w:rsidRDefault="00C16ECB" w:rsidP="00C16ECB">
      <w:pPr>
        <w:widowControl w:val="0"/>
        <w:spacing w:line="240" w:lineRule="auto"/>
        <w:jc w:val="right"/>
        <w:rPr>
          <w:rFonts w:asciiTheme="majorHAnsi" w:hAnsiTheme="majorHAnsi" w:cstheme="majorHAnsi"/>
        </w:rPr>
      </w:pPr>
      <w:r w:rsidRPr="00C16ECB">
        <w:rPr>
          <w:rFonts w:asciiTheme="majorHAnsi" w:hAnsiTheme="majorHAnsi" w:cstheme="majorHAnsi"/>
          <w:b/>
          <w:sz w:val="28"/>
          <w:szCs w:val="28"/>
        </w:rPr>
        <w:t>COP15 Doc.</w:t>
      </w:r>
      <w:r>
        <w:rPr>
          <w:rFonts w:asciiTheme="majorHAnsi" w:hAnsiTheme="majorHAnsi" w:cstheme="majorHAnsi"/>
          <w:b/>
          <w:sz w:val="28"/>
          <w:szCs w:val="28"/>
        </w:rPr>
        <w:t>2</w:t>
      </w:r>
      <w:r w:rsidRPr="00C16ECB">
        <w:rPr>
          <w:rFonts w:asciiTheme="majorHAnsi" w:hAnsiTheme="majorHAnsi" w:cstheme="majorHAnsi"/>
          <w:b/>
          <w:sz w:val="28"/>
          <w:szCs w:val="28"/>
        </w:rPr>
        <w:t>3.</w:t>
      </w:r>
      <w:r>
        <w:rPr>
          <w:rFonts w:asciiTheme="majorHAnsi" w:hAnsiTheme="majorHAnsi" w:cstheme="majorHAnsi"/>
          <w:b/>
          <w:sz w:val="28"/>
          <w:szCs w:val="28"/>
        </w:rPr>
        <w:t>20</w:t>
      </w:r>
    </w:p>
    <w:p w14:paraId="40DA110E" w14:textId="77777777" w:rsidR="00356BDA" w:rsidRPr="000B595B" w:rsidRDefault="00356BDA" w:rsidP="00252C11">
      <w:pPr>
        <w:spacing w:line="240" w:lineRule="auto"/>
        <w:jc w:val="right"/>
        <w:rPr>
          <w:rFonts w:ascii="Calibri" w:eastAsia="Playfair Display" w:hAnsi="Calibri" w:cs="Calibri"/>
          <w:sz w:val="28"/>
          <w:szCs w:val="28"/>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Pr>
          <w:rFonts w:ascii="Calibri" w:hAnsi="Calibri"/>
          <w:i/>
          <w:noProof/>
          <w:lang w:val="en-CA" w:eastAsia="en-CA" w:bidi="ar-SA"/>
        </w:rPr>
        <mc:AlternateContent>
          <mc:Choice Requires="wps">
            <w:drawing>
              <wp:inline distT="0" distB="0" distL="0" distR="0" wp14:anchorId="6502DE82" wp14:editId="35EE2CDE">
                <wp:extent cx="5700045" cy="1115226"/>
                <wp:effectExtent l="0" t="0" r="15240" b="2794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045" cy="1115226"/>
                        </a:xfrm>
                        <a:prstGeom prst="rect">
                          <a:avLst/>
                        </a:prstGeom>
                        <a:solidFill>
                          <a:srgbClr val="FFFFFF"/>
                        </a:solidFill>
                        <a:ln w="9525">
                          <a:solidFill>
                            <a:srgbClr val="000000"/>
                          </a:solidFill>
                          <a:miter lim="800000"/>
                          <a:headEnd/>
                          <a:tailEnd/>
                        </a:ln>
                      </wps:spPr>
                      <wps:txbx>
                        <w:txbxContent>
                          <w:p w14:paraId="62A3ED15" w14:textId="3741FE88" w:rsidR="00356BDA" w:rsidRPr="00356BDA" w:rsidRDefault="00C16ECB" w:rsidP="00DC54D0">
                            <w:pPr>
                              <w:spacing w:line="240" w:lineRule="auto"/>
                              <w:ind w:left="425" w:hanging="425"/>
                              <w:rPr>
                                <w:rFonts w:ascii="Calibri" w:hAnsi="Calibri" w:cs="Calibri"/>
                                <w:b/>
                              </w:rPr>
                            </w:pPr>
                            <w:r>
                              <w:rPr>
                                <w:rFonts w:ascii="Calibri" w:hAnsi="Calibri"/>
                                <w:b/>
                              </w:rPr>
                              <w:t>Note du Secrétariat</w:t>
                            </w:r>
                            <w:r w:rsidR="00356BDA">
                              <w:rPr>
                                <w:rFonts w:ascii="Calibri" w:hAnsi="Calibri"/>
                                <w:b/>
                              </w:rPr>
                              <w:t> :</w:t>
                            </w:r>
                          </w:p>
                          <w:p w14:paraId="45CB268E" w14:textId="77777777" w:rsidR="00356BDA" w:rsidRPr="00356BDA" w:rsidRDefault="00356BDA" w:rsidP="00DC54D0">
                            <w:pPr>
                              <w:spacing w:line="240" w:lineRule="auto"/>
                              <w:ind w:left="425" w:hanging="425"/>
                              <w:rPr>
                                <w:rFonts w:ascii="Calibri" w:hAnsi="Calibri" w:cs="Calibri"/>
                                <w:b/>
                              </w:rPr>
                            </w:pPr>
                          </w:p>
                          <w:p w14:paraId="64AF1DD4" w14:textId="1FF5092D" w:rsidR="00DC54D0" w:rsidRPr="00DC54D0" w:rsidRDefault="00C16ECB" w:rsidP="00DC54D0">
                            <w:pPr>
                              <w:widowControl w:val="0"/>
                              <w:spacing w:line="240" w:lineRule="auto"/>
                              <w:rPr>
                                <w:rFonts w:ascii="Calibri" w:hAnsi="Calibri"/>
                                <w:bCs/>
                              </w:rPr>
                            </w:pPr>
                            <w:r w:rsidRPr="00C16ECB">
                              <w:rPr>
                                <w:rFonts w:ascii="Calibri" w:hAnsi="Calibri"/>
                              </w:rPr>
                              <w:t>À sa 64</w:t>
                            </w:r>
                            <w:r w:rsidRPr="00C16ECB">
                              <w:rPr>
                                <w:rFonts w:ascii="Calibri" w:hAnsi="Calibri"/>
                                <w:vertAlign w:val="superscript"/>
                              </w:rPr>
                              <w:t>e</w:t>
                            </w:r>
                            <w:r w:rsidRPr="00C16ECB">
                              <w:rPr>
                                <w:rFonts w:ascii="Calibri" w:hAnsi="Calibri"/>
                              </w:rPr>
                              <w:t xml:space="preserve"> Réunion, dans sa Décision SC64-3</w:t>
                            </w:r>
                            <w:r w:rsidR="00DC54D0">
                              <w:rPr>
                                <w:rFonts w:ascii="Calibri" w:hAnsi="Calibri"/>
                              </w:rPr>
                              <w:t>7</w:t>
                            </w:r>
                            <w:r w:rsidRPr="00C16ECB">
                              <w:rPr>
                                <w:rFonts w:ascii="Calibri" w:hAnsi="Calibri"/>
                              </w:rPr>
                              <w:t xml:space="preserve">, le Comité permanent a donné instruction au Secrétariat </w:t>
                            </w:r>
                            <w:r w:rsidRPr="00C16ECB">
                              <w:rPr>
                                <w:rFonts w:ascii="Calibri" w:hAnsi="Calibri"/>
                                <w:bCs/>
                              </w:rPr>
                              <w:t>de soumettre à la COP15, pour examen, le projet de résolution figurant dans le document</w:t>
                            </w:r>
                            <w:r w:rsidR="00DC54D0">
                              <w:rPr>
                                <w:rFonts w:ascii="Calibri" w:hAnsi="Calibri"/>
                                <w:bCs/>
                              </w:rPr>
                              <w:t xml:space="preserve"> SC64 Doc.29.</w:t>
                            </w:r>
                            <w:r w:rsidR="008668F1">
                              <w:rPr>
                                <w:rFonts w:ascii="Calibri" w:hAnsi="Calibri"/>
                                <w:bCs/>
                              </w:rPr>
                              <w:t>9</w:t>
                            </w:r>
                            <w:r w:rsidR="00DC54D0">
                              <w:rPr>
                                <w:rFonts w:ascii="Calibri" w:hAnsi="Calibri"/>
                                <w:bCs/>
                              </w:rPr>
                              <w:t xml:space="preserve"> Rev.1, </w:t>
                            </w:r>
                            <w:r w:rsidR="009D6975" w:rsidRPr="009D6975">
                              <w:rPr>
                                <w:rFonts w:ascii="Calibri" w:hAnsi="Calibri"/>
                                <w:bCs/>
                                <w:i/>
                                <w:iCs/>
                              </w:rPr>
                              <w:t>P</w:t>
                            </w:r>
                            <w:r w:rsidR="00DC54D0" w:rsidRPr="009D6975">
                              <w:rPr>
                                <w:rFonts w:ascii="Calibri" w:hAnsi="Calibri"/>
                                <w:bCs/>
                                <w:i/>
                                <w:iCs/>
                              </w:rPr>
                              <w:t>romotion des modes de vie durables au service de l’utilisation rationnelle des zones humides</w:t>
                            </w:r>
                            <w:r w:rsidR="009D6975">
                              <w:rPr>
                                <w:rFonts w:ascii="Calibri" w:hAnsi="Calibri"/>
                                <w:bCs/>
                              </w:rPr>
                              <w:t xml:space="preserve">, </w:t>
                            </w:r>
                            <w:r w:rsidR="009D6975" w:rsidRPr="009D6975">
                              <w:rPr>
                                <w:rFonts w:ascii="Calibri" w:hAnsi="Calibri"/>
                                <w:bCs/>
                              </w:rPr>
                              <w:t>modifié pour tenir compte des observations du Comité.</w:t>
                            </w:r>
                          </w:p>
                          <w:p w14:paraId="1D92ECF4" w14:textId="2D1840A8" w:rsidR="00356BDA" w:rsidRPr="00356BDA" w:rsidRDefault="00DC54D0" w:rsidP="00DC54D0">
                            <w:pPr>
                              <w:widowControl w:val="0"/>
                              <w:spacing w:line="240" w:lineRule="auto"/>
                              <w:rPr>
                                <w:rFonts w:ascii="Calibri" w:hAnsi="Calibri" w:cs="Calibri"/>
                              </w:rPr>
                            </w:pPr>
                            <w:r w:rsidRPr="00DC54D0">
                              <w:rPr>
                                <w:rFonts w:ascii="Calibri" w:hAnsi="Calibri"/>
                                <w:bCs/>
                              </w:rPr>
                              <w:t>durables au service de l’utilisation rationnelle des zones humides</w:t>
                            </w:r>
                            <w:r>
                              <w:rPr>
                                <w:rFonts w:ascii="Calibri" w:hAnsi="Calibri"/>
                                <w:bCs/>
                              </w:rPr>
                              <w:t xml:space="preserve"> </w:t>
                            </w:r>
                            <w:r w:rsidR="00356BDA">
                              <w:rPr>
                                <w:rFonts w:ascii="Calibri" w:hAnsi="Calibri"/>
                              </w:rPr>
                              <w:t>.</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48.8pt;height:8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8hEQIAACAEAAAOAAAAZHJzL2Uyb0RvYy54bWysU9tu2zAMfR+wfxD0vviCuBcjTtGlyzCg&#10;uwBdP0CW5ViYLGqSEjv7+lGym2br9jJMDwIpUofkIbm6GXtFDsI6Cbqi2SKlRGgOjdS7ij5+3b65&#10;osR5phumQIuKHoWjN+vXr1aDKUUOHahGWIIg2pWDqWjnvSmTxPFO9MwtwAiNxhZszzyqdpc0lg2I&#10;3qskT9OLZADbGAtcOIevd5ORriN+2wruP7etE56oimJuPt423nW4k/WKlTvLTCf5nAb7hyx6JjUG&#10;PUHdMc/I3soXUL3kFhy0fsGhT6BtJRexBqwmS3+r5qFjRsRakBxnTjS5/wfLPx0ezBdL/PgWRmxg&#10;LMKZe+DfHNGw6ZjeiVtrYegEazBwFihLBuPK+Wug2pUugNTDR2iwyWzvIQKNre0DK1gnQXRswPFE&#10;uhg94fhYXKZpuiwo4WjLsqzI84sYg5VP3411/r2AngShoha7GuHZ4d75kA4rn1xCNAdKNlupVFTs&#10;rt4oSw4MJ2Abz4z+i5vSZKjodZEXEwN/hcBk8fwJopceR1nJvqJXJydWBt7e6SYOmmdSTTKmrPRM&#10;ZOBuYtGP9YiOgdAamiNSamEaWVwxFDqwPygZcFwr6r7vmRWUqA8a23KdLZdhvqOyLC5zVOy5pT63&#10;MM0RqqKekknc+LgTgTANt9i+VkZinzOZc8UxjHzPKxPm/FyPXs+Lvf4JAAD//wMAUEsDBBQABgAI&#10;AAAAIQDmUBV93AAAAAUBAAAPAAAAZHJzL2Rvd25yZXYueG1sTI/NTsMwEITvSLyDtUhcEHX4S9IQ&#10;p0JIILhBQXB1420SYa+D7abh7Vm4wGWk1Yxmvq1Xs7NiwhAHTwrOFhkIpNabgToFry93pyWImDQZ&#10;bT2hgi+MsGoOD2pdGb+nZ5zWqRNcQrHSCvqUxkrK2PbodFz4EYm9rQ9OJz5DJ03Qey53Vp5nWS6d&#10;HogXej3ibY/tx3rnFJSXD9N7fLx4emvzrV2mk2K6/wxKHR/NN9cgEs7pLww/+IwODTNt/I5MFFYB&#10;P5J+lb1yWeQgNhwqrnKQTS3/0zffAAAA//8DAFBLAQItABQABgAIAAAAIQC2gziS/gAAAOEBAAAT&#10;AAAAAAAAAAAAAAAAAAAAAABbQ29udGVudF9UeXBlc10ueG1sUEsBAi0AFAAGAAgAAAAhADj9If/W&#10;AAAAlAEAAAsAAAAAAAAAAAAAAAAALwEAAF9yZWxzLy5yZWxzUEsBAi0AFAAGAAgAAAAhAOYE/yER&#10;AgAAIAQAAA4AAAAAAAAAAAAAAAAALgIAAGRycy9lMm9Eb2MueG1sUEsBAi0AFAAGAAgAAAAhAOZQ&#10;FX3cAAAABQEAAA8AAAAAAAAAAAAAAAAAawQAAGRycy9kb3ducmV2LnhtbFBLBQYAAAAABAAEAPMA&#10;AAB0BQAAAAA=&#10;">
                <v:textbox>
                  <w:txbxContent>
                    <w:p w14:paraId="62A3ED15" w14:textId="3741FE88" w:rsidR="00356BDA" w:rsidRPr="00356BDA" w:rsidRDefault="00C16ECB" w:rsidP="00DC54D0">
                      <w:pPr>
                        <w:spacing w:line="240" w:lineRule="auto"/>
                        <w:ind w:left="425" w:hanging="425"/>
                        <w:rPr>
                          <w:rFonts w:ascii="Calibri" w:hAnsi="Calibri" w:cs="Calibri"/>
                          <w:b/>
                        </w:rPr>
                      </w:pPr>
                      <w:r>
                        <w:rPr>
                          <w:rFonts w:ascii="Calibri" w:hAnsi="Calibri"/>
                          <w:b/>
                        </w:rPr>
                        <w:t>Note du Secrétariat</w:t>
                      </w:r>
                      <w:r w:rsidR="00356BDA">
                        <w:rPr>
                          <w:rFonts w:ascii="Calibri" w:hAnsi="Calibri"/>
                          <w:b/>
                        </w:rPr>
                        <w:t> :</w:t>
                      </w:r>
                    </w:p>
                    <w:p w14:paraId="45CB268E" w14:textId="77777777" w:rsidR="00356BDA" w:rsidRPr="00356BDA" w:rsidRDefault="00356BDA" w:rsidP="00DC54D0">
                      <w:pPr>
                        <w:spacing w:line="240" w:lineRule="auto"/>
                        <w:ind w:left="425" w:hanging="425"/>
                        <w:rPr>
                          <w:rFonts w:ascii="Calibri" w:hAnsi="Calibri" w:cs="Calibri"/>
                          <w:b/>
                        </w:rPr>
                      </w:pPr>
                    </w:p>
                    <w:p w14:paraId="64AF1DD4" w14:textId="1FF5092D" w:rsidR="00DC54D0" w:rsidRPr="00DC54D0" w:rsidRDefault="00C16ECB" w:rsidP="00DC54D0">
                      <w:pPr>
                        <w:widowControl w:val="0"/>
                        <w:spacing w:line="240" w:lineRule="auto"/>
                        <w:rPr>
                          <w:rFonts w:ascii="Calibri" w:hAnsi="Calibri"/>
                          <w:bCs/>
                        </w:rPr>
                      </w:pPr>
                      <w:r w:rsidRPr="00C16ECB">
                        <w:rPr>
                          <w:rFonts w:ascii="Calibri" w:hAnsi="Calibri"/>
                        </w:rPr>
                        <w:t>À sa 64</w:t>
                      </w:r>
                      <w:r w:rsidRPr="00C16ECB">
                        <w:rPr>
                          <w:rFonts w:ascii="Calibri" w:hAnsi="Calibri"/>
                          <w:vertAlign w:val="superscript"/>
                        </w:rPr>
                        <w:t>e</w:t>
                      </w:r>
                      <w:r w:rsidRPr="00C16ECB">
                        <w:rPr>
                          <w:rFonts w:ascii="Calibri" w:hAnsi="Calibri"/>
                        </w:rPr>
                        <w:t xml:space="preserve"> Réunion, dans sa Décision SC64-3</w:t>
                      </w:r>
                      <w:r w:rsidR="00DC54D0">
                        <w:rPr>
                          <w:rFonts w:ascii="Calibri" w:hAnsi="Calibri"/>
                        </w:rPr>
                        <w:t>7</w:t>
                      </w:r>
                      <w:r w:rsidRPr="00C16ECB">
                        <w:rPr>
                          <w:rFonts w:ascii="Calibri" w:hAnsi="Calibri"/>
                        </w:rPr>
                        <w:t xml:space="preserve">, le Comité permanent a donné instruction au Secrétariat </w:t>
                      </w:r>
                      <w:r w:rsidRPr="00C16ECB">
                        <w:rPr>
                          <w:rFonts w:ascii="Calibri" w:hAnsi="Calibri"/>
                          <w:bCs/>
                        </w:rPr>
                        <w:t>de soumettre à la COP15, pour examen, le projet de résolution figurant dans le document</w:t>
                      </w:r>
                      <w:r w:rsidR="00DC54D0">
                        <w:rPr>
                          <w:rFonts w:ascii="Calibri" w:hAnsi="Calibri"/>
                          <w:bCs/>
                        </w:rPr>
                        <w:t xml:space="preserve"> SC64 Doc.29.</w:t>
                      </w:r>
                      <w:r w:rsidR="008668F1">
                        <w:rPr>
                          <w:rFonts w:ascii="Calibri" w:hAnsi="Calibri"/>
                          <w:bCs/>
                        </w:rPr>
                        <w:t>9</w:t>
                      </w:r>
                      <w:r w:rsidR="00DC54D0">
                        <w:rPr>
                          <w:rFonts w:ascii="Calibri" w:hAnsi="Calibri"/>
                          <w:bCs/>
                        </w:rPr>
                        <w:t xml:space="preserve"> Rev.1, </w:t>
                      </w:r>
                      <w:r w:rsidR="009D6975" w:rsidRPr="009D6975">
                        <w:rPr>
                          <w:rFonts w:ascii="Calibri" w:hAnsi="Calibri"/>
                          <w:bCs/>
                          <w:i/>
                          <w:iCs/>
                        </w:rPr>
                        <w:t>P</w:t>
                      </w:r>
                      <w:r w:rsidR="00DC54D0" w:rsidRPr="009D6975">
                        <w:rPr>
                          <w:rFonts w:ascii="Calibri" w:hAnsi="Calibri"/>
                          <w:bCs/>
                          <w:i/>
                          <w:iCs/>
                        </w:rPr>
                        <w:t>romotion des modes de vie durables au service de l’utilisation rationnelle des zones humides</w:t>
                      </w:r>
                      <w:r w:rsidR="009D6975">
                        <w:rPr>
                          <w:rFonts w:ascii="Calibri" w:hAnsi="Calibri"/>
                          <w:bCs/>
                        </w:rPr>
                        <w:t xml:space="preserve">, </w:t>
                      </w:r>
                      <w:r w:rsidR="009D6975" w:rsidRPr="009D6975">
                        <w:rPr>
                          <w:rFonts w:ascii="Calibri" w:hAnsi="Calibri"/>
                          <w:bCs/>
                        </w:rPr>
                        <w:t>modifié pour tenir compte des observations du Comité.</w:t>
                      </w:r>
                    </w:p>
                    <w:p w14:paraId="1D92ECF4" w14:textId="2D1840A8" w:rsidR="00356BDA" w:rsidRPr="00356BDA" w:rsidRDefault="00DC54D0" w:rsidP="00DC54D0">
                      <w:pPr>
                        <w:widowControl w:val="0"/>
                        <w:spacing w:line="240" w:lineRule="auto"/>
                        <w:rPr>
                          <w:rFonts w:ascii="Calibri" w:hAnsi="Calibri" w:cs="Calibri"/>
                        </w:rPr>
                      </w:pPr>
                      <w:r w:rsidRPr="00DC54D0">
                        <w:rPr>
                          <w:rFonts w:ascii="Calibri" w:hAnsi="Calibri"/>
                          <w:bCs/>
                        </w:rPr>
                        <w:t>durables au service de l’utilisation rationnelle des zones humides</w:t>
                      </w:r>
                      <w:r>
                        <w:rPr>
                          <w:rFonts w:ascii="Calibri" w:hAnsi="Calibri"/>
                          <w:bCs/>
                        </w:rPr>
                        <w:t xml:space="preserve"> </w:t>
                      </w:r>
                      <w:r w:rsidR="00356BDA">
                        <w:rPr>
                          <w:rFonts w:ascii="Calibri" w:hAnsi="Calibri"/>
                        </w:rPr>
                        <w:t>.</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252C11" w:rsidRDefault="000B757B" w:rsidP="000B757B">
      <w:pPr>
        <w:spacing w:line="240" w:lineRule="auto"/>
        <w:rPr>
          <w:rFonts w:ascii="Calibri" w:eastAsia="Playfair Display" w:hAnsi="Calibri" w:cs="Calibri"/>
          <w:sz w:val="28"/>
          <w:szCs w:val="28"/>
        </w:rPr>
      </w:pPr>
    </w:p>
    <w:p w14:paraId="367A9B48" w14:textId="77777777" w:rsidR="00252C11" w:rsidRPr="00252C11" w:rsidRDefault="00252C11" w:rsidP="000B757B">
      <w:pPr>
        <w:spacing w:line="240" w:lineRule="auto"/>
        <w:rPr>
          <w:rFonts w:ascii="Calibri" w:eastAsia="Playfair Display" w:hAnsi="Calibri" w:cs="Calibri"/>
          <w:sz w:val="28"/>
          <w:szCs w:val="28"/>
        </w:rPr>
      </w:pPr>
    </w:p>
    <w:p w14:paraId="6D99FF6C" w14:textId="67A2FC20" w:rsidR="000B757B" w:rsidRPr="00252C11" w:rsidRDefault="000B757B" w:rsidP="00DC54D0">
      <w:pPr>
        <w:spacing w:line="240" w:lineRule="auto"/>
        <w:jc w:val="center"/>
        <w:rPr>
          <w:rFonts w:ascii="Calibri" w:hAnsi="Calibri" w:cs="Calibri"/>
          <w:b/>
          <w:sz w:val="28"/>
          <w:szCs w:val="28"/>
        </w:rPr>
      </w:pPr>
      <w:r w:rsidRPr="00252C11">
        <w:rPr>
          <w:rFonts w:ascii="Calibri" w:hAnsi="Calibri"/>
          <w:b/>
          <w:sz w:val="28"/>
          <w:szCs w:val="28"/>
        </w:rPr>
        <w:t xml:space="preserve">Projet de </w:t>
      </w:r>
      <w:r w:rsidR="009D6975" w:rsidRPr="00252C11">
        <w:rPr>
          <w:rFonts w:ascii="Calibri" w:hAnsi="Calibri"/>
          <w:b/>
          <w:sz w:val="28"/>
          <w:szCs w:val="28"/>
        </w:rPr>
        <w:t>r</w:t>
      </w:r>
      <w:r w:rsidRPr="00252C11">
        <w:rPr>
          <w:rFonts w:ascii="Calibri" w:hAnsi="Calibri"/>
          <w:b/>
          <w:sz w:val="28"/>
          <w:szCs w:val="28"/>
        </w:rPr>
        <w:t xml:space="preserve">ésolution sur la </w:t>
      </w:r>
      <w:r w:rsidR="000B595B">
        <w:rPr>
          <w:rFonts w:ascii="Calibri" w:hAnsi="Calibri"/>
          <w:b/>
          <w:sz w:val="28"/>
          <w:szCs w:val="28"/>
        </w:rPr>
        <w:t>p</w:t>
      </w:r>
      <w:r w:rsidRPr="00252C11">
        <w:rPr>
          <w:rFonts w:ascii="Calibri" w:hAnsi="Calibri"/>
          <w:b/>
          <w:sz w:val="28"/>
          <w:szCs w:val="28"/>
        </w:rPr>
        <w:t xml:space="preserve">romotion des modes de vie </w:t>
      </w:r>
      <w:bookmarkStart w:id="0" w:name="_Hlk193464578"/>
      <w:r w:rsidRPr="00252C11">
        <w:rPr>
          <w:rFonts w:ascii="Calibri" w:hAnsi="Calibri"/>
          <w:b/>
          <w:sz w:val="28"/>
          <w:szCs w:val="28"/>
        </w:rPr>
        <w:t>durables au service de l’utilisation rationnelle des zones humides</w:t>
      </w:r>
      <w:bookmarkEnd w:id="0"/>
    </w:p>
    <w:p w14:paraId="50B1A604" w14:textId="77777777" w:rsidR="0035451C" w:rsidRDefault="0035451C" w:rsidP="000B757B">
      <w:pPr>
        <w:spacing w:line="240" w:lineRule="auto"/>
        <w:rPr>
          <w:rFonts w:ascii="Calibri" w:hAnsi="Calibri"/>
          <w:i/>
        </w:rPr>
      </w:pPr>
    </w:p>
    <w:p w14:paraId="2DE1FEC1" w14:textId="052AA968" w:rsidR="000B757B" w:rsidRPr="00356BDA" w:rsidRDefault="00C16ECB" w:rsidP="000B757B">
      <w:pPr>
        <w:spacing w:line="240" w:lineRule="auto"/>
        <w:rPr>
          <w:rFonts w:ascii="Calibri" w:eastAsia="Playfair Display" w:hAnsi="Calibri" w:cs="Calibri"/>
        </w:rPr>
      </w:pPr>
      <w:r>
        <w:rPr>
          <w:rFonts w:ascii="Calibri" w:hAnsi="Calibri"/>
          <w:i/>
        </w:rPr>
        <w:t>Soumis par l’Inde</w:t>
      </w:r>
    </w:p>
    <w:p w14:paraId="49F998B9" w14:textId="77777777" w:rsidR="0035451C" w:rsidRDefault="0035451C" w:rsidP="000B757B">
      <w:pPr>
        <w:spacing w:line="240" w:lineRule="auto"/>
        <w:ind w:left="425" w:hanging="425"/>
        <w:rPr>
          <w:rFonts w:ascii="Calibri" w:hAnsi="Calibri"/>
        </w:rPr>
      </w:pPr>
    </w:p>
    <w:p w14:paraId="41AD69B5" w14:textId="77777777" w:rsidR="00252C11" w:rsidRDefault="00252C11" w:rsidP="000B757B">
      <w:pPr>
        <w:spacing w:line="240" w:lineRule="auto"/>
        <w:ind w:left="425" w:hanging="425"/>
        <w:rPr>
          <w:rFonts w:ascii="Calibri" w:hAnsi="Calibri"/>
        </w:rPr>
      </w:pPr>
    </w:p>
    <w:p w14:paraId="4139EE09" w14:textId="2D2D517D"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Pr>
          <w:rFonts w:ascii="Calibri" w:hAnsi="Calibri"/>
        </w:rPr>
        <w:tab/>
        <w:t xml:space="preserve">RAPPELANT l’engagement pris par les Parties contractantes à la Convention </w:t>
      </w:r>
      <w:r w:rsidR="00005244">
        <w:rPr>
          <w:rFonts w:ascii="Calibri" w:hAnsi="Calibri"/>
        </w:rPr>
        <w:t>sur les zones humides</w:t>
      </w:r>
      <w:r>
        <w:rPr>
          <w:rFonts w:ascii="Calibri" w:hAnsi="Calibri"/>
        </w:rPr>
        <w:t xml:space="preserve"> envers l’utilisation rationnelle des zones humides, en vertu de l’Article 3 de la Convention et de la </w:t>
      </w:r>
      <w:r>
        <w:rPr>
          <w:rFonts w:ascii="Calibri" w:hAnsi="Calibri"/>
          <w:i/>
        </w:rPr>
        <w:t xml:space="preserve">Résolution IX.1, Annexe A : </w:t>
      </w:r>
      <w:r>
        <w:rPr>
          <w:rFonts w:ascii="Calibri" w:hAnsi="Calibri"/>
          <w:i/>
          <w:iCs/>
        </w:rPr>
        <w:t>Cadre conceptuel pour l’utilisation rationnelle des zones humides et le maintien de leurs caractéristiques écologiques</w:t>
      </w:r>
      <w:r>
        <w:rPr>
          <w:rFonts w:ascii="Calibri" w:hAnsi="Calibri"/>
          <w:i/>
        </w:rPr>
        <w:t> ;</w:t>
      </w:r>
    </w:p>
    <w:p w14:paraId="4139EE0A" w14:textId="77777777" w:rsidR="0036774F" w:rsidRPr="00356BDA" w:rsidRDefault="0036774F" w:rsidP="000B757B">
      <w:pPr>
        <w:spacing w:line="240" w:lineRule="auto"/>
        <w:ind w:left="425" w:hanging="425"/>
        <w:rPr>
          <w:rFonts w:ascii="Calibri" w:eastAsia="Playfair Display" w:hAnsi="Calibri" w:cs="Calibri"/>
        </w:rPr>
      </w:pPr>
    </w:p>
    <w:p w14:paraId="4139EE0B" w14:textId="60A9F7E4" w:rsidR="0036774F" w:rsidRPr="00356BDA" w:rsidRDefault="000B757B" w:rsidP="000B757B">
      <w:pPr>
        <w:spacing w:line="240" w:lineRule="auto"/>
        <w:ind w:left="425" w:hanging="425"/>
        <w:rPr>
          <w:rFonts w:ascii="Calibri" w:eastAsia="Playfair Display" w:hAnsi="Calibri" w:cs="Calibri"/>
        </w:rPr>
      </w:pPr>
      <w:r>
        <w:rPr>
          <w:rFonts w:ascii="Calibri" w:hAnsi="Calibri"/>
        </w:rPr>
        <w:t>2.</w:t>
      </w:r>
      <w:r>
        <w:rPr>
          <w:rFonts w:ascii="Calibri" w:hAnsi="Calibri"/>
        </w:rPr>
        <w:tab/>
        <w:t xml:space="preserve">PRÉOCCUPÉE par le rapide déclin des zones humides ainsi que par ses impacts concomitants sur la biodiversité et le bien-être humain, et RECONNAISSANT qu’il est urgent de prendre les mesures nécessaires à différents niveaux pour conserver les zones humides </w:t>
      </w:r>
      <w:r w:rsidR="00005244">
        <w:rPr>
          <w:rFonts w:ascii="Calibri" w:hAnsi="Calibri"/>
        </w:rPr>
        <w:t>et leur</w:t>
      </w:r>
      <w:r>
        <w:rPr>
          <w:rFonts w:ascii="Calibri" w:hAnsi="Calibri"/>
        </w:rPr>
        <w:t xml:space="preserve"> utilisation rationnelle ;</w:t>
      </w:r>
    </w:p>
    <w:p w14:paraId="4139EE0C" w14:textId="77777777" w:rsidR="0036774F" w:rsidRPr="00356BDA" w:rsidRDefault="0036774F" w:rsidP="000B757B">
      <w:pPr>
        <w:spacing w:line="240" w:lineRule="auto"/>
        <w:ind w:left="425" w:hanging="425"/>
        <w:rPr>
          <w:rFonts w:ascii="Calibri" w:eastAsia="Playfair Display" w:hAnsi="Calibri" w:cs="Calibri"/>
        </w:rPr>
      </w:pPr>
    </w:p>
    <w:p w14:paraId="4139EE0D" w14:textId="52B81DCD" w:rsidR="0036774F" w:rsidRPr="00356BDA" w:rsidRDefault="000B757B" w:rsidP="000B757B">
      <w:pPr>
        <w:spacing w:line="240" w:lineRule="auto"/>
        <w:ind w:left="425" w:hanging="425"/>
        <w:rPr>
          <w:rFonts w:ascii="Calibri" w:eastAsia="Playfair Display" w:hAnsi="Calibri" w:cs="Calibri"/>
        </w:rPr>
      </w:pPr>
      <w:r>
        <w:rPr>
          <w:rFonts w:ascii="Calibri" w:hAnsi="Calibri"/>
        </w:rPr>
        <w:t>3.</w:t>
      </w:r>
      <w:r>
        <w:rPr>
          <w:rFonts w:ascii="Calibri" w:hAnsi="Calibri"/>
        </w:rPr>
        <w:tab/>
        <w:t xml:space="preserve">RAPPELANT la Résolution XI.12, </w:t>
      </w:r>
      <w:r>
        <w:rPr>
          <w:rFonts w:ascii="Calibri" w:hAnsi="Calibri"/>
          <w:i/>
          <w:iCs/>
        </w:rPr>
        <w:t>Les zones humides et la santé : adopter une approche par écosystème</w:t>
      </w:r>
      <w:r>
        <w:rPr>
          <w:rFonts w:ascii="Calibri" w:hAnsi="Calibri"/>
        </w:rPr>
        <w:t xml:space="preserve">, qui souligne les liens étroits et spécifiques qui existent entre les écosystèmes de zones humides, les moyens d’existence et l’amélioration des modes de vie, et qui prie instamment les Parties contractantes d’adopter une approche par écosystème de la santé </w:t>
      </w:r>
      <w:r w:rsidR="00005244">
        <w:rPr>
          <w:rFonts w:ascii="Calibri" w:hAnsi="Calibri"/>
        </w:rPr>
        <w:t>des</w:t>
      </w:r>
      <w:r>
        <w:rPr>
          <w:rFonts w:ascii="Calibri" w:hAnsi="Calibri"/>
        </w:rPr>
        <w:t xml:space="preserve"> zones humides et </w:t>
      </w:r>
      <w:r w:rsidR="00005244">
        <w:rPr>
          <w:rFonts w:ascii="Calibri" w:hAnsi="Calibri"/>
        </w:rPr>
        <w:t xml:space="preserve">de </w:t>
      </w:r>
      <w:r>
        <w:rPr>
          <w:rFonts w:ascii="Calibri" w:hAnsi="Calibri"/>
        </w:rPr>
        <w:t>leurs bassins versants ;</w:t>
      </w:r>
    </w:p>
    <w:p w14:paraId="4139EE0E" w14:textId="77777777" w:rsidR="0036774F" w:rsidRPr="00356BDA" w:rsidRDefault="0036774F" w:rsidP="000B757B">
      <w:pPr>
        <w:spacing w:line="240" w:lineRule="auto"/>
        <w:ind w:left="425" w:hanging="425"/>
        <w:rPr>
          <w:rFonts w:ascii="Calibri" w:eastAsia="Playfair Display" w:hAnsi="Calibri" w:cs="Calibri"/>
        </w:rPr>
      </w:pPr>
    </w:p>
    <w:p w14:paraId="4139EE0F" w14:textId="33B49962" w:rsidR="0036774F" w:rsidRDefault="000B757B" w:rsidP="000B757B">
      <w:pPr>
        <w:spacing w:line="240" w:lineRule="auto"/>
        <w:ind w:left="425" w:hanging="425"/>
        <w:rPr>
          <w:rFonts w:ascii="Calibri" w:hAnsi="Calibri"/>
        </w:rPr>
      </w:pPr>
      <w:r>
        <w:rPr>
          <w:rFonts w:ascii="Calibri" w:hAnsi="Calibri"/>
        </w:rPr>
        <w:t>4.</w:t>
      </w:r>
      <w:r>
        <w:rPr>
          <w:rFonts w:ascii="Calibri" w:hAnsi="Calibri"/>
        </w:rPr>
        <w:tab/>
        <w:t xml:space="preserve">RECONNAISSANT </w:t>
      </w:r>
      <w:r w:rsidR="00005244">
        <w:rPr>
          <w:rFonts w:ascii="Calibri" w:hAnsi="Calibri"/>
        </w:rPr>
        <w:t xml:space="preserve">qu’il est tenu compte </w:t>
      </w:r>
      <w:r>
        <w:rPr>
          <w:rFonts w:ascii="Calibri" w:hAnsi="Calibri"/>
        </w:rPr>
        <w:t xml:space="preserve">des zones humides dans le Cadre mondial de la biodiversité de Kunming-Montréal, ainsi que </w:t>
      </w:r>
      <w:r w:rsidR="00005244">
        <w:rPr>
          <w:rFonts w:ascii="Calibri" w:hAnsi="Calibri"/>
        </w:rPr>
        <w:t>d’</w:t>
      </w:r>
      <w:r>
        <w:rPr>
          <w:rFonts w:ascii="Calibri" w:hAnsi="Calibri"/>
        </w:rPr>
        <w:t xml:space="preserve">une approche mobilisant l’ensemble de la société en faveur d’actions, à tous les niveaux et par tous les acteurs, </w:t>
      </w:r>
      <w:r w:rsidR="00005244">
        <w:rPr>
          <w:rFonts w:ascii="Calibri" w:hAnsi="Calibri"/>
        </w:rPr>
        <w:t>pour</w:t>
      </w:r>
      <w:r>
        <w:rPr>
          <w:rFonts w:ascii="Calibri" w:hAnsi="Calibri"/>
        </w:rPr>
        <w:t xml:space="preserve"> enrayer et inverser la perte de biodiversité ;</w:t>
      </w:r>
    </w:p>
    <w:p w14:paraId="23E3AC07" w14:textId="77777777" w:rsidR="00F53E7D" w:rsidRDefault="00F53E7D" w:rsidP="000B757B">
      <w:pPr>
        <w:spacing w:line="240" w:lineRule="auto"/>
        <w:ind w:left="425" w:hanging="425"/>
        <w:rPr>
          <w:rFonts w:ascii="Calibri" w:hAnsi="Calibri"/>
        </w:rPr>
      </w:pPr>
    </w:p>
    <w:p w14:paraId="153B5019" w14:textId="6BE9C8A7" w:rsidR="00F53E7D" w:rsidRPr="008668F1" w:rsidRDefault="00F53E7D" w:rsidP="000B757B">
      <w:pPr>
        <w:spacing w:line="240" w:lineRule="auto"/>
        <w:ind w:left="425" w:hanging="425"/>
        <w:rPr>
          <w:rFonts w:ascii="Calibri" w:eastAsia="Playfair Display" w:hAnsi="Calibri" w:cs="Calibri"/>
        </w:rPr>
      </w:pPr>
      <w:r>
        <w:rPr>
          <w:rFonts w:ascii="Calibri" w:hAnsi="Calibri"/>
        </w:rPr>
        <w:lastRenderedPageBreak/>
        <w:t>[5.</w:t>
      </w:r>
      <w:r>
        <w:rPr>
          <w:rFonts w:ascii="Calibri" w:hAnsi="Calibri"/>
        </w:rPr>
        <w:tab/>
        <w:t xml:space="preserve">RAPPELANT la Résolution 6/8, </w:t>
      </w:r>
      <w:r w:rsidR="0096437A" w:rsidRPr="001C4AF1">
        <w:rPr>
          <w:rFonts w:ascii="Calibri" w:hAnsi="Calibri"/>
          <w:i/>
          <w:iCs/>
        </w:rPr>
        <w:t>Promo</w:t>
      </w:r>
      <w:r w:rsidR="008668F1">
        <w:rPr>
          <w:rFonts w:ascii="Calibri" w:hAnsi="Calibri"/>
          <w:i/>
          <w:iCs/>
        </w:rPr>
        <w:t>tion de</w:t>
      </w:r>
      <w:r w:rsidR="0096437A" w:rsidRPr="001C4AF1">
        <w:rPr>
          <w:rFonts w:ascii="Calibri" w:hAnsi="Calibri"/>
          <w:i/>
          <w:iCs/>
        </w:rPr>
        <w:t xml:space="preserve"> modes de vie durables</w:t>
      </w:r>
      <w:r w:rsidR="0096437A">
        <w:rPr>
          <w:rStyle w:val="FootnoteReference"/>
          <w:rFonts w:ascii="Calibri" w:hAnsi="Calibri"/>
        </w:rPr>
        <w:footnoteReference w:id="1"/>
      </w:r>
      <w:r w:rsidR="001C4AF1">
        <w:rPr>
          <w:rFonts w:ascii="Calibri" w:hAnsi="Calibri"/>
        </w:rPr>
        <w:t xml:space="preserve">, adoptée par l’Assemblée des Nations Unies pour l’environnement à sa sixième session, qui reconnaît </w:t>
      </w:r>
      <w:r w:rsidR="008668F1">
        <w:rPr>
          <w:rFonts w:ascii="Calibri" w:hAnsi="Calibri"/>
        </w:rPr>
        <w:t xml:space="preserve">que </w:t>
      </w:r>
      <w:r w:rsidR="008668F1" w:rsidRPr="008668F1">
        <w:rPr>
          <w:rFonts w:ascii="Calibri" w:hAnsi="Calibri"/>
        </w:rPr>
        <w:t xml:space="preserve">changer les comportements peut favoriser des modes de vie durables et contribuer ainsi à la réalisation des trois dimensions du développement durable </w:t>
      </w:r>
      <w:r w:rsidR="008C545F">
        <w:rPr>
          <w:rFonts w:ascii="Calibri" w:eastAsia="Playfair Display" w:hAnsi="Calibri" w:cs="Calibri"/>
        </w:rPr>
        <w:t xml:space="preserve">et </w:t>
      </w:r>
      <w:r w:rsidR="008668F1">
        <w:rPr>
          <w:rFonts w:ascii="Calibri" w:eastAsia="Playfair Display" w:hAnsi="Calibri" w:cs="Calibri"/>
        </w:rPr>
        <w:t>engage</w:t>
      </w:r>
      <w:r w:rsidR="008C545F">
        <w:rPr>
          <w:rFonts w:ascii="Calibri" w:eastAsia="Playfair Display" w:hAnsi="Calibri" w:cs="Calibri"/>
        </w:rPr>
        <w:t xml:space="preserve"> les </w:t>
      </w:r>
      <w:r w:rsidR="008C545F" w:rsidRPr="008668F1">
        <w:rPr>
          <w:rFonts w:ascii="Calibri" w:eastAsia="Playfair Display" w:hAnsi="Calibri" w:cs="Calibri"/>
        </w:rPr>
        <w:t xml:space="preserve">Parties </w:t>
      </w:r>
      <w:r w:rsidR="00AE5198" w:rsidRPr="008668F1">
        <w:rPr>
          <w:rFonts w:ascii="Calibri" w:eastAsia="Playfair Display" w:hAnsi="Calibri" w:cs="Calibri"/>
        </w:rPr>
        <w:t xml:space="preserve">à </w:t>
      </w:r>
      <w:r w:rsidR="008668F1" w:rsidRPr="008668F1">
        <w:rPr>
          <w:rFonts w:ascii="Calibri" w:eastAsia="Playfair Display" w:hAnsi="Calibri" w:cs="Calibri"/>
        </w:rPr>
        <w:t>créer</w:t>
      </w:r>
      <w:r w:rsidR="00AE5198" w:rsidRPr="008668F1">
        <w:rPr>
          <w:rFonts w:ascii="Calibri" w:eastAsia="Playfair Display" w:hAnsi="Calibri" w:cs="Calibri"/>
        </w:rPr>
        <w:t xml:space="preserve"> les conditions </w:t>
      </w:r>
      <w:r w:rsidR="008668F1" w:rsidRPr="008668F1">
        <w:rPr>
          <w:rFonts w:ascii="Calibri" w:eastAsia="Playfair Display" w:hAnsi="Calibri" w:cs="Calibri"/>
        </w:rPr>
        <w:t>propices nécessaires fondées sur des données probantes</w:t>
      </w:r>
      <w:r w:rsidR="008C545F" w:rsidRPr="008668F1">
        <w:rPr>
          <w:rFonts w:ascii="Calibri" w:eastAsia="Playfair Display" w:hAnsi="Calibri" w:cs="Calibri"/>
        </w:rPr>
        <w:t>,</w:t>
      </w:r>
      <w:r w:rsidR="008668F1" w:rsidRPr="008668F1">
        <w:rPr>
          <w:rFonts w:ascii="Calibri" w:eastAsia="Playfair Display" w:hAnsi="Calibri" w:cs="Calibri"/>
        </w:rPr>
        <w:t xml:space="preserve"> à favoriser la collaboration entre les secteurs public et privé et à assurer l’instruction à tous les niveaux et mener des initiatives de sensibilisation afin de donner aux citoyens les moyens de faire des choix éclairés en matière de modes de vie durables ;</w:t>
      </w:r>
      <w:r w:rsidR="008668F1">
        <w:rPr>
          <w:rFonts w:ascii="Calibri" w:eastAsia="Playfair Display" w:hAnsi="Calibri" w:cs="Calibri"/>
        </w:rPr>
        <w:t>]</w:t>
      </w:r>
    </w:p>
    <w:p w14:paraId="4139EE10" w14:textId="77777777" w:rsidR="0036774F" w:rsidRPr="00356BDA" w:rsidRDefault="0036774F" w:rsidP="000B757B">
      <w:pPr>
        <w:spacing w:line="240" w:lineRule="auto"/>
        <w:ind w:left="425" w:hanging="425"/>
        <w:rPr>
          <w:rFonts w:ascii="Calibri" w:eastAsia="Playfair Display" w:hAnsi="Calibri" w:cs="Calibri"/>
        </w:rPr>
      </w:pPr>
    </w:p>
    <w:p w14:paraId="4139EE11" w14:textId="678E60E5" w:rsidR="0036774F" w:rsidRPr="00356BDA" w:rsidRDefault="00341917" w:rsidP="000B757B">
      <w:pPr>
        <w:spacing w:line="240" w:lineRule="auto"/>
        <w:ind w:left="425" w:hanging="425"/>
        <w:rPr>
          <w:rFonts w:ascii="Calibri" w:eastAsia="Playfair Display" w:hAnsi="Calibri" w:cs="Calibri"/>
        </w:rPr>
      </w:pPr>
      <w:r>
        <w:rPr>
          <w:rFonts w:ascii="Calibri" w:hAnsi="Calibri"/>
        </w:rPr>
        <w:t>6</w:t>
      </w:r>
      <w:r w:rsidR="000B757B">
        <w:rPr>
          <w:rFonts w:ascii="Calibri" w:hAnsi="Calibri"/>
        </w:rPr>
        <w:t>.</w:t>
      </w:r>
      <w:r w:rsidR="000B757B">
        <w:rPr>
          <w:rFonts w:ascii="Calibri" w:hAnsi="Calibri"/>
        </w:rPr>
        <w:tab/>
        <w:t xml:space="preserve">RECONNAISSANT </w:t>
      </w:r>
      <w:r>
        <w:rPr>
          <w:rFonts w:ascii="Calibri" w:hAnsi="Calibri"/>
        </w:rPr>
        <w:t xml:space="preserve">que le changement de comportement </w:t>
      </w:r>
      <w:r w:rsidR="008C545F">
        <w:rPr>
          <w:rFonts w:ascii="Calibri" w:hAnsi="Calibri"/>
        </w:rPr>
        <w:t>volontaire</w:t>
      </w:r>
      <w:r>
        <w:rPr>
          <w:rFonts w:ascii="Calibri" w:hAnsi="Calibri"/>
        </w:rPr>
        <w:t xml:space="preserve"> peut favoriser des</w:t>
      </w:r>
      <w:r w:rsidR="000B757B">
        <w:rPr>
          <w:rFonts w:ascii="Calibri" w:hAnsi="Calibri"/>
        </w:rPr>
        <w:t xml:space="preserve"> modes de vie durables </w:t>
      </w:r>
      <w:r>
        <w:rPr>
          <w:rFonts w:ascii="Calibri" w:hAnsi="Calibri"/>
        </w:rPr>
        <w:t>qui contribuent</w:t>
      </w:r>
      <w:r w:rsidR="000B757B">
        <w:rPr>
          <w:rFonts w:ascii="Calibri" w:hAnsi="Calibri"/>
        </w:rPr>
        <w:t xml:space="preserve"> à la conservation et à l’utilisation rationnelle des zones humides, et CONSCIENTE qu’il faut accorder une plus grande attention </w:t>
      </w:r>
      <w:r w:rsidR="008C545F">
        <w:rPr>
          <w:rFonts w:ascii="Calibri" w:hAnsi="Calibri"/>
        </w:rPr>
        <w:t>au potentiel des</w:t>
      </w:r>
      <w:r w:rsidR="000B757B">
        <w:rPr>
          <w:rFonts w:ascii="Calibri" w:hAnsi="Calibri"/>
        </w:rPr>
        <w:t xml:space="preserve"> mesures </w:t>
      </w:r>
      <w:r>
        <w:rPr>
          <w:rFonts w:ascii="Calibri" w:hAnsi="Calibri"/>
        </w:rPr>
        <w:t>à prendre</w:t>
      </w:r>
      <w:r w:rsidR="000B757B">
        <w:rPr>
          <w:rFonts w:ascii="Calibri" w:hAnsi="Calibri"/>
        </w:rPr>
        <w:t xml:space="preserve"> </w:t>
      </w:r>
      <w:r w:rsidR="008C545F">
        <w:rPr>
          <w:rFonts w:ascii="Calibri" w:hAnsi="Calibri"/>
        </w:rPr>
        <w:t>à tous les niveaux</w:t>
      </w:r>
      <w:r w:rsidR="000B757B">
        <w:rPr>
          <w:rFonts w:ascii="Calibri" w:hAnsi="Calibri"/>
        </w:rPr>
        <w:t> ;</w:t>
      </w:r>
    </w:p>
    <w:p w14:paraId="4139EE12" w14:textId="77777777" w:rsidR="0036774F" w:rsidRPr="00356BDA" w:rsidRDefault="0036774F" w:rsidP="000B757B">
      <w:pPr>
        <w:spacing w:line="240" w:lineRule="auto"/>
        <w:ind w:left="425" w:hanging="425"/>
        <w:rPr>
          <w:rFonts w:ascii="Calibri" w:eastAsia="Playfair Display" w:hAnsi="Calibri" w:cs="Calibri"/>
        </w:rPr>
      </w:pPr>
    </w:p>
    <w:p w14:paraId="4139EE13" w14:textId="6B4CAD01" w:rsidR="0036774F" w:rsidRPr="00356BDA" w:rsidRDefault="00341917" w:rsidP="000B757B">
      <w:pPr>
        <w:spacing w:line="240" w:lineRule="auto"/>
        <w:ind w:left="425" w:hanging="425"/>
        <w:rPr>
          <w:rFonts w:ascii="Calibri" w:eastAsia="Playfair Display" w:hAnsi="Calibri" w:cs="Calibri"/>
        </w:rPr>
      </w:pPr>
      <w:r>
        <w:rPr>
          <w:rFonts w:ascii="Calibri" w:hAnsi="Calibri"/>
        </w:rPr>
        <w:t>7</w:t>
      </w:r>
      <w:r w:rsidR="000B757B">
        <w:rPr>
          <w:rFonts w:ascii="Calibri" w:hAnsi="Calibri"/>
        </w:rPr>
        <w:t>.</w:t>
      </w:r>
      <w:r w:rsidR="000B757B">
        <w:rPr>
          <w:rFonts w:ascii="Calibri" w:hAnsi="Calibri"/>
        </w:rPr>
        <w:tab/>
        <w:t xml:space="preserve">PRENANT NOTE des travaux du Cadre décennal de programmation concernant les modes de consommation et de production durables </w:t>
      </w:r>
      <w:r>
        <w:rPr>
          <w:rFonts w:ascii="Calibri" w:hAnsi="Calibri"/>
        </w:rPr>
        <w:t>et du</w:t>
      </w:r>
      <w:r w:rsidR="000B757B">
        <w:rPr>
          <w:rFonts w:ascii="Calibri" w:hAnsi="Calibri"/>
        </w:rPr>
        <w:t xml:space="preserve"> programme Modes de vie durables et éducation du réseau One Planet, ainsi que d’autres initiatives internationales, régionales et nationales ;</w:t>
      </w:r>
    </w:p>
    <w:p w14:paraId="4139EE14" w14:textId="77777777" w:rsidR="0036774F" w:rsidRPr="00356BDA" w:rsidRDefault="0036774F" w:rsidP="000B757B">
      <w:pPr>
        <w:spacing w:line="240" w:lineRule="auto"/>
        <w:ind w:left="425" w:hanging="425"/>
        <w:rPr>
          <w:rFonts w:ascii="Calibri" w:eastAsia="Playfair Display" w:hAnsi="Calibri" w:cs="Calibri"/>
        </w:rPr>
      </w:pPr>
    </w:p>
    <w:p w14:paraId="295BED7B" w14:textId="77777777" w:rsidR="00341917" w:rsidRDefault="00341917" w:rsidP="000B757B">
      <w:pPr>
        <w:spacing w:line="240" w:lineRule="auto"/>
        <w:ind w:left="425" w:hanging="425"/>
        <w:rPr>
          <w:rFonts w:ascii="Calibri" w:hAnsi="Calibri"/>
        </w:rPr>
      </w:pPr>
      <w:r>
        <w:rPr>
          <w:rFonts w:ascii="Calibri" w:hAnsi="Calibri"/>
        </w:rPr>
        <w:t>8</w:t>
      </w:r>
      <w:r w:rsidR="000B757B">
        <w:rPr>
          <w:rFonts w:ascii="Calibri" w:hAnsi="Calibri"/>
        </w:rPr>
        <w:t>.</w:t>
      </w:r>
      <w:r w:rsidR="000B757B">
        <w:rPr>
          <w:rFonts w:ascii="Calibri" w:hAnsi="Calibri"/>
        </w:rPr>
        <w:tab/>
        <w:t xml:space="preserve">RÉAFFIRMANT l’engagement pris dans le Programme de développement durable à l’horizon 2030 de faire en sorte que toutes les personnes, partout dans le monde, </w:t>
      </w:r>
      <w:r>
        <w:rPr>
          <w:rFonts w:ascii="Calibri" w:hAnsi="Calibri"/>
        </w:rPr>
        <w:t>soient informées et sensibilisées</w:t>
      </w:r>
      <w:r w:rsidR="000B757B">
        <w:rPr>
          <w:rFonts w:ascii="Calibri" w:hAnsi="Calibri"/>
        </w:rPr>
        <w:t xml:space="preserve"> au développement durable et à un mode de vie en harmonie avec la nature (Objectif 12.8)</w:t>
      </w:r>
      <w:r>
        <w:rPr>
          <w:rFonts w:ascii="Calibri" w:hAnsi="Calibri"/>
        </w:rPr>
        <w:t> ;</w:t>
      </w:r>
    </w:p>
    <w:p w14:paraId="3F9719ED" w14:textId="77777777" w:rsidR="00341917" w:rsidRDefault="00341917" w:rsidP="000B757B">
      <w:pPr>
        <w:spacing w:line="240" w:lineRule="auto"/>
        <w:ind w:left="425" w:hanging="425"/>
        <w:rPr>
          <w:rFonts w:ascii="Calibri" w:hAnsi="Calibri"/>
        </w:rPr>
      </w:pPr>
    </w:p>
    <w:p w14:paraId="4139EE15" w14:textId="6EE3CD54" w:rsidR="0036774F" w:rsidRPr="00356BDA" w:rsidRDefault="00D50B6C" w:rsidP="000B757B">
      <w:pPr>
        <w:spacing w:line="240" w:lineRule="auto"/>
        <w:ind w:left="425" w:hanging="425"/>
        <w:rPr>
          <w:rFonts w:ascii="Calibri" w:eastAsia="Playfair Display" w:hAnsi="Calibri" w:cs="Calibri"/>
        </w:rPr>
      </w:pPr>
      <w:r>
        <w:rPr>
          <w:rFonts w:ascii="Calibri" w:hAnsi="Calibri"/>
        </w:rPr>
        <w:t>[</w:t>
      </w:r>
      <w:r w:rsidR="00341917">
        <w:rPr>
          <w:rFonts w:ascii="Calibri" w:hAnsi="Calibri"/>
        </w:rPr>
        <w:t>9.</w:t>
      </w:r>
      <w:r w:rsidR="00341917">
        <w:rPr>
          <w:rFonts w:ascii="Calibri" w:hAnsi="Calibri"/>
        </w:rPr>
        <w:tab/>
      </w:r>
      <w:r w:rsidR="000B757B">
        <w:rPr>
          <w:rFonts w:ascii="Calibri" w:hAnsi="Calibri"/>
        </w:rPr>
        <w:t xml:space="preserve">RAPPELANT la recommandation faite au titre de la Résolution XIV.8, </w:t>
      </w:r>
      <w:r w:rsidR="000B757B">
        <w:rPr>
          <w:rFonts w:ascii="Calibri" w:hAnsi="Calibri"/>
          <w:i/>
        </w:rPr>
        <w:t xml:space="preserve">La nouvelle approche de la CESP, </w:t>
      </w:r>
      <w:r w:rsidR="000B757B">
        <w:rPr>
          <w:rFonts w:ascii="Calibri" w:hAnsi="Calibri"/>
        </w:rPr>
        <w:t xml:space="preserve">d’étudier les possibilités d’améliorer la conservation des zones humides en appliquant des techniques issues de l’économie et de la psychologie du comportement et en réalisant des projets conjoints </w:t>
      </w:r>
      <w:r w:rsidRPr="00C461ED">
        <w:rPr>
          <w:rFonts w:ascii="Calibri" w:hAnsi="Calibri"/>
        </w:rPr>
        <w:t xml:space="preserve">intégrant des </w:t>
      </w:r>
      <w:r w:rsidR="00C461ED">
        <w:rPr>
          <w:rFonts w:ascii="Calibri" w:hAnsi="Calibri"/>
        </w:rPr>
        <w:t>connaissances comportementales</w:t>
      </w:r>
      <w:r w:rsidR="000B757B">
        <w:rPr>
          <w:rFonts w:ascii="Calibri" w:hAnsi="Calibri"/>
        </w:rPr>
        <w:t> ;</w:t>
      </w:r>
      <w:r>
        <w:rPr>
          <w:rFonts w:ascii="Calibri" w:hAnsi="Calibri"/>
        </w:rPr>
        <w:t>]</w:t>
      </w:r>
    </w:p>
    <w:p w14:paraId="4139EE16" w14:textId="77777777" w:rsidR="0036774F" w:rsidRPr="00356BDA" w:rsidRDefault="0036774F" w:rsidP="000B757B">
      <w:pPr>
        <w:spacing w:line="240" w:lineRule="auto"/>
        <w:ind w:left="425" w:hanging="425"/>
        <w:rPr>
          <w:rFonts w:ascii="Calibri" w:eastAsia="Playfair Display" w:hAnsi="Calibri" w:cs="Calibri"/>
        </w:rPr>
      </w:pPr>
    </w:p>
    <w:p w14:paraId="4139EE19" w14:textId="681B83D2" w:rsidR="0036774F" w:rsidRPr="00356BDA" w:rsidRDefault="00D50B6C" w:rsidP="000B757B">
      <w:pPr>
        <w:spacing w:line="240" w:lineRule="auto"/>
        <w:ind w:left="425" w:hanging="425"/>
        <w:rPr>
          <w:rFonts w:ascii="Calibri" w:eastAsia="Playfair Display" w:hAnsi="Calibri" w:cs="Calibri"/>
        </w:rPr>
      </w:pPr>
      <w:r>
        <w:rPr>
          <w:rFonts w:ascii="Calibri" w:hAnsi="Calibri"/>
        </w:rPr>
        <w:t>10</w:t>
      </w:r>
      <w:r w:rsidR="000B757B">
        <w:rPr>
          <w:rFonts w:ascii="Calibri" w:hAnsi="Calibri"/>
        </w:rPr>
        <w:t>.</w:t>
      </w:r>
      <w:r w:rsidR="000B757B">
        <w:rPr>
          <w:rFonts w:ascii="Calibri" w:hAnsi="Calibri"/>
        </w:rPr>
        <w:tab/>
        <w:t xml:space="preserve">RECONNAISSANT ÉGALEMENT et SOULIGNANT le rôle </w:t>
      </w:r>
      <w:r>
        <w:rPr>
          <w:rFonts w:ascii="Calibri" w:hAnsi="Calibri"/>
        </w:rPr>
        <w:t>[des peuples autochtones et des communautés locales,]</w:t>
      </w:r>
      <w:r w:rsidR="000B757B">
        <w:rPr>
          <w:rFonts w:ascii="Calibri" w:hAnsi="Calibri"/>
        </w:rPr>
        <w:t xml:space="preserve">du secteur privé et de l’industrie, </w:t>
      </w:r>
      <w:r>
        <w:rPr>
          <w:rFonts w:ascii="Calibri" w:hAnsi="Calibri"/>
        </w:rPr>
        <w:t xml:space="preserve">et </w:t>
      </w:r>
      <w:r w:rsidR="000B757B">
        <w:rPr>
          <w:rFonts w:ascii="Calibri" w:hAnsi="Calibri"/>
        </w:rPr>
        <w:t xml:space="preserve">des autorités locales </w:t>
      </w:r>
      <w:r w:rsidR="000F2F5A">
        <w:rPr>
          <w:rFonts w:ascii="Calibri" w:hAnsi="Calibri"/>
        </w:rPr>
        <w:t>du point de vue de</w:t>
      </w:r>
      <w:r>
        <w:rPr>
          <w:rFonts w:ascii="Calibri" w:hAnsi="Calibri"/>
        </w:rPr>
        <w:t xml:space="preserve"> l’adoption de modes de vie</w:t>
      </w:r>
      <w:r w:rsidR="000B757B">
        <w:rPr>
          <w:rFonts w:ascii="Calibri" w:hAnsi="Calibri"/>
        </w:rPr>
        <w:t xml:space="preserve"> plus durables, et SACHANT que donner à tous et à toutes une éducation et des compétences suffisantes peut accélérer l’action collective en faveur d’une consommation et d’une production durables et promouvoir des modes de vie plus durables ; et</w:t>
      </w:r>
    </w:p>
    <w:p w14:paraId="4139EE1A" w14:textId="77777777" w:rsidR="0036774F" w:rsidRPr="00356BDA" w:rsidRDefault="0036774F" w:rsidP="000B757B">
      <w:pPr>
        <w:pStyle w:val="ListParagraph"/>
        <w:spacing w:line="240" w:lineRule="auto"/>
        <w:ind w:left="425" w:hanging="425"/>
        <w:rPr>
          <w:rFonts w:ascii="Calibri" w:eastAsia="Playfair Display" w:hAnsi="Calibri" w:cs="Calibri"/>
          <w:szCs w:val="22"/>
        </w:rPr>
      </w:pPr>
    </w:p>
    <w:p w14:paraId="4139EE1B" w14:textId="07A57010"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sidR="000F2F5A">
        <w:rPr>
          <w:rFonts w:ascii="Calibri" w:hAnsi="Calibri"/>
        </w:rPr>
        <w:t>1</w:t>
      </w:r>
      <w:r>
        <w:rPr>
          <w:rFonts w:ascii="Calibri" w:hAnsi="Calibri"/>
        </w:rPr>
        <w:t>.</w:t>
      </w:r>
      <w:r>
        <w:rPr>
          <w:rFonts w:ascii="Calibri" w:hAnsi="Calibri"/>
        </w:rPr>
        <w:tab/>
        <w:t xml:space="preserve">RECONNAISSANT que chaque </w:t>
      </w:r>
      <w:r w:rsidR="000F2F5A">
        <w:rPr>
          <w:rFonts w:ascii="Calibri" w:hAnsi="Calibri"/>
        </w:rPr>
        <w:t>Partie contractante</w:t>
      </w:r>
      <w:r>
        <w:rPr>
          <w:rFonts w:ascii="Calibri" w:hAnsi="Calibri"/>
        </w:rPr>
        <w:t xml:space="preserve"> est l</w:t>
      </w:r>
      <w:r w:rsidR="000F2F5A">
        <w:rPr>
          <w:rFonts w:ascii="Calibri" w:hAnsi="Calibri"/>
        </w:rPr>
        <w:t>a</w:t>
      </w:r>
      <w:r>
        <w:rPr>
          <w:rFonts w:ascii="Calibri" w:hAnsi="Calibri"/>
        </w:rPr>
        <w:t xml:space="preserve"> mieux placé</w:t>
      </w:r>
      <w:r w:rsidR="000F2F5A">
        <w:rPr>
          <w:rFonts w:ascii="Calibri" w:hAnsi="Calibri"/>
        </w:rPr>
        <w:t>e</w:t>
      </w:r>
      <w:r>
        <w:rPr>
          <w:rFonts w:ascii="Calibri" w:hAnsi="Calibri"/>
        </w:rPr>
        <w:t xml:space="preserve"> pour comprendre s</w:t>
      </w:r>
      <w:r w:rsidR="000F2F5A">
        <w:rPr>
          <w:rFonts w:ascii="Calibri" w:hAnsi="Calibri"/>
        </w:rPr>
        <w:t>es propres circonstances et</w:t>
      </w:r>
      <w:r>
        <w:rPr>
          <w:rFonts w:ascii="Calibri" w:hAnsi="Calibri"/>
        </w:rPr>
        <w:t xml:space="preserve"> priorités nationales lorsqu’il s’agit de favoriser des modes de vie plus durables ; </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Default="00A364F4" w:rsidP="005C7839">
      <w:pPr>
        <w:spacing w:line="240" w:lineRule="auto"/>
        <w:jc w:val="center"/>
        <w:rPr>
          <w:rFonts w:ascii="Calibri" w:hAnsi="Calibri"/>
        </w:rPr>
      </w:pPr>
      <w:r>
        <w:rPr>
          <w:rFonts w:ascii="Calibri" w:hAnsi="Calibri"/>
        </w:rPr>
        <w:t>LA CONFÉRENCE DES PARTIES CONTRACTANTES</w:t>
      </w:r>
    </w:p>
    <w:p w14:paraId="35E86DAD" w14:textId="77777777" w:rsidR="000F2F5A" w:rsidRPr="00356BDA" w:rsidRDefault="000F2F5A" w:rsidP="005C7839">
      <w:pPr>
        <w:spacing w:line="240" w:lineRule="auto"/>
        <w:jc w:val="center"/>
        <w:rPr>
          <w:rFonts w:ascii="Calibri" w:eastAsia="Playfair Display" w:hAnsi="Calibri" w:cs="Calibri"/>
        </w:rPr>
      </w:pPr>
    </w:p>
    <w:p w14:paraId="4139EE1F" w14:textId="5EC398EF"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sidR="000F2F5A">
        <w:rPr>
          <w:rFonts w:ascii="Calibri" w:hAnsi="Calibri"/>
        </w:rPr>
        <w:t>2</w:t>
      </w:r>
      <w:r>
        <w:rPr>
          <w:rFonts w:ascii="Calibri" w:hAnsi="Calibri"/>
        </w:rPr>
        <w:t>.</w:t>
      </w:r>
      <w:r>
        <w:rPr>
          <w:rFonts w:ascii="Calibri" w:hAnsi="Calibri"/>
        </w:rPr>
        <w:tab/>
      </w:r>
      <w:r w:rsidR="000F2F5A">
        <w:rPr>
          <w:rFonts w:ascii="Calibri" w:hAnsi="Calibri"/>
        </w:rPr>
        <w:t>[ENCOURAGE] les Parties contractantes à envisager [d’</w:t>
      </w:r>
      <w:r>
        <w:rPr>
          <w:rFonts w:ascii="Calibri" w:hAnsi="Calibri"/>
        </w:rPr>
        <w:t>intégrer</w:t>
      </w:r>
      <w:r w:rsidR="000F2F5A">
        <w:rPr>
          <w:rFonts w:ascii="Calibri" w:hAnsi="Calibri"/>
        </w:rPr>
        <w:t>]</w:t>
      </w:r>
      <w:r>
        <w:rPr>
          <w:rFonts w:ascii="Calibri" w:hAnsi="Calibri"/>
        </w:rPr>
        <w:t xml:space="preserve"> des interventions basées sur des modes de vie durables </w:t>
      </w:r>
      <w:r w:rsidR="000F2F5A">
        <w:rPr>
          <w:rFonts w:ascii="Calibri" w:hAnsi="Calibri"/>
        </w:rPr>
        <w:t>dans [leurs]les</w:t>
      </w:r>
      <w:r>
        <w:rPr>
          <w:rFonts w:ascii="Calibri" w:hAnsi="Calibri"/>
        </w:rPr>
        <w:t xml:space="preserve"> plans de gestion, programmes et investissements liés aux zones humides, à tous les niveaux</w:t>
      </w:r>
      <w:r w:rsidR="000F2F5A">
        <w:rPr>
          <w:rFonts w:ascii="Calibri" w:hAnsi="Calibri"/>
        </w:rPr>
        <w:t xml:space="preserve"> et conformément à leurs lois, circonstances, priorités et capacités nationales</w:t>
      </w:r>
      <w:r>
        <w:rPr>
          <w:rFonts w:ascii="Calibri" w:hAnsi="Calibri"/>
        </w:rPr>
        <w:t>.</w:t>
      </w:r>
    </w:p>
    <w:p w14:paraId="4139EE20" w14:textId="77777777" w:rsidR="0036774F" w:rsidRPr="00356BDA" w:rsidRDefault="0036774F" w:rsidP="000B757B">
      <w:pPr>
        <w:spacing w:line="240" w:lineRule="auto"/>
        <w:ind w:left="425" w:hanging="425"/>
        <w:rPr>
          <w:rFonts w:ascii="Calibri" w:eastAsia="Playfair Display" w:hAnsi="Calibri" w:cs="Calibri"/>
        </w:rPr>
      </w:pPr>
    </w:p>
    <w:p w14:paraId="4139EE21" w14:textId="286D6074"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sidR="000F2F5A">
        <w:rPr>
          <w:rFonts w:ascii="Calibri" w:hAnsi="Calibri"/>
        </w:rPr>
        <w:t>3</w:t>
      </w:r>
      <w:r>
        <w:rPr>
          <w:rFonts w:ascii="Calibri" w:hAnsi="Calibri"/>
        </w:rPr>
        <w:t>.</w:t>
      </w:r>
      <w:r>
        <w:rPr>
          <w:rFonts w:ascii="Calibri" w:hAnsi="Calibri"/>
        </w:rPr>
        <w:tab/>
      </w:r>
      <w:r w:rsidR="000F2F5A">
        <w:rPr>
          <w:rFonts w:ascii="Calibri" w:hAnsi="Calibri"/>
        </w:rPr>
        <w:t xml:space="preserve">[ENCOURAGE] les Parties contractantes à </w:t>
      </w:r>
      <w:r>
        <w:rPr>
          <w:rFonts w:ascii="Calibri" w:hAnsi="Calibri"/>
        </w:rPr>
        <w:t xml:space="preserve">créer des conditions propices, notamment en </w:t>
      </w:r>
      <w:r w:rsidR="000F2F5A">
        <w:rPr>
          <w:rFonts w:ascii="Calibri" w:hAnsi="Calibri"/>
        </w:rPr>
        <w:t xml:space="preserve">favorisant </w:t>
      </w:r>
      <w:r>
        <w:rPr>
          <w:rFonts w:ascii="Calibri" w:hAnsi="Calibri"/>
        </w:rPr>
        <w:t>la collaboration entre les secteurs public et privé, en assurant l’instruction à tous les niveaux et en menant des initiatives de sensibilisation</w:t>
      </w:r>
      <w:r w:rsidR="000F2F5A">
        <w:rPr>
          <w:rFonts w:ascii="Calibri" w:hAnsi="Calibri"/>
        </w:rPr>
        <w:t xml:space="preserve"> pour </w:t>
      </w:r>
      <w:r w:rsidR="008C43D1">
        <w:rPr>
          <w:rFonts w:ascii="Calibri" w:hAnsi="Calibri"/>
        </w:rPr>
        <w:t>améliorer l’utilisation rationnelle des zones humides, en tenant compte des circonstances nationales</w:t>
      </w:r>
      <w:r>
        <w:rPr>
          <w:rFonts w:ascii="Calibri" w:hAnsi="Calibri"/>
        </w:rPr>
        <w:t>.</w:t>
      </w:r>
    </w:p>
    <w:p w14:paraId="4139EE22" w14:textId="77777777" w:rsidR="0036774F" w:rsidRPr="00356BDA" w:rsidRDefault="0036774F" w:rsidP="000B757B">
      <w:pPr>
        <w:spacing w:line="240" w:lineRule="auto"/>
        <w:ind w:left="425" w:hanging="425"/>
        <w:rPr>
          <w:rFonts w:ascii="Calibri" w:eastAsia="Playfair Display" w:hAnsi="Calibri" w:cs="Calibri"/>
        </w:rPr>
      </w:pPr>
    </w:p>
    <w:p w14:paraId="4139EE23" w14:textId="7AA05B81"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sidR="008C43D1">
        <w:rPr>
          <w:rFonts w:ascii="Calibri" w:hAnsi="Calibri"/>
        </w:rPr>
        <w:t>4</w:t>
      </w:r>
      <w:r>
        <w:rPr>
          <w:rFonts w:ascii="Calibri" w:hAnsi="Calibri"/>
        </w:rPr>
        <w:t>.</w:t>
      </w:r>
      <w:r>
        <w:rPr>
          <w:rFonts w:ascii="Calibri" w:hAnsi="Calibri"/>
        </w:rPr>
        <w:tab/>
      </w:r>
      <w:r w:rsidR="008C43D1">
        <w:rPr>
          <w:rFonts w:ascii="Calibri" w:hAnsi="Calibri"/>
        </w:rPr>
        <w:t>CHARGE</w:t>
      </w:r>
      <w:r>
        <w:rPr>
          <w:rFonts w:ascii="Calibri" w:hAnsi="Calibri"/>
        </w:rPr>
        <w:t xml:space="preserve"> </w:t>
      </w:r>
      <w:r w:rsidR="008C43D1">
        <w:rPr>
          <w:rFonts w:ascii="Calibri" w:hAnsi="Calibri"/>
        </w:rPr>
        <w:t xml:space="preserve">le </w:t>
      </w:r>
      <w:r>
        <w:rPr>
          <w:rFonts w:ascii="Calibri" w:hAnsi="Calibri"/>
        </w:rPr>
        <w:t>Groupe d’évaluation scientifique et technique</w:t>
      </w:r>
      <w:r w:rsidR="008C43D1">
        <w:rPr>
          <w:rFonts w:ascii="Calibri" w:hAnsi="Calibri"/>
        </w:rPr>
        <w:t>, sous réserve des ressources disponibles,</w:t>
      </w:r>
      <w:r>
        <w:rPr>
          <w:rFonts w:ascii="Calibri" w:hAnsi="Calibri"/>
        </w:rPr>
        <w:t xml:space="preserve"> de soumettre une compilation de méthodes, d’études de cas et de données probantes pour faciliter l’intégration des modes de vie durables à la gestion des zones humides, visant à vivre en harmonie avec la </w:t>
      </w:r>
      <w:r w:rsidR="008C43D1">
        <w:rPr>
          <w:rFonts w:ascii="Calibri" w:hAnsi="Calibri"/>
        </w:rPr>
        <w:t>n</w:t>
      </w:r>
      <w:r>
        <w:rPr>
          <w:rFonts w:ascii="Calibri" w:hAnsi="Calibri"/>
        </w:rPr>
        <w:t xml:space="preserve">ature ou la </w:t>
      </w:r>
      <w:r w:rsidR="008C43D1">
        <w:rPr>
          <w:rFonts w:ascii="Calibri" w:hAnsi="Calibri"/>
        </w:rPr>
        <w:t>t</w:t>
      </w:r>
      <w:r>
        <w:rPr>
          <w:rFonts w:ascii="Calibri" w:hAnsi="Calibri"/>
        </w:rPr>
        <w:t xml:space="preserve">erre nourricière, comme le reconnaissent certains pays et régions pour </w:t>
      </w:r>
      <w:r w:rsidR="008C43D1">
        <w:rPr>
          <w:rFonts w:ascii="Calibri" w:hAnsi="Calibri"/>
        </w:rPr>
        <w:t>favoriser</w:t>
      </w:r>
      <w:r>
        <w:rPr>
          <w:rFonts w:ascii="Calibri" w:hAnsi="Calibri"/>
        </w:rPr>
        <w:t xml:space="preserve"> des modes de vie durables. </w:t>
      </w:r>
    </w:p>
    <w:p w14:paraId="4139EE24" w14:textId="77777777" w:rsidR="0036774F" w:rsidRPr="00356BDA" w:rsidRDefault="0036774F" w:rsidP="000B757B">
      <w:pPr>
        <w:spacing w:line="240" w:lineRule="auto"/>
        <w:ind w:left="425" w:hanging="425"/>
        <w:rPr>
          <w:rFonts w:ascii="Calibri" w:eastAsia="Playfair Display" w:hAnsi="Calibri" w:cs="Calibri"/>
        </w:rPr>
      </w:pPr>
    </w:p>
    <w:p w14:paraId="4139EE25" w14:textId="56E25848"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sidR="008C43D1">
        <w:rPr>
          <w:rFonts w:ascii="Calibri" w:hAnsi="Calibri"/>
        </w:rPr>
        <w:t>5</w:t>
      </w:r>
      <w:r>
        <w:rPr>
          <w:rFonts w:ascii="Calibri" w:hAnsi="Calibri"/>
        </w:rPr>
        <w:t>.</w:t>
      </w:r>
      <w:r>
        <w:rPr>
          <w:rFonts w:ascii="Calibri" w:hAnsi="Calibri"/>
        </w:rPr>
        <w:tab/>
      </w:r>
      <w:r w:rsidR="008C43D1">
        <w:rPr>
          <w:rFonts w:ascii="Calibri" w:hAnsi="Calibri"/>
        </w:rPr>
        <w:t>INVITE</w:t>
      </w:r>
      <w:r>
        <w:rPr>
          <w:rFonts w:ascii="Calibri" w:hAnsi="Calibri"/>
        </w:rPr>
        <w:t xml:space="preserve"> les Organisations internationales partenaires de la Convention, les organisations non gouvernementales, le secteur privé et les autres parties prenantes </w:t>
      </w:r>
      <w:r w:rsidR="008C43D1">
        <w:rPr>
          <w:rFonts w:ascii="Calibri" w:hAnsi="Calibri"/>
        </w:rPr>
        <w:t>à</w:t>
      </w:r>
      <w:r>
        <w:rPr>
          <w:rFonts w:ascii="Calibri" w:hAnsi="Calibri"/>
        </w:rPr>
        <w:t xml:space="preserve"> promouvoir et renforcer la coopération, en partageant les informations, les meilleures pratiques, les travaux de recherche et la littérature, le cas échéant, qui permettent l’adoption de modes de vie plus durables, y compris de modes de vie durables dans le cadre des interventions liées à la conservation et à l’utilisation rationnelle des zones humides.</w:t>
      </w:r>
    </w:p>
    <w:sectPr w:rsidR="0036774F" w:rsidRPr="00356BDA" w:rsidSect="000B757B">
      <w:footerReference w:type="default" r:id="rId12"/>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BCCE4" w14:textId="77777777" w:rsidR="00F06672" w:rsidRDefault="00F06672">
      <w:pPr>
        <w:spacing w:line="240" w:lineRule="auto"/>
      </w:pPr>
      <w:r>
        <w:separator/>
      </w:r>
    </w:p>
  </w:endnote>
  <w:endnote w:type="continuationSeparator" w:id="0">
    <w:p w14:paraId="45B6775B" w14:textId="77777777" w:rsidR="00F06672" w:rsidRDefault="00F066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269F48B-011E-4BDB-9A3C-BEBAA46E6A86}"/>
  </w:font>
  <w:font w:name="Mangal">
    <w:panose1 w:val="00000400000000000000"/>
    <w:charset w:val="00"/>
    <w:family w:val="roman"/>
    <w:pitch w:val="variable"/>
    <w:sig w:usb0="00008003" w:usb1="00000000" w:usb2="00000000" w:usb3="00000000" w:csb0="00000001" w:csb1="00000000"/>
    <w:embedRegular r:id="rId2" w:fontKey="{8FE4FDC1-B9E7-43B3-9BB5-171F85E0F8C6}"/>
  </w:font>
  <w:font w:name="Calibri">
    <w:panose1 w:val="020F0502020204030204"/>
    <w:charset w:val="00"/>
    <w:family w:val="swiss"/>
    <w:pitch w:val="variable"/>
    <w:sig w:usb0="E4002EFF" w:usb1="C000247B" w:usb2="00000009" w:usb3="00000000" w:csb0="000001FF" w:csb1="00000000"/>
    <w:embedRegular r:id="rId3" w:fontKey="{E58E51C8-AFCA-48CF-86D5-BF9870C58FEE}"/>
    <w:embedBold r:id="rId4" w:fontKey="{E3D6A084-E893-4D57-A4DF-5BBB4F0F74F8}"/>
    <w:embedItalic r:id="rId5" w:fontKey="{C1DBD38B-F52D-4F6E-89EF-DFEAC87A0D9A}"/>
  </w:font>
  <w:font w:name="Playfair Display">
    <w:charset w:val="00"/>
    <w:family w:val="auto"/>
    <w:pitch w:val="variable"/>
    <w:sig w:usb0="20000207" w:usb1="00000000" w:usb2="00000000" w:usb3="00000000" w:csb0="00000197" w:csb1="00000000"/>
    <w:embedRegular r:id="rId6" w:fontKey="{9AA27375-A1BB-4EF6-99F6-C1107B99F688}"/>
    <w:embedItalic r:id="rId7" w:fontKey="{8B1175D5-A36E-46F3-983B-39FF4B41099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F34DFC7C-6F03-4AC3-A444-B0A2D4E8A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0A06" w14:textId="198A868D" w:rsidR="000B757B" w:rsidRPr="000B757B" w:rsidRDefault="008C43D1" w:rsidP="000B757B">
    <w:pPr>
      <w:tabs>
        <w:tab w:val="center" w:pos="4513"/>
        <w:tab w:val="right" w:pos="9026"/>
      </w:tabs>
      <w:ind w:left="432" w:hanging="432"/>
      <w:rPr>
        <w:rFonts w:ascii="Calibri" w:eastAsia="Calibri" w:hAnsi="Calibri" w:cs="Times New Roman"/>
        <w:noProof/>
      </w:rPr>
    </w:pPr>
    <w:r>
      <w:rPr>
        <w:rFonts w:ascii="Calibri" w:hAnsi="Calibri"/>
        <w:sz w:val="20"/>
      </w:rPr>
      <w:t>COP15</w:t>
    </w:r>
    <w:r w:rsidR="000B757B">
      <w:rPr>
        <w:rFonts w:ascii="Calibri" w:hAnsi="Calibri"/>
        <w:sz w:val="20"/>
      </w:rPr>
      <w:t xml:space="preserve"> Doc.</w:t>
    </w:r>
    <w:r>
      <w:rPr>
        <w:rFonts w:ascii="Calibri" w:hAnsi="Calibri"/>
        <w:sz w:val="20"/>
      </w:rPr>
      <w:t>23.</w:t>
    </w:r>
    <w:r w:rsidR="000D69BA">
      <w:rPr>
        <w:rFonts w:ascii="Calibri" w:hAnsi="Calibri"/>
        <w:sz w:val="20"/>
      </w:rPr>
      <w:t>2</w:t>
    </w:r>
    <w:r>
      <w:rPr>
        <w:rFonts w:ascii="Calibri" w:hAnsi="Calibri"/>
        <w:sz w:val="20"/>
      </w:rPr>
      <w:t>0</w:t>
    </w:r>
    <w:r w:rsidR="000B757B">
      <w:rPr>
        <w:rFonts w:ascii="Calibri" w:hAnsi="Calibri"/>
      </w:rPr>
      <w:tab/>
    </w:r>
    <w:r w:rsidR="000B757B">
      <w:rPr>
        <w:rFonts w:ascii="Calibri" w:hAnsi="Calibri"/>
      </w:rPr>
      <w:tab/>
    </w:r>
    <w:sdt>
      <w:sdtPr>
        <w:rPr>
          <w:rFonts w:ascii="Calibri" w:eastAsia="Calibri" w:hAnsi="Calibri" w:cs="Times New Roman"/>
        </w:rPr>
        <w:id w:val="-637723370"/>
        <w:docPartObj>
          <w:docPartGallery w:val="Page Numbers (Top of Page)"/>
          <w:docPartUnique/>
        </w:docPartObj>
      </w:sdtPr>
      <w:sdtEndPr>
        <w:rPr>
          <w:noProof/>
        </w:rPr>
      </w:sdtEndPr>
      <w:sdtContent>
        <w:r w:rsidR="000B757B" w:rsidRPr="001666E3">
          <w:rPr>
            <w:rFonts w:ascii="Calibri" w:eastAsia="Calibri" w:hAnsi="Calibri" w:cs="Times New Roman"/>
            <w:sz w:val="20"/>
          </w:rPr>
          <w:fldChar w:fldCharType="begin"/>
        </w:r>
        <w:r w:rsidR="000B757B" w:rsidRPr="001666E3">
          <w:rPr>
            <w:rFonts w:ascii="Calibri" w:eastAsia="Calibri" w:hAnsi="Calibri" w:cs="Times New Roman"/>
            <w:sz w:val="20"/>
          </w:rPr>
          <w:instrText xml:space="preserve"> PAGE   \* MERGEFORMAT </w:instrText>
        </w:r>
        <w:r w:rsidR="000B757B" w:rsidRPr="001666E3">
          <w:rPr>
            <w:rFonts w:ascii="Calibri" w:eastAsia="Calibri" w:hAnsi="Calibri" w:cs="Times New Roman"/>
            <w:sz w:val="20"/>
          </w:rPr>
          <w:fldChar w:fldCharType="separate"/>
        </w:r>
        <w:r w:rsidR="001F5DDB">
          <w:rPr>
            <w:rFonts w:ascii="Calibri" w:eastAsia="Calibri" w:hAnsi="Calibri" w:cs="Times New Roman"/>
            <w:noProof/>
            <w:sz w:val="20"/>
          </w:rPr>
          <w:t>3</w:t>
        </w:r>
        <w:r w:rsidR="000B757B" w:rsidRPr="001666E3">
          <w:rPr>
            <w:rFonts w:ascii="Calibri" w:eastAsia="Calibri" w:hAnsi="Calibri" w:cs="Times New Roman"/>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3B207" w14:textId="77777777" w:rsidR="00F06672" w:rsidRDefault="00F06672">
      <w:r>
        <w:separator/>
      </w:r>
    </w:p>
  </w:footnote>
  <w:footnote w:type="continuationSeparator" w:id="0">
    <w:p w14:paraId="1096D59F" w14:textId="77777777" w:rsidR="00F06672" w:rsidRDefault="00F06672">
      <w:r>
        <w:continuationSeparator/>
      </w:r>
    </w:p>
  </w:footnote>
  <w:footnote w:id="1">
    <w:p w14:paraId="01F165BB" w14:textId="270A7683" w:rsidR="0096437A" w:rsidRPr="0096437A" w:rsidRDefault="0096437A">
      <w:pPr>
        <w:pStyle w:val="FootnoteText"/>
        <w:rPr>
          <w:rFonts w:ascii="Calibri" w:hAnsi="Calibri" w:cs="Calibri"/>
        </w:rPr>
      </w:pPr>
      <w:r>
        <w:rPr>
          <w:rStyle w:val="FootnoteReference"/>
        </w:rPr>
        <w:footnoteRef/>
      </w:r>
      <w:r w:rsidRPr="0096437A">
        <w:t xml:space="preserve"> </w:t>
      </w:r>
      <w:r w:rsidRPr="0096437A">
        <w:rPr>
          <w:rFonts w:asciiTheme="majorHAnsi" w:hAnsiTheme="majorHAnsi" w:cstheme="majorHAnsi"/>
        </w:rPr>
        <w:t xml:space="preserve">Pour la </w:t>
      </w:r>
      <w:r w:rsidR="001C4AF1" w:rsidRPr="0096437A">
        <w:rPr>
          <w:rFonts w:asciiTheme="majorHAnsi" w:hAnsiTheme="majorHAnsi" w:cstheme="majorHAnsi"/>
        </w:rPr>
        <w:t>définition</w:t>
      </w:r>
      <w:r w:rsidRPr="0096437A">
        <w:rPr>
          <w:rFonts w:asciiTheme="majorHAnsi" w:hAnsiTheme="majorHAnsi" w:cstheme="majorHAnsi"/>
        </w:rPr>
        <w:t xml:space="preserve"> des modes de vie durable selon le </w:t>
      </w:r>
      <w:r w:rsidRPr="0096437A">
        <w:rPr>
          <w:rFonts w:ascii="Calibri" w:hAnsi="Calibri" w:cs="Calibri"/>
        </w:rPr>
        <w:t>Programme d</w:t>
      </w:r>
      <w:r>
        <w:rPr>
          <w:rFonts w:ascii="Calibri" w:hAnsi="Calibri" w:cs="Calibri"/>
        </w:rPr>
        <w:t>es Nations Unies pour l’environnement</w:t>
      </w:r>
      <w:r w:rsidR="001C4AF1">
        <w:rPr>
          <w:rFonts w:ascii="Calibri" w:hAnsi="Calibri" w:cs="Calibri"/>
        </w:rPr>
        <w:t>, voir</w:t>
      </w:r>
      <w:r w:rsidRPr="0096437A">
        <w:rPr>
          <w:rFonts w:ascii="Calibri" w:hAnsi="Calibri" w:cs="Calibri"/>
        </w:rPr>
        <w:t xml:space="preserve"> </w:t>
      </w:r>
      <w:hyperlink r:id="rId1" w:history="1">
        <w:r w:rsidRPr="0096437A">
          <w:rPr>
            <w:rStyle w:val="Hyperlink"/>
            <w:rFonts w:ascii="Calibri" w:hAnsi="Calibri" w:cs="Calibri"/>
          </w:rPr>
          <w:t>https://www.unep.org/explore-topics/resource-efficiency/what-we-do/sustainable-lifestyles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23360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05244"/>
    <w:rsid w:val="000141C6"/>
    <w:rsid w:val="000226FF"/>
    <w:rsid w:val="0004160E"/>
    <w:rsid w:val="00043E95"/>
    <w:rsid w:val="000B595B"/>
    <w:rsid w:val="000B757B"/>
    <w:rsid w:val="000D69BA"/>
    <w:rsid w:val="000F2F5A"/>
    <w:rsid w:val="00145219"/>
    <w:rsid w:val="001665DE"/>
    <w:rsid w:val="00191E65"/>
    <w:rsid w:val="001978C4"/>
    <w:rsid w:val="001C03B0"/>
    <w:rsid w:val="001C4AF1"/>
    <w:rsid w:val="001F5DDB"/>
    <w:rsid w:val="002251A3"/>
    <w:rsid w:val="00252C11"/>
    <w:rsid w:val="002634EA"/>
    <w:rsid w:val="002B1931"/>
    <w:rsid w:val="00340BA2"/>
    <w:rsid w:val="00341917"/>
    <w:rsid w:val="0035451C"/>
    <w:rsid w:val="00356363"/>
    <w:rsid w:val="00356BDA"/>
    <w:rsid w:val="00357AEC"/>
    <w:rsid w:val="0036774F"/>
    <w:rsid w:val="0039079B"/>
    <w:rsid w:val="003A0A34"/>
    <w:rsid w:val="003C25F3"/>
    <w:rsid w:val="003D5A70"/>
    <w:rsid w:val="00403F28"/>
    <w:rsid w:val="00404D8E"/>
    <w:rsid w:val="004C0EE0"/>
    <w:rsid w:val="005030B7"/>
    <w:rsid w:val="00531260"/>
    <w:rsid w:val="00547156"/>
    <w:rsid w:val="00582E6F"/>
    <w:rsid w:val="005C7839"/>
    <w:rsid w:val="005E27D6"/>
    <w:rsid w:val="00621387"/>
    <w:rsid w:val="006737E7"/>
    <w:rsid w:val="006E3212"/>
    <w:rsid w:val="00701F07"/>
    <w:rsid w:val="0070709D"/>
    <w:rsid w:val="008237D2"/>
    <w:rsid w:val="00853F28"/>
    <w:rsid w:val="00854CDD"/>
    <w:rsid w:val="00856E3F"/>
    <w:rsid w:val="008668F1"/>
    <w:rsid w:val="008A5745"/>
    <w:rsid w:val="008C43D1"/>
    <w:rsid w:val="008C545F"/>
    <w:rsid w:val="00900A79"/>
    <w:rsid w:val="00910CBA"/>
    <w:rsid w:val="009226A1"/>
    <w:rsid w:val="00941AE2"/>
    <w:rsid w:val="0096437A"/>
    <w:rsid w:val="009C0A53"/>
    <w:rsid w:val="009D6975"/>
    <w:rsid w:val="009E0BFD"/>
    <w:rsid w:val="00A364F4"/>
    <w:rsid w:val="00A70A14"/>
    <w:rsid w:val="00A84EA6"/>
    <w:rsid w:val="00AE5198"/>
    <w:rsid w:val="00B136C1"/>
    <w:rsid w:val="00B4076D"/>
    <w:rsid w:val="00B46AC1"/>
    <w:rsid w:val="00BD3947"/>
    <w:rsid w:val="00BF48D6"/>
    <w:rsid w:val="00C16ECB"/>
    <w:rsid w:val="00C309AF"/>
    <w:rsid w:val="00C461ED"/>
    <w:rsid w:val="00C97E8C"/>
    <w:rsid w:val="00CA5E45"/>
    <w:rsid w:val="00CB3912"/>
    <w:rsid w:val="00CF24C2"/>
    <w:rsid w:val="00CF68A8"/>
    <w:rsid w:val="00D0468D"/>
    <w:rsid w:val="00D20766"/>
    <w:rsid w:val="00D50B6C"/>
    <w:rsid w:val="00DA5E24"/>
    <w:rsid w:val="00DC54D0"/>
    <w:rsid w:val="00DD0D8E"/>
    <w:rsid w:val="00E0370B"/>
    <w:rsid w:val="00E326E8"/>
    <w:rsid w:val="00EB682B"/>
    <w:rsid w:val="00EF06AE"/>
    <w:rsid w:val="00F06672"/>
    <w:rsid w:val="00F13204"/>
    <w:rsid w:val="00F17A99"/>
    <w:rsid w:val="00F453D6"/>
    <w:rsid w:val="00F53E7D"/>
    <w:rsid w:val="00F65562"/>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fr-FR"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fr-FR" w:eastAsia="en-GB" w:bidi="hi-IN"/>
    </w:rPr>
  </w:style>
  <w:style w:type="paragraph" w:styleId="Revision">
    <w:name w:val="Revision"/>
    <w:hidden/>
    <w:uiPriority w:val="99"/>
    <w:semiHidden/>
    <w:rsid w:val="00B4076D"/>
    <w:rPr>
      <w:rFonts w:cs="Mangal"/>
      <w:sz w:val="22"/>
      <w:lang w:eastAsia="en-GB" w:bidi="hi-IN"/>
    </w:rPr>
  </w:style>
  <w:style w:type="paragraph" w:styleId="EndnoteText">
    <w:name w:val="endnote text"/>
    <w:basedOn w:val="Normal"/>
    <w:link w:val="EndnoteTextChar"/>
    <w:uiPriority w:val="99"/>
    <w:semiHidden/>
    <w:unhideWhenUsed/>
    <w:rsid w:val="0096437A"/>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96437A"/>
    <w:rPr>
      <w:rFonts w:cs="Mangal"/>
      <w:szCs w:val="18"/>
      <w:lang w:eastAsia="en-GB" w:bidi="hi-IN"/>
    </w:rPr>
  </w:style>
  <w:style w:type="character" w:styleId="EndnoteReference">
    <w:name w:val="endnote reference"/>
    <w:basedOn w:val="DefaultParagraphFont"/>
    <w:uiPriority w:val="99"/>
    <w:semiHidden/>
    <w:unhideWhenUsed/>
    <w:rsid w:val="0096437A"/>
    <w:rPr>
      <w:vertAlign w:val="superscript"/>
    </w:rPr>
  </w:style>
  <w:style w:type="paragraph" w:styleId="FootnoteText">
    <w:name w:val="footnote text"/>
    <w:basedOn w:val="Normal"/>
    <w:link w:val="FootnoteTextChar"/>
    <w:uiPriority w:val="99"/>
    <w:semiHidden/>
    <w:unhideWhenUsed/>
    <w:rsid w:val="0096437A"/>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96437A"/>
    <w:rPr>
      <w:rFonts w:cs="Mangal"/>
      <w:szCs w:val="18"/>
      <w:lang w:eastAsia="en-GB" w:bidi="hi-IN"/>
    </w:rPr>
  </w:style>
  <w:style w:type="character" w:styleId="FootnoteReference">
    <w:name w:val="footnote reference"/>
    <w:basedOn w:val="DefaultParagraphFont"/>
    <w:uiPriority w:val="99"/>
    <w:semiHidden/>
    <w:unhideWhenUsed/>
    <w:rsid w:val="0096437A"/>
    <w:rPr>
      <w:vertAlign w:val="superscript"/>
    </w:rPr>
  </w:style>
  <w:style w:type="character" w:styleId="Hyperlink">
    <w:name w:val="Hyperlink"/>
    <w:basedOn w:val="DefaultParagraphFont"/>
    <w:uiPriority w:val="99"/>
    <w:unhideWhenUsed/>
    <w:rsid w:val="0096437A"/>
    <w:rPr>
      <w:color w:val="0000FF" w:themeColor="hyperlink"/>
      <w:u w:val="single"/>
    </w:rPr>
  </w:style>
  <w:style w:type="character" w:styleId="UnresolvedMention">
    <w:name w:val="Unresolved Mention"/>
    <w:basedOn w:val="DefaultParagraphFont"/>
    <w:uiPriority w:val="99"/>
    <w:semiHidden/>
    <w:unhideWhenUsed/>
    <w:rsid w:val="0096437A"/>
    <w:rPr>
      <w:color w:val="605E5C"/>
      <w:shd w:val="clear" w:color="auto" w:fill="E1DFDD"/>
    </w:rPr>
  </w:style>
  <w:style w:type="character" w:styleId="FollowedHyperlink">
    <w:name w:val="FollowedHyperlink"/>
    <w:basedOn w:val="DefaultParagraphFont"/>
    <w:uiPriority w:val="99"/>
    <w:semiHidden/>
    <w:unhideWhenUsed/>
    <w:rsid w:val="00964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nep.org/explore-topics/resource-efficiency/what-we-do/sustainable-lifesty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FCF2DAAE-49C0-46C0-AE1A-B7C2B5B6C356}">
  <ds:schemaRefs>
    <ds:schemaRef ds:uri="http://schemas.openxmlformats.org/officeDocument/2006/bibliography"/>
  </ds:schemaRefs>
</ds:datastoreItem>
</file>

<file path=customXml/itemProps2.xml><?xml version="1.0" encoding="utf-8"?>
<ds:datastoreItem xmlns:ds="http://schemas.openxmlformats.org/officeDocument/2006/customXml" ds:itemID="{30F70EC4-B60B-493E-9AB3-32BF8775E558}">
  <ds:schemaRefs>
    <ds:schemaRef ds:uri="http://schemas.microsoft.com/sharepoint/v3/contenttype/forms"/>
  </ds:schemaRefs>
</ds:datastoreItem>
</file>

<file path=customXml/itemProps3.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D4B5F-B3ED-4089-852B-39AD3940FA5F}">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885</Words>
  <Characters>5045</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India</dc:creator>
  <cp:lastModifiedBy>BRACE Poppy</cp:lastModifiedBy>
  <cp:revision>3</cp:revision>
  <cp:lastPrinted>2024-04-29T04:06:00Z</cp:lastPrinted>
  <dcterms:created xsi:type="dcterms:W3CDTF">2025-03-24T08:19:00Z</dcterms:created>
  <dcterms:modified xsi:type="dcterms:W3CDTF">2025-04-15T16:23:00Z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