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68A0" w14:textId="77777777" w:rsidR="00D33D98" w:rsidRPr="00A60CE2" w:rsidRDefault="00D33D98" w:rsidP="00D33D98">
      <w:pPr>
        <w:spacing w:after="0" w:line="240" w:lineRule="auto"/>
        <w:jc w:val="center"/>
        <w:outlineLvl w:val="0"/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</w:pPr>
      <w:r w:rsidRPr="00A60CE2">
        <w:rPr>
          <w:rFonts w:ascii="Calibri" w:eastAsia="Calibri" w:hAnsi="Calibri" w:cs="Arial"/>
          <w:noProof/>
          <w:kern w:val="0"/>
          <w:lang w:val="es-ES"/>
          <w14:ligatures w14:val="none"/>
        </w:rPr>
        <w:drawing>
          <wp:anchor distT="0" distB="0" distL="114300" distR="114300" simplePos="0" relativeHeight="251659264" behindDoc="0" locked="0" layoutInCell="1" allowOverlap="1" wp14:anchorId="003BE041" wp14:editId="11C89489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" b="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68915" w14:textId="77777777" w:rsidR="00D33D98" w:rsidRPr="00A60CE2" w:rsidRDefault="00D33D98" w:rsidP="00D33D98">
      <w:pPr>
        <w:spacing w:after="0" w:line="240" w:lineRule="auto"/>
        <w:jc w:val="center"/>
        <w:outlineLvl w:val="0"/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</w:pPr>
      <w:r w:rsidRPr="00A60CE2"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  <w:t>15ª reunión de la Conferencia de las Partes Contratantes</w:t>
      </w:r>
    </w:p>
    <w:p w14:paraId="03C5C4FF" w14:textId="77777777" w:rsidR="00D33D98" w:rsidRPr="00A60CE2" w:rsidRDefault="00D33D98" w:rsidP="00D33D98">
      <w:pPr>
        <w:spacing w:after="0" w:line="240" w:lineRule="auto"/>
        <w:jc w:val="center"/>
        <w:outlineLvl w:val="0"/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</w:pPr>
      <w:r w:rsidRPr="00A60CE2"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  <w:t>en la Convención sobre los Humedales</w:t>
      </w:r>
    </w:p>
    <w:p w14:paraId="5523205C" w14:textId="77777777" w:rsidR="00D33D98" w:rsidRPr="00A60CE2" w:rsidRDefault="00D33D98" w:rsidP="00D33D98">
      <w:pPr>
        <w:spacing w:after="0" w:line="240" w:lineRule="auto"/>
        <w:jc w:val="center"/>
        <w:outlineLvl w:val="0"/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</w:pPr>
    </w:p>
    <w:p w14:paraId="3F9D4C54" w14:textId="77777777" w:rsidR="00D33D98" w:rsidRPr="00A60CE2" w:rsidRDefault="00D33D98" w:rsidP="00D33D98">
      <w:pPr>
        <w:spacing w:after="0" w:line="240" w:lineRule="auto"/>
        <w:jc w:val="center"/>
        <w:outlineLvl w:val="0"/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</w:pPr>
      <w:r w:rsidRPr="00A60CE2"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  <w:t>“Proteger los humedales para nuestro futuro común”</w:t>
      </w:r>
    </w:p>
    <w:p w14:paraId="1086035E" w14:textId="77777777" w:rsidR="00D33D98" w:rsidRPr="00A60CE2" w:rsidRDefault="00D33D98" w:rsidP="00D33D98">
      <w:pPr>
        <w:spacing w:after="0" w:line="240" w:lineRule="auto"/>
        <w:jc w:val="center"/>
        <w:outlineLvl w:val="0"/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</w:pPr>
      <w:r w:rsidRPr="00A60CE2">
        <w:rPr>
          <w:rFonts w:ascii="Calibri" w:eastAsia="Times New Roman" w:hAnsi="Calibri" w:cs="Cambria"/>
          <w:b/>
          <w:bCs/>
          <w:kern w:val="0"/>
          <w:sz w:val="24"/>
          <w:szCs w:val="24"/>
          <w:lang w:val="es-ES"/>
          <w14:ligatures w14:val="none"/>
        </w:rPr>
        <w:t>Victoria Falls (Zimbabwe), 23 a 31 de julio de 2025</w:t>
      </w:r>
    </w:p>
    <w:p w14:paraId="045F003B" w14:textId="77777777" w:rsidR="00191900" w:rsidRPr="00A60CE2" w:rsidRDefault="00191900" w:rsidP="00191900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</w:p>
    <w:p w14:paraId="4B98891C" w14:textId="77777777" w:rsidR="00191900" w:rsidRPr="00A60CE2" w:rsidRDefault="00191900" w:rsidP="00191900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</w:p>
    <w:p w14:paraId="35D0E16C" w14:textId="77777777" w:rsidR="00191900" w:rsidRPr="00A60CE2" w:rsidRDefault="00191900" w:rsidP="00191900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val="es-ES"/>
        </w:rPr>
      </w:pPr>
    </w:p>
    <w:p w14:paraId="2964B571" w14:textId="77777777" w:rsidR="00191900" w:rsidRPr="00A60CE2" w:rsidRDefault="00191900" w:rsidP="00191900">
      <w:pPr>
        <w:spacing w:after="0" w:line="240" w:lineRule="auto"/>
        <w:jc w:val="right"/>
        <w:rPr>
          <w:rFonts w:ascii="Calibri" w:hAnsi="Calibri" w:cs="Calibri"/>
          <w:lang w:val="es-ES"/>
        </w:rPr>
      </w:pPr>
    </w:p>
    <w:p w14:paraId="1791754A" w14:textId="009122FA" w:rsidR="00191900" w:rsidRPr="00A60CE2" w:rsidRDefault="00191900" w:rsidP="00191900">
      <w:pPr>
        <w:widowControl w:val="0"/>
        <w:spacing w:after="0" w:line="240" w:lineRule="auto"/>
        <w:jc w:val="right"/>
        <w:rPr>
          <w:rFonts w:ascii="Calibri" w:hAnsi="Calibri" w:cs="Calibri"/>
          <w:sz w:val="28"/>
          <w:szCs w:val="28"/>
          <w:lang w:val="es-ES"/>
        </w:rPr>
      </w:pPr>
      <w:r w:rsidRPr="00A60CE2">
        <w:rPr>
          <w:rFonts w:ascii="Calibri" w:hAnsi="Calibri" w:cs="Calibri"/>
          <w:b/>
          <w:sz w:val="28"/>
          <w:szCs w:val="28"/>
          <w:lang w:val="es-ES"/>
        </w:rPr>
        <w:t>COP15 Doc.23.19</w:t>
      </w:r>
    </w:p>
    <w:p w14:paraId="424D4511" w14:textId="77777777" w:rsidR="00191900" w:rsidRPr="00A60CE2" w:rsidRDefault="00191900" w:rsidP="00191900">
      <w:pPr>
        <w:tabs>
          <w:tab w:val="left" w:pos="10650"/>
          <w:tab w:val="right" w:pos="13958"/>
        </w:tabs>
        <w:spacing w:after="0" w:line="240" w:lineRule="auto"/>
        <w:jc w:val="right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006"/>
      </w:tblGrid>
      <w:tr w:rsidR="00191900" w:rsidRPr="007B2CFC" w14:paraId="677A2DCF" w14:textId="77777777" w:rsidTr="00191900">
        <w:trPr>
          <w:trHeight w:val="1656"/>
        </w:trPr>
        <w:tc>
          <w:tcPr>
            <w:tcW w:w="5000" w:type="pct"/>
          </w:tcPr>
          <w:p w14:paraId="295F64F5" w14:textId="0F4F8600" w:rsidR="00191900" w:rsidRPr="00A60CE2" w:rsidRDefault="00191900" w:rsidP="00191900">
            <w:pPr>
              <w:ind w:right="67"/>
              <w:outlineLvl w:val="0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A60CE2">
              <w:rPr>
                <w:rFonts w:ascii="Calibri" w:eastAsia="Times New Roman" w:hAnsi="Calibri" w:cs="Calibri"/>
                <w:b/>
                <w:bCs/>
                <w:lang w:val="es-ES"/>
              </w:rPr>
              <w:t>Not</w:t>
            </w:r>
            <w:r w:rsidR="00E90011" w:rsidRPr="00A60CE2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a de la </w:t>
            </w:r>
            <w:r w:rsidRPr="00A60CE2">
              <w:rPr>
                <w:rFonts w:ascii="Calibri" w:eastAsia="Times New Roman" w:hAnsi="Calibri" w:cs="Calibri"/>
                <w:b/>
                <w:bCs/>
                <w:lang w:val="es-ES"/>
              </w:rPr>
              <w:t>Secreta</w:t>
            </w:r>
            <w:r w:rsidR="00E90011" w:rsidRPr="00A60CE2">
              <w:rPr>
                <w:rFonts w:ascii="Calibri" w:eastAsia="Times New Roman" w:hAnsi="Calibri" w:cs="Calibri"/>
                <w:b/>
                <w:bCs/>
                <w:lang w:val="es-ES"/>
              </w:rPr>
              <w:t>ría</w:t>
            </w:r>
            <w:r w:rsidRPr="00A60CE2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: </w:t>
            </w:r>
          </w:p>
          <w:p w14:paraId="4BB0E54B" w14:textId="77777777" w:rsidR="00191900" w:rsidRPr="00A60CE2" w:rsidRDefault="00191900" w:rsidP="00191900">
            <w:pPr>
              <w:rPr>
                <w:rFonts w:ascii="Calibri" w:hAnsi="Calibri" w:cs="Calibri"/>
                <w:b/>
                <w:lang w:val="es-ES"/>
              </w:rPr>
            </w:pPr>
          </w:p>
          <w:p w14:paraId="5C59435D" w14:textId="33ECCD3A" w:rsidR="00191900" w:rsidRPr="00A60CE2" w:rsidRDefault="00E90011" w:rsidP="00023763">
            <w:pPr>
              <w:widowControl w:val="0"/>
              <w:rPr>
                <w:rFonts w:ascii="Calibri" w:hAnsi="Calibri" w:cs="Calibri"/>
                <w:lang w:val="es-ES"/>
              </w:rPr>
            </w:pPr>
            <w:r w:rsidRPr="00A60CE2">
              <w:rPr>
                <w:rFonts w:ascii="Calibri" w:eastAsia="Times New Roman" w:hAnsi="Calibri" w:cs="Calibri"/>
                <w:bCs/>
                <w:lang w:val="es-ES"/>
              </w:rPr>
              <w:t>En su 64</w:t>
            </w:r>
            <w:r w:rsidR="003E1647" w:rsidRPr="00A60CE2">
              <w:rPr>
                <w:rFonts w:ascii="Calibri" w:eastAsia="Times New Roman" w:hAnsi="Calibri" w:cs="Calibri"/>
                <w:bCs/>
                <w:iCs/>
                <w:lang w:val="es-ES"/>
              </w:rPr>
              <w:t xml:space="preserve">ª </w:t>
            </w:r>
            <w:r w:rsidRPr="00A60CE2">
              <w:rPr>
                <w:rFonts w:ascii="Calibri" w:eastAsia="Times New Roman" w:hAnsi="Calibri" w:cs="Calibri"/>
                <w:bCs/>
                <w:lang w:val="es-ES"/>
              </w:rPr>
              <w:t>reunión, e</w:t>
            </w:r>
            <w:r w:rsidR="001D67A7" w:rsidRPr="00A60CE2">
              <w:rPr>
                <w:rFonts w:ascii="Calibri" w:eastAsia="Times New Roman" w:hAnsi="Calibri" w:cs="Calibri"/>
                <w:bCs/>
                <w:lang w:val="es-ES"/>
              </w:rPr>
              <w:t xml:space="preserve">l Comité Permanente encargó a la Secretaría </w:t>
            </w:r>
            <w:r w:rsidR="00023763" w:rsidRPr="00A60CE2">
              <w:rPr>
                <w:rFonts w:ascii="Calibri" w:eastAsia="Times New Roman" w:hAnsi="Calibri" w:cs="Calibri"/>
                <w:bCs/>
                <w:lang w:val="es-ES"/>
              </w:rPr>
              <w:t xml:space="preserve">en la Decisión SC64-35 </w:t>
            </w:r>
            <w:r w:rsidR="001D67A7" w:rsidRPr="00A60CE2">
              <w:rPr>
                <w:rFonts w:ascii="Calibri" w:eastAsia="Times New Roman" w:hAnsi="Calibri" w:cs="Calibri"/>
                <w:bCs/>
                <w:lang w:val="es-ES"/>
              </w:rPr>
              <w:t>que sometiera a la consideración de la COP15 el proyecto de resolución que figura en el documento SC64 Doc.29.</w:t>
            </w:r>
            <w:r w:rsidR="00C805A7">
              <w:rPr>
                <w:rFonts w:ascii="Calibri" w:eastAsia="Times New Roman" w:hAnsi="Calibri" w:cs="Calibri"/>
                <w:bCs/>
                <w:lang w:val="es-ES"/>
              </w:rPr>
              <w:t>8</w:t>
            </w:r>
            <w:r w:rsidR="001D67A7" w:rsidRPr="00A60CE2">
              <w:rPr>
                <w:rFonts w:ascii="Calibri" w:eastAsia="Times New Roman" w:hAnsi="Calibri" w:cs="Calibri"/>
                <w:bCs/>
                <w:lang w:val="es-ES"/>
              </w:rPr>
              <w:t xml:space="preserve"> Rev.1 sobre </w:t>
            </w:r>
            <w:r w:rsidR="001D67A7" w:rsidRPr="007B2CFC">
              <w:rPr>
                <w:rFonts w:ascii="Calibri" w:eastAsia="Times New Roman" w:hAnsi="Calibri" w:cs="Calibri"/>
                <w:bCs/>
                <w:i/>
                <w:iCs/>
                <w:lang w:val="es-ES"/>
              </w:rPr>
              <w:t xml:space="preserve">el empoderamiento y la integración de </w:t>
            </w:r>
            <w:r w:rsidR="009D7589" w:rsidRPr="007B2CFC">
              <w:rPr>
                <w:rFonts w:ascii="Calibri" w:eastAsia="Times New Roman" w:hAnsi="Calibri" w:cs="Calibri"/>
                <w:bCs/>
                <w:i/>
                <w:iCs/>
                <w:lang w:val="es-ES"/>
              </w:rPr>
              <w:t>la juventud</w:t>
            </w:r>
            <w:r w:rsidR="001D67A7" w:rsidRPr="007B2CFC">
              <w:rPr>
                <w:rFonts w:ascii="Calibri" w:eastAsia="Times New Roman" w:hAnsi="Calibri" w:cs="Calibri"/>
                <w:bCs/>
                <w:i/>
                <w:iCs/>
                <w:lang w:val="es-ES"/>
              </w:rPr>
              <w:t>: promoción de su participación en la Convención sobre los Humedales y perennidad de la Convención</w:t>
            </w:r>
            <w:r w:rsidR="001D67A7" w:rsidRPr="00A60CE2">
              <w:rPr>
                <w:rFonts w:ascii="Calibri" w:eastAsia="Times New Roman" w:hAnsi="Calibri" w:cs="Calibri"/>
                <w:bCs/>
                <w:lang w:val="es-ES"/>
              </w:rPr>
              <w:t>, enmendado para incorporar las aportaciones del Comité.</w:t>
            </w:r>
          </w:p>
        </w:tc>
      </w:tr>
    </w:tbl>
    <w:p w14:paraId="76E87F0D" w14:textId="77777777" w:rsidR="002C2F94" w:rsidRPr="00A60CE2" w:rsidRDefault="002C2F94" w:rsidP="00191900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lang w:val="es-ES"/>
        </w:rPr>
      </w:pPr>
    </w:p>
    <w:p w14:paraId="2A0B82A4" w14:textId="77777777" w:rsidR="00191900" w:rsidRPr="00A60CE2" w:rsidRDefault="00191900" w:rsidP="00191900">
      <w:pPr>
        <w:spacing w:after="0" w:line="240" w:lineRule="auto"/>
        <w:ind w:right="16"/>
        <w:jc w:val="center"/>
        <w:rPr>
          <w:rFonts w:ascii="Calibri" w:eastAsia="Times New Roman" w:hAnsi="Calibri" w:cs="Calibri"/>
          <w:b/>
          <w:bCs/>
          <w:sz w:val="28"/>
          <w:szCs w:val="28"/>
          <w:lang w:val="es-ES"/>
        </w:rPr>
      </w:pPr>
    </w:p>
    <w:p w14:paraId="673CA998" w14:textId="2194977F" w:rsidR="00E90011" w:rsidRPr="00A60CE2" w:rsidRDefault="00023763" w:rsidP="00E90011">
      <w:pPr>
        <w:spacing w:after="0" w:line="240" w:lineRule="auto"/>
        <w:ind w:right="16"/>
        <w:jc w:val="center"/>
        <w:rPr>
          <w:rFonts w:ascii="Calibri" w:eastAsia="Times New Roman" w:hAnsi="Calibri" w:cs="Calibri"/>
          <w:b/>
          <w:bCs/>
          <w:sz w:val="28"/>
          <w:szCs w:val="28"/>
          <w:lang w:val="es-ES"/>
        </w:rPr>
      </w:pPr>
      <w:r w:rsidRPr="00A60CE2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P</w:t>
      </w:r>
      <w:r w:rsidR="00E90011" w:rsidRPr="00A60CE2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royecto de resolución sobre el empoderamiento y la integración de la juventud: promoción de su participación en la Convención sobre los Humedales y perennidad de la Convención</w:t>
      </w:r>
    </w:p>
    <w:p w14:paraId="77057B0F" w14:textId="77777777" w:rsidR="00C57EB7" w:rsidRPr="00A60CE2" w:rsidRDefault="00C57EB7" w:rsidP="0019190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s-ES"/>
        </w:rPr>
      </w:pPr>
    </w:p>
    <w:p w14:paraId="77710B0D" w14:textId="689813EB" w:rsidR="00C57EB7" w:rsidRPr="00A60CE2" w:rsidRDefault="00E90011" w:rsidP="00191900">
      <w:pPr>
        <w:spacing w:after="0" w:line="240" w:lineRule="auto"/>
        <w:ind w:right="16"/>
        <w:rPr>
          <w:rFonts w:ascii="Calibri" w:eastAsia="Times New Roman" w:hAnsi="Calibri" w:cs="Calibri"/>
          <w:i/>
          <w:lang w:val="es-ES"/>
        </w:rPr>
      </w:pPr>
      <w:r w:rsidRPr="00A60CE2">
        <w:rPr>
          <w:rFonts w:ascii="Calibri" w:eastAsia="Times New Roman" w:hAnsi="Calibri" w:cs="Calibri"/>
          <w:i/>
          <w:lang w:val="es-ES"/>
        </w:rPr>
        <w:t>Presentad</w:t>
      </w:r>
      <w:r w:rsidR="00023763" w:rsidRPr="00A60CE2">
        <w:rPr>
          <w:rFonts w:ascii="Calibri" w:eastAsia="Times New Roman" w:hAnsi="Calibri" w:cs="Calibri"/>
          <w:i/>
          <w:lang w:val="es-ES"/>
        </w:rPr>
        <w:t>o</w:t>
      </w:r>
      <w:r w:rsidRPr="00A60CE2">
        <w:rPr>
          <w:rFonts w:ascii="Calibri" w:eastAsia="Times New Roman" w:hAnsi="Calibri" w:cs="Calibri"/>
          <w:i/>
          <w:lang w:val="es-ES"/>
        </w:rPr>
        <w:t xml:space="preserve"> por</w:t>
      </w:r>
      <w:r w:rsidR="0064774C" w:rsidRPr="00A60CE2">
        <w:rPr>
          <w:rFonts w:ascii="Calibri" w:eastAsia="Times New Roman" w:hAnsi="Calibri" w:cs="Calibri"/>
          <w:i/>
          <w:lang w:val="es-ES"/>
        </w:rPr>
        <w:t xml:space="preserve"> Australia</w:t>
      </w:r>
    </w:p>
    <w:p w14:paraId="46C1DA06" w14:textId="77777777" w:rsidR="00C57EB7" w:rsidRPr="00A60CE2" w:rsidRDefault="00C57EB7" w:rsidP="00191900">
      <w:pPr>
        <w:spacing w:after="0" w:line="240" w:lineRule="auto"/>
        <w:rPr>
          <w:rFonts w:ascii="Calibri" w:hAnsi="Calibri" w:cs="Calibri"/>
          <w:b/>
          <w:lang w:val="es-ES"/>
        </w:rPr>
      </w:pPr>
    </w:p>
    <w:p w14:paraId="5779A255" w14:textId="77777777" w:rsidR="00191900" w:rsidRPr="00A60CE2" w:rsidRDefault="00191900" w:rsidP="00191900">
      <w:pPr>
        <w:spacing w:after="0" w:line="240" w:lineRule="auto"/>
        <w:rPr>
          <w:rFonts w:ascii="Calibri" w:hAnsi="Calibri" w:cs="Calibri"/>
          <w:b/>
          <w:lang w:val="es-ES"/>
        </w:rPr>
      </w:pPr>
    </w:p>
    <w:p w14:paraId="05438E5B" w14:textId="0BEA9428" w:rsidR="007F03E3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1.</w:t>
      </w:r>
      <w:r w:rsidRPr="00A60CE2">
        <w:rPr>
          <w:rFonts w:ascii="Calibri" w:hAnsi="Calibri" w:cs="Calibri"/>
          <w:lang w:val="es-ES"/>
        </w:rPr>
        <w:tab/>
      </w:r>
      <w:r w:rsidR="00932995" w:rsidRPr="00A60CE2">
        <w:rPr>
          <w:rFonts w:ascii="Calibri" w:hAnsi="Calibri" w:cs="Calibri"/>
          <w:lang w:val="es-ES"/>
        </w:rPr>
        <w:t>REAFIRMANDO</w:t>
      </w:r>
      <w:r w:rsidR="00932995" w:rsidRPr="00A60CE2">
        <w:rPr>
          <w:rFonts w:ascii="Calibri" w:hAnsi="Calibri" w:cs="Calibri"/>
          <w:iCs/>
          <w:lang w:val="es-ES"/>
        </w:rPr>
        <w:t xml:space="preserve"> la importancia de 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incorporar </w:t>
      </w:r>
      <w:r w:rsidR="00932995" w:rsidRPr="00A60CE2">
        <w:rPr>
          <w:rFonts w:ascii="Calibri" w:hAnsi="Calibri" w:cs="Calibri"/>
          <w:iCs/>
          <w:lang w:val="es-ES"/>
        </w:rPr>
        <w:t>la participación de los grupos subrepresentados en la aplicación de la Convención, en consonancia con, entre otras, la Resolución XIII.15</w:t>
      </w:r>
      <w:r w:rsidR="009D7589" w:rsidRPr="00A60CE2">
        <w:rPr>
          <w:rFonts w:ascii="Calibri" w:hAnsi="Calibri" w:cs="Calibri"/>
          <w:iCs/>
          <w:lang w:val="es-ES"/>
        </w:rPr>
        <w:t>,</w:t>
      </w:r>
      <w:r w:rsidR="00932995" w:rsidRPr="00A60CE2">
        <w:rPr>
          <w:rFonts w:ascii="Calibri" w:hAnsi="Calibri" w:cs="Calibri"/>
          <w:iCs/>
          <w:color w:val="FF0000"/>
          <w:lang w:val="es-ES"/>
        </w:rPr>
        <w:t xml:space="preserve"> </w:t>
      </w:r>
      <w:r w:rsidR="00932995" w:rsidRPr="00A60CE2">
        <w:rPr>
          <w:rFonts w:ascii="Calibri" w:hAnsi="Calibri" w:cs="Calibri"/>
          <w:i/>
          <w:lang w:val="es-ES"/>
        </w:rPr>
        <w:t>Valores y prácticas culturales de los pueblos indígenas y las comunidades locales</w:t>
      </w:r>
      <w:r w:rsidR="00932995" w:rsidRPr="00A60CE2">
        <w:rPr>
          <w:rFonts w:ascii="Calibri" w:hAnsi="Calibri" w:cs="Calibri"/>
          <w:iCs/>
          <w:lang w:val="es-ES"/>
        </w:rPr>
        <w:t>, la Resolución XIII.18</w:t>
      </w:r>
      <w:r w:rsidR="009D7589" w:rsidRPr="00A60CE2">
        <w:rPr>
          <w:rFonts w:ascii="Calibri" w:hAnsi="Calibri" w:cs="Calibri"/>
          <w:iCs/>
          <w:lang w:val="es-ES"/>
        </w:rPr>
        <w:t>,</w:t>
      </w:r>
      <w:r w:rsidR="00932995" w:rsidRPr="00A60CE2">
        <w:rPr>
          <w:rFonts w:ascii="Calibri" w:hAnsi="Calibri" w:cs="Calibri"/>
          <w:iCs/>
          <w:lang w:val="es-ES"/>
        </w:rPr>
        <w:t xml:space="preserve"> </w:t>
      </w:r>
      <w:r w:rsidR="00932995" w:rsidRPr="00A60CE2">
        <w:rPr>
          <w:rFonts w:ascii="Calibri" w:hAnsi="Calibri" w:cs="Calibri"/>
          <w:i/>
          <w:lang w:val="es-ES"/>
        </w:rPr>
        <w:t>Los humedales y el género</w:t>
      </w:r>
      <w:r w:rsidR="00932995" w:rsidRPr="00A60CE2">
        <w:rPr>
          <w:rFonts w:ascii="Calibri" w:hAnsi="Calibri" w:cs="Calibri"/>
          <w:iCs/>
          <w:lang w:val="es-ES"/>
        </w:rPr>
        <w:t>, la Resolución VII.8</w:t>
      </w:r>
      <w:r w:rsidR="009D7589" w:rsidRPr="00A60CE2">
        <w:rPr>
          <w:rFonts w:ascii="Calibri" w:hAnsi="Calibri" w:cs="Calibri"/>
          <w:iCs/>
          <w:lang w:val="es-ES"/>
        </w:rPr>
        <w:t>,</w:t>
      </w:r>
      <w:r w:rsidR="00932995" w:rsidRPr="00A60CE2">
        <w:rPr>
          <w:rFonts w:ascii="Calibri" w:hAnsi="Calibri" w:cs="Calibri"/>
          <w:iCs/>
          <w:lang w:val="es-ES"/>
        </w:rPr>
        <w:t xml:space="preserve"> </w:t>
      </w:r>
      <w:r w:rsidR="00932995" w:rsidRPr="00A60CE2">
        <w:rPr>
          <w:rFonts w:ascii="Calibri" w:hAnsi="Calibri" w:cs="Calibri"/>
          <w:i/>
          <w:lang w:val="es-ES"/>
        </w:rPr>
        <w:t>Lineamientos para establecer y fortalecer la participación de las comunidades locales y de los pueblos indígenas en el manejo de los humedales</w:t>
      </w:r>
      <w:r w:rsidR="00932995" w:rsidRPr="00A60CE2">
        <w:rPr>
          <w:rFonts w:ascii="Calibri" w:hAnsi="Calibri" w:cs="Calibri"/>
          <w:iCs/>
          <w:lang w:val="es-ES"/>
        </w:rPr>
        <w:t>, y la Resolución XIV.12</w:t>
      </w:r>
      <w:r w:rsidR="009D7589" w:rsidRPr="00A60CE2">
        <w:rPr>
          <w:rFonts w:ascii="Calibri" w:hAnsi="Calibri" w:cs="Calibri"/>
          <w:iCs/>
          <w:lang w:val="es-ES"/>
        </w:rPr>
        <w:t xml:space="preserve">, </w:t>
      </w:r>
      <w:r w:rsidR="00932995" w:rsidRPr="00A60CE2">
        <w:rPr>
          <w:rFonts w:ascii="Calibri" w:hAnsi="Calibri" w:cs="Calibri"/>
          <w:i/>
          <w:lang w:val="es-ES"/>
        </w:rPr>
        <w:t>Fortalecimiento de las conexiones de Ramsar a través de la juventud</w:t>
      </w:r>
      <w:r w:rsidR="00932995" w:rsidRPr="00A60CE2">
        <w:rPr>
          <w:rFonts w:ascii="Calibri" w:hAnsi="Calibri" w:cs="Calibri"/>
          <w:iCs/>
          <w:lang w:val="es-ES"/>
        </w:rPr>
        <w:t>;</w:t>
      </w:r>
      <w:r w:rsidR="005952A9" w:rsidRPr="00A60CE2">
        <w:rPr>
          <w:rFonts w:ascii="Calibri" w:hAnsi="Calibri" w:cs="Calibri"/>
          <w:lang w:val="es-ES"/>
        </w:rPr>
        <w:t xml:space="preserve"> </w:t>
      </w:r>
    </w:p>
    <w:p w14:paraId="53030E6A" w14:textId="77777777" w:rsidR="005952A9" w:rsidRPr="00A60CE2" w:rsidRDefault="005952A9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29CE0AB0" w14:textId="3644BA8D" w:rsidR="001943AE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2.</w:t>
      </w:r>
      <w:r w:rsidRPr="00A60CE2">
        <w:rPr>
          <w:rFonts w:ascii="Calibri" w:hAnsi="Calibri" w:cs="Calibri"/>
          <w:lang w:val="es-ES"/>
        </w:rPr>
        <w:tab/>
      </w:r>
      <w:r w:rsidR="009D7589" w:rsidRPr="00A60CE2">
        <w:rPr>
          <w:rFonts w:ascii="Calibri" w:hAnsi="Calibri" w:cs="Calibri"/>
          <w:color w:val="000000" w:themeColor="text1"/>
          <w:lang w:val="es-ES"/>
        </w:rPr>
        <w:t>OBSERVANDO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que la Resolución XIV.12 insta a las Partes Contratantes a reconocer la importancia de involucrar a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la juventud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en la aplicación de la Convención y alienta a las Partes Contratantes a estudiar y apoyar estrategias para hacer participar a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la juventud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, colaborar con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ella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e involucrarl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a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en la aplicación de la Convención;</w:t>
      </w:r>
    </w:p>
    <w:p w14:paraId="607CBA35" w14:textId="77777777" w:rsidR="001943AE" w:rsidRPr="00A60CE2" w:rsidRDefault="001943AE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20CB30BD" w14:textId="27F4E1D3" w:rsidR="009F1AD0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3.</w:t>
      </w:r>
      <w:r w:rsidRPr="00A60CE2">
        <w:rPr>
          <w:rFonts w:ascii="Calibri" w:hAnsi="Calibri" w:cs="Calibri"/>
          <w:lang w:val="es-ES"/>
        </w:rPr>
        <w:tab/>
      </w:r>
      <w:r w:rsidR="00932995" w:rsidRPr="00A60CE2">
        <w:rPr>
          <w:rFonts w:ascii="Calibri" w:hAnsi="Calibri" w:cs="Calibri"/>
          <w:color w:val="000000" w:themeColor="text1"/>
          <w:lang w:val="es-ES"/>
        </w:rPr>
        <w:t>OBSERVANDO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ADEMÁS que la Resolución XIV.12 pide al Comité Permanente que establezca un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de la Convención sobre la juventud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para incorporar la participación de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la juventud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en ella, y que dicho grupo de trabajo informe al Comité Permanente,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 xml:space="preserve">en particular, 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formulando recomendaciones sobre creación de capacidad y orientaciones </w:t>
      </w:r>
      <w:r w:rsidR="00932995" w:rsidRPr="00A60CE2">
        <w:rPr>
          <w:rFonts w:ascii="Calibri" w:hAnsi="Calibri" w:cs="Calibri"/>
          <w:iCs/>
          <w:lang w:val="es-ES"/>
        </w:rPr>
        <w:t xml:space="preserve">de políticas para las Partes Contratantes, e identifique actividades de creación de capacidad para ayudar a las Partes Contratantes a aplicar estrategias destinadas a involucrar a </w:t>
      </w:r>
      <w:r w:rsidR="009D7589" w:rsidRPr="00A60CE2">
        <w:rPr>
          <w:rFonts w:ascii="Calibri" w:hAnsi="Calibri" w:cs="Calibri"/>
          <w:iCs/>
          <w:lang w:val="es-ES"/>
        </w:rPr>
        <w:t>la juventud</w:t>
      </w:r>
      <w:r w:rsidR="00932995" w:rsidRPr="00A60CE2">
        <w:rPr>
          <w:rFonts w:ascii="Calibri" w:hAnsi="Calibri" w:cs="Calibri"/>
          <w:iCs/>
          <w:lang w:val="es-ES"/>
        </w:rPr>
        <w:t>;</w:t>
      </w:r>
    </w:p>
    <w:p w14:paraId="32B41266" w14:textId="77777777" w:rsidR="00B01FFA" w:rsidRPr="00A60CE2" w:rsidRDefault="00B01FFA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6A21EDFE" w14:textId="654F93F7" w:rsidR="00B01FFA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lastRenderedPageBreak/>
        <w:t>4.</w:t>
      </w:r>
      <w:r w:rsidRPr="00A60CE2">
        <w:rPr>
          <w:rFonts w:ascii="Calibri" w:hAnsi="Calibri" w:cs="Calibri"/>
          <w:lang w:val="es-ES"/>
        </w:rPr>
        <w:tab/>
      </w:r>
      <w:r w:rsidR="00932995" w:rsidRPr="00A60CE2">
        <w:rPr>
          <w:rFonts w:ascii="Calibri" w:hAnsi="Calibri" w:cs="Calibri"/>
          <w:lang w:val="es-ES"/>
        </w:rPr>
        <w:t>REAFIRMANDO</w:t>
      </w:r>
      <w:r w:rsidR="00932995" w:rsidRPr="00A60CE2">
        <w:rPr>
          <w:rFonts w:ascii="Calibri" w:hAnsi="Calibri" w:cs="Calibri"/>
          <w:iCs/>
          <w:lang w:val="es-ES"/>
        </w:rPr>
        <w:t xml:space="preserve"> las recomendaciones formuladas en la Resolución XIV.12 para que las Partes Contratantes, las Organizaciones Internacionales Asociadas a la Convención, los sectores empresarial y financiero, las organizaciones comunitarias no gubernamentales y las instituciones de enseñanza superior y de investigación, así como el sector privado y la sociedad civil organizada, estudien y apoyen estrategias para dar participación a </w:t>
      </w:r>
      <w:r w:rsidR="009D7589" w:rsidRPr="00A60CE2">
        <w:rPr>
          <w:rFonts w:ascii="Calibri" w:hAnsi="Calibri" w:cs="Calibri"/>
          <w:iCs/>
          <w:lang w:val="es-ES"/>
        </w:rPr>
        <w:t>la juventud</w:t>
      </w:r>
      <w:r w:rsidR="00932995" w:rsidRPr="00A60CE2">
        <w:rPr>
          <w:rFonts w:ascii="Calibri" w:hAnsi="Calibri" w:cs="Calibri"/>
          <w:iCs/>
          <w:lang w:val="es-ES"/>
        </w:rPr>
        <w:t>, colaborar con ell</w:t>
      </w:r>
      <w:r w:rsidR="009D7589" w:rsidRPr="00A60CE2">
        <w:rPr>
          <w:rFonts w:ascii="Calibri" w:hAnsi="Calibri" w:cs="Calibri"/>
          <w:iCs/>
          <w:lang w:val="es-ES"/>
        </w:rPr>
        <w:t>a</w:t>
      </w:r>
      <w:r w:rsidR="00932995" w:rsidRPr="00A60CE2">
        <w:rPr>
          <w:rFonts w:ascii="Calibri" w:hAnsi="Calibri" w:cs="Calibri"/>
          <w:iCs/>
          <w:lang w:val="es-ES"/>
        </w:rPr>
        <w:t xml:space="preserve"> e involucrarl</w:t>
      </w:r>
      <w:r w:rsidR="009D7589" w:rsidRPr="00A60CE2">
        <w:rPr>
          <w:rFonts w:ascii="Calibri" w:hAnsi="Calibri" w:cs="Calibri"/>
          <w:iCs/>
          <w:lang w:val="es-ES"/>
        </w:rPr>
        <w:t>a</w:t>
      </w:r>
      <w:r w:rsidR="00932995" w:rsidRPr="00A60CE2">
        <w:rPr>
          <w:rFonts w:ascii="Calibri" w:hAnsi="Calibri" w:cs="Calibri"/>
          <w:iCs/>
          <w:lang w:val="es-ES"/>
        </w:rPr>
        <w:t>;</w:t>
      </w:r>
    </w:p>
    <w:p w14:paraId="6CFCDFFF" w14:textId="77777777" w:rsidR="007000E9" w:rsidRPr="00A60CE2" w:rsidRDefault="007000E9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5D541A73" w14:textId="1FD2B00E" w:rsidR="002C7DB7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5.</w:t>
      </w:r>
      <w:r w:rsidRPr="00A60CE2">
        <w:rPr>
          <w:rFonts w:ascii="Calibri" w:hAnsi="Calibri" w:cs="Calibri"/>
          <w:lang w:val="es-ES"/>
        </w:rPr>
        <w:tab/>
      </w:r>
      <w:r w:rsidR="00932995" w:rsidRPr="00A60CE2">
        <w:rPr>
          <w:rFonts w:ascii="Calibri" w:hAnsi="Calibri" w:cs="Calibri"/>
          <w:iCs/>
          <w:lang w:val="es-ES"/>
        </w:rPr>
        <w:t>OBSERVANDO que la Resolución XIV.6</w:t>
      </w:r>
      <w:r w:rsidR="009D7589" w:rsidRPr="00A60CE2">
        <w:rPr>
          <w:rFonts w:ascii="Calibri" w:hAnsi="Calibri" w:cs="Calibri"/>
          <w:iCs/>
          <w:lang w:val="es-ES"/>
        </w:rPr>
        <w:t>,</w:t>
      </w:r>
      <w:r w:rsidR="00932995" w:rsidRPr="00A60CE2">
        <w:rPr>
          <w:rFonts w:ascii="Calibri" w:hAnsi="Calibri" w:cs="Calibri"/>
          <w:iCs/>
          <w:lang w:val="es-ES"/>
        </w:rPr>
        <w:t xml:space="preserve"> </w:t>
      </w:r>
      <w:r w:rsidR="00932995" w:rsidRPr="00A60CE2">
        <w:rPr>
          <w:rFonts w:ascii="Calibri" w:hAnsi="Calibri" w:cs="Calibri"/>
          <w:i/>
          <w:lang w:val="es-ES"/>
        </w:rPr>
        <w:t>Mejora de la visibilidad de la Convención y de las sinergias con otros acuerdos multilaterales sobre el medio ambiente e instituciones internacionale</w:t>
      </w:r>
      <w:r w:rsidR="009D7589" w:rsidRPr="00A60CE2">
        <w:rPr>
          <w:rFonts w:ascii="Calibri" w:hAnsi="Calibri" w:cs="Calibri"/>
          <w:i/>
          <w:lang w:val="es-ES"/>
        </w:rPr>
        <w:t>s</w:t>
      </w:r>
      <w:r w:rsidR="009D7589" w:rsidRPr="00A60CE2">
        <w:rPr>
          <w:rFonts w:ascii="Calibri" w:hAnsi="Calibri" w:cs="Calibri"/>
          <w:iCs/>
          <w:lang w:val="es-ES"/>
        </w:rPr>
        <w:t>,</w:t>
      </w:r>
      <w:r w:rsidR="009D7589" w:rsidRPr="00A60CE2">
        <w:rPr>
          <w:rFonts w:ascii="Calibri" w:hAnsi="Calibri" w:cs="Calibri"/>
          <w:i/>
          <w:lang w:val="es-ES"/>
        </w:rPr>
        <w:t xml:space="preserve"> 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>incluye el objetivo del fortalecimiento institucional y la solidez en la organización; y CONVENCID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 xml:space="preserve">A 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del potencial de la participación y la integración de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la juventud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 en la Convención para apoyar estos objetivos</w:t>
      </w:r>
      <w:r w:rsidR="00932995" w:rsidRPr="00A60CE2">
        <w:rPr>
          <w:rFonts w:ascii="Calibri" w:hAnsi="Calibri" w:cs="Calibri"/>
          <w:iCs/>
          <w:lang w:val="es-ES"/>
        </w:rPr>
        <w:t>, así como para apoyar la perennidad de la Convención en general;</w:t>
      </w:r>
      <w:r w:rsidR="00802F6C" w:rsidRPr="00A60CE2">
        <w:rPr>
          <w:rFonts w:ascii="Calibri" w:hAnsi="Calibri" w:cs="Calibri"/>
          <w:lang w:val="es-ES"/>
        </w:rPr>
        <w:t xml:space="preserve"> </w:t>
      </w:r>
    </w:p>
    <w:p w14:paraId="7E8794CD" w14:textId="77777777" w:rsidR="002C7DB7" w:rsidRPr="00A60CE2" w:rsidRDefault="002C7DB7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1C9ABAD8" w14:textId="25A481A7" w:rsidR="00424702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6.</w:t>
      </w:r>
      <w:r w:rsidRPr="00A60CE2">
        <w:rPr>
          <w:rFonts w:ascii="Calibri" w:hAnsi="Calibri" w:cs="Calibri"/>
          <w:lang w:val="es-ES"/>
        </w:rPr>
        <w:tab/>
      </w:r>
      <w:r w:rsidR="00932995" w:rsidRPr="00A60CE2">
        <w:rPr>
          <w:rFonts w:ascii="Calibri" w:hAnsi="Calibri" w:cs="Calibri"/>
          <w:iCs/>
          <w:lang w:val="es-ES"/>
        </w:rPr>
        <w:t xml:space="preserve">RECORDANDO que la Resolución XIV.6 encarga a la Secretaría que siga trabajando para fortalecer 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la colaboración con el Banco Mundial, los organismos de las Naciones Unidas y otros acuerdos multilaterales sobre el medio ambiente (AMMA), y que la Resolución XIV.12 pide a la Secretaría que </w:t>
      </w:r>
      <w:r w:rsidR="009A721D" w:rsidRPr="00A60CE2">
        <w:rPr>
          <w:rFonts w:ascii="Calibri" w:hAnsi="Calibri" w:cs="Calibri"/>
          <w:iCs/>
          <w:color w:val="000000" w:themeColor="text1"/>
          <w:lang w:val="es-ES"/>
        </w:rPr>
        <w:t xml:space="preserve">se 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coordine con las secretarías de otras 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>C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onvenciones internacionales sobre el medio ambiente </w:t>
      </w:r>
      <w:r w:rsidR="009A721D" w:rsidRPr="00A60CE2">
        <w:rPr>
          <w:rFonts w:ascii="Calibri" w:hAnsi="Calibri" w:cs="Calibri"/>
          <w:iCs/>
          <w:color w:val="000000" w:themeColor="text1"/>
          <w:lang w:val="es-ES"/>
        </w:rPr>
        <w:t>acerca d</w:t>
      </w:r>
      <w:r w:rsidR="00932995" w:rsidRPr="00A60CE2">
        <w:rPr>
          <w:rFonts w:ascii="Calibri" w:hAnsi="Calibri" w:cs="Calibri"/>
          <w:iCs/>
          <w:color w:val="000000" w:themeColor="text1"/>
          <w:lang w:val="es-ES"/>
        </w:rPr>
        <w:t xml:space="preserve">el trabajo </w:t>
      </w:r>
      <w:r w:rsidR="009A721D" w:rsidRPr="00A60CE2">
        <w:rPr>
          <w:rFonts w:ascii="Calibri" w:hAnsi="Calibri" w:cs="Calibri"/>
          <w:iCs/>
          <w:color w:val="000000" w:themeColor="text1"/>
          <w:lang w:val="es-ES"/>
        </w:rPr>
        <w:t xml:space="preserve">realizado </w:t>
      </w:r>
      <w:r w:rsidR="009A721D" w:rsidRPr="00A60CE2">
        <w:rPr>
          <w:rFonts w:ascii="Calibri" w:hAnsi="Calibri" w:cs="Calibri"/>
          <w:iCs/>
          <w:lang w:val="es-ES"/>
        </w:rPr>
        <w:t>en colaboración</w:t>
      </w:r>
      <w:r w:rsidR="00932995" w:rsidRPr="00A60CE2">
        <w:rPr>
          <w:rFonts w:ascii="Calibri" w:hAnsi="Calibri" w:cs="Calibri"/>
          <w:iCs/>
          <w:lang w:val="es-ES"/>
        </w:rPr>
        <w:t xml:space="preserve"> para fortalecer la participación de la juventud</w:t>
      </w:r>
      <w:r w:rsidR="009A721D" w:rsidRPr="00A60CE2">
        <w:rPr>
          <w:rFonts w:ascii="Calibri" w:hAnsi="Calibri" w:cs="Calibri"/>
          <w:iCs/>
          <w:lang w:val="es-ES"/>
        </w:rPr>
        <w:t xml:space="preserve"> a fin de que contribuya a</w:t>
      </w:r>
      <w:r w:rsidR="00932995" w:rsidRPr="00A60CE2">
        <w:rPr>
          <w:rFonts w:ascii="Calibri" w:hAnsi="Calibri" w:cs="Calibri"/>
          <w:iCs/>
          <w:lang w:val="es-ES"/>
        </w:rPr>
        <w:t xml:space="preserve"> la aplicación de esta resolución;</w:t>
      </w:r>
    </w:p>
    <w:p w14:paraId="76FEA6F0" w14:textId="77777777" w:rsidR="00424702" w:rsidRPr="00A60CE2" w:rsidRDefault="00424702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6A7D88FA" w14:textId="09F2A97A" w:rsidR="007000E9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7.</w:t>
      </w:r>
      <w:r w:rsidRPr="00A60CE2">
        <w:rPr>
          <w:rFonts w:ascii="Calibri" w:hAnsi="Calibri" w:cs="Calibri"/>
          <w:lang w:val="es-ES"/>
        </w:rPr>
        <w:tab/>
      </w:r>
      <w:r w:rsidR="005E1AF1" w:rsidRPr="00A60CE2">
        <w:rPr>
          <w:rFonts w:ascii="Calibri" w:hAnsi="Calibri" w:cs="Calibri"/>
          <w:iCs/>
          <w:lang w:val="es-ES"/>
        </w:rPr>
        <w:t xml:space="preserve">OBSERVANDO que la Estrategia para la Juventud para 2022-2030 de la Unión Internacional para la Conservación de la Naturaleza contiene los principios </w:t>
      </w:r>
      <w:r w:rsidR="00023763" w:rsidRPr="00A60CE2">
        <w:rPr>
          <w:rFonts w:ascii="Calibri" w:hAnsi="Calibri" w:cs="Calibri"/>
          <w:iCs/>
          <w:lang w:val="es-ES"/>
        </w:rPr>
        <w:t>de</w:t>
      </w:r>
      <w:r w:rsidR="005E1AF1" w:rsidRPr="00A60CE2">
        <w:rPr>
          <w:rFonts w:ascii="Calibri" w:hAnsi="Calibri" w:cs="Calibri"/>
          <w:iCs/>
          <w:lang w:val="es-ES"/>
        </w:rPr>
        <w:t xml:space="preserve"> integrar la participación de </w:t>
      </w:r>
      <w:r w:rsidR="009D7589" w:rsidRPr="00A60CE2">
        <w:rPr>
          <w:rFonts w:ascii="Calibri" w:hAnsi="Calibri" w:cs="Calibri"/>
          <w:iCs/>
          <w:lang w:val="es-ES"/>
        </w:rPr>
        <w:t>la juventud</w:t>
      </w:r>
      <w:r w:rsidR="005E1AF1" w:rsidRPr="00A60CE2">
        <w:rPr>
          <w:rFonts w:ascii="Calibri" w:hAnsi="Calibri" w:cs="Calibri"/>
          <w:iCs/>
          <w:lang w:val="es-ES"/>
        </w:rPr>
        <w:t xml:space="preserve"> en el programa, los proyectos y la gobernanza de la UICN y garantiza</w:t>
      </w:r>
      <w:r w:rsidR="00023763" w:rsidRPr="00A60CE2">
        <w:rPr>
          <w:rFonts w:ascii="Calibri" w:hAnsi="Calibri" w:cs="Calibri"/>
          <w:iCs/>
          <w:lang w:val="es-ES"/>
        </w:rPr>
        <w:t xml:space="preserve">r </w:t>
      </w:r>
      <w:r w:rsidR="005E1AF1" w:rsidRPr="00A60CE2">
        <w:rPr>
          <w:rFonts w:ascii="Calibri" w:hAnsi="Calibri" w:cs="Calibri"/>
          <w:iCs/>
          <w:lang w:val="es-ES"/>
        </w:rPr>
        <w:t xml:space="preserve">que las iniciativas abarquen la UICN en su totalidad con la </w:t>
      </w:r>
      <w:r w:rsidR="009A721D" w:rsidRPr="00A60CE2">
        <w:rPr>
          <w:rFonts w:ascii="Calibri" w:hAnsi="Calibri" w:cs="Calibri"/>
          <w:iCs/>
          <w:color w:val="000000" w:themeColor="text1"/>
          <w:lang w:val="es-ES"/>
        </w:rPr>
        <w:t>implicación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 de todas sus partes;</w:t>
      </w:r>
    </w:p>
    <w:p w14:paraId="529F525B" w14:textId="77777777" w:rsidR="002420E8" w:rsidRPr="00A60CE2" w:rsidRDefault="002420E8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color w:val="000000" w:themeColor="text1"/>
          <w:lang w:val="es-ES"/>
        </w:rPr>
      </w:pPr>
    </w:p>
    <w:p w14:paraId="12B8B25D" w14:textId="7732AD7A" w:rsidR="002420E8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8.</w:t>
      </w:r>
      <w:r w:rsidRPr="00A60CE2">
        <w:rPr>
          <w:rFonts w:ascii="Calibri" w:hAnsi="Calibri" w:cs="Calibri"/>
          <w:lang w:val="es-ES"/>
        </w:rPr>
        <w:tab/>
      </w:r>
      <w:r w:rsidR="005E1AF1" w:rsidRPr="00A60CE2">
        <w:rPr>
          <w:rFonts w:ascii="Calibri" w:hAnsi="Calibri" w:cs="Calibri"/>
          <w:iCs/>
          <w:lang w:val="es-ES"/>
        </w:rPr>
        <w:t xml:space="preserve">ACOGIENDO CON SATISFACCIÓN la Declaración mundial de la juventud sobre el medio ambiente de 2024, formulada por el Grupo principal de infancia y juventud del Programa de las Naciones Unidas para el Medio Ambiente (PNUMA) y presentada en el sexto período de sesiones de la Asamblea de las Naciones Unidas sobre el Medio Ambiente (UNEA-6), en la que se exhortó al PNUMA, a la UNEA y a los Estados miembros que institucionalizaran el principio de equidad intergeneracional en la gobernanza del medio ambiente, en particular incrementando la inclusión de </w:t>
      </w:r>
      <w:r w:rsidR="009A721D" w:rsidRPr="00A60CE2">
        <w:rPr>
          <w:rFonts w:ascii="Calibri" w:hAnsi="Calibri" w:cs="Calibri"/>
          <w:iCs/>
          <w:lang w:val="es-ES"/>
        </w:rPr>
        <w:t xml:space="preserve">la infancia y la juventud </w:t>
      </w:r>
      <w:r w:rsidR="005E1AF1" w:rsidRPr="00A60CE2">
        <w:rPr>
          <w:rFonts w:ascii="Calibri" w:hAnsi="Calibri" w:cs="Calibri"/>
          <w:iCs/>
          <w:lang w:val="es-ES"/>
        </w:rPr>
        <w:t>a través de una mayor representación y participación de la juventud en los procesos de adopción de decisiones en el PNUMA, la UNEA y los AMMA; y</w:t>
      </w:r>
    </w:p>
    <w:p w14:paraId="6BDCB323" w14:textId="77777777" w:rsidR="00EB7F12" w:rsidRPr="00A60CE2" w:rsidRDefault="00EB7F12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4309D928" w14:textId="2595CBF1" w:rsidR="00EB7F12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9.</w:t>
      </w:r>
      <w:r w:rsidRPr="00A60CE2">
        <w:rPr>
          <w:rFonts w:ascii="Calibri" w:hAnsi="Calibri" w:cs="Calibri"/>
          <w:lang w:val="es-ES"/>
        </w:rPr>
        <w:tab/>
      </w:r>
      <w:r w:rsidR="005E1AF1" w:rsidRPr="00A60CE2">
        <w:rPr>
          <w:rFonts w:ascii="Calibri" w:hAnsi="Calibri" w:cs="Calibri"/>
          <w:iCs/>
          <w:lang w:val="es-ES"/>
        </w:rPr>
        <w:t xml:space="preserve">RECONOCIENDO el 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>Pacto para el Futuro, que incluye un Pacto Digital Global y una Declaración sobre las Generaciones Futuras</w:t>
      </w:r>
      <w:r w:rsidR="00023763" w:rsidRPr="00A60CE2">
        <w:rPr>
          <w:rFonts w:ascii="Calibri" w:hAnsi="Calibri" w:cs="Calibri"/>
          <w:iCs/>
          <w:color w:val="000000" w:themeColor="text1"/>
          <w:lang w:val="es-ES"/>
        </w:rPr>
        <w:t>,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 </w:t>
      </w:r>
      <w:r w:rsidR="009A721D" w:rsidRPr="00A60CE2">
        <w:rPr>
          <w:rFonts w:ascii="Calibri" w:hAnsi="Calibri" w:cs="Calibri"/>
          <w:iCs/>
          <w:color w:val="000000" w:themeColor="text1"/>
          <w:lang w:val="es-ES"/>
        </w:rPr>
        <w:t>aprobado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s</w:t>
      </w:r>
      <w:r w:rsidR="009A721D" w:rsidRPr="00A60CE2">
        <w:rPr>
          <w:rFonts w:ascii="Calibri" w:hAnsi="Calibri" w:cs="Calibri"/>
          <w:iCs/>
          <w:color w:val="000000" w:themeColor="text1"/>
          <w:lang w:val="es-ES"/>
        </w:rPr>
        <w:t xml:space="preserve"> por 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>los líderes mundiales en la “Cumbre del Futuro” de la ONU en septiembre de 2024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, que 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establece que los Jefes de Estado y de Gobierno de los Estados miembros de las Naciones Unidas deben </w:t>
      </w:r>
      <w:r w:rsidR="005E1AF1" w:rsidRPr="00A60CE2">
        <w:rPr>
          <w:rFonts w:ascii="Calibri" w:hAnsi="Calibri" w:cs="Calibri"/>
          <w:iCs/>
          <w:lang w:val="es-ES"/>
        </w:rPr>
        <w:t xml:space="preserve">adoptar cinco medidas relacionadas con la juventud, entre estas, el fortalecimiento de la participación significativa de </w:t>
      </w:r>
      <w:r w:rsidR="009D7589" w:rsidRPr="00A60CE2">
        <w:rPr>
          <w:rFonts w:ascii="Calibri" w:hAnsi="Calibri" w:cs="Calibri"/>
          <w:iCs/>
          <w:lang w:val="es-ES"/>
        </w:rPr>
        <w:t>la juventud</w:t>
      </w:r>
      <w:r w:rsidR="005E1AF1" w:rsidRPr="00A60CE2">
        <w:rPr>
          <w:rFonts w:ascii="Calibri" w:hAnsi="Calibri" w:cs="Calibri"/>
          <w:iCs/>
          <w:lang w:val="es-ES"/>
        </w:rPr>
        <w:t xml:space="preserve"> a escalas 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nacional e internacional, y la aprobación de dicho Pacto por parte del Secretario General de las Naciones Unidas como un compromiso pionero de los gobiernos que consiste en escuchar a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la juventud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 e incluirl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a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 en la toma </w:t>
      </w:r>
      <w:r w:rsidR="005E1AF1" w:rsidRPr="00A60CE2">
        <w:rPr>
          <w:rFonts w:ascii="Calibri" w:hAnsi="Calibri" w:cs="Calibri"/>
          <w:iCs/>
          <w:lang w:val="es-ES"/>
        </w:rPr>
        <w:t>de decisiones a escalas nacional e internacional;</w:t>
      </w:r>
    </w:p>
    <w:p w14:paraId="1EB44B95" w14:textId="77777777" w:rsidR="00057575" w:rsidRPr="00A60CE2" w:rsidRDefault="00057575" w:rsidP="00191900">
      <w:pPr>
        <w:pStyle w:val="ListParagraph"/>
        <w:spacing w:after="0" w:line="240" w:lineRule="auto"/>
        <w:rPr>
          <w:rFonts w:ascii="Calibri" w:hAnsi="Calibri" w:cs="Calibri"/>
          <w:lang w:val="es-ES"/>
        </w:rPr>
      </w:pPr>
    </w:p>
    <w:p w14:paraId="35371F30" w14:textId="27FECC9D" w:rsidR="00057575" w:rsidRPr="00A60CE2" w:rsidRDefault="007663D3" w:rsidP="00191900">
      <w:pPr>
        <w:spacing w:after="0" w:line="240" w:lineRule="auto"/>
        <w:jc w:val="center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LA CONFERENCIA DE LAS PARTES CONTRATANTES</w:t>
      </w:r>
    </w:p>
    <w:p w14:paraId="7C577731" w14:textId="77777777" w:rsidR="00057575" w:rsidRPr="00A60CE2" w:rsidRDefault="00057575" w:rsidP="00191900">
      <w:pPr>
        <w:pStyle w:val="ListParagraph"/>
        <w:spacing w:after="0" w:line="240" w:lineRule="auto"/>
        <w:rPr>
          <w:rFonts w:ascii="Calibri" w:hAnsi="Calibri" w:cs="Calibri"/>
          <w:lang w:val="es-ES"/>
        </w:rPr>
      </w:pPr>
    </w:p>
    <w:p w14:paraId="4161652B" w14:textId="2C37BAAD" w:rsidR="005E1AF1" w:rsidRPr="00A60CE2" w:rsidRDefault="002C2F94" w:rsidP="005E1AF1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10.</w:t>
      </w:r>
      <w:r w:rsidRPr="00A60CE2">
        <w:rPr>
          <w:rFonts w:ascii="Calibri" w:hAnsi="Calibri" w:cs="Calibri"/>
          <w:lang w:val="es-ES"/>
        </w:rPr>
        <w:tab/>
      </w:r>
      <w:r w:rsidR="005E1AF1" w:rsidRPr="00A60CE2">
        <w:rPr>
          <w:rFonts w:ascii="Calibri" w:hAnsi="Calibri" w:cs="Calibri"/>
          <w:iCs/>
          <w:lang w:val="es-ES"/>
        </w:rPr>
        <w:t xml:space="preserve">APRUEBA la ampliación del período 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del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 para que permanezca durante el trienio</w:t>
      </w:r>
      <w:r w:rsidR="004A4E56" w:rsidRPr="00A60CE2">
        <w:rPr>
          <w:rFonts w:ascii="Calibri" w:hAnsi="Calibri" w:cs="Calibri"/>
          <w:iCs/>
          <w:color w:val="000000" w:themeColor="text1"/>
          <w:lang w:val="es-ES"/>
        </w:rPr>
        <w:t xml:space="preserve"> 2025-2028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, reconociendo la importancia </w:t>
      </w:r>
      <w:r w:rsidR="005E1AF1" w:rsidRPr="00A60CE2">
        <w:rPr>
          <w:rFonts w:ascii="Calibri" w:hAnsi="Calibri" w:cs="Calibri"/>
          <w:iCs/>
          <w:lang w:val="es-ES"/>
        </w:rPr>
        <w:t xml:space="preserve">actual de la plena </w:t>
      </w:r>
      <w:r w:rsidR="005E1AF1" w:rsidRPr="00A60CE2">
        <w:rPr>
          <w:rFonts w:ascii="Calibri" w:hAnsi="Calibri" w:cs="Calibri"/>
          <w:iCs/>
          <w:lang w:val="es-ES"/>
        </w:rPr>
        <w:lastRenderedPageBreak/>
        <w:t xml:space="preserve">aplicación de la Resolución XIV.12 y del </w:t>
      </w:r>
      <w:r w:rsidR="005E1AF1" w:rsidRPr="00A60CE2">
        <w:rPr>
          <w:rFonts w:ascii="Calibri" w:hAnsi="Calibri" w:cs="Calibri"/>
          <w:iCs/>
          <w:color w:val="000000" w:themeColor="text1"/>
          <w:lang w:val="es-ES"/>
        </w:rPr>
        <w:t xml:space="preserve">plan </w:t>
      </w:r>
      <w:r w:rsidR="005E1AF1" w:rsidRPr="00A60CE2">
        <w:rPr>
          <w:rFonts w:ascii="Calibri" w:hAnsi="Calibri" w:cs="Calibri"/>
          <w:iCs/>
          <w:lang w:val="es-ES"/>
        </w:rPr>
        <w:t>de trabajo sobre la juventud</w:t>
      </w:r>
      <w:r w:rsidR="007663D3" w:rsidRPr="00A60CE2">
        <w:rPr>
          <w:rStyle w:val="FootnoteReference"/>
          <w:rFonts w:ascii="Calibri" w:hAnsi="Calibri" w:cs="Calibri"/>
          <w:lang w:val="es-ES"/>
        </w:rPr>
        <w:footnoteReference w:id="2"/>
      </w:r>
      <w:r w:rsidR="004A4E56" w:rsidRPr="00A60CE2">
        <w:rPr>
          <w:rFonts w:ascii="Calibri" w:hAnsi="Calibri" w:cs="Calibri"/>
          <w:iCs/>
          <w:lang w:val="es-ES"/>
        </w:rPr>
        <w:t xml:space="preserve">, </w:t>
      </w:r>
      <w:r w:rsidR="005E1AF1" w:rsidRPr="00A60CE2">
        <w:rPr>
          <w:rFonts w:ascii="Calibri" w:hAnsi="Calibri" w:cs="Calibri"/>
          <w:iCs/>
          <w:lang w:val="es-ES"/>
        </w:rPr>
        <w:t>incluida la aplicación de las recomendaciones de la consultoría</w:t>
      </w:r>
      <w:r w:rsidR="007663D3" w:rsidRPr="00A60CE2">
        <w:rPr>
          <w:rStyle w:val="FootnoteReference"/>
          <w:rFonts w:ascii="Calibri" w:hAnsi="Calibri" w:cs="Calibri"/>
          <w:lang w:val="es-ES"/>
        </w:rPr>
        <w:footnoteReference w:id="3"/>
      </w:r>
      <w:r w:rsidR="005E1AF1" w:rsidRPr="00A60CE2">
        <w:rPr>
          <w:rFonts w:ascii="Calibri" w:hAnsi="Calibri" w:cs="Calibri"/>
          <w:iCs/>
          <w:lang w:val="es-ES"/>
        </w:rPr>
        <w:t>;</w:t>
      </w:r>
      <w:r w:rsidR="005E1AF1" w:rsidRPr="00A60CE2">
        <w:rPr>
          <w:rFonts w:ascii="Calibri" w:hAnsi="Calibri" w:cs="Calibri"/>
          <w:lang w:val="es-ES"/>
        </w:rPr>
        <w:t xml:space="preserve"> </w:t>
      </w:r>
    </w:p>
    <w:p w14:paraId="6A5B9DD6" w14:textId="77777777" w:rsidR="00057575" w:rsidRPr="00A60CE2" w:rsidRDefault="00057575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57C04057" w14:textId="1D434F5E" w:rsidR="006B74CA" w:rsidRPr="00A60CE2" w:rsidRDefault="005A66B1" w:rsidP="00191900">
      <w:pPr>
        <w:spacing w:after="0" w:line="240" w:lineRule="auto"/>
        <w:ind w:left="425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11</w:t>
      </w:r>
      <w:r w:rsidR="002C2F94" w:rsidRPr="00A60CE2">
        <w:rPr>
          <w:rFonts w:ascii="Calibri" w:hAnsi="Calibri" w:cs="Calibri"/>
          <w:lang w:val="es-ES"/>
        </w:rPr>
        <w:t>.</w:t>
      </w:r>
      <w:r w:rsidR="002C2F94" w:rsidRPr="00A60CE2">
        <w:rPr>
          <w:rFonts w:ascii="Calibri" w:hAnsi="Calibri" w:cs="Calibri"/>
          <w:lang w:val="es-ES"/>
        </w:rPr>
        <w:tab/>
      </w:r>
      <w:r w:rsidR="00264DBA" w:rsidRPr="00A60CE2">
        <w:rPr>
          <w:rFonts w:ascii="Calibri" w:hAnsi="Calibri" w:cs="Calibri"/>
          <w:iCs/>
          <w:lang w:val="es-ES"/>
        </w:rPr>
        <w:t xml:space="preserve">ENCARGA al Comité Permanente que, en su 66ª reunión, vuelva a establecer un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="00264DBA" w:rsidRPr="00A60CE2">
        <w:rPr>
          <w:rFonts w:ascii="Calibri" w:hAnsi="Calibri" w:cs="Calibri"/>
          <w:iCs/>
          <w:lang w:val="es-ES"/>
        </w:rPr>
        <w:t xml:space="preserve"> </w:t>
      </w:r>
      <w:r w:rsidR="00264DBA" w:rsidRPr="00A60CE2">
        <w:rPr>
          <w:rFonts w:ascii="Calibri" w:hAnsi="Calibri" w:cs="Calibri"/>
          <w:iCs/>
          <w:color w:val="000000" w:themeColor="text1"/>
          <w:lang w:val="es-ES"/>
        </w:rPr>
        <w:t xml:space="preserve">para continuar la labor de integración de la participación de la juventud en </w:t>
      </w:r>
      <w:r w:rsidR="00023763" w:rsidRPr="00A60CE2">
        <w:rPr>
          <w:rFonts w:ascii="Calibri" w:hAnsi="Calibri" w:cs="Calibri"/>
          <w:iCs/>
          <w:color w:val="000000" w:themeColor="text1"/>
          <w:lang w:val="es-ES"/>
        </w:rPr>
        <w:t>la Convención</w:t>
      </w:r>
      <w:r w:rsidR="00264DBA" w:rsidRPr="00A60CE2">
        <w:rPr>
          <w:rFonts w:ascii="Calibri" w:hAnsi="Calibri" w:cs="Calibri"/>
          <w:iCs/>
          <w:color w:val="000000" w:themeColor="text1"/>
          <w:lang w:val="es-ES"/>
        </w:rPr>
        <w:t>. El mandato es el siguiente:</w:t>
      </w:r>
    </w:p>
    <w:p w14:paraId="73690C1A" w14:textId="77777777" w:rsidR="00BD18CD" w:rsidRPr="00A60CE2" w:rsidRDefault="00BD18CD" w:rsidP="00191900">
      <w:pPr>
        <w:spacing w:after="0" w:line="240" w:lineRule="auto"/>
        <w:ind w:left="425" w:hanging="425"/>
        <w:rPr>
          <w:rFonts w:ascii="Calibri" w:hAnsi="Calibri" w:cs="Calibri"/>
          <w:color w:val="000000" w:themeColor="text1"/>
          <w:lang w:val="es-ES"/>
        </w:rPr>
      </w:pPr>
    </w:p>
    <w:p w14:paraId="10CB4B5C" w14:textId="19A0F7C3" w:rsidR="009C02E1" w:rsidRPr="00A60CE2" w:rsidRDefault="007E16E7" w:rsidP="007E16E7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a.</w:t>
      </w:r>
      <w:r w:rsidRPr="00A60CE2">
        <w:rPr>
          <w:rFonts w:ascii="Calibri" w:hAnsi="Calibri" w:cs="Calibri"/>
          <w:lang w:val="es-ES"/>
        </w:rPr>
        <w:tab/>
      </w:r>
      <w:r w:rsidR="00264DBA" w:rsidRPr="00A60CE2">
        <w:rPr>
          <w:rFonts w:ascii="Calibri" w:hAnsi="Calibri" w:cs="Calibri"/>
          <w:lang w:val="es-ES"/>
        </w:rPr>
        <w:t>elaborar</w:t>
      </w:r>
      <w:r w:rsidR="00264DBA" w:rsidRPr="00A60CE2">
        <w:rPr>
          <w:rFonts w:ascii="Calibri" w:hAnsi="Calibri" w:cs="Calibri"/>
          <w:iCs/>
          <w:lang w:val="es-ES"/>
        </w:rPr>
        <w:t xml:space="preserve"> recomendaciones para integrar la participación de la juventud en la Convención a largo plazo y preparar un proyecto de resolución, con la </w:t>
      </w:r>
      <w:r w:rsidR="00A60CE2" w:rsidRPr="00A60CE2">
        <w:rPr>
          <w:rFonts w:ascii="Calibri" w:hAnsi="Calibri" w:cs="Calibri"/>
          <w:iCs/>
          <w:lang w:val="es-ES"/>
        </w:rPr>
        <w:t>intención</w:t>
      </w:r>
      <w:r w:rsidR="00264DBA" w:rsidRPr="00A60CE2">
        <w:rPr>
          <w:rFonts w:ascii="Calibri" w:hAnsi="Calibri" w:cs="Calibri"/>
          <w:iCs/>
          <w:lang w:val="es-ES"/>
        </w:rPr>
        <w:t xml:space="preserve"> de presentarlo a la COP16, al Comité Permanente en el que figuren las recomendaciones;</w:t>
      </w:r>
    </w:p>
    <w:p w14:paraId="01DF82EB" w14:textId="77777777" w:rsidR="00BD18CD" w:rsidRPr="00A60CE2" w:rsidRDefault="00BD18CD" w:rsidP="00BD18CD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7A3D6643" w14:textId="69545F0D" w:rsidR="00264DBA" w:rsidRPr="00A60CE2" w:rsidRDefault="007E16E7" w:rsidP="00264DBA">
      <w:pPr>
        <w:spacing w:after="0" w:line="240" w:lineRule="auto"/>
        <w:ind w:left="851" w:hanging="425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lang w:val="es-ES"/>
        </w:rPr>
        <w:t>b.</w:t>
      </w:r>
      <w:r w:rsidRPr="00A60CE2">
        <w:rPr>
          <w:rFonts w:ascii="Calibri" w:hAnsi="Calibri" w:cs="Calibri"/>
          <w:lang w:val="es-ES"/>
        </w:rPr>
        <w:tab/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respaldar</w:t>
      </w:r>
      <w:r w:rsidR="00264DBA" w:rsidRPr="00A60CE2">
        <w:rPr>
          <w:rFonts w:ascii="Calibri" w:hAnsi="Calibri" w:cs="Calibri"/>
          <w:iCs/>
          <w:color w:val="000000" w:themeColor="text1"/>
          <w:lang w:val="es-ES"/>
        </w:rPr>
        <w:t xml:space="preserve"> </w:t>
      </w:r>
      <w:r w:rsidR="00264DBA" w:rsidRPr="00A60CE2">
        <w:rPr>
          <w:rFonts w:ascii="Calibri" w:hAnsi="Calibri" w:cs="Calibri"/>
          <w:iCs/>
          <w:lang w:val="es-ES"/>
        </w:rPr>
        <w:t>las mejores prácticas para la participación de la juventud; y</w:t>
      </w:r>
    </w:p>
    <w:p w14:paraId="337E7610" w14:textId="77777777" w:rsidR="00BD18CD" w:rsidRPr="00A60CE2" w:rsidRDefault="00BD18CD" w:rsidP="00BD18CD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0EA6DC5B" w14:textId="46C2AC11" w:rsidR="00264DBA" w:rsidRPr="00A60CE2" w:rsidRDefault="002C2F94" w:rsidP="00264DBA">
      <w:pPr>
        <w:spacing w:after="0" w:line="240" w:lineRule="auto"/>
        <w:ind w:left="851" w:hanging="425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lang w:val="es-ES"/>
        </w:rPr>
        <w:t>c.</w:t>
      </w:r>
      <w:r w:rsidRPr="00A60CE2">
        <w:rPr>
          <w:rFonts w:ascii="Calibri" w:hAnsi="Calibri" w:cs="Calibri"/>
          <w:lang w:val="es-ES"/>
        </w:rPr>
        <w:tab/>
      </w:r>
      <w:r w:rsidR="00264DBA" w:rsidRPr="00A60CE2">
        <w:rPr>
          <w:rFonts w:ascii="Calibri" w:hAnsi="Calibri" w:cs="Calibri"/>
          <w:iCs/>
          <w:lang w:val="es-ES"/>
        </w:rPr>
        <w:t xml:space="preserve">colaborar con otras organizaciones </w:t>
      </w:r>
      <w:r w:rsidR="007663D3" w:rsidRPr="00A60CE2">
        <w:rPr>
          <w:rFonts w:ascii="Calibri" w:hAnsi="Calibri" w:cs="Calibri"/>
          <w:iCs/>
          <w:lang w:val="es-ES"/>
        </w:rPr>
        <w:t>de jóvenes</w:t>
      </w:r>
      <w:r w:rsidR="00264DBA" w:rsidRPr="00A60CE2">
        <w:rPr>
          <w:rFonts w:ascii="Calibri" w:hAnsi="Calibri" w:cs="Calibri"/>
          <w:iCs/>
          <w:lang w:val="es-ES"/>
        </w:rPr>
        <w:t>;</w:t>
      </w:r>
    </w:p>
    <w:p w14:paraId="373EDDE3" w14:textId="77777777" w:rsidR="005A66B1" w:rsidRPr="00A60CE2" w:rsidRDefault="005A66B1" w:rsidP="00191900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7054CABA" w14:textId="0F2F70CE" w:rsidR="005A66B1" w:rsidRPr="00A60CE2" w:rsidRDefault="005A66B1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12.</w:t>
      </w:r>
      <w:r w:rsidRPr="00A60CE2">
        <w:rPr>
          <w:rFonts w:ascii="Calibri" w:hAnsi="Calibri" w:cs="Calibri"/>
          <w:lang w:val="es-ES"/>
        </w:rPr>
        <w:tab/>
      </w:r>
      <w:r w:rsidR="00264DBA" w:rsidRPr="00A60CE2">
        <w:rPr>
          <w:rFonts w:ascii="Calibri" w:hAnsi="Calibri" w:cs="Calibri"/>
          <w:iCs/>
          <w:color w:val="000000" w:themeColor="text1"/>
          <w:lang w:val="es-ES"/>
        </w:rPr>
        <w:t xml:space="preserve">APRUEBA el nuevo mandato del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="00264DBA" w:rsidRPr="00A60CE2">
        <w:rPr>
          <w:rFonts w:ascii="Calibri" w:hAnsi="Calibri" w:cs="Calibri"/>
          <w:iCs/>
          <w:color w:val="000000" w:themeColor="text1"/>
          <w:lang w:val="es-ES"/>
        </w:rPr>
        <w:t xml:space="preserve">, como se indica en el anexo 1 de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la presente r</w:t>
      </w:r>
      <w:r w:rsidR="00264DBA" w:rsidRPr="00A60CE2">
        <w:rPr>
          <w:rFonts w:ascii="Calibri" w:hAnsi="Calibri" w:cs="Calibri"/>
          <w:iCs/>
          <w:color w:val="000000" w:themeColor="text1"/>
          <w:lang w:val="es-ES"/>
        </w:rPr>
        <w:t>esolución, incluido un mandato actualizado para aplicar las recomendaciones y conclusiones de la consultoría</w:t>
      </w:r>
      <w:r w:rsidR="00264DBA" w:rsidRPr="00A60CE2">
        <w:rPr>
          <w:rFonts w:ascii="Calibri" w:hAnsi="Calibri" w:cs="Calibri"/>
          <w:iCs/>
          <w:lang w:val="es-ES"/>
        </w:rPr>
        <w:t>;</w:t>
      </w:r>
    </w:p>
    <w:p w14:paraId="3B74D4D9" w14:textId="77777777" w:rsidR="0073467F" w:rsidRPr="00A60CE2" w:rsidRDefault="0073467F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3D360D87" w14:textId="0DF4DEFE" w:rsidR="002C768A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13.</w:t>
      </w:r>
      <w:r w:rsidRPr="00A60CE2">
        <w:rPr>
          <w:rFonts w:ascii="Calibri" w:hAnsi="Calibri" w:cs="Calibri"/>
          <w:lang w:val="es-ES"/>
        </w:rPr>
        <w:tab/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PIDE</w:t>
      </w:r>
      <w:r w:rsidR="00385470" w:rsidRPr="00A60CE2">
        <w:rPr>
          <w:rFonts w:ascii="Calibri" w:hAnsi="Calibri" w:cs="Calibri"/>
          <w:iCs/>
          <w:color w:val="000000" w:themeColor="text1"/>
          <w:lang w:val="es-ES"/>
        </w:rPr>
        <w:t xml:space="preserve"> que, con sujeción a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los</w:t>
      </w:r>
      <w:r w:rsidR="00385470" w:rsidRPr="00A60CE2">
        <w:rPr>
          <w:rFonts w:ascii="Calibri" w:hAnsi="Calibri" w:cs="Calibri"/>
          <w:iCs/>
          <w:color w:val="000000" w:themeColor="text1"/>
          <w:lang w:val="es-ES"/>
        </w:rPr>
        <w:t xml:space="preserve"> recursos disponibles, la Secretaría siga empleando la capacidad de su programa de profesionales jóvenes para ayudar con la coordinación del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="00385470" w:rsidRPr="00A60CE2">
        <w:rPr>
          <w:rFonts w:ascii="Calibri" w:hAnsi="Calibri" w:cs="Calibri"/>
          <w:iCs/>
          <w:color w:val="000000" w:themeColor="text1"/>
          <w:lang w:val="es-ES"/>
        </w:rPr>
        <w:t xml:space="preserve"> y el plan de trabajo sobre la juventud</w:t>
      </w:r>
      <w:r w:rsidR="00385470" w:rsidRPr="00A60CE2">
        <w:rPr>
          <w:rFonts w:ascii="Calibri" w:hAnsi="Calibri" w:cs="Calibri"/>
          <w:iCs/>
          <w:lang w:val="es-ES"/>
        </w:rPr>
        <w:t xml:space="preserve">; </w:t>
      </w:r>
    </w:p>
    <w:p w14:paraId="3923DE3A" w14:textId="77777777" w:rsidR="002C768A" w:rsidRPr="00A60CE2" w:rsidRDefault="002C768A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1844B114" w14:textId="59AB7610" w:rsidR="00C72EF8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14.</w:t>
      </w:r>
      <w:r w:rsidRPr="00A60CE2">
        <w:rPr>
          <w:rFonts w:ascii="Calibri" w:hAnsi="Calibri" w:cs="Calibri"/>
          <w:lang w:val="es-ES"/>
        </w:rPr>
        <w:tab/>
      </w:r>
      <w:r w:rsidR="00A51182" w:rsidRPr="00A60CE2">
        <w:rPr>
          <w:rFonts w:ascii="Calibri" w:hAnsi="Calibri" w:cs="Calibri"/>
          <w:lang w:val="es-ES"/>
        </w:rPr>
        <w:t>[INSTA][INVITA]</w:t>
      </w:r>
      <w:r w:rsidR="00385470" w:rsidRPr="00A60CE2">
        <w:rPr>
          <w:rFonts w:ascii="Calibri" w:hAnsi="Calibri" w:cs="Calibri"/>
          <w:iCs/>
          <w:lang w:val="es-ES"/>
        </w:rPr>
        <w:t xml:space="preserve"> a la Secretaría que [pida contribuciones financieras voluntarias,] informe al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="00385470" w:rsidRPr="00A60CE2">
        <w:rPr>
          <w:rFonts w:ascii="Calibri" w:hAnsi="Calibri" w:cs="Calibri"/>
          <w:iCs/>
          <w:lang w:val="es-ES"/>
        </w:rPr>
        <w:t xml:space="preserve"> acerca de oportunidades de financiación disponibles, y </w:t>
      </w:r>
      <w:r w:rsidR="00385470" w:rsidRPr="00A60CE2">
        <w:rPr>
          <w:rFonts w:ascii="Calibri" w:hAnsi="Calibri" w:cs="Calibri"/>
          <w:iCs/>
          <w:color w:val="000000" w:themeColor="text1"/>
          <w:lang w:val="es-ES"/>
        </w:rPr>
        <w:t>establezca conexiones con posibles donantes que puedan prestar apoyo financiero al grupo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 de trabajo</w:t>
      </w:r>
      <w:r w:rsidR="00385470" w:rsidRPr="00A60CE2">
        <w:rPr>
          <w:rFonts w:ascii="Calibri" w:hAnsi="Calibri" w:cs="Calibri"/>
          <w:iCs/>
          <w:color w:val="000000" w:themeColor="text1"/>
          <w:lang w:val="es-ES"/>
        </w:rPr>
        <w:t xml:space="preserve">, </w:t>
      </w:r>
      <w:r w:rsidR="00A51182" w:rsidRPr="00A60CE2">
        <w:rPr>
          <w:rFonts w:ascii="Calibri" w:hAnsi="Calibri" w:cs="Calibri"/>
          <w:iCs/>
          <w:color w:val="000000" w:themeColor="text1"/>
          <w:lang w:val="es-ES"/>
        </w:rPr>
        <w:t>según</w:t>
      </w:r>
      <w:r w:rsidR="00385470" w:rsidRPr="00A60CE2">
        <w:rPr>
          <w:rFonts w:ascii="Calibri" w:hAnsi="Calibri" w:cs="Calibri"/>
          <w:iCs/>
          <w:color w:val="000000" w:themeColor="text1"/>
          <w:lang w:val="es-ES"/>
        </w:rPr>
        <w:t xml:space="preserve"> proceda, para facilitar el funcionamiento de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 este </w:t>
      </w:r>
      <w:r w:rsidR="00A51182" w:rsidRPr="00A60CE2">
        <w:rPr>
          <w:rFonts w:ascii="Calibri" w:hAnsi="Calibri" w:cs="Calibri"/>
          <w:iCs/>
          <w:color w:val="000000" w:themeColor="text1"/>
          <w:lang w:val="es-ES"/>
        </w:rPr>
        <w:t xml:space="preserve">y la participación de </w:t>
      </w:r>
      <w:r w:rsidR="00385470" w:rsidRPr="00A60CE2">
        <w:rPr>
          <w:rFonts w:ascii="Calibri" w:hAnsi="Calibri" w:cs="Calibri"/>
          <w:iCs/>
          <w:color w:val="000000" w:themeColor="text1"/>
          <w:lang w:val="es-ES"/>
        </w:rPr>
        <w:t xml:space="preserve">la juventud y proyectos en </w:t>
      </w:r>
      <w:r w:rsidR="00385470" w:rsidRPr="00A60CE2">
        <w:rPr>
          <w:rFonts w:ascii="Calibri" w:hAnsi="Calibri" w:cs="Calibri"/>
          <w:iCs/>
          <w:lang w:val="es-ES"/>
        </w:rPr>
        <w:t xml:space="preserve">general, lo que incluye la adscripción temporal de profesionales para apoyar el empleo de un asesor para la juventud, así como las siguientes oportunidades potenciales </w:t>
      </w:r>
      <w:r w:rsidR="004278A7" w:rsidRPr="00A60CE2">
        <w:rPr>
          <w:rFonts w:ascii="Calibri" w:hAnsi="Calibri" w:cs="Calibri"/>
          <w:iCs/>
          <w:lang w:val="es-ES"/>
        </w:rPr>
        <w:t xml:space="preserve">[de </w:t>
      </w:r>
      <w:r w:rsidR="003E1647" w:rsidRPr="00A60CE2">
        <w:rPr>
          <w:rFonts w:ascii="Calibri" w:hAnsi="Calibri" w:cs="Calibri"/>
          <w:iCs/>
          <w:lang w:val="es-ES"/>
        </w:rPr>
        <w:t>financiación</w:t>
      </w:r>
      <w:r w:rsidR="004278A7" w:rsidRPr="00A60CE2">
        <w:rPr>
          <w:rFonts w:ascii="Calibri" w:hAnsi="Calibri" w:cs="Calibri"/>
          <w:iCs/>
          <w:lang w:val="es-ES"/>
        </w:rPr>
        <w:t>]</w:t>
      </w:r>
      <w:r w:rsidR="00385470" w:rsidRPr="00A60CE2">
        <w:rPr>
          <w:rFonts w:ascii="Calibri" w:hAnsi="Calibri" w:cs="Calibri"/>
          <w:iCs/>
          <w:lang w:val="es-ES"/>
        </w:rPr>
        <w:t>;</w:t>
      </w:r>
      <w:r w:rsidR="00385470" w:rsidRPr="00A60CE2">
        <w:rPr>
          <w:rFonts w:ascii="Calibri" w:hAnsi="Calibri" w:cs="Calibri"/>
          <w:lang w:val="es-ES"/>
        </w:rPr>
        <w:t xml:space="preserve"> </w:t>
      </w:r>
    </w:p>
    <w:p w14:paraId="3032ED48" w14:textId="77777777" w:rsidR="009179A6" w:rsidRPr="00A60CE2" w:rsidRDefault="009179A6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49AE1294" w14:textId="7A2518A3" w:rsidR="00E415F3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a.</w:t>
      </w:r>
      <w:r w:rsidRPr="00A60CE2">
        <w:rPr>
          <w:rFonts w:ascii="Calibri" w:hAnsi="Calibri" w:cs="Calibri"/>
          <w:lang w:val="es-ES"/>
        </w:rPr>
        <w:tab/>
      </w:r>
      <w:r w:rsidR="004278A7" w:rsidRPr="00A60CE2">
        <w:rPr>
          <w:rFonts w:ascii="Calibri" w:hAnsi="Calibri" w:cs="Calibri"/>
          <w:lang w:val="es-ES"/>
        </w:rPr>
        <w:t>servicios logísticos o</w:t>
      </w:r>
      <w:r w:rsidR="00E415F3" w:rsidRPr="00A60CE2">
        <w:rPr>
          <w:rFonts w:ascii="Calibri" w:hAnsi="Calibri" w:cs="Calibri"/>
          <w:lang w:val="es-ES"/>
        </w:rPr>
        <w:t xml:space="preserve"> administrativ</w:t>
      </w:r>
      <w:r w:rsidR="004278A7" w:rsidRPr="00A60CE2">
        <w:rPr>
          <w:rFonts w:ascii="Calibri" w:hAnsi="Calibri" w:cs="Calibri"/>
          <w:lang w:val="es-ES"/>
        </w:rPr>
        <w:t xml:space="preserve">os de mayor alcance que los aportados por la Secretaría, </w:t>
      </w:r>
      <w:r w:rsidR="004278A7" w:rsidRPr="00A60CE2">
        <w:rPr>
          <w:rFonts w:ascii="Calibri" w:hAnsi="Calibri" w:cs="Calibri"/>
          <w:color w:val="000000" w:themeColor="text1"/>
          <w:lang w:val="es-ES"/>
        </w:rPr>
        <w:t>como la traducción de reuniones y documentos a múltiples idiomas</w:t>
      </w:r>
      <w:r w:rsidR="00E415F3" w:rsidRPr="00A60CE2">
        <w:rPr>
          <w:rFonts w:ascii="Calibri" w:hAnsi="Calibri" w:cs="Calibri"/>
          <w:color w:val="000000" w:themeColor="text1"/>
          <w:lang w:val="es-ES"/>
        </w:rPr>
        <w:t>;</w:t>
      </w:r>
    </w:p>
    <w:p w14:paraId="406E07C4" w14:textId="77777777" w:rsidR="009179A6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color w:val="000000" w:themeColor="text1"/>
          <w:lang w:val="es-ES"/>
        </w:rPr>
      </w:pPr>
    </w:p>
    <w:p w14:paraId="360B9820" w14:textId="23F40877" w:rsidR="00E415F3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color w:val="000000" w:themeColor="text1"/>
          <w:lang w:val="es-ES"/>
        </w:rPr>
        <w:t>b.</w:t>
      </w:r>
      <w:r w:rsidRPr="00A60CE2">
        <w:rPr>
          <w:rFonts w:ascii="Calibri" w:hAnsi="Calibri" w:cs="Calibri"/>
          <w:color w:val="000000" w:themeColor="text1"/>
          <w:lang w:val="es-ES"/>
        </w:rPr>
        <w:tab/>
      </w:r>
      <w:r w:rsidR="007663D3" w:rsidRPr="00A60CE2">
        <w:rPr>
          <w:rFonts w:ascii="Calibri" w:hAnsi="Calibri" w:cs="Calibri"/>
          <w:color w:val="000000" w:themeColor="text1"/>
          <w:lang w:val="es-ES"/>
        </w:rPr>
        <w:t>posibles</w:t>
      </w:r>
      <w:r w:rsidR="004278A7" w:rsidRPr="00A60CE2">
        <w:rPr>
          <w:rFonts w:ascii="Calibri" w:hAnsi="Calibri" w:cs="Calibri"/>
          <w:color w:val="000000" w:themeColor="text1"/>
          <w:lang w:val="es-ES"/>
        </w:rPr>
        <w:t xml:space="preserve"> actualizaciones </w:t>
      </w:r>
      <w:r w:rsidR="00A51182" w:rsidRPr="00A60CE2">
        <w:rPr>
          <w:rFonts w:ascii="Calibri" w:hAnsi="Calibri" w:cs="Calibri"/>
          <w:color w:val="000000" w:themeColor="text1"/>
          <w:lang w:val="es-ES"/>
        </w:rPr>
        <w:t>de</w:t>
      </w:r>
      <w:r w:rsidR="004278A7" w:rsidRPr="00A60CE2">
        <w:rPr>
          <w:rFonts w:ascii="Calibri" w:hAnsi="Calibri" w:cs="Calibri"/>
          <w:color w:val="000000" w:themeColor="text1"/>
          <w:lang w:val="es-ES"/>
        </w:rPr>
        <w:t xml:space="preserve"> la plataforma comunitaria en línea, según proceda; </w:t>
      </w:r>
    </w:p>
    <w:p w14:paraId="1D2A1859" w14:textId="77777777" w:rsidR="009179A6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color w:val="000000" w:themeColor="text1"/>
          <w:lang w:val="es-ES"/>
        </w:rPr>
      </w:pPr>
    </w:p>
    <w:p w14:paraId="75D7CDBA" w14:textId="6083E6CA" w:rsidR="00E415F3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c.</w:t>
      </w:r>
      <w:r w:rsidRPr="00A60CE2">
        <w:rPr>
          <w:rFonts w:ascii="Calibri" w:hAnsi="Calibri" w:cs="Calibri"/>
          <w:lang w:val="es-ES"/>
        </w:rPr>
        <w:tab/>
      </w:r>
      <w:r w:rsidR="004278A7" w:rsidRPr="00A60CE2">
        <w:rPr>
          <w:rFonts w:ascii="Calibri" w:hAnsi="Calibri" w:cs="Calibri"/>
          <w:lang w:val="es-ES"/>
        </w:rPr>
        <w:t xml:space="preserve">si el </w:t>
      </w:r>
      <w:r w:rsidR="009D7589" w:rsidRPr="00A60CE2">
        <w:rPr>
          <w:rFonts w:ascii="Calibri" w:hAnsi="Calibri" w:cs="Calibri"/>
          <w:lang w:val="es-ES"/>
        </w:rPr>
        <w:t>Grupo de Trabajo sobre la Juventud</w:t>
      </w:r>
      <w:r w:rsidR="004278A7" w:rsidRPr="00A60CE2">
        <w:rPr>
          <w:rFonts w:ascii="Calibri" w:hAnsi="Calibri" w:cs="Calibri"/>
          <w:lang w:val="es-ES"/>
        </w:rPr>
        <w:t xml:space="preserve"> </w:t>
      </w:r>
      <w:r w:rsidR="0046092F" w:rsidRPr="00A60CE2">
        <w:rPr>
          <w:rFonts w:ascii="Calibri" w:hAnsi="Calibri" w:cs="Calibri"/>
          <w:lang w:val="es-ES"/>
        </w:rPr>
        <w:t xml:space="preserve">decide crear un órgano o </w:t>
      </w:r>
      <w:r w:rsidR="00F44A9F" w:rsidRPr="00A60CE2">
        <w:rPr>
          <w:rFonts w:ascii="Calibri" w:hAnsi="Calibri" w:cs="Calibri"/>
          <w:lang w:val="es-ES"/>
        </w:rPr>
        <w:t>agrupación</w:t>
      </w:r>
      <w:r w:rsidR="0046092F" w:rsidRPr="00A60CE2">
        <w:rPr>
          <w:rFonts w:ascii="Calibri" w:hAnsi="Calibri" w:cs="Calibri"/>
          <w:lang w:val="es-ES"/>
        </w:rPr>
        <w:t xml:space="preserve"> dedicado a la juventud, la financiación necesaria para su establecimiento, funcionamiento y sostenibilidad; </w:t>
      </w:r>
    </w:p>
    <w:p w14:paraId="4503BB62" w14:textId="77777777" w:rsidR="009179A6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72FC4B0F" w14:textId="6B38FDB1" w:rsidR="00E415F3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d.</w:t>
      </w:r>
      <w:r w:rsidRPr="00A60CE2">
        <w:rPr>
          <w:rFonts w:ascii="Calibri" w:hAnsi="Calibri" w:cs="Calibri"/>
          <w:lang w:val="es-ES"/>
        </w:rPr>
        <w:tab/>
      </w:r>
      <w:r w:rsidR="00EC4683" w:rsidRPr="00A60CE2">
        <w:rPr>
          <w:rFonts w:ascii="Calibri" w:hAnsi="Calibri" w:cs="Calibri"/>
          <w:lang w:val="es-ES"/>
        </w:rPr>
        <w:t xml:space="preserve">futuras actividades juveniles y/o de formación </w:t>
      </w:r>
      <w:r w:rsidR="00EC4683" w:rsidRPr="00A60CE2">
        <w:rPr>
          <w:rFonts w:ascii="Calibri" w:hAnsi="Calibri" w:cs="Calibri"/>
          <w:color w:val="000000" w:themeColor="text1"/>
          <w:lang w:val="es-ES"/>
        </w:rPr>
        <w:t>para la creación de capacidad;</w:t>
      </w:r>
    </w:p>
    <w:p w14:paraId="3F79D76B" w14:textId="77777777" w:rsidR="009179A6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53D86D44" w14:textId="71943A89" w:rsidR="00E415F3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e.</w:t>
      </w:r>
      <w:r w:rsidRPr="00A60CE2">
        <w:rPr>
          <w:rFonts w:ascii="Calibri" w:hAnsi="Calibri" w:cs="Calibri"/>
          <w:lang w:val="es-ES"/>
        </w:rPr>
        <w:tab/>
      </w:r>
      <w:r w:rsidR="00EC4683" w:rsidRPr="00A60CE2">
        <w:rPr>
          <w:rFonts w:ascii="Calibri" w:hAnsi="Calibri" w:cs="Calibri"/>
          <w:lang w:val="es-ES"/>
        </w:rPr>
        <w:t xml:space="preserve">apoyo a los gastos de desplazamiento para la asistencia de los </w:t>
      </w:r>
      <w:r w:rsidR="00A60CE2" w:rsidRPr="00A60CE2">
        <w:rPr>
          <w:rFonts w:ascii="Calibri" w:hAnsi="Calibri" w:cs="Calibri"/>
          <w:lang w:val="es-ES"/>
        </w:rPr>
        <w:t>coordinadores</w:t>
      </w:r>
      <w:r w:rsidR="007663D3" w:rsidRPr="00A60CE2">
        <w:rPr>
          <w:rFonts w:ascii="Calibri" w:hAnsi="Calibri" w:cs="Calibri"/>
          <w:lang w:val="es-ES"/>
        </w:rPr>
        <w:t xml:space="preserve"> para la juventud</w:t>
      </w:r>
      <w:r w:rsidR="00EC4683" w:rsidRPr="00A60CE2">
        <w:rPr>
          <w:rFonts w:ascii="Calibri" w:hAnsi="Calibri" w:cs="Calibri"/>
          <w:color w:val="FF0000"/>
          <w:lang w:val="es-ES"/>
        </w:rPr>
        <w:t xml:space="preserve"> </w:t>
      </w:r>
      <w:r w:rsidR="00EC4683" w:rsidRPr="00A60CE2">
        <w:rPr>
          <w:rFonts w:ascii="Calibri" w:hAnsi="Calibri" w:cs="Calibri"/>
          <w:lang w:val="es-ES"/>
        </w:rPr>
        <w:t xml:space="preserve">a las reuniones de la Convención; y </w:t>
      </w:r>
    </w:p>
    <w:p w14:paraId="22626CB0" w14:textId="77777777" w:rsidR="009179A6" w:rsidRPr="00A60CE2" w:rsidRDefault="009179A6" w:rsidP="009179A6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2DA1EC85" w14:textId="0C2883ED" w:rsidR="00E415F3" w:rsidRPr="00A60CE2" w:rsidRDefault="00BD725C" w:rsidP="009179A6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f.</w:t>
      </w:r>
      <w:r w:rsidRPr="00A60CE2">
        <w:rPr>
          <w:rFonts w:ascii="Calibri" w:hAnsi="Calibri" w:cs="Calibri"/>
          <w:lang w:val="es-ES"/>
        </w:rPr>
        <w:tab/>
      </w:r>
      <w:r w:rsidR="009D7589" w:rsidRPr="00A60CE2">
        <w:rPr>
          <w:rFonts w:ascii="Calibri" w:hAnsi="Calibri" w:cs="Calibri"/>
          <w:lang w:val="es-ES"/>
        </w:rPr>
        <w:t>a</w:t>
      </w:r>
      <w:r w:rsidR="00573C67" w:rsidRPr="00A60CE2">
        <w:rPr>
          <w:rFonts w:ascii="Calibri" w:hAnsi="Calibri" w:cs="Calibri"/>
          <w:lang w:val="es-ES"/>
        </w:rPr>
        <w:t>poyo a proyectos y políticas nacionales relacionados con la juventud, especialmente en los países en desarrollo;</w:t>
      </w:r>
    </w:p>
    <w:p w14:paraId="1E4A1C24" w14:textId="77777777" w:rsidR="00C72EF8" w:rsidRPr="00A60CE2" w:rsidRDefault="00C72EF8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73AE560C" w14:textId="49B52FC3" w:rsidR="0061203C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bookmarkStart w:id="0" w:name="_Hlk188483129"/>
      <w:r w:rsidRPr="00A60CE2">
        <w:rPr>
          <w:rFonts w:ascii="Calibri" w:hAnsi="Calibri" w:cs="Calibri"/>
          <w:lang w:val="es-ES"/>
        </w:rPr>
        <w:lastRenderedPageBreak/>
        <w:t>15.</w:t>
      </w:r>
      <w:r w:rsidRPr="00A60CE2">
        <w:rPr>
          <w:rFonts w:ascii="Calibri" w:hAnsi="Calibri" w:cs="Calibri"/>
          <w:lang w:val="es-ES"/>
        </w:rPr>
        <w:tab/>
      </w:r>
      <w:r w:rsidR="009D7589" w:rsidRPr="00A60CE2">
        <w:rPr>
          <w:rFonts w:ascii="Calibri" w:hAnsi="Calibri" w:cs="Calibri"/>
          <w:lang w:val="es-ES"/>
        </w:rPr>
        <w:t>[ALIENTA][INVITA]</w:t>
      </w:r>
      <w:r w:rsidR="00573C67" w:rsidRPr="00A60CE2">
        <w:rPr>
          <w:rFonts w:ascii="Calibri" w:hAnsi="Calibri" w:cs="Calibri"/>
          <w:iCs/>
          <w:lang w:val="es-ES"/>
        </w:rPr>
        <w:t xml:space="preserve"> a las Partes 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Contratantes a que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 xml:space="preserve"> [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, en consonancia con sus circunstancias pr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á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cticas nacionales,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]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 xml:space="preserve"> empoderen a sus coordinadores para la juventud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 para 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particip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ar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 xml:space="preserve"> en los procesos de adopción de decisiones a escalas nacional </w:t>
      </w:r>
      <w:r w:rsidR="00573C67" w:rsidRPr="00A60CE2">
        <w:rPr>
          <w:rFonts w:ascii="Calibri" w:hAnsi="Calibri" w:cs="Calibri"/>
          <w:iCs/>
          <w:lang w:val="es-ES"/>
        </w:rPr>
        <w:t>e internacional,</w:t>
      </w:r>
      <w:r w:rsidR="009D7589" w:rsidRPr="00A60CE2">
        <w:rPr>
          <w:rFonts w:ascii="Calibri" w:hAnsi="Calibri" w:cs="Calibri"/>
          <w:iCs/>
          <w:lang w:val="es-ES"/>
        </w:rPr>
        <w:t xml:space="preserve"> [según proceda],</w:t>
      </w:r>
      <w:r w:rsidR="00573C67" w:rsidRPr="00A60CE2">
        <w:rPr>
          <w:rFonts w:ascii="Calibri" w:hAnsi="Calibri" w:cs="Calibri"/>
          <w:iCs/>
          <w:lang w:val="es-ES"/>
        </w:rPr>
        <w:t xml:space="preserve"> por ejemplo:</w:t>
      </w:r>
      <w:r w:rsidR="00573C67" w:rsidRPr="00A60CE2">
        <w:rPr>
          <w:rFonts w:ascii="Calibri" w:hAnsi="Calibri" w:cs="Calibri"/>
          <w:lang w:val="es-ES"/>
        </w:rPr>
        <w:t xml:space="preserve"> </w:t>
      </w:r>
    </w:p>
    <w:p w14:paraId="4A6F3743" w14:textId="77777777" w:rsidR="00637FF3" w:rsidRPr="00A60CE2" w:rsidRDefault="00637FF3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1AAF4C4C" w14:textId="0655FC17" w:rsidR="00573C67" w:rsidRPr="00A60CE2" w:rsidRDefault="00637FF3" w:rsidP="00573C67">
      <w:pPr>
        <w:spacing w:after="0" w:line="240" w:lineRule="auto"/>
        <w:ind w:left="851" w:hanging="425"/>
        <w:rPr>
          <w:rFonts w:ascii="Calibri" w:hAnsi="Calibri" w:cs="Calibri"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a.</w:t>
      </w:r>
      <w:r w:rsidRPr="00A60CE2">
        <w:rPr>
          <w:rFonts w:ascii="Calibri" w:hAnsi="Calibri" w:cs="Calibri"/>
          <w:lang w:val="es-ES"/>
        </w:rPr>
        <w:tab/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 xml:space="preserve">incluyendo a los coordinadores para la juventud en los Comités Nacionales de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Ramsar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;</w:t>
      </w:r>
    </w:p>
    <w:p w14:paraId="27120466" w14:textId="77777777" w:rsidR="00637FF3" w:rsidRPr="00A60CE2" w:rsidRDefault="00637FF3" w:rsidP="00637FF3">
      <w:pPr>
        <w:spacing w:after="0" w:line="240" w:lineRule="auto"/>
        <w:ind w:left="851" w:hanging="425"/>
        <w:rPr>
          <w:rFonts w:ascii="Calibri" w:hAnsi="Calibri" w:cs="Calibri"/>
          <w:color w:val="000000" w:themeColor="text1"/>
          <w:lang w:val="es-ES"/>
        </w:rPr>
      </w:pPr>
    </w:p>
    <w:p w14:paraId="1B26DE57" w14:textId="6BF00FEB" w:rsidR="0061203C" w:rsidRPr="00A60CE2" w:rsidRDefault="00637FF3" w:rsidP="00637FF3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b.</w:t>
      </w:r>
      <w:r w:rsidRPr="00A60CE2">
        <w:rPr>
          <w:rFonts w:ascii="Calibri" w:hAnsi="Calibri" w:cs="Calibri"/>
          <w:lang w:val="es-ES"/>
        </w:rPr>
        <w:tab/>
      </w:r>
      <w:bookmarkEnd w:id="0"/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consult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ándoles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 xml:space="preserve"> al elaborar y actualizar políticas, proyectos, decisiones y programas nacionales relacionados </w:t>
      </w:r>
      <w:r w:rsidR="00573C67" w:rsidRPr="00A60CE2">
        <w:rPr>
          <w:rFonts w:ascii="Calibri" w:hAnsi="Calibri" w:cs="Calibri"/>
          <w:iCs/>
          <w:lang w:val="es-ES"/>
        </w:rPr>
        <w:t xml:space="preserve">con los humedales; </w:t>
      </w:r>
    </w:p>
    <w:p w14:paraId="088EFD88" w14:textId="77777777" w:rsidR="00637FF3" w:rsidRPr="00A60CE2" w:rsidRDefault="00637FF3" w:rsidP="00637FF3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29BBBF34" w14:textId="7173E332" w:rsidR="00AD714C" w:rsidRPr="00A60CE2" w:rsidRDefault="00637FF3" w:rsidP="00637FF3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[c.</w:t>
      </w:r>
      <w:r w:rsidRPr="00A60CE2">
        <w:rPr>
          <w:rFonts w:ascii="Calibri" w:hAnsi="Calibri" w:cs="Calibri"/>
          <w:lang w:val="es-ES"/>
        </w:rPr>
        <w:tab/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design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ándolos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 xml:space="preserve"> como representantes nacionales o regionales en los grupos de trabajo y órganos subsidiarios </w:t>
      </w:r>
      <w:r w:rsidR="00573C67" w:rsidRPr="00A60CE2">
        <w:rPr>
          <w:rFonts w:ascii="Calibri" w:hAnsi="Calibri" w:cs="Calibri"/>
          <w:iCs/>
          <w:lang w:val="es-ES"/>
        </w:rPr>
        <w:t xml:space="preserve">de la Convención; e </w:t>
      </w:r>
    </w:p>
    <w:p w14:paraId="1D0EC448" w14:textId="77777777" w:rsidR="00637FF3" w:rsidRPr="00A60CE2" w:rsidRDefault="00637FF3" w:rsidP="00637FF3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</w:p>
    <w:p w14:paraId="512A7364" w14:textId="5624F2D8" w:rsidR="0053433B" w:rsidRPr="00A60CE2" w:rsidRDefault="004739C6" w:rsidP="00BB6395">
      <w:pPr>
        <w:spacing w:after="0" w:line="240" w:lineRule="auto"/>
        <w:ind w:left="851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d.</w:t>
      </w:r>
      <w:r w:rsidRPr="00A60CE2">
        <w:rPr>
          <w:rFonts w:ascii="Calibri" w:hAnsi="Calibri" w:cs="Calibri"/>
          <w:lang w:val="es-ES"/>
        </w:rPr>
        <w:tab/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incluyéndolos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 xml:space="preserve"> en las delegaciones de los países en las reuniones del Comité Permanente y de la Conferencia </w:t>
      </w:r>
      <w:r w:rsidR="00573C67" w:rsidRPr="00A60CE2">
        <w:rPr>
          <w:rFonts w:ascii="Calibri" w:hAnsi="Calibri" w:cs="Calibri"/>
          <w:iCs/>
          <w:lang w:val="es-ES"/>
        </w:rPr>
        <w:t>de las Partes Contratantes;</w:t>
      </w:r>
      <w:r w:rsidR="00EC778C" w:rsidRPr="00A60CE2">
        <w:rPr>
          <w:rFonts w:ascii="Calibri" w:hAnsi="Calibri" w:cs="Calibri"/>
          <w:iCs/>
          <w:lang w:val="es-ES"/>
        </w:rPr>
        <w:t>]</w:t>
      </w:r>
    </w:p>
    <w:p w14:paraId="63F9DE14" w14:textId="77777777" w:rsidR="0067597B" w:rsidRPr="00A60CE2" w:rsidRDefault="0067597B" w:rsidP="00191900">
      <w:pPr>
        <w:pStyle w:val="ListParagraph"/>
        <w:spacing w:after="0" w:line="240" w:lineRule="auto"/>
        <w:rPr>
          <w:rFonts w:ascii="Calibri" w:hAnsi="Calibri" w:cs="Calibri"/>
          <w:lang w:val="es-ES"/>
        </w:rPr>
      </w:pPr>
    </w:p>
    <w:p w14:paraId="0DD9EC01" w14:textId="6B915F28" w:rsidR="0061203C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16.</w:t>
      </w:r>
      <w:r w:rsidRPr="00A60CE2">
        <w:rPr>
          <w:rFonts w:ascii="Calibri" w:hAnsi="Calibri" w:cs="Calibri"/>
          <w:lang w:val="es-ES"/>
        </w:rPr>
        <w:tab/>
      </w:r>
      <w:r w:rsidR="00573C67" w:rsidRPr="00A60CE2">
        <w:rPr>
          <w:rFonts w:ascii="Calibri" w:hAnsi="Calibri" w:cs="Calibri"/>
          <w:iCs/>
          <w:lang w:val="es-ES"/>
        </w:rPr>
        <w:t>ALIENTA a las Partes Contratantes</w:t>
      </w:r>
      <w:r w:rsidR="007663D3" w:rsidRPr="00A60CE2">
        <w:rPr>
          <w:rFonts w:ascii="Calibri" w:hAnsi="Calibri" w:cs="Calibri"/>
          <w:iCs/>
          <w:lang w:val="es-ES"/>
        </w:rPr>
        <w:t xml:space="preserve"> a</w:t>
      </w:r>
      <w:r w:rsidR="00573C67" w:rsidRPr="00A60CE2">
        <w:rPr>
          <w:rFonts w:ascii="Calibri" w:hAnsi="Calibri" w:cs="Calibri"/>
          <w:iCs/>
          <w:lang w:val="es-ES"/>
        </w:rPr>
        <w:t xml:space="preserve"> </w:t>
      </w:r>
      <w:r w:rsidR="007663D3" w:rsidRPr="00A60CE2">
        <w:rPr>
          <w:rFonts w:ascii="Calibri" w:hAnsi="Calibri" w:cs="Calibri"/>
          <w:iCs/>
          <w:lang w:val="es-ES"/>
        </w:rPr>
        <w:t xml:space="preserve">exigir </w:t>
      </w:r>
      <w:r w:rsidR="00573C67" w:rsidRPr="00A60CE2">
        <w:rPr>
          <w:rFonts w:ascii="Calibri" w:hAnsi="Calibri" w:cs="Calibri"/>
          <w:iCs/>
          <w:lang w:val="es-ES"/>
        </w:rPr>
        <w:t xml:space="preserve">la incorporación de las perspectivas de la juventud en todas las prioridades, políticas, proyectos, decisiones y programas relacionados con los humedales, 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>siguiendo el ejemplo de la Convención de las Naciones Unidas sobre los Derechos del Niño (CDN), que dictamina que los niños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, niñas y jóvenes</w:t>
      </w:r>
      <w:r w:rsidR="00573C67" w:rsidRPr="00A60CE2">
        <w:rPr>
          <w:rFonts w:ascii="Calibri" w:hAnsi="Calibri" w:cs="Calibri"/>
          <w:iCs/>
          <w:color w:val="000000" w:themeColor="text1"/>
          <w:lang w:val="es-ES"/>
        </w:rPr>
        <w:t xml:space="preserve"> tienen </w:t>
      </w:r>
      <w:r w:rsidR="00573C67" w:rsidRPr="00A60CE2">
        <w:rPr>
          <w:rFonts w:ascii="Calibri" w:hAnsi="Calibri" w:cs="Calibri"/>
          <w:iCs/>
          <w:lang w:val="es-ES"/>
        </w:rPr>
        <w:t>derecho a que sus opiniones se tengan en cuenta en cuestiones que les afecten (Artículo 12);</w:t>
      </w:r>
    </w:p>
    <w:p w14:paraId="15CCE25C" w14:textId="77777777" w:rsidR="00301EC8" w:rsidRPr="00A60CE2" w:rsidRDefault="00301EC8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47F2801A" w14:textId="3E39FDFB" w:rsidR="00E862E0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17.</w:t>
      </w:r>
      <w:r w:rsidRPr="00A60CE2">
        <w:rPr>
          <w:rFonts w:ascii="Calibri" w:hAnsi="Calibri" w:cs="Calibri"/>
          <w:lang w:val="es-ES"/>
        </w:rPr>
        <w:tab/>
      </w:r>
      <w:r w:rsidR="00573C67" w:rsidRPr="00A60CE2">
        <w:rPr>
          <w:rFonts w:ascii="Calibri" w:hAnsi="Calibri" w:cs="Calibri"/>
          <w:iCs/>
          <w:lang w:val="es-ES"/>
        </w:rPr>
        <w:t>ALIENTA ADEMÁS a las Partes Contratantes a que asignen presupuesto, cuando sea posible, para la participación de la juventud y oportunidades de creación de capacidad en proyectos y programas relacionados con los humedales a escalas nacional y local;</w:t>
      </w:r>
    </w:p>
    <w:p w14:paraId="7C3F8D98" w14:textId="77777777" w:rsidR="0061203C" w:rsidRPr="00A60CE2" w:rsidRDefault="0061203C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7897042D" w14:textId="6B4498C8" w:rsidR="0061203C" w:rsidRPr="00A60CE2" w:rsidRDefault="002C2F94" w:rsidP="00191900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18.</w:t>
      </w:r>
      <w:r w:rsidRPr="00A60CE2">
        <w:rPr>
          <w:rFonts w:ascii="Calibri" w:hAnsi="Calibri" w:cs="Calibri"/>
          <w:lang w:val="es-ES"/>
        </w:rPr>
        <w:tab/>
      </w:r>
      <w:r w:rsidR="00EF47CE" w:rsidRPr="00A60CE2">
        <w:rPr>
          <w:rFonts w:ascii="Calibri" w:hAnsi="Calibri" w:cs="Calibri"/>
          <w:iCs/>
          <w:lang w:val="es-ES"/>
        </w:rPr>
        <w:t xml:space="preserve">PIDE a todos los grupos de trabajo y órganos subsidiarios de la Convención que incluyan al menos a un miembro representante de la juventud (ya sea un coordinador para la juventud o un representante de la juventud de las Organizaciones Internacionales Asociadas a la Convención (OIA)), </w:t>
      </w:r>
      <w:r w:rsidR="009D7589" w:rsidRPr="00A60CE2">
        <w:rPr>
          <w:rFonts w:ascii="Calibri" w:hAnsi="Calibri" w:cs="Calibri"/>
          <w:iCs/>
          <w:lang w:val="es-ES"/>
        </w:rPr>
        <w:t xml:space="preserve">[como miembro de la delegación o como observador,] </w:t>
      </w:r>
      <w:r w:rsidR="00EF47CE" w:rsidRPr="00A60CE2">
        <w:rPr>
          <w:rFonts w:ascii="Calibri" w:hAnsi="Calibri" w:cs="Calibri"/>
          <w:iCs/>
          <w:lang w:val="es-ES"/>
        </w:rPr>
        <w:t xml:space="preserve">y </w:t>
      </w:r>
      <w:r w:rsidR="009D7589" w:rsidRPr="00A60CE2">
        <w:rPr>
          <w:rFonts w:ascii="Calibri" w:hAnsi="Calibri" w:cs="Calibri"/>
          <w:iCs/>
          <w:lang w:val="es-ES"/>
        </w:rPr>
        <w:t>ALIENTA</w:t>
      </w:r>
      <w:r w:rsidR="00EF47CE" w:rsidRPr="00A60CE2">
        <w:rPr>
          <w:rFonts w:ascii="Calibri" w:hAnsi="Calibri" w:cs="Calibri"/>
          <w:iCs/>
          <w:lang w:val="es-ES"/>
        </w:rPr>
        <w:t xml:space="preserve"> su participación activa en las reuniones; </w:t>
      </w:r>
    </w:p>
    <w:p w14:paraId="5488334C" w14:textId="77777777" w:rsidR="0061203C" w:rsidRPr="00A60CE2" w:rsidRDefault="0061203C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00005F3C" w14:textId="195EBAC6" w:rsidR="0061203C" w:rsidRPr="00A60CE2" w:rsidRDefault="00551BD4" w:rsidP="424EB7C6">
      <w:pPr>
        <w:spacing w:after="0" w:line="240" w:lineRule="auto"/>
        <w:ind w:left="425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[</w:t>
      </w:r>
      <w:r w:rsidR="002C2F94" w:rsidRPr="00A60CE2">
        <w:rPr>
          <w:rFonts w:ascii="Calibri" w:hAnsi="Calibri" w:cs="Calibri"/>
          <w:lang w:val="es-ES"/>
        </w:rPr>
        <w:t>19.</w:t>
      </w:r>
      <w:r w:rsidR="002C2F94" w:rsidRPr="00A60CE2">
        <w:rPr>
          <w:rFonts w:ascii="Calibri" w:hAnsi="Calibri" w:cs="Calibri"/>
          <w:lang w:val="es-ES"/>
        </w:rPr>
        <w:tab/>
      </w:r>
      <w:r w:rsidR="00EF47CE" w:rsidRPr="00A60CE2">
        <w:rPr>
          <w:rFonts w:ascii="Calibri" w:hAnsi="Calibri" w:cs="Calibri"/>
          <w:lang w:val="es-ES"/>
        </w:rPr>
        <w:t xml:space="preserve">[INVITA a </w:t>
      </w:r>
      <w:r w:rsidR="009D7589" w:rsidRPr="00A60CE2">
        <w:rPr>
          <w:rFonts w:ascii="Calibri" w:hAnsi="Calibri" w:cs="Calibri"/>
          <w:lang w:val="es-ES"/>
        </w:rPr>
        <w:t xml:space="preserve">los </w:t>
      </w:r>
      <w:r w:rsidR="00EF47CE" w:rsidRPr="00A60CE2">
        <w:rPr>
          <w:rFonts w:ascii="Calibri" w:hAnsi="Calibri" w:cs="Calibri"/>
          <w:lang w:val="es-ES"/>
        </w:rPr>
        <w:t xml:space="preserve">científicos e </w:t>
      </w:r>
      <w:r w:rsidR="00EF47CE" w:rsidRPr="00A60CE2">
        <w:rPr>
          <w:rFonts w:ascii="Calibri" w:hAnsi="Calibri" w:cs="Calibri"/>
          <w:color w:val="000000" w:themeColor="text1"/>
          <w:lang w:val="es-ES"/>
        </w:rPr>
        <w:t xml:space="preserve">investigadores jóvenes 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o</w:t>
      </w:r>
      <w:r w:rsidR="00EF47CE" w:rsidRPr="00A60CE2">
        <w:rPr>
          <w:rFonts w:ascii="Calibri" w:hAnsi="Calibri" w:cs="Calibri"/>
          <w:color w:val="000000" w:themeColor="text1"/>
          <w:lang w:val="es-ES"/>
        </w:rPr>
        <w:t xml:space="preserve"> que 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empiezan</w:t>
      </w:r>
      <w:r w:rsidR="00EF47CE" w:rsidRPr="00A60CE2">
        <w:rPr>
          <w:rFonts w:ascii="Calibri" w:hAnsi="Calibri" w:cs="Calibri"/>
          <w:color w:val="000000" w:themeColor="text1"/>
          <w:lang w:val="es-ES"/>
        </w:rPr>
        <w:t xml:space="preserve"> su carrera a participar como observadores en la labor del GECT] [ALIENTA al Grupo de Examen Científico y Técnico (GECT) a colaborar con científicos e investigadores jóvenes 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o</w:t>
      </w:r>
      <w:r w:rsidR="00EF47CE" w:rsidRPr="00A60CE2">
        <w:rPr>
          <w:rFonts w:ascii="Calibri" w:hAnsi="Calibri" w:cs="Calibri"/>
          <w:color w:val="000000" w:themeColor="text1"/>
          <w:lang w:val="es-ES"/>
        </w:rPr>
        <w:t xml:space="preserve"> que </w:t>
      </w:r>
      <w:r w:rsidR="009D7589" w:rsidRPr="00A60CE2">
        <w:rPr>
          <w:rFonts w:ascii="Calibri" w:hAnsi="Calibri" w:cs="Calibri"/>
          <w:color w:val="000000" w:themeColor="text1"/>
          <w:lang w:val="es-ES"/>
        </w:rPr>
        <w:t>empiezan</w:t>
      </w:r>
      <w:r w:rsidR="00EF47CE" w:rsidRPr="00A60CE2">
        <w:rPr>
          <w:rFonts w:ascii="Calibri" w:hAnsi="Calibri" w:cs="Calibri"/>
          <w:color w:val="000000" w:themeColor="text1"/>
          <w:lang w:val="es-ES"/>
        </w:rPr>
        <w:t xml:space="preserve"> su carrera en la ejecución del Plan de Trabajo del </w:t>
      </w:r>
      <w:r w:rsidR="00EF47CE" w:rsidRPr="00A60CE2">
        <w:rPr>
          <w:rFonts w:ascii="Calibri" w:hAnsi="Calibri" w:cs="Calibri"/>
          <w:lang w:val="es-ES"/>
        </w:rPr>
        <w:t xml:space="preserve">GECT]; e] </w:t>
      </w:r>
    </w:p>
    <w:p w14:paraId="77F10127" w14:textId="77777777" w:rsidR="00E33C1A" w:rsidRPr="00A60CE2" w:rsidRDefault="00E33C1A" w:rsidP="00191900">
      <w:pPr>
        <w:pStyle w:val="ListParagraph"/>
        <w:spacing w:after="0" w:line="240" w:lineRule="auto"/>
        <w:ind w:left="425" w:hanging="425"/>
        <w:rPr>
          <w:rFonts w:ascii="Calibri" w:hAnsi="Calibri" w:cs="Calibri"/>
          <w:lang w:val="es-ES"/>
        </w:rPr>
      </w:pPr>
    </w:p>
    <w:p w14:paraId="57DC8DC1" w14:textId="13A15128" w:rsidR="00EF47CE" w:rsidRPr="00A60CE2" w:rsidRDefault="002C2F94" w:rsidP="00EF47CE">
      <w:pPr>
        <w:spacing w:after="0" w:line="240" w:lineRule="auto"/>
        <w:ind w:left="425" w:hanging="425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lang w:val="es-ES"/>
        </w:rPr>
        <w:t>20.</w:t>
      </w:r>
      <w:r w:rsidRPr="00A60CE2">
        <w:rPr>
          <w:rFonts w:ascii="Calibri" w:hAnsi="Calibri" w:cs="Calibri"/>
          <w:lang w:val="es-ES"/>
        </w:rPr>
        <w:tab/>
      </w:r>
      <w:r w:rsidR="00EF47CE" w:rsidRPr="00A60CE2">
        <w:rPr>
          <w:rFonts w:ascii="Calibri" w:hAnsi="Calibri" w:cs="Calibri"/>
          <w:iCs/>
          <w:lang w:val="es-ES"/>
        </w:rPr>
        <w:t xml:space="preserve">INVITA a las OIA a que fortalezcan la integración de la juventud en sus programas y actividades de divulgación, en particular mediante su participación en el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="00EF47CE" w:rsidRPr="00A60CE2">
        <w:rPr>
          <w:rFonts w:ascii="Calibri" w:hAnsi="Calibri" w:cs="Calibri"/>
          <w:iCs/>
          <w:lang w:val="es-ES"/>
        </w:rPr>
        <w:t xml:space="preserve"> y la aportación de [contribuciones][oportunidades] financieras al mismo, la armonización de las actividades de la juventud con el </w:t>
      </w:r>
      <w:r w:rsidR="00EF47CE" w:rsidRPr="00A60CE2">
        <w:rPr>
          <w:rFonts w:ascii="Calibri" w:hAnsi="Calibri" w:cs="Calibri"/>
          <w:iCs/>
          <w:color w:val="000000" w:themeColor="text1"/>
          <w:lang w:val="es-ES"/>
        </w:rPr>
        <w:t xml:space="preserve">plan </w:t>
      </w:r>
      <w:r w:rsidR="00EF47CE" w:rsidRPr="00A60CE2">
        <w:rPr>
          <w:rFonts w:ascii="Calibri" w:hAnsi="Calibri" w:cs="Calibri"/>
          <w:iCs/>
          <w:lang w:val="es-ES"/>
        </w:rPr>
        <w:t>de trabajo sobre la juventud y la inclusión de la juventud en procesos y puestos fundamentales de gobernanza y adopción de decisiones.</w:t>
      </w:r>
    </w:p>
    <w:p w14:paraId="670E960D" w14:textId="77777777" w:rsidR="007F19BD" w:rsidRPr="00A60CE2" w:rsidRDefault="007F19BD" w:rsidP="00191900">
      <w:pPr>
        <w:spacing w:after="0" w:line="240" w:lineRule="auto"/>
        <w:rPr>
          <w:rFonts w:ascii="Calibri" w:hAnsi="Calibri" w:cs="Calibri"/>
          <w:lang w:val="es-ES"/>
        </w:rPr>
      </w:pPr>
    </w:p>
    <w:p w14:paraId="727A0EC3" w14:textId="77777777" w:rsidR="007F19BD" w:rsidRPr="00A60CE2" w:rsidRDefault="007F19BD" w:rsidP="00191900">
      <w:pPr>
        <w:spacing w:after="0" w:line="240" w:lineRule="auto"/>
        <w:rPr>
          <w:rFonts w:ascii="Calibri" w:hAnsi="Calibri" w:cs="Calibri"/>
          <w:lang w:val="es-ES"/>
        </w:rPr>
      </w:pPr>
    </w:p>
    <w:p w14:paraId="284E6141" w14:textId="77777777" w:rsidR="00EF47CE" w:rsidRPr="00A60CE2" w:rsidRDefault="003C3FA8" w:rsidP="00EF47CE">
      <w:pPr>
        <w:spacing w:after="0" w:line="240" w:lineRule="auto"/>
        <w:ind w:left="426" w:hanging="426"/>
        <w:rPr>
          <w:rFonts w:ascii="Calibri" w:hAnsi="Calibri" w:cs="Calibri"/>
          <w:b/>
          <w:bCs/>
          <w:iCs/>
          <w:sz w:val="24"/>
          <w:szCs w:val="24"/>
          <w:lang w:val="es-ES"/>
        </w:rPr>
      </w:pPr>
      <w:r w:rsidRPr="00A60CE2">
        <w:rPr>
          <w:rFonts w:ascii="Calibri" w:hAnsi="Calibri" w:cs="Calibri"/>
          <w:lang w:val="es-ES"/>
        </w:rPr>
        <w:br w:type="page"/>
      </w:r>
      <w:bookmarkStart w:id="1" w:name="_Hlk188483159"/>
      <w:r w:rsidR="00EF47CE" w:rsidRPr="00A60CE2">
        <w:rPr>
          <w:rFonts w:ascii="Calibri" w:hAnsi="Calibri" w:cs="Calibri"/>
          <w:b/>
          <w:bCs/>
          <w:iCs/>
          <w:sz w:val="24"/>
          <w:szCs w:val="24"/>
          <w:lang w:val="es-ES"/>
        </w:rPr>
        <w:lastRenderedPageBreak/>
        <w:t>Anexo 1</w:t>
      </w:r>
    </w:p>
    <w:p w14:paraId="61F5B4FB" w14:textId="2EB32095" w:rsidR="00EF47CE" w:rsidRPr="00A60CE2" w:rsidRDefault="00EF47CE" w:rsidP="00EF47CE">
      <w:pPr>
        <w:spacing w:after="0" w:line="240" w:lineRule="auto"/>
        <w:ind w:left="426" w:hanging="426"/>
        <w:rPr>
          <w:rFonts w:ascii="Calibri" w:hAnsi="Calibri" w:cs="Calibri"/>
          <w:b/>
          <w:bCs/>
          <w:iCs/>
          <w:sz w:val="24"/>
          <w:szCs w:val="24"/>
          <w:lang w:val="es-ES"/>
        </w:rPr>
      </w:pPr>
      <w:r w:rsidRPr="00A60CE2">
        <w:rPr>
          <w:rFonts w:ascii="Calibri" w:hAnsi="Calibri" w:cs="Calibri"/>
          <w:b/>
          <w:bCs/>
          <w:iCs/>
          <w:sz w:val="24"/>
          <w:szCs w:val="24"/>
          <w:lang w:val="es-ES"/>
        </w:rPr>
        <w:t xml:space="preserve">Mandato del </w:t>
      </w:r>
      <w:r w:rsidR="009D7589" w:rsidRPr="00A60CE2">
        <w:rPr>
          <w:rFonts w:ascii="Calibri" w:hAnsi="Calibri" w:cs="Calibri"/>
          <w:b/>
          <w:bCs/>
          <w:iCs/>
          <w:sz w:val="24"/>
          <w:szCs w:val="24"/>
          <w:lang w:val="es-ES"/>
        </w:rPr>
        <w:t>Grupo de Trabajo sobre la Juventud</w:t>
      </w:r>
    </w:p>
    <w:p w14:paraId="3C0EA691" w14:textId="11901575" w:rsidR="00255D77" w:rsidRDefault="00255D77" w:rsidP="00615EAF">
      <w:pPr>
        <w:spacing w:after="0" w:line="240" w:lineRule="auto"/>
        <w:ind w:left="426" w:hanging="426"/>
        <w:rPr>
          <w:rFonts w:ascii="Calibri" w:hAnsi="Calibri" w:cs="Calibri"/>
          <w:lang w:val="es-ES"/>
        </w:rPr>
      </w:pPr>
    </w:p>
    <w:p w14:paraId="4832281A" w14:textId="77777777" w:rsidR="00615EAF" w:rsidRPr="00A60CE2" w:rsidRDefault="00615EAF" w:rsidP="00615EAF">
      <w:pPr>
        <w:spacing w:after="0" w:line="240" w:lineRule="auto"/>
        <w:ind w:left="426" w:hanging="426"/>
        <w:rPr>
          <w:rFonts w:ascii="Calibri" w:hAnsi="Calibri" w:cs="Calibri"/>
          <w:lang w:val="es-ES"/>
        </w:rPr>
      </w:pPr>
    </w:p>
    <w:p w14:paraId="6B26CE94" w14:textId="74C76B58" w:rsidR="00255D77" w:rsidRPr="00A60CE2" w:rsidRDefault="00255D77" w:rsidP="00615EAF">
      <w:pPr>
        <w:spacing w:after="0" w:line="240" w:lineRule="auto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i/>
          <w:iCs/>
          <w:lang w:val="es-ES"/>
        </w:rPr>
        <w:t>Composi</w:t>
      </w:r>
      <w:r w:rsidR="00663DE2" w:rsidRPr="00A60CE2">
        <w:rPr>
          <w:rFonts w:ascii="Calibri" w:hAnsi="Calibri" w:cs="Calibri"/>
          <w:i/>
          <w:iCs/>
          <w:lang w:val="es-ES"/>
        </w:rPr>
        <w:t>c</w:t>
      </w:r>
      <w:r w:rsidR="00EC778C" w:rsidRPr="00A60CE2">
        <w:rPr>
          <w:rFonts w:ascii="Calibri" w:hAnsi="Calibri" w:cs="Calibri"/>
          <w:i/>
          <w:iCs/>
          <w:lang w:val="es-ES"/>
        </w:rPr>
        <w:t>ión</w:t>
      </w:r>
      <w:r w:rsidRPr="00A60CE2">
        <w:rPr>
          <w:rFonts w:ascii="Calibri" w:hAnsi="Calibri" w:cs="Calibri"/>
          <w:i/>
          <w:iCs/>
          <w:lang w:val="es-ES"/>
        </w:rPr>
        <w:t xml:space="preserve"> </w:t>
      </w:r>
      <w:r w:rsidR="00663DE2" w:rsidRPr="00A60CE2">
        <w:rPr>
          <w:rFonts w:ascii="Calibri" w:hAnsi="Calibri" w:cs="Calibri"/>
          <w:i/>
          <w:iCs/>
          <w:lang w:val="es-ES"/>
        </w:rPr>
        <w:t>y representac</w:t>
      </w:r>
      <w:r w:rsidR="00EC778C" w:rsidRPr="00A60CE2">
        <w:rPr>
          <w:rFonts w:ascii="Calibri" w:hAnsi="Calibri" w:cs="Calibri"/>
          <w:i/>
          <w:iCs/>
          <w:lang w:val="es-ES"/>
        </w:rPr>
        <w:t>ión</w:t>
      </w:r>
      <w:r w:rsidR="00663DE2" w:rsidRPr="00A60CE2">
        <w:rPr>
          <w:rFonts w:ascii="Calibri" w:hAnsi="Calibri" w:cs="Calibri"/>
          <w:i/>
          <w:iCs/>
          <w:lang w:val="es-ES"/>
        </w:rPr>
        <w:t xml:space="preserve"> </w:t>
      </w:r>
      <w:r w:rsidRPr="00A60CE2">
        <w:rPr>
          <w:rFonts w:ascii="Calibri" w:hAnsi="Calibri" w:cs="Calibri"/>
          <w:i/>
          <w:iCs/>
          <w:lang w:val="es-ES"/>
        </w:rPr>
        <w:t>regional: </w:t>
      </w:r>
      <w:r w:rsidRPr="00A60CE2">
        <w:rPr>
          <w:rFonts w:ascii="Calibri" w:hAnsi="Calibri" w:cs="Calibri"/>
          <w:lang w:val="es-ES"/>
        </w:rPr>
        <w:t> </w:t>
      </w:r>
    </w:p>
    <w:bookmarkEnd w:id="1"/>
    <w:p w14:paraId="6EE80428" w14:textId="2D5D513A" w:rsidR="00663DE2" w:rsidRPr="00A60CE2" w:rsidRDefault="00663DE2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 será integrado por miembros de edades comprendidas entre los 18 y los 35 años, en lo posible, y al menos un miembro será designado por cada reg</w:t>
      </w:r>
      <w:bookmarkStart w:id="2" w:name="_Hlk193236283"/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ión </w:t>
      </w:r>
      <w:bookmarkEnd w:id="2"/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de la Convención; </w:t>
      </w:r>
    </w:p>
    <w:p w14:paraId="2B51E805" w14:textId="77777777" w:rsidR="00663DE2" w:rsidRPr="00A60CE2" w:rsidRDefault="00663DE2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Cada grupo regional de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la Convención nombrará a un representante regional, y las Partes Contratantes podrán designar a representantes adicionales; </w:t>
      </w:r>
    </w:p>
    <w:p w14:paraId="242B2B60" w14:textId="00F649B4" w:rsidR="00663DE2" w:rsidRPr="00A60CE2" w:rsidRDefault="00663DE2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 procurará que haya inclusión y diversidad en su composición, otorgando prioridad a las minorías y los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P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ueblos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I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ndígenas y garantizando la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paridad entre los géneros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, y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respetará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estos principios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a través de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su estructura organizativa y su mandato; </w:t>
      </w:r>
    </w:p>
    <w:p w14:paraId="733406C1" w14:textId="14911D28" w:rsidR="00663DE2" w:rsidRPr="00A60CE2" w:rsidRDefault="00663DE2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bookmarkStart w:id="3" w:name="_Hlk188483175"/>
      <w:r w:rsidRPr="00A60CE2">
        <w:rPr>
          <w:rFonts w:ascii="Calibri" w:hAnsi="Calibri" w:cs="Calibri"/>
          <w:iCs/>
          <w:lang w:val="es-ES"/>
        </w:rPr>
        <w:t xml:space="preserve">Los coordinadores nacionales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para </w:t>
      </w:r>
      <w:r w:rsidRPr="00A60CE2">
        <w:rPr>
          <w:rFonts w:ascii="Calibri" w:hAnsi="Calibri" w:cs="Calibri"/>
          <w:iCs/>
          <w:lang w:val="es-ES"/>
        </w:rPr>
        <w:t xml:space="preserve">la juventud y un representante de la juventud de las Organizaciones Internacionales Asociadas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gozarán de la condición de observadores en 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, a menos que sean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nominados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 como miembros de una región de la Convención. Para mantener la funcionalidad del gru</w:t>
      </w:r>
      <w:r w:rsidRPr="00A60CE2">
        <w:rPr>
          <w:rFonts w:ascii="Calibri" w:hAnsi="Calibri" w:cs="Calibri"/>
          <w:iCs/>
          <w:lang w:val="es-ES"/>
        </w:rPr>
        <w:t xml:space="preserve">po de trabajo, se podrá limitar su </w:t>
      </w:r>
      <w:r w:rsidR="009D7589" w:rsidRPr="00A60CE2">
        <w:rPr>
          <w:rFonts w:ascii="Calibri" w:hAnsi="Calibri" w:cs="Calibri"/>
          <w:iCs/>
          <w:lang w:val="es-ES"/>
        </w:rPr>
        <w:t>tamaño</w:t>
      </w:r>
      <w:r w:rsidRPr="00A60CE2">
        <w:rPr>
          <w:rFonts w:ascii="Calibri" w:hAnsi="Calibri" w:cs="Calibri"/>
          <w:iCs/>
          <w:lang w:val="es-ES"/>
        </w:rPr>
        <w:t xml:space="preserve"> si su cantidad de miembros es excesiva, incluso </w:t>
      </w:r>
      <w:r w:rsidR="009D7589" w:rsidRPr="00A60CE2">
        <w:rPr>
          <w:rFonts w:ascii="Calibri" w:hAnsi="Calibri" w:cs="Calibri"/>
          <w:iCs/>
          <w:lang w:val="es-ES"/>
        </w:rPr>
        <w:t>restringiendo</w:t>
      </w:r>
      <w:r w:rsidRPr="00A60CE2">
        <w:rPr>
          <w:rFonts w:ascii="Calibri" w:hAnsi="Calibri" w:cs="Calibri"/>
          <w:iCs/>
          <w:lang w:val="es-ES"/>
        </w:rPr>
        <w:t xml:space="preserve"> el número de coordinadores nacionales para la juventud por región, con arreglo a la representación regional del Comité Permanente (las regiones se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designarán </w:t>
      </w:r>
      <w:r w:rsidRPr="00A60CE2">
        <w:rPr>
          <w:rFonts w:ascii="Calibri" w:hAnsi="Calibri" w:cs="Calibri"/>
          <w:iCs/>
          <w:lang w:val="es-ES"/>
        </w:rPr>
        <w:t xml:space="preserve">entre sí y estudiarán la posibilidad de la rotación los puestos); </w:t>
      </w:r>
    </w:p>
    <w:p w14:paraId="4C70A8FF" w14:textId="21BDF201" w:rsidR="00663DE2" w:rsidRPr="00A60CE2" w:rsidRDefault="00663DE2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Youth Engaged in Wetlands (YEW) es [un observador][una organización integrante] del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Pr="00A60CE2">
        <w:rPr>
          <w:rFonts w:ascii="Calibri" w:hAnsi="Calibri" w:cs="Calibri"/>
          <w:iCs/>
          <w:lang w:val="es-ES"/>
        </w:rPr>
        <w:t xml:space="preserve">, a menos que un tercio de </w:t>
      </w:r>
      <w:r w:rsidR="00E22F6A" w:rsidRPr="00A60CE2">
        <w:rPr>
          <w:rFonts w:ascii="Calibri" w:hAnsi="Calibri" w:cs="Calibri"/>
          <w:iCs/>
          <w:lang w:val="es-ES"/>
        </w:rPr>
        <w:t xml:space="preserve">los miembros </w:t>
      </w:r>
      <w:r w:rsidRPr="00A60CE2">
        <w:rPr>
          <w:rFonts w:ascii="Calibri" w:hAnsi="Calibri" w:cs="Calibri"/>
          <w:iCs/>
          <w:lang w:val="es-ES"/>
        </w:rPr>
        <w:t xml:space="preserve">vote en contra; </w:t>
      </w:r>
    </w:p>
    <w:bookmarkEnd w:id="3"/>
    <w:p w14:paraId="7D8689A5" w14:textId="51D56593" w:rsidR="00E22F6A" w:rsidRPr="00A60CE2" w:rsidRDefault="00E22F6A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Los jóvenes observadores podrán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nominarse </w:t>
      </w:r>
      <w:r w:rsidRPr="00A60CE2">
        <w:rPr>
          <w:rFonts w:ascii="Calibri" w:hAnsi="Calibri" w:cs="Calibri"/>
          <w:iCs/>
          <w:lang w:val="es-ES"/>
        </w:rPr>
        <w:t>a sí mismos, y el grupo de trabajo aprobará su admisión, a menos que un tercio de los representantes regionales de los coordinadores nacionales para la juventud vote en contra;</w:t>
      </w:r>
    </w:p>
    <w:p w14:paraId="1654AB44" w14:textId="4F8D3BEF" w:rsidR="00E22F6A" w:rsidRPr="00A60CE2" w:rsidRDefault="00E22F6A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Otras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organizaciones dirigidas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por jóvenes y centradas en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los humedales podrán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proponer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 a un representante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para que sea designado como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observador del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, a menos </w:t>
      </w:r>
      <w:r w:rsidRPr="00A60CE2">
        <w:rPr>
          <w:rFonts w:ascii="Calibri" w:hAnsi="Calibri" w:cs="Calibri"/>
          <w:iCs/>
          <w:lang w:val="es-ES"/>
        </w:rPr>
        <w:t>que un tercio de los miembros vote en contra;</w:t>
      </w:r>
    </w:p>
    <w:p w14:paraId="6F597980" w14:textId="35B8C966" w:rsidR="00E22F6A" w:rsidRPr="00A60CE2" w:rsidRDefault="00E22F6A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Otros jóvenes que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manifiesten su interés en la labor del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 serán invitados a unirse a la red general de la juventud. Tendrán la oportunidad de participar en reuniones, talleres y, ocasionalmente</w:t>
      </w:r>
      <w:r w:rsidRPr="00A60CE2">
        <w:rPr>
          <w:rFonts w:ascii="Calibri" w:hAnsi="Calibri" w:cs="Calibri"/>
          <w:iCs/>
          <w:lang w:val="es-ES"/>
        </w:rPr>
        <w:t>, en la consulta de documentos y, además, podrán participar activamente en la plataforma comunitaria en línea;</w:t>
      </w:r>
    </w:p>
    <w:p w14:paraId="29EE78B9" w14:textId="448F5125" w:rsidR="00E22F6A" w:rsidRPr="00A60CE2" w:rsidRDefault="00E22F6A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Los coordinadores para la juventud </w:t>
      </w:r>
      <w:r w:rsidR="00A60CE2" w:rsidRPr="00A60CE2">
        <w:rPr>
          <w:rFonts w:ascii="Calibri" w:hAnsi="Calibri" w:cs="Calibri"/>
          <w:iCs/>
          <w:lang w:val="es-ES"/>
        </w:rPr>
        <w:t>tendrán</w:t>
      </w:r>
      <w:r w:rsidRPr="00A60CE2">
        <w:rPr>
          <w:rFonts w:ascii="Calibri" w:hAnsi="Calibri" w:cs="Calibri"/>
          <w:iCs/>
          <w:lang w:val="es-ES"/>
        </w:rPr>
        <w:t xml:space="preserve"> la responsabilidad de representar a su región y facilitar la comunicación en sus redes locales, velando por que se escuchen las diversas voces. Al mismo tiempo, otros jóvenes </w:t>
      </w:r>
      <w:r w:rsidR="00A60CE2" w:rsidRPr="00A60CE2">
        <w:rPr>
          <w:rFonts w:ascii="Calibri" w:hAnsi="Calibri" w:cs="Calibri"/>
          <w:iCs/>
          <w:lang w:val="es-ES"/>
        </w:rPr>
        <w:t>podrán</w:t>
      </w:r>
      <w:r w:rsidRPr="00A60CE2">
        <w:rPr>
          <w:rFonts w:ascii="Calibri" w:hAnsi="Calibri" w:cs="Calibri"/>
          <w:iCs/>
          <w:lang w:val="es-ES"/>
        </w:rPr>
        <w:t xml:space="preserve"> participar activamente en el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Pr="00A60CE2">
        <w:rPr>
          <w:rFonts w:ascii="Calibri" w:hAnsi="Calibri" w:cs="Calibri"/>
          <w:iCs/>
          <w:lang w:val="es-ES"/>
        </w:rPr>
        <w:t xml:space="preserve">. Todos los niveles de participación </w:t>
      </w:r>
      <w:r w:rsidR="00A60CE2" w:rsidRPr="00A60CE2">
        <w:rPr>
          <w:rFonts w:ascii="Calibri" w:hAnsi="Calibri" w:cs="Calibri"/>
          <w:iCs/>
          <w:lang w:val="es-ES"/>
        </w:rPr>
        <w:t>podrán</w:t>
      </w:r>
      <w:r w:rsidRPr="00A60CE2">
        <w:rPr>
          <w:rFonts w:ascii="Calibri" w:hAnsi="Calibri" w:cs="Calibri"/>
          <w:iCs/>
          <w:lang w:val="es-ES"/>
        </w:rPr>
        <w:t xml:space="preserve"> tener acceso a la red general de la juventud y </w:t>
      </w:r>
      <w:r w:rsidR="00A60CE2" w:rsidRPr="00A60CE2">
        <w:rPr>
          <w:rFonts w:ascii="Calibri" w:hAnsi="Calibri" w:cs="Calibri"/>
          <w:iCs/>
          <w:lang w:val="es-ES"/>
        </w:rPr>
        <w:t>podrán</w:t>
      </w:r>
      <w:r w:rsidRPr="00A60CE2">
        <w:rPr>
          <w:rFonts w:ascii="Calibri" w:hAnsi="Calibri" w:cs="Calibri"/>
          <w:iCs/>
          <w:lang w:val="es-ES"/>
        </w:rPr>
        <w:t xml:space="preserve"> colaborar ampliamente.</w:t>
      </w:r>
    </w:p>
    <w:p w14:paraId="5C93E83D" w14:textId="77777777" w:rsidR="009D7589" w:rsidRPr="00A60CE2" w:rsidRDefault="009D7589" w:rsidP="00615EAF">
      <w:pPr>
        <w:pStyle w:val="ListParagraph"/>
        <w:spacing w:after="0" w:line="240" w:lineRule="auto"/>
        <w:ind w:left="426"/>
        <w:rPr>
          <w:rFonts w:ascii="Calibri" w:hAnsi="Calibri" w:cs="Calibri"/>
          <w:iCs/>
          <w:lang w:val="es-ES"/>
        </w:rPr>
      </w:pPr>
    </w:p>
    <w:p w14:paraId="7DB2E66B" w14:textId="6EA6A62B" w:rsidR="00E22F6A" w:rsidRPr="00A60CE2" w:rsidRDefault="00E22F6A" w:rsidP="00615EAF">
      <w:pPr>
        <w:spacing w:after="0" w:line="240" w:lineRule="auto"/>
        <w:rPr>
          <w:rFonts w:ascii="Calibri" w:hAnsi="Calibri" w:cs="Calibri"/>
          <w:i/>
          <w:iCs/>
          <w:lang w:val="es-ES"/>
        </w:rPr>
      </w:pPr>
      <w:r w:rsidRPr="00A60CE2">
        <w:rPr>
          <w:rFonts w:ascii="Calibri" w:hAnsi="Calibri" w:cs="Calibri"/>
          <w:i/>
          <w:iCs/>
          <w:lang w:val="es-ES"/>
        </w:rPr>
        <w:t xml:space="preserve">Estructura y apoyo de la Secretaría:  </w:t>
      </w:r>
    </w:p>
    <w:p w14:paraId="76D66FC1" w14:textId="0ABD122A" w:rsidR="00E22F6A" w:rsidRPr="00A60CE2" w:rsidRDefault="00E22F6A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El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Pr="00A60CE2">
        <w:rPr>
          <w:rFonts w:ascii="Calibri" w:hAnsi="Calibri" w:cs="Calibri"/>
          <w:iCs/>
          <w:lang w:val="es-ES"/>
        </w:rPr>
        <w:t xml:space="preserve"> designará a un</w:t>
      </w:r>
      <w:r w:rsidR="007663D3" w:rsidRPr="00A60CE2">
        <w:rPr>
          <w:rFonts w:ascii="Calibri" w:hAnsi="Calibri" w:cs="Calibri"/>
          <w:iCs/>
          <w:lang w:val="es-ES"/>
        </w:rPr>
        <w:t xml:space="preserve">a Presidencia y una </w:t>
      </w:r>
      <w:r w:rsidRPr="00A60CE2">
        <w:rPr>
          <w:rFonts w:ascii="Calibri" w:hAnsi="Calibri" w:cs="Calibri"/>
          <w:iCs/>
          <w:lang w:val="es-ES"/>
        </w:rPr>
        <w:t>Vicepresiden</w:t>
      </w:r>
      <w:r w:rsidR="007663D3" w:rsidRPr="00A60CE2">
        <w:rPr>
          <w:rFonts w:ascii="Calibri" w:hAnsi="Calibri" w:cs="Calibri"/>
          <w:iCs/>
          <w:lang w:val="es-ES"/>
        </w:rPr>
        <w:t>cia</w:t>
      </w:r>
      <w:r w:rsidRPr="00A60CE2">
        <w:rPr>
          <w:rFonts w:ascii="Calibri" w:hAnsi="Calibri" w:cs="Calibri"/>
          <w:iCs/>
          <w:lang w:val="es-ES"/>
        </w:rPr>
        <w:t xml:space="preserve">, así como otros cargos que considere necesarios. </w:t>
      </w:r>
      <w:r w:rsidR="007663D3" w:rsidRPr="00A60CE2">
        <w:rPr>
          <w:rFonts w:ascii="Calibri" w:hAnsi="Calibri" w:cs="Calibri"/>
          <w:iCs/>
          <w:lang w:val="es-ES"/>
        </w:rPr>
        <w:t xml:space="preserve">La Vicepresidencia tendrá realizará la función de </w:t>
      </w:r>
      <w:r w:rsidRPr="00A60CE2">
        <w:rPr>
          <w:rFonts w:ascii="Calibri" w:hAnsi="Calibri" w:cs="Calibri"/>
          <w:iCs/>
          <w:lang w:val="es-ES"/>
        </w:rPr>
        <w:t xml:space="preserve">relator; </w:t>
      </w:r>
    </w:p>
    <w:p w14:paraId="66B58677" w14:textId="7AC01497" w:rsidR="00E22F6A" w:rsidRPr="00A60CE2" w:rsidRDefault="00E22F6A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El reglamento de la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Convención es aplicable a este grupo de trabajo del mismo modo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que se aplica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>a otros grupos de trabajo de la Conferencia de las Partes Contratantes o del Comité Permanente;</w:t>
      </w:r>
    </w:p>
    <w:p w14:paraId="77E518C9" w14:textId="34FC0C8F" w:rsidR="00E22F6A" w:rsidRPr="00A60CE2" w:rsidRDefault="00E22F6A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Con el fin de servir de enlace entre los grupos de trabajo y proporcionar información actualizada al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Pr="00A60CE2">
        <w:rPr>
          <w:rFonts w:ascii="Calibri" w:hAnsi="Calibri" w:cs="Calibri"/>
          <w:iCs/>
          <w:lang w:val="es-ES"/>
        </w:rPr>
        <w:t xml:space="preserve">, el grupo de trabajo designará a uno o más de sus miembros, sobre la base de sus competencias e intereses, para que participen como observadores en el Grupo de Examen Científico y Técnico (GECT) y en el Grupo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de supervisión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lastRenderedPageBreak/>
        <w:t xml:space="preserve">de las actividades de </w:t>
      </w:r>
      <w:r w:rsidRPr="00A60CE2">
        <w:rPr>
          <w:rFonts w:ascii="Calibri" w:hAnsi="Calibri" w:cs="Calibri"/>
          <w:color w:val="000000" w:themeColor="text1"/>
          <w:lang w:val="es-ES"/>
        </w:rPr>
        <w:t xml:space="preserve">comunicación, 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 xml:space="preserve">fomento de capacidad, </w:t>
      </w:r>
      <w:r w:rsidRPr="00A60CE2">
        <w:rPr>
          <w:rFonts w:ascii="Calibri" w:hAnsi="Calibri" w:cs="Calibri"/>
          <w:color w:val="000000" w:themeColor="text1"/>
          <w:lang w:val="es-ES"/>
        </w:rPr>
        <w:t xml:space="preserve">educación, concienciación </w:t>
      </w:r>
      <w:r w:rsidRPr="00A60CE2">
        <w:rPr>
          <w:rFonts w:ascii="Calibri" w:hAnsi="Calibri" w:cs="Calibri"/>
          <w:lang w:val="es-ES"/>
        </w:rPr>
        <w:t>y participación</w:t>
      </w:r>
      <w:r w:rsidRPr="00A60CE2">
        <w:rPr>
          <w:rFonts w:ascii="Calibri" w:hAnsi="Calibri" w:cs="Calibri"/>
          <w:iCs/>
          <w:lang w:val="es-ES"/>
        </w:rPr>
        <w:t xml:space="preserve"> (CECoP) (puede ser el representante de la juventud del Grupo de supervisión de las actividades de CECoP), y para que participen como observadores en otros grupos de trabajo establecidos por la Conferencia de las Partes Contratantes, en la medida que lo permita la capacidad del grupo de trabajo;</w:t>
      </w:r>
    </w:p>
    <w:p w14:paraId="5FA27306" w14:textId="6E66E5CC" w:rsidR="00D85EC9" w:rsidRPr="00A60CE2" w:rsidRDefault="00D85EC9" w:rsidP="00615EAF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>La Secretaría prestará servicios de secretaría al grupo de trabajo, solicitando la asistencia d</w:t>
      </w:r>
      <w:r w:rsidR="007663D3" w:rsidRPr="00A60CE2">
        <w:rPr>
          <w:rFonts w:ascii="Calibri" w:hAnsi="Calibri" w:cs="Calibri"/>
          <w:iCs/>
          <w:lang w:val="es-ES"/>
        </w:rPr>
        <w:t>e la Presidencia, la</w:t>
      </w:r>
      <w:r w:rsidRPr="00A60CE2">
        <w:rPr>
          <w:rFonts w:ascii="Calibri" w:hAnsi="Calibri" w:cs="Calibri"/>
          <w:iCs/>
          <w:lang w:val="es-ES"/>
        </w:rPr>
        <w:t xml:space="preserve"> Vicepresiden</w:t>
      </w:r>
      <w:r w:rsidR="007663D3" w:rsidRPr="00A60CE2">
        <w:rPr>
          <w:rFonts w:ascii="Calibri" w:hAnsi="Calibri" w:cs="Calibri"/>
          <w:iCs/>
          <w:lang w:val="es-ES"/>
        </w:rPr>
        <w:t>cia</w:t>
      </w:r>
      <w:r w:rsidRPr="00A60CE2">
        <w:rPr>
          <w:rFonts w:ascii="Calibri" w:hAnsi="Calibri" w:cs="Calibri"/>
          <w:iCs/>
          <w:lang w:val="es-ES"/>
        </w:rPr>
        <w:t xml:space="preserve"> y los miembros del grupo de trabajo, siempre que sea posible.</w:t>
      </w:r>
    </w:p>
    <w:p w14:paraId="50FD51E4" w14:textId="77777777" w:rsidR="00615EAF" w:rsidRDefault="00615EAF" w:rsidP="00615EAF">
      <w:pPr>
        <w:keepNext/>
        <w:spacing w:after="0" w:line="240" w:lineRule="auto"/>
        <w:rPr>
          <w:rFonts w:ascii="Calibri" w:hAnsi="Calibri" w:cs="Calibri"/>
          <w:i/>
          <w:iCs/>
          <w:lang w:val="es-ES"/>
        </w:rPr>
      </w:pPr>
    </w:p>
    <w:p w14:paraId="7366EA69" w14:textId="4589C2A7" w:rsidR="00255D77" w:rsidRPr="00A60CE2" w:rsidRDefault="00255D77" w:rsidP="00615EAF">
      <w:pPr>
        <w:keepNext/>
        <w:spacing w:after="0" w:line="240" w:lineRule="auto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i/>
          <w:iCs/>
          <w:lang w:val="es-ES"/>
        </w:rPr>
        <w:t>Mandat</w:t>
      </w:r>
      <w:r w:rsidR="00D85EC9" w:rsidRPr="00A60CE2">
        <w:rPr>
          <w:rFonts w:ascii="Calibri" w:hAnsi="Calibri" w:cs="Calibri"/>
          <w:i/>
          <w:iCs/>
          <w:lang w:val="es-ES"/>
        </w:rPr>
        <w:t>o</w:t>
      </w:r>
      <w:r w:rsidRPr="00A60CE2">
        <w:rPr>
          <w:rFonts w:ascii="Calibri" w:hAnsi="Calibri" w:cs="Calibri"/>
          <w:i/>
          <w:iCs/>
          <w:lang w:val="es-ES"/>
        </w:rPr>
        <w:t>: </w:t>
      </w:r>
      <w:r w:rsidRPr="00A60CE2">
        <w:rPr>
          <w:rFonts w:ascii="Calibri" w:hAnsi="Calibri" w:cs="Calibri"/>
          <w:lang w:val="es-ES"/>
        </w:rPr>
        <w:t> </w:t>
      </w:r>
    </w:p>
    <w:p w14:paraId="08008FDB" w14:textId="5ACE8693" w:rsidR="00D85EC9" w:rsidRPr="00A60CE2" w:rsidRDefault="00D85EC9" w:rsidP="00615EAF">
      <w:pPr>
        <w:spacing w:after="0" w:line="240" w:lineRule="auto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El objetivo del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Pr="00A60CE2">
        <w:rPr>
          <w:rFonts w:ascii="Calibri" w:hAnsi="Calibri" w:cs="Calibri"/>
          <w:iCs/>
          <w:lang w:val="es-ES"/>
        </w:rPr>
        <w:t xml:space="preserve"> es asesorar sobre la integración de la participación de la juventud en la gobernanza, los programas de trabajo y otras actividades de la Convención.  </w:t>
      </w:r>
    </w:p>
    <w:p w14:paraId="3B42141D" w14:textId="400D953C" w:rsidR="0061626A" w:rsidRPr="00A60CE2" w:rsidRDefault="00D85EC9" w:rsidP="00615EAF">
      <w:pPr>
        <w:spacing w:after="0" w:line="240" w:lineRule="auto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Las tareas prioritarias del </w:t>
      </w:r>
      <w:r w:rsidR="009D7589" w:rsidRPr="00A60CE2">
        <w:rPr>
          <w:rFonts w:ascii="Calibri" w:hAnsi="Calibri" w:cs="Calibri"/>
          <w:iCs/>
          <w:lang w:val="es-ES"/>
        </w:rPr>
        <w:t>Grupo de Trabajo sobre la Juventud</w:t>
      </w:r>
      <w:r w:rsidRPr="00A60CE2">
        <w:rPr>
          <w:rFonts w:ascii="Calibri" w:hAnsi="Calibri" w:cs="Calibri"/>
          <w:iCs/>
          <w:lang w:val="es-ES"/>
        </w:rPr>
        <w:t xml:space="preserve"> en el trienio 2025-2028 (hasta la COP16) son las siguientes:  </w:t>
      </w:r>
      <w:r w:rsidR="00255D77" w:rsidRPr="00A60CE2">
        <w:rPr>
          <w:rFonts w:ascii="Calibri" w:hAnsi="Calibri" w:cs="Calibri"/>
          <w:lang w:val="es-ES"/>
        </w:rPr>
        <w:t>  </w:t>
      </w:r>
    </w:p>
    <w:p w14:paraId="4B94FCB8" w14:textId="1F8F3188" w:rsidR="00113251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i.</w:t>
      </w:r>
      <w:r w:rsidRPr="00A60CE2">
        <w:rPr>
          <w:rFonts w:ascii="Calibri" w:hAnsi="Calibri" w:cs="Calibri"/>
          <w:lang w:val="es-ES"/>
        </w:rPr>
        <w:tab/>
      </w:r>
      <w:r w:rsidR="00D85EC9" w:rsidRPr="00A60CE2">
        <w:rPr>
          <w:rFonts w:ascii="Calibri" w:hAnsi="Calibri" w:cs="Calibri"/>
          <w:iCs/>
          <w:lang w:val="es-ES"/>
        </w:rPr>
        <w:t xml:space="preserve">seguir aplicando el </w:t>
      </w:r>
      <w:r w:rsidR="00D85EC9" w:rsidRPr="00A60CE2">
        <w:rPr>
          <w:rFonts w:ascii="Calibri" w:hAnsi="Calibri" w:cs="Calibri"/>
          <w:iCs/>
          <w:color w:val="000000" w:themeColor="text1"/>
          <w:lang w:val="es-ES"/>
        </w:rPr>
        <w:t xml:space="preserve">plan </w:t>
      </w:r>
      <w:r w:rsidR="00D85EC9" w:rsidRPr="00A60CE2">
        <w:rPr>
          <w:rFonts w:ascii="Calibri" w:hAnsi="Calibri" w:cs="Calibri"/>
          <w:iCs/>
          <w:lang w:val="es-ES"/>
        </w:rPr>
        <w:t>de trabajo sobre la juventud</w:t>
      </w:r>
      <w:r w:rsidR="009D7589" w:rsidRPr="00A60CE2">
        <w:rPr>
          <w:rFonts w:ascii="Calibri" w:hAnsi="Calibri" w:cs="Calibri"/>
          <w:iCs/>
          <w:lang w:val="es-ES"/>
        </w:rPr>
        <w:t>;</w:t>
      </w:r>
    </w:p>
    <w:p w14:paraId="744AAD8D" w14:textId="7BB56CB1" w:rsidR="00562D85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ii.</w:t>
      </w:r>
      <w:r w:rsidRPr="00A60CE2">
        <w:rPr>
          <w:rFonts w:ascii="Calibri" w:hAnsi="Calibri" w:cs="Calibri"/>
          <w:lang w:val="es-ES"/>
        </w:rPr>
        <w:tab/>
      </w:r>
      <w:r w:rsidR="00D85EC9" w:rsidRPr="00A60CE2">
        <w:rPr>
          <w:rFonts w:ascii="Calibri" w:hAnsi="Calibri" w:cs="Calibri"/>
          <w:iCs/>
          <w:lang w:val="es-ES"/>
        </w:rPr>
        <w:t xml:space="preserve">aplicar las </w:t>
      </w:r>
      <w:r w:rsidR="00D85EC9" w:rsidRPr="00A60CE2">
        <w:rPr>
          <w:rFonts w:ascii="Calibri" w:hAnsi="Calibri" w:cs="Calibri"/>
          <w:iCs/>
          <w:color w:val="000000" w:themeColor="text1"/>
          <w:lang w:val="es-ES"/>
        </w:rPr>
        <w:t>recomendaciones y l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os </w:t>
      </w:r>
      <w:r w:rsidR="00A60CE2" w:rsidRPr="00A60CE2">
        <w:rPr>
          <w:rFonts w:ascii="Calibri" w:hAnsi="Calibri" w:cs="Calibri"/>
          <w:iCs/>
          <w:color w:val="000000" w:themeColor="text1"/>
          <w:lang w:val="es-ES"/>
        </w:rPr>
        <w:t>productos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 </w:t>
      </w:r>
      <w:r w:rsidR="00D85EC9" w:rsidRPr="00A60CE2">
        <w:rPr>
          <w:rFonts w:ascii="Calibri" w:hAnsi="Calibri" w:cs="Calibri"/>
          <w:iCs/>
          <w:color w:val="000000" w:themeColor="text1"/>
          <w:lang w:val="es-ES"/>
        </w:rPr>
        <w:t>de</w:t>
      </w:r>
      <w:r w:rsidR="00A60CE2" w:rsidRPr="00A60CE2">
        <w:rPr>
          <w:rFonts w:ascii="Calibri" w:hAnsi="Calibri" w:cs="Calibri"/>
          <w:iCs/>
          <w:color w:val="000000" w:themeColor="text1"/>
          <w:lang w:val="es-ES"/>
        </w:rPr>
        <w:t xml:space="preserve"> la</w:t>
      </w:r>
      <w:r w:rsidR="00D85EC9" w:rsidRPr="00A60CE2">
        <w:rPr>
          <w:rFonts w:ascii="Calibri" w:hAnsi="Calibri" w:cs="Calibri"/>
          <w:iCs/>
          <w:color w:val="000000" w:themeColor="text1"/>
          <w:lang w:val="es-ES"/>
        </w:rPr>
        <w:t xml:space="preserve"> consultor</w:t>
      </w:r>
      <w:r w:rsidR="00A60CE2" w:rsidRPr="00A60CE2">
        <w:rPr>
          <w:rFonts w:ascii="Calibri" w:hAnsi="Calibri" w:cs="Calibri"/>
          <w:iCs/>
          <w:color w:val="000000" w:themeColor="text1"/>
          <w:lang w:val="es-ES"/>
        </w:rPr>
        <w:t>ía</w:t>
      </w:r>
      <w:r w:rsidR="007663D3" w:rsidRPr="00A60CE2">
        <w:rPr>
          <w:rStyle w:val="FootnoteReference"/>
          <w:rFonts w:ascii="Calibri" w:hAnsi="Calibri" w:cs="Calibri"/>
          <w:color w:val="000000" w:themeColor="text1"/>
          <w:lang w:val="es-ES"/>
        </w:rPr>
        <w:footnoteReference w:id="4"/>
      </w:r>
      <w:r w:rsidR="00D85EC9" w:rsidRPr="00A60CE2">
        <w:rPr>
          <w:rFonts w:ascii="Calibri" w:hAnsi="Calibri" w:cs="Calibri"/>
          <w:iCs/>
          <w:color w:val="000000" w:themeColor="text1"/>
          <w:lang w:val="es-ES"/>
        </w:rPr>
        <w:t>, entre ellos:</w:t>
      </w:r>
    </w:p>
    <w:p w14:paraId="4C7EBBDA" w14:textId="0C1663FA" w:rsidR="00D85EC9" w:rsidRPr="00A60CE2" w:rsidRDefault="00D85EC9" w:rsidP="00615EA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Calibri" w:hAnsi="Calibri" w:cs="Calibri"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orientaciones para que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l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os jóvenes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>profesionales y otros jóvenes participen en los procesos de formulación de políticas sobre los humedales a escalas nacional e internacional;</w:t>
      </w:r>
    </w:p>
    <w:p w14:paraId="76EDAF98" w14:textId="4406093C" w:rsidR="00D85EC9" w:rsidRPr="00A60CE2" w:rsidRDefault="00D85EC9" w:rsidP="00615EA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Calibri" w:hAnsi="Calibri" w:cs="Calibri"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orientaciones para que los países </w:t>
      </w:r>
      <w:r w:rsidRPr="00A60CE2">
        <w:rPr>
          <w:rFonts w:ascii="Calibri" w:hAnsi="Calibri" w:cs="Calibri"/>
          <w:iCs/>
          <w:lang w:val="es-ES"/>
        </w:rPr>
        <w:t xml:space="preserve">que son Partes Contratantes en la Convención involucren a </w:t>
      </w:r>
      <w:r w:rsidR="009D7589" w:rsidRPr="00A60CE2">
        <w:rPr>
          <w:rFonts w:ascii="Calibri" w:hAnsi="Calibri" w:cs="Calibri"/>
          <w:iCs/>
          <w:lang w:val="es-ES"/>
        </w:rPr>
        <w:t>la juventud</w:t>
      </w:r>
      <w:r w:rsidRPr="00A60CE2">
        <w:rPr>
          <w:rFonts w:ascii="Calibri" w:hAnsi="Calibri" w:cs="Calibri"/>
          <w:iCs/>
          <w:lang w:val="es-ES"/>
        </w:rPr>
        <w:t xml:space="preserve"> en la conservación, la restauración y las políticas sobre los humedales a escala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>nacional;</w:t>
      </w:r>
    </w:p>
    <w:p w14:paraId="5694C3B4" w14:textId="2C9CE1F8" w:rsidR="00255D77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color w:val="000000" w:themeColor="text1"/>
          <w:lang w:val="es-ES"/>
        </w:rPr>
        <w:t>iii.</w:t>
      </w:r>
      <w:r w:rsidRPr="00A60CE2">
        <w:rPr>
          <w:rFonts w:ascii="Calibri" w:hAnsi="Calibri" w:cs="Calibri"/>
          <w:color w:val="000000" w:themeColor="text1"/>
          <w:lang w:val="es-ES"/>
        </w:rPr>
        <w:tab/>
      </w:r>
      <w:r w:rsidR="00D85EC9" w:rsidRPr="00A60CE2">
        <w:rPr>
          <w:rFonts w:ascii="Calibri" w:hAnsi="Calibri" w:cs="Calibri"/>
          <w:iCs/>
          <w:color w:val="000000" w:themeColor="text1"/>
          <w:lang w:val="es-ES"/>
        </w:rPr>
        <w:t>identificar actividades de creación de capacidad para ayudar a las Partes Contratantes a aplicar estrategias para hacer participar a la juventud</w:t>
      </w:r>
      <w:r w:rsidR="007663D3" w:rsidRPr="00A60CE2">
        <w:rPr>
          <w:rStyle w:val="FootnoteReference"/>
          <w:rFonts w:ascii="Calibri" w:hAnsi="Calibri" w:cs="Calibri"/>
          <w:color w:val="000000" w:themeColor="text1"/>
          <w:lang w:val="es-ES"/>
        </w:rPr>
        <w:footnoteReference w:id="5"/>
      </w:r>
      <w:r w:rsidR="00D85EC9" w:rsidRPr="00A60CE2">
        <w:rPr>
          <w:rFonts w:ascii="Calibri" w:hAnsi="Calibri" w:cs="Calibri"/>
          <w:iCs/>
          <w:color w:val="000000" w:themeColor="text1"/>
          <w:lang w:val="es-ES"/>
        </w:rPr>
        <w:t xml:space="preserve">; </w:t>
      </w:r>
    </w:p>
    <w:p w14:paraId="2424B04D" w14:textId="60DF87FE" w:rsidR="00255D77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color w:val="000000" w:themeColor="text1"/>
          <w:lang w:val="es-ES"/>
        </w:rPr>
        <w:t>i</w:t>
      </w:r>
      <w:r w:rsidR="004C3A3E" w:rsidRPr="00A60CE2">
        <w:rPr>
          <w:rFonts w:ascii="Calibri" w:hAnsi="Calibri" w:cs="Calibri"/>
          <w:color w:val="000000" w:themeColor="text1"/>
          <w:lang w:val="es-ES"/>
        </w:rPr>
        <w:t>v</w:t>
      </w:r>
      <w:r w:rsidRPr="00A60CE2">
        <w:rPr>
          <w:rFonts w:ascii="Calibri" w:hAnsi="Calibri" w:cs="Calibri"/>
          <w:color w:val="000000" w:themeColor="text1"/>
          <w:lang w:val="es-ES"/>
        </w:rPr>
        <w:t>.</w:t>
      </w:r>
      <w:r w:rsidRPr="00A60CE2">
        <w:rPr>
          <w:rFonts w:ascii="Calibri" w:hAnsi="Calibri" w:cs="Calibri"/>
          <w:color w:val="000000" w:themeColor="text1"/>
          <w:lang w:val="es-ES"/>
        </w:rPr>
        <w:tab/>
      </w:r>
      <w:r w:rsidR="00E86E2C" w:rsidRPr="00A60CE2">
        <w:rPr>
          <w:rFonts w:ascii="Calibri" w:hAnsi="Calibri" w:cs="Calibri"/>
          <w:iCs/>
          <w:color w:val="000000" w:themeColor="text1"/>
          <w:lang w:val="es-ES"/>
        </w:rPr>
        <w:t xml:space="preserve">informar al Comité Permanente y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formular las</w:t>
      </w:r>
      <w:r w:rsidR="00E86E2C" w:rsidRPr="00A60CE2">
        <w:rPr>
          <w:rFonts w:ascii="Calibri" w:hAnsi="Calibri" w:cs="Calibri"/>
          <w:iCs/>
          <w:color w:val="000000" w:themeColor="text1"/>
          <w:lang w:val="es-ES"/>
        </w:rPr>
        <w:t xml:space="preserve"> recomendaciones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 </w:t>
      </w:r>
      <w:r w:rsidR="007663D3" w:rsidRPr="00A60CE2">
        <w:rPr>
          <w:rFonts w:ascii="Calibri" w:hAnsi="Calibri" w:cs="Calibri"/>
          <w:iCs/>
          <w:lang w:val="es-ES"/>
        </w:rPr>
        <w:t>que procedan</w:t>
      </w:r>
      <w:r w:rsidR="00E86E2C" w:rsidRPr="00A60CE2">
        <w:rPr>
          <w:rFonts w:ascii="Calibri" w:hAnsi="Calibri" w:cs="Calibri"/>
          <w:iCs/>
          <w:lang w:val="es-ES"/>
        </w:rPr>
        <w:t xml:space="preserve"> sobre creación de capacidad y orientaciones de políticas para las Partes Contratantes;</w:t>
      </w:r>
    </w:p>
    <w:p w14:paraId="477348DC" w14:textId="133037A8" w:rsidR="001C5BF5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v.</w:t>
      </w:r>
      <w:r w:rsidRPr="00A60CE2">
        <w:rPr>
          <w:rFonts w:ascii="Calibri" w:hAnsi="Calibri" w:cs="Calibri"/>
          <w:lang w:val="es-ES"/>
        </w:rPr>
        <w:tab/>
      </w:r>
      <w:r w:rsidR="00E86E2C" w:rsidRPr="00A60CE2">
        <w:rPr>
          <w:rFonts w:ascii="Calibri" w:hAnsi="Calibri" w:cs="Calibri"/>
          <w:iCs/>
          <w:color w:val="000000" w:themeColor="text1"/>
          <w:lang w:val="es-ES"/>
        </w:rPr>
        <w:t xml:space="preserve">investigar, explorar y, en caso necesario, establecer un procedimiento para crear un órgano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o circunscripción</w:t>
      </w:r>
      <w:r w:rsidR="00E86E2C" w:rsidRPr="00A60CE2">
        <w:rPr>
          <w:rFonts w:ascii="Calibri" w:hAnsi="Calibri" w:cs="Calibri"/>
          <w:iCs/>
          <w:color w:val="000000" w:themeColor="text1"/>
          <w:lang w:val="es-ES"/>
        </w:rPr>
        <w:t xml:space="preserve"> o algún tipo de comité asesor 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>de la Convención dedicado a la juventud</w:t>
      </w:r>
      <w:r w:rsidR="00E86E2C" w:rsidRPr="00A60CE2">
        <w:rPr>
          <w:rFonts w:ascii="Calibri" w:hAnsi="Calibri" w:cs="Calibri"/>
          <w:iCs/>
          <w:color w:val="000000" w:themeColor="text1"/>
          <w:lang w:val="es-ES"/>
        </w:rPr>
        <w:t>, en un formato similar al del Grupo de supervisión de las actividades de CECoP, YOUNGO</w:t>
      </w:r>
      <w:r w:rsidR="007663D3" w:rsidRPr="00A60CE2">
        <w:rPr>
          <w:rStyle w:val="FootnoteReference"/>
          <w:rFonts w:ascii="Calibri" w:hAnsi="Calibri" w:cs="Calibri"/>
          <w:color w:val="000000" w:themeColor="text1"/>
          <w:lang w:val="es-ES"/>
        </w:rPr>
        <w:footnoteReference w:id="6"/>
      </w:r>
      <w:r w:rsidR="00E86E2C" w:rsidRPr="00A60CE2">
        <w:rPr>
          <w:rFonts w:ascii="Calibri" w:hAnsi="Calibri" w:cs="Calibri"/>
          <w:iCs/>
          <w:color w:val="000000" w:themeColor="text1"/>
          <w:lang w:val="es-ES"/>
        </w:rPr>
        <w:t xml:space="preserve">, el Grupo Principal de la Infancia y la Juventud del Programa de las Naciones Unidas para el Medio Ambiente (PNUMA) u otro órgano </w:t>
      </w:r>
      <w:r w:rsidR="00E86E2C" w:rsidRPr="00A60CE2">
        <w:rPr>
          <w:rFonts w:ascii="Calibri" w:hAnsi="Calibri" w:cs="Calibri"/>
          <w:iCs/>
          <w:lang w:val="es-ES"/>
        </w:rPr>
        <w:t xml:space="preserve">relacionado, asegurándose a la vez que dicho órgano no sustituya la participación de otros grupos independientes de jóvenes, sino que complemente y equilibre la participación diversa y significativa de las diferentes perspectivas de la juventud; </w:t>
      </w:r>
    </w:p>
    <w:p w14:paraId="3171D1B3" w14:textId="44BF469E" w:rsidR="003E5E2F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v</w:t>
      </w:r>
      <w:r w:rsidR="004C3A3E" w:rsidRPr="00A60CE2">
        <w:rPr>
          <w:rFonts w:ascii="Calibri" w:hAnsi="Calibri" w:cs="Calibri"/>
          <w:lang w:val="es-ES"/>
        </w:rPr>
        <w:t>i</w:t>
      </w:r>
      <w:r w:rsidRPr="00A60CE2">
        <w:rPr>
          <w:rFonts w:ascii="Calibri" w:hAnsi="Calibri" w:cs="Calibri"/>
          <w:lang w:val="es-ES"/>
        </w:rPr>
        <w:t>.</w:t>
      </w:r>
      <w:r w:rsidRPr="00A60CE2">
        <w:rPr>
          <w:rFonts w:ascii="Calibri" w:hAnsi="Calibri" w:cs="Calibri"/>
          <w:lang w:val="es-ES"/>
        </w:rPr>
        <w:tab/>
      </w:r>
      <w:r w:rsidR="009D7589" w:rsidRPr="00A60CE2">
        <w:rPr>
          <w:rFonts w:ascii="Calibri" w:hAnsi="Calibri" w:cs="Calibri"/>
          <w:iCs/>
          <w:lang w:val="es-ES"/>
        </w:rPr>
        <w:t>presentar</w:t>
      </w:r>
      <w:r w:rsidR="005A6CB6" w:rsidRPr="00A60CE2">
        <w:rPr>
          <w:rFonts w:ascii="Calibri" w:hAnsi="Calibri" w:cs="Calibri"/>
          <w:iCs/>
          <w:lang w:val="es-ES"/>
        </w:rPr>
        <w:t xml:space="preserve"> un proyecto de resolución al Comité Permanente que contenga recomendaciones para incorporar la participación de </w:t>
      </w:r>
      <w:r w:rsidR="009D7589" w:rsidRPr="00A60CE2">
        <w:rPr>
          <w:rFonts w:ascii="Calibri" w:hAnsi="Calibri" w:cs="Calibri"/>
          <w:iCs/>
          <w:lang w:val="es-ES"/>
        </w:rPr>
        <w:t>la juventud</w:t>
      </w:r>
      <w:r w:rsidR="005A6CB6" w:rsidRPr="00A60CE2">
        <w:rPr>
          <w:rFonts w:ascii="Calibri" w:hAnsi="Calibri" w:cs="Calibri"/>
          <w:iCs/>
          <w:color w:val="FF0000"/>
          <w:lang w:val="es-ES"/>
        </w:rPr>
        <w:t xml:space="preserve"> </w:t>
      </w:r>
      <w:r w:rsidR="005A6CB6" w:rsidRPr="00A60CE2">
        <w:rPr>
          <w:rFonts w:ascii="Calibri" w:hAnsi="Calibri" w:cs="Calibri"/>
          <w:iCs/>
          <w:lang w:val="es-ES"/>
        </w:rPr>
        <w:t>en la Convención a largo plazo, lo que incluye, si fuera necesario, la creación de un órgano para la juventud y orientaciones sobre el procedimiento de designación de los miembros de dicho órgano;</w:t>
      </w:r>
    </w:p>
    <w:p w14:paraId="2394A4E3" w14:textId="2D17EAF5" w:rsidR="001A2491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v</w:t>
      </w:r>
      <w:r w:rsidR="004C3A3E" w:rsidRPr="00A60CE2">
        <w:rPr>
          <w:rFonts w:ascii="Calibri" w:hAnsi="Calibri" w:cs="Calibri"/>
          <w:lang w:val="es-ES"/>
        </w:rPr>
        <w:t>i</w:t>
      </w:r>
      <w:r w:rsidRPr="00A60CE2">
        <w:rPr>
          <w:rFonts w:ascii="Calibri" w:hAnsi="Calibri" w:cs="Calibri"/>
          <w:lang w:val="es-ES"/>
        </w:rPr>
        <w:t>i.</w:t>
      </w:r>
      <w:r w:rsidRPr="00A60CE2">
        <w:rPr>
          <w:rFonts w:ascii="Calibri" w:hAnsi="Calibri" w:cs="Calibri"/>
          <w:lang w:val="es-ES"/>
        </w:rPr>
        <w:tab/>
      </w:r>
      <w:r w:rsidR="005A6CB6" w:rsidRPr="00A60CE2">
        <w:rPr>
          <w:rFonts w:ascii="Calibri" w:hAnsi="Calibri" w:cs="Calibri"/>
          <w:iCs/>
          <w:lang w:val="es-ES"/>
        </w:rPr>
        <w:t xml:space="preserve">recaudar fondos para la creación de capacidad de la juventud, a fin de reforzar su participación en el proceso de adopción de decisiones; y </w:t>
      </w:r>
    </w:p>
    <w:p w14:paraId="3519BC4B" w14:textId="5846BEF0" w:rsidR="00274DC7" w:rsidRPr="00A60CE2" w:rsidRDefault="002C2F94" w:rsidP="00615EAF">
      <w:pPr>
        <w:spacing w:after="0" w:line="240" w:lineRule="auto"/>
        <w:ind w:left="426" w:hanging="426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vi</w:t>
      </w:r>
      <w:r w:rsidR="004C3A3E" w:rsidRPr="00A60CE2">
        <w:rPr>
          <w:rFonts w:ascii="Calibri" w:hAnsi="Calibri" w:cs="Calibri"/>
          <w:lang w:val="es-ES"/>
        </w:rPr>
        <w:t>i</w:t>
      </w:r>
      <w:r w:rsidRPr="00A60CE2">
        <w:rPr>
          <w:rFonts w:ascii="Calibri" w:hAnsi="Calibri" w:cs="Calibri"/>
          <w:lang w:val="es-ES"/>
        </w:rPr>
        <w:t>i.</w:t>
      </w:r>
      <w:r w:rsidRPr="00A60CE2">
        <w:rPr>
          <w:rFonts w:ascii="Calibri" w:hAnsi="Calibri" w:cs="Calibri"/>
          <w:lang w:val="es-ES"/>
        </w:rPr>
        <w:tab/>
      </w:r>
      <w:r w:rsidR="005A6CB6" w:rsidRPr="00A60CE2">
        <w:rPr>
          <w:rFonts w:ascii="Calibri" w:hAnsi="Calibri" w:cs="Calibri"/>
          <w:iCs/>
          <w:lang w:val="es-ES"/>
        </w:rPr>
        <w:t xml:space="preserve">supervisar los indicadores de seguimiento de los </w:t>
      </w:r>
      <w:r w:rsidR="005A6CB6" w:rsidRPr="00A60CE2">
        <w:rPr>
          <w:rFonts w:ascii="Calibri" w:hAnsi="Calibri" w:cs="Calibri"/>
          <w:iCs/>
          <w:color w:val="000000" w:themeColor="text1"/>
          <w:lang w:val="es-ES"/>
        </w:rPr>
        <w:t>progresos realizados respecto al plan de trabajo sobre la juventud.</w:t>
      </w:r>
    </w:p>
    <w:p w14:paraId="63EF6484" w14:textId="77777777" w:rsidR="00255D77" w:rsidRPr="00A60CE2" w:rsidRDefault="00255D77" w:rsidP="00615EAF">
      <w:pPr>
        <w:spacing w:after="0" w:line="240" w:lineRule="auto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color w:val="000000" w:themeColor="text1"/>
          <w:lang w:val="es-ES"/>
        </w:rPr>
        <w:t> </w:t>
      </w:r>
    </w:p>
    <w:p w14:paraId="1E2CFB88" w14:textId="77777777" w:rsidR="005A6CB6" w:rsidRPr="00A60CE2" w:rsidRDefault="005A6CB6" w:rsidP="00615EAF">
      <w:pPr>
        <w:spacing w:after="0" w:line="240" w:lineRule="auto"/>
        <w:rPr>
          <w:rFonts w:ascii="Calibri" w:hAnsi="Calibri" w:cs="Calibri"/>
          <w:i/>
          <w:iCs/>
          <w:color w:val="000000" w:themeColor="text1"/>
          <w:lang w:val="es-ES"/>
        </w:rPr>
      </w:pPr>
      <w:r w:rsidRPr="00A60CE2">
        <w:rPr>
          <w:rFonts w:ascii="Calibri" w:hAnsi="Calibri" w:cs="Calibri"/>
          <w:i/>
          <w:iCs/>
          <w:lang w:val="es-ES"/>
        </w:rPr>
        <w:t xml:space="preserve">Ejecución </w:t>
      </w:r>
      <w:r w:rsidRPr="00A60CE2">
        <w:rPr>
          <w:rFonts w:ascii="Calibri" w:hAnsi="Calibri" w:cs="Calibri"/>
          <w:i/>
          <w:iCs/>
          <w:color w:val="000000" w:themeColor="text1"/>
          <w:lang w:val="es-ES"/>
        </w:rPr>
        <w:t>del plan de trabajo sobre la juventud</w:t>
      </w:r>
    </w:p>
    <w:p w14:paraId="641F6693" w14:textId="55E0F425" w:rsidR="00325EB9" w:rsidRPr="00A60CE2" w:rsidRDefault="00325EB9" w:rsidP="00615EAF">
      <w:pPr>
        <w:spacing w:after="0" w:line="240" w:lineRule="auto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La ejecución de las tareas del plan de trabajo para la juventud es una responsabilidad compartida del </w:t>
      </w:r>
      <w:r w:rsidR="009D7589" w:rsidRPr="00A60CE2">
        <w:rPr>
          <w:rFonts w:ascii="Calibri" w:hAnsi="Calibri" w:cs="Calibri"/>
          <w:iCs/>
          <w:color w:val="000000" w:themeColor="text1"/>
          <w:lang w:val="es-ES"/>
        </w:rPr>
        <w:t>Grupo de Trabajo sobre la Juventud</w:t>
      </w:r>
      <w:r w:rsidRPr="00A60CE2">
        <w:rPr>
          <w:rFonts w:ascii="Calibri" w:hAnsi="Calibri" w:cs="Calibri"/>
          <w:iCs/>
          <w:lang w:val="es-ES"/>
        </w:rPr>
        <w:t xml:space="preserve">, la Secretaría, las Partes Contratantes y las Organizaciones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lastRenderedPageBreak/>
        <w:t>Internacionales Asociadas (OIA), además de la red general de la juventud (</w:t>
      </w:r>
      <w:r w:rsidR="00A60CE2">
        <w:rPr>
          <w:rFonts w:ascii="Calibri" w:hAnsi="Calibri" w:cs="Calibri"/>
          <w:iCs/>
          <w:color w:val="000000" w:themeColor="text1"/>
          <w:lang w:val="es-ES"/>
        </w:rPr>
        <w:t>con inclusión de</w:t>
      </w:r>
      <w:r w:rsidR="007663D3" w:rsidRPr="00A60CE2">
        <w:rPr>
          <w:rFonts w:ascii="Calibri" w:hAnsi="Calibri" w:cs="Calibri"/>
          <w:iCs/>
          <w:color w:val="000000" w:themeColor="text1"/>
          <w:lang w:val="es-ES"/>
        </w:rPr>
        <w:t xml:space="preserve"> </w:t>
      </w:r>
      <w:r w:rsidRPr="00A60CE2">
        <w:rPr>
          <w:rFonts w:ascii="Calibri" w:hAnsi="Calibri" w:cs="Calibri"/>
          <w:iCs/>
          <w:color w:val="000000" w:themeColor="text1"/>
          <w:lang w:val="es-ES"/>
        </w:rPr>
        <w:t xml:space="preserve">Youth Engaged in Wetlands </w:t>
      </w:r>
      <w:r w:rsidRPr="00A60CE2">
        <w:rPr>
          <w:rFonts w:ascii="Calibri" w:hAnsi="Calibri" w:cs="Calibri"/>
          <w:iCs/>
          <w:lang w:val="es-ES"/>
        </w:rPr>
        <w:t>(YEW)).</w:t>
      </w:r>
    </w:p>
    <w:p w14:paraId="23AEFA55" w14:textId="6F414899" w:rsidR="00325EB9" w:rsidRPr="00A60CE2" w:rsidRDefault="00325EB9" w:rsidP="00615EAF">
      <w:pPr>
        <w:spacing w:after="0" w:line="240" w:lineRule="auto"/>
        <w:rPr>
          <w:rFonts w:ascii="Calibri" w:hAnsi="Calibri" w:cs="Calibri"/>
          <w:iCs/>
          <w:lang w:val="es-ES"/>
        </w:rPr>
      </w:pPr>
      <w:r w:rsidRPr="00A60CE2">
        <w:rPr>
          <w:rFonts w:ascii="Calibri" w:hAnsi="Calibri" w:cs="Calibri"/>
          <w:iCs/>
          <w:lang w:val="es-ES"/>
        </w:rPr>
        <w:t xml:space="preserve">En general, el grupo de trabajo se encarga de las tareas del plan de trabajo para la juventud que brindan orientaciones a la Convención y a las Partes Contratantes, mientras que las Partes Contratantes se ocupan de las tareas dirigidas a todas las Partes Contratantes, y la red general de la juventud está a cargo de las tareas dirigidas a la juventud. </w:t>
      </w:r>
    </w:p>
    <w:p w14:paraId="248A4789" w14:textId="77777777" w:rsidR="00255D77" w:rsidRPr="00A60CE2" w:rsidRDefault="00255D77" w:rsidP="00615EAF">
      <w:pPr>
        <w:spacing w:after="0" w:line="240" w:lineRule="auto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 </w:t>
      </w:r>
    </w:p>
    <w:p w14:paraId="67E71993" w14:textId="72E9631F" w:rsidR="00255D77" w:rsidRPr="00A60CE2" w:rsidRDefault="00255D77" w:rsidP="00615EAF">
      <w:pPr>
        <w:spacing w:after="0" w:line="240" w:lineRule="auto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i/>
          <w:iCs/>
          <w:lang w:val="es-ES"/>
        </w:rPr>
        <w:t>Modus operandi</w:t>
      </w:r>
      <w:r w:rsidR="0012278B" w:rsidRPr="00A60CE2">
        <w:rPr>
          <w:rFonts w:ascii="Calibri" w:hAnsi="Calibri" w:cs="Calibri"/>
          <w:i/>
          <w:iCs/>
          <w:lang w:val="es-ES"/>
        </w:rPr>
        <w:t>:</w:t>
      </w:r>
    </w:p>
    <w:p w14:paraId="27CD0F32" w14:textId="2E7DE1CF" w:rsidR="00255D77" w:rsidRPr="00A60CE2" w:rsidRDefault="002C2F94" w:rsidP="00615EAF">
      <w:pPr>
        <w:spacing w:after="0" w:line="240" w:lineRule="auto"/>
        <w:ind w:left="426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lang w:val="es-ES"/>
        </w:rPr>
        <w:t>i.</w:t>
      </w:r>
      <w:r w:rsidRPr="00A60CE2">
        <w:rPr>
          <w:rFonts w:ascii="Calibri" w:hAnsi="Calibri" w:cs="Calibri"/>
          <w:lang w:val="es-ES"/>
        </w:rPr>
        <w:tab/>
      </w:r>
      <w:r w:rsidR="00325EB9" w:rsidRPr="00A60CE2">
        <w:rPr>
          <w:rFonts w:ascii="Calibri" w:hAnsi="Calibri" w:cs="Calibri"/>
          <w:lang w:val="es-ES"/>
        </w:rPr>
        <w:t xml:space="preserve">Los miembros del </w:t>
      </w:r>
      <w:r w:rsidR="009D7589" w:rsidRPr="00A60CE2">
        <w:rPr>
          <w:rFonts w:ascii="Calibri" w:hAnsi="Calibri" w:cs="Calibri"/>
          <w:lang w:val="es-ES"/>
        </w:rPr>
        <w:t>Grupo de Trabajo sobre la Juventud</w:t>
      </w:r>
      <w:r w:rsidR="00325EB9" w:rsidRPr="00A60CE2">
        <w:rPr>
          <w:rFonts w:ascii="Calibri" w:hAnsi="Calibri" w:cs="Calibri"/>
          <w:lang w:val="es-ES"/>
        </w:rPr>
        <w:t xml:space="preserve"> deber</w:t>
      </w:r>
      <w:r w:rsidR="00EC778C" w:rsidRPr="00A60CE2">
        <w:rPr>
          <w:rFonts w:ascii="Calibri" w:hAnsi="Calibri" w:cs="Calibri"/>
          <w:lang w:val="es-ES"/>
        </w:rPr>
        <w:t>á</w:t>
      </w:r>
      <w:r w:rsidR="00325EB9" w:rsidRPr="00A60CE2">
        <w:rPr>
          <w:rFonts w:ascii="Calibri" w:hAnsi="Calibri" w:cs="Calibri"/>
          <w:lang w:val="es-ES"/>
        </w:rPr>
        <w:t xml:space="preserve">n, en la medida de lo </w:t>
      </w:r>
      <w:r w:rsidR="00EC778C" w:rsidRPr="00A60CE2">
        <w:rPr>
          <w:rFonts w:ascii="Calibri" w:hAnsi="Calibri" w:cs="Calibri"/>
          <w:lang w:val="es-ES"/>
        </w:rPr>
        <w:t>posible</w:t>
      </w:r>
      <w:r w:rsidR="00325EB9" w:rsidRPr="00A60CE2">
        <w:rPr>
          <w:rFonts w:ascii="Calibri" w:hAnsi="Calibri" w:cs="Calibri"/>
          <w:lang w:val="es-ES"/>
        </w:rPr>
        <w:t xml:space="preserve"> y </w:t>
      </w:r>
      <w:r w:rsidR="00EC778C" w:rsidRPr="00A60CE2">
        <w:rPr>
          <w:rFonts w:ascii="Calibri" w:hAnsi="Calibri" w:cs="Calibri"/>
          <w:lang w:val="es-ES"/>
        </w:rPr>
        <w:t>según</w:t>
      </w:r>
      <w:r w:rsidR="00325EB9" w:rsidRPr="00A60CE2">
        <w:rPr>
          <w:rFonts w:ascii="Calibri" w:hAnsi="Calibri" w:cs="Calibri"/>
          <w:lang w:val="es-ES"/>
        </w:rPr>
        <w:t xml:space="preserve"> sea necesario, consultar a los coordinadores para la juventud y a la red general de la juventud y solicitarles sus comentarios.</w:t>
      </w:r>
    </w:p>
    <w:p w14:paraId="00CCAF22" w14:textId="7F2F3E49" w:rsidR="00255D77" w:rsidRPr="00A60CE2" w:rsidRDefault="002C2F94" w:rsidP="00615EAF">
      <w:pPr>
        <w:spacing w:after="0" w:line="240" w:lineRule="auto"/>
        <w:ind w:left="426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lang w:val="es-ES"/>
        </w:rPr>
        <w:t>ii.</w:t>
      </w:r>
      <w:r w:rsidRPr="00A60CE2">
        <w:rPr>
          <w:rFonts w:ascii="Calibri" w:hAnsi="Calibri" w:cs="Calibri"/>
          <w:lang w:val="es-ES"/>
        </w:rPr>
        <w:tab/>
      </w:r>
      <w:r w:rsidR="00325EB9" w:rsidRPr="00A60CE2">
        <w:rPr>
          <w:rFonts w:ascii="Calibri" w:hAnsi="Calibri" w:cs="Calibri"/>
          <w:lang w:val="es-ES"/>
        </w:rPr>
        <w:t xml:space="preserve">El </w:t>
      </w:r>
      <w:r w:rsidR="009D7589" w:rsidRPr="00A60CE2">
        <w:rPr>
          <w:rFonts w:ascii="Calibri" w:hAnsi="Calibri" w:cs="Calibri"/>
          <w:lang w:val="es-ES"/>
        </w:rPr>
        <w:t xml:space="preserve">Grupo de </w:t>
      </w:r>
      <w:r w:rsidR="009D7589" w:rsidRPr="00A60CE2">
        <w:rPr>
          <w:rFonts w:ascii="Calibri" w:hAnsi="Calibri" w:cs="Calibri"/>
          <w:color w:val="000000" w:themeColor="text1"/>
          <w:lang w:val="es-ES"/>
        </w:rPr>
        <w:t>Trabajo sobre la Juventud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funcionar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á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lo más posible a través de medios electrónicos (correo electrónico, videoconferencias, Share Point, etc.). </w:t>
      </w:r>
    </w:p>
    <w:p w14:paraId="47676725" w14:textId="7C70569A" w:rsidR="00255D77" w:rsidRPr="00A60CE2" w:rsidRDefault="002C2F94" w:rsidP="00615EAF">
      <w:pPr>
        <w:spacing w:after="0" w:line="240" w:lineRule="auto"/>
        <w:ind w:left="426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color w:val="000000" w:themeColor="text1"/>
          <w:lang w:val="es-ES"/>
        </w:rPr>
        <w:t>iii.</w:t>
      </w:r>
      <w:r w:rsidRPr="00A60CE2">
        <w:rPr>
          <w:rFonts w:ascii="Calibri" w:hAnsi="Calibri" w:cs="Calibri"/>
          <w:color w:val="000000" w:themeColor="text1"/>
          <w:lang w:val="es-ES"/>
        </w:rPr>
        <w:tab/>
      </w:r>
      <w:r w:rsidR="00325EB9" w:rsidRPr="00A60CE2">
        <w:rPr>
          <w:rFonts w:ascii="Calibri" w:hAnsi="Calibri" w:cs="Calibri"/>
          <w:color w:val="000000" w:themeColor="text1"/>
          <w:lang w:val="es-ES"/>
        </w:rPr>
        <w:t>El grupo de trabajo utilizar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á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la 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p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lataforma de la comunidad en </w:t>
      </w:r>
      <w:r w:rsidR="00EC778C" w:rsidRPr="00A60CE2">
        <w:rPr>
          <w:rFonts w:ascii="Calibri" w:hAnsi="Calibri" w:cs="Calibri"/>
          <w:color w:val="000000" w:themeColor="text1"/>
          <w:lang w:val="es-ES"/>
        </w:rPr>
        <w:t>línea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para facilitar el trabajo de la red general de la juventud.</w:t>
      </w:r>
    </w:p>
    <w:p w14:paraId="64ECCE55" w14:textId="508BC71D" w:rsidR="00255D77" w:rsidRPr="00A60CE2" w:rsidRDefault="002C2F94" w:rsidP="00615EAF">
      <w:pPr>
        <w:spacing w:after="0" w:line="240" w:lineRule="auto"/>
        <w:ind w:left="426" w:hanging="425"/>
        <w:rPr>
          <w:rFonts w:ascii="Calibri" w:hAnsi="Calibri" w:cs="Calibri"/>
          <w:color w:val="000000" w:themeColor="text1"/>
          <w:lang w:val="es-ES"/>
        </w:rPr>
      </w:pPr>
      <w:r w:rsidRPr="00A60CE2">
        <w:rPr>
          <w:rFonts w:ascii="Calibri" w:hAnsi="Calibri" w:cs="Calibri"/>
          <w:color w:val="000000" w:themeColor="text1"/>
          <w:lang w:val="es-ES"/>
        </w:rPr>
        <w:t>iv.</w:t>
      </w:r>
      <w:r w:rsidRPr="00A60CE2">
        <w:rPr>
          <w:rFonts w:ascii="Calibri" w:hAnsi="Calibri" w:cs="Calibri"/>
          <w:color w:val="000000" w:themeColor="text1"/>
          <w:lang w:val="es-ES"/>
        </w:rPr>
        <w:tab/>
      </w:r>
      <w:r w:rsidR="00325EB9" w:rsidRPr="00A60CE2">
        <w:rPr>
          <w:rFonts w:ascii="Calibri" w:hAnsi="Calibri" w:cs="Calibri"/>
          <w:color w:val="000000" w:themeColor="text1"/>
          <w:lang w:val="es-ES"/>
        </w:rPr>
        <w:t>El grupo de trabajo informar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á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sobre su progreso en cada </w:t>
      </w:r>
      <w:r w:rsidR="00EC778C" w:rsidRPr="00A60CE2">
        <w:rPr>
          <w:rFonts w:ascii="Calibri" w:hAnsi="Calibri" w:cs="Calibri"/>
          <w:color w:val="000000" w:themeColor="text1"/>
          <w:lang w:val="es-ES"/>
        </w:rPr>
        <w:t>reunión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del Comité Permanente.</w:t>
      </w:r>
    </w:p>
    <w:p w14:paraId="6BB47AA7" w14:textId="52F20A48" w:rsidR="00255D77" w:rsidRPr="00A60CE2" w:rsidRDefault="002C2F94" w:rsidP="00615EAF">
      <w:pPr>
        <w:spacing w:after="0" w:line="240" w:lineRule="auto"/>
        <w:ind w:left="426" w:hanging="425"/>
        <w:rPr>
          <w:rFonts w:ascii="Calibri" w:hAnsi="Calibri" w:cs="Calibri"/>
          <w:lang w:val="es-ES"/>
        </w:rPr>
      </w:pPr>
      <w:r w:rsidRPr="00A60CE2">
        <w:rPr>
          <w:rFonts w:ascii="Calibri" w:hAnsi="Calibri" w:cs="Calibri"/>
          <w:color w:val="000000" w:themeColor="text1"/>
          <w:lang w:val="es-ES"/>
        </w:rPr>
        <w:t>v.</w:t>
      </w:r>
      <w:r w:rsidRPr="00A60CE2">
        <w:rPr>
          <w:rFonts w:ascii="Calibri" w:hAnsi="Calibri" w:cs="Calibri"/>
          <w:color w:val="000000" w:themeColor="text1"/>
          <w:lang w:val="es-ES"/>
        </w:rPr>
        <w:tab/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El principal idioma de trabajo del </w:t>
      </w:r>
      <w:r w:rsidR="009D7589" w:rsidRPr="00A60CE2">
        <w:rPr>
          <w:rFonts w:ascii="Calibri" w:hAnsi="Calibri" w:cs="Calibri"/>
          <w:color w:val="000000" w:themeColor="text1"/>
          <w:lang w:val="es-ES"/>
        </w:rPr>
        <w:t>Grupo de Trabajo sobre la Juventud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</w:t>
      </w:r>
      <w:r w:rsidR="00147B6B" w:rsidRPr="00A60CE2">
        <w:rPr>
          <w:rFonts w:ascii="Calibri" w:hAnsi="Calibri" w:cs="Calibri"/>
          <w:color w:val="000000" w:themeColor="text1"/>
          <w:lang w:val="es-ES"/>
        </w:rPr>
        <w:t>será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el inglés. Los </w:t>
      </w:r>
      <w:r w:rsidR="007663D3" w:rsidRPr="00A60CE2">
        <w:rPr>
          <w:rFonts w:ascii="Calibri" w:hAnsi="Calibri" w:cs="Calibri"/>
          <w:color w:val="000000" w:themeColor="text1"/>
          <w:lang w:val="es-ES"/>
        </w:rPr>
        <w:t>productos</w:t>
      </w:r>
      <w:r w:rsidR="00325EB9" w:rsidRPr="00A60CE2">
        <w:rPr>
          <w:rFonts w:ascii="Calibri" w:hAnsi="Calibri" w:cs="Calibri"/>
          <w:color w:val="000000" w:themeColor="text1"/>
          <w:lang w:val="es-ES"/>
        </w:rPr>
        <w:t xml:space="preserve"> formales del </w:t>
      </w:r>
      <w:r w:rsidR="009D7589" w:rsidRPr="00A60CE2">
        <w:rPr>
          <w:rFonts w:ascii="Calibri" w:hAnsi="Calibri" w:cs="Calibri"/>
          <w:lang w:val="es-ES"/>
        </w:rPr>
        <w:t>Grupo de Trabajo sobre la Juventud</w:t>
      </w:r>
      <w:r w:rsidR="00325EB9" w:rsidRPr="00A60CE2">
        <w:rPr>
          <w:rFonts w:ascii="Calibri" w:hAnsi="Calibri" w:cs="Calibri"/>
          <w:lang w:val="es-ES"/>
        </w:rPr>
        <w:t xml:space="preserve"> que se sometan a la </w:t>
      </w:r>
      <w:r w:rsidR="00147B6B" w:rsidRPr="00A60CE2">
        <w:rPr>
          <w:rFonts w:ascii="Calibri" w:hAnsi="Calibri" w:cs="Calibri"/>
          <w:lang w:val="es-ES"/>
        </w:rPr>
        <w:t xml:space="preserve">consideración del Comité Permanente y la COP (informes al Comité Permanente y proyectos de resolución) se traducirán a los idiomas oficiales de la Convención y a otros idiomas y se publicarán en el sitio web de la Convención. </w:t>
      </w:r>
    </w:p>
    <w:p w14:paraId="051B642F" w14:textId="77777777" w:rsidR="009F1AD0" w:rsidRPr="00A60CE2" w:rsidRDefault="009F1AD0" w:rsidP="00615EAF">
      <w:pPr>
        <w:spacing w:after="0" w:line="240" w:lineRule="auto"/>
        <w:rPr>
          <w:rFonts w:ascii="Calibri" w:hAnsi="Calibri" w:cs="Calibri"/>
          <w:lang w:val="es-ES"/>
        </w:rPr>
      </w:pPr>
    </w:p>
    <w:sectPr w:rsidR="009F1AD0" w:rsidRPr="00A60CE2" w:rsidSect="0084708D">
      <w:headerReference w:type="even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C086A" w14:textId="77777777" w:rsidR="008A62DB" w:rsidRDefault="008A62DB" w:rsidP="00E73B1E">
      <w:pPr>
        <w:spacing w:after="0" w:line="240" w:lineRule="auto"/>
      </w:pPr>
      <w:r>
        <w:separator/>
      </w:r>
    </w:p>
  </w:endnote>
  <w:endnote w:type="continuationSeparator" w:id="0">
    <w:p w14:paraId="70E1577A" w14:textId="77777777" w:rsidR="008A62DB" w:rsidRDefault="008A62DB" w:rsidP="00E73B1E">
      <w:pPr>
        <w:spacing w:after="0" w:line="240" w:lineRule="auto"/>
      </w:pPr>
      <w:r>
        <w:continuationSeparator/>
      </w:r>
    </w:p>
  </w:endnote>
  <w:endnote w:type="continuationNotice" w:id="1">
    <w:p w14:paraId="7CE6F06F" w14:textId="77777777" w:rsidR="008A62DB" w:rsidRDefault="008A6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7389" w14:textId="2FAF29C2" w:rsidR="00E73B1E" w:rsidRDefault="007048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933165" wp14:editId="12DB43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5232565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C9724" w14:textId="750F23E1" w:rsidR="007048A2" w:rsidRPr="007048A2" w:rsidRDefault="007048A2" w:rsidP="007048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48A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331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630C9724" w14:textId="750F23E1" w:rsidR="007048A2" w:rsidRPr="007048A2" w:rsidRDefault="007048A2" w:rsidP="007048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48A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0CEE" w14:textId="0C860318" w:rsidR="0084708D" w:rsidRPr="0084708D" w:rsidRDefault="00191900" w:rsidP="00191900">
    <w:pPr>
      <w:tabs>
        <w:tab w:val="center" w:pos="4513"/>
        <w:tab w:val="right" w:pos="9026"/>
      </w:tabs>
      <w:spacing w:after="0" w:line="240" w:lineRule="auto"/>
      <w:ind w:left="431" w:hanging="431"/>
      <w:rPr>
        <w:rFonts w:ascii="Calibri" w:eastAsia="Calibri" w:hAnsi="Calibri" w:cs="Times New Roman"/>
        <w:noProof/>
        <w:kern w:val="0"/>
        <w14:ligatures w14:val="none"/>
      </w:rPr>
    </w:pPr>
    <w:r w:rsidRPr="00191900">
      <w:rPr>
        <w:rFonts w:ascii="Calibri" w:eastAsia="Calibri" w:hAnsi="Calibri" w:cs="Times New Roman"/>
        <w:kern w:val="0"/>
        <w:sz w:val="20"/>
        <w:szCs w:val="20"/>
        <w14:ligatures w14:val="none"/>
      </w:rPr>
      <w:t>COP15 Doc.23.19</w:t>
    </w:r>
    <w:r w:rsidR="0084708D" w:rsidRPr="001666E3">
      <w:rPr>
        <w:rFonts w:ascii="Calibri" w:eastAsia="Calibri" w:hAnsi="Calibri" w:cs="Times New Roman"/>
        <w:kern w:val="0"/>
        <w14:ligatures w14:val="none"/>
      </w:rPr>
      <w:tab/>
    </w:r>
    <w:r w:rsidR="0084708D" w:rsidRPr="001666E3">
      <w:rPr>
        <w:rFonts w:ascii="Calibri" w:eastAsia="Calibri" w:hAnsi="Calibri" w:cs="Times New Roman"/>
        <w:kern w:val="0"/>
        <w14:ligatures w14:val="none"/>
      </w:rPr>
      <w:tab/>
    </w:r>
    <w:sdt>
      <w:sdtPr>
        <w:rPr>
          <w:rFonts w:ascii="Calibri" w:eastAsia="Calibri" w:hAnsi="Calibri" w:cs="Times New Roman"/>
          <w:kern w:val="0"/>
          <w14:ligatures w14:val="none"/>
        </w:rPr>
        <w:id w:val="-6377233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4708D"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fldChar w:fldCharType="begin"/>
        </w:r>
        <w:r w:rsidR="0084708D"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instrText xml:space="preserve"> PAGE   \* MERGEFORMAT </w:instrText>
        </w:r>
        <w:r w:rsidR="0084708D" w:rsidRPr="001666E3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fldChar w:fldCharType="separate"/>
        </w:r>
        <w:r w:rsidR="0084708D">
          <w:rPr>
            <w:rFonts w:ascii="Calibri" w:eastAsia="Calibri" w:hAnsi="Calibri" w:cs="Times New Roman"/>
            <w:kern w:val="0"/>
            <w:sz w:val="20"/>
            <w:szCs w:val="20"/>
            <w14:ligatures w14:val="none"/>
          </w:rPr>
          <w:t>13</w:t>
        </w:r>
        <w:r w:rsidR="0084708D" w:rsidRPr="001666E3">
          <w:rPr>
            <w:rFonts w:ascii="Calibri" w:eastAsia="Calibri" w:hAnsi="Calibri" w:cs="Times New Roman"/>
            <w:noProof/>
            <w:kern w:val="0"/>
            <w:sz w:val="20"/>
            <w:szCs w:val="20"/>
            <w14:ligatures w14:val="non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5BE7" w14:textId="77777777" w:rsidR="008A62DB" w:rsidRDefault="008A62DB" w:rsidP="00E73B1E">
      <w:pPr>
        <w:spacing w:after="0" w:line="240" w:lineRule="auto"/>
      </w:pPr>
      <w:r>
        <w:separator/>
      </w:r>
    </w:p>
  </w:footnote>
  <w:footnote w:type="continuationSeparator" w:id="0">
    <w:p w14:paraId="66B1DFE9" w14:textId="77777777" w:rsidR="008A62DB" w:rsidRDefault="008A62DB" w:rsidP="00E73B1E">
      <w:pPr>
        <w:spacing w:after="0" w:line="240" w:lineRule="auto"/>
      </w:pPr>
      <w:r>
        <w:continuationSeparator/>
      </w:r>
    </w:p>
  </w:footnote>
  <w:footnote w:type="continuationNotice" w:id="1">
    <w:p w14:paraId="6BB399FA" w14:textId="77777777" w:rsidR="008A62DB" w:rsidRDefault="008A62DB">
      <w:pPr>
        <w:spacing w:after="0" w:line="240" w:lineRule="auto"/>
      </w:pPr>
    </w:p>
  </w:footnote>
  <w:footnote w:id="2">
    <w:p w14:paraId="0BE845E4" w14:textId="26403702" w:rsidR="007663D3" w:rsidRPr="00615EAF" w:rsidRDefault="007663D3" w:rsidP="007663D3">
      <w:pPr>
        <w:pStyle w:val="FootnoteText"/>
        <w:rPr>
          <w:rFonts w:ascii="Calibri" w:hAnsi="Calibri" w:cs="Calibri"/>
          <w:lang w:val="es-ES"/>
        </w:rPr>
      </w:pPr>
      <w:r w:rsidRPr="00615EAF">
        <w:rPr>
          <w:rStyle w:val="FootnoteReference"/>
          <w:rFonts w:ascii="Calibri" w:hAnsi="Calibri" w:cs="Calibri"/>
        </w:rPr>
        <w:footnoteRef/>
      </w:r>
      <w:r w:rsidRPr="00615EAF">
        <w:rPr>
          <w:rFonts w:ascii="Calibri" w:hAnsi="Calibri" w:cs="Calibri"/>
          <w:lang w:val="es-ES"/>
        </w:rPr>
        <w:t xml:space="preserve"> Véase el Anexo 1 del documento SC64 Doc.16: </w:t>
      </w:r>
      <w:hyperlink r:id="rId1" w:history="1">
        <w:r w:rsidR="00615EAF" w:rsidRPr="00615EAF">
          <w:rPr>
            <w:rStyle w:val="Hyperlink"/>
            <w:rFonts w:ascii="Calibri" w:hAnsi="Calibri" w:cs="Calibri"/>
            <w:lang w:val="es-ES"/>
          </w:rPr>
          <w:t>https://www.ramsar.org/es/document/sc64-doc16-informe-del-grupo-de-trabajo-sobre-la-juventud</w:t>
        </w:r>
      </w:hyperlink>
      <w:r w:rsidRPr="00615EAF">
        <w:rPr>
          <w:rFonts w:ascii="Calibri" w:hAnsi="Calibri" w:cs="Calibri"/>
          <w:lang w:val="es-ES"/>
        </w:rPr>
        <w:t>.</w:t>
      </w:r>
    </w:p>
  </w:footnote>
  <w:footnote w:id="3">
    <w:p w14:paraId="71013FCF" w14:textId="672C9651" w:rsidR="007663D3" w:rsidRPr="00A60CE2" w:rsidRDefault="007663D3" w:rsidP="007663D3">
      <w:pPr>
        <w:pStyle w:val="FootnoteText"/>
        <w:rPr>
          <w:lang w:val="es-ES"/>
        </w:rPr>
      </w:pPr>
      <w:r w:rsidRPr="00A60CE2">
        <w:rPr>
          <w:rStyle w:val="FootnoteReference"/>
          <w:rFonts w:ascii="Calibri" w:hAnsi="Calibri" w:cs="Calibri"/>
          <w:lang w:val="es-ES"/>
        </w:rPr>
        <w:footnoteRef/>
      </w:r>
      <w:r w:rsidRPr="00A60CE2">
        <w:rPr>
          <w:rFonts w:ascii="Calibri" w:hAnsi="Calibri" w:cs="Calibri"/>
          <w:lang w:val="es-ES"/>
        </w:rPr>
        <w:t xml:space="preserve"> Véase el enlace al mandato de la consultoría (para presentar entre las reuniones SC64 y SC65).</w:t>
      </w:r>
      <w:r w:rsidRPr="00A60CE2">
        <w:rPr>
          <w:lang w:val="es-ES"/>
        </w:rPr>
        <w:t xml:space="preserve"> </w:t>
      </w:r>
    </w:p>
  </w:footnote>
  <w:footnote w:id="4">
    <w:p w14:paraId="759AB0AC" w14:textId="13E6B715" w:rsidR="007663D3" w:rsidRPr="00A60CE2" w:rsidRDefault="007663D3" w:rsidP="00615EAF">
      <w:pPr>
        <w:pStyle w:val="FootnoteText"/>
        <w:rPr>
          <w:rFonts w:ascii="Calibri" w:hAnsi="Calibri" w:cs="Calibri"/>
          <w:lang w:val="es-ES"/>
        </w:rPr>
      </w:pPr>
      <w:r w:rsidRPr="005C6B93">
        <w:rPr>
          <w:rStyle w:val="FootnoteReference"/>
          <w:rFonts w:ascii="Calibri" w:hAnsi="Calibri" w:cs="Calibri"/>
        </w:rPr>
        <w:footnoteRef/>
      </w:r>
      <w:r w:rsidRPr="00EF05A2">
        <w:rPr>
          <w:rFonts w:ascii="Calibri" w:hAnsi="Calibri" w:cs="Calibri"/>
          <w:lang w:val="es-ES"/>
        </w:rPr>
        <w:t xml:space="preserve"> </w:t>
      </w:r>
      <w:r w:rsidRPr="00A60CE2">
        <w:rPr>
          <w:rFonts w:ascii="Calibri" w:hAnsi="Calibri" w:cs="Calibri"/>
          <w:lang w:val="es-ES"/>
        </w:rPr>
        <w:t>Véase el enlace al mandato de la consultoría.</w:t>
      </w:r>
    </w:p>
  </w:footnote>
  <w:footnote w:id="5">
    <w:p w14:paraId="1995ADE7" w14:textId="7E179BDF" w:rsidR="007663D3" w:rsidRPr="00A60CE2" w:rsidRDefault="007663D3" w:rsidP="00615EAF">
      <w:pPr>
        <w:spacing w:after="0" w:line="240" w:lineRule="auto"/>
        <w:rPr>
          <w:lang w:val="es-ES"/>
        </w:rPr>
      </w:pPr>
      <w:r w:rsidRPr="00A60CE2">
        <w:rPr>
          <w:rStyle w:val="FootnoteReference"/>
          <w:rFonts w:ascii="Calibri" w:hAnsi="Calibri" w:cs="Calibri"/>
          <w:lang w:val="es-ES"/>
        </w:rPr>
        <w:footnoteRef/>
      </w:r>
      <w:r w:rsidRPr="00A60CE2">
        <w:rPr>
          <w:rFonts w:ascii="Calibri" w:hAnsi="Calibri" w:cs="Calibri"/>
          <w:lang w:val="es-ES"/>
        </w:rPr>
        <w:t xml:space="preserve"> </w:t>
      </w:r>
      <w:r w:rsidRPr="00A60CE2">
        <w:rPr>
          <w:rFonts w:ascii="Calibri" w:hAnsi="Calibri" w:cs="Calibri"/>
          <w:sz w:val="20"/>
          <w:szCs w:val="20"/>
          <w:lang w:val="es-ES"/>
        </w:rPr>
        <w:t xml:space="preserve">Véase el párrafo 13 de la Resolución XIV.12, </w:t>
      </w:r>
      <w:r w:rsidRPr="00A60CE2">
        <w:rPr>
          <w:rFonts w:ascii="Calibri" w:hAnsi="Calibri" w:cs="Calibri"/>
          <w:i/>
          <w:sz w:val="20"/>
          <w:szCs w:val="20"/>
          <w:lang w:val="es-ES"/>
        </w:rPr>
        <w:t>Fortalecimiento de las conexiones de Ramsar a través de la juventud</w:t>
      </w:r>
      <w:r w:rsidRPr="00A60CE2">
        <w:rPr>
          <w:rFonts w:ascii="Calibri" w:hAnsi="Calibri" w:cs="Calibri"/>
          <w:sz w:val="20"/>
          <w:szCs w:val="20"/>
          <w:lang w:val="es-ES"/>
        </w:rPr>
        <w:t xml:space="preserve">: </w:t>
      </w:r>
      <w:hyperlink r:id="rId2" w:history="1">
        <w:r w:rsidR="00EF05A2">
          <w:rPr>
            <w:rStyle w:val="Hyperlink"/>
            <w:rFonts w:ascii="Calibri" w:hAnsi="Calibri" w:cs="Calibri"/>
            <w:sz w:val="20"/>
            <w:szCs w:val="20"/>
            <w:lang w:val="es-ES"/>
          </w:rPr>
          <w:t>https://www.ramsar.org/es/document/resolucion-xiv12-fortalecimiento-de-las-conexiones-de-ramsar-traves-de-la-juventud</w:t>
        </w:r>
      </w:hyperlink>
      <w:r w:rsidRPr="00A60CE2">
        <w:rPr>
          <w:rFonts w:ascii="Calibri" w:hAnsi="Calibri" w:cs="Calibri"/>
          <w:lang w:val="es-ES"/>
        </w:rPr>
        <w:t>.</w:t>
      </w:r>
    </w:p>
  </w:footnote>
  <w:footnote w:id="6">
    <w:p w14:paraId="7059B56A" w14:textId="64AFABB1" w:rsidR="007663D3" w:rsidRPr="00EF05A2" w:rsidRDefault="007663D3" w:rsidP="00615EAF">
      <w:pPr>
        <w:pStyle w:val="FootnoteText"/>
        <w:rPr>
          <w:rFonts w:ascii="Calibri" w:hAnsi="Calibri" w:cs="Calibri"/>
          <w:lang w:val="fr-FR"/>
        </w:rPr>
      </w:pPr>
      <w:r w:rsidRPr="00A60CE2">
        <w:rPr>
          <w:rStyle w:val="FootnoteReference"/>
          <w:rFonts w:ascii="Calibri" w:hAnsi="Calibri" w:cs="Calibri"/>
          <w:lang w:val="es-ES"/>
        </w:rPr>
        <w:footnoteRef/>
      </w:r>
      <w:r w:rsidRPr="00A60CE2">
        <w:rPr>
          <w:rFonts w:ascii="Calibri" w:hAnsi="Calibri" w:cs="Calibri"/>
          <w:lang w:val="es-ES"/>
        </w:rPr>
        <w:t xml:space="preserve"> YOUNGO es la </w:t>
      </w:r>
      <w:r w:rsidR="00A60CE2" w:rsidRPr="00A60CE2">
        <w:rPr>
          <w:rFonts w:ascii="Calibri" w:hAnsi="Calibri" w:cs="Calibri"/>
          <w:lang w:val="es-ES"/>
        </w:rPr>
        <w:t>agrupación</w:t>
      </w:r>
      <w:r w:rsidRPr="00A60CE2">
        <w:rPr>
          <w:rFonts w:ascii="Calibri" w:hAnsi="Calibri" w:cs="Calibri"/>
          <w:lang w:val="es-ES"/>
        </w:rPr>
        <w:t xml:space="preserve"> oficial de la infancia y la juventud de la Convención Marco de las Naciones Unidas sobre el Cambio Climático (CMNUCC). </w:t>
      </w:r>
      <w:r w:rsidRPr="00EF05A2">
        <w:rPr>
          <w:rFonts w:ascii="Calibri" w:hAnsi="Calibri" w:cs="Calibri"/>
          <w:lang w:val="fr-FR"/>
        </w:rPr>
        <w:t xml:space="preserve">Véase </w:t>
      </w:r>
      <w:hyperlink r:id="rId3" w:history="1">
        <w:r w:rsidRPr="00EF05A2">
          <w:rPr>
            <w:rStyle w:val="Hyperlink"/>
            <w:rFonts w:ascii="Calibri" w:hAnsi="Calibri" w:cs="Calibri"/>
            <w:lang w:val="fr-FR"/>
          </w:rPr>
          <w:t>https://unfccc.int/topics/action-for-climate-empowerment-children-and-youth/youth/youngo</w:t>
        </w:r>
      </w:hyperlink>
      <w:r w:rsidRPr="00EF05A2">
        <w:rPr>
          <w:rFonts w:ascii="Calibri" w:hAnsi="Calibri" w:cs="Calibri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5511" w14:textId="126D65B8" w:rsidR="00E73B1E" w:rsidRDefault="007048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DCB085" wp14:editId="55A88A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111842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47101" w14:textId="29600B68" w:rsidR="007048A2" w:rsidRPr="007048A2" w:rsidRDefault="007048A2" w:rsidP="007048A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048A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CB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54B47101" w14:textId="29600B68" w:rsidR="007048A2" w:rsidRPr="007048A2" w:rsidRDefault="007048A2" w:rsidP="007048A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048A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D46"/>
    <w:multiLevelType w:val="hybridMultilevel"/>
    <w:tmpl w:val="3BE8C0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AE33023"/>
    <w:multiLevelType w:val="hybridMultilevel"/>
    <w:tmpl w:val="078E0D56"/>
    <w:lvl w:ilvl="0" w:tplc="77C66D6E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EC4066"/>
    <w:multiLevelType w:val="hybridMultilevel"/>
    <w:tmpl w:val="7C2408B6"/>
    <w:lvl w:ilvl="0" w:tplc="77C66D6E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0F06"/>
    <w:multiLevelType w:val="hybridMultilevel"/>
    <w:tmpl w:val="952090FA"/>
    <w:lvl w:ilvl="0" w:tplc="77C66D6E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21704E"/>
    <w:multiLevelType w:val="hybridMultilevel"/>
    <w:tmpl w:val="6DD89700"/>
    <w:lvl w:ilvl="0" w:tplc="69B4B782">
      <w:numFmt w:val="bullet"/>
      <w:lvlText w:val=""/>
      <w:lvlJc w:val="left"/>
      <w:pPr>
        <w:ind w:left="860" w:hanging="435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CA13B1D"/>
    <w:multiLevelType w:val="hybridMultilevel"/>
    <w:tmpl w:val="06A2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A04AD"/>
    <w:multiLevelType w:val="hybridMultilevel"/>
    <w:tmpl w:val="A0C4F800"/>
    <w:lvl w:ilvl="0" w:tplc="18222AC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7152FF"/>
    <w:multiLevelType w:val="hybridMultilevel"/>
    <w:tmpl w:val="7B10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402A"/>
    <w:multiLevelType w:val="hybridMultilevel"/>
    <w:tmpl w:val="9462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6493"/>
    <w:multiLevelType w:val="hybridMultilevel"/>
    <w:tmpl w:val="A05C634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B0D6A52"/>
    <w:multiLevelType w:val="hybridMultilevel"/>
    <w:tmpl w:val="3A9CC5A8"/>
    <w:lvl w:ilvl="0" w:tplc="08090001">
      <w:start w:val="1"/>
      <w:numFmt w:val="bullet"/>
      <w:lvlText w:val=""/>
      <w:lvlJc w:val="left"/>
      <w:pPr>
        <w:ind w:left="860" w:hanging="435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B7A5C6E"/>
    <w:multiLevelType w:val="hybridMultilevel"/>
    <w:tmpl w:val="7C9004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56429"/>
    <w:multiLevelType w:val="multilevel"/>
    <w:tmpl w:val="6EF2BE7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b w:val="0"/>
        <w:bCs w:val="0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 w15:restartNumberingAfterBreak="0">
    <w:nsid w:val="73D760CD"/>
    <w:multiLevelType w:val="hybridMultilevel"/>
    <w:tmpl w:val="1130C7D4"/>
    <w:lvl w:ilvl="0" w:tplc="77C66D6E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1500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53043">
    <w:abstractNumId w:val="11"/>
  </w:num>
  <w:num w:numId="3" w16cid:durableId="1262223544">
    <w:abstractNumId w:val="7"/>
  </w:num>
  <w:num w:numId="4" w16cid:durableId="326448352">
    <w:abstractNumId w:val="4"/>
  </w:num>
  <w:num w:numId="5" w16cid:durableId="475609902">
    <w:abstractNumId w:val="10"/>
  </w:num>
  <w:num w:numId="6" w16cid:durableId="2099787246">
    <w:abstractNumId w:val="5"/>
  </w:num>
  <w:num w:numId="7" w16cid:durableId="1002119937">
    <w:abstractNumId w:val="0"/>
  </w:num>
  <w:num w:numId="8" w16cid:durableId="1473936964">
    <w:abstractNumId w:val="1"/>
  </w:num>
  <w:num w:numId="9" w16cid:durableId="1955136128">
    <w:abstractNumId w:val="6"/>
  </w:num>
  <w:num w:numId="10" w16cid:durableId="194468961">
    <w:abstractNumId w:val="3"/>
  </w:num>
  <w:num w:numId="11" w16cid:durableId="1247302662">
    <w:abstractNumId w:val="2"/>
  </w:num>
  <w:num w:numId="12" w16cid:durableId="1189366645">
    <w:abstractNumId w:val="13"/>
  </w:num>
  <w:num w:numId="13" w16cid:durableId="402030026">
    <w:abstractNumId w:val="8"/>
  </w:num>
  <w:num w:numId="14" w16cid:durableId="123955894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4F"/>
    <w:rsid w:val="0000238C"/>
    <w:rsid w:val="00006784"/>
    <w:rsid w:val="00006B2F"/>
    <w:rsid w:val="00006C6B"/>
    <w:rsid w:val="00016C65"/>
    <w:rsid w:val="00016EA7"/>
    <w:rsid w:val="000232DA"/>
    <w:rsid w:val="00023763"/>
    <w:rsid w:val="000338B7"/>
    <w:rsid w:val="0003742B"/>
    <w:rsid w:val="00041B8B"/>
    <w:rsid w:val="00047C6A"/>
    <w:rsid w:val="00050128"/>
    <w:rsid w:val="000527C6"/>
    <w:rsid w:val="00054E94"/>
    <w:rsid w:val="00056186"/>
    <w:rsid w:val="00056811"/>
    <w:rsid w:val="00057575"/>
    <w:rsid w:val="00066E0C"/>
    <w:rsid w:val="00067411"/>
    <w:rsid w:val="00071977"/>
    <w:rsid w:val="00077DBD"/>
    <w:rsid w:val="00083789"/>
    <w:rsid w:val="000A087E"/>
    <w:rsid w:val="000A140C"/>
    <w:rsid w:val="000A1EB8"/>
    <w:rsid w:val="000A27D7"/>
    <w:rsid w:val="000A5B80"/>
    <w:rsid w:val="000A7058"/>
    <w:rsid w:val="000B12EC"/>
    <w:rsid w:val="000B5971"/>
    <w:rsid w:val="000C6357"/>
    <w:rsid w:val="000D0F11"/>
    <w:rsid w:val="000D43A4"/>
    <w:rsid w:val="000D6E0A"/>
    <w:rsid w:val="000E1248"/>
    <w:rsid w:val="000E45CD"/>
    <w:rsid w:val="000E48A8"/>
    <w:rsid w:val="000F0214"/>
    <w:rsid w:val="000F1129"/>
    <w:rsid w:val="000F5ADE"/>
    <w:rsid w:val="00101269"/>
    <w:rsid w:val="0010524F"/>
    <w:rsid w:val="00111DCA"/>
    <w:rsid w:val="00113251"/>
    <w:rsid w:val="001136BB"/>
    <w:rsid w:val="00114E0C"/>
    <w:rsid w:val="0011528B"/>
    <w:rsid w:val="00121A95"/>
    <w:rsid w:val="0012255B"/>
    <w:rsid w:val="0012278B"/>
    <w:rsid w:val="00124537"/>
    <w:rsid w:val="0012476E"/>
    <w:rsid w:val="00124C09"/>
    <w:rsid w:val="00133E2F"/>
    <w:rsid w:val="00133FB9"/>
    <w:rsid w:val="001426E9"/>
    <w:rsid w:val="00147B6B"/>
    <w:rsid w:val="00153B1E"/>
    <w:rsid w:val="001615E7"/>
    <w:rsid w:val="00162E88"/>
    <w:rsid w:val="00164D29"/>
    <w:rsid w:val="00166C45"/>
    <w:rsid w:val="0016711B"/>
    <w:rsid w:val="001751DE"/>
    <w:rsid w:val="001859FC"/>
    <w:rsid w:val="00191900"/>
    <w:rsid w:val="00191C75"/>
    <w:rsid w:val="00191E65"/>
    <w:rsid w:val="001943AE"/>
    <w:rsid w:val="00194800"/>
    <w:rsid w:val="00194B47"/>
    <w:rsid w:val="00196195"/>
    <w:rsid w:val="001A11DD"/>
    <w:rsid w:val="001A1CEC"/>
    <w:rsid w:val="001A2491"/>
    <w:rsid w:val="001A3A6C"/>
    <w:rsid w:val="001B0F07"/>
    <w:rsid w:val="001B3A07"/>
    <w:rsid w:val="001B6428"/>
    <w:rsid w:val="001B74A5"/>
    <w:rsid w:val="001C5BF5"/>
    <w:rsid w:val="001C640B"/>
    <w:rsid w:val="001C7086"/>
    <w:rsid w:val="001D0C3E"/>
    <w:rsid w:val="001D1FC9"/>
    <w:rsid w:val="001D270F"/>
    <w:rsid w:val="001D67A7"/>
    <w:rsid w:val="001D69D2"/>
    <w:rsid w:val="001D70B7"/>
    <w:rsid w:val="001E4137"/>
    <w:rsid w:val="001E428A"/>
    <w:rsid w:val="001E6463"/>
    <w:rsid w:val="001F167A"/>
    <w:rsid w:val="001F30C8"/>
    <w:rsid w:val="001F4117"/>
    <w:rsid w:val="001F73D7"/>
    <w:rsid w:val="001F7B47"/>
    <w:rsid w:val="00203C64"/>
    <w:rsid w:val="0020759C"/>
    <w:rsid w:val="00214184"/>
    <w:rsid w:val="002141F1"/>
    <w:rsid w:val="002149C2"/>
    <w:rsid w:val="00217BF2"/>
    <w:rsid w:val="00226714"/>
    <w:rsid w:val="002312D0"/>
    <w:rsid w:val="002323EE"/>
    <w:rsid w:val="0023337D"/>
    <w:rsid w:val="00234474"/>
    <w:rsid w:val="002345C1"/>
    <w:rsid w:val="0023782A"/>
    <w:rsid w:val="002414C8"/>
    <w:rsid w:val="002417C6"/>
    <w:rsid w:val="002420E8"/>
    <w:rsid w:val="00243CBA"/>
    <w:rsid w:val="0024414F"/>
    <w:rsid w:val="002526DC"/>
    <w:rsid w:val="00253FC6"/>
    <w:rsid w:val="00255D77"/>
    <w:rsid w:val="002563E4"/>
    <w:rsid w:val="0025702C"/>
    <w:rsid w:val="0026352A"/>
    <w:rsid w:val="00263EE8"/>
    <w:rsid w:val="00264D98"/>
    <w:rsid w:val="00264DBA"/>
    <w:rsid w:val="002664C8"/>
    <w:rsid w:val="002679FA"/>
    <w:rsid w:val="00271E6C"/>
    <w:rsid w:val="002723CB"/>
    <w:rsid w:val="00272AE5"/>
    <w:rsid w:val="00273072"/>
    <w:rsid w:val="002738BC"/>
    <w:rsid w:val="00274DC7"/>
    <w:rsid w:val="002875BA"/>
    <w:rsid w:val="002A2CFA"/>
    <w:rsid w:val="002A3320"/>
    <w:rsid w:val="002A34C5"/>
    <w:rsid w:val="002A70D5"/>
    <w:rsid w:val="002A79CB"/>
    <w:rsid w:val="002B0E7C"/>
    <w:rsid w:val="002B1482"/>
    <w:rsid w:val="002B3B55"/>
    <w:rsid w:val="002B3CF0"/>
    <w:rsid w:val="002C0020"/>
    <w:rsid w:val="002C2F94"/>
    <w:rsid w:val="002C4FFF"/>
    <w:rsid w:val="002C617C"/>
    <w:rsid w:val="002C654D"/>
    <w:rsid w:val="002C768A"/>
    <w:rsid w:val="002C7DB7"/>
    <w:rsid w:val="002D4811"/>
    <w:rsid w:val="002D4EA4"/>
    <w:rsid w:val="002D5F18"/>
    <w:rsid w:val="002E2AB1"/>
    <w:rsid w:val="002E319A"/>
    <w:rsid w:val="002E6ABB"/>
    <w:rsid w:val="002E6B10"/>
    <w:rsid w:val="002E79C3"/>
    <w:rsid w:val="002E7BAB"/>
    <w:rsid w:val="002F36F3"/>
    <w:rsid w:val="002F477F"/>
    <w:rsid w:val="002F5528"/>
    <w:rsid w:val="002F5AD8"/>
    <w:rsid w:val="00300FDE"/>
    <w:rsid w:val="00301EC8"/>
    <w:rsid w:val="0030202E"/>
    <w:rsid w:val="00302544"/>
    <w:rsid w:val="0030462A"/>
    <w:rsid w:val="00307896"/>
    <w:rsid w:val="00310C59"/>
    <w:rsid w:val="00324FE6"/>
    <w:rsid w:val="00325EB9"/>
    <w:rsid w:val="003300A7"/>
    <w:rsid w:val="00330A5E"/>
    <w:rsid w:val="00335FDB"/>
    <w:rsid w:val="00337341"/>
    <w:rsid w:val="00337504"/>
    <w:rsid w:val="00337682"/>
    <w:rsid w:val="003410F6"/>
    <w:rsid w:val="00354226"/>
    <w:rsid w:val="00355FB1"/>
    <w:rsid w:val="00356085"/>
    <w:rsid w:val="003572D3"/>
    <w:rsid w:val="0035793E"/>
    <w:rsid w:val="003625FA"/>
    <w:rsid w:val="00365065"/>
    <w:rsid w:val="00365520"/>
    <w:rsid w:val="00372738"/>
    <w:rsid w:val="003729A3"/>
    <w:rsid w:val="003826C0"/>
    <w:rsid w:val="00385470"/>
    <w:rsid w:val="00387AFA"/>
    <w:rsid w:val="00391607"/>
    <w:rsid w:val="00392225"/>
    <w:rsid w:val="00392A31"/>
    <w:rsid w:val="00393590"/>
    <w:rsid w:val="00395610"/>
    <w:rsid w:val="00395AEB"/>
    <w:rsid w:val="003972D4"/>
    <w:rsid w:val="003A1D68"/>
    <w:rsid w:val="003A3F44"/>
    <w:rsid w:val="003A7CD5"/>
    <w:rsid w:val="003B2789"/>
    <w:rsid w:val="003B48D3"/>
    <w:rsid w:val="003C0D45"/>
    <w:rsid w:val="003C2BDC"/>
    <w:rsid w:val="003C3FA8"/>
    <w:rsid w:val="003D402D"/>
    <w:rsid w:val="003D42F9"/>
    <w:rsid w:val="003D63D8"/>
    <w:rsid w:val="003E1647"/>
    <w:rsid w:val="003E1F7D"/>
    <w:rsid w:val="003E2FF7"/>
    <w:rsid w:val="003E38D8"/>
    <w:rsid w:val="003E5E2F"/>
    <w:rsid w:val="003F1457"/>
    <w:rsid w:val="003F4D0E"/>
    <w:rsid w:val="004049B1"/>
    <w:rsid w:val="00405813"/>
    <w:rsid w:val="004058F5"/>
    <w:rsid w:val="00417FB4"/>
    <w:rsid w:val="004211A1"/>
    <w:rsid w:val="00422225"/>
    <w:rsid w:val="00424702"/>
    <w:rsid w:val="00426F63"/>
    <w:rsid w:val="004278A7"/>
    <w:rsid w:val="00427BF8"/>
    <w:rsid w:val="00430841"/>
    <w:rsid w:val="00431A29"/>
    <w:rsid w:val="00431F68"/>
    <w:rsid w:val="00440101"/>
    <w:rsid w:val="00441504"/>
    <w:rsid w:val="00451D02"/>
    <w:rsid w:val="0046092F"/>
    <w:rsid w:val="00462BC0"/>
    <w:rsid w:val="00464A68"/>
    <w:rsid w:val="004739C6"/>
    <w:rsid w:val="00481EDE"/>
    <w:rsid w:val="00483B06"/>
    <w:rsid w:val="004848C4"/>
    <w:rsid w:val="00486501"/>
    <w:rsid w:val="00487EB8"/>
    <w:rsid w:val="004A0825"/>
    <w:rsid w:val="004A4E56"/>
    <w:rsid w:val="004A5EB7"/>
    <w:rsid w:val="004A770F"/>
    <w:rsid w:val="004B1621"/>
    <w:rsid w:val="004B3354"/>
    <w:rsid w:val="004B4B09"/>
    <w:rsid w:val="004C3A3E"/>
    <w:rsid w:val="004C4B54"/>
    <w:rsid w:val="004C65FF"/>
    <w:rsid w:val="004D3B8A"/>
    <w:rsid w:val="004D70A1"/>
    <w:rsid w:val="004E38C9"/>
    <w:rsid w:val="004E5723"/>
    <w:rsid w:val="004E7BC5"/>
    <w:rsid w:val="004F23C2"/>
    <w:rsid w:val="004F24C8"/>
    <w:rsid w:val="00500B27"/>
    <w:rsid w:val="00501E0D"/>
    <w:rsid w:val="00501F3F"/>
    <w:rsid w:val="00504C89"/>
    <w:rsid w:val="005237D1"/>
    <w:rsid w:val="00524212"/>
    <w:rsid w:val="00526362"/>
    <w:rsid w:val="00527296"/>
    <w:rsid w:val="00527838"/>
    <w:rsid w:val="00527CEE"/>
    <w:rsid w:val="00530C1D"/>
    <w:rsid w:val="0053433B"/>
    <w:rsid w:val="00535251"/>
    <w:rsid w:val="00537957"/>
    <w:rsid w:val="00537A38"/>
    <w:rsid w:val="00541ADE"/>
    <w:rsid w:val="00541EDD"/>
    <w:rsid w:val="00543F7B"/>
    <w:rsid w:val="00544AFD"/>
    <w:rsid w:val="00551BD4"/>
    <w:rsid w:val="00560398"/>
    <w:rsid w:val="00560CC6"/>
    <w:rsid w:val="00562D85"/>
    <w:rsid w:val="0056439C"/>
    <w:rsid w:val="0056697C"/>
    <w:rsid w:val="0056775E"/>
    <w:rsid w:val="00571C5D"/>
    <w:rsid w:val="00573C67"/>
    <w:rsid w:val="00577A0C"/>
    <w:rsid w:val="00585C2D"/>
    <w:rsid w:val="005868BF"/>
    <w:rsid w:val="00591AD8"/>
    <w:rsid w:val="005944FB"/>
    <w:rsid w:val="0059471D"/>
    <w:rsid w:val="005952A9"/>
    <w:rsid w:val="0059671A"/>
    <w:rsid w:val="005A157F"/>
    <w:rsid w:val="005A308E"/>
    <w:rsid w:val="005A4CFF"/>
    <w:rsid w:val="005A66B1"/>
    <w:rsid w:val="005A6CB6"/>
    <w:rsid w:val="005B133B"/>
    <w:rsid w:val="005B3232"/>
    <w:rsid w:val="005B4616"/>
    <w:rsid w:val="005B4830"/>
    <w:rsid w:val="005B4E63"/>
    <w:rsid w:val="005B5380"/>
    <w:rsid w:val="005B5473"/>
    <w:rsid w:val="005B59CD"/>
    <w:rsid w:val="005B5B2B"/>
    <w:rsid w:val="005C2ABC"/>
    <w:rsid w:val="005C6B93"/>
    <w:rsid w:val="005C704D"/>
    <w:rsid w:val="005C7C31"/>
    <w:rsid w:val="005D3B55"/>
    <w:rsid w:val="005D4BBB"/>
    <w:rsid w:val="005E1AF1"/>
    <w:rsid w:val="005E306C"/>
    <w:rsid w:val="005E38F4"/>
    <w:rsid w:val="005F11F0"/>
    <w:rsid w:val="005F1B7B"/>
    <w:rsid w:val="005F46E3"/>
    <w:rsid w:val="005F47F6"/>
    <w:rsid w:val="005F5E92"/>
    <w:rsid w:val="005F7D75"/>
    <w:rsid w:val="00600140"/>
    <w:rsid w:val="00600AF5"/>
    <w:rsid w:val="00604537"/>
    <w:rsid w:val="00605B16"/>
    <w:rsid w:val="0061035C"/>
    <w:rsid w:val="0061203C"/>
    <w:rsid w:val="006152D4"/>
    <w:rsid w:val="00615EAF"/>
    <w:rsid w:val="0061626A"/>
    <w:rsid w:val="0062614D"/>
    <w:rsid w:val="00631BB5"/>
    <w:rsid w:val="00633D3A"/>
    <w:rsid w:val="00635BCA"/>
    <w:rsid w:val="00636804"/>
    <w:rsid w:val="00637FF3"/>
    <w:rsid w:val="00640076"/>
    <w:rsid w:val="0064774C"/>
    <w:rsid w:val="00651918"/>
    <w:rsid w:val="00653FF5"/>
    <w:rsid w:val="00663DE2"/>
    <w:rsid w:val="00665561"/>
    <w:rsid w:val="00665606"/>
    <w:rsid w:val="00667E76"/>
    <w:rsid w:val="00674D2B"/>
    <w:rsid w:val="0067597B"/>
    <w:rsid w:val="00677609"/>
    <w:rsid w:val="006807FF"/>
    <w:rsid w:val="00681D3B"/>
    <w:rsid w:val="00681E6B"/>
    <w:rsid w:val="006831C6"/>
    <w:rsid w:val="006862B9"/>
    <w:rsid w:val="00686601"/>
    <w:rsid w:val="00692595"/>
    <w:rsid w:val="00693F03"/>
    <w:rsid w:val="00693F9B"/>
    <w:rsid w:val="00694BB4"/>
    <w:rsid w:val="0069765D"/>
    <w:rsid w:val="006A1C4C"/>
    <w:rsid w:val="006A3D4F"/>
    <w:rsid w:val="006A5108"/>
    <w:rsid w:val="006A540F"/>
    <w:rsid w:val="006A5B8B"/>
    <w:rsid w:val="006B1FD6"/>
    <w:rsid w:val="006B6247"/>
    <w:rsid w:val="006B74CA"/>
    <w:rsid w:val="006C7A72"/>
    <w:rsid w:val="006C7FD9"/>
    <w:rsid w:val="006D1F14"/>
    <w:rsid w:val="006E407A"/>
    <w:rsid w:val="006E5235"/>
    <w:rsid w:val="006E5744"/>
    <w:rsid w:val="006E7585"/>
    <w:rsid w:val="006F585E"/>
    <w:rsid w:val="006F72EE"/>
    <w:rsid w:val="007000E9"/>
    <w:rsid w:val="00701C85"/>
    <w:rsid w:val="00701F07"/>
    <w:rsid w:val="007048A2"/>
    <w:rsid w:val="00705F0D"/>
    <w:rsid w:val="00710FFD"/>
    <w:rsid w:val="00720BF1"/>
    <w:rsid w:val="00722D2F"/>
    <w:rsid w:val="00731F03"/>
    <w:rsid w:val="0073467F"/>
    <w:rsid w:val="007369CB"/>
    <w:rsid w:val="00745D4A"/>
    <w:rsid w:val="00747FCC"/>
    <w:rsid w:val="007520CF"/>
    <w:rsid w:val="007522AD"/>
    <w:rsid w:val="00752A60"/>
    <w:rsid w:val="00755214"/>
    <w:rsid w:val="007557CE"/>
    <w:rsid w:val="007560E5"/>
    <w:rsid w:val="00757983"/>
    <w:rsid w:val="007613D9"/>
    <w:rsid w:val="007663D3"/>
    <w:rsid w:val="00770179"/>
    <w:rsid w:val="00772A3D"/>
    <w:rsid w:val="0077619D"/>
    <w:rsid w:val="00781EA3"/>
    <w:rsid w:val="00786244"/>
    <w:rsid w:val="0079191E"/>
    <w:rsid w:val="007953C9"/>
    <w:rsid w:val="00796BA7"/>
    <w:rsid w:val="007A1C33"/>
    <w:rsid w:val="007A6C8C"/>
    <w:rsid w:val="007B07F0"/>
    <w:rsid w:val="007B18AF"/>
    <w:rsid w:val="007B1FE8"/>
    <w:rsid w:val="007B2CFC"/>
    <w:rsid w:val="007B368C"/>
    <w:rsid w:val="007B5FF0"/>
    <w:rsid w:val="007C01D8"/>
    <w:rsid w:val="007C2B71"/>
    <w:rsid w:val="007C468D"/>
    <w:rsid w:val="007C6E50"/>
    <w:rsid w:val="007C7C1B"/>
    <w:rsid w:val="007D65BC"/>
    <w:rsid w:val="007D73CD"/>
    <w:rsid w:val="007D7EF1"/>
    <w:rsid w:val="007E16E7"/>
    <w:rsid w:val="007E5E74"/>
    <w:rsid w:val="007E74DF"/>
    <w:rsid w:val="007F03E3"/>
    <w:rsid w:val="007F0843"/>
    <w:rsid w:val="007F17BB"/>
    <w:rsid w:val="007F19BD"/>
    <w:rsid w:val="007F518D"/>
    <w:rsid w:val="007F54DF"/>
    <w:rsid w:val="007F72DB"/>
    <w:rsid w:val="008022D8"/>
    <w:rsid w:val="00802F6C"/>
    <w:rsid w:val="0080526D"/>
    <w:rsid w:val="0080715A"/>
    <w:rsid w:val="00812BD3"/>
    <w:rsid w:val="00817180"/>
    <w:rsid w:val="00824948"/>
    <w:rsid w:val="00825D72"/>
    <w:rsid w:val="008303D0"/>
    <w:rsid w:val="00831E06"/>
    <w:rsid w:val="008327A8"/>
    <w:rsid w:val="00833C26"/>
    <w:rsid w:val="00841713"/>
    <w:rsid w:val="00841CBB"/>
    <w:rsid w:val="008466DC"/>
    <w:rsid w:val="00846A06"/>
    <w:rsid w:val="0084708D"/>
    <w:rsid w:val="00851D50"/>
    <w:rsid w:val="00855489"/>
    <w:rsid w:val="00855C80"/>
    <w:rsid w:val="008567B8"/>
    <w:rsid w:val="00857DB8"/>
    <w:rsid w:val="00862140"/>
    <w:rsid w:val="00862DAD"/>
    <w:rsid w:val="00864900"/>
    <w:rsid w:val="00866BBB"/>
    <w:rsid w:val="0087334F"/>
    <w:rsid w:val="00873B28"/>
    <w:rsid w:val="00876A83"/>
    <w:rsid w:val="00885220"/>
    <w:rsid w:val="008862B2"/>
    <w:rsid w:val="00886321"/>
    <w:rsid w:val="00890BF6"/>
    <w:rsid w:val="008A1022"/>
    <w:rsid w:val="008A1E6B"/>
    <w:rsid w:val="008A26DB"/>
    <w:rsid w:val="008A38CD"/>
    <w:rsid w:val="008A3E7D"/>
    <w:rsid w:val="008A49A0"/>
    <w:rsid w:val="008A4CC9"/>
    <w:rsid w:val="008A62DB"/>
    <w:rsid w:val="008A7463"/>
    <w:rsid w:val="008B2D0C"/>
    <w:rsid w:val="008B3753"/>
    <w:rsid w:val="008B3976"/>
    <w:rsid w:val="008B3DF8"/>
    <w:rsid w:val="008C41F7"/>
    <w:rsid w:val="008E190B"/>
    <w:rsid w:val="008E222D"/>
    <w:rsid w:val="008E2B93"/>
    <w:rsid w:val="008F5838"/>
    <w:rsid w:val="008F7C8C"/>
    <w:rsid w:val="0090100B"/>
    <w:rsid w:val="00901766"/>
    <w:rsid w:val="009179A6"/>
    <w:rsid w:val="009200D5"/>
    <w:rsid w:val="009243E3"/>
    <w:rsid w:val="00930D53"/>
    <w:rsid w:val="00932995"/>
    <w:rsid w:val="009349FB"/>
    <w:rsid w:val="009354C3"/>
    <w:rsid w:val="00936B66"/>
    <w:rsid w:val="00943AA9"/>
    <w:rsid w:val="0094430D"/>
    <w:rsid w:val="0094680B"/>
    <w:rsid w:val="009552F0"/>
    <w:rsid w:val="00961CA7"/>
    <w:rsid w:val="00970D22"/>
    <w:rsid w:val="00972C40"/>
    <w:rsid w:val="009840A0"/>
    <w:rsid w:val="00992411"/>
    <w:rsid w:val="00993732"/>
    <w:rsid w:val="009956FF"/>
    <w:rsid w:val="009965FE"/>
    <w:rsid w:val="00996C3D"/>
    <w:rsid w:val="009A40F4"/>
    <w:rsid w:val="009A5C90"/>
    <w:rsid w:val="009A721D"/>
    <w:rsid w:val="009B5424"/>
    <w:rsid w:val="009C02E1"/>
    <w:rsid w:val="009C1BD0"/>
    <w:rsid w:val="009C4A1E"/>
    <w:rsid w:val="009D4024"/>
    <w:rsid w:val="009D4855"/>
    <w:rsid w:val="009D55DD"/>
    <w:rsid w:val="009D7589"/>
    <w:rsid w:val="009E1396"/>
    <w:rsid w:val="009E1C60"/>
    <w:rsid w:val="009E7834"/>
    <w:rsid w:val="009F0418"/>
    <w:rsid w:val="009F1184"/>
    <w:rsid w:val="009F1AD0"/>
    <w:rsid w:val="00A00236"/>
    <w:rsid w:val="00A025B1"/>
    <w:rsid w:val="00A0317B"/>
    <w:rsid w:val="00A038C4"/>
    <w:rsid w:val="00A03C24"/>
    <w:rsid w:val="00A07F70"/>
    <w:rsid w:val="00A129D2"/>
    <w:rsid w:val="00A32D1A"/>
    <w:rsid w:val="00A336EC"/>
    <w:rsid w:val="00A36474"/>
    <w:rsid w:val="00A42B05"/>
    <w:rsid w:val="00A45390"/>
    <w:rsid w:val="00A45846"/>
    <w:rsid w:val="00A47289"/>
    <w:rsid w:val="00A51182"/>
    <w:rsid w:val="00A52AC4"/>
    <w:rsid w:val="00A53774"/>
    <w:rsid w:val="00A54BC5"/>
    <w:rsid w:val="00A55A2B"/>
    <w:rsid w:val="00A60CE2"/>
    <w:rsid w:val="00A775D3"/>
    <w:rsid w:val="00A801B0"/>
    <w:rsid w:val="00A84F16"/>
    <w:rsid w:val="00A86110"/>
    <w:rsid w:val="00A94711"/>
    <w:rsid w:val="00AA5C27"/>
    <w:rsid w:val="00AA6EC1"/>
    <w:rsid w:val="00AA6F0E"/>
    <w:rsid w:val="00AB2940"/>
    <w:rsid w:val="00AB32C8"/>
    <w:rsid w:val="00AB7959"/>
    <w:rsid w:val="00AC23F2"/>
    <w:rsid w:val="00AC4FB4"/>
    <w:rsid w:val="00AD104A"/>
    <w:rsid w:val="00AD224E"/>
    <w:rsid w:val="00AD714C"/>
    <w:rsid w:val="00AF0921"/>
    <w:rsid w:val="00AF6D6F"/>
    <w:rsid w:val="00B0122B"/>
    <w:rsid w:val="00B01FFA"/>
    <w:rsid w:val="00B03B76"/>
    <w:rsid w:val="00B071E8"/>
    <w:rsid w:val="00B1004E"/>
    <w:rsid w:val="00B147F8"/>
    <w:rsid w:val="00B172BD"/>
    <w:rsid w:val="00B202B9"/>
    <w:rsid w:val="00B220E6"/>
    <w:rsid w:val="00B25329"/>
    <w:rsid w:val="00B27E36"/>
    <w:rsid w:val="00B27F0A"/>
    <w:rsid w:val="00B32B86"/>
    <w:rsid w:val="00B3674C"/>
    <w:rsid w:val="00B36804"/>
    <w:rsid w:val="00B41D97"/>
    <w:rsid w:val="00B43B38"/>
    <w:rsid w:val="00B45505"/>
    <w:rsid w:val="00B46681"/>
    <w:rsid w:val="00B53052"/>
    <w:rsid w:val="00B534AE"/>
    <w:rsid w:val="00B641CD"/>
    <w:rsid w:val="00B6574C"/>
    <w:rsid w:val="00B70C5D"/>
    <w:rsid w:val="00B739DA"/>
    <w:rsid w:val="00B76818"/>
    <w:rsid w:val="00B8139F"/>
    <w:rsid w:val="00B81709"/>
    <w:rsid w:val="00B841E5"/>
    <w:rsid w:val="00B84768"/>
    <w:rsid w:val="00B85253"/>
    <w:rsid w:val="00B87A7F"/>
    <w:rsid w:val="00B94919"/>
    <w:rsid w:val="00B960A7"/>
    <w:rsid w:val="00B97D05"/>
    <w:rsid w:val="00BB6395"/>
    <w:rsid w:val="00BD18CD"/>
    <w:rsid w:val="00BD2361"/>
    <w:rsid w:val="00BD4E93"/>
    <w:rsid w:val="00BD725C"/>
    <w:rsid w:val="00BE22E1"/>
    <w:rsid w:val="00BF6383"/>
    <w:rsid w:val="00C01429"/>
    <w:rsid w:val="00C06167"/>
    <w:rsid w:val="00C115C3"/>
    <w:rsid w:val="00C12232"/>
    <w:rsid w:val="00C13D09"/>
    <w:rsid w:val="00C1487B"/>
    <w:rsid w:val="00C14F13"/>
    <w:rsid w:val="00C23CFF"/>
    <w:rsid w:val="00C2531D"/>
    <w:rsid w:val="00C31075"/>
    <w:rsid w:val="00C32632"/>
    <w:rsid w:val="00C32DD8"/>
    <w:rsid w:val="00C33124"/>
    <w:rsid w:val="00C33D39"/>
    <w:rsid w:val="00C349B3"/>
    <w:rsid w:val="00C35209"/>
    <w:rsid w:val="00C37DFE"/>
    <w:rsid w:val="00C411C8"/>
    <w:rsid w:val="00C428FD"/>
    <w:rsid w:val="00C42978"/>
    <w:rsid w:val="00C505D3"/>
    <w:rsid w:val="00C514BD"/>
    <w:rsid w:val="00C522D5"/>
    <w:rsid w:val="00C54791"/>
    <w:rsid w:val="00C55D75"/>
    <w:rsid w:val="00C57EB7"/>
    <w:rsid w:val="00C6027B"/>
    <w:rsid w:val="00C63E52"/>
    <w:rsid w:val="00C649A2"/>
    <w:rsid w:val="00C64A0B"/>
    <w:rsid w:val="00C718A9"/>
    <w:rsid w:val="00C72EF8"/>
    <w:rsid w:val="00C7463D"/>
    <w:rsid w:val="00C76BBB"/>
    <w:rsid w:val="00C805A7"/>
    <w:rsid w:val="00C83329"/>
    <w:rsid w:val="00C845BB"/>
    <w:rsid w:val="00C85660"/>
    <w:rsid w:val="00C90A27"/>
    <w:rsid w:val="00C93B0C"/>
    <w:rsid w:val="00C95103"/>
    <w:rsid w:val="00CA09C6"/>
    <w:rsid w:val="00CA63DA"/>
    <w:rsid w:val="00CA6590"/>
    <w:rsid w:val="00CB0828"/>
    <w:rsid w:val="00CB08E2"/>
    <w:rsid w:val="00CB789A"/>
    <w:rsid w:val="00CC1C5B"/>
    <w:rsid w:val="00CC6F80"/>
    <w:rsid w:val="00CC6F8E"/>
    <w:rsid w:val="00CC78F4"/>
    <w:rsid w:val="00CD1CE0"/>
    <w:rsid w:val="00CD7422"/>
    <w:rsid w:val="00CD792C"/>
    <w:rsid w:val="00CE254F"/>
    <w:rsid w:val="00CE3053"/>
    <w:rsid w:val="00CE5F96"/>
    <w:rsid w:val="00CE7D90"/>
    <w:rsid w:val="00CF1638"/>
    <w:rsid w:val="00CF6281"/>
    <w:rsid w:val="00CF6950"/>
    <w:rsid w:val="00D02D90"/>
    <w:rsid w:val="00D02F13"/>
    <w:rsid w:val="00D10133"/>
    <w:rsid w:val="00D1772D"/>
    <w:rsid w:val="00D211F0"/>
    <w:rsid w:val="00D2150F"/>
    <w:rsid w:val="00D229FA"/>
    <w:rsid w:val="00D30A58"/>
    <w:rsid w:val="00D33D3D"/>
    <w:rsid w:val="00D33D98"/>
    <w:rsid w:val="00D34643"/>
    <w:rsid w:val="00D35F0B"/>
    <w:rsid w:val="00D37771"/>
    <w:rsid w:val="00D40B8E"/>
    <w:rsid w:val="00D45AEA"/>
    <w:rsid w:val="00D51367"/>
    <w:rsid w:val="00D53665"/>
    <w:rsid w:val="00D55AD5"/>
    <w:rsid w:val="00D63C94"/>
    <w:rsid w:val="00D7114D"/>
    <w:rsid w:val="00D73208"/>
    <w:rsid w:val="00D755A1"/>
    <w:rsid w:val="00D772B5"/>
    <w:rsid w:val="00D77569"/>
    <w:rsid w:val="00D80F95"/>
    <w:rsid w:val="00D816AD"/>
    <w:rsid w:val="00D82D91"/>
    <w:rsid w:val="00D8448D"/>
    <w:rsid w:val="00D84C59"/>
    <w:rsid w:val="00D85EC9"/>
    <w:rsid w:val="00D86B55"/>
    <w:rsid w:val="00D87C7D"/>
    <w:rsid w:val="00D91F2D"/>
    <w:rsid w:val="00D92D0F"/>
    <w:rsid w:val="00D92DC0"/>
    <w:rsid w:val="00D93AE3"/>
    <w:rsid w:val="00D949D3"/>
    <w:rsid w:val="00D95718"/>
    <w:rsid w:val="00DA0686"/>
    <w:rsid w:val="00DA1D8C"/>
    <w:rsid w:val="00DA54E4"/>
    <w:rsid w:val="00DB012F"/>
    <w:rsid w:val="00DB145B"/>
    <w:rsid w:val="00DB4AD0"/>
    <w:rsid w:val="00DC0DE7"/>
    <w:rsid w:val="00DC320F"/>
    <w:rsid w:val="00DC3B3A"/>
    <w:rsid w:val="00DD06E2"/>
    <w:rsid w:val="00DD1F76"/>
    <w:rsid w:val="00DD62F1"/>
    <w:rsid w:val="00DE043E"/>
    <w:rsid w:val="00DE21A6"/>
    <w:rsid w:val="00DE273E"/>
    <w:rsid w:val="00DF2934"/>
    <w:rsid w:val="00DF62E2"/>
    <w:rsid w:val="00E014CD"/>
    <w:rsid w:val="00E05786"/>
    <w:rsid w:val="00E12902"/>
    <w:rsid w:val="00E22E0F"/>
    <w:rsid w:val="00E22F6A"/>
    <w:rsid w:val="00E243EA"/>
    <w:rsid w:val="00E26BC9"/>
    <w:rsid w:val="00E27F4A"/>
    <w:rsid w:val="00E32414"/>
    <w:rsid w:val="00E33C1A"/>
    <w:rsid w:val="00E34881"/>
    <w:rsid w:val="00E415F3"/>
    <w:rsid w:val="00E53BEA"/>
    <w:rsid w:val="00E56E8C"/>
    <w:rsid w:val="00E57235"/>
    <w:rsid w:val="00E616D9"/>
    <w:rsid w:val="00E65E08"/>
    <w:rsid w:val="00E66DCB"/>
    <w:rsid w:val="00E73B1E"/>
    <w:rsid w:val="00E75CE5"/>
    <w:rsid w:val="00E7664C"/>
    <w:rsid w:val="00E7770B"/>
    <w:rsid w:val="00E843FF"/>
    <w:rsid w:val="00E862E0"/>
    <w:rsid w:val="00E86E2C"/>
    <w:rsid w:val="00E90011"/>
    <w:rsid w:val="00E97DAC"/>
    <w:rsid w:val="00EA4185"/>
    <w:rsid w:val="00EB1F5C"/>
    <w:rsid w:val="00EB2445"/>
    <w:rsid w:val="00EB4395"/>
    <w:rsid w:val="00EB5253"/>
    <w:rsid w:val="00EB682B"/>
    <w:rsid w:val="00EB7F12"/>
    <w:rsid w:val="00EC0319"/>
    <w:rsid w:val="00EC4007"/>
    <w:rsid w:val="00EC4683"/>
    <w:rsid w:val="00EC4EE1"/>
    <w:rsid w:val="00EC66BC"/>
    <w:rsid w:val="00EC778C"/>
    <w:rsid w:val="00ED69A6"/>
    <w:rsid w:val="00EE06A5"/>
    <w:rsid w:val="00EE2C72"/>
    <w:rsid w:val="00EE656C"/>
    <w:rsid w:val="00EF05A2"/>
    <w:rsid w:val="00EF35FB"/>
    <w:rsid w:val="00EF47CE"/>
    <w:rsid w:val="00EF5E47"/>
    <w:rsid w:val="00F00171"/>
    <w:rsid w:val="00F01831"/>
    <w:rsid w:val="00F0186F"/>
    <w:rsid w:val="00F01F3D"/>
    <w:rsid w:val="00F02A4E"/>
    <w:rsid w:val="00F02C44"/>
    <w:rsid w:val="00F038E0"/>
    <w:rsid w:val="00F07169"/>
    <w:rsid w:val="00F10A56"/>
    <w:rsid w:val="00F12C25"/>
    <w:rsid w:val="00F13204"/>
    <w:rsid w:val="00F13914"/>
    <w:rsid w:val="00F26699"/>
    <w:rsid w:val="00F27C57"/>
    <w:rsid w:val="00F31328"/>
    <w:rsid w:val="00F32C03"/>
    <w:rsid w:val="00F34D88"/>
    <w:rsid w:val="00F36FD9"/>
    <w:rsid w:val="00F419DF"/>
    <w:rsid w:val="00F43C3E"/>
    <w:rsid w:val="00F44A9F"/>
    <w:rsid w:val="00F44B6A"/>
    <w:rsid w:val="00F50CEE"/>
    <w:rsid w:val="00F516ED"/>
    <w:rsid w:val="00F571C0"/>
    <w:rsid w:val="00F608C0"/>
    <w:rsid w:val="00F60BFA"/>
    <w:rsid w:val="00F62546"/>
    <w:rsid w:val="00F638BF"/>
    <w:rsid w:val="00F65523"/>
    <w:rsid w:val="00F84B07"/>
    <w:rsid w:val="00F84F1F"/>
    <w:rsid w:val="00F87397"/>
    <w:rsid w:val="00F91F6A"/>
    <w:rsid w:val="00F935C4"/>
    <w:rsid w:val="00F940B1"/>
    <w:rsid w:val="00FA18E4"/>
    <w:rsid w:val="00FA5706"/>
    <w:rsid w:val="00FC30D1"/>
    <w:rsid w:val="00FC4E42"/>
    <w:rsid w:val="00FC74C2"/>
    <w:rsid w:val="00FD596B"/>
    <w:rsid w:val="00FD6AAF"/>
    <w:rsid w:val="00FD6ACD"/>
    <w:rsid w:val="00FE50AB"/>
    <w:rsid w:val="00FF1D67"/>
    <w:rsid w:val="00FF3E1B"/>
    <w:rsid w:val="00FF61C0"/>
    <w:rsid w:val="0181AA28"/>
    <w:rsid w:val="158FFB03"/>
    <w:rsid w:val="1BE7622A"/>
    <w:rsid w:val="20A54D58"/>
    <w:rsid w:val="3390D90A"/>
    <w:rsid w:val="3ACA531B"/>
    <w:rsid w:val="3B6485B1"/>
    <w:rsid w:val="424EB7C6"/>
    <w:rsid w:val="4499F236"/>
    <w:rsid w:val="52233AB8"/>
    <w:rsid w:val="6D5A8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4E3D6"/>
  <w15:chartTrackingRefBased/>
  <w15:docId w15:val="{E0EA313D-B62D-40D3-ACE9-FD18F2A9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34F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L,CV text,F5 List Paragraph,Dot pt,Rec para,Colorful List - Accent 11,No Spacing1,List Paragraph Char Char Char,Indicator Text,Numbered Para 1,Bullet 1,Bullet Points,Bullet point"/>
    <w:basedOn w:val="Normal"/>
    <w:link w:val="ListParagraphChar"/>
    <w:uiPriority w:val="34"/>
    <w:qFormat/>
    <w:rsid w:val="00873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3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1E"/>
  </w:style>
  <w:style w:type="paragraph" w:styleId="Footer">
    <w:name w:val="footer"/>
    <w:basedOn w:val="Normal"/>
    <w:link w:val="FooterChar"/>
    <w:uiPriority w:val="99"/>
    <w:unhideWhenUsed/>
    <w:rsid w:val="00E7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1E"/>
  </w:style>
  <w:style w:type="character" w:styleId="CommentReference">
    <w:name w:val="annotation reference"/>
    <w:basedOn w:val="DefaultParagraphFont"/>
    <w:uiPriority w:val="99"/>
    <w:semiHidden/>
    <w:unhideWhenUsed/>
    <w:rsid w:val="009C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B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B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4791"/>
    <w:pPr>
      <w:spacing w:after="0" w:line="240" w:lineRule="auto"/>
    </w:pPr>
  </w:style>
  <w:style w:type="table" w:styleId="TableGrid">
    <w:name w:val="Table Grid"/>
    <w:basedOn w:val="TableNormal"/>
    <w:uiPriority w:val="59"/>
    <w:rsid w:val="002C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C5D"/>
    <w:rPr>
      <w:vertAlign w:val="superscript"/>
    </w:rPr>
  </w:style>
  <w:style w:type="paragraph" w:styleId="ListNumber">
    <w:name w:val="List Number"/>
    <w:basedOn w:val="Normal"/>
    <w:uiPriority w:val="99"/>
    <w:qFormat/>
    <w:rsid w:val="00851D50"/>
    <w:pPr>
      <w:numPr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2">
    <w:name w:val="List Number 2"/>
    <w:basedOn w:val="Normal"/>
    <w:uiPriority w:val="99"/>
    <w:rsid w:val="00851D50"/>
    <w:pPr>
      <w:numPr>
        <w:ilvl w:val="1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3">
    <w:name w:val="List Number 3"/>
    <w:basedOn w:val="Normal"/>
    <w:uiPriority w:val="99"/>
    <w:rsid w:val="00851D50"/>
    <w:pPr>
      <w:numPr>
        <w:ilvl w:val="2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4">
    <w:name w:val="List Number 4"/>
    <w:basedOn w:val="Normal"/>
    <w:uiPriority w:val="99"/>
    <w:rsid w:val="00851D50"/>
    <w:pPr>
      <w:numPr>
        <w:ilvl w:val="3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paragraph" w:styleId="ListNumber5">
    <w:name w:val="List Number 5"/>
    <w:basedOn w:val="Normal"/>
    <w:uiPriority w:val="99"/>
    <w:rsid w:val="00851D50"/>
    <w:pPr>
      <w:numPr>
        <w:ilvl w:val="4"/>
        <w:numId w:val="1"/>
      </w:numPr>
      <w:spacing w:after="200" w:line="276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Advisorytext">
    <w:name w:val="Advisory text"/>
    <w:basedOn w:val="DefaultParagraphFont"/>
    <w:uiPriority w:val="99"/>
    <w:rsid w:val="00851D50"/>
    <w:rPr>
      <w:color w:val="FF0000"/>
    </w:rPr>
  </w:style>
  <w:style w:type="character" w:customStyle="1" w:styleId="ListParagraphChar">
    <w:name w:val="List Paragraph Char"/>
    <w:aliases w:val="List Paragraph1 Char,Recommendation Char,List Paragraph11 Char,L Char,CV text Char,F5 List Paragraph Char,Dot pt Char,Rec para Char,Colorful List - Accent 11 Char,No Spacing1 Char,List Paragraph Char Char Char Char,Bullet 1 Char"/>
    <w:basedOn w:val="DefaultParagraphFont"/>
    <w:link w:val="ListParagraph"/>
    <w:uiPriority w:val="34"/>
    <w:qFormat/>
    <w:locked/>
    <w:rsid w:val="00E415F3"/>
  </w:style>
  <w:style w:type="paragraph" w:styleId="BalloonText">
    <w:name w:val="Balloon Text"/>
    <w:basedOn w:val="Normal"/>
    <w:link w:val="BalloonTextChar"/>
    <w:uiPriority w:val="99"/>
    <w:semiHidden/>
    <w:unhideWhenUsed/>
    <w:rsid w:val="004739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C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1D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fccc.int/topics/action-for-climate-empowerment-children-and-youth/youth/youngo" TargetMode="External"/><Relationship Id="rId2" Type="http://schemas.openxmlformats.org/officeDocument/2006/relationships/hyperlink" Target="https://www.ramsar.org/es/document/resolucion-xiv12-fortalecimiento-de-las-conexiones-de-ramsar-traves-de-la-juventud" TargetMode="External"/><Relationship Id="rId1" Type="http://schemas.openxmlformats.org/officeDocument/2006/relationships/hyperlink" Target="https://www.ramsar.org/es/document/sc64-doc16-informe-del-grupo-de-trabajo-sobre-la-juvent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c2681-db7b-4a56-9abd-a3238a78f6b2">
      <Terms xmlns="http://schemas.microsoft.com/office/infopath/2007/PartnerControls"/>
    </lcf76f155ced4ddcb4097134ff3c332f>
    <TaxCatchAll xmlns="a95247a4-6a6b-40fb-87b6-0fb2f012c536"/>
    <_ip_UnifiedCompliancePolicyUIAction xmlns="http://schemas.microsoft.com/sharepoint/v3" xsi:nil="true"/>
    <NumberofDocument xmlns="308acf26-0bb9-4f86-b27d-5ca45c51aeea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9ba6d073214ff5615920ef62173ceafb">
  <xsd:schema xmlns:xsd="http://www.w3.org/2001/XMLSchema" xmlns:xs="http://www.w3.org/2001/XMLSchema" xmlns:p="http://schemas.microsoft.com/office/2006/metadata/properties" xmlns:ns1="http://schemas.microsoft.com/sharepoint/v3" xmlns:ns2="308acf26-0bb9-4f86-b27d-5ca45c51aeea" xmlns:ns3="c3757832-938f-4c22-b8ed-78daa6b69c06" xmlns:ns4="d81c2681-db7b-4a56-9abd-a3238a78f6b2" xmlns:ns5="a95247a4-6a6b-40fb-87b6-0fb2f012c536" targetNamespace="http://schemas.microsoft.com/office/2006/metadata/properties" ma:root="true" ma:fieldsID="93ee4d47313814f84632dfaec594cf63" ns1:_="" ns2:_="" ns3:_="" ns4:_="" ns5:_="">
    <xsd:import namespace="http://schemas.microsoft.com/sharepoint/v3"/>
    <xsd:import namespace="308acf26-0bb9-4f86-b27d-5ca45c51aeea"/>
    <xsd:import namespace="c3757832-938f-4c22-b8ed-78daa6b69c06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NumberofDocument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cf26-0bb9-4f86-b27d-5ca45c51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ofDocument" ma:index="20" nillable="true" ma:displayName="Number of Document" ma:format="Dropdown" ma:internalName="NumberofDocumen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7832-938f-4c22-b8ed-78daa6b69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973f035-8138-4a51-8f40-befa2369606d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8C881-E654-47BE-A8DF-86243531B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B379B-AB33-49D3-B687-BD062B641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99842-A4D7-4709-9DD0-CC20C4BFE5D6}">
  <ds:schemaRefs>
    <ds:schemaRef ds:uri="http://schemas.microsoft.com/office/2006/metadata/properties"/>
    <ds:schemaRef ds:uri="http://schemas.microsoft.com/office/infopath/2007/PartnerControls"/>
    <ds:schemaRef ds:uri="d81c2681-db7b-4a56-9abd-a3238a78f6b2"/>
    <ds:schemaRef ds:uri="a95247a4-6a6b-40fb-87b6-0fb2f012c536"/>
    <ds:schemaRef ds:uri="http://schemas.microsoft.com/sharepoint/v3"/>
    <ds:schemaRef ds:uri="308acf26-0bb9-4f86-b27d-5ca45c51aeea"/>
  </ds:schemaRefs>
</ds:datastoreItem>
</file>

<file path=customXml/itemProps4.xml><?xml version="1.0" encoding="utf-8"?>
<ds:datastoreItem xmlns:ds="http://schemas.openxmlformats.org/officeDocument/2006/customXml" ds:itemID="{5214EDFA-7BA8-43A0-9DF9-325C8CC6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8acf26-0bb9-4f86-b27d-5ca45c51aeea"/>
    <ds:schemaRef ds:uri="c3757832-938f-4c22-b8ed-78daa6b69c06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2902BF-753C-4D75-A2EA-A0F037C9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6</cp:revision>
  <dcterms:created xsi:type="dcterms:W3CDTF">2025-03-24T08:07:00Z</dcterms:created>
  <dcterms:modified xsi:type="dcterms:W3CDTF">2025-04-21T16:19:00Z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d0f51fb,7a8856b6,7d77f4e1,18822c9b,53714966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318e9974,38154ca7,5964784a,509ada12,5e8ee01c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