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1F97" w14:textId="50C2ED46" w:rsidR="001C2395" w:rsidRPr="002C7E02" w:rsidRDefault="003235AD" w:rsidP="001C2395">
      <w:pPr>
        <w:jc w:val="center"/>
        <w:outlineLvl w:val="0"/>
        <w:rPr>
          <w:rFonts w:eastAsia="Times New Roman" w:cs="Calibri"/>
          <w:b/>
          <w:bCs/>
          <w:lang w:val="en-US"/>
        </w:rPr>
      </w:pPr>
      <w:r w:rsidRPr="00D33D98">
        <w:rPr>
          <w:rFonts w:cs="Arial"/>
          <w:noProof/>
          <w:lang w:val="es-ES"/>
        </w:rPr>
        <w:drawing>
          <wp:anchor distT="0" distB="0" distL="114300" distR="114300" simplePos="0" relativeHeight="251663360" behindDoc="0" locked="0" layoutInCell="1" allowOverlap="1" wp14:anchorId="2CB061C1" wp14:editId="5430E6D4">
            <wp:simplePos x="0" y="0"/>
            <wp:positionH relativeFrom="margin">
              <wp:posOffset>38100</wp:posOffset>
            </wp:positionH>
            <wp:positionV relativeFrom="margin">
              <wp:posOffset>-191580</wp:posOffset>
            </wp:positionV>
            <wp:extent cx="1733550" cy="1660525"/>
            <wp:effectExtent l="0" t="0" r="0" b="0"/>
            <wp:wrapSquare wrapText="bothSides"/>
            <wp:docPr id="7" name="Picture 3" descr="A circular logo with elephants and fis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A circular logo with elephants and fis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" b="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6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DD622" w14:textId="77777777" w:rsidR="003235AD" w:rsidRPr="003235AD" w:rsidRDefault="003235AD" w:rsidP="003235AD">
      <w:pPr>
        <w:jc w:val="center"/>
        <w:outlineLvl w:val="0"/>
        <w:rPr>
          <w:rFonts w:eastAsia="Times New Roman" w:cs="Calibri"/>
          <w:b/>
          <w:bCs/>
          <w:sz w:val="24"/>
          <w:szCs w:val="24"/>
          <w:lang w:val="es-ES"/>
        </w:rPr>
      </w:pPr>
      <w:r w:rsidRPr="003235AD">
        <w:rPr>
          <w:rFonts w:eastAsia="Times New Roman" w:cs="Calibri"/>
          <w:b/>
          <w:bCs/>
          <w:sz w:val="24"/>
          <w:szCs w:val="24"/>
          <w:lang w:val="es-ES"/>
        </w:rPr>
        <w:t>15ª reunión de la Conferencia de las Partes Contratantes</w:t>
      </w:r>
    </w:p>
    <w:p w14:paraId="4F9C96F0" w14:textId="77777777" w:rsidR="003235AD" w:rsidRPr="003235AD" w:rsidRDefault="003235AD" w:rsidP="003235AD">
      <w:pPr>
        <w:jc w:val="center"/>
        <w:outlineLvl w:val="0"/>
        <w:rPr>
          <w:rFonts w:eastAsia="Times New Roman" w:cs="Calibri"/>
          <w:b/>
          <w:bCs/>
          <w:sz w:val="24"/>
          <w:szCs w:val="24"/>
          <w:lang w:val="es-ES"/>
        </w:rPr>
      </w:pPr>
      <w:r w:rsidRPr="003235AD">
        <w:rPr>
          <w:rFonts w:eastAsia="Times New Roman" w:cs="Calibri"/>
          <w:b/>
          <w:bCs/>
          <w:sz w:val="24"/>
          <w:szCs w:val="24"/>
          <w:lang w:val="es-ES"/>
        </w:rPr>
        <w:t>en la Convención sobre los Humedales</w:t>
      </w:r>
    </w:p>
    <w:p w14:paraId="4557650E" w14:textId="77777777" w:rsidR="003235AD" w:rsidRPr="003235AD" w:rsidRDefault="003235AD" w:rsidP="003235AD">
      <w:pPr>
        <w:jc w:val="right"/>
        <w:outlineLvl w:val="0"/>
        <w:rPr>
          <w:rFonts w:eastAsia="Times New Roman" w:cs="Calibri"/>
          <w:b/>
          <w:bCs/>
          <w:sz w:val="24"/>
          <w:szCs w:val="24"/>
          <w:lang w:val="es-ES"/>
        </w:rPr>
      </w:pPr>
    </w:p>
    <w:p w14:paraId="44CCAB31" w14:textId="77777777" w:rsidR="003235AD" w:rsidRPr="003235AD" w:rsidRDefault="003235AD" w:rsidP="003235AD">
      <w:pPr>
        <w:jc w:val="center"/>
        <w:outlineLvl w:val="0"/>
        <w:rPr>
          <w:rFonts w:eastAsia="Times New Roman" w:cs="Calibri"/>
          <w:b/>
          <w:bCs/>
          <w:sz w:val="24"/>
          <w:szCs w:val="24"/>
          <w:lang w:val="es-ES"/>
        </w:rPr>
      </w:pPr>
      <w:r w:rsidRPr="003235AD">
        <w:rPr>
          <w:rFonts w:eastAsia="Times New Roman" w:cs="Calibri"/>
          <w:b/>
          <w:bCs/>
          <w:sz w:val="24"/>
          <w:szCs w:val="24"/>
          <w:lang w:val="es-ES"/>
        </w:rPr>
        <w:t>“Proteger los humedales para nuestro futuro común”</w:t>
      </w:r>
    </w:p>
    <w:p w14:paraId="7AD06039" w14:textId="77777777" w:rsidR="003235AD" w:rsidRPr="003235AD" w:rsidRDefault="003235AD" w:rsidP="003235AD">
      <w:pPr>
        <w:jc w:val="center"/>
        <w:outlineLvl w:val="0"/>
        <w:rPr>
          <w:rFonts w:eastAsia="Times New Roman" w:cs="Calibri"/>
          <w:b/>
          <w:bCs/>
          <w:sz w:val="24"/>
          <w:szCs w:val="24"/>
          <w:lang w:val="es-ES"/>
        </w:rPr>
      </w:pPr>
      <w:r w:rsidRPr="003235AD">
        <w:rPr>
          <w:rFonts w:eastAsia="Times New Roman" w:cs="Calibri"/>
          <w:b/>
          <w:bCs/>
          <w:sz w:val="24"/>
          <w:szCs w:val="24"/>
          <w:lang w:val="es-ES"/>
        </w:rPr>
        <w:t>Victoria Falls (Zimbabwe), 23 a 31 de julio de 2025</w:t>
      </w:r>
    </w:p>
    <w:p w14:paraId="5A8FB593" w14:textId="77777777" w:rsidR="001C2395" w:rsidRPr="003235AD" w:rsidRDefault="001C2395" w:rsidP="001C2395">
      <w:pPr>
        <w:jc w:val="right"/>
        <w:outlineLvl w:val="0"/>
        <w:rPr>
          <w:rFonts w:eastAsia="Times New Roman" w:cs="Calibri"/>
          <w:b/>
          <w:bCs/>
          <w:sz w:val="24"/>
          <w:szCs w:val="24"/>
          <w:lang w:val="es-ES"/>
        </w:rPr>
      </w:pPr>
    </w:p>
    <w:p w14:paraId="5635A084" w14:textId="77777777" w:rsidR="001C2395" w:rsidRPr="003235AD" w:rsidRDefault="001C2395" w:rsidP="001C2395">
      <w:pPr>
        <w:jc w:val="right"/>
        <w:outlineLvl w:val="0"/>
        <w:rPr>
          <w:rFonts w:eastAsia="Times New Roman" w:cs="Calibri"/>
          <w:b/>
          <w:bCs/>
          <w:sz w:val="24"/>
          <w:szCs w:val="24"/>
          <w:lang w:val="es-ES"/>
        </w:rPr>
      </w:pPr>
    </w:p>
    <w:p w14:paraId="625BD92B" w14:textId="77777777" w:rsidR="001C2395" w:rsidRPr="003235AD" w:rsidRDefault="001C2395" w:rsidP="001C2395">
      <w:pPr>
        <w:jc w:val="right"/>
        <w:outlineLvl w:val="0"/>
        <w:rPr>
          <w:rFonts w:eastAsia="Times New Roman" w:cs="Calibri"/>
          <w:b/>
          <w:bCs/>
          <w:sz w:val="24"/>
          <w:szCs w:val="24"/>
          <w:lang w:val="es-ES"/>
        </w:rPr>
      </w:pPr>
    </w:p>
    <w:p w14:paraId="78A73211" w14:textId="77777777" w:rsidR="001C2395" w:rsidRPr="00411CE0" w:rsidRDefault="001C2395" w:rsidP="001C2395">
      <w:pPr>
        <w:jc w:val="right"/>
        <w:rPr>
          <w:rFonts w:cs="Calibri"/>
          <w:lang w:val="es-ES"/>
        </w:rPr>
      </w:pPr>
    </w:p>
    <w:p w14:paraId="4138A226" w14:textId="4A09664A" w:rsidR="001C2395" w:rsidRPr="002C7E02" w:rsidRDefault="001C2395" w:rsidP="001C2395">
      <w:pPr>
        <w:widowControl w:val="0"/>
        <w:jc w:val="right"/>
        <w:rPr>
          <w:rFonts w:cs="Calibri"/>
          <w:sz w:val="28"/>
          <w:szCs w:val="28"/>
        </w:rPr>
      </w:pPr>
      <w:bookmarkStart w:id="0" w:name="_Hlk191284909"/>
      <w:r w:rsidRPr="002C7E02">
        <w:rPr>
          <w:rFonts w:cs="Calibri"/>
          <w:b/>
          <w:sz w:val="28"/>
          <w:szCs w:val="28"/>
        </w:rPr>
        <w:t>COP15 Doc.23.1</w:t>
      </w:r>
      <w:r>
        <w:rPr>
          <w:rFonts w:cs="Calibri"/>
          <w:b/>
          <w:sz w:val="28"/>
          <w:szCs w:val="28"/>
        </w:rPr>
        <w:t>7</w:t>
      </w:r>
    </w:p>
    <w:bookmarkEnd w:id="0"/>
    <w:p w14:paraId="34B15BE7" w14:textId="77777777" w:rsidR="001C2395" w:rsidRPr="002C7E02" w:rsidRDefault="001C2395" w:rsidP="001C2395">
      <w:pPr>
        <w:tabs>
          <w:tab w:val="left" w:pos="10650"/>
          <w:tab w:val="right" w:pos="13958"/>
        </w:tabs>
        <w:jc w:val="right"/>
        <w:rPr>
          <w:rFonts w:cs="Calibri"/>
          <w:b/>
          <w:bCs/>
          <w:sz w:val="28"/>
          <w:szCs w:val="28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006"/>
      </w:tblGrid>
      <w:tr w:rsidR="001C2395" w:rsidRPr="00960516" w14:paraId="26804F70" w14:textId="77777777" w:rsidTr="003E07DA">
        <w:trPr>
          <w:trHeight w:val="1984"/>
        </w:trPr>
        <w:tc>
          <w:tcPr>
            <w:tcW w:w="5000" w:type="pct"/>
          </w:tcPr>
          <w:p w14:paraId="551B1402" w14:textId="77777777" w:rsidR="00152947" w:rsidRPr="00152947" w:rsidRDefault="00152947" w:rsidP="00152947">
            <w:pPr>
              <w:ind w:left="0" w:right="67" w:firstLine="0"/>
              <w:outlineLvl w:val="0"/>
              <w:rPr>
                <w:rFonts w:eastAsia="Times New Roman" w:cs="Calibri"/>
                <w:b/>
                <w:bCs/>
                <w:lang w:val="es-ES"/>
              </w:rPr>
            </w:pPr>
            <w:r w:rsidRPr="00152947">
              <w:rPr>
                <w:rFonts w:eastAsia="Times New Roman" w:cs="Calibri"/>
                <w:b/>
                <w:bCs/>
                <w:lang w:val="es-ES"/>
              </w:rPr>
              <w:t xml:space="preserve">Nota de la Secretaría: </w:t>
            </w:r>
          </w:p>
          <w:p w14:paraId="3C8166A4" w14:textId="77777777" w:rsidR="001C2395" w:rsidRPr="00152947" w:rsidRDefault="001C2395" w:rsidP="00A61FD0">
            <w:pPr>
              <w:ind w:left="0" w:firstLine="0"/>
              <w:rPr>
                <w:rFonts w:cs="Calibri"/>
                <w:b/>
                <w:lang w:val="es-ES"/>
              </w:rPr>
            </w:pPr>
          </w:p>
          <w:p w14:paraId="4B4B6576" w14:textId="3AF50988" w:rsidR="001C2395" w:rsidRPr="00833778" w:rsidRDefault="00152947" w:rsidP="00A61FD0">
            <w:pPr>
              <w:widowControl w:val="0"/>
              <w:ind w:left="0" w:firstLine="0"/>
              <w:rPr>
                <w:rFonts w:eastAsia="Times New Roman" w:cs="Calibri"/>
                <w:bCs/>
                <w:lang w:val="es-ES"/>
              </w:rPr>
            </w:pPr>
            <w:r w:rsidRPr="00152947">
              <w:rPr>
                <w:rFonts w:eastAsia="Times New Roman" w:cs="Calibri"/>
                <w:bCs/>
                <w:lang w:val="es-ES"/>
              </w:rPr>
              <w:t>En su 64</w:t>
            </w:r>
            <w:r w:rsidRPr="00152947">
              <w:rPr>
                <w:rFonts w:eastAsia="Times New Roman" w:cs="Calibri"/>
                <w:bCs/>
                <w:iCs/>
                <w:lang w:val="es-ES"/>
              </w:rPr>
              <w:t xml:space="preserve">ª </w:t>
            </w:r>
            <w:r w:rsidRPr="00152947">
              <w:rPr>
                <w:rFonts w:eastAsia="Times New Roman" w:cs="Calibri"/>
                <w:bCs/>
                <w:lang w:val="es-ES"/>
              </w:rPr>
              <w:t>reunión</w:t>
            </w:r>
            <w:r w:rsidRPr="003D3AC5">
              <w:rPr>
                <w:rFonts w:eastAsia="Times New Roman" w:cs="Calibri"/>
                <w:bCs/>
                <w:color w:val="000000" w:themeColor="text1"/>
                <w:lang w:val="es-ES"/>
              </w:rPr>
              <w:t xml:space="preserve">, </w:t>
            </w:r>
            <w:r w:rsidR="003D3AC5" w:rsidRPr="003D3AC5">
              <w:rPr>
                <w:rFonts w:eastAsia="Times New Roman" w:cs="Calibri"/>
                <w:bCs/>
                <w:color w:val="000000" w:themeColor="text1"/>
                <w:lang w:val="es-ES"/>
              </w:rPr>
              <w:t>el Comité Permanente, en</w:t>
            </w:r>
            <w:r w:rsidR="007035A9" w:rsidRPr="003D3AC5">
              <w:rPr>
                <w:rFonts w:eastAsia="Times New Roman" w:cs="Calibri"/>
                <w:bCs/>
                <w:color w:val="000000" w:themeColor="text1"/>
                <w:lang w:val="es-ES"/>
              </w:rPr>
              <w:t xml:space="preserve"> su Decisión SC64-32, </w:t>
            </w:r>
            <w:r w:rsidRPr="003D3AC5">
              <w:rPr>
                <w:rFonts w:eastAsia="Times New Roman" w:cs="Calibri"/>
                <w:bCs/>
                <w:color w:val="000000" w:themeColor="text1"/>
                <w:lang w:val="es-ES"/>
              </w:rPr>
              <w:t>encargó a la Secretaría que sometiera a la consideración de la COP15 el proyecto de resolución que figura en el documento SC64 Doc.29.</w:t>
            </w:r>
            <w:r w:rsidR="003D3AC5" w:rsidRPr="003D3AC5">
              <w:rPr>
                <w:rFonts w:eastAsia="Times New Roman" w:cs="Calibri"/>
                <w:bCs/>
                <w:color w:val="000000" w:themeColor="text1"/>
                <w:lang w:val="es-ES"/>
              </w:rPr>
              <w:t>4</w:t>
            </w:r>
            <w:r w:rsidRPr="003D3AC5">
              <w:rPr>
                <w:rFonts w:eastAsia="Times New Roman" w:cs="Calibri"/>
                <w:bCs/>
                <w:color w:val="000000" w:themeColor="text1"/>
                <w:lang w:val="es-ES"/>
              </w:rPr>
              <w:t xml:space="preserve"> Rev.</w:t>
            </w:r>
            <w:r w:rsidR="006439D8" w:rsidRPr="003D3AC5">
              <w:rPr>
                <w:rFonts w:eastAsia="Times New Roman" w:cs="Calibri"/>
                <w:bCs/>
                <w:color w:val="000000" w:themeColor="text1"/>
                <w:lang w:val="es-ES"/>
              </w:rPr>
              <w:t>2</w:t>
            </w:r>
            <w:r w:rsidRPr="003D3AC5">
              <w:rPr>
                <w:rFonts w:eastAsia="Times New Roman" w:cs="Calibri"/>
                <w:bCs/>
                <w:color w:val="000000" w:themeColor="text1"/>
                <w:lang w:val="es-ES"/>
              </w:rPr>
              <w:t xml:space="preserve"> </w:t>
            </w:r>
            <w:r w:rsidRPr="00152947">
              <w:rPr>
                <w:rFonts w:eastAsia="Times New Roman" w:cs="Calibri"/>
                <w:bCs/>
                <w:lang w:val="es-ES"/>
              </w:rPr>
              <w:t>sobre</w:t>
            </w:r>
            <w:r w:rsidR="007035A9">
              <w:rPr>
                <w:rFonts w:eastAsia="Times New Roman" w:cs="Calibri"/>
                <w:bCs/>
                <w:lang w:val="es-ES"/>
              </w:rPr>
              <w:t xml:space="preserve"> </w:t>
            </w:r>
            <w:r w:rsidR="00411CE0" w:rsidRPr="00411CE0">
              <w:rPr>
                <w:rFonts w:eastAsia="Times New Roman" w:cs="Calibri"/>
                <w:bCs/>
                <w:i/>
                <w:iCs/>
                <w:color w:val="000000" w:themeColor="text1"/>
                <w:lang w:val="es-ES"/>
              </w:rPr>
              <w:t>el fomento de la incorporación de nuevas tecnologías y conocimientos tradicionales en la conservación, restauración, gestión y uso racional de los humedales</w:t>
            </w:r>
            <w:r w:rsidR="007035A9" w:rsidRPr="003D3AC5">
              <w:rPr>
                <w:rFonts w:eastAsia="Times New Roman" w:cs="Calibri"/>
                <w:bCs/>
                <w:color w:val="000000" w:themeColor="text1"/>
                <w:lang w:val="es-ES"/>
              </w:rPr>
              <w:t xml:space="preserve">, </w:t>
            </w:r>
            <w:r w:rsidR="00264B2A">
              <w:rPr>
                <w:rFonts w:eastAsia="Times New Roman" w:cs="Calibri"/>
                <w:bCs/>
                <w:color w:val="000000" w:themeColor="text1"/>
                <w:lang w:val="es-ES"/>
              </w:rPr>
              <w:t>modificado</w:t>
            </w:r>
            <w:r w:rsidRPr="003D3AC5">
              <w:rPr>
                <w:rFonts w:eastAsia="Times New Roman" w:cs="Calibri"/>
                <w:bCs/>
                <w:color w:val="000000" w:themeColor="text1"/>
                <w:lang w:val="es-ES"/>
              </w:rPr>
              <w:t xml:space="preserve"> para incorporar las aportaciones </w:t>
            </w:r>
            <w:r w:rsidRPr="00152947">
              <w:rPr>
                <w:rFonts w:eastAsia="Times New Roman" w:cs="Calibri"/>
                <w:bCs/>
                <w:lang w:val="es-ES"/>
              </w:rPr>
              <w:t>del Comité.</w:t>
            </w:r>
          </w:p>
        </w:tc>
      </w:tr>
    </w:tbl>
    <w:p w14:paraId="237440EC" w14:textId="77777777" w:rsidR="001C2395" w:rsidRPr="00411CE0" w:rsidRDefault="001C2395" w:rsidP="001C2395">
      <w:pPr>
        <w:ind w:left="0" w:right="16" w:firstLine="0"/>
        <w:jc w:val="center"/>
        <w:rPr>
          <w:rFonts w:eastAsia="Times New Roman" w:cs="Calibri"/>
          <w:b/>
          <w:bCs/>
          <w:sz w:val="28"/>
          <w:szCs w:val="28"/>
          <w:lang w:val="es-ES"/>
        </w:rPr>
      </w:pPr>
    </w:p>
    <w:p w14:paraId="3DEB7148" w14:textId="77777777" w:rsidR="001C2395" w:rsidRPr="00411CE0" w:rsidRDefault="001C2395" w:rsidP="001C2395">
      <w:pPr>
        <w:ind w:left="0" w:right="16" w:firstLine="0"/>
        <w:jc w:val="center"/>
        <w:rPr>
          <w:rFonts w:eastAsia="Times New Roman" w:cs="Calibri"/>
          <w:b/>
          <w:bCs/>
          <w:sz w:val="28"/>
          <w:szCs w:val="28"/>
          <w:lang w:val="es-ES"/>
        </w:rPr>
      </w:pPr>
    </w:p>
    <w:p w14:paraId="5835D2B4" w14:textId="1A1742CF" w:rsidR="00BD5AD4" w:rsidRPr="00411CE0" w:rsidRDefault="007035A9" w:rsidP="00411CE0">
      <w:pPr>
        <w:ind w:left="0" w:firstLine="0"/>
        <w:jc w:val="center"/>
        <w:rPr>
          <w:rFonts w:eastAsia="Times New Roman" w:cs="Calibri"/>
          <w:b/>
          <w:bCs/>
          <w:sz w:val="28"/>
          <w:szCs w:val="28"/>
          <w:lang w:val="es-ES"/>
        </w:rPr>
      </w:pPr>
      <w:r>
        <w:rPr>
          <w:rFonts w:eastAsia="Times New Roman" w:cs="Calibri"/>
          <w:b/>
          <w:bCs/>
          <w:sz w:val="28"/>
          <w:szCs w:val="28"/>
          <w:lang w:val="es-ES"/>
        </w:rPr>
        <w:t>P</w:t>
      </w:r>
      <w:r w:rsidRPr="007035A9">
        <w:rPr>
          <w:rFonts w:eastAsia="Times New Roman" w:cs="Calibri"/>
          <w:b/>
          <w:bCs/>
          <w:sz w:val="28"/>
          <w:szCs w:val="28"/>
          <w:lang w:val="es-ES"/>
        </w:rPr>
        <w:t xml:space="preserve">royecto </w:t>
      </w:r>
      <w:r w:rsidRPr="003D3AC5">
        <w:rPr>
          <w:rFonts w:eastAsia="Times New Roman" w:cs="Calibri"/>
          <w:b/>
          <w:bCs/>
          <w:color w:val="000000" w:themeColor="text1"/>
          <w:sz w:val="28"/>
          <w:szCs w:val="28"/>
          <w:lang w:val="es-ES"/>
        </w:rPr>
        <w:t xml:space="preserve">de resolución sobre </w:t>
      </w:r>
      <w:r w:rsidR="00411CE0" w:rsidRPr="00411CE0">
        <w:rPr>
          <w:rFonts w:eastAsia="Times New Roman" w:cs="Calibri"/>
          <w:b/>
          <w:bCs/>
          <w:color w:val="000000" w:themeColor="text1"/>
          <w:sz w:val="28"/>
          <w:szCs w:val="28"/>
          <w:lang w:val="es-ES"/>
        </w:rPr>
        <w:t>el fomento de la incorporación de nuevas tecnologías y conocimientos tradicionales en la conservación, restauración, gestión y uso racional de los humedales</w:t>
      </w:r>
    </w:p>
    <w:p w14:paraId="2FB70E05" w14:textId="77777777" w:rsidR="006439D8" w:rsidRPr="00411CE0" w:rsidRDefault="006439D8" w:rsidP="006439D8">
      <w:pPr>
        <w:ind w:left="0" w:firstLine="0"/>
        <w:jc w:val="center"/>
        <w:rPr>
          <w:rFonts w:eastAsia="Times New Roman" w:cs="Calibri"/>
          <w:b/>
          <w:bCs/>
          <w:lang w:val="es-ES"/>
        </w:rPr>
      </w:pPr>
    </w:p>
    <w:p w14:paraId="4ECB940A" w14:textId="019A74AF" w:rsidR="003E07DA" w:rsidRPr="003D3AC5" w:rsidRDefault="007035A9" w:rsidP="003E07DA">
      <w:pPr>
        <w:ind w:left="0" w:firstLine="0"/>
        <w:rPr>
          <w:rFonts w:eastAsiaTheme="minorEastAsia" w:cs="Calibri"/>
          <w:i/>
          <w:iCs/>
          <w:color w:val="000000" w:themeColor="text1"/>
          <w:lang w:val="es-ES" w:eastAsia="zh-CN"/>
        </w:rPr>
      </w:pPr>
      <w:r w:rsidRPr="003D3AC5">
        <w:rPr>
          <w:rFonts w:eastAsiaTheme="minorEastAsia" w:cs="Calibri"/>
          <w:i/>
          <w:iCs/>
          <w:color w:val="000000" w:themeColor="text1"/>
          <w:lang w:val="es-ES" w:eastAsia="zh-CN"/>
        </w:rPr>
        <w:t>Presentad</w:t>
      </w:r>
      <w:r w:rsidR="006439D8" w:rsidRPr="003D3AC5">
        <w:rPr>
          <w:rFonts w:eastAsiaTheme="minorEastAsia" w:cs="Calibri"/>
          <w:i/>
          <w:iCs/>
          <w:color w:val="000000" w:themeColor="text1"/>
          <w:lang w:val="es-ES" w:eastAsia="zh-CN"/>
        </w:rPr>
        <w:t>o</w:t>
      </w:r>
      <w:r w:rsidRPr="003D3AC5">
        <w:rPr>
          <w:rFonts w:eastAsiaTheme="minorEastAsia" w:cs="Calibri"/>
          <w:i/>
          <w:iCs/>
          <w:color w:val="000000" w:themeColor="text1"/>
          <w:lang w:val="es-ES" w:eastAsia="zh-CN"/>
        </w:rPr>
        <w:t xml:space="preserve"> por</w:t>
      </w:r>
      <w:r w:rsidR="003E07DA" w:rsidRPr="003D3AC5">
        <w:rPr>
          <w:rFonts w:eastAsiaTheme="minorEastAsia" w:cs="Calibri"/>
          <w:i/>
          <w:iCs/>
          <w:color w:val="000000" w:themeColor="text1"/>
          <w:lang w:val="es-ES" w:eastAsia="zh-CN"/>
        </w:rPr>
        <w:t xml:space="preserve"> China, Burkina Faso, Cambo</w:t>
      </w:r>
      <w:r w:rsidRPr="003D3AC5">
        <w:rPr>
          <w:rFonts w:eastAsiaTheme="minorEastAsia" w:cs="Calibri"/>
          <w:i/>
          <w:iCs/>
          <w:color w:val="000000" w:themeColor="text1"/>
          <w:lang w:val="es-ES" w:eastAsia="zh-CN"/>
        </w:rPr>
        <w:t>y</w:t>
      </w:r>
      <w:r w:rsidR="003E07DA" w:rsidRPr="003D3AC5">
        <w:rPr>
          <w:rFonts w:eastAsiaTheme="minorEastAsia" w:cs="Calibri"/>
          <w:i/>
          <w:iCs/>
          <w:color w:val="000000" w:themeColor="text1"/>
          <w:lang w:val="es-ES" w:eastAsia="zh-CN"/>
        </w:rPr>
        <w:t xml:space="preserve">a, </w:t>
      </w:r>
      <w:r w:rsidRPr="003D3AC5">
        <w:rPr>
          <w:rFonts w:eastAsiaTheme="minorEastAsia" w:cs="Calibri"/>
          <w:i/>
          <w:iCs/>
          <w:color w:val="000000" w:themeColor="text1"/>
          <w:lang w:val="es-ES" w:eastAsia="zh-CN"/>
        </w:rPr>
        <w:t>Gabón</w:t>
      </w:r>
      <w:r w:rsidR="003E07DA" w:rsidRPr="003D3AC5">
        <w:rPr>
          <w:rFonts w:eastAsiaTheme="minorEastAsia" w:cs="Calibri"/>
          <w:i/>
          <w:iCs/>
          <w:color w:val="000000" w:themeColor="text1"/>
          <w:lang w:val="es-ES" w:eastAsia="zh-CN"/>
        </w:rPr>
        <w:t>, Lib</w:t>
      </w:r>
      <w:r w:rsidRPr="003D3AC5">
        <w:rPr>
          <w:rFonts w:eastAsiaTheme="minorEastAsia" w:cs="Calibri"/>
          <w:i/>
          <w:iCs/>
          <w:color w:val="000000" w:themeColor="text1"/>
          <w:lang w:val="es-ES" w:eastAsia="zh-CN"/>
        </w:rPr>
        <w:t>i</w:t>
      </w:r>
      <w:r w:rsidR="003E07DA" w:rsidRPr="003D3AC5">
        <w:rPr>
          <w:rFonts w:eastAsiaTheme="minorEastAsia" w:cs="Calibri"/>
          <w:i/>
          <w:iCs/>
          <w:color w:val="000000" w:themeColor="text1"/>
          <w:lang w:val="es-ES" w:eastAsia="zh-CN"/>
        </w:rPr>
        <w:t xml:space="preserve">a, Madagascar </w:t>
      </w:r>
      <w:r w:rsidRPr="003D3AC5">
        <w:rPr>
          <w:rFonts w:eastAsiaTheme="minorEastAsia" w:cs="Calibri"/>
          <w:i/>
          <w:iCs/>
          <w:color w:val="000000" w:themeColor="text1"/>
          <w:lang w:val="es-ES" w:eastAsia="zh-CN"/>
        </w:rPr>
        <w:t>y</w:t>
      </w:r>
      <w:r w:rsidR="003E07DA" w:rsidRPr="003D3AC5">
        <w:rPr>
          <w:rFonts w:eastAsiaTheme="minorEastAsia" w:cs="Calibri"/>
          <w:i/>
          <w:iCs/>
          <w:color w:val="000000" w:themeColor="text1"/>
          <w:lang w:val="es-ES" w:eastAsia="zh-CN"/>
        </w:rPr>
        <w:t xml:space="preserve"> </w:t>
      </w:r>
      <w:r w:rsidRPr="003D3AC5">
        <w:rPr>
          <w:rFonts w:eastAsiaTheme="minorEastAsia" w:cs="Calibri"/>
          <w:i/>
          <w:iCs/>
          <w:color w:val="000000" w:themeColor="text1"/>
          <w:lang w:val="es-ES" w:eastAsia="zh-CN"/>
        </w:rPr>
        <w:t>Panamá</w:t>
      </w:r>
    </w:p>
    <w:p w14:paraId="58C9E60B" w14:textId="77777777" w:rsidR="003E07DA" w:rsidRDefault="003E07DA" w:rsidP="003E07DA">
      <w:pPr>
        <w:rPr>
          <w:rFonts w:eastAsia="Times New Roman" w:cs="Calibri"/>
          <w:lang w:val="es-ES"/>
        </w:rPr>
      </w:pPr>
    </w:p>
    <w:p w14:paraId="72FEA5CD" w14:textId="77777777" w:rsidR="003D3AC5" w:rsidRPr="007035A9" w:rsidRDefault="003D3AC5" w:rsidP="003E07DA">
      <w:pPr>
        <w:rPr>
          <w:rFonts w:eastAsia="Times New Roman" w:cs="Calibri"/>
          <w:lang w:val="es-ES"/>
        </w:rPr>
      </w:pPr>
    </w:p>
    <w:p w14:paraId="25BF377F" w14:textId="05BCD452" w:rsidR="008B0728" w:rsidRDefault="00187F76" w:rsidP="00865FB7">
      <w:pPr>
        <w:ind w:left="425" w:hanging="425"/>
        <w:rPr>
          <w:rFonts w:cs="Calibri"/>
          <w:lang w:val="es-ES"/>
        </w:rPr>
      </w:pPr>
      <w:r w:rsidRPr="008B0728">
        <w:rPr>
          <w:rFonts w:cs="Calibri"/>
          <w:lang w:val="es-ES"/>
        </w:rPr>
        <w:t>1.</w:t>
      </w:r>
      <w:r w:rsidRPr="008B0728">
        <w:rPr>
          <w:rFonts w:cs="Calibri"/>
          <w:lang w:val="es-ES"/>
        </w:rPr>
        <w:tab/>
      </w:r>
      <w:r w:rsidR="008B0728" w:rsidRPr="008B0728">
        <w:rPr>
          <w:rFonts w:cs="Calibri"/>
          <w:lang w:val="es-ES"/>
        </w:rPr>
        <w:t xml:space="preserve">CONSCIENTE de que la ciencia, la tecnología y la innovación </w:t>
      </w:r>
      <w:r w:rsidR="00BC172E">
        <w:rPr>
          <w:rFonts w:cs="Calibri"/>
          <w:lang w:val="es-ES"/>
        </w:rPr>
        <w:t>son medios</w:t>
      </w:r>
      <w:r w:rsidR="008B0728" w:rsidRPr="008B0728">
        <w:rPr>
          <w:rFonts w:cs="Calibri"/>
          <w:lang w:val="es-ES"/>
        </w:rPr>
        <w:t xml:space="preserve"> para aplicar y revitalizar la Alianza Mundial para el Desarrollo Sostenible en el marco del Objetivo 17 de los Objetivos de Desarrollo Sostenible (ODS) de las Naciones Unidas para 2030</w:t>
      </w:r>
      <w:r w:rsidR="005156D8">
        <w:rPr>
          <w:rFonts w:cs="Calibri"/>
          <w:lang w:val="es-ES"/>
        </w:rPr>
        <w:t>;</w:t>
      </w:r>
      <w:r w:rsidR="008B0728" w:rsidRPr="008B0728">
        <w:rPr>
          <w:rFonts w:cs="Calibri"/>
          <w:lang w:val="es-ES"/>
        </w:rPr>
        <w:t xml:space="preserve"> y de que el Mecanismo de Facilitación de la Tecnología de las Naciones Unidas </w:t>
      </w:r>
      <w:r w:rsidR="00BC172E">
        <w:rPr>
          <w:rFonts w:cs="Calibri"/>
          <w:lang w:val="es-ES"/>
        </w:rPr>
        <w:t>se creó</w:t>
      </w:r>
      <w:r w:rsidR="008B0728" w:rsidRPr="008B0728">
        <w:rPr>
          <w:rFonts w:cs="Calibri"/>
          <w:lang w:val="es-ES"/>
        </w:rPr>
        <w:t xml:space="preserve"> con el fin de apoyar los ODS</w:t>
      </w:r>
      <w:r w:rsidR="008B0728" w:rsidRPr="008B0728">
        <w:rPr>
          <w:rFonts w:cs="Calibri"/>
          <w:vertAlign w:val="superscript"/>
        </w:rPr>
        <w:footnoteReference w:id="2"/>
      </w:r>
      <w:r w:rsidR="008B0728" w:rsidRPr="008B0728">
        <w:rPr>
          <w:rFonts w:cs="Calibri"/>
          <w:lang w:val="es-ES"/>
        </w:rPr>
        <w:t>;</w:t>
      </w:r>
    </w:p>
    <w:p w14:paraId="32AD53F7" w14:textId="3E7AFD9A" w:rsidR="0087355B" w:rsidRPr="008B0728" w:rsidRDefault="0087355B" w:rsidP="00865FB7">
      <w:pPr>
        <w:ind w:left="425" w:hanging="425"/>
        <w:rPr>
          <w:rFonts w:cs="Calibri"/>
          <w:lang w:val="es-ES"/>
        </w:rPr>
      </w:pPr>
    </w:p>
    <w:p w14:paraId="7022020F" w14:textId="7CDA61A9" w:rsidR="000A6C9C" w:rsidRPr="000A6C9C" w:rsidRDefault="00FE3777" w:rsidP="000A6C9C">
      <w:pPr>
        <w:ind w:left="425" w:hanging="425"/>
        <w:rPr>
          <w:rFonts w:cs="Calibri"/>
          <w:lang w:val="es-ES"/>
        </w:rPr>
      </w:pPr>
      <w:r w:rsidRPr="000A6C9C">
        <w:rPr>
          <w:rFonts w:cs="Calibri"/>
          <w:lang w:val="es-ES"/>
        </w:rPr>
        <w:t>2</w:t>
      </w:r>
      <w:r w:rsidR="0087355B" w:rsidRPr="000A6C9C">
        <w:rPr>
          <w:rFonts w:cs="Calibri"/>
          <w:lang w:val="es-ES"/>
        </w:rPr>
        <w:t>.</w:t>
      </w:r>
      <w:r w:rsidR="0087355B" w:rsidRPr="000A6C9C">
        <w:rPr>
          <w:rFonts w:cs="Calibri"/>
          <w:lang w:val="es-ES"/>
        </w:rPr>
        <w:tab/>
      </w:r>
      <w:r w:rsidR="000A6C9C" w:rsidRPr="000A6C9C">
        <w:rPr>
          <w:rFonts w:cs="Calibri"/>
          <w:lang w:val="es-ES"/>
        </w:rPr>
        <w:t xml:space="preserve">OBSERVANDO que las nuevas tecnologías y los conocimientos y prácticas tradicionales son importantes áreas de trabajo e iniciativas para hacer frente a los </w:t>
      </w:r>
      <w:r w:rsidR="0056265E">
        <w:rPr>
          <w:rFonts w:cs="Calibri"/>
          <w:lang w:val="es-ES"/>
        </w:rPr>
        <w:t>desafí</w:t>
      </w:r>
      <w:r w:rsidR="0056265E" w:rsidRPr="000A6C9C">
        <w:rPr>
          <w:rFonts w:cs="Calibri"/>
          <w:lang w:val="es-ES"/>
        </w:rPr>
        <w:t>os</w:t>
      </w:r>
      <w:r w:rsidR="000A6C9C" w:rsidRPr="000A6C9C">
        <w:rPr>
          <w:rFonts w:cs="Calibri"/>
          <w:lang w:val="es-ES"/>
        </w:rPr>
        <w:t xml:space="preserve"> mundiales en materia de medio ambiente y desarrollo sostenible en múltiples programas y organismos especializados de las Naciones Unidas,</w:t>
      </w:r>
      <w:r w:rsidR="0056265E">
        <w:rPr>
          <w:rFonts w:cs="Calibri"/>
          <w:lang w:val="es-ES"/>
        </w:rPr>
        <w:t xml:space="preserve"> tales como</w:t>
      </w:r>
      <w:r w:rsidR="000A6C9C" w:rsidRPr="000A6C9C">
        <w:rPr>
          <w:rFonts w:cs="Calibri"/>
          <w:lang w:val="es-ES"/>
        </w:rPr>
        <w:t xml:space="preserve"> la Estrategia del Secretario General de las Naciones Unidas </w:t>
      </w:r>
      <w:r w:rsidR="0056265E">
        <w:rPr>
          <w:rFonts w:cs="Calibri"/>
          <w:lang w:val="es-ES"/>
        </w:rPr>
        <w:t>en materia de n</w:t>
      </w:r>
      <w:r w:rsidR="000A6C9C" w:rsidRPr="000A6C9C">
        <w:rPr>
          <w:rFonts w:cs="Calibri"/>
          <w:lang w:val="es-ES"/>
        </w:rPr>
        <w:t xml:space="preserve">uevas </w:t>
      </w:r>
      <w:r w:rsidR="0056265E">
        <w:rPr>
          <w:rFonts w:cs="Calibri"/>
          <w:lang w:val="es-ES"/>
        </w:rPr>
        <w:t>t</w:t>
      </w:r>
      <w:r w:rsidR="000A6C9C" w:rsidRPr="000A6C9C">
        <w:rPr>
          <w:rFonts w:cs="Calibri"/>
          <w:lang w:val="es-ES"/>
        </w:rPr>
        <w:t xml:space="preserve">ecnologías, las Transformaciones </w:t>
      </w:r>
      <w:r w:rsidR="0056265E">
        <w:rPr>
          <w:rFonts w:cs="Calibri"/>
          <w:lang w:val="es-ES"/>
        </w:rPr>
        <w:t>d</w:t>
      </w:r>
      <w:r w:rsidR="000A6C9C" w:rsidRPr="000A6C9C">
        <w:rPr>
          <w:rFonts w:cs="Calibri"/>
          <w:lang w:val="es-ES"/>
        </w:rPr>
        <w:t>igitales del Programa de las Naciones Unidas para el Medio Ambiente</w:t>
      </w:r>
      <w:r w:rsidR="00C25AC7">
        <w:rPr>
          <w:rFonts w:cs="Calibri"/>
          <w:lang w:val="es-ES"/>
        </w:rPr>
        <w:t xml:space="preserve">, </w:t>
      </w:r>
      <w:r w:rsidR="000A6C9C" w:rsidRPr="000A6C9C">
        <w:rPr>
          <w:rFonts w:cs="Calibri"/>
          <w:lang w:val="es-ES"/>
        </w:rPr>
        <w:t xml:space="preserve">la Coalición para la Sostenibilidad Ambiental Digital (CODES) y el </w:t>
      </w:r>
      <w:r w:rsidR="00BC172E">
        <w:rPr>
          <w:rFonts w:cs="Calibri"/>
          <w:lang w:val="es-ES"/>
        </w:rPr>
        <w:t>S</w:t>
      </w:r>
      <w:r w:rsidR="000A6C9C" w:rsidRPr="000A6C9C">
        <w:rPr>
          <w:rFonts w:cs="Calibri"/>
          <w:lang w:val="es-ES"/>
        </w:rPr>
        <w:t>istema de Ciencia, Tecnología e Innovación (CTI) y Sistemas de Conocimientos Locales e Indígenas (LINKS) de la Organización de las Naciones Unidas para la Educación, la Ciencia y la Cultura (UNESCO);</w:t>
      </w:r>
    </w:p>
    <w:p w14:paraId="4F9849DA" w14:textId="77777777" w:rsidR="005369A0" w:rsidRPr="00833778" w:rsidRDefault="005369A0" w:rsidP="00865FB7">
      <w:pPr>
        <w:rPr>
          <w:rFonts w:eastAsiaTheme="minorEastAsia" w:cs="Calibri"/>
          <w:lang w:val="es-ES" w:eastAsia="zh-CN"/>
        </w:rPr>
      </w:pPr>
    </w:p>
    <w:p w14:paraId="6B7FFECD" w14:textId="58F66706" w:rsidR="000A6C9C" w:rsidRPr="000A6C9C" w:rsidRDefault="00FE3777" w:rsidP="000A6C9C">
      <w:pPr>
        <w:ind w:left="425" w:hanging="425"/>
        <w:rPr>
          <w:rFonts w:cs="Calibri"/>
          <w:lang w:val="es-ES"/>
        </w:rPr>
      </w:pPr>
      <w:r w:rsidRPr="000A6C9C">
        <w:rPr>
          <w:rFonts w:cs="Calibri"/>
          <w:lang w:val="es-ES"/>
        </w:rPr>
        <w:t>3</w:t>
      </w:r>
      <w:r w:rsidR="0059608F" w:rsidRPr="000A6C9C">
        <w:rPr>
          <w:rFonts w:cs="Calibri"/>
          <w:lang w:val="es-ES"/>
        </w:rPr>
        <w:t>.</w:t>
      </w:r>
      <w:r w:rsidR="0059608F" w:rsidRPr="000A6C9C">
        <w:rPr>
          <w:rFonts w:cs="Calibri"/>
          <w:lang w:val="es-ES"/>
        </w:rPr>
        <w:tab/>
      </w:r>
      <w:r w:rsidR="000A6C9C" w:rsidRPr="000A6C9C">
        <w:rPr>
          <w:rFonts w:cs="Calibri"/>
          <w:lang w:val="es-ES"/>
        </w:rPr>
        <w:t xml:space="preserve">OBSERVANDO TAMBIÉN que la Convención </w:t>
      </w:r>
      <w:r w:rsidR="000A6C9C" w:rsidRPr="0079280A">
        <w:rPr>
          <w:rFonts w:cs="Calibri"/>
          <w:color w:val="000000" w:themeColor="text1"/>
          <w:lang w:val="es-ES"/>
        </w:rPr>
        <w:t>Marco de las Naciones Unidas sobre el Cambio Climático (CMNUCC) estableció su Mecanismo Tecnológico en 2010</w:t>
      </w:r>
      <w:r w:rsidR="0079280A">
        <w:rPr>
          <w:rFonts w:cs="Calibri"/>
          <w:color w:val="000000" w:themeColor="text1"/>
          <w:lang w:val="es-ES"/>
        </w:rPr>
        <w:t xml:space="preserve">, </w:t>
      </w:r>
      <w:r w:rsidR="000A6C9C" w:rsidRPr="0079280A">
        <w:rPr>
          <w:rFonts w:cs="Calibri"/>
          <w:color w:val="000000" w:themeColor="text1"/>
          <w:lang w:val="es-ES"/>
        </w:rPr>
        <w:t xml:space="preserve">y que las Partes en el Convenio sobre la Diversidad Biológica confirmaron en la Sección C de la Decisión </w:t>
      </w:r>
      <w:r w:rsidR="000A6C9C" w:rsidRPr="000A6C9C">
        <w:rPr>
          <w:rFonts w:cs="Calibri"/>
          <w:lang w:val="es-ES"/>
        </w:rPr>
        <w:t xml:space="preserve">15/4 que la </w:t>
      </w:r>
      <w:r w:rsidR="0056265E">
        <w:rPr>
          <w:rFonts w:cs="Calibri"/>
          <w:lang w:val="es-ES"/>
        </w:rPr>
        <w:lastRenderedPageBreak/>
        <w:t>implement</w:t>
      </w:r>
      <w:r w:rsidR="000A6C9C" w:rsidRPr="000A6C9C">
        <w:rPr>
          <w:rFonts w:cs="Calibri"/>
          <w:lang w:val="es-ES"/>
        </w:rPr>
        <w:t>ación del Marco Mundial</w:t>
      </w:r>
      <w:r w:rsidR="0079280A">
        <w:rPr>
          <w:rFonts w:cs="Calibri"/>
          <w:lang w:val="es-ES"/>
        </w:rPr>
        <w:t xml:space="preserve"> de Biod</w:t>
      </w:r>
      <w:r w:rsidR="000A6C9C" w:rsidRPr="000A6C9C">
        <w:rPr>
          <w:rFonts w:cs="Calibri"/>
          <w:lang w:val="es-ES"/>
        </w:rPr>
        <w:t xml:space="preserve">iversidad de Kunming-Montreal debe basarse en </w:t>
      </w:r>
      <w:r w:rsidR="0056265E" w:rsidRPr="0079280A">
        <w:rPr>
          <w:rFonts w:cs="Calibri"/>
          <w:lang w:val="es-ES"/>
        </w:rPr>
        <w:t>evidencia</w:t>
      </w:r>
      <w:r w:rsidR="000A6C9C" w:rsidRPr="0079280A">
        <w:rPr>
          <w:rFonts w:cs="Calibri"/>
          <w:lang w:val="es-ES"/>
        </w:rPr>
        <w:t xml:space="preserve"> </w:t>
      </w:r>
      <w:r w:rsidR="000A6C9C" w:rsidRPr="0079280A">
        <w:rPr>
          <w:rFonts w:cs="Calibri"/>
          <w:color w:val="000000" w:themeColor="text1"/>
          <w:lang w:val="es-ES"/>
        </w:rPr>
        <w:t xml:space="preserve">científica </w:t>
      </w:r>
      <w:r w:rsidR="000A6C9C" w:rsidRPr="0079280A">
        <w:rPr>
          <w:rFonts w:cs="Calibri"/>
          <w:lang w:val="es-ES"/>
        </w:rPr>
        <w:t>y</w:t>
      </w:r>
      <w:r w:rsidR="000A6C9C" w:rsidRPr="000A6C9C">
        <w:rPr>
          <w:rFonts w:cs="Calibri"/>
          <w:lang w:val="es-ES"/>
        </w:rPr>
        <w:t xml:space="preserve"> en conocimientos y prácticas tradicionales, reconociendo el papel de la ciencia, la tecnología y la innovación</w:t>
      </w:r>
      <w:r w:rsidR="000A6C9C" w:rsidRPr="000A6C9C">
        <w:rPr>
          <w:rFonts w:cs="Calibri"/>
          <w:vertAlign w:val="superscript"/>
        </w:rPr>
        <w:footnoteReference w:id="3"/>
      </w:r>
      <w:r w:rsidR="000A6C9C" w:rsidRPr="000A6C9C">
        <w:rPr>
          <w:rFonts w:cs="Calibri"/>
          <w:lang w:val="es-ES"/>
        </w:rPr>
        <w:t xml:space="preserve">; </w:t>
      </w:r>
    </w:p>
    <w:p w14:paraId="08527967" w14:textId="5F081F9C" w:rsidR="00817AB7" w:rsidRPr="00833778" w:rsidRDefault="00817AB7" w:rsidP="00865FB7">
      <w:pPr>
        <w:ind w:left="425" w:hanging="425"/>
        <w:rPr>
          <w:rFonts w:cs="Calibri"/>
          <w:lang w:val="es-ES"/>
        </w:rPr>
      </w:pPr>
    </w:p>
    <w:p w14:paraId="1802FB6A" w14:textId="713296FE" w:rsidR="00817AB7" w:rsidRPr="0079280A" w:rsidRDefault="00817AB7" w:rsidP="0056265E">
      <w:pPr>
        <w:ind w:left="425" w:hanging="425"/>
        <w:rPr>
          <w:rFonts w:cs="Calibri"/>
          <w:lang w:val="es-ES"/>
        </w:rPr>
      </w:pPr>
      <w:r w:rsidRPr="0056265E">
        <w:rPr>
          <w:rFonts w:cs="Calibri"/>
          <w:lang w:val="es-ES"/>
        </w:rPr>
        <w:t>4.</w:t>
      </w:r>
      <w:r w:rsidRPr="0056265E">
        <w:rPr>
          <w:rFonts w:cs="Calibri"/>
          <w:lang w:val="es-ES"/>
        </w:rPr>
        <w:tab/>
      </w:r>
      <w:r w:rsidR="0056265E" w:rsidRPr="0056265E">
        <w:rPr>
          <w:rFonts w:cs="Calibri"/>
          <w:lang w:val="es-ES"/>
        </w:rPr>
        <w:t xml:space="preserve">RECONOCIENDO que los </w:t>
      </w:r>
      <w:r w:rsidR="0056265E" w:rsidRPr="0079280A">
        <w:rPr>
          <w:rFonts w:cs="Calibri"/>
          <w:lang w:val="es-ES"/>
        </w:rPr>
        <w:t xml:space="preserve">avances y prácticas de las nuevas tecnologías </w:t>
      </w:r>
      <w:r w:rsidR="0079280A">
        <w:rPr>
          <w:rFonts w:cs="Calibri"/>
          <w:lang w:val="es-ES"/>
        </w:rPr>
        <w:t>están contribuyendo</w:t>
      </w:r>
      <w:r w:rsidR="0079280A" w:rsidRPr="0079280A">
        <w:rPr>
          <w:rFonts w:cs="Calibri"/>
          <w:lang w:val="es-ES"/>
        </w:rPr>
        <w:t xml:space="preserve"> a la conservación, restauración, gestión y uso sostenible de los humedales, prestando un</w:t>
      </w:r>
      <w:r w:rsidR="0056265E" w:rsidRPr="0079280A">
        <w:rPr>
          <w:rFonts w:cs="Calibri"/>
          <w:lang w:val="es-ES"/>
        </w:rPr>
        <w:t xml:space="preserve"> importante apoyo para el inventario y seguimiento de los humedales, la evaluación de las características ecológicas, </w:t>
      </w:r>
      <w:r w:rsidR="0079280A" w:rsidRPr="0079280A">
        <w:rPr>
          <w:rFonts w:cs="Calibri"/>
          <w:lang w:val="es-ES"/>
        </w:rPr>
        <w:t xml:space="preserve">los análisis y </w:t>
      </w:r>
      <w:r w:rsidR="0056265E" w:rsidRPr="0079280A">
        <w:rPr>
          <w:rFonts w:cs="Calibri"/>
          <w:lang w:val="es-ES"/>
        </w:rPr>
        <w:t>la predicción de las tendencias, la regulación de los procesos hidrológicos y ecológicos, etc</w:t>
      </w:r>
      <w:r w:rsidR="00134BD0">
        <w:rPr>
          <w:rFonts w:cs="Calibri"/>
          <w:lang w:val="es-ES"/>
        </w:rPr>
        <w:t>.</w:t>
      </w:r>
      <w:r w:rsidR="0056265E" w:rsidRPr="0079280A">
        <w:rPr>
          <w:rFonts w:cs="Calibri"/>
          <w:lang w:val="es-ES"/>
        </w:rPr>
        <w:t>;</w:t>
      </w:r>
    </w:p>
    <w:p w14:paraId="502B433D" w14:textId="26BF5440" w:rsidR="00B801E0" w:rsidRPr="0056265E" w:rsidRDefault="00B801E0" w:rsidP="00865FB7">
      <w:pPr>
        <w:ind w:left="425" w:hanging="425"/>
        <w:rPr>
          <w:rFonts w:cs="Calibri"/>
          <w:lang w:val="es-ES"/>
        </w:rPr>
      </w:pPr>
    </w:p>
    <w:p w14:paraId="384A7C25" w14:textId="53027A6C" w:rsidR="008E2669" w:rsidRPr="008E2669" w:rsidRDefault="00B801E0" w:rsidP="008E2669">
      <w:pPr>
        <w:ind w:left="425" w:hanging="425"/>
        <w:rPr>
          <w:rFonts w:cs="Calibri"/>
          <w:lang w:val="es-ES"/>
        </w:rPr>
      </w:pPr>
      <w:r w:rsidRPr="008E2669">
        <w:rPr>
          <w:rFonts w:cs="Calibri"/>
          <w:lang w:val="es-ES"/>
        </w:rPr>
        <w:t>5.</w:t>
      </w:r>
      <w:r w:rsidRPr="008E2669">
        <w:rPr>
          <w:rFonts w:cs="Calibri"/>
          <w:lang w:val="es-ES"/>
        </w:rPr>
        <w:tab/>
      </w:r>
      <w:r w:rsidR="008E2669" w:rsidRPr="008E2669">
        <w:rPr>
          <w:rFonts w:cs="Calibri"/>
          <w:lang w:val="es-ES"/>
        </w:rPr>
        <w:t xml:space="preserve">RECONOCIENDO </w:t>
      </w:r>
      <w:r w:rsidR="008E2669" w:rsidRPr="00593CC2">
        <w:rPr>
          <w:rFonts w:cs="Calibri"/>
          <w:lang w:val="es-ES"/>
        </w:rPr>
        <w:t xml:space="preserve">TAMBIÉN que los conocimientos tradicionales tienen un valor y </w:t>
      </w:r>
      <w:r w:rsidR="00C25AC7" w:rsidRPr="00593CC2">
        <w:rPr>
          <w:rFonts w:cs="Calibri"/>
          <w:lang w:val="es-ES"/>
        </w:rPr>
        <w:t>una funci</w:t>
      </w:r>
      <w:r w:rsidR="005156D8">
        <w:rPr>
          <w:rFonts w:cs="Calibri"/>
          <w:lang w:val="es-ES"/>
        </w:rPr>
        <w:t>ó</w:t>
      </w:r>
      <w:r w:rsidR="00C25AC7" w:rsidRPr="00593CC2">
        <w:rPr>
          <w:rFonts w:cs="Calibri"/>
          <w:lang w:val="es-ES"/>
        </w:rPr>
        <w:t xml:space="preserve">n </w:t>
      </w:r>
      <w:r w:rsidR="008E2669" w:rsidRPr="00593CC2">
        <w:rPr>
          <w:rFonts w:cs="Calibri"/>
          <w:lang w:val="es-ES"/>
        </w:rPr>
        <w:t xml:space="preserve">insustituibles en la conservación, restauración, gestión y uso racional y sostenible de los humedales; y OBSERVANDO que </w:t>
      </w:r>
      <w:r w:rsidR="00593CC2" w:rsidRPr="00593CC2">
        <w:rPr>
          <w:rFonts w:cs="Calibri"/>
          <w:lang w:val="es-ES"/>
        </w:rPr>
        <w:t xml:space="preserve">varios </w:t>
      </w:r>
      <w:r w:rsidR="008E2669" w:rsidRPr="00593CC2">
        <w:rPr>
          <w:rFonts w:cs="Calibri"/>
          <w:lang w:val="es-ES"/>
        </w:rPr>
        <w:t>Humedales de Importancia Internacional también están designados como bienes del Patrimonio Mundial Cultural y Natural o paisajes del Patrimonio Cultural, o Reservas de la Biosfera, por ejemplo</w:t>
      </w:r>
      <w:r w:rsidR="00593CC2" w:rsidRPr="00593CC2">
        <w:rPr>
          <w:rFonts w:cs="Calibri"/>
          <w:lang w:val="es-ES"/>
        </w:rPr>
        <w:t xml:space="preserve">, </w:t>
      </w:r>
      <w:r w:rsidR="008E2669" w:rsidRPr="00593CC2">
        <w:rPr>
          <w:rFonts w:cs="Calibri"/>
          <w:lang w:val="es-ES"/>
        </w:rPr>
        <w:t xml:space="preserve">por </w:t>
      </w:r>
      <w:r w:rsidR="008E2669" w:rsidRPr="008E2669">
        <w:rPr>
          <w:rFonts w:cs="Calibri"/>
          <w:lang w:val="es-ES"/>
        </w:rPr>
        <w:t xml:space="preserve">su agricultura tradicional </w:t>
      </w:r>
      <w:r w:rsidR="005156D8">
        <w:rPr>
          <w:rFonts w:cs="Calibri"/>
          <w:lang w:val="es-ES"/>
        </w:rPr>
        <w:t>en</w:t>
      </w:r>
      <w:r w:rsidR="008E2669" w:rsidRPr="008E2669">
        <w:rPr>
          <w:rFonts w:cs="Calibri"/>
          <w:lang w:val="es-ES"/>
        </w:rPr>
        <w:t xml:space="preserve"> humedales; </w:t>
      </w:r>
    </w:p>
    <w:p w14:paraId="07B4F10F" w14:textId="43908552" w:rsidR="00364AD5" w:rsidRPr="00411CE0" w:rsidRDefault="00364AD5" w:rsidP="00865FB7">
      <w:pPr>
        <w:ind w:left="425" w:hanging="425"/>
        <w:rPr>
          <w:rFonts w:cs="Calibri"/>
          <w:lang w:val="es-ES"/>
        </w:rPr>
      </w:pPr>
    </w:p>
    <w:p w14:paraId="1A4FA0C1" w14:textId="53237BEE" w:rsidR="008E2669" w:rsidRPr="008E2669" w:rsidRDefault="00B801E0" w:rsidP="008E2669">
      <w:pPr>
        <w:ind w:left="425" w:hanging="425"/>
        <w:rPr>
          <w:rFonts w:cs="Calibri"/>
          <w:lang w:val="es-ES"/>
        </w:rPr>
      </w:pPr>
      <w:r w:rsidRPr="008E2669">
        <w:rPr>
          <w:rFonts w:cs="Calibri"/>
          <w:lang w:val="es-ES"/>
        </w:rPr>
        <w:t>6</w:t>
      </w:r>
      <w:r w:rsidR="00364AD5" w:rsidRPr="008E2669">
        <w:rPr>
          <w:rFonts w:cs="Calibri"/>
          <w:lang w:val="es-ES"/>
        </w:rPr>
        <w:t>.</w:t>
      </w:r>
      <w:r w:rsidR="00364AD5" w:rsidRPr="008E2669">
        <w:rPr>
          <w:rFonts w:cs="Calibri"/>
          <w:lang w:val="es-ES"/>
        </w:rPr>
        <w:tab/>
      </w:r>
      <w:r w:rsidR="008E2669" w:rsidRPr="00593CC2">
        <w:rPr>
          <w:rFonts w:cs="Calibri"/>
          <w:lang w:val="es-ES"/>
        </w:rPr>
        <w:t xml:space="preserve">CONSCIENTE de que el conocimiento científico y los conocimientos </w:t>
      </w:r>
      <w:r w:rsidR="00C25AC7" w:rsidRPr="00593CC2">
        <w:rPr>
          <w:rFonts w:cs="Calibri"/>
          <w:lang w:val="es-ES"/>
        </w:rPr>
        <w:t>i</w:t>
      </w:r>
      <w:r w:rsidR="008E2669" w:rsidRPr="00593CC2">
        <w:rPr>
          <w:rFonts w:cs="Calibri"/>
          <w:lang w:val="es-ES"/>
        </w:rPr>
        <w:t>ndígenas y locales son parte integrante de los sistemas de conocimientos</w:t>
      </w:r>
      <w:r w:rsidR="00833778" w:rsidRPr="00593CC2">
        <w:rPr>
          <w:rFonts w:cs="Calibri"/>
          <w:vertAlign w:val="superscript"/>
        </w:rPr>
        <w:footnoteReference w:id="4"/>
      </w:r>
      <w:r w:rsidR="00833778" w:rsidRPr="00593CC2">
        <w:rPr>
          <w:rFonts w:cs="Calibri"/>
          <w:lang w:val="es-ES"/>
        </w:rPr>
        <w:t>;</w:t>
      </w:r>
      <w:r w:rsidR="008E2669" w:rsidRPr="00593CC2">
        <w:rPr>
          <w:rFonts w:cs="Calibri"/>
          <w:lang w:val="es-ES"/>
        </w:rPr>
        <w:t xml:space="preserve"> y CONSCIENTE de que la tecnología moderna basada en la ciencia y los conocimientos tradicionales son inseparables en el desarrollo humano a largo plazo, y de </w:t>
      </w:r>
      <w:r w:rsidR="008E2669" w:rsidRPr="008E2669">
        <w:rPr>
          <w:rFonts w:cs="Calibri"/>
          <w:lang w:val="es-ES"/>
        </w:rPr>
        <w:t xml:space="preserve">que ambos son fundamentales para construir una relación armoniosa con la naturaleza; </w:t>
      </w:r>
    </w:p>
    <w:p w14:paraId="0080C2B7" w14:textId="77777777" w:rsidR="0017704B" w:rsidRPr="00833778" w:rsidRDefault="0017704B" w:rsidP="00865FB7">
      <w:pPr>
        <w:ind w:left="425" w:hanging="425"/>
        <w:rPr>
          <w:rFonts w:cs="Calibri"/>
          <w:lang w:val="es-ES"/>
        </w:rPr>
      </w:pPr>
    </w:p>
    <w:p w14:paraId="14F725C1" w14:textId="22B5321A" w:rsidR="008E2669" w:rsidRPr="00562579" w:rsidRDefault="008D7EFF" w:rsidP="008E2669">
      <w:pPr>
        <w:ind w:left="425" w:hanging="425"/>
        <w:rPr>
          <w:rFonts w:cs="Calibri"/>
          <w:lang w:val="es-ES"/>
        </w:rPr>
      </w:pPr>
      <w:r w:rsidRPr="008E2669">
        <w:rPr>
          <w:rFonts w:cs="Calibri"/>
          <w:lang w:val="es-ES"/>
        </w:rPr>
        <w:t>7</w:t>
      </w:r>
      <w:r w:rsidR="00187F76" w:rsidRPr="008E2669">
        <w:rPr>
          <w:rFonts w:cs="Calibri"/>
          <w:lang w:val="es-ES"/>
        </w:rPr>
        <w:t>.</w:t>
      </w:r>
      <w:r w:rsidR="00187F76" w:rsidRPr="008E2669">
        <w:rPr>
          <w:rFonts w:cs="Calibri"/>
          <w:lang w:val="es-ES"/>
        </w:rPr>
        <w:tab/>
      </w:r>
      <w:r w:rsidR="00D516AE" w:rsidRPr="00D516AE">
        <w:rPr>
          <w:rFonts w:cs="Calibri"/>
          <w:lang w:val="es-ES"/>
        </w:rPr>
        <w:t xml:space="preserve">RECORDANDO que los </w:t>
      </w:r>
      <w:r w:rsidR="00D516AE" w:rsidRPr="00562579">
        <w:rPr>
          <w:rFonts w:cs="Calibri"/>
          <w:lang w:val="es-ES"/>
        </w:rPr>
        <w:t xml:space="preserve">principios </w:t>
      </w:r>
      <w:r w:rsidR="00593CC2" w:rsidRPr="00562579">
        <w:rPr>
          <w:rFonts w:cs="Calibri"/>
          <w:lang w:val="es-ES"/>
        </w:rPr>
        <w:t xml:space="preserve">orientadores para tomar en cuenta </w:t>
      </w:r>
      <w:r w:rsidR="00D516AE" w:rsidRPr="00562579">
        <w:rPr>
          <w:rFonts w:cs="Calibri"/>
          <w:lang w:val="es-ES"/>
        </w:rPr>
        <w:t xml:space="preserve">los conocimientos tradicionales en </w:t>
      </w:r>
      <w:r w:rsidR="00562579" w:rsidRPr="00562579">
        <w:rPr>
          <w:rFonts w:cs="Calibri"/>
          <w:lang w:val="es-ES"/>
        </w:rPr>
        <w:t xml:space="preserve">la gestión </w:t>
      </w:r>
      <w:r w:rsidR="00D516AE" w:rsidRPr="00562579">
        <w:rPr>
          <w:rFonts w:cs="Calibri"/>
          <w:lang w:val="es-ES"/>
        </w:rPr>
        <w:t xml:space="preserve">de los humedales, desarrollados </w:t>
      </w:r>
      <w:r w:rsidR="00562579" w:rsidRPr="00562579">
        <w:rPr>
          <w:rFonts w:cs="Calibri"/>
          <w:lang w:val="es-ES"/>
        </w:rPr>
        <w:t xml:space="preserve">a partir </w:t>
      </w:r>
      <w:r w:rsidR="00D516AE" w:rsidRPr="00562579">
        <w:rPr>
          <w:rFonts w:cs="Calibri"/>
          <w:lang w:val="es-ES"/>
        </w:rPr>
        <w:t xml:space="preserve">de los conocimientos e información compartidos entre las Partes Contratantes en la Resolución </w:t>
      </w:r>
      <w:r w:rsidR="00D516AE" w:rsidRPr="00D516AE">
        <w:rPr>
          <w:rFonts w:cs="Calibri"/>
          <w:lang w:val="es-ES"/>
        </w:rPr>
        <w:t>VII.19</w:t>
      </w:r>
      <w:r w:rsidR="004806FA" w:rsidRPr="004806FA">
        <w:rPr>
          <w:rFonts w:cs="Calibri"/>
          <w:vertAlign w:val="superscript"/>
        </w:rPr>
        <w:footnoteReference w:id="5"/>
      </w:r>
      <w:r w:rsidR="004806FA">
        <w:rPr>
          <w:rFonts w:cs="Calibri"/>
          <w:lang w:val="es-ES"/>
        </w:rPr>
        <w:t>,</w:t>
      </w:r>
      <w:r w:rsidR="004806FA">
        <w:rPr>
          <w:rFonts w:cs="Calibri"/>
          <w:vertAlign w:val="superscript"/>
          <w:lang w:val="es-ES"/>
        </w:rPr>
        <w:t>,</w:t>
      </w:r>
      <w:r w:rsidR="004806FA" w:rsidRPr="00D516AE">
        <w:rPr>
          <w:rFonts w:cs="Calibri"/>
          <w:lang w:val="es-ES"/>
        </w:rPr>
        <w:t>indican</w:t>
      </w:r>
      <w:r w:rsidR="00D516AE" w:rsidRPr="00D516AE">
        <w:rPr>
          <w:rFonts w:cs="Calibri"/>
          <w:lang w:val="es-ES"/>
        </w:rPr>
        <w:t xml:space="preserve"> que </w:t>
      </w:r>
      <w:r w:rsidR="00562579">
        <w:rPr>
          <w:rFonts w:cs="Calibri"/>
          <w:lang w:val="es-ES"/>
        </w:rPr>
        <w:t xml:space="preserve">la Convención </w:t>
      </w:r>
      <w:r w:rsidR="00D516AE" w:rsidRPr="00D516AE">
        <w:rPr>
          <w:rFonts w:cs="Calibri"/>
          <w:lang w:val="es-ES"/>
        </w:rPr>
        <w:t xml:space="preserve">incrementará sus esfuerzos </w:t>
      </w:r>
      <w:r w:rsidR="00D516AE" w:rsidRPr="00562579">
        <w:rPr>
          <w:rFonts w:cs="Calibri"/>
          <w:lang w:val="es-ES"/>
        </w:rPr>
        <w:t xml:space="preserve">para preservar, promover e incorporar los conocimientos, innovaciones y prácticas tradicionales </w:t>
      </w:r>
      <w:r w:rsidR="00D516AE" w:rsidRPr="00D516AE">
        <w:rPr>
          <w:rFonts w:cs="Calibri"/>
          <w:lang w:val="es-ES"/>
        </w:rPr>
        <w:t xml:space="preserve">entre las Partes Contratantes, cumpliendo con el principio </w:t>
      </w:r>
      <w:r w:rsidR="00D516AE" w:rsidRPr="00562579">
        <w:rPr>
          <w:rFonts w:cs="Calibri"/>
          <w:lang w:val="es-ES"/>
        </w:rPr>
        <w:t xml:space="preserve">internacional que garantiza los derechos de los </w:t>
      </w:r>
      <w:r w:rsidR="00C25AC7" w:rsidRPr="00562579">
        <w:rPr>
          <w:rFonts w:cs="Calibri"/>
          <w:lang w:val="es-ES"/>
        </w:rPr>
        <w:t>P</w:t>
      </w:r>
      <w:r w:rsidR="00D516AE" w:rsidRPr="00562579">
        <w:rPr>
          <w:rFonts w:cs="Calibri"/>
          <w:lang w:val="es-ES"/>
        </w:rPr>
        <w:t xml:space="preserve">ueblos </w:t>
      </w:r>
      <w:r w:rsidR="00C25AC7" w:rsidRPr="00562579">
        <w:rPr>
          <w:rFonts w:cs="Calibri"/>
          <w:lang w:val="es-ES"/>
        </w:rPr>
        <w:t>I</w:t>
      </w:r>
      <w:r w:rsidR="00D516AE" w:rsidRPr="00562579">
        <w:rPr>
          <w:rFonts w:cs="Calibri"/>
          <w:lang w:val="es-ES"/>
        </w:rPr>
        <w:t xml:space="preserve">ndígenas (consentimiento libre, previo e informado) y el Convenio 169 sobre </w:t>
      </w:r>
      <w:r w:rsidR="00562579" w:rsidRPr="00562579">
        <w:rPr>
          <w:rFonts w:cs="Calibri"/>
          <w:lang w:val="es-ES"/>
        </w:rPr>
        <w:t>P</w:t>
      </w:r>
      <w:r w:rsidR="00D516AE" w:rsidRPr="00562579">
        <w:rPr>
          <w:rFonts w:cs="Calibri"/>
          <w:lang w:val="es-ES"/>
        </w:rPr>
        <w:t xml:space="preserve">ueblos </w:t>
      </w:r>
      <w:r w:rsidR="00562579" w:rsidRPr="00562579">
        <w:rPr>
          <w:rFonts w:cs="Calibri"/>
          <w:lang w:val="es-ES"/>
        </w:rPr>
        <w:t>I</w:t>
      </w:r>
      <w:r w:rsidR="00D516AE" w:rsidRPr="00562579">
        <w:rPr>
          <w:rFonts w:cs="Calibri"/>
          <w:lang w:val="es-ES"/>
        </w:rPr>
        <w:t xml:space="preserve">ndígenas y </w:t>
      </w:r>
      <w:r w:rsidR="00562579" w:rsidRPr="00562579">
        <w:rPr>
          <w:rFonts w:cs="Calibri"/>
          <w:lang w:val="es-ES"/>
        </w:rPr>
        <w:t>T</w:t>
      </w:r>
      <w:r w:rsidR="00D516AE" w:rsidRPr="00562579">
        <w:rPr>
          <w:rFonts w:cs="Calibri"/>
          <w:lang w:val="es-ES"/>
        </w:rPr>
        <w:t>ribales de 1989;</w:t>
      </w:r>
    </w:p>
    <w:p w14:paraId="184DA4E6" w14:textId="75BBCD7D" w:rsidR="008D7EFF" w:rsidRPr="004806FA" w:rsidRDefault="008D7EFF" w:rsidP="00865FB7">
      <w:pPr>
        <w:rPr>
          <w:rFonts w:cs="Calibri"/>
          <w:lang w:val="es-ES"/>
        </w:rPr>
      </w:pPr>
    </w:p>
    <w:p w14:paraId="008B41F7" w14:textId="2675B561" w:rsidR="00B64E0B" w:rsidRPr="00562579" w:rsidRDefault="008D7EFF" w:rsidP="00B64E0B">
      <w:pPr>
        <w:ind w:left="425" w:hanging="425"/>
        <w:rPr>
          <w:rFonts w:cs="Calibri"/>
          <w:lang w:val="es-ES"/>
        </w:rPr>
      </w:pPr>
      <w:r w:rsidRPr="00B64E0B">
        <w:rPr>
          <w:rFonts w:cs="Calibri"/>
          <w:lang w:val="es-ES"/>
        </w:rPr>
        <w:t>8.</w:t>
      </w:r>
      <w:r w:rsidRPr="00B64E0B">
        <w:rPr>
          <w:rFonts w:cs="Calibri"/>
          <w:lang w:val="es-ES"/>
        </w:rPr>
        <w:tab/>
      </w:r>
      <w:r w:rsidR="00B64E0B" w:rsidRPr="00B64E0B">
        <w:rPr>
          <w:rFonts w:cs="Calibri"/>
          <w:lang w:val="es-ES"/>
        </w:rPr>
        <w:t xml:space="preserve">RECONOCIENDO que el Grupo de Examen </w:t>
      </w:r>
      <w:r w:rsidR="00B64E0B" w:rsidRPr="00562579">
        <w:rPr>
          <w:rFonts w:cs="Calibri"/>
          <w:lang w:val="es-ES"/>
        </w:rPr>
        <w:t xml:space="preserve">Científico y Técnico ha elaborado </w:t>
      </w:r>
      <w:r w:rsidR="00562579" w:rsidRPr="00562579">
        <w:rPr>
          <w:rFonts w:cs="Calibri"/>
          <w:lang w:val="es-ES"/>
        </w:rPr>
        <w:t>muchas</w:t>
      </w:r>
      <w:r w:rsidR="004806FA" w:rsidRPr="00562579">
        <w:rPr>
          <w:rFonts w:cs="Calibri"/>
          <w:lang w:val="es-ES"/>
        </w:rPr>
        <w:t xml:space="preserve"> de </w:t>
      </w:r>
      <w:r w:rsidR="00B64E0B" w:rsidRPr="00562579">
        <w:rPr>
          <w:rFonts w:cs="Calibri"/>
          <w:lang w:val="es-ES"/>
        </w:rPr>
        <w:t xml:space="preserve">las publicaciones </w:t>
      </w:r>
      <w:r w:rsidR="004806FA" w:rsidRPr="00562579">
        <w:rPr>
          <w:rFonts w:cs="Calibri"/>
          <w:lang w:val="es-ES"/>
        </w:rPr>
        <w:t>relacionadas con la</w:t>
      </w:r>
      <w:r w:rsidR="00B64E0B" w:rsidRPr="00562579">
        <w:rPr>
          <w:rFonts w:cs="Calibri"/>
          <w:lang w:val="es-ES"/>
        </w:rPr>
        <w:t xml:space="preserve"> tecnología y </w:t>
      </w:r>
      <w:r w:rsidR="004806FA" w:rsidRPr="00562579">
        <w:rPr>
          <w:rFonts w:cs="Calibri"/>
          <w:lang w:val="es-ES"/>
        </w:rPr>
        <w:t xml:space="preserve">los </w:t>
      </w:r>
      <w:r w:rsidR="00B64E0B" w:rsidRPr="00562579">
        <w:rPr>
          <w:rFonts w:cs="Calibri"/>
          <w:lang w:val="es-ES"/>
        </w:rPr>
        <w:t>conocimientos para la Convención desde 2006;</w:t>
      </w:r>
    </w:p>
    <w:p w14:paraId="3863BF8E" w14:textId="65B87074" w:rsidR="00167192" w:rsidRPr="004806FA" w:rsidRDefault="00167192" w:rsidP="00865FB7">
      <w:pPr>
        <w:ind w:left="425" w:hanging="425"/>
        <w:rPr>
          <w:rFonts w:cs="Calibri"/>
          <w:lang w:val="es-ES"/>
        </w:rPr>
      </w:pPr>
    </w:p>
    <w:p w14:paraId="74989804" w14:textId="442843C5" w:rsidR="00B64E0B" w:rsidRDefault="008D7EFF" w:rsidP="00865FB7">
      <w:pPr>
        <w:ind w:left="425" w:hanging="425"/>
        <w:rPr>
          <w:rFonts w:cs="Calibri"/>
          <w:lang w:val="es-ES"/>
        </w:rPr>
      </w:pPr>
      <w:r w:rsidRPr="00B64E0B">
        <w:rPr>
          <w:rFonts w:cs="Calibri"/>
          <w:lang w:val="es-ES"/>
        </w:rPr>
        <w:t>9</w:t>
      </w:r>
      <w:r w:rsidR="000D65C5" w:rsidRPr="00B64E0B">
        <w:rPr>
          <w:rFonts w:cs="Calibri"/>
          <w:lang w:val="es-ES"/>
        </w:rPr>
        <w:t>.</w:t>
      </w:r>
      <w:r w:rsidR="000D65C5" w:rsidRPr="00B64E0B">
        <w:rPr>
          <w:rFonts w:cs="Calibri"/>
          <w:lang w:val="es-ES"/>
        </w:rPr>
        <w:tab/>
      </w:r>
      <w:r w:rsidR="00B64E0B" w:rsidRPr="00B64E0B">
        <w:rPr>
          <w:rFonts w:cs="Calibri"/>
          <w:lang w:val="es-ES"/>
        </w:rPr>
        <w:t xml:space="preserve">ACOGIENDO CON SATISFACCIÓN el hecho </w:t>
      </w:r>
      <w:r w:rsidR="00B64E0B" w:rsidRPr="00562579">
        <w:rPr>
          <w:rFonts w:cs="Calibri"/>
          <w:lang w:val="es-ES"/>
        </w:rPr>
        <w:t>de que</w:t>
      </w:r>
      <w:r w:rsidR="00562579" w:rsidRPr="00562579">
        <w:rPr>
          <w:rFonts w:cs="Calibri"/>
          <w:lang w:val="es-ES"/>
        </w:rPr>
        <w:t xml:space="preserve"> el Comité Permanente,</w:t>
      </w:r>
      <w:r w:rsidR="00B64E0B" w:rsidRPr="00562579">
        <w:rPr>
          <w:rFonts w:cs="Calibri"/>
          <w:lang w:val="es-ES"/>
        </w:rPr>
        <w:t xml:space="preserve"> en la Decisión SC63-26</w:t>
      </w:r>
      <w:r w:rsidR="00562579" w:rsidRPr="00562579">
        <w:rPr>
          <w:rFonts w:cs="Calibri"/>
          <w:lang w:val="es-ES"/>
        </w:rPr>
        <w:t xml:space="preserve">, decidió </w:t>
      </w:r>
      <w:r w:rsidR="00B64E0B" w:rsidRPr="00562579">
        <w:rPr>
          <w:rFonts w:cs="Calibri"/>
          <w:lang w:val="es-ES"/>
        </w:rPr>
        <w:t>que el tema del Día Mundial de los Humedales 2026 será “Los humedales y los conocimientos tradicionales: celebrar el patrimonio</w:t>
      </w:r>
      <w:r w:rsidR="00B64E0B" w:rsidRPr="00B64E0B">
        <w:rPr>
          <w:rFonts w:cs="Calibri"/>
          <w:lang w:val="es-ES"/>
        </w:rPr>
        <w:t xml:space="preserve"> cultural”;</w:t>
      </w:r>
    </w:p>
    <w:p w14:paraId="176FE45E" w14:textId="3A98B347" w:rsidR="0086388D" w:rsidRPr="004806FA" w:rsidRDefault="0086388D" w:rsidP="00865FB7">
      <w:pPr>
        <w:ind w:left="425" w:hanging="425"/>
        <w:rPr>
          <w:rFonts w:cs="Calibri"/>
          <w:lang w:val="es-ES"/>
        </w:rPr>
      </w:pPr>
    </w:p>
    <w:p w14:paraId="0C41C856" w14:textId="2CD77B85" w:rsidR="00B64E0B" w:rsidRPr="00B64E0B" w:rsidRDefault="00707431" w:rsidP="00B64E0B">
      <w:pPr>
        <w:ind w:left="425" w:hanging="425"/>
        <w:rPr>
          <w:rFonts w:cs="Calibri"/>
          <w:lang w:val="es-ES"/>
        </w:rPr>
      </w:pPr>
      <w:r w:rsidRPr="00B64E0B">
        <w:rPr>
          <w:rFonts w:cs="Calibri"/>
          <w:lang w:val="es-ES"/>
        </w:rPr>
        <w:t>10.</w:t>
      </w:r>
      <w:r w:rsidRPr="00B64E0B">
        <w:rPr>
          <w:rFonts w:cs="Calibri"/>
          <w:lang w:val="es-ES"/>
        </w:rPr>
        <w:tab/>
      </w:r>
      <w:r w:rsidR="00B64E0B" w:rsidRPr="00B64E0B">
        <w:rPr>
          <w:rFonts w:cs="Calibri"/>
          <w:lang w:val="es-ES"/>
        </w:rPr>
        <w:t xml:space="preserve">OBSERVANDO que los conocimientos tradicionales y la tecnología están </w:t>
      </w:r>
      <w:r w:rsidR="00B64E0B" w:rsidRPr="00562579">
        <w:rPr>
          <w:rFonts w:cs="Calibri"/>
          <w:lang w:val="es-ES"/>
        </w:rPr>
        <w:t xml:space="preserve">mencionados </w:t>
      </w:r>
      <w:r w:rsidR="00B64E0B" w:rsidRPr="00B64E0B">
        <w:rPr>
          <w:rFonts w:cs="Calibri"/>
          <w:lang w:val="es-ES"/>
        </w:rPr>
        <w:t>en las metas [xx] del Quinto Plan Estratégico de la Convención (Resolución XV.xx, Anexo 2); y</w:t>
      </w:r>
    </w:p>
    <w:p w14:paraId="36C25AF3" w14:textId="585D7A81" w:rsidR="00EC6E46" w:rsidRPr="004806FA" w:rsidRDefault="00EC6E46" w:rsidP="00865FB7">
      <w:pPr>
        <w:ind w:left="425" w:hanging="425"/>
        <w:rPr>
          <w:rFonts w:cs="Calibri"/>
          <w:lang w:val="es-ES"/>
        </w:rPr>
      </w:pPr>
    </w:p>
    <w:p w14:paraId="468222E4" w14:textId="4187EFBA" w:rsidR="00B64E0B" w:rsidRDefault="00523A59" w:rsidP="00865FB7">
      <w:pPr>
        <w:ind w:left="425" w:hanging="425"/>
        <w:rPr>
          <w:rFonts w:cs="Calibri"/>
          <w:lang w:val="es-ES"/>
        </w:rPr>
      </w:pPr>
      <w:r w:rsidRPr="00B64E0B">
        <w:rPr>
          <w:rFonts w:cs="Calibri"/>
          <w:lang w:val="es-ES"/>
        </w:rPr>
        <w:t>1</w:t>
      </w:r>
      <w:r w:rsidR="00B60CAD" w:rsidRPr="00B64E0B">
        <w:rPr>
          <w:rFonts w:cs="Calibri"/>
          <w:lang w:val="es-ES"/>
        </w:rPr>
        <w:t>1</w:t>
      </w:r>
      <w:r w:rsidRPr="00B64E0B">
        <w:rPr>
          <w:rFonts w:cs="Calibri"/>
          <w:lang w:val="es-ES"/>
        </w:rPr>
        <w:t>.</w:t>
      </w:r>
      <w:r w:rsidRPr="00B64E0B">
        <w:rPr>
          <w:rFonts w:cs="Calibri"/>
          <w:lang w:val="es-ES"/>
        </w:rPr>
        <w:tab/>
      </w:r>
      <w:r w:rsidR="004806FA" w:rsidRPr="004806FA">
        <w:rPr>
          <w:rFonts w:cs="Calibri"/>
          <w:lang w:val="es-ES"/>
        </w:rPr>
        <w:t xml:space="preserve">CONSCIENTE de la importancia de la incorporación e integración de </w:t>
      </w:r>
      <w:r w:rsidR="004806FA" w:rsidRPr="00562579">
        <w:rPr>
          <w:rFonts w:cs="Calibri"/>
          <w:lang w:val="es-ES"/>
        </w:rPr>
        <w:t xml:space="preserve">nuevas </w:t>
      </w:r>
      <w:r w:rsidR="004806FA" w:rsidRPr="004806FA">
        <w:rPr>
          <w:rFonts w:cs="Calibri"/>
          <w:lang w:val="es-ES"/>
        </w:rPr>
        <w:t>tecnología</w:t>
      </w:r>
      <w:r w:rsidR="004806FA">
        <w:rPr>
          <w:rFonts w:cs="Calibri"/>
          <w:lang w:val="es-ES"/>
        </w:rPr>
        <w:t>s</w:t>
      </w:r>
      <w:r w:rsidR="004806FA" w:rsidRPr="004806FA">
        <w:rPr>
          <w:rFonts w:cs="Calibri"/>
          <w:lang w:val="es-ES"/>
        </w:rPr>
        <w:t xml:space="preserve"> y conocimientos tradicionales en la conservación, restauración, gestión y uso racional y sostenible de los humedales</w:t>
      </w:r>
      <w:r w:rsidR="004806FA">
        <w:rPr>
          <w:rFonts w:cs="Calibri"/>
          <w:lang w:val="es-ES"/>
        </w:rPr>
        <w:t>;</w:t>
      </w:r>
    </w:p>
    <w:p w14:paraId="61A207AC" w14:textId="77777777" w:rsidR="003E52BD" w:rsidRPr="004806FA" w:rsidRDefault="003E52BD" w:rsidP="00865FB7">
      <w:pPr>
        <w:ind w:left="0" w:firstLine="0"/>
        <w:rPr>
          <w:rFonts w:eastAsia="Times New Roman" w:cs="Calibri"/>
          <w:lang w:val="es-ES"/>
        </w:rPr>
      </w:pPr>
    </w:p>
    <w:p w14:paraId="23414247" w14:textId="77777777" w:rsidR="00B64E0B" w:rsidRDefault="00B64E0B" w:rsidP="00B64E0B">
      <w:pPr>
        <w:jc w:val="center"/>
        <w:rPr>
          <w:rFonts w:eastAsia="Times New Roman"/>
          <w:lang w:val="es-ES"/>
        </w:rPr>
      </w:pPr>
      <w:r w:rsidRPr="00B64E0B">
        <w:rPr>
          <w:lang w:val="es-ES"/>
        </w:rPr>
        <w:lastRenderedPageBreak/>
        <w:t>LA CONFERENCIA DE LAS PARTES CONTRATANTES</w:t>
      </w:r>
    </w:p>
    <w:p w14:paraId="7C47A076" w14:textId="77777777" w:rsidR="00187F76" w:rsidRPr="00B64E0B" w:rsidRDefault="00187F76" w:rsidP="00865FB7">
      <w:pPr>
        <w:rPr>
          <w:rFonts w:cs="Calibri"/>
          <w:lang w:val="es-ES"/>
        </w:rPr>
      </w:pPr>
    </w:p>
    <w:p w14:paraId="4D8EC343" w14:textId="2EB4B83D" w:rsidR="00AC23DF" w:rsidRPr="00AC23DF" w:rsidRDefault="00A86265" w:rsidP="00AC23DF">
      <w:pPr>
        <w:ind w:left="425" w:hanging="425"/>
        <w:rPr>
          <w:rFonts w:cs="Calibri"/>
          <w:lang w:val="es-ES"/>
        </w:rPr>
      </w:pPr>
      <w:r w:rsidRPr="00AC23DF">
        <w:rPr>
          <w:rFonts w:cs="Calibri"/>
          <w:lang w:val="es-ES"/>
        </w:rPr>
        <w:t>12</w:t>
      </w:r>
      <w:r w:rsidR="00187F76" w:rsidRPr="00AC23DF">
        <w:rPr>
          <w:rFonts w:cs="Calibri"/>
          <w:lang w:val="es-ES"/>
        </w:rPr>
        <w:t>.</w:t>
      </w:r>
      <w:r w:rsidR="00187F76" w:rsidRPr="00AC23DF">
        <w:rPr>
          <w:rFonts w:cs="Calibri"/>
          <w:lang w:val="es-ES"/>
        </w:rPr>
        <w:tab/>
      </w:r>
      <w:r w:rsidR="00AC23DF" w:rsidRPr="00562579">
        <w:rPr>
          <w:rFonts w:cs="Calibri"/>
          <w:lang w:val="es-ES"/>
        </w:rPr>
        <w:t xml:space="preserve">AFIRMA que las Partes Contratantes tienen diferentes metodologías y prácticas en la promoción de nuevas tecnologías y la preservación de los conocimientos tradicionales a nivel nacional y local en función de su situación nacional, cultura y disponibilidad </w:t>
      </w:r>
      <w:r w:rsidR="00AC23DF">
        <w:rPr>
          <w:rFonts w:cs="Calibri"/>
          <w:lang w:val="es-ES"/>
        </w:rPr>
        <w:t xml:space="preserve">de </w:t>
      </w:r>
      <w:r w:rsidR="00AC23DF" w:rsidRPr="00AC23DF">
        <w:rPr>
          <w:rFonts w:cs="Calibri"/>
          <w:lang w:val="es-ES"/>
        </w:rPr>
        <w:t>recursos;</w:t>
      </w:r>
    </w:p>
    <w:p w14:paraId="526B5211" w14:textId="7A382945" w:rsidR="00FF39BF" w:rsidRPr="00411CE0" w:rsidRDefault="00FF39BF" w:rsidP="00865FB7">
      <w:pPr>
        <w:ind w:left="425" w:hanging="425"/>
        <w:rPr>
          <w:rFonts w:cs="Calibri"/>
          <w:lang w:val="es-ES"/>
        </w:rPr>
      </w:pPr>
    </w:p>
    <w:p w14:paraId="425E655A" w14:textId="116160DC" w:rsidR="00AC23DF" w:rsidRPr="00AC23DF" w:rsidRDefault="00FF39BF" w:rsidP="00AC23DF">
      <w:pPr>
        <w:ind w:left="425" w:hanging="425"/>
        <w:rPr>
          <w:rFonts w:cs="Calibri"/>
          <w:lang w:val="es-ES"/>
        </w:rPr>
      </w:pPr>
      <w:r w:rsidRPr="00AC23DF">
        <w:rPr>
          <w:rFonts w:cs="Calibri"/>
          <w:lang w:val="es-ES"/>
        </w:rPr>
        <w:t>13.</w:t>
      </w:r>
      <w:r w:rsidRPr="00AC23DF">
        <w:rPr>
          <w:rFonts w:cs="Calibri"/>
          <w:lang w:val="es-ES"/>
        </w:rPr>
        <w:tab/>
      </w:r>
      <w:r w:rsidR="00AC23DF" w:rsidRPr="00562579">
        <w:rPr>
          <w:rFonts w:cs="Calibri"/>
          <w:lang w:val="es-ES"/>
        </w:rPr>
        <w:t xml:space="preserve">INSTA a las Partes Contratantes, </w:t>
      </w:r>
      <w:bookmarkStart w:id="1" w:name="_Hlk193553009"/>
      <w:r w:rsidR="00CF48B2" w:rsidRPr="00562579">
        <w:rPr>
          <w:rFonts w:cs="Calibri"/>
          <w:lang w:val="es-ES"/>
        </w:rPr>
        <w:t xml:space="preserve">respetando el </w:t>
      </w:r>
      <w:r w:rsidR="00AC23DF" w:rsidRPr="00562579">
        <w:rPr>
          <w:rFonts w:cs="Calibri"/>
          <w:lang w:val="es-ES"/>
        </w:rPr>
        <w:t xml:space="preserve">consentimiento </w:t>
      </w:r>
      <w:r w:rsidR="00562579" w:rsidRPr="00562579">
        <w:rPr>
          <w:rFonts w:cs="Calibri"/>
          <w:lang w:val="es-ES"/>
        </w:rPr>
        <w:t xml:space="preserve">libre, </w:t>
      </w:r>
      <w:r w:rsidR="00CF48B2" w:rsidRPr="00562579">
        <w:rPr>
          <w:rFonts w:cs="Calibri"/>
          <w:lang w:val="es-ES"/>
        </w:rPr>
        <w:t>previo</w:t>
      </w:r>
      <w:r w:rsidR="00562579" w:rsidRPr="00562579">
        <w:rPr>
          <w:rFonts w:cs="Calibri"/>
          <w:lang w:val="es-ES"/>
        </w:rPr>
        <w:t xml:space="preserve"> </w:t>
      </w:r>
      <w:r w:rsidR="00AC23DF" w:rsidRPr="00562579">
        <w:rPr>
          <w:rFonts w:cs="Calibri"/>
          <w:lang w:val="es-ES"/>
        </w:rPr>
        <w:t xml:space="preserve">e informado de los </w:t>
      </w:r>
      <w:r w:rsidR="00562579" w:rsidRPr="00562579">
        <w:rPr>
          <w:rFonts w:cs="Calibri"/>
          <w:lang w:val="es-ES"/>
        </w:rPr>
        <w:t>P</w:t>
      </w:r>
      <w:r w:rsidR="00AC23DF" w:rsidRPr="00562579">
        <w:rPr>
          <w:rFonts w:cs="Calibri"/>
          <w:lang w:val="es-ES"/>
        </w:rPr>
        <w:t xml:space="preserve">ueblos </w:t>
      </w:r>
      <w:r w:rsidR="00562579" w:rsidRPr="00562579">
        <w:rPr>
          <w:rFonts w:cs="Calibri"/>
          <w:lang w:val="es-ES"/>
        </w:rPr>
        <w:t>I</w:t>
      </w:r>
      <w:r w:rsidR="00AC23DF" w:rsidRPr="00562579">
        <w:rPr>
          <w:rFonts w:cs="Calibri"/>
          <w:lang w:val="es-ES"/>
        </w:rPr>
        <w:t>ndígenas y las comunidades locales</w:t>
      </w:r>
      <w:bookmarkEnd w:id="1"/>
      <w:r w:rsidR="00AC23DF" w:rsidRPr="00562579">
        <w:rPr>
          <w:rFonts w:cs="Calibri"/>
          <w:lang w:val="es-ES"/>
        </w:rPr>
        <w:t>, a promover el desarrollo de la ciencia</w:t>
      </w:r>
      <w:r w:rsidR="000E2E5B" w:rsidRPr="00562579">
        <w:rPr>
          <w:rFonts w:cs="Calibri"/>
          <w:lang w:val="es-ES"/>
        </w:rPr>
        <w:t xml:space="preserve">, </w:t>
      </w:r>
      <w:r w:rsidR="00AC23DF" w:rsidRPr="00562579">
        <w:rPr>
          <w:rFonts w:cs="Calibri"/>
          <w:lang w:val="es-ES"/>
        </w:rPr>
        <w:t>la tecnología</w:t>
      </w:r>
      <w:r w:rsidR="000E2E5B" w:rsidRPr="00562579">
        <w:rPr>
          <w:rFonts w:cs="Calibri"/>
          <w:lang w:val="es-ES"/>
        </w:rPr>
        <w:t xml:space="preserve"> y la innovación</w:t>
      </w:r>
      <w:r w:rsidR="00AC23DF" w:rsidRPr="00562579">
        <w:rPr>
          <w:rFonts w:cs="Calibri"/>
          <w:lang w:val="es-ES"/>
        </w:rPr>
        <w:t xml:space="preserve"> </w:t>
      </w:r>
      <w:r w:rsidR="00F92CEA" w:rsidRPr="00562579">
        <w:rPr>
          <w:rFonts w:cs="Calibri"/>
          <w:lang w:val="es-ES"/>
        </w:rPr>
        <w:t xml:space="preserve">en beneficio de la conservación de </w:t>
      </w:r>
      <w:r w:rsidR="00AC23DF" w:rsidRPr="00562579">
        <w:rPr>
          <w:rFonts w:cs="Calibri"/>
          <w:lang w:val="es-ES"/>
        </w:rPr>
        <w:t>los humedales</w:t>
      </w:r>
      <w:r w:rsidR="00F92CEA" w:rsidRPr="00562579">
        <w:rPr>
          <w:rFonts w:cs="Calibri"/>
          <w:lang w:val="es-ES"/>
        </w:rPr>
        <w:t xml:space="preserve">, así como del bienestar de las comunidades </w:t>
      </w:r>
      <w:r w:rsidR="00F92CEA">
        <w:rPr>
          <w:rFonts w:cs="Calibri"/>
          <w:lang w:val="es-ES"/>
        </w:rPr>
        <w:t>locales que viven en ellos</w:t>
      </w:r>
      <w:r w:rsidR="00AC23DF" w:rsidRPr="00AC23DF">
        <w:rPr>
          <w:rFonts w:cs="Calibri"/>
          <w:lang w:val="es-ES"/>
        </w:rPr>
        <w:t>;</w:t>
      </w:r>
    </w:p>
    <w:p w14:paraId="20F6D50E" w14:textId="385846D0" w:rsidR="00AC36B4" w:rsidRPr="00F92CEA" w:rsidRDefault="00AC36B4" w:rsidP="00865FB7">
      <w:pPr>
        <w:ind w:left="425" w:hanging="425"/>
        <w:rPr>
          <w:rFonts w:cs="Calibri"/>
          <w:lang w:val="es-ES"/>
        </w:rPr>
      </w:pPr>
    </w:p>
    <w:p w14:paraId="2DA17367" w14:textId="3880E1A1" w:rsidR="00AC36B4" w:rsidRPr="00F92CEA" w:rsidRDefault="00AC36B4" w:rsidP="00865FB7">
      <w:pPr>
        <w:ind w:left="425" w:hanging="425"/>
        <w:rPr>
          <w:rFonts w:cs="Calibri"/>
          <w:lang w:val="es-ES"/>
        </w:rPr>
      </w:pPr>
      <w:r w:rsidRPr="00F92CEA">
        <w:rPr>
          <w:rFonts w:cs="Calibri"/>
          <w:lang w:val="es-ES"/>
        </w:rPr>
        <w:t>1</w:t>
      </w:r>
      <w:r w:rsidR="00FF39BF" w:rsidRPr="00F92CEA">
        <w:rPr>
          <w:rFonts w:cs="Calibri"/>
          <w:lang w:val="es-ES"/>
        </w:rPr>
        <w:t>4</w:t>
      </w:r>
      <w:r w:rsidRPr="00F92CEA">
        <w:rPr>
          <w:rFonts w:cs="Calibri"/>
          <w:lang w:val="es-ES"/>
        </w:rPr>
        <w:t>.</w:t>
      </w:r>
      <w:r w:rsidRPr="00F92CEA">
        <w:rPr>
          <w:rFonts w:cs="Calibri"/>
          <w:lang w:val="es-ES"/>
        </w:rPr>
        <w:tab/>
      </w:r>
      <w:r w:rsidR="0069192A" w:rsidRPr="00F92CEA">
        <w:rPr>
          <w:rFonts w:cs="Calibri"/>
          <w:lang w:val="es-ES"/>
        </w:rPr>
        <w:t xml:space="preserve">ALIENTA a las Partes Contratantes a </w:t>
      </w:r>
      <w:r w:rsidR="00C71ADF">
        <w:rPr>
          <w:rFonts w:cs="Calibri"/>
          <w:lang w:val="es-ES"/>
        </w:rPr>
        <w:t>compartir</w:t>
      </w:r>
      <w:r w:rsidR="0069192A" w:rsidRPr="000E2E5B">
        <w:rPr>
          <w:rFonts w:cs="Calibri"/>
          <w:color w:val="FF0000"/>
          <w:lang w:val="es-ES"/>
        </w:rPr>
        <w:t xml:space="preserve"> </w:t>
      </w:r>
      <w:r w:rsidR="0069192A" w:rsidRPr="00F92CEA">
        <w:rPr>
          <w:rFonts w:cs="Calibri"/>
          <w:lang w:val="es-ES"/>
        </w:rPr>
        <w:t xml:space="preserve">tecnología y conocimientos pertinentes para la </w:t>
      </w:r>
      <w:r w:rsidR="00831330" w:rsidRPr="00F92CEA">
        <w:rPr>
          <w:rFonts w:cs="Calibri"/>
          <w:lang w:val="es-ES"/>
        </w:rPr>
        <w:t>conservación</w:t>
      </w:r>
      <w:r w:rsidR="0069192A" w:rsidRPr="00F92CEA">
        <w:rPr>
          <w:rFonts w:cs="Calibri"/>
          <w:lang w:val="es-ES"/>
        </w:rPr>
        <w:t xml:space="preserve"> </w:t>
      </w:r>
      <w:r w:rsidR="0069192A" w:rsidRPr="00C71ADF">
        <w:rPr>
          <w:rFonts w:cs="Calibri"/>
          <w:lang w:val="es-ES"/>
        </w:rPr>
        <w:t xml:space="preserve">y </w:t>
      </w:r>
      <w:r w:rsidR="00C71ADF" w:rsidRPr="00C71ADF">
        <w:rPr>
          <w:rFonts w:cs="Calibri"/>
          <w:lang w:val="es-ES"/>
        </w:rPr>
        <w:t xml:space="preserve">gestión </w:t>
      </w:r>
      <w:r w:rsidR="0069192A" w:rsidRPr="00C71ADF">
        <w:rPr>
          <w:rFonts w:cs="Calibri"/>
          <w:lang w:val="es-ES"/>
        </w:rPr>
        <w:t xml:space="preserve">de los humedales, [de forma voluntaria y </w:t>
      </w:r>
      <w:r w:rsidR="00C71ADF" w:rsidRPr="00C71ADF">
        <w:rPr>
          <w:rFonts w:cs="Calibri"/>
          <w:lang w:val="es-ES"/>
        </w:rPr>
        <w:t>con condiciones</w:t>
      </w:r>
      <w:r w:rsidR="0069192A" w:rsidRPr="00C71ADF">
        <w:rPr>
          <w:rFonts w:cs="Calibri"/>
          <w:lang w:val="es-ES"/>
        </w:rPr>
        <w:t xml:space="preserve"> mutuamente acordad</w:t>
      </w:r>
      <w:r w:rsidR="00C71ADF" w:rsidRPr="00C71ADF">
        <w:rPr>
          <w:rFonts w:cs="Calibri"/>
          <w:lang w:val="es-ES"/>
        </w:rPr>
        <w:t>a</w:t>
      </w:r>
      <w:r w:rsidR="0069192A" w:rsidRPr="00C71ADF">
        <w:rPr>
          <w:rFonts w:cs="Calibri"/>
          <w:lang w:val="es-ES"/>
        </w:rPr>
        <w:t>s]</w:t>
      </w:r>
      <w:r w:rsidR="000E2E5B" w:rsidRPr="00C71ADF">
        <w:rPr>
          <w:rFonts w:cs="Calibri"/>
          <w:lang w:val="es-ES"/>
        </w:rPr>
        <w:t xml:space="preserve"> según proceda,</w:t>
      </w:r>
      <w:r w:rsidR="0069192A" w:rsidRPr="00C71ADF">
        <w:rPr>
          <w:rFonts w:cs="Calibri"/>
          <w:lang w:val="es-ES"/>
        </w:rPr>
        <w:t xml:space="preserve"> para promover el desarrollo integrador de las nuevas tecnologías y los conocimientos </w:t>
      </w:r>
      <w:r w:rsidR="0069192A" w:rsidRPr="00F92CEA">
        <w:rPr>
          <w:rFonts w:cs="Calibri"/>
          <w:lang w:val="es-ES"/>
        </w:rPr>
        <w:t>tradicionales a escala regional y mundial a través de múltiples mecanismos, incluidas las iniciativas regionales de Ramsar,</w:t>
      </w:r>
      <w:r w:rsidR="0069192A" w:rsidRPr="00F92CEA">
        <w:rPr>
          <w:lang w:val="es-ES"/>
        </w:rPr>
        <w:t xml:space="preserve"> </w:t>
      </w:r>
      <w:r w:rsidR="0069192A" w:rsidRPr="00F92CEA">
        <w:rPr>
          <w:rFonts w:cs="Calibri"/>
          <w:lang w:val="es-ES"/>
        </w:rPr>
        <w:t xml:space="preserve">foros temáticos para abordar cuestiones transversales como el </w:t>
      </w:r>
      <w:r w:rsidR="00C71ADF" w:rsidRPr="00C71ADF">
        <w:rPr>
          <w:rFonts w:cs="Calibri"/>
          <w:lang w:val="es-ES"/>
        </w:rPr>
        <w:t>F</w:t>
      </w:r>
      <w:r w:rsidR="0069192A" w:rsidRPr="00C71ADF">
        <w:rPr>
          <w:rFonts w:cs="Calibri"/>
          <w:lang w:val="es-ES"/>
        </w:rPr>
        <w:t xml:space="preserve">oro </w:t>
      </w:r>
      <w:r w:rsidR="00C71ADF">
        <w:rPr>
          <w:rFonts w:cs="Calibri"/>
          <w:lang w:val="es-ES"/>
        </w:rPr>
        <w:t>C</w:t>
      </w:r>
      <w:r w:rsidR="0069192A" w:rsidRPr="00F92CEA">
        <w:rPr>
          <w:rFonts w:cs="Calibri"/>
          <w:lang w:val="es-ES"/>
        </w:rPr>
        <w:t xml:space="preserve">ostero </w:t>
      </w:r>
      <w:r w:rsidR="00C71ADF">
        <w:rPr>
          <w:rFonts w:cs="Calibri"/>
          <w:lang w:val="es-ES"/>
        </w:rPr>
        <w:t>M</w:t>
      </w:r>
      <w:r w:rsidR="0069192A" w:rsidRPr="00F92CEA">
        <w:rPr>
          <w:rFonts w:cs="Calibri"/>
          <w:lang w:val="es-ES"/>
        </w:rPr>
        <w:t xml:space="preserve">undial, otros programas de acuerdos multilaterales sobre el medio ambiente e iniciativas </w:t>
      </w:r>
      <w:r w:rsidR="00CF48B2" w:rsidRPr="00F92CEA">
        <w:rPr>
          <w:rFonts w:cs="Calibri"/>
          <w:lang w:val="es-ES"/>
        </w:rPr>
        <w:t>impulsa</w:t>
      </w:r>
      <w:r w:rsidR="0069192A" w:rsidRPr="00F92CEA">
        <w:rPr>
          <w:rFonts w:cs="Calibri"/>
          <w:lang w:val="es-ES"/>
        </w:rPr>
        <w:t xml:space="preserve">das por las Organizaciones Internacionales Asociadas (OIA) a la Convención; </w:t>
      </w:r>
    </w:p>
    <w:p w14:paraId="5524BE65" w14:textId="77777777" w:rsidR="00187F76" w:rsidRPr="00F92CEA" w:rsidRDefault="00187F76" w:rsidP="00865FB7">
      <w:pPr>
        <w:ind w:left="425" w:hanging="425"/>
        <w:rPr>
          <w:rFonts w:cs="Calibri"/>
          <w:lang w:val="es-ES"/>
        </w:rPr>
      </w:pPr>
    </w:p>
    <w:p w14:paraId="7DA91722" w14:textId="5F7D8B18" w:rsidR="00187F76" w:rsidRPr="00CF48B2" w:rsidRDefault="008E1FC7" w:rsidP="00865FB7">
      <w:pPr>
        <w:ind w:left="425" w:hanging="425"/>
        <w:rPr>
          <w:rFonts w:cs="Calibri"/>
          <w:lang w:val="es-ES"/>
        </w:rPr>
      </w:pPr>
      <w:r w:rsidRPr="00CF48B2">
        <w:rPr>
          <w:rFonts w:cs="Calibri"/>
          <w:lang w:val="es-ES"/>
        </w:rPr>
        <w:t>1</w:t>
      </w:r>
      <w:r w:rsidR="00F9010A" w:rsidRPr="00CF48B2">
        <w:rPr>
          <w:rFonts w:cs="Calibri"/>
          <w:lang w:val="es-ES"/>
        </w:rPr>
        <w:t>5</w:t>
      </w:r>
      <w:r w:rsidR="00187F76" w:rsidRPr="00CF48B2">
        <w:rPr>
          <w:rFonts w:cs="Calibri"/>
          <w:lang w:val="es-ES"/>
        </w:rPr>
        <w:t>.</w:t>
      </w:r>
      <w:r w:rsidR="00187F76" w:rsidRPr="00CF48B2">
        <w:rPr>
          <w:rFonts w:cs="Calibri"/>
          <w:lang w:val="es-ES"/>
        </w:rPr>
        <w:tab/>
      </w:r>
      <w:r w:rsidR="00CF48B2" w:rsidRPr="00CF48B2">
        <w:rPr>
          <w:rFonts w:cs="Calibri"/>
          <w:lang w:val="es-ES"/>
        </w:rPr>
        <w:t xml:space="preserve">ALIENTA ADEMÁS a las Partes Contratantes, respetando el consentimiento </w:t>
      </w:r>
      <w:r w:rsidR="00562579">
        <w:rPr>
          <w:rFonts w:cs="Calibri"/>
          <w:lang w:val="es-ES"/>
        </w:rPr>
        <w:t>libre, previo e informado</w:t>
      </w:r>
      <w:r w:rsidR="00CF48B2" w:rsidRPr="00CF48B2">
        <w:rPr>
          <w:rFonts w:cs="Calibri"/>
          <w:lang w:val="es-ES"/>
        </w:rPr>
        <w:t xml:space="preserve"> de los </w:t>
      </w:r>
      <w:r w:rsidR="00C71ADF">
        <w:rPr>
          <w:rFonts w:cs="Calibri"/>
          <w:lang w:val="es-ES"/>
        </w:rPr>
        <w:t>P</w:t>
      </w:r>
      <w:r w:rsidR="00CF48B2" w:rsidRPr="00CF48B2">
        <w:rPr>
          <w:rFonts w:cs="Calibri"/>
          <w:lang w:val="es-ES"/>
        </w:rPr>
        <w:t xml:space="preserve">ueblos </w:t>
      </w:r>
      <w:r w:rsidR="00C71ADF">
        <w:rPr>
          <w:rFonts w:cs="Calibri"/>
          <w:lang w:val="es-ES"/>
        </w:rPr>
        <w:t>I</w:t>
      </w:r>
      <w:r w:rsidR="00CF48B2" w:rsidRPr="00CF48B2">
        <w:rPr>
          <w:rFonts w:cs="Calibri"/>
          <w:lang w:val="es-ES"/>
        </w:rPr>
        <w:t xml:space="preserve">ndígenas y las comunidades locales, a promover la incorporación e integración de </w:t>
      </w:r>
      <w:r w:rsidR="00CF48B2" w:rsidRPr="00D450C3">
        <w:rPr>
          <w:rFonts w:cs="Calibri"/>
          <w:lang w:val="es-ES"/>
        </w:rPr>
        <w:t xml:space="preserve">nuevas </w:t>
      </w:r>
      <w:r w:rsidR="00CF48B2" w:rsidRPr="00CF48B2">
        <w:rPr>
          <w:rFonts w:cs="Calibri"/>
          <w:lang w:val="es-ES"/>
        </w:rPr>
        <w:t>tecnologías y conocimientos tradicionales [</w:t>
      </w:r>
      <w:r w:rsidR="00D450C3">
        <w:rPr>
          <w:rFonts w:cs="Calibri"/>
          <w:lang w:val="es-ES"/>
        </w:rPr>
        <w:t>a título</w:t>
      </w:r>
      <w:r w:rsidR="00CF48B2" w:rsidRPr="00CF48B2">
        <w:rPr>
          <w:rFonts w:cs="Calibri"/>
          <w:lang w:val="es-ES"/>
        </w:rPr>
        <w:t xml:space="preserve"> voluntari</w:t>
      </w:r>
      <w:r w:rsidR="00D450C3">
        <w:rPr>
          <w:rFonts w:cs="Calibri"/>
          <w:lang w:val="es-ES"/>
        </w:rPr>
        <w:t>o</w:t>
      </w:r>
      <w:r w:rsidR="00CF48B2" w:rsidRPr="00CF48B2">
        <w:rPr>
          <w:rFonts w:cs="Calibri"/>
          <w:lang w:val="es-ES"/>
        </w:rPr>
        <w:t xml:space="preserve"> y </w:t>
      </w:r>
      <w:r w:rsidR="00C71ADF">
        <w:rPr>
          <w:rFonts w:cs="Calibri"/>
          <w:lang w:val="es-ES"/>
        </w:rPr>
        <w:t xml:space="preserve">con condiciones </w:t>
      </w:r>
      <w:r w:rsidR="00CF48B2" w:rsidRPr="00CF48B2">
        <w:rPr>
          <w:rFonts w:cs="Calibri"/>
          <w:lang w:val="es-ES"/>
        </w:rPr>
        <w:t>mutuamente acordad</w:t>
      </w:r>
      <w:r w:rsidR="00C71ADF">
        <w:rPr>
          <w:rFonts w:cs="Calibri"/>
          <w:lang w:val="es-ES"/>
        </w:rPr>
        <w:t>a</w:t>
      </w:r>
      <w:r w:rsidR="00CF48B2" w:rsidRPr="00CF48B2">
        <w:rPr>
          <w:rFonts w:cs="Calibri"/>
          <w:lang w:val="es-ES"/>
        </w:rPr>
        <w:t>s]</w:t>
      </w:r>
      <w:r w:rsidR="000E2E5B">
        <w:rPr>
          <w:rFonts w:cs="Calibri"/>
          <w:lang w:val="es-ES"/>
        </w:rPr>
        <w:t xml:space="preserve">, </w:t>
      </w:r>
      <w:r w:rsidR="00F92CEA" w:rsidRPr="00CF48B2">
        <w:rPr>
          <w:rFonts w:cs="Calibri"/>
          <w:lang w:val="es-ES"/>
        </w:rPr>
        <w:t>según</w:t>
      </w:r>
      <w:r w:rsidR="00CF48B2" w:rsidRPr="00CF48B2">
        <w:rPr>
          <w:rFonts w:cs="Calibri"/>
          <w:lang w:val="es-ES"/>
        </w:rPr>
        <w:t xml:space="preserve"> proceda, en la conservación, restauración, gestión y uso racional de los humedales, respetando su</w:t>
      </w:r>
      <w:r w:rsidR="00C71ADF">
        <w:rPr>
          <w:rFonts w:cs="Calibri"/>
          <w:lang w:val="es-ES"/>
        </w:rPr>
        <w:t xml:space="preserve">s circunstancias </w:t>
      </w:r>
      <w:r w:rsidR="00CF48B2" w:rsidRPr="00CF48B2">
        <w:rPr>
          <w:rFonts w:cs="Calibri"/>
          <w:lang w:val="es-ES"/>
        </w:rPr>
        <w:t>nacional</w:t>
      </w:r>
      <w:r w:rsidR="00C71ADF">
        <w:rPr>
          <w:rFonts w:cs="Calibri"/>
          <w:lang w:val="es-ES"/>
        </w:rPr>
        <w:t>es</w:t>
      </w:r>
      <w:r w:rsidR="00CF48B2" w:rsidRPr="00CF48B2">
        <w:rPr>
          <w:rFonts w:cs="Calibri"/>
          <w:lang w:val="es-ES"/>
        </w:rPr>
        <w:t xml:space="preserve"> y </w:t>
      </w:r>
      <w:r w:rsidR="00C71ADF">
        <w:rPr>
          <w:rFonts w:cs="Calibri"/>
          <w:lang w:val="es-ES"/>
        </w:rPr>
        <w:t>en función de los</w:t>
      </w:r>
      <w:r w:rsidR="00CF48B2" w:rsidRPr="00CF48B2">
        <w:rPr>
          <w:rFonts w:cs="Calibri"/>
          <w:lang w:val="es-ES"/>
        </w:rPr>
        <w:t xml:space="preserve"> recursos</w:t>
      </w:r>
      <w:r w:rsidR="00C71ADF">
        <w:rPr>
          <w:rFonts w:cs="Calibri"/>
          <w:lang w:val="es-ES"/>
        </w:rPr>
        <w:t xml:space="preserve"> disponibles</w:t>
      </w:r>
      <w:r w:rsidR="00CF48B2" w:rsidRPr="00CF48B2">
        <w:rPr>
          <w:rFonts w:cs="Calibri"/>
          <w:lang w:val="es-ES"/>
        </w:rPr>
        <w:t xml:space="preserve">, y a compartir los beneficios, ya sean </w:t>
      </w:r>
      <w:r w:rsidR="00F92CEA" w:rsidRPr="00CF48B2">
        <w:rPr>
          <w:rFonts w:cs="Calibri"/>
          <w:lang w:val="es-ES"/>
        </w:rPr>
        <w:t>económicos</w:t>
      </w:r>
      <w:r w:rsidR="00CF48B2" w:rsidRPr="00CF48B2">
        <w:rPr>
          <w:rFonts w:cs="Calibri"/>
          <w:lang w:val="es-ES"/>
        </w:rPr>
        <w:t xml:space="preserve"> o de otro tipo, de la labor emprendida</w:t>
      </w:r>
      <w:r w:rsidR="00CF48B2">
        <w:rPr>
          <w:rFonts w:cs="Calibri"/>
          <w:lang w:val="es-ES"/>
        </w:rPr>
        <w:t xml:space="preserve"> sobre los humedales </w:t>
      </w:r>
      <w:r w:rsidR="00CF48B2" w:rsidRPr="00C71ADF">
        <w:rPr>
          <w:rFonts w:cs="Calibri"/>
          <w:lang w:val="es-ES"/>
        </w:rPr>
        <w:t xml:space="preserve">junto a los </w:t>
      </w:r>
      <w:r w:rsidR="00C71ADF" w:rsidRPr="00C71ADF">
        <w:rPr>
          <w:rFonts w:cs="Calibri"/>
          <w:lang w:val="es-ES"/>
        </w:rPr>
        <w:t>titulares</w:t>
      </w:r>
      <w:r w:rsidR="00F21C19" w:rsidRPr="00C71ADF">
        <w:rPr>
          <w:rFonts w:cs="Calibri"/>
          <w:lang w:val="es-ES"/>
        </w:rPr>
        <w:t xml:space="preserve"> de </w:t>
      </w:r>
      <w:r w:rsidR="00F21C19">
        <w:rPr>
          <w:rFonts w:cs="Calibri"/>
          <w:lang w:val="es-ES"/>
        </w:rPr>
        <w:t>los conocimientos tradicionales</w:t>
      </w:r>
      <w:r w:rsidR="00CF48B2" w:rsidRPr="00CF48B2">
        <w:rPr>
          <w:rFonts w:cs="Calibri"/>
          <w:lang w:val="es-ES"/>
        </w:rPr>
        <w:t xml:space="preserve">; </w:t>
      </w:r>
    </w:p>
    <w:p w14:paraId="3F2A61EF" w14:textId="57FBD8C0" w:rsidR="00075A18" w:rsidRPr="00CF48B2" w:rsidRDefault="00075A18" w:rsidP="00865FB7">
      <w:pPr>
        <w:ind w:left="425" w:hanging="425"/>
        <w:rPr>
          <w:rFonts w:cs="Calibri"/>
          <w:lang w:val="es-ES"/>
        </w:rPr>
      </w:pPr>
    </w:p>
    <w:p w14:paraId="4FCBA7A3" w14:textId="6ACAF48C" w:rsidR="00D32046" w:rsidRPr="00F21C19" w:rsidRDefault="009165A4" w:rsidP="00865FB7">
      <w:pPr>
        <w:ind w:left="425" w:hanging="425"/>
        <w:rPr>
          <w:rFonts w:cs="Calibri"/>
          <w:lang w:val="es-ES"/>
        </w:rPr>
      </w:pPr>
      <w:r w:rsidRPr="00F21C19">
        <w:rPr>
          <w:rFonts w:cs="Calibri"/>
          <w:lang w:val="es-ES"/>
        </w:rPr>
        <w:t>16.</w:t>
      </w:r>
      <w:r w:rsidRPr="00F21C19">
        <w:rPr>
          <w:rFonts w:cs="Calibri"/>
          <w:lang w:val="es-ES"/>
        </w:rPr>
        <w:tab/>
      </w:r>
      <w:r w:rsidR="00F21C19" w:rsidRPr="00F21C19">
        <w:rPr>
          <w:rFonts w:cs="Calibri"/>
          <w:lang w:val="es-ES"/>
        </w:rPr>
        <w:t xml:space="preserve">ALIENTA las iniciativas destinadas a respetar la propiedad de los conocimientos y mantener la coherencia con los acuerdos internacionales vigentes sobre propiedad intelectual y los principios de consentimiento libre, previo e informado en relación con el acceso a la tecnología y los conocimientos, que </w:t>
      </w:r>
      <w:r w:rsidR="00D450C3">
        <w:rPr>
          <w:rFonts w:cs="Calibri"/>
          <w:lang w:val="es-ES"/>
        </w:rPr>
        <w:t>deberían</w:t>
      </w:r>
      <w:r w:rsidR="00F21C19" w:rsidRPr="00F21C19">
        <w:rPr>
          <w:rFonts w:cs="Calibri"/>
          <w:lang w:val="es-ES"/>
        </w:rPr>
        <w:t xml:space="preserve"> incluir protecciones relativas a su difusión de acuerdo con los deseos de los participantes;</w:t>
      </w:r>
    </w:p>
    <w:p w14:paraId="05B7AEC0" w14:textId="72B7B0F2" w:rsidR="00A247F8" w:rsidRPr="00F21C19" w:rsidRDefault="00A247F8" w:rsidP="00865FB7">
      <w:pPr>
        <w:ind w:left="425" w:hanging="425"/>
        <w:rPr>
          <w:rFonts w:cs="Calibri"/>
          <w:lang w:val="es-ES"/>
        </w:rPr>
      </w:pPr>
    </w:p>
    <w:p w14:paraId="4B0476F9" w14:textId="1376531E" w:rsidR="00A247F8" w:rsidRPr="00F21C19" w:rsidRDefault="00A247F8" w:rsidP="00865FB7">
      <w:pPr>
        <w:ind w:left="425" w:hanging="425"/>
        <w:rPr>
          <w:rFonts w:eastAsiaTheme="minorEastAsia" w:cs="Calibri"/>
          <w:lang w:val="es-ES" w:eastAsia="zh-CN"/>
        </w:rPr>
      </w:pPr>
      <w:r w:rsidRPr="00F21C19">
        <w:rPr>
          <w:rFonts w:cs="Calibri"/>
          <w:lang w:val="es-ES"/>
        </w:rPr>
        <w:t>1</w:t>
      </w:r>
      <w:r w:rsidR="00F9010A" w:rsidRPr="00F21C19">
        <w:rPr>
          <w:rFonts w:cs="Calibri"/>
          <w:lang w:val="es-ES"/>
        </w:rPr>
        <w:t>7</w:t>
      </w:r>
      <w:r w:rsidRPr="00F21C19">
        <w:rPr>
          <w:rFonts w:cs="Calibri"/>
          <w:lang w:val="es-ES"/>
        </w:rPr>
        <w:t>.</w:t>
      </w:r>
      <w:r w:rsidRPr="00F21C19">
        <w:rPr>
          <w:rFonts w:cs="Calibri"/>
          <w:lang w:val="es-ES"/>
        </w:rPr>
        <w:tab/>
      </w:r>
      <w:r w:rsidR="00F21C19" w:rsidRPr="00F21C19">
        <w:rPr>
          <w:rFonts w:cs="Calibri"/>
          <w:lang w:val="es-ES"/>
        </w:rPr>
        <w:t xml:space="preserve">INVITA a </w:t>
      </w:r>
      <w:r w:rsidR="00F92CEA">
        <w:rPr>
          <w:rFonts w:cs="Calibri"/>
          <w:lang w:val="es-ES"/>
        </w:rPr>
        <w:t>aquel</w:t>
      </w:r>
      <w:r w:rsidR="00F21C19" w:rsidRPr="00F21C19">
        <w:rPr>
          <w:rFonts w:cs="Calibri"/>
          <w:lang w:val="es-ES"/>
        </w:rPr>
        <w:t>las Partes Contratantes que incorporen e integren nuevas tecnologías y conocimientos tradicionales a que compartan sus buenas prácticas, experiencias y enseñanzas en materia de conservación, gestión y uso racional de los humedales [a título voluntario];</w:t>
      </w:r>
    </w:p>
    <w:p w14:paraId="668A347A" w14:textId="6B6D3476" w:rsidR="00D668EE" w:rsidRPr="00F21C19" w:rsidRDefault="00D668EE" w:rsidP="00865FB7">
      <w:pPr>
        <w:ind w:left="0" w:firstLine="0"/>
        <w:rPr>
          <w:rFonts w:cs="Calibri"/>
          <w:lang w:val="es-ES"/>
        </w:rPr>
      </w:pPr>
    </w:p>
    <w:p w14:paraId="6ACC7522" w14:textId="0173B012" w:rsidR="00521268" w:rsidRPr="00F21C19" w:rsidRDefault="002668A3" w:rsidP="00865FB7">
      <w:pPr>
        <w:ind w:left="425" w:hanging="425"/>
        <w:rPr>
          <w:rFonts w:cs="Calibri"/>
          <w:lang w:val="es-ES"/>
        </w:rPr>
      </w:pPr>
      <w:r w:rsidRPr="00F21C19">
        <w:rPr>
          <w:rFonts w:cs="Calibri"/>
          <w:lang w:val="es-ES"/>
        </w:rPr>
        <w:t>1</w:t>
      </w:r>
      <w:r w:rsidR="00924DFD" w:rsidRPr="00F21C19">
        <w:rPr>
          <w:rFonts w:cs="Calibri"/>
          <w:lang w:val="es-ES"/>
        </w:rPr>
        <w:t>8</w:t>
      </w:r>
      <w:r w:rsidRPr="00F21C19">
        <w:rPr>
          <w:rFonts w:cs="Calibri"/>
          <w:lang w:val="es-ES"/>
        </w:rPr>
        <w:t>.</w:t>
      </w:r>
      <w:r w:rsidRPr="00F21C19">
        <w:rPr>
          <w:rFonts w:cs="Calibri"/>
          <w:lang w:val="es-ES"/>
        </w:rPr>
        <w:tab/>
      </w:r>
      <w:r w:rsidR="00F21C19" w:rsidRPr="00F21C19">
        <w:rPr>
          <w:rFonts w:cs="Calibri"/>
          <w:lang w:val="es-ES"/>
        </w:rPr>
        <w:t>PIDE al Grupo de Examen Científico y Técnico</w:t>
      </w:r>
      <w:r w:rsidR="000E2E5B">
        <w:rPr>
          <w:rFonts w:cs="Calibri"/>
          <w:lang w:val="es-ES"/>
        </w:rPr>
        <w:t xml:space="preserve"> (GECT)</w:t>
      </w:r>
      <w:r w:rsidR="00F21C19" w:rsidRPr="00F21C19">
        <w:rPr>
          <w:rFonts w:cs="Calibri"/>
          <w:lang w:val="es-ES"/>
        </w:rPr>
        <w:t xml:space="preserve"> que, e</w:t>
      </w:r>
      <w:r w:rsidR="00F21C19">
        <w:rPr>
          <w:rFonts w:cs="Calibri"/>
          <w:lang w:val="es-ES"/>
        </w:rPr>
        <w:t>n función de la capacidad y los recursos disponibles:</w:t>
      </w:r>
      <w:r w:rsidR="00F21C19" w:rsidRPr="00F21C19">
        <w:rPr>
          <w:rFonts w:cs="Calibri"/>
          <w:lang w:val="es-ES"/>
        </w:rPr>
        <w:t xml:space="preserve">  </w:t>
      </w:r>
    </w:p>
    <w:p w14:paraId="2991874B" w14:textId="77777777" w:rsidR="003E07DA" w:rsidRPr="00F21C19" w:rsidRDefault="003E07DA" w:rsidP="00865FB7">
      <w:pPr>
        <w:ind w:left="425" w:hanging="425"/>
        <w:rPr>
          <w:rFonts w:cs="Calibri"/>
          <w:lang w:val="es-ES"/>
        </w:rPr>
      </w:pPr>
    </w:p>
    <w:p w14:paraId="110EB6E6" w14:textId="0DCA9B9D" w:rsidR="00412ACA" w:rsidRPr="00F21C19" w:rsidRDefault="003E07DA" w:rsidP="003E07DA">
      <w:pPr>
        <w:ind w:left="851" w:hanging="426"/>
        <w:rPr>
          <w:rFonts w:cs="Calibri"/>
          <w:lang w:val="es-ES"/>
        </w:rPr>
      </w:pPr>
      <w:r w:rsidRPr="00F21C19">
        <w:rPr>
          <w:rFonts w:cs="Calibri"/>
          <w:lang w:val="es-ES"/>
        </w:rPr>
        <w:t>a.</w:t>
      </w:r>
      <w:r w:rsidRPr="00F21C19">
        <w:rPr>
          <w:rFonts w:cs="Calibri"/>
          <w:lang w:val="es-ES"/>
        </w:rPr>
        <w:tab/>
      </w:r>
      <w:r w:rsidR="00F21C19" w:rsidRPr="00F21C19">
        <w:rPr>
          <w:rFonts w:cs="Calibri"/>
          <w:lang w:val="es-ES"/>
        </w:rPr>
        <w:t xml:space="preserve">examine los </w:t>
      </w:r>
      <w:r w:rsidR="00F21C19" w:rsidRPr="00C71ADF">
        <w:rPr>
          <w:rFonts w:cs="Calibri"/>
          <w:lang w:val="es-ES"/>
        </w:rPr>
        <w:t xml:space="preserve">avances </w:t>
      </w:r>
      <w:r w:rsidR="000E2E5B" w:rsidRPr="00C71ADF">
        <w:rPr>
          <w:rFonts w:cs="Calibri"/>
          <w:lang w:val="es-ES"/>
        </w:rPr>
        <w:t xml:space="preserve">y prácticas en materia de </w:t>
      </w:r>
      <w:r w:rsidR="00ED5459" w:rsidRPr="00C71ADF">
        <w:rPr>
          <w:rFonts w:cs="Calibri"/>
          <w:lang w:val="es-ES"/>
        </w:rPr>
        <w:t>nuevas</w:t>
      </w:r>
      <w:r w:rsidR="00F21C19" w:rsidRPr="00C71ADF">
        <w:rPr>
          <w:rFonts w:cs="Calibri"/>
          <w:lang w:val="es-ES"/>
        </w:rPr>
        <w:t xml:space="preserve"> tecnología</w:t>
      </w:r>
      <w:r w:rsidR="00ED5459" w:rsidRPr="00C71ADF">
        <w:rPr>
          <w:rFonts w:cs="Calibri"/>
          <w:lang w:val="es-ES"/>
        </w:rPr>
        <w:t>s</w:t>
      </w:r>
      <w:r w:rsidR="00F21C19" w:rsidRPr="00C71ADF">
        <w:rPr>
          <w:rFonts w:cs="Calibri"/>
          <w:lang w:val="es-ES"/>
        </w:rPr>
        <w:t xml:space="preserve"> de los humedales y su aplicación, </w:t>
      </w:r>
      <w:r w:rsidR="00ED5459" w:rsidRPr="00C71ADF">
        <w:rPr>
          <w:rFonts w:cs="Calibri"/>
          <w:lang w:val="es-ES"/>
        </w:rPr>
        <w:t xml:space="preserve">así como </w:t>
      </w:r>
      <w:r w:rsidR="00F21C19" w:rsidRPr="00C71ADF">
        <w:rPr>
          <w:rFonts w:cs="Calibri"/>
          <w:lang w:val="es-ES"/>
        </w:rPr>
        <w:t xml:space="preserve">el estado </w:t>
      </w:r>
      <w:r w:rsidR="00F21C19" w:rsidRPr="00F21C19">
        <w:rPr>
          <w:rFonts w:cs="Calibri"/>
          <w:lang w:val="es-ES"/>
        </w:rPr>
        <w:t xml:space="preserve">de </w:t>
      </w:r>
      <w:r w:rsidR="00C71ADF">
        <w:rPr>
          <w:rFonts w:cs="Calibri"/>
          <w:lang w:val="es-ES"/>
        </w:rPr>
        <w:t>preservación</w:t>
      </w:r>
      <w:r w:rsidR="00F21C19" w:rsidRPr="00F21C19">
        <w:rPr>
          <w:rFonts w:cs="Calibri"/>
          <w:lang w:val="es-ES"/>
        </w:rPr>
        <w:t xml:space="preserve"> de los conocimientos tradicionales sobre los humedales</w:t>
      </w:r>
      <w:r w:rsidR="00ED5459">
        <w:rPr>
          <w:rFonts w:cs="Calibri"/>
          <w:lang w:val="es-ES"/>
        </w:rPr>
        <w:t>;</w:t>
      </w:r>
      <w:r w:rsidR="00F21C19" w:rsidRPr="00F21C19">
        <w:rPr>
          <w:rFonts w:cs="Calibri"/>
          <w:lang w:val="es-ES"/>
        </w:rPr>
        <w:t xml:space="preserve"> </w:t>
      </w:r>
    </w:p>
    <w:p w14:paraId="51230EF1" w14:textId="77777777" w:rsidR="003E07DA" w:rsidRPr="00F21C19" w:rsidRDefault="003E07DA" w:rsidP="003E07DA">
      <w:pPr>
        <w:ind w:left="851" w:hanging="426"/>
        <w:rPr>
          <w:rFonts w:cs="Calibri"/>
          <w:lang w:val="es-ES"/>
        </w:rPr>
      </w:pPr>
    </w:p>
    <w:p w14:paraId="4317266C" w14:textId="082EB26E" w:rsidR="00182134" w:rsidRPr="00ED5459" w:rsidRDefault="003E07DA" w:rsidP="003E07DA">
      <w:pPr>
        <w:ind w:left="851" w:hanging="426"/>
        <w:rPr>
          <w:rFonts w:cs="Calibri"/>
          <w:lang w:val="es-ES"/>
        </w:rPr>
      </w:pPr>
      <w:r w:rsidRPr="00ED5459">
        <w:rPr>
          <w:rFonts w:cs="Calibri"/>
          <w:lang w:val="es-ES"/>
        </w:rPr>
        <w:t>b.</w:t>
      </w:r>
      <w:r w:rsidRPr="00ED5459">
        <w:rPr>
          <w:rFonts w:cs="Calibri"/>
          <w:lang w:val="es-ES"/>
        </w:rPr>
        <w:tab/>
      </w:r>
      <w:r w:rsidR="00ED5459">
        <w:rPr>
          <w:rFonts w:cs="Calibri"/>
          <w:lang w:val="es-ES"/>
        </w:rPr>
        <w:t xml:space="preserve">elabore lineamientos </w:t>
      </w:r>
      <w:r w:rsidR="00C71ADF">
        <w:rPr>
          <w:rFonts w:cs="Calibri"/>
          <w:lang w:val="es-ES"/>
        </w:rPr>
        <w:t xml:space="preserve">sobre </w:t>
      </w:r>
      <w:r w:rsidR="00ED5459">
        <w:rPr>
          <w:rFonts w:cs="Calibri"/>
          <w:lang w:val="es-ES"/>
        </w:rPr>
        <w:t xml:space="preserve">la </w:t>
      </w:r>
      <w:r w:rsidR="00ED5459" w:rsidRPr="00ED5459">
        <w:rPr>
          <w:rFonts w:cs="Calibri"/>
          <w:lang w:val="es-ES"/>
        </w:rPr>
        <w:t xml:space="preserve">incorporación e integración de </w:t>
      </w:r>
      <w:r w:rsidR="00ED5459">
        <w:rPr>
          <w:rFonts w:cs="Calibri"/>
          <w:lang w:val="es-ES"/>
        </w:rPr>
        <w:t xml:space="preserve">nuevas </w:t>
      </w:r>
      <w:r w:rsidR="00ED5459" w:rsidRPr="00ED5459">
        <w:rPr>
          <w:rFonts w:cs="Calibri"/>
          <w:lang w:val="es-ES"/>
        </w:rPr>
        <w:t>tecnología</w:t>
      </w:r>
      <w:r w:rsidR="00ED5459">
        <w:rPr>
          <w:rFonts w:cs="Calibri"/>
          <w:lang w:val="es-ES"/>
        </w:rPr>
        <w:t>s</w:t>
      </w:r>
      <w:r w:rsidR="00ED5459" w:rsidRPr="00ED5459">
        <w:rPr>
          <w:rFonts w:cs="Calibri"/>
          <w:lang w:val="es-ES"/>
        </w:rPr>
        <w:t xml:space="preserve"> y conocimientos tradicionales en la conservación, restauración, gestión y uso racional y sostenible de los humedales</w:t>
      </w:r>
      <w:r w:rsidR="00ED5459">
        <w:rPr>
          <w:rFonts w:cs="Calibri"/>
          <w:lang w:val="es-ES"/>
        </w:rPr>
        <w:t xml:space="preserve"> en áreas prioritarias de nuevas tecnologías y conocimientos tradicionales</w:t>
      </w:r>
      <w:r w:rsidR="00ED5459" w:rsidRPr="00ED5459">
        <w:rPr>
          <w:rFonts w:cs="Calibri"/>
          <w:lang w:val="es-ES"/>
        </w:rPr>
        <w:t xml:space="preserve">; </w:t>
      </w:r>
    </w:p>
    <w:p w14:paraId="7D2BCCB6" w14:textId="77777777" w:rsidR="003E07DA" w:rsidRPr="00ED5459" w:rsidRDefault="003E07DA" w:rsidP="003E07DA">
      <w:pPr>
        <w:ind w:left="851" w:hanging="426"/>
        <w:rPr>
          <w:rFonts w:cs="Calibri"/>
          <w:lang w:val="es-ES"/>
        </w:rPr>
      </w:pPr>
    </w:p>
    <w:p w14:paraId="42CA7F54" w14:textId="6FC93BD7" w:rsidR="002668A3" w:rsidRPr="00ED5459" w:rsidRDefault="003E07DA" w:rsidP="003E07DA">
      <w:pPr>
        <w:ind w:left="851" w:hanging="426"/>
        <w:rPr>
          <w:rFonts w:cs="Calibri"/>
          <w:lang w:val="es-ES"/>
        </w:rPr>
      </w:pPr>
      <w:r w:rsidRPr="00ED5459">
        <w:rPr>
          <w:rFonts w:cs="Calibri"/>
          <w:lang w:val="es-ES"/>
        </w:rPr>
        <w:lastRenderedPageBreak/>
        <w:t>c.</w:t>
      </w:r>
      <w:r w:rsidRPr="00ED5459">
        <w:rPr>
          <w:rFonts w:cs="Calibri"/>
          <w:lang w:val="es-ES"/>
        </w:rPr>
        <w:tab/>
      </w:r>
      <w:r w:rsidR="00C71ADF" w:rsidRPr="00C71ADF">
        <w:rPr>
          <w:rFonts w:cs="Calibri"/>
          <w:lang w:val="es-ES"/>
        </w:rPr>
        <w:t>presente un informe</w:t>
      </w:r>
      <w:r w:rsidR="00ED5459" w:rsidRPr="00C71ADF">
        <w:rPr>
          <w:rFonts w:cs="Calibri"/>
          <w:lang w:val="es-ES"/>
        </w:rPr>
        <w:t xml:space="preserve"> a la Conferencia de las Partes Contratantes en su 17ª reunión (COP17) sobre áreas </w:t>
      </w:r>
      <w:r w:rsidR="00601ED1" w:rsidRPr="00C71ADF">
        <w:rPr>
          <w:rFonts w:cs="Calibri"/>
          <w:lang w:val="es-ES"/>
        </w:rPr>
        <w:t>específicas</w:t>
      </w:r>
      <w:r w:rsidR="00ED5459" w:rsidRPr="00C71ADF">
        <w:rPr>
          <w:rFonts w:cs="Calibri"/>
          <w:lang w:val="es-ES"/>
        </w:rPr>
        <w:t xml:space="preserve"> </w:t>
      </w:r>
      <w:r w:rsidR="00F92CEA">
        <w:rPr>
          <w:rFonts w:cs="Calibri"/>
          <w:lang w:val="es-ES"/>
        </w:rPr>
        <w:t>relativas a las</w:t>
      </w:r>
      <w:r w:rsidR="00ED5459" w:rsidRPr="00ED5459">
        <w:rPr>
          <w:rFonts w:cs="Calibri"/>
          <w:lang w:val="es-ES"/>
        </w:rPr>
        <w:t xml:space="preserve"> nuevas tecnologías y </w:t>
      </w:r>
      <w:r w:rsidR="00F92CEA">
        <w:rPr>
          <w:rFonts w:cs="Calibri"/>
          <w:lang w:val="es-ES"/>
        </w:rPr>
        <w:t xml:space="preserve">los </w:t>
      </w:r>
      <w:r w:rsidR="00ED5459" w:rsidRPr="00ED5459">
        <w:rPr>
          <w:rFonts w:cs="Calibri"/>
          <w:lang w:val="es-ES"/>
        </w:rPr>
        <w:t>conocimientos tradicionales en relación con</w:t>
      </w:r>
      <w:r w:rsidR="000136F7">
        <w:rPr>
          <w:rFonts w:cs="Calibri"/>
          <w:lang w:val="es-ES"/>
        </w:rPr>
        <w:t xml:space="preserve"> lo siguiente</w:t>
      </w:r>
      <w:r w:rsidR="00ED5459" w:rsidRPr="00ED5459">
        <w:rPr>
          <w:rFonts w:cs="Calibri"/>
          <w:lang w:val="es-ES"/>
        </w:rPr>
        <w:t>:</w:t>
      </w:r>
    </w:p>
    <w:p w14:paraId="12D340D8" w14:textId="5A01107B" w:rsidR="00ED5459" w:rsidRPr="005C0864" w:rsidRDefault="005C0864" w:rsidP="00ED5459">
      <w:pPr>
        <w:pStyle w:val="ListParagraph"/>
        <w:numPr>
          <w:ilvl w:val="0"/>
          <w:numId w:val="3"/>
        </w:numPr>
        <w:ind w:left="1276" w:hanging="425"/>
        <w:rPr>
          <w:rFonts w:eastAsiaTheme="minorEastAsia" w:cs="Calibri"/>
          <w:lang w:val="es-ES" w:eastAsia="zh-CN"/>
        </w:rPr>
      </w:pPr>
      <w:r>
        <w:rPr>
          <w:rFonts w:eastAsiaTheme="minorEastAsia" w:cs="Calibri"/>
          <w:lang w:val="es-ES" w:eastAsia="zh-CN"/>
        </w:rPr>
        <w:t>i</w:t>
      </w:r>
      <w:r w:rsidRPr="005C0864">
        <w:rPr>
          <w:rFonts w:eastAsiaTheme="minorEastAsia" w:cs="Calibri"/>
          <w:lang w:val="es-ES" w:eastAsia="zh-CN"/>
        </w:rPr>
        <w:t>nventario</w:t>
      </w:r>
      <w:r>
        <w:rPr>
          <w:rFonts w:eastAsiaTheme="minorEastAsia" w:cs="Calibri"/>
          <w:lang w:val="es-ES" w:eastAsia="zh-CN"/>
        </w:rPr>
        <w:t xml:space="preserve"> (incluyendo el patrimonio material y vivo)</w:t>
      </w:r>
      <w:r w:rsidRPr="005C0864">
        <w:rPr>
          <w:rFonts w:eastAsiaTheme="minorEastAsia" w:cs="Calibri"/>
          <w:lang w:val="es-ES" w:eastAsia="zh-CN"/>
        </w:rPr>
        <w:t>, c</w:t>
      </w:r>
      <w:r w:rsidR="00ED5459" w:rsidRPr="005C0864">
        <w:rPr>
          <w:rFonts w:eastAsiaTheme="minorEastAsia" w:cs="Calibri"/>
          <w:lang w:val="es-ES" w:eastAsia="zh-CN"/>
        </w:rPr>
        <w:t>artografía</w:t>
      </w:r>
      <w:r w:rsidRPr="005C0864">
        <w:rPr>
          <w:rFonts w:eastAsiaTheme="minorEastAsia" w:cs="Calibri"/>
          <w:lang w:val="es-ES" w:eastAsia="zh-CN"/>
        </w:rPr>
        <w:t xml:space="preserve"> y </w:t>
      </w:r>
      <w:r w:rsidR="00ED5459" w:rsidRPr="005C0864">
        <w:rPr>
          <w:rFonts w:eastAsiaTheme="minorEastAsia" w:cs="Calibri"/>
          <w:lang w:val="es-ES" w:eastAsia="zh-CN"/>
        </w:rPr>
        <w:t>seguimiento</w:t>
      </w:r>
      <w:r w:rsidRPr="005C0864">
        <w:rPr>
          <w:rFonts w:eastAsiaTheme="minorEastAsia" w:cs="Calibri"/>
          <w:lang w:val="es-ES" w:eastAsia="zh-CN"/>
        </w:rPr>
        <w:t xml:space="preserve"> </w:t>
      </w:r>
      <w:r w:rsidR="00ED5459" w:rsidRPr="005C0864">
        <w:rPr>
          <w:rFonts w:eastAsiaTheme="minorEastAsia" w:cs="Calibri"/>
          <w:lang w:val="es-ES" w:eastAsia="zh-CN"/>
        </w:rPr>
        <w:t>de humedales;</w:t>
      </w:r>
    </w:p>
    <w:p w14:paraId="477988D0" w14:textId="4A2B74C2" w:rsidR="00272738" w:rsidRPr="005C0864" w:rsidRDefault="00ED5459" w:rsidP="003E07DA">
      <w:pPr>
        <w:pStyle w:val="ListParagraph"/>
        <w:numPr>
          <w:ilvl w:val="0"/>
          <w:numId w:val="3"/>
        </w:numPr>
        <w:ind w:left="1276" w:hanging="425"/>
        <w:rPr>
          <w:rFonts w:eastAsiaTheme="minorEastAsia" w:cs="Calibri"/>
          <w:lang w:val="es-ES" w:eastAsia="zh-CN"/>
        </w:rPr>
      </w:pPr>
      <w:r w:rsidRPr="005C0864">
        <w:rPr>
          <w:rFonts w:eastAsiaTheme="minorEastAsia" w:cs="Calibri"/>
          <w:lang w:val="es-ES" w:eastAsia="zh-CN"/>
        </w:rPr>
        <w:t>c</w:t>
      </w:r>
      <w:r w:rsidR="005C0864" w:rsidRPr="005C0864">
        <w:rPr>
          <w:rFonts w:eastAsiaTheme="minorEastAsia" w:cs="Calibri"/>
          <w:lang w:val="es-ES" w:eastAsia="zh-CN"/>
        </w:rPr>
        <w:t>á</w:t>
      </w:r>
      <w:r w:rsidRPr="005C0864">
        <w:rPr>
          <w:rFonts w:eastAsiaTheme="minorEastAsia" w:cs="Calibri"/>
          <w:lang w:val="es-ES" w:eastAsia="zh-CN"/>
        </w:rPr>
        <w:t xml:space="preserve">lculo y estimación del carbono; </w:t>
      </w:r>
    </w:p>
    <w:p w14:paraId="74D92B8C" w14:textId="49E6000C" w:rsidR="00227BBF" w:rsidRPr="0083282E" w:rsidRDefault="0083282E" w:rsidP="00733579">
      <w:pPr>
        <w:pStyle w:val="ListParagraph"/>
        <w:numPr>
          <w:ilvl w:val="0"/>
          <w:numId w:val="3"/>
        </w:numPr>
        <w:ind w:left="1276" w:hanging="425"/>
        <w:rPr>
          <w:rFonts w:eastAsiaTheme="minorEastAsia" w:cs="Calibri"/>
          <w:lang w:val="es-ES" w:eastAsia="zh-CN"/>
        </w:rPr>
      </w:pPr>
      <w:r w:rsidRPr="005C0864">
        <w:rPr>
          <w:rFonts w:eastAsiaTheme="minorEastAsia" w:cs="Calibri"/>
          <w:lang w:val="es-ES" w:eastAsia="zh-CN"/>
        </w:rPr>
        <w:t xml:space="preserve">evaluación </w:t>
      </w:r>
      <w:r w:rsidRPr="0083282E">
        <w:rPr>
          <w:rFonts w:eastAsiaTheme="minorEastAsia" w:cs="Calibri"/>
          <w:lang w:val="es-ES" w:eastAsia="zh-CN"/>
        </w:rPr>
        <w:t>de las tendencias de los cambios en las características ecológicas;</w:t>
      </w:r>
    </w:p>
    <w:p w14:paraId="7DB78572" w14:textId="5BF87B1B" w:rsidR="0083282E" w:rsidRPr="0083282E" w:rsidRDefault="0083282E" w:rsidP="0083282E">
      <w:pPr>
        <w:pStyle w:val="ListParagraph"/>
        <w:numPr>
          <w:ilvl w:val="0"/>
          <w:numId w:val="3"/>
        </w:numPr>
        <w:ind w:left="1276" w:hanging="425"/>
        <w:rPr>
          <w:rFonts w:eastAsiaTheme="minorEastAsia" w:cs="Calibri"/>
          <w:lang w:val="es-ES" w:eastAsia="zh-CN"/>
        </w:rPr>
      </w:pPr>
      <w:r w:rsidRPr="0083282E">
        <w:rPr>
          <w:rFonts w:eastAsiaTheme="minorEastAsia" w:cs="Calibri"/>
          <w:lang w:val="es-ES" w:eastAsia="zh-CN"/>
        </w:rPr>
        <w:t xml:space="preserve">regulación de </w:t>
      </w:r>
      <w:r w:rsidR="00134BD0">
        <w:rPr>
          <w:rFonts w:eastAsiaTheme="minorEastAsia" w:cs="Calibri"/>
          <w:lang w:val="es-ES" w:eastAsia="zh-CN"/>
        </w:rPr>
        <w:t xml:space="preserve">los </w:t>
      </w:r>
      <w:r w:rsidRPr="0083282E">
        <w:rPr>
          <w:rFonts w:eastAsiaTheme="minorEastAsia" w:cs="Calibri"/>
          <w:lang w:val="es-ES" w:eastAsia="zh-CN"/>
        </w:rPr>
        <w:t>procesos hidrológicos y ecológicos;</w:t>
      </w:r>
    </w:p>
    <w:p w14:paraId="623888CF" w14:textId="77777777" w:rsidR="0083282E" w:rsidRPr="0083282E" w:rsidRDefault="0083282E" w:rsidP="0083282E">
      <w:pPr>
        <w:pStyle w:val="ListParagraph"/>
        <w:numPr>
          <w:ilvl w:val="0"/>
          <w:numId w:val="3"/>
        </w:numPr>
        <w:ind w:left="1276" w:hanging="425"/>
        <w:rPr>
          <w:rFonts w:eastAsiaTheme="minorEastAsia" w:cs="Calibri"/>
          <w:lang w:val="es-ES" w:eastAsia="zh-CN"/>
        </w:rPr>
      </w:pPr>
      <w:r w:rsidRPr="0083282E">
        <w:rPr>
          <w:rFonts w:eastAsiaTheme="minorEastAsia" w:cs="Calibri"/>
          <w:lang w:val="es-ES" w:eastAsia="zh-CN"/>
        </w:rPr>
        <w:t>valoración de los servicios de los ecosistemas y compensaciones;</w:t>
      </w:r>
    </w:p>
    <w:p w14:paraId="6411C2D4" w14:textId="77777777" w:rsidR="0083282E" w:rsidRPr="0083282E" w:rsidRDefault="0083282E" w:rsidP="0083282E">
      <w:pPr>
        <w:pStyle w:val="ListParagraph"/>
        <w:numPr>
          <w:ilvl w:val="0"/>
          <w:numId w:val="3"/>
        </w:numPr>
        <w:ind w:left="1276" w:hanging="425"/>
        <w:rPr>
          <w:rFonts w:eastAsiaTheme="minorEastAsia" w:cs="Calibri"/>
          <w:lang w:val="es-ES" w:eastAsia="zh-CN"/>
        </w:rPr>
      </w:pPr>
      <w:r w:rsidRPr="0083282E">
        <w:rPr>
          <w:rFonts w:eastAsiaTheme="minorEastAsia" w:cs="Calibri"/>
          <w:lang w:val="es-ES" w:eastAsia="zh-CN"/>
        </w:rPr>
        <w:t>uso racional y sostenible de los recursos de los humedales;</w:t>
      </w:r>
    </w:p>
    <w:p w14:paraId="28E83554" w14:textId="6D7D1762" w:rsidR="0083282E" w:rsidRPr="005C0864" w:rsidRDefault="0083282E" w:rsidP="0083282E">
      <w:pPr>
        <w:pStyle w:val="ListParagraph"/>
        <w:numPr>
          <w:ilvl w:val="0"/>
          <w:numId w:val="3"/>
        </w:numPr>
        <w:ind w:left="1276" w:hanging="425"/>
        <w:rPr>
          <w:rFonts w:eastAsiaTheme="minorEastAsia" w:cs="Calibri"/>
          <w:lang w:val="es-ES" w:eastAsia="zh-CN"/>
        </w:rPr>
      </w:pPr>
      <w:r w:rsidRPr="0083282E">
        <w:rPr>
          <w:rFonts w:eastAsiaTheme="minorEastAsia" w:cs="Calibri"/>
          <w:lang w:val="es-ES" w:eastAsia="zh-CN"/>
        </w:rPr>
        <w:t>tratamiento y gestión de amenazas</w:t>
      </w:r>
      <w:r>
        <w:rPr>
          <w:rFonts w:eastAsiaTheme="minorEastAsia" w:cs="Calibri"/>
          <w:lang w:val="es-ES" w:eastAsia="zh-CN"/>
        </w:rPr>
        <w:t xml:space="preserve">, </w:t>
      </w:r>
      <w:r w:rsidR="005C0864" w:rsidRPr="005C0864">
        <w:rPr>
          <w:rFonts w:eastAsiaTheme="minorEastAsia" w:cs="Calibri"/>
          <w:lang w:val="es-ES" w:eastAsia="zh-CN"/>
        </w:rPr>
        <w:t>incluyendo</w:t>
      </w:r>
      <w:r w:rsidRPr="005C0864">
        <w:rPr>
          <w:rFonts w:eastAsiaTheme="minorEastAsia" w:cs="Calibri"/>
          <w:lang w:val="es-ES" w:eastAsia="zh-CN"/>
        </w:rPr>
        <w:t xml:space="preserve"> la restauración y el apoyo a la gestión de lugares sagrados; </w:t>
      </w:r>
    </w:p>
    <w:p w14:paraId="0251F616" w14:textId="498F82E5" w:rsidR="00B26E12" w:rsidRPr="000136F7" w:rsidRDefault="00831330" w:rsidP="003E07DA">
      <w:pPr>
        <w:pStyle w:val="ListParagraph"/>
        <w:numPr>
          <w:ilvl w:val="0"/>
          <w:numId w:val="3"/>
        </w:numPr>
        <w:ind w:left="1276" w:hanging="425"/>
        <w:rPr>
          <w:rFonts w:eastAsiaTheme="minorEastAsia" w:cs="Calibri"/>
          <w:lang w:val="es-ES" w:eastAsia="zh-CN"/>
        </w:rPr>
      </w:pPr>
      <w:r w:rsidRPr="000136F7">
        <w:rPr>
          <w:rFonts w:eastAsiaTheme="minorEastAsia" w:cs="Calibri"/>
          <w:lang w:val="es-ES" w:eastAsia="zh-CN"/>
        </w:rPr>
        <w:t>gestión</w:t>
      </w:r>
      <w:r w:rsidR="000136F7" w:rsidRPr="000136F7">
        <w:rPr>
          <w:rFonts w:eastAsiaTheme="minorEastAsia" w:cs="Calibri"/>
          <w:lang w:val="es-ES" w:eastAsia="zh-CN"/>
        </w:rPr>
        <w:t xml:space="preserve"> y toma de </w:t>
      </w:r>
      <w:r w:rsidRPr="000136F7">
        <w:rPr>
          <w:rFonts w:eastAsiaTheme="minorEastAsia" w:cs="Calibri"/>
          <w:lang w:val="es-ES" w:eastAsia="zh-CN"/>
        </w:rPr>
        <w:t>decisiones</w:t>
      </w:r>
      <w:r w:rsidR="005C0864">
        <w:rPr>
          <w:rFonts w:eastAsiaTheme="minorEastAsia" w:cs="Calibri"/>
          <w:lang w:val="es-ES" w:eastAsia="zh-CN"/>
        </w:rPr>
        <w:t xml:space="preserve"> participativas</w:t>
      </w:r>
      <w:r w:rsidR="000136F7" w:rsidRPr="000136F7">
        <w:rPr>
          <w:rFonts w:eastAsiaTheme="minorEastAsia" w:cs="Calibri"/>
          <w:lang w:val="es-ES" w:eastAsia="zh-CN"/>
        </w:rPr>
        <w:t>, incluyendo aq</w:t>
      </w:r>
      <w:r w:rsidR="000136F7">
        <w:rPr>
          <w:rFonts w:eastAsiaTheme="minorEastAsia" w:cs="Calibri"/>
          <w:lang w:val="es-ES" w:eastAsia="zh-CN"/>
        </w:rPr>
        <w:t xml:space="preserve">uellas relativas a los territorios indígenas; </w:t>
      </w:r>
      <w:r w:rsidR="009E70CC" w:rsidRPr="000136F7">
        <w:rPr>
          <w:rFonts w:eastAsiaTheme="minorEastAsia" w:cs="Calibri"/>
          <w:lang w:val="es-ES" w:eastAsia="zh-CN"/>
        </w:rPr>
        <w:t xml:space="preserve"> </w:t>
      </w:r>
    </w:p>
    <w:p w14:paraId="4C814797" w14:textId="59667412" w:rsidR="00246337" w:rsidRPr="000136F7" w:rsidRDefault="000136F7" w:rsidP="003E07DA">
      <w:pPr>
        <w:pStyle w:val="ListParagraph"/>
        <w:numPr>
          <w:ilvl w:val="0"/>
          <w:numId w:val="3"/>
        </w:numPr>
        <w:ind w:left="1276"/>
        <w:rPr>
          <w:rFonts w:eastAsiaTheme="minorEastAsia" w:cs="Calibri"/>
          <w:lang w:val="es-ES" w:eastAsia="zh-CN"/>
        </w:rPr>
      </w:pPr>
      <w:r w:rsidRPr="000136F7">
        <w:rPr>
          <w:rFonts w:eastAsiaTheme="minorEastAsia" w:cs="Calibri"/>
          <w:lang w:val="es-ES" w:eastAsia="zh-CN"/>
        </w:rPr>
        <w:t>acceso público a la información técnica y científica sobre los humedales archivada en plataformas creadas por las Partes Contratantes; y</w:t>
      </w:r>
      <w:r>
        <w:rPr>
          <w:rFonts w:eastAsiaTheme="minorEastAsia" w:cs="Calibri"/>
          <w:lang w:val="es-ES" w:eastAsia="zh-CN"/>
        </w:rPr>
        <w:t xml:space="preserve"> </w:t>
      </w:r>
    </w:p>
    <w:p w14:paraId="30C47613" w14:textId="0C8EA02F" w:rsidR="008B121C" w:rsidRPr="000136F7" w:rsidRDefault="000136F7" w:rsidP="003E07DA">
      <w:pPr>
        <w:pStyle w:val="ListParagraph"/>
        <w:numPr>
          <w:ilvl w:val="0"/>
          <w:numId w:val="3"/>
        </w:numPr>
        <w:ind w:left="1276"/>
        <w:rPr>
          <w:rFonts w:eastAsiaTheme="minorEastAsia" w:cs="Calibri"/>
          <w:lang w:val="es-ES" w:eastAsia="zh-CN"/>
        </w:rPr>
      </w:pPr>
      <w:r w:rsidRPr="000136F7">
        <w:rPr>
          <w:rFonts w:eastAsiaTheme="minorEastAsia" w:cs="Calibri"/>
          <w:lang w:val="es-ES" w:eastAsia="zh-CN"/>
        </w:rPr>
        <w:t>evaluación sistemática de la integridad ecológica de los humedales</w:t>
      </w:r>
      <w:r>
        <w:rPr>
          <w:rFonts w:eastAsiaTheme="minorEastAsia" w:cs="Calibri"/>
          <w:lang w:val="es-ES" w:eastAsia="zh-CN"/>
        </w:rPr>
        <w:t>.</w:t>
      </w:r>
    </w:p>
    <w:p w14:paraId="2ADE64D4" w14:textId="252D3DE6" w:rsidR="00D32046" w:rsidRPr="000136F7" w:rsidRDefault="00D32046" w:rsidP="00865FB7">
      <w:pPr>
        <w:rPr>
          <w:rFonts w:cs="Calibri"/>
          <w:lang w:val="es-ES"/>
        </w:rPr>
      </w:pPr>
    </w:p>
    <w:p w14:paraId="53AC6723" w14:textId="382B5379" w:rsidR="00D32046" w:rsidRPr="00E60943" w:rsidRDefault="009165A4" w:rsidP="00865FB7">
      <w:pPr>
        <w:rPr>
          <w:rFonts w:cs="Calibri"/>
          <w:lang w:val="es-ES"/>
        </w:rPr>
      </w:pPr>
      <w:r w:rsidRPr="00E60943">
        <w:rPr>
          <w:rFonts w:cs="Calibri"/>
          <w:lang w:val="es-ES"/>
        </w:rPr>
        <w:t>19.</w:t>
      </w:r>
      <w:r w:rsidRPr="00E60943">
        <w:rPr>
          <w:rFonts w:cs="Calibri"/>
          <w:lang w:val="es-ES"/>
        </w:rPr>
        <w:tab/>
      </w:r>
      <w:r w:rsidR="005C0864" w:rsidRPr="008570EA">
        <w:rPr>
          <w:rFonts w:cs="Calibri"/>
          <w:lang w:val="es-ES"/>
        </w:rPr>
        <w:t>PIDE</w:t>
      </w:r>
      <w:r w:rsidR="00E60943" w:rsidRPr="008570EA">
        <w:rPr>
          <w:rFonts w:cs="Calibri"/>
          <w:lang w:val="es-ES"/>
        </w:rPr>
        <w:t xml:space="preserve"> </w:t>
      </w:r>
      <w:r w:rsidR="00E60943" w:rsidRPr="00E60943">
        <w:rPr>
          <w:rFonts w:cs="Calibri"/>
          <w:lang w:val="es-ES"/>
        </w:rPr>
        <w:t>que, paralelamente a es</w:t>
      </w:r>
      <w:r w:rsidR="008570EA">
        <w:rPr>
          <w:rFonts w:cs="Calibri"/>
          <w:lang w:val="es-ES"/>
        </w:rPr>
        <w:t>te examen</w:t>
      </w:r>
      <w:r w:rsidR="00E60943" w:rsidRPr="00E60943">
        <w:rPr>
          <w:rFonts w:cs="Calibri"/>
          <w:lang w:val="es-ES"/>
        </w:rPr>
        <w:t xml:space="preserve">, el GECT aplique, según proceda, el planteamiento seguido por la Plataforma Intergubernamental Científico-Normativa sobre Diversidad Biológica y Servicios de los Ecosistemas (IPBES) en cuanto al reconocimiento de los conocimientos indígenas y locales y el trabajo con </w:t>
      </w:r>
      <w:r w:rsidR="00601ED1">
        <w:rPr>
          <w:rFonts w:cs="Calibri"/>
          <w:lang w:val="es-ES"/>
        </w:rPr>
        <w:t>dichos conocimientos</w:t>
      </w:r>
      <w:r w:rsidR="00E60943" w:rsidRPr="00E60943">
        <w:rPr>
          <w:rFonts w:cs="Calibri"/>
          <w:lang w:val="es-ES"/>
        </w:rPr>
        <w:t xml:space="preserve">, a fin de garantizar que se respetan los protocolos de </w:t>
      </w:r>
      <w:r w:rsidR="00E60943" w:rsidRPr="005C0864">
        <w:rPr>
          <w:rFonts w:cs="Calibri"/>
          <w:lang w:val="es-ES"/>
        </w:rPr>
        <w:t xml:space="preserve">compromiso </w:t>
      </w:r>
      <w:r w:rsidR="00E60943" w:rsidRPr="00E60943">
        <w:rPr>
          <w:rFonts w:cs="Calibri"/>
          <w:lang w:val="es-ES"/>
        </w:rPr>
        <w:t>ético a la hora de utilizar los conocimientos tradicionales;</w:t>
      </w:r>
    </w:p>
    <w:p w14:paraId="59019E68" w14:textId="77777777" w:rsidR="0037157E" w:rsidRPr="00E60943" w:rsidRDefault="0037157E" w:rsidP="00865FB7">
      <w:pPr>
        <w:rPr>
          <w:rFonts w:cs="Calibri"/>
          <w:lang w:val="es-ES"/>
        </w:rPr>
      </w:pPr>
    </w:p>
    <w:p w14:paraId="20C1FC10" w14:textId="1B8BF13F" w:rsidR="008B121C" w:rsidRPr="005C0864" w:rsidRDefault="009165A4" w:rsidP="00865FB7">
      <w:pPr>
        <w:ind w:left="425" w:hanging="425"/>
        <w:rPr>
          <w:rFonts w:cs="Calibri"/>
          <w:lang w:val="es-ES"/>
        </w:rPr>
      </w:pPr>
      <w:r w:rsidRPr="00E60943">
        <w:rPr>
          <w:rFonts w:cs="Calibri"/>
          <w:lang w:val="es-ES"/>
        </w:rPr>
        <w:t>20</w:t>
      </w:r>
      <w:r w:rsidR="008B121C" w:rsidRPr="00E60943">
        <w:rPr>
          <w:rFonts w:cs="Calibri"/>
          <w:lang w:val="es-ES"/>
        </w:rPr>
        <w:t>.</w:t>
      </w:r>
      <w:r w:rsidR="008B121C" w:rsidRPr="00E60943">
        <w:rPr>
          <w:rFonts w:cs="Calibri"/>
          <w:lang w:val="es-ES"/>
        </w:rPr>
        <w:tab/>
      </w:r>
      <w:r w:rsidR="00E60943" w:rsidRPr="00E60943">
        <w:rPr>
          <w:rFonts w:cs="Calibri"/>
          <w:lang w:val="es-ES"/>
        </w:rPr>
        <w:t xml:space="preserve">PIDE a la Secretaría que preste su apoyo al GECT en </w:t>
      </w:r>
      <w:r w:rsidR="00E60943" w:rsidRPr="005C0864">
        <w:rPr>
          <w:rFonts w:cs="Calibri"/>
          <w:lang w:val="es-ES"/>
        </w:rPr>
        <w:t xml:space="preserve">la tarea de </w:t>
      </w:r>
      <w:r w:rsidR="005C0864" w:rsidRPr="005C0864">
        <w:rPr>
          <w:rFonts w:cs="Calibri"/>
          <w:lang w:val="es-ES"/>
        </w:rPr>
        <w:t>examen</w:t>
      </w:r>
      <w:r w:rsidR="00E60943" w:rsidRPr="005C0864">
        <w:rPr>
          <w:rFonts w:cs="Calibri"/>
          <w:lang w:val="es-ES"/>
        </w:rPr>
        <w:t xml:space="preserve"> descrita en el párrafo 18 a) de la presente </w:t>
      </w:r>
      <w:r w:rsidR="005C0864">
        <w:rPr>
          <w:rFonts w:cs="Calibri"/>
          <w:lang w:val="es-ES"/>
        </w:rPr>
        <w:t>r</w:t>
      </w:r>
      <w:r w:rsidR="00E60943" w:rsidRPr="005C0864">
        <w:rPr>
          <w:rFonts w:cs="Calibri"/>
          <w:lang w:val="es-ES"/>
        </w:rPr>
        <w:t xml:space="preserve">esolución; y </w:t>
      </w:r>
    </w:p>
    <w:p w14:paraId="3D0488C7" w14:textId="77777777" w:rsidR="00A247F8" w:rsidRPr="00E60943" w:rsidRDefault="00A247F8" w:rsidP="00865FB7">
      <w:pPr>
        <w:ind w:left="425" w:hanging="425"/>
        <w:rPr>
          <w:rFonts w:cs="Calibri"/>
          <w:lang w:val="es-ES"/>
        </w:rPr>
      </w:pPr>
    </w:p>
    <w:p w14:paraId="48B753B8" w14:textId="65CF5C6B" w:rsidR="00EB2BF2" w:rsidRPr="00E60943" w:rsidRDefault="009165A4" w:rsidP="00865FB7">
      <w:pPr>
        <w:ind w:left="425" w:hanging="425"/>
        <w:rPr>
          <w:rFonts w:cs="Calibri"/>
          <w:lang w:val="es-ES"/>
        </w:rPr>
      </w:pPr>
      <w:r w:rsidRPr="00E60943">
        <w:rPr>
          <w:rFonts w:cs="Calibri"/>
          <w:lang w:val="es-ES"/>
        </w:rPr>
        <w:t>21</w:t>
      </w:r>
      <w:r w:rsidR="00187F76" w:rsidRPr="00E60943">
        <w:rPr>
          <w:rFonts w:cs="Calibri"/>
          <w:lang w:val="es-ES"/>
        </w:rPr>
        <w:t>.</w:t>
      </w:r>
      <w:r w:rsidR="00187F76" w:rsidRPr="00E60943">
        <w:rPr>
          <w:rFonts w:cs="Calibri"/>
          <w:lang w:val="es-ES"/>
        </w:rPr>
        <w:tab/>
      </w:r>
      <w:r w:rsidR="00E60943" w:rsidRPr="00E60943">
        <w:rPr>
          <w:rFonts w:cs="Calibri"/>
          <w:lang w:val="es-ES"/>
        </w:rPr>
        <w:t xml:space="preserve">EXHORTA a las OIA, a otras ONG, a los centros de investigación y a los organismos del sector privado a que contribuyan al desarrollo y a la aplicación de las nuevas tecnologías relativas a los humedales y a su utilización para la </w:t>
      </w:r>
      <w:r w:rsidR="00E60943" w:rsidRPr="008570EA">
        <w:rPr>
          <w:rFonts w:cs="Calibri"/>
          <w:lang w:val="es-ES"/>
        </w:rPr>
        <w:t>preservación</w:t>
      </w:r>
      <w:r w:rsidR="00E60943" w:rsidRPr="00E60943">
        <w:rPr>
          <w:rFonts w:cs="Calibri"/>
          <w:lang w:val="es-ES"/>
        </w:rPr>
        <w:t>, la promoción y la incorporación de los conocimientos tradicionales.</w:t>
      </w:r>
    </w:p>
    <w:sectPr w:rsidR="00EB2BF2" w:rsidRPr="00E60943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7F240" w14:textId="77777777" w:rsidR="00E65E95" w:rsidRDefault="00E65E95" w:rsidP="001A09CC">
      <w:r>
        <w:separator/>
      </w:r>
    </w:p>
  </w:endnote>
  <w:endnote w:type="continuationSeparator" w:id="0">
    <w:p w14:paraId="79AA3820" w14:textId="77777777" w:rsidR="00E65E95" w:rsidRDefault="00E65E95" w:rsidP="001A09CC">
      <w:r>
        <w:continuationSeparator/>
      </w:r>
    </w:p>
  </w:endnote>
  <w:endnote w:type="continuationNotice" w:id="1">
    <w:p w14:paraId="0CB8254E" w14:textId="77777777" w:rsidR="00E65E95" w:rsidRDefault="00E65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23F7E" w14:textId="1A9C8D4C" w:rsidR="00B2525B" w:rsidRPr="00B2525B" w:rsidRDefault="001C2395" w:rsidP="00B2525B">
    <w:pPr>
      <w:tabs>
        <w:tab w:val="left" w:pos="8789"/>
      </w:tabs>
      <w:rPr>
        <w:rFonts w:cs="Calibri"/>
        <w:bCs/>
        <w:sz w:val="20"/>
        <w:szCs w:val="20"/>
      </w:rPr>
    </w:pPr>
    <w:r w:rsidRPr="001C2395">
      <w:rPr>
        <w:rFonts w:cs="Calibri"/>
        <w:bCs/>
        <w:sz w:val="20"/>
        <w:szCs w:val="20"/>
      </w:rPr>
      <w:t>COP15 Doc.23.17</w:t>
    </w:r>
    <w:r w:rsidR="00B2525B">
      <w:rPr>
        <w:rFonts w:cs="Calibri"/>
        <w:bCs/>
        <w:sz w:val="20"/>
        <w:szCs w:val="20"/>
      </w:rPr>
      <w:tab/>
    </w:r>
    <w:r w:rsidR="00B2525B" w:rsidRPr="00B538BF">
      <w:rPr>
        <w:rFonts w:cs="Calibri"/>
        <w:bCs/>
        <w:sz w:val="20"/>
        <w:szCs w:val="20"/>
      </w:rPr>
      <w:fldChar w:fldCharType="begin"/>
    </w:r>
    <w:r w:rsidR="00B2525B" w:rsidRPr="00B538BF">
      <w:rPr>
        <w:rFonts w:cs="Calibri"/>
        <w:bCs/>
        <w:sz w:val="20"/>
        <w:szCs w:val="20"/>
      </w:rPr>
      <w:instrText xml:space="preserve"> PAGE   \* MERGEFORMAT </w:instrText>
    </w:r>
    <w:r w:rsidR="00B2525B" w:rsidRPr="00B538BF">
      <w:rPr>
        <w:rFonts w:cs="Calibri"/>
        <w:bCs/>
        <w:sz w:val="20"/>
        <w:szCs w:val="20"/>
      </w:rPr>
      <w:fldChar w:fldCharType="separate"/>
    </w:r>
    <w:r w:rsidR="00B2525B">
      <w:rPr>
        <w:rFonts w:cs="Calibri"/>
        <w:bCs/>
        <w:sz w:val="20"/>
        <w:szCs w:val="20"/>
      </w:rPr>
      <w:t>2</w:t>
    </w:r>
    <w:r w:rsidR="00B2525B" w:rsidRPr="00B538BF">
      <w:rPr>
        <w:rFonts w:cs="Calibri"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F749A" w14:textId="77777777" w:rsidR="00E65E95" w:rsidRDefault="00E65E95" w:rsidP="001A09CC">
      <w:r>
        <w:separator/>
      </w:r>
    </w:p>
  </w:footnote>
  <w:footnote w:type="continuationSeparator" w:id="0">
    <w:p w14:paraId="665FC068" w14:textId="77777777" w:rsidR="00E65E95" w:rsidRDefault="00E65E95" w:rsidP="001A09CC">
      <w:r>
        <w:continuationSeparator/>
      </w:r>
    </w:p>
  </w:footnote>
  <w:footnote w:type="continuationNotice" w:id="1">
    <w:p w14:paraId="004AE825" w14:textId="77777777" w:rsidR="00E65E95" w:rsidRDefault="00E65E95"/>
  </w:footnote>
  <w:footnote w:id="2">
    <w:p w14:paraId="21109CBA" w14:textId="368A40FE" w:rsidR="008B0728" w:rsidRPr="008B0728" w:rsidRDefault="008B0728" w:rsidP="008B0728">
      <w:pPr>
        <w:pStyle w:val="FootnoteText"/>
        <w:ind w:left="0" w:firstLine="0"/>
        <w:rPr>
          <w:lang w:val="es-ES"/>
        </w:rPr>
      </w:pPr>
      <w:r>
        <w:rPr>
          <w:rStyle w:val="FootnoteReference"/>
        </w:rPr>
        <w:footnoteRef/>
      </w:r>
      <w:r w:rsidRPr="008B0728">
        <w:rPr>
          <w:lang w:val="es-ES"/>
        </w:rPr>
        <w:t xml:space="preserve"> </w:t>
      </w:r>
      <w:r>
        <w:rPr>
          <w:lang w:val="es-ES"/>
        </w:rPr>
        <w:t>P</w:t>
      </w:r>
      <w:r w:rsidRPr="008B0728">
        <w:rPr>
          <w:lang w:val="es-ES"/>
        </w:rPr>
        <w:t>árrafo 70</w:t>
      </w:r>
      <w:r w:rsidR="008E2669">
        <w:rPr>
          <w:lang w:val="es-ES"/>
        </w:rPr>
        <w:t xml:space="preserve"> de la </w:t>
      </w:r>
      <w:r w:rsidRPr="008B0728">
        <w:rPr>
          <w:lang w:val="es-ES"/>
        </w:rPr>
        <w:t>Agenda 2030 para e</w:t>
      </w:r>
      <w:r>
        <w:rPr>
          <w:lang w:val="es-ES"/>
        </w:rPr>
        <w:t>l Desarrollo Sostenible</w:t>
      </w:r>
      <w:r w:rsidR="000A6C9C">
        <w:rPr>
          <w:lang w:val="es-ES"/>
        </w:rPr>
        <w:t>.</w:t>
      </w:r>
    </w:p>
  </w:footnote>
  <w:footnote w:id="3">
    <w:p w14:paraId="4A648F90" w14:textId="621FEB89" w:rsidR="000A6C9C" w:rsidRPr="00562579" w:rsidRDefault="000A6C9C" w:rsidP="000A6C9C">
      <w:pPr>
        <w:pStyle w:val="FootnoteText"/>
        <w:ind w:left="0" w:firstLine="0"/>
        <w:rPr>
          <w:lang w:val="es-ES"/>
        </w:rPr>
      </w:pPr>
      <w:r>
        <w:rPr>
          <w:rStyle w:val="FootnoteReference"/>
        </w:rPr>
        <w:footnoteRef/>
      </w:r>
      <w:r w:rsidRPr="0056265E">
        <w:rPr>
          <w:lang w:val="es-ES"/>
        </w:rPr>
        <w:t xml:space="preserve"> </w:t>
      </w:r>
      <w:r w:rsidR="00BC172E" w:rsidRPr="00562579">
        <w:rPr>
          <w:lang w:val="es-ES"/>
        </w:rPr>
        <w:t>CBD</w:t>
      </w:r>
      <w:r w:rsidRPr="00562579">
        <w:rPr>
          <w:lang w:val="es-ES"/>
        </w:rPr>
        <w:t>/COP/DEC/15/4 S</w:t>
      </w:r>
      <w:r w:rsidR="00BC172E" w:rsidRPr="00562579">
        <w:rPr>
          <w:lang w:val="es-ES"/>
        </w:rPr>
        <w:t>ección</w:t>
      </w:r>
      <w:r w:rsidRPr="00562579">
        <w:rPr>
          <w:lang w:val="es-ES"/>
        </w:rPr>
        <w:t xml:space="preserve"> C</w:t>
      </w:r>
      <w:r w:rsidR="008E2669" w:rsidRPr="00562579">
        <w:rPr>
          <w:lang w:val="es-ES"/>
        </w:rPr>
        <w:t>,</w:t>
      </w:r>
      <w:r w:rsidRPr="00562579">
        <w:rPr>
          <w:lang w:val="es-ES"/>
        </w:rPr>
        <w:t xml:space="preserve"> </w:t>
      </w:r>
      <w:r w:rsidR="008E2669" w:rsidRPr="00562579">
        <w:rPr>
          <w:lang w:val="es-ES"/>
        </w:rPr>
        <w:t>p</w:t>
      </w:r>
      <w:r w:rsidR="00BC172E" w:rsidRPr="00562579">
        <w:rPr>
          <w:lang w:val="es-ES"/>
        </w:rPr>
        <w:t>árrafo</w:t>
      </w:r>
      <w:r w:rsidRPr="00562579">
        <w:rPr>
          <w:lang w:val="es-ES"/>
        </w:rPr>
        <w:t xml:space="preserve"> 7(l).</w:t>
      </w:r>
    </w:p>
  </w:footnote>
  <w:footnote w:id="4">
    <w:p w14:paraId="01C4CC16" w14:textId="7821C286" w:rsidR="00833778" w:rsidRPr="00562579" w:rsidRDefault="00833778" w:rsidP="00833778">
      <w:pPr>
        <w:pStyle w:val="FootnoteText"/>
        <w:ind w:left="0" w:firstLine="0"/>
        <w:rPr>
          <w:rFonts w:eastAsiaTheme="minorEastAsia"/>
          <w:lang w:val="es-ES" w:eastAsia="zh-CN"/>
        </w:rPr>
      </w:pPr>
      <w:r w:rsidRPr="00562579">
        <w:rPr>
          <w:rStyle w:val="FootnoteReference"/>
        </w:rPr>
        <w:footnoteRef/>
      </w:r>
      <w:r w:rsidRPr="00562579">
        <w:rPr>
          <w:rStyle w:val="FootnoteReference"/>
          <w:vertAlign w:val="baseline"/>
          <w:lang w:val="es-ES"/>
        </w:rPr>
        <w:t xml:space="preserve"> IPBES (2022). </w:t>
      </w:r>
      <w:r w:rsidRPr="00562579">
        <w:rPr>
          <w:rStyle w:val="FootnoteReference"/>
          <w:i/>
          <w:iCs/>
          <w:vertAlign w:val="baseline"/>
          <w:lang w:val="es-ES"/>
        </w:rPr>
        <w:t>Summary for Policymakers of the Methodological Assessment Report on the Diverse Values and Valuation of Nature of the Intergovernmental Science-Policy Platform on Biodiversity and Ecosystem Services</w:t>
      </w:r>
      <w:r w:rsidRPr="00562579">
        <w:rPr>
          <w:rStyle w:val="FootnoteReference"/>
          <w:vertAlign w:val="baseline"/>
          <w:lang w:val="es-ES"/>
        </w:rPr>
        <w:t xml:space="preserve">. Pascual, U, et al. secretaría </w:t>
      </w:r>
      <w:r w:rsidRPr="00562579">
        <w:rPr>
          <w:lang w:val="es-ES"/>
        </w:rPr>
        <w:t>de</w:t>
      </w:r>
      <w:r w:rsidR="00562579" w:rsidRPr="00562579">
        <w:rPr>
          <w:lang w:val="es-ES"/>
        </w:rPr>
        <w:t xml:space="preserve"> la</w:t>
      </w:r>
      <w:r w:rsidRPr="00562579">
        <w:rPr>
          <w:lang w:val="es-ES"/>
        </w:rPr>
        <w:t xml:space="preserve"> IPBES</w:t>
      </w:r>
      <w:r w:rsidRPr="00562579">
        <w:rPr>
          <w:rStyle w:val="FootnoteReference"/>
          <w:vertAlign w:val="baseline"/>
          <w:lang w:val="es-ES"/>
        </w:rPr>
        <w:t>, Bonn</w:t>
      </w:r>
      <w:r w:rsidR="00562579" w:rsidRPr="00562579">
        <w:rPr>
          <w:lang w:val="es-ES"/>
        </w:rPr>
        <w:t xml:space="preserve"> (</w:t>
      </w:r>
      <w:r w:rsidRPr="00562579">
        <w:rPr>
          <w:rStyle w:val="FootnoteReference"/>
          <w:vertAlign w:val="baseline"/>
          <w:lang w:val="es-ES"/>
        </w:rPr>
        <w:t>A</w:t>
      </w:r>
      <w:r w:rsidRPr="00562579">
        <w:rPr>
          <w:lang w:val="es-ES"/>
        </w:rPr>
        <w:t>lemania</w:t>
      </w:r>
      <w:r w:rsidR="00562579" w:rsidRPr="00562579">
        <w:rPr>
          <w:lang w:val="es-ES"/>
        </w:rPr>
        <w:t>)</w:t>
      </w:r>
      <w:r w:rsidRPr="00562579">
        <w:rPr>
          <w:rStyle w:val="FootnoteReference"/>
          <w:vertAlign w:val="baseline"/>
          <w:lang w:val="es-ES"/>
        </w:rPr>
        <w:t xml:space="preserve">. </w:t>
      </w:r>
      <w:hyperlink r:id="rId1" w:history="1">
        <w:r w:rsidRPr="00411CE0">
          <w:rPr>
            <w:rStyle w:val="Hyperlink"/>
            <w:lang w:val="es-ES"/>
          </w:rPr>
          <w:t>https://doi.org/10.</w:t>
        </w:r>
        <w:r w:rsidRPr="00D77230">
          <w:rPr>
            <w:rStyle w:val="Hyperlink"/>
            <w:lang w:val="es-ES"/>
          </w:rPr>
          <w:t>5281</w:t>
        </w:r>
        <w:r w:rsidRPr="00411CE0">
          <w:rPr>
            <w:rStyle w:val="Hyperlink"/>
            <w:lang w:val="es-ES"/>
          </w:rPr>
          <w:t>/zenodo.6522392</w:t>
        </w:r>
      </w:hyperlink>
    </w:p>
  </w:footnote>
  <w:footnote w:id="5">
    <w:p w14:paraId="29AD3408" w14:textId="7B889E7B" w:rsidR="004806FA" w:rsidRPr="00562579" w:rsidRDefault="004806FA" w:rsidP="004806FA">
      <w:pPr>
        <w:pStyle w:val="FootnoteText"/>
        <w:rPr>
          <w:lang w:val="es-ES"/>
        </w:rPr>
      </w:pPr>
      <w:r w:rsidRPr="00562579">
        <w:rPr>
          <w:rStyle w:val="FootnoteReference"/>
        </w:rPr>
        <w:footnoteRef/>
      </w:r>
      <w:r w:rsidRPr="00562579">
        <w:rPr>
          <w:lang w:val="es-ES"/>
        </w:rPr>
        <w:t xml:space="preserve"> </w:t>
      </w:r>
      <w:r w:rsidR="00833778" w:rsidRPr="00562579">
        <w:rPr>
          <w:lang w:val="es-ES"/>
        </w:rPr>
        <w:t>Sección</w:t>
      </w:r>
      <w:r w:rsidRPr="00562579">
        <w:rPr>
          <w:lang w:val="es-ES"/>
        </w:rPr>
        <w:t xml:space="preserve"> D, </w:t>
      </w:r>
      <w:r w:rsidR="00833778" w:rsidRPr="00562579">
        <w:rPr>
          <w:lang w:val="es-ES"/>
        </w:rPr>
        <w:t>párrafo</w:t>
      </w:r>
      <w:r w:rsidRPr="00562579">
        <w:rPr>
          <w:lang w:val="es-ES"/>
        </w:rPr>
        <w:t xml:space="preserve"> D1 del Anexo.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079E8" w14:textId="77777777" w:rsidR="00901505" w:rsidRDefault="00901505">
    <w:pPr>
      <w:pStyle w:val="Header"/>
    </w:pPr>
  </w:p>
  <w:p w14:paraId="7D719726" w14:textId="77777777" w:rsidR="00901505" w:rsidRDefault="00901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5DE6"/>
    <w:multiLevelType w:val="hybridMultilevel"/>
    <w:tmpl w:val="31D2B4E0"/>
    <w:lvl w:ilvl="0" w:tplc="406CBD8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C21282"/>
    <w:multiLevelType w:val="hybridMultilevel"/>
    <w:tmpl w:val="7A7668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D1A22"/>
    <w:multiLevelType w:val="hybridMultilevel"/>
    <w:tmpl w:val="8A206156"/>
    <w:lvl w:ilvl="0" w:tplc="D2769FE6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1117D"/>
    <w:multiLevelType w:val="hybridMultilevel"/>
    <w:tmpl w:val="1C14AF7C"/>
    <w:lvl w:ilvl="0" w:tplc="406CBD8A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B1C0AFB"/>
    <w:multiLevelType w:val="hybridMultilevel"/>
    <w:tmpl w:val="2C6A65D2"/>
    <w:lvl w:ilvl="0" w:tplc="CE960D1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DF07E2F"/>
    <w:multiLevelType w:val="hybridMultilevel"/>
    <w:tmpl w:val="E472A570"/>
    <w:lvl w:ilvl="0" w:tplc="D2769FE6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63325131">
    <w:abstractNumId w:val="3"/>
  </w:num>
  <w:num w:numId="2" w16cid:durableId="221062998">
    <w:abstractNumId w:val="1"/>
  </w:num>
  <w:num w:numId="3" w16cid:durableId="1009986234">
    <w:abstractNumId w:val="0"/>
  </w:num>
  <w:num w:numId="4" w16cid:durableId="1409888681">
    <w:abstractNumId w:val="4"/>
  </w:num>
  <w:num w:numId="5" w16cid:durableId="1954751258">
    <w:abstractNumId w:val="5"/>
  </w:num>
  <w:num w:numId="6" w16cid:durableId="1756242224">
    <w:abstractNumId w:val="6"/>
  </w:num>
  <w:num w:numId="7" w16cid:durableId="1570308907">
    <w:abstractNumId w:val="2"/>
  </w:num>
  <w:num w:numId="8" w16cid:durableId="166870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76"/>
    <w:rsid w:val="00004646"/>
    <w:rsid w:val="00006019"/>
    <w:rsid w:val="000065C1"/>
    <w:rsid w:val="0000787C"/>
    <w:rsid w:val="000136F7"/>
    <w:rsid w:val="00020B00"/>
    <w:rsid w:val="00024CB9"/>
    <w:rsid w:val="0002526D"/>
    <w:rsid w:val="0003316E"/>
    <w:rsid w:val="00035198"/>
    <w:rsid w:val="000371E5"/>
    <w:rsid w:val="0004289F"/>
    <w:rsid w:val="00042BFC"/>
    <w:rsid w:val="000453D8"/>
    <w:rsid w:val="0004764E"/>
    <w:rsid w:val="00055E35"/>
    <w:rsid w:val="00060B47"/>
    <w:rsid w:val="000637B4"/>
    <w:rsid w:val="00066E02"/>
    <w:rsid w:val="00074922"/>
    <w:rsid w:val="00075A18"/>
    <w:rsid w:val="00076806"/>
    <w:rsid w:val="00083D6C"/>
    <w:rsid w:val="00093767"/>
    <w:rsid w:val="000A26DB"/>
    <w:rsid w:val="000A6C9C"/>
    <w:rsid w:val="000A7601"/>
    <w:rsid w:val="000A7670"/>
    <w:rsid w:val="000B3940"/>
    <w:rsid w:val="000B7A34"/>
    <w:rsid w:val="000D100F"/>
    <w:rsid w:val="000D2BC0"/>
    <w:rsid w:val="000D65C5"/>
    <w:rsid w:val="000E0105"/>
    <w:rsid w:val="000E18D1"/>
    <w:rsid w:val="000E2E5B"/>
    <w:rsid w:val="000F2DC6"/>
    <w:rsid w:val="00102534"/>
    <w:rsid w:val="00102A2C"/>
    <w:rsid w:val="00103B90"/>
    <w:rsid w:val="001045E3"/>
    <w:rsid w:val="00107108"/>
    <w:rsid w:val="001077FC"/>
    <w:rsid w:val="00134BD0"/>
    <w:rsid w:val="001367C5"/>
    <w:rsid w:val="00140D4C"/>
    <w:rsid w:val="001421C1"/>
    <w:rsid w:val="001461BC"/>
    <w:rsid w:val="00151E01"/>
    <w:rsid w:val="00151EE9"/>
    <w:rsid w:val="00152947"/>
    <w:rsid w:val="00153E9D"/>
    <w:rsid w:val="00156E55"/>
    <w:rsid w:val="00165177"/>
    <w:rsid w:val="00166B85"/>
    <w:rsid w:val="00167192"/>
    <w:rsid w:val="0017704B"/>
    <w:rsid w:val="00180458"/>
    <w:rsid w:val="00182134"/>
    <w:rsid w:val="00183F41"/>
    <w:rsid w:val="00185D28"/>
    <w:rsid w:val="001860C6"/>
    <w:rsid w:val="00186694"/>
    <w:rsid w:val="00187F76"/>
    <w:rsid w:val="001919A5"/>
    <w:rsid w:val="001967FC"/>
    <w:rsid w:val="001A09CC"/>
    <w:rsid w:val="001A1E52"/>
    <w:rsid w:val="001A21F2"/>
    <w:rsid w:val="001A3734"/>
    <w:rsid w:val="001B093B"/>
    <w:rsid w:val="001B7DE7"/>
    <w:rsid w:val="001C2395"/>
    <w:rsid w:val="001C2B0D"/>
    <w:rsid w:val="001C6BE6"/>
    <w:rsid w:val="001C7362"/>
    <w:rsid w:val="001D1484"/>
    <w:rsid w:val="001D49BA"/>
    <w:rsid w:val="001D4BFE"/>
    <w:rsid w:val="001D7096"/>
    <w:rsid w:val="001D72E7"/>
    <w:rsid w:val="001E212C"/>
    <w:rsid w:val="001E266D"/>
    <w:rsid w:val="001E48C3"/>
    <w:rsid w:val="001E5A46"/>
    <w:rsid w:val="001F1E9A"/>
    <w:rsid w:val="001F21B6"/>
    <w:rsid w:val="001F4319"/>
    <w:rsid w:val="001F6C1E"/>
    <w:rsid w:val="00202315"/>
    <w:rsid w:val="00213A51"/>
    <w:rsid w:val="00220673"/>
    <w:rsid w:val="00222319"/>
    <w:rsid w:val="00224368"/>
    <w:rsid w:val="00224BA4"/>
    <w:rsid w:val="00226FA4"/>
    <w:rsid w:val="00227BBF"/>
    <w:rsid w:val="002321C3"/>
    <w:rsid w:val="002326BB"/>
    <w:rsid w:val="00237448"/>
    <w:rsid w:val="002408D3"/>
    <w:rsid w:val="00244682"/>
    <w:rsid w:val="00244E72"/>
    <w:rsid w:val="002450A6"/>
    <w:rsid w:val="00246337"/>
    <w:rsid w:val="00247FE8"/>
    <w:rsid w:val="00254E8A"/>
    <w:rsid w:val="00264B2A"/>
    <w:rsid w:val="002668A3"/>
    <w:rsid w:val="00272738"/>
    <w:rsid w:val="00282B74"/>
    <w:rsid w:val="00283F38"/>
    <w:rsid w:val="0029180B"/>
    <w:rsid w:val="0029222A"/>
    <w:rsid w:val="002939FE"/>
    <w:rsid w:val="00294FDB"/>
    <w:rsid w:val="002A52E3"/>
    <w:rsid w:val="002B30CC"/>
    <w:rsid w:val="002C3172"/>
    <w:rsid w:val="002D011A"/>
    <w:rsid w:val="002D3E50"/>
    <w:rsid w:val="002D6EC9"/>
    <w:rsid w:val="002E7F37"/>
    <w:rsid w:val="002F4F1E"/>
    <w:rsid w:val="002F56B4"/>
    <w:rsid w:val="00305F6F"/>
    <w:rsid w:val="003149F4"/>
    <w:rsid w:val="00317375"/>
    <w:rsid w:val="00317A14"/>
    <w:rsid w:val="003235AD"/>
    <w:rsid w:val="003265DF"/>
    <w:rsid w:val="00330245"/>
    <w:rsid w:val="00330945"/>
    <w:rsid w:val="00335CE2"/>
    <w:rsid w:val="00337172"/>
    <w:rsid w:val="00343786"/>
    <w:rsid w:val="00345371"/>
    <w:rsid w:val="00347329"/>
    <w:rsid w:val="00350077"/>
    <w:rsid w:val="00352862"/>
    <w:rsid w:val="00360F9C"/>
    <w:rsid w:val="00363042"/>
    <w:rsid w:val="00363C9C"/>
    <w:rsid w:val="00364AD5"/>
    <w:rsid w:val="0037157E"/>
    <w:rsid w:val="00371F0E"/>
    <w:rsid w:val="00375971"/>
    <w:rsid w:val="00380027"/>
    <w:rsid w:val="003812CA"/>
    <w:rsid w:val="00382190"/>
    <w:rsid w:val="00383636"/>
    <w:rsid w:val="003904AA"/>
    <w:rsid w:val="003945B0"/>
    <w:rsid w:val="003A2F42"/>
    <w:rsid w:val="003A6903"/>
    <w:rsid w:val="003B1001"/>
    <w:rsid w:val="003B640C"/>
    <w:rsid w:val="003C41E2"/>
    <w:rsid w:val="003C47BE"/>
    <w:rsid w:val="003C5E56"/>
    <w:rsid w:val="003D3AC5"/>
    <w:rsid w:val="003D79F9"/>
    <w:rsid w:val="003E07DA"/>
    <w:rsid w:val="003E169A"/>
    <w:rsid w:val="003E1FA1"/>
    <w:rsid w:val="003E52BD"/>
    <w:rsid w:val="003F2DC3"/>
    <w:rsid w:val="00401344"/>
    <w:rsid w:val="004014B8"/>
    <w:rsid w:val="00406476"/>
    <w:rsid w:val="00410B85"/>
    <w:rsid w:val="00411CE0"/>
    <w:rsid w:val="00412ACA"/>
    <w:rsid w:val="004212D6"/>
    <w:rsid w:val="0044657A"/>
    <w:rsid w:val="00447B25"/>
    <w:rsid w:val="00450F29"/>
    <w:rsid w:val="00461253"/>
    <w:rsid w:val="00473695"/>
    <w:rsid w:val="004759E1"/>
    <w:rsid w:val="004777BD"/>
    <w:rsid w:val="0047783E"/>
    <w:rsid w:val="004806FA"/>
    <w:rsid w:val="00484102"/>
    <w:rsid w:val="00487FA2"/>
    <w:rsid w:val="004919B4"/>
    <w:rsid w:val="004A1DA1"/>
    <w:rsid w:val="004A24FE"/>
    <w:rsid w:val="004A536E"/>
    <w:rsid w:val="004C1B76"/>
    <w:rsid w:val="004C6E9C"/>
    <w:rsid w:val="004C7A12"/>
    <w:rsid w:val="004D5753"/>
    <w:rsid w:val="004E288D"/>
    <w:rsid w:val="0050346B"/>
    <w:rsid w:val="00505953"/>
    <w:rsid w:val="00506A7A"/>
    <w:rsid w:val="00506CCC"/>
    <w:rsid w:val="005114C8"/>
    <w:rsid w:val="005123D2"/>
    <w:rsid w:val="005156D8"/>
    <w:rsid w:val="00521268"/>
    <w:rsid w:val="00523A59"/>
    <w:rsid w:val="005339A0"/>
    <w:rsid w:val="00536456"/>
    <w:rsid w:val="005369A0"/>
    <w:rsid w:val="00543F74"/>
    <w:rsid w:val="0054789A"/>
    <w:rsid w:val="00555726"/>
    <w:rsid w:val="00560EAA"/>
    <w:rsid w:val="00562579"/>
    <w:rsid w:val="0056265E"/>
    <w:rsid w:val="00566E38"/>
    <w:rsid w:val="005672E1"/>
    <w:rsid w:val="005779C0"/>
    <w:rsid w:val="00586DC6"/>
    <w:rsid w:val="00591617"/>
    <w:rsid w:val="00593CC2"/>
    <w:rsid w:val="0059608F"/>
    <w:rsid w:val="005A14F1"/>
    <w:rsid w:val="005B246C"/>
    <w:rsid w:val="005B52F5"/>
    <w:rsid w:val="005B7B93"/>
    <w:rsid w:val="005C0864"/>
    <w:rsid w:val="005D5EDE"/>
    <w:rsid w:val="005D65F3"/>
    <w:rsid w:val="005E0C7F"/>
    <w:rsid w:val="005E26D9"/>
    <w:rsid w:val="005E7C06"/>
    <w:rsid w:val="00601ED1"/>
    <w:rsid w:val="00613E63"/>
    <w:rsid w:val="00616013"/>
    <w:rsid w:val="00620198"/>
    <w:rsid w:val="006204AD"/>
    <w:rsid w:val="0063001C"/>
    <w:rsid w:val="00630EB3"/>
    <w:rsid w:val="006439D8"/>
    <w:rsid w:val="006448A5"/>
    <w:rsid w:val="0064697A"/>
    <w:rsid w:val="00665760"/>
    <w:rsid w:val="00674899"/>
    <w:rsid w:val="006768BB"/>
    <w:rsid w:val="0067794C"/>
    <w:rsid w:val="006806B6"/>
    <w:rsid w:val="00682F7B"/>
    <w:rsid w:val="00683896"/>
    <w:rsid w:val="00684791"/>
    <w:rsid w:val="0069192A"/>
    <w:rsid w:val="0069699F"/>
    <w:rsid w:val="006977FD"/>
    <w:rsid w:val="006A1007"/>
    <w:rsid w:val="006A23C0"/>
    <w:rsid w:val="006A480D"/>
    <w:rsid w:val="006A7826"/>
    <w:rsid w:val="006B2AC7"/>
    <w:rsid w:val="006B5BE7"/>
    <w:rsid w:val="006C17F8"/>
    <w:rsid w:val="006F1920"/>
    <w:rsid w:val="006F6973"/>
    <w:rsid w:val="00701F07"/>
    <w:rsid w:val="007035A9"/>
    <w:rsid w:val="00707431"/>
    <w:rsid w:val="0071664B"/>
    <w:rsid w:val="00717388"/>
    <w:rsid w:val="00717A67"/>
    <w:rsid w:val="007256B3"/>
    <w:rsid w:val="00727800"/>
    <w:rsid w:val="007318A9"/>
    <w:rsid w:val="00735CF5"/>
    <w:rsid w:val="00737EBC"/>
    <w:rsid w:val="007415EE"/>
    <w:rsid w:val="00751760"/>
    <w:rsid w:val="00753AD4"/>
    <w:rsid w:val="007604D1"/>
    <w:rsid w:val="0076712F"/>
    <w:rsid w:val="007756DE"/>
    <w:rsid w:val="007820F2"/>
    <w:rsid w:val="0079280A"/>
    <w:rsid w:val="007954DB"/>
    <w:rsid w:val="007A18A1"/>
    <w:rsid w:val="007A3CAF"/>
    <w:rsid w:val="007A6EA4"/>
    <w:rsid w:val="007A73D4"/>
    <w:rsid w:val="007A7F10"/>
    <w:rsid w:val="007B09E5"/>
    <w:rsid w:val="007B4E59"/>
    <w:rsid w:val="007B6B25"/>
    <w:rsid w:val="007C0D39"/>
    <w:rsid w:val="007C4307"/>
    <w:rsid w:val="007C5EAA"/>
    <w:rsid w:val="007D2321"/>
    <w:rsid w:val="007D3D18"/>
    <w:rsid w:val="007D44B4"/>
    <w:rsid w:val="007E3F03"/>
    <w:rsid w:val="007F281F"/>
    <w:rsid w:val="0080085A"/>
    <w:rsid w:val="00804F9B"/>
    <w:rsid w:val="008149E8"/>
    <w:rsid w:val="00814FDF"/>
    <w:rsid w:val="0081602F"/>
    <w:rsid w:val="00816DFF"/>
    <w:rsid w:val="00817AB7"/>
    <w:rsid w:val="008269C3"/>
    <w:rsid w:val="00831330"/>
    <w:rsid w:val="0083282E"/>
    <w:rsid w:val="00833778"/>
    <w:rsid w:val="00843419"/>
    <w:rsid w:val="00843C34"/>
    <w:rsid w:val="00853158"/>
    <w:rsid w:val="008540AF"/>
    <w:rsid w:val="008570EA"/>
    <w:rsid w:val="00862023"/>
    <w:rsid w:val="008620BC"/>
    <w:rsid w:val="00862809"/>
    <w:rsid w:val="00862DAD"/>
    <w:rsid w:val="0086388D"/>
    <w:rsid w:val="00865FB7"/>
    <w:rsid w:val="00867FD1"/>
    <w:rsid w:val="0087355B"/>
    <w:rsid w:val="0087607A"/>
    <w:rsid w:val="008777E4"/>
    <w:rsid w:val="008928CD"/>
    <w:rsid w:val="008A41A1"/>
    <w:rsid w:val="008B0728"/>
    <w:rsid w:val="008B11A4"/>
    <w:rsid w:val="008B121C"/>
    <w:rsid w:val="008B22C5"/>
    <w:rsid w:val="008B261F"/>
    <w:rsid w:val="008B65A2"/>
    <w:rsid w:val="008C00DC"/>
    <w:rsid w:val="008C0304"/>
    <w:rsid w:val="008C0AF5"/>
    <w:rsid w:val="008C4EBF"/>
    <w:rsid w:val="008D4E84"/>
    <w:rsid w:val="008D79C3"/>
    <w:rsid w:val="008D7EFF"/>
    <w:rsid w:val="008E1FC7"/>
    <w:rsid w:val="008E2669"/>
    <w:rsid w:val="008F31E7"/>
    <w:rsid w:val="008F401F"/>
    <w:rsid w:val="008F4AA0"/>
    <w:rsid w:val="008F61FF"/>
    <w:rsid w:val="009010D6"/>
    <w:rsid w:val="00901505"/>
    <w:rsid w:val="00902E07"/>
    <w:rsid w:val="00907690"/>
    <w:rsid w:val="009105B0"/>
    <w:rsid w:val="00913C3C"/>
    <w:rsid w:val="009165A4"/>
    <w:rsid w:val="00916D2F"/>
    <w:rsid w:val="00920B4D"/>
    <w:rsid w:val="00924DFD"/>
    <w:rsid w:val="00930AF8"/>
    <w:rsid w:val="00931942"/>
    <w:rsid w:val="0093207D"/>
    <w:rsid w:val="00935CAA"/>
    <w:rsid w:val="00936F57"/>
    <w:rsid w:val="0094359C"/>
    <w:rsid w:val="00943D18"/>
    <w:rsid w:val="009441BF"/>
    <w:rsid w:val="00944DB7"/>
    <w:rsid w:val="00954E74"/>
    <w:rsid w:val="00955E50"/>
    <w:rsid w:val="009561F9"/>
    <w:rsid w:val="00960516"/>
    <w:rsid w:val="00965EAA"/>
    <w:rsid w:val="00980584"/>
    <w:rsid w:val="00985966"/>
    <w:rsid w:val="009B47C4"/>
    <w:rsid w:val="009C4F7D"/>
    <w:rsid w:val="009D1D13"/>
    <w:rsid w:val="009D282A"/>
    <w:rsid w:val="009E70CC"/>
    <w:rsid w:val="009F081A"/>
    <w:rsid w:val="00A030BA"/>
    <w:rsid w:val="00A03E39"/>
    <w:rsid w:val="00A072BD"/>
    <w:rsid w:val="00A247F8"/>
    <w:rsid w:val="00A24FE8"/>
    <w:rsid w:val="00A335AD"/>
    <w:rsid w:val="00A3602F"/>
    <w:rsid w:val="00A37582"/>
    <w:rsid w:val="00A37C2A"/>
    <w:rsid w:val="00A44838"/>
    <w:rsid w:val="00A449B5"/>
    <w:rsid w:val="00A51630"/>
    <w:rsid w:val="00A548DA"/>
    <w:rsid w:val="00A61C16"/>
    <w:rsid w:val="00A660A4"/>
    <w:rsid w:val="00A7096A"/>
    <w:rsid w:val="00A71B1A"/>
    <w:rsid w:val="00A75018"/>
    <w:rsid w:val="00A86265"/>
    <w:rsid w:val="00A865FE"/>
    <w:rsid w:val="00A92687"/>
    <w:rsid w:val="00A9375A"/>
    <w:rsid w:val="00A960D7"/>
    <w:rsid w:val="00A97230"/>
    <w:rsid w:val="00AA12F9"/>
    <w:rsid w:val="00AA5627"/>
    <w:rsid w:val="00AB2B68"/>
    <w:rsid w:val="00AB59B6"/>
    <w:rsid w:val="00AC23DF"/>
    <w:rsid w:val="00AC36B4"/>
    <w:rsid w:val="00AE05F6"/>
    <w:rsid w:val="00AE06E6"/>
    <w:rsid w:val="00AE2CB8"/>
    <w:rsid w:val="00AE7A93"/>
    <w:rsid w:val="00AF372F"/>
    <w:rsid w:val="00B0054B"/>
    <w:rsid w:val="00B00EA6"/>
    <w:rsid w:val="00B00F5F"/>
    <w:rsid w:val="00B1209E"/>
    <w:rsid w:val="00B23613"/>
    <w:rsid w:val="00B2525B"/>
    <w:rsid w:val="00B26E12"/>
    <w:rsid w:val="00B30E22"/>
    <w:rsid w:val="00B40AED"/>
    <w:rsid w:val="00B41EAF"/>
    <w:rsid w:val="00B42418"/>
    <w:rsid w:val="00B45C30"/>
    <w:rsid w:val="00B50AED"/>
    <w:rsid w:val="00B5179F"/>
    <w:rsid w:val="00B55800"/>
    <w:rsid w:val="00B60CAD"/>
    <w:rsid w:val="00B61931"/>
    <w:rsid w:val="00B61E1D"/>
    <w:rsid w:val="00B61ED2"/>
    <w:rsid w:val="00B6262F"/>
    <w:rsid w:val="00B6404B"/>
    <w:rsid w:val="00B64E0B"/>
    <w:rsid w:val="00B75561"/>
    <w:rsid w:val="00B801E0"/>
    <w:rsid w:val="00B82580"/>
    <w:rsid w:val="00B82F47"/>
    <w:rsid w:val="00B833DA"/>
    <w:rsid w:val="00B85FB3"/>
    <w:rsid w:val="00B86467"/>
    <w:rsid w:val="00B91F68"/>
    <w:rsid w:val="00B939B6"/>
    <w:rsid w:val="00B9750D"/>
    <w:rsid w:val="00BA55F9"/>
    <w:rsid w:val="00BA6901"/>
    <w:rsid w:val="00BB4843"/>
    <w:rsid w:val="00BB6F5C"/>
    <w:rsid w:val="00BC0129"/>
    <w:rsid w:val="00BC172E"/>
    <w:rsid w:val="00BC39F1"/>
    <w:rsid w:val="00BD4D09"/>
    <w:rsid w:val="00BD5AD4"/>
    <w:rsid w:val="00BE1E0F"/>
    <w:rsid w:val="00BE346F"/>
    <w:rsid w:val="00BE425E"/>
    <w:rsid w:val="00BF0078"/>
    <w:rsid w:val="00C002F8"/>
    <w:rsid w:val="00C06ED3"/>
    <w:rsid w:val="00C1048C"/>
    <w:rsid w:val="00C149AA"/>
    <w:rsid w:val="00C22BB7"/>
    <w:rsid w:val="00C25AC7"/>
    <w:rsid w:val="00C339AF"/>
    <w:rsid w:val="00C505D3"/>
    <w:rsid w:val="00C50D59"/>
    <w:rsid w:val="00C56136"/>
    <w:rsid w:val="00C63563"/>
    <w:rsid w:val="00C707F9"/>
    <w:rsid w:val="00C71ADF"/>
    <w:rsid w:val="00C73549"/>
    <w:rsid w:val="00C73D45"/>
    <w:rsid w:val="00C8058C"/>
    <w:rsid w:val="00C834A9"/>
    <w:rsid w:val="00C8511E"/>
    <w:rsid w:val="00C91BDE"/>
    <w:rsid w:val="00C9361F"/>
    <w:rsid w:val="00C95106"/>
    <w:rsid w:val="00C952E8"/>
    <w:rsid w:val="00C95583"/>
    <w:rsid w:val="00CA2678"/>
    <w:rsid w:val="00CA521B"/>
    <w:rsid w:val="00CB2A7F"/>
    <w:rsid w:val="00CB60CB"/>
    <w:rsid w:val="00CC7AC1"/>
    <w:rsid w:val="00CC7E6E"/>
    <w:rsid w:val="00CD4F55"/>
    <w:rsid w:val="00CE1AB6"/>
    <w:rsid w:val="00CE7170"/>
    <w:rsid w:val="00CF13DF"/>
    <w:rsid w:val="00CF48B2"/>
    <w:rsid w:val="00CF652A"/>
    <w:rsid w:val="00D01CF8"/>
    <w:rsid w:val="00D1273A"/>
    <w:rsid w:val="00D13FA3"/>
    <w:rsid w:val="00D16C72"/>
    <w:rsid w:val="00D255AC"/>
    <w:rsid w:val="00D32046"/>
    <w:rsid w:val="00D32934"/>
    <w:rsid w:val="00D42B41"/>
    <w:rsid w:val="00D44BD7"/>
    <w:rsid w:val="00D450C3"/>
    <w:rsid w:val="00D516AE"/>
    <w:rsid w:val="00D53FB8"/>
    <w:rsid w:val="00D566DD"/>
    <w:rsid w:val="00D60906"/>
    <w:rsid w:val="00D668EE"/>
    <w:rsid w:val="00D77230"/>
    <w:rsid w:val="00D847F8"/>
    <w:rsid w:val="00D85FD7"/>
    <w:rsid w:val="00D9376B"/>
    <w:rsid w:val="00D95CEF"/>
    <w:rsid w:val="00DC30F9"/>
    <w:rsid w:val="00DD07F6"/>
    <w:rsid w:val="00DD4C5C"/>
    <w:rsid w:val="00DD7B37"/>
    <w:rsid w:val="00DE068B"/>
    <w:rsid w:val="00DE0D15"/>
    <w:rsid w:val="00DE3213"/>
    <w:rsid w:val="00DF1764"/>
    <w:rsid w:val="00DF185E"/>
    <w:rsid w:val="00DF4138"/>
    <w:rsid w:val="00DF4E86"/>
    <w:rsid w:val="00DF680F"/>
    <w:rsid w:val="00E014F9"/>
    <w:rsid w:val="00E0783C"/>
    <w:rsid w:val="00E128BC"/>
    <w:rsid w:val="00E142D1"/>
    <w:rsid w:val="00E32D7A"/>
    <w:rsid w:val="00E334F1"/>
    <w:rsid w:val="00E345C9"/>
    <w:rsid w:val="00E34D4A"/>
    <w:rsid w:val="00E50B11"/>
    <w:rsid w:val="00E51B10"/>
    <w:rsid w:val="00E60943"/>
    <w:rsid w:val="00E61CFC"/>
    <w:rsid w:val="00E65E95"/>
    <w:rsid w:val="00E74E4F"/>
    <w:rsid w:val="00E77341"/>
    <w:rsid w:val="00E9467B"/>
    <w:rsid w:val="00E97E54"/>
    <w:rsid w:val="00EA01F2"/>
    <w:rsid w:val="00EA7A32"/>
    <w:rsid w:val="00EB0C17"/>
    <w:rsid w:val="00EB1BEA"/>
    <w:rsid w:val="00EB2BF2"/>
    <w:rsid w:val="00EB5B36"/>
    <w:rsid w:val="00EB682B"/>
    <w:rsid w:val="00EC49EE"/>
    <w:rsid w:val="00EC68AA"/>
    <w:rsid w:val="00EC6E46"/>
    <w:rsid w:val="00ED2C01"/>
    <w:rsid w:val="00ED34D1"/>
    <w:rsid w:val="00ED5459"/>
    <w:rsid w:val="00EE1D50"/>
    <w:rsid w:val="00EE6612"/>
    <w:rsid w:val="00EE6877"/>
    <w:rsid w:val="00EF00EF"/>
    <w:rsid w:val="00EF57A8"/>
    <w:rsid w:val="00EF7CF8"/>
    <w:rsid w:val="00F00AFD"/>
    <w:rsid w:val="00F00C85"/>
    <w:rsid w:val="00F014C3"/>
    <w:rsid w:val="00F14060"/>
    <w:rsid w:val="00F14B08"/>
    <w:rsid w:val="00F15973"/>
    <w:rsid w:val="00F203DA"/>
    <w:rsid w:val="00F20DA6"/>
    <w:rsid w:val="00F21C19"/>
    <w:rsid w:val="00F26A09"/>
    <w:rsid w:val="00F35999"/>
    <w:rsid w:val="00F40FF6"/>
    <w:rsid w:val="00F43C24"/>
    <w:rsid w:val="00F4479B"/>
    <w:rsid w:val="00F456BA"/>
    <w:rsid w:val="00F45BA9"/>
    <w:rsid w:val="00F47EB3"/>
    <w:rsid w:val="00F50DE8"/>
    <w:rsid w:val="00F5397A"/>
    <w:rsid w:val="00F539E2"/>
    <w:rsid w:val="00F53F88"/>
    <w:rsid w:val="00F57576"/>
    <w:rsid w:val="00F57CF1"/>
    <w:rsid w:val="00F60E74"/>
    <w:rsid w:val="00F63487"/>
    <w:rsid w:val="00F66B5D"/>
    <w:rsid w:val="00F70596"/>
    <w:rsid w:val="00F70DBC"/>
    <w:rsid w:val="00F776A5"/>
    <w:rsid w:val="00F83084"/>
    <w:rsid w:val="00F87282"/>
    <w:rsid w:val="00F9010A"/>
    <w:rsid w:val="00F92CEA"/>
    <w:rsid w:val="00F934F7"/>
    <w:rsid w:val="00F939E8"/>
    <w:rsid w:val="00F9733B"/>
    <w:rsid w:val="00FA11C1"/>
    <w:rsid w:val="00FA492C"/>
    <w:rsid w:val="00FD3CC7"/>
    <w:rsid w:val="00FE03C4"/>
    <w:rsid w:val="00FE22B4"/>
    <w:rsid w:val="00FE3777"/>
    <w:rsid w:val="00FE3CF5"/>
    <w:rsid w:val="00FF39BF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A49C8"/>
  <w15:chartTrackingRefBased/>
  <w15:docId w15:val="{8C124652-EA5D-4B20-97C3-C4B62C47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76"/>
    <w:pPr>
      <w:spacing w:line="240" w:lineRule="auto"/>
      <w:ind w:left="432" w:hanging="432"/>
      <w:jc w:val="left"/>
    </w:pPr>
    <w:rPr>
      <w:rFonts w:ascii="Calibri" w:eastAsia="Calibri" w:hAnsi="Calibri"/>
      <w:kern w:val="0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A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F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F76"/>
    <w:rPr>
      <w:rFonts w:ascii="Calibri" w:eastAsia="Calibri" w:hAnsi="Calibri"/>
      <w:kern w:val="0"/>
      <w:sz w:val="22"/>
      <w:lang w:val="en-GB" w:eastAsia="en-US"/>
    </w:rPr>
  </w:style>
  <w:style w:type="table" w:styleId="TableGrid">
    <w:name w:val="Table Grid"/>
    <w:basedOn w:val="TableNormal"/>
    <w:uiPriority w:val="59"/>
    <w:qFormat/>
    <w:rsid w:val="00187F76"/>
    <w:pPr>
      <w:spacing w:line="240" w:lineRule="auto"/>
      <w:ind w:left="432" w:hanging="432"/>
      <w:jc w:val="left"/>
    </w:pPr>
    <w:rPr>
      <w:rFonts w:asciiTheme="minorHAnsi" w:hAnsiTheme="minorHAnsi" w:cstheme="minorBidi"/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A09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A09CC"/>
    <w:rPr>
      <w:rFonts w:ascii="Calibri" w:eastAsia="Calibri" w:hAnsi="Calibri"/>
      <w:kern w:val="0"/>
      <w:sz w:val="18"/>
      <w:szCs w:val="18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0C85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C85"/>
    <w:rPr>
      <w:rFonts w:ascii="Calibri" w:eastAsia="Calibri" w:hAnsi="Calibri"/>
      <w:kern w:val="0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00C85"/>
    <w:rPr>
      <w:vertAlign w:val="superscript"/>
    </w:rPr>
  </w:style>
  <w:style w:type="paragraph" w:styleId="Revision">
    <w:name w:val="Revision"/>
    <w:hidden/>
    <w:uiPriority w:val="99"/>
    <w:semiHidden/>
    <w:rsid w:val="00165177"/>
    <w:pPr>
      <w:spacing w:line="240" w:lineRule="auto"/>
      <w:jc w:val="left"/>
    </w:pPr>
    <w:rPr>
      <w:rFonts w:ascii="Calibri" w:eastAsia="Calibri" w:hAnsi="Calibri"/>
      <w:kern w:val="0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06A7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81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81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812CA"/>
    <w:rPr>
      <w:rFonts w:ascii="Calibri" w:eastAsia="Calibri" w:hAnsi="Calibri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2CA"/>
    <w:rPr>
      <w:rFonts w:ascii="Calibri" w:eastAsia="Calibri" w:hAnsi="Calibri"/>
      <w:b/>
      <w:bCs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0E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EF"/>
    <w:rPr>
      <w:rFonts w:eastAsia="Calibri"/>
      <w:kern w:val="0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772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5281/zenodo.652239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F1A52-039F-4E04-8A83-8EA25A64BE35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2.xml><?xml version="1.0" encoding="utf-8"?>
<ds:datastoreItem xmlns:ds="http://schemas.openxmlformats.org/officeDocument/2006/customXml" ds:itemID="{9C6E6E2C-6D7A-410E-8C88-83E20A1AD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AE8225-DCFC-994C-B425-A4AD4671CC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2266DC-B2D8-46BC-88A0-737A00315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6</cp:revision>
  <dcterms:created xsi:type="dcterms:W3CDTF">2025-03-28T15:16:00Z</dcterms:created>
  <dcterms:modified xsi:type="dcterms:W3CDTF">2025-04-21T15:55:00Z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</Properties>
</file>