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F0C5C" w14:textId="77777777" w:rsidR="00BF1961" w:rsidRPr="00D05997" w:rsidRDefault="00BF1961" w:rsidP="00BF1961">
      <w:pPr>
        <w:autoSpaceDE w:val="0"/>
        <w:autoSpaceDN w:val="0"/>
        <w:ind w:left="0" w:firstLine="0"/>
        <w:outlineLvl w:val="0"/>
        <w:rPr>
          <w:rFonts w:eastAsia="Times New Roman" w:cs="Calibri"/>
          <w:b/>
          <w:bCs/>
          <w:noProof/>
          <w:lang w:val="es-ES"/>
        </w:rPr>
      </w:pPr>
      <w:r w:rsidRPr="00D05997">
        <w:rPr>
          <w:rFonts w:eastAsia="Times New Roman" w:cs="Calibri"/>
          <w:b/>
          <w:bCs/>
          <w:noProof/>
          <w:lang w:val="es-ES"/>
        </w:rPr>
        <w:drawing>
          <wp:anchor distT="0" distB="0" distL="114300" distR="114300" simplePos="0" relativeHeight="251659264" behindDoc="0" locked="0" layoutInCell="1" allowOverlap="1" wp14:anchorId="2EFD742E" wp14:editId="0574C501">
            <wp:simplePos x="0" y="0"/>
            <wp:positionH relativeFrom="margin">
              <wp:posOffset>0</wp:posOffset>
            </wp:positionH>
            <wp:positionV relativeFrom="margin">
              <wp:posOffset>-228600</wp:posOffset>
            </wp:positionV>
            <wp:extent cx="1733550" cy="1708150"/>
            <wp:effectExtent l="0" t="0" r="0" b="6350"/>
            <wp:wrapSquare wrapText="bothSides"/>
            <wp:docPr id="19168312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83123" name="Pictur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" r="1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08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944B2B" w14:textId="3F402ABD" w:rsidR="00BF1961" w:rsidRPr="00D05997" w:rsidRDefault="00BF1961" w:rsidP="00BF1961">
      <w:pPr>
        <w:autoSpaceDE w:val="0"/>
        <w:autoSpaceDN w:val="0"/>
        <w:jc w:val="center"/>
        <w:outlineLvl w:val="0"/>
        <w:rPr>
          <w:rFonts w:eastAsia="Times New Roman" w:cs="Calibri"/>
          <w:b/>
          <w:bCs/>
          <w:noProof/>
          <w:sz w:val="24"/>
          <w:szCs w:val="24"/>
          <w:lang w:val="es-ES"/>
        </w:rPr>
      </w:pPr>
      <w:r w:rsidRPr="00D05997">
        <w:rPr>
          <w:rFonts w:eastAsia="Times New Roman" w:cs="Calibri"/>
          <w:b/>
          <w:bCs/>
          <w:noProof/>
          <w:sz w:val="24"/>
          <w:szCs w:val="24"/>
          <w:lang w:val="es-ES"/>
        </w:rPr>
        <w:t>15ª reunión de la Conferencia de las Partes Contratantes</w:t>
      </w:r>
      <w:r w:rsidR="00883962">
        <w:rPr>
          <w:rFonts w:eastAsia="Times New Roman" w:cs="Calibri"/>
          <w:b/>
          <w:bCs/>
          <w:noProof/>
          <w:sz w:val="24"/>
          <w:szCs w:val="24"/>
          <w:lang w:val="es-ES"/>
        </w:rPr>
        <w:t xml:space="preserve"> en</w:t>
      </w:r>
      <w:r w:rsidRPr="00D05997">
        <w:rPr>
          <w:rFonts w:eastAsia="Times New Roman" w:cs="Calibri"/>
          <w:b/>
          <w:bCs/>
          <w:noProof/>
          <w:sz w:val="24"/>
          <w:szCs w:val="24"/>
          <w:lang w:val="es-ES"/>
        </w:rPr>
        <w:t xml:space="preserve"> la Convención sobre los Humedales</w:t>
      </w:r>
    </w:p>
    <w:p w14:paraId="5B148DC1" w14:textId="77777777" w:rsidR="00BF1961" w:rsidRPr="00D05997" w:rsidRDefault="00BF1961" w:rsidP="00BF1961">
      <w:pPr>
        <w:autoSpaceDE w:val="0"/>
        <w:autoSpaceDN w:val="0"/>
        <w:jc w:val="center"/>
        <w:outlineLvl w:val="0"/>
        <w:rPr>
          <w:rFonts w:eastAsia="Times New Roman" w:cs="Calibri"/>
          <w:b/>
          <w:bCs/>
          <w:noProof/>
          <w:sz w:val="24"/>
          <w:szCs w:val="24"/>
          <w:lang w:val="es-ES"/>
        </w:rPr>
      </w:pPr>
    </w:p>
    <w:p w14:paraId="3E8F1CD9" w14:textId="77777777" w:rsidR="00BF1961" w:rsidRPr="00D05997" w:rsidRDefault="00BF1961" w:rsidP="00BF1961">
      <w:pPr>
        <w:autoSpaceDE w:val="0"/>
        <w:autoSpaceDN w:val="0"/>
        <w:jc w:val="center"/>
        <w:outlineLvl w:val="0"/>
        <w:rPr>
          <w:rFonts w:eastAsia="Times New Roman" w:cs="Calibri"/>
          <w:b/>
          <w:bCs/>
          <w:noProof/>
          <w:sz w:val="24"/>
          <w:szCs w:val="24"/>
          <w:lang w:val="es-ES"/>
        </w:rPr>
      </w:pPr>
      <w:r w:rsidRPr="00D05997">
        <w:rPr>
          <w:rFonts w:eastAsia="Times New Roman" w:cs="Calibri"/>
          <w:b/>
          <w:bCs/>
          <w:noProof/>
          <w:sz w:val="24"/>
          <w:szCs w:val="24"/>
          <w:lang w:val="es-ES"/>
        </w:rPr>
        <w:t>“Proteger los humedales para nuestro futuro común”</w:t>
      </w:r>
    </w:p>
    <w:p w14:paraId="135294B7" w14:textId="77777777" w:rsidR="00BF1961" w:rsidRPr="00D05997" w:rsidRDefault="00BF1961" w:rsidP="00BF1961">
      <w:pPr>
        <w:autoSpaceDE w:val="0"/>
        <w:autoSpaceDN w:val="0"/>
        <w:jc w:val="center"/>
        <w:outlineLvl w:val="0"/>
        <w:rPr>
          <w:rFonts w:eastAsia="Times New Roman" w:cs="Calibri"/>
          <w:b/>
          <w:bCs/>
          <w:noProof/>
          <w:sz w:val="24"/>
          <w:szCs w:val="24"/>
          <w:lang w:val="es-ES"/>
        </w:rPr>
      </w:pPr>
      <w:r w:rsidRPr="00D05997">
        <w:rPr>
          <w:rFonts w:eastAsia="Times New Roman" w:cs="Calibri"/>
          <w:b/>
          <w:bCs/>
          <w:noProof/>
          <w:sz w:val="24"/>
          <w:szCs w:val="24"/>
          <w:lang w:val="es-ES"/>
        </w:rPr>
        <w:t xml:space="preserve">Victoria Falls (Zimbabwe) 23 a 31 de julio de 2025 </w:t>
      </w:r>
    </w:p>
    <w:p w14:paraId="621FE8D3" w14:textId="77777777" w:rsidR="00BF1961" w:rsidRPr="00D05997" w:rsidRDefault="00BF1961" w:rsidP="00BF1961">
      <w:pPr>
        <w:autoSpaceDE w:val="0"/>
        <w:autoSpaceDN w:val="0"/>
        <w:jc w:val="center"/>
        <w:outlineLvl w:val="0"/>
        <w:rPr>
          <w:rFonts w:eastAsia="Times New Roman" w:cs="Calibri"/>
          <w:b/>
          <w:bCs/>
          <w:noProof/>
          <w:sz w:val="24"/>
          <w:szCs w:val="24"/>
          <w:lang w:val="es-ES"/>
        </w:rPr>
      </w:pPr>
    </w:p>
    <w:p w14:paraId="7D33D744" w14:textId="77777777" w:rsidR="00BF1961" w:rsidRPr="00D05997" w:rsidRDefault="00BF1961" w:rsidP="00BF1961">
      <w:pPr>
        <w:autoSpaceDE w:val="0"/>
        <w:autoSpaceDN w:val="0"/>
        <w:jc w:val="center"/>
        <w:outlineLvl w:val="0"/>
        <w:rPr>
          <w:rFonts w:eastAsia="Times New Roman" w:cs="Calibri"/>
          <w:b/>
          <w:bCs/>
          <w:noProof/>
          <w:lang w:val="es-ES"/>
        </w:rPr>
      </w:pPr>
    </w:p>
    <w:p w14:paraId="48D64C21" w14:textId="77777777" w:rsidR="00BF1961" w:rsidRPr="00D05997" w:rsidRDefault="00BF1961" w:rsidP="00BF1961">
      <w:pPr>
        <w:autoSpaceDE w:val="0"/>
        <w:autoSpaceDN w:val="0"/>
        <w:ind w:left="0" w:firstLine="0"/>
        <w:outlineLvl w:val="0"/>
        <w:rPr>
          <w:rFonts w:eastAsia="Times New Roman" w:cs="Calibri"/>
          <w:b/>
          <w:bCs/>
          <w:noProof/>
          <w:lang w:val="es-ES"/>
        </w:rPr>
      </w:pPr>
    </w:p>
    <w:p w14:paraId="603374B7" w14:textId="77777777" w:rsidR="00BF1961" w:rsidRPr="00D05997" w:rsidRDefault="00BF1961" w:rsidP="00BF1961">
      <w:pPr>
        <w:autoSpaceDE w:val="0"/>
        <w:autoSpaceDN w:val="0"/>
        <w:jc w:val="right"/>
        <w:rPr>
          <w:rFonts w:eastAsia="Times New Roman" w:cs="Calibri"/>
          <w:noProof/>
          <w:lang w:val="es-ES"/>
        </w:rPr>
      </w:pPr>
    </w:p>
    <w:p w14:paraId="31116B72" w14:textId="77777777" w:rsidR="00BF1961" w:rsidRPr="00D05997" w:rsidRDefault="00BF1961" w:rsidP="00BF1961">
      <w:pPr>
        <w:autoSpaceDE w:val="0"/>
        <w:autoSpaceDN w:val="0"/>
        <w:jc w:val="right"/>
        <w:rPr>
          <w:rFonts w:eastAsia="Times New Roman" w:cs="Calibri"/>
          <w:b/>
          <w:noProof/>
          <w:sz w:val="28"/>
          <w:szCs w:val="28"/>
          <w:lang w:val="es-ES"/>
        </w:rPr>
      </w:pPr>
      <w:r w:rsidRPr="00D05997">
        <w:rPr>
          <w:rFonts w:eastAsia="Times New Roman" w:cs="Calibri"/>
          <w:b/>
          <w:noProof/>
          <w:sz w:val="28"/>
          <w:szCs w:val="28"/>
          <w:lang w:val="es-ES"/>
        </w:rPr>
        <w:t>COP15 Doc.23.13</w:t>
      </w:r>
    </w:p>
    <w:p w14:paraId="0453BB86" w14:textId="77777777" w:rsidR="00BF1961" w:rsidRPr="00D05997" w:rsidRDefault="00BF1961" w:rsidP="00BF1961">
      <w:pPr>
        <w:spacing w:line="259" w:lineRule="auto"/>
        <w:ind w:left="0" w:firstLine="0"/>
        <w:rPr>
          <w:noProof/>
          <w:lang w:val="es-ES"/>
        </w:rPr>
      </w:pPr>
    </w:p>
    <w:tbl>
      <w:tblPr>
        <w:tblStyle w:val="TableGrid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8484"/>
      </w:tblGrid>
      <w:tr w:rsidR="00BF1961" w:rsidRPr="00883962" w14:paraId="67BA4C91" w14:textId="77777777" w:rsidTr="00C17D55">
        <w:trPr>
          <w:trHeight w:val="153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4DC59F" w14:textId="77777777" w:rsidR="00BF1961" w:rsidRPr="00D05997" w:rsidRDefault="00BF1961" w:rsidP="00C17D55">
            <w:pPr>
              <w:rPr>
                <w:rFonts w:cstheme="minorHAnsi"/>
                <w:b/>
                <w:bCs/>
                <w:noProof/>
                <w:lang w:val="es-ES"/>
              </w:rPr>
            </w:pPr>
            <w:bookmarkStart w:id="0" w:name="_Hlk194596268"/>
            <w:r w:rsidRPr="00D05997">
              <w:rPr>
                <w:rFonts w:cstheme="minorHAnsi"/>
                <w:b/>
                <w:bCs/>
                <w:noProof/>
                <w:lang w:val="es-ES"/>
              </w:rPr>
              <w:t xml:space="preserve">Nota de la Secretaría: </w:t>
            </w:r>
          </w:p>
          <w:p w14:paraId="11A3123F" w14:textId="77777777" w:rsidR="00BF1961" w:rsidRPr="00D05997" w:rsidRDefault="00BF1961" w:rsidP="00C17D55">
            <w:pPr>
              <w:rPr>
                <w:rFonts w:cstheme="minorHAnsi"/>
                <w:bCs/>
                <w:noProof/>
                <w:lang w:val="es-ES"/>
              </w:rPr>
            </w:pPr>
          </w:p>
          <w:p w14:paraId="37FFB82E" w14:textId="77777777" w:rsidR="00BF1961" w:rsidRPr="00D05997" w:rsidRDefault="00BF1961" w:rsidP="00C17D55">
            <w:pPr>
              <w:ind w:left="0" w:firstLine="0"/>
              <w:rPr>
                <w:rFonts w:asciiTheme="minorHAnsi" w:eastAsiaTheme="minorHAnsi" w:hAnsiTheme="minorHAnsi" w:cstheme="minorHAnsi"/>
                <w:noProof/>
                <w:lang w:val="es-ES"/>
              </w:rPr>
            </w:pPr>
            <w:r w:rsidRPr="00D05997">
              <w:rPr>
                <w:rFonts w:asciiTheme="minorHAnsi" w:eastAsiaTheme="minorHAnsi" w:hAnsiTheme="minorHAnsi" w:cstheme="minorHAnsi"/>
                <w:noProof/>
                <w:lang w:val="es-ES"/>
              </w:rPr>
              <w:t>En su 64ª reunión, el Comité Permanente encargó a la Secretaría en la Decisión SC64-31 iv) que sometiera a la consideración de la COP15 el proyecto de resolución que figura en el documento SC64 Doc.26 Rev.2 sobre la actualización de las FIR, con todas las enmiendas propuestas entre corchetes.</w:t>
            </w:r>
            <w:bookmarkEnd w:id="0"/>
          </w:p>
          <w:p w14:paraId="68498683" w14:textId="77777777" w:rsidR="00BF1961" w:rsidRPr="00D05997" w:rsidRDefault="00BF1961" w:rsidP="00C17D55">
            <w:pPr>
              <w:ind w:left="0" w:firstLine="0"/>
              <w:rPr>
                <w:rFonts w:asciiTheme="minorHAnsi" w:eastAsiaTheme="minorHAnsi" w:hAnsiTheme="minorHAnsi" w:cstheme="minorHAnsi"/>
                <w:noProof/>
                <w:lang w:val="es-ES"/>
              </w:rPr>
            </w:pPr>
          </w:p>
        </w:tc>
      </w:tr>
    </w:tbl>
    <w:p w14:paraId="711855FA" w14:textId="77777777" w:rsidR="00BF1961" w:rsidRPr="00D05997" w:rsidRDefault="00BF1961" w:rsidP="00BF1961">
      <w:pPr>
        <w:spacing w:line="259" w:lineRule="auto"/>
        <w:ind w:left="0" w:firstLine="0"/>
        <w:rPr>
          <w:noProof/>
          <w:lang w:val="es-ES"/>
        </w:rPr>
      </w:pPr>
    </w:p>
    <w:p w14:paraId="4DA748F6" w14:textId="77777777" w:rsidR="00BF1961" w:rsidRPr="00D05997" w:rsidRDefault="00BF1961" w:rsidP="00BF1961">
      <w:pPr>
        <w:spacing w:line="259" w:lineRule="auto"/>
        <w:ind w:left="0" w:firstLine="0"/>
        <w:rPr>
          <w:noProof/>
          <w:lang w:val="es-ES"/>
        </w:rPr>
      </w:pPr>
    </w:p>
    <w:p w14:paraId="25A6E9FF" w14:textId="77777777" w:rsidR="00BF1961" w:rsidRPr="00D05997" w:rsidRDefault="00BF1961" w:rsidP="00BF1961">
      <w:pPr>
        <w:spacing w:line="259" w:lineRule="auto"/>
        <w:ind w:left="0" w:firstLine="0"/>
        <w:jc w:val="center"/>
        <w:rPr>
          <w:b/>
          <w:bCs/>
          <w:noProof/>
          <w:sz w:val="28"/>
          <w:szCs w:val="28"/>
          <w:lang w:val="es-ES"/>
        </w:rPr>
      </w:pPr>
      <w:r w:rsidRPr="00D05997">
        <w:rPr>
          <w:b/>
          <w:bCs/>
          <w:noProof/>
          <w:sz w:val="28"/>
          <w:szCs w:val="28"/>
          <w:lang w:val="es-ES"/>
        </w:rPr>
        <w:t xml:space="preserve">Proyecto de resolución sobre [actualizaciones de] </w:t>
      </w:r>
    </w:p>
    <w:p w14:paraId="0F6BB34E" w14:textId="77777777" w:rsidR="00BF1961" w:rsidRPr="00D05997" w:rsidRDefault="00BF1961" w:rsidP="00BF1961">
      <w:pPr>
        <w:spacing w:line="259" w:lineRule="auto"/>
        <w:ind w:left="0" w:firstLine="0"/>
        <w:jc w:val="center"/>
        <w:rPr>
          <w:b/>
          <w:bCs/>
          <w:noProof/>
          <w:sz w:val="28"/>
          <w:szCs w:val="28"/>
          <w:lang w:val="es-ES"/>
        </w:rPr>
      </w:pPr>
      <w:r w:rsidRPr="00D05997">
        <w:rPr>
          <w:b/>
          <w:bCs/>
          <w:noProof/>
          <w:sz w:val="28"/>
          <w:szCs w:val="28"/>
          <w:lang w:val="es-ES"/>
        </w:rPr>
        <w:t>las Fichas Informativas de Ramsar</w:t>
      </w:r>
    </w:p>
    <w:p w14:paraId="31CA7EBE" w14:textId="77777777" w:rsidR="00BF1961" w:rsidRPr="00D05997" w:rsidRDefault="00BF1961" w:rsidP="00BF1961">
      <w:pPr>
        <w:spacing w:line="259" w:lineRule="auto"/>
        <w:ind w:left="0" w:firstLine="0"/>
        <w:rPr>
          <w:noProof/>
          <w:lang w:val="es-ES"/>
        </w:rPr>
      </w:pPr>
    </w:p>
    <w:p w14:paraId="406D1CD5" w14:textId="77777777" w:rsidR="00BF1961" w:rsidRPr="00D05997" w:rsidRDefault="00BF1961" w:rsidP="00BF1961">
      <w:pPr>
        <w:pStyle w:val="ListParagraph"/>
        <w:numPr>
          <w:ilvl w:val="0"/>
          <w:numId w:val="22"/>
        </w:numPr>
        <w:spacing w:line="227" w:lineRule="auto"/>
        <w:rPr>
          <w:noProof/>
          <w:lang w:val="es-ES"/>
        </w:rPr>
      </w:pPr>
      <w:r w:rsidRPr="00D05997">
        <w:rPr>
          <w:noProof/>
          <w:lang w:val="es-ES"/>
        </w:rPr>
        <w:t xml:space="preserve">RECORDANDO el Artículo 3.2 de la Convención, que establece que la información sobre las modificaciones de las características ecológicas de los Humedales de Importancia Internacional que se hayan producido o puedan producirse deben transmitirse sin demora a la Oficina o Secretaría de la Convención; </w:t>
      </w:r>
    </w:p>
    <w:p w14:paraId="34F8011B" w14:textId="77777777" w:rsidR="00BF1961" w:rsidRPr="00D05997" w:rsidRDefault="00BF1961" w:rsidP="00BF1961">
      <w:pPr>
        <w:pStyle w:val="ListParagraph"/>
        <w:spacing w:line="227" w:lineRule="auto"/>
        <w:ind w:left="420" w:firstLine="0"/>
        <w:rPr>
          <w:noProof/>
          <w:lang w:val="es-ES"/>
        </w:rPr>
      </w:pPr>
    </w:p>
    <w:p w14:paraId="294F279A" w14:textId="77777777" w:rsidR="00BF1961" w:rsidRPr="00D05997" w:rsidRDefault="00BF1961" w:rsidP="00BF1961">
      <w:pPr>
        <w:pStyle w:val="ListParagraph"/>
        <w:numPr>
          <w:ilvl w:val="0"/>
          <w:numId w:val="22"/>
        </w:numPr>
        <w:spacing w:line="227" w:lineRule="auto"/>
        <w:rPr>
          <w:noProof/>
          <w:lang w:val="es-ES"/>
        </w:rPr>
      </w:pPr>
      <w:r w:rsidRPr="00D05997">
        <w:rPr>
          <w:noProof/>
          <w:lang w:val="es-ES"/>
        </w:rPr>
        <w:t xml:space="preserve">RECORDANDO TAMBIÉN la Resolución 5.3 sobre el </w:t>
      </w:r>
      <w:r w:rsidRPr="00D05997">
        <w:rPr>
          <w:i/>
          <w:iCs/>
          <w:noProof/>
          <w:lang w:val="es-ES"/>
        </w:rPr>
        <w:t>Procedimiento para la designación inicial de sitios para la Lista de Humedales de Importancia Internacional</w:t>
      </w:r>
      <w:r w:rsidRPr="00D05997">
        <w:rPr>
          <w:noProof/>
          <w:lang w:val="es-ES"/>
        </w:rPr>
        <w:t xml:space="preserve">, que pide a las Partes Contratantes que presenten fichas informativas completas sobre los Humedales de Importancia Internacional (“sitios Ramsar”) incluidos en la Lista, y la Resolución XI.8 sobre la </w:t>
      </w:r>
      <w:r w:rsidRPr="00D05997">
        <w:rPr>
          <w:i/>
          <w:iCs/>
          <w:noProof/>
          <w:lang w:val="es-ES"/>
        </w:rPr>
        <w:t>Racionalización de los procedimientos de descripción de sitios Ramsar en el momento de la designación y de las actualizaciones posteriores</w:t>
      </w:r>
      <w:r w:rsidRPr="00D05997">
        <w:rPr>
          <w:noProof/>
          <w:lang w:val="es-ES"/>
        </w:rPr>
        <w:t xml:space="preserve">, mediante la cual las Partes aprobaron la </w:t>
      </w:r>
      <w:r w:rsidRPr="00D05997">
        <w:rPr>
          <w:i/>
          <w:iCs/>
          <w:noProof/>
          <w:lang w:val="es-ES"/>
        </w:rPr>
        <w:t>Ficha Informativa de los Sitios Ramsar (FIR) - revisión de 2012</w:t>
      </w:r>
      <w:r w:rsidRPr="00D05997">
        <w:rPr>
          <w:noProof/>
          <w:lang w:val="es-ES"/>
        </w:rPr>
        <w:t>;</w:t>
      </w:r>
    </w:p>
    <w:p w14:paraId="5CAEFAA9" w14:textId="77777777" w:rsidR="00BF1961" w:rsidRPr="00D05997" w:rsidRDefault="00BF1961" w:rsidP="00BF1961">
      <w:pPr>
        <w:ind w:left="0" w:firstLine="0"/>
        <w:rPr>
          <w:noProof/>
          <w:lang w:val="es-ES"/>
        </w:rPr>
      </w:pPr>
    </w:p>
    <w:p w14:paraId="3FD31CAE" w14:textId="77777777" w:rsidR="00BF1961" w:rsidRPr="00D05997" w:rsidRDefault="00BF1961" w:rsidP="00BF1961">
      <w:pPr>
        <w:spacing w:after="32" w:line="227" w:lineRule="auto"/>
        <w:ind w:left="426" w:hanging="426"/>
        <w:rPr>
          <w:noProof/>
          <w:lang w:val="es-ES"/>
        </w:rPr>
      </w:pPr>
      <w:r w:rsidRPr="00D05997">
        <w:rPr>
          <w:noProof/>
          <w:lang w:val="es-ES"/>
        </w:rPr>
        <w:t>3.</w:t>
      </w:r>
      <w:r w:rsidRPr="00D05997">
        <w:rPr>
          <w:noProof/>
          <w:lang w:val="es-ES"/>
        </w:rPr>
        <w:tab/>
        <w:t xml:space="preserve">RECORDANDO ADEMÁS la Resolución VI.13 sobre </w:t>
      </w:r>
      <w:r w:rsidRPr="00D05997">
        <w:rPr>
          <w:i/>
          <w:iCs/>
          <w:noProof/>
          <w:lang w:val="es-ES"/>
        </w:rPr>
        <w:t>Presentación de información relativa a los sitios incluidos en la Lista de Ramsar de humedales de importancia internacional</w:t>
      </w:r>
      <w:r w:rsidRPr="00D05997">
        <w:rPr>
          <w:noProof/>
          <w:lang w:val="es-ES"/>
        </w:rPr>
        <w:t xml:space="preserve">, que insta a las Partes Contratantes a revisar los datos facilitados en las Fichas Informativas Ramsar cada seis años con fines de seguimiento, y la Resolución XIV.13 sobre </w:t>
      </w:r>
      <w:r w:rsidRPr="00D05997">
        <w:rPr>
          <w:i/>
          <w:iCs/>
          <w:noProof/>
          <w:lang w:val="es-ES"/>
        </w:rPr>
        <w:t>El estado de los sitios de la Lista Ramsar de Humedales de Importancia Internacional</w:t>
      </w:r>
      <w:r w:rsidRPr="00D05997">
        <w:rPr>
          <w:noProof/>
          <w:lang w:val="es-ES"/>
        </w:rPr>
        <w:t>, que pide a las Partes que actualicen sin demora las FIR de sus sitios Ramsar al menos una vez cada seis años;</w:t>
      </w:r>
    </w:p>
    <w:p w14:paraId="21001FA5" w14:textId="77777777" w:rsidR="00BF1961" w:rsidRPr="00D05997" w:rsidRDefault="00BF1961" w:rsidP="00BF1961">
      <w:pPr>
        <w:ind w:left="0" w:firstLine="0"/>
        <w:rPr>
          <w:noProof/>
          <w:lang w:val="es-ES"/>
        </w:rPr>
      </w:pPr>
    </w:p>
    <w:p w14:paraId="1CCACE04" w14:textId="77777777" w:rsidR="00BF1961" w:rsidRPr="00D05997" w:rsidRDefault="00BF1961" w:rsidP="00BF1961">
      <w:pPr>
        <w:pStyle w:val="ListParagraph"/>
        <w:numPr>
          <w:ilvl w:val="0"/>
          <w:numId w:val="24"/>
        </w:numPr>
        <w:spacing w:after="32" w:line="227" w:lineRule="auto"/>
        <w:rPr>
          <w:noProof/>
          <w:lang w:val="es-ES"/>
        </w:rPr>
      </w:pPr>
      <w:r w:rsidRPr="00D05997">
        <w:rPr>
          <w:noProof/>
          <w:lang w:val="es-ES"/>
        </w:rPr>
        <w:t xml:space="preserve">TOMANDO NOTA de la adopción del </w:t>
      </w:r>
      <w:r w:rsidRPr="00D05997">
        <w:rPr>
          <w:i/>
          <w:iCs/>
          <w:noProof/>
          <w:lang w:val="es-ES"/>
        </w:rPr>
        <w:t>Marco estratégico y lineamientos para el desarrollo futuro de la Lista de Humedales de Importancia Internacional de la Convención sobre los Humedales</w:t>
      </w:r>
      <w:r w:rsidRPr="00D05997">
        <w:rPr>
          <w:noProof/>
          <w:lang w:val="es-ES"/>
        </w:rPr>
        <w:t xml:space="preserve"> mediante la Resolución VII.11 (1999) y de la adopción de revisiones mediante, entre otras, la Resolución XIII.12 sobre </w:t>
      </w:r>
      <w:r w:rsidRPr="00D05997">
        <w:rPr>
          <w:i/>
          <w:iCs/>
          <w:noProof/>
          <w:lang w:val="es-ES"/>
        </w:rPr>
        <w:t xml:space="preserve">Orientaciones para identificar turberas como </w:t>
      </w:r>
      <w:r w:rsidRPr="00D05997">
        <w:rPr>
          <w:i/>
          <w:iCs/>
          <w:noProof/>
          <w:lang w:val="es-ES"/>
        </w:rPr>
        <w:lastRenderedPageBreak/>
        <w:t>Humedales de Importancia Internacional (sitios Ramsar) para la regulación del cambio climático mundial como argumento adicional a los criterios existentes de Ramsar</w:t>
      </w:r>
      <w:r w:rsidRPr="00D05997">
        <w:rPr>
          <w:noProof/>
          <w:lang w:val="es-ES"/>
        </w:rPr>
        <w:t xml:space="preserve"> y la Resolución XIV.18 sobre </w:t>
      </w:r>
      <w:r w:rsidRPr="00D05997">
        <w:rPr>
          <w:i/>
          <w:iCs/>
          <w:noProof/>
          <w:lang w:val="es-ES"/>
        </w:rPr>
        <w:t>Estimaciones del tamaño de las poblaciones de aves acuáticas para apoyar las designaciones de nuevos sitios Ramsar y la actualización de los existentes con arreglo al Criterio 6 de Ramsar: uso de estimaciones alternativas</w:t>
      </w:r>
      <w:r w:rsidRPr="00D05997">
        <w:rPr>
          <w:noProof/>
          <w:lang w:val="es-ES"/>
        </w:rPr>
        <w:t>;</w:t>
      </w:r>
    </w:p>
    <w:p w14:paraId="2B4E3776" w14:textId="77777777" w:rsidR="00BF1961" w:rsidRPr="00D05997" w:rsidRDefault="00BF1961" w:rsidP="00BF1961">
      <w:pPr>
        <w:ind w:left="0" w:firstLine="0"/>
        <w:rPr>
          <w:noProof/>
          <w:lang w:val="es-ES"/>
        </w:rPr>
      </w:pPr>
    </w:p>
    <w:p w14:paraId="72B272B2" w14:textId="77777777" w:rsidR="00BF1961" w:rsidRPr="00D05997" w:rsidRDefault="00BF1961" w:rsidP="00BF1961">
      <w:pPr>
        <w:spacing w:after="32" w:line="227" w:lineRule="auto"/>
        <w:ind w:left="426" w:hanging="426"/>
        <w:rPr>
          <w:noProof/>
          <w:lang w:val="es-ES"/>
        </w:rPr>
      </w:pPr>
      <w:r w:rsidRPr="00D05997">
        <w:rPr>
          <w:noProof/>
          <w:lang w:val="es-ES"/>
        </w:rPr>
        <w:t>5.</w:t>
      </w:r>
      <w:r w:rsidRPr="00D05997">
        <w:rPr>
          <w:noProof/>
          <w:lang w:val="es-ES"/>
        </w:rPr>
        <w:tab/>
        <w:t xml:space="preserve">TOMANDO NOTA TAMBIÉN de la publicación </w:t>
      </w:r>
      <w:r w:rsidRPr="00D05997">
        <w:rPr>
          <w:i/>
          <w:iCs/>
          <w:noProof/>
          <w:lang w:val="es-ES"/>
        </w:rPr>
        <w:t>Ramsar Site Designation and Updating of Ramsar Information Sheets – A Practitioner’s Guide</w:t>
      </w:r>
      <w:r w:rsidRPr="00D05997">
        <w:rPr>
          <w:noProof/>
          <w:lang w:val="es-ES"/>
        </w:rPr>
        <w:t xml:space="preserve"> (Guía práctica para la designación y actualización de las Fichas Informativas de Ramsar) del Centro Regional Ramsar para Asia Oriental (RRC-EA)</w:t>
      </w:r>
      <w:r w:rsidRPr="00D05997">
        <w:rPr>
          <w:rStyle w:val="FootnoteReference"/>
          <w:noProof/>
          <w:lang w:val="es-ES"/>
        </w:rPr>
        <w:footnoteReference w:id="1"/>
      </w:r>
      <w:r w:rsidRPr="00D05997">
        <w:rPr>
          <w:noProof/>
          <w:lang w:val="es-ES"/>
        </w:rPr>
        <w:t>;</w:t>
      </w:r>
    </w:p>
    <w:p w14:paraId="42E705C8" w14:textId="77777777" w:rsidR="00BF1961" w:rsidRPr="00D05997" w:rsidRDefault="00BF1961" w:rsidP="00BF1961">
      <w:pPr>
        <w:spacing w:after="32" w:line="227" w:lineRule="auto"/>
        <w:ind w:left="426" w:hanging="426"/>
        <w:rPr>
          <w:noProof/>
          <w:lang w:val="es-ES"/>
        </w:rPr>
      </w:pPr>
    </w:p>
    <w:p w14:paraId="33D5B1E2" w14:textId="77777777" w:rsidR="00BF1961" w:rsidRPr="00D05997" w:rsidRDefault="00BF1961" w:rsidP="00BF1961">
      <w:pPr>
        <w:spacing w:after="32" w:line="227" w:lineRule="auto"/>
        <w:ind w:left="426" w:hanging="426"/>
        <w:rPr>
          <w:noProof/>
          <w:lang w:val="es-ES"/>
        </w:rPr>
      </w:pPr>
      <w:r w:rsidRPr="00D05997">
        <w:rPr>
          <w:noProof/>
          <w:lang w:val="es-ES"/>
        </w:rPr>
        <w:t>6.</w:t>
      </w:r>
      <w:r w:rsidRPr="00D05997">
        <w:rPr>
          <w:noProof/>
          <w:lang w:val="es-ES"/>
        </w:rPr>
        <w:tab/>
        <w:t xml:space="preserve">CONSCIENTE de los distintos componentes en materia de tiempo, capacidad y recursos asociados a la recopilación y comunicación de información sobre los sitios Ramsar, tanto en el momento de su inclusión como durante actualizaciones ulteriores, y de las dificultades particulares de los países con poca capacidad o limitaciones económicas, y por lo tanto de la necesidad de que los requisitos sobre la presentación de informes sean altamente priorizados, simplificados y eficientes; </w:t>
      </w:r>
    </w:p>
    <w:p w14:paraId="2815F7FB" w14:textId="77777777" w:rsidR="00BF1961" w:rsidRPr="00D05997" w:rsidRDefault="00BF1961" w:rsidP="00BF1961">
      <w:pPr>
        <w:spacing w:after="32" w:line="227" w:lineRule="auto"/>
        <w:ind w:left="426" w:hanging="426"/>
        <w:rPr>
          <w:noProof/>
          <w:lang w:val="es-ES"/>
        </w:rPr>
      </w:pPr>
    </w:p>
    <w:p w14:paraId="6DD71998" w14:textId="77777777" w:rsidR="00BF1961" w:rsidRPr="00D05997" w:rsidRDefault="00BF1961" w:rsidP="00BF1961">
      <w:pPr>
        <w:spacing w:after="32" w:line="227" w:lineRule="auto"/>
        <w:ind w:left="426" w:hanging="426"/>
        <w:rPr>
          <w:noProof/>
          <w:lang w:val="es-ES"/>
        </w:rPr>
      </w:pPr>
      <w:r w:rsidRPr="00D05997">
        <w:rPr>
          <w:noProof/>
          <w:lang w:val="es-ES"/>
        </w:rPr>
        <w:t>7.</w:t>
      </w:r>
      <w:r w:rsidRPr="00D05997">
        <w:rPr>
          <w:noProof/>
          <w:lang w:val="es-ES"/>
        </w:rPr>
        <w:tab/>
        <w:t>OBSERVANDO la importancia de los datos recopilados en las Fichas Informativas de Ramsar (FIR), [algunos de los cuales están disponibles en otros sitios], para fundamentar los informes sobre las metas e indicadores incluidos en el Plan Estratégico;</w:t>
      </w:r>
    </w:p>
    <w:p w14:paraId="6FFDCC02" w14:textId="77777777" w:rsidR="00BF1961" w:rsidRPr="00D05997" w:rsidRDefault="00BF1961" w:rsidP="00BF1961">
      <w:pPr>
        <w:spacing w:after="32" w:line="227" w:lineRule="auto"/>
        <w:ind w:left="426" w:hanging="426"/>
        <w:rPr>
          <w:noProof/>
          <w:lang w:val="es-ES"/>
        </w:rPr>
      </w:pPr>
    </w:p>
    <w:p w14:paraId="7688693A" w14:textId="77777777" w:rsidR="00BF1961" w:rsidRPr="00D05997" w:rsidRDefault="00BF1961" w:rsidP="00BF1961">
      <w:pPr>
        <w:spacing w:after="32" w:line="227" w:lineRule="auto"/>
        <w:ind w:left="426" w:hanging="426"/>
        <w:rPr>
          <w:noProof/>
          <w:lang w:val="es-ES"/>
        </w:rPr>
      </w:pPr>
      <w:r w:rsidRPr="00D05997">
        <w:rPr>
          <w:noProof/>
          <w:lang w:val="es-ES"/>
        </w:rPr>
        <w:t>8.</w:t>
      </w:r>
      <w:r w:rsidRPr="00D05997">
        <w:rPr>
          <w:noProof/>
          <w:lang w:val="es-ES"/>
        </w:rPr>
        <w:tab/>
        <w:t>DESTACANDO la importancia crucial de hacer un seguimiento de los cambios en las características ecológicas y de garantizar que estos se tengan en cuenta en cualquier posible cambio en el calendario de las actualizaciones de las FIR; y</w:t>
      </w:r>
    </w:p>
    <w:p w14:paraId="6A39C3B0" w14:textId="77777777" w:rsidR="00BF1961" w:rsidRPr="00D05997" w:rsidRDefault="00BF1961" w:rsidP="00BF1961">
      <w:pPr>
        <w:spacing w:after="32" w:line="227" w:lineRule="auto"/>
        <w:ind w:left="426" w:hanging="426"/>
        <w:rPr>
          <w:noProof/>
          <w:lang w:val="es-ES"/>
        </w:rPr>
      </w:pPr>
    </w:p>
    <w:p w14:paraId="45152D40" w14:textId="77777777" w:rsidR="00BF1961" w:rsidRPr="00D05997" w:rsidRDefault="00BF1961" w:rsidP="00BF1961">
      <w:pPr>
        <w:spacing w:after="32" w:line="227" w:lineRule="auto"/>
        <w:ind w:left="426" w:hanging="426"/>
        <w:rPr>
          <w:noProof/>
          <w:lang w:val="es-ES"/>
        </w:rPr>
      </w:pPr>
      <w:r w:rsidRPr="00D05997">
        <w:rPr>
          <w:noProof/>
          <w:lang w:val="es-ES"/>
        </w:rPr>
        <w:t>9.</w:t>
      </w:r>
      <w:r w:rsidRPr="00D05997">
        <w:rPr>
          <w:noProof/>
          <w:lang w:val="es-ES"/>
        </w:rPr>
        <w:tab/>
        <w:t xml:space="preserve">CONSCIENTE TAMBIÉN de que los datos y la información bien organizados presentados a través de las FIR pueden ser útiles para establecer de medidas de gestión de los humedales que sean ecológicamente apropiadas y eficaces en función de los costos, necesarias para que se sigan proporcionando servicios de los ecosistemas a las poblaciones humanas y beneficios económicos directos; </w:t>
      </w:r>
    </w:p>
    <w:p w14:paraId="5875C2D2" w14:textId="77777777" w:rsidR="00BF1961" w:rsidRPr="00D05997" w:rsidRDefault="00BF1961" w:rsidP="00BF1961">
      <w:pPr>
        <w:pStyle w:val="Heading1"/>
        <w:spacing w:line="259" w:lineRule="auto"/>
        <w:ind w:left="0" w:firstLine="0"/>
        <w:jc w:val="center"/>
        <w:rPr>
          <w:rFonts w:asciiTheme="minorHAnsi" w:hAnsiTheme="minorHAnsi" w:cstheme="minorHAnsi"/>
          <w:noProof/>
          <w:color w:val="000000" w:themeColor="text1"/>
          <w:sz w:val="22"/>
          <w:szCs w:val="22"/>
          <w:lang w:val="es-ES"/>
        </w:rPr>
      </w:pPr>
      <w:r w:rsidRPr="00D05997">
        <w:rPr>
          <w:rFonts w:asciiTheme="minorHAnsi" w:hAnsiTheme="minorHAnsi" w:cstheme="minorHAnsi"/>
          <w:noProof/>
          <w:color w:val="000000" w:themeColor="text1"/>
          <w:sz w:val="22"/>
          <w:szCs w:val="22"/>
          <w:lang w:val="es-ES"/>
        </w:rPr>
        <w:t>LA CONFERENCIA DE LAS PARTES CONTRATANTES</w:t>
      </w:r>
    </w:p>
    <w:p w14:paraId="38BFD293" w14:textId="77777777" w:rsidR="00BF1961" w:rsidRPr="00D05997" w:rsidRDefault="00BF1961" w:rsidP="00BF1961">
      <w:pPr>
        <w:spacing w:line="259" w:lineRule="auto"/>
        <w:ind w:left="0" w:firstLine="0"/>
        <w:rPr>
          <w:noProof/>
          <w:lang w:val="es-ES"/>
        </w:rPr>
      </w:pPr>
      <w:r w:rsidRPr="00D05997">
        <w:rPr>
          <w:noProof/>
          <w:lang w:val="es-ES"/>
        </w:rPr>
        <w:t xml:space="preserve"> </w:t>
      </w:r>
    </w:p>
    <w:p w14:paraId="31FE148A" w14:textId="77777777" w:rsidR="00BF1961" w:rsidRPr="00D05997" w:rsidRDefault="00BF1961" w:rsidP="00BF1961">
      <w:pPr>
        <w:spacing w:after="32" w:line="227" w:lineRule="auto"/>
        <w:ind w:left="360" w:hanging="360"/>
        <w:rPr>
          <w:noProof/>
          <w:lang w:val="es-ES"/>
        </w:rPr>
      </w:pPr>
      <w:r w:rsidRPr="00D05997">
        <w:rPr>
          <w:noProof/>
          <w:lang w:val="es-ES"/>
        </w:rPr>
        <w:t>10.</w:t>
      </w:r>
      <w:r w:rsidRPr="00D05997">
        <w:rPr>
          <w:noProof/>
          <w:lang w:val="es-ES"/>
        </w:rPr>
        <w:tab/>
        <w:t>[DECIDE establecer] [SOLICITA al Comité Permanente que establezca, en su 66ª reunión,] [un grupo de trabajo sobre las FIR] [un grupo de trabajo sobre la actualización de las FIR], [ENCARGA LA ADOPCIÓN DEL MANDATO] [de un nuevo mandato basado en el que figura en el Anexo 1 del documento SC64 Doc.26</w:t>
      </w:r>
      <w:r w:rsidRPr="00D05997">
        <w:rPr>
          <w:rStyle w:val="FootnoteReference"/>
          <w:noProof/>
          <w:lang w:val="es-ES"/>
        </w:rPr>
        <w:footnoteReference w:id="2"/>
      </w:r>
      <w:r w:rsidRPr="00D05997">
        <w:rPr>
          <w:noProof/>
          <w:lang w:val="es-ES"/>
        </w:rPr>
        <w:t>];</w:t>
      </w:r>
    </w:p>
    <w:p w14:paraId="7B66C261" w14:textId="77777777" w:rsidR="00BF1961" w:rsidRPr="00D05997" w:rsidRDefault="00BF1961" w:rsidP="00BF1961">
      <w:pPr>
        <w:spacing w:after="32" w:line="227" w:lineRule="auto"/>
        <w:ind w:left="360" w:hanging="360"/>
        <w:rPr>
          <w:noProof/>
          <w:lang w:val="es-ES"/>
        </w:rPr>
      </w:pPr>
    </w:p>
    <w:p w14:paraId="303BF1AF" w14:textId="77777777" w:rsidR="00BF1961" w:rsidRPr="00D05997" w:rsidRDefault="00BF1961" w:rsidP="00BF1961">
      <w:pPr>
        <w:spacing w:after="32" w:line="227" w:lineRule="auto"/>
        <w:ind w:left="360" w:hanging="360"/>
        <w:rPr>
          <w:noProof/>
          <w:lang w:val="es-ES"/>
        </w:rPr>
      </w:pPr>
      <w:r w:rsidRPr="00D05997">
        <w:rPr>
          <w:noProof/>
          <w:lang w:val="es-ES"/>
        </w:rPr>
        <w:t>11.</w:t>
      </w:r>
      <w:r w:rsidRPr="00D05997">
        <w:rPr>
          <w:noProof/>
          <w:lang w:val="es-ES"/>
        </w:rPr>
        <w:tab/>
        <w:t>DECIDE que el grupo de trabajo de la FIR lleve a cabo el siguiente trabajo en el trienio 2025-2028 [para su adopción en la 16ª reunión de la Conferencia de las Partes Contratantes (COP16), y que al hacerlo tener][teniendo]</w:t>
      </w:r>
      <w:r w:rsidR="00593676" w:rsidRPr="00D05997">
        <w:rPr>
          <w:noProof/>
          <w:lang w:val="es-ES"/>
        </w:rPr>
        <w:t xml:space="preserve"> </w:t>
      </w:r>
      <w:r w:rsidRPr="00D05997">
        <w:rPr>
          <w:noProof/>
          <w:lang w:val="es-ES"/>
        </w:rPr>
        <w:t xml:space="preserve">en cuenta [el informe del Grupo </w:t>
      </w:r>
      <w:r w:rsidRPr="00D05997">
        <w:rPr>
          <w:noProof/>
          <w:lang w:val="es-ES"/>
        </w:rPr>
        <w:lastRenderedPageBreak/>
        <w:t>de trabajo sobre la actualización de las FIR][las propuestas y los retos identificados por las Partes Contratantes enumerados en el Anexo 2 del documento SC64 Doc.26</w:t>
      </w:r>
      <w:r w:rsidRPr="00D05997">
        <w:rPr>
          <w:rStyle w:val="FootnoteReference"/>
          <w:noProof/>
          <w:lang w:val="es-ES"/>
        </w:rPr>
        <w:footnoteReference w:id="3"/>
      </w:r>
      <w:r w:rsidRPr="00D05997">
        <w:rPr>
          <w:noProof/>
          <w:lang w:val="es-ES"/>
        </w:rPr>
        <w:t>]:</w:t>
      </w:r>
    </w:p>
    <w:p w14:paraId="06B39687" w14:textId="77777777" w:rsidR="00BF1961" w:rsidRPr="00D05997" w:rsidRDefault="00BF1961" w:rsidP="00BF1961">
      <w:pPr>
        <w:pStyle w:val="ListParagraph"/>
        <w:ind w:left="360"/>
        <w:rPr>
          <w:noProof/>
          <w:lang w:val="es-ES"/>
        </w:rPr>
      </w:pPr>
    </w:p>
    <w:p w14:paraId="32A26540" w14:textId="77777777" w:rsidR="00BF1961" w:rsidRPr="00D05997" w:rsidRDefault="00BF1961" w:rsidP="00BF1961">
      <w:pPr>
        <w:pStyle w:val="ListParagraph"/>
        <w:numPr>
          <w:ilvl w:val="0"/>
          <w:numId w:val="23"/>
        </w:numPr>
        <w:spacing w:line="227" w:lineRule="auto"/>
        <w:rPr>
          <w:noProof/>
          <w:lang w:val="es-ES"/>
        </w:rPr>
      </w:pPr>
      <w:r w:rsidRPr="00D05997">
        <w:rPr>
          <w:noProof/>
          <w:lang w:val="es-ES"/>
        </w:rPr>
        <w:t xml:space="preserve">Realizar una priorización dirigida por las Partes de los datos esenciales necesarios para las actualizaciones de la FIR y una actualización ulterior del formato de esta, con objeto de [reducir la carga administrativa y financiera para las Partes y] permitir la presentación de datos e información en tiempo oportuno, [basándose en los siguientes lineamientos: </w:t>
      </w:r>
    </w:p>
    <w:p w14:paraId="1B132889" w14:textId="77777777" w:rsidR="00BF1961" w:rsidRPr="00D05997" w:rsidRDefault="00BF1961" w:rsidP="00BF1961">
      <w:pPr>
        <w:pStyle w:val="ListParagraph"/>
        <w:spacing w:line="227" w:lineRule="auto"/>
        <w:ind w:left="866" w:firstLine="0"/>
        <w:rPr>
          <w:noProof/>
          <w:lang w:val="es-ES"/>
        </w:rPr>
      </w:pPr>
    </w:p>
    <w:p w14:paraId="4906D2E8" w14:textId="77777777" w:rsidR="00BF1961" w:rsidRPr="00D05997" w:rsidRDefault="00BF1961" w:rsidP="00BF1961">
      <w:pPr>
        <w:pStyle w:val="ListParagraph"/>
        <w:spacing w:line="227" w:lineRule="auto"/>
        <w:ind w:left="866" w:firstLine="0"/>
        <w:rPr>
          <w:noProof/>
          <w:lang w:val="es-ES"/>
        </w:rPr>
      </w:pPr>
      <w:r w:rsidRPr="00D05997">
        <w:rPr>
          <w:noProof/>
          <w:lang w:val="es-ES"/>
        </w:rPr>
        <w:t>[i.</w:t>
      </w:r>
      <w:r w:rsidRPr="00D05997">
        <w:rPr>
          <w:noProof/>
          <w:lang w:val="es-ES"/>
        </w:rPr>
        <w:tab/>
        <w:t xml:space="preserve">Reducir la carga administrativa y técnica de las Partes, teniendo en cuenta la capacidad existente]; </w:t>
      </w:r>
    </w:p>
    <w:p w14:paraId="25D5DE88" w14:textId="77777777" w:rsidR="00BF1961" w:rsidRPr="00D05997" w:rsidRDefault="00BF1961" w:rsidP="00BF1961">
      <w:pPr>
        <w:pStyle w:val="ListParagraph"/>
        <w:spacing w:line="227" w:lineRule="auto"/>
        <w:ind w:left="866" w:firstLine="0"/>
        <w:rPr>
          <w:noProof/>
          <w:lang w:val="es-ES"/>
        </w:rPr>
      </w:pPr>
    </w:p>
    <w:p w14:paraId="18C6CF7D" w14:textId="77777777" w:rsidR="00BF1961" w:rsidRPr="00D05997" w:rsidRDefault="00BF1961" w:rsidP="00BF1961">
      <w:pPr>
        <w:pStyle w:val="ListParagraph"/>
        <w:spacing w:line="227" w:lineRule="auto"/>
        <w:ind w:left="866" w:firstLine="0"/>
        <w:rPr>
          <w:noProof/>
          <w:lang w:val="es-ES"/>
        </w:rPr>
      </w:pPr>
      <w:r w:rsidRPr="00D05997">
        <w:rPr>
          <w:noProof/>
          <w:lang w:val="es-ES"/>
        </w:rPr>
        <w:t>ii.</w:t>
      </w:r>
      <w:r w:rsidRPr="00D05997">
        <w:rPr>
          <w:noProof/>
          <w:lang w:val="es-ES"/>
        </w:rPr>
        <w:tab/>
        <w:t>Distinguir los campos obligatorios de los opcionales en el formato de las FIR; e identificar los campos que pueden eliminarse, dividirse, combinarse o añadirse;</w:t>
      </w:r>
    </w:p>
    <w:p w14:paraId="1E12BE36" w14:textId="77777777" w:rsidR="00BF1961" w:rsidRPr="00D05997" w:rsidRDefault="00BF1961" w:rsidP="00BF1961">
      <w:pPr>
        <w:pStyle w:val="ListParagraph"/>
        <w:spacing w:line="227" w:lineRule="auto"/>
        <w:ind w:left="866" w:firstLine="0"/>
        <w:rPr>
          <w:noProof/>
          <w:lang w:val="es-ES"/>
        </w:rPr>
      </w:pPr>
    </w:p>
    <w:p w14:paraId="5017E240" w14:textId="77777777" w:rsidR="00BF1961" w:rsidRPr="00D05997" w:rsidRDefault="00BF1961" w:rsidP="00BF1961">
      <w:pPr>
        <w:pStyle w:val="ListParagraph"/>
        <w:spacing w:line="227" w:lineRule="auto"/>
        <w:ind w:left="866" w:firstLine="0"/>
        <w:rPr>
          <w:noProof/>
          <w:lang w:val="es-ES"/>
        </w:rPr>
      </w:pPr>
      <w:r w:rsidRPr="00D05997">
        <w:rPr>
          <w:noProof/>
          <w:lang w:val="es-ES"/>
        </w:rPr>
        <w:t>iii.</w:t>
      </w:r>
      <w:r w:rsidRPr="00D05997">
        <w:rPr>
          <w:noProof/>
          <w:lang w:val="es-ES"/>
        </w:rPr>
        <w:tab/>
        <w:t>Distinguir los campos que requieren actualización, en especial los fundamentales (por ejemplo, factores con efectos adversos), de los que no la requieren (por ejemplo, el clima o los límites del área);</w:t>
      </w:r>
    </w:p>
    <w:p w14:paraId="3F4F99C6" w14:textId="77777777" w:rsidR="00BF1961" w:rsidRPr="00D05997" w:rsidRDefault="00BF1961" w:rsidP="00BF1961">
      <w:pPr>
        <w:pStyle w:val="ListParagraph"/>
        <w:spacing w:line="227" w:lineRule="auto"/>
        <w:ind w:left="866" w:firstLine="0"/>
        <w:rPr>
          <w:noProof/>
          <w:lang w:val="es-ES"/>
        </w:rPr>
      </w:pPr>
    </w:p>
    <w:p w14:paraId="6BCB29AD" w14:textId="77777777" w:rsidR="00BF1961" w:rsidRPr="00D05997" w:rsidRDefault="00BF1961" w:rsidP="00BF1961">
      <w:pPr>
        <w:pStyle w:val="ListParagraph"/>
        <w:spacing w:line="227" w:lineRule="auto"/>
        <w:ind w:left="866" w:firstLine="0"/>
        <w:rPr>
          <w:noProof/>
          <w:lang w:val="es-ES"/>
        </w:rPr>
      </w:pPr>
      <w:r w:rsidRPr="00D05997">
        <w:rPr>
          <w:noProof/>
          <w:lang w:val="es-ES"/>
        </w:rPr>
        <w:t>iv.</w:t>
      </w:r>
      <w:r w:rsidRPr="00D05997">
        <w:rPr>
          <w:noProof/>
          <w:lang w:val="es-ES"/>
        </w:rPr>
        <w:tab/>
        <w:t>Identificar los campos cuya redacción en el formato de las FIR requiere actualización o aclaración y, cuando sea posible, mejorar su definición y descripción;</w:t>
      </w:r>
    </w:p>
    <w:p w14:paraId="6C0ACF80" w14:textId="77777777" w:rsidR="00BF1961" w:rsidRPr="00D05997" w:rsidRDefault="00BF1961" w:rsidP="00BF1961">
      <w:pPr>
        <w:pStyle w:val="ListParagraph"/>
        <w:spacing w:line="227" w:lineRule="auto"/>
        <w:ind w:left="866" w:firstLine="0"/>
        <w:rPr>
          <w:noProof/>
          <w:lang w:val="es-ES"/>
        </w:rPr>
      </w:pPr>
    </w:p>
    <w:p w14:paraId="75C752DD" w14:textId="77777777" w:rsidR="00BF1961" w:rsidRPr="00D05997" w:rsidRDefault="00BF1961" w:rsidP="00BF1961">
      <w:pPr>
        <w:pStyle w:val="ListParagraph"/>
        <w:spacing w:line="227" w:lineRule="auto"/>
        <w:ind w:left="866" w:firstLine="0"/>
        <w:rPr>
          <w:noProof/>
          <w:lang w:val="es-ES"/>
        </w:rPr>
      </w:pPr>
      <w:r w:rsidRPr="00D05997">
        <w:rPr>
          <w:noProof/>
          <w:lang w:val="es-ES"/>
        </w:rPr>
        <w:t>v.</w:t>
      </w:r>
      <w:r w:rsidRPr="00D05997">
        <w:rPr>
          <w:noProof/>
          <w:lang w:val="es-ES"/>
        </w:rPr>
        <w:tab/>
        <w:t>Estudiar la posibilidad de mejorar el ciclo de actualizaciones.</w:t>
      </w:r>
    </w:p>
    <w:p w14:paraId="7AC2E1BE" w14:textId="77777777" w:rsidR="00BF1961" w:rsidRPr="00D05997" w:rsidRDefault="00BF1961" w:rsidP="00BF1961">
      <w:pPr>
        <w:pStyle w:val="ListParagraph"/>
        <w:spacing w:line="227" w:lineRule="auto"/>
        <w:ind w:left="866" w:firstLine="0"/>
        <w:rPr>
          <w:noProof/>
          <w:lang w:val="es-ES"/>
        </w:rPr>
      </w:pPr>
    </w:p>
    <w:p w14:paraId="215B20CC" w14:textId="77777777" w:rsidR="00BF1961" w:rsidRPr="00D05997" w:rsidRDefault="00BF1961" w:rsidP="00BF1961">
      <w:pPr>
        <w:pStyle w:val="ListParagraph"/>
        <w:spacing w:line="227" w:lineRule="auto"/>
        <w:ind w:left="866" w:firstLine="0"/>
        <w:rPr>
          <w:noProof/>
          <w:lang w:val="es-ES"/>
        </w:rPr>
      </w:pPr>
      <w:r w:rsidRPr="00D05997">
        <w:rPr>
          <w:noProof/>
          <w:lang w:val="es-ES"/>
        </w:rPr>
        <w:t>vi.</w:t>
      </w:r>
      <w:r w:rsidRPr="00D05997">
        <w:rPr>
          <w:noProof/>
          <w:lang w:val="es-ES"/>
        </w:rPr>
        <w:tab/>
        <w:t>Estudiar el asesoramiento del Grupo de Examen Científico y Técnico (GECT) sobre los aspectos científicos y técnicos de la priorización y posterior actualización del formato de las FIR, y garantizar que no se pierdan datos históricos importantes como consecuencia de la actualización del formato de las FIR];</w:t>
      </w:r>
    </w:p>
    <w:p w14:paraId="400605CE" w14:textId="77777777" w:rsidR="00BF1961" w:rsidRPr="00D05997" w:rsidRDefault="00BF1961" w:rsidP="00BF1961">
      <w:pPr>
        <w:spacing w:line="227" w:lineRule="auto"/>
        <w:ind w:left="851" w:hanging="425"/>
        <w:rPr>
          <w:noProof/>
          <w:lang w:val="es-ES"/>
        </w:rPr>
      </w:pPr>
    </w:p>
    <w:p w14:paraId="4219858E" w14:textId="77777777" w:rsidR="00BF1961" w:rsidRPr="00D05997" w:rsidRDefault="00BF1961" w:rsidP="00BF1961">
      <w:pPr>
        <w:spacing w:line="227" w:lineRule="auto"/>
        <w:ind w:left="851" w:hanging="425"/>
        <w:rPr>
          <w:noProof/>
          <w:lang w:val="es-ES"/>
        </w:rPr>
      </w:pPr>
      <w:r w:rsidRPr="00D05997">
        <w:rPr>
          <w:noProof/>
          <w:lang w:val="es-ES"/>
        </w:rPr>
        <w:t>b.</w:t>
      </w:r>
      <w:r w:rsidRPr="00D05997">
        <w:rPr>
          <w:noProof/>
          <w:lang w:val="es-ES"/>
        </w:rPr>
        <w:tab/>
        <w:t xml:space="preserve">A partir de los resultados del ejercicio de priorización y la actualización ulterior del formato de la FIR, [realizar] [estudiar] una actualización de las secciones pertinentes del </w:t>
      </w:r>
      <w:r w:rsidRPr="00D05997">
        <w:rPr>
          <w:i/>
          <w:iCs/>
          <w:noProof/>
          <w:lang w:val="es-ES"/>
        </w:rPr>
        <w:t>Marco estratégico y lineamientos para el desarrollo futuro de la Lista de Humedales de Importancia Internacional de la Convención sobre los Humedales (actualización de 2022)</w:t>
      </w:r>
      <w:r w:rsidRPr="00D05997">
        <w:rPr>
          <w:rStyle w:val="FootnoteReference"/>
          <w:noProof/>
          <w:lang w:val="es-ES"/>
        </w:rPr>
        <w:footnoteReference w:id="4"/>
      </w:r>
      <w:r w:rsidRPr="00D05997">
        <w:rPr>
          <w:noProof/>
          <w:lang w:val="es-ES"/>
        </w:rPr>
        <w:t xml:space="preserve"> una vez que la reunión de la COP pertinente apruebe los resultados del grupo de trabajo; </w:t>
      </w:r>
    </w:p>
    <w:p w14:paraId="68256AA1" w14:textId="77777777" w:rsidR="00BF1961" w:rsidRPr="00D05997" w:rsidRDefault="00BF1961" w:rsidP="00BF1961">
      <w:pPr>
        <w:spacing w:line="227" w:lineRule="auto"/>
        <w:ind w:left="851" w:hanging="425"/>
        <w:rPr>
          <w:noProof/>
          <w:lang w:val="es-ES"/>
        </w:rPr>
      </w:pPr>
    </w:p>
    <w:p w14:paraId="7E789EB7" w14:textId="77777777" w:rsidR="00BF1961" w:rsidRPr="00D05997" w:rsidRDefault="00BF1961" w:rsidP="00BF1961">
      <w:pPr>
        <w:spacing w:line="227" w:lineRule="auto"/>
        <w:ind w:left="851" w:hanging="425"/>
        <w:rPr>
          <w:noProof/>
          <w:lang w:val="es-ES"/>
        </w:rPr>
      </w:pPr>
      <w:r w:rsidRPr="00D05997">
        <w:rPr>
          <w:noProof/>
          <w:lang w:val="es-ES"/>
        </w:rPr>
        <w:t>c.</w:t>
      </w:r>
      <w:r w:rsidRPr="00D05997">
        <w:rPr>
          <w:noProof/>
          <w:lang w:val="es-ES"/>
        </w:rPr>
        <w:tab/>
        <w:t>Brindar orientaciones sobre la integridad de los datos que deben presentarse para una actualización de la FIR e informar sobre cómo se utilizará la información presentada; [y</w:t>
      </w:r>
    </w:p>
    <w:p w14:paraId="746DD8D3" w14:textId="77777777" w:rsidR="00BF1961" w:rsidRPr="00D05997" w:rsidRDefault="00BF1961" w:rsidP="00BF1961">
      <w:pPr>
        <w:spacing w:line="227" w:lineRule="auto"/>
        <w:ind w:left="851" w:hanging="425"/>
        <w:rPr>
          <w:noProof/>
          <w:lang w:val="es-ES"/>
        </w:rPr>
      </w:pPr>
    </w:p>
    <w:p w14:paraId="35240AB8" w14:textId="77777777" w:rsidR="00BF1961" w:rsidRPr="00D05997" w:rsidRDefault="00BF1961" w:rsidP="00BF1961">
      <w:pPr>
        <w:spacing w:line="227" w:lineRule="auto"/>
        <w:ind w:left="851" w:hanging="425"/>
        <w:rPr>
          <w:noProof/>
          <w:lang w:val="es-ES"/>
        </w:rPr>
      </w:pPr>
      <w:r w:rsidRPr="00D05997">
        <w:rPr>
          <w:noProof/>
          <w:lang w:val="es-ES"/>
        </w:rPr>
        <w:t>d.</w:t>
      </w:r>
      <w:r w:rsidRPr="00D05997">
        <w:rPr>
          <w:noProof/>
          <w:lang w:val="es-ES"/>
        </w:rPr>
        <w:tab/>
        <w:t>Aportar propuestas de cambio, tanto mediante la presentación de recomendaciones al Comité Permanente como a través de un proyecto de Resolución para la COP16].</w:t>
      </w:r>
    </w:p>
    <w:p w14:paraId="42BBF642" w14:textId="77777777" w:rsidR="00BF1961" w:rsidRPr="00D05997" w:rsidRDefault="00BF1961" w:rsidP="00BF1961">
      <w:pPr>
        <w:spacing w:line="227" w:lineRule="auto"/>
        <w:ind w:left="0" w:firstLine="0"/>
        <w:rPr>
          <w:noProof/>
          <w:lang w:val="es-ES"/>
        </w:rPr>
      </w:pPr>
    </w:p>
    <w:p w14:paraId="3FE30B68" w14:textId="77777777" w:rsidR="00BF1961" w:rsidRPr="00D05997" w:rsidRDefault="00BF1961" w:rsidP="00BF1961">
      <w:pPr>
        <w:ind w:left="426" w:hanging="426"/>
        <w:rPr>
          <w:noProof/>
          <w:lang w:val="es-ES"/>
        </w:rPr>
      </w:pPr>
      <w:r w:rsidRPr="00D05997">
        <w:rPr>
          <w:noProof/>
          <w:lang w:val="es-ES"/>
        </w:rPr>
        <w:t>12.</w:t>
      </w:r>
      <w:r w:rsidRPr="00D05997">
        <w:rPr>
          <w:noProof/>
          <w:lang w:val="es-ES"/>
        </w:rPr>
        <w:tab/>
        <w:t xml:space="preserve">ENCARGA a la Secretaría que </w:t>
      </w:r>
      <w:r w:rsidRPr="00D05997">
        <w:rPr>
          <w:rFonts w:cstheme="minorHAnsi"/>
          <w:noProof/>
          <w:lang w:val="es-ES"/>
        </w:rPr>
        <w:t>[</w:t>
      </w:r>
      <w:r w:rsidRPr="00D05997">
        <w:rPr>
          <w:noProof/>
          <w:lang w:val="es-ES"/>
        </w:rPr>
        <w:t>defina y recomiende al Comité Permanente medios para permitir la transferencia automatizada de datos a las FIR desde fuentes externas para campos específicos, tales como las listas de especies], [basándose en los resultados del grupo de trabajo sobre la actualización de las FIR:</w:t>
      </w:r>
    </w:p>
    <w:p w14:paraId="04396EED" w14:textId="77777777" w:rsidR="00BF1961" w:rsidRPr="00D05997" w:rsidRDefault="00BF1961" w:rsidP="00BF1961">
      <w:pPr>
        <w:ind w:left="426" w:hanging="426"/>
        <w:rPr>
          <w:noProof/>
          <w:lang w:val="es-ES"/>
        </w:rPr>
      </w:pPr>
    </w:p>
    <w:p w14:paraId="2A611AEB" w14:textId="77777777" w:rsidR="00BF1961" w:rsidRPr="00D05997" w:rsidRDefault="00BF1961" w:rsidP="00BF1961">
      <w:pPr>
        <w:ind w:left="852" w:hanging="426"/>
        <w:rPr>
          <w:noProof/>
          <w:lang w:val="es-ES"/>
        </w:rPr>
      </w:pPr>
      <w:r w:rsidRPr="00D05997">
        <w:rPr>
          <w:noProof/>
          <w:lang w:val="es-ES"/>
        </w:rPr>
        <w:lastRenderedPageBreak/>
        <w:t>a.</w:t>
      </w:r>
      <w:r w:rsidRPr="00D05997">
        <w:rPr>
          <w:noProof/>
          <w:lang w:val="es-ES"/>
        </w:rPr>
        <w:tab/>
        <w:t>Identificar y recomendar al Comité Permanente medios que permitan la transferencia automatizada de datos a las FIR desde fuentes externas para campos específicos, incluidas las listas de especies;</w:t>
      </w:r>
    </w:p>
    <w:p w14:paraId="6A527246" w14:textId="77777777" w:rsidR="00BF1961" w:rsidRPr="00D05997" w:rsidRDefault="00BF1961" w:rsidP="00BF1961">
      <w:pPr>
        <w:ind w:left="852" w:hanging="426"/>
        <w:rPr>
          <w:noProof/>
          <w:lang w:val="es-ES"/>
        </w:rPr>
      </w:pPr>
    </w:p>
    <w:p w14:paraId="77F6DD83" w14:textId="77777777" w:rsidR="00BF1961" w:rsidRPr="00D05997" w:rsidRDefault="00BF1961" w:rsidP="00BF1961">
      <w:pPr>
        <w:ind w:left="852" w:hanging="426"/>
        <w:rPr>
          <w:noProof/>
          <w:lang w:val="es-ES"/>
        </w:rPr>
      </w:pPr>
      <w:r w:rsidRPr="00D05997">
        <w:rPr>
          <w:noProof/>
          <w:lang w:val="es-ES"/>
        </w:rPr>
        <w:t>b.</w:t>
      </w:r>
      <w:r w:rsidRPr="00D05997">
        <w:rPr>
          <w:noProof/>
          <w:lang w:val="es-ES"/>
        </w:rPr>
        <w:tab/>
        <w:t>Mejorar la facilidad de uso de los formatos en línea y fuera de línea y los filtros de la base de datos para el SISR; y</w:t>
      </w:r>
    </w:p>
    <w:p w14:paraId="549CF4FB" w14:textId="77777777" w:rsidR="00BF1961" w:rsidRPr="00D05997" w:rsidRDefault="00BF1961" w:rsidP="00BF1961">
      <w:pPr>
        <w:ind w:left="852" w:hanging="426"/>
        <w:rPr>
          <w:noProof/>
          <w:lang w:val="es-ES"/>
        </w:rPr>
      </w:pPr>
    </w:p>
    <w:p w14:paraId="246F2DE8" w14:textId="77777777" w:rsidR="00BF1961" w:rsidRPr="00D05997" w:rsidRDefault="00BF1961" w:rsidP="00BF1961">
      <w:pPr>
        <w:ind w:left="852" w:hanging="426"/>
        <w:rPr>
          <w:noProof/>
          <w:lang w:val="es-ES"/>
        </w:rPr>
      </w:pPr>
      <w:r w:rsidRPr="00D05997">
        <w:rPr>
          <w:noProof/>
          <w:lang w:val="es-ES"/>
        </w:rPr>
        <w:t>c.</w:t>
      </w:r>
      <w:r w:rsidRPr="00D05997">
        <w:rPr>
          <w:noProof/>
          <w:lang w:val="es-ES"/>
        </w:rPr>
        <w:tab/>
        <w:t>Permitir la carga de actualizaciones masivas de datos fuera de línea].</w:t>
      </w:r>
    </w:p>
    <w:p w14:paraId="5840E643" w14:textId="77777777" w:rsidR="00BF1961" w:rsidRPr="00D05997" w:rsidRDefault="00BF1961" w:rsidP="00BF1961">
      <w:pPr>
        <w:spacing w:line="227" w:lineRule="auto"/>
        <w:ind w:left="0" w:firstLine="0"/>
        <w:rPr>
          <w:noProof/>
          <w:lang w:val="es-ES"/>
        </w:rPr>
      </w:pPr>
    </w:p>
    <w:p w14:paraId="4CCE6F08" w14:textId="77777777" w:rsidR="00BF1961" w:rsidRPr="00D05997" w:rsidRDefault="00BF1961" w:rsidP="00BF1961">
      <w:pPr>
        <w:spacing w:line="227" w:lineRule="auto"/>
        <w:rPr>
          <w:noProof/>
          <w:lang w:val="es-ES"/>
        </w:rPr>
      </w:pPr>
      <w:r w:rsidRPr="00D05997">
        <w:rPr>
          <w:noProof/>
          <w:lang w:val="es-ES"/>
        </w:rPr>
        <w:t>13.</w:t>
      </w:r>
      <w:r w:rsidRPr="00D05997">
        <w:rPr>
          <w:noProof/>
          <w:lang w:val="es-ES"/>
        </w:rPr>
        <w:tab/>
        <w:t xml:space="preserve">INVITA a las Partes Contratantes [a utilizar][estudiar] la publicación </w:t>
      </w:r>
      <w:r w:rsidRPr="00D05997">
        <w:rPr>
          <w:i/>
          <w:iCs/>
          <w:noProof/>
          <w:lang w:val="es-ES"/>
        </w:rPr>
        <w:t>Ramsar Site Designation and Updating of Ramsar Information Sheets – A Practitioner’s Guide</w:t>
      </w:r>
      <w:r w:rsidRPr="00D05997">
        <w:rPr>
          <w:noProof/>
          <w:lang w:val="es-ES"/>
        </w:rPr>
        <w:t xml:space="preserve"> (Guía práctica para la designación y actualización de las Fichas Informativas de Ramsar) del Centro Regional Ramsar para Asia Oriental (RRC-EA)</w:t>
      </w:r>
      <w:r w:rsidRPr="00D05997">
        <w:rPr>
          <w:rStyle w:val="FootnoteReference"/>
          <w:noProof/>
          <w:lang w:val="es-ES"/>
        </w:rPr>
        <w:footnoteReference w:id="5"/>
      </w:r>
      <w:r w:rsidRPr="00D05997">
        <w:rPr>
          <w:noProof/>
          <w:lang w:val="es-ES"/>
        </w:rPr>
        <w:t xml:space="preserve"> como [referencia][punto de </w:t>
      </w:r>
      <w:r w:rsidR="00435C83" w:rsidRPr="00D05997">
        <w:rPr>
          <w:noProof/>
          <w:lang w:val="es-ES"/>
        </w:rPr>
        <w:t>partida</w:t>
      </w:r>
      <w:r w:rsidRPr="00D05997">
        <w:rPr>
          <w:noProof/>
          <w:lang w:val="es-ES"/>
        </w:rPr>
        <w:t>][orientaciones]sobre cómo las Partes Contratantes pueden actualizar las FIR, e INVITA al RRC-EA a trabajar con las Partes Contratantes para mejorar la guía en consonancia con el formato actualizado acordado para las FIR]; y</w:t>
      </w:r>
    </w:p>
    <w:p w14:paraId="268665D1" w14:textId="77777777" w:rsidR="00BF1961" w:rsidRPr="00D05997" w:rsidRDefault="00BF1961" w:rsidP="00BF1961">
      <w:pPr>
        <w:spacing w:line="227" w:lineRule="auto"/>
        <w:rPr>
          <w:noProof/>
          <w:lang w:val="es-ES"/>
        </w:rPr>
      </w:pPr>
    </w:p>
    <w:p w14:paraId="0CFCC996" w14:textId="77777777" w:rsidR="00BF1961" w:rsidRPr="00D05997" w:rsidRDefault="00BF1961" w:rsidP="00BF1961">
      <w:pPr>
        <w:ind w:left="426" w:hanging="426"/>
        <w:rPr>
          <w:noProof/>
          <w:lang w:val="es-ES"/>
        </w:rPr>
      </w:pPr>
      <w:r w:rsidRPr="00D05997">
        <w:rPr>
          <w:noProof/>
          <w:lang w:val="es-ES"/>
        </w:rPr>
        <w:t>14.</w:t>
      </w:r>
      <w:r w:rsidRPr="00D05997">
        <w:rPr>
          <w:noProof/>
          <w:lang w:val="es-ES"/>
        </w:rPr>
        <w:tab/>
        <w:t>PIDE al GECT que tenga en cuenta las recomendaciones del grupo de trabajo y brinde asesoramiento sobre cómo mantener la integridad científica de la recopilación de datos para las FIR en este trabajo y en cualquier trabajo futuro de un grupo de trabajo sobre la actualización de las FIR.</w:t>
      </w:r>
    </w:p>
    <w:p w14:paraId="58CE3DFB" w14:textId="77777777" w:rsidR="00BF1961" w:rsidRPr="00D05997" w:rsidRDefault="00BF1961" w:rsidP="00BF1961">
      <w:pPr>
        <w:rPr>
          <w:noProof/>
          <w:lang w:val="es-ES"/>
        </w:rPr>
      </w:pPr>
      <w:r w:rsidRPr="00D05997">
        <w:rPr>
          <w:noProof/>
          <w:lang w:val="es-ES"/>
        </w:rPr>
        <w:br w:type="page"/>
      </w:r>
    </w:p>
    <w:p w14:paraId="7B2CB2C0" w14:textId="77777777" w:rsidR="00BF1961" w:rsidRPr="00D05997" w:rsidRDefault="00BF1961" w:rsidP="00BF1961">
      <w:pPr>
        <w:ind w:left="0" w:firstLine="0"/>
        <w:rPr>
          <w:i/>
          <w:noProof/>
          <w:sz w:val="24"/>
          <w:lang w:val="es-ES"/>
        </w:rPr>
      </w:pPr>
      <w:r w:rsidRPr="00D05997">
        <w:rPr>
          <w:b/>
          <w:noProof/>
          <w:sz w:val="24"/>
          <w:lang w:val="es-ES"/>
        </w:rPr>
        <w:lastRenderedPageBreak/>
        <w:t>[Anexo 1</w:t>
      </w:r>
    </w:p>
    <w:p w14:paraId="7CD27784" w14:textId="77777777" w:rsidR="00BF1961" w:rsidRPr="00D05997" w:rsidRDefault="00BF1961" w:rsidP="00BF1961">
      <w:pPr>
        <w:ind w:left="720" w:hanging="720"/>
        <w:rPr>
          <w:b/>
          <w:bCs/>
          <w:noProof/>
          <w:sz w:val="24"/>
          <w:szCs w:val="24"/>
          <w:lang w:val="es-ES"/>
        </w:rPr>
      </w:pPr>
      <w:r w:rsidRPr="00D05997">
        <w:rPr>
          <w:b/>
          <w:bCs/>
          <w:noProof/>
          <w:sz w:val="24"/>
          <w:szCs w:val="24"/>
          <w:lang w:val="es-ES"/>
        </w:rPr>
        <w:t>Grupo de trabajo sobre la actualización de las FIR: Mandato</w:t>
      </w:r>
    </w:p>
    <w:p w14:paraId="31400840" w14:textId="77777777" w:rsidR="00BF1961" w:rsidRPr="00D05997" w:rsidRDefault="00BF1961" w:rsidP="00BF1961">
      <w:pPr>
        <w:ind w:left="720" w:hanging="720"/>
        <w:rPr>
          <w:b/>
          <w:noProof/>
          <w:sz w:val="24"/>
          <w:lang w:val="es-ES"/>
        </w:rPr>
      </w:pPr>
    </w:p>
    <w:p w14:paraId="00895E7D" w14:textId="77777777" w:rsidR="00BF1961" w:rsidRPr="00D05997" w:rsidRDefault="00BF1961" w:rsidP="00BF1961">
      <w:pPr>
        <w:ind w:left="720" w:hanging="720"/>
        <w:rPr>
          <w:b/>
          <w:noProof/>
          <w:sz w:val="24"/>
          <w:lang w:val="es-ES"/>
        </w:rPr>
      </w:pPr>
    </w:p>
    <w:p w14:paraId="30FA8FB8" w14:textId="77777777" w:rsidR="00BF1961" w:rsidRPr="00305DFA" w:rsidRDefault="00BF1961" w:rsidP="00305DFA">
      <w:pPr>
        <w:numPr>
          <w:ilvl w:val="0"/>
          <w:numId w:val="20"/>
        </w:numPr>
        <w:ind w:left="426" w:hanging="426"/>
        <w:rPr>
          <w:rFonts w:asciiTheme="minorHAnsi" w:eastAsiaTheme="minorHAnsi" w:hAnsiTheme="minorHAnsi" w:cstheme="minorHAnsi"/>
          <w:b/>
          <w:bCs/>
        </w:rPr>
      </w:pPr>
      <w:r w:rsidRPr="00305DFA">
        <w:rPr>
          <w:rFonts w:asciiTheme="minorHAnsi" w:eastAsiaTheme="minorHAnsi" w:hAnsiTheme="minorHAnsi" w:cstheme="minorHAnsi"/>
          <w:b/>
          <w:bCs/>
        </w:rPr>
        <w:t>Antecedentes</w:t>
      </w:r>
    </w:p>
    <w:p w14:paraId="17684310" w14:textId="77777777" w:rsidR="00BF1961" w:rsidRPr="00305DFA" w:rsidRDefault="00BF1961" w:rsidP="00305DFA">
      <w:pPr>
        <w:pStyle w:val="ColorfulList-Accent11"/>
        <w:ind w:left="426" w:hanging="420"/>
        <w:rPr>
          <w:noProof/>
          <w:lang w:val="es-ES"/>
        </w:rPr>
      </w:pPr>
    </w:p>
    <w:p w14:paraId="15E18B27" w14:textId="658667A8" w:rsidR="00BF1961" w:rsidRPr="00305DFA" w:rsidRDefault="00305DFA" w:rsidP="00305DFA">
      <w:pPr>
        <w:pStyle w:val="ColorfulList-Accent11"/>
        <w:ind w:left="426" w:hanging="420"/>
        <w:rPr>
          <w:noProof/>
          <w:lang w:val="es-ES"/>
        </w:rPr>
      </w:pPr>
      <w:r>
        <w:rPr>
          <w:noProof/>
          <w:lang w:val="es-ES"/>
        </w:rPr>
        <w:t>1.1</w:t>
      </w:r>
      <w:r>
        <w:rPr>
          <w:noProof/>
          <w:lang w:val="es-ES"/>
        </w:rPr>
        <w:tab/>
      </w:r>
      <w:r w:rsidR="00BF1961" w:rsidRPr="00305DFA">
        <w:rPr>
          <w:noProof/>
          <w:lang w:val="es-ES"/>
        </w:rPr>
        <w:t>En la Decisión SC62-53, el Comité Permanente encargó a la Secretaría que presentara un informe a la reunión SC63 sobre las oportunidades y los retos relacionados con la presentación y actualización de las Fichas Informativas de Ramsar (FIR), incluyendo lo siguiente:</w:t>
      </w:r>
    </w:p>
    <w:p w14:paraId="08A41A32" w14:textId="77777777" w:rsidR="00BF1961" w:rsidRPr="00D05997" w:rsidRDefault="00BF1961" w:rsidP="00305DFA">
      <w:pPr>
        <w:pStyle w:val="ColorfulList-Accent11"/>
        <w:ind w:left="851" w:hanging="425"/>
        <w:rPr>
          <w:rFonts w:asciiTheme="minorHAnsi" w:hAnsiTheme="minorHAnsi" w:cstheme="minorHAnsi"/>
          <w:noProof/>
          <w:lang w:val="es-ES"/>
        </w:rPr>
      </w:pPr>
      <w:r w:rsidRPr="00D05997">
        <w:rPr>
          <w:rFonts w:asciiTheme="minorHAnsi" w:hAnsiTheme="minorHAnsi" w:cstheme="minorHAnsi"/>
          <w:noProof/>
          <w:lang w:val="es-ES"/>
        </w:rPr>
        <w:t>a.</w:t>
      </w:r>
      <w:r w:rsidRPr="00D05997">
        <w:rPr>
          <w:rFonts w:asciiTheme="minorHAnsi" w:hAnsiTheme="minorHAnsi" w:cstheme="minorHAnsi"/>
          <w:noProof/>
          <w:lang w:val="es-ES"/>
        </w:rPr>
        <w:tab/>
      </w:r>
      <w:r w:rsidRPr="00D05997">
        <w:rPr>
          <w:rStyle w:val="--l"/>
          <w:noProof/>
          <w:lang w:val="es-ES"/>
        </w:rPr>
        <w:t>retos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y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opciones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sistémicos,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de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procedimiento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y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otros aspectos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técnicos;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 xml:space="preserve">y </w:t>
      </w:r>
    </w:p>
    <w:p w14:paraId="1A8DA2C8" w14:textId="77777777" w:rsidR="00BF1961" w:rsidRPr="00D05997" w:rsidRDefault="00BF1961" w:rsidP="00305DFA">
      <w:pPr>
        <w:pStyle w:val="ColorfulList-Accent11"/>
        <w:ind w:left="851" w:hanging="425"/>
        <w:rPr>
          <w:rFonts w:asciiTheme="minorHAnsi" w:hAnsiTheme="minorHAnsi" w:cstheme="minorHAnsi"/>
          <w:noProof/>
          <w:lang w:val="es-ES"/>
        </w:rPr>
      </w:pPr>
      <w:r w:rsidRPr="00D05997">
        <w:rPr>
          <w:rFonts w:asciiTheme="minorHAnsi" w:hAnsiTheme="minorHAnsi" w:cstheme="minorHAnsi"/>
          <w:noProof/>
          <w:lang w:val="es-ES"/>
        </w:rPr>
        <w:t>b.</w:t>
      </w:r>
      <w:r w:rsidRPr="00D05997">
        <w:rPr>
          <w:rFonts w:asciiTheme="minorHAnsi" w:hAnsiTheme="minorHAnsi" w:cstheme="minorHAnsi"/>
          <w:noProof/>
          <w:lang w:val="es-ES"/>
        </w:rPr>
        <w:tab/>
      </w:r>
      <w:r w:rsidRPr="00D05997">
        <w:rPr>
          <w:rStyle w:val="--l"/>
          <w:noProof/>
          <w:lang w:val="es-ES"/>
        </w:rPr>
        <w:t>retos,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necesidades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y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oportunidades</w:t>
      </w:r>
      <w:r w:rsidRPr="00D05997">
        <w:rPr>
          <w:noProof/>
          <w:lang w:val="es-ES"/>
        </w:rPr>
        <w:t xml:space="preserve"> en materia </w:t>
      </w:r>
      <w:r w:rsidRPr="00D05997">
        <w:rPr>
          <w:rStyle w:val="--l"/>
          <w:noProof/>
          <w:lang w:val="es-ES"/>
        </w:rPr>
        <w:t>financiera.</w:t>
      </w:r>
      <w:r w:rsidRPr="00D05997">
        <w:rPr>
          <w:rFonts w:asciiTheme="minorHAnsi" w:hAnsiTheme="minorHAnsi" w:cstheme="minorHAnsi"/>
          <w:noProof/>
          <w:lang w:val="es-ES"/>
        </w:rPr>
        <w:t xml:space="preserve"> </w:t>
      </w:r>
    </w:p>
    <w:p w14:paraId="46AA8DBD" w14:textId="77777777" w:rsidR="00BF1961" w:rsidRPr="00D05997" w:rsidRDefault="00BF1961" w:rsidP="00BF1961">
      <w:pPr>
        <w:pStyle w:val="ColorfulList-Accent11"/>
        <w:tabs>
          <w:tab w:val="left" w:pos="993"/>
        </w:tabs>
        <w:ind w:left="1134" w:hanging="567"/>
        <w:rPr>
          <w:rFonts w:asciiTheme="minorHAnsi" w:hAnsiTheme="minorHAnsi" w:cstheme="minorHAnsi"/>
          <w:noProof/>
          <w:lang w:val="es-ES"/>
        </w:rPr>
      </w:pPr>
    </w:p>
    <w:p w14:paraId="180C5AE6" w14:textId="77777777" w:rsidR="00BF1961" w:rsidRPr="00D05997" w:rsidRDefault="00BF1961" w:rsidP="00BF1961">
      <w:pPr>
        <w:pStyle w:val="ColorfulList-Accent11"/>
        <w:ind w:left="426" w:firstLine="0"/>
        <w:rPr>
          <w:rFonts w:asciiTheme="minorHAnsi" w:hAnsiTheme="minorHAnsi" w:cstheme="minorBidi"/>
          <w:noProof/>
          <w:lang w:val="es-ES"/>
        </w:rPr>
      </w:pPr>
      <w:r w:rsidRPr="00D05997">
        <w:rPr>
          <w:rFonts w:asciiTheme="minorHAnsi" w:hAnsiTheme="minorHAnsi" w:cstheme="minorBidi"/>
          <w:noProof/>
          <w:lang w:val="es-ES"/>
        </w:rPr>
        <w:t>Para ello, se encargó a la Secretaría que obtuviera y cotejara las aportaciones recibidas en consulta con las Partes Contratantes, el Grupo de Examen Científico y Técnico (GECT) y otros interesados. También se encargó a la Secretaría que estableciera el método para llevar a cabo la tarea, en consulta con las Partes Contratantes, mediante procedimientos escritos y una o varias sesiones en línea.</w:t>
      </w:r>
    </w:p>
    <w:p w14:paraId="2D07F36F" w14:textId="77777777" w:rsidR="00BF1961" w:rsidRPr="00D05997" w:rsidRDefault="00BF1961" w:rsidP="00BF1961">
      <w:pPr>
        <w:pStyle w:val="ColorfulList-Accent11"/>
        <w:ind w:left="426" w:firstLine="0"/>
        <w:rPr>
          <w:rFonts w:asciiTheme="minorHAnsi" w:hAnsiTheme="minorHAnsi" w:cstheme="minorHAnsi"/>
          <w:noProof/>
          <w:lang w:val="es-ES"/>
        </w:rPr>
      </w:pPr>
    </w:p>
    <w:p w14:paraId="2512C6E9" w14:textId="77777777" w:rsidR="00BF1961" w:rsidRPr="00D05997" w:rsidRDefault="00BF1961" w:rsidP="00BF1961">
      <w:pPr>
        <w:pStyle w:val="ColorfulList-Accent11"/>
        <w:ind w:left="426" w:hanging="420"/>
        <w:rPr>
          <w:noProof/>
          <w:lang w:val="es-ES"/>
        </w:rPr>
      </w:pPr>
      <w:r w:rsidRPr="00D05997">
        <w:rPr>
          <w:noProof/>
          <w:lang w:val="es-ES"/>
        </w:rPr>
        <w:t>1.2</w:t>
      </w:r>
      <w:r w:rsidRPr="00D05997">
        <w:rPr>
          <w:noProof/>
          <w:lang w:val="es-ES"/>
        </w:rPr>
        <w:tab/>
        <w:t>Mediante una notificación enviada el 17 de octubre de 2023, la Secretaría invitó a las Partes Contratantes a aportar información sobre los retos y oportunidades relacionados con la presentación y actualización de las FIR. Once Partes realizaron contribuciones. La Secretaría presentó al GECT una sinopsis de los retos identificados y las propuestas formuladas por las Partes Contratantes durante su 26ª reunión (GECT26), celebrada en febrero de 2024, para debatirlos y consultar al GECT sobre posibles medidas. Las contribuciones de este se reflejan en el documento SC63 Doc.22.</w:t>
      </w:r>
    </w:p>
    <w:p w14:paraId="5C65AD76" w14:textId="77777777" w:rsidR="00BF1961" w:rsidRPr="00D05997" w:rsidRDefault="00BF1961" w:rsidP="00BF1961">
      <w:pPr>
        <w:pStyle w:val="ColorfulList-Accent11"/>
        <w:ind w:left="426" w:firstLine="0"/>
        <w:rPr>
          <w:rFonts w:asciiTheme="minorHAnsi" w:hAnsiTheme="minorHAnsi" w:cstheme="minorHAnsi"/>
          <w:noProof/>
          <w:lang w:val="es-ES"/>
        </w:rPr>
      </w:pPr>
    </w:p>
    <w:p w14:paraId="43BC7962" w14:textId="7671C59B" w:rsidR="00BF1961" w:rsidRPr="00883962" w:rsidRDefault="00305DFA" w:rsidP="00305DFA">
      <w:pPr>
        <w:pStyle w:val="ColorfulList-Accent11"/>
        <w:ind w:left="426" w:hanging="420"/>
        <w:rPr>
          <w:lang w:val="es-ES"/>
        </w:rPr>
      </w:pPr>
      <w:r w:rsidRPr="00305DFA">
        <w:rPr>
          <w:lang w:val="es-ES"/>
        </w:rPr>
        <w:t>1.</w:t>
      </w:r>
      <w:r>
        <w:rPr>
          <w:lang w:val="es-ES"/>
        </w:rPr>
        <w:t>3</w:t>
      </w:r>
      <w:r>
        <w:rPr>
          <w:lang w:val="es-ES"/>
        </w:rPr>
        <w:tab/>
      </w:r>
      <w:r w:rsidR="00BF1961" w:rsidRPr="00305DFA">
        <w:rPr>
          <w:lang w:val="es-ES"/>
        </w:rPr>
        <w:t xml:space="preserve">El informe de la Secretaría a la reunión SC63 (SC63 Doc.22) sobre los retos y oportunidades relacionados con la presentación y actualización de las FIR proporcionó una visión general del proceso de actualización de las FIR, el trabajo de la Secretaría para mejorar este proceso y la importancia de la red de Humedales de Importancia Internacional para los esfuerzos mundiales de conservación. </w:t>
      </w:r>
      <w:r w:rsidR="00BF1961" w:rsidRPr="00883962">
        <w:rPr>
          <w:lang w:val="es-ES"/>
        </w:rPr>
        <w:t xml:space="preserve">El informe también explicaba el proceso de consulta emprendido por la Secretaría, que identificó retos, propuestas y acciones relacionadas con el proceso de actualización de las FIR, a través de los siguientes temas: </w:t>
      </w:r>
    </w:p>
    <w:p w14:paraId="3089858F" w14:textId="77777777" w:rsidR="00BF1961" w:rsidRPr="00D05997" w:rsidRDefault="00BF1961" w:rsidP="00305DFA">
      <w:pPr>
        <w:pStyle w:val="ColorfulList-Accent11"/>
        <w:ind w:left="851" w:hanging="425"/>
        <w:rPr>
          <w:rFonts w:asciiTheme="minorHAnsi" w:hAnsiTheme="minorHAnsi" w:cstheme="minorHAnsi"/>
          <w:noProof/>
          <w:lang w:val="es-ES"/>
        </w:rPr>
      </w:pPr>
      <w:r w:rsidRPr="00D05997">
        <w:rPr>
          <w:rFonts w:asciiTheme="minorHAnsi" w:hAnsiTheme="minorHAnsi" w:cstheme="minorHAnsi"/>
          <w:noProof/>
          <w:lang w:val="es-ES"/>
        </w:rPr>
        <w:t>a.</w:t>
      </w:r>
      <w:r w:rsidRPr="00D05997">
        <w:rPr>
          <w:rFonts w:asciiTheme="minorHAnsi" w:hAnsiTheme="minorHAnsi" w:cstheme="minorHAnsi"/>
          <w:noProof/>
          <w:lang w:val="es-ES"/>
        </w:rPr>
        <w:tab/>
        <w:t xml:space="preserve">Proceso de examen de las FIR </w:t>
      </w:r>
    </w:p>
    <w:p w14:paraId="26D59A70" w14:textId="77777777" w:rsidR="00BF1961" w:rsidRPr="00D05997" w:rsidRDefault="00BF1961" w:rsidP="00305DFA">
      <w:pPr>
        <w:pStyle w:val="ColorfulList-Accent11"/>
        <w:ind w:left="851" w:hanging="425"/>
        <w:rPr>
          <w:rFonts w:asciiTheme="minorHAnsi" w:hAnsiTheme="minorHAnsi" w:cstheme="minorHAnsi"/>
          <w:noProof/>
          <w:lang w:val="es-ES"/>
        </w:rPr>
      </w:pPr>
      <w:r w:rsidRPr="00D05997">
        <w:rPr>
          <w:rFonts w:asciiTheme="minorHAnsi" w:hAnsiTheme="minorHAnsi" w:cstheme="minorHAnsi"/>
          <w:noProof/>
          <w:lang w:val="es-ES"/>
        </w:rPr>
        <w:t>b.</w:t>
      </w:r>
      <w:r w:rsidRPr="00D05997">
        <w:rPr>
          <w:rFonts w:asciiTheme="minorHAnsi" w:hAnsiTheme="minorHAnsi" w:cstheme="minorHAnsi"/>
          <w:noProof/>
          <w:lang w:val="es-ES"/>
        </w:rPr>
        <w:tab/>
        <w:t xml:space="preserve">Ciclo de actualización de las FIR </w:t>
      </w:r>
    </w:p>
    <w:p w14:paraId="6B928C35" w14:textId="77777777" w:rsidR="00BF1961" w:rsidRPr="00D05997" w:rsidRDefault="00BF1961" w:rsidP="00305DFA">
      <w:pPr>
        <w:pStyle w:val="ColorfulList-Accent11"/>
        <w:ind w:left="851" w:hanging="425"/>
        <w:rPr>
          <w:rFonts w:asciiTheme="minorHAnsi" w:hAnsiTheme="minorHAnsi" w:cstheme="minorHAnsi"/>
          <w:noProof/>
          <w:lang w:val="es-ES"/>
        </w:rPr>
      </w:pPr>
      <w:r w:rsidRPr="00D05997">
        <w:rPr>
          <w:rFonts w:asciiTheme="minorHAnsi" w:hAnsiTheme="minorHAnsi" w:cstheme="minorHAnsi"/>
          <w:noProof/>
          <w:lang w:val="es-ES"/>
        </w:rPr>
        <w:t>c.</w:t>
      </w:r>
      <w:r w:rsidRPr="00D05997">
        <w:rPr>
          <w:rFonts w:asciiTheme="minorHAnsi" w:hAnsiTheme="minorHAnsi" w:cstheme="minorHAnsi"/>
          <w:noProof/>
          <w:lang w:val="es-ES"/>
        </w:rPr>
        <w:tab/>
        <w:t xml:space="preserve">Formato de las FIR </w:t>
      </w:r>
    </w:p>
    <w:p w14:paraId="7019BF11" w14:textId="77777777" w:rsidR="00BF1961" w:rsidRPr="00D05997" w:rsidRDefault="00BF1961" w:rsidP="00305DFA">
      <w:pPr>
        <w:pStyle w:val="ColorfulList-Accent11"/>
        <w:ind w:left="851" w:hanging="425"/>
        <w:rPr>
          <w:rFonts w:asciiTheme="minorHAnsi" w:hAnsiTheme="minorHAnsi" w:cstheme="minorHAnsi"/>
          <w:noProof/>
          <w:lang w:val="es-ES"/>
        </w:rPr>
      </w:pPr>
      <w:r w:rsidRPr="00D05997">
        <w:rPr>
          <w:rFonts w:asciiTheme="minorHAnsi" w:hAnsiTheme="minorHAnsi" w:cstheme="minorHAnsi"/>
          <w:noProof/>
          <w:lang w:val="es-ES"/>
        </w:rPr>
        <w:t>d.</w:t>
      </w:r>
      <w:r w:rsidRPr="00D05997">
        <w:rPr>
          <w:rFonts w:asciiTheme="minorHAnsi" w:hAnsiTheme="minorHAnsi" w:cstheme="minorHAnsi"/>
          <w:noProof/>
          <w:lang w:val="es-ES"/>
        </w:rPr>
        <w:tab/>
      </w:r>
      <w:r w:rsidRPr="00305DFA">
        <w:rPr>
          <w:rFonts w:asciiTheme="minorHAnsi" w:hAnsiTheme="minorHAnsi" w:cstheme="minorHAnsi"/>
          <w:noProof/>
          <w:lang w:val="es-ES"/>
        </w:rPr>
        <w:t>Capacidad</w:t>
      </w:r>
    </w:p>
    <w:p w14:paraId="26C3EC15" w14:textId="77777777" w:rsidR="00BF1961" w:rsidRPr="00D05997" w:rsidRDefault="00BF1961" w:rsidP="00BF1961">
      <w:pPr>
        <w:pStyle w:val="ColorfulList-Accent11"/>
        <w:ind w:left="0" w:firstLine="0"/>
        <w:rPr>
          <w:rFonts w:asciiTheme="minorHAnsi" w:hAnsiTheme="minorHAnsi" w:cstheme="minorHAnsi"/>
          <w:noProof/>
          <w:lang w:val="es-ES"/>
        </w:rPr>
      </w:pPr>
    </w:p>
    <w:p w14:paraId="4544B3AD" w14:textId="77777777" w:rsidR="00BF1961" w:rsidRPr="00D05997" w:rsidRDefault="00BF1961" w:rsidP="00BF1961">
      <w:pPr>
        <w:pStyle w:val="ColorfulList-Accent11"/>
        <w:ind w:left="426" w:hanging="420"/>
        <w:rPr>
          <w:rFonts w:asciiTheme="minorHAnsi" w:hAnsiTheme="minorHAnsi" w:cstheme="minorHAnsi"/>
          <w:noProof/>
          <w:lang w:val="es-ES"/>
        </w:rPr>
      </w:pPr>
      <w:r w:rsidRPr="00D05997">
        <w:rPr>
          <w:rFonts w:asciiTheme="minorHAnsi" w:hAnsiTheme="minorHAnsi" w:cstheme="minorHAnsi"/>
          <w:noProof/>
          <w:lang w:val="es-ES"/>
        </w:rPr>
        <w:t>1.4</w:t>
      </w:r>
      <w:r w:rsidRPr="00D05997">
        <w:rPr>
          <w:rFonts w:asciiTheme="minorHAnsi" w:hAnsiTheme="minorHAnsi" w:cstheme="minorHAnsi"/>
          <w:noProof/>
          <w:lang w:val="es-ES"/>
        </w:rPr>
        <w:tab/>
        <w:t>En respuesta al documento SC63 Doc.22, mediante la Decisión SC63-33, el Comité Permanente estableció un grupo de trabajo para seguir profundizando en las acciones prioritarias presentadas en el documento SC63 Doc.22, en consulta con la Secretaría y el GECT, con miras a fundamentar la preparación de un proyecto de resolución sobre el fortalecimiento de los procesos futuros de actualización de las FIR. Se encargó al grupo de trabajo que presentara un informe a la SC64 con una actualización de su trabajo y una propuesta sobre los próximos pasos a seguir.</w:t>
      </w:r>
    </w:p>
    <w:p w14:paraId="77ADC9B6" w14:textId="77777777" w:rsidR="00BF1961" w:rsidRPr="00D05997" w:rsidRDefault="00BF1961" w:rsidP="00BF1961">
      <w:pPr>
        <w:pStyle w:val="ColorfulList-Accent11"/>
        <w:rPr>
          <w:rFonts w:asciiTheme="minorHAnsi" w:hAnsiTheme="minorHAnsi" w:cstheme="minorHAnsi"/>
          <w:noProof/>
          <w:lang w:val="es-ES"/>
        </w:rPr>
      </w:pPr>
    </w:p>
    <w:p w14:paraId="61205176" w14:textId="77777777" w:rsidR="00BF1961" w:rsidRPr="00D05997" w:rsidRDefault="00BF1961" w:rsidP="00BF1961">
      <w:pPr>
        <w:ind w:left="426" w:hanging="426"/>
        <w:rPr>
          <w:rFonts w:cstheme="minorHAnsi"/>
          <w:noProof/>
          <w:lang w:val="es-ES"/>
        </w:rPr>
      </w:pPr>
      <w:r w:rsidRPr="00D05997">
        <w:rPr>
          <w:rFonts w:cstheme="minorHAnsi"/>
          <w:noProof/>
          <w:lang w:val="es-ES"/>
        </w:rPr>
        <w:t>2.</w:t>
      </w:r>
      <w:r w:rsidRPr="00D05997">
        <w:rPr>
          <w:rFonts w:cstheme="minorHAnsi"/>
          <w:noProof/>
          <w:lang w:val="es-ES"/>
        </w:rPr>
        <w:tab/>
      </w:r>
      <w:bookmarkStart w:id="1" w:name="_Hlk182312528"/>
      <w:r w:rsidRPr="00D05997">
        <w:rPr>
          <w:rFonts w:cstheme="minorHAnsi"/>
          <w:b/>
          <w:bCs/>
          <w:noProof/>
          <w:lang w:val="es-ES"/>
        </w:rPr>
        <w:t>Finalidad y mandato</w:t>
      </w:r>
    </w:p>
    <w:bookmarkEnd w:id="1"/>
    <w:p w14:paraId="2FE20FEF" w14:textId="77777777" w:rsidR="00BF1961" w:rsidRPr="00D05997" w:rsidRDefault="00BF1961" w:rsidP="00BF1961">
      <w:pPr>
        <w:ind w:left="426" w:hanging="420"/>
        <w:rPr>
          <w:rFonts w:cstheme="minorHAnsi"/>
          <w:noProof/>
          <w:lang w:val="es-ES"/>
        </w:rPr>
      </w:pPr>
    </w:p>
    <w:p w14:paraId="0E8A052A" w14:textId="77777777" w:rsidR="00BF1961" w:rsidRPr="00D05997" w:rsidRDefault="00BF1961" w:rsidP="00BF1961">
      <w:pPr>
        <w:ind w:left="426" w:hanging="420"/>
        <w:rPr>
          <w:rFonts w:cstheme="minorHAnsi"/>
          <w:noProof/>
          <w:lang w:val="es-ES"/>
        </w:rPr>
      </w:pPr>
      <w:r w:rsidRPr="00D05997">
        <w:rPr>
          <w:rFonts w:cstheme="minorHAnsi"/>
          <w:noProof/>
          <w:lang w:val="es-ES"/>
        </w:rPr>
        <w:lastRenderedPageBreak/>
        <w:t>2.1</w:t>
      </w:r>
      <w:r w:rsidRPr="00D05997">
        <w:rPr>
          <w:rFonts w:cstheme="minorHAnsi"/>
          <w:noProof/>
          <w:lang w:val="es-ES"/>
        </w:rPr>
        <w:tab/>
        <w:t>La finalidad del Grupo de trabajo sobre la actualización de las FIR, creado por la reunión SC63, es:</w:t>
      </w:r>
    </w:p>
    <w:p w14:paraId="5FF4DEB8" w14:textId="77777777" w:rsidR="00BF1961" w:rsidRPr="00D05997" w:rsidRDefault="00BF1961" w:rsidP="00305DFA">
      <w:pPr>
        <w:ind w:left="851" w:hanging="425"/>
        <w:rPr>
          <w:rFonts w:cstheme="minorHAnsi"/>
          <w:noProof/>
          <w:lang w:val="es-ES"/>
        </w:rPr>
      </w:pPr>
      <w:r w:rsidRPr="00D05997">
        <w:rPr>
          <w:rFonts w:ascii="Symbol" w:hAnsi="Symbol" w:cstheme="minorHAnsi"/>
          <w:noProof/>
          <w:lang w:val="es-ES"/>
        </w:rPr>
        <w:t></w:t>
      </w:r>
      <w:r w:rsidRPr="00D05997">
        <w:rPr>
          <w:rFonts w:ascii="Symbol" w:hAnsi="Symbol" w:cstheme="minorHAnsi"/>
          <w:noProof/>
          <w:lang w:val="es-ES"/>
        </w:rPr>
        <w:tab/>
      </w:r>
      <w:r w:rsidRPr="00D05997">
        <w:rPr>
          <w:rFonts w:cstheme="minorHAnsi"/>
          <w:noProof/>
          <w:lang w:val="es-ES"/>
        </w:rPr>
        <w:t xml:space="preserve">Evaluar y priorizar los retos y oportunidades presentados en el informe a la SC63, con referencia a los comentarios escritos y verbales aportados por las Partes al grupo de trabajo. </w:t>
      </w:r>
    </w:p>
    <w:p w14:paraId="5011171A" w14:textId="3F4C8D6B" w:rsidR="00BF1961" w:rsidRPr="00305DFA" w:rsidRDefault="00BF1961" w:rsidP="00305DFA">
      <w:pPr>
        <w:pStyle w:val="ListParagraph"/>
        <w:numPr>
          <w:ilvl w:val="1"/>
          <w:numId w:val="26"/>
        </w:numPr>
        <w:ind w:left="1276" w:hanging="425"/>
        <w:jc w:val="both"/>
        <w:rPr>
          <w:rFonts w:asciiTheme="minorHAnsi" w:hAnsiTheme="minorHAnsi"/>
          <w:lang w:val="es-ES"/>
        </w:rPr>
      </w:pPr>
      <w:r w:rsidRPr="00305DFA">
        <w:rPr>
          <w:rFonts w:asciiTheme="minorHAnsi" w:hAnsiTheme="minorHAnsi"/>
          <w:lang w:val="es-ES"/>
        </w:rPr>
        <w:t>Evaluar la viabilidad, los recursos y las repercusiones jurídicas, de procedimiento y de personal de cada opción.</w:t>
      </w:r>
    </w:p>
    <w:p w14:paraId="3AB02D9E" w14:textId="0D8D81E5" w:rsidR="00BF1961" w:rsidRPr="00305DFA" w:rsidRDefault="00BF1961" w:rsidP="00305DFA">
      <w:pPr>
        <w:pStyle w:val="ListParagraph"/>
        <w:numPr>
          <w:ilvl w:val="1"/>
          <w:numId w:val="26"/>
        </w:numPr>
        <w:ind w:left="1276" w:hanging="425"/>
        <w:jc w:val="both"/>
        <w:rPr>
          <w:rFonts w:asciiTheme="minorHAnsi" w:hAnsiTheme="minorHAnsi"/>
          <w:lang w:val="es-ES"/>
        </w:rPr>
      </w:pPr>
      <w:r w:rsidRPr="00305DFA">
        <w:rPr>
          <w:rFonts w:asciiTheme="minorHAnsi" w:hAnsiTheme="minorHAnsi"/>
          <w:lang w:val="es-ES"/>
        </w:rPr>
        <w:t xml:space="preserve">Clasificar las opciones viables para recomendarlas al Comité Permanente. </w:t>
      </w:r>
    </w:p>
    <w:p w14:paraId="13D2D2D4" w14:textId="77777777" w:rsidR="00BF1961" w:rsidRPr="00D05997" w:rsidRDefault="00BF1961" w:rsidP="00305DFA">
      <w:pPr>
        <w:ind w:left="851" w:hanging="425"/>
        <w:rPr>
          <w:rFonts w:cstheme="minorHAnsi"/>
          <w:noProof/>
          <w:lang w:val="es-ES"/>
        </w:rPr>
      </w:pPr>
      <w:r w:rsidRPr="00D05997">
        <w:rPr>
          <w:rFonts w:ascii="Symbol" w:hAnsi="Symbol" w:cstheme="minorHAnsi"/>
          <w:noProof/>
          <w:lang w:val="es-ES"/>
        </w:rPr>
        <w:t></w:t>
      </w:r>
      <w:r w:rsidRPr="00D05997">
        <w:rPr>
          <w:rFonts w:ascii="Symbol" w:hAnsi="Symbol" w:cstheme="minorHAnsi"/>
          <w:noProof/>
          <w:lang w:val="es-ES"/>
        </w:rPr>
        <w:tab/>
      </w:r>
      <w:r w:rsidRPr="00D05997">
        <w:rPr>
          <w:rFonts w:cstheme="minorHAnsi"/>
          <w:noProof/>
          <w:lang w:val="es-ES"/>
        </w:rPr>
        <w:t xml:space="preserve">Identificar las opciones viables para reformar el proceso de actualización y el formato de las FIR, con el fin de: </w:t>
      </w:r>
    </w:p>
    <w:p w14:paraId="19EECCFC" w14:textId="306D668C" w:rsidR="00BF1961" w:rsidRPr="00305DFA" w:rsidRDefault="00BF1961" w:rsidP="00305DFA">
      <w:pPr>
        <w:pStyle w:val="ListParagraph"/>
        <w:numPr>
          <w:ilvl w:val="1"/>
          <w:numId w:val="26"/>
        </w:numPr>
        <w:ind w:left="1276" w:hanging="425"/>
        <w:jc w:val="both"/>
        <w:rPr>
          <w:rFonts w:asciiTheme="minorHAnsi" w:hAnsiTheme="minorHAnsi"/>
          <w:lang w:val="es-ES"/>
        </w:rPr>
      </w:pPr>
      <w:r w:rsidRPr="00305DFA">
        <w:rPr>
          <w:rFonts w:asciiTheme="minorHAnsi" w:hAnsiTheme="minorHAnsi"/>
          <w:lang w:val="es-ES"/>
        </w:rPr>
        <w:t xml:space="preserve">Simplificar y mejorar la eficacia del proceso de actualización de las FIR. </w:t>
      </w:r>
    </w:p>
    <w:p w14:paraId="793A9B56" w14:textId="5D28D7B7" w:rsidR="00BF1961" w:rsidRPr="00305DFA" w:rsidRDefault="00BF1961" w:rsidP="00305DFA">
      <w:pPr>
        <w:pStyle w:val="ListParagraph"/>
        <w:numPr>
          <w:ilvl w:val="1"/>
          <w:numId w:val="26"/>
        </w:numPr>
        <w:ind w:left="1276" w:hanging="425"/>
        <w:jc w:val="both"/>
        <w:rPr>
          <w:rFonts w:asciiTheme="minorHAnsi" w:hAnsiTheme="minorHAnsi"/>
          <w:lang w:val="es-ES"/>
        </w:rPr>
      </w:pPr>
      <w:r w:rsidRPr="00305DFA">
        <w:rPr>
          <w:rFonts w:asciiTheme="minorHAnsi" w:hAnsiTheme="minorHAnsi"/>
          <w:lang w:val="es-ES"/>
        </w:rPr>
        <w:t xml:space="preserve">Hacer que el proceso de actualización de las FIR sea más útil y pertinente para las Partes y la Secretaría. </w:t>
      </w:r>
    </w:p>
    <w:p w14:paraId="5866307F" w14:textId="27F5D7F2" w:rsidR="00BF1961" w:rsidRPr="00305DFA" w:rsidRDefault="00BF1961" w:rsidP="00305DFA">
      <w:pPr>
        <w:pStyle w:val="ListParagraph"/>
        <w:numPr>
          <w:ilvl w:val="1"/>
          <w:numId w:val="26"/>
        </w:numPr>
        <w:ind w:left="1276" w:hanging="425"/>
        <w:jc w:val="both"/>
        <w:rPr>
          <w:rFonts w:asciiTheme="minorHAnsi" w:hAnsiTheme="minorHAnsi"/>
          <w:lang w:val="es-ES"/>
        </w:rPr>
      </w:pPr>
      <w:r w:rsidRPr="00305DFA">
        <w:rPr>
          <w:rFonts w:asciiTheme="minorHAnsi" w:hAnsiTheme="minorHAnsi"/>
          <w:lang w:val="es-ES"/>
        </w:rPr>
        <w:t xml:space="preserve">Actualizar el formato de las FIR centrándose en la pertinencia de la información, la simplicidad y las repercusiones para las Partes Contratantes en materia de capacidad. </w:t>
      </w:r>
    </w:p>
    <w:p w14:paraId="635F5485" w14:textId="77777777" w:rsidR="00BF1961" w:rsidRPr="00D05997" w:rsidRDefault="00BF1961" w:rsidP="00305DFA">
      <w:pPr>
        <w:ind w:left="851" w:hanging="425"/>
        <w:rPr>
          <w:rFonts w:cstheme="minorHAnsi"/>
          <w:noProof/>
          <w:lang w:val="es-ES"/>
        </w:rPr>
      </w:pPr>
      <w:r w:rsidRPr="00D05997">
        <w:rPr>
          <w:rFonts w:ascii="Symbol" w:hAnsi="Symbol" w:cstheme="minorHAnsi"/>
          <w:noProof/>
          <w:lang w:val="es-ES"/>
        </w:rPr>
        <w:t></w:t>
      </w:r>
      <w:r w:rsidRPr="00D05997">
        <w:rPr>
          <w:rFonts w:ascii="Symbol" w:hAnsi="Symbol" w:cstheme="minorHAnsi"/>
          <w:noProof/>
          <w:lang w:val="es-ES"/>
        </w:rPr>
        <w:tab/>
      </w:r>
      <w:r w:rsidRPr="00D05997">
        <w:rPr>
          <w:rStyle w:val="--l"/>
          <w:noProof/>
          <w:lang w:val="es-ES"/>
        </w:rPr>
        <w:t>Consultar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a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las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Partes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y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a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la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Secretaría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para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determinar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los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principales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obstáculos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a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la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preparación,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actualización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y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examen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de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las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FIR,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y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utilizar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esta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información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para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elaborar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los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resultados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del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grupo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de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trabajo.</w:t>
      </w:r>
    </w:p>
    <w:p w14:paraId="5B3A7118" w14:textId="77777777" w:rsidR="00BF1961" w:rsidRPr="00D05997" w:rsidRDefault="00BF1961" w:rsidP="00BF1961">
      <w:pPr>
        <w:ind w:left="426" w:hanging="420"/>
        <w:rPr>
          <w:rFonts w:cstheme="minorHAnsi"/>
          <w:noProof/>
          <w:lang w:val="es-ES"/>
        </w:rPr>
      </w:pPr>
    </w:p>
    <w:p w14:paraId="6C118C71" w14:textId="77777777" w:rsidR="00BF1961" w:rsidRPr="00D05997" w:rsidRDefault="00BF1961" w:rsidP="00BF1961">
      <w:pPr>
        <w:ind w:left="426" w:hanging="420"/>
        <w:rPr>
          <w:rStyle w:val="--l"/>
          <w:noProof/>
          <w:lang w:val="es-ES"/>
        </w:rPr>
      </w:pPr>
      <w:r w:rsidRPr="00D05997">
        <w:rPr>
          <w:rFonts w:cstheme="minorHAnsi"/>
          <w:noProof/>
          <w:lang w:val="es-ES"/>
        </w:rPr>
        <w:t>2.2</w:t>
      </w:r>
      <w:r w:rsidRPr="00D05997">
        <w:rPr>
          <w:rFonts w:cstheme="minorHAnsi"/>
          <w:noProof/>
          <w:lang w:val="es-ES"/>
        </w:rPr>
        <w:tab/>
      </w:r>
      <w:r w:rsidRPr="00D05997">
        <w:rPr>
          <w:rStyle w:val="--l"/>
          <w:noProof/>
          <w:lang w:val="es-ES"/>
        </w:rPr>
        <w:t>Basándose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en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los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resultados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de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la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priorización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y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la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consulta,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el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 xml:space="preserve">grupo de trabajo: </w:t>
      </w:r>
    </w:p>
    <w:p w14:paraId="7845CC60" w14:textId="77777777" w:rsidR="00BF1961" w:rsidRPr="00D05997" w:rsidRDefault="00BF1961" w:rsidP="00305DFA">
      <w:pPr>
        <w:ind w:left="851" w:hanging="425"/>
        <w:rPr>
          <w:rFonts w:cstheme="minorHAnsi"/>
          <w:noProof/>
          <w:lang w:val="es-ES"/>
        </w:rPr>
      </w:pPr>
      <w:r w:rsidRPr="00D05997">
        <w:rPr>
          <w:rFonts w:ascii="Symbol" w:hAnsi="Symbol" w:cstheme="minorHAnsi"/>
          <w:noProof/>
          <w:lang w:val="es-ES"/>
        </w:rPr>
        <w:t></w:t>
      </w:r>
      <w:r w:rsidRPr="00D05997">
        <w:rPr>
          <w:rFonts w:ascii="Symbol" w:hAnsi="Symbol" w:cstheme="minorHAnsi"/>
          <w:noProof/>
          <w:lang w:val="es-ES"/>
        </w:rPr>
        <w:tab/>
      </w:r>
      <w:r w:rsidRPr="00D05997">
        <w:rPr>
          <w:rStyle w:val="--l"/>
          <w:noProof/>
          <w:lang w:val="es-ES"/>
        </w:rPr>
        <w:t>Presentará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un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informe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a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la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SC64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con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una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actualización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del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trabajo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realizado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hasta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la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fecha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y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recomendará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los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siguientes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pasos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del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proceso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para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su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aprobación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por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el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Comité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Permanente.</w:t>
      </w:r>
      <w:r w:rsidRPr="00D05997">
        <w:rPr>
          <w:noProof/>
          <w:lang w:val="es-ES"/>
        </w:rPr>
        <w:t xml:space="preserve"> </w:t>
      </w:r>
    </w:p>
    <w:p w14:paraId="28BE6C7F" w14:textId="6F939985" w:rsidR="00BF1961" w:rsidRPr="00305DFA" w:rsidRDefault="00BF1961" w:rsidP="00305DFA">
      <w:pPr>
        <w:pStyle w:val="ListParagraph"/>
        <w:numPr>
          <w:ilvl w:val="1"/>
          <w:numId w:val="26"/>
        </w:numPr>
        <w:ind w:left="1276" w:hanging="425"/>
        <w:jc w:val="both"/>
        <w:rPr>
          <w:rFonts w:asciiTheme="minorHAnsi" w:hAnsiTheme="minorHAnsi"/>
          <w:lang w:val="es-ES"/>
        </w:rPr>
      </w:pPr>
      <w:r w:rsidRPr="00305DFA">
        <w:rPr>
          <w:rFonts w:asciiTheme="minorHAnsi" w:hAnsiTheme="minorHAnsi"/>
          <w:lang w:val="es-ES"/>
        </w:rPr>
        <w:t>El informe a la SC64 también contendrá orientaciones para la Secretaría sobre la actualización de los procedimientos operativos normalizados para el examen de las FIR.</w:t>
      </w:r>
    </w:p>
    <w:p w14:paraId="2C551416" w14:textId="77777777" w:rsidR="00BF1961" w:rsidRPr="00D05997" w:rsidRDefault="00BF1961" w:rsidP="00305DFA">
      <w:pPr>
        <w:ind w:left="851" w:hanging="425"/>
        <w:rPr>
          <w:rFonts w:cstheme="minorHAnsi"/>
          <w:noProof/>
          <w:lang w:val="es-ES"/>
        </w:rPr>
      </w:pPr>
      <w:r w:rsidRPr="00D05997">
        <w:rPr>
          <w:rFonts w:ascii="Symbol" w:hAnsi="Symbol" w:cstheme="minorHAnsi"/>
          <w:noProof/>
          <w:lang w:val="es-ES"/>
        </w:rPr>
        <w:t></w:t>
      </w:r>
      <w:r w:rsidRPr="00D05997">
        <w:rPr>
          <w:rFonts w:ascii="Symbol" w:hAnsi="Symbol" w:cstheme="minorHAnsi"/>
          <w:noProof/>
          <w:lang w:val="es-ES"/>
        </w:rPr>
        <w:tab/>
      </w:r>
      <w:r w:rsidRPr="00D05997">
        <w:rPr>
          <w:rStyle w:val="--l"/>
          <w:noProof/>
          <w:lang w:val="es-ES"/>
        </w:rPr>
        <w:t>Propondrá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actualizaciones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(en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caso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necesario)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del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Marco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estratégico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que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den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efecto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a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las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opciones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identificadas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por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el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 xml:space="preserve">grupo de trabajo. </w:t>
      </w:r>
    </w:p>
    <w:p w14:paraId="56F06290" w14:textId="77777777" w:rsidR="00BF1961" w:rsidRPr="00D05997" w:rsidRDefault="00BF1961" w:rsidP="00305DFA">
      <w:pPr>
        <w:ind w:left="851" w:hanging="425"/>
        <w:rPr>
          <w:rFonts w:cstheme="minorHAnsi"/>
          <w:noProof/>
          <w:lang w:val="es-ES"/>
        </w:rPr>
      </w:pPr>
      <w:r w:rsidRPr="00D05997">
        <w:rPr>
          <w:rFonts w:ascii="Symbol" w:hAnsi="Symbol" w:cstheme="minorHAnsi"/>
          <w:noProof/>
          <w:lang w:val="es-ES"/>
        </w:rPr>
        <w:t></w:t>
      </w:r>
      <w:r w:rsidRPr="00D05997">
        <w:rPr>
          <w:rFonts w:ascii="Symbol" w:hAnsi="Symbol" w:cstheme="minorHAnsi"/>
          <w:noProof/>
          <w:lang w:val="es-ES"/>
        </w:rPr>
        <w:tab/>
      </w:r>
      <w:r w:rsidRPr="00D05997">
        <w:rPr>
          <w:rStyle w:val="--l"/>
          <w:noProof/>
          <w:lang w:val="es-ES"/>
        </w:rPr>
        <w:t>Propondrá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un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proceso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para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actualizar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el formulario de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las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FIR,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que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se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completará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en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el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trienio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 xml:space="preserve">2025-2028. </w:t>
      </w:r>
    </w:p>
    <w:p w14:paraId="5F020E98" w14:textId="77777777" w:rsidR="00BF1961" w:rsidRPr="00D05997" w:rsidRDefault="00BF1961" w:rsidP="00305DFA">
      <w:pPr>
        <w:ind w:left="851" w:hanging="425"/>
        <w:rPr>
          <w:rFonts w:cstheme="minorHAnsi"/>
          <w:noProof/>
          <w:lang w:val="es-ES"/>
        </w:rPr>
      </w:pPr>
      <w:r w:rsidRPr="00D05997">
        <w:rPr>
          <w:rFonts w:ascii="Symbol" w:hAnsi="Symbol" w:cstheme="minorHAnsi"/>
          <w:noProof/>
          <w:lang w:val="es-ES"/>
        </w:rPr>
        <w:t></w:t>
      </w:r>
      <w:r w:rsidRPr="00D05997">
        <w:rPr>
          <w:rFonts w:ascii="Symbol" w:hAnsi="Symbol" w:cstheme="minorHAnsi"/>
          <w:noProof/>
          <w:lang w:val="es-ES"/>
        </w:rPr>
        <w:tab/>
      </w:r>
      <w:bookmarkStart w:id="2" w:name="_Hlk182315498"/>
      <w:r w:rsidRPr="00D05997">
        <w:rPr>
          <w:rStyle w:val="--l"/>
          <w:noProof/>
          <w:lang w:val="es-ES"/>
        </w:rPr>
        <w:t>Elaborará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un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proyecto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de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resolución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sobre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el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fortalecimiento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de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los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procesos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futuros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de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actualización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de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las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 xml:space="preserve">FIR. </w:t>
      </w:r>
      <w:bookmarkEnd w:id="2"/>
    </w:p>
    <w:p w14:paraId="6CF6C6B7" w14:textId="77777777" w:rsidR="00BF1961" w:rsidRPr="00D05997" w:rsidRDefault="00BF1961" w:rsidP="00305DFA">
      <w:pPr>
        <w:ind w:left="851" w:hanging="425"/>
        <w:rPr>
          <w:rFonts w:cstheme="minorHAnsi"/>
          <w:noProof/>
          <w:lang w:val="es-ES"/>
        </w:rPr>
      </w:pPr>
      <w:r w:rsidRPr="00D05997">
        <w:rPr>
          <w:rFonts w:ascii="Symbol" w:hAnsi="Symbol" w:cstheme="minorHAnsi"/>
          <w:noProof/>
          <w:lang w:val="es-ES"/>
        </w:rPr>
        <w:t></w:t>
      </w:r>
      <w:r w:rsidRPr="00D05997">
        <w:rPr>
          <w:rFonts w:ascii="Symbol" w:hAnsi="Symbol" w:cstheme="minorHAnsi"/>
          <w:noProof/>
          <w:lang w:val="es-ES"/>
        </w:rPr>
        <w:tab/>
      </w:r>
      <w:r w:rsidRPr="00D05997">
        <w:rPr>
          <w:rStyle w:val="--l"/>
          <w:noProof/>
          <w:lang w:val="es-ES"/>
        </w:rPr>
        <w:t>Definirá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un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procedimiento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para</w:t>
      </w:r>
      <w:r w:rsidRPr="00D05997">
        <w:rPr>
          <w:noProof/>
          <w:lang w:val="es-ES"/>
        </w:rPr>
        <w:t xml:space="preserve"> gestionar el </w:t>
      </w:r>
      <w:r w:rsidRPr="00D05997">
        <w:rPr>
          <w:rStyle w:val="--l"/>
          <w:noProof/>
          <w:lang w:val="es-ES"/>
        </w:rPr>
        <w:t>trabajo</w:t>
      </w:r>
      <w:r w:rsidRPr="00D05997">
        <w:rPr>
          <w:noProof/>
          <w:lang w:val="es-ES"/>
        </w:rPr>
        <w:t xml:space="preserve"> a</w:t>
      </w:r>
      <w:r w:rsidRPr="00D05997">
        <w:rPr>
          <w:rStyle w:val="--l"/>
          <w:noProof/>
          <w:lang w:val="es-ES"/>
        </w:rPr>
        <w:t>trasado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de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las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actualizaciones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de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FIR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que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actualmente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se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encuentran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en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la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Secretaría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de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>la</w:t>
      </w:r>
      <w:r w:rsidRPr="00D05997">
        <w:rPr>
          <w:noProof/>
          <w:lang w:val="es-ES"/>
        </w:rPr>
        <w:t xml:space="preserve"> </w:t>
      </w:r>
      <w:r w:rsidRPr="00D05997">
        <w:rPr>
          <w:rStyle w:val="--l"/>
          <w:noProof/>
          <w:lang w:val="es-ES"/>
        </w:rPr>
        <w:t xml:space="preserve">Convención. </w:t>
      </w:r>
    </w:p>
    <w:p w14:paraId="52325117" w14:textId="77777777" w:rsidR="00BF1961" w:rsidRPr="00D05997" w:rsidRDefault="00BF1961" w:rsidP="00BF1961">
      <w:pPr>
        <w:pStyle w:val="ListParagraph"/>
        <w:rPr>
          <w:rFonts w:cstheme="minorHAnsi"/>
          <w:noProof/>
          <w:highlight w:val="yellow"/>
          <w:lang w:val="es-ES"/>
        </w:rPr>
      </w:pPr>
    </w:p>
    <w:p w14:paraId="6F5DCDDF" w14:textId="77777777" w:rsidR="00BF1961" w:rsidRPr="00D05997" w:rsidRDefault="00BF1961" w:rsidP="00BF1961">
      <w:pPr>
        <w:ind w:left="425" w:hanging="425"/>
        <w:rPr>
          <w:rFonts w:cstheme="minorHAnsi"/>
          <w:b/>
          <w:bCs/>
          <w:noProof/>
          <w:lang w:val="es-ES"/>
        </w:rPr>
      </w:pPr>
      <w:r w:rsidRPr="00D05997">
        <w:rPr>
          <w:rFonts w:cstheme="minorHAnsi"/>
          <w:b/>
          <w:bCs/>
          <w:noProof/>
          <w:lang w:val="es-ES"/>
        </w:rPr>
        <w:t>3.</w:t>
      </w:r>
      <w:r w:rsidRPr="00D05997">
        <w:rPr>
          <w:rFonts w:cstheme="minorHAnsi"/>
          <w:b/>
          <w:bCs/>
          <w:noProof/>
          <w:lang w:val="es-ES"/>
        </w:rPr>
        <w:tab/>
        <w:t xml:space="preserve">Composición y representación regional </w:t>
      </w:r>
    </w:p>
    <w:p w14:paraId="7CAFE123" w14:textId="77777777" w:rsidR="00BF1961" w:rsidRPr="00D05997" w:rsidRDefault="00BF1961" w:rsidP="00BF1961">
      <w:pPr>
        <w:ind w:left="780" w:hanging="420"/>
        <w:rPr>
          <w:noProof/>
          <w:lang w:val="es-ES"/>
        </w:rPr>
      </w:pPr>
    </w:p>
    <w:p w14:paraId="025D091C" w14:textId="77777777" w:rsidR="00BF1961" w:rsidRPr="00D05997" w:rsidRDefault="00BF1961" w:rsidP="00056168">
      <w:pPr>
        <w:ind w:left="426" w:hanging="420"/>
        <w:rPr>
          <w:noProof/>
          <w:lang w:val="es-ES"/>
        </w:rPr>
      </w:pPr>
      <w:r w:rsidRPr="00D05997">
        <w:rPr>
          <w:noProof/>
          <w:lang w:val="es-ES"/>
        </w:rPr>
        <w:t>3.1</w:t>
      </w:r>
      <w:r w:rsidRPr="00D05997">
        <w:rPr>
          <w:noProof/>
          <w:lang w:val="es-ES"/>
        </w:rPr>
        <w:tab/>
        <w:t xml:space="preserve">El grupo de trabajo contará con al menos un miembro de cada región de la Convención. </w:t>
      </w:r>
    </w:p>
    <w:p w14:paraId="4633215B" w14:textId="77777777" w:rsidR="00BF1961" w:rsidRPr="00D05997" w:rsidRDefault="00BF1961" w:rsidP="00056168">
      <w:pPr>
        <w:ind w:left="426" w:hanging="420"/>
        <w:rPr>
          <w:noProof/>
          <w:lang w:val="es-ES"/>
        </w:rPr>
      </w:pPr>
    </w:p>
    <w:p w14:paraId="32938404" w14:textId="77777777" w:rsidR="00BF1961" w:rsidRPr="00D05997" w:rsidRDefault="00BF1961" w:rsidP="00056168">
      <w:pPr>
        <w:ind w:left="426" w:hanging="420"/>
        <w:rPr>
          <w:noProof/>
          <w:lang w:val="es-ES"/>
        </w:rPr>
      </w:pPr>
      <w:r w:rsidRPr="00D05997">
        <w:rPr>
          <w:noProof/>
          <w:lang w:val="es-ES"/>
        </w:rPr>
        <w:t>3.2</w:t>
      </w:r>
      <w:r w:rsidRPr="00D05997">
        <w:rPr>
          <w:noProof/>
          <w:lang w:val="es-ES"/>
        </w:rPr>
        <w:tab/>
        <w:t>La composición inicial del grupo de trabajo es la siguiente: Alemania, Argelia, Argentina, Australia, Bélgica, Canadá, Chequia, China, Estados Unidos de América, Filipinas, Finlandia, Francia, Indonesia, Italia, Kenya, Marruecos, Perú, Reino Unido de Gran Bretaña e Irlanda del Norte, República de Corea, Rwanda, Uganda, Zambia, Zimbabwe y la Presidencia del GECT. Otras Partes Contratantes podrán incorporarse en cualquier momento durante el mandato del grupo de trabajo manifestando su interés a la Presidencia del grupo de trabajo y/o a la Secretaría.</w:t>
      </w:r>
    </w:p>
    <w:p w14:paraId="603C63C5" w14:textId="77777777" w:rsidR="00BF1961" w:rsidRPr="00D05997" w:rsidRDefault="00BF1961" w:rsidP="00056168">
      <w:pPr>
        <w:ind w:left="426" w:hanging="420"/>
        <w:rPr>
          <w:rFonts w:cstheme="minorHAnsi"/>
          <w:noProof/>
          <w:lang w:val="es-ES"/>
        </w:rPr>
      </w:pPr>
    </w:p>
    <w:p w14:paraId="07CC6000" w14:textId="77777777" w:rsidR="00BF1961" w:rsidRPr="00D05997" w:rsidRDefault="00BF1961" w:rsidP="00056168">
      <w:pPr>
        <w:ind w:left="426" w:hanging="420"/>
        <w:rPr>
          <w:rFonts w:cstheme="minorHAnsi"/>
          <w:noProof/>
          <w:lang w:val="es-ES"/>
        </w:rPr>
      </w:pPr>
      <w:r w:rsidRPr="00D05997">
        <w:rPr>
          <w:rFonts w:cstheme="minorHAnsi"/>
          <w:noProof/>
          <w:lang w:val="es-ES"/>
        </w:rPr>
        <w:t>3.3</w:t>
      </w:r>
      <w:r w:rsidRPr="00D05997">
        <w:rPr>
          <w:rFonts w:cstheme="minorHAnsi"/>
          <w:noProof/>
          <w:lang w:val="es-ES"/>
        </w:rPr>
        <w:tab/>
        <w:t>El Grupo de Trabajo Administrativo y el Subgrupo de Finanzas recibirán actualizaciones según proceda.</w:t>
      </w:r>
    </w:p>
    <w:p w14:paraId="468B94E6" w14:textId="77777777" w:rsidR="00BF1961" w:rsidRPr="00D05997" w:rsidRDefault="00BF1961" w:rsidP="00056168">
      <w:pPr>
        <w:ind w:left="426" w:hanging="420"/>
        <w:rPr>
          <w:rFonts w:cstheme="minorHAnsi"/>
          <w:noProof/>
          <w:lang w:val="es-ES"/>
        </w:rPr>
      </w:pPr>
    </w:p>
    <w:p w14:paraId="73DC1E88" w14:textId="77777777" w:rsidR="00BF1961" w:rsidRPr="00D05997" w:rsidRDefault="00BF1961" w:rsidP="00056168">
      <w:pPr>
        <w:ind w:left="426" w:hanging="420"/>
        <w:rPr>
          <w:rFonts w:cstheme="minorHAnsi"/>
          <w:noProof/>
          <w:lang w:val="es-ES"/>
        </w:rPr>
      </w:pPr>
      <w:r w:rsidRPr="00D05997">
        <w:rPr>
          <w:rFonts w:cstheme="minorHAnsi"/>
          <w:noProof/>
          <w:lang w:val="es-ES"/>
        </w:rPr>
        <w:lastRenderedPageBreak/>
        <w:t>3.4</w:t>
      </w:r>
      <w:r w:rsidRPr="00D05997">
        <w:rPr>
          <w:rFonts w:cstheme="minorHAnsi"/>
          <w:noProof/>
          <w:lang w:val="es-ES"/>
        </w:rPr>
        <w:tab/>
        <w:t>El grupo de trabajo podrá invitar a partes externas, según proceda, en calidad de observadores para que asistan a las reuniones cuando sea necesario.</w:t>
      </w:r>
    </w:p>
    <w:p w14:paraId="5E8C4595" w14:textId="77777777" w:rsidR="00BF1961" w:rsidRPr="00D05997" w:rsidRDefault="00BF1961" w:rsidP="00BF1961">
      <w:pPr>
        <w:rPr>
          <w:rFonts w:cstheme="minorHAnsi"/>
          <w:noProof/>
          <w:highlight w:val="yellow"/>
          <w:lang w:val="es-ES"/>
        </w:rPr>
      </w:pPr>
    </w:p>
    <w:p w14:paraId="465660D6" w14:textId="77777777" w:rsidR="00BF1961" w:rsidRPr="00D05997" w:rsidRDefault="00BF1961" w:rsidP="00056168">
      <w:pPr>
        <w:keepNext/>
        <w:ind w:left="426" w:hanging="426"/>
        <w:rPr>
          <w:rFonts w:cstheme="minorHAnsi"/>
          <w:b/>
          <w:bCs/>
          <w:noProof/>
          <w:lang w:val="es-ES"/>
        </w:rPr>
      </w:pPr>
      <w:r w:rsidRPr="00D05997">
        <w:rPr>
          <w:rFonts w:cstheme="minorHAnsi"/>
          <w:b/>
          <w:bCs/>
          <w:noProof/>
          <w:lang w:val="es-ES"/>
        </w:rPr>
        <w:t>4.</w:t>
      </w:r>
      <w:r w:rsidRPr="00D05997">
        <w:rPr>
          <w:rFonts w:cstheme="minorHAnsi"/>
          <w:b/>
          <w:bCs/>
          <w:noProof/>
          <w:lang w:val="es-ES"/>
        </w:rPr>
        <w:tab/>
        <w:t>Estructura, reuniones y apoyo de la Secretaría</w:t>
      </w:r>
    </w:p>
    <w:p w14:paraId="7ACDC74F" w14:textId="77777777" w:rsidR="00BF1961" w:rsidRPr="00D05997" w:rsidRDefault="00BF1961" w:rsidP="00056168">
      <w:pPr>
        <w:keepNext/>
        <w:ind w:left="780" w:hanging="420"/>
        <w:rPr>
          <w:noProof/>
          <w:lang w:val="es-ES"/>
        </w:rPr>
      </w:pPr>
    </w:p>
    <w:p w14:paraId="43640C2C" w14:textId="77777777" w:rsidR="00BF1961" w:rsidRPr="00D05997" w:rsidRDefault="00BF1961" w:rsidP="00056168">
      <w:pPr>
        <w:ind w:left="426" w:hanging="420"/>
        <w:rPr>
          <w:noProof/>
          <w:lang w:val="es-ES"/>
        </w:rPr>
      </w:pPr>
      <w:r w:rsidRPr="00D05997">
        <w:rPr>
          <w:noProof/>
          <w:lang w:val="es-ES"/>
        </w:rPr>
        <w:t>4.1</w:t>
      </w:r>
      <w:r w:rsidRPr="00D05997">
        <w:rPr>
          <w:noProof/>
          <w:lang w:val="es-ES"/>
        </w:rPr>
        <w:tab/>
        <w:t>El grupo de trabajo designará entre sus miembros una Presidencia (Australia) y una Vicepresidencia (Rwanda), así como cualquier otro cargo que considere necesario.</w:t>
      </w:r>
    </w:p>
    <w:p w14:paraId="7033D22B" w14:textId="77777777" w:rsidR="00BF1961" w:rsidRPr="00D05997" w:rsidRDefault="00BF1961" w:rsidP="00056168">
      <w:pPr>
        <w:ind w:left="426" w:hanging="420"/>
        <w:rPr>
          <w:noProof/>
          <w:lang w:val="es-ES"/>
        </w:rPr>
      </w:pPr>
    </w:p>
    <w:p w14:paraId="0F12A1D4" w14:textId="77777777" w:rsidR="00BF1961" w:rsidRPr="00D05997" w:rsidRDefault="00BF1961" w:rsidP="00056168">
      <w:pPr>
        <w:ind w:left="426" w:hanging="420"/>
        <w:rPr>
          <w:noProof/>
          <w:lang w:val="es-ES"/>
        </w:rPr>
      </w:pPr>
      <w:r w:rsidRPr="00D05997">
        <w:rPr>
          <w:noProof/>
          <w:lang w:val="es-ES"/>
        </w:rPr>
        <w:t>4.2</w:t>
      </w:r>
      <w:r w:rsidRPr="00D05997">
        <w:rPr>
          <w:noProof/>
          <w:lang w:val="es-ES"/>
        </w:rPr>
        <w:tab/>
        <w:t xml:space="preserve">El grupo de trabajo celebrará reuniones utilizando medios que permitan la participación plena y activa de todos los miembros y/o regiones del grupo. Estas reuniones podrán ser presenciales (en asociación con otras reuniones de la Convención), híbridas o virtuales, estas últimas utilizando una plataforma acordada accesible a todos los miembros. </w:t>
      </w:r>
    </w:p>
    <w:p w14:paraId="58D6EC33" w14:textId="77777777" w:rsidR="00BF1961" w:rsidRPr="00D05997" w:rsidRDefault="00BF1961" w:rsidP="00056168">
      <w:pPr>
        <w:ind w:left="426" w:hanging="420"/>
        <w:rPr>
          <w:noProof/>
          <w:lang w:val="es-ES"/>
        </w:rPr>
      </w:pPr>
    </w:p>
    <w:p w14:paraId="4830447B" w14:textId="77777777" w:rsidR="00BF1961" w:rsidRPr="00D05997" w:rsidRDefault="00BF1961" w:rsidP="00056168">
      <w:pPr>
        <w:ind w:left="426" w:hanging="420"/>
        <w:rPr>
          <w:noProof/>
          <w:lang w:val="es-ES"/>
        </w:rPr>
      </w:pPr>
      <w:r w:rsidRPr="00D05997">
        <w:rPr>
          <w:noProof/>
          <w:lang w:val="es-ES"/>
        </w:rPr>
        <w:t>4.3</w:t>
      </w:r>
      <w:r w:rsidRPr="00D05997">
        <w:rPr>
          <w:noProof/>
          <w:lang w:val="es-ES"/>
        </w:rPr>
        <w:tab/>
        <w:t>El grupo de trabajo tomará las decisiones por consenso.</w:t>
      </w:r>
    </w:p>
    <w:p w14:paraId="7EC0085C" w14:textId="77777777" w:rsidR="00BF1961" w:rsidRPr="00D05997" w:rsidRDefault="00BF1961" w:rsidP="00056168">
      <w:pPr>
        <w:ind w:left="426" w:hanging="420"/>
        <w:rPr>
          <w:noProof/>
          <w:lang w:val="es-ES"/>
        </w:rPr>
      </w:pPr>
    </w:p>
    <w:p w14:paraId="280D9DEB" w14:textId="77777777" w:rsidR="00BF1961" w:rsidRPr="00D05997" w:rsidRDefault="00BF1961" w:rsidP="00056168">
      <w:pPr>
        <w:ind w:left="426" w:hanging="420"/>
        <w:rPr>
          <w:noProof/>
          <w:lang w:val="es-ES"/>
        </w:rPr>
      </w:pPr>
      <w:r w:rsidRPr="00D05997">
        <w:rPr>
          <w:noProof/>
          <w:lang w:val="es-ES"/>
        </w:rPr>
        <w:t>4.4</w:t>
      </w:r>
      <w:r w:rsidRPr="00D05997">
        <w:rPr>
          <w:noProof/>
          <w:lang w:val="es-ES"/>
        </w:rPr>
        <w:tab/>
        <w:t>La Presidencia y la Vicepresidencia actuarán de enlace y colaborarán estrechamente con otros órganos de la Convención y grupos de trabajo pertinentes y/o partes externas, según sea necesario.</w:t>
      </w:r>
    </w:p>
    <w:p w14:paraId="2D701AD0" w14:textId="77777777" w:rsidR="00BF1961" w:rsidRPr="00D05997" w:rsidRDefault="00BF1961" w:rsidP="00056168">
      <w:pPr>
        <w:ind w:left="426" w:hanging="420"/>
        <w:rPr>
          <w:rFonts w:cstheme="minorHAnsi"/>
          <w:noProof/>
          <w:lang w:val="es-ES"/>
        </w:rPr>
      </w:pPr>
    </w:p>
    <w:p w14:paraId="40C15A41" w14:textId="77777777" w:rsidR="00BF1961" w:rsidRPr="00D05997" w:rsidRDefault="00BF1961" w:rsidP="00056168">
      <w:pPr>
        <w:ind w:left="426" w:hanging="420"/>
        <w:rPr>
          <w:rFonts w:cstheme="minorHAnsi"/>
          <w:noProof/>
          <w:lang w:val="es-ES"/>
        </w:rPr>
      </w:pPr>
      <w:r w:rsidRPr="00D05997">
        <w:rPr>
          <w:rFonts w:cstheme="minorHAnsi"/>
          <w:noProof/>
          <w:lang w:val="es-ES"/>
        </w:rPr>
        <w:t>4.5</w:t>
      </w:r>
      <w:r w:rsidRPr="00D05997">
        <w:rPr>
          <w:rFonts w:cstheme="minorHAnsi"/>
          <w:noProof/>
          <w:lang w:val="es-ES"/>
        </w:rPr>
        <w:tab/>
        <w:t>La Secretaría prestará servicios de secretaría al grupo de trabajo (invitaciones y actas de las reuniones) y servirá de punto de contacto.</w:t>
      </w:r>
    </w:p>
    <w:p w14:paraId="54B04E66" w14:textId="77777777" w:rsidR="00BF1961" w:rsidRPr="00D05997" w:rsidRDefault="00BF1961" w:rsidP="00056168">
      <w:pPr>
        <w:ind w:left="426" w:hanging="420"/>
        <w:rPr>
          <w:rFonts w:cstheme="minorHAnsi"/>
          <w:noProof/>
          <w:lang w:val="es-ES"/>
        </w:rPr>
      </w:pPr>
    </w:p>
    <w:p w14:paraId="0ABC7048" w14:textId="77777777" w:rsidR="00BF1961" w:rsidRPr="00D05997" w:rsidRDefault="00BF1961" w:rsidP="00056168">
      <w:pPr>
        <w:ind w:left="426" w:hanging="420"/>
        <w:rPr>
          <w:rFonts w:cstheme="minorHAnsi"/>
          <w:noProof/>
          <w:lang w:val="es-ES"/>
        </w:rPr>
      </w:pPr>
      <w:r w:rsidRPr="00D05997">
        <w:rPr>
          <w:rFonts w:cstheme="minorHAnsi"/>
          <w:noProof/>
          <w:lang w:val="es-ES"/>
        </w:rPr>
        <w:t>4.6</w:t>
      </w:r>
      <w:r w:rsidRPr="00D05997">
        <w:rPr>
          <w:rFonts w:cstheme="minorHAnsi"/>
          <w:noProof/>
          <w:lang w:val="es-ES"/>
        </w:rPr>
        <w:tab/>
        <w:t xml:space="preserve">La Secretaría, mediante una notificación, informará a todas las Partes Contratantes de las próximas reuniones del grupo de trabajo. </w:t>
      </w:r>
    </w:p>
    <w:p w14:paraId="7A2C29BC" w14:textId="77777777" w:rsidR="00BF1961" w:rsidRPr="00D05997" w:rsidRDefault="00BF1961" w:rsidP="00056168">
      <w:pPr>
        <w:ind w:left="426" w:hanging="420"/>
        <w:rPr>
          <w:noProof/>
          <w:lang w:val="es-ES"/>
        </w:rPr>
      </w:pPr>
    </w:p>
    <w:p w14:paraId="0B49F840" w14:textId="77777777" w:rsidR="00BF1961" w:rsidRPr="00D05997" w:rsidRDefault="00BF1961" w:rsidP="00056168">
      <w:pPr>
        <w:ind w:left="426" w:hanging="420"/>
        <w:rPr>
          <w:noProof/>
          <w:lang w:val="es-ES"/>
        </w:rPr>
      </w:pPr>
      <w:r w:rsidRPr="00D05997">
        <w:rPr>
          <w:noProof/>
          <w:lang w:val="es-ES"/>
        </w:rPr>
        <w:t>4.7</w:t>
      </w:r>
      <w:r w:rsidRPr="00D05997">
        <w:rPr>
          <w:noProof/>
          <w:lang w:val="es-ES"/>
        </w:rPr>
        <w:tab/>
        <w:t xml:space="preserve">En caso necesario, el grupo de trabajo podrá contratar servicios de consultoría para apoyar o llevar a cabo las actividades mencionadas, en función de los recursos disponibles. </w:t>
      </w:r>
    </w:p>
    <w:p w14:paraId="2FC578E8" w14:textId="77777777" w:rsidR="00BF1961" w:rsidRPr="00D05997" w:rsidRDefault="00BF1961" w:rsidP="00BF1961">
      <w:pPr>
        <w:ind w:left="0" w:firstLine="0"/>
        <w:rPr>
          <w:rFonts w:cstheme="minorHAnsi"/>
          <w:noProof/>
          <w:lang w:val="es-ES"/>
        </w:rPr>
      </w:pPr>
    </w:p>
    <w:p w14:paraId="45BC24F6" w14:textId="77777777" w:rsidR="00BF1961" w:rsidRPr="00D05997" w:rsidRDefault="00BF1961" w:rsidP="00BF1961">
      <w:pPr>
        <w:ind w:left="426" w:hanging="426"/>
        <w:rPr>
          <w:rFonts w:cstheme="minorHAnsi"/>
          <w:b/>
          <w:bCs/>
          <w:noProof/>
          <w:lang w:val="es-ES"/>
        </w:rPr>
      </w:pPr>
      <w:r w:rsidRPr="00D05997">
        <w:rPr>
          <w:rFonts w:cstheme="minorHAnsi"/>
          <w:b/>
          <w:bCs/>
          <w:noProof/>
          <w:lang w:val="es-ES"/>
        </w:rPr>
        <w:t>5.</w:t>
      </w:r>
      <w:r w:rsidRPr="00D05997">
        <w:rPr>
          <w:rFonts w:cstheme="minorHAnsi"/>
          <w:b/>
          <w:bCs/>
          <w:noProof/>
          <w:lang w:val="es-ES"/>
        </w:rPr>
        <w:tab/>
        <w:t>Programa de trabajo</w:t>
      </w:r>
    </w:p>
    <w:p w14:paraId="5DE2D28C" w14:textId="77777777" w:rsidR="00BF1961" w:rsidRPr="00D05997" w:rsidRDefault="00BF1961" w:rsidP="00BF1961">
      <w:pPr>
        <w:ind w:left="780" w:hanging="420"/>
        <w:rPr>
          <w:rFonts w:cstheme="minorHAnsi"/>
          <w:noProof/>
          <w:lang w:val="es-ES"/>
        </w:rPr>
      </w:pPr>
    </w:p>
    <w:p w14:paraId="61B43540" w14:textId="77777777" w:rsidR="00BF1961" w:rsidRPr="00D05997" w:rsidRDefault="00BF1961" w:rsidP="00056168">
      <w:pPr>
        <w:ind w:left="426" w:hanging="420"/>
        <w:rPr>
          <w:rFonts w:cstheme="minorHAnsi"/>
          <w:noProof/>
          <w:lang w:val="es-ES"/>
        </w:rPr>
      </w:pPr>
      <w:r w:rsidRPr="00D05997">
        <w:rPr>
          <w:rFonts w:cstheme="minorHAnsi"/>
          <w:noProof/>
          <w:lang w:val="es-ES"/>
        </w:rPr>
        <w:t>5.1</w:t>
      </w:r>
      <w:r w:rsidRPr="00D05997">
        <w:rPr>
          <w:rFonts w:cstheme="minorHAnsi"/>
          <w:noProof/>
          <w:lang w:val="es-ES"/>
        </w:rPr>
        <w:tab/>
        <w:t>A continuación se detalla un calendario de trabajo, que podrá verse modificado en función de las necesidades y agendas del grupo de trabajo y de sus miembros:</w:t>
      </w:r>
    </w:p>
    <w:p w14:paraId="596BC3C5" w14:textId="77777777" w:rsidR="00BF1961" w:rsidRPr="00D05997" w:rsidRDefault="00BF1961" w:rsidP="00BF1961">
      <w:pPr>
        <w:pStyle w:val="ListParagraph"/>
        <w:ind w:left="780"/>
        <w:rPr>
          <w:rFonts w:cstheme="minorHAnsi"/>
          <w:noProof/>
          <w:lang w:val="es-ES"/>
        </w:rPr>
      </w:pPr>
    </w:p>
    <w:tbl>
      <w:tblPr>
        <w:tblStyle w:val="TableGrid1"/>
        <w:tblW w:w="9072" w:type="dxa"/>
        <w:tblInd w:w="-5" w:type="dxa"/>
        <w:tblLook w:val="04A0" w:firstRow="1" w:lastRow="0" w:firstColumn="1" w:lastColumn="0" w:noHBand="0" w:noVBand="1"/>
      </w:tblPr>
      <w:tblGrid>
        <w:gridCol w:w="1696"/>
        <w:gridCol w:w="7376"/>
      </w:tblGrid>
      <w:tr w:rsidR="00BF1961" w:rsidRPr="00D05997" w14:paraId="1FB89DE8" w14:textId="77777777" w:rsidTr="00056168">
        <w:tc>
          <w:tcPr>
            <w:tcW w:w="1696" w:type="dxa"/>
          </w:tcPr>
          <w:p w14:paraId="16424F82" w14:textId="77777777" w:rsidR="00BF1961" w:rsidRPr="00D05997" w:rsidRDefault="00BF1961" w:rsidP="00C17D55">
            <w:pPr>
              <w:spacing w:after="160" w:line="259" w:lineRule="auto"/>
              <w:contextualSpacing/>
              <w:rPr>
                <w:rFonts w:cs="Calibri"/>
                <w:b/>
                <w:bCs/>
                <w:noProof/>
                <w:lang w:val="es-ES"/>
              </w:rPr>
            </w:pPr>
            <w:r w:rsidRPr="00D05997">
              <w:rPr>
                <w:rFonts w:cs="Calibri"/>
                <w:b/>
                <w:bCs/>
                <w:noProof/>
                <w:lang w:val="es-ES"/>
              </w:rPr>
              <w:t>Fecha</w:t>
            </w:r>
          </w:p>
        </w:tc>
        <w:tc>
          <w:tcPr>
            <w:tcW w:w="7376" w:type="dxa"/>
          </w:tcPr>
          <w:p w14:paraId="08F0FA22" w14:textId="77777777" w:rsidR="00BF1961" w:rsidRPr="00D05997" w:rsidRDefault="00BF1961" w:rsidP="00C17D55">
            <w:pPr>
              <w:spacing w:after="160" w:line="259" w:lineRule="auto"/>
              <w:contextualSpacing/>
              <w:rPr>
                <w:rFonts w:cs="Calibri"/>
                <w:b/>
                <w:bCs/>
                <w:noProof/>
                <w:lang w:val="es-ES"/>
              </w:rPr>
            </w:pPr>
            <w:r w:rsidRPr="00D05997">
              <w:rPr>
                <w:rFonts w:cs="Calibri"/>
                <w:b/>
                <w:bCs/>
                <w:noProof/>
                <w:lang w:val="es-ES"/>
              </w:rPr>
              <w:t>Finalidad</w:t>
            </w:r>
          </w:p>
        </w:tc>
      </w:tr>
      <w:tr w:rsidR="00BF1961" w:rsidRPr="00883962" w14:paraId="4961CC8D" w14:textId="77777777" w:rsidTr="00056168">
        <w:tc>
          <w:tcPr>
            <w:tcW w:w="1696" w:type="dxa"/>
          </w:tcPr>
          <w:p w14:paraId="088E7F90" w14:textId="77777777" w:rsidR="00BF1961" w:rsidRPr="00D05997" w:rsidRDefault="00BF1961" w:rsidP="00C17D55">
            <w:pPr>
              <w:spacing w:after="160" w:line="259" w:lineRule="auto"/>
              <w:contextualSpacing/>
              <w:rPr>
                <w:rFonts w:cs="Calibri"/>
                <w:i/>
                <w:iCs/>
                <w:noProof/>
                <w:lang w:val="es-ES"/>
              </w:rPr>
            </w:pPr>
            <w:r w:rsidRPr="00D05997">
              <w:rPr>
                <w:rFonts w:cs="Calibri"/>
                <w:i/>
                <w:iCs/>
                <w:noProof/>
                <w:lang w:val="es-ES"/>
              </w:rPr>
              <w:t>Agosto de 2024</w:t>
            </w:r>
          </w:p>
        </w:tc>
        <w:tc>
          <w:tcPr>
            <w:tcW w:w="7376" w:type="dxa"/>
          </w:tcPr>
          <w:p w14:paraId="5DC06637" w14:textId="77777777" w:rsidR="00BF1961" w:rsidRPr="00D05997" w:rsidRDefault="00BF1961" w:rsidP="00C17D55">
            <w:pPr>
              <w:spacing w:after="160" w:line="259" w:lineRule="auto"/>
              <w:contextualSpacing/>
              <w:rPr>
                <w:rFonts w:cs="Calibri"/>
                <w:i/>
                <w:iCs/>
                <w:noProof/>
                <w:lang w:val="es-ES"/>
              </w:rPr>
            </w:pPr>
            <w:r w:rsidRPr="00D05997">
              <w:rPr>
                <w:rFonts w:cs="Calibri"/>
                <w:i/>
                <w:iCs/>
                <w:noProof/>
                <w:lang w:val="es-ES"/>
              </w:rPr>
              <w:t xml:space="preserve">Segunda reunión del grupo de trabajo: </w:t>
            </w:r>
          </w:p>
          <w:p w14:paraId="391E40F2" w14:textId="77777777" w:rsidR="00BF1961" w:rsidRPr="00D05997" w:rsidRDefault="00BF1961" w:rsidP="00C17D55">
            <w:pPr>
              <w:spacing w:after="160" w:line="259" w:lineRule="auto"/>
              <w:ind w:left="720" w:hanging="360"/>
              <w:contextualSpacing/>
              <w:rPr>
                <w:rFonts w:cs="Calibri"/>
                <w:i/>
                <w:iCs/>
                <w:noProof/>
                <w:lang w:val="es-ES"/>
              </w:rPr>
            </w:pPr>
            <w:r w:rsidRPr="00D05997">
              <w:rPr>
                <w:rFonts w:eastAsiaTheme="minorHAnsi" w:cs="Calibri"/>
                <w:iCs/>
                <w:noProof/>
                <w:lang w:val="es-ES"/>
              </w:rPr>
              <w:t>-</w:t>
            </w:r>
            <w:r w:rsidRPr="00D05997">
              <w:rPr>
                <w:rFonts w:eastAsiaTheme="minorHAnsi" w:cs="Calibri"/>
                <w:iCs/>
                <w:noProof/>
                <w:lang w:val="es-ES"/>
              </w:rPr>
              <w:tab/>
            </w:r>
            <w:r w:rsidRPr="00D05997">
              <w:rPr>
                <w:rFonts w:cs="Calibri"/>
                <w:i/>
                <w:iCs/>
                <w:noProof/>
                <w:lang w:val="es-ES"/>
              </w:rPr>
              <w:t xml:space="preserve"> Establecer el mandato y priorizar la labor del grupo</w:t>
            </w:r>
          </w:p>
          <w:p w14:paraId="58AE4C25" w14:textId="77777777" w:rsidR="00BF1961" w:rsidRPr="00D05997" w:rsidRDefault="00BF1961" w:rsidP="00C17D55">
            <w:pPr>
              <w:spacing w:after="160" w:line="259" w:lineRule="auto"/>
              <w:ind w:left="720" w:hanging="360"/>
              <w:contextualSpacing/>
              <w:rPr>
                <w:rFonts w:eastAsiaTheme="minorHAnsi" w:cs="Calibri"/>
                <w:iCs/>
                <w:noProof/>
                <w:lang w:val="es-ES"/>
              </w:rPr>
            </w:pPr>
            <w:r w:rsidRPr="00D05997">
              <w:rPr>
                <w:rFonts w:eastAsiaTheme="minorHAnsi" w:cs="Calibri"/>
                <w:iCs/>
                <w:noProof/>
                <w:lang w:val="es-ES"/>
              </w:rPr>
              <w:t>-</w:t>
            </w:r>
            <w:r w:rsidRPr="00D05997">
              <w:rPr>
                <w:rFonts w:eastAsiaTheme="minorHAnsi" w:cs="Calibri"/>
                <w:iCs/>
                <w:noProof/>
                <w:lang w:val="es-ES"/>
              </w:rPr>
              <w:tab/>
            </w:r>
            <w:r w:rsidRPr="00D05997">
              <w:rPr>
                <w:rFonts w:eastAsiaTheme="minorHAnsi" w:cs="Calibri"/>
                <w:i/>
                <w:iCs/>
                <w:noProof/>
                <w:lang w:val="es-ES"/>
              </w:rPr>
              <w:t xml:space="preserve">Asignar responsabilidades para completar cada tema del </w:t>
            </w:r>
            <w:r w:rsidRPr="00D05997">
              <w:rPr>
                <w:rFonts w:eastAsiaTheme="minorHAnsi" w:cs="Calibri"/>
                <w:i/>
                <w:noProof/>
                <w:lang w:val="es-ES"/>
              </w:rPr>
              <w:t>cuadro</w:t>
            </w:r>
          </w:p>
          <w:p w14:paraId="31AC052E" w14:textId="77777777" w:rsidR="00BF1961" w:rsidRPr="00D05997" w:rsidRDefault="00BF1961" w:rsidP="00C17D55">
            <w:pPr>
              <w:spacing w:after="160" w:line="259" w:lineRule="auto"/>
              <w:ind w:left="720" w:hanging="360"/>
              <w:contextualSpacing/>
              <w:rPr>
                <w:rFonts w:eastAsiaTheme="minorHAnsi" w:cs="Calibri"/>
                <w:iCs/>
                <w:noProof/>
                <w:lang w:val="es-ES"/>
              </w:rPr>
            </w:pPr>
            <w:r w:rsidRPr="00D05997">
              <w:rPr>
                <w:rFonts w:eastAsiaTheme="minorHAnsi" w:cs="Calibri"/>
                <w:iCs/>
                <w:noProof/>
                <w:lang w:val="es-ES"/>
              </w:rPr>
              <w:t>-</w:t>
            </w:r>
            <w:r w:rsidRPr="00D05997">
              <w:rPr>
                <w:rFonts w:eastAsiaTheme="minorHAnsi" w:cs="Calibri"/>
                <w:iCs/>
                <w:noProof/>
                <w:lang w:val="es-ES"/>
              </w:rPr>
              <w:tab/>
            </w:r>
            <w:r w:rsidRPr="00D05997">
              <w:rPr>
                <w:rFonts w:eastAsiaTheme="minorHAnsi" w:cs="Calibri"/>
                <w:i/>
                <w:iCs/>
                <w:noProof/>
                <w:lang w:val="es-ES"/>
              </w:rPr>
              <w:t>Aprobar un ejercicio de consulta y decidir los temas principales</w:t>
            </w:r>
          </w:p>
          <w:p w14:paraId="2F4F721B" w14:textId="77777777" w:rsidR="00BF1961" w:rsidRPr="00D05997" w:rsidRDefault="00BF1961" w:rsidP="00C17D55">
            <w:pPr>
              <w:spacing w:after="160" w:line="259" w:lineRule="auto"/>
              <w:rPr>
                <w:i/>
                <w:iCs/>
                <w:noProof/>
                <w:lang w:val="es-ES"/>
              </w:rPr>
            </w:pPr>
            <w:r w:rsidRPr="00D05997">
              <w:rPr>
                <w:i/>
                <w:iCs/>
                <w:noProof/>
                <w:lang w:val="es-ES"/>
              </w:rPr>
              <w:t xml:space="preserve">Actualizar el cuadro de retos y oportunidades para el ejercicio de priorización. </w:t>
            </w:r>
          </w:p>
          <w:p w14:paraId="15D938B9" w14:textId="77777777" w:rsidR="00BF1961" w:rsidRPr="00D05997" w:rsidRDefault="00BF1961" w:rsidP="00C17D55">
            <w:pPr>
              <w:spacing w:after="160" w:line="259" w:lineRule="auto"/>
              <w:contextualSpacing/>
              <w:rPr>
                <w:rFonts w:cs="Calibri"/>
                <w:i/>
                <w:iCs/>
                <w:noProof/>
                <w:lang w:val="es-ES"/>
              </w:rPr>
            </w:pPr>
            <w:r w:rsidRPr="00D05997">
              <w:rPr>
                <w:rFonts w:cs="Calibri"/>
                <w:i/>
                <w:iCs/>
                <w:noProof/>
                <w:lang w:val="es-ES"/>
              </w:rPr>
              <w:t>Preparar una encuesta de consulta a las Partes</w:t>
            </w:r>
          </w:p>
        </w:tc>
      </w:tr>
      <w:tr w:rsidR="00BF1961" w:rsidRPr="00883962" w14:paraId="32981D8F" w14:textId="77777777" w:rsidTr="00056168">
        <w:tc>
          <w:tcPr>
            <w:tcW w:w="1696" w:type="dxa"/>
          </w:tcPr>
          <w:p w14:paraId="47F111AB" w14:textId="77777777" w:rsidR="00BF1961" w:rsidRPr="00D05997" w:rsidRDefault="00BF1961" w:rsidP="00C17D55">
            <w:pPr>
              <w:spacing w:after="160" w:line="259" w:lineRule="auto"/>
              <w:contextualSpacing/>
              <w:rPr>
                <w:rFonts w:cs="Calibri"/>
                <w:i/>
                <w:iCs/>
                <w:noProof/>
                <w:lang w:val="es-ES"/>
              </w:rPr>
            </w:pPr>
            <w:r w:rsidRPr="00D05997">
              <w:rPr>
                <w:rFonts w:cs="Calibri"/>
                <w:i/>
                <w:iCs/>
                <w:noProof/>
                <w:lang w:val="es-ES"/>
              </w:rPr>
              <w:t>Septiembre de 2024</w:t>
            </w:r>
          </w:p>
        </w:tc>
        <w:tc>
          <w:tcPr>
            <w:tcW w:w="7376" w:type="dxa"/>
          </w:tcPr>
          <w:p w14:paraId="063F9BCD" w14:textId="77777777" w:rsidR="00BF1961" w:rsidRPr="00D05997" w:rsidRDefault="00BF1961" w:rsidP="00C17D55">
            <w:pPr>
              <w:spacing w:after="160" w:line="259" w:lineRule="auto"/>
              <w:contextualSpacing/>
              <w:rPr>
                <w:rFonts w:cs="Calibri"/>
                <w:i/>
                <w:iCs/>
                <w:noProof/>
                <w:lang w:val="es-ES"/>
              </w:rPr>
            </w:pPr>
            <w:r w:rsidRPr="00D05997">
              <w:rPr>
                <w:rFonts w:cs="Calibri"/>
                <w:i/>
                <w:iCs/>
                <w:noProof/>
                <w:lang w:val="es-ES"/>
              </w:rPr>
              <w:t>Tercera reunión del grupo de trabajo</w:t>
            </w:r>
          </w:p>
          <w:p w14:paraId="5148B04F" w14:textId="77777777" w:rsidR="00BF1961" w:rsidRPr="00D05997" w:rsidRDefault="00BF1961" w:rsidP="00C17D55">
            <w:pPr>
              <w:spacing w:after="160" w:line="259" w:lineRule="auto"/>
              <w:ind w:left="720" w:hanging="360"/>
              <w:contextualSpacing/>
              <w:rPr>
                <w:rFonts w:eastAsiaTheme="minorHAnsi" w:cs="Calibri"/>
                <w:iCs/>
                <w:noProof/>
                <w:lang w:val="es-ES"/>
              </w:rPr>
            </w:pPr>
            <w:r w:rsidRPr="00D05997">
              <w:rPr>
                <w:rFonts w:eastAsiaTheme="minorHAnsi" w:cs="Calibri"/>
                <w:iCs/>
                <w:noProof/>
                <w:lang w:val="es-ES"/>
              </w:rPr>
              <w:t>-</w:t>
            </w:r>
            <w:r w:rsidRPr="00D05997">
              <w:rPr>
                <w:rFonts w:eastAsiaTheme="minorHAnsi" w:cs="Calibri"/>
                <w:iCs/>
                <w:noProof/>
                <w:lang w:val="es-ES"/>
              </w:rPr>
              <w:tab/>
            </w:r>
            <w:r w:rsidRPr="00D05997">
              <w:rPr>
                <w:rFonts w:eastAsiaTheme="minorHAnsi" w:cs="Calibri"/>
                <w:i/>
                <w:iCs/>
                <w:noProof/>
                <w:lang w:val="es-ES"/>
              </w:rPr>
              <w:t>Aprobar el borrador actualizado del cuadro</w:t>
            </w:r>
          </w:p>
          <w:p w14:paraId="6CA0A050" w14:textId="77777777" w:rsidR="00BF1961" w:rsidRPr="00D05997" w:rsidRDefault="00BF1961" w:rsidP="00C17D55">
            <w:pPr>
              <w:spacing w:after="160" w:line="259" w:lineRule="auto"/>
              <w:ind w:left="720" w:hanging="360"/>
              <w:contextualSpacing/>
              <w:rPr>
                <w:rFonts w:cs="Calibri"/>
                <w:i/>
                <w:iCs/>
                <w:noProof/>
                <w:lang w:val="es-ES"/>
              </w:rPr>
            </w:pPr>
            <w:r w:rsidRPr="00D05997">
              <w:rPr>
                <w:rFonts w:eastAsiaTheme="minorHAnsi" w:cs="Calibri"/>
                <w:iCs/>
                <w:noProof/>
                <w:lang w:val="es-ES"/>
              </w:rPr>
              <w:t>-</w:t>
            </w:r>
            <w:r w:rsidRPr="00D05997">
              <w:rPr>
                <w:rFonts w:eastAsiaTheme="minorHAnsi" w:cs="Calibri"/>
                <w:iCs/>
                <w:noProof/>
                <w:lang w:val="es-ES"/>
              </w:rPr>
              <w:tab/>
            </w:r>
            <w:r w:rsidRPr="00D05997">
              <w:rPr>
                <w:rFonts w:eastAsiaTheme="minorHAnsi" w:cs="Calibri"/>
                <w:i/>
                <w:noProof/>
                <w:lang w:val="es-ES"/>
              </w:rPr>
              <w:t>Aprobar la encuesta de consulta</w:t>
            </w:r>
            <w:r w:rsidRPr="00D05997">
              <w:rPr>
                <w:rFonts w:eastAsiaTheme="minorHAnsi" w:cs="Calibri"/>
                <w:iCs/>
                <w:noProof/>
                <w:lang w:val="es-ES"/>
              </w:rPr>
              <w:t xml:space="preserve"> </w:t>
            </w:r>
          </w:p>
          <w:p w14:paraId="69330031" w14:textId="77777777" w:rsidR="00BF1961" w:rsidRPr="00D05997" w:rsidRDefault="00BF1961" w:rsidP="00C17D55">
            <w:pPr>
              <w:spacing w:after="160" w:line="259" w:lineRule="auto"/>
              <w:ind w:left="720" w:hanging="360"/>
              <w:contextualSpacing/>
              <w:rPr>
                <w:rFonts w:eastAsiaTheme="minorHAnsi" w:cs="Calibri"/>
                <w:iCs/>
                <w:noProof/>
                <w:lang w:val="es-ES"/>
              </w:rPr>
            </w:pPr>
            <w:r w:rsidRPr="00D05997">
              <w:rPr>
                <w:rFonts w:eastAsiaTheme="minorHAnsi" w:cs="Calibri"/>
                <w:iCs/>
                <w:noProof/>
                <w:lang w:val="es-ES"/>
              </w:rPr>
              <w:t>-</w:t>
            </w:r>
            <w:r w:rsidRPr="00D05997">
              <w:rPr>
                <w:rFonts w:eastAsiaTheme="minorHAnsi" w:cs="Calibri"/>
                <w:iCs/>
                <w:noProof/>
                <w:lang w:val="es-ES"/>
              </w:rPr>
              <w:tab/>
            </w:r>
            <w:r w:rsidRPr="00D05997">
              <w:rPr>
                <w:rFonts w:eastAsiaTheme="minorHAnsi" w:cs="Calibri"/>
                <w:i/>
                <w:iCs/>
                <w:noProof/>
                <w:lang w:val="es-ES"/>
              </w:rPr>
              <w:t>Debatir la solicitud de financiación del Subgrupo de Finanzas</w:t>
            </w:r>
          </w:p>
          <w:p w14:paraId="649B3DA0" w14:textId="77777777" w:rsidR="00BF1961" w:rsidRPr="00D05997" w:rsidRDefault="00BF1961" w:rsidP="00C17D55">
            <w:pPr>
              <w:spacing w:after="160" w:line="259" w:lineRule="auto"/>
              <w:contextualSpacing/>
              <w:rPr>
                <w:rFonts w:cs="Calibri"/>
                <w:i/>
                <w:iCs/>
                <w:noProof/>
                <w:lang w:val="es-ES"/>
              </w:rPr>
            </w:pPr>
            <w:r w:rsidRPr="00D05997">
              <w:rPr>
                <w:rFonts w:cs="Calibri"/>
                <w:i/>
                <w:iCs/>
                <w:noProof/>
                <w:lang w:val="es-ES"/>
              </w:rPr>
              <w:t xml:space="preserve">Preparar propuesta de informe para la SC64 para su examen por el grupo </w:t>
            </w:r>
          </w:p>
        </w:tc>
      </w:tr>
      <w:tr w:rsidR="00BF1961" w:rsidRPr="00883962" w14:paraId="3DCABDE5" w14:textId="77777777" w:rsidTr="00056168">
        <w:tc>
          <w:tcPr>
            <w:tcW w:w="1696" w:type="dxa"/>
          </w:tcPr>
          <w:p w14:paraId="10B2C926" w14:textId="77777777" w:rsidR="00BF1961" w:rsidRPr="00D05997" w:rsidRDefault="00BF1961" w:rsidP="00C17D55">
            <w:pPr>
              <w:spacing w:after="160" w:line="259" w:lineRule="auto"/>
              <w:contextualSpacing/>
              <w:rPr>
                <w:rFonts w:cs="Calibri"/>
                <w:i/>
                <w:iCs/>
                <w:noProof/>
                <w:lang w:val="es-ES"/>
              </w:rPr>
            </w:pPr>
            <w:r w:rsidRPr="00D05997">
              <w:rPr>
                <w:rFonts w:cs="Calibri"/>
                <w:i/>
                <w:iCs/>
                <w:noProof/>
                <w:lang w:val="es-ES"/>
              </w:rPr>
              <w:t>Octubre de 2024</w:t>
            </w:r>
          </w:p>
        </w:tc>
        <w:tc>
          <w:tcPr>
            <w:tcW w:w="7376" w:type="dxa"/>
          </w:tcPr>
          <w:p w14:paraId="35DB743F" w14:textId="77777777" w:rsidR="00BF1961" w:rsidRPr="00D05997" w:rsidRDefault="00BF1961" w:rsidP="00C17D55">
            <w:pPr>
              <w:spacing w:after="160" w:line="259" w:lineRule="auto"/>
              <w:contextualSpacing/>
              <w:rPr>
                <w:rFonts w:cs="Calibri"/>
                <w:i/>
                <w:iCs/>
                <w:noProof/>
                <w:lang w:val="es-ES"/>
              </w:rPr>
            </w:pPr>
            <w:r w:rsidRPr="00D05997">
              <w:rPr>
                <w:rFonts w:cs="Calibri"/>
                <w:i/>
                <w:iCs/>
                <w:noProof/>
                <w:lang w:val="es-ES"/>
              </w:rPr>
              <w:t>Cuarta reunión del grupo de trabajo</w:t>
            </w:r>
          </w:p>
          <w:p w14:paraId="3F076CA1" w14:textId="77777777" w:rsidR="00BF1961" w:rsidRPr="00D05997" w:rsidRDefault="00BF1961" w:rsidP="00C17D55">
            <w:pPr>
              <w:spacing w:after="160" w:line="259" w:lineRule="auto"/>
              <w:ind w:left="720" w:hanging="360"/>
              <w:contextualSpacing/>
              <w:rPr>
                <w:rFonts w:eastAsiaTheme="minorHAnsi" w:cs="Calibri"/>
                <w:iCs/>
                <w:noProof/>
                <w:lang w:val="es-ES"/>
              </w:rPr>
            </w:pPr>
            <w:r w:rsidRPr="00D05997">
              <w:rPr>
                <w:rFonts w:eastAsiaTheme="minorHAnsi" w:cs="Calibri"/>
                <w:iCs/>
                <w:noProof/>
                <w:lang w:val="es-ES"/>
              </w:rPr>
              <w:t>-</w:t>
            </w:r>
            <w:r w:rsidRPr="00D05997">
              <w:rPr>
                <w:rFonts w:eastAsiaTheme="minorHAnsi" w:cs="Calibri"/>
                <w:iCs/>
                <w:noProof/>
                <w:lang w:val="es-ES"/>
              </w:rPr>
              <w:tab/>
            </w:r>
            <w:r w:rsidRPr="00D05997">
              <w:rPr>
                <w:rFonts w:eastAsiaTheme="minorHAnsi" w:cs="Calibri"/>
                <w:i/>
                <w:iCs/>
                <w:noProof/>
                <w:lang w:val="es-ES"/>
              </w:rPr>
              <w:t>Decidir el enfoque principal del proyecto de resolución</w:t>
            </w:r>
          </w:p>
          <w:p w14:paraId="1ADF2ADE" w14:textId="77777777" w:rsidR="00BF1961" w:rsidRPr="00D05997" w:rsidRDefault="00BF1961" w:rsidP="00C17D55">
            <w:pPr>
              <w:spacing w:after="160" w:line="259" w:lineRule="auto"/>
              <w:contextualSpacing/>
              <w:rPr>
                <w:rFonts w:cs="Calibri"/>
                <w:i/>
                <w:iCs/>
                <w:noProof/>
                <w:lang w:val="es-ES"/>
              </w:rPr>
            </w:pPr>
            <w:r w:rsidRPr="00D05997">
              <w:rPr>
                <w:rFonts w:cs="Calibri"/>
                <w:i/>
                <w:iCs/>
                <w:noProof/>
                <w:lang w:val="es-ES"/>
              </w:rPr>
              <w:t>Apertura de la encuesta de consulta (2-3 semanas)</w:t>
            </w:r>
          </w:p>
          <w:p w14:paraId="7E7C39F9" w14:textId="77777777" w:rsidR="00BF1961" w:rsidRPr="00D05997" w:rsidRDefault="00BF1961" w:rsidP="00C17D55">
            <w:pPr>
              <w:spacing w:after="160" w:line="259" w:lineRule="auto"/>
              <w:contextualSpacing/>
              <w:rPr>
                <w:rFonts w:cs="Calibri"/>
                <w:i/>
                <w:iCs/>
                <w:noProof/>
                <w:lang w:val="es-ES"/>
              </w:rPr>
            </w:pPr>
            <w:r w:rsidRPr="00D05997">
              <w:rPr>
                <w:rFonts w:cs="Calibri"/>
                <w:i/>
                <w:iCs/>
                <w:noProof/>
                <w:lang w:val="es-ES"/>
              </w:rPr>
              <w:t>Aportación por escrito de la Secretaría sobre la viabilidad de las opciones</w:t>
            </w:r>
          </w:p>
          <w:p w14:paraId="7EC8EF8D" w14:textId="77777777" w:rsidR="00BF1961" w:rsidRPr="00D05997" w:rsidRDefault="00BF1961" w:rsidP="00C17D55">
            <w:pPr>
              <w:spacing w:after="160" w:line="259" w:lineRule="auto"/>
              <w:contextualSpacing/>
              <w:rPr>
                <w:rFonts w:cs="Calibri"/>
                <w:i/>
                <w:iCs/>
                <w:noProof/>
                <w:lang w:val="es-ES"/>
              </w:rPr>
            </w:pPr>
            <w:r w:rsidRPr="00D05997">
              <w:rPr>
                <w:rFonts w:cs="Calibri"/>
                <w:i/>
                <w:iCs/>
                <w:noProof/>
                <w:lang w:val="es-ES"/>
              </w:rPr>
              <w:lastRenderedPageBreak/>
              <w:t>Borradores de las aportaciones de los responsables temáticos al cuadro</w:t>
            </w:r>
          </w:p>
          <w:p w14:paraId="7D9AFC37" w14:textId="77777777" w:rsidR="00BF1961" w:rsidRPr="00D05997" w:rsidRDefault="00BF1961" w:rsidP="00C17D55">
            <w:pPr>
              <w:spacing w:after="160" w:line="259" w:lineRule="auto"/>
              <w:contextualSpacing/>
              <w:rPr>
                <w:rFonts w:cs="Calibri"/>
                <w:i/>
                <w:iCs/>
                <w:noProof/>
                <w:lang w:val="es-ES"/>
              </w:rPr>
            </w:pPr>
            <w:r w:rsidRPr="00D05997">
              <w:rPr>
                <w:rFonts w:cs="Calibri"/>
                <w:i/>
                <w:iCs/>
                <w:noProof/>
                <w:lang w:val="es-ES"/>
              </w:rPr>
              <w:t>Informe a la reunión SC64 (21/10/24)</w:t>
            </w:r>
          </w:p>
        </w:tc>
      </w:tr>
      <w:tr w:rsidR="00BF1961" w:rsidRPr="00883962" w14:paraId="03813D2E" w14:textId="77777777" w:rsidTr="00056168">
        <w:tc>
          <w:tcPr>
            <w:tcW w:w="1696" w:type="dxa"/>
          </w:tcPr>
          <w:p w14:paraId="25E3D408" w14:textId="77777777" w:rsidR="00BF1961" w:rsidRPr="00D05997" w:rsidRDefault="00BF1961" w:rsidP="00C17D55">
            <w:pPr>
              <w:spacing w:after="160" w:line="259" w:lineRule="auto"/>
              <w:contextualSpacing/>
              <w:rPr>
                <w:rFonts w:cs="Calibri"/>
                <w:i/>
                <w:iCs/>
                <w:noProof/>
                <w:lang w:val="es-ES"/>
              </w:rPr>
            </w:pPr>
            <w:r w:rsidRPr="00D05997">
              <w:rPr>
                <w:rFonts w:cs="Calibri"/>
                <w:i/>
                <w:iCs/>
                <w:noProof/>
                <w:lang w:val="es-ES"/>
              </w:rPr>
              <w:lastRenderedPageBreak/>
              <w:t>Noviembre de 2024</w:t>
            </w:r>
          </w:p>
        </w:tc>
        <w:tc>
          <w:tcPr>
            <w:tcW w:w="7376" w:type="dxa"/>
          </w:tcPr>
          <w:p w14:paraId="304A0894" w14:textId="77777777" w:rsidR="00BF1961" w:rsidRPr="00D05997" w:rsidRDefault="00BF1961" w:rsidP="00C17D55">
            <w:pPr>
              <w:spacing w:after="160" w:line="259" w:lineRule="auto"/>
              <w:contextualSpacing/>
              <w:rPr>
                <w:rFonts w:cs="Calibri"/>
                <w:i/>
                <w:iCs/>
                <w:noProof/>
                <w:lang w:val="es-ES"/>
              </w:rPr>
            </w:pPr>
            <w:r w:rsidRPr="00D05997">
              <w:rPr>
                <w:rFonts w:cs="Calibri"/>
                <w:i/>
                <w:iCs/>
                <w:noProof/>
                <w:lang w:val="es-ES"/>
              </w:rPr>
              <w:t>Quinta reunión del grupo de trabajo</w:t>
            </w:r>
          </w:p>
          <w:p w14:paraId="2337EF28" w14:textId="77777777" w:rsidR="00BF1961" w:rsidRPr="00D05997" w:rsidRDefault="00BF1961" w:rsidP="00C17D55">
            <w:pPr>
              <w:spacing w:after="160" w:line="259" w:lineRule="auto"/>
              <w:ind w:left="720" w:hanging="360"/>
              <w:contextualSpacing/>
              <w:rPr>
                <w:rFonts w:cs="Calibri"/>
                <w:i/>
                <w:iCs/>
                <w:noProof/>
                <w:lang w:val="es-ES"/>
              </w:rPr>
            </w:pPr>
            <w:r w:rsidRPr="00D05997">
              <w:rPr>
                <w:rFonts w:eastAsiaTheme="minorHAnsi" w:cs="Calibri"/>
                <w:iCs/>
                <w:noProof/>
                <w:lang w:val="es-ES"/>
              </w:rPr>
              <w:t>-</w:t>
            </w:r>
            <w:r w:rsidRPr="00D05997">
              <w:rPr>
                <w:rFonts w:eastAsiaTheme="minorHAnsi" w:cs="Calibri"/>
                <w:iCs/>
                <w:noProof/>
                <w:lang w:val="es-ES"/>
              </w:rPr>
              <w:tab/>
            </w:r>
            <w:r w:rsidRPr="00D05997">
              <w:rPr>
                <w:rFonts w:eastAsiaTheme="minorHAnsi" w:cs="Calibri"/>
                <w:i/>
                <w:noProof/>
                <w:lang w:val="es-ES"/>
              </w:rPr>
              <w:t xml:space="preserve">Examen de los resultados de la consulta </w:t>
            </w:r>
          </w:p>
          <w:p w14:paraId="33DE9FC2" w14:textId="77777777" w:rsidR="00BF1961" w:rsidRPr="00D05997" w:rsidRDefault="00BF1961" w:rsidP="00C17D55">
            <w:pPr>
              <w:spacing w:after="160" w:line="259" w:lineRule="auto"/>
              <w:ind w:left="720" w:hanging="360"/>
              <w:contextualSpacing/>
              <w:rPr>
                <w:rFonts w:cs="Calibri"/>
                <w:i/>
                <w:iCs/>
                <w:noProof/>
                <w:lang w:val="es-ES"/>
              </w:rPr>
            </w:pPr>
            <w:r w:rsidRPr="00D05997">
              <w:rPr>
                <w:rFonts w:eastAsiaTheme="minorHAnsi" w:cs="Calibri"/>
                <w:iCs/>
                <w:noProof/>
                <w:lang w:val="es-ES"/>
              </w:rPr>
              <w:t>-</w:t>
            </w:r>
            <w:r w:rsidRPr="00D05997">
              <w:rPr>
                <w:rFonts w:eastAsiaTheme="minorHAnsi" w:cs="Calibri"/>
                <w:iCs/>
                <w:noProof/>
                <w:lang w:val="es-ES"/>
              </w:rPr>
              <w:tab/>
            </w:r>
            <w:r w:rsidRPr="00D05997">
              <w:rPr>
                <w:rFonts w:eastAsiaTheme="minorHAnsi" w:cs="Calibri"/>
                <w:i/>
                <w:noProof/>
                <w:lang w:val="es-ES"/>
              </w:rPr>
              <w:t xml:space="preserve">Debate sobre las aportaciones de la </w:t>
            </w:r>
            <w:r w:rsidRPr="00D05997">
              <w:rPr>
                <w:rFonts w:cs="Calibri"/>
                <w:i/>
                <w:iCs/>
                <w:noProof/>
                <w:lang w:val="es-ES"/>
              </w:rPr>
              <w:t>Secretaría</w:t>
            </w:r>
          </w:p>
          <w:p w14:paraId="7EA3A13A" w14:textId="77777777" w:rsidR="00BF1961" w:rsidRPr="00D05997" w:rsidRDefault="00BF1961" w:rsidP="00C17D55">
            <w:pPr>
              <w:spacing w:after="160" w:line="259" w:lineRule="auto"/>
              <w:ind w:left="720" w:hanging="360"/>
              <w:contextualSpacing/>
              <w:rPr>
                <w:rFonts w:cs="Calibri"/>
                <w:i/>
                <w:iCs/>
                <w:noProof/>
                <w:lang w:val="es-ES"/>
              </w:rPr>
            </w:pPr>
            <w:r w:rsidRPr="00D05997">
              <w:rPr>
                <w:rFonts w:eastAsiaTheme="minorHAnsi" w:cs="Calibri"/>
                <w:iCs/>
                <w:noProof/>
                <w:lang w:val="es-ES"/>
              </w:rPr>
              <w:t>-</w:t>
            </w:r>
            <w:r w:rsidRPr="00D05997">
              <w:rPr>
                <w:rFonts w:eastAsiaTheme="minorHAnsi" w:cs="Calibri"/>
                <w:iCs/>
                <w:noProof/>
                <w:lang w:val="es-ES"/>
              </w:rPr>
              <w:tab/>
            </w:r>
            <w:r w:rsidRPr="00D05997">
              <w:rPr>
                <w:rFonts w:eastAsiaTheme="minorHAnsi" w:cs="Calibri"/>
                <w:i/>
                <w:noProof/>
                <w:lang w:val="es-ES"/>
              </w:rPr>
              <w:t>Examen del cuadro actualizado</w:t>
            </w:r>
            <w:r w:rsidRPr="00D05997">
              <w:rPr>
                <w:rFonts w:eastAsiaTheme="minorHAnsi" w:cs="Calibri"/>
                <w:iCs/>
                <w:noProof/>
                <w:lang w:val="es-ES"/>
              </w:rPr>
              <w:t xml:space="preserve"> </w:t>
            </w:r>
          </w:p>
          <w:p w14:paraId="666D2069" w14:textId="77777777" w:rsidR="00BF1961" w:rsidRPr="00D05997" w:rsidRDefault="00BF1961" w:rsidP="00C17D55">
            <w:pPr>
              <w:spacing w:after="160" w:line="259" w:lineRule="auto"/>
              <w:contextualSpacing/>
              <w:rPr>
                <w:rFonts w:cs="Calibri"/>
                <w:i/>
                <w:iCs/>
                <w:noProof/>
                <w:lang w:val="es-ES"/>
              </w:rPr>
            </w:pPr>
            <w:r w:rsidRPr="00D05997">
              <w:rPr>
                <w:rFonts w:cs="Calibri"/>
                <w:i/>
                <w:iCs/>
                <w:noProof/>
                <w:lang w:val="es-ES"/>
              </w:rPr>
              <w:t>Proyecto de resolución (21/11/24)</w:t>
            </w:r>
          </w:p>
        </w:tc>
      </w:tr>
      <w:tr w:rsidR="00BF1961" w:rsidRPr="00883962" w14:paraId="65323CFC" w14:textId="77777777" w:rsidTr="00056168">
        <w:tc>
          <w:tcPr>
            <w:tcW w:w="1696" w:type="dxa"/>
          </w:tcPr>
          <w:p w14:paraId="1014C9CF" w14:textId="77777777" w:rsidR="00BF1961" w:rsidRPr="00D05997" w:rsidRDefault="00BF1961" w:rsidP="00C17D55">
            <w:pPr>
              <w:spacing w:after="160" w:line="259" w:lineRule="auto"/>
              <w:contextualSpacing/>
              <w:rPr>
                <w:rFonts w:cs="Calibri"/>
                <w:i/>
                <w:iCs/>
                <w:noProof/>
                <w:lang w:val="es-ES"/>
              </w:rPr>
            </w:pPr>
            <w:r w:rsidRPr="00D05997">
              <w:rPr>
                <w:rFonts w:cs="Calibri"/>
                <w:i/>
                <w:iCs/>
                <w:noProof/>
                <w:lang w:val="es-ES"/>
              </w:rPr>
              <w:t>Diciembre de 2024</w:t>
            </w:r>
          </w:p>
        </w:tc>
        <w:tc>
          <w:tcPr>
            <w:tcW w:w="7376" w:type="dxa"/>
          </w:tcPr>
          <w:p w14:paraId="088EB13E" w14:textId="77777777" w:rsidR="00BF1961" w:rsidRPr="00D05997" w:rsidRDefault="00BF1961" w:rsidP="00C17D55">
            <w:pPr>
              <w:spacing w:after="160" w:line="259" w:lineRule="auto"/>
              <w:contextualSpacing/>
              <w:rPr>
                <w:rFonts w:cs="Calibri"/>
                <w:noProof/>
                <w:lang w:val="es-ES"/>
              </w:rPr>
            </w:pPr>
            <w:r w:rsidRPr="00D05997">
              <w:rPr>
                <w:rFonts w:cs="Calibri"/>
                <w:noProof/>
                <w:lang w:val="es-ES"/>
              </w:rPr>
              <w:t xml:space="preserve">Finalización del cuadro actualizado y del borrador de prioridades y distribución para recabar comentarios </w:t>
            </w:r>
          </w:p>
        </w:tc>
      </w:tr>
      <w:tr w:rsidR="00BF1961" w:rsidRPr="00883962" w14:paraId="7E54D6F0" w14:textId="77777777" w:rsidTr="00056168">
        <w:tc>
          <w:tcPr>
            <w:tcW w:w="1696" w:type="dxa"/>
          </w:tcPr>
          <w:p w14:paraId="535A88DB" w14:textId="77777777" w:rsidR="00BF1961" w:rsidRPr="00D05997" w:rsidRDefault="00BF1961" w:rsidP="00C17D55">
            <w:pPr>
              <w:spacing w:after="160" w:line="259" w:lineRule="auto"/>
              <w:contextualSpacing/>
              <w:rPr>
                <w:rFonts w:cs="Calibri"/>
                <w:i/>
                <w:iCs/>
                <w:noProof/>
                <w:lang w:val="es-ES"/>
              </w:rPr>
            </w:pPr>
            <w:r w:rsidRPr="00D05997">
              <w:rPr>
                <w:rFonts w:cs="Calibri"/>
                <w:i/>
                <w:iCs/>
                <w:noProof/>
                <w:lang w:val="es-ES"/>
              </w:rPr>
              <w:t>Enero de 2025</w:t>
            </w:r>
          </w:p>
        </w:tc>
        <w:tc>
          <w:tcPr>
            <w:tcW w:w="7376" w:type="dxa"/>
          </w:tcPr>
          <w:p w14:paraId="53411652" w14:textId="77777777" w:rsidR="00BF1961" w:rsidRPr="00D05997" w:rsidRDefault="00BF1961" w:rsidP="00C17D55">
            <w:pPr>
              <w:spacing w:after="160" w:line="259" w:lineRule="auto"/>
              <w:contextualSpacing/>
              <w:rPr>
                <w:rFonts w:cs="Calibri"/>
                <w:i/>
                <w:iCs/>
                <w:noProof/>
                <w:lang w:val="es-ES"/>
              </w:rPr>
            </w:pPr>
            <w:r w:rsidRPr="00D05997">
              <w:rPr>
                <w:rFonts w:cs="Calibri"/>
                <w:i/>
                <w:iCs/>
                <w:noProof/>
                <w:lang w:val="es-ES"/>
              </w:rPr>
              <w:t>Sexta reunión del grupo de trabajo, en la reunión SC64</w:t>
            </w:r>
          </w:p>
          <w:p w14:paraId="03021CB0" w14:textId="77777777" w:rsidR="00BF1961" w:rsidRPr="00D05997" w:rsidRDefault="00BF1961" w:rsidP="00C17D55">
            <w:pPr>
              <w:spacing w:after="160" w:line="259" w:lineRule="auto"/>
              <w:ind w:left="720" w:hanging="360"/>
              <w:contextualSpacing/>
              <w:rPr>
                <w:rFonts w:eastAsiaTheme="minorHAnsi" w:cs="Calibri"/>
                <w:noProof/>
                <w:lang w:val="es-ES"/>
              </w:rPr>
            </w:pPr>
            <w:r w:rsidRPr="00D05997">
              <w:rPr>
                <w:rFonts w:eastAsiaTheme="minorHAnsi" w:cs="Calibri"/>
                <w:noProof/>
                <w:lang w:val="es-ES"/>
              </w:rPr>
              <w:t>-</w:t>
            </w:r>
            <w:r w:rsidRPr="00D05997">
              <w:rPr>
                <w:rFonts w:eastAsiaTheme="minorHAnsi" w:cs="Calibri"/>
                <w:noProof/>
                <w:lang w:val="es-ES"/>
              </w:rPr>
              <w:tab/>
              <w:t>Informar a los asistentes sobre los avances realizados</w:t>
            </w:r>
          </w:p>
          <w:p w14:paraId="031337B3" w14:textId="77777777" w:rsidR="00BF1961" w:rsidRPr="00D05997" w:rsidRDefault="00BF1961" w:rsidP="00C17D55">
            <w:pPr>
              <w:spacing w:after="160" w:line="259" w:lineRule="auto"/>
              <w:ind w:left="720" w:hanging="360"/>
              <w:contextualSpacing/>
              <w:rPr>
                <w:rFonts w:eastAsiaTheme="minorHAnsi" w:cs="Calibri"/>
                <w:iCs/>
                <w:noProof/>
                <w:lang w:val="es-ES"/>
              </w:rPr>
            </w:pPr>
            <w:r w:rsidRPr="00D05997">
              <w:rPr>
                <w:rFonts w:eastAsiaTheme="minorHAnsi" w:cs="Calibri"/>
                <w:iCs/>
                <w:noProof/>
                <w:lang w:val="es-ES"/>
              </w:rPr>
              <w:t>-</w:t>
            </w:r>
            <w:r w:rsidRPr="00D05997">
              <w:rPr>
                <w:rFonts w:eastAsiaTheme="minorHAnsi" w:cs="Calibri"/>
                <w:iCs/>
                <w:noProof/>
                <w:lang w:val="es-ES"/>
              </w:rPr>
              <w:tab/>
              <w:t>Priorizar las acciones fundamentales del cuadro</w:t>
            </w:r>
          </w:p>
          <w:p w14:paraId="134C8481" w14:textId="77777777" w:rsidR="00BF1961" w:rsidRPr="00D05997" w:rsidRDefault="00BF1961" w:rsidP="00C17D55">
            <w:pPr>
              <w:spacing w:after="160" w:line="259" w:lineRule="auto"/>
              <w:contextualSpacing/>
              <w:rPr>
                <w:rFonts w:cs="Calibri"/>
                <w:i/>
                <w:iCs/>
                <w:noProof/>
                <w:lang w:val="es-ES"/>
              </w:rPr>
            </w:pPr>
            <w:r w:rsidRPr="00D05997">
              <w:rPr>
                <w:rFonts w:cs="Calibri"/>
                <w:i/>
                <w:iCs/>
                <w:noProof/>
                <w:lang w:val="es-ES"/>
              </w:rPr>
              <w:t>64ª reunión del Comité Permanente (SC64)</w:t>
            </w:r>
          </w:p>
          <w:p w14:paraId="7984155B" w14:textId="77777777" w:rsidR="00BF1961" w:rsidRPr="00D05997" w:rsidRDefault="00BF1961" w:rsidP="00C17D55">
            <w:pPr>
              <w:spacing w:after="160" w:line="259" w:lineRule="auto"/>
              <w:contextualSpacing/>
              <w:rPr>
                <w:rFonts w:cs="Calibri"/>
                <w:i/>
                <w:iCs/>
                <w:noProof/>
                <w:lang w:val="es-ES"/>
              </w:rPr>
            </w:pPr>
            <w:r w:rsidRPr="00D05997">
              <w:rPr>
                <w:rFonts w:cs="Calibri"/>
                <w:i/>
                <w:iCs/>
                <w:noProof/>
                <w:lang w:val="es-ES"/>
              </w:rPr>
              <w:t>Solicitar decisiones de la SC64 para:</w:t>
            </w:r>
          </w:p>
          <w:p w14:paraId="5B344E18" w14:textId="77777777" w:rsidR="00BF1961" w:rsidRPr="00D05997" w:rsidRDefault="00BF1961" w:rsidP="00C17D55">
            <w:pPr>
              <w:spacing w:after="160" w:line="259" w:lineRule="auto"/>
              <w:ind w:left="720" w:hanging="360"/>
              <w:contextualSpacing/>
              <w:rPr>
                <w:rFonts w:cs="Calibri"/>
                <w:i/>
                <w:iCs/>
                <w:noProof/>
                <w:lang w:val="es-ES"/>
              </w:rPr>
            </w:pPr>
            <w:r w:rsidRPr="00D05997">
              <w:rPr>
                <w:rFonts w:eastAsiaTheme="minorHAnsi" w:cs="Calibri"/>
                <w:iCs/>
                <w:noProof/>
                <w:lang w:val="es-ES"/>
              </w:rPr>
              <w:t>-</w:t>
            </w:r>
            <w:r w:rsidRPr="00D05997">
              <w:rPr>
                <w:rFonts w:eastAsiaTheme="minorHAnsi" w:cs="Calibri"/>
                <w:iCs/>
                <w:noProof/>
                <w:lang w:val="es-ES"/>
              </w:rPr>
              <w:tab/>
            </w:r>
            <w:r w:rsidRPr="00D05997">
              <w:rPr>
                <w:rStyle w:val="--l"/>
                <w:i/>
                <w:iCs/>
                <w:noProof/>
                <w:lang w:val="es-ES"/>
              </w:rPr>
              <w:t>Encargar</w:t>
            </w:r>
            <w:r w:rsidRPr="00D05997">
              <w:rPr>
                <w:i/>
                <w:iCs/>
                <w:noProof/>
                <w:lang w:val="es-ES"/>
              </w:rPr>
              <w:t xml:space="preserve"> </w:t>
            </w:r>
            <w:r w:rsidRPr="00D05997">
              <w:rPr>
                <w:rStyle w:val="--l"/>
                <w:i/>
                <w:iCs/>
                <w:noProof/>
                <w:lang w:val="es-ES"/>
              </w:rPr>
              <w:t>a</w:t>
            </w:r>
            <w:r w:rsidRPr="00D05997">
              <w:rPr>
                <w:i/>
                <w:iCs/>
                <w:noProof/>
                <w:lang w:val="es-ES"/>
              </w:rPr>
              <w:t xml:space="preserve"> </w:t>
            </w:r>
            <w:r w:rsidRPr="00D05997">
              <w:rPr>
                <w:rStyle w:val="--l"/>
                <w:i/>
                <w:iCs/>
                <w:noProof/>
                <w:lang w:val="es-ES"/>
              </w:rPr>
              <w:t>la</w:t>
            </w:r>
            <w:r w:rsidRPr="00D05997">
              <w:rPr>
                <w:i/>
                <w:iCs/>
                <w:noProof/>
                <w:lang w:val="es-ES"/>
              </w:rPr>
              <w:t xml:space="preserve"> </w:t>
            </w:r>
            <w:r w:rsidRPr="00D05997">
              <w:rPr>
                <w:rStyle w:val="--l"/>
                <w:i/>
                <w:iCs/>
                <w:noProof/>
                <w:lang w:val="es-ES"/>
              </w:rPr>
              <w:t>Secretaría</w:t>
            </w:r>
            <w:r w:rsidRPr="00D05997">
              <w:rPr>
                <w:i/>
                <w:iCs/>
                <w:noProof/>
                <w:lang w:val="es-ES"/>
              </w:rPr>
              <w:t xml:space="preserve"> </w:t>
            </w:r>
            <w:r w:rsidRPr="00D05997">
              <w:rPr>
                <w:rStyle w:val="--l"/>
                <w:i/>
                <w:iCs/>
                <w:noProof/>
                <w:lang w:val="es-ES"/>
              </w:rPr>
              <w:t>que</w:t>
            </w:r>
            <w:r w:rsidRPr="00D05997">
              <w:rPr>
                <w:i/>
                <w:iCs/>
                <w:noProof/>
                <w:lang w:val="es-ES"/>
              </w:rPr>
              <w:t xml:space="preserve"> </w:t>
            </w:r>
            <w:r w:rsidRPr="00D05997">
              <w:rPr>
                <w:rStyle w:val="--l"/>
                <w:i/>
                <w:iCs/>
                <w:noProof/>
                <w:lang w:val="es-ES"/>
              </w:rPr>
              <w:t>prepare</w:t>
            </w:r>
            <w:r w:rsidRPr="00D05997">
              <w:rPr>
                <w:i/>
                <w:iCs/>
                <w:noProof/>
                <w:lang w:val="es-ES"/>
              </w:rPr>
              <w:t xml:space="preserve"> </w:t>
            </w:r>
            <w:r w:rsidRPr="00D05997">
              <w:rPr>
                <w:rStyle w:val="--l"/>
                <w:i/>
                <w:iCs/>
                <w:noProof/>
                <w:lang w:val="es-ES"/>
              </w:rPr>
              <w:t>unos</w:t>
            </w:r>
            <w:r w:rsidRPr="00D05997">
              <w:rPr>
                <w:i/>
                <w:iCs/>
                <w:noProof/>
                <w:lang w:val="es-ES"/>
              </w:rPr>
              <w:t xml:space="preserve"> </w:t>
            </w:r>
            <w:r w:rsidRPr="00D05997">
              <w:rPr>
                <w:rStyle w:val="--l"/>
                <w:i/>
                <w:iCs/>
                <w:noProof/>
                <w:lang w:val="es-ES"/>
              </w:rPr>
              <w:t>procedimientos operativos normalizados sobre la actualización</w:t>
            </w:r>
            <w:r w:rsidRPr="00D05997">
              <w:rPr>
                <w:i/>
                <w:iCs/>
                <w:noProof/>
                <w:lang w:val="es-ES"/>
              </w:rPr>
              <w:t xml:space="preserve"> </w:t>
            </w:r>
            <w:r w:rsidRPr="00D05997">
              <w:rPr>
                <w:rStyle w:val="--l"/>
                <w:i/>
                <w:iCs/>
                <w:noProof/>
                <w:lang w:val="es-ES"/>
              </w:rPr>
              <w:t>de</w:t>
            </w:r>
            <w:r w:rsidRPr="00D05997">
              <w:rPr>
                <w:i/>
                <w:iCs/>
                <w:noProof/>
                <w:lang w:val="es-ES"/>
              </w:rPr>
              <w:t xml:space="preserve"> </w:t>
            </w:r>
            <w:r w:rsidRPr="00D05997">
              <w:rPr>
                <w:rStyle w:val="--l"/>
                <w:i/>
                <w:iCs/>
                <w:noProof/>
                <w:lang w:val="es-ES"/>
              </w:rPr>
              <w:t>las</w:t>
            </w:r>
            <w:r w:rsidRPr="00D05997">
              <w:rPr>
                <w:i/>
                <w:iCs/>
                <w:noProof/>
                <w:lang w:val="es-ES"/>
              </w:rPr>
              <w:t xml:space="preserve"> </w:t>
            </w:r>
            <w:r w:rsidRPr="00D05997">
              <w:rPr>
                <w:rStyle w:val="--l"/>
                <w:i/>
                <w:iCs/>
                <w:noProof/>
                <w:lang w:val="es-ES"/>
              </w:rPr>
              <w:t>FIR y realice consultas al respecto,</w:t>
            </w:r>
            <w:r w:rsidRPr="00D05997">
              <w:rPr>
                <w:noProof/>
                <w:lang w:val="es-ES"/>
              </w:rPr>
              <w:t xml:space="preserve"> </w:t>
            </w:r>
          </w:p>
          <w:p w14:paraId="00A4D719" w14:textId="77777777" w:rsidR="00BF1961" w:rsidRPr="00D05997" w:rsidRDefault="00BF1961" w:rsidP="00C17D55">
            <w:pPr>
              <w:spacing w:after="160" w:line="259" w:lineRule="auto"/>
              <w:ind w:left="720" w:hanging="360"/>
              <w:contextualSpacing/>
              <w:rPr>
                <w:rFonts w:cs="Calibri"/>
                <w:i/>
                <w:iCs/>
                <w:noProof/>
                <w:lang w:val="es-ES"/>
              </w:rPr>
            </w:pPr>
            <w:r w:rsidRPr="00D05997">
              <w:rPr>
                <w:rFonts w:eastAsiaTheme="minorHAnsi" w:cs="Calibri"/>
                <w:iCs/>
                <w:noProof/>
                <w:lang w:val="es-ES"/>
              </w:rPr>
              <w:t>-</w:t>
            </w:r>
            <w:r w:rsidRPr="00D05997">
              <w:rPr>
                <w:rFonts w:eastAsiaTheme="minorHAnsi" w:cs="Calibri"/>
                <w:iCs/>
                <w:noProof/>
                <w:lang w:val="es-ES"/>
              </w:rPr>
              <w:tab/>
            </w:r>
            <w:r w:rsidRPr="00D05997">
              <w:rPr>
                <w:rStyle w:val="--l"/>
                <w:i/>
                <w:iCs/>
                <w:noProof/>
                <w:lang w:val="es-ES"/>
              </w:rPr>
              <w:t>Permitir</w:t>
            </w:r>
            <w:r w:rsidRPr="00D05997">
              <w:rPr>
                <w:i/>
                <w:iCs/>
                <w:noProof/>
                <w:lang w:val="es-ES"/>
              </w:rPr>
              <w:t xml:space="preserve"> </w:t>
            </w:r>
            <w:r w:rsidRPr="00D05997">
              <w:rPr>
                <w:rStyle w:val="--l"/>
                <w:i/>
                <w:iCs/>
                <w:noProof/>
                <w:lang w:val="es-ES"/>
              </w:rPr>
              <w:t>que</w:t>
            </w:r>
            <w:r w:rsidRPr="00D05997">
              <w:rPr>
                <w:i/>
                <w:iCs/>
                <w:noProof/>
                <w:lang w:val="es-ES"/>
              </w:rPr>
              <w:t xml:space="preserve"> </w:t>
            </w:r>
            <w:r w:rsidRPr="00D05997">
              <w:rPr>
                <w:rStyle w:val="--l"/>
                <w:i/>
                <w:iCs/>
                <w:noProof/>
                <w:lang w:val="es-ES"/>
              </w:rPr>
              <w:t>el</w:t>
            </w:r>
            <w:r w:rsidRPr="00D05997">
              <w:rPr>
                <w:i/>
                <w:iCs/>
                <w:noProof/>
                <w:lang w:val="es-ES"/>
              </w:rPr>
              <w:t xml:space="preserve"> </w:t>
            </w:r>
            <w:r w:rsidRPr="00D05997">
              <w:rPr>
                <w:rStyle w:val="--l"/>
                <w:i/>
                <w:iCs/>
                <w:noProof/>
                <w:lang w:val="es-ES"/>
              </w:rPr>
              <w:t>grupo</w:t>
            </w:r>
            <w:r w:rsidRPr="00D05997">
              <w:rPr>
                <w:i/>
                <w:iCs/>
                <w:noProof/>
                <w:lang w:val="es-ES"/>
              </w:rPr>
              <w:t xml:space="preserve"> </w:t>
            </w:r>
            <w:r w:rsidRPr="00D05997">
              <w:rPr>
                <w:rStyle w:val="--l"/>
                <w:i/>
                <w:iCs/>
                <w:noProof/>
                <w:lang w:val="es-ES"/>
              </w:rPr>
              <w:t>de</w:t>
            </w:r>
            <w:r w:rsidRPr="00D05997">
              <w:rPr>
                <w:i/>
                <w:iCs/>
                <w:noProof/>
                <w:lang w:val="es-ES"/>
              </w:rPr>
              <w:t xml:space="preserve"> </w:t>
            </w:r>
            <w:r w:rsidRPr="00D05997">
              <w:rPr>
                <w:rStyle w:val="--l"/>
                <w:i/>
                <w:iCs/>
                <w:noProof/>
                <w:lang w:val="es-ES"/>
              </w:rPr>
              <w:t>trabajo</w:t>
            </w:r>
            <w:r w:rsidRPr="00D05997">
              <w:rPr>
                <w:i/>
                <w:iCs/>
                <w:noProof/>
                <w:lang w:val="es-ES"/>
              </w:rPr>
              <w:t xml:space="preserve"> </w:t>
            </w:r>
            <w:r w:rsidRPr="00D05997">
              <w:rPr>
                <w:rStyle w:val="--l"/>
                <w:i/>
                <w:iCs/>
                <w:noProof/>
                <w:lang w:val="es-ES"/>
              </w:rPr>
              <w:t>comience</w:t>
            </w:r>
            <w:r w:rsidRPr="00D05997">
              <w:rPr>
                <w:i/>
                <w:iCs/>
                <w:noProof/>
                <w:lang w:val="es-ES"/>
              </w:rPr>
              <w:t xml:space="preserve"> </w:t>
            </w:r>
            <w:r w:rsidRPr="00D05997">
              <w:rPr>
                <w:rStyle w:val="--l"/>
                <w:i/>
                <w:iCs/>
                <w:noProof/>
                <w:lang w:val="es-ES"/>
              </w:rPr>
              <w:t>a</w:t>
            </w:r>
            <w:r w:rsidRPr="00D05997">
              <w:rPr>
                <w:i/>
                <w:iCs/>
                <w:noProof/>
                <w:lang w:val="es-ES"/>
              </w:rPr>
              <w:t xml:space="preserve"> </w:t>
            </w:r>
            <w:r w:rsidRPr="00D05997">
              <w:rPr>
                <w:rStyle w:val="--l"/>
                <w:i/>
                <w:iCs/>
                <w:noProof/>
                <w:lang w:val="es-ES"/>
              </w:rPr>
              <w:t>redactar</w:t>
            </w:r>
            <w:r w:rsidRPr="00D05997">
              <w:rPr>
                <w:i/>
                <w:iCs/>
                <w:noProof/>
                <w:lang w:val="es-ES"/>
              </w:rPr>
              <w:t xml:space="preserve"> </w:t>
            </w:r>
            <w:r w:rsidRPr="00D05997">
              <w:rPr>
                <w:rStyle w:val="--l"/>
                <w:i/>
                <w:iCs/>
                <w:noProof/>
                <w:lang w:val="es-ES"/>
              </w:rPr>
              <w:t>un formulario actualizado</w:t>
            </w:r>
            <w:r w:rsidRPr="00D05997">
              <w:rPr>
                <w:i/>
                <w:iCs/>
                <w:noProof/>
                <w:lang w:val="es-ES"/>
              </w:rPr>
              <w:t xml:space="preserve"> </w:t>
            </w:r>
            <w:r w:rsidRPr="00D05997">
              <w:rPr>
                <w:rStyle w:val="--l"/>
                <w:i/>
                <w:iCs/>
                <w:noProof/>
                <w:lang w:val="es-ES"/>
              </w:rPr>
              <w:t>de</w:t>
            </w:r>
            <w:r w:rsidRPr="00D05997">
              <w:rPr>
                <w:i/>
                <w:iCs/>
                <w:noProof/>
                <w:lang w:val="es-ES"/>
              </w:rPr>
              <w:t xml:space="preserve"> </w:t>
            </w:r>
            <w:r w:rsidRPr="00D05997">
              <w:rPr>
                <w:rStyle w:val="--l"/>
                <w:i/>
                <w:iCs/>
                <w:noProof/>
                <w:lang w:val="es-ES"/>
              </w:rPr>
              <w:t>la</w:t>
            </w:r>
            <w:r w:rsidRPr="00D05997">
              <w:rPr>
                <w:i/>
                <w:iCs/>
                <w:noProof/>
                <w:lang w:val="es-ES"/>
              </w:rPr>
              <w:t xml:space="preserve"> </w:t>
            </w:r>
            <w:r w:rsidRPr="00D05997">
              <w:rPr>
                <w:rStyle w:val="--l"/>
                <w:i/>
                <w:iCs/>
                <w:noProof/>
                <w:lang w:val="es-ES"/>
              </w:rPr>
              <w:t>FIR,</w:t>
            </w:r>
            <w:r w:rsidRPr="00D05997">
              <w:rPr>
                <w:i/>
                <w:iCs/>
                <w:noProof/>
                <w:lang w:val="es-ES"/>
              </w:rPr>
              <w:t xml:space="preserve"> </w:t>
            </w:r>
            <w:r w:rsidRPr="00D05997">
              <w:rPr>
                <w:rStyle w:val="--l"/>
                <w:i/>
                <w:iCs/>
                <w:noProof/>
                <w:lang w:val="es-ES"/>
              </w:rPr>
              <w:t>para</w:t>
            </w:r>
            <w:r w:rsidRPr="00D05997">
              <w:rPr>
                <w:i/>
                <w:iCs/>
                <w:noProof/>
                <w:lang w:val="es-ES"/>
              </w:rPr>
              <w:t xml:space="preserve"> </w:t>
            </w:r>
            <w:r w:rsidRPr="00D05997">
              <w:rPr>
                <w:rStyle w:val="--l"/>
                <w:i/>
                <w:iCs/>
                <w:noProof/>
                <w:lang w:val="es-ES"/>
              </w:rPr>
              <w:t>completarlo</w:t>
            </w:r>
            <w:r w:rsidRPr="00D05997">
              <w:rPr>
                <w:i/>
                <w:iCs/>
                <w:noProof/>
                <w:lang w:val="es-ES"/>
              </w:rPr>
              <w:t xml:space="preserve"> </w:t>
            </w:r>
            <w:r w:rsidRPr="00D05997">
              <w:rPr>
                <w:rStyle w:val="--l"/>
                <w:i/>
                <w:iCs/>
                <w:noProof/>
                <w:lang w:val="es-ES"/>
              </w:rPr>
              <w:t>en</w:t>
            </w:r>
            <w:r w:rsidRPr="00D05997">
              <w:rPr>
                <w:i/>
                <w:iCs/>
                <w:noProof/>
                <w:lang w:val="es-ES"/>
              </w:rPr>
              <w:t xml:space="preserve"> </w:t>
            </w:r>
            <w:r w:rsidRPr="00D05997">
              <w:rPr>
                <w:rStyle w:val="--l"/>
                <w:i/>
                <w:iCs/>
                <w:noProof/>
                <w:lang w:val="es-ES"/>
              </w:rPr>
              <w:t>el</w:t>
            </w:r>
            <w:r w:rsidRPr="00D05997">
              <w:rPr>
                <w:i/>
                <w:iCs/>
                <w:noProof/>
                <w:lang w:val="es-ES"/>
              </w:rPr>
              <w:t xml:space="preserve"> </w:t>
            </w:r>
            <w:r w:rsidRPr="00D05997">
              <w:rPr>
                <w:rStyle w:val="--l"/>
                <w:i/>
                <w:iCs/>
                <w:noProof/>
                <w:lang w:val="es-ES"/>
              </w:rPr>
              <w:t>trienio</w:t>
            </w:r>
            <w:r w:rsidRPr="00D05997">
              <w:rPr>
                <w:i/>
                <w:iCs/>
                <w:noProof/>
                <w:lang w:val="es-ES"/>
              </w:rPr>
              <w:t xml:space="preserve"> </w:t>
            </w:r>
            <w:r w:rsidRPr="00D05997">
              <w:rPr>
                <w:rStyle w:val="--l"/>
                <w:i/>
                <w:iCs/>
                <w:noProof/>
                <w:lang w:val="es-ES"/>
              </w:rPr>
              <w:t>2025-2028</w:t>
            </w:r>
            <w:r w:rsidRPr="00D05997">
              <w:rPr>
                <w:rStyle w:val="--l"/>
                <w:noProof/>
                <w:lang w:val="es-ES"/>
              </w:rPr>
              <w:t xml:space="preserve"> </w:t>
            </w:r>
          </w:p>
          <w:p w14:paraId="4EDC8E88" w14:textId="77777777" w:rsidR="00BF1961" w:rsidRPr="00D05997" w:rsidRDefault="00BF1961" w:rsidP="00C17D55">
            <w:pPr>
              <w:spacing w:after="160" w:line="259" w:lineRule="auto"/>
              <w:ind w:left="720" w:hanging="360"/>
              <w:contextualSpacing/>
              <w:rPr>
                <w:rFonts w:cs="Calibri"/>
                <w:i/>
                <w:iCs/>
                <w:noProof/>
                <w:lang w:val="es-ES"/>
              </w:rPr>
            </w:pPr>
            <w:r w:rsidRPr="00D05997">
              <w:rPr>
                <w:rFonts w:eastAsiaTheme="minorHAnsi" w:cs="Calibri"/>
                <w:iCs/>
                <w:noProof/>
                <w:lang w:val="es-ES"/>
              </w:rPr>
              <w:t>-</w:t>
            </w:r>
            <w:r w:rsidRPr="00D05997">
              <w:rPr>
                <w:rFonts w:eastAsiaTheme="minorHAnsi" w:cs="Calibri"/>
                <w:iCs/>
                <w:noProof/>
                <w:lang w:val="es-ES"/>
              </w:rPr>
              <w:tab/>
            </w:r>
            <w:r w:rsidRPr="00D05997">
              <w:rPr>
                <w:rStyle w:val="--l"/>
                <w:i/>
                <w:iCs/>
                <w:noProof/>
                <w:lang w:val="es-ES"/>
              </w:rPr>
              <w:t>Encargar</w:t>
            </w:r>
            <w:r w:rsidRPr="00D05997">
              <w:rPr>
                <w:i/>
                <w:iCs/>
                <w:noProof/>
                <w:lang w:val="es-ES"/>
              </w:rPr>
              <w:t xml:space="preserve"> </w:t>
            </w:r>
            <w:r w:rsidRPr="00D05997">
              <w:rPr>
                <w:rStyle w:val="--l"/>
                <w:i/>
                <w:iCs/>
                <w:noProof/>
                <w:lang w:val="es-ES"/>
              </w:rPr>
              <w:t>y</w:t>
            </w:r>
            <w:r w:rsidRPr="00D05997">
              <w:rPr>
                <w:i/>
                <w:iCs/>
                <w:noProof/>
                <w:lang w:val="es-ES"/>
              </w:rPr>
              <w:t xml:space="preserve"> </w:t>
            </w:r>
            <w:r w:rsidRPr="00D05997">
              <w:rPr>
                <w:rStyle w:val="--l"/>
                <w:i/>
                <w:iCs/>
                <w:noProof/>
                <w:lang w:val="es-ES"/>
              </w:rPr>
              <w:t>financiar</w:t>
            </w:r>
            <w:r w:rsidRPr="00D05997">
              <w:rPr>
                <w:i/>
                <w:iCs/>
                <w:noProof/>
                <w:lang w:val="es-ES"/>
              </w:rPr>
              <w:t xml:space="preserve"> </w:t>
            </w:r>
            <w:r w:rsidRPr="00D05997">
              <w:rPr>
                <w:rStyle w:val="--l"/>
                <w:i/>
                <w:iCs/>
                <w:noProof/>
                <w:lang w:val="es-ES"/>
              </w:rPr>
              <w:t>a</w:t>
            </w:r>
            <w:r w:rsidRPr="00D05997">
              <w:rPr>
                <w:i/>
                <w:iCs/>
                <w:noProof/>
                <w:lang w:val="es-ES"/>
              </w:rPr>
              <w:t xml:space="preserve"> </w:t>
            </w:r>
            <w:r w:rsidRPr="00D05997">
              <w:rPr>
                <w:rStyle w:val="--l"/>
                <w:i/>
                <w:iCs/>
                <w:noProof/>
                <w:lang w:val="es-ES"/>
              </w:rPr>
              <w:t>la</w:t>
            </w:r>
            <w:r w:rsidRPr="00D05997">
              <w:rPr>
                <w:i/>
                <w:iCs/>
                <w:noProof/>
                <w:lang w:val="es-ES"/>
              </w:rPr>
              <w:t xml:space="preserve"> </w:t>
            </w:r>
            <w:r w:rsidRPr="00D05997">
              <w:rPr>
                <w:rStyle w:val="--l"/>
                <w:i/>
                <w:iCs/>
                <w:noProof/>
                <w:lang w:val="es-ES"/>
              </w:rPr>
              <w:t>Secretaría</w:t>
            </w:r>
            <w:r w:rsidRPr="00D05997">
              <w:rPr>
                <w:i/>
                <w:iCs/>
                <w:noProof/>
                <w:lang w:val="es-ES"/>
              </w:rPr>
              <w:t xml:space="preserve"> </w:t>
            </w:r>
            <w:r w:rsidRPr="00D05997">
              <w:rPr>
                <w:rStyle w:val="--l"/>
                <w:i/>
                <w:iCs/>
                <w:noProof/>
                <w:lang w:val="es-ES"/>
              </w:rPr>
              <w:t>que</w:t>
            </w:r>
            <w:r w:rsidRPr="00D05997">
              <w:rPr>
                <w:i/>
                <w:iCs/>
                <w:noProof/>
                <w:lang w:val="es-ES"/>
              </w:rPr>
              <w:t xml:space="preserve"> </w:t>
            </w:r>
            <w:r w:rsidRPr="00D05997">
              <w:rPr>
                <w:rStyle w:val="--l"/>
                <w:i/>
                <w:iCs/>
                <w:noProof/>
                <w:lang w:val="es-ES"/>
              </w:rPr>
              <w:t>inicie</w:t>
            </w:r>
            <w:r w:rsidRPr="00D05997">
              <w:rPr>
                <w:i/>
                <w:iCs/>
                <w:noProof/>
                <w:lang w:val="es-ES"/>
              </w:rPr>
              <w:t xml:space="preserve"> </w:t>
            </w:r>
            <w:r w:rsidRPr="00D05997">
              <w:rPr>
                <w:rStyle w:val="--l"/>
                <w:i/>
                <w:iCs/>
                <w:noProof/>
                <w:lang w:val="es-ES"/>
              </w:rPr>
              <w:t>un</w:t>
            </w:r>
            <w:r w:rsidRPr="00D05997">
              <w:rPr>
                <w:i/>
                <w:iCs/>
                <w:noProof/>
                <w:lang w:val="es-ES"/>
              </w:rPr>
              <w:t xml:space="preserve"> </w:t>
            </w:r>
            <w:r w:rsidRPr="00D05997">
              <w:rPr>
                <w:rStyle w:val="--l"/>
                <w:i/>
                <w:iCs/>
                <w:noProof/>
                <w:lang w:val="es-ES"/>
              </w:rPr>
              <w:t>ejercicio</w:t>
            </w:r>
            <w:r w:rsidRPr="00D05997">
              <w:rPr>
                <w:i/>
                <w:iCs/>
                <w:noProof/>
                <w:lang w:val="es-ES"/>
              </w:rPr>
              <w:t xml:space="preserve"> </w:t>
            </w:r>
            <w:r w:rsidRPr="00D05997">
              <w:rPr>
                <w:rStyle w:val="--l"/>
                <w:i/>
                <w:iCs/>
                <w:noProof/>
                <w:lang w:val="es-ES"/>
              </w:rPr>
              <w:t>de</w:t>
            </w:r>
            <w:r w:rsidRPr="00D05997">
              <w:rPr>
                <w:i/>
                <w:iCs/>
                <w:noProof/>
                <w:lang w:val="es-ES"/>
              </w:rPr>
              <w:t xml:space="preserve"> “</w:t>
            </w:r>
            <w:r w:rsidRPr="00D05997">
              <w:rPr>
                <w:rStyle w:val="--l"/>
                <w:i/>
                <w:iCs/>
                <w:noProof/>
                <w:lang w:val="es-ES"/>
              </w:rPr>
              <w:t>descongestión”</w:t>
            </w:r>
            <w:r w:rsidRPr="00D05997">
              <w:rPr>
                <w:i/>
                <w:iCs/>
                <w:noProof/>
                <w:lang w:val="es-ES"/>
              </w:rPr>
              <w:t xml:space="preserve"> </w:t>
            </w:r>
            <w:r w:rsidRPr="00D05997">
              <w:rPr>
                <w:rStyle w:val="--l"/>
                <w:i/>
                <w:iCs/>
                <w:noProof/>
                <w:lang w:val="es-ES"/>
              </w:rPr>
              <w:t>para</w:t>
            </w:r>
            <w:r w:rsidRPr="00D05997">
              <w:rPr>
                <w:i/>
                <w:iCs/>
                <w:noProof/>
                <w:lang w:val="es-ES"/>
              </w:rPr>
              <w:t xml:space="preserve"> </w:t>
            </w:r>
            <w:r w:rsidRPr="00D05997">
              <w:rPr>
                <w:rStyle w:val="--l"/>
                <w:i/>
                <w:iCs/>
                <w:noProof/>
                <w:lang w:val="es-ES"/>
              </w:rPr>
              <w:t>la</w:t>
            </w:r>
            <w:r w:rsidRPr="00D05997">
              <w:rPr>
                <w:i/>
                <w:iCs/>
                <w:noProof/>
                <w:lang w:val="es-ES"/>
              </w:rPr>
              <w:t xml:space="preserve"> </w:t>
            </w:r>
            <w:r w:rsidRPr="00D05997">
              <w:rPr>
                <w:rStyle w:val="--l"/>
                <w:i/>
                <w:iCs/>
                <w:noProof/>
                <w:lang w:val="es-ES"/>
              </w:rPr>
              <w:t>actualización</w:t>
            </w:r>
            <w:r w:rsidRPr="00D05997">
              <w:rPr>
                <w:i/>
                <w:iCs/>
                <w:noProof/>
                <w:lang w:val="es-ES"/>
              </w:rPr>
              <w:t xml:space="preserve"> </w:t>
            </w:r>
            <w:r w:rsidRPr="00D05997">
              <w:rPr>
                <w:rStyle w:val="--l"/>
                <w:i/>
                <w:iCs/>
                <w:noProof/>
                <w:lang w:val="es-ES"/>
              </w:rPr>
              <w:t>de</w:t>
            </w:r>
            <w:r w:rsidRPr="00D05997">
              <w:rPr>
                <w:i/>
                <w:iCs/>
                <w:noProof/>
                <w:lang w:val="es-ES"/>
              </w:rPr>
              <w:t xml:space="preserve"> </w:t>
            </w:r>
            <w:r w:rsidRPr="00D05997">
              <w:rPr>
                <w:rStyle w:val="--l"/>
                <w:i/>
                <w:iCs/>
                <w:noProof/>
                <w:lang w:val="es-ES"/>
              </w:rPr>
              <w:t>las</w:t>
            </w:r>
            <w:r w:rsidRPr="00D05997">
              <w:rPr>
                <w:i/>
                <w:iCs/>
                <w:noProof/>
                <w:lang w:val="es-ES"/>
              </w:rPr>
              <w:t xml:space="preserve"> </w:t>
            </w:r>
            <w:r w:rsidRPr="00D05997">
              <w:rPr>
                <w:rStyle w:val="--l"/>
                <w:i/>
                <w:iCs/>
                <w:noProof/>
                <w:lang w:val="es-ES"/>
              </w:rPr>
              <w:t>FIR</w:t>
            </w:r>
            <w:r w:rsidRPr="00D05997">
              <w:rPr>
                <w:i/>
                <w:iCs/>
                <w:noProof/>
                <w:lang w:val="es-ES"/>
              </w:rPr>
              <w:t xml:space="preserve"> </w:t>
            </w:r>
            <w:r w:rsidRPr="00D05997">
              <w:rPr>
                <w:rStyle w:val="--l"/>
                <w:i/>
                <w:iCs/>
                <w:noProof/>
                <w:lang w:val="es-ES"/>
              </w:rPr>
              <w:t>no</w:t>
            </w:r>
            <w:r w:rsidRPr="00D05997">
              <w:rPr>
                <w:i/>
                <w:iCs/>
                <w:noProof/>
                <w:lang w:val="es-ES"/>
              </w:rPr>
              <w:t xml:space="preserve"> </w:t>
            </w:r>
            <w:r w:rsidRPr="00D05997">
              <w:rPr>
                <w:rStyle w:val="--l"/>
                <w:i/>
                <w:iCs/>
                <w:noProof/>
                <w:lang w:val="es-ES"/>
              </w:rPr>
              <w:t>procesadas.</w:t>
            </w:r>
          </w:p>
        </w:tc>
      </w:tr>
      <w:tr w:rsidR="00BF1961" w:rsidRPr="00883962" w14:paraId="2BC18731" w14:textId="77777777" w:rsidTr="00056168">
        <w:tc>
          <w:tcPr>
            <w:tcW w:w="1696" w:type="dxa"/>
          </w:tcPr>
          <w:p w14:paraId="17C6B132" w14:textId="77777777" w:rsidR="00BF1961" w:rsidRPr="00D05997" w:rsidRDefault="00BF1961" w:rsidP="00C17D55">
            <w:pPr>
              <w:spacing w:after="160" w:line="259" w:lineRule="auto"/>
              <w:contextualSpacing/>
              <w:rPr>
                <w:rFonts w:cs="Calibri"/>
                <w:i/>
                <w:iCs/>
                <w:noProof/>
                <w:lang w:val="es-ES"/>
              </w:rPr>
            </w:pPr>
            <w:r w:rsidRPr="00D05997">
              <w:rPr>
                <w:rFonts w:cs="Calibri"/>
                <w:i/>
                <w:iCs/>
                <w:noProof/>
                <w:lang w:val="es-ES"/>
              </w:rPr>
              <w:t>Febrero de 2025</w:t>
            </w:r>
          </w:p>
        </w:tc>
        <w:tc>
          <w:tcPr>
            <w:tcW w:w="7376" w:type="dxa"/>
          </w:tcPr>
          <w:p w14:paraId="3C889651" w14:textId="77777777" w:rsidR="00BF1961" w:rsidRPr="00D05997" w:rsidRDefault="00BF1961" w:rsidP="00C17D55">
            <w:pPr>
              <w:spacing w:after="160" w:line="259" w:lineRule="auto"/>
              <w:contextualSpacing/>
              <w:rPr>
                <w:rFonts w:cs="Calibri"/>
                <w:i/>
                <w:iCs/>
                <w:noProof/>
                <w:lang w:val="es-ES"/>
              </w:rPr>
            </w:pPr>
            <w:r w:rsidRPr="00D05997">
              <w:rPr>
                <w:rFonts w:cs="Calibri"/>
                <w:i/>
                <w:iCs/>
                <w:noProof/>
                <w:lang w:val="es-ES"/>
              </w:rPr>
              <w:t>Séptima reunión del grupo de trabajo</w:t>
            </w:r>
          </w:p>
          <w:p w14:paraId="5EFB8262" w14:textId="77777777" w:rsidR="00BF1961" w:rsidRPr="00D05997" w:rsidRDefault="00BF1961" w:rsidP="00C17D55">
            <w:pPr>
              <w:spacing w:after="160" w:line="259" w:lineRule="auto"/>
              <w:contextualSpacing/>
              <w:rPr>
                <w:rFonts w:cs="Calibri"/>
                <w:i/>
                <w:iCs/>
                <w:noProof/>
                <w:lang w:val="es-ES"/>
              </w:rPr>
            </w:pPr>
            <w:r w:rsidRPr="00D05997">
              <w:rPr>
                <w:rFonts w:cs="Calibri"/>
                <w:i/>
                <w:iCs/>
                <w:noProof/>
                <w:lang w:val="es-ES"/>
              </w:rPr>
              <w:t xml:space="preserve">Por confirmar: Inicio de la actualización de los procedimientos operativos normalizados para las FIR </w:t>
            </w:r>
          </w:p>
          <w:p w14:paraId="71C5C516" w14:textId="77777777" w:rsidR="00BF1961" w:rsidRPr="00D05997" w:rsidRDefault="00BF1961" w:rsidP="00C17D55">
            <w:pPr>
              <w:spacing w:after="160" w:line="259" w:lineRule="auto"/>
              <w:contextualSpacing/>
              <w:rPr>
                <w:rFonts w:cs="Calibri"/>
                <w:i/>
                <w:iCs/>
                <w:noProof/>
                <w:lang w:val="es-ES"/>
              </w:rPr>
            </w:pPr>
            <w:r w:rsidRPr="00D05997">
              <w:rPr>
                <w:rStyle w:val="--l"/>
                <w:i/>
                <w:iCs/>
                <w:noProof/>
                <w:lang w:val="es-ES"/>
              </w:rPr>
              <w:t>Por</w:t>
            </w:r>
            <w:r w:rsidRPr="00D05997">
              <w:rPr>
                <w:i/>
                <w:iCs/>
                <w:noProof/>
                <w:lang w:val="es-ES"/>
              </w:rPr>
              <w:t xml:space="preserve"> </w:t>
            </w:r>
            <w:r w:rsidRPr="00D05997">
              <w:rPr>
                <w:rStyle w:val="--l"/>
                <w:i/>
                <w:iCs/>
                <w:noProof/>
                <w:lang w:val="es-ES"/>
              </w:rPr>
              <w:t>confirmar:</w:t>
            </w:r>
            <w:r w:rsidRPr="00D05997">
              <w:rPr>
                <w:i/>
                <w:iCs/>
                <w:noProof/>
                <w:lang w:val="es-ES"/>
              </w:rPr>
              <w:t xml:space="preserve"> I</w:t>
            </w:r>
            <w:r w:rsidRPr="00D05997">
              <w:rPr>
                <w:rStyle w:val="--l"/>
                <w:i/>
                <w:iCs/>
                <w:noProof/>
                <w:lang w:val="es-ES"/>
              </w:rPr>
              <w:t>nicio</w:t>
            </w:r>
            <w:r w:rsidRPr="00D05997">
              <w:rPr>
                <w:i/>
                <w:iCs/>
                <w:noProof/>
                <w:lang w:val="es-ES"/>
              </w:rPr>
              <w:t xml:space="preserve"> </w:t>
            </w:r>
            <w:r w:rsidRPr="00D05997">
              <w:rPr>
                <w:rStyle w:val="--l"/>
                <w:i/>
                <w:iCs/>
                <w:noProof/>
                <w:lang w:val="es-ES"/>
              </w:rPr>
              <w:t>de</w:t>
            </w:r>
            <w:r w:rsidRPr="00D05997">
              <w:rPr>
                <w:i/>
                <w:iCs/>
                <w:noProof/>
                <w:lang w:val="es-ES"/>
              </w:rPr>
              <w:t xml:space="preserve"> </w:t>
            </w:r>
            <w:r w:rsidRPr="00D05997">
              <w:rPr>
                <w:rStyle w:val="--l"/>
                <w:i/>
                <w:iCs/>
                <w:noProof/>
                <w:lang w:val="es-ES"/>
              </w:rPr>
              <w:t>la</w:t>
            </w:r>
            <w:r w:rsidRPr="00D05997">
              <w:rPr>
                <w:i/>
                <w:iCs/>
                <w:noProof/>
                <w:lang w:val="es-ES"/>
              </w:rPr>
              <w:t xml:space="preserve"> </w:t>
            </w:r>
            <w:r w:rsidRPr="00D05997">
              <w:rPr>
                <w:rStyle w:val="--l"/>
                <w:i/>
                <w:iCs/>
                <w:noProof/>
                <w:lang w:val="es-ES"/>
              </w:rPr>
              <w:t>actualización</w:t>
            </w:r>
            <w:r w:rsidRPr="00D05997">
              <w:rPr>
                <w:i/>
                <w:iCs/>
                <w:noProof/>
                <w:lang w:val="es-ES"/>
              </w:rPr>
              <w:t xml:space="preserve"> </w:t>
            </w:r>
            <w:r w:rsidRPr="00D05997">
              <w:rPr>
                <w:rStyle w:val="--l"/>
                <w:i/>
                <w:iCs/>
                <w:noProof/>
                <w:lang w:val="es-ES"/>
              </w:rPr>
              <w:t>del formulario de la</w:t>
            </w:r>
            <w:r w:rsidRPr="00D05997">
              <w:rPr>
                <w:i/>
                <w:iCs/>
                <w:noProof/>
                <w:lang w:val="es-ES"/>
              </w:rPr>
              <w:t xml:space="preserve"> </w:t>
            </w:r>
            <w:r w:rsidRPr="00D05997">
              <w:rPr>
                <w:rStyle w:val="--l"/>
                <w:i/>
                <w:iCs/>
                <w:noProof/>
                <w:lang w:val="es-ES"/>
              </w:rPr>
              <w:t>FIR</w:t>
            </w:r>
            <w:r w:rsidRPr="00D05997">
              <w:rPr>
                <w:rFonts w:cs="Calibri"/>
                <w:i/>
                <w:iCs/>
                <w:noProof/>
                <w:lang w:val="es-ES"/>
              </w:rPr>
              <w:t xml:space="preserve"> </w:t>
            </w:r>
          </w:p>
          <w:p w14:paraId="4B26D4E1" w14:textId="77777777" w:rsidR="00BF1961" w:rsidRPr="00D05997" w:rsidRDefault="00BF1961" w:rsidP="00C17D55">
            <w:pPr>
              <w:spacing w:after="160" w:line="259" w:lineRule="auto"/>
              <w:contextualSpacing/>
              <w:rPr>
                <w:rFonts w:cs="Calibri"/>
                <w:i/>
                <w:iCs/>
                <w:noProof/>
                <w:lang w:val="es-ES"/>
              </w:rPr>
            </w:pPr>
            <w:r w:rsidRPr="00D05997">
              <w:rPr>
                <w:rFonts w:cs="Calibri"/>
                <w:i/>
                <w:iCs/>
                <w:noProof/>
                <w:lang w:val="es-ES"/>
              </w:rPr>
              <w:t>Por confirmar: Inicio de la descongestión de las actualizaciones de las FIR por parte de la Secretaría</w:t>
            </w:r>
          </w:p>
        </w:tc>
      </w:tr>
      <w:tr w:rsidR="00BF1961" w:rsidRPr="00883962" w14:paraId="2D90A090" w14:textId="77777777" w:rsidTr="00056168">
        <w:tc>
          <w:tcPr>
            <w:tcW w:w="1696" w:type="dxa"/>
          </w:tcPr>
          <w:p w14:paraId="3A6C3945" w14:textId="77777777" w:rsidR="00BF1961" w:rsidRPr="00D05997" w:rsidRDefault="00BF1961" w:rsidP="00C17D55">
            <w:pPr>
              <w:spacing w:after="160" w:line="259" w:lineRule="auto"/>
              <w:contextualSpacing/>
              <w:rPr>
                <w:rFonts w:cs="Calibri"/>
                <w:noProof/>
                <w:lang w:val="es-ES"/>
              </w:rPr>
            </w:pPr>
            <w:r w:rsidRPr="00D05997">
              <w:rPr>
                <w:rFonts w:cs="Calibri"/>
                <w:noProof/>
                <w:lang w:val="es-ES"/>
              </w:rPr>
              <w:t>Marzo de 2025</w:t>
            </w:r>
          </w:p>
        </w:tc>
        <w:tc>
          <w:tcPr>
            <w:tcW w:w="7376" w:type="dxa"/>
          </w:tcPr>
          <w:p w14:paraId="64DDD711" w14:textId="77777777" w:rsidR="00BF1961" w:rsidRPr="00D05997" w:rsidRDefault="00BF1961" w:rsidP="00C17D55">
            <w:pPr>
              <w:spacing w:after="160" w:line="259" w:lineRule="auto"/>
              <w:contextualSpacing/>
              <w:rPr>
                <w:rFonts w:cs="Calibri"/>
                <w:i/>
                <w:iCs/>
                <w:noProof/>
                <w:lang w:val="es-ES"/>
              </w:rPr>
            </w:pPr>
            <w:r w:rsidRPr="00D05997">
              <w:rPr>
                <w:rFonts w:cs="Calibri"/>
                <w:i/>
                <w:iCs/>
                <w:noProof/>
                <w:lang w:val="es-ES"/>
              </w:rPr>
              <w:t>Octava reunión del grupo de trabajo</w:t>
            </w:r>
          </w:p>
        </w:tc>
      </w:tr>
      <w:tr w:rsidR="00BF1961" w:rsidRPr="00883962" w14:paraId="1196C60C" w14:textId="77777777" w:rsidTr="00056168">
        <w:tc>
          <w:tcPr>
            <w:tcW w:w="1696" w:type="dxa"/>
          </w:tcPr>
          <w:p w14:paraId="206C71AE" w14:textId="77777777" w:rsidR="00BF1961" w:rsidRPr="00D05997" w:rsidRDefault="00BF1961" w:rsidP="00C17D55">
            <w:pPr>
              <w:spacing w:after="160" w:line="259" w:lineRule="auto"/>
              <w:contextualSpacing/>
              <w:rPr>
                <w:rFonts w:cs="Calibri"/>
                <w:noProof/>
                <w:lang w:val="es-ES"/>
              </w:rPr>
            </w:pPr>
            <w:r w:rsidRPr="00D05997">
              <w:rPr>
                <w:rFonts w:cs="Calibri"/>
                <w:noProof/>
                <w:lang w:val="es-ES"/>
              </w:rPr>
              <w:t>Abril de 2025</w:t>
            </w:r>
          </w:p>
        </w:tc>
        <w:tc>
          <w:tcPr>
            <w:tcW w:w="7376" w:type="dxa"/>
          </w:tcPr>
          <w:p w14:paraId="7B51F0FB" w14:textId="77777777" w:rsidR="00BF1961" w:rsidRPr="00D05997" w:rsidRDefault="00BF1961" w:rsidP="00C17D55">
            <w:pPr>
              <w:spacing w:after="160" w:line="259" w:lineRule="auto"/>
              <w:contextualSpacing/>
              <w:rPr>
                <w:rFonts w:cs="Calibri"/>
                <w:i/>
                <w:iCs/>
                <w:noProof/>
                <w:lang w:val="es-ES"/>
              </w:rPr>
            </w:pPr>
            <w:r w:rsidRPr="00D05997">
              <w:rPr>
                <w:rFonts w:cs="Calibri"/>
                <w:i/>
                <w:iCs/>
                <w:noProof/>
                <w:lang w:val="es-ES"/>
              </w:rPr>
              <w:t>Novena reunión del grupo de trabajo</w:t>
            </w:r>
          </w:p>
        </w:tc>
      </w:tr>
      <w:tr w:rsidR="00BF1961" w:rsidRPr="00883962" w14:paraId="163D4C8E" w14:textId="77777777" w:rsidTr="00056168">
        <w:tc>
          <w:tcPr>
            <w:tcW w:w="1696" w:type="dxa"/>
          </w:tcPr>
          <w:p w14:paraId="60386D62" w14:textId="77777777" w:rsidR="00BF1961" w:rsidRPr="00D05997" w:rsidRDefault="00BF1961" w:rsidP="00C17D55">
            <w:pPr>
              <w:spacing w:after="160" w:line="259" w:lineRule="auto"/>
              <w:contextualSpacing/>
              <w:rPr>
                <w:rFonts w:cs="Calibri"/>
                <w:noProof/>
                <w:lang w:val="es-ES"/>
              </w:rPr>
            </w:pPr>
            <w:r w:rsidRPr="00D05997">
              <w:rPr>
                <w:rFonts w:cs="Calibri"/>
                <w:noProof/>
                <w:lang w:val="es-ES"/>
              </w:rPr>
              <w:t>Mayo de 2025</w:t>
            </w:r>
          </w:p>
        </w:tc>
        <w:tc>
          <w:tcPr>
            <w:tcW w:w="7376" w:type="dxa"/>
          </w:tcPr>
          <w:p w14:paraId="6FC93D30" w14:textId="77777777" w:rsidR="00BF1961" w:rsidRPr="00D05997" w:rsidRDefault="00BF1961" w:rsidP="00C17D55">
            <w:pPr>
              <w:spacing w:after="160" w:line="259" w:lineRule="auto"/>
              <w:contextualSpacing/>
              <w:rPr>
                <w:rFonts w:cs="Calibri"/>
                <w:i/>
                <w:iCs/>
                <w:noProof/>
                <w:lang w:val="es-ES"/>
              </w:rPr>
            </w:pPr>
            <w:r w:rsidRPr="00D05997">
              <w:rPr>
                <w:rFonts w:cs="Calibri"/>
                <w:i/>
                <w:iCs/>
                <w:noProof/>
                <w:lang w:val="es-ES"/>
              </w:rPr>
              <w:t>Décima reunión del grupo de trabajo</w:t>
            </w:r>
          </w:p>
        </w:tc>
      </w:tr>
      <w:tr w:rsidR="00BF1961" w:rsidRPr="00883962" w14:paraId="1B97A494" w14:textId="77777777" w:rsidTr="00056168">
        <w:tc>
          <w:tcPr>
            <w:tcW w:w="1696" w:type="dxa"/>
          </w:tcPr>
          <w:p w14:paraId="48AEAFA3" w14:textId="77777777" w:rsidR="00BF1961" w:rsidRPr="00D05997" w:rsidRDefault="00BF1961" w:rsidP="00C17D55">
            <w:pPr>
              <w:spacing w:after="160" w:line="259" w:lineRule="auto"/>
              <w:contextualSpacing/>
              <w:rPr>
                <w:rFonts w:cs="Calibri"/>
                <w:noProof/>
                <w:lang w:val="es-ES"/>
              </w:rPr>
            </w:pPr>
            <w:r w:rsidRPr="00D05997">
              <w:rPr>
                <w:rFonts w:cs="Calibri"/>
                <w:noProof/>
                <w:lang w:val="es-ES"/>
              </w:rPr>
              <w:t>Junio de 2025</w:t>
            </w:r>
          </w:p>
        </w:tc>
        <w:tc>
          <w:tcPr>
            <w:tcW w:w="7376" w:type="dxa"/>
          </w:tcPr>
          <w:p w14:paraId="7094E810" w14:textId="77777777" w:rsidR="00BF1961" w:rsidRPr="00D05997" w:rsidRDefault="00BF1961" w:rsidP="00C17D55">
            <w:pPr>
              <w:spacing w:after="160" w:line="259" w:lineRule="auto"/>
              <w:contextualSpacing/>
              <w:rPr>
                <w:rFonts w:cs="Calibri"/>
                <w:i/>
                <w:iCs/>
                <w:noProof/>
                <w:lang w:val="es-ES"/>
              </w:rPr>
            </w:pPr>
            <w:r w:rsidRPr="00D05997">
              <w:rPr>
                <w:rFonts w:cs="Calibri"/>
                <w:i/>
                <w:iCs/>
                <w:noProof/>
                <w:lang w:val="es-ES"/>
              </w:rPr>
              <w:t xml:space="preserve">Finalización del trabajo del período entre sesiones </w:t>
            </w:r>
          </w:p>
        </w:tc>
      </w:tr>
      <w:tr w:rsidR="00BF1961" w:rsidRPr="00D05997" w14:paraId="4C19B205" w14:textId="77777777" w:rsidTr="00056168">
        <w:tc>
          <w:tcPr>
            <w:tcW w:w="1696" w:type="dxa"/>
          </w:tcPr>
          <w:p w14:paraId="2391717F" w14:textId="77777777" w:rsidR="00BF1961" w:rsidRPr="00D05997" w:rsidRDefault="00BF1961" w:rsidP="00C17D55">
            <w:pPr>
              <w:spacing w:after="160" w:line="259" w:lineRule="auto"/>
              <w:contextualSpacing/>
              <w:rPr>
                <w:rFonts w:cs="Calibri"/>
                <w:noProof/>
                <w:lang w:val="es-ES"/>
              </w:rPr>
            </w:pPr>
            <w:r w:rsidRPr="00D05997">
              <w:rPr>
                <w:rFonts w:cs="Calibri"/>
                <w:noProof/>
                <w:lang w:val="es-ES"/>
              </w:rPr>
              <w:t>Julio de 2025</w:t>
            </w:r>
          </w:p>
        </w:tc>
        <w:tc>
          <w:tcPr>
            <w:tcW w:w="7376" w:type="dxa"/>
          </w:tcPr>
          <w:p w14:paraId="1DBBE3AA" w14:textId="77777777" w:rsidR="00BF1961" w:rsidRPr="00D05997" w:rsidRDefault="00BF1961" w:rsidP="00C17D55">
            <w:pPr>
              <w:spacing w:after="160" w:line="259" w:lineRule="auto"/>
              <w:contextualSpacing/>
              <w:rPr>
                <w:rFonts w:cs="Calibri"/>
                <w:i/>
                <w:iCs/>
                <w:noProof/>
                <w:lang w:val="es-ES"/>
              </w:rPr>
            </w:pPr>
            <w:r w:rsidRPr="00D05997">
              <w:rPr>
                <w:rFonts w:cs="Calibri"/>
                <w:i/>
                <w:iCs/>
                <w:noProof/>
                <w:lang w:val="es-ES"/>
              </w:rPr>
              <w:t>COP15</w:t>
            </w:r>
          </w:p>
        </w:tc>
      </w:tr>
    </w:tbl>
    <w:p w14:paraId="10CF4BAD" w14:textId="77777777" w:rsidR="00BF1961" w:rsidRPr="00D05997" w:rsidRDefault="00BF1961" w:rsidP="00BF1961">
      <w:pPr>
        <w:pStyle w:val="ListParagraph"/>
        <w:ind w:left="780"/>
        <w:rPr>
          <w:rFonts w:cstheme="minorHAnsi"/>
          <w:noProof/>
          <w:lang w:val="es-ES"/>
        </w:rPr>
      </w:pPr>
    </w:p>
    <w:p w14:paraId="7B96E7DD" w14:textId="77777777" w:rsidR="00BF1961" w:rsidRPr="00D05997" w:rsidRDefault="00BF1961" w:rsidP="00BF1961">
      <w:pPr>
        <w:pStyle w:val="ListParagraph"/>
        <w:ind w:left="780"/>
        <w:rPr>
          <w:rFonts w:cstheme="minorHAnsi"/>
          <w:b/>
          <w:bCs/>
          <w:noProof/>
          <w:lang w:val="es-ES"/>
        </w:rPr>
      </w:pPr>
    </w:p>
    <w:p w14:paraId="6749F614" w14:textId="3EB8F16C" w:rsidR="00BF1961" w:rsidRPr="00D05997" w:rsidRDefault="00BF1961" w:rsidP="00056168">
      <w:pPr>
        <w:spacing w:after="160" w:line="259" w:lineRule="auto"/>
        <w:ind w:left="426" w:hanging="420"/>
        <w:rPr>
          <w:rFonts w:cstheme="minorHAnsi"/>
          <w:noProof/>
          <w:lang w:val="es-ES"/>
        </w:rPr>
      </w:pPr>
      <w:r w:rsidRPr="00D05997">
        <w:rPr>
          <w:rFonts w:cstheme="minorHAnsi"/>
          <w:noProof/>
          <w:lang w:val="es-ES"/>
        </w:rPr>
        <w:t>5.2</w:t>
      </w:r>
      <w:r w:rsidRPr="00D05997">
        <w:rPr>
          <w:rFonts w:cstheme="minorHAnsi"/>
          <w:noProof/>
          <w:lang w:val="es-ES"/>
        </w:rPr>
        <w:tab/>
        <w:t>Se elaborará un plan de trabajo detallado de acuerdo con este mandato, a través del grupo de trabajo.</w:t>
      </w:r>
    </w:p>
    <w:p w14:paraId="1B725394" w14:textId="77777777" w:rsidR="00BF1961" w:rsidRPr="00D05997" w:rsidRDefault="00BF1961" w:rsidP="00BF1961">
      <w:pPr>
        <w:spacing w:after="160" w:line="259" w:lineRule="auto"/>
        <w:ind w:left="426" w:hanging="426"/>
        <w:rPr>
          <w:rFonts w:cstheme="minorHAnsi"/>
          <w:b/>
          <w:bCs/>
          <w:noProof/>
          <w:lang w:val="es-ES"/>
        </w:rPr>
      </w:pPr>
      <w:r w:rsidRPr="00D05997">
        <w:rPr>
          <w:rFonts w:cstheme="minorHAnsi"/>
          <w:b/>
          <w:bCs/>
          <w:noProof/>
          <w:lang w:val="es-ES"/>
        </w:rPr>
        <w:t>6.</w:t>
      </w:r>
      <w:r w:rsidRPr="00D05997">
        <w:rPr>
          <w:rFonts w:cstheme="minorHAnsi"/>
          <w:b/>
          <w:bCs/>
          <w:noProof/>
          <w:lang w:val="es-ES"/>
        </w:rPr>
        <w:tab/>
        <w:t>Financiación</w:t>
      </w:r>
    </w:p>
    <w:p w14:paraId="09DAEE87" w14:textId="16211C0B" w:rsidR="000F75A5" w:rsidRPr="00D05997" w:rsidRDefault="00BF1961" w:rsidP="00056168">
      <w:pPr>
        <w:ind w:left="0" w:firstLine="0"/>
        <w:rPr>
          <w:noProof/>
          <w:lang w:val="es-ES"/>
        </w:rPr>
      </w:pPr>
      <w:r w:rsidRPr="00D05997">
        <w:rPr>
          <w:rFonts w:cstheme="minorHAnsi"/>
          <w:noProof/>
          <w:lang w:val="es-ES"/>
        </w:rPr>
        <w:t>Es posible que se necesite financiación para realizar varias de las tareas del grupo de trabajo, ya sea con la aprobación del subgrupo de Finanzas o mediante contribuciones voluntarias</w:t>
      </w:r>
      <w:r w:rsidR="00056168">
        <w:rPr>
          <w:rFonts w:cstheme="minorHAnsi"/>
          <w:noProof/>
          <w:lang w:val="es-ES"/>
        </w:rPr>
        <w:t>.</w:t>
      </w:r>
      <w:r w:rsidRPr="00D05997">
        <w:rPr>
          <w:rFonts w:cstheme="minorHAnsi"/>
          <w:noProof/>
          <w:lang w:val="es-ES"/>
        </w:rPr>
        <w:t>]</w:t>
      </w:r>
    </w:p>
    <w:sectPr w:rsidR="000F75A5" w:rsidRPr="00D05997" w:rsidSect="00056168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D5E57" w14:textId="77777777" w:rsidR="009D3055" w:rsidRDefault="009D3055" w:rsidP="00BF1961">
      <w:r>
        <w:separator/>
      </w:r>
    </w:p>
  </w:endnote>
  <w:endnote w:type="continuationSeparator" w:id="0">
    <w:p w14:paraId="7B776B40" w14:textId="77777777" w:rsidR="009D3055" w:rsidRDefault="009D3055" w:rsidP="00BF1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102A2" w14:textId="77777777" w:rsidR="00BF1961" w:rsidRDefault="00BF196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5816426" wp14:editId="6FEBC93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41150005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435B04" w14:textId="77777777" w:rsidR="00BF1961" w:rsidRPr="00FA1A28" w:rsidRDefault="00BF1961" w:rsidP="00FA1A28">
                          <w:pPr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A1A28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81642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left:0;text-align:left;margin-left:0;margin-top:0;width:43.45pt;height:29.6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" filled="f" stroked="f">
              <v:textbox style="mso-fit-shape-to-text:t" inset="0,0,0,15pt">
                <w:txbxContent>
                  <w:p w14:paraId="5F435B04" w14:textId="77777777" w:rsidR="00BF1961" w:rsidRPr="00FA1A28" w:rsidRDefault="00BF1961" w:rsidP="00FA1A28">
                    <w:pPr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A1A28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5C962" w14:textId="77777777" w:rsidR="00BF1961" w:rsidRDefault="00BF1961" w:rsidP="002137E0">
    <w:pPr>
      <w:pStyle w:val="Header"/>
      <w:rPr>
        <w:noProof/>
      </w:rPr>
    </w:pPr>
    <w:r>
      <w:rPr>
        <w:sz w:val="20"/>
        <w:szCs w:val="20"/>
      </w:rPr>
      <w:t>COP15 Doc.23.13</w:t>
    </w:r>
    <w:r>
      <w:tab/>
    </w:r>
    <w:r>
      <w:tab/>
    </w:r>
    <w:sdt>
      <w:sdtPr>
        <w:id w:val="-179096953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F344DE">
          <w:rPr>
            <w:sz w:val="20"/>
            <w:szCs w:val="20"/>
          </w:rPr>
          <w:fldChar w:fldCharType="begin"/>
        </w:r>
        <w:r w:rsidRPr="00F344DE">
          <w:rPr>
            <w:sz w:val="20"/>
            <w:szCs w:val="20"/>
          </w:rPr>
          <w:instrText xml:space="preserve"> PAGE   \* MERGEFORMAT </w:instrText>
        </w:r>
        <w:r w:rsidRPr="00F344DE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11</w:t>
        </w:r>
        <w:r w:rsidRPr="00F344DE">
          <w:rPr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49493" w14:textId="77777777" w:rsidR="009D3055" w:rsidRDefault="009D3055" w:rsidP="00BF1961">
      <w:r>
        <w:separator/>
      </w:r>
    </w:p>
  </w:footnote>
  <w:footnote w:type="continuationSeparator" w:id="0">
    <w:p w14:paraId="26A92F87" w14:textId="77777777" w:rsidR="009D3055" w:rsidRDefault="009D3055" w:rsidP="00BF1961">
      <w:r>
        <w:continuationSeparator/>
      </w:r>
    </w:p>
  </w:footnote>
  <w:footnote w:id="1">
    <w:p w14:paraId="43941548" w14:textId="31F48555" w:rsidR="00BF1961" w:rsidRPr="00305DFA" w:rsidRDefault="00BF1961" w:rsidP="00305DFA">
      <w:pPr>
        <w:pStyle w:val="FootnoteText"/>
        <w:ind w:left="0" w:firstLine="0"/>
        <w:rPr>
          <w:noProof/>
          <w:lang w:val="fr-FR"/>
        </w:rPr>
      </w:pPr>
      <w:r w:rsidRPr="000A6202">
        <w:rPr>
          <w:rStyle w:val="FootnoteReference"/>
          <w:noProof/>
          <w:lang w:val="es-ES"/>
        </w:rPr>
        <w:footnoteRef/>
      </w:r>
      <w:r w:rsidRPr="00305DFA">
        <w:rPr>
          <w:noProof/>
          <w:lang w:val="fr-FR"/>
        </w:rPr>
        <w:t xml:space="preserve"> Véase </w:t>
      </w:r>
      <w:hyperlink r:id="rId1" w:history="1">
        <w:r w:rsidRPr="00305DFA">
          <w:rPr>
            <w:rStyle w:val="Hyperlink"/>
            <w:noProof/>
            <w:lang w:val="fr-FR"/>
          </w:rPr>
          <w:t>http://rrcea.org/ramsar-site-designation-and-updating-of-ris/?ckattempt=1</w:t>
        </w:r>
      </w:hyperlink>
      <w:r w:rsidR="00305DFA" w:rsidRPr="00305DFA">
        <w:rPr>
          <w:lang w:val="fr-FR"/>
        </w:rPr>
        <w:t>.</w:t>
      </w:r>
    </w:p>
  </w:footnote>
  <w:footnote w:id="2">
    <w:p w14:paraId="23014931" w14:textId="77777777" w:rsidR="00BF1961" w:rsidRPr="000A6202" w:rsidRDefault="00BF1961" w:rsidP="00305DFA">
      <w:pPr>
        <w:pStyle w:val="FootnoteText"/>
        <w:ind w:left="0" w:firstLine="0"/>
        <w:rPr>
          <w:lang w:val="es-ES_tradnl"/>
        </w:rPr>
      </w:pPr>
      <w:r>
        <w:rPr>
          <w:rStyle w:val="FootnoteReference"/>
        </w:rPr>
        <w:footnoteRef/>
      </w:r>
      <w:r w:rsidRPr="00305DFA">
        <w:rPr>
          <w:lang w:val="es-ES"/>
        </w:rPr>
        <w:t xml:space="preserve"> </w:t>
      </w:r>
      <w:r w:rsidRPr="006732A2">
        <w:rPr>
          <w:noProof/>
          <w:lang w:val="es-ES"/>
        </w:rPr>
        <w:t xml:space="preserve">Nota de la Secretaría: El mandato que figura en el Anexo 1 del documento SC64 Doc.26 se incluye entre corchetes como Anexo 1 del presente documento. La Secretaría también toma nota de </w:t>
      </w:r>
      <w:r>
        <w:rPr>
          <w:noProof/>
          <w:lang w:val="es-ES"/>
        </w:rPr>
        <w:t>los lineamientos</w:t>
      </w:r>
      <w:r w:rsidRPr="006732A2">
        <w:rPr>
          <w:noProof/>
          <w:lang w:val="es-ES"/>
        </w:rPr>
        <w:t xml:space="preserve"> para los subgrupos y grupos de trabajo no permanentes que figura</w:t>
      </w:r>
      <w:r>
        <w:rPr>
          <w:noProof/>
          <w:lang w:val="es-ES"/>
        </w:rPr>
        <w:t>n</w:t>
      </w:r>
      <w:r w:rsidRPr="006732A2">
        <w:rPr>
          <w:noProof/>
          <w:lang w:val="es-ES"/>
        </w:rPr>
        <w:t xml:space="preserve"> en el Anexo 1 de la Resolución XIV.3 </w:t>
      </w:r>
      <w:r>
        <w:rPr>
          <w:noProof/>
          <w:lang w:val="es-ES"/>
        </w:rPr>
        <w:t xml:space="preserve"> </w:t>
      </w:r>
      <w:r w:rsidRPr="006732A2">
        <w:rPr>
          <w:noProof/>
          <w:lang w:val="es-ES"/>
        </w:rPr>
        <w:t xml:space="preserve">sobre </w:t>
      </w:r>
      <w:r w:rsidRPr="00435C83">
        <w:rPr>
          <w:i/>
          <w:iCs/>
          <w:noProof/>
          <w:lang w:val="es-ES"/>
        </w:rPr>
        <w:t>La eficacia y eficiencia de la Convención sobre los Humedales</w:t>
      </w:r>
      <w:r w:rsidRPr="006732A2">
        <w:rPr>
          <w:noProof/>
          <w:lang w:val="es-ES"/>
        </w:rPr>
        <w:t xml:space="preserve">, en el sentido de que un grupo de trabajo </w:t>
      </w:r>
      <w:r>
        <w:rPr>
          <w:noProof/>
          <w:lang w:val="es-ES"/>
        </w:rPr>
        <w:t>“</w:t>
      </w:r>
      <w:r w:rsidRPr="006732A2">
        <w:rPr>
          <w:noProof/>
          <w:lang w:val="es-ES"/>
        </w:rPr>
        <w:t>debe definir su mandato para presentarlo a un</w:t>
      </w:r>
      <w:r>
        <w:rPr>
          <w:noProof/>
          <w:lang w:val="es-ES"/>
        </w:rPr>
        <w:t>a</w:t>
      </w:r>
      <w:r w:rsidRPr="006732A2">
        <w:rPr>
          <w:noProof/>
          <w:lang w:val="es-ES"/>
        </w:rPr>
        <w:t xml:space="preserve"> próxim</w:t>
      </w:r>
      <w:r>
        <w:rPr>
          <w:noProof/>
          <w:lang w:val="es-ES"/>
        </w:rPr>
        <w:t>a reunión del</w:t>
      </w:r>
      <w:r w:rsidRPr="006732A2">
        <w:rPr>
          <w:noProof/>
          <w:lang w:val="es-ES"/>
        </w:rPr>
        <w:t xml:space="preserve"> Comité Permanente</w:t>
      </w:r>
      <w:r>
        <w:rPr>
          <w:noProof/>
          <w:lang w:val="es-ES"/>
        </w:rPr>
        <w:t>”.</w:t>
      </w:r>
    </w:p>
  </w:footnote>
  <w:footnote w:id="3">
    <w:p w14:paraId="0361B512" w14:textId="5F264CBE" w:rsidR="00BF1961" w:rsidRPr="00305DFA" w:rsidRDefault="00BF1961" w:rsidP="00305DFA">
      <w:pPr>
        <w:pStyle w:val="FootnoteText"/>
        <w:ind w:left="0" w:firstLine="0"/>
        <w:rPr>
          <w:lang w:val="fr-FR"/>
        </w:rPr>
      </w:pPr>
      <w:r>
        <w:rPr>
          <w:rStyle w:val="FootnoteReference"/>
        </w:rPr>
        <w:footnoteRef/>
      </w:r>
      <w:r w:rsidRPr="00305DFA">
        <w:rPr>
          <w:lang w:val="fr-FR"/>
        </w:rPr>
        <w:t xml:space="preserve"> Véase </w:t>
      </w:r>
      <w:hyperlink r:id="rId2" w:history="1">
        <w:r w:rsidR="00305DFA" w:rsidRPr="00AA2C65">
          <w:rPr>
            <w:rStyle w:val="Hyperlink"/>
            <w:rFonts w:asciiTheme="minorHAnsi" w:hAnsiTheme="minorHAnsi" w:cstheme="minorHAnsi"/>
            <w:lang w:val="fr-FR"/>
          </w:rPr>
          <w:t>https://www.ramsar.org/es/document/sc64-doc26-informe-del-grupo-de-trabajo-sobre-la-actualizacion-de-las-fir</w:t>
        </w:r>
      </w:hyperlink>
      <w:r w:rsidRPr="00305DFA">
        <w:rPr>
          <w:rFonts w:asciiTheme="minorHAnsi" w:hAnsiTheme="minorHAnsi" w:cstheme="minorHAnsi"/>
          <w:lang w:val="fr-FR"/>
        </w:rPr>
        <w:t>.</w:t>
      </w:r>
    </w:p>
  </w:footnote>
  <w:footnote w:id="4">
    <w:p w14:paraId="566C25F7" w14:textId="7E86B7BA" w:rsidR="00BF1961" w:rsidRPr="00305DFA" w:rsidRDefault="00BF1961" w:rsidP="00305DFA">
      <w:pPr>
        <w:pStyle w:val="FootnoteText"/>
        <w:ind w:left="0" w:firstLine="0"/>
        <w:rPr>
          <w:noProof/>
          <w:lang w:val="fr-FR"/>
        </w:rPr>
      </w:pPr>
      <w:r w:rsidRPr="000A6202">
        <w:rPr>
          <w:rStyle w:val="FootnoteReference"/>
          <w:noProof/>
          <w:lang w:val="es-ES"/>
        </w:rPr>
        <w:footnoteRef/>
      </w:r>
      <w:r w:rsidRPr="00305DFA">
        <w:rPr>
          <w:noProof/>
          <w:lang w:val="fr-FR"/>
        </w:rPr>
        <w:t xml:space="preserve"> Véase</w:t>
      </w:r>
      <w:r w:rsidRPr="00305DFA">
        <w:rPr>
          <w:rStyle w:val="Hyperlink"/>
          <w:noProof/>
          <w:lang w:val="fr-FR"/>
        </w:rPr>
        <w:t xml:space="preserve"> </w:t>
      </w:r>
      <w:hyperlink r:id="rId3" w:history="1">
        <w:r w:rsidR="00305DFA" w:rsidRPr="00AA2C65">
          <w:rPr>
            <w:rStyle w:val="Hyperlink"/>
            <w:noProof/>
            <w:lang w:val="fr-FR"/>
          </w:rPr>
          <w:t>https://www.ramsar.org/es/document/marco-estrategico-y-lineamientos-para-el-desarrollo-futuro-de-la-lista-de-humedales-de-2</w:t>
        </w:r>
      </w:hyperlink>
      <w:r w:rsidR="00305DFA">
        <w:rPr>
          <w:rStyle w:val="Hyperlink"/>
          <w:noProof/>
          <w:lang w:val="fr-FR"/>
        </w:rPr>
        <w:t xml:space="preserve"> </w:t>
      </w:r>
    </w:p>
  </w:footnote>
  <w:footnote w:id="5">
    <w:p w14:paraId="0DF957F0" w14:textId="77777777" w:rsidR="00BF1961" w:rsidRPr="00305DFA" w:rsidRDefault="00BF1961" w:rsidP="00305DFA">
      <w:pPr>
        <w:pStyle w:val="FootnoteText"/>
        <w:ind w:left="0" w:firstLine="0"/>
        <w:rPr>
          <w:noProof/>
          <w:lang w:val="fr-FR"/>
        </w:rPr>
      </w:pPr>
      <w:r w:rsidRPr="000A6202">
        <w:rPr>
          <w:rStyle w:val="FootnoteReference"/>
          <w:noProof/>
          <w:lang w:val="es-ES"/>
        </w:rPr>
        <w:footnoteRef/>
      </w:r>
      <w:r w:rsidRPr="00305DFA">
        <w:rPr>
          <w:noProof/>
          <w:lang w:val="fr-FR"/>
        </w:rPr>
        <w:t xml:space="preserve"> Véase </w:t>
      </w:r>
      <w:hyperlink r:id="rId4" w:history="1">
        <w:r w:rsidRPr="00305DFA">
          <w:rPr>
            <w:rStyle w:val="Hyperlink"/>
            <w:noProof/>
            <w:lang w:val="fr-FR"/>
          </w:rPr>
          <w:t>http://rrcea.org/ramsar-site-designation-and-updating-of-ris/?ckattempt=1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06F18" w14:textId="77777777" w:rsidR="00BF1961" w:rsidRDefault="00BF196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B18C4A4" wp14:editId="303CBF3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39994918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E4BBD7" w14:textId="77777777" w:rsidR="00BF1961" w:rsidRPr="00FA1A28" w:rsidRDefault="00BF1961" w:rsidP="00FA1A28">
                          <w:pPr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A1A28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18C4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2EE4BBD7" w14:textId="77777777" w:rsidR="00BF1961" w:rsidRPr="00FA1A28" w:rsidRDefault="00BF1961" w:rsidP="00FA1A28">
                    <w:pPr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A1A28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6574A" w14:textId="77777777" w:rsidR="00BF1961" w:rsidRDefault="00BF1961" w:rsidP="006D3CC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34216"/>
    <w:multiLevelType w:val="multilevel"/>
    <w:tmpl w:val="07B050A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07081A"/>
    <w:multiLevelType w:val="multilevel"/>
    <w:tmpl w:val="54F6B9CA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Theme="minorHAnsi" w:hAnsiTheme="minorHAnsi" w:cstheme="minorBidi" w:hint="default"/>
      </w:rPr>
    </w:lvl>
  </w:abstractNum>
  <w:abstractNum w:abstractNumId="2" w15:restartNumberingAfterBreak="0">
    <w:nsid w:val="0E4B7A42"/>
    <w:multiLevelType w:val="hybridMultilevel"/>
    <w:tmpl w:val="180023DE"/>
    <w:lvl w:ilvl="0" w:tplc="1EB2E9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76CEF"/>
    <w:multiLevelType w:val="hybridMultilevel"/>
    <w:tmpl w:val="5C7ECD7E"/>
    <w:lvl w:ilvl="0" w:tplc="080A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872D2E"/>
    <w:multiLevelType w:val="hybridMultilevel"/>
    <w:tmpl w:val="09C8AE0E"/>
    <w:lvl w:ilvl="0" w:tplc="F41A43F8">
      <w:numFmt w:val="bullet"/>
      <w:lvlText w:val="-"/>
      <w:lvlJc w:val="left"/>
      <w:pPr>
        <w:ind w:left="41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15FF051B"/>
    <w:multiLevelType w:val="multilevel"/>
    <w:tmpl w:val="5DC60D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</w:lvl>
    <w:lvl w:ilvl="2">
      <w:start w:val="1"/>
      <w:numFmt w:val="lowerLetter"/>
      <w:lvlText w:val="%3."/>
      <w:lvlJc w:val="left"/>
      <w:pPr>
        <w:ind w:left="720" w:hanging="36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6" w15:restartNumberingAfterBreak="0">
    <w:nsid w:val="192F55D2"/>
    <w:multiLevelType w:val="multilevel"/>
    <w:tmpl w:val="573634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5" w:hanging="420"/>
      </w:pPr>
      <w:rPr>
        <w:b w:val="0"/>
        <w:bCs w:val="0"/>
      </w:rPr>
    </w:lvl>
    <w:lvl w:ilvl="2">
      <w:start w:val="1"/>
      <w:numFmt w:val="lowerLetter"/>
      <w:lvlText w:val="%3."/>
      <w:lvlJc w:val="left"/>
      <w:pPr>
        <w:ind w:left="720" w:hanging="36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lowerLetter"/>
      <w:lvlText w:val="%7)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720" w:hanging="360"/>
      </w:pPr>
    </w:lvl>
    <w:lvl w:ilvl="8">
      <w:start w:val="1"/>
      <w:numFmt w:val="lowerLetter"/>
      <w:lvlText w:val="%9."/>
      <w:lvlJc w:val="left"/>
      <w:pPr>
        <w:ind w:left="720" w:hanging="360"/>
      </w:pPr>
    </w:lvl>
  </w:abstractNum>
  <w:abstractNum w:abstractNumId="7" w15:restartNumberingAfterBreak="0">
    <w:nsid w:val="19934479"/>
    <w:multiLevelType w:val="hybridMultilevel"/>
    <w:tmpl w:val="5822A35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03C86"/>
    <w:multiLevelType w:val="hybridMultilevel"/>
    <w:tmpl w:val="58368F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D297A"/>
    <w:multiLevelType w:val="hybridMultilevel"/>
    <w:tmpl w:val="FB84A24A"/>
    <w:lvl w:ilvl="0" w:tplc="FFFFFFFF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1800FDF8">
      <w:start w:val="1"/>
      <w:numFmt w:val="bullet"/>
      <w:lvlText w:val="­"/>
      <w:lvlJc w:val="left"/>
      <w:pPr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D5B44D7"/>
    <w:multiLevelType w:val="hybridMultilevel"/>
    <w:tmpl w:val="5306A5DA"/>
    <w:lvl w:ilvl="0" w:tplc="BEAC5A5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F4770"/>
    <w:multiLevelType w:val="hybridMultilevel"/>
    <w:tmpl w:val="00CAC604"/>
    <w:lvl w:ilvl="0" w:tplc="1170470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FB102992">
      <w:numFmt w:val="bullet"/>
      <w:lvlText w:val=""/>
      <w:lvlJc w:val="left"/>
      <w:pPr>
        <w:ind w:left="1140" w:hanging="420"/>
      </w:pPr>
      <w:rPr>
        <w:rFonts w:ascii="Symbol" w:eastAsia="Calibri" w:hAnsi="Symbol" w:cs="Times New Roman" w:hint="default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315DFC"/>
    <w:multiLevelType w:val="hybridMultilevel"/>
    <w:tmpl w:val="C4DE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4C30C3"/>
    <w:multiLevelType w:val="hybridMultilevel"/>
    <w:tmpl w:val="CC567B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C09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3214F"/>
    <w:multiLevelType w:val="hybridMultilevel"/>
    <w:tmpl w:val="C3B46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55A41"/>
    <w:multiLevelType w:val="hybridMultilevel"/>
    <w:tmpl w:val="30545730"/>
    <w:lvl w:ilvl="0" w:tplc="934A05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87023"/>
    <w:multiLevelType w:val="hybridMultilevel"/>
    <w:tmpl w:val="7FA433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91423F"/>
    <w:multiLevelType w:val="hybridMultilevel"/>
    <w:tmpl w:val="9B9E6E60"/>
    <w:lvl w:ilvl="0" w:tplc="04B279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400F2"/>
    <w:multiLevelType w:val="multilevel"/>
    <w:tmpl w:val="5DC60D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603C2C4B"/>
    <w:multiLevelType w:val="hybridMultilevel"/>
    <w:tmpl w:val="58368F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B68B6"/>
    <w:multiLevelType w:val="multilevel"/>
    <w:tmpl w:val="BC26A5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663D6CE9"/>
    <w:multiLevelType w:val="hybridMultilevel"/>
    <w:tmpl w:val="2406546E"/>
    <w:lvl w:ilvl="0" w:tplc="A7284C0E">
      <w:start w:val="1"/>
      <w:numFmt w:val="lowerLetter"/>
      <w:lvlText w:val="%1."/>
      <w:lvlJc w:val="left"/>
      <w:pPr>
        <w:ind w:left="866" w:hanging="44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72A74EE"/>
    <w:multiLevelType w:val="hybridMultilevel"/>
    <w:tmpl w:val="58368F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EB0F51"/>
    <w:multiLevelType w:val="hybridMultilevel"/>
    <w:tmpl w:val="A412C44A"/>
    <w:lvl w:ilvl="0" w:tplc="1800FDF8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7AFA168A"/>
    <w:multiLevelType w:val="multilevel"/>
    <w:tmpl w:val="C62E4D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663463107">
    <w:abstractNumId w:val="12"/>
  </w:num>
  <w:num w:numId="2" w16cid:durableId="1389767933">
    <w:abstractNumId w:val="8"/>
  </w:num>
  <w:num w:numId="3" w16cid:durableId="661272074">
    <w:abstractNumId w:val="22"/>
  </w:num>
  <w:num w:numId="4" w16cid:durableId="18083578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2380725">
    <w:abstractNumId w:val="24"/>
  </w:num>
  <w:num w:numId="6" w16cid:durableId="499546753">
    <w:abstractNumId w:val="14"/>
  </w:num>
  <w:num w:numId="7" w16cid:durableId="503321374">
    <w:abstractNumId w:val="20"/>
  </w:num>
  <w:num w:numId="8" w16cid:durableId="1549685082">
    <w:abstractNumId w:val="18"/>
  </w:num>
  <w:num w:numId="9" w16cid:durableId="1596480497">
    <w:abstractNumId w:val="17"/>
  </w:num>
  <w:num w:numId="10" w16cid:durableId="616567235">
    <w:abstractNumId w:val="2"/>
  </w:num>
  <w:num w:numId="11" w16cid:durableId="513233159">
    <w:abstractNumId w:val="10"/>
  </w:num>
  <w:num w:numId="12" w16cid:durableId="263920757">
    <w:abstractNumId w:val="5"/>
  </w:num>
  <w:num w:numId="13" w16cid:durableId="1624115102">
    <w:abstractNumId w:val="13"/>
  </w:num>
  <w:num w:numId="14" w16cid:durableId="501897259">
    <w:abstractNumId w:val="6"/>
  </w:num>
  <w:num w:numId="15" w16cid:durableId="723019833">
    <w:abstractNumId w:val="0"/>
  </w:num>
  <w:num w:numId="16" w16cid:durableId="2130707572">
    <w:abstractNumId w:val="4"/>
  </w:num>
  <w:num w:numId="17" w16cid:durableId="1390568757">
    <w:abstractNumId w:val="16"/>
  </w:num>
  <w:num w:numId="18" w16cid:durableId="1656104343">
    <w:abstractNumId w:val="19"/>
  </w:num>
  <w:num w:numId="19" w16cid:durableId="382407204">
    <w:abstractNumId w:val="7"/>
  </w:num>
  <w:num w:numId="20" w16cid:durableId="2091653297">
    <w:abstractNumId w:val="1"/>
  </w:num>
  <w:num w:numId="21" w16cid:durableId="127289459">
    <w:abstractNumId w:val="15"/>
  </w:num>
  <w:num w:numId="22" w16cid:durableId="18748286">
    <w:abstractNumId w:val="11"/>
  </w:num>
  <w:num w:numId="23" w16cid:durableId="997004070">
    <w:abstractNumId w:val="21"/>
  </w:num>
  <w:num w:numId="24" w16cid:durableId="502472543">
    <w:abstractNumId w:val="3"/>
  </w:num>
  <w:num w:numId="25" w16cid:durableId="420688478">
    <w:abstractNumId w:val="23"/>
  </w:num>
  <w:num w:numId="26" w16cid:durableId="17410986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961"/>
    <w:rsid w:val="00056168"/>
    <w:rsid w:val="00091B16"/>
    <w:rsid w:val="000F3E27"/>
    <w:rsid w:val="000F75A5"/>
    <w:rsid w:val="00122722"/>
    <w:rsid w:val="00280F18"/>
    <w:rsid w:val="00305DFA"/>
    <w:rsid w:val="00435C83"/>
    <w:rsid w:val="00550264"/>
    <w:rsid w:val="00593676"/>
    <w:rsid w:val="00781FE5"/>
    <w:rsid w:val="00883962"/>
    <w:rsid w:val="009D3055"/>
    <w:rsid w:val="00BF1961"/>
    <w:rsid w:val="00D05997"/>
    <w:rsid w:val="00D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E92F8"/>
  <w15:chartTrackingRefBased/>
  <w15:docId w15:val="{42DAA786-E5C1-B447-BC99-4A830D451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961"/>
    <w:pPr>
      <w:ind w:left="432" w:hanging="432"/>
    </w:pPr>
    <w:rPr>
      <w:rFonts w:ascii="Calibri" w:eastAsia="Calibri" w:hAnsi="Calibri" w:cs="Times New Roman"/>
      <w:kern w:val="0"/>
      <w:sz w:val="22"/>
      <w:szCs w:val="22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9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9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9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9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9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9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9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9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9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9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96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96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9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9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9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9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19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1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1961"/>
    <w:pPr>
      <w:numPr>
        <w:ilvl w:val="1"/>
      </w:numPr>
      <w:spacing w:after="160"/>
      <w:ind w:left="432" w:hanging="432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9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19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1961"/>
    <w:rPr>
      <w:i/>
      <w:iCs/>
      <w:color w:val="404040" w:themeColor="text1" w:themeTint="BF"/>
    </w:rPr>
  </w:style>
  <w:style w:type="paragraph" w:styleId="ListParagraph">
    <w:name w:val="List Paragraph"/>
    <w:aliases w:val="Rec para,Dot pt,Párrafo de lista1,Paragraphe de liste,List Paragraph12,MAIN CONTENT,List Paragraph2,List Paragraph1,Recommendation,List Paragraph11,F5 List Paragraph,List Paragraph Char Char Char,Indicator Text"/>
    <w:basedOn w:val="Normal"/>
    <w:link w:val="ListParagraphChar"/>
    <w:uiPriority w:val="34"/>
    <w:qFormat/>
    <w:rsid w:val="00BF19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196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9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96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1961"/>
    <w:rPr>
      <w:b/>
      <w:bCs/>
      <w:smallCaps/>
      <w:color w:val="2F5496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1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1961"/>
    <w:rPr>
      <w:rFonts w:ascii="Calibri" w:eastAsia="Calibri" w:hAnsi="Calibri" w:cs="Times New Roman"/>
      <w:kern w:val="0"/>
      <w:sz w:val="20"/>
      <w:szCs w:val="20"/>
      <w:lang w:val="en-GB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BF196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F19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1961"/>
    <w:pPr>
      <w:ind w:left="0" w:firstLine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1961"/>
    <w:rPr>
      <w:rFonts w:ascii="Calibri" w:eastAsia="Calibri" w:hAnsi="Calibri" w:cs="Times New Roman"/>
      <w:kern w:val="0"/>
      <w:sz w:val="20"/>
      <w:szCs w:val="2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9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1961"/>
    <w:rPr>
      <w:rFonts w:ascii="Calibri" w:eastAsia="Calibri" w:hAnsi="Calibri" w:cs="Times New Roman"/>
      <w:b/>
      <w:bCs/>
      <w:kern w:val="0"/>
      <w:sz w:val="20"/>
      <w:szCs w:val="20"/>
      <w:lang w:val="en-GB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9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961"/>
    <w:rPr>
      <w:rFonts w:ascii="Tahoma" w:eastAsia="Calibri" w:hAnsi="Tahoma" w:cs="Tahoma"/>
      <w:kern w:val="0"/>
      <w:sz w:val="16"/>
      <w:szCs w:val="16"/>
      <w:lang w:val="en-GB"/>
      <w14:ligatures w14:val="none"/>
    </w:rPr>
  </w:style>
  <w:style w:type="paragraph" w:styleId="Revision">
    <w:name w:val="Revision"/>
    <w:hidden/>
    <w:uiPriority w:val="99"/>
    <w:semiHidden/>
    <w:rsid w:val="00BF1961"/>
    <w:pPr>
      <w:ind w:left="432" w:hanging="432"/>
    </w:pPr>
    <w:rPr>
      <w:rFonts w:ascii="Calibri" w:eastAsia="Calibri" w:hAnsi="Calibri" w:cs="Times New Roman"/>
      <w:kern w:val="0"/>
      <w:sz w:val="22"/>
      <w:szCs w:val="22"/>
      <w:lang w:val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F19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1961"/>
    <w:rPr>
      <w:rFonts w:ascii="Calibri" w:eastAsia="Calibri" w:hAnsi="Calibri" w:cs="Times New Roman"/>
      <w:kern w:val="0"/>
      <w:sz w:val="22"/>
      <w:szCs w:val="22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F19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1961"/>
    <w:rPr>
      <w:rFonts w:ascii="Calibri" w:eastAsia="Calibri" w:hAnsi="Calibri" w:cs="Times New Roman"/>
      <w:kern w:val="0"/>
      <w:sz w:val="22"/>
      <w:szCs w:val="22"/>
      <w:lang w:val="en-GB"/>
      <w14:ligatures w14:val="none"/>
    </w:rPr>
  </w:style>
  <w:style w:type="paragraph" w:customStyle="1" w:styleId="ColorfulList-Accent11">
    <w:name w:val="Colorful List - Accent 11"/>
    <w:basedOn w:val="Normal"/>
    <w:uiPriority w:val="34"/>
    <w:qFormat/>
    <w:rsid w:val="00BF19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5DFA"/>
    <w:rPr>
      <w:color w:val="0000FF"/>
      <w:u w:val="single"/>
    </w:rPr>
  </w:style>
  <w:style w:type="table" w:styleId="TableGrid">
    <w:name w:val="Table Grid"/>
    <w:basedOn w:val="TableNormal"/>
    <w:uiPriority w:val="39"/>
    <w:qFormat/>
    <w:rsid w:val="00BF1961"/>
    <w:pPr>
      <w:ind w:left="432" w:hanging="432"/>
    </w:pPr>
    <w:rPr>
      <w:kern w:val="0"/>
      <w:sz w:val="22"/>
      <w:szCs w:val="22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F1961"/>
    <w:pPr>
      <w:ind w:left="432" w:hanging="432"/>
    </w:pPr>
    <w:rPr>
      <w:rFonts w:ascii="Calibri" w:eastAsia="Calibri" w:hAnsi="Calibri" w:cs="Times New Roman"/>
      <w:kern w:val="0"/>
      <w:sz w:val="22"/>
      <w:szCs w:val="22"/>
      <w:lang w:val="en-GB"/>
      <w14:ligatures w14:val="none"/>
    </w:rPr>
  </w:style>
  <w:style w:type="character" w:customStyle="1" w:styleId="apple-converted-space">
    <w:name w:val="apple-converted-space"/>
    <w:basedOn w:val="DefaultParagraphFont"/>
    <w:rsid w:val="00BF1961"/>
  </w:style>
  <w:style w:type="paragraph" w:customStyle="1" w:styleId="ColourfulListAccent11">
    <w:name w:val="Colourful List – Accent 11"/>
    <w:basedOn w:val="Normal"/>
    <w:uiPriority w:val="34"/>
    <w:qFormat/>
    <w:rsid w:val="00BF1961"/>
    <w:pPr>
      <w:ind w:left="720" w:firstLine="0"/>
      <w:contextualSpacing/>
      <w:jc w:val="both"/>
    </w:pPr>
    <w:rPr>
      <w:rFonts w:ascii="Tahoma" w:hAnsi="Tahom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19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1961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F196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F196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BF1961"/>
    <w:rPr>
      <w:color w:val="2B579A"/>
      <w:shd w:val="clear" w:color="auto" w:fill="E1DFDD"/>
    </w:rPr>
  </w:style>
  <w:style w:type="character" w:customStyle="1" w:styleId="ListParagraphChar">
    <w:name w:val="List Paragraph Char"/>
    <w:aliases w:val="Rec para Char,Dot pt Char,Párrafo de lista1 Char,Paragraphe de liste Char,List Paragraph12 Char,MAIN CONTENT Char,List Paragraph2 Char,List Paragraph1 Char,Recommendation Char,List Paragraph11 Char,F5 List Paragraph Char"/>
    <w:link w:val="ListParagraph"/>
    <w:uiPriority w:val="34"/>
    <w:qFormat/>
    <w:locked/>
    <w:rsid w:val="00BF1961"/>
  </w:style>
  <w:style w:type="table" w:customStyle="1" w:styleId="TableGrid1">
    <w:name w:val="Table Grid1"/>
    <w:basedOn w:val="TableNormal"/>
    <w:next w:val="TableGrid"/>
    <w:uiPriority w:val="39"/>
    <w:rsid w:val="00BF1961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-l">
    <w:name w:val="--l"/>
    <w:basedOn w:val="DefaultParagraphFont"/>
    <w:rsid w:val="00BF1961"/>
  </w:style>
  <w:style w:type="paragraph" w:styleId="NormalWeb">
    <w:name w:val="Normal (Web)"/>
    <w:basedOn w:val="Normal"/>
    <w:uiPriority w:val="99"/>
    <w:semiHidden/>
    <w:unhideWhenUsed/>
    <w:rsid w:val="00BF196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ramsar.org/es/document/marco-estrategico-y-lineamientos-para-el-desarrollo-futuro-de-la-lista-de-humedales-de-2" TargetMode="External"/><Relationship Id="rId2" Type="http://schemas.openxmlformats.org/officeDocument/2006/relationships/hyperlink" Target="https://www.ramsar.org/es/document/sc64-doc26-informe-del-grupo-de-trabajo-sobre-la-actualizacion-de-las-fir" TargetMode="External"/><Relationship Id="rId1" Type="http://schemas.openxmlformats.org/officeDocument/2006/relationships/hyperlink" Target="http://rrcea.org/ramsar-site-designation-and-updating-of-ris/?ckattempt=1" TargetMode="External"/><Relationship Id="rId4" Type="http://schemas.openxmlformats.org/officeDocument/2006/relationships/hyperlink" Target="http://rrcea.org/ramsar-site-designation-and-updating-of-ris/?ckattempt=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2878</Words>
  <Characters>16406</Characters>
  <Application>Microsoft Office Word</Application>
  <DocSecurity>0</DocSecurity>
  <Lines>136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19246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Convention on Wetlands</dc:creator>
  <cp:keywords/>
  <dc:description/>
  <cp:lastModifiedBy>BRACE Poppy</cp:lastModifiedBy>
  <cp:revision>4</cp:revision>
  <cp:lastPrinted>2025-04-23T11:33:00Z</cp:lastPrinted>
  <dcterms:created xsi:type="dcterms:W3CDTF">2025-04-21T13:23:00Z</dcterms:created>
  <dcterms:modified xsi:type="dcterms:W3CDTF">2025-04-23T11:35:00Z</dcterms:modified>
  <cp:category/>
</cp:coreProperties>
</file>