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B1F4" w14:textId="77777777" w:rsidR="007C4216" w:rsidRPr="0031405D" w:rsidRDefault="007C4216" w:rsidP="007C4216">
      <w:pPr>
        <w:jc w:val="center"/>
        <w:outlineLvl w:val="0"/>
        <w:rPr>
          <w:rFonts w:eastAsia="Times New Roman" w:cstheme="majorHAnsi"/>
          <w:b/>
          <w:bCs/>
          <w:sz w:val="24"/>
          <w:szCs w:val="24"/>
        </w:rPr>
      </w:pPr>
      <w:r w:rsidRPr="0031405D">
        <w:rPr>
          <w:rFonts w:eastAsia="Times New Roman" w:cstheme="majorHAnsi"/>
          <w:b/>
          <w:bCs/>
          <w:noProof/>
          <w:sz w:val="24"/>
          <w:szCs w:val="24"/>
          <w:lang w:val="en-CA" w:eastAsia="en-CA"/>
        </w:rPr>
        <w:drawing>
          <wp:anchor distT="0" distB="0" distL="114300" distR="114300" simplePos="0" relativeHeight="251659264" behindDoc="0" locked="0" layoutInCell="1" allowOverlap="1" wp14:anchorId="6988E021" wp14:editId="430B3ABD">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F18D85" w14:textId="77777777" w:rsidR="007C4216" w:rsidRPr="007C4216" w:rsidRDefault="007C4216" w:rsidP="007C4216">
      <w:pPr>
        <w:jc w:val="center"/>
        <w:outlineLvl w:val="0"/>
        <w:rPr>
          <w:rFonts w:eastAsia="Times New Roman" w:cstheme="majorHAnsi"/>
          <w:b/>
          <w:bCs/>
          <w:sz w:val="24"/>
          <w:szCs w:val="24"/>
          <w:lang w:val="fr-FR"/>
        </w:rPr>
      </w:pPr>
      <w:r w:rsidRPr="007C4216">
        <w:rPr>
          <w:rFonts w:eastAsia="Times New Roman" w:cstheme="majorHAnsi"/>
          <w:b/>
          <w:bCs/>
          <w:sz w:val="24"/>
          <w:szCs w:val="24"/>
          <w:lang w:val="fr-FR"/>
        </w:rPr>
        <w:t>15</w:t>
      </w:r>
      <w:r w:rsidRPr="007C4216">
        <w:rPr>
          <w:rFonts w:eastAsia="Times New Roman" w:cstheme="majorHAnsi"/>
          <w:b/>
          <w:bCs/>
          <w:sz w:val="24"/>
          <w:szCs w:val="24"/>
          <w:vertAlign w:val="superscript"/>
          <w:lang w:val="fr-FR"/>
        </w:rPr>
        <w:t>e</w:t>
      </w:r>
      <w:r w:rsidRPr="007C4216">
        <w:rPr>
          <w:rFonts w:eastAsia="Times New Roman" w:cstheme="majorHAnsi"/>
          <w:b/>
          <w:bCs/>
          <w:sz w:val="24"/>
          <w:szCs w:val="24"/>
          <w:lang w:val="fr-FR"/>
        </w:rPr>
        <w:t xml:space="preserve"> session de la Conférence des Parties contractantes à la Convention sur les zones humides</w:t>
      </w:r>
    </w:p>
    <w:p w14:paraId="15CF03C8" w14:textId="77777777" w:rsidR="007C4216" w:rsidRPr="007C4216" w:rsidRDefault="007C4216" w:rsidP="007C4216">
      <w:pPr>
        <w:jc w:val="center"/>
        <w:outlineLvl w:val="0"/>
        <w:rPr>
          <w:rFonts w:eastAsia="Times New Roman" w:cstheme="majorHAnsi"/>
          <w:b/>
          <w:bCs/>
          <w:sz w:val="24"/>
          <w:szCs w:val="24"/>
          <w:lang w:val="fr-FR"/>
        </w:rPr>
      </w:pPr>
    </w:p>
    <w:p w14:paraId="41D0C8AD" w14:textId="77777777" w:rsidR="007C4216" w:rsidRPr="007C4216" w:rsidRDefault="007C4216" w:rsidP="007C4216">
      <w:pPr>
        <w:jc w:val="center"/>
        <w:outlineLvl w:val="0"/>
        <w:rPr>
          <w:rFonts w:eastAsia="Times New Roman" w:cstheme="majorHAnsi"/>
          <w:b/>
          <w:bCs/>
          <w:sz w:val="24"/>
          <w:szCs w:val="24"/>
          <w:lang w:val="fr-FR"/>
        </w:rPr>
      </w:pPr>
      <w:r w:rsidRPr="007C4216">
        <w:rPr>
          <w:rFonts w:eastAsia="Times New Roman" w:cstheme="majorHAnsi"/>
          <w:b/>
          <w:bCs/>
          <w:sz w:val="24"/>
          <w:szCs w:val="24"/>
          <w:lang w:val="fr-FR"/>
        </w:rPr>
        <w:t xml:space="preserve">« Protéger les zones humides pour notre avenir commun » </w:t>
      </w:r>
    </w:p>
    <w:p w14:paraId="01AF7775" w14:textId="77777777" w:rsidR="007C4216" w:rsidRPr="007C4216" w:rsidRDefault="007C4216" w:rsidP="007C4216">
      <w:pPr>
        <w:jc w:val="center"/>
        <w:outlineLvl w:val="0"/>
        <w:rPr>
          <w:rFonts w:eastAsia="Times New Roman" w:cstheme="majorHAnsi"/>
          <w:b/>
          <w:bCs/>
          <w:sz w:val="24"/>
          <w:szCs w:val="24"/>
          <w:lang w:val="fr-FR"/>
        </w:rPr>
      </w:pPr>
      <w:r w:rsidRPr="007C4216">
        <w:rPr>
          <w:rFonts w:eastAsia="Times New Roman" w:cstheme="majorHAnsi"/>
          <w:b/>
          <w:bCs/>
          <w:sz w:val="24"/>
          <w:szCs w:val="24"/>
          <w:lang w:val="fr-FR"/>
        </w:rPr>
        <w:t>Victoria Falls, Zimbabwe, 23-31 juillet 2025</w:t>
      </w:r>
    </w:p>
    <w:p w14:paraId="4386787A" w14:textId="77777777" w:rsidR="007C4216" w:rsidRPr="007C4216" w:rsidRDefault="007C4216" w:rsidP="007C4216">
      <w:pPr>
        <w:jc w:val="center"/>
        <w:outlineLvl w:val="0"/>
        <w:rPr>
          <w:rFonts w:eastAsia="Times New Roman" w:cstheme="majorHAnsi"/>
          <w:b/>
          <w:bCs/>
          <w:sz w:val="24"/>
          <w:szCs w:val="24"/>
          <w:lang w:val="fr-FR"/>
        </w:rPr>
      </w:pPr>
    </w:p>
    <w:p w14:paraId="18C8CA46" w14:textId="77777777" w:rsidR="007C4216" w:rsidRPr="007C4216" w:rsidRDefault="007C4216" w:rsidP="007C4216">
      <w:pPr>
        <w:jc w:val="center"/>
        <w:outlineLvl w:val="0"/>
        <w:rPr>
          <w:rFonts w:eastAsia="Times New Roman" w:cstheme="majorHAnsi"/>
          <w:b/>
          <w:bCs/>
          <w:sz w:val="24"/>
          <w:szCs w:val="24"/>
          <w:lang w:val="fr-FR"/>
        </w:rPr>
      </w:pPr>
    </w:p>
    <w:p w14:paraId="6A04A3C3" w14:textId="77777777" w:rsidR="007C4216" w:rsidRPr="007C4216" w:rsidRDefault="007C4216" w:rsidP="007C4216">
      <w:pPr>
        <w:jc w:val="center"/>
        <w:outlineLvl w:val="0"/>
        <w:rPr>
          <w:rFonts w:eastAsia="Times New Roman" w:cstheme="majorHAnsi"/>
          <w:b/>
          <w:bCs/>
          <w:sz w:val="24"/>
          <w:szCs w:val="24"/>
          <w:lang w:val="fr-FR"/>
        </w:rPr>
      </w:pPr>
    </w:p>
    <w:p w14:paraId="4F0B62DB" w14:textId="77777777" w:rsidR="007C4216" w:rsidRPr="007C4216" w:rsidRDefault="007C4216" w:rsidP="007C4216">
      <w:pPr>
        <w:jc w:val="right"/>
        <w:rPr>
          <w:lang w:val="fr-FR"/>
        </w:rPr>
      </w:pPr>
    </w:p>
    <w:p w14:paraId="02DC3E6F" w14:textId="61B89636" w:rsidR="007C4216" w:rsidRDefault="007C4216" w:rsidP="007C4216">
      <w:pPr>
        <w:widowControl w:val="0"/>
        <w:jc w:val="right"/>
        <w:rPr>
          <w:b/>
          <w:sz w:val="28"/>
          <w:szCs w:val="28"/>
          <w:lang w:val="fr-FR"/>
        </w:rPr>
      </w:pPr>
      <w:r w:rsidRPr="007C4216">
        <w:rPr>
          <w:b/>
          <w:sz w:val="28"/>
          <w:szCs w:val="28"/>
          <w:lang w:val="fr-FR"/>
        </w:rPr>
        <w:t xml:space="preserve">COP15 </w:t>
      </w:r>
      <w:r w:rsidR="00DF339C">
        <w:rPr>
          <w:b/>
          <w:sz w:val="28"/>
          <w:szCs w:val="28"/>
          <w:lang w:val="fr-FR"/>
        </w:rPr>
        <w:t>23.13</w:t>
      </w:r>
    </w:p>
    <w:p w14:paraId="39FA229D" w14:textId="77777777" w:rsidR="00DF339C" w:rsidRPr="0031405D" w:rsidRDefault="00DF339C" w:rsidP="00DF339C">
      <w:pPr>
        <w:widowControl w:val="0"/>
        <w:jc w:val="right"/>
        <w:rPr>
          <w:rFonts w:cstheme="minorHAnsi"/>
        </w:rPr>
      </w:pPr>
    </w:p>
    <w:tbl>
      <w:tblPr>
        <w:tblStyle w:val="TableGrid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DF339C" w:rsidRPr="003F02C3" w14:paraId="46ABC8DA" w14:textId="77777777" w:rsidTr="00F9396D">
        <w:trPr>
          <w:trHeight w:val="1389"/>
        </w:trPr>
        <w:tc>
          <w:tcPr>
            <w:tcW w:w="5000" w:type="pct"/>
          </w:tcPr>
          <w:p w14:paraId="4C0EB781" w14:textId="77777777" w:rsidR="00DF339C" w:rsidRPr="002C11ED" w:rsidRDefault="00DF339C" w:rsidP="00F9396D">
            <w:pPr>
              <w:ind w:right="67"/>
              <w:outlineLvl w:val="0"/>
              <w:rPr>
                <w:rFonts w:eastAsia="Times New Roman" w:cs="Calibri"/>
                <w:b/>
                <w:bCs/>
                <w:lang w:val="fr-FR"/>
              </w:rPr>
            </w:pPr>
            <w:r w:rsidRPr="002C11ED">
              <w:rPr>
                <w:rFonts w:eastAsia="Times New Roman" w:cs="Calibri"/>
                <w:b/>
                <w:bCs/>
                <w:lang w:val="fr-FR"/>
              </w:rPr>
              <w:t xml:space="preserve">Note du Secrétariat : </w:t>
            </w:r>
          </w:p>
          <w:p w14:paraId="6BA29ADD" w14:textId="77777777" w:rsidR="00DF339C" w:rsidRPr="002C11ED" w:rsidRDefault="00DF339C" w:rsidP="00F9396D">
            <w:pPr>
              <w:rPr>
                <w:rFonts w:eastAsia="Times New Roman" w:cs="Calibri"/>
                <w:b/>
                <w:lang w:val="fr-FR"/>
              </w:rPr>
            </w:pPr>
          </w:p>
          <w:p w14:paraId="581C09AB" w14:textId="1694372C" w:rsidR="00DF339C" w:rsidRPr="002C11ED" w:rsidRDefault="00DF339C" w:rsidP="00F9396D">
            <w:pPr>
              <w:ind w:left="22" w:hanging="22"/>
              <w:rPr>
                <w:rFonts w:eastAsia="Times New Roman" w:cs="Calibri"/>
                <w:lang w:val="fr-FR"/>
              </w:rPr>
            </w:pPr>
            <w:r w:rsidRPr="002C11ED">
              <w:rPr>
                <w:rFonts w:eastAsia="Times New Roman" w:cs="Calibri"/>
                <w:bCs/>
                <w:lang w:val="fr-FR"/>
              </w:rPr>
              <w:t>À sa 64</w:t>
            </w:r>
            <w:r w:rsidRPr="002C11ED">
              <w:rPr>
                <w:rFonts w:eastAsia="Times New Roman" w:cs="Calibri"/>
                <w:bCs/>
                <w:vertAlign w:val="superscript"/>
                <w:lang w:val="fr-FR"/>
              </w:rPr>
              <w:t>e</w:t>
            </w:r>
            <w:r w:rsidRPr="002C11ED">
              <w:rPr>
                <w:rFonts w:eastAsia="Times New Roman" w:cs="Calibri"/>
                <w:bCs/>
                <w:lang w:val="fr-FR"/>
              </w:rPr>
              <w:t xml:space="preserve"> Réunion, dans sa Décision SC64-</w:t>
            </w:r>
            <w:r w:rsidR="009A0254">
              <w:rPr>
                <w:rFonts w:eastAsia="Times New Roman" w:cs="Calibri"/>
                <w:bCs/>
                <w:lang w:val="fr-FR"/>
              </w:rPr>
              <w:t>31 (iv)</w:t>
            </w:r>
            <w:r w:rsidRPr="002C11ED">
              <w:rPr>
                <w:rFonts w:eastAsia="Times New Roman" w:cs="Calibri"/>
                <w:bCs/>
                <w:lang w:val="fr-FR"/>
              </w:rPr>
              <w:t>, le Comité permanent a donné instruction au Secrétariat de soumettre à la COP15, pour examen, le projet de résolution figurant dans le document SC64 Doc.</w:t>
            </w:r>
            <w:r w:rsidR="009A0254">
              <w:rPr>
                <w:rFonts w:eastAsia="Times New Roman" w:cs="Calibri"/>
                <w:bCs/>
                <w:lang w:val="fr-FR"/>
              </w:rPr>
              <w:t>26 Rev.2</w:t>
            </w:r>
            <w:r>
              <w:rPr>
                <w:rFonts w:eastAsia="Times New Roman" w:cs="Calibri"/>
                <w:bCs/>
                <w:lang w:val="fr-FR"/>
              </w:rPr>
              <w:t xml:space="preserve"> sur le</w:t>
            </w:r>
            <w:r w:rsidR="009A0254">
              <w:rPr>
                <w:rFonts w:eastAsia="Times New Roman" w:cs="Calibri"/>
                <w:bCs/>
                <w:lang w:val="fr-FR"/>
              </w:rPr>
              <w:t>s</w:t>
            </w:r>
            <w:r>
              <w:rPr>
                <w:rFonts w:eastAsia="Times New Roman" w:cs="Calibri"/>
                <w:bCs/>
                <w:lang w:val="fr-FR"/>
              </w:rPr>
              <w:t xml:space="preserve"> </w:t>
            </w:r>
            <w:r w:rsidR="009A0254">
              <w:rPr>
                <w:rFonts w:eastAsia="Times New Roman" w:cs="Calibri"/>
                <w:bCs/>
                <w:i/>
                <w:iCs/>
                <w:lang w:val="fr-FR"/>
              </w:rPr>
              <w:t xml:space="preserve">Mises à jour des </w:t>
            </w:r>
            <w:r w:rsidR="0065458F">
              <w:rPr>
                <w:rFonts w:eastAsia="Times New Roman" w:cs="Calibri"/>
                <w:bCs/>
                <w:i/>
                <w:iCs/>
                <w:lang w:val="fr-FR"/>
              </w:rPr>
              <w:t>FDR</w:t>
            </w:r>
            <w:r>
              <w:rPr>
                <w:rFonts w:eastAsia="Times New Roman" w:cs="Calibri"/>
                <w:bCs/>
                <w:lang w:val="fr-FR"/>
              </w:rPr>
              <w:t>,</w:t>
            </w:r>
            <w:r w:rsidRPr="002C11ED">
              <w:rPr>
                <w:rFonts w:eastAsia="Times New Roman" w:cs="Calibri"/>
                <w:lang w:val="fr-FR"/>
              </w:rPr>
              <w:t xml:space="preserve"> </w:t>
            </w:r>
            <w:r w:rsidR="009A0254">
              <w:rPr>
                <w:rFonts w:eastAsia="Times New Roman" w:cs="Calibri"/>
                <w:lang w:val="fr-FR"/>
              </w:rPr>
              <w:t>avec tous les amendements proposés entre crochets</w:t>
            </w:r>
            <w:r w:rsidRPr="002C11ED">
              <w:rPr>
                <w:rFonts w:eastAsia="Times New Roman" w:cs="Calibri"/>
                <w:lang w:val="fr-FR"/>
              </w:rPr>
              <w:t>.</w:t>
            </w:r>
          </w:p>
        </w:tc>
      </w:tr>
    </w:tbl>
    <w:p w14:paraId="7D2513E2" w14:textId="77777777" w:rsidR="00DF339C" w:rsidRPr="007C4216" w:rsidRDefault="00DF339C" w:rsidP="00DF339C">
      <w:pPr>
        <w:widowControl w:val="0"/>
        <w:rPr>
          <w:rFonts w:cstheme="minorHAnsi"/>
          <w:lang w:val="fr-FR"/>
        </w:rPr>
      </w:pPr>
    </w:p>
    <w:p w14:paraId="5653D7C1" w14:textId="68E7AEC3" w:rsidR="007C4216" w:rsidRPr="007C4216" w:rsidRDefault="007C4216" w:rsidP="007C4216">
      <w:pPr>
        <w:jc w:val="center"/>
        <w:rPr>
          <w:lang w:val="fr-FR"/>
        </w:rPr>
      </w:pPr>
    </w:p>
    <w:p w14:paraId="27E286FD" w14:textId="13A32566" w:rsidR="008A274F" w:rsidRPr="00D04DAE" w:rsidRDefault="00116A60" w:rsidP="009A0254">
      <w:pPr>
        <w:suppressLineNumbers/>
        <w:suppressAutoHyphens/>
        <w:ind w:left="0" w:right="16" w:firstLine="0"/>
        <w:jc w:val="center"/>
        <w:rPr>
          <w:b/>
          <w:sz w:val="32"/>
          <w:szCs w:val="28"/>
          <w:lang w:val="fr-FR"/>
        </w:rPr>
      </w:pPr>
      <w:r w:rsidRPr="00D04DAE">
        <w:rPr>
          <w:rFonts w:asciiTheme="minorHAnsi" w:hAnsiTheme="minorHAnsi"/>
          <w:b/>
          <w:sz w:val="32"/>
          <w:szCs w:val="28"/>
          <w:lang w:val="fr-FR"/>
        </w:rPr>
        <w:t>Projet de résolution</w:t>
      </w:r>
      <w:r w:rsidR="008A274F" w:rsidRPr="00D04DAE">
        <w:rPr>
          <w:rFonts w:asciiTheme="minorHAnsi" w:hAnsiTheme="minorHAnsi"/>
          <w:b/>
          <w:sz w:val="32"/>
          <w:szCs w:val="28"/>
          <w:lang w:val="fr-FR"/>
        </w:rPr>
        <w:t xml:space="preserve"> </w:t>
      </w:r>
      <w:r w:rsidRPr="00D04DAE">
        <w:rPr>
          <w:b/>
          <w:bCs/>
          <w:sz w:val="32"/>
          <w:szCs w:val="32"/>
          <w:lang w:val="fr-FR"/>
        </w:rPr>
        <w:t xml:space="preserve">sur les </w:t>
      </w:r>
      <w:r w:rsidR="009A0254" w:rsidRPr="00D04DAE">
        <w:rPr>
          <w:b/>
          <w:bCs/>
          <w:sz w:val="32"/>
          <w:szCs w:val="32"/>
          <w:lang w:val="fr-FR"/>
        </w:rPr>
        <w:t>[</w:t>
      </w:r>
      <w:r w:rsidR="003F02C3">
        <w:rPr>
          <w:b/>
          <w:bCs/>
          <w:sz w:val="32"/>
          <w:szCs w:val="32"/>
          <w:lang w:val="fr-FR"/>
        </w:rPr>
        <w:t>m</w:t>
      </w:r>
      <w:r w:rsidRPr="00D04DAE">
        <w:rPr>
          <w:b/>
          <w:bCs/>
          <w:sz w:val="32"/>
          <w:szCs w:val="32"/>
          <w:lang w:val="fr-FR"/>
        </w:rPr>
        <w:t>ises à jour des</w:t>
      </w:r>
      <w:r w:rsidR="009A0254" w:rsidRPr="00D04DAE">
        <w:rPr>
          <w:b/>
          <w:bCs/>
          <w:sz w:val="32"/>
          <w:szCs w:val="32"/>
          <w:lang w:val="fr-FR"/>
        </w:rPr>
        <w:t>]</w:t>
      </w:r>
      <w:r w:rsidRPr="00D04DAE">
        <w:rPr>
          <w:b/>
          <w:bCs/>
          <w:sz w:val="32"/>
          <w:szCs w:val="32"/>
          <w:lang w:val="fr-FR"/>
        </w:rPr>
        <w:t xml:space="preserve"> </w:t>
      </w:r>
      <w:r w:rsidR="004A004B" w:rsidRPr="00D04DAE">
        <w:rPr>
          <w:b/>
          <w:bCs/>
          <w:sz w:val="32"/>
          <w:szCs w:val="32"/>
          <w:lang w:val="fr-FR"/>
        </w:rPr>
        <w:t>F</w:t>
      </w:r>
      <w:r w:rsidRPr="00D04DAE">
        <w:rPr>
          <w:b/>
          <w:bCs/>
          <w:sz w:val="32"/>
          <w:szCs w:val="32"/>
          <w:lang w:val="fr-FR"/>
        </w:rPr>
        <w:t xml:space="preserve">iches descriptives </w:t>
      </w:r>
      <w:bookmarkStart w:id="0" w:name="_Hlk181717595"/>
      <w:r w:rsidR="008A274F" w:rsidRPr="00D04DAE">
        <w:rPr>
          <w:b/>
          <w:sz w:val="32"/>
          <w:szCs w:val="28"/>
          <w:lang w:val="fr-FR"/>
        </w:rPr>
        <w:t>Ramsar</w:t>
      </w:r>
      <w:bookmarkEnd w:id="0"/>
    </w:p>
    <w:p w14:paraId="38615BB9" w14:textId="77777777" w:rsidR="008A274F" w:rsidRPr="00116A60" w:rsidRDefault="008A274F" w:rsidP="008A274F">
      <w:pPr>
        <w:spacing w:line="259" w:lineRule="auto"/>
        <w:ind w:left="0" w:firstLine="0"/>
        <w:rPr>
          <w:lang w:val="fr-FR"/>
        </w:rPr>
      </w:pPr>
    </w:p>
    <w:p w14:paraId="6B05DF14" w14:textId="77777777" w:rsidR="009D335D" w:rsidRPr="00116A60" w:rsidRDefault="009D335D" w:rsidP="008A274F">
      <w:pPr>
        <w:spacing w:line="259" w:lineRule="auto"/>
        <w:ind w:left="0" w:firstLine="0"/>
        <w:rPr>
          <w:lang w:val="fr-FR"/>
        </w:rPr>
      </w:pPr>
    </w:p>
    <w:p w14:paraId="0A088A72" w14:textId="0828A25F" w:rsidR="008A274F" w:rsidRPr="00654714" w:rsidRDefault="00EF520A" w:rsidP="006D3CCD">
      <w:pPr>
        <w:spacing w:line="227" w:lineRule="auto"/>
        <w:ind w:left="426" w:hanging="426"/>
        <w:rPr>
          <w:lang w:val="fr-FR"/>
        </w:rPr>
      </w:pPr>
      <w:r w:rsidRPr="00654714">
        <w:rPr>
          <w:lang w:val="fr-FR"/>
        </w:rPr>
        <w:t>1.</w:t>
      </w:r>
      <w:r w:rsidRPr="00654714">
        <w:rPr>
          <w:lang w:val="fr-FR"/>
        </w:rPr>
        <w:tab/>
      </w:r>
      <w:r w:rsidR="008A274F" w:rsidRPr="00654714">
        <w:rPr>
          <w:lang w:val="fr-FR"/>
        </w:rPr>
        <w:t>R</w:t>
      </w:r>
      <w:r w:rsidR="00EC44AA" w:rsidRPr="00654714">
        <w:rPr>
          <w:lang w:val="fr-FR"/>
        </w:rPr>
        <w:t>APPELANT</w:t>
      </w:r>
      <w:r w:rsidR="008A274F" w:rsidRPr="00654714">
        <w:rPr>
          <w:lang w:val="fr-FR"/>
        </w:rPr>
        <w:t xml:space="preserve"> </w:t>
      </w:r>
      <w:r w:rsidR="00EC44AA" w:rsidRPr="00654714">
        <w:rPr>
          <w:lang w:val="fr-FR"/>
        </w:rPr>
        <w:t>l’a</w:t>
      </w:r>
      <w:r w:rsidR="008A274F" w:rsidRPr="00654714">
        <w:rPr>
          <w:lang w:val="fr-FR"/>
        </w:rPr>
        <w:t xml:space="preserve">rticle 3.2 </w:t>
      </w:r>
      <w:r w:rsidR="00EC44AA" w:rsidRPr="00654714">
        <w:rPr>
          <w:lang w:val="fr-FR"/>
        </w:rPr>
        <w:t>de la</w:t>
      </w:r>
      <w:r w:rsidR="008A274F" w:rsidRPr="00654714">
        <w:rPr>
          <w:lang w:val="fr-FR"/>
        </w:rPr>
        <w:t xml:space="preserve"> Convention</w:t>
      </w:r>
      <w:r w:rsidR="00EC44AA" w:rsidRPr="00654714">
        <w:rPr>
          <w:lang w:val="fr-FR"/>
        </w:rPr>
        <w:t xml:space="preserve"> </w:t>
      </w:r>
      <w:r w:rsidR="00D24D3D">
        <w:rPr>
          <w:lang w:val="fr-FR"/>
        </w:rPr>
        <w:t xml:space="preserve">qui </w:t>
      </w:r>
      <w:r w:rsidR="00EC44AA" w:rsidRPr="00654714">
        <w:rPr>
          <w:lang w:val="fr-FR"/>
        </w:rPr>
        <w:t xml:space="preserve">demande </w:t>
      </w:r>
      <w:r w:rsidR="00D24D3D">
        <w:rPr>
          <w:lang w:val="fr-FR"/>
        </w:rPr>
        <w:t xml:space="preserve">de communiquer sans délai, </w:t>
      </w:r>
      <w:r w:rsidR="00D24D3D" w:rsidRPr="00654714">
        <w:rPr>
          <w:lang w:val="fr-FR"/>
        </w:rPr>
        <w:t>au Bureau, ou Secrétariat, de la Convention</w:t>
      </w:r>
      <w:r w:rsidR="00D24D3D">
        <w:rPr>
          <w:lang w:val="fr-FR"/>
        </w:rPr>
        <w:t>,</w:t>
      </w:r>
      <w:r w:rsidR="00EC44AA" w:rsidRPr="00654714">
        <w:rPr>
          <w:lang w:val="fr-FR"/>
        </w:rPr>
        <w:t xml:space="preserve"> les</w:t>
      </w:r>
      <w:r w:rsidR="008A274F" w:rsidRPr="00654714">
        <w:rPr>
          <w:lang w:val="fr-FR"/>
        </w:rPr>
        <w:t xml:space="preserve"> information</w:t>
      </w:r>
      <w:r w:rsidR="00EC44AA" w:rsidRPr="00654714">
        <w:rPr>
          <w:lang w:val="fr-FR"/>
        </w:rPr>
        <w:t>s</w:t>
      </w:r>
      <w:r w:rsidR="008A274F" w:rsidRPr="00654714">
        <w:rPr>
          <w:lang w:val="fr-FR"/>
        </w:rPr>
        <w:t xml:space="preserve"> </w:t>
      </w:r>
      <w:r w:rsidR="000F6EF9" w:rsidRPr="00654714">
        <w:rPr>
          <w:lang w:val="fr-FR"/>
        </w:rPr>
        <w:t>sur les</w:t>
      </w:r>
      <w:r w:rsidR="008A274F" w:rsidRPr="00654714">
        <w:rPr>
          <w:lang w:val="fr-FR"/>
        </w:rPr>
        <w:t xml:space="preserve"> </w:t>
      </w:r>
      <w:r w:rsidR="000F6EF9" w:rsidRPr="00654714">
        <w:rPr>
          <w:lang w:val="fr-FR"/>
        </w:rPr>
        <w:t>modifications qui se sont produites ou pourraient se produire dans les caractéristiques écologiques des zones humides d’importance internationale</w:t>
      </w:r>
      <w:r w:rsidR="00846EA6" w:rsidRPr="00654714">
        <w:rPr>
          <w:lang w:val="fr-FR"/>
        </w:rPr>
        <w:t xml:space="preserve"> </w:t>
      </w:r>
      <w:r w:rsidR="008A274F" w:rsidRPr="00654714">
        <w:rPr>
          <w:lang w:val="fr-FR"/>
        </w:rPr>
        <w:t xml:space="preserve">; </w:t>
      </w:r>
    </w:p>
    <w:p w14:paraId="04B400C6" w14:textId="77777777" w:rsidR="008A274F" w:rsidRPr="00654714" w:rsidRDefault="008A274F" w:rsidP="006D3CCD">
      <w:pPr>
        <w:pStyle w:val="ListParagraph"/>
        <w:ind w:left="426" w:hanging="426"/>
        <w:rPr>
          <w:lang w:val="fr-FR"/>
        </w:rPr>
      </w:pPr>
    </w:p>
    <w:p w14:paraId="088E58BE" w14:textId="595BBD25" w:rsidR="008A274F" w:rsidRPr="00654714" w:rsidRDefault="00EF520A" w:rsidP="006D3CCD">
      <w:pPr>
        <w:spacing w:after="32" w:line="227" w:lineRule="auto"/>
        <w:ind w:left="426" w:hanging="426"/>
        <w:rPr>
          <w:lang w:val="fr-FR"/>
        </w:rPr>
      </w:pPr>
      <w:r w:rsidRPr="00654714">
        <w:rPr>
          <w:lang w:val="fr-FR"/>
        </w:rPr>
        <w:t>2.</w:t>
      </w:r>
      <w:r w:rsidRPr="00654714">
        <w:rPr>
          <w:lang w:val="fr-FR"/>
        </w:rPr>
        <w:tab/>
      </w:r>
      <w:r w:rsidR="00B10C94" w:rsidRPr="00654714">
        <w:rPr>
          <w:lang w:val="fr-FR"/>
        </w:rPr>
        <w:t>RAPPELANT AUSSI la Ré</w:t>
      </w:r>
      <w:r w:rsidR="008A274F" w:rsidRPr="00654714">
        <w:rPr>
          <w:lang w:val="fr-FR"/>
        </w:rPr>
        <w:t>solution 5.3</w:t>
      </w:r>
      <w:r w:rsidR="008A4E8D" w:rsidRPr="00654714">
        <w:rPr>
          <w:lang w:val="fr-FR"/>
        </w:rPr>
        <w:t>,</w:t>
      </w:r>
      <w:r w:rsidR="008A274F" w:rsidRPr="00654714">
        <w:rPr>
          <w:lang w:val="fr-FR"/>
        </w:rPr>
        <w:t xml:space="preserve"> </w:t>
      </w:r>
      <w:r w:rsidR="001F000C" w:rsidRPr="001F000C">
        <w:rPr>
          <w:i/>
          <w:iCs/>
          <w:lang w:val="fr-FR"/>
        </w:rPr>
        <w:t>Procédure relative à l’inscription initiale de sites sur la liste des zones humides d’importance internationale</w:t>
      </w:r>
      <w:r w:rsidR="001F000C">
        <w:rPr>
          <w:lang w:val="fr-FR"/>
        </w:rPr>
        <w:t xml:space="preserve">, </w:t>
      </w:r>
      <w:r w:rsidR="00B10C94" w:rsidRPr="00654714">
        <w:rPr>
          <w:lang w:val="fr-FR"/>
        </w:rPr>
        <w:t xml:space="preserve">qui demandait aux Parties contractantes de soumettre des fiches descriptives remplies </w:t>
      </w:r>
      <w:r w:rsidR="005C270D">
        <w:rPr>
          <w:lang w:val="fr-FR"/>
        </w:rPr>
        <w:t>sur</w:t>
      </w:r>
      <w:r w:rsidR="00B10C94" w:rsidRPr="00654714">
        <w:rPr>
          <w:lang w:val="fr-FR"/>
        </w:rPr>
        <w:t xml:space="preserve"> les zones humides d’importance internationale (« Sites Ramsar »), et la Résolution XI.8, </w:t>
      </w:r>
      <w:r w:rsidR="001F000C" w:rsidRPr="001F000C">
        <w:rPr>
          <w:i/>
          <w:iCs/>
          <w:lang w:val="fr-FR"/>
        </w:rPr>
        <w:t>Simplifier les procédures de description des Sites Ramsar au moment de leur inscription et lors de mises à jour ultérieures</w:t>
      </w:r>
      <w:r w:rsidR="001F000C">
        <w:rPr>
          <w:lang w:val="fr-FR"/>
        </w:rPr>
        <w:t xml:space="preserve">, </w:t>
      </w:r>
      <w:r w:rsidR="00B10C94" w:rsidRPr="00654714">
        <w:rPr>
          <w:lang w:val="fr-FR"/>
        </w:rPr>
        <w:t xml:space="preserve">qui adoptait </w:t>
      </w:r>
      <w:r w:rsidR="000F6EF9" w:rsidRPr="00654714">
        <w:rPr>
          <w:lang w:val="fr-FR"/>
        </w:rPr>
        <w:t>la</w:t>
      </w:r>
      <w:r w:rsidR="008A274F" w:rsidRPr="00654714">
        <w:rPr>
          <w:lang w:val="fr-FR"/>
        </w:rPr>
        <w:t xml:space="preserve"> </w:t>
      </w:r>
      <w:r w:rsidR="000F6EF9" w:rsidRPr="00654714">
        <w:rPr>
          <w:i/>
          <w:iCs/>
          <w:lang w:val="fr-FR"/>
        </w:rPr>
        <w:t>Fiche descriptive sur les Sites Ramsar</w:t>
      </w:r>
      <w:r w:rsidR="008A274F" w:rsidRPr="00654714">
        <w:rPr>
          <w:i/>
          <w:iCs/>
          <w:lang w:val="fr-FR"/>
        </w:rPr>
        <w:t xml:space="preserve"> (</w:t>
      </w:r>
      <w:r w:rsidR="000F6EF9" w:rsidRPr="00654714">
        <w:rPr>
          <w:i/>
          <w:iCs/>
          <w:lang w:val="fr-FR"/>
        </w:rPr>
        <w:t>FDR</w:t>
      </w:r>
      <w:r w:rsidR="008A274F" w:rsidRPr="00654714">
        <w:rPr>
          <w:i/>
          <w:iCs/>
          <w:lang w:val="fr-FR"/>
        </w:rPr>
        <w:t>)</w:t>
      </w:r>
      <w:r w:rsidR="008A274F" w:rsidRPr="00654714">
        <w:rPr>
          <w:lang w:val="fr-FR"/>
        </w:rPr>
        <w:t xml:space="preserve"> – </w:t>
      </w:r>
      <w:r w:rsidR="000F6EF9" w:rsidRPr="00654714">
        <w:rPr>
          <w:lang w:val="fr-FR"/>
        </w:rPr>
        <w:t xml:space="preserve">révision </w:t>
      </w:r>
      <w:r w:rsidR="008A274F" w:rsidRPr="00654714">
        <w:rPr>
          <w:lang w:val="fr-FR"/>
        </w:rPr>
        <w:t>2012</w:t>
      </w:r>
      <w:r w:rsidR="000F6EF9" w:rsidRPr="00654714">
        <w:rPr>
          <w:lang w:val="fr-FR"/>
        </w:rPr>
        <w:t xml:space="preserve"> </w:t>
      </w:r>
      <w:r w:rsidR="008A274F" w:rsidRPr="00654714">
        <w:rPr>
          <w:lang w:val="fr-FR"/>
        </w:rPr>
        <w:t>;</w:t>
      </w:r>
    </w:p>
    <w:p w14:paraId="57EF15F6" w14:textId="77777777" w:rsidR="008A274F" w:rsidRPr="00654714" w:rsidRDefault="008A274F" w:rsidP="006D3CCD">
      <w:pPr>
        <w:pStyle w:val="ListParagraph"/>
        <w:ind w:left="426" w:hanging="426"/>
        <w:rPr>
          <w:lang w:val="fr-FR"/>
        </w:rPr>
      </w:pPr>
    </w:p>
    <w:p w14:paraId="0A2A6D44" w14:textId="6A94AE0F" w:rsidR="008A274F" w:rsidRPr="00654714" w:rsidRDefault="00EF520A" w:rsidP="006D3CCD">
      <w:pPr>
        <w:spacing w:after="32" w:line="227" w:lineRule="auto"/>
        <w:ind w:left="426" w:hanging="426"/>
        <w:rPr>
          <w:lang w:val="fr-FR"/>
        </w:rPr>
      </w:pPr>
      <w:r w:rsidRPr="00654714">
        <w:rPr>
          <w:lang w:val="fr-FR"/>
        </w:rPr>
        <w:t>3.</w:t>
      </w:r>
      <w:r w:rsidRPr="00654714">
        <w:rPr>
          <w:lang w:val="fr-FR"/>
        </w:rPr>
        <w:tab/>
      </w:r>
      <w:r w:rsidR="00333C7C" w:rsidRPr="00654714">
        <w:rPr>
          <w:lang w:val="fr-FR"/>
        </w:rPr>
        <w:t>RAPPELANT EN OUTRE</w:t>
      </w:r>
      <w:r w:rsidR="008A274F" w:rsidRPr="00654714">
        <w:rPr>
          <w:lang w:val="fr-FR"/>
        </w:rPr>
        <w:t xml:space="preserve"> </w:t>
      </w:r>
      <w:r w:rsidR="00333C7C" w:rsidRPr="00654714">
        <w:rPr>
          <w:lang w:val="fr-FR"/>
        </w:rPr>
        <w:t>la Ré</w:t>
      </w:r>
      <w:r w:rsidR="008A274F" w:rsidRPr="00654714">
        <w:rPr>
          <w:lang w:val="fr-FR"/>
        </w:rPr>
        <w:t>solution VI.</w:t>
      </w:r>
      <w:r w:rsidR="00CE5C60" w:rsidRPr="00654714">
        <w:rPr>
          <w:lang w:val="fr-FR"/>
        </w:rPr>
        <w:t>1</w:t>
      </w:r>
      <w:r w:rsidR="008A274F" w:rsidRPr="00654714">
        <w:rPr>
          <w:lang w:val="fr-FR"/>
        </w:rPr>
        <w:t>3</w:t>
      </w:r>
      <w:r w:rsidR="008A4E8D" w:rsidRPr="00654714">
        <w:rPr>
          <w:lang w:val="fr-FR"/>
        </w:rPr>
        <w:t>,</w:t>
      </w:r>
      <w:r w:rsidR="00333C7C" w:rsidRPr="00654714">
        <w:rPr>
          <w:lang w:val="fr-FR"/>
        </w:rPr>
        <w:t xml:space="preserve"> </w:t>
      </w:r>
      <w:r w:rsidR="007F0064" w:rsidRPr="00181BE5">
        <w:rPr>
          <w:i/>
          <w:iCs/>
          <w:lang w:val="fr-FR"/>
        </w:rPr>
        <w:t>Communication d’informations relatives aux sites désignés pour inscription sur la Liste Ramsar des zones humides d’importance internationale</w:t>
      </w:r>
      <w:r w:rsidR="007F0064">
        <w:rPr>
          <w:lang w:val="fr-FR"/>
        </w:rPr>
        <w:t xml:space="preserve">, </w:t>
      </w:r>
      <w:r w:rsidR="00333C7C" w:rsidRPr="00654714">
        <w:rPr>
          <w:lang w:val="fr-FR"/>
        </w:rPr>
        <w:t xml:space="preserve">qui priait instamment les Parties contractantes de réviser les données </w:t>
      </w:r>
      <w:r w:rsidR="005C270D">
        <w:rPr>
          <w:lang w:val="fr-FR"/>
        </w:rPr>
        <w:t>contenues</w:t>
      </w:r>
      <w:r w:rsidR="00333C7C" w:rsidRPr="00654714">
        <w:rPr>
          <w:lang w:val="fr-FR"/>
        </w:rPr>
        <w:t xml:space="preserve"> dans les Fiches descriptives Ramsar tous les six ans à des fins de suivi, et la Résolution </w:t>
      </w:r>
      <w:r w:rsidR="00EB3710" w:rsidRPr="00654714">
        <w:rPr>
          <w:lang w:val="fr-FR"/>
        </w:rPr>
        <w:t>XIV.13</w:t>
      </w:r>
      <w:r w:rsidR="008A4E8D" w:rsidRPr="00654714">
        <w:rPr>
          <w:lang w:val="fr-FR"/>
        </w:rPr>
        <w:t>,</w:t>
      </w:r>
      <w:r w:rsidR="00EB3710" w:rsidRPr="00654714">
        <w:rPr>
          <w:lang w:val="fr-FR"/>
        </w:rPr>
        <w:t xml:space="preserve"> </w:t>
      </w:r>
      <w:r w:rsidR="00181BE5" w:rsidRPr="00181BE5">
        <w:rPr>
          <w:i/>
          <w:iCs/>
          <w:lang w:val="fr-FR"/>
        </w:rPr>
        <w:t>État des sites inscrits sur la Liste des zones humides d’importance internationale</w:t>
      </w:r>
      <w:r w:rsidR="00181BE5">
        <w:rPr>
          <w:lang w:val="fr-FR"/>
        </w:rPr>
        <w:t xml:space="preserve">, </w:t>
      </w:r>
      <w:r w:rsidR="00333C7C" w:rsidRPr="00654714">
        <w:rPr>
          <w:lang w:val="fr-FR"/>
        </w:rPr>
        <w:t>qui demandait aux Parties de mettre à jour, de manière urgente, les FDR de leurs Sites Ramsar une fois au moins tous les six ans ;</w:t>
      </w:r>
    </w:p>
    <w:p w14:paraId="18AE7697" w14:textId="77777777" w:rsidR="008A274F" w:rsidRPr="00654714" w:rsidRDefault="008A274F" w:rsidP="006D3CCD">
      <w:pPr>
        <w:ind w:left="426" w:hanging="426"/>
        <w:rPr>
          <w:lang w:val="fr-FR"/>
        </w:rPr>
      </w:pPr>
    </w:p>
    <w:p w14:paraId="78082AC3" w14:textId="4132581C" w:rsidR="008A274F" w:rsidRPr="00A521C8" w:rsidRDefault="00EF520A" w:rsidP="006D3CCD">
      <w:pPr>
        <w:spacing w:after="32" w:line="227" w:lineRule="auto"/>
        <w:ind w:left="426" w:hanging="426"/>
        <w:rPr>
          <w:lang w:val="fr-FR"/>
        </w:rPr>
      </w:pPr>
      <w:r w:rsidRPr="00654714">
        <w:rPr>
          <w:lang w:val="fr-FR"/>
        </w:rPr>
        <w:t>4.</w:t>
      </w:r>
      <w:r w:rsidRPr="00654714">
        <w:rPr>
          <w:lang w:val="fr-FR"/>
        </w:rPr>
        <w:tab/>
      </w:r>
      <w:r w:rsidR="00EF6666" w:rsidRPr="00654714">
        <w:rPr>
          <w:lang w:val="fr-FR"/>
        </w:rPr>
        <w:t xml:space="preserve">PRENANT </w:t>
      </w:r>
      <w:r w:rsidR="005C270D">
        <w:rPr>
          <w:lang w:val="fr-FR"/>
        </w:rPr>
        <w:t>NOTE</w:t>
      </w:r>
      <w:r w:rsidR="00EF6666" w:rsidRPr="00654714">
        <w:rPr>
          <w:lang w:val="fr-FR"/>
        </w:rPr>
        <w:t xml:space="preserve"> de l’</w:t>
      </w:r>
      <w:r w:rsidR="008A274F" w:rsidRPr="00654714">
        <w:rPr>
          <w:lang w:val="fr-FR"/>
        </w:rPr>
        <w:t xml:space="preserve">adoption </w:t>
      </w:r>
      <w:r w:rsidR="000F6EF9" w:rsidRPr="00654714">
        <w:rPr>
          <w:lang w:val="fr-FR"/>
        </w:rPr>
        <w:t>du</w:t>
      </w:r>
      <w:r w:rsidR="008A274F" w:rsidRPr="00654714">
        <w:rPr>
          <w:lang w:val="fr-FR"/>
        </w:rPr>
        <w:t xml:space="preserve"> </w:t>
      </w:r>
      <w:r w:rsidR="000F6EF9" w:rsidRPr="00654714">
        <w:rPr>
          <w:i/>
          <w:lang w:val="fr-FR"/>
        </w:rPr>
        <w:t xml:space="preserve">Cadre stratégique et lignes directrices </w:t>
      </w:r>
      <w:r w:rsidR="000F6EF9" w:rsidRPr="00654714">
        <w:rPr>
          <w:rFonts w:eastAsia="Times New Roman" w:cs="Calibri"/>
          <w:i/>
          <w:iCs/>
          <w:lang w:val="fr-FR" w:eastAsia="en-GB"/>
        </w:rPr>
        <w:t>pour orienter l’évolution de la Liste des zones humides d’importance internationale</w:t>
      </w:r>
      <w:r w:rsidR="008A274F" w:rsidRPr="00654714">
        <w:rPr>
          <w:lang w:val="fr-FR"/>
        </w:rPr>
        <w:t xml:space="preserve"> </w:t>
      </w:r>
      <w:r w:rsidR="00EF6666" w:rsidRPr="00654714">
        <w:rPr>
          <w:lang w:val="fr-FR"/>
        </w:rPr>
        <w:t>dans la Résolution</w:t>
      </w:r>
      <w:r w:rsidR="008A274F" w:rsidRPr="00654714">
        <w:rPr>
          <w:lang w:val="fr-FR"/>
        </w:rPr>
        <w:t xml:space="preserve"> VII.11 (1999) </w:t>
      </w:r>
      <w:r w:rsidR="00EF6666" w:rsidRPr="00654714">
        <w:rPr>
          <w:lang w:val="fr-FR"/>
        </w:rPr>
        <w:t>et de l’adoption de révisions dans la Résolution</w:t>
      </w:r>
      <w:r w:rsidR="008A274F" w:rsidRPr="00654714">
        <w:rPr>
          <w:lang w:val="fr-FR"/>
        </w:rPr>
        <w:t xml:space="preserve"> XIII.12</w:t>
      </w:r>
      <w:r w:rsidR="00181BE5">
        <w:rPr>
          <w:lang w:val="fr-FR"/>
        </w:rPr>
        <w:t xml:space="preserve">, </w:t>
      </w:r>
      <w:r w:rsidR="00181BE5" w:rsidRPr="00181BE5">
        <w:rPr>
          <w:i/>
          <w:iCs/>
          <w:lang w:val="fr-FR"/>
        </w:rPr>
        <w:t>Orientations en matière d’identification de tourbières comme zones humides d’importance internationale (Sites Ramsar) pour la régulation des changements climatiques mondiaux, comme argument additionnel aux critères Ramsar existants</w:t>
      </w:r>
      <w:r w:rsidR="00181BE5">
        <w:rPr>
          <w:lang w:val="fr-FR"/>
        </w:rPr>
        <w:t>,</w:t>
      </w:r>
      <w:r w:rsidR="008A274F" w:rsidRPr="00654714">
        <w:rPr>
          <w:lang w:val="fr-FR"/>
        </w:rPr>
        <w:t xml:space="preserve"> </w:t>
      </w:r>
      <w:r w:rsidR="00EF6666" w:rsidRPr="00654714">
        <w:rPr>
          <w:lang w:val="fr-FR"/>
        </w:rPr>
        <w:t>et la Résolutio</w:t>
      </w:r>
      <w:r w:rsidR="00EF6666">
        <w:rPr>
          <w:lang w:val="fr-FR"/>
        </w:rPr>
        <w:t>n</w:t>
      </w:r>
      <w:r w:rsidR="008A274F" w:rsidRPr="00A521C8">
        <w:rPr>
          <w:lang w:val="fr-FR"/>
        </w:rPr>
        <w:t xml:space="preserve"> </w:t>
      </w:r>
      <w:r w:rsidR="004E2F79" w:rsidRPr="00A521C8">
        <w:rPr>
          <w:lang w:val="fr-FR"/>
        </w:rPr>
        <w:t>XIV.18</w:t>
      </w:r>
      <w:r w:rsidR="005C270D" w:rsidRPr="00654714">
        <w:rPr>
          <w:lang w:val="fr-FR"/>
        </w:rPr>
        <w:t>,</w:t>
      </w:r>
      <w:r w:rsidR="00181BE5" w:rsidRPr="00181BE5">
        <w:rPr>
          <w:lang w:val="fr-FR"/>
        </w:rPr>
        <w:t xml:space="preserve"> </w:t>
      </w:r>
      <w:r w:rsidR="00181BE5" w:rsidRPr="00181BE5">
        <w:rPr>
          <w:i/>
          <w:iCs/>
          <w:lang w:val="fr-FR"/>
        </w:rPr>
        <w:t xml:space="preserve">Estimations des populations d’oiseaux d’eau pour soutenir les </w:t>
      </w:r>
      <w:r w:rsidR="00181BE5" w:rsidRPr="00181BE5">
        <w:rPr>
          <w:i/>
          <w:iCs/>
          <w:lang w:val="fr-FR"/>
        </w:rPr>
        <w:lastRenderedPageBreak/>
        <w:t>inscriptions de Sites Ramsar nouveaux et existants en vertu du Critère 6 Ramsar - utilisation de nouvelles estimations,</w:t>
      </w:r>
      <w:r w:rsidR="005C270D" w:rsidRPr="00654714">
        <w:rPr>
          <w:lang w:val="fr-FR"/>
        </w:rPr>
        <w:t xml:space="preserve"> entres autres</w:t>
      </w:r>
      <w:r w:rsidR="00EF6666">
        <w:rPr>
          <w:lang w:val="fr-FR"/>
        </w:rPr>
        <w:t> </w:t>
      </w:r>
      <w:r w:rsidR="008A274F" w:rsidRPr="00A521C8">
        <w:rPr>
          <w:lang w:val="fr-FR"/>
        </w:rPr>
        <w:t>;</w:t>
      </w:r>
    </w:p>
    <w:p w14:paraId="6C5D659C" w14:textId="77777777" w:rsidR="008A274F" w:rsidRPr="00A521C8" w:rsidRDefault="008A274F" w:rsidP="006D3CCD">
      <w:pPr>
        <w:pStyle w:val="ListParagraph"/>
        <w:ind w:left="426" w:hanging="426"/>
        <w:rPr>
          <w:lang w:val="fr-FR"/>
        </w:rPr>
      </w:pPr>
    </w:p>
    <w:p w14:paraId="56100BBB" w14:textId="1E7459FB" w:rsidR="008A274F" w:rsidRPr="00A521C8" w:rsidRDefault="00EF520A" w:rsidP="006D3CCD">
      <w:pPr>
        <w:spacing w:after="32" w:line="227" w:lineRule="auto"/>
        <w:ind w:left="426" w:hanging="426"/>
        <w:rPr>
          <w:lang w:val="fr-FR"/>
        </w:rPr>
      </w:pPr>
      <w:r w:rsidRPr="00A521C8">
        <w:rPr>
          <w:lang w:val="fr-FR"/>
        </w:rPr>
        <w:t>5.</w:t>
      </w:r>
      <w:r w:rsidRPr="00A521C8">
        <w:rPr>
          <w:lang w:val="fr-FR"/>
        </w:rPr>
        <w:tab/>
      </w:r>
      <w:r w:rsidR="00EF6666">
        <w:rPr>
          <w:lang w:val="fr-FR"/>
        </w:rPr>
        <w:t xml:space="preserve">PRENANT </w:t>
      </w:r>
      <w:r w:rsidR="005C270D">
        <w:rPr>
          <w:lang w:val="fr-FR"/>
        </w:rPr>
        <w:t xml:space="preserve">ÉGALEMENT </w:t>
      </w:r>
      <w:r w:rsidR="00EF6666">
        <w:rPr>
          <w:lang w:val="fr-FR"/>
        </w:rPr>
        <w:t>NOTE du guide pratique publié par le Centre régional Ramsar pour l’Asie de l’Est (</w:t>
      </w:r>
      <w:r w:rsidR="008A274F" w:rsidRPr="00A521C8">
        <w:rPr>
          <w:lang w:val="fr-FR"/>
        </w:rPr>
        <w:t>RRC</w:t>
      </w:r>
      <w:r w:rsidR="00EF6666">
        <w:rPr>
          <w:lang w:val="fr-FR"/>
        </w:rPr>
        <w:t>­</w:t>
      </w:r>
      <w:r w:rsidR="008A274F" w:rsidRPr="00A521C8">
        <w:rPr>
          <w:lang w:val="fr-FR"/>
        </w:rPr>
        <w:t>EA)</w:t>
      </w:r>
      <w:r w:rsidR="00EF6666">
        <w:rPr>
          <w:lang w:val="fr-FR"/>
        </w:rPr>
        <w:t>, intitulé</w:t>
      </w:r>
      <w:r w:rsidR="008A274F" w:rsidRPr="00A521C8">
        <w:rPr>
          <w:i/>
          <w:iCs/>
          <w:lang w:val="fr-FR"/>
        </w:rPr>
        <w:t xml:space="preserve"> Ramsar Site Designation and Updating of Ramsar Information Sheets</w:t>
      </w:r>
      <w:r w:rsidR="008A274F" w:rsidRPr="00A521C8">
        <w:rPr>
          <w:rStyle w:val="FootnoteReference"/>
          <w:lang w:val="fr-FR"/>
        </w:rPr>
        <w:footnoteReference w:id="2"/>
      </w:r>
      <w:r w:rsidR="005C270D">
        <w:rPr>
          <w:i/>
          <w:iCs/>
          <w:lang w:val="fr-FR"/>
        </w:rPr>
        <w:t xml:space="preserve"> </w:t>
      </w:r>
      <w:r w:rsidR="005C270D" w:rsidRPr="005C270D">
        <w:rPr>
          <w:lang w:val="fr-FR"/>
        </w:rPr>
        <w:t xml:space="preserve">(Désignation des Sites Ramsar et </w:t>
      </w:r>
      <w:r w:rsidR="00C218EF">
        <w:rPr>
          <w:lang w:val="fr-FR"/>
        </w:rPr>
        <w:t>m</w:t>
      </w:r>
      <w:r w:rsidR="005C270D" w:rsidRPr="005C270D">
        <w:rPr>
          <w:lang w:val="fr-FR"/>
        </w:rPr>
        <w:t>ise à jour des Fiches descriptives Ramsar)</w:t>
      </w:r>
      <w:r w:rsidR="00EF6666">
        <w:rPr>
          <w:i/>
          <w:iCs/>
          <w:lang w:val="fr-FR"/>
        </w:rPr>
        <w:t> </w:t>
      </w:r>
      <w:r w:rsidR="008A274F" w:rsidRPr="00A521C8">
        <w:rPr>
          <w:lang w:val="fr-FR"/>
        </w:rPr>
        <w:t>;</w:t>
      </w:r>
    </w:p>
    <w:p w14:paraId="409EDABA" w14:textId="77777777" w:rsidR="008A274F" w:rsidRPr="00A521C8" w:rsidRDefault="008A274F" w:rsidP="006D3CCD">
      <w:pPr>
        <w:spacing w:after="32" w:line="227" w:lineRule="auto"/>
        <w:ind w:left="426" w:hanging="426"/>
        <w:rPr>
          <w:lang w:val="fr-FR"/>
        </w:rPr>
      </w:pPr>
    </w:p>
    <w:p w14:paraId="2939EA96" w14:textId="1B01193F" w:rsidR="008A274F" w:rsidRPr="00A521C8" w:rsidRDefault="00EF520A" w:rsidP="006D3CCD">
      <w:pPr>
        <w:spacing w:after="32" w:line="227" w:lineRule="auto"/>
        <w:ind w:left="426" w:hanging="426"/>
        <w:rPr>
          <w:lang w:val="fr-FR"/>
        </w:rPr>
      </w:pPr>
      <w:r w:rsidRPr="00A521C8">
        <w:rPr>
          <w:lang w:val="fr-FR"/>
        </w:rPr>
        <w:t>6.</w:t>
      </w:r>
      <w:r w:rsidRPr="00A521C8">
        <w:rPr>
          <w:lang w:val="fr-FR"/>
        </w:rPr>
        <w:tab/>
      </w:r>
      <w:r w:rsidR="00EF6666">
        <w:rPr>
          <w:lang w:val="fr-FR"/>
        </w:rPr>
        <w:t xml:space="preserve">CONSCIENTE des différents éléments de temps, capacités et ressources associés à la collecte et au rapport sur les informations concernant les Sites Ramsar, tant </w:t>
      </w:r>
      <w:r w:rsidR="004E38C6">
        <w:rPr>
          <w:lang w:val="fr-FR"/>
        </w:rPr>
        <w:t>pour</w:t>
      </w:r>
      <w:r w:rsidR="00EF6666">
        <w:rPr>
          <w:lang w:val="fr-FR"/>
        </w:rPr>
        <w:t xml:space="preserve"> leur </w:t>
      </w:r>
      <w:r w:rsidR="004E38C6">
        <w:rPr>
          <w:lang w:val="fr-FR"/>
        </w:rPr>
        <w:t>désignation</w:t>
      </w:r>
      <w:r w:rsidR="00EF6666">
        <w:rPr>
          <w:lang w:val="fr-FR"/>
        </w:rPr>
        <w:t xml:space="preserve"> que </w:t>
      </w:r>
      <w:r w:rsidR="004E38C6">
        <w:rPr>
          <w:lang w:val="fr-FR"/>
        </w:rPr>
        <w:t>pour</w:t>
      </w:r>
      <w:r w:rsidR="00EF6666">
        <w:rPr>
          <w:lang w:val="fr-FR"/>
        </w:rPr>
        <w:t xml:space="preserve"> </w:t>
      </w:r>
      <w:r w:rsidR="004E38C6">
        <w:rPr>
          <w:lang w:val="fr-FR"/>
        </w:rPr>
        <w:t>l</w:t>
      </w:r>
      <w:r w:rsidR="00EF6666">
        <w:rPr>
          <w:lang w:val="fr-FR"/>
        </w:rPr>
        <w:t xml:space="preserve">es mises à jour ultérieures, et des difficultés particulières </w:t>
      </w:r>
      <w:r w:rsidR="004E38C6">
        <w:rPr>
          <w:lang w:val="fr-FR"/>
        </w:rPr>
        <w:t>des</w:t>
      </w:r>
      <w:r w:rsidR="00EF6666">
        <w:rPr>
          <w:lang w:val="fr-FR"/>
        </w:rPr>
        <w:t xml:space="preserve"> pays ayant des capacités limitées ou des limitations économiques, et en conséquence de la nécessité de faire en sorte que les obligations de rapport soient hautement priorisées, simplifiées et efficaces ; </w:t>
      </w:r>
    </w:p>
    <w:p w14:paraId="2DE94E3E" w14:textId="77777777" w:rsidR="008A274F" w:rsidRPr="00A521C8" w:rsidRDefault="008A274F" w:rsidP="006D3CCD">
      <w:pPr>
        <w:spacing w:after="32" w:line="227" w:lineRule="auto"/>
        <w:ind w:left="426" w:hanging="426"/>
        <w:rPr>
          <w:lang w:val="fr-FR"/>
        </w:rPr>
      </w:pPr>
    </w:p>
    <w:p w14:paraId="6A6B5A84" w14:textId="6930AF87" w:rsidR="008A274F" w:rsidRPr="00A521C8" w:rsidRDefault="00EF520A" w:rsidP="006D3CCD">
      <w:pPr>
        <w:spacing w:after="32" w:line="227" w:lineRule="auto"/>
        <w:ind w:left="426" w:hanging="426"/>
        <w:rPr>
          <w:lang w:val="fr-FR"/>
        </w:rPr>
      </w:pPr>
      <w:r w:rsidRPr="00A521C8">
        <w:rPr>
          <w:lang w:val="fr-FR"/>
        </w:rPr>
        <w:t>7.</w:t>
      </w:r>
      <w:r w:rsidRPr="00A521C8">
        <w:rPr>
          <w:lang w:val="fr-FR"/>
        </w:rPr>
        <w:tab/>
      </w:r>
      <w:r w:rsidR="008A274F" w:rsidRPr="00A521C8">
        <w:rPr>
          <w:lang w:val="fr-FR"/>
        </w:rPr>
        <w:t>NOT</w:t>
      </w:r>
      <w:r w:rsidR="00EF6666">
        <w:rPr>
          <w:lang w:val="fr-FR"/>
        </w:rPr>
        <w:t xml:space="preserve">ANT l’importance des données rassemblées dans les Fiches descriptives Ramsar </w:t>
      </w:r>
      <w:r w:rsidR="003F2E36">
        <w:rPr>
          <w:lang w:val="fr-FR"/>
        </w:rPr>
        <w:t xml:space="preserve">(FDR) [et de celles qui sont disponibles ailleurs] </w:t>
      </w:r>
      <w:r w:rsidR="00EF6666">
        <w:rPr>
          <w:lang w:val="fr-FR"/>
        </w:rPr>
        <w:t>pour soutenir les rapports sur les cibles et indicateurs décrits dans le Plan stratégique ;</w:t>
      </w:r>
    </w:p>
    <w:p w14:paraId="337C6A6C" w14:textId="77777777" w:rsidR="008A274F" w:rsidRPr="00A521C8" w:rsidRDefault="008A274F" w:rsidP="006D3CCD">
      <w:pPr>
        <w:spacing w:after="32" w:line="227" w:lineRule="auto"/>
        <w:ind w:left="426" w:hanging="426"/>
        <w:rPr>
          <w:lang w:val="fr-FR"/>
        </w:rPr>
      </w:pPr>
    </w:p>
    <w:p w14:paraId="470B7D5D" w14:textId="7F5E5478" w:rsidR="008A274F" w:rsidRPr="00A521C8" w:rsidRDefault="00EF520A" w:rsidP="006D3CCD">
      <w:pPr>
        <w:spacing w:after="32" w:line="227" w:lineRule="auto"/>
        <w:ind w:left="426" w:hanging="426"/>
        <w:rPr>
          <w:lang w:val="fr-FR"/>
        </w:rPr>
      </w:pPr>
      <w:r w:rsidRPr="00A521C8">
        <w:rPr>
          <w:lang w:val="fr-FR"/>
        </w:rPr>
        <w:t>8.</w:t>
      </w:r>
      <w:r w:rsidRPr="00A521C8">
        <w:rPr>
          <w:lang w:val="fr-FR"/>
        </w:rPr>
        <w:tab/>
      </w:r>
      <w:r w:rsidR="00EF6666">
        <w:rPr>
          <w:lang w:val="fr-FR"/>
        </w:rPr>
        <w:t xml:space="preserve">SOULIGNANT l’importance critique de surveiller les changements dans les caractéristiques écologiques et de faire en sorte que l’on tienne compte de tout changement </w:t>
      </w:r>
      <w:r w:rsidR="00343B8C">
        <w:rPr>
          <w:lang w:val="fr-FR"/>
        </w:rPr>
        <w:t>de calendrier</w:t>
      </w:r>
      <w:r w:rsidR="00EF6666">
        <w:rPr>
          <w:lang w:val="fr-FR"/>
        </w:rPr>
        <w:t xml:space="preserve"> pour les mises à jour des FDR ; et </w:t>
      </w:r>
    </w:p>
    <w:p w14:paraId="1ED5213E" w14:textId="77777777" w:rsidR="008A274F" w:rsidRPr="00A521C8" w:rsidRDefault="008A274F" w:rsidP="006D3CCD">
      <w:pPr>
        <w:spacing w:after="32" w:line="227" w:lineRule="auto"/>
        <w:ind w:left="426" w:hanging="426"/>
        <w:rPr>
          <w:lang w:val="fr-FR"/>
        </w:rPr>
      </w:pPr>
    </w:p>
    <w:p w14:paraId="716913CC" w14:textId="36E71D74" w:rsidR="008A274F" w:rsidRPr="00A521C8" w:rsidRDefault="00EF520A" w:rsidP="006D3CCD">
      <w:pPr>
        <w:spacing w:after="32" w:line="227" w:lineRule="auto"/>
        <w:ind w:left="426" w:hanging="426"/>
        <w:rPr>
          <w:lang w:val="fr-FR"/>
        </w:rPr>
      </w:pPr>
      <w:r w:rsidRPr="00A521C8">
        <w:rPr>
          <w:lang w:val="fr-FR"/>
        </w:rPr>
        <w:t>9.</w:t>
      </w:r>
      <w:r w:rsidRPr="00A521C8">
        <w:rPr>
          <w:lang w:val="fr-FR"/>
        </w:rPr>
        <w:tab/>
      </w:r>
      <w:r w:rsidR="00EF6666">
        <w:rPr>
          <w:lang w:val="fr-FR"/>
        </w:rPr>
        <w:t>ÉGALEMENT CONSCIENTE que des données et informations bien organisées</w:t>
      </w:r>
      <w:r w:rsidR="00C218EF">
        <w:rPr>
          <w:lang w:val="fr-FR"/>
        </w:rPr>
        <w:t>,</w:t>
      </w:r>
      <w:r w:rsidR="00EF6666">
        <w:rPr>
          <w:lang w:val="fr-FR"/>
        </w:rPr>
        <w:t xml:space="preserve"> soumises dans le</w:t>
      </w:r>
      <w:r w:rsidR="00C218EF">
        <w:rPr>
          <w:lang w:val="fr-FR"/>
        </w:rPr>
        <w:t>s</w:t>
      </w:r>
      <w:r w:rsidR="00EF6666">
        <w:rPr>
          <w:lang w:val="fr-FR"/>
        </w:rPr>
        <w:t xml:space="preserve"> F</w:t>
      </w:r>
      <w:r w:rsidR="003F2E36">
        <w:rPr>
          <w:lang w:val="fr-FR"/>
        </w:rPr>
        <w:t>DR</w:t>
      </w:r>
      <w:r w:rsidR="00C218EF">
        <w:rPr>
          <w:lang w:val="fr-FR"/>
        </w:rPr>
        <w:t>,</w:t>
      </w:r>
      <w:r w:rsidR="00EF6666">
        <w:rPr>
          <w:lang w:val="fr-FR"/>
        </w:rPr>
        <w:t xml:space="preserve"> peuvent être utiles pour l’exécution de mesures de gestion des zones humides fiables sur le plan écologique et d’un bon rapport coût-efficacité, nécessaires pour la fourniture permanente de services écosystémiques aux populations humaines et en tant qu’avantages économiques directs ;</w:t>
      </w:r>
      <w:r w:rsidR="008A274F" w:rsidRPr="00A521C8">
        <w:rPr>
          <w:lang w:val="fr-FR"/>
        </w:rPr>
        <w:t xml:space="preserve"> </w:t>
      </w:r>
    </w:p>
    <w:p w14:paraId="672975DD" w14:textId="77777777" w:rsidR="008A274F" w:rsidRPr="00A521C8" w:rsidRDefault="008A274F" w:rsidP="009D335D">
      <w:pPr>
        <w:spacing w:after="32" w:line="227" w:lineRule="auto"/>
        <w:ind w:left="0" w:firstLine="0"/>
        <w:rPr>
          <w:lang w:val="fr-FR"/>
        </w:rPr>
      </w:pPr>
    </w:p>
    <w:p w14:paraId="3C9B89C2" w14:textId="520569F2" w:rsidR="008A274F" w:rsidRPr="00A521C8" w:rsidRDefault="009F7168" w:rsidP="009D335D">
      <w:pPr>
        <w:pStyle w:val="Heading1"/>
        <w:spacing w:line="259" w:lineRule="auto"/>
        <w:ind w:left="0" w:firstLine="0"/>
        <w:rPr>
          <w:rFonts w:asciiTheme="minorHAnsi" w:hAnsiTheme="minorHAnsi" w:cstheme="minorHAnsi"/>
          <w:lang w:val="fr-FR"/>
        </w:rPr>
      </w:pPr>
      <w:r>
        <w:rPr>
          <w:rFonts w:asciiTheme="minorHAnsi" w:hAnsiTheme="minorHAnsi" w:cstheme="minorHAnsi"/>
          <w:lang w:val="fr-FR"/>
        </w:rPr>
        <w:t>LA CONFÉRENCE DES PARTIES CONTRACTANTES</w:t>
      </w:r>
      <w:r w:rsidR="008A274F" w:rsidRPr="00A521C8">
        <w:rPr>
          <w:rFonts w:asciiTheme="minorHAnsi" w:hAnsiTheme="minorHAnsi" w:cstheme="minorHAnsi"/>
          <w:lang w:val="fr-FR"/>
        </w:rPr>
        <w:t xml:space="preserve"> </w:t>
      </w:r>
    </w:p>
    <w:p w14:paraId="248296BB" w14:textId="77777777" w:rsidR="006D3CCD" w:rsidRPr="00A521C8" w:rsidRDefault="008A274F" w:rsidP="006D3CCD">
      <w:pPr>
        <w:spacing w:line="259" w:lineRule="auto"/>
        <w:ind w:left="0" w:firstLine="0"/>
        <w:rPr>
          <w:lang w:val="fr-FR"/>
        </w:rPr>
      </w:pPr>
      <w:r w:rsidRPr="00A521C8">
        <w:rPr>
          <w:lang w:val="fr-FR"/>
        </w:rPr>
        <w:t xml:space="preserve"> </w:t>
      </w:r>
    </w:p>
    <w:p w14:paraId="4F9077F6" w14:textId="7515BD55" w:rsidR="009D3253" w:rsidRDefault="006652A2" w:rsidP="006D3CCD">
      <w:pPr>
        <w:spacing w:after="32" w:line="227" w:lineRule="auto"/>
        <w:ind w:left="360" w:hanging="360"/>
        <w:rPr>
          <w:lang w:val="fr-FR"/>
        </w:rPr>
      </w:pPr>
      <w:r w:rsidRPr="00A521C8">
        <w:rPr>
          <w:lang w:val="fr-FR"/>
        </w:rPr>
        <w:t>10</w:t>
      </w:r>
      <w:r w:rsidR="0018710D" w:rsidRPr="00A521C8">
        <w:rPr>
          <w:lang w:val="fr-FR"/>
        </w:rPr>
        <w:t>.</w:t>
      </w:r>
      <w:r w:rsidR="0018710D" w:rsidRPr="00A521C8">
        <w:rPr>
          <w:lang w:val="fr-FR"/>
        </w:rPr>
        <w:tab/>
      </w:r>
      <w:r w:rsidR="003F2E36">
        <w:rPr>
          <w:lang w:val="fr-FR"/>
        </w:rPr>
        <w:t>[DÉCIDE de constituer] [</w:t>
      </w:r>
      <w:r w:rsidR="009F7168">
        <w:rPr>
          <w:lang w:val="fr-FR"/>
        </w:rPr>
        <w:t xml:space="preserve">DEMANDE au Comité permanent </w:t>
      </w:r>
      <w:r w:rsidR="0094354B">
        <w:rPr>
          <w:lang w:val="fr-FR"/>
        </w:rPr>
        <w:t>de constituer</w:t>
      </w:r>
      <w:r w:rsidR="009F7168">
        <w:rPr>
          <w:lang w:val="fr-FR"/>
        </w:rPr>
        <w:t>, à sa 66</w:t>
      </w:r>
      <w:r w:rsidR="009F7168" w:rsidRPr="009F7168">
        <w:rPr>
          <w:vertAlign w:val="superscript"/>
          <w:lang w:val="fr-FR"/>
        </w:rPr>
        <w:t>e</w:t>
      </w:r>
      <w:r w:rsidR="009F7168">
        <w:rPr>
          <w:lang w:val="fr-FR"/>
        </w:rPr>
        <w:t> Réunion,</w:t>
      </w:r>
      <w:r w:rsidR="003F2E36">
        <w:rPr>
          <w:lang w:val="fr-FR"/>
        </w:rPr>
        <w:t>][un Groupe de travail sur les FDR]</w:t>
      </w:r>
      <w:r w:rsidR="009F7168">
        <w:rPr>
          <w:lang w:val="fr-FR"/>
        </w:rPr>
        <w:t xml:space="preserve"> </w:t>
      </w:r>
      <w:r w:rsidR="003F2E36">
        <w:rPr>
          <w:lang w:val="fr-FR"/>
        </w:rPr>
        <w:t>[</w:t>
      </w:r>
      <w:r w:rsidR="009F7168">
        <w:rPr>
          <w:lang w:val="fr-FR"/>
        </w:rPr>
        <w:t xml:space="preserve">un </w:t>
      </w:r>
      <w:r w:rsidR="00343B8C">
        <w:rPr>
          <w:lang w:val="fr-FR"/>
        </w:rPr>
        <w:t>G</w:t>
      </w:r>
      <w:r w:rsidR="009F7168">
        <w:rPr>
          <w:lang w:val="fr-FR"/>
        </w:rPr>
        <w:t>roupe de travail sur la mise à jour des FDR</w:t>
      </w:r>
      <w:r w:rsidR="003F2E36">
        <w:rPr>
          <w:lang w:val="fr-FR"/>
        </w:rPr>
        <w:t>][</w:t>
      </w:r>
      <w:r w:rsidR="0065458F">
        <w:rPr>
          <w:lang w:val="fr-FR"/>
        </w:rPr>
        <w:t>ESPACE GARDÉ POUR L’</w:t>
      </w:r>
      <w:r w:rsidR="003F2E36">
        <w:rPr>
          <w:lang w:val="fr-FR"/>
        </w:rPr>
        <w:t xml:space="preserve">ADOPTION </w:t>
      </w:r>
      <w:r w:rsidR="0065458F">
        <w:rPr>
          <w:lang w:val="fr-FR"/>
        </w:rPr>
        <w:t>DU CdC</w:t>
      </w:r>
      <w:r w:rsidR="009D3253">
        <w:rPr>
          <w:lang w:val="fr-FR"/>
        </w:rPr>
        <w:t>][</w:t>
      </w:r>
      <w:r w:rsidR="009F7168">
        <w:rPr>
          <w:lang w:val="fr-FR"/>
        </w:rPr>
        <w:t xml:space="preserve">, doté d’un nouveau cahier des charges fondé sur celui qui se trouve dans l’Annexe 1 du </w:t>
      </w:r>
      <w:r w:rsidR="00E30F3D" w:rsidRPr="00A521C8">
        <w:rPr>
          <w:lang w:val="fr-FR"/>
        </w:rPr>
        <w:t>document SC64 Doc.26</w:t>
      </w:r>
      <w:r w:rsidR="009D3253">
        <w:rPr>
          <w:rStyle w:val="FootnoteReference"/>
          <w:lang w:val="fr-FR"/>
        </w:rPr>
        <w:footnoteReference w:id="3"/>
      </w:r>
      <w:r w:rsidR="009D3253">
        <w:rPr>
          <w:lang w:val="fr-FR"/>
        </w:rPr>
        <w:t>].</w:t>
      </w:r>
    </w:p>
    <w:p w14:paraId="48DB52CD" w14:textId="77777777" w:rsidR="009D3253" w:rsidRDefault="009D3253" w:rsidP="006D3CCD">
      <w:pPr>
        <w:spacing w:after="32" w:line="227" w:lineRule="auto"/>
        <w:ind w:left="360" w:hanging="360"/>
        <w:rPr>
          <w:lang w:val="fr-FR"/>
        </w:rPr>
      </w:pPr>
    </w:p>
    <w:p w14:paraId="09A9246F" w14:textId="4377F1FA" w:rsidR="009D3253" w:rsidRDefault="009D3253" w:rsidP="006D3CCD">
      <w:pPr>
        <w:spacing w:after="32" w:line="227" w:lineRule="auto"/>
        <w:ind w:left="360" w:hanging="360"/>
        <w:rPr>
          <w:lang w:val="fr-FR"/>
        </w:rPr>
      </w:pPr>
      <w:r>
        <w:rPr>
          <w:lang w:val="fr-FR"/>
        </w:rPr>
        <w:t>11.</w:t>
      </w:r>
      <w:r>
        <w:rPr>
          <w:lang w:val="fr-FR"/>
        </w:rPr>
        <w:tab/>
        <w:t>DÉCIDE de charger le Groupe de travail sur les FDR</w:t>
      </w:r>
      <w:r w:rsidR="009F7168">
        <w:rPr>
          <w:lang w:val="fr-FR"/>
        </w:rPr>
        <w:t xml:space="preserve"> </w:t>
      </w:r>
      <w:r>
        <w:rPr>
          <w:lang w:val="fr-FR"/>
        </w:rPr>
        <w:t xml:space="preserve">de </w:t>
      </w:r>
      <w:r w:rsidR="009F7168">
        <w:rPr>
          <w:lang w:val="fr-FR"/>
        </w:rPr>
        <w:t>conduir</w:t>
      </w:r>
      <w:r>
        <w:rPr>
          <w:lang w:val="fr-FR"/>
        </w:rPr>
        <w:t>e</w:t>
      </w:r>
      <w:r w:rsidR="009F7168">
        <w:rPr>
          <w:lang w:val="fr-FR"/>
        </w:rPr>
        <w:t xml:space="preserve"> les travaux suivants dans la période triennale </w:t>
      </w:r>
      <w:r w:rsidR="008A274F" w:rsidRPr="00A521C8">
        <w:rPr>
          <w:lang w:val="fr-FR"/>
        </w:rPr>
        <w:t>2025-2028</w:t>
      </w:r>
      <w:r w:rsidR="009F7168">
        <w:rPr>
          <w:lang w:val="fr-FR"/>
        </w:rPr>
        <w:t xml:space="preserve">, </w:t>
      </w:r>
      <w:r>
        <w:rPr>
          <w:lang w:val="fr-FR"/>
        </w:rPr>
        <w:t>[</w:t>
      </w:r>
      <w:r w:rsidR="009F7168">
        <w:rPr>
          <w:lang w:val="fr-FR"/>
        </w:rPr>
        <w:t>pour adoption à la 16</w:t>
      </w:r>
      <w:r w:rsidR="009F7168" w:rsidRPr="009F7168">
        <w:rPr>
          <w:vertAlign w:val="superscript"/>
          <w:lang w:val="fr-FR"/>
        </w:rPr>
        <w:t>e</w:t>
      </w:r>
      <w:r w:rsidR="009F7168">
        <w:rPr>
          <w:lang w:val="fr-FR"/>
        </w:rPr>
        <w:t> Session de la Conférence des Parties contractantes (COP16), et ce faisant de tenir</w:t>
      </w:r>
      <w:r>
        <w:rPr>
          <w:lang w:val="fr-FR"/>
        </w:rPr>
        <w:t>][en tenant]</w:t>
      </w:r>
      <w:r w:rsidR="009F7168">
        <w:rPr>
          <w:lang w:val="fr-FR"/>
        </w:rPr>
        <w:t xml:space="preserve"> compte</w:t>
      </w:r>
      <w:r>
        <w:rPr>
          <w:lang w:val="fr-FR"/>
        </w:rPr>
        <w:t xml:space="preserve"> [du rapport du Groupe de travail sur la mise à jour des FDR] [</w:t>
      </w:r>
      <w:r w:rsidR="009F7168">
        <w:rPr>
          <w:lang w:val="fr-FR"/>
        </w:rPr>
        <w:t>des propositions et difficultés identifiées par les Parties contractantes énumérées dans l’Annexe 2 du document</w:t>
      </w:r>
      <w:r>
        <w:rPr>
          <w:lang w:val="fr-FR"/>
        </w:rPr>
        <w:t xml:space="preserve"> SC64 DOC.26</w:t>
      </w:r>
      <w:r>
        <w:rPr>
          <w:rStyle w:val="FootnoteReference"/>
          <w:lang w:val="fr-FR"/>
        </w:rPr>
        <w:footnoteReference w:id="4"/>
      </w:r>
      <w:r w:rsidR="009F7168">
        <w:rPr>
          <w:lang w:val="fr-FR"/>
        </w:rPr>
        <w:t> </w:t>
      </w:r>
      <w:r>
        <w:rPr>
          <w:lang w:val="fr-FR"/>
        </w:rPr>
        <w:t>] :</w:t>
      </w:r>
    </w:p>
    <w:p w14:paraId="62AC9CDC" w14:textId="77777777" w:rsidR="008A274F" w:rsidRPr="00A521C8" w:rsidRDefault="008A274F" w:rsidP="009D335D">
      <w:pPr>
        <w:pStyle w:val="ListParagraph"/>
        <w:ind w:left="360"/>
        <w:rPr>
          <w:lang w:val="fr-FR"/>
        </w:rPr>
      </w:pPr>
    </w:p>
    <w:p w14:paraId="0D117697" w14:textId="58F52C75" w:rsidR="000939A0" w:rsidRPr="000939A0" w:rsidRDefault="000939A0" w:rsidP="000939A0">
      <w:pPr>
        <w:spacing w:line="227" w:lineRule="auto"/>
        <w:ind w:left="851" w:hanging="425"/>
        <w:rPr>
          <w:lang w:val="fr-FR"/>
        </w:rPr>
      </w:pPr>
      <w:r w:rsidRPr="000939A0">
        <w:rPr>
          <w:lang w:val="fr-FR"/>
        </w:rPr>
        <w:t>a)</w:t>
      </w:r>
      <w:r>
        <w:rPr>
          <w:lang w:val="fr-FR"/>
        </w:rPr>
        <w:tab/>
      </w:r>
      <w:r w:rsidR="003B5EE7" w:rsidRPr="000939A0">
        <w:rPr>
          <w:lang w:val="fr-FR"/>
        </w:rPr>
        <w:t>prioriser</w:t>
      </w:r>
      <w:r w:rsidR="009F7168" w:rsidRPr="000939A0">
        <w:rPr>
          <w:lang w:val="fr-FR"/>
        </w:rPr>
        <w:t>, sous la direction des Parties</w:t>
      </w:r>
      <w:r w:rsidR="003B5EE7" w:rsidRPr="000939A0">
        <w:rPr>
          <w:lang w:val="fr-FR"/>
        </w:rPr>
        <w:t xml:space="preserve"> contractantes</w:t>
      </w:r>
      <w:r w:rsidR="009F7168" w:rsidRPr="000939A0">
        <w:rPr>
          <w:lang w:val="fr-FR"/>
        </w:rPr>
        <w:t xml:space="preserve">, </w:t>
      </w:r>
      <w:r w:rsidR="003B5EE7" w:rsidRPr="000939A0">
        <w:rPr>
          <w:lang w:val="fr-FR"/>
        </w:rPr>
        <w:t>l</w:t>
      </w:r>
      <w:r w:rsidR="009F7168" w:rsidRPr="000939A0">
        <w:rPr>
          <w:lang w:val="fr-FR"/>
        </w:rPr>
        <w:t xml:space="preserve">es données essentielles requises pour les </w:t>
      </w:r>
      <w:r w:rsidRPr="000939A0">
        <w:rPr>
          <w:lang w:val="fr-FR"/>
        </w:rPr>
        <w:t>[</w:t>
      </w:r>
      <w:r w:rsidR="009F7168" w:rsidRPr="000939A0">
        <w:rPr>
          <w:lang w:val="fr-FR"/>
        </w:rPr>
        <w:t>mises à jour de</w:t>
      </w:r>
      <w:r w:rsidRPr="000939A0">
        <w:rPr>
          <w:lang w:val="fr-FR"/>
        </w:rPr>
        <w:t>s]</w:t>
      </w:r>
      <w:r w:rsidR="009F7168" w:rsidRPr="000939A0">
        <w:rPr>
          <w:lang w:val="fr-FR"/>
        </w:rPr>
        <w:t xml:space="preserve"> FDR et </w:t>
      </w:r>
      <w:r w:rsidR="003B5EE7" w:rsidRPr="000939A0">
        <w:rPr>
          <w:lang w:val="fr-FR"/>
        </w:rPr>
        <w:t>l</w:t>
      </w:r>
      <w:r w:rsidR="009F7168" w:rsidRPr="000939A0">
        <w:rPr>
          <w:lang w:val="fr-FR"/>
        </w:rPr>
        <w:t xml:space="preserve">es mises à jour consécutives du format des FDR, dans le but de </w:t>
      </w:r>
      <w:r w:rsidR="008A274F" w:rsidRPr="000939A0">
        <w:rPr>
          <w:lang w:val="fr-FR"/>
        </w:rPr>
        <w:t>[r</w:t>
      </w:r>
      <w:r w:rsidR="009F7168" w:rsidRPr="000939A0">
        <w:rPr>
          <w:lang w:val="fr-FR"/>
        </w:rPr>
        <w:t>éduire le fardeau administratif et technique pour les Parties et</w:t>
      </w:r>
      <w:r w:rsidR="003B5EE7" w:rsidRPr="000939A0">
        <w:rPr>
          <w:lang w:val="fr-FR"/>
        </w:rPr>
        <w:t xml:space="preserve"> de</w:t>
      </w:r>
      <w:r w:rsidR="008A274F" w:rsidRPr="000939A0">
        <w:rPr>
          <w:lang w:val="fr-FR"/>
        </w:rPr>
        <w:t xml:space="preserve">] </w:t>
      </w:r>
      <w:r w:rsidR="009F7168" w:rsidRPr="000939A0">
        <w:rPr>
          <w:lang w:val="fr-FR"/>
        </w:rPr>
        <w:t xml:space="preserve">permettre la </w:t>
      </w:r>
      <w:r w:rsidR="009F7168" w:rsidRPr="000939A0">
        <w:rPr>
          <w:lang w:val="fr-FR"/>
        </w:rPr>
        <w:lastRenderedPageBreak/>
        <w:t>soumission opportune des données et des informations </w:t>
      </w:r>
      <w:r w:rsidRPr="000939A0">
        <w:rPr>
          <w:lang w:val="fr-FR"/>
        </w:rPr>
        <w:t>[sur la base des lignes directrices suivantes :</w:t>
      </w:r>
    </w:p>
    <w:p w14:paraId="6B1BEA90" w14:textId="36575899" w:rsidR="000939A0" w:rsidRDefault="000939A0" w:rsidP="000A6953">
      <w:pPr>
        <w:ind w:left="1134" w:hanging="282"/>
        <w:rPr>
          <w:lang w:val="fr-FR"/>
        </w:rPr>
      </w:pPr>
      <w:r>
        <w:rPr>
          <w:lang w:val="fr-FR"/>
        </w:rPr>
        <w:t>[i)</w:t>
      </w:r>
      <w:r w:rsidR="000A6953">
        <w:rPr>
          <w:lang w:val="fr-FR"/>
        </w:rPr>
        <w:tab/>
        <w:t>r</w:t>
      </w:r>
      <w:r>
        <w:rPr>
          <w:lang w:val="fr-FR"/>
        </w:rPr>
        <w:t>édu</w:t>
      </w:r>
      <w:r w:rsidR="0079442B">
        <w:rPr>
          <w:lang w:val="fr-FR"/>
        </w:rPr>
        <w:t>ire le</w:t>
      </w:r>
      <w:r>
        <w:rPr>
          <w:lang w:val="fr-FR"/>
        </w:rPr>
        <w:t xml:space="preserve"> fardeau administratif et technique pour les Parties contractantes en tenant compte de la capacité réelle ;]</w:t>
      </w:r>
    </w:p>
    <w:p w14:paraId="53E923CC" w14:textId="512C41A3" w:rsidR="000939A0" w:rsidRDefault="000939A0" w:rsidP="000A6953">
      <w:pPr>
        <w:ind w:left="1134" w:hanging="282"/>
        <w:rPr>
          <w:lang w:val="fr-FR"/>
        </w:rPr>
      </w:pPr>
      <w:r>
        <w:rPr>
          <w:lang w:val="fr-FR"/>
        </w:rPr>
        <w:t>ii)</w:t>
      </w:r>
      <w:r>
        <w:rPr>
          <w:lang w:val="fr-FR"/>
        </w:rPr>
        <w:tab/>
      </w:r>
      <w:r w:rsidR="000A6953">
        <w:rPr>
          <w:lang w:val="fr-FR"/>
        </w:rPr>
        <w:t>d</w:t>
      </w:r>
      <w:r>
        <w:rPr>
          <w:lang w:val="fr-FR"/>
        </w:rPr>
        <w:t>istin</w:t>
      </w:r>
      <w:r w:rsidR="0079442B">
        <w:rPr>
          <w:lang w:val="fr-FR"/>
        </w:rPr>
        <w:t>guer</w:t>
      </w:r>
      <w:r>
        <w:rPr>
          <w:lang w:val="fr-FR"/>
        </w:rPr>
        <w:t xml:space="preserve"> les champs obligatoires </w:t>
      </w:r>
      <w:r w:rsidR="0079442B">
        <w:rPr>
          <w:lang w:val="fr-FR"/>
        </w:rPr>
        <w:t>des champs</w:t>
      </w:r>
      <w:r>
        <w:rPr>
          <w:lang w:val="fr-FR"/>
        </w:rPr>
        <w:t xml:space="preserve"> optionnels dans la présentation de la FDR et identifi</w:t>
      </w:r>
      <w:r w:rsidR="0065458F">
        <w:rPr>
          <w:lang w:val="fr-FR"/>
        </w:rPr>
        <w:t>er l</w:t>
      </w:r>
      <w:r>
        <w:rPr>
          <w:lang w:val="fr-FR"/>
        </w:rPr>
        <w:t>es champs pouvant être retirés, divisés, combinés ou ajoutés ;</w:t>
      </w:r>
    </w:p>
    <w:p w14:paraId="419B3F0A" w14:textId="2FD4908B" w:rsidR="008C439E" w:rsidRDefault="000939A0" w:rsidP="000A6953">
      <w:pPr>
        <w:ind w:left="1134" w:hanging="283"/>
        <w:rPr>
          <w:lang w:val="fr-FR"/>
        </w:rPr>
      </w:pPr>
      <w:r>
        <w:rPr>
          <w:lang w:val="fr-FR"/>
        </w:rPr>
        <w:t>iii)</w:t>
      </w:r>
      <w:r>
        <w:rPr>
          <w:lang w:val="fr-FR"/>
        </w:rPr>
        <w:tab/>
      </w:r>
      <w:r w:rsidR="000A6953">
        <w:rPr>
          <w:lang w:val="fr-FR"/>
        </w:rPr>
        <w:t>d</w:t>
      </w:r>
      <w:r>
        <w:rPr>
          <w:lang w:val="fr-FR"/>
        </w:rPr>
        <w:t>istin</w:t>
      </w:r>
      <w:r w:rsidR="0079442B">
        <w:rPr>
          <w:lang w:val="fr-FR"/>
        </w:rPr>
        <w:t>guer l</w:t>
      </w:r>
      <w:r>
        <w:rPr>
          <w:lang w:val="fr-FR"/>
        </w:rPr>
        <w:t>es champs qui nécessitent une mise à jour</w:t>
      </w:r>
      <w:r w:rsidR="008C439E">
        <w:rPr>
          <w:lang w:val="fr-FR"/>
        </w:rPr>
        <w:t>, en particulier les plus critiques (par exemple, facteurs ayant des effets négatifs) de ceux qui n’en ont pas besoin (par exemple le climat ou les limites du site) ;</w:t>
      </w:r>
    </w:p>
    <w:p w14:paraId="2C3E6F7A" w14:textId="62BAF6C6" w:rsidR="008C439E" w:rsidRDefault="008C439E" w:rsidP="000A6953">
      <w:pPr>
        <w:ind w:left="1134" w:hanging="283"/>
        <w:rPr>
          <w:lang w:val="fr-FR"/>
        </w:rPr>
      </w:pPr>
      <w:r>
        <w:rPr>
          <w:lang w:val="fr-FR"/>
        </w:rPr>
        <w:t>iv)</w:t>
      </w:r>
      <w:r>
        <w:rPr>
          <w:lang w:val="fr-FR"/>
        </w:rPr>
        <w:tab/>
      </w:r>
      <w:r w:rsidR="000A6953">
        <w:rPr>
          <w:lang w:val="fr-FR"/>
        </w:rPr>
        <w:t>d</w:t>
      </w:r>
      <w:r w:rsidR="0079442B">
        <w:rPr>
          <w:lang w:val="fr-FR"/>
        </w:rPr>
        <w:t>éterminer l</w:t>
      </w:r>
      <w:r>
        <w:rPr>
          <w:lang w:val="fr-FR"/>
        </w:rPr>
        <w:t>es champs pour lesquels il est nécessaire de mettre à jour ou de préciser le libellé de la FDR et, si possible, améliorer la définition et la description ;</w:t>
      </w:r>
    </w:p>
    <w:p w14:paraId="08C46347" w14:textId="62EE69C4" w:rsidR="008C439E" w:rsidRDefault="008C439E" w:rsidP="000A6953">
      <w:pPr>
        <w:tabs>
          <w:tab w:val="left" w:pos="1134"/>
        </w:tabs>
        <w:ind w:left="851" w:firstLine="0"/>
        <w:rPr>
          <w:lang w:val="fr-FR"/>
        </w:rPr>
      </w:pPr>
      <w:r>
        <w:rPr>
          <w:lang w:val="fr-FR"/>
        </w:rPr>
        <w:t>v)</w:t>
      </w:r>
      <w:r w:rsidR="000A6953">
        <w:rPr>
          <w:lang w:val="fr-FR"/>
        </w:rPr>
        <w:tab/>
        <w:t>e</w:t>
      </w:r>
      <w:r>
        <w:rPr>
          <w:lang w:val="fr-FR"/>
        </w:rPr>
        <w:t>nvisager une amélioration du cycle des mises à jour ; et</w:t>
      </w:r>
    </w:p>
    <w:p w14:paraId="130A7EAA" w14:textId="510BF349" w:rsidR="008A274F" w:rsidRPr="000939A0" w:rsidRDefault="008C439E" w:rsidP="000A6953">
      <w:pPr>
        <w:tabs>
          <w:tab w:val="left" w:pos="1134"/>
        </w:tabs>
        <w:ind w:left="1134" w:hanging="283"/>
        <w:rPr>
          <w:lang w:val="fr-FR"/>
        </w:rPr>
      </w:pPr>
      <w:r>
        <w:rPr>
          <w:lang w:val="fr-FR"/>
        </w:rPr>
        <w:t>vi</w:t>
      </w:r>
      <w:r w:rsidR="000A6953">
        <w:rPr>
          <w:lang w:val="fr-FR"/>
        </w:rPr>
        <w:t>)</w:t>
      </w:r>
      <w:r w:rsidR="000A6953">
        <w:rPr>
          <w:lang w:val="fr-FR"/>
        </w:rPr>
        <w:tab/>
        <w:t>e</w:t>
      </w:r>
      <w:r>
        <w:rPr>
          <w:lang w:val="fr-FR"/>
        </w:rPr>
        <w:t>nvisager de solliciter les conseils du Groupe d’évaluation scientifique et technique (GEST) pour les aspects techniques et scientifiques de la priorisation et de la mise à jour ultérieure</w:t>
      </w:r>
      <w:r w:rsidR="00F85011">
        <w:rPr>
          <w:lang w:val="fr-FR"/>
        </w:rPr>
        <w:t xml:space="preserve"> du format de la FDR</w:t>
      </w:r>
      <w:r w:rsidR="000A6953">
        <w:rPr>
          <w:lang w:val="fr-FR"/>
        </w:rPr>
        <w:t xml:space="preserve"> et veiller à ne pas perdre des données historiques importantes suite à la mise à jour de la FDR ;]</w:t>
      </w:r>
      <w:r w:rsidR="000939A0">
        <w:rPr>
          <w:lang w:val="fr-FR"/>
        </w:rPr>
        <w:tab/>
      </w:r>
      <w:r w:rsidR="008A274F" w:rsidRPr="000939A0">
        <w:rPr>
          <w:lang w:val="fr-FR"/>
        </w:rPr>
        <w:t xml:space="preserve">  </w:t>
      </w:r>
    </w:p>
    <w:p w14:paraId="5F257620" w14:textId="77777777" w:rsidR="00B75F49" w:rsidRPr="00A521C8" w:rsidRDefault="00B75F49" w:rsidP="00B75F49">
      <w:pPr>
        <w:spacing w:line="227" w:lineRule="auto"/>
        <w:ind w:left="851" w:hanging="425"/>
        <w:rPr>
          <w:lang w:val="fr-FR"/>
        </w:rPr>
      </w:pPr>
    </w:p>
    <w:p w14:paraId="14A9F1F6" w14:textId="4A586F8D" w:rsidR="008A274F" w:rsidRPr="00A521C8" w:rsidRDefault="00EF520A" w:rsidP="0052528F">
      <w:pPr>
        <w:spacing w:line="227" w:lineRule="auto"/>
        <w:ind w:left="851" w:hanging="425"/>
        <w:rPr>
          <w:lang w:val="fr-FR"/>
        </w:rPr>
      </w:pPr>
      <w:r w:rsidRPr="00A521C8">
        <w:rPr>
          <w:lang w:val="fr-FR"/>
        </w:rPr>
        <w:t>b</w:t>
      </w:r>
      <w:r w:rsidR="009F7168">
        <w:rPr>
          <w:lang w:val="fr-FR"/>
        </w:rPr>
        <w:t>)</w:t>
      </w:r>
      <w:r w:rsidRPr="00A521C8">
        <w:rPr>
          <w:lang w:val="fr-FR"/>
        </w:rPr>
        <w:tab/>
      </w:r>
      <w:r w:rsidR="009F7168">
        <w:rPr>
          <w:lang w:val="fr-FR"/>
        </w:rPr>
        <w:t xml:space="preserve">en se fondant sur les résultats de l’exercice de priorisation et </w:t>
      </w:r>
      <w:r w:rsidR="00343B8C">
        <w:rPr>
          <w:lang w:val="fr-FR"/>
        </w:rPr>
        <w:t>de</w:t>
      </w:r>
      <w:r w:rsidR="009F7168">
        <w:rPr>
          <w:lang w:val="fr-FR"/>
        </w:rPr>
        <w:t xml:space="preserve"> mise à jour </w:t>
      </w:r>
      <w:r w:rsidR="00343B8C">
        <w:rPr>
          <w:lang w:val="fr-FR"/>
        </w:rPr>
        <w:t>consécutive</w:t>
      </w:r>
      <w:r w:rsidR="009F7168">
        <w:rPr>
          <w:lang w:val="fr-FR"/>
        </w:rPr>
        <w:t xml:space="preserve"> du format des FDR, </w:t>
      </w:r>
      <w:r w:rsidR="000A6953">
        <w:rPr>
          <w:lang w:val="fr-FR"/>
        </w:rPr>
        <w:t>[envisager] [</w:t>
      </w:r>
      <w:r w:rsidR="009F7168">
        <w:rPr>
          <w:lang w:val="fr-FR"/>
        </w:rPr>
        <w:t>réaliser</w:t>
      </w:r>
      <w:r w:rsidR="000A6953">
        <w:rPr>
          <w:lang w:val="fr-FR"/>
        </w:rPr>
        <w:t>]</w:t>
      </w:r>
      <w:r w:rsidR="009F7168">
        <w:rPr>
          <w:lang w:val="fr-FR"/>
        </w:rPr>
        <w:t xml:space="preserve"> une mise à jour des sections pertinentes </w:t>
      </w:r>
      <w:r w:rsidR="009F7168" w:rsidRPr="00654714">
        <w:rPr>
          <w:lang w:val="fr-FR"/>
        </w:rPr>
        <w:t xml:space="preserve">du </w:t>
      </w:r>
      <w:r w:rsidR="000F6EF9" w:rsidRPr="00654714">
        <w:rPr>
          <w:i/>
          <w:lang w:val="fr-FR"/>
        </w:rPr>
        <w:t xml:space="preserve">Cadre stratégique et lignes directrices </w:t>
      </w:r>
      <w:r w:rsidR="000F6EF9" w:rsidRPr="00654714">
        <w:rPr>
          <w:rFonts w:eastAsia="Times New Roman" w:cs="Calibri"/>
          <w:i/>
          <w:iCs/>
          <w:lang w:val="fr-FR" w:eastAsia="en-GB"/>
        </w:rPr>
        <w:t>pour orienter l’évolution de la Liste des zones humides d’importance internationale</w:t>
      </w:r>
      <w:r w:rsidR="008A274F" w:rsidRPr="00654714">
        <w:rPr>
          <w:i/>
          <w:iCs/>
          <w:lang w:val="fr-FR"/>
        </w:rPr>
        <w:t xml:space="preserve"> (</w:t>
      </w:r>
      <w:r w:rsidR="00F95E77">
        <w:rPr>
          <w:i/>
          <w:iCs/>
          <w:lang w:val="fr-FR"/>
        </w:rPr>
        <w:t>révision</w:t>
      </w:r>
      <w:r w:rsidR="000F6EF9" w:rsidRPr="00654714">
        <w:rPr>
          <w:i/>
          <w:iCs/>
          <w:lang w:val="fr-FR"/>
        </w:rPr>
        <w:t xml:space="preserve"> </w:t>
      </w:r>
      <w:r w:rsidR="008A274F" w:rsidRPr="00654714">
        <w:rPr>
          <w:i/>
          <w:iCs/>
          <w:lang w:val="fr-FR"/>
        </w:rPr>
        <w:t>2022)</w:t>
      </w:r>
      <w:r w:rsidR="008A274F" w:rsidRPr="00654714">
        <w:rPr>
          <w:rStyle w:val="FootnoteReference"/>
          <w:lang w:val="fr-FR"/>
        </w:rPr>
        <w:footnoteReference w:id="5"/>
      </w:r>
      <w:r w:rsidR="00B056E1" w:rsidRPr="00654714">
        <w:rPr>
          <w:lang w:val="fr-FR"/>
        </w:rPr>
        <w:t xml:space="preserve"> </w:t>
      </w:r>
      <w:r w:rsidR="009F7168" w:rsidRPr="00654714">
        <w:rPr>
          <w:lang w:val="fr-FR"/>
        </w:rPr>
        <w:t xml:space="preserve">après </w:t>
      </w:r>
      <w:r w:rsidR="003D4A24">
        <w:rPr>
          <w:lang w:val="fr-FR"/>
        </w:rPr>
        <w:t>approbation,</w:t>
      </w:r>
      <w:r w:rsidR="009F7168" w:rsidRPr="00654714">
        <w:rPr>
          <w:lang w:val="fr-FR"/>
        </w:rPr>
        <w:t xml:space="preserve"> </w:t>
      </w:r>
      <w:r w:rsidR="003D4A24">
        <w:rPr>
          <w:lang w:val="fr-FR"/>
        </w:rPr>
        <w:t>par</w:t>
      </w:r>
      <w:r w:rsidR="009F7168" w:rsidRPr="00654714">
        <w:rPr>
          <w:lang w:val="fr-FR"/>
        </w:rPr>
        <w:t xml:space="preserve"> la</w:t>
      </w:r>
      <w:r w:rsidR="000A6953">
        <w:rPr>
          <w:lang w:val="fr-FR"/>
        </w:rPr>
        <w:t xml:space="preserve"> session appropriée de la</w:t>
      </w:r>
      <w:r w:rsidR="009F7168" w:rsidRPr="00654714">
        <w:rPr>
          <w:lang w:val="fr-FR"/>
        </w:rPr>
        <w:t xml:space="preserve"> COP</w:t>
      </w:r>
      <w:r w:rsidR="003D4A24">
        <w:rPr>
          <w:lang w:val="fr-FR"/>
        </w:rPr>
        <w:t>,</w:t>
      </w:r>
      <w:r w:rsidR="009F7168">
        <w:rPr>
          <w:lang w:val="fr-FR"/>
        </w:rPr>
        <w:t xml:space="preserve"> </w:t>
      </w:r>
      <w:r w:rsidR="003D4A24">
        <w:rPr>
          <w:lang w:val="fr-FR"/>
        </w:rPr>
        <w:t>des</w:t>
      </w:r>
      <w:r w:rsidR="009F7168">
        <w:rPr>
          <w:lang w:val="fr-FR"/>
        </w:rPr>
        <w:t xml:space="preserve"> résultats du Groupe de travail ;</w:t>
      </w:r>
      <w:r w:rsidR="00A01CDE" w:rsidRPr="00A521C8">
        <w:rPr>
          <w:lang w:val="fr-FR"/>
        </w:rPr>
        <w:t xml:space="preserve"> </w:t>
      </w:r>
    </w:p>
    <w:p w14:paraId="7A390819" w14:textId="77777777" w:rsidR="00B75F49" w:rsidRPr="00A521C8" w:rsidRDefault="00B75F49" w:rsidP="00B75F49">
      <w:pPr>
        <w:spacing w:line="227" w:lineRule="auto"/>
        <w:ind w:left="851" w:hanging="425"/>
        <w:rPr>
          <w:lang w:val="fr-FR"/>
        </w:rPr>
      </w:pPr>
    </w:p>
    <w:p w14:paraId="56B438AB" w14:textId="42F546EF" w:rsidR="008A274F" w:rsidRPr="00A521C8" w:rsidRDefault="00EF520A" w:rsidP="0052528F">
      <w:pPr>
        <w:spacing w:line="227" w:lineRule="auto"/>
        <w:ind w:left="851" w:hanging="425"/>
        <w:rPr>
          <w:lang w:val="fr-FR"/>
        </w:rPr>
      </w:pPr>
      <w:r w:rsidRPr="00A521C8">
        <w:rPr>
          <w:lang w:val="fr-FR"/>
        </w:rPr>
        <w:t>c</w:t>
      </w:r>
      <w:r w:rsidR="009F7168">
        <w:rPr>
          <w:lang w:val="fr-FR"/>
        </w:rPr>
        <w:t>)</w:t>
      </w:r>
      <w:r w:rsidRPr="00A521C8">
        <w:rPr>
          <w:lang w:val="fr-FR"/>
        </w:rPr>
        <w:tab/>
      </w:r>
      <w:r w:rsidR="009F7168">
        <w:rPr>
          <w:lang w:val="fr-FR"/>
        </w:rPr>
        <w:t xml:space="preserve">fournir des orientations sur la complétude des données à soumettre pour une mise à jour des FDR et </w:t>
      </w:r>
      <w:r w:rsidR="00D13F9E">
        <w:rPr>
          <w:lang w:val="fr-FR"/>
        </w:rPr>
        <w:t>décrire</w:t>
      </w:r>
      <w:r w:rsidR="009F7168">
        <w:rPr>
          <w:lang w:val="fr-FR"/>
        </w:rPr>
        <w:t xml:space="preserve"> le contexte relatif à la manière dont l’information soumise sera utilisée ; </w:t>
      </w:r>
      <w:r w:rsidR="000A6953">
        <w:rPr>
          <w:lang w:val="fr-FR"/>
        </w:rPr>
        <w:t>[</w:t>
      </w:r>
      <w:r w:rsidR="009F7168">
        <w:rPr>
          <w:lang w:val="fr-FR"/>
        </w:rPr>
        <w:t xml:space="preserve">et </w:t>
      </w:r>
    </w:p>
    <w:p w14:paraId="77F11959" w14:textId="77777777" w:rsidR="00B75F49" w:rsidRPr="00A521C8" w:rsidRDefault="00B75F49" w:rsidP="00B75F49">
      <w:pPr>
        <w:spacing w:line="227" w:lineRule="auto"/>
        <w:ind w:left="851" w:hanging="425"/>
        <w:rPr>
          <w:lang w:val="fr-FR"/>
        </w:rPr>
      </w:pPr>
    </w:p>
    <w:p w14:paraId="5AEECAD7" w14:textId="6ECF7B28" w:rsidR="008A274F" w:rsidRPr="00A521C8" w:rsidRDefault="00EF520A" w:rsidP="0052528F">
      <w:pPr>
        <w:spacing w:line="227" w:lineRule="auto"/>
        <w:ind w:left="851" w:hanging="425"/>
        <w:rPr>
          <w:lang w:val="fr-FR"/>
        </w:rPr>
      </w:pPr>
      <w:r w:rsidRPr="00A521C8">
        <w:rPr>
          <w:lang w:val="fr-FR"/>
        </w:rPr>
        <w:t>d</w:t>
      </w:r>
      <w:r w:rsidR="009F7168">
        <w:rPr>
          <w:lang w:val="fr-FR"/>
        </w:rPr>
        <w:t>)</w:t>
      </w:r>
      <w:r w:rsidRPr="00A521C8">
        <w:rPr>
          <w:lang w:val="fr-FR"/>
        </w:rPr>
        <w:tab/>
      </w:r>
      <w:r w:rsidR="000A6953">
        <w:rPr>
          <w:lang w:val="fr-FR"/>
        </w:rPr>
        <w:t>faire des propositions de modifications, aussi bien dans des recommandations au Comité permanent que dans un projet de résolution à la COP16].</w:t>
      </w:r>
    </w:p>
    <w:p w14:paraId="15E88854" w14:textId="77777777" w:rsidR="008A274F" w:rsidRPr="00A521C8" w:rsidRDefault="008A274F" w:rsidP="009D335D">
      <w:pPr>
        <w:spacing w:line="227" w:lineRule="auto"/>
        <w:ind w:left="0" w:firstLine="0"/>
        <w:rPr>
          <w:lang w:val="fr-FR"/>
        </w:rPr>
      </w:pPr>
    </w:p>
    <w:p w14:paraId="6CDC121A" w14:textId="2C28F375" w:rsidR="00174969" w:rsidRDefault="006652A2" w:rsidP="00174969">
      <w:pPr>
        <w:ind w:left="426" w:hanging="426"/>
        <w:rPr>
          <w:lang w:val="fr-FR"/>
        </w:rPr>
      </w:pPr>
      <w:r w:rsidRPr="005B59F5">
        <w:rPr>
          <w:lang w:val="fr-FR"/>
        </w:rPr>
        <w:t>1</w:t>
      </w:r>
      <w:r w:rsidR="000A6953" w:rsidRPr="005B59F5">
        <w:rPr>
          <w:lang w:val="fr-FR"/>
        </w:rPr>
        <w:t>2</w:t>
      </w:r>
      <w:r w:rsidR="00634FE8" w:rsidRPr="005B59F5">
        <w:rPr>
          <w:lang w:val="fr-FR"/>
        </w:rPr>
        <w:t>.</w:t>
      </w:r>
      <w:r w:rsidR="00634FE8" w:rsidRPr="00A521C8">
        <w:rPr>
          <w:lang w:val="fr-FR"/>
        </w:rPr>
        <w:tab/>
      </w:r>
      <w:r w:rsidR="008B2B26">
        <w:rPr>
          <w:lang w:val="fr-FR"/>
        </w:rPr>
        <w:t xml:space="preserve">DONNE INSTRUCTION au Secrétariat </w:t>
      </w:r>
      <w:r w:rsidR="00DF44FE">
        <w:rPr>
          <w:lang w:val="fr-FR"/>
        </w:rPr>
        <w:t>[</w:t>
      </w:r>
      <w:r w:rsidR="008B2B26">
        <w:rPr>
          <w:lang w:val="fr-FR"/>
        </w:rPr>
        <w:t xml:space="preserve">d’identifier et de recommander au Comité permanent des moyens de </w:t>
      </w:r>
      <w:r w:rsidR="007A494C">
        <w:rPr>
          <w:lang w:val="fr-FR"/>
        </w:rPr>
        <w:t>transfert automatique</w:t>
      </w:r>
      <w:r w:rsidR="008B2B26">
        <w:rPr>
          <w:lang w:val="fr-FR"/>
        </w:rPr>
        <w:t xml:space="preserve"> des données vers les FDR, </w:t>
      </w:r>
      <w:r w:rsidR="007A494C">
        <w:rPr>
          <w:lang w:val="fr-FR"/>
        </w:rPr>
        <w:t>à partir</w:t>
      </w:r>
      <w:r w:rsidR="008B2B26">
        <w:rPr>
          <w:lang w:val="fr-FR"/>
        </w:rPr>
        <w:t xml:space="preserve"> de sources externes </w:t>
      </w:r>
      <w:r w:rsidR="007A494C">
        <w:rPr>
          <w:lang w:val="fr-FR"/>
        </w:rPr>
        <w:t xml:space="preserve">et </w:t>
      </w:r>
      <w:r w:rsidR="008B2B26">
        <w:rPr>
          <w:lang w:val="fr-FR"/>
        </w:rPr>
        <w:t xml:space="preserve">pour des champs spécifiques, </w:t>
      </w:r>
      <w:r w:rsidR="00DF44FE">
        <w:rPr>
          <w:lang w:val="fr-FR"/>
        </w:rPr>
        <w:t>notamment</w:t>
      </w:r>
      <w:r w:rsidR="008B2B26">
        <w:rPr>
          <w:lang w:val="fr-FR"/>
        </w:rPr>
        <w:t xml:space="preserve"> des listes d’espèces.</w:t>
      </w:r>
      <w:r w:rsidR="00DF44FE">
        <w:rPr>
          <w:lang w:val="fr-FR"/>
        </w:rPr>
        <w:t>][d’après les résultats du groupe de travail sur la mise à jour des FDR :</w:t>
      </w:r>
    </w:p>
    <w:p w14:paraId="64ED4C75" w14:textId="77777777" w:rsidR="00DF44FE" w:rsidRDefault="00DF44FE" w:rsidP="00DF44FE">
      <w:pPr>
        <w:tabs>
          <w:tab w:val="left" w:pos="851"/>
        </w:tabs>
        <w:ind w:left="426" w:hanging="426"/>
        <w:rPr>
          <w:lang w:val="fr-FR"/>
        </w:rPr>
      </w:pPr>
    </w:p>
    <w:p w14:paraId="67F09AAC" w14:textId="46CB0966" w:rsidR="00DF44FE" w:rsidRPr="00DF44FE" w:rsidRDefault="00DF44FE" w:rsidP="0031382D">
      <w:pPr>
        <w:tabs>
          <w:tab w:val="left" w:pos="851"/>
        </w:tabs>
        <w:ind w:left="709" w:hanging="283"/>
        <w:rPr>
          <w:lang w:val="fr-FR"/>
        </w:rPr>
      </w:pPr>
      <w:r w:rsidRPr="00DF44FE">
        <w:rPr>
          <w:lang w:val="fr-FR"/>
        </w:rPr>
        <w:t>a</w:t>
      </w:r>
      <w:r>
        <w:rPr>
          <w:lang w:val="fr-FR"/>
        </w:rPr>
        <w:t>)</w:t>
      </w:r>
      <w:r>
        <w:rPr>
          <w:lang w:val="fr-FR"/>
        </w:rPr>
        <w:tab/>
      </w:r>
      <w:r w:rsidRPr="00DF44FE">
        <w:rPr>
          <w:lang w:val="fr-FR"/>
        </w:rPr>
        <w:t xml:space="preserve">d’identifier et de recommander au Comité permanent des moyens </w:t>
      </w:r>
      <w:r>
        <w:rPr>
          <w:lang w:val="fr-FR"/>
        </w:rPr>
        <w:t>de</w:t>
      </w:r>
      <w:r w:rsidRPr="00DF44FE">
        <w:rPr>
          <w:lang w:val="fr-FR"/>
        </w:rPr>
        <w:t xml:space="preserve"> transfert automati</w:t>
      </w:r>
      <w:r>
        <w:rPr>
          <w:lang w:val="fr-FR"/>
        </w:rPr>
        <w:t>que</w:t>
      </w:r>
      <w:r w:rsidRPr="00DF44FE">
        <w:rPr>
          <w:lang w:val="fr-FR"/>
        </w:rPr>
        <w:t xml:space="preserve"> des données </w:t>
      </w:r>
      <w:r>
        <w:rPr>
          <w:lang w:val="fr-FR"/>
        </w:rPr>
        <w:t>vers les</w:t>
      </w:r>
      <w:r w:rsidRPr="00DF44FE">
        <w:rPr>
          <w:lang w:val="fr-FR"/>
        </w:rPr>
        <w:t xml:space="preserve"> FDR, </w:t>
      </w:r>
      <w:r>
        <w:rPr>
          <w:lang w:val="fr-FR"/>
        </w:rPr>
        <w:t xml:space="preserve">à partir </w:t>
      </w:r>
      <w:r w:rsidRPr="00DF44FE">
        <w:rPr>
          <w:lang w:val="fr-FR"/>
        </w:rPr>
        <w:t>de sources externes</w:t>
      </w:r>
      <w:r>
        <w:rPr>
          <w:lang w:val="fr-FR"/>
        </w:rPr>
        <w:t xml:space="preserve"> et</w:t>
      </w:r>
      <w:r w:rsidRPr="00DF44FE">
        <w:rPr>
          <w:lang w:val="fr-FR"/>
        </w:rPr>
        <w:t xml:space="preserve"> pour des champs spécifiques, notamment des listes d’espèces ;</w:t>
      </w:r>
    </w:p>
    <w:p w14:paraId="40B66FAA" w14:textId="5C5C68CF" w:rsidR="00DF44FE" w:rsidRDefault="00DF44FE" w:rsidP="0031382D">
      <w:pPr>
        <w:ind w:left="709" w:hanging="283"/>
        <w:rPr>
          <w:lang w:val="fr-FR"/>
        </w:rPr>
      </w:pPr>
      <w:r>
        <w:rPr>
          <w:lang w:val="fr-FR"/>
        </w:rPr>
        <w:t>b)</w:t>
      </w:r>
      <w:r w:rsidR="0031382D">
        <w:rPr>
          <w:lang w:val="fr-FR"/>
        </w:rPr>
        <w:tab/>
      </w:r>
      <w:r>
        <w:rPr>
          <w:lang w:val="fr-FR"/>
        </w:rPr>
        <w:t xml:space="preserve">d’améliorer la convivialité des modèles </w:t>
      </w:r>
      <w:r w:rsidR="005B59F5">
        <w:rPr>
          <w:lang w:val="fr-FR"/>
        </w:rPr>
        <w:t xml:space="preserve">en ligne et hors ligne </w:t>
      </w:r>
      <w:r>
        <w:rPr>
          <w:lang w:val="fr-FR"/>
        </w:rPr>
        <w:t xml:space="preserve">et </w:t>
      </w:r>
      <w:r w:rsidR="005B59F5">
        <w:rPr>
          <w:lang w:val="fr-FR"/>
        </w:rPr>
        <w:t xml:space="preserve">des </w:t>
      </w:r>
      <w:r>
        <w:rPr>
          <w:lang w:val="fr-FR"/>
        </w:rPr>
        <w:t>filtres de bases de données</w:t>
      </w:r>
      <w:r w:rsidR="005B59F5">
        <w:rPr>
          <w:lang w:val="fr-FR"/>
        </w:rPr>
        <w:t xml:space="preserve">, </w:t>
      </w:r>
      <w:r>
        <w:rPr>
          <w:lang w:val="fr-FR"/>
        </w:rPr>
        <w:t>pour le</w:t>
      </w:r>
      <w:r w:rsidR="0065458F">
        <w:rPr>
          <w:lang w:val="fr-FR"/>
        </w:rPr>
        <w:t xml:space="preserve"> Service d’information sur les Sites Ramsar (SISR)</w:t>
      </w:r>
      <w:r w:rsidR="005B59F5">
        <w:rPr>
          <w:lang w:val="fr-FR"/>
        </w:rPr>
        <w:t> ; et</w:t>
      </w:r>
    </w:p>
    <w:p w14:paraId="47EF4C38" w14:textId="37C5C614" w:rsidR="005B59F5" w:rsidRPr="00DF44FE" w:rsidRDefault="005B59F5" w:rsidP="0031382D">
      <w:pPr>
        <w:tabs>
          <w:tab w:val="left" w:pos="851"/>
        </w:tabs>
        <w:ind w:left="709" w:hanging="283"/>
        <w:rPr>
          <w:lang w:val="fr-FR"/>
        </w:rPr>
      </w:pPr>
      <w:r>
        <w:rPr>
          <w:lang w:val="fr-FR"/>
        </w:rPr>
        <w:t>c)</w:t>
      </w:r>
      <w:r>
        <w:rPr>
          <w:lang w:val="fr-FR"/>
        </w:rPr>
        <w:tab/>
        <w:t>de permettre le téléchargement de mises à jour en masse de contenus hors ligne.]</w:t>
      </w:r>
    </w:p>
    <w:p w14:paraId="0D4FC225" w14:textId="77777777" w:rsidR="008A274F" w:rsidRPr="00A521C8" w:rsidRDefault="008A274F" w:rsidP="009D335D">
      <w:pPr>
        <w:spacing w:line="227" w:lineRule="auto"/>
        <w:ind w:left="0" w:firstLine="0"/>
        <w:rPr>
          <w:lang w:val="fr-FR"/>
        </w:rPr>
      </w:pPr>
    </w:p>
    <w:p w14:paraId="63627B68" w14:textId="77777777" w:rsidR="00174969" w:rsidRPr="00A521C8" w:rsidRDefault="00174969" w:rsidP="00B36DF1">
      <w:pPr>
        <w:spacing w:line="227" w:lineRule="auto"/>
        <w:rPr>
          <w:lang w:val="fr-FR"/>
        </w:rPr>
      </w:pPr>
    </w:p>
    <w:p w14:paraId="47D7C67B" w14:textId="6FA747F2" w:rsidR="008A274F" w:rsidRPr="00A521C8" w:rsidRDefault="006652A2" w:rsidP="00B36DF1">
      <w:pPr>
        <w:spacing w:line="227" w:lineRule="auto"/>
        <w:rPr>
          <w:i/>
          <w:iCs/>
          <w:lang w:val="fr-FR"/>
        </w:rPr>
      </w:pPr>
      <w:r w:rsidRPr="00A521C8">
        <w:rPr>
          <w:lang w:val="fr-FR"/>
        </w:rPr>
        <w:t>13</w:t>
      </w:r>
      <w:r w:rsidR="00B36DF1" w:rsidRPr="00A521C8">
        <w:rPr>
          <w:lang w:val="fr-FR"/>
        </w:rPr>
        <w:t>.</w:t>
      </w:r>
      <w:r w:rsidR="00B36DF1" w:rsidRPr="00A521C8">
        <w:rPr>
          <w:lang w:val="fr-FR"/>
        </w:rPr>
        <w:tab/>
        <w:t>INVITE</w:t>
      </w:r>
      <w:r w:rsidR="00AC1615">
        <w:rPr>
          <w:lang w:val="fr-FR"/>
        </w:rPr>
        <w:t xml:space="preserve"> les</w:t>
      </w:r>
      <w:r w:rsidR="00B36DF1" w:rsidRPr="00A521C8">
        <w:rPr>
          <w:lang w:val="fr-FR"/>
        </w:rPr>
        <w:t xml:space="preserve"> </w:t>
      </w:r>
      <w:r w:rsidR="008B2B26">
        <w:rPr>
          <w:lang w:val="fr-FR"/>
        </w:rPr>
        <w:t>Parties contractantes</w:t>
      </w:r>
      <w:r w:rsidR="005B59F5">
        <w:rPr>
          <w:lang w:val="fr-FR"/>
        </w:rPr>
        <w:t xml:space="preserve"> </w:t>
      </w:r>
      <w:r w:rsidR="00C218EF">
        <w:rPr>
          <w:lang w:val="fr-FR"/>
        </w:rPr>
        <w:t>à</w:t>
      </w:r>
      <w:r w:rsidR="008B2B26">
        <w:rPr>
          <w:lang w:val="fr-FR"/>
        </w:rPr>
        <w:t xml:space="preserve"> </w:t>
      </w:r>
      <w:r w:rsidR="005B59F5">
        <w:rPr>
          <w:lang w:val="fr-FR"/>
        </w:rPr>
        <w:t>[</w:t>
      </w:r>
      <w:r w:rsidR="008B2B26">
        <w:rPr>
          <w:lang w:val="fr-FR"/>
        </w:rPr>
        <w:t>utiliser</w:t>
      </w:r>
      <w:r w:rsidR="00001B7D" w:rsidRPr="00A521C8">
        <w:rPr>
          <w:lang w:val="fr-FR"/>
        </w:rPr>
        <w:t>]</w:t>
      </w:r>
      <w:r w:rsidR="00EC04B6">
        <w:rPr>
          <w:lang w:val="fr-FR"/>
        </w:rPr>
        <w:t xml:space="preserve"> </w:t>
      </w:r>
      <w:r w:rsidR="005B59F5">
        <w:rPr>
          <w:lang w:val="fr-FR"/>
        </w:rPr>
        <w:t>[</w:t>
      </w:r>
      <w:r w:rsidR="00EC04B6">
        <w:rPr>
          <w:lang w:val="fr-FR"/>
        </w:rPr>
        <w:t>prendre en compte</w:t>
      </w:r>
      <w:r w:rsidR="00001B7D" w:rsidRPr="00A521C8">
        <w:rPr>
          <w:lang w:val="fr-FR"/>
        </w:rPr>
        <w:t xml:space="preserve">] </w:t>
      </w:r>
      <w:r w:rsidR="008B2B26">
        <w:rPr>
          <w:lang w:val="fr-FR"/>
        </w:rPr>
        <w:t xml:space="preserve">le guide pratique du Centre régional Ramsar pour l’Asie de l’Est </w:t>
      </w:r>
      <w:r w:rsidR="008A274F" w:rsidRPr="00A521C8">
        <w:rPr>
          <w:lang w:val="fr-FR"/>
        </w:rPr>
        <w:t xml:space="preserve">(RRC-EA) </w:t>
      </w:r>
      <w:r w:rsidR="008B2B26">
        <w:rPr>
          <w:lang w:val="fr-FR"/>
        </w:rPr>
        <w:t xml:space="preserve">intitulé </w:t>
      </w:r>
      <w:r w:rsidR="008A274F" w:rsidRPr="00A521C8">
        <w:rPr>
          <w:i/>
          <w:iCs/>
          <w:lang w:val="fr-FR"/>
        </w:rPr>
        <w:t>Ramsar Site Designation and Updating of Ramsar Information Sheets</w:t>
      </w:r>
      <w:r w:rsidR="008A274F" w:rsidRPr="00A521C8">
        <w:rPr>
          <w:rStyle w:val="FootnoteReference"/>
          <w:lang w:val="fr-FR"/>
        </w:rPr>
        <w:footnoteReference w:id="6"/>
      </w:r>
      <w:r w:rsidR="008A274F" w:rsidRPr="00A521C8">
        <w:rPr>
          <w:lang w:val="fr-FR"/>
        </w:rPr>
        <w:t xml:space="preserve"> </w:t>
      </w:r>
      <w:r w:rsidR="00620FAC">
        <w:rPr>
          <w:lang w:val="fr-FR"/>
        </w:rPr>
        <w:t xml:space="preserve">comme point </w:t>
      </w:r>
      <w:r w:rsidR="00DE2D80" w:rsidRPr="00A521C8">
        <w:rPr>
          <w:lang w:val="fr-FR"/>
        </w:rPr>
        <w:t>[</w:t>
      </w:r>
      <w:r w:rsidR="00620FAC">
        <w:rPr>
          <w:lang w:val="fr-FR"/>
        </w:rPr>
        <w:t>de référence</w:t>
      </w:r>
      <w:r w:rsidR="00DE2D80" w:rsidRPr="00A521C8">
        <w:rPr>
          <w:lang w:val="fr-FR"/>
        </w:rPr>
        <w:t>][</w:t>
      </w:r>
      <w:r w:rsidR="00620FAC">
        <w:rPr>
          <w:lang w:val="fr-FR"/>
        </w:rPr>
        <w:t>de départ</w:t>
      </w:r>
      <w:r w:rsidR="00DE2D80" w:rsidRPr="00A521C8">
        <w:rPr>
          <w:lang w:val="fr-FR"/>
        </w:rPr>
        <w:t xml:space="preserve">] </w:t>
      </w:r>
      <w:r w:rsidR="00C218EF">
        <w:rPr>
          <w:lang w:val="fr-FR"/>
        </w:rPr>
        <w:t>expliquant</w:t>
      </w:r>
      <w:r w:rsidR="00620FAC">
        <w:rPr>
          <w:lang w:val="fr-FR"/>
        </w:rPr>
        <w:t xml:space="preserve"> comment une Partie contractante peut mettre à jour une FDR, et INVITE le</w:t>
      </w:r>
      <w:r w:rsidR="00C5725E" w:rsidRPr="00A521C8">
        <w:rPr>
          <w:lang w:val="fr-FR"/>
        </w:rPr>
        <w:t xml:space="preserve"> RRC-EA </w:t>
      </w:r>
      <w:r w:rsidR="00620FAC">
        <w:rPr>
          <w:lang w:val="fr-FR"/>
        </w:rPr>
        <w:t xml:space="preserve">à collaborer avec les Parties contractantes pour améliorer le guide, conformément au format de FDR </w:t>
      </w:r>
      <w:r w:rsidR="00AC1615">
        <w:rPr>
          <w:lang w:val="fr-FR"/>
        </w:rPr>
        <w:t>révisé</w:t>
      </w:r>
      <w:r w:rsidR="00620FAC">
        <w:rPr>
          <w:lang w:val="fr-FR"/>
        </w:rPr>
        <w:t xml:space="preserve"> convenu.</w:t>
      </w:r>
      <w:r w:rsidR="00C5725E" w:rsidRPr="00A521C8">
        <w:rPr>
          <w:lang w:val="fr-FR"/>
        </w:rPr>
        <w:t xml:space="preserve">] </w:t>
      </w:r>
    </w:p>
    <w:p w14:paraId="3BE629A3" w14:textId="77777777" w:rsidR="008A274F" w:rsidRPr="00A521C8" w:rsidRDefault="008A274F" w:rsidP="009D335D">
      <w:pPr>
        <w:pStyle w:val="ListParagraph"/>
        <w:ind w:left="360"/>
        <w:rPr>
          <w:lang w:val="fr-FR"/>
        </w:rPr>
      </w:pPr>
    </w:p>
    <w:p w14:paraId="2320CDE8" w14:textId="7949A906" w:rsidR="00876D20" w:rsidRPr="00A521C8" w:rsidRDefault="006652A2" w:rsidP="00876D20">
      <w:pPr>
        <w:ind w:left="426" w:hanging="426"/>
        <w:rPr>
          <w:lang w:val="fr-FR"/>
        </w:rPr>
      </w:pPr>
      <w:r w:rsidRPr="00A521C8">
        <w:rPr>
          <w:lang w:val="fr-FR"/>
        </w:rPr>
        <w:t>14</w:t>
      </w:r>
      <w:r w:rsidR="00876D20" w:rsidRPr="00A521C8">
        <w:rPr>
          <w:lang w:val="fr-FR"/>
        </w:rPr>
        <w:t>.</w:t>
      </w:r>
      <w:r w:rsidR="00876D20" w:rsidRPr="00A521C8">
        <w:rPr>
          <w:lang w:val="fr-FR"/>
        </w:rPr>
        <w:tab/>
      </w:r>
      <w:r w:rsidR="00620FAC">
        <w:rPr>
          <w:lang w:val="fr-FR"/>
        </w:rPr>
        <w:t xml:space="preserve">DEMANDE au GEST d’examiner les recommandations du Groupe de travail et de </w:t>
      </w:r>
      <w:r w:rsidR="00EC04B6">
        <w:rPr>
          <w:lang w:val="fr-FR"/>
        </w:rPr>
        <w:t>donner son</w:t>
      </w:r>
      <w:r w:rsidR="00620FAC">
        <w:rPr>
          <w:lang w:val="fr-FR"/>
        </w:rPr>
        <w:t xml:space="preserve"> avis sur le maintien de l’intégrité scientifique de la collecte de données pour les FDR dans ces travaux et tous futurs travaux d’un </w:t>
      </w:r>
      <w:r w:rsidR="00EC04B6">
        <w:rPr>
          <w:lang w:val="fr-FR"/>
        </w:rPr>
        <w:t>G</w:t>
      </w:r>
      <w:r w:rsidR="00620FAC">
        <w:rPr>
          <w:lang w:val="fr-FR"/>
        </w:rPr>
        <w:t>roupe de travail sur la mise à jour des FDR.</w:t>
      </w:r>
    </w:p>
    <w:p w14:paraId="5F122482" w14:textId="77777777" w:rsidR="008A274F" w:rsidRDefault="008A274F" w:rsidP="009D335D">
      <w:pPr>
        <w:ind w:left="0" w:firstLine="0"/>
        <w:rPr>
          <w:sz w:val="28"/>
          <w:szCs w:val="28"/>
          <w:lang w:val="fr-FR"/>
        </w:rPr>
      </w:pPr>
    </w:p>
    <w:p w14:paraId="2CF0D1D0" w14:textId="5067E8EF" w:rsidR="00D04DAE" w:rsidRDefault="00D04DAE">
      <w:pPr>
        <w:rPr>
          <w:sz w:val="28"/>
          <w:szCs w:val="28"/>
          <w:lang w:val="fr-FR"/>
        </w:rPr>
      </w:pPr>
      <w:r>
        <w:rPr>
          <w:sz w:val="28"/>
          <w:szCs w:val="28"/>
          <w:lang w:val="fr-FR"/>
        </w:rPr>
        <w:br w:type="page"/>
      </w:r>
    </w:p>
    <w:p w14:paraId="2486AFAA" w14:textId="602DA264" w:rsidR="00361EAD" w:rsidRPr="00663E7D" w:rsidRDefault="0065458F" w:rsidP="00361EAD">
      <w:pPr>
        <w:ind w:left="0" w:firstLine="0"/>
        <w:rPr>
          <w:i/>
          <w:sz w:val="24"/>
          <w:lang w:val="fr-FR"/>
        </w:rPr>
      </w:pPr>
      <w:r>
        <w:rPr>
          <w:b/>
          <w:sz w:val="24"/>
          <w:lang w:val="fr-FR"/>
        </w:rPr>
        <w:lastRenderedPageBreak/>
        <w:t>[</w:t>
      </w:r>
      <w:r w:rsidR="00361EAD" w:rsidRPr="00663E7D">
        <w:rPr>
          <w:b/>
          <w:sz w:val="24"/>
          <w:lang w:val="fr-FR"/>
        </w:rPr>
        <w:t>Annexe 1</w:t>
      </w:r>
    </w:p>
    <w:p w14:paraId="5E0DE4CC" w14:textId="77777777" w:rsidR="00361EAD" w:rsidRPr="00663E7D" w:rsidRDefault="00361EAD" w:rsidP="00361EAD">
      <w:pPr>
        <w:ind w:left="720" w:hanging="720"/>
        <w:rPr>
          <w:b/>
          <w:sz w:val="24"/>
          <w:lang w:val="fr-FR"/>
        </w:rPr>
      </w:pPr>
      <w:r w:rsidRPr="00663E7D">
        <w:rPr>
          <w:b/>
          <w:bCs/>
          <w:sz w:val="24"/>
          <w:szCs w:val="24"/>
          <w:lang w:val="fr-FR"/>
        </w:rPr>
        <w:t>Groupe de travail sur la mise à jour des FDR : Cahier des charges</w:t>
      </w:r>
    </w:p>
    <w:p w14:paraId="560F505B" w14:textId="77777777" w:rsidR="00361EAD" w:rsidRPr="00663E7D" w:rsidRDefault="00361EAD" w:rsidP="00361EAD">
      <w:pPr>
        <w:ind w:left="720" w:hanging="720"/>
        <w:rPr>
          <w:b/>
          <w:sz w:val="24"/>
          <w:lang w:val="fr-FR"/>
        </w:rPr>
      </w:pPr>
    </w:p>
    <w:p w14:paraId="248AA2A1" w14:textId="77777777" w:rsidR="00361EAD" w:rsidRPr="00663E7D" w:rsidRDefault="00361EAD" w:rsidP="00361EAD">
      <w:pPr>
        <w:ind w:left="720" w:hanging="720"/>
        <w:rPr>
          <w:b/>
          <w:sz w:val="24"/>
          <w:lang w:val="fr-FR"/>
        </w:rPr>
      </w:pPr>
    </w:p>
    <w:p w14:paraId="758DBFB8" w14:textId="77777777" w:rsidR="00361EAD" w:rsidRPr="00663E7D" w:rsidRDefault="00361EAD" w:rsidP="00361EAD">
      <w:pPr>
        <w:ind w:left="426" w:hanging="426"/>
        <w:rPr>
          <w:rFonts w:cstheme="minorHAnsi"/>
          <w:b/>
          <w:bCs/>
          <w:lang w:val="fr-FR"/>
        </w:rPr>
      </w:pPr>
      <w:r w:rsidRPr="00663E7D">
        <w:rPr>
          <w:rFonts w:cstheme="minorHAnsi"/>
          <w:b/>
          <w:bCs/>
          <w:lang w:val="fr-FR"/>
        </w:rPr>
        <w:t>1.</w:t>
      </w:r>
      <w:r w:rsidRPr="00663E7D">
        <w:rPr>
          <w:rFonts w:cstheme="minorHAnsi"/>
          <w:b/>
          <w:bCs/>
          <w:lang w:val="fr-FR"/>
        </w:rPr>
        <w:tab/>
        <w:t>Contexte</w:t>
      </w:r>
    </w:p>
    <w:p w14:paraId="5A00EFC0" w14:textId="77777777" w:rsidR="00361EAD" w:rsidRPr="00663E7D" w:rsidRDefault="00361EAD" w:rsidP="00361EAD">
      <w:pPr>
        <w:pStyle w:val="ColorfulList-Accent11"/>
        <w:ind w:left="426" w:hanging="420"/>
        <w:rPr>
          <w:rFonts w:asciiTheme="minorHAnsi" w:hAnsiTheme="minorHAnsi" w:cstheme="minorBidi"/>
          <w:lang w:val="fr-FR"/>
        </w:rPr>
      </w:pPr>
    </w:p>
    <w:p w14:paraId="70FA86F8" w14:textId="77777777" w:rsidR="00361EAD" w:rsidRPr="00663E7D" w:rsidRDefault="00361EAD" w:rsidP="00361EAD">
      <w:pPr>
        <w:pStyle w:val="ColorfulList-Accent11"/>
        <w:ind w:left="426" w:hanging="420"/>
        <w:rPr>
          <w:rFonts w:asciiTheme="minorHAnsi" w:hAnsiTheme="minorHAnsi" w:cstheme="minorBidi"/>
          <w:lang w:val="fr-FR"/>
        </w:rPr>
      </w:pPr>
      <w:r w:rsidRPr="00663E7D">
        <w:rPr>
          <w:rFonts w:asciiTheme="minorHAnsi" w:hAnsiTheme="minorHAnsi" w:cstheme="minorBidi"/>
          <w:lang w:val="fr-FR"/>
        </w:rPr>
        <w:t>1.1</w:t>
      </w:r>
      <w:r w:rsidRPr="00663E7D">
        <w:rPr>
          <w:rFonts w:asciiTheme="minorHAnsi" w:hAnsiTheme="minorHAnsi" w:cstheme="minorBidi"/>
          <w:lang w:val="fr-FR"/>
        </w:rPr>
        <w:tab/>
        <w:t>Dans la Décision SC62-53, le Comité permanent donnait instruction au Secrétariat de soumettre à la 63</w:t>
      </w:r>
      <w:r w:rsidRPr="00663E7D">
        <w:rPr>
          <w:rFonts w:asciiTheme="minorHAnsi" w:hAnsiTheme="minorHAnsi" w:cstheme="minorBidi"/>
          <w:vertAlign w:val="superscript"/>
          <w:lang w:val="fr-FR"/>
        </w:rPr>
        <w:t>e</w:t>
      </w:r>
      <w:r w:rsidRPr="00663E7D">
        <w:rPr>
          <w:rFonts w:asciiTheme="minorHAnsi" w:hAnsiTheme="minorHAnsi" w:cstheme="minorBidi"/>
          <w:lang w:val="fr-FR"/>
        </w:rPr>
        <w:t xml:space="preserve"> Réunion du Comité permanent un rapport sur les difficultés et possibilités relatives à la soumission et à la mise à jour des Fiches descriptives Ramsar (FDR), notamment :</w:t>
      </w:r>
    </w:p>
    <w:p w14:paraId="5618B95A" w14:textId="77777777" w:rsidR="00361EAD" w:rsidRPr="003F02C3" w:rsidRDefault="00361EAD" w:rsidP="003F02C3">
      <w:pPr>
        <w:ind w:left="851" w:hanging="425"/>
        <w:rPr>
          <w:lang w:val="fr-FR"/>
        </w:rPr>
      </w:pPr>
      <w:r w:rsidRPr="003F02C3">
        <w:rPr>
          <w:lang w:val="fr-FR"/>
        </w:rPr>
        <w:t>a)</w:t>
      </w:r>
      <w:r w:rsidRPr="003F02C3">
        <w:rPr>
          <w:lang w:val="fr-FR"/>
        </w:rPr>
        <w:tab/>
        <w:t xml:space="preserve"> difficultés et options systémiques, liées à la procédure et d’ordre technique ; et</w:t>
      </w:r>
    </w:p>
    <w:p w14:paraId="0D8B82D9" w14:textId="56A98061" w:rsidR="00361EAD" w:rsidRPr="003F02C3" w:rsidRDefault="00361EAD" w:rsidP="003F02C3">
      <w:pPr>
        <w:ind w:left="851" w:hanging="425"/>
        <w:rPr>
          <w:lang w:val="fr-FR"/>
        </w:rPr>
      </w:pPr>
      <w:r w:rsidRPr="003F02C3">
        <w:rPr>
          <w:lang w:val="fr-FR"/>
        </w:rPr>
        <w:t>b)</w:t>
      </w:r>
      <w:r w:rsidRPr="003F02C3">
        <w:rPr>
          <w:lang w:val="fr-FR"/>
        </w:rPr>
        <w:tab/>
        <w:t xml:space="preserve"> difficultés financières, besoins et possibilités. </w:t>
      </w:r>
    </w:p>
    <w:p w14:paraId="3310CA86" w14:textId="77777777" w:rsidR="003F02C3" w:rsidRDefault="003F02C3" w:rsidP="00361EAD">
      <w:pPr>
        <w:pStyle w:val="ColorfulList-Accent11"/>
        <w:ind w:left="426" w:firstLine="0"/>
        <w:rPr>
          <w:rFonts w:asciiTheme="minorHAnsi" w:hAnsiTheme="minorHAnsi" w:cstheme="minorBidi"/>
          <w:lang w:val="fr-FR"/>
        </w:rPr>
      </w:pPr>
    </w:p>
    <w:p w14:paraId="3C276772" w14:textId="3FAEE194" w:rsidR="00361EAD" w:rsidRDefault="00361EAD" w:rsidP="00361EAD">
      <w:pPr>
        <w:pStyle w:val="ColorfulList-Accent11"/>
        <w:ind w:left="426" w:firstLine="0"/>
        <w:rPr>
          <w:rFonts w:asciiTheme="minorHAnsi" w:hAnsiTheme="minorHAnsi" w:cstheme="minorBidi"/>
          <w:lang w:val="fr-FR"/>
        </w:rPr>
      </w:pPr>
      <w:r w:rsidRPr="00663E7D">
        <w:rPr>
          <w:rFonts w:asciiTheme="minorHAnsi" w:hAnsiTheme="minorHAnsi" w:cstheme="minorBidi"/>
          <w:lang w:val="fr-FR"/>
        </w:rPr>
        <w:t>Ce faisant, le Secrétariat était prié d’obtenir et de rassembler les données, en consultation avec les Parties contractantes, le Groupe d’évaluation scientifique et technique (GEST) et d’autres parties prenantes. Le Secrétariat était également prié de développer l’approche à adopter pour entreprendre cette tâche, en consultation avec les Parties contractantes, dans le cadre de procédures écrites et d’une ou de plusieurs séance(s) en ligne.</w:t>
      </w:r>
    </w:p>
    <w:p w14:paraId="4EB8451F" w14:textId="77777777" w:rsidR="00361EAD" w:rsidRPr="00DB4B2E" w:rsidRDefault="00361EAD" w:rsidP="00361EAD">
      <w:pPr>
        <w:pStyle w:val="ColorfulList-Accent11"/>
        <w:ind w:left="426" w:firstLine="0"/>
        <w:rPr>
          <w:rFonts w:asciiTheme="minorHAnsi" w:hAnsiTheme="minorHAnsi" w:cstheme="minorHAnsi"/>
          <w:lang w:val="fr-FR"/>
        </w:rPr>
      </w:pPr>
    </w:p>
    <w:p w14:paraId="0E40A5C2" w14:textId="77777777" w:rsidR="00361EAD" w:rsidRPr="00663E7D" w:rsidRDefault="00361EAD" w:rsidP="00361EAD">
      <w:pPr>
        <w:pStyle w:val="ColorfulList-Accent11"/>
        <w:ind w:left="426" w:hanging="420"/>
        <w:rPr>
          <w:lang w:val="fr-FR"/>
        </w:rPr>
      </w:pPr>
      <w:r w:rsidRPr="00330BE0">
        <w:rPr>
          <w:lang w:val="fr-FR"/>
        </w:rPr>
        <w:t>1.2</w:t>
      </w:r>
      <w:r w:rsidRPr="00330BE0">
        <w:rPr>
          <w:lang w:val="fr-FR"/>
        </w:rPr>
        <w:tab/>
      </w:r>
      <w:r>
        <w:rPr>
          <w:lang w:val="fr-FR"/>
        </w:rPr>
        <w:t xml:space="preserve">Dans une notification envoyée le 17 octobre 2023, le Secrétariat a invité les Parties contractantes à fournir des informations </w:t>
      </w:r>
      <w:r w:rsidRPr="00663E7D">
        <w:rPr>
          <w:lang w:val="fr-FR"/>
        </w:rPr>
        <w:t>sur les difficultés et possibilités relatives à la soumission et à la mise à jour des Fiches descriptives Ramsar (FDR)</w:t>
      </w:r>
      <w:r w:rsidRPr="00663E7D">
        <w:rPr>
          <w:rFonts w:asciiTheme="minorHAnsi" w:hAnsiTheme="minorHAnsi" w:cstheme="minorBidi"/>
          <w:lang w:val="fr-FR"/>
        </w:rPr>
        <w:t xml:space="preserve">. Onze Parties ont répondu. Le Secrétariat a présenté un aperçu des difficultés identifiées et des propositions faites par les Parties contractantes </w:t>
      </w:r>
      <w:r>
        <w:rPr>
          <w:rFonts w:asciiTheme="minorHAnsi" w:hAnsiTheme="minorHAnsi" w:cstheme="minorBidi"/>
          <w:lang w:val="fr-FR"/>
        </w:rPr>
        <w:t>lors de</w:t>
      </w:r>
      <w:r w:rsidRPr="00663E7D">
        <w:rPr>
          <w:rFonts w:asciiTheme="minorHAnsi" w:hAnsiTheme="minorHAnsi" w:cstheme="minorBidi"/>
          <w:lang w:val="fr-FR"/>
        </w:rPr>
        <w:t xml:space="preserve"> la 26</w:t>
      </w:r>
      <w:r w:rsidRPr="00663E7D">
        <w:rPr>
          <w:rFonts w:asciiTheme="minorHAnsi" w:hAnsiTheme="minorHAnsi" w:cstheme="minorBidi"/>
          <w:vertAlign w:val="superscript"/>
          <w:lang w:val="fr-FR"/>
        </w:rPr>
        <w:t>e</w:t>
      </w:r>
      <w:r w:rsidRPr="00663E7D">
        <w:rPr>
          <w:rFonts w:asciiTheme="minorHAnsi" w:hAnsiTheme="minorHAnsi" w:cstheme="minorBidi"/>
          <w:lang w:val="fr-FR"/>
        </w:rPr>
        <w:t xml:space="preserve"> réunion du GEST (GEST26) en février 2024, pour discussion et consultation du </w:t>
      </w:r>
      <w:r>
        <w:rPr>
          <w:rFonts w:asciiTheme="minorHAnsi" w:hAnsiTheme="minorHAnsi" w:cstheme="minorBidi"/>
          <w:lang w:val="fr-FR"/>
        </w:rPr>
        <w:t>GEST</w:t>
      </w:r>
      <w:r w:rsidRPr="00663E7D">
        <w:rPr>
          <w:rFonts w:asciiTheme="minorHAnsi" w:hAnsiTheme="minorHAnsi" w:cstheme="minorBidi"/>
          <w:lang w:val="fr-FR"/>
        </w:rPr>
        <w:t xml:space="preserve"> concernant les actions possibles. Les contributions du GEST sont reflétées dans le document </w:t>
      </w:r>
      <w:r w:rsidRPr="00663E7D">
        <w:rPr>
          <w:lang w:val="fr-FR"/>
        </w:rPr>
        <w:t>SC63 Doc.22.</w:t>
      </w:r>
    </w:p>
    <w:p w14:paraId="6123C1BE" w14:textId="77777777" w:rsidR="00361EAD" w:rsidRPr="00663E7D" w:rsidRDefault="00361EAD" w:rsidP="00361EAD">
      <w:pPr>
        <w:pStyle w:val="ColorfulList-Accent11"/>
        <w:ind w:left="426" w:firstLine="0"/>
        <w:rPr>
          <w:rFonts w:asciiTheme="minorHAnsi" w:hAnsiTheme="minorHAnsi" w:cstheme="minorHAnsi"/>
          <w:lang w:val="fr-FR"/>
        </w:rPr>
      </w:pPr>
    </w:p>
    <w:p w14:paraId="33CC6DB1" w14:textId="77777777" w:rsidR="00361EAD" w:rsidRPr="00663E7D" w:rsidRDefault="00361EAD" w:rsidP="00361EAD">
      <w:pPr>
        <w:pStyle w:val="ColorfulList-Accent11"/>
        <w:ind w:left="426" w:hanging="420"/>
        <w:rPr>
          <w:rFonts w:asciiTheme="minorHAnsi" w:hAnsiTheme="minorHAnsi" w:cstheme="minorBidi"/>
          <w:lang w:val="fr-FR"/>
        </w:rPr>
      </w:pPr>
      <w:r w:rsidRPr="00663E7D">
        <w:rPr>
          <w:rFonts w:asciiTheme="minorHAnsi" w:hAnsiTheme="minorHAnsi" w:cstheme="minorBidi"/>
          <w:lang w:val="fr-FR"/>
        </w:rPr>
        <w:t>1.3</w:t>
      </w:r>
      <w:r w:rsidRPr="00663E7D">
        <w:rPr>
          <w:rFonts w:asciiTheme="minorHAnsi" w:hAnsiTheme="minorHAnsi" w:cstheme="minorBidi"/>
          <w:lang w:val="fr-FR"/>
        </w:rPr>
        <w:tab/>
        <w:t>Le rapport du Secrétariat à la 63</w:t>
      </w:r>
      <w:r w:rsidRPr="00663E7D">
        <w:rPr>
          <w:rFonts w:asciiTheme="minorHAnsi" w:hAnsiTheme="minorHAnsi" w:cstheme="minorBidi"/>
          <w:vertAlign w:val="superscript"/>
          <w:lang w:val="fr-FR"/>
        </w:rPr>
        <w:t>e</w:t>
      </w:r>
      <w:r w:rsidRPr="00663E7D">
        <w:rPr>
          <w:rFonts w:asciiTheme="minorHAnsi" w:hAnsiTheme="minorHAnsi" w:cstheme="minorBidi"/>
          <w:lang w:val="fr-FR"/>
        </w:rPr>
        <w:t xml:space="preserve"> Réunion du Comité permanent </w:t>
      </w:r>
      <w:r w:rsidRPr="00663E7D">
        <w:rPr>
          <w:rFonts w:cstheme="minorBidi"/>
          <w:lang w:val="fr-FR"/>
        </w:rPr>
        <w:t xml:space="preserve">(SC63 Doc.22) </w:t>
      </w:r>
      <w:r w:rsidRPr="00663E7D">
        <w:rPr>
          <w:lang w:val="fr-FR"/>
        </w:rPr>
        <w:t xml:space="preserve">sur les difficultés et possibilités relatives à la soumission et à la mise à jour des Fiches descriptives Ramsar (FDR) </w:t>
      </w:r>
      <w:r>
        <w:rPr>
          <w:lang w:val="fr-FR"/>
        </w:rPr>
        <w:t>donne</w:t>
      </w:r>
      <w:r w:rsidRPr="00663E7D">
        <w:rPr>
          <w:lang w:val="fr-FR"/>
        </w:rPr>
        <w:t xml:space="preserve"> un aperçu du processus de mise à jour des FDR, des travaux du Secrétariat en vue d’améliorer le processus et de l’importance du réseau des zones humides d’importance internationale pour les efforts de conservation à l’échelon mondial. Le rapport soulignait aussi le processus de consultation entrepris par le Secrétariat, en identifiant les difficultés, les propositions et les actions relatives au processus de mise à jour des FDR, selon les thèmes suivants :</w:t>
      </w:r>
      <w:r w:rsidRPr="00663E7D">
        <w:rPr>
          <w:rFonts w:cstheme="minorBidi"/>
          <w:lang w:val="fr-FR"/>
        </w:rPr>
        <w:t xml:space="preserve"> </w:t>
      </w:r>
    </w:p>
    <w:p w14:paraId="4498E6B5" w14:textId="77777777" w:rsidR="00361EAD" w:rsidRPr="00663E7D" w:rsidRDefault="00361EAD" w:rsidP="00361EAD">
      <w:pPr>
        <w:ind w:left="851" w:hanging="426"/>
        <w:rPr>
          <w:lang w:val="fr-FR"/>
        </w:rPr>
      </w:pPr>
      <w:r w:rsidRPr="00663E7D">
        <w:rPr>
          <w:lang w:val="fr-FR"/>
        </w:rPr>
        <w:t>a)</w:t>
      </w:r>
      <w:r w:rsidRPr="00663E7D">
        <w:rPr>
          <w:lang w:val="fr-FR"/>
        </w:rPr>
        <w:tab/>
        <w:t>le processus d’examen des FDR </w:t>
      </w:r>
      <w:r w:rsidRPr="00663E7D">
        <w:rPr>
          <w:bCs/>
          <w:lang w:val="fr-FR"/>
        </w:rPr>
        <w:t>;</w:t>
      </w:r>
    </w:p>
    <w:p w14:paraId="38D78B91" w14:textId="77777777" w:rsidR="00361EAD" w:rsidRPr="00663E7D" w:rsidRDefault="00361EAD" w:rsidP="00361EAD">
      <w:pPr>
        <w:ind w:left="851" w:hanging="425"/>
        <w:rPr>
          <w:lang w:val="fr-FR"/>
        </w:rPr>
      </w:pPr>
      <w:r w:rsidRPr="00663E7D">
        <w:rPr>
          <w:lang w:val="fr-FR"/>
        </w:rPr>
        <w:t>b)</w:t>
      </w:r>
      <w:r w:rsidRPr="00663E7D">
        <w:rPr>
          <w:lang w:val="fr-FR"/>
        </w:rPr>
        <w:tab/>
        <w:t>le cycle de mise à jour des FDR </w:t>
      </w:r>
      <w:r w:rsidRPr="00663E7D">
        <w:rPr>
          <w:bCs/>
          <w:lang w:val="fr-FR"/>
        </w:rPr>
        <w:t>;</w:t>
      </w:r>
    </w:p>
    <w:p w14:paraId="4011FD09" w14:textId="77777777" w:rsidR="00361EAD" w:rsidRPr="00663E7D" w:rsidRDefault="00361EAD" w:rsidP="00361EAD">
      <w:pPr>
        <w:ind w:left="851" w:hanging="425"/>
        <w:rPr>
          <w:lang w:val="fr-FR"/>
        </w:rPr>
      </w:pPr>
      <w:r w:rsidRPr="00663E7D">
        <w:rPr>
          <w:lang w:val="fr-FR"/>
        </w:rPr>
        <w:t>c)</w:t>
      </w:r>
      <w:r w:rsidRPr="00663E7D">
        <w:rPr>
          <w:lang w:val="fr-FR"/>
        </w:rPr>
        <w:tab/>
        <w:t xml:space="preserve">le </w:t>
      </w:r>
      <w:r w:rsidRPr="00663E7D">
        <w:rPr>
          <w:bCs/>
          <w:lang w:val="fr-FR"/>
        </w:rPr>
        <w:t>format des FDR ; et</w:t>
      </w:r>
    </w:p>
    <w:p w14:paraId="0D25276D" w14:textId="77777777" w:rsidR="00361EAD" w:rsidRPr="0072270F" w:rsidRDefault="00361EAD" w:rsidP="00361EAD">
      <w:pPr>
        <w:ind w:left="851" w:hanging="425"/>
        <w:rPr>
          <w:lang w:val="fr-FR"/>
        </w:rPr>
      </w:pPr>
      <w:r w:rsidRPr="0072270F">
        <w:rPr>
          <w:lang w:val="fr-FR"/>
        </w:rPr>
        <w:t>d)</w:t>
      </w:r>
      <w:r w:rsidRPr="0072270F">
        <w:rPr>
          <w:lang w:val="fr-FR"/>
        </w:rPr>
        <w:tab/>
        <w:t>les capacités.</w:t>
      </w:r>
    </w:p>
    <w:p w14:paraId="65663C50" w14:textId="77777777" w:rsidR="00361EAD" w:rsidRPr="0072270F" w:rsidRDefault="00361EAD" w:rsidP="00361EAD">
      <w:pPr>
        <w:ind w:left="851" w:hanging="425"/>
        <w:rPr>
          <w:lang w:val="fr-FR"/>
        </w:rPr>
      </w:pPr>
    </w:p>
    <w:p w14:paraId="1E24C05A" w14:textId="77777777" w:rsidR="00361EAD" w:rsidRPr="0072270F" w:rsidRDefault="00361EAD" w:rsidP="00361EAD">
      <w:pPr>
        <w:pStyle w:val="ColorfulList-Accent11"/>
        <w:ind w:left="426" w:hanging="420"/>
        <w:rPr>
          <w:rFonts w:asciiTheme="minorHAnsi" w:hAnsiTheme="minorHAnsi" w:cstheme="minorHAnsi"/>
          <w:lang w:val="fr-FR"/>
        </w:rPr>
      </w:pPr>
      <w:r w:rsidRPr="0072270F">
        <w:rPr>
          <w:rFonts w:asciiTheme="minorHAnsi" w:hAnsiTheme="minorHAnsi" w:cstheme="minorHAnsi"/>
          <w:lang w:val="fr-FR"/>
        </w:rPr>
        <w:t>1.4</w:t>
      </w:r>
      <w:r w:rsidRPr="0072270F">
        <w:rPr>
          <w:rFonts w:asciiTheme="minorHAnsi" w:hAnsiTheme="minorHAnsi" w:cstheme="minorHAnsi"/>
          <w:lang w:val="fr-FR"/>
        </w:rPr>
        <w:tab/>
      </w:r>
      <w:r w:rsidRPr="0072270F">
        <w:rPr>
          <w:lang w:val="fr-FR"/>
        </w:rPr>
        <w:t xml:space="preserve"> En réponse au document SC63 Doc.22, le Comité permanent, dans la Décision SC63-33, a créé un groupe de travail chargé d’approfondir encore les mesures prioritaires présentées dans le document SC63 Doc.22 en concertation avec le Secrétariat et le GEST, pour contribuer à la préparation d’un projet de résolution sur le renforcement des processus futurs de mise à jour des FDR. Le groupe de travail était chargé de présenter un rapport à la 64</w:t>
      </w:r>
      <w:r w:rsidRPr="0072270F">
        <w:rPr>
          <w:vertAlign w:val="superscript"/>
          <w:lang w:val="fr-FR"/>
        </w:rPr>
        <w:t>e</w:t>
      </w:r>
      <w:r w:rsidRPr="0072270F">
        <w:rPr>
          <w:lang w:val="fr-FR"/>
        </w:rPr>
        <w:t xml:space="preserve"> Réunion du Comité permanent </w:t>
      </w:r>
      <w:r>
        <w:rPr>
          <w:lang w:val="fr-FR"/>
        </w:rPr>
        <w:t>et de rendre compte de</w:t>
      </w:r>
      <w:r w:rsidRPr="0072270F">
        <w:rPr>
          <w:lang w:val="fr-FR"/>
        </w:rPr>
        <w:t xml:space="preserve"> ses travaux et </w:t>
      </w:r>
      <w:r>
        <w:rPr>
          <w:lang w:val="fr-FR"/>
        </w:rPr>
        <w:t>d</w:t>
      </w:r>
      <w:r w:rsidRPr="0072270F">
        <w:rPr>
          <w:lang w:val="fr-FR"/>
        </w:rPr>
        <w:t>es prochaines étapes proposées.</w:t>
      </w:r>
    </w:p>
    <w:p w14:paraId="02F3F6C5" w14:textId="77777777" w:rsidR="00361EAD" w:rsidRPr="0072270F" w:rsidRDefault="00361EAD" w:rsidP="00361EAD">
      <w:pPr>
        <w:pStyle w:val="ColorfulList-Accent11"/>
        <w:rPr>
          <w:rFonts w:asciiTheme="minorHAnsi" w:hAnsiTheme="minorHAnsi" w:cstheme="minorHAnsi"/>
          <w:lang w:val="fr-FR"/>
        </w:rPr>
      </w:pPr>
    </w:p>
    <w:p w14:paraId="644E8E46" w14:textId="77777777" w:rsidR="00361EAD" w:rsidRPr="00330BE0" w:rsidRDefault="00361EAD" w:rsidP="00361EAD">
      <w:pPr>
        <w:ind w:left="426" w:hanging="426"/>
        <w:rPr>
          <w:rFonts w:cstheme="minorHAnsi"/>
          <w:lang w:val="fr-FR"/>
        </w:rPr>
      </w:pPr>
      <w:r w:rsidRPr="0072270F">
        <w:rPr>
          <w:rFonts w:cstheme="minorHAnsi"/>
          <w:lang w:val="fr-FR"/>
        </w:rPr>
        <w:t>2.</w:t>
      </w:r>
      <w:r w:rsidRPr="0072270F">
        <w:rPr>
          <w:rFonts w:cstheme="minorHAnsi"/>
          <w:lang w:val="fr-FR"/>
        </w:rPr>
        <w:tab/>
      </w:r>
      <w:r w:rsidRPr="0072270F">
        <w:rPr>
          <w:rFonts w:cstheme="minorHAnsi"/>
          <w:b/>
          <w:bCs/>
          <w:lang w:val="fr-FR"/>
        </w:rPr>
        <w:t>But et mandat</w:t>
      </w:r>
      <w:r w:rsidRPr="00330BE0">
        <w:rPr>
          <w:rFonts w:cstheme="minorHAnsi"/>
          <w:b/>
          <w:bCs/>
          <w:lang w:val="fr-FR"/>
        </w:rPr>
        <w:t xml:space="preserve"> </w:t>
      </w:r>
    </w:p>
    <w:p w14:paraId="34B501CD" w14:textId="77777777" w:rsidR="00361EAD" w:rsidRPr="00330BE0" w:rsidRDefault="00361EAD" w:rsidP="00361EAD">
      <w:pPr>
        <w:ind w:left="426" w:hanging="420"/>
        <w:rPr>
          <w:rFonts w:cstheme="minorHAnsi"/>
          <w:lang w:val="fr-FR"/>
        </w:rPr>
      </w:pPr>
    </w:p>
    <w:p w14:paraId="1F12F54F" w14:textId="77777777" w:rsidR="00361EAD" w:rsidRPr="00330BE0" w:rsidRDefault="00361EAD" w:rsidP="00361EAD">
      <w:pPr>
        <w:ind w:left="426" w:hanging="420"/>
        <w:rPr>
          <w:rFonts w:cstheme="minorHAnsi"/>
          <w:b/>
          <w:bCs/>
          <w:lang w:val="fr-FR"/>
        </w:rPr>
      </w:pPr>
      <w:r w:rsidRPr="00330BE0">
        <w:rPr>
          <w:rFonts w:cstheme="minorHAnsi"/>
          <w:lang w:val="fr-FR"/>
        </w:rPr>
        <w:t>2.1</w:t>
      </w:r>
      <w:r w:rsidRPr="00330BE0">
        <w:rPr>
          <w:rFonts w:cstheme="minorHAnsi"/>
          <w:lang w:val="fr-FR"/>
        </w:rPr>
        <w:tab/>
      </w:r>
      <w:r>
        <w:rPr>
          <w:rFonts w:cstheme="minorHAnsi"/>
          <w:lang w:val="fr-FR"/>
        </w:rPr>
        <w:t>Le but du Groupe de travail sur la mise à jour des FDR, établi par la 63</w:t>
      </w:r>
      <w:r w:rsidRPr="00CA21C4">
        <w:rPr>
          <w:rFonts w:cstheme="minorHAnsi"/>
          <w:vertAlign w:val="superscript"/>
          <w:lang w:val="fr-FR"/>
        </w:rPr>
        <w:t>e</w:t>
      </w:r>
      <w:r>
        <w:rPr>
          <w:rFonts w:cstheme="minorHAnsi"/>
          <w:lang w:val="fr-FR"/>
        </w:rPr>
        <w:t> Réunion du Comité permanent, est le suivant :</w:t>
      </w:r>
    </w:p>
    <w:p w14:paraId="35599764" w14:textId="77777777" w:rsidR="00361EAD" w:rsidRPr="00330BE0" w:rsidRDefault="00361EAD" w:rsidP="003F02C3">
      <w:pPr>
        <w:ind w:left="851" w:hanging="425"/>
        <w:rPr>
          <w:rFonts w:cstheme="minorHAnsi"/>
          <w:lang w:val="fr-FR"/>
        </w:rPr>
      </w:pPr>
      <w:r w:rsidRPr="00330BE0">
        <w:rPr>
          <w:rFonts w:ascii="Symbol" w:hAnsi="Symbol" w:cstheme="minorHAnsi"/>
          <w:lang w:val="fr-FR"/>
        </w:rPr>
        <w:lastRenderedPageBreak/>
        <w:t></w:t>
      </w:r>
      <w:r w:rsidRPr="00330BE0">
        <w:rPr>
          <w:rFonts w:ascii="Symbol" w:hAnsi="Symbol" w:cstheme="minorHAnsi"/>
          <w:lang w:val="fr-FR"/>
        </w:rPr>
        <w:tab/>
      </w:r>
      <w:r>
        <w:rPr>
          <w:rFonts w:cstheme="minorHAnsi"/>
          <w:lang w:val="fr-FR"/>
        </w:rPr>
        <w:t>Évaluer et classer par ordre de priorité les difficultés et possibilités fournies dans le rapport à la 63</w:t>
      </w:r>
      <w:r w:rsidRPr="00CA21C4">
        <w:rPr>
          <w:rFonts w:cstheme="minorHAnsi"/>
          <w:vertAlign w:val="superscript"/>
          <w:lang w:val="fr-FR"/>
        </w:rPr>
        <w:t>e</w:t>
      </w:r>
      <w:r>
        <w:rPr>
          <w:rFonts w:cstheme="minorHAnsi"/>
          <w:lang w:val="fr-FR"/>
        </w:rPr>
        <w:t> Réunion du Comité permanent, en faisant référence aux commentaires écrits et verbaux des Parties contractantes au Groupe de travail.</w:t>
      </w:r>
    </w:p>
    <w:p w14:paraId="491199F0" w14:textId="17BC59F7" w:rsidR="00361EAD" w:rsidRPr="003F02C3" w:rsidRDefault="00361EAD" w:rsidP="003F02C3">
      <w:pPr>
        <w:pStyle w:val="ListParagraph"/>
        <w:numPr>
          <w:ilvl w:val="0"/>
          <w:numId w:val="23"/>
        </w:numPr>
        <w:ind w:left="1276" w:hanging="425"/>
        <w:jc w:val="both"/>
        <w:rPr>
          <w:rFonts w:asciiTheme="minorHAnsi" w:hAnsiTheme="minorHAnsi"/>
          <w:lang w:val="fr-FR"/>
        </w:rPr>
      </w:pPr>
      <w:r w:rsidRPr="003F02C3">
        <w:rPr>
          <w:rFonts w:asciiTheme="minorHAnsi" w:hAnsiTheme="minorHAnsi"/>
          <w:lang w:val="fr-FR"/>
        </w:rPr>
        <w:t>Évaluer la faisabilité, le financement, les incidences en matière juridique, de procédure et de personnel pour chaque option.</w:t>
      </w:r>
    </w:p>
    <w:p w14:paraId="434B7862" w14:textId="16346777" w:rsidR="00361EAD" w:rsidRPr="003F02C3" w:rsidRDefault="00361EAD" w:rsidP="003F02C3">
      <w:pPr>
        <w:pStyle w:val="ListParagraph"/>
        <w:numPr>
          <w:ilvl w:val="0"/>
          <w:numId w:val="23"/>
        </w:numPr>
        <w:ind w:left="1276" w:hanging="425"/>
        <w:jc w:val="both"/>
        <w:rPr>
          <w:rFonts w:asciiTheme="minorHAnsi" w:hAnsiTheme="minorHAnsi"/>
          <w:lang w:val="fr-FR"/>
        </w:rPr>
      </w:pPr>
      <w:r w:rsidRPr="003F02C3">
        <w:rPr>
          <w:rFonts w:asciiTheme="minorHAnsi" w:hAnsiTheme="minorHAnsi"/>
          <w:lang w:val="fr-FR"/>
        </w:rPr>
        <w:t>Établir un ordre dans les options réalisables pour recommandation au Comité permanent.</w:t>
      </w:r>
    </w:p>
    <w:p w14:paraId="41562C88" w14:textId="77777777" w:rsidR="00361EAD" w:rsidRPr="00330BE0" w:rsidRDefault="00361EAD" w:rsidP="003F02C3">
      <w:pPr>
        <w:ind w:left="851" w:hanging="425"/>
        <w:rPr>
          <w:rFonts w:cstheme="minorHAnsi"/>
          <w:lang w:val="fr-FR"/>
        </w:rPr>
      </w:pPr>
      <w:r w:rsidRPr="00330BE0">
        <w:rPr>
          <w:rFonts w:ascii="Symbol" w:hAnsi="Symbol" w:cstheme="minorHAnsi"/>
          <w:lang w:val="fr-FR"/>
        </w:rPr>
        <w:t></w:t>
      </w:r>
      <w:r w:rsidRPr="00330BE0">
        <w:rPr>
          <w:rFonts w:ascii="Symbol" w:hAnsi="Symbol" w:cstheme="minorHAnsi"/>
          <w:lang w:val="fr-FR"/>
        </w:rPr>
        <w:tab/>
      </w:r>
      <w:r w:rsidRPr="00330BE0">
        <w:rPr>
          <w:rFonts w:cstheme="minorHAnsi"/>
          <w:lang w:val="fr-FR"/>
        </w:rPr>
        <w:t>Identif</w:t>
      </w:r>
      <w:r>
        <w:rPr>
          <w:rFonts w:cstheme="minorHAnsi"/>
          <w:lang w:val="fr-FR"/>
        </w:rPr>
        <w:t xml:space="preserve">ier les possibilités pratiques de réforme du processus de mise à jour des FDR et du format des FDR pour : </w:t>
      </w:r>
    </w:p>
    <w:p w14:paraId="21F72A96" w14:textId="313B7C12" w:rsidR="00361EAD" w:rsidRPr="003F02C3" w:rsidRDefault="00361EAD" w:rsidP="003F02C3">
      <w:pPr>
        <w:pStyle w:val="ListParagraph"/>
        <w:numPr>
          <w:ilvl w:val="0"/>
          <w:numId w:val="23"/>
        </w:numPr>
        <w:ind w:left="1276" w:hanging="425"/>
        <w:jc w:val="both"/>
        <w:rPr>
          <w:rFonts w:asciiTheme="minorHAnsi" w:hAnsiTheme="minorHAnsi"/>
          <w:lang w:val="fr-FR"/>
        </w:rPr>
      </w:pPr>
      <w:r w:rsidRPr="003F02C3">
        <w:rPr>
          <w:rFonts w:asciiTheme="minorHAnsi" w:hAnsiTheme="minorHAnsi"/>
          <w:lang w:val="fr-FR"/>
        </w:rPr>
        <w:t>Simplifier et améliorer l’efficacité du processus de mise à jour des FDR.</w:t>
      </w:r>
    </w:p>
    <w:p w14:paraId="2229736B" w14:textId="5242D002" w:rsidR="00361EAD" w:rsidRPr="003F02C3" w:rsidRDefault="00361EAD" w:rsidP="003F02C3">
      <w:pPr>
        <w:pStyle w:val="ListParagraph"/>
        <w:numPr>
          <w:ilvl w:val="0"/>
          <w:numId w:val="23"/>
        </w:numPr>
        <w:ind w:left="1276" w:hanging="425"/>
        <w:jc w:val="both"/>
        <w:rPr>
          <w:rFonts w:asciiTheme="minorHAnsi" w:hAnsiTheme="minorHAnsi"/>
          <w:lang w:val="fr-FR"/>
        </w:rPr>
      </w:pPr>
      <w:r w:rsidRPr="003F02C3">
        <w:rPr>
          <w:rFonts w:asciiTheme="minorHAnsi" w:hAnsiTheme="minorHAnsi"/>
          <w:lang w:val="fr-FR"/>
        </w:rPr>
        <w:t>Faire en sorte que le processus de mise à jour des FDR soit plus utile et pertinent pour les Parties contractantes et le Secrétariat.</w:t>
      </w:r>
    </w:p>
    <w:p w14:paraId="2B3D88D1" w14:textId="7D7B7FDE" w:rsidR="00361EAD" w:rsidRPr="003F02C3" w:rsidRDefault="00361EAD" w:rsidP="003F02C3">
      <w:pPr>
        <w:pStyle w:val="ListParagraph"/>
        <w:numPr>
          <w:ilvl w:val="0"/>
          <w:numId w:val="23"/>
        </w:numPr>
        <w:ind w:left="1276" w:hanging="425"/>
        <w:jc w:val="both"/>
        <w:rPr>
          <w:rFonts w:asciiTheme="minorHAnsi" w:hAnsiTheme="minorHAnsi"/>
          <w:lang w:val="fr-FR"/>
        </w:rPr>
      </w:pPr>
      <w:r w:rsidRPr="003F02C3">
        <w:rPr>
          <w:rFonts w:asciiTheme="minorHAnsi" w:hAnsiTheme="minorHAnsi"/>
          <w:lang w:val="fr-FR"/>
        </w:rPr>
        <w:t xml:space="preserve">Mettre à jour le format des FDR en se concentrant sur la pertinence de l’information, la simplicité et les incidences en matière de capacités pour les Parties contractantes. </w:t>
      </w:r>
    </w:p>
    <w:p w14:paraId="72B6958F" w14:textId="77777777" w:rsidR="00361EAD" w:rsidRPr="00330BE0" w:rsidRDefault="00361EAD" w:rsidP="003F02C3">
      <w:pPr>
        <w:ind w:left="851" w:hanging="425"/>
        <w:rPr>
          <w:rFonts w:cstheme="minorHAnsi"/>
          <w:lang w:val="fr-FR"/>
        </w:rPr>
      </w:pPr>
      <w:r w:rsidRPr="00330BE0">
        <w:rPr>
          <w:rFonts w:ascii="Symbol" w:hAnsi="Symbol" w:cstheme="minorHAnsi"/>
          <w:lang w:val="fr-FR"/>
        </w:rPr>
        <w:t></w:t>
      </w:r>
      <w:r w:rsidRPr="00330BE0">
        <w:rPr>
          <w:rFonts w:ascii="Symbol" w:hAnsi="Symbol" w:cstheme="minorHAnsi"/>
          <w:lang w:val="fr-FR"/>
        </w:rPr>
        <w:tab/>
      </w:r>
      <w:r w:rsidRPr="00330BE0">
        <w:rPr>
          <w:rFonts w:cstheme="minorHAnsi"/>
          <w:lang w:val="fr-FR"/>
        </w:rPr>
        <w:t>Consult</w:t>
      </w:r>
      <w:r>
        <w:rPr>
          <w:rFonts w:cstheme="minorHAnsi"/>
          <w:lang w:val="fr-FR"/>
        </w:rPr>
        <w:t xml:space="preserve">er les Parties contractantes et le Secrétariat en vue d’identifier les principaux obstacles à la préparation, la mise à jour et l’examen des FDR, et utiliser ces informations comme fondement des résultats du Groupe de travail. </w:t>
      </w:r>
      <w:r w:rsidRPr="00330BE0">
        <w:rPr>
          <w:rFonts w:cstheme="minorHAnsi"/>
          <w:lang w:val="fr-FR"/>
        </w:rPr>
        <w:t xml:space="preserve"> </w:t>
      </w:r>
    </w:p>
    <w:p w14:paraId="619494C5" w14:textId="77777777" w:rsidR="00361EAD" w:rsidRPr="00330BE0" w:rsidRDefault="00361EAD" w:rsidP="00361EAD">
      <w:pPr>
        <w:ind w:left="426" w:hanging="420"/>
        <w:rPr>
          <w:rFonts w:cstheme="minorHAnsi"/>
          <w:lang w:val="fr-FR"/>
        </w:rPr>
      </w:pPr>
    </w:p>
    <w:p w14:paraId="1C1C334B" w14:textId="77777777" w:rsidR="00361EAD" w:rsidRPr="00330BE0" w:rsidRDefault="00361EAD" w:rsidP="00361EAD">
      <w:pPr>
        <w:ind w:left="426" w:hanging="420"/>
        <w:rPr>
          <w:rFonts w:cstheme="minorHAnsi"/>
          <w:b/>
          <w:bCs/>
          <w:lang w:val="fr-FR"/>
        </w:rPr>
      </w:pPr>
      <w:r w:rsidRPr="00330BE0">
        <w:rPr>
          <w:rFonts w:cstheme="minorHAnsi"/>
          <w:lang w:val="fr-FR"/>
        </w:rPr>
        <w:t>2.2</w:t>
      </w:r>
      <w:r w:rsidRPr="00330BE0">
        <w:rPr>
          <w:rFonts w:cstheme="minorHAnsi"/>
          <w:lang w:val="fr-FR"/>
        </w:rPr>
        <w:tab/>
      </w:r>
      <w:r>
        <w:rPr>
          <w:rFonts w:cstheme="minorHAnsi"/>
          <w:lang w:val="fr-FR"/>
        </w:rPr>
        <w:t xml:space="preserve">En s’appuyant sur les résultats des processus de priorisation et de consultation, le Groupe de travail : </w:t>
      </w:r>
    </w:p>
    <w:p w14:paraId="00E8830A" w14:textId="77777777" w:rsidR="00361EAD" w:rsidRPr="00330BE0" w:rsidRDefault="00361EAD" w:rsidP="003F02C3">
      <w:pPr>
        <w:ind w:left="851" w:hanging="425"/>
        <w:rPr>
          <w:rFonts w:cstheme="minorHAnsi"/>
          <w:lang w:val="fr-FR"/>
        </w:rPr>
      </w:pPr>
      <w:r w:rsidRPr="00330BE0">
        <w:rPr>
          <w:rFonts w:ascii="Symbol" w:hAnsi="Symbol" w:cstheme="minorHAnsi"/>
          <w:lang w:val="fr-FR"/>
        </w:rPr>
        <w:t></w:t>
      </w:r>
      <w:r w:rsidRPr="00330BE0">
        <w:rPr>
          <w:rFonts w:ascii="Symbol" w:hAnsi="Symbol" w:cstheme="minorHAnsi"/>
          <w:lang w:val="fr-FR"/>
        </w:rPr>
        <w:tab/>
      </w:r>
      <w:r w:rsidRPr="00330BE0">
        <w:rPr>
          <w:lang w:val="fr-FR"/>
        </w:rPr>
        <w:t>S</w:t>
      </w:r>
      <w:r>
        <w:rPr>
          <w:lang w:val="fr-FR"/>
        </w:rPr>
        <w:t>oumettra un rapport à la 64</w:t>
      </w:r>
      <w:r w:rsidRPr="00BD33EF">
        <w:rPr>
          <w:vertAlign w:val="superscript"/>
          <w:lang w:val="fr-FR"/>
        </w:rPr>
        <w:t>e</w:t>
      </w:r>
      <w:r>
        <w:rPr>
          <w:lang w:val="fr-FR"/>
        </w:rPr>
        <w:t xml:space="preserve"> Réunion du Comité permanent, contenant une mise à jour sur les travaux accomplis à ce jour et recommandant les prochaines étapes du processus pour approbation par le Comité permanent. </w:t>
      </w:r>
    </w:p>
    <w:p w14:paraId="72F7D259" w14:textId="4F42FCBC" w:rsidR="00361EAD" w:rsidRPr="003F02C3" w:rsidRDefault="00361EAD" w:rsidP="003F02C3">
      <w:pPr>
        <w:pStyle w:val="ListParagraph"/>
        <w:numPr>
          <w:ilvl w:val="0"/>
          <w:numId w:val="23"/>
        </w:numPr>
        <w:ind w:left="1276" w:hanging="425"/>
        <w:jc w:val="both"/>
        <w:rPr>
          <w:rFonts w:asciiTheme="minorHAnsi" w:hAnsiTheme="minorHAnsi"/>
          <w:lang w:val="fr-FR"/>
        </w:rPr>
      </w:pPr>
      <w:r w:rsidRPr="003F02C3">
        <w:rPr>
          <w:rFonts w:asciiTheme="minorHAnsi" w:hAnsiTheme="minorHAnsi"/>
          <w:lang w:val="fr-FR"/>
        </w:rPr>
        <w:t xml:space="preserve">Le rapport à la 64e Réunion du Comité permanent contiendra aussi des orientations pour le Secrétariat sur la mise à jour de la procédure opérationnelle normalisée (PON), en vue de l’examen des FDR (PON pour examen des FDR). </w:t>
      </w:r>
    </w:p>
    <w:p w14:paraId="284D979F" w14:textId="77777777" w:rsidR="00361EAD" w:rsidRPr="00330BE0" w:rsidRDefault="00361EAD" w:rsidP="003F02C3">
      <w:pPr>
        <w:ind w:left="851" w:hanging="425"/>
        <w:rPr>
          <w:rFonts w:cstheme="minorHAnsi"/>
          <w:lang w:val="fr-FR"/>
        </w:rPr>
      </w:pPr>
      <w:r w:rsidRPr="00330BE0">
        <w:rPr>
          <w:rFonts w:ascii="Symbol" w:hAnsi="Symbol" w:cstheme="minorHAnsi"/>
          <w:lang w:val="fr-FR"/>
        </w:rPr>
        <w:t></w:t>
      </w:r>
      <w:r w:rsidRPr="00330BE0">
        <w:rPr>
          <w:rFonts w:ascii="Symbol" w:hAnsi="Symbol" w:cstheme="minorHAnsi"/>
          <w:lang w:val="fr-FR"/>
        </w:rPr>
        <w:tab/>
      </w:r>
      <w:r w:rsidRPr="00330BE0">
        <w:rPr>
          <w:rFonts w:cstheme="minorHAnsi"/>
          <w:lang w:val="fr-FR"/>
        </w:rPr>
        <w:t>Propose</w:t>
      </w:r>
      <w:r>
        <w:rPr>
          <w:rFonts w:cstheme="minorHAnsi"/>
          <w:lang w:val="fr-FR"/>
        </w:rPr>
        <w:t xml:space="preserve">ra des mises à jour </w:t>
      </w:r>
      <w:r w:rsidRPr="00330BE0">
        <w:rPr>
          <w:rFonts w:cstheme="minorHAnsi"/>
          <w:lang w:val="fr-FR"/>
        </w:rPr>
        <w:t>(</w:t>
      </w:r>
      <w:r>
        <w:rPr>
          <w:rFonts w:cstheme="minorHAnsi"/>
          <w:lang w:val="fr-FR"/>
        </w:rPr>
        <w:t>le cas échéant) au Cadre stratégique afin de donner effet aux options identifiées par le Groupe de travail.</w:t>
      </w:r>
    </w:p>
    <w:p w14:paraId="43BE745F" w14:textId="77777777" w:rsidR="00361EAD" w:rsidRPr="00330BE0" w:rsidRDefault="00361EAD" w:rsidP="003F02C3">
      <w:pPr>
        <w:ind w:left="851" w:hanging="425"/>
        <w:rPr>
          <w:rFonts w:cstheme="minorHAnsi"/>
          <w:lang w:val="fr-FR"/>
        </w:rPr>
      </w:pPr>
      <w:r w:rsidRPr="00330BE0">
        <w:rPr>
          <w:rFonts w:ascii="Symbol" w:hAnsi="Symbol" w:cstheme="minorHAnsi"/>
          <w:lang w:val="fr-FR"/>
        </w:rPr>
        <w:t></w:t>
      </w:r>
      <w:r w:rsidRPr="00330BE0">
        <w:rPr>
          <w:rFonts w:ascii="Symbol" w:hAnsi="Symbol" w:cstheme="minorHAnsi"/>
          <w:lang w:val="fr-FR"/>
        </w:rPr>
        <w:tab/>
      </w:r>
      <w:r w:rsidRPr="00330BE0">
        <w:rPr>
          <w:rFonts w:cstheme="minorHAnsi"/>
          <w:lang w:val="fr-FR"/>
        </w:rPr>
        <w:t>Propose</w:t>
      </w:r>
      <w:r>
        <w:rPr>
          <w:rFonts w:cstheme="minorHAnsi"/>
          <w:lang w:val="fr-FR"/>
        </w:rPr>
        <w:t>ra un processus de mise à jour du modèle de FDR pour réalisation dans la période triennale</w:t>
      </w:r>
      <w:r w:rsidRPr="00330BE0">
        <w:rPr>
          <w:rFonts w:cstheme="minorHAnsi"/>
          <w:lang w:val="fr-FR"/>
        </w:rPr>
        <w:t xml:space="preserve"> 2025-2028.</w:t>
      </w:r>
    </w:p>
    <w:p w14:paraId="7C833088" w14:textId="77777777" w:rsidR="00361EAD" w:rsidRPr="00330BE0" w:rsidRDefault="00361EAD" w:rsidP="003F02C3">
      <w:pPr>
        <w:ind w:left="851" w:hanging="425"/>
        <w:rPr>
          <w:rFonts w:cstheme="minorHAnsi"/>
          <w:lang w:val="fr-FR"/>
        </w:rPr>
      </w:pPr>
      <w:r w:rsidRPr="00330BE0">
        <w:rPr>
          <w:rFonts w:ascii="Symbol" w:hAnsi="Symbol" w:cstheme="minorHAnsi"/>
          <w:lang w:val="fr-FR"/>
        </w:rPr>
        <w:t></w:t>
      </w:r>
      <w:r w:rsidRPr="00330BE0">
        <w:rPr>
          <w:rFonts w:ascii="Symbol" w:hAnsi="Symbol" w:cstheme="minorHAnsi"/>
          <w:lang w:val="fr-FR"/>
        </w:rPr>
        <w:tab/>
      </w:r>
      <w:r>
        <w:rPr>
          <w:rFonts w:cstheme="minorHAnsi"/>
          <w:lang w:val="fr-FR"/>
        </w:rPr>
        <w:t xml:space="preserve">Élaborera un projet de résolution sur le renforcement des processus futurs en matière de mise à jour des FDR. </w:t>
      </w:r>
    </w:p>
    <w:p w14:paraId="4FE9D14F" w14:textId="77777777" w:rsidR="00361EAD" w:rsidRPr="00330BE0" w:rsidRDefault="00361EAD" w:rsidP="003F02C3">
      <w:pPr>
        <w:ind w:left="851" w:hanging="425"/>
        <w:rPr>
          <w:rFonts w:cstheme="minorHAnsi"/>
          <w:lang w:val="fr-FR"/>
        </w:rPr>
      </w:pPr>
      <w:r w:rsidRPr="00330BE0">
        <w:rPr>
          <w:rFonts w:ascii="Symbol" w:hAnsi="Symbol" w:cstheme="minorHAnsi"/>
          <w:lang w:val="fr-FR"/>
        </w:rPr>
        <w:t></w:t>
      </w:r>
      <w:r w:rsidRPr="00330BE0">
        <w:rPr>
          <w:rFonts w:ascii="Symbol" w:hAnsi="Symbol" w:cstheme="minorHAnsi"/>
          <w:lang w:val="fr-FR"/>
        </w:rPr>
        <w:tab/>
      </w:r>
      <w:r w:rsidRPr="00330BE0">
        <w:rPr>
          <w:rFonts w:cstheme="minorHAnsi"/>
          <w:lang w:val="fr-FR"/>
        </w:rPr>
        <w:t>Identif</w:t>
      </w:r>
      <w:r>
        <w:rPr>
          <w:rFonts w:cstheme="minorHAnsi"/>
          <w:lang w:val="fr-FR"/>
        </w:rPr>
        <w:t>iera un processus permettant de résorber le retard des mises à jour des FDR actuellement bloquées au Secrétariat de la Convention.</w:t>
      </w:r>
    </w:p>
    <w:p w14:paraId="580F9FEF" w14:textId="77777777" w:rsidR="00361EAD" w:rsidRPr="00330BE0" w:rsidRDefault="00361EAD" w:rsidP="00361EAD">
      <w:pPr>
        <w:pStyle w:val="ListParagraph"/>
        <w:rPr>
          <w:rFonts w:cstheme="minorHAnsi"/>
          <w:highlight w:val="yellow"/>
          <w:lang w:val="fr-FR"/>
        </w:rPr>
      </w:pPr>
    </w:p>
    <w:p w14:paraId="6A7784AA" w14:textId="77777777" w:rsidR="00361EAD" w:rsidRPr="00330BE0" w:rsidRDefault="00361EAD" w:rsidP="00361EAD">
      <w:pPr>
        <w:ind w:left="425" w:hanging="425"/>
        <w:rPr>
          <w:rFonts w:cstheme="minorHAnsi"/>
          <w:b/>
          <w:bCs/>
          <w:lang w:val="fr-FR"/>
        </w:rPr>
      </w:pPr>
      <w:r w:rsidRPr="00330BE0">
        <w:rPr>
          <w:rFonts w:cstheme="minorHAnsi"/>
          <w:b/>
          <w:bCs/>
          <w:lang w:val="fr-FR"/>
        </w:rPr>
        <w:t>3.</w:t>
      </w:r>
      <w:r w:rsidRPr="00330BE0">
        <w:rPr>
          <w:rFonts w:cstheme="minorHAnsi"/>
          <w:b/>
          <w:bCs/>
          <w:lang w:val="fr-FR"/>
        </w:rPr>
        <w:tab/>
        <w:t xml:space="preserve">Composition </w:t>
      </w:r>
      <w:r>
        <w:rPr>
          <w:rFonts w:cstheme="minorHAnsi"/>
          <w:b/>
          <w:bCs/>
          <w:lang w:val="fr-FR"/>
        </w:rPr>
        <w:t>et représentation régionale</w:t>
      </w:r>
      <w:r w:rsidRPr="00330BE0">
        <w:rPr>
          <w:rFonts w:cstheme="minorHAnsi"/>
          <w:b/>
          <w:bCs/>
          <w:lang w:val="fr-FR"/>
        </w:rPr>
        <w:t xml:space="preserve"> </w:t>
      </w:r>
    </w:p>
    <w:p w14:paraId="06295CBB" w14:textId="77777777" w:rsidR="00361EAD" w:rsidRPr="00330BE0" w:rsidRDefault="00361EAD" w:rsidP="00361EAD">
      <w:pPr>
        <w:ind w:left="780" w:hanging="420"/>
        <w:rPr>
          <w:lang w:val="fr-FR"/>
        </w:rPr>
      </w:pPr>
    </w:p>
    <w:p w14:paraId="7BD725C8" w14:textId="77777777" w:rsidR="00361EAD" w:rsidRPr="00330BE0" w:rsidRDefault="00361EAD" w:rsidP="003F02C3">
      <w:pPr>
        <w:ind w:left="426" w:hanging="420"/>
        <w:rPr>
          <w:b/>
          <w:bCs/>
          <w:lang w:val="fr-FR"/>
        </w:rPr>
      </w:pPr>
      <w:r w:rsidRPr="00330BE0">
        <w:rPr>
          <w:lang w:val="fr-FR"/>
        </w:rPr>
        <w:t>3.1</w:t>
      </w:r>
      <w:r w:rsidRPr="00330BE0">
        <w:rPr>
          <w:lang w:val="fr-FR"/>
        </w:rPr>
        <w:tab/>
      </w:r>
      <w:r>
        <w:rPr>
          <w:lang w:val="fr-FR"/>
        </w:rPr>
        <w:t>Le Groupe de travail comprendra au moins un membre de chaque région de la Convention.</w:t>
      </w:r>
      <w:r w:rsidRPr="00330BE0">
        <w:rPr>
          <w:lang w:val="fr-FR"/>
        </w:rPr>
        <w:t xml:space="preserve"> </w:t>
      </w:r>
    </w:p>
    <w:p w14:paraId="07D15E2C" w14:textId="77777777" w:rsidR="00361EAD" w:rsidRPr="00330BE0" w:rsidRDefault="00361EAD" w:rsidP="003F02C3">
      <w:pPr>
        <w:ind w:left="426" w:hanging="420"/>
        <w:rPr>
          <w:lang w:val="fr-FR"/>
        </w:rPr>
      </w:pPr>
    </w:p>
    <w:p w14:paraId="061682D9" w14:textId="77777777" w:rsidR="00361EAD" w:rsidRPr="00330BE0" w:rsidRDefault="00361EAD" w:rsidP="003F02C3">
      <w:pPr>
        <w:ind w:left="426" w:hanging="420"/>
        <w:rPr>
          <w:b/>
          <w:bCs/>
          <w:lang w:val="fr-FR"/>
        </w:rPr>
      </w:pPr>
      <w:r w:rsidRPr="00330BE0">
        <w:rPr>
          <w:lang w:val="fr-FR"/>
        </w:rPr>
        <w:t>3.2</w:t>
      </w:r>
      <w:r w:rsidRPr="00330BE0">
        <w:rPr>
          <w:lang w:val="fr-FR"/>
        </w:rPr>
        <w:tab/>
      </w:r>
      <w:r>
        <w:rPr>
          <w:lang w:val="fr-FR"/>
        </w:rPr>
        <w:t xml:space="preserve">La composition d’origine du Groupe de travail était la suivante : </w:t>
      </w:r>
      <w:r w:rsidRPr="00330BE0">
        <w:rPr>
          <w:lang w:val="fr-FR"/>
        </w:rPr>
        <w:t>Alg</w:t>
      </w:r>
      <w:r>
        <w:rPr>
          <w:lang w:val="fr-FR"/>
        </w:rPr>
        <w:t>érie, Allemagne, Argentine, Australie (présidence), Belgique, Canada, Chine, États-Unis d’Amérique, Finlande, France, Indonésie, Italie, Kenya, Maroc, Ouganda, Pérou, Philippines, République de Corée, Royaume-Uni de Grande-Bretagne et d’Irlande du Nord, Rwanda (vice-présidence), Tchéquie, Zambie, Zimbabwe et le Président du GEST. D’autres Parties contractantes pourront s’y joindre à n’importe quel moment durant l’existence du Groupe de travail en communiquant leur intérêt au Président du Groupe de travail et/ou au Secrétariat.</w:t>
      </w:r>
    </w:p>
    <w:p w14:paraId="28A66F8A" w14:textId="77777777" w:rsidR="00361EAD" w:rsidRPr="00330BE0" w:rsidRDefault="00361EAD" w:rsidP="003F02C3">
      <w:pPr>
        <w:ind w:left="426" w:hanging="420"/>
        <w:rPr>
          <w:rFonts w:cstheme="minorHAnsi"/>
          <w:lang w:val="fr-FR"/>
        </w:rPr>
      </w:pPr>
    </w:p>
    <w:p w14:paraId="1411B729" w14:textId="77777777" w:rsidR="00361EAD" w:rsidRPr="00330BE0" w:rsidRDefault="00361EAD" w:rsidP="003F02C3">
      <w:pPr>
        <w:ind w:left="426" w:hanging="420"/>
        <w:rPr>
          <w:rFonts w:cstheme="minorHAnsi"/>
          <w:b/>
          <w:bCs/>
          <w:lang w:val="fr-FR"/>
        </w:rPr>
      </w:pPr>
      <w:r w:rsidRPr="00330BE0">
        <w:rPr>
          <w:rFonts w:cstheme="minorHAnsi"/>
          <w:lang w:val="fr-FR"/>
        </w:rPr>
        <w:t>3.3</w:t>
      </w:r>
      <w:r w:rsidRPr="00330BE0">
        <w:rPr>
          <w:rFonts w:cstheme="minorHAnsi"/>
          <w:lang w:val="fr-FR"/>
        </w:rPr>
        <w:tab/>
      </w:r>
      <w:r>
        <w:rPr>
          <w:rFonts w:cstheme="minorHAnsi"/>
          <w:lang w:val="fr-FR"/>
        </w:rPr>
        <w:t xml:space="preserve">Le Groupe de travail sur la gestion et le Sous-groupe sur les finances seront mis à jour en conséquence. </w:t>
      </w:r>
    </w:p>
    <w:p w14:paraId="06AC51F3" w14:textId="77777777" w:rsidR="00361EAD" w:rsidRPr="00330BE0" w:rsidRDefault="00361EAD" w:rsidP="003F02C3">
      <w:pPr>
        <w:ind w:left="426" w:hanging="420"/>
        <w:rPr>
          <w:rFonts w:cstheme="minorHAnsi"/>
          <w:lang w:val="fr-FR"/>
        </w:rPr>
      </w:pPr>
    </w:p>
    <w:p w14:paraId="1BD097A5" w14:textId="77777777" w:rsidR="00361EAD" w:rsidRPr="00330BE0" w:rsidRDefault="00361EAD" w:rsidP="003F02C3">
      <w:pPr>
        <w:ind w:left="426" w:hanging="420"/>
        <w:rPr>
          <w:rFonts w:cstheme="minorHAnsi"/>
          <w:b/>
          <w:bCs/>
          <w:lang w:val="fr-FR"/>
        </w:rPr>
      </w:pPr>
      <w:r w:rsidRPr="00330BE0">
        <w:rPr>
          <w:rFonts w:cstheme="minorHAnsi"/>
          <w:lang w:val="fr-FR"/>
        </w:rPr>
        <w:lastRenderedPageBreak/>
        <w:t>3.4</w:t>
      </w:r>
      <w:r w:rsidRPr="00330BE0">
        <w:rPr>
          <w:rFonts w:cstheme="minorHAnsi"/>
          <w:lang w:val="fr-FR"/>
        </w:rPr>
        <w:tab/>
      </w:r>
      <w:r>
        <w:rPr>
          <w:rFonts w:cstheme="minorHAnsi"/>
          <w:lang w:val="fr-FR"/>
        </w:rPr>
        <w:t>Le cas échéant, le Groupe de travail peut inviter des observateurs externes à assister aux réunions.</w:t>
      </w:r>
    </w:p>
    <w:p w14:paraId="2C56498B" w14:textId="77777777" w:rsidR="00361EAD" w:rsidRPr="00330BE0" w:rsidRDefault="00361EAD" w:rsidP="00361EAD">
      <w:pPr>
        <w:rPr>
          <w:rFonts w:cstheme="minorHAnsi"/>
          <w:highlight w:val="yellow"/>
          <w:lang w:val="fr-FR"/>
        </w:rPr>
      </w:pPr>
    </w:p>
    <w:p w14:paraId="0550209B" w14:textId="77777777" w:rsidR="00361EAD" w:rsidRPr="00330BE0" w:rsidRDefault="00361EAD" w:rsidP="00361EAD">
      <w:pPr>
        <w:ind w:left="426" w:hanging="426"/>
        <w:rPr>
          <w:rFonts w:cstheme="minorHAnsi"/>
          <w:b/>
          <w:bCs/>
          <w:lang w:val="fr-FR"/>
        </w:rPr>
      </w:pPr>
      <w:r w:rsidRPr="00330BE0">
        <w:rPr>
          <w:rFonts w:cstheme="minorHAnsi"/>
          <w:b/>
          <w:bCs/>
          <w:lang w:val="fr-FR"/>
        </w:rPr>
        <w:t>4.</w:t>
      </w:r>
      <w:r w:rsidRPr="00330BE0">
        <w:rPr>
          <w:rFonts w:cstheme="minorHAnsi"/>
          <w:b/>
          <w:bCs/>
          <w:lang w:val="fr-FR"/>
        </w:rPr>
        <w:tab/>
        <w:t xml:space="preserve">Structure, </w:t>
      </w:r>
      <w:r>
        <w:rPr>
          <w:rFonts w:cstheme="minorHAnsi"/>
          <w:b/>
          <w:bCs/>
          <w:lang w:val="fr-FR"/>
        </w:rPr>
        <w:t>réunions et appui du Secrétariat</w:t>
      </w:r>
    </w:p>
    <w:p w14:paraId="6DFF9C3E" w14:textId="77777777" w:rsidR="00361EAD" w:rsidRPr="00330BE0" w:rsidRDefault="00361EAD" w:rsidP="00361EAD">
      <w:pPr>
        <w:ind w:left="780" w:hanging="420"/>
        <w:rPr>
          <w:lang w:val="fr-FR"/>
        </w:rPr>
      </w:pPr>
    </w:p>
    <w:p w14:paraId="0219F0BC" w14:textId="77777777" w:rsidR="00361EAD" w:rsidRPr="00330BE0" w:rsidRDefault="00361EAD" w:rsidP="003F02C3">
      <w:pPr>
        <w:ind w:left="426" w:hanging="420"/>
        <w:rPr>
          <w:lang w:val="fr-FR"/>
        </w:rPr>
      </w:pPr>
      <w:r w:rsidRPr="00330BE0">
        <w:rPr>
          <w:lang w:val="fr-FR"/>
        </w:rPr>
        <w:t>4.1</w:t>
      </w:r>
      <w:r w:rsidRPr="00330BE0">
        <w:rPr>
          <w:lang w:val="fr-FR"/>
        </w:rPr>
        <w:tab/>
      </w:r>
      <w:r>
        <w:rPr>
          <w:lang w:val="fr-FR"/>
        </w:rPr>
        <w:t xml:space="preserve">Le Groupe de travail nommera en son sein un Président et un </w:t>
      </w:r>
      <w:r w:rsidRPr="0018782E">
        <w:rPr>
          <w:lang w:val="fr-FR"/>
        </w:rPr>
        <w:t>Vice-Président</w:t>
      </w:r>
      <w:r>
        <w:rPr>
          <w:lang w:val="fr-FR"/>
        </w:rPr>
        <w:t xml:space="preserve"> et créera toute autre fonction jugée nécessaire. </w:t>
      </w:r>
    </w:p>
    <w:p w14:paraId="383519AA" w14:textId="77777777" w:rsidR="00361EAD" w:rsidRPr="00330BE0" w:rsidRDefault="00361EAD" w:rsidP="003F02C3">
      <w:pPr>
        <w:ind w:left="426" w:hanging="420"/>
        <w:rPr>
          <w:lang w:val="fr-FR"/>
        </w:rPr>
      </w:pPr>
    </w:p>
    <w:p w14:paraId="68265F88" w14:textId="77777777" w:rsidR="00361EAD" w:rsidRPr="00330BE0" w:rsidRDefault="00361EAD" w:rsidP="003F02C3">
      <w:pPr>
        <w:ind w:left="426" w:hanging="420"/>
        <w:rPr>
          <w:b/>
          <w:bCs/>
          <w:lang w:val="fr-FR"/>
        </w:rPr>
      </w:pPr>
      <w:r w:rsidRPr="00330BE0">
        <w:rPr>
          <w:lang w:val="fr-FR"/>
        </w:rPr>
        <w:t>4.2</w:t>
      </w:r>
      <w:r w:rsidRPr="00330BE0">
        <w:rPr>
          <w:lang w:val="fr-FR"/>
        </w:rPr>
        <w:tab/>
      </w:r>
      <w:r>
        <w:rPr>
          <w:lang w:val="fr-FR"/>
        </w:rPr>
        <w:t>Pour ses réunions, le Groupe de travail utilisera des moyens qui permettent la participation pleine et entière de tous les membres et/ou de toutes les régions du Groupe. Ces réunions peuvent être en présentiel (en association avec d’autres réunions de la Convention), hybrides ou virtuelles et, dans ce dernier cas, en utilisant une plateforme convenue à laquelle tous les membres ont accès.</w:t>
      </w:r>
      <w:r w:rsidRPr="00330BE0">
        <w:rPr>
          <w:lang w:val="fr-FR"/>
        </w:rPr>
        <w:t xml:space="preserve"> </w:t>
      </w:r>
    </w:p>
    <w:p w14:paraId="232BCDE8" w14:textId="77777777" w:rsidR="00361EAD" w:rsidRPr="00330BE0" w:rsidRDefault="00361EAD" w:rsidP="003F02C3">
      <w:pPr>
        <w:ind w:left="426" w:hanging="420"/>
        <w:rPr>
          <w:lang w:val="fr-FR"/>
        </w:rPr>
      </w:pPr>
    </w:p>
    <w:p w14:paraId="62870D87" w14:textId="77777777" w:rsidR="00361EAD" w:rsidRPr="00330BE0" w:rsidRDefault="00361EAD" w:rsidP="003F02C3">
      <w:pPr>
        <w:ind w:left="426" w:hanging="420"/>
        <w:rPr>
          <w:lang w:val="fr-FR"/>
        </w:rPr>
      </w:pPr>
      <w:r w:rsidRPr="00330BE0">
        <w:rPr>
          <w:lang w:val="fr-FR"/>
        </w:rPr>
        <w:t>4.3</w:t>
      </w:r>
      <w:r w:rsidRPr="00330BE0">
        <w:rPr>
          <w:lang w:val="fr-FR"/>
        </w:rPr>
        <w:tab/>
      </w:r>
      <w:r>
        <w:rPr>
          <w:lang w:val="fr-FR"/>
        </w:rPr>
        <w:t>Le Groupe de travail prendra ses décisions par consensus.</w:t>
      </w:r>
    </w:p>
    <w:p w14:paraId="721EE27C" w14:textId="77777777" w:rsidR="00361EAD" w:rsidRPr="00330BE0" w:rsidRDefault="00361EAD" w:rsidP="003F02C3">
      <w:pPr>
        <w:ind w:left="426" w:hanging="420"/>
        <w:rPr>
          <w:lang w:val="fr-FR"/>
        </w:rPr>
      </w:pPr>
    </w:p>
    <w:p w14:paraId="25E3A536" w14:textId="77777777" w:rsidR="00361EAD" w:rsidRPr="00330BE0" w:rsidRDefault="00361EAD" w:rsidP="003F02C3">
      <w:pPr>
        <w:ind w:left="426" w:hanging="420"/>
        <w:rPr>
          <w:b/>
          <w:bCs/>
          <w:lang w:val="fr-FR"/>
        </w:rPr>
      </w:pPr>
      <w:r w:rsidRPr="00330BE0">
        <w:rPr>
          <w:lang w:val="fr-FR"/>
        </w:rPr>
        <w:t>4.4</w:t>
      </w:r>
      <w:r w:rsidRPr="00330BE0">
        <w:rPr>
          <w:lang w:val="fr-FR"/>
        </w:rPr>
        <w:tab/>
      </w:r>
      <w:r>
        <w:rPr>
          <w:lang w:val="fr-FR"/>
        </w:rPr>
        <w:t xml:space="preserve">Le Président et le Vice-Président assureront la liaison et travailleront en collaboration étroite avec d’autres organes de la Convention ainsi qu’avec des groupes de travail pertinents et/ou des collaborateurs externes si nécessaire. </w:t>
      </w:r>
    </w:p>
    <w:p w14:paraId="2945CD54" w14:textId="77777777" w:rsidR="00361EAD" w:rsidRPr="00330BE0" w:rsidRDefault="00361EAD" w:rsidP="003F02C3">
      <w:pPr>
        <w:ind w:left="426" w:hanging="420"/>
        <w:rPr>
          <w:rFonts w:cstheme="minorHAnsi"/>
          <w:lang w:val="fr-FR"/>
        </w:rPr>
      </w:pPr>
    </w:p>
    <w:p w14:paraId="75E2D8A5" w14:textId="77777777" w:rsidR="00361EAD" w:rsidRPr="00330BE0" w:rsidRDefault="00361EAD" w:rsidP="003F02C3">
      <w:pPr>
        <w:ind w:left="426" w:hanging="420"/>
        <w:rPr>
          <w:rFonts w:cstheme="minorHAnsi"/>
          <w:b/>
          <w:bCs/>
          <w:lang w:val="fr-FR"/>
        </w:rPr>
      </w:pPr>
      <w:r w:rsidRPr="00330BE0">
        <w:rPr>
          <w:rFonts w:cstheme="minorHAnsi"/>
          <w:lang w:val="fr-FR"/>
        </w:rPr>
        <w:t>4.5</w:t>
      </w:r>
      <w:r w:rsidRPr="00330BE0">
        <w:rPr>
          <w:rFonts w:cstheme="minorHAnsi"/>
          <w:lang w:val="fr-FR"/>
        </w:rPr>
        <w:tab/>
      </w:r>
      <w:r>
        <w:rPr>
          <w:rFonts w:cstheme="minorHAnsi"/>
          <w:lang w:val="fr-FR"/>
        </w:rPr>
        <w:t>Le Secrétariat assurera les services de secrétariat pour le Groupe de travail (invitations aux réunions et comptes rendus) et servira de point de liaison.</w:t>
      </w:r>
    </w:p>
    <w:p w14:paraId="1A9E1693" w14:textId="77777777" w:rsidR="00361EAD" w:rsidRPr="00330BE0" w:rsidRDefault="00361EAD" w:rsidP="003F02C3">
      <w:pPr>
        <w:ind w:left="426" w:hanging="420"/>
        <w:rPr>
          <w:rFonts w:cstheme="minorHAnsi"/>
          <w:lang w:val="fr-FR"/>
        </w:rPr>
      </w:pPr>
    </w:p>
    <w:p w14:paraId="3DD4B6C8" w14:textId="77777777" w:rsidR="00361EAD" w:rsidRPr="00330BE0" w:rsidRDefault="00361EAD" w:rsidP="003F02C3">
      <w:pPr>
        <w:ind w:left="426" w:hanging="420"/>
        <w:rPr>
          <w:rFonts w:cstheme="minorHAnsi"/>
          <w:b/>
          <w:bCs/>
          <w:lang w:val="fr-FR"/>
        </w:rPr>
      </w:pPr>
      <w:r w:rsidRPr="00330BE0">
        <w:rPr>
          <w:rFonts w:cstheme="minorHAnsi"/>
          <w:lang w:val="fr-FR"/>
        </w:rPr>
        <w:t>4.6</w:t>
      </w:r>
      <w:r w:rsidRPr="00330BE0">
        <w:rPr>
          <w:rFonts w:cstheme="minorHAnsi"/>
          <w:lang w:val="fr-FR"/>
        </w:rPr>
        <w:tab/>
      </w:r>
      <w:r>
        <w:rPr>
          <w:rFonts w:cstheme="minorHAnsi"/>
          <w:lang w:val="fr-FR"/>
        </w:rPr>
        <w:t>Le Secrétariat, dans le cadre d’une notification, informera toutes les Parties contractantes des réunions futures du Groupe de travail.</w:t>
      </w:r>
      <w:r w:rsidRPr="00330BE0">
        <w:rPr>
          <w:rFonts w:cstheme="minorHAnsi"/>
          <w:lang w:val="fr-FR"/>
        </w:rPr>
        <w:t xml:space="preserve"> </w:t>
      </w:r>
    </w:p>
    <w:p w14:paraId="2474E509" w14:textId="77777777" w:rsidR="00361EAD" w:rsidRPr="00330BE0" w:rsidRDefault="00361EAD" w:rsidP="003F02C3">
      <w:pPr>
        <w:ind w:left="426" w:hanging="420"/>
        <w:rPr>
          <w:lang w:val="fr-FR"/>
        </w:rPr>
      </w:pPr>
    </w:p>
    <w:p w14:paraId="33833D99" w14:textId="77777777" w:rsidR="00361EAD" w:rsidRPr="00330BE0" w:rsidRDefault="00361EAD" w:rsidP="003F02C3">
      <w:pPr>
        <w:ind w:left="426" w:hanging="420"/>
        <w:rPr>
          <w:lang w:val="fr-FR"/>
        </w:rPr>
      </w:pPr>
      <w:r w:rsidRPr="00330BE0">
        <w:rPr>
          <w:lang w:val="fr-FR"/>
        </w:rPr>
        <w:t>4.7</w:t>
      </w:r>
      <w:r w:rsidRPr="00330BE0">
        <w:rPr>
          <w:lang w:val="fr-FR"/>
        </w:rPr>
        <w:tab/>
      </w:r>
      <w:r>
        <w:rPr>
          <w:lang w:val="fr-FR"/>
        </w:rPr>
        <w:t>Si nécessaire, le Groupe de travail pourra engager les services de consultants pour soutenir ou mener les activités mentionnées ci-dessus, sous réserve des ressources disponibles.</w:t>
      </w:r>
      <w:r w:rsidRPr="00330BE0">
        <w:rPr>
          <w:lang w:val="fr-FR"/>
        </w:rPr>
        <w:t xml:space="preserve"> </w:t>
      </w:r>
    </w:p>
    <w:p w14:paraId="4CDEDA51" w14:textId="77777777" w:rsidR="00361EAD" w:rsidRPr="00330BE0" w:rsidRDefault="00361EAD" w:rsidP="00361EAD">
      <w:pPr>
        <w:ind w:left="0" w:firstLine="0"/>
        <w:rPr>
          <w:rFonts w:cstheme="minorHAnsi"/>
          <w:lang w:val="fr-FR"/>
        </w:rPr>
      </w:pPr>
    </w:p>
    <w:p w14:paraId="1C6A370F" w14:textId="77777777" w:rsidR="00361EAD" w:rsidRPr="008A2B3A" w:rsidRDefault="00361EAD" w:rsidP="00361EAD">
      <w:pPr>
        <w:ind w:left="426" w:hanging="426"/>
        <w:rPr>
          <w:rFonts w:cstheme="minorHAnsi"/>
          <w:b/>
          <w:bCs/>
          <w:lang w:val="fr-FR"/>
        </w:rPr>
      </w:pPr>
      <w:r w:rsidRPr="008A2B3A">
        <w:rPr>
          <w:rFonts w:cstheme="minorHAnsi"/>
          <w:b/>
          <w:bCs/>
          <w:lang w:val="fr-FR"/>
        </w:rPr>
        <w:t>5.</w:t>
      </w:r>
      <w:r w:rsidRPr="008A2B3A">
        <w:rPr>
          <w:rFonts w:cstheme="minorHAnsi"/>
          <w:b/>
          <w:bCs/>
          <w:lang w:val="fr-FR"/>
        </w:rPr>
        <w:tab/>
      </w:r>
      <w:r>
        <w:rPr>
          <w:rFonts w:cstheme="minorHAnsi"/>
          <w:b/>
          <w:bCs/>
          <w:lang w:val="fr-FR"/>
        </w:rPr>
        <w:t xml:space="preserve">Calendrier </w:t>
      </w:r>
    </w:p>
    <w:p w14:paraId="31CF07ED" w14:textId="77777777" w:rsidR="00361EAD" w:rsidRPr="008A2B3A" w:rsidRDefault="00361EAD" w:rsidP="00361EAD">
      <w:pPr>
        <w:ind w:left="780" w:hanging="420"/>
        <w:rPr>
          <w:rFonts w:cstheme="minorHAnsi"/>
          <w:lang w:val="fr-FR"/>
        </w:rPr>
      </w:pPr>
    </w:p>
    <w:p w14:paraId="6E6FE1E4" w14:textId="77777777" w:rsidR="00361EAD" w:rsidRPr="008A2B3A" w:rsidRDefault="00361EAD" w:rsidP="003F02C3">
      <w:pPr>
        <w:ind w:left="426" w:hanging="420"/>
        <w:rPr>
          <w:rFonts w:cstheme="minorHAnsi"/>
          <w:b/>
          <w:bCs/>
          <w:lang w:val="fr-FR"/>
        </w:rPr>
      </w:pPr>
      <w:r w:rsidRPr="008A2B3A">
        <w:rPr>
          <w:rFonts w:cstheme="minorHAnsi"/>
          <w:lang w:val="fr-FR"/>
        </w:rPr>
        <w:t>5.1</w:t>
      </w:r>
      <w:r w:rsidRPr="008A2B3A">
        <w:rPr>
          <w:rFonts w:cstheme="minorHAnsi"/>
          <w:lang w:val="fr-FR"/>
        </w:rPr>
        <w:tab/>
      </w:r>
      <w:r>
        <w:rPr>
          <w:rFonts w:cstheme="minorHAnsi"/>
          <w:lang w:val="fr-FR"/>
        </w:rPr>
        <w:t xml:space="preserve">Le tableau suivant contient un calendrier qui peut être modifié pour tenir compte des besoins et des calendriers du Groupe de travail et de ses membres : </w:t>
      </w:r>
      <w:r w:rsidRPr="008A2B3A">
        <w:rPr>
          <w:rFonts w:cstheme="minorHAnsi"/>
          <w:lang w:val="fr-FR"/>
        </w:rPr>
        <w:t xml:space="preserve"> </w:t>
      </w:r>
    </w:p>
    <w:p w14:paraId="5539DD04" w14:textId="77777777" w:rsidR="00361EAD" w:rsidRPr="008A2B3A" w:rsidRDefault="00361EAD" w:rsidP="00361EAD">
      <w:pPr>
        <w:pStyle w:val="ListParagraph"/>
        <w:ind w:left="780"/>
        <w:rPr>
          <w:rFonts w:cstheme="minorHAnsi"/>
          <w:lang w:val="fr-FR"/>
        </w:rPr>
      </w:pPr>
    </w:p>
    <w:tbl>
      <w:tblPr>
        <w:tblStyle w:val="TableGrid1"/>
        <w:tblW w:w="9072" w:type="dxa"/>
        <w:tblInd w:w="-5" w:type="dxa"/>
        <w:tblLook w:val="04A0" w:firstRow="1" w:lastRow="0" w:firstColumn="1" w:lastColumn="0" w:noHBand="0" w:noVBand="1"/>
      </w:tblPr>
      <w:tblGrid>
        <w:gridCol w:w="1696"/>
        <w:gridCol w:w="7376"/>
      </w:tblGrid>
      <w:tr w:rsidR="00361EAD" w:rsidRPr="008A2B3A" w14:paraId="775AF5F2" w14:textId="77777777" w:rsidTr="003F02C3">
        <w:tc>
          <w:tcPr>
            <w:tcW w:w="1696" w:type="dxa"/>
          </w:tcPr>
          <w:p w14:paraId="27E0BF97" w14:textId="77777777" w:rsidR="00361EAD" w:rsidRPr="008A2B3A" w:rsidRDefault="00361EAD" w:rsidP="00D20C18">
            <w:pPr>
              <w:spacing w:after="160" w:line="259" w:lineRule="auto"/>
              <w:contextualSpacing/>
              <w:rPr>
                <w:rFonts w:cs="Calibri"/>
                <w:b/>
                <w:bCs/>
                <w:lang w:val="fr-FR"/>
              </w:rPr>
            </w:pPr>
            <w:r w:rsidRPr="008A2B3A">
              <w:rPr>
                <w:rFonts w:cs="Calibri"/>
                <w:b/>
                <w:bCs/>
                <w:lang w:val="fr-FR"/>
              </w:rPr>
              <w:t>Date</w:t>
            </w:r>
          </w:p>
        </w:tc>
        <w:tc>
          <w:tcPr>
            <w:tcW w:w="7376" w:type="dxa"/>
          </w:tcPr>
          <w:p w14:paraId="7422D53A" w14:textId="77777777" w:rsidR="00361EAD" w:rsidRPr="008A2B3A" w:rsidRDefault="00361EAD" w:rsidP="00D20C18">
            <w:pPr>
              <w:spacing w:after="160" w:line="259" w:lineRule="auto"/>
              <w:contextualSpacing/>
              <w:rPr>
                <w:rFonts w:cs="Calibri"/>
                <w:b/>
                <w:bCs/>
                <w:lang w:val="fr-FR"/>
              </w:rPr>
            </w:pPr>
            <w:r>
              <w:rPr>
                <w:rFonts w:cs="Calibri"/>
                <w:b/>
                <w:bCs/>
                <w:lang w:val="fr-FR"/>
              </w:rPr>
              <w:t>Objet</w:t>
            </w:r>
          </w:p>
        </w:tc>
      </w:tr>
      <w:tr w:rsidR="00361EAD" w:rsidRPr="003F02C3" w14:paraId="461295B9" w14:textId="77777777" w:rsidTr="003F02C3">
        <w:tc>
          <w:tcPr>
            <w:tcW w:w="1696" w:type="dxa"/>
          </w:tcPr>
          <w:p w14:paraId="779A4A0F" w14:textId="77777777" w:rsidR="00361EAD" w:rsidRPr="008A2B3A" w:rsidRDefault="00361EAD" w:rsidP="00D20C18">
            <w:pPr>
              <w:spacing w:after="160" w:line="259" w:lineRule="auto"/>
              <w:contextualSpacing/>
              <w:rPr>
                <w:rFonts w:cs="Calibri"/>
                <w:i/>
                <w:iCs/>
                <w:lang w:val="fr-FR"/>
              </w:rPr>
            </w:pPr>
            <w:r>
              <w:rPr>
                <w:rFonts w:cs="Calibri"/>
                <w:i/>
                <w:iCs/>
                <w:lang w:val="fr-FR"/>
              </w:rPr>
              <w:t>Août</w:t>
            </w:r>
            <w:r w:rsidRPr="008A2B3A">
              <w:rPr>
                <w:rFonts w:cs="Calibri"/>
                <w:i/>
                <w:iCs/>
                <w:lang w:val="fr-FR"/>
              </w:rPr>
              <w:t xml:space="preserve"> 2024</w:t>
            </w:r>
          </w:p>
        </w:tc>
        <w:tc>
          <w:tcPr>
            <w:tcW w:w="7376" w:type="dxa"/>
          </w:tcPr>
          <w:p w14:paraId="7518191B" w14:textId="77777777" w:rsidR="00361EAD" w:rsidRPr="008A2B3A" w:rsidRDefault="00361EAD" w:rsidP="00D20C18">
            <w:pPr>
              <w:spacing w:after="160" w:line="259" w:lineRule="auto"/>
              <w:contextualSpacing/>
              <w:rPr>
                <w:rFonts w:cs="Calibri"/>
                <w:i/>
                <w:iCs/>
                <w:lang w:val="fr-FR"/>
              </w:rPr>
            </w:pPr>
            <w:r>
              <w:rPr>
                <w:rFonts w:cs="Calibri"/>
                <w:i/>
                <w:iCs/>
                <w:lang w:val="fr-FR"/>
              </w:rPr>
              <w:t>Deuxième réunion du Groupe de travail :</w:t>
            </w:r>
            <w:r w:rsidRPr="008A2B3A">
              <w:rPr>
                <w:rFonts w:cs="Calibri"/>
                <w:i/>
                <w:iCs/>
                <w:lang w:val="fr-FR"/>
              </w:rPr>
              <w:t xml:space="preserve"> </w:t>
            </w:r>
          </w:p>
          <w:p w14:paraId="38882429"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Pr>
                <w:rFonts w:cs="Calibri"/>
                <w:i/>
                <w:lang w:val="fr-FR"/>
              </w:rPr>
              <w:t>É</w:t>
            </w:r>
            <w:r w:rsidRPr="0018782E">
              <w:rPr>
                <w:rFonts w:cs="Calibri"/>
                <w:i/>
                <w:lang w:val="fr-FR"/>
              </w:rPr>
              <w:t>laborer le cahier des charges et prioriser les travaux du Groupe de travail</w:t>
            </w:r>
          </w:p>
          <w:p w14:paraId="59DFFC67"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Pr>
                <w:rFonts w:cs="Calibri"/>
                <w:i/>
                <w:iCs/>
                <w:lang w:val="fr-FR"/>
              </w:rPr>
              <w:t>Répartir les responsabilités relatives à chaque thème du tableau</w:t>
            </w:r>
            <w:r w:rsidRPr="008A2B3A">
              <w:rPr>
                <w:rFonts w:cs="Calibri"/>
                <w:i/>
                <w:iCs/>
                <w:lang w:val="fr-FR"/>
              </w:rPr>
              <w:t xml:space="preserve"> </w:t>
            </w:r>
          </w:p>
          <w:p w14:paraId="00E2EE83"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sidRPr="008A2B3A">
              <w:rPr>
                <w:rFonts w:cs="Calibri"/>
                <w:i/>
                <w:iCs/>
                <w:lang w:val="fr-FR"/>
              </w:rPr>
              <w:t>Appro</w:t>
            </w:r>
            <w:r>
              <w:rPr>
                <w:rFonts w:cs="Calibri"/>
                <w:i/>
                <w:iCs/>
                <w:lang w:val="fr-FR"/>
              </w:rPr>
              <w:t xml:space="preserve">uver un exercice de consultation et décider des thèmes principaux </w:t>
            </w:r>
          </w:p>
          <w:p w14:paraId="1CE4CB11" w14:textId="77777777" w:rsidR="00361EAD" w:rsidRPr="008A2B3A" w:rsidRDefault="00361EAD" w:rsidP="00D20C18">
            <w:pPr>
              <w:spacing w:after="160" w:line="259" w:lineRule="auto"/>
              <w:rPr>
                <w:i/>
                <w:iCs/>
                <w:lang w:val="fr-FR"/>
              </w:rPr>
            </w:pPr>
            <w:r>
              <w:rPr>
                <w:i/>
                <w:iCs/>
                <w:lang w:val="fr-FR"/>
              </w:rPr>
              <w:t>Mettre à jour la liste des difficultés et possibilités pour l’exercice de priorisation.</w:t>
            </w:r>
            <w:r w:rsidRPr="008A2B3A">
              <w:rPr>
                <w:i/>
                <w:iCs/>
                <w:lang w:val="fr-FR"/>
              </w:rPr>
              <w:t xml:space="preserve"> </w:t>
            </w:r>
          </w:p>
          <w:p w14:paraId="104F1CDA"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Pr</w:t>
            </w:r>
            <w:r>
              <w:rPr>
                <w:rFonts w:cs="Calibri"/>
                <w:i/>
                <w:iCs/>
                <w:lang w:val="fr-FR"/>
              </w:rPr>
              <w:t>éparer une enquête en vue de consulter les Parties contractantes</w:t>
            </w:r>
          </w:p>
        </w:tc>
      </w:tr>
      <w:tr w:rsidR="00361EAD" w:rsidRPr="003F02C3" w14:paraId="0F95A239" w14:textId="77777777" w:rsidTr="003F02C3">
        <w:tc>
          <w:tcPr>
            <w:tcW w:w="1696" w:type="dxa"/>
          </w:tcPr>
          <w:p w14:paraId="5206B714"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Septembre 2024</w:t>
            </w:r>
          </w:p>
        </w:tc>
        <w:tc>
          <w:tcPr>
            <w:tcW w:w="7376" w:type="dxa"/>
          </w:tcPr>
          <w:p w14:paraId="66AA6CC1"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T</w:t>
            </w:r>
            <w:r>
              <w:rPr>
                <w:rFonts w:cs="Calibri"/>
                <w:i/>
                <w:iCs/>
                <w:lang w:val="fr-FR"/>
              </w:rPr>
              <w:t>roisième réunion du Groupe de travail</w:t>
            </w:r>
          </w:p>
          <w:p w14:paraId="331B16EF"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sidRPr="008A2B3A">
              <w:rPr>
                <w:rFonts w:cs="Calibri"/>
                <w:i/>
                <w:iCs/>
                <w:lang w:val="fr-FR"/>
              </w:rPr>
              <w:t>Appro</w:t>
            </w:r>
            <w:r>
              <w:rPr>
                <w:rFonts w:cs="Calibri"/>
                <w:i/>
                <w:iCs/>
                <w:lang w:val="fr-FR"/>
              </w:rPr>
              <w:t>u</w:t>
            </w:r>
            <w:r w:rsidRPr="008A2B3A">
              <w:rPr>
                <w:rFonts w:cs="Calibri"/>
                <w:i/>
                <w:iCs/>
                <w:lang w:val="fr-FR"/>
              </w:rPr>
              <w:t>ve</w:t>
            </w:r>
            <w:r>
              <w:rPr>
                <w:rFonts w:cs="Calibri"/>
                <w:i/>
                <w:iCs/>
                <w:lang w:val="fr-FR"/>
              </w:rPr>
              <w:t>r le modèle de tableau mis à jour</w:t>
            </w:r>
            <w:r w:rsidRPr="008A2B3A">
              <w:rPr>
                <w:rFonts w:cs="Calibri"/>
                <w:i/>
                <w:iCs/>
                <w:lang w:val="fr-FR"/>
              </w:rPr>
              <w:t xml:space="preserve"> </w:t>
            </w:r>
          </w:p>
          <w:p w14:paraId="314B9B1A"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sidRPr="008A2B3A">
              <w:rPr>
                <w:rFonts w:cs="Calibri"/>
                <w:i/>
                <w:iCs/>
                <w:lang w:val="fr-FR"/>
              </w:rPr>
              <w:t>Appro</w:t>
            </w:r>
            <w:r>
              <w:rPr>
                <w:rFonts w:cs="Calibri"/>
                <w:i/>
                <w:iCs/>
                <w:lang w:val="fr-FR"/>
              </w:rPr>
              <w:t>u</w:t>
            </w:r>
            <w:r w:rsidRPr="008A2B3A">
              <w:rPr>
                <w:rFonts w:cs="Calibri"/>
                <w:i/>
                <w:iCs/>
                <w:lang w:val="fr-FR"/>
              </w:rPr>
              <w:t>ve</w:t>
            </w:r>
            <w:r>
              <w:rPr>
                <w:rFonts w:cs="Calibri"/>
                <w:i/>
                <w:iCs/>
                <w:lang w:val="fr-FR"/>
              </w:rPr>
              <w:t>r l’enquête de</w:t>
            </w:r>
            <w:r w:rsidRPr="008A2B3A">
              <w:rPr>
                <w:rFonts w:cs="Calibri"/>
                <w:i/>
                <w:iCs/>
                <w:lang w:val="fr-FR"/>
              </w:rPr>
              <w:t xml:space="preserve"> consultation </w:t>
            </w:r>
          </w:p>
          <w:p w14:paraId="3C8A0AD7"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sidRPr="008A2B3A">
              <w:rPr>
                <w:rFonts w:cs="Calibri"/>
                <w:i/>
                <w:iCs/>
                <w:lang w:val="fr-FR"/>
              </w:rPr>
              <w:t>Discu</w:t>
            </w:r>
            <w:r>
              <w:rPr>
                <w:rFonts w:cs="Calibri"/>
                <w:i/>
                <w:iCs/>
                <w:lang w:val="fr-FR"/>
              </w:rPr>
              <w:t>ter de la demande de financement avec le Sous-groupe sur les finances</w:t>
            </w:r>
          </w:p>
          <w:p w14:paraId="16CE9E25" w14:textId="77777777" w:rsidR="00361EAD" w:rsidRPr="008A2B3A" w:rsidRDefault="00361EAD" w:rsidP="00D20C18">
            <w:pPr>
              <w:spacing w:after="160" w:line="259" w:lineRule="auto"/>
              <w:contextualSpacing/>
              <w:rPr>
                <w:rFonts w:cs="Calibri"/>
                <w:i/>
                <w:iCs/>
                <w:lang w:val="fr-FR"/>
              </w:rPr>
            </w:pPr>
            <w:r>
              <w:rPr>
                <w:rFonts w:cs="Calibri"/>
                <w:i/>
                <w:iCs/>
                <w:lang w:val="fr-FR"/>
              </w:rPr>
              <w:t>Projet de rapport pour la 64</w:t>
            </w:r>
            <w:r w:rsidRPr="007A1899">
              <w:rPr>
                <w:rFonts w:cs="Calibri"/>
                <w:i/>
                <w:iCs/>
                <w:vertAlign w:val="superscript"/>
                <w:lang w:val="fr-FR"/>
              </w:rPr>
              <w:t>e</w:t>
            </w:r>
            <w:r>
              <w:rPr>
                <w:rFonts w:cs="Calibri"/>
                <w:i/>
                <w:iCs/>
                <w:lang w:val="fr-FR"/>
              </w:rPr>
              <w:t> Réunion du Comité permanent pour examen par le Groupe de travail</w:t>
            </w:r>
            <w:r w:rsidRPr="008A2B3A">
              <w:rPr>
                <w:rFonts w:cs="Calibri"/>
                <w:i/>
                <w:iCs/>
                <w:lang w:val="fr-FR"/>
              </w:rPr>
              <w:t xml:space="preserve"> </w:t>
            </w:r>
          </w:p>
        </w:tc>
      </w:tr>
      <w:tr w:rsidR="00361EAD" w:rsidRPr="003F02C3" w14:paraId="2456B67B" w14:textId="77777777" w:rsidTr="003F02C3">
        <w:tc>
          <w:tcPr>
            <w:tcW w:w="1696" w:type="dxa"/>
          </w:tcPr>
          <w:p w14:paraId="7A7D21B2"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lastRenderedPageBreak/>
              <w:t>Octobre 2024</w:t>
            </w:r>
          </w:p>
        </w:tc>
        <w:tc>
          <w:tcPr>
            <w:tcW w:w="7376" w:type="dxa"/>
          </w:tcPr>
          <w:p w14:paraId="2D82A453" w14:textId="77777777" w:rsidR="00361EAD" w:rsidRPr="008A2B3A" w:rsidRDefault="00361EAD" w:rsidP="00D20C18">
            <w:pPr>
              <w:spacing w:after="160" w:line="259" w:lineRule="auto"/>
              <w:contextualSpacing/>
              <w:rPr>
                <w:rFonts w:cs="Calibri"/>
                <w:i/>
                <w:iCs/>
                <w:lang w:val="fr-FR"/>
              </w:rPr>
            </w:pPr>
            <w:r>
              <w:rPr>
                <w:rFonts w:cs="Calibri"/>
                <w:i/>
                <w:iCs/>
                <w:lang w:val="fr-FR"/>
              </w:rPr>
              <w:t>Quatrième réunion du Groupe de travail</w:t>
            </w:r>
          </w:p>
          <w:p w14:paraId="07E6C4F8"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sidRPr="008A2B3A">
              <w:rPr>
                <w:rFonts w:cs="Calibri"/>
                <w:i/>
                <w:iCs/>
                <w:lang w:val="fr-FR"/>
              </w:rPr>
              <w:t>D</w:t>
            </w:r>
            <w:r>
              <w:rPr>
                <w:rFonts w:cs="Calibri"/>
                <w:i/>
                <w:iCs/>
                <w:lang w:val="fr-FR"/>
              </w:rPr>
              <w:t>écider du thème clé du projet de résolution</w:t>
            </w:r>
          </w:p>
          <w:p w14:paraId="3B1F1624" w14:textId="77777777" w:rsidR="00361EAD" w:rsidRPr="008A2B3A" w:rsidRDefault="00361EAD" w:rsidP="00D20C18">
            <w:pPr>
              <w:spacing w:after="160" w:line="259" w:lineRule="auto"/>
              <w:contextualSpacing/>
              <w:rPr>
                <w:rFonts w:cs="Calibri"/>
                <w:i/>
                <w:iCs/>
                <w:lang w:val="fr-FR"/>
              </w:rPr>
            </w:pPr>
            <w:r>
              <w:rPr>
                <w:rFonts w:cs="Calibri"/>
                <w:i/>
                <w:iCs/>
                <w:lang w:val="fr-FR"/>
              </w:rPr>
              <w:t>Enquête de consultation ouverte (2-3 semaines)</w:t>
            </w:r>
          </w:p>
          <w:p w14:paraId="32A137D3" w14:textId="77777777" w:rsidR="00361EAD" w:rsidRPr="008A2B3A" w:rsidRDefault="00361EAD" w:rsidP="00D20C18">
            <w:pPr>
              <w:spacing w:after="160" w:line="259" w:lineRule="auto"/>
              <w:contextualSpacing/>
              <w:rPr>
                <w:rFonts w:cs="Calibri"/>
                <w:i/>
                <w:iCs/>
                <w:lang w:val="fr-FR"/>
              </w:rPr>
            </w:pPr>
            <w:r>
              <w:rPr>
                <w:rFonts w:cs="Calibri"/>
                <w:i/>
                <w:iCs/>
                <w:lang w:val="fr-FR"/>
              </w:rPr>
              <w:t>Participation écrite du Secrétariat sur la faisabilité des options</w:t>
            </w:r>
          </w:p>
          <w:p w14:paraId="6DE75DD6" w14:textId="77777777" w:rsidR="00361EAD" w:rsidRPr="008A2B3A" w:rsidRDefault="00361EAD" w:rsidP="00D20C18">
            <w:pPr>
              <w:spacing w:after="160" w:line="259" w:lineRule="auto"/>
              <w:contextualSpacing/>
              <w:rPr>
                <w:rFonts w:cs="Calibri"/>
                <w:i/>
                <w:iCs/>
                <w:lang w:val="fr-FR"/>
              </w:rPr>
            </w:pPr>
            <w:r>
              <w:rPr>
                <w:rFonts w:cs="Calibri"/>
                <w:i/>
                <w:iCs/>
                <w:lang w:val="fr-FR"/>
              </w:rPr>
              <w:t>Les responsables de thèmes rédigent une contribution au tableau</w:t>
            </w:r>
          </w:p>
          <w:p w14:paraId="6007BFD2"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R</w:t>
            </w:r>
            <w:r>
              <w:rPr>
                <w:rFonts w:cs="Calibri"/>
                <w:i/>
                <w:iCs/>
                <w:lang w:val="fr-FR"/>
              </w:rPr>
              <w:t>apport à la 64</w:t>
            </w:r>
            <w:r w:rsidRPr="007A1899">
              <w:rPr>
                <w:rFonts w:cs="Calibri"/>
                <w:i/>
                <w:iCs/>
                <w:vertAlign w:val="superscript"/>
                <w:lang w:val="fr-FR"/>
              </w:rPr>
              <w:t>e</w:t>
            </w:r>
            <w:r>
              <w:rPr>
                <w:rFonts w:cs="Calibri"/>
                <w:i/>
                <w:iCs/>
                <w:lang w:val="fr-FR"/>
              </w:rPr>
              <w:t> Réunion du Comité permanent</w:t>
            </w:r>
            <w:r w:rsidRPr="008A2B3A">
              <w:rPr>
                <w:rFonts w:cs="Calibri"/>
                <w:i/>
                <w:iCs/>
                <w:lang w:val="fr-FR"/>
              </w:rPr>
              <w:t xml:space="preserve"> (21/10/24)</w:t>
            </w:r>
          </w:p>
        </w:tc>
      </w:tr>
      <w:tr w:rsidR="00361EAD" w:rsidRPr="008A2B3A" w14:paraId="3E2AC0E0" w14:textId="77777777" w:rsidTr="003F02C3">
        <w:tc>
          <w:tcPr>
            <w:tcW w:w="1696" w:type="dxa"/>
          </w:tcPr>
          <w:p w14:paraId="2DA34255"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Novembre 2024</w:t>
            </w:r>
          </w:p>
        </w:tc>
        <w:tc>
          <w:tcPr>
            <w:tcW w:w="7376" w:type="dxa"/>
          </w:tcPr>
          <w:p w14:paraId="6B3492D0" w14:textId="77777777" w:rsidR="00361EAD" w:rsidRPr="008A2B3A" w:rsidRDefault="00361EAD" w:rsidP="00D20C18">
            <w:pPr>
              <w:spacing w:after="160" w:line="259" w:lineRule="auto"/>
              <w:contextualSpacing/>
              <w:rPr>
                <w:rFonts w:cs="Calibri"/>
                <w:i/>
                <w:iCs/>
                <w:lang w:val="fr-FR"/>
              </w:rPr>
            </w:pPr>
            <w:r>
              <w:rPr>
                <w:rFonts w:cs="Calibri"/>
                <w:i/>
                <w:iCs/>
                <w:lang w:val="fr-FR"/>
              </w:rPr>
              <w:t>Cinquième réunion du Groupe de travail</w:t>
            </w:r>
          </w:p>
          <w:p w14:paraId="5AF130E5"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Pr>
                <w:rFonts w:cs="Calibri"/>
                <w:i/>
                <w:iCs/>
                <w:lang w:val="fr-FR"/>
              </w:rPr>
              <w:t>Examen des résultats de la consultation</w:t>
            </w:r>
          </w:p>
          <w:p w14:paraId="71ED9A6E"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sidRPr="008A2B3A">
              <w:rPr>
                <w:rFonts w:cs="Calibri"/>
                <w:i/>
                <w:iCs/>
                <w:lang w:val="fr-FR"/>
              </w:rPr>
              <w:t>Discuss</w:t>
            </w:r>
            <w:r>
              <w:rPr>
                <w:rFonts w:cs="Calibri"/>
                <w:i/>
                <w:iCs/>
                <w:lang w:val="fr-FR"/>
              </w:rPr>
              <w:t>ion sur la contribution du Secrétariat</w:t>
            </w:r>
          </w:p>
          <w:p w14:paraId="434A549D"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Pr>
                <w:rFonts w:cs="Calibri"/>
                <w:i/>
                <w:iCs/>
                <w:lang w:val="fr-FR"/>
              </w:rPr>
              <w:t>Examen du tableau mis à jour</w:t>
            </w:r>
          </w:p>
          <w:p w14:paraId="159CDF2F" w14:textId="77777777" w:rsidR="00361EAD" w:rsidRPr="008A2B3A" w:rsidRDefault="00361EAD" w:rsidP="00D20C18">
            <w:pPr>
              <w:spacing w:after="160" w:line="259" w:lineRule="auto"/>
              <w:contextualSpacing/>
              <w:rPr>
                <w:rFonts w:cs="Calibri"/>
                <w:i/>
                <w:iCs/>
                <w:lang w:val="fr-FR"/>
              </w:rPr>
            </w:pPr>
            <w:r>
              <w:rPr>
                <w:rFonts w:cs="Calibri"/>
                <w:i/>
                <w:iCs/>
                <w:lang w:val="fr-FR"/>
              </w:rPr>
              <w:t>Projet de résolution</w:t>
            </w:r>
            <w:r w:rsidRPr="008A2B3A">
              <w:rPr>
                <w:rFonts w:cs="Calibri"/>
                <w:i/>
                <w:iCs/>
                <w:lang w:val="fr-FR"/>
              </w:rPr>
              <w:t xml:space="preserve"> (21/11/24)</w:t>
            </w:r>
          </w:p>
        </w:tc>
      </w:tr>
      <w:tr w:rsidR="00361EAD" w:rsidRPr="003F02C3" w14:paraId="79C15987" w14:textId="77777777" w:rsidTr="003F02C3">
        <w:tc>
          <w:tcPr>
            <w:tcW w:w="1696" w:type="dxa"/>
          </w:tcPr>
          <w:p w14:paraId="09363110"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Décembre 2024</w:t>
            </w:r>
          </w:p>
        </w:tc>
        <w:tc>
          <w:tcPr>
            <w:tcW w:w="7376" w:type="dxa"/>
          </w:tcPr>
          <w:p w14:paraId="7F04E490" w14:textId="77777777" w:rsidR="00361EAD" w:rsidRPr="0018782E" w:rsidRDefault="00361EAD" w:rsidP="00D20C18">
            <w:pPr>
              <w:spacing w:after="160" w:line="259" w:lineRule="auto"/>
              <w:contextualSpacing/>
              <w:rPr>
                <w:rFonts w:cs="Calibri"/>
                <w:i/>
                <w:iCs/>
                <w:lang w:val="fr-FR"/>
              </w:rPr>
            </w:pPr>
            <w:r w:rsidRPr="0018782E">
              <w:rPr>
                <w:rFonts w:cs="Calibri"/>
                <w:i/>
                <w:iCs/>
                <w:lang w:val="fr-FR"/>
              </w:rPr>
              <w:t xml:space="preserve">Finalisation du tableau mis à jour et projet de priorités et communication pour commentaires </w:t>
            </w:r>
          </w:p>
        </w:tc>
      </w:tr>
      <w:tr w:rsidR="00361EAD" w:rsidRPr="003F02C3" w14:paraId="2000BB2E" w14:textId="77777777" w:rsidTr="003F02C3">
        <w:tc>
          <w:tcPr>
            <w:tcW w:w="1696" w:type="dxa"/>
          </w:tcPr>
          <w:p w14:paraId="09947B92"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Jan</w:t>
            </w:r>
            <w:r>
              <w:rPr>
                <w:rFonts w:cs="Calibri"/>
                <w:i/>
                <w:iCs/>
                <w:lang w:val="fr-FR"/>
              </w:rPr>
              <w:t>vier</w:t>
            </w:r>
            <w:r w:rsidRPr="008A2B3A">
              <w:rPr>
                <w:rFonts w:cs="Calibri"/>
                <w:i/>
                <w:iCs/>
                <w:lang w:val="fr-FR"/>
              </w:rPr>
              <w:t xml:space="preserve"> 2025</w:t>
            </w:r>
          </w:p>
        </w:tc>
        <w:tc>
          <w:tcPr>
            <w:tcW w:w="7376" w:type="dxa"/>
          </w:tcPr>
          <w:p w14:paraId="20553654"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Si</w:t>
            </w:r>
            <w:r>
              <w:rPr>
                <w:rFonts w:cs="Calibri"/>
                <w:i/>
                <w:iCs/>
                <w:lang w:val="fr-FR"/>
              </w:rPr>
              <w:t>xième réunion du Groupe de travail, à la 64</w:t>
            </w:r>
            <w:r w:rsidRPr="005C5B38">
              <w:rPr>
                <w:rFonts w:cs="Calibri"/>
                <w:i/>
                <w:iCs/>
                <w:vertAlign w:val="superscript"/>
                <w:lang w:val="fr-FR"/>
              </w:rPr>
              <w:t>e</w:t>
            </w:r>
            <w:r>
              <w:rPr>
                <w:rFonts w:cs="Calibri"/>
                <w:i/>
                <w:iCs/>
                <w:lang w:val="fr-FR"/>
              </w:rPr>
              <w:t> Réunion du Comité permanent</w:t>
            </w:r>
          </w:p>
          <w:p w14:paraId="00120764" w14:textId="77777777" w:rsidR="00361EAD" w:rsidRPr="0018782E" w:rsidRDefault="00361EAD" w:rsidP="00D20C18">
            <w:pPr>
              <w:spacing w:after="160" w:line="259" w:lineRule="auto"/>
              <w:ind w:left="720" w:hanging="360"/>
              <w:contextualSpacing/>
              <w:rPr>
                <w:rFonts w:cs="Calibri"/>
                <w:i/>
                <w:iCs/>
                <w:lang w:val="fr-FR"/>
              </w:rPr>
            </w:pPr>
            <w:r w:rsidRPr="008A2B3A">
              <w:rPr>
                <w:rFonts w:eastAsiaTheme="minorHAnsi" w:cs="Calibri"/>
                <w:lang w:val="fr-FR"/>
              </w:rPr>
              <w:t>-</w:t>
            </w:r>
            <w:r w:rsidRPr="008A2B3A">
              <w:rPr>
                <w:rFonts w:eastAsiaTheme="minorHAnsi" w:cs="Calibri"/>
                <w:lang w:val="fr-FR"/>
              </w:rPr>
              <w:tab/>
            </w:r>
            <w:r w:rsidRPr="0018782E">
              <w:rPr>
                <w:rFonts w:cs="Calibri"/>
                <w:i/>
                <w:iCs/>
                <w:lang w:val="fr-FR"/>
              </w:rPr>
              <w:t>Rendre compte des progrès aux participants</w:t>
            </w:r>
          </w:p>
          <w:p w14:paraId="4EB236C2" w14:textId="77777777" w:rsidR="00361EAD" w:rsidRPr="0018782E" w:rsidRDefault="00361EAD" w:rsidP="00D20C18">
            <w:pPr>
              <w:spacing w:after="160" w:line="259" w:lineRule="auto"/>
              <w:ind w:left="720" w:hanging="360"/>
              <w:contextualSpacing/>
              <w:rPr>
                <w:rFonts w:cs="Calibri"/>
                <w:i/>
                <w:iCs/>
                <w:lang w:val="fr-FR"/>
              </w:rPr>
            </w:pPr>
            <w:r w:rsidRPr="0018782E">
              <w:rPr>
                <w:rFonts w:eastAsiaTheme="minorHAnsi" w:cs="Calibri"/>
                <w:i/>
                <w:iCs/>
                <w:lang w:val="fr-FR"/>
              </w:rPr>
              <w:t>-</w:t>
            </w:r>
            <w:r w:rsidRPr="0018782E">
              <w:rPr>
                <w:rFonts w:eastAsiaTheme="minorHAnsi" w:cs="Calibri"/>
                <w:i/>
                <w:iCs/>
                <w:lang w:val="fr-FR"/>
              </w:rPr>
              <w:tab/>
            </w:r>
            <w:r w:rsidRPr="0018782E">
              <w:rPr>
                <w:rFonts w:cs="Calibri"/>
                <w:i/>
                <w:iCs/>
                <w:lang w:val="fr-FR"/>
              </w:rPr>
              <w:t>Prioriser les actions clés du tableau</w:t>
            </w:r>
          </w:p>
          <w:p w14:paraId="25EB897F" w14:textId="77777777" w:rsidR="00361EAD" w:rsidRPr="008A2B3A" w:rsidRDefault="00361EAD" w:rsidP="00D20C18">
            <w:pPr>
              <w:spacing w:after="160" w:line="259" w:lineRule="auto"/>
              <w:contextualSpacing/>
              <w:rPr>
                <w:rFonts w:cs="Calibri"/>
                <w:i/>
                <w:iCs/>
                <w:lang w:val="fr-FR"/>
              </w:rPr>
            </w:pPr>
            <w:r>
              <w:rPr>
                <w:rFonts w:cs="Calibri"/>
                <w:i/>
                <w:iCs/>
                <w:lang w:val="fr-FR"/>
              </w:rPr>
              <w:t>64</w:t>
            </w:r>
            <w:r w:rsidRPr="005C5B38">
              <w:rPr>
                <w:rFonts w:cs="Calibri"/>
                <w:i/>
                <w:iCs/>
                <w:vertAlign w:val="superscript"/>
                <w:lang w:val="fr-FR"/>
              </w:rPr>
              <w:t>e</w:t>
            </w:r>
            <w:r>
              <w:rPr>
                <w:rFonts w:cs="Calibri"/>
                <w:i/>
                <w:iCs/>
                <w:lang w:val="fr-FR"/>
              </w:rPr>
              <w:t> Réunion du Comité permanent</w:t>
            </w:r>
          </w:p>
          <w:p w14:paraId="58068628" w14:textId="77777777" w:rsidR="00361EAD" w:rsidRPr="008A2B3A" w:rsidRDefault="00361EAD" w:rsidP="00D20C18">
            <w:pPr>
              <w:spacing w:after="160" w:line="259" w:lineRule="auto"/>
              <w:contextualSpacing/>
              <w:rPr>
                <w:rFonts w:cs="Calibri"/>
                <w:i/>
                <w:iCs/>
                <w:lang w:val="fr-FR"/>
              </w:rPr>
            </w:pPr>
            <w:r>
              <w:rPr>
                <w:rFonts w:cs="Calibri"/>
                <w:i/>
                <w:iCs/>
                <w:lang w:val="fr-FR"/>
              </w:rPr>
              <w:t>Chercher à obtenir des décisions de la 64</w:t>
            </w:r>
            <w:r w:rsidRPr="00E81162">
              <w:rPr>
                <w:rFonts w:cs="Calibri"/>
                <w:i/>
                <w:iCs/>
                <w:vertAlign w:val="superscript"/>
                <w:lang w:val="fr-FR"/>
              </w:rPr>
              <w:t>e</w:t>
            </w:r>
            <w:r>
              <w:rPr>
                <w:rFonts w:cs="Calibri"/>
                <w:i/>
                <w:iCs/>
                <w:lang w:val="fr-FR"/>
              </w:rPr>
              <w:t> Réunion du Comité permanent afin de :</w:t>
            </w:r>
          </w:p>
          <w:p w14:paraId="0D558F24"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sidRPr="008A2B3A">
              <w:rPr>
                <w:rFonts w:cs="Calibri"/>
                <w:i/>
                <w:iCs/>
                <w:lang w:val="fr-FR"/>
              </w:rPr>
              <w:t>D</w:t>
            </w:r>
            <w:r>
              <w:rPr>
                <w:rFonts w:cs="Calibri"/>
                <w:i/>
                <w:iCs/>
                <w:lang w:val="fr-FR"/>
              </w:rPr>
              <w:t>onner instruction au Secrétariat de préparer et de consulter concernant la mise à jour de la PON de la FDR</w:t>
            </w:r>
            <w:r w:rsidRPr="008A2B3A">
              <w:rPr>
                <w:rFonts w:cs="Calibri"/>
                <w:i/>
                <w:iCs/>
                <w:lang w:val="fr-FR"/>
              </w:rPr>
              <w:t xml:space="preserve"> </w:t>
            </w:r>
          </w:p>
          <w:p w14:paraId="26610D0E"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Pr>
                <w:rFonts w:cs="Calibri"/>
                <w:i/>
                <w:iCs/>
                <w:lang w:val="fr-FR"/>
              </w:rPr>
              <w:t xml:space="preserve">Permettre au Groupe de travail de commencer à rédiger un modèle de FDR mis à jour à terminer dans la période triennale </w:t>
            </w:r>
            <w:r w:rsidRPr="008A2B3A">
              <w:rPr>
                <w:rFonts w:cs="Calibri"/>
                <w:i/>
                <w:iCs/>
                <w:lang w:val="fr-FR"/>
              </w:rPr>
              <w:t xml:space="preserve">2025-2028 </w:t>
            </w:r>
          </w:p>
          <w:p w14:paraId="743E95AB" w14:textId="77777777" w:rsidR="00361EAD" w:rsidRPr="008A2B3A" w:rsidRDefault="00361EAD" w:rsidP="00D20C18">
            <w:pPr>
              <w:spacing w:after="160" w:line="259" w:lineRule="auto"/>
              <w:ind w:left="720" w:hanging="360"/>
              <w:contextualSpacing/>
              <w:rPr>
                <w:rFonts w:cs="Calibri"/>
                <w:i/>
                <w:iCs/>
                <w:lang w:val="fr-FR"/>
              </w:rPr>
            </w:pPr>
            <w:r w:rsidRPr="008A2B3A">
              <w:rPr>
                <w:rFonts w:eastAsiaTheme="minorHAnsi" w:cs="Calibri"/>
                <w:iCs/>
                <w:lang w:val="fr-FR"/>
              </w:rPr>
              <w:t>-</w:t>
            </w:r>
            <w:r w:rsidRPr="008A2B3A">
              <w:rPr>
                <w:rFonts w:eastAsiaTheme="minorHAnsi" w:cs="Calibri"/>
                <w:iCs/>
                <w:lang w:val="fr-FR"/>
              </w:rPr>
              <w:tab/>
            </w:r>
            <w:r w:rsidRPr="008A2B3A">
              <w:rPr>
                <w:rFonts w:cs="Calibri"/>
                <w:i/>
                <w:iCs/>
                <w:lang w:val="fr-FR"/>
              </w:rPr>
              <w:t>D</w:t>
            </w:r>
            <w:r>
              <w:rPr>
                <w:rFonts w:cs="Calibri"/>
                <w:i/>
                <w:iCs/>
                <w:lang w:val="fr-FR"/>
              </w:rPr>
              <w:t xml:space="preserve">onner instruction et financer le Secrétariat afin de lancer un exercice de </w:t>
            </w:r>
            <w:r w:rsidRPr="0018782E">
              <w:rPr>
                <w:rFonts w:cs="Calibri"/>
                <w:i/>
                <w:iCs/>
                <w:lang w:val="fr-FR"/>
              </w:rPr>
              <w:t>« désengorgement</w:t>
            </w:r>
            <w:r>
              <w:rPr>
                <w:rFonts w:cs="Calibri"/>
                <w:i/>
                <w:iCs/>
                <w:lang w:val="fr-FR"/>
              </w:rPr>
              <w:t xml:space="preserve"> » pour mettre à jour les FDR n’ayant pas été traitées. </w:t>
            </w:r>
          </w:p>
        </w:tc>
      </w:tr>
      <w:tr w:rsidR="00361EAD" w:rsidRPr="003F02C3" w14:paraId="58D90F97" w14:textId="77777777" w:rsidTr="003F02C3">
        <w:tc>
          <w:tcPr>
            <w:tcW w:w="1696" w:type="dxa"/>
          </w:tcPr>
          <w:p w14:paraId="5719A981" w14:textId="77777777" w:rsidR="00361EAD" w:rsidRPr="008A2B3A" w:rsidRDefault="00361EAD" w:rsidP="00D20C18">
            <w:pPr>
              <w:spacing w:after="160" w:line="259" w:lineRule="auto"/>
              <w:contextualSpacing/>
              <w:rPr>
                <w:rFonts w:cs="Calibri"/>
                <w:i/>
                <w:iCs/>
                <w:lang w:val="fr-FR"/>
              </w:rPr>
            </w:pPr>
            <w:r>
              <w:rPr>
                <w:rFonts w:cs="Calibri"/>
                <w:i/>
                <w:iCs/>
                <w:lang w:val="fr-FR"/>
              </w:rPr>
              <w:t>Février</w:t>
            </w:r>
            <w:r w:rsidRPr="008A2B3A">
              <w:rPr>
                <w:rFonts w:cs="Calibri"/>
                <w:i/>
                <w:iCs/>
                <w:lang w:val="fr-FR"/>
              </w:rPr>
              <w:t xml:space="preserve"> 2025</w:t>
            </w:r>
          </w:p>
        </w:tc>
        <w:tc>
          <w:tcPr>
            <w:tcW w:w="7376" w:type="dxa"/>
          </w:tcPr>
          <w:p w14:paraId="0E8892E2"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Se</w:t>
            </w:r>
            <w:r>
              <w:rPr>
                <w:rFonts w:cs="Calibri"/>
                <w:i/>
                <w:iCs/>
                <w:lang w:val="fr-FR"/>
              </w:rPr>
              <w:t>ptième réunion du Groupe de travail</w:t>
            </w:r>
          </w:p>
          <w:p w14:paraId="2877937D" w14:textId="77777777" w:rsidR="00361EAD" w:rsidRPr="008A2B3A" w:rsidRDefault="00361EAD" w:rsidP="00D20C18">
            <w:pPr>
              <w:spacing w:after="160" w:line="259" w:lineRule="auto"/>
              <w:contextualSpacing/>
              <w:rPr>
                <w:rFonts w:cs="Calibri"/>
                <w:i/>
                <w:iCs/>
                <w:lang w:val="fr-FR"/>
              </w:rPr>
            </w:pPr>
            <w:r>
              <w:rPr>
                <w:rFonts w:cs="Calibri"/>
                <w:i/>
                <w:iCs/>
                <w:lang w:val="fr-FR"/>
              </w:rPr>
              <w:t>À confirmer</w:t>
            </w:r>
            <w:r w:rsidRPr="008A2B3A">
              <w:rPr>
                <w:rFonts w:cs="Calibri"/>
                <w:i/>
                <w:iCs/>
                <w:lang w:val="fr-FR"/>
              </w:rPr>
              <w:t xml:space="preserve"> </w:t>
            </w:r>
            <w:r>
              <w:rPr>
                <w:rFonts w:cs="Calibri"/>
                <w:i/>
                <w:iCs/>
                <w:lang w:val="fr-FR"/>
              </w:rPr>
              <w:t>–</w:t>
            </w:r>
            <w:r w:rsidRPr="008A2B3A">
              <w:rPr>
                <w:rFonts w:cs="Calibri"/>
                <w:i/>
                <w:iCs/>
                <w:lang w:val="fr-FR"/>
              </w:rPr>
              <w:t xml:space="preserve"> commence</w:t>
            </w:r>
            <w:r>
              <w:rPr>
                <w:rFonts w:cs="Calibri"/>
                <w:i/>
                <w:iCs/>
                <w:lang w:val="fr-FR"/>
              </w:rPr>
              <w:t>r à mettre à jour la PON de la mise à jour des FDR</w:t>
            </w:r>
            <w:r w:rsidRPr="008A2B3A">
              <w:rPr>
                <w:rFonts w:cs="Calibri"/>
                <w:i/>
                <w:iCs/>
                <w:lang w:val="fr-FR"/>
              </w:rPr>
              <w:t xml:space="preserve"> </w:t>
            </w:r>
          </w:p>
          <w:p w14:paraId="0E61DC68" w14:textId="77777777" w:rsidR="00361EAD" w:rsidRPr="008A2B3A" w:rsidRDefault="00361EAD" w:rsidP="00D20C18">
            <w:pPr>
              <w:spacing w:after="160" w:line="259" w:lineRule="auto"/>
              <w:contextualSpacing/>
              <w:rPr>
                <w:rFonts w:cs="Calibri"/>
                <w:i/>
                <w:iCs/>
                <w:lang w:val="fr-FR"/>
              </w:rPr>
            </w:pPr>
            <w:r>
              <w:rPr>
                <w:rFonts w:cs="Calibri"/>
                <w:i/>
                <w:iCs/>
                <w:lang w:val="fr-FR"/>
              </w:rPr>
              <w:t>À confirmer</w:t>
            </w:r>
            <w:r w:rsidRPr="008A2B3A">
              <w:rPr>
                <w:rFonts w:cs="Calibri"/>
                <w:i/>
                <w:iCs/>
                <w:lang w:val="fr-FR"/>
              </w:rPr>
              <w:t xml:space="preserve"> </w:t>
            </w:r>
            <w:r>
              <w:rPr>
                <w:rFonts w:cs="Calibri"/>
                <w:i/>
                <w:iCs/>
                <w:lang w:val="fr-FR"/>
              </w:rPr>
              <w:t>–</w:t>
            </w:r>
            <w:r w:rsidRPr="008A2B3A">
              <w:rPr>
                <w:rFonts w:cs="Calibri"/>
                <w:i/>
                <w:iCs/>
                <w:lang w:val="fr-FR"/>
              </w:rPr>
              <w:t xml:space="preserve"> commence</w:t>
            </w:r>
            <w:r>
              <w:rPr>
                <w:rFonts w:cs="Calibri"/>
                <w:i/>
                <w:iCs/>
                <w:lang w:val="fr-FR"/>
              </w:rPr>
              <w:t>r à mettre à jour le modèle de FDR</w:t>
            </w:r>
          </w:p>
          <w:p w14:paraId="5B514BE2" w14:textId="77777777" w:rsidR="00361EAD" w:rsidRPr="008A2B3A" w:rsidRDefault="00361EAD" w:rsidP="00D20C18">
            <w:pPr>
              <w:spacing w:after="160" w:line="259" w:lineRule="auto"/>
              <w:contextualSpacing/>
              <w:rPr>
                <w:rFonts w:cs="Calibri"/>
                <w:i/>
                <w:iCs/>
                <w:lang w:val="fr-FR"/>
              </w:rPr>
            </w:pPr>
            <w:r>
              <w:rPr>
                <w:rFonts w:cs="Calibri"/>
                <w:i/>
                <w:iCs/>
                <w:lang w:val="fr-FR"/>
              </w:rPr>
              <w:t>À confirmer</w:t>
            </w:r>
            <w:r w:rsidRPr="008A2B3A">
              <w:rPr>
                <w:rFonts w:cs="Calibri"/>
                <w:i/>
                <w:iCs/>
                <w:lang w:val="fr-FR"/>
              </w:rPr>
              <w:t xml:space="preserve"> </w:t>
            </w:r>
            <w:r>
              <w:rPr>
                <w:rFonts w:cs="Calibri"/>
                <w:i/>
                <w:iCs/>
                <w:lang w:val="fr-FR"/>
              </w:rPr>
              <w:t>–</w:t>
            </w:r>
            <w:r w:rsidRPr="008A2B3A">
              <w:rPr>
                <w:rFonts w:cs="Calibri"/>
                <w:i/>
                <w:iCs/>
                <w:lang w:val="fr-FR"/>
              </w:rPr>
              <w:t xml:space="preserve"> commence</w:t>
            </w:r>
            <w:r>
              <w:rPr>
                <w:rFonts w:cs="Calibri"/>
                <w:i/>
                <w:iCs/>
                <w:lang w:val="fr-FR"/>
              </w:rPr>
              <w:t xml:space="preserve">r le processus de « désengorgement » des mises à jour des FDR par le Secrétariat </w:t>
            </w:r>
            <w:r w:rsidRPr="008A2B3A">
              <w:rPr>
                <w:rFonts w:cs="Calibri"/>
                <w:i/>
                <w:iCs/>
                <w:lang w:val="fr-FR"/>
              </w:rPr>
              <w:t xml:space="preserve"> </w:t>
            </w:r>
          </w:p>
        </w:tc>
      </w:tr>
      <w:tr w:rsidR="00361EAD" w:rsidRPr="003F02C3" w14:paraId="250C6905" w14:textId="77777777" w:rsidTr="003F02C3">
        <w:tc>
          <w:tcPr>
            <w:tcW w:w="1696" w:type="dxa"/>
          </w:tcPr>
          <w:p w14:paraId="1A3802AD" w14:textId="77777777" w:rsidR="00361EAD" w:rsidRPr="008A2B3A" w:rsidRDefault="00361EAD" w:rsidP="00D20C18">
            <w:pPr>
              <w:spacing w:after="160" w:line="259" w:lineRule="auto"/>
              <w:contextualSpacing/>
              <w:rPr>
                <w:rFonts w:cs="Calibri"/>
                <w:lang w:val="fr-FR"/>
              </w:rPr>
            </w:pPr>
            <w:r>
              <w:rPr>
                <w:rFonts w:cs="Calibri"/>
                <w:lang w:val="fr-FR"/>
              </w:rPr>
              <w:t>Mars</w:t>
            </w:r>
            <w:r w:rsidRPr="008A2B3A">
              <w:rPr>
                <w:rFonts w:cs="Calibri"/>
                <w:lang w:val="fr-FR"/>
              </w:rPr>
              <w:t xml:space="preserve"> 2025</w:t>
            </w:r>
          </w:p>
        </w:tc>
        <w:tc>
          <w:tcPr>
            <w:tcW w:w="7376" w:type="dxa"/>
          </w:tcPr>
          <w:p w14:paraId="71CB731F" w14:textId="77777777" w:rsidR="00361EAD" w:rsidRPr="008A2B3A" w:rsidRDefault="00361EAD" w:rsidP="00D20C18">
            <w:pPr>
              <w:spacing w:after="160" w:line="259" w:lineRule="auto"/>
              <w:contextualSpacing/>
              <w:rPr>
                <w:rFonts w:cs="Calibri"/>
                <w:i/>
                <w:iCs/>
                <w:lang w:val="fr-FR"/>
              </w:rPr>
            </w:pPr>
            <w:r>
              <w:rPr>
                <w:rFonts w:cs="Calibri"/>
                <w:i/>
                <w:iCs/>
                <w:lang w:val="fr-FR"/>
              </w:rPr>
              <w:t>Huitième réunion du Groupe de travail</w:t>
            </w:r>
          </w:p>
        </w:tc>
      </w:tr>
      <w:tr w:rsidR="00361EAD" w:rsidRPr="003F02C3" w14:paraId="14CD527E" w14:textId="77777777" w:rsidTr="003F02C3">
        <w:tc>
          <w:tcPr>
            <w:tcW w:w="1696" w:type="dxa"/>
          </w:tcPr>
          <w:p w14:paraId="6825A8ED" w14:textId="77777777" w:rsidR="00361EAD" w:rsidRPr="008A2B3A" w:rsidRDefault="00361EAD" w:rsidP="00D20C18">
            <w:pPr>
              <w:spacing w:after="160" w:line="259" w:lineRule="auto"/>
              <w:contextualSpacing/>
              <w:rPr>
                <w:rFonts w:cs="Calibri"/>
                <w:lang w:val="fr-FR"/>
              </w:rPr>
            </w:pPr>
            <w:r>
              <w:rPr>
                <w:rFonts w:cs="Calibri"/>
                <w:lang w:val="fr-FR"/>
              </w:rPr>
              <w:t>Avril</w:t>
            </w:r>
            <w:r w:rsidRPr="008A2B3A">
              <w:rPr>
                <w:rFonts w:cs="Calibri"/>
                <w:lang w:val="fr-FR"/>
              </w:rPr>
              <w:t xml:space="preserve"> 2025</w:t>
            </w:r>
          </w:p>
        </w:tc>
        <w:tc>
          <w:tcPr>
            <w:tcW w:w="7376" w:type="dxa"/>
          </w:tcPr>
          <w:p w14:paraId="07CE6A36" w14:textId="77777777" w:rsidR="00361EAD" w:rsidRPr="008A2B3A" w:rsidRDefault="00361EAD" w:rsidP="00D20C18">
            <w:pPr>
              <w:spacing w:after="160" w:line="259" w:lineRule="auto"/>
              <w:contextualSpacing/>
              <w:rPr>
                <w:rFonts w:cs="Calibri"/>
                <w:lang w:val="fr-FR"/>
              </w:rPr>
            </w:pPr>
            <w:r>
              <w:rPr>
                <w:rFonts w:cs="Calibri"/>
                <w:i/>
                <w:iCs/>
                <w:lang w:val="fr-FR"/>
              </w:rPr>
              <w:t>Neuvième réunion du Groupe de travail</w:t>
            </w:r>
            <w:r w:rsidRPr="008A2B3A">
              <w:rPr>
                <w:rFonts w:cs="Calibri"/>
                <w:i/>
                <w:iCs/>
                <w:lang w:val="fr-FR"/>
              </w:rPr>
              <w:t xml:space="preserve"> </w:t>
            </w:r>
          </w:p>
        </w:tc>
      </w:tr>
      <w:tr w:rsidR="00361EAD" w:rsidRPr="003F02C3" w14:paraId="3AA90BAB" w14:textId="77777777" w:rsidTr="003F02C3">
        <w:tc>
          <w:tcPr>
            <w:tcW w:w="1696" w:type="dxa"/>
          </w:tcPr>
          <w:p w14:paraId="23E25A15" w14:textId="77777777" w:rsidR="00361EAD" w:rsidRPr="008A2B3A" w:rsidRDefault="00361EAD" w:rsidP="00D20C18">
            <w:pPr>
              <w:spacing w:after="160" w:line="259" w:lineRule="auto"/>
              <w:contextualSpacing/>
              <w:rPr>
                <w:rFonts w:cs="Calibri"/>
                <w:lang w:val="fr-FR"/>
              </w:rPr>
            </w:pPr>
            <w:r w:rsidRPr="008A2B3A">
              <w:rPr>
                <w:rFonts w:cs="Calibri"/>
                <w:lang w:val="fr-FR"/>
              </w:rPr>
              <w:t>Ma</w:t>
            </w:r>
            <w:r>
              <w:rPr>
                <w:rFonts w:cs="Calibri"/>
                <w:lang w:val="fr-FR"/>
              </w:rPr>
              <w:t>i</w:t>
            </w:r>
            <w:r w:rsidRPr="008A2B3A">
              <w:rPr>
                <w:rFonts w:cs="Calibri"/>
                <w:lang w:val="fr-FR"/>
              </w:rPr>
              <w:t xml:space="preserve"> 2025</w:t>
            </w:r>
          </w:p>
        </w:tc>
        <w:tc>
          <w:tcPr>
            <w:tcW w:w="7376" w:type="dxa"/>
          </w:tcPr>
          <w:p w14:paraId="3DA694D9" w14:textId="77777777" w:rsidR="00361EAD" w:rsidRPr="008A2B3A" w:rsidRDefault="00361EAD" w:rsidP="00D20C18">
            <w:pPr>
              <w:spacing w:after="160" w:line="259" w:lineRule="auto"/>
              <w:contextualSpacing/>
              <w:rPr>
                <w:rFonts w:cs="Calibri"/>
                <w:i/>
                <w:iCs/>
                <w:lang w:val="fr-FR"/>
              </w:rPr>
            </w:pPr>
            <w:r>
              <w:rPr>
                <w:rFonts w:cs="Calibri"/>
                <w:i/>
                <w:iCs/>
                <w:lang w:val="fr-FR"/>
              </w:rPr>
              <w:t>Dixième réunion du Groupe de travail</w:t>
            </w:r>
            <w:r w:rsidRPr="008A2B3A">
              <w:rPr>
                <w:rFonts w:cs="Calibri"/>
                <w:i/>
                <w:iCs/>
                <w:lang w:val="fr-FR"/>
              </w:rPr>
              <w:t xml:space="preserve"> </w:t>
            </w:r>
          </w:p>
        </w:tc>
      </w:tr>
      <w:tr w:rsidR="00361EAD" w:rsidRPr="008A2B3A" w14:paraId="4DD11AB6" w14:textId="77777777" w:rsidTr="003F02C3">
        <w:tc>
          <w:tcPr>
            <w:tcW w:w="1696" w:type="dxa"/>
          </w:tcPr>
          <w:p w14:paraId="023179DD" w14:textId="77777777" w:rsidR="00361EAD" w:rsidRPr="008A2B3A" w:rsidRDefault="00361EAD" w:rsidP="00D20C18">
            <w:pPr>
              <w:spacing w:after="160" w:line="259" w:lineRule="auto"/>
              <w:contextualSpacing/>
              <w:rPr>
                <w:rFonts w:cs="Calibri"/>
                <w:lang w:val="fr-FR"/>
              </w:rPr>
            </w:pPr>
            <w:r w:rsidRPr="008A2B3A">
              <w:rPr>
                <w:rFonts w:cs="Calibri"/>
                <w:lang w:val="fr-FR"/>
              </w:rPr>
              <w:t>Ju</w:t>
            </w:r>
            <w:r>
              <w:rPr>
                <w:rFonts w:cs="Calibri"/>
                <w:lang w:val="fr-FR"/>
              </w:rPr>
              <w:t>i</w:t>
            </w:r>
            <w:r w:rsidRPr="008A2B3A">
              <w:rPr>
                <w:rFonts w:cs="Calibri"/>
                <w:lang w:val="fr-FR"/>
              </w:rPr>
              <w:t>n 2025</w:t>
            </w:r>
          </w:p>
        </w:tc>
        <w:tc>
          <w:tcPr>
            <w:tcW w:w="7376" w:type="dxa"/>
          </w:tcPr>
          <w:p w14:paraId="3F1CC57D"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Finalis</w:t>
            </w:r>
            <w:r>
              <w:rPr>
                <w:rFonts w:cs="Calibri"/>
                <w:i/>
                <w:iCs/>
                <w:lang w:val="fr-FR"/>
              </w:rPr>
              <w:t>ation des travaux intersessions</w:t>
            </w:r>
            <w:r w:rsidRPr="008A2B3A">
              <w:rPr>
                <w:rFonts w:cs="Calibri"/>
                <w:i/>
                <w:iCs/>
                <w:lang w:val="fr-FR"/>
              </w:rPr>
              <w:t xml:space="preserve"> </w:t>
            </w:r>
          </w:p>
        </w:tc>
      </w:tr>
      <w:tr w:rsidR="00361EAD" w:rsidRPr="008A2B3A" w14:paraId="0A6DB810" w14:textId="77777777" w:rsidTr="003F02C3">
        <w:tc>
          <w:tcPr>
            <w:tcW w:w="1696" w:type="dxa"/>
          </w:tcPr>
          <w:p w14:paraId="69FAA1D7" w14:textId="77777777" w:rsidR="00361EAD" w:rsidRPr="008A2B3A" w:rsidRDefault="00361EAD" w:rsidP="00D20C18">
            <w:pPr>
              <w:spacing w:after="160" w:line="259" w:lineRule="auto"/>
              <w:contextualSpacing/>
              <w:rPr>
                <w:rFonts w:cs="Calibri"/>
                <w:lang w:val="fr-FR"/>
              </w:rPr>
            </w:pPr>
            <w:r>
              <w:rPr>
                <w:rFonts w:cs="Calibri"/>
                <w:lang w:val="fr-FR"/>
              </w:rPr>
              <w:t>Juillet</w:t>
            </w:r>
            <w:r w:rsidRPr="008A2B3A">
              <w:rPr>
                <w:rFonts w:cs="Calibri"/>
                <w:lang w:val="fr-FR"/>
              </w:rPr>
              <w:t xml:space="preserve"> 2025</w:t>
            </w:r>
          </w:p>
        </w:tc>
        <w:tc>
          <w:tcPr>
            <w:tcW w:w="7376" w:type="dxa"/>
          </w:tcPr>
          <w:p w14:paraId="4F1F9A42" w14:textId="77777777" w:rsidR="00361EAD" w:rsidRPr="008A2B3A" w:rsidRDefault="00361EAD" w:rsidP="00D20C18">
            <w:pPr>
              <w:spacing w:after="160" w:line="259" w:lineRule="auto"/>
              <w:contextualSpacing/>
              <w:rPr>
                <w:rFonts w:cs="Calibri"/>
                <w:i/>
                <w:iCs/>
                <w:lang w:val="fr-FR"/>
              </w:rPr>
            </w:pPr>
            <w:r w:rsidRPr="008A2B3A">
              <w:rPr>
                <w:rFonts w:cs="Calibri"/>
                <w:i/>
                <w:iCs/>
                <w:lang w:val="fr-FR"/>
              </w:rPr>
              <w:t>COP15</w:t>
            </w:r>
          </w:p>
        </w:tc>
      </w:tr>
    </w:tbl>
    <w:p w14:paraId="2E3AE860" w14:textId="77777777" w:rsidR="00361EAD" w:rsidRPr="008A2B3A" w:rsidRDefault="00361EAD" w:rsidP="00361EAD">
      <w:pPr>
        <w:pStyle w:val="ListParagraph"/>
        <w:ind w:left="780"/>
        <w:rPr>
          <w:rFonts w:cstheme="minorHAnsi"/>
          <w:lang w:val="fr-FR"/>
        </w:rPr>
      </w:pPr>
    </w:p>
    <w:p w14:paraId="24F164F2" w14:textId="77777777" w:rsidR="00361EAD" w:rsidRPr="008A2B3A" w:rsidRDefault="00361EAD" w:rsidP="00361EAD">
      <w:pPr>
        <w:pStyle w:val="ListParagraph"/>
        <w:ind w:left="780"/>
        <w:rPr>
          <w:rFonts w:cstheme="minorHAnsi"/>
          <w:b/>
          <w:bCs/>
          <w:lang w:val="fr-FR"/>
        </w:rPr>
      </w:pPr>
    </w:p>
    <w:p w14:paraId="5BBA68FC" w14:textId="77777777" w:rsidR="00361EAD" w:rsidRPr="008A2B3A" w:rsidRDefault="00361EAD" w:rsidP="003F02C3">
      <w:pPr>
        <w:spacing w:after="160" w:line="259" w:lineRule="auto"/>
        <w:ind w:left="426" w:hanging="420"/>
        <w:rPr>
          <w:rFonts w:cstheme="minorHAnsi"/>
          <w:b/>
          <w:bCs/>
          <w:lang w:val="fr-FR"/>
        </w:rPr>
      </w:pPr>
      <w:r w:rsidRPr="008A2B3A">
        <w:rPr>
          <w:rFonts w:cstheme="minorHAnsi"/>
          <w:lang w:val="fr-FR"/>
        </w:rPr>
        <w:t>5.2</w:t>
      </w:r>
      <w:r w:rsidRPr="008A2B3A">
        <w:rPr>
          <w:rFonts w:cstheme="minorHAnsi"/>
          <w:lang w:val="fr-FR"/>
        </w:rPr>
        <w:tab/>
      </w:r>
      <w:r>
        <w:rPr>
          <w:rFonts w:cstheme="minorHAnsi"/>
          <w:lang w:val="fr-FR"/>
        </w:rPr>
        <w:t>Un plan de travail détaillé sera élaboré conformément à ce cahier des charges, par l’intermédiaire du Groupe de travail.</w:t>
      </w:r>
    </w:p>
    <w:p w14:paraId="195A79EB" w14:textId="77777777" w:rsidR="00361EAD" w:rsidRPr="008A2B3A" w:rsidRDefault="00361EAD" w:rsidP="00361EAD">
      <w:pPr>
        <w:spacing w:after="160" w:line="259" w:lineRule="auto"/>
        <w:ind w:left="426" w:hanging="426"/>
        <w:rPr>
          <w:rFonts w:cstheme="minorHAnsi"/>
          <w:b/>
          <w:bCs/>
          <w:lang w:val="fr-FR"/>
        </w:rPr>
      </w:pPr>
      <w:r w:rsidRPr="008A2B3A">
        <w:rPr>
          <w:rFonts w:cstheme="minorHAnsi"/>
          <w:b/>
          <w:bCs/>
          <w:lang w:val="fr-FR"/>
        </w:rPr>
        <w:t>6.</w:t>
      </w:r>
      <w:r w:rsidRPr="008A2B3A">
        <w:rPr>
          <w:rFonts w:cstheme="minorHAnsi"/>
          <w:b/>
          <w:bCs/>
          <w:lang w:val="fr-FR"/>
        </w:rPr>
        <w:tab/>
        <w:t xml:space="preserve">Budget </w:t>
      </w:r>
    </w:p>
    <w:p w14:paraId="3F03F534" w14:textId="51BBC452" w:rsidR="00361EAD" w:rsidRPr="008A2B3A" w:rsidRDefault="00361EAD" w:rsidP="00361EAD">
      <w:pPr>
        <w:ind w:left="0" w:firstLine="0"/>
        <w:rPr>
          <w:rFonts w:cstheme="minorHAnsi"/>
          <w:lang w:val="fr-FR"/>
        </w:rPr>
      </w:pPr>
      <w:r>
        <w:rPr>
          <w:rFonts w:cstheme="minorHAnsi"/>
          <w:lang w:val="fr-FR"/>
        </w:rPr>
        <w:t>Un financement pourrait être requis pour soutenir plusieurs tâches du Groupe de travail, soit avec l’approbation du Sous-groupe sur les finances, soit par des contributions volontaires.</w:t>
      </w:r>
      <w:r w:rsidR="0065458F">
        <w:rPr>
          <w:rFonts w:cstheme="minorHAnsi"/>
          <w:lang w:val="fr-FR"/>
        </w:rPr>
        <w:t>]</w:t>
      </w:r>
    </w:p>
    <w:sectPr w:rsidR="00361EAD" w:rsidRPr="008A2B3A" w:rsidSect="00361EAD">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0341" w14:textId="77777777" w:rsidR="006F2718" w:rsidRDefault="006F2718" w:rsidP="00DF2386">
      <w:r>
        <w:separator/>
      </w:r>
    </w:p>
  </w:endnote>
  <w:endnote w:type="continuationSeparator" w:id="0">
    <w:p w14:paraId="6FCE0440" w14:textId="77777777" w:rsidR="006F2718" w:rsidRDefault="006F2718" w:rsidP="00DF2386">
      <w:r>
        <w:continuationSeparator/>
      </w:r>
    </w:p>
  </w:endnote>
  <w:endnote w:type="continuationNotice" w:id="1">
    <w:p w14:paraId="26D1BC96" w14:textId="77777777" w:rsidR="006F2718" w:rsidRDefault="006F2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A613" w14:textId="67D55A8A" w:rsidR="006D3CCD" w:rsidRDefault="002D1F0A" w:rsidP="003F02C3">
    <w:pPr>
      <w:pStyle w:val="Header"/>
      <w:tabs>
        <w:tab w:val="clear" w:pos="4513"/>
      </w:tabs>
      <w:rPr>
        <w:noProof/>
      </w:rPr>
    </w:pPr>
    <w:r>
      <w:rPr>
        <w:sz w:val="20"/>
        <w:szCs w:val="20"/>
      </w:rPr>
      <w:t>COP15</w:t>
    </w:r>
    <w:r w:rsidR="006D3CCD">
      <w:rPr>
        <w:sz w:val="20"/>
        <w:szCs w:val="20"/>
      </w:rPr>
      <w:t xml:space="preserve"> Doc.2</w:t>
    </w:r>
    <w:r>
      <w:rPr>
        <w:sz w:val="20"/>
        <w:szCs w:val="20"/>
      </w:rPr>
      <w:t>3.13</w:t>
    </w:r>
    <w:r w:rsidR="006D3CCD">
      <w:tab/>
    </w:r>
    <w:sdt>
      <w:sdtPr>
        <w:id w:val="-112050693"/>
        <w:docPartObj>
          <w:docPartGallery w:val="Page Numbers (Top of Page)"/>
          <w:docPartUnique/>
        </w:docPartObj>
      </w:sdtPr>
      <w:sdtEndPr>
        <w:rPr>
          <w:noProof/>
        </w:rPr>
      </w:sdtEndPr>
      <w:sdtContent>
        <w:r w:rsidR="006D3CCD" w:rsidRPr="00F344DE">
          <w:rPr>
            <w:sz w:val="20"/>
            <w:szCs w:val="20"/>
          </w:rPr>
          <w:fldChar w:fldCharType="begin"/>
        </w:r>
        <w:r w:rsidR="006D3CCD" w:rsidRPr="00F344DE">
          <w:rPr>
            <w:sz w:val="20"/>
            <w:szCs w:val="20"/>
          </w:rPr>
          <w:instrText xml:space="preserve"> PAGE   \* MERGEFORMAT </w:instrText>
        </w:r>
        <w:r w:rsidR="006D3CCD" w:rsidRPr="00F344DE">
          <w:rPr>
            <w:sz w:val="20"/>
            <w:szCs w:val="20"/>
          </w:rPr>
          <w:fldChar w:fldCharType="separate"/>
        </w:r>
        <w:r w:rsidR="00361EAD">
          <w:rPr>
            <w:noProof/>
            <w:sz w:val="20"/>
            <w:szCs w:val="20"/>
          </w:rPr>
          <w:t>8</w:t>
        </w:r>
        <w:r w:rsidR="006D3CCD"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AE86" w14:textId="77777777" w:rsidR="006F2718" w:rsidRDefault="006F2718" w:rsidP="00DF2386">
      <w:r>
        <w:separator/>
      </w:r>
    </w:p>
  </w:footnote>
  <w:footnote w:type="continuationSeparator" w:id="0">
    <w:p w14:paraId="2BD7F756" w14:textId="77777777" w:rsidR="006F2718" w:rsidRDefault="006F2718" w:rsidP="00DF2386">
      <w:r>
        <w:continuationSeparator/>
      </w:r>
    </w:p>
  </w:footnote>
  <w:footnote w:type="continuationNotice" w:id="1">
    <w:p w14:paraId="6A21C94B" w14:textId="77777777" w:rsidR="006F2718" w:rsidRDefault="006F2718"/>
  </w:footnote>
  <w:footnote w:id="2">
    <w:p w14:paraId="088124E5" w14:textId="77777777" w:rsidR="008A274F" w:rsidRPr="00DF0E8E" w:rsidRDefault="008A274F" w:rsidP="003F02C3">
      <w:pPr>
        <w:pStyle w:val="FootnoteText"/>
        <w:ind w:left="0" w:firstLine="0"/>
        <w:rPr>
          <w:lang w:val="en-US"/>
        </w:rPr>
      </w:pPr>
      <w:r>
        <w:rPr>
          <w:rStyle w:val="FootnoteReference"/>
        </w:rPr>
        <w:footnoteRef/>
      </w:r>
      <w:r>
        <w:t xml:space="preserve"> </w:t>
      </w:r>
      <w:hyperlink r:id="rId1" w:history="1">
        <w:r>
          <w:rPr>
            <w:rStyle w:val="Hyperlink"/>
          </w:rPr>
          <w:t>http://rrcea.org/ramsar-site-designation-and-updating-of-ris/?ckattempt=1</w:t>
        </w:r>
      </w:hyperlink>
    </w:p>
  </w:footnote>
  <w:footnote w:id="3">
    <w:p w14:paraId="2A87AE1F" w14:textId="566CAF1F" w:rsidR="009D3253" w:rsidRPr="007F5552" w:rsidRDefault="009D3253" w:rsidP="003F02C3">
      <w:pPr>
        <w:pStyle w:val="FootnoteText"/>
        <w:ind w:left="0" w:firstLine="0"/>
        <w:rPr>
          <w:lang w:val="fr-FR"/>
        </w:rPr>
      </w:pPr>
      <w:r>
        <w:rPr>
          <w:rStyle w:val="FootnoteReference"/>
        </w:rPr>
        <w:footnoteRef/>
      </w:r>
      <w:r w:rsidRPr="00DF44FE">
        <w:rPr>
          <w:lang w:val="fr-FR"/>
        </w:rPr>
        <w:t xml:space="preserve"> </w:t>
      </w:r>
      <w:r w:rsidR="000939A0" w:rsidRPr="007F5552">
        <w:rPr>
          <w:lang w:val="fr-FR"/>
        </w:rPr>
        <w:t>Note du Secrétariat</w:t>
      </w:r>
      <w:r w:rsidR="007F5552">
        <w:rPr>
          <w:lang w:val="fr-FR"/>
        </w:rPr>
        <w:t> </w:t>
      </w:r>
      <w:r w:rsidR="000939A0" w:rsidRPr="00DF44FE">
        <w:rPr>
          <w:lang w:val="fr-FR"/>
        </w:rPr>
        <w:t>:</w:t>
      </w:r>
      <w:r w:rsidR="001A3390">
        <w:rPr>
          <w:lang w:val="fr-FR"/>
        </w:rPr>
        <w:t xml:space="preserve"> Le cahier des charges figurant en </w:t>
      </w:r>
      <w:r w:rsidR="0065458F">
        <w:rPr>
          <w:lang w:val="fr-FR"/>
        </w:rPr>
        <w:t>A</w:t>
      </w:r>
      <w:r w:rsidR="001A3390">
        <w:rPr>
          <w:lang w:val="fr-FR"/>
        </w:rPr>
        <w:t>nnexe 1</w:t>
      </w:r>
      <w:r w:rsidR="000939A0" w:rsidRPr="00DF44FE">
        <w:rPr>
          <w:lang w:val="fr-FR"/>
        </w:rPr>
        <w:t xml:space="preserve"> </w:t>
      </w:r>
      <w:r w:rsidR="001A3390">
        <w:rPr>
          <w:lang w:val="fr-FR"/>
        </w:rPr>
        <w:t xml:space="preserve">du document SC64 Doc.26 est joint, entre crochets, en </w:t>
      </w:r>
      <w:r w:rsidR="0065458F">
        <w:rPr>
          <w:lang w:val="fr-FR"/>
        </w:rPr>
        <w:t>A</w:t>
      </w:r>
      <w:r w:rsidR="001A3390">
        <w:rPr>
          <w:lang w:val="fr-FR"/>
        </w:rPr>
        <w:t xml:space="preserve">nnexe 1 du présent document. </w:t>
      </w:r>
      <w:r w:rsidR="007F5552">
        <w:rPr>
          <w:lang w:val="fr-FR"/>
        </w:rPr>
        <w:t>Le Secrétariat note que dans les lignes directrices sur les sous-groupes et groupes de travail non permanents, dans l’</w:t>
      </w:r>
      <w:r w:rsidR="0065458F">
        <w:rPr>
          <w:lang w:val="fr-FR"/>
        </w:rPr>
        <w:t>A</w:t>
      </w:r>
      <w:r w:rsidR="007F5552">
        <w:rPr>
          <w:lang w:val="fr-FR"/>
        </w:rPr>
        <w:t xml:space="preserve">nnexe 1 de la Résolution XIV.3, </w:t>
      </w:r>
      <w:r w:rsidR="007F5552" w:rsidRPr="007F5552">
        <w:rPr>
          <w:i/>
          <w:iCs/>
          <w:lang w:val="fr-FR"/>
        </w:rPr>
        <w:t>L’efficacité et l’efficience de la Convention sur les zones humides</w:t>
      </w:r>
      <w:r w:rsidR="007F5552">
        <w:rPr>
          <w:i/>
          <w:iCs/>
          <w:lang w:val="fr-FR"/>
        </w:rPr>
        <w:t xml:space="preserve">, </w:t>
      </w:r>
      <w:r w:rsidR="007F5552">
        <w:rPr>
          <w:lang w:val="fr-FR"/>
        </w:rPr>
        <w:t>qu’un groupe de travail « </w:t>
      </w:r>
      <w:r w:rsidR="007F5552" w:rsidRPr="007F5552">
        <w:rPr>
          <w:lang w:val="fr-FR"/>
        </w:rPr>
        <w:t>doit définir son cahier des charges à présenter à une prochaine réunion du Comité permanent</w:t>
      </w:r>
      <w:r w:rsidR="007F5552">
        <w:rPr>
          <w:lang w:val="fr-FR"/>
        </w:rPr>
        <w:t> ».</w:t>
      </w:r>
    </w:p>
  </w:footnote>
  <w:footnote w:id="4">
    <w:p w14:paraId="1AB53720" w14:textId="1ECBE3D3" w:rsidR="009D3253" w:rsidRPr="00DF44FE" w:rsidRDefault="009D3253" w:rsidP="003F02C3">
      <w:pPr>
        <w:pStyle w:val="FootnoteText"/>
        <w:ind w:left="0" w:firstLine="0"/>
        <w:rPr>
          <w:lang w:val="fr-FR"/>
        </w:rPr>
      </w:pPr>
      <w:r>
        <w:rPr>
          <w:rStyle w:val="FootnoteReference"/>
        </w:rPr>
        <w:footnoteRef/>
      </w:r>
      <w:r w:rsidRPr="00DF44FE">
        <w:rPr>
          <w:lang w:val="fr-FR"/>
        </w:rPr>
        <w:t xml:space="preserve"> </w:t>
      </w:r>
      <w:r w:rsidR="000939A0" w:rsidRPr="007F5552">
        <w:rPr>
          <w:lang w:val="fr-FR"/>
        </w:rPr>
        <w:t>Voir</w:t>
      </w:r>
      <w:r w:rsidR="000939A0" w:rsidRPr="00DF44FE">
        <w:rPr>
          <w:lang w:val="fr-FR"/>
        </w:rPr>
        <w:t xml:space="preserve"> </w:t>
      </w:r>
      <w:hyperlink r:id="rId2" w:history="1">
        <w:r w:rsidR="003F02C3" w:rsidRPr="00AA2C65">
          <w:rPr>
            <w:rStyle w:val="Hyperlink"/>
            <w:lang w:val="fr-FR"/>
          </w:rPr>
          <w:t>https://www.ramsar.org/fr/document/sc64-doc26-rapport-du-groupe-de-travail-sur-la-mise-jour-des-fdr</w:t>
        </w:r>
      </w:hyperlink>
      <w:r w:rsidR="003F02C3">
        <w:rPr>
          <w:lang w:val="fr-FR"/>
        </w:rPr>
        <w:t xml:space="preserve">. </w:t>
      </w:r>
      <w:r w:rsidR="007F5552">
        <w:rPr>
          <w:lang w:val="fr-FR"/>
        </w:rPr>
        <w:t xml:space="preserve"> </w:t>
      </w:r>
    </w:p>
  </w:footnote>
  <w:footnote w:id="5">
    <w:p w14:paraId="5D711957" w14:textId="5F20B75A" w:rsidR="008A274F" w:rsidRPr="003F02C3" w:rsidRDefault="008A274F" w:rsidP="003F02C3">
      <w:pPr>
        <w:pStyle w:val="FootnoteText"/>
        <w:ind w:left="0" w:firstLine="0"/>
        <w:rPr>
          <w:lang w:val="fr-FR"/>
        </w:rPr>
      </w:pPr>
      <w:r>
        <w:rPr>
          <w:rStyle w:val="FootnoteReference"/>
        </w:rPr>
        <w:footnoteRef/>
      </w:r>
      <w:r w:rsidRPr="00DF44FE">
        <w:rPr>
          <w:lang w:val="fr-FR"/>
        </w:rPr>
        <w:t xml:space="preserve"> </w:t>
      </w:r>
      <w:r w:rsidR="005B59F5">
        <w:rPr>
          <w:lang w:val="fr-FR"/>
        </w:rPr>
        <w:t xml:space="preserve">Voir </w:t>
      </w:r>
      <w:hyperlink r:id="rId3" w:history="1">
        <w:r w:rsidR="003F02C3" w:rsidRPr="00AA2C65">
          <w:rPr>
            <w:rStyle w:val="Hyperlink"/>
            <w:lang w:val="fr-FR"/>
          </w:rPr>
          <w:t>https://www.ramsar.org/fr/document/cadre-strategique-et-lignes-directrices-pour-orienter-levolution-de-la-liste-des-zones-2</w:t>
        </w:r>
      </w:hyperlink>
      <w:r w:rsidR="003F02C3">
        <w:rPr>
          <w:lang w:val="fr-FR"/>
        </w:rPr>
        <w:t>.</w:t>
      </w:r>
    </w:p>
  </w:footnote>
  <w:footnote w:id="6">
    <w:p w14:paraId="56E608A1" w14:textId="540F135C" w:rsidR="008A274F" w:rsidRPr="00DF44FE" w:rsidRDefault="008A274F" w:rsidP="003F02C3">
      <w:pPr>
        <w:pStyle w:val="FootnoteText"/>
        <w:ind w:left="0" w:firstLine="0"/>
        <w:rPr>
          <w:lang w:val="fr-FR"/>
        </w:rPr>
      </w:pPr>
      <w:r>
        <w:rPr>
          <w:rStyle w:val="FootnoteReference"/>
        </w:rPr>
        <w:footnoteRef/>
      </w:r>
      <w:r w:rsidRPr="00DF44FE">
        <w:rPr>
          <w:lang w:val="fr-FR"/>
        </w:rPr>
        <w:t xml:space="preserve"> </w:t>
      </w:r>
      <w:r w:rsidR="005B59F5">
        <w:rPr>
          <w:lang w:val="fr-FR"/>
        </w:rPr>
        <w:t xml:space="preserve">Voir </w:t>
      </w:r>
      <w:hyperlink r:id="rId4" w:history="1">
        <w:r w:rsidR="005B59F5" w:rsidRPr="00C53F38">
          <w:rPr>
            <w:rStyle w:val="Hyperlink"/>
            <w:lang w:val="fr-FR"/>
          </w:rPr>
          <w:t>http://rrcea.org/ramsar-site-designation-and-updating-of-ris/?ckattempt=1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216"/>
    <w:multiLevelType w:val="multilevel"/>
    <w:tmpl w:val="07B050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B7A42"/>
    <w:multiLevelType w:val="hybridMultilevel"/>
    <w:tmpl w:val="180023DE"/>
    <w:lvl w:ilvl="0" w:tplc="1EB2E9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A0939"/>
    <w:multiLevelType w:val="hybridMultilevel"/>
    <w:tmpl w:val="B8CAB4F6"/>
    <w:lvl w:ilvl="0" w:tplc="06228ADC">
      <w:start w:val="1"/>
      <w:numFmt w:val="lowerLetter"/>
      <w:lvlText w:val="%1)"/>
      <w:lvlJc w:val="left"/>
      <w:pPr>
        <w:ind w:left="861" w:hanging="43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14872D2E"/>
    <w:multiLevelType w:val="hybridMultilevel"/>
    <w:tmpl w:val="09C8AE0E"/>
    <w:lvl w:ilvl="0" w:tplc="F41A43F8">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4" w15:restartNumberingAfterBreak="0">
    <w:nsid w:val="15FF051B"/>
    <w:multiLevelType w:val="multilevel"/>
    <w:tmpl w:val="5DC60D2E"/>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192F55D2"/>
    <w:multiLevelType w:val="multilevel"/>
    <w:tmpl w:val="573634B0"/>
    <w:lvl w:ilvl="0">
      <w:start w:val="1"/>
      <w:numFmt w:val="decimal"/>
      <w:lvlText w:val="%1."/>
      <w:lvlJc w:val="left"/>
      <w:pPr>
        <w:ind w:left="720" w:hanging="360"/>
      </w:pPr>
    </w:lvl>
    <w:lvl w:ilvl="1">
      <w:start w:val="1"/>
      <w:numFmt w:val="decimal"/>
      <w:isLgl/>
      <w:lvlText w:val="%1.%2"/>
      <w:lvlJc w:val="left"/>
      <w:pPr>
        <w:ind w:left="845" w:hanging="420"/>
      </w:pPr>
      <w:rPr>
        <w:b w:val="0"/>
        <w:bCs w:val="0"/>
      </w:r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6" w15:restartNumberingAfterBreak="0">
    <w:nsid w:val="19934479"/>
    <w:multiLevelType w:val="hybridMultilevel"/>
    <w:tmpl w:val="5822A3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03C86"/>
    <w:multiLevelType w:val="hybridMultilevel"/>
    <w:tmpl w:val="58368F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5B44D7"/>
    <w:multiLevelType w:val="hybridMultilevel"/>
    <w:tmpl w:val="5306A5DA"/>
    <w:lvl w:ilvl="0" w:tplc="BEAC5A5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E5F2B"/>
    <w:multiLevelType w:val="hybridMultilevel"/>
    <w:tmpl w:val="5BC86846"/>
    <w:lvl w:ilvl="0" w:tplc="1800FDF8">
      <w:start w:val="1"/>
      <w:numFmt w:val="bullet"/>
      <w:lvlText w:val="­"/>
      <w:lvlJc w:val="left"/>
      <w:pPr>
        <w:ind w:left="1571" w:hanging="360"/>
      </w:pPr>
      <w:rPr>
        <w:rFonts w:ascii="Courier New" w:hAnsi="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424C30C3"/>
    <w:multiLevelType w:val="hybridMultilevel"/>
    <w:tmpl w:val="CC567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D3214F"/>
    <w:multiLevelType w:val="hybridMultilevel"/>
    <w:tmpl w:val="C3B4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24499"/>
    <w:multiLevelType w:val="hybridMultilevel"/>
    <w:tmpl w:val="A26A5DFE"/>
    <w:lvl w:ilvl="0" w:tplc="244AAF1E">
      <w:numFmt w:val="bullet"/>
      <w:lvlText w:val=""/>
      <w:lvlJc w:val="left"/>
      <w:pPr>
        <w:ind w:left="1271" w:hanging="420"/>
      </w:pPr>
      <w:rPr>
        <w:rFonts w:ascii="Symbol" w:eastAsia="Calibri" w:hAnsi="Symbol"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56247327"/>
    <w:multiLevelType w:val="hybridMultilevel"/>
    <w:tmpl w:val="41385508"/>
    <w:lvl w:ilvl="0" w:tplc="8C52B2BA">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5" w15:restartNumberingAfterBreak="0">
    <w:nsid w:val="5C587023"/>
    <w:multiLevelType w:val="hybridMultilevel"/>
    <w:tmpl w:val="7FA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91423F"/>
    <w:multiLevelType w:val="hybridMultilevel"/>
    <w:tmpl w:val="9B9E6E60"/>
    <w:lvl w:ilvl="0" w:tplc="04B279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F400F2"/>
    <w:multiLevelType w:val="multilevel"/>
    <w:tmpl w:val="5DC60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3C2C4B"/>
    <w:multiLevelType w:val="hybridMultilevel"/>
    <w:tmpl w:val="58368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3B68B6"/>
    <w:multiLevelType w:val="multilevel"/>
    <w:tmpl w:val="BC26A5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72A74EE"/>
    <w:multiLevelType w:val="hybridMultilevel"/>
    <w:tmpl w:val="58368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870F71"/>
    <w:multiLevelType w:val="hybridMultilevel"/>
    <w:tmpl w:val="0846C70C"/>
    <w:lvl w:ilvl="0" w:tplc="04C8B18E">
      <w:start w:val="1"/>
      <w:numFmt w:val="lowerLetter"/>
      <w:lvlText w:val="%1)"/>
      <w:lvlJc w:val="left"/>
      <w:pPr>
        <w:ind w:left="855" w:hanging="435"/>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2" w15:restartNumberingAfterBreak="0">
    <w:nsid w:val="7AFA168A"/>
    <w:multiLevelType w:val="multilevel"/>
    <w:tmpl w:val="C62E4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77398344">
    <w:abstractNumId w:val="9"/>
  </w:num>
  <w:num w:numId="2" w16cid:durableId="241449525">
    <w:abstractNumId w:val="7"/>
  </w:num>
  <w:num w:numId="3" w16cid:durableId="2123718603">
    <w:abstractNumId w:val="20"/>
  </w:num>
  <w:num w:numId="4" w16cid:durableId="1519738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049040">
    <w:abstractNumId w:val="22"/>
  </w:num>
  <w:num w:numId="6" w16cid:durableId="745230587">
    <w:abstractNumId w:val="12"/>
  </w:num>
  <w:num w:numId="7" w16cid:durableId="1517504262">
    <w:abstractNumId w:val="19"/>
  </w:num>
  <w:num w:numId="8" w16cid:durableId="1796018915">
    <w:abstractNumId w:val="17"/>
  </w:num>
  <w:num w:numId="9" w16cid:durableId="486942579">
    <w:abstractNumId w:val="16"/>
  </w:num>
  <w:num w:numId="10" w16cid:durableId="899629820">
    <w:abstractNumId w:val="1"/>
  </w:num>
  <w:num w:numId="11" w16cid:durableId="1531912272">
    <w:abstractNumId w:val="8"/>
  </w:num>
  <w:num w:numId="12" w16cid:durableId="1468160968">
    <w:abstractNumId w:val="4"/>
  </w:num>
  <w:num w:numId="13" w16cid:durableId="3829640">
    <w:abstractNumId w:val="11"/>
  </w:num>
  <w:num w:numId="14" w16cid:durableId="425227113">
    <w:abstractNumId w:val="5"/>
  </w:num>
  <w:num w:numId="15" w16cid:durableId="1101297490">
    <w:abstractNumId w:val="0"/>
  </w:num>
  <w:num w:numId="16" w16cid:durableId="1527062786">
    <w:abstractNumId w:val="3"/>
  </w:num>
  <w:num w:numId="17" w16cid:durableId="2069375632">
    <w:abstractNumId w:val="15"/>
  </w:num>
  <w:num w:numId="18" w16cid:durableId="1834026205">
    <w:abstractNumId w:val="18"/>
  </w:num>
  <w:num w:numId="19" w16cid:durableId="637758860">
    <w:abstractNumId w:val="6"/>
  </w:num>
  <w:num w:numId="20" w16cid:durableId="1663118156">
    <w:abstractNumId w:val="2"/>
  </w:num>
  <w:num w:numId="21" w16cid:durableId="253248671">
    <w:abstractNumId w:val="14"/>
  </w:num>
  <w:num w:numId="22" w16cid:durableId="1715809281">
    <w:abstractNumId w:val="21"/>
  </w:num>
  <w:num w:numId="23" w16cid:durableId="636029326">
    <w:abstractNumId w:val="10"/>
  </w:num>
  <w:num w:numId="24" w16cid:durableId="169384477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xMzM3NDS2NDQ3sTBT0lEKTi0uzszPAykwrAUAijw2MiwAAAA="/>
  </w:docVars>
  <w:rsids>
    <w:rsidRoot w:val="00DF2386"/>
    <w:rsid w:val="00000971"/>
    <w:rsid w:val="00000B51"/>
    <w:rsid w:val="00000D5A"/>
    <w:rsid w:val="0000151A"/>
    <w:rsid w:val="00001611"/>
    <w:rsid w:val="0000167B"/>
    <w:rsid w:val="00001B7D"/>
    <w:rsid w:val="0000374A"/>
    <w:rsid w:val="00003E93"/>
    <w:rsid w:val="0000437F"/>
    <w:rsid w:val="000046F0"/>
    <w:rsid w:val="000049ED"/>
    <w:rsid w:val="00004D6C"/>
    <w:rsid w:val="00011713"/>
    <w:rsid w:val="0001259C"/>
    <w:rsid w:val="000136DF"/>
    <w:rsid w:val="00013BB5"/>
    <w:rsid w:val="00014086"/>
    <w:rsid w:val="00014168"/>
    <w:rsid w:val="000165A1"/>
    <w:rsid w:val="00017A16"/>
    <w:rsid w:val="00020398"/>
    <w:rsid w:val="000219A4"/>
    <w:rsid w:val="0002226E"/>
    <w:rsid w:val="00022AD3"/>
    <w:rsid w:val="00026E09"/>
    <w:rsid w:val="00030CD9"/>
    <w:rsid w:val="00033E17"/>
    <w:rsid w:val="00036037"/>
    <w:rsid w:val="00037967"/>
    <w:rsid w:val="00037CE0"/>
    <w:rsid w:val="000406FD"/>
    <w:rsid w:val="0004556A"/>
    <w:rsid w:val="00050381"/>
    <w:rsid w:val="0005058E"/>
    <w:rsid w:val="00053929"/>
    <w:rsid w:val="00053E3B"/>
    <w:rsid w:val="00055608"/>
    <w:rsid w:val="00055627"/>
    <w:rsid w:val="000562BE"/>
    <w:rsid w:val="00057D89"/>
    <w:rsid w:val="000660D0"/>
    <w:rsid w:val="00066E05"/>
    <w:rsid w:val="000715D1"/>
    <w:rsid w:val="00073012"/>
    <w:rsid w:val="00073957"/>
    <w:rsid w:val="000747CC"/>
    <w:rsid w:val="00074A85"/>
    <w:rsid w:val="00074DE8"/>
    <w:rsid w:val="000754D8"/>
    <w:rsid w:val="00077680"/>
    <w:rsid w:val="0008014B"/>
    <w:rsid w:val="00082546"/>
    <w:rsid w:val="00082BC4"/>
    <w:rsid w:val="00082EA4"/>
    <w:rsid w:val="000834D3"/>
    <w:rsid w:val="00084C39"/>
    <w:rsid w:val="00086E71"/>
    <w:rsid w:val="000871C0"/>
    <w:rsid w:val="00087347"/>
    <w:rsid w:val="0009388F"/>
    <w:rsid w:val="000939A0"/>
    <w:rsid w:val="00093CA0"/>
    <w:rsid w:val="00094D4A"/>
    <w:rsid w:val="0009569B"/>
    <w:rsid w:val="00095EB9"/>
    <w:rsid w:val="00095F8B"/>
    <w:rsid w:val="00096B25"/>
    <w:rsid w:val="000976B2"/>
    <w:rsid w:val="00097C6A"/>
    <w:rsid w:val="000A0439"/>
    <w:rsid w:val="000A2179"/>
    <w:rsid w:val="000A3E3E"/>
    <w:rsid w:val="000A4427"/>
    <w:rsid w:val="000A48BF"/>
    <w:rsid w:val="000A4EB3"/>
    <w:rsid w:val="000A53B9"/>
    <w:rsid w:val="000A692F"/>
    <w:rsid w:val="000A6953"/>
    <w:rsid w:val="000A7C72"/>
    <w:rsid w:val="000B223B"/>
    <w:rsid w:val="000B3069"/>
    <w:rsid w:val="000B3103"/>
    <w:rsid w:val="000B47B5"/>
    <w:rsid w:val="000B5CA5"/>
    <w:rsid w:val="000B5DAA"/>
    <w:rsid w:val="000C2489"/>
    <w:rsid w:val="000C2C3B"/>
    <w:rsid w:val="000C2CF8"/>
    <w:rsid w:val="000C66D4"/>
    <w:rsid w:val="000C713A"/>
    <w:rsid w:val="000C7BAE"/>
    <w:rsid w:val="000D048F"/>
    <w:rsid w:val="000D160F"/>
    <w:rsid w:val="000D321A"/>
    <w:rsid w:val="000D3D76"/>
    <w:rsid w:val="000D584A"/>
    <w:rsid w:val="000D5C76"/>
    <w:rsid w:val="000D6324"/>
    <w:rsid w:val="000E2FA0"/>
    <w:rsid w:val="000E47E9"/>
    <w:rsid w:val="000E4D23"/>
    <w:rsid w:val="000E5AD3"/>
    <w:rsid w:val="000F0203"/>
    <w:rsid w:val="000F038E"/>
    <w:rsid w:val="000F0CC3"/>
    <w:rsid w:val="000F240D"/>
    <w:rsid w:val="000F242C"/>
    <w:rsid w:val="000F3E27"/>
    <w:rsid w:val="000F3F21"/>
    <w:rsid w:val="000F5108"/>
    <w:rsid w:val="000F5421"/>
    <w:rsid w:val="000F56EB"/>
    <w:rsid w:val="000F5D39"/>
    <w:rsid w:val="000F6B10"/>
    <w:rsid w:val="000F6EF9"/>
    <w:rsid w:val="001007CD"/>
    <w:rsid w:val="001011F4"/>
    <w:rsid w:val="00101737"/>
    <w:rsid w:val="001072C1"/>
    <w:rsid w:val="001115BD"/>
    <w:rsid w:val="00115781"/>
    <w:rsid w:val="001166E9"/>
    <w:rsid w:val="00116A60"/>
    <w:rsid w:val="0011743A"/>
    <w:rsid w:val="0012096C"/>
    <w:rsid w:val="001220DC"/>
    <w:rsid w:val="00124584"/>
    <w:rsid w:val="00125770"/>
    <w:rsid w:val="0012630A"/>
    <w:rsid w:val="00127828"/>
    <w:rsid w:val="00127B5A"/>
    <w:rsid w:val="001302A5"/>
    <w:rsid w:val="00131485"/>
    <w:rsid w:val="00132AFF"/>
    <w:rsid w:val="00133470"/>
    <w:rsid w:val="0013685F"/>
    <w:rsid w:val="00137224"/>
    <w:rsid w:val="00137421"/>
    <w:rsid w:val="00137F41"/>
    <w:rsid w:val="00140CD1"/>
    <w:rsid w:val="001423DC"/>
    <w:rsid w:val="00143728"/>
    <w:rsid w:val="001437C9"/>
    <w:rsid w:val="0014396B"/>
    <w:rsid w:val="001534D5"/>
    <w:rsid w:val="001538D7"/>
    <w:rsid w:val="00153E37"/>
    <w:rsid w:val="00156D77"/>
    <w:rsid w:val="0016116A"/>
    <w:rsid w:val="00161BDA"/>
    <w:rsid w:val="00162B07"/>
    <w:rsid w:val="0016488F"/>
    <w:rsid w:val="00165535"/>
    <w:rsid w:val="00166BCF"/>
    <w:rsid w:val="00170285"/>
    <w:rsid w:val="00171618"/>
    <w:rsid w:val="00171F92"/>
    <w:rsid w:val="00173EEA"/>
    <w:rsid w:val="00174481"/>
    <w:rsid w:val="00174969"/>
    <w:rsid w:val="00175B1F"/>
    <w:rsid w:val="0017691D"/>
    <w:rsid w:val="00180109"/>
    <w:rsid w:val="001819B1"/>
    <w:rsid w:val="00181BE5"/>
    <w:rsid w:val="0018710D"/>
    <w:rsid w:val="0018782E"/>
    <w:rsid w:val="00190B1E"/>
    <w:rsid w:val="00191A91"/>
    <w:rsid w:val="00191C06"/>
    <w:rsid w:val="001942F7"/>
    <w:rsid w:val="001958EA"/>
    <w:rsid w:val="00195D71"/>
    <w:rsid w:val="001961C2"/>
    <w:rsid w:val="001A15A0"/>
    <w:rsid w:val="001A17FB"/>
    <w:rsid w:val="001A21D6"/>
    <w:rsid w:val="001A2A7D"/>
    <w:rsid w:val="001A2D10"/>
    <w:rsid w:val="001A3390"/>
    <w:rsid w:val="001A37B0"/>
    <w:rsid w:val="001A3AB2"/>
    <w:rsid w:val="001A64E9"/>
    <w:rsid w:val="001B0300"/>
    <w:rsid w:val="001B273B"/>
    <w:rsid w:val="001B3210"/>
    <w:rsid w:val="001B357E"/>
    <w:rsid w:val="001B540D"/>
    <w:rsid w:val="001B5551"/>
    <w:rsid w:val="001C156C"/>
    <w:rsid w:val="001C1707"/>
    <w:rsid w:val="001C1840"/>
    <w:rsid w:val="001C3068"/>
    <w:rsid w:val="001C4066"/>
    <w:rsid w:val="001C52C5"/>
    <w:rsid w:val="001C5466"/>
    <w:rsid w:val="001C5E41"/>
    <w:rsid w:val="001C66B9"/>
    <w:rsid w:val="001C6808"/>
    <w:rsid w:val="001C695C"/>
    <w:rsid w:val="001C720A"/>
    <w:rsid w:val="001C74D3"/>
    <w:rsid w:val="001C77BC"/>
    <w:rsid w:val="001C79EF"/>
    <w:rsid w:val="001D0E13"/>
    <w:rsid w:val="001D1BA0"/>
    <w:rsid w:val="001D3460"/>
    <w:rsid w:val="001D48BB"/>
    <w:rsid w:val="001D551A"/>
    <w:rsid w:val="001D5F59"/>
    <w:rsid w:val="001D7CBD"/>
    <w:rsid w:val="001E00E3"/>
    <w:rsid w:val="001E038B"/>
    <w:rsid w:val="001E27C7"/>
    <w:rsid w:val="001E2F78"/>
    <w:rsid w:val="001E479D"/>
    <w:rsid w:val="001E530D"/>
    <w:rsid w:val="001E54B3"/>
    <w:rsid w:val="001E66FA"/>
    <w:rsid w:val="001E7693"/>
    <w:rsid w:val="001F000C"/>
    <w:rsid w:val="001F0C5E"/>
    <w:rsid w:val="001F117F"/>
    <w:rsid w:val="001F1B84"/>
    <w:rsid w:val="001F2349"/>
    <w:rsid w:val="001F2383"/>
    <w:rsid w:val="001F2988"/>
    <w:rsid w:val="001F39D9"/>
    <w:rsid w:val="001F6249"/>
    <w:rsid w:val="002005D2"/>
    <w:rsid w:val="002026F7"/>
    <w:rsid w:val="0020298B"/>
    <w:rsid w:val="00205C3B"/>
    <w:rsid w:val="00206111"/>
    <w:rsid w:val="00206BE3"/>
    <w:rsid w:val="00211168"/>
    <w:rsid w:val="002131A4"/>
    <w:rsid w:val="002137E0"/>
    <w:rsid w:val="0021446D"/>
    <w:rsid w:val="00214EE3"/>
    <w:rsid w:val="00214EF0"/>
    <w:rsid w:val="002203CA"/>
    <w:rsid w:val="00222100"/>
    <w:rsid w:val="00223795"/>
    <w:rsid w:val="0022490F"/>
    <w:rsid w:val="002251ED"/>
    <w:rsid w:val="002257CB"/>
    <w:rsid w:val="00225C6E"/>
    <w:rsid w:val="00227532"/>
    <w:rsid w:val="002275FA"/>
    <w:rsid w:val="0022774A"/>
    <w:rsid w:val="00232065"/>
    <w:rsid w:val="00232C40"/>
    <w:rsid w:val="00232E7C"/>
    <w:rsid w:val="002344E8"/>
    <w:rsid w:val="00234CEC"/>
    <w:rsid w:val="00236B4D"/>
    <w:rsid w:val="002370B4"/>
    <w:rsid w:val="002404CE"/>
    <w:rsid w:val="00241828"/>
    <w:rsid w:val="00241D10"/>
    <w:rsid w:val="00243146"/>
    <w:rsid w:val="002437CD"/>
    <w:rsid w:val="00245083"/>
    <w:rsid w:val="00246F35"/>
    <w:rsid w:val="00246F77"/>
    <w:rsid w:val="002471B1"/>
    <w:rsid w:val="0025207E"/>
    <w:rsid w:val="002530EE"/>
    <w:rsid w:val="00254A72"/>
    <w:rsid w:val="00255D31"/>
    <w:rsid w:val="00256E83"/>
    <w:rsid w:val="002627FE"/>
    <w:rsid w:val="00263CB5"/>
    <w:rsid w:val="00263F5B"/>
    <w:rsid w:val="00265141"/>
    <w:rsid w:val="00266B63"/>
    <w:rsid w:val="00266D9D"/>
    <w:rsid w:val="00267200"/>
    <w:rsid w:val="002729AE"/>
    <w:rsid w:val="002741AC"/>
    <w:rsid w:val="00274869"/>
    <w:rsid w:val="00274D6D"/>
    <w:rsid w:val="002756D7"/>
    <w:rsid w:val="00275BAC"/>
    <w:rsid w:val="00275F13"/>
    <w:rsid w:val="002769BB"/>
    <w:rsid w:val="002803E1"/>
    <w:rsid w:val="0028191B"/>
    <w:rsid w:val="002819C0"/>
    <w:rsid w:val="00281BF6"/>
    <w:rsid w:val="00282692"/>
    <w:rsid w:val="002829A1"/>
    <w:rsid w:val="00282D08"/>
    <w:rsid w:val="0028419A"/>
    <w:rsid w:val="00286FC4"/>
    <w:rsid w:val="002900BA"/>
    <w:rsid w:val="0029196F"/>
    <w:rsid w:val="00291FC9"/>
    <w:rsid w:val="002923E5"/>
    <w:rsid w:val="00293D51"/>
    <w:rsid w:val="00293EFD"/>
    <w:rsid w:val="0029412F"/>
    <w:rsid w:val="00295556"/>
    <w:rsid w:val="00295BB5"/>
    <w:rsid w:val="002A0730"/>
    <w:rsid w:val="002A3DB3"/>
    <w:rsid w:val="002A5A4D"/>
    <w:rsid w:val="002A7953"/>
    <w:rsid w:val="002A7A8E"/>
    <w:rsid w:val="002A7F5C"/>
    <w:rsid w:val="002B09A7"/>
    <w:rsid w:val="002B3DD1"/>
    <w:rsid w:val="002B4262"/>
    <w:rsid w:val="002B5186"/>
    <w:rsid w:val="002B63DF"/>
    <w:rsid w:val="002C0C6A"/>
    <w:rsid w:val="002C172B"/>
    <w:rsid w:val="002C232C"/>
    <w:rsid w:val="002C2988"/>
    <w:rsid w:val="002C30B1"/>
    <w:rsid w:val="002C48EB"/>
    <w:rsid w:val="002C4AA3"/>
    <w:rsid w:val="002C68A2"/>
    <w:rsid w:val="002C6A1D"/>
    <w:rsid w:val="002C75FD"/>
    <w:rsid w:val="002D1F0A"/>
    <w:rsid w:val="002D2445"/>
    <w:rsid w:val="002D2491"/>
    <w:rsid w:val="002D2FC7"/>
    <w:rsid w:val="002D3856"/>
    <w:rsid w:val="002D3CDC"/>
    <w:rsid w:val="002D5A4D"/>
    <w:rsid w:val="002D5B93"/>
    <w:rsid w:val="002D6397"/>
    <w:rsid w:val="002D68C3"/>
    <w:rsid w:val="002E22AF"/>
    <w:rsid w:val="002E2927"/>
    <w:rsid w:val="002E5150"/>
    <w:rsid w:val="002E61E6"/>
    <w:rsid w:val="002E63A5"/>
    <w:rsid w:val="002E79B7"/>
    <w:rsid w:val="002F0B8C"/>
    <w:rsid w:val="002F158F"/>
    <w:rsid w:val="002F25E5"/>
    <w:rsid w:val="002F55F6"/>
    <w:rsid w:val="002F5B48"/>
    <w:rsid w:val="002F6155"/>
    <w:rsid w:val="002F704B"/>
    <w:rsid w:val="002F70DB"/>
    <w:rsid w:val="002F7464"/>
    <w:rsid w:val="002F7FBE"/>
    <w:rsid w:val="003001F1"/>
    <w:rsid w:val="00300ACF"/>
    <w:rsid w:val="003023F0"/>
    <w:rsid w:val="003029E1"/>
    <w:rsid w:val="003043BB"/>
    <w:rsid w:val="003055F8"/>
    <w:rsid w:val="003063F4"/>
    <w:rsid w:val="00306CFB"/>
    <w:rsid w:val="00311F5A"/>
    <w:rsid w:val="00312E4C"/>
    <w:rsid w:val="003133BB"/>
    <w:rsid w:val="0031382D"/>
    <w:rsid w:val="00313BCE"/>
    <w:rsid w:val="00314ADE"/>
    <w:rsid w:val="00315572"/>
    <w:rsid w:val="00315C9D"/>
    <w:rsid w:val="00317BBC"/>
    <w:rsid w:val="00320132"/>
    <w:rsid w:val="00321967"/>
    <w:rsid w:val="00321F39"/>
    <w:rsid w:val="00323D6B"/>
    <w:rsid w:val="00324398"/>
    <w:rsid w:val="00325A5A"/>
    <w:rsid w:val="00326A9B"/>
    <w:rsid w:val="00326C2B"/>
    <w:rsid w:val="00326E60"/>
    <w:rsid w:val="00327F82"/>
    <w:rsid w:val="00330BE0"/>
    <w:rsid w:val="00330FAD"/>
    <w:rsid w:val="0033387C"/>
    <w:rsid w:val="00333C7C"/>
    <w:rsid w:val="00334D51"/>
    <w:rsid w:val="003361DC"/>
    <w:rsid w:val="00341D30"/>
    <w:rsid w:val="0034286E"/>
    <w:rsid w:val="00342C5B"/>
    <w:rsid w:val="00342FEB"/>
    <w:rsid w:val="00343B8C"/>
    <w:rsid w:val="0034555F"/>
    <w:rsid w:val="0035212E"/>
    <w:rsid w:val="003538A8"/>
    <w:rsid w:val="003539D7"/>
    <w:rsid w:val="003576BC"/>
    <w:rsid w:val="00361EAD"/>
    <w:rsid w:val="00362148"/>
    <w:rsid w:val="00362F3C"/>
    <w:rsid w:val="003644C1"/>
    <w:rsid w:val="00364B4A"/>
    <w:rsid w:val="00367734"/>
    <w:rsid w:val="0037237A"/>
    <w:rsid w:val="00373005"/>
    <w:rsid w:val="00373C85"/>
    <w:rsid w:val="00374724"/>
    <w:rsid w:val="003748BE"/>
    <w:rsid w:val="00377D5C"/>
    <w:rsid w:val="0038005D"/>
    <w:rsid w:val="003805AE"/>
    <w:rsid w:val="00380F2F"/>
    <w:rsid w:val="00381A25"/>
    <w:rsid w:val="00384FC3"/>
    <w:rsid w:val="003934D4"/>
    <w:rsid w:val="003952AA"/>
    <w:rsid w:val="00395FBE"/>
    <w:rsid w:val="0039671C"/>
    <w:rsid w:val="00397753"/>
    <w:rsid w:val="003A0803"/>
    <w:rsid w:val="003A0FBE"/>
    <w:rsid w:val="003A1189"/>
    <w:rsid w:val="003A1574"/>
    <w:rsid w:val="003A330A"/>
    <w:rsid w:val="003A3804"/>
    <w:rsid w:val="003A4D43"/>
    <w:rsid w:val="003A52BE"/>
    <w:rsid w:val="003A5866"/>
    <w:rsid w:val="003A58C8"/>
    <w:rsid w:val="003A60EC"/>
    <w:rsid w:val="003A68B0"/>
    <w:rsid w:val="003A6E9F"/>
    <w:rsid w:val="003A753B"/>
    <w:rsid w:val="003A7DC3"/>
    <w:rsid w:val="003B05F2"/>
    <w:rsid w:val="003B08C8"/>
    <w:rsid w:val="003B1534"/>
    <w:rsid w:val="003B1AC6"/>
    <w:rsid w:val="003B2907"/>
    <w:rsid w:val="003B5610"/>
    <w:rsid w:val="003B5EE7"/>
    <w:rsid w:val="003B6D56"/>
    <w:rsid w:val="003C0BE0"/>
    <w:rsid w:val="003C1199"/>
    <w:rsid w:val="003C1251"/>
    <w:rsid w:val="003C1951"/>
    <w:rsid w:val="003C2D9F"/>
    <w:rsid w:val="003C4FE2"/>
    <w:rsid w:val="003C57C3"/>
    <w:rsid w:val="003C5ABE"/>
    <w:rsid w:val="003C7956"/>
    <w:rsid w:val="003C7B85"/>
    <w:rsid w:val="003D1A86"/>
    <w:rsid w:val="003D2090"/>
    <w:rsid w:val="003D2E67"/>
    <w:rsid w:val="003D3D96"/>
    <w:rsid w:val="003D4A24"/>
    <w:rsid w:val="003D4CD6"/>
    <w:rsid w:val="003D5839"/>
    <w:rsid w:val="003D6B74"/>
    <w:rsid w:val="003D6F32"/>
    <w:rsid w:val="003E00F0"/>
    <w:rsid w:val="003E02A9"/>
    <w:rsid w:val="003E08FA"/>
    <w:rsid w:val="003E2B2B"/>
    <w:rsid w:val="003E35FA"/>
    <w:rsid w:val="003E3A0C"/>
    <w:rsid w:val="003E3B1D"/>
    <w:rsid w:val="003E3B37"/>
    <w:rsid w:val="003E6C52"/>
    <w:rsid w:val="003E7B64"/>
    <w:rsid w:val="003F02C3"/>
    <w:rsid w:val="003F0678"/>
    <w:rsid w:val="003F1914"/>
    <w:rsid w:val="003F26FF"/>
    <w:rsid w:val="003F2E36"/>
    <w:rsid w:val="003F3473"/>
    <w:rsid w:val="003F3A20"/>
    <w:rsid w:val="003F3CB1"/>
    <w:rsid w:val="003F4428"/>
    <w:rsid w:val="003F51F9"/>
    <w:rsid w:val="003F55F6"/>
    <w:rsid w:val="003F574B"/>
    <w:rsid w:val="003F7858"/>
    <w:rsid w:val="0040029C"/>
    <w:rsid w:val="00403E58"/>
    <w:rsid w:val="0040657A"/>
    <w:rsid w:val="0040765C"/>
    <w:rsid w:val="0040767B"/>
    <w:rsid w:val="00407ACE"/>
    <w:rsid w:val="00410D21"/>
    <w:rsid w:val="00411978"/>
    <w:rsid w:val="0041385E"/>
    <w:rsid w:val="004143CD"/>
    <w:rsid w:val="00414E31"/>
    <w:rsid w:val="00415FD0"/>
    <w:rsid w:val="0041788D"/>
    <w:rsid w:val="004228C7"/>
    <w:rsid w:val="004237A6"/>
    <w:rsid w:val="0042632E"/>
    <w:rsid w:val="004270B6"/>
    <w:rsid w:val="0042798B"/>
    <w:rsid w:val="00427F29"/>
    <w:rsid w:val="004316E2"/>
    <w:rsid w:val="00432CD7"/>
    <w:rsid w:val="00433820"/>
    <w:rsid w:val="00434913"/>
    <w:rsid w:val="0043625A"/>
    <w:rsid w:val="00437F53"/>
    <w:rsid w:val="0044204B"/>
    <w:rsid w:val="004442C9"/>
    <w:rsid w:val="00445C18"/>
    <w:rsid w:val="00447182"/>
    <w:rsid w:val="004474F8"/>
    <w:rsid w:val="00460023"/>
    <w:rsid w:val="00460870"/>
    <w:rsid w:val="00461085"/>
    <w:rsid w:val="0046270E"/>
    <w:rsid w:val="0046438A"/>
    <w:rsid w:val="00466291"/>
    <w:rsid w:val="00466EEE"/>
    <w:rsid w:val="00471AF8"/>
    <w:rsid w:val="00472C4A"/>
    <w:rsid w:val="004753CF"/>
    <w:rsid w:val="00475B14"/>
    <w:rsid w:val="0047672C"/>
    <w:rsid w:val="00477550"/>
    <w:rsid w:val="00480DC6"/>
    <w:rsid w:val="00480F76"/>
    <w:rsid w:val="00481422"/>
    <w:rsid w:val="004844A8"/>
    <w:rsid w:val="00484A54"/>
    <w:rsid w:val="00485BCA"/>
    <w:rsid w:val="004947DB"/>
    <w:rsid w:val="0049525A"/>
    <w:rsid w:val="00495944"/>
    <w:rsid w:val="004964DA"/>
    <w:rsid w:val="00496526"/>
    <w:rsid w:val="00496803"/>
    <w:rsid w:val="004977FA"/>
    <w:rsid w:val="00497EBD"/>
    <w:rsid w:val="004A004B"/>
    <w:rsid w:val="004A1033"/>
    <w:rsid w:val="004A2ACA"/>
    <w:rsid w:val="004A56ED"/>
    <w:rsid w:val="004A6CDF"/>
    <w:rsid w:val="004A78A4"/>
    <w:rsid w:val="004A7BAD"/>
    <w:rsid w:val="004B0D0B"/>
    <w:rsid w:val="004B300D"/>
    <w:rsid w:val="004B6688"/>
    <w:rsid w:val="004B7F46"/>
    <w:rsid w:val="004C0980"/>
    <w:rsid w:val="004C1DC9"/>
    <w:rsid w:val="004C228F"/>
    <w:rsid w:val="004C290A"/>
    <w:rsid w:val="004C41D4"/>
    <w:rsid w:val="004C5CE6"/>
    <w:rsid w:val="004D02ED"/>
    <w:rsid w:val="004D2EB3"/>
    <w:rsid w:val="004D3DD0"/>
    <w:rsid w:val="004D5C7A"/>
    <w:rsid w:val="004D7215"/>
    <w:rsid w:val="004D722F"/>
    <w:rsid w:val="004E0DA4"/>
    <w:rsid w:val="004E0E4C"/>
    <w:rsid w:val="004E2DCD"/>
    <w:rsid w:val="004E2F79"/>
    <w:rsid w:val="004E36D3"/>
    <w:rsid w:val="004E38C6"/>
    <w:rsid w:val="004E7217"/>
    <w:rsid w:val="004F2A84"/>
    <w:rsid w:val="004F3876"/>
    <w:rsid w:val="004F40D1"/>
    <w:rsid w:val="004F510D"/>
    <w:rsid w:val="004F5FBA"/>
    <w:rsid w:val="004F7F29"/>
    <w:rsid w:val="004F7F4E"/>
    <w:rsid w:val="00500069"/>
    <w:rsid w:val="00501F66"/>
    <w:rsid w:val="00504225"/>
    <w:rsid w:val="00505DE9"/>
    <w:rsid w:val="00505FB6"/>
    <w:rsid w:val="00506C95"/>
    <w:rsid w:val="00507748"/>
    <w:rsid w:val="00510556"/>
    <w:rsid w:val="005112F4"/>
    <w:rsid w:val="0051255E"/>
    <w:rsid w:val="005127CD"/>
    <w:rsid w:val="00515C43"/>
    <w:rsid w:val="00515E4E"/>
    <w:rsid w:val="0051661B"/>
    <w:rsid w:val="005173B2"/>
    <w:rsid w:val="00520ECD"/>
    <w:rsid w:val="005244A4"/>
    <w:rsid w:val="00524F5E"/>
    <w:rsid w:val="0052528F"/>
    <w:rsid w:val="00525D27"/>
    <w:rsid w:val="00527543"/>
    <w:rsid w:val="00527783"/>
    <w:rsid w:val="005305E5"/>
    <w:rsid w:val="00530BF5"/>
    <w:rsid w:val="0053215D"/>
    <w:rsid w:val="00533482"/>
    <w:rsid w:val="00533CD5"/>
    <w:rsid w:val="00533D52"/>
    <w:rsid w:val="00533D53"/>
    <w:rsid w:val="00534144"/>
    <w:rsid w:val="0053595C"/>
    <w:rsid w:val="00537187"/>
    <w:rsid w:val="00537EA7"/>
    <w:rsid w:val="0054341B"/>
    <w:rsid w:val="00545887"/>
    <w:rsid w:val="005513B4"/>
    <w:rsid w:val="00553ED0"/>
    <w:rsid w:val="005542F9"/>
    <w:rsid w:val="005552CC"/>
    <w:rsid w:val="005556FF"/>
    <w:rsid w:val="00560D17"/>
    <w:rsid w:val="00561197"/>
    <w:rsid w:val="00562A4A"/>
    <w:rsid w:val="00562D34"/>
    <w:rsid w:val="005634B3"/>
    <w:rsid w:val="00563C57"/>
    <w:rsid w:val="00563E87"/>
    <w:rsid w:val="0056410E"/>
    <w:rsid w:val="00572C44"/>
    <w:rsid w:val="00573D96"/>
    <w:rsid w:val="00574960"/>
    <w:rsid w:val="00574D70"/>
    <w:rsid w:val="00574E67"/>
    <w:rsid w:val="00576F29"/>
    <w:rsid w:val="005814B5"/>
    <w:rsid w:val="00581A8F"/>
    <w:rsid w:val="005828AF"/>
    <w:rsid w:val="005845A7"/>
    <w:rsid w:val="005848C3"/>
    <w:rsid w:val="00584D2B"/>
    <w:rsid w:val="00585526"/>
    <w:rsid w:val="00585EF8"/>
    <w:rsid w:val="005861D3"/>
    <w:rsid w:val="00594B1F"/>
    <w:rsid w:val="00596B13"/>
    <w:rsid w:val="005A2B36"/>
    <w:rsid w:val="005A357A"/>
    <w:rsid w:val="005A3B5B"/>
    <w:rsid w:val="005A6D8C"/>
    <w:rsid w:val="005A76AA"/>
    <w:rsid w:val="005B4E0D"/>
    <w:rsid w:val="005B5829"/>
    <w:rsid w:val="005B59F5"/>
    <w:rsid w:val="005B5AE1"/>
    <w:rsid w:val="005B7652"/>
    <w:rsid w:val="005B7695"/>
    <w:rsid w:val="005B79BA"/>
    <w:rsid w:val="005B7D2F"/>
    <w:rsid w:val="005C08E9"/>
    <w:rsid w:val="005C1299"/>
    <w:rsid w:val="005C270D"/>
    <w:rsid w:val="005C2E0E"/>
    <w:rsid w:val="005C4E2E"/>
    <w:rsid w:val="005C5919"/>
    <w:rsid w:val="005C5B38"/>
    <w:rsid w:val="005C61CC"/>
    <w:rsid w:val="005C6AB8"/>
    <w:rsid w:val="005D0276"/>
    <w:rsid w:val="005D3E9D"/>
    <w:rsid w:val="005D5502"/>
    <w:rsid w:val="005D753D"/>
    <w:rsid w:val="005E0184"/>
    <w:rsid w:val="005E0B34"/>
    <w:rsid w:val="005E12F7"/>
    <w:rsid w:val="005E20F9"/>
    <w:rsid w:val="005E3B9C"/>
    <w:rsid w:val="005E57F6"/>
    <w:rsid w:val="005E67AB"/>
    <w:rsid w:val="005F19DC"/>
    <w:rsid w:val="005F2A3A"/>
    <w:rsid w:val="005F740A"/>
    <w:rsid w:val="005F75AF"/>
    <w:rsid w:val="00603BCC"/>
    <w:rsid w:val="00603C3F"/>
    <w:rsid w:val="00603C41"/>
    <w:rsid w:val="00603F10"/>
    <w:rsid w:val="00606052"/>
    <w:rsid w:val="00607386"/>
    <w:rsid w:val="00607A08"/>
    <w:rsid w:val="00614724"/>
    <w:rsid w:val="006162C7"/>
    <w:rsid w:val="006179AC"/>
    <w:rsid w:val="00617AD7"/>
    <w:rsid w:val="00617C40"/>
    <w:rsid w:val="006208D6"/>
    <w:rsid w:val="00620FAC"/>
    <w:rsid w:val="00621FCC"/>
    <w:rsid w:val="00622344"/>
    <w:rsid w:val="006225BD"/>
    <w:rsid w:val="006243DF"/>
    <w:rsid w:val="006256D3"/>
    <w:rsid w:val="00626E02"/>
    <w:rsid w:val="00627BB7"/>
    <w:rsid w:val="00627E26"/>
    <w:rsid w:val="00630CD8"/>
    <w:rsid w:val="006317B6"/>
    <w:rsid w:val="006336ED"/>
    <w:rsid w:val="00634A26"/>
    <w:rsid w:val="00634FE8"/>
    <w:rsid w:val="0063680C"/>
    <w:rsid w:val="00637DA1"/>
    <w:rsid w:val="00640AF0"/>
    <w:rsid w:val="00642964"/>
    <w:rsid w:val="006439C0"/>
    <w:rsid w:val="00644A13"/>
    <w:rsid w:val="006453BA"/>
    <w:rsid w:val="0065136E"/>
    <w:rsid w:val="006516AB"/>
    <w:rsid w:val="00652CD4"/>
    <w:rsid w:val="0065458F"/>
    <w:rsid w:val="0065468E"/>
    <w:rsid w:val="00654714"/>
    <w:rsid w:val="006551D3"/>
    <w:rsid w:val="006559F3"/>
    <w:rsid w:val="00657407"/>
    <w:rsid w:val="00660BE4"/>
    <w:rsid w:val="00661893"/>
    <w:rsid w:val="00661D4A"/>
    <w:rsid w:val="006620AF"/>
    <w:rsid w:val="006620BE"/>
    <w:rsid w:val="006625AB"/>
    <w:rsid w:val="00663E7D"/>
    <w:rsid w:val="006649B1"/>
    <w:rsid w:val="006652A2"/>
    <w:rsid w:val="006659EF"/>
    <w:rsid w:val="00665A6A"/>
    <w:rsid w:val="00666937"/>
    <w:rsid w:val="00667B9D"/>
    <w:rsid w:val="00670D71"/>
    <w:rsid w:val="00672CD8"/>
    <w:rsid w:val="00672FFD"/>
    <w:rsid w:val="00674E82"/>
    <w:rsid w:val="00676010"/>
    <w:rsid w:val="00676560"/>
    <w:rsid w:val="00676D1B"/>
    <w:rsid w:val="00677491"/>
    <w:rsid w:val="00677699"/>
    <w:rsid w:val="00683DFA"/>
    <w:rsid w:val="006857CD"/>
    <w:rsid w:val="00685BB2"/>
    <w:rsid w:val="00685D29"/>
    <w:rsid w:val="00686056"/>
    <w:rsid w:val="00687408"/>
    <w:rsid w:val="0068747B"/>
    <w:rsid w:val="00687C9B"/>
    <w:rsid w:val="006907DC"/>
    <w:rsid w:val="00692067"/>
    <w:rsid w:val="006931F2"/>
    <w:rsid w:val="006942AD"/>
    <w:rsid w:val="006959B5"/>
    <w:rsid w:val="006974FD"/>
    <w:rsid w:val="006A2C58"/>
    <w:rsid w:val="006A4D6E"/>
    <w:rsid w:val="006A5418"/>
    <w:rsid w:val="006A644B"/>
    <w:rsid w:val="006A64E5"/>
    <w:rsid w:val="006B03F1"/>
    <w:rsid w:val="006B2B03"/>
    <w:rsid w:val="006B4913"/>
    <w:rsid w:val="006B5917"/>
    <w:rsid w:val="006C114B"/>
    <w:rsid w:val="006C2C67"/>
    <w:rsid w:val="006C2C6F"/>
    <w:rsid w:val="006C40AE"/>
    <w:rsid w:val="006C5C02"/>
    <w:rsid w:val="006C613D"/>
    <w:rsid w:val="006C6BE9"/>
    <w:rsid w:val="006C6E37"/>
    <w:rsid w:val="006C7CA0"/>
    <w:rsid w:val="006D00D8"/>
    <w:rsid w:val="006D05FE"/>
    <w:rsid w:val="006D0761"/>
    <w:rsid w:val="006D095E"/>
    <w:rsid w:val="006D3991"/>
    <w:rsid w:val="006D3A45"/>
    <w:rsid w:val="006D3CCD"/>
    <w:rsid w:val="006D3E85"/>
    <w:rsid w:val="006E2995"/>
    <w:rsid w:val="006E5686"/>
    <w:rsid w:val="006E69F3"/>
    <w:rsid w:val="006E7DCE"/>
    <w:rsid w:val="006F0085"/>
    <w:rsid w:val="006F22DE"/>
    <w:rsid w:val="006F2718"/>
    <w:rsid w:val="006F4B83"/>
    <w:rsid w:val="006F6364"/>
    <w:rsid w:val="006F6BCB"/>
    <w:rsid w:val="00700252"/>
    <w:rsid w:val="00701F14"/>
    <w:rsid w:val="007023DC"/>
    <w:rsid w:val="007028B9"/>
    <w:rsid w:val="00703B4B"/>
    <w:rsid w:val="00704E3E"/>
    <w:rsid w:val="007050FF"/>
    <w:rsid w:val="007108DE"/>
    <w:rsid w:val="00711133"/>
    <w:rsid w:val="007122C8"/>
    <w:rsid w:val="007127FE"/>
    <w:rsid w:val="007141AA"/>
    <w:rsid w:val="00714F45"/>
    <w:rsid w:val="00716D1A"/>
    <w:rsid w:val="0072064D"/>
    <w:rsid w:val="00720AB4"/>
    <w:rsid w:val="0072270F"/>
    <w:rsid w:val="007246CE"/>
    <w:rsid w:val="007252B9"/>
    <w:rsid w:val="00726A37"/>
    <w:rsid w:val="00727E9C"/>
    <w:rsid w:val="00730BF5"/>
    <w:rsid w:val="00730F2C"/>
    <w:rsid w:val="00734C7C"/>
    <w:rsid w:val="007358E7"/>
    <w:rsid w:val="00736769"/>
    <w:rsid w:val="00737A15"/>
    <w:rsid w:val="0074426F"/>
    <w:rsid w:val="00744B20"/>
    <w:rsid w:val="00750242"/>
    <w:rsid w:val="00750487"/>
    <w:rsid w:val="007517F9"/>
    <w:rsid w:val="00752764"/>
    <w:rsid w:val="00754498"/>
    <w:rsid w:val="007550B5"/>
    <w:rsid w:val="00757369"/>
    <w:rsid w:val="007628B1"/>
    <w:rsid w:val="007654F7"/>
    <w:rsid w:val="00766962"/>
    <w:rsid w:val="00767EB5"/>
    <w:rsid w:val="00771027"/>
    <w:rsid w:val="00771CB8"/>
    <w:rsid w:val="00773117"/>
    <w:rsid w:val="00775287"/>
    <w:rsid w:val="0077606C"/>
    <w:rsid w:val="007763FB"/>
    <w:rsid w:val="00777F3E"/>
    <w:rsid w:val="00780A3C"/>
    <w:rsid w:val="00781108"/>
    <w:rsid w:val="007855D7"/>
    <w:rsid w:val="00785C32"/>
    <w:rsid w:val="00786EB7"/>
    <w:rsid w:val="007911FB"/>
    <w:rsid w:val="007916EE"/>
    <w:rsid w:val="00791A85"/>
    <w:rsid w:val="007927D2"/>
    <w:rsid w:val="00793541"/>
    <w:rsid w:val="0079442B"/>
    <w:rsid w:val="00795346"/>
    <w:rsid w:val="007957D9"/>
    <w:rsid w:val="00797687"/>
    <w:rsid w:val="00797806"/>
    <w:rsid w:val="007A02C8"/>
    <w:rsid w:val="007A08A2"/>
    <w:rsid w:val="007A1899"/>
    <w:rsid w:val="007A1FAA"/>
    <w:rsid w:val="007A494C"/>
    <w:rsid w:val="007A5368"/>
    <w:rsid w:val="007A7744"/>
    <w:rsid w:val="007A78BE"/>
    <w:rsid w:val="007B027D"/>
    <w:rsid w:val="007B0D31"/>
    <w:rsid w:val="007B376D"/>
    <w:rsid w:val="007B5E8D"/>
    <w:rsid w:val="007B67E2"/>
    <w:rsid w:val="007B6C06"/>
    <w:rsid w:val="007C079D"/>
    <w:rsid w:val="007C0E4E"/>
    <w:rsid w:val="007C1611"/>
    <w:rsid w:val="007C4216"/>
    <w:rsid w:val="007C5BBE"/>
    <w:rsid w:val="007C5BDF"/>
    <w:rsid w:val="007C6EC1"/>
    <w:rsid w:val="007D2B31"/>
    <w:rsid w:val="007D2F99"/>
    <w:rsid w:val="007D33F4"/>
    <w:rsid w:val="007D3CA3"/>
    <w:rsid w:val="007D6C78"/>
    <w:rsid w:val="007D6F52"/>
    <w:rsid w:val="007D7B15"/>
    <w:rsid w:val="007E0ED3"/>
    <w:rsid w:val="007E1B96"/>
    <w:rsid w:val="007E2213"/>
    <w:rsid w:val="007F0064"/>
    <w:rsid w:val="007F1391"/>
    <w:rsid w:val="007F3ABE"/>
    <w:rsid w:val="007F5552"/>
    <w:rsid w:val="007F62C6"/>
    <w:rsid w:val="00800566"/>
    <w:rsid w:val="00801C8C"/>
    <w:rsid w:val="00802314"/>
    <w:rsid w:val="00802773"/>
    <w:rsid w:val="008031A0"/>
    <w:rsid w:val="00804EAD"/>
    <w:rsid w:val="00805E71"/>
    <w:rsid w:val="00807776"/>
    <w:rsid w:val="00807EA3"/>
    <w:rsid w:val="0081085D"/>
    <w:rsid w:val="00811176"/>
    <w:rsid w:val="008160A0"/>
    <w:rsid w:val="00821A27"/>
    <w:rsid w:val="00822087"/>
    <w:rsid w:val="008239AD"/>
    <w:rsid w:val="008240B9"/>
    <w:rsid w:val="00825A5C"/>
    <w:rsid w:val="008263BB"/>
    <w:rsid w:val="008269EB"/>
    <w:rsid w:val="00826C09"/>
    <w:rsid w:val="008309FA"/>
    <w:rsid w:val="0083271B"/>
    <w:rsid w:val="008328E9"/>
    <w:rsid w:val="00834B8A"/>
    <w:rsid w:val="008352EA"/>
    <w:rsid w:val="00835BCB"/>
    <w:rsid w:val="00835CDC"/>
    <w:rsid w:val="00835D46"/>
    <w:rsid w:val="0083687C"/>
    <w:rsid w:val="00836E73"/>
    <w:rsid w:val="00837509"/>
    <w:rsid w:val="0084387B"/>
    <w:rsid w:val="008458E8"/>
    <w:rsid w:val="00846CA6"/>
    <w:rsid w:val="00846EA6"/>
    <w:rsid w:val="00847047"/>
    <w:rsid w:val="00847468"/>
    <w:rsid w:val="00850B09"/>
    <w:rsid w:val="0085143B"/>
    <w:rsid w:val="00851C64"/>
    <w:rsid w:val="00854B85"/>
    <w:rsid w:val="00855A0C"/>
    <w:rsid w:val="00855F57"/>
    <w:rsid w:val="008573DB"/>
    <w:rsid w:val="00863B9D"/>
    <w:rsid w:val="00863BE6"/>
    <w:rsid w:val="00863ED5"/>
    <w:rsid w:val="00865162"/>
    <w:rsid w:val="00866DB2"/>
    <w:rsid w:val="00871BA3"/>
    <w:rsid w:val="00872267"/>
    <w:rsid w:val="008723E5"/>
    <w:rsid w:val="00872AE1"/>
    <w:rsid w:val="00873966"/>
    <w:rsid w:val="00874971"/>
    <w:rsid w:val="00874E98"/>
    <w:rsid w:val="00876521"/>
    <w:rsid w:val="00876D20"/>
    <w:rsid w:val="008775BC"/>
    <w:rsid w:val="008778C1"/>
    <w:rsid w:val="0088122A"/>
    <w:rsid w:val="00881A28"/>
    <w:rsid w:val="00882581"/>
    <w:rsid w:val="0088298F"/>
    <w:rsid w:val="00882F1B"/>
    <w:rsid w:val="0088336E"/>
    <w:rsid w:val="008834E3"/>
    <w:rsid w:val="00884DE3"/>
    <w:rsid w:val="008853E0"/>
    <w:rsid w:val="00890D42"/>
    <w:rsid w:val="00892D5A"/>
    <w:rsid w:val="00893047"/>
    <w:rsid w:val="00894FE3"/>
    <w:rsid w:val="0089517A"/>
    <w:rsid w:val="00897D55"/>
    <w:rsid w:val="008A11B6"/>
    <w:rsid w:val="008A1C64"/>
    <w:rsid w:val="008A274F"/>
    <w:rsid w:val="008A2B3A"/>
    <w:rsid w:val="008A4E8D"/>
    <w:rsid w:val="008A70CE"/>
    <w:rsid w:val="008B1177"/>
    <w:rsid w:val="008B14DE"/>
    <w:rsid w:val="008B2B26"/>
    <w:rsid w:val="008B585C"/>
    <w:rsid w:val="008C0D08"/>
    <w:rsid w:val="008C20D6"/>
    <w:rsid w:val="008C2505"/>
    <w:rsid w:val="008C25E4"/>
    <w:rsid w:val="008C2DAE"/>
    <w:rsid w:val="008C357A"/>
    <w:rsid w:val="008C439E"/>
    <w:rsid w:val="008C61C1"/>
    <w:rsid w:val="008C7B80"/>
    <w:rsid w:val="008D406D"/>
    <w:rsid w:val="008E0123"/>
    <w:rsid w:val="008E19BC"/>
    <w:rsid w:val="008E39B5"/>
    <w:rsid w:val="008E3B7A"/>
    <w:rsid w:val="008E4160"/>
    <w:rsid w:val="008E470F"/>
    <w:rsid w:val="008E5EA8"/>
    <w:rsid w:val="008E5FC1"/>
    <w:rsid w:val="008E688F"/>
    <w:rsid w:val="008E7017"/>
    <w:rsid w:val="008F1BF3"/>
    <w:rsid w:val="008F2BA6"/>
    <w:rsid w:val="008F36E3"/>
    <w:rsid w:val="008F3F4F"/>
    <w:rsid w:val="008F46E3"/>
    <w:rsid w:val="008F65B6"/>
    <w:rsid w:val="008F67C2"/>
    <w:rsid w:val="00900328"/>
    <w:rsid w:val="009013E2"/>
    <w:rsid w:val="00901C86"/>
    <w:rsid w:val="00901EE8"/>
    <w:rsid w:val="00904D13"/>
    <w:rsid w:val="0090514A"/>
    <w:rsid w:val="0090556C"/>
    <w:rsid w:val="009059A9"/>
    <w:rsid w:val="00905BAE"/>
    <w:rsid w:val="00906C51"/>
    <w:rsid w:val="00907317"/>
    <w:rsid w:val="00910546"/>
    <w:rsid w:val="00910B9B"/>
    <w:rsid w:val="00912892"/>
    <w:rsid w:val="00912D8D"/>
    <w:rsid w:val="00913066"/>
    <w:rsid w:val="00913F95"/>
    <w:rsid w:val="009155C7"/>
    <w:rsid w:val="00915EC9"/>
    <w:rsid w:val="00920383"/>
    <w:rsid w:val="009207A4"/>
    <w:rsid w:val="009208E0"/>
    <w:rsid w:val="0092322B"/>
    <w:rsid w:val="009237F4"/>
    <w:rsid w:val="0092515E"/>
    <w:rsid w:val="00926175"/>
    <w:rsid w:val="0092699A"/>
    <w:rsid w:val="009314B4"/>
    <w:rsid w:val="00931865"/>
    <w:rsid w:val="009357F2"/>
    <w:rsid w:val="009373CB"/>
    <w:rsid w:val="009375CB"/>
    <w:rsid w:val="00937F43"/>
    <w:rsid w:val="00940110"/>
    <w:rsid w:val="009413A2"/>
    <w:rsid w:val="0094149F"/>
    <w:rsid w:val="009422E2"/>
    <w:rsid w:val="00942D60"/>
    <w:rsid w:val="00942FBD"/>
    <w:rsid w:val="0094324D"/>
    <w:rsid w:val="00943440"/>
    <w:rsid w:val="0094354B"/>
    <w:rsid w:val="00944CF9"/>
    <w:rsid w:val="009450EC"/>
    <w:rsid w:val="0094770B"/>
    <w:rsid w:val="00947DE9"/>
    <w:rsid w:val="00950C48"/>
    <w:rsid w:val="00951F63"/>
    <w:rsid w:val="009539DB"/>
    <w:rsid w:val="00955ABB"/>
    <w:rsid w:val="00957674"/>
    <w:rsid w:val="00963746"/>
    <w:rsid w:val="00964481"/>
    <w:rsid w:val="00964F2E"/>
    <w:rsid w:val="00967306"/>
    <w:rsid w:val="009702A1"/>
    <w:rsid w:val="00970A3F"/>
    <w:rsid w:val="00970E35"/>
    <w:rsid w:val="009710FE"/>
    <w:rsid w:val="00973518"/>
    <w:rsid w:val="00975A61"/>
    <w:rsid w:val="0098011D"/>
    <w:rsid w:val="00980A73"/>
    <w:rsid w:val="0098112D"/>
    <w:rsid w:val="00981327"/>
    <w:rsid w:val="00981C91"/>
    <w:rsid w:val="00982392"/>
    <w:rsid w:val="00985D1B"/>
    <w:rsid w:val="00990284"/>
    <w:rsid w:val="00991617"/>
    <w:rsid w:val="009919BE"/>
    <w:rsid w:val="00992B7D"/>
    <w:rsid w:val="00994B81"/>
    <w:rsid w:val="00995083"/>
    <w:rsid w:val="009957BE"/>
    <w:rsid w:val="0099697B"/>
    <w:rsid w:val="00997108"/>
    <w:rsid w:val="00997150"/>
    <w:rsid w:val="00997E4E"/>
    <w:rsid w:val="009A0254"/>
    <w:rsid w:val="009A25A8"/>
    <w:rsid w:val="009A5118"/>
    <w:rsid w:val="009B07C6"/>
    <w:rsid w:val="009B2267"/>
    <w:rsid w:val="009B2CD2"/>
    <w:rsid w:val="009B4C6B"/>
    <w:rsid w:val="009B5492"/>
    <w:rsid w:val="009B7682"/>
    <w:rsid w:val="009C17BF"/>
    <w:rsid w:val="009C2229"/>
    <w:rsid w:val="009C2F1B"/>
    <w:rsid w:val="009C3417"/>
    <w:rsid w:val="009C4663"/>
    <w:rsid w:val="009C4E39"/>
    <w:rsid w:val="009C6F31"/>
    <w:rsid w:val="009C7640"/>
    <w:rsid w:val="009D2AB6"/>
    <w:rsid w:val="009D3253"/>
    <w:rsid w:val="009D3289"/>
    <w:rsid w:val="009D335D"/>
    <w:rsid w:val="009D3FCE"/>
    <w:rsid w:val="009D4A36"/>
    <w:rsid w:val="009D4EB1"/>
    <w:rsid w:val="009D4F17"/>
    <w:rsid w:val="009D6B61"/>
    <w:rsid w:val="009D7C8C"/>
    <w:rsid w:val="009E0AE8"/>
    <w:rsid w:val="009E2006"/>
    <w:rsid w:val="009E32A5"/>
    <w:rsid w:val="009E3D19"/>
    <w:rsid w:val="009E5374"/>
    <w:rsid w:val="009E5547"/>
    <w:rsid w:val="009E6257"/>
    <w:rsid w:val="009F0D79"/>
    <w:rsid w:val="009F19A8"/>
    <w:rsid w:val="009F2512"/>
    <w:rsid w:val="009F2D4B"/>
    <w:rsid w:val="009F345D"/>
    <w:rsid w:val="009F5A06"/>
    <w:rsid w:val="009F7168"/>
    <w:rsid w:val="00A00348"/>
    <w:rsid w:val="00A015FA"/>
    <w:rsid w:val="00A01CDE"/>
    <w:rsid w:val="00A02675"/>
    <w:rsid w:val="00A02B71"/>
    <w:rsid w:val="00A02FA7"/>
    <w:rsid w:val="00A03287"/>
    <w:rsid w:val="00A05C5C"/>
    <w:rsid w:val="00A10271"/>
    <w:rsid w:val="00A10D43"/>
    <w:rsid w:val="00A11525"/>
    <w:rsid w:val="00A1154C"/>
    <w:rsid w:val="00A11F73"/>
    <w:rsid w:val="00A1263F"/>
    <w:rsid w:val="00A12B18"/>
    <w:rsid w:val="00A13218"/>
    <w:rsid w:val="00A13AD0"/>
    <w:rsid w:val="00A15206"/>
    <w:rsid w:val="00A161D4"/>
    <w:rsid w:val="00A17A8D"/>
    <w:rsid w:val="00A227A3"/>
    <w:rsid w:val="00A22975"/>
    <w:rsid w:val="00A24441"/>
    <w:rsid w:val="00A26895"/>
    <w:rsid w:val="00A2718D"/>
    <w:rsid w:val="00A3478E"/>
    <w:rsid w:val="00A3564A"/>
    <w:rsid w:val="00A35DA2"/>
    <w:rsid w:val="00A41AEA"/>
    <w:rsid w:val="00A42D01"/>
    <w:rsid w:val="00A43FAF"/>
    <w:rsid w:val="00A440CC"/>
    <w:rsid w:val="00A4485F"/>
    <w:rsid w:val="00A46DCF"/>
    <w:rsid w:val="00A46E6D"/>
    <w:rsid w:val="00A50804"/>
    <w:rsid w:val="00A51E27"/>
    <w:rsid w:val="00A521C8"/>
    <w:rsid w:val="00A5601F"/>
    <w:rsid w:val="00A56330"/>
    <w:rsid w:val="00A57CF6"/>
    <w:rsid w:val="00A60B73"/>
    <w:rsid w:val="00A6153D"/>
    <w:rsid w:val="00A63CF4"/>
    <w:rsid w:val="00A640D5"/>
    <w:rsid w:val="00A6457A"/>
    <w:rsid w:val="00A66316"/>
    <w:rsid w:val="00A66D60"/>
    <w:rsid w:val="00A67699"/>
    <w:rsid w:val="00A67EFB"/>
    <w:rsid w:val="00A71A92"/>
    <w:rsid w:val="00A74711"/>
    <w:rsid w:val="00A7616F"/>
    <w:rsid w:val="00A76A03"/>
    <w:rsid w:val="00A80080"/>
    <w:rsid w:val="00A80DD0"/>
    <w:rsid w:val="00A81327"/>
    <w:rsid w:val="00A823A8"/>
    <w:rsid w:val="00A85182"/>
    <w:rsid w:val="00A8709C"/>
    <w:rsid w:val="00A87669"/>
    <w:rsid w:val="00A943A3"/>
    <w:rsid w:val="00A94D53"/>
    <w:rsid w:val="00A960E9"/>
    <w:rsid w:val="00A97A89"/>
    <w:rsid w:val="00AA02A0"/>
    <w:rsid w:val="00AA0D42"/>
    <w:rsid w:val="00AA1D27"/>
    <w:rsid w:val="00AA2B86"/>
    <w:rsid w:val="00AA32A5"/>
    <w:rsid w:val="00AA646F"/>
    <w:rsid w:val="00AA6B32"/>
    <w:rsid w:val="00AB076F"/>
    <w:rsid w:val="00AB102D"/>
    <w:rsid w:val="00AB162F"/>
    <w:rsid w:val="00AB3097"/>
    <w:rsid w:val="00AB47DC"/>
    <w:rsid w:val="00AB4951"/>
    <w:rsid w:val="00AB53C4"/>
    <w:rsid w:val="00AC0981"/>
    <w:rsid w:val="00AC1615"/>
    <w:rsid w:val="00AC2914"/>
    <w:rsid w:val="00AC2E3F"/>
    <w:rsid w:val="00AC6236"/>
    <w:rsid w:val="00AC6450"/>
    <w:rsid w:val="00AD365E"/>
    <w:rsid w:val="00AE0252"/>
    <w:rsid w:val="00AE0329"/>
    <w:rsid w:val="00AE1C1C"/>
    <w:rsid w:val="00AE63CC"/>
    <w:rsid w:val="00AE782B"/>
    <w:rsid w:val="00AE7C7E"/>
    <w:rsid w:val="00AF0B7D"/>
    <w:rsid w:val="00AF10D9"/>
    <w:rsid w:val="00AF363D"/>
    <w:rsid w:val="00AF5307"/>
    <w:rsid w:val="00AF7CD2"/>
    <w:rsid w:val="00B02D5B"/>
    <w:rsid w:val="00B031E6"/>
    <w:rsid w:val="00B04AD3"/>
    <w:rsid w:val="00B05484"/>
    <w:rsid w:val="00B056E1"/>
    <w:rsid w:val="00B05E1C"/>
    <w:rsid w:val="00B06C41"/>
    <w:rsid w:val="00B10C94"/>
    <w:rsid w:val="00B11BF4"/>
    <w:rsid w:val="00B1281C"/>
    <w:rsid w:val="00B15ADB"/>
    <w:rsid w:val="00B21CED"/>
    <w:rsid w:val="00B243B0"/>
    <w:rsid w:val="00B266DA"/>
    <w:rsid w:val="00B2710A"/>
    <w:rsid w:val="00B30B10"/>
    <w:rsid w:val="00B30C51"/>
    <w:rsid w:val="00B314DA"/>
    <w:rsid w:val="00B315A0"/>
    <w:rsid w:val="00B31A72"/>
    <w:rsid w:val="00B31C53"/>
    <w:rsid w:val="00B31FE0"/>
    <w:rsid w:val="00B323CA"/>
    <w:rsid w:val="00B3301A"/>
    <w:rsid w:val="00B34A18"/>
    <w:rsid w:val="00B36DF1"/>
    <w:rsid w:val="00B36F45"/>
    <w:rsid w:val="00B408E8"/>
    <w:rsid w:val="00B41440"/>
    <w:rsid w:val="00B41C98"/>
    <w:rsid w:val="00B42180"/>
    <w:rsid w:val="00B45C53"/>
    <w:rsid w:val="00B468CE"/>
    <w:rsid w:val="00B47A2F"/>
    <w:rsid w:val="00B52D18"/>
    <w:rsid w:val="00B542A7"/>
    <w:rsid w:val="00B54415"/>
    <w:rsid w:val="00B573DB"/>
    <w:rsid w:val="00B57984"/>
    <w:rsid w:val="00B579CB"/>
    <w:rsid w:val="00B57A72"/>
    <w:rsid w:val="00B60455"/>
    <w:rsid w:val="00B6175D"/>
    <w:rsid w:val="00B626CD"/>
    <w:rsid w:val="00B631AA"/>
    <w:rsid w:val="00B64551"/>
    <w:rsid w:val="00B64B48"/>
    <w:rsid w:val="00B65434"/>
    <w:rsid w:val="00B657B5"/>
    <w:rsid w:val="00B659AB"/>
    <w:rsid w:val="00B663E8"/>
    <w:rsid w:val="00B6743B"/>
    <w:rsid w:val="00B675B5"/>
    <w:rsid w:val="00B70083"/>
    <w:rsid w:val="00B70C91"/>
    <w:rsid w:val="00B730DC"/>
    <w:rsid w:val="00B75BBF"/>
    <w:rsid w:val="00B75F49"/>
    <w:rsid w:val="00B764CE"/>
    <w:rsid w:val="00B83EF9"/>
    <w:rsid w:val="00B8414B"/>
    <w:rsid w:val="00B85584"/>
    <w:rsid w:val="00B85D59"/>
    <w:rsid w:val="00B863A5"/>
    <w:rsid w:val="00B86837"/>
    <w:rsid w:val="00B8730F"/>
    <w:rsid w:val="00B90FA2"/>
    <w:rsid w:val="00B9221C"/>
    <w:rsid w:val="00B937E9"/>
    <w:rsid w:val="00B93C16"/>
    <w:rsid w:val="00BA2C89"/>
    <w:rsid w:val="00BA36B0"/>
    <w:rsid w:val="00BB27CE"/>
    <w:rsid w:val="00BB28F6"/>
    <w:rsid w:val="00BB36F5"/>
    <w:rsid w:val="00BB3719"/>
    <w:rsid w:val="00BB67CC"/>
    <w:rsid w:val="00BB683E"/>
    <w:rsid w:val="00BB6C41"/>
    <w:rsid w:val="00BC08AD"/>
    <w:rsid w:val="00BC08E0"/>
    <w:rsid w:val="00BC2609"/>
    <w:rsid w:val="00BC3D97"/>
    <w:rsid w:val="00BC4A77"/>
    <w:rsid w:val="00BC618C"/>
    <w:rsid w:val="00BC6BA7"/>
    <w:rsid w:val="00BD0DD9"/>
    <w:rsid w:val="00BD1F1E"/>
    <w:rsid w:val="00BD31B7"/>
    <w:rsid w:val="00BD33EF"/>
    <w:rsid w:val="00BD36A6"/>
    <w:rsid w:val="00BD625B"/>
    <w:rsid w:val="00BE0725"/>
    <w:rsid w:val="00BE0D22"/>
    <w:rsid w:val="00BE1727"/>
    <w:rsid w:val="00BE257F"/>
    <w:rsid w:val="00BE2FBF"/>
    <w:rsid w:val="00BE4191"/>
    <w:rsid w:val="00BE4880"/>
    <w:rsid w:val="00BE5E34"/>
    <w:rsid w:val="00BE5E9D"/>
    <w:rsid w:val="00BE7006"/>
    <w:rsid w:val="00BF05E2"/>
    <w:rsid w:val="00BF1CF7"/>
    <w:rsid w:val="00BF2AEC"/>
    <w:rsid w:val="00BF2C17"/>
    <w:rsid w:val="00BF3C25"/>
    <w:rsid w:val="00BF544F"/>
    <w:rsid w:val="00C00883"/>
    <w:rsid w:val="00C00AA0"/>
    <w:rsid w:val="00C00F39"/>
    <w:rsid w:val="00C024C4"/>
    <w:rsid w:val="00C02732"/>
    <w:rsid w:val="00C0528F"/>
    <w:rsid w:val="00C05437"/>
    <w:rsid w:val="00C07D75"/>
    <w:rsid w:val="00C1288B"/>
    <w:rsid w:val="00C13145"/>
    <w:rsid w:val="00C142E6"/>
    <w:rsid w:val="00C14623"/>
    <w:rsid w:val="00C1556A"/>
    <w:rsid w:val="00C15D60"/>
    <w:rsid w:val="00C15FEE"/>
    <w:rsid w:val="00C1652F"/>
    <w:rsid w:val="00C165E8"/>
    <w:rsid w:val="00C1664E"/>
    <w:rsid w:val="00C208D2"/>
    <w:rsid w:val="00C20E65"/>
    <w:rsid w:val="00C210E3"/>
    <w:rsid w:val="00C218EF"/>
    <w:rsid w:val="00C22AB8"/>
    <w:rsid w:val="00C23ED6"/>
    <w:rsid w:val="00C249BE"/>
    <w:rsid w:val="00C2519A"/>
    <w:rsid w:val="00C26053"/>
    <w:rsid w:val="00C26917"/>
    <w:rsid w:val="00C30296"/>
    <w:rsid w:val="00C33CC2"/>
    <w:rsid w:val="00C34670"/>
    <w:rsid w:val="00C3650A"/>
    <w:rsid w:val="00C41160"/>
    <w:rsid w:val="00C413AE"/>
    <w:rsid w:val="00C42251"/>
    <w:rsid w:val="00C4301E"/>
    <w:rsid w:val="00C43AD7"/>
    <w:rsid w:val="00C4482F"/>
    <w:rsid w:val="00C4699C"/>
    <w:rsid w:val="00C52F4B"/>
    <w:rsid w:val="00C54AA6"/>
    <w:rsid w:val="00C55868"/>
    <w:rsid w:val="00C564E1"/>
    <w:rsid w:val="00C5725E"/>
    <w:rsid w:val="00C5742F"/>
    <w:rsid w:val="00C577DA"/>
    <w:rsid w:val="00C57FA8"/>
    <w:rsid w:val="00C63140"/>
    <w:rsid w:val="00C652E8"/>
    <w:rsid w:val="00C6653D"/>
    <w:rsid w:val="00C67D1C"/>
    <w:rsid w:val="00C70740"/>
    <w:rsid w:val="00C70878"/>
    <w:rsid w:val="00C73786"/>
    <w:rsid w:val="00C73A2F"/>
    <w:rsid w:val="00C743AD"/>
    <w:rsid w:val="00C74840"/>
    <w:rsid w:val="00C75676"/>
    <w:rsid w:val="00C76CB6"/>
    <w:rsid w:val="00C7776B"/>
    <w:rsid w:val="00C77B82"/>
    <w:rsid w:val="00C80DEE"/>
    <w:rsid w:val="00C81809"/>
    <w:rsid w:val="00C81AFE"/>
    <w:rsid w:val="00C82337"/>
    <w:rsid w:val="00C83689"/>
    <w:rsid w:val="00C85023"/>
    <w:rsid w:val="00C85285"/>
    <w:rsid w:val="00C85D78"/>
    <w:rsid w:val="00C869DC"/>
    <w:rsid w:val="00C87BEE"/>
    <w:rsid w:val="00C91451"/>
    <w:rsid w:val="00C92209"/>
    <w:rsid w:val="00C94923"/>
    <w:rsid w:val="00C94E07"/>
    <w:rsid w:val="00C95185"/>
    <w:rsid w:val="00C95830"/>
    <w:rsid w:val="00C97DF1"/>
    <w:rsid w:val="00CA0F06"/>
    <w:rsid w:val="00CA0F71"/>
    <w:rsid w:val="00CA0FD4"/>
    <w:rsid w:val="00CA1A46"/>
    <w:rsid w:val="00CA1C21"/>
    <w:rsid w:val="00CA21C4"/>
    <w:rsid w:val="00CA338C"/>
    <w:rsid w:val="00CA366B"/>
    <w:rsid w:val="00CA40FF"/>
    <w:rsid w:val="00CB0B9A"/>
    <w:rsid w:val="00CB0C83"/>
    <w:rsid w:val="00CB0FAC"/>
    <w:rsid w:val="00CB129E"/>
    <w:rsid w:val="00CB1AED"/>
    <w:rsid w:val="00CB38B0"/>
    <w:rsid w:val="00CB4167"/>
    <w:rsid w:val="00CB41C4"/>
    <w:rsid w:val="00CB4752"/>
    <w:rsid w:val="00CB6E56"/>
    <w:rsid w:val="00CC6FFC"/>
    <w:rsid w:val="00CD07F7"/>
    <w:rsid w:val="00CD0859"/>
    <w:rsid w:val="00CD63B6"/>
    <w:rsid w:val="00CD7095"/>
    <w:rsid w:val="00CE0663"/>
    <w:rsid w:val="00CE10EB"/>
    <w:rsid w:val="00CE25F4"/>
    <w:rsid w:val="00CE3D2D"/>
    <w:rsid w:val="00CE4B5F"/>
    <w:rsid w:val="00CE5C60"/>
    <w:rsid w:val="00CE6486"/>
    <w:rsid w:val="00CE68A4"/>
    <w:rsid w:val="00CE68F1"/>
    <w:rsid w:val="00CE750F"/>
    <w:rsid w:val="00CE7892"/>
    <w:rsid w:val="00CF3CDC"/>
    <w:rsid w:val="00CF508C"/>
    <w:rsid w:val="00CF6289"/>
    <w:rsid w:val="00CF79CA"/>
    <w:rsid w:val="00CF7EF1"/>
    <w:rsid w:val="00D023DB"/>
    <w:rsid w:val="00D02ABF"/>
    <w:rsid w:val="00D03655"/>
    <w:rsid w:val="00D03A0D"/>
    <w:rsid w:val="00D04DAE"/>
    <w:rsid w:val="00D1157B"/>
    <w:rsid w:val="00D116CC"/>
    <w:rsid w:val="00D118C0"/>
    <w:rsid w:val="00D12BFE"/>
    <w:rsid w:val="00D13F9E"/>
    <w:rsid w:val="00D160CB"/>
    <w:rsid w:val="00D21055"/>
    <w:rsid w:val="00D217F4"/>
    <w:rsid w:val="00D21993"/>
    <w:rsid w:val="00D23259"/>
    <w:rsid w:val="00D245A1"/>
    <w:rsid w:val="00D24D3D"/>
    <w:rsid w:val="00D26B59"/>
    <w:rsid w:val="00D30575"/>
    <w:rsid w:val="00D31D47"/>
    <w:rsid w:val="00D3265C"/>
    <w:rsid w:val="00D34566"/>
    <w:rsid w:val="00D34900"/>
    <w:rsid w:val="00D36D3F"/>
    <w:rsid w:val="00D40473"/>
    <w:rsid w:val="00D404C9"/>
    <w:rsid w:val="00D407F3"/>
    <w:rsid w:val="00D412CE"/>
    <w:rsid w:val="00D415E2"/>
    <w:rsid w:val="00D42055"/>
    <w:rsid w:val="00D42B06"/>
    <w:rsid w:val="00D4332D"/>
    <w:rsid w:val="00D442EA"/>
    <w:rsid w:val="00D44745"/>
    <w:rsid w:val="00D44FAA"/>
    <w:rsid w:val="00D45568"/>
    <w:rsid w:val="00D46C5D"/>
    <w:rsid w:val="00D47410"/>
    <w:rsid w:val="00D526A8"/>
    <w:rsid w:val="00D53A35"/>
    <w:rsid w:val="00D54F16"/>
    <w:rsid w:val="00D55262"/>
    <w:rsid w:val="00D56B5C"/>
    <w:rsid w:val="00D57A0D"/>
    <w:rsid w:val="00D6108A"/>
    <w:rsid w:val="00D61F02"/>
    <w:rsid w:val="00D62344"/>
    <w:rsid w:val="00D63C68"/>
    <w:rsid w:val="00D647C3"/>
    <w:rsid w:val="00D64C14"/>
    <w:rsid w:val="00D6577A"/>
    <w:rsid w:val="00D668C6"/>
    <w:rsid w:val="00D679A0"/>
    <w:rsid w:val="00D71162"/>
    <w:rsid w:val="00D712F3"/>
    <w:rsid w:val="00D7140D"/>
    <w:rsid w:val="00D71453"/>
    <w:rsid w:val="00D71F40"/>
    <w:rsid w:val="00D7294B"/>
    <w:rsid w:val="00D74AF9"/>
    <w:rsid w:val="00D76A64"/>
    <w:rsid w:val="00D76FBC"/>
    <w:rsid w:val="00D777AF"/>
    <w:rsid w:val="00D77CF0"/>
    <w:rsid w:val="00D80D00"/>
    <w:rsid w:val="00D8120A"/>
    <w:rsid w:val="00D842F3"/>
    <w:rsid w:val="00D844D3"/>
    <w:rsid w:val="00D84880"/>
    <w:rsid w:val="00D84BA9"/>
    <w:rsid w:val="00D874AB"/>
    <w:rsid w:val="00D87677"/>
    <w:rsid w:val="00D8783C"/>
    <w:rsid w:val="00D919BC"/>
    <w:rsid w:val="00D935CC"/>
    <w:rsid w:val="00D9633A"/>
    <w:rsid w:val="00DA09AA"/>
    <w:rsid w:val="00DA1003"/>
    <w:rsid w:val="00DA1577"/>
    <w:rsid w:val="00DA26F4"/>
    <w:rsid w:val="00DA2C5D"/>
    <w:rsid w:val="00DA30CA"/>
    <w:rsid w:val="00DA3A37"/>
    <w:rsid w:val="00DA41E4"/>
    <w:rsid w:val="00DA43F0"/>
    <w:rsid w:val="00DA49BC"/>
    <w:rsid w:val="00DA4E84"/>
    <w:rsid w:val="00DB0115"/>
    <w:rsid w:val="00DB4B2E"/>
    <w:rsid w:val="00DB5BE8"/>
    <w:rsid w:val="00DB7323"/>
    <w:rsid w:val="00DB7963"/>
    <w:rsid w:val="00DC14BA"/>
    <w:rsid w:val="00DC160A"/>
    <w:rsid w:val="00DC2F43"/>
    <w:rsid w:val="00DC3B59"/>
    <w:rsid w:val="00DC6A9B"/>
    <w:rsid w:val="00DD179D"/>
    <w:rsid w:val="00DD254D"/>
    <w:rsid w:val="00DD2BE3"/>
    <w:rsid w:val="00DD5651"/>
    <w:rsid w:val="00DD6058"/>
    <w:rsid w:val="00DD6128"/>
    <w:rsid w:val="00DD66B8"/>
    <w:rsid w:val="00DD7384"/>
    <w:rsid w:val="00DE222F"/>
    <w:rsid w:val="00DE2D80"/>
    <w:rsid w:val="00DE2EBB"/>
    <w:rsid w:val="00DE4D3D"/>
    <w:rsid w:val="00DE5383"/>
    <w:rsid w:val="00DE546D"/>
    <w:rsid w:val="00DE72EF"/>
    <w:rsid w:val="00DE7A87"/>
    <w:rsid w:val="00DF0E8E"/>
    <w:rsid w:val="00DF19CF"/>
    <w:rsid w:val="00DF2386"/>
    <w:rsid w:val="00DF339C"/>
    <w:rsid w:val="00DF44FE"/>
    <w:rsid w:val="00DF5ED6"/>
    <w:rsid w:val="00DF7FE7"/>
    <w:rsid w:val="00E01053"/>
    <w:rsid w:val="00E01F93"/>
    <w:rsid w:val="00E020CF"/>
    <w:rsid w:val="00E033E3"/>
    <w:rsid w:val="00E040E8"/>
    <w:rsid w:val="00E07CA0"/>
    <w:rsid w:val="00E13F17"/>
    <w:rsid w:val="00E14626"/>
    <w:rsid w:val="00E14D9C"/>
    <w:rsid w:val="00E1689E"/>
    <w:rsid w:val="00E2139E"/>
    <w:rsid w:val="00E222D1"/>
    <w:rsid w:val="00E225F5"/>
    <w:rsid w:val="00E227A7"/>
    <w:rsid w:val="00E232D4"/>
    <w:rsid w:val="00E251D1"/>
    <w:rsid w:val="00E30F3D"/>
    <w:rsid w:val="00E313D4"/>
    <w:rsid w:val="00E31971"/>
    <w:rsid w:val="00E32AA5"/>
    <w:rsid w:val="00E3486F"/>
    <w:rsid w:val="00E35A8F"/>
    <w:rsid w:val="00E373C7"/>
    <w:rsid w:val="00E379C2"/>
    <w:rsid w:val="00E40B08"/>
    <w:rsid w:val="00E41D83"/>
    <w:rsid w:val="00E41F20"/>
    <w:rsid w:val="00E4250D"/>
    <w:rsid w:val="00E45879"/>
    <w:rsid w:val="00E46367"/>
    <w:rsid w:val="00E463C6"/>
    <w:rsid w:val="00E508E6"/>
    <w:rsid w:val="00E51BA9"/>
    <w:rsid w:val="00E5277F"/>
    <w:rsid w:val="00E55B3B"/>
    <w:rsid w:val="00E56CAA"/>
    <w:rsid w:val="00E62027"/>
    <w:rsid w:val="00E6255B"/>
    <w:rsid w:val="00E6306F"/>
    <w:rsid w:val="00E6394C"/>
    <w:rsid w:val="00E63F0B"/>
    <w:rsid w:val="00E6407A"/>
    <w:rsid w:val="00E65D8C"/>
    <w:rsid w:val="00E665D3"/>
    <w:rsid w:val="00E674C1"/>
    <w:rsid w:val="00E67678"/>
    <w:rsid w:val="00E71350"/>
    <w:rsid w:val="00E717B8"/>
    <w:rsid w:val="00E72539"/>
    <w:rsid w:val="00E74F91"/>
    <w:rsid w:val="00E76A95"/>
    <w:rsid w:val="00E77F2D"/>
    <w:rsid w:val="00E81162"/>
    <w:rsid w:val="00E84CC7"/>
    <w:rsid w:val="00E85E18"/>
    <w:rsid w:val="00E9076E"/>
    <w:rsid w:val="00E91BBD"/>
    <w:rsid w:val="00E9201F"/>
    <w:rsid w:val="00EA3A7F"/>
    <w:rsid w:val="00EA4B82"/>
    <w:rsid w:val="00EA6BD2"/>
    <w:rsid w:val="00EB073A"/>
    <w:rsid w:val="00EB3479"/>
    <w:rsid w:val="00EB3710"/>
    <w:rsid w:val="00EB44AD"/>
    <w:rsid w:val="00EB6477"/>
    <w:rsid w:val="00EB7279"/>
    <w:rsid w:val="00EB756B"/>
    <w:rsid w:val="00EB7789"/>
    <w:rsid w:val="00EB77E1"/>
    <w:rsid w:val="00EC04B6"/>
    <w:rsid w:val="00EC0674"/>
    <w:rsid w:val="00EC28EF"/>
    <w:rsid w:val="00EC39C2"/>
    <w:rsid w:val="00EC44AA"/>
    <w:rsid w:val="00EC533A"/>
    <w:rsid w:val="00EC5A0E"/>
    <w:rsid w:val="00EC715F"/>
    <w:rsid w:val="00EC7A71"/>
    <w:rsid w:val="00EC7D03"/>
    <w:rsid w:val="00ED0B52"/>
    <w:rsid w:val="00ED21BA"/>
    <w:rsid w:val="00ED2CF3"/>
    <w:rsid w:val="00ED3EA2"/>
    <w:rsid w:val="00ED497C"/>
    <w:rsid w:val="00ED6BF8"/>
    <w:rsid w:val="00ED781D"/>
    <w:rsid w:val="00EE0B4F"/>
    <w:rsid w:val="00EE1E14"/>
    <w:rsid w:val="00EE3352"/>
    <w:rsid w:val="00EE4EE2"/>
    <w:rsid w:val="00EE5590"/>
    <w:rsid w:val="00EE69E6"/>
    <w:rsid w:val="00EE6BFE"/>
    <w:rsid w:val="00EE7FBF"/>
    <w:rsid w:val="00EF4001"/>
    <w:rsid w:val="00EF520A"/>
    <w:rsid w:val="00EF56E3"/>
    <w:rsid w:val="00EF6666"/>
    <w:rsid w:val="00F0010F"/>
    <w:rsid w:val="00F00626"/>
    <w:rsid w:val="00F03453"/>
    <w:rsid w:val="00F03828"/>
    <w:rsid w:val="00F03FE4"/>
    <w:rsid w:val="00F04299"/>
    <w:rsid w:val="00F04842"/>
    <w:rsid w:val="00F04E25"/>
    <w:rsid w:val="00F052E9"/>
    <w:rsid w:val="00F078F1"/>
    <w:rsid w:val="00F1102C"/>
    <w:rsid w:val="00F11213"/>
    <w:rsid w:val="00F11FC5"/>
    <w:rsid w:val="00F12EF4"/>
    <w:rsid w:val="00F1351E"/>
    <w:rsid w:val="00F1492E"/>
    <w:rsid w:val="00F151A4"/>
    <w:rsid w:val="00F1574C"/>
    <w:rsid w:val="00F165EE"/>
    <w:rsid w:val="00F175C6"/>
    <w:rsid w:val="00F17682"/>
    <w:rsid w:val="00F21F8E"/>
    <w:rsid w:val="00F226B7"/>
    <w:rsid w:val="00F22C92"/>
    <w:rsid w:val="00F2444B"/>
    <w:rsid w:val="00F256CD"/>
    <w:rsid w:val="00F30682"/>
    <w:rsid w:val="00F31163"/>
    <w:rsid w:val="00F32440"/>
    <w:rsid w:val="00F32CEB"/>
    <w:rsid w:val="00F32D03"/>
    <w:rsid w:val="00F3440B"/>
    <w:rsid w:val="00F344DE"/>
    <w:rsid w:val="00F34A22"/>
    <w:rsid w:val="00F3524E"/>
    <w:rsid w:val="00F37597"/>
    <w:rsid w:val="00F4099B"/>
    <w:rsid w:val="00F40C72"/>
    <w:rsid w:val="00F50989"/>
    <w:rsid w:val="00F53244"/>
    <w:rsid w:val="00F54019"/>
    <w:rsid w:val="00F644E4"/>
    <w:rsid w:val="00F64D3D"/>
    <w:rsid w:val="00F658AC"/>
    <w:rsid w:val="00F67F42"/>
    <w:rsid w:val="00F70333"/>
    <w:rsid w:val="00F72D37"/>
    <w:rsid w:val="00F73E71"/>
    <w:rsid w:val="00F75AE3"/>
    <w:rsid w:val="00F76E63"/>
    <w:rsid w:val="00F80222"/>
    <w:rsid w:val="00F8073D"/>
    <w:rsid w:val="00F826A3"/>
    <w:rsid w:val="00F828DF"/>
    <w:rsid w:val="00F82D66"/>
    <w:rsid w:val="00F83252"/>
    <w:rsid w:val="00F85011"/>
    <w:rsid w:val="00F85FA2"/>
    <w:rsid w:val="00F8730F"/>
    <w:rsid w:val="00F878B5"/>
    <w:rsid w:val="00F9085F"/>
    <w:rsid w:val="00F95E77"/>
    <w:rsid w:val="00F96D7C"/>
    <w:rsid w:val="00F97A0A"/>
    <w:rsid w:val="00FA0203"/>
    <w:rsid w:val="00FA12B3"/>
    <w:rsid w:val="00FA1540"/>
    <w:rsid w:val="00FA1A28"/>
    <w:rsid w:val="00FA4BFA"/>
    <w:rsid w:val="00FA5A3B"/>
    <w:rsid w:val="00FA5F7F"/>
    <w:rsid w:val="00FA6550"/>
    <w:rsid w:val="00FB11D0"/>
    <w:rsid w:val="00FB22F7"/>
    <w:rsid w:val="00FB2D03"/>
    <w:rsid w:val="00FB3FCD"/>
    <w:rsid w:val="00FB52AD"/>
    <w:rsid w:val="00FB7D8A"/>
    <w:rsid w:val="00FC26D7"/>
    <w:rsid w:val="00FC4704"/>
    <w:rsid w:val="00FC497B"/>
    <w:rsid w:val="00FC7A9C"/>
    <w:rsid w:val="00FD0515"/>
    <w:rsid w:val="00FD1C63"/>
    <w:rsid w:val="00FD1CAF"/>
    <w:rsid w:val="00FD2804"/>
    <w:rsid w:val="00FD3033"/>
    <w:rsid w:val="00FD35D3"/>
    <w:rsid w:val="00FD5BB3"/>
    <w:rsid w:val="00FD5CDF"/>
    <w:rsid w:val="00FD5E73"/>
    <w:rsid w:val="00FD6491"/>
    <w:rsid w:val="00FD6E43"/>
    <w:rsid w:val="00FD717E"/>
    <w:rsid w:val="00FD7FAB"/>
    <w:rsid w:val="00FE0655"/>
    <w:rsid w:val="00FE1235"/>
    <w:rsid w:val="00FE18AD"/>
    <w:rsid w:val="00FE1C4E"/>
    <w:rsid w:val="00FE3400"/>
    <w:rsid w:val="00FE429B"/>
    <w:rsid w:val="00FE50CB"/>
    <w:rsid w:val="00FE625B"/>
    <w:rsid w:val="00FE6D5F"/>
    <w:rsid w:val="00FF0306"/>
    <w:rsid w:val="00FF1499"/>
    <w:rsid w:val="00FF3EA0"/>
    <w:rsid w:val="00FF4637"/>
    <w:rsid w:val="00FF5643"/>
    <w:rsid w:val="00FF59D6"/>
    <w:rsid w:val="00FF5ABB"/>
    <w:rsid w:val="00FF5AD3"/>
    <w:rsid w:val="00FF5F58"/>
    <w:rsid w:val="00FF633D"/>
    <w:rsid w:val="00FF6A4A"/>
    <w:rsid w:val="169623CE"/>
    <w:rsid w:val="253CFF85"/>
    <w:rsid w:val="309B1987"/>
    <w:rsid w:val="4C6AB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C7D4DCD7-696F-443D-A80C-7F98F87C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paragraph" w:styleId="Heading1">
    <w:name w:val="heading 1"/>
    <w:next w:val="Normal"/>
    <w:link w:val="Heading1Char"/>
    <w:uiPriority w:val="9"/>
    <w:qFormat/>
    <w:rsid w:val="00EB073A"/>
    <w:pPr>
      <w:keepNext/>
      <w:keepLines/>
      <w:spacing w:line="216" w:lineRule="auto"/>
      <w:ind w:left="568" w:hanging="568"/>
      <w:jc w:val="center"/>
      <w:outlineLvl w:val="0"/>
    </w:pPr>
    <w:rPr>
      <w:rFonts w:ascii="Garamond" w:eastAsia="Garamond" w:hAnsi="Garamond" w:cs="Garamond"/>
      <w:color w:val="000000"/>
      <w:kern w:val="2"/>
      <w:sz w:val="24"/>
      <w:szCs w:val="24"/>
      <w:lang w:val="en-AU" w:eastAsia="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Dot pt,Párrafo de lista1,List Paragraph12,MAIN CONTENT,List Paragraph2,List Paragraph1,Recommendation,List Paragraph11,F5 List Paragraph,List Paragraph Char Char Char,Indicator Text,Paragraphe de liste"/>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customStyle="1" w:styleId="Mentionnonrsolue1">
    <w:name w:val="Mention non résolue1"/>
    <w:basedOn w:val="DefaultParagraphFont"/>
    <w:uiPriority w:val="99"/>
    <w:semiHidden/>
    <w:unhideWhenUsed/>
    <w:rsid w:val="00AF0B7D"/>
    <w:rPr>
      <w:color w:val="605E5C"/>
      <w:shd w:val="clear" w:color="auto" w:fill="E1DFDD"/>
    </w:rPr>
  </w:style>
  <w:style w:type="character" w:customStyle="1" w:styleId="Heading1Char">
    <w:name w:val="Heading 1 Char"/>
    <w:basedOn w:val="DefaultParagraphFont"/>
    <w:link w:val="Heading1"/>
    <w:uiPriority w:val="9"/>
    <w:rsid w:val="00EB073A"/>
    <w:rPr>
      <w:rFonts w:ascii="Garamond" w:eastAsia="Garamond" w:hAnsi="Garamond" w:cs="Garamond"/>
      <w:color w:val="000000"/>
      <w:kern w:val="2"/>
      <w:sz w:val="24"/>
      <w:szCs w:val="24"/>
      <w:lang w:val="en-AU" w:eastAsia="en-AU"/>
      <w14:ligatures w14:val="standardContextual"/>
    </w:rPr>
  </w:style>
  <w:style w:type="character" w:customStyle="1" w:styleId="Mention1">
    <w:name w:val="Mention1"/>
    <w:basedOn w:val="DefaultParagraphFont"/>
    <w:uiPriority w:val="99"/>
    <w:unhideWhenUsed/>
    <w:rsid w:val="00327F82"/>
    <w:rPr>
      <w:color w:val="2B579A"/>
      <w:shd w:val="clear" w:color="auto" w:fill="E1DFDD"/>
    </w:rPr>
  </w:style>
  <w:style w:type="character" w:customStyle="1" w:styleId="ListParagraphChar">
    <w:name w:val="List Paragraph Char"/>
    <w:aliases w:val="Rec para Char,Dot pt Char,Párrafo de lista1 Char,List Paragraph12 Char,MAIN CONTENT Char,List Paragraph2 Char,List Paragraph1 Char,Recommendation Char,List Paragraph11 Char,F5 List Paragraph Char,List Paragraph Char Char Char Char"/>
    <w:link w:val="ListParagraph"/>
    <w:uiPriority w:val="34"/>
    <w:qFormat/>
    <w:locked/>
    <w:rsid w:val="0022774A"/>
    <w:rPr>
      <w:rFonts w:ascii="Calibri" w:eastAsia="Calibri" w:hAnsi="Calibri" w:cs="Times New Roman"/>
    </w:rPr>
  </w:style>
  <w:style w:type="table" w:customStyle="1" w:styleId="TableGrid1">
    <w:name w:val="Table Grid1"/>
    <w:basedOn w:val="TableNormal"/>
    <w:next w:val="TableGrid"/>
    <w:uiPriority w:val="39"/>
    <w:rsid w:val="0094324D"/>
    <w:pPr>
      <w:ind w:left="0" w:firstLine="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DefaultParagraphFont"/>
    <w:uiPriority w:val="99"/>
    <w:semiHidden/>
    <w:unhideWhenUsed/>
    <w:rsid w:val="005B59F5"/>
    <w:rPr>
      <w:color w:val="605E5C"/>
      <w:shd w:val="clear" w:color="auto" w:fill="E1DFDD"/>
    </w:rPr>
  </w:style>
  <w:style w:type="character" w:styleId="UnresolvedMention">
    <w:name w:val="Unresolved Mention"/>
    <w:basedOn w:val="DefaultParagraphFont"/>
    <w:uiPriority w:val="99"/>
    <w:semiHidden/>
    <w:unhideWhenUsed/>
    <w:rsid w:val="003F0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9933">
      <w:bodyDiv w:val="1"/>
      <w:marLeft w:val="0"/>
      <w:marRight w:val="0"/>
      <w:marTop w:val="0"/>
      <w:marBottom w:val="0"/>
      <w:divBdr>
        <w:top w:val="none" w:sz="0" w:space="0" w:color="auto"/>
        <w:left w:val="none" w:sz="0" w:space="0" w:color="auto"/>
        <w:bottom w:val="none" w:sz="0" w:space="0" w:color="auto"/>
        <w:right w:val="none" w:sz="0" w:space="0" w:color="auto"/>
      </w:divBdr>
    </w:div>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793061475">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26638359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1357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cadre-strategique-et-lignes-directrices-pour-orienter-levolution-de-la-liste-des-zones-2" TargetMode="External"/><Relationship Id="rId2" Type="http://schemas.openxmlformats.org/officeDocument/2006/relationships/hyperlink" Target="https://www.ramsar.org/fr/document/sc64-doc26-rapport-du-groupe-de-travail-sur-la-mise-jour-des-fdr" TargetMode="External"/><Relationship Id="rId1" Type="http://schemas.openxmlformats.org/officeDocument/2006/relationships/hyperlink" Target="http://rrcea.org/ramsar-site-designation-and-updating-of-ris/?ckattempt=1" TargetMode="External"/><Relationship Id="rId4" Type="http://schemas.openxmlformats.org/officeDocument/2006/relationships/hyperlink" Target="http://rrcea.org/ramsar-site-designation-and-updating-of-ris/?ckattemp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ba6d073214ff5615920ef62173ceafb">
  <xsd:schema xmlns:xsd="http://www.w3.org/2001/XMLSchema" xmlns:xs="http://www.w3.org/2001/XMLSchema" xmlns:p="http://schemas.microsoft.com/office/2006/metadata/properties" xmlns:ns1="http://schemas.microsoft.com/sharepoint/v3" xmlns:ns2="308acf26-0bb9-4f86-b27d-5ca45c51aeea" xmlns:ns3="c3757832-938f-4c22-b8ed-78daa6b69c06" xmlns:ns4="d81c2681-db7b-4a56-9abd-a3238a78f6b2" xmlns:ns5="a95247a4-6a6b-40fb-87b6-0fb2f012c536" targetNamespace="http://schemas.microsoft.com/office/2006/metadata/properties" ma:root="true" ma:fieldsID="93ee4d47313814f84632dfaec594cf63" ns1:_="" ns2:_="" ns3:_="" ns4:_="" ns5:_="">
    <xsd:import namespace="http://schemas.microsoft.com/sharepoint/v3"/>
    <xsd:import namespace="308acf26-0bb9-4f86-b27d-5ca45c51aeea"/>
    <xsd:import namespace="c3757832-938f-4c22-b8ed-78daa6b69c06"/>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umberofDocument"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acf26-0bb9-4f86-b27d-5ca45c51a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umberofDocument" ma:index="20" nillable="true" ma:displayName="Number of Document" ma:format="Dropdown" ma:internalName="NumberofDocume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973f035-8138-4a51-8f40-befa2369606d}"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ofDocument xmlns="308acf26-0bb9-4f86-b27d-5ca45c51aeea"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92AF1-EE1A-4941-A5F6-75A9AA2D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8acf26-0bb9-4f86-b27d-5ca45c51aeea"/>
    <ds:schemaRef ds:uri="c3757832-938f-4c22-b8ed-78daa6b69c06"/>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http://schemas.microsoft.com/sharepoint/v3"/>
    <ds:schemaRef ds:uri="308acf26-0bb9-4f86-b27d-5ca45c51aeea"/>
    <ds:schemaRef ds:uri="d81c2681-db7b-4a56-9abd-a3238a78f6b2"/>
    <ds:schemaRef ds:uri="a95247a4-6a6b-40fb-87b6-0fb2f012c536"/>
  </ds:schemaRefs>
</ds:datastoreItem>
</file>

<file path=customXml/itemProps3.xml><?xml version="1.0" encoding="utf-8"?>
<ds:datastoreItem xmlns:ds="http://schemas.openxmlformats.org/officeDocument/2006/customXml" ds:itemID="{D0BD9156-D1D6-4C97-BF9B-5BDF08E00E08}">
  <ds:schemaRefs>
    <ds:schemaRef ds:uri="http://schemas.openxmlformats.org/officeDocument/2006/bibliography"/>
  </ds:schemaRefs>
</ds:datastoreItem>
</file>

<file path=customXml/itemProps4.xml><?xml version="1.0" encoding="utf-8"?>
<ds:datastoreItem xmlns:ds="http://schemas.openxmlformats.org/officeDocument/2006/customXml" ds:itemID="{C0125FB1-5660-461C-AD2F-B78C4A64A4D2}">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8</TotalTime>
  <Pages>8</Pages>
  <Words>2797</Words>
  <Characters>16732</Characters>
  <Application>Microsoft Office Word</Application>
  <DocSecurity>0</DocSecurity>
  <Lines>371</Lines>
  <Paragraphs>98</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Manager/>
  <Company>Ramsar Secretariat</Company>
  <LinksUpToDate>false</LinksUpToDate>
  <CharactersWithSpaces>19431</CharactersWithSpaces>
  <SharedDoc>false</SharedDoc>
  <HyperlinkBase/>
  <HLinks>
    <vt:vector size="36" baseType="variant">
      <vt:variant>
        <vt:i4>1704021</vt:i4>
      </vt:variant>
      <vt:variant>
        <vt:i4>6</vt:i4>
      </vt:variant>
      <vt:variant>
        <vt:i4>0</vt:i4>
      </vt:variant>
      <vt:variant>
        <vt:i4>5</vt:i4>
      </vt:variant>
      <vt:variant>
        <vt:lpwstr>https://www.ramsar.org/document/cop11-doc-22-background-rationale-issues-2012-revisions-proposed-strategic-framework</vt:lpwstr>
      </vt:variant>
      <vt:variant>
        <vt:lpwstr/>
      </vt:variant>
      <vt:variant>
        <vt:i4>7798844</vt:i4>
      </vt:variant>
      <vt:variant>
        <vt:i4>3</vt:i4>
      </vt:variant>
      <vt:variant>
        <vt:i4>0</vt:i4>
      </vt:variant>
      <vt:variant>
        <vt:i4>5</vt:i4>
      </vt:variant>
      <vt:variant>
        <vt:lpwstr>https://www.ramsar.org/document/resolution-xi8-annex-1-ramsar-site-information-sheet-ris-2012-revision</vt:lpwstr>
      </vt:variant>
      <vt:variant>
        <vt:lpwstr/>
      </vt:variant>
      <vt:variant>
        <vt:i4>7798844</vt:i4>
      </vt:variant>
      <vt:variant>
        <vt:i4>0</vt:i4>
      </vt:variant>
      <vt:variant>
        <vt:i4>0</vt:i4>
      </vt:variant>
      <vt:variant>
        <vt:i4>5</vt:i4>
      </vt:variant>
      <vt:variant>
        <vt:lpwstr>https://www.ramsar.org/document/resolution-xi8-annex-1-ramsar-site-information-sheet-ris-2012-revision</vt:lpwstr>
      </vt:variant>
      <vt:variant>
        <vt:lpwstr/>
      </vt:variant>
      <vt:variant>
        <vt:i4>5636164</vt:i4>
      </vt:variant>
      <vt:variant>
        <vt:i4>6</vt:i4>
      </vt:variant>
      <vt:variant>
        <vt:i4>0</vt:i4>
      </vt:variant>
      <vt:variant>
        <vt:i4>5</vt:i4>
      </vt:variant>
      <vt:variant>
        <vt:lpwstr>http://rrcea.org/ramsar-site-designation-and-updating-of-ris/?ckattempt=1</vt:lpwstr>
      </vt:variant>
      <vt:variant>
        <vt:lpwstr/>
      </vt:variant>
      <vt:variant>
        <vt:i4>4784158</vt:i4>
      </vt:variant>
      <vt:variant>
        <vt:i4>3</vt:i4>
      </vt:variant>
      <vt:variant>
        <vt:i4>0</vt:i4>
      </vt:variant>
      <vt:variant>
        <vt:i4>5</vt:i4>
      </vt:variant>
      <vt:variant>
        <vt:lpwstr>https://rsis.ramsar.org/RISapp/StatDoc/strategic_framework_en.pdf</vt:lpwstr>
      </vt:variant>
      <vt:variant>
        <vt:lpwstr/>
      </vt:variant>
      <vt:variant>
        <vt:i4>5636164</vt:i4>
      </vt:variant>
      <vt:variant>
        <vt:i4>0</vt:i4>
      </vt:variant>
      <vt:variant>
        <vt:i4>0</vt:i4>
      </vt:variant>
      <vt:variant>
        <vt:i4>5</vt:i4>
      </vt:variant>
      <vt:variant>
        <vt:lpwstr>http://rrcea.org/ramsar-site-designation-and-updating-of-ris/?ckattempt=1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2016-10-08T01:08:00Z</cp:lastPrinted>
  <dcterms:created xsi:type="dcterms:W3CDTF">2025-04-14T07:47:00Z</dcterms:created>
  <dcterms:modified xsi:type="dcterms:W3CDTF">2025-04-21T13:40:00Z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0x010100D001B2BE74D025469E1D0E28F10DD2C8</vt:lpwstr>
  </property>
  <property fmtid="{D5CDD505-2E9C-101B-9397-08002B2CF9AE}" pid="12" name="ClassificationContentMarkingHeaderShapeIds">
    <vt:lpwstr>2b7db6c7,53718782,77b1a29</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5e774a85,5421c816,7b91380c</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ediaServiceImageTags">
    <vt:lpwstr/>
  </property>
</Properties>
</file>