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C596" w14:textId="77777777" w:rsidR="008A02FD" w:rsidRDefault="008A02FD" w:rsidP="008A02FD">
      <w:pPr>
        <w:spacing w:after="0" w:line="240" w:lineRule="auto"/>
        <w:jc w:val="center"/>
        <w:outlineLvl w:val="0"/>
        <w:rPr>
          <w:rFonts w:eastAsia="Times New Roman" w:cstheme="majorHAnsi"/>
          <w:b/>
          <w:bCs/>
          <w:sz w:val="24"/>
          <w:szCs w:val="24"/>
          <w:lang w:val="en-US"/>
        </w:rPr>
      </w:pPr>
      <w:r>
        <w:rPr>
          <w:rFonts w:eastAsia="Times New Roman" w:cstheme="majorHAnsi"/>
          <w:b/>
          <w:bCs/>
          <w:noProof/>
          <w:sz w:val="24"/>
          <w:szCs w:val="24"/>
          <w:lang w:val="en-US"/>
        </w:rPr>
        <w:drawing>
          <wp:anchor distT="0" distB="0" distL="114300" distR="114300" simplePos="0" relativeHeight="251659264" behindDoc="0" locked="0" layoutInCell="1" allowOverlap="1" wp14:anchorId="20D43801" wp14:editId="08755489">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for a convention&#10;&#10;Description automatically generated"/>
                    <pic:cNvPicPr/>
                  </pic:nvPicPr>
                  <pic:blipFill rotWithShape="1">
                    <a:blip r:embed="rId12"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9600E7" w14:textId="77777777" w:rsidR="008A02FD" w:rsidRPr="00517C51" w:rsidRDefault="008A02FD" w:rsidP="008A02FD">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1</w:t>
      </w:r>
      <w:r>
        <w:rPr>
          <w:rFonts w:eastAsia="Times New Roman" w:cstheme="majorHAnsi"/>
          <w:b/>
          <w:bCs/>
          <w:sz w:val="24"/>
          <w:szCs w:val="24"/>
          <w:lang w:val="en-US"/>
        </w:rPr>
        <w:t>5</w:t>
      </w:r>
      <w:r w:rsidRPr="00517C51">
        <w:rPr>
          <w:rFonts w:eastAsia="Times New Roman" w:cstheme="majorHAnsi"/>
          <w:b/>
          <w:bCs/>
          <w:sz w:val="24"/>
          <w:szCs w:val="24"/>
          <w:lang w:val="en-US"/>
        </w:rPr>
        <w:t xml:space="preserve">th </w:t>
      </w:r>
      <w:r>
        <w:rPr>
          <w:rFonts w:eastAsia="Times New Roman" w:cstheme="majorHAnsi"/>
          <w:b/>
          <w:bCs/>
          <w:sz w:val="24"/>
          <w:szCs w:val="24"/>
          <w:lang w:val="en-US"/>
        </w:rPr>
        <w:t>m</w:t>
      </w:r>
      <w:r w:rsidRPr="00517C51">
        <w:rPr>
          <w:rFonts w:eastAsia="Times New Roman" w:cstheme="majorHAnsi"/>
          <w:b/>
          <w:bCs/>
          <w:sz w:val="24"/>
          <w:szCs w:val="24"/>
          <w:lang w:val="en-US"/>
        </w:rPr>
        <w:t>eeting of the Conference of the Contracting Parties</w:t>
      </w:r>
    </w:p>
    <w:p w14:paraId="02AD900A" w14:textId="77777777" w:rsidR="008A02FD" w:rsidRDefault="008A02FD" w:rsidP="008A02FD">
      <w:pPr>
        <w:spacing w:after="0" w:line="240" w:lineRule="auto"/>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Convention on Wetlands</w:t>
      </w:r>
    </w:p>
    <w:p w14:paraId="577B753F" w14:textId="77777777" w:rsidR="008A02FD" w:rsidRPr="00B85A24" w:rsidRDefault="008A02FD" w:rsidP="008A02FD">
      <w:pPr>
        <w:spacing w:after="0" w:line="240" w:lineRule="auto"/>
        <w:jc w:val="center"/>
        <w:outlineLvl w:val="0"/>
        <w:rPr>
          <w:rFonts w:eastAsia="Times New Roman" w:cstheme="majorHAnsi"/>
          <w:b/>
          <w:bCs/>
          <w:sz w:val="24"/>
          <w:szCs w:val="24"/>
          <w:lang w:val="en-US"/>
        </w:rPr>
      </w:pPr>
    </w:p>
    <w:p w14:paraId="364DD2C6" w14:textId="77777777" w:rsidR="008A02FD" w:rsidRPr="00B85A24" w:rsidRDefault="008A02FD" w:rsidP="008A02FD">
      <w:pPr>
        <w:spacing w:after="0" w:line="240" w:lineRule="auto"/>
        <w:jc w:val="center"/>
        <w:outlineLvl w:val="0"/>
        <w:rPr>
          <w:rFonts w:eastAsia="Times New Roman" w:cstheme="majorHAnsi"/>
          <w:b/>
          <w:bCs/>
          <w:sz w:val="24"/>
          <w:szCs w:val="24"/>
          <w:lang w:val="en-US"/>
        </w:rPr>
      </w:pPr>
      <w:r w:rsidRPr="00B85A24">
        <w:rPr>
          <w:rFonts w:eastAsia="Times New Roman" w:cstheme="majorHAnsi"/>
          <w:b/>
          <w:bCs/>
          <w:sz w:val="24"/>
          <w:szCs w:val="24"/>
          <w:lang w:val="en-US"/>
        </w:rPr>
        <w:t>“</w:t>
      </w:r>
      <w:r>
        <w:rPr>
          <w:rFonts w:eastAsia="Times New Roman" w:cstheme="majorHAnsi"/>
          <w:b/>
          <w:bCs/>
          <w:sz w:val="24"/>
          <w:szCs w:val="24"/>
          <w:lang w:val="en-US"/>
        </w:rPr>
        <w:t xml:space="preserve">Protecting </w:t>
      </w:r>
      <w:r w:rsidRPr="00B36D04">
        <w:rPr>
          <w:rFonts w:eastAsia="Times New Roman" w:cstheme="majorHAnsi"/>
          <w:b/>
          <w:bCs/>
          <w:sz w:val="24"/>
          <w:szCs w:val="24"/>
          <w:lang w:val="en-US"/>
        </w:rPr>
        <w:t>wetlands</w:t>
      </w:r>
      <w:r>
        <w:rPr>
          <w:rFonts w:eastAsia="Times New Roman" w:cstheme="majorHAnsi"/>
          <w:b/>
          <w:bCs/>
          <w:sz w:val="24"/>
          <w:szCs w:val="24"/>
          <w:lang w:val="en-US"/>
        </w:rPr>
        <w:t xml:space="preserve"> for our common future</w:t>
      </w:r>
      <w:r w:rsidRPr="00B85A24">
        <w:rPr>
          <w:rFonts w:eastAsia="Times New Roman" w:cstheme="majorHAnsi"/>
          <w:b/>
          <w:bCs/>
          <w:sz w:val="24"/>
          <w:szCs w:val="24"/>
          <w:lang w:val="en-US"/>
        </w:rPr>
        <w:t>”</w:t>
      </w:r>
    </w:p>
    <w:p w14:paraId="629BBB16" w14:textId="77777777" w:rsidR="008A02FD" w:rsidRDefault="008A02FD" w:rsidP="008A02FD">
      <w:pPr>
        <w:spacing w:after="0" w:line="240" w:lineRule="auto"/>
        <w:jc w:val="center"/>
        <w:outlineLvl w:val="0"/>
        <w:rPr>
          <w:rFonts w:eastAsia="Times New Roman" w:cstheme="majorHAnsi"/>
          <w:b/>
          <w:bCs/>
          <w:sz w:val="24"/>
          <w:szCs w:val="24"/>
          <w:lang w:val="en-US"/>
        </w:rPr>
      </w:pPr>
      <w:r>
        <w:rPr>
          <w:rFonts w:eastAsia="Times New Roman" w:cstheme="majorHAnsi"/>
          <w:b/>
          <w:bCs/>
          <w:sz w:val="24"/>
          <w:szCs w:val="24"/>
          <w:lang w:val="en-US"/>
        </w:rPr>
        <w:t>Victoria Falls, Zimbabwe</w:t>
      </w:r>
      <w:r w:rsidRPr="00B85A24">
        <w:rPr>
          <w:rFonts w:eastAsia="Times New Roman" w:cstheme="majorHAnsi"/>
          <w:b/>
          <w:bCs/>
          <w:sz w:val="24"/>
          <w:szCs w:val="24"/>
          <w:lang w:val="en-US"/>
        </w:rPr>
        <w:t xml:space="preserve">, </w:t>
      </w:r>
      <w:r>
        <w:rPr>
          <w:rFonts w:eastAsia="Times New Roman" w:cstheme="majorHAnsi"/>
          <w:b/>
          <w:bCs/>
          <w:sz w:val="24"/>
          <w:szCs w:val="24"/>
          <w:lang w:val="en-US"/>
        </w:rPr>
        <w:t>23-31 July</w:t>
      </w:r>
      <w:r w:rsidRPr="00B85A24">
        <w:rPr>
          <w:rFonts w:eastAsia="Times New Roman" w:cstheme="majorHAnsi"/>
          <w:b/>
          <w:bCs/>
          <w:sz w:val="24"/>
          <w:szCs w:val="24"/>
          <w:lang w:val="en-US"/>
        </w:rPr>
        <w:t xml:space="preserve"> </w:t>
      </w:r>
      <w:r>
        <w:rPr>
          <w:rFonts w:eastAsia="Times New Roman" w:cstheme="majorHAnsi"/>
          <w:b/>
          <w:bCs/>
          <w:sz w:val="24"/>
          <w:szCs w:val="24"/>
          <w:lang w:val="en-US"/>
        </w:rPr>
        <w:t>2025</w:t>
      </w:r>
    </w:p>
    <w:p w14:paraId="0B652DF0" w14:textId="77777777" w:rsidR="008A02FD" w:rsidRDefault="008A02FD" w:rsidP="008A02FD">
      <w:pPr>
        <w:spacing w:after="0" w:line="240" w:lineRule="auto"/>
        <w:jc w:val="center"/>
        <w:outlineLvl w:val="0"/>
        <w:rPr>
          <w:rFonts w:eastAsia="Times New Roman" w:cstheme="majorHAnsi"/>
          <w:b/>
          <w:bCs/>
          <w:sz w:val="24"/>
          <w:szCs w:val="24"/>
          <w:lang w:val="en-US"/>
        </w:rPr>
      </w:pPr>
    </w:p>
    <w:p w14:paraId="439FF5BA" w14:textId="77777777" w:rsidR="008A02FD" w:rsidRDefault="008A02FD" w:rsidP="008A02FD">
      <w:pPr>
        <w:spacing w:after="0" w:line="240" w:lineRule="auto"/>
        <w:jc w:val="center"/>
        <w:outlineLvl w:val="0"/>
        <w:rPr>
          <w:rFonts w:eastAsia="Times New Roman" w:cstheme="majorHAnsi"/>
          <w:b/>
          <w:bCs/>
          <w:sz w:val="24"/>
          <w:szCs w:val="24"/>
          <w:lang w:val="en-US"/>
        </w:rPr>
      </w:pPr>
    </w:p>
    <w:p w14:paraId="6AA2BA7B" w14:textId="77777777" w:rsidR="008A02FD" w:rsidRPr="00B85A24" w:rsidRDefault="008A02FD" w:rsidP="008A02FD">
      <w:pPr>
        <w:spacing w:after="0" w:line="240" w:lineRule="auto"/>
        <w:jc w:val="center"/>
        <w:outlineLvl w:val="0"/>
        <w:rPr>
          <w:rFonts w:eastAsia="Times New Roman" w:cstheme="majorHAnsi"/>
          <w:b/>
          <w:bCs/>
          <w:sz w:val="24"/>
          <w:szCs w:val="24"/>
          <w:lang w:val="en-US"/>
        </w:rPr>
      </w:pPr>
    </w:p>
    <w:p w14:paraId="7FD8FFAF" w14:textId="77777777" w:rsidR="008A02FD" w:rsidRPr="00FA0356" w:rsidRDefault="008A02FD" w:rsidP="008A02FD">
      <w:pPr>
        <w:spacing w:after="0" w:line="240" w:lineRule="auto"/>
        <w:jc w:val="right"/>
      </w:pPr>
    </w:p>
    <w:p w14:paraId="42D5D835" w14:textId="5FAEE92D" w:rsidR="008A02FD" w:rsidRDefault="008A02FD" w:rsidP="008A02FD">
      <w:pPr>
        <w:widowControl w:val="0"/>
        <w:spacing w:after="0" w:line="240" w:lineRule="auto"/>
        <w:jc w:val="right"/>
        <w:rPr>
          <w:rFonts w:cstheme="minorHAnsi"/>
        </w:rPr>
      </w:pPr>
      <w:r w:rsidRPr="00A71FEB">
        <w:rPr>
          <w:b/>
          <w:sz w:val="28"/>
          <w:szCs w:val="28"/>
        </w:rPr>
        <w:t>COP15 Doc.</w:t>
      </w:r>
      <w:r>
        <w:rPr>
          <w:b/>
          <w:sz w:val="28"/>
          <w:szCs w:val="28"/>
        </w:rPr>
        <w:t>23.11</w:t>
      </w:r>
    </w:p>
    <w:p w14:paraId="0D353BC2" w14:textId="77777777" w:rsidR="00B40448" w:rsidRPr="00B40448" w:rsidRDefault="00B40448" w:rsidP="00C02A96">
      <w:pPr>
        <w:spacing w:after="0" w:line="240" w:lineRule="auto"/>
        <w:ind w:left="0" w:firstLine="0"/>
        <w:rPr>
          <w:rFonts w:asciiTheme="minorHAnsi" w:hAnsiTheme="minorHAnsi" w:cstheme="minorHAnsi"/>
          <w:bCs/>
          <w:iCs/>
          <w:lang w:val="en-US"/>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40448" w:rsidRPr="00B40448" w14:paraId="5034D212" w14:textId="77777777" w:rsidTr="00725845">
        <w:trPr>
          <w:trHeight w:val="1942"/>
        </w:trPr>
        <w:tc>
          <w:tcPr>
            <w:tcW w:w="5000" w:type="pct"/>
            <w:tcBorders>
              <w:top w:val="single" w:sz="8" w:space="0" w:color="auto"/>
              <w:left w:val="single" w:sz="8" w:space="0" w:color="auto"/>
              <w:bottom w:val="single" w:sz="8" w:space="0" w:color="auto"/>
              <w:right w:val="single" w:sz="8" w:space="0" w:color="auto"/>
            </w:tcBorders>
          </w:tcPr>
          <w:p w14:paraId="4E422FB5" w14:textId="77777777" w:rsidR="00B40448" w:rsidRPr="00B40448" w:rsidRDefault="00B40448" w:rsidP="00C02A96">
            <w:pPr>
              <w:spacing w:after="0" w:line="240" w:lineRule="auto"/>
              <w:ind w:left="0" w:firstLine="0"/>
              <w:rPr>
                <w:rFonts w:asciiTheme="minorHAnsi" w:hAnsiTheme="minorHAnsi" w:cstheme="minorHAnsi"/>
                <w:b/>
                <w:bCs/>
                <w:lang w:val="en-US"/>
              </w:rPr>
            </w:pPr>
            <w:r w:rsidRPr="00B40448">
              <w:rPr>
                <w:rFonts w:asciiTheme="minorHAnsi" w:hAnsiTheme="minorHAnsi" w:cstheme="minorHAnsi"/>
                <w:b/>
                <w:bCs/>
                <w:lang w:val="en-US"/>
              </w:rPr>
              <w:t xml:space="preserve">Note from the Secretariat: </w:t>
            </w:r>
          </w:p>
          <w:p w14:paraId="5C2D0F5D" w14:textId="77777777" w:rsidR="00B40448" w:rsidRPr="00B40448" w:rsidRDefault="00B40448" w:rsidP="00C02A96">
            <w:pPr>
              <w:spacing w:after="0" w:line="240" w:lineRule="auto"/>
              <w:ind w:left="0" w:firstLine="0"/>
              <w:rPr>
                <w:rFonts w:asciiTheme="minorHAnsi" w:hAnsiTheme="minorHAnsi" w:cstheme="minorHAnsi"/>
                <w:bCs/>
                <w:lang w:val="en-US"/>
              </w:rPr>
            </w:pPr>
          </w:p>
          <w:p w14:paraId="4514F62C" w14:textId="62361B7B" w:rsidR="00AD3717" w:rsidRPr="00B40448" w:rsidRDefault="00B40448" w:rsidP="00F201C5">
            <w:pPr>
              <w:spacing w:after="0" w:line="240" w:lineRule="auto"/>
              <w:ind w:left="0" w:firstLine="0"/>
              <w:rPr>
                <w:rFonts w:asciiTheme="minorHAnsi" w:hAnsiTheme="minorHAnsi" w:cstheme="minorHAnsi"/>
                <w:b/>
                <w:iCs/>
                <w:lang w:val="en-US"/>
              </w:rPr>
            </w:pPr>
            <w:r w:rsidRPr="00B40448">
              <w:rPr>
                <w:rFonts w:asciiTheme="minorHAnsi" w:hAnsiTheme="minorHAnsi" w:cstheme="minorHAnsi"/>
                <w:lang w:val="en-US"/>
              </w:rPr>
              <w:t xml:space="preserve">At its </w:t>
            </w:r>
            <w:r w:rsidR="0031026B">
              <w:rPr>
                <w:rFonts w:asciiTheme="minorHAnsi" w:hAnsiTheme="minorHAnsi" w:cstheme="minorHAnsi"/>
                <w:lang w:val="en-US"/>
              </w:rPr>
              <w:t>64</w:t>
            </w:r>
            <w:r w:rsidRPr="00B40448">
              <w:rPr>
                <w:rFonts w:asciiTheme="minorHAnsi" w:hAnsiTheme="minorHAnsi" w:cstheme="minorHAnsi"/>
                <w:lang w:val="en-US"/>
              </w:rPr>
              <w:t xml:space="preserve">th meeting, the Standing Committee in Decision </w:t>
            </w:r>
            <w:r w:rsidR="00F46021" w:rsidRPr="00F46021">
              <w:rPr>
                <w:rFonts w:asciiTheme="minorHAnsi" w:hAnsiTheme="minorHAnsi" w:cstheme="minorHAnsi"/>
                <w:lang w:val="en-US"/>
              </w:rPr>
              <w:t>SC64-</w:t>
            </w:r>
            <w:r w:rsidR="00704DF3">
              <w:rPr>
                <w:rFonts w:asciiTheme="minorHAnsi" w:hAnsiTheme="minorHAnsi" w:cstheme="minorHAnsi"/>
                <w:lang w:val="en-US"/>
              </w:rPr>
              <w:t>10</w:t>
            </w:r>
            <w:r w:rsidR="00917014">
              <w:rPr>
                <w:rFonts w:asciiTheme="minorHAnsi" w:hAnsiTheme="minorHAnsi" w:cstheme="minorHAnsi"/>
                <w:lang w:val="en-US"/>
              </w:rPr>
              <w:t xml:space="preserve"> </w:t>
            </w:r>
            <w:r w:rsidRPr="00B40448">
              <w:rPr>
                <w:rFonts w:asciiTheme="minorHAnsi" w:hAnsiTheme="minorHAnsi" w:cstheme="minorHAnsi"/>
                <w:lang w:val="en-US"/>
              </w:rPr>
              <w:t xml:space="preserve">accepted the draft resolution in document </w:t>
            </w:r>
            <w:r w:rsidR="005324FF" w:rsidRPr="005324FF">
              <w:rPr>
                <w:rFonts w:asciiTheme="minorHAnsi" w:hAnsiTheme="minorHAnsi" w:cstheme="minorHAnsi"/>
                <w:lang w:val="en-US"/>
              </w:rPr>
              <w:t>SC64 Doc.</w:t>
            </w:r>
            <w:r w:rsidR="00704DF3">
              <w:rPr>
                <w:rFonts w:asciiTheme="minorHAnsi" w:hAnsiTheme="minorHAnsi" w:cstheme="minorHAnsi"/>
                <w:lang w:val="en-US"/>
              </w:rPr>
              <w:t>20</w:t>
            </w:r>
            <w:r w:rsidRPr="00B40448">
              <w:rPr>
                <w:rFonts w:asciiTheme="minorHAnsi" w:hAnsiTheme="minorHAnsi" w:cstheme="minorHAnsi"/>
                <w:lang w:val="en-US"/>
              </w:rPr>
              <w:t xml:space="preserve">, on </w:t>
            </w:r>
            <w:r w:rsidR="00917014" w:rsidRPr="00917014">
              <w:rPr>
                <w:rFonts w:asciiTheme="minorHAnsi" w:hAnsiTheme="minorHAnsi" w:cstheme="minorHAnsi"/>
                <w:iCs/>
                <w:lang w:val="en-US"/>
              </w:rPr>
              <w:t>the</w:t>
            </w:r>
            <w:r w:rsidR="00917014" w:rsidRPr="00917014">
              <w:rPr>
                <w:rFonts w:asciiTheme="minorHAnsi" w:hAnsiTheme="minorHAnsi" w:cstheme="minorHAnsi"/>
                <w:i/>
                <w:lang w:val="en-US"/>
              </w:rPr>
              <w:t xml:space="preserve"> </w:t>
            </w:r>
            <w:r w:rsidR="00CE7636" w:rsidRPr="00CE7636">
              <w:rPr>
                <w:rFonts w:asciiTheme="minorHAnsi" w:hAnsiTheme="minorHAnsi" w:cstheme="minorHAnsi"/>
                <w:i/>
                <w:lang w:val="en-US"/>
              </w:rPr>
              <w:t>establishment of the Waterbird Estimates Partnership (WEP) and the delivery of the 2027 edition of Waterbird Population Estimates (WPE2027)</w:t>
            </w:r>
            <w:r w:rsidRPr="00B40448">
              <w:rPr>
                <w:rFonts w:asciiTheme="minorHAnsi" w:hAnsiTheme="minorHAnsi" w:cstheme="minorHAnsi"/>
                <w:iCs/>
                <w:lang w:val="en-US"/>
              </w:rPr>
              <w:t>,</w:t>
            </w:r>
            <w:r w:rsidRPr="00B40448">
              <w:rPr>
                <w:rFonts w:asciiTheme="minorHAnsi" w:hAnsiTheme="minorHAnsi" w:cstheme="minorHAnsi"/>
                <w:lang w:val="en-US"/>
              </w:rPr>
              <w:t xml:space="preserve"> and agreed to forward it to COP1</w:t>
            </w:r>
            <w:r w:rsidR="005324FF">
              <w:rPr>
                <w:rFonts w:asciiTheme="minorHAnsi" w:hAnsiTheme="minorHAnsi" w:cstheme="minorHAnsi"/>
                <w:lang w:val="en-US"/>
              </w:rPr>
              <w:t>5</w:t>
            </w:r>
            <w:r w:rsidRPr="00B40448">
              <w:rPr>
                <w:rFonts w:asciiTheme="minorHAnsi" w:hAnsiTheme="minorHAnsi" w:cstheme="minorHAnsi"/>
                <w:lang w:val="en-US"/>
              </w:rPr>
              <w:t xml:space="preserve"> for its consideratio</w:t>
            </w:r>
            <w:r w:rsidR="00725845" w:rsidRPr="00725845">
              <w:rPr>
                <w:rFonts w:asciiTheme="minorHAnsi" w:hAnsiTheme="minorHAnsi" w:cstheme="minorHAnsi"/>
                <w:lang w:val="en-US"/>
              </w:rPr>
              <w:t>n, amended to take into account the inputs presented by the Committee</w:t>
            </w:r>
            <w:r w:rsidRPr="00B40448">
              <w:rPr>
                <w:rFonts w:asciiTheme="minorHAnsi" w:hAnsiTheme="minorHAnsi" w:cstheme="minorHAnsi"/>
                <w:lang w:val="en-US"/>
              </w:rPr>
              <w:t>.</w:t>
            </w:r>
          </w:p>
        </w:tc>
      </w:tr>
    </w:tbl>
    <w:p w14:paraId="225C7B40" w14:textId="77777777" w:rsidR="001A24A7" w:rsidRDefault="001A24A7" w:rsidP="00F201C5">
      <w:pPr>
        <w:spacing w:after="0" w:line="240" w:lineRule="auto"/>
        <w:ind w:left="0" w:firstLine="0"/>
        <w:jc w:val="center"/>
        <w:rPr>
          <w:rFonts w:asciiTheme="minorHAnsi" w:hAnsiTheme="minorHAnsi" w:cstheme="minorHAnsi"/>
          <w:bCs/>
          <w:sz w:val="28"/>
          <w:szCs w:val="28"/>
          <w:lang w:val="en-US"/>
        </w:rPr>
      </w:pPr>
    </w:p>
    <w:p w14:paraId="261E45BD" w14:textId="77777777" w:rsidR="00F201C5" w:rsidRPr="00F201C5" w:rsidRDefault="00F201C5" w:rsidP="00F201C5">
      <w:pPr>
        <w:spacing w:after="0" w:line="240" w:lineRule="auto"/>
        <w:ind w:left="0" w:firstLine="0"/>
        <w:jc w:val="center"/>
        <w:rPr>
          <w:rFonts w:asciiTheme="minorHAnsi" w:hAnsiTheme="minorHAnsi" w:cstheme="minorHAnsi"/>
          <w:bCs/>
          <w:sz w:val="28"/>
          <w:szCs w:val="28"/>
          <w:lang w:val="en-US"/>
        </w:rPr>
      </w:pPr>
    </w:p>
    <w:p w14:paraId="50F10650" w14:textId="26CE1E8F" w:rsidR="001A24A7" w:rsidRPr="00233E8B" w:rsidRDefault="00896A95" w:rsidP="00C02A96">
      <w:pPr>
        <w:spacing w:after="0" w:line="240" w:lineRule="auto"/>
        <w:ind w:left="0" w:firstLine="0"/>
        <w:jc w:val="center"/>
        <w:rPr>
          <w:rFonts w:asciiTheme="minorHAnsi" w:hAnsiTheme="minorHAnsi" w:cstheme="minorHAnsi"/>
          <w:b/>
          <w:sz w:val="28"/>
          <w:szCs w:val="28"/>
        </w:rPr>
      </w:pPr>
      <w:r w:rsidRPr="00896A95">
        <w:rPr>
          <w:rFonts w:asciiTheme="minorHAnsi" w:hAnsiTheme="minorHAnsi" w:cstheme="minorHAnsi"/>
          <w:b/>
          <w:sz w:val="28"/>
          <w:szCs w:val="28"/>
        </w:rPr>
        <w:t>Draft resolution on establishment of the Waterbird Estimates Partnership and delivery of the 2027 edition of Waterbird Population Estimates</w:t>
      </w:r>
    </w:p>
    <w:p w14:paraId="4A91DC1C" w14:textId="77777777" w:rsidR="00B448F2" w:rsidRDefault="00B448F2" w:rsidP="00B448F2">
      <w:pPr>
        <w:spacing w:after="0" w:line="240" w:lineRule="auto"/>
      </w:pPr>
    </w:p>
    <w:p w14:paraId="545E2B2F" w14:textId="77777777" w:rsidR="00F201C5" w:rsidRDefault="00F201C5" w:rsidP="00B448F2">
      <w:pPr>
        <w:spacing w:after="0" w:line="240" w:lineRule="auto"/>
      </w:pPr>
    </w:p>
    <w:p w14:paraId="58B60A98" w14:textId="77777777" w:rsidR="00B448F2" w:rsidRDefault="00B448F2" w:rsidP="00B448F2">
      <w:pPr>
        <w:spacing w:after="0" w:line="240" w:lineRule="auto"/>
      </w:pPr>
      <w:r>
        <w:t>1.</w:t>
      </w:r>
      <w:r>
        <w:tab/>
        <w:t xml:space="preserve">RECOGNIZING the critical role of resident and migratory waterbird species to the biodiversity and </w:t>
      </w:r>
      <w:r w:rsidRPr="0037781B">
        <w:rPr>
          <w:rFonts w:asciiTheme="minorHAnsi" w:hAnsiTheme="minorHAnsi"/>
        </w:rPr>
        <w:t>ecological</w:t>
      </w:r>
      <w:r>
        <w:t xml:space="preserve"> character of wetlands, and that Criterion 6 of the Convention on Wetlands</w:t>
      </w:r>
      <w:r w:rsidRPr="00C12D88">
        <w:t xml:space="preserve"> </w:t>
      </w:r>
      <w:r w:rsidRPr="00692733">
        <w:t>of International Importance especially as Waterfowl Habitat</w:t>
      </w:r>
      <w:r>
        <w:t xml:space="preserve"> facilitates the designation of Wetlands of International Importance that are internationally important for waterbird conservation;</w:t>
      </w:r>
    </w:p>
    <w:p w14:paraId="5AC13CB0" w14:textId="77777777" w:rsidR="00B448F2" w:rsidRDefault="00B448F2" w:rsidP="00B448F2">
      <w:pPr>
        <w:spacing w:after="0" w:line="240" w:lineRule="auto"/>
      </w:pPr>
    </w:p>
    <w:p w14:paraId="4242131D" w14:textId="77777777" w:rsidR="00B448F2" w:rsidRDefault="00B448F2" w:rsidP="00B448F2">
      <w:pPr>
        <w:spacing w:after="0" w:line="240" w:lineRule="auto"/>
      </w:pPr>
      <w:r>
        <w:t>2.</w:t>
      </w:r>
      <w:r>
        <w:tab/>
        <w:t xml:space="preserve">DEEPLY CONCERNED about ongoing global declines of waterbird populations, notably of </w:t>
      </w:r>
      <w:r w:rsidRPr="0037781B">
        <w:rPr>
          <w:rFonts w:asciiTheme="minorHAnsi" w:hAnsiTheme="minorHAnsi"/>
        </w:rPr>
        <w:t>migratory</w:t>
      </w:r>
      <w:r>
        <w:t xml:space="preserve"> waterbird species, and the underpinning loss and degradation of wetlands, many of which are intertidal, as well as other habitats on which waterbirds depend that are essential for supporting them throughout their lifecycles;</w:t>
      </w:r>
    </w:p>
    <w:p w14:paraId="7BE41DF1" w14:textId="77777777" w:rsidR="00B448F2" w:rsidRDefault="00B448F2" w:rsidP="00B448F2">
      <w:pPr>
        <w:pStyle w:val="ListParagraph"/>
        <w:spacing w:after="0" w:line="240" w:lineRule="auto"/>
        <w:ind w:left="425"/>
      </w:pPr>
    </w:p>
    <w:p w14:paraId="795DA1A8" w14:textId="2F6F6874" w:rsidR="00B448F2" w:rsidRPr="00BD3592" w:rsidRDefault="00B448F2" w:rsidP="00B448F2">
      <w:pPr>
        <w:spacing w:after="0" w:line="240" w:lineRule="auto"/>
        <w:rPr>
          <w:rFonts w:asciiTheme="minorHAnsi" w:eastAsia="Times New Roman" w:hAnsiTheme="minorHAnsi" w:cstheme="minorHAnsi"/>
          <w:lang w:val="en-US" w:eastAsia="ko-KR"/>
        </w:rPr>
      </w:pPr>
      <w:r w:rsidRPr="00BD3592">
        <w:rPr>
          <w:rFonts w:asciiTheme="minorHAnsi" w:eastAsia="Times New Roman" w:hAnsiTheme="minorHAnsi" w:cstheme="minorHAnsi"/>
          <w:lang w:val="en-US" w:eastAsia="ko-KR"/>
        </w:rPr>
        <w:t>3.</w:t>
      </w:r>
      <w:r w:rsidRPr="00BD3592">
        <w:rPr>
          <w:rFonts w:asciiTheme="minorHAnsi" w:eastAsia="Times New Roman" w:hAnsiTheme="minorHAnsi" w:cstheme="minorHAnsi"/>
          <w:lang w:val="en-US" w:eastAsia="ko-KR"/>
        </w:rPr>
        <w:tab/>
      </w:r>
      <w:r w:rsidRPr="00FF19D4">
        <w:rPr>
          <w:rFonts w:asciiTheme="minorHAnsi" w:eastAsia="Times New Roman" w:hAnsiTheme="minorHAnsi" w:cstheme="minorHAnsi"/>
          <w:lang w:val="en-US" w:eastAsia="ko-KR"/>
        </w:rPr>
        <w:t>ALSO RECOGNIZING</w:t>
      </w:r>
      <w:r>
        <w:rPr>
          <w:rFonts w:asciiTheme="minorHAnsi" w:eastAsia="Times New Roman" w:hAnsiTheme="minorHAnsi" w:cstheme="minorHAnsi"/>
          <w:lang w:val="en-US" w:eastAsia="ko-KR"/>
        </w:rPr>
        <w:t xml:space="preserve"> the</w:t>
      </w:r>
      <w:r w:rsidRPr="00FF19D4">
        <w:rPr>
          <w:rFonts w:asciiTheme="minorHAnsi" w:eastAsia="Times New Roman" w:hAnsiTheme="minorHAnsi" w:cstheme="minorHAnsi"/>
          <w:lang w:val="en-US" w:eastAsia="ko-KR"/>
        </w:rPr>
        <w:t xml:space="preserve"> importance of up-to-date estimates </w:t>
      </w:r>
      <w:r w:rsidRPr="00617E6E">
        <w:rPr>
          <w:rFonts w:asciiTheme="minorHAnsi" w:eastAsia="Times New Roman" w:hAnsiTheme="minorHAnsi" w:cstheme="minorHAnsi"/>
          <w:lang w:eastAsia="ko-KR"/>
        </w:rPr>
        <w:t>of waterbird populations</w:t>
      </w:r>
      <w:r>
        <w:rPr>
          <w:rFonts w:asciiTheme="minorHAnsi" w:eastAsia="Times New Roman" w:hAnsiTheme="minorHAnsi" w:cstheme="minorHAnsi"/>
          <w:lang w:eastAsia="ko-KR"/>
        </w:rPr>
        <w:t xml:space="preserve"> </w:t>
      </w:r>
      <w:r w:rsidRPr="00FF19D4">
        <w:rPr>
          <w:rFonts w:asciiTheme="minorHAnsi" w:eastAsia="Times New Roman" w:hAnsiTheme="minorHAnsi" w:cstheme="minorHAnsi"/>
          <w:lang w:val="en-US" w:eastAsia="ko-KR"/>
        </w:rPr>
        <w:t>in the delivery of multiple aspects of the Convention, as a data source that informs multiple other international and national waterbird and wetland agreements and conservation processes</w:t>
      </w:r>
      <w:r>
        <w:rPr>
          <w:rFonts w:asciiTheme="minorHAnsi" w:eastAsia="Times New Roman" w:hAnsiTheme="minorHAnsi" w:cstheme="minorHAnsi"/>
          <w:lang w:val="en-US" w:eastAsia="ko-KR"/>
        </w:rPr>
        <w:t xml:space="preserve"> </w:t>
      </w:r>
      <w:r w:rsidRPr="00FF19D4">
        <w:rPr>
          <w:rFonts w:asciiTheme="minorHAnsi" w:eastAsia="Times New Roman" w:hAnsiTheme="minorHAnsi" w:cstheme="minorHAnsi"/>
          <w:lang w:val="en-US" w:eastAsia="ko-KR"/>
        </w:rPr>
        <w:t>includ</w:t>
      </w:r>
      <w:r>
        <w:rPr>
          <w:rFonts w:asciiTheme="minorHAnsi" w:eastAsia="Times New Roman" w:hAnsiTheme="minorHAnsi" w:cstheme="minorHAnsi"/>
          <w:lang w:val="en-US" w:eastAsia="ko-KR"/>
        </w:rPr>
        <w:t>ing</w:t>
      </w:r>
      <w:r w:rsidRPr="00FF19D4">
        <w:rPr>
          <w:rFonts w:asciiTheme="minorHAnsi" w:eastAsia="Times New Roman" w:hAnsiTheme="minorHAnsi" w:cstheme="minorHAnsi"/>
          <w:lang w:val="en-US" w:eastAsia="ko-KR"/>
        </w:rPr>
        <w:t xml:space="preserve"> site identification and designation under</w:t>
      </w:r>
      <w:r>
        <w:rPr>
          <w:rFonts w:asciiTheme="minorHAnsi" w:eastAsia="Times New Roman" w:hAnsiTheme="minorHAnsi" w:cstheme="minorHAnsi"/>
          <w:lang w:val="en-US" w:eastAsia="ko-KR"/>
        </w:rPr>
        <w:t>,</w:t>
      </w:r>
      <w:r w:rsidRPr="00FF19D4">
        <w:rPr>
          <w:rFonts w:asciiTheme="minorHAnsi" w:eastAsia="Times New Roman" w:hAnsiTheme="minorHAnsi" w:cstheme="minorHAnsi"/>
          <w:lang w:val="en-US" w:eastAsia="ko-KR"/>
        </w:rPr>
        <w:t xml:space="preserve"> </w:t>
      </w:r>
      <w:r>
        <w:rPr>
          <w:rFonts w:asciiTheme="minorHAnsi" w:eastAsia="Times New Roman" w:hAnsiTheme="minorHAnsi" w:cstheme="minorHAnsi"/>
          <w:i/>
          <w:iCs/>
          <w:lang w:val="en-US" w:eastAsia="ko-KR"/>
        </w:rPr>
        <w:t>inter alia</w:t>
      </w:r>
      <w:r w:rsidRPr="008C754E">
        <w:rPr>
          <w:rFonts w:asciiTheme="minorHAnsi" w:eastAsia="Times New Roman" w:hAnsiTheme="minorHAnsi" w:cstheme="minorHAnsi"/>
          <w:lang w:val="en-US" w:eastAsia="ko-KR"/>
        </w:rPr>
        <w:t>,</w:t>
      </w:r>
      <w:r>
        <w:rPr>
          <w:rFonts w:asciiTheme="minorHAnsi" w:eastAsia="Times New Roman" w:hAnsiTheme="minorHAnsi" w:cstheme="minorHAnsi"/>
          <w:i/>
          <w:iCs/>
          <w:lang w:val="en-US" w:eastAsia="ko-KR"/>
        </w:rPr>
        <w:t xml:space="preserve"> </w:t>
      </w:r>
      <w:r w:rsidRPr="00FF19D4">
        <w:rPr>
          <w:rFonts w:asciiTheme="minorHAnsi" w:eastAsia="Times New Roman" w:hAnsiTheme="minorHAnsi" w:cstheme="minorHAnsi"/>
          <w:lang w:val="en-US" w:eastAsia="ko-KR"/>
        </w:rPr>
        <w:t>the</w:t>
      </w:r>
      <w:r>
        <w:rPr>
          <w:rFonts w:asciiTheme="minorHAnsi" w:eastAsia="Times New Roman" w:hAnsiTheme="minorHAnsi" w:cstheme="minorHAnsi"/>
          <w:lang w:val="en-US" w:eastAsia="ko-KR"/>
        </w:rPr>
        <w:t xml:space="preserve"> </w:t>
      </w:r>
      <w:r w:rsidRPr="0017310B">
        <w:rPr>
          <w:rFonts w:asciiTheme="minorHAnsi" w:eastAsia="Times New Roman" w:hAnsiTheme="minorHAnsi" w:cstheme="minorHAnsi"/>
          <w:lang w:eastAsia="ko-KR"/>
        </w:rPr>
        <w:t>Convention on the Conservation of European Wildlife and Natural Habitats</w:t>
      </w:r>
      <w:r w:rsidRPr="00B31050">
        <w:rPr>
          <w:rFonts w:asciiTheme="minorHAnsi" w:eastAsia="Times New Roman" w:hAnsiTheme="minorHAnsi" w:cstheme="minorHAnsi"/>
          <w:lang w:val="en-US" w:eastAsia="ko-KR"/>
        </w:rPr>
        <w:t xml:space="preserve"> </w:t>
      </w:r>
      <w:r>
        <w:rPr>
          <w:rFonts w:asciiTheme="minorHAnsi" w:eastAsia="Times New Roman" w:hAnsiTheme="minorHAnsi" w:cstheme="minorHAnsi"/>
          <w:lang w:val="en-US" w:eastAsia="ko-KR"/>
        </w:rPr>
        <w:t xml:space="preserve">(the </w:t>
      </w:r>
      <w:r w:rsidRPr="00FF19D4">
        <w:rPr>
          <w:rFonts w:asciiTheme="minorHAnsi" w:eastAsia="Times New Roman" w:hAnsiTheme="minorHAnsi" w:cstheme="minorHAnsi"/>
          <w:lang w:val="en-US" w:eastAsia="ko-KR"/>
        </w:rPr>
        <w:t>Bern Convention</w:t>
      </w:r>
      <w:r>
        <w:rPr>
          <w:rFonts w:asciiTheme="minorHAnsi" w:eastAsia="Times New Roman" w:hAnsiTheme="minorHAnsi" w:cstheme="minorHAnsi"/>
          <w:lang w:val="en-US" w:eastAsia="ko-KR"/>
        </w:rPr>
        <w:t>)</w:t>
      </w:r>
      <w:r w:rsidRPr="00FF19D4">
        <w:rPr>
          <w:rFonts w:asciiTheme="minorHAnsi" w:eastAsia="Times New Roman" w:hAnsiTheme="minorHAnsi" w:cstheme="minorHAnsi"/>
          <w:lang w:val="en-US" w:eastAsia="ko-KR"/>
        </w:rPr>
        <w:t>, relevant flyway agreements</w:t>
      </w:r>
      <w:r>
        <w:rPr>
          <w:rFonts w:asciiTheme="minorHAnsi" w:eastAsia="Times New Roman" w:hAnsiTheme="minorHAnsi" w:cstheme="minorHAnsi"/>
          <w:lang w:val="en-US" w:eastAsia="ko-KR"/>
        </w:rPr>
        <w:t xml:space="preserve"> and initiatives</w:t>
      </w:r>
      <w:r w:rsidRPr="00FF19D4">
        <w:rPr>
          <w:rFonts w:asciiTheme="minorHAnsi" w:eastAsia="Times New Roman" w:hAnsiTheme="minorHAnsi" w:cstheme="minorHAnsi"/>
          <w:lang w:val="en-US" w:eastAsia="ko-KR"/>
        </w:rPr>
        <w:t xml:space="preserve"> (e.g.</w:t>
      </w:r>
      <w:r>
        <w:rPr>
          <w:rFonts w:asciiTheme="minorHAnsi" w:eastAsia="Times New Roman" w:hAnsiTheme="minorHAnsi" w:cstheme="minorHAnsi"/>
          <w:lang w:val="en-US" w:eastAsia="ko-KR"/>
        </w:rPr>
        <w:t>,</w:t>
      </w:r>
      <w:r w:rsidRPr="00FF19D4">
        <w:rPr>
          <w:rFonts w:asciiTheme="minorHAnsi" w:eastAsia="Times New Roman" w:hAnsiTheme="minorHAnsi" w:cstheme="minorHAnsi"/>
          <w:lang w:val="en-US" w:eastAsia="ko-KR"/>
        </w:rPr>
        <w:t xml:space="preserve"> </w:t>
      </w:r>
      <w:r>
        <w:rPr>
          <w:rFonts w:asciiTheme="minorHAnsi" w:eastAsia="Times New Roman" w:hAnsiTheme="minorHAnsi" w:cstheme="minorHAnsi"/>
          <w:lang w:val="en-US" w:eastAsia="ko-KR"/>
        </w:rPr>
        <w:t>t</w:t>
      </w:r>
      <w:r w:rsidRPr="001D34C6">
        <w:rPr>
          <w:rFonts w:asciiTheme="minorHAnsi" w:eastAsia="Times New Roman" w:hAnsiTheme="minorHAnsi" w:cstheme="minorHAnsi"/>
          <w:lang w:val="en-US" w:eastAsia="ko-KR"/>
        </w:rPr>
        <w:t>he African-Eurasian Migratory Waterbird Agreement (AEWA)</w:t>
      </w:r>
      <w:r>
        <w:rPr>
          <w:rFonts w:asciiTheme="minorHAnsi" w:eastAsia="Times New Roman" w:hAnsiTheme="minorHAnsi" w:cstheme="minorHAnsi"/>
          <w:lang w:val="en-US" w:eastAsia="ko-KR"/>
        </w:rPr>
        <w:t>, and t</w:t>
      </w:r>
      <w:r w:rsidRPr="00D22B68">
        <w:rPr>
          <w:rFonts w:asciiTheme="minorHAnsi" w:eastAsia="Times New Roman" w:hAnsiTheme="minorHAnsi" w:cstheme="minorHAnsi"/>
          <w:lang w:val="en-US" w:eastAsia="ko-KR"/>
        </w:rPr>
        <w:t>he East Asian-Australasian Flyway Partnership (EAAFP)</w:t>
      </w:r>
      <w:r w:rsidRPr="00FF19D4">
        <w:rPr>
          <w:rFonts w:asciiTheme="minorHAnsi" w:eastAsia="Times New Roman" w:hAnsiTheme="minorHAnsi" w:cstheme="minorHAnsi"/>
          <w:lang w:val="en-US" w:eastAsia="ko-KR"/>
        </w:rPr>
        <w:t>) and the Convention on Migratory Specie</w:t>
      </w:r>
      <w:r>
        <w:rPr>
          <w:rFonts w:asciiTheme="minorHAnsi" w:eastAsia="Times New Roman" w:hAnsiTheme="minorHAnsi" w:cstheme="minorHAnsi"/>
          <w:lang w:val="en-US" w:eastAsia="ko-KR"/>
        </w:rPr>
        <w:t xml:space="preserve">s (CMS), as well as </w:t>
      </w:r>
      <w:r w:rsidRPr="00FF19D4">
        <w:rPr>
          <w:rFonts w:asciiTheme="minorHAnsi" w:eastAsia="Times New Roman" w:hAnsiTheme="minorHAnsi" w:cstheme="minorHAnsi"/>
          <w:lang w:val="en-US" w:eastAsia="ko-KR"/>
        </w:rPr>
        <w:t xml:space="preserve">monitoring </w:t>
      </w:r>
      <w:r>
        <w:rPr>
          <w:rFonts w:asciiTheme="minorHAnsi" w:eastAsia="Times New Roman" w:hAnsiTheme="minorHAnsi" w:cstheme="minorHAnsi"/>
          <w:lang w:val="en-US" w:eastAsia="ko-KR"/>
        </w:rPr>
        <w:t xml:space="preserve">of </w:t>
      </w:r>
      <w:r w:rsidRPr="00FF19D4">
        <w:rPr>
          <w:rFonts w:asciiTheme="minorHAnsi" w:eastAsia="Times New Roman" w:hAnsiTheme="minorHAnsi" w:cstheme="minorHAnsi"/>
          <w:lang w:val="en-US" w:eastAsia="ko-KR"/>
        </w:rPr>
        <w:t>relevant targets of the Kunming-Montreal Global Biodiversity Framework</w:t>
      </w:r>
      <w:r w:rsidR="005A3D57">
        <w:rPr>
          <w:rFonts w:asciiTheme="minorHAnsi" w:eastAsia="Times New Roman" w:hAnsiTheme="minorHAnsi" w:cstheme="minorHAnsi"/>
          <w:lang w:val="en-US" w:eastAsia="ko-KR"/>
        </w:rPr>
        <w:t xml:space="preserve"> </w:t>
      </w:r>
      <w:r w:rsidR="003B7843">
        <w:rPr>
          <w:rFonts w:asciiTheme="minorHAnsi" w:eastAsia="Times New Roman" w:hAnsiTheme="minorHAnsi" w:cstheme="minorHAnsi"/>
          <w:lang w:val="en-US" w:eastAsia="ko-KR"/>
        </w:rPr>
        <w:t xml:space="preserve">(KM-GBF) </w:t>
      </w:r>
      <w:r w:rsidR="005A3D57">
        <w:rPr>
          <w:rFonts w:asciiTheme="minorHAnsi" w:eastAsia="Times New Roman" w:hAnsiTheme="minorHAnsi" w:cstheme="minorHAnsi"/>
          <w:lang w:val="en-US" w:eastAsia="ko-KR"/>
        </w:rPr>
        <w:t>a</w:t>
      </w:r>
      <w:r w:rsidR="005A3D57" w:rsidRPr="005A3D57">
        <w:rPr>
          <w:rFonts w:asciiTheme="minorHAnsi" w:eastAsia="Times New Roman" w:hAnsiTheme="minorHAnsi" w:cstheme="minorHAnsi"/>
          <w:lang w:val="en-US" w:eastAsia="ko-KR"/>
        </w:rPr>
        <w:t xml:space="preserve">dopted at the Fifteenth </w:t>
      </w:r>
      <w:r w:rsidR="00B752FB">
        <w:rPr>
          <w:rFonts w:asciiTheme="minorHAnsi" w:eastAsia="Times New Roman" w:hAnsiTheme="minorHAnsi" w:cstheme="minorHAnsi"/>
          <w:lang w:val="en-US" w:eastAsia="ko-KR"/>
        </w:rPr>
        <w:t xml:space="preserve">meeting of the </w:t>
      </w:r>
      <w:r w:rsidR="005A3D57" w:rsidRPr="005A3D57">
        <w:rPr>
          <w:rFonts w:asciiTheme="minorHAnsi" w:eastAsia="Times New Roman" w:hAnsiTheme="minorHAnsi" w:cstheme="minorHAnsi"/>
          <w:lang w:val="en-US" w:eastAsia="ko-KR"/>
        </w:rPr>
        <w:t>Conference of the Parties to the Convention on Biological Diversity</w:t>
      </w:r>
      <w:r>
        <w:rPr>
          <w:rFonts w:asciiTheme="minorHAnsi" w:eastAsia="Times New Roman" w:hAnsiTheme="minorHAnsi" w:cstheme="minorHAnsi"/>
          <w:lang w:val="en-US" w:eastAsia="ko-KR"/>
        </w:rPr>
        <w:t>;</w:t>
      </w:r>
    </w:p>
    <w:p w14:paraId="180F94A8" w14:textId="77777777" w:rsidR="00B448F2" w:rsidRDefault="00B448F2" w:rsidP="00B448F2">
      <w:pPr>
        <w:spacing w:after="0" w:line="240" w:lineRule="auto"/>
      </w:pPr>
    </w:p>
    <w:p w14:paraId="28C6B6CB" w14:textId="0C7B0818" w:rsidR="00B448F2" w:rsidRDefault="00B448F2" w:rsidP="00B448F2">
      <w:pPr>
        <w:spacing w:after="0" w:line="240" w:lineRule="auto"/>
      </w:pPr>
      <w:r>
        <w:lastRenderedPageBreak/>
        <w:t>4.</w:t>
      </w:r>
      <w:r>
        <w:tab/>
        <w:t>ALSO CONCERNED that</w:t>
      </w:r>
      <w:r w:rsidR="003F210E">
        <w:t xml:space="preserve"> </w:t>
      </w:r>
      <w:r w:rsidR="003B7843">
        <w:t xml:space="preserve">the Waterbird Population Estimates </w:t>
      </w:r>
      <w:r>
        <w:t xml:space="preserve">(WPE) have not been updated since 2012 and that the lack of </w:t>
      </w:r>
      <w:r w:rsidRPr="0037781B">
        <w:rPr>
          <w:rFonts w:asciiTheme="minorHAnsi" w:eastAsia="Times New Roman" w:hAnsiTheme="minorHAnsi" w:cstheme="minorHAnsi"/>
          <w:lang w:val="en-US" w:eastAsia="ko-KR"/>
        </w:rPr>
        <w:t>information</w:t>
      </w:r>
      <w:r>
        <w:t xml:space="preserve"> on the status of waterbirds limits Contracting Parties’ ability to designate new Wetlands of International Importance and conserve wetlands effectively</w:t>
      </w:r>
      <w:r w:rsidRPr="005D428B">
        <w:t xml:space="preserve">, and HIGHLIGHTING the absence of a mechanism to ensure </w:t>
      </w:r>
      <w:r>
        <w:t xml:space="preserve">regular and </w:t>
      </w:r>
      <w:r w:rsidRPr="005D428B">
        <w:t>timely updates;</w:t>
      </w:r>
      <w:r w:rsidRPr="005D428B" w:rsidDel="005D428B">
        <w:t xml:space="preserve"> </w:t>
      </w:r>
    </w:p>
    <w:p w14:paraId="6A5F4157" w14:textId="77777777" w:rsidR="00B448F2" w:rsidRDefault="00B448F2" w:rsidP="00B448F2">
      <w:pPr>
        <w:spacing w:after="0" w:line="240" w:lineRule="auto"/>
      </w:pPr>
    </w:p>
    <w:p w14:paraId="635A9E44" w14:textId="77777777" w:rsidR="00B448F2" w:rsidRDefault="00B448F2" w:rsidP="00B448F2">
      <w:pPr>
        <w:spacing w:after="0" w:line="240" w:lineRule="auto"/>
      </w:pPr>
      <w:r>
        <w:t>5.</w:t>
      </w:r>
      <w:r>
        <w:tab/>
        <w:t xml:space="preserve">REAFFIRMING the necessity of WPE data on the 1% population size of all waterbirds for the designation and </w:t>
      </w:r>
      <w:r w:rsidRPr="0037781B">
        <w:rPr>
          <w:rFonts w:asciiTheme="minorHAnsi" w:eastAsia="Times New Roman" w:hAnsiTheme="minorHAnsi" w:cstheme="minorHAnsi"/>
          <w:lang w:val="en-US" w:eastAsia="ko-KR"/>
        </w:rPr>
        <w:t>monitoring</w:t>
      </w:r>
      <w:r>
        <w:t xml:space="preserve"> of Wetlands of International Importance, and updating Ramsar Information Sheets (RIS) with the best available data; </w:t>
      </w:r>
    </w:p>
    <w:p w14:paraId="2676739E" w14:textId="77777777" w:rsidR="00B448F2" w:rsidRDefault="00B448F2" w:rsidP="00B448F2">
      <w:pPr>
        <w:pStyle w:val="ListParagraph"/>
        <w:spacing w:after="0" w:line="240" w:lineRule="auto"/>
        <w:ind w:left="425"/>
      </w:pPr>
    </w:p>
    <w:p w14:paraId="293E30DE" w14:textId="77777777" w:rsidR="00B448F2" w:rsidRDefault="00B448F2" w:rsidP="00B448F2">
      <w:pPr>
        <w:spacing w:after="0" w:line="240" w:lineRule="auto"/>
      </w:pPr>
      <w:r>
        <w:t>6.</w:t>
      </w:r>
      <w:r>
        <w:tab/>
      </w:r>
      <w:r w:rsidRPr="0037781B">
        <w:rPr>
          <w:rFonts w:asciiTheme="minorHAnsi" w:eastAsia="Times New Roman" w:hAnsiTheme="minorHAnsi" w:cstheme="minorHAnsi"/>
          <w:lang w:val="en-US" w:eastAsia="ko-KR"/>
        </w:rPr>
        <w:t>RECALLING</w:t>
      </w:r>
      <w:r>
        <w:t xml:space="preserve"> Resolution XIV.18 on </w:t>
      </w:r>
      <w:r w:rsidRPr="0091306F">
        <w:rPr>
          <w:i/>
          <w:iCs/>
        </w:rPr>
        <w:t>Waterbird population estimates to support new and existing Ramsar Site designations under Ramsar Criterion 6 – use of alternative estimates</w:t>
      </w:r>
      <w:r>
        <w:t xml:space="preserve"> that encourages Contracting Parties to work cooperatively with flyway agreements, partnerships and initiatives to facilitate regular updates to WPE; </w:t>
      </w:r>
    </w:p>
    <w:p w14:paraId="51E57E87" w14:textId="77777777" w:rsidR="00B448F2" w:rsidRPr="001620AD" w:rsidRDefault="00B448F2" w:rsidP="00B448F2">
      <w:pPr>
        <w:spacing w:after="0" w:line="240" w:lineRule="auto"/>
      </w:pPr>
    </w:p>
    <w:p w14:paraId="6C33DEA0" w14:textId="33E07E2F" w:rsidR="00B448F2" w:rsidRPr="001620AD" w:rsidRDefault="00B448F2" w:rsidP="00B448F2">
      <w:pPr>
        <w:spacing w:after="0" w:line="240" w:lineRule="auto"/>
      </w:pPr>
      <w:r w:rsidRPr="001620AD">
        <w:t>7.</w:t>
      </w:r>
      <w:r w:rsidRPr="001620AD">
        <w:tab/>
        <w:t xml:space="preserve">ALSO RECALLING other Resolutions adopted by the Conference of the Parties concerning application of waterbird population estimates, including: </w:t>
      </w:r>
    </w:p>
    <w:p w14:paraId="1CF09B4F" w14:textId="77777777" w:rsidR="00B448F2" w:rsidRPr="00611815" w:rsidRDefault="00B448F2" w:rsidP="00B448F2">
      <w:pPr>
        <w:spacing w:after="0" w:line="240" w:lineRule="auto"/>
        <w:ind w:left="850"/>
        <w:rPr>
          <w:rFonts w:asciiTheme="minorHAnsi" w:hAnsiTheme="minorHAnsi"/>
          <w:color w:val="000000"/>
        </w:rPr>
      </w:pPr>
      <w:r>
        <w:rPr>
          <w:rFonts w:asciiTheme="minorHAnsi" w:hAnsiTheme="minorHAnsi"/>
          <w:color w:val="000000"/>
        </w:rPr>
        <w:t>a</w:t>
      </w:r>
      <w:r w:rsidRPr="0037781B">
        <w:rPr>
          <w:rFonts w:asciiTheme="minorHAnsi" w:hAnsiTheme="minorHAnsi"/>
          <w:color w:val="000000"/>
        </w:rPr>
        <w:t>.</w:t>
      </w:r>
      <w:r w:rsidRPr="0037781B">
        <w:rPr>
          <w:rFonts w:asciiTheme="minorHAnsi" w:hAnsiTheme="minorHAnsi"/>
          <w:color w:val="000000"/>
        </w:rPr>
        <w:tab/>
      </w:r>
      <w:r w:rsidRPr="00611815">
        <w:rPr>
          <w:rFonts w:asciiTheme="minorHAnsi" w:hAnsiTheme="minorHAnsi"/>
          <w:color w:val="000000"/>
        </w:rPr>
        <w:t>Resolution 5.9</w:t>
      </w:r>
      <w:r>
        <w:rPr>
          <w:rFonts w:asciiTheme="minorHAnsi" w:hAnsiTheme="minorHAnsi"/>
          <w:color w:val="000000"/>
        </w:rPr>
        <w:t xml:space="preserve"> on</w:t>
      </w:r>
      <w:r w:rsidRPr="00611815">
        <w:rPr>
          <w:rFonts w:asciiTheme="minorHAnsi" w:hAnsiTheme="minorHAnsi"/>
          <w:color w:val="000000"/>
        </w:rPr>
        <w:t xml:space="preserve"> </w:t>
      </w:r>
      <w:r w:rsidRPr="008C754E">
        <w:rPr>
          <w:rFonts w:asciiTheme="minorHAnsi" w:hAnsiTheme="minorHAnsi"/>
          <w:i/>
          <w:iCs/>
          <w:color w:val="000000"/>
        </w:rPr>
        <w:t>Application of the Ramsar Criteria for Identifying Wetlands of International Importance</w:t>
      </w:r>
      <w:r w:rsidRPr="00611815">
        <w:rPr>
          <w:rFonts w:asciiTheme="minorHAnsi" w:hAnsiTheme="minorHAnsi"/>
          <w:color w:val="000000"/>
        </w:rPr>
        <w:t xml:space="preserve"> (1993)</w:t>
      </w:r>
      <w:r>
        <w:rPr>
          <w:rFonts w:asciiTheme="minorHAnsi" w:hAnsiTheme="minorHAnsi"/>
          <w:color w:val="000000"/>
        </w:rPr>
        <w:t>;</w:t>
      </w:r>
    </w:p>
    <w:p w14:paraId="5582F0DA" w14:textId="77777777" w:rsidR="00B448F2" w:rsidRPr="00611815" w:rsidRDefault="00B448F2" w:rsidP="00B448F2">
      <w:pPr>
        <w:spacing w:after="0" w:line="240" w:lineRule="auto"/>
        <w:ind w:left="850"/>
        <w:rPr>
          <w:rFonts w:asciiTheme="minorHAnsi" w:hAnsiTheme="minorHAnsi"/>
          <w:color w:val="000000"/>
        </w:rPr>
      </w:pPr>
      <w:r>
        <w:rPr>
          <w:rFonts w:asciiTheme="minorHAnsi" w:hAnsiTheme="minorHAnsi"/>
          <w:color w:val="000000"/>
        </w:rPr>
        <w:t>b</w:t>
      </w:r>
      <w:r w:rsidRPr="0037781B">
        <w:rPr>
          <w:rFonts w:asciiTheme="minorHAnsi" w:hAnsiTheme="minorHAnsi"/>
          <w:color w:val="000000"/>
        </w:rPr>
        <w:t>.</w:t>
      </w:r>
      <w:r w:rsidRPr="0037781B">
        <w:rPr>
          <w:rFonts w:asciiTheme="minorHAnsi" w:hAnsiTheme="minorHAnsi"/>
          <w:color w:val="000000"/>
        </w:rPr>
        <w:tab/>
      </w:r>
      <w:r w:rsidRPr="00611815">
        <w:rPr>
          <w:rFonts w:asciiTheme="minorHAnsi" w:hAnsiTheme="minorHAnsi"/>
          <w:color w:val="000000"/>
        </w:rPr>
        <w:t>Resolution VI.4</w:t>
      </w:r>
      <w:r>
        <w:rPr>
          <w:rFonts w:asciiTheme="minorHAnsi" w:hAnsiTheme="minorHAnsi"/>
          <w:color w:val="000000"/>
        </w:rPr>
        <w:t xml:space="preserve"> on</w:t>
      </w:r>
      <w:r w:rsidRPr="00611815">
        <w:rPr>
          <w:rFonts w:asciiTheme="minorHAnsi" w:hAnsiTheme="minorHAnsi"/>
          <w:color w:val="000000"/>
        </w:rPr>
        <w:t xml:space="preserve"> </w:t>
      </w:r>
      <w:r w:rsidRPr="008C754E">
        <w:rPr>
          <w:rFonts w:asciiTheme="minorHAnsi" w:hAnsiTheme="minorHAnsi"/>
          <w:i/>
          <w:iCs/>
          <w:color w:val="000000"/>
        </w:rPr>
        <w:t>Adoption of population estimates for operation of specific criteria based on waterfowl</w:t>
      </w:r>
      <w:r w:rsidRPr="00611815">
        <w:rPr>
          <w:rFonts w:asciiTheme="minorHAnsi" w:hAnsiTheme="minorHAnsi"/>
          <w:color w:val="000000"/>
        </w:rPr>
        <w:t xml:space="preserve"> (1996)</w:t>
      </w:r>
      <w:r>
        <w:rPr>
          <w:rFonts w:asciiTheme="minorHAnsi" w:hAnsiTheme="minorHAnsi"/>
          <w:color w:val="000000"/>
        </w:rPr>
        <w:t>;</w:t>
      </w:r>
    </w:p>
    <w:p w14:paraId="1B5EBC28" w14:textId="77777777" w:rsidR="00B448F2" w:rsidRPr="00611815" w:rsidRDefault="00B448F2" w:rsidP="00B448F2">
      <w:pPr>
        <w:spacing w:after="0" w:line="240" w:lineRule="auto"/>
        <w:ind w:left="850"/>
        <w:rPr>
          <w:rFonts w:asciiTheme="minorHAnsi" w:hAnsiTheme="minorHAnsi"/>
          <w:color w:val="000000"/>
        </w:rPr>
      </w:pPr>
      <w:r>
        <w:rPr>
          <w:rFonts w:asciiTheme="minorHAnsi" w:hAnsiTheme="minorHAnsi"/>
          <w:color w:val="000000"/>
        </w:rPr>
        <w:t>c</w:t>
      </w:r>
      <w:r w:rsidRPr="0037781B">
        <w:rPr>
          <w:rFonts w:asciiTheme="minorHAnsi" w:hAnsiTheme="minorHAnsi"/>
          <w:color w:val="000000"/>
        </w:rPr>
        <w:t>.</w:t>
      </w:r>
      <w:r w:rsidRPr="0037781B">
        <w:rPr>
          <w:rFonts w:asciiTheme="minorHAnsi" w:hAnsiTheme="minorHAnsi"/>
          <w:color w:val="000000"/>
        </w:rPr>
        <w:tab/>
      </w:r>
      <w:r w:rsidRPr="00611815">
        <w:rPr>
          <w:rFonts w:asciiTheme="minorHAnsi" w:hAnsiTheme="minorHAnsi"/>
          <w:color w:val="000000"/>
        </w:rPr>
        <w:t xml:space="preserve">Resolution VIII.38 </w:t>
      </w:r>
      <w:r>
        <w:rPr>
          <w:rFonts w:asciiTheme="minorHAnsi" w:hAnsiTheme="minorHAnsi"/>
          <w:color w:val="000000"/>
        </w:rPr>
        <w:t xml:space="preserve">on </w:t>
      </w:r>
      <w:r w:rsidRPr="008C754E">
        <w:rPr>
          <w:rFonts w:asciiTheme="minorHAnsi" w:hAnsiTheme="minorHAnsi"/>
          <w:i/>
          <w:iCs/>
          <w:color w:val="000000"/>
        </w:rPr>
        <w:t>Waterbird population estimates and the identification and designation of Wetlands of International Importance</w:t>
      </w:r>
      <w:r w:rsidRPr="00611815">
        <w:rPr>
          <w:rFonts w:asciiTheme="minorHAnsi" w:hAnsiTheme="minorHAnsi"/>
          <w:color w:val="000000"/>
        </w:rPr>
        <w:t xml:space="preserve"> (2002)</w:t>
      </w:r>
      <w:r>
        <w:rPr>
          <w:rFonts w:asciiTheme="minorHAnsi" w:hAnsiTheme="minorHAnsi"/>
          <w:color w:val="000000"/>
        </w:rPr>
        <w:t>; and</w:t>
      </w:r>
    </w:p>
    <w:p w14:paraId="1C64FFA8" w14:textId="77777777" w:rsidR="00B448F2" w:rsidRPr="001620AD" w:rsidRDefault="00B448F2" w:rsidP="00B448F2">
      <w:pPr>
        <w:spacing w:after="0" w:line="240" w:lineRule="auto"/>
        <w:ind w:left="850"/>
      </w:pPr>
      <w:r>
        <w:t>d</w:t>
      </w:r>
      <w:r w:rsidRPr="001620AD">
        <w:t>.</w:t>
      </w:r>
      <w:r w:rsidRPr="001620AD">
        <w:tab/>
      </w:r>
      <w:r w:rsidRPr="00611815">
        <w:rPr>
          <w:rFonts w:asciiTheme="minorHAnsi" w:hAnsiTheme="minorHAnsi"/>
          <w:color w:val="000000"/>
        </w:rPr>
        <w:t>Resolution</w:t>
      </w:r>
      <w:r w:rsidRPr="001620AD">
        <w:t xml:space="preserve"> X.22 </w:t>
      </w:r>
      <w:r>
        <w:t xml:space="preserve">on </w:t>
      </w:r>
      <w:r w:rsidRPr="008C754E">
        <w:rPr>
          <w:i/>
          <w:iCs/>
        </w:rPr>
        <w:t>Promoting international cooperation for the conservation of waterbird flyways</w:t>
      </w:r>
      <w:r w:rsidRPr="001620AD">
        <w:t xml:space="preserve"> (2008)</w:t>
      </w:r>
      <w:r>
        <w:t>;</w:t>
      </w:r>
    </w:p>
    <w:p w14:paraId="69B0A18D" w14:textId="77777777" w:rsidR="00B448F2" w:rsidRDefault="00B448F2" w:rsidP="00B448F2">
      <w:pPr>
        <w:spacing w:after="0" w:line="240" w:lineRule="auto"/>
      </w:pPr>
    </w:p>
    <w:p w14:paraId="3832900A" w14:textId="77777777" w:rsidR="00B448F2" w:rsidRDefault="00B448F2" w:rsidP="00B448F2">
      <w:pPr>
        <w:spacing w:after="0" w:line="240" w:lineRule="auto"/>
      </w:pPr>
      <w:r>
        <w:t>8.</w:t>
      </w:r>
      <w:r>
        <w:tab/>
        <w:t>TAKING NOTE of Resolution XIV.18 that requested the STRP, in collaboration with the Secretariat, to “</w:t>
      </w:r>
      <w:r w:rsidRPr="0091306F">
        <w:rPr>
          <w:i/>
          <w:iCs/>
        </w:rPr>
        <w:t>develop a technical proposal to enable the resourcing and implementing of future timely and comprehensive Waterbird Population Estimates updates, in consultation with Contracting Parties, relevant flyway agreements and partnerships, Wetlands International and interested entities</w:t>
      </w:r>
      <w:r>
        <w:t>”, including an outline of funding implications, for the 63rd meeting of the Standing Committee (SC63), ahead of a draft resolution for the next meeting of the Conference of the Parties, concerning the arrangements for future regular updates of WPE;</w:t>
      </w:r>
    </w:p>
    <w:p w14:paraId="06CCA61B" w14:textId="77777777" w:rsidR="00B448F2" w:rsidRDefault="00B448F2" w:rsidP="00B448F2">
      <w:pPr>
        <w:spacing w:after="0" w:line="240" w:lineRule="auto"/>
      </w:pPr>
    </w:p>
    <w:p w14:paraId="740CFE72" w14:textId="27E6F193" w:rsidR="00B448F2" w:rsidRDefault="00B448F2" w:rsidP="00B448F2">
      <w:pPr>
        <w:spacing w:after="0" w:line="240" w:lineRule="auto"/>
      </w:pPr>
      <w:r>
        <w:t>9.</w:t>
      </w:r>
      <w:r>
        <w:tab/>
        <w:t xml:space="preserve">FURTHER NOTING that such a technical proposal, including the establishment of a “waterbird estimates partnership” (WEP; </w:t>
      </w:r>
      <w:r w:rsidR="003B7843">
        <w:t xml:space="preserve">document </w:t>
      </w:r>
      <w:r>
        <w:t xml:space="preserve">SC63 Doc.20, Annex 1) and arrangements for future regular updates of WPE along with an outline of funding implications, was supported by the Standing Committee </w:t>
      </w:r>
      <w:r w:rsidR="003B7843">
        <w:t xml:space="preserve">through </w:t>
      </w:r>
      <w:r>
        <w:t xml:space="preserve">Decision SC63-31, </w:t>
      </w:r>
      <w:r w:rsidR="003B7843">
        <w:t xml:space="preserve">which included </w:t>
      </w:r>
      <w:r>
        <w:t>a request to further develop the WEP proposal for its 64</w:t>
      </w:r>
      <w:r w:rsidRPr="008C754E">
        <w:t xml:space="preserve">th </w:t>
      </w:r>
      <w:r>
        <w:t xml:space="preserve">meeting (SC64); </w:t>
      </w:r>
    </w:p>
    <w:p w14:paraId="318A54CD" w14:textId="77777777" w:rsidR="00B448F2" w:rsidRDefault="00B448F2" w:rsidP="00B448F2">
      <w:pPr>
        <w:spacing w:after="0" w:line="240" w:lineRule="auto"/>
      </w:pPr>
    </w:p>
    <w:p w14:paraId="22E3F9D7" w14:textId="77777777" w:rsidR="00B448F2" w:rsidRDefault="00B448F2" w:rsidP="00B448F2">
      <w:pPr>
        <w:spacing w:after="0" w:line="240" w:lineRule="auto"/>
      </w:pPr>
      <w:r>
        <w:t>10.</w:t>
      </w:r>
      <w:r>
        <w:tab/>
        <w:t>AWARE of the need for the engagement of other multilateral environmental agreements, flyway agreements, partnerships and initiatives, the International Organization Partners of the Convention and other stakeholders in the WEP, to promote synergies in line with Resolution XIV.6; and</w:t>
      </w:r>
    </w:p>
    <w:p w14:paraId="1EF47DE1" w14:textId="77777777" w:rsidR="00B448F2" w:rsidRDefault="00B448F2" w:rsidP="00B448F2">
      <w:pPr>
        <w:pStyle w:val="ListParagraph"/>
        <w:spacing w:after="0" w:line="240" w:lineRule="auto"/>
        <w:ind w:left="425"/>
      </w:pPr>
    </w:p>
    <w:p w14:paraId="248DF33D" w14:textId="11B8FA57" w:rsidR="00B448F2" w:rsidRPr="00055116" w:rsidRDefault="00B448F2" w:rsidP="00B448F2">
      <w:pPr>
        <w:spacing w:after="0" w:line="240" w:lineRule="auto"/>
        <w:rPr>
          <w:rFonts w:asciiTheme="minorHAnsi" w:eastAsia="Times New Roman" w:hAnsiTheme="minorHAnsi" w:cstheme="minorHAnsi"/>
          <w:lang w:val="en-US" w:eastAsia="ko-KR"/>
        </w:rPr>
      </w:pPr>
      <w:r w:rsidRPr="00055116">
        <w:rPr>
          <w:rFonts w:asciiTheme="minorHAnsi" w:eastAsia="Times New Roman" w:hAnsiTheme="minorHAnsi" w:cstheme="minorHAnsi"/>
          <w:lang w:val="en-US" w:eastAsia="ko-KR"/>
        </w:rPr>
        <w:t>11.</w:t>
      </w:r>
      <w:r w:rsidRPr="00055116">
        <w:rPr>
          <w:rFonts w:asciiTheme="minorHAnsi" w:eastAsia="Times New Roman" w:hAnsiTheme="minorHAnsi" w:cstheme="minorHAnsi"/>
          <w:lang w:val="en-US" w:eastAsia="ko-KR"/>
        </w:rPr>
        <w:tab/>
      </w:r>
      <w:r w:rsidRPr="0037781B">
        <w:t>RECOGNIZING</w:t>
      </w:r>
      <w:r w:rsidRPr="00055116">
        <w:rPr>
          <w:rFonts w:asciiTheme="minorHAnsi" w:hAnsiTheme="minorHAnsi" w:cstheme="minorHAnsi"/>
        </w:rPr>
        <w:t xml:space="preserve"> </w:t>
      </w:r>
      <w:r w:rsidRPr="00055116">
        <w:rPr>
          <w:rFonts w:asciiTheme="minorHAnsi" w:eastAsia="Times New Roman" w:hAnsiTheme="minorHAnsi" w:cstheme="minorHAnsi"/>
          <w:lang w:val="en-US" w:eastAsia="ko-KR"/>
        </w:rPr>
        <w:t>the importance of an evidence-based approach to the conservation of species and management of their habitats</w:t>
      </w:r>
      <w:r>
        <w:rPr>
          <w:rFonts w:asciiTheme="minorHAnsi" w:eastAsia="Times New Roman" w:hAnsiTheme="minorHAnsi" w:cstheme="minorHAnsi"/>
          <w:lang w:val="en-US" w:eastAsia="ko-KR"/>
        </w:rPr>
        <w:t>;</w:t>
      </w:r>
      <w:r w:rsidRPr="00055116">
        <w:rPr>
          <w:rFonts w:asciiTheme="minorHAnsi" w:eastAsia="Times New Roman" w:hAnsiTheme="minorHAnsi" w:cstheme="minorHAnsi"/>
          <w:lang w:val="en-US" w:eastAsia="ko-KR"/>
        </w:rPr>
        <w:t xml:space="preserve"> and </w:t>
      </w:r>
      <w:r>
        <w:rPr>
          <w:rFonts w:asciiTheme="minorHAnsi" w:eastAsia="Times New Roman" w:hAnsiTheme="minorHAnsi" w:cstheme="minorHAnsi"/>
          <w:lang w:val="en-US" w:eastAsia="ko-KR"/>
        </w:rPr>
        <w:t xml:space="preserve">FURTHER </w:t>
      </w:r>
      <w:r w:rsidRPr="00055116">
        <w:rPr>
          <w:rFonts w:asciiTheme="minorHAnsi" w:eastAsia="Times New Roman" w:hAnsiTheme="minorHAnsi" w:cstheme="minorHAnsi"/>
          <w:lang w:val="en-US" w:eastAsia="ko-KR"/>
        </w:rPr>
        <w:t>REC</w:t>
      </w:r>
      <w:r>
        <w:rPr>
          <w:rFonts w:asciiTheme="minorHAnsi" w:eastAsia="Times New Roman" w:hAnsiTheme="minorHAnsi" w:cstheme="minorHAnsi"/>
          <w:lang w:val="en-US" w:eastAsia="ko-KR"/>
        </w:rPr>
        <w:t>OGNIZING</w:t>
      </w:r>
      <w:r w:rsidRPr="00055116">
        <w:rPr>
          <w:rFonts w:asciiTheme="minorHAnsi" w:eastAsia="Times New Roman" w:hAnsiTheme="minorHAnsi" w:cstheme="minorHAnsi"/>
          <w:lang w:val="en-US" w:eastAsia="ko-KR"/>
        </w:rPr>
        <w:t xml:space="preserve"> the </w:t>
      </w:r>
      <w:r>
        <w:rPr>
          <w:rFonts w:asciiTheme="minorHAnsi" w:eastAsia="Times New Roman" w:hAnsiTheme="minorHAnsi" w:cstheme="minorHAnsi"/>
          <w:lang w:val="en-US" w:eastAsia="ko-KR"/>
        </w:rPr>
        <w:t>importance</w:t>
      </w:r>
      <w:r w:rsidRPr="00055116">
        <w:rPr>
          <w:rFonts w:asciiTheme="minorHAnsi" w:eastAsia="Times New Roman" w:hAnsiTheme="minorHAnsi" w:cstheme="minorHAnsi"/>
          <w:lang w:val="en-US" w:eastAsia="ko-KR"/>
        </w:rPr>
        <w:t xml:space="preserve"> for biodiversity assessment and evidence-based conservation responses and decision making under the </w:t>
      </w:r>
      <w:r w:rsidR="003B7843">
        <w:rPr>
          <w:rFonts w:asciiTheme="minorHAnsi" w:eastAsia="Times New Roman" w:hAnsiTheme="minorHAnsi" w:cstheme="minorHAnsi"/>
          <w:lang w:val="en-US" w:eastAsia="ko-KR"/>
        </w:rPr>
        <w:t>KM-GBF</w:t>
      </w:r>
      <w:r w:rsidRPr="00055116">
        <w:rPr>
          <w:rFonts w:asciiTheme="minorHAnsi" w:eastAsia="Times New Roman" w:hAnsiTheme="minorHAnsi" w:cstheme="minorHAnsi"/>
          <w:lang w:val="en-US" w:eastAsia="ko-KR"/>
        </w:rPr>
        <w:t>, the Convention on Wetlands’ Strategic Plan, the Strategic Plan for Migratory Species, and other relevant global and regional frameworks</w:t>
      </w:r>
      <w:r>
        <w:rPr>
          <w:rFonts w:asciiTheme="minorHAnsi" w:eastAsia="Times New Roman" w:hAnsiTheme="minorHAnsi" w:cstheme="minorHAnsi"/>
          <w:lang w:val="en-US" w:eastAsia="ko-KR"/>
        </w:rPr>
        <w:t>;</w:t>
      </w:r>
    </w:p>
    <w:p w14:paraId="74B91E1C" w14:textId="77777777" w:rsidR="00B448F2" w:rsidRPr="00D52729" w:rsidRDefault="00B448F2" w:rsidP="00B448F2">
      <w:pPr>
        <w:spacing w:after="0" w:line="240" w:lineRule="auto"/>
        <w:ind w:left="0" w:firstLine="0"/>
        <w:rPr>
          <w:rFonts w:asciiTheme="minorHAnsi" w:hAnsiTheme="minorHAnsi"/>
          <w:color w:val="000000"/>
        </w:rPr>
      </w:pPr>
    </w:p>
    <w:p w14:paraId="7CC505CA" w14:textId="77777777" w:rsidR="00B448F2" w:rsidRPr="003F7858" w:rsidRDefault="00B448F2" w:rsidP="00B448F2">
      <w:pPr>
        <w:spacing w:after="0" w:line="240" w:lineRule="auto"/>
        <w:jc w:val="center"/>
        <w:rPr>
          <w:rFonts w:asciiTheme="minorHAnsi" w:eastAsia="Times New Roman" w:hAnsiTheme="minorHAnsi"/>
        </w:rPr>
      </w:pPr>
      <w:r w:rsidRPr="003F7858">
        <w:rPr>
          <w:rFonts w:asciiTheme="minorHAnsi" w:eastAsia="Times New Roman" w:hAnsiTheme="minorHAnsi"/>
        </w:rPr>
        <w:lastRenderedPageBreak/>
        <w:t>THE CONFERENCE OF THE CONTRACTING PARTIES</w:t>
      </w:r>
    </w:p>
    <w:p w14:paraId="2D7C0CB2" w14:textId="77777777" w:rsidR="00B448F2" w:rsidRDefault="00B448F2" w:rsidP="00B448F2">
      <w:pPr>
        <w:spacing w:after="0" w:line="240" w:lineRule="auto"/>
        <w:rPr>
          <w:rFonts w:asciiTheme="minorHAnsi" w:hAnsiTheme="minorHAnsi"/>
          <w:color w:val="000000"/>
        </w:rPr>
      </w:pPr>
    </w:p>
    <w:p w14:paraId="0AFFDB50" w14:textId="77777777" w:rsidR="00B448F2" w:rsidRDefault="00B448F2" w:rsidP="00B448F2">
      <w:pPr>
        <w:spacing w:after="0" w:line="240" w:lineRule="auto"/>
        <w:rPr>
          <w:rFonts w:asciiTheme="minorHAnsi" w:hAnsiTheme="minorHAnsi"/>
          <w:color w:val="000000"/>
        </w:rPr>
      </w:pPr>
      <w:r>
        <w:rPr>
          <w:rFonts w:asciiTheme="minorHAnsi" w:hAnsiTheme="minorHAnsi"/>
          <w:color w:val="000000"/>
        </w:rPr>
        <w:t>12.</w:t>
      </w:r>
      <w:r>
        <w:rPr>
          <w:rFonts w:asciiTheme="minorHAnsi" w:hAnsiTheme="minorHAnsi"/>
          <w:color w:val="000000"/>
        </w:rPr>
        <w:tab/>
      </w:r>
      <w:r w:rsidRPr="0037781B">
        <w:t>REAFFIRMS</w:t>
      </w:r>
      <w:r w:rsidRPr="002D6EF0">
        <w:rPr>
          <w:rFonts w:asciiTheme="minorHAnsi" w:hAnsiTheme="minorHAnsi"/>
          <w:color w:val="000000"/>
        </w:rPr>
        <w:t xml:space="preserve"> the use of </w:t>
      </w:r>
      <w:r>
        <w:rPr>
          <w:rFonts w:asciiTheme="minorHAnsi" w:hAnsiTheme="minorHAnsi"/>
          <w:color w:val="000000"/>
        </w:rPr>
        <w:t xml:space="preserve">the </w:t>
      </w:r>
      <w:r>
        <w:t xml:space="preserve">Waterbird Population Estimates (WPE) </w:t>
      </w:r>
      <w:r w:rsidRPr="002D6EF0">
        <w:rPr>
          <w:rFonts w:asciiTheme="minorHAnsi" w:hAnsiTheme="minorHAnsi"/>
          <w:color w:val="000000"/>
        </w:rPr>
        <w:t xml:space="preserve">to underpin application of </w:t>
      </w:r>
      <w:r>
        <w:rPr>
          <w:rFonts w:asciiTheme="minorHAnsi" w:hAnsiTheme="minorHAnsi"/>
          <w:color w:val="000000"/>
        </w:rPr>
        <w:t>the Convention on Wetlands’</w:t>
      </w:r>
      <w:r w:rsidRPr="002D6EF0">
        <w:rPr>
          <w:rFonts w:asciiTheme="minorHAnsi" w:hAnsiTheme="minorHAnsi"/>
          <w:color w:val="000000"/>
        </w:rPr>
        <w:t xml:space="preserve"> Criterion 6 as agreed and affirmed under Resolutions VI.4</w:t>
      </w:r>
      <w:r>
        <w:rPr>
          <w:rFonts w:asciiTheme="minorHAnsi" w:hAnsiTheme="minorHAnsi"/>
          <w:color w:val="000000"/>
        </w:rPr>
        <w:t xml:space="preserve">, </w:t>
      </w:r>
      <w:r w:rsidRPr="002D6EF0">
        <w:rPr>
          <w:rFonts w:asciiTheme="minorHAnsi" w:hAnsiTheme="minorHAnsi"/>
          <w:color w:val="000000"/>
        </w:rPr>
        <w:t xml:space="preserve">VIII.38 </w:t>
      </w:r>
      <w:r>
        <w:rPr>
          <w:rFonts w:asciiTheme="minorHAnsi" w:hAnsiTheme="minorHAnsi"/>
          <w:color w:val="000000"/>
        </w:rPr>
        <w:t xml:space="preserve">and XIV.18 </w:t>
      </w:r>
      <w:r w:rsidRPr="002D6EF0">
        <w:rPr>
          <w:rFonts w:asciiTheme="minorHAnsi" w:hAnsiTheme="minorHAnsi"/>
          <w:color w:val="000000"/>
        </w:rPr>
        <w:t>and as outlined in the Strategic Framework – 20</w:t>
      </w:r>
      <w:r>
        <w:rPr>
          <w:rFonts w:asciiTheme="minorHAnsi" w:hAnsiTheme="minorHAnsi"/>
          <w:color w:val="000000"/>
        </w:rPr>
        <w:t>2</w:t>
      </w:r>
      <w:r w:rsidRPr="002D6EF0">
        <w:rPr>
          <w:rFonts w:asciiTheme="minorHAnsi" w:hAnsiTheme="minorHAnsi"/>
          <w:color w:val="000000"/>
        </w:rPr>
        <w:t>2 Revision (</w:t>
      </w:r>
      <w:r w:rsidRPr="00032F35">
        <w:rPr>
          <w:rFonts w:asciiTheme="minorHAnsi" w:hAnsiTheme="minorHAnsi"/>
          <w:color w:val="000000"/>
        </w:rPr>
        <w:t xml:space="preserve">updated through Resolution XIV.18 </w:t>
      </w:r>
      <w:r w:rsidRPr="002D6EF0">
        <w:rPr>
          <w:rFonts w:asciiTheme="minorHAnsi" w:hAnsiTheme="minorHAnsi"/>
          <w:color w:val="000000"/>
        </w:rPr>
        <w:t>(Rev. COP1</w:t>
      </w:r>
      <w:r>
        <w:rPr>
          <w:rFonts w:asciiTheme="minorHAnsi" w:hAnsiTheme="minorHAnsi"/>
          <w:color w:val="000000"/>
        </w:rPr>
        <w:t>4</w:t>
      </w:r>
      <w:r w:rsidRPr="002D6EF0">
        <w:rPr>
          <w:rFonts w:asciiTheme="minorHAnsi" w:hAnsiTheme="minorHAnsi"/>
          <w:color w:val="000000"/>
        </w:rPr>
        <w:t>));</w:t>
      </w:r>
    </w:p>
    <w:p w14:paraId="148D4CF4" w14:textId="77777777" w:rsidR="00B448F2" w:rsidRPr="002D6EF0" w:rsidRDefault="00B448F2" w:rsidP="00B448F2">
      <w:pPr>
        <w:spacing w:after="0" w:line="240" w:lineRule="auto"/>
        <w:rPr>
          <w:rFonts w:asciiTheme="minorHAnsi" w:hAnsiTheme="minorHAnsi"/>
          <w:color w:val="000000"/>
        </w:rPr>
      </w:pPr>
    </w:p>
    <w:p w14:paraId="0BCDEBA9" w14:textId="59F059D1" w:rsidR="00B448F2" w:rsidRDefault="00B448F2" w:rsidP="00B448F2">
      <w:pPr>
        <w:spacing w:after="0" w:line="240" w:lineRule="auto"/>
        <w:rPr>
          <w:rFonts w:asciiTheme="minorHAnsi" w:hAnsiTheme="minorHAnsi"/>
          <w:color w:val="000000" w:themeColor="text1"/>
        </w:rPr>
      </w:pPr>
      <w:r w:rsidRPr="00F959D4">
        <w:rPr>
          <w:rFonts w:asciiTheme="minorHAnsi" w:hAnsiTheme="minorHAnsi"/>
          <w:color w:val="000000"/>
        </w:rPr>
        <w:t>13.</w:t>
      </w:r>
      <w:r w:rsidRPr="00F959D4">
        <w:rPr>
          <w:rFonts w:asciiTheme="minorHAnsi" w:hAnsiTheme="minorHAnsi"/>
          <w:color w:val="000000"/>
        </w:rPr>
        <w:tab/>
      </w:r>
      <w:r w:rsidRPr="0037781B">
        <w:t>DECIDES</w:t>
      </w:r>
      <w:r>
        <w:rPr>
          <w:rFonts w:asciiTheme="minorHAnsi" w:hAnsiTheme="minorHAnsi"/>
          <w:color w:val="000000" w:themeColor="text1"/>
        </w:rPr>
        <w:t xml:space="preserve"> </w:t>
      </w:r>
      <w:r w:rsidRPr="04B3D0E5">
        <w:rPr>
          <w:rFonts w:asciiTheme="minorHAnsi" w:hAnsiTheme="minorHAnsi"/>
          <w:color w:val="000000" w:themeColor="text1"/>
        </w:rPr>
        <w:t xml:space="preserve">to establish the </w:t>
      </w:r>
      <w:r>
        <w:t>“Waterbird Estimates Partnership” (</w:t>
      </w:r>
      <w:r w:rsidRPr="04B3D0E5">
        <w:rPr>
          <w:rFonts w:asciiTheme="minorHAnsi" w:hAnsiTheme="minorHAnsi"/>
          <w:color w:val="000000" w:themeColor="text1"/>
        </w:rPr>
        <w:t>W</w:t>
      </w:r>
      <w:r>
        <w:rPr>
          <w:rFonts w:asciiTheme="minorHAnsi" w:hAnsiTheme="minorHAnsi"/>
          <w:color w:val="000000" w:themeColor="text1"/>
        </w:rPr>
        <w:t>EP)</w:t>
      </w:r>
      <w:r w:rsidRPr="04B3D0E5">
        <w:rPr>
          <w:rFonts w:asciiTheme="minorHAnsi" w:hAnsiTheme="minorHAnsi"/>
          <w:color w:val="000000" w:themeColor="text1"/>
        </w:rPr>
        <w:t xml:space="preserve"> to ensure that high quality, up-to-date information on the sizes and trends of waterbird </w:t>
      </w:r>
      <w:r>
        <w:rPr>
          <w:rFonts w:asciiTheme="minorHAnsi" w:hAnsiTheme="minorHAnsi"/>
          <w:color w:val="000000" w:themeColor="text1"/>
        </w:rPr>
        <w:t>populations</w:t>
      </w:r>
      <w:r w:rsidRPr="04B3D0E5">
        <w:rPr>
          <w:rFonts w:asciiTheme="minorHAnsi" w:hAnsiTheme="minorHAnsi"/>
          <w:color w:val="000000" w:themeColor="text1"/>
        </w:rPr>
        <w:t xml:space="preserve"> </w:t>
      </w:r>
      <w:r w:rsidR="004D04FE">
        <w:rPr>
          <w:rFonts w:asciiTheme="minorHAnsi" w:hAnsiTheme="minorHAnsi"/>
          <w:color w:val="000000" w:themeColor="text1"/>
        </w:rPr>
        <w:t>is</w:t>
      </w:r>
      <w:r w:rsidRPr="04B3D0E5">
        <w:rPr>
          <w:rFonts w:asciiTheme="minorHAnsi" w:hAnsiTheme="minorHAnsi"/>
          <w:color w:val="000000" w:themeColor="text1"/>
        </w:rPr>
        <w:t xml:space="preserve"> available to Contracting Parties of the Convention and other stakeholders in support of the collective mission to conserve and wisely use wetlands</w:t>
      </w:r>
      <w:r>
        <w:rPr>
          <w:rFonts w:asciiTheme="minorHAnsi" w:hAnsiTheme="minorHAnsi"/>
          <w:color w:val="000000" w:themeColor="text1"/>
        </w:rPr>
        <w:t>, as outlined in Annex 1 of the present Resolution</w:t>
      </w:r>
      <w:r w:rsidRPr="04B3D0E5">
        <w:rPr>
          <w:rFonts w:asciiTheme="minorHAnsi" w:hAnsiTheme="minorHAnsi"/>
          <w:color w:val="000000" w:themeColor="text1"/>
        </w:rPr>
        <w:t xml:space="preserve">; </w:t>
      </w:r>
    </w:p>
    <w:p w14:paraId="0ABAC02E" w14:textId="77777777" w:rsidR="00670814" w:rsidRDefault="00670814" w:rsidP="00B448F2">
      <w:pPr>
        <w:spacing w:after="0" w:line="240" w:lineRule="auto"/>
        <w:rPr>
          <w:rFonts w:asciiTheme="minorHAnsi" w:hAnsiTheme="minorHAnsi"/>
          <w:color w:val="000000"/>
        </w:rPr>
      </w:pPr>
    </w:p>
    <w:p w14:paraId="7C8B3198" w14:textId="2E7BC7E6" w:rsidR="00670814" w:rsidRPr="00F959D4" w:rsidRDefault="00670814" w:rsidP="00B448F2">
      <w:pPr>
        <w:spacing w:after="0" w:line="240" w:lineRule="auto"/>
        <w:rPr>
          <w:rFonts w:asciiTheme="minorHAnsi" w:hAnsiTheme="minorHAnsi"/>
          <w:color w:val="000000"/>
        </w:rPr>
      </w:pPr>
      <w:r w:rsidRPr="00F959D4">
        <w:rPr>
          <w:rFonts w:asciiTheme="minorHAnsi" w:hAnsiTheme="minorHAnsi"/>
          <w:color w:val="000000"/>
        </w:rPr>
        <w:t>1</w:t>
      </w:r>
      <w:r>
        <w:rPr>
          <w:rFonts w:asciiTheme="minorHAnsi" w:hAnsiTheme="minorHAnsi"/>
          <w:color w:val="000000"/>
        </w:rPr>
        <w:t>4</w:t>
      </w:r>
      <w:r w:rsidRPr="00F959D4">
        <w:rPr>
          <w:rFonts w:asciiTheme="minorHAnsi" w:hAnsiTheme="minorHAnsi"/>
          <w:color w:val="000000"/>
        </w:rPr>
        <w:t>.</w:t>
      </w:r>
      <w:r w:rsidRPr="00F959D4">
        <w:rPr>
          <w:rFonts w:asciiTheme="minorHAnsi" w:hAnsiTheme="minorHAnsi"/>
          <w:color w:val="000000"/>
        </w:rPr>
        <w:tab/>
      </w:r>
      <w:r w:rsidRPr="00670814">
        <w:rPr>
          <w:rFonts w:asciiTheme="minorHAnsi" w:hAnsiTheme="minorHAnsi"/>
          <w:color w:val="000000"/>
        </w:rPr>
        <w:t>FURTHER DECIDES that the WEP will also analy</w:t>
      </w:r>
      <w:r>
        <w:rPr>
          <w:rFonts w:asciiTheme="minorHAnsi" w:hAnsiTheme="minorHAnsi"/>
          <w:color w:val="000000"/>
        </w:rPr>
        <w:t>s</w:t>
      </w:r>
      <w:r w:rsidRPr="00670814">
        <w:rPr>
          <w:rFonts w:asciiTheme="minorHAnsi" w:hAnsiTheme="minorHAnsi"/>
          <w:color w:val="000000"/>
        </w:rPr>
        <w:t xml:space="preserve">e and assess population trends to provide relevant technical advice to Contracting Parties and </w:t>
      </w:r>
      <w:r w:rsidR="004D04FE">
        <w:rPr>
          <w:rFonts w:asciiTheme="minorHAnsi" w:hAnsiTheme="minorHAnsi"/>
          <w:color w:val="000000"/>
        </w:rPr>
        <w:t xml:space="preserve">other </w:t>
      </w:r>
      <w:r w:rsidRPr="00670814">
        <w:rPr>
          <w:rFonts w:asciiTheme="minorHAnsi" w:hAnsiTheme="minorHAnsi"/>
          <w:color w:val="000000"/>
        </w:rPr>
        <w:t>stakeholders, contributing to evidence-based conservation actions and decision-making</w:t>
      </w:r>
      <w:r w:rsidR="00443F32">
        <w:rPr>
          <w:rFonts w:asciiTheme="minorHAnsi" w:hAnsiTheme="minorHAnsi"/>
          <w:color w:val="000000"/>
        </w:rPr>
        <w:t>;</w:t>
      </w:r>
    </w:p>
    <w:p w14:paraId="75D65CA7" w14:textId="77777777" w:rsidR="00B448F2" w:rsidRPr="00F959D4" w:rsidRDefault="00B448F2" w:rsidP="00B448F2">
      <w:pPr>
        <w:spacing w:after="0" w:line="240" w:lineRule="auto"/>
        <w:rPr>
          <w:rFonts w:asciiTheme="minorHAnsi" w:hAnsiTheme="minorHAnsi"/>
          <w:color w:val="000000"/>
        </w:rPr>
      </w:pPr>
    </w:p>
    <w:p w14:paraId="3BAD5D97" w14:textId="5DB09520" w:rsidR="00B448F2" w:rsidRDefault="00B448F2" w:rsidP="00B448F2">
      <w:pPr>
        <w:spacing w:after="0" w:line="240" w:lineRule="auto"/>
        <w:rPr>
          <w:rFonts w:asciiTheme="minorHAnsi" w:hAnsiTheme="minorHAnsi"/>
          <w:color w:val="000000" w:themeColor="text1"/>
        </w:rPr>
      </w:pPr>
      <w:r>
        <w:rPr>
          <w:rFonts w:asciiTheme="minorHAnsi" w:hAnsiTheme="minorHAnsi"/>
          <w:color w:val="000000" w:themeColor="text1"/>
        </w:rPr>
        <w:t>1</w:t>
      </w:r>
      <w:r w:rsidR="00670814">
        <w:rPr>
          <w:rFonts w:asciiTheme="minorHAnsi" w:hAnsiTheme="minorHAnsi"/>
          <w:color w:val="000000" w:themeColor="text1"/>
        </w:rPr>
        <w:t>5</w:t>
      </w:r>
      <w:r>
        <w:rPr>
          <w:rFonts w:asciiTheme="minorHAnsi" w:hAnsiTheme="minorHAnsi"/>
          <w:color w:val="000000" w:themeColor="text1"/>
        </w:rPr>
        <w:t>.</w:t>
      </w:r>
      <w:r>
        <w:rPr>
          <w:rFonts w:asciiTheme="minorHAnsi" w:hAnsiTheme="minorHAnsi"/>
          <w:color w:val="000000" w:themeColor="text1"/>
        </w:rPr>
        <w:tab/>
      </w:r>
      <w:r w:rsidRPr="577A10F6">
        <w:rPr>
          <w:rFonts w:asciiTheme="minorHAnsi" w:hAnsiTheme="minorHAnsi"/>
          <w:color w:val="000000" w:themeColor="text1"/>
        </w:rPr>
        <w:t xml:space="preserve">REQUESTS Contracting Parties, and invites relevant </w:t>
      </w:r>
      <w:r>
        <w:rPr>
          <w:rFonts w:asciiTheme="minorHAnsi" w:hAnsiTheme="minorHAnsi"/>
          <w:color w:val="000000" w:themeColor="text1"/>
        </w:rPr>
        <w:t>m</w:t>
      </w:r>
      <w:r w:rsidRPr="577A10F6">
        <w:rPr>
          <w:rFonts w:asciiTheme="minorHAnsi" w:hAnsiTheme="minorHAnsi"/>
          <w:color w:val="000000" w:themeColor="text1"/>
        </w:rPr>
        <w:t xml:space="preserve">ultilateral </w:t>
      </w:r>
      <w:r>
        <w:rPr>
          <w:rFonts w:asciiTheme="minorHAnsi" w:hAnsiTheme="minorHAnsi"/>
          <w:color w:val="000000" w:themeColor="text1"/>
        </w:rPr>
        <w:t>e</w:t>
      </w:r>
      <w:r w:rsidRPr="577A10F6">
        <w:rPr>
          <w:rFonts w:asciiTheme="minorHAnsi" w:hAnsiTheme="minorHAnsi"/>
          <w:color w:val="000000" w:themeColor="text1"/>
        </w:rPr>
        <w:t>nvironment</w:t>
      </w:r>
      <w:r>
        <w:rPr>
          <w:rFonts w:asciiTheme="minorHAnsi" w:hAnsiTheme="minorHAnsi"/>
          <w:color w:val="000000" w:themeColor="text1"/>
        </w:rPr>
        <w:t>al</w:t>
      </w:r>
      <w:r w:rsidRPr="577A10F6">
        <w:rPr>
          <w:rFonts w:asciiTheme="minorHAnsi" w:hAnsiTheme="minorHAnsi"/>
          <w:color w:val="000000" w:themeColor="text1"/>
        </w:rPr>
        <w:t xml:space="preserve"> </w:t>
      </w:r>
      <w:r>
        <w:rPr>
          <w:rFonts w:asciiTheme="minorHAnsi" w:hAnsiTheme="minorHAnsi"/>
          <w:color w:val="000000" w:themeColor="text1"/>
        </w:rPr>
        <w:t>a</w:t>
      </w:r>
      <w:r w:rsidRPr="577A10F6">
        <w:rPr>
          <w:rFonts w:asciiTheme="minorHAnsi" w:hAnsiTheme="minorHAnsi"/>
          <w:color w:val="000000" w:themeColor="text1"/>
        </w:rPr>
        <w:t xml:space="preserve">greements, </w:t>
      </w:r>
      <w:r w:rsidRPr="0037781B">
        <w:t>flyway</w:t>
      </w:r>
      <w:r>
        <w:rPr>
          <w:rFonts w:asciiTheme="minorHAnsi" w:hAnsiTheme="minorHAnsi"/>
          <w:color w:val="000000" w:themeColor="text1"/>
        </w:rPr>
        <w:t xml:space="preserve"> agreements, partnerships and initiatives, the </w:t>
      </w:r>
      <w:r w:rsidRPr="577A10F6">
        <w:rPr>
          <w:rFonts w:asciiTheme="minorHAnsi" w:hAnsiTheme="minorHAnsi"/>
          <w:color w:val="000000" w:themeColor="text1"/>
        </w:rPr>
        <w:t>International Organi</w:t>
      </w:r>
      <w:r>
        <w:rPr>
          <w:rFonts w:asciiTheme="minorHAnsi" w:hAnsiTheme="minorHAnsi"/>
          <w:color w:val="000000" w:themeColor="text1"/>
        </w:rPr>
        <w:t>z</w:t>
      </w:r>
      <w:r w:rsidRPr="577A10F6">
        <w:rPr>
          <w:rFonts w:asciiTheme="minorHAnsi" w:hAnsiTheme="minorHAnsi"/>
          <w:color w:val="000000" w:themeColor="text1"/>
        </w:rPr>
        <w:t>ation Partners</w:t>
      </w:r>
      <w:r>
        <w:rPr>
          <w:rFonts w:asciiTheme="minorHAnsi" w:hAnsiTheme="minorHAnsi"/>
          <w:color w:val="000000" w:themeColor="text1"/>
        </w:rPr>
        <w:t xml:space="preserve"> of the Convention</w:t>
      </w:r>
      <w:r w:rsidRPr="577A10F6">
        <w:rPr>
          <w:rFonts w:asciiTheme="minorHAnsi" w:hAnsiTheme="minorHAnsi"/>
          <w:color w:val="000000" w:themeColor="text1"/>
        </w:rPr>
        <w:t xml:space="preserve">, and other stakeholders to engage collaboratively and proactively in the </w:t>
      </w:r>
      <w:r>
        <w:rPr>
          <w:rFonts w:asciiTheme="minorHAnsi" w:hAnsiTheme="minorHAnsi"/>
          <w:color w:val="000000" w:themeColor="text1"/>
        </w:rPr>
        <w:t>WEP</w:t>
      </w:r>
      <w:r w:rsidRPr="577A10F6">
        <w:rPr>
          <w:rFonts w:asciiTheme="minorHAnsi" w:hAnsiTheme="minorHAnsi"/>
          <w:color w:val="000000" w:themeColor="text1"/>
        </w:rPr>
        <w:t xml:space="preserve"> to </w:t>
      </w:r>
      <w:r>
        <w:rPr>
          <w:rFonts w:asciiTheme="minorHAnsi" w:hAnsiTheme="minorHAnsi"/>
          <w:color w:val="000000" w:themeColor="text1"/>
        </w:rPr>
        <w:t>support future updates of WPE</w:t>
      </w:r>
      <w:r w:rsidRPr="577A10F6">
        <w:rPr>
          <w:rFonts w:asciiTheme="minorHAnsi" w:hAnsiTheme="minorHAnsi"/>
          <w:color w:val="000000" w:themeColor="text1"/>
        </w:rPr>
        <w:t>;</w:t>
      </w:r>
    </w:p>
    <w:p w14:paraId="04EC4B7E" w14:textId="77777777" w:rsidR="00B448F2" w:rsidRPr="00B52AD8" w:rsidRDefault="00B448F2" w:rsidP="00B448F2">
      <w:pPr>
        <w:pStyle w:val="ListParagraph"/>
        <w:spacing w:after="0" w:line="240" w:lineRule="auto"/>
        <w:ind w:left="425"/>
        <w:rPr>
          <w:rFonts w:asciiTheme="minorHAnsi" w:hAnsiTheme="minorHAnsi"/>
          <w:color w:val="000000"/>
        </w:rPr>
      </w:pPr>
    </w:p>
    <w:p w14:paraId="7818C7E2" w14:textId="44A960F4" w:rsidR="00B448F2" w:rsidRPr="00A56708" w:rsidRDefault="00B448F2" w:rsidP="00B448F2">
      <w:pPr>
        <w:spacing w:after="0" w:line="240" w:lineRule="auto"/>
        <w:rPr>
          <w:rFonts w:asciiTheme="minorHAnsi" w:hAnsiTheme="minorHAnsi"/>
          <w:color w:val="000000"/>
        </w:rPr>
      </w:pPr>
      <w:r w:rsidRPr="00A56708">
        <w:rPr>
          <w:rFonts w:asciiTheme="minorHAnsi" w:hAnsiTheme="minorHAnsi"/>
          <w:color w:val="000000"/>
        </w:rPr>
        <w:t>1</w:t>
      </w:r>
      <w:r w:rsidR="00670814">
        <w:rPr>
          <w:rFonts w:asciiTheme="minorHAnsi" w:hAnsiTheme="minorHAnsi"/>
          <w:color w:val="000000"/>
        </w:rPr>
        <w:t>6</w:t>
      </w:r>
      <w:r w:rsidRPr="00A56708">
        <w:rPr>
          <w:rFonts w:asciiTheme="minorHAnsi" w:hAnsiTheme="minorHAnsi"/>
          <w:color w:val="000000"/>
        </w:rPr>
        <w:t>.</w:t>
      </w:r>
      <w:r w:rsidRPr="00A56708">
        <w:rPr>
          <w:rFonts w:asciiTheme="minorHAnsi" w:hAnsiTheme="minorHAnsi"/>
          <w:color w:val="000000"/>
        </w:rPr>
        <w:tab/>
      </w:r>
      <w:r w:rsidRPr="0037781B">
        <w:t>FURTHER</w:t>
      </w:r>
      <w:r>
        <w:rPr>
          <w:rFonts w:asciiTheme="minorHAnsi" w:hAnsiTheme="minorHAnsi"/>
          <w:color w:val="000000"/>
        </w:rPr>
        <w:t xml:space="preserve"> REQUESTS the </w:t>
      </w:r>
      <w:r w:rsidRPr="04B3D0E5">
        <w:rPr>
          <w:rFonts w:asciiTheme="minorHAnsi" w:hAnsiTheme="minorHAnsi"/>
          <w:color w:val="000000" w:themeColor="text1"/>
        </w:rPr>
        <w:t>W</w:t>
      </w:r>
      <w:r>
        <w:rPr>
          <w:rFonts w:asciiTheme="minorHAnsi" w:hAnsiTheme="minorHAnsi"/>
          <w:color w:val="000000" w:themeColor="text1"/>
        </w:rPr>
        <w:t xml:space="preserve">EP, </w:t>
      </w:r>
      <w:r w:rsidRPr="04B3D0E5">
        <w:rPr>
          <w:rFonts w:asciiTheme="minorHAnsi" w:hAnsiTheme="minorHAnsi"/>
          <w:color w:val="000000" w:themeColor="text1"/>
        </w:rPr>
        <w:t xml:space="preserve">in consultation with </w:t>
      </w:r>
      <w:r>
        <w:rPr>
          <w:rFonts w:asciiTheme="minorHAnsi" w:hAnsiTheme="minorHAnsi"/>
          <w:color w:val="000000" w:themeColor="text1"/>
        </w:rPr>
        <w:t xml:space="preserve">the </w:t>
      </w:r>
      <w:r>
        <w:rPr>
          <w:rFonts w:cs="Arial"/>
        </w:rPr>
        <w:t>Secretariat and the Scientific and Technical Review Panel (STRP)</w:t>
      </w:r>
      <w:r>
        <w:rPr>
          <w:rFonts w:asciiTheme="minorHAnsi" w:hAnsiTheme="minorHAnsi"/>
          <w:color w:val="000000"/>
        </w:rPr>
        <w:t xml:space="preserve">, to deliver </w:t>
      </w:r>
      <w:r w:rsidRPr="006524B2">
        <w:t>the 2027 edition of the WP</w:t>
      </w:r>
      <w:r>
        <w:t>E</w:t>
      </w:r>
      <w:r w:rsidRPr="006524B2">
        <w:t xml:space="preserve"> (</w:t>
      </w:r>
      <w:r w:rsidRPr="006524B2">
        <w:rPr>
          <w:rFonts w:asciiTheme="minorHAnsi" w:hAnsiTheme="minorHAnsi"/>
          <w:color w:val="000000"/>
        </w:rPr>
        <w:t>WPE2027)</w:t>
      </w:r>
      <w:r>
        <w:rPr>
          <w:rFonts w:asciiTheme="minorHAnsi" w:hAnsiTheme="minorHAnsi"/>
          <w:color w:val="000000"/>
        </w:rPr>
        <w:t xml:space="preserve"> with a focus on the regions, flyways and populations most requiring updates, as outlined in Annex 2</w:t>
      </w:r>
      <w:r w:rsidRPr="009962FD">
        <w:rPr>
          <w:rFonts w:asciiTheme="minorHAnsi" w:hAnsiTheme="minorHAnsi"/>
          <w:color w:val="000000"/>
        </w:rPr>
        <w:t xml:space="preserve"> </w:t>
      </w:r>
      <w:r>
        <w:rPr>
          <w:rFonts w:asciiTheme="minorHAnsi" w:hAnsiTheme="minorHAnsi"/>
          <w:color w:val="000000"/>
        </w:rPr>
        <w:t>of the present Resolution, subject to the availability of adequate and timely resources</w:t>
      </w:r>
      <w:r w:rsidR="00EA525C">
        <w:rPr>
          <w:rFonts w:asciiTheme="minorHAnsi" w:hAnsiTheme="minorHAnsi"/>
          <w:color w:val="000000"/>
        </w:rPr>
        <w:t xml:space="preserve">, </w:t>
      </w:r>
      <w:r w:rsidR="004D04FE">
        <w:rPr>
          <w:rFonts w:asciiTheme="minorHAnsi" w:hAnsiTheme="minorHAnsi"/>
          <w:color w:val="000000"/>
        </w:rPr>
        <w:t xml:space="preserve">and </w:t>
      </w:r>
      <w:r w:rsidR="00EA525C" w:rsidRPr="00EA525C">
        <w:rPr>
          <w:rFonts w:asciiTheme="minorHAnsi" w:hAnsiTheme="minorHAnsi"/>
          <w:color w:val="000000"/>
        </w:rPr>
        <w:t>ALSO REQUESTS the WEP to strengthen mechanisms for integrating locally collected data and knowledge into WPE updates, ensuring that national and regional monitoring efforts contribute effectively to global assessments</w:t>
      </w:r>
      <w:r w:rsidR="00EA525C">
        <w:rPr>
          <w:rFonts w:asciiTheme="minorHAnsi" w:hAnsiTheme="minorHAnsi"/>
          <w:color w:val="000000"/>
        </w:rPr>
        <w:t>;</w:t>
      </w:r>
    </w:p>
    <w:p w14:paraId="69B92242" w14:textId="77777777" w:rsidR="00B448F2" w:rsidRPr="00A56708" w:rsidRDefault="00B448F2" w:rsidP="00B448F2">
      <w:pPr>
        <w:pStyle w:val="ListParagraph"/>
        <w:spacing w:after="0" w:line="240" w:lineRule="auto"/>
        <w:ind w:left="425"/>
        <w:rPr>
          <w:rFonts w:asciiTheme="minorHAnsi" w:hAnsiTheme="minorHAnsi"/>
          <w:color w:val="000000" w:themeColor="text1"/>
        </w:rPr>
      </w:pPr>
    </w:p>
    <w:p w14:paraId="7E64333C" w14:textId="28A2C9C8" w:rsidR="00B448F2" w:rsidRDefault="00B448F2" w:rsidP="00B448F2">
      <w:pPr>
        <w:spacing w:after="0" w:line="240" w:lineRule="auto"/>
        <w:rPr>
          <w:rFonts w:asciiTheme="minorHAnsi" w:hAnsiTheme="minorHAnsi"/>
          <w:color w:val="000000"/>
        </w:rPr>
      </w:pPr>
      <w:r>
        <w:rPr>
          <w:rFonts w:asciiTheme="minorHAnsi" w:hAnsiTheme="minorHAnsi"/>
          <w:color w:val="000000"/>
        </w:rPr>
        <w:t>1</w:t>
      </w:r>
      <w:r w:rsidR="00670814">
        <w:rPr>
          <w:rFonts w:asciiTheme="minorHAnsi" w:hAnsiTheme="minorHAnsi"/>
          <w:color w:val="000000"/>
        </w:rPr>
        <w:t>7</w:t>
      </w:r>
      <w:r>
        <w:rPr>
          <w:rFonts w:asciiTheme="minorHAnsi" w:hAnsiTheme="minorHAnsi"/>
          <w:color w:val="000000"/>
        </w:rPr>
        <w:t>.</w:t>
      </w:r>
      <w:r>
        <w:rPr>
          <w:rFonts w:asciiTheme="minorHAnsi" w:hAnsiTheme="minorHAnsi"/>
          <w:color w:val="000000"/>
        </w:rPr>
        <w:tab/>
      </w:r>
      <w:r>
        <w:rPr>
          <w:rFonts w:asciiTheme="minorHAnsi" w:hAnsiTheme="minorHAnsi"/>
          <w:color w:val="000000" w:themeColor="text1"/>
        </w:rPr>
        <w:t>REQUESTS the Secretariat</w:t>
      </w:r>
      <w:r w:rsidRPr="04B3D0E5">
        <w:rPr>
          <w:rFonts w:asciiTheme="minorHAnsi" w:hAnsiTheme="minorHAnsi"/>
          <w:color w:val="000000" w:themeColor="text1"/>
        </w:rPr>
        <w:t xml:space="preserve">, in consultation with </w:t>
      </w:r>
      <w:r>
        <w:rPr>
          <w:rFonts w:asciiTheme="minorHAnsi" w:hAnsiTheme="minorHAnsi"/>
          <w:color w:val="000000" w:themeColor="text1"/>
        </w:rPr>
        <w:t xml:space="preserve">the </w:t>
      </w:r>
      <w:r>
        <w:rPr>
          <w:rFonts w:cs="Arial"/>
        </w:rPr>
        <w:t xml:space="preserve">STRP </w:t>
      </w:r>
      <w:r w:rsidRPr="04B3D0E5">
        <w:rPr>
          <w:rFonts w:asciiTheme="minorHAnsi" w:hAnsiTheme="minorHAnsi"/>
          <w:color w:val="000000" w:themeColor="text1"/>
        </w:rPr>
        <w:t>and based on information from the W</w:t>
      </w:r>
      <w:r>
        <w:rPr>
          <w:rFonts w:asciiTheme="minorHAnsi" w:hAnsiTheme="minorHAnsi"/>
          <w:color w:val="000000" w:themeColor="text1"/>
        </w:rPr>
        <w:t>EP</w:t>
      </w:r>
      <w:r w:rsidRPr="04B3D0E5">
        <w:rPr>
          <w:rFonts w:asciiTheme="minorHAnsi" w:hAnsiTheme="minorHAnsi"/>
          <w:color w:val="000000" w:themeColor="text1"/>
        </w:rPr>
        <w:t xml:space="preserve">, to </w:t>
      </w:r>
      <w:r>
        <w:rPr>
          <w:rFonts w:asciiTheme="minorHAnsi" w:hAnsiTheme="minorHAnsi"/>
          <w:color w:val="000000" w:themeColor="text1"/>
        </w:rPr>
        <w:t xml:space="preserve">provide </w:t>
      </w:r>
      <w:r w:rsidRPr="04B3D0E5">
        <w:rPr>
          <w:rFonts w:asciiTheme="minorHAnsi" w:hAnsiTheme="minorHAnsi"/>
          <w:color w:val="000000" w:themeColor="text1"/>
        </w:rPr>
        <w:t>to</w:t>
      </w:r>
      <w:r>
        <w:rPr>
          <w:rFonts w:asciiTheme="minorHAnsi" w:hAnsiTheme="minorHAnsi"/>
          <w:color w:val="000000" w:themeColor="text1"/>
        </w:rPr>
        <w:t xml:space="preserve"> the 67</w:t>
      </w:r>
      <w:r w:rsidRPr="00BE38CE">
        <w:rPr>
          <w:rFonts w:asciiTheme="minorHAnsi" w:hAnsiTheme="minorHAnsi"/>
          <w:color w:val="000000" w:themeColor="text1"/>
        </w:rPr>
        <w:t>th</w:t>
      </w:r>
      <w:r>
        <w:rPr>
          <w:rFonts w:asciiTheme="minorHAnsi" w:hAnsiTheme="minorHAnsi"/>
          <w:color w:val="000000" w:themeColor="text1"/>
        </w:rPr>
        <w:t xml:space="preserve"> meeting of the Standing Committee (</w:t>
      </w:r>
      <w:r w:rsidRPr="04B3D0E5">
        <w:rPr>
          <w:rFonts w:asciiTheme="minorHAnsi" w:hAnsiTheme="minorHAnsi"/>
          <w:color w:val="000000" w:themeColor="text1"/>
        </w:rPr>
        <w:t>SC6</w:t>
      </w:r>
      <w:r>
        <w:rPr>
          <w:rFonts w:asciiTheme="minorHAnsi" w:hAnsiTheme="minorHAnsi"/>
          <w:color w:val="000000" w:themeColor="text1"/>
        </w:rPr>
        <w:t>7) an update, as necessary, on the anticipated</w:t>
      </w:r>
      <w:r w:rsidRPr="04B3D0E5">
        <w:rPr>
          <w:rFonts w:asciiTheme="minorHAnsi" w:hAnsiTheme="minorHAnsi"/>
          <w:color w:val="000000" w:themeColor="text1"/>
        </w:rPr>
        <w:t xml:space="preserve"> costs </w:t>
      </w:r>
      <w:r>
        <w:rPr>
          <w:rFonts w:asciiTheme="minorHAnsi" w:hAnsiTheme="minorHAnsi"/>
          <w:color w:val="000000" w:themeColor="text1"/>
        </w:rPr>
        <w:t>to deliver</w:t>
      </w:r>
      <w:r w:rsidRPr="04B3D0E5">
        <w:rPr>
          <w:rFonts w:asciiTheme="minorHAnsi" w:hAnsiTheme="minorHAnsi"/>
          <w:color w:val="000000" w:themeColor="text1"/>
        </w:rPr>
        <w:t xml:space="preserve"> WPE2027 and </w:t>
      </w:r>
      <w:r>
        <w:rPr>
          <w:rFonts w:asciiTheme="minorHAnsi" w:hAnsiTheme="minorHAnsi"/>
          <w:color w:val="000000" w:themeColor="text1"/>
        </w:rPr>
        <w:t>enable the activities of the</w:t>
      </w:r>
      <w:r w:rsidRPr="04B3D0E5">
        <w:rPr>
          <w:rFonts w:asciiTheme="minorHAnsi" w:hAnsiTheme="minorHAnsi"/>
          <w:color w:val="000000" w:themeColor="text1"/>
        </w:rPr>
        <w:t xml:space="preserve"> W</w:t>
      </w:r>
      <w:r>
        <w:rPr>
          <w:rFonts w:asciiTheme="minorHAnsi" w:hAnsiTheme="minorHAnsi"/>
          <w:color w:val="000000" w:themeColor="text1"/>
        </w:rPr>
        <w:t>EP;</w:t>
      </w:r>
      <w:r w:rsidRPr="04B3D0E5">
        <w:rPr>
          <w:rFonts w:asciiTheme="minorHAnsi" w:hAnsiTheme="minorHAnsi"/>
          <w:color w:val="000000" w:themeColor="text1"/>
        </w:rPr>
        <w:t xml:space="preserve"> </w:t>
      </w:r>
    </w:p>
    <w:p w14:paraId="650E8F43" w14:textId="77777777" w:rsidR="00B448F2" w:rsidRPr="00B11F13" w:rsidRDefault="00B448F2" w:rsidP="00B448F2">
      <w:pPr>
        <w:pStyle w:val="ListParagraph"/>
        <w:spacing w:after="0" w:line="240" w:lineRule="auto"/>
        <w:ind w:left="425"/>
        <w:rPr>
          <w:rFonts w:asciiTheme="minorHAnsi" w:hAnsiTheme="minorHAnsi"/>
          <w:color w:val="000000"/>
        </w:rPr>
      </w:pPr>
    </w:p>
    <w:p w14:paraId="7A9AF0F3" w14:textId="0823CDE8" w:rsidR="00B448F2" w:rsidRPr="00B11F13" w:rsidRDefault="00B448F2" w:rsidP="00B448F2">
      <w:pPr>
        <w:spacing w:after="0" w:line="240" w:lineRule="auto"/>
        <w:rPr>
          <w:rFonts w:asciiTheme="minorHAnsi" w:hAnsiTheme="minorHAnsi"/>
          <w:color w:val="000000"/>
        </w:rPr>
      </w:pPr>
      <w:r w:rsidRPr="00B11F13">
        <w:rPr>
          <w:rFonts w:asciiTheme="minorHAnsi" w:hAnsiTheme="minorHAnsi"/>
          <w:color w:val="000000"/>
        </w:rPr>
        <w:t>1</w:t>
      </w:r>
      <w:r w:rsidR="00670814">
        <w:rPr>
          <w:rFonts w:asciiTheme="minorHAnsi" w:hAnsiTheme="minorHAnsi"/>
          <w:color w:val="000000"/>
        </w:rPr>
        <w:t>8</w:t>
      </w:r>
      <w:r w:rsidRPr="00B11F13">
        <w:rPr>
          <w:rFonts w:asciiTheme="minorHAnsi" w:hAnsiTheme="minorHAnsi"/>
          <w:color w:val="000000"/>
        </w:rPr>
        <w:t>.</w:t>
      </w:r>
      <w:r w:rsidRPr="00B11F13">
        <w:rPr>
          <w:rFonts w:asciiTheme="minorHAnsi" w:hAnsiTheme="minorHAnsi"/>
          <w:color w:val="000000"/>
        </w:rPr>
        <w:tab/>
      </w:r>
      <w:r w:rsidRPr="0037781B">
        <w:rPr>
          <w:rFonts w:asciiTheme="minorHAnsi" w:hAnsiTheme="minorHAnsi"/>
          <w:color w:val="000000" w:themeColor="text1"/>
        </w:rPr>
        <w:t>ENCOURAGES</w:t>
      </w:r>
      <w:r w:rsidRPr="577A10F6">
        <w:rPr>
          <w:rFonts w:asciiTheme="minorHAnsi" w:hAnsiTheme="minorHAnsi"/>
          <w:color w:val="000000" w:themeColor="text1"/>
          <w:lang w:val="en-US"/>
        </w:rPr>
        <w:t xml:space="preserve"> Contracting Parties and others to contribute the necessary financial support to enable the regular </w:t>
      </w:r>
      <w:r>
        <w:rPr>
          <w:rFonts w:asciiTheme="minorHAnsi" w:hAnsiTheme="minorHAnsi"/>
          <w:color w:val="000000" w:themeColor="text1"/>
          <w:lang w:val="en-US"/>
        </w:rPr>
        <w:t xml:space="preserve">and timely </w:t>
      </w:r>
      <w:r w:rsidRPr="577A10F6">
        <w:rPr>
          <w:rFonts w:asciiTheme="minorHAnsi" w:hAnsiTheme="minorHAnsi"/>
          <w:color w:val="000000" w:themeColor="text1"/>
          <w:lang w:val="en-US"/>
        </w:rPr>
        <w:t xml:space="preserve">production of </w:t>
      </w:r>
      <w:r>
        <w:rPr>
          <w:rFonts w:asciiTheme="minorHAnsi" w:hAnsiTheme="minorHAnsi"/>
          <w:color w:val="000000" w:themeColor="text1"/>
          <w:lang w:val="en-US"/>
        </w:rPr>
        <w:t xml:space="preserve">WPE2027 and future updates to </w:t>
      </w:r>
      <w:r w:rsidRPr="002D6EF0">
        <w:rPr>
          <w:rFonts w:asciiTheme="minorHAnsi" w:hAnsiTheme="minorHAnsi"/>
          <w:color w:val="000000"/>
        </w:rPr>
        <w:t>W</w:t>
      </w:r>
      <w:r>
        <w:rPr>
          <w:rFonts w:asciiTheme="minorHAnsi" w:hAnsiTheme="minorHAnsi"/>
          <w:color w:val="000000"/>
        </w:rPr>
        <w:t>PE</w:t>
      </w:r>
      <w:r w:rsidRPr="00D60BB8">
        <w:rPr>
          <w:rFonts w:asciiTheme="minorHAnsi" w:hAnsiTheme="minorHAnsi"/>
          <w:color w:val="000000"/>
        </w:rPr>
        <w:t xml:space="preserve"> </w:t>
      </w:r>
      <w:r>
        <w:rPr>
          <w:rFonts w:asciiTheme="minorHAnsi" w:hAnsiTheme="minorHAnsi"/>
          <w:color w:val="000000"/>
        </w:rPr>
        <w:t>through the WEP</w:t>
      </w:r>
      <w:r w:rsidRPr="577A10F6">
        <w:rPr>
          <w:rFonts w:asciiTheme="minorHAnsi" w:hAnsiTheme="minorHAnsi"/>
          <w:color w:val="000000" w:themeColor="text1"/>
          <w:lang w:val="en-US"/>
        </w:rPr>
        <w:t>;</w:t>
      </w:r>
    </w:p>
    <w:p w14:paraId="251AA4E6" w14:textId="77777777" w:rsidR="00B448F2" w:rsidRPr="00050A58" w:rsidRDefault="00B448F2" w:rsidP="00B448F2">
      <w:pPr>
        <w:pStyle w:val="ListParagraph"/>
        <w:spacing w:after="0" w:line="240" w:lineRule="auto"/>
        <w:ind w:left="425"/>
        <w:rPr>
          <w:rFonts w:asciiTheme="minorHAnsi" w:hAnsiTheme="minorHAnsi"/>
          <w:color w:val="000000"/>
        </w:rPr>
      </w:pPr>
    </w:p>
    <w:p w14:paraId="0A34C088" w14:textId="609F055C" w:rsidR="00B448F2" w:rsidRDefault="00B448F2" w:rsidP="00B448F2">
      <w:pPr>
        <w:spacing w:after="0" w:line="240" w:lineRule="auto"/>
        <w:rPr>
          <w:rFonts w:cs="Arial"/>
        </w:rPr>
      </w:pPr>
      <w:r>
        <w:rPr>
          <w:rFonts w:cs="Arial"/>
        </w:rPr>
        <w:t>1</w:t>
      </w:r>
      <w:r w:rsidR="00670814">
        <w:rPr>
          <w:rFonts w:cs="Arial"/>
        </w:rPr>
        <w:t>9</w:t>
      </w:r>
      <w:r>
        <w:rPr>
          <w:rFonts w:cs="Arial"/>
        </w:rPr>
        <w:t>.</w:t>
      </w:r>
      <w:r>
        <w:rPr>
          <w:rFonts w:cs="Arial"/>
        </w:rPr>
        <w:tab/>
      </w:r>
      <w:r w:rsidRPr="577A10F6">
        <w:rPr>
          <w:rFonts w:asciiTheme="minorHAnsi" w:hAnsiTheme="minorHAnsi"/>
          <w:color w:val="000000" w:themeColor="text1"/>
        </w:rPr>
        <w:t>INVITES the W</w:t>
      </w:r>
      <w:r>
        <w:rPr>
          <w:rFonts w:asciiTheme="minorHAnsi" w:hAnsiTheme="minorHAnsi"/>
          <w:color w:val="000000" w:themeColor="text1"/>
        </w:rPr>
        <w:t>EP</w:t>
      </w:r>
      <w:r w:rsidRPr="577A10F6">
        <w:rPr>
          <w:rFonts w:asciiTheme="minorHAnsi" w:hAnsiTheme="minorHAnsi"/>
          <w:color w:val="000000" w:themeColor="text1"/>
        </w:rPr>
        <w:t xml:space="preserve"> to report on </w:t>
      </w:r>
      <w:r>
        <w:rPr>
          <w:rFonts w:asciiTheme="minorHAnsi" w:hAnsiTheme="minorHAnsi"/>
          <w:color w:val="000000" w:themeColor="text1"/>
        </w:rPr>
        <w:t xml:space="preserve">the </w:t>
      </w:r>
      <w:r w:rsidRPr="577A10F6">
        <w:rPr>
          <w:rFonts w:asciiTheme="minorHAnsi" w:hAnsiTheme="minorHAnsi"/>
          <w:color w:val="000000" w:themeColor="text1"/>
        </w:rPr>
        <w:t>publication</w:t>
      </w:r>
      <w:r>
        <w:rPr>
          <w:rFonts w:asciiTheme="minorHAnsi" w:hAnsiTheme="minorHAnsi"/>
          <w:color w:val="000000" w:themeColor="text1"/>
        </w:rPr>
        <w:t xml:space="preserve"> </w:t>
      </w:r>
      <w:r w:rsidRPr="577A10F6">
        <w:rPr>
          <w:rFonts w:asciiTheme="minorHAnsi" w:hAnsiTheme="minorHAnsi"/>
          <w:color w:val="000000" w:themeColor="text1"/>
        </w:rPr>
        <w:t xml:space="preserve">of WPE2027 to </w:t>
      </w:r>
      <w:r>
        <w:rPr>
          <w:rFonts w:asciiTheme="minorHAnsi" w:hAnsiTheme="minorHAnsi"/>
          <w:color w:val="000000" w:themeColor="text1"/>
        </w:rPr>
        <w:t xml:space="preserve">the </w:t>
      </w:r>
      <w:r w:rsidRPr="00770655">
        <w:rPr>
          <w:rFonts w:asciiTheme="minorHAnsi" w:hAnsiTheme="minorHAnsi"/>
          <w:color w:val="000000" w:themeColor="text1"/>
        </w:rPr>
        <w:t>1</w:t>
      </w:r>
      <w:r>
        <w:rPr>
          <w:rFonts w:asciiTheme="minorHAnsi" w:hAnsiTheme="minorHAnsi"/>
          <w:color w:val="000000" w:themeColor="text1"/>
        </w:rPr>
        <w:t>6</w:t>
      </w:r>
      <w:r w:rsidRPr="00770655">
        <w:rPr>
          <w:rFonts w:asciiTheme="minorHAnsi" w:hAnsiTheme="minorHAnsi"/>
          <w:color w:val="000000" w:themeColor="text1"/>
        </w:rPr>
        <w:t xml:space="preserve">th meeting of the Conference of the Contracting Parties </w:t>
      </w:r>
      <w:r>
        <w:rPr>
          <w:rFonts w:asciiTheme="minorHAnsi" w:hAnsiTheme="minorHAnsi"/>
          <w:color w:val="000000" w:themeColor="text1"/>
        </w:rPr>
        <w:t>(</w:t>
      </w:r>
      <w:r w:rsidRPr="577A10F6">
        <w:rPr>
          <w:rFonts w:asciiTheme="minorHAnsi" w:hAnsiTheme="minorHAnsi"/>
          <w:color w:val="000000" w:themeColor="text1"/>
        </w:rPr>
        <w:t>COP16</w:t>
      </w:r>
      <w:r>
        <w:rPr>
          <w:rFonts w:asciiTheme="minorHAnsi" w:hAnsiTheme="minorHAnsi"/>
          <w:color w:val="000000" w:themeColor="text1"/>
        </w:rPr>
        <w:t>)</w:t>
      </w:r>
      <w:r w:rsidRPr="577A10F6">
        <w:rPr>
          <w:rFonts w:cs="Arial"/>
        </w:rPr>
        <w:t>;</w:t>
      </w:r>
      <w:r>
        <w:rPr>
          <w:rFonts w:cs="Arial"/>
        </w:rPr>
        <w:t xml:space="preserve"> and</w:t>
      </w:r>
    </w:p>
    <w:p w14:paraId="24CAE4FE" w14:textId="77777777" w:rsidR="00B448F2" w:rsidRPr="0007768D" w:rsidRDefault="00B448F2" w:rsidP="00B448F2">
      <w:pPr>
        <w:pStyle w:val="ListParagraph"/>
        <w:spacing w:after="0" w:line="240" w:lineRule="auto"/>
        <w:ind w:left="425"/>
        <w:rPr>
          <w:rFonts w:asciiTheme="minorHAnsi" w:hAnsiTheme="minorHAnsi"/>
          <w:color w:val="000000"/>
        </w:rPr>
      </w:pPr>
    </w:p>
    <w:p w14:paraId="16BFB7F9" w14:textId="4F9D9095" w:rsidR="00B448F2" w:rsidRDefault="00670814" w:rsidP="00B448F2">
      <w:pPr>
        <w:spacing w:after="0" w:line="240" w:lineRule="auto"/>
        <w:rPr>
          <w:rFonts w:cs="Arial"/>
        </w:rPr>
      </w:pPr>
      <w:r>
        <w:rPr>
          <w:rFonts w:cs="Arial"/>
        </w:rPr>
        <w:t>20</w:t>
      </w:r>
      <w:r w:rsidR="00B448F2">
        <w:rPr>
          <w:rFonts w:cs="Arial"/>
        </w:rPr>
        <w:t>.</w:t>
      </w:r>
      <w:r w:rsidR="00B448F2">
        <w:rPr>
          <w:rFonts w:cs="Arial"/>
        </w:rPr>
        <w:tab/>
      </w:r>
      <w:r w:rsidR="00B448F2">
        <w:rPr>
          <w:rFonts w:asciiTheme="minorHAnsi" w:hAnsiTheme="minorHAnsi"/>
          <w:color w:val="000000" w:themeColor="text1"/>
        </w:rPr>
        <w:t xml:space="preserve">FURTHER </w:t>
      </w:r>
      <w:r w:rsidR="00B448F2" w:rsidRPr="37B7F80E">
        <w:rPr>
          <w:rFonts w:asciiTheme="minorHAnsi" w:hAnsiTheme="minorHAnsi"/>
          <w:color w:val="000000" w:themeColor="text1"/>
        </w:rPr>
        <w:t xml:space="preserve">INVITES </w:t>
      </w:r>
      <w:r w:rsidR="00B448F2">
        <w:rPr>
          <w:rFonts w:asciiTheme="minorHAnsi" w:hAnsiTheme="minorHAnsi"/>
          <w:color w:val="000000" w:themeColor="text1"/>
        </w:rPr>
        <w:t xml:space="preserve">the </w:t>
      </w:r>
      <w:r w:rsidR="00B448F2" w:rsidRPr="37B7F80E">
        <w:rPr>
          <w:rFonts w:asciiTheme="minorHAnsi" w:hAnsiTheme="minorHAnsi"/>
          <w:color w:val="000000" w:themeColor="text1"/>
        </w:rPr>
        <w:t>W</w:t>
      </w:r>
      <w:r w:rsidR="00B448F2">
        <w:rPr>
          <w:rFonts w:asciiTheme="minorHAnsi" w:hAnsiTheme="minorHAnsi"/>
          <w:color w:val="000000" w:themeColor="text1"/>
        </w:rPr>
        <w:t>EP</w:t>
      </w:r>
      <w:r w:rsidR="00B448F2" w:rsidRPr="37B7F80E">
        <w:rPr>
          <w:rFonts w:asciiTheme="minorHAnsi" w:hAnsiTheme="minorHAnsi"/>
          <w:color w:val="000000" w:themeColor="text1"/>
        </w:rPr>
        <w:t xml:space="preserve"> to report on plans for regular future updates of </w:t>
      </w:r>
      <w:r w:rsidR="00B448F2" w:rsidRPr="002D6EF0">
        <w:rPr>
          <w:rFonts w:asciiTheme="minorHAnsi" w:hAnsiTheme="minorHAnsi"/>
          <w:color w:val="000000"/>
        </w:rPr>
        <w:t>W</w:t>
      </w:r>
      <w:r w:rsidR="00B448F2">
        <w:rPr>
          <w:rFonts w:asciiTheme="minorHAnsi" w:hAnsiTheme="minorHAnsi"/>
          <w:color w:val="000000"/>
        </w:rPr>
        <w:t xml:space="preserve">PEs, </w:t>
      </w:r>
      <w:r w:rsidR="00B448F2" w:rsidRPr="37B7F80E">
        <w:rPr>
          <w:rFonts w:asciiTheme="minorHAnsi" w:hAnsiTheme="minorHAnsi"/>
          <w:color w:val="000000" w:themeColor="text1"/>
        </w:rPr>
        <w:t xml:space="preserve">and </w:t>
      </w:r>
      <w:r w:rsidR="00B448F2" w:rsidRPr="37B7F80E">
        <w:rPr>
          <w:rFonts w:cs="Arial"/>
        </w:rPr>
        <w:t>arrangemen</w:t>
      </w:r>
      <w:r w:rsidR="00B448F2" w:rsidRPr="006524B2">
        <w:rPr>
          <w:rFonts w:cs="Arial"/>
        </w:rPr>
        <w:t>ts for future regular updates and maintenance of the Waterbird Populations Portal (WPP),</w:t>
      </w:r>
      <w:r w:rsidR="00B448F2" w:rsidRPr="006524B2">
        <w:rPr>
          <w:rFonts w:asciiTheme="minorHAnsi" w:hAnsiTheme="minorHAnsi"/>
          <w:color w:val="000000"/>
        </w:rPr>
        <w:t xml:space="preserve"> </w:t>
      </w:r>
      <w:r w:rsidR="00B448F2" w:rsidRPr="006524B2">
        <w:rPr>
          <w:rFonts w:asciiTheme="minorHAnsi" w:hAnsiTheme="minorHAnsi"/>
          <w:color w:val="000000" w:themeColor="text1"/>
        </w:rPr>
        <w:t>to COP16</w:t>
      </w:r>
      <w:r w:rsidR="00B448F2" w:rsidRPr="37B7F80E">
        <w:rPr>
          <w:rFonts w:asciiTheme="minorHAnsi" w:hAnsiTheme="minorHAnsi"/>
          <w:color w:val="000000" w:themeColor="text1"/>
        </w:rPr>
        <w:t xml:space="preserve"> and each subsequent meeting of </w:t>
      </w:r>
      <w:r w:rsidR="00B448F2">
        <w:rPr>
          <w:rFonts w:asciiTheme="minorHAnsi" w:hAnsiTheme="minorHAnsi"/>
          <w:color w:val="000000" w:themeColor="text1"/>
        </w:rPr>
        <w:t xml:space="preserve">the Conference of the </w:t>
      </w:r>
      <w:r w:rsidR="00B448F2" w:rsidRPr="37B7F80E">
        <w:rPr>
          <w:rFonts w:asciiTheme="minorHAnsi" w:hAnsiTheme="minorHAnsi"/>
          <w:color w:val="000000" w:themeColor="text1"/>
        </w:rPr>
        <w:t>Contracting Parties</w:t>
      </w:r>
      <w:r w:rsidR="00B448F2">
        <w:rPr>
          <w:rFonts w:cs="Arial"/>
        </w:rPr>
        <w:t>; and</w:t>
      </w:r>
    </w:p>
    <w:p w14:paraId="54017AD0" w14:textId="77777777" w:rsidR="00B448F2" w:rsidRDefault="00B448F2" w:rsidP="00B448F2">
      <w:pPr>
        <w:pStyle w:val="ListParagraph"/>
        <w:spacing w:after="0" w:line="240" w:lineRule="auto"/>
        <w:ind w:left="425"/>
        <w:rPr>
          <w:rFonts w:cs="Arial"/>
        </w:rPr>
      </w:pPr>
    </w:p>
    <w:p w14:paraId="57D14F9C" w14:textId="6AC08F20" w:rsidR="00B448F2" w:rsidRPr="006500B4" w:rsidRDefault="00B448F2" w:rsidP="00B448F2">
      <w:pPr>
        <w:spacing w:after="0" w:line="240" w:lineRule="auto"/>
        <w:rPr>
          <w:rFonts w:asciiTheme="minorHAnsi" w:hAnsiTheme="minorHAnsi"/>
          <w:color w:val="000000"/>
        </w:rPr>
      </w:pPr>
      <w:r w:rsidRPr="006500B4">
        <w:rPr>
          <w:rFonts w:asciiTheme="minorHAnsi" w:hAnsiTheme="minorHAnsi"/>
          <w:color w:val="000000"/>
        </w:rPr>
        <w:t>2</w:t>
      </w:r>
      <w:r w:rsidR="00670814">
        <w:rPr>
          <w:rFonts w:asciiTheme="minorHAnsi" w:hAnsiTheme="minorHAnsi"/>
          <w:color w:val="000000"/>
        </w:rPr>
        <w:t>1</w:t>
      </w:r>
      <w:r w:rsidRPr="006500B4">
        <w:rPr>
          <w:rFonts w:asciiTheme="minorHAnsi" w:hAnsiTheme="minorHAnsi"/>
          <w:color w:val="000000"/>
        </w:rPr>
        <w:t>.</w:t>
      </w:r>
      <w:r w:rsidRPr="006500B4">
        <w:rPr>
          <w:rFonts w:asciiTheme="minorHAnsi" w:hAnsiTheme="minorHAnsi"/>
          <w:color w:val="000000"/>
        </w:rPr>
        <w:tab/>
      </w:r>
      <w:r>
        <w:rPr>
          <w:rFonts w:asciiTheme="minorHAnsi" w:hAnsiTheme="minorHAnsi"/>
          <w:color w:val="000000" w:themeColor="text1"/>
        </w:rPr>
        <w:t xml:space="preserve">INSTRUCTS </w:t>
      </w:r>
      <w:r w:rsidRPr="04B3D0E5">
        <w:rPr>
          <w:rFonts w:asciiTheme="minorHAnsi" w:hAnsiTheme="minorHAnsi"/>
          <w:color w:val="000000" w:themeColor="text1"/>
        </w:rPr>
        <w:t>the Secretariat</w:t>
      </w:r>
      <w:r>
        <w:rPr>
          <w:rFonts w:asciiTheme="minorHAnsi" w:hAnsiTheme="minorHAnsi"/>
          <w:color w:val="000000" w:themeColor="text1"/>
        </w:rPr>
        <w:t xml:space="preserve"> to provide </w:t>
      </w:r>
      <w:r w:rsidRPr="00E169E4">
        <w:rPr>
          <w:rFonts w:asciiTheme="minorHAnsi" w:hAnsiTheme="minorHAnsi"/>
          <w:color w:val="000000" w:themeColor="text1"/>
        </w:rPr>
        <w:t>advice on technical as well as operational aspects</w:t>
      </w:r>
      <w:r>
        <w:rPr>
          <w:rFonts w:asciiTheme="minorHAnsi" w:hAnsiTheme="minorHAnsi"/>
          <w:color w:val="000000" w:themeColor="text1"/>
        </w:rPr>
        <w:t xml:space="preserve"> to support the </w:t>
      </w:r>
      <w:r w:rsidRPr="0037781B">
        <w:t>establishment</w:t>
      </w:r>
      <w:r>
        <w:rPr>
          <w:rFonts w:asciiTheme="minorHAnsi" w:hAnsiTheme="minorHAnsi"/>
          <w:color w:val="000000" w:themeColor="text1"/>
        </w:rPr>
        <w:t xml:space="preserve"> and operationalization of the WEP by </w:t>
      </w:r>
      <w:r w:rsidRPr="577A10F6">
        <w:rPr>
          <w:rFonts w:asciiTheme="minorHAnsi" w:hAnsiTheme="minorHAnsi"/>
          <w:color w:val="000000" w:themeColor="text1"/>
        </w:rPr>
        <w:t>COP16</w:t>
      </w:r>
      <w:r>
        <w:rPr>
          <w:rFonts w:asciiTheme="minorHAnsi" w:hAnsiTheme="minorHAnsi"/>
          <w:color w:val="000000" w:themeColor="text1"/>
        </w:rPr>
        <w:t>.</w:t>
      </w:r>
    </w:p>
    <w:p w14:paraId="13E7E98B" w14:textId="77777777" w:rsidR="00B448F2" w:rsidRDefault="00B448F2" w:rsidP="00B448F2">
      <w:pPr>
        <w:pBdr>
          <w:top w:val="nil"/>
          <w:left w:val="nil"/>
          <w:bottom w:val="nil"/>
          <w:right w:val="nil"/>
          <w:between w:val="nil"/>
        </w:pBdr>
        <w:spacing w:after="0" w:line="240" w:lineRule="auto"/>
        <w:ind w:left="0" w:firstLine="0"/>
        <w:rPr>
          <w:rFonts w:cstheme="minorBidi"/>
        </w:rPr>
      </w:pPr>
      <w:r>
        <w:rPr>
          <w:rFonts w:cstheme="minorBidi"/>
        </w:rPr>
        <w:br w:type="page"/>
      </w:r>
    </w:p>
    <w:p w14:paraId="42F7331E" w14:textId="77777777" w:rsidR="00B448F2" w:rsidRPr="00490860" w:rsidRDefault="00B448F2" w:rsidP="00B448F2">
      <w:pPr>
        <w:pBdr>
          <w:top w:val="nil"/>
          <w:left w:val="nil"/>
          <w:bottom w:val="nil"/>
          <w:right w:val="nil"/>
          <w:between w:val="nil"/>
        </w:pBdr>
        <w:spacing w:after="0" w:line="240" w:lineRule="auto"/>
        <w:rPr>
          <w:rFonts w:cstheme="minorBidi"/>
          <w:b/>
          <w:bCs/>
          <w:sz w:val="24"/>
          <w:szCs w:val="24"/>
        </w:rPr>
      </w:pPr>
      <w:r w:rsidRPr="00490860">
        <w:rPr>
          <w:rFonts w:cstheme="minorBidi"/>
          <w:b/>
          <w:bCs/>
          <w:sz w:val="24"/>
          <w:szCs w:val="24"/>
        </w:rPr>
        <w:lastRenderedPageBreak/>
        <w:t>Annex 1</w:t>
      </w:r>
    </w:p>
    <w:p w14:paraId="2070D387" w14:textId="77777777" w:rsidR="00B448F2" w:rsidRPr="00490860" w:rsidRDefault="00B448F2" w:rsidP="00B448F2">
      <w:pPr>
        <w:spacing w:after="0" w:line="240" w:lineRule="auto"/>
        <w:rPr>
          <w:rFonts w:cstheme="minorHAnsi"/>
          <w:b/>
          <w:bCs/>
          <w:sz w:val="24"/>
          <w:szCs w:val="24"/>
        </w:rPr>
      </w:pPr>
      <w:r w:rsidRPr="00490860">
        <w:rPr>
          <w:rFonts w:cstheme="minorHAnsi"/>
          <w:b/>
          <w:bCs/>
          <w:sz w:val="24"/>
          <w:szCs w:val="24"/>
        </w:rPr>
        <w:t xml:space="preserve">Framework for the Waterbird Estimates Partnership (WEP) </w:t>
      </w:r>
    </w:p>
    <w:p w14:paraId="236F9C6A" w14:textId="77777777" w:rsidR="00B448F2" w:rsidRDefault="00B448F2" w:rsidP="00B448F2">
      <w:pPr>
        <w:pBdr>
          <w:top w:val="nil"/>
          <w:left w:val="nil"/>
          <w:bottom w:val="nil"/>
          <w:right w:val="nil"/>
          <w:between w:val="nil"/>
        </w:pBdr>
        <w:spacing w:after="0" w:line="240" w:lineRule="auto"/>
        <w:rPr>
          <w:rFonts w:cstheme="minorBidi"/>
          <w:b/>
          <w:bCs/>
        </w:rPr>
      </w:pPr>
    </w:p>
    <w:p w14:paraId="2945BBE0" w14:textId="77777777" w:rsidR="00896A95" w:rsidRPr="00146403" w:rsidRDefault="00896A95" w:rsidP="00B448F2">
      <w:pPr>
        <w:pBdr>
          <w:top w:val="nil"/>
          <w:left w:val="nil"/>
          <w:bottom w:val="nil"/>
          <w:right w:val="nil"/>
          <w:between w:val="nil"/>
        </w:pBdr>
        <w:spacing w:after="0" w:line="240" w:lineRule="auto"/>
        <w:rPr>
          <w:rFonts w:cstheme="minorBidi"/>
          <w:b/>
          <w:bCs/>
        </w:rPr>
      </w:pPr>
    </w:p>
    <w:p w14:paraId="0BD05518" w14:textId="77777777" w:rsidR="00B448F2" w:rsidRPr="00611815" w:rsidRDefault="00B448F2" w:rsidP="00B448F2">
      <w:pPr>
        <w:pBdr>
          <w:top w:val="nil"/>
          <w:left w:val="nil"/>
          <w:bottom w:val="nil"/>
          <w:right w:val="nil"/>
          <w:between w:val="nil"/>
        </w:pBdr>
        <w:spacing w:after="0" w:line="240" w:lineRule="auto"/>
        <w:rPr>
          <w:rFonts w:cstheme="minorBidi"/>
        </w:rPr>
      </w:pPr>
      <w:r w:rsidRPr="00146403">
        <w:rPr>
          <w:rFonts w:cstheme="minorBidi"/>
        </w:rPr>
        <w:t>1.</w:t>
      </w:r>
      <w:r w:rsidRPr="00146403">
        <w:rPr>
          <w:rFonts w:cstheme="minorBidi"/>
        </w:rPr>
        <w:tab/>
      </w:r>
      <w:r w:rsidRPr="00611815">
        <w:rPr>
          <w:rFonts w:cstheme="minorBidi"/>
        </w:rPr>
        <w:t xml:space="preserve">This proposal derives from five years of discussion with relevant stakeholders, as documented in the reports of the Chair </w:t>
      </w:r>
      <w:r>
        <w:rPr>
          <w:rFonts w:cstheme="minorBidi"/>
        </w:rPr>
        <w:t>of the Scientific and Technical Review Panel (</w:t>
      </w:r>
      <w:r w:rsidRPr="00611815">
        <w:rPr>
          <w:rFonts w:cstheme="minorBidi"/>
        </w:rPr>
        <w:t>STRP</w:t>
      </w:r>
      <w:r>
        <w:rPr>
          <w:rFonts w:cstheme="minorBidi"/>
        </w:rPr>
        <w:t>)</w:t>
      </w:r>
      <w:r w:rsidRPr="00611815">
        <w:rPr>
          <w:rFonts w:cstheme="minorBidi"/>
        </w:rPr>
        <w:t xml:space="preserve"> to the </w:t>
      </w:r>
      <w:r w:rsidRPr="00E212A8">
        <w:rPr>
          <w:rFonts w:cstheme="minorBidi"/>
        </w:rPr>
        <w:t>58th and 59th</w:t>
      </w:r>
      <w:r w:rsidRPr="00611815">
        <w:rPr>
          <w:rFonts w:cstheme="minorBidi"/>
        </w:rPr>
        <w:t xml:space="preserve"> meetings of the Standing Committee (</w:t>
      </w:r>
      <w:r>
        <w:rPr>
          <w:rFonts w:cstheme="minorBidi"/>
        </w:rPr>
        <w:t xml:space="preserve">documents </w:t>
      </w:r>
      <w:r w:rsidRPr="00611815">
        <w:rPr>
          <w:rFonts w:cstheme="minorBidi"/>
        </w:rPr>
        <w:t xml:space="preserve">SC58 Doc.19 and SC59 Doc.25) and in the STRP technical proposal submitted to the </w:t>
      </w:r>
      <w:r w:rsidRPr="00E212A8">
        <w:rPr>
          <w:rFonts w:cstheme="minorBidi"/>
        </w:rPr>
        <w:t>63rd</w:t>
      </w:r>
      <w:r w:rsidRPr="00611815">
        <w:rPr>
          <w:rFonts w:cstheme="minorBidi"/>
        </w:rPr>
        <w:t xml:space="preserve"> meeting of the Standing Committee (</w:t>
      </w:r>
      <w:r>
        <w:rPr>
          <w:rFonts w:cstheme="minorBidi"/>
        </w:rPr>
        <w:t xml:space="preserve">document </w:t>
      </w:r>
      <w:r w:rsidRPr="00611815">
        <w:rPr>
          <w:rFonts w:cstheme="minorBidi"/>
        </w:rPr>
        <w:t>SC63 Doc</w:t>
      </w:r>
      <w:r>
        <w:rPr>
          <w:rFonts w:cstheme="minorBidi"/>
        </w:rPr>
        <w:t>.</w:t>
      </w:r>
      <w:r w:rsidRPr="00611815">
        <w:rPr>
          <w:rFonts w:cstheme="minorBidi"/>
        </w:rPr>
        <w:t xml:space="preserve">20). It further reflects decisions made at SC63 in relation to </w:t>
      </w:r>
      <w:r>
        <w:rPr>
          <w:rFonts w:asciiTheme="minorHAnsi" w:hAnsiTheme="minorHAnsi"/>
          <w:color w:val="000000"/>
        </w:rPr>
        <w:t xml:space="preserve">the </w:t>
      </w:r>
      <w:r>
        <w:t>Waterbird Population Estimates (WPE)</w:t>
      </w:r>
      <w:r w:rsidRPr="00611815">
        <w:rPr>
          <w:rFonts w:cstheme="minorBidi"/>
        </w:rPr>
        <w:t>.</w:t>
      </w:r>
    </w:p>
    <w:p w14:paraId="525D313D" w14:textId="77777777" w:rsidR="00B448F2" w:rsidRPr="00146403" w:rsidRDefault="00B448F2" w:rsidP="00B448F2">
      <w:pPr>
        <w:pBdr>
          <w:top w:val="nil"/>
          <w:left w:val="nil"/>
          <w:bottom w:val="nil"/>
          <w:right w:val="nil"/>
          <w:between w:val="nil"/>
        </w:pBdr>
        <w:spacing w:after="0" w:line="240" w:lineRule="auto"/>
        <w:rPr>
          <w:rFonts w:cstheme="minorBidi"/>
        </w:rPr>
      </w:pPr>
    </w:p>
    <w:p w14:paraId="5C36E1DA" w14:textId="77777777" w:rsidR="00B448F2" w:rsidRPr="00611815" w:rsidRDefault="00B448F2" w:rsidP="00B448F2">
      <w:pPr>
        <w:pBdr>
          <w:top w:val="nil"/>
          <w:left w:val="nil"/>
          <w:bottom w:val="nil"/>
          <w:right w:val="nil"/>
          <w:between w:val="nil"/>
        </w:pBdr>
        <w:spacing w:after="0" w:line="240" w:lineRule="auto"/>
        <w:rPr>
          <w:rFonts w:cstheme="minorBidi"/>
        </w:rPr>
      </w:pPr>
      <w:r w:rsidRPr="00146403">
        <w:rPr>
          <w:rFonts w:cstheme="minorBidi"/>
        </w:rPr>
        <w:t>2.</w:t>
      </w:r>
      <w:r w:rsidRPr="00146403">
        <w:rPr>
          <w:rFonts w:cstheme="minorBidi"/>
        </w:rPr>
        <w:tab/>
      </w:r>
      <w:r w:rsidRPr="00611815">
        <w:rPr>
          <w:rFonts w:cstheme="minorBidi"/>
        </w:rPr>
        <w:t>Background:</w:t>
      </w:r>
    </w:p>
    <w:p w14:paraId="4083493A"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sidRPr="00146403">
        <w:rPr>
          <w:rFonts w:ascii="Symbol" w:hAnsi="Symbol" w:cstheme="minorBidi"/>
        </w:rPr>
        <w:t></w:t>
      </w:r>
      <w:r w:rsidRPr="00146403">
        <w:rPr>
          <w:rFonts w:ascii="Symbol" w:hAnsi="Symbol" w:cstheme="minorBidi"/>
        </w:rPr>
        <w:tab/>
      </w:r>
      <w:r w:rsidRPr="00611815">
        <w:rPr>
          <w:rFonts w:cstheme="minorBidi"/>
        </w:rPr>
        <w:t>WPE have been a critical information resource for the Convention on Wetlands for over 30 years but there is currently inadequate support, resources and internationally agreed processes for updating population estimates.</w:t>
      </w:r>
    </w:p>
    <w:p w14:paraId="079D1888"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sidRPr="00146403">
        <w:rPr>
          <w:rFonts w:ascii="Symbol" w:hAnsi="Symbol" w:cstheme="minorBidi"/>
        </w:rPr>
        <w:t></w:t>
      </w:r>
      <w:r w:rsidRPr="00146403">
        <w:rPr>
          <w:rFonts w:ascii="Symbol" w:hAnsi="Symbol" w:cstheme="minorBidi"/>
        </w:rPr>
        <w:tab/>
      </w:r>
      <w:r w:rsidRPr="00611815">
        <w:rPr>
          <w:rFonts w:cstheme="minorBidi"/>
        </w:rPr>
        <w:t>Increasing population assessment activity is occurring, particularly at the regional flyway level, though many assessments remain disconnected from the WPE process. This presents a timely opportunity for integration and coordination of WPE [that will benefit multiple users and build financial efficiencies across them].</w:t>
      </w:r>
    </w:p>
    <w:p w14:paraId="30C2C072"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Pr>
          <w:rFonts w:ascii="Symbol" w:hAnsi="Symbol" w:cstheme="minorBidi"/>
        </w:rPr>
        <w:t></w:t>
      </w:r>
      <w:r>
        <w:rPr>
          <w:rFonts w:ascii="Symbol" w:hAnsi="Symbol" w:cstheme="minorBidi"/>
        </w:rPr>
        <w:tab/>
      </w:r>
      <w:r w:rsidRPr="00611815">
        <w:rPr>
          <w:rFonts w:cstheme="minorBidi"/>
        </w:rPr>
        <w:t>WPE covers the world’s resident/non-migratory populations, as well as migratory populations.</w:t>
      </w:r>
    </w:p>
    <w:p w14:paraId="3A5DA13E"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sidRPr="00146403">
        <w:rPr>
          <w:rFonts w:ascii="Symbol" w:hAnsi="Symbol" w:cstheme="minorBidi"/>
        </w:rPr>
        <w:t></w:t>
      </w:r>
      <w:r w:rsidRPr="00146403">
        <w:rPr>
          <w:rFonts w:ascii="Symbol" w:hAnsi="Symbol" w:cstheme="minorBidi"/>
        </w:rPr>
        <w:tab/>
      </w:r>
      <w:r w:rsidRPr="00611815">
        <w:rPr>
          <w:rFonts w:cstheme="minorBidi"/>
        </w:rPr>
        <w:t>Significant gaps exist in population data, especially for resident waterbird species, some of which have not been updated for over 30 years.</w:t>
      </w:r>
    </w:p>
    <w:p w14:paraId="34FF9A78"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sidRPr="00374A90">
        <w:rPr>
          <w:rFonts w:ascii="Symbol" w:hAnsi="Symbol" w:cstheme="minorBidi"/>
        </w:rPr>
        <w:t></w:t>
      </w:r>
      <w:r w:rsidRPr="00374A90">
        <w:rPr>
          <w:rFonts w:ascii="Symbol" w:hAnsi="Symbol" w:cstheme="minorBidi"/>
        </w:rPr>
        <w:tab/>
      </w:r>
      <w:r w:rsidRPr="00611815">
        <w:rPr>
          <w:rFonts w:cstheme="minorBidi"/>
        </w:rPr>
        <w:t>The WPE process benefits a range of international and regional processes (</w:t>
      </w:r>
      <w:r>
        <w:rPr>
          <w:rFonts w:cstheme="minorBidi"/>
        </w:rPr>
        <w:t xml:space="preserve">see </w:t>
      </w:r>
      <w:r w:rsidRPr="00611815">
        <w:rPr>
          <w:rFonts w:cstheme="minorBidi"/>
        </w:rPr>
        <w:t xml:space="preserve">Annex 3 of </w:t>
      </w:r>
      <w:r>
        <w:rPr>
          <w:rFonts w:cstheme="minorBidi"/>
        </w:rPr>
        <w:t xml:space="preserve">document </w:t>
      </w:r>
      <w:r w:rsidRPr="00611815">
        <w:rPr>
          <w:rFonts w:cstheme="minorBidi"/>
        </w:rPr>
        <w:t>SC63</w:t>
      </w:r>
      <w:r>
        <w:rPr>
          <w:rFonts w:cstheme="minorBidi"/>
        </w:rPr>
        <w:t xml:space="preserve"> </w:t>
      </w:r>
      <w:r w:rsidRPr="00611815">
        <w:rPr>
          <w:rFonts w:cstheme="minorBidi"/>
        </w:rPr>
        <w:t>Doc.20) and there is an opportunity to partner and collaborate to strengthen the coordination and delivery of WPE, and to promote joint resourcing.</w:t>
      </w:r>
    </w:p>
    <w:p w14:paraId="4CD5CA5B"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sidRPr="00146403">
        <w:rPr>
          <w:rFonts w:ascii="Symbol" w:hAnsi="Symbol" w:cstheme="minorBidi"/>
        </w:rPr>
        <w:t></w:t>
      </w:r>
      <w:r w:rsidRPr="00146403">
        <w:rPr>
          <w:rFonts w:ascii="Symbol" w:hAnsi="Symbol" w:cstheme="minorBidi"/>
        </w:rPr>
        <w:tab/>
      </w:r>
      <w:r w:rsidRPr="00611815">
        <w:rPr>
          <w:rFonts w:cstheme="minorBidi"/>
        </w:rPr>
        <w:t>Establishing a WEP is required to secure long-term strategic guidance and support, ensuring that WPE updates are coordinated, timely, and integrated with, or available for, other international conservation efforts.</w:t>
      </w:r>
    </w:p>
    <w:p w14:paraId="40C0D9F4" w14:textId="77777777" w:rsidR="00B448F2" w:rsidRPr="00146403" w:rsidRDefault="00B448F2" w:rsidP="00B448F2">
      <w:pPr>
        <w:pBdr>
          <w:top w:val="nil"/>
          <w:left w:val="nil"/>
          <w:bottom w:val="nil"/>
          <w:right w:val="nil"/>
          <w:between w:val="nil"/>
        </w:pBdr>
        <w:spacing w:after="0" w:line="240" w:lineRule="auto"/>
        <w:rPr>
          <w:rFonts w:cstheme="minorBidi"/>
        </w:rPr>
      </w:pPr>
    </w:p>
    <w:p w14:paraId="417637C3" w14:textId="77777777" w:rsidR="00B448F2" w:rsidRPr="00611815" w:rsidRDefault="00B448F2" w:rsidP="00B448F2">
      <w:pPr>
        <w:pBdr>
          <w:top w:val="nil"/>
          <w:left w:val="nil"/>
          <w:bottom w:val="nil"/>
          <w:right w:val="nil"/>
          <w:between w:val="nil"/>
        </w:pBdr>
        <w:spacing w:after="0" w:line="240" w:lineRule="auto"/>
        <w:rPr>
          <w:rFonts w:cstheme="minorBidi"/>
        </w:rPr>
      </w:pPr>
      <w:r w:rsidRPr="00146403">
        <w:rPr>
          <w:rFonts w:cstheme="minorBidi"/>
        </w:rPr>
        <w:t>3.</w:t>
      </w:r>
      <w:r w:rsidRPr="00146403">
        <w:rPr>
          <w:rFonts w:cstheme="minorBidi"/>
        </w:rPr>
        <w:tab/>
      </w:r>
      <w:r w:rsidRPr="00611815">
        <w:rPr>
          <w:rFonts w:cstheme="minorBidi"/>
        </w:rPr>
        <w:t>Purpose:</w:t>
      </w:r>
    </w:p>
    <w:p w14:paraId="6F4610AC" w14:textId="5823B972" w:rsidR="00B448F2" w:rsidRPr="00611815" w:rsidRDefault="00B448F2" w:rsidP="00B448F2">
      <w:pPr>
        <w:pBdr>
          <w:top w:val="nil"/>
          <w:left w:val="nil"/>
          <w:bottom w:val="nil"/>
          <w:right w:val="nil"/>
          <w:between w:val="nil"/>
        </w:pBdr>
        <w:spacing w:after="0" w:line="240" w:lineRule="auto"/>
        <w:ind w:left="850"/>
        <w:rPr>
          <w:rFonts w:cstheme="minorBidi"/>
        </w:rPr>
      </w:pPr>
      <w:r>
        <w:rPr>
          <w:rFonts w:ascii="Symbol" w:hAnsi="Symbol" w:cstheme="minorBidi"/>
        </w:rPr>
        <w:t></w:t>
      </w:r>
      <w:r>
        <w:rPr>
          <w:rFonts w:ascii="Symbol" w:hAnsi="Symbol" w:cstheme="minorBidi"/>
        </w:rPr>
        <w:tab/>
      </w:r>
      <w:r w:rsidRPr="00611815">
        <w:rPr>
          <w:rFonts w:cstheme="minorBidi"/>
        </w:rPr>
        <w:t>The purpose of the WEP is to ensure that high-quality, up-to-date data and information on waterbird populations are available for governmental, non-governmental, and other conservation-focused stakeholders, supporting the Convention on Wetlands’ collective mission to identify and conserve wetlands and also to provide relevant data and information to support international assessment and reporting</w:t>
      </w:r>
      <w:r w:rsidR="00782B95">
        <w:rPr>
          <w:rFonts w:cstheme="minorBidi"/>
        </w:rPr>
        <w:t xml:space="preserve"> </w:t>
      </w:r>
      <w:r w:rsidR="00782B95" w:rsidRPr="00782B95">
        <w:rPr>
          <w:rFonts w:cstheme="minorBidi"/>
        </w:rPr>
        <w:t>where appropriate</w:t>
      </w:r>
      <w:r w:rsidRPr="00611815">
        <w:rPr>
          <w:rFonts w:cstheme="minorBidi"/>
        </w:rPr>
        <w:t xml:space="preserve"> e.g. in the Kunming</w:t>
      </w:r>
      <w:r>
        <w:rPr>
          <w:rFonts w:cstheme="minorBidi"/>
        </w:rPr>
        <w:t>-Montreal</w:t>
      </w:r>
      <w:r w:rsidRPr="00611815">
        <w:rPr>
          <w:rFonts w:cstheme="minorBidi"/>
        </w:rPr>
        <w:t xml:space="preserve"> Global Biodiversity Framework and UN Sustainable Development Goals.</w:t>
      </w:r>
    </w:p>
    <w:p w14:paraId="6DFA98B5" w14:textId="77777777" w:rsidR="00B448F2" w:rsidRPr="00EC7487" w:rsidRDefault="00B448F2" w:rsidP="00B448F2">
      <w:pPr>
        <w:pBdr>
          <w:top w:val="nil"/>
          <w:left w:val="nil"/>
          <w:bottom w:val="nil"/>
          <w:right w:val="nil"/>
          <w:between w:val="nil"/>
        </w:pBdr>
        <w:spacing w:after="0" w:line="240" w:lineRule="auto"/>
        <w:rPr>
          <w:rFonts w:cstheme="minorBidi"/>
        </w:rPr>
      </w:pPr>
    </w:p>
    <w:p w14:paraId="41C14C45" w14:textId="77777777" w:rsidR="00B448F2" w:rsidRPr="00611815" w:rsidRDefault="00B448F2" w:rsidP="00B448F2">
      <w:pPr>
        <w:pBdr>
          <w:top w:val="nil"/>
          <w:left w:val="nil"/>
          <w:bottom w:val="nil"/>
          <w:right w:val="nil"/>
          <w:between w:val="nil"/>
        </w:pBdr>
        <w:spacing w:after="0" w:line="240" w:lineRule="auto"/>
        <w:rPr>
          <w:rFonts w:cstheme="minorBidi"/>
        </w:rPr>
      </w:pPr>
      <w:r w:rsidRPr="00146403">
        <w:rPr>
          <w:rFonts w:cstheme="minorBidi"/>
        </w:rPr>
        <w:t>4.</w:t>
      </w:r>
      <w:r w:rsidRPr="00146403">
        <w:rPr>
          <w:rFonts w:cstheme="minorBidi"/>
        </w:rPr>
        <w:tab/>
      </w:r>
      <w:r w:rsidRPr="00611815">
        <w:rPr>
          <w:rFonts w:cstheme="minorBidi"/>
        </w:rPr>
        <w:t>Aim:</w:t>
      </w:r>
    </w:p>
    <w:p w14:paraId="2F97B7ED"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sidRPr="00146403">
        <w:rPr>
          <w:rFonts w:ascii="Symbol" w:hAnsi="Symbol" w:cstheme="minorBidi"/>
        </w:rPr>
        <w:t></w:t>
      </w:r>
      <w:r w:rsidRPr="00146403">
        <w:rPr>
          <w:rFonts w:ascii="Symbol" w:hAnsi="Symbol" w:cstheme="minorBidi"/>
        </w:rPr>
        <w:tab/>
      </w:r>
      <w:r w:rsidRPr="00611815">
        <w:rPr>
          <w:rFonts w:cstheme="minorBidi"/>
        </w:rPr>
        <w:t>To deliver a WPE process that is coordinated and sufficiently resourced through WEP, and provides a more valued and stable mechanism and results in essential information for the Convention on Wetlands and other global processes. The WEP will ensure that data on population sizes and trends are regularly updated, scientifically sound, and available for policy, conservation, and management purposes.</w:t>
      </w:r>
    </w:p>
    <w:p w14:paraId="6A77D629" w14:textId="77777777" w:rsidR="00B448F2" w:rsidRPr="00146403" w:rsidRDefault="00B448F2" w:rsidP="00B448F2">
      <w:pPr>
        <w:pBdr>
          <w:top w:val="nil"/>
          <w:left w:val="nil"/>
          <w:bottom w:val="nil"/>
          <w:right w:val="nil"/>
          <w:between w:val="nil"/>
        </w:pBdr>
        <w:spacing w:after="0" w:line="240" w:lineRule="auto"/>
        <w:rPr>
          <w:rFonts w:cstheme="minorBidi"/>
        </w:rPr>
      </w:pPr>
    </w:p>
    <w:p w14:paraId="125FE5A6" w14:textId="77777777" w:rsidR="00B448F2" w:rsidRPr="00611815" w:rsidRDefault="00B448F2" w:rsidP="00B448F2">
      <w:pPr>
        <w:pBdr>
          <w:top w:val="nil"/>
          <w:left w:val="nil"/>
          <w:bottom w:val="nil"/>
          <w:right w:val="nil"/>
          <w:between w:val="nil"/>
        </w:pBdr>
        <w:spacing w:after="0" w:line="240" w:lineRule="auto"/>
        <w:rPr>
          <w:rFonts w:cstheme="minorBidi"/>
        </w:rPr>
      </w:pPr>
      <w:r>
        <w:rPr>
          <w:rFonts w:cstheme="minorBidi"/>
        </w:rPr>
        <w:t>5.</w:t>
      </w:r>
      <w:r>
        <w:rPr>
          <w:rFonts w:cstheme="minorBidi"/>
        </w:rPr>
        <w:tab/>
      </w:r>
      <w:r w:rsidRPr="00611815">
        <w:rPr>
          <w:rFonts w:cstheme="minorBidi"/>
        </w:rPr>
        <w:t>Objectives:</w:t>
      </w:r>
    </w:p>
    <w:p w14:paraId="03F9C35C"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Pr>
          <w:rFonts w:ascii="Symbol" w:hAnsi="Symbol" w:cstheme="minorBidi"/>
        </w:rPr>
        <w:t></w:t>
      </w:r>
      <w:r>
        <w:rPr>
          <w:rFonts w:ascii="Symbol" w:hAnsi="Symbol" w:cstheme="minorBidi"/>
        </w:rPr>
        <w:tab/>
      </w:r>
      <w:r w:rsidRPr="00611815">
        <w:rPr>
          <w:rFonts w:cstheme="minorBidi"/>
          <w:b/>
          <w:bCs/>
        </w:rPr>
        <w:t>Cooperation</w:t>
      </w:r>
      <w:r w:rsidRPr="00611815">
        <w:rPr>
          <w:rFonts w:cstheme="minorBidi"/>
        </w:rPr>
        <w:t>: Ensure technical and scientific cooperation and exchange between organi</w:t>
      </w:r>
      <w:r>
        <w:rPr>
          <w:rFonts w:cstheme="minorBidi"/>
        </w:rPr>
        <w:t>z</w:t>
      </w:r>
      <w:r w:rsidRPr="00611815">
        <w:rPr>
          <w:rFonts w:cstheme="minorBidi"/>
        </w:rPr>
        <w:t>ations responsible for gathering and reporting population data on waterbirds, across regions.</w:t>
      </w:r>
    </w:p>
    <w:p w14:paraId="1FC860CA"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sidRPr="00146403">
        <w:rPr>
          <w:rFonts w:ascii="Symbol" w:hAnsi="Symbol" w:cstheme="minorBidi"/>
        </w:rPr>
        <w:lastRenderedPageBreak/>
        <w:t></w:t>
      </w:r>
      <w:r w:rsidRPr="00146403">
        <w:rPr>
          <w:rFonts w:ascii="Symbol" w:hAnsi="Symbol" w:cstheme="minorBidi"/>
        </w:rPr>
        <w:tab/>
      </w:r>
      <w:r w:rsidRPr="00611815">
        <w:rPr>
          <w:rFonts w:cstheme="minorBidi"/>
          <w:b/>
          <w:bCs/>
        </w:rPr>
        <w:t>Coordination</w:t>
      </w:r>
      <w:r w:rsidRPr="00611815">
        <w:rPr>
          <w:rFonts w:cstheme="minorBidi"/>
        </w:rPr>
        <w:t>: Align and harmoni</w:t>
      </w:r>
      <w:r>
        <w:rPr>
          <w:rFonts w:cstheme="minorBidi"/>
        </w:rPr>
        <w:t>z</w:t>
      </w:r>
      <w:r w:rsidRPr="00611815">
        <w:rPr>
          <w:rFonts w:cstheme="minorBidi"/>
        </w:rPr>
        <w:t>e the timetables of population assessment processes at both regional and global scales.</w:t>
      </w:r>
    </w:p>
    <w:p w14:paraId="6535D9FB" w14:textId="6D8E1CAF" w:rsidR="00B448F2" w:rsidRDefault="00B448F2" w:rsidP="00B448F2">
      <w:pPr>
        <w:pBdr>
          <w:top w:val="nil"/>
          <w:left w:val="nil"/>
          <w:bottom w:val="nil"/>
          <w:right w:val="nil"/>
          <w:between w:val="nil"/>
        </w:pBdr>
        <w:spacing w:after="0" w:line="240" w:lineRule="auto"/>
        <w:ind w:left="850"/>
        <w:rPr>
          <w:rFonts w:cstheme="minorBidi"/>
        </w:rPr>
      </w:pPr>
      <w:r w:rsidRPr="00146403">
        <w:rPr>
          <w:rFonts w:ascii="Symbol" w:hAnsi="Symbol" w:cstheme="minorBidi"/>
        </w:rPr>
        <w:t></w:t>
      </w:r>
      <w:r w:rsidRPr="00146403">
        <w:rPr>
          <w:rFonts w:ascii="Symbol" w:hAnsi="Symbol" w:cstheme="minorBidi"/>
        </w:rPr>
        <w:tab/>
      </w:r>
      <w:r w:rsidRPr="00611815">
        <w:rPr>
          <w:rFonts w:cstheme="minorBidi"/>
          <w:b/>
          <w:bCs/>
        </w:rPr>
        <w:t>Data and Information Standards</w:t>
      </w:r>
      <w:r w:rsidRPr="00611815">
        <w:rPr>
          <w:rFonts w:cstheme="minorBidi"/>
        </w:rPr>
        <w:t xml:space="preserve">: Maintain uniform standards for data collection, analysis, and publication of population size and trends, </w:t>
      </w:r>
      <w:r w:rsidR="00EA5B0F" w:rsidRPr="00EA5B0F">
        <w:rPr>
          <w:rFonts w:cstheme="minorBidi"/>
        </w:rPr>
        <w:t>ensuring integration of local and national datasets to improve global waterbird population assessments</w:t>
      </w:r>
      <w:r w:rsidRPr="00611815">
        <w:rPr>
          <w:rFonts w:cstheme="minorBidi"/>
        </w:rPr>
        <w:t>.</w:t>
      </w:r>
    </w:p>
    <w:p w14:paraId="73277198" w14:textId="2A299333" w:rsidR="00D62A3F" w:rsidRPr="00D62A3F" w:rsidRDefault="00D62A3F" w:rsidP="00D62A3F">
      <w:pPr>
        <w:pBdr>
          <w:top w:val="nil"/>
          <w:left w:val="nil"/>
          <w:bottom w:val="nil"/>
          <w:right w:val="nil"/>
          <w:between w:val="nil"/>
        </w:pBdr>
        <w:spacing w:after="0" w:line="240" w:lineRule="auto"/>
        <w:ind w:left="850"/>
        <w:rPr>
          <w:rFonts w:cstheme="minorBidi"/>
        </w:rPr>
      </w:pPr>
      <w:r w:rsidRPr="00146403">
        <w:rPr>
          <w:rFonts w:ascii="Symbol" w:hAnsi="Symbol" w:cstheme="minorBidi"/>
        </w:rPr>
        <w:t></w:t>
      </w:r>
      <w:r w:rsidRPr="00146403">
        <w:rPr>
          <w:rFonts w:ascii="Symbol" w:hAnsi="Symbol" w:cstheme="minorBidi"/>
        </w:rPr>
        <w:tab/>
      </w:r>
      <w:r w:rsidRPr="00D62A3F">
        <w:rPr>
          <w:rFonts w:cstheme="minorBidi"/>
          <w:b/>
          <w:bCs/>
        </w:rPr>
        <w:t>Capacity Building</w:t>
      </w:r>
      <w:r w:rsidRPr="00D62A3F">
        <w:rPr>
          <w:rFonts w:cstheme="minorBidi"/>
        </w:rPr>
        <w:t>: Facilitate training, technical assistance, and resource mobilization to strengthen national and regional capacity for data collection, monitoring, and assessment of waterbird populations, particularly in regions with significant data gaps.</w:t>
      </w:r>
    </w:p>
    <w:p w14:paraId="5DF85FA7" w14:textId="77777777" w:rsidR="00B448F2" w:rsidRPr="00611815" w:rsidRDefault="00B448F2" w:rsidP="00B448F2">
      <w:pPr>
        <w:pBdr>
          <w:top w:val="nil"/>
          <w:left w:val="nil"/>
          <w:bottom w:val="nil"/>
          <w:right w:val="nil"/>
          <w:between w:val="nil"/>
        </w:pBdr>
        <w:spacing w:after="0" w:line="240" w:lineRule="auto"/>
        <w:ind w:left="850"/>
        <w:rPr>
          <w:rFonts w:cstheme="minorBidi"/>
        </w:rPr>
      </w:pPr>
      <w:r w:rsidRPr="00146403">
        <w:rPr>
          <w:rFonts w:ascii="Symbol" w:hAnsi="Symbol" w:cstheme="minorBidi"/>
        </w:rPr>
        <w:t></w:t>
      </w:r>
      <w:r w:rsidRPr="00146403">
        <w:rPr>
          <w:rFonts w:ascii="Symbol" w:hAnsi="Symbol" w:cstheme="minorBidi"/>
        </w:rPr>
        <w:tab/>
      </w:r>
      <w:r w:rsidRPr="00611815">
        <w:rPr>
          <w:rFonts w:cstheme="minorBidi"/>
          <w:b/>
          <w:bCs/>
        </w:rPr>
        <w:t>Funding</w:t>
      </w:r>
      <w:r w:rsidRPr="00611815">
        <w:rPr>
          <w:rFonts w:cstheme="minorBidi"/>
        </w:rPr>
        <w:t xml:space="preserve">: </w:t>
      </w:r>
      <w:bookmarkStart w:id="0" w:name="_Hlk178784359"/>
      <w:r w:rsidRPr="00611815">
        <w:rPr>
          <w:rFonts w:cstheme="minorBidi"/>
        </w:rPr>
        <w:t xml:space="preserve">Secure adequate and sustained funding for global and regional waterbird population </w:t>
      </w:r>
      <w:bookmarkEnd w:id="0"/>
      <w:r w:rsidRPr="00611815">
        <w:rPr>
          <w:rFonts w:cstheme="minorBidi"/>
        </w:rPr>
        <w:t>estimates and associated programmes.</w:t>
      </w:r>
    </w:p>
    <w:p w14:paraId="1C7A71F8" w14:textId="77777777" w:rsidR="00B448F2" w:rsidRPr="00146403" w:rsidRDefault="00B448F2" w:rsidP="00B448F2">
      <w:pPr>
        <w:spacing w:after="0" w:line="240" w:lineRule="auto"/>
        <w:ind w:left="0" w:firstLine="0"/>
        <w:rPr>
          <w:rFonts w:cstheme="minorBidi"/>
        </w:rPr>
      </w:pPr>
    </w:p>
    <w:p w14:paraId="20730AF1" w14:textId="536A6042" w:rsidR="00B448F2" w:rsidRPr="00146403" w:rsidRDefault="00B448F2" w:rsidP="00B448F2">
      <w:pPr>
        <w:spacing w:after="0" w:line="240" w:lineRule="auto"/>
        <w:ind w:left="0" w:firstLine="0"/>
        <w:rPr>
          <w:b/>
          <w:bCs/>
        </w:rPr>
      </w:pPr>
      <w:r w:rsidRPr="00146403">
        <w:rPr>
          <w:b/>
          <w:bCs/>
        </w:rPr>
        <w:t xml:space="preserve">Structure and </w:t>
      </w:r>
      <w:r w:rsidR="00561777">
        <w:rPr>
          <w:b/>
          <w:bCs/>
        </w:rPr>
        <w:t>m</w:t>
      </w:r>
      <w:r w:rsidRPr="00146403">
        <w:rPr>
          <w:b/>
          <w:bCs/>
        </w:rPr>
        <w:t xml:space="preserve">odus </w:t>
      </w:r>
      <w:r w:rsidR="00561777">
        <w:rPr>
          <w:b/>
          <w:bCs/>
        </w:rPr>
        <w:t>o</w:t>
      </w:r>
      <w:r w:rsidRPr="00146403">
        <w:rPr>
          <w:b/>
          <w:bCs/>
        </w:rPr>
        <w:t>perandi:</w:t>
      </w:r>
    </w:p>
    <w:p w14:paraId="78777CD7" w14:textId="77777777" w:rsidR="00B448F2" w:rsidRPr="00146403" w:rsidRDefault="00B448F2" w:rsidP="00B448F2">
      <w:pPr>
        <w:spacing w:after="0" w:line="240" w:lineRule="auto"/>
        <w:ind w:left="0" w:firstLine="0"/>
      </w:pPr>
    </w:p>
    <w:p w14:paraId="1AFD3447" w14:textId="77777777" w:rsidR="00B448F2" w:rsidRPr="00146403" w:rsidRDefault="00B448F2" w:rsidP="00B448F2">
      <w:pPr>
        <w:pBdr>
          <w:top w:val="nil"/>
          <w:left w:val="nil"/>
          <w:bottom w:val="nil"/>
          <w:right w:val="nil"/>
          <w:between w:val="nil"/>
        </w:pBdr>
        <w:spacing w:after="0" w:line="240" w:lineRule="auto"/>
      </w:pPr>
      <w:r w:rsidRPr="00146403">
        <w:t>6.</w:t>
      </w:r>
      <w:r w:rsidRPr="00146403">
        <w:tab/>
        <w:t xml:space="preserve">The </w:t>
      </w:r>
      <w:r w:rsidRPr="00611815">
        <w:rPr>
          <w:rFonts w:cstheme="minorBidi"/>
        </w:rPr>
        <w:t>WEP</w:t>
      </w:r>
      <w:r w:rsidRPr="00146403">
        <w:t xml:space="preserve"> will be established at the 15th meeting of the Conference of the Contracting Parties (COP15), and, resources permitting, become fully operational by COP16. During the initial triennium</w:t>
      </w:r>
      <w:r>
        <w:t xml:space="preserve"> (2026-2028)</w:t>
      </w:r>
      <w:r w:rsidRPr="00146403">
        <w:t xml:space="preserve">, the </w:t>
      </w:r>
      <w:r>
        <w:t>WEP</w:t>
      </w:r>
      <w:r w:rsidRPr="00146403">
        <w:t xml:space="preserve"> will contribute to the production of </w:t>
      </w:r>
      <w:r w:rsidRPr="006524B2">
        <w:t>the 2027 edition of the WP</w:t>
      </w:r>
      <w:r>
        <w:t>E</w:t>
      </w:r>
      <w:r w:rsidRPr="006524B2">
        <w:t xml:space="preserve"> (</w:t>
      </w:r>
      <w:r w:rsidRPr="006524B2">
        <w:rPr>
          <w:rFonts w:asciiTheme="minorHAnsi" w:hAnsiTheme="minorHAnsi"/>
          <w:color w:val="000000"/>
        </w:rPr>
        <w:t>WPE2027)</w:t>
      </w:r>
      <w:r>
        <w:rPr>
          <w:rFonts w:asciiTheme="minorHAnsi" w:hAnsiTheme="minorHAnsi"/>
          <w:color w:val="000000"/>
        </w:rPr>
        <w:t xml:space="preserve"> </w:t>
      </w:r>
      <w:r w:rsidRPr="00146403">
        <w:t xml:space="preserve">and develop a plan for regular </w:t>
      </w:r>
      <w:r w:rsidRPr="00611815">
        <w:rPr>
          <w:rFonts w:cstheme="minorBidi"/>
        </w:rPr>
        <w:t xml:space="preserve">WPE </w:t>
      </w:r>
      <w:r w:rsidRPr="00146403">
        <w:t>updates.</w:t>
      </w:r>
    </w:p>
    <w:p w14:paraId="7ECB381E" w14:textId="77777777" w:rsidR="00B448F2" w:rsidRPr="00146403" w:rsidRDefault="00B448F2" w:rsidP="00B448F2">
      <w:pPr>
        <w:tabs>
          <w:tab w:val="left" w:pos="1100"/>
        </w:tabs>
        <w:spacing w:after="0" w:line="240" w:lineRule="auto"/>
        <w:ind w:left="0" w:firstLine="0"/>
      </w:pPr>
    </w:p>
    <w:p w14:paraId="5534DD2B" w14:textId="77777777" w:rsidR="00B448F2" w:rsidRPr="00146403" w:rsidRDefault="00B448F2" w:rsidP="00B448F2">
      <w:pPr>
        <w:pBdr>
          <w:top w:val="nil"/>
          <w:left w:val="nil"/>
          <w:bottom w:val="nil"/>
          <w:right w:val="nil"/>
          <w:between w:val="nil"/>
        </w:pBdr>
        <w:spacing w:after="0" w:line="240" w:lineRule="auto"/>
      </w:pPr>
      <w:r w:rsidRPr="00146403">
        <w:t>7.</w:t>
      </w:r>
      <w:r w:rsidRPr="00146403">
        <w:tab/>
      </w:r>
      <w:r>
        <w:t>The WEP will be requested to oversee and coordinate activities in relation to:</w:t>
      </w:r>
    </w:p>
    <w:p w14:paraId="6815A7A4" w14:textId="78ABBA90" w:rsidR="00B448F2" w:rsidRPr="00146403" w:rsidRDefault="00B448F2" w:rsidP="00B448F2">
      <w:pPr>
        <w:spacing w:after="0" w:line="240" w:lineRule="auto"/>
        <w:ind w:left="850"/>
      </w:pPr>
      <w:r w:rsidRPr="00146403">
        <w:rPr>
          <w:rFonts w:ascii="Symbol" w:hAnsi="Symbol"/>
        </w:rPr>
        <w:t></w:t>
      </w:r>
      <w:r w:rsidRPr="00146403">
        <w:rPr>
          <w:rFonts w:ascii="Symbol" w:hAnsi="Symbol"/>
        </w:rPr>
        <w:tab/>
      </w:r>
      <w:r w:rsidR="00D46292" w:rsidRPr="00D46292">
        <w:t>Criteria for the selection of priority regions</w:t>
      </w:r>
      <w:r>
        <w:t xml:space="preserve">, </w:t>
      </w:r>
      <w:r w:rsidRPr="00146403">
        <w:t xml:space="preserve">populations and flyways for </w:t>
      </w:r>
      <w:r>
        <w:t xml:space="preserve">WPE information </w:t>
      </w:r>
      <w:r w:rsidRPr="00146403">
        <w:t>updat</w:t>
      </w:r>
      <w:r>
        <w:t>es</w:t>
      </w:r>
      <w:r w:rsidRPr="00146403">
        <w:t>.</w:t>
      </w:r>
    </w:p>
    <w:p w14:paraId="21CD236F" w14:textId="77777777" w:rsidR="00B448F2" w:rsidRPr="00146403" w:rsidRDefault="00B448F2" w:rsidP="00B448F2">
      <w:pPr>
        <w:spacing w:after="0" w:line="240" w:lineRule="auto"/>
        <w:ind w:left="850"/>
      </w:pPr>
      <w:r w:rsidRPr="00146403">
        <w:rPr>
          <w:rFonts w:ascii="Symbol" w:hAnsi="Symbol"/>
        </w:rPr>
        <w:t></w:t>
      </w:r>
      <w:r w:rsidRPr="00146403">
        <w:rPr>
          <w:rFonts w:ascii="Symbol" w:hAnsi="Symbol"/>
        </w:rPr>
        <w:tab/>
      </w:r>
      <w:r>
        <w:t>Technical recommendations, including p</w:t>
      </w:r>
      <w:r w:rsidRPr="00146403">
        <w:t>eriodicity of updates (every six years or as otherwise agreed)</w:t>
      </w:r>
      <w:r>
        <w:t xml:space="preserve"> and taxonomic scope of the WPE</w:t>
      </w:r>
      <w:r w:rsidRPr="00146403">
        <w:t>.</w:t>
      </w:r>
    </w:p>
    <w:p w14:paraId="55D51F88" w14:textId="77777777" w:rsidR="00B448F2" w:rsidRPr="00146403" w:rsidRDefault="00B448F2" w:rsidP="00B448F2">
      <w:pPr>
        <w:spacing w:after="0" w:line="240" w:lineRule="auto"/>
        <w:ind w:left="850"/>
      </w:pPr>
      <w:r w:rsidRPr="00146403">
        <w:rPr>
          <w:rFonts w:ascii="Symbol" w:hAnsi="Symbol"/>
        </w:rPr>
        <w:t></w:t>
      </w:r>
      <w:r w:rsidRPr="00146403">
        <w:rPr>
          <w:rFonts w:ascii="Symbol" w:hAnsi="Symbol"/>
        </w:rPr>
        <w:tab/>
      </w:r>
      <w:r w:rsidRPr="00146403">
        <w:t>Engagement of stakeholders to facilitate collaboration and coordination.</w:t>
      </w:r>
    </w:p>
    <w:p w14:paraId="6C2785D0" w14:textId="77777777" w:rsidR="00B448F2" w:rsidRDefault="00B448F2" w:rsidP="00B448F2">
      <w:pPr>
        <w:spacing w:after="0" w:line="240" w:lineRule="auto"/>
        <w:ind w:left="850"/>
      </w:pPr>
      <w:r w:rsidRPr="00146403">
        <w:rPr>
          <w:rFonts w:ascii="Symbol" w:hAnsi="Symbol"/>
        </w:rPr>
        <w:t></w:t>
      </w:r>
      <w:r w:rsidRPr="00146403">
        <w:rPr>
          <w:rFonts w:ascii="Symbol" w:hAnsi="Symbol"/>
        </w:rPr>
        <w:tab/>
      </w:r>
      <w:r>
        <w:t xml:space="preserve">Seeking </w:t>
      </w:r>
      <w:r w:rsidRPr="003805C9">
        <w:t>adequate</w:t>
      </w:r>
      <w:r>
        <w:t>,</w:t>
      </w:r>
      <w:r w:rsidRPr="003805C9">
        <w:t xml:space="preserve"> sustained </w:t>
      </w:r>
      <w:r>
        <w:t xml:space="preserve">and timely </w:t>
      </w:r>
      <w:r w:rsidRPr="003805C9">
        <w:t>funding for global and regional water</w:t>
      </w:r>
      <w:r>
        <w:t>bird</w:t>
      </w:r>
      <w:r w:rsidRPr="003805C9">
        <w:t xml:space="preserve"> population</w:t>
      </w:r>
      <w:r>
        <w:t xml:space="preserve"> estimates, including any data analysis,</w:t>
      </w:r>
      <w:r w:rsidRPr="00146403">
        <w:t xml:space="preserve"> publication</w:t>
      </w:r>
      <w:r>
        <w:t xml:space="preserve"> and other communication</w:t>
      </w:r>
      <w:r w:rsidRPr="00146403">
        <w:t>.</w:t>
      </w:r>
    </w:p>
    <w:p w14:paraId="1D34C493" w14:textId="71C54827" w:rsidR="00A200B2" w:rsidRPr="00146403" w:rsidRDefault="00A200B2" w:rsidP="00B448F2">
      <w:pPr>
        <w:spacing w:after="0" w:line="240" w:lineRule="auto"/>
        <w:ind w:left="850"/>
      </w:pPr>
      <w:r w:rsidRPr="00A200B2">
        <w:t>•</w:t>
      </w:r>
      <w:r w:rsidRPr="00A200B2">
        <w:tab/>
        <w:t>Provision of advice to members of the partnership on trends in waterbird populations.</w:t>
      </w:r>
    </w:p>
    <w:p w14:paraId="43455B7F" w14:textId="77777777" w:rsidR="00B448F2" w:rsidRPr="00146403" w:rsidRDefault="00B448F2" w:rsidP="00B448F2">
      <w:pPr>
        <w:spacing w:after="0" w:line="240" w:lineRule="auto"/>
        <w:ind w:left="0" w:firstLine="0"/>
      </w:pPr>
    </w:p>
    <w:p w14:paraId="56D3F65F" w14:textId="77777777" w:rsidR="00B448F2" w:rsidRPr="00146403" w:rsidRDefault="00B448F2" w:rsidP="00B448F2">
      <w:pPr>
        <w:pBdr>
          <w:top w:val="nil"/>
          <w:left w:val="nil"/>
          <w:bottom w:val="nil"/>
          <w:right w:val="nil"/>
          <w:between w:val="nil"/>
        </w:pBdr>
        <w:spacing w:after="0" w:line="240" w:lineRule="auto"/>
      </w:pPr>
      <w:r w:rsidRPr="00146403">
        <w:t>8.</w:t>
      </w:r>
      <w:r w:rsidRPr="00146403">
        <w:tab/>
        <w:t>The structure</w:t>
      </w:r>
      <w:r>
        <w:t xml:space="preserve"> for the WEP will be based on two key aspects:</w:t>
      </w:r>
    </w:p>
    <w:p w14:paraId="1C9F6F2F" w14:textId="5B1D6619" w:rsidR="00B448F2" w:rsidRPr="00146403" w:rsidRDefault="00B448F2" w:rsidP="00B448F2">
      <w:pPr>
        <w:spacing w:after="0" w:line="240" w:lineRule="auto"/>
        <w:ind w:left="850"/>
      </w:pPr>
      <w:r w:rsidRPr="00146403">
        <w:rPr>
          <w:rFonts w:ascii="Symbol" w:hAnsi="Symbol"/>
        </w:rPr>
        <w:t></w:t>
      </w:r>
      <w:r w:rsidRPr="00146403">
        <w:rPr>
          <w:rFonts w:ascii="Symbol" w:hAnsi="Symbol"/>
        </w:rPr>
        <w:tab/>
      </w:r>
      <w:r w:rsidRPr="00611815">
        <w:rPr>
          <w:b/>
          <w:bCs/>
        </w:rPr>
        <w:t>Partnership Governance</w:t>
      </w:r>
      <w:r w:rsidRPr="00146403">
        <w:t xml:space="preserve">: A </w:t>
      </w:r>
      <w:r>
        <w:t>[</w:t>
      </w:r>
      <w:r w:rsidRPr="00146403">
        <w:t>Global Coordination Committee</w:t>
      </w:r>
      <w:r>
        <w:t xml:space="preserve"> – name and composition to be determined]</w:t>
      </w:r>
      <w:r w:rsidRPr="00146403">
        <w:t xml:space="preserve"> will be established to oversee and manage the activities of the </w:t>
      </w:r>
      <w:r>
        <w:t>WE</w:t>
      </w:r>
      <w:r w:rsidRPr="00146403">
        <w:t>P. Th</w:t>
      </w:r>
      <w:r>
        <w:t>is</w:t>
      </w:r>
      <w:r w:rsidRPr="00146403">
        <w:t xml:space="preserve"> committee will meet at least annually, develop terms of reference, and maintain a network of data providers and users.</w:t>
      </w:r>
      <w:r w:rsidR="000117FB">
        <w:t xml:space="preserve"> The [</w:t>
      </w:r>
      <w:r w:rsidR="00012D37" w:rsidRPr="00146403">
        <w:t>Global Coordination Committee</w:t>
      </w:r>
      <w:r w:rsidR="00B41825">
        <w:t xml:space="preserve"> – name to be determined</w:t>
      </w:r>
      <w:r w:rsidR="00012D37">
        <w:t xml:space="preserve">] will also </w:t>
      </w:r>
      <w:r w:rsidR="00012D37" w:rsidRPr="00012D37">
        <w:t>provide regular updates to Contracting Parties on its activities and report to subsequent Standing Committee meetings on progress in the implementation of its detailed work programme</w:t>
      </w:r>
      <w:r w:rsidR="00012D37">
        <w:t>.</w:t>
      </w:r>
    </w:p>
    <w:p w14:paraId="2B791B4B" w14:textId="77777777" w:rsidR="00B448F2" w:rsidRPr="00146403" w:rsidRDefault="00B448F2" w:rsidP="00B448F2">
      <w:pPr>
        <w:spacing w:after="0" w:line="240" w:lineRule="auto"/>
        <w:ind w:left="850"/>
      </w:pPr>
      <w:r w:rsidRPr="00146403">
        <w:rPr>
          <w:rFonts w:ascii="Symbol" w:hAnsi="Symbol"/>
        </w:rPr>
        <w:t></w:t>
      </w:r>
      <w:r w:rsidRPr="00146403">
        <w:rPr>
          <w:rFonts w:ascii="Symbol" w:hAnsi="Symbol"/>
        </w:rPr>
        <w:tab/>
      </w:r>
      <w:r w:rsidRPr="00611815">
        <w:rPr>
          <w:b/>
          <w:bCs/>
        </w:rPr>
        <w:t>Secretariat Support</w:t>
      </w:r>
      <w:r w:rsidRPr="00146403">
        <w:t xml:space="preserve">: A dedicated </w:t>
      </w:r>
      <w:r>
        <w:t>WEP s</w:t>
      </w:r>
      <w:r w:rsidRPr="00146403">
        <w:t>ecretariat</w:t>
      </w:r>
      <w:r>
        <w:t xml:space="preserve">, [delivered by Wetlands International as host of the </w:t>
      </w:r>
      <w:r w:rsidRPr="006524B2">
        <w:t>Waterbird Populations Portal (WPP)</w:t>
      </w:r>
      <w:r>
        <w:t xml:space="preserve">,] </w:t>
      </w:r>
      <w:r w:rsidRPr="00146403">
        <w:t>will support the Partnership’s operations, including convening meetings and preparing reports.</w:t>
      </w:r>
    </w:p>
    <w:p w14:paraId="6018CF15" w14:textId="77777777" w:rsidR="00B448F2" w:rsidRPr="003C03C4" w:rsidRDefault="00B448F2" w:rsidP="00B448F2">
      <w:pPr>
        <w:pStyle w:val="ListParagraph"/>
        <w:spacing w:after="0" w:line="240" w:lineRule="auto"/>
        <w:ind w:left="360"/>
        <w:rPr>
          <w:rFonts w:cstheme="minorBidi"/>
        </w:rPr>
      </w:pPr>
    </w:p>
    <w:p w14:paraId="32CD335E" w14:textId="3B52CA11" w:rsidR="00B448F2" w:rsidRDefault="00B448F2" w:rsidP="00B448F2">
      <w:pPr>
        <w:pBdr>
          <w:top w:val="nil"/>
          <w:left w:val="nil"/>
          <w:bottom w:val="nil"/>
          <w:right w:val="nil"/>
          <w:between w:val="nil"/>
        </w:pBdr>
        <w:spacing w:after="0" w:line="240" w:lineRule="auto"/>
      </w:pPr>
      <w:r>
        <w:t>9.</w:t>
      </w:r>
      <w:r>
        <w:tab/>
        <w:t xml:space="preserve">A key focus of the WEP will be to establish and oversee a process for collating population estimates and trend information. The WPE data and trends will be collated and reported at the global scale, supplemented with other information as appropriate, and made accessible through the WPP. Updated 1% waterbird population site selection thresholds will be released (on </w:t>
      </w:r>
      <w:r w:rsidR="00425597">
        <w:t xml:space="preserve">the </w:t>
      </w:r>
      <w:r>
        <w:t>WPP and in a dedicated publication periodically at agreed intervals).</w:t>
      </w:r>
    </w:p>
    <w:p w14:paraId="053875B8" w14:textId="77777777" w:rsidR="00B448F2" w:rsidRDefault="00B448F2" w:rsidP="00B448F2">
      <w:pPr>
        <w:pStyle w:val="ListParagraph"/>
        <w:pBdr>
          <w:top w:val="nil"/>
          <w:left w:val="nil"/>
          <w:bottom w:val="nil"/>
          <w:right w:val="nil"/>
          <w:between w:val="nil"/>
        </w:pBdr>
        <w:spacing w:after="0" w:line="240" w:lineRule="auto"/>
        <w:ind w:left="360" w:firstLine="0"/>
      </w:pPr>
    </w:p>
    <w:p w14:paraId="6208BBC7" w14:textId="77777777" w:rsidR="00B448F2" w:rsidRDefault="00B448F2" w:rsidP="00B448F2">
      <w:pPr>
        <w:pBdr>
          <w:top w:val="nil"/>
          <w:left w:val="nil"/>
          <w:bottom w:val="nil"/>
          <w:right w:val="nil"/>
          <w:between w:val="nil"/>
        </w:pBdr>
        <w:spacing w:after="0" w:line="240" w:lineRule="auto"/>
      </w:pPr>
      <w:r>
        <w:t>10.</w:t>
      </w:r>
      <w:r>
        <w:tab/>
        <w:t>The WEP will support and oversee the delivery of WPE2027.</w:t>
      </w:r>
    </w:p>
    <w:p w14:paraId="0418BA62" w14:textId="77777777" w:rsidR="00B448F2" w:rsidRDefault="00B448F2" w:rsidP="00B448F2">
      <w:pPr>
        <w:pStyle w:val="ListParagraph"/>
        <w:pBdr>
          <w:top w:val="nil"/>
          <w:left w:val="nil"/>
          <w:bottom w:val="nil"/>
          <w:right w:val="nil"/>
          <w:between w:val="nil"/>
        </w:pBdr>
        <w:spacing w:after="0" w:line="240" w:lineRule="auto"/>
        <w:ind w:left="360" w:firstLine="0"/>
      </w:pPr>
    </w:p>
    <w:p w14:paraId="43B2E318" w14:textId="77777777" w:rsidR="00B448F2" w:rsidRDefault="00B448F2" w:rsidP="00B448F2">
      <w:pPr>
        <w:pBdr>
          <w:top w:val="nil"/>
          <w:left w:val="nil"/>
          <w:bottom w:val="nil"/>
          <w:right w:val="nil"/>
          <w:between w:val="nil"/>
        </w:pBdr>
        <w:spacing w:after="0" w:line="240" w:lineRule="auto"/>
      </w:pPr>
      <w:r>
        <w:t>11.</w:t>
      </w:r>
      <w:r>
        <w:tab/>
      </w:r>
      <w:r w:rsidRPr="00146403">
        <w:t xml:space="preserve">The </w:t>
      </w:r>
      <w:r>
        <w:t>modus operandi (terms of reference) for the WEP will be based on the proposal submitted to SC63 (document S</w:t>
      </w:r>
      <w:r w:rsidRPr="00471D37">
        <w:t>63</w:t>
      </w:r>
      <w:r>
        <w:t xml:space="preserve"> Doc.</w:t>
      </w:r>
      <w:r w:rsidRPr="00471D37">
        <w:t>20</w:t>
      </w:r>
      <w:r>
        <w:t>). As a minimum, the terms of reference will describe:</w:t>
      </w:r>
    </w:p>
    <w:p w14:paraId="40BEF0FA" w14:textId="721ECF6E"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rsidR="00FA7AA1">
        <w:t>[</w:t>
      </w:r>
      <w:r w:rsidR="00FA7AA1" w:rsidRPr="00146403">
        <w:t>Global Coordination Committee</w:t>
      </w:r>
      <w:r w:rsidR="00FA7AA1">
        <w:t xml:space="preserve"> – name to be determined] </w:t>
      </w:r>
    </w:p>
    <w:p w14:paraId="782F77D1" w14:textId="77777777" w:rsidR="00B448F2" w:rsidRDefault="00B448F2" w:rsidP="00B448F2">
      <w:pPr>
        <w:pBdr>
          <w:top w:val="nil"/>
          <w:left w:val="nil"/>
          <w:bottom w:val="nil"/>
          <w:right w:val="nil"/>
          <w:between w:val="nil"/>
        </w:pBdr>
        <w:spacing w:after="0" w:line="240" w:lineRule="auto"/>
        <w:ind w:left="850"/>
      </w:pPr>
      <w:r>
        <w:rPr>
          <w:rFonts w:ascii="Symbol" w:hAnsi="Symbol"/>
        </w:rPr>
        <w:lastRenderedPageBreak/>
        <w:t></w:t>
      </w:r>
      <w:r>
        <w:rPr>
          <w:rFonts w:ascii="Symbol" w:hAnsi="Symbol"/>
        </w:rPr>
        <w:tab/>
      </w:r>
      <w:r>
        <w:t>Members of the Partnership (which can be expanded through time)</w:t>
      </w:r>
    </w:p>
    <w:p w14:paraId="50147453"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Outline of key activities</w:t>
      </w:r>
    </w:p>
    <w:p w14:paraId="3BBF8778"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Approach to elect a chair and vice-chair, and the length of their terms</w:t>
      </w:r>
    </w:p>
    <w:p w14:paraId="3DBCCEFA"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Approach to invite partner organizations</w:t>
      </w:r>
    </w:p>
    <w:p w14:paraId="68E052D4" w14:textId="082CB31E" w:rsidR="009057EF" w:rsidRDefault="009057EF"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rsidRPr="009057EF">
        <w:t>Criteria for prioritizing regions to be evaluated for WPE updates</w:t>
      </w:r>
    </w:p>
    <w:p w14:paraId="0F5D1222"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Preparation of work plan</w:t>
      </w:r>
    </w:p>
    <w:p w14:paraId="008D5681"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Responsibilities for each partner in the WEP</w:t>
      </w:r>
    </w:p>
    <w:p w14:paraId="493C5686"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Resource implications</w:t>
      </w:r>
    </w:p>
    <w:p w14:paraId="2AD02D59"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WEP secretariat function</w:t>
      </w:r>
    </w:p>
    <w:p w14:paraId="0F686608"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Reporting and communication requirements</w:t>
      </w:r>
    </w:p>
    <w:p w14:paraId="331F0B50" w14:textId="77777777" w:rsidR="00B448F2" w:rsidRDefault="00B448F2" w:rsidP="00B448F2">
      <w:pPr>
        <w:pBdr>
          <w:top w:val="nil"/>
          <w:left w:val="nil"/>
          <w:bottom w:val="nil"/>
          <w:right w:val="nil"/>
          <w:between w:val="nil"/>
        </w:pBdr>
        <w:spacing w:after="0" w:line="240" w:lineRule="auto"/>
      </w:pPr>
    </w:p>
    <w:p w14:paraId="4901BDB3" w14:textId="1DE17F44" w:rsidR="00B448F2" w:rsidRDefault="00B448F2" w:rsidP="00B448F2">
      <w:pPr>
        <w:pBdr>
          <w:top w:val="nil"/>
          <w:left w:val="nil"/>
          <w:bottom w:val="nil"/>
          <w:right w:val="nil"/>
          <w:between w:val="nil"/>
        </w:pBdr>
        <w:spacing w:after="0" w:line="240" w:lineRule="auto"/>
      </w:pPr>
      <w:r>
        <w:t>12.</w:t>
      </w:r>
      <w:r>
        <w:tab/>
      </w:r>
      <w:r w:rsidRPr="003E69A1">
        <w:t xml:space="preserve">The </w:t>
      </w:r>
      <w:r>
        <w:t xml:space="preserve">formation of an interim coordination committee will be facilitated by the Secretariat of the Convention on Wetlands in collaboration with interested partners. </w:t>
      </w:r>
      <w:r w:rsidR="003C1C4E" w:rsidRPr="003C1C4E">
        <w:t xml:space="preserve">The selection of entities for this interim committee will be based on transparent and objective criteria, including demonstrated expertise in waterbird population assessments, </w:t>
      </w:r>
      <w:r w:rsidR="003C1C4E">
        <w:t>regional</w:t>
      </w:r>
      <w:r w:rsidR="003C1C4E" w:rsidRPr="003C1C4E">
        <w:t xml:space="preserve"> representation, capacity to contribute technical inputs, and commitment to supporting the objectives of the WEP.</w:t>
      </w:r>
      <w:r w:rsidR="003C1C4E">
        <w:t xml:space="preserve"> </w:t>
      </w:r>
      <w:r>
        <w:t>The interim committee, with interim chair and vice-chair, in consultation with the Secretariat and STRP will develop ter</w:t>
      </w:r>
      <w:r w:rsidRPr="003D7FD8">
        <w:t xml:space="preserve">ms of </w:t>
      </w:r>
      <w:r>
        <w:t>r</w:t>
      </w:r>
      <w:r w:rsidRPr="003D7FD8">
        <w:t>eference</w:t>
      </w:r>
      <w:r>
        <w:t xml:space="preserve"> to deliver the objectives of the Partnership. The draft terms of reference will be submitted to [SC67 – mid 2026] for review and approval.</w:t>
      </w:r>
    </w:p>
    <w:p w14:paraId="62D75A5C" w14:textId="77777777" w:rsidR="00B448F2" w:rsidRDefault="00B448F2" w:rsidP="00B448F2">
      <w:pPr>
        <w:pStyle w:val="ListParagraph"/>
        <w:pBdr>
          <w:top w:val="nil"/>
          <w:left w:val="nil"/>
          <w:bottom w:val="nil"/>
          <w:right w:val="nil"/>
          <w:between w:val="nil"/>
        </w:pBdr>
        <w:spacing w:after="0" w:line="240" w:lineRule="auto"/>
        <w:ind w:left="360" w:firstLine="0"/>
      </w:pPr>
    </w:p>
    <w:p w14:paraId="7AB26F8F" w14:textId="77777777" w:rsidR="00B448F2" w:rsidRDefault="00B448F2" w:rsidP="00B448F2">
      <w:pPr>
        <w:pBdr>
          <w:top w:val="nil"/>
          <w:left w:val="nil"/>
          <w:bottom w:val="nil"/>
          <w:right w:val="nil"/>
          <w:between w:val="nil"/>
        </w:pBdr>
        <w:spacing w:after="0" w:line="240" w:lineRule="auto"/>
      </w:pPr>
      <w:r>
        <w:t>13.</w:t>
      </w:r>
      <w:r>
        <w:tab/>
        <w:t xml:space="preserve">The [Global Coordination Committee </w:t>
      </w:r>
      <w:bookmarkStart w:id="1" w:name="_Hlk179903045"/>
      <w:r>
        <w:t>–</w:t>
      </w:r>
      <w:bookmarkEnd w:id="1"/>
      <w:r>
        <w:t xml:space="preserve"> name to be determined]</w:t>
      </w:r>
      <w:r w:rsidRPr="003D7FD8">
        <w:t xml:space="preserve"> </w:t>
      </w:r>
      <w:r>
        <w:t>will invite representatives from each partner, through its relevant body/bodies, to participate in the WEP, including, but not limited to:</w:t>
      </w:r>
    </w:p>
    <w:p w14:paraId="2A6EAF9F"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 xml:space="preserve">[Agreement </w:t>
      </w:r>
      <w:r w:rsidRPr="006B35D9">
        <w:t>on the Conservation of African-Eurasian Migratory Waterbirds</w:t>
      </w:r>
      <w:r>
        <w:t>]</w:t>
      </w:r>
    </w:p>
    <w:p w14:paraId="7354252D"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[BirdLife International]</w:t>
      </w:r>
    </w:p>
    <w:p w14:paraId="7E2314F2"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[CAFF/Arctic Council]</w:t>
      </w:r>
    </w:p>
    <w:p w14:paraId="22E793CF"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[Convention on Wetlands</w:t>
      </w:r>
      <w:r w:rsidDel="006F3C30">
        <w:t>]</w:t>
      </w:r>
    </w:p>
    <w:p w14:paraId="291E2479"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[Convention on Migratory Species]</w:t>
      </w:r>
    </w:p>
    <w:p w14:paraId="0469F93F"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[East Asian-Australasian Flyway Partnership]</w:t>
      </w:r>
    </w:p>
    <w:p w14:paraId="708B9DB5"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[IUCN]</w:t>
      </w:r>
    </w:p>
    <w:p w14:paraId="372E0EF5"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[UN Convention on Biological Diversity]</w:t>
      </w:r>
    </w:p>
    <w:p w14:paraId="7D009D8C" w14:textId="77777777" w:rsidR="00B448F2" w:rsidRPr="00611815" w:rsidRDefault="00B448F2" w:rsidP="00B448F2">
      <w:pPr>
        <w:pBdr>
          <w:top w:val="nil"/>
          <w:left w:val="nil"/>
          <w:bottom w:val="nil"/>
          <w:right w:val="nil"/>
          <w:between w:val="nil"/>
        </w:pBdr>
        <w:spacing w:after="0" w:line="240" w:lineRule="auto"/>
        <w:ind w:left="850"/>
      </w:pPr>
      <w:r w:rsidRPr="0037781B">
        <w:rPr>
          <w:rFonts w:ascii="Symbol" w:hAnsi="Symbol"/>
          <w:lang w:val="fr-FR"/>
        </w:rPr>
        <w:t></w:t>
      </w:r>
      <w:r w:rsidRPr="00611815">
        <w:rPr>
          <w:rFonts w:ascii="Symbol" w:hAnsi="Symbol"/>
        </w:rPr>
        <w:tab/>
      </w:r>
      <w:r w:rsidRPr="00611815">
        <w:t>[UN Convention on Combatting Desertification]</w:t>
      </w:r>
    </w:p>
    <w:p w14:paraId="1BA90E2E"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[UN Convention on International Trade in Endangered Species of Wild Flora and Fauna]</w:t>
      </w:r>
    </w:p>
    <w:p w14:paraId="3F91BA2D"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[UN Framework Convention on Climate Change]</w:t>
      </w:r>
    </w:p>
    <w:p w14:paraId="54A0246B"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[Wadden Sea Flyway Initiative]</w:t>
      </w:r>
    </w:p>
    <w:p w14:paraId="1EA1EF12"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[Western Hemisphere Shorebird Reserve Network]</w:t>
      </w:r>
    </w:p>
    <w:p w14:paraId="455D42FB" w14:textId="77777777" w:rsidR="00B448F2" w:rsidRDefault="00B448F2" w:rsidP="00B448F2">
      <w:pPr>
        <w:pBdr>
          <w:top w:val="nil"/>
          <w:left w:val="nil"/>
          <w:bottom w:val="nil"/>
          <w:right w:val="nil"/>
          <w:between w:val="nil"/>
        </w:pBdr>
        <w:spacing w:after="0" w:line="240" w:lineRule="auto"/>
        <w:ind w:left="850"/>
      </w:pPr>
      <w:r>
        <w:rPr>
          <w:rFonts w:ascii="Symbol" w:hAnsi="Symbol"/>
        </w:rPr>
        <w:t></w:t>
      </w:r>
      <w:r>
        <w:rPr>
          <w:rFonts w:ascii="Symbol" w:hAnsi="Symbol"/>
        </w:rPr>
        <w:tab/>
      </w:r>
      <w:r>
        <w:t>[Wetlands International]</w:t>
      </w:r>
    </w:p>
    <w:p w14:paraId="25DF6EED" w14:textId="77777777" w:rsidR="00B448F2" w:rsidRDefault="00B448F2" w:rsidP="00B448F2">
      <w:pPr>
        <w:pStyle w:val="ListParagraph"/>
        <w:spacing w:after="0" w:line="240" w:lineRule="auto"/>
      </w:pPr>
    </w:p>
    <w:p w14:paraId="07AF487A" w14:textId="0C488EA4" w:rsidR="00B448F2" w:rsidRPr="00146403" w:rsidRDefault="00B448F2" w:rsidP="00B448F2">
      <w:pPr>
        <w:pBdr>
          <w:top w:val="nil"/>
          <w:left w:val="nil"/>
          <w:bottom w:val="nil"/>
          <w:right w:val="nil"/>
          <w:between w:val="nil"/>
        </w:pBdr>
        <w:spacing w:after="0" w:line="240" w:lineRule="auto"/>
      </w:pPr>
      <w:r w:rsidRPr="00146403">
        <w:t>14.</w:t>
      </w:r>
      <w:r w:rsidRPr="00146403">
        <w:tab/>
      </w:r>
      <w:r>
        <w:t xml:space="preserve">Once formed (after SC67), the </w:t>
      </w:r>
      <w:r w:rsidRPr="00DB5899">
        <w:t>[Global Coordination Committee</w:t>
      </w:r>
      <w:r>
        <w:t xml:space="preserve"> – name to be determined</w:t>
      </w:r>
      <w:r w:rsidRPr="00DB5899">
        <w:t xml:space="preserve">] will </w:t>
      </w:r>
      <w:r>
        <w:t>prepare a</w:t>
      </w:r>
      <w:r w:rsidRPr="003D7FD8">
        <w:t xml:space="preserve"> </w:t>
      </w:r>
      <w:r>
        <w:t xml:space="preserve">detailed </w:t>
      </w:r>
      <w:r w:rsidRPr="003D7FD8">
        <w:t>work programme</w:t>
      </w:r>
      <w:r>
        <w:t xml:space="preserve"> and budget</w:t>
      </w:r>
      <w:r w:rsidRPr="003D7FD8">
        <w:t xml:space="preserve"> </w:t>
      </w:r>
      <w:r>
        <w:t xml:space="preserve">for the 2026-2028 triennium and future WPE updates, depending on the availability of resources, for submission to the </w:t>
      </w:r>
      <w:r w:rsidRPr="004C04BA">
        <w:t xml:space="preserve">annual </w:t>
      </w:r>
      <w:r>
        <w:t>m</w:t>
      </w:r>
      <w:r w:rsidRPr="004C04BA">
        <w:t>eeting of the Standing Committee in the year preceding COP</w:t>
      </w:r>
      <w:r>
        <w:t>16.</w:t>
      </w:r>
      <w:r w:rsidR="00AB6059">
        <w:t xml:space="preserve"> </w:t>
      </w:r>
      <w:r w:rsidR="007E78A7">
        <w:t xml:space="preserve">The </w:t>
      </w:r>
      <w:r w:rsidR="007E78A7" w:rsidRPr="00DB5899">
        <w:t>[Global Coordination Committee</w:t>
      </w:r>
      <w:r w:rsidR="007E78A7">
        <w:t xml:space="preserve"> – name to be determined</w:t>
      </w:r>
      <w:r w:rsidR="007E78A7" w:rsidRPr="00DB5899">
        <w:t xml:space="preserve">] </w:t>
      </w:r>
      <w:r w:rsidR="007E78A7">
        <w:t>will provide regular updates to the Contracting Parties on its activities and will report to subsequent Standing Committee meetings on the progress made in the implementation of its detailed work programme. The Global Coordination Committee will respond to any queries from Contracting Parties and will consider relevant inputs received from Parties during meetings of the Standing Committee related to population estimates updates.</w:t>
      </w:r>
    </w:p>
    <w:p w14:paraId="6A7C23A5" w14:textId="77777777" w:rsidR="00B448F2" w:rsidRPr="00224F5B" w:rsidRDefault="00B448F2" w:rsidP="00B448F2">
      <w:pPr>
        <w:spacing w:after="0" w:line="240" w:lineRule="auto"/>
        <w:ind w:left="0" w:firstLine="0"/>
        <w:rPr>
          <w:rFonts w:asciiTheme="minorHAnsi" w:eastAsiaTheme="majorEastAsia" w:hAnsiTheme="minorHAnsi" w:cstheme="majorBidi"/>
          <w:kern w:val="2"/>
          <w:sz w:val="28"/>
          <w:szCs w:val="28"/>
          <w14:ligatures w14:val="standardContextual"/>
        </w:rPr>
      </w:pPr>
      <w:r>
        <w:br w:type="page"/>
      </w:r>
    </w:p>
    <w:p w14:paraId="37705B0A" w14:textId="77777777" w:rsidR="00B448F2" w:rsidRPr="00490860" w:rsidRDefault="00B448F2" w:rsidP="00B448F2">
      <w:pPr>
        <w:spacing w:after="0" w:line="240" w:lineRule="auto"/>
        <w:rPr>
          <w:rFonts w:cstheme="minorHAnsi"/>
          <w:b/>
          <w:bCs/>
          <w:sz w:val="24"/>
          <w:szCs w:val="24"/>
        </w:rPr>
      </w:pPr>
      <w:r w:rsidRPr="00490860">
        <w:rPr>
          <w:rFonts w:cstheme="minorHAnsi"/>
          <w:b/>
          <w:bCs/>
          <w:sz w:val="24"/>
          <w:szCs w:val="24"/>
        </w:rPr>
        <w:lastRenderedPageBreak/>
        <w:t>Annex 2</w:t>
      </w:r>
    </w:p>
    <w:p w14:paraId="6C617043" w14:textId="77777777" w:rsidR="00B448F2" w:rsidRPr="00490860" w:rsidRDefault="00B448F2" w:rsidP="00B448F2">
      <w:pPr>
        <w:spacing w:after="0" w:line="240" w:lineRule="auto"/>
        <w:ind w:left="0" w:firstLine="0"/>
        <w:rPr>
          <w:b/>
          <w:bCs/>
          <w:sz w:val="24"/>
          <w:szCs w:val="24"/>
        </w:rPr>
      </w:pPr>
      <w:r w:rsidRPr="00490860">
        <w:rPr>
          <w:b/>
          <w:bCs/>
          <w:sz w:val="24"/>
          <w:szCs w:val="24"/>
        </w:rPr>
        <w:t>Preparation of the 2027 edition of the Waterbird Population Estimates (WPE2027)</w:t>
      </w:r>
    </w:p>
    <w:p w14:paraId="711CAE2D" w14:textId="77777777" w:rsidR="00B448F2" w:rsidRDefault="00B448F2" w:rsidP="00B448F2">
      <w:pPr>
        <w:spacing w:after="0" w:line="240" w:lineRule="auto"/>
        <w:ind w:left="0" w:firstLine="0"/>
      </w:pPr>
    </w:p>
    <w:p w14:paraId="4463DB84" w14:textId="77777777" w:rsidR="00896A95" w:rsidRPr="00413D97" w:rsidRDefault="00896A95" w:rsidP="00B448F2">
      <w:pPr>
        <w:spacing w:after="0" w:line="240" w:lineRule="auto"/>
        <w:ind w:left="0" w:firstLine="0"/>
      </w:pPr>
    </w:p>
    <w:p w14:paraId="7452EDA7" w14:textId="77777777" w:rsidR="00B448F2" w:rsidRPr="00413D97" w:rsidRDefault="00B448F2" w:rsidP="00B448F2">
      <w:pPr>
        <w:pBdr>
          <w:top w:val="nil"/>
          <w:left w:val="nil"/>
          <w:bottom w:val="nil"/>
          <w:right w:val="nil"/>
          <w:between w:val="nil"/>
        </w:pBdr>
        <w:spacing w:after="0" w:line="240" w:lineRule="auto"/>
      </w:pPr>
      <w:r w:rsidRPr="00413D97">
        <w:t>1.</w:t>
      </w:r>
      <w:r w:rsidRPr="00413D97">
        <w:tab/>
        <w:t>The delivery of WPE2027 will involve the following steps to ensure the information provided in WPE2027 is comprehensive and scientifically robust, serving as a baseline for future updates:</w:t>
      </w:r>
    </w:p>
    <w:p w14:paraId="2C7422DE" w14:textId="77777777" w:rsidR="00B448F2" w:rsidRPr="00413D97" w:rsidRDefault="00B448F2" w:rsidP="00B448F2">
      <w:pPr>
        <w:pStyle w:val="ListParagraph"/>
        <w:pBdr>
          <w:top w:val="nil"/>
          <w:left w:val="nil"/>
          <w:bottom w:val="nil"/>
          <w:right w:val="nil"/>
          <w:between w:val="nil"/>
        </w:pBdr>
        <w:spacing w:after="0" w:line="240" w:lineRule="auto"/>
        <w:ind w:left="360" w:firstLine="0"/>
      </w:pPr>
    </w:p>
    <w:p w14:paraId="7E6A7A95" w14:textId="12A22E32" w:rsidR="00B448F2" w:rsidRPr="00413D97" w:rsidRDefault="00B448F2" w:rsidP="00B448F2">
      <w:pPr>
        <w:pBdr>
          <w:top w:val="nil"/>
          <w:left w:val="nil"/>
          <w:bottom w:val="nil"/>
          <w:right w:val="nil"/>
          <w:between w:val="nil"/>
        </w:pBdr>
        <w:spacing w:after="0" w:line="240" w:lineRule="auto"/>
        <w:ind w:left="850"/>
      </w:pPr>
      <w:r w:rsidRPr="00413D97">
        <w:t>a.</w:t>
      </w:r>
      <w:r w:rsidRPr="00413D97">
        <w:tab/>
      </w:r>
      <w:r w:rsidRPr="00611815">
        <w:rPr>
          <w:b/>
          <w:bCs/>
        </w:rPr>
        <w:t>Global Review</w:t>
      </w:r>
      <w:r w:rsidRPr="00413D97">
        <w:t>: Review of current status of waterbird population data to confirm the high priority populations to update prior to publication of WPE2027. The review will ensure the population data are of comparable quality to ensure robust information for WPE updates.</w:t>
      </w:r>
      <w:r w:rsidR="007825A5">
        <w:t xml:space="preserve"> </w:t>
      </w:r>
      <w:r w:rsidR="007825A5" w:rsidRPr="007825A5">
        <w:t>The WEP will also assess trends in waterbird populations and provide relevant guidance on conservation priorities.</w:t>
      </w:r>
    </w:p>
    <w:p w14:paraId="55EDA176" w14:textId="77777777" w:rsidR="00B448F2" w:rsidRPr="00413D97" w:rsidRDefault="00B448F2" w:rsidP="00B448F2">
      <w:pPr>
        <w:pStyle w:val="ListParagraph"/>
        <w:pBdr>
          <w:top w:val="nil"/>
          <w:left w:val="nil"/>
          <w:bottom w:val="nil"/>
          <w:right w:val="nil"/>
          <w:between w:val="nil"/>
        </w:pBdr>
        <w:spacing w:after="0" w:line="240" w:lineRule="auto"/>
        <w:ind w:left="850"/>
      </w:pPr>
    </w:p>
    <w:p w14:paraId="1858051C" w14:textId="77777777" w:rsidR="00B448F2" w:rsidRPr="00413D97" w:rsidRDefault="00B448F2" w:rsidP="00B448F2">
      <w:pPr>
        <w:pBdr>
          <w:top w:val="nil"/>
          <w:left w:val="nil"/>
          <w:bottom w:val="nil"/>
          <w:right w:val="nil"/>
          <w:between w:val="nil"/>
        </w:pBdr>
        <w:spacing w:after="0" w:line="240" w:lineRule="auto"/>
        <w:ind w:left="850"/>
      </w:pPr>
      <w:r w:rsidRPr="00413D97">
        <w:t>b.</w:t>
      </w:r>
      <w:r w:rsidRPr="00413D97">
        <w:tab/>
      </w:r>
      <w:r w:rsidRPr="00611815">
        <w:rPr>
          <w:b/>
          <w:bCs/>
        </w:rPr>
        <w:t>Population Size Assessments</w:t>
      </w:r>
      <w:r w:rsidRPr="00413D97">
        <w:t>:</w:t>
      </w:r>
    </w:p>
    <w:p w14:paraId="03C8C377" w14:textId="77777777" w:rsidR="00B448F2" w:rsidRPr="00413D97" w:rsidRDefault="00B448F2" w:rsidP="00B448F2">
      <w:pPr>
        <w:pBdr>
          <w:top w:val="nil"/>
          <w:left w:val="nil"/>
          <w:bottom w:val="nil"/>
          <w:right w:val="nil"/>
          <w:between w:val="nil"/>
        </w:pBdr>
        <w:spacing w:after="0" w:line="240" w:lineRule="auto"/>
        <w:ind w:left="1276"/>
      </w:pPr>
      <w:r w:rsidRPr="00413D97">
        <w:t>i.</w:t>
      </w:r>
      <w:r w:rsidRPr="00413D97">
        <w:tab/>
        <w:t>Review current population definitions and revise them according to the latest taxonomy (BirdLife International/</w:t>
      </w:r>
      <w:r w:rsidRPr="00611815">
        <w:rPr>
          <w:i/>
          <w:iCs/>
        </w:rPr>
        <w:t>Handbook of the Birds of the World</w:t>
      </w:r>
      <w:r w:rsidRPr="00413D97">
        <w:t>).</w:t>
      </w:r>
    </w:p>
    <w:p w14:paraId="47FF59DD" w14:textId="77777777" w:rsidR="00B448F2" w:rsidRPr="00413D97" w:rsidRDefault="00B448F2" w:rsidP="00B448F2">
      <w:pPr>
        <w:pBdr>
          <w:top w:val="nil"/>
          <w:left w:val="nil"/>
          <w:bottom w:val="nil"/>
          <w:right w:val="nil"/>
          <w:between w:val="nil"/>
        </w:pBdr>
        <w:spacing w:after="0" w:line="240" w:lineRule="auto"/>
        <w:ind w:left="1276"/>
      </w:pPr>
      <w:r w:rsidRPr="00413D97">
        <w:t>ii.</w:t>
      </w:r>
      <w:r w:rsidRPr="00413D97">
        <w:tab/>
        <w:t>Update population size estimates based on synthesis and review of data sources.</w:t>
      </w:r>
    </w:p>
    <w:p w14:paraId="2A273E84" w14:textId="77777777" w:rsidR="00B448F2" w:rsidRPr="00413D97" w:rsidRDefault="00B448F2" w:rsidP="00B448F2">
      <w:pPr>
        <w:pBdr>
          <w:top w:val="nil"/>
          <w:left w:val="nil"/>
          <w:bottom w:val="nil"/>
          <w:right w:val="nil"/>
          <w:between w:val="nil"/>
        </w:pBdr>
        <w:spacing w:after="0" w:line="240" w:lineRule="auto"/>
        <w:ind w:left="1276"/>
      </w:pPr>
      <w:r w:rsidRPr="00413D97">
        <w:t>iii.</w:t>
      </w:r>
      <w:r w:rsidRPr="00413D97">
        <w:tab/>
        <w:t xml:space="preserve">Generate updated 1% </w:t>
      </w:r>
      <w:r>
        <w:t xml:space="preserve">waterbird population </w:t>
      </w:r>
      <w:r w:rsidRPr="00413D97">
        <w:t>thresholds, align information with WPE definitions, and consult experts to finali</w:t>
      </w:r>
      <w:r>
        <w:t>z</w:t>
      </w:r>
      <w:r w:rsidRPr="00413D97">
        <w:t>e estimates.</w:t>
      </w:r>
    </w:p>
    <w:p w14:paraId="3E960F84" w14:textId="77777777" w:rsidR="00B448F2" w:rsidRPr="00413D97" w:rsidRDefault="00B448F2" w:rsidP="00B448F2">
      <w:pPr>
        <w:pStyle w:val="ListParagraph"/>
        <w:pBdr>
          <w:top w:val="nil"/>
          <w:left w:val="nil"/>
          <w:bottom w:val="nil"/>
          <w:right w:val="nil"/>
          <w:between w:val="nil"/>
        </w:pBdr>
        <w:spacing w:after="0" w:line="240" w:lineRule="auto"/>
        <w:ind w:left="1800" w:firstLine="0"/>
      </w:pPr>
    </w:p>
    <w:p w14:paraId="1DDE1252" w14:textId="77777777" w:rsidR="00B448F2" w:rsidRPr="00413D97" w:rsidRDefault="00B448F2" w:rsidP="00B448F2">
      <w:pPr>
        <w:pBdr>
          <w:top w:val="nil"/>
          <w:left w:val="nil"/>
          <w:bottom w:val="nil"/>
          <w:right w:val="nil"/>
          <w:between w:val="nil"/>
        </w:pBdr>
        <w:spacing w:after="0" w:line="240" w:lineRule="auto"/>
        <w:ind w:left="850"/>
      </w:pPr>
      <w:r w:rsidRPr="00413D97">
        <w:t>c.</w:t>
      </w:r>
      <w:r w:rsidRPr="00413D97">
        <w:tab/>
      </w:r>
      <w:r w:rsidRPr="00611815">
        <w:rPr>
          <w:b/>
          <w:bCs/>
        </w:rPr>
        <w:t>Population Trend Assessments</w:t>
      </w:r>
      <w:r w:rsidRPr="00413D97">
        <w:t>:</w:t>
      </w:r>
    </w:p>
    <w:p w14:paraId="6B71A5AF" w14:textId="77777777" w:rsidR="00B448F2" w:rsidRPr="00413D97" w:rsidRDefault="00B448F2" w:rsidP="00B448F2">
      <w:pPr>
        <w:pBdr>
          <w:top w:val="nil"/>
          <w:left w:val="nil"/>
          <w:bottom w:val="nil"/>
          <w:right w:val="nil"/>
          <w:between w:val="nil"/>
        </w:pBdr>
        <w:spacing w:after="0" w:line="240" w:lineRule="auto"/>
        <w:ind w:left="1276"/>
      </w:pPr>
      <w:r w:rsidRPr="00413D97">
        <w:t>i.</w:t>
      </w:r>
      <w:r w:rsidRPr="00413D97">
        <w:tab/>
        <w:t xml:space="preserve">Update trend estimates for waterbird populations based on synthesis and review of literature and other data sources. </w:t>
      </w:r>
    </w:p>
    <w:p w14:paraId="01EE18DF" w14:textId="77777777" w:rsidR="00B448F2" w:rsidRPr="00413D97" w:rsidRDefault="00B448F2" w:rsidP="00B448F2">
      <w:pPr>
        <w:spacing w:after="0" w:line="240" w:lineRule="auto"/>
        <w:ind w:left="1276"/>
      </w:pPr>
      <w:r w:rsidRPr="00413D97">
        <w:t>ii.</w:t>
      </w:r>
      <w:r w:rsidRPr="00413D97">
        <w:tab/>
        <w:t>Finali</w:t>
      </w:r>
      <w:r>
        <w:t>z</w:t>
      </w:r>
      <w:r w:rsidRPr="00413D97">
        <w:t>e population trends in consultation with experts</w:t>
      </w:r>
      <w:r>
        <w:t>.</w:t>
      </w:r>
    </w:p>
    <w:p w14:paraId="263CE4E0" w14:textId="77777777" w:rsidR="00B448F2" w:rsidRPr="00413D97" w:rsidRDefault="00B448F2" w:rsidP="00B448F2">
      <w:pPr>
        <w:spacing w:after="0" w:line="240" w:lineRule="auto"/>
        <w:ind w:left="0" w:firstLine="0"/>
      </w:pPr>
    </w:p>
    <w:p w14:paraId="09253242" w14:textId="77777777" w:rsidR="00B448F2" w:rsidRPr="00413D97" w:rsidRDefault="00B448F2" w:rsidP="00B448F2">
      <w:pPr>
        <w:pBdr>
          <w:top w:val="nil"/>
          <w:left w:val="nil"/>
          <w:bottom w:val="nil"/>
          <w:right w:val="nil"/>
          <w:between w:val="nil"/>
        </w:pBdr>
        <w:spacing w:after="0" w:line="240" w:lineRule="auto"/>
      </w:pPr>
      <w:r w:rsidRPr="00413D97">
        <w:t>2.</w:t>
      </w:r>
      <w:r w:rsidRPr="00413D97">
        <w:tab/>
        <w:t xml:space="preserve">The regions, flyways, and populations requiring updates are listed in Table 1. </w:t>
      </w:r>
    </w:p>
    <w:p w14:paraId="7305C007" w14:textId="77777777" w:rsidR="00B448F2" w:rsidRPr="00413D97" w:rsidRDefault="00B448F2" w:rsidP="00B448F2">
      <w:pPr>
        <w:pStyle w:val="ListParagraph"/>
        <w:spacing w:after="0" w:line="240" w:lineRule="auto"/>
        <w:ind w:left="425"/>
      </w:pPr>
    </w:p>
    <w:p w14:paraId="3EA4B345" w14:textId="77777777" w:rsidR="00B448F2" w:rsidRPr="00413D97" w:rsidRDefault="00B448F2" w:rsidP="00B448F2">
      <w:pPr>
        <w:pBdr>
          <w:top w:val="nil"/>
          <w:left w:val="nil"/>
          <w:bottom w:val="nil"/>
          <w:right w:val="nil"/>
          <w:between w:val="nil"/>
        </w:pBdr>
        <w:spacing w:after="0" w:line="240" w:lineRule="auto"/>
      </w:pPr>
      <w:r w:rsidRPr="00413D97">
        <w:t>3.</w:t>
      </w:r>
      <w:r w:rsidRPr="00413D97">
        <w:tab/>
        <w:t>Each population</w:t>
      </w:r>
      <w:r>
        <w:t>’</w:t>
      </w:r>
      <w:r w:rsidRPr="00413D97">
        <w:t>s data will be collated, reviewed, and updated ensur</w:t>
      </w:r>
      <w:r>
        <w:t>ing</w:t>
      </w:r>
      <w:r w:rsidRPr="00413D97">
        <w:t xml:space="preserve"> consistency with the </w:t>
      </w:r>
      <w:r w:rsidRPr="006524B2">
        <w:t>Waterbird Populations Portal (WPP)</w:t>
      </w:r>
      <w:r w:rsidRPr="00413D97">
        <w:t>.</w:t>
      </w:r>
    </w:p>
    <w:p w14:paraId="4F7E391B" w14:textId="77777777" w:rsidR="00B448F2" w:rsidRPr="00413D97" w:rsidRDefault="00B448F2" w:rsidP="00B448F2">
      <w:pPr>
        <w:spacing w:after="0" w:line="240" w:lineRule="auto"/>
        <w:ind w:left="0" w:firstLine="0"/>
      </w:pPr>
    </w:p>
    <w:p w14:paraId="38618EE2" w14:textId="77777777" w:rsidR="00B448F2" w:rsidRPr="00B752FB" w:rsidRDefault="00B448F2" w:rsidP="00B448F2">
      <w:pPr>
        <w:spacing w:after="0" w:line="240" w:lineRule="auto"/>
        <w:ind w:left="0" w:firstLine="0"/>
        <w:rPr>
          <w:i/>
          <w:iCs/>
        </w:rPr>
      </w:pPr>
      <w:r w:rsidRPr="00B752FB">
        <w:rPr>
          <w:i/>
          <w:iCs/>
        </w:rPr>
        <w:t>Table 1. Waterbird population priorities, and review mechanism, for WPE2027</w:t>
      </w:r>
    </w:p>
    <w:tbl>
      <w:tblPr>
        <w:tblStyle w:val="5"/>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2405"/>
        <w:gridCol w:w="2693"/>
        <w:gridCol w:w="1843"/>
        <w:gridCol w:w="2080"/>
      </w:tblGrid>
      <w:tr w:rsidR="00B448F2" w:rsidRPr="00D63784" w14:paraId="1F862A36" w14:textId="77777777" w:rsidTr="00031A43">
        <w:trPr>
          <w:tblHeader/>
        </w:trPr>
        <w:tc>
          <w:tcPr>
            <w:tcW w:w="2405" w:type="dxa"/>
            <w:tcBorders>
              <w:bottom w:val="single" w:sz="4" w:space="0" w:color="000000"/>
            </w:tcBorders>
            <w:shd w:val="clear" w:color="auto" w:fill="auto"/>
            <w:vAlign w:val="center"/>
          </w:tcPr>
          <w:p w14:paraId="11B35849" w14:textId="77777777" w:rsidR="00B448F2" w:rsidRPr="00D63784"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Populations</w:t>
            </w:r>
          </w:p>
          <w:p w14:paraId="284E9661" w14:textId="77777777" w:rsidR="00B448F2" w:rsidRPr="00D63784"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63784">
              <w:rPr>
                <w:rFonts w:asciiTheme="minorHAnsi" w:eastAsia="Arial" w:hAnsiTheme="minorHAnsi" w:cstheme="minorHAnsi"/>
                <w:bCs/>
                <w:color w:val="000000"/>
                <w:sz w:val="20"/>
                <w:szCs w:val="20"/>
              </w:rPr>
              <w:t>(with estimated no. of populations as per region/flyway in WPP)</w:t>
            </w:r>
          </w:p>
        </w:tc>
        <w:tc>
          <w:tcPr>
            <w:tcW w:w="2693" w:type="dxa"/>
            <w:tcBorders>
              <w:bottom w:val="single" w:sz="4" w:space="0" w:color="000000"/>
            </w:tcBorders>
            <w:shd w:val="clear" w:color="auto" w:fill="auto"/>
            <w:vAlign w:val="center"/>
          </w:tcPr>
          <w:p w14:paraId="69EBC101" w14:textId="77777777" w:rsidR="00B448F2" w:rsidRPr="00D63784"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Current review process/mechanism and resourcing assessment</w:t>
            </w:r>
          </w:p>
        </w:tc>
        <w:tc>
          <w:tcPr>
            <w:tcW w:w="1843" w:type="dxa"/>
            <w:tcBorders>
              <w:bottom w:val="single" w:sz="4" w:space="0" w:color="000000"/>
            </w:tcBorders>
            <w:shd w:val="clear" w:color="auto" w:fill="auto"/>
            <w:vAlign w:val="center"/>
          </w:tcPr>
          <w:p w14:paraId="1458454B" w14:textId="77777777" w:rsidR="00B448F2" w:rsidRPr="00D63784"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Priority for a proposed WPE 2027 update</w:t>
            </w:r>
          </w:p>
        </w:tc>
        <w:tc>
          <w:tcPr>
            <w:tcW w:w="2080" w:type="dxa"/>
            <w:tcBorders>
              <w:bottom w:val="single" w:sz="4" w:space="0" w:color="000000"/>
            </w:tcBorders>
            <w:shd w:val="clear" w:color="auto" w:fill="auto"/>
            <w:vAlign w:val="center"/>
          </w:tcPr>
          <w:p w14:paraId="19670060" w14:textId="77777777" w:rsidR="00B448F2" w:rsidRPr="00D63784" w:rsidRDefault="00B448F2" w:rsidP="0048711A">
            <w:pPr>
              <w:keepNext/>
              <w:spacing w:after="0" w:line="240" w:lineRule="auto"/>
              <w:ind w:left="0" w:firstLine="0"/>
              <w:jc w:val="center"/>
              <w:rPr>
                <w:rFonts w:asciiTheme="minorHAnsi" w:eastAsia="Arial" w:hAnsiTheme="minorHAnsi" w:cstheme="minorHAnsi"/>
                <w:b/>
                <w:color w:val="000000"/>
                <w:sz w:val="20"/>
                <w:szCs w:val="20"/>
              </w:rPr>
            </w:pPr>
            <w:r>
              <w:rPr>
                <w:rFonts w:asciiTheme="minorHAnsi" w:eastAsia="Arial" w:hAnsiTheme="minorHAnsi" w:cstheme="minorHAnsi"/>
                <w:b/>
                <w:color w:val="000000"/>
                <w:sz w:val="20"/>
                <w:szCs w:val="20"/>
              </w:rPr>
              <w:t xml:space="preserve">Activities with </w:t>
            </w:r>
            <w:r w:rsidRPr="00D63784">
              <w:rPr>
                <w:rFonts w:asciiTheme="minorHAnsi" w:eastAsia="Arial" w:hAnsiTheme="minorHAnsi" w:cstheme="minorHAnsi"/>
                <w:b/>
                <w:color w:val="000000"/>
                <w:sz w:val="20"/>
                <w:szCs w:val="20"/>
              </w:rPr>
              <w:t>Resource implications</w:t>
            </w:r>
          </w:p>
        </w:tc>
      </w:tr>
      <w:tr w:rsidR="005E1360" w:rsidRPr="00D63784" w14:paraId="3148204A" w14:textId="77777777" w:rsidTr="00031A43">
        <w:tc>
          <w:tcPr>
            <w:tcW w:w="9021" w:type="dxa"/>
            <w:gridSpan w:val="4"/>
            <w:shd w:val="clear" w:color="auto" w:fill="auto"/>
          </w:tcPr>
          <w:p w14:paraId="29B21E7B" w14:textId="77777777" w:rsidR="005E1360" w:rsidRPr="00D63784" w:rsidRDefault="005E1360" w:rsidP="00526739">
            <w:pPr>
              <w:keepNext/>
              <w:spacing w:after="0" w:line="240" w:lineRule="auto"/>
              <w:ind w:left="12" w:hanging="12"/>
              <w:rPr>
                <w:rFonts w:asciiTheme="minorHAnsi" w:eastAsia="Arial" w:hAnsiTheme="minorHAnsi" w:cstheme="minorHAnsi"/>
                <w:b/>
                <w:color w:val="000000"/>
                <w:sz w:val="20"/>
                <w:szCs w:val="20"/>
              </w:rPr>
            </w:pPr>
            <w:r w:rsidRPr="00D63784">
              <w:rPr>
                <w:rFonts w:asciiTheme="minorHAnsi" w:eastAsia="Arial" w:hAnsiTheme="minorHAnsi" w:cstheme="minorHAnsi"/>
                <w:b/>
                <w:color w:val="000000"/>
                <w:sz w:val="20"/>
                <w:szCs w:val="20"/>
              </w:rPr>
              <w:t>Resident or locally dispersing</w:t>
            </w:r>
          </w:p>
        </w:tc>
      </w:tr>
      <w:tr w:rsidR="00B448F2" w:rsidRPr="007B0D96" w14:paraId="28517827" w14:textId="77777777" w:rsidTr="00031A43">
        <w:tc>
          <w:tcPr>
            <w:tcW w:w="2405" w:type="dxa"/>
            <w:shd w:val="clear" w:color="auto" w:fill="auto"/>
          </w:tcPr>
          <w:p w14:paraId="436F013E"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Africa (226)</w:t>
            </w:r>
          </w:p>
        </w:tc>
        <w:tc>
          <w:tcPr>
            <w:tcW w:w="2693" w:type="dxa"/>
            <w:shd w:val="clear" w:color="auto" w:fill="auto"/>
          </w:tcPr>
          <w:p w14:paraId="148F74B4"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with no process in place</w:t>
            </w:r>
          </w:p>
        </w:tc>
        <w:tc>
          <w:tcPr>
            <w:tcW w:w="1843" w:type="dxa"/>
            <w:shd w:val="clear" w:color="auto" w:fill="auto"/>
          </w:tcPr>
          <w:p w14:paraId="5E7CD450"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75E9E05E"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Collate, review and update to </w:t>
            </w:r>
            <w:r>
              <w:rPr>
                <w:rFonts w:asciiTheme="minorHAnsi" w:eastAsia="Arial" w:hAnsiTheme="minorHAnsi" w:cstheme="minorHAnsi"/>
                <w:color w:val="000000"/>
                <w:sz w:val="20"/>
                <w:szCs w:val="20"/>
              </w:rPr>
              <w:t>the WPP</w:t>
            </w:r>
          </w:p>
        </w:tc>
      </w:tr>
      <w:tr w:rsidR="00B448F2" w:rsidRPr="007B0D96" w14:paraId="1F13BB73" w14:textId="77777777" w:rsidTr="00031A43">
        <w:tc>
          <w:tcPr>
            <w:tcW w:w="2405" w:type="dxa"/>
            <w:shd w:val="clear" w:color="auto" w:fill="auto"/>
          </w:tcPr>
          <w:p w14:paraId="587B2956"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Nearctic (North America) (91)</w:t>
            </w:r>
          </w:p>
        </w:tc>
        <w:tc>
          <w:tcPr>
            <w:tcW w:w="2693" w:type="dxa"/>
            <w:shd w:val="clear" w:color="auto" w:fill="auto"/>
          </w:tcPr>
          <w:p w14:paraId="07EDB8CA"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National processes in North America exist</w:t>
            </w:r>
          </w:p>
        </w:tc>
        <w:tc>
          <w:tcPr>
            <w:tcW w:w="1843" w:type="dxa"/>
            <w:shd w:val="clear" w:color="auto" w:fill="auto"/>
          </w:tcPr>
          <w:p w14:paraId="45D6CA1D"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5C14A53B"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Assess compatibility of available information and update to </w:t>
            </w:r>
            <w:r>
              <w:rPr>
                <w:rFonts w:asciiTheme="minorHAnsi" w:eastAsia="Arial" w:hAnsiTheme="minorHAnsi" w:cstheme="minorHAnsi"/>
                <w:color w:val="000000"/>
                <w:sz w:val="20"/>
                <w:szCs w:val="20"/>
              </w:rPr>
              <w:t>the WPP</w:t>
            </w:r>
          </w:p>
        </w:tc>
      </w:tr>
      <w:tr w:rsidR="00B448F2" w:rsidRPr="007B0D96" w14:paraId="25806860" w14:textId="77777777" w:rsidTr="00031A43">
        <w:tc>
          <w:tcPr>
            <w:tcW w:w="2405" w:type="dxa"/>
            <w:shd w:val="clear" w:color="auto" w:fill="auto"/>
          </w:tcPr>
          <w:p w14:paraId="530AFDA6"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Neotropics (Central and South America and Caribbean) (200) </w:t>
            </w:r>
          </w:p>
        </w:tc>
        <w:tc>
          <w:tcPr>
            <w:tcW w:w="2693" w:type="dxa"/>
            <w:shd w:val="clear" w:color="auto" w:fill="auto"/>
          </w:tcPr>
          <w:p w14:paraId="67B19F18"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with no process in place</w:t>
            </w:r>
          </w:p>
        </w:tc>
        <w:tc>
          <w:tcPr>
            <w:tcW w:w="1843" w:type="dxa"/>
            <w:shd w:val="clear" w:color="auto" w:fill="auto"/>
          </w:tcPr>
          <w:p w14:paraId="24315B19"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14809FD5"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Collate, review and update to </w:t>
            </w:r>
            <w:r>
              <w:rPr>
                <w:rFonts w:asciiTheme="minorHAnsi" w:eastAsia="Arial" w:hAnsiTheme="minorHAnsi" w:cstheme="minorHAnsi"/>
                <w:color w:val="000000"/>
                <w:sz w:val="20"/>
                <w:szCs w:val="20"/>
              </w:rPr>
              <w:t>the WPP</w:t>
            </w:r>
          </w:p>
        </w:tc>
      </w:tr>
      <w:tr w:rsidR="00B448F2" w:rsidRPr="007B0D96" w14:paraId="15AE1D9D" w14:textId="77777777" w:rsidTr="00031A43">
        <w:tc>
          <w:tcPr>
            <w:tcW w:w="2405" w:type="dxa"/>
            <w:shd w:val="clear" w:color="auto" w:fill="auto"/>
          </w:tcPr>
          <w:p w14:paraId="4A30F4FB" w14:textId="06A972DB"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Asia (Indo Malay </w:t>
            </w:r>
            <w:r w:rsidR="00FF0766">
              <w:rPr>
                <w:rFonts w:asciiTheme="minorHAnsi" w:eastAsia="Arial" w:hAnsiTheme="minorHAnsi" w:cstheme="minorHAnsi"/>
                <w:color w:val="000000"/>
                <w:sz w:val="20"/>
                <w:szCs w:val="20"/>
              </w:rPr>
              <w:t>and</w:t>
            </w:r>
            <w:r w:rsidRPr="00D63784">
              <w:rPr>
                <w:rFonts w:asciiTheme="minorHAnsi" w:eastAsia="Arial" w:hAnsiTheme="minorHAnsi" w:cstheme="minorHAnsi"/>
                <w:color w:val="000000"/>
                <w:sz w:val="20"/>
                <w:szCs w:val="20"/>
              </w:rPr>
              <w:t xml:space="preserve"> Eastern Palearctic) (132)</w:t>
            </w:r>
          </w:p>
        </w:tc>
        <w:tc>
          <w:tcPr>
            <w:tcW w:w="2693" w:type="dxa"/>
            <w:shd w:val="clear" w:color="auto" w:fill="auto"/>
          </w:tcPr>
          <w:p w14:paraId="53330D4F"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with no process in place</w:t>
            </w:r>
          </w:p>
        </w:tc>
        <w:tc>
          <w:tcPr>
            <w:tcW w:w="1843" w:type="dxa"/>
            <w:shd w:val="clear" w:color="auto" w:fill="auto"/>
          </w:tcPr>
          <w:p w14:paraId="68927E84"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570C8098"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Collate, review and update to </w:t>
            </w:r>
            <w:r>
              <w:rPr>
                <w:rFonts w:asciiTheme="minorHAnsi" w:eastAsia="Arial" w:hAnsiTheme="minorHAnsi" w:cstheme="minorHAnsi"/>
                <w:color w:val="000000"/>
                <w:sz w:val="20"/>
                <w:szCs w:val="20"/>
              </w:rPr>
              <w:t>the WPP</w:t>
            </w:r>
          </w:p>
        </w:tc>
      </w:tr>
      <w:tr w:rsidR="00B448F2" w:rsidRPr="007B0D96" w14:paraId="14A98E33" w14:textId="77777777" w:rsidTr="00031A43">
        <w:tc>
          <w:tcPr>
            <w:tcW w:w="2405" w:type="dxa"/>
            <w:shd w:val="clear" w:color="auto" w:fill="auto"/>
          </w:tcPr>
          <w:p w14:paraId="53B2D412"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Oceania (incl. Australasia) (337)</w:t>
            </w:r>
          </w:p>
        </w:tc>
        <w:tc>
          <w:tcPr>
            <w:tcW w:w="2693" w:type="dxa"/>
            <w:shd w:val="clear" w:color="auto" w:fill="auto"/>
          </w:tcPr>
          <w:p w14:paraId="0E7E8DAF"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National updates in Australia, New Zealand</w:t>
            </w:r>
          </w:p>
        </w:tc>
        <w:tc>
          <w:tcPr>
            <w:tcW w:w="1843" w:type="dxa"/>
            <w:shd w:val="clear" w:color="auto" w:fill="auto"/>
          </w:tcPr>
          <w:p w14:paraId="280E2F91"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4343A1F8"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Assess compatibility of available information and update to </w:t>
            </w:r>
            <w:r>
              <w:rPr>
                <w:rFonts w:asciiTheme="minorHAnsi" w:eastAsia="Arial" w:hAnsiTheme="minorHAnsi" w:cstheme="minorHAnsi"/>
                <w:color w:val="000000"/>
                <w:sz w:val="20"/>
                <w:szCs w:val="20"/>
              </w:rPr>
              <w:t>the WPP</w:t>
            </w:r>
          </w:p>
        </w:tc>
      </w:tr>
      <w:tr w:rsidR="00B448F2" w:rsidRPr="007B0D96" w14:paraId="591E18B5" w14:textId="77777777" w:rsidTr="00031A43">
        <w:tc>
          <w:tcPr>
            <w:tcW w:w="2405" w:type="dxa"/>
            <w:shd w:val="clear" w:color="auto" w:fill="auto"/>
          </w:tcPr>
          <w:p w14:paraId="47C0EB9B"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Europe</w:t>
            </w:r>
            <w:r>
              <w:rPr>
                <w:rFonts w:asciiTheme="minorHAnsi" w:eastAsia="Arial" w:hAnsiTheme="minorHAnsi" w:cstheme="minorHAnsi"/>
                <w:color w:val="000000"/>
                <w:sz w:val="20"/>
                <w:szCs w:val="20"/>
              </w:rPr>
              <w:t xml:space="preserve"> (35)</w:t>
            </w:r>
          </w:p>
        </w:tc>
        <w:tc>
          <w:tcPr>
            <w:tcW w:w="2693" w:type="dxa"/>
            <w:shd w:val="clear" w:color="auto" w:fill="auto"/>
          </w:tcPr>
          <w:p w14:paraId="4F1B722C" w14:textId="1CE47233"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EU </w:t>
            </w:r>
            <w:r w:rsidR="00FF0766">
              <w:rPr>
                <w:rFonts w:asciiTheme="minorHAnsi" w:eastAsia="Arial" w:hAnsiTheme="minorHAnsi" w:cstheme="minorHAnsi"/>
                <w:color w:val="000000"/>
                <w:sz w:val="20"/>
                <w:szCs w:val="20"/>
              </w:rPr>
              <w:t xml:space="preserve">Birds Directive </w:t>
            </w:r>
            <w:r w:rsidRPr="00D63784">
              <w:rPr>
                <w:rFonts w:asciiTheme="minorHAnsi" w:eastAsia="Arial" w:hAnsiTheme="minorHAnsi" w:cstheme="minorHAnsi"/>
                <w:color w:val="000000"/>
                <w:sz w:val="20"/>
                <w:szCs w:val="20"/>
              </w:rPr>
              <w:t>Art</w:t>
            </w:r>
            <w:r w:rsidR="00FF0766">
              <w:rPr>
                <w:rFonts w:asciiTheme="minorHAnsi" w:eastAsia="Arial" w:hAnsiTheme="minorHAnsi" w:cstheme="minorHAnsi"/>
                <w:color w:val="000000"/>
                <w:sz w:val="20"/>
                <w:szCs w:val="20"/>
              </w:rPr>
              <w:t>.</w:t>
            </w:r>
            <w:r w:rsidRPr="00D63784">
              <w:rPr>
                <w:rFonts w:asciiTheme="minorHAnsi" w:eastAsia="Arial" w:hAnsiTheme="minorHAnsi" w:cstheme="minorHAnsi"/>
                <w:color w:val="000000"/>
                <w:sz w:val="20"/>
                <w:szCs w:val="20"/>
              </w:rPr>
              <w:t>12 process, linked with ERLoB, collation funded by EC/EEA</w:t>
            </w:r>
            <w:r>
              <w:rPr>
                <w:rFonts w:asciiTheme="minorHAnsi" w:eastAsia="Arial" w:hAnsiTheme="minorHAnsi" w:cstheme="minorHAnsi"/>
                <w:color w:val="000000"/>
                <w:sz w:val="20"/>
                <w:szCs w:val="20"/>
              </w:rPr>
              <w:t xml:space="preserve"> (for EU member states only)</w:t>
            </w:r>
          </w:p>
        </w:tc>
        <w:tc>
          <w:tcPr>
            <w:tcW w:w="1843" w:type="dxa"/>
            <w:shd w:val="clear" w:color="auto" w:fill="auto"/>
          </w:tcPr>
          <w:p w14:paraId="6AF7EC28"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442BA322"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Assess compatibility of available information and update to </w:t>
            </w:r>
            <w:r>
              <w:rPr>
                <w:rFonts w:asciiTheme="minorHAnsi" w:eastAsia="Arial" w:hAnsiTheme="minorHAnsi" w:cstheme="minorHAnsi"/>
                <w:color w:val="000000"/>
                <w:sz w:val="20"/>
                <w:szCs w:val="20"/>
              </w:rPr>
              <w:t>the WPP</w:t>
            </w:r>
          </w:p>
        </w:tc>
      </w:tr>
      <w:tr w:rsidR="00B448F2" w:rsidRPr="00D63784" w14:paraId="7EF81166" w14:textId="77777777" w:rsidTr="00031A43">
        <w:tc>
          <w:tcPr>
            <w:tcW w:w="9021" w:type="dxa"/>
            <w:gridSpan w:val="4"/>
            <w:shd w:val="clear" w:color="auto" w:fill="auto"/>
          </w:tcPr>
          <w:p w14:paraId="72A6AAEC" w14:textId="77777777" w:rsidR="00B448F2" w:rsidRPr="00D63784" w:rsidRDefault="00B448F2" w:rsidP="0048711A">
            <w:pPr>
              <w:keepNext/>
              <w:spacing w:after="0" w:line="240" w:lineRule="auto"/>
              <w:ind w:left="12" w:hanging="12"/>
              <w:rPr>
                <w:rFonts w:asciiTheme="minorHAnsi" w:eastAsia="Arial" w:hAnsiTheme="minorHAnsi" w:cstheme="minorHAnsi"/>
                <w:sz w:val="20"/>
                <w:szCs w:val="20"/>
              </w:rPr>
            </w:pPr>
            <w:r w:rsidRPr="00D63784">
              <w:rPr>
                <w:rFonts w:asciiTheme="minorHAnsi" w:eastAsia="Arial" w:hAnsiTheme="minorHAnsi" w:cstheme="minorHAnsi"/>
                <w:b/>
                <w:color w:val="000000"/>
                <w:sz w:val="20"/>
                <w:szCs w:val="20"/>
              </w:rPr>
              <w:lastRenderedPageBreak/>
              <w:t xml:space="preserve">Migratory </w:t>
            </w:r>
          </w:p>
        </w:tc>
      </w:tr>
      <w:tr w:rsidR="00B448F2" w:rsidRPr="007B0D96" w14:paraId="0CFEA326" w14:textId="77777777" w:rsidTr="00031A43">
        <w:tc>
          <w:tcPr>
            <w:tcW w:w="2405" w:type="dxa"/>
            <w:shd w:val="clear" w:color="auto" w:fill="auto"/>
          </w:tcPr>
          <w:p w14:paraId="0DC06507" w14:textId="77777777" w:rsidR="00B448F2" w:rsidRPr="00D63784" w:rsidRDefault="00B448F2" w:rsidP="0048711A">
            <w:pPr>
              <w:keepNext/>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Central Asian Flyway (264)</w:t>
            </w:r>
          </w:p>
        </w:tc>
        <w:tc>
          <w:tcPr>
            <w:tcW w:w="2693" w:type="dxa"/>
            <w:shd w:val="clear" w:color="auto" w:fill="auto"/>
          </w:tcPr>
          <w:p w14:paraId="28F07178" w14:textId="034F83F4" w:rsidR="00B448F2" w:rsidRPr="00D63784" w:rsidRDefault="00B448F2" w:rsidP="0048711A">
            <w:pPr>
              <w:keepNext/>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Included in the CAF Waterbird Action Plan</w:t>
            </w:r>
            <w:r w:rsidRPr="00D63784">
              <w:rPr>
                <w:rFonts w:asciiTheme="minorHAnsi" w:eastAsia="Arial" w:hAnsiTheme="minorHAnsi" w:cstheme="minorHAnsi"/>
                <w:color w:val="000000"/>
                <w:sz w:val="20"/>
                <w:szCs w:val="20"/>
                <w:vertAlign w:val="superscript"/>
              </w:rPr>
              <w:footnoteReference w:id="2"/>
            </w:r>
            <w:r w:rsidRPr="00D63784">
              <w:rPr>
                <w:rFonts w:asciiTheme="minorHAnsi" w:eastAsia="Arial" w:hAnsiTheme="minorHAnsi" w:cstheme="minorHAnsi"/>
                <w:color w:val="000000"/>
                <w:sz w:val="20"/>
                <w:szCs w:val="20"/>
              </w:rPr>
              <w:t xml:space="preserve"> (264 populations, of which &gt;</w:t>
            </w:r>
            <w:r w:rsidRPr="00D63784">
              <w:rPr>
                <w:rFonts w:asciiTheme="minorHAnsi" w:hAnsiTheme="minorHAnsi" w:cstheme="minorHAnsi"/>
                <w:sz w:val="20"/>
                <w:szCs w:val="20"/>
              </w:rPr>
              <w:t xml:space="preserve">140 populations are covered by AEWA </w:t>
            </w:r>
            <w:r w:rsidRPr="00A83820">
              <w:rPr>
                <w:rFonts w:asciiTheme="minorHAnsi" w:hAnsiTheme="minorHAnsi" w:cstheme="minorHAnsi"/>
                <w:sz w:val="20"/>
                <w:szCs w:val="20"/>
              </w:rPr>
              <w:t>Conservation Status Reviews</w:t>
            </w:r>
            <w:r w:rsidRPr="00D63784">
              <w:rPr>
                <w:rFonts w:asciiTheme="minorHAnsi" w:eastAsia="Arial" w:hAnsiTheme="minorHAnsi" w:cstheme="minorHAnsi"/>
                <w:color w:val="000000"/>
                <w:sz w:val="20"/>
                <w:szCs w:val="20"/>
              </w:rPr>
              <w:t>)</w:t>
            </w:r>
            <w:r w:rsidR="00031A43">
              <w:rPr>
                <w:rFonts w:asciiTheme="minorHAnsi" w:eastAsia="Arial" w:hAnsiTheme="minorHAnsi" w:cstheme="minorHAnsi"/>
                <w:color w:val="000000"/>
                <w:sz w:val="20"/>
                <w:szCs w:val="20"/>
              </w:rPr>
              <w:t>.</w:t>
            </w:r>
          </w:p>
          <w:p w14:paraId="2B3DDDB7" w14:textId="77777777" w:rsidR="00B448F2" w:rsidRPr="00D63784" w:rsidRDefault="00B448F2" w:rsidP="0048711A">
            <w:pPr>
              <w:keepNext/>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for &gt;124 populations with no funding or process in place is a priority</w:t>
            </w:r>
          </w:p>
        </w:tc>
        <w:tc>
          <w:tcPr>
            <w:tcW w:w="1843" w:type="dxa"/>
            <w:shd w:val="clear" w:color="auto" w:fill="auto"/>
          </w:tcPr>
          <w:p w14:paraId="7F6F7624" w14:textId="77777777" w:rsidR="00B448F2" w:rsidRPr="00D63784" w:rsidRDefault="00B448F2" w:rsidP="0048711A">
            <w:pPr>
              <w:keepNext/>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High priority</w:t>
            </w:r>
          </w:p>
        </w:tc>
        <w:tc>
          <w:tcPr>
            <w:tcW w:w="2080" w:type="dxa"/>
            <w:shd w:val="clear" w:color="auto" w:fill="auto"/>
          </w:tcPr>
          <w:p w14:paraId="721439E9" w14:textId="77777777" w:rsidR="00B448F2" w:rsidRPr="00D63784" w:rsidRDefault="00B448F2" w:rsidP="0048711A">
            <w:pPr>
              <w:keepNext/>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Collate, review and update to </w:t>
            </w:r>
            <w:r>
              <w:rPr>
                <w:rFonts w:asciiTheme="minorHAnsi" w:eastAsia="Arial" w:hAnsiTheme="minorHAnsi" w:cstheme="minorHAnsi"/>
                <w:color w:val="000000"/>
                <w:sz w:val="20"/>
                <w:szCs w:val="20"/>
              </w:rPr>
              <w:t>the WPP</w:t>
            </w:r>
          </w:p>
        </w:tc>
      </w:tr>
      <w:tr w:rsidR="00B448F2" w:rsidRPr="007B0D96" w14:paraId="192E841A" w14:textId="77777777" w:rsidTr="00031A43">
        <w:tc>
          <w:tcPr>
            <w:tcW w:w="2405" w:type="dxa"/>
            <w:shd w:val="clear" w:color="auto" w:fill="auto"/>
          </w:tcPr>
          <w:p w14:paraId="1FC593E4" w14:textId="196994D5"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Central Pacific Flyway (</w:t>
            </w:r>
            <w:r w:rsidR="00031A43">
              <w:rPr>
                <w:rFonts w:asciiTheme="minorHAnsi" w:eastAsia="Arial" w:hAnsiTheme="minorHAnsi" w:cstheme="minorHAnsi"/>
                <w:color w:val="000000"/>
                <w:sz w:val="20"/>
                <w:szCs w:val="20"/>
              </w:rPr>
              <w:t>and</w:t>
            </w:r>
            <w:r w:rsidRPr="00D63784">
              <w:rPr>
                <w:rFonts w:asciiTheme="minorHAnsi" w:eastAsia="Arial" w:hAnsiTheme="minorHAnsi" w:cstheme="minorHAnsi"/>
                <w:color w:val="000000"/>
                <w:sz w:val="20"/>
                <w:szCs w:val="20"/>
              </w:rPr>
              <w:t xml:space="preserve"> Antarctica)</w:t>
            </w:r>
            <w:r>
              <w:rPr>
                <w:rStyle w:val="FootnoteReference"/>
                <w:rFonts w:asciiTheme="minorHAnsi" w:eastAsia="Arial" w:hAnsiTheme="minorHAnsi" w:cstheme="minorHAnsi"/>
                <w:color w:val="000000"/>
                <w:sz w:val="20"/>
                <w:szCs w:val="20"/>
              </w:rPr>
              <w:footnoteReference w:id="3"/>
            </w:r>
            <w:r>
              <w:rPr>
                <w:rFonts w:asciiTheme="minorHAnsi" w:eastAsia="Arial" w:hAnsiTheme="minorHAnsi" w:cstheme="minorHAnsi"/>
                <w:color w:val="000000"/>
                <w:sz w:val="20"/>
                <w:szCs w:val="20"/>
              </w:rPr>
              <w:t xml:space="preserve"> (60)</w:t>
            </w:r>
          </w:p>
        </w:tc>
        <w:tc>
          <w:tcPr>
            <w:tcW w:w="2693" w:type="dxa"/>
            <w:shd w:val="clear" w:color="auto" w:fill="auto"/>
          </w:tcPr>
          <w:p w14:paraId="79C7564F"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Outdated information with no process in place</w:t>
            </w:r>
          </w:p>
        </w:tc>
        <w:tc>
          <w:tcPr>
            <w:tcW w:w="1843" w:type="dxa"/>
            <w:shd w:val="clear" w:color="auto" w:fill="auto"/>
          </w:tcPr>
          <w:p w14:paraId="6F4715A6"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High priority</w:t>
            </w:r>
          </w:p>
        </w:tc>
        <w:tc>
          <w:tcPr>
            <w:tcW w:w="2080" w:type="dxa"/>
            <w:shd w:val="clear" w:color="auto" w:fill="auto"/>
          </w:tcPr>
          <w:p w14:paraId="15167260"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Collate, review and update to </w:t>
            </w:r>
            <w:r>
              <w:rPr>
                <w:rFonts w:asciiTheme="minorHAnsi" w:eastAsia="Arial" w:hAnsiTheme="minorHAnsi" w:cstheme="minorHAnsi"/>
                <w:color w:val="000000"/>
                <w:sz w:val="20"/>
                <w:szCs w:val="20"/>
              </w:rPr>
              <w:t>the WPP</w:t>
            </w:r>
          </w:p>
        </w:tc>
      </w:tr>
      <w:tr w:rsidR="00B448F2" w:rsidRPr="007B0D96" w14:paraId="0ED5B164" w14:textId="77777777" w:rsidTr="00031A43">
        <w:tc>
          <w:tcPr>
            <w:tcW w:w="2405" w:type="dxa"/>
            <w:shd w:val="clear" w:color="auto" w:fill="auto"/>
          </w:tcPr>
          <w:p w14:paraId="288E87E7"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Americas Flyways (379)</w:t>
            </w:r>
          </w:p>
        </w:tc>
        <w:tc>
          <w:tcPr>
            <w:tcW w:w="2693" w:type="dxa"/>
            <w:shd w:val="clear" w:color="auto" w:fill="auto"/>
          </w:tcPr>
          <w:p w14:paraId="7F007411"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Review processes exist for waterbirds in North America (to Central America) and 79 migratory shorebird populations across the Americas</w:t>
            </w:r>
          </w:p>
        </w:tc>
        <w:tc>
          <w:tcPr>
            <w:tcW w:w="1843" w:type="dxa"/>
            <w:shd w:val="clear" w:color="auto" w:fill="auto"/>
          </w:tcPr>
          <w:p w14:paraId="4F71B77F"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High priority </w:t>
            </w:r>
          </w:p>
        </w:tc>
        <w:tc>
          <w:tcPr>
            <w:tcW w:w="2080" w:type="dxa"/>
            <w:shd w:val="clear" w:color="auto" w:fill="auto"/>
          </w:tcPr>
          <w:p w14:paraId="58995EC6"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Assess compatibility of available information and update to </w:t>
            </w:r>
            <w:r>
              <w:rPr>
                <w:rFonts w:asciiTheme="minorHAnsi" w:eastAsia="Arial" w:hAnsiTheme="minorHAnsi" w:cstheme="minorHAnsi"/>
                <w:color w:val="000000"/>
                <w:sz w:val="20"/>
                <w:szCs w:val="20"/>
              </w:rPr>
              <w:t>the WPP</w:t>
            </w:r>
          </w:p>
        </w:tc>
      </w:tr>
      <w:tr w:rsidR="00B448F2" w:rsidRPr="00D63784" w14:paraId="7E2C405D" w14:textId="77777777" w:rsidTr="0003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05" w:type="dxa"/>
            <w:tcBorders>
              <w:top w:val="single" w:sz="4" w:space="0" w:color="auto"/>
              <w:left w:val="single" w:sz="4" w:space="0" w:color="auto"/>
              <w:bottom w:val="single" w:sz="4" w:space="0" w:color="auto"/>
              <w:right w:val="single" w:sz="4" w:space="0" w:color="auto"/>
            </w:tcBorders>
          </w:tcPr>
          <w:p w14:paraId="37030C8A"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East Asian - Australasian Flyway (276)</w:t>
            </w:r>
          </w:p>
        </w:tc>
        <w:tc>
          <w:tcPr>
            <w:tcW w:w="2693" w:type="dxa"/>
            <w:tcBorders>
              <w:top w:val="single" w:sz="4" w:space="0" w:color="auto"/>
              <w:left w:val="single" w:sz="4" w:space="0" w:color="auto"/>
              <w:bottom w:val="single" w:sz="4" w:space="0" w:color="auto"/>
              <w:right w:val="single" w:sz="4" w:space="0" w:color="auto"/>
            </w:tcBorders>
          </w:tcPr>
          <w:p w14:paraId="0B04E15A"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EAAFP CSRs process funded by EAAFP (276 populations)</w:t>
            </w:r>
          </w:p>
        </w:tc>
        <w:tc>
          <w:tcPr>
            <w:tcW w:w="1843" w:type="dxa"/>
            <w:tcBorders>
              <w:top w:val="single" w:sz="4" w:space="0" w:color="auto"/>
              <w:left w:val="single" w:sz="4" w:space="0" w:color="auto"/>
              <w:bottom w:val="single" w:sz="4" w:space="0" w:color="auto"/>
              <w:right w:val="single" w:sz="4" w:space="0" w:color="auto"/>
            </w:tcBorders>
          </w:tcPr>
          <w:p w14:paraId="5545FDA8"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Medium priority, to address pop</w:t>
            </w:r>
            <w:r>
              <w:rPr>
                <w:rFonts w:asciiTheme="minorHAnsi" w:eastAsia="Arial" w:hAnsiTheme="minorHAnsi" w:cstheme="minorHAnsi"/>
                <w:color w:val="000000"/>
                <w:sz w:val="20"/>
                <w:szCs w:val="20"/>
              </w:rPr>
              <w:t>ulation</w:t>
            </w:r>
            <w:r w:rsidRPr="00D63784">
              <w:rPr>
                <w:rFonts w:asciiTheme="minorHAnsi" w:eastAsia="Arial" w:hAnsiTheme="minorHAnsi" w:cstheme="minorHAnsi"/>
                <w:color w:val="000000"/>
                <w:sz w:val="20"/>
                <w:szCs w:val="20"/>
              </w:rPr>
              <w:t xml:space="preserve"> gaps for many families and species not included in CSR1</w:t>
            </w:r>
          </w:p>
        </w:tc>
        <w:tc>
          <w:tcPr>
            <w:tcW w:w="2080" w:type="dxa"/>
            <w:tcBorders>
              <w:top w:val="single" w:sz="4" w:space="0" w:color="auto"/>
              <w:left w:val="single" w:sz="4" w:space="0" w:color="auto"/>
              <w:bottom w:val="single" w:sz="4" w:space="0" w:color="auto"/>
              <w:right w:val="single" w:sz="4" w:space="0" w:color="auto"/>
            </w:tcBorders>
          </w:tcPr>
          <w:p w14:paraId="7920E634"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None</w:t>
            </w:r>
          </w:p>
        </w:tc>
      </w:tr>
      <w:tr w:rsidR="00B448F2" w:rsidRPr="00D63784" w14:paraId="1DB850D7" w14:textId="77777777" w:rsidTr="00031A43">
        <w:tc>
          <w:tcPr>
            <w:tcW w:w="2405" w:type="dxa"/>
            <w:tcBorders>
              <w:top w:val="single" w:sz="4" w:space="0" w:color="auto"/>
              <w:left w:val="single" w:sz="4" w:space="0" w:color="auto"/>
              <w:bottom w:val="single" w:sz="4" w:space="0" w:color="auto"/>
              <w:right w:val="single" w:sz="4" w:space="0" w:color="auto"/>
            </w:tcBorders>
          </w:tcPr>
          <w:p w14:paraId="02AE2A26"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African-Eurasian Flyways (532)</w:t>
            </w:r>
          </w:p>
        </w:tc>
        <w:tc>
          <w:tcPr>
            <w:tcW w:w="2693" w:type="dxa"/>
            <w:tcBorders>
              <w:top w:val="single" w:sz="4" w:space="0" w:color="auto"/>
              <w:left w:val="single" w:sz="4" w:space="0" w:color="auto"/>
              <w:bottom w:val="single" w:sz="4" w:space="0" w:color="auto"/>
              <w:right w:val="single" w:sz="4" w:space="0" w:color="auto"/>
            </w:tcBorders>
          </w:tcPr>
          <w:p w14:paraId="6E9398BE"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AEWA CSRs process funded by AEWA (CSR8 </w:t>
            </w:r>
            <w:r>
              <w:rPr>
                <w:rFonts w:asciiTheme="minorHAnsi" w:eastAsia="Arial" w:hAnsiTheme="minorHAnsi" w:cstheme="minorHAnsi"/>
                <w:color w:val="000000"/>
                <w:sz w:val="20"/>
                <w:szCs w:val="20"/>
              </w:rPr>
              <w:t xml:space="preserve">(2021) </w:t>
            </w:r>
            <w:r w:rsidRPr="00D63784">
              <w:rPr>
                <w:rFonts w:asciiTheme="minorHAnsi" w:eastAsia="Arial" w:hAnsiTheme="minorHAnsi" w:cstheme="minorHAnsi"/>
                <w:color w:val="000000"/>
                <w:sz w:val="20"/>
                <w:szCs w:val="20"/>
              </w:rPr>
              <w:t>- 560 waterbird and seabird populations)</w:t>
            </w:r>
          </w:p>
        </w:tc>
        <w:tc>
          <w:tcPr>
            <w:tcW w:w="1843" w:type="dxa"/>
            <w:tcBorders>
              <w:top w:val="single" w:sz="4" w:space="0" w:color="auto"/>
              <w:left w:val="single" w:sz="4" w:space="0" w:color="auto"/>
              <w:bottom w:val="single" w:sz="4" w:space="0" w:color="auto"/>
              <w:right w:val="single" w:sz="4" w:space="0" w:color="auto"/>
            </w:tcBorders>
          </w:tcPr>
          <w:p w14:paraId="2F579FEC"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 xml:space="preserve">Low priority, plan in place for </w:t>
            </w:r>
            <w:r>
              <w:rPr>
                <w:rFonts w:asciiTheme="minorHAnsi" w:eastAsia="Arial" w:hAnsiTheme="minorHAnsi" w:cstheme="minorHAnsi"/>
                <w:color w:val="000000"/>
                <w:sz w:val="20"/>
                <w:szCs w:val="20"/>
              </w:rPr>
              <w:t xml:space="preserve">2025 partial (CSR9) and </w:t>
            </w:r>
            <w:r w:rsidRPr="00D63784">
              <w:rPr>
                <w:rFonts w:asciiTheme="minorHAnsi" w:eastAsia="Arial" w:hAnsiTheme="minorHAnsi" w:cstheme="minorHAnsi"/>
                <w:color w:val="000000"/>
                <w:sz w:val="20"/>
                <w:szCs w:val="20"/>
              </w:rPr>
              <w:t>202</w:t>
            </w:r>
            <w:r>
              <w:rPr>
                <w:rFonts w:asciiTheme="minorHAnsi" w:eastAsia="Arial" w:hAnsiTheme="minorHAnsi" w:cstheme="minorHAnsi"/>
                <w:color w:val="000000"/>
                <w:sz w:val="20"/>
                <w:szCs w:val="20"/>
              </w:rPr>
              <w:t>8</w:t>
            </w:r>
            <w:r w:rsidRPr="00D63784">
              <w:rPr>
                <w:rFonts w:asciiTheme="minorHAnsi" w:eastAsia="Arial" w:hAnsiTheme="minorHAnsi" w:cstheme="minorHAnsi"/>
                <w:color w:val="000000"/>
                <w:sz w:val="20"/>
                <w:szCs w:val="20"/>
              </w:rPr>
              <w:t xml:space="preserve"> </w:t>
            </w:r>
            <w:r>
              <w:rPr>
                <w:rFonts w:asciiTheme="minorHAnsi" w:eastAsia="Arial" w:hAnsiTheme="minorHAnsi" w:cstheme="minorHAnsi"/>
                <w:color w:val="000000"/>
                <w:sz w:val="20"/>
                <w:szCs w:val="20"/>
              </w:rPr>
              <w:t xml:space="preserve">full (CSR10) </w:t>
            </w:r>
            <w:r w:rsidRPr="00D63784">
              <w:rPr>
                <w:rFonts w:asciiTheme="minorHAnsi" w:eastAsia="Arial" w:hAnsiTheme="minorHAnsi" w:cstheme="minorHAnsi"/>
                <w:color w:val="000000"/>
                <w:sz w:val="20"/>
                <w:szCs w:val="20"/>
              </w:rPr>
              <w:t>update</w:t>
            </w:r>
            <w:r>
              <w:rPr>
                <w:rFonts w:asciiTheme="minorHAnsi" w:eastAsia="Arial" w:hAnsiTheme="minorHAnsi" w:cstheme="minorHAnsi"/>
                <w:color w:val="000000"/>
                <w:sz w:val="20"/>
                <w:szCs w:val="20"/>
              </w:rPr>
              <w:t>s</w:t>
            </w:r>
          </w:p>
        </w:tc>
        <w:tc>
          <w:tcPr>
            <w:tcW w:w="2080" w:type="dxa"/>
            <w:tcBorders>
              <w:top w:val="single" w:sz="4" w:space="0" w:color="auto"/>
              <w:left w:val="single" w:sz="4" w:space="0" w:color="auto"/>
              <w:bottom w:val="single" w:sz="4" w:space="0" w:color="auto"/>
              <w:right w:val="single" w:sz="4" w:space="0" w:color="auto"/>
            </w:tcBorders>
          </w:tcPr>
          <w:p w14:paraId="4F9EE4B2" w14:textId="77777777" w:rsidR="00B448F2" w:rsidRPr="00D63784" w:rsidRDefault="00B448F2" w:rsidP="0048711A">
            <w:pPr>
              <w:spacing w:after="0" w:line="240" w:lineRule="auto"/>
              <w:ind w:left="12" w:hanging="12"/>
              <w:rPr>
                <w:rFonts w:asciiTheme="minorHAnsi" w:eastAsia="Arial" w:hAnsiTheme="minorHAnsi" w:cstheme="minorHAnsi"/>
                <w:color w:val="000000"/>
                <w:sz w:val="20"/>
                <w:szCs w:val="20"/>
              </w:rPr>
            </w:pPr>
            <w:r w:rsidRPr="00D63784">
              <w:rPr>
                <w:rFonts w:asciiTheme="minorHAnsi" w:eastAsia="Arial" w:hAnsiTheme="minorHAnsi" w:cstheme="minorHAnsi"/>
                <w:color w:val="000000"/>
                <w:sz w:val="20"/>
                <w:szCs w:val="20"/>
              </w:rPr>
              <w:t>None</w:t>
            </w:r>
          </w:p>
        </w:tc>
      </w:tr>
      <w:tr w:rsidR="00B448F2" w:rsidRPr="00D63784" w14:paraId="0CA4C3A7" w14:textId="77777777" w:rsidTr="00031A43">
        <w:tc>
          <w:tcPr>
            <w:tcW w:w="2405" w:type="dxa"/>
            <w:tcBorders>
              <w:top w:val="single" w:sz="4" w:space="0" w:color="auto"/>
              <w:left w:val="single" w:sz="4" w:space="0" w:color="auto"/>
              <w:bottom w:val="single" w:sz="4" w:space="0" w:color="auto"/>
              <w:right w:val="single" w:sz="4" w:space="0" w:color="auto"/>
            </w:tcBorders>
          </w:tcPr>
          <w:p w14:paraId="43020938" w14:textId="77777777" w:rsidR="00B448F2" w:rsidRPr="007B0D96" w:rsidRDefault="00B448F2" w:rsidP="00B448F2">
            <w:pPr>
              <w:spacing w:after="0" w:line="240" w:lineRule="auto"/>
              <w:rPr>
                <w:rFonts w:asciiTheme="minorHAnsi" w:eastAsia="Arial" w:hAnsiTheme="minorHAnsi" w:cstheme="minorHAnsi"/>
                <w:b/>
                <w:bCs/>
                <w:color w:val="000000"/>
                <w:sz w:val="20"/>
                <w:szCs w:val="20"/>
              </w:rPr>
            </w:pPr>
            <w:r w:rsidRPr="007B0D96">
              <w:rPr>
                <w:rFonts w:eastAsia="Times New Roman" w:cstheme="minorHAnsi"/>
                <w:b/>
                <w:bCs/>
                <w:color w:val="000000" w:themeColor="text1"/>
                <w:sz w:val="20"/>
                <w:szCs w:val="20"/>
              </w:rPr>
              <w:t>Total indicative costs:</w:t>
            </w:r>
          </w:p>
        </w:tc>
        <w:tc>
          <w:tcPr>
            <w:tcW w:w="2693" w:type="dxa"/>
            <w:tcBorders>
              <w:top w:val="single" w:sz="4" w:space="0" w:color="auto"/>
              <w:left w:val="single" w:sz="4" w:space="0" w:color="auto"/>
              <w:bottom w:val="single" w:sz="4" w:space="0" w:color="auto"/>
              <w:right w:val="single" w:sz="4" w:space="0" w:color="auto"/>
            </w:tcBorders>
          </w:tcPr>
          <w:p w14:paraId="40287D44" w14:textId="77777777" w:rsidR="00B448F2" w:rsidRPr="00D63784" w:rsidRDefault="00B448F2" w:rsidP="00B448F2">
            <w:pPr>
              <w:spacing w:after="0" w:line="240" w:lineRule="auto"/>
              <w:rPr>
                <w:rFonts w:asciiTheme="minorHAnsi" w:eastAsia="Arial" w:hAnsiTheme="minorHAnsi" w:cstheme="minorHAns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C5A5DF6" w14:textId="77777777" w:rsidR="00B448F2" w:rsidRPr="00D63784" w:rsidRDefault="00B448F2" w:rsidP="00B448F2">
            <w:pPr>
              <w:spacing w:after="0" w:line="240" w:lineRule="auto"/>
              <w:rPr>
                <w:rFonts w:asciiTheme="minorHAnsi" w:eastAsia="Arial" w:hAnsiTheme="minorHAnsi" w:cstheme="minorHAnsi"/>
                <w:color w:val="000000"/>
                <w:sz w:val="20"/>
                <w:szCs w:val="20"/>
              </w:rPr>
            </w:pPr>
          </w:p>
        </w:tc>
        <w:tc>
          <w:tcPr>
            <w:tcW w:w="2080" w:type="dxa"/>
            <w:tcBorders>
              <w:top w:val="single" w:sz="4" w:space="0" w:color="auto"/>
              <w:left w:val="single" w:sz="4" w:space="0" w:color="auto"/>
              <w:bottom w:val="single" w:sz="4" w:space="0" w:color="auto"/>
              <w:right w:val="single" w:sz="4" w:space="0" w:color="auto"/>
            </w:tcBorders>
          </w:tcPr>
          <w:p w14:paraId="61D39269" w14:textId="77777777" w:rsidR="00B448F2" w:rsidRPr="00D63784" w:rsidRDefault="00B448F2" w:rsidP="00B448F2">
            <w:pPr>
              <w:spacing w:after="0" w:line="240" w:lineRule="auto"/>
              <w:jc w:val="right"/>
              <w:rPr>
                <w:rFonts w:asciiTheme="minorHAnsi" w:eastAsia="Arial" w:hAnsiTheme="minorHAnsi" w:cstheme="minorHAnsi"/>
                <w:color w:val="000000"/>
                <w:sz w:val="20"/>
                <w:szCs w:val="20"/>
              </w:rPr>
            </w:pPr>
            <w:r w:rsidRPr="007B0D96">
              <w:rPr>
                <w:rFonts w:cstheme="minorHAnsi"/>
                <w:b/>
                <w:bCs/>
                <w:sz w:val="20"/>
                <w:szCs w:val="20"/>
              </w:rPr>
              <w:t>366,000 CHF</w:t>
            </w:r>
            <w:r w:rsidRPr="00D63784">
              <w:rPr>
                <w:rStyle w:val="FootnoteReference"/>
                <w:rFonts w:asciiTheme="minorHAnsi" w:hAnsiTheme="minorHAnsi" w:cstheme="minorHAnsi"/>
                <w:sz w:val="20"/>
                <w:szCs w:val="20"/>
              </w:rPr>
              <w:footnoteReference w:id="4"/>
            </w:r>
          </w:p>
        </w:tc>
      </w:tr>
    </w:tbl>
    <w:p w14:paraId="7B125D25" w14:textId="22796999" w:rsidR="008C7DC0" w:rsidRPr="007B7B7D" w:rsidRDefault="008C7DC0" w:rsidP="00CE7636">
      <w:pPr>
        <w:spacing w:after="0" w:line="240" w:lineRule="auto"/>
        <w:ind w:left="0" w:firstLine="0"/>
        <w:rPr>
          <w:rFonts w:asciiTheme="minorHAnsi" w:hAnsiTheme="minorHAnsi" w:cstheme="minorHAnsi"/>
          <w:bCs/>
        </w:rPr>
      </w:pPr>
    </w:p>
    <w:p w14:paraId="1D633946" w14:textId="77777777" w:rsidR="00B752FB" w:rsidRPr="007B7B7D" w:rsidRDefault="00B752FB">
      <w:pPr>
        <w:spacing w:after="0" w:line="240" w:lineRule="auto"/>
        <w:ind w:left="0" w:firstLine="0"/>
        <w:rPr>
          <w:rFonts w:asciiTheme="minorHAnsi" w:hAnsiTheme="minorHAnsi" w:cstheme="minorHAnsi"/>
          <w:bCs/>
        </w:rPr>
      </w:pPr>
    </w:p>
    <w:sectPr w:rsidR="00B752FB" w:rsidRPr="007B7B7D" w:rsidSect="000A146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99B57" w14:textId="77777777" w:rsidR="000F10AC" w:rsidRDefault="000F10AC">
      <w:pPr>
        <w:spacing w:after="0" w:line="240" w:lineRule="auto"/>
      </w:pPr>
      <w:r>
        <w:separator/>
      </w:r>
    </w:p>
  </w:endnote>
  <w:endnote w:type="continuationSeparator" w:id="0">
    <w:p w14:paraId="5DB8100D" w14:textId="77777777" w:rsidR="000F10AC" w:rsidRDefault="000F10AC">
      <w:pPr>
        <w:spacing w:after="0" w:line="240" w:lineRule="auto"/>
      </w:pPr>
      <w:r>
        <w:continuationSeparator/>
      </w:r>
    </w:p>
  </w:endnote>
  <w:endnote w:type="continuationNotice" w:id="1">
    <w:p w14:paraId="0BDCC974" w14:textId="77777777" w:rsidR="000F10AC" w:rsidRDefault="000F1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3070" w14:textId="178295A0" w:rsidR="00CD6253" w:rsidRPr="004F2EBC" w:rsidRDefault="008A02FD" w:rsidP="009A5144">
    <w:pPr>
      <w:pStyle w:val="Footer"/>
      <w:tabs>
        <w:tab w:val="clear" w:pos="9026"/>
        <w:tab w:val="right" w:pos="13892"/>
      </w:tabs>
      <w:spacing w:after="0" w:line="240" w:lineRule="auto"/>
      <w:rPr>
        <w:sz w:val="20"/>
        <w:szCs w:val="20"/>
      </w:rPr>
    </w:pPr>
    <w:r>
      <w:rPr>
        <w:sz w:val="20"/>
        <w:szCs w:val="20"/>
      </w:rPr>
      <w:t>COP15 Doc.2</w:t>
    </w:r>
    <w:r w:rsidR="00F201C5">
      <w:rPr>
        <w:sz w:val="20"/>
        <w:szCs w:val="20"/>
      </w:rPr>
      <w:t>3</w:t>
    </w:r>
    <w:r>
      <w:rPr>
        <w:sz w:val="20"/>
        <w:szCs w:val="20"/>
      </w:rPr>
      <w:t>.11</w:t>
    </w:r>
    <w:r w:rsidR="00CD6253">
      <w:rPr>
        <w:sz w:val="20"/>
        <w:szCs w:val="20"/>
      </w:rPr>
      <w:tab/>
    </w:r>
    <w:r w:rsidR="00CD6253">
      <w:rPr>
        <w:sz w:val="20"/>
        <w:szCs w:val="20"/>
      </w:rPr>
      <w:tab/>
    </w:r>
    <w:r w:rsidR="00CD6253">
      <w:rPr>
        <w:sz w:val="20"/>
        <w:szCs w:val="20"/>
      </w:rPr>
      <w:fldChar w:fldCharType="begin"/>
    </w:r>
    <w:r w:rsidR="00CD6253">
      <w:rPr>
        <w:sz w:val="20"/>
        <w:szCs w:val="20"/>
      </w:rPr>
      <w:instrText xml:space="preserve"> PAGE   \* MERGEFORMAT </w:instrText>
    </w:r>
    <w:r w:rsidR="00CD6253">
      <w:rPr>
        <w:sz w:val="20"/>
        <w:szCs w:val="20"/>
      </w:rPr>
      <w:fldChar w:fldCharType="separate"/>
    </w:r>
    <w:r w:rsidR="00484CCE">
      <w:rPr>
        <w:noProof/>
        <w:sz w:val="20"/>
        <w:szCs w:val="20"/>
      </w:rPr>
      <w:t>6</w:t>
    </w:r>
    <w:r w:rsidR="00CD625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6B278" w14:textId="77777777" w:rsidR="000F10AC" w:rsidRDefault="000F10AC">
      <w:pPr>
        <w:spacing w:after="0" w:line="240" w:lineRule="auto"/>
      </w:pPr>
      <w:r>
        <w:separator/>
      </w:r>
    </w:p>
  </w:footnote>
  <w:footnote w:type="continuationSeparator" w:id="0">
    <w:p w14:paraId="55B14F7F" w14:textId="77777777" w:rsidR="000F10AC" w:rsidRDefault="000F10AC">
      <w:pPr>
        <w:spacing w:after="0" w:line="240" w:lineRule="auto"/>
      </w:pPr>
      <w:r>
        <w:continuationSeparator/>
      </w:r>
    </w:p>
  </w:footnote>
  <w:footnote w:type="continuationNotice" w:id="1">
    <w:p w14:paraId="50529C87" w14:textId="77777777" w:rsidR="000F10AC" w:rsidRDefault="000F10AC">
      <w:pPr>
        <w:spacing w:after="0" w:line="240" w:lineRule="auto"/>
      </w:pPr>
    </w:p>
  </w:footnote>
  <w:footnote w:id="2">
    <w:p w14:paraId="212419B1" w14:textId="77777777" w:rsidR="00B448F2" w:rsidRPr="00CE7636" w:rsidRDefault="00B448F2" w:rsidP="00031A43">
      <w:pPr>
        <w:pStyle w:val="Footnote"/>
        <w:ind w:left="0" w:firstLine="0"/>
        <w:rPr>
          <w:rFonts w:asciiTheme="minorHAnsi" w:hAnsiTheme="minorHAnsi" w:cstheme="minorHAnsi"/>
        </w:rPr>
      </w:pPr>
      <w:r w:rsidRPr="00CE7636">
        <w:rPr>
          <w:rStyle w:val="FootnoteReference"/>
          <w:rFonts w:asciiTheme="minorHAnsi" w:hAnsiTheme="minorHAnsi" w:cstheme="minorHAnsi"/>
        </w:rPr>
        <w:footnoteRef/>
      </w:r>
      <w:r w:rsidRPr="00CE7636">
        <w:rPr>
          <w:rFonts w:asciiTheme="minorHAnsi" w:hAnsiTheme="minorHAnsi" w:cstheme="minorHAnsi"/>
        </w:rPr>
        <w:t xml:space="preserve"> See </w:t>
      </w:r>
      <w:hyperlink r:id="rId1" w:history="1">
        <w:r w:rsidRPr="00CE7636">
          <w:rPr>
            <w:rStyle w:val="Hyperlink"/>
            <w:rFonts w:asciiTheme="minorHAnsi" w:hAnsiTheme="minorHAnsi" w:cstheme="minorHAnsi"/>
          </w:rPr>
          <w:t>https://www.cms.int/en/document/central-asian-flyway-action-plan-conservation-migrat</w:t>
        </w:r>
        <w:r w:rsidRPr="00CE7636">
          <w:rPr>
            <w:rStyle w:val="Hyperlink"/>
            <w:rFonts w:asciiTheme="minorHAnsi" w:hAnsiTheme="minorHAnsi" w:cstheme="minorHAnsi"/>
          </w:rPr>
          <w:t>o</w:t>
        </w:r>
        <w:r w:rsidRPr="00CE7636">
          <w:rPr>
            <w:rStyle w:val="Hyperlink"/>
            <w:rFonts w:asciiTheme="minorHAnsi" w:hAnsiTheme="minorHAnsi" w:cstheme="minorHAnsi"/>
          </w:rPr>
          <w:t>ry-waterbirds-and-their-habitats</w:t>
        </w:r>
      </w:hyperlink>
      <w:r w:rsidRPr="00CE7636">
        <w:rPr>
          <w:rFonts w:asciiTheme="minorHAnsi" w:hAnsiTheme="minorHAnsi" w:cstheme="minorHAnsi"/>
        </w:rPr>
        <w:t>.</w:t>
      </w:r>
    </w:p>
  </w:footnote>
  <w:footnote w:id="3">
    <w:p w14:paraId="00FA5C0B" w14:textId="55D32B89" w:rsidR="00B448F2" w:rsidRPr="00CE7636" w:rsidRDefault="00B448F2" w:rsidP="00031A43">
      <w:pPr>
        <w:pStyle w:val="FootnoteText"/>
        <w:spacing w:after="0" w:line="240" w:lineRule="auto"/>
        <w:ind w:left="0" w:firstLine="0"/>
      </w:pPr>
      <w:r w:rsidRPr="00CE7636">
        <w:rPr>
          <w:rStyle w:val="FootnoteReference"/>
        </w:rPr>
        <w:footnoteRef/>
      </w:r>
      <w:r w:rsidRPr="00CE7636">
        <w:t xml:space="preserve"> </w:t>
      </w:r>
      <w:r w:rsidRPr="00CE7636">
        <w:rPr>
          <w:rFonts w:asciiTheme="minorHAnsi" w:hAnsiTheme="minorHAnsi" w:cstheme="minorHAnsi"/>
        </w:rPr>
        <w:t>For the Central Pacific Flyway (</w:t>
      </w:r>
      <w:r w:rsidR="00031A43">
        <w:rPr>
          <w:rFonts w:asciiTheme="minorHAnsi" w:hAnsiTheme="minorHAnsi" w:cstheme="minorHAnsi"/>
        </w:rPr>
        <w:t>and</w:t>
      </w:r>
      <w:r w:rsidRPr="00CE7636">
        <w:rPr>
          <w:rFonts w:asciiTheme="minorHAnsi" w:hAnsiTheme="minorHAnsi" w:cstheme="minorHAnsi"/>
        </w:rPr>
        <w:t xml:space="preserve"> Antarctica) numbers of residents and migratory populations are combined.</w:t>
      </w:r>
    </w:p>
  </w:footnote>
  <w:footnote w:id="4">
    <w:p w14:paraId="1FA9C314" w14:textId="6EDC279F" w:rsidR="00B448F2" w:rsidRPr="00CE7636" w:rsidRDefault="00B448F2" w:rsidP="00031A43">
      <w:pPr>
        <w:pStyle w:val="Footnote"/>
        <w:ind w:left="0" w:firstLine="0"/>
        <w:rPr>
          <w:rFonts w:asciiTheme="minorHAnsi" w:hAnsiTheme="minorHAnsi" w:cstheme="minorHAnsi"/>
        </w:rPr>
      </w:pPr>
      <w:r w:rsidRPr="00CE7636">
        <w:rPr>
          <w:rStyle w:val="FootnoteReference"/>
          <w:rFonts w:asciiTheme="minorHAnsi" w:hAnsiTheme="minorHAnsi" w:cstheme="minorHAnsi"/>
        </w:rPr>
        <w:footnoteRef/>
      </w:r>
      <w:r w:rsidRPr="00CE7636">
        <w:rPr>
          <w:rFonts w:asciiTheme="minorHAnsi" w:hAnsiTheme="minorHAnsi" w:cstheme="minorHAnsi"/>
        </w:rPr>
        <w:t xml:space="preserve"> A preliminary cost estimate is based on the tasks foreseen for each region/flyway depending on expected available information and anticipated work. A unit population estimate cost is based on costs of the AEWA CSR8 and EAAFP CSR1. The mains tasks anticipate for population size assessments include: reviewing of current definition of populations and revising them based on latest taxonomy (as per BirdLife International/</w:t>
      </w:r>
      <w:r w:rsidRPr="00CE7636">
        <w:rPr>
          <w:rFonts w:asciiTheme="minorHAnsi" w:hAnsiTheme="minorHAnsi" w:cstheme="minorHAnsi"/>
          <w:i/>
          <w:iCs/>
        </w:rPr>
        <w:t>Handbook of the Birds of the World</w:t>
      </w:r>
      <w:r w:rsidRPr="00CE7636">
        <w:rPr>
          <w:rFonts w:asciiTheme="minorHAnsi" w:hAnsiTheme="minorHAnsi" w:cstheme="minorHAnsi"/>
        </w:rPr>
        <w:t xml:space="preserve">); collating and reviewing existing literature for population size estimate data (for some regions, review of literature in different languages requires additional effort); aligning information with WPE definition of population estimates and boundaries; updating of population size estimates and finalizing them in consultation with experts; and generating updated derived 1% site selection thresholds. Proposed actions for population trend assessments include: reviewing literature for new </w:t>
      </w:r>
      <w:r w:rsidR="0048711A">
        <w:rPr>
          <w:rFonts w:asciiTheme="minorHAnsi" w:hAnsiTheme="minorHAnsi" w:cstheme="minorHAnsi"/>
        </w:rPr>
        <w:t>p</w:t>
      </w:r>
      <w:r w:rsidRPr="00CE7636">
        <w:rPr>
          <w:rFonts w:asciiTheme="minorHAnsi" w:hAnsiTheme="minorHAnsi" w:cstheme="minorHAnsi"/>
        </w:rPr>
        <w:t xml:space="preserve">opulation trend estimates; proposing of updated population trend estimates, based on review of new trends and trend analysis and finalizing population trends in consultation with experts. Trend analyses using the International Waterbird Census data for limited number of Central Asian Flyway populations not currently covered by the AEWA CSR8 will be undertaken.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D10E3"/>
    <w:multiLevelType w:val="hybridMultilevel"/>
    <w:tmpl w:val="FFD2B37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CB50FB"/>
    <w:multiLevelType w:val="hybridMultilevel"/>
    <w:tmpl w:val="D03658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A0238CA"/>
    <w:multiLevelType w:val="hybridMultilevel"/>
    <w:tmpl w:val="51886036"/>
    <w:lvl w:ilvl="0" w:tplc="2382825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57D2102"/>
    <w:multiLevelType w:val="hybridMultilevel"/>
    <w:tmpl w:val="CE30B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46941561">
    <w:abstractNumId w:val="3"/>
  </w:num>
  <w:num w:numId="2" w16cid:durableId="923488057">
    <w:abstractNumId w:val="8"/>
  </w:num>
  <w:num w:numId="3" w16cid:durableId="601567328">
    <w:abstractNumId w:val="0"/>
  </w:num>
  <w:num w:numId="4" w16cid:durableId="1978103725">
    <w:abstractNumId w:val="4"/>
  </w:num>
  <w:num w:numId="5" w16cid:durableId="630332033">
    <w:abstractNumId w:val="12"/>
  </w:num>
  <w:num w:numId="6" w16cid:durableId="925071695">
    <w:abstractNumId w:val="13"/>
  </w:num>
  <w:num w:numId="7" w16cid:durableId="1755325150">
    <w:abstractNumId w:val="2"/>
  </w:num>
  <w:num w:numId="8" w16cid:durableId="1927493721">
    <w:abstractNumId w:val="9"/>
  </w:num>
  <w:num w:numId="9" w16cid:durableId="2126148593">
    <w:abstractNumId w:val="14"/>
  </w:num>
  <w:num w:numId="10" w16cid:durableId="451169998">
    <w:abstractNumId w:val="5"/>
  </w:num>
  <w:num w:numId="11" w16cid:durableId="558244067">
    <w:abstractNumId w:val="14"/>
  </w:num>
  <w:num w:numId="12" w16cid:durableId="881789920">
    <w:abstractNumId w:val="5"/>
  </w:num>
  <w:num w:numId="13" w16cid:durableId="833569360">
    <w:abstractNumId w:val="11"/>
  </w:num>
  <w:num w:numId="14" w16cid:durableId="13789668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688325">
    <w:abstractNumId w:val="7"/>
  </w:num>
  <w:num w:numId="16" w16cid:durableId="153761273">
    <w:abstractNumId w:val="10"/>
  </w:num>
  <w:num w:numId="17" w16cid:durableId="900944314">
    <w:abstractNumId w:val="6"/>
  </w:num>
  <w:num w:numId="18" w16cid:durableId="116150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NZ"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fr-CH"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doNotTrackFormatting/>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2437"/>
    <w:rsid w:val="00002BA4"/>
    <w:rsid w:val="000067A0"/>
    <w:rsid w:val="000117FB"/>
    <w:rsid w:val="00012D37"/>
    <w:rsid w:val="00013440"/>
    <w:rsid w:val="00014168"/>
    <w:rsid w:val="00014774"/>
    <w:rsid w:val="0001589B"/>
    <w:rsid w:val="00017A16"/>
    <w:rsid w:val="00023039"/>
    <w:rsid w:val="00026E09"/>
    <w:rsid w:val="000277D3"/>
    <w:rsid w:val="00027DD2"/>
    <w:rsid w:val="00031A43"/>
    <w:rsid w:val="0003680D"/>
    <w:rsid w:val="00037BDE"/>
    <w:rsid w:val="00037CE0"/>
    <w:rsid w:val="00042C4F"/>
    <w:rsid w:val="00046DB8"/>
    <w:rsid w:val="00047FB5"/>
    <w:rsid w:val="00050F80"/>
    <w:rsid w:val="0005225B"/>
    <w:rsid w:val="000529BD"/>
    <w:rsid w:val="00053929"/>
    <w:rsid w:val="0005794C"/>
    <w:rsid w:val="00060461"/>
    <w:rsid w:val="00061CFB"/>
    <w:rsid w:val="0006310A"/>
    <w:rsid w:val="00074DE8"/>
    <w:rsid w:val="00077D9C"/>
    <w:rsid w:val="00081F3B"/>
    <w:rsid w:val="000838AD"/>
    <w:rsid w:val="00090115"/>
    <w:rsid w:val="00095CB6"/>
    <w:rsid w:val="000A146C"/>
    <w:rsid w:val="000A3E3E"/>
    <w:rsid w:val="000A6BA4"/>
    <w:rsid w:val="000A70BB"/>
    <w:rsid w:val="000A7FE3"/>
    <w:rsid w:val="000B22F5"/>
    <w:rsid w:val="000B383B"/>
    <w:rsid w:val="000C0062"/>
    <w:rsid w:val="000C2489"/>
    <w:rsid w:val="000C2E64"/>
    <w:rsid w:val="000C2EF2"/>
    <w:rsid w:val="000C456F"/>
    <w:rsid w:val="000C6065"/>
    <w:rsid w:val="000D3274"/>
    <w:rsid w:val="000D3B05"/>
    <w:rsid w:val="000D54FA"/>
    <w:rsid w:val="000D5C76"/>
    <w:rsid w:val="000E2FA0"/>
    <w:rsid w:val="000E47E9"/>
    <w:rsid w:val="000F10AC"/>
    <w:rsid w:val="000F11DF"/>
    <w:rsid w:val="000F2205"/>
    <w:rsid w:val="000F4AB9"/>
    <w:rsid w:val="000F5508"/>
    <w:rsid w:val="000F5814"/>
    <w:rsid w:val="000F629F"/>
    <w:rsid w:val="00115BF0"/>
    <w:rsid w:val="0012096C"/>
    <w:rsid w:val="00120C16"/>
    <w:rsid w:val="00121E99"/>
    <w:rsid w:val="00127828"/>
    <w:rsid w:val="00127B13"/>
    <w:rsid w:val="00142CD0"/>
    <w:rsid w:val="00142E2D"/>
    <w:rsid w:val="00142F56"/>
    <w:rsid w:val="001468D2"/>
    <w:rsid w:val="001508BA"/>
    <w:rsid w:val="001544FA"/>
    <w:rsid w:val="00154CCF"/>
    <w:rsid w:val="00161BDA"/>
    <w:rsid w:val="00164CE4"/>
    <w:rsid w:val="00170AD0"/>
    <w:rsid w:val="00171618"/>
    <w:rsid w:val="00172F72"/>
    <w:rsid w:val="00174ED2"/>
    <w:rsid w:val="001758C4"/>
    <w:rsid w:val="001819B1"/>
    <w:rsid w:val="00182684"/>
    <w:rsid w:val="00184248"/>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3BD8"/>
    <w:rsid w:val="001B3F65"/>
    <w:rsid w:val="001B47C3"/>
    <w:rsid w:val="001B4D03"/>
    <w:rsid w:val="001B5744"/>
    <w:rsid w:val="001B6E58"/>
    <w:rsid w:val="001B7917"/>
    <w:rsid w:val="001C03B2"/>
    <w:rsid w:val="001C5E41"/>
    <w:rsid w:val="001C750C"/>
    <w:rsid w:val="001C77BC"/>
    <w:rsid w:val="001D00F7"/>
    <w:rsid w:val="001D0479"/>
    <w:rsid w:val="001D32E3"/>
    <w:rsid w:val="001D3333"/>
    <w:rsid w:val="001D48BB"/>
    <w:rsid w:val="001E00E3"/>
    <w:rsid w:val="001E54AD"/>
    <w:rsid w:val="001E7123"/>
    <w:rsid w:val="001E7BC9"/>
    <w:rsid w:val="001E7CED"/>
    <w:rsid w:val="001E7D9A"/>
    <w:rsid w:val="001F0DFC"/>
    <w:rsid w:val="001F2349"/>
    <w:rsid w:val="001F4F68"/>
    <w:rsid w:val="00200330"/>
    <w:rsid w:val="002005D2"/>
    <w:rsid w:val="0020298B"/>
    <w:rsid w:val="00204229"/>
    <w:rsid w:val="00205C86"/>
    <w:rsid w:val="00206111"/>
    <w:rsid w:val="0020680E"/>
    <w:rsid w:val="00206840"/>
    <w:rsid w:val="002077DF"/>
    <w:rsid w:val="002137E0"/>
    <w:rsid w:val="00214195"/>
    <w:rsid w:val="00214AFD"/>
    <w:rsid w:val="00216E77"/>
    <w:rsid w:val="00220A46"/>
    <w:rsid w:val="00222AA8"/>
    <w:rsid w:val="00223160"/>
    <w:rsid w:val="002246B6"/>
    <w:rsid w:val="00225CB1"/>
    <w:rsid w:val="0022617D"/>
    <w:rsid w:val="00227BAA"/>
    <w:rsid w:val="00230172"/>
    <w:rsid w:val="00230E45"/>
    <w:rsid w:val="00230F08"/>
    <w:rsid w:val="00231178"/>
    <w:rsid w:val="00233E8B"/>
    <w:rsid w:val="00233EF6"/>
    <w:rsid w:val="00241D26"/>
    <w:rsid w:val="00242D2F"/>
    <w:rsid w:val="0025061A"/>
    <w:rsid w:val="00252148"/>
    <w:rsid w:val="00254565"/>
    <w:rsid w:val="00254CFA"/>
    <w:rsid w:val="0025657B"/>
    <w:rsid w:val="002570E8"/>
    <w:rsid w:val="00257C29"/>
    <w:rsid w:val="00257C2A"/>
    <w:rsid w:val="00261972"/>
    <w:rsid w:val="002644BE"/>
    <w:rsid w:val="00265E19"/>
    <w:rsid w:val="00267EC0"/>
    <w:rsid w:val="00272233"/>
    <w:rsid w:val="002738D1"/>
    <w:rsid w:val="002741AC"/>
    <w:rsid w:val="00275F13"/>
    <w:rsid w:val="002819C0"/>
    <w:rsid w:val="00282267"/>
    <w:rsid w:val="0028441E"/>
    <w:rsid w:val="00290656"/>
    <w:rsid w:val="00295556"/>
    <w:rsid w:val="00295BB5"/>
    <w:rsid w:val="002A5213"/>
    <w:rsid w:val="002A5A4D"/>
    <w:rsid w:val="002A5BC8"/>
    <w:rsid w:val="002A75A4"/>
    <w:rsid w:val="002B1408"/>
    <w:rsid w:val="002B4262"/>
    <w:rsid w:val="002B6350"/>
    <w:rsid w:val="002C2C32"/>
    <w:rsid w:val="002C2EE0"/>
    <w:rsid w:val="002D480D"/>
    <w:rsid w:val="002D5A4D"/>
    <w:rsid w:val="002D5BB0"/>
    <w:rsid w:val="002D6626"/>
    <w:rsid w:val="002D6BFB"/>
    <w:rsid w:val="002D7026"/>
    <w:rsid w:val="002D75B9"/>
    <w:rsid w:val="002E22AF"/>
    <w:rsid w:val="002E255E"/>
    <w:rsid w:val="002E3DE4"/>
    <w:rsid w:val="002E4B5A"/>
    <w:rsid w:val="002E61E6"/>
    <w:rsid w:val="002E6A7E"/>
    <w:rsid w:val="002F255E"/>
    <w:rsid w:val="002F30E1"/>
    <w:rsid w:val="002F51A9"/>
    <w:rsid w:val="002F5F14"/>
    <w:rsid w:val="002F6155"/>
    <w:rsid w:val="002F686D"/>
    <w:rsid w:val="003003C5"/>
    <w:rsid w:val="00301645"/>
    <w:rsid w:val="00302B41"/>
    <w:rsid w:val="003048FA"/>
    <w:rsid w:val="00304FF6"/>
    <w:rsid w:val="00306562"/>
    <w:rsid w:val="003066D3"/>
    <w:rsid w:val="0031026B"/>
    <w:rsid w:val="00313E84"/>
    <w:rsid w:val="00315416"/>
    <w:rsid w:val="00316359"/>
    <w:rsid w:val="003238BF"/>
    <w:rsid w:val="00324398"/>
    <w:rsid w:val="003245C9"/>
    <w:rsid w:val="00324A27"/>
    <w:rsid w:val="00325DD5"/>
    <w:rsid w:val="00332D32"/>
    <w:rsid w:val="00332D48"/>
    <w:rsid w:val="0033305B"/>
    <w:rsid w:val="00333452"/>
    <w:rsid w:val="0033484E"/>
    <w:rsid w:val="003348D2"/>
    <w:rsid w:val="00337B9F"/>
    <w:rsid w:val="00341471"/>
    <w:rsid w:val="00354AF3"/>
    <w:rsid w:val="003564E9"/>
    <w:rsid w:val="00360A65"/>
    <w:rsid w:val="00365407"/>
    <w:rsid w:val="00370EF7"/>
    <w:rsid w:val="00371B8C"/>
    <w:rsid w:val="00372263"/>
    <w:rsid w:val="00372AEB"/>
    <w:rsid w:val="00376F33"/>
    <w:rsid w:val="00381447"/>
    <w:rsid w:val="00382232"/>
    <w:rsid w:val="00382FEF"/>
    <w:rsid w:val="00384FC3"/>
    <w:rsid w:val="00390F40"/>
    <w:rsid w:val="00393AB8"/>
    <w:rsid w:val="003951AD"/>
    <w:rsid w:val="00396EBD"/>
    <w:rsid w:val="003A191E"/>
    <w:rsid w:val="003A3804"/>
    <w:rsid w:val="003A3B7A"/>
    <w:rsid w:val="003A52BE"/>
    <w:rsid w:val="003A5866"/>
    <w:rsid w:val="003A6E9F"/>
    <w:rsid w:val="003A7F32"/>
    <w:rsid w:val="003B2F91"/>
    <w:rsid w:val="003B4411"/>
    <w:rsid w:val="003B61D0"/>
    <w:rsid w:val="003B7843"/>
    <w:rsid w:val="003B7A57"/>
    <w:rsid w:val="003C0E91"/>
    <w:rsid w:val="003C1C4E"/>
    <w:rsid w:val="003C1DD0"/>
    <w:rsid w:val="003C354A"/>
    <w:rsid w:val="003C3FD8"/>
    <w:rsid w:val="003C73FE"/>
    <w:rsid w:val="003D18F0"/>
    <w:rsid w:val="003D3D68"/>
    <w:rsid w:val="003D3DF5"/>
    <w:rsid w:val="003D4CD6"/>
    <w:rsid w:val="003D5FB8"/>
    <w:rsid w:val="003D7FE2"/>
    <w:rsid w:val="003E1B2E"/>
    <w:rsid w:val="003E4B6A"/>
    <w:rsid w:val="003E5B93"/>
    <w:rsid w:val="003E5E73"/>
    <w:rsid w:val="003F210E"/>
    <w:rsid w:val="003F2D92"/>
    <w:rsid w:val="003F32A8"/>
    <w:rsid w:val="003F4C06"/>
    <w:rsid w:val="00400573"/>
    <w:rsid w:val="00400586"/>
    <w:rsid w:val="0041036E"/>
    <w:rsid w:val="00414FF8"/>
    <w:rsid w:val="004171A4"/>
    <w:rsid w:val="00421DE2"/>
    <w:rsid w:val="004228C7"/>
    <w:rsid w:val="00425597"/>
    <w:rsid w:val="004255EA"/>
    <w:rsid w:val="0042667A"/>
    <w:rsid w:val="0042798B"/>
    <w:rsid w:val="00427BFD"/>
    <w:rsid w:val="00430113"/>
    <w:rsid w:val="00430641"/>
    <w:rsid w:val="00433DB4"/>
    <w:rsid w:val="00434913"/>
    <w:rsid w:val="004367ED"/>
    <w:rsid w:val="00443AE9"/>
    <w:rsid w:val="00443F32"/>
    <w:rsid w:val="00444AB2"/>
    <w:rsid w:val="004463FB"/>
    <w:rsid w:val="004474F8"/>
    <w:rsid w:val="004525F3"/>
    <w:rsid w:val="004718D2"/>
    <w:rsid w:val="0047294E"/>
    <w:rsid w:val="0047403E"/>
    <w:rsid w:val="004772FD"/>
    <w:rsid w:val="00477550"/>
    <w:rsid w:val="004816A5"/>
    <w:rsid w:val="0048258B"/>
    <w:rsid w:val="0048408B"/>
    <w:rsid w:val="004843E1"/>
    <w:rsid w:val="004844A8"/>
    <w:rsid w:val="00484CCE"/>
    <w:rsid w:val="00485BF6"/>
    <w:rsid w:val="0048711A"/>
    <w:rsid w:val="004879CF"/>
    <w:rsid w:val="0049249A"/>
    <w:rsid w:val="00495208"/>
    <w:rsid w:val="00495A7C"/>
    <w:rsid w:val="00495CA5"/>
    <w:rsid w:val="00496803"/>
    <w:rsid w:val="004A0924"/>
    <w:rsid w:val="004B0573"/>
    <w:rsid w:val="004B57F3"/>
    <w:rsid w:val="004B6688"/>
    <w:rsid w:val="004C041F"/>
    <w:rsid w:val="004C36F6"/>
    <w:rsid w:val="004C4427"/>
    <w:rsid w:val="004D04FE"/>
    <w:rsid w:val="004D1F23"/>
    <w:rsid w:val="004D295C"/>
    <w:rsid w:val="004D70A7"/>
    <w:rsid w:val="004E6B08"/>
    <w:rsid w:val="004E74B2"/>
    <w:rsid w:val="004F2EBC"/>
    <w:rsid w:val="004F6772"/>
    <w:rsid w:val="004F7387"/>
    <w:rsid w:val="00500FEB"/>
    <w:rsid w:val="0050189E"/>
    <w:rsid w:val="0050315C"/>
    <w:rsid w:val="00504AA4"/>
    <w:rsid w:val="00510BFB"/>
    <w:rsid w:val="00514C42"/>
    <w:rsid w:val="0051645B"/>
    <w:rsid w:val="005166B5"/>
    <w:rsid w:val="005206B8"/>
    <w:rsid w:val="00521EE4"/>
    <w:rsid w:val="00523453"/>
    <w:rsid w:val="005244A4"/>
    <w:rsid w:val="00525E92"/>
    <w:rsid w:val="00527783"/>
    <w:rsid w:val="005324FF"/>
    <w:rsid w:val="005332DE"/>
    <w:rsid w:val="00535385"/>
    <w:rsid w:val="005450EF"/>
    <w:rsid w:val="00545404"/>
    <w:rsid w:val="00547FDD"/>
    <w:rsid w:val="005527EF"/>
    <w:rsid w:val="005546F0"/>
    <w:rsid w:val="00556E3B"/>
    <w:rsid w:val="00556E8C"/>
    <w:rsid w:val="005601F8"/>
    <w:rsid w:val="005602D4"/>
    <w:rsid w:val="00561428"/>
    <w:rsid w:val="00561777"/>
    <w:rsid w:val="00563781"/>
    <w:rsid w:val="005654B4"/>
    <w:rsid w:val="0056603E"/>
    <w:rsid w:val="0056621C"/>
    <w:rsid w:val="00570445"/>
    <w:rsid w:val="0057682D"/>
    <w:rsid w:val="005814B5"/>
    <w:rsid w:val="00582794"/>
    <w:rsid w:val="00582D28"/>
    <w:rsid w:val="0058496F"/>
    <w:rsid w:val="005857B1"/>
    <w:rsid w:val="005919F5"/>
    <w:rsid w:val="00596EAA"/>
    <w:rsid w:val="005A31D3"/>
    <w:rsid w:val="005A3D57"/>
    <w:rsid w:val="005A604F"/>
    <w:rsid w:val="005A6BFB"/>
    <w:rsid w:val="005B03CA"/>
    <w:rsid w:val="005B1BEB"/>
    <w:rsid w:val="005B2791"/>
    <w:rsid w:val="005B34D9"/>
    <w:rsid w:val="005B664A"/>
    <w:rsid w:val="005C0FFE"/>
    <w:rsid w:val="005C452D"/>
    <w:rsid w:val="005C52E9"/>
    <w:rsid w:val="005C5E27"/>
    <w:rsid w:val="005D16CB"/>
    <w:rsid w:val="005D2A05"/>
    <w:rsid w:val="005D3E9D"/>
    <w:rsid w:val="005D4F7C"/>
    <w:rsid w:val="005D6F36"/>
    <w:rsid w:val="005E1360"/>
    <w:rsid w:val="005E44F7"/>
    <w:rsid w:val="005E7E25"/>
    <w:rsid w:val="005F37DB"/>
    <w:rsid w:val="005F3F01"/>
    <w:rsid w:val="005F4BE3"/>
    <w:rsid w:val="005F5F6A"/>
    <w:rsid w:val="006010D7"/>
    <w:rsid w:val="00603D27"/>
    <w:rsid w:val="00606441"/>
    <w:rsid w:val="00606818"/>
    <w:rsid w:val="0061273C"/>
    <w:rsid w:val="00615CAD"/>
    <w:rsid w:val="00622754"/>
    <w:rsid w:val="006256D3"/>
    <w:rsid w:val="00627BB7"/>
    <w:rsid w:val="0063277C"/>
    <w:rsid w:val="00634F1A"/>
    <w:rsid w:val="00637FB0"/>
    <w:rsid w:val="00640FBA"/>
    <w:rsid w:val="0064487E"/>
    <w:rsid w:val="00644A13"/>
    <w:rsid w:val="00646A86"/>
    <w:rsid w:val="0064791E"/>
    <w:rsid w:val="0065136E"/>
    <w:rsid w:val="00652505"/>
    <w:rsid w:val="00653EAF"/>
    <w:rsid w:val="006560F2"/>
    <w:rsid w:val="006620C2"/>
    <w:rsid w:val="00663ED5"/>
    <w:rsid w:val="00663FDA"/>
    <w:rsid w:val="00664B04"/>
    <w:rsid w:val="00670814"/>
    <w:rsid w:val="00670D71"/>
    <w:rsid w:val="006745F7"/>
    <w:rsid w:val="00675620"/>
    <w:rsid w:val="00680E21"/>
    <w:rsid w:val="006828DA"/>
    <w:rsid w:val="00683A60"/>
    <w:rsid w:val="0068418C"/>
    <w:rsid w:val="0069070D"/>
    <w:rsid w:val="00692E27"/>
    <w:rsid w:val="006A0D2C"/>
    <w:rsid w:val="006C019D"/>
    <w:rsid w:val="006C1049"/>
    <w:rsid w:val="006C2AF6"/>
    <w:rsid w:val="006C3C85"/>
    <w:rsid w:val="006D0781"/>
    <w:rsid w:val="006D28C1"/>
    <w:rsid w:val="006D3035"/>
    <w:rsid w:val="006D6CF7"/>
    <w:rsid w:val="006E3E98"/>
    <w:rsid w:val="006E778A"/>
    <w:rsid w:val="006E7AA9"/>
    <w:rsid w:val="006E7DCE"/>
    <w:rsid w:val="006F3F7B"/>
    <w:rsid w:val="006F4813"/>
    <w:rsid w:val="0070037B"/>
    <w:rsid w:val="007020F5"/>
    <w:rsid w:val="0070281E"/>
    <w:rsid w:val="00704DF3"/>
    <w:rsid w:val="007050FF"/>
    <w:rsid w:val="00705819"/>
    <w:rsid w:val="007061E6"/>
    <w:rsid w:val="00711C5B"/>
    <w:rsid w:val="00712337"/>
    <w:rsid w:val="00713449"/>
    <w:rsid w:val="007156AC"/>
    <w:rsid w:val="00715D9A"/>
    <w:rsid w:val="00722A32"/>
    <w:rsid w:val="007243F5"/>
    <w:rsid w:val="00725666"/>
    <w:rsid w:val="00725845"/>
    <w:rsid w:val="00726139"/>
    <w:rsid w:val="00745C5F"/>
    <w:rsid w:val="00745EE4"/>
    <w:rsid w:val="00752764"/>
    <w:rsid w:val="0075704E"/>
    <w:rsid w:val="00757EE5"/>
    <w:rsid w:val="0076063F"/>
    <w:rsid w:val="00766962"/>
    <w:rsid w:val="00770E40"/>
    <w:rsid w:val="007725AC"/>
    <w:rsid w:val="0077364A"/>
    <w:rsid w:val="00775287"/>
    <w:rsid w:val="00775725"/>
    <w:rsid w:val="007825A5"/>
    <w:rsid w:val="00782B95"/>
    <w:rsid w:val="007864DA"/>
    <w:rsid w:val="00786EF7"/>
    <w:rsid w:val="0079094E"/>
    <w:rsid w:val="00793949"/>
    <w:rsid w:val="00795EA3"/>
    <w:rsid w:val="007A2B42"/>
    <w:rsid w:val="007A30FA"/>
    <w:rsid w:val="007A3626"/>
    <w:rsid w:val="007A4C46"/>
    <w:rsid w:val="007B0151"/>
    <w:rsid w:val="007B061B"/>
    <w:rsid w:val="007B2FE9"/>
    <w:rsid w:val="007B6D8E"/>
    <w:rsid w:val="007B7B7D"/>
    <w:rsid w:val="007C7B48"/>
    <w:rsid w:val="007D1955"/>
    <w:rsid w:val="007D33F4"/>
    <w:rsid w:val="007D4276"/>
    <w:rsid w:val="007D4ACC"/>
    <w:rsid w:val="007D4DB9"/>
    <w:rsid w:val="007D5743"/>
    <w:rsid w:val="007D734C"/>
    <w:rsid w:val="007E212F"/>
    <w:rsid w:val="007E2268"/>
    <w:rsid w:val="007E5D9B"/>
    <w:rsid w:val="007E78A7"/>
    <w:rsid w:val="007F3ABE"/>
    <w:rsid w:val="007F4F86"/>
    <w:rsid w:val="007F54F8"/>
    <w:rsid w:val="007F574B"/>
    <w:rsid w:val="007F7F8B"/>
    <w:rsid w:val="00804BD1"/>
    <w:rsid w:val="008061C7"/>
    <w:rsid w:val="00812291"/>
    <w:rsid w:val="008143BE"/>
    <w:rsid w:val="00816421"/>
    <w:rsid w:val="008236BC"/>
    <w:rsid w:val="00826282"/>
    <w:rsid w:val="00826982"/>
    <w:rsid w:val="00832226"/>
    <w:rsid w:val="008328E9"/>
    <w:rsid w:val="00835BCB"/>
    <w:rsid w:val="00835CDC"/>
    <w:rsid w:val="00836B73"/>
    <w:rsid w:val="00837268"/>
    <w:rsid w:val="0084217B"/>
    <w:rsid w:val="0084248D"/>
    <w:rsid w:val="0084299B"/>
    <w:rsid w:val="00843029"/>
    <w:rsid w:val="0084304C"/>
    <w:rsid w:val="008433D0"/>
    <w:rsid w:val="008449DD"/>
    <w:rsid w:val="00845B5B"/>
    <w:rsid w:val="00850B09"/>
    <w:rsid w:val="00850E77"/>
    <w:rsid w:val="008530BD"/>
    <w:rsid w:val="00856C37"/>
    <w:rsid w:val="008608E1"/>
    <w:rsid w:val="00863B9D"/>
    <w:rsid w:val="00863BE6"/>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96A95"/>
    <w:rsid w:val="00896AFE"/>
    <w:rsid w:val="008A02FD"/>
    <w:rsid w:val="008A3125"/>
    <w:rsid w:val="008A4A69"/>
    <w:rsid w:val="008A70CE"/>
    <w:rsid w:val="008B1CC6"/>
    <w:rsid w:val="008B216A"/>
    <w:rsid w:val="008B434C"/>
    <w:rsid w:val="008B5039"/>
    <w:rsid w:val="008B515D"/>
    <w:rsid w:val="008C09DE"/>
    <w:rsid w:val="008C0F57"/>
    <w:rsid w:val="008C25E4"/>
    <w:rsid w:val="008C2DAE"/>
    <w:rsid w:val="008C4864"/>
    <w:rsid w:val="008C60ED"/>
    <w:rsid w:val="008C6874"/>
    <w:rsid w:val="008C7DC0"/>
    <w:rsid w:val="008D10A1"/>
    <w:rsid w:val="008D6464"/>
    <w:rsid w:val="008D676C"/>
    <w:rsid w:val="008D7AF0"/>
    <w:rsid w:val="008E1121"/>
    <w:rsid w:val="008E2149"/>
    <w:rsid w:val="008E2EE0"/>
    <w:rsid w:val="008E5F30"/>
    <w:rsid w:val="008E6DD2"/>
    <w:rsid w:val="008E7847"/>
    <w:rsid w:val="008F33C3"/>
    <w:rsid w:val="009003D5"/>
    <w:rsid w:val="009037EC"/>
    <w:rsid w:val="0090387A"/>
    <w:rsid w:val="009057EF"/>
    <w:rsid w:val="009059A9"/>
    <w:rsid w:val="00906C21"/>
    <w:rsid w:val="009110BF"/>
    <w:rsid w:val="00913C9E"/>
    <w:rsid w:val="00913D28"/>
    <w:rsid w:val="0091579C"/>
    <w:rsid w:val="00917014"/>
    <w:rsid w:val="0092515E"/>
    <w:rsid w:val="00925F01"/>
    <w:rsid w:val="00926CA4"/>
    <w:rsid w:val="00930070"/>
    <w:rsid w:val="009313DE"/>
    <w:rsid w:val="00931478"/>
    <w:rsid w:val="00932319"/>
    <w:rsid w:val="009329AC"/>
    <w:rsid w:val="00933DCF"/>
    <w:rsid w:val="00942FBD"/>
    <w:rsid w:val="009440F5"/>
    <w:rsid w:val="0094770B"/>
    <w:rsid w:val="00947B44"/>
    <w:rsid w:val="009523E5"/>
    <w:rsid w:val="00953DAF"/>
    <w:rsid w:val="00953E40"/>
    <w:rsid w:val="00961227"/>
    <w:rsid w:val="00965AC6"/>
    <w:rsid w:val="00966DBC"/>
    <w:rsid w:val="00971021"/>
    <w:rsid w:val="00971313"/>
    <w:rsid w:val="00971DC0"/>
    <w:rsid w:val="009742C8"/>
    <w:rsid w:val="009754A6"/>
    <w:rsid w:val="0097724D"/>
    <w:rsid w:val="009774DC"/>
    <w:rsid w:val="009812D3"/>
    <w:rsid w:val="009826A7"/>
    <w:rsid w:val="0099134B"/>
    <w:rsid w:val="00993C39"/>
    <w:rsid w:val="00993F60"/>
    <w:rsid w:val="0099411E"/>
    <w:rsid w:val="00994CAC"/>
    <w:rsid w:val="0099624B"/>
    <w:rsid w:val="00996B9C"/>
    <w:rsid w:val="0099734B"/>
    <w:rsid w:val="00997D5D"/>
    <w:rsid w:val="009A1162"/>
    <w:rsid w:val="009A4BDB"/>
    <w:rsid w:val="009A5144"/>
    <w:rsid w:val="009A54A3"/>
    <w:rsid w:val="009B2267"/>
    <w:rsid w:val="009B35F4"/>
    <w:rsid w:val="009B3955"/>
    <w:rsid w:val="009B4474"/>
    <w:rsid w:val="009B5576"/>
    <w:rsid w:val="009B71E8"/>
    <w:rsid w:val="009C28F9"/>
    <w:rsid w:val="009D08EC"/>
    <w:rsid w:val="009D5670"/>
    <w:rsid w:val="009D5D10"/>
    <w:rsid w:val="009D7F06"/>
    <w:rsid w:val="009E0AE8"/>
    <w:rsid w:val="009E5374"/>
    <w:rsid w:val="009E53D7"/>
    <w:rsid w:val="009E720A"/>
    <w:rsid w:val="009F345D"/>
    <w:rsid w:val="009F349D"/>
    <w:rsid w:val="009F4F0C"/>
    <w:rsid w:val="00A00A87"/>
    <w:rsid w:val="00A0355E"/>
    <w:rsid w:val="00A05A15"/>
    <w:rsid w:val="00A107E9"/>
    <w:rsid w:val="00A13218"/>
    <w:rsid w:val="00A200B2"/>
    <w:rsid w:val="00A20825"/>
    <w:rsid w:val="00A227A3"/>
    <w:rsid w:val="00A23C9E"/>
    <w:rsid w:val="00A25A8F"/>
    <w:rsid w:val="00A26B91"/>
    <w:rsid w:val="00A306B7"/>
    <w:rsid w:val="00A3475B"/>
    <w:rsid w:val="00A36103"/>
    <w:rsid w:val="00A375DD"/>
    <w:rsid w:val="00A404B3"/>
    <w:rsid w:val="00A410CB"/>
    <w:rsid w:val="00A42FBC"/>
    <w:rsid w:val="00A44A24"/>
    <w:rsid w:val="00A44D13"/>
    <w:rsid w:val="00A5282F"/>
    <w:rsid w:val="00A5597A"/>
    <w:rsid w:val="00A55E7B"/>
    <w:rsid w:val="00A60B73"/>
    <w:rsid w:val="00A65837"/>
    <w:rsid w:val="00A66C88"/>
    <w:rsid w:val="00A72D55"/>
    <w:rsid w:val="00A75635"/>
    <w:rsid w:val="00A77733"/>
    <w:rsid w:val="00A80080"/>
    <w:rsid w:val="00A802A2"/>
    <w:rsid w:val="00A805CD"/>
    <w:rsid w:val="00A82B5C"/>
    <w:rsid w:val="00A839E9"/>
    <w:rsid w:val="00A916F4"/>
    <w:rsid w:val="00AA1846"/>
    <w:rsid w:val="00AA2CAA"/>
    <w:rsid w:val="00AA66D2"/>
    <w:rsid w:val="00AB15F1"/>
    <w:rsid w:val="00AB366C"/>
    <w:rsid w:val="00AB3B4B"/>
    <w:rsid w:val="00AB3C72"/>
    <w:rsid w:val="00AB4951"/>
    <w:rsid w:val="00AB6059"/>
    <w:rsid w:val="00AC059F"/>
    <w:rsid w:val="00AC7047"/>
    <w:rsid w:val="00AD3717"/>
    <w:rsid w:val="00AD43E3"/>
    <w:rsid w:val="00AD45EE"/>
    <w:rsid w:val="00AD4CDC"/>
    <w:rsid w:val="00AD627A"/>
    <w:rsid w:val="00AE0314"/>
    <w:rsid w:val="00AE0FF9"/>
    <w:rsid w:val="00AF1F05"/>
    <w:rsid w:val="00AF232E"/>
    <w:rsid w:val="00AF33E0"/>
    <w:rsid w:val="00B01D7A"/>
    <w:rsid w:val="00B02CFA"/>
    <w:rsid w:val="00B03054"/>
    <w:rsid w:val="00B04879"/>
    <w:rsid w:val="00B0614C"/>
    <w:rsid w:val="00B12958"/>
    <w:rsid w:val="00B17C86"/>
    <w:rsid w:val="00B219B6"/>
    <w:rsid w:val="00B22386"/>
    <w:rsid w:val="00B230F9"/>
    <w:rsid w:val="00B26290"/>
    <w:rsid w:val="00B265A2"/>
    <w:rsid w:val="00B27A14"/>
    <w:rsid w:val="00B315A0"/>
    <w:rsid w:val="00B32B66"/>
    <w:rsid w:val="00B34A18"/>
    <w:rsid w:val="00B35E3C"/>
    <w:rsid w:val="00B366D0"/>
    <w:rsid w:val="00B40448"/>
    <w:rsid w:val="00B40755"/>
    <w:rsid w:val="00B41825"/>
    <w:rsid w:val="00B4306E"/>
    <w:rsid w:val="00B44558"/>
    <w:rsid w:val="00B448F2"/>
    <w:rsid w:val="00B44E31"/>
    <w:rsid w:val="00B45698"/>
    <w:rsid w:val="00B45F0A"/>
    <w:rsid w:val="00B468CE"/>
    <w:rsid w:val="00B5090E"/>
    <w:rsid w:val="00B5125F"/>
    <w:rsid w:val="00B52172"/>
    <w:rsid w:val="00B53861"/>
    <w:rsid w:val="00B56DF4"/>
    <w:rsid w:val="00B579CB"/>
    <w:rsid w:val="00B60D96"/>
    <w:rsid w:val="00B626CD"/>
    <w:rsid w:val="00B66FB8"/>
    <w:rsid w:val="00B70083"/>
    <w:rsid w:val="00B7175E"/>
    <w:rsid w:val="00B720A4"/>
    <w:rsid w:val="00B7451D"/>
    <w:rsid w:val="00B74582"/>
    <w:rsid w:val="00B752FB"/>
    <w:rsid w:val="00B76998"/>
    <w:rsid w:val="00B81590"/>
    <w:rsid w:val="00B825B8"/>
    <w:rsid w:val="00B82C62"/>
    <w:rsid w:val="00B92CFC"/>
    <w:rsid w:val="00B96A36"/>
    <w:rsid w:val="00BA06A8"/>
    <w:rsid w:val="00BA0E74"/>
    <w:rsid w:val="00BA200F"/>
    <w:rsid w:val="00BA432D"/>
    <w:rsid w:val="00BB043D"/>
    <w:rsid w:val="00BB28F6"/>
    <w:rsid w:val="00BB631E"/>
    <w:rsid w:val="00BC0CDE"/>
    <w:rsid w:val="00BC2609"/>
    <w:rsid w:val="00BC2B19"/>
    <w:rsid w:val="00BC77FD"/>
    <w:rsid w:val="00BD03D3"/>
    <w:rsid w:val="00BD4FFF"/>
    <w:rsid w:val="00BD5031"/>
    <w:rsid w:val="00BD531D"/>
    <w:rsid w:val="00BD6972"/>
    <w:rsid w:val="00BF4E05"/>
    <w:rsid w:val="00C02A96"/>
    <w:rsid w:val="00C02AFD"/>
    <w:rsid w:val="00C03B40"/>
    <w:rsid w:val="00C0528F"/>
    <w:rsid w:val="00C074C0"/>
    <w:rsid w:val="00C13145"/>
    <w:rsid w:val="00C13AC2"/>
    <w:rsid w:val="00C15384"/>
    <w:rsid w:val="00C17D96"/>
    <w:rsid w:val="00C20FEB"/>
    <w:rsid w:val="00C2635B"/>
    <w:rsid w:val="00C3358B"/>
    <w:rsid w:val="00C40587"/>
    <w:rsid w:val="00C44B12"/>
    <w:rsid w:val="00C470C3"/>
    <w:rsid w:val="00C5043F"/>
    <w:rsid w:val="00C521F2"/>
    <w:rsid w:val="00C553EB"/>
    <w:rsid w:val="00C60E73"/>
    <w:rsid w:val="00C643BE"/>
    <w:rsid w:val="00C72564"/>
    <w:rsid w:val="00C73C5E"/>
    <w:rsid w:val="00C7418B"/>
    <w:rsid w:val="00C74EFF"/>
    <w:rsid w:val="00C80316"/>
    <w:rsid w:val="00C809D9"/>
    <w:rsid w:val="00C81133"/>
    <w:rsid w:val="00C8400C"/>
    <w:rsid w:val="00C84041"/>
    <w:rsid w:val="00C85F9B"/>
    <w:rsid w:val="00C91F7A"/>
    <w:rsid w:val="00CA081A"/>
    <w:rsid w:val="00CA1839"/>
    <w:rsid w:val="00CA3A68"/>
    <w:rsid w:val="00CA3ECA"/>
    <w:rsid w:val="00CA4C07"/>
    <w:rsid w:val="00CA5B11"/>
    <w:rsid w:val="00CA5D39"/>
    <w:rsid w:val="00CA743D"/>
    <w:rsid w:val="00CB247F"/>
    <w:rsid w:val="00CB42FE"/>
    <w:rsid w:val="00CB6079"/>
    <w:rsid w:val="00CB687E"/>
    <w:rsid w:val="00CC0111"/>
    <w:rsid w:val="00CC3F98"/>
    <w:rsid w:val="00CC4AF5"/>
    <w:rsid w:val="00CD0339"/>
    <w:rsid w:val="00CD6253"/>
    <w:rsid w:val="00CE274B"/>
    <w:rsid w:val="00CE4304"/>
    <w:rsid w:val="00CE750F"/>
    <w:rsid w:val="00CE7636"/>
    <w:rsid w:val="00CF52FD"/>
    <w:rsid w:val="00CF642C"/>
    <w:rsid w:val="00D007FD"/>
    <w:rsid w:val="00D01563"/>
    <w:rsid w:val="00D06C39"/>
    <w:rsid w:val="00D1054C"/>
    <w:rsid w:val="00D137DD"/>
    <w:rsid w:val="00D160CB"/>
    <w:rsid w:val="00D236ED"/>
    <w:rsid w:val="00D245A1"/>
    <w:rsid w:val="00D25EF1"/>
    <w:rsid w:val="00D3265D"/>
    <w:rsid w:val="00D40C13"/>
    <w:rsid w:val="00D415E2"/>
    <w:rsid w:val="00D42055"/>
    <w:rsid w:val="00D42C0D"/>
    <w:rsid w:val="00D43B2F"/>
    <w:rsid w:val="00D4443F"/>
    <w:rsid w:val="00D44F70"/>
    <w:rsid w:val="00D46292"/>
    <w:rsid w:val="00D47E14"/>
    <w:rsid w:val="00D5326C"/>
    <w:rsid w:val="00D5521C"/>
    <w:rsid w:val="00D62A3F"/>
    <w:rsid w:val="00D644E7"/>
    <w:rsid w:val="00D647C3"/>
    <w:rsid w:val="00D65F11"/>
    <w:rsid w:val="00D7390A"/>
    <w:rsid w:val="00D75A57"/>
    <w:rsid w:val="00D75D2A"/>
    <w:rsid w:val="00D76946"/>
    <w:rsid w:val="00D817DF"/>
    <w:rsid w:val="00D82FCB"/>
    <w:rsid w:val="00D900D5"/>
    <w:rsid w:val="00D9281C"/>
    <w:rsid w:val="00D9440E"/>
    <w:rsid w:val="00D9633A"/>
    <w:rsid w:val="00D96A07"/>
    <w:rsid w:val="00D976DD"/>
    <w:rsid w:val="00DA5A8F"/>
    <w:rsid w:val="00DA686C"/>
    <w:rsid w:val="00DA706D"/>
    <w:rsid w:val="00DA74AD"/>
    <w:rsid w:val="00DB034F"/>
    <w:rsid w:val="00DB517D"/>
    <w:rsid w:val="00DB7940"/>
    <w:rsid w:val="00DC24A0"/>
    <w:rsid w:val="00DC2A43"/>
    <w:rsid w:val="00DC3F7D"/>
    <w:rsid w:val="00DC55EC"/>
    <w:rsid w:val="00DC66F6"/>
    <w:rsid w:val="00DC6962"/>
    <w:rsid w:val="00DD1CBB"/>
    <w:rsid w:val="00DD1F49"/>
    <w:rsid w:val="00DD42F4"/>
    <w:rsid w:val="00DD61B7"/>
    <w:rsid w:val="00DD69B7"/>
    <w:rsid w:val="00DE068F"/>
    <w:rsid w:val="00DE3180"/>
    <w:rsid w:val="00DF2386"/>
    <w:rsid w:val="00DF282B"/>
    <w:rsid w:val="00DF3359"/>
    <w:rsid w:val="00DF3718"/>
    <w:rsid w:val="00DF40E6"/>
    <w:rsid w:val="00DF66E2"/>
    <w:rsid w:val="00DF7FE7"/>
    <w:rsid w:val="00E02F12"/>
    <w:rsid w:val="00E07DBA"/>
    <w:rsid w:val="00E113D5"/>
    <w:rsid w:val="00E15A05"/>
    <w:rsid w:val="00E15D01"/>
    <w:rsid w:val="00E16002"/>
    <w:rsid w:val="00E23CE7"/>
    <w:rsid w:val="00E23FEC"/>
    <w:rsid w:val="00E24C54"/>
    <w:rsid w:val="00E30051"/>
    <w:rsid w:val="00E3431B"/>
    <w:rsid w:val="00E349B4"/>
    <w:rsid w:val="00E34E3D"/>
    <w:rsid w:val="00E362D9"/>
    <w:rsid w:val="00E36EE0"/>
    <w:rsid w:val="00E406D3"/>
    <w:rsid w:val="00E44F53"/>
    <w:rsid w:val="00E45630"/>
    <w:rsid w:val="00E46367"/>
    <w:rsid w:val="00E54F1E"/>
    <w:rsid w:val="00E55A37"/>
    <w:rsid w:val="00E569F1"/>
    <w:rsid w:val="00E6055D"/>
    <w:rsid w:val="00E61698"/>
    <w:rsid w:val="00E63F0B"/>
    <w:rsid w:val="00E63F9E"/>
    <w:rsid w:val="00E64180"/>
    <w:rsid w:val="00E644E2"/>
    <w:rsid w:val="00E64AB3"/>
    <w:rsid w:val="00E70823"/>
    <w:rsid w:val="00E75065"/>
    <w:rsid w:val="00E7654B"/>
    <w:rsid w:val="00E77CF9"/>
    <w:rsid w:val="00E811E0"/>
    <w:rsid w:val="00E819DD"/>
    <w:rsid w:val="00E82C86"/>
    <w:rsid w:val="00E90530"/>
    <w:rsid w:val="00E93DFF"/>
    <w:rsid w:val="00E96C32"/>
    <w:rsid w:val="00E96F42"/>
    <w:rsid w:val="00EA0A5C"/>
    <w:rsid w:val="00EA3A7F"/>
    <w:rsid w:val="00EA525C"/>
    <w:rsid w:val="00EA587F"/>
    <w:rsid w:val="00EA5B0F"/>
    <w:rsid w:val="00EB1D9E"/>
    <w:rsid w:val="00EB1EB2"/>
    <w:rsid w:val="00EB3DF9"/>
    <w:rsid w:val="00EB5704"/>
    <w:rsid w:val="00EB682B"/>
    <w:rsid w:val="00EB75BB"/>
    <w:rsid w:val="00EB7ACC"/>
    <w:rsid w:val="00EC149A"/>
    <w:rsid w:val="00EC3313"/>
    <w:rsid w:val="00EC6837"/>
    <w:rsid w:val="00ED012C"/>
    <w:rsid w:val="00ED0573"/>
    <w:rsid w:val="00ED06D4"/>
    <w:rsid w:val="00ED2387"/>
    <w:rsid w:val="00ED252D"/>
    <w:rsid w:val="00ED27AC"/>
    <w:rsid w:val="00ED6436"/>
    <w:rsid w:val="00ED740E"/>
    <w:rsid w:val="00ED7807"/>
    <w:rsid w:val="00EF2C90"/>
    <w:rsid w:val="00EF2D9C"/>
    <w:rsid w:val="00EF557D"/>
    <w:rsid w:val="00EF55C4"/>
    <w:rsid w:val="00EF643B"/>
    <w:rsid w:val="00EF7204"/>
    <w:rsid w:val="00F0047E"/>
    <w:rsid w:val="00F074A5"/>
    <w:rsid w:val="00F078F1"/>
    <w:rsid w:val="00F16775"/>
    <w:rsid w:val="00F17E59"/>
    <w:rsid w:val="00F201C5"/>
    <w:rsid w:val="00F21A76"/>
    <w:rsid w:val="00F22100"/>
    <w:rsid w:val="00F25C1A"/>
    <w:rsid w:val="00F32D03"/>
    <w:rsid w:val="00F344DE"/>
    <w:rsid w:val="00F345A7"/>
    <w:rsid w:val="00F34705"/>
    <w:rsid w:val="00F36182"/>
    <w:rsid w:val="00F37EC6"/>
    <w:rsid w:val="00F40D84"/>
    <w:rsid w:val="00F40EAA"/>
    <w:rsid w:val="00F419FC"/>
    <w:rsid w:val="00F46021"/>
    <w:rsid w:val="00F46361"/>
    <w:rsid w:val="00F531E4"/>
    <w:rsid w:val="00F5535F"/>
    <w:rsid w:val="00F610EE"/>
    <w:rsid w:val="00F64353"/>
    <w:rsid w:val="00F67721"/>
    <w:rsid w:val="00F704C5"/>
    <w:rsid w:val="00F7150C"/>
    <w:rsid w:val="00F72442"/>
    <w:rsid w:val="00F73E71"/>
    <w:rsid w:val="00F74FC4"/>
    <w:rsid w:val="00F852EF"/>
    <w:rsid w:val="00F856AC"/>
    <w:rsid w:val="00F947D1"/>
    <w:rsid w:val="00F96760"/>
    <w:rsid w:val="00FA0E44"/>
    <w:rsid w:val="00FA1BC9"/>
    <w:rsid w:val="00FA227C"/>
    <w:rsid w:val="00FA3ADD"/>
    <w:rsid w:val="00FA6C00"/>
    <w:rsid w:val="00FA7AA1"/>
    <w:rsid w:val="00FB0807"/>
    <w:rsid w:val="00FB1778"/>
    <w:rsid w:val="00FB37C0"/>
    <w:rsid w:val="00FB4507"/>
    <w:rsid w:val="00FC2388"/>
    <w:rsid w:val="00FC324A"/>
    <w:rsid w:val="00FD0674"/>
    <w:rsid w:val="00FD0F4B"/>
    <w:rsid w:val="00FD55CA"/>
    <w:rsid w:val="00FD57F6"/>
    <w:rsid w:val="00FD5D2F"/>
    <w:rsid w:val="00FE5BEE"/>
    <w:rsid w:val="00FF0766"/>
    <w:rsid w:val="00FF0C79"/>
    <w:rsid w:val="00FF1BF0"/>
    <w:rsid w:val="00FF4157"/>
    <w:rsid w:val="00FF4542"/>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36B381"/>
  <w15:docId w15:val="{B39EA4A5-D771-42B5-AC34-E0306812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aliases w:val="Rec para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38AD"/>
    <w:rPr>
      <w:color w:val="605E5C"/>
      <w:shd w:val="clear" w:color="auto" w:fill="E1DFDD"/>
    </w:rPr>
  </w:style>
  <w:style w:type="paragraph" w:styleId="NormalWeb">
    <w:name w:val="Normal (Web)"/>
    <w:basedOn w:val="Normal"/>
    <w:uiPriority w:val="99"/>
    <w:semiHidden/>
    <w:unhideWhenUsed/>
    <w:rsid w:val="00BD03D3"/>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D6F36"/>
    <w:rPr>
      <w:color w:val="605E5C"/>
      <w:shd w:val="clear" w:color="auto" w:fill="E1DFDD"/>
    </w:rPr>
  </w:style>
  <w:style w:type="paragraph" w:customStyle="1" w:styleId="Footnote">
    <w:name w:val="Footnote"/>
    <w:basedOn w:val="FootnoteText"/>
    <w:link w:val="FootnoteChar"/>
    <w:qFormat/>
    <w:rsid w:val="00B448F2"/>
    <w:pPr>
      <w:spacing w:after="0" w:line="240" w:lineRule="auto"/>
    </w:pPr>
  </w:style>
  <w:style w:type="character" w:customStyle="1" w:styleId="FootnoteChar">
    <w:name w:val="Footnote Char"/>
    <w:basedOn w:val="FootnoteTextChar"/>
    <w:link w:val="Footnote"/>
    <w:rsid w:val="00B448F2"/>
    <w:rPr>
      <w:rFonts w:ascii="Calibri" w:eastAsia="Calibri" w:hAnsi="Calibri" w:cs="Times New Roman"/>
      <w:sz w:val="20"/>
      <w:szCs w:val="20"/>
      <w:lang w:eastAsia="en-US"/>
    </w:rPr>
  </w:style>
  <w:style w:type="table" w:customStyle="1" w:styleId="5">
    <w:name w:val="5"/>
    <w:basedOn w:val="TableNormal"/>
    <w:rsid w:val="00B448F2"/>
    <w:rPr>
      <w:rFonts w:ascii="Calibri" w:eastAsia="Calibri" w:hAnsi="Calibri" w:cs="Calibri"/>
      <w:sz w:val="22"/>
      <w:szCs w:val="22"/>
      <w:lang w:eastAsia="ko-KR"/>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513">
      <w:bodyDiv w:val="1"/>
      <w:marLeft w:val="0"/>
      <w:marRight w:val="0"/>
      <w:marTop w:val="0"/>
      <w:marBottom w:val="0"/>
      <w:divBdr>
        <w:top w:val="none" w:sz="0" w:space="0" w:color="auto"/>
        <w:left w:val="none" w:sz="0" w:space="0" w:color="auto"/>
        <w:bottom w:val="none" w:sz="0" w:space="0" w:color="auto"/>
        <w:right w:val="none" w:sz="0" w:space="0" w:color="auto"/>
      </w:divBdr>
    </w:div>
    <w:div w:id="203254161">
      <w:bodyDiv w:val="1"/>
      <w:marLeft w:val="0"/>
      <w:marRight w:val="0"/>
      <w:marTop w:val="0"/>
      <w:marBottom w:val="0"/>
      <w:divBdr>
        <w:top w:val="none" w:sz="0" w:space="0" w:color="auto"/>
        <w:left w:val="none" w:sz="0" w:space="0" w:color="auto"/>
        <w:bottom w:val="none" w:sz="0" w:space="0" w:color="auto"/>
        <w:right w:val="none" w:sz="0" w:space="0" w:color="auto"/>
      </w:divBdr>
    </w:div>
    <w:div w:id="372462346">
      <w:bodyDiv w:val="1"/>
      <w:marLeft w:val="0"/>
      <w:marRight w:val="0"/>
      <w:marTop w:val="0"/>
      <w:marBottom w:val="0"/>
      <w:divBdr>
        <w:top w:val="none" w:sz="0" w:space="0" w:color="auto"/>
        <w:left w:val="none" w:sz="0" w:space="0" w:color="auto"/>
        <w:bottom w:val="none" w:sz="0" w:space="0" w:color="auto"/>
        <w:right w:val="none" w:sz="0" w:space="0" w:color="auto"/>
      </w:divBdr>
      <w:divsChild>
        <w:div w:id="1118330714">
          <w:marLeft w:val="0"/>
          <w:marRight w:val="0"/>
          <w:marTop w:val="0"/>
          <w:marBottom w:val="0"/>
          <w:divBdr>
            <w:top w:val="none" w:sz="0" w:space="0" w:color="auto"/>
            <w:left w:val="none" w:sz="0" w:space="0" w:color="auto"/>
            <w:bottom w:val="none" w:sz="0" w:space="0" w:color="auto"/>
            <w:right w:val="none" w:sz="0" w:space="0" w:color="auto"/>
          </w:divBdr>
          <w:divsChild>
            <w:div w:id="1121538606">
              <w:marLeft w:val="0"/>
              <w:marRight w:val="0"/>
              <w:marTop w:val="0"/>
              <w:marBottom w:val="0"/>
              <w:divBdr>
                <w:top w:val="none" w:sz="0" w:space="0" w:color="auto"/>
                <w:left w:val="none" w:sz="0" w:space="0" w:color="auto"/>
                <w:bottom w:val="none" w:sz="0" w:space="0" w:color="auto"/>
                <w:right w:val="none" w:sz="0" w:space="0" w:color="auto"/>
              </w:divBdr>
              <w:divsChild>
                <w:div w:id="228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467">
      <w:bodyDiv w:val="1"/>
      <w:marLeft w:val="0"/>
      <w:marRight w:val="0"/>
      <w:marTop w:val="0"/>
      <w:marBottom w:val="0"/>
      <w:divBdr>
        <w:top w:val="none" w:sz="0" w:space="0" w:color="auto"/>
        <w:left w:val="none" w:sz="0" w:space="0" w:color="auto"/>
        <w:bottom w:val="none" w:sz="0" w:space="0" w:color="auto"/>
        <w:right w:val="none" w:sz="0" w:space="0" w:color="auto"/>
      </w:divBdr>
      <w:divsChild>
        <w:div w:id="2024890836">
          <w:marLeft w:val="0"/>
          <w:marRight w:val="0"/>
          <w:marTop w:val="0"/>
          <w:marBottom w:val="0"/>
          <w:divBdr>
            <w:top w:val="none" w:sz="0" w:space="0" w:color="auto"/>
            <w:left w:val="none" w:sz="0" w:space="0" w:color="auto"/>
            <w:bottom w:val="none" w:sz="0" w:space="0" w:color="auto"/>
            <w:right w:val="none" w:sz="0" w:space="0" w:color="auto"/>
          </w:divBdr>
          <w:divsChild>
            <w:div w:id="1108040073">
              <w:marLeft w:val="0"/>
              <w:marRight w:val="0"/>
              <w:marTop w:val="0"/>
              <w:marBottom w:val="0"/>
              <w:divBdr>
                <w:top w:val="none" w:sz="0" w:space="0" w:color="auto"/>
                <w:left w:val="none" w:sz="0" w:space="0" w:color="auto"/>
                <w:bottom w:val="none" w:sz="0" w:space="0" w:color="auto"/>
                <w:right w:val="none" w:sz="0" w:space="0" w:color="auto"/>
              </w:divBdr>
              <w:divsChild>
                <w:div w:id="18174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905">
      <w:bodyDiv w:val="1"/>
      <w:marLeft w:val="0"/>
      <w:marRight w:val="0"/>
      <w:marTop w:val="0"/>
      <w:marBottom w:val="0"/>
      <w:divBdr>
        <w:top w:val="none" w:sz="0" w:space="0" w:color="auto"/>
        <w:left w:val="none" w:sz="0" w:space="0" w:color="auto"/>
        <w:bottom w:val="none" w:sz="0" w:space="0" w:color="auto"/>
        <w:right w:val="none" w:sz="0" w:space="0" w:color="auto"/>
      </w:divBdr>
    </w:div>
    <w:div w:id="514804673">
      <w:bodyDiv w:val="1"/>
      <w:marLeft w:val="0"/>
      <w:marRight w:val="0"/>
      <w:marTop w:val="0"/>
      <w:marBottom w:val="0"/>
      <w:divBdr>
        <w:top w:val="none" w:sz="0" w:space="0" w:color="auto"/>
        <w:left w:val="none" w:sz="0" w:space="0" w:color="auto"/>
        <w:bottom w:val="none" w:sz="0" w:space="0" w:color="auto"/>
        <w:right w:val="none" w:sz="0" w:space="0" w:color="auto"/>
      </w:divBdr>
    </w:div>
    <w:div w:id="888567162">
      <w:bodyDiv w:val="1"/>
      <w:marLeft w:val="0"/>
      <w:marRight w:val="0"/>
      <w:marTop w:val="0"/>
      <w:marBottom w:val="0"/>
      <w:divBdr>
        <w:top w:val="none" w:sz="0" w:space="0" w:color="auto"/>
        <w:left w:val="none" w:sz="0" w:space="0" w:color="auto"/>
        <w:bottom w:val="none" w:sz="0" w:space="0" w:color="auto"/>
        <w:right w:val="none" w:sz="0" w:space="0" w:color="auto"/>
      </w:divBdr>
    </w:div>
    <w:div w:id="935400795">
      <w:bodyDiv w:val="1"/>
      <w:marLeft w:val="0"/>
      <w:marRight w:val="0"/>
      <w:marTop w:val="0"/>
      <w:marBottom w:val="0"/>
      <w:divBdr>
        <w:top w:val="none" w:sz="0" w:space="0" w:color="auto"/>
        <w:left w:val="none" w:sz="0" w:space="0" w:color="auto"/>
        <w:bottom w:val="none" w:sz="0" w:space="0" w:color="auto"/>
        <w:right w:val="none" w:sz="0" w:space="0" w:color="auto"/>
      </w:divBdr>
    </w:div>
    <w:div w:id="1001932341">
      <w:bodyDiv w:val="1"/>
      <w:marLeft w:val="0"/>
      <w:marRight w:val="0"/>
      <w:marTop w:val="0"/>
      <w:marBottom w:val="0"/>
      <w:divBdr>
        <w:top w:val="none" w:sz="0" w:space="0" w:color="auto"/>
        <w:left w:val="none" w:sz="0" w:space="0" w:color="auto"/>
        <w:bottom w:val="none" w:sz="0" w:space="0" w:color="auto"/>
        <w:right w:val="none" w:sz="0" w:space="0" w:color="auto"/>
      </w:divBdr>
      <w:divsChild>
        <w:div w:id="231433525">
          <w:marLeft w:val="0"/>
          <w:marRight w:val="0"/>
          <w:marTop w:val="0"/>
          <w:marBottom w:val="0"/>
          <w:divBdr>
            <w:top w:val="none" w:sz="0" w:space="0" w:color="auto"/>
            <w:left w:val="none" w:sz="0" w:space="0" w:color="auto"/>
            <w:bottom w:val="none" w:sz="0" w:space="0" w:color="auto"/>
            <w:right w:val="none" w:sz="0" w:space="0" w:color="auto"/>
          </w:divBdr>
          <w:divsChild>
            <w:div w:id="1388802777">
              <w:marLeft w:val="0"/>
              <w:marRight w:val="0"/>
              <w:marTop w:val="0"/>
              <w:marBottom w:val="0"/>
              <w:divBdr>
                <w:top w:val="none" w:sz="0" w:space="0" w:color="auto"/>
                <w:left w:val="none" w:sz="0" w:space="0" w:color="auto"/>
                <w:bottom w:val="none" w:sz="0" w:space="0" w:color="auto"/>
                <w:right w:val="none" w:sz="0" w:space="0" w:color="auto"/>
              </w:divBdr>
              <w:divsChild>
                <w:div w:id="1722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749">
      <w:bodyDiv w:val="1"/>
      <w:marLeft w:val="0"/>
      <w:marRight w:val="0"/>
      <w:marTop w:val="0"/>
      <w:marBottom w:val="0"/>
      <w:divBdr>
        <w:top w:val="none" w:sz="0" w:space="0" w:color="auto"/>
        <w:left w:val="none" w:sz="0" w:space="0" w:color="auto"/>
        <w:bottom w:val="none" w:sz="0" w:space="0" w:color="auto"/>
        <w:right w:val="none" w:sz="0" w:space="0" w:color="auto"/>
      </w:divBdr>
    </w:div>
    <w:div w:id="1274437223">
      <w:bodyDiv w:val="1"/>
      <w:marLeft w:val="0"/>
      <w:marRight w:val="0"/>
      <w:marTop w:val="0"/>
      <w:marBottom w:val="0"/>
      <w:divBdr>
        <w:top w:val="none" w:sz="0" w:space="0" w:color="auto"/>
        <w:left w:val="none" w:sz="0" w:space="0" w:color="auto"/>
        <w:bottom w:val="none" w:sz="0" w:space="0" w:color="auto"/>
        <w:right w:val="none" w:sz="0" w:space="0" w:color="auto"/>
      </w:divBdr>
    </w:div>
    <w:div w:id="1295596344">
      <w:bodyDiv w:val="1"/>
      <w:marLeft w:val="0"/>
      <w:marRight w:val="0"/>
      <w:marTop w:val="0"/>
      <w:marBottom w:val="0"/>
      <w:divBdr>
        <w:top w:val="none" w:sz="0" w:space="0" w:color="auto"/>
        <w:left w:val="none" w:sz="0" w:space="0" w:color="auto"/>
        <w:bottom w:val="none" w:sz="0" w:space="0" w:color="auto"/>
        <w:right w:val="none" w:sz="0" w:space="0" w:color="auto"/>
      </w:divBdr>
      <w:divsChild>
        <w:div w:id="1702630817">
          <w:marLeft w:val="0"/>
          <w:marRight w:val="0"/>
          <w:marTop w:val="0"/>
          <w:marBottom w:val="0"/>
          <w:divBdr>
            <w:top w:val="none" w:sz="0" w:space="0" w:color="auto"/>
            <w:left w:val="none" w:sz="0" w:space="0" w:color="auto"/>
            <w:bottom w:val="none" w:sz="0" w:space="0" w:color="auto"/>
            <w:right w:val="none" w:sz="0" w:space="0" w:color="auto"/>
          </w:divBdr>
          <w:divsChild>
            <w:div w:id="486674522">
              <w:marLeft w:val="0"/>
              <w:marRight w:val="0"/>
              <w:marTop w:val="0"/>
              <w:marBottom w:val="0"/>
              <w:divBdr>
                <w:top w:val="none" w:sz="0" w:space="0" w:color="auto"/>
                <w:left w:val="none" w:sz="0" w:space="0" w:color="auto"/>
                <w:bottom w:val="none" w:sz="0" w:space="0" w:color="auto"/>
                <w:right w:val="none" w:sz="0" w:space="0" w:color="auto"/>
              </w:divBdr>
              <w:divsChild>
                <w:div w:id="6580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020">
      <w:bodyDiv w:val="1"/>
      <w:marLeft w:val="0"/>
      <w:marRight w:val="0"/>
      <w:marTop w:val="0"/>
      <w:marBottom w:val="0"/>
      <w:divBdr>
        <w:top w:val="none" w:sz="0" w:space="0" w:color="auto"/>
        <w:left w:val="none" w:sz="0" w:space="0" w:color="auto"/>
        <w:bottom w:val="none" w:sz="0" w:space="0" w:color="auto"/>
        <w:right w:val="none" w:sz="0" w:space="0" w:color="auto"/>
      </w:divBdr>
      <w:divsChild>
        <w:div w:id="460003492">
          <w:marLeft w:val="0"/>
          <w:marRight w:val="0"/>
          <w:marTop w:val="0"/>
          <w:marBottom w:val="0"/>
          <w:divBdr>
            <w:top w:val="none" w:sz="0" w:space="0" w:color="auto"/>
            <w:left w:val="none" w:sz="0" w:space="0" w:color="auto"/>
            <w:bottom w:val="none" w:sz="0" w:space="0" w:color="auto"/>
            <w:right w:val="none" w:sz="0" w:space="0" w:color="auto"/>
          </w:divBdr>
          <w:divsChild>
            <w:div w:id="1503666436">
              <w:marLeft w:val="0"/>
              <w:marRight w:val="0"/>
              <w:marTop w:val="0"/>
              <w:marBottom w:val="0"/>
              <w:divBdr>
                <w:top w:val="none" w:sz="0" w:space="0" w:color="auto"/>
                <w:left w:val="none" w:sz="0" w:space="0" w:color="auto"/>
                <w:bottom w:val="none" w:sz="0" w:space="0" w:color="auto"/>
                <w:right w:val="none" w:sz="0" w:space="0" w:color="auto"/>
              </w:divBdr>
              <w:divsChild>
                <w:div w:id="28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3612">
      <w:bodyDiv w:val="1"/>
      <w:marLeft w:val="0"/>
      <w:marRight w:val="0"/>
      <w:marTop w:val="0"/>
      <w:marBottom w:val="0"/>
      <w:divBdr>
        <w:top w:val="none" w:sz="0" w:space="0" w:color="auto"/>
        <w:left w:val="none" w:sz="0" w:space="0" w:color="auto"/>
        <w:bottom w:val="none" w:sz="0" w:space="0" w:color="auto"/>
        <w:right w:val="none" w:sz="0" w:space="0" w:color="auto"/>
      </w:divBdr>
    </w:div>
    <w:div w:id="1522234249">
      <w:bodyDiv w:val="1"/>
      <w:marLeft w:val="0"/>
      <w:marRight w:val="0"/>
      <w:marTop w:val="0"/>
      <w:marBottom w:val="0"/>
      <w:divBdr>
        <w:top w:val="none" w:sz="0" w:space="0" w:color="auto"/>
        <w:left w:val="none" w:sz="0" w:space="0" w:color="auto"/>
        <w:bottom w:val="none" w:sz="0" w:space="0" w:color="auto"/>
        <w:right w:val="none" w:sz="0" w:space="0" w:color="auto"/>
      </w:divBdr>
      <w:divsChild>
        <w:div w:id="1689214695">
          <w:marLeft w:val="0"/>
          <w:marRight w:val="0"/>
          <w:marTop w:val="0"/>
          <w:marBottom w:val="0"/>
          <w:divBdr>
            <w:top w:val="none" w:sz="0" w:space="0" w:color="auto"/>
            <w:left w:val="none" w:sz="0" w:space="0" w:color="auto"/>
            <w:bottom w:val="none" w:sz="0" w:space="0" w:color="auto"/>
            <w:right w:val="none" w:sz="0" w:space="0" w:color="auto"/>
          </w:divBdr>
          <w:divsChild>
            <w:div w:id="354116170">
              <w:marLeft w:val="0"/>
              <w:marRight w:val="0"/>
              <w:marTop w:val="0"/>
              <w:marBottom w:val="0"/>
              <w:divBdr>
                <w:top w:val="none" w:sz="0" w:space="0" w:color="auto"/>
                <w:left w:val="none" w:sz="0" w:space="0" w:color="auto"/>
                <w:bottom w:val="none" w:sz="0" w:space="0" w:color="auto"/>
                <w:right w:val="none" w:sz="0" w:space="0" w:color="auto"/>
              </w:divBdr>
              <w:divsChild>
                <w:div w:id="233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765">
      <w:bodyDiv w:val="1"/>
      <w:marLeft w:val="0"/>
      <w:marRight w:val="0"/>
      <w:marTop w:val="0"/>
      <w:marBottom w:val="0"/>
      <w:divBdr>
        <w:top w:val="none" w:sz="0" w:space="0" w:color="auto"/>
        <w:left w:val="none" w:sz="0" w:space="0" w:color="auto"/>
        <w:bottom w:val="none" w:sz="0" w:space="0" w:color="auto"/>
        <w:right w:val="none" w:sz="0" w:space="0" w:color="auto"/>
      </w:divBdr>
    </w:div>
    <w:div w:id="1822503207">
      <w:bodyDiv w:val="1"/>
      <w:marLeft w:val="0"/>
      <w:marRight w:val="0"/>
      <w:marTop w:val="0"/>
      <w:marBottom w:val="0"/>
      <w:divBdr>
        <w:top w:val="none" w:sz="0" w:space="0" w:color="auto"/>
        <w:left w:val="none" w:sz="0" w:space="0" w:color="auto"/>
        <w:bottom w:val="none" w:sz="0" w:space="0" w:color="auto"/>
        <w:right w:val="none" w:sz="0" w:space="0" w:color="auto"/>
      </w:divBdr>
      <w:divsChild>
        <w:div w:id="984547331">
          <w:marLeft w:val="0"/>
          <w:marRight w:val="0"/>
          <w:marTop w:val="0"/>
          <w:marBottom w:val="0"/>
          <w:divBdr>
            <w:top w:val="none" w:sz="0" w:space="0" w:color="auto"/>
            <w:left w:val="none" w:sz="0" w:space="0" w:color="auto"/>
            <w:bottom w:val="none" w:sz="0" w:space="0" w:color="auto"/>
            <w:right w:val="none" w:sz="0" w:space="0" w:color="auto"/>
          </w:divBdr>
          <w:divsChild>
            <w:div w:id="1823696201">
              <w:marLeft w:val="0"/>
              <w:marRight w:val="0"/>
              <w:marTop w:val="0"/>
              <w:marBottom w:val="0"/>
              <w:divBdr>
                <w:top w:val="none" w:sz="0" w:space="0" w:color="auto"/>
                <w:left w:val="none" w:sz="0" w:space="0" w:color="auto"/>
                <w:bottom w:val="none" w:sz="0" w:space="0" w:color="auto"/>
                <w:right w:val="none" w:sz="0" w:space="0" w:color="auto"/>
              </w:divBdr>
              <w:divsChild>
                <w:div w:id="13071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758">
      <w:bodyDiv w:val="1"/>
      <w:marLeft w:val="0"/>
      <w:marRight w:val="0"/>
      <w:marTop w:val="0"/>
      <w:marBottom w:val="0"/>
      <w:divBdr>
        <w:top w:val="none" w:sz="0" w:space="0" w:color="auto"/>
        <w:left w:val="none" w:sz="0" w:space="0" w:color="auto"/>
        <w:bottom w:val="none" w:sz="0" w:space="0" w:color="auto"/>
        <w:right w:val="none" w:sz="0" w:space="0" w:color="auto"/>
      </w:divBdr>
    </w:div>
    <w:div w:id="2064792604">
      <w:bodyDiv w:val="1"/>
      <w:marLeft w:val="0"/>
      <w:marRight w:val="0"/>
      <w:marTop w:val="0"/>
      <w:marBottom w:val="0"/>
      <w:divBdr>
        <w:top w:val="none" w:sz="0" w:space="0" w:color="auto"/>
        <w:left w:val="none" w:sz="0" w:space="0" w:color="auto"/>
        <w:bottom w:val="none" w:sz="0" w:space="0" w:color="auto"/>
        <w:right w:val="none" w:sz="0" w:space="0" w:color="auto"/>
      </w:divBdr>
    </w:div>
    <w:div w:id="2070227062">
      <w:bodyDiv w:val="1"/>
      <w:marLeft w:val="0"/>
      <w:marRight w:val="0"/>
      <w:marTop w:val="0"/>
      <w:marBottom w:val="0"/>
      <w:divBdr>
        <w:top w:val="none" w:sz="0" w:space="0" w:color="auto"/>
        <w:left w:val="none" w:sz="0" w:space="0" w:color="auto"/>
        <w:bottom w:val="none" w:sz="0" w:space="0" w:color="auto"/>
        <w:right w:val="none" w:sz="0" w:space="0" w:color="auto"/>
      </w:divBdr>
    </w:div>
    <w:div w:id="20714621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en/document/central-asian-flyway-action-plan-conservation-migratory-waterbirds-and-their-habi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61CCE47-3BA3-4E9C-AAD5-48CDEF78829B}">
  <ds:schemaRefs>
    <ds:schemaRef ds:uri="http://schemas.openxmlformats.org/officeDocument/2006/bibliography"/>
  </ds:schemaRefs>
</ds:datastoreItem>
</file>

<file path=customXml/itemProps2.xml><?xml version="1.0" encoding="utf-8"?>
<ds:datastoreItem xmlns:ds="http://schemas.openxmlformats.org/officeDocument/2006/customXml" ds:itemID="{D1920C6F-0222-4866-944B-943B590EADD8}">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3.xml><?xml version="1.0" encoding="utf-8"?>
<ds:datastoreItem xmlns:ds="http://schemas.openxmlformats.org/officeDocument/2006/customXml" ds:itemID="{38799254-B2D4-42B4-9807-16182C8ECFF3}">
  <ds:schemaRefs>
    <ds:schemaRef ds:uri="http://schemas.microsoft.com/sharepoint/v3/contenttype/forms"/>
  </ds:schemaRefs>
</ds:datastoreItem>
</file>

<file path=customXml/itemProps4.xml><?xml version="1.0" encoding="utf-8"?>
<ds:datastoreItem xmlns:ds="http://schemas.openxmlformats.org/officeDocument/2006/customXml" ds:itemID="{AA2B87E8-8559-4E4E-8071-EEB43B7F7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BRACE Poppy</cp:lastModifiedBy>
  <cp:revision>4</cp:revision>
  <dcterms:created xsi:type="dcterms:W3CDTF">2025-03-27T13:44:00Z</dcterms:created>
  <dcterms:modified xsi:type="dcterms:W3CDTF">2025-04-15T15:06:00Z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