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F0B60" w14:textId="77777777" w:rsidR="00272874" w:rsidRPr="00DC3CCA" w:rsidRDefault="00272874" w:rsidP="00272874">
      <w:pPr>
        <w:jc w:val="center"/>
        <w:outlineLvl w:val="0"/>
        <w:rPr>
          <w:rFonts w:eastAsia="Times New Roman" w:cs="Calibri Light"/>
          <w:b/>
          <w:bCs/>
          <w:kern w:val="2"/>
          <w:sz w:val="24"/>
          <w:szCs w:val="24"/>
          <w14:ligatures w14:val="standardContextual"/>
        </w:rPr>
      </w:pPr>
      <w:r w:rsidRPr="00DC3CCA">
        <w:rPr>
          <w:rFonts w:eastAsia="Times New Roman" w:cs="Calibri Light"/>
          <w:b/>
          <w:bCs/>
          <w:noProof/>
          <w:kern w:val="2"/>
          <w:sz w:val="24"/>
          <w:szCs w:val="24"/>
          <w:lang w:val="en-CA" w:eastAsia="en-CA"/>
          <w14:ligatures w14:val="standardContextual"/>
        </w:rPr>
        <w:drawing>
          <wp:anchor distT="0" distB="0" distL="114300" distR="114300" simplePos="0" relativeHeight="251659264" behindDoc="0" locked="0" layoutInCell="1" allowOverlap="1" wp14:anchorId="7FB212B9" wp14:editId="6D853518">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F43D36" w14:textId="77777777" w:rsidR="00272874" w:rsidRPr="00DC3CCA" w:rsidRDefault="00272874" w:rsidP="00272874">
      <w:pPr>
        <w:jc w:val="center"/>
        <w:outlineLvl w:val="0"/>
        <w:rPr>
          <w:rFonts w:eastAsia="Times New Roman" w:cs="Calibri Light"/>
          <w:b/>
          <w:bCs/>
          <w:kern w:val="2"/>
          <w:sz w:val="24"/>
          <w:szCs w:val="24"/>
          <w14:ligatures w14:val="standardContextual"/>
        </w:rPr>
      </w:pPr>
      <w:r w:rsidRPr="00DC3CCA">
        <w:rPr>
          <w:rFonts w:eastAsia="Times New Roman" w:cs="Calibri Light"/>
          <w:b/>
          <w:bCs/>
          <w:kern w:val="2"/>
          <w:sz w:val="24"/>
          <w:szCs w:val="24"/>
          <w14:ligatures w14:val="standardContextual"/>
        </w:rPr>
        <w:t>15</w:t>
      </w:r>
      <w:r w:rsidRPr="00DC3CCA">
        <w:rPr>
          <w:rFonts w:eastAsia="Times New Roman" w:cs="Calibri Light"/>
          <w:b/>
          <w:bCs/>
          <w:kern w:val="2"/>
          <w:sz w:val="24"/>
          <w:szCs w:val="24"/>
          <w:vertAlign w:val="superscript"/>
          <w14:ligatures w14:val="standardContextual"/>
        </w:rPr>
        <w:t>e</w:t>
      </w:r>
      <w:r w:rsidRPr="00DC3CCA">
        <w:rPr>
          <w:rFonts w:eastAsia="Times New Roman" w:cs="Calibri Light"/>
          <w:b/>
          <w:bCs/>
          <w:kern w:val="2"/>
          <w:sz w:val="24"/>
          <w:szCs w:val="24"/>
          <w14:ligatures w14:val="standardContextual"/>
        </w:rPr>
        <w:t xml:space="preserve"> session de la Conférence des Parties contractantes à la Convention sur les zones humides</w:t>
      </w:r>
    </w:p>
    <w:p w14:paraId="06DD2A92" w14:textId="77777777" w:rsidR="00272874" w:rsidRPr="00DC3CCA" w:rsidRDefault="00272874" w:rsidP="00272874">
      <w:pPr>
        <w:jc w:val="center"/>
        <w:outlineLvl w:val="0"/>
        <w:rPr>
          <w:rFonts w:eastAsia="Times New Roman" w:cs="Calibri Light"/>
          <w:b/>
          <w:bCs/>
          <w:kern w:val="2"/>
          <w:sz w:val="24"/>
          <w:szCs w:val="24"/>
          <w14:ligatures w14:val="standardContextual"/>
        </w:rPr>
      </w:pPr>
    </w:p>
    <w:p w14:paraId="6DB6D085" w14:textId="77777777" w:rsidR="00272874" w:rsidRPr="00DC3CCA" w:rsidRDefault="00272874" w:rsidP="00272874">
      <w:pPr>
        <w:jc w:val="center"/>
        <w:outlineLvl w:val="0"/>
        <w:rPr>
          <w:rFonts w:eastAsia="Times New Roman" w:cs="Calibri Light"/>
          <w:b/>
          <w:bCs/>
          <w:kern w:val="2"/>
          <w:sz w:val="24"/>
          <w:szCs w:val="24"/>
          <w14:ligatures w14:val="standardContextual"/>
        </w:rPr>
      </w:pPr>
      <w:r w:rsidRPr="00DC3CCA">
        <w:rPr>
          <w:rFonts w:eastAsia="Times New Roman" w:cs="Calibri Light"/>
          <w:b/>
          <w:bCs/>
          <w:kern w:val="2"/>
          <w:sz w:val="24"/>
          <w:szCs w:val="24"/>
          <w14:ligatures w14:val="standardContextual"/>
        </w:rPr>
        <w:t xml:space="preserve">« Protéger les zones humides pour notre avenir commun » </w:t>
      </w:r>
    </w:p>
    <w:p w14:paraId="196A61F9" w14:textId="77777777" w:rsidR="00272874" w:rsidRPr="00DC3CCA" w:rsidRDefault="00272874" w:rsidP="00272874">
      <w:pPr>
        <w:jc w:val="center"/>
        <w:outlineLvl w:val="0"/>
        <w:rPr>
          <w:rFonts w:eastAsia="Times New Roman" w:cs="Calibri Light"/>
          <w:b/>
          <w:bCs/>
          <w:kern w:val="2"/>
          <w:sz w:val="24"/>
          <w:szCs w:val="24"/>
          <w14:ligatures w14:val="standardContextual"/>
        </w:rPr>
      </w:pPr>
      <w:r w:rsidRPr="00DC3CCA">
        <w:rPr>
          <w:rFonts w:eastAsia="Times New Roman" w:cs="Calibri Light"/>
          <w:b/>
          <w:bCs/>
          <w:kern w:val="2"/>
          <w:sz w:val="24"/>
          <w:szCs w:val="24"/>
          <w14:ligatures w14:val="standardContextual"/>
        </w:rPr>
        <w:t>Victoria Falls, Zimbabwe, 23-31 juillet 2025</w:t>
      </w:r>
    </w:p>
    <w:p w14:paraId="213D576A" w14:textId="77777777" w:rsidR="00272874" w:rsidRPr="00DC3CCA" w:rsidRDefault="00272874" w:rsidP="00272874">
      <w:pPr>
        <w:jc w:val="center"/>
        <w:outlineLvl w:val="0"/>
        <w:rPr>
          <w:rFonts w:eastAsia="Times New Roman" w:cs="Calibri Light"/>
          <w:b/>
          <w:bCs/>
          <w:kern w:val="2"/>
          <w:sz w:val="24"/>
          <w:szCs w:val="24"/>
          <w14:ligatures w14:val="standardContextual"/>
        </w:rPr>
      </w:pPr>
    </w:p>
    <w:p w14:paraId="494F3BB3" w14:textId="77777777" w:rsidR="00272874" w:rsidRPr="00DC3CCA" w:rsidRDefault="00272874" w:rsidP="00272874">
      <w:pPr>
        <w:jc w:val="center"/>
        <w:outlineLvl w:val="0"/>
        <w:rPr>
          <w:rFonts w:eastAsia="Times New Roman" w:cs="Calibri Light"/>
          <w:b/>
          <w:bCs/>
          <w:kern w:val="2"/>
          <w:sz w:val="24"/>
          <w:szCs w:val="24"/>
          <w14:ligatures w14:val="standardContextual"/>
        </w:rPr>
      </w:pPr>
    </w:p>
    <w:p w14:paraId="460D73CB" w14:textId="77777777" w:rsidR="007949D0" w:rsidRPr="00FE4BE9" w:rsidRDefault="007949D0" w:rsidP="007949D0">
      <w:pPr>
        <w:autoSpaceDE w:val="0"/>
        <w:autoSpaceDN w:val="0"/>
        <w:jc w:val="center"/>
        <w:outlineLvl w:val="0"/>
        <w:rPr>
          <w:rFonts w:eastAsia="Times New Roman" w:cs="Calibri"/>
          <w:b/>
          <w:bCs/>
        </w:rPr>
      </w:pPr>
    </w:p>
    <w:p w14:paraId="0D20144E" w14:textId="77777777" w:rsidR="007949D0" w:rsidRPr="00FE4BE9" w:rsidRDefault="007949D0" w:rsidP="007949D0">
      <w:pPr>
        <w:autoSpaceDE w:val="0"/>
        <w:autoSpaceDN w:val="0"/>
        <w:jc w:val="right"/>
        <w:rPr>
          <w:rFonts w:eastAsia="Times New Roman" w:cs="Calibri"/>
        </w:rPr>
      </w:pPr>
    </w:p>
    <w:p w14:paraId="22B7BAD8" w14:textId="0FE0B249" w:rsidR="007949D0" w:rsidRPr="00FE4BE9" w:rsidRDefault="007949D0" w:rsidP="007949D0">
      <w:pPr>
        <w:autoSpaceDE w:val="0"/>
        <w:autoSpaceDN w:val="0"/>
        <w:jc w:val="right"/>
        <w:rPr>
          <w:rFonts w:eastAsia="Times New Roman" w:cs="Calibri"/>
          <w:sz w:val="28"/>
          <w:szCs w:val="28"/>
        </w:rPr>
      </w:pPr>
      <w:r>
        <w:rPr>
          <w:b/>
          <w:sz w:val="28"/>
        </w:rPr>
        <w:t>COP15 Doc.18</w:t>
      </w:r>
    </w:p>
    <w:p w14:paraId="7D87C762" w14:textId="77777777" w:rsidR="007949D0" w:rsidRPr="00FE4BE9" w:rsidRDefault="007949D0" w:rsidP="007949D0">
      <w:pPr>
        <w:tabs>
          <w:tab w:val="left" w:pos="10650"/>
          <w:tab w:val="right" w:pos="13958"/>
        </w:tabs>
        <w:autoSpaceDE w:val="0"/>
        <w:autoSpaceDN w:val="0"/>
        <w:jc w:val="right"/>
        <w:rPr>
          <w:rFonts w:eastAsia="Times New Roman" w:cs="Calibri"/>
          <w:b/>
          <w:bCs/>
          <w:sz w:val="28"/>
          <w:szCs w:val="28"/>
        </w:rPr>
      </w:pPr>
    </w:p>
    <w:p w14:paraId="489690C8" w14:textId="77777777" w:rsidR="00BA6428" w:rsidRPr="00511881" w:rsidRDefault="00BA6428" w:rsidP="00511881">
      <w:pPr>
        <w:jc w:val="right"/>
        <w:rPr>
          <w:rFonts w:asciiTheme="minorHAnsi" w:hAnsiTheme="minorHAnsi"/>
          <w:b/>
          <w:sz w:val="28"/>
          <w:szCs w:val="28"/>
        </w:rPr>
      </w:pPr>
      <w:bookmarkStart w:id="0" w:name="OLE_LINK3"/>
    </w:p>
    <w:p w14:paraId="77CF1E1F" w14:textId="78AE9E1E" w:rsidR="00B32E40" w:rsidRPr="001D42CA" w:rsidRDefault="0079613F" w:rsidP="007949D0">
      <w:pPr>
        <w:ind w:right="17"/>
        <w:jc w:val="center"/>
        <w:outlineLvl w:val="0"/>
        <w:rPr>
          <w:rFonts w:eastAsia="Times New Roman" w:cstheme="majorHAnsi"/>
          <w:b/>
          <w:bCs/>
          <w:sz w:val="28"/>
          <w:szCs w:val="28"/>
        </w:rPr>
      </w:pPr>
      <w:r>
        <w:rPr>
          <w:b/>
          <w:sz w:val="28"/>
        </w:rPr>
        <w:t>Rapport financier pour la période 2023-2025 présenté par le Président du Sous-groupe sur les finances du Comité permanent, et budget proposé pour la période triennale 2026-2028</w:t>
      </w:r>
      <w:bookmarkEnd w:id="0"/>
    </w:p>
    <w:p w14:paraId="5FC38F0F" w14:textId="77777777" w:rsidR="00B32E40" w:rsidRPr="001D42CA" w:rsidRDefault="00B32E40" w:rsidP="007949D0">
      <w:pPr>
        <w:rPr>
          <w:rFonts w:asciiTheme="minorHAnsi" w:hAnsiTheme="minorHAnsi"/>
          <w:b/>
        </w:rPr>
      </w:pPr>
    </w:p>
    <w:p w14:paraId="6C541FC4" w14:textId="77777777" w:rsidR="007856EC" w:rsidRPr="001D42CA" w:rsidRDefault="007856EC" w:rsidP="007949D0">
      <w:pPr>
        <w:rPr>
          <w:rFonts w:asciiTheme="minorHAnsi" w:hAnsiTheme="minorHAnsi"/>
          <w:b/>
        </w:rPr>
      </w:pPr>
    </w:p>
    <w:p w14:paraId="3F177AC8" w14:textId="770BAA0F" w:rsidR="00E74C69" w:rsidRPr="007949D0" w:rsidRDefault="007949D0" w:rsidP="007949D0">
      <w:pPr>
        <w:rPr>
          <w:rFonts w:asciiTheme="minorHAnsi" w:eastAsia="Batang" w:hAnsiTheme="minorHAnsi"/>
          <w:color w:val="000000"/>
        </w:rPr>
      </w:pPr>
      <w:r>
        <w:rPr>
          <w:rFonts w:asciiTheme="minorHAnsi" w:hAnsiTheme="minorHAnsi"/>
          <w:color w:val="000000"/>
        </w:rPr>
        <w:t>1.</w:t>
      </w:r>
      <w:r>
        <w:rPr>
          <w:rFonts w:asciiTheme="minorHAnsi" w:hAnsiTheme="minorHAnsi"/>
          <w:color w:val="000000"/>
        </w:rPr>
        <w:tab/>
        <w:t>Ce rapport a été préparé par le Secrétariat pour être présenté par le président du Sous-groupe sur les finances à la 15</w:t>
      </w:r>
      <w:r w:rsidR="00465321" w:rsidRPr="00465321">
        <w:rPr>
          <w:rFonts w:asciiTheme="minorHAnsi" w:hAnsiTheme="minorHAnsi"/>
          <w:color w:val="000000"/>
          <w:vertAlign w:val="superscript"/>
        </w:rPr>
        <w:t>e</w:t>
      </w:r>
      <w:r>
        <w:rPr>
          <w:rFonts w:asciiTheme="minorHAnsi" w:hAnsiTheme="minorHAnsi"/>
          <w:color w:val="000000"/>
        </w:rPr>
        <w:t xml:space="preserve"> session de la Conférence des Parties contractantes (COP15). Il offre un résumé des rapports financiers présentés durant la période triennale 2023-2025 et met en lumière les principales implications des propositions budgétaires pour la période triennale 2026-2028. Le rapport est axé sur les fonds administratifs</w:t>
      </w:r>
      <w:r w:rsidR="002951CD">
        <w:rPr>
          <w:rFonts w:asciiTheme="minorHAnsi" w:hAnsiTheme="minorHAnsi"/>
          <w:color w:val="000000"/>
        </w:rPr>
        <w:t>,</w:t>
      </w:r>
      <w:r>
        <w:rPr>
          <w:rFonts w:asciiTheme="minorHAnsi" w:hAnsiTheme="minorHAnsi"/>
          <w:color w:val="000000"/>
        </w:rPr>
        <w:t xml:space="preserve"> et des discussions sur les contributions volontaires non administratives se tiendront à la COP15 dans le contexte des priorités de financement non administratif.</w:t>
      </w:r>
    </w:p>
    <w:p w14:paraId="37C7D547" w14:textId="77777777" w:rsidR="00BB482B" w:rsidRPr="007949D0" w:rsidRDefault="00BB482B" w:rsidP="007949D0">
      <w:pPr>
        <w:pStyle w:val="ListParagraph"/>
        <w:ind w:left="425"/>
        <w:rPr>
          <w:rFonts w:asciiTheme="minorHAnsi" w:eastAsia="Batang" w:hAnsiTheme="minorHAnsi"/>
          <w:color w:val="000000"/>
          <w:lang w:eastAsia="ko-KR"/>
        </w:rPr>
      </w:pPr>
    </w:p>
    <w:p w14:paraId="32168EB3" w14:textId="371613DD" w:rsidR="00437949" w:rsidRPr="007949D0" w:rsidRDefault="007949D0" w:rsidP="007949D0">
      <w:pPr>
        <w:pStyle w:val="ListParagraph"/>
        <w:ind w:left="425"/>
      </w:pPr>
      <w:r>
        <w:t>2.</w:t>
      </w:r>
      <w:r>
        <w:tab/>
        <w:t>De manière générale, le Secrétariat maintient une situation financière solide avec des flux de trésorerie sains et un excédent important, comme confirmé par les auditeurs et indiqué dans les états financiers vérifiés. Aucune problématique n’a été soulevée par les auditeurs depuis 2019 lorsque les questions qui étaient en suspens ont été résolues.</w:t>
      </w:r>
    </w:p>
    <w:p w14:paraId="6D4A7686" w14:textId="77777777" w:rsidR="00437949" w:rsidRPr="007949D0" w:rsidRDefault="00437949" w:rsidP="007949D0"/>
    <w:p w14:paraId="2C7717EA" w14:textId="094794E4" w:rsidR="00D009A3" w:rsidRPr="007949D0" w:rsidRDefault="007949D0" w:rsidP="007949D0">
      <w:pPr>
        <w:pStyle w:val="ListParagraph"/>
        <w:ind w:left="425"/>
      </w:pPr>
      <w:r>
        <w:t>3.</w:t>
      </w:r>
      <w:r>
        <w:tab/>
        <w:t xml:space="preserve">S’agissant de la mise en œuvre du budget administratif pour la période triennale 2023-2025, le Secrétariat a présenté au Comité permanent les examens annuels du budget qu’il a </w:t>
      </w:r>
      <w:r>
        <w:rPr>
          <w:rFonts w:asciiTheme="minorHAnsi" w:hAnsiTheme="minorHAnsi"/>
          <w:color w:val="000000"/>
        </w:rPr>
        <w:t>approuvés</w:t>
      </w:r>
      <w:r>
        <w:t xml:space="preserve"> lors de ses sessions de 2023, 2024 et 2025. Le Comité a également approuvé l’utilisation partielle</w:t>
      </w:r>
      <w:r w:rsidR="002951CD">
        <w:t xml:space="preserve"> </w:t>
      </w:r>
      <w:r>
        <w:t>des excédents de la période triennale 2019-2021 et de 2022</w:t>
      </w:r>
      <w:r w:rsidR="00351DB8">
        <w:t xml:space="preserve">, de même que </w:t>
      </w:r>
      <w:r w:rsidR="00EB3C78">
        <w:t xml:space="preserve">celle </w:t>
      </w:r>
      <w:r w:rsidR="00351DB8">
        <w:t>des reports,</w:t>
      </w:r>
      <w:r>
        <w:t xml:space="preserve"> pour les activités prévues et les économies non engagées.</w:t>
      </w:r>
    </w:p>
    <w:p w14:paraId="6FDD26E6" w14:textId="77777777" w:rsidR="00D009A3" w:rsidRPr="007949D0" w:rsidRDefault="00D009A3" w:rsidP="007949D0">
      <w:pPr>
        <w:pStyle w:val="ListParagraph"/>
        <w:ind w:left="425"/>
      </w:pPr>
    </w:p>
    <w:p w14:paraId="6678217C" w14:textId="0ADEEF2D" w:rsidR="00BB482B" w:rsidRPr="007949D0" w:rsidRDefault="007949D0" w:rsidP="007949D0">
      <w:pPr>
        <w:pStyle w:val="ListParagraph"/>
        <w:ind w:left="425"/>
      </w:pPr>
      <w:r>
        <w:t>4.</w:t>
      </w:r>
      <w:r>
        <w:tab/>
        <w:t>Le solde des économies tel que rapporté fin 2024</w:t>
      </w:r>
      <w:r w:rsidR="001C692A">
        <w:rPr>
          <w:rStyle w:val="FootnoteReference"/>
        </w:rPr>
        <w:footnoteReference w:id="1"/>
      </w:r>
      <w:r>
        <w:t xml:space="preserve"> montre que les fonds non dépensés et reportés se sont accumulés en raison de la mise en œuvre réduite des activités du budget pendant la pandémie de C</w:t>
      </w:r>
      <w:r w:rsidR="00642774">
        <w:t>OVID-19</w:t>
      </w:r>
      <w:r>
        <w:t xml:space="preserve">, notamment </w:t>
      </w:r>
      <w:r w:rsidR="00E828E3">
        <w:t xml:space="preserve">celles </w:t>
      </w:r>
      <w:r>
        <w:t>impliquant des déplacements comme les réunions des organes gouvernementaux et subsidiaires et les déplacements du Secrétariat, ainsi qu’en raison des économies réalisées du fait des retards de recrutement qui ont laissé des postes vacants. L’allocation d</w:t>
      </w:r>
      <w:r w:rsidR="00642774">
        <w:t>e l'excédent</w:t>
      </w:r>
      <w:r>
        <w:t xml:space="preserve"> d</w:t>
      </w:r>
      <w:r w:rsidR="00642774">
        <w:t>u</w:t>
      </w:r>
      <w:r>
        <w:t xml:space="preserve"> budget administratif sera examinée par le Comité sur les finances et fera l’objet d’un</w:t>
      </w:r>
      <w:r w:rsidR="00642774">
        <w:t>e</w:t>
      </w:r>
      <w:r>
        <w:t xml:space="preserve"> recommandation </w:t>
      </w:r>
      <w:r>
        <w:rPr>
          <w:rFonts w:asciiTheme="minorHAnsi" w:hAnsiTheme="minorHAnsi"/>
          <w:color w:val="000000"/>
        </w:rPr>
        <w:t>d’approbation</w:t>
      </w:r>
      <w:r>
        <w:t xml:space="preserve"> à la COP15.</w:t>
      </w:r>
    </w:p>
    <w:p w14:paraId="765424E1" w14:textId="77777777" w:rsidR="00BB482B" w:rsidRPr="007949D0" w:rsidRDefault="00BB482B" w:rsidP="007949D0">
      <w:pPr>
        <w:pStyle w:val="ListParagraph"/>
        <w:ind w:left="425"/>
        <w:rPr>
          <w:rFonts w:asciiTheme="minorHAnsi" w:eastAsia="Batang" w:hAnsiTheme="minorHAnsi"/>
          <w:color w:val="000000"/>
          <w:lang w:eastAsia="ko-KR"/>
        </w:rPr>
      </w:pPr>
    </w:p>
    <w:p w14:paraId="48499CEB" w14:textId="5D27DE2A" w:rsidR="00437949" w:rsidRPr="007949D0" w:rsidRDefault="007949D0" w:rsidP="007949D0">
      <w:pPr>
        <w:pStyle w:val="ListParagraph"/>
        <w:ind w:left="425"/>
        <w:rPr>
          <w:rFonts w:asciiTheme="minorHAnsi" w:hAnsiTheme="minorHAnsi"/>
        </w:rPr>
      </w:pPr>
      <w:r>
        <w:rPr>
          <w:rFonts w:asciiTheme="minorHAnsi" w:hAnsiTheme="minorHAnsi"/>
          <w:color w:val="000000"/>
        </w:rPr>
        <w:lastRenderedPageBreak/>
        <w:t>5.</w:t>
      </w:r>
      <w:r>
        <w:rPr>
          <w:rFonts w:asciiTheme="minorHAnsi" w:hAnsiTheme="minorHAnsi"/>
          <w:color w:val="000000"/>
        </w:rPr>
        <w:tab/>
        <w:t>L’annexe</w:t>
      </w:r>
      <w:r>
        <w:rPr>
          <w:rFonts w:asciiTheme="minorHAnsi" w:hAnsiTheme="minorHAnsi"/>
        </w:rPr>
        <w:t xml:space="preserve"> 1 présente un aperçu de la mise en œuvre budgétaire durant la période triennale 2023-2025. </w:t>
      </w:r>
      <w:r>
        <w:t xml:space="preserve">Les </w:t>
      </w:r>
      <w:r>
        <w:rPr>
          <w:rFonts w:asciiTheme="minorHAnsi" w:hAnsiTheme="minorHAnsi"/>
        </w:rPr>
        <w:t>informations</w:t>
      </w:r>
      <w:r>
        <w:t xml:space="preserve"> détaillées</w:t>
      </w:r>
      <w:r>
        <w:rPr>
          <w:rFonts w:asciiTheme="minorHAnsi" w:hAnsiTheme="minorHAnsi"/>
        </w:rPr>
        <w:t xml:space="preserve"> sur la présentation annuel</w:t>
      </w:r>
      <w:r w:rsidR="00E828E3">
        <w:rPr>
          <w:rFonts w:asciiTheme="minorHAnsi" w:hAnsiTheme="minorHAnsi"/>
        </w:rPr>
        <w:t>le</w:t>
      </w:r>
      <w:r>
        <w:rPr>
          <w:rFonts w:asciiTheme="minorHAnsi" w:hAnsiTheme="minorHAnsi"/>
        </w:rPr>
        <w:t xml:space="preserve"> des rapports financiers se trouvent dans les rapports des sessions du Comité permanent de 2023 à 2025, en particulier dans les documents </w:t>
      </w:r>
      <w:r>
        <w:t>SC62</w:t>
      </w:r>
      <w:r>
        <w:rPr>
          <w:rFonts w:asciiTheme="minorHAnsi" w:hAnsiTheme="minorHAnsi"/>
        </w:rPr>
        <w:t xml:space="preserve"> Doc.8.1, SC63 Doc.9.1, SC64 Doc.9.1 et SC65 Doc 8.1, ainsi que dans les rapports de session correspondants et les décisions financières du Comité permanent adoptées sur la base des recommandations du Sous-groupe sur les finances.</w:t>
      </w:r>
    </w:p>
    <w:p w14:paraId="709A240C" w14:textId="77777777" w:rsidR="00737885" w:rsidRPr="007949D0" w:rsidRDefault="00737885" w:rsidP="007949D0">
      <w:pPr>
        <w:pStyle w:val="ListParagraph"/>
        <w:ind w:left="425"/>
        <w:rPr>
          <w:rFonts w:asciiTheme="minorHAnsi" w:hAnsiTheme="minorHAnsi"/>
        </w:rPr>
      </w:pPr>
    </w:p>
    <w:p w14:paraId="1292EFBE" w14:textId="5C7A08F4" w:rsidR="00980C7D" w:rsidRPr="007949D0" w:rsidRDefault="007949D0" w:rsidP="007949D0">
      <w:pPr>
        <w:pStyle w:val="ListParagraph"/>
        <w:ind w:left="425"/>
        <w:rPr>
          <w:rFonts w:asciiTheme="minorHAnsi" w:hAnsiTheme="minorHAnsi"/>
        </w:rPr>
      </w:pPr>
      <w:r>
        <w:rPr>
          <w:rFonts w:asciiTheme="minorHAnsi" w:hAnsiTheme="minorHAnsi"/>
        </w:rPr>
        <w:t>6.</w:t>
      </w:r>
      <w:r>
        <w:rPr>
          <w:rFonts w:asciiTheme="minorHAnsi" w:hAnsiTheme="minorHAnsi"/>
        </w:rPr>
        <w:tab/>
        <w:t>La proposition de budget administratif pour la période triennale 2026-2028 figure dans le document COP15 Doc.23.1 en annexe 1, et présente les scénarios budgétaires recommandés par le Comité permanent à sa 64</w:t>
      </w:r>
      <w:r w:rsidR="00E828E3" w:rsidRPr="00E828E3">
        <w:rPr>
          <w:rFonts w:asciiTheme="minorHAnsi" w:hAnsiTheme="minorHAnsi"/>
          <w:vertAlign w:val="superscript"/>
        </w:rPr>
        <w:t>e</w:t>
      </w:r>
      <w:r>
        <w:rPr>
          <w:rFonts w:asciiTheme="minorHAnsi" w:hAnsiTheme="minorHAnsi"/>
        </w:rPr>
        <w:t xml:space="preserve"> session (SC64).</w:t>
      </w:r>
    </w:p>
    <w:p w14:paraId="26B419AF" w14:textId="77777777" w:rsidR="00737885" w:rsidRPr="007949D0" w:rsidRDefault="00737885" w:rsidP="007949D0"/>
    <w:p w14:paraId="28CB3BF7" w14:textId="25FD0752" w:rsidR="00754ED9" w:rsidRPr="007949D0" w:rsidRDefault="007949D0" w:rsidP="007949D0">
      <w:pPr>
        <w:pStyle w:val="ListParagraph"/>
        <w:ind w:left="425"/>
        <w:rPr>
          <w:rFonts w:asciiTheme="minorHAnsi" w:eastAsia="Batang" w:hAnsiTheme="minorHAnsi"/>
          <w:color w:val="000000"/>
        </w:rPr>
      </w:pPr>
      <w:r>
        <w:rPr>
          <w:rFonts w:asciiTheme="minorHAnsi" w:hAnsiTheme="minorHAnsi"/>
        </w:rPr>
        <w:t>7.</w:t>
      </w:r>
      <w:r>
        <w:rPr>
          <w:rFonts w:asciiTheme="minorHAnsi" w:hAnsiTheme="minorHAnsi"/>
        </w:rPr>
        <w:tab/>
        <w:t>Les détails des contributions estimées au budget administratif versées par les Parties contractantes et les effectifs du Secrétariat pour la période triennale 2026-2028 sont présentés dans les annexes 2 et 3 du même document.</w:t>
      </w:r>
    </w:p>
    <w:p w14:paraId="17C8459B" w14:textId="77777777" w:rsidR="004639AC" w:rsidRPr="007949D0" w:rsidRDefault="004639AC" w:rsidP="007949D0">
      <w:pPr>
        <w:pStyle w:val="ListParagraph"/>
        <w:ind w:left="425"/>
        <w:rPr>
          <w:rFonts w:asciiTheme="minorHAnsi" w:eastAsia="Batang" w:hAnsiTheme="minorHAnsi"/>
          <w:color w:val="000000"/>
          <w:lang w:eastAsia="ko-KR"/>
        </w:rPr>
      </w:pPr>
    </w:p>
    <w:p w14:paraId="7922FABC" w14:textId="44A76283" w:rsidR="004639AC" w:rsidRPr="007949D0" w:rsidRDefault="007949D0" w:rsidP="007949D0">
      <w:pPr>
        <w:pStyle w:val="ListParagraph"/>
        <w:ind w:left="425"/>
        <w:rPr>
          <w:rFonts w:asciiTheme="minorHAnsi" w:eastAsia="Batang" w:hAnsiTheme="minorHAnsi"/>
          <w:color w:val="000000"/>
        </w:rPr>
      </w:pPr>
      <w:r>
        <w:rPr>
          <w:rFonts w:asciiTheme="minorHAnsi" w:hAnsiTheme="minorHAnsi"/>
          <w:color w:val="000000"/>
        </w:rPr>
        <w:t>8.</w:t>
      </w:r>
      <w:r>
        <w:rPr>
          <w:rFonts w:asciiTheme="minorHAnsi" w:hAnsiTheme="minorHAnsi"/>
          <w:color w:val="000000"/>
        </w:rPr>
        <w:tab/>
      </w:r>
      <w:r>
        <w:rPr>
          <w:rFonts w:asciiTheme="minorHAnsi" w:hAnsiTheme="minorHAnsi"/>
        </w:rPr>
        <w:t xml:space="preserve">Les priorités de financement non administratif feront l’objet de discussions et de décisions au titre des autres points de l'ordre du jour à la COP15, et seront rapportées dans l’annexe 4 de la version </w:t>
      </w:r>
      <w:r w:rsidR="00642774">
        <w:rPr>
          <w:rFonts w:asciiTheme="minorHAnsi" w:hAnsiTheme="minorHAnsi"/>
        </w:rPr>
        <w:t xml:space="preserve">définitive </w:t>
      </w:r>
      <w:r>
        <w:rPr>
          <w:rFonts w:asciiTheme="minorHAnsi" w:hAnsiTheme="minorHAnsi"/>
        </w:rPr>
        <w:t>de la résolution sur les questions financières et budgétaires.</w:t>
      </w:r>
    </w:p>
    <w:p w14:paraId="4DF9FDAD" w14:textId="77777777" w:rsidR="004639AC" w:rsidRPr="007949D0" w:rsidRDefault="004639AC" w:rsidP="007949D0">
      <w:pPr>
        <w:rPr>
          <w:rFonts w:asciiTheme="minorHAnsi" w:eastAsia="Batang" w:hAnsiTheme="minorHAnsi"/>
          <w:color w:val="000000"/>
          <w:lang w:eastAsia="ko-KR"/>
        </w:rPr>
      </w:pPr>
    </w:p>
    <w:p w14:paraId="055B27C5" w14:textId="68522755" w:rsidR="007D3628" w:rsidRPr="007949D0" w:rsidRDefault="007949D0" w:rsidP="007949D0">
      <w:pPr>
        <w:pStyle w:val="MGfulltext"/>
        <w:spacing w:after="0"/>
        <w:ind w:left="425" w:hanging="425"/>
        <w:rPr>
          <w:rFonts w:asciiTheme="minorHAnsi" w:eastAsia="Batang" w:hAnsiTheme="minorHAnsi" w:cs="Times New Roman"/>
          <w:sz w:val="22"/>
          <w:szCs w:val="22"/>
        </w:rPr>
      </w:pPr>
      <w:r>
        <w:rPr>
          <w:rFonts w:asciiTheme="minorHAnsi" w:hAnsiTheme="minorHAnsi"/>
          <w:sz w:val="22"/>
        </w:rPr>
        <w:t>9.</w:t>
      </w:r>
      <w:r>
        <w:rPr>
          <w:rFonts w:asciiTheme="minorHAnsi" w:hAnsiTheme="minorHAnsi"/>
          <w:sz w:val="22"/>
        </w:rPr>
        <w:tab/>
        <w:t>À sa 64</w:t>
      </w:r>
      <w:r w:rsidR="001032FF" w:rsidRPr="001032FF">
        <w:rPr>
          <w:rFonts w:asciiTheme="minorHAnsi" w:hAnsiTheme="minorHAnsi"/>
          <w:sz w:val="22"/>
          <w:vertAlign w:val="superscript"/>
        </w:rPr>
        <w:t>e</w:t>
      </w:r>
      <w:r>
        <w:rPr>
          <w:rFonts w:asciiTheme="minorHAnsi" w:hAnsiTheme="minorHAnsi"/>
          <w:sz w:val="22"/>
        </w:rPr>
        <w:t xml:space="preserve"> session, le Comité permanent a approuvé les scénarios budgétaires pour 2026-2028 qui seront présentés pour examen à la COP15. Ces scénarios ont été élaborés à l'issue de débats approfondis sur les coûts, les avantages et les implications stratégiques de chaque proposition :</w:t>
      </w:r>
    </w:p>
    <w:p w14:paraId="0A128E40" w14:textId="77777777" w:rsidR="007D3628" w:rsidRPr="007949D0" w:rsidRDefault="007D3628" w:rsidP="007949D0">
      <w:pPr>
        <w:pStyle w:val="MGfulltext"/>
        <w:spacing w:after="0"/>
        <w:rPr>
          <w:rFonts w:asciiTheme="minorHAnsi" w:eastAsia="Batang" w:hAnsiTheme="minorHAnsi" w:cs="Times New Roman"/>
          <w:sz w:val="22"/>
          <w:szCs w:val="22"/>
        </w:rPr>
      </w:pPr>
    </w:p>
    <w:p w14:paraId="689D6D75" w14:textId="625576A4" w:rsidR="005F4BF4" w:rsidRPr="007949D0" w:rsidRDefault="00AE1F9C" w:rsidP="007949D0">
      <w:pPr>
        <w:pStyle w:val="MGfulltext"/>
        <w:spacing w:after="0"/>
        <w:ind w:left="850" w:hanging="425"/>
        <w:rPr>
          <w:rFonts w:asciiTheme="minorHAnsi" w:eastAsia="Batang" w:hAnsiTheme="minorHAnsi" w:cs="Times New Roman"/>
          <w:sz w:val="22"/>
          <w:szCs w:val="22"/>
        </w:rPr>
      </w:pPr>
      <w:r>
        <w:rPr>
          <w:rFonts w:asciiTheme="minorHAnsi" w:hAnsiTheme="minorHAnsi"/>
          <w:sz w:val="22"/>
        </w:rPr>
        <w:t>a.</w:t>
      </w:r>
      <w:r>
        <w:rPr>
          <w:rFonts w:asciiTheme="minorHAnsi" w:hAnsiTheme="minorHAnsi"/>
          <w:sz w:val="22"/>
        </w:rPr>
        <w:tab/>
        <w:t>Scénario à 0 % d’augmentation nominale par rapport au budget 2023-2025</w:t>
      </w:r>
      <w:r w:rsidR="00551240">
        <w:rPr>
          <w:rFonts w:asciiTheme="minorHAnsi" w:hAnsiTheme="minorHAnsi"/>
          <w:sz w:val="22"/>
        </w:rPr>
        <w:t xml:space="preserve"> (Scénario « à 0 % revu »)</w:t>
      </w:r>
      <w:r>
        <w:rPr>
          <w:rFonts w:asciiTheme="minorHAnsi" w:hAnsiTheme="minorHAnsi"/>
          <w:sz w:val="22"/>
        </w:rPr>
        <w:t> ;</w:t>
      </w:r>
    </w:p>
    <w:p w14:paraId="7A7D1F61" w14:textId="77777777" w:rsidR="006449B6" w:rsidRPr="007949D0" w:rsidRDefault="006449B6" w:rsidP="007949D0">
      <w:pPr>
        <w:pStyle w:val="MGfulltext"/>
        <w:spacing w:after="0"/>
        <w:ind w:left="850" w:hanging="425"/>
        <w:rPr>
          <w:rFonts w:asciiTheme="minorHAnsi" w:eastAsia="Batang" w:hAnsiTheme="minorHAnsi" w:cs="Times New Roman"/>
          <w:sz w:val="22"/>
          <w:szCs w:val="22"/>
        </w:rPr>
      </w:pPr>
    </w:p>
    <w:p w14:paraId="2D29D270" w14:textId="4E6EDE45" w:rsidR="005F4BF4" w:rsidRPr="007949D0" w:rsidRDefault="00902768" w:rsidP="007949D0">
      <w:pPr>
        <w:pStyle w:val="MGfulltext"/>
        <w:spacing w:after="0"/>
        <w:ind w:left="850" w:hanging="425"/>
        <w:rPr>
          <w:rFonts w:asciiTheme="minorHAnsi" w:eastAsia="Batang" w:hAnsiTheme="minorHAnsi" w:cs="Times New Roman"/>
          <w:sz w:val="22"/>
          <w:szCs w:val="22"/>
        </w:rPr>
      </w:pPr>
      <w:r>
        <w:rPr>
          <w:rFonts w:asciiTheme="minorHAnsi" w:hAnsiTheme="minorHAnsi"/>
          <w:sz w:val="22"/>
        </w:rPr>
        <w:t>b.</w:t>
      </w:r>
      <w:r>
        <w:rPr>
          <w:rFonts w:asciiTheme="minorHAnsi" w:hAnsiTheme="minorHAnsi"/>
          <w:sz w:val="22"/>
        </w:rPr>
        <w:tab/>
        <w:t>Scénario à 4,1 % d’augmentation par rapport au budget 2023-2025</w:t>
      </w:r>
      <w:r w:rsidR="00143A11">
        <w:rPr>
          <w:rFonts w:asciiTheme="minorHAnsi" w:hAnsiTheme="minorHAnsi"/>
          <w:sz w:val="22"/>
        </w:rPr>
        <w:t xml:space="preserve"> (Scénario à 4,1 %)</w:t>
      </w:r>
      <w:r>
        <w:rPr>
          <w:rFonts w:asciiTheme="minorHAnsi" w:hAnsiTheme="minorHAnsi"/>
          <w:sz w:val="22"/>
        </w:rPr>
        <w:t> ;</w:t>
      </w:r>
    </w:p>
    <w:p w14:paraId="387AD274" w14:textId="77777777" w:rsidR="006449B6" w:rsidRPr="007949D0" w:rsidRDefault="006449B6" w:rsidP="007949D0">
      <w:pPr>
        <w:pStyle w:val="MGfulltext"/>
        <w:spacing w:after="0"/>
        <w:ind w:left="850" w:hanging="425"/>
        <w:rPr>
          <w:rFonts w:asciiTheme="minorHAnsi" w:eastAsia="Batang" w:hAnsiTheme="minorHAnsi" w:cs="Times New Roman"/>
          <w:sz w:val="22"/>
          <w:szCs w:val="22"/>
        </w:rPr>
      </w:pPr>
    </w:p>
    <w:p w14:paraId="511533F0" w14:textId="756C1502" w:rsidR="007D3628" w:rsidRPr="007949D0" w:rsidRDefault="00902768" w:rsidP="007949D0">
      <w:pPr>
        <w:pStyle w:val="MGfulltext"/>
        <w:spacing w:after="0"/>
        <w:ind w:left="850" w:hanging="425"/>
        <w:rPr>
          <w:rFonts w:asciiTheme="minorHAnsi" w:eastAsia="Batang" w:hAnsiTheme="minorHAnsi" w:cs="Times New Roman"/>
          <w:sz w:val="22"/>
          <w:szCs w:val="22"/>
        </w:rPr>
      </w:pPr>
      <w:r>
        <w:rPr>
          <w:rFonts w:asciiTheme="minorHAnsi" w:hAnsiTheme="minorHAnsi"/>
          <w:sz w:val="22"/>
        </w:rPr>
        <w:t>c.</w:t>
      </w:r>
      <w:r>
        <w:rPr>
          <w:rFonts w:asciiTheme="minorHAnsi" w:hAnsiTheme="minorHAnsi"/>
          <w:sz w:val="22"/>
        </w:rPr>
        <w:tab/>
        <w:t>Scénario à 9,6 % d’augmentation par rapport au budget 2023-2025</w:t>
      </w:r>
      <w:r w:rsidR="00143A11">
        <w:rPr>
          <w:rFonts w:asciiTheme="minorHAnsi" w:hAnsiTheme="minorHAnsi"/>
          <w:sz w:val="22"/>
        </w:rPr>
        <w:t xml:space="preserve"> (Scénario à 9,6 %) </w:t>
      </w:r>
      <w:r>
        <w:rPr>
          <w:rFonts w:asciiTheme="minorHAnsi" w:hAnsiTheme="minorHAnsi"/>
          <w:sz w:val="22"/>
        </w:rPr>
        <w:t>; et</w:t>
      </w:r>
    </w:p>
    <w:p w14:paraId="5E82D747" w14:textId="77777777" w:rsidR="007D3628" w:rsidRPr="007949D0" w:rsidRDefault="007D3628" w:rsidP="007949D0">
      <w:pPr>
        <w:pStyle w:val="MGfulltext"/>
        <w:spacing w:after="0"/>
        <w:ind w:left="850" w:hanging="425"/>
        <w:rPr>
          <w:rFonts w:asciiTheme="minorHAnsi" w:eastAsia="Batang" w:hAnsiTheme="minorHAnsi" w:cs="Times New Roman"/>
          <w:sz w:val="22"/>
          <w:szCs w:val="22"/>
        </w:rPr>
      </w:pPr>
    </w:p>
    <w:p w14:paraId="5AE875B8" w14:textId="3C7F1232" w:rsidR="001F4370" w:rsidRPr="005069AB" w:rsidRDefault="007D3628" w:rsidP="007949D0">
      <w:pPr>
        <w:pStyle w:val="MGfulltext"/>
        <w:spacing w:after="0"/>
        <w:ind w:left="850" w:hanging="425"/>
        <w:rPr>
          <w:rFonts w:asciiTheme="minorHAnsi" w:eastAsia="Batang" w:hAnsiTheme="minorHAnsi" w:cs="Times New Roman"/>
          <w:sz w:val="22"/>
          <w:szCs w:val="22"/>
        </w:rPr>
      </w:pPr>
      <w:r>
        <w:rPr>
          <w:rFonts w:asciiTheme="minorHAnsi" w:hAnsiTheme="minorHAnsi"/>
          <w:sz w:val="22"/>
        </w:rPr>
        <w:t>d.</w:t>
      </w:r>
      <w:r>
        <w:rPr>
          <w:rFonts w:asciiTheme="minorHAnsi" w:hAnsiTheme="minorHAnsi"/>
          <w:sz w:val="22"/>
        </w:rPr>
        <w:tab/>
        <w:t>Scénario à 11,3 % d’augmentation par rapport au budget 2023-2025</w:t>
      </w:r>
      <w:r w:rsidR="00143A11">
        <w:rPr>
          <w:rFonts w:asciiTheme="minorHAnsi" w:hAnsiTheme="minorHAnsi"/>
          <w:sz w:val="22"/>
        </w:rPr>
        <w:t xml:space="preserve"> (Scénario à 11,3 %)</w:t>
      </w:r>
      <w:r>
        <w:rPr>
          <w:rFonts w:asciiTheme="minorHAnsi" w:hAnsiTheme="minorHAnsi"/>
          <w:sz w:val="22"/>
        </w:rPr>
        <w:t>.</w:t>
      </w:r>
    </w:p>
    <w:p w14:paraId="60072BB9" w14:textId="77777777" w:rsidR="00737885" w:rsidRPr="005069AB" w:rsidRDefault="00737885" w:rsidP="007949D0">
      <w:pPr>
        <w:pStyle w:val="MGfulltext"/>
        <w:spacing w:after="0"/>
        <w:ind w:left="720"/>
        <w:rPr>
          <w:rFonts w:asciiTheme="minorHAnsi" w:eastAsia="Batang" w:hAnsiTheme="minorHAnsi" w:cs="Times New Roman"/>
          <w:sz w:val="22"/>
          <w:szCs w:val="22"/>
        </w:rPr>
      </w:pPr>
    </w:p>
    <w:p w14:paraId="66D1C7AD" w14:textId="6C9F3D67" w:rsidR="00737885" w:rsidRPr="007949D0" w:rsidRDefault="007949D0" w:rsidP="007949D0">
      <w:pPr>
        <w:pStyle w:val="MGfulltext"/>
        <w:spacing w:after="0"/>
        <w:ind w:left="426" w:hanging="426"/>
        <w:rPr>
          <w:rFonts w:asciiTheme="minorHAnsi" w:eastAsia="Batang" w:hAnsiTheme="minorHAnsi"/>
          <w:iCs/>
          <w:sz w:val="22"/>
          <w:szCs w:val="22"/>
        </w:rPr>
      </w:pPr>
      <w:r>
        <w:rPr>
          <w:rFonts w:asciiTheme="minorHAnsi" w:hAnsiTheme="minorHAnsi"/>
          <w:sz w:val="22"/>
        </w:rPr>
        <w:t>10.</w:t>
      </w:r>
      <w:r>
        <w:rPr>
          <w:rFonts w:asciiTheme="minorHAnsi" w:hAnsiTheme="minorHAnsi"/>
          <w:sz w:val="22"/>
        </w:rPr>
        <w:tab/>
        <w:t>Une synthèse de tous les scénarios budgétaires et de leurs implications est présentée dans le tableau 1 ci-dessous. Pour en savoir plus, le document COP15 Doc.23.1 et le document d'information COP15 Inf.1 fournissent une analyse narrative et quantitative expliquant les coûts et les avantages respectifs, ainsi que les implications politiques de chaque scénario</w:t>
      </w:r>
      <w:r>
        <w:rPr>
          <w:rFonts w:asciiTheme="minorHAnsi" w:hAnsiTheme="minorHAnsi"/>
        </w:rPr>
        <w:t>.</w:t>
      </w:r>
    </w:p>
    <w:p w14:paraId="279C1C0B" w14:textId="77777777" w:rsidR="00125B29" w:rsidRPr="007949D0" w:rsidRDefault="00125B29" w:rsidP="007949D0">
      <w:pPr>
        <w:pStyle w:val="MGfulltext"/>
        <w:spacing w:after="0"/>
        <w:rPr>
          <w:rFonts w:asciiTheme="minorHAnsi" w:eastAsia="Batang" w:hAnsiTheme="minorHAnsi"/>
          <w:b/>
          <w:bCs/>
          <w:iCs/>
          <w:sz w:val="22"/>
          <w:szCs w:val="22"/>
        </w:rPr>
      </w:pPr>
    </w:p>
    <w:p w14:paraId="18E62A44" w14:textId="73B15F55" w:rsidR="00737885" w:rsidRPr="007949D0" w:rsidRDefault="007D25EE" w:rsidP="007949D0">
      <w:pPr>
        <w:pStyle w:val="MGfulltext"/>
        <w:spacing w:after="0"/>
        <w:rPr>
          <w:rFonts w:asciiTheme="minorHAnsi" w:eastAsia="Batang" w:hAnsiTheme="minorHAnsi"/>
          <w:i/>
          <w:sz w:val="22"/>
          <w:szCs w:val="22"/>
        </w:rPr>
      </w:pPr>
      <w:r>
        <w:rPr>
          <w:rFonts w:asciiTheme="minorHAnsi" w:hAnsiTheme="minorHAnsi"/>
          <w:i/>
          <w:sz w:val="22"/>
        </w:rPr>
        <w:t xml:space="preserve">Tableau 1 : </w:t>
      </w:r>
      <w:r w:rsidR="00AD3C82">
        <w:rPr>
          <w:rFonts w:asciiTheme="minorHAnsi" w:hAnsiTheme="minorHAnsi"/>
          <w:i/>
          <w:sz w:val="22"/>
        </w:rPr>
        <w:t>s</w:t>
      </w:r>
      <w:r>
        <w:rPr>
          <w:rFonts w:asciiTheme="minorHAnsi" w:hAnsiTheme="minorHAnsi"/>
          <w:i/>
          <w:sz w:val="22"/>
        </w:rPr>
        <w:t>ynthèse des implications des scénarios budgétaires pour 2026-2028 présentés à la COP15</w:t>
      </w:r>
    </w:p>
    <w:tbl>
      <w:tblPr>
        <w:tblStyle w:val="TableGrid"/>
        <w:tblW w:w="9401" w:type="dxa"/>
        <w:tblCellMar>
          <w:top w:w="28" w:type="dxa"/>
          <w:left w:w="57" w:type="dxa"/>
          <w:bottom w:w="28" w:type="dxa"/>
          <w:right w:w="57" w:type="dxa"/>
        </w:tblCellMar>
        <w:tblLook w:val="04A0" w:firstRow="1" w:lastRow="0" w:firstColumn="1" w:lastColumn="0" w:noHBand="0" w:noVBand="1"/>
      </w:tblPr>
      <w:tblGrid>
        <w:gridCol w:w="1189"/>
        <w:gridCol w:w="1228"/>
        <w:gridCol w:w="1746"/>
        <w:gridCol w:w="1278"/>
        <w:gridCol w:w="1389"/>
        <w:gridCol w:w="1301"/>
        <w:gridCol w:w="1270"/>
      </w:tblGrid>
      <w:tr w:rsidR="00737885" w:rsidRPr="007949D0" w14:paraId="62DED1CC" w14:textId="77777777" w:rsidTr="007949D0">
        <w:tc>
          <w:tcPr>
            <w:tcW w:w="12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0F03431" w14:textId="77777777" w:rsidR="00737885" w:rsidRPr="007949D0" w:rsidRDefault="00737885" w:rsidP="007949D0">
            <w:pPr>
              <w:pStyle w:val="MGfulltext"/>
              <w:spacing w:after="0"/>
              <w:jc w:val="center"/>
              <w:rPr>
                <w:rFonts w:asciiTheme="minorHAnsi" w:eastAsia="Batang" w:hAnsiTheme="minorHAnsi"/>
                <w:b/>
                <w:bCs/>
                <w:iCs/>
                <w:sz w:val="20"/>
                <w:szCs w:val="20"/>
              </w:rPr>
            </w:pPr>
            <w:r>
              <w:rPr>
                <w:rFonts w:asciiTheme="minorHAnsi" w:hAnsiTheme="minorHAnsi"/>
                <w:b/>
                <w:sz w:val="20"/>
              </w:rPr>
              <w:t>Scénario</w:t>
            </w:r>
          </w:p>
        </w:tc>
        <w:tc>
          <w:tcPr>
            <w:tcW w:w="12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0F0C33" w14:textId="70BC8C3F" w:rsidR="00737885" w:rsidRPr="007949D0" w:rsidRDefault="00737885" w:rsidP="007949D0">
            <w:pPr>
              <w:pStyle w:val="MGfulltext"/>
              <w:spacing w:after="0"/>
              <w:jc w:val="center"/>
              <w:rPr>
                <w:rFonts w:asciiTheme="minorHAnsi" w:eastAsia="Batang" w:hAnsiTheme="minorHAnsi"/>
                <w:b/>
                <w:bCs/>
                <w:iCs/>
                <w:sz w:val="20"/>
                <w:szCs w:val="20"/>
              </w:rPr>
            </w:pPr>
            <w:r>
              <w:rPr>
                <w:rFonts w:asciiTheme="minorHAnsi" w:hAnsiTheme="minorHAnsi"/>
                <w:b/>
                <w:sz w:val="20"/>
              </w:rPr>
              <w:t>Nombre de nouveaux postes par rapport à la précédente période triennale</w:t>
            </w:r>
          </w:p>
        </w:tc>
        <w:tc>
          <w:tcPr>
            <w:tcW w:w="17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E53D68C" w14:textId="5168B926" w:rsidR="00737885" w:rsidRPr="007949D0" w:rsidRDefault="00737885" w:rsidP="007949D0">
            <w:pPr>
              <w:pStyle w:val="MGfulltext"/>
              <w:spacing w:after="0"/>
              <w:jc w:val="center"/>
              <w:rPr>
                <w:rFonts w:asciiTheme="minorHAnsi" w:eastAsia="Batang" w:hAnsiTheme="minorHAnsi"/>
                <w:b/>
                <w:bCs/>
                <w:iCs/>
                <w:sz w:val="20"/>
                <w:szCs w:val="20"/>
              </w:rPr>
            </w:pPr>
            <w:r>
              <w:rPr>
                <w:rFonts w:asciiTheme="minorHAnsi" w:hAnsiTheme="minorHAnsi"/>
                <w:b/>
                <w:sz w:val="20"/>
              </w:rPr>
              <w:t>Ajustements liés à l’équité salariale pour le personnel en poste, conformément à la recommandation des RH de l’UICN</w:t>
            </w:r>
          </w:p>
        </w:tc>
        <w:tc>
          <w:tcPr>
            <w:tcW w:w="13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5A806B" w14:textId="77777777" w:rsidR="00737885" w:rsidRPr="007949D0" w:rsidRDefault="00737885" w:rsidP="007949D0">
            <w:pPr>
              <w:pStyle w:val="MGfulltext"/>
              <w:spacing w:after="0"/>
              <w:jc w:val="center"/>
              <w:rPr>
                <w:rFonts w:asciiTheme="minorHAnsi" w:eastAsia="Batang" w:hAnsiTheme="minorHAnsi"/>
                <w:b/>
                <w:bCs/>
                <w:iCs/>
                <w:sz w:val="20"/>
                <w:szCs w:val="20"/>
              </w:rPr>
            </w:pPr>
            <w:r>
              <w:rPr>
                <w:rFonts w:asciiTheme="minorHAnsi" w:hAnsiTheme="minorHAnsi"/>
                <w:b/>
                <w:sz w:val="20"/>
              </w:rPr>
              <w:t>Ajustement en matière de coût du travail</w:t>
            </w:r>
          </w:p>
        </w:tc>
        <w:tc>
          <w:tcPr>
            <w:tcW w:w="140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7FD4E41" w14:textId="3C5FC004" w:rsidR="00737885" w:rsidRPr="007949D0" w:rsidRDefault="00737885" w:rsidP="007949D0">
            <w:pPr>
              <w:pStyle w:val="MGfulltext"/>
              <w:spacing w:after="0"/>
              <w:jc w:val="center"/>
              <w:rPr>
                <w:rFonts w:asciiTheme="minorHAnsi" w:eastAsia="Batang" w:hAnsiTheme="minorHAnsi"/>
                <w:b/>
                <w:bCs/>
                <w:iCs/>
                <w:sz w:val="20"/>
                <w:szCs w:val="20"/>
              </w:rPr>
            </w:pPr>
            <w:r>
              <w:rPr>
                <w:rFonts w:asciiTheme="minorHAnsi" w:hAnsiTheme="minorHAnsi"/>
                <w:b/>
                <w:sz w:val="20"/>
              </w:rPr>
              <w:t>Performances et promotions</w:t>
            </w:r>
          </w:p>
        </w:tc>
        <w:tc>
          <w:tcPr>
            <w:tcW w:w="12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BAFF519" w14:textId="6E2748D5" w:rsidR="00737885" w:rsidRPr="007949D0" w:rsidRDefault="00737885" w:rsidP="007949D0">
            <w:pPr>
              <w:pStyle w:val="MGfulltext"/>
              <w:spacing w:after="0"/>
              <w:jc w:val="center"/>
              <w:rPr>
                <w:rFonts w:asciiTheme="minorHAnsi" w:eastAsia="Batang" w:hAnsiTheme="minorHAnsi"/>
                <w:b/>
                <w:bCs/>
                <w:iCs/>
                <w:sz w:val="20"/>
                <w:szCs w:val="20"/>
              </w:rPr>
            </w:pPr>
            <w:r>
              <w:rPr>
                <w:rFonts w:asciiTheme="minorHAnsi" w:hAnsiTheme="minorHAnsi"/>
                <w:b/>
                <w:sz w:val="20"/>
              </w:rPr>
              <w:t>Renforcement des capacités</w:t>
            </w:r>
          </w:p>
        </w:tc>
        <w:tc>
          <w:tcPr>
            <w:tcW w:w="119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5A7FA0" w14:textId="77777777" w:rsidR="00737885" w:rsidRPr="007949D0" w:rsidRDefault="00737885" w:rsidP="007949D0">
            <w:pPr>
              <w:pStyle w:val="MGfulltext"/>
              <w:spacing w:after="0"/>
              <w:jc w:val="center"/>
              <w:rPr>
                <w:rFonts w:asciiTheme="minorHAnsi" w:eastAsia="Batang" w:hAnsiTheme="minorHAnsi"/>
                <w:b/>
                <w:bCs/>
                <w:iCs/>
                <w:sz w:val="20"/>
                <w:szCs w:val="20"/>
              </w:rPr>
            </w:pPr>
            <w:r>
              <w:rPr>
                <w:rFonts w:asciiTheme="minorHAnsi" w:hAnsiTheme="minorHAnsi"/>
                <w:b/>
                <w:sz w:val="20"/>
              </w:rPr>
              <w:t>Services opérationnels pour la COP16 (pas l’organisation</w:t>
            </w:r>
          </w:p>
        </w:tc>
      </w:tr>
      <w:tr w:rsidR="00737885" w:rsidRPr="007949D0" w14:paraId="25CA26D1" w14:textId="77777777" w:rsidTr="007949D0">
        <w:tc>
          <w:tcPr>
            <w:tcW w:w="1242" w:type="dxa"/>
            <w:tcBorders>
              <w:top w:val="single" w:sz="4" w:space="0" w:color="auto"/>
              <w:left w:val="single" w:sz="4" w:space="0" w:color="auto"/>
              <w:bottom w:val="single" w:sz="4" w:space="0" w:color="auto"/>
              <w:right w:val="single" w:sz="4" w:space="0" w:color="auto"/>
            </w:tcBorders>
            <w:vAlign w:val="center"/>
            <w:hideMark/>
          </w:tcPr>
          <w:p w14:paraId="1923738D" w14:textId="48BE224D"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 xml:space="preserve">0 %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014A60B"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0</w:t>
            </w:r>
          </w:p>
        </w:tc>
        <w:tc>
          <w:tcPr>
            <w:tcW w:w="1775" w:type="dxa"/>
            <w:tcBorders>
              <w:top w:val="single" w:sz="4" w:space="0" w:color="auto"/>
              <w:left w:val="single" w:sz="4" w:space="0" w:color="auto"/>
              <w:bottom w:val="single" w:sz="4" w:space="0" w:color="auto"/>
              <w:right w:val="single" w:sz="4" w:space="0" w:color="auto"/>
            </w:tcBorders>
            <w:vAlign w:val="center"/>
            <w:hideMark/>
          </w:tcPr>
          <w:p w14:paraId="3332A1DA"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En partie</w:t>
            </w:r>
          </w:p>
        </w:tc>
        <w:tc>
          <w:tcPr>
            <w:tcW w:w="1306" w:type="dxa"/>
            <w:tcBorders>
              <w:top w:val="single" w:sz="4" w:space="0" w:color="auto"/>
              <w:left w:val="single" w:sz="4" w:space="0" w:color="auto"/>
              <w:bottom w:val="single" w:sz="4" w:space="0" w:color="auto"/>
              <w:right w:val="single" w:sz="4" w:space="0" w:color="auto"/>
            </w:tcBorders>
            <w:vAlign w:val="center"/>
            <w:hideMark/>
          </w:tcPr>
          <w:p w14:paraId="38780855"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Non</w:t>
            </w:r>
          </w:p>
        </w:tc>
        <w:tc>
          <w:tcPr>
            <w:tcW w:w="1407" w:type="dxa"/>
            <w:tcBorders>
              <w:top w:val="single" w:sz="4" w:space="0" w:color="auto"/>
              <w:left w:val="single" w:sz="4" w:space="0" w:color="auto"/>
              <w:bottom w:val="single" w:sz="4" w:space="0" w:color="auto"/>
              <w:right w:val="single" w:sz="4" w:space="0" w:color="auto"/>
            </w:tcBorders>
            <w:vAlign w:val="center"/>
            <w:hideMark/>
          </w:tcPr>
          <w:p w14:paraId="6FE467B6"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Non</w:t>
            </w:r>
          </w:p>
        </w:tc>
        <w:tc>
          <w:tcPr>
            <w:tcW w:w="1220" w:type="dxa"/>
            <w:tcBorders>
              <w:top w:val="single" w:sz="4" w:space="0" w:color="auto"/>
              <w:left w:val="single" w:sz="4" w:space="0" w:color="auto"/>
              <w:bottom w:val="single" w:sz="4" w:space="0" w:color="auto"/>
              <w:right w:val="single" w:sz="4" w:space="0" w:color="auto"/>
            </w:tcBorders>
            <w:vAlign w:val="center"/>
            <w:hideMark/>
          </w:tcPr>
          <w:p w14:paraId="286BB238"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Non</w:t>
            </w:r>
          </w:p>
        </w:tc>
        <w:tc>
          <w:tcPr>
            <w:tcW w:w="1199" w:type="dxa"/>
            <w:tcBorders>
              <w:top w:val="single" w:sz="4" w:space="0" w:color="auto"/>
              <w:left w:val="single" w:sz="4" w:space="0" w:color="auto"/>
              <w:bottom w:val="single" w:sz="4" w:space="0" w:color="auto"/>
              <w:right w:val="single" w:sz="4" w:space="0" w:color="auto"/>
            </w:tcBorders>
            <w:vAlign w:val="center"/>
            <w:hideMark/>
          </w:tcPr>
          <w:p w14:paraId="46A0E6FC"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Non</w:t>
            </w:r>
          </w:p>
        </w:tc>
      </w:tr>
      <w:tr w:rsidR="00737885" w:rsidRPr="007949D0" w14:paraId="0B13D406" w14:textId="77777777" w:rsidTr="007949D0">
        <w:tc>
          <w:tcPr>
            <w:tcW w:w="1242" w:type="dxa"/>
            <w:tcBorders>
              <w:top w:val="single" w:sz="4" w:space="0" w:color="auto"/>
              <w:left w:val="single" w:sz="4" w:space="0" w:color="auto"/>
              <w:bottom w:val="single" w:sz="4" w:space="0" w:color="auto"/>
              <w:right w:val="single" w:sz="4" w:space="0" w:color="auto"/>
            </w:tcBorders>
            <w:vAlign w:val="center"/>
            <w:hideMark/>
          </w:tcPr>
          <w:p w14:paraId="573FEE86"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4,1 %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4AAE7946"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1</w:t>
            </w:r>
          </w:p>
        </w:tc>
        <w:tc>
          <w:tcPr>
            <w:tcW w:w="1775" w:type="dxa"/>
            <w:tcBorders>
              <w:top w:val="single" w:sz="4" w:space="0" w:color="auto"/>
              <w:left w:val="single" w:sz="4" w:space="0" w:color="auto"/>
              <w:bottom w:val="single" w:sz="4" w:space="0" w:color="auto"/>
              <w:right w:val="single" w:sz="4" w:space="0" w:color="auto"/>
            </w:tcBorders>
            <w:vAlign w:val="center"/>
            <w:hideMark/>
          </w:tcPr>
          <w:p w14:paraId="226F502B"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En partie</w:t>
            </w:r>
          </w:p>
        </w:tc>
        <w:tc>
          <w:tcPr>
            <w:tcW w:w="1306" w:type="dxa"/>
            <w:tcBorders>
              <w:top w:val="single" w:sz="4" w:space="0" w:color="auto"/>
              <w:left w:val="single" w:sz="4" w:space="0" w:color="auto"/>
              <w:bottom w:val="single" w:sz="4" w:space="0" w:color="auto"/>
              <w:right w:val="single" w:sz="4" w:space="0" w:color="auto"/>
            </w:tcBorders>
            <w:vAlign w:val="center"/>
            <w:hideMark/>
          </w:tcPr>
          <w:p w14:paraId="23633E04"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Oui</w:t>
            </w:r>
          </w:p>
        </w:tc>
        <w:tc>
          <w:tcPr>
            <w:tcW w:w="1407" w:type="dxa"/>
            <w:tcBorders>
              <w:top w:val="single" w:sz="4" w:space="0" w:color="auto"/>
              <w:left w:val="single" w:sz="4" w:space="0" w:color="auto"/>
              <w:bottom w:val="single" w:sz="4" w:space="0" w:color="auto"/>
              <w:right w:val="single" w:sz="4" w:space="0" w:color="auto"/>
            </w:tcBorders>
            <w:vAlign w:val="center"/>
            <w:hideMark/>
          </w:tcPr>
          <w:p w14:paraId="314EE25E"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Oui</w:t>
            </w:r>
          </w:p>
        </w:tc>
        <w:tc>
          <w:tcPr>
            <w:tcW w:w="1220" w:type="dxa"/>
            <w:tcBorders>
              <w:top w:val="single" w:sz="4" w:space="0" w:color="auto"/>
              <w:left w:val="single" w:sz="4" w:space="0" w:color="auto"/>
              <w:bottom w:val="single" w:sz="4" w:space="0" w:color="auto"/>
              <w:right w:val="single" w:sz="4" w:space="0" w:color="auto"/>
            </w:tcBorders>
            <w:vAlign w:val="center"/>
            <w:hideMark/>
          </w:tcPr>
          <w:p w14:paraId="3A4EEB7E"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Non</w:t>
            </w:r>
          </w:p>
        </w:tc>
        <w:tc>
          <w:tcPr>
            <w:tcW w:w="1199" w:type="dxa"/>
            <w:tcBorders>
              <w:top w:val="single" w:sz="4" w:space="0" w:color="auto"/>
              <w:left w:val="single" w:sz="4" w:space="0" w:color="auto"/>
              <w:bottom w:val="single" w:sz="4" w:space="0" w:color="auto"/>
              <w:right w:val="single" w:sz="4" w:space="0" w:color="auto"/>
            </w:tcBorders>
            <w:vAlign w:val="center"/>
            <w:hideMark/>
          </w:tcPr>
          <w:p w14:paraId="00AD1539"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Non</w:t>
            </w:r>
          </w:p>
        </w:tc>
      </w:tr>
      <w:tr w:rsidR="00737885" w:rsidRPr="007949D0" w14:paraId="1B0463BE" w14:textId="77777777" w:rsidTr="007949D0">
        <w:tc>
          <w:tcPr>
            <w:tcW w:w="1242" w:type="dxa"/>
            <w:tcBorders>
              <w:top w:val="single" w:sz="4" w:space="0" w:color="auto"/>
              <w:left w:val="single" w:sz="4" w:space="0" w:color="auto"/>
              <w:bottom w:val="single" w:sz="4" w:space="0" w:color="auto"/>
              <w:right w:val="single" w:sz="4" w:space="0" w:color="auto"/>
            </w:tcBorders>
            <w:vAlign w:val="center"/>
            <w:hideMark/>
          </w:tcPr>
          <w:p w14:paraId="12B99305"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9,6 %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7449E591"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2</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1F8DD74"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En totalité</w:t>
            </w:r>
          </w:p>
        </w:tc>
        <w:tc>
          <w:tcPr>
            <w:tcW w:w="1306" w:type="dxa"/>
            <w:tcBorders>
              <w:top w:val="single" w:sz="4" w:space="0" w:color="auto"/>
              <w:left w:val="single" w:sz="4" w:space="0" w:color="auto"/>
              <w:bottom w:val="single" w:sz="4" w:space="0" w:color="auto"/>
              <w:right w:val="single" w:sz="4" w:space="0" w:color="auto"/>
            </w:tcBorders>
            <w:vAlign w:val="center"/>
            <w:hideMark/>
          </w:tcPr>
          <w:p w14:paraId="5354916B"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Oui</w:t>
            </w:r>
          </w:p>
        </w:tc>
        <w:tc>
          <w:tcPr>
            <w:tcW w:w="1407" w:type="dxa"/>
            <w:tcBorders>
              <w:top w:val="single" w:sz="4" w:space="0" w:color="auto"/>
              <w:left w:val="single" w:sz="4" w:space="0" w:color="auto"/>
              <w:bottom w:val="single" w:sz="4" w:space="0" w:color="auto"/>
              <w:right w:val="single" w:sz="4" w:space="0" w:color="auto"/>
            </w:tcBorders>
            <w:vAlign w:val="center"/>
            <w:hideMark/>
          </w:tcPr>
          <w:p w14:paraId="6E5B8D63"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Oui</w:t>
            </w:r>
          </w:p>
        </w:tc>
        <w:tc>
          <w:tcPr>
            <w:tcW w:w="1220" w:type="dxa"/>
            <w:tcBorders>
              <w:top w:val="single" w:sz="4" w:space="0" w:color="auto"/>
              <w:left w:val="single" w:sz="4" w:space="0" w:color="auto"/>
              <w:bottom w:val="single" w:sz="4" w:space="0" w:color="auto"/>
              <w:right w:val="single" w:sz="4" w:space="0" w:color="auto"/>
            </w:tcBorders>
            <w:vAlign w:val="center"/>
            <w:hideMark/>
          </w:tcPr>
          <w:p w14:paraId="494BEECC"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Non</w:t>
            </w:r>
          </w:p>
        </w:tc>
        <w:tc>
          <w:tcPr>
            <w:tcW w:w="1199" w:type="dxa"/>
            <w:tcBorders>
              <w:top w:val="single" w:sz="4" w:space="0" w:color="auto"/>
              <w:left w:val="single" w:sz="4" w:space="0" w:color="auto"/>
              <w:bottom w:val="single" w:sz="4" w:space="0" w:color="auto"/>
              <w:right w:val="single" w:sz="4" w:space="0" w:color="auto"/>
            </w:tcBorders>
            <w:vAlign w:val="center"/>
            <w:hideMark/>
          </w:tcPr>
          <w:p w14:paraId="0114EE3E"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Non</w:t>
            </w:r>
          </w:p>
        </w:tc>
      </w:tr>
      <w:tr w:rsidR="00737885" w:rsidRPr="007949D0" w14:paraId="1980FB95" w14:textId="77777777" w:rsidTr="007949D0">
        <w:tc>
          <w:tcPr>
            <w:tcW w:w="1242" w:type="dxa"/>
            <w:tcBorders>
              <w:top w:val="single" w:sz="4" w:space="0" w:color="auto"/>
              <w:left w:val="single" w:sz="4" w:space="0" w:color="auto"/>
              <w:bottom w:val="single" w:sz="4" w:space="0" w:color="auto"/>
              <w:right w:val="single" w:sz="4" w:space="0" w:color="auto"/>
            </w:tcBorders>
            <w:vAlign w:val="center"/>
            <w:hideMark/>
          </w:tcPr>
          <w:p w14:paraId="127331BD"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11,3 %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6847EA19"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2</w:t>
            </w:r>
          </w:p>
        </w:tc>
        <w:tc>
          <w:tcPr>
            <w:tcW w:w="1775" w:type="dxa"/>
            <w:tcBorders>
              <w:top w:val="single" w:sz="4" w:space="0" w:color="auto"/>
              <w:left w:val="single" w:sz="4" w:space="0" w:color="auto"/>
              <w:bottom w:val="single" w:sz="4" w:space="0" w:color="auto"/>
              <w:right w:val="single" w:sz="4" w:space="0" w:color="auto"/>
            </w:tcBorders>
            <w:vAlign w:val="center"/>
            <w:hideMark/>
          </w:tcPr>
          <w:p w14:paraId="29ECBFC0"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En totalité</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A84F1E0"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Oui</w:t>
            </w:r>
          </w:p>
        </w:tc>
        <w:tc>
          <w:tcPr>
            <w:tcW w:w="1407" w:type="dxa"/>
            <w:tcBorders>
              <w:top w:val="single" w:sz="4" w:space="0" w:color="auto"/>
              <w:left w:val="single" w:sz="4" w:space="0" w:color="auto"/>
              <w:bottom w:val="single" w:sz="4" w:space="0" w:color="auto"/>
              <w:right w:val="single" w:sz="4" w:space="0" w:color="auto"/>
            </w:tcBorders>
            <w:vAlign w:val="center"/>
            <w:hideMark/>
          </w:tcPr>
          <w:p w14:paraId="5940295E"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Oui</w:t>
            </w:r>
          </w:p>
        </w:tc>
        <w:tc>
          <w:tcPr>
            <w:tcW w:w="1220" w:type="dxa"/>
            <w:tcBorders>
              <w:top w:val="single" w:sz="4" w:space="0" w:color="auto"/>
              <w:left w:val="single" w:sz="4" w:space="0" w:color="auto"/>
              <w:bottom w:val="single" w:sz="4" w:space="0" w:color="auto"/>
              <w:right w:val="single" w:sz="4" w:space="0" w:color="auto"/>
            </w:tcBorders>
            <w:vAlign w:val="center"/>
            <w:hideMark/>
          </w:tcPr>
          <w:p w14:paraId="0D7FD2E5"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Oui</w:t>
            </w:r>
          </w:p>
        </w:tc>
        <w:tc>
          <w:tcPr>
            <w:tcW w:w="1199" w:type="dxa"/>
            <w:tcBorders>
              <w:top w:val="single" w:sz="4" w:space="0" w:color="auto"/>
              <w:left w:val="single" w:sz="4" w:space="0" w:color="auto"/>
              <w:bottom w:val="single" w:sz="4" w:space="0" w:color="auto"/>
              <w:right w:val="single" w:sz="4" w:space="0" w:color="auto"/>
            </w:tcBorders>
            <w:vAlign w:val="center"/>
            <w:hideMark/>
          </w:tcPr>
          <w:p w14:paraId="7BCA4333" w14:textId="77777777" w:rsidR="00737885" w:rsidRPr="007949D0" w:rsidRDefault="00737885" w:rsidP="007949D0">
            <w:pPr>
              <w:pStyle w:val="MGfulltext"/>
              <w:spacing w:after="0"/>
              <w:rPr>
                <w:rFonts w:asciiTheme="minorHAnsi" w:eastAsia="Batang" w:hAnsiTheme="minorHAnsi"/>
                <w:iCs/>
                <w:sz w:val="20"/>
                <w:szCs w:val="20"/>
              </w:rPr>
            </w:pPr>
            <w:r>
              <w:rPr>
                <w:rFonts w:asciiTheme="minorHAnsi" w:hAnsiTheme="minorHAnsi"/>
                <w:sz w:val="20"/>
              </w:rPr>
              <w:t>Oui</w:t>
            </w:r>
          </w:p>
        </w:tc>
      </w:tr>
    </w:tbl>
    <w:p w14:paraId="5FD2B1FA" w14:textId="044046F1" w:rsidR="007D3628" w:rsidRPr="00737885" w:rsidRDefault="007D3628" w:rsidP="007949D0">
      <w:pPr>
        <w:pStyle w:val="MGfulltext"/>
        <w:spacing w:after="0"/>
        <w:rPr>
          <w:rFonts w:asciiTheme="minorHAnsi" w:eastAsia="Batang" w:hAnsiTheme="minorHAnsi" w:cs="Times New Roman"/>
          <w:sz w:val="22"/>
          <w:szCs w:val="22"/>
        </w:rPr>
      </w:pPr>
    </w:p>
    <w:p w14:paraId="6CEEBBDF" w14:textId="77777777" w:rsidR="00327DFA" w:rsidRPr="00327DFA" w:rsidRDefault="00327DFA" w:rsidP="007949D0">
      <w:pPr>
        <w:rPr>
          <w:rFonts w:asciiTheme="minorHAnsi" w:eastAsia="Batang" w:hAnsiTheme="minorHAnsi"/>
          <w:color w:val="000000"/>
          <w:lang w:eastAsia="ko-KR"/>
        </w:rPr>
      </w:pPr>
    </w:p>
    <w:p w14:paraId="1C3E0261" w14:textId="63BACE8F" w:rsidR="006C4772" w:rsidRDefault="007949D0" w:rsidP="007949D0">
      <w:pPr>
        <w:rPr>
          <w:rFonts w:asciiTheme="minorHAnsi" w:eastAsia="Batang" w:hAnsiTheme="minorHAnsi"/>
          <w:bCs/>
        </w:rPr>
      </w:pPr>
      <w:r>
        <w:rPr>
          <w:rFonts w:asciiTheme="minorHAnsi" w:hAnsiTheme="minorHAnsi"/>
          <w:color w:val="000000"/>
        </w:rPr>
        <w:t>11.</w:t>
      </w:r>
      <w:r>
        <w:rPr>
          <w:rFonts w:asciiTheme="minorHAnsi" w:hAnsiTheme="minorHAnsi"/>
          <w:color w:val="000000"/>
        </w:rPr>
        <w:tab/>
        <w:t xml:space="preserve">Les détails du budget administratif pour chaque département ou catégorie sont conservés afin d’aider les Parties contractantes à comprendre précisément de quelle façon leurs contributions seront utilisées. Ces informations seront retirées de la version </w:t>
      </w:r>
      <w:r w:rsidR="00642774">
        <w:rPr>
          <w:rFonts w:asciiTheme="minorHAnsi" w:hAnsiTheme="minorHAnsi"/>
          <w:color w:val="000000"/>
        </w:rPr>
        <w:t>définitive</w:t>
      </w:r>
      <w:r>
        <w:rPr>
          <w:rFonts w:asciiTheme="minorHAnsi" w:hAnsiTheme="minorHAnsi"/>
          <w:color w:val="000000"/>
        </w:rPr>
        <w:t xml:space="preserve"> de la résolution qui sera adoptée à la COP15, conformément aux pratiques appliquées lors des précédentes Conférences des Parties.</w:t>
      </w:r>
    </w:p>
    <w:p w14:paraId="1449D528" w14:textId="77777777" w:rsidR="006C4772" w:rsidRDefault="006C4772" w:rsidP="007949D0">
      <w:pPr>
        <w:rPr>
          <w:rFonts w:asciiTheme="minorHAnsi" w:eastAsia="Batang" w:hAnsiTheme="minorHAnsi"/>
          <w:bCs/>
        </w:rPr>
      </w:pPr>
      <w:r>
        <w:br w:type="page"/>
      </w:r>
    </w:p>
    <w:p w14:paraId="530D17AC" w14:textId="77777777" w:rsidR="00F21A80" w:rsidRPr="00F21A80" w:rsidRDefault="00F21A80" w:rsidP="007949D0">
      <w:pPr>
        <w:pStyle w:val="ListParagraph"/>
        <w:ind w:left="0" w:firstLine="0"/>
        <w:contextualSpacing w:val="0"/>
        <w:rPr>
          <w:rFonts w:cs="Arial"/>
          <w:b/>
          <w:sz w:val="24"/>
          <w:szCs w:val="24"/>
        </w:rPr>
      </w:pPr>
      <w:r>
        <w:rPr>
          <w:b/>
          <w:sz w:val="24"/>
        </w:rPr>
        <w:lastRenderedPageBreak/>
        <w:t>Annexe 1</w:t>
      </w:r>
    </w:p>
    <w:p w14:paraId="3F67EB31" w14:textId="1A25225E" w:rsidR="00F21A80" w:rsidRDefault="00F21A80" w:rsidP="007949D0">
      <w:pPr>
        <w:ind w:left="0" w:firstLine="0"/>
        <w:rPr>
          <w:rFonts w:asciiTheme="minorHAnsi" w:hAnsiTheme="minorHAnsi"/>
          <w:b/>
          <w:bCs/>
          <w:sz w:val="24"/>
          <w:szCs w:val="24"/>
        </w:rPr>
      </w:pPr>
      <w:r>
        <w:rPr>
          <w:rFonts w:asciiTheme="minorHAnsi" w:hAnsiTheme="minorHAnsi"/>
          <w:b/>
          <w:sz w:val="24"/>
        </w:rPr>
        <w:t>Résumé des résultats du budget administratif 2023-2024 et du budget approuvé pour 2025</w:t>
      </w:r>
    </w:p>
    <w:p w14:paraId="1B041B2E" w14:textId="77777777" w:rsidR="00FE0683" w:rsidRDefault="00FE0683" w:rsidP="007949D0">
      <w:pPr>
        <w:ind w:left="0" w:firstLine="0"/>
        <w:rPr>
          <w:rFonts w:asciiTheme="minorHAnsi" w:eastAsia="Times New Roman" w:hAnsiTheme="minorHAnsi" w:cs="Arial"/>
          <w:bCs/>
          <w:i/>
          <w:sz w:val="20"/>
          <w:szCs w:val="20"/>
        </w:rPr>
      </w:pPr>
      <w:r>
        <w:rPr>
          <w:rFonts w:asciiTheme="minorHAnsi" w:hAnsiTheme="minorHAnsi"/>
          <w:i/>
          <w:sz w:val="20"/>
        </w:rPr>
        <w:t>(en milliers de CHF incluant d’éventuels écarts d’arrondis)</w:t>
      </w:r>
    </w:p>
    <w:p w14:paraId="08FE8D70" w14:textId="2884A44E" w:rsidR="002116FA" w:rsidRDefault="002116FA" w:rsidP="007949D0">
      <w:pPr>
        <w:ind w:left="0" w:firstLine="0"/>
        <w:rPr>
          <w:rFonts w:asciiTheme="minorHAnsi" w:hAnsiTheme="minorHAnsi"/>
          <w:b/>
          <w:bCs/>
          <w:sz w:val="24"/>
          <w:szCs w:val="24"/>
          <w:lang w:eastAsia="en-GB"/>
        </w:rPr>
      </w:pPr>
    </w:p>
    <w:p w14:paraId="05891D55" w14:textId="77777777" w:rsidR="007949D0" w:rsidRDefault="007949D0" w:rsidP="007949D0">
      <w:pPr>
        <w:ind w:left="0" w:firstLine="0"/>
        <w:rPr>
          <w:rFonts w:asciiTheme="minorHAnsi" w:hAnsiTheme="minorHAnsi"/>
          <w:b/>
          <w:bCs/>
          <w:sz w:val="24"/>
          <w:szCs w:val="24"/>
          <w:lang w:eastAsia="en-GB"/>
        </w:rPr>
      </w:pPr>
    </w:p>
    <w:tbl>
      <w:tblPr>
        <w:tblW w:w="9640" w:type="dxa"/>
        <w:tblInd w:w="-289" w:type="dxa"/>
        <w:tblLayout w:type="fixed"/>
        <w:tblLook w:val="04A0" w:firstRow="1" w:lastRow="0" w:firstColumn="1" w:lastColumn="0" w:noHBand="0" w:noVBand="1"/>
      </w:tblPr>
      <w:tblGrid>
        <w:gridCol w:w="2985"/>
        <w:gridCol w:w="1131"/>
        <w:gridCol w:w="1027"/>
        <w:gridCol w:w="1095"/>
        <w:gridCol w:w="1134"/>
        <w:gridCol w:w="1134"/>
        <w:gridCol w:w="1134"/>
      </w:tblGrid>
      <w:tr w:rsidR="0060177F" w:rsidRPr="003D145E" w14:paraId="213528BE" w14:textId="77777777" w:rsidTr="007949D0">
        <w:tc>
          <w:tcPr>
            <w:tcW w:w="2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3104F3C" w14:textId="3F3668EF" w:rsidR="0060177F" w:rsidRPr="002866BB" w:rsidRDefault="0060177F" w:rsidP="007949D0">
            <w:pPr>
              <w:ind w:left="0" w:firstLine="0"/>
              <w:jc w:val="center"/>
              <w:rPr>
                <w:rFonts w:asciiTheme="minorHAnsi" w:eastAsia="Times New Roman" w:hAnsiTheme="minorHAnsi" w:cstheme="minorHAnsi"/>
                <w:b/>
                <w:bCs/>
                <w:sz w:val="20"/>
                <w:szCs w:val="20"/>
              </w:rPr>
            </w:pPr>
            <w:r>
              <w:rPr>
                <w:rFonts w:asciiTheme="minorHAnsi" w:hAnsiTheme="minorHAnsi"/>
                <w:b/>
                <w:sz w:val="20"/>
              </w:rPr>
              <w:t>Budget administratif pour la période</w:t>
            </w:r>
            <w:r>
              <w:rPr>
                <w:rFonts w:asciiTheme="minorHAnsi" w:hAnsiTheme="minorHAnsi"/>
                <w:b/>
                <w:sz w:val="20"/>
              </w:rPr>
              <w:br/>
              <w:t>2023-2025</w:t>
            </w:r>
            <w:r>
              <w:rPr>
                <w:rFonts w:asciiTheme="minorHAnsi" w:hAnsiTheme="minorHAnsi"/>
                <w:b/>
                <w:sz w:val="20"/>
              </w:rPr>
              <w:br/>
            </w:r>
            <w:r>
              <w:rPr>
                <w:rFonts w:asciiTheme="minorHAnsi" w:hAnsiTheme="minorHAnsi"/>
                <w:b/>
                <w:sz w:val="20"/>
              </w:rPr>
              <w:br/>
              <w:t>En milliers de CHF</w:t>
            </w:r>
          </w:p>
        </w:tc>
        <w:tc>
          <w:tcPr>
            <w:tcW w:w="113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3BCA29E" w14:textId="25645FA2" w:rsidR="0060177F" w:rsidRPr="002866BB" w:rsidRDefault="0060177F" w:rsidP="007949D0">
            <w:pPr>
              <w:ind w:left="0" w:firstLine="0"/>
              <w:jc w:val="center"/>
              <w:rPr>
                <w:rFonts w:asciiTheme="minorHAnsi" w:eastAsia="Times New Roman" w:hAnsiTheme="minorHAnsi" w:cstheme="minorHAnsi"/>
                <w:b/>
                <w:bCs/>
                <w:sz w:val="20"/>
                <w:szCs w:val="20"/>
              </w:rPr>
            </w:pPr>
            <w:r>
              <w:rPr>
                <w:rFonts w:asciiTheme="minorHAnsi" w:hAnsiTheme="minorHAnsi"/>
                <w:b/>
                <w:sz w:val="20"/>
              </w:rPr>
              <w:t xml:space="preserve">Administratif - Chiffres réels </w:t>
            </w:r>
            <w:r>
              <w:rPr>
                <w:rFonts w:asciiTheme="minorHAnsi" w:hAnsiTheme="minorHAnsi"/>
                <w:b/>
                <w:sz w:val="20"/>
              </w:rPr>
              <w:br/>
            </w:r>
            <w:r>
              <w:rPr>
                <w:rFonts w:asciiTheme="minorHAnsi" w:hAnsiTheme="minorHAnsi"/>
                <w:b/>
                <w:sz w:val="20"/>
              </w:rPr>
              <w:br/>
              <w:t>2023</w:t>
            </w:r>
          </w:p>
        </w:tc>
        <w:tc>
          <w:tcPr>
            <w:tcW w:w="102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6B73780" w14:textId="16B59648" w:rsidR="0060177F" w:rsidRPr="002866BB" w:rsidRDefault="0060177F" w:rsidP="007949D0">
            <w:pPr>
              <w:ind w:left="0" w:firstLine="0"/>
              <w:jc w:val="center"/>
              <w:rPr>
                <w:rFonts w:asciiTheme="minorHAnsi" w:eastAsia="Times New Roman" w:hAnsiTheme="minorHAnsi" w:cstheme="minorHAnsi"/>
                <w:b/>
                <w:bCs/>
                <w:sz w:val="20"/>
                <w:szCs w:val="20"/>
              </w:rPr>
            </w:pPr>
            <w:r>
              <w:rPr>
                <w:rFonts w:asciiTheme="minorHAnsi" w:hAnsiTheme="minorHAnsi"/>
                <w:b/>
                <w:sz w:val="20"/>
              </w:rPr>
              <w:t>Administratif - Chiffres réels</w:t>
            </w:r>
            <w:r>
              <w:rPr>
                <w:rFonts w:asciiTheme="minorHAnsi" w:hAnsiTheme="minorHAnsi"/>
                <w:b/>
                <w:sz w:val="20"/>
              </w:rPr>
              <w:br/>
            </w:r>
            <w:r>
              <w:rPr>
                <w:rFonts w:asciiTheme="minorHAnsi" w:hAnsiTheme="minorHAnsi"/>
                <w:b/>
                <w:sz w:val="20"/>
              </w:rPr>
              <w:br/>
              <w:t>2024</w:t>
            </w:r>
          </w:p>
        </w:tc>
        <w:tc>
          <w:tcPr>
            <w:tcW w:w="1095"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FEFFFEC" w14:textId="4AE9BA7A" w:rsidR="0060177F" w:rsidRDefault="0060177F" w:rsidP="007949D0">
            <w:pPr>
              <w:ind w:left="0" w:firstLine="0"/>
              <w:jc w:val="center"/>
              <w:rPr>
                <w:rFonts w:asciiTheme="minorHAnsi" w:eastAsia="Times New Roman" w:hAnsiTheme="minorHAnsi" w:cstheme="minorHAnsi"/>
                <w:b/>
                <w:bCs/>
                <w:sz w:val="20"/>
                <w:szCs w:val="20"/>
              </w:rPr>
            </w:pPr>
            <w:r>
              <w:rPr>
                <w:rFonts w:asciiTheme="minorHAnsi" w:hAnsiTheme="minorHAnsi"/>
                <w:b/>
                <w:sz w:val="20"/>
              </w:rPr>
              <w:t>Administratif</w:t>
            </w:r>
          </w:p>
          <w:p w14:paraId="6DD91ADD" w14:textId="3F1EB56B" w:rsidR="0060177F" w:rsidRPr="002866BB" w:rsidRDefault="0060177F" w:rsidP="007949D0">
            <w:pPr>
              <w:ind w:left="0" w:firstLine="0"/>
              <w:jc w:val="center"/>
              <w:rPr>
                <w:rFonts w:asciiTheme="minorHAnsi" w:eastAsia="Times New Roman" w:hAnsiTheme="minorHAnsi" w:cstheme="minorHAnsi"/>
                <w:b/>
                <w:bCs/>
                <w:sz w:val="20"/>
                <w:szCs w:val="20"/>
              </w:rPr>
            </w:pPr>
            <w:r>
              <w:rPr>
                <w:rFonts w:asciiTheme="minorHAnsi" w:hAnsiTheme="minorHAnsi"/>
                <w:b/>
                <w:sz w:val="20"/>
              </w:rPr>
              <w:t>Budget</w:t>
            </w:r>
            <w:r>
              <w:rPr>
                <w:rFonts w:asciiTheme="minorHAnsi" w:hAnsiTheme="minorHAnsi"/>
                <w:b/>
                <w:sz w:val="20"/>
              </w:rPr>
              <w:br/>
            </w:r>
            <w:r>
              <w:rPr>
                <w:rFonts w:asciiTheme="minorHAnsi" w:hAnsiTheme="minorHAnsi"/>
                <w:b/>
                <w:sz w:val="20"/>
              </w:rPr>
              <w:br/>
              <w:t>2025</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FF928CC" w14:textId="5B87B39D" w:rsidR="0060177F" w:rsidRPr="002866BB" w:rsidRDefault="0060177F" w:rsidP="007949D0">
            <w:pPr>
              <w:ind w:left="0" w:firstLine="0"/>
              <w:jc w:val="center"/>
              <w:rPr>
                <w:rFonts w:asciiTheme="minorHAnsi" w:eastAsia="Times New Roman" w:hAnsiTheme="minorHAnsi" w:cstheme="minorHAnsi"/>
                <w:b/>
                <w:bCs/>
                <w:sz w:val="20"/>
                <w:szCs w:val="20"/>
              </w:rPr>
            </w:pPr>
            <w:r>
              <w:rPr>
                <w:rFonts w:asciiTheme="minorHAnsi" w:hAnsiTheme="minorHAnsi"/>
                <w:b/>
                <w:sz w:val="20"/>
              </w:rPr>
              <w:t xml:space="preserve">Total - chiffres réels </w:t>
            </w:r>
            <w:r>
              <w:rPr>
                <w:rFonts w:asciiTheme="minorHAnsi" w:hAnsiTheme="minorHAnsi"/>
                <w:b/>
                <w:sz w:val="20"/>
              </w:rPr>
              <w:br/>
            </w:r>
            <w:r>
              <w:rPr>
                <w:rFonts w:asciiTheme="minorHAnsi" w:hAnsiTheme="minorHAnsi"/>
                <w:b/>
                <w:sz w:val="20"/>
              </w:rPr>
              <w:br/>
              <w:t>2023-2025</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49EEDBA" w14:textId="4F9E8FBA" w:rsidR="0060177F" w:rsidRPr="002866BB" w:rsidRDefault="0060177F" w:rsidP="007949D0">
            <w:pPr>
              <w:ind w:left="0" w:firstLine="0"/>
              <w:jc w:val="center"/>
              <w:rPr>
                <w:rFonts w:asciiTheme="minorHAnsi" w:eastAsia="Times New Roman" w:hAnsiTheme="minorHAnsi" w:cstheme="minorHAnsi"/>
                <w:b/>
                <w:bCs/>
                <w:sz w:val="20"/>
                <w:szCs w:val="20"/>
              </w:rPr>
            </w:pPr>
            <w:r>
              <w:rPr>
                <w:rFonts w:asciiTheme="minorHAnsi" w:hAnsiTheme="minorHAnsi"/>
                <w:b/>
                <w:sz w:val="20"/>
              </w:rPr>
              <w:t>Budgets approuvés par la COP14</w:t>
            </w:r>
            <w:r>
              <w:rPr>
                <w:rFonts w:asciiTheme="minorHAnsi" w:hAnsiTheme="minorHAnsi"/>
                <w:b/>
                <w:sz w:val="20"/>
              </w:rPr>
              <w:br/>
              <w:t>2023-2025</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012EDAE" w14:textId="20ADD5E6" w:rsidR="0060177F" w:rsidRPr="002866BB" w:rsidRDefault="0060177F" w:rsidP="007949D0">
            <w:pPr>
              <w:ind w:left="0" w:firstLine="0"/>
              <w:jc w:val="center"/>
              <w:rPr>
                <w:rFonts w:asciiTheme="minorHAnsi" w:eastAsia="Times New Roman" w:hAnsiTheme="minorHAnsi" w:cstheme="minorHAnsi"/>
                <w:b/>
                <w:bCs/>
                <w:sz w:val="20"/>
                <w:szCs w:val="20"/>
              </w:rPr>
            </w:pPr>
            <w:r>
              <w:rPr>
                <w:rFonts w:asciiTheme="minorHAnsi" w:hAnsiTheme="minorHAnsi"/>
                <w:b/>
                <w:sz w:val="20"/>
              </w:rPr>
              <w:t>Variance – excédent / (déficit)</w:t>
            </w:r>
            <w:r>
              <w:rPr>
                <w:rFonts w:asciiTheme="minorHAnsi" w:hAnsiTheme="minorHAnsi"/>
                <w:b/>
                <w:sz w:val="20"/>
              </w:rPr>
              <w:br/>
              <w:t>2023-2025</w:t>
            </w:r>
          </w:p>
        </w:tc>
      </w:tr>
      <w:tr w:rsidR="0060177F" w:rsidRPr="002866BB" w14:paraId="79B67083" w14:textId="77777777" w:rsidTr="0060177F">
        <w:tc>
          <w:tcPr>
            <w:tcW w:w="2985" w:type="dxa"/>
            <w:tcBorders>
              <w:top w:val="nil"/>
              <w:left w:val="single" w:sz="4" w:space="0" w:color="auto"/>
              <w:bottom w:val="single" w:sz="4" w:space="0" w:color="auto"/>
              <w:right w:val="single" w:sz="4" w:space="0" w:color="auto"/>
            </w:tcBorders>
            <w:shd w:val="clear" w:color="auto" w:fill="auto"/>
            <w:noWrap/>
            <w:vAlign w:val="bottom"/>
            <w:hideMark/>
          </w:tcPr>
          <w:p w14:paraId="0F68D6AB" w14:textId="77777777" w:rsidR="0060177F" w:rsidRPr="002866BB" w:rsidRDefault="0060177F" w:rsidP="007949D0">
            <w:pPr>
              <w:ind w:left="0" w:firstLine="0"/>
              <w:rPr>
                <w:rFonts w:asciiTheme="minorHAnsi" w:eastAsia="Times New Roman" w:hAnsiTheme="minorHAnsi" w:cstheme="minorHAnsi"/>
                <w:b/>
                <w:bCs/>
                <w:sz w:val="20"/>
                <w:szCs w:val="20"/>
              </w:rPr>
            </w:pPr>
            <w:r>
              <w:rPr>
                <w:rFonts w:asciiTheme="minorHAnsi" w:hAnsiTheme="minorHAnsi"/>
                <w:b/>
                <w:sz w:val="20"/>
              </w:rPr>
              <w:t>REVENU</w:t>
            </w:r>
          </w:p>
        </w:tc>
        <w:tc>
          <w:tcPr>
            <w:tcW w:w="1131" w:type="dxa"/>
            <w:tcBorders>
              <w:top w:val="nil"/>
              <w:left w:val="nil"/>
              <w:bottom w:val="single" w:sz="4" w:space="0" w:color="auto"/>
              <w:right w:val="single" w:sz="4" w:space="0" w:color="auto"/>
            </w:tcBorders>
            <w:shd w:val="clear" w:color="auto" w:fill="auto"/>
            <w:noWrap/>
            <w:hideMark/>
          </w:tcPr>
          <w:p w14:paraId="44002933" w14:textId="77777777" w:rsidR="0060177F" w:rsidRPr="002866BB"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w:t>
            </w:r>
          </w:p>
        </w:tc>
        <w:tc>
          <w:tcPr>
            <w:tcW w:w="1027" w:type="dxa"/>
            <w:tcBorders>
              <w:top w:val="nil"/>
              <w:left w:val="nil"/>
              <w:bottom w:val="single" w:sz="4" w:space="0" w:color="auto"/>
              <w:right w:val="single" w:sz="4" w:space="0" w:color="auto"/>
            </w:tcBorders>
            <w:shd w:val="clear" w:color="auto" w:fill="auto"/>
            <w:noWrap/>
            <w:hideMark/>
          </w:tcPr>
          <w:p w14:paraId="55396384" w14:textId="77777777" w:rsidR="0060177F" w:rsidRPr="002866BB"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w:t>
            </w:r>
          </w:p>
        </w:tc>
        <w:tc>
          <w:tcPr>
            <w:tcW w:w="1095" w:type="dxa"/>
            <w:tcBorders>
              <w:top w:val="nil"/>
              <w:left w:val="nil"/>
              <w:bottom w:val="single" w:sz="4" w:space="0" w:color="auto"/>
              <w:right w:val="single" w:sz="4" w:space="0" w:color="auto"/>
            </w:tcBorders>
            <w:shd w:val="clear" w:color="auto" w:fill="auto"/>
            <w:noWrap/>
            <w:hideMark/>
          </w:tcPr>
          <w:p w14:paraId="15AB9E91" w14:textId="77777777" w:rsidR="0060177F" w:rsidRPr="002866BB"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w:t>
            </w:r>
          </w:p>
        </w:tc>
        <w:tc>
          <w:tcPr>
            <w:tcW w:w="1134" w:type="dxa"/>
            <w:tcBorders>
              <w:top w:val="nil"/>
              <w:left w:val="nil"/>
              <w:bottom w:val="single" w:sz="4" w:space="0" w:color="auto"/>
              <w:right w:val="single" w:sz="4" w:space="0" w:color="auto"/>
            </w:tcBorders>
            <w:shd w:val="clear" w:color="auto" w:fill="auto"/>
            <w:noWrap/>
            <w:hideMark/>
          </w:tcPr>
          <w:p w14:paraId="2B003CD8" w14:textId="77777777" w:rsidR="0060177F" w:rsidRPr="002866BB"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w:t>
            </w:r>
          </w:p>
        </w:tc>
        <w:tc>
          <w:tcPr>
            <w:tcW w:w="1134" w:type="dxa"/>
            <w:tcBorders>
              <w:top w:val="nil"/>
              <w:left w:val="nil"/>
              <w:bottom w:val="single" w:sz="4" w:space="0" w:color="auto"/>
              <w:right w:val="single" w:sz="4" w:space="0" w:color="auto"/>
            </w:tcBorders>
            <w:shd w:val="clear" w:color="auto" w:fill="auto"/>
            <w:noWrap/>
            <w:hideMark/>
          </w:tcPr>
          <w:p w14:paraId="432AEF54" w14:textId="77777777" w:rsidR="0060177F" w:rsidRPr="002866BB"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w:t>
            </w:r>
          </w:p>
        </w:tc>
        <w:tc>
          <w:tcPr>
            <w:tcW w:w="1134" w:type="dxa"/>
            <w:tcBorders>
              <w:top w:val="nil"/>
              <w:left w:val="nil"/>
              <w:bottom w:val="single" w:sz="4" w:space="0" w:color="auto"/>
              <w:right w:val="single" w:sz="4" w:space="0" w:color="auto"/>
            </w:tcBorders>
            <w:shd w:val="clear" w:color="auto" w:fill="auto"/>
            <w:noWrap/>
            <w:hideMark/>
          </w:tcPr>
          <w:p w14:paraId="612C4095" w14:textId="77777777" w:rsidR="0060177F" w:rsidRPr="002866BB"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w:t>
            </w:r>
          </w:p>
        </w:tc>
      </w:tr>
      <w:tr w:rsidR="0060177F" w:rsidRPr="002866BB" w14:paraId="22F7464E" w14:textId="77777777" w:rsidTr="0060177F">
        <w:tc>
          <w:tcPr>
            <w:tcW w:w="2985" w:type="dxa"/>
            <w:tcBorders>
              <w:top w:val="nil"/>
              <w:left w:val="single" w:sz="4" w:space="0" w:color="auto"/>
              <w:bottom w:val="single" w:sz="4" w:space="0" w:color="auto"/>
              <w:right w:val="single" w:sz="4" w:space="0" w:color="auto"/>
            </w:tcBorders>
            <w:shd w:val="clear" w:color="auto" w:fill="auto"/>
            <w:noWrap/>
            <w:vAlign w:val="center"/>
            <w:hideMark/>
          </w:tcPr>
          <w:p w14:paraId="6707505E" w14:textId="77777777" w:rsidR="0060177F" w:rsidRPr="002866BB" w:rsidRDefault="0060177F" w:rsidP="007949D0">
            <w:pPr>
              <w:ind w:left="0" w:firstLine="0"/>
              <w:rPr>
                <w:rFonts w:asciiTheme="minorHAnsi" w:eastAsia="Times New Roman" w:hAnsiTheme="minorHAnsi" w:cstheme="minorHAnsi"/>
                <w:sz w:val="20"/>
                <w:szCs w:val="20"/>
              </w:rPr>
            </w:pPr>
            <w:r>
              <w:rPr>
                <w:rFonts w:asciiTheme="minorHAnsi" w:hAnsiTheme="minorHAnsi"/>
                <w:sz w:val="20"/>
              </w:rPr>
              <w:t>Contributions des Parties contractantes</w:t>
            </w:r>
          </w:p>
        </w:tc>
        <w:tc>
          <w:tcPr>
            <w:tcW w:w="1131" w:type="dxa"/>
            <w:tcBorders>
              <w:top w:val="nil"/>
              <w:left w:val="nil"/>
              <w:bottom w:val="single" w:sz="4" w:space="0" w:color="auto"/>
              <w:right w:val="single" w:sz="4" w:space="0" w:color="auto"/>
            </w:tcBorders>
            <w:shd w:val="clear" w:color="auto" w:fill="auto"/>
            <w:noWrap/>
            <w:hideMark/>
          </w:tcPr>
          <w:p w14:paraId="1EA30CE1" w14:textId="5E166FB1"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3 779 </w:t>
            </w:r>
          </w:p>
        </w:tc>
        <w:tc>
          <w:tcPr>
            <w:tcW w:w="1027" w:type="dxa"/>
            <w:tcBorders>
              <w:top w:val="nil"/>
              <w:left w:val="nil"/>
              <w:bottom w:val="single" w:sz="4" w:space="0" w:color="auto"/>
              <w:right w:val="single" w:sz="4" w:space="0" w:color="auto"/>
            </w:tcBorders>
            <w:shd w:val="clear" w:color="auto" w:fill="auto"/>
            <w:noWrap/>
            <w:hideMark/>
          </w:tcPr>
          <w:p w14:paraId="7031C856" w14:textId="12557090"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3 779 </w:t>
            </w:r>
          </w:p>
        </w:tc>
        <w:tc>
          <w:tcPr>
            <w:tcW w:w="1095" w:type="dxa"/>
            <w:tcBorders>
              <w:top w:val="nil"/>
              <w:left w:val="nil"/>
              <w:bottom w:val="single" w:sz="4" w:space="0" w:color="auto"/>
              <w:right w:val="single" w:sz="4" w:space="0" w:color="auto"/>
            </w:tcBorders>
            <w:shd w:val="clear" w:color="auto" w:fill="auto"/>
            <w:noWrap/>
            <w:hideMark/>
          </w:tcPr>
          <w:p w14:paraId="40DF78B6" w14:textId="161BCFFD"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3 779 </w:t>
            </w:r>
          </w:p>
        </w:tc>
        <w:tc>
          <w:tcPr>
            <w:tcW w:w="1134" w:type="dxa"/>
            <w:tcBorders>
              <w:top w:val="nil"/>
              <w:left w:val="nil"/>
              <w:bottom w:val="single" w:sz="4" w:space="0" w:color="auto"/>
              <w:right w:val="single" w:sz="4" w:space="0" w:color="auto"/>
            </w:tcBorders>
            <w:shd w:val="clear" w:color="auto" w:fill="auto"/>
            <w:noWrap/>
            <w:hideMark/>
          </w:tcPr>
          <w:p w14:paraId="6299AA96" w14:textId="304D1021"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11 334 </w:t>
            </w:r>
          </w:p>
        </w:tc>
        <w:tc>
          <w:tcPr>
            <w:tcW w:w="1134" w:type="dxa"/>
            <w:tcBorders>
              <w:top w:val="nil"/>
              <w:left w:val="nil"/>
              <w:bottom w:val="single" w:sz="4" w:space="0" w:color="auto"/>
              <w:right w:val="single" w:sz="4" w:space="0" w:color="auto"/>
            </w:tcBorders>
            <w:shd w:val="clear" w:color="auto" w:fill="auto"/>
            <w:noWrap/>
            <w:hideMark/>
          </w:tcPr>
          <w:p w14:paraId="3C321C07" w14:textId="199DFBAB"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11 334 </w:t>
            </w:r>
          </w:p>
        </w:tc>
        <w:tc>
          <w:tcPr>
            <w:tcW w:w="1134" w:type="dxa"/>
            <w:tcBorders>
              <w:top w:val="nil"/>
              <w:left w:val="nil"/>
              <w:bottom w:val="single" w:sz="4" w:space="0" w:color="auto"/>
              <w:right w:val="single" w:sz="4" w:space="0" w:color="auto"/>
            </w:tcBorders>
            <w:shd w:val="clear" w:color="auto" w:fill="auto"/>
            <w:noWrap/>
            <w:hideMark/>
          </w:tcPr>
          <w:p w14:paraId="696A02B8" w14:textId="0F2BCA4F"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0 </w:t>
            </w:r>
          </w:p>
        </w:tc>
      </w:tr>
      <w:tr w:rsidR="0060177F" w:rsidRPr="002866BB" w14:paraId="127E6D07" w14:textId="77777777" w:rsidTr="0060177F">
        <w:tc>
          <w:tcPr>
            <w:tcW w:w="2985" w:type="dxa"/>
            <w:tcBorders>
              <w:top w:val="nil"/>
              <w:left w:val="single" w:sz="4" w:space="0" w:color="auto"/>
              <w:bottom w:val="single" w:sz="4" w:space="0" w:color="auto"/>
              <w:right w:val="single" w:sz="4" w:space="0" w:color="auto"/>
            </w:tcBorders>
            <w:shd w:val="clear" w:color="auto" w:fill="auto"/>
            <w:noWrap/>
            <w:vAlign w:val="center"/>
            <w:hideMark/>
          </w:tcPr>
          <w:p w14:paraId="0350E2AD" w14:textId="77777777" w:rsidR="0060177F" w:rsidRPr="002866BB" w:rsidRDefault="0060177F" w:rsidP="007949D0">
            <w:pPr>
              <w:ind w:left="0" w:firstLine="0"/>
              <w:rPr>
                <w:rFonts w:asciiTheme="minorHAnsi" w:eastAsia="Times New Roman" w:hAnsiTheme="minorHAnsi" w:cstheme="minorHAnsi"/>
                <w:sz w:val="20"/>
                <w:szCs w:val="20"/>
              </w:rPr>
            </w:pPr>
            <w:r>
              <w:rPr>
                <w:rFonts w:asciiTheme="minorHAnsi" w:hAnsiTheme="minorHAnsi"/>
                <w:sz w:val="20"/>
              </w:rPr>
              <w:t>Contributions volontaires</w:t>
            </w:r>
          </w:p>
        </w:tc>
        <w:tc>
          <w:tcPr>
            <w:tcW w:w="1131" w:type="dxa"/>
            <w:tcBorders>
              <w:top w:val="nil"/>
              <w:left w:val="nil"/>
              <w:bottom w:val="single" w:sz="4" w:space="0" w:color="auto"/>
              <w:right w:val="single" w:sz="4" w:space="0" w:color="auto"/>
            </w:tcBorders>
            <w:shd w:val="clear" w:color="auto" w:fill="auto"/>
            <w:noWrap/>
            <w:hideMark/>
          </w:tcPr>
          <w:p w14:paraId="5114AD23" w14:textId="06FA942D"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1 066</w:t>
            </w:r>
          </w:p>
        </w:tc>
        <w:tc>
          <w:tcPr>
            <w:tcW w:w="1027" w:type="dxa"/>
            <w:tcBorders>
              <w:top w:val="nil"/>
              <w:left w:val="nil"/>
              <w:bottom w:val="single" w:sz="4" w:space="0" w:color="auto"/>
              <w:right w:val="single" w:sz="4" w:space="0" w:color="auto"/>
            </w:tcBorders>
            <w:shd w:val="clear" w:color="auto" w:fill="auto"/>
            <w:noWrap/>
            <w:hideMark/>
          </w:tcPr>
          <w:p w14:paraId="2142EA97" w14:textId="307181EC"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1 065 </w:t>
            </w:r>
          </w:p>
        </w:tc>
        <w:tc>
          <w:tcPr>
            <w:tcW w:w="1095" w:type="dxa"/>
            <w:tcBorders>
              <w:top w:val="nil"/>
              <w:left w:val="nil"/>
              <w:bottom w:val="single" w:sz="4" w:space="0" w:color="auto"/>
              <w:right w:val="single" w:sz="4" w:space="0" w:color="auto"/>
            </w:tcBorders>
            <w:shd w:val="clear" w:color="auto" w:fill="auto"/>
            <w:noWrap/>
            <w:hideMark/>
          </w:tcPr>
          <w:p w14:paraId="1F2E694A" w14:textId="5607A588"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1 065 </w:t>
            </w:r>
          </w:p>
        </w:tc>
        <w:tc>
          <w:tcPr>
            <w:tcW w:w="1134" w:type="dxa"/>
            <w:tcBorders>
              <w:top w:val="nil"/>
              <w:left w:val="nil"/>
              <w:bottom w:val="single" w:sz="4" w:space="0" w:color="auto"/>
              <w:right w:val="single" w:sz="4" w:space="0" w:color="auto"/>
            </w:tcBorders>
            <w:shd w:val="clear" w:color="auto" w:fill="auto"/>
            <w:noWrap/>
            <w:hideMark/>
          </w:tcPr>
          <w:p w14:paraId="14F4BCF4" w14:textId="5519F111"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3 198 </w:t>
            </w:r>
          </w:p>
        </w:tc>
        <w:tc>
          <w:tcPr>
            <w:tcW w:w="1134" w:type="dxa"/>
            <w:tcBorders>
              <w:top w:val="nil"/>
              <w:left w:val="nil"/>
              <w:bottom w:val="single" w:sz="4" w:space="0" w:color="auto"/>
              <w:right w:val="single" w:sz="4" w:space="0" w:color="auto"/>
            </w:tcBorders>
            <w:shd w:val="clear" w:color="auto" w:fill="auto"/>
            <w:noWrap/>
            <w:hideMark/>
          </w:tcPr>
          <w:p w14:paraId="0C019690" w14:textId="7DE93DB3"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3 198 </w:t>
            </w:r>
          </w:p>
        </w:tc>
        <w:tc>
          <w:tcPr>
            <w:tcW w:w="1134" w:type="dxa"/>
            <w:tcBorders>
              <w:top w:val="nil"/>
              <w:left w:val="nil"/>
              <w:bottom w:val="single" w:sz="4" w:space="0" w:color="auto"/>
              <w:right w:val="single" w:sz="4" w:space="0" w:color="auto"/>
            </w:tcBorders>
            <w:shd w:val="clear" w:color="auto" w:fill="auto"/>
            <w:noWrap/>
            <w:hideMark/>
          </w:tcPr>
          <w:p w14:paraId="33F9D573" w14:textId="0A70895D"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 0</w:t>
            </w:r>
          </w:p>
        </w:tc>
      </w:tr>
      <w:tr w:rsidR="0060177F" w:rsidRPr="002866BB" w14:paraId="1BAFD30D" w14:textId="77777777" w:rsidTr="0060177F">
        <w:tc>
          <w:tcPr>
            <w:tcW w:w="2985" w:type="dxa"/>
            <w:tcBorders>
              <w:top w:val="nil"/>
              <w:left w:val="single" w:sz="4" w:space="0" w:color="auto"/>
              <w:bottom w:val="single" w:sz="4" w:space="0" w:color="auto"/>
              <w:right w:val="single" w:sz="4" w:space="0" w:color="auto"/>
            </w:tcBorders>
            <w:shd w:val="clear" w:color="auto" w:fill="auto"/>
            <w:noWrap/>
            <w:vAlign w:val="center"/>
            <w:hideMark/>
          </w:tcPr>
          <w:p w14:paraId="17296DA0" w14:textId="77777777" w:rsidR="0060177F" w:rsidRPr="002866BB" w:rsidRDefault="0060177F" w:rsidP="007949D0">
            <w:pPr>
              <w:ind w:left="0" w:firstLine="0"/>
              <w:rPr>
                <w:rFonts w:asciiTheme="minorHAnsi" w:eastAsia="Times New Roman" w:hAnsiTheme="minorHAnsi" w:cstheme="minorHAnsi"/>
                <w:sz w:val="20"/>
                <w:szCs w:val="20"/>
              </w:rPr>
            </w:pPr>
            <w:r>
              <w:rPr>
                <w:rFonts w:asciiTheme="minorHAnsi" w:hAnsiTheme="minorHAnsi"/>
                <w:sz w:val="20"/>
              </w:rPr>
              <w:t>Impôt</w:t>
            </w:r>
          </w:p>
        </w:tc>
        <w:tc>
          <w:tcPr>
            <w:tcW w:w="1131" w:type="dxa"/>
            <w:tcBorders>
              <w:top w:val="nil"/>
              <w:left w:val="nil"/>
              <w:bottom w:val="single" w:sz="4" w:space="0" w:color="auto"/>
              <w:right w:val="single" w:sz="4" w:space="0" w:color="auto"/>
            </w:tcBorders>
            <w:shd w:val="clear" w:color="auto" w:fill="auto"/>
            <w:noWrap/>
            <w:hideMark/>
          </w:tcPr>
          <w:p w14:paraId="2B5F62ED" w14:textId="0854E800"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189 </w:t>
            </w:r>
          </w:p>
        </w:tc>
        <w:tc>
          <w:tcPr>
            <w:tcW w:w="1027" w:type="dxa"/>
            <w:tcBorders>
              <w:top w:val="nil"/>
              <w:left w:val="nil"/>
              <w:bottom w:val="single" w:sz="4" w:space="0" w:color="auto"/>
              <w:right w:val="single" w:sz="4" w:space="0" w:color="auto"/>
            </w:tcBorders>
            <w:shd w:val="clear" w:color="auto" w:fill="auto"/>
            <w:noWrap/>
            <w:hideMark/>
          </w:tcPr>
          <w:p w14:paraId="0562E2BC" w14:textId="2021286A"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194 </w:t>
            </w:r>
          </w:p>
        </w:tc>
        <w:tc>
          <w:tcPr>
            <w:tcW w:w="1095" w:type="dxa"/>
            <w:tcBorders>
              <w:top w:val="nil"/>
              <w:left w:val="nil"/>
              <w:bottom w:val="single" w:sz="4" w:space="0" w:color="auto"/>
              <w:right w:val="single" w:sz="4" w:space="0" w:color="auto"/>
            </w:tcBorders>
            <w:shd w:val="clear" w:color="auto" w:fill="auto"/>
            <w:noWrap/>
            <w:hideMark/>
          </w:tcPr>
          <w:p w14:paraId="3DA10876" w14:textId="24F50F71"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225 </w:t>
            </w:r>
          </w:p>
        </w:tc>
        <w:tc>
          <w:tcPr>
            <w:tcW w:w="1134" w:type="dxa"/>
            <w:tcBorders>
              <w:top w:val="nil"/>
              <w:left w:val="nil"/>
              <w:bottom w:val="single" w:sz="4" w:space="0" w:color="auto"/>
              <w:right w:val="single" w:sz="4" w:space="0" w:color="auto"/>
            </w:tcBorders>
            <w:shd w:val="clear" w:color="auto" w:fill="auto"/>
            <w:noWrap/>
            <w:hideMark/>
          </w:tcPr>
          <w:p w14:paraId="3842E9E8" w14:textId="099EAA13"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608 </w:t>
            </w:r>
          </w:p>
        </w:tc>
        <w:tc>
          <w:tcPr>
            <w:tcW w:w="1134" w:type="dxa"/>
            <w:tcBorders>
              <w:top w:val="nil"/>
              <w:left w:val="nil"/>
              <w:bottom w:val="single" w:sz="4" w:space="0" w:color="auto"/>
              <w:right w:val="single" w:sz="4" w:space="0" w:color="auto"/>
            </w:tcBorders>
            <w:shd w:val="clear" w:color="auto" w:fill="auto"/>
            <w:noWrap/>
            <w:hideMark/>
          </w:tcPr>
          <w:p w14:paraId="7A143435" w14:textId="071F9D8E"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675 </w:t>
            </w:r>
          </w:p>
        </w:tc>
        <w:tc>
          <w:tcPr>
            <w:tcW w:w="1134" w:type="dxa"/>
            <w:tcBorders>
              <w:top w:val="nil"/>
              <w:left w:val="nil"/>
              <w:bottom w:val="single" w:sz="4" w:space="0" w:color="auto"/>
              <w:right w:val="single" w:sz="4" w:space="0" w:color="auto"/>
            </w:tcBorders>
            <w:shd w:val="clear" w:color="auto" w:fill="auto"/>
            <w:noWrap/>
            <w:hideMark/>
          </w:tcPr>
          <w:p w14:paraId="7423C7AB" w14:textId="7852593D"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67</w:t>
            </w:r>
          </w:p>
        </w:tc>
      </w:tr>
      <w:tr w:rsidR="0060177F" w:rsidRPr="002866BB" w14:paraId="7608F02B" w14:textId="77777777" w:rsidTr="0060177F">
        <w:tc>
          <w:tcPr>
            <w:tcW w:w="2985" w:type="dxa"/>
            <w:tcBorders>
              <w:top w:val="nil"/>
              <w:left w:val="single" w:sz="4" w:space="0" w:color="auto"/>
              <w:bottom w:val="single" w:sz="4" w:space="0" w:color="auto"/>
              <w:right w:val="single" w:sz="4" w:space="0" w:color="auto"/>
            </w:tcBorders>
            <w:shd w:val="clear" w:color="auto" w:fill="auto"/>
            <w:noWrap/>
            <w:vAlign w:val="center"/>
            <w:hideMark/>
          </w:tcPr>
          <w:p w14:paraId="43404ACD" w14:textId="5F3E774C" w:rsidR="0060177F" w:rsidRPr="002866BB" w:rsidRDefault="0060177F" w:rsidP="007949D0">
            <w:pPr>
              <w:ind w:left="0" w:firstLine="0"/>
              <w:rPr>
                <w:rFonts w:asciiTheme="minorHAnsi" w:eastAsia="Times New Roman" w:hAnsiTheme="minorHAnsi" w:cstheme="minorHAnsi"/>
                <w:sz w:val="20"/>
                <w:szCs w:val="20"/>
              </w:rPr>
            </w:pPr>
            <w:r>
              <w:rPr>
                <w:rFonts w:asciiTheme="minorHAnsi" w:hAnsiTheme="minorHAnsi"/>
                <w:sz w:val="20"/>
              </w:rPr>
              <w:t xml:space="preserve">Autre revenu (y compris revenu des </w:t>
            </w:r>
            <w:r w:rsidR="008E642F">
              <w:rPr>
                <w:rFonts w:asciiTheme="minorHAnsi" w:hAnsiTheme="minorHAnsi"/>
                <w:sz w:val="20"/>
              </w:rPr>
              <w:t>intérêts</w:t>
            </w:r>
            <w:r>
              <w:rPr>
                <w:rFonts w:asciiTheme="minorHAnsi" w:hAnsiTheme="minorHAnsi"/>
                <w:sz w:val="20"/>
              </w:rPr>
              <w:t>)</w:t>
            </w:r>
          </w:p>
        </w:tc>
        <w:tc>
          <w:tcPr>
            <w:tcW w:w="1131" w:type="dxa"/>
            <w:tcBorders>
              <w:top w:val="nil"/>
              <w:left w:val="nil"/>
              <w:bottom w:val="single" w:sz="4" w:space="0" w:color="auto"/>
              <w:right w:val="single" w:sz="4" w:space="0" w:color="auto"/>
            </w:tcBorders>
            <w:shd w:val="clear" w:color="auto" w:fill="auto"/>
            <w:noWrap/>
            <w:hideMark/>
          </w:tcPr>
          <w:p w14:paraId="14827357" w14:textId="3C54F21D"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19 </w:t>
            </w:r>
          </w:p>
        </w:tc>
        <w:tc>
          <w:tcPr>
            <w:tcW w:w="1027" w:type="dxa"/>
            <w:tcBorders>
              <w:top w:val="nil"/>
              <w:left w:val="nil"/>
              <w:bottom w:val="single" w:sz="4" w:space="0" w:color="auto"/>
              <w:right w:val="single" w:sz="4" w:space="0" w:color="auto"/>
            </w:tcBorders>
            <w:shd w:val="clear" w:color="auto" w:fill="auto"/>
            <w:noWrap/>
            <w:hideMark/>
          </w:tcPr>
          <w:p w14:paraId="6B8F946A" w14:textId="2AFD7A0A"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52 </w:t>
            </w:r>
          </w:p>
        </w:tc>
        <w:tc>
          <w:tcPr>
            <w:tcW w:w="1095" w:type="dxa"/>
            <w:tcBorders>
              <w:top w:val="nil"/>
              <w:left w:val="nil"/>
              <w:bottom w:val="single" w:sz="4" w:space="0" w:color="auto"/>
              <w:right w:val="single" w:sz="4" w:space="0" w:color="auto"/>
            </w:tcBorders>
            <w:shd w:val="clear" w:color="auto" w:fill="auto"/>
            <w:noWrap/>
            <w:hideMark/>
          </w:tcPr>
          <w:p w14:paraId="7E3D8F1B" w14:textId="5E786BA7"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12 </w:t>
            </w:r>
          </w:p>
        </w:tc>
        <w:tc>
          <w:tcPr>
            <w:tcW w:w="1134" w:type="dxa"/>
            <w:tcBorders>
              <w:top w:val="nil"/>
              <w:left w:val="nil"/>
              <w:bottom w:val="single" w:sz="4" w:space="0" w:color="auto"/>
              <w:right w:val="single" w:sz="4" w:space="0" w:color="auto"/>
            </w:tcBorders>
            <w:shd w:val="clear" w:color="auto" w:fill="auto"/>
            <w:noWrap/>
            <w:hideMark/>
          </w:tcPr>
          <w:p w14:paraId="3776844A" w14:textId="5CA68ED7"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83 </w:t>
            </w:r>
          </w:p>
        </w:tc>
        <w:tc>
          <w:tcPr>
            <w:tcW w:w="1134" w:type="dxa"/>
            <w:tcBorders>
              <w:top w:val="nil"/>
              <w:left w:val="nil"/>
              <w:bottom w:val="single" w:sz="4" w:space="0" w:color="auto"/>
              <w:right w:val="single" w:sz="4" w:space="0" w:color="auto"/>
            </w:tcBorders>
            <w:shd w:val="clear" w:color="auto" w:fill="auto"/>
            <w:noWrap/>
            <w:hideMark/>
          </w:tcPr>
          <w:p w14:paraId="58BDDD27" w14:textId="731B3313"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36 </w:t>
            </w:r>
          </w:p>
        </w:tc>
        <w:tc>
          <w:tcPr>
            <w:tcW w:w="1134" w:type="dxa"/>
            <w:tcBorders>
              <w:top w:val="nil"/>
              <w:left w:val="nil"/>
              <w:bottom w:val="single" w:sz="4" w:space="0" w:color="auto"/>
              <w:right w:val="single" w:sz="4" w:space="0" w:color="auto"/>
            </w:tcBorders>
            <w:shd w:val="clear" w:color="auto" w:fill="auto"/>
            <w:noWrap/>
            <w:hideMark/>
          </w:tcPr>
          <w:p w14:paraId="06DA0BF2" w14:textId="638D9C8D"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(47) </w:t>
            </w:r>
          </w:p>
        </w:tc>
      </w:tr>
      <w:tr w:rsidR="0060177F" w:rsidRPr="003D145E" w14:paraId="72E2650A" w14:textId="77777777" w:rsidTr="007949D0">
        <w:tc>
          <w:tcPr>
            <w:tcW w:w="298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FF296BC" w14:textId="77777777" w:rsidR="0060177F" w:rsidRPr="002866BB" w:rsidRDefault="0060177F" w:rsidP="007949D0">
            <w:pPr>
              <w:ind w:left="0" w:firstLine="0"/>
              <w:rPr>
                <w:rFonts w:asciiTheme="minorHAnsi" w:eastAsia="Times New Roman" w:hAnsiTheme="minorHAnsi" w:cstheme="minorHAnsi"/>
                <w:b/>
                <w:bCs/>
                <w:sz w:val="20"/>
                <w:szCs w:val="20"/>
              </w:rPr>
            </w:pPr>
            <w:r>
              <w:rPr>
                <w:rFonts w:asciiTheme="minorHAnsi" w:hAnsiTheme="minorHAnsi"/>
                <w:b/>
                <w:sz w:val="20"/>
              </w:rPr>
              <w:t>REVENU TOTAL</w:t>
            </w:r>
          </w:p>
        </w:tc>
        <w:tc>
          <w:tcPr>
            <w:tcW w:w="1131" w:type="dxa"/>
            <w:tcBorders>
              <w:top w:val="nil"/>
              <w:left w:val="nil"/>
              <w:bottom w:val="single" w:sz="4" w:space="0" w:color="auto"/>
              <w:right w:val="single" w:sz="4" w:space="0" w:color="auto"/>
            </w:tcBorders>
            <w:shd w:val="clear" w:color="auto" w:fill="DBE5F1" w:themeFill="accent1" w:themeFillTint="33"/>
            <w:noWrap/>
            <w:hideMark/>
          </w:tcPr>
          <w:p w14:paraId="288D808B" w14:textId="21D904A9" w:rsidR="0060177F" w:rsidRPr="007238F7" w:rsidRDefault="0060177F" w:rsidP="007949D0">
            <w:pPr>
              <w:ind w:left="0" w:firstLine="0"/>
              <w:jc w:val="right"/>
              <w:rPr>
                <w:rFonts w:asciiTheme="minorHAnsi" w:eastAsia="Times New Roman" w:hAnsiTheme="minorHAnsi" w:cstheme="minorHAnsi"/>
                <w:b/>
                <w:bCs/>
                <w:sz w:val="20"/>
                <w:szCs w:val="20"/>
              </w:rPr>
            </w:pPr>
            <w:r>
              <w:rPr>
                <w:rFonts w:asciiTheme="minorHAnsi" w:hAnsiTheme="minorHAnsi"/>
                <w:b/>
                <w:sz w:val="20"/>
              </w:rPr>
              <w:t xml:space="preserve">5 053 </w:t>
            </w:r>
          </w:p>
        </w:tc>
        <w:tc>
          <w:tcPr>
            <w:tcW w:w="1027" w:type="dxa"/>
            <w:tcBorders>
              <w:top w:val="nil"/>
              <w:left w:val="nil"/>
              <w:bottom w:val="single" w:sz="4" w:space="0" w:color="auto"/>
              <w:right w:val="single" w:sz="4" w:space="0" w:color="auto"/>
            </w:tcBorders>
            <w:shd w:val="clear" w:color="auto" w:fill="DBE5F1" w:themeFill="accent1" w:themeFillTint="33"/>
            <w:noWrap/>
            <w:hideMark/>
          </w:tcPr>
          <w:p w14:paraId="57890A98" w14:textId="0F8FACA4" w:rsidR="0060177F" w:rsidRPr="007238F7" w:rsidRDefault="0060177F" w:rsidP="007949D0">
            <w:pPr>
              <w:ind w:left="0" w:firstLine="0"/>
              <w:jc w:val="right"/>
              <w:rPr>
                <w:rFonts w:asciiTheme="minorHAnsi" w:eastAsia="Times New Roman" w:hAnsiTheme="minorHAnsi" w:cstheme="minorHAnsi"/>
                <w:b/>
                <w:bCs/>
                <w:sz w:val="20"/>
                <w:szCs w:val="20"/>
              </w:rPr>
            </w:pPr>
            <w:r>
              <w:rPr>
                <w:rFonts w:asciiTheme="minorHAnsi" w:hAnsiTheme="minorHAnsi"/>
                <w:b/>
                <w:sz w:val="20"/>
              </w:rPr>
              <w:t xml:space="preserve">5 090 </w:t>
            </w:r>
          </w:p>
        </w:tc>
        <w:tc>
          <w:tcPr>
            <w:tcW w:w="1095" w:type="dxa"/>
            <w:tcBorders>
              <w:top w:val="nil"/>
              <w:left w:val="nil"/>
              <w:bottom w:val="single" w:sz="4" w:space="0" w:color="auto"/>
              <w:right w:val="single" w:sz="4" w:space="0" w:color="auto"/>
            </w:tcBorders>
            <w:shd w:val="clear" w:color="auto" w:fill="DBE5F1" w:themeFill="accent1" w:themeFillTint="33"/>
            <w:noWrap/>
            <w:hideMark/>
          </w:tcPr>
          <w:p w14:paraId="3F68489A" w14:textId="15AAB0B4" w:rsidR="0060177F" w:rsidRPr="007238F7" w:rsidRDefault="0060177F" w:rsidP="007949D0">
            <w:pPr>
              <w:ind w:left="0" w:firstLine="0"/>
              <w:jc w:val="right"/>
              <w:rPr>
                <w:rFonts w:asciiTheme="minorHAnsi" w:eastAsia="Times New Roman" w:hAnsiTheme="minorHAnsi" w:cstheme="minorHAnsi"/>
                <w:b/>
                <w:bCs/>
                <w:sz w:val="20"/>
                <w:szCs w:val="20"/>
              </w:rPr>
            </w:pPr>
            <w:r>
              <w:rPr>
                <w:rFonts w:asciiTheme="minorHAnsi" w:hAnsiTheme="minorHAnsi"/>
                <w:b/>
                <w:sz w:val="20"/>
              </w:rPr>
              <w:t xml:space="preserve">5 081 </w:t>
            </w:r>
          </w:p>
        </w:tc>
        <w:tc>
          <w:tcPr>
            <w:tcW w:w="1134" w:type="dxa"/>
            <w:tcBorders>
              <w:top w:val="nil"/>
              <w:left w:val="nil"/>
              <w:bottom w:val="single" w:sz="4" w:space="0" w:color="auto"/>
              <w:right w:val="single" w:sz="4" w:space="0" w:color="auto"/>
            </w:tcBorders>
            <w:shd w:val="clear" w:color="auto" w:fill="DBE5F1" w:themeFill="accent1" w:themeFillTint="33"/>
            <w:noWrap/>
            <w:hideMark/>
          </w:tcPr>
          <w:p w14:paraId="4BBEE28F" w14:textId="765FA7A2" w:rsidR="0060177F" w:rsidRPr="007238F7" w:rsidRDefault="0060177F" w:rsidP="007949D0">
            <w:pPr>
              <w:ind w:left="0" w:firstLine="0"/>
              <w:jc w:val="right"/>
              <w:rPr>
                <w:rFonts w:asciiTheme="minorHAnsi" w:eastAsia="Times New Roman" w:hAnsiTheme="minorHAnsi" w:cstheme="minorHAnsi"/>
                <w:b/>
                <w:bCs/>
                <w:sz w:val="20"/>
                <w:szCs w:val="20"/>
              </w:rPr>
            </w:pPr>
            <w:r>
              <w:rPr>
                <w:rFonts w:asciiTheme="minorHAnsi" w:hAnsiTheme="minorHAnsi"/>
                <w:b/>
                <w:sz w:val="20"/>
              </w:rPr>
              <w:t xml:space="preserve">15 224 </w:t>
            </w:r>
          </w:p>
        </w:tc>
        <w:tc>
          <w:tcPr>
            <w:tcW w:w="1134" w:type="dxa"/>
            <w:tcBorders>
              <w:top w:val="nil"/>
              <w:left w:val="nil"/>
              <w:bottom w:val="single" w:sz="4" w:space="0" w:color="auto"/>
              <w:right w:val="single" w:sz="4" w:space="0" w:color="auto"/>
            </w:tcBorders>
            <w:shd w:val="clear" w:color="auto" w:fill="DBE5F1" w:themeFill="accent1" w:themeFillTint="33"/>
            <w:noWrap/>
            <w:hideMark/>
          </w:tcPr>
          <w:p w14:paraId="750671E5" w14:textId="27A36BCC" w:rsidR="0060177F" w:rsidRPr="007238F7" w:rsidRDefault="0060177F" w:rsidP="007949D0">
            <w:pPr>
              <w:ind w:left="0" w:firstLine="0"/>
              <w:jc w:val="right"/>
              <w:rPr>
                <w:rFonts w:asciiTheme="minorHAnsi" w:eastAsia="Times New Roman" w:hAnsiTheme="minorHAnsi" w:cstheme="minorHAnsi"/>
                <w:b/>
                <w:bCs/>
                <w:sz w:val="20"/>
                <w:szCs w:val="20"/>
              </w:rPr>
            </w:pPr>
            <w:r>
              <w:rPr>
                <w:rFonts w:asciiTheme="minorHAnsi" w:hAnsiTheme="minorHAnsi"/>
                <w:b/>
                <w:sz w:val="20"/>
              </w:rPr>
              <w:t xml:space="preserve">15 243 </w:t>
            </w:r>
          </w:p>
        </w:tc>
        <w:tc>
          <w:tcPr>
            <w:tcW w:w="1134" w:type="dxa"/>
            <w:tcBorders>
              <w:top w:val="nil"/>
              <w:left w:val="nil"/>
              <w:bottom w:val="single" w:sz="4" w:space="0" w:color="auto"/>
              <w:right w:val="single" w:sz="4" w:space="0" w:color="auto"/>
            </w:tcBorders>
            <w:shd w:val="clear" w:color="auto" w:fill="DBE5F1" w:themeFill="accent1" w:themeFillTint="33"/>
            <w:noWrap/>
            <w:hideMark/>
          </w:tcPr>
          <w:p w14:paraId="134C5841" w14:textId="62B22F9A" w:rsidR="0060177F" w:rsidRPr="007238F7" w:rsidRDefault="0060177F" w:rsidP="007949D0">
            <w:pPr>
              <w:ind w:left="0" w:firstLine="0"/>
              <w:jc w:val="right"/>
              <w:rPr>
                <w:rFonts w:asciiTheme="minorHAnsi" w:eastAsia="Times New Roman" w:hAnsiTheme="minorHAnsi" w:cstheme="minorHAnsi"/>
                <w:b/>
                <w:bCs/>
                <w:sz w:val="20"/>
                <w:szCs w:val="20"/>
              </w:rPr>
            </w:pPr>
            <w:r>
              <w:rPr>
                <w:rFonts w:asciiTheme="minorHAnsi" w:hAnsiTheme="minorHAnsi"/>
                <w:b/>
                <w:sz w:val="20"/>
              </w:rPr>
              <w:t>20</w:t>
            </w:r>
          </w:p>
        </w:tc>
      </w:tr>
      <w:tr w:rsidR="0060177F" w:rsidRPr="002866BB" w14:paraId="12DA545F" w14:textId="77777777" w:rsidTr="0060177F">
        <w:tc>
          <w:tcPr>
            <w:tcW w:w="2985" w:type="dxa"/>
            <w:tcBorders>
              <w:top w:val="nil"/>
              <w:left w:val="single" w:sz="4" w:space="0" w:color="auto"/>
              <w:bottom w:val="single" w:sz="4" w:space="0" w:color="auto"/>
              <w:right w:val="single" w:sz="4" w:space="0" w:color="auto"/>
            </w:tcBorders>
            <w:shd w:val="clear" w:color="auto" w:fill="auto"/>
            <w:noWrap/>
            <w:vAlign w:val="bottom"/>
            <w:hideMark/>
          </w:tcPr>
          <w:p w14:paraId="724B3002" w14:textId="77777777" w:rsidR="0060177F" w:rsidRPr="002866BB" w:rsidRDefault="0060177F" w:rsidP="007949D0">
            <w:pPr>
              <w:ind w:left="0" w:firstLine="0"/>
              <w:rPr>
                <w:rFonts w:asciiTheme="minorHAnsi" w:eastAsia="Times New Roman" w:hAnsiTheme="minorHAnsi" w:cstheme="minorHAnsi"/>
                <w:b/>
                <w:bCs/>
                <w:sz w:val="20"/>
                <w:szCs w:val="20"/>
              </w:rPr>
            </w:pPr>
            <w:r>
              <w:rPr>
                <w:rFonts w:asciiTheme="minorHAnsi" w:hAnsiTheme="minorHAnsi"/>
                <w:b/>
                <w:sz w:val="20"/>
              </w:rPr>
              <w:t>DÉPENSES</w:t>
            </w:r>
          </w:p>
        </w:tc>
        <w:tc>
          <w:tcPr>
            <w:tcW w:w="1131" w:type="dxa"/>
            <w:tcBorders>
              <w:top w:val="nil"/>
              <w:left w:val="nil"/>
              <w:bottom w:val="single" w:sz="4" w:space="0" w:color="auto"/>
              <w:right w:val="single" w:sz="4" w:space="0" w:color="auto"/>
            </w:tcBorders>
            <w:shd w:val="clear" w:color="auto" w:fill="auto"/>
            <w:noWrap/>
            <w:hideMark/>
          </w:tcPr>
          <w:p w14:paraId="497DB4D6" w14:textId="77777777"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w:t>
            </w:r>
          </w:p>
        </w:tc>
        <w:tc>
          <w:tcPr>
            <w:tcW w:w="1027" w:type="dxa"/>
            <w:tcBorders>
              <w:top w:val="nil"/>
              <w:left w:val="nil"/>
              <w:bottom w:val="single" w:sz="4" w:space="0" w:color="auto"/>
              <w:right w:val="single" w:sz="4" w:space="0" w:color="auto"/>
            </w:tcBorders>
            <w:shd w:val="clear" w:color="auto" w:fill="auto"/>
            <w:noWrap/>
            <w:hideMark/>
          </w:tcPr>
          <w:p w14:paraId="768F562C" w14:textId="77777777"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w:t>
            </w:r>
          </w:p>
        </w:tc>
        <w:tc>
          <w:tcPr>
            <w:tcW w:w="1095" w:type="dxa"/>
            <w:tcBorders>
              <w:top w:val="nil"/>
              <w:left w:val="nil"/>
              <w:bottom w:val="single" w:sz="4" w:space="0" w:color="auto"/>
              <w:right w:val="single" w:sz="4" w:space="0" w:color="auto"/>
            </w:tcBorders>
            <w:shd w:val="clear" w:color="auto" w:fill="auto"/>
            <w:noWrap/>
            <w:hideMark/>
          </w:tcPr>
          <w:p w14:paraId="73E9CD6B" w14:textId="77777777"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w:t>
            </w:r>
          </w:p>
        </w:tc>
        <w:tc>
          <w:tcPr>
            <w:tcW w:w="1134" w:type="dxa"/>
            <w:tcBorders>
              <w:top w:val="nil"/>
              <w:left w:val="nil"/>
              <w:bottom w:val="single" w:sz="4" w:space="0" w:color="auto"/>
              <w:right w:val="single" w:sz="4" w:space="0" w:color="auto"/>
            </w:tcBorders>
            <w:shd w:val="clear" w:color="auto" w:fill="auto"/>
            <w:noWrap/>
            <w:hideMark/>
          </w:tcPr>
          <w:p w14:paraId="5336832B" w14:textId="77777777"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w:t>
            </w:r>
          </w:p>
        </w:tc>
        <w:tc>
          <w:tcPr>
            <w:tcW w:w="1134" w:type="dxa"/>
            <w:tcBorders>
              <w:top w:val="nil"/>
              <w:left w:val="nil"/>
              <w:bottom w:val="single" w:sz="4" w:space="0" w:color="auto"/>
              <w:right w:val="single" w:sz="4" w:space="0" w:color="auto"/>
            </w:tcBorders>
            <w:shd w:val="clear" w:color="auto" w:fill="auto"/>
            <w:noWrap/>
            <w:hideMark/>
          </w:tcPr>
          <w:p w14:paraId="6D52F68A" w14:textId="77777777"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w:t>
            </w:r>
          </w:p>
        </w:tc>
        <w:tc>
          <w:tcPr>
            <w:tcW w:w="1134" w:type="dxa"/>
            <w:tcBorders>
              <w:top w:val="nil"/>
              <w:left w:val="nil"/>
              <w:bottom w:val="single" w:sz="4" w:space="0" w:color="auto"/>
              <w:right w:val="single" w:sz="4" w:space="0" w:color="auto"/>
            </w:tcBorders>
            <w:shd w:val="clear" w:color="auto" w:fill="auto"/>
            <w:noWrap/>
            <w:hideMark/>
          </w:tcPr>
          <w:p w14:paraId="22C8F7E2" w14:textId="77777777"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w:t>
            </w:r>
          </w:p>
        </w:tc>
      </w:tr>
      <w:tr w:rsidR="0060177F" w:rsidRPr="002866BB" w14:paraId="3ED4AA62" w14:textId="77777777" w:rsidTr="0060177F">
        <w:tc>
          <w:tcPr>
            <w:tcW w:w="2985" w:type="dxa"/>
            <w:tcBorders>
              <w:top w:val="nil"/>
              <w:left w:val="single" w:sz="4" w:space="0" w:color="auto"/>
              <w:bottom w:val="single" w:sz="4" w:space="0" w:color="auto"/>
              <w:right w:val="single" w:sz="4" w:space="0" w:color="auto"/>
            </w:tcBorders>
            <w:shd w:val="clear" w:color="auto" w:fill="auto"/>
            <w:vAlign w:val="center"/>
            <w:hideMark/>
          </w:tcPr>
          <w:p w14:paraId="5CE38DFC" w14:textId="77777777" w:rsidR="0060177F" w:rsidRPr="002866BB" w:rsidRDefault="0060177F" w:rsidP="007949D0">
            <w:pPr>
              <w:ind w:left="0" w:firstLine="0"/>
              <w:rPr>
                <w:rFonts w:asciiTheme="minorHAnsi" w:eastAsia="Times New Roman" w:hAnsiTheme="minorHAnsi" w:cstheme="minorHAnsi"/>
                <w:sz w:val="20"/>
                <w:szCs w:val="20"/>
              </w:rPr>
            </w:pPr>
            <w:r>
              <w:rPr>
                <w:rFonts w:asciiTheme="minorHAnsi" w:hAnsiTheme="minorHAnsi"/>
                <w:sz w:val="20"/>
              </w:rPr>
              <w:t>A. Cadres supérieurs du Secrétariat et gouvernance</w:t>
            </w:r>
          </w:p>
        </w:tc>
        <w:tc>
          <w:tcPr>
            <w:tcW w:w="1131" w:type="dxa"/>
            <w:tcBorders>
              <w:top w:val="nil"/>
              <w:left w:val="nil"/>
              <w:bottom w:val="single" w:sz="4" w:space="0" w:color="auto"/>
              <w:right w:val="single" w:sz="4" w:space="0" w:color="auto"/>
            </w:tcBorders>
            <w:shd w:val="clear" w:color="auto" w:fill="auto"/>
            <w:noWrap/>
            <w:hideMark/>
          </w:tcPr>
          <w:p w14:paraId="20CAF5B5" w14:textId="1D949985"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1 122 </w:t>
            </w:r>
          </w:p>
        </w:tc>
        <w:tc>
          <w:tcPr>
            <w:tcW w:w="1027" w:type="dxa"/>
            <w:tcBorders>
              <w:top w:val="nil"/>
              <w:left w:val="nil"/>
              <w:bottom w:val="single" w:sz="4" w:space="0" w:color="auto"/>
              <w:right w:val="single" w:sz="4" w:space="0" w:color="auto"/>
            </w:tcBorders>
            <w:shd w:val="clear" w:color="auto" w:fill="auto"/>
            <w:noWrap/>
            <w:hideMark/>
          </w:tcPr>
          <w:p w14:paraId="2540EF95" w14:textId="08E99315"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1 281 </w:t>
            </w:r>
          </w:p>
        </w:tc>
        <w:tc>
          <w:tcPr>
            <w:tcW w:w="1095" w:type="dxa"/>
            <w:tcBorders>
              <w:top w:val="nil"/>
              <w:left w:val="nil"/>
              <w:bottom w:val="single" w:sz="4" w:space="0" w:color="auto"/>
              <w:right w:val="single" w:sz="4" w:space="0" w:color="auto"/>
            </w:tcBorders>
            <w:shd w:val="clear" w:color="auto" w:fill="auto"/>
            <w:noWrap/>
            <w:hideMark/>
          </w:tcPr>
          <w:p w14:paraId="4733DDE7" w14:textId="6D023685"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1 062 </w:t>
            </w:r>
          </w:p>
        </w:tc>
        <w:tc>
          <w:tcPr>
            <w:tcW w:w="1134" w:type="dxa"/>
            <w:tcBorders>
              <w:top w:val="nil"/>
              <w:left w:val="nil"/>
              <w:bottom w:val="single" w:sz="4" w:space="0" w:color="auto"/>
              <w:right w:val="single" w:sz="4" w:space="0" w:color="auto"/>
            </w:tcBorders>
            <w:shd w:val="clear" w:color="auto" w:fill="auto"/>
            <w:noWrap/>
            <w:hideMark/>
          </w:tcPr>
          <w:p w14:paraId="1AAED2C4" w14:textId="6E52A40A"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3 466 </w:t>
            </w:r>
          </w:p>
        </w:tc>
        <w:tc>
          <w:tcPr>
            <w:tcW w:w="1134" w:type="dxa"/>
            <w:tcBorders>
              <w:top w:val="nil"/>
              <w:left w:val="nil"/>
              <w:bottom w:val="single" w:sz="4" w:space="0" w:color="auto"/>
              <w:right w:val="single" w:sz="4" w:space="0" w:color="auto"/>
            </w:tcBorders>
            <w:shd w:val="clear" w:color="auto" w:fill="auto"/>
            <w:noWrap/>
            <w:hideMark/>
          </w:tcPr>
          <w:p w14:paraId="3FD8618D" w14:textId="1A2D9AB6"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3 169 </w:t>
            </w:r>
          </w:p>
        </w:tc>
        <w:tc>
          <w:tcPr>
            <w:tcW w:w="1134" w:type="dxa"/>
            <w:tcBorders>
              <w:top w:val="nil"/>
              <w:left w:val="nil"/>
              <w:bottom w:val="single" w:sz="4" w:space="0" w:color="auto"/>
              <w:right w:val="single" w:sz="4" w:space="0" w:color="auto"/>
            </w:tcBorders>
            <w:shd w:val="clear" w:color="auto" w:fill="auto"/>
            <w:noWrap/>
            <w:hideMark/>
          </w:tcPr>
          <w:p w14:paraId="6B232879" w14:textId="5A6FFDCC"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(297)</w:t>
            </w:r>
          </w:p>
        </w:tc>
      </w:tr>
      <w:tr w:rsidR="0060177F" w:rsidRPr="002866BB" w14:paraId="42F77407" w14:textId="77777777" w:rsidTr="0060177F">
        <w:tc>
          <w:tcPr>
            <w:tcW w:w="2985" w:type="dxa"/>
            <w:tcBorders>
              <w:top w:val="nil"/>
              <w:left w:val="single" w:sz="4" w:space="0" w:color="auto"/>
              <w:bottom w:val="single" w:sz="4" w:space="0" w:color="auto"/>
              <w:right w:val="single" w:sz="4" w:space="0" w:color="auto"/>
            </w:tcBorders>
            <w:shd w:val="clear" w:color="auto" w:fill="auto"/>
            <w:noWrap/>
            <w:vAlign w:val="center"/>
            <w:hideMark/>
          </w:tcPr>
          <w:p w14:paraId="7F995853" w14:textId="77777777" w:rsidR="0060177F" w:rsidRPr="002866BB" w:rsidRDefault="0060177F" w:rsidP="007949D0">
            <w:pPr>
              <w:ind w:left="0" w:firstLine="0"/>
              <w:rPr>
                <w:rFonts w:asciiTheme="minorHAnsi" w:eastAsia="Times New Roman" w:hAnsiTheme="minorHAnsi" w:cstheme="minorHAnsi"/>
                <w:sz w:val="20"/>
                <w:szCs w:val="20"/>
              </w:rPr>
            </w:pPr>
            <w:r>
              <w:rPr>
                <w:rFonts w:asciiTheme="minorHAnsi" w:hAnsiTheme="minorHAnsi"/>
                <w:sz w:val="20"/>
              </w:rPr>
              <w:t>B. Mobilisation des ressources et sensibilisation</w:t>
            </w:r>
          </w:p>
        </w:tc>
        <w:tc>
          <w:tcPr>
            <w:tcW w:w="1131" w:type="dxa"/>
            <w:tcBorders>
              <w:top w:val="nil"/>
              <w:left w:val="nil"/>
              <w:bottom w:val="single" w:sz="4" w:space="0" w:color="auto"/>
              <w:right w:val="single" w:sz="4" w:space="0" w:color="auto"/>
            </w:tcBorders>
            <w:shd w:val="clear" w:color="auto" w:fill="auto"/>
            <w:noWrap/>
            <w:hideMark/>
          </w:tcPr>
          <w:p w14:paraId="38DE697B" w14:textId="68D239CA"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494 </w:t>
            </w:r>
          </w:p>
        </w:tc>
        <w:tc>
          <w:tcPr>
            <w:tcW w:w="1027" w:type="dxa"/>
            <w:tcBorders>
              <w:top w:val="nil"/>
              <w:left w:val="nil"/>
              <w:bottom w:val="single" w:sz="4" w:space="0" w:color="auto"/>
              <w:right w:val="single" w:sz="4" w:space="0" w:color="auto"/>
            </w:tcBorders>
            <w:shd w:val="clear" w:color="auto" w:fill="auto"/>
            <w:noWrap/>
            <w:hideMark/>
          </w:tcPr>
          <w:p w14:paraId="47815AF1" w14:textId="6B1BF20F"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668 </w:t>
            </w:r>
          </w:p>
        </w:tc>
        <w:tc>
          <w:tcPr>
            <w:tcW w:w="1095" w:type="dxa"/>
            <w:tcBorders>
              <w:top w:val="nil"/>
              <w:left w:val="nil"/>
              <w:bottom w:val="single" w:sz="4" w:space="0" w:color="auto"/>
              <w:right w:val="single" w:sz="4" w:space="0" w:color="auto"/>
            </w:tcBorders>
            <w:shd w:val="clear" w:color="auto" w:fill="auto"/>
            <w:noWrap/>
            <w:hideMark/>
          </w:tcPr>
          <w:p w14:paraId="488A9F6D" w14:textId="7C92E15D"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508 </w:t>
            </w:r>
          </w:p>
        </w:tc>
        <w:tc>
          <w:tcPr>
            <w:tcW w:w="1134" w:type="dxa"/>
            <w:tcBorders>
              <w:top w:val="nil"/>
              <w:left w:val="nil"/>
              <w:bottom w:val="single" w:sz="4" w:space="0" w:color="auto"/>
              <w:right w:val="single" w:sz="4" w:space="0" w:color="auto"/>
            </w:tcBorders>
            <w:shd w:val="clear" w:color="auto" w:fill="auto"/>
            <w:noWrap/>
            <w:hideMark/>
          </w:tcPr>
          <w:p w14:paraId="34C95CEF" w14:textId="25E1EB0E"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1 670 </w:t>
            </w:r>
          </w:p>
        </w:tc>
        <w:tc>
          <w:tcPr>
            <w:tcW w:w="1134" w:type="dxa"/>
            <w:tcBorders>
              <w:top w:val="nil"/>
              <w:left w:val="nil"/>
              <w:bottom w:val="single" w:sz="4" w:space="0" w:color="auto"/>
              <w:right w:val="single" w:sz="4" w:space="0" w:color="auto"/>
            </w:tcBorders>
            <w:shd w:val="clear" w:color="auto" w:fill="auto"/>
            <w:noWrap/>
            <w:hideMark/>
          </w:tcPr>
          <w:p w14:paraId="2BFEFF96" w14:textId="3206AFC0"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1 524 </w:t>
            </w:r>
          </w:p>
        </w:tc>
        <w:tc>
          <w:tcPr>
            <w:tcW w:w="1134" w:type="dxa"/>
            <w:tcBorders>
              <w:top w:val="nil"/>
              <w:left w:val="nil"/>
              <w:bottom w:val="single" w:sz="4" w:space="0" w:color="auto"/>
              <w:right w:val="single" w:sz="4" w:space="0" w:color="auto"/>
            </w:tcBorders>
            <w:shd w:val="clear" w:color="auto" w:fill="auto"/>
            <w:noWrap/>
            <w:hideMark/>
          </w:tcPr>
          <w:p w14:paraId="709FF142" w14:textId="5E75E11D"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(146)</w:t>
            </w:r>
          </w:p>
        </w:tc>
      </w:tr>
      <w:tr w:rsidR="0060177F" w:rsidRPr="002866BB" w14:paraId="349B2800" w14:textId="77777777" w:rsidTr="0060177F">
        <w:tc>
          <w:tcPr>
            <w:tcW w:w="2985" w:type="dxa"/>
            <w:tcBorders>
              <w:top w:val="nil"/>
              <w:left w:val="single" w:sz="4" w:space="0" w:color="auto"/>
              <w:bottom w:val="single" w:sz="4" w:space="0" w:color="auto"/>
              <w:right w:val="single" w:sz="4" w:space="0" w:color="auto"/>
            </w:tcBorders>
            <w:shd w:val="clear" w:color="auto" w:fill="auto"/>
            <w:noWrap/>
            <w:vAlign w:val="center"/>
            <w:hideMark/>
          </w:tcPr>
          <w:p w14:paraId="2A2AFE8C" w14:textId="77777777" w:rsidR="0060177F" w:rsidRPr="002866BB" w:rsidRDefault="0060177F" w:rsidP="007949D0">
            <w:pPr>
              <w:ind w:left="0" w:firstLine="0"/>
              <w:rPr>
                <w:rFonts w:asciiTheme="minorHAnsi" w:eastAsia="Times New Roman" w:hAnsiTheme="minorHAnsi" w:cstheme="minorHAnsi"/>
                <w:sz w:val="20"/>
                <w:szCs w:val="20"/>
              </w:rPr>
            </w:pPr>
            <w:r>
              <w:rPr>
                <w:rFonts w:asciiTheme="minorHAnsi" w:hAnsiTheme="minorHAnsi"/>
                <w:sz w:val="20"/>
              </w:rPr>
              <w:t>C. Appui et conseils aux régions</w:t>
            </w:r>
          </w:p>
        </w:tc>
        <w:tc>
          <w:tcPr>
            <w:tcW w:w="1131" w:type="dxa"/>
            <w:tcBorders>
              <w:top w:val="nil"/>
              <w:left w:val="nil"/>
              <w:bottom w:val="single" w:sz="4" w:space="0" w:color="auto"/>
              <w:right w:val="single" w:sz="4" w:space="0" w:color="auto"/>
            </w:tcBorders>
            <w:shd w:val="clear" w:color="auto" w:fill="auto"/>
            <w:noWrap/>
            <w:hideMark/>
          </w:tcPr>
          <w:p w14:paraId="4E73F7B5" w14:textId="63FFD63E"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1 109 </w:t>
            </w:r>
          </w:p>
        </w:tc>
        <w:tc>
          <w:tcPr>
            <w:tcW w:w="1027" w:type="dxa"/>
            <w:tcBorders>
              <w:top w:val="nil"/>
              <w:left w:val="nil"/>
              <w:bottom w:val="single" w:sz="4" w:space="0" w:color="auto"/>
              <w:right w:val="single" w:sz="4" w:space="0" w:color="auto"/>
            </w:tcBorders>
            <w:shd w:val="clear" w:color="auto" w:fill="auto"/>
            <w:noWrap/>
            <w:hideMark/>
          </w:tcPr>
          <w:p w14:paraId="51F2B318" w14:textId="4CA6B394"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1 109 </w:t>
            </w:r>
          </w:p>
        </w:tc>
        <w:tc>
          <w:tcPr>
            <w:tcW w:w="1095" w:type="dxa"/>
            <w:tcBorders>
              <w:top w:val="nil"/>
              <w:left w:val="nil"/>
              <w:bottom w:val="single" w:sz="4" w:space="0" w:color="auto"/>
              <w:right w:val="single" w:sz="4" w:space="0" w:color="auto"/>
            </w:tcBorders>
            <w:shd w:val="clear" w:color="auto" w:fill="auto"/>
            <w:noWrap/>
            <w:hideMark/>
          </w:tcPr>
          <w:p w14:paraId="66CD7F7A" w14:textId="7A2F9E28"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1 316 </w:t>
            </w:r>
          </w:p>
        </w:tc>
        <w:tc>
          <w:tcPr>
            <w:tcW w:w="1134" w:type="dxa"/>
            <w:tcBorders>
              <w:top w:val="nil"/>
              <w:left w:val="nil"/>
              <w:bottom w:val="single" w:sz="4" w:space="0" w:color="auto"/>
              <w:right w:val="single" w:sz="4" w:space="0" w:color="auto"/>
            </w:tcBorders>
            <w:shd w:val="clear" w:color="auto" w:fill="auto"/>
            <w:noWrap/>
            <w:hideMark/>
          </w:tcPr>
          <w:p w14:paraId="44533E83" w14:textId="62F9E581"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3 534 </w:t>
            </w:r>
          </w:p>
        </w:tc>
        <w:tc>
          <w:tcPr>
            <w:tcW w:w="1134" w:type="dxa"/>
            <w:tcBorders>
              <w:top w:val="nil"/>
              <w:left w:val="nil"/>
              <w:bottom w:val="single" w:sz="4" w:space="0" w:color="auto"/>
              <w:right w:val="single" w:sz="4" w:space="0" w:color="auto"/>
            </w:tcBorders>
            <w:shd w:val="clear" w:color="auto" w:fill="auto"/>
            <w:noWrap/>
            <w:hideMark/>
          </w:tcPr>
          <w:p w14:paraId="48921369" w14:textId="7CEE97D1"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3 943 </w:t>
            </w:r>
          </w:p>
        </w:tc>
        <w:tc>
          <w:tcPr>
            <w:tcW w:w="1134" w:type="dxa"/>
            <w:tcBorders>
              <w:top w:val="nil"/>
              <w:left w:val="nil"/>
              <w:bottom w:val="single" w:sz="4" w:space="0" w:color="auto"/>
              <w:right w:val="single" w:sz="4" w:space="0" w:color="auto"/>
            </w:tcBorders>
            <w:shd w:val="clear" w:color="auto" w:fill="auto"/>
            <w:noWrap/>
            <w:hideMark/>
          </w:tcPr>
          <w:p w14:paraId="26FF8B99" w14:textId="0E2EEA86"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409</w:t>
            </w:r>
          </w:p>
        </w:tc>
      </w:tr>
      <w:tr w:rsidR="0060177F" w:rsidRPr="002866BB" w14:paraId="14D34E23" w14:textId="77777777" w:rsidTr="0060177F">
        <w:tc>
          <w:tcPr>
            <w:tcW w:w="2985" w:type="dxa"/>
            <w:tcBorders>
              <w:top w:val="nil"/>
              <w:left w:val="single" w:sz="4" w:space="0" w:color="auto"/>
              <w:bottom w:val="single" w:sz="4" w:space="0" w:color="auto"/>
              <w:right w:val="single" w:sz="4" w:space="0" w:color="auto"/>
            </w:tcBorders>
            <w:shd w:val="clear" w:color="auto" w:fill="auto"/>
            <w:noWrap/>
            <w:vAlign w:val="center"/>
            <w:hideMark/>
          </w:tcPr>
          <w:p w14:paraId="3F5A636A" w14:textId="77777777" w:rsidR="0060177F" w:rsidRPr="002866BB" w:rsidRDefault="0060177F" w:rsidP="007949D0">
            <w:pPr>
              <w:ind w:left="0" w:firstLine="0"/>
              <w:rPr>
                <w:rFonts w:asciiTheme="minorHAnsi" w:eastAsia="Times New Roman" w:hAnsiTheme="minorHAnsi" w:cstheme="minorHAnsi"/>
                <w:sz w:val="20"/>
                <w:szCs w:val="20"/>
              </w:rPr>
            </w:pPr>
            <w:r>
              <w:rPr>
                <w:rFonts w:asciiTheme="minorHAnsi" w:hAnsiTheme="minorHAnsi"/>
                <w:sz w:val="20"/>
              </w:rPr>
              <w:t>D. Appui aux initiatives régionales</w:t>
            </w:r>
          </w:p>
        </w:tc>
        <w:tc>
          <w:tcPr>
            <w:tcW w:w="1131" w:type="dxa"/>
            <w:tcBorders>
              <w:top w:val="nil"/>
              <w:left w:val="nil"/>
              <w:bottom w:val="single" w:sz="4" w:space="0" w:color="auto"/>
              <w:right w:val="single" w:sz="4" w:space="0" w:color="auto"/>
            </w:tcBorders>
            <w:shd w:val="clear" w:color="auto" w:fill="auto"/>
            <w:noWrap/>
            <w:hideMark/>
          </w:tcPr>
          <w:p w14:paraId="09A4A411" w14:textId="68CAFCE3"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4 </w:t>
            </w:r>
          </w:p>
        </w:tc>
        <w:tc>
          <w:tcPr>
            <w:tcW w:w="1027" w:type="dxa"/>
            <w:tcBorders>
              <w:top w:val="nil"/>
              <w:left w:val="nil"/>
              <w:bottom w:val="single" w:sz="4" w:space="0" w:color="auto"/>
              <w:right w:val="single" w:sz="4" w:space="0" w:color="auto"/>
            </w:tcBorders>
            <w:shd w:val="clear" w:color="auto" w:fill="auto"/>
            <w:noWrap/>
            <w:hideMark/>
          </w:tcPr>
          <w:p w14:paraId="0C36C964" w14:textId="0807B132"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46 </w:t>
            </w:r>
          </w:p>
        </w:tc>
        <w:tc>
          <w:tcPr>
            <w:tcW w:w="1095" w:type="dxa"/>
            <w:tcBorders>
              <w:top w:val="nil"/>
              <w:left w:val="nil"/>
              <w:bottom w:val="single" w:sz="4" w:space="0" w:color="auto"/>
              <w:right w:val="single" w:sz="4" w:space="0" w:color="auto"/>
            </w:tcBorders>
            <w:shd w:val="clear" w:color="auto" w:fill="auto"/>
            <w:noWrap/>
            <w:hideMark/>
          </w:tcPr>
          <w:p w14:paraId="2CD8B10F" w14:textId="1582E153"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100 </w:t>
            </w:r>
          </w:p>
        </w:tc>
        <w:tc>
          <w:tcPr>
            <w:tcW w:w="1134" w:type="dxa"/>
            <w:tcBorders>
              <w:top w:val="nil"/>
              <w:left w:val="nil"/>
              <w:bottom w:val="single" w:sz="4" w:space="0" w:color="auto"/>
              <w:right w:val="single" w:sz="4" w:space="0" w:color="auto"/>
            </w:tcBorders>
            <w:shd w:val="clear" w:color="auto" w:fill="auto"/>
            <w:noWrap/>
            <w:hideMark/>
          </w:tcPr>
          <w:p w14:paraId="6B67EA15" w14:textId="17A3ABA1"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150 </w:t>
            </w:r>
          </w:p>
        </w:tc>
        <w:tc>
          <w:tcPr>
            <w:tcW w:w="1134" w:type="dxa"/>
            <w:tcBorders>
              <w:top w:val="nil"/>
              <w:left w:val="nil"/>
              <w:bottom w:val="single" w:sz="4" w:space="0" w:color="auto"/>
              <w:right w:val="single" w:sz="4" w:space="0" w:color="auto"/>
            </w:tcBorders>
            <w:shd w:val="clear" w:color="auto" w:fill="auto"/>
            <w:noWrap/>
            <w:hideMark/>
          </w:tcPr>
          <w:p w14:paraId="0C8C097D" w14:textId="6681D01A"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300 </w:t>
            </w:r>
          </w:p>
        </w:tc>
        <w:tc>
          <w:tcPr>
            <w:tcW w:w="1134" w:type="dxa"/>
            <w:tcBorders>
              <w:top w:val="nil"/>
              <w:left w:val="nil"/>
              <w:bottom w:val="single" w:sz="4" w:space="0" w:color="auto"/>
              <w:right w:val="single" w:sz="4" w:space="0" w:color="auto"/>
            </w:tcBorders>
            <w:shd w:val="clear" w:color="auto" w:fill="auto"/>
            <w:noWrap/>
            <w:hideMark/>
          </w:tcPr>
          <w:p w14:paraId="7354BC93" w14:textId="31E993AF"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150</w:t>
            </w:r>
          </w:p>
        </w:tc>
      </w:tr>
      <w:tr w:rsidR="0060177F" w:rsidRPr="002866BB" w14:paraId="7574802E" w14:textId="77777777" w:rsidTr="0060177F">
        <w:tc>
          <w:tcPr>
            <w:tcW w:w="2985" w:type="dxa"/>
            <w:tcBorders>
              <w:top w:val="nil"/>
              <w:left w:val="single" w:sz="4" w:space="0" w:color="auto"/>
              <w:bottom w:val="single" w:sz="4" w:space="0" w:color="auto"/>
              <w:right w:val="single" w:sz="4" w:space="0" w:color="auto"/>
            </w:tcBorders>
            <w:shd w:val="clear" w:color="auto" w:fill="auto"/>
            <w:noWrap/>
            <w:vAlign w:val="center"/>
            <w:hideMark/>
          </w:tcPr>
          <w:p w14:paraId="09695C93" w14:textId="77777777" w:rsidR="0060177F" w:rsidRPr="002866BB" w:rsidRDefault="0060177F" w:rsidP="007949D0">
            <w:pPr>
              <w:ind w:left="0" w:firstLine="0"/>
              <w:rPr>
                <w:rFonts w:asciiTheme="minorHAnsi" w:eastAsia="Times New Roman" w:hAnsiTheme="minorHAnsi" w:cstheme="minorHAnsi"/>
                <w:sz w:val="20"/>
                <w:szCs w:val="20"/>
              </w:rPr>
            </w:pPr>
            <w:r>
              <w:rPr>
                <w:rFonts w:asciiTheme="minorHAnsi" w:hAnsiTheme="minorHAnsi"/>
                <w:sz w:val="20"/>
              </w:rPr>
              <w:t>E. Sciences et politiques</w:t>
            </w:r>
          </w:p>
        </w:tc>
        <w:tc>
          <w:tcPr>
            <w:tcW w:w="1131" w:type="dxa"/>
            <w:tcBorders>
              <w:top w:val="nil"/>
              <w:left w:val="nil"/>
              <w:bottom w:val="single" w:sz="4" w:space="0" w:color="auto"/>
              <w:right w:val="single" w:sz="4" w:space="0" w:color="auto"/>
            </w:tcBorders>
            <w:shd w:val="clear" w:color="auto" w:fill="auto"/>
            <w:noWrap/>
            <w:hideMark/>
          </w:tcPr>
          <w:p w14:paraId="2A112E4C" w14:textId="4E546DAD"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752 </w:t>
            </w:r>
          </w:p>
        </w:tc>
        <w:tc>
          <w:tcPr>
            <w:tcW w:w="1027" w:type="dxa"/>
            <w:tcBorders>
              <w:top w:val="nil"/>
              <w:left w:val="nil"/>
              <w:bottom w:val="single" w:sz="4" w:space="0" w:color="auto"/>
              <w:right w:val="single" w:sz="4" w:space="0" w:color="auto"/>
            </w:tcBorders>
            <w:shd w:val="clear" w:color="auto" w:fill="auto"/>
            <w:noWrap/>
            <w:hideMark/>
          </w:tcPr>
          <w:p w14:paraId="7029EA9B" w14:textId="31F0C7E7"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939 </w:t>
            </w:r>
          </w:p>
        </w:tc>
        <w:tc>
          <w:tcPr>
            <w:tcW w:w="1095" w:type="dxa"/>
            <w:tcBorders>
              <w:top w:val="nil"/>
              <w:left w:val="nil"/>
              <w:bottom w:val="single" w:sz="4" w:space="0" w:color="auto"/>
              <w:right w:val="single" w:sz="4" w:space="0" w:color="auto"/>
            </w:tcBorders>
            <w:shd w:val="clear" w:color="auto" w:fill="auto"/>
            <w:noWrap/>
            <w:hideMark/>
          </w:tcPr>
          <w:p w14:paraId="131A23B6" w14:textId="3E86E2AB"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817 </w:t>
            </w:r>
          </w:p>
        </w:tc>
        <w:tc>
          <w:tcPr>
            <w:tcW w:w="1134" w:type="dxa"/>
            <w:tcBorders>
              <w:top w:val="nil"/>
              <w:left w:val="nil"/>
              <w:bottom w:val="single" w:sz="4" w:space="0" w:color="auto"/>
              <w:right w:val="single" w:sz="4" w:space="0" w:color="auto"/>
            </w:tcBorders>
            <w:shd w:val="clear" w:color="auto" w:fill="auto"/>
            <w:noWrap/>
            <w:hideMark/>
          </w:tcPr>
          <w:p w14:paraId="53CCDCEB" w14:textId="27977093"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2 508 </w:t>
            </w:r>
          </w:p>
        </w:tc>
        <w:tc>
          <w:tcPr>
            <w:tcW w:w="1134" w:type="dxa"/>
            <w:tcBorders>
              <w:top w:val="nil"/>
              <w:left w:val="nil"/>
              <w:bottom w:val="single" w:sz="4" w:space="0" w:color="auto"/>
              <w:right w:val="single" w:sz="4" w:space="0" w:color="auto"/>
            </w:tcBorders>
            <w:shd w:val="clear" w:color="auto" w:fill="auto"/>
            <w:noWrap/>
            <w:hideMark/>
          </w:tcPr>
          <w:p w14:paraId="75440F31" w14:textId="79BFED26"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2 477 </w:t>
            </w:r>
          </w:p>
        </w:tc>
        <w:tc>
          <w:tcPr>
            <w:tcW w:w="1134" w:type="dxa"/>
            <w:tcBorders>
              <w:top w:val="nil"/>
              <w:left w:val="nil"/>
              <w:bottom w:val="single" w:sz="4" w:space="0" w:color="auto"/>
              <w:right w:val="single" w:sz="4" w:space="0" w:color="auto"/>
            </w:tcBorders>
            <w:shd w:val="clear" w:color="auto" w:fill="auto"/>
            <w:noWrap/>
            <w:hideMark/>
          </w:tcPr>
          <w:p w14:paraId="4F07B340" w14:textId="11F55E3D"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 (31) </w:t>
            </w:r>
          </w:p>
        </w:tc>
      </w:tr>
      <w:tr w:rsidR="0060177F" w:rsidRPr="002866BB" w14:paraId="3F66FCD7" w14:textId="77777777" w:rsidTr="0060177F">
        <w:tc>
          <w:tcPr>
            <w:tcW w:w="2985" w:type="dxa"/>
            <w:tcBorders>
              <w:top w:val="nil"/>
              <w:left w:val="single" w:sz="4" w:space="0" w:color="auto"/>
              <w:bottom w:val="single" w:sz="4" w:space="0" w:color="auto"/>
              <w:right w:val="single" w:sz="4" w:space="0" w:color="auto"/>
            </w:tcBorders>
            <w:shd w:val="clear" w:color="auto" w:fill="auto"/>
            <w:noWrap/>
            <w:vAlign w:val="center"/>
            <w:hideMark/>
          </w:tcPr>
          <w:p w14:paraId="11664E10" w14:textId="75E43302" w:rsidR="0060177F" w:rsidRPr="002866BB" w:rsidRDefault="0060177F" w:rsidP="007949D0">
            <w:pPr>
              <w:ind w:left="0" w:firstLine="0"/>
              <w:rPr>
                <w:rFonts w:asciiTheme="minorHAnsi" w:eastAsia="Times New Roman" w:hAnsiTheme="minorHAnsi" w:cstheme="minorHAnsi"/>
                <w:sz w:val="20"/>
                <w:szCs w:val="20"/>
              </w:rPr>
            </w:pPr>
            <w:r>
              <w:rPr>
                <w:rFonts w:asciiTheme="minorHAnsi" w:hAnsiTheme="minorHAnsi"/>
                <w:sz w:val="20"/>
              </w:rPr>
              <w:t>F. Administration</w:t>
            </w:r>
          </w:p>
        </w:tc>
        <w:tc>
          <w:tcPr>
            <w:tcW w:w="1131" w:type="dxa"/>
            <w:tcBorders>
              <w:top w:val="nil"/>
              <w:left w:val="nil"/>
              <w:bottom w:val="single" w:sz="4" w:space="0" w:color="auto"/>
              <w:right w:val="single" w:sz="4" w:space="0" w:color="auto"/>
            </w:tcBorders>
            <w:shd w:val="clear" w:color="auto" w:fill="auto"/>
            <w:noWrap/>
            <w:hideMark/>
          </w:tcPr>
          <w:p w14:paraId="1CCD7E47" w14:textId="18005E31"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409 </w:t>
            </w:r>
          </w:p>
        </w:tc>
        <w:tc>
          <w:tcPr>
            <w:tcW w:w="1027" w:type="dxa"/>
            <w:tcBorders>
              <w:top w:val="nil"/>
              <w:left w:val="nil"/>
              <w:bottom w:val="single" w:sz="4" w:space="0" w:color="auto"/>
              <w:right w:val="single" w:sz="4" w:space="0" w:color="auto"/>
            </w:tcBorders>
            <w:shd w:val="clear" w:color="auto" w:fill="auto"/>
            <w:noWrap/>
            <w:hideMark/>
          </w:tcPr>
          <w:p w14:paraId="127221B1" w14:textId="6B61C672"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448 </w:t>
            </w:r>
          </w:p>
        </w:tc>
        <w:tc>
          <w:tcPr>
            <w:tcW w:w="1095" w:type="dxa"/>
            <w:tcBorders>
              <w:top w:val="nil"/>
              <w:left w:val="nil"/>
              <w:bottom w:val="single" w:sz="4" w:space="0" w:color="auto"/>
              <w:right w:val="single" w:sz="4" w:space="0" w:color="auto"/>
            </w:tcBorders>
            <w:shd w:val="clear" w:color="auto" w:fill="auto"/>
            <w:noWrap/>
            <w:hideMark/>
          </w:tcPr>
          <w:p w14:paraId="3F834A1C" w14:textId="541E34C5"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478 </w:t>
            </w:r>
          </w:p>
        </w:tc>
        <w:tc>
          <w:tcPr>
            <w:tcW w:w="1134" w:type="dxa"/>
            <w:tcBorders>
              <w:top w:val="nil"/>
              <w:left w:val="nil"/>
              <w:bottom w:val="single" w:sz="4" w:space="0" w:color="auto"/>
              <w:right w:val="single" w:sz="4" w:space="0" w:color="auto"/>
            </w:tcBorders>
            <w:shd w:val="clear" w:color="auto" w:fill="auto"/>
            <w:noWrap/>
            <w:hideMark/>
          </w:tcPr>
          <w:p w14:paraId="77BB31E8" w14:textId="5477F91C"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1 335 </w:t>
            </w:r>
          </w:p>
        </w:tc>
        <w:tc>
          <w:tcPr>
            <w:tcW w:w="1134" w:type="dxa"/>
            <w:tcBorders>
              <w:top w:val="nil"/>
              <w:left w:val="nil"/>
              <w:bottom w:val="single" w:sz="4" w:space="0" w:color="auto"/>
              <w:right w:val="single" w:sz="4" w:space="0" w:color="auto"/>
            </w:tcBorders>
            <w:shd w:val="clear" w:color="auto" w:fill="auto"/>
            <w:noWrap/>
            <w:hideMark/>
          </w:tcPr>
          <w:p w14:paraId="637699CC" w14:textId="4CD031A7"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1 430 </w:t>
            </w:r>
          </w:p>
        </w:tc>
        <w:tc>
          <w:tcPr>
            <w:tcW w:w="1134" w:type="dxa"/>
            <w:tcBorders>
              <w:top w:val="nil"/>
              <w:left w:val="nil"/>
              <w:bottom w:val="single" w:sz="4" w:space="0" w:color="auto"/>
              <w:right w:val="single" w:sz="4" w:space="0" w:color="auto"/>
            </w:tcBorders>
            <w:shd w:val="clear" w:color="auto" w:fill="auto"/>
            <w:noWrap/>
            <w:hideMark/>
          </w:tcPr>
          <w:p w14:paraId="57F72583" w14:textId="11DD29F6"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95 </w:t>
            </w:r>
          </w:p>
        </w:tc>
      </w:tr>
      <w:tr w:rsidR="0060177F" w:rsidRPr="002866BB" w14:paraId="2E694569" w14:textId="77777777" w:rsidTr="0060177F">
        <w:tc>
          <w:tcPr>
            <w:tcW w:w="2985" w:type="dxa"/>
            <w:tcBorders>
              <w:top w:val="nil"/>
              <w:left w:val="single" w:sz="4" w:space="0" w:color="auto"/>
              <w:bottom w:val="single" w:sz="4" w:space="0" w:color="auto"/>
              <w:right w:val="single" w:sz="4" w:space="0" w:color="auto"/>
            </w:tcBorders>
            <w:shd w:val="clear" w:color="auto" w:fill="auto"/>
            <w:noWrap/>
            <w:vAlign w:val="center"/>
            <w:hideMark/>
          </w:tcPr>
          <w:p w14:paraId="6CFE8D4F" w14:textId="4AE008EC" w:rsidR="0060177F" w:rsidRPr="002866BB" w:rsidRDefault="0060177F" w:rsidP="007949D0">
            <w:pPr>
              <w:ind w:left="0" w:firstLine="0"/>
              <w:rPr>
                <w:rFonts w:asciiTheme="minorHAnsi" w:eastAsia="Times New Roman" w:hAnsiTheme="minorHAnsi" w:cstheme="minorHAnsi"/>
                <w:sz w:val="20"/>
                <w:szCs w:val="20"/>
              </w:rPr>
            </w:pPr>
            <w:r>
              <w:rPr>
                <w:rFonts w:asciiTheme="minorHAnsi" w:hAnsiTheme="minorHAnsi"/>
                <w:sz w:val="20"/>
              </w:rPr>
              <w:t>H. Services au Comité permanent</w:t>
            </w:r>
          </w:p>
        </w:tc>
        <w:tc>
          <w:tcPr>
            <w:tcW w:w="1131" w:type="dxa"/>
            <w:tcBorders>
              <w:top w:val="nil"/>
              <w:left w:val="nil"/>
              <w:bottom w:val="single" w:sz="4" w:space="0" w:color="auto"/>
              <w:right w:val="single" w:sz="4" w:space="0" w:color="auto"/>
            </w:tcBorders>
            <w:shd w:val="clear" w:color="auto" w:fill="auto"/>
            <w:noWrap/>
            <w:hideMark/>
          </w:tcPr>
          <w:p w14:paraId="7C7FFB4B" w14:textId="612A3732"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172 </w:t>
            </w:r>
          </w:p>
        </w:tc>
        <w:tc>
          <w:tcPr>
            <w:tcW w:w="1027" w:type="dxa"/>
            <w:tcBorders>
              <w:top w:val="nil"/>
              <w:left w:val="nil"/>
              <w:bottom w:val="single" w:sz="4" w:space="0" w:color="auto"/>
              <w:right w:val="single" w:sz="4" w:space="0" w:color="auto"/>
            </w:tcBorders>
            <w:shd w:val="clear" w:color="auto" w:fill="auto"/>
            <w:noWrap/>
            <w:hideMark/>
          </w:tcPr>
          <w:p w14:paraId="54D86627" w14:textId="3430B7B0"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238 </w:t>
            </w:r>
          </w:p>
        </w:tc>
        <w:tc>
          <w:tcPr>
            <w:tcW w:w="1095" w:type="dxa"/>
            <w:tcBorders>
              <w:top w:val="nil"/>
              <w:left w:val="nil"/>
              <w:bottom w:val="single" w:sz="4" w:space="0" w:color="auto"/>
              <w:right w:val="single" w:sz="4" w:space="0" w:color="auto"/>
            </w:tcBorders>
            <w:shd w:val="clear" w:color="auto" w:fill="auto"/>
            <w:noWrap/>
            <w:hideMark/>
          </w:tcPr>
          <w:p w14:paraId="0CD3D464" w14:textId="3795628D"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150 </w:t>
            </w:r>
          </w:p>
        </w:tc>
        <w:tc>
          <w:tcPr>
            <w:tcW w:w="1134" w:type="dxa"/>
            <w:tcBorders>
              <w:top w:val="nil"/>
              <w:left w:val="nil"/>
              <w:bottom w:val="single" w:sz="4" w:space="0" w:color="auto"/>
              <w:right w:val="single" w:sz="4" w:space="0" w:color="auto"/>
            </w:tcBorders>
            <w:shd w:val="clear" w:color="auto" w:fill="auto"/>
            <w:noWrap/>
            <w:hideMark/>
          </w:tcPr>
          <w:p w14:paraId="33264AB5" w14:textId="7B5D06D9"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560 </w:t>
            </w:r>
          </w:p>
        </w:tc>
        <w:tc>
          <w:tcPr>
            <w:tcW w:w="1134" w:type="dxa"/>
            <w:tcBorders>
              <w:top w:val="nil"/>
              <w:left w:val="nil"/>
              <w:bottom w:val="single" w:sz="4" w:space="0" w:color="auto"/>
              <w:right w:val="single" w:sz="4" w:space="0" w:color="auto"/>
            </w:tcBorders>
            <w:shd w:val="clear" w:color="auto" w:fill="auto"/>
            <w:noWrap/>
            <w:hideMark/>
          </w:tcPr>
          <w:p w14:paraId="5F0CC2CA" w14:textId="3347AD2B"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450 </w:t>
            </w:r>
          </w:p>
        </w:tc>
        <w:tc>
          <w:tcPr>
            <w:tcW w:w="1134" w:type="dxa"/>
            <w:tcBorders>
              <w:top w:val="nil"/>
              <w:left w:val="nil"/>
              <w:bottom w:val="single" w:sz="4" w:space="0" w:color="auto"/>
              <w:right w:val="single" w:sz="4" w:space="0" w:color="auto"/>
            </w:tcBorders>
            <w:shd w:val="clear" w:color="auto" w:fill="auto"/>
            <w:noWrap/>
            <w:hideMark/>
          </w:tcPr>
          <w:p w14:paraId="0799B2B4" w14:textId="3AC9848A"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(110)</w:t>
            </w:r>
          </w:p>
        </w:tc>
      </w:tr>
      <w:tr w:rsidR="0060177F" w:rsidRPr="002866BB" w14:paraId="136AC482" w14:textId="77777777" w:rsidTr="0060177F">
        <w:tc>
          <w:tcPr>
            <w:tcW w:w="2985" w:type="dxa"/>
            <w:tcBorders>
              <w:top w:val="nil"/>
              <w:left w:val="single" w:sz="4" w:space="0" w:color="auto"/>
              <w:bottom w:val="single" w:sz="4" w:space="0" w:color="auto"/>
              <w:right w:val="single" w:sz="4" w:space="0" w:color="auto"/>
            </w:tcBorders>
            <w:shd w:val="clear" w:color="auto" w:fill="auto"/>
            <w:vAlign w:val="center"/>
            <w:hideMark/>
          </w:tcPr>
          <w:p w14:paraId="17989275" w14:textId="3EBD78F6" w:rsidR="0060177F" w:rsidRPr="002866BB" w:rsidRDefault="0060177F" w:rsidP="007949D0">
            <w:pPr>
              <w:ind w:left="0" w:firstLine="0"/>
              <w:rPr>
                <w:rFonts w:asciiTheme="minorHAnsi" w:eastAsia="Times New Roman" w:hAnsiTheme="minorHAnsi" w:cstheme="minorHAnsi"/>
                <w:sz w:val="20"/>
                <w:szCs w:val="20"/>
              </w:rPr>
            </w:pPr>
            <w:r>
              <w:rPr>
                <w:rFonts w:asciiTheme="minorHAnsi" w:hAnsiTheme="minorHAnsi"/>
                <w:sz w:val="20"/>
              </w:rPr>
              <w:t xml:space="preserve">I. </w:t>
            </w:r>
            <w:r w:rsidR="008E642F">
              <w:rPr>
                <w:rFonts w:asciiTheme="minorHAnsi" w:hAnsiTheme="minorHAnsi"/>
                <w:sz w:val="20"/>
              </w:rPr>
              <w:t>Coûts</w:t>
            </w:r>
            <w:r>
              <w:rPr>
                <w:rFonts w:asciiTheme="minorHAnsi" w:hAnsiTheme="minorHAnsi"/>
                <w:sz w:val="20"/>
              </w:rPr>
              <w:t xml:space="preserve"> des services administratifs de l’UICN (maximum)</w:t>
            </w:r>
          </w:p>
        </w:tc>
        <w:tc>
          <w:tcPr>
            <w:tcW w:w="1131" w:type="dxa"/>
            <w:tcBorders>
              <w:top w:val="nil"/>
              <w:left w:val="nil"/>
              <w:bottom w:val="single" w:sz="4" w:space="0" w:color="auto"/>
              <w:right w:val="single" w:sz="4" w:space="0" w:color="auto"/>
            </w:tcBorders>
            <w:shd w:val="clear" w:color="auto" w:fill="auto"/>
            <w:noWrap/>
            <w:hideMark/>
          </w:tcPr>
          <w:p w14:paraId="533746A7" w14:textId="2B945840"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540 </w:t>
            </w:r>
          </w:p>
        </w:tc>
        <w:tc>
          <w:tcPr>
            <w:tcW w:w="1027" w:type="dxa"/>
            <w:tcBorders>
              <w:top w:val="nil"/>
              <w:left w:val="nil"/>
              <w:bottom w:val="single" w:sz="4" w:space="0" w:color="auto"/>
              <w:right w:val="single" w:sz="4" w:space="0" w:color="auto"/>
            </w:tcBorders>
            <w:shd w:val="clear" w:color="auto" w:fill="auto"/>
            <w:noWrap/>
            <w:hideMark/>
          </w:tcPr>
          <w:p w14:paraId="0A9E5EB2" w14:textId="561FF639"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534 </w:t>
            </w:r>
          </w:p>
        </w:tc>
        <w:tc>
          <w:tcPr>
            <w:tcW w:w="1095" w:type="dxa"/>
            <w:tcBorders>
              <w:top w:val="nil"/>
              <w:left w:val="nil"/>
              <w:bottom w:val="single" w:sz="4" w:space="0" w:color="auto"/>
              <w:right w:val="single" w:sz="4" w:space="0" w:color="auto"/>
            </w:tcBorders>
            <w:shd w:val="clear" w:color="auto" w:fill="auto"/>
            <w:noWrap/>
            <w:hideMark/>
          </w:tcPr>
          <w:p w14:paraId="78A386F6" w14:textId="4F2FFD6D"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541 </w:t>
            </w:r>
          </w:p>
        </w:tc>
        <w:tc>
          <w:tcPr>
            <w:tcW w:w="1134" w:type="dxa"/>
            <w:tcBorders>
              <w:top w:val="nil"/>
              <w:left w:val="nil"/>
              <w:bottom w:val="single" w:sz="4" w:space="0" w:color="auto"/>
              <w:right w:val="single" w:sz="4" w:space="0" w:color="auto"/>
            </w:tcBorders>
            <w:shd w:val="clear" w:color="auto" w:fill="auto"/>
            <w:noWrap/>
            <w:hideMark/>
          </w:tcPr>
          <w:p w14:paraId="4E240003" w14:textId="7A0B6199"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1 615 </w:t>
            </w:r>
          </w:p>
        </w:tc>
        <w:tc>
          <w:tcPr>
            <w:tcW w:w="1134" w:type="dxa"/>
            <w:tcBorders>
              <w:top w:val="nil"/>
              <w:left w:val="nil"/>
              <w:bottom w:val="single" w:sz="4" w:space="0" w:color="auto"/>
              <w:right w:val="single" w:sz="4" w:space="0" w:color="auto"/>
            </w:tcBorders>
            <w:shd w:val="clear" w:color="auto" w:fill="auto"/>
            <w:noWrap/>
            <w:hideMark/>
          </w:tcPr>
          <w:p w14:paraId="56214C67" w14:textId="442DA6D9"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1 623 </w:t>
            </w:r>
          </w:p>
        </w:tc>
        <w:tc>
          <w:tcPr>
            <w:tcW w:w="1134" w:type="dxa"/>
            <w:tcBorders>
              <w:top w:val="nil"/>
              <w:left w:val="nil"/>
              <w:bottom w:val="single" w:sz="4" w:space="0" w:color="auto"/>
              <w:right w:val="single" w:sz="4" w:space="0" w:color="auto"/>
            </w:tcBorders>
            <w:shd w:val="clear" w:color="auto" w:fill="auto"/>
            <w:noWrap/>
            <w:hideMark/>
          </w:tcPr>
          <w:p w14:paraId="567CF909" w14:textId="5BAC4A67"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8 </w:t>
            </w:r>
          </w:p>
        </w:tc>
      </w:tr>
      <w:tr w:rsidR="0060177F" w:rsidRPr="002866BB" w14:paraId="7040FEE1" w14:textId="77777777" w:rsidTr="0060177F">
        <w:tc>
          <w:tcPr>
            <w:tcW w:w="2985" w:type="dxa"/>
            <w:tcBorders>
              <w:top w:val="nil"/>
              <w:left w:val="single" w:sz="4" w:space="0" w:color="auto"/>
              <w:bottom w:val="single" w:sz="4" w:space="0" w:color="auto"/>
              <w:right w:val="single" w:sz="4" w:space="0" w:color="auto"/>
            </w:tcBorders>
            <w:shd w:val="clear" w:color="auto" w:fill="auto"/>
            <w:noWrap/>
            <w:vAlign w:val="center"/>
            <w:hideMark/>
          </w:tcPr>
          <w:p w14:paraId="02017AD5" w14:textId="02B17878" w:rsidR="0060177F" w:rsidRPr="002866BB" w:rsidRDefault="0060177F" w:rsidP="007949D0">
            <w:pPr>
              <w:ind w:left="0" w:firstLine="0"/>
              <w:rPr>
                <w:rFonts w:asciiTheme="minorHAnsi" w:eastAsia="Times New Roman" w:hAnsiTheme="minorHAnsi" w:cstheme="minorHAnsi"/>
                <w:sz w:val="20"/>
                <w:szCs w:val="20"/>
              </w:rPr>
            </w:pPr>
            <w:r>
              <w:rPr>
                <w:rFonts w:asciiTheme="minorHAnsi" w:hAnsiTheme="minorHAnsi"/>
                <w:sz w:val="20"/>
              </w:rPr>
              <w:t>J. Divers – Fonds de réserve</w:t>
            </w:r>
          </w:p>
        </w:tc>
        <w:tc>
          <w:tcPr>
            <w:tcW w:w="1131" w:type="dxa"/>
            <w:tcBorders>
              <w:top w:val="nil"/>
              <w:left w:val="nil"/>
              <w:bottom w:val="single" w:sz="4" w:space="0" w:color="auto"/>
              <w:right w:val="single" w:sz="4" w:space="0" w:color="auto"/>
            </w:tcBorders>
            <w:shd w:val="clear" w:color="auto" w:fill="auto"/>
            <w:noWrap/>
            <w:hideMark/>
          </w:tcPr>
          <w:p w14:paraId="0DD1FB6C" w14:textId="750A55FB"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457 </w:t>
            </w:r>
          </w:p>
        </w:tc>
        <w:tc>
          <w:tcPr>
            <w:tcW w:w="1027" w:type="dxa"/>
            <w:tcBorders>
              <w:top w:val="nil"/>
              <w:left w:val="nil"/>
              <w:bottom w:val="single" w:sz="4" w:space="0" w:color="auto"/>
              <w:right w:val="single" w:sz="4" w:space="0" w:color="auto"/>
            </w:tcBorders>
            <w:shd w:val="clear" w:color="auto" w:fill="auto"/>
            <w:noWrap/>
            <w:hideMark/>
          </w:tcPr>
          <w:p w14:paraId="4BA720FF" w14:textId="455B8D9B"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106 </w:t>
            </w:r>
          </w:p>
        </w:tc>
        <w:tc>
          <w:tcPr>
            <w:tcW w:w="1095" w:type="dxa"/>
            <w:tcBorders>
              <w:top w:val="nil"/>
              <w:left w:val="nil"/>
              <w:bottom w:val="single" w:sz="4" w:space="0" w:color="auto"/>
              <w:right w:val="single" w:sz="4" w:space="0" w:color="auto"/>
            </w:tcBorders>
            <w:shd w:val="clear" w:color="auto" w:fill="auto"/>
            <w:noWrap/>
            <w:hideMark/>
          </w:tcPr>
          <w:p w14:paraId="65A9C168" w14:textId="77777777"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109 </w:t>
            </w:r>
          </w:p>
        </w:tc>
        <w:tc>
          <w:tcPr>
            <w:tcW w:w="1134" w:type="dxa"/>
            <w:tcBorders>
              <w:top w:val="nil"/>
              <w:left w:val="nil"/>
              <w:bottom w:val="single" w:sz="4" w:space="0" w:color="auto"/>
              <w:right w:val="single" w:sz="4" w:space="0" w:color="auto"/>
            </w:tcBorders>
            <w:shd w:val="clear" w:color="auto" w:fill="auto"/>
            <w:noWrap/>
            <w:hideMark/>
          </w:tcPr>
          <w:p w14:paraId="5689A9F4" w14:textId="04F614FF"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xml:space="preserve">672 </w:t>
            </w:r>
          </w:p>
        </w:tc>
        <w:tc>
          <w:tcPr>
            <w:tcW w:w="1134" w:type="dxa"/>
            <w:tcBorders>
              <w:top w:val="nil"/>
              <w:left w:val="nil"/>
              <w:bottom w:val="single" w:sz="4" w:space="0" w:color="auto"/>
              <w:right w:val="single" w:sz="4" w:space="0" w:color="auto"/>
            </w:tcBorders>
            <w:shd w:val="clear" w:color="auto" w:fill="auto"/>
            <w:noWrap/>
            <w:hideMark/>
          </w:tcPr>
          <w:p w14:paraId="7A49CBCE" w14:textId="37FBDF17"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327</w:t>
            </w:r>
          </w:p>
        </w:tc>
        <w:tc>
          <w:tcPr>
            <w:tcW w:w="1134" w:type="dxa"/>
            <w:tcBorders>
              <w:top w:val="nil"/>
              <w:left w:val="nil"/>
              <w:bottom w:val="single" w:sz="4" w:space="0" w:color="auto"/>
              <w:right w:val="single" w:sz="4" w:space="0" w:color="auto"/>
            </w:tcBorders>
            <w:shd w:val="clear" w:color="auto" w:fill="auto"/>
            <w:noWrap/>
            <w:hideMark/>
          </w:tcPr>
          <w:p w14:paraId="7C1C99B0" w14:textId="604EA89B"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(345)</w:t>
            </w:r>
          </w:p>
        </w:tc>
      </w:tr>
      <w:tr w:rsidR="0060177F" w:rsidRPr="003D145E" w14:paraId="0FF9CFC8" w14:textId="77777777" w:rsidTr="007949D0">
        <w:tc>
          <w:tcPr>
            <w:tcW w:w="298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087EE704" w14:textId="77777777" w:rsidR="0060177F" w:rsidRPr="002866BB" w:rsidRDefault="0060177F" w:rsidP="007949D0">
            <w:pPr>
              <w:ind w:left="0" w:firstLine="0"/>
              <w:rPr>
                <w:rFonts w:asciiTheme="minorHAnsi" w:eastAsia="Times New Roman" w:hAnsiTheme="minorHAnsi" w:cstheme="minorHAnsi"/>
                <w:b/>
                <w:bCs/>
                <w:sz w:val="20"/>
                <w:szCs w:val="20"/>
              </w:rPr>
            </w:pPr>
            <w:r>
              <w:rPr>
                <w:rFonts w:asciiTheme="minorHAnsi" w:hAnsiTheme="minorHAnsi"/>
                <w:b/>
                <w:sz w:val="20"/>
              </w:rPr>
              <w:t>DÉPENSES TOTALES</w:t>
            </w:r>
          </w:p>
        </w:tc>
        <w:tc>
          <w:tcPr>
            <w:tcW w:w="1131" w:type="dxa"/>
            <w:tcBorders>
              <w:top w:val="nil"/>
              <w:left w:val="nil"/>
              <w:bottom w:val="single" w:sz="4" w:space="0" w:color="auto"/>
              <w:right w:val="single" w:sz="4" w:space="0" w:color="auto"/>
            </w:tcBorders>
            <w:shd w:val="clear" w:color="auto" w:fill="DBE5F1" w:themeFill="accent1" w:themeFillTint="33"/>
            <w:noWrap/>
            <w:hideMark/>
          </w:tcPr>
          <w:p w14:paraId="07713FE0" w14:textId="28916A02" w:rsidR="0060177F" w:rsidRPr="007238F7" w:rsidRDefault="0060177F" w:rsidP="007949D0">
            <w:pPr>
              <w:ind w:left="0" w:firstLine="0"/>
              <w:jc w:val="right"/>
              <w:rPr>
                <w:rFonts w:asciiTheme="minorHAnsi" w:eastAsia="Times New Roman" w:hAnsiTheme="minorHAnsi" w:cstheme="minorHAnsi"/>
                <w:b/>
                <w:bCs/>
                <w:sz w:val="20"/>
                <w:szCs w:val="20"/>
              </w:rPr>
            </w:pPr>
            <w:r>
              <w:rPr>
                <w:rFonts w:asciiTheme="minorHAnsi" w:hAnsiTheme="minorHAnsi"/>
                <w:b/>
                <w:sz w:val="20"/>
              </w:rPr>
              <w:t xml:space="preserve">5 059 </w:t>
            </w:r>
          </w:p>
        </w:tc>
        <w:tc>
          <w:tcPr>
            <w:tcW w:w="1027" w:type="dxa"/>
            <w:tcBorders>
              <w:top w:val="nil"/>
              <w:left w:val="nil"/>
              <w:bottom w:val="single" w:sz="4" w:space="0" w:color="auto"/>
              <w:right w:val="single" w:sz="4" w:space="0" w:color="auto"/>
            </w:tcBorders>
            <w:shd w:val="clear" w:color="auto" w:fill="DBE5F1" w:themeFill="accent1" w:themeFillTint="33"/>
            <w:noWrap/>
            <w:hideMark/>
          </w:tcPr>
          <w:p w14:paraId="1EAC296D" w14:textId="603DF723" w:rsidR="0060177F" w:rsidRPr="007238F7" w:rsidRDefault="0060177F" w:rsidP="007949D0">
            <w:pPr>
              <w:ind w:left="0" w:firstLine="0"/>
              <w:jc w:val="right"/>
              <w:rPr>
                <w:rFonts w:asciiTheme="minorHAnsi" w:eastAsia="Times New Roman" w:hAnsiTheme="minorHAnsi" w:cstheme="minorHAnsi"/>
                <w:b/>
                <w:bCs/>
                <w:sz w:val="20"/>
                <w:szCs w:val="20"/>
              </w:rPr>
            </w:pPr>
            <w:r>
              <w:rPr>
                <w:rFonts w:asciiTheme="minorHAnsi" w:hAnsiTheme="minorHAnsi"/>
                <w:b/>
                <w:sz w:val="20"/>
              </w:rPr>
              <w:t xml:space="preserve">5 370 </w:t>
            </w:r>
          </w:p>
        </w:tc>
        <w:tc>
          <w:tcPr>
            <w:tcW w:w="1095" w:type="dxa"/>
            <w:tcBorders>
              <w:top w:val="nil"/>
              <w:left w:val="nil"/>
              <w:bottom w:val="single" w:sz="4" w:space="0" w:color="auto"/>
              <w:right w:val="single" w:sz="4" w:space="0" w:color="auto"/>
            </w:tcBorders>
            <w:shd w:val="clear" w:color="auto" w:fill="DBE5F1" w:themeFill="accent1" w:themeFillTint="33"/>
            <w:noWrap/>
            <w:hideMark/>
          </w:tcPr>
          <w:p w14:paraId="4DBE0527" w14:textId="1D05DD1B" w:rsidR="0060177F" w:rsidRPr="007238F7" w:rsidRDefault="0060177F" w:rsidP="007949D0">
            <w:pPr>
              <w:ind w:left="0" w:firstLine="0"/>
              <w:jc w:val="right"/>
              <w:rPr>
                <w:rFonts w:asciiTheme="minorHAnsi" w:eastAsia="Times New Roman" w:hAnsiTheme="minorHAnsi" w:cstheme="minorHAnsi"/>
                <w:b/>
                <w:bCs/>
                <w:sz w:val="20"/>
                <w:szCs w:val="20"/>
              </w:rPr>
            </w:pPr>
            <w:r>
              <w:rPr>
                <w:rFonts w:asciiTheme="minorHAnsi" w:hAnsiTheme="minorHAnsi"/>
                <w:b/>
                <w:sz w:val="20"/>
              </w:rPr>
              <w:t xml:space="preserve">5 081 </w:t>
            </w:r>
          </w:p>
        </w:tc>
        <w:tc>
          <w:tcPr>
            <w:tcW w:w="1134" w:type="dxa"/>
            <w:tcBorders>
              <w:top w:val="nil"/>
              <w:left w:val="nil"/>
              <w:bottom w:val="single" w:sz="4" w:space="0" w:color="auto"/>
              <w:right w:val="single" w:sz="4" w:space="0" w:color="auto"/>
            </w:tcBorders>
            <w:shd w:val="clear" w:color="auto" w:fill="DBE5F1" w:themeFill="accent1" w:themeFillTint="33"/>
            <w:noWrap/>
            <w:hideMark/>
          </w:tcPr>
          <w:p w14:paraId="449CE71E" w14:textId="7CCBED20" w:rsidR="0060177F" w:rsidRPr="007238F7" w:rsidRDefault="0060177F" w:rsidP="007949D0">
            <w:pPr>
              <w:ind w:left="0" w:firstLine="0"/>
              <w:jc w:val="right"/>
              <w:rPr>
                <w:rFonts w:asciiTheme="minorHAnsi" w:eastAsia="Times New Roman" w:hAnsiTheme="minorHAnsi" w:cstheme="minorHAnsi"/>
                <w:b/>
                <w:bCs/>
                <w:sz w:val="20"/>
                <w:szCs w:val="20"/>
              </w:rPr>
            </w:pPr>
            <w:r>
              <w:rPr>
                <w:rFonts w:asciiTheme="minorHAnsi" w:hAnsiTheme="minorHAnsi"/>
                <w:b/>
                <w:sz w:val="20"/>
              </w:rPr>
              <w:t xml:space="preserve">15 510 </w:t>
            </w:r>
          </w:p>
        </w:tc>
        <w:tc>
          <w:tcPr>
            <w:tcW w:w="1134" w:type="dxa"/>
            <w:tcBorders>
              <w:top w:val="nil"/>
              <w:left w:val="nil"/>
              <w:bottom w:val="single" w:sz="4" w:space="0" w:color="auto"/>
              <w:right w:val="single" w:sz="4" w:space="0" w:color="auto"/>
            </w:tcBorders>
            <w:shd w:val="clear" w:color="auto" w:fill="DBE5F1" w:themeFill="accent1" w:themeFillTint="33"/>
            <w:noWrap/>
            <w:hideMark/>
          </w:tcPr>
          <w:p w14:paraId="525B386C" w14:textId="65D07000" w:rsidR="0060177F" w:rsidRPr="007238F7" w:rsidRDefault="0060177F" w:rsidP="007949D0">
            <w:pPr>
              <w:ind w:left="0" w:firstLine="0"/>
              <w:jc w:val="right"/>
              <w:rPr>
                <w:rFonts w:asciiTheme="minorHAnsi" w:eastAsia="Times New Roman" w:hAnsiTheme="minorHAnsi" w:cstheme="minorHAnsi"/>
                <w:b/>
                <w:bCs/>
                <w:sz w:val="20"/>
                <w:szCs w:val="20"/>
              </w:rPr>
            </w:pPr>
            <w:r>
              <w:rPr>
                <w:rFonts w:asciiTheme="minorHAnsi" w:hAnsiTheme="minorHAnsi"/>
                <w:b/>
                <w:sz w:val="20"/>
              </w:rPr>
              <w:t xml:space="preserve">15 243 </w:t>
            </w:r>
          </w:p>
        </w:tc>
        <w:tc>
          <w:tcPr>
            <w:tcW w:w="1134" w:type="dxa"/>
            <w:tcBorders>
              <w:top w:val="nil"/>
              <w:left w:val="nil"/>
              <w:bottom w:val="single" w:sz="4" w:space="0" w:color="auto"/>
              <w:right w:val="single" w:sz="4" w:space="0" w:color="auto"/>
            </w:tcBorders>
            <w:shd w:val="clear" w:color="auto" w:fill="DBE5F1" w:themeFill="accent1" w:themeFillTint="33"/>
            <w:noWrap/>
            <w:hideMark/>
          </w:tcPr>
          <w:p w14:paraId="10906EDD" w14:textId="01332DAA" w:rsidR="0060177F" w:rsidRPr="007238F7" w:rsidRDefault="0060177F" w:rsidP="007949D0">
            <w:pPr>
              <w:ind w:left="0" w:firstLine="0"/>
              <w:jc w:val="right"/>
              <w:rPr>
                <w:rFonts w:asciiTheme="minorHAnsi" w:eastAsia="Times New Roman" w:hAnsiTheme="minorHAnsi" w:cstheme="minorHAnsi"/>
                <w:b/>
                <w:bCs/>
                <w:sz w:val="20"/>
                <w:szCs w:val="20"/>
              </w:rPr>
            </w:pPr>
            <w:r>
              <w:rPr>
                <w:rFonts w:asciiTheme="minorHAnsi" w:hAnsiTheme="minorHAnsi"/>
                <w:b/>
                <w:sz w:val="20"/>
              </w:rPr>
              <w:t>(267)</w:t>
            </w:r>
          </w:p>
        </w:tc>
      </w:tr>
      <w:tr w:rsidR="0060177F" w:rsidRPr="002866BB" w14:paraId="2671CC80" w14:textId="77777777" w:rsidTr="0060177F">
        <w:tc>
          <w:tcPr>
            <w:tcW w:w="2985" w:type="dxa"/>
            <w:tcBorders>
              <w:top w:val="nil"/>
              <w:left w:val="single" w:sz="4" w:space="0" w:color="auto"/>
              <w:bottom w:val="single" w:sz="4" w:space="0" w:color="auto"/>
              <w:right w:val="single" w:sz="4" w:space="0" w:color="auto"/>
            </w:tcBorders>
            <w:shd w:val="clear" w:color="auto" w:fill="auto"/>
            <w:noWrap/>
            <w:vAlign w:val="bottom"/>
            <w:hideMark/>
          </w:tcPr>
          <w:p w14:paraId="7DA4E7AC" w14:textId="77777777" w:rsidR="0060177F" w:rsidRPr="002866BB" w:rsidRDefault="0060177F" w:rsidP="007949D0">
            <w:pPr>
              <w:ind w:left="0" w:firstLine="0"/>
              <w:rPr>
                <w:rFonts w:asciiTheme="minorHAnsi" w:eastAsia="Times New Roman" w:hAnsiTheme="minorHAnsi" w:cstheme="minorHAnsi"/>
                <w:sz w:val="20"/>
                <w:szCs w:val="20"/>
              </w:rPr>
            </w:pPr>
            <w:r>
              <w:rPr>
                <w:rFonts w:asciiTheme="minorHAnsi" w:hAnsiTheme="minorHAnsi"/>
                <w:sz w:val="20"/>
              </w:rPr>
              <w:t> </w:t>
            </w:r>
          </w:p>
        </w:tc>
        <w:tc>
          <w:tcPr>
            <w:tcW w:w="1131" w:type="dxa"/>
            <w:tcBorders>
              <w:top w:val="nil"/>
              <w:left w:val="nil"/>
              <w:bottom w:val="single" w:sz="4" w:space="0" w:color="auto"/>
              <w:right w:val="single" w:sz="4" w:space="0" w:color="auto"/>
            </w:tcBorders>
            <w:shd w:val="clear" w:color="auto" w:fill="auto"/>
            <w:noWrap/>
            <w:hideMark/>
          </w:tcPr>
          <w:p w14:paraId="3A589E48" w14:textId="77777777"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w:t>
            </w:r>
          </w:p>
        </w:tc>
        <w:tc>
          <w:tcPr>
            <w:tcW w:w="1027" w:type="dxa"/>
            <w:tcBorders>
              <w:top w:val="nil"/>
              <w:left w:val="nil"/>
              <w:bottom w:val="single" w:sz="4" w:space="0" w:color="auto"/>
              <w:right w:val="single" w:sz="4" w:space="0" w:color="auto"/>
            </w:tcBorders>
            <w:shd w:val="clear" w:color="auto" w:fill="auto"/>
            <w:noWrap/>
            <w:hideMark/>
          </w:tcPr>
          <w:p w14:paraId="74BD001A" w14:textId="77777777"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w:t>
            </w:r>
          </w:p>
        </w:tc>
        <w:tc>
          <w:tcPr>
            <w:tcW w:w="1095" w:type="dxa"/>
            <w:tcBorders>
              <w:top w:val="nil"/>
              <w:left w:val="nil"/>
              <w:bottom w:val="single" w:sz="4" w:space="0" w:color="auto"/>
              <w:right w:val="single" w:sz="4" w:space="0" w:color="auto"/>
            </w:tcBorders>
            <w:shd w:val="clear" w:color="auto" w:fill="auto"/>
            <w:noWrap/>
            <w:hideMark/>
          </w:tcPr>
          <w:p w14:paraId="11B9DE62" w14:textId="77777777"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w:t>
            </w:r>
          </w:p>
        </w:tc>
        <w:tc>
          <w:tcPr>
            <w:tcW w:w="1134" w:type="dxa"/>
            <w:tcBorders>
              <w:top w:val="nil"/>
              <w:left w:val="nil"/>
              <w:bottom w:val="single" w:sz="4" w:space="0" w:color="auto"/>
              <w:right w:val="single" w:sz="4" w:space="0" w:color="auto"/>
            </w:tcBorders>
            <w:shd w:val="clear" w:color="auto" w:fill="auto"/>
            <w:noWrap/>
            <w:hideMark/>
          </w:tcPr>
          <w:p w14:paraId="4B870A8E" w14:textId="77777777"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w:t>
            </w:r>
          </w:p>
        </w:tc>
        <w:tc>
          <w:tcPr>
            <w:tcW w:w="1134" w:type="dxa"/>
            <w:tcBorders>
              <w:top w:val="nil"/>
              <w:left w:val="nil"/>
              <w:bottom w:val="single" w:sz="4" w:space="0" w:color="auto"/>
              <w:right w:val="single" w:sz="4" w:space="0" w:color="auto"/>
            </w:tcBorders>
            <w:shd w:val="clear" w:color="auto" w:fill="auto"/>
            <w:noWrap/>
            <w:hideMark/>
          </w:tcPr>
          <w:p w14:paraId="16ACD7F5" w14:textId="77777777"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w:t>
            </w:r>
          </w:p>
        </w:tc>
        <w:tc>
          <w:tcPr>
            <w:tcW w:w="1134" w:type="dxa"/>
            <w:tcBorders>
              <w:top w:val="nil"/>
              <w:left w:val="nil"/>
              <w:bottom w:val="single" w:sz="4" w:space="0" w:color="auto"/>
              <w:right w:val="single" w:sz="4" w:space="0" w:color="auto"/>
            </w:tcBorders>
            <w:shd w:val="clear" w:color="auto" w:fill="auto"/>
            <w:noWrap/>
            <w:hideMark/>
          </w:tcPr>
          <w:p w14:paraId="7FE59AD5" w14:textId="77777777" w:rsidR="0060177F" w:rsidRPr="007238F7" w:rsidRDefault="0060177F" w:rsidP="007949D0">
            <w:pPr>
              <w:ind w:left="0" w:firstLine="0"/>
              <w:jc w:val="right"/>
              <w:rPr>
                <w:rFonts w:asciiTheme="minorHAnsi" w:eastAsia="Times New Roman" w:hAnsiTheme="minorHAnsi" w:cstheme="minorHAnsi"/>
                <w:sz w:val="20"/>
                <w:szCs w:val="20"/>
              </w:rPr>
            </w:pPr>
            <w:r>
              <w:rPr>
                <w:rFonts w:asciiTheme="minorHAnsi" w:hAnsiTheme="minorHAnsi"/>
                <w:sz w:val="20"/>
              </w:rPr>
              <w:t> </w:t>
            </w:r>
          </w:p>
        </w:tc>
      </w:tr>
      <w:tr w:rsidR="0060177F" w:rsidRPr="003D145E" w14:paraId="10362817" w14:textId="77777777" w:rsidTr="007949D0">
        <w:tc>
          <w:tcPr>
            <w:tcW w:w="2985" w:type="dxa"/>
            <w:tcBorders>
              <w:top w:val="nil"/>
              <w:left w:val="single" w:sz="4" w:space="0" w:color="auto"/>
              <w:bottom w:val="single" w:sz="4" w:space="0" w:color="auto"/>
              <w:right w:val="single" w:sz="4" w:space="0" w:color="auto"/>
            </w:tcBorders>
            <w:shd w:val="clear" w:color="auto" w:fill="DBE5F1" w:themeFill="accent1" w:themeFillTint="33"/>
            <w:vAlign w:val="bottom"/>
            <w:hideMark/>
          </w:tcPr>
          <w:p w14:paraId="76BF0C5C" w14:textId="4C1FC170" w:rsidR="0060177F" w:rsidRPr="002866BB" w:rsidRDefault="0060177F" w:rsidP="007949D0">
            <w:pPr>
              <w:ind w:left="0" w:firstLine="0"/>
              <w:rPr>
                <w:rFonts w:asciiTheme="minorHAnsi" w:eastAsia="Times New Roman" w:hAnsiTheme="minorHAnsi" w:cstheme="minorHAnsi"/>
                <w:b/>
                <w:bCs/>
                <w:sz w:val="20"/>
                <w:szCs w:val="20"/>
              </w:rPr>
            </w:pPr>
            <w:r>
              <w:rPr>
                <w:rFonts w:asciiTheme="minorHAnsi" w:hAnsiTheme="minorHAnsi"/>
                <w:b/>
                <w:sz w:val="20"/>
              </w:rPr>
              <w:t>EXCÉDENT / (DÉFICIT)</w:t>
            </w:r>
          </w:p>
        </w:tc>
        <w:tc>
          <w:tcPr>
            <w:tcW w:w="1131" w:type="dxa"/>
            <w:tcBorders>
              <w:top w:val="nil"/>
              <w:left w:val="nil"/>
              <w:bottom w:val="single" w:sz="4" w:space="0" w:color="auto"/>
              <w:right w:val="single" w:sz="4" w:space="0" w:color="auto"/>
            </w:tcBorders>
            <w:shd w:val="clear" w:color="auto" w:fill="DBE5F1" w:themeFill="accent1" w:themeFillTint="33"/>
            <w:noWrap/>
            <w:vAlign w:val="bottom"/>
            <w:hideMark/>
          </w:tcPr>
          <w:p w14:paraId="1A4A18AA" w14:textId="6D9C90E3" w:rsidR="0060177F" w:rsidRPr="007238F7" w:rsidRDefault="0060177F" w:rsidP="007949D0">
            <w:pPr>
              <w:ind w:left="0" w:firstLine="0"/>
              <w:jc w:val="right"/>
              <w:rPr>
                <w:rFonts w:asciiTheme="minorHAnsi" w:eastAsia="Times New Roman" w:hAnsiTheme="minorHAnsi" w:cstheme="minorHAnsi"/>
                <w:b/>
                <w:bCs/>
                <w:sz w:val="20"/>
                <w:szCs w:val="20"/>
              </w:rPr>
            </w:pPr>
            <w:r>
              <w:rPr>
                <w:rFonts w:asciiTheme="minorHAnsi" w:hAnsiTheme="minorHAnsi"/>
                <w:b/>
                <w:sz w:val="20"/>
              </w:rPr>
              <w:t xml:space="preserve">(6) </w:t>
            </w:r>
          </w:p>
        </w:tc>
        <w:tc>
          <w:tcPr>
            <w:tcW w:w="1027" w:type="dxa"/>
            <w:tcBorders>
              <w:top w:val="nil"/>
              <w:left w:val="nil"/>
              <w:bottom w:val="single" w:sz="4" w:space="0" w:color="auto"/>
              <w:right w:val="single" w:sz="4" w:space="0" w:color="auto"/>
            </w:tcBorders>
            <w:shd w:val="clear" w:color="auto" w:fill="DBE5F1" w:themeFill="accent1" w:themeFillTint="33"/>
            <w:noWrap/>
            <w:vAlign w:val="bottom"/>
            <w:hideMark/>
          </w:tcPr>
          <w:p w14:paraId="27A0F352" w14:textId="20F6D17B" w:rsidR="0060177F" w:rsidRPr="007238F7" w:rsidRDefault="0060177F" w:rsidP="007949D0">
            <w:pPr>
              <w:ind w:left="0" w:firstLine="0"/>
              <w:jc w:val="right"/>
              <w:rPr>
                <w:rFonts w:asciiTheme="minorHAnsi" w:eastAsia="Times New Roman" w:hAnsiTheme="minorHAnsi" w:cstheme="minorHAnsi"/>
                <w:b/>
                <w:bCs/>
                <w:sz w:val="20"/>
                <w:szCs w:val="20"/>
              </w:rPr>
            </w:pPr>
            <w:r>
              <w:rPr>
                <w:rFonts w:asciiTheme="minorHAnsi" w:hAnsiTheme="minorHAnsi"/>
                <w:b/>
                <w:sz w:val="20"/>
              </w:rPr>
              <w:t xml:space="preserve">(282) </w:t>
            </w:r>
          </w:p>
        </w:tc>
        <w:tc>
          <w:tcPr>
            <w:tcW w:w="1095" w:type="dxa"/>
            <w:tcBorders>
              <w:top w:val="nil"/>
              <w:left w:val="nil"/>
              <w:bottom w:val="single" w:sz="4" w:space="0" w:color="auto"/>
              <w:right w:val="single" w:sz="4" w:space="0" w:color="auto"/>
            </w:tcBorders>
            <w:shd w:val="clear" w:color="auto" w:fill="DBE5F1" w:themeFill="accent1" w:themeFillTint="33"/>
            <w:noWrap/>
            <w:vAlign w:val="bottom"/>
            <w:hideMark/>
          </w:tcPr>
          <w:p w14:paraId="64A36827" w14:textId="7210533A" w:rsidR="0060177F" w:rsidRPr="007238F7" w:rsidRDefault="0060177F" w:rsidP="007949D0">
            <w:pPr>
              <w:ind w:left="0" w:firstLine="0"/>
              <w:jc w:val="right"/>
              <w:rPr>
                <w:rFonts w:asciiTheme="minorHAnsi" w:eastAsia="Times New Roman" w:hAnsiTheme="minorHAnsi" w:cstheme="minorHAnsi"/>
                <w:b/>
                <w:bCs/>
                <w:sz w:val="20"/>
                <w:szCs w:val="20"/>
              </w:rPr>
            </w:pPr>
            <w:r>
              <w:rPr>
                <w:rFonts w:asciiTheme="minorHAnsi" w:hAnsiTheme="minorHAnsi"/>
                <w:b/>
                <w:sz w:val="20"/>
              </w:rPr>
              <w:t xml:space="preserve">0 </w:t>
            </w:r>
          </w:p>
        </w:tc>
        <w:tc>
          <w:tcPr>
            <w:tcW w:w="1134" w:type="dxa"/>
            <w:tcBorders>
              <w:top w:val="nil"/>
              <w:left w:val="nil"/>
              <w:bottom w:val="single" w:sz="4" w:space="0" w:color="auto"/>
              <w:right w:val="single" w:sz="4" w:space="0" w:color="auto"/>
            </w:tcBorders>
            <w:shd w:val="clear" w:color="auto" w:fill="DBE5F1" w:themeFill="accent1" w:themeFillTint="33"/>
            <w:noWrap/>
            <w:vAlign w:val="bottom"/>
            <w:hideMark/>
          </w:tcPr>
          <w:p w14:paraId="7BE77BE4" w14:textId="2BEF2DAF" w:rsidR="0060177F" w:rsidRPr="007238F7" w:rsidRDefault="0060177F" w:rsidP="007949D0">
            <w:pPr>
              <w:ind w:left="0" w:firstLine="0"/>
              <w:jc w:val="right"/>
              <w:rPr>
                <w:rFonts w:asciiTheme="minorHAnsi" w:eastAsia="Times New Roman" w:hAnsiTheme="minorHAnsi" w:cstheme="minorHAnsi"/>
                <w:b/>
                <w:bCs/>
                <w:sz w:val="20"/>
                <w:szCs w:val="20"/>
              </w:rPr>
            </w:pPr>
            <w:r>
              <w:rPr>
                <w:rFonts w:asciiTheme="minorHAnsi" w:hAnsiTheme="minorHAnsi"/>
                <w:b/>
                <w:sz w:val="20"/>
              </w:rPr>
              <w:t xml:space="preserve">(288) </w:t>
            </w:r>
          </w:p>
        </w:tc>
        <w:tc>
          <w:tcPr>
            <w:tcW w:w="1134" w:type="dxa"/>
            <w:tcBorders>
              <w:top w:val="nil"/>
              <w:left w:val="nil"/>
              <w:bottom w:val="single" w:sz="4" w:space="0" w:color="auto"/>
              <w:right w:val="single" w:sz="4" w:space="0" w:color="auto"/>
            </w:tcBorders>
            <w:shd w:val="clear" w:color="auto" w:fill="DBE5F1" w:themeFill="accent1" w:themeFillTint="33"/>
            <w:noWrap/>
            <w:vAlign w:val="bottom"/>
            <w:hideMark/>
          </w:tcPr>
          <w:p w14:paraId="7A88C20D" w14:textId="0470E99F" w:rsidR="0060177F" w:rsidRPr="007238F7" w:rsidRDefault="0060177F" w:rsidP="007949D0">
            <w:pPr>
              <w:ind w:left="0" w:firstLine="0"/>
              <w:rPr>
                <w:rFonts w:asciiTheme="minorHAnsi" w:eastAsia="Times New Roman" w:hAnsiTheme="minorHAnsi" w:cstheme="minorHAnsi"/>
                <w:b/>
                <w:bCs/>
                <w:sz w:val="20"/>
                <w:szCs w:val="20"/>
                <w:lang w:eastAsia="en-GB"/>
              </w:rPr>
            </w:pPr>
          </w:p>
        </w:tc>
        <w:tc>
          <w:tcPr>
            <w:tcW w:w="1134" w:type="dxa"/>
            <w:tcBorders>
              <w:top w:val="nil"/>
              <w:left w:val="nil"/>
              <w:bottom w:val="single" w:sz="4" w:space="0" w:color="auto"/>
              <w:right w:val="single" w:sz="4" w:space="0" w:color="auto"/>
            </w:tcBorders>
            <w:shd w:val="clear" w:color="auto" w:fill="DBE5F1" w:themeFill="accent1" w:themeFillTint="33"/>
            <w:noWrap/>
            <w:vAlign w:val="bottom"/>
            <w:hideMark/>
          </w:tcPr>
          <w:p w14:paraId="6B896009" w14:textId="45A4614F" w:rsidR="0060177F" w:rsidRPr="007238F7" w:rsidRDefault="0060177F" w:rsidP="007949D0">
            <w:pPr>
              <w:ind w:left="0" w:firstLine="0"/>
              <w:jc w:val="right"/>
              <w:rPr>
                <w:rFonts w:asciiTheme="minorHAnsi" w:eastAsia="Times New Roman" w:hAnsiTheme="minorHAnsi" w:cstheme="minorHAnsi"/>
                <w:b/>
                <w:bCs/>
                <w:sz w:val="20"/>
                <w:szCs w:val="20"/>
                <w:lang w:eastAsia="en-GB"/>
              </w:rPr>
            </w:pPr>
          </w:p>
        </w:tc>
      </w:tr>
    </w:tbl>
    <w:p w14:paraId="03A01B08" w14:textId="419F7C4D" w:rsidR="002116FA" w:rsidRDefault="002116FA" w:rsidP="007949D0">
      <w:pPr>
        <w:ind w:left="0" w:firstLine="0"/>
        <w:rPr>
          <w:rFonts w:asciiTheme="minorHAnsi" w:hAnsiTheme="minorHAnsi"/>
          <w:b/>
          <w:bCs/>
          <w:sz w:val="24"/>
          <w:szCs w:val="24"/>
          <w:lang w:eastAsia="en-GB"/>
        </w:rPr>
      </w:pPr>
    </w:p>
    <w:p w14:paraId="03C99E4B" w14:textId="5D0F1B1B" w:rsidR="00962719" w:rsidRPr="00CE1F5D" w:rsidRDefault="00962719" w:rsidP="007949D0">
      <w:pPr>
        <w:ind w:left="0" w:firstLine="0"/>
        <w:rPr>
          <w:rFonts w:asciiTheme="minorHAnsi" w:eastAsia="Times New Roman" w:hAnsiTheme="minorHAnsi" w:cs="Arial"/>
          <w:sz w:val="20"/>
          <w:szCs w:val="20"/>
        </w:rPr>
      </w:pPr>
      <w:bookmarkStart w:id="1" w:name="RANGE!B1:L176"/>
      <w:bookmarkEnd w:id="1"/>
    </w:p>
    <w:sectPr w:rsidR="00962719" w:rsidRPr="00CE1F5D" w:rsidSect="00BA642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9F981" w14:textId="77777777" w:rsidR="00774B56" w:rsidRDefault="00774B56" w:rsidP="00DF2386">
      <w:r>
        <w:separator/>
      </w:r>
    </w:p>
  </w:endnote>
  <w:endnote w:type="continuationSeparator" w:id="0">
    <w:p w14:paraId="4385455E" w14:textId="77777777" w:rsidR="00774B56" w:rsidRDefault="00774B56"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2CF5E" w14:textId="77777777" w:rsidR="001C692A" w:rsidRDefault="001C6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D56C" w14:textId="4EA4DAE4" w:rsidR="0054294B" w:rsidRPr="007856EC" w:rsidRDefault="0054294B" w:rsidP="00B938BE">
    <w:pPr>
      <w:pStyle w:val="Footer"/>
      <w:tabs>
        <w:tab w:val="clear" w:pos="9026"/>
        <w:tab w:val="left" w:pos="8789"/>
        <w:tab w:val="left" w:pos="13892"/>
      </w:tabs>
      <w:ind w:left="0" w:firstLine="0"/>
      <w:rPr>
        <w:sz w:val="20"/>
        <w:szCs w:val="20"/>
      </w:rPr>
    </w:pPr>
    <w:r>
      <w:rPr>
        <w:sz w:val="20"/>
      </w:rPr>
      <w:t>COP15 Doc.18</w:t>
    </w:r>
    <w:r>
      <w:rPr>
        <w:sz w:val="20"/>
      </w:rPr>
      <w:tab/>
    </w:r>
    <w:r>
      <w:rPr>
        <w:sz w:val="20"/>
      </w:rPr>
      <w:tab/>
    </w:r>
    <w:r w:rsidRPr="00BA6428">
      <w:rPr>
        <w:sz w:val="20"/>
      </w:rPr>
      <w:fldChar w:fldCharType="begin"/>
    </w:r>
    <w:r w:rsidRPr="00BA6428">
      <w:rPr>
        <w:sz w:val="20"/>
      </w:rPr>
      <w:instrText xml:space="preserve"> PAGE   \* MERGEFORMAT </w:instrText>
    </w:r>
    <w:r w:rsidRPr="00BA6428">
      <w:rPr>
        <w:sz w:val="20"/>
      </w:rPr>
      <w:fldChar w:fldCharType="separate"/>
    </w:r>
    <w:r w:rsidR="00E93BDD">
      <w:rPr>
        <w:sz w:val="20"/>
      </w:rPr>
      <w:t>12</w:t>
    </w:r>
    <w:r w:rsidRPr="00BA6428">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031D8" w14:textId="77777777" w:rsidR="001C692A" w:rsidRDefault="001C6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E4D79" w14:textId="77777777" w:rsidR="00774B56" w:rsidRDefault="00774B56" w:rsidP="00DF2386">
      <w:r>
        <w:separator/>
      </w:r>
    </w:p>
  </w:footnote>
  <w:footnote w:type="continuationSeparator" w:id="0">
    <w:p w14:paraId="6F1B8F98" w14:textId="77777777" w:rsidR="00774B56" w:rsidRDefault="00774B56" w:rsidP="00DF2386">
      <w:r>
        <w:continuationSeparator/>
      </w:r>
    </w:p>
  </w:footnote>
  <w:footnote w:id="1">
    <w:p w14:paraId="71B8C88B" w14:textId="120ADEED" w:rsidR="001C692A" w:rsidRDefault="001C692A" w:rsidP="00511881">
      <w:pPr>
        <w:pStyle w:val="FootnoteText"/>
        <w:ind w:left="0" w:firstLine="0"/>
      </w:pPr>
      <w:r>
        <w:rPr>
          <w:rStyle w:val="FootnoteReference"/>
        </w:rPr>
        <w:footnoteRef/>
      </w:r>
      <w:r>
        <w:t xml:space="preserve"> Voir le document SC65 Doc.8.1, paragraphe 15 à l’adresse </w:t>
      </w:r>
      <w:hyperlink r:id="rId1" w:history="1">
        <w:r w:rsidR="00511881" w:rsidRPr="00511881">
          <w:rPr>
            <w:rStyle w:val="Hyperlink"/>
          </w:rPr>
          <w:t>https://www.ramsar.org/fr/document/sc65-doc81-questions-financieres-et-budgetaires-mise-jour-sur-les-questions-financieres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E389" w14:textId="77777777" w:rsidR="001C692A" w:rsidRDefault="001C6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44C8" w14:textId="77777777" w:rsidR="001C692A" w:rsidRDefault="001C6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2A46" w14:textId="77777777" w:rsidR="001C692A" w:rsidRDefault="001C6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071C1"/>
    <w:multiLevelType w:val="hybridMultilevel"/>
    <w:tmpl w:val="A34C4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5E7DDD"/>
    <w:multiLevelType w:val="hybridMultilevel"/>
    <w:tmpl w:val="19CAB11E"/>
    <w:lvl w:ilvl="0" w:tplc="497CAC9A">
      <w:start w:val="2"/>
      <w:numFmt w:val="lowerLetter"/>
      <w:lvlText w:val="%1."/>
      <w:lvlJc w:val="left"/>
      <w:pPr>
        <w:ind w:left="860" w:hanging="435"/>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22D339EF"/>
    <w:multiLevelType w:val="hybridMultilevel"/>
    <w:tmpl w:val="5BA40BD2"/>
    <w:lvl w:ilvl="0" w:tplc="2C52B34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485741"/>
    <w:multiLevelType w:val="hybridMultilevel"/>
    <w:tmpl w:val="45D8F036"/>
    <w:lvl w:ilvl="0" w:tplc="0809000F">
      <w:start w:val="1"/>
      <w:numFmt w:val="decimal"/>
      <w:lvlText w:val="%1."/>
      <w:lvlJc w:val="left"/>
      <w:pPr>
        <w:ind w:left="65" w:hanging="360"/>
      </w:pPr>
    </w:lvl>
    <w:lvl w:ilvl="1" w:tplc="08090019" w:tentative="1">
      <w:start w:val="1"/>
      <w:numFmt w:val="lowerLetter"/>
      <w:lvlText w:val="%2."/>
      <w:lvlJc w:val="left"/>
      <w:pPr>
        <w:ind w:left="785" w:hanging="360"/>
      </w:pPr>
    </w:lvl>
    <w:lvl w:ilvl="2" w:tplc="0809001B" w:tentative="1">
      <w:start w:val="1"/>
      <w:numFmt w:val="lowerRoman"/>
      <w:lvlText w:val="%3."/>
      <w:lvlJc w:val="right"/>
      <w:pPr>
        <w:ind w:left="1505" w:hanging="180"/>
      </w:pPr>
    </w:lvl>
    <w:lvl w:ilvl="3" w:tplc="0809000F" w:tentative="1">
      <w:start w:val="1"/>
      <w:numFmt w:val="decimal"/>
      <w:lvlText w:val="%4."/>
      <w:lvlJc w:val="left"/>
      <w:pPr>
        <w:ind w:left="2225" w:hanging="360"/>
      </w:pPr>
    </w:lvl>
    <w:lvl w:ilvl="4" w:tplc="08090019" w:tentative="1">
      <w:start w:val="1"/>
      <w:numFmt w:val="lowerLetter"/>
      <w:lvlText w:val="%5."/>
      <w:lvlJc w:val="left"/>
      <w:pPr>
        <w:ind w:left="2945" w:hanging="360"/>
      </w:pPr>
    </w:lvl>
    <w:lvl w:ilvl="5" w:tplc="0809001B" w:tentative="1">
      <w:start w:val="1"/>
      <w:numFmt w:val="lowerRoman"/>
      <w:lvlText w:val="%6."/>
      <w:lvlJc w:val="right"/>
      <w:pPr>
        <w:ind w:left="3665" w:hanging="180"/>
      </w:pPr>
    </w:lvl>
    <w:lvl w:ilvl="6" w:tplc="0809000F" w:tentative="1">
      <w:start w:val="1"/>
      <w:numFmt w:val="decimal"/>
      <w:lvlText w:val="%7."/>
      <w:lvlJc w:val="left"/>
      <w:pPr>
        <w:ind w:left="4385" w:hanging="360"/>
      </w:pPr>
    </w:lvl>
    <w:lvl w:ilvl="7" w:tplc="08090019" w:tentative="1">
      <w:start w:val="1"/>
      <w:numFmt w:val="lowerLetter"/>
      <w:lvlText w:val="%8."/>
      <w:lvlJc w:val="left"/>
      <w:pPr>
        <w:ind w:left="5105" w:hanging="360"/>
      </w:pPr>
    </w:lvl>
    <w:lvl w:ilvl="8" w:tplc="0809001B" w:tentative="1">
      <w:start w:val="1"/>
      <w:numFmt w:val="lowerRoman"/>
      <w:lvlText w:val="%9."/>
      <w:lvlJc w:val="right"/>
      <w:pPr>
        <w:ind w:left="5825" w:hanging="180"/>
      </w:pPr>
    </w:lvl>
  </w:abstractNum>
  <w:abstractNum w:abstractNumId="4" w15:restartNumberingAfterBreak="0">
    <w:nsid w:val="3D6A4BBA"/>
    <w:multiLevelType w:val="hybridMultilevel"/>
    <w:tmpl w:val="BFC0C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144E68"/>
    <w:multiLevelType w:val="hybridMultilevel"/>
    <w:tmpl w:val="A12475E6"/>
    <w:lvl w:ilvl="0" w:tplc="8018AFA2">
      <w:start w:val="1"/>
      <w:numFmt w:val="lowerLetter"/>
      <w:pStyle w:val="Listpara2"/>
      <w:lvlText w:val="%1."/>
      <w:lvlJc w:val="left"/>
      <w:pPr>
        <w:ind w:left="2030" w:hanging="360"/>
      </w:pPr>
      <w:rPr>
        <w:rFonts w:hint="default"/>
        <w:b w:val="0"/>
        <w:i w:val="0"/>
      </w:rPr>
    </w:lvl>
    <w:lvl w:ilvl="1" w:tplc="08090019" w:tentative="1">
      <w:start w:val="1"/>
      <w:numFmt w:val="lowerLetter"/>
      <w:lvlText w:val="%2."/>
      <w:lvlJc w:val="left"/>
      <w:pPr>
        <w:ind w:left="2750" w:hanging="360"/>
      </w:pPr>
    </w:lvl>
    <w:lvl w:ilvl="2" w:tplc="0809001B" w:tentative="1">
      <w:start w:val="1"/>
      <w:numFmt w:val="lowerRoman"/>
      <w:lvlText w:val="%3."/>
      <w:lvlJc w:val="right"/>
      <w:pPr>
        <w:ind w:left="3470" w:hanging="180"/>
      </w:pPr>
    </w:lvl>
    <w:lvl w:ilvl="3" w:tplc="0809000F" w:tentative="1">
      <w:start w:val="1"/>
      <w:numFmt w:val="decimal"/>
      <w:lvlText w:val="%4."/>
      <w:lvlJc w:val="left"/>
      <w:pPr>
        <w:ind w:left="4190" w:hanging="360"/>
      </w:pPr>
    </w:lvl>
    <w:lvl w:ilvl="4" w:tplc="08090019" w:tentative="1">
      <w:start w:val="1"/>
      <w:numFmt w:val="lowerLetter"/>
      <w:lvlText w:val="%5."/>
      <w:lvlJc w:val="left"/>
      <w:pPr>
        <w:ind w:left="4910" w:hanging="360"/>
      </w:pPr>
    </w:lvl>
    <w:lvl w:ilvl="5" w:tplc="0809001B" w:tentative="1">
      <w:start w:val="1"/>
      <w:numFmt w:val="lowerRoman"/>
      <w:lvlText w:val="%6."/>
      <w:lvlJc w:val="right"/>
      <w:pPr>
        <w:ind w:left="5630" w:hanging="180"/>
      </w:pPr>
    </w:lvl>
    <w:lvl w:ilvl="6" w:tplc="0809000F" w:tentative="1">
      <w:start w:val="1"/>
      <w:numFmt w:val="decimal"/>
      <w:lvlText w:val="%7."/>
      <w:lvlJc w:val="left"/>
      <w:pPr>
        <w:ind w:left="6350" w:hanging="360"/>
      </w:pPr>
    </w:lvl>
    <w:lvl w:ilvl="7" w:tplc="08090019" w:tentative="1">
      <w:start w:val="1"/>
      <w:numFmt w:val="lowerLetter"/>
      <w:lvlText w:val="%8."/>
      <w:lvlJc w:val="left"/>
      <w:pPr>
        <w:ind w:left="7070" w:hanging="360"/>
      </w:pPr>
    </w:lvl>
    <w:lvl w:ilvl="8" w:tplc="0809001B" w:tentative="1">
      <w:start w:val="1"/>
      <w:numFmt w:val="lowerRoman"/>
      <w:lvlText w:val="%9."/>
      <w:lvlJc w:val="right"/>
      <w:pPr>
        <w:ind w:left="7790" w:hanging="180"/>
      </w:pPr>
    </w:lvl>
  </w:abstractNum>
  <w:abstractNum w:abstractNumId="6" w15:restartNumberingAfterBreak="0">
    <w:nsid w:val="4D336135"/>
    <w:multiLevelType w:val="hybridMultilevel"/>
    <w:tmpl w:val="EF8AFFBA"/>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7" w15:restartNumberingAfterBreak="0">
    <w:nsid w:val="5C4C271B"/>
    <w:multiLevelType w:val="hybridMultilevel"/>
    <w:tmpl w:val="06146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7B65C5"/>
    <w:multiLevelType w:val="hybridMultilevel"/>
    <w:tmpl w:val="27704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815FD6"/>
    <w:multiLevelType w:val="hybridMultilevel"/>
    <w:tmpl w:val="D4BAA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8E3E6F"/>
    <w:multiLevelType w:val="hybridMultilevel"/>
    <w:tmpl w:val="F49A7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2F2A7C"/>
    <w:multiLevelType w:val="hybridMultilevel"/>
    <w:tmpl w:val="41A48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0420BB"/>
    <w:multiLevelType w:val="hybridMultilevel"/>
    <w:tmpl w:val="A3020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0616456">
    <w:abstractNumId w:val="1"/>
  </w:num>
  <w:num w:numId="2" w16cid:durableId="1787769596">
    <w:abstractNumId w:val="5"/>
  </w:num>
  <w:num w:numId="3" w16cid:durableId="1515922397">
    <w:abstractNumId w:val="12"/>
  </w:num>
  <w:num w:numId="4" w16cid:durableId="2070958016">
    <w:abstractNumId w:val="3"/>
  </w:num>
  <w:num w:numId="5" w16cid:durableId="793063297">
    <w:abstractNumId w:val="2"/>
  </w:num>
  <w:num w:numId="6" w16cid:durableId="1633906193">
    <w:abstractNumId w:val="6"/>
  </w:num>
  <w:num w:numId="7" w16cid:durableId="1311013568">
    <w:abstractNumId w:val="11"/>
  </w:num>
  <w:num w:numId="8" w16cid:durableId="1167209973">
    <w:abstractNumId w:val="4"/>
  </w:num>
  <w:num w:numId="9" w16cid:durableId="989358406">
    <w:abstractNumId w:val="8"/>
  </w:num>
  <w:num w:numId="10" w16cid:durableId="628707049">
    <w:abstractNumId w:val="0"/>
  </w:num>
  <w:num w:numId="11" w16cid:durableId="232667949">
    <w:abstractNumId w:val="9"/>
  </w:num>
  <w:num w:numId="12" w16cid:durableId="989333753">
    <w:abstractNumId w:val="10"/>
  </w:num>
  <w:num w:numId="13" w16cid:durableId="191688853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7F0"/>
    <w:rsid w:val="00005FED"/>
    <w:rsid w:val="00006F21"/>
    <w:rsid w:val="00010426"/>
    <w:rsid w:val="0001102A"/>
    <w:rsid w:val="000132F5"/>
    <w:rsid w:val="000133D1"/>
    <w:rsid w:val="0001357D"/>
    <w:rsid w:val="00013774"/>
    <w:rsid w:val="00014168"/>
    <w:rsid w:val="00017A16"/>
    <w:rsid w:val="00021393"/>
    <w:rsid w:val="00022B87"/>
    <w:rsid w:val="00023130"/>
    <w:rsid w:val="0002479F"/>
    <w:rsid w:val="000260B4"/>
    <w:rsid w:val="00026E09"/>
    <w:rsid w:val="00027C99"/>
    <w:rsid w:val="000302D8"/>
    <w:rsid w:val="00034071"/>
    <w:rsid w:val="0003651E"/>
    <w:rsid w:val="00037CE0"/>
    <w:rsid w:val="00040DC4"/>
    <w:rsid w:val="00042392"/>
    <w:rsid w:val="00042791"/>
    <w:rsid w:val="0004295A"/>
    <w:rsid w:val="000445EA"/>
    <w:rsid w:val="000467E7"/>
    <w:rsid w:val="000475BC"/>
    <w:rsid w:val="0005215D"/>
    <w:rsid w:val="00053929"/>
    <w:rsid w:val="00054C1C"/>
    <w:rsid w:val="00056BD1"/>
    <w:rsid w:val="0006384D"/>
    <w:rsid w:val="00074DE8"/>
    <w:rsid w:val="000751A6"/>
    <w:rsid w:val="00075983"/>
    <w:rsid w:val="00077B46"/>
    <w:rsid w:val="00080177"/>
    <w:rsid w:val="00082217"/>
    <w:rsid w:val="00082DCB"/>
    <w:rsid w:val="00083151"/>
    <w:rsid w:val="00086C00"/>
    <w:rsid w:val="00087A13"/>
    <w:rsid w:val="000937A7"/>
    <w:rsid w:val="00094DC0"/>
    <w:rsid w:val="00096371"/>
    <w:rsid w:val="000A3D46"/>
    <w:rsid w:val="000A3E3E"/>
    <w:rsid w:val="000A3F5A"/>
    <w:rsid w:val="000A4604"/>
    <w:rsid w:val="000A4C26"/>
    <w:rsid w:val="000A5278"/>
    <w:rsid w:val="000A5EC4"/>
    <w:rsid w:val="000A7AEC"/>
    <w:rsid w:val="000B38AA"/>
    <w:rsid w:val="000B522B"/>
    <w:rsid w:val="000C01EC"/>
    <w:rsid w:val="000C1C0D"/>
    <w:rsid w:val="000C2489"/>
    <w:rsid w:val="000C59E7"/>
    <w:rsid w:val="000C600B"/>
    <w:rsid w:val="000D039A"/>
    <w:rsid w:val="000D066A"/>
    <w:rsid w:val="000D0F6E"/>
    <w:rsid w:val="000D51B0"/>
    <w:rsid w:val="000D5C76"/>
    <w:rsid w:val="000E0627"/>
    <w:rsid w:val="000E0F92"/>
    <w:rsid w:val="000E265D"/>
    <w:rsid w:val="000E2FA0"/>
    <w:rsid w:val="000E47E9"/>
    <w:rsid w:val="000E5F2A"/>
    <w:rsid w:val="000F0539"/>
    <w:rsid w:val="000F4DD0"/>
    <w:rsid w:val="000F6E38"/>
    <w:rsid w:val="000F76F7"/>
    <w:rsid w:val="00102D6A"/>
    <w:rsid w:val="001032FF"/>
    <w:rsid w:val="0010479D"/>
    <w:rsid w:val="00104F7B"/>
    <w:rsid w:val="00105995"/>
    <w:rsid w:val="00105DC0"/>
    <w:rsid w:val="00106197"/>
    <w:rsid w:val="00116270"/>
    <w:rsid w:val="00117850"/>
    <w:rsid w:val="0012096C"/>
    <w:rsid w:val="00123AB5"/>
    <w:rsid w:val="00125B29"/>
    <w:rsid w:val="00127828"/>
    <w:rsid w:val="0013260E"/>
    <w:rsid w:val="0013618C"/>
    <w:rsid w:val="00140698"/>
    <w:rsid w:val="00141CBE"/>
    <w:rsid w:val="00143A11"/>
    <w:rsid w:val="001464AF"/>
    <w:rsid w:val="00147381"/>
    <w:rsid w:val="00150B17"/>
    <w:rsid w:val="00150BB8"/>
    <w:rsid w:val="0015544B"/>
    <w:rsid w:val="001605A0"/>
    <w:rsid w:val="001606A7"/>
    <w:rsid w:val="00161BDA"/>
    <w:rsid w:val="001657F8"/>
    <w:rsid w:val="00165E2A"/>
    <w:rsid w:val="00166F05"/>
    <w:rsid w:val="001701E6"/>
    <w:rsid w:val="0017123E"/>
    <w:rsid w:val="00171618"/>
    <w:rsid w:val="001819B1"/>
    <w:rsid w:val="0018239F"/>
    <w:rsid w:val="00184F41"/>
    <w:rsid w:val="00185F89"/>
    <w:rsid w:val="0018623B"/>
    <w:rsid w:val="00186BF9"/>
    <w:rsid w:val="001879A4"/>
    <w:rsid w:val="00190B6F"/>
    <w:rsid w:val="001912A8"/>
    <w:rsid w:val="001933A4"/>
    <w:rsid w:val="001936D6"/>
    <w:rsid w:val="00193F6D"/>
    <w:rsid w:val="00196C5B"/>
    <w:rsid w:val="00197225"/>
    <w:rsid w:val="001973A3"/>
    <w:rsid w:val="00197946"/>
    <w:rsid w:val="001A2D10"/>
    <w:rsid w:val="001A34B5"/>
    <w:rsid w:val="001A386F"/>
    <w:rsid w:val="001A57B1"/>
    <w:rsid w:val="001A694E"/>
    <w:rsid w:val="001A6C6E"/>
    <w:rsid w:val="001B1561"/>
    <w:rsid w:val="001B4012"/>
    <w:rsid w:val="001B4EE4"/>
    <w:rsid w:val="001B583F"/>
    <w:rsid w:val="001B73D1"/>
    <w:rsid w:val="001B773B"/>
    <w:rsid w:val="001B79AE"/>
    <w:rsid w:val="001C022A"/>
    <w:rsid w:val="001C0E27"/>
    <w:rsid w:val="001C229A"/>
    <w:rsid w:val="001C22F2"/>
    <w:rsid w:val="001C3590"/>
    <w:rsid w:val="001C5E41"/>
    <w:rsid w:val="001C6805"/>
    <w:rsid w:val="001C692A"/>
    <w:rsid w:val="001C77BC"/>
    <w:rsid w:val="001D0FDF"/>
    <w:rsid w:val="001D14A4"/>
    <w:rsid w:val="001D162C"/>
    <w:rsid w:val="001D42CA"/>
    <w:rsid w:val="001D48BB"/>
    <w:rsid w:val="001D5FC6"/>
    <w:rsid w:val="001D72DE"/>
    <w:rsid w:val="001E00E3"/>
    <w:rsid w:val="001E02FF"/>
    <w:rsid w:val="001E11E9"/>
    <w:rsid w:val="001E1A9E"/>
    <w:rsid w:val="001E1B19"/>
    <w:rsid w:val="001E22DA"/>
    <w:rsid w:val="001E4155"/>
    <w:rsid w:val="001E4959"/>
    <w:rsid w:val="001E5FD0"/>
    <w:rsid w:val="001E683A"/>
    <w:rsid w:val="001E6A00"/>
    <w:rsid w:val="001F0F34"/>
    <w:rsid w:val="001F1724"/>
    <w:rsid w:val="001F2349"/>
    <w:rsid w:val="001F2749"/>
    <w:rsid w:val="001F4370"/>
    <w:rsid w:val="001F43AF"/>
    <w:rsid w:val="001F5C62"/>
    <w:rsid w:val="001F7C59"/>
    <w:rsid w:val="0020050E"/>
    <w:rsid w:val="002005D2"/>
    <w:rsid w:val="0020298B"/>
    <w:rsid w:val="00202BA5"/>
    <w:rsid w:val="002035D8"/>
    <w:rsid w:val="00204644"/>
    <w:rsid w:val="00206111"/>
    <w:rsid w:val="002116FA"/>
    <w:rsid w:val="00212850"/>
    <w:rsid w:val="00213702"/>
    <w:rsid w:val="002137E0"/>
    <w:rsid w:val="00213B27"/>
    <w:rsid w:val="00214C88"/>
    <w:rsid w:val="0022005B"/>
    <w:rsid w:val="002207A7"/>
    <w:rsid w:val="00223428"/>
    <w:rsid w:val="00225647"/>
    <w:rsid w:val="00227712"/>
    <w:rsid w:val="00230DE2"/>
    <w:rsid w:val="002325C0"/>
    <w:rsid w:val="00233EC7"/>
    <w:rsid w:val="0023426A"/>
    <w:rsid w:val="00234E62"/>
    <w:rsid w:val="00235282"/>
    <w:rsid w:val="0023550A"/>
    <w:rsid w:val="00236D86"/>
    <w:rsid w:val="00236EBD"/>
    <w:rsid w:val="00241217"/>
    <w:rsid w:val="00241822"/>
    <w:rsid w:val="0024313F"/>
    <w:rsid w:val="00245037"/>
    <w:rsid w:val="00246454"/>
    <w:rsid w:val="002604DE"/>
    <w:rsid w:val="00260DF3"/>
    <w:rsid w:val="00261307"/>
    <w:rsid w:val="00267D03"/>
    <w:rsid w:val="00271A5C"/>
    <w:rsid w:val="00272874"/>
    <w:rsid w:val="00273D84"/>
    <w:rsid w:val="002741AC"/>
    <w:rsid w:val="002750A4"/>
    <w:rsid w:val="00275F13"/>
    <w:rsid w:val="00276352"/>
    <w:rsid w:val="00277A87"/>
    <w:rsid w:val="00277B11"/>
    <w:rsid w:val="002804D7"/>
    <w:rsid w:val="002819C0"/>
    <w:rsid w:val="00281C69"/>
    <w:rsid w:val="002822F8"/>
    <w:rsid w:val="002849A4"/>
    <w:rsid w:val="0028584C"/>
    <w:rsid w:val="002866BB"/>
    <w:rsid w:val="0028694E"/>
    <w:rsid w:val="0028729D"/>
    <w:rsid w:val="002873BB"/>
    <w:rsid w:val="002873E7"/>
    <w:rsid w:val="0029247A"/>
    <w:rsid w:val="0029320C"/>
    <w:rsid w:val="002951CD"/>
    <w:rsid w:val="00295556"/>
    <w:rsid w:val="002957DC"/>
    <w:rsid w:val="00295BB5"/>
    <w:rsid w:val="00297F0F"/>
    <w:rsid w:val="002A2072"/>
    <w:rsid w:val="002A391C"/>
    <w:rsid w:val="002A5A4D"/>
    <w:rsid w:val="002B0CEF"/>
    <w:rsid w:val="002B1C47"/>
    <w:rsid w:val="002B3EE6"/>
    <w:rsid w:val="002B4262"/>
    <w:rsid w:val="002B7543"/>
    <w:rsid w:val="002C062C"/>
    <w:rsid w:val="002C3209"/>
    <w:rsid w:val="002C76D6"/>
    <w:rsid w:val="002D0566"/>
    <w:rsid w:val="002D0F4C"/>
    <w:rsid w:val="002D28C5"/>
    <w:rsid w:val="002D300B"/>
    <w:rsid w:val="002D42FA"/>
    <w:rsid w:val="002D510D"/>
    <w:rsid w:val="002D5A4D"/>
    <w:rsid w:val="002E22AF"/>
    <w:rsid w:val="002E34F8"/>
    <w:rsid w:val="002E5B2A"/>
    <w:rsid w:val="002E660E"/>
    <w:rsid w:val="002F01A0"/>
    <w:rsid w:val="002F124A"/>
    <w:rsid w:val="002F1EDE"/>
    <w:rsid w:val="002F42C1"/>
    <w:rsid w:val="002F5502"/>
    <w:rsid w:val="002F6DAB"/>
    <w:rsid w:val="002F77F4"/>
    <w:rsid w:val="00302925"/>
    <w:rsid w:val="00302B21"/>
    <w:rsid w:val="00307B39"/>
    <w:rsid w:val="003107B5"/>
    <w:rsid w:val="00311D22"/>
    <w:rsid w:val="003155CC"/>
    <w:rsid w:val="003157C2"/>
    <w:rsid w:val="00316852"/>
    <w:rsid w:val="00316ECA"/>
    <w:rsid w:val="00321DDF"/>
    <w:rsid w:val="00322C05"/>
    <w:rsid w:val="003231A5"/>
    <w:rsid w:val="00323F11"/>
    <w:rsid w:val="00324398"/>
    <w:rsid w:val="0032775E"/>
    <w:rsid w:val="00327DFA"/>
    <w:rsid w:val="00334F8D"/>
    <w:rsid w:val="00335704"/>
    <w:rsid w:val="00335AC9"/>
    <w:rsid w:val="003441D3"/>
    <w:rsid w:val="00345CB1"/>
    <w:rsid w:val="00346EFB"/>
    <w:rsid w:val="00350647"/>
    <w:rsid w:val="00351DB8"/>
    <w:rsid w:val="00352486"/>
    <w:rsid w:val="0035280A"/>
    <w:rsid w:val="00353914"/>
    <w:rsid w:val="0035654A"/>
    <w:rsid w:val="00356F77"/>
    <w:rsid w:val="0035719A"/>
    <w:rsid w:val="00357919"/>
    <w:rsid w:val="0035796C"/>
    <w:rsid w:val="00357EB1"/>
    <w:rsid w:val="00360DA7"/>
    <w:rsid w:val="00363957"/>
    <w:rsid w:val="00363A20"/>
    <w:rsid w:val="00363CF1"/>
    <w:rsid w:val="00366633"/>
    <w:rsid w:val="00370190"/>
    <w:rsid w:val="00372F20"/>
    <w:rsid w:val="00373C7B"/>
    <w:rsid w:val="00374AD7"/>
    <w:rsid w:val="00380D54"/>
    <w:rsid w:val="00382F90"/>
    <w:rsid w:val="003849AD"/>
    <w:rsid w:val="00384FC3"/>
    <w:rsid w:val="00385027"/>
    <w:rsid w:val="00387103"/>
    <w:rsid w:val="003874CD"/>
    <w:rsid w:val="00391DA2"/>
    <w:rsid w:val="00393F28"/>
    <w:rsid w:val="003959F5"/>
    <w:rsid w:val="00395F30"/>
    <w:rsid w:val="003969AD"/>
    <w:rsid w:val="003970F7"/>
    <w:rsid w:val="0039739D"/>
    <w:rsid w:val="003A2A36"/>
    <w:rsid w:val="003A3804"/>
    <w:rsid w:val="003A52BE"/>
    <w:rsid w:val="003A5809"/>
    <w:rsid w:val="003A5866"/>
    <w:rsid w:val="003A69BF"/>
    <w:rsid w:val="003A6E9F"/>
    <w:rsid w:val="003A7CE6"/>
    <w:rsid w:val="003B571C"/>
    <w:rsid w:val="003C1EA0"/>
    <w:rsid w:val="003C6E8D"/>
    <w:rsid w:val="003C770E"/>
    <w:rsid w:val="003C7CE6"/>
    <w:rsid w:val="003D01D9"/>
    <w:rsid w:val="003D0BF9"/>
    <w:rsid w:val="003D145E"/>
    <w:rsid w:val="003D2096"/>
    <w:rsid w:val="003D45F1"/>
    <w:rsid w:val="003D460E"/>
    <w:rsid w:val="003D4CD6"/>
    <w:rsid w:val="003E4877"/>
    <w:rsid w:val="003F0D85"/>
    <w:rsid w:val="003F6377"/>
    <w:rsid w:val="003F7105"/>
    <w:rsid w:val="003F7706"/>
    <w:rsid w:val="00400C43"/>
    <w:rsid w:val="004029A2"/>
    <w:rsid w:val="00411D1F"/>
    <w:rsid w:val="004149AD"/>
    <w:rsid w:val="00415B3D"/>
    <w:rsid w:val="00417C1C"/>
    <w:rsid w:val="004228C7"/>
    <w:rsid w:val="00422BD2"/>
    <w:rsid w:val="00426DD9"/>
    <w:rsid w:val="0042798B"/>
    <w:rsid w:val="00430552"/>
    <w:rsid w:val="00431678"/>
    <w:rsid w:val="00431D65"/>
    <w:rsid w:val="00434913"/>
    <w:rsid w:val="00434B19"/>
    <w:rsid w:val="00436E55"/>
    <w:rsid w:val="00437949"/>
    <w:rsid w:val="00441C17"/>
    <w:rsid w:val="00441EEB"/>
    <w:rsid w:val="00443D01"/>
    <w:rsid w:val="0044702A"/>
    <w:rsid w:val="004474F8"/>
    <w:rsid w:val="00454034"/>
    <w:rsid w:val="0046079B"/>
    <w:rsid w:val="004639AC"/>
    <w:rsid w:val="004641E7"/>
    <w:rsid w:val="00465321"/>
    <w:rsid w:val="0046582F"/>
    <w:rsid w:val="004662E5"/>
    <w:rsid w:val="00466336"/>
    <w:rsid w:val="0046658E"/>
    <w:rsid w:val="004668DB"/>
    <w:rsid w:val="0046771B"/>
    <w:rsid w:val="00467A8D"/>
    <w:rsid w:val="0047081F"/>
    <w:rsid w:val="004717A4"/>
    <w:rsid w:val="00473818"/>
    <w:rsid w:val="00477550"/>
    <w:rsid w:val="00477A0A"/>
    <w:rsid w:val="00480679"/>
    <w:rsid w:val="00482AC0"/>
    <w:rsid w:val="00483851"/>
    <w:rsid w:val="00483E42"/>
    <w:rsid w:val="00484041"/>
    <w:rsid w:val="004844A8"/>
    <w:rsid w:val="00491151"/>
    <w:rsid w:val="00491283"/>
    <w:rsid w:val="00491DF5"/>
    <w:rsid w:val="00496214"/>
    <w:rsid w:val="00496803"/>
    <w:rsid w:val="0049707C"/>
    <w:rsid w:val="004A0101"/>
    <w:rsid w:val="004A01E5"/>
    <w:rsid w:val="004A23AF"/>
    <w:rsid w:val="004A3251"/>
    <w:rsid w:val="004A6E86"/>
    <w:rsid w:val="004B08CD"/>
    <w:rsid w:val="004B2272"/>
    <w:rsid w:val="004B3989"/>
    <w:rsid w:val="004B4108"/>
    <w:rsid w:val="004B420F"/>
    <w:rsid w:val="004B4DF1"/>
    <w:rsid w:val="004B5180"/>
    <w:rsid w:val="004B6688"/>
    <w:rsid w:val="004C2E05"/>
    <w:rsid w:val="004C55A5"/>
    <w:rsid w:val="004C670E"/>
    <w:rsid w:val="004C734F"/>
    <w:rsid w:val="004D202E"/>
    <w:rsid w:val="004D241A"/>
    <w:rsid w:val="004D3710"/>
    <w:rsid w:val="004D5634"/>
    <w:rsid w:val="004D5C67"/>
    <w:rsid w:val="004E30D7"/>
    <w:rsid w:val="004E7B47"/>
    <w:rsid w:val="004F0C05"/>
    <w:rsid w:val="004F18A1"/>
    <w:rsid w:val="004F20C4"/>
    <w:rsid w:val="004F38CE"/>
    <w:rsid w:val="004F69CE"/>
    <w:rsid w:val="004F69FF"/>
    <w:rsid w:val="005004A7"/>
    <w:rsid w:val="005013DD"/>
    <w:rsid w:val="00502B42"/>
    <w:rsid w:val="00503517"/>
    <w:rsid w:val="005069AB"/>
    <w:rsid w:val="0051043B"/>
    <w:rsid w:val="0051145C"/>
    <w:rsid w:val="0051153F"/>
    <w:rsid w:val="00511762"/>
    <w:rsid w:val="00511881"/>
    <w:rsid w:val="0051296E"/>
    <w:rsid w:val="00512B7C"/>
    <w:rsid w:val="005148FC"/>
    <w:rsid w:val="00515A18"/>
    <w:rsid w:val="00516A43"/>
    <w:rsid w:val="00516DE4"/>
    <w:rsid w:val="00521308"/>
    <w:rsid w:val="00522533"/>
    <w:rsid w:val="005244A4"/>
    <w:rsid w:val="00524DDB"/>
    <w:rsid w:val="00527783"/>
    <w:rsid w:val="0053048D"/>
    <w:rsid w:val="00530B27"/>
    <w:rsid w:val="0053257A"/>
    <w:rsid w:val="0053307B"/>
    <w:rsid w:val="005331D2"/>
    <w:rsid w:val="005340AC"/>
    <w:rsid w:val="0053462D"/>
    <w:rsid w:val="005357CB"/>
    <w:rsid w:val="00536FAB"/>
    <w:rsid w:val="0054294B"/>
    <w:rsid w:val="0054389C"/>
    <w:rsid w:val="00543E0D"/>
    <w:rsid w:val="005459B4"/>
    <w:rsid w:val="005464D2"/>
    <w:rsid w:val="00550B0D"/>
    <w:rsid w:val="00551240"/>
    <w:rsid w:val="00552A82"/>
    <w:rsid w:val="00553DEA"/>
    <w:rsid w:val="00561197"/>
    <w:rsid w:val="0056310E"/>
    <w:rsid w:val="00564CB5"/>
    <w:rsid w:val="00567A80"/>
    <w:rsid w:val="005704AB"/>
    <w:rsid w:val="00572629"/>
    <w:rsid w:val="00580BAF"/>
    <w:rsid w:val="005814B5"/>
    <w:rsid w:val="005863D6"/>
    <w:rsid w:val="005901CD"/>
    <w:rsid w:val="0059377F"/>
    <w:rsid w:val="005A0C33"/>
    <w:rsid w:val="005A188B"/>
    <w:rsid w:val="005A2183"/>
    <w:rsid w:val="005B0E16"/>
    <w:rsid w:val="005B47D6"/>
    <w:rsid w:val="005B535C"/>
    <w:rsid w:val="005B5B11"/>
    <w:rsid w:val="005B73CA"/>
    <w:rsid w:val="005C1B09"/>
    <w:rsid w:val="005C5D59"/>
    <w:rsid w:val="005C6565"/>
    <w:rsid w:val="005D0475"/>
    <w:rsid w:val="005D0A19"/>
    <w:rsid w:val="005D35BD"/>
    <w:rsid w:val="005D3E9D"/>
    <w:rsid w:val="005D57D6"/>
    <w:rsid w:val="005E263B"/>
    <w:rsid w:val="005E3166"/>
    <w:rsid w:val="005E32A8"/>
    <w:rsid w:val="005E4301"/>
    <w:rsid w:val="005E4453"/>
    <w:rsid w:val="005E4BF4"/>
    <w:rsid w:val="005E72A4"/>
    <w:rsid w:val="005E7310"/>
    <w:rsid w:val="005F1D0B"/>
    <w:rsid w:val="005F4BF4"/>
    <w:rsid w:val="005F5616"/>
    <w:rsid w:val="005F56E0"/>
    <w:rsid w:val="005F64E0"/>
    <w:rsid w:val="005F64EE"/>
    <w:rsid w:val="005F6A21"/>
    <w:rsid w:val="005F6AE1"/>
    <w:rsid w:val="0060119A"/>
    <w:rsid w:val="0060177F"/>
    <w:rsid w:val="00603199"/>
    <w:rsid w:val="00606501"/>
    <w:rsid w:val="0060750B"/>
    <w:rsid w:val="00607AC7"/>
    <w:rsid w:val="0061020A"/>
    <w:rsid w:val="0061047C"/>
    <w:rsid w:val="00610530"/>
    <w:rsid w:val="006119BD"/>
    <w:rsid w:val="0061276F"/>
    <w:rsid w:val="006140AD"/>
    <w:rsid w:val="006175DE"/>
    <w:rsid w:val="006178CB"/>
    <w:rsid w:val="006211E5"/>
    <w:rsid w:val="00622F48"/>
    <w:rsid w:val="006241C1"/>
    <w:rsid w:val="006256D3"/>
    <w:rsid w:val="00627BB7"/>
    <w:rsid w:val="00630394"/>
    <w:rsid w:val="00630399"/>
    <w:rsid w:val="00632997"/>
    <w:rsid w:val="00636D84"/>
    <w:rsid w:val="00637653"/>
    <w:rsid w:val="00637897"/>
    <w:rsid w:val="006409C6"/>
    <w:rsid w:val="00641220"/>
    <w:rsid w:val="006412FD"/>
    <w:rsid w:val="00642774"/>
    <w:rsid w:val="006449B6"/>
    <w:rsid w:val="00644A13"/>
    <w:rsid w:val="0064691F"/>
    <w:rsid w:val="0065136E"/>
    <w:rsid w:val="00651EA5"/>
    <w:rsid w:val="0065617C"/>
    <w:rsid w:val="00660E1F"/>
    <w:rsid w:val="006619FF"/>
    <w:rsid w:val="00661D61"/>
    <w:rsid w:val="00662A6E"/>
    <w:rsid w:val="0066454A"/>
    <w:rsid w:val="00667DDD"/>
    <w:rsid w:val="00670D71"/>
    <w:rsid w:val="00672D6E"/>
    <w:rsid w:val="00673291"/>
    <w:rsid w:val="00673C6A"/>
    <w:rsid w:val="0068090E"/>
    <w:rsid w:val="00682E98"/>
    <w:rsid w:val="006836AC"/>
    <w:rsid w:val="00684CC3"/>
    <w:rsid w:val="00685BD5"/>
    <w:rsid w:val="00690016"/>
    <w:rsid w:val="00694C87"/>
    <w:rsid w:val="00694EAA"/>
    <w:rsid w:val="00695F7A"/>
    <w:rsid w:val="006A1159"/>
    <w:rsid w:val="006A1992"/>
    <w:rsid w:val="006A22FF"/>
    <w:rsid w:val="006A2A7B"/>
    <w:rsid w:val="006A5564"/>
    <w:rsid w:val="006A7029"/>
    <w:rsid w:val="006A7D80"/>
    <w:rsid w:val="006B2831"/>
    <w:rsid w:val="006B5D16"/>
    <w:rsid w:val="006B6B2C"/>
    <w:rsid w:val="006B7BB7"/>
    <w:rsid w:val="006C05A5"/>
    <w:rsid w:val="006C0AD6"/>
    <w:rsid w:val="006C1D07"/>
    <w:rsid w:val="006C4772"/>
    <w:rsid w:val="006C5088"/>
    <w:rsid w:val="006D0F96"/>
    <w:rsid w:val="006D3CBA"/>
    <w:rsid w:val="006D3E0B"/>
    <w:rsid w:val="006D6374"/>
    <w:rsid w:val="006E140C"/>
    <w:rsid w:val="006E7DCE"/>
    <w:rsid w:val="006F3E3D"/>
    <w:rsid w:val="006F4B80"/>
    <w:rsid w:val="006F6E6B"/>
    <w:rsid w:val="007009E2"/>
    <w:rsid w:val="00700E21"/>
    <w:rsid w:val="007050FF"/>
    <w:rsid w:val="00706CF5"/>
    <w:rsid w:val="00707D00"/>
    <w:rsid w:val="00711DD9"/>
    <w:rsid w:val="007148A0"/>
    <w:rsid w:val="00714D98"/>
    <w:rsid w:val="007204E3"/>
    <w:rsid w:val="00722C79"/>
    <w:rsid w:val="007236B4"/>
    <w:rsid w:val="007238F7"/>
    <w:rsid w:val="00727C10"/>
    <w:rsid w:val="00730CBE"/>
    <w:rsid w:val="007329B2"/>
    <w:rsid w:val="00736A32"/>
    <w:rsid w:val="00737885"/>
    <w:rsid w:val="00737DB6"/>
    <w:rsid w:val="00740966"/>
    <w:rsid w:val="0074377E"/>
    <w:rsid w:val="00745F48"/>
    <w:rsid w:val="00750259"/>
    <w:rsid w:val="00750E89"/>
    <w:rsid w:val="00750F17"/>
    <w:rsid w:val="007517AD"/>
    <w:rsid w:val="00752764"/>
    <w:rsid w:val="00752C1E"/>
    <w:rsid w:val="00754ED9"/>
    <w:rsid w:val="0076273C"/>
    <w:rsid w:val="007629C8"/>
    <w:rsid w:val="00763438"/>
    <w:rsid w:val="00764209"/>
    <w:rsid w:val="00766962"/>
    <w:rsid w:val="00767F54"/>
    <w:rsid w:val="00771A41"/>
    <w:rsid w:val="00771E27"/>
    <w:rsid w:val="00774B56"/>
    <w:rsid w:val="00775287"/>
    <w:rsid w:val="00776B11"/>
    <w:rsid w:val="0078029B"/>
    <w:rsid w:val="007856EC"/>
    <w:rsid w:val="00786471"/>
    <w:rsid w:val="00786D6D"/>
    <w:rsid w:val="00791D27"/>
    <w:rsid w:val="007936EA"/>
    <w:rsid w:val="0079408E"/>
    <w:rsid w:val="007943EA"/>
    <w:rsid w:val="007949D0"/>
    <w:rsid w:val="0079613F"/>
    <w:rsid w:val="00796355"/>
    <w:rsid w:val="007967B6"/>
    <w:rsid w:val="007976F6"/>
    <w:rsid w:val="007A0489"/>
    <w:rsid w:val="007A0880"/>
    <w:rsid w:val="007A1F2A"/>
    <w:rsid w:val="007A200C"/>
    <w:rsid w:val="007A224B"/>
    <w:rsid w:val="007A4861"/>
    <w:rsid w:val="007A653C"/>
    <w:rsid w:val="007A77F0"/>
    <w:rsid w:val="007B00B7"/>
    <w:rsid w:val="007B3669"/>
    <w:rsid w:val="007B37B1"/>
    <w:rsid w:val="007B4739"/>
    <w:rsid w:val="007B676F"/>
    <w:rsid w:val="007B6A43"/>
    <w:rsid w:val="007C5B75"/>
    <w:rsid w:val="007C6F1D"/>
    <w:rsid w:val="007D064F"/>
    <w:rsid w:val="007D06F0"/>
    <w:rsid w:val="007D25EE"/>
    <w:rsid w:val="007D33F4"/>
    <w:rsid w:val="007D3628"/>
    <w:rsid w:val="007D493C"/>
    <w:rsid w:val="007D5E1F"/>
    <w:rsid w:val="007D6721"/>
    <w:rsid w:val="007D788C"/>
    <w:rsid w:val="007E1946"/>
    <w:rsid w:val="007E2A3A"/>
    <w:rsid w:val="007E5798"/>
    <w:rsid w:val="007E63D8"/>
    <w:rsid w:val="007F0899"/>
    <w:rsid w:val="007F1BE5"/>
    <w:rsid w:val="007F2DFF"/>
    <w:rsid w:val="007F3ABE"/>
    <w:rsid w:val="007F3ADE"/>
    <w:rsid w:val="007F4106"/>
    <w:rsid w:val="007F64B3"/>
    <w:rsid w:val="00800EDD"/>
    <w:rsid w:val="00803C20"/>
    <w:rsid w:val="0080422A"/>
    <w:rsid w:val="00804E93"/>
    <w:rsid w:val="00805122"/>
    <w:rsid w:val="00805CBF"/>
    <w:rsid w:val="008065B3"/>
    <w:rsid w:val="008066FA"/>
    <w:rsid w:val="00813385"/>
    <w:rsid w:val="00814323"/>
    <w:rsid w:val="00816C80"/>
    <w:rsid w:val="008276E0"/>
    <w:rsid w:val="0083226F"/>
    <w:rsid w:val="00832664"/>
    <w:rsid w:val="008328E9"/>
    <w:rsid w:val="0083353F"/>
    <w:rsid w:val="00834C7C"/>
    <w:rsid w:val="00835833"/>
    <w:rsid w:val="00835BCB"/>
    <w:rsid w:val="00835CDC"/>
    <w:rsid w:val="00840733"/>
    <w:rsid w:val="00843690"/>
    <w:rsid w:val="00843DA3"/>
    <w:rsid w:val="008445F1"/>
    <w:rsid w:val="008446C3"/>
    <w:rsid w:val="008472A2"/>
    <w:rsid w:val="00850B09"/>
    <w:rsid w:val="008514F2"/>
    <w:rsid w:val="008530C1"/>
    <w:rsid w:val="00853A95"/>
    <w:rsid w:val="00857D5B"/>
    <w:rsid w:val="00860D2D"/>
    <w:rsid w:val="0086150F"/>
    <w:rsid w:val="00863306"/>
    <w:rsid w:val="00863B9D"/>
    <w:rsid w:val="00863BE6"/>
    <w:rsid w:val="00865C43"/>
    <w:rsid w:val="00867775"/>
    <w:rsid w:val="0087029D"/>
    <w:rsid w:val="008702EC"/>
    <w:rsid w:val="00871E48"/>
    <w:rsid w:val="0087434C"/>
    <w:rsid w:val="00876B83"/>
    <w:rsid w:val="00877561"/>
    <w:rsid w:val="008775BC"/>
    <w:rsid w:val="00880C09"/>
    <w:rsid w:val="008813A4"/>
    <w:rsid w:val="00882AA6"/>
    <w:rsid w:val="00882F1B"/>
    <w:rsid w:val="008900A8"/>
    <w:rsid w:val="008926BA"/>
    <w:rsid w:val="00896FD6"/>
    <w:rsid w:val="00897620"/>
    <w:rsid w:val="008A24C2"/>
    <w:rsid w:val="008A5BFC"/>
    <w:rsid w:val="008A70CE"/>
    <w:rsid w:val="008B313D"/>
    <w:rsid w:val="008B4C81"/>
    <w:rsid w:val="008B5CED"/>
    <w:rsid w:val="008B6423"/>
    <w:rsid w:val="008C04B8"/>
    <w:rsid w:val="008C0B07"/>
    <w:rsid w:val="008C1A1A"/>
    <w:rsid w:val="008C25E4"/>
    <w:rsid w:val="008C2DAE"/>
    <w:rsid w:val="008C3FB1"/>
    <w:rsid w:val="008C6426"/>
    <w:rsid w:val="008C6E36"/>
    <w:rsid w:val="008C6E9B"/>
    <w:rsid w:val="008D2383"/>
    <w:rsid w:val="008D2C95"/>
    <w:rsid w:val="008E0C14"/>
    <w:rsid w:val="008E4DA6"/>
    <w:rsid w:val="008E50BB"/>
    <w:rsid w:val="008E620B"/>
    <w:rsid w:val="008E642F"/>
    <w:rsid w:val="008E7AD9"/>
    <w:rsid w:val="008F3863"/>
    <w:rsid w:val="008F43D2"/>
    <w:rsid w:val="008F521D"/>
    <w:rsid w:val="008F6521"/>
    <w:rsid w:val="008F68AC"/>
    <w:rsid w:val="009015A7"/>
    <w:rsid w:val="00902768"/>
    <w:rsid w:val="009036E9"/>
    <w:rsid w:val="00903B37"/>
    <w:rsid w:val="009041D7"/>
    <w:rsid w:val="009053D9"/>
    <w:rsid w:val="009059A9"/>
    <w:rsid w:val="00906511"/>
    <w:rsid w:val="00912580"/>
    <w:rsid w:val="00913CF1"/>
    <w:rsid w:val="0091622F"/>
    <w:rsid w:val="0091743B"/>
    <w:rsid w:val="00922386"/>
    <w:rsid w:val="0092515E"/>
    <w:rsid w:val="0092540B"/>
    <w:rsid w:val="00926073"/>
    <w:rsid w:val="009308C1"/>
    <w:rsid w:val="009315CC"/>
    <w:rsid w:val="00932BB4"/>
    <w:rsid w:val="00933106"/>
    <w:rsid w:val="00933C52"/>
    <w:rsid w:val="00934E1B"/>
    <w:rsid w:val="00935277"/>
    <w:rsid w:val="0094052C"/>
    <w:rsid w:val="00940B6C"/>
    <w:rsid w:val="0094177A"/>
    <w:rsid w:val="009426A2"/>
    <w:rsid w:val="00942FBD"/>
    <w:rsid w:val="0094770B"/>
    <w:rsid w:val="00947D4A"/>
    <w:rsid w:val="00947E61"/>
    <w:rsid w:val="00951D88"/>
    <w:rsid w:val="009530BB"/>
    <w:rsid w:val="00957260"/>
    <w:rsid w:val="0096056C"/>
    <w:rsid w:val="00961848"/>
    <w:rsid w:val="00962719"/>
    <w:rsid w:val="009633F6"/>
    <w:rsid w:val="00963889"/>
    <w:rsid w:val="0096485E"/>
    <w:rsid w:val="00971CD2"/>
    <w:rsid w:val="00972459"/>
    <w:rsid w:val="00972C4F"/>
    <w:rsid w:val="00977459"/>
    <w:rsid w:val="00977E6E"/>
    <w:rsid w:val="00980C7D"/>
    <w:rsid w:val="00981341"/>
    <w:rsid w:val="00984037"/>
    <w:rsid w:val="00986165"/>
    <w:rsid w:val="00990B67"/>
    <w:rsid w:val="00991BBD"/>
    <w:rsid w:val="00992343"/>
    <w:rsid w:val="00993074"/>
    <w:rsid w:val="009931FF"/>
    <w:rsid w:val="00994B64"/>
    <w:rsid w:val="00996216"/>
    <w:rsid w:val="0099776D"/>
    <w:rsid w:val="009A3663"/>
    <w:rsid w:val="009A3F5D"/>
    <w:rsid w:val="009A515B"/>
    <w:rsid w:val="009A7332"/>
    <w:rsid w:val="009B1BB7"/>
    <w:rsid w:val="009B2267"/>
    <w:rsid w:val="009B2FCA"/>
    <w:rsid w:val="009B3176"/>
    <w:rsid w:val="009B525F"/>
    <w:rsid w:val="009B725F"/>
    <w:rsid w:val="009C42FF"/>
    <w:rsid w:val="009C48E5"/>
    <w:rsid w:val="009C4DB1"/>
    <w:rsid w:val="009C561B"/>
    <w:rsid w:val="009C573B"/>
    <w:rsid w:val="009D0B00"/>
    <w:rsid w:val="009D0E20"/>
    <w:rsid w:val="009D1E0B"/>
    <w:rsid w:val="009D4424"/>
    <w:rsid w:val="009D4F60"/>
    <w:rsid w:val="009D5773"/>
    <w:rsid w:val="009D5A89"/>
    <w:rsid w:val="009D7623"/>
    <w:rsid w:val="009E0AE8"/>
    <w:rsid w:val="009E1B4F"/>
    <w:rsid w:val="009E3DFD"/>
    <w:rsid w:val="009E495F"/>
    <w:rsid w:val="009E4DDD"/>
    <w:rsid w:val="009E5374"/>
    <w:rsid w:val="009E6FD2"/>
    <w:rsid w:val="009F18B2"/>
    <w:rsid w:val="009F1E3B"/>
    <w:rsid w:val="009F345D"/>
    <w:rsid w:val="009F3866"/>
    <w:rsid w:val="009F63B2"/>
    <w:rsid w:val="009F6FBD"/>
    <w:rsid w:val="009F7A19"/>
    <w:rsid w:val="00A00F2B"/>
    <w:rsid w:val="00A01170"/>
    <w:rsid w:val="00A030A3"/>
    <w:rsid w:val="00A03DB2"/>
    <w:rsid w:val="00A05CF6"/>
    <w:rsid w:val="00A108EA"/>
    <w:rsid w:val="00A13218"/>
    <w:rsid w:val="00A134B7"/>
    <w:rsid w:val="00A14E3E"/>
    <w:rsid w:val="00A1743D"/>
    <w:rsid w:val="00A21358"/>
    <w:rsid w:val="00A217FF"/>
    <w:rsid w:val="00A21936"/>
    <w:rsid w:val="00A227A3"/>
    <w:rsid w:val="00A242F6"/>
    <w:rsid w:val="00A25291"/>
    <w:rsid w:val="00A358D4"/>
    <w:rsid w:val="00A40842"/>
    <w:rsid w:val="00A4198B"/>
    <w:rsid w:val="00A423BC"/>
    <w:rsid w:val="00A433E8"/>
    <w:rsid w:val="00A47766"/>
    <w:rsid w:val="00A47C5E"/>
    <w:rsid w:val="00A516A0"/>
    <w:rsid w:val="00A517A7"/>
    <w:rsid w:val="00A53DA4"/>
    <w:rsid w:val="00A550B1"/>
    <w:rsid w:val="00A574C0"/>
    <w:rsid w:val="00A60B73"/>
    <w:rsid w:val="00A616A2"/>
    <w:rsid w:val="00A62ABF"/>
    <w:rsid w:val="00A645AB"/>
    <w:rsid w:val="00A64B8E"/>
    <w:rsid w:val="00A66677"/>
    <w:rsid w:val="00A67F2E"/>
    <w:rsid w:val="00A72B74"/>
    <w:rsid w:val="00A73A28"/>
    <w:rsid w:val="00A73BE7"/>
    <w:rsid w:val="00A75E4E"/>
    <w:rsid w:val="00A76012"/>
    <w:rsid w:val="00A768EA"/>
    <w:rsid w:val="00A80080"/>
    <w:rsid w:val="00A80C35"/>
    <w:rsid w:val="00A80DBA"/>
    <w:rsid w:val="00A8332C"/>
    <w:rsid w:val="00A85369"/>
    <w:rsid w:val="00A91B0F"/>
    <w:rsid w:val="00A92149"/>
    <w:rsid w:val="00A94085"/>
    <w:rsid w:val="00AA0317"/>
    <w:rsid w:val="00AA063C"/>
    <w:rsid w:val="00AA084C"/>
    <w:rsid w:val="00AA1858"/>
    <w:rsid w:val="00AA24E2"/>
    <w:rsid w:val="00AA50BD"/>
    <w:rsid w:val="00AA5213"/>
    <w:rsid w:val="00AA6478"/>
    <w:rsid w:val="00AA6EAE"/>
    <w:rsid w:val="00AA77BF"/>
    <w:rsid w:val="00AB3A8C"/>
    <w:rsid w:val="00AB4951"/>
    <w:rsid w:val="00AB6113"/>
    <w:rsid w:val="00AB7B49"/>
    <w:rsid w:val="00AC2E85"/>
    <w:rsid w:val="00AC3BD0"/>
    <w:rsid w:val="00AC5D61"/>
    <w:rsid w:val="00AC600F"/>
    <w:rsid w:val="00AC6E97"/>
    <w:rsid w:val="00AD3C82"/>
    <w:rsid w:val="00AD5296"/>
    <w:rsid w:val="00AD65E1"/>
    <w:rsid w:val="00AD7B95"/>
    <w:rsid w:val="00AE1F9C"/>
    <w:rsid w:val="00AE4EEA"/>
    <w:rsid w:val="00AF121D"/>
    <w:rsid w:val="00AF1B24"/>
    <w:rsid w:val="00AF2796"/>
    <w:rsid w:val="00AF3282"/>
    <w:rsid w:val="00AF3B92"/>
    <w:rsid w:val="00B00BB3"/>
    <w:rsid w:val="00B02A3D"/>
    <w:rsid w:val="00B02FB3"/>
    <w:rsid w:val="00B05CC2"/>
    <w:rsid w:val="00B11A97"/>
    <w:rsid w:val="00B1292C"/>
    <w:rsid w:val="00B243ED"/>
    <w:rsid w:val="00B25283"/>
    <w:rsid w:val="00B27A27"/>
    <w:rsid w:val="00B27DC2"/>
    <w:rsid w:val="00B315A0"/>
    <w:rsid w:val="00B32E40"/>
    <w:rsid w:val="00B3437E"/>
    <w:rsid w:val="00B34A18"/>
    <w:rsid w:val="00B34C13"/>
    <w:rsid w:val="00B34D86"/>
    <w:rsid w:val="00B36BDD"/>
    <w:rsid w:val="00B402F1"/>
    <w:rsid w:val="00B42A00"/>
    <w:rsid w:val="00B468CE"/>
    <w:rsid w:val="00B50C33"/>
    <w:rsid w:val="00B5172C"/>
    <w:rsid w:val="00B54F35"/>
    <w:rsid w:val="00B568F0"/>
    <w:rsid w:val="00B56EED"/>
    <w:rsid w:val="00B571DD"/>
    <w:rsid w:val="00B579CB"/>
    <w:rsid w:val="00B6147F"/>
    <w:rsid w:val="00B626CD"/>
    <w:rsid w:val="00B6314D"/>
    <w:rsid w:val="00B63535"/>
    <w:rsid w:val="00B657C5"/>
    <w:rsid w:val="00B65E1E"/>
    <w:rsid w:val="00B65E41"/>
    <w:rsid w:val="00B66787"/>
    <w:rsid w:val="00B66864"/>
    <w:rsid w:val="00B66E23"/>
    <w:rsid w:val="00B70083"/>
    <w:rsid w:val="00B72062"/>
    <w:rsid w:val="00B73978"/>
    <w:rsid w:val="00B73D0E"/>
    <w:rsid w:val="00B8058B"/>
    <w:rsid w:val="00B82513"/>
    <w:rsid w:val="00B8312D"/>
    <w:rsid w:val="00B8572A"/>
    <w:rsid w:val="00B85790"/>
    <w:rsid w:val="00B86C2E"/>
    <w:rsid w:val="00B87A76"/>
    <w:rsid w:val="00B9303A"/>
    <w:rsid w:val="00B938BE"/>
    <w:rsid w:val="00B94A19"/>
    <w:rsid w:val="00B961C4"/>
    <w:rsid w:val="00B96241"/>
    <w:rsid w:val="00BA41C3"/>
    <w:rsid w:val="00BA6428"/>
    <w:rsid w:val="00BA67DE"/>
    <w:rsid w:val="00BA6806"/>
    <w:rsid w:val="00BB17A0"/>
    <w:rsid w:val="00BB198B"/>
    <w:rsid w:val="00BB28F6"/>
    <w:rsid w:val="00BB2ACA"/>
    <w:rsid w:val="00BB3B4B"/>
    <w:rsid w:val="00BB482B"/>
    <w:rsid w:val="00BB585D"/>
    <w:rsid w:val="00BC2609"/>
    <w:rsid w:val="00BC26DD"/>
    <w:rsid w:val="00BC3E79"/>
    <w:rsid w:val="00BC4468"/>
    <w:rsid w:val="00BC6576"/>
    <w:rsid w:val="00BD3CE7"/>
    <w:rsid w:val="00BD4CE7"/>
    <w:rsid w:val="00BE194C"/>
    <w:rsid w:val="00BE2F24"/>
    <w:rsid w:val="00BE38DF"/>
    <w:rsid w:val="00BE3D67"/>
    <w:rsid w:val="00BE5629"/>
    <w:rsid w:val="00BE764D"/>
    <w:rsid w:val="00BF000E"/>
    <w:rsid w:val="00BF28C7"/>
    <w:rsid w:val="00BF5DD8"/>
    <w:rsid w:val="00BF71C2"/>
    <w:rsid w:val="00BF744E"/>
    <w:rsid w:val="00C00144"/>
    <w:rsid w:val="00C03DD1"/>
    <w:rsid w:val="00C117BC"/>
    <w:rsid w:val="00C12DA1"/>
    <w:rsid w:val="00C13145"/>
    <w:rsid w:val="00C139A9"/>
    <w:rsid w:val="00C13A7C"/>
    <w:rsid w:val="00C14792"/>
    <w:rsid w:val="00C16975"/>
    <w:rsid w:val="00C21374"/>
    <w:rsid w:val="00C24936"/>
    <w:rsid w:val="00C2572C"/>
    <w:rsid w:val="00C26BCE"/>
    <w:rsid w:val="00C305C9"/>
    <w:rsid w:val="00C34785"/>
    <w:rsid w:val="00C374A0"/>
    <w:rsid w:val="00C40A9A"/>
    <w:rsid w:val="00C40DCC"/>
    <w:rsid w:val="00C41420"/>
    <w:rsid w:val="00C42B0A"/>
    <w:rsid w:val="00C4610D"/>
    <w:rsid w:val="00C465EC"/>
    <w:rsid w:val="00C47178"/>
    <w:rsid w:val="00C55495"/>
    <w:rsid w:val="00C60C63"/>
    <w:rsid w:val="00C61012"/>
    <w:rsid w:val="00C616E6"/>
    <w:rsid w:val="00C62D50"/>
    <w:rsid w:val="00C642A9"/>
    <w:rsid w:val="00C64F4C"/>
    <w:rsid w:val="00C65574"/>
    <w:rsid w:val="00C65D54"/>
    <w:rsid w:val="00C6757F"/>
    <w:rsid w:val="00C67C97"/>
    <w:rsid w:val="00C70EC0"/>
    <w:rsid w:val="00C7135A"/>
    <w:rsid w:val="00C71797"/>
    <w:rsid w:val="00C72A9C"/>
    <w:rsid w:val="00C75207"/>
    <w:rsid w:val="00C76FE7"/>
    <w:rsid w:val="00C77A51"/>
    <w:rsid w:val="00C83760"/>
    <w:rsid w:val="00C83C4D"/>
    <w:rsid w:val="00C83C66"/>
    <w:rsid w:val="00C83F07"/>
    <w:rsid w:val="00C84123"/>
    <w:rsid w:val="00C85553"/>
    <w:rsid w:val="00C857D3"/>
    <w:rsid w:val="00C866DA"/>
    <w:rsid w:val="00C90410"/>
    <w:rsid w:val="00C92BF6"/>
    <w:rsid w:val="00C9304F"/>
    <w:rsid w:val="00CA1164"/>
    <w:rsid w:val="00CA17AC"/>
    <w:rsid w:val="00CA1968"/>
    <w:rsid w:val="00CA1CBE"/>
    <w:rsid w:val="00CA3EAA"/>
    <w:rsid w:val="00CA5C67"/>
    <w:rsid w:val="00CA6305"/>
    <w:rsid w:val="00CA6820"/>
    <w:rsid w:val="00CA6F5D"/>
    <w:rsid w:val="00CB0623"/>
    <w:rsid w:val="00CB2720"/>
    <w:rsid w:val="00CB276B"/>
    <w:rsid w:val="00CB4937"/>
    <w:rsid w:val="00CB62E4"/>
    <w:rsid w:val="00CB6541"/>
    <w:rsid w:val="00CC04B8"/>
    <w:rsid w:val="00CC2FDD"/>
    <w:rsid w:val="00CC4078"/>
    <w:rsid w:val="00CC6CC0"/>
    <w:rsid w:val="00CD1752"/>
    <w:rsid w:val="00CD4DD4"/>
    <w:rsid w:val="00CD5DAF"/>
    <w:rsid w:val="00CE1F5D"/>
    <w:rsid w:val="00CE338D"/>
    <w:rsid w:val="00CE3829"/>
    <w:rsid w:val="00CE4795"/>
    <w:rsid w:val="00CE4F89"/>
    <w:rsid w:val="00CE5EB4"/>
    <w:rsid w:val="00CE7104"/>
    <w:rsid w:val="00CE750F"/>
    <w:rsid w:val="00CE778B"/>
    <w:rsid w:val="00CF1498"/>
    <w:rsid w:val="00CF3980"/>
    <w:rsid w:val="00CF4050"/>
    <w:rsid w:val="00CF4437"/>
    <w:rsid w:val="00CF4E03"/>
    <w:rsid w:val="00CF6A1A"/>
    <w:rsid w:val="00CF7397"/>
    <w:rsid w:val="00D009A3"/>
    <w:rsid w:val="00D049B8"/>
    <w:rsid w:val="00D06197"/>
    <w:rsid w:val="00D10585"/>
    <w:rsid w:val="00D12474"/>
    <w:rsid w:val="00D15464"/>
    <w:rsid w:val="00D160CB"/>
    <w:rsid w:val="00D20D16"/>
    <w:rsid w:val="00D2106F"/>
    <w:rsid w:val="00D245A1"/>
    <w:rsid w:val="00D24CB3"/>
    <w:rsid w:val="00D24E98"/>
    <w:rsid w:val="00D25B3B"/>
    <w:rsid w:val="00D314E5"/>
    <w:rsid w:val="00D32543"/>
    <w:rsid w:val="00D32BA7"/>
    <w:rsid w:val="00D33BE6"/>
    <w:rsid w:val="00D3416D"/>
    <w:rsid w:val="00D3680D"/>
    <w:rsid w:val="00D36825"/>
    <w:rsid w:val="00D368D8"/>
    <w:rsid w:val="00D402F9"/>
    <w:rsid w:val="00D41049"/>
    <w:rsid w:val="00D415E2"/>
    <w:rsid w:val="00D42055"/>
    <w:rsid w:val="00D44E0C"/>
    <w:rsid w:val="00D4566C"/>
    <w:rsid w:val="00D4581F"/>
    <w:rsid w:val="00D45D56"/>
    <w:rsid w:val="00D45F79"/>
    <w:rsid w:val="00D56FB7"/>
    <w:rsid w:val="00D5729E"/>
    <w:rsid w:val="00D60B3D"/>
    <w:rsid w:val="00D617A4"/>
    <w:rsid w:val="00D647C3"/>
    <w:rsid w:val="00D6650E"/>
    <w:rsid w:val="00D67844"/>
    <w:rsid w:val="00D707FA"/>
    <w:rsid w:val="00D77739"/>
    <w:rsid w:val="00D82C99"/>
    <w:rsid w:val="00D83BE5"/>
    <w:rsid w:val="00D83D91"/>
    <w:rsid w:val="00D91838"/>
    <w:rsid w:val="00D91897"/>
    <w:rsid w:val="00D9386E"/>
    <w:rsid w:val="00D93C16"/>
    <w:rsid w:val="00D9633A"/>
    <w:rsid w:val="00D97562"/>
    <w:rsid w:val="00DA609B"/>
    <w:rsid w:val="00DB4C0C"/>
    <w:rsid w:val="00DB5BB2"/>
    <w:rsid w:val="00DC0DF4"/>
    <w:rsid w:val="00DD0BD9"/>
    <w:rsid w:val="00DD0F9D"/>
    <w:rsid w:val="00DD3C97"/>
    <w:rsid w:val="00DD49B6"/>
    <w:rsid w:val="00DD4FC4"/>
    <w:rsid w:val="00DE0D42"/>
    <w:rsid w:val="00DF2386"/>
    <w:rsid w:val="00DF2F8A"/>
    <w:rsid w:val="00DF5F99"/>
    <w:rsid w:val="00DF6B3E"/>
    <w:rsid w:val="00DF7FE7"/>
    <w:rsid w:val="00E00D38"/>
    <w:rsid w:val="00E016CC"/>
    <w:rsid w:val="00E042F9"/>
    <w:rsid w:val="00E0612A"/>
    <w:rsid w:val="00E12CA5"/>
    <w:rsid w:val="00E16CC7"/>
    <w:rsid w:val="00E17EE6"/>
    <w:rsid w:val="00E20094"/>
    <w:rsid w:val="00E21C66"/>
    <w:rsid w:val="00E236B9"/>
    <w:rsid w:val="00E25075"/>
    <w:rsid w:val="00E30B90"/>
    <w:rsid w:val="00E30B98"/>
    <w:rsid w:val="00E319D3"/>
    <w:rsid w:val="00E42A55"/>
    <w:rsid w:val="00E4514F"/>
    <w:rsid w:val="00E46367"/>
    <w:rsid w:val="00E4663F"/>
    <w:rsid w:val="00E50224"/>
    <w:rsid w:val="00E53769"/>
    <w:rsid w:val="00E604F4"/>
    <w:rsid w:val="00E6313B"/>
    <w:rsid w:val="00E631A8"/>
    <w:rsid w:val="00E63F0B"/>
    <w:rsid w:val="00E642B6"/>
    <w:rsid w:val="00E70ABD"/>
    <w:rsid w:val="00E73B49"/>
    <w:rsid w:val="00E74C69"/>
    <w:rsid w:val="00E75CA2"/>
    <w:rsid w:val="00E7606D"/>
    <w:rsid w:val="00E77109"/>
    <w:rsid w:val="00E777F3"/>
    <w:rsid w:val="00E80FF3"/>
    <w:rsid w:val="00E828E3"/>
    <w:rsid w:val="00E85C33"/>
    <w:rsid w:val="00E9257D"/>
    <w:rsid w:val="00E93BDD"/>
    <w:rsid w:val="00E949F7"/>
    <w:rsid w:val="00E96B53"/>
    <w:rsid w:val="00EA0456"/>
    <w:rsid w:val="00EA196C"/>
    <w:rsid w:val="00EA3A7F"/>
    <w:rsid w:val="00EA5C9D"/>
    <w:rsid w:val="00EA5E82"/>
    <w:rsid w:val="00EB2CA8"/>
    <w:rsid w:val="00EB3C78"/>
    <w:rsid w:val="00EB3F23"/>
    <w:rsid w:val="00EB6182"/>
    <w:rsid w:val="00EB6561"/>
    <w:rsid w:val="00EB682B"/>
    <w:rsid w:val="00EC3923"/>
    <w:rsid w:val="00EC588F"/>
    <w:rsid w:val="00EC72C3"/>
    <w:rsid w:val="00ED2630"/>
    <w:rsid w:val="00ED2A0B"/>
    <w:rsid w:val="00ED2B49"/>
    <w:rsid w:val="00ED3A8C"/>
    <w:rsid w:val="00ED3AEB"/>
    <w:rsid w:val="00ED4036"/>
    <w:rsid w:val="00ED536D"/>
    <w:rsid w:val="00ED5805"/>
    <w:rsid w:val="00ED6F22"/>
    <w:rsid w:val="00ED7225"/>
    <w:rsid w:val="00EE37D2"/>
    <w:rsid w:val="00EE4971"/>
    <w:rsid w:val="00EE5DC3"/>
    <w:rsid w:val="00EE60AF"/>
    <w:rsid w:val="00EE7641"/>
    <w:rsid w:val="00EE7F06"/>
    <w:rsid w:val="00EF27A8"/>
    <w:rsid w:val="00EF37C0"/>
    <w:rsid w:val="00EF3D80"/>
    <w:rsid w:val="00EF4718"/>
    <w:rsid w:val="00EF557F"/>
    <w:rsid w:val="00F0628B"/>
    <w:rsid w:val="00F06D68"/>
    <w:rsid w:val="00F078F1"/>
    <w:rsid w:val="00F126E5"/>
    <w:rsid w:val="00F136F5"/>
    <w:rsid w:val="00F14404"/>
    <w:rsid w:val="00F207AC"/>
    <w:rsid w:val="00F20F57"/>
    <w:rsid w:val="00F21A80"/>
    <w:rsid w:val="00F21BAF"/>
    <w:rsid w:val="00F25929"/>
    <w:rsid w:val="00F26C2E"/>
    <w:rsid w:val="00F27FD2"/>
    <w:rsid w:val="00F32D03"/>
    <w:rsid w:val="00F331A5"/>
    <w:rsid w:val="00F33F24"/>
    <w:rsid w:val="00F344DE"/>
    <w:rsid w:val="00F34DE3"/>
    <w:rsid w:val="00F40D7D"/>
    <w:rsid w:val="00F4516D"/>
    <w:rsid w:val="00F503EA"/>
    <w:rsid w:val="00F50A7A"/>
    <w:rsid w:val="00F50F8D"/>
    <w:rsid w:val="00F51485"/>
    <w:rsid w:val="00F52E89"/>
    <w:rsid w:val="00F548E2"/>
    <w:rsid w:val="00F55ABA"/>
    <w:rsid w:val="00F56BB7"/>
    <w:rsid w:val="00F57D79"/>
    <w:rsid w:val="00F60DF2"/>
    <w:rsid w:val="00F61B79"/>
    <w:rsid w:val="00F7138B"/>
    <w:rsid w:val="00F73E71"/>
    <w:rsid w:val="00F73EE2"/>
    <w:rsid w:val="00F7539C"/>
    <w:rsid w:val="00F80085"/>
    <w:rsid w:val="00F819EB"/>
    <w:rsid w:val="00F8382F"/>
    <w:rsid w:val="00F847E5"/>
    <w:rsid w:val="00F84F55"/>
    <w:rsid w:val="00F862BE"/>
    <w:rsid w:val="00F90014"/>
    <w:rsid w:val="00F93D0E"/>
    <w:rsid w:val="00F94327"/>
    <w:rsid w:val="00F9634F"/>
    <w:rsid w:val="00F96963"/>
    <w:rsid w:val="00F9719A"/>
    <w:rsid w:val="00FA00D4"/>
    <w:rsid w:val="00FA276A"/>
    <w:rsid w:val="00FA2F4B"/>
    <w:rsid w:val="00FA4977"/>
    <w:rsid w:val="00FA5E54"/>
    <w:rsid w:val="00FA6159"/>
    <w:rsid w:val="00FB2AB2"/>
    <w:rsid w:val="00FB6EE7"/>
    <w:rsid w:val="00FB70D8"/>
    <w:rsid w:val="00FB7C64"/>
    <w:rsid w:val="00FC0A0E"/>
    <w:rsid w:val="00FC2EBB"/>
    <w:rsid w:val="00FC42BB"/>
    <w:rsid w:val="00FC6B33"/>
    <w:rsid w:val="00FC725D"/>
    <w:rsid w:val="00FC7A32"/>
    <w:rsid w:val="00FD0EEF"/>
    <w:rsid w:val="00FD1CE3"/>
    <w:rsid w:val="00FD27EB"/>
    <w:rsid w:val="00FD2D00"/>
    <w:rsid w:val="00FD2F1D"/>
    <w:rsid w:val="00FD45EA"/>
    <w:rsid w:val="00FD692A"/>
    <w:rsid w:val="00FE0683"/>
    <w:rsid w:val="00FE34A2"/>
    <w:rsid w:val="00FE4202"/>
    <w:rsid w:val="00FE5EEB"/>
    <w:rsid w:val="00FE7BC1"/>
    <w:rsid w:val="00FF2029"/>
    <w:rsid w:val="00FF3BCE"/>
    <w:rsid w:val="00FF5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314292"/>
  <w15:docId w15:val="{C28AB3F9-CB73-49BF-A256-C3C80442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5C1B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F2386"/>
    <w:rPr>
      <w:sz w:val="20"/>
      <w:szCs w:val="20"/>
    </w:rPr>
  </w:style>
  <w:style w:type="character" w:customStyle="1" w:styleId="FootnoteTextChar">
    <w:name w:val="Footnote Text Char"/>
    <w:basedOn w:val="DefaultParagraphFont"/>
    <w:link w:val="FootnoteText"/>
    <w:uiPriority w:val="99"/>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rPr>
  </w:style>
  <w:style w:type="character" w:customStyle="1" w:styleId="MGfulltextChar">
    <w:name w:val="MG_fulltext Char"/>
    <w:basedOn w:val="DefaultParagraphFont"/>
    <w:link w:val="MGfulltext"/>
    <w:rsid w:val="00B32E40"/>
    <w:rPr>
      <w:rFonts w:ascii="Arial" w:eastAsia="Times New Roman" w:hAnsi="Arial" w:cs="Arial"/>
      <w:sz w:val="24"/>
      <w:szCs w:val="24"/>
      <w:lang w:val="fr-FR"/>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6D0F96"/>
    <w:rPr>
      <w:color w:val="800080"/>
      <w:u w:val="single"/>
    </w:rPr>
  </w:style>
  <w:style w:type="paragraph" w:customStyle="1" w:styleId="xl65">
    <w:name w:val="xl65"/>
    <w:basedOn w:val="Normal"/>
    <w:rsid w:val="006D0F96"/>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6D0F9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6D0F9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6D0F9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6D0F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character" w:styleId="Strong">
    <w:name w:val="Strong"/>
    <w:basedOn w:val="DefaultParagraphFont"/>
    <w:qFormat/>
    <w:rsid w:val="002D300B"/>
    <w:rPr>
      <w:b/>
      <w:bCs/>
    </w:rPr>
  </w:style>
  <w:style w:type="paragraph" w:styleId="BodyText">
    <w:name w:val="Body Text"/>
    <w:basedOn w:val="Normal"/>
    <w:link w:val="BodyTextChar"/>
    <w:uiPriority w:val="1"/>
    <w:qFormat/>
    <w:rsid w:val="00CE1F5D"/>
    <w:pPr>
      <w:widowControl w:val="0"/>
      <w:ind w:left="548" w:firstLine="0"/>
    </w:pPr>
    <w:rPr>
      <w:rFonts w:ascii="Arial" w:eastAsia="Arial" w:hAnsi="Arial" w:cstheme="minorBidi"/>
    </w:rPr>
  </w:style>
  <w:style w:type="character" w:customStyle="1" w:styleId="BodyTextChar">
    <w:name w:val="Body Text Char"/>
    <w:basedOn w:val="DefaultParagraphFont"/>
    <w:link w:val="BodyText"/>
    <w:uiPriority w:val="1"/>
    <w:rsid w:val="00CE1F5D"/>
    <w:rPr>
      <w:rFonts w:ascii="Arial" w:eastAsia="Arial" w:hAnsi="Arial"/>
      <w:lang w:val="fr-FR"/>
    </w:rPr>
  </w:style>
  <w:style w:type="paragraph" w:customStyle="1" w:styleId="xl66">
    <w:name w:val="xl66"/>
    <w:basedOn w:val="Normal"/>
    <w:rsid w:val="00CE1F5D"/>
    <w:pPr>
      <w:spacing w:before="100" w:beforeAutospacing="1" w:after="100" w:afterAutospacing="1"/>
      <w:ind w:left="0" w:firstLine="0"/>
      <w:jc w:val="center"/>
      <w:textAlignment w:val="top"/>
    </w:pPr>
    <w:rPr>
      <w:rFonts w:ascii="Times New Roman" w:eastAsia="Times New Roman" w:hAnsi="Times New Roman"/>
      <w:sz w:val="24"/>
      <w:szCs w:val="24"/>
      <w:lang w:eastAsia="en-GB"/>
    </w:rPr>
  </w:style>
  <w:style w:type="paragraph" w:customStyle="1" w:styleId="xl91">
    <w:name w:val="xl91"/>
    <w:basedOn w:val="Normal"/>
    <w:rsid w:val="00CE1F5D"/>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2">
    <w:name w:val="xl92"/>
    <w:basedOn w:val="Normal"/>
    <w:rsid w:val="00CE1F5D"/>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3">
    <w:name w:val="xl93"/>
    <w:basedOn w:val="Normal"/>
    <w:rsid w:val="00CE1F5D"/>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4">
    <w:name w:val="xl94"/>
    <w:basedOn w:val="Normal"/>
    <w:rsid w:val="00CE1F5D"/>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5">
    <w:name w:val="xl95"/>
    <w:basedOn w:val="Normal"/>
    <w:rsid w:val="00CE1F5D"/>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6">
    <w:name w:val="xl96"/>
    <w:basedOn w:val="Normal"/>
    <w:rsid w:val="00CE1F5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pPr>
    <w:rPr>
      <w:rFonts w:eastAsia="Times New Roman"/>
      <w:b/>
      <w:bCs/>
      <w:sz w:val="26"/>
      <w:szCs w:val="26"/>
      <w:lang w:eastAsia="en-GB"/>
    </w:rPr>
  </w:style>
  <w:style w:type="paragraph" w:customStyle="1" w:styleId="xl97">
    <w:name w:val="xl97"/>
    <w:basedOn w:val="Normal"/>
    <w:rsid w:val="00CE1F5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right"/>
    </w:pPr>
    <w:rPr>
      <w:rFonts w:ascii="Times New Roman" w:eastAsia="Times New Roman" w:hAnsi="Times New Roman"/>
      <w:b/>
      <w:bCs/>
      <w:sz w:val="24"/>
      <w:szCs w:val="24"/>
      <w:lang w:eastAsia="en-GB"/>
    </w:rPr>
  </w:style>
  <w:style w:type="paragraph" w:customStyle="1" w:styleId="xl98">
    <w:name w:val="xl98"/>
    <w:basedOn w:val="Normal"/>
    <w:rsid w:val="00CE1F5D"/>
    <w:pPr>
      <w:pBdr>
        <w:top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99">
    <w:name w:val="xl99"/>
    <w:basedOn w:val="Normal"/>
    <w:rsid w:val="00CE1F5D"/>
    <w:pPr>
      <w:pBdr>
        <w:top w:val="single" w:sz="8" w:space="0" w:color="auto"/>
        <w:left w:val="single" w:sz="8" w:space="0" w:color="auto"/>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0">
    <w:name w:val="xl100"/>
    <w:basedOn w:val="Normal"/>
    <w:rsid w:val="00CE1F5D"/>
    <w:pPr>
      <w:pBdr>
        <w:left w:val="single" w:sz="8" w:space="0" w:color="auto"/>
        <w:bottom w:val="double" w:sz="6" w:space="0" w:color="000000"/>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1">
    <w:name w:val="xl101"/>
    <w:basedOn w:val="Normal"/>
    <w:rsid w:val="00CE1F5D"/>
    <w:pPr>
      <w:pBdr>
        <w:top w:val="single" w:sz="8" w:space="0" w:color="auto"/>
        <w:left w:val="single" w:sz="4"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2">
    <w:name w:val="xl102"/>
    <w:basedOn w:val="Normal"/>
    <w:rsid w:val="00CE1F5D"/>
    <w:pPr>
      <w:pBdr>
        <w:top w:val="single" w:sz="8" w:space="0" w:color="auto"/>
        <w:bottom w:val="single" w:sz="4" w:space="0" w:color="auto"/>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3">
    <w:name w:val="xl103"/>
    <w:basedOn w:val="Normal"/>
    <w:rsid w:val="00CE1F5D"/>
    <w:pPr>
      <w:pBdr>
        <w:top w:val="single" w:sz="8" w:space="0" w:color="auto"/>
        <w:left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4">
    <w:name w:val="xl104"/>
    <w:basedOn w:val="Normal"/>
    <w:rsid w:val="00CE1F5D"/>
    <w:pPr>
      <w:pBdr>
        <w:top w:val="single" w:sz="8" w:space="0" w:color="auto"/>
        <w:left w:val="single" w:sz="12" w:space="0" w:color="000000"/>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5">
    <w:name w:val="xl105"/>
    <w:basedOn w:val="Normal"/>
    <w:rsid w:val="00CE1F5D"/>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6">
    <w:name w:val="xl106"/>
    <w:basedOn w:val="Normal"/>
    <w:rsid w:val="00CE1F5D"/>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7">
    <w:name w:val="xl107"/>
    <w:basedOn w:val="Normal"/>
    <w:rsid w:val="00CE1F5D"/>
    <w:pPr>
      <w:spacing w:before="100" w:beforeAutospacing="1" w:after="100" w:afterAutospacing="1"/>
      <w:ind w:left="0" w:firstLine="0"/>
    </w:pPr>
    <w:rPr>
      <w:rFonts w:ascii="Times New Roman" w:eastAsia="Times New Roman" w:hAnsi="Times New Roman"/>
      <w:b/>
      <w:bCs/>
      <w:sz w:val="26"/>
      <w:szCs w:val="26"/>
      <w:lang w:eastAsia="en-GB"/>
    </w:rPr>
  </w:style>
  <w:style w:type="paragraph" w:customStyle="1" w:styleId="xl108">
    <w:name w:val="xl108"/>
    <w:basedOn w:val="Normal"/>
    <w:rsid w:val="00CE1F5D"/>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9">
    <w:name w:val="xl109"/>
    <w:basedOn w:val="Normal"/>
    <w:rsid w:val="00CE1F5D"/>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table" w:styleId="GridTable4-Accent1">
    <w:name w:val="Grid Table 4 Accent 1"/>
    <w:basedOn w:val="TableNormal"/>
    <w:uiPriority w:val="49"/>
    <w:rsid w:val="004B4DF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CA6820"/>
    <w:rPr>
      <w:color w:val="605E5C"/>
      <w:shd w:val="clear" w:color="auto" w:fill="E1DFDD"/>
    </w:rPr>
  </w:style>
  <w:style w:type="character" w:customStyle="1" w:styleId="Heading1Char">
    <w:name w:val="Heading 1 Char"/>
    <w:basedOn w:val="DefaultParagraphFont"/>
    <w:link w:val="Heading1"/>
    <w:uiPriority w:val="9"/>
    <w:rsid w:val="005C1B09"/>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5C1B09"/>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customStyle="1" w:styleId="Listpara2">
    <w:name w:val="List para 2"/>
    <w:basedOn w:val="Normal"/>
    <w:qFormat/>
    <w:rsid w:val="005C1B09"/>
    <w:pPr>
      <w:numPr>
        <w:numId w:val="2"/>
      </w:numPr>
      <w:contextualSpacing/>
    </w:pPr>
    <w:rPr>
      <w:rFonts w:asciiTheme="majorHAnsi" w:hAnsiTheme="majorHAnsi"/>
      <w:bCs/>
    </w:rPr>
  </w:style>
  <w:style w:type="table" w:styleId="PlainTable1">
    <w:name w:val="Plain Table 1"/>
    <w:basedOn w:val="TableNormal"/>
    <w:uiPriority w:val="41"/>
    <w:rsid w:val="005C1B0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0">
    <w:name w:val="Unresolved Mention1"/>
    <w:basedOn w:val="DefaultParagraphFont"/>
    <w:uiPriority w:val="99"/>
    <w:semiHidden/>
    <w:unhideWhenUsed/>
    <w:rsid w:val="005C1B09"/>
    <w:rPr>
      <w:color w:val="605E5C"/>
      <w:shd w:val="clear" w:color="auto" w:fill="E1DFDD"/>
    </w:rPr>
  </w:style>
  <w:style w:type="character" w:styleId="UnresolvedMention">
    <w:name w:val="Unresolved Mention"/>
    <w:basedOn w:val="DefaultParagraphFont"/>
    <w:uiPriority w:val="99"/>
    <w:semiHidden/>
    <w:unhideWhenUsed/>
    <w:rsid w:val="00437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108938110">
      <w:bodyDiv w:val="1"/>
      <w:marLeft w:val="0"/>
      <w:marRight w:val="0"/>
      <w:marTop w:val="0"/>
      <w:marBottom w:val="0"/>
      <w:divBdr>
        <w:top w:val="none" w:sz="0" w:space="0" w:color="auto"/>
        <w:left w:val="none" w:sz="0" w:space="0" w:color="auto"/>
        <w:bottom w:val="none" w:sz="0" w:space="0" w:color="auto"/>
        <w:right w:val="none" w:sz="0" w:space="0" w:color="auto"/>
      </w:divBdr>
    </w:div>
    <w:div w:id="12871669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53512191">
      <w:bodyDiv w:val="1"/>
      <w:marLeft w:val="0"/>
      <w:marRight w:val="0"/>
      <w:marTop w:val="0"/>
      <w:marBottom w:val="0"/>
      <w:divBdr>
        <w:top w:val="none" w:sz="0" w:space="0" w:color="auto"/>
        <w:left w:val="none" w:sz="0" w:space="0" w:color="auto"/>
        <w:bottom w:val="none" w:sz="0" w:space="0" w:color="auto"/>
        <w:right w:val="none" w:sz="0" w:space="0" w:color="auto"/>
      </w:divBdr>
    </w:div>
    <w:div w:id="336005049">
      <w:bodyDiv w:val="1"/>
      <w:marLeft w:val="0"/>
      <w:marRight w:val="0"/>
      <w:marTop w:val="0"/>
      <w:marBottom w:val="0"/>
      <w:divBdr>
        <w:top w:val="none" w:sz="0" w:space="0" w:color="auto"/>
        <w:left w:val="none" w:sz="0" w:space="0" w:color="auto"/>
        <w:bottom w:val="none" w:sz="0" w:space="0" w:color="auto"/>
        <w:right w:val="none" w:sz="0" w:space="0" w:color="auto"/>
      </w:divBdr>
    </w:div>
    <w:div w:id="341126847">
      <w:bodyDiv w:val="1"/>
      <w:marLeft w:val="0"/>
      <w:marRight w:val="0"/>
      <w:marTop w:val="0"/>
      <w:marBottom w:val="0"/>
      <w:divBdr>
        <w:top w:val="none" w:sz="0" w:space="0" w:color="auto"/>
        <w:left w:val="none" w:sz="0" w:space="0" w:color="auto"/>
        <w:bottom w:val="none" w:sz="0" w:space="0" w:color="auto"/>
        <w:right w:val="none" w:sz="0" w:space="0" w:color="auto"/>
      </w:divBdr>
    </w:div>
    <w:div w:id="353463431">
      <w:bodyDiv w:val="1"/>
      <w:marLeft w:val="0"/>
      <w:marRight w:val="0"/>
      <w:marTop w:val="0"/>
      <w:marBottom w:val="0"/>
      <w:divBdr>
        <w:top w:val="none" w:sz="0" w:space="0" w:color="auto"/>
        <w:left w:val="none" w:sz="0" w:space="0" w:color="auto"/>
        <w:bottom w:val="none" w:sz="0" w:space="0" w:color="auto"/>
        <w:right w:val="none" w:sz="0" w:space="0" w:color="auto"/>
      </w:divBdr>
    </w:div>
    <w:div w:id="358092729">
      <w:bodyDiv w:val="1"/>
      <w:marLeft w:val="0"/>
      <w:marRight w:val="0"/>
      <w:marTop w:val="0"/>
      <w:marBottom w:val="0"/>
      <w:divBdr>
        <w:top w:val="none" w:sz="0" w:space="0" w:color="auto"/>
        <w:left w:val="none" w:sz="0" w:space="0" w:color="auto"/>
        <w:bottom w:val="none" w:sz="0" w:space="0" w:color="auto"/>
        <w:right w:val="none" w:sz="0" w:space="0" w:color="auto"/>
      </w:divBdr>
    </w:div>
    <w:div w:id="570895243">
      <w:bodyDiv w:val="1"/>
      <w:marLeft w:val="0"/>
      <w:marRight w:val="0"/>
      <w:marTop w:val="0"/>
      <w:marBottom w:val="0"/>
      <w:divBdr>
        <w:top w:val="none" w:sz="0" w:space="0" w:color="auto"/>
        <w:left w:val="none" w:sz="0" w:space="0" w:color="auto"/>
        <w:bottom w:val="none" w:sz="0" w:space="0" w:color="auto"/>
        <w:right w:val="none" w:sz="0" w:space="0" w:color="auto"/>
      </w:divBdr>
    </w:div>
    <w:div w:id="605239117">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639967850">
      <w:bodyDiv w:val="1"/>
      <w:marLeft w:val="0"/>
      <w:marRight w:val="0"/>
      <w:marTop w:val="0"/>
      <w:marBottom w:val="0"/>
      <w:divBdr>
        <w:top w:val="none" w:sz="0" w:space="0" w:color="auto"/>
        <w:left w:val="none" w:sz="0" w:space="0" w:color="auto"/>
        <w:bottom w:val="none" w:sz="0" w:space="0" w:color="auto"/>
        <w:right w:val="none" w:sz="0" w:space="0" w:color="auto"/>
      </w:divBdr>
    </w:div>
    <w:div w:id="669060866">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079794709">
      <w:bodyDiv w:val="1"/>
      <w:marLeft w:val="0"/>
      <w:marRight w:val="0"/>
      <w:marTop w:val="0"/>
      <w:marBottom w:val="0"/>
      <w:divBdr>
        <w:top w:val="none" w:sz="0" w:space="0" w:color="auto"/>
        <w:left w:val="none" w:sz="0" w:space="0" w:color="auto"/>
        <w:bottom w:val="none" w:sz="0" w:space="0" w:color="auto"/>
        <w:right w:val="none" w:sz="0" w:space="0" w:color="auto"/>
      </w:divBdr>
    </w:div>
    <w:div w:id="1165246568">
      <w:bodyDiv w:val="1"/>
      <w:marLeft w:val="0"/>
      <w:marRight w:val="0"/>
      <w:marTop w:val="0"/>
      <w:marBottom w:val="0"/>
      <w:divBdr>
        <w:top w:val="none" w:sz="0" w:space="0" w:color="auto"/>
        <w:left w:val="none" w:sz="0" w:space="0" w:color="auto"/>
        <w:bottom w:val="none" w:sz="0" w:space="0" w:color="auto"/>
        <w:right w:val="none" w:sz="0" w:space="0" w:color="auto"/>
      </w:divBdr>
    </w:div>
    <w:div w:id="1198934897">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445610359">
      <w:bodyDiv w:val="1"/>
      <w:marLeft w:val="0"/>
      <w:marRight w:val="0"/>
      <w:marTop w:val="0"/>
      <w:marBottom w:val="0"/>
      <w:divBdr>
        <w:top w:val="none" w:sz="0" w:space="0" w:color="auto"/>
        <w:left w:val="none" w:sz="0" w:space="0" w:color="auto"/>
        <w:bottom w:val="none" w:sz="0" w:space="0" w:color="auto"/>
        <w:right w:val="none" w:sz="0" w:space="0" w:color="auto"/>
      </w:divBdr>
    </w:div>
    <w:div w:id="1609462053">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02764675">
      <w:bodyDiv w:val="1"/>
      <w:marLeft w:val="0"/>
      <w:marRight w:val="0"/>
      <w:marTop w:val="0"/>
      <w:marBottom w:val="0"/>
      <w:divBdr>
        <w:top w:val="none" w:sz="0" w:space="0" w:color="auto"/>
        <w:left w:val="none" w:sz="0" w:space="0" w:color="auto"/>
        <w:bottom w:val="none" w:sz="0" w:space="0" w:color="auto"/>
        <w:right w:val="none" w:sz="0" w:space="0" w:color="auto"/>
      </w:divBdr>
    </w:div>
    <w:div w:id="1818642347">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845701630">
      <w:bodyDiv w:val="1"/>
      <w:marLeft w:val="0"/>
      <w:marRight w:val="0"/>
      <w:marTop w:val="0"/>
      <w:marBottom w:val="0"/>
      <w:divBdr>
        <w:top w:val="none" w:sz="0" w:space="0" w:color="auto"/>
        <w:left w:val="none" w:sz="0" w:space="0" w:color="auto"/>
        <w:bottom w:val="none" w:sz="0" w:space="0" w:color="auto"/>
        <w:right w:val="none" w:sz="0" w:space="0" w:color="auto"/>
      </w:divBdr>
    </w:div>
    <w:div w:id="1878590686">
      <w:bodyDiv w:val="1"/>
      <w:marLeft w:val="0"/>
      <w:marRight w:val="0"/>
      <w:marTop w:val="0"/>
      <w:marBottom w:val="0"/>
      <w:divBdr>
        <w:top w:val="none" w:sz="0" w:space="0" w:color="auto"/>
        <w:left w:val="none" w:sz="0" w:space="0" w:color="auto"/>
        <w:bottom w:val="none" w:sz="0" w:space="0" w:color="auto"/>
        <w:right w:val="none" w:sz="0" w:space="0" w:color="auto"/>
      </w:divBdr>
    </w:div>
    <w:div w:id="191419351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1991403017">
      <w:bodyDiv w:val="1"/>
      <w:marLeft w:val="0"/>
      <w:marRight w:val="0"/>
      <w:marTop w:val="0"/>
      <w:marBottom w:val="0"/>
      <w:divBdr>
        <w:top w:val="none" w:sz="0" w:space="0" w:color="auto"/>
        <w:left w:val="none" w:sz="0" w:space="0" w:color="auto"/>
        <w:bottom w:val="none" w:sz="0" w:space="0" w:color="auto"/>
        <w:right w:val="none" w:sz="0" w:space="0" w:color="auto"/>
      </w:divBdr>
    </w:div>
    <w:div w:id="2106536581">
      <w:bodyDiv w:val="1"/>
      <w:marLeft w:val="0"/>
      <w:marRight w:val="0"/>
      <w:marTop w:val="0"/>
      <w:marBottom w:val="0"/>
      <w:divBdr>
        <w:top w:val="none" w:sz="0" w:space="0" w:color="auto"/>
        <w:left w:val="none" w:sz="0" w:space="0" w:color="auto"/>
        <w:bottom w:val="none" w:sz="0" w:space="0" w:color="auto"/>
        <w:right w:val="none" w:sz="0" w:space="0" w:color="auto"/>
      </w:divBdr>
    </w:div>
    <w:div w:id="2111967014">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fr/document/sc65-doc81-questions-financieres-et-budgetaires-mise-jour-sur-les-questions-financie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3" ma:contentTypeDescription="Create a new document." ma:contentTypeScope="" ma:versionID="5013cc71c1859598a18b9ce7312ef19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4e80ea02e018efc09e8a65ba00d312e4"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A59D1-DF64-47A6-A56D-7AB8238734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77F199-DDAF-433B-B8CC-C28A0146F938}">
  <ds:schemaRefs>
    <ds:schemaRef ds:uri="http://schemas.openxmlformats.org/officeDocument/2006/bibliography"/>
  </ds:schemaRefs>
</ds:datastoreItem>
</file>

<file path=customXml/itemProps3.xml><?xml version="1.0" encoding="utf-8"?>
<ds:datastoreItem xmlns:ds="http://schemas.openxmlformats.org/officeDocument/2006/customXml" ds:itemID="{7D34C4B3-C46C-4E9E-881B-7C8702451B66}">
  <ds:schemaRefs>
    <ds:schemaRef ds:uri="http://schemas.microsoft.com/sharepoint/v3/contenttype/forms"/>
  </ds:schemaRefs>
</ds:datastoreItem>
</file>

<file path=customXml/itemProps4.xml><?xml version="1.0" encoding="utf-8"?>
<ds:datastoreItem xmlns:ds="http://schemas.openxmlformats.org/officeDocument/2006/customXml" ds:itemID="{5AE329CF-AD15-467B-83E2-FE2EC862B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1086</Words>
  <Characters>6191</Characters>
  <Application>Microsoft Office Word</Application>
  <DocSecurity>0</DocSecurity>
  <Lines>51</Lines>
  <Paragraphs>14</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IUCN</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dc:creator>
  <cp:lastModifiedBy>BRACE Poppy</cp:lastModifiedBy>
  <cp:revision>3</cp:revision>
  <cp:lastPrinted>2025-04-01T07:39:00Z</cp:lastPrinted>
  <dcterms:created xsi:type="dcterms:W3CDTF">2025-04-14T09:35:00Z</dcterms:created>
  <dcterms:modified xsi:type="dcterms:W3CDTF">2025-04-15T12:03:00Z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