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F810C" w14:textId="35CD231E" w:rsidR="003614B1" w:rsidRPr="00D23A54" w:rsidRDefault="008F0EF7" w:rsidP="003614B1">
      <w:pPr>
        <w:autoSpaceDE w:val="0"/>
        <w:autoSpaceDN w:val="0"/>
        <w:spacing w:after="0" w:line="240" w:lineRule="auto"/>
        <w:jc w:val="center"/>
        <w:outlineLvl w:val="0"/>
        <w:rPr>
          <w:rFonts w:ascii="Calibri" w:eastAsia="Times New Roman" w:hAnsi="Calibri" w:cs="Calibri"/>
          <w:b/>
          <w:bCs/>
        </w:rPr>
      </w:pPr>
      <w:r w:rsidRPr="00D23A54">
        <w:rPr>
          <w:rFonts w:ascii="Calibri" w:eastAsia="Calibri" w:hAnsi="Calibri" w:cs="Arial"/>
          <w:noProof/>
          <w:kern w:val="0"/>
          <w14:ligatures w14:val="none"/>
        </w:rPr>
        <w:drawing>
          <wp:anchor distT="0" distB="0" distL="114300" distR="114300" simplePos="0" relativeHeight="251661312" behindDoc="0" locked="0" layoutInCell="1" allowOverlap="1" wp14:anchorId="19C8F909" wp14:editId="4E069E84">
            <wp:simplePos x="0" y="0"/>
            <wp:positionH relativeFrom="margin">
              <wp:posOffset>0</wp:posOffset>
            </wp:positionH>
            <wp:positionV relativeFrom="margin">
              <wp:posOffset>-228600</wp:posOffset>
            </wp:positionV>
            <wp:extent cx="1733550" cy="1660525"/>
            <wp:effectExtent l="0" t="0" r="0" b="0"/>
            <wp:wrapSquare wrapText="bothSides"/>
            <wp:docPr id="7" name="Picture 3" descr="A circular logo with elephants and fi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A circular logo with elephants and fish&#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t="929" b="929"/>
                    <a:stretch>
                      <a:fillRect/>
                    </a:stretch>
                  </pic:blipFill>
                  <pic:spPr bwMode="auto">
                    <a:xfrm>
                      <a:off x="0" y="0"/>
                      <a:ext cx="1733550" cy="1660525"/>
                    </a:xfrm>
                    <a:prstGeom prst="rect">
                      <a:avLst/>
                    </a:prstGeom>
                    <a:noFill/>
                  </pic:spPr>
                </pic:pic>
              </a:graphicData>
            </a:graphic>
            <wp14:sizeRelH relativeFrom="page">
              <wp14:pctWidth>0</wp14:pctWidth>
            </wp14:sizeRelH>
            <wp14:sizeRelV relativeFrom="page">
              <wp14:pctHeight>0</wp14:pctHeight>
            </wp14:sizeRelV>
          </wp:anchor>
        </w:drawing>
      </w:r>
      <w:r w:rsidR="003614B1" w:rsidRPr="00D23A54">
        <w:rPr>
          <w:rFonts w:ascii="Calibri" w:eastAsia="Times New Roman" w:hAnsi="Calibri" w:cs="Calibri"/>
          <w:b/>
          <w:bCs/>
          <w:noProof/>
        </w:rPr>
        <w:drawing>
          <wp:anchor distT="0" distB="0" distL="114300" distR="114300" simplePos="0" relativeHeight="251659264" behindDoc="0" locked="0" layoutInCell="1" allowOverlap="1" wp14:anchorId="7A2B6027" wp14:editId="4EA78680">
            <wp:simplePos x="0" y="0"/>
            <wp:positionH relativeFrom="margin">
              <wp:posOffset>0</wp:posOffset>
            </wp:positionH>
            <wp:positionV relativeFrom="margin">
              <wp:posOffset>-229235</wp:posOffset>
            </wp:positionV>
            <wp:extent cx="1733550" cy="1708150"/>
            <wp:effectExtent l="0" t="0" r="0" b="6350"/>
            <wp:wrapSquare wrapText="bothSides"/>
            <wp:docPr id="191683123" name="Picture 3" descr="A logo with elephant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boat&#10;&#10;AI-generated content may be incorrect."/>
                    <pic:cNvPicPr/>
                  </pic:nvPicPr>
                  <pic:blipFill rotWithShape="1">
                    <a:blip r:embed="rId12" cstate="print">
                      <a:extLst>
                        <a:ext uri="{28A0092B-C50C-407E-A947-70E740481C1C}">
                          <a14:useLocalDpi xmlns:a14="http://schemas.microsoft.com/office/drawing/2010/main" val="0"/>
                        </a:ext>
                      </a:extLst>
                    </a:blip>
                    <a:srcRect l="22103" t="10342" r="20563" b="9746"/>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497D61" w14:textId="77777777" w:rsidR="008F0EF7" w:rsidRPr="00D23A54" w:rsidRDefault="008F0EF7" w:rsidP="008F0EF7">
      <w:pPr>
        <w:autoSpaceDE w:val="0"/>
        <w:autoSpaceDN w:val="0"/>
        <w:spacing w:after="0" w:line="240" w:lineRule="auto"/>
        <w:jc w:val="center"/>
        <w:outlineLvl w:val="0"/>
        <w:rPr>
          <w:rFonts w:ascii="Calibri" w:eastAsia="Times New Roman" w:hAnsi="Calibri" w:cs="Calibri"/>
          <w:b/>
          <w:bCs/>
          <w:sz w:val="24"/>
          <w:szCs w:val="24"/>
        </w:rPr>
      </w:pPr>
      <w:r w:rsidRPr="00D23A54">
        <w:rPr>
          <w:rFonts w:ascii="Calibri" w:eastAsia="Times New Roman" w:hAnsi="Calibri" w:cs="Calibri"/>
          <w:b/>
          <w:bCs/>
          <w:sz w:val="24"/>
          <w:szCs w:val="24"/>
        </w:rPr>
        <w:t>15ª reunión de la Conferencia de las Partes Contratantes</w:t>
      </w:r>
    </w:p>
    <w:p w14:paraId="0E5BAF75" w14:textId="77777777" w:rsidR="008F0EF7" w:rsidRPr="00D23A54" w:rsidRDefault="008F0EF7" w:rsidP="008F0EF7">
      <w:pPr>
        <w:autoSpaceDE w:val="0"/>
        <w:autoSpaceDN w:val="0"/>
        <w:spacing w:after="0" w:line="240" w:lineRule="auto"/>
        <w:jc w:val="center"/>
        <w:outlineLvl w:val="0"/>
        <w:rPr>
          <w:rFonts w:ascii="Calibri" w:eastAsia="Times New Roman" w:hAnsi="Calibri" w:cs="Calibri"/>
          <w:b/>
          <w:bCs/>
          <w:sz w:val="24"/>
          <w:szCs w:val="24"/>
        </w:rPr>
      </w:pPr>
      <w:r w:rsidRPr="00D23A54">
        <w:rPr>
          <w:rFonts w:ascii="Calibri" w:eastAsia="Times New Roman" w:hAnsi="Calibri" w:cs="Calibri"/>
          <w:b/>
          <w:bCs/>
          <w:sz w:val="24"/>
          <w:szCs w:val="24"/>
        </w:rPr>
        <w:t>en la Convención sobre los Humedales</w:t>
      </w:r>
    </w:p>
    <w:p w14:paraId="6E66DE56" w14:textId="77777777" w:rsidR="008F0EF7" w:rsidRPr="00D23A54" w:rsidRDefault="008F0EF7" w:rsidP="008F0EF7">
      <w:pPr>
        <w:autoSpaceDE w:val="0"/>
        <w:autoSpaceDN w:val="0"/>
        <w:spacing w:after="0" w:line="240" w:lineRule="auto"/>
        <w:jc w:val="center"/>
        <w:outlineLvl w:val="0"/>
        <w:rPr>
          <w:rFonts w:ascii="Calibri" w:eastAsia="Times New Roman" w:hAnsi="Calibri" w:cs="Calibri"/>
          <w:b/>
          <w:bCs/>
          <w:sz w:val="24"/>
          <w:szCs w:val="24"/>
        </w:rPr>
      </w:pPr>
    </w:p>
    <w:p w14:paraId="7B6C8A57" w14:textId="77777777" w:rsidR="008F0EF7" w:rsidRPr="00D23A54" w:rsidRDefault="008F0EF7" w:rsidP="008F0EF7">
      <w:pPr>
        <w:autoSpaceDE w:val="0"/>
        <w:autoSpaceDN w:val="0"/>
        <w:spacing w:after="0" w:line="240" w:lineRule="auto"/>
        <w:jc w:val="center"/>
        <w:outlineLvl w:val="0"/>
        <w:rPr>
          <w:rFonts w:ascii="Calibri" w:eastAsia="Times New Roman" w:hAnsi="Calibri" w:cs="Calibri"/>
          <w:b/>
          <w:bCs/>
          <w:sz w:val="24"/>
          <w:szCs w:val="24"/>
        </w:rPr>
      </w:pPr>
      <w:r w:rsidRPr="00D23A54">
        <w:rPr>
          <w:rFonts w:ascii="Calibri" w:eastAsia="Times New Roman" w:hAnsi="Calibri" w:cs="Calibri"/>
          <w:b/>
          <w:bCs/>
          <w:sz w:val="24"/>
          <w:szCs w:val="24"/>
        </w:rPr>
        <w:t>“Proteger los humedales para nuestro futuro común”</w:t>
      </w:r>
    </w:p>
    <w:p w14:paraId="0E042A9D" w14:textId="77777777" w:rsidR="008F0EF7" w:rsidRPr="00D23A54" w:rsidRDefault="008F0EF7" w:rsidP="008F0EF7">
      <w:pPr>
        <w:autoSpaceDE w:val="0"/>
        <w:autoSpaceDN w:val="0"/>
        <w:spacing w:after="0" w:line="240" w:lineRule="auto"/>
        <w:jc w:val="center"/>
        <w:outlineLvl w:val="0"/>
        <w:rPr>
          <w:rFonts w:ascii="Calibri" w:eastAsia="Times New Roman" w:hAnsi="Calibri" w:cs="Calibri"/>
          <w:b/>
          <w:bCs/>
          <w:sz w:val="24"/>
          <w:szCs w:val="24"/>
        </w:rPr>
      </w:pPr>
      <w:r w:rsidRPr="00D23A54">
        <w:rPr>
          <w:rFonts w:ascii="Calibri" w:eastAsia="Times New Roman" w:hAnsi="Calibri" w:cs="Calibri"/>
          <w:b/>
          <w:bCs/>
          <w:sz w:val="24"/>
          <w:szCs w:val="24"/>
        </w:rPr>
        <w:t>Victoria Falls (Zimbabwe), 23 a 31 de julio de 2025</w:t>
      </w:r>
    </w:p>
    <w:p w14:paraId="24413426" w14:textId="77777777" w:rsidR="003614B1" w:rsidRPr="00D23A54" w:rsidRDefault="003614B1" w:rsidP="003614B1">
      <w:pPr>
        <w:autoSpaceDE w:val="0"/>
        <w:autoSpaceDN w:val="0"/>
        <w:spacing w:after="0" w:line="240" w:lineRule="auto"/>
        <w:jc w:val="center"/>
        <w:outlineLvl w:val="0"/>
        <w:rPr>
          <w:rFonts w:ascii="Calibri" w:eastAsia="Times New Roman" w:hAnsi="Calibri" w:cs="Calibri"/>
          <w:b/>
          <w:bCs/>
        </w:rPr>
      </w:pPr>
    </w:p>
    <w:p w14:paraId="747A6753" w14:textId="77777777" w:rsidR="003614B1" w:rsidRPr="00D23A54" w:rsidRDefault="003614B1" w:rsidP="003614B1">
      <w:pPr>
        <w:autoSpaceDE w:val="0"/>
        <w:autoSpaceDN w:val="0"/>
        <w:spacing w:after="0" w:line="240" w:lineRule="auto"/>
        <w:jc w:val="center"/>
        <w:outlineLvl w:val="0"/>
        <w:rPr>
          <w:rFonts w:ascii="Calibri" w:eastAsia="Times New Roman" w:hAnsi="Calibri" w:cs="Calibri"/>
          <w:b/>
          <w:bCs/>
        </w:rPr>
      </w:pPr>
    </w:p>
    <w:p w14:paraId="16DACCF9" w14:textId="77777777" w:rsidR="003614B1" w:rsidRPr="00D23A54" w:rsidRDefault="003614B1" w:rsidP="003614B1">
      <w:pPr>
        <w:autoSpaceDE w:val="0"/>
        <w:autoSpaceDN w:val="0"/>
        <w:spacing w:after="0" w:line="240" w:lineRule="auto"/>
        <w:jc w:val="center"/>
        <w:outlineLvl w:val="0"/>
        <w:rPr>
          <w:rFonts w:ascii="Calibri" w:eastAsia="Times New Roman" w:hAnsi="Calibri" w:cs="Calibri"/>
          <w:b/>
          <w:bCs/>
        </w:rPr>
      </w:pPr>
    </w:p>
    <w:p w14:paraId="62F61CA2" w14:textId="77777777" w:rsidR="003614B1" w:rsidRPr="00D23A54" w:rsidRDefault="003614B1" w:rsidP="003614B1">
      <w:pPr>
        <w:autoSpaceDE w:val="0"/>
        <w:autoSpaceDN w:val="0"/>
        <w:spacing w:after="0" w:line="240" w:lineRule="auto"/>
        <w:jc w:val="right"/>
        <w:rPr>
          <w:rFonts w:ascii="Calibri" w:eastAsia="Times New Roman" w:hAnsi="Calibri" w:cs="Calibri"/>
        </w:rPr>
      </w:pPr>
    </w:p>
    <w:p w14:paraId="16B56B30" w14:textId="2D5ABFC3" w:rsidR="003614B1" w:rsidRPr="00D23A54" w:rsidRDefault="003614B1" w:rsidP="003614B1">
      <w:pPr>
        <w:autoSpaceDE w:val="0"/>
        <w:autoSpaceDN w:val="0"/>
        <w:spacing w:after="0" w:line="240" w:lineRule="auto"/>
        <w:jc w:val="right"/>
        <w:rPr>
          <w:rFonts w:ascii="Calibri" w:eastAsia="Times New Roman" w:hAnsi="Calibri" w:cs="Calibri"/>
          <w:sz w:val="28"/>
          <w:szCs w:val="28"/>
        </w:rPr>
      </w:pPr>
      <w:r w:rsidRPr="00D23A54">
        <w:rPr>
          <w:rFonts w:ascii="Calibri" w:eastAsia="Times New Roman" w:hAnsi="Calibri" w:cs="Calibri"/>
          <w:b/>
          <w:sz w:val="28"/>
          <w:szCs w:val="28"/>
        </w:rPr>
        <w:t>COP15 Doc.15</w:t>
      </w:r>
    </w:p>
    <w:p w14:paraId="48DDDF56" w14:textId="77777777" w:rsidR="003614B1" w:rsidRPr="00D23A54" w:rsidRDefault="003614B1" w:rsidP="003614B1">
      <w:pPr>
        <w:tabs>
          <w:tab w:val="left" w:pos="10650"/>
          <w:tab w:val="right" w:pos="13958"/>
        </w:tabs>
        <w:autoSpaceDE w:val="0"/>
        <w:autoSpaceDN w:val="0"/>
        <w:spacing w:after="0" w:line="240" w:lineRule="auto"/>
        <w:jc w:val="right"/>
        <w:rPr>
          <w:rFonts w:ascii="Calibri" w:eastAsia="Times New Roman" w:hAnsi="Calibri" w:cs="Calibri"/>
          <w:b/>
          <w:bCs/>
          <w:sz w:val="28"/>
          <w:szCs w:val="28"/>
        </w:rPr>
      </w:pPr>
    </w:p>
    <w:p w14:paraId="18DD3AF4" w14:textId="4CD50AF7" w:rsidR="003614B1" w:rsidRPr="001B4659" w:rsidRDefault="003614B1" w:rsidP="001B4659">
      <w:pPr>
        <w:suppressLineNumbers/>
        <w:suppressAutoHyphens/>
        <w:spacing w:after="0" w:line="240" w:lineRule="auto"/>
        <w:ind w:right="16"/>
        <w:jc w:val="right"/>
        <w:rPr>
          <w:rFonts w:ascii="Calibri" w:hAnsi="Calibri" w:cs="Calibri"/>
          <w:sz w:val="28"/>
          <w:szCs w:val="28"/>
        </w:rPr>
      </w:pPr>
    </w:p>
    <w:p w14:paraId="74127DF0" w14:textId="0347913C" w:rsidR="008F0EF7" w:rsidRPr="00D23A54" w:rsidRDefault="008F0EF7" w:rsidP="008F0EF7">
      <w:pPr>
        <w:spacing w:after="0" w:line="240" w:lineRule="auto"/>
        <w:jc w:val="center"/>
        <w:rPr>
          <w:rFonts w:ascii="Calibri" w:eastAsia="Calibri" w:hAnsi="Calibri" w:cs="Calibri"/>
          <w:b/>
          <w:bCs/>
          <w:sz w:val="28"/>
        </w:rPr>
      </w:pPr>
      <w:r w:rsidRPr="00D23A54">
        <w:rPr>
          <w:rFonts w:ascii="Calibri" w:eastAsia="Calibri" w:hAnsi="Calibri" w:cs="Calibri"/>
          <w:b/>
          <w:bCs/>
          <w:sz w:val="28"/>
        </w:rPr>
        <w:t xml:space="preserve">Informe de la Secretaría sobre las oportunidades para seguir </w:t>
      </w:r>
      <w:r w:rsidR="001B4659" w:rsidRPr="001B4659">
        <w:rPr>
          <w:rFonts w:ascii="Calibri" w:eastAsia="Calibri" w:hAnsi="Calibri" w:cs="Calibri"/>
          <w:b/>
          <w:bCs/>
          <w:sz w:val="28"/>
        </w:rPr>
        <w:t>reforzando</w:t>
      </w:r>
      <w:r w:rsidR="001B4659">
        <w:rPr>
          <w:rFonts w:ascii="Calibri" w:eastAsia="Calibri" w:hAnsi="Calibri" w:cs="Calibri"/>
          <w:b/>
          <w:bCs/>
          <w:sz w:val="28"/>
        </w:rPr>
        <w:t xml:space="preserve"> </w:t>
      </w:r>
    </w:p>
    <w:p w14:paraId="13319939" w14:textId="77777777" w:rsidR="008F0EF7" w:rsidRPr="00D23A54" w:rsidRDefault="008F0EF7" w:rsidP="008F0EF7">
      <w:pPr>
        <w:spacing w:after="0" w:line="240" w:lineRule="auto"/>
        <w:jc w:val="center"/>
        <w:rPr>
          <w:rFonts w:ascii="Calibri" w:eastAsia="Calibri" w:hAnsi="Calibri" w:cs="Calibri"/>
          <w:b/>
          <w:bCs/>
          <w:sz w:val="28"/>
        </w:rPr>
      </w:pPr>
      <w:r w:rsidRPr="00D23A54">
        <w:rPr>
          <w:rFonts w:ascii="Calibri" w:eastAsia="Calibri" w:hAnsi="Calibri" w:cs="Calibri"/>
          <w:b/>
          <w:bCs/>
          <w:sz w:val="28"/>
        </w:rPr>
        <w:t>la contribución de la Convención a la Agenda 2030 para el Desarrollo Sostenible y los Objetivos de Desarrollo Sostenible</w:t>
      </w:r>
    </w:p>
    <w:p w14:paraId="761C258B" w14:textId="77777777" w:rsidR="003614B1" w:rsidRDefault="003614B1" w:rsidP="003614B1">
      <w:pPr>
        <w:spacing w:after="0" w:line="240" w:lineRule="auto"/>
        <w:rPr>
          <w:rFonts w:ascii="Calibri" w:hAnsi="Calibri" w:cs="Calibri"/>
          <w:b/>
          <w:bCs/>
        </w:rPr>
      </w:pPr>
    </w:p>
    <w:p w14:paraId="686AAE79" w14:textId="77777777" w:rsidR="001B4659" w:rsidRPr="00D23A54" w:rsidRDefault="001B4659" w:rsidP="003614B1">
      <w:pPr>
        <w:spacing w:after="0" w:line="240" w:lineRule="auto"/>
        <w:rPr>
          <w:rFonts w:ascii="Calibri" w:hAnsi="Calibri" w:cs="Calibri"/>
          <w:b/>
          <w:bCs/>
        </w:rPr>
      </w:pPr>
    </w:p>
    <w:p w14:paraId="3123D80C" w14:textId="77777777" w:rsidR="00DF19B3" w:rsidRPr="00D23A54" w:rsidRDefault="00DF19B3" w:rsidP="003614B1">
      <w:pPr>
        <w:keepNext/>
        <w:spacing w:after="0" w:line="240" w:lineRule="auto"/>
        <w:rPr>
          <w:rFonts w:ascii="Calibri" w:hAnsi="Calibri" w:cs="Calibri"/>
          <w:b/>
          <w:bCs/>
        </w:rPr>
      </w:pPr>
      <w:r w:rsidRPr="00D23A54">
        <w:rPr>
          <w:rFonts w:ascii="Calibri" w:hAnsi="Calibri" w:cs="Calibri"/>
          <w:b/>
          <w:bCs/>
        </w:rPr>
        <w:t>Antecedentes</w:t>
      </w:r>
    </w:p>
    <w:p w14:paraId="1E1D707F" w14:textId="77777777" w:rsidR="00AD3799" w:rsidRPr="00D23A54" w:rsidRDefault="00AD3799" w:rsidP="003614B1">
      <w:pPr>
        <w:keepNext/>
        <w:spacing w:after="0" w:line="240" w:lineRule="auto"/>
        <w:rPr>
          <w:rFonts w:ascii="Calibri" w:hAnsi="Calibri" w:cs="Calibri"/>
        </w:rPr>
      </w:pPr>
    </w:p>
    <w:p w14:paraId="232844CB" w14:textId="4CEC2442" w:rsidR="00DF19B3" w:rsidRPr="00D23A54" w:rsidRDefault="00DF19B3" w:rsidP="00DF19B3">
      <w:pPr>
        <w:spacing w:after="0" w:line="240" w:lineRule="auto"/>
        <w:ind w:left="425" w:hanging="425"/>
        <w:rPr>
          <w:rFonts w:ascii="Calibri" w:hAnsi="Calibri" w:cs="Calibri"/>
        </w:rPr>
      </w:pPr>
      <w:r w:rsidRPr="00D23A54">
        <w:rPr>
          <w:rFonts w:ascii="Calibri" w:hAnsi="Calibri" w:cs="Calibri"/>
        </w:rPr>
        <w:t>1.</w:t>
      </w:r>
      <w:r w:rsidRPr="00D23A54">
        <w:rPr>
          <w:rFonts w:ascii="Calibri" w:hAnsi="Calibri" w:cs="Calibri"/>
        </w:rPr>
        <w:tab/>
        <w:t>Este informe se presenta de conformidad con la Resolución XIV.6</w:t>
      </w:r>
      <w:r w:rsidR="00C96D5D" w:rsidRPr="00D23A54">
        <w:rPr>
          <w:rFonts w:ascii="Calibri" w:hAnsi="Calibri" w:cs="Calibri"/>
        </w:rPr>
        <w:t xml:space="preserve">, </w:t>
      </w:r>
      <w:r w:rsidRPr="00D23A54">
        <w:rPr>
          <w:rFonts w:ascii="Calibri" w:hAnsi="Calibri" w:cs="Calibri"/>
          <w:i/>
          <w:iCs/>
        </w:rPr>
        <w:t>Mejora de la visibilidad de la Convención y de las sinergias con otros acuerdos multilaterales sobre el medio ambiente e instituciones internacionales</w:t>
      </w:r>
      <w:r w:rsidRPr="00D23A54">
        <w:rPr>
          <w:rFonts w:ascii="Calibri" w:hAnsi="Calibri" w:cs="Calibri"/>
        </w:rPr>
        <w:t xml:space="preserve"> que, en el párrafo 24, “PIDE a la Secretaría que, en colaboración con el Grupo de Examen Científico y Técnico (GECT), informe en la 15ª reunión de la Conferencia de las Partes Contratantes (COP15) sobre las oportunidades para que la Convención siga reforzando su contribución a la Agenda 2030 para el Desarrollo Sostenible y a los Objetivos de Desarrollo Sostenible (ODS), en la medida en que se relacionan con los humedales”.</w:t>
      </w:r>
    </w:p>
    <w:p w14:paraId="5AE3DF6F" w14:textId="77777777" w:rsidR="00DF19B3" w:rsidRPr="00D23A54" w:rsidRDefault="00DF19B3" w:rsidP="00DF19B3">
      <w:pPr>
        <w:spacing w:after="0" w:line="240" w:lineRule="auto"/>
        <w:ind w:left="425" w:hanging="425"/>
        <w:rPr>
          <w:rFonts w:ascii="Calibri" w:hAnsi="Calibri" w:cs="Calibri"/>
        </w:rPr>
      </w:pPr>
    </w:p>
    <w:p w14:paraId="23D8A223" w14:textId="12324A20" w:rsidR="0001157E" w:rsidRPr="00D23A54" w:rsidRDefault="00A478A5" w:rsidP="00A478A5">
      <w:pPr>
        <w:spacing w:after="0" w:line="240" w:lineRule="auto"/>
        <w:ind w:left="425" w:hanging="425"/>
        <w:rPr>
          <w:rFonts w:ascii="Calibri" w:hAnsi="Calibri" w:cs="Calibri"/>
        </w:rPr>
      </w:pPr>
      <w:r w:rsidRPr="00D23A54">
        <w:rPr>
          <w:rFonts w:ascii="Calibri" w:hAnsi="Calibri" w:cs="Calibri"/>
        </w:rPr>
        <w:t>2.</w:t>
      </w:r>
      <w:r w:rsidRPr="00D23A54">
        <w:rPr>
          <w:rFonts w:ascii="Calibri" w:hAnsi="Calibri" w:cs="Calibri"/>
        </w:rPr>
        <w:tab/>
      </w:r>
      <w:r w:rsidR="0001157E" w:rsidRPr="00D23A54">
        <w:rPr>
          <w:rFonts w:ascii="Calibri" w:hAnsi="Calibri" w:cs="Calibri"/>
        </w:rPr>
        <w:t xml:space="preserve">La </w:t>
      </w:r>
      <w:r w:rsidR="00C96D5D" w:rsidRPr="00D23A54">
        <w:rPr>
          <w:rFonts w:ascii="Calibri" w:hAnsi="Calibri" w:cs="Calibri"/>
        </w:rPr>
        <w:t>r</w:t>
      </w:r>
      <w:r w:rsidR="0001157E" w:rsidRPr="00D23A54">
        <w:rPr>
          <w:rFonts w:ascii="Calibri" w:hAnsi="Calibri" w:cs="Calibri"/>
        </w:rPr>
        <w:t>esolución 70/1 de la Asamblea General de las Naciones Unidas</w:t>
      </w:r>
      <w:r w:rsidR="00FC2B09" w:rsidRPr="00D23A54">
        <w:rPr>
          <w:rFonts w:ascii="Calibri" w:hAnsi="Calibri" w:cs="Calibri"/>
        </w:rPr>
        <w:t xml:space="preserve">, </w:t>
      </w:r>
      <w:r w:rsidR="0001157E" w:rsidRPr="00D23A54">
        <w:rPr>
          <w:rFonts w:ascii="Calibri" w:hAnsi="Calibri" w:cs="Calibri"/>
          <w:i/>
          <w:iCs/>
        </w:rPr>
        <w:t>Transformar nuestro mundo: la Agenda 2030 para el Desarrollo Sostenible</w:t>
      </w:r>
      <w:r w:rsidR="00FC2B09" w:rsidRPr="00D23A54">
        <w:rPr>
          <w:rFonts w:ascii="Calibri" w:hAnsi="Calibri" w:cs="Calibri"/>
        </w:rPr>
        <w:t>,</w:t>
      </w:r>
      <w:r w:rsidR="0001157E" w:rsidRPr="00D23A54">
        <w:rPr>
          <w:rFonts w:ascii="Calibri" w:hAnsi="Calibri" w:cs="Calibri"/>
        </w:rPr>
        <w:t xml:space="preserve"> reconoce que el agotamiento de los recursos naturales y los efectos </w:t>
      </w:r>
      <w:r w:rsidR="00FC2B09" w:rsidRPr="00D23A54">
        <w:rPr>
          <w:rFonts w:ascii="Calibri" w:hAnsi="Calibri" w:cs="Calibri"/>
        </w:rPr>
        <w:t>negativos</w:t>
      </w:r>
      <w:r w:rsidR="0001157E" w:rsidRPr="00D23A54">
        <w:rPr>
          <w:rFonts w:ascii="Calibri" w:hAnsi="Calibri" w:cs="Calibri"/>
        </w:rPr>
        <w:t xml:space="preserve"> de la degradación del medio ambiente y la pérdida de biodiversidad </w:t>
      </w:r>
      <w:r w:rsidR="00FC2B09" w:rsidRPr="00D23A54">
        <w:rPr>
          <w:rFonts w:ascii="Calibri" w:hAnsi="Calibri" w:cs="Calibri"/>
        </w:rPr>
        <w:t>aumentan y exacerban las dificultades a las que se enfrenta la humanidad</w:t>
      </w:r>
      <w:r w:rsidR="0001157E" w:rsidRPr="00D23A54">
        <w:rPr>
          <w:rFonts w:ascii="Calibri" w:hAnsi="Calibri" w:cs="Calibri"/>
        </w:rPr>
        <w:t xml:space="preserve">, y que el desarrollo social y económico depende de la gestión sostenible de los recursos naturales de nuestro planeta; y expresa la determinación de </w:t>
      </w:r>
      <w:r w:rsidR="00FC2B09" w:rsidRPr="00D23A54">
        <w:rPr>
          <w:rFonts w:ascii="Calibri" w:hAnsi="Calibri" w:cs="Calibri"/>
        </w:rPr>
        <w:t>preservar</w:t>
      </w:r>
      <w:r w:rsidR="0001157E" w:rsidRPr="00D23A54">
        <w:rPr>
          <w:rFonts w:ascii="Calibri" w:hAnsi="Calibri" w:cs="Calibri"/>
        </w:rPr>
        <w:t xml:space="preserve"> y utilizar de forma sostenible los océanos y los mares, los recursos de agua dulce</w:t>
      </w:r>
      <w:r w:rsidR="00FC2B09" w:rsidRPr="00D23A54">
        <w:rPr>
          <w:rFonts w:ascii="Calibri" w:hAnsi="Calibri" w:cs="Calibri"/>
        </w:rPr>
        <w:t xml:space="preserve"> y l</w:t>
      </w:r>
      <w:r w:rsidR="0001157E" w:rsidRPr="00D23A54">
        <w:rPr>
          <w:rFonts w:ascii="Calibri" w:hAnsi="Calibri" w:cs="Calibri"/>
        </w:rPr>
        <w:t xml:space="preserve">os bosques, las montañas y las zonas áridas, y de proteger la biodiversidad, los ecosistemas y la </w:t>
      </w:r>
      <w:r w:rsidR="00FC2B09" w:rsidRPr="00D23A54">
        <w:rPr>
          <w:rFonts w:ascii="Calibri" w:hAnsi="Calibri" w:cs="Calibri"/>
        </w:rPr>
        <w:t>flora y fauna</w:t>
      </w:r>
      <w:r w:rsidR="0001157E" w:rsidRPr="00D23A54">
        <w:rPr>
          <w:rFonts w:ascii="Calibri" w:hAnsi="Calibri" w:cs="Calibri"/>
        </w:rPr>
        <w:t xml:space="preserve"> silvestre</w:t>
      </w:r>
      <w:r w:rsidR="00FC2B09" w:rsidRPr="00D23A54">
        <w:rPr>
          <w:rFonts w:ascii="Calibri" w:hAnsi="Calibri" w:cs="Calibri"/>
        </w:rPr>
        <w:t>s</w:t>
      </w:r>
      <w:r w:rsidR="0001157E" w:rsidRPr="00D23A54">
        <w:rPr>
          <w:rFonts w:ascii="Calibri" w:hAnsi="Calibri" w:cs="Calibri"/>
        </w:rPr>
        <w:t>.</w:t>
      </w:r>
    </w:p>
    <w:p w14:paraId="5375680D" w14:textId="77777777" w:rsidR="0024203F" w:rsidRPr="00D23A54" w:rsidRDefault="0024203F" w:rsidP="00A478A5">
      <w:pPr>
        <w:spacing w:after="0" w:line="240" w:lineRule="auto"/>
        <w:ind w:left="425" w:hanging="425"/>
        <w:rPr>
          <w:rFonts w:ascii="Calibri" w:hAnsi="Calibri" w:cs="Calibri"/>
        </w:rPr>
      </w:pPr>
    </w:p>
    <w:p w14:paraId="43741CDE" w14:textId="057290E6" w:rsidR="0001157E" w:rsidRPr="00D23A54" w:rsidRDefault="0001157E" w:rsidP="00A478A5">
      <w:pPr>
        <w:spacing w:after="0" w:line="240" w:lineRule="auto"/>
        <w:ind w:left="425" w:hanging="425"/>
        <w:rPr>
          <w:rFonts w:ascii="Calibri" w:hAnsi="Calibri" w:cs="Calibri"/>
        </w:rPr>
      </w:pPr>
      <w:r w:rsidRPr="00D23A54">
        <w:rPr>
          <w:rFonts w:ascii="Calibri" w:hAnsi="Calibri" w:cs="Calibri"/>
        </w:rPr>
        <w:t>3.</w:t>
      </w:r>
      <w:r w:rsidRPr="00D23A54">
        <w:rPr>
          <w:rFonts w:ascii="Calibri" w:hAnsi="Calibri" w:cs="Calibri"/>
        </w:rPr>
        <w:tab/>
        <w:t xml:space="preserve">Los humedales brindan una gran variedad de beneficios y servicios esenciales para la sociedad y para la Agenda 2030 para el Desarrollo Sostenible y los ODS, según </w:t>
      </w:r>
      <w:r w:rsidR="00161964" w:rsidRPr="00D23A54">
        <w:rPr>
          <w:rFonts w:ascii="Calibri" w:hAnsi="Calibri" w:cs="Calibri"/>
        </w:rPr>
        <w:t>lo expuesto</w:t>
      </w:r>
      <w:r w:rsidRPr="00D23A54">
        <w:rPr>
          <w:rFonts w:ascii="Calibri" w:hAnsi="Calibri" w:cs="Calibri"/>
        </w:rPr>
        <w:t xml:space="preserve">, entre otros, en el informe de la Convención titulado </w:t>
      </w:r>
      <w:r w:rsidRPr="00D23A54">
        <w:rPr>
          <w:rFonts w:ascii="Calibri" w:hAnsi="Calibri" w:cs="Calibri"/>
          <w:i/>
          <w:iCs/>
        </w:rPr>
        <w:t>Los humedales y los ODS: A</w:t>
      </w:r>
      <w:r w:rsidR="00161964" w:rsidRPr="00D23A54">
        <w:rPr>
          <w:rFonts w:ascii="Calibri" w:hAnsi="Calibri" w:cs="Calibri"/>
          <w:i/>
          <w:iCs/>
        </w:rPr>
        <w:t>mpli</w:t>
      </w:r>
      <w:r w:rsidRPr="00D23A54">
        <w:rPr>
          <w:rFonts w:ascii="Calibri" w:hAnsi="Calibri" w:cs="Calibri"/>
          <w:i/>
          <w:iCs/>
        </w:rPr>
        <w:t xml:space="preserve">ar la conservación, el uso racional y la restauración de los humedales para </w:t>
      </w:r>
      <w:r w:rsidR="00161964" w:rsidRPr="00D23A54">
        <w:rPr>
          <w:rFonts w:ascii="Calibri" w:hAnsi="Calibri" w:cs="Calibri"/>
          <w:i/>
          <w:iCs/>
        </w:rPr>
        <w:t>logr</w:t>
      </w:r>
      <w:r w:rsidRPr="00D23A54">
        <w:rPr>
          <w:rFonts w:ascii="Calibri" w:hAnsi="Calibri" w:cs="Calibri"/>
          <w:i/>
          <w:iCs/>
        </w:rPr>
        <w:t>ar los Objetivos de Desarrollo Sostenible</w:t>
      </w:r>
      <w:r w:rsidR="0018516D" w:rsidRPr="00D23A54">
        <w:rPr>
          <w:rFonts w:ascii="Calibri" w:hAnsi="Calibri" w:cs="Calibri"/>
          <w:i/>
          <w:iCs/>
          <w:vertAlign w:val="superscript"/>
        </w:rPr>
        <w:footnoteReference w:id="2"/>
      </w:r>
      <w:r w:rsidRPr="00D23A54">
        <w:rPr>
          <w:rFonts w:ascii="Calibri" w:hAnsi="Calibri" w:cs="Calibri"/>
        </w:rPr>
        <w:t xml:space="preserve">, publicado en 2018. La misión de la Convención es </w:t>
      </w:r>
      <w:r w:rsidR="00161964" w:rsidRPr="00D23A54">
        <w:rPr>
          <w:rFonts w:ascii="Calibri" w:hAnsi="Calibri" w:cs="Calibri"/>
        </w:rPr>
        <w:t>“</w:t>
      </w:r>
      <w:r w:rsidRPr="00D23A54">
        <w:rPr>
          <w:rFonts w:ascii="Calibri" w:hAnsi="Calibri" w:cs="Calibri"/>
        </w:rPr>
        <w:t>la conservación y el uso racional de</w:t>
      </w:r>
      <w:r w:rsidR="00FC2B09" w:rsidRPr="00D23A54">
        <w:rPr>
          <w:rFonts w:ascii="Calibri" w:hAnsi="Calibri" w:cs="Calibri"/>
        </w:rPr>
        <w:t xml:space="preserve"> todos</w:t>
      </w:r>
      <w:r w:rsidRPr="00D23A54">
        <w:rPr>
          <w:rFonts w:ascii="Calibri" w:hAnsi="Calibri" w:cs="Calibri"/>
        </w:rPr>
        <w:t xml:space="preserve"> los humedales mediante </w:t>
      </w:r>
      <w:r w:rsidR="00D23A54" w:rsidRPr="00D23A54">
        <w:rPr>
          <w:rFonts w:ascii="Calibri" w:hAnsi="Calibri" w:cs="Calibri"/>
        </w:rPr>
        <w:t>acciones locales y nacionales</w:t>
      </w:r>
      <w:r w:rsidRPr="00D23A54">
        <w:rPr>
          <w:rFonts w:ascii="Calibri" w:hAnsi="Calibri" w:cs="Calibri"/>
        </w:rPr>
        <w:t xml:space="preserve"> y </w:t>
      </w:r>
      <w:r w:rsidR="00D23A54" w:rsidRPr="00D23A54">
        <w:rPr>
          <w:rFonts w:ascii="Calibri" w:hAnsi="Calibri" w:cs="Calibri"/>
        </w:rPr>
        <w:t xml:space="preserve">gracias a </w:t>
      </w:r>
      <w:r w:rsidRPr="00D23A54">
        <w:rPr>
          <w:rFonts w:ascii="Calibri" w:hAnsi="Calibri" w:cs="Calibri"/>
        </w:rPr>
        <w:t>la cooperación internaciona</w:t>
      </w:r>
      <w:r w:rsidR="00D23A54" w:rsidRPr="00D23A54">
        <w:rPr>
          <w:rFonts w:ascii="Calibri" w:hAnsi="Calibri" w:cs="Calibri"/>
        </w:rPr>
        <w:t xml:space="preserve">l, </w:t>
      </w:r>
      <w:r w:rsidRPr="00D23A54">
        <w:rPr>
          <w:rFonts w:ascii="Calibri" w:hAnsi="Calibri" w:cs="Calibri"/>
        </w:rPr>
        <w:t xml:space="preserve">como </w:t>
      </w:r>
      <w:r w:rsidR="00D23A54" w:rsidRPr="00D23A54">
        <w:rPr>
          <w:rFonts w:ascii="Calibri" w:hAnsi="Calibri" w:cs="Calibri"/>
        </w:rPr>
        <w:t>contribución al logro de un</w:t>
      </w:r>
      <w:r w:rsidR="00FC2B09" w:rsidRPr="00D23A54">
        <w:rPr>
          <w:rFonts w:ascii="Calibri" w:hAnsi="Calibri" w:cs="Calibri"/>
        </w:rPr>
        <w:t xml:space="preserve"> </w:t>
      </w:r>
      <w:r w:rsidRPr="00D23A54">
        <w:rPr>
          <w:rFonts w:ascii="Calibri" w:hAnsi="Calibri" w:cs="Calibri"/>
        </w:rPr>
        <w:t>desarrollo sostenible en todo el mundo</w:t>
      </w:r>
      <w:r w:rsidR="00161964" w:rsidRPr="00D23A54">
        <w:rPr>
          <w:rFonts w:ascii="Calibri" w:hAnsi="Calibri" w:cs="Calibri"/>
        </w:rPr>
        <w:t>”</w:t>
      </w:r>
      <w:r w:rsidRPr="00D23A54">
        <w:rPr>
          <w:rFonts w:ascii="Calibri" w:hAnsi="Calibri" w:cs="Calibri"/>
        </w:rPr>
        <w:t>.</w:t>
      </w:r>
    </w:p>
    <w:p w14:paraId="05B3CC61" w14:textId="77777777" w:rsidR="0024203F" w:rsidRPr="00D23A54" w:rsidRDefault="0024203F" w:rsidP="00A478A5">
      <w:pPr>
        <w:spacing w:after="0" w:line="240" w:lineRule="auto"/>
        <w:ind w:left="425" w:hanging="425"/>
        <w:rPr>
          <w:rFonts w:ascii="Calibri" w:hAnsi="Calibri" w:cs="Calibri"/>
        </w:rPr>
      </w:pPr>
    </w:p>
    <w:p w14:paraId="5D7643DE" w14:textId="6E427E84" w:rsidR="0018516D" w:rsidRPr="00D23A54" w:rsidRDefault="00A478A5" w:rsidP="00A478A5">
      <w:pPr>
        <w:spacing w:after="0" w:line="240" w:lineRule="auto"/>
        <w:ind w:left="425" w:hanging="425"/>
        <w:rPr>
          <w:rFonts w:ascii="Calibri" w:hAnsi="Calibri" w:cs="Calibri"/>
        </w:rPr>
      </w:pPr>
      <w:r w:rsidRPr="00D23A54">
        <w:rPr>
          <w:rFonts w:ascii="Calibri" w:hAnsi="Calibri" w:cs="Calibri"/>
        </w:rPr>
        <w:t>4.</w:t>
      </w:r>
      <w:r w:rsidRPr="00D23A54">
        <w:rPr>
          <w:rFonts w:ascii="Calibri" w:hAnsi="Calibri" w:cs="Calibri"/>
        </w:rPr>
        <w:tab/>
      </w:r>
      <w:r w:rsidR="0018516D" w:rsidRPr="00D23A54">
        <w:rPr>
          <w:rFonts w:ascii="Calibri" w:hAnsi="Calibri" w:cs="Calibri"/>
        </w:rPr>
        <w:t xml:space="preserve">Como se indica en la Agenda 2030 para el Desarrollo Sostenible y los ODS, la aplicación, el seguimiento y </w:t>
      </w:r>
      <w:r w:rsidR="00DB4BAE" w:rsidRPr="00D23A54">
        <w:rPr>
          <w:rFonts w:ascii="Calibri" w:hAnsi="Calibri" w:cs="Calibri"/>
        </w:rPr>
        <w:t xml:space="preserve">el examen </w:t>
      </w:r>
      <w:r w:rsidR="0018516D" w:rsidRPr="00D23A54">
        <w:rPr>
          <w:rFonts w:ascii="Calibri" w:hAnsi="Calibri" w:cs="Calibri"/>
        </w:rPr>
        <w:t xml:space="preserve">de la Agenda </w:t>
      </w:r>
      <w:r w:rsidR="00DB4BAE" w:rsidRPr="00D23A54">
        <w:rPr>
          <w:rFonts w:ascii="Calibri" w:hAnsi="Calibri" w:cs="Calibri"/>
        </w:rPr>
        <w:t>estarán liderados por lo</w:t>
      </w:r>
      <w:r w:rsidR="0018516D" w:rsidRPr="00D23A54">
        <w:rPr>
          <w:rFonts w:ascii="Calibri" w:hAnsi="Calibri" w:cs="Calibri"/>
        </w:rPr>
        <w:t xml:space="preserve">s países, </w:t>
      </w:r>
      <w:r w:rsidR="00DB4BAE" w:rsidRPr="00D23A54">
        <w:rPr>
          <w:rFonts w:ascii="Calibri" w:hAnsi="Calibri" w:cs="Calibri"/>
        </w:rPr>
        <w:t xml:space="preserve">deberán aprovechar los </w:t>
      </w:r>
      <w:r w:rsidR="00DB4BAE" w:rsidRPr="00D23A54">
        <w:rPr>
          <w:rFonts w:ascii="Calibri" w:hAnsi="Calibri" w:cs="Calibri"/>
        </w:rPr>
        <w:lastRenderedPageBreak/>
        <w:t xml:space="preserve">procesos y </w:t>
      </w:r>
      <w:r w:rsidR="0018516D" w:rsidRPr="00D23A54">
        <w:rPr>
          <w:rFonts w:ascii="Calibri" w:hAnsi="Calibri" w:cs="Calibri"/>
        </w:rPr>
        <w:t xml:space="preserve">plataformas existentes, cuando </w:t>
      </w:r>
      <w:r w:rsidR="00DB4BAE" w:rsidRPr="00D23A54">
        <w:rPr>
          <w:rFonts w:ascii="Calibri" w:hAnsi="Calibri" w:cs="Calibri"/>
        </w:rPr>
        <w:t>los haya</w:t>
      </w:r>
      <w:r w:rsidR="0018516D" w:rsidRPr="00D23A54">
        <w:rPr>
          <w:rFonts w:ascii="Calibri" w:hAnsi="Calibri" w:cs="Calibri"/>
        </w:rPr>
        <w:t xml:space="preserve">, y </w:t>
      </w:r>
      <w:r w:rsidR="00DB4BAE" w:rsidRPr="00D23A54">
        <w:rPr>
          <w:rFonts w:ascii="Calibri" w:hAnsi="Calibri" w:cs="Calibri"/>
        </w:rPr>
        <w:t>contarán</w:t>
      </w:r>
      <w:r w:rsidR="0018516D" w:rsidRPr="00D23A54">
        <w:rPr>
          <w:rFonts w:ascii="Calibri" w:hAnsi="Calibri" w:cs="Calibri"/>
        </w:rPr>
        <w:t xml:space="preserve"> con el apoyo activo de l</w:t>
      </w:r>
      <w:r w:rsidR="00DB4BAE" w:rsidRPr="00D23A54">
        <w:rPr>
          <w:rFonts w:ascii="Calibri" w:hAnsi="Calibri" w:cs="Calibri"/>
        </w:rPr>
        <w:t xml:space="preserve">as instituciones </w:t>
      </w:r>
      <w:r w:rsidR="0018516D" w:rsidRPr="00D23A54">
        <w:rPr>
          <w:rFonts w:ascii="Calibri" w:hAnsi="Calibri" w:cs="Calibri"/>
        </w:rPr>
        <w:t xml:space="preserve">multilaterales. El compromiso de las Partes Contratantes en la Convención sobre los Humedales de designar Humedales de Importancia Internacional y de conservar y utilizar de forma racional todos sus humedales es, por lo tanto, una contribución fundamental para el logro de los ODS, y la Convención </w:t>
      </w:r>
      <w:r w:rsidR="00DB4BAE" w:rsidRPr="00D23A54">
        <w:rPr>
          <w:rFonts w:ascii="Calibri" w:hAnsi="Calibri" w:cs="Calibri"/>
        </w:rPr>
        <w:t>constituye</w:t>
      </w:r>
      <w:r w:rsidR="0018516D" w:rsidRPr="00D23A54">
        <w:rPr>
          <w:rFonts w:ascii="Calibri" w:hAnsi="Calibri" w:cs="Calibri"/>
        </w:rPr>
        <w:t xml:space="preserve"> una plataforma </w:t>
      </w:r>
      <w:r w:rsidR="00DB4BAE" w:rsidRPr="00D23A54">
        <w:rPr>
          <w:rFonts w:ascii="Calibri" w:hAnsi="Calibri" w:cs="Calibri"/>
        </w:rPr>
        <w:t>adecuada</w:t>
      </w:r>
      <w:r w:rsidR="0018516D" w:rsidRPr="00D23A54">
        <w:rPr>
          <w:rFonts w:ascii="Calibri" w:hAnsi="Calibri" w:cs="Calibri"/>
        </w:rPr>
        <w:t xml:space="preserve"> para apoyar la aplicación de los ODS, como se ilustra en el anexo 3 del Cuarto Plan Estratégico </w:t>
      </w:r>
      <w:r w:rsidR="00DB4BAE" w:rsidRPr="00D23A54">
        <w:rPr>
          <w:rFonts w:ascii="Calibri" w:hAnsi="Calibri" w:cs="Calibri"/>
        </w:rPr>
        <w:t>(</w:t>
      </w:r>
      <w:r w:rsidR="0018516D" w:rsidRPr="00D23A54">
        <w:rPr>
          <w:rFonts w:ascii="Calibri" w:hAnsi="Calibri" w:cs="Calibri"/>
        </w:rPr>
        <w:t>2016-2024</w:t>
      </w:r>
      <w:r w:rsidR="00DB4BAE" w:rsidRPr="00D23A54">
        <w:rPr>
          <w:rFonts w:ascii="Calibri" w:hAnsi="Calibri" w:cs="Calibri"/>
        </w:rPr>
        <w:t>)</w:t>
      </w:r>
      <w:r w:rsidR="0018516D" w:rsidRPr="00D23A54">
        <w:rPr>
          <w:rFonts w:ascii="Calibri" w:hAnsi="Calibri" w:cs="Calibri"/>
        </w:rPr>
        <w:t xml:space="preserve"> de la Convención (actualización de 2022)</w:t>
      </w:r>
      <w:r w:rsidR="0018516D" w:rsidRPr="00D23A54">
        <w:rPr>
          <w:rFonts w:ascii="Calibri" w:hAnsi="Calibri" w:cs="Calibri"/>
          <w:vertAlign w:val="superscript"/>
        </w:rPr>
        <w:footnoteReference w:id="3"/>
      </w:r>
      <w:r w:rsidR="0018516D" w:rsidRPr="00D23A54">
        <w:rPr>
          <w:rFonts w:ascii="Calibri" w:hAnsi="Calibri" w:cs="Calibri"/>
        </w:rPr>
        <w:t xml:space="preserve">, en el que se </w:t>
      </w:r>
      <w:r w:rsidR="00DB4BAE" w:rsidRPr="00D23A54">
        <w:rPr>
          <w:rFonts w:ascii="Calibri" w:hAnsi="Calibri" w:cs="Calibri"/>
        </w:rPr>
        <w:t>indica</w:t>
      </w:r>
      <w:r w:rsidR="0018516D" w:rsidRPr="00D23A54">
        <w:rPr>
          <w:rFonts w:ascii="Calibri" w:hAnsi="Calibri" w:cs="Calibri"/>
        </w:rPr>
        <w:t xml:space="preserve"> cómo la aplicación de las acciones y el logro de los objetivos y metas del Plan Estratégico contribuyen a los </w:t>
      </w:r>
      <w:r w:rsidR="00DB4BAE" w:rsidRPr="00D23A54">
        <w:rPr>
          <w:rFonts w:ascii="Calibri" w:hAnsi="Calibri" w:cs="Calibri"/>
        </w:rPr>
        <w:t xml:space="preserve">distintos </w:t>
      </w:r>
      <w:r w:rsidR="0018516D" w:rsidRPr="00D23A54">
        <w:rPr>
          <w:rFonts w:ascii="Calibri" w:hAnsi="Calibri" w:cs="Calibri"/>
        </w:rPr>
        <w:t>ODS y sus metas.</w:t>
      </w:r>
    </w:p>
    <w:p w14:paraId="7772CDA2" w14:textId="77777777" w:rsidR="0024203F" w:rsidRPr="00D23A54" w:rsidRDefault="0024203F" w:rsidP="00A478A5">
      <w:pPr>
        <w:spacing w:after="0" w:line="240" w:lineRule="auto"/>
        <w:ind w:left="425" w:hanging="425"/>
        <w:rPr>
          <w:rFonts w:ascii="Calibri" w:hAnsi="Calibri" w:cs="Calibri"/>
        </w:rPr>
      </w:pPr>
    </w:p>
    <w:p w14:paraId="336938D4" w14:textId="36DBA926" w:rsidR="0095344B" w:rsidRPr="00D23A54" w:rsidRDefault="00A478A5" w:rsidP="00A478A5">
      <w:pPr>
        <w:spacing w:after="0" w:line="240" w:lineRule="auto"/>
        <w:ind w:left="425" w:hanging="425"/>
        <w:rPr>
          <w:rFonts w:ascii="Calibri" w:hAnsi="Calibri" w:cs="Calibri"/>
        </w:rPr>
      </w:pPr>
      <w:r w:rsidRPr="00D23A54">
        <w:rPr>
          <w:rFonts w:ascii="Calibri" w:hAnsi="Calibri" w:cs="Calibri"/>
        </w:rPr>
        <w:t>5.</w:t>
      </w:r>
      <w:r w:rsidRPr="00D23A54">
        <w:rPr>
          <w:rFonts w:ascii="Calibri" w:hAnsi="Calibri" w:cs="Calibri"/>
        </w:rPr>
        <w:tab/>
      </w:r>
      <w:r w:rsidR="0095344B" w:rsidRPr="00D23A54">
        <w:rPr>
          <w:rFonts w:ascii="Calibri" w:hAnsi="Calibri" w:cs="Calibri"/>
        </w:rPr>
        <w:t xml:space="preserve">En el presente informe se ofrece una breve sinopsis del mandato de la Convención en lo relativo a su contribución a la Agenda 2030 para el Desarrollo Sostenible y los ODS, tal como se define en las resoluciones de la COP y las decisiones del Comité Permanente, así como las medidas adoptadas y los progresos realizados, tal como se presentan en los informes a la COP o al Comité Permanente preparados por los órganos subsidiarios y la Secretaría y </w:t>
      </w:r>
      <w:r w:rsidR="00DB4BAE" w:rsidRPr="00D23A54">
        <w:rPr>
          <w:rFonts w:ascii="Calibri" w:hAnsi="Calibri" w:cs="Calibri"/>
        </w:rPr>
        <w:t>a partir</w:t>
      </w:r>
      <w:r w:rsidR="0095344B" w:rsidRPr="00D23A54">
        <w:rPr>
          <w:rFonts w:ascii="Calibri" w:hAnsi="Calibri" w:cs="Calibri"/>
        </w:rPr>
        <w:t xml:space="preserve"> de los informes nacionales presentados por las Partes Contratantes. Sobre esta base, se identifican las oportunidades para que la Convención refuerce aún más su contribución a la Agenda 2030 para el Desarrollo Sostenible y los ODS, haciendo hincapié en un número limitado de áreas en las cuales la </w:t>
      </w:r>
      <w:r w:rsidR="00531A41" w:rsidRPr="00D23A54">
        <w:rPr>
          <w:rFonts w:ascii="Calibri" w:hAnsi="Calibri" w:cs="Calibri"/>
        </w:rPr>
        <w:t>ejecución</w:t>
      </w:r>
      <w:r w:rsidR="0095344B" w:rsidRPr="00D23A54">
        <w:rPr>
          <w:rFonts w:ascii="Calibri" w:hAnsi="Calibri" w:cs="Calibri"/>
        </w:rPr>
        <w:t xml:space="preserve"> de acciones concretas y prácticas puede aportar una contribución directa.</w:t>
      </w:r>
    </w:p>
    <w:p w14:paraId="5DB7381A" w14:textId="77777777" w:rsidR="0024203F" w:rsidRPr="00D23A54" w:rsidRDefault="0024203F" w:rsidP="003614B1">
      <w:pPr>
        <w:spacing w:after="0" w:line="240" w:lineRule="auto"/>
        <w:rPr>
          <w:rFonts w:ascii="Calibri" w:hAnsi="Calibri" w:cs="Calibri"/>
          <w:b/>
          <w:bCs/>
        </w:rPr>
      </w:pPr>
    </w:p>
    <w:p w14:paraId="73723247" w14:textId="77777777" w:rsidR="0095344B" w:rsidRPr="00D23A54" w:rsidRDefault="0095344B" w:rsidP="003614B1">
      <w:pPr>
        <w:keepNext/>
        <w:spacing w:after="0" w:line="240" w:lineRule="auto"/>
        <w:rPr>
          <w:rFonts w:ascii="Calibri" w:hAnsi="Calibri" w:cs="Calibri"/>
          <w:b/>
          <w:bCs/>
        </w:rPr>
      </w:pPr>
      <w:r w:rsidRPr="00D23A54">
        <w:rPr>
          <w:rFonts w:ascii="Calibri" w:hAnsi="Calibri" w:cs="Calibri"/>
          <w:b/>
          <w:bCs/>
        </w:rPr>
        <w:t>Contribuciones por parte de la Convención a la Agenda 2030 para el Desarrollo Sostenible y a los Objetivos de Desarrollo Sostenible</w:t>
      </w:r>
    </w:p>
    <w:p w14:paraId="11A2D0D0" w14:textId="77777777" w:rsidR="00590AB1" w:rsidRPr="00D23A54" w:rsidRDefault="00590AB1" w:rsidP="003614B1">
      <w:pPr>
        <w:keepNext/>
        <w:spacing w:after="0" w:line="240" w:lineRule="auto"/>
        <w:rPr>
          <w:rFonts w:ascii="Calibri" w:hAnsi="Calibri" w:cs="Calibri"/>
          <w:b/>
          <w:bCs/>
        </w:rPr>
      </w:pPr>
    </w:p>
    <w:p w14:paraId="49576231" w14:textId="75E1C31B" w:rsidR="0095344B" w:rsidRPr="00D23A54" w:rsidRDefault="0095344B" w:rsidP="002E66E1">
      <w:pPr>
        <w:spacing w:after="0" w:line="240" w:lineRule="auto"/>
        <w:ind w:left="425" w:hanging="425"/>
        <w:rPr>
          <w:rFonts w:ascii="Calibri" w:hAnsi="Calibri" w:cs="Calibri"/>
        </w:rPr>
      </w:pPr>
      <w:r w:rsidRPr="00D23A54">
        <w:rPr>
          <w:rFonts w:ascii="Calibri" w:hAnsi="Calibri" w:cs="Calibri"/>
        </w:rPr>
        <w:t>6.</w:t>
      </w:r>
      <w:r w:rsidRPr="00D23A54">
        <w:rPr>
          <w:rFonts w:ascii="Calibri" w:hAnsi="Calibri" w:cs="Calibri"/>
        </w:rPr>
        <w:tab/>
        <w:t xml:space="preserve">El Cuarto Plan Estratégico </w:t>
      </w:r>
      <w:r w:rsidR="00DB4BAE" w:rsidRPr="00D23A54">
        <w:rPr>
          <w:rFonts w:ascii="Calibri" w:hAnsi="Calibri" w:cs="Calibri"/>
        </w:rPr>
        <w:t>(</w:t>
      </w:r>
      <w:r w:rsidRPr="00D23A54">
        <w:rPr>
          <w:rFonts w:ascii="Calibri" w:hAnsi="Calibri" w:cs="Calibri"/>
        </w:rPr>
        <w:t>2016-2024</w:t>
      </w:r>
      <w:r w:rsidR="00DB4BAE" w:rsidRPr="00D23A54">
        <w:rPr>
          <w:rFonts w:ascii="Calibri" w:hAnsi="Calibri" w:cs="Calibri"/>
        </w:rPr>
        <w:t>)</w:t>
      </w:r>
      <w:r w:rsidRPr="00D23A54">
        <w:rPr>
          <w:rFonts w:ascii="Calibri" w:hAnsi="Calibri" w:cs="Calibri"/>
        </w:rPr>
        <w:t xml:space="preserve"> proporciona un marco integral que ha guiado las iniciativas de la Convención para apoyar la consecución de la Agenda 2030 para el Desarrollo Sostenible y los ODS. En la Resolución XIV.4 sobre </w:t>
      </w:r>
      <w:r w:rsidR="00DB4BAE" w:rsidRPr="00D23A54">
        <w:rPr>
          <w:rFonts w:ascii="Calibri" w:hAnsi="Calibri" w:cs="Calibri"/>
        </w:rPr>
        <w:t xml:space="preserve">el examen </w:t>
      </w:r>
      <w:r w:rsidRPr="00D23A54">
        <w:rPr>
          <w:rFonts w:ascii="Calibri" w:hAnsi="Calibri" w:cs="Calibri"/>
        </w:rPr>
        <w:t>del Plan y el marco para su sucesor, las Partes Contratantes decidieron que el Quinto Plan Estratégico de la Convención debería basarse, entre otras cosas, en los ODS, y alentaron al Grupo de Trabajo del Plan Estratégico a utilizar los anexos temáticos del Cuarto Plan Estratégico en la elaboración y el desarrollo del proyecto del Quinto Plan Estratégico.</w:t>
      </w:r>
    </w:p>
    <w:p w14:paraId="0AE144E5" w14:textId="77777777" w:rsidR="008439D4" w:rsidRPr="00D23A54" w:rsidRDefault="008439D4" w:rsidP="00A478A5">
      <w:pPr>
        <w:spacing w:after="0" w:line="240" w:lineRule="auto"/>
        <w:ind w:left="425" w:hanging="425"/>
        <w:rPr>
          <w:rFonts w:ascii="Calibri" w:hAnsi="Calibri" w:cs="Calibri"/>
        </w:rPr>
      </w:pPr>
    </w:p>
    <w:p w14:paraId="27715800" w14:textId="2FAE18BF" w:rsidR="00A74C02" w:rsidRPr="00D23A54" w:rsidRDefault="00A74C02" w:rsidP="00A478A5">
      <w:pPr>
        <w:spacing w:after="0" w:line="240" w:lineRule="auto"/>
        <w:ind w:left="425" w:hanging="425"/>
        <w:rPr>
          <w:rFonts w:ascii="Calibri" w:hAnsi="Calibri" w:cs="Calibri"/>
        </w:rPr>
      </w:pPr>
      <w:r w:rsidRPr="00D23A54">
        <w:rPr>
          <w:rFonts w:ascii="Calibri" w:hAnsi="Calibri" w:cs="Calibri"/>
        </w:rPr>
        <w:t>7.</w:t>
      </w:r>
      <w:r w:rsidRPr="00D23A54">
        <w:rPr>
          <w:rFonts w:ascii="Calibri" w:hAnsi="Calibri" w:cs="Calibri"/>
        </w:rPr>
        <w:tab/>
        <w:t xml:space="preserve">En los párrafos 48 a 55 de la Resolución XIV.6 se establecen prioridades e instrucciones más específicas. La Resolución, entre otros aspectos, pide a las Partes Contratantes que </w:t>
      </w:r>
      <w:r w:rsidR="00EB3908" w:rsidRPr="00D23A54">
        <w:rPr>
          <w:rFonts w:ascii="Calibri" w:hAnsi="Calibri" w:cs="Calibri"/>
        </w:rPr>
        <w:t xml:space="preserve">intensifiquen su labor para finalizar </w:t>
      </w:r>
      <w:r w:rsidRPr="00D23A54">
        <w:rPr>
          <w:rFonts w:ascii="Calibri" w:hAnsi="Calibri" w:cs="Calibri"/>
        </w:rPr>
        <w:t>sus inventarios nacionales de humedales e inform</w:t>
      </w:r>
      <w:r w:rsidR="00EB3908" w:rsidRPr="00D23A54">
        <w:rPr>
          <w:rFonts w:ascii="Calibri" w:hAnsi="Calibri" w:cs="Calibri"/>
        </w:rPr>
        <w:t>en</w:t>
      </w:r>
      <w:r w:rsidRPr="00D23A54">
        <w:rPr>
          <w:rFonts w:ascii="Calibri" w:hAnsi="Calibri" w:cs="Calibri"/>
        </w:rPr>
        <w:t xml:space="preserve"> sobre la extensión de los humedales </w:t>
      </w:r>
      <w:r w:rsidR="00EB3908" w:rsidRPr="00D23A54">
        <w:rPr>
          <w:rFonts w:ascii="Calibri" w:hAnsi="Calibri" w:cs="Calibri"/>
        </w:rPr>
        <w:t xml:space="preserve">para </w:t>
      </w:r>
      <w:r w:rsidRPr="00D23A54">
        <w:rPr>
          <w:rFonts w:ascii="Calibri" w:hAnsi="Calibri" w:cs="Calibri"/>
        </w:rPr>
        <w:t xml:space="preserve">informar sobre el indicador 6.6.1 de los ODS; que </w:t>
      </w:r>
      <w:r w:rsidR="00EB3908" w:rsidRPr="00D23A54">
        <w:rPr>
          <w:rFonts w:ascii="Calibri" w:hAnsi="Calibri" w:cs="Calibri"/>
        </w:rPr>
        <w:t>fortalezcan</w:t>
      </w:r>
      <w:r w:rsidRPr="00D23A54">
        <w:rPr>
          <w:rFonts w:ascii="Calibri" w:hAnsi="Calibri" w:cs="Calibri"/>
        </w:rPr>
        <w:t xml:space="preserve"> </w:t>
      </w:r>
      <w:r w:rsidR="00EB3908" w:rsidRPr="00D23A54">
        <w:rPr>
          <w:rFonts w:ascii="Calibri" w:hAnsi="Calibri" w:cs="Calibri"/>
        </w:rPr>
        <w:t>sus</w:t>
      </w:r>
      <w:r w:rsidRPr="00D23A54">
        <w:rPr>
          <w:rFonts w:ascii="Calibri" w:hAnsi="Calibri" w:cs="Calibri"/>
        </w:rPr>
        <w:t xml:space="preserve"> mecanismos para mejorar la coordinación eficaz entre las autoridades estadísticas nacionales y subnacionales </w:t>
      </w:r>
      <w:r w:rsidR="00EB3908" w:rsidRPr="00D23A54">
        <w:rPr>
          <w:rFonts w:ascii="Calibri" w:hAnsi="Calibri" w:cs="Calibri"/>
        </w:rPr>
        <w:t>responsables</w:t>
      </w:r>
      <w:r w:rsidRPr="00D23A54">
        <w:rPr>
          <w:rFonts w:ascii="Calibri" w:hAnsi="Calibri" w:cs="Calibri"/>
        </w:rPr>
        <w:t xml:space="preserve"> de informar sobre los ODS y, en particular, sobre el indicador 6.6.1; y encarga a la Secretaría que siga trabajando activamente con el Grupo </w:t>
      </w:r>
      <w:r w:rsidR="00870601" w:rsidRPr="00D23A54">
        <w:rPr>
          <w:rFonts w:ascii="Calibri" w:hAnsi="Calibri" w:cs="Calibri"/>
        </w:rPr>
        <w:t>i</w:t>
      </w:r>
      <w:r w:rsidRPr="00D23A54">
        <w:rPr>
          <w:rFonts w:ascii="Calibri" w:hAnsi="Calibri" w:cs="Calibri"/>
        </w:rPr>
        <w:t xml:space="preserve">nterinstitucional de </w:t>
      </w:r>
      <w:r w:rsidR="00870601" w:rsidRPr="00D23A54">
        <w:rPr>
          <w:rFonts w:ascii="Calibri" w:hAnsi="Calibri" w:cs="Calibri"/>
        </w:rPr>
        <w:t>e</w:t>
      </w:r>
      <w:r w:rsidRPr="00D23A54">
        <w:rPr>
          <w:rFonts w:ascii="Calibri" w:hAnsi="Calibri" w:cs="Calibri"/>
        </w:rPr>
        <w:t>xpertos sobre los Indicadores de los Objetivos de Desarrollo Sostenible (IAEG-SDG</w:t>
      </w:r>
      <w:r w:rsidR="00FB297C" w:rsidRPr="00D23A54">
        <w:rPr>
          <w:rFonts w:ascii="Calibri" w:hAnsi="Calibri" w:cs="Calibri"/>
        </w:rPr>
        <w:t>, por sus siglas en inglés</w:t>
      </w:r>
      <w:r w:rsidRPr="00D23A54">
        <w:rPr>
          <w:rFonts w:ascii="Calibri" w:hAnsi="Calibri" w:cs="Calibri"/>
        </w:rPr>
        <w:t>)</w:t>
      </w:r>
      <w:r w:rsidR="00FB297C" w:rsidRPr="00D23A54">
        <w:rPr>
          <w:rFonts w:ascii="Calibri" w:hAnsi="Calibri" w:cs="Calibri"/>
        </w:rPr>
        <w:t xml:space="preserve"> </w:t>
      </w:r>
      <w:r w:rsidRPr="00D23A54">
        <w:rPr>
          <w:rFonts w:ascii="Calibri" w:hAnsi="Calibri" w:cs="Calibri"/>
        </w:rPr>
        <w:t xml:space="preserve">y que </w:t>
      </w:r>
      <w:r w:rsidR="00EB3908" w:rsidRPr="00D23A54">
        <w:rPr>
          <w:rFonts w:ascii="Calibri" w:hAnsi="Calibri" w:cs="Calibri"/>
        </w:rPr>
        <w:t>colabore</w:t>
      </w:r>
      <w:r w:rsidRPr="00D23A54">
        <w:rPr>
          <w:rFonts w:ascii="Calibri" w:hAnsi="Calibri" w:cs="Calibri"/>
        </w:rPr>
        <w:t xml:space="preserve"> con el PNUMA como </w:t>
      </w:r>
      <w:r w:rsidR="00EB3908" w:rsidRPr="00D23A54">
        <w:rPr>
          <w:rFonts w:ascii="Calibri" w:hAnsi="Calibri" w:cs="Calibri"/>
        </w:rPr>
        <w:t>cocustodia</w:t>
      </w:r>
      <w:r w:rsidRPr="00D23A54">
        <w:rPr>
          <w:rFonts w:ascii="Calibri" w:hAnsi="Calibri" w:cs="Calibri"/>
        </w:rPr>
        <w:t xml:space="preserve"> del indicador 6.6.1, y con otros organismos pertinentes de las Naciones Unidas sobre</w:t>
      </w:r>
      <w:r w:rsidR="00EB3908" w:rsidRPr="00D23A54">
        <w:rPr>
          <w:rFonts w:ascii="Calibri" w:hAnsi="Calibri" w:cs="Calibri"/>
        </w:rPr>
        <w:t xml:space="preserve"> los</w:t>
      </w:r>
      <w:r w:rsidRPr="00D23A54">
        <w:rPr>
          <w:rFonts w:ascii="Calibri" w:hAnsi="Calibri" w:cs="Calibri"/>
        </w:rPr>
        <w:t xml:space="preserve"> indicadores relacionados con el agua; y por </w:t>
      </w:r>
      <w:r w:rsidR="00531A41" w:rsidRPr="00D23A54">
        <w:rPr>
          <w:rFonts w:ascii="Calibri" w:hAnsi="Calibri" w:cs="Calibri"/>
        </w:rPr>
        <w:t>último</w:t>
      </w:r>
      <w:r w:rsidRPr="00D23A54">
        <w:rPr>
          <w:rFonts w:ascii="Calibri" w:hAnsi="Calibri" w:cs="Calibri"/>
        </w:rPr>
        <w:t xml:space="preserve">, que </w:t>
      </w:r>
      <w:r w:rsidR="00EB3908" w:rsidRPr="00D23A54">
        <w:rPr>
          <w:rFonts w:ascii="Calibri" w:hAnsi="Calibri" w:cs="Calibri"/>
        </w:rPr>
        <w:t xml:space="preserve">apoye </w:t>
      </w:r>
      <w:r w:rsidRPr="00D23A54">
        <w:rPr>
          <w:rFonts w:ascii="Calibri" w:hAnsi="Calibri" w:cs="Calibri"/>
        </w:rPr>
        <w:t>a las Partes Contratantes en relación con los inventarios nacionales de humedales.</w:t>
      </w:r>
    </w:p>
    <w:p w14:paraId="07C28DCD" w14:textId="77777777" w:rsidR="00E238F0" w:rsidRPr="00D23A54" w:rsidRDefault="00E238F0" w:rsidP="00A478A5">
      <w:pPr>
        <w:spacing w:after="0" w:line="240" w:lineRule="auto"/>
        <w:ind w:left="425" w:hanging="425"/>
        <w:rPr>
          <w:rFonts w:ascii="Calibri" w:hAnsi="Calibri" w:cs="Calibri"/>
        </w:rPr>
      </w:pPr>
    </w:p>
    <w:p w14:paraId="0A09F5AD" w14:textId="71D19F93" w:rsidR="00AE4FD1" w:rsidRPr="00D23A54" w:rsidRDefault="00A478A5" w:rsidP="00A478A5">
      <w:pPr>
        <w:spacing w:after="0" w:line="240" w:lineRule="auto"/>
        <w:ind w:left="425" w:hanging="425"/>
        <w:rPr>
          <w:rFonts w:ascii="Calibri" w:hAnsi="Calibri" w:cs="Calibri"/>
        </w:rPr>
      </w:pPr>
      <w:r w:rsidRPr="00D23A54">
        <w:rPr>
          <w:rFonts w:ascii="Calibri" w:hAnsi="Calibri" w:cs="Calibri"/>
        </w:rPr>
        <w:t>8.</w:t>
      </w:r>
      <w:r w:rsidRPr="00D23A54">
        <w:rPr>
          <w:rFonts w:ascii="Calibri" w:hAnsi="Calibri" w:cs="Calibri"/>
        </w:rPr>
        <w:tab/>
      </w:r>
      <w:r w:rsidR="00AE4FD1" w:rsidRPr="00D23A54">
        <w:rPr>
          <w:rFonts w:ascii="Calibri" w:hAnsi="Calibri" w:cs="Calibri"/>
        </w:rPr>
        <w:t xml:space="preserve">La Resolución XIV.6 alienta además a las Partes Contratantes a </w:t>
      </w:r>
      <w:r w:rsidR="00EB3908" w:rsidRPr="00D23A54">
        <w:rPr>
          <w:rFonts w:ascii="Calibri" w:hAnsi="Calibri" w:cs="Calibri"/>
        </w:rPr>
        <w:t>reforzar las iniciativas de</w:t>
      </w:r>
      <w:r w:rsidR="00AE4FD1" w:rsidRPr="00D23A54">
        <w:rPr>
          <w:rFonts w:ascii="Calibri" w:hAnsi="Calibri" w:cs="Calibri"/>
        </w:rPr>
        <w:t xml:space="preserve"> integración </w:t>
      </w:r>
      <w:r w:rsidR="00EB3908" w:rsidRPr="00D23A54">
        <w:rPr>
          <w:rFonts w:ascii="Calibri" w:hAnsi="Calibri" w:cs="Calibri"/>
        </w:rPr>
        <w:t xml:space="preserve">en el ámbito </w:t>
      </w:r>
      <w:r w:rsidR="00AE4FD1" w:rsidRPr="00D23A54">
        <w:rPr>
          <w:rFonts w:ascii="Calibri" w:hAnsi="Calibri" w:cs="Calibri"/>
        </w:rPr>
        <w:t xml:space="preserve">nacional y subnacional y promover sinergias </w:t>
      </w:r>
      <w:r w:rsidR="00EB3908" w:rsidRPr="00D23A54">
        <w:rPr>
          <w:rFonts w:ascii="Calibri" w:hAnsi="Calibri" w:cs="Calibri"/>
        </w:rPr>
        <w:t xml:space="preserve">en el plano </w:t>
      </w:r>
      <w:r w:rsidR="00AE4FD1" w:rsidRPr="00D23A54">
        <w:rPr>
          <w:rFonts w:ascii="Calibri" w:hAnsi="Calibri" w:cs="Calibri"/>
        </w:rPr>
        <w:t xml:space="preserve">nacional entre los acuerdos multilaterales sobre el medio ambiente (AMMA) y </w:t>
      </w:r>
      <w:r w:rsidR="00EB3908" w:rsidRPr="00D23A54">
        <w:rPr>
          <w:rFonts w:ascii="Calibri" w:hAnsi="Calibri" w:cs="Calibri"/>
        </w:rPr>
        <w:t>fomentar</w:t>
      </w:r>
      <w:r w:rsidR="00AE4FD1" w:rsidRPr="00D23A54">
        <w:rPr>
          <w:rFonts w:ascii="Calibri" w:hAnsi="Calibri" w:cs="Calibri"/>
        </w:rPr>
        <w:t xml:space="preserve"> la aplicación nacional coherente para apoyar el logro de los objetivos y metas de la Agenda 2030 relacionados con los humedales. La Resolución XIV.16 aborda específicamente la incorporación de la protección, la </w:t>
      </w:r>
      <w:r w:rsidR="00AE4FD1" w:rsidRPr="00D23A54">
        <w:rPr>
          <w:rFonts w:ascii="Calibri" w:hAnsi="Calibri" w:cs="Calibri"/>
        </w:rPr>
        <w:lastRenderedPageBreak/>
        <w:t>conservación, la restauración, el uso sostenible y la gestión de los humedales en las estrategias nacionales de desarrollo sostenible.</w:t>
      </w:r>
    </w:p>
    <w:p w14:paraId="747CC5FA" w14:textId="33196DCC" w:rsidR="00E85037" w:rsidRPr="00D23A54" w:rsidRDefault="00E85037" w:rsidP="00A478A5">
      <w:pPr>
        <w:spacing w:after="0" w:line="240" w:lineRule="auto"/>
        <w:ind w:left="425" w:hanging="425"/>
        <w:rPr>
          <w:rFonts w:ascii="Calibri" w:hAnsi="Calibri" w:cs="Calibri"/>
        </w:rPr>
      </w:pPr>
    </w:p>
    <w:p w14:paraId="1D0D98E5" w14:textId="72A1E72C" w:rsidR="00AE4FD1" w:rsidRPr="00D23A54" w:rsidRDefault="00A478A5" w:rsidP="00434B2F">
      <w:pPr>
        <w:spacing w:after="0" w:line="240" w:lineRule="auto"/>
        <w:ind w:left="425" w:hanging="425"/>
        <w:rPr>
          <w:rFonts w:ascii="Calibri" w:hAnsi="Calibri" w:cs="Calibri"/>
        </w:rPr>
      </w:pPr>
      <w:r w:rsidRPr="00D23A54">
        <w:rPr>
          <w:rFonts w:ascii="Calibri" w:hAnsi="Calibri" w:cs="Calibri"/>
        </w:rPr>
        <w:t>9.</w:t>
      </w:r>
      <w:r w:rsidRPr="00D23A54">
        <w:rPr>
          <w:rFonts w:ascii="Calibri" w:hAnsi="Calibri" w:cs="Calibri"/>
        </w:rPr>
        <w:tab/>
      </w:r>
      <w:r w:rsidR="00AE4FD1" w:rsidRPr="00D23A54">
        <w:rPr>
          <w:rFonts w:ascii="Calibri" w:hAnsi="Calibri" w:cs="Calibri"/>
        </w:rPr>
        <w:t xml:space="preserve">En varias </w:t>
      </w:r>
      <w:r w:rsidR="00EB3908" w:rsidRPr="00D23A54">
        <w:rPr>
          <w:rFonts w:ascii="Calibri" w:hAnsi="Calibri" w:cs="Calibri"/>
        </w:rPr>
        <w:t>r</w:t>
      </w:r>
      <w:r w:rsidR="00AE4FD1" w:rsidRPr="00D23A54">
        <w:rPr>
          <w:rFonts w:ascii="Calibri" w:hAnsi="Calibri" w:cs="Calibri"/>
        </w:rPr>
        <w:t xml:space="preserve">esoluciones, incluidas las </w:t>
      </w:r>
      <w:r w:rsidR="00EB3908" w:rsidRPr="00D23A54">
        <w:rPr>
          <w:rFonts w:ascii="Calibri" w:hAnsi="Calibri" w:cs="Calibri"/>
        </w:rPr>
        <w:t>r</w:t>
      </w:r>
      <w:r w:rsidR="00AE4FD1" w:rsidRPr="00D23A54">
        <w:rPr>
          <w:rFonts w:ascii="Calibri" w:hAnsi="Calibri" w:cs="Calibri"/>
        </w:rPr>
        <w:t xml:space="preserve">esoluciones XIV.6 y XIV.16, se pide a las Partes Contratantes, al Grupo de supervisión de las actividades de CECoP y a la Secretaría que adopten medidas para cumplir la Agenda 2030 y los ODS mediante actividades de CECoP. Un denominador común de estas </w:t>
      </w:r>
      <w:r w:rsidR="00EB3908" w:rsidRPr="00D23A54">
        <w:rPr>
          <w:rFonts w:ascii="Calibri" w:hAnsi="Calibri" w:cs="Calibri"/>
        </w:rPr>
        <w:t>r</w:t>
      </w:r>
      <w:r w:rsidR="00AE4FD1" w:rsidRPr="00D23A54">
        <w:rPr>
          <w:rFonts w:ascii="Calibri" w:hAnsi="Calibri" w:cs="Calibri"/>
        </w:rPr>
        <w:t xml:space="preserve">esoluciones es el uso de las actividades de CECoP para realzar el perfil de los humedales y la concienciación sobre la importancia de su conservación, restauración y uso racional para abordar la Agenda 2030 para el Desarrollo Sostenible y los ODS, así como para fortalecer las iniciativas de integración a escala nacional y subnacional. El nuevo enfoque de CECoP (Resolución XIV.4, Anexo 4) identifica consideraciones específicas para ayudar a las Partes Contratantes a aplicar el nuevo enfoque de CECoP e incluye lo siguiente en relación con el Objetivo 1 del Cuarto Plan Estratégico de la Convención: “1. </w:t>
      </w:r>
      <w:r w:rsidR="00434B2F" w:rsidRPr="00D23A54">
        <w:rPr>
          <w:rFonts w:ascii="Calibri" w:hAnsi="Calibri" w:cs="Calibri"/>
        </w:rPr>
        <w:t xml:space="preserve">Los beneficios de </w:t>
      </w:r>
      <w:r w:rsidR="00531A41" w:rsidRPr="00D23A54">
        <w:rPr>
          <w:rFonts w:ascii="Calibri" w:hAnsi="Calibri" w:cs="Calibri"/>
        </w:rPr>
        <w:t>los humedales</w:t>
      </w:r>
      <w:r w:rsidR="00434B2F" w:rsidRPr="00D23A54">
        <w:rPr>
          <w:rFonts w:ascii="Calibri" w:hAnsi="Calibri" w:cs="Calibri"/>
        </w:rPr>
        <w:t xml:space="preserve"> </w:t>
      </w:r>
      <w:r w:rsidR="00531A41" w:rsidRPr="00D23A54">
        <w:rPr>
          <w:rFonts w:ascii="Calibri" w:hAnsi="Calibri" w:cs="Calibri"/>
        </w:rPr>
        <w:t>están</w:t>
      </w:r>
      <w:r w:rsidR="00434B2F" w:rsidRPr="00D23A54">
        <w:rPr>
          <w:rFonts w:ascii="Calibri" w:hAnsi="Calibri" w:cs="Calibri"/>
        </w:rPr>
        <w:t xml:space="preserve"> integrados en las políticas o estrategias y planes nacionales o locales relativos a sectores clave.</w:t>
      </w:r>
      <w:r w:rsidR="00AE4FD1" w:rsidRPr="00D23A54">
        <w:rPr>
          <w:rFonts w:ascii="Calibri" w:hAnsi="Calibri" w:cs="Calibri"/>
        </w:rPr>
        <w:t xml:space="preserve">.. Las Partes Contratantes </w:t>
      </w:r>
      <w:r w:rsidR="0063504E" w:rsidRPr="00D23A54">
        <w:rPr>
          <w:rFonts w:ascii="Calibri" w:hAnsi="Calibri" w:cs="Calibri"/>
        </w:rPr>
        <w:t xml:space="preserve">deberían seguir aportando información sobre humedales al </w:t>
      </w:r>
      <w:r w:rsidR="00AE4FD1" w:rsidRPr="00D23A54">
        <w:rPr>
          <w:rFonts w:ascii="Calibri" w:hAnsi="Calibri" w:cs="Calibri"/>
        </w:rPr>
        <w:t>debate sobre cuestiones de política mundial</w:t>
      </w:r>
      <w:r w:rsidR="0063504E" w:rsidRPr="00D23A54">
        <w:rPr>
          <w:rFonts w:ascii="Calibri" w:hAnsi="Calibri" w:cs="Calibri"/>
        </w:rPr>
        <w:t>es</w:t>
      </w:r>
      <w:r w:rsidR="00AE4FD1" w:rsidRPr="00D23A54">
        <w:rPr>
          <w:rFonts w:ascii="Calibri" w:hAnsi="Calibri" w:cs="Calibri"/>
        </w:rPr>
        <w:t>, incluidos los Objetivos de Desarrollo Sostenible...”</w:t>
      </w:r>
    </w:p>
    <w:p w14:paraId="588299B1" w14:textId="77777777" w:rsidR="001212D7" w:rsidRPr="00D23A54" w:rsidRDefault="001212D7" w:rsidP="003614B1">
      <w:pPr>
        <w:spacing w:after="0" w:line="240" w:lineRule="auto"/>
        <w:rPr>
          <w:rFonts w:ascii="Calibri" w:hAnsi="Calibri" w:cs="Calibri"/>
          <w:highlight w:val="yellow"/>
        </w:rPr>
      </w:pPr>
    </w:p>
    <w:p w14:paraId="7481B211" w14:textId="77777777" w:rsidR="005630AB" w:rsidRPr="00D23A54" w:rsidRDefault="005630AB" w:rsidP="003614B1">
      <w:pPr>
        <w:keepNext/>
        <w:spacing w:after="0" w:line="240" w:lineRule="auto"/>
        <w:rPr>
          <w:rFonts w:ascii="Calibri" w:hAnsi="Calibri" w:cs="Calibri"/>
          <w:i/>
          <w:iCs/>
        </w:rPr>
      </w:pPr>
      <w:r w:rsidRPr="00D23A54">
        <w:rPr>
          <w:rFonts w:ascii="Calibri" w:hAnsi="Calibri" w:cs="Calibri"/>
          <w:i/>
          <w:iCs/>
        </w:rPr>
        <w:t xml:space="preserve">Datos, seguimiento y presentación de informes sobre los humedales </w:t>
      </w:r>
    </w:p>
    <w:p w14:paraId="0BA8EC99" w14:textId="77777777" w:rsidR="0024203F" w:rsidRPr="00D23A54" w:rsidRDefault="0024203F" w:rsidP="003614B1">
      <w:pPr>
        <w:keepNext/>
        <w:spacing w:after="0" w:line="240" w:lineRule="auto"/>
        <w:rPr>
          <w:rFonts w:ascii="Calibri" w:hAnsi="Calibri" w:cs="Calibri"/>
          <w:highlight w:val="yellow"/>
        </w:rPr>
      </w:pPr>
    </w:p>
    <w:p w14:paraId="410D8513" w14:textId="7C330840" w:rsidR="008B64AD" w:rsidRPr="00D23A54" w:rsidRDefault="00FB297C" w:rsidP="00A478A5">
      <w:pPr>
        <w:spacing w:after="0" w:line="240" w:lineRule="auto"/>
        <w:ind w:left="425" w:hanging="425"/>
        <w:rPr>
          <w:rFonts w:ascii="Calibri" w:eastAsiaTheme="minorEastAsia" w:hAnsi="Calibri" w:cs="Calibri"/>
        </w:rPr>
      </w:pPr>
      <w:r w:rsidRPr="00D23A54">
        <w:rPr>
          <w:rFonts w:ascii="Calibri" w:eastAsiaTheme="minorEastAsia" w:hAnsi="Calibri" w:cs="Calibri"/>
        </w:rPr>
        <w:t>10.</w:t>
      </w:r>
      <w:r w:rsidRPr="00D23A54">
        <w:rPr>
          <w:rFonts w:ascii="Calibri" w:eastAsiaTheme="minorEastAsia" w:hAnsi="Calibri" w:cs="Calibri"/>
        </w:rPr>
        <w:tab/>
        <w:t>En 2017, el IAEG-SDG designó a la Convención como cocustodi</w:t>
      </w:r>
      <w:r w:rsidR="0063504E" w:rsidRPr="00D23A54">
        <w:rPr>
          <w:rFonts w:ascii="Calibri" w:eastAsiaTheme="minorEastAsia" w:hAnsi="Calibri" w:cs="Calibri"/>
        </w:rPr>
        <w:t>a</w:t>
      </w:r>
      <w:r w:rsidRPr="00D23A54">
        <w:rPr>
          <w:rFonts w:ascii="Calibri" w:eastAsiaTheme="minorEastAsia" w:hAnsi="Calibri" w:cs="Calibri"/>
        </w:rPr>
        <w:t xml:space="preserve"> del </w:t>
      </w:r>
      <w:r w:rsidR="00D23A54" w:rsidRPr="00D23A54">
        <w:rPr>
          <w:rFonts w:ascii="Calibri" w:eastAsiaTheme="minorEastAsia" w:hAnsi="Calibri" w:cs="Calibri"/>
        </w:rPr>
        <w:t xml:space="preserve">indicador </w:t>
      </w:r>
      <w:r w:rsidRPr="00D23A54">
        <w:rPr>
          <w:rFonts w:ascii="Calibri" w:eastAsiaTheme="minorEastAsia" w:hAnsi="Calibri" w:cs="Calibri"/>
        </w:rPr>
        <w:t xml:space="preserve">6.6.1 </w:t>
      </w:r>
      <w:r w:rsidR="008B64AD" w:rsidRPr="00D23A54">
        <w:rPr>
          <w:rFonts w:ascii="Calibri" w:eastAsiaTheme="minorEastAsia" w:hAnsi="Calibri" w:cs="Calibri"/>
        </w:rPr>
        <w:t>“</w:t>
      </w:r>
      <w:r w:rsidRPr="00D23A54">
        <w:rPr>
          <w:rFonts w:ascii="Calibri" w:eastAsiaTheme="minorEastAsia" w:hAnsi="Calibri" w:cs="Calibri"/>
        </w:rPr>
        <w:t>Cambio en la extensión de los ecosistemas relacionados con el agua a lo largo del tiempo</w:t>
      </w:r>
      <w:r w:rsidR="008B64AD" w:rsidRPr="00D23A54">
        <w:rPr>
          <w:rFonts w:ascii="Calibri" w:eastAsiaTheme="minorEastAsia" w:hAnsi="Calibri" w:cs="Calibri"/>
        </w:rPr>
        <w:t>”</w:t>
      </w:r>
      <w:r w:rsidRPr="00D23A54">
        <w:rPr>
          <w:rFonts w:ascii="Calibri" w:eastAsiaTheme="minorEastAsia" w:hAnsi="Calibri" w:cs="Calibri"/>
        </w:rPr>
        <w:t xml:space="preserve">, utilizando </w:t>
      </w:r>
      <w:r w:rsidR="008B64AD" w:rsidRPr="00D23A54">
        <w:rPr>
          <w:rFonts w:ascii="Calibri" w:eastAsiaTheme="minorEastAsia" w:hAnsi="Calibri" w:cs="Calibri"/>
        </w:rPr>
        <w:t xml:space="preserve">información </w:t>
      </w:r>
      <w:r w:rsidRPr="00D23A54">
        <w:rPr>
          <w:rFonts w:ascii="Calibri" w:eastAsiaTheme="minorEastAsia" w:hAnsi="Calibri" w:cs="Calibri"/>
        </w:rPr>
        <w:t xml:space="preserve">de los </w:t>
      </w:r>
      <w:r w:rsidR="0063504E" w:rsidRPr="00D23A54">
        <w:rPr>
          <w:rFonts w:ascii="Calibri" w:eastAsiaTheme="minorEastAsia" w:hAnsi="Calibri" w:cs="Calibri"/>
        </w:rPr>
        <w:t>in</w:t>
      </w:r>
      <w:r w:rsidRPr="00D23A54">
        <w:rPr>
          <w:rFonts w:ascii="Calibri" w:eastAsiaTheme="minorEastAsia" w:hAnsi="Calibri" w:cs="Calibri"/>
        </w:rPr>
        <w:t xml:space="preserve">formes </w:t>
      </w:r>
      <w:r w:rsidR="0063504E" w:rsidRPr="00D23A54">
        <w:rPr>
          <w:rFonts w:ascii="Calibri" w:eastAsiaTheme="minorEastAsia" w:hAnsi="Calibri" w:cs="Calibri"/>
        </w:rPr>
        <w:t>n</w:t>
      </w:r>
      <w:r w:rsidRPr="00D23A54">
        <w:rPr>
          <w:rFonts w:ascii="Calibri" w:eastAsiaTheme="minorEastAsia" w:hAnsi="Calibri" w:cs="Calibri"/>
        </w:rPr>
        <w:t>acionales de la Convención. A través de este mecanismo, se proporcionan datos nacionales validados utilizando definiciones internacionales aceptadas de humedales para medir la extensión de los ecosistemas relacionados con el agua en el marco del ODS 6</w:t>
      </w:r>
      <w:r w:rsidR="00A478A5" w:rsidRPr="00D23A54">
        <w:rPr>
          <w:rFonts w:ascii="Calibri" w:eastAsiaTheme="minorEastAsia" w:hAnsi="Calibri" w:cs="Calibri"/>
        </w:rPr>
        <w:t>.</w:t>
      </w:r>
      <w:r w:rsidR="00A478A5" w:rsidRPr="00D23A54">
        <w:rPr>
          <w:rFonts w:ascii="Calibri" w:eastAsiaTheme="minorEastAsia" w:hAnsi="Calibri" w:cs="Calibri"/>
        </w:rPr>
        <w:tab/>
      </w:r>
    </w:p>
    <w:p w14:paraId="46612E46" w14:textId="064F6056" w:rsidR="07982D2F" w:rsidRPr="00D23A54" w:rsidRDefault="07982D2F" w:rsidP="00A478A5">
      <w:pPr>
        <w:spacing w:after="0" w:line="240" w:lineRule="auto"/>
        <w:ind w:left="425" w:hanging="425"/>
        <w:rPr>
          <w:rFonts w:ascii="Calibri" w:eastAsiaTheme="minorEastAsia" w:hAnsi="Calibri" w:cs="Calibri"/>
        </w:rPr>
      </w:pPr>
    </w:p>
    <w:p w14:paraId="6BAB9A31" w14:textId="2FE32F74" w:rsidR="008B64AD" w:rsidRPr="00D23A54" w:rsidRDefault="008B64AD" w:rsidP="00A478A5">
      <w:pPr>
        <w:spacing w:after="0" w:line="240" w:lineRule="auto"/>
        <w:ind w:left="425" w:hanging="425"/>
        <w:rPr>
          <w:rFonts w:ascii="Calibri" w:eastAsiaTheme="minorEastAsia" w:hAnsi="Calibri" w:cs="Calibri"/>
        </w:rPr>
      </w:pPr>
      <w:r w:rsidRPr="00D23A54">
        <w:rPr>
          <w:rFonts w:ascii="Calibri" w:eastAsiaTheme="minorEastAsia" w:hAnsi="Calibri" w:cs="Calibri"/>
        </w:rPr>
        <w:t>11.</w:t>
      </w:r>
      <w:r w:rsidRPr="00D23A54">
        <w:rPr>
          <w:rFonts w:ascii="Calibri" w:eastAsiaTheme="minorEastAsia" w:hAnsi="Calibri" w:cs="Calibri"/>
        </w:rPr>
        <w:tab/>
        <w:t xml:space="preserve">Los inventarios nacionales de humedales (INH) son el medio recomendado para recopilar información fiable sobre la extensión de los humedales nacionales abarcando humedales continentales, artificiales y marinos/costeros. </w:t>
      </w:r>
      <w:r w:rsidR="0063504E" w:rsidRPr="00D23A54">
        <w:rPr>
          <w:rFonts w:ascii="Calibri" w:eastAsiaTheme="minorEastAsia" w:hAnsi="Calibri" w:cs="Calibri"/>
        </w:rPr>
        <w:t>De conformidad c</w:t>
      </w:r>
      <w:r w:rsidRPr="00D23A54">
        <w:rPr>
          <w:rFonts w:ascii="Calibri" w:eastAsiaTheme="minorEastAsia" w:hAnsi="Calibri" w:cs="Calibri"/>
        </w:rPr>
        <w:t xml:space="preserve">on la Resolución XIV.6, la Secretaría </w:t>
      </w:r>
      <w:r w:rsidR="0063504E" w:rsidRPr="00D23A54">
        <w:rPr>
          <w:rFonts w:ascii="Calibri" w:eastAsiaTheme="minorEastAsia" w:hAnsi="Calibri" w:cs="Calibri"/>
        </w:rPr>
        <w:t>apoya</w:t>
      </w:r>
      <w:r w:rsidRPr="00D23A54">
        <w:rPr>
          <w:rFonts w:ascii="Calibri" w:eastAsiaTheme="minorEastAsia" w:hAnsi="Calibri" w:cs="Calibri"/>
        </w:rPr>
        <w:t xml:space="preserve"> activamente los esfuerzos de las Partes Contratantes para completar sus INH e informar sobre la extensión de los humedales como contribución al </w:t>
      </w:r>
      <w:r w:rsidR="0063504E" w:rsidRPr="00D23A54">
        <w:rPr>
          <w:rFonts w:ascii="Calibri" w:eastAsiaTheme="minorEastAsia" w:hAnsi="Calibri" w:cs="Calibri"/>
        </w:rPr>
        <w:t>i</w:t>
      </w:r>
      <w:r w:rsidRPr="00D23A54">
        <w:rPr>
          <w:rFonts w:ascii="Calibri" w:eastAsiaTheme="minorEastAsia" w:hAnsi="Calibri" w:cs="Calibri"/>
        </w:rPr>
        <w:t>ndicador 6.6.1 de los ODS. Se ha desarrollado un mecanismo de apoyo a los INH, basado en la identificación de las necesidades</w:t>
      </w:r>
      <w:r w:rsidRPr="00D23A54">
        <w:rPr>
          <w:rFonts w:ascii="Calibri" w:eastAsiaTheme="minorEastAsia" w:hAnsi="Calibri" w:cs="Calibri"/>
          <w:vertAlign w:val="superscript"/>
        </w:rPr>
        <w:footnoteReference w:id="4"/>
      </w:r>
      <w:r w:rsidRPr="00D23A54">
        <w:rPr>
          <w:rFonts w:ascii="Calibri" w:eastAsiaTheme="minorEastAsia" w:hAnsi="Calibri" w:cs="Calibri"/>
        </w:rPr>
        <w:t>, y se ha informado sobre los avances al respecto en los documentos SC63 Doc.10 y SC64 Doc.10</w:t>
      </w:r>
      <w:r w:rsidRPr="00D23A54">
        <w:rPr>
          <w:rFonts w:ascii="Calibri" w:eastAsiaTheme="minorEastAsia" w:hAnsi="Calibri" w:cs="Calibri"/>
          <w:vertAlign w:val="superscript"/>
        </w:rPr>
        <w:footnoteReference w:id="5"/>
      </w:r>
      <w:r w:rsidRPr="00D23A54">
        <w:rPr>
          <w:rFonts w:ascii="Calibri" w:eastAsiaTheme="minorEastAsia" w:hAnsi="Calibri" w:cs="Calibri"/>
        </w:rPr>
        <w:t>. Esto permite apoyar a las Partes Contratantes en el desarrollo de INH s</w:t>
      </w:r>
      <w:r w:rsidR="0063504E" w:rsidRPr="00D23A54">
        <w:rPr>
          <w:rFonts w:ascii="Calibri" w:eastAsiaTheme="minorEastAsia" w:hAnsi="Calibri" w:cs="Calibri"/>
        </w:rPr>
        <w:t>ó</w:t>
      </w:r>
      <w:r w:rsidRPr="00D23A54">
        <w:rPr>
          <w:rFonts w:ascii="Calibri" w:eastAsiaTheme="minorEastAsia" w:hAnsi="Calibri" w:cs="Calibri"/>
        </w:rPr>
        <w:t>lidos tanto a nivel institucional como científico, aplicables en el contexto de la Convención e inmediatamente relevantes para otros marcos políticos, y acordes con la capacidad técnica y el contexto financiero del país. Durante el trienio 2022-2025, se seleccionaron 30 Partes Contratantes para participar en un programa de formación presencial de tres años de duración, impartido en los idiomas oficiales de la Convención, dirigido por la Secretaría y apoyado por la Oficina de las Naciones Unidas para el Desarrollo Sostenible y varias otras organizaciones asociadas (véanse el documento SC64 Doc.10 y el documento informativo SC64 Inf.2). Se están elaborando orientaciones adicionales y cursos de formación en línea que se pondrán a disposición de todas las Partes Contratantes.</w:t>
      </w:r>
    </w:p>
    <w:p w14:paraId="4B12F368" w14:textId="77777777" w:rsidR="00362F7C" w:rsidRPr="00D23A54" w:rsidRDefault="00362F7C" w:rsidP="00A478A5">
      <w:pPr>
        <w:spacing w:after="0" w:line="240" w:lineRule="auto"/>
        <w:ind w:left="425" w:hanging="425"/>
        <w:rPr>
          <w:rFonts w:ascii="Calibri" w:eastAsiaTheme="minorEastAsia" w:hAnsi="Calibri" w:cs="Calibri"/>
        </w:rPr>
      </w:pPr>
    </w:p>
    <w:p w14:paraId="2A2BDF8A" w14:textId="6FC486D9" w:rsidR="00321CE9" w:rsidRPr="00D23A54" w:rsidRDefault="00321CE9" w:rsidP="00A478A5">
      <w:pPr>
        <w:spacing w:after="0" w:line="240" w:lineRule="auto"/>
        <w:ind w:left="425" w:hanging="425"/>
        <w:rPr>
          <w:rFonts w:ascii="Calibri" w:hAnsi="Calibri" w:cs="Calibri"/>
        </w:rPr>
      </w:pPr>
      <w:bookmarkStart w:id="0" w:name="_Hlk194596879"/>
      <w:r w:rsidRPr="00D23A54">
        <w:rPr>
          <w:rFonts w:ascii="Calibri" w:hAnsi="Calibri" w:cs="Calibri"/>
        </w:rPr>
        <w:lastRenderedPageBreak/>
        <w:t>12.</w:t>
      </w:r>
      <w:r w:rsidRPr="00D23A54">
        <w:rPr>
          <w:rFonts w:ascii="Calibri" w:hAnsi="Calibri" w:cs="Calibri"/>
        </w:rPr>
        <w:tab/>
        <w:t xml:space="preserve">En sus </w:t>
      </w:r>
      <w:r w:rsidR="0063504E" w:rsidRPr="00D23A54">
        <w:rPr>
          <w:rFonts w:ascii="Calibri" w:hAnsi="Calibri" w:cs="Calibri"/>
        </w:rPr>
        <w:t>i</w:t>
      </w:r>
      <w:r w:rsidRPr="00D23A54">
        <w:rPr>
          <w:rFonts w:ascii="Calibri" w:hAnsi="Calibri" w:cs="Calibri"/>
        </w:rPr>
        <w:t xml:space="preserve">nformes </w:t>
      </w:r>
      <w:r w:rsidR="0063504E" w:rsidRPr="00D23A54">
        <w:rPr>
          <w:rFonts w:ascii="Calibri" w:hAnsi="Calibri" w:cs="Calibri"/>
        </w:rPr>
        <w:t>n</w:t>
      </w:r>
      <w:r w:rsidRPr="00D23A54">
        <w:rPr>
          <w:rFonts w:ascii="Calibri" w:hAnsi="Calibri" w:cs="Calibri"/>
        </w:rPr>
        <w:t>acionales presentados a la COP15, el 56</w:t>
      </w:r>
      <w:r w:rsidR="0063504E" w:rsidRPr="00D23A54">
        <w:rPr>
          <w:rFonts w:ascii="Calibri" w:hAnsi="Calibri" w:cs="Calibri"/>
        </w:rPr>
        <w:t xml:space="preserve"> </w:t>
      </w:r>
      <w:r w:rsidRPr="00D23A54">
        <w:rPr>
          <w:rFonts w:ascii="Calibri" w:hAnsi="Calibri" w:cs="Calibri"/>
        </w:rPr>
        <w:t xml:space="preserve">% de las Partes Contratantes proporcionaron datos para informar sobre el </w:t>
      </w:r>
      <w:r w:rsidR="00D23A54" w:rsidRPr="00D23A54">
        <w:rPr>
          <w:rFonts w:ascii="Calibri" w:hAnsi="Calibri" w:cs="Calibri"/>
        </w:rPr>
        <w:t xml:space="preserve">indicador </w:t>
      </w:r>
      <w:r w:rsidRPr="00D23A54">
        <w:rPr>
          <w:rFonts w:ascii="Calibri" w:hAnsi="Calibri" w:cs="Calibri"/>
        </w:rPr>
        <w:t>6.6.1 de los ODS. Esto supone un ligero aumento con respecto al 52</w:t>
      </w:r>
      <w:r w:rsidR="0063504E" w:rsidRPr="00D23A54">
        <w:rPr>
          <w:rFonts w:ascii="Calibri" w:hAnsi="Calibri" w:cs="Calibri"/>
        </w:rPr>
        <w:t xml:space="preserve"> </w:t>
      </w:r>
      <w:r w:rsidRPr="00D23A54">
        <w:rPr>
          <w:rFonts w:ascii="Calibri" w:hAnsi="Calibri" w:cs="Calibri"/>
        </w:rPr>
        <w:t>% de la COP14. Sin embargo, el 9</w:t>
      </w:r>
      <w:r w:rsidR="0063504E" w:rsidRPr="00D23A54">
        <w:rPr>
          <w:rFonts w:ascii="Calibri" w:hAnsi="Calibri" w:cs="Calibri"/>
        </w:rPr>
        <w:t xml:space="preserve"> </w:t>
      </w:r>
      <w:r w:rsidRPr="00D23A54">
        <w:rPr>
          <w:rFonts w:ascii="Calibri" w:hAnsi="Calibri" w:cs="Calibri"/>
        </w:rPr>
        <w:t xml:space="preserve">% de las Partes Contratantes que han presentado </w:t>
      </w:r>
      <w:r w:rsidR="00D23A54" w:rsidRPr="00D23A54">
        <w:rPr>
          <w:rFonts w:ascii="Calibri" w:hAnsi="Calibri" w:cs="Calibri"/>
        </w:rPr>
        <w:t>informes nacionales</w:t>
      </w:r>
      <w:r w:rsidRPr="00D23A54">
        <w:rPr>
          <w:rFonts w:ascii="Calibri" w:hAnsi="Calibri" w:cs="Calibri"/>
        </w:rPr>
        <w:t xml:space="preserve"> para la COP15 no informan sobre la extensión de todos los humedales de su territorio, sino que informan sobre la extensión de los Humedales de Importancia Internacional (</w:t>
      </w:r>
      <w:r w:rsidR="00D23A54" w:rsidRPr="00D23A54">
        <w:rPr>
          <w:rFonts w:ascii="Calibri" w:hAnsi="Calibri" w:cs="Calibri"/>
        </w:rPr>
        <w:t>s</w:t>
      </w:r>
      <w:r w:rsidRPr="00D23A54">
        <w:rPr>
          <w:rFonts w:ascii="Calibri" w:hAnsi="Calibri" w:cs="Calibri"/>
        </w:rPr>
        <w:t xml:space="preserve">itios Ramsar) como aproximación. Por lo tanto, las cifras que se recogen en los </w:t>
      </w:r>
      <w:r w:rsidR="00D23A54" w:rsidRPr="00D23A54">
        <w:rPr>
          <w:rFonts w:ascii="Calibri" w:hAnsi="Calibri" w:cs="Calibri"/>
        </w:rPr>
        <w:t>informes nacionales</w:t>
      </w:r>
      <w:r w:rsidRPr="00D23A54">
        <w:rPr>
          <w:rFonts w:ascii="Calibri" w:hAnsi="Calibri" w:cs="Calibri"/>
        </w:rPr>
        <w:t xml:space="preserve"> no permiten </w:t>
      </w:r>
      <w:r w:rsidR="0063504E" w:rsidRPr="00D23A54">
        <w:rPr>
          <w:rFonts w:ascii="Calibri" w:hAnsi="Calibri" w:cs="Calibri"/>
        </w:rPr>
        <w:t xml:space="preserve">comunicar de manera fiable </w:t>
      </w:r>
      <w:r w:rsidRPr="00D23A54">
        <w:rPr>
          <w:rFonts w:ascii="Calibri" w:hAnsi="Calibri" w:cs="Calibri"/>
        </w:rPr>
        <w:t xml:space="preserve">los datos del país respecto al </w:t>
      </w:r>
      <w:r w:rsidR="00D23A54" w:rsidRPr="00D23A54">
        <w:rPr>
          <w:rFonts w:ascii="Calibri" w:hAnsi="Calibri" w:cs="Calibri"/>
        </w:rPr>
        <w:t xml:space="preserve">indicador </w:t>
      </w:r>
      <w:r w:rsidRPr="00D23A54">
        <w:rPr>
          <w:rFonts w:ascii="Calibri" w:hAnsi="Calibri" w:cs="Calibri"/>
        </w:rPr>
        <w:t>6.6.1 para el año 2025 en la base de datos mundial de los ODS.</w:t>
      </w:r>
    </w:p>
    <w:bookmarkEnd w:id="0"/>
    <w:p w14:paraId="78BC6C28" w14:textId="77777777" w:rsidR="00935224" w:rsidRPr="00D23A54" w:rsidRDefault="00935224" w:rsidP="003614B1">
      <w:pPr>
        <w:spacing w:after="0" w:line="240" w:lineRule="auto"/>
        <w:rPr>
          <w:rFonts w:ascii="Calibri" w:hAnsi="Calibri" w:cs="Calibri"/>
          <w:highlight w:val="yellow"/>
        </w:rPr>
      </w:pPr>
    </w:p>
    <w:p w14:paraId="26A6077F" w14:textId="77777777" w:rsidR="00321CE9" w:rsidRPr="00D23A54" w:rsidRDefault="00321CE9" w:rsidP="003614B1">
      <w:pPr>
        <w:spacing w:after="0" w:line="240" w:lineRule="auto"/>
        <w:rPr>
          <w:rFonts w:ascii="Calibri" w:hAnsi="Calibri" w:cs="Calibri"/>
          <w:i/>
          <w:iCs/>
        </w:rPr>
      </w:pPr>
      <w:r w:rsidRPr="00D23A54">
        <w:rPr>
          <w:rFonts w:ascii="Calibri" w:hAnsi="Calibri" w:cs="Calibri"/>
          <w:i/>
          <w:iCs/>
        </w:rPr>
        <w:t xml:space="preserve">Asistencia científica y técnica </w:t>
      </w:r>
    </w:p>
    <w:p w14:paraId="35D8B6AC" w14:textId="77777777" w:rsidR="004714D4" w:rsidRPr="00D23A54" w:rsidRDefault="004714D4" w:rsidP="003614B1">
      <w:pPr>
        <w:spacing w:after="0" w:line="240" w:lineRule="auto"/>
        <w:rPr>
          <w:rFonts w:ascii="Calibri" w:hAnsi="Calibri" w:cs="Calibri"/>
        </w:rPr>
      </w:pPr>
    </w:p>
    <w:p w14:paraId="2186DC1B" w14:textId="46803DBC" w:rsidR="00321CE9" w:rsidRPr="00D23A54" w:rsidRDefault="00321CE9" w:rsidP="00A478A5">
      <w:pPr>
        <w:spacing w:after="0" w:line="240" w:lineRule="auto"/>
        <w:ind w:left="425" w:hanging="425"/>
        <w:rPr>
          <w:rFonts w:ascii="Calibri" w:hAnsi="Calibri" w:cs="Calibri"/>
          <w:iCs/>
        </w:rPr>
      </w:pPr>
      <w:r w:rsidRPr="00D23A54">
        <w:rPr>
          <w:rFonts w:ascii="Calibri" w:hAnsi="Calibri" w:cs="Calibri"/>
          <w:iCs/>
        </w:rPr>
        <w:t>13.</w:t>
      </w:r>
      <w:r w:rsidRPr="00D23A54">
        <w:rPr>
          <w:rFonts w:ascii="Calibri" w:hAnsi="Calibri" w:cs="Calibri"/>
          <w:iCs/>
        </w:rPr>
        <w:tab/>
        <w:t xml:space="preserve">El Grupo de Examen Científico y Técnico (GECT) ha elaborado un conjunto de análisis científicos y técnicos, así como asesoramiento en materia de gestión y políticas, que apoya a las Partes Contratantes en la aplicación de la Agenda 2030 para el Desarrollo Sostenible y la consecución de los ODS. Entre otros temas, se abordan la resiliencia al cambio climático y la mitigación de sus efectos, la reducción del riesgo de desastres, la agricultura sostenible, los humedales como medidas de conservación </w:t>
      </w:r>
      <w:r w:rsidR="0063504E" w:rsidRPr="00D23A54">
        <w:rPr>
          <w:rFonts w:ascii="Calibri" w:hAnsi="Calibri" w:cs="Calibri"/>
          <w:iCs/>
        </w:rPr>
        <w:t xml:space="preserve">eficaces </w:t>
      </w:r>
      <w:r w:rsidRPr="00D23A54">
        <w:rPr>
          <w:rFonts w:ascii="Calibri" w:hAnsi="Calibri" w:cs="Calibri"/>
          <w:iCs/>
        </w:rPr>
        <w:t xml:space="preserve">basadas en </w:t>
      </w:r>
      <w:r w:rsidR="0063504E" w:rsidRPr="00D23A54">
        <w:rPr>
          <w:rFonts w:ascii="Calibri" w:hAnsi="Calibri" w:cs="Calibri"/>
          <w:iCs/>
        </w:rPr>
        <w:t>áreas (OMEC)</w:t>
      </w:r>
      <w:r w:rsidRPr="00D23A54">
        <w:rPr>
          <w:rFonts w:ascii="Calibri" w:hAnsi="Calibri" w:cs="Calibri"/>
          <w:iCs/>
        </w:rPr>
        <w:t xml:space="preserve"> y la integración de múltiples valores de los humedales en la toma de decisiones, y también incluye una serie de productos que abordan tipos específicos de humedales, como las turberas y los ecosistemas de carbono azul. La Perspectiva Mundial sobre los Humedales ofrece una visión global del estado de los humedales, sus tendencias y sus implicaciones.</w:t>
      </w:r>
    </w:p>
    <w:p w14:paraId="264C1669" w14:textId="77777777" w:rsidR="00C93209" w:rsidRPr="00D23A54" w:rsidRDefault="00C93209" w:rsidP="00A478A5">
      <w:pPr>
        <w:spacing w:after="0" w:line="240" w:lineRule="auto"/>
        <w:ind w:left="425" w:hanging="425"/>
        <w:rPr>
          <w:rFonts w:ascii="Calibri" w:hAnsi="Calibri" w:cs="Calibri"/>
          <w:iCs/>
        </w:rPr>
      </w:pPr>
    </w:p>
    <w:p w14:paraId="57194227" w14:textId="7DAC2917" w:rsidR="00321CE9" w:rsidRPr="00D23A54" w:rsidRDefault="00321CE9" w:rsidP="00A478A5">
      <w:pPr>
        <w:spacing w:after="0" w:line="240" w:lineRule="auto"/>
        <w:ind w:left="425" w:hanging="425"/>
        <w:rPr>
          <w:rFonts w:ascii="Calibri" w:hAnsi="Calibri" w:cs="Calibri"/>
          <w:iCs/>
        </w:rPr>
      </w:pPr>
      <w:r w:rsidRPr="00D23A54">
        <w:rPr>
          <w:rFonts w:ascii="Calibri" w:hAnsi="Calibri" w:cs="Calibri"/>
          <w:iCs/>
        </w:rPr>
        <w:t>14.</w:t>
      </w:r>
      <w:r w:rsidRPr="00D23A54">
        <w:rPr>
          <w:rFonts w:ascii="Calibri" w:hAnsi="Calibri" w:cs="Calibri"/>
          <w:iCs/>
        </w:rPr>
        <w:tab/>
        <w:t xml:space="preserve">El GECT también proporciona asesoramiento científico y técnico en relación con los inventarios nacionales de humedales, </w:t>
      </w:r>
      <w:r w:rsidR="00870F9F" w:rsidRPr="00D23A54">
        <w:rPr>
          <w:rFonts w:ascii="Calibri" w:hAnsi="Calibri" w:cs="Calibri"/>
          <w:iCs/>
        </w:rPr>
        <w:t>también</w:t>
      </w:r>
      <w:r w:rsidRPr="00D23A54">
        <w:rPr>
          <w:rFonts w:ascii="Calibri" w:hAnsi="Calibri" w:cs="Calibri"/>
          <w:iCs/>
        </w:rPr>
        <w:t xml:space="preserve"> en el contexto del mecanismo de apoyo a los INH de la Secretaría, y a través de productos y herramientas específicos como el Informe Técnico 10 sobre </w:t>
      </w:r>
      <w:r w:rsidRPr="00D23A54">
        <w:rPr>
          <w:rFonts w:ascii="Calibri" w:hAnsi="Calibri" w:cs="Calibri"/>
          <w:i/>
        </w:rPr>
        <w:t xml:space="preserve">La utilización de la observación de la Tierra </w:t>
      </w:r>
      <w:r w:rsidR="00364920" w:rsidRPr="00D23A54">
        <w:rPr>
          <w:rFonts w:ascii="Calibri" w:hAnsi="Calibri" w:cs="Calibri"/>
          <w:i/>
        </w:rPr>
        <w:t xml:space="preserve">para realizar </w:t>
      </w:r>
      <w:r w:rsidRPr="00D23A54">
        <w:rPr>
          <w:rFonts w:ascii="Calibri" w:hAnsi="Calibri" w:cs="Calibri"/>
          <w:i/>
        </w:rPr>
        <w:t>inventario</w:t>
      </w:r>
      <w:r w:rsidR="00364920" w:rsidRPr="00D23A54">
        <w:rPr>
          <w:rFonts w:ascii="Calibri" w:hAnsi="Calibri" w:cs="Calibri"/>
          <w:i/>
        </w:rPr>
        <w:t>s</w:t>
      </w:r>
      <w:r w:rsidRPr="00D23A54">
        <w:rPr>
          <w:rFonts w:ascii="Calibri" w:hAnsi="Calibri" w:cs="Calibri"/>
          <w:i/>
        </w:rPr>
        <w:t xml:space="preserve">, </w:t>
      </w:r>
      <w:r w:rsidR="00364920" w:rsidRPr="00D23A54">
        <w:rPr>
          <w:rFonts w:ascii="Calibri" w:hAnsi="Calibri" w:cs="Calibri"/>
          <w:i/>
        </w:rPr>
        <w:t>evaluaciones y un seguimiento de los humedales</w:t>
      </w:r>
      <w:r w:rsidRPr="00D23A54">
        <w:rPr>
          <w:rFonts w:ascii="Calibri" w:hAnsi="Calibri" w:cs="Calibri"/>
          <w:iCs/>
          <w:vertAlign w:val="superscript"/>
        </w:rPr>
        <w:footnoteReference w:id="6"/>
      </w:r>
      <w:r w:rsidRPr="00D23A54">
        <w:rPr>
          <w:rFonts w:ascii="Calibri" w:hAnsi="Calibri" w:cs="Calibri"/>
          <w:iCs/>
        </w:rPr>
        <w:t xml:space="preserve">. El GECT está apoyando además el desarrollo de un marco de indicadores para el Quinto Plan Estratégico de la Convención, </w:t>
      </w:r>
      <w:r w:rsidR="00870F9F" w:rsidRPr="00D23A54">
        <w:rPr>
          <w:rFonts w:ascii="Calibri" w:hAnsi="Calibri" w:cs="Calibri"/>
          <w:iCs/>
        </w:rPr>
        <w:t>entre otras cosas,</w:t>
      </w:r>
      <w:r w:rsidRPr="00D23A54">
        <w:rPr>
          <w:rFonts w:ascii="Calibri" w:hAnsi="Calibri" w:cs="Calibri"/>
          <w:iCs/>
        </w:rPr>
        <w:t xml:space="preserve"> para promover su pertinencia respecto del seguimiento y la presentación de informes en el marco de otros marcos mundiales, incluidos los ODS y el Marco Mundial </w:t>
      </w:r>
      <w:r w:rsidR="00870F9F" w:rsidRPr="00D23A54">
        <w:rPr>
          <w:rFonts w:ascii="Calibri" w:hAnsi="Calibri" w:cs="Calibri"/>
          <w:iCs/>
        </w:rPr>
        <w:t>de Biod</w:t>
      </w:r>
      <w:r w:rsidRPr="00D23A54">
        <w:rPr>
          <w:rFonts w:ascii="Calibri" w:hAnsi="Calibri" w:cs="Calibri"/>
          <w:iCs/>
        </w:rPr>
        <w:t>iversidad de Kunming-Montreal.</w:t>
      </w:r>
    </w:p>
    <w:p w14:paraId="0ADB8C63" w14:textId="77777777" w:rsidR="0090316A" w:rsidRPr="00D23A54" w:rsidRDefault="0090316A" w:rsidP="003614B1">
      <w:pPr>
        <w:spacing w:after="0" w:line="240" w:lineRule="auto"/>
        <w:rPr>
          <w:rFonts w:ascii="Calibri" w:hAnsi="Calibri" w:cs="Calibri"/>
          <w:iCs/>
          <w:highlight w:val="yellow"/>
        </w:rPr>
      </w:pPr>
    </w:p>
    <w:p w14:paraId="5F10B72A" w14:textId="1FEDEFDC" w:rsidR="00364920" w:rsidRPr="00D23A54" w:rsidRDefault="00364920" w:rsidP="003614B1">
      <w:pPr>
        <w:keepNext/>
        <w:spacing w:after="0" w:line="240" w:lineRule="auto"/>
        <w:rPr>
          <w:rFonts w:ascii="Calibri" w:hAnsi="Calibri" w:cs="Calibri"/>
          <w:i/>
        </w:rPr>
      </w:pPr>
      <w:r w:rsidRPr="00D23A54">
        <w:rPr>
          <w:rFonts w:ascii="Calibri" w:hAnsi="Calibri" w:cs="Calibri"/>
          <w:i/>
        </w:rPr>
        <w:t xml:space="preserve">Comunicación, </w:t>
      </w:r>
      <w:r w:rsidR="00870F9F" w:rsidRPr="00D23A54">
        <w:rPr>
          <w:rFonts w:ascii="Calibri" w:hAnsi="Calibri" w:cs="Calibri"/>
          <w:i/>
        </w:rPr>
        <w:t>fomento de capacidad</w:t>
      </w:r>
      <w:r w:rsidRPr="00D23A54">
        <w:rPr>
          <w:rFonts w:ascii="Calibri" w:hAnsi="Calibri" w:cs="Calibri"/>
          <w:i/>
        </w:rPr>
        <w:t xml:space="preserve">, educación, </w:t>
      </w:r>
      <w:r w:rsidR="00870F9F" w:rsidRPr="00D23A54">
        <w:rPr>
          <w:rFonts w:ascii="Calibri" w:hAnsi="Calibri" w:cs="Calibri"/>
          <w:i/>
        </w:rPr>
        <w:t xml:space="preserve">concienciación y </w:t>
      </w:r>
      <w:r w:rsidRPr="00D23A54">
        <w:rPr>
          <w:rFonts w:ascii="Calibri" w:hAnsi="Calibri" w:cs="Calibri"/>
          <w:i/>
        </w:rPr>
        <w:t>participación</w:t>
      </w:r>
    </w:p>
    <w:p w14:paraId="0E1FDC05" w14:textId="77777777" w:rsidR="0090316A" w:rsidRPr="00D23A54" w:rsidRDefault="0090316A" w:rsidP="003614B1">
      <w:pPr>
        <w:keepNext/>
        <w:spacing w:after="0" w:line="240" w:lineRule="auto"/>
        <w:rPr>
          <w:rFonts w:ascii="Calibri" w:hAnsi="Calibri" w:cs="Calibri"/>
          <w:iCs/>
        </w:rPr>
      </w:pPr>
    </w:p>
    <w:p w14:paraId="5649552C" w14:textId="2DC621EB" w:rsidR="00061020" w:rsidRPr="00D23A54" w:rsidRDefault="00061020" w:rsidP="00A478A5">
      <w:pPr>
        <w:spacing w:after="0" w:line="240" w:lineRule="auto"/>
        <w:ind w:left="425" w:hanging="425"/>
        <w:rPr>
          <w:rFonts w:ascii="Calibri" w:hAnsi="Calibri" w:cs="Calibri"/>
        </w:rPr>
      </w:pPr>
      <w:r w:rsidRPr="00D23A54">
        <w:rPr>
          <w:rFonts w:ascii="Calibri" w:hAnsi="Calibri" w:cs="Calibri"/>
        </w:rPr>
        <w:t>15.</w:t>
      </w:r>
      <w:r w:rsidRPr="00D23A54">
        <w:rPr>
          <w:rFonts w:ascii="Calibri" w:hAnsi="Calibri" w:cs="Calibri"/>
        </w:rPr>
        <w:tab/>
        <w:t xml:space="preserve">La Convención realiza una serie de contribuciones a la Agenda 2030 y los ODS a través del programa de CECoP (comunicación, </w:t>
      </w:r>
      <w:r w:rsidR="00870F9F" w:rsidRPr="00D23A54">
        <w:rPr>
          <w:rFonts w:ascii="Calibri" w:hAnsi="Calibri" w:cs="Calibri"/>
        </w:rPr>
        <w:t>fomento de capacidad, educación, concienciación y participación</w:t>
      </w:r>
      <w:r w:rsidRPr="00D23A54">
        <w:rPr>
          <w:rFonts w:ascii="Calibri" w:hAnsi="Calibri" w:cs="Calibri"/>
        </w:rPr>
        <w:t xml:space="preserve">). El Día Mundial de los Humedales sigue siendo la actividad de CECoP más importante de la Convención. Esta campaña anual llama la atención sobre los valores y beneficios de los humedales </w:t>
      </w:r>
      <w:r w:rsidR="00870F9F" w:rsidRPr="00D23A54">
        <w:rPr>
          <w:rFonts w:ascii="Calibri" w:hAnsi="Calibri" w:cs="Calibri"/>
        </w:rPr>
        <w:t>sanos</w:t>
      </w:r>
      <w:r w:rsidRPr="00D23A54">
        <w:rPr>
          <w:rFonts w:ascii="Calibri" w:hAnsi="Calibri" w:cs="Calibri"/>
        </w:rPr>
        <w:t xml:space="preserve"> e invita al público a implicarse activamente mediante la defensa de los humedales y el voluntariado. Como tal, la campaña del Día Mundial de los Humedales </w:t>
      </w:r>
      <w:r w:rsidR="00870F9F" w:rsidRPr="00D23A54">
        <w:rPr>
          <w:rFonts w:ascii="Calibri" w:hAnsi="Calibri" w:cs="Calibri"/>
        </w:rPr>
        <w:t>es</w:t>
      </w:r>
      <w:r w:rsidRPr="00D23A54">
        <w:rPr>
          <w:rFonts w:ascii="Calibri" w:hAnsi="Calibri" w:cs="Calibri"/>
        </w:rPr>
        <w:t xml:space="preserve"> una excelente plataforma para mostrar cómo los humedales contribuyen a la consecución de varios ODS. Con ocasión de cada Día Mundial de los Humedales, la Secretaría elabora una campaña en apoyo de diversos temas relacionados con los ODS y distribuye materiales relacionados con la campaña a las Partes Contratantes, las ONG internacionales y nacionales y las organizaciones comunitarias. </w:t>
      </w:r>
      <w:r w:rsidR="00870F9F" w:rsidRPr="00D23A54">
        <w:rPr>
          <w:rFonts w:ascii="Calibri" w:hAnsi="Calibri" w:cs="Calibri"/>
        </w:rPr>
        <w:t>Entre los</w:t>
      </w:r>
      <w:r w:rsidRPr="00D23A54">
        <w:rPr>
          <w:rFonts w:ascii="Calibri" w:hAnsi="Calibri" w:cs="Calibri"/>
        </w:rPr>
        <w:t xml:space="preserve"> temas de las campañas de los últimos años</w:t>
      </w:r>
      <w:r w:rsidR="00870F9F" w:rsidRPr="00D23A54">
        <w:rPr>
          <w:rFonts w:ascii="Calibri" w:hAnsi="Calibri" w:cs="Calibri"/>
        </w:rPr>
        <w:t>,</w:t>
      </w:r>
      <w:r w:rsidRPr="00D23A54">
        <w:rPr>
          <w:rFonts w:ascii="Calibri" w:hAnsi="Calibri" w:cs="Calibri"/>
        </w:rPr>
        <w:t xml:space="preserve"> han </w:t>
      </w:r>
      <w:r w:rsidR="00870F9F" w:rsidRPr="00D23A54">
        <w:rPr>
          <w:rFonts w:ascii="Calibri" w:hAnsi="Calibri" w:cs="Calibri"/>
        </w:rPr>
        <w:t>figurado</w:t>
      </w:r>
      <w:r w:rsidRPr="00D23A54">
        <w:rPr>
          <w:rFonts w:ascii="Calibri" w:hAnsi="Calibri" w:cs="Calibri"/>
        </w:rPr>
        <w:t xml:space="preserve"> "proteger los humedales para nuestro futuro común"; "</w:t>
      </w:r>
      <w:r w:rsidR="00870F9F" w:rsidRPr="00D23A54">
        <w:rPr>
          <w:rFonts w:ascii="Calibri" w:hAnsi="Calibri" w:cs="Calibri"/>
        </w:rPr>
        <w:t xml:space="preserve">los </w:t>
      </w:r>
      <w:r w:rsidRPr="00D23A54">
        <w:rPr>
          <w:rFonts w:ascii="Calibri" w:hAnsi="Calibri" w:cs="Calibri"/>
        </w:rPr>
        <w:t xml:space="preserve">humedales y </w:t>
      </w:r>
      <w:r w:rsidR="00870F9F" w:rsidRPr="00D23A54">
        <w:rPr>
          <w:rFonts w:ascii="Calibri" w:hAnsi="Calibri" w:cs="Calibri"/>
        </w:rPr>
        <w:t xml:space="preserve">el </w:t>
      </w:r>
      <w:r w:rsidRPr="00D23A54">
        <w:rPr>
          <w:rFonts w:ascii="Calibri" w:hAnsi="Calibri" w:cs="Calibri"/>
        </w:rPr>
        <w:t>bienestar humano"; y "acción en favor de los humedales para las personas y la naturaleza". En 2025, se celebraron 1</w:t>
      </w:r>
      <w:r w:rsidR="00870F9F" w:rsidRPr="00D23A54">
        <w:rPr>
          <w:rFonts w:ascii="Calibri" w:hAnsi="Calibri" w:cs="Calibri"/>
        </w:rPr>
        <w:t xml:space="preserve"> </w:t>
      </w:r>
      <w:r w:rsidRPr="00D23A54">
        <w:rPr>
          <w:rFonts w:ascii="Calibri" w:hAnsi="Calibri" w:cs="Calibri"/>
        </w:rPr>
        <w:t xml:space="preserve">948 eventos en todo el mundo con actividades como simposios e iniciativas de limpieza, </w:t>
      </w:r>
      <w:r w:rsidR="00870F9F" w:rsidRPr="00D23A54">
        <w:rPr>
          <w:rFonts w:ascii="Calibri" w:hAnsi="Calibri" w:cs="Calibri"/>
        </w:rPr>
        <w:t>y</w:t>
      </w:r>
      <w:r w:rsidRPr="00D23A54">
        <w:rPr>
          <w:rFonts w:ascii="Calibri" w:hAnsi="Calibri" w:cs="Calibri"/>
        </w:rPr>
        <w:t xml:space="preserve"> el alcance divulgativo de la comunicación llegó a 6</w:t>
      </w:r>
      <w:r w:rsidR="00870F9F" w:rsidRPr="00D23A54">
        <w:rPr>
          <w:rFonts w:ascii="Calibri" w:hAnsi="Calibri" w:cs="Calibri"/>
        </w:rPr>
        <w:t xml:space="preserve"> </w:t>
      </w:r>
      <w:r w:rsidRPr="00D23A54">
        <w:rPr>
          <w:rFonts w:ascii="Calibri" w:hAnsi="Calibri" w:cs="Calibri"/>
        </w:rPr>
        <w:t xml:space="preserve">720 millones de </w:t>
      </w:r>
      <w:r w:rsidRPr="00D23A54">
        <w:rPr>
          <w:rFonts w:ascii="Calibri" w:hAnsi="Calibri" w:cs="Calibri"/>
        </w:rPr>
        <w:lastRenderedPageBreak/>
        <w:t xml:space="preserve">usuarios potenciales. El </w:t>
      </w:r>
      <w:r w:rsidR="00870F9F" w:rsidRPr="00D23A54">
        <w:rPr>
          <w:rFonts w:ascii="Calibri" w:hAnsi="Calibri" w:cs="Calibri"/>
        </w:rPr>
        <w:t>i</w:t>
      </w:r>
      <w:r w:rsidRPr="00D23A54">
        <w:rPr>
          <w:rFonts w:ascii="Calibri" w:hAnsi="Calibri" w:cs="Calibri"/>
        </w:rPr>
        <w:t>nforme de</w:t>
      </w:r>
      <w:r w:rsidR="00870F9F" w:rsidRPr="00D23A54">
        <w:rPr>
          <w:rFonts w:ascii="Calibri" w:hAnsi="Calibri" w:cs="Calibri"/>
        </w:rPr>
        <w:t xml:space="preserve"> </w:t>
      </w:r>
      <w:r w:rsidRPr="00D23A54">
        <w:rPr>
          <w:rFonts w:ascii="Calibri" w:hAnsi="Calibri" w:cs="Calibri"/>
        </w:rPr>
        <w:t>l</w:t>
      </w:r>
      <w:r w:rsidR="00870F9F" w:rsidRPr="00D23A54">
        <w:rPr>
          <w:rFonts w:ascii="Calibri" w:hAnsi="Calibri" w:cs="Calibri"/>
        </w:rPr>
        <w:t>a</w:t>
      </w:r>
      <w:r w:rsidRPr="00D23A54">
        <w:rPr>
          <w:rFonts w:ascii="Calibri" w:hAnsi="Calibri" w:cs="Calibri"/>
        </w:rPr>
        <w:t xml:space="preserve"> Secretari</w:t>
      </w:r>
      <w:r w:rsidR="00870F9F" w:rsidRPr="00D23A54">
        <w:rPr>
          <w:rFonts w:ascii="Calibri" w:hAnsi="Calibri" w:cs="Calibri"/>
        </w:rPr>
        <w:t>a</w:t>
      </w:r>
      <w:r w:rsidRPr="00D23A54">
        <w:rPr>
          <w:rFonts w:ascii="Calibri" w:hAnsi="Calibri" w:cs="Calibri"/>
        </w:rPr>
        <w:t xml:space="preserve"> General sobre la aplicación de la Convención, documento COP15 Doc.8.2, ofrece información adicional sobre las actividades destinadas a aumentar la visibilidad de la Convención.</w:t>
      </w:r>
    </w:p>
    <w:p w14:paraId="40AA899E" w14:textId="77777777" w:rsidR="0024203F" w:rsidRPr="00D23A54" w:rsidRDefault="0024203F" w:rsidP="00A478A5">
      <w:pPr>
        <w:spacing w:after="0" w:line="240" w:lineRule="auto"/>
        <w:ind w:left="425" w:hanging="425"/>
        <w:rPr>
          <w:rFonts w:ascii="Calibri" w:hAnsi="Calibri" w:cs="Calibri"/>
        </w:rPr>
      </w:pPr>
    </w:p>
    <w:p w14:paraId="5DE6D62C" w14:textId="77777777" w:rsidR="00E33738" w:rsidRPr="00D23A54" w:rsidRDefault="00E33738" w:rsidP="00A478A5">
      <w:pPr>
        <w:spacing w:after="0" w:line="240" w:lineRule="auto"/>
        <w:ind w:left="425" w:hanging="425"/>
        <w:rPr>
          <w:rFonts w:ascii="Calibri" w:hAnsi="Calibri" w:cs="Calibri"/>
        </w:rPr>
      </w:pPr>
      <w:r w:rsidRPr="00D23A54">
        <w:rPr>
          <w:rFonts w:ascii="Calibri" w:hAnsi="Calibri" w:cs="Calibri"/>
        </w:rPr>
        <w:t>16.</w:t>
      </w:r>
      <w:r w:rsidRPr="00D23A54">
        <w:rPr>
          <w:rFonts w:ascii="Calibri" w:hAnsi="Calibri" w:cs="Calibri"/>
        </w:rPr>
        <w:tab/>
        <w:t>Ciento cuarenta y nueve Partes Contratantes han designado coordinadores de CECoP para que velen por la visibilidad de la Convención y sus objetivos de conservación y uso racional, apoyen la consecución de los objetivos mundiales mediante el establecimiento y mantenimiento de contactos, redes y mecanismos y actúen como portavoces activos de la Convención y los humedales. Una responsabilidad clave de los coordinadores de CECoP es trabajar con los ministerios para lograr sinergias en la conservación y el uso racional de los humedales para la consecución de los diferentes ODS. El Grupo de supervisión de las actividades de CECoP orienta a las Partes Contratantes sobre la manera de transmitir más eficazmente el valor y la importancia de los humedales y su contribución a los objetivos mundiales. Una función importante del Grupo es servir de enlace con otros AMMA para mejorar las sinergias en materia de CECoP entre los diferentes convenios.</w:t>
      </w:r>
    </w:p>
    <w:p w14:paraId="3DF5C328" w14:textId="20F24802" w:rsidR="00867B4B" w:rsidRPr="00D23A54" w:rsidRDefault="00867B4B" w:rsidP="00A478A5">
      <w:pPr>
        <w:spacing w:after="0" w:line="240" w:lineRule="auto"/>
        <w:ind w:left="425" w:hanging="425"/>
        <w:rPr>
          <w:rFonts w:ascii="Calibri" w:hAnsi="Calibri" w:cs="Calibri"/>
        </w:rPr>
      </w:pPr>
    </w:p>
    <w:p w14:paraId="330A84F2" w14:textId="5EFD9390" w:rsidR="00205099" w:rsidRPr="00D23A54" w:rsidRDefault="00205099" w:rsidP="00A478A5">
      <w:pPr>
        <w:spacing w:after="0" w:line="240" w:lineRule="auto"/>
        <w:ind w:left="425" w:hanging="425"/>
        <w:rPr>
          <w:rFonts w:ascii="Calibri" w:hAnsi="Calibri" w:cs="Calibri"/>
        </w:rPr>
      </w:pPr>
      <w:r w:rsidRPr="00D23A54">
        <w:rPr>
          <w:rFonts w:ascii="Calibri" w:hAnsi="Calibri" w:cs="Calibri"/>
        </w:rPr>
        <w:t>17.</w:t>
      </w:r>
      <w:r w:rsidRPr="00D23A54">
        <w:rPr>
          <w:rFonts w:ascii="Calibri" w:hAnsi="Calibri" w:cs="Calibri"/>
        </w:rPr>
        <w:tab/>
        <w:t>La Secretaría también ha preparado un nuevo conjunto de recursos digitales de CECoP</w:t>
      </w:r>
      <w:r w:rsidRPr="00D23A54">
        <w:rPr>
          <w:rFonts w:ascii="Calibri" w:hAnsi="Calibri" w:cs="Calibri"/>
          <w:vertAlign w:val="superscript"/>
        </w:rPr>
        <w:footnoteReference w:id="7"/>
      </w:r>
      <w:r w:rsidRPr="00D23A54">
        <w:rPr>
          <w:rFonts w:ascii="Calibri" w:hAnsi="Calibri" w:cs="Calibri"/>
        </w:rPr>
        <w:t xml:space="preserve"> con el fin de que las Partes Contratantes y la sociedad civil los utilicen para sensibilizar sobre el papel de los humedales en la consecución de los objetivos mundiales en ámbitos como la biodiversidad, el clima, el agua y el bienestar humano. Estos recursos digitales cuentan con el respaldo de un Manual de CECoP actualizado</w:t>
      </w:r>
      <w:r w:rsidRPr="00D23A54">
        <w:rPr>
          <w:rFonts w:ascii="Calibri" w:hAnsi="Calibri" w:cs="Calibri"/>
          <w:vertAlign w:val="superscript"/>
        </w:rPr>
        <w:footnoteReference w:id="8"/>
      </w:r>
      <w:r w:rsidRPr="00D23A54">
        <w:rPr>
          <w:rFonts w:ascii="Calibri" w:hAnsi="Calibri" w:cs="Calibri"/>
        </w:rPr>
        <w:t xml:space="preserve"> que proporciona orientación a los profesionales de CECoP sobre cómo el Programa de CECoP de la Convención apoya la aplicación del Plan Estratégico de la Convención y los diversos ODS que están relacionados con la salud de los ecosistemas de humedales. Los cursos de formación y seminarios web organizados a través del programa de </w:t>
      </w:r>
      <w:r w:rsidR="00870F9F" w:rsidRPr="00D23A54">
        <w:rPr>
          <w:rFonts w:ascii="Calibri" w:hAnsi="Calibri" w:cs="Calibri"/>
        </w:rPr>
        <w:t>fomento</w:t>
      </w:r>
      <w:r w:rsidRPr="00D23A54">
        <w:rPr>
          <w:rFonts w:ascii="Calibri" w:hAnsi="Calibri" w:cs="Calibri"/>
        </w:rPr>
        <w:t xml:space="preserve"> de capacidad de la Secretaría para las Partes Contratantes junto con el GECT ofrecen oportunidades de aprendizaje y orientación sobre cómo la conservación y el uso racional de los humedales pueden proporcionar beneficios y resultados positivos para las personas y el planeta en apoyo de la consecución de los ODS. También se contribuye a la consecución de los ODS a través de la iniciativa para celebrar a las “Mujeres </w:t>
      </w:r>
      <w:r w:rsidR="00531A41" w:rsidRPr="00D23A54">
        <w:rPr>
          <w:rFonts w:ascii="Calibri" w:hAnsi="Calibri" w:cs="Calibri"/>
        </w:rPr>
        <w:t>artífices</w:t>
      </w:r>
      <w:r w:rsidRPr="00D23A54">
        <w:rPr>
          <w:rFonts w:ascii="Calibri" w:hAnsi="Calibri" w:cs="Calibri"/>
        </w:rPr>
        <w:t xml:space="preserve"> del cambio en el ámbito de los humedales”</w:t>
      </w:r>
      <w:r w:rsidRPr="00D23A54">
        <w:rPr>
          <w:rFonts w:ascii="Calibri" w:hAnsi="Calibri" w:cs="Calibri"/>
          <w:vertAlign w:val="superscript"/>
        </w:rPr>
        <w:footnoteReference w:id="9"/>
      </w:r>
      <w:r w:rsidRPr="00D23A54">
        <w:rPr>
          <w:rFonts w:ascii="Calibri" w:hAnsi="Calibri" w:cs="Calibri"/>
        </w:rPr>
        <w:t xml:space="preserve">, puesta en marcha en 2024 y de nuevo en 2025, así como a través de la labor del Grupo de </w:t>
      </w:r>
      <w:r w:rsidR="00870F9F" w:rsidRPr="00D23A54">
        <w:rPr>
          <w:rFonts w:ascii="Calibri" w:hAnsi="Calibri" w:cs="Calibri"/>
        </w:rPr>
        <w:t>t</w:t>
      </w:r>
      <w:r w:rsidRPr="00D23A54">
        <w:rPr>
          <w:rFonts w:ascii="Calibri" w:hAnsi="Calibri" w:cs="Calibri"/>
        </w:rPr>
        <w:t xml:space="preserve">rabajo sobre la </w:t>
      </w:r>
      <w:r w:rsidR="00870F9F" w:rsidRPr="00D23A54">
        <w:rPr>
          <w:rFonts w:ascii="Calibri" w:hAnsi="Calibri" w:cs="Calibri"/>
        </w:rPr>
        <w:t>j</w:t>
      </w:r>
      <w:r w:rsidRPr="00D23A54">
        <w:rPr>
          <w:rFonts w:ascii="Calibri" w:hAnsi="Calibri" w:cs="Calibri"/>
        </w:rPr>
        <w:t>uventud establecido en virtud de la Resolución XIV.12</w:t>
      </w:r>
      <w:r w:rsidR="00870F9F" w:rsidRPr="00D23A54">
        <w:rPr>
          <w:rFonts w:ascii="Calibri" w:hAnsi="Calibri" w:cs="Calibri"/>
        </w:rPr>
        <w:t xml:space="preserve">, </w:t>
      </w:r>
      <w:r w:rsidRPr="00D23A54">
        <w:rPr>
          <w:rFonts w:ascii="Calibri" w:hAnsi="Calibri" w:cs="Calibri"/>
          <w:i/>
          <w:iCs/>
        </w:rPr>
        <w:t>Fortalecimiento de las conexiones de Ramsar a través de la juventud</w:t>
      </w:r>
      <w:r w:rsidRPr="00D23A54">
        <w:rPr>
          <w:rFonts w:ascii="Calibri" w:hAnsi="Calibri" w:cs="Calibri"/>
        </w:rPr>
        <w:t>.</w:t>
      </w:r>
    </w:p>
    <w:p w14:paraId="0045834B" w14:textId="77777777" w:rsidR="0024203F" w:rsidRPr="00D23A54" w:rsidRDefault="0024203F" w:rsidP="00A478A5">
      <w:pPr>
        <w:spacing w:after="0" w:line="240" w:lineRule="auto"/>
        <w:ind w:left="425" w:hanging="425"/>
        <w:rPr>
          <w:rFonts w:ascii="Calibri" w:hAnsi="Calibri" w:cs="Calibri"/>
        </w:rPr>
      </w:pPr>
    </w:p>
    <w:p w14:paraId="62DCB140" w14:textId="265D71E2" w:rsidR="00B16E41" w:rsidRPr="00D23A54" w:rsidRDefault="00B16E41" w:rsidP="00A478A5">
      <w:pPr>
        <w:spacing w:after="0" w:line="240" w:lineRule="auto"/>
        <w:ind w:left="425" w:hanging="425"/>
        <w:rPr>
          <w:rFonts w:ascii="Calibri" w:hAnsi="Calibri" w:cs="Calibri"/>
        </w:rPr>
      </w:pPr>
      <w:r w:rsidRPr="00D23A54">
        <w:rPr>
          <w:rFonts w:ascii="Calibri" w:hAnsi="Calibri" w:cs="Calibri"/>
        </w:rPr>
        <w:t>18.</w:t>
      </w:r>
      <w:r w:rsidRPr="00D23A54">
        <w:rPr>
          <w:rFonts w:ascii="Calibri" w:hAnsi="Calibri" w:cs="Calibri"/>
        </w:rPr>
        <w:tab/>
        <w:t xml:space="preserve">A través del </w:t>
      </w:r>
      <w:r w:rsidR="00870F9F" w:rsidRPr="00D23A54">
        <w:rPr>
          <w:rFonts w:ascii="Calibri" w:hAnsi="Calibri" w:cs="Calibri"/>
        </w:rPr>
        <w:t>sistema</w:t>
      </w:r>
      <w:r w:rsidRPr="00D23A54">
        <w:rPr>
          <w:rFonts w:ascii="Calibri" w:hAnsi="Calibri" w:cs="Calibri"/>
        </w:rPr>
        <w:t xml:space="preserve"> de acreditación de Ciudad de Humedal se alienta a las ciudades a aplicar planes de conservación y uso racional de los humedales urbanos, contribuyendo así a numerosas metas de los ODS a nivel local y regional. Actualmente existen 74 ciudades acreditadas como Ciudades de Humedal que cuentan con planes de gestión de los humedales que exigen específicamente una mayor concienciación pública sobre los humedales y la participación del público en la planificación y la toma de decisiones a nivel municipal. </w:t>
      </w:r>
    </w:p>
    <w:p w14:paraId="0BCC5852" w14:textId="77777777" w:rsidR="00C22DD1" w:rsidRPr="00D23A54" w:rsidRDefault="00C22DD1" w:rsidP="003614B1">
      <w:pPr>
        <w:spacing w:after="0" w:line="240" w:lineRule="auto"/>
        <w:rPr>
          <w:rFonts w:ascii="Calibri" w:hAnsi="Calibri" w:cs="Calibri"/>
          <w:highlight w:val="yellow"/>
        </w:rPr>
      </w:pPr>
    </w:p>
    <w:p w14:paraId="6348D03F" w14:textId="6992CC31" w:rsidR="005A0BED" w:rsidRPr="00D23A54" w:rsidRDefault="00531A41" w:rsidP="005A0BED">
      <w:pPr>
        <w:keepNext/>
        <w:spacing w:after="0" w:line="240" w:lineRule="auto"/>
        <w:rPr>
          <w:rFonts w:ascii="Calibri" w:hAnsi="Calibri" w:cs="Calibri"/>
          <w:i/>
          <w:iCs/>
        </w:rPr>
      </w:pPr>
      <w:r w:rsidRPr="00D23A54">
        <w:rPr>
          <w:rFonts w:ascii="Calibri" w:hAnsi="Calibri" w:cs="Calibri"/>
          <w:i/>
          <w:iCs/>
        </w:rPr>
        <w:t>Planificación y aplicación nacional</w:t>
      </w:r>
      <w:r w:rsidR="005A0BED" w:rsidRPr="00D23A54">
        <w:rPr>
          <w:rFonts w:ascii="Calibri" w:hAnsi="Calibri" w:cs="Calibri"/>
          <w:i/>
          <w:iCs/>
        </w:rPr>
        <w:t xml:space="preserve"> </w:t>
      </w:r>
    </w:p>
    <w:p w14:paraId="3FFCBDE3" w14:textId="77777777" w:rsidR="0024203F" w:rsidRPr="00D23A54" w:rsidRDefault="0024203F" w:rsidP="003614B1">
      <w:pPr>
        <w:keepNext/>
        <w:spacing w:after="0" w:line="240" w:lineRule="auto"/>
        <w:rPr>
          <w:rFonts w:ascii="Calibri" w:hAnsi="Calibri" w:cs="Calibri"/>
          <w:highlight w:val="yellow"/>
        </w:rPr>
      </w:pPr>
    </w:p>
    <w:p w14:paraId="0AF88B10" w14:textId="2396D87C" w:rsidR="00782EFE" w:rsidRPr="00D23A54" w:rsidRDefault="00B16E41" w:rsidP="00A478A5">
      <w:pPr>
        <w:spacing w:after="0" w:line="240" w:lineRule="auto"/>
        <w:ind w:left="425" w:hanging="425"/>
        <w:rPr>
          <w:rFonts w:ascii="Calibri" w:hAnsi="Calibri" w:cs="Calibri"/>
        </w:rPr>
      </w:pPr>
      <w:r w:rsidRPr="00D23A54">
        <w:rPr>
          <w:rFonts w:ascii="Calibri" w:hAnsi="Calibri" w:cs="Calibri"/>
        </w:rPr>
        <w:t>19.</w:t>
      </w:r>
      <w:r w:rsidRPr="00D23A54">
        <w:rPr>
          <w:rFonts w:ascii="Calibri" w:hAnsi="Calibri" w:cs="Calibri"/>
        </w:rPr>
        <w:tab/>
        <w:t xml:space="preserve">Los informes nacionales presentados para la COP13, la COP14 y la COP15 revelan que casi todas las Partes Contratantes han adoptado algunas medidas para incorporar la conservación, el uso racional o la restauración de los humedales en sus estrategias de gestión del agua, sus planes de acción sobre biodiversidad y sus estrategias y planes sobre cambio climático, contribuyendo con </w:t>
      </w:r>
      <w:r w:rsidRPr="00D23A54">
        <w:rPr>
          <w:rFonts w:ascii="Calibri" w:hAnsi="Calibri" w:cs="Calibri"/>
        </w:rPr>
        <w:lastRenderedPageBreak/>
        <w:t xml:space="preserve">ello a varios ODS. Casi la mitad de las Partes Contratantes han </w:t>
      </w:r>
      <w:r w:rsidR="004E287D" w:rsidRPr="00D23A54">
        <w:rPr>
          <w:rFonts w:ascii="Calibri" w:hAnsi="Calibri" w:cs="Calibri"/>
        </w:rPr>
        <w:t>definido</w:t>
      </w:r>
      <w:r w:rsidRPr="00D23A54">
        <w:rPr>
          <w:rFonts w:ascii="Calibri" w:hAnsi="Calibri" w:cs="Calibri"/>
        </w:rPr>
        <w:t xml:space="preserve"> las contribuciones realizadas a determinados ODS y metas, inclu</w:t>
      </w:r>
      <w:r w:rsidR="004E287D" w:rsidRPr="00D23A54">
        <w:rPr>
          <w:rFonts w:ascii="Calibri" w:hAnsi="Calibri" w:cs="Calibri"/>
        </w:rPr>
        <w:t>idos los siguientes</w:t>
      </w:r>
      <w:r w:rsidRPr="00D23A54">
        <w:rPr>
          <w:rFonts w:ascii="Calibri" w:hAnsi="Calibri" w:cs="Calibri"/>
        </w:rPr>
        <w:t>:</w:t>
      </w:r>
    </w:p>
    <w:p w14:paraId="63A4C8E8" w14:textId="71610811" w:rsidR="00A40272" w:rsidRPr="00D23A54" w:rsidRDefault="00782EFE" w:rsidP="00A478A5">
      <w:pPr>
        <w:pStyle w:val="ListParagraph"/>
        <w:numPr>
          <w:ilvl w:val="0"/>
          <w:numId w:val="7"/>
        </w:numPr>
        <w:spacing w:after="0" w:line="240" w:lineRule="auto"/>
        <w:ind w:left="850" w:hanging="425"/>
        <w:rPr>
          <w:rFonts w:ascii="Calibri" w:hAnsi="Calibri" w:cs="Calibri"/>
        </w:rPr>
      </w:pPr>
      <w:r w:rsidRPr="00D23A54">
        <w:rPr>
          <w:rFonts w:ascii="Calibri" w:hAnsi="Calibri" w:cs="Calibri"/>
        </w:rPr>
        <w:t>ODS 6 (Agua limpia y saneamiento): El papel fundamental de los humedales en la retención, depuración y gestión del suministro de agua está ampliamente reconocido. Las estrategias nacionales aluden a menudo a los humedales como componentes clave de la gestión integrada de los recursos hídricos.</w:t>
      </w:r>
    </w:p>
    <w:p w14:paraId="6A87398B" w14:textId="77777777" w:rsidR="00782EFE" w:rsidRPr="00D23A54" w:rsidRDefault="00782EFE" w:rsidP="00A478A5">
      <w:pPr>
        <w:pStyle w:val="ListParagraph"/>
        <w:numPr>
          <w:ilvl w:val="0"/>
          <w:numId w:val="7"/>
        </w:numPr>
        <w:spacing w:after="0" w:line="240" w:lineRule="auto"/>
        <w:ind w:left="850" w:hanging="425"/>
        <w:rPr>
          <w:rFonts w:ascii="Calibri" w:hAnsi="Calibri" w:cs="Calibri"/>
        </w:rPr>
      </w:pPr>
      <w:r w:rsidRPr="00D23A54">
        <w:rPr>
          <w:rFonts w:ascii="Calibri" w:hAnsi="Calibri" w:cs="Calibri"/>
        </w:rPr>
        <w:t>ODS 13 (Acción por el clima): Los ecosistemas de humedal están cada vez más integrados en las estrategias nacionales de adaptación al cambio climático y de mitigación de sus efectos. Varias Partes han informado acerca de iniciativas de utilización de los humedales para el secuestro de carbono y la mitigación de las inundaciones.</w:t>
      </w:r>
    </w:p>
    <w:p w14:paraId="44163E2F" w14:textId="77777777" w:rsidR="00837C67" w:rsidRPr="00D23A54" w:rsidRDefault="00837C67" w:rsidP="00A478A5">
      <w:pPr>
        <w:pStyle w:val="ListParagraph"/>
        <w:numPr>
          <w:ilvl w:val="0"/>
          <w:numId w:val="7"/>
        </w:numPr>
        <w:spacing w:after="0" w:line="240" w:lineRule="auto"/>
        <w:ind w:left="850" w:hanging="425"/>
        <w:rPr>
          <w:rFonts w:ascii="Calibri" w:hAnsi="Calibri" w:cs="Calibri"/>
        </w:rPr>
      </w:pPr>
      <w:r w:rsidRPr="00D23A54">
        <w:rPr>
          <w:rFonts w:ascii="Calibri" w:hAnsi="Calibri" w:cs="Calibri"/>
        </w:rPr>
        <w:t>ODS 14 (Vida subacuática): Varios informes enfatizan la restauración de los humedales costeros, incluidos los manglares, y el desarrollo de planes integrados de gestión de las zonas costeras, reduciendo los impactos de la erosión y las mareas de tempestad y promoviendo la pesca sostenible.</w:t>
      </w:r>
    </w:p>
    <w:p w14:paraId="7C4F0BD4" w14:textId="5C21E5E7" w:rsidR="00837C67" w:rsidRPr="00D23A54" w:rsidRDefault="00837C67" w:rsidP="00A478A5">
      <w:pPr>
        <w:pStyle w:val="ListParagraph"/>
        <w:numPr>
          <w:ilvl w:val="0"/>
          <w:numId w:val="7"/>
        </w:numPr>
        <w:spacing w:after="0" w:line="240" w:lineRule="auto"/>
        <w:ind w:left="850" w:hanging="425"/>
        <w:rPr>
          <w:rFonts w:ascii="Calibri" w:hAnsi="Calibri" w:cs="Calibri"/>
        </w:rPr>
      </w:pPr>
      <w:r w:rsidRPr="00D23A54">
        <w:rPr>
          <w:rFonts w:ascii="Calibri" w:hAnsi="Calibri" w:cs="Calibri"/>
        </w:rPr>
        <w:t>ODS 15 (Vida terrestre): Numerosas Partes Contratantes informan sobre las iniciativas relativas a los humedales por su contribución directa a la conservación de la biodiversidad, la restauración de los ecosistemas y la gestión sostenible de la tierra.</w:t>
      </w:r>
    </w:p>
    <w:p w14:paraId="766C4471" w14:textId="76350AB6" w:rsidR="00837C67" w:rsidRPr="00D23A54" w:rsidRDefault="00837C67" w:rsidP="00A478A5">
      <w:pPr>
        <w:pStyle w:val="ListParagraph"/>
        <w:numPr>
          <w:ilvl w:val="0"/>
          <w:numId w:val="7"/>
        </w:numPr>
        <w:spacing w:after="0" w:line="240" w:lineRule="auto"/>
        <w:ind w:left="850" w:hanging="425"/>
        <w:rPr>
          <w:rFonts w:ascii="Calibri" w:hAnsi="Calibri" w:cs="Calibri"/>
        </w:rPr>
      </w:pPr>
      <w:r w:rsidRPr="00D23A54">
        <w:rPr>
          <w:rFonts w:ascii="Calibri" w:hAnsi="Calibri" w:cs="Calibri"/>
        </w:rPr>
        <w:t xml:space="preserve">Varios </w:t>
      </w:r>
      <w:r w:rsidR="00D23A54" w:rsidRPr="00D23A54">
        <w:rPr>
          <w:rFonts w:ascii="Calibri" w:hAnsi="Calibri" w:cs="Calibri"/>
        </w:rPr>
        <w:t>informes nacionales</w:t>
      </w:r>
      <w:r w:rsidRPr="00D23A54">
        <w:rPr>
          <w:rFonts w:ascii="Calibri" w:hAnsi="Calibri" w:cs="Calibri"/>
        </w:rPr>
        <w:t xml:space="preserve"> también destacan el papel de los humedales como apoyo a los medios de vida locales, en particular a través de la pesca sostenible, la agricultura y el ecoturismo.</w:t>
      </w:r>
    </w:p>
    <w:p w14:paraId="472C5718" w14:textId="77777777" w:rsidR="0024203F" w:rsidRPr="00D23A54" w:rsidRDefault="0024203F" w:rsidP="003614B1">
      <w:pPr>
        <w:spacing w:after="0" w:line="240" w:lineRule="auto"/>
        <w:rPr>
          <w:rFonts w:ascii="Calibri" w:hAnsi="Calibri" w:cs="Calibri"/>
        </w:rPr>
      </w:pPr>
    </w:p>
    <w:p w14:paraId="2E51EFD7" w14:textId="45061619" w:rsidR="004E79BE" w:rsidRPr="00D23A54" w:rsidRDefault="004E79BE" w:rsidP="00A478A5">
      <w:pPr>
        <w:spacing w:after="0" w:line="240" w:lineRule="auto"/>
        <w:ind w:left="425" w:hanging="425"/>
        <w:rPr>
          <w:rFonts w:ascii="Calibri" w:hAnsi="Calibri" w:cs="Calibri"/>
        </w:rPr>
      </w:pPr>
      <w:r w:rsidRPr="00D23A54">
        <w:rPr>
          <w:rFonts w:ascii="Calibri" w:hAnsi="Calibri" w:cs="Calibri"/>
        </w:rPr>
        <w:t>20.</w:t>
      </w:r>
      <w:r w:rsidRPr="00D23A54">
        <w:rPr>
          <w:rFonts w:ascii="Calibri" w:hAnsi="Calibri" w:cs="Calibri"/>
        </w:rPr>
        <w:tab/>
        <w:t xml:space="preserve">Una comparación de los informes nacionales </w:t>
      </w:r>
      <w:r w:rsidR="004E287D" w:rsidRPr="00D23A54">
        <w:rPr>
          <w:rFonts w:ascii="Calibri" w:hAnsi="Calibri" w:cs="Calibri"/>
        </w:rPr>
        <w:t>a</w:t>
      </w:r>
      <w:r w:rsidRPr="00D23A54">
        <w:rPr>
          <w:rFonts w:ascii="Calibri" w:hAnsi="Calibri" w:cs="Calibri"/>
        </w:rPr>
        <w:t xml:space="preserve"> la COP13, la COP14 y la COP15 revela una creciente especificidad en la presentación de informes sobre las contribuciones al cumplimiento de la Agenda 2030 para el Desarrollo Sostenible y los ODS. Esto refleja una </w:t>
      </w:r>
      <w:r w:rsidR="00531A41" w:rsidRPr="00D23A54">
        <w:rPr>
          <w:rFonts w:ascii="Calibri" w:hAnsi="Calibri" w:cs="Calibri"/>
        </w:rPr>
        <w:t>transición</w:t>
      </w:r>
      <w:r w:rsidRPr="00D23A54">
        <w:rPr>
          <w:rFonts w:ascii="Calibri" w:hAnsi="Calibri" w:cs="Calibri"/>
        </w:rPr>
        <w:t xml:space="preserve"> de la intención política a la aplicación de dicha </w:t>
      </w:r>
      <w:r w:rsidR="00531A41" w:rsidRPr="00D23A54">
        <w:rPr>
          <w:rFonts w:ascii="Calibri" w:hAnsi="Calibri" w:cs="Calibri"/>
        </w:rPr>
        <w:t>política</w:t>
      </w:r>
      <w:r w:rsidRPr="00D23A54">
        <w:rPr>
          <w:rFonts w:ascii="Calibri" w:hAnsi="Calibri" w:cs="Calibri"/>
        </w:rPr>
        <w:t xml:space="preserve">, ya que en los primeros informes se reconocía principalmente la conservación de los humedales como un objetivo importante, mientras que en los informes ulteriores se ofrecían descripciones más detalladas de la aplicación de las políticas y una identificación más explícita de su pertinencia respecto de cada una de las metas de los ODS. En </w:t>
      </w:r>
      <w:r w:rsidR="004E287D" w:rsidRPr="00D23A54">
        <w:rPr>
          <w:rFonts w:ascii="Calibri" w:hAnsi="Calibri" w:cs="Calibri"/>
        </w:rPr>
        <w:t xml:space="preserve">el Cuadro </w:t>
      </w:r>
      <w:r w:rsidRPr="00D23A54">
        <w:rPr>
          <w:rFonts w:ascii="Calibri" w:hAnsi="Calibri" w:cs="Calibri"/>
        </w:rPr>
        <w:t>1 a continuación se ofrecen algunos ejemplos.</w:t>
      </w:r>
    </w:p>
    <w:p w14:paraId="07D359EF" w14:textId="77777777" w:rsidR="0093408B" w:rsidRPr="00D23A54" w:rsidRDefault="0093408B" w:rsidP="00A478A5">
      <w:pPr>
        <w:pStyle w:val="ListParagraph"/>
        <w:spacing w:after="0" w:line="240" w:lineRule="auto"/>
        <w:ind w:left="425" w:hanging="425"/>
        <w:rPr>
          <w:rFonts w:ascii="Calibri" w:hAnsi="Calibri" w:cs="Calibri"/>
          <w:b/>
          <w:bCs/>
        </w:rPr>
      </w:pPr>
    </w:p>
    <w:p w14:paraId="5E24D6FC" w14:textId="158A8AC9" w:rsidR="004E79BE" w:rsidRPr="00D23A54" w:rsidRDefault="004E79BE" w:rsidP="00A478A5">
      <w:pPr>
        <w:spacing w:after="0" w:line="240" w:lineRule="auto"/>
        <w:ind w:left="425" w:hanging="425"/>
        <w:rPr>
          <w:rFonts w:ascii="Calibri" w:hAnsi="Calibri" w:cs="Calibri"/>
        </w:rPr>
      </w:pPr>
      <w:r w:rsidRPr="00D23A54">
        <w:rPr>
          <w:rFonts w:ascii="Calibri" w:hAnsi="Calibri" w:cs="Calibri"/>
        </w:rPr>
        <w:t>21.</w:t>
      </w:r>
      <w:r w:rsidRPr="00D23A54">
        <w:rPr>
          <w:rFonts w:ascii="Calibri" w:hAnsi="Calibri" w:cs="Calibri"/>
        </w:rPr>
        <w:tab/>
        <w:t>Las Partes Contratantes han progresado en la integración de la conservación y gestión de los humedales en los planes y marcos nacionales o subnacionales de desarrollo sostenible o en los planes sectoriales. En conjunto, alrededor de un tercio de las Partes ha mencionado políticas nacionales sectoriales o de desarrollo en sus informes nacionales, en las cuales se incluyen explícitamente consideraciones sobre la gestión y conservación de los humedales como ejemplos de mecanismos de planificación y seguimiento integrados o intersectoriales.</w:t>
      </w:r>
    </w:p>
    <w:p w14:paraId="649EB2B5" w14:textId="77777777" w:rsidR="00921470" w:rsidRPr="00D23A54" w:rsidRDefault="00921470" w:rsidP="00A478A5">
      <w:pPr>
        <w:pStyle w:val="ListParagraph"/>
        <w:spacing w:after="0" w:line="240" w:lineRule="auto"/>
        <w:ind w:left="425" w:hanging="425"/>
        <w:rPr>
          <w:rFonts w:ascii="Calibri" w:hAnsi="Calibri" w:cs="Calibri"/>
        </w:rPr>
      </w:pPr>
    </w:p>
    <w:p w14:paraId="7611F81F" w14:textId="77777777" w:rsidR="004E79BE" w:rsidRPr="00D23A54" w:rsidRDefault="004E79BE" w:rsidP="00A478A5">
      <w:pPr>
        <w:spacing w:after="0" w:line="240" w:lineRule="auto"/>
        <w:ind w:left="425" w:hanging="425"/>
        <w:rPr>
          <w:rFonts w:ascii="Calibri" w:hAnsi="Calibri" w:cs="Calibri"/>
        </w:rPr>
      </w:pPr>
      <w:r w:rsidRPr="00D23A54">
        <w:rPr>
          <w:rFonts w:ascii="Calibri" w:hAnsi="Calibri" w:cs="Calibri"/>
        </w:rPr>
        <w:t>22.</w:t>
      </w:r>
      <w:r w:rsidRPr="00D23A54">
        <w:rPr>
          <w:rFonts w:ascii="Calibri" w:hAnsi="Calibri" w:cs="Calibri"/>
        </w:rPr>
        <w:tab/>
        <w:t>Los informes nacionales también indican que cada vez se presta más atención al valor económico de los humedales a la hora de promover su gestión y desarrollo sostenible, y algunas Partes Contratantes están estudiando la posibilidad de tener en cuenta los valores económicos de los humedales en los procesos nacionales de planificación y toma de decisiones. Sin embargo, siguen existiendo desafíos, incluso en lo relativo a la coordinación y el intercambio de información entre ministerios y sectores.</w:t>
      </w:r>
    </w:p>
    <w:p w14:paraId="5611D5ED" w14:textId="73C2DCE4" w:rsidR="00A8519D" w:rsidRPr="00D23A54" w:rsidRDefault="00A8519D" w:rsidP="003614B1">
      <w:pPr>
        <w:spacing w:after="0" w:line="240" w:lineRule="auto"/>
        <w:rPr>
          <w:rFonts w:ascii="Calibri" w:hAnsi="Calibri" w:cs="Calibri"/>
          <w:b/>
          <w:bCs/>
        </w:rPr>
      </w:pPr>
    </w:p>
    <w:p w14:paraId="5112475B" w14:textId="3E42F9DA" w:rsidR="004E79BE" w:rsidRPr="00D23A54" w:rsidRDefault="004E79BE" w:rsidP="00A05C8A">
      <w:pPr>
        <w:keepNext/>
        <w:spacing w:after="0" w:line="240" w:lineRule="auto"/>
        <w:rPr>
          <w:rFonts w:ascii="Calibri" w:eastAsiaTheme="minorEastAsia" w:hAnsi="Calibri" w:cs="Calibri"/>
          <w:i/>
          <w:iCs/>
        </w:rPr>
      </w:pPr>
      <w:r w:rsidRPr="00D23A54">
        <w:rPr>
          <w:rFonts w:ascii="Calibri" w:eastAsiaTheme="minorEastAsia" w:hAnsi="Calibri" w:cs="Calibri"/>
          <w:i/>
          <w:iCs/>
        </w:rPr>
        <w:lastRenderedPageBreak/>
        <w:t>Cuadro 1. Ejemplos de acciones relacionadas con los humedales que contribuyen al logro de los ODS comunicadas por las Partes Contratantes en sus informes nacionales a la COP13, COP14 y COP15</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4909"/>
        <w:gridCol w:w="1470"/>
      </w:tblGrid>
      <w:tr w:rsidR="004E79BE" w:rsidRPr="00D23A54" w14:paraId="0D69C828" w14:textId="77777777" w:rsidTr="00A05C8A">
        <w:trPr>
          <w:cantSplit/>
          <w:trHeight w:val="288"/>
          <w:tblHeader/>
        </w:trPr>
        <w:tc>
          <w:tcPr>
            <w:tcW w:w="1271" w:type="dxa"/>
            <w:shd w:val="clear" w:color="auto" w:fill="DAE9F7" w:themeFill="text2" w:themeFillTint="1A"/>
            <w:noWrap/>
            <w:vAlign w:val="center"/>
            <w:hideMark/>
          </w:tcPr>
          <w:p w14:paraId="1AF13B50" w14:textId="464B1DE8" w:rsidR="00BD4635" w:rsidRPr="00D23A54" w:rsidRDefault="004E79BE" w:rsidP="003614B1">
            <w:pPr>
              <w:spacing w:after="0" w:line="240" w:lineRule="auto"/>
              <w:jc w:val="center"/>
              <w:rPr>
                <w:rFonts w:ascii="Calibri" w:eastAsia="Times New Roman" w:hAnsi="Calibri" w:cs="Calibri"/>
                <w:b/>
                <w:bCs/>
                <w:color w:val="000000"/>
                <w:kern w:val="0"/>
                <w:sz w:val="20"/>
                <w:szCs w:val="20"/>
                <w14:ligatures w14:val="none"/>
              </w:rPr>
            </w:pPr>
            <w:r w:rsidRPr="00D23A54">
              <w:rPr>
                <w:rFonts w:ascii="Calibri" w:eastAsia="Times New Roman" w:hAnsi="Calibri" w:cs="Calibri"/>
                <w:b/>
                <w:bCs/>
                <w:color w:val="000000"/>
                <w:kern w:val="0"/>
                <w:sz w:val="20"/>
                <w:szCs w:val="20"/>
                <w14:ligatures w14:val="none"/>
              </w:rPr>
              <w:t xml:space="preserve">Parte </w:t>
            </w:r>
            <w:r w:rsidR="00BD4635" w:rsidRPr="00D23A54">
              <w:rPr>
                <w:rFonts w:ascii="Calibri" w:eastAsia="Times New Roman" w:hAnsi="Calibri" w:cs="Calibri"/>
                <w:b/>
                <w:bCs/>
                <w:color w:val="000000"/>
                <w:kern w:val="0"/>
                <w:sz w:val="20"/>
                <w:szCs w:val="20"/>
                <w14:ligatures w14:val="none"/>
              </w:rPr>
              <w:t>Contra</w:t>
            </w:r>
            <w:r w:rsidRPr="00D23A54">
              <w:rPr>
                <w:rFonts w:ascii="Calibri" w:eastAsia="Times New Roman" w:hAnsi="Calibri" w:cs="Calibri"/>
                <w:b/>
                <w:bCs/>
                <w:color w:val="000000"/>
                <w:kern w:val="0"/>
                <w:sz w:val="20"/>
                <w:szCs w:val="20"/>
                <w14:ligatures w14:val="none"/>
              </w:rPr>
              <w:t>tante</w:t>
            </w:r>
          </w:p>
        </w:tc>
        <w:tc>
          <w:tcPr>
            <w:tcW w:w="1701" w:type="dxa"/>
            <w:shd w:val="clear" w:color="auto" w:fill="DAE9F7" w:themeFill="text2" w:themeFillTint="1A"/>
            <w:noWrap/>
            <w:vAlign w:val="center"/>
            <w:hideMark/>
          </w:tcPr>
          <w:p w14:paraId="337D36C4" w14:textId="1FD9D741" w:rsidR="00BD4635" w:rsidRPr="00D23A54" w:rsidRDefault="004E79BE" w:rsidP="003614B1">
            <w:pPr>
              <w:spacing w:after="0" w:line="240" w:lineRule="auto"/>
              <w:jc w:val="center"/>
              <w:rPr>
                <w:rFonts w:ascii="Calibri" w:eastAsia="Times New Roman" w:hAnsi="Calibri" w:cs="Calibri"/>
                <w:b/>
                <w:bCs/>
                <w:color w:val="000000"/>
                <w:kern w:val="0"/>
                <w:sz w:val="20"/>
                <w:szCs w:val="20"/>
                <w14:ligatures w14:val="none"/>
              </w:rPr>
            </w:pPr>
            <w:r w:rsidRPr="00D23A54">
              <w:rPr>
                <w:rFonts w:ascii="Calibri" w:eastAsia="Times New Roman" w:hAnsi="Calibri" w:cs="Calibri"/>
                <w:b/>
                <w:bCs/>
                <w:color w:val="000000"/>
                <w:kern w:val="0"/>
                <w:sz w:val="20"/>
                <w:szCs w:val="20"/>
                <w14:ligatures w14:val="none"/>
              </w:rPr>
              <w:t>Iniciativas clave</w:t>
            </w:r>
          </w:p>
        </w:tc>
        <w:tc>
          <w:tcPr>
            <w:tcW w:w="4909" w:type="dxa"/>
            <w:shd w:val="clear" w:color="auto" w:fill="DAE9F7" w:themeFill="text2" w:themeFillTint="1A"/>
            <w:vAlign w:val="center"/>
          </w:tcPr>
          <w:p w14:paraId="65AADAB6" w14:textId="4AC7148A" w:rsidR="00BD4635" w:rsidRPr="00D23A54" w:rsidRDefault="00BD4635" w:rsidP="003614B1">
            <w:pPr>
              <w:spacing w:after="0" w:line="240" w:lineRule="auto"/>
              <w:jc w:val="center"/>
              <w:rPr>
                <w:rFonts w:ascii="Calibri" w:hAnsi="Calibri" w:cs="Calibri"/>
                <w:b/>
                <w:bCs/>
                <w:sz w:val="20"/>
                <w:szCs w:val="20"/>
              </w:rPr>
            </w:pPr>
            <w:r w:rsidRPr="00D23A54">
              <w:rPr>
                <w:rFonts w:ascii="Calibri" w:hAnsi="Calibri" w:cs="Calibri"/>
                <w:b/>
                <w:bCs/>
                <w:sz w:val="20"/>
                <w:szCs w:val="20"/>
              </w:rPr>
              <w:t>Impact</w:t>
            </w:r>
            <w:r w:rsidR="004E79BE" w:rsidRPr="00D23A54">
              <w:rPr>
                <w:rFonts w:ascii="Calibri" w:hAnsi="Calibri" w:cs="Calibri"/>
                <w:b/>
                <w:bCs/>
                <w:sz w:val="20"/>
                <w:szCs w:val="20"/>
              </w:rPr>
              <w:t>o</w:t>
            </w:r>
          </w:p>
        </w:tc>
        <w:tc>
          <w:tcPr>
            <w:tcW w:w="1470" w:type="dxa"/>
            <w:shd w:val="clear" w:color="auto" w:fill="DAE9F7" w:themeFill="text2" w:themeFillTint="1A"/>
            <w:vAlign w:val="center"/>
          </w:tcPr>
          <w:p w14:paraId="66956C54" w14:textId="339C5388" w:rsidR="00BD4635" w:rsidRPr="00D23A54" w:rsidRDefault="004E79BE" w:rsidP="003614B1">
            <w:pPr>
              <w:spacing w:after="0" w:line="240" w:lineRule="auto"/>
              <w:jc w:val="center"/>
              <w:rPr>
                <w:rFonts w:ascii="Calibri" w:eastAsia="Times New Roman" w:hAnsi="Calibri" w:cs="Calibri"/>
                <w:b/>
                <w:bCs/>
                <w:color w:val="000000"/>
                <w:kern w:val="0"/>
                <w:sz w:val="20"/>
                <w:szCs w:val="20"/>
                <w14:ligatures w14:val="none"/>
              </w:rPr>
            </w:pPr>
            <w:r w:rsidRPr="00D23A54">
              <w:rPr>
                <w:rFonts w:ascii="Calibri" w:eastAsia="Times New Roman" w:hAnsi="Calibri" w:cs="Calibri"/>
                <w:b/>
                <w:bCs/>
                <w:color w:val="000000"/>
                <w:kern w:val="0"/>
                <w:sz w:val="20"/>
                <w:szCs w:val="20"/>
                <w14:ligatures w14:val="none"/>
              </w:rPr>
              <w:t>Contribuciones a los ODS</w:t>
            </w:r>
          </w:p>
        </w:tc>
      </w:tr>
      <w:tr w:rsidR="004E79BE" w:rsidRPr="00D23A54" w14:paraId="64A831CE" w14:textId="77777777" w:rsidTr="00A05C8A">
        <w:trPr>
          <w:cantSplit/>
          <w:trHeight w:val="288"/>
        </w:trPr>
        <w:tc>
          <w:tcPr>
            <w:tcW w:w="1271" w:type="dxa"/>
            <w:shd w:val="clear" w:color="auto" w:fill="auto"/>
            <w:noWrap/>
            <w:hideMark/>
          </w:tcPr>
          <w:p w14:paraId="45884683" w14:textId="77777777"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Australia</w:t>
            </w:r>
          </w:p>
        </w:tc>
        <w:tc>
          <w:tcPr>
            <w:tcW w:w="1701" w:type="dxa"/>
            <w:shd w:val="clear" w:color="auto" w:fill="auto"/>
            <w:noWrap/>
            <w:hideMark/>
          </w:tcPr>
          <w:p w14:paraId="1805E037" w14:textId="2B660424"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 xml:space="preserve">Murray-Darling Basin Plan </w:t>
            </w:r>
          </w:p>
        </w:tc>
        <w:tc>
          <w:tcPr>
            <w:tcW w:w="4909" w:type="dxa"/>
          </w:tcPr>
          <w:p w14:paraId="3477628A" w14:textId="6603CD6F" w:rsidR="00BD4635" w:rsidRPr="00D23A54" w:rsidRDefault="004E79BE" w:rsidP="003614B1">
            <w:pPr>
              <w:spacing w:after="0" w:line="240" w:lineRule="auto"/>
              <w:rPr>
                <w:rFonts w:ascii="Calibri" w:hAnsi="Calibri" w:cs="Calibri"/>
                <w:sz w:val="20"/>
                <w:szCs w:val="20"/>
              </w:rPr>
            </w:pPr>
            <w:r w:rsidRPr="00D23A54">
              <w:rPr>
                <w:rFonts w:ascii="Calibri" w:hAnsi="Calibri" w:cs="Calibri"/>
                <w:sz w:val="20"/>
                <w:szCs w:val="20"/>
              </w:rPr>
              <w:t>Asignación de caudales ambientales para restaurar 20</w:t>
            </w:r>
            <w:r w:rsidR="004E287D" w:rsidRPr="00D23A54">
              <w:rPr>
                <w:rFonts w:ascii="Calibri" w:hAnsi="Calibri" w:cs="Calibri"/>
                <w:sz w:val="20"/>
                <w:szCs w:val="20"/>
              </w:rPr>
              <w:t xml:space="preserve"> </w:t>
            </w:r>
            <w:r w:rsidRPr="00D23A54">
              <w:rPr>
                <w:rFonts w:ascii="Calibri" w:hAnsi="Calibri" w:cs="Calibri"/>
                <w:sz w:val="20"/>
                <w:szCs w:val="20"/>
              </w:rPr>
              <w:t>000 hectáreas de humedales, acarreando un aumento del 40-60</w:t>
            </w:r>
            <w:r w:rsidR="004E287D" w:rsidRPr="00D23A54">
              <w:rPr>
                <w:rFonts w:ascii="Calibri" w:hAnsi="Calibri" w:cs="Calibri"/>
                <w:sz w:val="20"/>
                <w:szCs w:val="20"/>
              </w:rPr>
              <w:t xml:space="preserve"> </w:t>
            </w:r>
            <w:r w:rsidRPr="00D23A54">
              <w:rPr>
                <w:rFonts w:ascii="Calibri" w:hAnsi="Calibri" w:cs="Calibri"/>
                <w:sz w:val="20"/>
                <w:szCs w:val="20"/>
              </w:rPr>
              <w:t>% de las poblaciones de especies clave de aves acuáticas y peces, realzando la restauración de ecosistemas basada en la ciencia.</w:t>
            </w:r>
          </w:p>
        </w:tc>
        <w:tc>
          <w:tcPr>
            <w:tcW w:w="1470" w:type="dxa"/>
          </w:tcPr>
          <w:p w14:paraId="630C29B0" w14:textId="77777777" w:rsidR="00BD4635" w:rsidRPr="00D23A54" w:rsidRDefault="00BD4635" w:rsidP="003614B1">
            <w:pPr>
              <w:spacing w:after="0" w:line="240" w:lineRule="auto"/>
              <w:rPr>
                <w:rFonts w:ascii="Calibri" w:hAnsi="Calibri" w:cs="Calibri"/>
                <w:sz w:val="20"/>
                <w:szCs w:val="20"/>
              </w:rPr>
            </w:pPr>
            <w:r w:rsidRPr="00D23A54">
              <w:rPr>
                <w:rFonts w:ascii="Calibri" w:hAnsi="Calibri" w:cs="Calibri"/>
                <w:sz w:val="20"/>
                <w:szCs w:val="20"/>
              </w:rPr>
              <w:t>2, 3, 6, 14, 15</w:t>
            </w:r>
          </w:p>
        </w:tc>
      </w:tr>
      <w:tr w:rsidR="004E79BE" w:rsidRPr="00D23A54" w14:paraId="4B52F978" w14:textId="77777777" w:rsidTr="00A05C8A">
        <w:trPr>
          <w:cantSplit/>
          <w:trHeight w:val="288"/>
        </w:trPr>
        <w:tc>
          <w:tcPr>
            <w:tcW w:w="1271" w:type="dxa"/>
            <w:shd w:val="clear" w:color="auto" w:fill="auto"/>
            <w:noWrap/>
            <w:hideMark/>
          </w:tcPr>
          <w:p w14:paraId="238BA91E" w14:textId="77777777"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Bangladesh</w:t>
            </w:r>
          </w:p>
        </w:tc>
        <w:tc>
          <w:tcPr>
            <w:tcW w:w="1701" w:type="dxa"/>
            <w:shd w:val="clear" w:color="auto" w:fill="auto"/>
            <w:noWrap/>
            <w:hideMark/>
          </w:tcPr>
          <w:p w14:paraId="3FE3B259" w14:textId="1BF70E9C"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hAnsi="Calibri" w:cs="Calibri"/>
                <w:sz w:val="20"/>
                <w:szCs w:val="20"/>
              </w:rPr>
              <w:t xml:space="preserve">Haor Ecosystem Management Initiative </w:t>
            </w:r>
          </w:p>
        </w:tc>
        <w:tc>
          <w:tcPr>
            <w:tcW w:w="4909" w:type="dxa"/>
          </w:tcPr>
          <w:p w14:paraId="1D3DE0FE" w14:textId="6808A65D" w:rsidR="00BD4635" w:rsidRPr="00D23A54" w:rsidRDefault="000E6B06" w:rsidP="003614B1">
            <w:pPr>
              <w:spacing w:after="0" w:line="240" w:lineRule="auto"/>
              <w:rPr>
                <w:rFonts w:ascii="Calibri" w:hAnsi="Calibri" w:cs="Calibri"/>
                <w:sz w:val="20"/>
                <w:szCs w:val="20"/>
              </w:rPr>
            </w:pPr>
            <w:r w:rsidRPr="00D23A54">
              <w:rPr>
                <w:rFonts w:ascii="Calibri" w:hAnsi="Calibri" w:cs="Calibri"/>
                <w:sz w:val="20"/>
                <w:szCs w:val="20"/>
              </w:rPr>
              <w:t>Mejora de la gestión sostenible de la pesca en 80</w:t>
            </w:r>
            <w:r w:rsidR="004E287D" w:rsidRPr="00D23A54">
              <w:rPr>
                <w:rFonts w:ascii="Calibri" w:hAnsi="Calibri" w:cs="Calibri"/>
                <w:sz w:val="20"/>
                <w:szCs w:val="20"/>
              </w:rPr>
              <w:t xml:space="preserve"> </w:t>
            </w:r>
            <w:r w:rsidRPr="00D23A54">
              <w:rPr>
                <w:rFonts w:ascii="Calibri" w:hAnsi="Calibri" w:cs="Calibri"/>
                <w:sz w:val="20"/>
                <w:szCs w:val="20"/>
              </w:rPr>
              <w:t>000 ha de humedales estacionales, aumentando los ingresos familiares en un 30-45</w:t>
            </w:r>
            <w:r w:rsidR="004E287D" w:rsidRPr="00D23A54">
              <w:rPr>
                <w:rFonts w:ascii="Calibri" w:hAnsi="Calibri" w:cs="Calibri"/>
                <w:sz w:val="20"/>
                <w:szCs w:val="20"/>
              </w:rPr>
              <w:t xml:space="preserve"> </w:t>
            </w:r>
            <w:r w:rsidRPr="00D23A54">
              <w:rPr>
                <w:rFonts w:ascii="Calibri" w:hAnsi="Calibri" w:cs="Calibri"/>
                <w:sz w:val="20"/>
                <w:szCs w:val="20"/>
              </w:rPr>
              <w:t>% y manteniendo al mismo tiempo la integridad del ecosistema.</w:t>
            </w:r>
          </w:p>
        </w:tc>
        <w:tc>
          <w:tcPr>
            <w:tcW w:w="1470" w:type="dxa"/>
          </w:tcPr>
          <w:p w14:paraId="69ED2FE3" w14:textId="64805D27"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hAnsi="Calibri" w:cs="Calibri"/>
                <w:sz w:val="20"/>
                <w:szCs w:val="20"/>
              </w:rPr>
              <w:t>1, 2</w:t>
            </w:r>
          </w:p>
        </w:tc>
      </w:tr>
      <w:tr w:rsidR="004E79BE" w:rsidRPr="00D23A54" w14:paraId="26E91F05" w14:textId="77777777" w:rsidTr="00A05C8A">
        <w:trPr>
          <w:cantSplit/>
          <w:trHeight w:val="288"/>
        </w:trPr>
        <w:tc>
          <w:tcPr>
            <w:tcW w:w="1271" w:type="dxa"/>
            <w:shd w:val="clear" w:color="auto" w:fill="auto"/>
            <w:noWrap/>
            <w:hideMark/>
          </w:tcPr>
          <w:p w14:paraId="493960E9" w14:textId="77777777"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China</w:t>
            </w:r>
          </w:p>
        </w:tc>
        <w:tc>
          <w:tcPr>
            <w:tcW w:w="1701" w:type="dxa"/>
            <w:shd w:val="clear" w:color="auto" w:fill="auto"/>
            <w:noWrap/>
            <w:hideMark/>
          </w:tcPr>
          <w:p w14:paraId="3947AF33" w14:textId="77777777"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 xml:space="preserve">Sponge City Initiative </w:t>
            </w:r>
          </w:p>
        </w:tc>
        <w:tc>
          <w:tcPr>
            <w:tcW w:w="4909" w:type="dxa"/>
          </w:tcPr>
          <w:p w14:paraId="0E19083A" w14:textId="2EE31CCC" w:rsidR="00BD4635" w:rsidRPr="00D23A54" w:rsidRDefault="000E6B06" w:rsidP="003614B1">
            <w:pPr>
              <w:spacing w:after="0" w:line="240" w:lineRule="auto"/>
              <w:rPr>
                <w:rFonts w:ascii="Calibri" w:hAnsi="Calibri" w:cs="Calibri"/>
                <w:sz w:val="20"/>
                <w:szCs w:val="20"/>
              </w:rPr>
            </w:pPr>
            <w:r w:rsidRPr="00D23A54">
              <w:rPr>
                <w:rFonts w:ascii="Calibri" w:hAnsi="Calibri" w:cs="Calibri"/>
                <w:sz w:val="20"/>
                <w:szCs w:val="20"/>
              </w:rPr>
              <w:t>Integración de la conservación de humedales en la planificación urbana de 30 ciudades, reduciendo en un 45</w:t>
            </w:r>
            <w:r w:rsidR="004E287D" w:rsidRPr="00D23A54">
              <w:rPr>
                <w:rFonts w:ascii="Calibri" w:hAnsi="Calibri" w:cs="Calibri"/>
                <w:sz w:val="20"/>
                <w:szCs w:val="20"/>
              </w:rPr>
              <w:t xml:space="preserve"> </w:t>
            </w:r>
            <w:r w:rsidRPr="00D23A54">
              <w:rPr>
                <w:rFonts w:ascii="Calibri" w:hAnsi="Calibri" w:cs="Calibri"/>
                <w:sz w:val="20"/>
                <w:szCs w:val="20"/>
              </w:rPr>
              <w:t>% los picos de inundación en Wuhan y creando espacios verdes urbanos para 2 millones de residentes, como demostración de soluciones basadas en la naturaleza que favorecen la resiliencia urbana.</w:t>
            </w:r>
          </w:p>
        </w:tc>
        <w:tc>
          <w:tcPr>
            <w:tcW w:w="1470" w:type="dxa"/>
          </w:tcPr>
          <w:p w14:paraId="715D6498" w14:textId="77777777" w:rsidR="00BD4635" w:rsidRPr="00D23A54" w:rsidRDefault="00BD4635" w:rsidP="003614B1">
            <w:pPr>
              <w:spacing w:after="0" w:line="240" w:lineRule="auto"/>
              <w:rPr>
                <w:rFonts w:ascii="Calibri" w:hAnsi="Calibri" w:cs="Calibri"/>
                <w:sz w:val="20"/>
                <w:szCs w:val="20"/>
              </w:rPr>
            </w:pPr>
            <w:r w:rsidRPr="00D23A54">
              <w:rPr>
                <w:rFonts w:ascii="Calibri" w:hAnsi="Calibri" w:cs="Calibri"/>
                <w:sz w:val="20"/>
                <w:szCs w:val="20"/>
              </w:rPr>
              <w:t>6, 11, 13</w:t>
            </w:r>
          </w:p>
        </w:tc>
      </w:tr>
      <w:tr w:rsidR="004E79BE" w:rsidRPr="00D23A54" w14:paraId="3C830ADE" w14:textId="77777777" w:rsidTr="00A05C8A">
        <w:trPr>
          <w:cantSplit/>
          <w:trHeight w:val="288"/>
        </w:trPr>
        <w:tc>
          <w:tcPr>
            <w:tcW w:w="1271" w:type="dxa"/>
            <w:shd w:val="clear" w:color="auto" w:fill="auto"/>
            <w:noWrap/>
          </w:tcPr>
          <w:p w14:paraId="5857C9C6" w14:textId="77777777"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Colombia</w:t>
            </w:r>
          </w:p>
        </w:tc>
        <w:tc>
          <w:tcPr>
            <w:tcW w:w="1701" w:type="dxa"/>
            <w:shd w:val="clear" w:color="auto" w:fill="auto"/>
            <w:noWrap/>
          </w:tcPr>
          <w:p w14:paraId="3AE48B4B" w14:textId="32B5240D" w:rsidR="00BD4635" w:rsidRPr="00D23A54" w:rsidRDefault="004E287D"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Política Nacional para Humedales Interiores</w:t>
            </w:r>
          </w:p>
        </w:tc>
        <w:tc>
          <w:tcPr>
            <w:tcW w:w="4909" w:type="dxa"/>
          </w:tcPr>
          <w:p w14:paraId="6CC09855" w14:textId="74CEBBEA" w:rsidR="00BD4635" w:rsidRPr="00D23A54" w:rsidRDefault="000E6B06" w:rsidP="003614B1">
            <w:pPr>
              <w:spacing w:after="0" w:line="240" w:lineRule="auto"/>
              <w:rPr>
                <w:rFonts w:ascii="Calibri" w:hAnsi="Calibri" w:cs="Calibri"/>
                <w:sz w:val="20"/>
                <w:szCs w:val="20"/>
              </w:rPr>
            </w:pPr>
            <w:r w:rsidRPr="00D23A54">
              <w:rPr>
                <w:rFonts w:ascii="Calibri" w:hAnsi="Calibri" w:cs="Calibri"/>
                <w:sz w:val="20"/>
                <w:szCs w:val="20"/>
              </w:rPr>
              <w:t>Integración de la gestión de los humedales en 18 planes de desarrollo regional, incluyendo objetivos cuantificables de restauración y uso sostenible.</w:t>
            </w:r>
          </w:p>
        </w:tc>
        <w:tc>
          <w:tcPr>
            <w:tcW w:w="1470" w:type="dxa"/>
          </w:tcPr>
          <w:p w14:paraId="33A0D7C9" w14:textId="77777777" w:rsidR="00BD4635" w:rsidRPr="00D23A54" w:rsidRDefault="00BD4635" w:rsidP="003614B1">
            <w:pPr>
              <w:spacing w:after="0" w:line="240" w:lineRule="auto"/>
              <w:rPr>
                <w:rFonts w:ascii="Calibri" w:hAnsi="Calibri" w:cs="Calibri"/>
                <w:sz w:val="20"/>
                <w:szCs w:val="20"/>
              </w:rPr>
            </w:pPr>
            <w:r w:rsidRPr="00D23A54">
              <w:rPr>
                <w:rFonts w:ascii="Calibri" w:hAnsi="Calibri" w:cs="Calibri"/>
                <w:sz w:val="20"/>
                <w:szCs w:val="20"/>
              </w:rPr>
              <w:t>6, 15, 11</w:t>
            </w:r>
          </w:p>
        </w:tc>
      </w:tr>
      <w:tr w:rsidR="004E79BE" w:rsidRPr="00D23A54" w14:paraId="10E38AE8" w14:textId="77777777" w:rsidTr="00A05C8A">
        <w:trPr>
          <w:cantSplit/>
          <w:trHeight w:val="288"/>
        </w:trPr>
        <w:tc>
          <w:tcPr>
            <w:tcW w:w="1271" w:type="dxa"/>
            <w:shd w:val="clear" w:color="auto" w:fill="auto"/>
            <w:noWrap/>
            <w:hideMark/>
          </w:tcPr>
          <w:p w14:paraId="0A44C01E" w14:textId="77777777"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Costa Rica</w:t>
            </w:r>
          </w:p>
        </w:tc>
        <w:tc>
          <w:tcPr>
            <w:tcW w:w="1701" w:type="dxa"/>
            <w:shd w:val="clear" w:color="auto" w:fill="auto"/>
            <w:noWrap/>
            <w:hideMark/>
          </w:tcPr>
          <w:p w14:paraId="0A8AEDBB" w14:textId="17231E49" w:rsidR="008B1C81" w:rsidRPr="00D23A54" w:rsidRDefault="004E287D"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Política Nacional de Humedales y Fondo Nacional Ambiental</w:t>
            </w:r>
          </w:p>
        </w:tc>
        <w:tc>
          <w:tcPr>
            <w:tcW w:w="4909" w:type="dxa"/>
          </w:tcPr>
          <w:p w14:paraId="632FF10D" w14:textId="394D9A41" w:rsidR="000E6B06" w:rsidRPr="00D23A54" w:rsidRDefault="000E6B06" w:rsidP="000E6B06">
            <w:pPr>
              <w:spacing w:after="0" w:line="240" w:lineRule="auto"/>
              <w:rPr>
                <w:rFonts w:ascii="Calibri" w:hAnsi="Calibri" w:cs="Calibri"/>
                <w:sz w:val="20"/>
                <w:szCs w:val="20"/>
              </w:rPr>
            </w:pPr>
            <w:r w:rsidRPr="00D23A54">
              <w:rPr>
                <w:rFonts w:ascii="Calibri" w:hAnsi="Calibri" w:cs="Calibri"/>
                <w:sz w:val="20"/>
                <w:szCs w:val="20"/>
              </w:rPr>
              <w:t>Restauración de manglares costeros, que ahora secuestran 5,1 millones de toneladas de carbono al año y reducen el impacto de las mareas de tempestad en un 60</w:t>
            </w:r>
            <w:r w:rsidR="004E287D" w:rsidRPr="00D23A54">
              <w:rPr>
                <w:rFonts w:ascii="Calibri" w:hAnsi="Calibri" w:cs="Calibri"/>
                <w:sz w:val="20"/>
                <w:szCs w:val="20"/>
              </w:rPr>
              <w:t xml:space="preserve"> </w:t>
            </w:r>
            <w:r w:rsidRPr="00D23A54">
              <w:rPr>
                <w:rFonts w:ascii="Calibri" w:hAnsi="Calibri" w:cs="Calibri"/>
                <w:sz w:val="20"/>
                <w:szCs w:val="20"/>
              </w:rPr>
              <w:t>%, contribuyendo a la mitigación del cambio climático y a la adaptación al mismo.</w:t>
            </w:r>
          </w:p>
          <w:p w14:paraId="0ECEE692" w14:textId="449DBE48" w:rsidR="008B1C81" w:rsidRPr="00D23A54" w:rsidRDefault="000E6B06" w:rsidP="000E6B06">
            <w:pPr>
              <w:spacing w:after="0" w:line="240" w:lineRule="auto"/>
              <w:rPr>
                <w:rFonts w:ascii="Calibri" w:hAnsi="Calibri" w:cs="Calibri"/>
                <w:sz w:val="20"/>
                <w:szCs w:val="20"/>
              </w:rPr>
            </w:pPr>
            <w:r w:rsidRPr="00D23A54">
              <w:rPr>
                <w:rFonts w:ascii="Calibri" w:hAnsi="Calibri" w:cs="Calibri"/>
                <w:sz w:val="20"/>
                <w:szCs w:val="20"/>
              </w:rPr>
              <w:t xml:space="preserve">Movilización de 12 millones de </w:t>
            </w:r>
            <w:r w:rsidR="004E287D" w:rsidRPr="00D23A54">
              <w:rPr>
                <w:rFonts w:ascii="Calibri" w:hAnsi="Calibri" w:cs="Calibri"/>
                <w:sz w:val="20"/>
                <w:szCs w:val="20"/>
              </w:rPr>
              <w:t>dólares de los EE. UU.</w:t>
            </w:r>
            <w:r w:rsidRPr="00D23A54">
              <w:rPr>
                <w:rFonts w:ascii="Calibri" w:hAnsi="Calibri" w:cs="Calibri"/>
                <w:sz w:val="20"/>
                <w:szCs w:val="20"/>
              </w:rPr>
              <w:t xml:space="preserve"> en cinco años para financiar 45 proyectos comunitarios de gestión de humedales.</w:t>
            </w:r>
          </w:p>
        </w:tc>
        <w:tc>
          <w:tcPr>
            <w:tcW w:w="1470" w:type="dxa"/>
          </w:tcPr>
          <w:p w14:paraId="32701507" w14:textId="2B951645"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13</w:t>
            </w:r>
            <w:r w:rsidR="00A14325" w:rsidRPr="00D23A54">
              <w:rPr>
                <w:rFonts w:ascii="Calibri" w:eastAsia="Times New Roman" w:hAnsi="Calibri" w:cs="Calibri"/>
                <w:color w:val="000000"/>
                <w:kern w:val="0"/>
                <w:sz w:val="20"/>
                <w:szCs w:val="20"/>
                <w14:ligatures w14:val="none"/>
              </w:rPr>
              <w:t>, 14</w:t>
            </w:r>
            <w:r w:rsidR="008B1C81" w:rsidRPr="00D23A54">
              <w:rPr>
                <w:rFonts w:ascii="Calibri" w:eastAsia="Times New Roman" w:hAnsi="Calibri" w:cs="Calibri"/>
                <w:color w:val="000000"/>
                <w:kern w:val="0"/>
                <w:sz w:val="20"/>
                <w:szCs w:val="20"/>
                <w14:ligatures w14:val="none"/>
              </w:rPr>
              <w:t xml:space="preserve">, 17 </w:t>
            </w:r>
          </w:p>
        </w:tc>
      </w:tr>
      <w:tr w:rsidR="004E79BE" w:rsidRPr="00D23A54" w14:paraId="6CB606B0" w14:textId="77777777" w:rsidTr="00A05C8A">
        <w:trPr>
          <w:cantSplit/>
          <w:trHeight w:val="288"/>
        </w:trPr>
        <w:tc>
          <w:tcPr>
            <w:tcW w:w="1271" w:type="dxa"/>
            <w:shd w:val="clear" w:color="auto" w:fill="auto"/>
            <w:noWrap/>
          </w:tcPr>
          <w:p w14:paraId="36C42827" w14:textId="0D717DEC"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hAnsi="Calibri" w:cs="Calibri"/>
                <w:sz w:val="20"/>
                <w:szCs w:val="20"/>
              </w:rPr>
              <w:t>Fi</w:t>
            </w:r>
            <w:r w:rsidR="004E287D" w:rsidRPr="00D23A54">
              <w:rPr>
                <w:rFonts w:ascii="Calibri" w:hAnsi="Calibri" w:cs="Calibri"/>
                <w:sz w:val="20"/>
                <w:szCs w:val="20"/>
              </w:rPr>
              <w:t>j</w:t>
            </w:r>
            <w:r w:rsidR="000E6B06" w:rsidRPr="00D23A54">
              <w:rPr>
                <w:rFonts w:ascii="Calibri" w:hAnsi="Calibri" w:cs="Calibri"/>
                <w:sz w:val="20"/>
                <w:szCs w:val="20"/>
              </w:rPr>
              <w:t>i</w:t>
            </w:r>
          </w:p>
        </w:tc>
        <w:tc>
          <w:tcPr>
            <w:tcW w:w="1701" w:type="dxa"/>
            <w:shd w:val="clear" w:color="auto" w:fill="auto"/>
            <w:noWrap/>
          </w:tcPr>
          <w:p w14:paraId="1E4525B4" w14:textId="77777777"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hAnsi="Calibri" w:cs="Calibri"/>
                <w:sz w:val="20"/>
                <w:szCs w:val="20"/>
              </w:rPr>
              <w:t>Integrated Coastal Management Framework</w:t>
            </w:r>
          </w:p>
        </w:tc>
        <w:tc>
          <w:tcPr>
            <w:tcW w:w="4909" w:type="dxa"/>
          </w:tcPr>
          <w:p w14:paraId="5DC43372" w14:textId="2EC6B269" w:rsidR="00BD4635" w:rsidRPr="00D23A54" w:rsidRDefault="000E6B06" w:rsidP="003614B1">
            <w:pPr>
              <w:spacing w:after="0" w:line="240" w:lineRule="auto"/>
              <w:rPr>
                <w:rFonts w:ascii="Calibri" w:hAnsi="Calibri" w:cs="Calibri"/>
                <w:sz w:val="20"/>
                <w:szCs w:val="20"/>
              </w:rPr>
            </w:pPr>
            <w:r w:rsidRPr="00D23A54">
              <w:rPr>
                <w:rFonts w:ascii="Calibri" w:hAnsi="Calibri" w:cs="Calibri"/>
                <w:sz w:val="20"/>
                <w:szCs w:val="20"/>
              </w:rPr>
              <w:t>Refuerzo de la protección costera y apoyo a iniciativas de ecoturismo, generando 3 millones de dólares</w:t>
            </w:r>
            <w:r w:rsidR="004E287D" w:rsidRPr="00D23A54">
              <w:rPr>
                <w:rFonts w:ascii="Calibri" w:hAnsi="Calibri" w:cs="Calibri"/>
                <w:sz w:val="20"/>
                <w:szCs w:val="20"/>
              </w:rPr>
              <w:t xml:space="preserve"> de los EE. UU.</w:t>
            </w:r>
            <w:r w:rsidRPr="00D23A54">
              <w:rPr>
                <w:rFonts w:ascii="Calibri" w:hAnsi="Calibri" w:cs="Calibri"/>
                <w:sz w:val="20"/>
                <w:szCs w:val="20"/>
              </w:rPr>
              <w:t xml:space="preserve"> al año.</w:t>
            </w:r>
          </w:p>
        </w:tc>
        <w:tc>
          <w:tcPr>
            <w:tcW w:w="1470" w:type="dxa"/>
          </w:tcPr>
          <w:p w14:paraId="4AF67A13" w14:textId="77777777" w:rsidR="00BD4635" w:rsidRPr="00D23A54" w:rsidRDefault="00BD4635" w:rsidP="003614B1">
            <w:pPr>
              <w:spacing w:after="0" w:line="240" w:lineRule="auto"/>
              <w:rPr>
                <w:rFonts w:ascii="Calibri" w:hAnsi="Calibri" w:cs="Calibri"/>
                <w:sz w:val="20"/>
                <w:szCs w:val="20"/>
              </w:rPr>
            </w:pPr>
            <w:r w:rsidRPr="00D23A54">
              <w:rPr>
                <w:rFonts w:ascii="Calibri" w:hAnsi="Calibri" w:cs="Calibri"/>
                <w:sz w:val="20"/>
                <w:szCs w:val="20"/>
              </w:rPr>
              <w:t>8, 14</w:t>
            </w:r>
          </w:p>
        </w:tc>
      </w:tr>
      <w:tr w:rsidR="004E79BE" w:rsidRPr="00D23A54" w14:paraId="5CECC311" w14:textId="77777777" w:rsidTr="00A05C8A">
        <w:trPr>
          <w:cantSplit/>
          <w:trHeight w:val="288"/>
        </w:trPr>
        <w:tc>
          <w:tcPr>
            <w:tcW w:w="1271" w:type="dxa"/>
            <w:shd w:val="clear" w:color="auto" w:fill="auto"/>
            <w:noWrap/>
            <w:hideMark/>
          </w:tcPr>
          <w:p w14:paraId="1E2B7B56" w14:textId="69D809A2"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Finland</w:t>
            </w:r>
            <w:r w:rsidR="000E6B06" w:rsidRPr="00D23A54">
              <w:rPr>
                <w:rFonts w:ascii="Calibri" w:eastAsia="Times New Roman" w:hAnsi="Calibri" w:cs="Calibri"/>
                <w:color w:val="000000"/>
                <w:kern w:val="0"/>
                <w:sz w:val="20"/>
                <w:szCs w:val="20"/>
                <w14:ligatures w14:val="none"/>
              </w:rPr>
              <w:t>ia</w:t>
            </w:r>
          </w:p>
        </w:tc>
        <w:tc>
          <w:tcPr>
            <w:tcW w:w="1701" w:type="dxa"/>
            <w:shd w:val="clear" w:color="auto" w:fill="auto"/>
            <w:noWrap/>
            <w:hideMark/>
          </w:tcPr>
          <w:p w14:paraId="05274D37" w14:textId="72BDBDE9" w:rsidR="00BD4635" w:rsidRPr="001B4659" w:rsidRDefault="00BD4635" w:rsidP="003614B1">
            <w:pPr>
              <w:spacing w:after="0" w:line="240" w:lineRule="auto"/>
              <w:rPr>
                <w:rFonts w:ascii="Calibri" w:eastAsia="Times New Roman" w:hAnsi="Calibri" w:cs="Calibri"/>
                <w:color w:val="000000"/>
                <w:kern w:val="0"/>
                <w:sz w:val="20"/>
                <w:szCs w:val="20"/>
                <w:lang w:val="en-GB"/>
                <w14:ligatures w14:val="none"/>
              </w:rPr>
            </w:pPr>
            <w:r w:rsidRPr="001B4659">
              <w:rPr>
                <w:rFonts w:ascii="Calibri" w:eastAsia="Times New Roman" w:hAnsi="Calibri" w:cs="Calibri"/>
                <w:color w:val="000000"/>
                <w:kern w:val="0"/>
                <w:sz w:val="20"/>
                <w:szCs w:val="20"/>
                <w:lang w:val="en-GB"/>
                <w14:ligatures w14:val="none"/>
              </w:rPr>
              <w:t xml:space="preserve">National Parks and Health Programme </w:t>
            </w:r>
          </w:p>
        </w:tc>
        <w:tc>
          <w:tcPr>
            <w:tcW w:w="4909" w:type="dxa"/>
          </w:tcPr>
          <w:p w14:paraId="7EE0AC78" w14:textId="6E002549" w:rsidR="00BD4635" w:rsidRPr="00D23A54" w:rsidRDefault="000E6B06" w:rsidP="003614B1">
            <w:pPr>
              <w:spacing w:after="0" w:line="240" w:lineRule="auto"/>
              <w:rPr>
                <w:rFonts w:ascii="Calibri" w:hAnsi="Calibri" w:cs="Calibri"/>
                <w:sz w:val="20"/>
                <w:szCs w:val="20"/>
              </w:rPr>
            </w:pPr>
            <w:r w:rsidRPr="00D23A54">
              <w:rPr>
                <w:rFonts w:ascii="Calibri" w:hAnsi="Calibri" w:cs="Calibri"/>
                <w:sz w:val="20"/>
                <w:szCs w:val="20"/>
              </w:rPr>
              <w:t>Integración de la conservación de los humedales con los objetivos de salud pública, con el resultado de una reducción del 25</w:t>
            </w:r>
            <w:r w:rsidR="00A75480" w:rsidRPr="00D23A54">
              <w:rPr>
                <w:rFonts w:ascii="Calibri" w:hAnsi="Calibri" w:cs="Calibri"/>
                <w:sz w:val="20"/>
                <w:szCs w:val="20"/>
              </w:rPr>
              <w:t xml:space="preserve"> </w:t>
            </w:r>
            <w:r w:rsidRPr="00D23A54">
              <w:rPr>
                <w:rFonts w:ascii="Calibri" w:hAnsi="Calibri" w:cs="Calibri"/>
                <w:sz w:val="20"/>
                <w:szCs w:val="20"/>
              </w:rPr>
              <w:t>% en los niveles de estrés y una mejora del bienestar mental entre los visitantes del parque nacional, poniendo de manifiesto el papel de la naturaleza en la salud humana.</w:t>
            </w:r>
          </w:p>
        </w:tc>
        <w:tc>
          <w:tcPr>
            <w:tcW w:w="1470" w:type="dxa"/>
          </w:tcPr>
          <w:p w14:paraId="0C4562D2" w14:textId="1A65C91E" w:rsidR="00BD4635" w:rsidRPr="00D23A54" w:rsidRDefault="00BD4635" w:rsidP="003614B1">
            <w:pPr>
              <w:spacing w:after="0" w:line="240" w:lineRule="auto"/>
              <w:rPr>
                <w:rFonts w:ascii="Calibri" w:hAnsi="Calibri" w:cs="Calibri"/>
                <w:sz w:val="20"/>
                <w:szCs w:val="20"/>
              </w:rPr>
            </w:pPr>
            <w:r w:rsidRPr="00D23A54">
              <w:rPr>
                <w:rFonts w:ascii="Calibri" w:hAnsi="Calibri" w:cs="Calibri"/>
                <w:sz w:val="20"/>
                <w:szCs w:val="20"/>
              </w:rPr>
              <w:t>3, 6, 15</w:t>
            </w:r>
          </w:p>
        </w:tc>
      </w:tr>
      <w:tr w:rsidR="004E79BE" w:rsidRPr="00D23A54" w14:paraId="4A16EAFE" w14:textId="77777777" w:rsidTr="00A05C8A">
        <w:trPr>
          <w:cantSplit/>
          <w:trHeight w:val="288"/>
        </w:trPr>
        <w:tc>
          <w:tcPr>
            <w:tcW w:w="1271" w:type="dxa"/>
            <w:shd w:val="clear" w:color="auto" w:fill="auto"/>
            <w:noWrap/>
          </w:tcPr>
          <w:p w14:paraId="02044689" w14:textId="77777777"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hAnsi="Calibri" w:cs="Calibri"/>
                <w:sz w:val="20"/>
                <w:szCs w:val="20"/>
              </w:rPr>
              <w:t>India</w:t>
            </w:r>
          </w:p>
        </w:tc>
        <w:tc>
          <w:tcPr>
            <w:tcW w:w="1701" w:type="dxa"/>
            <w:shd w:val="clear" w:color="auto" w:fill="auto"/>
            <w:noWrap/>
          </w:tcPr>
          <w:p w14:paraId="7912A3B3" w14:textId="77777777"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hAnsi="Calibri" w:cs="Calibri"/>
                <w:sz w:val="20"/>
                <w:szCs w:val="20"/>
              </w:rPr>
              <w:t>Wetland Mitigation Banking System</w:t>
            </w:r>
          </w:p>
        </w:tc>
        <w:tc>
          <w:tcPr>
            <w:tcW w:w="4909" w:type="dxa"/>
          </w:tcPr>
          <w:p w14:paraId="5B1EF121" w14:textId="47DC6ECB" w:rsidR="00BD4635" w:rsidRPr="00D23A54" w:rsidRDefault="00A73891" w:rsidP="003614B1">
            <w:pPr>
              <w:spacing w:after="0" w:line="240" w:lineRule="auto"/>
              <w:rPr>
                <w:rFonts w:ascii="Calibri" w:hAnsi="Calibri" w:cs="Calibri"/>
                <w:sz w:val="20"/>
                <w:szCs w:val="20"/>
              </w:rPr>
            </w:pPr>
            <w:r w:rsidRPr="00D23A54">
              <w:rPr>
                <w:rFonts w:ascii="Calibri" w:hAnsi="Calibri" w:cs="Calibri"/>
                <w:sz w:val="20"/>
                <w:szCs w:val="20"/>
              </w:rPr>
              <w:t xml:space="preserve">La iniciativa ha generado 30 millones de </w:t>
            </w:r>
            <w:r w:rsidR="00A75480" w:rsidRPr="00D23A54">
              <w:rPr>
                <w:rFonts w:ascii="Calibri" w:hAnsi="Calibri" w:cs="Calibri"/>
                <w:sz w:val="20"/>
                <w:szCs w:val="20"/>
              </w:rPr>
              <w:t>dólares de los EE. UU.</w:t>
            </w:r>
            <w:r w:rsidRPr="00D23A54">
              <w:rPr>
                <w:rFonts w:ascii="Calibri" w:hAnsi="Calibri" w:cs="Calibri"/>
                <w:sz w:val="20"/>
                <w:szCs w:val="20"/>
              </w:rPr>
              <w:t xml:space="preserve"> para la restauración de humedales, garantizando al mismo tiempo que se dé prioridad a la conservación de los humedales en el desarrollo de las infraestructuras.</w:t>
            </w:r>
          </w:p>
        </w:tc>
        <w:tc>
          <w:tcPr>
            <w:tcW w:w="1470" w:type="dxa"/>
          </w:tcPr>
          <w:p w14:paraId="4D156D82" w14:textId="77777777" w:rsidR="00BD4635" w:rsidRPr="00D23A54" w:rsidRDefault="00BD4635" w:rsidP="003614B1">
            <w:pPr>
              <w:spacing w:after="0" w:line="240" w:lineRule="auto"/>
              <w:rPr>
                <w:rFonts w:ascii="Calibri" w:hAnsi="Calibri" w:cs="Calibri"/>
                <w:sz w:val="20"/>
                <w:szCs w:val="20"/>
              </w:rPr>
            </w:pPr>
            <w:r w:rsidRPr="00D23A54">
              <w:rPr>
                <w:rFonts w:ascii="Calibri" w:hAnsi="Calibri" w:cs="Calibri"/>
                <w:sz w:val="20"/>
                <w:szCs w:val="20"/>
              </w:rPr>
              <w:t>9, 15, 17</w:t>
            </w:r>
          </w:p>
        </w:tc>
      </w:tr>
      <w:tr w:rsidR="004E79BE" w:rsidRPr="00D23A54" w14:paraId="53981F94" w14:textId="77777777" w:rsidTr="00A05C8A">
        <w:trPr>
          <w:cantSplit/>
          <w:trHeight w:val="288"/>
        </w:trPr>
        <w:tc>
          <w:tcPr>
            <w:tcW w:w="1271" w:type="dxa"/>
            <w:shd w:val="clear" w:color="auto" w:fill="auto"/>
            <w:noWrap/>
          </w:tcPr>
          <w:p w14:paraId="6C41F926" w14:textId="7EC429CD"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hAnsi="Calibri" w:cs="Calibri"/>
                <w:sz w:val="20"/>
                <w:szCs w:val="20"/>
              </w:rPr>
              <w:t>Irland</w:t>
            </w:r>
            <w:r w:rsidR="000E6B06" w:rsidRPr="00D23A54">
              <w:rPr>
                <w:rFonts w:ascii="Calibri" w:hAnsi="Calibri" w:cs="Calibri"/>
                <w:sz w:val="20"/>
                <w:szCs w:val="20"/>
              </w:rPr>
              <w:t>a</w:t>
            </w:r>
          </w:p>
        </w:tc>
        <w:tc>
          <w:tcPr>
            <w:tcW w:w="1701" w:type="dxa"/>
            <w:shd w:val="clear" w:color="auto" w:fill="auto"/>
            <w:noWrap/>
          </w:tcPr>
          <w:p w14:paraId="3A000FB4" w14:textId="77777777" w:rsidR="00BD4635" w:rsidRPr="001B4659" w:rsidRDefault="00BD4635" w:rsidP="003614B1">
            <w:pPr>
              <w:spacing w:after="0" w:line="240" w:lineRule="auto"/>
              <w:rPr>
                <w:rFonts w:ascii="Calibri" w:eastAsia="Times New Roman" w:hAnsi="Calibri" w:cs="Calibri"/>
                <w:color w:val="000000"/>
                <w:kern w:val="0"/>
                <w:sz w:val="20"/>
                <w:szCs w:val="20"/>
                <w:lang w:val="en-GB"/>
                <w14:ligatures w14:val="none"/>
              </w:rPr>
            </w:pPr>
            <w:r w:rsidRPr="001B4659">
              <w:rPr>
                <w:rFonts w:ascii="Calibri" w:hAnsi="Calibri" w:cs="Calibri"/>
                <w:sz w:val="20"/>
                <w:szCs w:val="20"/>
                <w:lang w:val="en-GB"/>
              </w:rPr>
              <w:t>Natural Capital Accounting for Sustainable Environments</w:t>
            </w:r>
          </w:p>
        </w:tc>
        <w:tc>
          <w:tcPr>
            <w:tcW w:w="4909" w:type="dxa"/>
          </w:tcPr>
          <w:p w14:paraId="2F67519F" w14:textId="5C9643D1" w:rsidR="00BD4635" w:rsidRPr="00D23A54" w:rsidRDefault="00A73891" w:rsidP="003614B1">
            <w:pPr>
              <w:spacing w:after="0" w:line="240" w:lineRule="auto"/>
              <w:rPr>
                <w:rFonts w:ascii="Calibri" w:hAnsi="Calibri" w:cs="Calibri"/>
                <w:sz w:val="20"/>
                <w:szCs w:val="20"/>
              </w:rPr>
            </w:pPr>
            <w:r w:rsidRPr="00D23A54">
              <w:rPr>
                <w:rFonts w:ascii="Calibri" w:hAnsi="Calibri" w:cs="Calibri"/>
                <w:sz w:val="20"/>
                <w:szCs w:val="20"/>
              </w:rPr>
              <w:t xml:space="preserve">El objetivo es integrar el enfoque del capital natural y la </w:t>
            </w:r>
            <w:r w:rsidR="00B10CFD" w:rsidRPr="00D23A54">
              <w:rPr>
                <w:rFonts w:ascii="Calibri" w:hAnsi="Calibri" w:cs="Calibri"/>
                <w:sz w:val="20"/>
                <w:szCs w:val="20"/>
              </w:rPr>
              <w:t>cuantificación</w:t>
            </w:r>
            <w:r w:rsidRPr="00D23A54">
              <w:rPr>
                <w:rFonts w:ascii="Calibri" w:hAnsi="Calibri" w:cs="Calibri"/>
                <w:sz w:val="20"/>
                <w:szCs w:val="20"/>
              </w:rPr>
              <w:t xml:space="preserve"> del capital natural en la política irlandesa en beneficio de las personas y el planeta.</w:t>
            </w:r>
          </w:p>
        </w:tc>
        <w:tc>
          <w:tcPr>
            <w:tcW w:w="1470" w:type="dxa"/>
          </w:tcPr>
          <w:p w14:paraId="29B30373" w14:textId="77777777" w:rsidR="00BD4635" w:rsidRPr="00D23A54" w:rsidRDefault="00BD4635" w:rsidP="003614B1">
            <w:pPr>
              <w:spacing w:after="0" w:line="240" w:lineRule="auto"/>
              <w:rPr>
                <w:rFonts w:ascii="Calibri" w:hAnsi="Calibri" w:cs="Calibri"/>
                <w:sz w:val="20"/>
                <w:szCs w:val="20"/>
              </w:rPr>
            </w:pPr>
            <w:r w:rsidRPr="00D23A54">
              <w:rPr>
                <w:rFonts w:ascii="Calibri" w:hAnsi="Calibri" w:cs="Calibri"/>
                <w:sz w:val="20"/>
                <w:szCs w:val="20"/>
              </w:rPr>
              <w:t>15, 17</w:t>
            </w:r>
          </w:p>
        </w:tc>
      </w:tr>
      <w:tr w:rsidR="004E79BE" w:rsidRPr="00D23A54" w14:paraId="3DE3D18F" w14:textId="77777777" w:rsidTr="00A05C8A">
        <w:trPr>
          <w:cantSplit/>
          <w:trHeight w:val="288"/>
        </w:trPr>
        <w:tc>
          <w:tcPr>
            <w:tcW w:w="1271" w:type="dxa"/>
            <w:shd w:val="clear" w:color="auto" w:fill="auto"/>
            <w:noWrap/>
            <w:hideMark/>
          </w:tcPr>
          <w:p w14:paraId="0E005194" w14:textId="21CA76BA"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Jap</w:t>
            </w:r>
            <w:r w:rsidR="00B10CFD" w:rsidRPr="00D23A54">
              <w:rPr>
                <w:rFonts w:ascii="Calibri" w:eastAsia="Times New Roman" w:hAnsi="Calibri" w:cs="Calibri"/>
                <w:color w:val="000000"/>
                <w:kern w:val="0"/>
                <w:sz w:val="20"/>
                <w:szCs w:val="20"/>
                <w14:ligatures w14:val="none"/>
              </w:rPr>
              <w:t>ón</w:t>
            </w:r>
          </w:p>
        </w:tc>
        <w:tc>
          <w:tcPr>
            <w:tcW w:w="1701" w:type="dxa"/>
            <w:shd w:val="clear" w:color="auto" w:fill="auto"/>
            <w:noWrap/>
            <w:hideMark/>
          </w:tcPr>
          <w:p w14:paraId="3D4641F4" w14:textId="7F421652" w:rsidR="00BD4635" w:rsidRPr="001B4659" w:rsidRDefault="00BD4635" w:rsidP="003614B1">
            <w:pPr>
              <w:spacing w:after="0" w:line="240" w:lineRule="auto"/>
              <w:rPr>
                <w:rFonts w:ascii="Calibri" w:eastAsia="Times New Roman" w:hAnsi="Calibri" w:cs="Calibri"/>
                <w:color w:val="000000"/>
                <w:kern w:val="0"/>
                <w:sz w:val="20"/>
                <w:szCs w:val="20"/>
                <w:lang w:val="en-GB"/>
                <w14:ligatures w14:val="none"/>
              </w:rPr>
            </w:pPr>
            <w:r w:rsidRPr="001B4659">
              <w:rPr>
                <w:rFonts w:ascii="Calibri" w:eastAsia="Times New Roman" w:hAnsi="Calibri" w:cs="Calibri"/>
                <w:color w:val="000000"/>
                <w:kern w:val="0"/>
                <w:sz w:val="20"/>
                <w:szCs w:val="20"/>
                <w:lang w:val="en-GB"/>
                <w14:ligatures w14:val="none"/>
              </w:rPr>
              <w:t xml:space="preserve">Wetland Restoration for Disaster Risk Reduction </w:t>
            </w:r>
          </w:p>
        </w:tc>
        <w:tc>
          <w:tcPr>
            <w:tcW w:w="4909" w:type="dxa"/>
          </w:tcPr>
          <w:p w14:paraId="4B5D0768" w14:textId="1CCF6040" w:rsidR="00BD4635" w:rsidRPr="00D23A54" w:rsidRDefault="00B10CFD" w:rsidP="003614B1">
            <w:pPr>
              <w:spacing w:after="0" w:line="240" w:lineRule="auto"/>
              <w:rPr>
                <w:rFonts w:ascii="Calibri" w:hAnsi="Calibri" w:cs="Calibri"/>
                <w:sz w:val="20"/>
                <w:szCs w:val="20"/>
              </w:rPr>
            </w:pPr>
            <w:r w:rsidRPr="00D23A54">
              <w:rPr>
                <w:rFonts w:ascii="Calibri" w:hAnsi="Calibri" w:cs="Calibri"/>
                <w:sz w:val="20"/>
                <w:szCs w:val="20"/>
              </w:rPr>
              <w:t>Restauración de humedales costeros que ahora ofrecen protección a 15 comunidades costeras ante tsunamis y mareas de tempestad, reduciendo los daños materiales en un 40</w:t>
            </w:r>
            <w:r w:rsidR="00A75480" w:rsidRPr="00D23A54">
              <w:rPr>
                <w:rFonts w:ascii="Calibri" w:hAnsi="Calibri" w:cs="Calibri"/>
                <w:sz w:val="20"/>
                <w:szCs w:val="20"/>
              </w:rPr>
              <w:t xml:space="preserve"> </w:t>
            </w:r>
            <w:r w:rsidRPr="00D23A54">
              <w:rPr>
                <w:rFonts w:ascii="Calibri" w:hAnsi="Calibri" w:cs="Calibri"/>
                <w:sz w:val="20"/>
                <w:szCs w:val="20"/>
              </w:rPr>
              <w:t xml:space="preserve">% durante la temporada de tifones de 2018, lo cual contribuye a la resiliencia ante </w:t>
            </w:r>
            <w:r w:rsidR="00A75480" w:rsidRPr="00D23A54">
              <w:rPr>
                <w:rFonts w:ascii="Calibri" w:hAnsi="Calibri" w:cs="Calibri"/>
                <w:sz w:val="20"/>
                <w:szCs w:val="20"/>
              </w:rPr>
              <w:t>los desastres</w:t>
            </w:r>
            <w:r w:rsidRPr="00D23A54">
              <w:rPr>
                <w:rFonts w:ascii="Calibri" w:hAnsi="Calibri" w:cs="Calibri"/>
                <w:sz w:val="20"/>
                <w:szCs w:val="20"/>
              </w:rPr>
              <w:t>.</w:t>
            </w:r>
          </w:p>
        </w:tc>
        <w:tc>
          <w:tcPr>
            <w:tcW w:w="1470" w:type="dxa"/>
          </w:tcPr>
          <w:p w14:paraId="4AF1EB7C" w14:textId="53C9C80D"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3, 13</w:t>
            </w:r>
          </w:p>
        </w:tc>
      </w:tr>
      <w:tr w:rsidR="004E79BE" w:rsidRPr="00D23A54" w14:paraId="63319590" w14:textId="77777777" w:rsidTr="00A05C8A">
        <w:trPr>
          <w:cantSplit/>
          <w:trHeight w:val="288"/>
        </w:trPr>
        <w:tc>
          <w:tcPr>
            <w:tcW w:w="1271" w:type="dxa"/>
            <w:shd w:val="clear" w:color="auto" w:fill="auto"/>
            <w:noWrap/>
          </w:tcPr>
          <w:p w14:paraId="53ABC7CF" w14:textId="10FE51A0"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M</w:t>
            </w:r>
            <w:r w:rsidR="000E6B06" w:rsidRPr="00D23A54">
              <w:rPr>
                <w:rFonts w:ascii="Calibri" w:eastAsia="Times New Roman" w:hAnsi="Calibri" w:cs="Calibri"/>
                <w:color w:val="000000"/>
                <w:kern w:val="0"/>
                <w:sz w:val="20"/>
                <w:szCs w:val="20"/>
                <w14:ligatures w14:val="none"/>
              </w:rPr>
              <w:t>é</w:t>
            </w:r>
            <w:r w:rsidRPr="00D23A54">
              <w:rPr>
                <w:rFonts w:ascii="Calibri" w:eastAsia="Times New Roman" w:hAnsi="Calibri" w:cs="Calibri"/>
                <w:color w:val="000000"/>
                <w:kern w:val="0"/>
                <w:sz w:val="20"/>
                <w:szCs w:val="20"/>
                <w14:ligatures w14:val="none"/>
              </w:rPr>
              <w:t>xico</w:t>
            </w:r>
          </w:p>
        </w:tc>
        <w:tc>
          <w:tcPr>
            <w:tcW w:w="1701" w:type="dxa"/>
            <w:shd w:val="clear" w:color="auto" w:fill="auto"/>
            <w:noWrap/>
          </w:tcPr>
          <w:p w14:paraId="001D3F3F" w14:textId="7C79041E" w:rsidR="00BD4635" w:rsidRPr="00D23A54" w:rsidRDefault="00A75480" w:rsidP="003614B1">
            <w:pPr>
              <w:spacing w:after="0" w:line="240" w:lineRule="auto"/>
              <w:rPr>
                <w:rFonts w:ascii="Calibri" w:hAnsi="Calibri" w:cs="Calibri"/>
                <w:sz w:val="20"/>
                <w:szCs w:val="20"/>
              </w:rPr>
            </w:pPr>
            <w:r w:rsidRPr="00D23A54">
              <w:rPr>
                <w:rFonts w:ascii="Calibri" w:hAnsi="Calibri" w:cs="Calibri"/>
                <w:sz w:val="20"/>
                <w:szCs w:val="20"/>
              </w:rPr>
              <w:t>Programa de Pago por Servicios Ambientales</w:t>
            </w:r>
          </w:p>
        </w:tc>
        <w:tc>
          <w:tcPr>
            <w:tcW w:w="4909" w:type="dxa"/>
          </w:tcPr>
          <w:p w14:paraId="7D100EB4" w14:textId="77A40F71" w:rsidR="00BD4635" w:rsidRPr="00D23A54" w:rsidRDefault="00B10CFD" w:rsidP="003614B1">
            <w:pPr>
              <w:spacing w:after="0" w:line="240" w:lineRule="auto"/>
              <w:rPr>
                <w:rFonts w:ascii="Calibri" w:hAnsi="Calibri" w:cs="Calibri"/>
                <w:sz w:val="20"/>
                <w:szCs w:val="20"/>
              </w:rPr>
            </w:pPr>
            <w:r w:rsidRPr="00D23A54">
              <w:rPr>
                <w:rFonts w:ascii="Calibri" w:hAnsi="Calibri" w:cs="Calibri"/>
                <w:sz w:val="20"/>
                <w:szCs w:val="20"/>
              </w:rPr>
              <w:t>Protección de 180</w:t>
            </w:r>
            <w:r w:rsidR="00A75480" w:rsidRPr="00D23A54">
              <w:rPr>
                <w:rFonts w:ascii="Calibri" w:hAnsi="Calibri" w:cs="Calibri"/>
                <w:sz w:val="20"/>
                <w:szCs w:val="20"/>
              </w:rPr>
              <w:t xml:space="preserve"> </w:t>
            </w:r>
            <w:r w:rsidRPr="00D23A54">
              <w:rPr>
                <w:rFonts w:ascii="Calibri" w:hAnsi="Calibri" w:cs="Calibri"/>
                <w:sz w:val="20"/>
                <w:szCs w:val="20"/>
              </w:rPr>
              <w:t>000 hectáreas de humedales y generación de ingresos sostenibles para 24</w:t>
            </w:r>
            <w:r w:rsidR="00A75480" w:rsidRPr="00D23A54">
              <w:rPr>
                <w:rFonts w:ascii="Calibri" w:hAnsi="Calibri" w:cs="Calibri"/>
                <w:sz w:val="20"/>
                <w:szCs w:val="20"/>
              </w:rPr>
              <w:t xml:space="preserve"> </w:t>
            </w:r>
            <w:r w:rsidRPr="00D23A54">
              <w:rPr>
                <w:rFonts w:ascii="Calibri" w:hAnsi="Calibri" w:cs="Calibri"/>
                <w:sz w:val="20"/>
                <w:szCs w:val="20"/>
              </w:rPr>
              <w:t>000 miembros de la comunidad local.</w:t>
            </w:r>
          </w:p>
        </w:tc>
        <w:tc>
          <w:tcPr>
            <w:tcW w:w="1470" w:type="dxa"/>
          </w:tcPr>
          <w:p w14:paraId="6C10FFC8" w14:textId="77777777"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hAnsi="Calibri" w:cs="Calibri"/>
                <w:sz w:val="20"/>
                <w:szCs w:val="20"/>
              </w:rPr>
              <w:t>1, 15, 17</w:t>
            </w:r>
          </w:p>
        </w:tc>
      </w:tr>
      <w:tr w:rsidR="004E79BE" w:rsidRPr="00D23A54" w14:paraId="33819A13" w14:textId="77777777" w:rsidTr="00A05C8A">
        <w:trPr>
          <w:cantSplit/>
          <w:trHeight w:val="288"/>
        </w:trPr>
        <w:tc>
          <w:tcPr>
            <w:tcW w:w="1271" w:type="dxa"/>
            <w:shd w:val="clear" w:color="auto" w:fill="auto"/>
            <w:noWrap/>
            <w:hideMark/>
          </w:tcPr>
          <w:p w14:paraId="0043A389" w14:textId="2D883671" w:rsidR="00BD4635" w:rsidRPr="00D23A54" w:rsidRDefault="00CE3E64"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lastRenderedPageBreak/>
              <w:t>Países</w:t>
            </w:r>
            <w:r w:rsidR="000E6B06" w:rsidRPr="00D23A54">
              <w:rPr>
                <w:rFonts w:ascii="Calibri" w:eastAsia="Times New Roman" w:hAnsi="Calibri" w:cs="Calibri"/>
                <w:color w:val="000000"/>
                <w:kern w:val="0"/>
                <w:sz w:val="20"/>
                <w:szCs w:val="20"/>
                <w14:ligatures w14:val="none"/>
              </w:rPr>
              <w:t xml:space="preserve"> Bajos</w:t>
            </w:r>
          </w:p>
        </w:tc>
        <w:tc>
          <w:tcPr>
            <w:tcW w:w="1701" w:type="dxa"/>
            <w:shd w:val="clear" w:color="auto" w:fill="auto"/>
            <w:noWrap/>
            <w:hideMark/>
          </w:tcPr>
          <w:p w14:paraId="3DE579AA" w14:textId="34142DA7" w:rsidR="00BD4635" w:rsidRPr="001B4659" w:rsidRDefault="00BD4635" w:rsidP="003614B1">
            <w:pPr>
              <w:spacing w:after="0" w:line="240" w:lineRule="auto"/>
              <w:rPr>
                <w:rFonts w:ascii="Calibri" w:eastAsia="Times New Roman" w:hAnsi="Calibri" w:cs="Calibri"/>
                <w:color w:val="000000"/>
                <w:kern w:val="0"/>
                <w:sz w:val="20"/>
                <w:szCs w:val="20"/>
                <w:lang w:val="en-GB"/>
                <w14:ligatures w14:val="none"/>
              </w:rPr>
            </w:pPr>
            <w:r w:rsidRPr="001B4659">
              <w:rPr>
                <w:rFonts w:ascii="Calibri" w:eastAsia="Times New Roman" w:hAnsi="Calibri" w:cs="Calibri"/>
                <w:color w:val="000000"/>
                <w:kern w:val="0"/>
                <w:sz w:val="20"/>
                <w:szCs w:val="20"/>
                <w:lang w:val="en-GB"/>
                <w14:ligatures w14:val="none"/>
              </w:rPr>
              <w:t xml:space="preserve">Room for the River Programme </w:t>
            </w:r>
          </w:p>
        </w:tc>
        <w:tc>
          <w:tcPr>
            <w:tcW w:w="4909" w:type="dxa"/>
          </w:tcPr>
          <w:p w14:paraId="27793FC2" w14:textId="19775006" w:rsidR="00BD4635" w:rsidRPr="00D23A54" w:rsidRDefault="00B10CFD" w:rsidP="003614B1">
            <w:pPr>
              <w:spacing w:after="0" w:line="240" w:lineRule="auto"/>
              <w:rPr>
                <w:rFonts w:ascii="Calibri" w:hAnsi="Calibri" w:cs="Calibri"/>
                <w:sz w:val="20"/>
                <w:szCs w:val="20"/>
              </w:rPr>
            </w:pPr>
            <w:r w:rsidRPr="00D23A54">
              <w:rPr>
                <w:rFonts w:ascii="Calibri" w:hAnsi="Calibri" w:cs="Calibri"/>
                <w:sz w:val="20"/>
                <w:szCs w:val="20"/>
              </w:rPr>
              <w:t>Reconexión de ríos con sus llanuras aluviales, creación de 4</w:t>
            </w:r>
            <w:r w:rsidR="00A75480" w:rsidRPr="00D23A54">
              <w:rPr>
                <w:rFonts w:ascii="Calibri" w:hAnsi="Calibri" w:cs="Calibri"/>
                <w:sz w:val="20"/>
                <w:szCs w:val="20"/>
              </w:rPr>
              <w:t xml:space="preserve"> </w:t>
            </w:r>
            <w:r w:rsidRPr="00D23A54">
              <w:rPr>
                <w:rFonts w:ascii="Calibri" w:hAnsi="Calibri" w:cs="Calibri"/>
                <w:sz w:val="20"/>
                <w:szCs w:val="20"/>
              </w:rPr>
              <w:t>000 hectáreas de humedales, reducción del riesgo de inundaciones para 4 millones de personas y aumento de la biodiversidad, demostrando la gestión integrada del agua como un medio para reforzar la resistencia al cambio climático.</w:t>
            </w:r>
          </w:p>
        </w:tc>
        <w:tc>
          <w:tcPr>
            <w:tcW w:w="1470" w:type="dxa"/>
          </w:tcPr>
          <w:p w14:paraId="718FC4E6" w14:textId="77777777" w:rsidR="00BD4635" w:rsidRPr="00D23A54" w:rsidRDefault="00BD4635" w:rsidP="003614B1">
            <w:pPr>
              <w:spacing w:after="0" w:line="240" w:lineRule="auto"/>
              <w:rPr>
                <w:rFonts w:ascii="Calibri" w:hAnsi="Calibri" w:cs="Calibri"/>
                <w:sz w:val="20"/>
                <w:szCs w:val="20"/>
              </w:rPr>
            </w:pPr>
            <w:r w:rsidRPr="00D23A54">
              <w:rPr>
                <w:rFonts w:ascii="Calibri" w:hAnsi="Calibri" w:cs="Calibri"/>
                <w:sz w:val="20"/>
                <w:szCs w:val="20"/>
              </w:rPr>
              <w:t>11, 13, 15</w:t>
            </w:r>
          </w:p>
        </w:tc>
      </w:tr>
      <w:tr w:rsidR="004E79BE" w:rsidRPr="00D23A54" w14:paraId="0EC1990F" w14:textId="77777777" w:rsidTr="00A05C8A">
        <w:trPr>
          <w:cantSplit/>
          <w:trHeight w:val="288"/>
        </w:trPr>
        <w:tc>
          <w:tcPr>
            <w:tcW w:w="1271" w:type="dxa"/>
            <w:shd w:val="clear" w:color="auto" w:fill="auto"/>
            <w:noWrap/>
            <w:hideMark/>
          </w:tcPr>
          <w:p w14:paraId="0E00A1BF" w14:textId="18AD1898" w:rsidR="00BD4635" w:rsidRPr="00D23A54" w:rsidRDefault="00CE3E64"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Perú</w:t>
            </w:r>
          </w:p>
        </w:tc>
        <w:tc>
          <w:tcPr>
            <w:tcW w:w="1701" w:type="dxa"/>
            <w:shd w:val="clear" w:color="auto" w:fill="auto"/>
            <w:noWrap/>
            <w:hideMark/>
          </w:tcPr>
          <w:p w14:paraId="4949E3DE" w14:textId="47595292" w:rsidR="00BD4635" w:rsidRPr="00D23A54" w:rsidRDefault="00A75480"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Programa Conservando los Humedales Altoandinos</w:t>
            </w:r>
            <w:r w:rsidR="00BD4635" w:rsidRPr="00D23A54">
              <w:rPr>
                <w:rFonts w:ascii="Calibri" w:eastAsia="Times New Roman" w:hAnsi="Calibri" w:cs="Calibri"/>
                <w:color w:val="000000"/>
                <w:kern w:val="0"/>
                <w:sz w:val="20"/>
                <w:szCs w:val="20"/>
                <w14:ligatures w14:val="none"/>
              </w:rPr>
              <w:t xml:space="preserve"> </w:t>
            </w:r>
          </w:p>
        </w:tc>
        <w:tc>
          <w:tcPr>
            <w:tcW w:w="4909" w:type="dxa"/>
          </w:tcPr>
          <w:p w14:paraId="32B7A06E" w14:textId="22255C0B" w:rsidR="00BD4635" w:rsidRPr="00D23A54" w:rsidRDefault="00CE3E64" w:rsidP="003614B1">
            <w:pPr>
              <w:spacing w:after="0" w:line="240" w:lineRule="auto"/>
              <w:rPr>
                <w:rFonts w:ascii="Calibri" w:hAnsi="Calibri" w:cs="Calibri"/>
                <w:sz w:val="20"/>
                <w:szCs w:val="20"/>
              </w:rPr>
            </w:pPr>
            <w:r w:rsidRPr="00D23A54">
              <w:rPr>
                <w:rFonts w:ascii="Calibri" w:hAnsi="Calibri" w:cs="Calibri"/>
                <w:sz w:val="20"/>
                <w:szCs w:val="20"/>
              </w:rPr>
              <w:t>Restauración de 50</w:t>
            </w:r>
            <w:r w:rsidR="00A75480" w:rsidRPr="00D23A54">
              <w:rPr>
                <w:rFonts w:ascii="Calibri" w:hAnsi="Calibri" w:cs="Calibri"/>
                <w:sz w:val="20"/>
                <w:szCs w:val="20"/>
              </w:rPr>
              <w:t xml:space="preserve"> </w:t>
            </w:r>
            <w:r w:rsidRPr="00D23A54">
              <w:rPr>
                <w:rFonts w:ascii="Calibri" w:hAnsi="Calibri" w:cs="Calibri"/>
                <w:sz w:val="20"/>
                <w:szCs w:val="20"/>
              </w:rPr>
              <w:t>000 ha de turberas, beneficiando as</w:t>
            </w:r>
            <w:r w:rsidR="00A75480" w:rsidRPr="00D23A54">
              <w:rPr>
                <w:rFonts w:ascii="Calibri" w:hAnsi="Calibri" w:cs="Calibri"/>
                <w:sz w:val="20"/>
                <w:szCs w:val="20"/>
              </w:rPr>
              <w:t>í</w:t>
            </w:r>
            <w:r w:rsidRPr="00D23A54">
              <w:rPr>
                <w:rFonts w:ascii="Calibri" w:hAnsi="Calibri" w:cs="Calibri"/>
                <w:sz w:val="20"/>
                <w:szCs w:val="20"/>
              </w:rPr>
              <w:t xml:space="preserve"> a 250</w:t>
            </w:r>
            <w:r w:rsidR="00A75480" w:rsidRPr="00D23A54">
              <w:rPr>
                <w:rFonts w:ascii="Calibri" w:hAnsi="Calibri" w:cs="Calibri"/>
                <w:sz w:val="20"/>
                <w:szCs w:val="20"/>
              </w:rPr>
              <w:t xml:space="preserve"> </w:t>
            </w:r>
            <w:r w:rsidRPr="00D23A54">
              <w:rPr>
                <w:rFonts w:ascii="Calibri" w:hAnsi="Calibri" w:cs="Calibri"/>
                <w:sz w:val="20"/>
                <w:szCs w:val="20"/>
              </w:rPr>
              <w:t>000 personas al mejorar la regulación del agua para la agricultura río abajo e integrar los conocimientos tradicionales en la conservación de los humedales.</w:t>
            </w:r>
          </w:p>
        </w:tc>
        <w:tc>
          <w:tcPr>
            <w:tcW w:w="1470" w:type="dxa"/>
          </w:tcPr>
          <w:p w14:paraId="49925B33" w14:textId="77777777" w:rsidR="00BD4635" w:rsidRPr="00D23A54" w:rsidRDefault="00BD4635" w:rsidP="003614B1">
            <w:pPr>
              <w:spacing w:after="0" w:line="240" w:lineRule="auto"/>
              <w:rPr>
                <w:rFonts w:ascii="Calibri" w:hAnsi="Calibri" w:cs="Calibri"/>
                <w:sz w:val="20"/>
                <w:szCs w:val="20"/>
              </w:rPr>
            </w:pPr>
            <w:r w:rsidRPr="00D23A54">
              <w:rPr>
                <w:rFonts w:ascii="Calibri" w:hAnsi="Calibri" w:cs="Calibri"/>
                <w:sz w:val="20"/>
                <w:szCs w:val="20"/>
              </w:rPr>
              <w:t>2, 6, 15</w:t>
            </w:r>
          </w:p>
        </w:tc>
      </w:tr>
      <w:tr w:rsidR="004E79BE" w:rsidRPr="00D23A54" w14:paraId="3C91A26F" w14:textId="77777777" w:rsidTr="00A05C8A">
        <w:trPr>
          <w:cantSplit/>
          <w:trHeight w:val="288"/>
        </w:trPr>
        <w:tc>
          <w:tcPr>
            <w:tcW w:w="1271" w:type="dxa"/>
            <w:shd w:val="clear" w:color="auto" w:fill="auto"/>
            <w:noWrap/>
          </w:tcPr>
          <w:p w14:paraId="34198CA6" w14:textId="35FE2574" w:rsidR="00BD4635" w:rsidRPr="00D23A54" w:rsidRDefault="00CE3E64"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F</w:t>
            </w:r>
            <w:r w:rsidR="00BD4635" w:rsidRPr="00D23A54">
              <w:rPr>
                <w:rFonts w:ascii="Calibri" w:eastAsia="Times New Roman" w:hAnsi="Calibri" w:cs="Calibri"/>
                <w:color w:val="000000"/>
                <w:kern w:val="0"/>
                <w:sz w:val="20"/>
                <w:szCs w:val="20"/>
                <w14:ligatures w14:val="none"/>
              </w:rPr>
              <w:t>ilipin</w:t>
            </w:r>
            <w:r w:rsidRPr="00D23A54">
              <w:rPr>
                <w:rFonts w:ascii="Calibri" w:eastAsia="Times New Roman" w:hAnsi="Calibri" w:cs="Calibri"/>
                <w:color w:val="000000"/>
                <w:kern w:val="0"/>
                <w:sz w:val="20"/>
                <w:szCs w:val="20"/>
                <w14:ligatures w14:val="none"/>
              </w:rPr>
              <w:t>a</w:t>
            </w:r>
            <w:r w:rsidR="00BD4635" w:rsidRPr="00D23A54">
              <w:rPr>
                <w:rFonts w:ascii="Calibri" w:eastAsia="Times New Roman" w:hAnsi="Calibri" w:cs="Calibri"/>
                <w:color w:val="000000"/>
                <w:kern w:val="0"/>
                <w:sz w:val="20"/>
                <w:szCs w:val="20"/>
                <w14:ligatures w14:val="none"/>
              </w:rPr>
              <w:t>s</w:t>
            </w:r>
          </w:p>
        </w:tc>
        <w:tc>
          <w:tcPr>
            <w:tcW w:w="1701" w:type="dxa"/>
            <w:shd w:val="clear" w:color="auto" w:fill="auto"/>
            <w:noWrap/>
          </w:tcPr>
          <w:p w14:paraId="68CC5691" w14:textId="3E96DDBC" w:rsidR="00352EAD" w:rsidRPr="001B4659" w:rsidRDefault="00BD4635" w:rsidP="003614B1">
            <w:pPr>
              <w:spacing w:after="0" w:line="240" w:lineRule="auto"/>
              <w:rPr>
                <w:rFonts w:ascii="Calibri" w:eastAsia="Times New Roman" w:hAnsi="Calibri" w:cs="Calibri"/>
                <w:color w:val="000000"/>
                <w:kern w:val="0"/>
                <w:sz w:val="20"/>
                <w:szCs w:val="20"/>
                <w:lang w:val="en-GB"/>
                <w14:ligatures w14:val="none"/>
              </w:rPr>
            </w:pPr>
            <w:r w:rsidRPr="001B4659">
              <w:rPr>
                <w:rFonts w:ascii="Calibri" w:eastAsia="Times New Roman" w:hAnsi="Calibri" w:cs="Calibri"/>
                <w:color w:val="000000"/>
                <w:kern w:val="0"/>
                <w:sz w:val="20"/>
                <w:szCs w:val="20"/>
                <w:lang w:val="en-GB"/>
                <w14:ligatures w14:val="none"/>
              </w:rPr>
              <w:t xml:space="preserve">Integrated River Basin Management </w:t>
            </w:r>
            <w:r w:rsidR="00AA14DD" w:rsidRPr="001B4659">
              <w:rPr>
                <w:rFonts w:ascii="Calibri" w:eastAsia="Times New Roman" w:hAnsi="Calibri" w:cs="Calibri"/>
                <w:color w:val="000000"/>
                <w:kern w:val="0"/>
                <w:sz w:val="20"/>
                <w:szCs w:val="20"/>
                <w:lang w:val="en-GB"/>
                <w14:ligatures w14:val="none"/>
              </w:rPr>
              <w:t xml:space="preserve">and </w:t>
            </w:r>
          </w:p>
          <w:p w14:paraId="5335789F" w14:textId="1BA37501" w:rsidR="00AA14DD" w:rsidRPr="001B4659" w:rsidRDefault="00AA14DD" w:rsidP="003614B1">
            <w:pPr>
              <w:spacing w:after="0" w:line="240" w:lineRule="auto"/>
              <w:rPr>
                <w:rFonts w:ascii="Calibri" w:eastAsia="Times New Roman" w:hAnsi="Calibri" w:cs="Calibri"/>
                <w:color w:val="000000"/>
                <w:kern w:val="0"/>
                <w:sz w:val="20"/>
                <w:szCs w:val="20"/>
                <w:lang w:val="en-GB"/>
                <w14:ligatures w14:val="none"/>
              </w:rPr>
            </w:pPr>
            <w:r w:rsidRPr="001B4659">
              <w:rPr>
                <w:rFonts w:ascii="Calibri" w:hAnsi="Calibri" w:cs="Calibri"/>
                <w:sz w:val="20"/>
                <w:szCs w:val="20"/>
                <w:lang w:val="en-GB"/>
              </w:rPr>
              <w:t>Ecosystem and Natural Capital Accounting Law</w:t>
            </w:r>
          </w:p>
        </w:tc>
        <w:tc>
          <w:tcPr>
            <w:tcW w:w="4909" w:type="dxa"/>
          </w:tcPr>
          <w:p w14:paraId="32B21783" w14:textId="677CF0B3" w:rsidR="00CE3E64" w:rsidRPr="00D23A54" w:rsidRDefault="00CE3E64" w:rsidP="00CE3E64">
            <w:pPr>
              <w:spacing w:after="0" w:line="240" w:lineRule="auto"/>
              <w:rPr>
                <w:rFonts w:ascii="Calibri" w:hAnsi="Calibri" w:cs="Calibri"/>
                <w:sz w:val="20"/>
                <w:szCs w:val="20"/>
              </w:rPr>
            </w:pPr>
            <w:r w:rsidRPr="00D23A54">
              <w:rPr>
                <w:rFonts w:ascii="Calibri" w:hAnsi="Calibri" w:cs="Calibri"/>
                <w:sz w:val="20"/>
                <w:szCs w:val="20"/>
              </w:rPr>
              <w:t xml:space="preserve">Integración de la restauración de manglares en las estrategias de reducción del riesgo de catástrofes, reduciendo los daños por inundaciones en 25 millones de dólares </w:t>
            </w:r>
            <w:r w:rsidR="00A75480" w:rsidRPr="00D23A54">
              <w:rPr>
                <w:rFonts w:ascii="Calibri" w:hAnsi="Calibri" w:cs="Calibri"/>
                <w:sz w:val="20"/>
                <w:szCs w:val="20"/>
              </w:rPr>
              <w:t xml:space="preserve">de los EE. UU. </w:t>
            </w:r>
            <w:r w:rsidRPr="00D23A54">
              <w:rPr>
                <w:rFonts w:ascii="Calibri" w:hAnsi="Calibri" w:cs="Calibri"/>
                <w:sz w:val="20"/>
                <w:szCs w:val="20"/>
              </w:rPr>
              <w:t>anuales.</w:t>
            </w:r>
          </w:p>
          <w:p w14:paraId="45614E11" w14:textId="753CC6B1" w:rsidR="00AA14DD" w:rsidRPr="00D23A54" w:rsidRDefault="00CE3E64" w:rsidP="00CE3E64">
            <w:pPr>
              <w:spacing w:after="0" w:line="240" w:lineRule="auto"/>
              <w:rPr>
                <w:rFonts w:ascii="Calibri" w:hAnsi="Calibri" w:cs="Calibri"/>
                <w:sz w:val="20"/>
                <w:szCs w:val="20"/>
              </w:rPr>
            </w:pPr>
            <w:r w:rsidRPr="00D23A54">
              <w:rPr>
                <w:rFonts w:ascii="Calibri" w:hAnsi="Calibri" w:cs="Calibri"/>
                <w:sz w:val="20"/>
                <w:szCs w:val="20"/>
              </w:rPr>
              <w:t>Integración del entorno natural en la planificación gubernamental y económica mediante la recopilación de datos exhaustivos sobre biodiversidad, servicios ecosistémicos y agotamiento de recursos para orientar las decisiones políticas a partir de datos empíricos.</w:t>
            </w:r>
          </w:p>
        </w:tc>
        <w:tc>
          <w:tcPr>
            <w:tcW w:w="1470" w:type="dxa"/>
          </w:tcPr>
          <w:p w14:paraId="40FCC801" w14:textId="7843135E" w:rsidR="00BD4635" w:rsidRPr="00D23A54" w:rsidRDefault="00BD4635" w:rsidP="003614B1">
            <w:pPr>
              <w:spacing w:after="0" w:line="240" w:lineRule="auto"/>
              <w:rPr>
                <w:rFonts w:ascii="Calibri" w:hAnsi="Calibri" w:cs="Calibri"/>
                <w:sz w:val="20"/>
                <w:szCs w:val="20"/>
              </w:rPr>
            </w:pPr>
            <w:r w:rsidRPr="00D23A54">
              <w:rPr>
                <w:rFonts w:ascii="Calibri" w:hAnsi="Calibri" w:cs="Calibri"/>
                <w:sz w:val="20"/>
                <w:szCs w:val="20"/>
              </w:rPr>
              <w:t>6, 13, 14</w:t>
            </w:r>
            <w:r w:rsidR="00352EAD" w:rsidRPr="00D23A54">
              <w:rPr>
                <w:rFonts w:ascii="Calibri" w:hAnsi="Calibri" w:cs="Calibri"/>
                <w:sz w:val="20"/>
                <w:szCs w:val="20"/>
              </w:rPr>
              <w:t>, 15, 17</w:t>
            </w:r>
          </w:p>
        </w:tc>
      </w:tr>
      <w:tr w:rsidR="004E79BE" w:rsidRPr="00D23A54" w14:paraId="3778DEB1" w14:textId="77777777" w:rsidTr="00A05C8A">
        <w:trPr>
          <w:cantSplit/>
          <w:trHeight w:val="288"/>
        </w:trPr>
        <w:tc>
          <w:tcPr>
            <w:tcW w:w="1271" w:type="dxa"/>
            <w:shd w:val="clear" w:color="auto" w:fill="auto"/>
            <w:noWrap/>
            <w:hideMark/>
          </w:tcPr>
          <w:p w14:paraId="3C7CE96E" w14:textId="4DA14A04" w:rsidR="00BD4635" w:rsidRPr="00D23A54" w:rsidRDefault="00CE3E64"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Sudáfrica</w:t>
            </w:r>
          </w:p>
        </w:tc>
        <w:tc>
          <w:tcPr>
            <w:tcW w:w="1701" w:type="dxa"/>
            <w:shd w:val="clear" w:color="auto" w:fill="auto"/>
            <w:noWrap/>
            <w:hideMark/>
          </w:tcPr>
          <w:p w14:paraId="1F140298" w14:textId="77777777"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 xml:space="preserve">Working for Wetlands Programme </w:t>
            </w:r>
          </w:p>
        </w:tc>
        <w:tc>
          <w:tcPr>
            <w:tcW w:w="4909" w:type="dxa"/>
          </w:tcPr>
          <w:p w14:paraId="5DB44EB1" w14:textId="5FF94CF0" w:rsidR="00BD4635" w:rsidRPr="00D23A54" w:rsidRDefault="00CE3E64" w:rsidP="003614B1">
            <w:pPr>
              <w:spacing w:after="0" w:line="240" w:lineRule="auto"/>
              <w:rPr>
                <w:rFonts w:ascii="Calibri" w:hAnsi="Calibri" w:cs="Calibri"/>
                <w:sz w:val="20"/>
                <w:szCs w:val="20"/>
              </w:rPr>
            </w:pPr>
            <w:r w:rsidRPr="00D23A54">
              <w:rPr>
                <w:rFonts w:ascii="Calibri" w:hAnsi="Calibri" w:cs="Calibri"/>
                <w:sz w:val="20"/>
                <w:szCs w:val="20"/>
              </w:rPr>
              <w:t>Restauración de 1</w:t>
            </w:r>
            <w:r w:rsidR="00A75480" w:rsidRPr="00D23A54">
              <w:rPr>
                <w:rFonts w:ascii="Calibri" w:hAnsi="Calibri" w:cs="Calibri"/>
                <w:sz w:val="20"/>
                <w:szCs w:val="20"/>
              </w:rPr>
              <w:t xml:space="preserve"> </w:t>
            </w:r>
            <w:r w:rsidRPr="00D23A54">
              <w:rPr>
                <w:rFonts w:ascii="Calibri" w:hAnsi="Calibri" w:cs="Calibri"/>
                <w:sz w:val="20"/>
                <w:szCs w:val="20"/>
              </w:rPr>
              <w:t>200 humedales, reduciendo la carga de sedimentos en un 30-40</w:t>
            </w:r>
            <w:r w:rsidR="00A75480" w:rsidRPr="00D23A54">
              <w:rPr>
                <w:rFonts w:ascii="Calibri" w:hAnsi="Calibri" w:cs="Calibri"/>
                <w:sz w:val="20"/>
                <w:szCs w:val="20"/>
              </w:rPr>
              <w:t xml:space="preserve"> </w:t>
            </w:r>
            <w:r w:rsidRPr="00D23A54">
              <w:rPr>
                <w:rFonts w:ascii="Calibri" w:hAnsi="Calibri" w:cs="Calibri"/>
                <w:sz w:val="20"/>
                <w:szCs w:val="20"/>
              </w:rPr>
              <w:t>%, mejorando el caudal de agua en la estación seca y creando 25</w:t>
            </w:r>
            <w:r w:rsidR="00A75480" w:rsidRPr="00D23A54">
              <w:rPr>
                <w:rFonts w:ascii="Calibri" w:hAnsi="Calibri" w:cs="Calibri"/>
                <w:sz w:val="20"/>
                <w:szCs w:val="20"/>
              </w:rPr>
              <w:t xml:space="preserve"> </w:t>
            </w:r>
            <w:r w:rsidRPr="00D23A54">
              <w:rPr>
                <w:rFonts w:ascii="Calibri" w:hAnsi="Calibri" w:cs="Calibri"/>
                <w:sz w:val="20"/>
                <w:szCs w:val="20"/>
              </w:rPr>
              <w:t>000 puestos de trabajo, estableciendo un vínculo entre la restauración ecológica y la mitigación de la pobreza y los medios de vida sostenibles.</w:t>
            </w:r>
          </w:p>
        </w:tc>
        <w:tc>
          <w:tcPr>
            <w:tcW w:w="1470" w:type="dxa"/>
          </w:tcPr>
          <w:p w14:paraId="693BD575" w14:textId="77777777" w:rsidR="00BD4635" w:rsidRPr="00D23A54" w:rsidRDefault="00BD4635" w:rsidP="003614B1">
            <w:pPr>
              <w:spacing w:after="0" w:line="240" w:lineRule="auto"/>
              <w:rPr>
                <w:rFonts w:ascii="Calibri" w:hAnsi="Calibri" w:cs="Calibri"/>
                <w:sz w:val="20"/>
                <w:szCs w:val="20"/>
              </w:rPr>
            </w:pPr>
            <w:r w:rsidRPr="00D23A54">
              <w:rPr>
                <w:rFonts w:ascii="Calibri" w:hAnsi="Calibri" w:cs="Calibri"/>
                <w:sz w:val="20"/>
                <w:szCs w:val="20"/>
              </w:rPr>
              <w:t>6, 8, 15</w:t>
            </w:r>
          </w:p>
        </w:tc>
      </w:tr>
      <w:tr w:rsidR="004E79BE" w:rsidRPr="00D23A54" w14:paraId="7479E88E" w14:textId="77777777" w:rsidTr="00A05C8A">
        <w:trPr>
          <w:cantSplit/>
          <w:trHeight w:val="288"/>
        </w:trPr>
        <w:tc>
          <w:tcPr>
            <w:tcW w:w="1271" w:type="dxa"/>
            <w:shd w:val="clear" w:color="auto" w:fill="auto"/>
            <w:noWrap/>
            <w:hideMark/>
          </w:tcPr>
          <w:p w14:paraId="33040970" w14:textId="77777777"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Uganda</w:t>
            </w:r>
          </w:p>
        </w:tc>
        <w:tc>
          <w:tcPr>
            <w:tcW w:w="1701" w:type="dxa"/>
            <w:shd w:val="clear" w:color="auto" w:fill="auto"/>
            <w:noWrap/>
            <w:hideMark/>
          </w:tcPr>
          <w:p w14:paraId="0AF7019A" w14:textId="6006A0DF" w:rsidR="00D44915" w:rsidRPr="001B4659" w:rsidRDefault="00D44915" w:rsidP="003614B1">
            <w:pPr>
              <w:spacing w:after="0" w:line="240" w:lineRule="auto"/>
              <w:rPr>
                <w:rFonts w:ascii="Calibri" w:hAnsi="Calibri" w:cs="Calibri"/>
                <w:sz w:val="20"/>
                <w:szCs w:val="20"/>
                <w:lang w:val="en-GB"/>
              </w:rPr>
            </w:pPr>
            <w:r w:rsidRPr="001B4659">
              <w:rPr>
                <w:rFonts w:ascii="Calibri" w:hAnsi="Calibri" w:cs="Calibri"/>
                <w:sz w:val="20"/>
                <w:szCs w:val="20"/>
                <w:lang w:val="en-GB"/>
              </w:rPr>
              <w:t xml:space="preserve">Wetland Sector Strategic Plan and </w:t>
            </w:r>
          </w:p>
          <w:p w14:paraId="3CEADF0F" w14:textId="3B4FA4EB" w:rsidR="00BD4635" w:rsidRPr="001B4659" w:rsidRDefault="00BD4635" w:rsidP="003614B1">
            <w:pPr>
              <w:spacing w:after="0" w:line="240" w:lineRule="auto"/>
              <w:rPr>
                <w:rFonts w:ascii="Calibri" w:eastAsia="Times New Roman" w:hAnsi="Calibri" w:cs="Calibri"/>
                <w:color w:val="000000"/>
                <w:kern w:val="0"/>
                <w:sz w:val="20"/>
                <w:szCs w:val="20"/>
                <w:lang w:val="en-GB"/>
                <w14:ligatures w14:val="none"/>
              </w:rPr>
            </w:pPr>
            <w:r w:rsidRPr="001B4659">
              <w:rPr>
                <w:rFonts w:ascii="Calibri" w:eastAsia="Times New Roman" w:hAnsi="Calibri" w:cs="Calibri"/>
                <w:color w:val="000000"/>
                <w:kern w:val="0"/>
                <w:sz w:val="20"/>
                <w:szCs w:val="20"/>
                <w:lang w:val="en-GB"/>
                <w14:ligatures w14:val="none"/>
              </w:rPr>
              <w:t xml:space="preserve">Community-Based Wetland Management </w:t>
            </w:r>
          </w:p>
        </w:tc>
        <w:tc>
          <w:tcPr>
            <w:tcW w:w="4909" w:type="dxa"/>
          </w:tcPr>
          <w:p w14:paraId="6586B080" w14:textId="5A96DA07" w:rsidR="00D8595E" w:rsidRPr="00D23A54" w:rsidRDefault="00D8595E" w:rsidP="00D8595E">
            <w:pPr>
              <w:spacing w:after="0" w:line="240" w:lineRule="auto"/>
              <w:rPr>
                <w:rFonts w:ascii="Calibri" w:hAnsi="Calibri" w:cs="Calibri"/>
                <w:sz w:val="20"/>
                <w:szCs w:val="20"/>
              </w:rPr>
            </w:pPr>
            <w:r w:rsidRPr="00D23A54">
              <w:rPr>
                <w:rFonts w:ascii="Calibri" w:hAnsi="Calibri" w:cs="Calibri"/>
                <w:sz w:val="20"/>
                <w:szCs w:val="20"/>
              </w:rPr>
              <w:t>Restauración de 70</w:t>
            </w:r>
            <w:r w:rsidR="00A75480" w:rsidRPr="00D23A54">
              <w:rPr>
                <w:rFonts w:ascii="Calibri" w:hAnsi="Calibri" w:cs="Calibri"/>
                <w:sz w:val="20"/>
                <w:szCs w:val="20"/>
              </w:rPr>
              <w:t xml:space="preserve"> </w:t>
            </w:r>
            <w:r w:rsidRPr="00D23A54">
              <w:rPr>
                <w:rFonts w:ascii="Calibri" w:hAnsi="Calibri" w:cs="Calibri"/>
                <w:sz w:val="20"/>
                <w:szCs w:val="20"/>
              </w:rPr>
              <w:t>000 hectáreas de humedales en la cuenca del lago Victoria, gracias a lo cual han aumentado un 35</w:t>
            </w:r>
            <w:r w:rsidR="00A75480" w:rsidRPr="00D23A54">
              <w:rPr>
                <w:rFonts w:ascii="Calibri" w:hAnsi="Calibri" w:cs="Calibri"/>
                <w:sz w:val="20"/>
                <w:szCs w:val="20"/>
              </w:rPr>
              <w:t xml:space="preserve"> </w:t>
            </w:r>
            <w:r w:rsidRPr="00D23A54">
              <w:rPr>
                <w:rFonts w:ascii="Calibri" w:hAnsi="Calibri" w:cs="Calibri"/>
                <w:sz w:val="20"/>
                <w:szCs w:val="20"/>
              </w:rPr>
              <w:t xml:space="preserve">% las poblaciones de </w:t>
            </w:r>
            <w:r w:rsidR="00531A41" w:rsidRPr="00D23A54">
              <w:rPr>
                <w:rFonts w:ascii="Calibri" w:hAnsi="Calibri" w:cs="Calibri"/>
                <w:sz w:val="20"/>
                <w:szCs w:val="20"/>
              </w:rPr>
              <w:t>peces,</w:t>
            </w:r>
            <w:r w:rsidRPr="00D23A54">
              <w:rPr>
                <w:rFonts w:ascii="Calibri" w:hAnsi="Calibri" w:cs="Calibri"/>
                <w:sz w:val="20"/>
                <w:szCs w:val="20"/>
              </w:rPr>
              <w:t xml:space="preserve"> han regresado 12 especies de aves </w:t>
            </w:r>
            <w:r w:rsidR="00A75480" w:rsidRPr="00D23A54">
              <w:rPr>
                <w:rFonts w:ascii="Calibri" w:hAnsi="Calibri" w:cs="Calibri"/>
                <w:sz w:val="20"/>
                <w:szCs w:val="20"/>
              </w:rPr>
              <w:t xml:space="preserve">extintas a escala local </w:t>
            </w:r>
            <w:r w:rsidRPr="00D23A54">
              <w:rPr>
                <w:rFonts w:ascii="Calibri" w:hAnsi="Calibri" w:cs="Calibri"/>
                <w:sz w:val="20"/>
                <w:szCs w:val="20"/>
              </w:rPr>
              <w:t>y se han beneficiado 45</w:t>
            </w:r>
            <w:r w:rsidR="00A75480" w:rsidRPr="00D23A54">
              <w:rPr>
                <w:rFonts w:ascii="Calibri" w:hAnsi="Calibri" w:cs="Calibri"/>
                <w:sz w:val="20"/>
                <w:szCs w:val="20"/>
              </w:rPr>
              <w:t xml:space="preserve"> </w:t>
            </w:r>
            <w:r w:rsidRPr="00D23A54">
              <w:rPr>
                <w:rFonts w:ascii="Calibri" w:hAnsi="Calibri" w:cs="Calibri"/>
                <w:sz w:val="20"/>
                <w:szCs w:val="20"/>
              </w:rPr>
              <w:t>000 hogares, vinculando la conservación de los humedales con el apoyo a los medios de subsistencia.</w:t>
            </w:r>
          </w:p>
          <w:p w14:paraId="5FEE09D0" w14:textId="77777777" w:rsidR="00A75480" w:rsidRPr="00D23A54" w:rsidRDefault="00D8595E" w:rsidP="00D8595E">
            <w:pPr>
              <w:spacing w:after="0" w:line="240" w:lineRule="auto"/>
              <w:rPr>
                <w:rFonts w:ascii="Calibri" w:hAnsi="Calibri" w:cs="Calibri"/>
                <w:sz w:val="20"/>
                <w:szCs w:val="20"/>
              </w:rPr>
            </w:pPr>
            <w:r w:rsidRPr="00D23A54">
              <w:rPr>
                <w:rFonts w:ascii="Calibri" w:hAnsi="Calibri" w:cs="Calibri"/>
                <w:sz w:val="20"/>
                <w:szCs w:val="20"/>
              </w:rPr>
              <w:t>La restauración de humedales en la cuenca de Rwizi ha mejorado la seguridad hídrica de más de 300</w:t>
            </w:r>
            <w:r w:rsidR="00A75480" w:rsidRPr="00D23A54">
              <w:rPr>
                <w:rFonts w:ascii="Calibri" w:hAnsi="Calibri" w:cs="Calibri"/>
                <w:sz w:val="20"/>
                <w:szCs w:val="20"/>
              </w:rPr>
              <w:t xml:space="preserve"> </w:t>
            </w:r>
            <w:r w:rsidRPr="00D23A54">
              <w:rPr>
                <w:rFonts w:ascii="Calibri" w:hAnsi="Calibri" w:cs="Calibri"/>
                <w:sz w:val="20"/>
                <w:szCs w:val="20"/>
              </w:rPr>
              <w:t xml:space="preserve">000 personas y ha aumentado los ingresos familiares en un </w:t>
            </w:r>
          </w:p>
          <w:p w14:paraId="3F3AD253" w14:textId="42E17FBB" w:rsidR="00BD4635" w:rsidRPr="00D23A54" w:rsidRDefault="00D8595E" w:rsidP="00D8595E">
            <w:pPr>
              <w:spacing w:after="0" w:line="240" w:lineRule="auto"/>
              <w:rPr>
                <w:rFonts w:ascii="Calibri" w:hAnsi="Calibri" w:cs="Calibri"/>
                <w:sz w:val="20"/>
                <w:szCs w:val="20"/>
              </w:rPr>
            </w:pPr>
            <w:r w:rsidRPr="00D23A54">
              <w:rPr>
                <w:rFonts w:ascii="Calibri" w:hAnsi="Calibri" w:cs="Calibri"/>
                <w:sz w:val="20"/>
                <w:szCs w:val="20"/>
              </w:rPr>
              <w:t>35</w:t>
            </w:r>
            <w:r w:rsidR="00A75480" w:rsidRPr="00D23A54">
              <w:rPr>
                <w:rFonts w:ascii="Calibri" w:hAnsi="Calibri" w:cs="Calibri"/>
                <w:sz w:val="20"/>
                <w:szCs w:val="20"/>
              </w:rPr>
              <w:t xml:space="preserve"> </w:t>
            </w:r>
            <w:r w:rsidRPr="00D23A54">
              <w:rPr>
                <w:rFonts w:ascii="Calibri" w:hAnsi="Calibri" w:cs="Calibri"/>
                <w:sz w:val="20"/>
                <w:szCs w:val="20"/>
              </w:rPr>
              <w:t>%.</w:t>
            </w:r>
          </w:p>
        </w:tc>
        <w:tc>
          <w:tcPr>
            <w:tcW w:w="1470" w:type="dxa"/>
          </w:tcPr>
          <w:p w14:paraId="4EA39437" w14:textId="0E8C8883" w:rsidR="00BD4635" w:rsidRPr="00D23A54" w:rsidRDefault="00BD4635" w:rsidP="003614B1">
            <w:pPr>
              <w:spacing w:after="0" w:line="240" w:lineRule="auto"/>
              <w:rPr>
                <w:rFonts w:ascii="Calibri" w:eastAsia="Times New Roman" w:hAnsi="Calibri" w:cs="Calibri"/>
                <w:color w:val="000000"/>
                <w:kern w:val="0"/>
                <w:sz w:val="20"/>
                <w:szCs w:val="20"/>
                <w14:ligatures w14:val="none"/>
              </w:rPr>
            </w:pPr>
            <w:r w:rsidRPr="00D23A54">
              <w:rPr>
                <w:rFonts w:ascii="Calibri" w:eastAsia="Times New Roman" w:hAnsi="Calibri" w:cs="Calibri"/>
                <w:color w:val="000000"/>
                <w:kern w:val="0"/>
                <w:sz w:val="20"/>
                <w:szCs w:val="20"/>
                <w14:ligatures w14:val="none"/>
              </w:rPr>
              <w:t xml:space="preserve">1, 2, </w:t>
            </w:r>
            <w:r w:rsidR="00D44915" w:rsidRPr="00D23A54">
              <w:rPr>
                <w:rFonts w:ascii="Calibri" w:eastAsia="Times New Roman" w:hAnsi="Calibri" w:cs="Calibri"/>
                <w:color w:val="000000"/>
                <w:kern w:val="0"/>
                <w:sz w:val="20"/>
                <w:szCs w:val="20"/>
                <w14:ligatures w14:val="none"/>
              </w:rPr>
              <w:t xml:space="preserve">6, </w:t>
            </w:r>
            <w:r w:rsidRPr="00D23A54">
              <w:rPr>
                <w:rFonts w:ascii="Calibri" w:eastAsia="Times New Roman" w:hAnsi="Calibri" w:cs="Calibri"/>
                <w:color w:val="000000"/>
                <w:kern w:val="0"/>
                <w:sz w:val="20"/>
                <w:szCs w:val="20"/>
                <w14:ligatures w14:val="none"/>
              </w:rPr>
              <w:t>15</w:t>
            </w:r>
          </w:p>
        </w:tc>
      </w:tr>
    </w:tbl>
    <w:p w14:paraId="6D9A7AD9" w14:textId="77777777" w:rsidR="00E537FE" w:rsidRPr="00D23A54" w:rsidRDefault="00E537FE" w:rsidP="003614B1">
      <w:pPr>
        <w:spacing w:after="0" w:line="240" w:lineRule="auto"/>
        <w:rPr>
          <w:rFonts w:ascii="Calibri" w:eastAsiaTheme="minorEastAsia" w:hAnsi="Calibri" w:cs="Calibri"/>
        </w:rPr>
      </w:pPr>
    </w:p>
    <w:p w14:paraId="3EB08E44" w14:textId="77777777" w:rsidR="002A68BC" w:rsidRPr="00D23A54" w:rsidRDefault="002A68BC" w:rsidP="003614B1">
      <w:pPr>
        <w:spacing w:after="0" w:line="240" w:lineRule="auto"/>
        <w:rPr>
          <w:rFonts w:ascii="Calibri" w:hAnsi="Calibri" w:cs="Calibri"/>
        </w:rPr>
      </w:pPr>
    </w:p>
    <w:p w14:paraId="450A7B3F" w14:textId="77777777" w:rsidR="00D8595E" w:rsidRPr="00D23A54" w:rsidRDefault="00D8595E" w:rsidP="003614B1">
      <w:pPr>
        <w:keepNext/>
        <w:spacing w:after="0" w:line="240" w:lineRule="auto"/>
        <w:rPr>
          <w:rFonts w:ascii="Calibri" w:hAnsi="Calibri" w:cs="Calibri"/>
          <w:b/>
          <w:bCs/>
        </w:rPr>
      </w:pPr>
      <w:r w:rsidRPr="00D23A54">
        <w:rPr>
          <w:rFonts w:ascii="Calibri" w:hAnsi="Calibri" w:cs="Calibri"/>
          <w:b/>
          <w:bCs/>
        </w:rPr>
        <w:t>Oportunidades para que la Convención refuerce aún más su contribución</w:t>
      </w:r>
    </w:p>
    <w:p w14:paraId="06E3C9C2" w14:textId="77777777" w:rsidR="00A0764D" w:rsidRPr="00D23A54" w:rsidRDefault="00A0764D" w:rsidP="003614B1">
      <w:pPr>
        <w:keepNext/>
        <w:spacing w:after="0" w:line="240" w:lineRule="auto"/>
        <w:rPr>
          <w:rFonts w:ascii="Calibri" w:hAnsi="Calibri" w:cs="Calibri"/>
          <w:highlight w:val="yellow"/>
        </w:rPr>
      </w:pPr>
    </w:p>
    <w:p w14:paraId="60A07CFD" w14:textId="5D934CA9" w:rsidR="00D8595E" w:rsidRPr="00D23A54" w:rsidRDefault="00D8595E" w:rsidP="003E0E4B">
      <w:pPr>
        <w:spacing w:after="0" w:line="240" w:lineRule="auto"/>
        <w:ind w:left="425" w:hanging="425"/>
        <w:rPr>
          <w:rFonts w:ascii="Calibri" w:hAnsi="Calibri" w:cs="Calibri"/>
        </w:rPr>
      </w:pPr>
      <w:r w:rsidRPr="00D23A54">
        <w:rPr>
          <w:rFonts w:ascii="Calibri" w:hAnsi="Calibri" w:cs="Calibri"/>
        </w:rPr>
        <w:t>23.</w:t>
      </w:r>
      <w:r w:rsidRPr="00D23A54">
        <w:rPr>
          <w:rFonts w:ascii="Calibri" w:hAnsi="Calibri" w:cs="Calibri"/>
        </w:rPr>
        <w:tab/>
        <w:t>Los esfuerzos</w:t>
      </w:r>
      <w:r w:rsidR="006F04CA" w:rsidRPr="00D23A54">
        <w:rPr>
          <w:rFonts w:ascii="Calibri" w:hAnsi="Calibri" w:cs="Calibri"/>
        </w:rPr>
        <w:t xml:space="preserve"> destinados a </w:t>
      </w:r>
      <w:r w:rsidRPr="00D23A54">
        <w:rPr>
          <w:rFonts w:ascii="Calibri" w:hAnsi="Calibri" w:cs="Calibri"/>
        </w:rPr>
        <w:t xml:space="preserve">proteger, utilizar de forma racional y restaurar los humedales seguirán </w:t>
      </w:r>
      <w:r w:rsidR="00A75480" w:rsidRPr="00D23A54">
        <w:rPr>
          <w:rFonts w:ascii="Calibri" w:hAnsi="Calibri" w:cs="Calibri"/>
        </w:rPr>
        <w:t xml:space="preserve">respaldando </w:t>
      </w:r>
      <w:r w:rsidRPr="00D23A54">
        <w:rPr>
          <w:rFonts w:ascii="Calibri" w:hAnsi="Calibri" w:cs="Calibri"/>
        </w:rPr>
        <w:t xml:space="preserve">la aplicación de la Agenda 2030 y los ODS. Las oportunidades para fortalecer la contribución de la Convención pueden identificarse sobre la base de las prioridades y necesidades expresadas en el Plan Estratégico de la Convención y las resoluciones de la COP, los avances realizados y los desafíos identificados en los </w:t>
      </w:r>
      <w:r w:rsidR="00D23A54" w:rsidRPr="00D23A54">
        <w:rPr>
          <w:rFonts w:ascii="Calibri" w:hAnsi="Calibri" w:cs="Calibri"/>
        </w:rPr>
        <w:t>informes nacionales</w:t>
      </w:r>
      <w:r w:rsidRPr="00D23A54">
        <w:rPr>
          <w:rFonts w:ascii="Calibri" w:hAnsi="Calibri" w:cs="Calibri"/>
        </w:rPr>
        <w:t>, así como las actividades en curso de los órganos subsidiarios y de la Secretaría. Tres temas distintos pero que se refuerzan mutuamente brindan una oportunidad particular: mejorar el inventario de humedales y la presentación de informes; promover la consideración de los humedales en los planes sectoriales y de desarrollo sostenible nacionales y subnacionales; y las actividades de CECoP. Las Partes Contratantes podrían considerar la posibilidad de apoyar la movilización de recursos para abordar eficazmente estos temas.</w:t>
      </w:r>
    </w:p>
    <w:p w14:paraId="0209E3C2" w14:textId="77777777" w:rsidR="00FB33DE" w:rsidRPr="00D23A54" w:rsidRDefault="00FB33DE" w:rsidP="003614B1">
      <w:pPr>
        <w:pStyle w:val="ListParagraph"/>
        <w:spacing w:after="0" w:line="240" w:lineRule="auto"/>
        <w:ind w:left="360"/>
        <w:rPr>
          <w:rFonts w:ascii="Calibri" w:hAnsi="Calibri" w:cs="Calibri"/>
        </w:rPr>
      </w:pPr>
    </w:p>
    <w:p w14:paraId="4B7F0DDC" w14:textId="77777777" w:rsidR="00D8595E" w:rsidRPr="00D23A54" w:rsidRDefault="00D8595E" w:rsidP="003614B1">
      <w:pPr>
        <w:keepNext/>
        <w:spacing w:after="0" w:line="240" w:lineRule="auto"/>
        <w:rPr>
          <w:rFonts w:ascii="Calibri" w:hAnsi="Calibri" w:cs="Calibri"/>
          <w:i/>
          <w:iCs/>
        </w:rPr>
      </w:pPr>
      <w:r w:rsidRPr="00D23A54">
        <w:rPr>
          <w:rFonts w:ascii="Calibri" w:hAnsi="Calibri" w:cs="Calibri"/>
          <w:i/>
          <w:iCs/>
        </w:rPr>
        <w:lastRenderedPageBreak/>
        <w:t xml:space="preserve">Inventario y presentación de informes sobre los humedales </w:t>
      </w:r>
    </w:p>
    <w:p w14:paraId="7D29BA6B" w14:textId="77777777" w:rsidR="008D5D32" w:rsidRPr="00D23A54" w:rsidRDefault="008D5D32" w:rsidP="003614B1">
      <w:pPr>
        <w:keepNext/>
        <w:spacing w:after="0" w:line="240" w:lineRule="auto"/>
        <w:rPr>
          <w:rFonts w:ascii="Calibri" w:hAnsi="Calibri" w:cs="Calibri"/>
          <w:i/>
          <w:iCs/>
        </w:rPr>
      </w:pPr>
    </w:p>
    <w:p w14:paraId="702B373E" w14:textId="104D7E7D" w:rsidR="00E02597" w:rsidRPr="00D23A54" w:rsidRDefault="00E02597" w:rsidP="003E0E4B">
      <w:pPr>
        <w:spacing w:after="0" w:line="240" w:lineRule="auto"/>
        <w:ind w:left="425" w:hanging="425"/>
        <w:rPr>
          <w:rFonts w:ascii="Calibri" w:hAnsi="Calibri" w:cs="Calibri"/>
        </w:rPr>
      </w:pPr>
      <w:r w:rsidRPr="00D23A54">
        <w:rPr>
          <w:rFonts w:ascii="Calibri" w:hAnsi="Calibri" w:cs="Calibri"/>
        </w:rPr>
        <w:t>24.</w:t>
      </w:r>
      <w:r w:rsidRPr="00D23A54">
        <w:rPr>
          <w:rFonts w:ascii="Calibri" w:hAnsi="Calibri" w:cs="Calibri"/>
        </w:rPr>
        <w:tab/>
        <w:t xml:space="preserve">La conservación y el uso racional de los humedales depende en gran medida de la información disponible sobre su biodiversidad, su extensión, su estado y los cambios que experimentan con el paso del tiempo. Esta </w:t>
      </w:r>
      <w:r w:rsidR="00531A41" w:rsidRPr="00D23A54">
        <w:rPr>
          <w:rFonts w:ascii="Calibri" w:hAnsi="Calibri" w:cs="Calibri"/>
        </w:rPr>
        <w:t>información</w:t>
      </w:r>
      <w:r w:rsidRPr="00D23A54">
        <w:rPr>
          <w:rFonts w:ascii="Calibri" w:hAnsi="Calibri" w:cs="Calibri"/>
        </w:rPr>
        <w:t xml:space="preserve"> </w:t>
      </w:r>
      <w:r w:rsidR="00531A41" w:rsidRPr="00D23A54">
        <w:rPr>
          <w:rFonts w:ascii="Calibri" w:hAnsi="Calibri" w:cs="Calibri"/>
        </w:rPr>
        <w:t>también</w:t>
      </w:r>
      <w:r w:rsidRPr="00D23A54">
        <w:rPr>
          <w:rFonts w:ascii="Calibri" w:hAnsi="Calibri" w:cs="Calibri"/>
        </w:rPr>
        <w:t xml:space="preserve"> es la base para aumentar la </w:t>
      </w:r>
      <w:r w:rsidR="00531A41" w:rsidRPr="00D23A54">
        <w:rPr>
          <w:rFonts w:ascii="Calibri" w:hAnsi="Calibri" w:cs="Calibri"/>
        </w:rPr>
        <w:t>consideración</w:t>
      </w:r>
      <w:r w:rsidRPr="00D23A54">
        <w:rPr>
          <w:rFonts w:ascii="Calibri" w:hAnsi="Calibri" w:cs="Calibri"/>
        </w:rPr>
        <w:t xml:space="preserve"> de los humedales dentro de la </w:t>
      </w:r>
      <w:r w:rsidR="00531A41" w:rsidRPr="00D23A54">
        <w:rPr>
          <w:rFonts w:ascii="Calibri" w:hAnsi="Calibri" w:cs="Calibri"/>
        </w:rPr>
        <w:t>planificación</w:t>
      </w:r>
      <w:r w:rsidRPr="00D23A54">
        <w:rPr>
          <w:rFonts w:ascii="Calibri" w:hAnsi="Calibri" w:cs="Calibri"/>
        </w:rPr>
        <w:t xml:space="preserve"> del desarrollo sostenible, </w:t>
      </w:r>
      <w:r w:rsidR="00A75480" w:rsidRPr="00D23A54">
        <w:rPr>
          <w:rFonts w:ascii="Calibri" w:hAnsi="Calibri" w:cs="Calibri"/>
        </w:rPr>
        <w:t>mejorando</w:t>
      </w:r>
      <w:r w:rsidRPr="00D23A54">
        <w:rPr>
          <w:rFonts w:ascii="Calibri" w:hAnsi="Calibri" w:cs="Calibri"/>
        </w:rPr>
        <w:t xml:space="preserve"> nuestra </w:t>
      </w:r>
      <w:r w:rsidR="00531A41" w:rsidRPr="00D23A54">
        <w:rPr>
          <w:rFonts w:ascii="Calibri" w:hAnsi="Calibri" w:cs="Calibri"/>
        </w:rPr>
        <w:t>comprensión</w:t>
      </w:r>
      <w:r w:rsidRPr="00D23A54">
        <w:rPr>
          <w:rFonts w:ascii="Calibri" w:hAnsi="Calibri" w:cs="Calibri"/>
        </w:rPr>
        <w:t xml:space="preserve"> de los </w:t>
      </w:r>
      <w:r w:rsidR="00531A41" w:rsidRPr="00D23A54">
        <w:rPr>
          <w:rFonts w:ascii="Calibri" w:hAnsi="Calibri" w:cs="Calibri"/>
        </w:rPr>
        <w:t>múltiples</w:t>
      </w:r>
      <w:r w:rsidRPr="00D23A54">
        <w:rPr>
          <w:rFonts w:ascii="Calibri" w:hAnsi="Calibri" w:cs="Calibri"/>
        </w:rPr>
        <w:t xml:space="preserve"> beneficios que los humedales aportan a la sociedad y permitiendo la </w:t>
      </w:r>
      <w:r w:rsidR="00531A41" w:rsidRPr="00D23A54">
        <w:rPr>
          <w:rFonts w:ascii="Calibri" w:hAnsi="Calibri" w:cs="Calibri"/>
        </w:rPr>
        <w:t>valoración</w:t>
      </w:r>
      <w:r w:rsidRPr="00D23A54">
        <w:rPr>
          <w:rFonts w:ascii="Calibri" w:hAnsi="Calibri" w:cs="Calibri"/>
        </w:rPr>
        <w:t xml:space="preserve"> de los servicios de los ecosistemas de humedales. Los </w:t>
      </w:r>
      <w:r w:rsidR="00D23A54" w:rsidRPr="00D23A54">
        <w:rPr>
          <w:rFonts w:ascii="Calibri" w:hAnsi="Calibri" w:cs="Calibri"/>
        </w:rPr>
        <w:t>informes nacionales</w:t>
      </w:r>
      <w:r w:rsidRPr="00D23A54">
        <w:rPr>
          <w:rFonts w:ascii="Calibri" w:hAnsi="Calibri" w:cs="Calibri"/>
        </w:rPr>
        <w:t xml:space="preserve"> indican que siguen existiendo dificultades en relación con la aplicación de la información sobre los humedales en la planificació</w:t>
      </w:r>
      <w:r w:rsidR="00A75480" w:rsidRPr="00D23A54">
        <w:rPr>
          <w:rFonts w:ascii="Calibri" w:hAnsi="Calibri" w:cs="Calibri"/>
        </w:rPr>
        <w:t xml:space="preserve">n y </w:t>
      </w:r>
      <w:r w:rsidRPr="00D23A54">
        <w:rPr>
          <w:rFonts w:ascii="Calibri" w:hAnsi="Calibri" w:cs="Calibri"/>
        </w:rPr>
        <w:t xml:space="preserve">el seguimiento para medir los progresos, </w:t>
      </w:r>
      <w:r w:rsidR="00A75480" w:rsidRPr="00D23A54">
        <w:rPr>
          <w:rFonts w:ascii="Calibri" w:hAnsi="Calibri" w:cs="Calibri"/>
        </w:rPr>
        <w:t>por ejemplo,</w:t>
      </w:r>
      <w:r w:rsidRPr="00D23A54">
        <w:rPr>
          <w:rFonts w:ascii="Calibri" w:hAnsi="Calibri" w:cs="Calibri"/>
        </w:rPr>
        <w:t xml:space="preserve"> en relación con los indicadores de los ODS. Por lo tanto, el fortalecimiento de los inventarios nacionales de humedales y la presentación de informes sobre la extensión de los humedales es un elemento fundamental de cara a reforzar la contribución de la Convención al cumplimiento de la Agenda 2030 para el Desarrollo Sostenible y los ODS.</w:t>
      </w:r>
    </w:p>
    <w:p w14:paraId="0FBA01CE" w14:textId="77777777" w:rsidR="00FF52BB" w:rsidRPr="00D23A54" w:rsidRDefault="00FF52BB" w:rsidP="003E0E4B">
      <w:pPr>
        <w:spacing w:after="0" w:line="240" w:lineRule="auto"/>
        <w:ind w:left="425" w:hanging="425"/>
        <w:rPr>
          <w:rFonts w:ascii="Calibri" w:hAnsi="Calibri" w:cs="Calibri"/>
        </w:rPr>
      </w:pPr>
    </w:p>
    <w:p w14:paraId="135ED029" w14:textId="7FEF0AF1" w:rsidR="00E02597" w:rsidRPr="00D23A54" w:rsidRDefault="00E02597" w:rsidP="003E0E4B">
      <w:pPr>
        <w:spacing w:after="0" w:line="240" w:lineRule="auto"/>
        <w:ind w:left="425" w:hanging="425"/>
        <w:rPr>
          <w:rFonts w:ascii="Calibri" w:eastAsiaTheme="minorEastAsia" w:hAnsi="Calibri" w:cs="Calibri"/>
        </w:rPr>
      </w:pPr>
      <w:r w:rsidRPr="00D23A54">
        <w:rPr>
          <w:rFonts w:ascii="Calibri" w:eastAsiaTheme="minorEastAsia" w:hAnsi="Calibri" w:cs="Calibri"/>
        </w:rPr>
        <w:t>25.</w:t>
      </w:r>
      <w:r w:rsidRPr="00D23A54">
        <w:rPr>
          <w:rFonts w:ascii="Calibri" w:eastAsiaTheme="minorEastAsia" w:hAnsi="Calibri" w:cs="Calibri"/>
        </w:rPr>
        <w:tab/>
      </w:r>
      <w:r w:rsidR="00A75480" w:rsidRPr="00D23A54">
        <w:rPr>
          <w:rFonts w:ascii="Calibri" w:eastAsiaTheme="minorEastAsia" w:hAnsi="Calibri" w:cs="Calibri"/>
        </w:rPr>
        <w:t>Es</w:t>
      </w:r>
      <w:r w:rsidR="00922072" w:rsidRPr="00D23A54">
        <w:rPr>
          <w:rFonts w:ascii="Calibri" w:eastAsiaTheme="minorEastAsia" w:hAnsi="Calibri" w:cs="Calibri"/>
        </w:rPr>
        <w:t xml:space="preserve"> necesario elaborar i</w:t>
      </w:r>
      <w:r w:rsidRPr="00D23A54">
        <w:rPr>
          <w:rFonts w:ascii="Calibri" w:eastAsiaTheme="minorEastAsia" w:hAnsi="Calibri" w:cs="Calibri"/>
        </w:rPr>
        <w:t xml:space="preserve">nformes </w:t>
      </w:r>
      <w:r w:rsidR="00922072" w:rsidRPr="00D23A54">
        <w:rPr>
          <w:rFonts w:ascii="Calibri" w:eastAsiaTheme="minorEastAsia" w:hAnsi="Calibri" w:cs="Calibri"/>
        </w:rPr>
        <w:t xml:space="preserve">nacionales </w:t>
      </w:r>
      <w:r w:rsidRPr="00D23A54">
        <w:rPr>
          <w:rFonts w:ascii="Calibri" w:eastAsiaTheme="minorEastAsia" w:hAnsi="Calibri" w:cs="Calibri"/>
        </w:rPr>
        <w:t xml:space="preserve">más sólidos sobre la extensión de los humedales, basados en INH plenamente desarrollados que </w:t>
      </w:r>
      <w:r w:rsidR="00922072" w:rsidRPr="00D23A54">
        <w:rPr>
          <w:rFonts w:ascii="Calibri" w:eastAsiaTheme="minorEastAsia" w:hAnsi="Calibri" w:cs="Calibri"/>
        </w:rPr>
        <w:t xml:space="preserve">cubran la totalidad de </w:t>
      </w:r>
      <w:r w:rsidRPr="00D23A54">
        <w:rPr>
          <w:rFonts w:ascii="Calibri" w:eastAsiaTheme="minorEastAsia" w:hAnsi="Calibri" w:cs="Calibri"/>
        </w:rPr>
        <w:t xml:space="preserve">los humedales. La Resolución XIV.6 alienta a las Partes Contratantes a redoblar sus esfuerzos para completar sus INH e informar sobre el indicador 6.6.1 de los ODS. En este sentido, los conjuntos de datos disponibles a nivel mundial que proporcionan información de amplio alcance sobre los humedales (como el </w:t>
      </w:r>
      <w:r w:rsidRPr="00D23A54">
        <w:rPr>
          <w:rFonts w:ascii="Calibri" w:eastAsiaTheme="minorEastAsia" w:hAnsi="Calibri" w:cs="Calibri"/>
          <w:i/>
          <w:iCs/>
        </w:rPr>
        <w:t>Freshwater Ecosytems Explorer</w:t>
      </w:r>
      <w:r w:rsidRPr="00D23A54">
        <w:rPr>
          <w:rFonts w:ascii="Calibri" w:eastAsiaTheme="minorEastAsia" w:hAnsi="Calibri" w:cs="Calibri"/>
        </w:rPr>
        <w:t>, o explorador de ecosistemas de agua dulce, del Programa de las Naciones Unidas para el Medio Ambiente</w:t>
      </w:r>
      <w:r w:rsidR="00922072" w:rsidRPr="00D23A54">
        <w:rPr>
          <w:rFonts w:ascii="Calibri" w:eastAsiaTheme="minorEastAsia" w:hAnsi="Calibri" w:cs="Calibri"/>
          <w:vertAlign w:val="superscript"/>
        </w:rPr>
        <w:footnoteReference w:id="10"/>
      </w:r>
      <w:r w:rsidR="00922072" w:rsidRPr="00D23A54">
        <w:rPr>
          <w:rFonts w:ascii="Calibri" w:eastAsiaTheme="minorEastAsia" w:hAnsi="Calibri" w:cs="Calibri"/>
        </w:rPr>
        <w:t>)</w:t>
      </w:r>
      <w:r w:rsidRPr="00D23A54">
        <w:rPr>
          <w:rFonts w:ascii="Calibri" w:eastAsiaTheme="minorEastAsia" w:hAnsi="Calibri" w:cs="Calibri"/>
        </w:rPr>
        <w:t xml:space="preserve"> resultan de gran utilidad y podrían constituir una base para los INH de nivel 1, los cuales servirían como punto de partida para inventarios de humedales más precisos, detallados y pertinentes a nivel local. Esto proporcionaría información producida a nivel nacional sobre la extensión de los humedales con respecto a los inventarios continentales, artificiales y marinos/costeros, proporcionando así los datos esperados para el indicador 6.6.1 de los ODS</w:t>
      </w:r>
      <w:r w:rsidR="00D23A54">
        <w:rPr>
          <w:rFonts w:ascii="Calibri" w:eastAsiaTheme="minorEastAsia" w:hAnsi="Calibri" w:cs="Calibri"/>
        </w:rPr>
        <w:t>,</w:t>
      </w:r>
      <w:r w:rsidRPr="00D23A54">
        <w:rPr>
          <w:rFonts w:ascii="Calibri" w:eastAsiaTheme="minorEastAsia" w:hAnsi="Calibri" w:cs="Calibri"/>
        </w:rPr>
        <w:t xml:space="preserve"> </w:t>
      </w:r>
      <w:r w:rsidR="00D23A54">
        <w:rPr>
          <w:rFonts w:ascii="Calibri" w:eastAsiaTheme="minorEastAsia" w:hAnsi="Calibri" w:cs="Calibri"/>
        </w:rPr>
        <w:t>del que</w:t>
      </w:r>
      <w:r w:rsidRPr="00D23A54">
        <w:rPr>
          <w:rFonts w:ascii="Calibri" w:eastAsiaTheme="minorEastAsia" w:hAnsi="Calibri" w:cs="Calibri"/>
        </w:rPr>
        <w:t xml:space="preserve"> la Convención es cocustodi</w:t>
      </w:r>
      <w:r w:rsidR="00A75480" w:rsidRPr="00D23A54">
        <w:rPr>
          <w:rFonts w:ascii="Calibri" w:eastAsiaTheme="minorEastAsia" w:hAnsi="Calibri" w:cs="Calibri"/>
        </w:rPr>
        <w:t>a</w:t>
      </w:r>
      <w:r w:rsidRPr="00D23A54">
        <w:rPr>
          <w:rFonts w:ascii="Calibri" w:eastAsiaTheme="minorEastAsia" w:hAnsi="Calibri" w:cs="Calibri"/>
        </w:rPr>
        <w:t xml:space="preserve"> junto con el PNUMA.</w:t>
      </w:r>
    </w:p>
    <w:p w14:paraId="3C41EC55" w14:textId="77777777" w:rsidR="00517F0D" w:rsidRPr="00D23A54" w:rsidRDefault="00517F0D" w:rsidP="003E0E4B">
      <w:pPr>
        <w:spacing w:after="0" w:line="240" w:lineRule="auto"/>
        <w:ind w:left="425" w:hanging="425"/>
        <w:rPr>
          <w:rFonts w:ascii="Calibri" w:hAnsi="Calibri" w:cs="Calibri"/>
        </w:rPr>
      </w:pPr>
    </w:p>
    <w:p w14:paraId="5B25F76B" w14:textId="63B0B74A" w:rsidR="00CA467C" w:rsidRPr="00D23A54" w:rsidRDefault="00CA467C" w:rsidP="003E0E4B">
      <w:pPr>
        <w:spacing w:after="0" w:line="240" w:lineRule="auto"/>
        <w:ind w:left="425" w:hanging="425"/>
        <w:rPr>
          <w:rFonts w:ascii="Calibri" w:hAnsi="Calibri" w:cs="Calibri"/>
        </w:rPr>
      </w:pPr>
      <w:r w:rsidRPr="00D23A54">
        <w:rPr>
          <w:rFonts w:ascii="Calibri" w:hAnsi="Calibri" w:cs="Calibri"/>
        </w:rPr>
        <w:t>26.</w:t>
      </w:r>
      <w:r w:rsidRPr="00D23A54">
        <w:rPr>
          <w:rFonts w:ascii="Calibri" w:hAnsi="Calibri" w:cs="Calibri"/>
        </w:rPr>
        <w:tab/>
        <w:t>El mecanismo de apoyo a los INH de la Secretaría</w:t>
      </w:r>
      <w:r w:rsidRPr="00D23A54">
        <w:rPr>
          <w:rFonts w:ascii="Calibri" w:hAnsi="Calibri" w:cs="Calibri"/>
          <w:vertAlign w:val="superscript"/>
        </w:rPr>
        <w:footnoteReference w:id="11"/>
      </w:r>
      <w:r w:rsidR="007319DC" w:rsidRPr="00D23A54">
        <w:rPr>
          <w:rFonts w:ascii="Calibri" w:hAnsi="Calibri" w:cs="Calibri"/>
        </w:rPr>
        <w:t xml:space="preserve"> </w:t>
      </w:r>
      <w:r w:rsidRPr="00D23A54">
        <w:rPr>
          <w:rFonts w:ascii="Calibri" w:hAnsi="Calibri" w:cs="Calibri"/>
        </w:rPr>
        <w:t xml:space="preserve">constituye un medio para respaldar tales esfuerzos y puede, en función de la disponibilidad de recursos, apoyar a las Partes Contratantes que </w:t>
      </w:r>
      <w:r w:rsidR="00A75480" w:rsidRPr="00D23A54">
        <w:rPr>
          <w:rFonts w:ascii="Calibri" w:hAnsi="Calibri" w:cs="Calibri"/>
        </w:rPr>
        <w:t xml:space="preserve">tienen </w:t>
      </w:r>
      <w:r w:rsidRPr="00D23A54">
        <w:rPr>
          <w:rFonts w:ascii="Calibri" w:hAnsi="Calibri" w:cs="Calibri"/>
        </w:rPr>
        <w:t>limitaciones particulares en términos de capacidad y financiación para desarrollar al menos INH de nivel 1 para finales del trienio 2025-2027</w:t>
      </w:r>
      <w:r w:rsidR="00A75480" w:rsidRPr="00D23A54">
        <w:rPr>
          <w:rFonts w:ascii="Calibri" w:hAnsi="Calibri" w:cs="Calibri"/>
        </w:rPr>
        <w:t>;</w:t>
      </w:r>
      <w:r w:rsidRPr="00D23A54">
        <w:rPr>
          <w:rFonts w:ascii="Calibri" w:hAnsi="Calibri" w:cs="Calibri"/>
        </w:rPr>
        <w:t xml:space="preserve"> también puede </w:t>
      </w:r>
      <w:r w:rsidR="00A75480" w:rsidRPr="00D23A54">
        <w:rPr>
          <w:rFonts w:ascii="Calibri" w:hAnsi="Calibri" w:cs="Calibri"/>
        </w:rPr>
        <w:t>contribuir a</w:t>
      </w:r>
      <w:r w:rsidRPr="00D23A54">
        <w:rPr>
          <w:rFonts w:ascii="Calibri" w:hAnsi="Calibri" w:cs="Calibri"/>
        </w:rPr>
        <w:t xml:space="preserve"> la actualización y el fortalecimiento de los INH existentes si los recursos disponibles lo permiten. El desarrollo de una iniciativa de </w:t>
      </w:r>
      <w:r w:rsidR="00A75480" w:rsidRPr="00D23A54">
        <w:rPr>
          <w:rFonts w:ascii="Calibri" w:hAnsi="Calibri" w:cs="Calibri"/>
        </w:rPr>
        <w:t>colaboración</w:t>
      </w:r>
      <w:r w:rsidRPr="00D23A54">
        <w:rPr>
          <w:rFonts w:ascii="Calibri" w:hAnsi="Calibri" w:cs="Calibri"/>
        </w:rPr>
        <w:t xml:space="preserve"> sobre el uso de la observación de la Tierra en el inventario, el seguimiento, la evaluación y la conservación de los humedales, en consonancia con las recomendaciones derivadas de la consulta sobre observación de la Tierra realizada en 2024</w:t>
      </w:r>
      <w:r w:rsidRPr="00D23A54">
        <w:rPr>
          <w:rFonts w:ascii="Calibri" w:hAnsi="Calibri" w:cs="Calibri"/>
          <w:vertAlign w:val="superscript"/>
        </w:rPr>
        <w:footnoteReference w:id="12"/>
      </w:r>
      <w:r w:rsidRPr="00D23A54">
        <w:rPr>
          <w:rFonts w:ascii="Calibri" w:hAnsi="Calibri" w:cs="Calibri"/>
        </w:rPr>
        <w:t>, representará un gran apoyo para tales esfuerzos.</w:t>
      </w:r>
    </w:p>
    <w:p w14:paraId="1BD8CA19" w14:textId="77777777" w:rsidR="007E6382" w:rsidRPr="00D23A54" w:rsidRDefault="007E6382" w:rsidP="003614B1">
      <w:pPr>
        <w:spacing w:after="0" w:line="240" w:lineRule="auto"/>
        <w:rPr>
          <w:rFonts w:ascii="Calibri" w:hAnsi="Calibri" w:cs="Calibri"/>
        </w:rPr>
      </w:pPr>
    </w:p>
    <w:p w14:paraId="6B2ADA3E" w14:textId="77777777" w:rsidR="00922072" w:rsidRPr="00D23A54" w:rsidRDefault="00922072" w:rsidP="003614B1">
      <w:pPr>
        <w:keepNext/>
        <w:spacing w:after="0" w:line="240" w:lineRule="auto"/>
        <w:rPr>
          <w:rFonts w:ascii="Calibri" w:hAnsi="Calibri" w:cs="Calibri"/>
          <w:i/>
          <w:iCs/>
        </w:rPr>
      </w:pPr>
      <w:r w:rsidRPr="00D23A54">
        <w:rPr>
          <w:rFonts w:ascii="Calibri" w:hAnsi="Calibri" w:cs="Calibri"/>
          <w:i/>
          <w:iCs/>
        </w:rPr>
        <w:t>Los humedales en la planificación sectorial y del desarrollo sostenible</w:t>
      </w:r>
    </w:p>
    <w:p w14:paraId="31C65CC2" w14:textId="77777777" w:rsidR="0008301C" w:rsidRPr="00D23A54" w:rsidRDefault="0008301C" w:rsidP="003614B1">
      <w:pPr>
        <w:keepNext/>
        <w:spacing w:after="0" w:line="240" w:lineRule="auto"/>
        <w:rPr>
          <w:rFonts w:ascii="Calibri" w:hAnsi="Calibri" w:cs="Calibri"/>
          <w:highlight w:val="yellow"/>
        </w:rPr>
      </w:pPr>
    </w:p>
    <w:p w14:paraId="6B393807" w14:textId="0D747ED5" w:rsidR="00AB5AD3" w:rsidRPr="00D23A54" w:rsidRDefault="00AB5AD3" w:rsidP="003E0E4B">
      <w:pPr>
        <w:spacing w:after="0" w:line="240" w:lineRule="auto"/>
        <w:ind w:left="425" w:hanging="425"/>
        <w:rPr>
          <w:rFonts w:ascii="Calibri" w:hAnsi="Calibri" w:cs="Calibri"/>
        </w:rPr>
      </w:pPr>
      <w:r w:rsidRPr="00D23A54">
        <w:rPr>
          <w:rFonts w:ascii="Calibri" w:hAnsi="Calibri" w:cs="Calibri"/>
        </w:rPr>
        <w:t xml:space="preserve">27. </w:t>
      </w:r>
      <w:r w:rsidR="00A75480" w:rsidRPr="00D23A54">
        <w:rPr>
          <w:rFonts w:ascii="Calibri" w:hAnsi="Calibri" w:cs="Calibri"/>
        </w:rPr>
        <w:tab/>
      </w:r>
      <w:r w:rsidRPr="00D23A54">
        <w:rPr>
          <w:rFonts w:ascii="Calibri" w:hAnsi="Calibri" w:cs="Calibri"/>
        </w:rPr>
        <w:t xml:space="preserve">Los esfuerzos nacionales para alcanzar numerosos ODS se </w:t>
      </w:r>
      <w:r w:rsidR="006F04CA" w:rsidRPr="00D23A54">
        <w:rPr>
          <w:rFonts w:ascii="Calibri" w:hAnsi="Calibri" w:cs="Calibri"/>
        </w:rPr>
        <w:t>verán</w:t>
      </w:r>
      <w:r w:rsidRPr="00D23A54">
        <w:rPr>
          <w:rFonts w:ascii="Calibri" w:hAnsi="Calibri" w:cs="Calibri"/>
        </w:rPr>
        <w:t xml:space="preserve"> respaldados por una mejor integración de la conservación y el uso racional de los humedales en la consideración de las políticas nacionales. En el contexto de su plan de trabajo para 2023-2025, el GECT está preparando orientaciones sobre la integración de la conservación, la restauración y el uso racional de los humedales en las estrategias nacionales de desarrollo sostenible (Tarea 4.3). Estas orientaciones se presentarán como una Nota Informativa, que incluirá un examen de los </w:t>
      </w:r>
      <w:r w:rsidRPr="00D23A54">
        <w:rPr>
          <w:rFonts w:ascii="Calibri" w:hAnsi="Calibri" w:cs="Calibri"/>
        </w:rPr>
        <w:lastRenderedPageBreak/>
        <w:t>humedales en las estrategias de desarrollo sostenible en diferentes contextos de desarrollo económico; la identificación de los principales facilitadores y las condiciones propicias subyacentes que apoyan la integración de los humedales en las estrategias de desarrollo sostenible; y el examen de las experiencias recogidas por otros AMMA. Estas orientaciones servirán de apoyo a las acciones futuras de las Partes Contratantes.</w:t>
      </w:r>
    </w:p>
    <w:p w14:paraId="187AAB15" w14:textId="77777777" w:rsidR="006E5544" w:rsidRPr="00D23A54" w:rsidRDefault="006E5544" w:rsidP="003E0E4B">
      <w:pPr>
        <w:spacing w:after="0" w:line="240" w:lineRule="auto"/>
        <w:ind w:left="425" w:hanging="425"/>
        <w:rPr>
          <w:rFonts w:ascii="Calibri" w:hAnsi="Calibri" w:cs="Calibri"/>
        </w:rPr>
      </w:pPr>
    </w:p>
    <w:p w14:paraId="27692F0B" w14:textId="6D3E2B17" w:rsidR="00AB5AD3" w:rsidRPr="00D23A54" w:rsidRDefault="00AB5AD3" w:rsidP="003E0E4B">
      <w:pPr>
        <w:spacing w:after="0" w:line="240" w:lineRule="auto"/>
        <w:ind w:left="425" w:hanging="425"/>
        <w:rPr>
          <w:rFonts w:ascii="Calibri" w:hAnsi="Calibri" w:cs="Calibri"/>
        </w:rPr>
      </w:pPr>
      <w:r w:rsidRPr="00D23A54">
        <w:rPr>
          <w:rFonts w:ascii="Calibri" w:hAnsi="Calibri" w:cs="Calibri"/>
        </w:rPr>
        <w:t>28.</w:t>
      </w:r>
      <w:r w:rsidRPr="00D23A54">
        <w:rPr>
          <w:rFonts w:ascii="Calibri" w:hAnsi="Calibri" w:cs="Calibri"/>
        </w:rPr>
        <w:tab/>
        <w:t xml:space="preserve">La elaboración de cuentas económicas </w:t>
      </w:r>
      <w:r w:rsidR="00D23A54" w:rsidRPr="00D23A54">
        <w:rPr>
          <w:rFonts w:ascii="Calibri" w:hAnsi="Calibri" w:cs="Calibri"/>
        </w:rPr>
        <w:t>medio</w:t>
      </w:r>
      <w:r w:rsidRPr="00D23A54">
        <w:rPr>
          <w:rFonts w:ascii="Calibri" w:hAnsi="Calibri" w:cs="Calibri"/>
        </w:rPr>
        <w:t>ambientales para los humedales brinda la oportunidad de integrar los humedales como activos nacionales, proporcionando información sobre los impactos de la economía en el medio ambiente y la contribución del medio ambiente a la economía. El Sistema de Contabilidad Ambiental y Económica (SEEA</w:t>
      </w:r>
      <w:r w:rsidR="00D23A54" w:rsidRPr="00D23A54">
        <w:rPr>
          <w:rFonts w:ascii="Calibri" w:hAnsi="Calibri" w:cs="Calibri"/>
        </w:rPr>
        <w:t>, por sus siglas en inglés</w:t>
      </w:r>
      <w:r w:rsidRPr="00D23A54">
        <w:rPr>
          <w:rFonts w:ascii="Calibri" w:hAnsi="Calibri" w:cs="Calibri"/>
        </w:rPr>
        <w:t>) proporciona un marco para ello, siguiendo una estructura contable similar a la del Sistema de Cuentas Nacionales (SCN). Al elaborar los INH, las Partes Contratantes pueden considerar los requisitos para la aplicación de los datos sobre humedales en el SEEA, promoviendo así la integración de los humedales en los sistemas estadísticos y el desarrollo de cuentas económicas medioambientales para los humedales. A este respecto, es importante establecer una estrecha coordinación y colaboración con las oficinas nacionales de estadística.</w:t>
      </w:r>
    </w:p>
    <w:p w14:paraId="64666D2E" w14:textId="77777777" w:rsidR="00E424EB" w:rsidRPr="00D23A54" w:rsidRDefault="00E424EB" w:rsidP="003E0E4B">
      <w:pPr>
        <w:spacing w:after="0" w:line="240" w:lineRule="auto"/>
        <w:ind w:left="425" w:hanging="425"/>
        <w:rPr>
          <w:rFonts w:ascii="Calibri" w:hAnsi="Calibri" w:cs="Calibri"/>
        </w:rPr>
      </w:pPr>
    </w:p>
    <w:p w14:paraId="3ED2B321" w14:textId="4A9231CC" w:rsidR="006F04CA" w:rsidRPr="00D23A54" w:rsidRDefault="006F04CA" w:rsidP="003E0E4B">
      <w:pPr>
        <w:spacing w:after="0" w:line="240" w:lineRule="auto"/>
        <w:ind w:left="425" w:hanging="425"/>
        <w:rPr>
          <w:rFonts w:ascii="Calibri" w:hAnsi="Calibri" w:cs="Calibri"/>
        </w:rPr>
      </w:pPr>
      <w:r w:rsidRPr="00D23A54">
        <w:rPr>
          <w:rFonts w:ascii="Calibri" w:hAnsi="Calibri" w:cs="Calibri"/>
        </w:rPr>
        <w:t>29.</w:t>
      </w:r>
      <w:r w:rsidRPr="00D23A54">
        <w:rPr>
          <w:rFonts w:ascii="Calibri" w:hAnsi="Calibri" w:cs="Calibri"/>
        </w:rPr>
        <w:tab/>
        <w:t>La formación impartida en el contexto del mecanismo de apoyo a los INH de la Secretaría puede abordar la contabilidad medioambiental-económica como una aplicación importante de los INH, por ejemplo, en el contexto del Módulo 3 del programa de formación, en función de la disponibilidad de recursos. El establecimiento de vínculos o la colaboración entre el Comité Técnico de Contabilidad de Ecosistemas de la SEEA y el GECT, en el contexto de su plan de trabajo para 2025-2028, puede ayudar a superar algunas de las dificultades singulares en el desarrollo de las cuentas económicas de los humedales.</w:t>
      </w:r>
    </w:p>
    <w:p w14:paraId="25152505" w14:textId="77777777" w:rsidR="00DD552D" w:rsidRPr="00D23A54" w:rsidRDefault="00DD552D" w:rsidP="003614B1">
      <w:pPr>
        <w:spacing w:after="0" w:line="240" w:lineRule="auto"/>
        <w:rPr>
          <w:rFonts w:ascii="Calibri" w:hAnsi="Calibri" w:cs="Calibri"/>
        </w:rPr>
      </w:pPr>
    </w:p>
    <w:p w14:paraId="3E52645A" w14:textId="4E312CA1" w:rsidR="00485A6A" w:rsidRPr="00D23A54" w:rsidRDefault="00485A6A" w:rsidP="003614B1">
      <w:pPr>
        <w:keepNext/>
        <w:spacing w:after="0" w:line="240" w:lineRule="auto"/>
        <w:rPr>
          <w:rFonts w:ascii="Calibri" w:hAnsi="Calibri" w:cs="Calibri"/>
          <w:i/>
          <w:iCs/>
        </w:rPr>
      </w:pPr>
      <w:r w:rsidRPr="00D23A54">
        <w:rPr>
          <w:rFonts w:ascii="Calibri" w:hAnsi="Calibri" w:cs="Calibri"/>
          <w:i/>
          <w:iCs/>
        </w:rPr>
        <w:t>CE</w:t>
      </w:r>
      <w:r w:rsidR="006F04CA" w:rsidRPr="00D23A54">
        <w:rPr>
          <w:rFonts w:ascii="Calibri" w:hAnsi="Calibri" w:cs="Calibri"/>
          <w:i/>
          <w:iCs/>
        </w:rPr>
        <w:t>CoP</w:t>
      </w:r>
      <w:r w:rsidRPr="00D23A54">
        <w:rPr>
          <w:rFonts w:ascii="Calibri" w:hAnsi="Calibri" w:cs="Calibri"/>
          <w:i/>
          <w:iCs/>
        </w:rPr>
        <w:t xml:space="preserve"> </w:t>
      </w:r>
    </w:p>
    <w:p w14:paraId="79E09387" w14:textId="77777777" w:rsidR="00485A6A" w:rsidRPr="00D23A54" w:rsidRDefault="00485A6A" w:rsidP="003614B1">
      <w:pPr>
        <w:pStyle w:val="ListParagraph"/>
        <w:keepNext/>
        <w:spacing w:after="0" w:line="240" w:lineRule="auto"/>
        <w:ind w:left="0"/>
        <w:contextualSpacing w:val="0"/>
        <w:rPr>
          <w:rFonts w:ascii="Calibri" w:hAnsi="Calibri" w:cs="Calibri"/>
        </w:rPr>
      </w:pPr>
    </w:p>
    <w:p w14:paraId="6EB93DE7" w14:textId="23394C3F" w:rsidR="006F04CA" w:rsidRPr="00D23A54" w:rsidRDefault="006F04CA" w:rsidP="003E0E4B">
      <w:pPr>
        <w:spacing w:after="0" w:line="240" w:lineRule="auto"/>
        <w:ind w:left="425" w:hanging="425"/>
        <w:rPr>
          <w:rFonts w:ascii="Calibri" w:hAnsi="Calibri" w:cs="Calibri"/>
        </w:rPr>
      </w:pPr>
      <w:r w:rsidRPr="00D23A54">
        <w:rPr>
          <w:rFonts w:ascii="Calibri" w:hAnsi="Calibri" w:cs="Calibri"/>
        </w:rPr>
        <w:t>30.</w:t>
      </w:r>
      <w:r w:rsidRPr="00D23A54">
        <w:rPr>
          <w:rFonts w:ascii="Calibri" w:hAnsi="Calibri" w:cs="Calibri"/>
        </w:rPr>
        <w:tab/>
        <w:t xml:space="preserve">La aplicación de actividades de CECoP a escala nacional </w:t>
      </w:r>
      <w:r w:rsidR="00D23A54" w:rsidRPr="00D23A54">
        <w:rPr>
          <w:rFonts w:ascii="Calibri" w:hAnsi="Calibri" w:cs="Calibri"/>
        </w:rPr>
        <w:t>se puede fortalecer</w:t>
      </w:r>
      <w:r w:rsidRPr="00D23A54">
        <w:rPr>
          <w:rFonts w:ascii="Calibri" w:hAnsi="Calibri" w:cs="Calibri"/>
        </w:rPr>
        <w:t xml:space="preserve"> si se sigue apoyando a los </w:t>
      </w:r>
      <w:r w:rsidR="00D23A54" w:rsidRPr="00D23A54">
        <w:rPr>
          <w:rFonts w:ascii="Calibri" w:hAnsi="Calibri" w:cs="Calibri"/>
        </w:rPr>
        <w:t>c</w:t>
      </w:r>
      <w:r w:rsidRPr="00D23A54">
        <w:rPr>
          <w:rFonts w:ascii="Calibri" w:hAnsi="Calibri" w:cs="Calibri"/>
        </w:rPr>
        <w:t xml:space="preserve">oordinadores de CECoP mediante el intercambio de información y el desarrollo de capacidades. La clave para mejorar la aplicación de la CECoP a escala nacional será proporcionar apoyo y estímulo a las Partes Contratantes y a los </w:t>
      </w:r>
      <w:r w:rsidR="00D23A54" w:rsidRPr="00D23A54">
        <w:rPr>
          <w:rFonts w:ascii="Calibri" w:hAnsi="Calibri" w:cs="Calibri"/>
        </w:rPr>
        <w:t>c</w:t>
      </w:r>
      <w:r w:rsidRPr="00D23A54">
        <w:rPr>
          <w:rFonts w:ascii="Calibri" w:hAnsi="Calibri" w:cs="Calibri"/>
        </w:rPr>
        <w:t xml:space="preserve">oordinadores de CECoP en el desarrollo de planes de acción de CECoP a nivel nacional. Los </w:t>
      </w:r>
      <w:r w:rsidR="00D23A54" w:rsidRPr="00D23A54">
        <w:rPr>
          <w:rFonts w:ascii="Calibri" w:hAnsi="Calibri" w:cs="Calibri"/>
        </w:rPr>
        <w:t>informes nacionales</w:t>
      </w:r>
      <w:r w:rsidRPr="00D23A54">
        <w:rPr>
          <w:rFonts w:ascii="Calibri" w:hAnsi="Calibri" w:cs="Calibri"/>
        </w:rPr>
        <w:t xml:space="preserve"> de la COP15 indican que el 32</w:t>
      </w:r>
      <w:r w:rsidR="00D23A54" w:rsidRPr="00D23A54">
        <w:rPr>
          <w:rFonts w:ascii="Calibri" w:hAnsi="Calibri" w:cs="Calibri"/>
        </w:rPr>
        <w:t xml:space="preserve"> </w:t>
      </w:r>
      <w:r w:rsidRPr="00D23A54">
        <w:rPr>
          <w:rFonts w:ascii="Calibri" w:hAnsi="Calibri" w:cs="Calibri"/>
        </w:rPr>
        <w:t xml:space="preserve">% de las Partes Contratantes cuentan con </w:t>
      </w:r>
      <w:r w:rsidR="00D23A54" w:rsidRPr="00D23A54">
        <w:rPr>
          <w:rFonts w:ascii="Calibri" w:hAnsi="Calibri" w:cs="Calibri"/>
        </w:rPr>
        <w:t>p</w:t>
      </w:r>
      <w:r w:rsidRPr="00D23A54">
        <w:rPr>
          <w:rFonts w:ascii="Calibri" w:hAnsi="Calibri" w:cs="Calibri"/>
        </w:rPr>
        <w:t xml:space="preserve">lanes de </w:t>
      </w:r>
      <w:r w:rsidR="00D23A54" w:rsidRPr="00D23A54">
        <w:rPr>
          <w:rFonts w:ascii="Calibri" w:hAnsi="Calibri" w:cs="Calibri"/>
        </w:rPr>
        <w:t>a</w:t>
      </w:r>
      <w:r w:rsidRPr="00D23A54">
        <w:rPr>
          <w:rFonts w:ascii="Calibri" w:hAnsi="Calibri" w:cs="Calibri"/>
        </w:rPr>
        <w:t xml:space="preserve">cción de CECoP. En un esfuerzo por apoyar a las Partes en el desarrollo de </w:t>
      </w:r>
      <w:r w:rsidR="00D23A54" w:rsidRPr="00D23A54">
        <w:rPr>
          <w:rFonts w:ascii="Calibri" w:hAnsi="Calibri" w:cs="Calibri"/>
        </w:rPr>
        <w:t>p</w:t>
      </w:r>
      <w:r w:rsidRPr="00D23A54">
        <w:rPr>
          <w:rFonts w:ascii="Calibri" w:hAnsi="Calibri" w:cs="Calibri"/>
        </w:rPr>
        <w:t xml:space="preserve">lanes de </w:t>
      </w:r>
      <w:r w:rsidR="00D23A54" w:rsidRPr="00D23A54">
        <w:rPr>
          <w:rFonts w:ascii="Calibri" w:hAnsi="Calibri" w:cs="Calibri"/>
        </w:rPr>
        <w:t>a</w:t>
      </w:r>
      <w:r w:rsidRPr="00D23A54">
        <w:rPr>
          <w:rFonts w:ascii="Calibri" w:hAnsi="Calibri" w:cs="Calibri"/>
        </w:rPr>
        <w:t xml:space="preserve">cción de CECoP durante los próximos trienios, la Secretaría elaborará un documento de orientación y un curso de formación en línea, y compartirá ejemplos y </w:t>
      </w:r>
      <w:r w:rsidR="00D23A54" w:rsidRPr="00D23A54">
        <w:rPr>
          <w:rFonts w:ascii="Calibri" w:hAnsi="Calibri" w:cs="Calibri"/>
        </w:rPr>
        <w:t>buenas</w:t>
      </w:r>
      <w:r w:rsidRPr="00D23A54">
        <w:rPr>
          <w:rFonts w:ascii="Calibri" w:hAnsi="Calibri" w:cs="Calibri"/>
        </w:rPr>
        <w:t xml:space="preserve"> prácticas.</w:t>
      </w:r>
    </w:p>
    <w:p w14:paraId="0FE79B16" w14:textId="77777777" w:rsidR="00485A6A" w:rsidRPr="00D23A54" w:rsidRDefault="00485A6A" w:rsidP="003E0E4B">
      <w:pPr>
        <w:spacing w:after="0" w:line="240" w:lineRule="auto"/>
        <w:ind w:left="425" w:hanging="425"/>
        <w:rPr>
          <w:rFonts w:ascii="Calibri" w:hAnsi="Calibri" w:cs="Calibri"/>
        </w:rPr>
      </w:pPr>
    </w:p>
    <w:p w14:paraId="070015C9" w14:textId="516103D5" w:rsidR="006F04CA" w:rsidRPr="00D23A54" w:rsidRDefault="006F04CA" w:rsidP="003E0E4B">
      <w:pPr>
        <w:spacing w:after="0" w:line="240" w:lineRule="auto"/>
        <w:ind w:left="425" w:hanging="425"/>
        <w:rPr>
          <w:rFonts w:ascii="Calibri" w:hAnsi="Calibri" w:cs="Calibri"/>
        </w:rPr>
      </w:pPr>
      <w:r w:rsidRPr="00D23A54">
        <w:rPr>
          <w:rFonts w:ascii="Calibri" w:hAnsi="Calibri" w:cs="Calibri"/>
        </w:rPr>
        <w:t>31.</w:t>
      </w:r>
      <w:r w:rsidRPr="00D23A54">
        <w:rPr>
          <w:rFonts w:ascii="Calibri" w:hAnsi="Calibri" w:cs="Calibri"/>
        </w:rPr>
        <w:tab/>
        <w:t>Un mayor desarrollo de los comités intersectoriales de humedales puede ayudar a establecer sinergias entre los programas de trabajo y en la aplicación de diversos AMMA, identificando y destacando los beneficios de los humedales en las políticas y planes nacionales y locales en sectores clave, y en planes más amplios de desarrollo sostenible. Actualmente, el 46</w:t>
      </w:r>
      <w:r w:rsidR="00D23A54" w:rsidRPr="00D23A54">
        <w:rPr>
          <w:rFonts w:ascii="Calibri" w:hAnsi="Calibri" w:cs="Calibri"/>
        </w:rPr>
        <w:t xml:space="preserve"> </w:t>
      </w:r>
      <w:r w:rsidRPr="00D23A54">
        <w:rPr>
          <w:rFonts w:ascii="Calibri" w:hAnsi="Calibri" w:cs="Calibri"/>
        </w:rPr>
        <w:t>% de las Partes Contratantes cuenta con comités nacionales de humedales. Durante los próximos trienios, el Grupo de supervisión de las actividades de CECoP podría recibir el encargo de formular recomendaciones sobre cómo alentar y apoyar a las Partes Contratantes a la hora de establecer comités de humedales funcionales.</w:t>
      </w:r>
    </w:p>
    <w:p w14:paraId="42BD4B00" w14:textId="2950749F" w:rsidR="006A5755" w:rsidRPr="00D23A54" w:rsidRDefault="006A5755" w:rsidP="003E0E4B">
      <w:pPr>
        <w:spacing w:after="0" w:line="240" w:lineRule="auto"/>
        <w:ind w:left="425" w:hanging="425"/>
        <w:rPr>
          <w:rFonts w:ascii="Calibri" w:hAnsi="Calibri" w:cs="Calibri"/>
        </w:rPr>
      </w:pPr>
    </w:p>
    <w:sectPr w:rsidR="006A5755" w:rsidRPr="00D23A54" w:rsidSect="003614B1">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F8836" w14:textId="77777777" w:rsidR="00F16C56" w:rsidRPr="00CE3E64" w:rsidRDefault="00F16C56" w:rsidP="00CA7F8B">
      <w:pPr>
        <w:spacing w:after="0" w:line="240" w:lineRule="auto"/>
      </w:pPr>
      <w:r w:rsidRPr="00CE3E64">
        <w:separator/>
      </w:r>
    </w:p>
  </w:endnote>
  <w:endnote w:type="continuationSeparator" w:id="0">
    <w:p w14:paraId="19C4A1BA" w14:textId="77777777" w:rsidR="00F16C56" w:rsidRPr="00CE3E64" w:rsidRDefault="00F16C56" w:rsidP="00CA7F8B">
      <w:pPr>
        <w:spacing w:after="0" w:line="240" w:lineRule="auto"/>
      </w:pPr>
      <w:r w:rsidRPr="00CE3E64">
        <w:continuationSeparator/>
      </w:r>
    </w:p>
  </w:endnote>
  <w:endnote w:type="continuationNotice" w:id="1">
    <w:p w14:paraId="088EF7FA" w14:textId="77777777" w:rsidR="00F16C56" w:rsidRPr="00CE3E64" w:rsidRDefault="00F16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C570" w14:textId="100833FA" w:rsidR="003614B1" w:rsidRPr="00CE3E64" w:rsidRDefault="003614B1">
    <w:pPr>
      <w:pStyle w:val="Footer"/>
      <w:rPr>
        <w:rFonts w:ascii="Calibri" w:hAnsi="Calibri" w:cs="Calibri"/>
        <w:sz w:val="20"/>
        <w:szCs w:val="20"/>
      </w:rPr>
    </w:pPr>
    <w:r w:rsidRPr="00CE3E64">
      <w:rPr>
        <w:rFonts w:ascii="Calibri" w:hAnsi="Calibri" w:cs="Calibri"/>
        <w:sz w:val="20"/>
        <w:szCs w:val="20"/>
      </w:rPr>
      <w:t>COP15 Doc.15</w:t>
    </w:r>
    <w:r w:rsidRPr="00CE3E64">
      <w:rPr>
        <w:rFonts w:ascii="Calibri" w:hAnsi="Calibri" w:cs="Calibri"/>
        <w:sz w:val="20"/>
        <w:szCs w:val="20"/>
      </w:rPr>
      <w:tab/>
    </w:r>
    <w:r w:rsidRPr="00CE3E64">
      <w:rPr>
        <w:rFonts w:ascii="Calibri" w:hAnsi="Calibri" w:cs="Calibri"/>
        <w:sz w:val="20"/>
        <w:szCs w:val="20"/>
      </w:rPr>
      <w:tab/>
    </w:r>
    <w:r w:rsidRPr="00CE3E64">
      <w:rPr>
        <w:rFonts w:ascii="Calibri" w:hAnsi="Calibri" w:cs="Calibri"/>
        <w:sz w:val="20"/>
        <w:szCs w:val="20"/>
      </w:rPr>
      <w:fldChar w:fldCharType="begin"/>
    </w:r>
    <w:r w:rsidRPr="00CE3E64">
      <w:rPr>
        <w:rFonts w:ascii="Calibri" w:hAnsi="Calibri" w:cs="Calibri"/>
        <w:sz w:val="20"/>
        <w:szCs w:val="20"/>
      </w:rPr>
      <w:instrText xml:space="preserve"> PAGE   \* MERGEFORMAT </w:instrText>
    </w:r>
    <w:r w:rsidRPr="00CE3E64">
      <w:rPr>
        <w:rFonts w:ascii="Calibri" w:hAnsi="Calibri" w:cs="Calibri"/>
        <w:sz w:val="20"/>
        <w:szCs w:val="20"/>
      </w:rPr>
      <w:fldChar w:fldCharType="separate"/>
    </w:r>
    <w:r w:rsidRPr="00CE3E64">
      <w:rPr>
        <w:rFonts w:ascii="Calibri" w:hAnsi="Calibri" w:cs="Calibri"/>
        <w:sz w:val="20"/>
        <w:szCs w:val="20"/>
      </w:rPr>
      <w:t>1</w:t>
    </w:r>
    <w:r w:rsidRPr="00CE3E64">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27076" w14:textId="77777777" w:rsidR="00F16C56" w:rsidRPr="00CE3E64" w:rsidRDefault="00F16C56" w:rsidP="00CA7F8B">
      <w:pPr>
        <w:spacing w:after="0" w:line="240" w:lineRule="auto"/>
      </w:pPr>
      <w:r w:rsidRPr="00CE3E64">
        <w:separator/>
      </w:r>
    </w:p>
  </w:footnote>
  <w:footnote w:type="continuationSeparator" w:id="0">
    <w:p w14:paraId="3823D467" w14:textId="77777777" w:rsidR="00F16C56" w:rsidRPr="00CE3E64" w:rsidRDefault="00F16C56" w:rsidP="00CA7F8B">
      <w:pPr>
        <w:spacing w:after="0" w:line="240" w:lineRule="auto"/>
      </w:pPr>
      <w:r w:rsidRPr="00CE3E64">
        <w:continuationSeparator/>
      </w:r>
    </w:p>
  </w:footnote>
  <w:footnote w:type="continuationNotice" w:id="1">
    <w:p w14:paraId="5A883245" w14:textId="77777777" w:rsidR="00F16C56" w:rsidRPr="00CE3E64" w:rsidRDefault="00F16C56">
      <w:pPr>
        <w:spacing w:after="0" w:line="240" w:lineRule="auto"/>
      </w:pPr>
    </w:p>
  </w:footnote>
  <w:footnote w:id="2">
    <w:p w14:paraId="5CACB5AF" w14:textId="7593EB0E" w:rsidR="0018516D" w:rsidRPr="001B4659" w:rsidRDefault="0018516D" w:rsidP="0018516D">
      <w:pPr>
        <w:pStyle w:val="FootnoteText"/>
        <w:rPr>
          <w:rFonts w:ascii="Calibri" w:hAnsi="Calibri" w:cs="Calibri"/>
          <w:lang w:val="fr-FR"/>
        </w:rPr>
      </w:pPr>
      <w:r w:rsidRPr="00CE3E64">
        <w:rPr>
          <w:rStyle w:val="FootnoteReference"/>
          <w:rFonts w:ascii="Calibri" w:hAnsi="Calibri" w:cs="Calibri"/>
        </w:rPr>
        <w:footnoteRef/>
      </w:r>
      <w:r w:rsidRPr="001B4659">
        <w:rPr>
          <w:rFonts w:ascii="Calibri" w:hAnsi="Calibri" w:cs="Calibri"/>
          <w:lang w:val="fr-FR"/>
        </w:rPr>
        <w:t xml:space="preserve"> Véase </w:t>
      </w:r>
      <w:hyperlink r:id="rId1" w:history="1">
        <w:r w:rsidR="008B3614">
          <w:rPr>
            <w:rStyle w:val="Hyperlink"/>
            <w:rFonts w:ascii="Calibri" w:hAnsi="Calibri" w:cs="Calibri"/>
            <w:lang w:val="fr-FR"/>
          </w:rPr>
          <w:t>https://www.ramsar.org/es/document/los-humedales-y-los-ods</w:t>
        </w:r>
      </w:hyperlink>
      <w:r w:rsidRPr="001B4659">
        <w:rPr>
          <w:rFonts w:ascii="Calibri" w:hAnsi="Calibri" w:cs="Calibri"/>
          <w:lang w:val="fr-FR"/>
        </w:rPr>
        <w:t xml:space="preserve">. </w:t>
      </w:r>
    </w:p>
  </w:footnote>
  <w:footnote w:id="3">
    <w:p w14:paraId="3911ECD8" w14:textId="009E580B" w:rsidR="0018516D" w:rsidRPr="001B4659" w:rsidRDefault="0018516D" w:rsidP="0018516D">
      <w:pPr>
        <w:pStyle w:val="FootnoteText"/>
        <w:rPr>
          <w:rFonts w:ascii="Calibri" w:hAnsi="Calibri" w:cs="Calibri"/>
          <w:lang w:val="fr-FR"/>
        </w:rPr>
      </w:pPr>
      <w:r w:rsidRPr="00CE3E64">
        <w:rPr>
          <w:rStyle w:val="FootnoteReference"/>
          <w:rFonts w:ascii="Calibri" w:hAnsi="Calibri" w:cs="Calibri"/>
        </w:rPr>
        <w:footnoteRef/>
      </w:r>
      <w:r w:rsidRPr="001B4659">
        <w:rPr>
          <w:rFonts w:ascii="Calibri" w:hAnsi="Calibri" w:cs="Calibri"/>
          <w:lang w:val="fr-FR"/>
        </w:rPr>
        <w:t xml:space="preserve"> Véase </w:t>
      </w:r>
      <w:hyperlink r:id="rId2" w:history="1">
        <w:r w:rsidR="008B3614">
          <w:rPr>
            <w:rStyle w:val="Hyperlink"/>
            <w:rFonts w:ascii="Calibri" w:hAnsi="Calibri" w:cs="Calibri"/>
            <w:lang w:val="fr-FR"/>
          </w:rPr>
          <w:t>https://www.ramsar.org/es/document/el-cuarto-plan-estrategico-para-2016-2024-version-actualizada-para-2022</w:t>
        </w:r>
      </w:hyperlink>
      <w:r w:rsidRPr="001B4659">
        <w:rPr>
          <w:rFonts w:ascii="Calibri" w:hAnsi="Calibri" w:cs="Calibri"/>
          <w:lang w:val="fr-FR"/>
        </w:rPr>
        <w:t xml:space="preserve">. </w:t>
      </w:r>
    </w:p>
  </w:footnote>
  <w:footnote w:id="4">
    <w:p w14:paraId="041CDF37" w14:textId="5EAA69FD" w:rsidR="008B64AD" w:rsidRPr="00CE3E64" w:rsidRDefault="008B64AD" w:rsidP="008B64AD">
      <w:pPr>
        <w:pStyle w:val="FootnoteText"/>
        <w:rPr>
          <w:rFonts w:ascii="Calibri" w:hAnsi="Calibri" w:cs="Calibri"/>
        </w:rPr>
      </w:pPr>
      <w:r w:rsidRPr="00CE3E64">
        <w:rPr>
          <w:rStyle w:val="FootnoteReference"/>
          <w:rFonts w:ascii="Calibri" w:hAnsi="Calibri" w:cs="Calibri"/>
        </w:rPr>
        <w:footnoteRef/>
      </w:r>
      <w:r w:rsidRPr="00CE3E64">
        <w:rPr>
          <w:rFonts w:ascii="Calibri" w:hAnsi="Calibri" w:cs="Calibri"/>
        </w:rPr>
        <w:t xml:space="preserve"> Véase el documento informativo SC63 Inf.2 at </w:t>
      </w:r>
      <w:hyperlink r:id="rId3" w:history="1">
        <w:r w:rsidRPr="00CE3E64">
          <w:rPr>
            <w:rStyle w:val="Hyperlink"/>
            <w:rFonts w:ascii="Calibri" w:hAnsi="Calibri" w:cs="Calibri"/>
          </w:rPr>
          <w:t>https://www.ramsar.org/document/sc63-inf2-national-wetland-inventories-synthesis-13-depth-interviews-further</w:t>
        </w:r>
      </w:hyperlink>
      <w:r w:rsidRPr="00CE3E64">
        <w:rPr>
          <w:rFonts w:ascii="Calibri" w:hAnsi="Calibri" w:cs="Calibri"/>
        </w:rPr>
        <w:t xml:space="preserve">. </w:t>
      </w:r>
    </w:p>
  </w:footnote>
  <w:footnote w:id="5">
    <w:p w14:paraId="2ECDC6DB" w14:textId="1583DFF2" w:rsidR="008B64AD" w:rsidRPr="00CE3E64" w:rsidRDefault="008B64AD" w:rsidP="008B64AD">
      <w:pPr>
        <w:pStyle w:val="FootnoteText"/>
        <w:rPr>
          <w:rFonts w:ascii="Calibri" w:hAnsi="Calibri" w:cs="Calibri"/>
        </w:rPr>
      </w:pPr>
      <w:r w:rsidRPr="00CE3E64">
        <w:rPr>
          <w:rStyle w:val="FootnoteReference"/>
          <w:rFonts w:ascii="Calibri" w:hAnsi="Calibri" w:cs="Calibri"/>
        </w:rPr>
        <w:footnoteRef/>
      </w:r>
      <w:r w:rsidRPr="00CE3E64">
        <w:rPr>
          <w:rFonts w:ascii="Calibri" w:hAnsi="Calibri" w:cs="Calibri"/>
        </w:rPr>
        <w:t xml:space="preserve"> Véa</w:t>
      </w:r>
      <w:r w:rsidR="0063504E">
        <w:rPr>
          <w:rFonts w:ascii="Calibri" w:hAnsi="Calibri" w:cs="Calibri"/>
        </w:rPr>
        <w:t>n</w:t>
      </w:r>
      <w:r w:rsidRPr="00CE3E64">
        <w:rPr>
          <w:rFonts w:ascii="Calibri" w:hAnsi="Calibri" w:cs="Calibri"/>
        </w:rPr>
        <w:t>se</w:t>
      </w:r>
      <w:r w:rsidR="0063504E">
        <w:rPr>
          <w:rFonts w:ascii="Calibri" w:hAnsi="Calibri" w:cs="Calibri"/>
        </w:rPr>
        <w:t xml:space="preserve"> </w:t>
      </w:r>
      <w:hyperlink r:id="rId4" w:history="1">
        <w:r w:rsidR="00226F39">
          <w:rPr>
            <w:rStyle w:val="Hyperlink"/>
            <w:rFonts w:ascii="Calibri" w:hAnsi="Calibri" w:cs="Calibri"/>
          </w:rPr>
          <w:t>https://www.ramsar.org/es/document/sc63-doc10-retos-urgentes-en-materia-de-uso-racional-de-los-humedales-que-merecen-mayor</w:t>
        </w:r>
      </w:hyperlink>
      <w:r w:rsidRPr="00CE3E64">
        <w:rPr>
          <w:rFonts w:ascii="Calibri" w:hAnsi="Calibri" w:cs="Calibri"/>
        </w:rPr>
        <w:t xml:space="preserve"> </w:t>
      </w:r>
      <w:r w:rsidR="0063504E">
        <w:rPr>
          <w:rFonts w:ascii="Calibri" w:hAnsi="Calibri" w:cs="Calibri"/>
        </w:rPr>
        <w:t>y</w:t>
      </w:r>
      <w:r w:rsidRPr="00CE3E64">
        <w:rPr>
          <w:rFonts w:ascii="Calibri" w:hAnsi="Calibri" w:cs="Calibri"/>
        </w:rPr>
        <w:t xml:space="preserve"> </w:t>
      </w:r>
      <w:hyperlink r:id="rId5" w:history="1">
        <w:r w:rsidR="00226F39">
          <w:rPr>
            <w:rStyle w:val="Hyperlink"/>
            <w:rFonts w:ascii="Calibri" w:hAnsi="Calibri" w:cs="Calibri"/>
          </w:rPr>
          <w:t>https://www.ramsar.org/es/document/sc64-doc10-desafios-urgentes-en-materia-de-uso-racional-de-los-humedales-que-merecen-mayor</w:t>
        </w:r>
      </w:hyperlink>
      <w:r w:rsidRPr="00CE3E64">
        <w:rPr>
          <w:rFonts w:ascii="Calibri" w:hAnsi="Calibri" w:cs="Calibri"/>
        </w:rPr>
        <w:t xml:space="preserve">. </w:t>
      </w:r>
    </w:p>
  </w:footnote>
  <w:footnote w:id="6">
    <w:p w14:paraId="03C8F30A" w14:textId="445278B2" w:rsidR="00321CE9" w:rsidRPr="001B4659" w:rsidRDefault="00321CE9" w:rsidP="00321CE9">
      <w:pPr>
        <w:pStyle w:val="FootnoteText"/>
        <w:rPr>
          <w:rFonts w:ascii="Calibri" w:hAnsi="Calibri" w:cs="Calibri"/>
          <w:lang w:val="fr-FR"/>
        </w:rPr>
      </w:pPr>
      <w:r w:rsidRPr="00CE3E64">
        <w:rPr>
          <w:rStyle w:val="FootnoteReference"/>
          <w:rFonts w:ascii="Calibri" w:hAnsi="Calibri" w:cs="Calibri"/>
        </w:rPr>
        <w:footnoteRef/>
      </w:r>
      <w:r w:rsidRPr="001B4659">
        <w:rPr>
          <w:rFonts w:ascii="Calibri" w:hAnsi="Calibri" w:cs="Calibri"/>
          <w:lang w:val="fr-FR"/>
        </w:rPr>
        <w:t xml:space="preserve"> Véase </w:t>
      </w:r>
      <w:hyperlink r:id="rId6" w:history="1">
        <w:r w:rsidR="00226F39">
          <w:rPr>
            <w:rStyle w:val="Hyperlink"/>
            <w:rFonts w:ascii="Calibri" w:hAnsi="Calibri" w:cs="Calibri"/>
            <w:lang w:val="fr-FR"/>
          </w:rPr>
          <w:t>https://www.ramsar.org/es/document/informe-tecnico-de-ramsar-10-la-utilizacion-de-la-observacion-de-la-tierra-para-realizar</w:t>
        </w:r>
      </w:hyperlink>
      <w:r w:rsidRPr="001B4659">
        <w:rPr>
          <w:rFonts w:ascii="Calibri" w:hAnsi="Calibri" w:cs="Calibri"/>
          <w:lang w:val="fr-FR"/>
        </w:rPr>
        <w:t>.</w:t>
      </w:r>
    </w:p>
  </w:footnote>
  <w:footnote w:id="7">
    <w:p w14:paraId="55259433" w14:textId="0186F64C" w:rsidR="00205099" w:rsidRPr="001B4659" w:rsidRDefault="00205099" w:rsidP="00205099">
      <w:pPr>
        <w:pStyle w:val="FootnoteText"/>
        <w:rPr>
          <w:rFonts w:ascii="Calibri" w:hAnsi="Calibri" w:cs="Calibri"/>
          <w:lang w:val="fr-FR"/>
        </w:rPr>
      </w:pPr>
      <w:r w:rsidRPr="00CE3E64">
        <w:rPr>
          <w:rStyle w:val="FootnoteReference"/>
          <w:rFonts w:ascii="Calibri" w:hAnsi="Calibri" w:cs="Calibri"/>
        </w:rPr>
        <w:footnoteRef/>
      </w:r>
      <w:r w:rsidRPr="001B4659">
        <w:rPr>
          <w:rFonts w:ascii="Calibri" w:hAnsi="Calibri" w:cs="Calibri"/>
          <w:lang w:val="fr-FR"/>
        </w:rPr>
        <w:t xml:space="preserve"> Véase </w:t>
      </w:r>
      <w:hyperlink r:id="rId7" w:history="1">
        <w:r w:rsidR="005A0BED" w:rsidRPr="001B4659">
          <w:rPr>
            <w:rStyle w:val="Hyperlink"/>
            <w:rFonts w:ascii="Calibri" w:hAnsi="Calibri" w:cs="Calibri"/>
            <w:lang w:val="fr-FR"/>
          </w:rPr>
          <w:t>https://www.ramsar.org/es/nuevos-recursos-de-cecop</w:t>
        </w:r>
      </w:hyperlink>
    </w:p>
  </w:footnote>
  <w:footnote w:id="8">
    <w:p w14:paraId="3BCA765D" w14:textId="298A0DB0" w:rsidR="00205099" w:rsidRPr="001B4659" w:rsidRDefault="00205099" w:rsidP="00205099">
      <w:pPr>
        <w:pStyle w:val="FootnoteText"/>
        <w:rPr>
          <w:rFonts w:ascii="Calibri" w:hAnsi="Calibri" w:cs="Calibri"/>
          <w:lang w:val="fr-FR"/>
        </w:rPr>
      </w:pPr>
      <w:r w:rsidRPr="00CE3E64">
        <w:rPr>
          <w:rStyle w:val="FootnoteReference"/>
          <w:rFonts w:ascii="Calibri" w:hAnsi="Calibri" w:cs="Calibri"/>
        </w:rPr>
        <w:footnoteRef/>
      </w:r>
      <w:r w:rsidRPr="001B4659">
        <w:rPr>
          <w:rFonts w:ascii="Calibri" w:hAnsi="Calibri" w:cs="Calibri"/>
          <w:lang w:val="fr-FR"/>
        </w:rPr>
        <w:t xml:space="preserve"> Véase </w:t>
      </w:r>
      <w:hyperlink r:id="rId8" w:history="1">
        <w:r w:rsidR="005A0BED" w:rsidRPr="001B4659">
          <w:rPr>
            <w:rStyle w:val="Hyperlink"/>
            <w:rFonts w:ascii="Calibri" w:hAnsi="Calibri" w:cs="Calibri"/>
            <w:lang w:val="fr-FR"/>
          </w:rPr>
          <w:t>https://www.ramsar.org/es/document/manual-6-las-personas-y-los-humedales-el-programa-de-cecop-de-la-convencion-sobre-los</w:t>
        </w:r>
      </w:hyperlink>
      <w:r w:rsidRPr="001B4659">
        <w:rPr>
          <w:rFonts w:ascii="Calibri" w:hAnsi="Calibri" w:cs="Calibri"/>
          <w:lang w:val="fr-FR"/>
        </w:rPr>
        <w:t>.</w:t>
      </w:r>
    </w:p>
  </w:footnote>
  <w:footnote w:id="9">
    <w:p w14:paraId="472263B9" w14:textId="1273BFF3" w:rsidR="00205099" w:rsidRPr="001B4659" w:rsidRDefault="00205099" w:rsidP="00205099">
      <w:pPr>
        <w:pStyle w:val="FootnoteText"/>
        <w:rPr>
          <w:rFonts w:ascii="Calibri" w:hAnsi="Calibri" w:cs="Calibri"/>
          <w:lang w:val="fr-FR"/>
        </w:rPr>
      </w:pPr>
      <w:r w:rsidRPr="00CE3E64">
        <w:rPr>
          <w:rStyle w:val="FootnoteReference"/>
          <w:rFonts w:ascii="Calibri" w:hAnsi="Calibri" w:cs="Calibri"/>
        </w:rPr>
        <w:footnoteRef/>
      </w:r>
      <w:r w:rsidRPr="001B4659">
        <w:rPr>
          <w:rFonts w:ascii="Calibri" w:hAnsi="Calibri" w:cs="Calibri"/>
          <w:lang w:val="fr-FR"/>
        </w:rPr>
        <w:t xml:space="preserve"> Véase </w:t>
      </w:r>
      <w:hyperlink r:id="rId9" w:history="1">
        <w:r w:rsidRPr="001B4659">
          <w:rPr>
            <w:rStyle w:val="Hyperlink"/>
            <w:rFonts w:ascii="Calibri" w:hAnsi="Calibri" w:cs="Calibri"/>
            <w:lang w:val="fr-FR"/>
          </w:rPr>
          <w:t>https://www.ramsar.org/es/nuestro-trabajo/actividades/los-humedales-y-el-genero/primer-grupo-de-mujeres-artifices-del-cambio</w:t>
        </w:r>
      </w:hyperlink>
      <w:r w:rsidRPr="001B4659">
        <w:rPr>
          <w:rFonts w:ascii="Calibri" w:hAnsi="Calibri" w:cs="Calibri"/>
          <w:lang w:val="fr-FR"/>
        </w:rPr>
        <w:t>.</w:t>
      </w:r>
    </w:p>
  </w:footnote>
  <w:footnote w:id="10">
    <w:p w14:paraId="469F8772" w14:textId="40AD977D" w:rsidR="00922072" w:rsidRPr="001D5929" w:rsidRDefault="00922072" w:rsidP="00922072">
      <w:pPr>
        <w:pStyle w:val="FootnoteText"/>
        <w:rPr>
          <w:rFonts w:ascii="Calibri" w:hAnsi="Calibri" w:cs="Calibri"/>
          <w:lang w:val="fr-FR"/>
        </w:rPr>
      </w:pPr>
      <w:r w:rsidRPr="00CE3E64">
        <w:rPr>
          <w:rStyle w:val="FootnoteReference"/>
          <w:rFonts w:ascii="Calibri" w:hAnsi="Calibri" w:cs="Calibri"/>
        </w:rPr>
        <w:footnoteRef/>
      </w:r>
      <w:r w:rsidRPr="001D5929">
        <w:rPr>
          <w:rFonts w:ascii="Calibri" w:hAnsi="Calibri" w:cs="Calibri"/>
          <w:lang w:val="fr-FR"/>
        </w:rPr>
        <w:t xml:space="preserve"> </w:t>
      </w:r>
      <w:r w:rsidR="001D5929" w:rsidRPr="001D5929">
        <w:rPr>
          <w:rFonts w:ascii="Calibri" w:hAnsi="Calibri" w:cs="Calibri"/>
          <w:lang w:val="fr-FR"/>
        </w:rPr>
        <w:t>Véase</w:t>
      </w:r>
      <w:r w:rsidRPr="001D5929">
        <w:rPr>
          <w:rFonts w:ascii="Calibri" w:hAnsi="Calibri" w:cs="Calibri"/>
          <w:lang w:val="fr-FR"/>
        </w:rPr>
        <w:t xml:space="preserve"> </w:t>
      </w:r>
      <w:hyperlink r:id="rId10" w:history="1">
        <w:r w:rsidRPr="001D5929">
          <w:rPr>
            <w:rStyle w:val="Hyperlink"/>
            <w:rFonts w:ascii="Calibri" w:hAnsi="Calibri" w:cs="Calibri"/>
            <w:lang w:val="fr-FR"/>
          </w:rPr>
          <w:t>https://www.sdg661.app/</w:t>
        </w:r>
      </w:hyperlink>
      <w:r w:rsidRPr="001D5929">
        <w:rPr>
          <w:rFonts w:ascii="Calibri" w:hAnsi="Calibri" w:cs="Calibri"/>
          <w:lang w:val="fr-FR"/>
        </w:rPr>
        <w:t xml:space="preserve">. </w:t>
      </w:r>
    </w:p>
  </w:footnote>
  <w:footnote w:id="11">
    <w:p w14:paraId="67C9F40E" w14:textId="3FBE6952" w:rsidR="00CA467C" w:rsidRPr="00CA467C" w:rsidRDefault="00CA467C" w:rsidP="00CA467C">
      <w:pPr>
        <w:pStyle w:val="FootnoteText"/>
        <w:rPr>
          <w:rFonts w:ascii="Calibri" w:hAnsi="Calibri" w:cs="Calibri"/>
        </w:rPr>
      </w:pPr>
      <w:r w:rsidRPr="00CE3E64">
        <w:rPr>
          <w:rStyle w:val="FootnoteReference"/>
          <w:rFonts w:ascii="Calibri" w:hAnsi="Calibri" w:cs="Calibri"/>
        </w:rPr>
        <w:footnoteRef/>
      </w:r>
      <w:r w:rsidRPr="00CA467C">
        <w:rPr>
          <w:rFonts w:ascii="Calibri" w:hAnsi="Calibri" w:cs="Calibri"/>
        </w:rPr>
        <w:t xml:space="preserve"> Véase el documento SC63 Doc.10 para más </w:t>
      </w:r>
      <w:r w:rsidR="00AB5AD3" w:rsidRPr="00CA467C">
        <w:rPr>
          <w:rFonts w:ascii="Calibri" w:hAnsi="Calibri" w:cs="Calibri"/>
        </w:rPr>
        <w:t>in</w:t>
      </w:r>
      <w:r w:rsidR="00AB5AD3">
        <w:rPr>
          <w:rFonts w:ascii="Calibri" w:hAnsi="Calibri" w:cs="Calibri"/>
        </w:rPr>
        <w:t>formación</w:t>
      </w:r>
      <w:r w:rsidRPr="00CA467C">
        <w:rPr>
          <w:rFonts w:ascii="Calibri" w:hAnsi="Calibri" w:cs="Calibri"/>
        </w:rPr>
        <w:t>.</w:t>
      </w:r>
    </w:p>
  </w:footnote>
  <w:footnote w:id="12">
    <w:p w14:paraId="1BF5C25F" w14:textId="493268E7" w:rsidR="00CA467C" w:rsidRPr="00CA467C" w:rsidRDefault="00CA467C" w:rsidP="00CA467C">
      <w:pPr>
        <w:pStyle w:val="FootnoteText"/>
        <w:rPr>
          <w:rFonts w:ascii="Calibri" w:hAnsi="Calibri" w:cs="Calibri"/>
        </w:rPr>
      </w:pPr>
      <w:r w:rsidRPr="00CE3E64">
        <w:rPr>
          <w:rStyle w:val="FootnoteReference"/>
          <w:rFonts w:ascii="Calibri" w:hAnsi="Calibri" w:cs="Calibri"/>
        </w:rPr>
        <w:footnoteRef/>
      </w:r>
      <w:r w:rsidRPr="00CA467C">
        <w:rPr>
          <w:rFonts w:ascii="Calibri" w:hAnsi="Calibri" w:cs="Calibri"/>
        </w:rPr>
        <w:t xml:space="preserve"> Véase el documento </w:t>
      </w:r>
      <w:r w:rsidRPr="00CA467C">
        <w:rPr>
          <w:rFonts w:ascii="Calibri" w:eastAsiaTheme="minorEastAsia" w:hAnsi="Calibri" w:cs="Calibri"/>
        </w:rPr>
        <w:t>COP15 Doc.11</w:t>
      </w:r>
      <w:r w:rsidR="00A75480">
        <w:rPr>
          <w:rFonts w:ascii="Calibri" w:eastAsiaTheme="minorEastAsia" w:hAnsi="Calibri" w:cs="Calibri"/>
        </w:rPr>
        <w:t>,</w:t>
      </w:r>
      <w:r>
        <w:rPr>
          <w:rFonts w:ascii="Calibri" w:eastAsiaTheme="minorEastAsia" w:hAnsi="Calibri" w:cs="Calibri"/>
        </w:rPr>
        <w:t xml:space="preserve"> </w:t>
      </w:r>
      <w:r w:rsidRPr="00CA467C">
        <w:rPr>
          <w:rFonts w:ascii="Calibri" w:eastAsiaTheme="minorEastAsia" w:hAnsi="Calibri" w:cs="Calibri"/>
          <w:i/>
          <w:iCs/>
        </w:rPr>
        <w:t>Informe de la Presidencia del Grupo de Examen Científico y Técnico (GECT),</w:t>
      </w:r>
      <w:r w:rsidRPr="00CA467C">
        <w:rPr>
          <w:rFonts w:ascii="Calibri" w:eastAsiaTheme="minorEastAsia" w:hAnsi="Calibri" w:cs="Calibri"/>
        </w:rPr>
        <w:t xml:space="preserve"> Anexo 2.</w:t>
      </w:r>
      <w:r>
        <w:rPr>
          <w:rFonts w:ascii="Calibri" w:eastAsiaTheme="minorEastAsia"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2602"/>
    <w:multiLevelType w:val="hybridMultilevel"/>
    <w:tmpl w:val="C5F60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14893"/>
    <w:multiLevelType w:val="hybridMultilevel"/>
    <w:tmpl w:val="06F8A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339A7"/>
    <w:multiLevelType w:val="hybridMultilevel"/>
    <w:tmpl w:val="579A2766"/>
    <w:lvl w:ilvl="0" w:tplc="E6BA0FE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7C5A8F"/>
    <w:multiLevelType w:val="hybridMultilevel"/>
    <w:tmpl w:val="E32C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05F7B"/>
    <w:multiLevelType w:val="hybridMultilevel"/>
    <w:tmpl w:val="7144A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A3903"/>
    <w:multiLevelType w:val="hybridMultilevel"/>
    <w:tmpl w:val="7D02434A"/>
    <w:lvl w:ilvl="0" w:tplc="25CC5B1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D20F6"/>
    <w:multiLevelType w:val="multilevel"/>
    <w:tmpl w:val="6FAE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2F571D"/>
    <w:multiLevelType w:val="hybridMultilevel"/>
    <w:tmpl w:val="6EE4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B42D5"/>
    <w:multiLevelType w:val="hybridMultilevel"/>
    <w:tmpl w:val="3A10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92BD6"/>
    <w:multiLevelType w:val="multilevel"/>
    <w:tmpl w:val="E814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AE3F0D"/>
    <w:multiLevelType w:val="multilevel"/>
    <w:tmpl w:val="3696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904335"/>
    <w:multiLevelType w:val="hybridMultilevel"/>
    <w:tmpl w:val="F2020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563DCC"/>
    <w:multiLevelType w:val="hybridMultilevel"/>
    <w:tmpl w:val="848C68B0"/>
    <w:lvl w:ilvl="0" w:tplc="F48426C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8C4C83"/>
    <w:multiLevelType w:val="hybridMultilevel"/>
    <w:tmpl w:val="149E7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CF2914"/>
    <w:multiLevelType w:val="multilevel"/>
    <w:tmpl w:val="2D36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793706"/>
    <w:multiLevelType w:val="hybridMultilevel"/>
    <w:tmpl w:val="0908D974"/>
    <w:lvl w:ilvl="0" w:tplc="6F44236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D2B69"/>
    <w:multiLevelType w:val="hybridMultilevel"/>
    <w:tmpl w:val="3F9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3136C"/>
    <w:multiLevelType w:val="hybridMultilevel"/>
    <w:tmpl w:val="9606D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EA487A"/>
    <w:multiLevelType w:val="hybridMultilevel"/>
    <w:tmpl w:val="5AFE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51B0E"/>
    <w:multiLevelType w:val="hybridMultilevel"/>
    <w:tmpl w:val="DB12E286"/>
    <w:lvl w:ilvl="0" w:tplc="0AC21228">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950CC"/>
    <w:multiLevelType w:val="hybridMultilevel"/>
    <w:tmpl w:val="B28E8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FB66C5"/>
    <w:multiLevelType w:val="hybridMultilevel"/>
    <w:tmpl w:val="A1AA8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7155A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97E24BE"/>
    <w:multiLevelType w:val="hybridMultilevel"/>
    <w:tmpl w:val="93220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B05EB0"/>
    <w:multiLevelType w:val="hybridMultilevel"/>
    <w:tmpl w:val="8370F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831269">
    <w:abstractNumId w:val="19"/>
  </w:num>
  <w:num w:numId="2" w16cid:durableId="314997667">
    <w:abstractNumId w:val="12"/>
  </w:num>
  <w:num w:numId="3" w16cid:durableId="309332322">
    <w:abstractNumId w:val="14"/>
  </w:num>
  <w:num w:numId="4" w16cid:durableId="954094908">
    <w:abstractNumId w:val="10"/>
  </w:num>
  <w:num w:numId="5" w16cid:durableId="1276524685">
    <w:abstractNumId w:val="6"/>
  </w:num>
  <w:num w:numId="6" w16cid:durableId="1245990239">
    <w:abstractNumId w:val="9"/>
  </w:num>
  <w:num w:numId="7" w16cid:durableId="2092195673">
    <w:abstractNumId w:val="7"/>
  </w:num>
  <w:num w:numId="8" w16cid:durableId="529341972">
    <w:abstractNumId w:val="3"/>
  </w:num>
  <w:num w:numId="9" w16cid:durableId="1335759718">
    <w:abstractNumId w:val="16"/>
  </w:num>
  <w:num w:numId="10" w16cid:durableId="1613783986">
    <w:abstractNumId w:val="18"/>
  </w:num>
  <w:num w:numId="11" w16cid:durableId="635723803">
    <w:abstractNumId w:val="8"/>
  </w:num>
  <w:num w:numId="12" w16cid:durableId="65347469">
    <w:abstractNumId w:val="5"/>
  </w:num>
  <w:num w:numId="13" w16cid:durableId="1114443427">
    <w:abstractNumId w:val="15"/>
  </w:num>
  <w:num w:numId="14" w16cid:durableId="1848909160">
    <w:abstractNumId w:val="2"/>
  </w:num>
  <w:num w:numId="15" w16cid:durableId="787772925">
    <w:abstractNumId w:val="13"/>
  </w:num>
  <w:num w:numId="16" w16cid:durableId="655451781">
    <w:abstractNumId w:val="17"/>
  </w:num>
  <w:num w:numId="17" w16cid:durableId="1263033731">
    <w:abstractNumId w:val="11"/>
  </w:num>
  <w:num w:numId="18" w16cid:durableId="344330123">
    <w:abstractNumId w:val="21"/>
  </w:num>
  <w:num w:numId="19" w16cid:durableId="253518196">
    <w:abstractNumId w:val="24"/>
  </w:num>
  <w:num w:numId="20" w16cid:durableId="1010719916">
    <w:abstractNumId w:val="20"/>
  </w:num>
  <w:num w:numId="21" w16cid:durableId="1108499438">
    <w:abstractNumId w:val="4"/>
  </w:num>
  <w:num w:numId="22" w16cid:durableId="1855925227">
    <w:abstractNumId w:val="0"/>
  </w:num>
  <w:num w:numId="23" w16cid:durableId="1292664793">
    <w:abstractNumId w:val="1"/>
  </w:num>
  <w:num w:numId="24" w16cid:durableId="1839343257">
    <w:abstractNumId w:val="22"/>
  </w:num>
  <w:num w:numId="25" w16cid:durableId="3485328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BD"/>
    <w:rsid w:val="00000BE5"/>
    <w:rsid w:val="000021E4"/>
    <w:rsid w:val="00002521"/>
    <w:rsid w:val="00002C5C"/>
    <w:rsid w:val="000044E2"/>
    <w:rsid w:val="000063DA"/>
    <w:rsid w:val="00006EBB"/>
    <w:rsid w:val="000101DC"/>
    <w:rsid w:val="0001050A"/>
    <w:rsid w:val="0001157E"/>
    <w:rsid w:val="000115AA"/>
    <w:rsid w:val="00011865"/>
    <w:rsid w:val="0001414C"/>
    <w:rsid w:val="0001685D"/>
    <w:rsid w:val="00016C24"/>
    <w:rsid w:val="00016F60"/>
    <w:rsid w:val="0002038F"/>
    <w:rsid w:val="00021567"/>
    <w:rsid w:val="00021584"/>
    <w:rsid w:val="0002226B"/>
    <w:rsid w:val="000225A3"/>
    <w:rsid w:val="00022660"/>
    <w:rsid w:val="00022B30"/>
    <w:rsid w:val="00030E24"/>
    <w:rsid w:val="00031F8D"/>
    <w:rsid w:val="000321E7"/>
    <w:rsid w:val="000328CE"/>
    <w:rsid w:val="00033719"/>
    <w:rsid w:val="00036013"/>
    <w:rsid w:val="00036990"/>
    <w:rsid w:val="00040D88"/>
    <w:rsid w:val="000417FF"/>
    <w:rsid w:val="00045440"/>
    <w:rsid w:val="00045FBF"/>
    <w:rsid w:val="00046536"/>
    <w:rsid w:val="00046BE7"/>
    <w:rsid w:val="00046E11"/>
    <w:rsid w:val="00051A15"/>
    <w:rsid w:val="00053B4E"/>
    <w:rsid w:val="000568FA"/>
    <w:rsid w:val="00061020"/>
    <w:rsid w:val="00063B70"/>
    <w:rsid w:val="000655A1"/>
    <w:rsid w:val="00065C40"/>
    <w:rsid w:val="00065D40"/>
    <w:rsid w:val="00066DFB"/>
    <w:rsid w:val="00067A57"/>
    <w:rsid w:val="00067E30"/>
    <w:rsid w:val="00070293"/>
    <w:rsid w:val="00072EF7"/>
    <w:rsid w:val="0007484C"/>
    <w:rsid w:val="000755C8"/>
    <w:rsid w:val="00081930"/>
    <w:rsid w:val="0008301C"/>
    <w:rsid w:val="00083332"/>
    <w:rsid w:val="00084F04"/>
    <w:rsid w:val="0008697F"/>
    <w:rsid w:val="00086F39"/>
    <w:rsid w:val="000876C3"/>
    <w:rsid w:val="000926FE"/>
    <w:rsid w:val="00093DF2"/>
    <w:rsid w:val="00095636"/>
    <w:rsid w:val="00096471"/>
    <w:rsid w:val="00096B7D"/>
    <w:rsid w:val="000A07F2"/>
    <w:rsid w:val="000A1C95"/>
    <w:rsid w:val="000A2743"/>
    <w:rsid w:val="000A493E"/>
    <w:rsid w:val="000A4A4A"/>
    <w:rsid w:val="000A5669"/>
    <w:rsid w:val="000B020B"/>
    <w:rsid w:val="000B17DE"/>
    <w:rsid w:val="000B21A7"/>
    <w:rsid w:val="000B4840"/>
    <w:rsid w:val="000B4885"/>
    <w:rsid w:val="000B6749"/>
    <w:rsid w:val="000B67A7"/>
    <w:rsid w:val="000B6F11"/>
    <w:rsid w:val="000B772F"/>
    <w:rsid w:val="000B7950"/>
    <w:rsid w:val="000B7DD7"/>
    <w:rsid w:val="000C18F6"/>
    <w:rsid w:val="000C26AA"/>
    <w:rsid w:val="000C470C"/>
    <w:rsid w:val="000C731E"/>
    <w:rsid w:val="000C757B"/>
    <w:rsid w:val="000C7ECB"/>
    <w:rsid w:val="000D18E0"/>
    <w:rsid w:val="000D4F4F"/>
    <w:rsid w:val="000D60B7"/>
    <w:rsid w:val="000D6569"/>
    <w:rsid w:val="000E2EE5"/>
    <w:rsid w:val="000E430C"/>
    <w:rsid w:val="000E6B06"/>
    <w:rsid w:val="000E6C2E"/>
    <w:rsid w:val="000E71D2"/>
    <w:rsid w:val="000F09CB"/>
    <w:rsid w:val="000F2501"/>
    <w:rsid w:val="000F403F"/>
    <w:rsid w:val="000F6171"/>
    <w:rsid w:val="000F7A58"/>
    <w:rsid w:val="0010090B"/>
    <w:rsid w:val="001009F9"/>
    <w:rsid w:val="00100EC2"/>
    <w:rsid w:val="00101153"/>
    <w:rsid w:val="00102418"/>
    <w:rsid w:val="00102612"/>
    <w:rsid w:val="001052FB"/>
    <w:rsid w:val="0011012D"/>
    <w:rsid w:val="00110E85"/>
    <w:rsid w:val="0011253E"/>
    <w:rsid w:val="00112992"/>
    <w:rsid w:val="00113313"/>
    <w:rsid w:val="0011340C"/>
    <w:rsid w:val="00115084"/>
    <w:rsid w:val="001174AE"/>
    <w:rsid w:val="001203C6"/>
    <w:rsid w:val="001212D7"/>
    <w:rsid w:val="00121F0F"/>
    <w:rsid w:val="0012244F"/>
    <w:rsid w:val="00130721"/>
    <w:rsid w:val="00131CC5"/>
    <w:rsid w:val="001326B9"/>
    <w:rsid w:val="0013338B"/>
    <w:rsid w:val="001376FC"/>
    <w:rsid w:val="001433B5"/>
    <w:rsid w:val="00144B56"/>
    <w:rsid w:val="00144FFF"/>
    <w:rsid w:val="00145A21"/>
    <w:rsid w:val="00145A70"/>
    <w:rsid w:val="001472AE"/>
    <w:rsid w:val="00147DA6"/>
    <w:rsid w:val="00147E37"/>
    <w:rsid w:val="00150484"/>
    <w:rsid w:val="00150B36"/>
    <w:rsid w:val="00152290"/>
    <w:rsid w:val="00152967"/>
    <w:rsid w:val="00152A12"/>
    <w:rsid w:val="00153DDC"/>
    <w:rsid w:val="00155DBB"/>
    <w:rsid w:val="001615EA"/>
    <w:rsid w:val="0016194E"/>
    <w:rsid w:val="00161964"/>
    <w:rsid w:val="00162D7E"/>
    <w:rsid w:val="0016446E"/>
    <w:rsid w:val="001675A3"/>
    <w:rsid w:val="00170766"/>
    <w:rsid w:val="00171956"/>
    <w:rsid w:val="00172BEE"/>
    <w:rsid w:val="0017307A"/>
    <w:rsid w:val="00177974"/>
    <w:rsid w:val="00177D6D"/>
    <w:rsid w:val="00180597"/>
    <w:rsid w:val="00180F56"/>
    <w:rsid w:val="001816ED"/>
    <w:rsid w:val="001827BC"/>
    <w:rsid w:val="00184303"/>
    <w:rsid w:val="0018516D"/>
    <w:rsid w:val="00185E1C"/>
    <w:rsid w:val="00191A1B"/>
    <w:rsid w:val="0019652C"/>
    <w:rsid w:val="00197FDF"/>
    <w:rsid w:val="001A3729"/>
    <w:rsid w:val="001A3C04"/>
    <w:rsid w:val="001A4082"/>
    <w:rsid w:val="001A4E18"/>
    <w:rsid w:val="001A4E3D"/>
    <w:rsid w:val="001B05F4"/>
    <w:rsid w:val="001B1AC3"/>
    <w:rsid w:val="001B1B8E"/>
    <w:rsid w:val="001B37BF"/>
    <w:rsid w:val="001B410A"/>
    <w:rsid w:val="001B4659"/>
    <w:rsid w:val="001B53CA"/>
    <w:rsid w:val="001B54B7"/>
    <w:rsid w:val="001B7BA9"/>
    <w:rsid w:val="001C0C44"/>
    <w:rsid w:val="001C2907"/>
    <w:rsid w:val="001C5933"/>
    <w:rsid w:val="001C6DEF"/>
    <w:rsid w:val="001C72EC"/>
    <w:rsid w:val="001C7786"/>
    <w:rsid w:val="001C7D6F"/>
    <w:rsid w:val="001D0940"/>
    <w:rsid w:val="001D193D"/>
    <w:rsid w:val="001D1E07"/>
    <w:rsid w:val="001D5929"/>
    <w:rsid w:val="001D5DB3"/>
    <w:rsid w:val="001D683C"/>
    <w:rsid w:val="001D6A7E"/>
    <w:rsid w:val="001E054A"/>
    <w:rsid w:val="001E05A1"/>
    <w:rsid w:val="001E3AB0"/>
    <w:rsid w:val="001E4B95"/>
    <w:rsid w:val="001E4F03"/>
    <w:rsid w:val="001E525B"/>
    <w:rsid w:val="001E672D"/>
    <w:rsid w:val="001E7B87"/>
    <w:rsid w:val="001F58F8"/>
    <w:rsid w:val="001F6209"/>
    <w:rsid w:val="001F6560"/>
    <w:rsid w:val="001F6B86"/>
    <w:rsid w:val="001F6EB2"/>
    <w:rsid w:val="001F77C5"/>
    <w:rsid w:val="001F7954"/>
    <w:rsid w:val="001F7BA1"/>
    <w:rsid w:val="0020153A"/>
    <w:rsid w:val="00204130"/>
    <w:rsid w:val="00205099"/>
    <w:rsid w:val="002116E9"/>
    <w:rsid w:val="00212F5F"/>
    <w:rsid w:val="002137DD"/>
    <w:rsid w:val="00214C7D"/>
    <w:rsid w:val="0021556B"/>
    <w:rsid w:val="00217DD1"/>
    <w:rsid w:val="00220434"/>
    <w:rsid w:val="002229B7"/>
    <w:rsid w:val="00224135"/>
    <w:rsid w:val="002243E2"/>
    <w:rsid w:val="00224D2F"/>
    <w:rsid w:val="00226F39"/>
    <w:rsid w:val="002278E9"/>
    <w:rsid w:val="002318CF"/>
    <w:rsid w:val="00231C75"/>
    <w:rsid w:val="00231DB7"/>
    <w:rsid w:val="00233303"/>
    <w:rsid w:val="002362D9"/>
    <w:rsid w:val="00236323"/>
    <w:rsid w:val="0023659E"/>
    <w:rsid w:val="00237AE1"/>
    <w:rsid w:val="00240BF6"/>
    <w:rsid w:val="0024203F"/>
    <w:rsid w:val="002435FF"/>
    <w:rsid w:val="00243FB8"/>
    <w:rsid w:val="002452DD"/>
    <w:rsid w:val="00245709"/>
    <w:rsid w:val="002462DD"/>
    <w:rsid w:val="002467CA"/>
    <w:rsid w:val="002473D5"/>
    <w:rsid w:val="0025180A"/>
    <w:rsid w:val="002534AB"/>
    <w:rsid w:val="00253A70"/>
    <w:rsid w:val="0025563A"/>
    <w:rsid w:val="002557B8"/>
    <w:rsid w:val="00255F7E"/>
    <w:rsid w:val="00261B8E"/>
    <w:rsid w:val="00262B21"/>
    <w:rsid w:val="00263EE7"/>
    <w:rsid w:val="00265D9C"/>
    <w:rsid w:val="00266713"/>
    <w:rsid w:val="002674E1"/>
    <w:rsid w:val="00270D5A"/>
    <w:rsid w:val="00270DB1"/>
    <w:rsid w:val="00271196"/>
    <w:rsid w:val="0027125D"/>
    <w:rsid w:val="00272BA9"/>
    <w:rsid w:val="00274AB6"/>
    <w:rsid w:val="0027578F"/>
    <w:rsid w:val="00275AF4"/>
    <w:rsid w:val="002809E0"/>
    <w:rsid w:val="00280DFC"/>
    <w:rsid w:val="00287B0B"/>
    <w:rsid w:val="002919D4"/>
    <w:rsid w:val="00293D35"/>
    <w:rsid w:val="002A0EC0"/>
    <w:rsid w:val="002A22D3"/>
    <w:rsid w:val="002A2668"/>
    <w:rsid w:val="002A298A"/>
    <w:rsid w:val="002A4929"/>
    <w:rsid w:val="002A68BC"/>
    <w:rsid w:val="002A7981"/>
    <w:rsid w:val="002B02E8"/>
    <w:rsid w:val="002B15F0"/>
    <w:rsid w:val="002B2A6F"/>
    <w:rsid w:val="002B2E7D"/>
    <w:rsid w:val="002B4389"/>
    <w:rsid w:val="002B73E0"/>
    <w:rsid w:val="002B7E26"/>
    <w:rsid w:val="002C0E0C"/>
    <w:rsid w:val="002C1534"/>
    <w:rsid w:val="002C1D71"/>
    <w:rsid w:val="002C253F"/>
    <w:rsid w:val="002C3532"/>
    <w:rsid w:val="002C37B8"/>
    <w:rsid w:val="002D05BF"/>
    <w:rsid w:val="002D1BEC"/>
    <w:rsid w:val="002D2B5C"/>
    <w:rsid w:val="002D351B"/>
    <w:rsid w:val="002D3BE2"/>
    <w:rsid w:val="002D42DD"/>
    <w:rsid w:val="002D4B32"/>
    <w:rsid w:val="002D7558"/>
    <w:rsid w:val="002E0657"/>
    <w:rsid w:val="002E1301"/>
    <w:rsid w:val="002E237F"/>
    <w:rsid w:val="002E2A96"/>
    <w:rsid w:val="002E2C3E"/>
    <w:rsid w:val="002E48D0"/>
    <w:rsid w:val="002E5733"/>
    <w:rsid w:val="002E6006"/>
    <w:rsid w:val="002E6178"/>
    <w:rsid w:val="002E66E1"/>
    <w:rsid w:val="002E688C"/>
    <w:rsid w:val="002E7241"/>
    <w:rsid w:val="002F05AA"/>
    <w:rsid w:val="002F34B1"/>
    <w:rsid w:val="002F43F5"/>
    <w:rsid w:val="002F583E"/>
    <w:rsid w:val="002F5C91"/>
    <w:rsid w:val="002F673A"/>
    <w:rsid w:val="002F7842"/>
    <w:rsid w:val="00300320"/>
    <w:rsid w:val="00302127"/>
    <w:rsid w:val="0030262E"/>
    <w:rsid w:val="00302D06"/>
    <w:rsid w:val="003050DF"/>
    <w:rsid w:val="003070FC"/>
    <w:rsid w:val="00307DF6"/>
    <w:rsid w:val="00310012"/>
    <w:rsid w:val="00311876"/>
    <w:rsid w:val="0031490E"/>
    <w:rsid w:val="00315687"/>
    <w:rsid w:val="00320C91"/>
    <w:rsid w:val="00321CE9"/>
    <w:rsid w:val="00326335"/>
    <w:rsid w:val="003276F9"/>
    <w:rsid w:val="00332570"/>
    <w:rsid w:val="00333A37"/>
    <w:rsid w:val="003347E5"/>
    <w:rsid w:val="00336827"/>
    <w:rsid w:val="00336DF9"/>
    <w:rsid w:val="00337788"/>
    <w:rsid w:val="00340386"/>
    <w:rsid w:val="00340A36"/>
    <w:rsid w:val="00343DFC"/>
    <w:rsid w:val="00344C33"/>
    <w:rsid w:val="003451F2"/>
    <w:rsid w:val="003514C5"/>
    <w:rsid w:val="003521B7"/>
    <w:rsid w:val="003525F4"/>
    <w:rsid w:val="00352EAD"/>
    <w:rsid w:val="00354161"/>
    <w:rsid w:val="003547A7"/>
    <w:rsid w:val="003553A6"/>
    <w:rsid w:val="00356AA7"/>
    <w:rsid w:val="0035772C"/>
    <w:rsid w:val="003577A2"/>
    <w:rsid w:val="003614B1"/>
    <w:rsid w:val="00362F7C"/>
    <w:rsid w:val="00363194"/>
    <w:rsid w:val="003636E0"/>
    <w:rsid w:val="00363E3B"/>
    <w:rsid w:val="00364920"/>
    <w:rsid w:val="0036649F"/>
    <w:rsid w:val="0036686D"/>
    <w:rsid w:val="00366A65"/>
    <w:rsid w:val="00370AC6"/>
    <w:rsid w:val="00370E08"/>
    <w:rsid w:val="003714E0"/>
    <w:rsid w:val="00371CA4"/>
    <w:rsid w:val="003723AB"/>
    <w:rsid w:val="003723BA"/>
    <w:rsid w:val="00372A1E"/>
    <w:rsid w:val="00374048"/>
    <w:rsid w:val="00375D48"/>
    <w:rsid w:val="0038114B"/>
    <w:rsid w:val="003831D8"/>
    <w:rsid w:val="00387729"/>
    <w:rsid w:val="003915EC"/>
    <w:rsid w:val="00394E34"/>
    <w:rsid w:val="00397EC9"/>
    <w:rsid w:val="003A10CC"/>
    <w:rsid w:val="003A1280"/>
    <w:rsid w:val="003A128D"/>
    <w:rsid w:val="003A2BC1"/>
    <w:rsid w:val="003A61D8"/>
    <w:rsid w:val="003A6BFF"/>
    <w:rsid w:val="003A7EE5"/>
    <w:rsid w:val="003B14B6"/>
    <w:rsid w:val="003B333A"/>
    <w:rsid w:val="003B5D0A"/>
    <w:rsid w:val="003B66B9"/>
    <w:rsid w:val="003B74C1"/>
    <w:rsid w:val="003B7FCC"/>
    <w:rsid w:val="003C2279"/>
    <w:rsid w:val="003C2C78"/>
    <w:rsid w:val="003C4F4A"/>
    <w:rsid w:val="003C70BA"/>
    <w:rsid w:val="003C7F26"/>
    <w:rsid w:val="003D19DA"/>
    <w:rsid w:val="003D2096"/>
    <w:rsid w:val="003D3175"/>
    <w:rsid w:val="003D35B1"/>
    <w:rsid w:val="003D377E"/>
    <w:rsid w:val="003D44B7"/>
    <w:rsid w:val="003E0544"/>
    <w:rsid w:val="003E0E4B"/>
    <w:rsid w:val="003E1DAB"/>
    <w:rsid w:val="003E42E4"/>
    <w:rsid w:val="003E6A2B"/>
    <w:rsid w:val="003E7B81"/>
    <w:rsid w:val="003F24F7"/>
    <w:rsid w:val="003F345D"/>
    <w:rsid w:val="003F7732"/>
    <w:rsid w:val="003F7FF1"/>
    <w:rsid w:val="00400DCC"/>
    <w:rsid w:val="0040104E"/>
    <w:rsid w:val="0040180E"/>
    <w:rsid w:val="00402C3E"/>
    <w:rsid w:val="0040310B"/>
    <w:rsid w:val="004052A4"/>
    <w:rsid w:val="004066D8"/>
    <w:rsid w:val="00406EC7"/>
    <w:rsid w:val="004115C1"/>
    <w:rsid w:val="0041426B"/>
    <w:rsid w:val="00417949"/>
    <w:rsid w:val="00421E0E"/>
    <w:rsid w:val="00422207"/>
    <w:rsid w:val="0042388F"/>
    <w:rsid w:val="004248B4"/>
    <w:rsid w:val="00426019"/>
    <w:rsid w:val="004268CB"/>
    <w:rsid w:val="00427AE6"/>
    <w:rsid w:val="00427B81"/>
    <w:rsid w:val="00430E0C"/>
    <w:rsid w:val="004312E2"/>
    <w:rsid w:val="00432385"/>
    <w:rsid w:val="00434B2F"/>
    <w:rsid w:val="0043754E"/>
    <w:rsid w:val="004411F6"/>
    <w:rsid w:val="004435CA"/>
    <w:rsid w:val="0044423C"/>
    <w:rsid w:val="00447042"/>
    <w:rsid w:val="00450960"/>
    <w:rsid w:val="00452AF1"/>
    <w:rsid w:val="00453B5D"/>
    <w:rsid w:val="00453BAC"/>
    <w:rsid w:val="00454727"/>
    <w:rsid w:val="00456781"/>
    <w:rsid w:val="004569F1"/>
    <w:rsid w:val="00456A27"/>
    <w:rsid w:val="00460583"/>
    <w:rsid w:val="004607F3"/>
    <w:rsid w:val="00460B53"/>
    <w:rsid w:val="00461685"/>
    <w:rsid w:val="00461B8E"/>
    <w:rsid w:val="0046320B"/>
    <w:rsid w:val="00463EB7"/>
    <w:rsid w:val="0046459E"/>
    <w:rsid w:val="00465740"/>
    <w:rsid w:val="00470737"/>
    <w:rsid w:val="004710A2"/>
    <w:rsid w:val="004714D4"/>
    <w:rsid w:val="00473B0F"/>
    <w:rsid w:val="004747C6"/>
    <w:rsid w:val="004749DC"/>
    <w:rsid w:val="00481D91"/>
    <w:rsid w:val="00482FF8"/>
    <w:rsid w:val="004839B7"/>
    <w:rsid w:val="00484828"/>
    <w:rsid w:val="00485A6A"/>
    <w:rsid w:val="00487E9B"/>
    <w:rsid w:val="00491305"/>
    <w:rsid w:val="00491BAE"/>
    <w:rsid w:val="00494A30"/>
    <w:rsid w:val="00495CD6"/>
    <w:rsid w:val="00495CE0"/>
    <w:rsid w:val="004A03BE"/>
    <w:rsid w:val="004A11AC"/>
    <w:rsid w:val="004A4367"/>
    <w:rsid w:val="004A4E15"/>
    <w:rsid w:val="004A70D8"/>
    <w:rsid w:val="004B0445"/>
    <w:rsid w:val="004B0835"/>
    <w:rsid w:val="004B38F6"/>
    <w:rsid w:val="004B5998"/>
    <w:rsid w:val="004B8C71"/>
    <w:rsid w:val="004C3D17"/>
    <w:rsid w:val="004C4337"/>
    <w:rsid w:val="004C5280"/>
    <w:rsid w:val="004C5347"/>
    <w:rsid w:val="004C53D8"/>
    <w:rsid w:val="004D1054"/>
    <w:rsid w:val="004D12DE"/>
    <w:rsid w:val="004D36FD"/>
    <w:rsid w:val="004D559B"/>
    <w:rsid w:val="004D73B9"/>
    <w:rsid w:val="004E287D"/>
    <w:rsid w:val="004E3A97"/>
    <w:rsid w:val="004E51D0"/>
    <w:rsid w:val="004E6A41"/>
    <w:rsid w:val="004E6AAA"/>
    <w:rsid w:val="004E6D35"/>
    <w:rsid w:val="004E79BE"/>
    <w:rsid w:val="004F031E"/>
    <w:rsid w:val="004F0DE8"/>
    <w:rsid w:val="004F1F85"/>
    <w:rsid w:val="004F486B"/>
    <w:rsid w:val="004F67CD"/>
    <w:rsid w:val="00501E0B"/>
    <w:rsid w:val="0050470B"/>
    <w:rsid w:val="005056FC"/>
    <w:rsid w:val="00505B80"/>
    <w:rsid w:val="00506033"/>
    <w:rsid w:val="00510796"/>
    <w:rsid w:val="00510A43"/>
    <w:rsid w:val="00511B45"/>
    <w:rsid w:val="005136AF"/>
    <w:rsid w:val="00515BBB"/>
    <w:rsid w:val="00515BC3"/>
    <w:rsid w:val="00517BFB"/>
    <w:rsid w:val="00517F0D"/>
    <w:rsid w:val="00520628"/>
    <w:rsid w:val="00522C2E"/>
    <w:rsid w:val="005269DB"/>
    <w:rsid w:val="00526C89"/>
    <w:rsid w:val="005319CE"/>
    <w:rsid w:val="00531A41"/>
    <w:rsid w:val="0053245D"/>
    <w:rsid w:val="005335E3"/>
    <w:rsid w:val="005348CF"/>
    <w:rsid w:val="005351C9"/>
    <w:rsid w:val="005402A6"/>
    <w:rsid w:val="005429D0"/>
    <w:rsid w:val="00544F48"/>
    <w:rsid w:val="00546658"/>
    <w:rsid w:val="00547EED"/>
    <w:rsid w:val="00550BF0"/>
    <w:rsid w:val="00550DEA"/>
    <w:rsid w:val="00553D0D"/>
    <w:rsid w:val="00553F2F"/>
    <w:rsid w:val="00556539"/>
    <w:rsid w:val="00563070"/>
    <w:rsid w:val="005630AB"/>
    <w:rsid w:val="00563AF8"/>
    <w:rsid w:val="0056796A"/>
    <w:rsid w:val="00570036"/>
    <w:rsid w:val="00573BBE"/>
    <w:rsid w:val="0057451D"/>
    <w:rsid w:val="00574545"/>
    <w:rsid w:val="0057477A"/>
    <w:rsid w:val="00575086"/>
    <w:rsid w:val="00575424"/>
    <w:rsid w:val="00575EC4"/>
    <w:rsid w:val="00577A5D"/>
    <w:rsid w:val="00580B85"/>
    <w:rsid w:val="00581253"/>
    <w:rsid w:val="005838A6"/>
    <w:rsid w:val="00584496"/>
    <w:rsid w:val="0058463A"/>
    <w:rsid w:val="0058580E"/>
    <w:rsid w:val="00586C14"/>
    <w:rsid w:val="00587CBD"/>
    <w:rsid w:val="00590AB1"/>
    <w:rsid w:val="00590BB1"/>
    <w:rsid w:val="005913D0"/>
    <w:rsid w:val="0059208B"/>
    <w:rsid w:val="005929F8"/>
    <w:rsid w:val="0059486E"/>
    <w:rsid w:val="005959D6"/>
    <w:rsid w:val="00597774"/>
    <w:rsid w:val="005A0BED"/>
    <w:rsid w:val="005A41C1"/>
    <w:rsid w:val="005A4582"/>
    <w:rsid w:val="005A5734"/>
    <w:rsid w:val="005A5E95"/>
    <w:rsid w:val="005A696B"/>
    <w:rsid w:val="005A7888"/>
    <w:rsid w:val="005A7AAA"/>
    <w:rsid w:val="005B05D1"/>
    <w:rsid w:val="005B0CA6"/>
    <w:rsid w:val="005B5A30"/>
    <w:rsid w:val="005B67E7"/>
    <w:rsid w:val="005B691B"/>
    <w:rsid w:val="005C24C5"/>
    <w:rsid w:val="005C2A63"/>
    <w:rsid w:val="005C3952"/>
    <w:rsid w:val="005C3DAD"/>
    <w:rsid w:val="005C45FF"/>
    <w:rsid w:val="005C4E4D"/>
    <w:rsid w:val="005C5C8A"/>
    <w:rsid w:val="005C5D84"/>
    <w:rsid w:val="005C62AD"/>
    <w:rsid w:val="005C6CFF"/>
    <w:rsid w:val="005D1320"/>
    <w:rsid w:val="005D13CB"/>
    <w:rsid w:val="005D1982"/>
    <w:rsid w:val="005D353C"/>
    <w:rsid w:val="005D48EA"/>
    <w:rsid w:val="005D706C"/>
    <w:rsid w:val="005D709E"/>
    <w:rsid w:val="005D791E"/>
    <w:rsid w:val="005E109F"/>
    <w:rsid w:val="005E252E"/>
    <w:rsid w:val="005E5556"/>
    <w:rsid w:val="005E5D39"/>
    <w:rsid w:val="005E73FC"/>
    <w:rsid w:val="005E7C12"/>
    <w:rsid w:val="005F0937"/>
    <w:rsid w:val="005F15C4"/>
    <w:rsid w:val="005F1B92"/>
    <w:rsid w:val="005F1DA2"/>
    <w:rsid w:val="005F2DDC"/>
    <w:rsid w:val="005F3367"/>
    <w:rsid w:val="005F384A"/>
    <w:rsid w:val="005F44C7"/>
    <w:rsid w:val="005F47A1"/>
    <w:rsid w:val="005F5B61"/>
    <w:rsid w:val="005F653E"/>
    <w:rsid w:val="005F7B2E"/>
    <w:rsid w:val="00600E25"/>
    <w:rsid w:val="00601AE0"/>
    <w:rsid w:val="0060257B"/>
    <w:rsid w:val="0060340F"/>
    <w:rsid w:val="00603CE2"/>
    <w:rsid w:val="00604819"/>
    <w:rsid w:val="00606456"/>
    <w:rsid w:val="0060762D"/>
    <w:rsid w:val="0061278D"/>
    <w:rsid w:val="00613575"/>
    <w:rsid w:val="0061480F"/>
    <w:rsid w:val="00614F76"/>
    <w:rsid w:val="00616CCD"/>
    <w:rsid w:val="00617142"/>
    <w:rsid w:val="006200F1"/>
    <w:rsid w:val="006206FD"/>
    <w:rsid w:val="00620E6D"/>
    <w:rsid w:val="00621AB2"/>
    <w:rsid w:val="006225FB"/>
    <w:rsid w:val="00626ED4"/>
    <w:rsid w:val="00630F84"/>
    <w:rsid w:val="00631B33"/>
    <w:rsid w:val="00632EF7"/>
    <w:rsid w:val="0063360A"/>
    <w:rsid w:val="0063504E"/>
    <w:rsid w:val="0063605B"/>
    <w:rsid w:val="0063644D"/>
    <w:rsid w:val="00643049"/>
    <w:rsid w:val="00645061"/>
    <w:rsid w:val="006475F1"/>
    <w:rsid w:val="00650142"/>
    <w:rsid w:val="00654B02"/>
    <w:rsid w:val="006568DD"/>
    <w:rsid w:val="00657581"/>
    <w:rsid w:val="00662238"/>
    <w:rsid w:val="00664073"/>
    <w:rsid w:val="00665D9C"/>
    <w:rsid w:val="00666AC1"/>
    <w:rsid w:val="00666EC9"/>
    <w:rsid w:val="00670824"/>
    <w:rsid w:val="00671717"/>
    <w:rsid w:val="00673930"/>
    <w:rsid w:val="00673C3C"/>
    <w:rsid w:val="006741BA"/>
    <w:rsid w:val="00674DDD"/>
    <w:rsid w:val="00674DF9"/>
    <w:rsid w:val="00675F37"/>
    <w:rsid w:val="00676E2F"/>
    <w:rsid w:val="00685D3B"/>
    <w:rsid w:val="006868ED"/>
    <w:rsid w:val="00687711"/>
    <w:rsid w:val="00692045"/>
    <w:rsid w:val="00693C28"/>
    <w:rsid w:val="006960C9"/>
    <w:rsid w:val="006A3867"/>
    <w:rsid w:val="006A472B"/>
    <w:rsid w:val="006A5238"/>
    <w:rsid w:val="006A5755"/>
    <w:rsid w:val="006A59FB"/>
    <w:rsid w:val="006A5EB2"/>
    <w:rsid w:val="006A6B67"/>
    <w:rsid w:val="006A6E38"/>
    <w:rsid w:val="006B036A"/>
    <w:rsid w:val="006B0F05"/>
    <w:rsid w:val="006B1315"/>
    <w:rsid w:val="006B34B9"/>
    <w:rsid w:val="006B3689"/>
    <w:rsid w:val="006B5CC9"/>
    <w:rsid w:val="006B6C72"/>
    <w:rsid w:val="006B75FA"/>
    <w:rsid w:val="006C16D6"/>
    <w:rsid w:val="006C17C2"/>
    <w:rsid w:val="006C199F"/>
    <w:rsid w:val="006C5F11"/>
    <w:rsid w:val="006C6281"/>
    <w:rsid w:val="006C6570"/>
    <w:rsid w:val="006C7C88"/>
    <w:rsid w:val="006C7FC4"/>
    <w:rsid w:val="006D452A"/>
    <w:rsid w:val="006D7860"/>
    <w:rsid w:val="006D7D19"/>
    <w:rsid w:val="006E09F9"/>
    <w:rsid w:val="006E0DE7"/>
    <w:rsid w:val="006E1216"/>
    <w:rsid w:val="006E311F"/>
    <w:rsid w:val="006E5544"/>
    <w:rsid w:val="006F04CA"/>
    <w:rsid w:val="006F0CF6"/>
    <w:rsid w:val="006F19DE"/>
    <w:rsid w:val="006F4D6E"/>
    <w:rsid w:val="006F6409"/>
    <w:rsid w:val="006F707F"/>
    <w:rsid w:val="00701D4B"/>
    <w:rsid w:val="007062A0"/>
    <w:rsid w:val="00711614"/>
    <w:rsid w:val="00713811"/>
    <w:rsid w:val="00713918"/>
    <w:rsid w:val="00713C98"/>
    <w:rsid w:val="00716CAC"/>
    <w:rsid w:val="0071711E"/>
    <w:rsid w:val="007175AB"/>
    <w:rsid w:val="0072137E"/>
    <w:rsid w:val="00721BAA"/>
    <w:rsid w:val="00721D3C"/>
    <w:rsid w:val="00721FC0"/>
    <w:rsid w:val="0072335F"/>
    <w:rsid w:val="00723FB5"/>
    <w:rsid w:val="0072503F"/>
    <w:rsid w:val="00725A1C"/>
    <w:rsid w:val="00726BA8"/>
    <w:rsid w:val="00727897"/>
    <w:rsid w:val="007319DC"/>
    <w:rsid w:val="00731D99"/>
    <w:rsid w:val="00732A30"/>
    <w:rsid w:val="00733A01"/>
    <w:rsid w:val="0073697B"/>
    <w:rsid w:val="00740014"/>
    <w:rsid w:val="00743B5D"/>
    <w:rsid w:val="007442AD"/>
    <w:rsid w:val="00744AB7"/>
    <w:rsid w:val="00746146"/>
    <w:rsid w:val="00747D4E"/>
    <w:rsid w:val="00752BA4"/>
    <w:rsid w:val="0075386D"/>
    <w:rsid w:val="0075412F"/>
    <w:rsid w:val="007559E2"/>
    <w:rsid w:val="00756A49"/>
    <w:rsid w:val="00756ADD"/>
    <w:rsid w:val="007604A4"/>
    <w:rsid w:val="00761C49"/>
    <w:rsid w:val="00762953"/>
    <w:rsid w:val="00763C46"/>
    <w:rsid w:val="007660D4"/>
    <w:rsid w:val="0077065B"/>
    <w:rsid w:val="0077159D"/>
    <w:rsid w:val="00771F3C"/>
    <w:rsid w:val="00772C90"/>
    <w:rsid w:val="00773939"/>
    <w:rsid w:val="00776B57"/>
    <w:rsid w:val="0077709B"/>
    <w:rsid w:val="00777C90"/>
    <w:rsid w:val="007801C6"/>
    <w:rsid w:val="00782B5E"/>
    <w:rsid w:val="00782EFE"/>
    <w:rsid w:val="007830C9"/>
    <w:rsid w:val="007851F4"/>
    <w:rsid w:val="00785219"/>
    <w:rsid w:val="00785C1D"/>
    <w:rsid w:val="00785F33"/>
    <w:rsid w:val="00787E3E"/>
    <w:rsid w:val="00791A26"/>
    <w:rsid w:val="007936D0"/>
    <w:rsid w:val="00793820"/>
    <w:rsid w:val="00795D83"/>
    <w:rsid w:val="00795EF5"/>
    <w:rsid w:val="007A0160"/>
    <w:rsid w:val="007A2F18"/>
    <w:rsid w:val="007A4F25"/>
    <w:rsid w:val="007A5614"/>
    <w:rsid w:val="007A6D42"/>
    <w:rsid w:val="007B0E0A"/>
    <w:rsid w:val="007B189A"/>
    <w:rsid w:val="007B3148"/>
    <w:rsid w:val="007B5A55"/>
    <w:rsid w:val="007B5AF8"/>
    <w:rsid w:val="007C031B"/>
    <w:rsid w:val="007C4346"/>
    <w:rsid w:val="007C4A82"/>
    <w:rsid w:val="007C4BEE"/>
    <w:rsid w:val="007C5286"/>
    <w:rsid w:val="007C67E6"/>
    <w:rsid w:val="007C6890"/>
    <w:rsid w:val="007D4D8C"/>
    <w:rsid w:val="007D5922"/>
    <w:rsid w:val="007D6C13"/>
    <w:rsid w:val="007E0656"/>
    <w:rsid w:val="007E07C9"/>
    <w:rsid w:val="007E0D46"/>
    <w:rsid w:val="007E12C0"/>
    <w:rsid w:val="007E1441"/>
    <w:rsid w:val="007E3585"/>
    <w:rsid w:val="007E388F"/>
    <w:rsid w:val="007E3C4F"/>
    <w:rsid w:val="007E483F"/>
    <w:rsid w:val="007E5024"/>
    <w:rsid w:val="007E5920"/>
    <w:rsid w:val="007E5A76"/>
    <w:rsid w:val="007E6382"/>
    <w:rsid w:val="007E78CD"/>
    <w:rsid w:val="007E7F1D"/>
    <w:rsid w:val="007F1757"/>
    <w:rsid w:val="007F325A"/>
    <w:rsid w:val="007F4F4F"/>
    <w:rsid w:val="007F5F36"/>
    <w:rsid w:val="008000A8"/>
    <w:rsid w:val="008009F2"/>
    <w:rsid w:val="0080285B"/>
    <w:rsid w:val="00802945"/>
    <w:rsid w:val="008044F5"/>
    <w:rsid w:val="008045BA"/>
    <w:rsid w:val="00804816"/>
    <w:rsid w:val="008053DF"/>
    <w:rsid w:val="00811A39"/>
    <w:rsid w:val="00811D8D"/>
    <w:rsid w:val="0081236F"/>
    <w:rsid w:val="00813440"/>
    <w:rsid w:val="008139B0"/>
    <w:rsid w:val="00816004"/>
    <w:rsid w:val="00816629"/>
    <w:rsid w:val="00821616"/>
    <w:rsid w:val="0082175B"/>
    <w:rsid w:val="008227B0"/>
    <w:rsid w:val="00822BBE"/>
    <w:rsid w:val="00822D58"/>
    <w:rsid w:val="00824FCB"/>
    <w:rsid w:val="00825866"/>
    <w:rsid w:val="0083066F"/>
    <w:rsid w:val="00830E0F"/>
    <w:rsid w:val="0083204A"/>
    <w:rsid w:val="0083516D"/>
    <w:rsid w:val="0083523A"/>
    <w:rsid w:val="00836AE8"/>
    <w:rsid w:val="00837C67"/>
    <w:rsid w:val="0084163E"/>
    <w:rsid w:val="008439D4"/>
    <w:rsid w:val="00843CB5"/>
    <w:rsid w:val="00843F7F"/>
    <w:rsid w:val="0084642E"/>
    <w:rsid w:val="00847984"/>
    <w:rsid w:val="00850DB8"/>
    <w:rsid w:val="008519F3"/>
    <w:rsid w:val="00855CD3"/>
    <w:rsid w:val="00857F7D"/>
    <w:rsid w:val="0086374F"/>
    <w:rsid w:val="008640E6"/>
    <w:rsid w:val="00864313"/>
    <w:rsid w:val="00867B4B"/>
    <w:rsid w:val="00867D63"/>
    <w:rsid w:val="00870601"/>
    <w:rsid w:val="00870DBD"/>
    <w:rsid w:val="00870F9F"/>
    <w:rsid w:val="00871767"/>
    <w:rsid w:val="008736D5"/>
    <w:rsid w:val="008742F6"/>
    <w:rsid w:val="00884BF7"/>
    <w:rsid w:val="00885436"/>
    <w:rsid w:val="00886E7E"/>
    <w:rsid w:val="0088769D"/>
    <w:rsid w:val="008903C2"/>
    <w:rsid w:val="00890CDF"/>
    <w:rsid w:val="00891339"/>
    <w:rsid w:val="00893D62"/>
    <w:rsid w:val="008966A8"/>
    <w:rsid w:val="008969DD"/>
    <w:rsid w:val="008A29F9"/>
    <w:rsid w:val="008A3B5F"/>
    <w:rsid w:val="008A45C9"/>
    <w:rsid w:val="008A6340"/>
    <w:rsid w:val="008B1847"/>
    <w:rsid w:val="008B1C81"/>
    <w:rsid w:val="008B3614"/>
    <w:rsid w:val="008B4F1D"/>
    <w:rsid w:val="008B64AD"/>
    <w:rsid w:val="008B790D"/>
    <w:rsid w:val="008B7EFD"/>
    <w:rsid w:val="008C26FD"/>
    <w:rsid w:val="008C2AE8"/>
    <w:rsid w:val="008C3AB7"/>
    <w:rsid w:val="008C6B1B"/>
    <w:rsid w:val="008D1266"/>
    <w:rsid w:val="008D371D"/>
    <w:rsid w:val="008D4724"/>
    <w:rsid w:val="008D529A"/>
    <w:rsid w:val="008D5D32"/>
    <w:rsid w:val="008D5FB3"/>
    <w:rsid w:val="008D7ECD"/>
    <w:rsid w:val="008E0F5D"/>
    <w:rsid w:val="008E2C31"/>
    <w:rsid w:val="008E316F"/>
    <w:rsid w:val="008E50B2"/>
    <w:rsid w:val="008E5A26"/>
    <w:rsid w:val="008E5AD7"/>
    <w:rsid w:val="008E5EF7"/>
    <w:rsid w:val="008E729A"/>
    <w:rsid w:val="008E7D0E"/>
    <w:rsid w:val="008F0EF7"/>
    <w:rsid w:val="008F1DAF"/>
    <w:rsid w:val="008F2959"/>
    <w:rsid w:val="008F4F36"/>
    <w:rsid w:val="008F6DB0"/>
    <w:rsid w:val="00900A8B"/>
    <w:rsid w:val="00900F28"/>
    <w:rsid w:val="00901074"/>
    <w:rsid w:val="00901199"/>
    <w:rsid w:val="00901D3E"/>
    <w:rsid w:val="00902C68"/>
    <w:rsid w:val="0090316A"/>
    <w:rsid w:val="00903ADB"/>
    <w:rsid w:val="009040A7"/>
    <w:rsid w:val="009041AB"/>
    <w:rsid w:val="009057B0"/>
    <w:rsid w:val="00906974"/>
    <w:rsid w:val="009073D8"/>
    <w:rsid w:val="00911825"/>
    <w:rsid w:val="00912C94"/>
    <w:rsid w:val="00913B9C"/>
    <w:rsid w:val="00916B2A"/>
    <w:rsid w:val="009171FB"/>
    <w:rsid w:val="00921470"/>
    <w:rsid w:val="00922072"/>
    <w:rsid w:val="00922ADA"/>
    <w:rsid w:val="00925C85"/>
    <w:rsid w:val="00930E54"/>
    <w:rsid w:val="0093408B"/>
    <w:rsid w:val="00934BC7"/>
    <w:rsid w:val="00935224"/>
    <w:rsid w:val="0094096D"/>
    <w:rsid w:val="00940F71"/>
    <w:rsid w:val="0094151D"/>
    <w:rsid w:val="009430AE"/>
    <w:rsid w:val="00943955"/>
    <w:rsid w:val="009446E4"/>
    <w:rsid w:val="00944A77"/>
    <w:rsid w:val="00945F38"/>
    <w:rsid w:val="00946F0A"/>
    <w:rsid w:val="00950D4D"/>
    <w:rsid w:val="009510FE"/>
    <w:rsid w:val="00952629"/>
    <w:rsid w:val="0095344B"/>
    <w:rsid w:val="00957223"/>
    <w:rsid w:val="00960C9C"/>
    <w:rsid w:val="00963438"/>
    <w:rsid w:val="00965166"/>
    <w:rsid w:val="00965632"/>
    <w:rsid w:val="00970523"/>
    <w:rsid w:val="00971523"/>
    <w:rsid w:val="00972251"/>
    <w:rsid w:val="0097242D"/>
    <w:rsid w:val="009730AD"/>
    <w:rsid w:val="00976D20"/>
    <w:rsid w:val="00981CB1"/>
    <w:rsid w:val="0098489E"/>
    <w:rsid w:val="0098537C"/>
    <w:rsid w:val="00985CD4"/>
    <w:rsid w:val="0098691D"/>
    <w:rsid w:val="0098737C"/>
    <w:rsid w:val="009874D7"/>
    <w:rsid w:val="00990296"/>
    <w:rsid w:val="00993384"/>
    <w:rsid w:val="009938FC"/>
    <w:rsid w:val="00997352"/>
    <w:rsid w:val="009A0757"/>
    <w:rsid w:val="009A18FD"/>
    <w:rsid w:val="009A58A9"/>
    <w:rsid w:val="009A59CC"/>
    <w:rsid w:val="009A5A9E"/>
    <w:rsid w:val="009A73E4"/>
    <w:rsid w:val="009B034F"/>
    <w:rsid w:val="009B1027"/>
    <w:rsid w:val="009B16DD"/>
    <w:rsid w:val="009B17FB"/>
    <w:rsid w:val="009B265C"/>
    <w:rsid w:val="009B2DD2"/>
    <w:rsid w:val="009B3A10"/>
    <w:rsid w:val="009B4363"/>
    <w:rsid w:val="009B6A9E"/>
    <w:rsid w:val="009B7563"/>
    <w:rsid w:val="009C387D"/>
    <w:rsid w:val="009C4AC1"/>
    <w:rsid w:val="009C51D7"/>
    <w:rsid w:val="009C5A1E"/>
    <w:rsid w:val="009D0053"/>
    <w:rsid w:val="009D06DC"/>
    <w:rsid w:val="009D07D5"/>
    <w:rsid w:val="009D3881"/>
    <w:rsid w:val="009D49BB"/>
    <w:rsid w:val="009D5FE9"/>
    <w:rsid w:val="009D6357"/>
    <w:rsid w:val="009E1215"/>
    <w:rsid w:val="009E16EB"/>
    <w:rsid w:val="009E2450"/>
    <w:rsid w:val="009E2AA0"/>
    <w:rsid w:val="009E4057"/>
    <w:rsid w:val="009E5E44"/>
    <w:rsid w:val="009E7251"/>
    <w:rsid w:val="009E753E"/>
    <w:rsid w:val="009F01D1"/>
    <w:rsid w:val="009F0692"/>
    <w:rsid w:val="009F1BCA"/>
    <w:rsid w:val="009F36AA"/>
    <w:rsid w:val="009F5131"/>
    <w:rsid w:val="00A000EF"/>
    <w:rsid w:val="00A01230"/>
    <w:rsid w:val="00A0187C"/>
    <w:rsid w:val="00A02FA8"/>
    <w:rsid w:val="00A03630"/>
    <w:rsid w:val="00A04327"/>
    <w:rsid w:val="00A04A32"/>
    <w:rsid w:val="00A04D43"/>
    <w:rsid w:val="00A054AF"/>
    <w:rsid w:val="00A05795"/>
    <w:rsid w:val="00A05C8A"/>
    <w:rsid w:val="00A0764D"/>
    <w:rsid w:val="00A07ABA"/>
    <w:rsid w:val="00A10449"/>
    <w:rsid w:val="00A13EC2"/>
    <w:rsid w:val="00A140EF"/>
    <w:rsid w:val="00A14325"/>
    <w:rsid w:val="00A1504A"/>
    <w:rsid w:val="00A2095A"/>
    <w:rsid w:val="00A21173"/>
    <w:rsid w:val="00A26166"/>
    <w:rsid w:val="00A279AF"/>
    <w:rsid w:val="00A320AB"/>
    <w:rsid w:val="00A34654"/>
    <w:rsid w:val="00A352C1"/>
    <w:rsid w:val="00A3549D"/>
    <w:rsid w:val="00A35BE0"/>
    <w:rsid w:val="00A40272"/>
    <w:rsid w:val="00A45B0B"/>
    <w:rsid w:val="00A478A5"/>
    <w:rsid w:val="00A501CC"/>
    <w:rsid w:val="00A504C2"/>
    <w:rsid w:val="00A50F0B"/>
    <w:rsid w:val="00A52F26"/>
    <w:rsid w:val="00A53BAA"/>
    <w:rsid w:val="00A53F5A"/>
    <w:rsid w:val="00A54937"/>
    <w:rsid w:val="00A54EAB"/>
    <w:rsid w:val="00A5511F"/>
    <w:rsid w:val="00A55F13"/>
    <w:rsid w:val="00A57BD1"/>
    <w:rsid w:val="00A60BEE"/>
    <w:rsid w:val="00A63E24"/>
    <w:rsid w:val="00A65AD3"/>
    <w:rsid w:val="00A6759D"/>
    <w:rsid w:val="00A71DDF"/>
    <w:rsid w:val="00A71EDA"/>
    <w:rsid w:val="00A728CC"/>
    <w:rsid w:val="00A73891"/>
    <w:rsid w:val="00A73B5A"/>
    <w:rsid w:val="00A73E04"/>
    <w:rsid w:val="00A74C02"/>
    <w:rsid w:val="00A75480"/>
    <w:rsid w:val="00A757F9"/>
    <w:rsid w:val="00A77071"/>
    <w:rsid w:val="00A778F9"/>
    <w:rsid w:val="00A84100"/>
    <w:rsid w:val="00A84EFA"/>
    <w:rsid w:val="00A8519D"/>
    <w:rsid w:val="00A85A04"/>
    <w:rsid w:val="00A87DDA"/>
    <w:rsid w:val="00A91684"/>
    <w:rsid w:val="00A91B12"/>
    <w:rsid w:val="00A91F90"/>
    <w:rsid w:val="00A92C97"/>
    <w:rsid w:val="00A97698"/>
    <w:rsid w:val="00A97ADC"/>
    <w:rsid w:val="00AA00DE"/>
    <w:rsid w:val="00AA047D"/>
    <w:rsid w:val="00AA0C44"/>
    <w:rsid w:val="00AA14DD"/>
    <w:rsid w:val="00AA1E45"/>
    <w:rsid w:val="00AA2A33"/>
    <w:rsid w:val="00AA2F93"/>
    <w:rsid w:val="00AA35CF"/>
    <w:rsid w:val="00AA7250"/>
    <w:rsid w:val="00AB0249"/>
    <w:rsid w:val="00AB1452"/>
    <w:rsid w:val="00AB3CEC"/>
    <w:rsid w:val="00AB5AD3"/>
    <w:rsid w:val="00AB7EFF"/>
    <w:rsid w:val="00AC0126"/>
    <w:rsid w:val="00AC0D9F"/>
    <w:rsid w:val="00AC391A"/>
    <w:rsid w:val="00AC4639"/>
    <w:rsid w:val="00AC5D8D"/>
    <w:rsid w:val="00AC6A20"/>
    <w:rsid w:val="00AC6ABB"/>
    <w:rsid w:val="00AC7F41"/>
    <w:rsid w:val="00AD21C3"/>
    <w:rsid w:val="00AD3799"/>
    <w:rsid w:val="00AD4A75"/>
    <w:rsid w:val="00AD4B04"/>
    <w:rsid w:val="00AE270B"/>
    <w:rsid w:val="00AE39D8"/>
    <w:rsid w:val="00AE4DEF"/>
    <w:rsid w:val="00AE4DF7"/>
    <w:rsid w:val="00AE4FD1"/>
    <w:rsid w:val="00AE63A0"/>
    <w:rsid w:val="00AF1D29"/>
    <w:rsid w:val="00AF3B38"/>
    <w:rsid w:val="00AF4073"/>
    <w:rsid w:val="00AF48D0"/>
    <w:rsid w:val="00AF7321"/>
    <w:rsid w:val="00B01733"/>
    <w:rsid w:val="00B04595"/>
    <w:rsid w:val="00B05619"/>
    <w:rsid w:val="00B0592A"/>
    <w:rsid w:val="00B05B93"/>
    <w:rsid w:val="00B07455"/>
    <w:rsid w:val="00B07F75"/>
    <w:rsid w:val="00B10CFD"/>
    <w:rsid w:val="00B11031"/>
    <w:rsid w:val="00B11694"/>
    <w:rsid w:val="00B124BE"/>
    <w:rsid w:val="00B14C3A"/>
    <w:rsid w:val="00B153AA"/>
    <w:rsid w:val="00B158A7"/>
    <w:rsid w:val="00B16C90"/>
    <w:rsid w:val="00B16E41"/>
    <w:rsid w:val="00B16F43"/>
    <w:rsid w:val="00B2188F"/>
    <w:rsid w:val="00B22100"/>
    <w:rsid w:val="00B30BCB"/>
    <w:rsid w:val="00B30C97"/>
    <w:rsid w:val="00B30E5D"/>
    <w:rsid w:val="00B30EC1"/>
    <w:rsid w:val="00B322CA"/>
    <w:rsid w:val="00B328EF"/>
    <w:rsid w:val="00B32AD0"/>
    <w:rsid w:val="00B330FC"/>
    <w:rsid w:val="00B33577"/>
    <w:rsid w:val="00B345D4"/>
    <w:rsid w:val="00B35A6E"/>
    <w:rsid w:val="00B37565"/>
    <w:rsid w:val="00B40C0A"/>
    <w:rsid w:val="00B41AF8"/>
    <w:rsid w:val="00B41BCA"/>
    <w:rsid w:val="00B41D85"/>
    <w:rsid w:val="00B43036"/>
    <w:rsid w:val="00B44876"/>
    <w:rsid w:val="00B45132"/>
    <w:rsid w:val="00B4679C"/>
    <w:rsid w:val="00B47C55"/>
    <w:rsid w:val="00B500B6"/>
    <w:rsid w:val="00B5154D"/>
    <w:rsid w:val="00B52368"/>
    <w:rsid w:val="00B5523D"/>
    <w:rsid w:val="00B55C0E"/>
    <w:rsid w:val="00B56B57"/>
    <w:rsid w:val="00B606D9"/>
    <w:rsid w:val="00B61129"/>
    <w:rsid w:val="00B62666"/>
    <w:rsid w:val="00B6467E"/>
    <w:rsid w:val="00B66EA1"/>
    <w:rsid w:val="00B70DC5"/>
    <w:rsid w:val="00B72880"/>
    <w:rsid w:val="00B72C60"/>
    <w:rsid w:val="00B73767"/>
    <w:rsid w:val="00B74C7C"/>
    <w:rsid w:val="00B77E68"/>
    <w:rsid w:val="00B77ECB"/>
    <w:rsid w:val="00B82FA7"/>
    <w:rsid w:val="00B83E26"/>
    <w:rsid w:val="00B8514D"/>
    <w:rsid w:val="00B9039D"/>
    <w:rsid w:val="00B91209"/>
    <w:rsid w:val="00B9158E"/>
    <w:rsid w:val="00B91A8F"/>
    <w:rsid w:val="00B92AF8"/>
    <w:rsid w:val="00B92D5A"/>
    <w:rsid w:val="00B93986"/>
    <w:rsid w:val="00B94991"/>
    <w:rsid w:val="00B95372"/>
    <w:rsid w:val="00B95885"/>
    <w:rsid w:val="00B95FCC"/>
    <w:rsid w:val="00B964F0"/>
    <w:rsid w:val="00BA1F7C"/>
    <w:rsid w:val="00BA3EE7"/>
    <w:rsid w:val="00BA5B73"/>
    <w:rsid w:val="00BB00C6"/>
    <w:rsid w:val="00BB09D6"/>
    <w:rsid w:val="00BB12C9"/>
    <w:rsid w:val="00BB1411"/>
    <w:rsid w:val="00BB1AB0"/>
    <w:rsid w:val="00BB377C"/>
    <w:rsid w:val="00BB3A76"/>
    <w:rsid w:val="00BB5823"/>
    <w:rsid w:val="00BB6B64"/>
    <w:rsid w:val="00BB709B"/>
    <w:rsid w:val="00BB71C9"/>
    <w:rsid w:val="00BB76F5"/>
    <w:rsid w:val="00BB778A"/>
    <w:rsid w:val="00BC2EA3"/>
    <w:rsid w:val="00BC639B"/>
    <w:rsid w:val="00BC6A51"/>
    <w:rsid w:val="00BD4635"/>
    <w:rsid w:val="00BD5F27"/>
    <w:rsid w:val="00BD5FBE"/>
    <w:rsid w:val="00BD6130"/>
    <w:rsid w:val="00BD7A37"/>
    <w:rsid w:val="00BD7AAC"/>
    <w:rsid w:val="00BE2BEA"/>
    <w:rsid w:val="00BE4D7F"/>
    <w:rsid w:val="00BF114F"/>
    <w:rsid w:val="00BF1BF8"/>
    <w:rsid w:val="00BF282A"/>
    <w:rsid w:val="00BF712B"/>
    <w:rsid w:val="00BF71E2"/>
    <w:rsid w:val="00C003AB"/>
    <w:rsid w:val="00C041E7"/>
    <w:rsid w:val="00C051A3"/>
    <w:rsid w:val="00C05949"/>
    <w:rsid w:val="00C05AE2"/>
    <w:rsid w:val="00C05CB9"/>
    <w:rsid w:val="00C05F28"/>
    <w:rsid w:val="00C06BB4"/>
    <w:rsid w:val="00C070CB"/>
    <w:rsid w:val="00C078C0"/>
    <w:rsid w:val="00C111C7"/>
    <w:rsid w:val="00C12235"/>
    <w:rsid w:val="00C12310"/>
    <w:rsid w:val="00C1739B"/>
    <w:rsid w:val="00C20E61"/>
    <w:rsid w:val="00C224D1"/>
    <w:rsid w:val="00C22DD1"/>
    <w:rsid w:val="00C230BD"/>
    <w:rsid w:val="00C23747"/>
    <w:rsid w:val="00C25362"/>
    <w:rsid w:val="00C2620D"/>
    <w:rsid w:val="00C312AE"/>
    <w:rsid w:val="00C314DA"/>
    <w:rsid w:val="00C411F3"/>
    <w:rsid w:val="00C42398"/>
    <w:rsid w:val="00C43925"/>
    <w:rsid w:val="00C43C77"/>
    <w:rsid w:val="00C455F9"/>
    <w:rsid w:val="00C45B30"/>
    <w:rsid w:val="00C4619A"/>
    <w:rsid w:val="00C47560"/>
    <w:rsid w:val="00C479F0"/>
    <w:rsid w:val="00C505D3"/>
    <w:rsid w:val="00C50954"/>
    <w:rsid w:val="00C50C22"/>
    <w:rsid w:val="00C51459"/>
    <w:rsid w:val="00C52717"/>
    <w:rsid w:val="00C54559"/>
    <w:rsid w:val="00C5463A"/>
    <w:rsid w:val="00C54857"/>
    <w:rsid w:val="00C56E0F"/>
    <w:rsid w:val="00C600B9"/>
    <w:rsid w:val="00C6056B"/>
    <w:rsid w:val="00C606BC"/>
    <w:rsid w:val="00C607E7"/>
    <w:rsid w:val="00C62670"/>
    <w:rsid w:val="00C6306C"/>
    <w:rsid w:val="00C659F2"/>
    <w:rsid w:val="00C65A1E"/>
    <w:rsid w:val="00C66503"/>
    <w:rsid w:val="00C66BAE"/>
    <w:rsid w:val="00C70FB2"/>
    <w:rsid w:val="00C72B39"/>
    <w:rsid w:val="00C74D4B"/>
    <w:rsid w:val="00C80455"/>
    <w:rsid w:val="00C81706"/>
    <w:rsid w:val="00C81C01"/>
    <w:rsid w:val="00C84177"/>
    <w:rsid w:val="00C85367"/>
    <w:rsid w:val="00C86609"/>
    <w:rsid w:val="00C8729C"/>
    <w:rsid w:val="00C87B8A"/>
    <w:rsid w:val="00C87BE8"/>
    <w:rsid w:val="00C87FD7"/>
    <w:rsid w:val="00C91F46"/>
    <w:rsid w:val="00C92579"/>
    <w:rsid w:val="00C93209"/>
    <w:rsid w:val="00C96373"/>
    <w:rsid w:val="00C963EC"/>
    <w:rsid w:val="00C967C8"/>
    <w:rsid w:val="00C96D5D"/>
    <w:rsid w:val="00CA1E29"/>
    <w:rsid w:val="00CA467C"/>
    <w:rsid w:val="00CA5C37"/>
    <w:rsid w:val="00CA7F8B"/>
    <w:rsid w:val="00CB0A9B"/>
    <w:rsid w:val="00CB10D5"/>
    <w:rsid w:val="00CB1541"/>
    <w:rsid w:val="00CB1A4D"/>
    <w:rsid w:val="00CB2A4C"/>
    <w:rsid w:val="00CB3216"/>
    <w:rsid w:val="00CB433F"/>
    <w:rsid w:val="00CB6CC0"/>
    <w:rsid w:val="00CC2461"/>
    <w:rsid w:val="00CC2927"/>
    <w:rsid w:val="00CC296C"/>
    <w:rsid w:val="00CC400D"/>
    <w:rsid w:val="00CC4C7B"/>
    <w:rsid w:val="00CC7DC9"/>
    <w:rsid w:val="00CD0D9E"/>
    <w:rsid w:val="00CD10F0"/>
    <w:rsid w:val="00CD359E"/>
    <w:rsid w:val="00CD3DA5"/>
    <w:rsid w:val="00CD4566"/>
    <w:rsid w:val="00CE0990"/>
    <w:rsid w:val="00CE0BF8"/>
    <w:rsid w:val="00CE0D59"/>
    <w:rsid w:val="00CE18B1"/>
    <w:rsid w:val="00CE2E6B"/>
    <w:rsid w:val="00CE3E64"/>
    <w:rsid w:val="00CE4C6B"/>
    <w:rsid w:val="00CE561F"/>
    <w:rsid w:val="00CE6B07"/>
    <w:rsid w:val="00CE6EF8"/>
    <w:rsid w:val="00CF10AE"/>
    <w:rsid w:val="00CF18A7"/>
    <w:rsid w:val="00CF4B5D"/>
    <w:rsid w:val="00CF5EC2"/>
    <w:rsid w:val="00D02221"/>
    <w:rsid w:val="00D02D2A"/>
    <w:rsid w:val="00D03C64"/>
    <w:rsid w:val="00D041B6"/>
    <w:rsid w:val="00D06031"/>
    <w:rsid w:val="00D103F5"/>
    <w:rsid w:val="00D11D3F"/>
    <w:rsid w:val="00D12A05"/>
    <w:rsid w:val="00D13737"/>
    <w:rsid w:val="00D156D7"/>
    <w:rsid w:val="00D17FAA"/>
    <w:rsid w:val="00D22223"/>
    <w:rsid w:val="00D23A54"/>
    <w:rsid w:val="00D23F54"/>
    <w:rsid w:val="00D26306"/>
    <w:rsid w:val="00D265F0"/>
    <w:rsid w:val="00D26A19"/>
    <w:rsid w:val="00D27B50"/>
    <w:rsid w:val="00D30AB3"/>
    <w:rsid w:val="00D31D7B"/>
    <w:rsid w:val="00D32FAD"/>
    <w:rsid w:val="00D35101"/>
    <w:rsid w:val="00D35FCC"/>
    <w:rsid w:val="00D40AA1"/>
    <w:rsid w:val="00D441F0"/>
    <w:rsid w:val="00D44915"/>
    <w:rsid w:val="00D46219"/>
    <w:rsid w:val="00D50BEC"/>
    <w:rsid w:val="00D52DC0"/>
    <w:rsid w:val="00D54227"/>
    <w:rsid w:val="00D5564C"/>
    <w:rsid w:val="00D55F1D"/>
    <w:rsid w:val="00D61018"/>
    <w:rsid w:val="00D64BA0"/>
    <w:rsid w:val="00D6578D"/>
    <w:rsid w:val="00D70239"/>
    <w:rsid w:val="00D707D5"/>
    <w:rsid w:val="00D719BF"/>
    <w:rsid w:val="00D72E0B"/>
    <w:rsid w:val="00D733C6"/>
    <w:rsid w:val="00D73C16"/>
    <w:rsid w:val="00D75BF4"/>
    <w:rsid w:val="00D775A7"/>
    <w:rsid w:val="00D806D7"/>
    <w:rsid w:val="00D80933"/>
    <w:rsid w:val="00D80E5B"/>
    <w:rsid w:val="00D80FCB"/>
    <w:rsid w:val="00D84212"/>
    <w:rsid w:val="00D8595E"/>
    <w:rsid w:val="00D875B3"/>
    <w:rsid w:val="00D9031D"/>
    <w:rsid w:val="00D913FD"/>
    <w:rsid w:val="00D94324"/>
    <w:rsid w:val="00D96C60"/>
    <w:rsid w:val="00DA0842"/>
    <w:rsid w:val="00DA1941"/>
    <w:rsid w:val="00DA44A6"/>
    <w:rsid w:val="00DA573E"/>
    <w:rsid w:val="00DA618F"/>
    <w:rsid w:val="00DA6E3D"/>
    <w:rsid w:val="00DA73FF"/>
    <w:rsid w:val="00DB0CAA"/>
    <w:rsid w:val="00DB1C8D"/>
    <w:rsid w:val="00DB4A9B"/>
    <w:rsid w:val="00DB4BAE"/>
    <w:rsid w:val="00DB6164"/>
    <w:rsid w:val="00DB754B"/>
    <w:rsid w:val="00DC0993"/>
    <w:rsid w:val="00DC309F"/>
    <w:rsid w:val="00DC386A"/>
    <w:rsid w:val="00DC3968"/>
    <w:rsid w:val="00DC4C59"/>
    <w:rsid w:val="00DC5C74"/>
    <w:rsid w:val="00DD1B8F"/>
    <w:rsid w:val="00DD4C5C"/>
    <w:rsid w:val="00DD552D"/>
    <w:rsid w:val="00DE0184"/>
    <w:rsid w:val="00DE053E"/>
    <w:rsid w:val="00DE1D8E"/>
    <w:rsid w:val="00DE3069"/>
    <w:rsid w:val="00DE4522"/>
    <w:rsid w:val="00DE57BC"/>
    <w:rsid w:val="00DE7587"/>
    <w:rsid w:val="00DE7D36"/>
    <w:rsid w:val="00DF02CB"/>
    <w:rsid w:val="00DF19B3"/>
    <w:rsid w:val="00DF5D68"/>
    <w:rsid w:val="00E00169"/>
    <w:rsid w:val="00E01AC0"/>
    <w:rsid w:val="00E0219C"/>
    <w:rsid w:val="00E02597"/>
    <w:rsid w:val="00E03F2D"/>
    <w:rsid w:val="00E060F6"/>
    <w:rsid w:val="00E06269"/>
    <w:rsid w:val="00E06F11"/>
    <w:rsid w:val="00E106AB"/>
    <w:rsid w:val="00E11253"/>
    <w:rsid w:val="00E113F1"/>
    <w:rsid w:val="00E12D3D"/>
    <w:rsid w:val="00E14089"/>
    <w:rsid w:val="00E147F6"/>
    <w:rsid w:val="00E15E45"/>
    <w:rsid w:val="00E17BA5"/>
    <w:rsid w:val="00E210CF"/>
    <w:rsid w:val="00E23483"/>
    <w:rsid w:val="00E238F0"/>
    <w:rsid w:val="00E26CFE"/>
    <w:rsid w:val="00E30CEE"/>
    <w:rsid w:val="00E315A3"/>
    <w:rsid w:val="00E323E9"/>
    <w:rsid w:val="00E328A4"/>
    <w:rsid w:val="00E33738"/>
    <w:rsid w:val="00E35795"/>
    <w:rsid w:val="00E36275"/>
    <w:rsid w:val="00E424EB"/>
    <w:rsid w:val="00E43B3E"/>
    <w:rsid w:val="00E43DB5"/>
    <w:rsid w:val="00E44097"/>
    <w:rsid w:val="00E45432"/>
    <w:rsid w:val="00E505D6"/>
    <w:rsid w:val="00E52A55"/>
    <w:rsid w:val="00E537FE"/>
    <w:rsid w:val="00E55AD0"/>
    <w:rsid w:val="00E5692A"/>
    <w:rsid w:val="00E57926"/>
    <w:rsid w:val="00E62921"/>
    <w:rsid w:val="00E65FBD"/>
    <w:rsid w:val="00E663E7"/>
    <w:rsid w:val="00E66D4A"/>
    <w:rsid w:val="00E735A2"/>
    <w:rsid w:val="00E73ED8"/>
    <w:rsid w:val="00E74047"/>
    <w:rsid w:val="00E74342"/>
    <w:rsid w:val="00E74848"/>
    <w:rsid w:val="00E75760"/>
    <w:rsid w:val="00E77044"/>
    <w:rsid w:val="00E77ABF"/>
    <w:rsid w:val="00E80A38"/>
    <w:rsid w:val="00E81C2C"/>
    <w:rsid w:val="00E821AA"/>
    <w:rsid w:val="00E85037"/>
    <w:rsid w:val="00E8610D"/>
    <w:rsid w:val="00E8612A"/>
    <w:rsid w:val="00E865A8"/>
    <w:rsid w:val="00E866AC"/>
    <w:rsid w:val="00E87050"/>
    <w:rsid w:val="00E876F9"/>
    <w:rsid w:val="00E9202E"/>
    <w:rsid w:val="00E945BA"/>
    <w:rsid w:val="00EA1731"/>
    <w:rsid w:val="00EA1AEC"/>
    <w:rsid w:val="00EA4116"/>
    <w:rsid w:val="00EA520F"/>
    <w:rsid w:val="00EA67A7"/>
    <w:rsid w:val="00EA6C32"/>
    <w:rsid w:val="00EA7369"/>
    <w:rsid w:val="00EB1869"/>
    <w:rsid w:val="00EB20AF"/>
    <w:rsid w:val="00EB37E6"/>
    <w:rsid w:val="00EB3908"/>
    <w:rsid w:val="00EB44CD"/>
    <w:rsid w:val="00EB466F"/>
    <w:rsid w:val="00EB4C68"/>
    <w:rsid w:val="00EB5E8B"/>
    <w:rsid w:val="00EB682B"/>
    <w:rsid w:val="00EB6884"/>
    <w:rsid w:val="00EB6B10"/>
    <w:rsid w:val="00EC2375"/>
    <w:rsid w:val="00EC2F8F"/>
    <w:rsid w:val="00EC4131"/>
    <w:rsid w:val="00EC5513"/>
    <w:rsid w:val="00EC6C5D"/>
    <w:rsid w:val="00ED1A90"/>
    <w:rsid w:val="00ED2B52"/>
    <w:rsid w:val="00ED30C5"/>
    <w:rsid w:val="00ED30FA"/>
    <w:rsid w:val="00ED5358"/>
    <w:rsid w:val="00ED56F7"/>
    <w:rsid w:val="00ED6969"/>
    <w:rsid w:val="00EE021E"/>
    <w:rsid w:val="00EE2668"/>
    <w:rsid w:val="00EE4EA0"/>
    <w:rsid w:val="00EE5E8E"/>
    <w:rsid w:val="00EE6AD2"/>
    <w:rsid w:val="00EE73C9"/>
    <w:rsid w:val="00EF28F5"/>
    <w:rsid w:val="00EF29D9"/>
    <w:rsid w:val="00EF3271"/>
    <w:rsid w:val="00EF35A5"/>
    <w:rsid w:val="00EF699C"/>
    <w:rsid w:val="00F030EC"/>
    <w:rsid w:val="00F039FD"/>
    <w:rsid w:val="00F0495A"/>
    <w:rsid w:val="00F05044"/>
    <w:rsid w:val="00F05E33"/>
    <w:rsid w:val="00F0608E"/>
    <w:rsid w:val="00F13ADA"/>
    <w:rsid w:val="00F14EA6"/>
    <w:rsid w:val="00F15E26"/>
    <w:rsid w:val="00F16C56"/>
    <w:rsid w:val="00F2072B"/>
    <w:rsid w:val="00F21524"/>
    <w:rsid w:val="00F2210A"/>
    <w:rsid w:val="00F22E94"/>
    <w:rsid w:val="00F235AA"/>
    <w:rsid w:val="00F26189"/>
    <w:rsid w:val="00F2639E"/>
    <w:rsid w:val="00F324B6"/>
    <w:rsid w:val="00F3399A"/>
    <w:rsid w:val="00F35C7F"/>
    <w:rsid w:val="00F41102"/>
    <w:rsid w:val="00F43C49"/>
    <w:rsid w:val="00F47D14"/>
    <w:rsid w:val="00F5036C"/>
    <w:rsid w:val="00F51402"/>
    <w:rsid w:val="00F52C0F"/>
    <w:rsid w:val="00F534C0"/>
    <w:rsid w:val="00F54951"/>
    <w:rsid w:val="00F61259"/>
    <w:rsid w:val="00F63D63"/>
    <w:rsid w:val="00F66FAA"/>
    <w:rsid w:val="00F67040"/>
    <w:rsid w:val="00F7182C"/>
    <w:rsid w:val="00F727FA"/>
    <w:rsid w:val="00F74FAA"/>
    <w:rsid w:val="00F76B9A"/>
    <w:rsid w:val="00F80062"/>
    <w:rsid w:val="00F81067"/>
    <w:rsid w:val="00F818A2"/>
    <w:rsid w:val="00F81A41"/>
    <w:rsid w:val="00F81E41"/>
    <w:rsid w:val="00F8218D"/>
    <w:rsid w:val="00F82939"/>
    <w:rsid w:val="00F85984"/>
    <w:rsid w:val="00F863F2"/>
    <w:rsid w:val="00F87E28"/>
    <w:rsid w:val="00F925A2"/>
    <w:rsid w:val="00F93C93"/>
    <w:rsid w:val="00F97D60"/>
    <w:rsid w:val="00FA0A58"/>
    <w:rsid w:val="00FA1CB0"/>
    <w:rsid w:val="00FA391C"/>
    <w:rsid w:val="00FA76F7"/>
    <w:rsid w:val="00FB2442"/>
    <w:rsid w:val="00FB28E8"/>
    <w:rsid w:val="00FB297C"/>
    <w:rsid w:val="00FB33DE"/>
    <w:rsid w:val="00FB4A96"/>
    <w:rsid w:val="00FC1126"/>
    <w:rsid w:val="00FC1766"/>
    <w:rsid w:val="00FC1B5E"/>
    <w:rsid w:val="00FC2B09"/>
    <w:rsid w:val="00FC4ADA"/>
    <w:rsid w:val="00FC5D4F"/>
    <w:rsid w:val="00FC629B"/>
    <w:rsid w:val="00FC65D7"/>
    <w:rsid w:val="00FC7B11"/>
    <w:rsid w:val="00FD2D54"/>
    <w:rsid w:val="00FD4052"/>
    <w:rsid w:val="00FD43E4"/>
    <w:rsid w:val="00FD4BB9"/>
    <w:rsid w:val="00FD61A6"/>
    <w:rsid w:val="00FE4609"/>
    <w:rsid w:val="00FE4BE9"/>
    <w:rsid w:val="00FE603A"/>
    <w:rsid w:val="00FE6123"/>
    <w:rsid w:val="00FE6519"/>
    <w:rsid w:val="00FE77D6"/>
    <w:rsid w:val="00FF05B0"/>
    <w:rsid w:val="00FF0A56"/>
    <w:rsid w:val="00FF1581"/>
    <w:rsid w:val="00FF1998"/>
    <w:rsid w:val="00FF2790"/>
    <w:rsid w:val="00FF501E"/>
    <w:rsid w:val="00FF52BB"/>
    <w:rsid w:val="00FF56EF"/>
    <w:rsid w:val="0194262F"/>
    <w:rsid w:val="01A83BF7"/>
    <w:rsid w:val="01B7D0BE"/>
    <w:rsid w:val="01B93329"/>
    <w:rsid w:val="01D6AEF1"/>
    <w:rsid w:val="01E87E23"/>
    <w:rsid w:val="022E1DE9"/>
    <w:rsid w:val="02330E54"/>
    <w:rsid w:val="0243DB44"/>
    <w:rsid w:val="02531FFE"/>
    <w:rsid w:val="027589D2"/>
    <w:rsid w:val="02BC703A"/>
    <w:rsid w:val="03047533"/>
    <w:rsid w:val="032F90C5"/>
    <w:rsid w:val="0354D265"/>
    <w:rsid w:val="0397A101"/>
    <w:rsid w:val="03CC47E5"/>
    <w:rsid w:val="04DF25C0"/>
    <w:rsid w:val="04EAAF79"/>
    <w:rsid w:val="0514239D"/>
    <w:rsid w:val="0531333B"/>
    <w:rsid w:val="056056AC"/>
    <w:rsid w:val="063F271C"/>
    <w:rsid w:val="064C3D03"/>
    <w:rsid w:val="064FB250"/>
    <w:rsid w:val="065DE0C9"/>
    <w:rsid w:val="067A2621"/>
    <w:rsid w:val="068E7C5D"/>
    <w:rsid w:val="0773FF98"/>
    <w:rsid w:val="07982D2F"/>
    <w:rsid w:val="07BD6E8F"/>
    <w:rsid w:val="07C44AF4"/>
    <w:rsid w:val="07DA760F"/>
    <w:rsid w:val="080EA1E3"/>
    <w:rsid w:val="08824296"/>
    <w:rsid w:val="08970F3D"/>
    <w:rsid w:val="08AEAEA1"/>
    <w:rsid w:val="08B856D0"/>
    <w:rsid w:val="08EBD928"/>
    <w:rsid w:val="094FC9E9"/>
    <w:rsid w:val="097354B6"/>
    <w:rsid w:val="0A9770C6"/>
    <w:rsid w:val="0A9ADA65"/>
    <w:rsid w:val="0ACF7D12"/>
    <w:rsid w:val="0B077612"/>
    <w:rsid w:val="0B2EAC82"/>
    <w:rsid w:val="0B92A6AB"/>
    <w:rsid w:val="0BE6AC1E"/>
    <w:rsid w:val="0C4D049D"/>
    <w:rsid w:val="0D1336BC"/>
    <w:rsid w:val="0D17537B"/>
    <w:rsid w:val="0E02C1EE"/>
    <w:rsid w:val="0E1639F2"/>
    <w:rsid w:val="0E31F76F"/>
    <w:rsid w:val="0E761B45"/>
    <w:rsid w:val="0EE221E1"/>
    <w:rsid w:val="0EE52A8D"/>
    <w:rsid w:val="0EEC11B7"/>
    <w:rsid w:val="0F19E288"/>
    <w:rsid w:val="0F1D410D"/>
    <w:rsid w:val="0F23B147"/>
    <w:rsid w:val="0F760744"/>
    <w:rsid w:val="0F9FCB60"/>
    <w:rsid w:val="0FC68117"/>
    <w:rsid w:val="106778FC"/>
    <w:rsid w:val="1109FA53"/>
    <w:rsid w:val="11213F68"/>
    <w:rsid w:val="11519434"/>
    <w:rsid w:val="116013E9"/>
    <w:rsid w:val="1177974D"/>
    <w:rsid w:val="117E295D"/>
    <w:rsid w:val="119D40B9"/>
    <w:rsid w:val="11CDA179"/>
    <w:rsid w:val="1206E6B7"/>
    <w:rsid w:val="12DCA9F0"/>
    <w:rsid w:val="12F2EA5B"/>
    <w:rsid w:val="1330F193"/>
    <w:rsid w:val="137E2819"/>
    <w:rsid w:val="13F56D6C"/>
    <w:rsid w:val="144370F0"/>
    <w:rsid w:val="147161BE"/>
    <w:rsid w:val="15048BD7"/>
    <w:rsid w:val="1513C173"/>
    <w:rsid w:val="152F7CC0"/>
    <w:rsid w:val="15603474"/>
    <w:rsid w:val="157E60FC"/>
    <w:rsid w:val="15B90D81"/>
    <w:rsid w:val="165E17F6"/>
    <w:rsid w:val="170A8CCF"/>
    <w:rsid w:val="171643F5"/>
    <w:rsid w:val="17273247"/>
    <w:rsid w:val="173DFDB0"/>
    <w:rsid w:val="178EC2ED"/>
    <w:rsid w:val="17BB72B7"/>
    <w:rsid w:val="184F04FB"/>
    <w:rsid w:val="18A24C58"/>
    <w:rsid w:val="19005757"/>
    <w:rsid w:val="19063058"/>
    <w:rsid w:val="190F7AEB"/>
    <w:rsid w:val="1924BA6C"/>
    <w:rsid w:val="1B20F023"/>
    <w:rsid w:val="1B317035"/>
    <w:rsid w:val="1B397A3D"/>
    <w:rsid w:val="1BEF7B1E"/>
    <w:rsid w:val="1C13351D"/>
    <w:rsid w:val="1C3E3595"/>
    <w:rsid w:val="1C667B33"/>
    <w:rsid w:val="1CDCDE96"/>
    <w:rsid w:val="1CFE3C9F"/>
    <w:rsid w:val="1D12CDF6"/>
    <w:rsid w:val="1DC74AF3"/>
    <w:rsid w:val="1DF735F6"/>
    <w:rsid w:val="1E1A224D"/>
    <w:rsid w:val="1E24BA70"/>
    <w:rsid w:val="1E36249A"/>
    <w:rsid w:val="1E5F499B"/>
    <w:rsid w:val="1F0CD1FF"/>
    <w:rsid w:val="1F1919AD"/>
    <w:rsid w:val="1FB2E188"/>
    <w:rsid w:val="1FCD654A"/>
    <w:rsid w:val="2071B84F"/>
    <w:rsid w:val="20C7DCCA"/>
    <w:rsid w:val="20D41029"/>
    <w:rsid w:val="20FC2438"/>
    <w:rsid w:val="210294DD"/>
    <w:rsid w:val="213B1080"/>
    <w:rsid w:val="214E1934"/>
    <w:rsid w:val="21E0FD1D"/>
    <w:rsid w:val="2223D19C"/>
    <w:rsid w:val="2232B293"/>
    <w:rsid w:val="228BF6DB"/>
    <w:rsid w:val="22B21DD0"/>
    <w:rsid w:val="22B533B6"/>
    <w:rsid w:val="22CC8F81"/>
    <w:rsid w:val="22CDD300"/>
    <w:rsid w:val="22D907ED"/>
    <w:rsid w:val="2378450F"/>
    <w:rsid w:val="238823FB"/>
    <w:rsid w:val="238A44AC"/>
    <w:rsid w:val="23B0735E"/>
    <w:rsid w:val="23C4154C"/>
    <w:rsid w:val="23C9037B"/>
    <w:rsid w:val="23DC414D"/>
    <w:rsid w:val="23F08949"/>
    <w:rsid w:val="24730E50"/>
    <w:rsid w:val="250AD281"/>
    <w:rsid w:val="25410830"/>
    <w:rsid w:val="257B8B5B"/>
    <w:rsid w:val="25B05FDF"/>
    <w:rsid w:val="25CB07F2"/>
    <w:rsid w:val="25D8F1C1"/>
    <w:rsid w:val="26008AC2"/>
    <w:rsid w:val="264BCC17"/>
    <w:rsid w:val="2658540C"/>
    <w:rsid w:val="2674933E"/>
    <w:rsid w:val="26DDA368"/>
    <w:rsid w:val="2701560A"/>
    <w:rsid w:val="276D6651"/>
    <w:rsid w:val="27B8DBA6"/>
    <w:rsid w:val="27EEE820"/>
    <w:rsid w:val="27F08C43"/>
    <w:rsid w:val="2832CD45"/>
    <w:rsid w:val="288F4515"/>
    <w:rsid w:val="28CEC3B4"/>
    <w:rsid w:val="293FD834"/>
    <w:rsid w:val="2A270781"/>
    <w:rsid w:val="2A44C69C"/>
    <w:rsid w:val="2A8D39FA"/>
    <w:rsid w:val="2AEA2A3F"/>
    <w:rsid w:val="2AFE8349"/>
    <w:rsid w:val="2B4DE583"/>
    <w:rsid w:val="2B61D9A6"/>
    <w:rsid w:val="2B81BC1F"/>
    <w:rsid w:val="2B9B2FB6"/>
    <w:rsid w:val="2BDF76E8"/>
    <w:rsid w:val="2C7FDDC3"/>
    <w:rsid w:val="2CF1AFA5"/>
    <w:rsid w:val="2D1054DC"/>
    <w:rsid w:val="2D12EA92"/>
    <w:rsid w:val="2D7C7211"/>
    <w:rsid w:val="2DBBD946"/>
    <w:rsid w:val="2DE64254"/>
    <w:rsid w:val="2DF6D546"/>
    <w:rsid w:val="2E1DFB7A"/>
    <w:rsid w:val="2F008A3D"/>
    <w:rsid w:val="2F34833B"/>
    <w:rsid w:val="2F449C00"/>
    <w:rsid w:val="2F49917A"/>
    <w:rsid w:val="2F5E5098"/>
    <w:rsid w:val="2F990CA6"/>
    <w:rsid w:val="2FF233F6"/>
    <w:rsid w:val="30245A47"/>
    <w:rsid w:val="30488589"/>
    <w:rsid w:val="30F2B31D"/>
    <w:rsid w:val="30F3B581"/>
    <w:rsid w:val="30FA4891"/>
    <w:rsid w:val="3114C5F3"/>
    <w:rsid w:val="31194AAF"/>
    <w:rsid w:val="31FE43D1"/>
    <w:rsid w:val="3208F56B"/>
    <w:rsid w:val="32718ADA"/>
    <w:rsid w:val="332191B6"/>
    <w:rsid w:val="33510F8A"/>
    <w:rsid w:val="3355C775"/>
    <w:rsid w:val="33BAC7F9"/>
    <w:rsid w:val="33BD8ED0"/>
    <w:rsid w:val="3450E647"/>
    <w:rsid w:val="3496F831"/>
    <w:rsid w:val="34A3DEA8"/>
    <w:rsid w:val="34B47602"/>
    <w:rsid w:val="34B87A22"/>
    <w:rsid w:val="353F8B3C"/>
    <w:rsid w:val="356D1611"/>
    <w:rsid w:val="35DAEF7E"/>
    <w:rsid w:val="361ACCDA"/>
    <w:rsid w:val="369E1040"/>
    <w:rsid w:val="36CF34B6"/>
    <w:rsid w:val="36D4369F"/>
    <w:rsid w:val="37411086"/>
    <w:rsid w:val="376BC734"/>
    <w:rsid w:val="37F76CD5"/>
    <w:rsid w:val="384D3EBC"/>
    <w:rsid w:val="384D5307"/>
    <w:rsid w:val="38555A56"/>
    <w:rsid w:val="385CDBF6"/>
    <w:rsid w:val="38DCB4BF"/>
    <w:rsid w:val="38DFD31E"/>
    <w:rsid w:val="38FB54D8"/>
    <w:rsid w:val="390DC0F6"/>
    <w:rsid w:val="3914A058"/>
    <w:rsid w:val="392CDE6A"/>
    <w:rsid w:val="39310FB9"/>
    <w:rsid w:val="393D614C"/>
    <w:rsid w:val="39427A23"/>
    <w:rsid w:val="395D188B"/>
    <w:rsid w:val="3960FBB4"/>
    <w:rsid w:val="3AE23E9E"/>
    <w:rsid w:val="3B06C4B6"/>
    <w:rsid w:val="3B197D85"/>
    <w:rsid w:val="3B562742"/>
    <w:rsid w:val="3B8C7D96"/>
    <w:rsid w:val="3BC6ECF8"/>
    <w:rsid w:val="3BD6157B"/>
    <w:rsid w:val="3BF94B68"/>
    <w:rsid w:val="3C2DA53C"/>
    <w:rsid w:val="3C72B1EE"/>
    <w:rsid w:val="3CAC4079"/>
    <w:rsid w:val="3CFBDD58"/>
    <w:rsid w:val="3D2E6454"/>
    <w:rsid w:val="3D5F6C75"/>
    <w:rsid w:val="3E5926AB"/>
    <w:rsid w:val="3E988E97"/>
    <w:rsid w:val="3EECC34A"/>
    <w:rsid w:val="3F28BA64"/>
    <w:rsid w:val="3FAD73E4"/>
    <w:rsid w:val="3FF96477"/>
    <w:rsid w:val="409FD602"/>
    <w:rsid w:val="40C0260C"/>
    <w:rsid w:val="40DF07C2"/>
    <w:rsid w:val="41225131"/>
    <w:rsid w:val="4151F3EC"/>
    <w:rsid w:val="415C1354"/>
    <w:rsid w:val="4204E8FF"/>
    <w:rsid w:val="42139B83"/>
    <w:rsid w:val="4291184E"/>
    <w:rsid w:val="42A1B153"/>
    <w:rsid w:val="43109947"/>
    <w:rsid w:val="431E12C8"/>
    <w:rsid w:val="435F3BDB"/>
    <w:rsid w:val="436A1E6D"/>
    <w:rsid w:val="43DB2A8E"/>
    <w:rsid w:val="44379D54"/>
    <w:rsid w:val="449411BC"/>
    <w:rsid w:val="4494F1FC"/>
    <w:rsid w:val="450D9E30"/>
    <w:rsid w:val="452588C8"/>
    <w:rsid w:val="453D5DF4"/>
    <w:rsid w:val="45A06441"/>
    <w:rsid w:val="46147782"/>
    <w:rsid w:val="4626E672"/>
    <w:rsid w:val="46747383"/>
    <w:rsid w:val="4687D6CA"/>
    <w:rsid w:val="46A27D19"/>
    <w:rsid w:val="46E118D6"/>
    <w:rsid w:val="46FD7488"/>
    <w:rsid w:val="470C1EAA"/>
    <w:rsid w:val="473C2171"/>
    <w:rsid w:val="478A550F"/>
    <w:rsid w:val="47F46D86"/>
    <w:rsid w:val="4812BEFA"/>
    <w:rsid w:val="489B89F7"/>
    <w:rsid w:val="49055829"/>
    <w:rsid w:val="492813A8"/>
    <w:rsid w:val="4966AE5E"/>
    <w:rsid w:val="4971BDA8"/>
    <w:rsid w:val="4A2BD741"/>
    <w:rsid w:val="4A338586"/>
    <w:rsid w:val="4A38ADF1"/>
    <w:rsid w:val="4A3EF085"/>
    <w:rsid w:val="4A7CA3C0"/>
    <w:rsid w:val="4AC49A68"/>
    <w:rsid w:val="4B50A38C"/>
    <w:rsid w:val="4B6893F1"/>
    <w:rsid w:val="4B9730A2"/>
    <w:rsid w:val="4CDDDD91"/>
    <w:rsid w:val="4D0C33B0"/>
    <w:rsid w:val="4D37AE46"/>
    <w:rsid w:val="4D37AF18"/>
    <w:rsid w:val="4DC10354"/>
    <w:rsid w:val="4E5D0A76"/>
    <w:rsid w:val="4E934A41"/>
    <w:rsid w:val="4EBD8DAC"/>
    <w:rsid w:val="4EBDEDE8"/>
    <w:rsid w:val="4F02A93B"/>
    <w:rsid w:val="4F1F381E"/>
    <w:rsid w:val="4F43FF66"/>
    <w:rsid w:val="4F6DCFCE"/>
    <w:rsid w:val="4F90192F"/>
    <w:rsid w:val="4FA8A8E2"/>
    <w:rsid w:val="50016000"/>
    <w:rsid w:val="50036DD3"/>
    <w:rsid w:val="506E2E21"/>
    <w:rsid w:val="5075C091"/>
    <w:rsid w:val="50E6F6A4"/>
    <w:rsid w:val="515F1174"/>
    <w:rsid w:val="51D1E19F"/>
    <w:rsid w:val="52448451"/>
    <w:rsid w:val="5278EFFE"/>
    <w:rsid w:val="53198EE4"/>
    <w:rsid w:val="536835A8"/>
    <w:rsid w:val="53826547"/>
    <w:rsid w:val="539AE1BA"/>
    <w:rsid w:val="53A23339"/>
    <w:rsid w:val="53CF3A7D"/>
    <w:rsid w:val="53E7CEED"/>
    <w:rsid w:val="5430E34A"/>
    <w:rsid w:val="5444CE23"/>
    <w:rsid w:val="545B3939"/>
    <w:rsid w:val="547AFF38"/>
    <w:rsid w:val="54850B64"/>
    <w:rsid w:val="54B57AAB"/>
    <w:rsid w:val="550AB29E"/>
    <w:rsid w:val="551F4B2F"/>
    <w:rsid w:val="55DDE4F0"/>
    <w:rsid w:val="560862F4"/>
    <w:rsid w:val="5639AB47"/>
    <w:rsid w:val="566B4050"/>
    <w:rsid w:val="56DE7D4A"/>
    <w:rsid w:val="56F2CFDA"/>
    <w:rsid w:val="5702EFA6"/>
    <w:rsid w:val="575C2133"/>
    <w:rsid w:val="575E0DC8"/>
    <w:rsid w:val="57E9FB75"/>
    <w:rsid w:val="57EB0BE4"/>
    <w:rsid w:val="5869D80C"/>
    <w:rsid w:val="58823A5B"/>
    <w:rsid w:val="58968133"/>
    <w:rsid w:val="58A1C2DC"/>
    <w:rsid w:val="58A3BFE6"/>
    <w:rsid w:val="58C8326D"/>
    <w:rsid w:val="58DD22E1"/>
    <w:rsid w:val="58F8E3BC"/>
    <w:rsid w:val="5904270B"/>
    <w:rsid w:val="59713101"/>
    <w:rsid w:val="5A676271"/>
    <w:rsid w:val="5AFB700E"/>
    <w:rsid w:val="5B792266"/>
    <w:rsid w:val="5C14315D"/>
    <w:rsid w:val="5C33947A"/>
    <w:rsid w:val="5C38B96D"/>
    <w:rsid w:val="5C5EE424"/>
    <w:rsid w:val="5C6F289E"/>
    <w:rsid w:val="5C7C2CC0"/>
    <w:rsid w:val="5CDEF74E"/>
    <w:rsid w:val="5D0C477A"/>
    <w:rsid w:val="5D28D7C1"/>
    <w:rsid w:val="5D6E8044"/>
    <w:rsid w:val="5DA54F0F"/>
    <w:rsid w:val="5E0830AD"/>
    <w:rsid w:val="5E32EC70"/>
    <w:rsid w:val="5E72AFA5"/>
    <w:rsid w:val="5EA68975"/>
    <w:rsid w:val="5EAA1F9B"/>
    <w:rsid w:val="5ECD2D3C"/>
    <w:rsid w:val="5ED9ADB2"/>
    <w:rsid w:val="5F2A4FB9"/>
    <w:rsid w:val="5FF5539A"/>
    <w:rsid w:val="6032E8B6"/>
    <w:rsid w:val="60450471"/>
    <w:rsid w:val="60BAE270"/>
    <w:rsid w:val="60D2ACCB"/>
    <w:rsid w:val="60E651B7"/>
    <w:rsid w:val="61082FDF"/>
    <w:rsid w:val="611A4F53"/>
    <w:rsid w:val="611AFC4A"/>
    <w:rsid w:val="6248A366"/>
    <w:rsid w:val="62769787"/>
    <w:rsid w:val="62897207"/>
    <w:rsid w:val="628AC147"/>
    <w:rsid w:val="628BD172"/>
    <w:rsid w:val="62968EC1"/>
    <w:rsid w:val="62F09741"/>
    <w:rsid w:val="631EEFA8"/>
    <w:rsid w:val="63B42086"/>
    <w:rsid w:val="63D4F575"/>
    <w:rsid w:val="64463B5A"/>
    <w:rsid w:val="64E37F7B"/>
    <w:rsid w:val="656688E0"/>
    <w:rsid w:val="65827A61"/>
    <w:rsid w:val="664C6D16"/>
    <w:rsid w:val="664D440F"/>
    <w:rsid w:val="66F43508"/>
    <w:rsid w:val="67551C21"/>
    <w:rsid w:val="6765518B"/>
    <w:rsid w:val="67912CE1"/>
    <w:rsid w:val="67923A1D"/>
    <w:rsid w:val="67A7B102"/>
    <w:rsid w:val="6877A735"/>
    <w:rsid w:val="68D04997"/>
    <w:rsid w:val="68DF47CC"/>
    <w:rsid w:val="6905C055"/>
    <w:rsid w:val="69295C2F"/>
    <w:rsid w:val="694265C6"/>
    <w:rsid w:val="6975BD9E"/>
    <w:rsid w:val="6989E35B"/>
    <w:rsid w:val="69BDCDA1"/>
    <w:rsid w:val="69F29D3C"/>
    <w:rsid w:val="6A0C317A"/>
    <w:rsid w:val="6AA813CC"/>
    <w:rsid w:val="6ADD3B92"/>
    <w:rsid w:val="6AE89533"/>
    <w:rsid w:val="6AEBEC6E"/>
    <w:rsid w:val="6AFE8521"/>
    <w:rsid w:val="6B1ABB78"/>
    <w:rsid w:val="6B436F4D"/>
    <w:rsid w:val="6BD822E5"/>
    <w:rsid w:val="6C565FB4"/>
    <w:rsid w:val="6CBD4137"/>
    <w:rsid w:val="6D58EFE0"/>
    <w:rsid w:val="6D7BD669"/>
    <w:rsid w:val="6DEB3944"/>
    <w:rsid w:val="6DF0D8F5"/>
    <w:rsid w:val="6DF85C12"/>
    <w:rsid w:val="6EA4A134"/>
    <w:rsid w:val="6EF1BF48"/>
    <w:rsid w:val="6F0726FC"/>
    <w:rsid w:val="6F435185"/>
    <w:rsid w:val="6FB5B325"/>
    <w:rsid w:val="70496A11"/>
    <w:rsid w:val="70ECD2B6"/>
    <w:rsid w:val="71433149"/>
    <w:rsid w:val="719605A6"/>
    <w:rsid w:val="71FE1416"/>
    <w:rsid w:val="72352E5C"/>
    <w:rsid w:val="724F8720"/>
    <w:rsid w:val="7258BA16"/>
    <w:rsid w:val="7282FE6A"/>
    <w:rsid w:val="729070F7"/>
    <w:rsid w:val="72A6A3F7"/>
    <w:rsid w:val="72A98FD7"/>
    <w:rsid w:val="73229F33"/>
    <w:rsid w:val="733D089A"/>
    <w:rsid w:val="735404FE"/>
    <w:rsid w:val="73614E02"/>
    <w:rsid w:val="741B4DD0"/>
    <w:rsid w:val="74379343"/>
    <w:rsid w:val="7451CB44"/>
    <w:rsid w:val="7490D5CB"/>
    <w:rsid w:val="74C1C91C"/>
    <w:rsid w:val="74E36177"/>
    <w:rsid w:val="74E8C46B"/>
    <w:rsid w:val="757DF1CF"/>
    <w:rsid w:val="75E395FE"/>
    <w:rsid w:val="76459D43"/>
    <w:rsid w:val="76B3DFAF"/>
    <w:rsid w:val="76E74640"/>
    <w:rsid w:val="7732F584"/>
    <w:rsid w:val="77717939"/>
    <w:rsid w:val="777A7E4D"/>
    <w:rsid w:val="779F257B"/>
    <w:rsid w:val="77CFCDE1"/>
    <w:rsid w:val="78816728"/>
    <w:rsid w:val="79119B56"/>
    <w:rsid w:val="7923AA21"/>
    <w:rsid w:val="799E8C8C"/>
    <w:rsid w:val="79B9D286"/>
    <w:rsid w:val="79CDB0C6"/>
    <w:rsid w:val="79F08FA9"/>
    <w:rsid w:val="7A7000CA"/>
    <w:rsid w:val="7AA5BD70"/>
    <w:rsid w:val="7AAA65B0"/>
    <w:rsid w:val="7AE27A3F"/>
    <w:rsid w:val="7B064125"/>
    <w:rsid w:val="7B14BC8C"/>
    <w:rsid w:val="7B996FF3"/>
    <w:rsid w:val="7BF770F5"/>
    <w:rsid w:val="7C9E040F"/>
    <w:rsid w:val="7CD2E081"/>
    <w:rsid w:val="7CE87A99"/>
    <w:rsid w:val="7D109BCD"/>
    <w:rsid w:val="7D3DF46B"/>
    <w:rsid w:val="7D4F12B2"/>
    <w:rsid w:val="7D8664DA"/>
    <w:rsid w:val="7DBE063B"/>
    <w:rsid w:val="7E5A4932"/>
    <w:rsid w:val="7E840687"/>
    <w:rsid w:val="7E927A66"/>
    <w:rsid w:val="7EE9DFA7"/>
    <w:rsid w:val="7F1D1805"/>
    <w:rsid w:val="7F2D2E13"/>
    <w:rsid w:val="7F8DE71C"/>
    <w:rsid w:val="7FAF8735"/>
    <w:rsid w:val="7FB873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7290"/>
  <w15:chartTrackingRefBased/>
  <w15:docId w15:val="{1B94B4CB-12D9-4F51-A704-DA3E6646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Heading1">
    <w:name w:val="heading 1"/>
    <w:basedOn w:val="Normal"/>
    <w:next w:val="Normal"/>
    <w:link w:val="Heading1Char"/>
    <w:uiPriority w:val="9"/>
    <w:qFormat/>
    <w:rsid w:val="00E65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F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F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F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F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F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F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F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F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F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F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F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F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F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FBD"/>
    <w:rPr>
      <w:rFonts w:eastAsiaTheme="majorEastAsia" w:cstheme="majorBidi"/>
      <w:color w:val="272727" w:themeColor="text1" w:themeTint="D8"/>
    </w:rPr>
  </w:style>
  <w:style w:type="paragraph" w:styleId="Title">
    <w:name w:val="Title"/>
    <w:basedOn w:val="Normal"/>
    <w:next w:val="Normal"/>
    <w:link w:val="TitleChar"/>
    <w:uiPriority w:val="10"/>
    <w:qFormat/>
    <w:rsid w:val="00E65F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F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FBD"/>
    <w:pPr>
      <w:spacing w:before="160"/>
      <w:jc w:val="center"/>
    </w:pPr>
    <w:rPr>
      <w:i/>
      <w:iCs/>
      <w:color w:val="404040" w:themeColor="text1" w:themeTint="BF"/>
    </w:rPr>
  </w:style>
  <w:style w:type="character" w:customStyle="1" w:styleId="QuoteChar">
    <w:name w:val="Quote Char"/>
    <w:basedOn w:val="DefaultParagraphFont"/>
    <w:link w:val="Quote"/>
    <w:uiPriority w:val="29"/>
    <w:rsid w:val="00E65FBD"/>
    <w:rPr>
      <w:i/>
      <w:iCs/>
      <w:color w:val="404040" w:themeColor="text1" w:themeTint="BF"/>
    </w:rPr>
  </w:style>
  <w:style w:type="paragraph" w:styleId="ListParagraph">
    <w:name w:val="List Paragraph"/>
    <w:basedOn w:val="Normal"/>
    <w:uiPriority w:val="34"/>
    <w:qFormat/>
    <w:rsid w:val="00E65FBD"/>
    <w:pPr>
      <w:ind w:left="720"/>
      <w:contextualSpacing/>
    </w:pPr>
  </w:style>
  <w:style w:type="character" w:styleId="IntenseEmphasis">
    <w:name w:val="Intense Emphasis"/>
    <w:basedOn w:val="DefaultParagraphFont"/>
    <w:uiPriority w:val="21"/>
    <w:qFormat/>
    <w:rsid w:val="00E65FBD"/>
    <w:rPr>
      <w:i/>
      <w:iCs/>
      <w:color w:val="0F4761" w:themeColor="accent1" w:themeShade="BF"/>
    </w:rPr>
  </w:style>
  <w:style w:type="paragraph" w:styleId="IntenseQuote">
    <w:name w:val="Intense Quote"/>
    <w:basedOn w:val="Normal"/>
    <w:next w:val="Normal"/>
    <w:link w:val="IntenseQuoteChar"/>
    <w:uiPriority w:val="30"/>
    <w:qFormat/>
    <w:rsid w:val="00E65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FBD"/>
    <w:rPr>
      <w:i/>
      <w:iCs/>
      <w:color w:val="0F4761" w:themeColor="accent1" w:themeShade="BF"/>
    </w:rPr>
  </w:style>
  <w:style w:type="character" w:styleId="IntenseReference">
    <w:name w:val="Intense Reference"/>
    <w:basedOn w:val="DefaultParagraphFont"/>
    <w:uiPriority w:val="32"/>
    <w:qFormat/>
    <w:rsid w:val="00E65FBD"/>
    <w:rPr>
      <w:b/>
      <w:bCs/>
      <w:smallCaps/>
      <w:color w:val="0F4761" w:themeColor="accent1" w:themeShade="BF"/>
      <w:spacing w:val="5"/>
    </w:rPr>
  </w:style>
  <w:style w:type="character" w:styleId="Hyperlink">
    <w:name w:val="Hyperlink"/>
    <w:basedOn w:val="DefaultParagraphFont"/>
    <w:uiPriority w:val="99"/>
    <w:unhideWhenUsed/>
    <w:rsid w:val="00315687"/>
    <w:rPr>
      <w:color w:val="0000FF"/>
      <w:u w:val="single"/>
    </w:rPr>
  </w:style>
  <w:style w:type="character" w:styleId="UnresolvedMention">
    <w:name w:val="Unresolved Mention"/>
    <w:basedOn w:val="DefaultParagraphFont"/>
    <w:uiPriority w:val="99"/>
    <w:semiHidden/>
    <w:unhideWhenUsed/>
    <w:rsid w:val="00E65FBD"/>
    <w:rPr>
      <w:color w:val="605E5C"/>
      <w:shd w:val="clear" w:color="auto" w:fill="E1DFDD"/>
    </w:rPr>
  </w:style>
  <w:style w:type="paragraph" w:customStyle="1" w:styleId="p1">
    <w:name w:val="p1"/>
    <w:basedOn w:val="Normal"/>
    <w:rsid w:val="00CB6CC0"/>
    <w:pPr>
      <w:spacing w:after="0" w:line="240" w:lineRule="auto"/>
    </w:pPr>
    <w:rPr>
      <w:rFonts w:ascii="Helvetica" w:eastAsia="Times New Roman" w:hAnsi="Helvetica" w:cs="Times New Roman"/>
      <w:color w:val="000000"/>
      <w:kern w:val="0"/>
      <w:sz w:val="17"/>
      <w:szCs w:val="17"/>
      <w:lang w:val="en-US" w:eastAsia="en-GB"/>
      <w14:ligatures w14:val="none"/>
    </w:rPr>
  </w:style>
  <w:style w:type="character" w:customStyle="1" w:styleId="apple-converted-space">
    <w:name w:val="apple-converted-space"/>
    <w:basedOn w:val="DefaultParagraphFont"/>
    <w:rsid w:val="00864313"/>
  </w:style>
  <w:style w:type="character" w:styleId="CommentReference">
    <w:name w:val="annotation reference"/>
    <w:basedOn w:val="DefaultParagraphFont"/>
    <w:uiPriority w:val="99"/>
    <w:semiHidden/>
    <w:unhideWhenUsed/>
    <w:rsid w:val="00CA1E29"/>
    <w:rPr>
      <w:sz w:val="16"/>
      <w:szCs w:val="16"/>
    </w:rPr>
  </w:style>
  <w:style w:type="paragraph" w:styleId="CommentText">
    <w:name w:val="annotation text"/>
    <w:basedOn w:val="Normal"/>
    <w:link w:val="CommentTextChar"/>
    <w:uiPriority w:val="99"/>
    <w:unhideWhenUsed/>
    <w:rsid w:val="00CA1E29"/>
    <w:pPr>
      <w:spacing w:line="240" w:lineRule="auto"/>
    </w:pPr>
    <w:rPr>
      <w:sz w:val="20"/>
      <w:szCs w:val="20"/>
    </w:rPr>
  </w:style>
  <w:style w:type="character" w:customStyle="1" w:styleId="CommentTextChar">
    <w:name w:val="Comment Text Char"/>
    <w:basedOn w:val="DefaultParagraphFont"/>
    <w:link w:val="CommentText"/>
    <w:uiPriority w:val="99"/>
    <w:rsid w:val="00CA1E29"/>
    <w:rPr>
      <w:sz w:val="20"/>
      <w:szCs w:val="20"/>
    </w:rPr>
  </w:style>
  <w:style w:type="paragraph" w:styleId="CommentSubject">
    <w:name w:val="annotation subject"/>
    <w:basedOn w:val="CommentText"/>
    <w:next w:val="CommentText"/>
    <w:link w:val="CommentSubjectChar"/>
    <w:uiPriority w:val="99"/>
    <w:semiHidden/>
    <w:unhideWhenUsed/>
    <w:rsid w:val="00CA1E29"/>
    <w:rPr>
      <w:b/>
      <w:bCs/>
    </w:rPr>
  </w:style>
  <w:style w:type="character" w:customStyle="1" w:styleId="CommentSubjectChar">
    <w:name w:val="Comment Subject Char"/>
    <w:basedOn w:val="CommentTextChar"/>
    <w:link w:val="CommentSubject"/>
    <w:uiPriority w:val="99"/>
    <w:semiHidden/>
    <w:rsid w:val="00CA1E29"/>
    <w:rPr>
      <w:b/>
      <w:bCs/>
      <w:sz w:val="20"/>
      <w:szCs w:val="20"/>
    </w:rPr>
  </w:style>
  <w:style w:type="table" w:styleId="TableGrid">
    <w:name w:val="Table Grid"/>
    <w:basedOn w:val="TableNormal"/>
    <w:uiPriority w:val="39"/>
    <w:rsid w:val="00B9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7F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F8B"/>
    <w:rPr>
      <w:sz w:val="20"/>
      <w:szCs w:val="20"/>
    </w:rPr>
  </w:style>
  <w:style w:type="character" w:styleId="FootnoteReference">
    <w:name w:val="footnote reference"/>
    <w:basedOn w:val="DefaultParagraphFont"/>
    <w:uiPriority w:val="99"/>
    <w:semiHidden/>
    <w:unhideWhenUsed/>
    <w:rsid w:val="00CA7F8B"/>
    <w:rPr>
      <w:vertAlign w:val="superscript"/>
    </w:rPr>
  </w:style>
  <w:style w:type="paragraph" w:customStyle="1" w:styleId="Default">
    <w:name w:val="Default"/>
    <w:rsid w:val="0083204A"/>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9041AB"/>
    <w:pPr>
      <w:spacing w:after="0" w:line="240" w:lineRule="auto"/>
    </w:pPr>
  </w:style>
  <w:style w:type="paragraph" w:styleId="Header">
    <w:name w:val="header"/>
    <w:basedOn w:val="Normal"/>
    <w:link w:val="HeaderChar"/>
    <w:uiPriority w:val="99"/>
    <w:unhideWhenUsed/>
    <w:rsid w:val="00EB6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B10"/>
  </w:style>
  <w:style w:type="paragraph" w:styleId="Footer">
    <w:name w:val="footer"/>
    <w:basedOn w:val="Normal"/>
    <w:link w:val="FooterChar"/>
    <w:uiPriority w:val="99"/>
    <w:unhideWhenUsed/>
    <w:rsid w:val="00EB6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B10"/>
  </w:style>
  <w:style w:type="character" w:styleId="Mention">
    <w:name w:val="Mention"/>
    <w:basedOn w:val="DefaultParagraphFont"/>
    <w:uiPriority w:val="99"/>
    <w:unhideWhenUsed/>
    <w:rsid w:val="00162D7E"/>
    <w:rPr>
      <w:color w:val="2B579A"/>
      <w:shd w:val="clear" w:color="auto" w:fill="E1DFDD"/>
    </w:rPr>
  </w:style>
  <w:style w:type="table" w:customStyle="1" w:styleId="TableGrid1">
    <w:name w:val="Table Grid1"/>
    <w:basedOn w:val="TableNormal"/>
    <w:next w:val="TableGrid"/>
    <w:uiPriority w:val="59"/>
    <w:rsid w:val="003614B1"/>
    <w:pPr>
      <w:spacing w:after="0" w:line="240" w:lineRule="auto"/>
      <w:ind w:left="432" w:hanging="432"/>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568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9254">
      <w:bodyDiv w:val="1"/>
      <w:marLeft w:val="0"/>
      <w:marRight w:val="0"/>
      <w:marTop w:val="0"/>
      <w:marBottom w:val="0"/>
      <w:divBdr>
        <w:top w:val="none" w:sz="0" w:space="0" w:color="auto"/>
        <w:left w:val="none" w:sz="0" w:space="0" w:color="auto"/>
        <w:bottom w:val="none" w:sz="0" w:space="0" w:color="auto"/>
        <w:right w:val="none" w:sz="0" w:space="0" w:color="auto"/>
      </w:divBdr>
    </w:div>
    <w:div w:id="208348440">
      <w:bodyDiv w:val="1"/>
      <w:marLeft w:val="0"/>
      <w:marRight w:val="0"/>
      <w:marTop w:val="0"/>
      <w:marBottom w:val="0"/>
      <w:divBdr>
        <w:top w:val="none" w:sz="0" w:space="0" w:color="auto"/>
        <w:left w:val="none" w:sz="0" w:space="0" w:color="auto"/>
        <w:bottom w:val="none" w:sz="0" w:space="0" w:color="auto"/>
        <w:right w:val="none" w:sz="0" w:space="0" w:color="auto"/>
      </w:divBdr>
    </w:div>
    <w:div w:id="226499211">
      <w:bodyDiv w:val="1"/>
      <w:marLeft w:val="0"/>
      <w:marRight w:val="0"/>
      <w:marTop w:val="0"/>
      <w:marBottom w:val="0"/>
      <w:divBdr>
        <w:top w:val="none" w:sz="0" w:space="0" w:color="auto"/>
        <w:left w:val="none" w:sz="0" w:space="0" w:color="auto"/>
        <w:bottom w:val="none" w:sz="0" w:space="0" w:color="auto"/>
        <w:right w:val="none" w:sz="0" w:space="0" w:color="auto"/>
      </w:divBdr>
    </w:div>
    <w:div w:id="305623111">
      <w:bodyDiv w:val="1"/>
      <w:marLeft w:val="0"/>
      <w:marRight w:val="0"/>
      <w:marTop w:val="0"/>
      <w:marBottom w:val="0"/>
      <w:divBdr>
        <w:top w:val="none" w:sz="0" w:space="0" w:color="auto"/>
        <w:left w:val="none" w:sz="0" w:space="0" w:color="auto"/>
        <w:bottom w:val="none" w:sz="0" w:space="0" w:color="auto"/>
        <w:right w:val="none" w:sz="0" w:space="0" w:color="auto"/>
      </w:divBdr>
    </w:div>
    <w:div w:id="326329600">
      <w:bodyDiv w:val="1"/>
      <w:marLeft w:val="0"/>
      <w:marRight w:val="0"/>
      <w:marTop w:val="0"/>
      <w:marBottom w:val="0"/>
      <w:divBdr>
        <w:top w:val="none" w:sz="0" w:space="0" w:color="auto"/>
        <w:left w:val="none" w:sz="0" w:space="0" w:color="auto"/>
        <w:bottom w:val="none" w:sz="0" w:space="0" w:color="auto"/>
        <w:right w:val="none" w:sz="0" w:space="0" w:color="auto"/>
      </w:divBdr>
    </w:div>
    <w:div w:id="358705011">
      <w:bodyDiv w:val="1"/>
      <w:marLeft w:val="0"/>
      <w:marRight w:val="0"/>
      <w:marTop w:val="0"/>
      <w:marBottom w:val="0"/>
      <w:divBdr>
        <w:top w:val="none" w:sz="0" w:space="0" w:color="auto"/>
        <w:left w:val="none" w:sz="0" w:space="0" w:color="auto"/>
        <w:bottom w:val="none" w:sz="0" w:space="0" w:color="auto"/>
        <w:right w:val="none" w:sz="0" w:space="0" w:color="auto"/>
      </w:divBdr>
    </w:div>
    <w:div w:id="409619276">
      <w:bodyDiv w:val="1"/>
      <w:marLeft w:val="0"/>
      <w:marRight w:val="0"/>
      <w:marTop w:val="0"/>
      <w:marBottom w:val="0"/>
      <w:divBdr>
        <w:top w:val="none" w:sz="0" w:space="0" w:color="auto"/>
        <w:left w:val="none" w:sz="0" w:space="0" w:color="auto"/>
        <w:bottom w:val="none" w:sz="0" w:space="0" w:color="auto"/>
        <w:right w:val="none" w:sz="0" w:space="0" w:color="auto"/>
      </w:divBdr>
    </w:div>
    <w:div w:id="494998987">
      <w:bodyDiv w:val="1"/>
      <w:marLeft w:val="0"/>
      <w:marRight w:val="0"/>
      <w:marTop w:val="0"/>
      <w:marBottom w:val="0"/>
      <w:divBdr>
        <w:top w:val="none" w:sz="0" w:space="0" w:color="auto"/>
        <w:left w:val="none" w:sz="0" w:space="0" w:color="auto"/>
        <w:bottom w:val="none" w:sz="0" w:space="0" w:color="auto"/>
        <w:right w:val="none" w:sz="0" w:space="0" w:color="auto"/>
      </w:divBdr>
    </w:div>
    <w:div w:id="635646614">
      <w:bodyDiv w:val="1"/>
      <w:marLeft w:val="0"/>
      <w:marRight w:val="0"/>
      <w:marTop w:val="0"/>
      <w:marBottom w:val="0"/>
      <w:divBdr>
        <w:top w:val="none" w:sz="0" w:space="0" w:color="auto"/>
        <w:left w:val="none" w:sz="0" w:space="0" w:color="auto"/>
        <w:bottom w:val="none" w:sz="0" w:space="0" w:color="auto"/>
        <w:right w:val="none" w:sz="0" w:space="0" w:color="auto"/>
      </w:divBdr>
    </w:div>
    <w:div w:id="680549274">
      <w:bodyDiv w:val="1"/>
      <w:marLeft w:val="0"/>
      <w:marRight w:val="0"/>
      <w:marTop w:val="0"/>
      <w:marBottom w:val="0"/>
      <w:divBdr>
        <w:top w:val="none" w:sz="0" w:space="0" w:color="auto"/>
        <w:left w:val="none" w:sz="0" w:space="0" w:color="auto"/>
        <w:bottom w:val="none" w:sz="0" w:space="0" w:color="auto"/>
        <w:right w:val="none" w:sz="0" w:space="0" w:color="auto"/>
      </w:divBdr>
    </w:div>
    <w:div w:id="690762557">
      <w:bodyDiv w:val="1"/>
      <w:marLeft w:val="0"/>
      <w:marRight w:val="0"/>
      <w:marTop w:val="0"/>
      <w:marBottom w:val="0"/>
      <w:divBdr>
        <w:top w:val="none" w:sz="0" w:space="0" w:color="auto"/>
        <w:left w:val="none" w:sz="0" w:space="0" w:color="auto"/>
        <w:bottom w:val="none" w:sz="0" w:space="0" w:color="auto"/>
        <w:right w:val="none" w:sz="0" w:space="0" w:color="auto"/>
      </w:divBdr>
    </w:div>
    <w:div w:id="693502842">
      <w:bodyDiv w:val="1"/>
      <w:marLeft w:val="0"/>
      <w:marRight w:val="0"/>
      <w:marTop w:val="0"/>
      <w:marBottom w:val="0"/>
      <w:divBdr>
        <w:top w:val="none" w:sz="0" w:space="0" w:color="auto"/>
        <w:left w:val="none" w:sz="0" w:space="0" w:color="auto"/>
        <w:bottom w:val="none" w:sz="0" w:space="0" w:color="auto"/>
        <w:right w:val="none" w:sz="0" w:space="0" w:color="auto"/>
      </w:divBdr>
    </w:div>
    <w:div w:id="700672131">
      <w:bodyDiv w:val="1"/>
      <w:marLeft w:val="0"/>
      <w:marRight w:val="0"/>
      <w:marTop w:val="0"/>
      <w:marBottom w:val="0"/>
      <w:divBdr>
        <w:top w:val="none" w:sz="0" w:space="0" w:color="auto"/>
        <w:left w:val="none" w:sz="0" w:space="0" w:color="auto"/>
        <w:bottom w:val="none" w:sz="0" w:space="0" w:color="auto"/>
        <w:right w:val="none" w:sz="0" w:space="0" w:color="auto"/>
      </w:divBdr>
    </w:div>
    <w:div w:id="718743304">
      <w:bodyDiv w:val="1"/>
      <w:marLeft w:val="0"/>
      <w:marRight w:val="0"/>
      <w:marTop w:val="0"/>
      <w:marBottom w:val="0"/>
      <w:divBdr>
        <w:top w:val="none" w:sz="0" w:space="0" w:color="auto"/>
        <w:left w:val="none" w:sz="0" w:space="0" w:color="auto"/>
        <w:bottom w:val="none" w:sz="0" w:space="0" w:color="auto"/>
        <w:right w:val="none" w:sz="0" w:space="0" w:color="auto"/>
      </w:divBdr>
    </w:div>
    <w:div w:id="731731642">
      <w:bodyDiv w:val="1"/>
      <w:marLeft w:val="0"/>
      <w:marRight w:val="0"/>
      <w:marTop w:val="0"/>
      <w:marBottom w:val="0"/>
      <w:divBdr>
        <w:top w:val="none" w:sz="0" w:space="0" w:color="auto"/>
        <w:left w:val="none" w:sz="0" w:space="0" w:color="auto"/>
        <w:bottom w:val="none" w:sz="0" w:space="0" w:color="auto"/>
        <w:right w:val="none" w:sz="0" w:space="0" w:color="auto"/>
      </w:divBdr>
    </w:div>
    <w:div w:id="782502103">
      <w:bodyDiv w:val="1"/>
      <w:marLeft w:val="0"/>
      <w:marRight w:val="0"/>
      <w:marTop w:val="0"/>
      <w:marBottom w:val="0"/>
      <w:divBdr>
        <w:top w:val="none" w:sz="0" w:space="0" w:color="auto"/>
        <w:left w:val="none" w:sz="0" w:space="0" w:color="auto"/>
        <w:bottom w:val="none" w:sz="0" w:space="0" w:color="auto"/>
        <w:right w:val="none" w:sz="0" w:space="0" w:color="auto"/>
      </w:divBdr>
    </w:div>
    <w:div w:id="791556350">
      <w:bodyDiv w:val="1"/>
      <w:marLeft w:val="0"/>
      <w:marRight w:val="0"/>
      <w:marTop w:val="0"/>
      <w:marBottom w:val="0"/>
      <w:divBdr>
        <w:top w:val="none" w:sz="0" w:space="0" w:color="auto"/>
        <w:left w:val="none" w:sz="0" w:space="0" w:color="auto"/>
        <w:bottom w:val="none" w:sz="0" w:space="0" w:color="auto"/>
        <w:right w:val="none" w:sz="0" w:space="0" w:color="auto"/>
      </w:divBdr>
    </w:div>
    <w:div w:id="858198890">
      <w:bodyDiv w:val="1"/>
      <w:marLeft w:val="0"/>
      <w:marRight w:val="0"/>
      <w:marTop w:val="0"/>
      <w:marBottom w:val="0"/>
      <w:divBdr>
        <w:top w:val="none" w:sz="0" w:space="0" w:color="auto"/>
        <w:left w:val="none" w:sz="0" w:space="0" w:color="auto"/>
        <w:bottom w:val="none" w:sz="0" w:space="0" w:color="auto"/>
        <w:right w:val="none" w:sz="0" w:space="0" w:color="auto"/>
      </w:divBdr>
    </w:div>
    <w:div w:id="859591844">
      <w:bodyDiv w:val="1"/>
      <w:marLeft w:val="0"/>
      <w:marRight w:val="0"/>
      <w:marTop w:val="0"/>
      <w:marBottom w:val="0"/>
      <w:divBdr>
        <w:top w:val="none" w:sz="0" w:space="0" w:color="auto"/>
        <w:left w:val="none" w:sz="0" w:space="0" w:color="auto"/>
        <w:bottom w:val="none" w:sz="0" w:space="0" w:color="auto"/>
        <w:right w:val="none" w:sz="0" w:space="0" w:color="auto"/>
      </w:divBdr>
    </w:div>
    <w:div w:id="986934382">
      <w:bodyDiv w:val="1"/>
      <w:marLeft w:val="0"/>
      <w:marRight w:val="0"/>
      <w:marTop w:val="0"/>
      <w:marBottom w:val="0"/>
      <w:divBdr>
        <w:top w:val="none" w:sz="0" w:space="0" w:color="auto"/>
        <w:left w:val="none" w:sz="0" w:space="0" w:color="auto"/>
        <w:bottom w:val="none" w:sz="0" w:space="0" w:color="auto"/>
        <w:right w:val="none" w:sz="0" w:space="0" w:color="auto"/>
      </w:divBdr>
    </w:div>
    <w:div w:id="1097018130">
      <w:bodyDiv w:val="1"/>
      <w:marLeft w:val="0"/>
      <w:marRight w:val="0"/>
      <w:marTop w:val="0"/>
      <w:marBottom w:val="0"/>
      <w:divBdr>
        <w:top w:val="none" w:sz="0" w:space="0" w:color="auto"/>
        <w:left w:val="none" w:sz="0" w:space="0" w:color="auto"/>
        <w:bottom w:val="none" w:sz="0" w:space="0" w:color="auto"/>
        <w:right w:val="none" w:sz="0" w:space="0" w:color="auto"/>
      </w:divBdr>
    </w:div>
    <w:div w:id="1105156234">
      <w:bodyDiv w:val="1"/>
      <w:marLeft w:val="0"/>
      <w:marRight w:val="0"/>
      <w:marTop w:val="0"/>
      <w:marBottom w:val="0"/>
      <w:divBdr>
        <w:top w:val="none" w:sz="0" w:space="0" w:color="auto"/>
        <w:left w:val="none" w:sz="0" w:space="0" w:color="auto"/>
        <w:bottom w:val="none" w:sz="0" w:space="0" w:color="auto"/>
        <w:right w:val="none" w:sz="0" w:space="0" w:color="auto"/>
      </w:divBdr>
    </w:div>
    <w:div w:id="1160460777">
      <w:bodyDiv w:val="1"/>
      <w:marLeft w:val="0"/>
      <w:marRight w:val="0"/>
      <w:marTop w:val="0"/>
      <w:marBottom w:val="0"/>
      <w:divBdr>
        <w:top w:val="none" w:sz="0" w:space="0" w:color="auto"/>
        <w:left w:val="none" w:sz="0" w:space="0" w:color="auto"/>
        <w:bottom w:val="none" w:sz="0" w:space="0" w:color="auto"/>
        <w:right w:val="none" w:sz="0" w:space="0" w:color="auto"/>
      </w:divBdr>
    </w:div>
    <w:div w:id="1160851993">
      <w:bodyDiv w:val="1"/>
      <w:marLeft w:val="0"/>
      <w:marRight w:val="0"/>
      <w:marTop w:val="0"/>
      <w:marBottom w:val="0"/>
      <w:divBdr>
        <w:top w:val="none" w:sz="0" w:space="0" w:color="auto"/>
        <w:left w:val="none" w:sz="0" w:space="0" w:color="auto"/>
        <w:bottom w:val="none" w:sz="0" w:space="0" w:color="auto"/>
        <w:right w:val="none" w:sz="0" w:space="0" w:color="auto"/>
      </w:divBdr>
    </w:div>
    <w:div w:id="1250190342">
      <w:bodyDiv w:val="1"/>
      <w:marLeft w:val="0"/>
      <w:marRight w:val="0"/>
      <w:marTop w:val="0"/>
      <w:marBottom w:val="0"/>
      <w:divBdr>
        <w:top w:val="none" w:sz="0" w:space="0" w:color="auto"/>
        <w:left w:val="none" w:sz="0" w:space="0" w:color="auto"/>
        <w:bottom w:val="none" w:sz="0" w:space="0" w:color="auto"/>
        <w:right w:val="none" w:sz="0" w:space="0" w:color="auto"/>
      </w:divBdr>
      <w:divsChild>
        <w:div w:id="621493739">
          <w:marLeft w:val="0"/>
          <w:marRight w:val="0"/>
          <w:marTop w:val="150"/>
          <w:marBottom w:val="150"/>
          <w:divBdr>
            <w:top w:val="none" w:sz="0" w:space="0" w:color="auto"/>
            <w:left w:val="none" w:sz="0" w:space="0" w:color="auto"/>
            <w:bottom w:val="none" w:sz="0" w:space="0" w:color="auto"/>
            <w:right w:val="none" w:sz="0" w:space="0" w:color="auto"/>
          </w:divBdr>
          <w:divsChild>
            <w:div w:id="212892138">
              <w:marLeft w:val="0"/>
              <w:marRight w:val="0"/>
              <w:marTop w:val="0"/>
              <w:marBottom w:val="0"/>
              <w:divBdr>
                <w:top w:val="none" w:sz="0" w:space="0" w:color="auto"/>
                <w:left w:val="none" w:sz="0" w:space="0" w:color="auto"/>
                <w:bottom w:val="none" w:sz="0" w:space="0" w:color="auto"/>
                <w:right w:val="none" w:sz="0" w:space="0" w:color="auto"/>
              </w:divBdr>
            </w:div>
          </w:divsChild>
        </w:div>
        <w:div w:id="1971663827">
          <w:marLeft w:val="0"/>
          <w:marRight w:val="0"/>
          <w:marTop w:val="150"/>
          <w:marBottom w:val="150"/>
          <w:divBdr>
            <w:top w:val="none" w:sz="0" w:space="0" w:color="auto"/>
            <w:left w:val="none" w:sz="0" w:space="0" w:color="auto"/>
            <w:bottom w:val="none" w:sz="0" w:space="0" w:color="auto"/>
            <w:right w:val="none" w:sz="0" w:space="0" w:color="auto"/>
          </w:divBdr>
          <w:divsChild>
            <w:div w:id="449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1083">
      <w:bodyDiv w:val="1"/>
      <w:marLeft w:val="0"/>
      <w:marRight w:val="0"/>
      <w:marTop w:val="0"/>
      <w:marBottom w:val="0"/>
      <w:divBdr>
        <w:top w:val="none" w:sz="0" w:space="0" w:color="auto"/>
        <w:left w:val="none" w:sz="0" w:space="0" w:color="auto"/>
        <w:bottom w:val="none" w:sz="0" w:space="0" w:color="auto"/>
        <w:right w:val="none" w:sz="0" w:space="0" w:color="auto"/>
      </w:divBdr>
    </w:div>
    <w:div w:id="1330215791">
      <w:bodyDiv w:val="1"/>
      <w:marLeft w:val="0"/>
      <w:marRight w:val="0"/>
      <w:marTop w:val="0"/>
      <w:marBottom w:val="0"/>
      <w:divBdr>
        <w:top w:val="none" w:sz="0" w:space="0" w:color="auto"/>
        <w:left w:val="none" w:sz="0" w:space="0" w:color="auto"/>
        <w:bottom w:val="none" w:sz="0" w:space="0" w:color="auto"/>
        <w:right w:val="none" w:sz="0" w:space="0" w:color="auto"/>
      </w:divBdr>
      <w:divsChild>
        <w:div w:id="156577706">
          <w:marLeft w:val="0"/>
          <w:marRight w:val="0"/>
          <w:marTop w:val="150"/>
          <w:marBottom w:val="150"/>
          <w:divBdr>
            <w:top w:val="none" w:sz="0" w:space="0" w:color="auto"/>
            <w:left w:val="none" w:sz="0" w:space="0" w:color="auto"/>
            <w:bottom w:val="none" w:sz="0" w:space="0" w:color="auto"/>
            <w:right w:val="none" w:sz="0" w:space="0" w:color="auto"/>
          </w:divBdr>
          <w:divsChild>
            <w:div w:id="1712412341">
              <w:marLeft w:val="0"/>
              <w:marRight w:val="0"/>
              <w:marTop w:val="0"/>
              <w:marBottom w:val="0"/>
              <w:divBdr>
                <w:top w:val="none" w:sz="0" w:space="0" w:color="auto"/>
                <w:left w:val="none" w:sz="0" w:space="0" w:color="auto"/>
                <w:bottom w:val="none" w:sz="0" w:space="0" w:color="auto"/>
                <w:right w:val="none" w:sz="0" w:space="0" w:color="auto"/>
              </w:divBdr>
            </w:div>
          </w:divsChild>
        </w:div>
        <w:div w:id="1668249203">
          <w:marLeft w:val="0"/>
          <w:marRight w:val="0"/>
          <w:marTop w:val="150"/>
          <w:marBottom w:val="150"/>
          <w:divBdr>
            <w:top w:val="none" w:sz="0" w:space="0" w:color="auto"/>
            <w:left w:val="none" w:sz="0" w:space="0" w:color="auto"/>
            <w:bottom w:val="none" w:sz="0" w:space="0" w:color="auto"/>
            <w:right w:val="none" w:sz="0" w:space="0" w:color="auto"/>
          </w:divBdr>
          <w:divsChild>
            <w:div w:id="8826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1852">
      <w:bodyDiv w:val="1"/>
      <w:marLeft w:val="0"/>
      <w:marRight w:val="0"/>
      <w:marTop w:val="0"/>
      <w:marBottom w:val="0"/>
      <w:divBdr>
        <w:top w:val="none" w:sz="0" w:space="0" w:color="auto"/>
        <w:left w:val="none" w:sz="0" w:space="0" w:color="auto"/>
        <w:bottom w:val="none" w:sz="0" w:space="0" w:color="auto"/>
        <w:right w:val="none" w:sz="0" w:space="0" w:color="auto"/>
      </w:divBdr>
    </w:div>
    <w:div w:id="1476141844">
      <w:bodyDiv w:val="1"/>
      <w:marLeft w:val="0"/>
      <w:marRight w:val="0"/>
      <w:marTop w:val="0"/>
      <w:marBottom w:val="0"/>
      <w:divBdr>
        <w:top w:val="none" w:sz="0" w:space="0" w:color="auto"/>
        <w:left w:val="none" w:sz="0" w:space="0" w:color="auto"/>
        <w:bottom w:val="none" w:sz="0" w:space="0" w:color="auto"/>
        <w:right w:val="none" w:sz="0" w:space="0" w:color="auto"/>
      </w:divBdr>
    </w:div>
    <w:div w:id="1490291956">
      <w:bodyDiv w:val="1"/>
      <w:marLeft w:val="0"/>
      <w:marRight w:val="0"/>
      <w:marTop w:val="0"/>
      <w:marBottom w:val="0"/>
      <w:divBdr>
        <w:top w:val="none" w:sz="0" w:space="0" w:color="auto"/>
        <w:left w:val="none" w:sz="0" w:space="0" w:color="auto"/>
        <w:bottom w:val="none" w:sz="0" w:space="0" w:color="auto"/>
        <w:right w:val="none" w:sz="0" w:space="0" w:color="auto"/>
      </w:divBdr>
    </w:div>
    <w:div w:id="1572421868">
      <w:bodyDiv w:val="1"/>
      <w:marLeft w:val="0"/>
      <w:marRight w:val="0"/>
      <w:marTop w:val="0"/>
      <w:marBottom w:val="0"/>
      <w:divBdr>
        <w:top w:val="none" w:sz="0" w:space="0" w:color="auto"/>
        <w:left w:val="none" w:sz="0" w:space="0" w:color="auto"/>
        <w:bottom w:val="none" w:sz="0" w:space="0" w:color="auto"/>
        <w:right w:val="none" w:sz="0" w:space="0" w:color="auto"/>
      </w:divBdr>
    </w:div>
    <w:div w:id="1575239391">
      <w:bodyDiv w:val="1"/>
      <w:marLeft w:val="0"/>
      <w:marRight w:val="0"/>
      <w:marTop w:val="0"/>
      <w:marBottom w:val="0"/>
      <w:divBdr>
        <w:top w:val="none" w:sz="0" w:space="0" w:color="auto"/>
        <w:left w:val="none" w:sz="0" w:space="0" w:color="auto"/>
        <w:bottom w:val="none" w:sz="0" w:space="0" w:color="auto"/>
        <w:right w:val="none" w:sz="0" w:space="0" w:color="auto"/>
      </w:divBdr>
    </w:div>
    <w:div w:id="1614046472">
      <w:bodyDiv w:val="1"/>
      <w:marLeft w:val="0"/>
      <w:marRight w:val="0"/>
      <w:marTop w:val="0"/>
      <w:marBottom w:val="0"/>
      <w:divBdr>
        <w:top w:val="none" w:sz="0" w:space="0" w:color="auto"/>
        <w:left w:val="none" w:sz="0" w:space="0" w:color="auto"/>
        <w:bottom w:val="none" w:sz="0" w:space="0" w:color="auto"/>
        <w:right w:val="none" w:sz="0" w:space="0" w:color="auto"/>
      </w:divBdr>
    </w:div>
    <w:div w:id="1770202244">
      <w:bodyDiv w:val="1"/>
      <w:marLeft w:val="0"/>
      <w:marRight w:val="0"/>
      <w:marTop w:val="0"/>
      <w:marBottom w:val="0"/>
      <w:divBdr>
        <w:top w:val="none" w:sz="0" w:space="0" w:color="auto"/>
        <w:left w:val="none" w:sz="0" w:space="0" w:color="auto"/>
        <w:bottom w:val="none" w:sz="0" w:space="0" w:color="auto"/>
        <w:right w:val="none" w:sz="0" w:space="0" w:color="auto"/>
      </w:divBdr>
    </w:div>
    <w:div w:id="1823542264">
      <w:bodyDiv w:val="1"/>
      <w:marLeft w:val="0"/>
      <w:marRight w:val="0"/>
      <w:marTop w:val="0"/>
      <w:marBottom w:val="0"/>
      <w:divBdr>
        <w:top w:val="none" w:sz="0" w:space="0" w:color="auto"/>
        <w:left w:val="none" w:sz="0" w:space="0" w:color="auto"/>
        <w:bottom w:val="none" w:sz="0" w:space="0" w:color="auto"/>
        <w:right w:val="none" w:sz="0" w:space="0" w:color="auto"/>
      </w:divBdr>
    </w:div>
    <w:div w:id="1908302284">
      <w:bodyDiv w:val="1"/>
      <w:marLeft w:val="0"/>
      <w:marRight w:val="0"/>
      <w:marTop w:val="0"/>
      <w:marBottom w:val="0"/>
      <w:divBdr>
        <w:top w:val="none" w:sz="0" w:space="0" w:color="auto"/>
        <w:left w:val="none" w:sz="0" w:space="0" w:color="auto"/>
        <w:bottom w:val="none" w:sz="0" w:space="0" w:color="auto"/>
        <w:right w:val="none" w:sz="0" w:space="0" w:color="auto"/>
      </w:divBdr>
    </w:div>
    <w:div w:id="2027055346">
      <w:bodyDiv w:val="1"/>
      <w:marLeft w:val="0"/>
      <w:marRight w:val="0"/>
      <w:marTop w:val="0"/>
      <w:marBottom w:val="0"/>
      <w:divBdr>
        <w:top w:val="none" w:sz="0" w:space="0" w:color="auto"/>
        <w:left w:val="none" w:sz="0" w:space="0" w:color="auto"/>
        <w:bottom w:val="none" w:sz="0" w:space="0" w:color="auto"/>
        <w:right w:val="none" w:sz="0" w:space="0" w:color="auto"/>
      </w:divBdr>
    </w:div>
    <w:div w:id="2036299479">
      <w:bodyDiv w:val="1"/>
      <w:marLeft w:val="0"/>
      <w:marRight w:val="0"/>
      <w:marTop w:val="0"/>
      <w:marBottom w:val="0"/>
      <w:divBdr>
        <w:top w:val="none" w:sz="0" w:space="0" w:color="auto"/>
        <w:left w:val="none" w:sz="0" w:space="0" w:color="auto"/>
        <w:bottom w:val="none" w:sz="0" w:space="0" w:color="auto"/>
        <w:right w:val="none" w:sz="0" w:space="0" w:color="auto"/>
      </w:divBdr>
    </w:div>
    <w:div w:id="2092853330">
      <w:bodyDiv w:val="1"/>
      <w:marLeft w:val="0"/>
      <w:marRight w:val="0"/>
      <w:marTop w:val="0"/>
      <w:marBottom w:val="0"/>
      <w:divBdr>
        <w:top w:val="none" w:sz="0" w:space="0" w:color="auto"/>
        <w:left w:val="none" w:sz="0" w:space="0" w:color="auto"/>
        <w:bottom w:val="none" w:sz="0" w:space="0" w:color="auto"/>
        <w:right w:val="none" w:sz="0" w:space="0" w:color="auto"/>
      </w:divBdr>
    </w:div>
    <w:div w:id="2096322966">
      <w:bodyDiv w:val="1"/>
      <w:marLeft w:val="0"/>
      <w:marRight w:val="0"/>
      <w:marTop w:val="0"/>
      <w:marBottom w:val="0"/>
      <w:divBdr>
        <w:top w:val="none" w:sz="0" w:space="0" w:color="auto"/>
        <w:left w:val="none" w:sz="0" w:space="0" w:color="auto"/>
        <w:bottom w:val="none" w:sz="0" w:space="0" w:color="auto"/>
        <w:right w:val="none" w:sz="0" w:space="0" w:color="auto"/>
      </w:divBdr>
    </w:div>
    <w:div w:id="2100560969">
      <w:bodyDiv w:val="1"/>
      <w:marLeft w:val="0"/>
      <w:marRight w:val="0"/>
      <w:marTop w:val="0"/>
      <w:marBottom w:val="0"/>
      <w:divBdr>
        <w:top w:val="none" w:sz="0" w:space="0" w:color="auto"/>
        <w:left w:val="none" w:sz="0" w:space="0" w:color="auto"/>
        <w:bottom w:val="none" w:sz="0" w:space="0" w:color="auto"/>
        <w:right w:val="none" w:sz="0" w:space="0" w:color="auto"/>
      </w:divBdr>
    </w:div>
    <w:div w:id="212364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es/document/manual-6-las-personas-y-los-humedales-el-programa-de-cecop-de-la-convencion-sobre-los" TargetMode="External"/><Relationship Id="rId3" Type="http://schemas.openxmlformats.org/officeDocument/2006/relationships/hyperlink" Target="https://www.ramsar.org/document/sc63-inf2-national-wetland-inventories-synthesis-13-depth-interviews-further" TargetMode="External"/><Relationship Id="rId7" Type="http://schemas.openxmlformats.org/officeDocument/2006/relationships/hyperlink" Target="https://www.ramsar.org/es/nuevos-recursos-de-cecop" TargetMode="External"/><Relationship Id="rId2" Type="http://schemas.openxmlformats.org/officeDocument/2006/relationships/hyperlink" Target="https://www.ramsar.org/es/document/el-cuarto-plan-estrategico-para-2016-2024-version-actualizada-para-2022" TargetMode="External"/><Relationship Id="rId1" Type="http://schemas.openxmlformats.org/officeDocument/2006/relationships/hyperlink" Target="https://www.ramsar.org/es/document/los-humedales-y-los-ods" TargetMode="External"/><Relationship Id="rId6" Type="http://schemas.openxmlformats.org/officeDocument/2006/relationships/hyperlink" Target="https://www.ramsar.org/es/document/informe-tecnico-de-ramsar-10-la-utilizacion-de-la-observacion-de-la-tierra-para-realizar" TargetMode="External"/><Relationship Id="rId5" Type="http://schemas.openxmlformats.org/officeDocument/2006/relationships/hyperlink" Target="https://www.ramsar.org/es/document/sc64-doc10-desafios-urgentes-en-materia-de-uso-racional-de-los-humedales-que-merecen-mayor" TargetMode="External"/><Relationship Id="rId10" Type="http://schemas.openxmlformats.org/officeDocument/2006/relationships/hyperlink" Target="https://www.sdg661.app/" TargetMode="External"/><Relationship Id="rId4" Type="http://schemas.openxmlformats.org/officeDocument/2006/relationships/hyperlink" Target="https://www.ramsar.org/es/document/sc63-doc10-retos-urgentes-en-materia-de-uso-racional-de-los-humedales-que-merecen-mayor" TargetMode="External"/><Relationship Id="rId9" Type="http://schemas.openxmlformats.org/officeDocument/2006/relationships/hyperlink" Target="https://www.ramsar.org/es/nuestro-trabajo/actividades/los-humedales-y-el-genero/primer-grupo-de-mujeres-artifices-del-cam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96998317345479F2A5DDCE8572EAF" ma:contentTypeVersion="4" ma:contentTypeDescription="Create a new document." ma:contentTypeScope="" ma:versionID="0f8077dbe368459bcba517db44209ed0">
  <xsd:schema xmlns:xsd="http://www.w3.org/2001/XMLSchema" xmlns:xs="http://www.w3.org/2001/XMLSchema" xmlns:p="http://schemas.microsoft.com/office/2006/metadata/properties" xmlns:ns2="991dc101-59e3-437f-94d7-e53e6c1f775b" targetNamespace="http://schemas.microsoft.com/office/2006/metadata/properties" ma:root="true" ma:fieldsID="6b20561146b72db0d9c9e1e408ad78c3" ns2:_="">
    <xsd:import namespace="991dc101-59e3-437f-94d7-e53e6c1f77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c101-59e3-437f-94d7-e53e6c1f7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D52EC-467B-4039-9AB8-C4C9F02E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c101-59e3-437f-94d7-e53e6c1f7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42FBB-FA9B-4309-8248-203F4494A620}">
  <ds:schemaRefs>
    <ds:schemaRef ds:uri="http://schemas.openxmlformats.org/officeDocument/2006/bibliography"/>
  </ds:schemaRefs>
</ds:datastoreItem>
</file>

<file path=customXml/itemProps3.xml><?xml version="1.0" encoding="utf-8"?>
<ds:datastoreItem xmlns:ds="http://schemas.openxmlformats.org/officeDocument/2006/customXml" ds:itemID="{41DACC31-6315-4F6A-8EBF-F836151700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1BF6EF-4D23-45E8-937F-1833D5BEB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5115</Words>
  <Characters>29158</Characters>
  <Application>Microsoft Office Word</Application>
  <DocSecurity>0</DocSecurity>
  <Lines>242</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5</cp:revision>
  <dcterms:created xsi:type="dcterms:W3CDTF">2025-04-08T07:09:00Z</dcterms:created>
  <dcterms:modified xsi:type="dcterms:W3CDTF">2025-04-21T14:13:00Z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0x010100B4396998317345479F2A5DDCE8572EAF</vt:lpwstr>
  </property>
</Properties>
</file>