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810C"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rPr>
      </w:pPr>
      <w:r w:rsidRPr="00FE4BE9">
        <w:rPr>
          <w:rFonts w:ascii="Calibri" w:eastAsia="Times New Roman" w:hAnsi="Calibri" w:cs="Calibri"/>
          <w:b/>
          <w:bCs/>
          <w:noProof/>
        </w:rPr>
        <w:drawing>
          <wp:anchor distT="0" distB="0" distL="114300" distR="114300" simplePos="0" relativeHeight="251659264" behindDoc="0" locked="0" layoutInCell="1" allowOverlap="1" wp14:anchorId="7A2B6027" wp14:editId="1B294200">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6733E"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15th meeting of the Conference of the Contracting Parties</w:t>
      </w:r>
    </w:p>
    <w:p w14:paraId="356FC8BF"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to the Convention on Wetlands</w:t>
      </w:r>
    </w:p>
    <w:p w14:paraId="1C751C35"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sz w:val="24"/>
          <w:szCs w:val="24"/>
        </w:rPr>
      </w:pPr>
    </w:p>
    <w:p w14:paraId="53C7E868"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“Protecting wetlands for our common future”</w:t>
      </w:r>
    </w:p>
    <w:p w14:paraId="372BBEBD"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sz w:val="24"/>
          <w:szCs w:val="24"/>
        </w:rPr>
      </w:pPr>
      <w:r w:rsidRPr="00FE4BE9">
        <w:rPr>
          <w:rFonts w:ascii="Calibri" w:eastAsia="Times New Roman" w:hAnsi="Calibri" w:cs="Calibri"/>
          <w:b/>
          <w:bCs/>
          <w:sz w:val="24"/>
          <w:szCs w:val="24"/>
        </w:rPr>
        <w:t>Victoria Falls, Zimbabwe, 23-31 July 2025</w:t>
      </w:r>
    </w:p>
    <w:p w14:paraId="24413426"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rPr>
      </w:pPr>
    </w:p>
    <w:p w14:paraId="747A6753"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rPr>
      </w:pPr>
    </w:p>
    <w:p w14:paraId="16DACCF9" w14:textId="77777777" w:rsidR="003614B1" w:rsidRPr="00FE4BE9" w:rsidRDefault="003614B1" w:rsidP="003614B1">
      <w:pPr>
        <w:autoSpaceDE w:val="0"/>
        <w:autoSpaceDN w:val="0"/>
        <w:spacing w:after="0" w:line="240" w:lineRule="auto"/>
        <w:jc w:val="center"/>
        <w:outlineLvl w:val="0"/>
        <w:rPr>
          <w:rFonts w:ascii="Calibri" w:eastAsia="Times New Roman" w:hAnsi="Calibri" w:cs="Calibri"/>
          <w:b/>
          <w:bCs/>
        </w:rPr>
      </w:pPr>
    </w:p>
    <w:p w14:paraId="62F61CA2" w14:textId="77777777" w:rsidR="003614B1" w:rsidRPr="00FE4BE9" w:rsidRDefault="003614B1" w:rsidP="003614B1">
      <w:pPr>
        <w:autoSpaceDE w:val="0"/>
        <w:autoSpaceDN w:val="0"/>
        <w:spacing w:after="0" w:line="240" w:lineRule="auto"/>
        <w:jc w:val="right"/>
        <w:rPr>
          <w:rFonts w:ascii="Calibri" w:eastAsia="Times New Roman" w:hAnsi="Calibri" w:cs="Calibri"/>
        </w:rPr>
      </w:pPr>
    </w:p>
    <w:p w14:paraId="16B56B30" w14:textId="2D5ABFC3" w:rsidR="003614B1" w:rsidRPr="00FE4BE9" w:rsidRDefault="003614B1" w:rsidP="003614B1">
      <w:pPr>
        <w:autoSpaceDE w:val="0"/>
        <w:autoSpaceDN w:val="0"/>
        <w:spacing w:after="0" w:line="240" w:lineRule="auto"/>
        <w:jc w:val="right"/>
        <w:rPr>
          <w:rFonts w:ascii="Calibri" w:eastAsia="Times New Roman" w:hAnsi="Calibri" w:cs="Calibri"/>
          <w:sz w:val="28"/>
          <w:szCs w:val="28"/>
        </w:rPr>
      </w:pPr>
      <w:r w:rsidRPr="00FE4BE9">
        <w:rPr>
          <w:rFonts w:ascii="Calibri" w:eastAsia="Times New Roman" w:hAnsi="Calibri" w:cs="Calibri"/>
          <w:b/>
          <w:sz w:val="28"/>
          <w:szCs w:val="28"/>
        </w:rPr>
        <w:t>COP15 Doc.15</w:t>
      </w:r>
    </w:p>
    <w:p w14:paraId="48DDDF56" w14:textId="77777777" w:rsidR="003614B1" w:rsidRPr="00FE4BE9" w:rsidRDefault="003614B1" w:rsidP="003614B1">
      <w:pPr>
        <w:tabs>
          <w:tab w:val="left" w:pos="10650"/>
          <w:tab w:val="right" w:pos="13958"/>
        </w:tabs>
        <w:autoSpaceDE w:val="0"/>
        <w:autoSpaceDN w:val="0"/>
        <w:spacing w:after="0" w:line="240" w:lineRule="auto"/>
        <w:jc w:val="right"/>
        <w:rPr>
          <w:rFonts w:ascii="Calibri" w:eastAsia="Times New Roman" w:hAnsi="Calibri" w:cs="Calibri"/>
          <w:b/>
          <w:bCs/>
          <w:sz w:val="28"/>
          <w:szCs w:val="28"/>
        </w:rPr>
      </w:pPr>
    </w:p>
    <w:p w14:paraId="18DD3AF4" w14:textId="4CD50AF7" w:rsidR="003614B1" w:rsidRPr="00044821" w:rsidRDefault="003614B1" w:rsidP="00044821">
      <w:pPr>
        <w:suppressLineNumbers/>
        <w:suppressAutoHyphens/>
        <w:spacing w:after="0" w:line="240" w:lineRule="auto"/>
        <w:jc w:val="right"/>
        <w:rPr>
          <w:rFonts w:ascii="Calibri" w:hAnsi="Calibri" w:cs="Calibri"/>
          <w:sz w:val="28"/>
          <w:szCs w:val="28"/>
        </w:rPr>
      </w:pPr>
    </w:p>
    <w:p w14:paraId="1F45EF18" w14:textId="44F0C32A" w:rsidR="00E65FBD" w:rsidRPr="00FE4BE9" w:rsidRDefault="00E65FBD" w:rsidP="003614B1">
      <w:pPr>
        <w:spacing w:after="0" w:line="240" w:lineRule="auto"/>
        <w:jc w:val="center"/>
        <w:rPr>
          <w:rFonts w:ascii="Calibri" w:eastAsia="Calibri" w:hAnsi="Calibri" w:cs="Calibri"/>
          <w:b/>
          <w:bCs/>
          <w:sz w:val="28"/>
        </w:rPr>
      </w:pPr>
      <w:r w:rsidRPr="00FE4BE9">
        <w:rPr>
          <w:rFonts w:ascii="Calibri" w:eastAsia="Calibri" w:hAnsi="Calibri" w:cs="Calibri"/>
          <w:b/>
          <w:bCs/>
          <w:sz w:val="28"/>
        </w:rPr>
        <w:t xml:space="preserve">Report of the Secretariat on opportunities to further strengthen </w:t>
      </w:r>
      <w:r w:rsidR="003614B1" w:rsidRPr="00FE4BE9">
        <w:rPr>
          <w:rFonts w:ascii="Calibri" w:eastAsia="Calibri" w:hAnsi="Calibri" w:cs="Calibri"/>
          <w:b/>
          <w:bCs/>
          <w:sz w:val="28"/>
        </w:rPr>
        <w:br/>
      </w:r>
      <w:r w:rsidRPr="00FE4BE9">
        <w:rPr>
          <w:rFonts w:ascii="Calibri" w:eastAsia="Calibri" w:hAnsi="Calibri" w:cs="Calibri"/>
          <w:b/>
          <w:bCs/>
          <w:sz w:val="28"/>
        </w:rPr>
        <w:t>the Convention</w:t>
      </w:r>
      <w:r w:rsidR="00A478A5" w:rsidRPr="00FE4BE9">
        <w:rPr>
          <w:rFonts w:ascii="Calibri" w:eastAsia="Calibri" w:hAnsi="Calibri" w:cs="Calibri"/>
          <w:b/>
          <w:bCs/>
          <w:sz w:val="28"/>
        </w:rPr>
        <w:t>’</w:t>
      </w:r>
      <w:r w:rsidRPr="00FE4BE9">
        <w:rPr>
          <w:rFonts w:ascii="Calibri" w:eastAsia="Calibri" w:hAnsi="Calibri" w:cs="Calibri"/>
          <w:b/>
          <w:bCs/>
          <w:sz w:val="28"/>
        </w:rPr>
        <w:t>s contribution to the 2030 Sustainable Development Agenda and Sustainable Development Goals</w:t>
      </w:r>
    </w:p>
    <w:p w14:paraId="30AAEB53" w14:textId="77777777" w:rsidR="00D73C16" w:rsidRPr="00FE4BE9" w:rsidRDefault="00D73C16" w:rsidP="003614B1">
      <w:pPr>
        <w:spacing w:after="0" w:line="240" w:lineRule="auto"/>
        <w:rPr>
          <w:rFonts w:ascii="Calibri" w:hAnsi="Calibri" w:cs="Calibri"/>
        </w:rPr>
      </w:pPr>
    </w:p>
    <w:p w14:paraId="761C258B" w14:textId="77777777" w:rsidR="003614B1" w:rsidRPr="00FE4BE9" w:rsidRDefault="003614B1" w:rsidP="003614B1">
      <w:pPr>
        <w:spacing w:after="0" w:line="240" w:lineRule="auto"/>
        <w:rPr>
          <w:rFonts w:ascii="Calibri" w:hAnsi="Calibri" w:cs="Calibri"/>
          <w:b/>
          <w:bCs/>
        </w:rPr>
      </w:pPr>
    </w:p>
    <w:p w14:paraId="29EA9357" w14:textId="241288F0" w:rsidR="00AA7250" w:rsidRPr="00FE4BE9" w:rsidRDefault="00E65FBD" w:rsidP="003614B1">
      <w:pPr>
        <w:keepNext/>
        <w:spacing w:after="0" w:line="240" w:lineRule="auto"/>
        <w:rPr>
          <w:rFonts w:ascii="Calibri" w:hAnsi="Calibri" w:cs="Calibri"/>
          <w:b/>
        </w:rPr>
      </w:pPr>
      <w:r w:rsidRPr="00FE4BE9">
        <w:rPr>
          <w:rFonts w:ascii="Calibri" w:hAnsi="Calibri" w:cs="Calibri"/>
          <w:b/>
          <w:bCs/>
        </w:rPr>
        <w:t xml:space="preserve">Background </w:t>
      </w:r>
    </w:p>
    <w:p w14:paraId="1E1D707F" w14:textId="77777777" w:rsidR="00AD3799" w:rsidRPr="00FE4BE9" w:rsidRDefault="00AD3799" w:rsidP="003614B1">
      <w:pPr>
        <w:keepNext/>
        <w:spacing w:after="0" w:line="240" w:lineRule="auto"/>
        <w:rPr>
          <w:rFonts w:ascii="Calibri" w:hAnsi="Calibri" w:cs="Calibri"/>
        </w:rPr>
      </w:pPr>
    </w:p>
    <w:p w14:paraId="6F2A000E" w14:textId="581E8CAD" w:rsidR="0024203F" w:rsidRPr="00FE4BE9" w:rsidRDefault="00A478A5" w:rsidP="00A478A5">
      <w:pPr>
        <w:spacing w:after="0" w:line="240" w:lineRule="auto"/>
        <w:ind w:left="425" w:hanging="425"/>
        <w:rPr>
          <w:rFonts w:ascii="Calibri" w:hAnsi="Calibri" w:cs="Calibri"/>
        </w:rPr>
      </w:pPr>
      <w:r w:rsidRPr="00FE4BE9">
        <w:rPr>
          <w:rFonts w:ascii="Calibri" w:hAnsi="Calibri" w:cs="Calibri"/>
        </w:rPr>
        <w:t>1.</w:t>
      </w:r>
      <w:r w:rsidRPr="00FE4BE9">
        <w:rPr>
          <w:rFonts w:ascii="Calibri" w:hAnsi="Calibri" w:cs="Calibri"/>
        </w:rPr>
        <w:tab/>
      </w:r>
      <w:r w:rsidR="004E6D35" w:rsidRPr="00FE4BE9">
        <w:rPr>
          <w:rFonts w:ascii="Calibri" w:hAnsi="Calibri" w:cs="Calibri"/>
        </w:rPr>
        <w:t xml:space="preserve">This report is presented pursuant to </w:t>
      </w:r>
      <w:r w:rsidR="00E65FBD" w:rsidRPr="00FE4BE9">
        <w:rPr>
          <w:rFonts w:ascii="Calibri" w:hAnsi="Calibri" w:cs="Calibri"/>
        </w:rPr>
        <w:t xml:space="preserve">Resolution XIV.6 </w:t>
      </w:r>
      <w:r w:rsidR="003E42E4" w:rsidRPr="00FE4BE9">
        <w:rPr>
          <w:rFonts w:ascii="Calibri" w:hAnsi="Calibri" w:cs="Calibri"/>
        </w:rPr>
        <w:t xml:space="preserve">on </w:t>
      </w:r>
      <w:r w:rsidR="003E42E4" w:rsidRPr="00FE4BE9">
        <w:rPr>
          <w:rFonts w:ascii="Calibri" w:hAnsi="Calibri" w:cs="Calibri"/>
          <w:i/>
          <w:iCs/>
        </w:rPr>
        <w:t>Enhancing the Convention</w:t>
      </w:r>
      <w:r w:rsidRPr="00FE4BE9">
        <w:rPr>
          <w:rFonts w:ascii="Calibri" w:hAnsi="Calibri" w:cs="Calibri"/>
          <w:i/>
          <w:iCs/>
        </w:rPr>
        <w:t>’</w:t>
      </w:r>
      <w:r w:rsidR="003E42E4" w:rsidRPr="00FE4BE9">
        <w:rPr>
          <w:rFonts w:ascii="Calibri" w:hAnsi="Calibri" w:cs="Calibri"/>
          <w:i/>
          <w:iCs/>
        </w:rPr>
        <w:t>s visibility and synergies with other multilateral environmental agreements and other international institutions</w:t>
      </w:r>
      <w:r w:rsidR="003E42E4" w:rsidRPr="00FE4BE9">
        <w:rPr>
          <w:rFonts w:ascii="Calibri" w:hAnsi="Calibri" w:cs="Calibri"/>
        </w:rPr>
        <w:t xml:space="preserve"> </w:t>
      </w:r>
      <w:r w:rsidR="00E65FBD" w:rsidRPr="00FE4BE9">
        <w:rPr>
          <w:rFonts w:ascii="Calibri" w:hAnsi="Calibri" w:cs="Calibri"/>
        </w:rPr>
        <w:t>which</w:t>
      </w:r>
      <w:r w:rsidR="004E6D35" w:rsidRPr="00FE4BE9">
        <w:rPr>
          <w:rFonts w:ascii="Calibri" w:hAnsi="Calibri" w:cs="Calibri"/>
        </w:rPr>
        <w:t xml:space="preserve">, </w:t>
      </w:r>
      <w:r w:rsidR="00E65FBD" w:rsidRPr="00FE4BE9">
        <w:rPr>
          <w:rFonts w:ascii="Calibri" w:hAnsi="Calibri" w:cs="Calibri"/>
        </w:rPr>
        <w:t>in para</w:t>
      </w:r>
      <w:r w:rsidR="003E42E4" w:rsidRPr="00FE4BE9">
        <w:rPr>
          <w:rFonts w:ascii="Calibri" w:hAnsi="Calibri" w:cs="Calibri"/>
        </w:rPr>
        <w:t>graph</w:t>
      </w:r>
      <w:r w:rsidR="00E65FBD" w:rsidRPr="00FE4BE9">
        <w:rPr>
          <w:rFonts w:ascii="Calibri" w:hAnsi="Calibri" w:cs="Calibri"/>
        </w:rPr>
        <w:t xml:space="preserve"> 24</w:t>
      </w:r>
      <w:r w:rsidR="004E6D35" w:rsidRPr="00FE4BE9">
        <w:rPr>
          <w:rFonts w:ascii="Calibri" w:hAnsi="Calibri" w:cs="Calibri"/>
        </w:rPr>
        <w:t xml:space="preserve">, </w:t>
      </w:r>
      <w:r w:rsidR="003E42E4" w:rsidRPr="00FE4BE9">
        <w:rPr>
          <w:rFonts w:ascii="Calibri" w:hAnsi="Calibri" w:cs="Calibri"/>
        </w:rPr>
        <w:t>“</w:t>
      </w:r>
      <w:r w:rsidR="00E65FBD" w:rsidRPr="00FE4BE9">
        <w:rPr>
          <w:rFonts w:ascii="Calibri" w:hAnsi="Calibri" w:cs="Calibri"/>
        </w:rPr>
        <w:t xml:space="preserve">REQUESTS the Secretariat in collaboration with the Scientific and Technical Review Panel (STRP) to report at the 15th meeting of the Conference of the Contracting Parties (COP15) on the </w:t>
      </w:r>
      <w:bookmarkStart w:id="0" w:name="_Hlk189578019"/>
      <w:r w:rsidR="00E65FBD" w:rsidRPr="00FE4BE9">
        <w:rPr>
          <w:rFonts w:ascii="Calibri" w:hAnsi="Calibri" w:cs="Calibri"/>
        </w:rPr>
        <w:t xml:space="preserve">opportunities for the Convention to further strengthen its contribution </w:t>
      </w:r>
      <w:bookmarkEnd w:id="0"/>
      <w:r w:rsidR="00E65FBD" w:rsidRPr="00FE4BE9">
        <w:rPr>
          <w:rFonts w:ascii="Calibri" w:hAnsi="Calibri" w:cs="Calibri"/>
        </w:rPr>
        <w:t>to the 2030 Sustainable Development Agenda and Sustainable Development Goals (SDGs), as they relate to wetlands</w:t>
      </w:r>
      <w:r w:rsidR="003E42E4" w:rsidRPr="00FE4BE9">
        <w:rPr>
          <w:rFonts w:ascii="Calibri" w:hAnsi="Calibri" w:cs="Calibri"/>
        </w:rPr>
        <w:t>”</w:t>
      </w:r>
      <w:r w:rsidR="00E65FBD" w:rsidRPr="00FE4BE9">
        <w:rPr>
          <w:rFonts w:ascii="Calibri" w:hAnsi="Calibri" w:cs="Calibri"/>
        </w:rPr>
        <w:t>.</w:t>
      </w:r>
    </w:p>
    <w:p w14:paraId="74B77AE9" w14:textId="77777777" w:rsidR="0024203F" w:rsidRPr="00FE4BE9" w:rsidRDefault="0024203F" w:rsidP="00A478A5">
      <w:pPr>
        <w:spacing w:after="0" w:line="240" w:lineRule="auto"/>
        <w:ind w:left="425" w:hanging="425"/>
        <w:rPr>
          <w:rFonts w:ascii="Calibri" w:hAnsi="Calibri" w:cs="Calibri"/>
        </w:rPr>
      </w:pPr>
    </w:p>
    <w:p w14:paraId="56108970" w14:textId="266E5FB5" w:rsidR="0024203F" w:rsidRPr="00FE4BE9" w:rsidRDefault="00A478A5" w:rsidP="00A478A5">
      <w:pPr>
        <w:spacing w:after="0" w:line="240" w:lineRule="auto"/>
        <w:ind w:left="425" w:hanging="425"/>
        <w:rPr>
          <w:rFonts w:ascii="Calibri" w:hAnsi="Calibri" w:cs="Calibri"/>
        </w:rPr>
      </w:pPr>
      <w:r w:rsidRPr="00FE4BE9">
        <w:rPr>
          <w:rFonts w:ascii="Calibri" w:hAnsi="Calibri" w:cs="Calibri"/>
        </w:rPr>
        <w:t>2.</w:t>
      </w:r>
      <w:r w:rsidRPr="00FE4BE9">
        <w:rPr>
          <w:rFonts w:ascii="Calibri" w:hAnsi="Calibri" w:cs="Calibri"/>
        </w:rPr>
        <w:tab/>
      </w:r>
      <w:r w:rsidR="008519F3" w:rsidRPr="00FE4BE9">
        <w:rPr>
          <w:rFonts w:ascii="Calibri" w:hAnsi="Calibri" w:cs="Calibri"/>
        </w:rPr>
        <w:t>UN General Assembly Resolution 70/1</w:t>
      </w:r>
      <w:r w:rsidR="003E42E4" w:rsidRPr="00FE4BE9">
        <w:rPr>
          <w:rFonts w:ascii="Calibri" w:hAnsi="Calibri" w:cs="Calibri"/>
        </w:rPr>
        <w:t xml:space="preserve"> on</w:t>
      </w:r>
      <w:r w:rsidR="008519F3" w:rsidRPr="00FE4BE9">
        <w:rPr>
          <w:rFonts w:ascii="Calibri" w:hAnsi="Calibri" w:cs="Calibri"/>
        </w:rPr>
        <w:t xml:space="preserve"> </w:t>
      </w:r>
      <w:r w:rsidR="003E42E4" w:rsidRPr="00FE4BE9">
        <w:rPr>
          <w:rFonts w:ascii="Calibri" w:hAnsi="Calibri" w:cs="Calibri"/>
          <w:i/>
          <w:iCs/>
        </w:rPr>
        <w:t>Transforming our world: the 2030 Agenda for Sustainable Development</w:t>
      </w:r>
      <w:r w:rsidR="003E42E4" w:rsidRPr="00FE4BE9">
        <w:rPr>
          <w:rFonts w:ascii="Calibri" w:hAnsi="Calibri" w:cs="Calibri"/>
        </w:rPr>
        <w:t xml:space="preserve"> </w:t>
      </w:r>
      <w:r w:rsidR="008519F3" w:rsidRPr="00FE4BE9">
        <w:rPr>
          <w:rFonts w:ascii="Calibri" w:hAnsi="Calibri" w:cs="Calibri"/>
        </w:rPr>
        <w:t>re</w:t>
      </w:r>
      <w:r w:rsidR="4F02A93B" w:rsidRPr="00FE4BE9">
        <w:rPr>
          <w:rFonts w:ascii="Calibri" w:hAnsi="Calibri" w:cs="Calibri"/>
        </w:rPr>
        <w:t>c</w:t>
      </w:r>
      <w:r w:rsidR="008519F3" w:rsidRPr="00FE4BE9">
        <w:rPr>
          <w:rFonts w:ascii="Calibri" w:hAnsi="Calibri" w:cs="Calibri"/>
        </w:rPr>
        <w:t>ognizes that natural resource depletion and adverse impacts of environmental degradation and loss of biodiversity add to and exacerbate the challenges which humanity faces</w:t>
      </w:r>
      <w:r w:rsidR="003E42E4" w:rsidRPr="00FE4BE9">
        <w:rPr>
          <w:rFonts w:ascii="Calibri" w:hAnsi="Calibri" w:cs="Calibri"/>
          <w:lang w:val="en-US"/>
        </w:rPr>
        <w:t>, and</w:t>
      </w:r>
      <w:r w:rsidR="003E42E4" w:rsidRPr="00FE4BE9">
        <w:rPr>
          <w:rFonts w:ascii="Calibri" w:hAnsi="Calibri" w:cs="Calibri"/>
        </w:rPr>
        <w:t xml:space="preserve"> </w:t>
      </w:r>
      <w:r w:rsidR="008519F3" w:rsidRPr="00FE4BE9">
        <w:rPr>
          <w:rFonts w:ascii="Calibri" w:hAnsi="Calibri" w:cs="Calibri"/>
        </w:rPr>
        <w:t>that social and economic development depends on the sustainable management of our planet</w:t>
      </w:r>
      <w:r w:rsidRPr="00FE4BE9">
        <w:rPr>
          <w:rFonts w:ascii="Calibri" w:hAnsi="Calibri" w:cs="Calibri"/>
        </w:rPr>
        <w:t>’</w:t>
      </w:r>
      <w:r w:rsidR="008519F3" w:rsidRPr="00FE4BE9">
        <w:rPr>
          <w:rFonts w:ascii="Calibri" w:hAnsi="Calibri" w:cs="Calibri"/>
        </w:rPr>
        <w:t>s natural resources</w:t>
      </w:r>
      <w:r w:rsidR="00450960" w:rsidRPr="00FE4BE9">
        <w:rPr>
          <w:rFonts w:ascii="Calibri" w:hAnsi="Calibri" w:cs="Calibri"/>
          <w:lang w:val="en-US"/>
        </w:rPr>
        <w:t>;</w:t>
      </w:r>
      <w:r w:rsidR="002E0657" w:rsidRPr="00FE4BE9">
        <w:rPr>
          <w:rFonts w:ascii="Calibri" w:hAnsi="Calibri" w:cs="Calibri"/>
          <w:lang w:val="en-US"/>
        </w:rPr>
        <w:t xml:space="preserve"> and expresses determination to </w:t>
      </w:r>
      <w:r w:rsidR="008519F3" w:rsidRPr="00FE4BE9">
        <w:rPr>
          <w:rFonts w:ascii="Calibri" w:hAnsi="Calibri" w:cs="Calibri"/>
        </w:rPr>
        <w:t>conserve and sustainably use oceans and seas, freshwater resources, as well as forests, mountains and drylands and to protect biodiversity, ecosystems and wildlife</w:t>
      </w:r>
      <w:r w:rsidR="003714E0" w:rsidRPr="00FE4BE9">
        <w:rPr>
          <w:rFonts w:ascii="Calibri" w:hAnsi="Calibri" w:cs="Calibri"/>
        </w:rPr>
        <w:t>.</w:t>
      </w:r>
    </w:p>
    <w:p w14:paraId="5375680D" w14:textId="77777777" w:rsidR="0024203F" w:rsidRPr="00FE4BE9" w:rsidRDefault="0024203F" w:rsidP="00A478A5">
      <w:pPr>
        <w:spacing w:after="0" w:line="240" w:lineRule="auto"/>
        <w:ind w:left="425" w:hanging="425"/>
        <w:rPr>
          <w:rFonts w:ascii="Calibri" w:hAnsi="Calibri" w:cs="Calibri"/>
        </w:rPr>
      </w:pPr>
    </w:p>
    <w:p w14:paraId="37319F2A" w14:textId="2A3703BE" w:rsidR="0024203F" w:rsidRPr="00FE4BE9" w:rsidRDefault="00A478A5" w:rsidP="00A478A5">
      <w:pPr>
        <w:spacing w:after="0" w:line="240" w:lineRule="auto"/>
        <w:ind w:left="425" w:hanging="425"/>
        <w:rPr>
          <w:rFonts w:ascii="Calibri" w:hAnsi="Calibri" w:cs="Calibri"/>
        </w:rPr>
      </w:pPr>
      <w:r w:rsidRPr="00FE4BE9">
        <w:rPr>
          <w:rFonts w:ascii="Calibri" w:hAnsi="Calibri" w:cs="Calibri"/>
        </w:rPr>
        <w:t>3.</w:t>
      </w:r>
      <w:r w:rsidRPr="00FE4BE9">
        <w:rPr>
          <w:rFonts w:ascii="Calibri" w:hAnsi="Calibri" w:cs="Calibri"/>
        </w:rPr>
        <w:tab/>
      </w:r>
      <w:r w:rsidR="3FAD73E4" w:rsidRPr="00FE4BE9">
        <w:rPr>
          <w:rFonts w:ascii="Calibri" w:hAnsi="Calibri" w:cs="Calibri"/>
        </w:rPr>
        <w:t>Wetlands provide a wide range of benefits and services essential to society</w:t>
      </w:r>
      <w:r w:rsidR="3FAD73E4" w:rsidRPr="00FE4BE9">
        <w:rPr>
          <w:rFonts w:ascii="Calibri" w:hAnsi="Calibri" w:cs="Calibri"/>
          <w:lang w:val="en-US"/>
        </w:rPr>
        <w:t xml:space="preserve">, and to the </w:t>
      </w:r>
      <w:r w:rsidR="3FAD73E4" w:rsidRPr="00FE4BE9">
        <w:rPr>
          <w:rFonts w:ascii="Calibri" w:hAnsi="Calibri" w:cs="Calibri"/>
        </w:rPr>
        <w:t>2030 Sustainable Development Agenda and SDGs, as summarized in</w:t>
      </w:r>
      <w:r w:rsidR="00315687" w:rsidRPr="00FE4BE9">
        <w:rPr>
          <w:rFonts w:ascii="Calibri" w:hAnsi="Calibri" w:cs="Calibri"/>
        </w:rPr>
        <w:t>, inter alia,</w:t>
      </w:r>
      <w:r w:rsidR="3FAD73E4" w:rsidRPr="00FE4BE9">
        <w:rPr>
          <w:rFonts w:ascii="Calibri" w:hAnsi="Calibri" w:cs="Calibri"/>
        </w:rPr>
        <w:t xml:space="preserve"> the</w:t>
      </w:r>
      <w:r w:rsidR="1B317035" w:rsidRPr="00FE4BE9">
        <w:rPr>
          <w:rFonts w:ascii="Calibri" w:hAnsi="Calibri" w:cs="Calibri"/>
        </w:rPr>
        <w:t xml:space="preserve"> Convention</w:t>
      </w:r>
      <w:r w:rsidRPr="00FE4BE9">
        <w:rPr>
          <w:rFonts w:ascii="Calibri" w:hAnsi="Calibri" w:cs="Calibri"/>
        </w:rPr>
        <w:t>’</w:t>
      </w:r>
      <w:r w:rsidR="1B317035" w:rsidRPr="00FE4BE9">
        <w:rPr>
          <w:rFonts w:ascii="Calibri" w:hAnsi="Calibri" w:cs="Calibri"/>
        </w:rPr>
        <w:t>s</w:t>
      </w:r>
      <w:r w:rsidR="3FAD73E4" w:rsidRPr="00FE4BE9">
        <w:rPr>
          <w:rFonts w:ascii="Calibri" w:hAnsi="Calibri" w:cs="Calibri"/>
        </w:rPr>
        <w:t xml:space="preserve"> </w:t>
      </w:r>
      <w:r w:rsidR="00315687" w:rsidRPr="00FE4BE9">
        <w:rPr>
          <w:rFonts w:ascii="Calibri" w:hAnsi="Calibri" w:cs="Calibri"/>
        </w:rPr>
        <w:t>report</w:t>
      </w:r>
      <w:r w:rsidR="3FAD73E4" w:rsidRPr="00FE4BE9">
        <w:rPr>
          <w:rFonts w:ascii="Calibri" w:hAnsi="Calibri" w:cs="Calibri"/>
        </w:rPr>
        <w:t xml:space="preserve"> </w:t>
      </w:r>
      <w:r w:rsidR="00315687" w:rsidRPr="00FE4BE9">
        <w:rPr>
          <w:rFonts w:ascii="Calibri" w:hAnsi="Calibri" w:cs="Calibri"/>
          <w:i/>
          <w:iCs/>
        </w:rPr>
        <w:t>Wetlands and the SDGs:</w:t>
      </w:r>
      <w:r w:rsidR="00315687" w:rsidRPr="00FE4BE9">
        <w:rPr>
          <w:rFonts w:ascii="Calibri" w:hAnsi="Calibri" w:cs="Calibri"/>
        </w:rPr>
        <w:t xml:space="preserve"> </w:t>
      </w:r>
      <w:r w:rsidR="3FAD73E4" w:rsidRPr="00FE4BE9">
        <w:rPr>
          <w:rFonts w:ascii="Calibri" w:hAnsi="Calibri" w:cs="Calibri"/>
          <w:i/>
          <w:iCs/>
        </w:rPr>
        <w:t xml:space="preserve">Scaling up wetland conservation, wise use and restoration to achieve the Sustainable Development </w:t>
      </w:r>
      <w:r w:rsidR="005913D0" w:rsidRPr="00FE4BE9">
        <w:rPr>
          <w:rFonts w:ascii="Calibri" w:hAnsi="Calibri" w:cs="Calibri"/>
          <w:i/>
          <w:iCs/>
        </w:rPr>
        <w:t>Goals</w:t>
      </w:r>
      <w:r w:rsidR="00315687" w:rsidRPr="00FE4BE9">
        <w:rPr>
          <w:rStyle w:val="FootnoteReference"/>
          <w:rFonts w:ascii="Calibri" w:hAnsi="Calibri" w:cs="Calibri"/>
          <w:i/>
          <w:iCs/>
        </w:rPr>
        <w:footnoteReference w:id="2"/>
      </w:r>
      <w:r w:rsidR="3FAD73E4" w:rsidRPr="00FE4BE9">
        <w:rPr>
          <w:rFonts w:ascii="Calibri" w:hAnsi="Calibri" w:cs="Calibri"/>
        </w:rPr>
        <w:t xml:space="preserve"> published in 2018. </w:t>
      </w:r>
      <w:r w:rsidR="238823FB" w:rsidRPr="00FE4BE9">
        <w:rPr>
          <w:rFonts w:ascii="Calibri" w:hAnsi="Calibri" w:cs="Calibri"/>
        </w:rPr>
        <w:t>The Convention</w:t>
      </w:r>
      <w:r w:rsidRPr="00FE4BE9">
        <w:rPr>
          <w:rFonts w:ascii="Calibri" w:hAnsi="Calibri" w:cs="Calibri"/>
        </w:rPr>
        <w:t>’</w:t>
      </w:r>
      <w:r w:rsidR="238823FB" w:rsidRPr="00FE4BE9">
        <w:rPr>
          <w:rFonts w:ascii="Calibri" w:hAnsi="Calibri" w:cs="Calibri"/>
        </w:rPr>
        <w:t>s mission is “the conservation and wise use of all wetlands through local and national actions and international cooperation, as a contribution towards achieving sustainable development throughout the world”.</w:t>
      </w:r>
    </w:p>
    <w:p w14:paraId="05B3CC61" w14:textId="77777777" w:rsidR="0024203F" w:rsidRPr="00FE4BE9" w:rsidRDefault="0024203F" w:rsidP="00A478A5">
      <w:pPr>
        <w:spacing w:after="0" w:line="240" w:lineRule="auto"/>
        <w:ind w:left="425" w:hanging="425"/>
        <w:rPr>
          <w:rFonts w:ascii="Calibri" w:hAnsi="Calibri" w:cs="Calibri"/>
        </w:rPr>
      </w:pPr>
    </w:p>
    <w:p w14:paraId="341A7E7A" w14:textId="7A3904F0" w:rsidR="0024203F" w:rsidRPr="00FE4BE9" w:rsidRDefault="00A478A5" w:rsidP="00A478A5">
      <w:pPr>
        <w:spacing w:after="0" w:line="240" w:lineRule="auto"/>
        <w:ind w:left="425" w:hanging="425"/>
        <w:rPr>
          <w:rFonts w:ascii="Calibri" w:hAnsi="Calibri" w:cs="Calibri"/>
        </w:rPr>
      </w:pPr>
      <w:r w:rsidRPr="00FE4BE9">
        <w:rPr>
          <w:rFonts w:ascii="Calibri" w:hAnsi="Calibri" w:cs="Calibri"/>
        </w:rPr>
        <w:t>4.</w:t>
      </w:r>
      <w:r w:rsidRPr="00FE4BE9">
        <w:rPr>
          <w:rFonts w:ascii="Calibri" w:hAnsi="Calibri" w:cs="Calibri"/>
        </w:rPr>
        <w:tab/>
      </w:r>
      <w:r w:rsidR="00240BF6" w:rsidRPr="00FE4BE9">
        <w:rPr>
          <w:rFonts w:ascii="Calibri" w:hAnsi="Calibri" w:cs="Calibri"/>
        </w:rPr>
        <w:t>As stated in the 2030 Sustainable Development Agenda and SDGs, i</w:t>
      </w:r>
      <w:r w:rsidR="73229F33" w:rsidRPr="00FE4BE9">
        <w:rPr>
          <w:rFonts w:ascii="Calibri" w:hAnsi="Calibri" w:cs="Calibri"/>
        </w:rPr>
        <w:t xml:space="preserve">mplementation, follow-up and review of the </w:t>
      </w:r>
      <w:r w:rsidR="00240BF6" w:rsidRPr="00FE4BE9">
        <w:rPr>
          <w:rFonts w:ascii="Calibri" w:hAnsi="Calibri" w:cs="Calibri"/>
        </w:rPr>
        <w:t xml:space="preserve">Agenda </w:t>
      </w:r>
      <w:r w:rsidR="73229F33" w:rsidRPr="00FE4BE9">
        <w:rPr>
          <w:rFonts w:ascii="Calibri" w:hAnsi="Calibri" w:cs="Calibri"/>
        </w:rPr>
        <w:t xml:space="preserve">is country-led, should </w:t>
      </w:r>
      <w:r w:rsidR="73229F33" w:rsidRPr="00FE4BE9">
        <w:rPr>
          <w:rFonts w:ascii="Calibri" w:hAnsi="Calibri" w:cs="Calibri"/>
          <w:lang w:val="en-US"/>
        </w:rPr>
        <w:t xml:space="preserve">build on existing platforms and processes, where these exist, and </w:t>
      </w:r>
      <w:r w:rsidR="73229F33" w:rsidRPr="00FE4BE9">
        <w:rPr>
          <w:rFonts w:ascii="Calibri" w:hAnsi="Calibri" w:cs="Calibri"/>
        </w:rPr>
        <w:t>benefits from the active support of multilateral institutions.</w:t>
      </w:r>
      <w:r w:rsidR="2DF6D546" w:rsidRPr="00FE4BE9">
        <w:rPr>
          <w:rFonts w:ascii="Calibri" w:hAnsi="Calibri" w:cs="Calibri"/>
        </w:rPr>
        <w:t xml:space="preserve"> </w:t>
      </w:r>
      <w:r w:rsidR="71FE1416" w:rsidRPr="00FE4BE9">
        <w:rPr>
          <w:rFonts w:ascii="Calibri" w:hAnsi="Calibri" w:cs="Calibri"/>
        </w:rPr>
        <w:t xml:space="preserve">The </w:t>
      </w:r>
      <w:r w:rsidR="71FE1416" w:rsidRPr="00FE4BE9">
        <w:rPr>
          <w:rFonts w:ascii="Calibri" w:hAnsi="Calibri" w:cs="Calibri"/>
        </w:rPr>
        <w:lastRenderedPageBreak/>
        <w:t xml:space="preserve">commitment of Contracting Parties to the Convention on Wetlands to designate Wetlands of International Importance and to conserve and use wisely all their wetlands is </w:t>
      </w:r>
      <w:r w:rsidR="2B4DE583" w:rsidRPr="00FE4BE9">
        <w:rPr>
          <w:rFonts w:ascii="Calibri" w:hAnsi="Calibri" w:cs="Calibri"/>
        </w:rPr>
        <w:t xml:space="preserve">therefore a </w:t>
      </w:r>
      <w:r w:rsidR="71FE1416" w:rsidRPr="00FE4BE9">
        <w:rPr>
          <w:rFonts w:ascii="Calibri" w:hAnsi="Calibri" w:cs="Calibri"/>
        </w:rPr>
        <w:t xml:space="preserve">critical </w:t>
      </w:r>
      <w:r w:rsidR="2B4DE583" w:rsidRPr="00FE4BE9">
        <w:rPr>
          <w:rFonts w:ascii="Calibri" w:hAnsi="Calibri" w:cs="Calibri"/>
        </w:rPr>
        <w:t xml:space="preserve">contribution </w:t>
      </w:r>
      <w:r w:rsidR="71FE1416" w:rsidRPr="00FE4BE9">
        <w:rPr>
          <w:rFonts w:ascii="Calibri" w:hAnsi="Calibri" w:cs="Calibri"/>
        </w:rPr>
        <w:t>in achieving the SDGs</w:t>
      </w:r>
      <w:r w:rsidR="4626E672" w:rsidRPr="00FE4BE9">
        <w:rPr>
          <w:rFonts w:ascii="Calibri" w:hAnsi="Calibri" w:cs="Calibri"/>
          <w:lang w:val="en-US"/>
        </w:rPr>
        <w:t xml:space="preserve">, </w:t>
      </w:r>
      <w:r w:rsidR="2B4DE583" w:rsidRPr="00FE4BE9">
        <w:rPr>
          <w:rFonts w:ascii="Calibri" w:hAnsi="Calibri" w:cs="Calibri"/>
        </w:rPr>
        <w:t>and t</w:t>
      </w:r>
      <w:r w:rsidR="71FE1416" w:rsidRPr="00FE4BE9">
        <w:rPr>
          <w:rFonts w:ascii="Calibri" w:hAnsi="Calibri" w:cs="Calibri"/>
        </w:rPr>
        <w:t xml:space="preserve">he Convention provides a ready platform to </w:t>
      </w:r>
      <w:r w:rsidR="4B6893F1" w:rsidRPr="00FE4BE9">
        <w:rPr>
          <w:rFonts w:ascii="Calibri" w:hAnsi="Calibri" w:cs="Calibri"/>
          <w:lang w:val="en-US"/>
        </w:rPr>
        <w:t xml:space="preserve">support </w:t>
      </w:r>
      <w:r w:rsidR="4B6893F1" w:rsidRPr="00FE4BE9">
        <w:rPr>
          <w:rFonts w:ascii="Calibri" w:hAnsi="Calibri" w:cs="Calibri"/>
        </w:rPr>
        <w:t>implementation</w:t>
      </w:r>
      <w:r w:rsidR="4B6893F1" w:rsidRPr="00FE4BE9">
        <w:rPr>
          <w:rFonts w:ascii="Calibri" w:hAnsi="Calibri" w:cs="Calibri"/>
          <w:lang w:val="en-US"/>
        </w:rPr>
        <w:t xml:space="preserve"> of</w:t>
      </w:r>
      <w:r w:rsidR="71FE1416" w:rsidRPr="00FE4BE9">
        <w:rPr>
          <w:rFonts w:ascii="Calibri" w:hAnsi="Calibri" w:cs="Calibri"/>
        </w:rPr>
        <w:t xml:space="preserve"> the SDGs</w:t>
      </w:r>
      <w:r w:rsidR="07BD6E8F" w:rsidRPr="00FE4BE9">
        <w:rPr>
          <w:rFonts w:ascii="Calibri" w:hAnsi="Calibri" w:cs="Calibri"/>
          <w:lang w:val="en-US"/>
        </w:rPr>
        <w:t xml:space="preserve">, as </w:t>
      </w:r>
      <w:r w:rsidR="5AFB700E" w:rsidRPr="00FE4BE9">
        <w:rPr>
          <w:rFonts w:ascii="Calibri" w:hAnsi="Calibri" w:cs="Calibri"/>
          <w:lang w:val="en-US"/>
        </w:rPr>
        <w:t xml:space="preserve">illustrated by </w:t>
      </w:r>
      <w:r w:rsidRPr="00FE4BE9">
        <w:rPr>
          <w:rFonts w:ascii="Calibri" w:hAnsi="Calibri" w:cs="Calibri"/>
        </w:rPr>
        <w:t>Annex 3</w:t>
      </w:r>
      <w:r w:rsidR="07BD6E8F" w:rsidRPr="00FE4BE9">
        <w:rPr>
          <w:rFonts w:ascii="Calibri" w:hAnsi="Calibri" w:cs="Calibri"/>
        </w:rPr>
        <w:t xml:space="preserve"> of the </w:t>
      </w:r>
      <w:r w:rsidR="00315687" w:rsidRPr="00FE4BE9">
        <w:rPr>
          <w:rFonts w:ascii="Calibri" w:hAnsi="Calibri" w:cs="Calibri"/>
        </w:rPr>
        <w:t xml:space="preserve">Fourth </w:t>
      </w:r>
      <w:r w:rsidR="07BD6E8F" w:rsidRPr="00FE4BE9">
        <w:rPr>
          <w:rFonts w:ascii="Calibri" w:hAnsi="Calibri" w:cs="Calibri"/>
        </w:rPr>
        <w:t xml:space="preserve">Strategic Plan </w:t>
      </w:r>
      <w:r w:rsidR="00315687" w:rsidRPr="00FE4BE9">
        <w:rPr>
          <w:rFonts w:ascii="Calibri" w:hAnsi="Calibri" w:cs="Calibri"/>
        </w:rPr>
        <w:t xml:space="preserve">for </w:t>
      </w:r>
      <w:r w:rsidR="07BD6E8F" w:rsidRPr="00FE4BE9">
        <w:rPr>
          <w:rFonts w:ascii="Calibri" w:hAnsi="Calibri" w:cs="Calibri"/>
        </w:rPr>
        <w:t>2016</w:t>
      </w:r>
      <w:r w:rsidR="00315687" w:rsidRPr="00FE4BE9">
        <w:rPr>
          <w:rFonts w:ascii="Calibri" w:hAnsi="Calibri" w:cs="Calibri"/>
        </w:rPr>
        <w:t>-</w:t>
      </w:r>
      <w:r w:rsidR="07BD6E8F" w:rsidRPr="00FE4BE9">
        <w:rPr>
          <w:rFonts w:ascii="Calibri" w:hAnsi="Calibri" w:cs="Calibri"/>
        </w:rPr>
        <w:t>2024 of the Convention (2022 update)</w:t>
      </w:r>
      <w:r w:rsidR="00315687" w:rsidRPr="00FE4BE9">
        <w:rPr>
          <w:rStyle w:val="FootnoteReference"/>
          <w:rFonts w:ascii="Calibri" w:hAnsi="Calibri" w:cs="Calibri"/>
        </w:rPr>
        <w:footnoteReference w:id="3"/>
      </w:r>
      <w:r w:rsidR="07BD6E8F" w:rsidRPr="00FE4BE9">
        <w:rPr>
          <w:rFonts w:ascii="Calibri" w:hAnsi="Calibri" w:cs="Calibri"/>
        </w:rPr>
        <w:t xml:space="preserve"> </w:t>
      </w:r>
      <w:r w:rsidR="5AFB700E" w:rsidRPr="00FE4BE9">
        <w:rPr>
          <w:rFonts w:ascii="Calibri" w:hAnsi="Calibri" w:cs="Calibri"/>
          <w:lang w:val="en-US"/>
        </w:rPr>
        <w:t xml:space="preserve">which </w:t>
      </w:r>
      <w:r w:rsidR="07BD6E8F" w:rsidRPr="00FE4BE9">
        <w:rPr>
          <w:rFonts w:ascii="Calibri" w:hAnsi="Calibri" w:cs="Calibri"/>
        </w:rPr>
        <w:t xml:space="preserve">identifies how implementation of the actions and achievement of the goals and targets of the Strategic Plan contribute to </w:t>
      </w:r>
      <w:r w:rsidR="4291184E" w:rsidRPr="00FE4BE9">
        <w:rPr>
          <w:rFonts w:ascii="Calibri" w:hAnsi="Calibri" w:cs="Calibri"/>
        </w:rPr>
        <w:t xml:space="preserve">individual </w:t>
      </w:r>
      <w:r w:rsidR="07BD6E8F" w:rsidRPr="00FE4BE9">
        <w:rPr>
          <w:rFonts w:ascii="Calibri" w:hAnsi="Calibri" w:cs="Calibri"/>
        </w:rPr>
        <w:t xml:space="preserve">SDGs and </w:t>
      </w:r>
      <w:r w:rsidRPr="00FE4BE9">
        <w:rPr>
          <w:rFonts w:ascii="Calibri" w:hAnsi="Calibri" w:cs="Calibri"/>
        </w:rPr>
        <w:t xml:space="preserve">their </w:t>
      </w:r>
      <w:r w:rsidR="07BD6E8F" w:rsidRPr="00FE4BE9">
        <w:rPr>
          <w:rFonts w:ascii="Calibri" w:hAnsi="Calibri" w:cs="Calibri"/>
        </w:rPr>
        <w:t>Targets.</w:t>
      </w:r>
    </w:p>
    <w:p w14:paraId="7772CDA2" w14:textId="77777777" w:rsidR="0024203F" w:rsidRPr="00FE4BE9" w:rsidRDefault="0024203F" w:rsidP="00A478A5">
      <w:pPr>
        <w:spacing w:after="0" w:line="240" w:lineRule="auto"/>
        <w:ind w:left="425" w:hanging="425"/>
        <w:rPr>
          <w:rFonts w:ascii="Calibri" w:hAnsi="Calibri" w:cs="Calibri"/>
        </w:rPr>
      </w:pPr>
    </w:p>
    <w:p w14:paraId="06D6F852" w14:textId="78E54810" w:rsidR="00940F71" w:rsidRPr="00FE4BE9" w:rsidRDefault="00A478A5" w:rsidP="00A478A5">
      <w:pPr>
        <w:spacing w:after="0" w:line="240" w:lineRule="auto"/>
        <w:ind w:left="425" w:hanging="425"/>
        <w:rPr>
          <w:rFonts w:ascii="Calibri" w:hAnsi="Calibri" w:cs="Calibri"/>
        </w:rPr>
      </w:pPr>
      <w:r w:rsidRPr="00FE4BE9">
        <w:rPr>
          <w:rFonts w:ascii="Calibri" w:hAnsi="Calibri" w:cs="Calibri"/>
        </w:rPr>
        <w:t>5.</w:t>
      </w:r>
      <w:r w:rsidRPr="00FE4BE9">
        <w:rPr>
          <w:rFonts w:ascii="Calibri" w:hAnsi="Calibri" w:cs="Calibri"/>
        </w:rPr>
        <w:tab/>
      </w:r>
      <w:r w:rsidR="00F52C0F" w:rsidRPr="00FE4BE9">
        <w:rPr>
          <w:rFonts w:ascii="Calibri" w:hAnsi="Calibri" w:cs="Calibri"/>
        </w:rPr>
        <w:t xml:space="preserve">This report provides a brief overview of </w:t>
      </w:r>
      <w:r w:rsidR="00363194" w:rsidRPr="00FE4BE9">
        <w:rPr>
          <w:rFonts w:ascii="Calibri" w:hAnsi="Calibri" w:cs="Calibri"/>
        </w:rPr>
        <w:t>the Convention</w:t>
      </w:r>
      <w:r w:rsidRPr="00FE4BE9">
        <w:rPr>
          <w:rFonts w:ascii="Calibri" w:hAnsi="Calibri" w:cs="Calibri"/>
        </w:rPr>
        <w:t>’</w:t>
      </w:r>
      <w:r w:rsidR="00363194" w:rsidRPr="00FE4BE9">
        <w:rPr>
          <w:rFonts w:ascii="Calibri" w:hAnsi="Calibri" w:cs="Calibri"/>
        </w:rPr>
        <w:t xml:space="preserve">s </w:t>
      </w:r>
      <w:r w:rsidR="00481D91" w:rsidRPr="00FE4BE9">
        <w:rPr>
          <w:rFonts w:ascii="Calibri" w:hAnsi="Calibri" w:cs="Calibri"/>
        </w:rPr>
        <w:t>mandate</w:t>
      </w:r>
      <w:r w:rsidR="00A01230" w:rsidRPr="00FE4BE9">
        <w:rPr>
          <w:rFonts w:ascii="Calibri" w:hAnsi="Calibri" w:cs="Calibri"/>
        </w:rPr>
        <w:t xml:space="preserve"> in contributing to the 2030 Sustainable Development Agenda and SDGs, </w:t>
      </w:r>
      <w:r w:rsidR="00481D91" w:rsidRPr="00FE4BE9">
        <w:rPr>
          <w:rFonts w:ascii="Calibri" w:hAnsi="Calibri" w:cs="Calibri"/>
        </w:rPr>
        <w:t xml:space="preserve">as defined in </w:t>
      </w:r>
      <w:r w:rsidRPr="00FE4BE9">
        <w:rPr>
          <w:rFonts w:ascii="Calibri" w:hAnsi="Calibri" w:cs="Calibri"/>
        </w:rPr>
        <w:t xml:space="preserve">Resolutions of the </w:t>
      </w:r>
      <w:r w:rsidR="00481D91" w:rsidRPr="00FE4BE9">
        <w:rPr>
          <w:rFonts w:ascii="Calibri" w:hAnsi="Calibri" w:cs="Calibri"/>
        </w:rPr>
        <w:t xml:space="preserve">COP </w:t>
      </w:r>
      <w:r w:rsidR="00A01230" w:rsidRPr="00FE4BE9">
        <w:rPr>
          <w:rFonts w:ascii="Calibri" w:hAnsi="Calibri" w:cs="Calibri"/>
        </w:rPr>
        <w:t xml:space="preserve">and </w:t>
      </w:r>
      <w:r w:rsidR="003723AB" w:rsidRPr="00FE4BE9">
        <w:rPr>
          <w:rFonts w:ascii="Calibri" w:hAnsi="Calibri" w:cs="Calibri"/>
        </w:rPr>
        <w:t xml:space="preserve">decisions of the Standing Committee, </w:t>
      </w:r>
      <w:r w:rsidR="005F44C7" w:rsidRPr="00FE4BE9">
        <w:rPr>
          <w:rFonts w:ascii="Calibri" w:hAnsi="Calibri" w:cs="Calibri"/>
        </w:rPr>
        <w:t xml:space="preserve">and </w:t>
      </w:r>
      <w:r w:rsidR="001816ED" w:rsidRPr="00FE4BE9">
        <w:rPr>
          <w:rFonts w:ascii="Calibri" w:hAnsi="Calibri" w:cs="Calibri"/>
        </w:rPr>
        <w:t>actions undertaken and progress made</w:t>
      </w:r>
      <w:r w:rsidR="00320C91" w:rsidRPr="00FE4BE9">
        <w:rPr>
          <w:rFonts w:ascii="Calibri" w:hAnsi="Calibri" w:cs="Calibri"/>
        </w:rPr>
        <w:t xml:space="preserve">, </w:t>
      </w:r>
      <w:r w:rsidR="00821616" w:rsidRPr="00FE4BE9">
        <w:rPr>
          <w:rFonts w:ascii="Calibri" w:hAnsi="Calibri" w:cs="Calibri"/>
        </w:rPr>
        <w:t xml:space="preserve">as presented in </w:t>
      </w:r>
      <w:r w:rsidR="007D5922" w:rsidRPr="00FE4BE9">
        <w:rPr>
          <w:rFonts w:ascii="Calibri" w:hAnsi="Calibri" w:cs="Calibri"/>
        </w:rPr>
        <w:t>reports to COP or Standing Committee</w:t>
      </w:r>
      <w:r w:rsidR="00320C91" w:rsidRPr="00FE4BE9">
        <w:rPr>
          <w:rFonts w:ascii="Calibri" w:hAnsi="Calibri" w:cs="Calibri"/>
        </w:rPr>
        <w:t xml:space="preserve"> </w:t>
      </w:r>
      <w:r w:rsidR="00D22223" w:rsidRPr="00FE4BE9">
        <w:rPr>
          <w:rFonts w:ascii="Calibri" w:hAnsi="Calibri" w:cs="Calibri"/>
        </w:rPr>
        <w:t xml:space="preserve">prepared by </w:t>
      </w:r>
      <w:r w:rsidRPr="00FE4BE9">
        <w:rPr>
          <w:rFonts w:ascii="Calibri" w:hAnsi="Calibri" w:cs="Calibri"/>
        </w:rPr>
        <w:t>s</w:t>
      </w:r>
      <w:r w:rsidR="00D22223" w:rsidRPr="00FE4BE9">
        <w:rPr>
          <w:rFonts w:ascii="Calibri" w:hAnsi="Calibri" w:cs="Calibri"/>
        </w:rPr>
        <w:t xml:space="preserve">ubsidiary </w:t>
      </w:r>
      <w:r w:rsidRPr="00FE4BE9">
        <w:rPr>
          <w:rFonts w:ascii="Calibri" w:hAnsi="Calibri" w:cs="Calibri"/>
        </w:rPr>
        <w:t>b</w:t>
      </w:r>
      <w:r w:rsidR="00D22223" w:rsidRPr="00FE4BE9">
        <w:rPr>
          <w:rFonts w:ascii="Calibri" w:hAnsi="Calibri" w:cs="Calibri"/>
        </w:rPr>
        <w:t xml:space="preserve">odies and </w:t>
      </w:r>
      <w:r w:rsidRPr="00FE4BE9">
        <w:rPr>
          <w:rFonts w:ascii="Calibri" w:hAnsi="Calibri" w:cs="Calibri"/>
        </w:rPr>
        <w:t xml:space="preserve">the </w:t>
      </w:r>
      <w:r w:rsidR="00D22223" w:rsidRPr="00FE4BE9">
        <w:rPr>
          <w:rFonts w:ascii="Calibri" w:hAnsi="Calibri" w:cs="Calibri"/>
        </w:rPr>
        <w:t xml:space="preserve">Secretariat </w:t>
      </w:r>
      <w:r w:rsidR="00320C91" w:rsidRPr="00FE4BE9">
        <w:rPr>
          <w:rFonts w:ascii="Calibri" w:hAnsi="Calibri" w:cs="Calibri"/>
        </w:rPr>
        <w:t>and based on National Reports</w:t>
      </w:r>
      <w:r w:rsidR="005F44C7" w:rsidRPr="00FE4BE9">
        <w:rPr>
          <w:rFonts w:ascii="Calibri" w:hAnsi="Calibri" w:cs="Calibri"/>
        </w:rPr>
        <w:t xml:space="preserve"> submitted by Contracting Parties</w:t>
      </w:r>
      <w:r w:rsidR="007D5922" w:rsidRPr="00FE4BE9">
        <w:rPr>
          <w:rFonts w:ascii="Calibri" w:hAnsi="Calibri" w:cs="Calibri"/>
        </w:rPr>
        <w:t xml:space="preserve">. </w:t>
      </w:r>
      <w:r w:rsidR="005056FC" w:rsidRPr="00FE4BE9">
        <w:rPr>
          <w:rFonts w:ascii="Calibri" w:hAnsi="Calibri" w:cs="Calibri"/>
        </w:rPr>
        <w:t>Based on this</w:t>
      </w:r>
      <w:r w:rsidR="009F1BCA" w:rsidRPr="00FE4BE9">
        <w:rPr>
          <w:rFonts w:ascii="Calibri" w:hAnsi="Calibri" w:cs="Calibri"/>
        </w:rPr>
        <w:t xml:space="preserve">, </w:t>
      </w:r>
      <w:r w:rsidR="005402A6" w:rsidRPr="00FE4BE9">
        <w:rPr>
          <w:rFonts w:ascii="Calibri" w:hAnsi="Calibri" w:cs="Calibri"/>
        </w:rPr>
        <w:t xml:space="preserve">opportunities for the Convention to further strengthen its contribution </w:t>
      </w:r>
      <w:r w:rsidR="0081236F" w:rsidRPr="00FE4BE9">
        <w:rPr>
          <w:rFonts w:ascii="Calibri" w:hAnsi="Calibri" w:cs="Calibri"/>
        </w:rPr>
        <w:t xml:space="preserve">to the 2030 Sustainable Development Agenda and SDGs are identified, </w:t>
      </w:r>
      <w:r w:rsidR="00C070CB" w:rsidRPr="00FE4BE9">
        <w:rPr>
          <w:rFonts w:ascii="Calibri" w:hAnsi="Calibri" w:cs="Calibri"/>
        </w:rPr>
        <w:t xml:space="preserve">with emphasis on </w:t>
      </w:r>
      <w:r w:rsidR="00F05044" w:rsidRPr="00FE4BE9">
        <w:rPr>
          <w:rFonts w:ascii="Calibri" w:hAnsi="Calibri" w:cs="Calibri"/>
        </w:rPr>
        <w:t xml:space="preserve">a limited number of </w:t>
      </w:r>
      <w:r w:rsidR="00C070CB" w:rsidRPr="00FE4BE9">
        <w:rPr>
          <w:rFonts w:ascii="Calibri" w:hAnsi="Calibri" w:cs="Calibri"/>
        </w:rPr>
        <w:t xml:space="preserve">areas </w:t>
      </w:r>
      <w:r w:rsidRPr="00FE4BE9">
        <w:rPr>
          <w:rFonts w:ascii="Calibri" w:hAnsi="Calibri" w:cs="Calibri"/>
        </w:rPr>
        <w:t>in which</w:t>
      </w:r>
      <w:r w:rsidR="00F05044" w:rsidRPr="00FE4BE9">
        <w:rPr>
          <w:rFonts w:ascii="Calibri" w:hAnsi="Calibri" w:cs="Calibri"/>
        </w:rPr>
        <w:t xml:space="preserve"> </w:t>
      </w:r>
      <w:r w:rsidR="00940F71" w:rsidRPr="00FE4BE9">
        <w:rPr>
          <w:rFonts w:ascii="Calibri" w:hAnsi="Calibri" w:cs="Calibri"/>
        </w:rPr>
        <w:t>concrete and practical</w:t>
      </w:r>
      <w:r w:rsidR="00F05044" w:rsidRPr="00FE4BE9">
        <w:rPr>
          <w:rFonts w:ascii="Calibri" w:hAnsi="Calibri" w:cs="Calibri"/>
        </w:rPr>
        <w:t xml:space="preserve"> actions can </w:t>
      </w:r>
      <w:r w:rsidR="001B05F4" w:rsidRPr="00FE4BE9">
        <w:rPr>
          <w:rFonts w:ascii="Calibri" w:hAnsi="Calibri" w:cs="Calibri"/>
        </w:rPr>
        <w:t xml:space="preserve">make a direct </w:t>
      </w:r>
      <w:r w:rsidR="009F1BCA" w:rsidRPr="00FE4BE9">
        <w:rPr>
          <w:rFonts w:ascii="Calibri" w:hAnsi="Calibri" w:cs="Calibri"/>
        </w:rPr>
        <w:t>contribution.</w:t>
      </w:r>
    </w:p>
    <w:p w14:paraId="5DB7381A" w14:textId="77777777" w:rsidR="0024203F" w:rsidRPr="00FE4BE9" w:rsidRDefault="0024203F" w:rsidP="003614B1">
      <w:pPr>
        <w:spacing w:after="0" w:line="240" w:lineRule="auto"/>
        <w:rPr>
          <w:rFonts w:ascii="Calibri" w:hAnsi="Calibri" w:cs="Calibri"/>
          <w:b/>
          <w:bCs/>
        </w:rPr>
      </w:pPr>
    </w:p>
    <w:p w14:paraId="1D38B5DA" w14:textId="0F0A8CD2" w:rsidR="00590AB1" w:rsidRPr="00FE4BE9" w:rsidRDefault="00F80062" w:rsidP="003614B1">
      <w:pPr>
        <w:keepNext/>
        <w:spacing w:after="0" w:line="240" w:lineRule="auto"/>
        <w:rPr>
          <w:rFonts w:ascii="Calibri" w:hAnsi="Calibri" w:cs="Calibri"/>
          <w:b/>
          <w:bCs/>
        </w:rPr>
      </w:pPr>
      <w:r w:rsidRPr="00FE4BE9">
        <w:rPr>
          <w:rFonts w:ascii="Calibri" w:hAnsi="Calibri" w:cs="Calibri"/>
          <w:b/>
          <w:bCs/>
        </w:rPr>
        <w:t>Contributions by the Convention to the 2030 Sustainable Development Agenda and Sustainable Development Goals</w:t>
      </w:r>
    </w:p>
    <w:p w14:paraId="11A2D0D0" w14:textId="77777777" w:rsidR="00590AB1" w:rsidRPr="00FE4BE9" w:rsidRDefault="00590AB1" w:rsidP="003614B1">
      <w:pPr>
        <w:keepNext/>
        <w:spacing w:after="0" w:line="240" w:lineRule="auto"/>
        <w:rPr>
          <w:rFonts w:ascii="Calibri" w:hAnsi="Calibri" w:cs="Calibri"/>
          <w:b/>
          <w:bCs/>
        </w:rPr>
      </w:pPr>
    </w:p>
    <w:p w14:paraId="7B0CD650" w14:textId="466C6712" w:rsidR="00A10449" w:rsidRPr="00FE4BE9" w:rsidRDefault="00A478A5" w:rsidP="002E66E1">
      <w:pPr>
        <w:spacing w:after="0" w:line="240" w:lineRule="auto"/>
        <w:ind w:left="425" w:hanging="425"/>
        <w:rPr>
          <w:rFonts w:ascii="Calibri" w:hAnsi="Calibri" w:cs="Calibri"/>
        </w:rPr>
      </w:pPr>
      <w:r w:rsidRPr="00FE4BE9">
        <w:rPr>
          <w:rFonts w:ascii="Calibri" w:hAnsi="Calibri" w:cs="Calibri"/>
          <w:lang w:val="en-US"/>
        </w:rPr>
        <w:t>6.</w:t>
      </w:r>
      <w:r w:rsidRPr="00FE4BE9">
        <w:rPr>
          <w:rFonts w:ascii="Calibri" w:hAnsi="Calibri" w:cs="Calibri"/>
          <w:lang w:val="en-US"/>
        </w:rPr>
        <w:tab/>
      </w:r>
      <w:r w:rsidR="000115AA" w:rsidRPr="00FE4BE9">
        <w:rPr>
          <w:rFonts w:ascii="Calibri" w:hAnsi="Calibri" w:cs="Calibri"/>
          <w:lang w:val="en-US"/>
        </w:rPr>
        <w:t>The Fourth Strategic Plan 2016-2024 provides a comprehensive framework that has guided the Convention</w:t>
      </w:r>
      <w:r w:rsidRPr="00FE4BE9">
        <w:rPr>
          <w:rFonts w:ascii="Calibri" w:hAnsi="Calibri" w:cs="Calibri"/>
          <w:lang w:val="en-US"/>
        </w:rPr>
        <w:t>‘</w:t>
      </w:r>
      <w:r w:rsidR="000115AA" w:rsidRPr="00FE4BE9">
        <w:rPr>
          <w:rFonts w:ascii="Calibri" w:hAnsi="Calibri" w:cs="Calibri"/>
          <w:lang w:val="en-US"/>
        </w:rPr>
        <w:t xml:space="preserve">s efforts to support the achievement of the 2030 Sustainable Development Agenda and the SDGs. </w:t>
      </w:r>
      <w:r w:rsidR="00A10449" w:rsidRPr="00FE4BE9">
        <w:rPr>
          <w:rFonts w:ascii="Calibri" w:hAnsi="Calibri" w:cs="Calibri"/>
          <w:lang w:val="en-US"/>
        </w:rPr>
        <w:t>In Resolution XIV.4</w:t>
      </w:r>
      <w:r w:rsidR="002E66E1" w:rsidRPr="00FE4BE9">
        <w:rPr>
          <w:rFonts w:ascii="Calibri" w:hAnsi="Calibri" w:cs="Calibri"/>
          <w:lang w:val="en-US"/>
        </w:rPr>
        <w:t xml:space="preserve"> on the </w:t>
      </w:r>
      <w:r w:rsidR="002E66E1" w:rsidRPr="00FE4BE9">
        <w:rPr>
          <w:rFonts w:ascii="Calibri" w:hAnsi="Calibri" w:cs="Calibri"/>
        </w:rPr>
        <w:t xml:space="preserve">review of the Plan and </w:t>
      </w:r>
      <w:r w:rsidR="001A4082" w:rsidRPr="00FE4BE9">
        <w:rPr>
          <w:rFonts w:ascii="Calibri" w:hAnsi="Calibri" w:cs="Calibri"/>
        </w:rPr>
        <w:t xml:space="preserve">the </w:t>
      </w:r>
      <w:r w:rsidR="002E66E1" w:rsidRPr="00FE4BE9">
        <w:rPr>
          <w:rFonts w:ascii="Calibri" w:hAnsi="Calibri" w:cs="Calibri"/>
        </w:rPr>
        <w:t>framework for its successor</w:t>
      </w:r>
      <w:r w:rsidR="00A10449" w:rsidRPr="00FE4BE9">
        <w:rPr>
          <w:rFonts w:ascii="Calibri" w:hAnsi="Calibri" w:cs="Calibri"/>
          <w:lang w:val="en-US"/>
        </w:rPr>
        <w:t>, Contracting Parties decided that the Convention</w:t>
      </w:r>
      <w:r w:rsidRPr="00FE4BE9">
        <w:rPr>
          <w:rFonts w:ascii="Calibri" w:hAnsi="Calibri" w:cs="Calibri"/>
          <w:lang w:val="en-US"/>
        </w:rPr>
        <w:t>’</w:t>
      </w:r>
      <w:r w:rsidR="00A10449" w:rsidRPr="00FE4BE9">
        <w:rPr>
          <w:rFonts w:ascii="Calibri" w:hAnsi="Calibri" w:cs="Calibri"/>
          <w:lang w:val="en-US"/>
        </w:rPr>
        <w:t xml:space="preserve">s Fifth Strategic Plan should be informed by, inter alia, the SDGs, and encouraged </w:t>
      </w:r>
      <w:r w:rsidR="00A10449" w:rsidRPr="00FE4BE9">
        <w:rPr>
          <w:rFonts w:ascii="Calibri" w:hAnsi="Calibri" w:cs="Calibri"/>
        </w:rPr>
        <w:t xml:space="preserve">the Strategic Plan Working Group to use the thematic Annexes to the </w:t>
      </w:r>
      <w:r w:rsidR="002E66E1" w:rsidRPr="00FE4BE9">
        <w:rPr>
          <w:rFonts w:ascii="Calibri" w:hAnsi="Calibri" w:cs="Calibri"/>
        </w:rPr>
        <w:t>F</w:t>
      </w:r>
      <w:r w:rsidR="00A10449" w:rsidRPr="00FE4BE9">
        <w:rPr>
          <w:rFonts w:ascii="Calibri" w:hAnsi="Calibri" w:cs="Calibri"/>
        </w:rPr>
        <w:t xml:space="preserve">ourth Strategic Plan in the framing and development of the draft </w:t>
      </w:r>
      <w:r w:rsidR="002E66E1" w:rsidRPr="00FE4BE9">
        <w:rPr>
          <w:rFonts w:ascii="Calibri" w:hAnsi="Calibri" w:cs="Calibri"/>
        </w:rPr>
        <w:t>F</w:t>
      </w:r>
      <w:r w:rsidR="00A10449" w:rsidRPr="00FE4BE9">
        <w:rPr>
          <w:rFonts w:ascii="Calibri" w:hAnsi="Calibri" w:cs="Calibri"/>
        </w:rPr>
        <w:t>ifth Strategic Plan.</w:t>
      </w:r>
    </w:p>
    <w:p w14:paraId="0AE144E5" w14:textId="77777777" w:rsidR="008439D4" w:rsidRPr="00FE4BE9" w:rsidRDefault="008439D4" w:rsidP="00A478A5">
      <w:pPr>
        <w:spacing w:after="0" w:line="240" w:lineRule="auto"/>
        <w:ind w:left="425" w:hanging="425"/>
        <w:rPr>
          <w:rFonts w:ascii="Calibri" w:hAnsi="Calibri" w:cs="Calibri"/>
          <w:lang w:val="en-US"/>
        </w:rPr>
      </w:pPr>
    </w:p>
    <w:p w14:paraId="1E965188" w14:textId="6C26C518" w:rsidR="00E238F0" w:rsidRPr="00FE4BE9" w:rsidRDefault="00A478A5" w:rsidP="00A478A5">
      <w:pPr>
        <w:spacing w:after="0" w:line="240" w:lineRule="auto"/>
        <w:ind w:left="425" w:hanging="425"/>
        <w:rPr>
          <w:rFonts w:ascii="Calibri" w:hAnsi="Calibri" w:cs="Calibri"/>
          <w:lang w:val="en-US"/>
        </w:rPr>
      </w:pPr>
      <w:r w:rsidRPr="00FE4BE9">
        <w:rPr>
          <w:rFonts w:ascii="Calibri" w:hAnsi="Calibri" w:cs="Calibri"/>
        </w:rPr>
        <w:t>7.</w:t>
      </w:r>
      <w:r w:rsidRPr="00FE4BE9">
        <w:rPr>
          <w:rFonts w:ascii="Calibri" w:hAnsi="Calibri" w:cs="Calibri"/>
        </w:rPr>
        <w:tab/>
      </w:r>
      <w:r w:rsidR="00000BE5" w:rsidRPr="00FE4BE9">
        <w:rPr>
          <w:rFonts w:ascii="Calibri" w:hAnsi="Calibri" w:cs="Calibri"/>
        </w:rPr>
        <w:t>Resolution XIV.6</w:t>
      </w:r>
      <w:r w:rsidR="007C4346" w:rsidRPr="00FE4BE9">
        <w:rPr>
          <w:rFonts w:ascii="Calibri" w:hAnsi="Calibri" w:cs="Calibri"/>
        </w:rPr>
        <w:t xml:space="preserve">, in paragraphs 48 to 55, </w:t>
      </w:r>
      <w:r w:rsidR="00671717" w:rsidRPr="00FE4BE9">
        <w:rPr>
          <w:rFonts w:ascii="Calibri" w:hAnsi="Calibri" w:cs="Calibri"/>
          <w:lang w:val="en-US"/>
        </w:rPr>
        <w:t>establishe</w:t>
      </w:r>
      <w:r w:rsidR="007C4346" w:rsidRPr="00FE4BE9">
        <w:rPr>
          <w:rFonts w:ascii="Calibri" w:hAnsi="Calibri" w:cs="Calibri"/>
          <w:lang w:val="en-US"/>
        </w:rPr>
        <w:t>s</w:t>
      </w:r>
      <w:r w:rsidR="00671717" w:rsidRPr="00FE4BE9">
        <w:rPr>
          <w:rFonts w:ascii="Calibri" w:hAnsi="Calibri" w:cs="Calibri"/>
          <w:lang w:val="en-US"/>
        </w:rPr>
        <w:t xml:space="preserve"> more </w:t>
      </w:r>
      <w:r w:rsidR="00C455F9" w:rsidRPr="00FE4BE9">
        <w:rPr>
          <w:rFonts w:ascii="Calibri" w:hAnsi="Calibri" w:cs="Calibri"/>
          <w:lang w:val="en-US"/>
        </w:rPr>
        <w:t xml:space="preserve">specific </w:t>
      </w:r>
      <w:r w:rsidR="00671717" w:rsidRPr="00FE4BE9">
        <w:rPr>
          <w:rFonts w:ascii="Calibri" w:hAnsi="Calibri" w:cs="Calibri"/>
          <w:lang w:val="en-US"/>
        </w:rPr>
        <w:t xml:space="preserve">priorities and instruction. </w:t>
      </w:r>
      <w:r w:rsidR="000B6749" w:rsidRPr="00FE4BE9">
        <w:rPr>
          <w:rFonts w:ascii="Calibri" w:hAnsi="Calibri" w:cs="Calibri"/>
          <w:lang w:val="en-US"/>
        </w:rPr>
        <w:t xml:space="preserve">The </w:t>
      </w:r>
      <w:r w:rsidR="002E66E1" w:rsidRPr="00FE4BE9">
        <w:rPr>
          <w:rFonts w:ascii="Calibri" w:hAnsi="Calibri" w:cs="Calibri"/>
          <w:lang w:val="en-US"/>
        </w:rPr>
        <w:t>R</w:t>
      </w:r>
      <w:r w:rsidR="000B6749" w:rsidRPr="00FE4BE9">
        <w:rPr>
          <w:rFonts w:ascii="Calibri" w:hAnsi="Calibri" w:cs="Calibri"/>
          <w:lang w:val="en-US"/>
        </w:rPr>
        <w:t>esolution</w:t>
      </w:r>
      <w:r w:rsidR="000C757B" w:rsidRPr="00FE4BE9">
        <w:rPr>
          <w:rFonts w:ascii="Calibri" w:hAnsi="Calibri" w:cs="Calibri"/>
          <w:lang w:val="en-US"/>
        </w:rPr>
        <w:t xml:space="preserve">, inter alia, </w:t>
      </w:r>
      <w:r w:rsidR="00747D4E" w:rsidRPr="00FE4BE9">
        <w:rPr>
          <w:rFonts w:ascii="Calibri" w:hAnsi="Calibri" w:cs="Calibri"/>
        </w:rPr>
        <w:t>calls on Contracting Parties to strengthen their efforts</w:t>
      </w:r>
      <w:r w:rsidR="004F67CD" w:rsidRPr="00FE4BE9">
        <w:rPr>
          <w:rFonts w:ascii="Calibri" w:hAnsi="Calibri" w:cs="Calibri"/>
        </w:rPr>
        <w:t xml:space="preserve"> </w:t>
      </w:r>
      <w:r w:rsidR="00747D4E" w:rsidRPr="00FE4BE9">
        <w:rPr>
          <w:rFonts w:ascii="Calibri" w:hAnsi="Calibri" w:cs="Calibri"/>
        </w:rPr>
        <w:t xml:space="preserve">to complete their national wetland inventories and to report on wetland extent </w:t>
      </w:r>
      <w:r w:rsidR="00B05B93" w:rsidRPr="00FE4BE9">
        <w:rPr>
          <w:rFonts w:ascii="Calibri" w:hAnsi="Calibri" w:cs="Calibri"/>
        </w:rPr>
        <w:t xml:space="preserve">in order </w:t>
      </w:r>
      <w:r w:rsidR="00747D4E" w:rsidRPr="00FE4BE9">
        <w:rPr>
          <w:rFonts w:ascii="Calibri" w:hAnsi="Calibri" w:cs="Calibri"/>
        </w:rPr>
        <w:t>to report on SDG</w:t>
      </w:r>
      <w:r w:rsidR="00D03C64" w:rsidRPr="00FE4BE9">
        <w:rPr>
          <w:rFonts w:ascii="Calibri" w:hAnsi="Calibri" w:cs="Calibri"/>
        </w:rPr>
        <w:t xml:space="preserve"> </w:t>
      </w:r>
      <w:r w:rsidR="00747D4E" w:rsidRPr="00FE4BE9">
        <w:rPr>
          <w:rFonts w:ascii="Calibri" w:hAnsi="Calibri" w:cs="Calibri"/>
        </w:rPr>
        <w:t>indicator 6.6.1; strengthen mechanisms to enhance effective coordination among national and</w:t>
      </w:r>
      <w:r w:rsidR="00D03C64" w:rsidRPr="00FE4BE9">
        <w:rPr>
          <w:rFonts w:ascii="Calibri" w:hAnsi="Calibri" w:cs="Calibri"/>
        </w:rPr>
        <w:t xml:space="preserve"> </w:t>
      </w:r>
      <w:r w:rsidR="00747D4E" w:rsidRPr="00FE4BE9">
        <w:rPr>
          <w:rFonts w:ascii="Calibri" w:hAnsi="Calibri" w:cs="Calibri"/>
        </w:rPr>
        <w:t>subnational statistical authorities responsible for reporting on the SDGs and in particular</w:t>
      </w:r>
      <w:r w:rsidR="00D03C64" w:rsidRPr="00FE4BE9">
        <w:rPr>
          <w:rFonts w:ascii="Calibri" w:hAnsi="Calibri" w:cs="Calibri"/>
        </w:rPr>
        <w:t xml:space="preserve"> </w:t>
      </w:r>
      <w:r w:rsidR="002E66E1" w:rsidRPr="00FE4BE9">
        <w:rPr>
          <w:rFonts w:ascii="Calibri" w:hAnsi="Calibri" w:cs="Calibri"/>
        </w:rPr>
        <w:t xml:space="preserve">indicator </w:t>
      </w:r>
      <w:r w:rsidR="00747D4E" w:rsidRPr="00FE4BE9">
        <w:rPr>
          <w:rFonts w:ascii="Calibri" w:hAnsi="Calibri" w:cs="Calibri"/>
        </w:rPr>
        <w:t xml:space="preserve">6.6.1; </w:t>
      </w:r>
      <w:r w:rsidR="00C56E0F" w:rsidRPr="00FE4BE9">
        <w:rPr>
          <w:rFonts w:ascii="Calibri" w:hAnsi="Calibri" w:cs="Calibri"/>
        </w:rPr>
        <w:t xml:space="preserve">and instructs the Secretariat to continue working actively with the Inter-Agency </w:t>
      </w:r>
      <w:r w:rsidR="002E66E1" w:rsidRPr="00FE4BE9">
        <w:rPr>
          <w:rFonts w:ascii="Calibri" w:hAnsi="Calibri" w:cs="Calibri"/>
        </w:rPr>
        <w:t xml:space="preserve">and </w:t>
      </w:r>
      <w:r w:rsidR="00C56E0F" w:rsidRPr="00FE4BE9">
        <w:rPr>
          <w:rFonts w:ascii="Calibri" w:hAnsi="Calibri" w:cs="Calibri"/>
        </w:rPr>
        <w:t>Expert Group on Sustainable Development Goal Indicators (IAEG-SDGs) and to collaborate with UNEP as co-custodian of Indicator 6.6.1, and with other relevant UN agencies on water-related indicators;</w:t>
      </w:r>
      <w:r w:rsidR="009B1027" w:rsidRPr="00FE4BE9">
        <w:rPr>
          <w:rFonts w:ascii="Calibri" w:hAnsi="Calibri" w:cs="Calibri"/>
        </w:rPr>
        <w:t xml:space="preserve"> and to support Contracting Parties in relation to national wetland inventory</w:t>
      </w:r>
      <w:r w:rsidR="005C45FF" w:rsidRPr="00FE4BE9">
        <w:rPr>
          <w:rFonts w:ascii="Calibri" w:hAnsi="Calibri" w:cs="Calibri"/>
        </w:rPr>
        <w:t>.</w:t>
      </w:r>
    </w:p>
    <w:p w14:paraId="07C28DCD" w14:textId="77777777" w:rsidR="00E238F0" w:rsidRPr="00FE4BE9" w:rsidRDefault="00E238F0" w:rsidP="00A478A5">
      <w:pPr>
        <w:spacing w:after="0" w:line="240" w:lineRule="auto"/>
        <w:ind w:left="425" w:hanging="425"/>
        <w:rPr>
          <w:rFonts w:ascii="Calibri" w:hAnsi="Calibri" w:cs="Calibri"/>
        </w:rPr>
      </w:pPr>
    </w:p>
    <w:p w14:paraId="6521EB22" w14:textId="26642AD2" w:rsidR="00B30EC1" w:rsidRPr="00FE4BE9" w:rsidRDefault="00A478A5" w:rsidP="00A478A5">
      <w:pPr>
        <w:spacing w:after="0" w:line="240" w:lineRule="auto"/>
        <w:ind w:left="425" w:hanging="425"/>
        <w:rPr>
          <w:rFonts w:ascii="Calibri" w:hAnsi="Calibri" w:cs="Calibri"/>
          <w:lang w:val="en-US"/>
        </w:rPr>
      </w:pPr>
      <w:r w:rsidRPr="00FE4BE9">
        <w:rPr>
          <w:rFonts w:ascii="Calibri" w:hAnsi="Calibri" w:cs="Calibri"/>
        </w:rPr>
        <w:t>8.</w:t>
      </w:r>
      <w:r w:rsidRPr="00FE4BE9">
        <w:rPr>
          <w:rFonts w:ascii="Calibri" w:hAnsi="Calibri" w:cs="Calibri"/>
        </w:rPr>
        <w:tab/>
      </w:r>
      <w:r w:rsidR="00B41D85" w:rsidRPr="00FE4BE9">
        <w:rPr>
          <w:rFonts w:ascii="Calibri" w:hAnsi="Calibri" w:cs="Calibri"/>
        </w:rPr>
        <w:t xml:space="preserve">Resolution XIV.6 </w:t>
      </w:r>
      <w:r w:rsidR="00D80E5B" w:rsidRPr="00FE4BE9">
        <w:rPr>
          <w:rFonts w:ascii="Calibri" w:hAnsi="Calibri" w:cs="Calibri"/>
        </w:rPr>
        <w:t xml:space="preserve">further encourages Contracting Parties to </w:t>
      </w:r>
      <w:r w:rsidR="00911825" w:rsidRPr="00FE4BE9">
        <w:rPr>
          <w:rFonts w:ascii="Calibri" w:hAnsi="Calibri" w:cs="Calibri"/>
        </w:rPr>
        <w:t xml:space="preserve">strengthen mainstreaming at national and subnational levels and promote national level synergies among </w:t>
      </w:r>
      <w:r w:rsidR="00302D06" w:rsidRPr="00FE4BE9">
        <w:rPr>
          <w:rFonts w:ascii="Calibri" w:hAnsi="Calibri" w:cs="Calibri"/>
        </w:rPr>
        <w:t xml:space="preserve">multilateral environmental agreements (MEAs) </w:t>
      </w:r>
      <w:r w:rsidR="00911825" w:rsidRPr="00FE4BE9">
        <w:rPr>
          <w:rFonts w:ascii="Calibri" w:hAnsi="Calibri" w:cs="Calibri"/>
        </w:rPr>
        <w:t>and enhance coherent national implementation to support achievement of wetland-related goals and targets of the 2030 Agenda</w:t>
      </w:r>
      <w:r w:rsidR="00747D4E" w:rsidRPr="00FE4BE9">
        <w:rPr>
          <w:rFonts w:ascii="Calibri" w:hAnsi="Calibri" w:cs="Calibri"/>
        </w:rPr>
        <w:t xml:space="preserve">. </w:t>
      </w:r>
      <w:r w:rsidR="00B30EC1" w:rsidRPr="00FE4BE9">
        <w:rPr>
          <w:rFonts w:ascii="Calibri" w:hAnsi="Calibri" w:cs="Calibri"/>
          <w:lang w:val="en-US"/>
        </w:rPr>
        <w:t xml:space="preserve">Resolution XIV.16 specifically addresses integration </w:t>
      </w:r>
      <w:r w:rsidR="00B30EC1" w:rsidRPr="00FE4BE9">
        <w:rPr>
          <w:rFonts w:ascii="Calibri" w:hAnsi="Calibri" w:cs="Calibri"/>
        </w:rPr>
        <w:t>of wetland protection, conservation, restoration, sustainable use and management into national sustainable development strategies.</w:t>
      </w:r>
    </w:p>
    <w:p w14:paraId="747CC5FA" w14:textId="33196DCC" w:rsidR="00E85037" w:rsidRPr="00FE4BE9" w:rsidRDefault="00E85037" w:rsidP="00A478A5">
      <w:pPr>
        <w:spacing w:after="0" w:line="240" w:lineRule="auto"/>
        <w:ind w:left="425" w:hanging="425"/>
        <w:rPr>
          <w:rFonts w:ascii="Calibri" w:hAnsi="Calibri" w:cs="Calibri"/>
        </w:rPr>
      </w:pPr>
    </w:p>
    <w:p w14:paraId="5ED4712C" w14:textId="0A4099B0" w:rsidR="00016F60" w:rsidRPr="00FE4BE9" w:rsidRDefault="00A478A5" w:rsidP="00A478A5">
      <w:pPr>
        <w:spacing w:after="0" w:line="240" w:lineRule="auto"/>
        <w:ind w:left="425" w:hanging="425"/>
        <w:rPr>
          <w:rFonts w:ascii="Calibri" w:hAnsi="Calibri" w:cs="Calibri"/>
          <w:lang w:val="en-US"/>
        </w:rPr>
      </w:pPr>
      <w:r w:rsidRPr="00FE4BE9">
        <w:rPr>
          <w:rFonts w:ascii="Calibri" w:hAnsi="Calibri" w:cs="Calibri"/>
        </w:rPr>
        <w:t>9.</w:t>
      </w:r>
      <w:r w:rsidRPr="00FE4BE9">
        <w:rPr>
          <w:rFonts w:ascii="Calibri" w:hAnsi="Calibri" w:cs="Calibri"/>
        </w:rPr>
        <w:tab/>
      </w:r>
      <w:r w:rsidR="006868ED" w:rsidRPr="00FE4BE9">
        <w:rPr>
          <w:rFonts w:ascii="Calibri" w:hAnsi="Calibri" w:cs="Calibri"/>
        </w:rPr>
        <w:t>A number of Resolutions</w:t>
      </w:r>
      <w:r w:rsidR="00310012" w:rsidRPr="00FE4BE9">
        <w:rPr>
          <w:rFonts w:ascii="Calibri" w:hAnsi="Calibri" w:cs="Calibri"/>
        </w:rPr>
        <w:t xml:space="preserve">, including </w:t>
      </w:r>
      <w:r w:rsidR="00310012" w:rsidRPr="00FE4BE9">
        <w:rPr>
          <w:rFonts w:ascii="Calibri" w:hAnsi="Calibri" w:cs="Calibri"/>
          <w:lang w:val="en-US"/>
        </w:rPr>
        <w:t>XIV.6 and</w:t>
      </w:r>
      <w:r w:rsidR="00310012" w:rsidRPr="00FE4BE9">
        <w:rPr>
          <w:rFonts w:ascii="Calibri" w:hAnsi="Calibri" w:cs="Calibri"/>
        </w:rPr>
        <w:t xml:space="preserve"> </w:t>
      </w:r>
      <w:r w:rsidR="00310012" w:rsidRPr="00FE4BE9">
        <w:rPr>
          <w:rFonts w:ascii="Calibri" w:hAnsi="Calibri" w:cs="Calibri"/>
          <w:lang w:val="en-US"/>
        </w:rPr>
        <w:t>XIV.16</w:t>
      </w:r>
      <w:r w:rsidR="0041426B" w:rsidRPr="00FE4BE9">
        <w:rPr>
          <w:rFonts w:ascii="Calibri" w:hAnsi="Calibri" w:cs="Calibri"/>
          <w:lang w:val="en-US"/>
        </w:rPr>
        <w:t>,</w:t>
      </w:r>
      <w:r w:rsidR="00310012" w:rsidRPr="00FE4BE9">
        <w:rPr>
          <w:rFonts w:ascii="Calibri" w:hAnsi="Calibri" w:cs="Calibri"/>
          <w:lang w:val="en-US"/>
        </w:rPr>
        <w:t xml:space="preserve"> </w:t>
      </w:r>
      <w:r w:rsidR="006868ED" w:rsidRPr="00FE4BE9">
        <w:rPr>
          <w:rFonts w:ascii="Calibri" w:hAnsi="Calibri" w:cs="Calibri"/>
        </w:rPr>
        <w:t>call for actions from Contracting Parties, the CEPA Oversight Panel and the Secretariat to deliver on the 2030 Agenda and SDGs through CEPA activities. A common thread across these Resolutions is to use CEPA for raising the profile of wetlands and awareness of the importance of their conservation, restoration and wise use to address the 2030 Sustainable Development Agenda and SDGs</w:t>
      </w:r>
      <w:r w:rsidR="00693C28" w:rsidRPr="00FE4BE9">
        <w:rPr>
          <w:rFonts w:ascii="Calibri" w:hAnsi="Calibri" w:cs="Calibri"/>
        </w:rPr>
        <w:t>,</w:t>
      </w:r>
      <w:r w:rsidR="006868ED" w:rsidRPr="00FE4BE9">
        <w:rPr>
          <w:rFonts w:ascii="Calibri" w:hAnsi="Calibri" w:cs="Calibri"/>
        </w:rPr>
        <w:t xml:space="preserve"> and to strengthen mainstreaming </w:t>
      </w:r>
      <w:r w:rsidR="006868ED" w:rsidRPr="00FE4BE9">
        <w:rPr>
          <w:rFonts w:ascii="Calibri" w:hAnsi="Calibri" w:cs="Calibri"/>
        </w:rPr>
        <w:lastRenderedPageBreak/>
        <w:t>efforts at national and subnational levels.</w:t>
      </w:r>
      <w:r w:rsidR="00BB1AB0" w:rsidRPr="00FE4BE9">
        <w:rPr>
          <w:rFonts w:ascii="Calibri" w:hAnsi="Calibri" w:cs="Calibri"/>
        </w:rPr>
        <w:t xml:space="preserve"> </w:t>
      </w:r>
      <w:r w:rsidR="60450471" w:rsidRPr="00FE4BE9">
        <w:rPr>
          <w:rFonts w:ascii="Calibri" w:hAnsi="Calibri" w:cs="Calibri"/>
          <w:lang w:val="en-US"/>
        </w:rPr>
        <w:t>The new approach to CEPA (</w:t>
      </w:r>
      <w:r w:rsidR="009E4057" w:rsidRPr="00FE4BE9">
        <w:rPr>
          <w:rFonts w:ascii="Calibri" w:hAnsi="Calibri" w:cs="Calibri"/>
          <w:lang w:val="en-US"/>
        </w:rPr>
        <w:t xml:space="preserve">Resolution </w:t>
      </w:r>
      <w:r w:rsidR="60450471" w:rsidRPr="00FE4BE9">
        <w:rPr>
          <w:rFonts w:ascii="Calibri" w:hAnsi="Calibri" w:cs="Calibri"/>
          <w:lang w:val="en-US"/>
        </w:rPr>
        <w:t>XIV.4</w:t>
      </w:r>
      <w:r w:rsidR="002B15F0" w:rsidRPr="00FE4BE9">
        <w:rPr>
          <w:rFonts w:ascii="Calibri" w:hAnsi="Calibri" w:cs="Calibri"/>
          <w:lang w:val="en-US"/>
        </w:rPr>
        <w:t xml:space="preserve">, Annex </w:t>
      </w:r>
      <w:r w:rsidR="00993384" w:rsidRPr="00FE4BE9">
        <w:rPr>
          <w:rFonts w:ascii="Calibri" w:hAnsi="Calibri" w:cs="Calibri"/>
          <w:lang w:val="en-US"/>
        </w:rPr>
        <w:t>4</w:t>
      </w:r>
      <w:r w:rsidR="60450471" w:rsidRPr="00FE4BE9">
        <w:rPr>
          <w:rFonts w:ascii="Calibri" w:hAnsi="Calibri" w:cs="Calibri"/>
          <w:lang w:val="en-US"/>
        </w:rPr>
        <w:t xml:space="preserve">) </w:t>
      </w:r>
      <w:r w:rsidR="00447042" w:rsidRPr="00FE4BE9">
        <w:rPr>
          <w:rFonts w:ascii="Calibri" w:hAnsi="Calibri" w:cs="Calibri"/>
          <w:lang w:val="en-US"/>
        </w:rPr>
        <w:t xml:space="preserve">identifies </w:t>
      </w:r>
      <w:r w:rsidR="00447042" w:rsidRPr="00FE4BE9">
        <w:rPr>
          <w:rFonts w:ascii="Calibri" w:hAnsi="Calibri" w:cs="Calibri"/>
        </w:rPr>
        <w:t xml:space="preserve">specific considerations to assist Contracting Parties </w:t>
      </w:r>
      <w:r w:rsidR="22B21DD0" w:rsidRPr="00FE4BE9">
        <w:rPr>
          <w:rFonts w:ascii="Calibri" w:hAnsi="Calibri" w:cs="Calibri"/>
        </w:rPr>
        <w:t>in applying</w:t>
      </w:r>
      <w:r w:rsidR="00447042" w:rsidRPr="00FE4BE9">
        <w:rPr>
          <w:rFonts w:ascii="Calibri" w:hAnsi="Calibri" w:cs="Calibri"/>
        </w:rPr>
        <w:t xml:space="preserve"> the new CEPA approach</w:t>
      </w:r>
      <w:r w:rsidR="00070293" w:rsidRPr="00FE4BE9">
        <w:rPr>
          <w:rFonts w:ascii="Calibri" w:hAnsi="Calibri" w:cs="Calibri"/>
        </w:rPr>
        <w:t xml:space="preserve"> and includes the following </w:t>
      </w:r>
      <w:r w:rsidR="60450471" w:rsidRPr="00FE4BE9">
        <w:rPr>
          <w:rFonts w:ascii="Calibri" w:hAnsi="Calibri" w:cs="Calibri"/>
          <w:lang w:val="en-US"/>
        </w:rPr>
        <w:t>in relation to Goal 1</w:t>
      </w:r>
      <w:r w:rsidR="00922ADA" w:rsidRPr="00FE4BE9">
        <w:rPr>
          <w:rFonts w:ascii="Calibri" w:hAnsi="Calibri" w:cs="Calibri"/>
          <w:lang w:val="en-US"/>
        </w:rPr>
        <w:t xml:space="preserve"> of the </w:t>
      </w:r>
      <w:r w:rsidR="00315687" w:rsidRPr="00FE4BE9">
        <w:rPr>
          <w:rFonts w:ascii="Calibri" w:hAnsi="Calibri" w:cs="Calibri"/>
          <w:lang w:val="en-US"/>
        </w:rPr>
        <w:t xml:space="preserve">Fourth </w:t>
      </w:r>
      <w:r w:rsidR="00922ADA" w:rsidRPr="00FE4BE9">
        <w:rPr>
          <w:rFonts w:ascii="Calibri" w:hAnsi="Calibri" w:cs="Calibri"/>
          <w:lang w:val="en-US"/>
        </w:rPr>
        <w:t>Strategic Plan of the Convention</w:t>
      </w:r>
      <w:r w:rsidR="60450471" w:rsidRPr="00FE4BE9">
        <w:rPr>
          <w:rFonts w:ascii="Calibri" w:hAnsi="Calibri" w:cs="Calibri"/>
          <w:lang w:val="en-US"/>
        </w:rPr>
        <w:t>: “1. Wetland benefits are featured in national/local policy strategies and plans relating to key sectors … Contracting Parties to continue to contribute wetland input to the debate on global policy issues, including the Sustainable Development Goals…”</w:t>
      </w:r>
    </w:p>
    <w:p w14:paraId="588299B1" w14:textId="77777777" w:rsidR="001212D7" w:rsidRPr="00FE4BE9" w:rsidRDefault="001212D7" w:rsidP="003614B1">
      <w:pPr>
        <w:spacing w:after="0" w:line="240" w:lineRule="auto"/>
        <w:rPr>
          <w:rFonts w:ascii="Calibri" w:hAnsi="Calibri" w:cs="Calibri"/>
          <w:highlight w:val="yellow"/>
        </w:rPr>
      </w:pPr>
    </w:p>
    <w:p w14:paraId="1F260D7D" w14:textId="70069630" w:rsidR="02330E54" w:rsidRPr="00FE4BE9" w:rsidRDefault="00332570" w:rsidP="003614B1">
      <w:pPr>
        <w:keepNext/>
        <w:spacing w:after="0" w:line="240" w:lineRule="auto"/>
        <w:rPr>
          <w:rFonts w:ascii="Calibri" w:hAnsi="Calibri" w:cs="Calibri"/>
          <w:i/>
          <w:iCs/>
        </w:rPr>
      </w:pPr>
      <w:r w:rsidRPr="00FE4BE9">
        <w:rPr>
          <w:rFonts w:ascii="Calibri" w:hAnsi="Calibri" w:cs="Calibri"/>
          <w:i/>
          <w:iCs/>
        </w:rPr>
        <w:t xml:space="preserve">Wetland data, tracking and reporting </w:t>
      </w:r>
    </w:p>
    <w:p w14:paraId="0BA8EC99" w14:textId="77777777" w:rsidR="0024203F" w:rsidRPr="00FE4BE9" w:rsidRDefault="0024203F" w:rsidP="003614B1">
      <w:pPr>
        <w:keepNext/>
        <w:spacing w:after="0" w:line="240" w:lineRule="auto"/>
        <w:rPr>
          <w:rFonts w:ascii="Calibri" w:hAnsi="Calibri" w:cs="Calibri"/>
          <w:highlight w:val="yellow"/>
        </w:rPr>
      </w:pPr>
    </w:p>
    <w:p w14:paraId="1732C506" w14:textId="2943C264" w:rsidR="07982D2F" w:rsidRPr="00FE4BE9" w:rsidRDefault="00A478A5" w:rsidP="00A478A5">
      <w:pPr>
        <w:spacing w:after="0" w:line="240" w:lineRule="auto"/>
        <w:ind w:left="425" w:hanging="425"/>
        <w:rPr>
          <w:rFonts w:ascii="Calibri" w:eastAsiaTheme="minorEastAsia" w:hAnsi="Calibri" w:cs="Calibri"/>
        </w:rPr>
      </w:pPr>
      <w:r w:rsidRPr="00FE4BE9">
        <w:rPr>
          <w:rFonts w:ascii="Calibri" w:eastAsiaTheme="minorEastAsia" w:hAnsi="Calibri" w:cs="Calibri"/>
        </w:rPr>
        <w:t>10.</w:t>
      </w:r>
      <w:r w:rsidRPr="00FE4BE9">
        <w:rPr>
          <w:rFonts w:ascii="Calibri" w:eastAsiaTheme="minorEastAsia" w:hAnsi="Calibri" w:cs="Calibri"/>
        </w:rPr>
        <w:tab/>
      </w:r>
      <w:r w:rsidR="0012244F" w:rsidRPr="00FE4BE9">
        <w:rPr>
          <w:rFonts w:ascii="Calibri" w:eastAsiaTheme="minorEastAsia" w:hAnsi="Calibri" w:cs="Calibri"/>
        </w:rPr>
        <w:t>In 2017 t</w:t>
      </w:r>
      <w:r w:rsidR="3496F831" w:rsidRPr="00FE4BE9">
        <w:rPr>
          <w:rFonts w:ascii="Calibri" w:eastAsiaTheme="minorEastAsia" w:hAnsi="Calibri" w:cs="Calibri"/>
        </w:rPr>
        <w:t xml:space="preserve">he </w:t>
      </w:r>
      <w:r w:rsidR="002E66E1" w:rsidRPr="00FE4BE9">
        <w:rPr>
          <w:rFonts w:ascii="Calibri" w:hAnsi="Calibri" w:cs="Calibri"/>
        </w:rPr>
        <w:t>IAEG-SDGs</w:t>
      </w:r>
      <w:r w:rsidR="002E66E1" w:rsidRPr="00FE4BE9" w:rsidDel="002E66E1">
        <w:rPr>
          <w:rFonts w:ascii="Calibri" w:eastAsiaTheme="minorEastAsia" w:hAnsi="Calibri" w:cs="Calibri"/>
        </w:rPr>
        <w:t xml:space="preserve"> </w:t>
      </w:r>
      <w:r w:rsidR="3496F831" w:rsidRPr="00FE4BE9">
        <w:rPr>
          <w:rFonts w:ascii="Calibri" w:eastAsiaTheme="minorEastAsia" w:hAnsi="Calibri" w:cs="Calibri"/>
        </w:rPr>
        <w:t>appointed the Convention as co-custodian of Indicator 6.6.1 “Change in the extent of water-related ecosystems over time”, using data from the Convention</w:t>
      </w:r>
      <w:r w:rsidRPr="00FE4BE9">
        <w:rPr>
          <w:rFonts w:ascii="Calibri" w:eastAsiaTheme="minorEastAsia" w:hAnsi="Calibri" w:cs="Calibri"/>
        </w:rPr>
        <w:t>’</w:t>
      </w:r>
      <w:r w:rsidR="3496F831" w:rsidRPr="00FE4BE9">
        <w:rPr>
          <w:rFonts w:ascii="Calibri" w:eastAsiaTheme="minorEastAsia" w:hAnsi="Calibri" w:cs="Calibri"/>
        </w:rPr>
        <w:t>s National Reports</w:t>
      </w:r>
      <w:r w:rsidR="3450E647" w:rsidRPr="00FE4BE9">
        <w:rPr>
          <w:rFonts w:ascii="Calibri" w:eastAsiaTheme="minorEastAsia" w:hAnsi="Calibri" w:cs="Calibri"/>
        </w:rPr>
        <w:t xml:space="preserve">. </w:t>
      </w:r>
      <w:r w:rsidR="3496F831" w:rsidRPr="00FE4BE9">
        <w:rPr>
          <w:rFonts w:ascii="Calibri" w:eastAsiaTheme="minorEastAsia" w:hAnsi="Calibri" w:cs="Calibri"/>
        </w:rPr>
        <w:t>Through this mechanism, national validated data using accepted international definitions of wetlands is provided to measure the extent of water-related ecosystems under SDG 6.</w:t>
      </w:r>
    </w:p>
    <w:p w14:paraId="46612E46" w14:textId="064F6056" w:rsidR="07982D2F" w:rsidRPr="00FE4BE9" w:rsidRDefault="07982D2F" w:rsidP="00A478A5">
      <w:pPr>
        <w:spacing w:after="0" w:line="240" w:lineRule="auto"/>
        <w:ind w:left="425" w:hanging="425"/>
        <w:rPr>
          <w:rFonts w:ascii="Calibri" w:eastAsiaTheme="minorEastAsia" w:hAnsi="Calibri" w:cs="Calibri"/>
        </w:rPr>
      </w:pPr>
    </w:p>
    <w:p w14:paraId="2144C573" w14:textId="25B5B637" w:rsidR="00362F7C" w:rsidRPr="00FE4BE9" w:rsidRDefault="00A478A5" w:rsidP="00A478A5">
      <w:pPr>
        <w:spacing w:after="0" w:line="240" w:lineRule="auto"/>
        <w:ind w:left="425" w:hanging="425"/>
        <w:rPr>
          <w:rFonts w:ascii="Calibri" w:eastAsiaTheme="minorEastAsia" w:hAnsi="Calibri" w:cs="Calibri"/>
        </w:rPr>
      </w:pPr>
      <w:r w:rsidRPr="00FE4BE9">
        <w:rPr>
          <w:rFonts w:ascii="Calibri" w:eastAsiaTheme="minorEastAsia" w:hAnsi="Calibri" w:cs="Calibri"/>
        </w:rPr>
        <w:t>11.</w:t>
      </w:r>
      <w:r w:rsidRPr="00FE4BE9">
        <w:rPr>
          <w:rFonts w:ascii="Calibri" w:eastAsiaTheme="minorEastAsia" w:hAnsi="Calibri" w:cs="Calibri"/>
        </w:rPr>
        <w:tab/>
      </w:r>
      <w:r w:rsidR="3B06C4B6" w:rsidRPr="00FE4BE9">
        <w:rPr>
          <w:rFonts w:ascii="Calibri" w:eastAsiaTheme="minorEastAsia" w:hAnsi="Calibri" w:cs="Calibri"/>
        </w:rPr>
        <w:t xml:space="preserve">National </w:t>
      </w:r>
      <w:r w:rsidR="00BB709B" w:rsidRPr="00FE4BE9">
        <w:rPr>
          <w:rFonts w:ascii="Calibri" w:eastAsiaTheme="minorEastAsia" w:hAnsi="Calibri" w:cs="Calibri"/>
        </w:rPr>
        <w:t xml:space="preserve">wetland inventories </w:t>
      </w:r>
      <w:r w:rsidR="3B06C4B6" w:rsidRPr="00FE4BE9">
        <w:rPr>
          <w:rFonts w:ascii="Calibri" w:eastAsiaTheme="minorEastAsia" w:hAnsi="Calibri" w:cs="Calibri"/>
        </w:rPr>
        <w:t xml:space="preserve">(NWIs) are the recommended </w:t>
      </w:r>
      <w:r w:rsidR="009D3881" w:rsidRPr="00FE4BE9">
        <w:rPr>
          <w:rFonts w:ascii="Calibri" w:eastAsiaTheme="minorEastAsia" w:hAnsi="Calibri" w:cs="Calibri"/>
        </w:rPr>
        <w:t xml:space="preserve">means </w:t>
      </w:r>
      <w:r w:rsidR="3B06C4B6" w:rsidRPr="00FE4BE9">
        <w:rPr>
          <w:rFonts w:ascii="Calibri" w:eastAsiaTheme="minorEastAsia" w:hAnsi="Calibri" w:cs="Calibri"/>
        </w:rPr>
        <w:t xml:space="preserve">to gather robust national wetland extent data </w:t>
      </w:r>
      <w:r w:rsidR="00366A65" w:rsidRPr="00FE4BE9">
        <w:rPr>
          <w:rFonts w:ascii="Calibri" w:eastAsiaTheme="minorEastAsia" w:hAnsi="Calibri" w:cs="Calibri"/>
        </w:rPr>
        <w:t xml:space="preserve">encompassing </w:t>
      </w:r>
      <w:r w:rsidR="3B06C4B6" w:rsidRPr="00FE4BE9">
        <w:rPr>
          <w:rFonts w:ascii="Calibri" w:eastAsiaTheme="minorEastAsia" w:hAnsi="Calibri" w:cs="Calibri"/>
        </w:rPr>
        <w:t>inland, hu</w:t>
      </w:r>
      <w:r w:rsidR="24730E50" w:rsidRPr="00FE4BE9">
        <w:rPr>
          <w:rFonts w:ascii="Calibri" w:eastAsiaTheme="minorEastAsia" w:hAnsi="Calibri" w:cs="Calibri"/>
        </w:rPr>
        <w:t>man-made and marine/coastal</w:t>
      </w:r>
      <w:r w:rsidR="00366A65" w:rsidRPr="00FE4BE9">
        <w:rPr>
          <w:rFonts w:ascii="Calibri" w:eastAsiaTheme="minorEastAsia" w:hAnsi="Calibri" w:cs="Calibri"/>
        </w:rPr>
        <w:t xml:space="preserve"> wetlands</w:t>
      </w:r>
      <w:r w:rsidR="3B06C4B6" w:rsidRPr="00FE4BE9">
        <w:rPr>
          <w:rFonts w:ascii="Calibri" w:eastAsiaTheme="minorEastAsia" w:hAnsi="Calibri" w:cs="Calibri"/>
        </w:rPr>
        <w:t xml:space="preserve">. </w:t>
      </w:r>
      <w:r w:rsidR="000568FA" w:rsidRPr="00FE4BE9">
        <w:rPr>
          <w:rFonts w:ascii="Calibri" w:eastAsiaTheme="minorEastAsia" w:hAnsi="Calibri" w:cs="Calibri"/>
        </w:rPr>
        <w:t xml:space="preserve">In line with </w:t>
      </w:r>
      <w:r w:rsidR="26DDA368" w:rsidRPr="00FE4BE9">
        <w:rPr>
          <w:rFonts w:ascii="Calibri" w:eastAsiaTheme="minorEastAsia" w:hAnsi="Calibri" w:cs="Calibri"/>
        </w:rPr>
        <w:t>Resolution XIV.6</w:t>
      </w:r>
      <w:r w:rsidR="7B996FF3" w:rsidRPr="00FE4BE9">
        <w:rPr>
          <w:rFonts w:ascii="Calibri" w:eastAsiaTheme="minorEastAsia" w:hAnsi="Calibri" w:cs="Calibri"/>
        </w:rPr>
        <w:t xml:space="preserve">, </w:t>
      </w:r>
      <w:r w:rsidR="000568FA" w:rsidRPr="00FE4BE9">
        <w:rPr>
          <w:rFonts w:ascii="Calibri" w:eastAsiaTheme="minorEastAsia" w:hAnsi="Calibri" w:cs="Calibri"/>
        </w:rPr>
        <w:t xml:space="preserve">the </w:t>
      </w:r>
      <w:r w:rsidR="7B996FF3" w:rsidRPr="00FE4BE9">
        <w:rPr>
          <w:rFonts w:ascii="Calibri" w:eastAsiaTheme="minorEastAsia" w:hAnsi="Calibri" w:cs="Calibri"/>
        </w:rPr>
        <w:t xml:space="preserve">Secretariat </w:t>
      </w:r>
      <w:r w:rsidR="26DDA368" w:rsidRPr="00FE4BE9">
        <w:rPr>
          <w:rFonts w:ascii="Calibri" w:eastAsiaTheme="minorEastAsia" w:hAnsi="Calibri" w:cs="Calibri"/>
        </w:rPr>
        <w:t>actively support efforts</w:t>
      </w:r>
      <w:r w:rsidR="1DF735F6" w:rsidRPr="00FE4BE9">
        <w:rPr>
          <w:rFonts w:ascii="Calibri" w:eastAsiaTheme="minorEastAsia" w:hAnsi="Calibri" w:cs="Calibri"/>
        </w:rPr>
        <w:t xml:space="preserve"> </w:t>
      </w:r>
      <w:r w:rsidR="00901074" w:rsidRPr="00FE4BE9">
        <w:rPr>
          <w:rFonts w:ascii="Calibri" w:eastAsiaTheme="minorEastAsia" w:hAnsi="Calibri" w:cs="Calibri"/>
        </w:rPr>
        <w:t xml:space="preserve">by Contracting Parties </w:t>
      </w:r>
      <w:r w:rsidR="2F449C00" w:rsidRPr="00FE4BE9">
        <w:rPr>
          <w:rFonts w:ascii="Calibri" w:eastAsiaTheme="minorEastAsia" w:hAnsi="Calibri" w:cs="Calibri"/>
        </w:rPr>
        <w:t>to complete their NWIs and to report on wetland extent as a contribution to SDG Indicator 6.6.1</w:t>
      </w:r>
      <w:r w:rsidR="22CDD300" w:rsidRPr="00FE4BE9">
        <w:rPr>
          <w:rFonts w:ascii="Calibri" w:eastAsiaTheme="minorEastAsia" w:hAnsi="Calibri" w:cs="Calibri"/>
        </w:rPr>
        <w:t>.</w:t>
      </w:r>
      <w:r w:rsidR="190F7AEB" w:rsidRPr="00FE4BE9">
        <w:rPr>
          <w:rFonts w:ascii="Calibri" w:eastAsiaTheme="minorEastAsia" w:hAnsi="Calibri" w:cs="Calibri"/>
        </w:rPr>
        <w:t xml:space="preserve"> </w:t>
      </w:r>
      <w:r w:rsidR="00666AC1" w:rsidRPr="00FE4BE9">
        <w:rPr>
          <w:rFonts w:ascii="Calibri" w:eastAsiaTheme="minorEastAsia" w:hAnsi="Calibri" w:cs="Calibri"/>
        </w:rPr>
        <w:t>A</w:t>
      </w:r>
      <w:r w:rsidR="00BB709B" w:rsidRPr="00FE4BE9">
        <w:rPr>
          <w:rFonts w:ascii="Calibri" w:eastAsiaTheme="minorEastAsia" w:hAnsi="Calibri" w:cs="Calibri"/>
        </w:rPr>
        <w:t>n</w:t>
      </w:r>
      <w:r w:rsidR="00666AC1" w:rsidRPr="00FE4BE9">
        <w:rPr>
          <w:rFonts w:ascii="Calibri" w:eastAsiaTheme="minorEastAsia" w:hAnsi="Calibri" w:cs="Calibri"/>
        </w:rPr>
        <w:t xml:space="preserve"> NWI support mechanism has been developed, b</w:t>
      </w:r>
      <w:r w:rsidR="190F7AEB" w:rsidRPr="00FE4BE9">
        <w:rPr>
          <w:rFonts w:ascii="Calibri" w:eastAsiaTheme="minorEastAsia" w:hAnsi="Calibri" w:cs="Calibri"/>
        </w:rPr>
        <w:t xml:space="preserve">ased on </w:t>
      </w:r>
      <w:r w:rsidR="005A5E95" w:rsidRPr="00FE4BE9">
        <w:rPr>
          <w:rFonts w:ascii="Calibri" w:eastAsiaTheme="minorEastAsia" w:hAnsi="Calibri" w:cs="Calibri"/>
        </w:rPr>
        <w:t xml:space="preserve">identification of </w:t>
      </w:r>
      <w:r w:rsidR="190F7AEB" w:rsidRPr="00FE4BE9">
        <w:rPr>
          <w:rFonts w:ascii="Calibri" w:eastAsiaTheme="minorEastAsia" w:hAnsi="Calibri" w:cs="Calibri"/>
        </w:rPr>
        <w:t>needs</w:t>
      </w:r>
      <w:r w:rsidR="00510A43" w:rsidRPr="00FE4BE9">
        <w:rPr>
          <w:rStyle w:val="FootnoteReference"/>
          <w:rFonts w:ascii="Calibri" w:eastAsiaTheme="minorEastAsia" w:hAnsi="Calibri" w:cs="Calibri"/>
        </w:rPr>
        <w:footnoteReference w:id="4"/>
      </w:r>
      <w:r w:rsidR="003A7EE5" w:rsidRPr="00FE4BE9">
        <w:rPr>
          <w:rFonts w:ascii="Calibri" w:eastAsiaTheme="minorEastAsia" w:hAnsi="Calibri" w:cs="Calibri"/>
        </w:rPr>
        <w:t xml:space="preserve">, with progress reported in </w:t>
      </w:r>
      <w:r w:rsidR="00510A43" w:rsidRPr="00FE4BE9">
        <w:rPr>
          <w:rFonts w:ascii="Calibri" w:eastAsiaTheme="minorEastAsia" w:hAnsi="Calibri" w:cs="Calibri"/>
        </w:rPr>
        <w:t>documents SC63 Doc.10</w:t>
      </w:r>
      <w:r w:rsidR="003A7EE5" w:rsidRPr="00FE4BE9">
        <w:rPr>
          <w:rFonts w:ascii="Calibri" w:hAnsi="Calibri" w:cs="Calibri"/>
        </w:rPr>
        <w:t xml:space="preserve"> and </w:t>
      </w:r>
      <w:r w:rsidR="00510A43" w:rsidRPr="00FE4BE9">
        <w:rPr>
          <w:rFonts w:ascii="Calibri" w:eastAsiaTheme="minorEastAsia" w:hAnsi="Calibri" w:cs="Calibri"/>
        </w:rPr>
        <w:t>SC64 Doc.10</w:t>
      </w:r>
      <w:r w:rsidR="00510A43" w:rsidRPr="00FE4BE9">
        <w:rPr>
          <w:rStyle w:val="FootnoteReference"/>
          <w:rFonts w:ascii="Calibri" w:hAnsi="Calibri" w:cs="Calibri"/>
        </w:rPr>
        <w:footnoteReference w:id="5"/>
      </w:r>
      <w:r w:rsidR="003A7EE5" w:rsidRPr="00FE4BE9">
        <w:rPr>
          <w:rFonts w:ascii="Calibri" w:hAnsi="Calibri" w:cs="Calibri"/>
        </w:rPr>
        <w:t xml:space="preserve">. </w:t>
      </w:r>
      <w:r w:rsidR="003A7EE5" w:rsidRPr="00FE4BE9">
        <w:rPr>
          <w:rFonts w:ascii="Calibri" w:eastAsiaTheme="minorEastAsia" w:hAnsi="Calibri" w:cs="Calibri"/>
        </w:rPr>
        <w:t xml:space="preserve">This supports Contracting </w:t>
      </w:r>
      <w:r w:rsidR="1109FA53" w:rsidRPr="00FE4BE9">
        <w:rPr>
          <w:rFonts w:ascii="Calibri" w:eastAsiaTheme="minorEastAsia" w:hAnsi="Calibri" w:cs="Calibri"/>
        </w:rPr>
        <w:t xml:space="preserve">Parties </w:t>
      </w:r>
      <w:r w:rsidR="00EA1731" w:rsidRPr="00FE4BE9">
        <w:rPr>
          <w:rFonts w:ascii="Calibri" w:eastAsiaTheme="minorEastAsia" w:hAnsi="Calibri" w:cs="Calibri"/>
        </w:rPr>
        <w:t xml:space="preserve">in </w:t>
      </w:r>
      <w:r w:rsidR="00145A21" w:rsidRPr="00FE4BE9">
        <w:rPr>
          <w:rFonts w:ascii="Calibri" w:eastAsiaTheme="minorEastAsia" w:hAnsi="Calibri" w:cs="Calibri"/>
        </w:rPr>
        <w:t xml:space="preserve">developing </w:t>
      </w:r>
      <w:r w:rsidR="00A21173" w:rsidRPr="00FE4BE9">
        <w:rPr>
          <w:rFonts w:ascii="Calibri" w:eastAsiaTheme="minorEastAsia" w:hAnsi="Calibri" w:cs="Calibri"/>
        </w:rPr>
        <w:t>NWI</w:t>
      </w:r>
      <w:r w:rsidR="00510A43" w:rsidRPr="00FE4BE9">
        <w:rPr>
          <w:rFonts w:ascii="Calibri" w:eastAsiaTheme="minorEastAsia" w:hAnsi="Calibri" w:cs="Calibri"/>
        </w:rPr>
        <w:t>s</w:t>
      </w:r>
      <w:r w:rsidR="00A21173" w:rsidRPr="00FE4BE9">
        <w:rPr>
          <w:rFonts w:ascii="Calibri" w:eastAsiaTheme="minorEastAsia" w:hAnsi="Calibri" w:cs="Calibri"/>
        </w:rPr>
        <w:t xml:space="preserve"> that </w:t>
      </w:r>
      <w:r w:rsidR="00C967C8" w:rsidRPr="00FE4BE9">
        <w:rPr>
          <w:rFonts w:ascii="Calibri" w:eastAsiaTheme="minorEastAsia" w:hAnsi="Calibri" w:cs="Calibri"/>
        </w:rPr>
        <w:t xml:space="preserve">are </w:t>
      </w:r>
      <w:r w:rsidR="1109FA53" w:rsidRPr="00FE4BE9">
        <w:rPr>
          <w:rFonts w:ascii="Calibri" w:eastAsiaTheme="minorEastAsia" w:hAnsi="Calibri" w:cs="Calibri"/>
        </w:rPr>
        <w:t>both institutionally and scientifically robust,</w:t>
      </w:r>
      <w:r w:rsidR="2D1054DC" w:rsidRPr="00FE4BE9">
        <w:rPr>
          <w:rFonts w:ascii="Calibri" w:eastAsiaTheme="minorEastAsia" w:hAnsi="Calibri" w:cs="Calibri"/>
        </w:rPr>
        <w:t xml:space="preserve"> </w:t>
      </w:r>
      <w:r w:rsidR="00A21173" w:rsidRPr="00FE4BE9">
        <w:rPr>
          <w:rFonts w:ascii="Calibri" w:eastAsiaTheme="minorEastAsia" w:hAnsi="Calibri" w:cs="Calibri"/>
        </w:rPr>
        <w:t xml:space="preserve">applicable in the context of the Convention and immediately relevant to other </w:t>
      </w:r>
      <w:r w:rsidR="00C967C8" w:rsidRPr="00FE4BE9">
        <w:rPr>
          <w:rFonts w:ascii="Calibri" w:eastAsiaTheme="minorEastAsia" w:hAnsi="Calibri" w:cs="Calibri"/>
        </w:rPr>
        <w:t xml:space="preserve">policy frameworks, and appropriate to the </w:t>
      </w:r>
      <w:r w:rsidR="005E73FC" w:rsidRPr="00FE4BE9">
        <w:rPr>
          <w:rFonts w:ascii="Calibri" w:eastAsiaTheme="minorEastAsia" w:hAnsi="Calibri" w:cs="Calibri"/>
        </w:rPr>
        <w:t xml:space="preserve">technical </w:t>
      </w:r>
      <w:r w:rsidR="00C967C8" w:rsidRPr="00FE4BE9">
        <w:rPr>
          <w:rFonts w:ascii="Calibri" w:eastAsiaTheme="minorEastAsia" w:hAnsi="Calibri" w:cs="Calibri"/>
        </w:rPr>
        <w:t>capacity and financial context</w:t>
      </w:r>
      <w:r w:rsidR="00AB7EFF" w:rsidRPr="00FE4BE9">
        <w:rPr>
          <w:rFonts w:ascii="Calibri" w:eastAsiaTheme="minorEastAsia" w:hAnsi="Calibri" w:cs="Calibri"/>
        </w:rPr>
        <w:t xml:space="preserve"> of the country</w:t>
      </w:r>
      <w:r w:rsidR="2D1054DC" w:rsidRPr="00FE4BE9">
        <w:rPr>
          <w:rFonts w:ascii="Calibri" w:eastAsiaTheme="minorEastAsia" w:hAnsi="Calibri" w:cs="Calibri"/>
        </w:rPr>
        <w:t>.</w:t>
      </w:r>
      <w:r w:rsidR="1109FA53" w:rsidRPr="00FE4BE9">
        <w:rPr>
          <w:rFonts w:ascii="Calibri" w:eastAsiaTheme="minorEastAsia" w:hAnsi="Calibri" w:cs="Calibri"/>
        </w:rPr>
        <w:t xml:space="preserve"> </w:t>
      </w:r>
      <w:r w:rsidR="54850B64" w:rsidRPr="00FE4BE9">
        <w:rPr>
          <w:rFonts w:ascii="Calibri" w:eastAsiaTheme="minorEastAsia" w:hAnsi="Calibri" w:cs="Calibri"/>
        </w:rPr>
        <w:t>During the</w:t>
      </w:r>
      <w:r w:rsidR="00510A43" w:rsidRPr="00FE4BE9">
        <w:rPr>
          <w:rFonts w:ascii="Calibri" w:eastAsiaTheme="minorEastAsia" w:hAnsi="Calibri" w:cs="Calibri"/>
        </w:rPr>
        <w:t xml:space="preserve"> 2022-2025</w:t>
      </w:r>
      <w:r w:rsidR="54850B64" w:rsidRPr="00FE4BE9">
        <w:rPr>
          <w:rFonts w:ascii="Calibri" w:eastAsiaTheme="minorEastAsia" w:hAnsi="Calibri" w:cs="Calibri"/>
        </w:rPr>
        <w:t xml:space="preserve"> triennium, </w:t>
      </w:r>
      <w:r w:rsidR="00510A43" w:rsidRPr="00FE4BE9">
        <w:rPr>
          <w:rFonts w:ascii="Calibri" w:eastAsiaTheme="minorEastAsia" w:hAnsi="Calibri" w:cs="Calibri"/>
        </w:rPr>
        <w:t xml:space="preserve">30 </w:t>
      </w:r>
      <w:r w:rsidR="20FC2438" w:rsidRPr="00FE4BE9">
        <w:rPr>
          <w:rFonts w:ascii="Calibri" w:eastAsiaTheme="minorEastAsia" w:hAnsi="Calibri" w:cs="Calibri"/>
        </w:rPr>
        <w:t xml:space="preserve">Contracting Parties </w:t>
      </w:r>
      <w:r w:rsidR="00510A43" w:rsidRPr="00FE4BE9">
        <w:rPr>
          <w:rFonts w:ascii="Calibri" w:eastAsiaTheme="minorEastAsia" w:hAnsi="Calibri" w:cs="Calibri"/>
        </w:rPr>
        <w:t xml:space="preserve">were </w:t>
      </w:r>
      <w:r w:rsidR="20FC2438" w:rsidRPr="00FE4BE9">
        <w:rPr>
          <w:rFonts w:ascii="Calibri" w:eastAsiaTheme="minorEastAsia" w:hAnsi="Calibri" w:cs="Calibri"/>
        </w:rPr>
        <w:t xml:space="preserve">selected </w:t>
      </w:r>
      <w:r w:rsidR="7D109BCD" w:rsidRPr="00FE4BE9">
        <w:rPr>
          <w:rFonts w:ascii="Calibri" w:eastAsiaTheme="minorEastAsia" w:hAnsi="Calibri" w:cs="Calibri"/>
        </w:rPr>
        <w:t>to join</w:t>
      </w:r>
      <w:r w:rsidR="20FC2438" w:rsidRPr="00FE4BE9">
        <w:rPr>
          <w:rFonts w:ascii="Calibri" w:eastAsiaTheme="minorEastAsia" w:hAnsi="Calibri" w:cs="Calibri"/>
        </w:rPr>
        <w:t xml:space="preserve"> a three-year </w:t>
      </w:r>
      <w:r w:rsidR="006A6E38" w:rsidRPr="00FE4BE9">
        <w:rPr>
          <w:rFonts w:ascii="Calibri" w:eastAsiaTheme="minorEastAsia" w:hAnsi="Calibri" w:cs="Calibri"/>
        </w:rPr>
        <w:t xml:space="preserve">in-person </w:t>
      </w:r>
      <w:r w:rsidR="20FC2438" w:rsidRPr="00FE4BE9">
        <w:rPr>
          <w:rFonts w:ascii="Calibri" w:eastAsiaTheme="minorEastAsia" w:hAnsi="Calibri" w:cs="Calibri"/>
        </w:rPr>
        <w:t>training programme</w:t>
      </w:r>
      <w:r w:rsidR="006A6E38" w:rsidRPr="00FE4BE9">
        <w:rPr>
          <w:rFonts w:ascii="Calibri" w:eastAsiaTheme="minorEastAsia" w:hAnsi="Calibri" w:cs="Calibri"/>
        </w:rPr>
        <w:t xml:space="preserve">, conducted in the official languages of the Convention, </w:t>
      </w:r>
      <w:r w:rsidR="4812BEFA" w:rsidRPr="00FE4BE9">
        <w:rPr>
          <w:rFonts w:ascii="Calibri" w:eastAsiaTheme="minorEastAsia" w:hAnsi="Calibri" w:cs="Calibri"/>
        </w:rPr>
        <w:t xml:space="preserve">led by the Secretariat and </w:t>
      </w:r>
      <w:r w:rsidR="20FC2438" w:rsidRPr="00FE4BE9">
        <w:rPr>
          <w:rFonts w:ascii="Calibri" w:eastAsiaTheme="minorEastAsia" w:hAnsi="Calibri" w:cs="Calibri"/>
        </w:rPr>
        <w:t>supported by</w:t>
      </w:r>
      <w:r w:rsidR="2AEA2A3F" w:rsidRPr="00FE4BE9">
        <w:rPr>
          <w:rFonts w:ascii="Calibri" w:eastAsiaTheme="minorEastAsia" w:hAnsi="Calibri" w:cs="Calibri"/>
        </w:rPr>
        <w:t xml:space="preserve"> the United Nations Office for Sustainable Development</w:t>
      </w:r>
      <w:r w:rsidR="20FC2438" w:rsidRPr="00FE4BE9">
        <w:rPr>
          <w:rFonts w:ascii="Calibri" w:eastAsiaTheme="minorEastAsia" w:hAnsi="Calibri" w:cs="Calibri"/>
        </w:rPr>
        <w:t xml:space="preserve"> </w:t>
      </w:r>
      <w:r w:rsidR="56F2CFDA" w:rsidRPr="00FE4BE9">
        <w:rPr>
          <w:rFonts w:ascii="Calibri" w:eastAsiaTheme="minorEastAsia" w:hAnsi="Calibri" w:cs="Calibri"/>
        </w:rPr>
        <w:t xml:space="preserve">and </w:t>
      </w:r>
      <w:r w:rsidR="4151F3EC" w:rsidRPr="00FE4BE9">
        <w:rPr>
          <w:rFonts w:ascii="Calibri" w:eastAsiaTheme="minorEastAsia" w:hAnsi="Calibri" w:cs="Calibri"/>
        </w:rPr>
        <w:t xml:space="preserve">several </w:t>
      </w:r>
      <w:r w:rsidR="00AB7EFF" w:rsidRPr="00FE4BE9">
        <w:rPr>
          <w:rFonts w:ascii="Calibri" w:eastAsiaTheme="minorEastAsia" w:hAnsi="Calibri" w:cs="Calibri"/>
        </w:rPr>
        <w:t xml:space="preserve">other partner </w:t>
      </w:r>
      <w:r w:rsidR="20FC2438" w:rsidRPr="00FE4BE9">
        <w:rPr>
          <w:rFonts w:ascii="Calibri" w:eastAsiaTheme="minorEastAsia" w:hAnsi="Calibri" w:cs="Calibri"/>
        </w:rPr>
        <w:t>organisations</w:t>
      </w:r>
      <w:r w:rsidR="7CD2E081" w:rsidRPr="00FE4BE9">
        <w:rPr>
          <w:rFonts w:ascii="Calibri" w:eastAsiaTheme="minorEastAsia" w:hAnsi="Calibri" w:cs="Calibri"/>
        </w:rPr>
        <w:t xml:space="preserve"> </w:t>
      </w:r>
      <w:r w:rsidR="6C565FB4" w:rsidRPr="00FE4BE9">
        <w:rPr>
          <w:rFonts w:ascii="Calibri" w:eastAsiaTheme="minorEastAsia" w:hAnsi="Calibri" w:cs="Calibri"/>
        </w:rPr>
        <w:t xml:space="preserve">(see </w:t>
      </w:r>
      <w:r w:rsidR="00510A43" w:rsidRPr="00FE4BE9">
        <w:rPr>
          <w:rFonts w:ascii="Calibri" w:eastAsiaTheme="minorEastAsia" w:hAnsi="Calibri" w:cs="Calibri"/>
        </w:rPr>
        <w:t>document SC64 Doc.10</w:t>
      </w:r>
      <w:r w:rsidR="11519434" w:rsidRPr="00FE4BE9">
        <w:rPr>
          <w:rFonts w:ascii="Calibri" w:eastAsiaTheme="minorEastAsia" w:hAnsi="Calibri" w:cs="Calibri"/>
        </w:rPr>
        <w:t xml:space="preserve"> and </w:t>
      </w:r>
      <w:r w:rsidR="00510A43" w:rsidRPr="00FE4BE9">
        <w:rPr>
          <w:rFonts w:ascii="Calibri" w:eastAsiaTheme="minorEastAsia" w:hAnsi="Calibri" w:cs="Calibri"/>
        </w:rPr>
        <w:t>information document SC64 Inf.2</w:t>
      </w:r>
      <w:r w:rsidR="6C565FB4" w:rsidRPr="00FE4BE9">
        <w:rPr>
          <w:rFonts w:ascii="Calibri" w:eastAsiaTheme="minorEastAsia" w:hAnsi="Calibri" w:cs="Calibri"/>
        </w:rPr>
        <w:t>)</w:t>
      </w:r>
      <w:r w:rsidR="20FC2438" w:rsidRPr="00FE4BE9">
        <w:rPr>
          <w:rFonts w:ascii="Calibri" w:eastAsiaTheme="minorEastAsia" w:hAnsi="Calibri" w:cs="Calibri"/>
        </w:rPr>
        <w:t>.</w:t>
      </w:r>
      <w:r w:rsidR="0EE221E1" w:rsidRPr="00FE4BE9">
        <w:rPr>
          <w:rFonts w:ascii="Calibri" w:eastAsiaTheme="minorEastAsia" w:hAnsi="Calibri" w:cs="Calibri"/>
        </w:rPr>
        <w:t xml:space="preserve"> Additional guidance and online training courses are </w:t>
      </w:r>
      <w:r w:rsidR="00510A43" w:rsidRPr="00FE4BE9">
        <w:rPr>
          <w:rFonts w:ascii="Calibri" w:eastAsiaTheme="minorEastAsia" w:hAnsi="Calibri" w:cs="Calibri"/>
        </w:rPr>
        <w:t>being developed</w:t>
      </w:r>
      <w:r w:rsidR="0EE221E1" w:rsidRPr="00FE4BE9">
        <w:rPr>
          <w:rFonts w:ascii="Calibri" w:eastAsiaTheme="minorEastAsia" w:hAnsi="Calibri" w:cs="Calibri"/>
        </w:rPr>
        <w:t xml:space="preserve"> to be made available to all Contracting Parties.</w:t>
      </w:r>
    </w:p>
    <w:p w14:paraId="4B12F368" w14:textId="77777777" w:rsidR="00362F7C" w:rsidRPr="00FE4BE9" w:rsidRDefault="00362F7C" w:rsidP="00A478A5">
      <w:pPr>
        <w:spacing w:after="0" w:line="240" w:lineRule="auto"/>
        <w:ind w:left="425" w:hanging="425"/>
        <w:rPr>
          <w:rFonts w:ascii="Calibri" w:eastAsiaTheme="minorEastAsia" w:hAnsi="Calibri" w:cs="Calibri"/>
        </w:rPr>
      </w:pPr>
    </w:p>
    <w:p w14:paraId="440EE1D5" w14:textId="50CFB42D" w:rsidR="00362F7C" w:rsidRPr="00FE4BE9" w:rsidRDefault="00A478A5" w:rsidP="00A478A5">
      <w:pPr>
        <w:spacing w:after="0" w:line="240" w:lineRule="auto"/>
        <w:ind w:left="425" w:hanging="425"/>
        <w:rPr>
          <w:rFonts w:ascii="Calibri" w:eastAsiaTheme="minorEastAsia" w:hAnsi="Calibri" w:cs="Calibri"/>
        </w:rPr>
      </w:pPr>
      <w:r w:rsidRPr="00FE4BE9">
        <w:rPr>
          <w:rFonts w:ascii="Calibri" w:hAnsi="Calibri" w:cs="Calibri"/>
        </w:rPr>
        <w:t>12.</w:t>
      </w:r>
      <w:r w:rsidRPr="00FE4BE9">
        <w:rPr>
          <w:rFonts w:ascii="Calibri" w:hAnsi="Calibri" w:cs="Calibri"/>
        </w:rPr>
        <w:tab/>
      </w:r>
      <w:r w:rsidR="00D441F0" w:rsidRPr="00FE4BE9">
        <w:rPr>
          <w:rFonts w:ascii="Calibri" w:hAnsi="Calibri" w:cs="Calibri"/>
        </w:rPr>
        <w:t xml:space="preserve">In </w:t>
      </w:r>
      <w:r w:rsidR="00510A43" w:rsidRPr="00FE4BE9">
        <w:rPr>
          <w:rFonts w:ascii="Calibri" w:hAnsi="Calibri" w:cs="Calibri"/>
        </w:rPr>
        <w:t xml:space="preserve">their </w:t>
      </w:r>
      <w:r w:rsidR="00D441F0" w:rsidRPr="00FE4BE9">
        <w:rPr>
          <w:rFonts w:ascii="Calibri" w:hAnsi="Calibri" w:cs="Calibri"/>
        </w:rPr>
        <w:t xml:space="preserve">National Reports submitted for COP15, </w:t>
      </w:r>
      <w:r w:rsidR="00A04D43" w:rsidRPr="00FE4BE9">
        <w:rPr>
          <w:rFonts w:ascii="Calibri" w:hAnsi="Calibri" w:cs="Calibri"/>
        </w:rPr>
        <w:t>56% of Contracting Parties provided data for r</w:t>
      </w:r>
      <w:r w:rsidR="004E6A41" w:rsidRPr="00FE4BE9">
        <w:rPr>
          <w:rFonts w:ascii="Calibri" w:hAnsi="Calibri" w:cs="Calibri"/>
        </w:rPr>
        <w:t xml:space="preserve">eporting on </w:t>
      </w:r>
      <w:r w:rsidR="00362F7C" w:rsidRPr="00FE4BE9">
        <w:rPr>
          <w:rFonts w:ascii="Calibri" w:hAnsi="Calibri" w:cs="Calibri"/>
        </w:rPr>
        <w:t>SDG Indicator 6.6.1</w:t>
      </w:r>
      <w:r w:rsidR="00A04D43" w:rsidRPr="00FE4BE9">
        <w:rPr>
          <w:rFonts w:ascii="Calibri" w:hAnsi="Calibri" w:cs="Calibri"/>
        </w:rPr>
        <w:t xml:space="preserve">. This is a </w:t>
      </w:r>
      <w:r w:rsidR="00713C98" w:rsidRPr="00FE4BE9">
        <w:rPr>
          <w:rFonts w:ascii="Calibri" w:hAnsi="Calibri" w:cs="Calibri"/>
        </w:rPr>
        <w:t xml:space="preserve">slight increase from </w:t>
      </w:r>
      <w:r w:rsidR="0050470B" w:rsidRPr="00FE4BE9">
        <w:rPr>
          <w:rFonts w:ascii="Calibri" w:hAnsi="Calibri" w:cs="Calibri"/>
        </w:rPr>
        <w:t xml:space="preserve">52% at COP14. </w:t>
      </w:r>
      <w:r w:rsidR="00713C98" w:rsidRPr="00FE4BE9">
        <w:rPr>
          <w:rFonts w:ascii="Calibri" w:hAnsi="Calibri" w:cs="Calibri"/>
        </w:rPr>
        <w:t xml:space="preserve">However, </w:t>
      </w:r>
      <w:r w:rsidR="00726BA8" w:rsidRPr="00FE4BE9">
        <w:rPr>
          <w:rFonts w:ascii="Calibri" w:hAnsi="Calibri" w:cs="Calibri"/>
        </w:rPr>
        <w:t xml:space="preserve">9% of </w:t>
      </w:r>
      <w:r w:rsidR="00CB10D5" w:rsidRPr="00FE4BE9">
        <w:rPr>
          <w:rFonts w:ascii="Calibri" w:hAnsi="Calibri" w:cs="Calibri"/>
        </w:rPr>
        <w:t xml:space="preserve">Contracting Parties </w:t>
      </w:r>
      <w:r w:rsidR="00081930" w:rsidRPr="00FE4BE9">
        <w:rPr>
          <w:rFonts w:ascii="Calibri" w:hAnsi="Calibri" w:cs="Calibri"/>
        </w:rPr>
        <w:t xml:space="preserve">that have submitted National Reports for COP15 </w:t>
      </w:r>
      <w:r w:rsidR="00575424" w:rsidRPr="00FE4BE9">
        <w:rPr>
          <w:rFonts w:ascii="Calibri" w:hAnsi="Calibri" w:cs="Calibri"/>
        </w:rPr>
        <w:t xml:space="preserve">do not report on extent of all wetlands within their territory but rather </w:t>
      </w:r>
      <w:r w:rsidR="00CB10D5" w:rsidRPr="00FE4BE9">
        <w:rPr>
          <w:rFonts w:ascii="Calibri" w:hAnsi="Calibri" w:cs="Calibri"/>
        </w:rPr>
        <w:t xml:space="preserve">report on </w:t>
      </w:r>
      <w:r w:rsidR="00726BA8" w:rsidRPr="00FE4BE9">
        <w:rPr>
          <w:rFonts w:ascii="Calibri" w:hAnsi="Calibri" w:cs="Calibri"/>
        </w:rPr>
        <w:t xml:space="preserve">the extent of Wetlands of International Importance (Ramsar Sites) as </w:t>
      </w:r>
      <w:r w:rsidR="00CB10D5" w:rsidRPr="00FE4BE9">
        <w:rPr>
          <w:rFonts w:ascii="Calibri" w:hAnsi="Calibri" w:cs="Calibri"/>
        </w:rPr>
        <w:t xml:space="preserve">a </w:t>
      </w:r>
      <w:r w:rsidR="00726BA8" w:rsidRPr="00FE4BE9">
        <w:rPr>
          <w:rFonts w:ascii="Calibri" w:hAnsi="Calibri" w:cs="Calibri"/>
        </w:rPr>
        <w:t xml:space="preserve">proxy. Therefore, the figures that are collected in the </w:t>
      </w:r>
      <w:r w:rsidR="00510A43" w:rsidRPr="00FE4BE9">
        <w:rPr>
          <w:rFonts w:ascii="Calibri" w:hAnsi="Calibri" w:cs="Calibri"/>
        </w:rPr>
        <w:t>National R</w:t>
      </w:r>
      <w:r w:rsidR="00726BA8" w:rsidRPr="00FE4BE9">
        <w:rPr>
          <w:rFonts w:ascii="Calibri" w:hAnsi="Calibri" w:cs="Calibri"/>
        </w:rPr>
        <w:t xml:space="preserve">eports do not allow for robust reporting of country data for Indicator 6.6.1 for the year 2025 into the </w:t>
      </w:r>
      <w:hyperlink r:id="rId12">
        <w:r w:rsidR="00726BA8" w:rsidRPr="00FE4BE9">
          <w:rPr>
            <w:rFonts w:ascii="Calibri" w:hAnsi="Calibri" w:cs="Calibri"/>
          </w:rPr>
          <w:t>global SDG database</w:t>
        </w:r>
      </w:hyperlink>
      <w:r w:rsidR="00726BA8" w:rsidRPr="00FE4BE9">
        <w:rPr>
          <w:rFonts w:ascii="Calibri" w:hAnsi="Calibri" w:cs="Calibri"/>
        </w:rPr>
        <w:t>.</w:t>
      </w:r>
    </w:p>
    <w:p w14:paraId="78BC6C28" w14:textId="77777777" w:rsidR="00935224" w:rsidRPr="00FE4BE9" w:rsidRDefault="00935224" w:rsidP="003614B1">
      <w:pPr>
        <w:spacing w:after="0" w:line="240" w:lineRule="auto"/>
        <w:rPr>
          <w:rFonts w:ascii="Calibri" w:hAnsi="Calibri" w:cs="Calibri"/>
          <w:highlight w:val="yellow"/>
        </w:rPr>
      </w:pPr>
    </w:p>
    <w:p w14:paraId="52C8040E" w14:textId="73937E1F" w:rsidR="00AC4639" w:rsidRPr="00FE4BE9" w:rsidRDefault="00152967" w:rsidP="003614B1">
      <w:pPr>
        <w:spacing w:after="0" w:line="240" w:lineRule="auto"/>
        <w:rPr>
          <w:rFonts w:ascii="Calibri" w:hAnsi="Calibri" w:cs="Calibri"/>
          <w:i/>
          <w:iCs/>
          <w:highlight w:val="yellow"/>
        </w:rPr>
      </w:pPr>
      <w:r w:rsidRPr="00FE4BE9">
        <w:rPr>
          <w:rFonts w:ascii="Calibri" w:hAnsi="Calibri" w:cs="Calibri"/>
          <w:i/>
          <w:iCs/>
        </w:rPr>
        <w:t>S</w:t>
      </w:r>
      <w:r w:rsidR="005E7C12" w:rsidRPr="00FE4BE9">
        <w:rPr>
          <w:rFonts w:ascii="Calibri" w:hAnsi="Calibri" w:cs="Calibri"/>
          <w:i/>
          <w:iCs/>
        </w:rPr>
        <w:t xml:space="preserve">cientific and </w:t>
      </w:r>
      <w:r w:rsidR="00511C94">
        <w:rPr>
          <w:rFonts w:ascii="Calibri" w:hAnsi="Calibri" w:cs="Calibri"/>
          <w:i/>
          <w:iCs/>
        </w:rPr>
        <w:t>t</w:t>
      </w:r>
      <w:r w:rsidR="005E7C12" w:rsidRPr="00FE4BE9">
        <w:rPr>
          <w:rFonts w:ascii="Calibri" w:hAnsi="Calibri" w:cs="Calibri"/>
          <w:i/>
          <w:iCs/>
        </w:rPr>
        <w:t xml:space="preserve">echnical </w:t>
      </w:r>
      <w:r w:rsidR="00511C94">
        <w:rPr>
          <w:rFonts w:ascii="Calibri" w:hAnsi="Calibri" w:cs="Calibri"/>
          <w:i/>
          <w:iCs/>
        </w:rPr>
        <w:t>s</w:t>
      </w:r>
      <w:r w:rsidR="004714D4" w:rsidRPr="00FE4BE9">
        <w:rPr>
          <w:rFonts w:ascii="Calibri" w:hAnsi="Calibri" w:cs="Calibri"/>
          <w:i/>
          <w:iCs/>
        </w:rPr>
        <w:t xml:space="preserve">upport </w:t>
      </w:r>
    </w:p>
    <w:p w14:paraId="35D8B6AC" w14:textId="77777777" w:rsidR="004714D4" w:rsidRPr="00FE4BE9" w:rsidRDefault="004714D4" w:rsidP="003614B1">
      <w:pPr>
        <w:spacing w:after="0" w:line="240" w:lineRule="auto"/>
        <w:rPr>
          <w:rFonts w:ascii="Calibri" w:hAnsi="Calibri" w:cs="Calibri"/>
        </w:rPr>
      </w:pPr>
    </w:p>
    <w:p w14:paraId="1E1BEB84" w14:textId="7A64FAA9" w:rsidR="00152967" w:rsidRPr="00FE4BE9" w:rsidRDefault="00A478A5" w:rsidP="00A478A5">
      <w:pPr>
        <w:spacing w:after="0" w:line="240" w:lineRule="auto"/>
        <w:ind w:left="425" w:hanging="425"/>
        <w:rPr>
          <w:rFonts w:ascii="Calibri" w:hAnsi="Calibri" w:cs="Calibri"/>
          <w:iCs/>
        </w:rPr>
      </w:pPr>
      <w:r w:rsidRPr="00FE4BE9">
        <w:rPr>
          <w:rFonts w:ascii="Calibri" w:hAnsi="Calibri" w:cs="Calibri"/>
          <w:iCs/>
        </w:rPr>
        <w:t>13.</w:t>
      </w:r>
      <w:r w:rsidRPr="00FE4BE9">
        <w:rPr>
          <w:rFonts w:ascii="Calibri" w:hAnsi="Calibri" w:cs="Calibri"/>
          <w:iCs/>
        </w:rPr>
        <w:tab/>
      </w:r>
      <w:r w:rsidR="00152967" w:rsidRPr="00FE4BE9">
        <w:rPr>
          <w:rFonts w:ascii="Calibri" w:hAnsi="Calibri" w:cs="Calibri"/>
          <w:iCs/>
        </w:rPr>
        <w:t xml:space="preserve">The Scientific and Technical Review Panel (STRP) has produced a body of </w:t>
      </w:r>
      <w:r w:rsidR="00811D8D" w:rsidRPr="00FE4BE9">
        <w:rPr>
          <w:rFonts w:ascii="Calibri" w:hAnsi="Calibri" w:cs="Calibri"/>
          <w:iCs/>
        </w:rPr>
        <w:t xml:space="preserve">scientific and </w:t>
      </w:r>
      <w:r w:rsidR="00152967" w:rsidRPr="00FE4BE9">
        <w:rPr>
          <w:rFonts w:ascii="Calibri" w:hAnsi="Calibri" w:cs="Calibri"/>
          <w:iCs/>
        </w:rPr>
        <w:t xml:space="preserve">technical </w:t>
      </w:r>
      <w:r w:rsidR="00811D8D" w:rsidRPr="00FE4BE9">
        <w:rPr>
          <w:rFonts w:ascii="Calibri" w:hAnsi="Calibri" w:cs="Calibri"/>
          <w:iCs/>
        </w:rPr>
        <w:t xml:space="preserve">analysis as well as management and policy </w:t>
      </w:r>
      <w:r w:rsidR="00FA1CB0" w:rsidRPr="00FE4BE9">
        <w:rPr>
          <w:rFonts w:ascii="Calibri" w:hAnsi="Calibri" w:cs="Calibri"/>
          <w:iCs/>
        </w:rPr>
        <w:t xml:space="preserve">advice </w:t>
      </w:r>
      <w:r w:rsidR="00152967" w:rsidRPr="00FE4BE9">
        <w:rPr>
          <w:rFonts w:ascii="Calibri" w:hAnsi="Calibri" w:cs="Calibri"/>
          <w:iCs/>
        </w:rPr>
        <w:t xml:space="preserve">which </w:t>
      </w:r>
      <w:r w:rsidR="00CE6EF8" w:rsidRPr="00FE4BE9">
        <w:rPr>
          <w:rFonts w:ascii="Calibri" w:hAnsi="Calibri" w:cs="Calibri"/>
          <w:iCs/>
        </w:rPr>
        <w:t xml:space="preserve">supports Contracting Parties in </w:t>
      </w:r>
      <w:r w:rsidR="00152967" w:rsidRPr="00FE4BE9">
        <w:rPr>
          <w:rFonts w:ascii="Calibri" w:hAnsi="Calibri" w:cs="Calibri"/>
          <w:iCs/>
        </w:rPr>
        <w:t>the implementation of the 2030 Sustainable Development Agenda and the achievement of the SDGs</w:t>
      </w:r>
      <w:r w:rsidR="00811D8D" w:rsidRPr="00FE4BE9">
        <w:rPr>
          <w:rFonts w:ascii="Calibri" w:hAnsi="Calibri" w:cs="Calibri"/>
          <w:iCs/>
        </w:rPr>
        <w:t>. This addresses, inter alia</w:t>
      </w:r>
      <w:r w:rsidR="002E66E1" w:rsidRPr="00FE4BE9">
        <w:rPr>
          <w:rFonts w:ascii="Calibri" w:hAnsi="Calibri" w:cs="Calibri"/>
          <w:iCs/>
        </w:rPr>
        <w:t>,</w:t>
      </w:r>
      <w:r w:rsidR="00811D8D" w:rsidRPr="00FE4BE9">
        <w:rPr>
          <w:rFonts w:ascii="Calibri" w:hAnsi="Calibri" w:cs="Calibri"/>
          <w:iCs/>
        </w:rPr>
        <w:t xml:space="preserve"> </w:t>
      </w:r>
      <w:r w:rsidR="00394E34" w:rsidRPr="00FE4BE9">
        <w:rPr>
          <w:rFonts w:ascii="Calibri" w:hAnsi="Calibri" w:cs="Calibri"/>
          <w:iCs/>
        </w:rPr>
        <w:t xml:space="preserve">climate </w:t>
      </w:r>
      <w:r w:rsidR="00253A70" w:rsidRPr="00FE4BE9">
        <w:rPr>
          <w:rFonts w:ascii="Calibri" w:hAnsi="Calibri" w:cs="Calibri"/>
          <w:iCs/>
        </w:rPr>
        <w:t xml:space="preserve">change </w:t>
      </w:r>
      <w:r w:rsidR="00394E34" w:rsidRPr="00FE4BE9">
        <w:rPr>
          <w:rFonts w:ascii="Calibri" w:hAnsi="Calibri" w:cs="Calibri"/>
          <w:iCs/>
        </w:rPr>
        <w:t>resilience</w:t>
      </w:r>
      <w:r w:rsidR="00253A70" w:rsidRPr="00FE4BE9">
        <w:rPr>
          <w:rFonts w:ascii="Calibri" w:hAnsi="Calibri" w:cs="Calibri"/>
          <w:iCs/>
        </w:rPr>
        <w:t xml:space="preserve"> and mitigation, </w:t>
      </w:r>
      <w:r w:rsidR="00152967" w:rsidRPr="00FE4BE9">
        <w:rPr>
          <w:rFonts w:ascii="Calibri" w:hAnsi="Calibri" w:cs="Calibri"/>
          <w:iCs/>
        </w:rPr>
        <w:t>disaster risk reduction, sustainable agriculture</w:t>
      </w:r>
      <w:r w:rsidR="0053245D" w:rsidRPr="00FE4BE9">
        <w:rPr>
          <w:rFonts w:ascii="Calibri" w:hAnsi="Calibri" w:cs="Calibri"/>
          <w:iCs/>
        </w:rPr>
        <w:t xml:space="preserve">, </w:t>
      </w:r>
      <w:r w:rsidR="00B33577" w:rsidRPr="00FE4BE9">
        <w:rPr>
          <w:rFonts w:ascii="Calibri" w:hAnsi="Calibri" w:cs="Calibri"/>
          <w:iCs/>
        </w:rPr>
        <w:t xml:space="preserve">wetlands as other effective area-based conservation measures (OECMs), </w:t>
      </w:r>
      <w:r w:rsidR="000D18E0" w:rsidRPr="00FE4BE9">
        <w:rPr>
          <w:rFonts w:ascii="Calibri" w:hAnsi="Calibri" w:cs="Calibri"/>
          <w:iCs/>
        </w:rPr>
        <w:t xml:space="preserve">and </w:t>
      </w:r>
      <w:r w:rsidR="0053245D" w:rsidRPr="00FE4BE9">
        <w:rPr>
          <w:rFonts w:ascii="Calibri" w:hAnsi="Calibri" w:cs="Calibri"/>
          <w:iCs/>
        </w:rPr>
        <w:t>integrating multiple wetland values into decision-making</w:t>
      </w:r>
      <w:r w:rsidR="008C2AE8" w:rsidRPr="00FE4BE9">
        <w:rPr>
          <w:rFonts w:ascii="Calibri" w:hAnsi="Calibri" w:cs="Calibri"/>
          <w:iCs/>
        </w:rPr>
        <w:t xml:space="preserve">, and also includes </w:t>
      </w:r>
      <w:r w:rsidR="008000A8" w:rsidRPr="00FE4BE9">
        <w:rPr>
          <w:rFonts w:ascii="Calibri" w:hAnsi="Calibri" w:cs="Calibri"/>
          <w:iCs/>
        </w:rPr>
        <w:t xml:space="preserve">a number of </w:t>
      </w:r>
      <w:r w:rsidR="008000A8" w:rsidRPr="00FE4BE9">
        <w:rPr>
          <w:rFonts w:ascii="Calibri" w:hAnsi="Calibri" w:cs="Calibri"/>
          <w:iCs/>
        </w:rPr>
        <w:lastRenderedPageBreak/>
        <w:t xml:space="preserve">products addressing specific wetland types, such as peatlands and blue carbon ecosystems. </w:t>
      </w:r>
      <w:r w:rsidR="008C2AE8" w:rsidRPr="00FE4BE9">
        <w:rPr>
          <w:rFonts w:ascii="Calibri" w:hAnsi="Calibri" w:cs="Calibri"/>
          <w:iCs/>
        </w:rPr>
        <w:t xml:space="preserve">The </w:t>
      </w:r>
      <w:r w:rsidR="00152967" w:rsidRPr="00FE4BE9">
        <w:rPr>
          <w:rFonts w:ascii="Calibri" w:hAnsi="Calibri" w:cs="Calibri"/>
          <w:iCs/>
        </w:rPr>
        <w:t>Global Wetland Outlook</w:t>
      </w:r>
      <w:r w:rsidR="008C2AE8" w:rsidRPr="00FE4BE9">
        <w:rPr>
          <w:rFonts w:ascii="Calibri" w:hAnsi="Calibri" w:cs="Calibri"/>
          <w:iCs/>
        </w:rPr>
        <w:t xml:space="preserve"> </w:t>
      </w:r>
      <w:r w:rsidR="00152967" w:rsidRPr="00FE4BE9">
        <w:rPr>
          <w:rFonts w:ascii="Calibri" w:hAnsi="Calibri" w:cs="Calibri"/>
          <w:iCs/>
        </w:rPr>
        <w:t xml:space="preserve">provides a global </w:t>
      </w:r>
      <w:r w:rsidR="0001685D" w:rsidRPr="00FE4BE9">
        <w:rPr>
          <w:rFonts w:ascii="Calibri" w:hAnsi="Calibri" w:cs="Calibri"/>
          <w:iCs/>
        </w:rPr>
        <w:t xml:space="preserve">overview of </w:t>
      </w:r>
      <w:r w:rsidR="008A3B5F" w:rsidRPr="00FE4BE9">
        <w:rPr>
          <w:rFonts w:ascii="Calibri" w:hAnsi="Calibri" w:cs="Calibri"/>
          <w:iCs/>
        </w:rPr>
        <w:t xml:space="preserve">wetland </w:t>
      </w:r>
      <w:r w:rsidR="0001685D" w:rsidRPr="00FE4BE9">
        <w:rPr>
          <w:rFonts w:ascii="Calibri" w:hAnsi="Calibri" w:cs="Calibri"/>
          <w:iCs/>
        </w:rPr>
        <w:t xml:space="preserve">status, trends and </w:t>
      </w:r>
      <w:r w:rsidR="00C66503" w:rsidRPr="00FE4BE9">
        <w:rPr>
          <w:rFonts w:ascii="Calibri" w:hAnsi="Calibri" w:cs="Calibri"/>
          <w:iCs/>
        </w:rPr>
        <w:t>their implications.</w:t>
      </w:r>
    </w:p>
    <w:p w14:paraId="264C1669" w14:textId="77777777" w:rsidR="00C93209" w:rsidRPr="00FE4BE9" w:rsidRDefault="00C93209" w:rsidP="00A478A5">
      <w:pPr>
        <w:spacing w:after="0" w:line="240" w:lineRule="auto"/>
        <w:ind w:left="425" w:hanging="425"/>
        <w:rPr>
          <w:rFonts w:ascii="Calibri" w:hAnsi="Calibri" w:cs="Calibri"/>
          <w:iCs/>
        </w:rPr>
      </w:pPr>
    </w:p>
    <w:p w14:paraId="78A409EC" w14:textId="3A8BB4E9" w:rsidR="00FA1CB0" w:rsidRPr="00FE4BE9" w:rsidRDefault="00A478A5" w:rsidP="00A478A5">
      <w:pPr>
        <w:spacing w:after="0" w:line="240" w:lineRule="auto"/>
        <w:ind w:left="425" w:hanging="425"/>
        <w:rPr>
          <w:rFonts w:ascii="Calibri" w:hAnsi="Calibri" w:cs="Calibri"/>
          <w:iCs/>
        </w:rPr>
      </w:pPr>
      <w:r w:rsidRPr="00FE4BE9">
        <w:rPr>
          <w:rFonts w:ascii="Calibri" w:hAnsi="Calibri" w:cs="Calibri"/>
          <w:iCs/>
        </w:rPr>
        <w:t>14.</w:t>
      </w:r>
      <w:r w:rsidRPr="00FE4BE9">
        <w:rPr>
          <w:rFonts w:ascii="Calibri" w:hAnsi="Calibri" w:cs="Calibri"/>
          <w:iCs/>
        </w:rPr>
        <w:tab/>
      </w:r>
      <w:r w:rsidR="000D18E0" w:rsidRPr="00FE4BE9">
        <w:rPr>
          <w:rFonts w:ascii="Calibri" w:hAnsi="Calibri" w:cs="Calibri"/>
          <w:iCs/>
        </w:rPr>
        <w:t xml:space="preserve">The </w:t>
      </w:r>
      <w:r w:rsidR="00740014" w:rsidRPr="00FE4BE9">
        <w:rPr>
          <w:rFonts w:ascii="Calibri" w:hAnsi="Calibri" w:cs="Calibri"/>
          <w:iCs/>
        </w:rPr>
        <w:t xml:space="preserve">STRP also </w:t>
      </w:r>
      <w:r w:rsidR="00626ED4" w:rsidRPr="00FE4BE9">
        <w:rPr>
          <w:rFonts w:ascii="Calibri" w:hAnsi="Calibri" w:cs="Calibri"/>
          <w:iCs/>
        </w:rPr>
        <w:t>provides scientific and technical advice in relation to national wetland inventory</w:t>
      </w:r>
      <w:r w:rsidR="00F43C49" w:rsidRPr="00FE4BE9">
        <w:rPr>
          <w:rFonts w:ascii="Calibri" w:hAnsi="Calibri" w:cs="Calibri"/>
          <w:iCs/>
        </w:rPr>
        <w:t xml:space="preserve">, including in </w:t>
      </w:r>
      <w:r w:rsidR="00626ED4" w:rsidRPr="00FE4BE9">
        <w:rPr>
          <w:rFonts w:ascii="Calibri" w:hAnsi="Calibri" w:cs="Calibri"/>
          <w:iCs/>
        </w:rPr>
        <w:t>the context of the Secretariat</w:t>
      </w:r>
      <w:r w:rsidRPr="00FE4BE9">
        <w:rPr>
          <w:rFonts w:ascii="Calibri" w:hAnsi="Calibri" w:cs="Calibri"/>
          <w:iCs/>
        </w:rPr>
        <w:t>’</w:t>
      </w:r>
      <w:r w:rsidR="00626ED4" w:rsidRPr="00FE4BE9">
        <w:rPr>
          <w:rFonts w:ascii="Calibri" w:hAnsi="Calibri" w:cs="Calibri"/>
          <w:iCs/>
        </w:rPr>
        <w:t xml:space="preserve">s </w:t>
      </w:r>
      <w:r w:rsidR="00F43C49" w:rsidRPr="00FE4BE9">
        <w:rPr>
          <w:rFonts w:ascii="Calibri" w:hAnsi="Calibri" w:cs="Calibri"/>
          <w:iCs/>
        </w:rPr>
        <w:t xml:space="preserve">NWI support mechanism, and through specific products and tools such as </w:t>
      </w:r>
      <w:r w:rsidR="000D18E0" w:rsidRPr="00FE4BE9">
        <w:rPr>
          <w:rFonts w:ascii="Calibri" w:hAnsi="Calibri" w:cs="Calibri"/>
          <w:iCs/>
        </w:rPr>
        <w:t>Technical Report 10</w:t>
      </w:r>
      <w:r w:rsidR="00FA1CB0" w:rsidRPr="00FE4BE9">
        <w:rPr>
          <w:rFonts w:ascii="Calibri" w:hAnsi="Calibri" w:cs="Calibri"/>
          <w:iCs/>
        </w:rPr>
        <w:t xml:space="preserve"> </w:t>
      </w:r>
      <w:r w:rsidR="00F43C49" w:rsidRPr="00FE4BE9">
        <w:rPr>
          <w:rFonts w:ascii="Calibri" w:hAnsi="Calibri" w:cs="Calibri"/>
          <w:iCs/>
        </w:rPr>
        <w:t xml:space="preserve">on </w:t>
      </w:r>
      <w:r w:rsidR="000D18E0" w:rsidRPr="00FE4BE9">
        <w:rPr>
          <w:rFonts w:ascii="Calibri" w:hAnsi="Calibri" w:cs="Calibri"/>
          <w:i/>
        </w:rPr>
        <w:t>T</w:t>
      </w:r>
      <w:r w:rsidR="00FA1CB0" w:rsidRPr="00FE4BE9">
        <w:rPr>
          <w:rFonts w:ascii="Calibri" w:hAnsi="Calibri" w:cs="Calibri"/>
          <w:i/>
        </w:rPr>
        <w:t xml:space="preserve">he use of Earth </w:t>
      </w:r>
      <w:r w:rsidR="00F43C49" w:rsidRPr="00FE4BE9">
        <w:rPr>
          <w:rFonts w:ascii="Calibri" w:hAnsi="Calibri" w:cs="Calibri"/>
          <w:i/>
        </w:rPr>
        <w:t>o</w:t>
      </w:r>
      <w:r w:rsidR="00FA1CB0" w:rsidRPr="00FE4BE9">
        <w:rPr>
          <w:rFonts w:ascii="Calibri" w:hAnsi="Calibri" w:cs="Calibri"/>
          <w:i/>
        </w:rPr>
        <w:t>bservation for wetland inventory, assessment and monitoring</w:t>
      </w:r>
      <w:r w:rsidR="000D18E0" w:rsidRPr="00FE4BE9">
        <w:rPr>
          <w:rStyle w:val="FootnoteReference"/>
          <w:rFonts w:ascii="Calibri" w:hAnsi="Calibri" w:cs="Calibri"/>
          <w:iCs/>
        </w:rPr>
        <w:footnoteReference w:id="6"/>
      </w:r>
      <w:r w:rsidR="00FA1CB0" w:rsidRPr="00FE4BE9">
        <w:rPr>
          <w:rFonts w:ascii="Calibri" w:hAnsi="Calibri" w:cs="Calibri"/>
          <w:iCs/>
        </w:rPr>
        <w:t>.</w:t>
      </w:r>
      <w:r w:rsidR="00575EC4" w:rsidRPr="00FE4BE9">
        <w:rPr>
          <w:rFonts w:ascii="Calibri" w:hAnsi="Calibri" w:cs="Calibri"/>
          <w:iCs/>
        </w:rPr>
        <w:t xml:space="preserve"> </w:t>
      </w:r>
      <w:r w:rsidR="000D18E0" w:rsidRPr="00FE4BE9">
        <w:rPr>
          <w:rFonts w:ascii="Calibri" w:hAnsi="Calibri" w:cs="Calibri"/>
          <w:iCs/>
        </w:rPr>
        <w:t xml:space="preserve">The </w:t>
      </w:r>
      <w:r w:rsidR="00575EC4" w:rsidRPr="00FE4BE9">
        <w:rPr>
          <w:rFonts w:ascii="Calibri" w:hAnsi="Calibri" w:cs="Calibri"/>
          <w:iCs/>
        </w:rPr>
        <w:t xml:space="preserve">STRP </w:t>
      </w:r>
      <w:r w:rsidR="00816629" w:rsidRPr="00FE4BE9">
        <w:rPr>
          <w:rFonts w:ascii="Calibri" w:hAnsi="Calibri" w:cs="Calibri"/>
          <w:iCs/>
        </w:rPr>
        <w:t xml:space="preserve">is further </w:t>
      </w:r>
      <w:r w:rsidR="00575EC4" w:rsidRPr="00FE4BE9">
        <w:rPr>
          <w:rFonts w:ascii="Calibri" w:hAnsi="Calibri" w:cs="Calibri"/>
          <w:iCs/>
        </w:rPr>
        <w:t>support</w:t>
      </w:r>
      <w:r w:rsidR="00816629" w:rsidRPr="00FE4BE9">
        <w:rPr>
          <w:rFonts w:ascii="Calibri" w:hAnsi="Calibri" w:cs="Calibri"/>
          <w:iCs/>
        </w:rPr>
        <w:t xml:space="preserve">ing </w:t>
      </w:r>
      <w:r w:rsidR="00575EC4" w:rsidRPr="00FE4BE9">
        <w:rPr>
          <w:rFonts w:ascii="Calibri" w:hAnsi="Calibri" w:cs="Calibri"/>
          <w:iCs/>
        </w:rPr>
        <w:t xml:space="preserve">the development of </w:t>
      </w:r>
      <w:r w:rsidR="00816629" w:rsidRPr="00FE4BE9">
        <w:rPr>
          <w:rFonts w:ascii="Calibri" w:hAnsi="Calibri" w:cs="Calibri"/>
          <w:iCs/>
        </w:rPr>
        <w:t xml:space="preserve">an </w:t>
      </w:r>
      <w:r w:rsidR="00575EC4" w:rsidRPr="00FE4BE9">
        <w:rPr>
          <w:rFonts w:ascii="Calibri" w:hAnsi="Calibri" w:cs="Calibri"/>
          <w:iCs/>
        </w:rPr>
        <w:t>indicator</w:t>
      </w:r>
      <w:r w:rsidR="00816629" w:rsidRPr="00FE4BE9">
        <w:rPr>
          <w:rFonts w:ascii="Calibri" w:hAnsi="Calibri" w:cs="Calibri"/>
          <w:iCs/>
        </w:rPr>
        <w:t xml:space="preserve"> framework</w:t>
      </w:r>
      <w:r w:rsidR="00575EC4" w:rsidRPr="00FE4BE9">
        <w:rPr>
          <w:rFonts w:ascii="Calibri" w:hAnsi="Calibri" w:cs="Calibri"/>
          <w:iCs/>
        </w:rPr>
        <w:t xml:space="preserve"> for the Convention</w:t>
      </w:r>
      <w:r w:rsidR="000D18E0" w:rsidRPr="00FE4BE9">
        <w:rPr>
          <w:rFonts w:ascii="Calibri" w:hAnsi="Calibri" w:cs="Calibri"/>
          <w:iCs/>
        </w:rPr>
        <w:t>’</w:t>
      </w:r>
      <w:r w:rsidR="00575EC4" w:rsidRPr="00FE4BE9">
        <w:rPr>
          <w:rFonts w:ascii="Calibri" w:hAnsi="Calibri" w:cs="Calibri"/>
          <w:iCs/>
        </w:rPr>
        <w:t>s Fifth Strategic Plan</w:t>
      </w:r>
      <w:r w:rsidR="00E26CFE" w:rsidRPr="00FE4BE9">
        <w:rPr>
          <w:rFonts w:ascii="Calibri" w:hAnsi="Calibri" w:cs="Calibri"/>
          <w:iCs/>
        </w:rPr>
        <w:t xml:space="preserve">, </w:t>
      </w:r>
      <w:r w:rsidR="00212F5F" w:rsidRPr="00FE4BE9">
        <w:rPr>
          <w:rFonts w:ascii="Calibri" w:hAnsi="Calibri" w:cs="Calibri"/>
          <w:iCs/>
        </w:rPr>
        <w:t xml:space="preserve">including to </w:t>
      </w:r>
      <w:r w:rsidR="00067A57" w:rsidRPr="00FE4BE9">
        <w:rPr>
          <w:rFonts w:ascii="Calibri" w:hAnsi="Calibri" w:cs="Calibri"/>
          <w:iCs/>
        </w:rPr>
        <w:t xml:space="preserve">promote its relevance to tracking and reporting under other </w:t>
      </w:r>
      <w:r w:rsidR="00575EC4" w:rsidRPr="00FE4BE9">
        <w:rPr>
          <w:rFonts w:ascii="Calibri" w:hAnsi="Calibri" w:cs="Calibri"/>
          <w:iCs/>
        </w:rPr>
        <w:t xml:space="preserve">global </w:t>
      </w:r>
      <w:r w:rsidR="00067A57" w:rsidRPr="00FE4BE9">
        <w:rPr>
          <w:rFonts w:ascii="Calibri" w:hAnsi="Calibri" w:cs="Calibri"/>
          <w:iCs/>
        </w:rPr>
        <w:t xml:space="preserve">frameworks including the </w:t>
      </w:r>
      <w:r w:rsidR="00C607E7" w:rsidRPr="00FE4BE9">
        <w:rPr>
          <w:rFonts w:ascii="Calibri" w:hAnsi="Calibri" w:cs="Calibri"/>
          <w:iCs/>
        </w:rPr>
        <w:t>SDGs and the Kunming-Montreal Global Biodiversity Framework.</w:t>
      </w:r>
    </w:p>
    <w:p w14:paraId="0ADB8C63" w14:textId="77777777" w:rsidR="0090316A" w:rsidRPr="00FE4BE9" w:rsidRDefault="0090316A" w:rsidP="003614B1">
      <w:pPr>
        <w:spacing w:after="0" w:line="240" w:lineRule="auto"/>
        <w:rPr>
          <w:rFonts w:ascii="Calibri" w:hAnsi="Calibri" w:cs="Calibri"/>
          <w:iCs/>
          <w:highlight w:val="yellow"/>
        </w:rPr>
      </w:pPr>
    </w:p>
    <w:p w14:paraId="1D77889D" w14:textId="0F53FE62" w:rsidR="000D18E0" w:rsidRPr="00FE4BE9" w:rsidRDefault="000D18E0" w:rsidP="003614B1">
      <w:pPr>
        <w:keepNext/>
        <w:spacing w:after="0" w:line="240" w:lineRule="auto"/>
        <w:rPr>
          <w:rFonts w:ascii="Calibri" w:hAnsi="Calibri" w:cs="Calibri"/>
          <w:i/>
        </w:rPr>
      </w:pPr>
      <w:r w:rsidRPr="00FE4BE9">
        <w:rPr>
          <w:rFonts w:ascii="Calibri" w:hAnsi="Calibri" w:cs="Calibri"/>
          <w:i/>
        </w:rPr>
        <w:t>Communication, capacity building, education, participation and awareness</w:t>
      </w:r>
    </w:p>
    <w:p w14:paraId="0E1FDC05" w14:textId="77777777" w:rsidR="0090316A" w:rsidRPr="00FE4BE9" w:rsidRDefault="0090316A" w:rsidP="003614B1">
      <w:pPr>
        <w:keepNext/>
        <w:spacing w:after="0" w:line="240" w:lineRule="auto"/>
        <w:rPr>
          <w:rFonts w:ascii="Calibri" w:hAnsi="Calibri" w:cs="Calibri"/>
          <w:iCs/>
        </w:rPr>
      </w:pPr>
    </w:p>
    <w:p w14:paraId="5458B32F" w14:textId="12052EE7" w:rsidR="00F2072B" w:rsidRPr="00FE4BE9" w:rsidRDefault="00A478A5" w:rsidP="00A478A5">
      <w:pPr>
        <w:spacing w:after="0" w:line="240" w:lineRule="auto"/>
        <w:ind w:left="425" w:hanging="425"/>
        <w:rPr>
          <w:rFonts w:ascii="Calibri" w:hAnsi="Calibri" w:cs="Calibri"/>
        </w:rPr>
      </w:pPr>
      <w:r w:rsidRPr="00FE4BE9">
        <w:rPr>
          <w:rFonts w:ascii="Calibri" w:hAnsi="Calibri" w:cs="Calibri"/>
        </w:rPr>
        <w:t>15.</w:t>
      </w:r>
      <w:r w:rsidRPr="00FE4BE9">
        <w:rPr>
          <w:rFonts w:ascii="Calibri" w:hAnsi="Calibri" w:cs="Calibri"/>
        </w:rPr>
        <w:tab/>
      </w:r>
      <w:r w:rsidR="007E78CD" w:rsidRPr="00FE4BE9">
        <w:rPr>
          <w:rFonts w:ascii="Calibri" w:hAnsi="Calibri" w:cs="Calibri"/>
        </w:rPr>
        <w:t>A number of c</w:t>
      </w:r>
      <w:r w:rsidR="00300320" w:rsidRPr="00FE4BE9">
        <w:rPr>
          <w:rFonts w:ascii="Calibri" w:hAnsi="Calibri" w:cs="Calibri"/>
        </w:rPr>
        <w:t xml:space="preserve">ontributions </w:t>
      </w:r>
      <w:r w:rsidR="001C7786" w:rsidRPr="00FE4BE9">
        <w:rPr>
          <w:rFonts w:ascii="Calibri" w:hAnsi="Calibri" w:cs="Calibri"/>
        </w:rPr>
        <w:t xml:space="preserve">to the 2030 agenda and the SDGs </w:t>
      </w:r>
      <w:r w:rsidR="007E78CD" w:rsidRPr="00FE4BE9">
        <w:rPr>
          <w:rFonts w:ascii="Calibri" w:hAnsi="Calibri" w:cs="Calibri"/>
        </w:rPr>
        <w:t xml:space="preserve">are </w:t>
      </w:r>
      <w:r w:rsidR="00300320" w:rsidRPr="00FE4BE9">
        <w:rPr>
          <w:rFonts w:ascii="Calibri" w:hAnsi="Calibri" w:cs="Calibri"/>
        </w:rPr>
        <w:t xml:space="preserve">made by the Convention through the </w:t>
      </w:r>
      <w:r w:rsidR="00E85037" w:rsidRPr="00FE4BE9">
        <w:rPr>
          <w:rFonts w:ascii="Calibri" w:hAnsi="Calibri" w:cs="Calibri"/>
        </w:rPr>
        <w:t xml:space="preserve">CEPA </w:t>
      </w:r>
      <w:r w:rsidR="000D18E0" w:rsidRPr="00FE4BE9">
        <w:rPr>
          <w:rFonts w:ascii="Calibri" w:hAnsi="Calibri" w:cs="Calibri"/>
        </w:rPr>
        <w:t>(communication, capacity building, education, participation and awareness) P</w:t>
      </w:r>
      <w:r w:rsidR="00E85037" w:rsidRPr="00FE4BE9">
        <w:rPr>
          <w:rFonts w:ascii="Calibri" w:hAnsi="Calibri" w:cs="Calibri"/>
        </w:rPr>
        <w:t>rogram</w:t>
      </w:r>
      <w:r w:rsidR="000D18E0" w:rsidRPr="00FE4BE9">
        <w:rPr>
          <w:rFonts w:ascii="Calibri" w:hAnsi="Calibri" w:cs="Calibri"/>
        </w:rPr>
        <w:t>me</w:t>
      </w:r>
      <w:r w:rsidR="007E78CD" w:rsidRPr="00FE4BE9">
        <w:rPr>
          <w:rFonts w:ascii="Calibri" w:hAnsi="Calibri" w:cs="Calibri"/>
        </w:rPr>
        <w:t xml:space="preserve">. </w:t>
      </w:r>
      <w:r w:rsidR="00C22DD1" w:rsidRPr="00FE4BE9">
        <w:rPr>
          <w:rFonts w:ascii="Calibri" w:hAnsi="Calibri" w:cs="Calibri"/>
        </w:rPr>
        <w:t>World Wetlands Day continues to be the Convention</w:t>
      </w:r>
      <w:r w:rsidRPr="00FE4BE9">
        <w:rPr>
          <w:rFonts w:ascii="Calibri" w:hAnsi="Calibri" w:cs="Calibri"/>
        </w:rPr>
        <w:t>’</w:t>
      </w:r>
      <w:r w:rsidR="00C22DD1" w:rsidRPr="00FE4BE9">
        <w:rPr>
          <w:rFonts w:ascii="Calibri" w:hAnsi="Calibri" w:cs="Calibri"/>
        </w:rPr>
        <w:t xml:space="preserve">s most significant CEPA activity. This annual campaign brings attention to the values and benefits of healthy wetlands and invites people to take action through speaking out for wetlands and volunteering. </w:t>
      </w:r>
      <w:r w:rsidR="00F2072B" w:rsidRPr="00FE4BE9">
        <w:rPr>
          <w:rFonts w:ascii="Calibri" w:hAnsi="Calibri" w:cs="Calibri"/>
        </w:rPr>
        <w:t>As such the World Wetlands Day campaign provides an excellent platform to showcase how wetlands support the achievement of a number of SDGs.</w:t>
      </w:r>
      <w:r w:rsidR="00263EE7" w:rsidRPr="00FE4BE9">
        <w:rPr>
          <w:rFonts w:ascii="Calibri" w:hAnsi="Calibri" w:cs="Calibri"/>
        </w:rPr>
        <w:t xml:space="preserve"> </w:t>
      </w:r>
      <w:r w:rsidR="00F2072B" w:rsidRPr="00FE4BE9">
        <w:rPr>
          <w:rFonts w:ascii="Calibri" w:hAnsi="Calibri" w:cs="Calibri"/>
        </w:rPr>
        <w:t>Each World Wetlands Day the Secretariat develops a campaign in support of various themes linked to the SDGs</w:t>
      </w:r>
      <w:r w:rsidR="00B5523D" w:rsidRPr="00FE4BE9">
        <w:rPr>
          <w:rFonts w:ascii="Calibri" w:hAnsi="Calibri" w:cs="Calibri"/>
        </w:rPr>
        <w:t xml:space="preserve">, and disseminates campaign materials to Contracting Parties, </w:t>
      </w:r>
      <w:r w:rsidR="000D18E0" w:rsidRPr="00FE4BE9">
        <w:rPr>
          <w:rFonts w:ascii="Calibri" w:hAnsi="Calibri" w:cs="Calibri"/>
        </w:rPr>
        <w:t xml:space="preserve">international and national NGOs </w:t>
      </w:r>
      <w:r w:rsidR="00B5523D" w:rsidRPr="00FE4BE9">
        <w:rPr>
          <w:rFonts w:ascii="Calibri" w:hAnsi="Calibri" w:cs="Calibri"/>
        </w:rPr>
        <w:t>and community organizations.</w:t>
      </w:r>
      <w:r w:rsidR="00510796" w:rsidRPr="00FE4BE9">
        <w:rPr>
          <w:rFonts w:ascii="Calibri" w:hAnsi="Calibri" w:cs="Calibri"/>
        </w:rPr>
        <w:t xml:space="preserve"> </w:t>
      </w:r>
      <w:r w:rsidR="00F2072B" w:rsidRPr="00FE4BE9">
        <w:rPr>
          <w:rFonts w:ascii="Calibri" w:hAnsi="Calibri" w:cs="Calibri"/>
        </w:rPr>
        <w:t xml:space="preserve">Campaign themes for the past years </w:t>
      </w:r>
      <w:r w:rsidR="000D18E0" w:rsidRPr="00FE4BE9">
        <w:rPr>
          <w:rFonts w:ascii="Calibri" w:hAnsi="Calibri" w:cs="Calibri"/>
        </w:rPr>
        <w:t xml:space="preserve">have </w:t>
      </w:r>
      <w:r w:rsidR="00F2072B" w:rsidRPr="00FE4BE9">
        <w:rPr>
          <w:rFonts w:ascii="Calibri" w:hAnsi="Calibri" w:cs="Calibri"/>
        </w:rPr>
        <w:t>include</w:t>
      </w:r>
      <w:r w:rsidR="000D18E0" w:rsidRPr="00FE4BE9">
        <w:rPr>
          <w:rFonts w:ascii="Calibri" w:hAnsi="Calibri" w:cs="Calibri"/>
        </w:rPr>
        <w:t>d:</w:t>
      </w:r>
      <w:r w:rsidR="00F2072B" w:rsidRPr="00FE4BE9">
        <w:rPr>
          <w:rFonts w:ascii="Calibri" w:hAnsi="Calibri" w:cs="Calibri"/>
        </w:rPr>
        <w:t xml:space="preserve"> </w:t>
      </w:r>
      <w:r w:rsidR="000D18E0" w:rsidRPr="00FE4BE9">
        <w:rPr>
          <w:rFonts w:ascii="Calibri" w:hAnsi="Calibri" w:cs="Calibri"/>
        </w:rPr>
        <w:t>“</w:t>
      </w:r>
      <w:r w:rsidR="00F2072B" w:rsidRPr="00FE4BE9">
        <w:rPr>
          <w:rFonts w:ascii="Calibri" w:hAnsi="Calibri" w:cs="Calibri"/>
        </w:rPr>
        <w:t>protecting wetland for our common future</w:t>
      </w:r>
      <w:r w:rsidR="000D18E0" w:rsidRPr="00FE4BE9">
        <w:rPr>
          <w:rFonts w:ascii="Calibri" w:hAnsi="Calibri" w:cs="Calibri"/>
        </w:rPr>
        <w:t>”;</w:t>
      </w:r>
      <w:r w:rsidR="00F2072B" w:rsidRPr="00FE4BE9">
        <w:rPr>
          <w:rFonts w:ascii="Calibri" w:hAnsi="Calibri" w:cs="Calibri"/>
        </w:rPr>
        <w:t xml:space="preserve"> </w:t>
      </w:r>
      <w:r w:rsidR="000D18E0" w:rsidRPr="00FE4BE9">
        <w:rPr>
          <w:rFonts w:ascii="Calibri" w:hAnsi="Calibri" w:cs="Calibri"/>
        </w:rPr>
        <w:t>“</w:t>
      </w:r>
      <w:r w:rsidR="00F2072B" w:rsidRPr="00FE4BE9">
        <w:rPr>
          <w:rFonts w:ascii="Calibri" w:hAnsi="Calibri" w:cs="Calibri"/>
        </w:rPr>
        <w:t>wetlands and human wellbeing</w:t>
      </w:r>
      <w:r w:rsidR="000D18E0" w:rsidRPr="00FE4BE9">
        <w:rPr>
          <w:rFonts w:ascii="Calibri" w:hAnsi="Calibri" w:cs="Calibri"/>
        </w:rPr>
        <w:t>”;</w:t>
      </w:r>
      <w:r w:rsidR="00F2072B" w:rsidRPr="00FE4BE9">
        <w:rPr>
          <w:rFonts w:ascii="Calibri" w:hAnsi="Calibri" w:cs="Calibri"/>
        </w:rPr>
        <w:t xml:space="preserve"> </w:t>
      </w:r>
      <w:r w:rsidR="000D18E0" w:rsidRPr="00FE4BE9">
        <w:rPr>
          <w:rFonts w:ascii="Calibri" w:hAnsi="Calibri" w:cs="Calibri"/>
        </w:rPr>
        <w:t>and “</w:t>
      </w:r>
      <w:r w:rsidR="00F2072B" w:rsidRPr="00FE4BE9">
        <w:rPr>
          <w:rFonts w:ascii="Calibri" w:hAnsi="Calibri" w:cs="Calibri"/>
        </w:rPr>
        <w:t>wetlands action for people and nature</w:t>
      </w:r>
      <w:r w:rsidR="000D18E0" w:rsidRPr="00FE4BE9">
        <w:rPr>
          <w:rFonts w:ascii="Calibri" w:hAnsi="Calibri" w:cs="Calibri"/>
        </w:rPr>
        <w:t>”</w:t>
      </w:r>
      <w:r w:rsidR="00F2072B" w:rsidRPr="00FE4BE9">
        <w:rPr>
          <w:rFonts w:ascii="Calibri" w:hAnsi="Calibri" w:cs="Calibri"/>
        </w:rPr>
        <w:t xml:space="preserve">. </w:t>
      </w:r>
      <w:r w:rsidR="00101153" w:rsidRPr="00FE4BE9">
        <w:rPr>
          <w:rFonts w:ascii="Calibri" w:hAnsi="Calibri" w:cs="Calibri"/>
        </w:rPr>
        <w:t>In 2025, 1,948 events took place worldwide featuring activities such as symposiums and clean-up initiatives, while communication outreach reached 6.72 billion potential users.</w:t>
      </w:r>
      <w:r w:rsidR="00C20E61" w:rsidRPr="00FE4BE9">
        <w:rPr>
          <w:rFonts w:ascii="Calibri" w:hAnsi="Calibri" w:cs="Calibri"/>
        </w:rPr>
        <w:t xml:space="preserve"> </w:t>
      </w:r>
      <w:r w:rsidR="0021556B" w:rsidRPr="00FE4BE9">
        <w:rPr>
          <w:rFonts w:ascii="Calibri" w:hAnsi="Calibri" w:cs="Calibri"/>
        </w:rPr>
        <w:t xml:space="preserve">Additional </w:t>
      </w:r>
      <w:r w:rsidR="00D32FAD" w:rsidRPr="00FE4BE9">
        <w:rPr>
          <w:rFonts w:ascii="Calibri" w:hAnsi="Calibri" w:cs="Calibri"/>
        </w:rPr>
        <w:t xml:space="preserve">information on </w:t>
      </w:r>
      <w:r w:rsidR="000A07F2" w:rsidRPr="00FE4BE9">
        <w:rPr>
          <w:rFonts w:ascii="Calibri" w:hAnsi="Calibri" w:cs="Calibri"/>
        </w:rPr>
        <w:t xml:space="preserve">activities to </w:t>
      </w:r>
      <w:r w:rsidR="005C2A63" w:rsidRPr="00FE4BE9">
        <w:rPr>
          <w:rFonts w:ascii="Calibri" w:hAnsi="Calibri" w:cs="Calibri"/>
        </w:rPr>
        <w:t xml:space="preserve">raise the visibility of the Convention </w:t>
      </w:r>
      <w:r w:rsidR="0021556B" w:rsidRPr="00FE4BE9">
        <w:rPr>
          <w:rFonts w:ascii="Calibri" w:hAnsi="Calibri" w:cs="Calibri"/>
        </w:rPr>
        <w:t xml:space="preserve">is </w:t>
      </w:r>
      <w:r w:rsidR="00427B81" w:rsidRPr="00FE4BE9">
        <w:rPr>
          <w:rFonts w:ascii="Calibri" w:hAnsi="Calibri" w:cs="Calibri"/>
        </w:rPr>
        <w:t>contained in the Report of the Secretary General on the implementation of the Convention</w:t>
      </w:r>
      <w:r w:rsidR="00271196" w:rsidRPr="00FE4BE9">
        <w:rPr>
          <w:rFonts w:ascii="Calibri" w:hAnsi="Calibri" w:cs="Calibri"/>
        </w:rPr>
        <w:t xml:space="preserve">, </w:t>
      </w:r>
      <w:r w:rsidR="002B7E26" w:rsidRPr="00FE4BE9">
        <w:rPr>
          <w:rFonts w:ascii="Calibri" w:hAnsi="Calibri" w:cs="Calibri"/>
        </w:rPr>
        <w:t xml:space="preserve">document </w:t>
      </w:r>
      <w:r w:rsidR="00096471" w:rsidRPr="00FE4BE9">
        <w:rPr>
          <w:rFonts w:ascii="Calibri" w:hAnsi="Calibri" w:cs="Calibri"/>
        </w:rPr>
        <w:t>COP15 </w:t>
      </w:r>
      <w:r w:rsidR="00271196" w:rsidRPr="00FE4BE9">
        <w:rPr>
          <w:rFonts w:ascii="Calibri" w:hAnsi="Calibri" w:cs="Calibri"/>
        </w:rPr>
        <w:t>Doc.8.2.</w:t>
      </w:r>
    </w:p>
    <w:p w14:paraId="40AA899E" w14:textId="77777777" w:rsidR="0024203F" w:rsidRPr="00FE4BE9" w:rsidRDefault="0024203F" w:rsidP="00A478A5">
      <w:pPr>
        <w:spacing w:after="0" w:line="240" w:lineRule="auto"/>
        <w:ind w:left="425" w:hanging="425"/>
        <w:rPr>
          <w:rFonts w:ascii="Calibri" w:hAnsi="Calibri" w:cs="Calibri"/>
        </w:rPr>
      </w:pPr>
    </w:p>
    <w:p w14:paraId="445C2175" w14:textId="2BF58688" w:rsidR="0024203F" w:rsidRPr="00FE4BE9" w:rsidRDefault="00A478A5" w:rsidP="00A478A5">
      <w:pPr>
        <w:spacing w:after="0" w:line="240" w:lineRule="auto"/>
        <w:ind w:left="425" w:hanging="425"/>
        <w:rPr>
          <w:rFonts w:ascii="Calibri" w:hAnsi="Calibri" w:cs="Calibri"/>
        </w:rPr>
      </w:pPr>
      <w:r w:rsidRPr="00FE4BE9">
        <w:rPr>
          <w:rFonts w:ascii="Calibri" w:hAnsi="Calibri" w:cs="Calibri"/>
        </w:rPr>
        <w:t>16.</w:t>
      </w:r>
      <w:r w:rsidRPr="00FE4BE9">
        <w:rPr>
          <w:rFonts w:ascii="Calibri" w:hAnsi="Calibri" w:cs="Calibri"/>
        </w:rPr>
        <w:tab/>
      </w:r>
      <w:r w:rsidR="00096471" w:rsidRPr="00FE4BE9">
        <w:rPr>
          <w:rFonts w:ascii="Calibri" w:hAnsi="Calibri" w:cs="Calibri"/>
        </w:rPr>
        <w:t xml:space="preserve">One hundred and forty-nine Contracting </w:t>
      </w:r>
      <w:r w:rsidR="00C22DD1" w:rsidRPr="00FE4BE9">
        <w:rPr>
          <w:rFonts w:ascii="Calibri" w:hAnsi="Calibri" w:cs="Calibri"/>
        </w:rPr>
        <w:t>Parties have designated CEPA Focal Points to ensure</w:t>
      </w:r>
      <w:r w:rsidR="00F51402" w:rsidRPr="00FE4BE9">
        <w:rPr>
          <w:rFonts w:ascii="Calibri" w:hAnsi="Calibri" w:cs="Calibri"/>
          <w:lang w:val="en-US"/>
        </w:rPr>
        <w:t xml:space="preserve"> </w:t>
      </w:r>
      <w:r w:rsidR="00C22DD1" w:rsidRPr="00FE4BE9">
        <w:rPr>
          <w:rFonts w:ascii="Calibri" w:hAnsi="Calibri" w:cs="Calibri"/>
        </w:rPr>
        <w:t>visibility for the Convention and its conservation and wise use goals</w:t>
      </w:r>
      <w:r w:rsidR="00302D06" w:rsidRPr="00FE4BE9">
        <w:rPr>
          <w:rFonts w:ascii="Calibri" w:hAnsi="Calibri" w:cs="Calibri"/>
        </w:rPr>
        <w:t>,</w:t>
      </w:r>
      <w:r w:rsidR="00C22DD1" w:rsidRPr="00FE4BE9">
        <w:rPr>
          <w:rFonts w:ascii="Calibri" w:hAnsi="Calibri" w:cs="Calibri"/>
        </w:rPr>
        <w:t xml:space="preserve"> </w:t>
      </w:r>
      <w:r w:rsidR="00302D06" w:rsidRPr="00FE4BE9">
        <w:rPr>
          <w:rFonts w:ascii="Calibri" w:hAnsi="Calibri" w:cs="Calibri"/>
        </w:rPr>
        <w:t xml:space="preserve">to support the achievement of </w:t>
      </w:r>
      <w:r w:rsidR="00C22DD1" w:rsidRPr="00FE4BE9">
        <w:rPr>
          <w:rFonts w:ascii="Calibri" w:hAnsi="Calibri" w:cs="Calibri"/>
        </w:rPr>
        <w:t xml:space="preserve">global goals through establishing and maintaining contacts, networks and mechanisms </w:t>
      </w:r>
      <w:r w:rsidR="00302D06" w:rsidRPr="00FE4BE9">
        <w:rPr>
          <w:rFonts w:ascii="Calibri" w:hAnsi="Calibri" w:cs="Calibri"/>
        </w:rPr>
        <w:t xml:space="preserve">and </w:t>
      </w:r>
      <w:r w:rsidR="00C22DD1" w:rsidRPr="00FE4BE9">
        <w:rPr>
          <w:rFonts w:ascii="Calibri" w:hAnsi="Calibri" w:cs="Calibri"/>
        </w:rPr>
        <w:t>to serv</w:t>
      </w:r>
      <w:r w:rsidR="00302D06" w:rsidRPr="00FE4BE9">
        <w:rPr>
          <w:rFonts w:ascii="Calibri" w:hAnsi="Calibri" w:cs="Calibri"/>
        </w:rPr>
        <w:t>e</w:t>
      </w:r>
      <w:r w:rsidR="00C22DD1" w:rsidRPr="00FE4BE9">
        <w:rPr>
          <w:rFonts w:ascii="Calibri" w:hAnsi="Calibri" w:cs="Calibri"/>
        </w:rPr>
        <w:t xml:space="preserve"> as an active spokesperson for the Convention and wetlands. A key responsibility of CEPA </w:t>
      </w:r>
      <w:r w:rsidR="00302D06" w:rsidRPr="00FE4BE9">
        <w:rPr>
          <w:rFonts w:ascii="Calibri" w:hAnsi="Calibri" w:cs="Calibri"/>
        </w:rPr>
        <w:t>F</w:t>
      </w:r>
      <w:r w:rsidR="00C22DD1" w:rsidRPr="00FE4BE9">
        <w:rPr>
          <w:rFonts w:ascii="Calibri" w:hAnsi="Calibri" w:cs="Calibri"/>
        </w:rPr>
        <w:t xml:space="preserve">ocal Points is to work </w:t>
      </w:r>
      <w:r w:rsidR="00302D06" w:rsidRPr="00FE4BE9">
        <w:rPr>
          <w:rFonts w:ascii="Calibri" w:hAnsi="Calibri" w:cs="Calibri"/>
        </w:rPr>
        <w:t>across ministries</w:t>
      </w:r>
      <w:r w:rsidR="00C22DD1" w:rsidRPr="00FE4BE9">
        <w:rPr>
          <w:rFonts w:ascii="Calibri" w:hAnsi="Calibri" w:cs="Calibri"/>
        </w:rPr>
        <w:t xml:space="preserve"> to realize synergies in wetland conservation and wise </w:t>
      </w:r>
      <w:r w:rsidR="00997352" w:rsidRPr="00FE4BE9">
        <w:rPr>
          <w:rFonts w:ascii="Calibri" w:hAnsi="Calibri" w:cs="Calibri"/>
        </w:rPr>
        <w:t xml:space="preserve">use </w:t>
      </w:r>
      <w:r w:rsidR="00302D06" w:rsidRPr="00FE4BE9">
        <w:rPr>
          <w:rFonts w:ascii="Calibri" w:hAnsi="Calibri" w:cs="Calibri"/>
        </w:rPr>
        <w:t xml:space="preserve">for the </w:t>
      </w:r>
      <w:r w:rsidR="00C22DD1" w:rsidRPr="00FE4BE9">
        <w:rPr>
          <w:rFonts w:ascii="Calibri" w:hAnsi="Calibri" w:cs="Calibri"/>
        </w:rPr>
        <w:t>achievement of different SDGs.</w:t>
      </w:r>
      <w:r w:rsidR="00DC309F" w:rsidRPr="00FE4BE9">
        <w:rPr>
          <w:rFonts w:ascii="Calibri" w:hAnsi="Calibri" w:cs="Calibri"/>
        </w:rPr>
        <w:t xml:space="preserve"> </w:t>
      </w:r>
      <w:r w:rsidR="00287B0B" w:rsidRPr="00FE4BE9">
        <w:rPr>
          <w:rFonts w:ascii="Calibri" w:hAnsi="Calibri" w:cs="Calibri"/>
        </w:rPr>
        <w:t xml:space="preserve">The CEPA Oversight Panel provides guidance to Contracting Parties on how to </w:t>
      </w:r>
      <w:r w:rsidR="00302D06" w:rsidRPr="00FE4BE9">
        <w:rPr>
          <w:rFonts w:ascii="Calibri" w:hAnsi="Calibri" w:cs="Calibri"/>
        </w:rPr>
        <w:t xml:space="preserve">communicate </w:t>
      </w:r>
      <w:r w:rsidR="00287B0B" w:rsidRPr="00FE4BE9">
        <w:rPr>
          <w:rFonts w:ascii="Calibri" w:hAnsi="Calibri" w:cs="Calibri"/>
        </w:rPr>
        <w:t xml:space="preserve">more effectively the value and importance of wetlands and their contribution to </w:t>
      </w:r>
      <w:r w:rsidR="00302D06" w:rsidRPr="00FE4BE9">
        <w:rPr>
          <w:rFonts w:ascii="Calibri" w:hAnsi="Calibri" w:cs="Calibri"/>
        </w:rPr>
        <w:t>global goals</w:t>
      </w:r>
      <w:r w:rsidR="00287B0B" w:rsidRPr="00FE4BE9">
        <w:rPr>
          <w:rFonts w:ascii="Calibri" w:hAnsi="Calibri" w:cs="Calibri"/>
        </w:rPr>
        <w:t xml:space="preserve">. An important role of the Panel is to liaise with other MEAs to improve CEPA synergies among </w:t>
      </w:r>
      <w:r w:rsidR="00302D06" w:rsidRPr="00FE4BE9">
        <w:rPr>
          <w:rFonts w:ascii="Calibri" w:hAnsi="Calibri" w:cs="Calibri"/>
        </w:rPr>
        <w:t>C</w:t>
      </w:r>
      <w:r w:rsidR="00287B0B" w:rsidRPr="00FE4BE9">
        <w:rPr>
          <w:rFonts w:ascii="Calibri" w:hAnsi="Calibri" w:cs="Calibri"/>
        </w:rPr>
        <w:t>onventions.</w:t>
      </w:r>
    </w:p>
    <w:p w14:paraId="3DF5C328" w14:textId="20F24802" w:rsidR="00867B4B" w:rsidRPr="00FE4BE9" w:rsidRDefault="00867B4B" w:rsidP="00A478A5">
      <w:pPr>
        <w:spacing w:after="0" w:line="240" w:lineRule="auto"/>
        <w:ind w:left="425" w:hanging="425"/>
        <w:rPr>
          <w:rFonts w:ascii="Calibri" w:hAnsi="Calibri" w:cs="Calibri"/>
        </w:rPr>
      </w:pPr>
    </w:p>
    <w:p w14:paraId="1B84E7B4" w14:textId="5E904614" w:rsidR="002E237F" w:rsidRPr="00FE4BE9" w:rsidRDefault="00A478A5" w:rsidP="00A478A5">
      <w:pPr>
        <w:spacing w:after="0" w:line="240" w:lineRule="auto"/>
        <w:ind w:left="425" w:hanging="425"/>
        <w:rPr>
          <w:rFonts w:ascii="Calibri" w:hAnsi="Calibri" w:cs="Calibri"/>
        </w:rPr>
      </w:pPr>
      <w:r w:rsidRPr="00FE4BE9">
        <w:rPr>
          <w:rFonts w:ascii="Calibri" w:hAnsi="Calibri" w:cs="Calibri"/>
        </w:rPr>
        <w:t>17.</w:t>
      </w:r>
      <w:r w:rsidRPr="00FE4BE9">
        <w:rPr>
          <w:rFonts w:ascii="Calibri" w:hAnsi="Calibri" w:cs="Calibri"/>
        </w:rPr>
        <w:tab/>
      </w:r>
      <w:r w:rsidR="00C22DD1" w:rsidRPr="00FE4BE9">
        <w:rPr>
          <w:rFonts w:ascii="Calibri" w:hAnsi="Calibri" w:cs="Calibri"/>
        </w:rPr>
        <w:t xml:space="preserve">The Secretariat has </w:t>
      </w:r>
      <w:r w:rsidR="006A59FB" w:rsidRPr="00FE4BE9">
        <w:rPr>
          <w:rFonts w:ascii="Calibri" w:hAnsi="Calibri" w:cs="Calibri"/>
        </w:rPr>
        <w:t xml:space="preserve">also </w:t>
      </w:r>
      <w:r w:rsidR="00C22DD1" w:rsidRPr="00FE4BE9">
        <w:rPr>
          <w:rFonts w:ascii="Calibri" w:hAnsi="Calibri" w:cs="Calibri"/>
        </w:rPr>
        <w:t xml:space="preserve">prepared a </w:t>
      </w:r>
      <w:r w:rsidR="00096471" w:rsidRPr="00FE4BE9">
        <w:rPr>
          <w:rFonts w:ascii="Calibri" w:hAnsi="Calibri" w:cs="Calibri"/>
        </w:rPr>
        <w:t>new suite of digital CEPA resources</w:t>
      </w:r>
      <w:r w:rsidR="00096471" w:rsidRPr="00FE4BE9">
        <w:rPr>
          <w:rStyle w:val="FootnoteReference"/>
          <w:rFonts w:ascii="Calibri" w:hAnsi="Calibri" w:cs="Calibri"/>
        </w:rPr>
        <w:footnoteReference w:id="7"/>
      </w:r>
      <w:r w:rsidR="00C22DD1" w:rsidRPr="00FE4BE9">
        <w:rPr>
          <w:rFonts w:ascii="Calibri" w:hAnsi="Calibri" w:cs="Calibri"/>
        </w:rPr>
        <w:t xml:space="preserve"> for Contracting Parties and civil society to use to build awareness of the role of wetlands in achieving global aims in areas such as biodiversity, climate, water and human wellbeing. These digital assets are supported by an updated </w:t>
      </w:r>
      <w:r w:rsidR="00096471" w:rsidRPr="00FE4BE9">
        <w:rPr>
          <w:rFonts w:ascii="Calibri" w:hAnsi="Calibri" w:cs="Calibri"/>
        </w:rPr>
        <w:t>CEPA Handbook</w:t>
      </w:r>
      <w:r w:rsidR="00096471" w:rsidRPr="00FE4BE9">
        <w:rPr>
          <w:rStyle w:val="FootnoteReference"/>
          <w:rFonts w:ascii="Calibri" w:hAnsi="Calibri" w:cs="Calibri"/>
        </w:rPr>
        <w:footnoteReference w:id="8"/>
      </w:r>
      <w:r w:rsidR="00C22DD1" w:rsidRPr="00FE4BE9">
        <w:rPr>
          <w:rFonts w:ascii="Calibri" w:hAnsi="Calibri" w:cs="Calibri"/>
        </w:rPr>
        <w:t xml:space="preserve"> that provides guidance to CEPA practitioners on how the Convention</w:t>
      </w:r>
      <w:r w:rsidRPr="00FE4BE9">
        <w:rPr>
          <w:rFonts w:ascii="Calibri" w:hAnsi="Calibri" w:cs="Calibri"/>
        </w:rPr>
        <w:t>’</w:t>
      </w:r>
      <w:r w:rsidR="00C22DD1" w:rsidRPr="00FE4BE9">
        <w:rPr>
          <w:rFonts w:ascii="Calibri" w:hAnsi="Calibri" w:cs="Calibri"/>
        </w:rPr>
        <w:t xml:space="preserve">s CEPA </w:t>
      </w:r>
      <w:r w:rsidR="00096471" w:rsidRPr="00FE4BE9">
        <w:rPr>
          <w:rFonts w:ascii="Calibri" w:hAnsi="Calibri" w:cs="Calibri"/>
        </w:rPr>
        <w:t>P</w:t>
      </w:r>
      <w:r w:rsidR="00C22DD1" w:rsidRPr="00FE4BE9">
        <w:rPr>
          <w:rFonts w:ascii="Calibri" w:hAnsi="Calibri" w:cs="Calibri"/>
        </w:rPr>
        <w:t>rogramme supports implementation of the Convention</w:t>
      </w:r>
      <w:r w:rsidRPr="00FE4BE9">
        <w:rPr>
          <w:rFonts w:ascii="Calibri" w:hAnsi="Calibri" w:cs="Calibri"/>
        </w:rPr>
        <w:t>’</w:t>
      </w:r>
      <w:r w:rsidR="00C22DD1" w:rsidRPr="00FE4BE9">
        <w:rPr>
          <w:rFonts w:ascii="Calibri" w:hAnsi="Calibri" w:cs="Calibri"/>
        </w:rPr>
        <w:t xml:space="preserve">s Strategic Plan </w:t>
      </w:r>
      <w:r w:rsidR="00C22DD1" w:rsidRPr="00FE4BE9">
        <w:rPr>
          <w:rFonts w:ascii="Calibri" w:hAnsi="Calibri" w:cs="Calibri"/>
        </w:rPr>
        <w:lastRenderedPageBreak/>
        <w:t>and the various SDGs that are linked to healthy wetland ecosystems.</w:t>
      </w:r>
      <w:r w:rsidR="0036649F" w:rsidRPr="00FE4BE9">
        <w:rPr>
          <w:rFonts w:ascii="Calibri" w:hAnsi="Calibri" w:cs="Calibri"/>
        </w:rPr>
        <w:t xml:space="preserve"> Training</w:t>
      </w:r>
      <w:r w:rsidR="00096471" w:rsidRPr="00FE4BE9">
        <w:rPr>
          <w:rFonts w:ascii="Calibri" w:hAnsi="Calibri" w:cs="Calibri"/>
        </w:rPr>
        <w:t xml:space="preserve"> courses</w:t>
      </w:r>
      <w:r w:rsidR="0036649F" w:rsidRPr="00FE4BE9">
        <w:rPr>
          <w:rFonts w:ascii="Calibri" w:hAnsi="Calibri" w:cs="Calibri"/>
        </w:rPr>
        <w:t xml:space="preserve"> and webinars organized </w:t>
      </w:r>
      <w:r w:rsidR="00343DFC" w:rsidRPr="00FE4BE9">
        <w:rPr>
          <w:rFonts w:ascii="Calibri" w:hAnsi="Calibri" w:cs="Calibri"/>
        </w:rPr>
        <w:t>through the Secretariat</w:t>
      </w:r>
      <w:r w:rsidRPr="00FE4BE9">
        <w:rPr>
          <w:rFonts w:ascii="Calibri" w:hAnsi="Calibri" w:cs="Calibri"/>
        </w:rPr>
        <w:t>’</w:t>
      </w:r>
      <w:r w:rsidR="00343DFC" w:rsidRPr="00FE4BE9">
        <w:rPr>
          <w:rFonts w:ascii="Calibri" w:hAnsi="Calibri" w:cs="Calibri"/>
        </w:rPr>
        <w:t xml:space="preserve">s </w:t>
      </w:r>
      <w:r w:rsidR="00096471" w:rsidRPr="00FE4BE9">
        <w:rPr>
          <w:rFonts w:ascii="Calibri" w:hAnsi="Calibri" w:cs="Calibri"/>
        </w:rPr>
        <w:t>capacity-</w:t>
      </w:r>
      <w:r w:rsidR="00343DFC" w:rsidRPr="00FE4BE9">
        <w:rPr>
          <w:rFonts w:ascii="Calibri" w:hAnsi="Calibri" w:cs="Calibri"/>
        </w:rPr>
        <w:t xml:space="preserve">building </w:t>
      </w:r>
      <w:r w:rsidR="004B38F6" w:rsidRPr="00FE4BE9">
        <w:rPr>
          <w:rFonts w:ascii="Calibri" w:hAnsi="Calibri" w:cs="Calibri"/>
        </w:rPr>
        <w:t>program</w:t>
      </w:r>
      <w:r w:rsidR="00096471" w:rsidRPr="00FE4BE9">
        <w:rPr>
          <w:rFonts w:ascii="Calibri" w:hAnsi="Calibri" w:cs="Calibri"/>
        </w:rPr>
        <w:t>me</w:t>
      </w:r>
      <w:r w:rsidR="004B38F6" w:rsidRPr="00FE4BE9">
        <w:rPr>
          <w:rFonts w:ascii="Calibri" w:hAnsi="Calibri" w:cs="Calibri"/>
        </w:rPr>
        <w:t xml:space="preserve"> for Contracting Parties </w:t>
      </w:r>
      <w:r w:rsidR="00FD4052" w:rsidRPr="00FE4BE9">
        <w:rPr>
          <w:rFonts w:ascii="Calibri" w:hAnsi="Calibri" w:cs="Calibri"/>
        </w:rPr>
        <w:t xml:space="preserve">and with the STRP </w:t>
      </w:r>
      <w:r w:rsidR="004B38F6" w:rsidRPr="00FE4BE9">
        <w:rPr>
          <w:rFonts w:ascii="Calibri" w:hAnsi="Calibri" w:cs="Calibri"/>
        </w:rPr>
        <w:t>provide learning</w:t>
      </w:r>
      <w:r w:rsidR="00096471" w:rsidRPr="00FE4BE9">
        <w:rPr>
          <w:rFonts w:ascii="Calibri" w:hAnsi="Calibri" w:cs="Calibri"/>
        </w:rPr>
        <w:t xml:space="preserve"> opportunities</w:t>
      </w:r>
      <w:r w:rsidR="004B38F6" w:rsidRPr="00FE4BE9">
        <w:rPr>
          <w:rFonts w:ascii="Calibri" w:hAnsi="Calibri" w:cs="Calibri"/>
        </w:rPr>
        <w:t xml:space="preserve"> and guidance on how the conservation and wise use of wetlands can provide benefits and positive outcomes for people and planet in support of achieving the SDGs</w:t>
      </w:r>
      <w:r w:rsidR="00DB754B" w:rsidRPr="00FE4BE9">
        <w:rPr>
          <w:rFonts w:ascii="Calibri" w:eastAsia="Aptos" w:hAnsi="Calibri" w:cs="Calibri"/>
        </w:rPr>
        <w:t xml:space="preserve">. </w:t>
      </w:r>
      <w:r w:rsidR="00B8514D" w:rsidRPr="00FE4BE9">
        <w:rPr>
          <w:rFonts w:ascii="Calibri" w:eastAsia="Aptos" w:hAnsi="Calibri" w:cs="Calibri"/>
        </w:rPr>
        <w:t>Contributions towards deliver</w:t>
      </w:r>
      <w:r w:rsidR="00F8218D" w:rsidRPr="00FE4BE9">
        <w:rPr>
          <w:rFonts w:ascii="Calibri" w:eastAsia="Aptos" w:hAnsi="Calibri" w:cs="Calibri"/>
        </w:rPr>
        <w:t>y</w:t>
      </w:r>
      <w:r w:rsidR="00B8514D" w:rsidRPr="00FE4BE9">
        <w:rPr>
          <w:rFonts w:ascii="Calibri" w:eastAsia="Aptos" w:hAnsi="Calibri" w:cs="Calibri"/>
        </w:rPr>
        <w:t xml:space="preserve"> on the SDGs are also made through the initiative to celebrate </w:t>
      </w:r>
      <w:r w:rsidR="00096471" w:rsidRPr="00FE4BE9">
        <w:rPr>
          <w:rFonts w:ascii="Calibri" w:eastAsia="Aptos" w:hAnsi="Calibri" w:cs="Calibri"/>
        </w:rPr>
        <w:t>“Women Changemakers in the World of Wetlands”</w:t>
      </w:r>
      <w:r w:rsidR="00096471" w:rsidRPr="00FE4BE9">
        <w:rPr>
          <w:rStyle w:val="FootnoteReference"/>
          <w:rFonts w:ascii="Calibri" w:eastAsia="Aptos" w:hAnsi="Calibri" w:cs="Calibri"/>
        </w:rPr>
        <w:footnoteReference w:id="9"/>
      </w:r>
      <w:r w:rsidR="00B8514D" w:rsidRPr="00FE4BE9">
        <w:rPr>
          <w:rFonts w:ascii="Calibri" w:eastAsia="Aptos" w:hAnsi="Calibri" w:cs="Calibri"/>
        </w:rPr>
        <w:t xml:space="preserve">, implemented in 2024 and again in 2025, as well as through the work of the Youth Working Group established pursuant to </w:t>
      </w:r>
      <w:r w:rsidR="00096471" w:rsidRPr="00FE4BE9">
        <w:rPr>
          <w:rFonts w:ascii="Calibri" w:eastAsiaTheme="minorEastAsia" w:hAnsi="Calibri" w:cs="Calibri"/>
        </w:rPr>
        <w:t xml:space="preserve">Resolution XIV.12 on </w:t>
      </w:r>
      <w:r w:rsidR="00096471" w:rsidRPr="00FE4BE9">
        <w:rPr>
          <w:rFonts w:ascii="Calibri" w:eastAsiaTheme="minorEastAsia" w:hAnsi="Calibri" w:cs="Calibri"/>
          <w:i/>
          <w:iCs/>
        </w:rPr>
        <w:t>Strengthening Ramsar connections through youth</w:t>
      </w:r>
      <w:r w:rsidR="00B8514D" w:rsidRPr="00FE4BE9">
        <w:rPr>
          <w:rFonts w:ascii="Calibri" w:hAnsi="Calibri" w:cs="Calibri"/>
        </w:rPr>
        <w:t>.</w:t>
      </w:r>
    </w:p>
    <w:p w14:paraId="0045834B" w14:textId="77777777" w:rsidR="0024203F" w:rsidRPr="00FE4BE9" w:rsidRDefault="0024203F" w:rsidP="00A478A5">
      <w:pPr>
        <w:spacing w:after="0" w:line="240" w:lineRule="auto"/>
        <w:ind w:left="425" w:hanging="425"/>
        <w:rPr>
          <w:rFonts w:ascii="Calibri" w:hAnsi="Calibri" w:cs="Calibri"/>
        </w:rPr>
      </w:pPr>
    </w:p>
    <w:p w14:paraId="3D525FA2" w14:textId="5FDD5D95" w:rsidR="00A000EF" w:rsidRPr="00FE4BE9" w:rsidRDefault="00A478A5" w:rsidP="00A478A5">
      <w:pPr>
        <w:spacing w:after="0" w:line="240" w:lineRule="auto"/>
        <w:ind w:left="425" w:hanging="425"/>
        <w:rPr>
          <w:rFonts w:ascii="Calibri" w:hAnsi="Calibri" w:cs="Calibri"/>
        </w:rPr>
      </w:pPr>
      <w:r w:rsidRPr="00FE4BE9">
        <w:rPr>
          <w:rFonts w:ascii="Calibri" w:hAnsi="Calibri" w:cs="Calibri"/>
          <w:lang w:val="en-US"/>
        </w:rPr>
        <w:t>18.</w:t>
      </w:r>
      <w:r w:rsidRPr="00FE4BE9">
        <w:rPr>
          <w:rFonts w:ascii="Calibri" w:hAnsi="Calibri" w:cs="Calibri"/>
          <w:lang w:val="en-US"/>
        </w:rPr>
        <w:tab/>
      </w:r>
      <w:r w:rsidR="00A000EF" w:rsidRPr="00FE4BE9">
        <w:rPr>
          <w:rFonts w:ascii="Calibri" w:hAnsi="Calibri" w:cs="Calibri"/>
          <w:lang w:val="en-US"/>
        </w:rPr>
        <w:t xml:space="preserve">Through the </w:t>
      </w:r>
      <w:r w:rsidR="00A000EF" w:rsidRPr="00FE4BE9">
        <w:rPr>
          <w:rFonts w:ascii="Calibri" w:hAnsi="Calibri" w:cs="Calibri"/>
        </w:rPr>
        <w:t>Wetland City Accreditation scheme</w:t>
      </w:r>
      <w:r w:rsidR="00096471" w:rsidRPr="00FE4BE9">
        <w:rPr>
          <w:rFonts w:ascii="Calibri" w:hAnsi="Calibri" w:cs="Calibri"/>
        </w:rPr>
        <w:t>,</w:t>
      </w:r>
      <w:r w:rsidR="00A000EF" w:rsidRPr="00FE4BE9">
        <w:rPr>
          <w:rFonts w:ascii="Calibri" w:hAnsi="Calibri" w:cs="Calibri"/>
        </w:rPr>
        <w:t xml:space="preserve"> cities are encouraged to implement conservation and wise use plans for urban wetlands</w:t>
      </w:r>
      <w:r w:rsidR="00096471" w:rsidRPr="00FE4BE9">
        <w:rPr>
          <w:rFonts w:ascii="Calibri" w:hAnsi="Calibri" w:cs="Calibri"/>
        </w:rPr>
        <w:t>,</w:t>
      </w:r>
      <w:r w:rsidR="00A000EF" w:rsidRPr="00FE4BE9">
        <w:rPr>
          <w:rFonts w:ascii="Calibri" w:hAnsi="Calibri" w:cs="Calibri"/>
        </w:rPr>
        <w:t xml:space="preserve"> contributing to numerous SDG </w:t>
      </w:r>
      <w:r w:rsidR="00A000EF" w:rsidRPr="00FE4BE9">
        <w:rPr>
          <w:rFonts w:ascii="Calibri" w:hAnsi="Calibri" w:cs="Calibri"/>
          <w:lang w:val="en-US"/>
        </w:rPr>
        <w:t xml:space="preserve">targets </w:t>
      </w:r>
      <w:r w:rsidR="00A000EF" w:rsidRPr="00FE4BE9">
        <w:rPr>
          <w:rFonts w:ascii="Calibri" w:hAnsi="Calibri" w:cs="Calibri"/>
        </w:rPr>
        <w:t xml:space="preserve">at local and regional levels. There are currently 74 Accredited Wetland Cities </w:t>
      </w:r>
      <w:r w:rsidR="00096471" w:rsidRPr="00FE4BE9">
        <w:rPr>
          <w:rFonts w:ascii="Calibri" w:hAnsi="Calibri" w:cs="Calibri"/>
        </w:rPr>
        <w:t xml:space="preserve">which </w:t>
      </w:r>
      <w:r w:rsidR="00A000EF" w:rsidRPr="00FE4BE9">
        <w:rPr>
          <w:rFonts w:ascii="Calibri" w:hAnsi="Calibri" w:cs="Calibri"/>
        </w:rPr>
        <w:t xml:space="preserve">have wetland management plans in place that specifically call for increased public awareness of wetlands and public participation in municipal planning and decision-making. </w:t>
      </w:r>
    </w:p>
    <w:p w14:paraId="0BCC5852" w14:textId="77777777" w:rsidR="00C22DD1" w:rsidRPr="00FE4BE9" w:rsidRDefault="00C22DD1" w:rsidP="003614B1">
      <w:pPr>
        <w:spacing w:after="0" w:line="240" w:lineRule="auto"/>
        <w:rPr>
          <w:rFonts w:ascii="Calibri" w:hAnsi="Calibri" w:cs="Calibri"/>
          <w:highlight w:val="yellow"/>
        </w:rPr>
      </w:pPr>
    </w:p>
    <w:p w14:paraId="512F370B" w14:textId="1CDC9F03" w:rsidR="00E65FBD" w:rsidRPr="00FE4BE9" w:rsidRDefault="00CE561F" w:rsidP="003614B1">
      <w:pPr>
        <w:keepNext/>
        <w:spacing w:after="0" w:line="240" w:lineRule="auto"/>
        <w:rPr>
          <w:rFonts w:ascii="Calibri" w:hAnsi="Calibri" w:cs="Calibri"/>
          <w:i/>
          <w:iCs/>
        </w:rPr>
      </w:pPr>
      <w:r w:rsidRPr="00FE4BE9">
        <w:rPr>
          <w:rFonts w:ascii="Calibri" w:hAnsi="Calibri" w:cs="Calibri"/>
          <w:i/>
          <w:iCs/>
        </w:rPr>
        <w:t xml:space="preserve">National planning and implementation </w:t>
      </w:r>
    </w:p>
    <w:p w14:paraId="3FFCBDE3" w14:textId="77777777" w:rsidR="0024203F" w:rsidRPr="00FE4BE9" w:rsidRDefault="0024203F" w:rsidP="003614B1">
      <w:pPr>
        <w:keepNext/>
        <w:spacing w:after="0" w:line="240" w:lineRule="auto"/>
        <w:rPr>
          <w:rFonts w:ascii="Calibri" w:hAnsi="Calibri" w:cs="Calibri"/>
          <w:highlight w:val="yellow"/>
        </w:rPr>
      </w:pPr>
    </w:p>
    <w:p w14:paraId="44A1814B" w14:textId="28F39B71" w:rsidR="00A40272" w:rsidRPr="00FE4BE9" w:rsidRDefault="00A478A5" w:rsidP="00A478A5">
      <w:pPr>
        <w:spacing w:after="0" w:line="240" w:lineRule="auto"/>
        <w:ind w:left="425" w:hanging="425"/>
        <w:rPr>
          <w:rFonts w:ascii="Calibri" w:hAnsi="Calibri" w:cs="Calibri"/>
        </w:rPr>
      </w:pPr>
      <w:r w:rsidRPr="00FE4BE9">
        <w:rPr>
          <w:rFonts w:ascii="Calibri" w:hAnsi="Calibri" w:cs="Calibri"/>
          <w:lang w:val="en-US"/>
        </w:rPr>
        <w:t>19.</w:t>
      </w:r>
      <w:r w:rsidRPr="00FE4BE9">
        <w:rPr>
          <w:rFonts w:ascii="Calibri" w:hAnsi="Calibri" w:cs="Calibri"/>
          <w:lang w:val="en-US"/>
        </w:rPr>
        <w:tab/>
      </w:r>
      <w:r w:rsidR="00FB28E8" w:rsidRPr="00FE4BE9">
        <w:rPr>
          <w:rFonts w:ascii="Calibri" w:hAnsi="Calibri" w:cs="Calibri"/>
          <w:lang w:val="en-US"/>
        </w:rPr>
        <w:t xml:space="preserve">National Reports submitted for COP13, </w:t>
      </w:r>
      <w:r w:rsidR="001D6A7E" w:rsidRPr="00FE4BE9">
        <w:rPr>
          <w:rFonts w:ascii="Calibri" w:hAnsi="Calibri" w:cs="Calibri"/>
          <w:lang w:val="en-US"/>
        </w:rPr>
        <w:t>COP</w:t>
      </w:r>
      <w:r w:rsidR="00FB28E8" w:rsidRPr="00FE4BE9">
        <w:rPr>
          <w:rFonts w:ascii="Calibri" w:hAnsi="Calibri" w:cs="Calibri"/>
          <w:lang w:val="en-US"/>
        </w:rPr>
        <w:t xml:space="preserve">14 and </w:t>
      </w:r>
      <w:r w:rsidR="001D6A7E" w:rsidRPr="00FE4BE9">
        <w:rPr>
          <w:rFonts w:ascii="Calibri" w:hAnsi="Calibri" w:cs="Calibri"/>
          <w:lang w:val="en-US"/>
        </w:rPr>
        <w:t>COP</w:t>
      </w:r>
      <w:r w:rsidR="00FB28E8" w:rsidRPr="00FE4BE9">
        <w:rPr>
          <w:rFonts w:ascii="Calibri" w:hAnsi="Calibri" w:cs="Calibri"/>
          <w:lang w:val="en-US"/>
        </w:rPr>
        <w:t>15 show that a</w:t>
      </w:r>
      <w:r w:rsidR="00675F37" w:rsidRPr="00FE4BE9">
        <w:rPr>
          <w:rFonts w:ascii="Calibri" w:hAnsi="Calibri" w:cs="Calibri"/>
          <w:lang w:val="en-US"/>
        </w:rPr>
        <w:t>lmost all Contracting Parties have taken some steps to incorporate wetland conservation</w:t>
      </w:r>
      <w:r w:rsidR="00C87FD7" w:rsidRPr="00FE4BE9">
        <w:rPr>
          <w:rFonts w:ascii="Calibri" w:hAnsi="Calibri" w:cs="Calibri"/>
          <w:lang w:val="en-US"/>
        </w:rPr>
        <w:t xml:space="preserve">, wise use or restoration </w:t>
      </w:r>
      <w:r w:rsidR="00675F37" w:rsidRPr="00FE4BE9">
        <w:rPr>
          <w:rFonts w:ascii="Calibri" w:hAnsi="Calibri" w:cs="Calibri"/>
          <w:lang w:val="en-US"/>
        </w:rPr>
        <w:t xml:space="preserve">into </w:t>
      </w:r>
      <w:r w:rsidR="00A40272" w:rsidRPr="00FE4BE9">
        <w:rPr>
          <w:rFonts w:ascii="Calibri" w:hAnsi="Calibri" w:cs="Calibri"/>
        </w:rPr>
        <w:t>water management strategies, biodiversity action plans</w:t>
      </w:r>
      <w:r w:rsidR="00685D3B" w:rsidRPr="00FE4BE9">
        <w:rPr>
          <w:rFonts w:ascii="Calibri" w:hAnsi="Calibri" w:cs="Calibri"/>
        </w:rPr>
        <w:t xml:space="preserve">, </w:t>
      </w:r>
      <w:r w:rsidR="00F0495A" w:rsidRPr="00FE4BE9">
        <w:rPr>
          <w:rFonts w:ascii="Calibri" w:hAnsi="Calibri" w:cs="Calibri"/>
        </w:rPr>
        <w:t xml:space="preserve">and </w:t>
      </w:r>
      <w:r w:rsidR="00A40272" w:rsidRPr="00FE4BE9">
        <w:rPr>
          <w:rFonts w:ascii="Calibri" w:hAnsi="Calibri" w:cs="Calibri"/>
        </w:rPr>
        <w:t xml:space="preserve">climate </w:t>
      </w:r>
      <w:r w:rsidR="00685D3B" w:rsidRPr="00FE4BE9">
        <w:rPr>
          <w:rFonts w:ascii="Calibri" w:hAnsi="Calibri" w:cs="Calibri"/>
        </w:rPr>
        <w:t>change strategies and plans</w:t>
      </w:r>
      <w:r w:rsidR="00B964F0" w:rsidRPr="00FE4BE9">
        <w:rPr>
          <w:rFonts w:ascii="Calibri" w:hAnsi="Calibri" w:cs="Calibri"/>
        </w:rPr>
        <w:t xml:space="preserve">, </w:t>
      </w:r>
      <w:r w:rsidR="005F0937" w:rsidRPr="00FE4BE9">
        <w:rPr>
          <w:rFonts w:ascii="Calibri" w:hAnsi="Calibri" w:cs="Calibri"/>
        </w:rPr>
        <w:t xml:space="preserve">thereby </w:t>
      </w:r>
      <w:r w:rsidR="00A40272" w:rsidRPr="00FE4BE9">
        <w:rPr>
          <w:rFonts w:ascii="Calibri" w:hAnsi="Calibri" w:cs="Calibri"/>
        </w:rPr>
        <w:t>contribut</w:t>
      </w:r>
      <w:r w:rsidR="00B964F0" w:rsidRPr="00FE4BE9">
        <w:rPr>
          <w:rFonts w:ascii="Calibri" w:hAnsi="Calibri" w:cs="Calibri"/>
        </w:rPr>
        <w:t>ing</w:t>
      </w:r>
      <w:r w:rsidR="00A40272" w:rsidRPr="00FE4BE9">
        <w:rPr>
          <w:rFonts w:ascii="Calibri" w:hAnsi="Calibri" w:cs="Calibri"/>
        </w:rPr>
        <w:t xml:space="preserve"> to several SDGs</w:t>
      </w:r>
      <w:r w:rsidR="00665D9C" w:rsidRPr="00FE4BE9">
        <w:rPr>
          <w:rFonts w:ascii="Calibri" w:hAnsi="Calibri" w:cs="Calibri"/>
        </w:rPr>
        <w:t xml:space="preserve">. Almost </w:t>
      </w:r>
      <w:r w:rsidR="00311876" w:rsidRPr="00FE4BE9">
        <w:rPr>
          <w:rFonts w:ascii="Calibri" w:hAnsi="Calibri" w:cs="Calibri"/>
          <w:lang w:val="en-US"/>
        </w:rPr>
        <w:t xml:space="preserve">half of Contracting Parties </w:t>
      </w:r>
      <w:r w:rsidR="001D6A7E" w:rsidRPr="00FE4BE9">
        <w:rPr>
          <w:rFonts w:ascii="Calibri" w:hAnsi="Calibri" w:cs="Calibri"/>
          <w:lang w:val="en-US"/>
        </w:rPr>
        <w:t xml:space="preserve">have </w:t>
      </w:r>
      <w:r w:rsidR="005F0937" w:rsidRPr="00FE4BE9">
        <w:rPr>
          <w:rFonts w:ascii="Calibri" w:hAnsi="Calibri" w:cs="Calibri"/>
          <w:lang w:val="en-US"/>
        </w:rPr>
        <w:t>identif</w:t>
      </w:r>
      <w:r w:rsidR="001D6A7E" w:rsidRPr="00FE4BE9">
        <w:rPr>
          <w:rFonts w:ascii="Calibri" w:hAnsi="Calibri" w:cs="Calibri"/>
          <w:lang w:val="en-US"/>
        </w:rPr>
        <w:t>ied</w:t>
      </w:r>
      <w:r w:rsidR="005F0937" w:rsidRPr="00FE4BE9">
        <w:rPr>
          <w:rFonts w:ascii="Calibri" w:hAnsi="Calibri" w:cs="Calibri"/>
          <w:lang w:val="en-US"/>
        </w:rPr>
        <w:t xml:space="preserve"> </w:t>
      </w:r>
      <w:r w:rsidR="00BB3A76" w:rsidRPr="00FE4BE9">
        <w:rPr>
          <w:rFonts w:ascii="Calibri" w:hAnsi="Calibri" w:cs="Calibri"/>
          <w:lang w:val="en-US"/>
        </w:rPr>
        <w:t xml:space="preserve">contributions made towards specific </w:t>
      </w:r>
      <w:r w:rsidR="00B30C97" w:rsidRPr="00FE4BE9">
        <w:rPr>
          <w:rFonts w:ascii="Calibri" w:hAnsi="Calibri" w:cs="Calibri"/>
          <w:lang w:val="en-US"/>
        </w:rPr>
        <w:t>SDG</w:t>
      </w:r>
      <w:r w:rsidR="00BB3A76" w:rsidRPr="00FE4BE9">
        <w:rPr>
          <w:rFonts w:ascii="Calibri" w:hAnsi="Calibri" w:cs="Calibri"/>
          <w:lang w:val="en-US"/>
        </w:rPr>
        <w:t>s and targets</w:t>
      </w:r>
      <w:r w:rsidR="001D6A7E" w:rsidRPr="00FE4BE9">
        <w:rPr>
          <w:rFonts w:ascii="Calibri" w:hAnsi="Calibri" w:cs="Calibri"/>
          <w:lang w:val="en-US"/>
        </w:rPr>
        <w:t>, including</w:t>
      </w:r>
      <w:r w:rsidR="00A40272" w:rsidRPr="00FE4BE9">
        <w:rPr>
          <w:rFonts w:ascii="Calibri" w:hAnsi="Calibri" w:cs="Calibri"/>
        </w:rPr>
        <w:t>:</w:t>
      </w:r>
    </w:p>
    <w:p w14:paraId="63A4C8E8" w14:textId="249F04EF" w:rsidR="00A40272" w:rsidRPr="00FE4BE9" w:rsidRDefault="00A40272" w:rsidP="00A478A5">
      <w:pPr>
        <w:pStyle w:val="ListParagraph"/>
        <w:numPr>
          <w:ilvl w:val="0"/>
          <w:numId w:val="7"/>
        </w:numPr>
        <w:spacing w:after="0" w:line="240" w:lineRule="auto"/>
        <w:ind w:left="850" w:hanging="425"/>
        <w:rPr>
          <w:rFonts w:ascii="Calibri" w:hAnsi="Calibri" w:cs="Calibri"/>
        </w:rPr>
      </w:pPr>
      <w:r w:rsidRPr="00FE4BE9">
        <w:rPr>
          <w:rFonts w:ascii="Calibri" w:hAnsi="Calibri" w:cs="Calibri"/>
        </w:rPr>
        <w:t xml:space="preserve">SDG 6 (Clean water and sanitation): Wetlands are widely </w:t>
      </w:r>
      <w:r w:rsidR="001D6A7E" w:rsidRPr="00FE4BE9">
        <w:rPr>
          <w:rFonts w:ascii="Calibri" w:hAnsi="Calibri" w:cs="Calibri"/>
        </w:rPr>
        <w:t xml:space="preserve">recognized </w:t>
      </w:r>
      <w:r w:rsidRPr="00FE4BE9">
        <w:rPr>
          <w:rFonts w:ascii="Calibri" w:hAnsi="Calibri" w:cs="Calibri"/>
        </w:rPr>
        <w:t>as critical for water retention, purification and supply management. National strategies often refer to wetlands as key components of integrated water resources management.</w:t>
      </w:r>
    </w:p>
    <w:p w14:paraId="43BC4646" w14:textId="038D1839" w:rsidR="00A40272" w:rsidRPr="00FE4BE9" w:rsidRDefault="00A40272" w:rsidP="00A478A5">
      <w:pPr>
        <w:pStyle w:val="ListParagraph"/>
        <w:numPr>
          <w:ilvl w:val="0"/>
          <w:numId w:val="7"/>
        </w:numPr>
        <w:spacing w:after="0" w:line="240" w:lineRule="auto"/>
        <w:ind w:left="850" w:hanging="425"/>
        <w:rPr>
          <w:rFonts w:ascii="Calibri" w:hAnsi="Calibri" w:cs="Calibri"/>
        </w:rPr>
      </w:pPr>
      <w:r w:rsidRPr="00FE4BE9">
        <w:rPr>
          <w:rFonts w:ascii="Calibri" w:hAnsi="Calibri" w:cs="Calibri"/>
        </w:rPr>
        <w:t xml:space="preserve">SDG 13 (Climate </w:t>
      </w:r>
      <w:r w:rsidR="001D6A7E" w:rsidRPr="00FE4BE9">
        <w:rPr>
          <w:rFonts w:ascii="Calibri" w:hAnsi="Calibri" w:cs="Calibri"/>
        </w:rPr>
        <w:t>action</w:t>
      </w:r>
      <w:r w:rsidRPr="00FE4BE9">
        <w:rPr>
          <w:rFonts w:ascii="Calibri" w:hAnsi="Calibri" w:cs="Calibri"/>
        </w:rPr>
        <w:t xml:space="preserve">): Wetland ecosystems are increasingly included in national climate change adaptation and mitigation strategies. Several Parties </w:t>
      </w:r>
      <w:r w:rsidR="001D6A7E" w:rsidRPr="00FE4BE9">
        <w:rPr>
          <w:rFonts w:ascii="Calibri" w:hAnsi="Calibri" w:cs="Calibri"/>
        </w:rPr>
        <w:t xml:space="preserve">have </w:t>
      </w:r>
      <w:r w:rsidRPr="00FE4BE9">
        <w:rPr>
          <w:rFonts w:ascii="Calibri" w:hAnsi="Calibri" w:cs="Calibri"/>
        </w:rPr>
        <w:t>reported initiatives to use wetlands for carbon sequestration and flood mitigation.</w:t>
      </w:r>
    </w:p>
    <w:p w14:paraId="358D737D" w14:textId="76738FC0" w:rsidR="00AF4073" w:rsidRPr="00FE4BE9" w:rsidRDefault="00EF699C" w:rsidP="00A478A5">
      <w:pPr>
        <w:pStyle w:val="ListParagraph"/>
        <w:numPr>
          <w:ilvl w:val="0"/>
          <w:numId w:val="7"/>
        </w:numPr>
        <w:spacing w:after="0" w:line="240" w:lineRule="auto"/>
        <w:ind w:left="850" w:hanging="425"/>
        <w:rPr>
          <w:rFonts w:ascii="Calibri" w:hAnsi="Calibri" w:cs="Calibri"/>
        </w:rPr>
      </w:pPr>
      <w:r w:rsidRPr="00FE4BE9">
        <w:rPr>
          <w:rFonts w:ascii="Calibri" w:hAnsi="Calibri" w:cs="Calibri"/>
        </w:rPr>
        <w:t xml:space="preserve">SDG 14 (Life below water): Several reports </w:t>
      </w:r>
      <w:r w:rsidR="001D6A7E" w:rsidRPr="00FE4BE9">
        <w:rPr>
          <w:rFonts w:ascii="Calibri" w:hAnsi="Calibri" w:cs="Calibri"/>
        </w:rPr>
        <w:t xml:space="preserve">emphasize </w:t>
      </w:r>
      <w:r w:rsidRPr="00FE4BE9">
        <w:rPr>
          <w:rFonts w:ascii="Calibri" w:hAnsi="Calibri" w:cs="Calibri"/>
        </w:rPr>
        <w:t>the restoration of coastal wetlands including mangrove</w:t>
      </w:r>
      <w:r w:rsidR="000A5669" w:rsidRPr="00FE4BE9">
        <w:rPr>
          <w:rFonts w:ascii="Calibri" w:hAnsi="Calibri" w:cs="Calibri"/>
        </w:rPr>
        <w:t xml:space="preserve">s, </w:t>
      </w:r>
      <w:r w:rsidRPr="00FE4BE9">
        <w:rPr>
          <w:rFonts w:ascii="Calibri" w:hAnsi="Calibri" w:cs="Calibri"/>
        </w:rPr>
        <w:t>and the development of integrated coastal zone management plans</w:t>
      </w:r>
      <w:r w:rsidR="00D23F54" w:rsidRPr="00FE4BE9">
        <w:rPr>
          <w:rFonts w:ascii="Calibri" w:hAnsi="Calibri" w:cs="Calibri"/>
        </w:rPr>
        <w:t xml:space="preserve">, </w:t>
      </w:r>
      <w:r w:rsidR="00E06F11" w:rsidRPr="00FE4BE9">
        <w:rPr>
          <w:rFonts w:ascii="Calibri" w:hAnsi="Calibri" w:cs="Calibri"/>
        </w:rPr>
        <w:t xml:space="preserve">reducing impacts of </w:t>
      </w:r>
      <w:r w:rsidRPr="00FE4BE9">
        <w:rPr>
          <w:rFonts w:ascii="Calibri" w:hAnsi="Calibri" w:cs="Calibri"/>
        </w:rPr>
        <w:t>erosion and storm surges</w:t>
      </w:r>
      <w:r w:rsidR="00E06F11" w:rsidRPr="00FE4BE9">
        <w:rPr>
          <w:rFonts w:ascii="Calibri" w:hAnsi="Calibri" w:cs="Calibri"/>
        </w:rPr>
        <w:t xml:space="preserve"> and </w:t>
      </w:r>
      <w:r w:rsidRPr="00FE4BE9">
        <w:rPr>
          <w:rFonts w:ascii="Calibri" w:hAnsi="Calibri" w:cs="Calibri"/>
        </w:rPr>
        <w:t>promot</w:t>
      </w:r>
      <w:r w:rsidR="00E06F11" w:rsidRPr="00FE4BE9">
        <w:rPr>
          <w:rFonts w:ascii="Calibri" w:hAnsi="Calibri" w:cs="Calibri"/>
        </w:rPr>
        <w:t>ing</w:t>
      </w:r>
      <w:r w:rsidRPr="00FE4BE9">
        <w:rPr>
          <w:rFonts w:ascii="Calibri" w:hAnsi="Calibri" w:cs="Calibri"/>
        </w:rPr>
        <w:t xml:space="preserve"> sustainable fisheries.</w:t>
      </w:r>
    </w:p>
    <w:p w14:paraId="28E0BBAE" w14:textId="1FE115C4" w:rsidR="00A40272" w:rsidRPr="00FE4BE9" w:rsidRDefault="00A40272" w:rsidP="00A478A5">
      <w:pPr>
        <w:pStyle w:val="ListParagraph"/>
        <w:numPr>
          <w:ilvl w:val="0"/>
          <w:numId w:val="7"/>
        </w:numPr>
        <w:spacing w:after="0" w:line="240" w:lineRule="auto"/>
        <w:ind w:left="850" w:hanging="425"/>
        <w:rPr>
          <w:rFonts w:ascii="Calibri" w:hAnsi="Calibri" w:cs="Calibri"/>
        </w:rPr>
      </w:pPr>
      <w:r w:rsidRPr="00FE4BE9">
        <w:rPr>
          <w:rFonts w:ascii="Calibri" w:hAnsi="Calibri" w:cs="Calibri"/>
        </w:rPr>
        <w:t xml:space="preserve">SDG 15 (Life on land): </w:t>
      </w:r>
      <w:r w:rsidR="00E328A4" w:rsidRPr="00FE4BE9">
        <w:rPr>
          <w:rFonts w:ascii="Calibri" w:hAnsi="Calibri" w:cs="Calibri"/>
        </w:rPr>
        <w:t xml:space="preserve">Many </w:t>
      </w:r>
      <w:r w:rsidR="00F235AA" w:rsidRPr="00FE4BE9">
        <w:rPr>
          <w:rFonts w:ascii="Calibri" w:hAnsi="Calibri" w:cs="Calibri"/>
        </w:rPr>
        <w:t xml:space="preserve">Contracting Parties </w:t>
      </w:r>
      <w:r w:rsidR="00E328A4" w:rsidRPr="00FE4BE9">
        <w:rPr>
          <w:rFonts w:ascii="Calibri" w:hAnsi="Calibri" w:cs="Calibri"/>
        </w:rPr>
        <w:t xml:space="preserve">report on </w:t>
      </w:r>
      <w:r w:rsidR="00E17BA5" w:rsidRPr="00FE4BE9">
        <w:rPr>
          <w:rFonts w:ascii="Calibri" w:hAnsi="Calibri" w:cs="Calibri"/>
        </w:rPr>
        <w:t xml:space="preserve">wetland </w:t>
      </w:r>
      <w:r w:rsidRPr="00FE4BE9">
        <w:rPr>
          <w:rFonts w:ascii="Calibri" w:hAnsi="Calibri" w:cs="Calibri"/>
        </w:rPr>
        <w:t>efforts directly contribut</w:t>
      </w:r>
      <w:r w:rsidR="00E17BA5" w:rsidRPr="00FE4BE9">
        <w:rPr>
          <w:rFonts w:ascii="Calibri" w:hAnsi="Calibri" w:cs="Calibri"/>
        </w:rPr>
        <w:t>ing</w:t>
      </w:r>
      <w:r w:rsidRPr="00FE4BE9">
        <w:rPr>
          <w:rFonts w:ascii="Calibri" w:hAnsi="Calibri" w:cs="Calibri"/>
        </w:rPr>
        <w:t xml:space="preserve"> to biodiversity conservation, ecosystem restoration and sustainable land management.</w:t>
      </w:r>
    </w:p>
    <w:p w14:paraId="188DB487" w14:textId="19C5A468" w:rsidR="00A04327" w:rsidRPr="00FE4BE9" w:rsidRDefault="00A40272" w:rsidP="00A478A5">
      <w:pPr>
        <w:pStyle w:val="ListParagraph"/>
        <w:numPr>
          <w:ilvl w:val="0"/>
          <w:numId w:val="7"/>
        </w:numPr>
        <w:spacing w:after="0" w:line="240" w:lineRule="auto"/>
        <w:ind w:left="850" w:hanging="425"/>
        <w:rPr>
          <w:rFonts w:ascii="Calibri" w:hAnsi="Calibri" w:cs="Calibri"/>
        </w:rPr>
      </w:pPr>
      <w:r w:rsidRPr="00FE4BE9">
        <w:rPr>
          <w:rFonts w:ascii="Calibri" w:hAnsi="Calibri" w:cs="Calibri"/>
        </w:rPr>
        <w:t xml:space="preserve">Several </w:t>
      </w:r>
      <w:r w:rsidR="009730AD" w:rsidRPr="00FE4BE9">
        <w:rPr>
          <w:rFonts w:ascii="Calibri" w:hAnsi="Calibri" w:cs="Calibri"/>
        </w:rPr>
        <w:t xml:space="preserve">National Reports also </w:t>
      </w:r>
      <w:r w:rsidRPr="00FE4BE9">
        <w:rPr>
          <w:rFonts w:ascii="Calibri" w:hAnsi="Calibri" w:cs="Calibri"/>
        </w:rPr>
        <w:t>highlight the role of wetlands in supporting local livelihoods, particularly through sustainable fisheries, agriculture and ecotourism.</w:t>
      </w:r>
    </w:p>
    <w:p w14:paraId="472C5718" w14:textId="77777777" w:rsidR="0024203F" w:rsidRPr="00FE4BE9" w:rsidRDefault="0024203F" w:rsidP="003614B1">
      <w:pPr>
        <w:spacing w:after="0" w:line="240" w:lineRule="auto"/>
        <w:rPr>
          <w:rFonts w:ascii="Calibri" w:hAnsi="Calibri" w:cs="Calibri"/>
        </w:rPr>
      </w:pPr>
    </w:p>
    <w:p w14:paraId="12DD0291" w14:textId="58D3D955" w:rsidR="0093408B" w:rsidRPr="00FE4BE9" w:rsidRDefault="00A478A5" w:rsidP="00A478A5">
      <w:pPr>
        <w:spacing w:after="0" w:line="240" w:lineRule="auto"/>
        <w:ind w:left="425" w:hanging="425"/>
        <w:rPr>
          <w:rFonts w:ascii="Calibri" w:hAnsi="Calibri" w:cs="Calibri"/>
          <w:b/>
          <w:bCs/>
        </w:rPr>
      </w:pPr>
      <w:r w:rsidRPr="00FE4BE9">
        <w:rPr>
          <w:rFonts w:ascii="Calibri" w:hAnsi="Calibri" w:cs="Calibri"/>
        </w:rPr>
        <w:t>20.</w:t>
      </w:r>
      <w:r w:rsidRPr="00FE4BE9">
        <w:rPr>
          <w:rFonts w:ascii="Calibri" w:hAnsi="Calibri" w:cs="Calibri"/>
        </w:rPr>
        <w:tab/>
      </w:r>
      <w:r w:rsidR="005C5C8A" w:rsidRPr="00FE4BE9">
        <w:rPr>
          <w:rFonts w:ascii="Calibri" w:hAnsi="Calibri" w:cs="Calibri"/>
        </w:rPr>
        <w:t xml:space="preserve">A comparison of </w:t>
      </w:r>
      <w:r w:rsidR="00901D3E" w:rsidRPr="00FE4BE9">
        <w:rPr>
          <w:rFonts w:ascii="Calibri" w:hAnsi="Calibri" w:cs="Calibri"/>
        </w:rPr>
        <w:t>N</w:t>
      </w:r>
      <w:r w:rsidR="005C5C8A" w:rsidRPr="00FE4BE9">
        <w:rPr>
          <w:rFonts w:ascii="Calibri" w:hAnsi="Calibri" w:cs="Calibri"/>
        </w:rPr>
        <w:t xml:space="preserve">ational </w:t>
      </w:r>
      <w:r w:rsidR="00901D3E" w:rsidRPr="00FE4BE9">
        <w:rPr>
          <w:rFonts w:ascii="Calibri" w:hAnsi="Calibri" w:cs="Calibri"/>
        </w:rPr>
        <w:t>R</w:t>
      </w:r>
      <w:r w:rsidR="005C5C8A" w:rsidRPr="00FE4BE9">
        <w:rPr>
          <w:rFonts w:ascii="Calibri" w:hAnsi="Calibri" w:cs="Calibri"/>
        </w:rPr>
        <w:t xml:space="preserve">eports from COP13, COP14 and COP15 shows </w:t>
      </w:r>
      <w:r w:rsidR="00B153AA" w:rsidRPr="00FE4BE9">
        <w:rPr>
          <w:rFonts w:ascii="Calibri" w:hAnsi="Calibri" w:cs="Calibri"/>
        </w:rPr>
        <w:t>increasing specificity in reporting on contributions to delivering on the 2030 Sustainable Development Agenda and SDGs</w:t>
      </w:r>
      <w:r w:rsidR="002557B8" w:rsidRPr="00FE4BE9">
        <w:rPr>
          <w:rFonts w:ascii="Calibri" w:hAnsi="Calibri" w:cs="Calibri"/>
        </w:rPr>
        <w:t xml:space="preserve">. This illustrates a shift </w:t>
      </w:r>
      <w:r w:rsidR="005C5C8A" w:rsidRPr="00FE4BE9">
        <w:rPr>
          <w:rFonts w:ascii="Calibri" w:hAnsi="Calibri" w:cs="Calibri"/>
        </w:rPr>
        <w:t>from policy intent to implementation</w:t>
      </w:r>
      <w:r w:rsidR="002557B8" w:rsidRPr="00FE4BE9">
        <w:rPr>
          <w:rFonts w:ascii="Calibri" w:hAnsi="Calibri" w:cs="Calibri"/>
        </w:rPr>
        <w:t>, with e</w:t>
      </w:r>
      <w:r w:rsidR="001C2907" w:rsidRPr="00FE4BE9">
        <w:rPr>
          <w:rFonts w:ascii="Calibri" w:hAnsi="Calibri" w:cs="Calibri"/>
        </w:rPr>
        <w:t xml:space="preserve">arlier </w:t>
      </w:r>
      <w:r w:rsidR="00901D3E" w:rsidRPr="00FE4BE9">
        <w:rPr>
          <w:rFonts w:ascii="Calibri" w:hAnsi="Calibri" w:cs="Calibri"/>
        </w:rPr>
        <w:t xml:space="preserve">Reports </w:t>
      </w:r>
      <w:r w:rsidR="001C2907" w:rsidRPr="00FE4BE9">
        <w:rPr>
          <w:rFonts w:ascii="Calibri" w:hAnsi="Calibri" w:cs="Calibri"/>
        </w:rPr>
        <w:t>primarily recognis</w:t>
      </w:r>
      <w:r w:rsidR="002557B8" w:rsidRPr="00FE4BE9">
        <w:rPr>
          <w:rFonts w:ascii="Calibri" w:hAnsi="Calibri" w:cs="Calibri"/>
        </w:rPr>
        <w:t>ing</w:t>
      </w:r>
      <w:r w:rsidR="001C2907" w:rsidRPr="00FE4BE9">
        <w:rPr>
          <w:rFonts w:ascii="Calibri" w:hAnsi="Calibri" w:cs="Calibri"/>
        </w:rPr>
        <w:t xml:space="preserve"> wetland conservation as an important objective, </w:t>
      </w:r>
      <w:r w:rsidR="002557B8" w:rsidRPr="00FE4BE9">
        <w:rPr>
          <w:rFonts w:ascii="Calibri" w:hAnsi="Calibri" w:cs="Calibri"/>
        </w:rPr>
        <w:t xml:space="preserve">and </w:t>
      </w:r>
      <w:r w:rsidR="001C2907" w:rsidRPr="00FE4BE9">
        <w:rPr>
          <w:rFonts w:ascii="Calibri" w:hAnsi="Calibri" w:cs="Calibri"/>
        </w:rPr>
        <w:t xml:space="preserve">later </w:t>
      </w:r>
      <w:r w:rsidR="00901D3E" w:rsidRPr="00FE4BE9">
        <w:rPr>
          <w:rFonts w:ascii="Calibri" w:hAnsi="Calibri" w:cs="Calibri"/>
        </w:rPr>
        <w:t>R</w:t>
      </w:r>
      <w:r w:rsidR="001C2907" w:rsidRPr="00FE4BE9">
        <w:rPr>
          <w:rFonts w:ascii="Calibri" w:hAnsi="Calibri" w:cs="Calibri"/>
        </w:rPr>
        <w:t>eports provid</w:t>
      </w:r>
      <w:r w:rsidR="002557B8" w:rsidRPr="00FE4BE9">
        <w:rPr>
          <w:rFonts w:ascii="Calibri" w:hAnsi="Calibri" w:cs="Calibri"/>
        </w:rPr>
        <w:t>ing</w:t>
      </w:r>
      <w:r w:rsidR="001C2907" w:rsidRPr="00FE4BE9">
        <w:rPr>
          <w:rFonts w:ascii="Calibri" w:hAnsi="Calibri" w:cs="Calibri"/>
        </w:rPr>
        <w:t xml:space="preserve"> </w:t>
      </w:r>
      <w:r w:rsidR="002557B8" w:rsidRPr="00FE4BE9">
        <w:rPr>
          <w:rFonts w:ascii="Calibri" w:hAnsi="Calibri" w:cs="Calibri"/>
        </w:rPr>
        <w:t xml:space="preserve">more </w:t>
      </w:r>
      <w:r w:rsidR="001C2907" w:rsidRPr="00FE4BE9">
        <w:rPr>
          <w:rFonts w:ascii="Calibri" w:hAnsi="Calibri" w:cs="Calibri"/>
        </w:rPr>
        <w:t>detailed accounts of policy implementation</w:t>
      </w:r>
      <w:r w:rsidR="00FE4609" w:rsidRPr="00FE4BE9">
        <w:rPr>
          <w:rFonts w:ascii="Calibri" w:hAnsi="Calibri" w:cs="Calibri"/>
        </w:rPr>
        <w:t xml:space="preserve"> </w:t>
      </w:r>
      <w:r w:rsidR="002557B8" w:rsidRPr="00FE4BE9">
        <w:rPr>
          <w:rFonts w:ascii="Calibri" w:hAnsi="Calibri" w:cs="Calibri"/>
        </w:rPr>
        <w:t xml:space="preserve">and </w:t>
      </w:r>
      <w:r w:rsidR="00FE4609" w:rsidRPr="00FE4BE9">
        <w:rPr>
          <w:rFonts w:ascii="Calibri" w:hAnsi="Calibri" w:cs="Calibri"/>
        </w:rPr>
        <w:t xml:space="preserve">more </w:t>
      </w:r>
      <w:r w:rsidR="001C2907" w:rsidRPr="00FE4BE9">
        <w:rPr>
          <w:rFonts w:ascii="Calibri" w:hAnsi="Calibri" w:cs="Calibri"/>
        </w:rPr>
        <w:t xml:space="preserve">explicit </w:t>
      </w:r>
      <w:r w:rsidR="00DE7D36" w:rsidRPr="00FE4BE9">
        <w:rPr>
          <w:rFonts w:ascii="Calibri" w:hAnsi="Calibri" w:cs="Calibri"/>
        </w:rPr>
        <w:t xml:space="preserve">identification of relevance to </w:t>
      </w:r>
      <w:r w:rsidR="002557B8" w:rsidRPr="00FE4BE9">
        <w:rPr>
          <w:rFonts w:ascii="Calibri" w:hAnsi="Calibri" w:cs="Calibri"/>
        </w:rPr>
        <w:t xml:space="preserve">individual </w:t>
      </w:r>
      <w:r w:rsidR="001C2907" w:rsidRPr="00FE4BE9">
        <w:rPr>
          <w:rFonts w:ascii="Calibri" w:hAnsi="Calibri" w:cs="Calibri"/>
        </w:rPr>
        <w:t>SDG targets.</w:t>
      </w:r>
      <w:r w:rsidR="00C87BE8" w:rsidRPr="00FE4BE9">
        <w:rPr>
          <w:rFonts w:ascii="Calibri" w:hAnsi="Calibri" w:cs="Calibri"/>
        </w:rPr>
        <w:t xml:space="preserve"> </w:t>
      </w:r>
      <w:r w:rsidR="00BF114F" w:rsidRPr="00FE4BE9">
        <w:rPr>
          <w:rFonts w:ascii="Calibri" w:hAnsi="Calibri" w:cs="Calibri"/>
        </w:rPr>
        <w:t xml:space="preserve">Examples are </w:t>
      </w:r>
      <w:r w:rsidR="00BF114F" w:rsidRPr="00FE4BE9">
        <w:rPr>
          <w:rFonts w:ascii="Calibri" w:eastAsiaTheme="minorEastAsia" w:hAnsi="Calibri" w:cs="Calibri"/>
        </w:rPr>
        <w:t xml:space="preserve">provided in </w:t>
      </w:r>
      <w:r w:rsidR="00901D3E" w:rsidRPr="00FE4BE9">
        <w:rPr>
          <w:rFonts w:ascii="Calibri" w:eastAsiaTheme="minorEastAsia" w:hAnsi="Calibri" w:cs="Calibri"/>
        </w:rPr>
        <w:t>Table 1</w:t>
      </w:r>
      <w:r w:rsidR="00BF114F" w:rsidRPr="00FE4BE9">
        <w:rPr>
          <w:rFonts w:ascii="Calibri" w:eastAsiaTheme="minorEastAsia" w:hAnsi="Calibri" w:cs="Calibri"/>
        </w:rPr>
        <w:t xml:space="preserve"> below</w:t>
      </w:r>
      <w:r w:rsidR="00BF114F" w:rsidRPr="00FE4BE9">
        <w:rPr>
          <w:rFonts w:ascii="Calibri" w:hAnsi="Calibri" w:cs="Calibri"/>
          <w:lang w:val="en-US"/>
        </w:rPr>
        <w:t>.</w:t>
      </w:r>
    </w:p>
    <w:p w14:paraId="07D359EF" w14:textId="77777777" w:rsidR="0093408B" w:rsidRPr="00FE4BE9" w:rsidRDefault="0093408B" w:rsidP="00A478A5">
      <w:pPr>
        <w:pStyle w:val="ListParagraph"/>
        <w:spacing w:after="0" w:line="240" w:lineRule="auto"/>
        <w:ind w:left="425" w:hanging="425"/>
        <w:rPr>
          <w:rFonts w:ascii="Calibri" w:hAnsi="Calibri" w:cs="Calibri"/>
          <w:b/>
          <w:bCs/>
        </w:rPr>
      </w:pPr>
    </w:p>
    <w:p w14:paraId="2349E338" w14:textId="22C19FDA" w:rsidR="00921470" w:rsidRPr="00FE4BE9" w:rsidRDefault="00A478A5" w:rsidP="00A478A5">
      <w:pPr>
        <w:spacing w:after="0" w:line="240" w:lineRule="auto"/>
        <w:ind w:left="425" w:hanging="425"/>
        <w:rPr>
          <w:rFonts w:ascii="Calibri" w:hAnsi="Calibri" w:cs="Calibri"/>
          <w:b/>
          <w:bCs/>
        </w:rPr>
      </w:pPr>
      <w:r w:rsidRPr="00FE4BE9">
        <w:rPr>
          <w:rFonts w:ascii="Calibri" w:hAnsi="Calibri" w:cs="Calibri"/>
          <w:lang w:val="en-US"/>
        </w:rPr>
        <w:t>21.</w:t>
      </w:r>
      <w:r w:rsidRPr="00FE4BE9">
        <w:rPr>
          <w:rFonts w:ascii="Calibri" w:hAnsi="Calibri" w:cs="Calibri"/>
          <w:lang w:val="en-US"/>
        </w:rPr>
        <w:tab/>
      </w:r>
      <w:r w:rsidR="00A8519D" w:rsidRPr="00FE4BE9">
        <w:rPr>
          <w:rFonts w:ascii="Calibri" w:hAnsi="Calibri" w:cs="Calibri"/>
          <w:lang w:val="en-US"/>
        </w:rPr>
        <w:t xml:space="preserve">Contracting Parties have made progress in integrating wetland conservation and management into national or sub-national sustainable development plans and frameworks or sectoral plans. Overall, around a third of Parties </w:t>
      </w:r>
      <w:r w:rsidR="00901D3E" w:rsidRPr="00FE4BE9">
        <w:rPr>
          <w:rFonts w:ascii="Calibri" w:hAnsi="Calibri" w:cs="Calibri"/>
          <w:lang w:val="en-US"/>
        </w:rPr>
        <w:t xml:space="preserve">have </w:t>
      </w:r>
      <w:r w:rsidR="00A8519D" w:rsidRPr="00FE4BE9">
        <w:rPr>
          <w:rFonts w:ascii="Calibri" w:hAnsi="Calibri" w:cs="Calibri"/>
          <w:lang w:val="en-US"/>
        </w:rPr>
        <w:t>mention</w:t>
      </w:r>
      <w:r w:rsidR="00901D3E" w:rsidRPr="00FE4BE9">
        <w:rPr>
          <w:rFonts w:ascii="Calibri" w:hAnsi="Calibri" w:cs="Calibri"/>
          <w:lang w:val="en-US"/>
        </w:rPr>
        <w:t>ed</w:t>
      </w:r>
      <w:r w:rsidR="00A8519D" w:rsidRPr="00FE4BE9">
        <w:rPr>
          <w:rFonts w:ascii="Calibri" w:hAnsi="Calibri" w:cs="Calibri"/>
          <w:lang w:val="en-US"/>
        </w:rPr>
        <w:t xml:space="preserve"> national sectoral or sustainable development </w:t>
      </w:r>
      <w:r w:rsidR="00A8519D" w:rsidRPr="00FE4BE9">
        <w:rPr>
          <w:rFonts w:ascii="Calibri" w:hAnsi="Calibri" w:cs="Calibri"/>
          <w:lang w:val="en-US"/>
        </w:rPr>
        <w:lastRenderedPageBreak/>
        <w:t>policies that explicitly include wetland management and conservation considerations</w:t>
      </w:r>
      <w:r w:rsidR="00A45B0B" w:rsidRPr="00FE4BE9">
        <w:rPr>
          <w:rFonts w:ascii="Calibri" w:hAnsi="Calibri" w:cs="Calibri"/>
          <w:lang w:val="en-US"/>
        </w:rPr>
        <w:t xml:space="preserve"> </w:t>
      </w:r>
      <w:r w:rsidR="004115C1" w:rsidRPr="00FE4BE9">
        <w:rPr>
          <w:rFonts w:ascii="Calibri" w:hAnsi="Calibri" w:cs="Calibri"/>
          <w:lang w:val="en-US"/>
        </w:rPr>
        <w:t xml:space="preserve">as </w:t>
      </w:r>
      <w:r w:rsidR="00A8519D" w:rsidRPr="00FE4BE9">
        <w:rPr>
          <w:rFonts w:ascii="Calibri" w:hAnsi="Calibri" w:cs="Calibri"/>
          <w:lang w:val="en-US"/>
        </w:rPr>
        <w:t>examples of integrated or cross-sectoral planning and monitoring mechanisms in their National Reports.</w:t>
      </w:r>
    </w:p>
    <w:p w14:paraId="649EB2B5" w14:textId="77777777" w:rsidR="00921470" w:rsidRPr="00FE4BE9" w:rsidRDefault="00921470" w:rsidP="00A478A5">
      <w:pPr>
        <w:pStyle w:val="ListParagraph"/>
        <w:spacing w:after="0" w:line="240" w:lineRule="auto"/>
        <w:ind w:left="425" w:hanging="425"/>
        <w:rPr>
          <w:rFonts w:ascii="Calibri" w:hAnsi="Calibri" w:cs="Calibri"/>
        </w:rPr>
      </w:pPr>
    </w:p>
    <w:p w14:paraId="6A19B568" w14:textId="791E439C" w:rsidR="00A8519D" w:rsidRPr="00FE4BE9" w:rsidRDefault="00A478A5" w:rsidP="00A478A5">
      <w:pPr>
        <w:spacing w:after="0" w:line="240" w:lineRule="auto"/>
        <w:ind w:left="425" w:hanging="425"/>
        <w:rPr>
          <w:rFonts w:ascii="Calibri" w:hAnsi="Calibri" w:cs="Calibri"/>
          <w:b/>
          <w:bCs/>
        </w:rPr>
      </w:pPr>
      <w:r w:rsidRPr="00FE4BE9">
        <w:rPr>
          <w:rFonts w:ascii="Calibri" w:hAnsi="Calibri" w:cs="Calibri"/>
        </w:rPr>
        <w:t>22.</w:t>
      </w:r>
      <w:r w:rsidRPr="00FE4BE9">
        <w:rPr>
          <w:rFonts w:ascii="Calibri" w:hAnsi="Calibri" w:cs="Calibri"/>
        </w:rPr>
        <w:tab/>
      </w:r>
      <w:r w:rsidR="00632EF7" w:rsidRPr="00FE4BE9">
        <w:rPr>
          <w:rFonts w:ascii="Calibri" w:hAnsi="Calibri" w:cs="Calibri"/>
        </w:rPr>
        <w:t>National reports also indicate increasing consideration of the economic value of wetlands to advance wetland management and sustainable development</w:t>
      </w:r>
      <w:r w:rsidR="00E81C2C" w:rsidRPr="00FE4BE9">
        <w:rPr>
          <w:rFonts w:ascii="Calibri" w:hAnsi="Calibri" w:cs="Calibri"/>
        </w:rPr>
        <w:t>, and s</w:t>
      </w:r>
      <w:r w:rsidR="00632EF7" w:rsidRPr="00FE4BE9">
        <w:rPr>
          <w:rFonts w:ascii="Calibri" w:hAnsi="Calibri" w:cs="Calibri"/>
        </w:rPr>
        <w:t xml:space="preserve">ome Contracting Parties are exploring the consideration of economic values </w:t>
      </w:r>
      <w:r w:rsidR="004115C1" w:rsidRPr="00FE4BE9">
        <w:rPr>
          <w:rFonts w:ascii="Calibri" w:hAnsi="Calibri" w:cs="Calibri"/>
        </w:rPr>
        <w:t xml:space="preserve">of wetlands </w:t>
      </w:r>
      <w:r w:rsidR="00632EF7" w:rsidRPr="00FE4BE9">
        <w:rPr>
          <w:rFonts w:ascii="Calibri" w:hAnsi="Calibri" w:cs="Calibri"/>
        </w:rPr>
        <w:t xml:space="preserve">within </w:t>
      </w:r>
      <w:r w:rsidR="009B2DD2" w:rsidRPr="00FE4BE9">
        <w:rPr>
          <w:rFonts w:ascii="Calibri" w:hAnsi="Calibri" w:cs="Calibri"/>
        </w:rPr>
        <w:t xml:space="preserve">national </w:t>
      </w:r>
      <w:r w:rsidR="00632EF7" w:rsidRPr="00FE4BE9">
        <w:rPr>
          <w:rFonts w:ascii="Calibri" w:hAnsi="Calibri" w:cs="Calibri"/>
        </w:rPr>
        <w:t xml:space="preserve">planning and decision-making processes. </w:t>
      </w:r>
      <w:r w:rsidR="00A34654" w:rsidRPr="00FE4BE9">
        <w:rPr>
          <w:rFonts w:ascii="Calibri" w:eastAsiaTheme="minorEastAsia" w:hAnsi="Calibri" w:cs="Calibri"/>
        </w:rPr>
        <w:t xml:space="preserve">However, </w:t>
      </w:r>
      <w:r w:rsidR="00A34654" w:rsidRPr="00FE4BE9">
        <w:rPr>
          <w:rFonts w:ascii="Calibri" w:hAnsi="Calibri" w:cs="Calibri"/>
          <w:lang w:val="en-US"/>
        </w:rPr>
        <w:t>challenges remain</w:t>
      </w:r>
      <w:r w:rsidR="00180F56" w:rsidRPr="00FE4BE9">
        <w:rPr>
          <w:rFonts w:ascii="Calibri" w:hAnsi="Calibri" w:cs="Calibri"/>
          <w:lang w:val="en-US"/>
        </w:rPr>
        <w:t xml:space="preserve">, including </w:t>
      </w:r>
      <w:r w:rsidR="00A34654" w:rsidRPr="00FE4BE9">
        <w:rPr>
          <w:rFonts w:ascii="Calibri" w:hAnsi="Calibri" w:cs="Calibri"/>
          <w:lang w:val="en-US"/>
        </w:rPr>
        <w:t xml:space="preserve">in relation to coordination </w:t>
      </w:r>
      <w:r w:rsidR="00D40AA1" w:rsidRPr="00FE4BE9">
        <w:rPr>
          <w:rFonts w:ascii="Calibri" w:hAnsi="Calibri" w:cs="Calibri"/>
          <w:lang w:val="en-US"/>
        </w:rPr>
        <w:t xml:space="preserve">and information sharing </w:t>
      </w:r>
      <w:r w:rsidR="00A34654" w:rsidRPr="00FE4BE9">
        <w:rPr>
          <w:rFonts w:ascii="Calibri" w:hAnsi="Calibri" w:cs="Calibri"/>
          <w:lang w:val="en-US"/>
        </w:rPr>
        <w:t>across ministries and sectors.</w:t>
      </w:r>
    </w:p>
    <w:p w14:paraId="5611D5ED" w14:textId="73C2DCE4" w:rsidR="00A8519D" w:rsidRPr="00FE4BE9" w:rsidRDefault="00A8519D" w:rsidP="003614B1">
      <w:pPr>
        <w:spacing w:after="0" w:line="240" w:lineRule="auto"/>
        <w:rPr>
          <w:rFonts w:ascii="Calibri" w:hAnsi="Calibri" w:cs="Calibri"/>
          <w:b/>
          <w:bCs/>
        </w:rPr>
      </w:pPr>
    </w:p>
    <w:p w14:paraId="7D45E19B" w14:textId="69D34847" w:rsidR="00B9158E" w:rsidRPr="00FE4BE9" w:rsidRDefault="009E2450" w:rsidP="003614B1">
      <w:pPr>
        <w:spacing w:after="0" w:line="240" w:lineRule="auto"/>
        <w:rPr>
          <w:rFonts w:ascii="Calibri" w:eastAsiaTheme="minorEastAsia" w:hAnsi="Calibri" w:cs="Calibri"/>
          <w:i/>
          <w:iCs/>
        </w:rPr>
      </w:pPr>
      <w:r w:rsidRPr="00FE4BE9">
        <w:rPr>
          <w:rFonts w:ascii="Calibri" w:eastAsiaTheme="minorEastAsia" w:hAnsi="Calibri" w:cs="Calibri"/>
          <w:i/>
          <w:iCs/>
        </w:rPr>
        <w:t xml:space="preserve">Table 1. Examples of </w:t>
      </w:r>
      <w:r w:rsidR="00473B0F" w:rsidRPr="00FE4BE9">
        <w:rPr>
          <w:rFonts w:ascii="Calibri" w:eastAsiaTheme="minorEastAsia" w:hAnsi="Calibri" w:cs="Calibri"/>
          <w:i/>
          <w:iCs/>
        </w:rPr>
        <w:t xml:space="preserve">wetland </w:t>
      </w:r>
      <w:r w:rsidRPr="00FE4BE9">
        <w:rPr>
          <w:rFonts w:ascii="Calibri" w:eastAsiaTheme="minorEastAsia" w:hAnsi="Calibri" w:cs="Calibri"/>
          <w:i/>
          <w:iCs/>
        </w:rPr>
        <w:t xml:space="preserve">actions </w:t>
      </w:r>
      <w:r w:rsidR="00473B0F" w:rsidRPr="00FE4BE9">
        <w:rPr>
          <w:rFonts w:ascii="Calibri" w:eastAsiaTheme="minorEastAsia" w:hAnsi="Calibri" w:cs="Calibri"/>
          <w:i/>
          <w:iCs/>
        </w:rPr>
        <w:t xml:space="preserve">contributing to delivering SDGs </w:t>
      </w:r>
      <w:r w:rsidRPr="00FE4BE9">
        <w:rPr>
          <w:rFonts w:ascii="Calibri" w:eastAsiaTheme="minorEastAsia" w:hAnsi="Calibri" w:cs="Calibri"/>
          <w:i/>
          <w:iCs/>
        </w:rPr>
        <w:t>reported by Contracting Parties in their national reports to COP13, COP14, and COP15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4961"/>
        <w:gridCol w:w="1418"/>
      </w:tblGrid>
      <w:tr w:rsidR="00BD4635" w:rsidRPr="00FE4BE9" w14:paraId="0D69C828" w14:textId="77777777" w:rsidTr="004115C1">
        <w:trPr>
          <w:cantSplit/>
          <w:trHeight w:val="288"/>
          <w:tblHeader/>
        </w:trPr>
        <w:tc>
          <w:tcPr>
            <w:tcW w:w="1271" w:type="dxa"/>
            <w:shd w:val="clear" w:color="auto" w:fill="DAE9F7" w:themeFill="text2" w:themeFillTint="1A"/>
            <w:noWrap/>
            <w:vAlign w:val="center"/>
            <w:hideMark/>
          </w:tcPr>
          <w:p w14:paraId="1AF13B50" w14:textId="77777777" w:rsidR="00BD4635" w:rsidRPr="00FE4BE9" w:rsidRDefault="00BD4635" w:rsidP="003614B1">
            <w:pPr>
              <w:spacing w:after="0" w:line="240" w:lineRule="auto"/>
              <w:jc w:val="center"/>
              <w:rPr>
                <w:rFonts w:ascii="Calibri" w:eastAsia="Times New Roman" w:hAnsi="Calibri" w:cs="Calibri"/>
                <w:b/>
                <w:bCs/>
                <w:color w:val="000000"/>
                <w:kern w:val="0"/>
                <w:sz w:val="20"/>
                <w:szCs w:val="20"/>
                <w:lang w:val="en-US"/>
                <w14:ligatures w14:val="none"/>
              </w:rPr>
            </w:pPr>
            <w:r w:rsidRPr="00FE4BE9">
              <w:rPr>
                <w:rFonts w:ascii="Calibri" w:eastAsia="Times New Roman" w:hAnsi="Calibri" w:cs="Calibri"/>
                <w:b/>
                <w:bCs/>
                <w:color w:val="000000"/>
                <w:kern w:val="0"/>
                <w:sz w:val="20"/>
                <w:szCs w:val="20"/>
                <w:lang w:val="en-US"/>
                <w14:ligatures w14:val="none"/>
              </w:rPr>
              <w:t>Contracting Party</w:t>
            </w:r>
          </w:p>
        </w:tc>
        <w:tc>
          <w:tcPr>
            <w:tcW w:w="1701" w:type="dxa"/>
            <w:shd w:val="clear" w:color="auto" w:fill="DAE9F7" w:themeFill="text2" w:themeFillTint="1A"/>
            <w:noWrap/>
            <w:vAlign w:val="center"/>
            <w:hideMark/>
          </w:tcPr>
          <w:p w14:paraId="337D36C4" w14:textId="7309FD59" w:rsidR="00BD4635" w:rsidRPr="00FE4BE9" w:rsidRDefault="00BD4635" w:rsidP="003614B1">
            <w:pPr>
              <w:spacing w:after="0" w:line="240" w:lineRule="auto"/>
              <w:jc w:val="center"/>
              <w:rPr>
                <w:rFonts w:ascii="Calibri" w:eastAsia="Times New Roman" w:hAnsi="Calibri" w:cs="Calibri"/>
                <w:b/>
                <w:bCs/>
                <w:color w:val="000000"/>
                <w:kern w:val="0"/>
                <w:sz w:val="20"/>
                <w:szCs w:val="20"/>
                <w:lang w:val="en-US"/>
                <w14:ligatures w14:val="none"/>
              </w:rPr>
            </w:pPr>
            <w:r w:rsidRPr="00FE4BE9">
              <w:rPr>
                <w:rFonts w:ascii="Calibri" w:eastAsia="Times New Roman" w:hAnsi="Calibri" w:cs="Calibri"/>
                <w:b/>
                <w:bCs/>
                <w:color w:val="000000"/>
                <w:kern w:val="0"/>
                <w:sz w:val="20"/>
                <w:szCs w:val="20"/>
                <w:lang w:val="en-US"/>
                <w14:ligatures w14:val="none"/>
              </w:rPr>
              <w:t>Key initiative</w:t>
            </w:r>
            <w:r w:rsidR="00D44915" w:rsidRPr="00FE4BE9">
              <w:rPr>
                <w:rFonts w:ascii="Calibri" w:eastAsia="Times New Roman" w:hAnsi="Calibri" w:cs="Calibri"/>
                <w:b/>
                <w:bCs/>
                <w:color w:val="000000"/>
                <w:kern w:val="0"/>
                <w:sz w:val="20"/>
                <w:szCs w:val="20"/>
                <w:lang w:val="en-US"/>
                <w14:ligatures w14:val="none"/>
              </w:rPr>
              <w:t>s</w:t>
            </w:r>
          </w:p>
        </w:tc>
        <w:tc>
          <w:tcPr>
            <w:tcW w:w="4961" w:type="dxa"/>
            <w:shd w:val="clear" w:color="auto" w:fill="DAE9F7" w:themeFill="text2" w:themeFillTint="1A"/>
            <w:vAlign w:val="center"/>
          </w:tcPr>
          <w:p w14:paraId="65AADAB6" w14:textId="0B322BBF" w:rsidR="00BD4635" w:rsidRPr="00FE4BE9" w:rsidRDefault="00BD4635" w:rsidP="003614B1">
            <w:pPr>
              <w:spacing w:after="0" w:line="240" w:lineRule="auto"/>
              <w:jc w:val="center"/>
              <w:rPr>
                <w:rFonts w:ascii="Calibri" w:hAnsi="Calibri" w:cs="Calibri"/>
                <w:b/>
                <w:bCs/>
                <w:sz w:val="20"/>
                <w:szCs w:val="20"/>
              </w:rPr>
            </w:pPr>
            <w:r w:rsidRPr="00FE4BE9">
              <w:rPr>
                <w:rFonts w:ascii="Calibri" w:hAnsi="Calibri" w:cs="Calibri"/>
                <w:b/>
                <w:bCs/>
                <w:sz w:val="20"/>
                <w:szCs w:val="20"/>
              </w:rPr>
              <w:t>Impact</w:t>
            </w:r>
          </w:p>
        </w:tc>
        <w:tc>
          <w:tcPr>
            <w:tcW w:w="1418" w:type="dxa"/>
            <w:shd w:val="clear" w:color="auto" w:fill="DAE9F7" w:themeFill="text2" w:themeFillTint="1A"/>
            <w:vAlign w:val="center"/>
          </w:tcPr>
          <w:p w14:paraId="66956C54" w14:textId="77777777" w:rsidR="00BD4635" w:rsidRPr="00FE4BE9" w:rsidRDefault="00BD4635" w:rsidP="003614B1">
            <w:pPr>
              <w:spacing w:after="0" w:line="240" w:lineRule="auto"/>
              <w:jc w:val="center"/>
              <w:rPr>
                <w:rFonts w:ascii="Calibri" w:eastAsia="Times New Roman" w:hAnsi="Calibri" w:cs="Calibri"/>
                <w:b/>
                <w:bCs/>
                <w:color w:val="000000"/>
                <w:kern w:val="0"/>
                <w:sz w:val="20"/>
                <w:szCs w:val="20"/>
                <w:lang w:val="en-US"/>
                <w14:ligatures w14:val="none"/>
              </w:rPr>
            </w:pPr>
            <w:r w:rsidRPr="00FE4BE9">
              <w:rPr>
                <w:rFonts w:ascii="Calibri" w:eastAsia="Times New Roman" w:hAnsi="Calibri" w:cs="Calibri"/>
                <w:b/>
                <w:bCs/>
                <w:color w:val="000000"/>
                <w:kern w:val="0"/>
                <w:sz w:val="20"/>
                <w:szCs w:val="20"/>
                <w:lang w:val="en-US"/>
                <w14:ligatures w14:val="none"/>
              </w:rPr>
              <w:t>SDG contributions</w:t>
            </w:r>
          </w:p>
        </w:tc>
      </w:tr>
      <w:tr w:rsidR="00BD4635" w:rsidRPr="00FE4BE9" w14:paraId="64A831CE" w14:textId="77777777" w:rsidTr="004115C1">
        <w:trPr>
          <w:cantSplit/>
          <w:trHeight w:val="288"/>
        </w:trPr>
        <w:tc>
          <w:tcPr>
            <w:tcW w:w="1271" w:type="dxa"/>
            <w:shd w:val="clear" w:color="auto" w:fill="auto"/>
            <w:noWrap/>
            <w:hideMark/>
          </w:tcPr>
          <w:p w14:paraId="45884683"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Australia</w:t>
            </w:r>
          </w:p>
        </w:tc>
        <w:tc>
          <w:tcPr>
            <w:tcW w:w="1701" w:type="dxa"/>
            <w:shd w:val="clear" w:color="auto" w:fill="auto"/>
            <w:noWrap/>
            <w:hideMark/>
          </w:tcPr>
          <w:p w14:paraId="1805E037" w14:textId="2B660424"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Murray-Darling Basin Plan </w:t>
            </w:r>
          </w:p>
        </w:tc>
        <w:tc>
          <w:tcPr>
            <w:tcW w:w="4961" w:type="dxa"/>
          </w:tcPr>
          <w:p w14:paraId="3477628A" w14:textId="1914BA93"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 xml:space="preserve">Allocated environmental water flows to restore 20,000 </w:t>
            </w:r>
            <w:r w:rsidR="004115C1" w:rsidRPr="00FE4BE9">
              <w:rPr>
                <w:rFonts w:ascii="Calibri" w:hAnsi="Calibri" w:cs="Calibri"/>
                <w:sz w:val="20"/>
                <w:szCs w:val="20"/>
              </w:rPr>
              <w:t xml:space="preserve">hectares </w:t>
            </w:r>
            <w:r w:rsidRPr="00FE4BE9">
              <w:rPr>
                <w:rFonts w:ascii="Calibri" w:hAnsi="Calibri" w:cs="Calibri"/>
                <w:sz w:val="20"/>
                <w:szCs w:val="20"/>
              </w:rPr>
              <w:t>of wetlands, leading to a 40-60% increase in populations of key waterbird and fish species, highlighting science-based ecosystem restoration.</w:t>
            </w:r>
          </w:p>
        </w:tc>
        <w:tc>
          <w:tcPr>
            <w:tcW w:w="1418" w:type="dxa"/>
          </w:tcPr>
          <w:p w14:paraId="630C29B0"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2, 3, 6, 14, 15</w:t>
            </w:r>
          </w:p>
        </w:tc>
      </w:tr>
      <w:tr w:rsidR="00BD4635" w:rsidRPr="00FE4BE9" w14:paraId="4B52F978" w14:textId="77777777" w:rsidTr="004115C1">
        <w:trPr>
          <w:cantSplit/>
          <w:trHeight w:val="288"/>
        </w:trPr>
        <w:tc>
          <w:tcPr>
            <w:tcW w:w="1271" w:type="dxa"/>
            <w:shd w:val="clear" w:color="auto" w:fill="auto"/>
            <w:noWrap/>
            <w:hideMark/>
          </w:tcPr>
          <w:p w14:paraId="238BA91E"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Bangladesh</w:t>
            </w:r>
          </w:p>
        </w:tc>
        <w:tc>
          <w:tcPr>
            <w:tcW w:w="1701" w:type="dxa"/>
            <w:shd w:val="clear" w:color="auto" w:fill="auto"/>
            <w:noWrap/>
            <w:hideMark/>
          </w:tcPr>
          <w:p w14:paraId="3FE3B259" w14:textId="1BF70E9C"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 xml:space="preserve">Haor Ecosystem Management Initiative </w:t>
            </w:r>
          </w:p>
        </w:tc>
        <w:tc>
          <w:tcPr>
            <w:tcW w:w="4961" w:type="dxa"/>
          </w:tcPr>
          <w:p w14:paraId="1D3DE0FE" w14:textId="74CFD73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Improved sustainable fisheries management on 80,000 ha of seasonal wetlands, increasing household incomes by 30-45% while maintaining ecosystem integrity.</w:t>
            </w:r>
          </w:p>
        </w:tc>
        <w:tc>
          <w:tcPr>
            <w:tcW w:w="1418" w:type="dxa"/>
          </w:tcPr>
          <w:p w14:paraId="69ED2FE3" w14:textId="64805D2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1, 2</w:t>
            </w:r>
          </w:p>
        </w:tc>
      </w:tr>
      <w:tr w:rsidR="00BD4635" w:rsidRPr="00FE4BE9" w14:paraId="26E91F05" w14:textId="77777777" w:rsidTr="004115C1">
        <w:trPr>
          <w:cantSplit/>
          <w:trHeight w:val="288"/>
        </w:trPr>
        <w:tc>
          <w:tcPr>
            <w:tcW w:w="1271" w:type="dxa"/>
            <w:shd w:val="clear" w:color="auto" w:fill="auto"/>
            <w:noWrap/>
            <w:hideMark/>
          </w:tcPr>
          <w:p w14:paraId="493960E9"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China</w:t>
            </w:r>
          </w:p>
        </w:tc>
        <w:tc>
          <w:tcPr>
            <w:tcW w:w="1701" w:type="dxa"/>
            <w:shd w:val="clear" w:color="auto" w:fill="auto"/>
            <w:noWrap/>
            <w:hideMark/>
          </w:tcPr>
          <w:p w14:paraId="3947AF33"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Sponge City Initiative </w:t>
            </w:r>
          </w:p>
        </w:tc>
        <w:tc>
          <w:tcPr>
            <w:tcW w:w="4961" w:type="dxa"/>
          </w:tcPr>
          <w:p w14:paraId="0E19083A"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Integrated wetland conservation into urban planning in 30 cities, reducing peak flooding in Wuhan by 45% and creating urban green spaces for 2 million residents, demonstrating nature-based solutions for urban resilience.</w:t>
            </w:r>
          </w:p>
        </w:tc>
        <w:tc>
          <w:tcPr>
            <w:tcW w:w="1418" w:type="dxa"/>
          </w:tcPr>
          <w:p w14:paraId="715D6498"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6, 11, 13</w:t>
            </w:r>
          </w:p>
        </w:tc>
      </w:tr>
      <w:tr w:rsidR="00BD4635" w:rsidRPr="00FE4BE9" w14:paraId="3C830ADE" w14:textId="77777777" w:rsidTr="004115C1">
        <w:trPr>
          <w:cantSplit/>
          <w:trHeight w:val="288"/>
        </w:trPr>
        <w:tc>
          <w:tcPr>
            <w:tcW w:w="1271" w:type="dxa"/>
            <w:shd w:val="clear" w:color="auto" w:fill="auto"/>
            <w:noWrap/>
          </w:tcPr>
          <w:p w14:paraId="5857C9C6"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Colombia</w:t>
            </w:r>
          </w:p>
        </w:tc>
        <w:tc>
          <w:tcPr>
            <w:tcW w:w="1701" w:type="dxa"/>
            <w:shd w:val="clear" w:color="auto" w:fill="auto"/>
            <w:noWrap/>
          </w:tcPr>
          <w:p w14:paraId="3AE48B4B"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National Policy for Inland Wetlands</w:t>
            </w:r>
          </w:p>
        </w:tc>
        <w:tc>
          <w:tcPr>
            <w:tcW w:w="4961" w:type="dxa"/>
          </w:tcPr>
          <w:p w14:paraId="6CC09855" w14:textId="291838E4"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Integrates wetland management into 18 regional development plans, including quantifiable targets for restoration and sustainable use</w:t>
            </w:r>
          </w:p>
        </w:tc>
        <w:tc>
          <w:tcPr>
            <w:tcW w:w="1418" w:type="dxa"/>
          </w:tcPr>
          <w:p w14:paraId="33A0D7C9" w14:textId="77777777"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6, 15, 11</w:t>
            </w:r>
          </w:p>
        </w:tc>
      </w:tr>
      <w:tr w:rsidR="00BD4635" w:rsidRPr="00FE4BE9" w14:paraId="10E38AE8" w14:textId="77777777" w:rsidTr="004115C1">
        <w:trPr>
          <w:cantSplit/>
          <w:trHeight w:val="288"/>
        </w:trPr>
        <w:tc>
          <w:tcPr>
            <w:tcW w:w="1271" w:type="dxa"/>
            <w:shd w:val="clear" w:color="auto" w:fill="auto"/>
            <w:noWrap/>
            <w:hideMark/>
          </w:tcPr>
          <w:p w14:paraId="0A44C01E"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Costa Rica</w:t>
            </w:r>
          </w:p>
        </w:tc>
        <w:tc>
          <w:tcPr>
            <w:tcW w:w="1701" w:type="dxa"/>
            <w:shd w:val="clear" w:color="auto" w:fill="auto"/>
            <w:noWrap/>
            <w:hideMark/>
          </w:tcPr>
          <w:p w14:paraId="4FFF11F6" w14:textId="0988B606" w:rsidR="00352EAD"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National Wetland Policy </w:t>
            </w:r>
            <w:r w:rsidR="008B1C81" w:rsidRPr="00FE4BE9">
              <w:rPr>
                <w:rFonts w:ascii="Calibri" w:eastAsia="Times New Roman" w:hAnsi="Calibri" w:cs="Calibri"/>
                <w:color w:val="000000"/>
                <w:kern w:val="0"/>
                <w:sz w:val="20"/>
                <w:szCs w:val="20"/>
                <w:lang w:val="en-US"/>
                <w14:ligatures w14:val="none"/>
              </w:rPr>
              <w:t xml:space="preserve">and </w:t>
            </w:r>
          </w:p>
          <w:p w14:paraId="0A8AEDBB" w14:textId="59092C8D" w:rsidR="008B1C81" w:rsidRPr="00FE4BE9" w:rsidRDefault="008B1C81"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National Wetland Fund</w:t>
            </w:r>
          </w:p>
        </w:tc>
        <w:tc>
          <w:tcPr>
            <w:tcW w:w="4961" w:type="dxa"/>
          </w:tcPr>
          <w:p w14:paraId="5EB4BD3D" w14:textId="5CBBCC2F"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Restored coastal mangroves, which now sequester 5.1 million tonnes of carbon annually and reduce the impact of storm surges by 60%, contributing to climate change mitigation and adaptation.</w:t>
            </w:r>
          </w:p>
          <w:p w14:paraId="0ECEE692" w14:textId="64E30FAE" w:rsidR="008B1C81" w:rsidRPr="00FE4BE9" w:rsidRDefault="008B1C81" w:rsidP="003614B1">
            <w:pPr>
              <w:spacing w:after="0" w:line="240" w:lineRule="auto"/>
              <w:rPr>
                <w:rFonts w:ascii="Calibri" w:hAnsi="Calibri" w:cs="Calibri"/>
                <w:sz w:val="20"/>
                <w:szCs w:val="20"/>
              </w:rPr>
            </w:pPr>
            <w:r w:rsidRPr="00FE4BE9">
              <w:rPr>
                <w:rFonts w:ascii="Calibri" w:hAnsi="Calibri" w:cs="Calibri"/>
                <w:sz w:val="20"/>
                <w:szCs w:val="20"/>
              </w:rPr>
              <w:t>Has mobili</w:t>
            </w:r>
            <w:r w:rsidR="004115C1" w:rsidRPr="00FE4BE9">
              <w:rPr>
                <w:rFonts w:ascii="Calibri" w:hAnsi="Calibri" w:cs="Calibri"/>
                <w:sz w:val="20"/>
                <w:szCs w:val="20"/>
              </w:rPr>
              <w:t>z</w:t>
            </w:r>
            <w:r w:rsidRPr="00FE4BE9">
              <w:rPr>
                <w:rFonts w:ascii="Calibri" w:hAnsi="Calibri" w:cs="Calibri"/>
                <w:sz w:val="20"/>
                <w:szCs w:val="20"/>
              </w:rPr>
              <w:t xml:space="preserve">ed </w:t>
            </w:r>
            <w:r w:rsidR="004115C1" w:rsidRPr="00FE4BE9">
              <w:rPr>
                <w:rFonts w:ascii="Calibri" w:hAnsi="Calibri" w:cs="Calibri"/>
                <w:sz w:val="20"/>
                <w:szCs w:val="20"/>
              </w:rPr>
              <w:t xml:space="preserve">USD </w:t>
            </w:r>
            <w:r w:rsidRPr="00FE4BE9">
              <w:rPr>
                <w:rFonts w:ascii="Calibri" w:hAnsi="Calibri" w:cs="Calibri"/>
                <w:sz w:val="20"/>
                <w:szCs w:val="20"/>
              </w:rPr>
              <w:t>12 million over five years to finance 45 community-based wetland management projects.</w:t>
            </w:r>
          </w:p>
        </w:tc>
        <w:tc>
          <w:tcPr>
            <w:tcW w:w="1418" w:type="dxa"/>
          </w:tcPr>
          <w:p w14:paraId="32701507" w14:textId="2B951645"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13</w:t>
            </w:r>
            <w:r w:rsidR="00A14325" w:rsidRPr="00FE4BE9">
              <w:rPr>
                <w:rFonts w:ascii="Calibri" w:eastAsia="Times New Roman" w:hAnsi="Calibri" w:cs="Calibri"/>
                <w:color w:val="000000"/>
                <w:kern w:val="0"/>
                <w:sz w:val="20"/>
                <w:szCs w:val="20"/>
                <w:lang w:val="en-US"/>
                <w14:ligatures w14:val="none"/>
              </w:rPr>
              <w:t>, 14</w:t>
            </w:r>
            <w:r w:rsidR="008B1C81" w:rsidRPr="00FE4BE9">
              <w:rPr>
                <w:rFonts w:ascii="Calibri" w:eastAsia="Times New Roman" w:hAnsi="Calibri" w:cs="Calibri"/>
                <w:color w:val="000000"/>
                <w:kern w:val="0"/>
                <w:sz w:val="20"/>
                <w:szCs w:val="20"/>
                <w:lang w:val="en-US"/>
                <w14:ligatures w14:val="none"/>
              </w:rPr>
              <w:t xml:space="preserve">, 17 </w:t>
            </w:r>
          </w:p>
        </w:tc>
      </w:tr>
      <w:tr w:rsidR="00BD4635" w:rsidRPr="00FE4BE9" w14:paraId="6CB606B0" w14:textId="77777777" w:rsidTr="004115C1">
        <w:trPr>
          <w:cantSplit/>
          <w:trHeight w:val="288"/>
        </w:trPr>
        <w:tc>
          <w:tcPr>
            <w:tcW w:w="1271" w:type="dxa"/>
            <w:shd w:val="clear" w:color="auto" w:fill="auto"/>
            <w:noWrap/>
          </w:tcPr>
          <w:p w14:paraId="36C42827"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Fiji</w:t>
            </w:r>
          </w:p>
        </w:tc>
        <w:tc>
          <w:tcPr>
            <w:tcW w:w="1701" w:type="dxa"/>
            <w:shd w:val="clear" w:color="auto" w:fill="auto"/>
            <w:noWrap/>
          </w:tcPr>
          <w:p w14:paraId="1E4525B4"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Integrated Coastal Management Framework</w:t>
            </w:r>
          </w:p>
        </w:tc>
        <w:tc>
          <w:tcPr>
            <w:tcW w:w="4961" w:type="dxa"/>
          </w:tcPr>
          <w:p w14:paraId="5DC43372" w14:textId="75DD842A"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rPr>
              <w:t xml:space="preserve">Strengthens coastal protection and supports ecotourism initiatives, generating </w:t>
            </w:r>
            <w:r w:rsidR="004115C1" w:rsidRPr="00FE4BE9">
              <w:rPr>
                <w:rFonts w:ascii="Calibri" w:hAnsi="Calibri" w:cs="Calibri"/>
                <w:sz w:val="20"/>
                <w:szCs w:val="20"/>
              </w:rPr>
              <w:t xml:space="preserve">USD </w:t>
            </w:r>
            <w:r w:rsidRPr="00FE4BE9">
              <w:rPr>
                <w:rFonts w:ascii="Calibri" w:hAnsi="Calibri" w:cs="Calibri"/>
                <w:sz w:val="20"/>
                <w:szCs w:val="20"/>
              </w:rPr>
              <w:t>3 million annually.</w:t>
            </w:r>
          </w:p>
        </w:tc>
        <w:tc>
          <w:tcPr>
            <w:tcW w:w="1418" w:type="dxa"/>
          </w:tcPr>
          <w:p w14:paraId="4AF67A13" w14:textId="77777777"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rPr>
              <w:t>8, 14</w:t>
            </w:r>
          </w:p>
        </w:tc>
      </w:tr>
      <w:tr w:rsidR="00BD4635" w:rsidRPr="00FE4BE9" w14:paraId="5CECC311" w14:textId="77777777" w:rsidTr="004115C1">
        <w:trPr>
          <w:cantSplit/>
          <w:trHeight w:val="288"/>
        </w:trPr>
        <w:tc>
          <w:tcPr>
            <w:tcW w:w="1271" w:type="dxa"/>
            <w:shd w:val="clear" w:color="auto" w:fill="auto"/>
            <w:noWrap/>
            <w:hideMark/>
          </w:tcPr>
          <w:p w14:paraId="1E2B7B56"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Finland</w:t>
            </w:r>
          </w:p>
        </w:tc>
        <w:tc>
          <w:tcPr>
            <w:tcW w:w="1701" w:type="dxa"/>
            <w:shd w:val="clear" w:color="auto" w:fill="auto"/>
            <w:noWrap/>
            <w:hideMark/>
          </w:tcPr>
          <w:p w14:paraId="05274D37" w14:textId="72BDBDE9"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National Parks and Health Programme </w:t>
            </w:r>
          </w:p>
        </w:tc>
        <w:tc>
          <w:tcPr>
            <w:tcW w:w="4961" w:type="dxa"/>
          </w:tcPr>
          <w:p w14:paraId="7EE0AC78" w14:textId="4E24260F"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 xml:space="preserve">Integrated wetland conservation with public health goals, resulting in a 25% reduction in stress levels and improved mental wellbeing among national park visitors, demonstrating the role of nature in human health. </w:t>
            </w:r>
          </w:p>
        </w:tc>
        <w:tc>
          <w:tcPr>
            <w:tcW w:w="1418" w:type="dxa"/>
          </w:tcPr>
          <w:p w14:paraId="0C4562D2" w14:textId="1A65C91E"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3, 6, 15</w:t>
            </w:r>
          </w:p>
        </w:tc>
      </w:tr>
      <w:tr w:rsidR="00BD4635" w:rsidRPr="00FE4BE9" w14:paraId="4A16EAFE" w14:textId="77777777" w:rsidTr="004115C1">
        <w:trPr>
          <w:cantSplit/>
          <w:trHeight w:val="288"/>
        </w:trPr>
        <w:tc>
          <w:tcPr>
            <w:tcW w:w="1271" w:type="dxa"/>
            <w:shd w:val="clear" w:color="auto" w:fill="auto"/>
            <w:noWrap/>
          </w:tcPr>
          <w:p w14:paraId="02044689"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India</w:t>
            </w:r>
          </w:p>
        </w:tc>
        <w:tc>
          <w:tcPr>
            <w:tcW w:w="1701" w:type="dxa"/>
            <w:shd w:val="clear" w:color="auto" w:fill="auto"/>
            <w:noWrap/>
          </w:tcPr>
          <w:p w14:paraId="7912A3B3"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Wetland Mitigation Banking System</w:t>
            </w:r>
          </w:p>
        </w:tc>
        <w:tc>
          <w:tcPr>
            <w:tcW w:w="4961" w:type="dxa"/>
          </w:tcPr>
          <w:p w14:paraId="5B1EF121" w14:textId="12F04597"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rPr>
              <w:t xml:space="preserve">Has generated </w:t>
            </w:r>
            <w:r w:rsidR="004115C1" w:rsidRPr="00FE4BE9">
              <w:rPr>
                <w:rFonts w:ascii="Calibri" w:hAnsi="Calibri" w:cs="Calibri"/>
                <w:sz w:val="20"/>
                <w:szCs w:val="20"/>
              </w:rPr>
              <w:t xml:space="preserve">USD </w:t>
            </w:r>
            <w:r w:rsidRPr="00FE4BE9">
              <w:rPr>
                <w:rFonts w:ascii="Calibri" w:hAnsi="Calibri" w:cs="Calibri"/>
                <w:sz w:val="20"/>
                <w:szCs w:val="20"/>
              </w:rPr>
              <w:t xml:space="preserve">30 million for wetland restoration while ensuring that infrastructure development </w:t>
            </w:r>
            <w:r w:rsidR="004115C1" w:rsidRPr="00FE4BE9">
              <w:rPr>
                <w:rFonts w:ascii="Calibri" w:hAnsi="Calibri" w:cs="Calibri"/>
                <w:sz w:val="20"/>
                <w:szCs w:val="20"/>
              </w:rPr>
              <w:t xml:space="preserve">prioritizes </w:t>
            </w:r>
            <w:r w:rsidRPr="00FE4BE9">
              <w:rPr>
                <w:rFonts w:ascii="Calibri" w:hAnsi="Calibri" w:cs="Calibri"/>
                <w:sz w:val="20"/>
                <w:szCs w:val="20"/>
              </w:rPr>
              <w:t>wetland conservation.</w:t>
            </w:r>
          </w:p>
        </w:tc>
        <w:tc>
          <w:tcPr>
            <w:tcW w:w="1418" w:type="dxa"/>
          </w:tcPr>
          <w:p w14:paraId="4D156D82" w14:textId="77777777"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rPr>
              <w:t>9, 15, 17</w:t>
            </w:r>
          </w:p>
        </w:tc>
      </w:tr>
      <w:tr w:rsidR="00BD4635" w:rsidRPr="00FE4BE9" w14:paraId="53981F94" w14:textId="77777777" w:rsidTr="004115C1">
        <w:trPr>
          <w:cantSplit/>
          <w:trHeight w:val="288"/>
        </w:trPr>
        <w:tc>
          <w:tcPr>
            <w:tcW w:w="1271" w:type="dxa"/>
            <w:shd w:val="clear" w:color="auto" w:fill="auto"/>
            <w:noWrap/>
          </w:tcPr>
          <w:p w14:paraId="6C41F926"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Ireland</w:t>
            </w:r>
          </w:p>
        </w:tc>
        <w:tc>
          <w:tcPr>
            <w:tcW w:w="1701" w:type="dxa"/>
            <w:shd w:val="clear" w:color="auto" w:fill="auto"/>
            <w:noWrap/>
          </w:tcPr>
          <w:p w14:paraId="3A000FB4"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Natural Capital Accounting for Sustainable Environments</w:t>
            </w:r>
          </w:p>
        </w:tc>
        <w:tc>
          <w:tcPr>
            <w:tcW w:w="4961" w:type="dxa"/>
          </w:tcPr>
          <w:p w14:paraId="2F67519F" w14:textId="0D6538D6"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Aims to embed the Natural Capital Approach and Natural Capital Accounting in Irish Policy for the Benefit of People and Planet.</w:t>
            </w:r>
          </w:p>
        </w:tc>
        <w:tc>
          <w:tcPr>
            <w:tcW w:w="1418" w:type="dxa"/>
          </w:tcPr>
          <w:p w14:paraId="29B30373"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15, 17</w:t>
            </w:r>
          </w:p>
        </w:tc>
      </w:tr>
      <w:tr w:rsidR="00BD4635" w:rsidRPr="00FE4BE9" w14:paraId="3DE3D18F" w14:textId="77777777" w:rsidTr="004115C1">
        <w:trPr>
          <w:cantSplit/>
          <w:trHeight w:val="288"/>
        </w:trPr>
        <w:tc>
          <w:tcPr>
            <w:tcW w:w="1271" w:type="dxa"/>
            <w:shd w:val="clear" w:color="auto" w:fill="auto"/>
            <w:noWrap/>
            <w:hideMark/>
          </w:tcPr>
          <w:p w14:paraId="0E005194"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Japan</w:t>
            </w:r>
          </w:p>
        </w:tc>
        <w:tc>
          <w:tcPr>
            <w:tcW w:w="1701" w:type="dxa"/>
            <w:shd w:val="clear" w:color="auto" w:fill="auto"/>
            <w:noWrap/>
            <w:hideMark/>
          </w:tcPr>
          <w:p w14:paraId="3D4641F4" w14:textId="7F421652"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Wetland Restoration for Disaster Risk Reduction </w:t>
            </w:r>
          </w:p>
        </w:tc>
        <w:tc>
          <w:tcPr>
            <w:tcW w:w="4961" w:type="dxa"/>
          </w:tcPr>
          <w:p w14:paraId="4B5D0768" w14:textId="255F4AEA"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Restored coastal wetlands that now protect 15 coastal communities from tsunamis and storm surges, reducing property damage by 40% during the 2018 typhoon season, contributing to disaster resilience.</w:t>
            </w:r>
          </w:p>
        </w:tc>
        <w:tc>
          <w:tcPr>
            <w:tcW w:w="1418" w:type="dxa"/>
          </w:tcPr>
          <w:p w14:paraId="4AF1EB7C" w14:textId="53C9C80D"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3, 13</w:t>
            </w:r>
          </w:p>
        </w:tc>
      </w:tr>
      <w:tr w:rsidR="00BD4635" w:rsidRPr="00FE4BE9" w14:paraId="63319590" w14:textId="77777777" w:rsidTr="004115C1">
        <w:trPr>
          <w:cantSplit/>
          <w:trHeight w:val="288"/>
        </w:trPr>
        <w:tc>
          <w:tcPr>
            <w:tcW w:w="1271" w:type="dxa"/>
            <w:shd w:val="clear" w:color="auto" w:fill="auto"/>
            <w:noWrap/>
          </w:tcPr>
          <w:p w14:paraId="53ABC7CF"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lastRenderedPageBreak/>
              <w:t>Mexico</w:t>
            </w:r>
          </w:p>
        </w:tc>
        <w:tc>
          <w:tcPr>
            <w:tcW w:w="1701" w:type="dxa"/>
            <w:shd w:val="clear" w:color="auto" w:fill="auto"/>
            <w:noWrap/>
          </w:tcPr>
          <w:p w14:paraId="001D3F3F"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Payment for Ecosystem Services programme</w:t>
            </w:r>
          </w:p>
        </w:tc>
        <w:tc>
          <w:tcPr>
            <w:tcW w:w="4961" w:type="dxa"/>
          </w:tcPr>
          <w:p w14:paraId="7D100EB4" w14:textId="0B4D6B25"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Has protected 180,000 ha of wetlands while providing a sustainable income for 24,000 local community members.</w:t>
            </w:r>
          </w:p>
        </w:tc>
        <w:tc>
          <w:tcPr>
            <w:tcW w:w="1418" w:type="dxa"/>
          </w:tcPr>
          <w:p w14:paraId="6C10FFC8"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1, 15, 17</w:t>
            </w:r>
          </w:p>
        </w:tc>
      </w:tr>
      <w:tr w:rsidR="00BD4635" w:rsidRPr="00FE4BE9" w14:paraId="33819A13" w14:textId="77777777" w:rsidTr="004115C1">
        <w:trPr>
          <w:cantSplit/>
          <w:trHeight w:val="288"/>
        </w:trPr>
        <w:tc>
          <w:tcPr>
            <w:tcW w:w="1271" w:type="dxa"/>
            <w:shd w:val="clear" w:color="auto" w:fill="auto"/>
            <w:noWrap/>
            <w:hideMark/>
          </w:tcPr>
          <w:p w14:paraId="0043A389"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Netherlands</w:t>
            </w:r>
          </w:p>
        </w:tc>
        <w:tc>
          <w:tcPr>
            <w:tcW w:w="1701" w:type="dxa"/>
            <w:shd w:val="clear" w:color="auto" w:fill="auto"/>
            <w:noWrap/>
            <w:hideMark/>
          </w:tcPr>
          <w:p w14:paraId="3DE579AA" w14:textId="34142DA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Room for the River Programme </w:t>
            </w:r>
          </w:p>
        </w:tc>
        <w:tc>
          <w:tcPr>
            <w:tcW w:w="4961" w:type="dxa"/>
          </w:tcPr>
          <w:p w14:paraId="27793FC2" w14:textId="743765F1"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Reconnected rivers to their floodplains, creating 4,000 ha of wetlands, reducing flood risk for 4 million people and increasing biodiversity, demonstrating integrated water management for climate resilience.</w:t>
            </w:r>
          </w:p>
        </w:tc>
        <w:tc>
          <w:tcPr>
            <w:tcW w:w="1418" w:type="dxa"/>
          </w:tcPr>
          <w:p w14:paraId="718FC4E6"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11, 13, 15</w:t>
            </w:r>
          </w:p>
        </w:tc>
      </w:tr>
      <w:tr w:rsidR="00BD4635" w:rsidRPr="00FE4BE9" w14:paraId="0EC1990F" w14:textId="77777777" w:rsidTr="004115C1">
        <w:trPr>
          <w:cantSplit/>
          <w:trHeight w:val="288"/>
        </w:trPr>
        <w:tc>
          <w:tcPr>
            <w:tcW w:w="1271" w:type="dxa"/>
            <w:shd w:val="clear" w:color="auto" w:fill="auto"/>
            <w:noWrap/>
            <w:hideMark/>
          </w:tcPr>
          <w:p w14:paraId="0E00A1BF"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Peru</w:t>
            </w:r>
          </w:p>
        </w:tc>
        <w:tc>
          <w:tcPr>
            <w:tcW w:w="1701" w:type="dxa"/>
            <w:shd w:val="clear" w:color="auto" w:fill="auto"/>
            <w:noWrap/>
            <w:hideMark/>
          </w:tcPr>
          <w:p w14:paraId="4949E3DE" w14:textId="72CE666C"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High Andean Wetlands Conservation Programme </w:t>
            </w:r>
          </w:p>
        </w:tc>
        <w:tc>
          <w:tcPr>
            <w:tcW w:w="4961" w:type="dxa"/>
          </w:tcPr>
          <w:p w14:paraId="32B7A06E" w14:textId="733C33C5"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Restored 50,000 ha of peatlands, benefiting 250,000 people by improving water regulation for downstream agriculture and integrating traditional knowledge into wetland conservation.</w:t>
            </w:r>
          </w:p>
        </w:tc>
        <w:tc>
          <w:tcPr>
            <w:tcW w:w="1418" w:type="dxa"/>
          </w:tcPr>
          <w:p w14:paraId="49925B33"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2, 6, 15</w:t>
            </w:r>
          </w:p>
        </w:tc>
      </w:tr>
      <w:tr w:rsidR="00BD4635" w:rsidRPr="00FE4BE9" w14:paraId="3C91A26F" w14:textId="77777777" w:rsidTr="004115C1">
        <w:trPr>
          <w:cantSplit/>
          <w:trHeight w:val="288"/>
        </w:trPr>
        <w:tc>
          <w:tcPr>
            <w:tcW w:w="1271" w:type="dxa"/>
            <w:shd w:val="clear" w:color="auto" w:fill="auto"/>
            <w:noWrap/>
          </w:tcPr>
          <w:p w14:paraId="34198CA6"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Philippines</w:t>
            </w:r>
          </w:p>
        </w:tc>
        <w:tc>
          <w:tcPr>
            <w:tcW w:w="1701" w:type="dxa"/>
            <w:shd w:val="clear" w:color="auto" w:fill="auto"/>
            <w:noWrap/>
          </w:tcPr>
          <w:p w14:paraId="68CC5691" w14:textId="3E96DDBC" w:rsidR="00352EAD"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Integrated River Basin Management </w:t>
            </w:r>
            <w:r w:rsidR="00AA14DD" w:rsidRPr="00FE4BE9">
              <w:rPr>
                <w:rFonts w:ascii="Calibri" w:eastAsia="Times New Roman" w:hAnsi="Calibri" w:cs="Calibri"/>
                <w:color w:val="000000"/>
                <w:kern w:val="0"/>
                <w:sz w:val="20"/>
                <w:szCs w:val="20"/>
                <w:lang w:val="en-US"/>
                <w14:ligatures w14:val="none"/>
              </w:rPr>
              <w:t xml:space="preserve">and </w:t>
            </w:r>
          </w:p>
          <w:p w14:paraId="5335789F" w14:textId="1BA37501" w:rsidR="00AA14DD" w:rsidRPr="00FE4BE9" w:rsidRDefault="00AA14DD"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hAnsi="Calibri" w:cs="Calibri"/>
                <w:sz w:val="20"/>
                <w:szCs w:val="20"/>
              </w:rPr>
              <w:t>Ecosystem and Natural Capital Accounting Law</w:t>
            </w:r>
          </w:p>
        </w:tc>
        <w:tc>
          <w:tcPr>
            <w:tcW w:w="4961" w:type="dxa"/>
          </w:tcPr>
          <w:p w14:paraId="5BF09011" w14:textId="0C4EC3F8"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 xml:space="preserve">Integrates mangrove restoration into disaster risk reduction strategies, reducing flood damages by </w:t>
            </w:r>
            <w:r w:rsidR="004115C1" w:rsidRPr="00FE4BE9">
              <w:rPr>
                <w:rFonts w:ascii="Calibri" w:hAnsi="Calibri" w:cs="Calibri"/>
                <w:sz w:val="20"/>
                <w:szCs w:val="20"/>
                <w:lang w:val="en-US"/>
              </w:rPr>
              <w:t xml:space="preserve">USD </w:t>
            </w:r>
            <w:r w:rsidRPr="00FE4BE9">
              <w:rPr>
                <w:rFonts w:ascii="Calibri" w:hAnsi="Calibri" w:cs="Calibri"/>
                <w:sz w:val="20"/>
                <w:szCs w:val="20"/>
                <w:lang w:val="en-US"/>
              </w:rPr>
              <w:t>25 million annually.</w:t>
            </w:r>
          </w:p>
          <w:p w14:paraId="45614E11" w14:textId="4085722A" w:rsidR="00AA14DD" w:rsidRPr="00FE4BE9" w:rsidRDefault="00AA14DD" w:rsidP="003614B1">
            <w:pPr>
              <w:spacing w:after="0" w:line="240" w:lineRule="auto"/>
              <w:rPr>
                <w:rFonts w:ascii="Calibri" w:hAnsi="Calibri" w:cs="Calibri"/>
                <w:sz w:val="20"/>
                <w:szCs w:val="20"/>
                <w:lang w:val="en-US"/>
              </w:rPr>
            </w:pPr>
            <w:r w:rsidRPr="00FE4BE9">
              <w:rPr>
                <w:rFonts w:ascii="Calibri" w:hAnsi="Calibri" w:cs="Calibri"/>
                <w:sz w:val="20"/>
                <w:szCs w:val="20"/>
              </w:rPr>
              <w:t>Integrates the natural environment into governmental and economic planning by gathering comprehensive data on biodiversity, ecosystem services, and resource depletion to guide evidence-based policy decisions.</w:t>
            </w:r>
          </w:p>
        </w:tc>
        <w:tc>
          <w:tcPr>
            <w:tcW w:w="1418" w:type="dxa"/>
          </w:tcPr>
          <w:p w14:paraId="40FCC801" w14:textId="7843135E" w:rsidR="00BD4635" w:rsidRPr="00FE4BE9" w:rsidRDefault="00BD463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6, 13, 14</w:t>
            </w:r>
            <w:r w:rsidR="00352EAD" w:rsidRPr="00FE4BE9">
              <w:rPr>
                <w:rFonts w:ascii="Calibri" w:hAnsi="Calibri" w:cs="Calibri"/>
                <w:sz w:val="20"/>
                <w:szCs w:val="20"/>
                <w:lang w:val="en-US"/>
              </w:rPr>
              <w:t>, 15, 17</w:t>
            </w:r>
          </w:p>
        </w:tc>
      </w:tr>
      <w:tr w:rsidR="00BD4635" w:rsidRPr="00FE4BE9" w14:paraId="3778DEB1" w14:textId="77777777" w:rsidTr="004115C1">
        <w:trPr>
          <w:cantSplit/>
          <w:trHeight w:val="288"/>
        </w:trPr>
        <w:tc>
          <w:tcPr>
            <w:tcW w:w="1271" w:type="dxa"/>
            <w:shd w:val="clear" w:color="auto" w:fill="auto"/>
            <w:noWrap/>
            <w:hideMark/>
          </w:tcPr>
          <w:p w14:paraId="3C7CE96E"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South Africa</w:t>
            </w:r>
          </w:p>
        </w:tc>
        <w:tc>
          <w:tcPr>
            <w:tcW w:w="1701" w:type="dxa"/>
            <w:shd w:val="clear" w:color="auto" w:fill="auto"/>
            <w:noWrap/>
            <w:hideMark/>
          </w:tcPr>
          <w:p w14:paraId="1F140298"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Working for Wetlands Programme </w:t>
            </w:r>
          </w:p>
        </w:tc>
        <w:tc>
          <w:tcPr>
            <w:tcW w:w="4961" w:type="dxa"/>
          </w:tcPr>
          <w:p w14:paraId="5DB44EB1" w14:textId="5500114A"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 xml:space="preserve">Restored 1,200 wetlands, reducing sediment loads by </w:t>
            </w:r>
            <w:r w:rsidR="004115C1" w:rsidRPr="00FE4BE9">
              <w:rPr>
                <w:rFonts w:ascii="Calibri" w:hAnsi="Calibri" w:cs="Calibri"/>
                <w:sz w:val="20"/>
                <w:szCs w:val="20"/>
              </w:rPr>
              <w:br/>
            </w:r>
            <w:r w:rsidRPr="00FE4BE9">
              <w:rPr>
                <w:rFonts w:ascii="Calibri" w:hAnsi="Calibri" w:cs="Calibri"/>
                <w:sz w:val="20"/>
                <w:szCs w:val="20"/>
              </w:rPr>
              <w:t>30-40%, improving dry season water flows and creating 25,000 jobs, linking ecological restoration to poverty alleviation and sustainable livelihoods.</w:t>
            </w:r>
          </w:p>
        </w:tc>
        <w:tc>
          <w:tcPr>
            <w:tcW w:w="1418" w:type="dxa"/>
          </w:tcPr>
          <w:p w14:paraId="693BD575" w14:textId="77777777" w:rsidR="00BD463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6, 8, 15</w:t>
            </w:r>
          </w:p>
        </w:tc>
      </w:tr>
      <w:tr w:rsidR="00BD4635" w:rsidRPr="00FE4BE9" w14:paraId="7479E88E" w14:textId="77777777" w:rsidTr="004115C1">
        <w:trPr>
          <w:cantSplit/>
          <w:trHeight w:val="288"/>
        </w:trPr>
        <w:tc>
          <w:tcPr>
            <w:tcW w:w="1271" w:type="dxa"/>
            <w:shd w:val="clear" w:color="auto" w:fill="auto"/>
            <w:noWrap/>
            <w:hideMark/>
          </w:tcPr>
          <w:p w14:paraId="33040970" w14:textId="77777777"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Uganda</w:t>
            </w:r>
          </w:p>
        </w:tc>
        <w:tc>
          <w:tcPr>
            <w:tcW w:w="1701" w:type="dxa"/>
            <w:shd w:val="clear" w:color="auto" w:fill="auto"/>
            <w:noWrap/>
            <w:hideMark/>
          </w:tcPr>
          <w:p w14:paraId="0AF7019A" w14:textId="6006A0DF" w:rsidR="00D44915" w:rsidRPr="00FE4BE9" w:rsidRDefault="00D44915" w:rsidP="003614B1">
            <w:pPr>
              <w:spacing w:after="0" w:line="240" w:lineRule="auto"/>
              <w:rPr>
                <w:rFonts w:ascii="Calibri" w:hAnsi="Calibri" w:cs="Calibri"/>
                <w:sz w:val="20"/>
                <w:szCs w:val="20"/>
                <w:lang w:val="en-US"/>
              </w:rPr>
            </w:pPr>
            <w:r w:rsidRPr="00FE4BE9">
              <w:rPr>
                <w:rFonts w:ascii="Calibri" w:hAnsi="Calibri" w:cs="Calibri"/>
                <w:sz w:val="20"/>
                <w:szCs w:val="20"/>
                <w:lang w:val="en-US"/>
              </w:rPr>
              <w:t xml:space="preserve">Wetland Sector Strategic Plan and </w:t>
            </w:r>
          </w:p>
          <w:p w14:paraId="3CEADF0F" w14:textId="3B4FA4EB"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Community-Based Wetland Management </w:t>
            </w:r>
          </w:p>
        </w:tc>
        <w:tc>
          <w:tcPr>
            <w:tcW w:w="4961" w:type="dxa"/>
          </w:tcPr>
          <w:p w14:paraId="09AB1B2B" w14:textId="6BE642D0" w:rsidR="00D44915" w:rsidRPr="00FE4BE9" w:rsidRDefault="00BD4635" w:rsidP="003614B1">
            <w:pPr>
              <w:spacing w:after="0" w:line="240" w:lineRule="auto"/>
              <w:rPr>
                <w:rFonts w:ascii="Calibri" w:hAnsi="Calibri" w:cs="Calibri"/>
                <w:sz w:val="20"/>
                <w:szCs w:val="20"/>
              </w:rPr>
            </w:pPr>
            <w:r w:rsidRPr="00FE4BE9">
              <w:rPr>
                <w:rFonts w:ascii="Calibri" w:hAnsi="Calibri" w:cs="Calibri"/>
                <w:sz w:val="20"/>
                <w:szCs w:val="20"/>
              </w:rPr>
              <w:t>Restored 70,000 ha of wetlands in the Lake Victoria Basin, resulting in a 35% increase in fish stocks, the return of 12 locally extinct bird species, and benefiting 45,000 households, linking wetland conservation with livelihood support.</w:t>
            </w:r>
          </w:p>
          <w:p w14:paraId="3F3AD253" w14:textId="2CB3F361" w:rsidR="00BD4635" w:rsidRPr="00FE4BE9" w:rsidRDefault="00D44915" w:rsidP="003614B1">
            <w:pPr>
              <w:spacing w:after="0" w:line="240" w:lineRule="auto"/>
              <w:rPr>
                <w:rFonts w:ascii="Calibri" w:hAnsi="Calibri" w:cs="Calibri"/>
                <w:sz w:val="20"/>
                <w:szCs w:val="20"/>
              </w:rPr>
            </w:pPr>
            <w:r w:rsidRPr="00FE4BE9">
              <w:rPr>
                <w:rFonts w:ascii="Calibri" w:hAnsi="Calibri" w:cs="Calibri"/>
                <w:sz w:val="20"/>
                <w:szCs w:val="20"/>
                <w:lang w:val="en-US"/>
              </w:rPr>
              <w:t>Wetland restoration in the Rwizi catchment has improved water security for over 300,000 people and increased household income by 35%</w:t>
            </w:r>
          </w:p>
        </w:tc>
        <w:tc>
          <w:tcPr>
            <w:tcW w:w="1418" w:type="dxa"/>
          </w:tcPr>
          <w:p w14:paraId="4EA39437" w14:textId="0E8C8883" w:rsidR="00BD4635" w:rsidRPr="00FE4BE9" w:rsidRDefault="00BD4635" w:rsidP="003614B1">
            <w:pPr>
              <w:spacing w:after="0" w:line="240" w:lineRule="auto"/>
              <w:rPr>
                <w:rFonts w:ascii="Calibri" w:eastAsia="Times New Roman" w:hAnsi="Calibri" w:cs="Calibri"/>
                <w:color w:val="000000"/>
                <w:kern w:val="0"/>
                <w:sz w:val="20"/>
                <w:szCs w:val="20"/>
                <w:lang w:val="en-US"/>
                <w14:ligatures w14:val="none"/>
              </w:rPr>
            </w:pPr>
            <w:r w:rsidRPr="00FE4BE9">
              <w:rPr>
                <w:rFonts w:ascii="Calibri" w:eastAsia="Times New Roman" w:hAnsi="Calibri" w:cs="Calibri"/>
                <w:color w:val="000000"/>
                <w:kern w:val="0"/>
                <w:sz w:val="20"/>
                <w:szCs w:val="20"/>
                <w:lang w:val="en-US"/>
                <w14:ligatures w14:val="none"/>
              </w:rPr>
              <w:t xml:space="preserve">1, 2, </w:t>
            </w:r>
            <w:r w:rsidR="00D44915" w:rsidRPr="00FE4BE9">
              <w:rPr>
                <w:rFonts w:ascii="Calibri" w:eastAsia="Times New Roman" w:hAnsi="Calibri" w:cs="Calibri"/>
                <w:color w:val="000000"/>
                <w:kern w:val="0"/>
                <w:sz w:val="20"/>
                <w:szCs w:val="20"/>
                <w:lang w:val="en-US"/>
                <w14:ligatures w14:val="none"/>
              </w:rPr>
              <w:t xml:space="preserve">6, </w:t>
            </w:r>
            <w:r w:rsidRPr="00FE4BE9">
              <w:rPr>
                <w:rFonts w:ascii="Calibri" w:eastAsia="Times New Roman" w:hAnsi="Calibri" w:cs="Calibri"/>
                <w:color w:val="000000"/>
                <w:kern w:val="0"/>
                <w:sz w:val="20"/>
                <w:szCs w:val="20"/>
                <w:lang w:val="en-US"/>
                <w14:ligatures w14:val="none"/>
              </w:rPr>
              <w:t>15</w:t>
            </w:r>
          </w:p>
        </w:tc>
      </w:tr>
    </w:tbl>
    <w:p w14:paraId="6D9A7AD9" w14:textId="77777777" w:rsidR="00E537FE" w:rsidRPr="00FE4BE9" w:rsidRDefault="00E537FE" w:rsidP="003614B1">
      <w:pPr>
        <w:spacing w:after="0" w:line="240" w:lineRule="auto"/>
        <w:rPr>
          <w:rFonts w:ascii="Calibri" w:eastAsiaTheme="minorEastAsia" w:hAnsi="Calibri" w:cs="Calibri"/>
        </w:rPr>
      </w:pPr>
    </w:p>
    <w:p w14:paraId="3EB08E44" w14:textId="77777777" w:rsidR="002A68BC" w:rsidRPr="00FE4BE9" w:rsidRDefault="002A68BC" w:rsidP="003614B1">
      <w:pPr>
        <w:spacing w:after="0" w:line="240" w:lineRule="auto"/>
        <w:rPr>
          <w:rFonts w:ascii="Calibri" w:hAnsi="Calibri" w:cs="Calibri"/>
        </w:rPr>
      </w:pPr>
    </w:p>
    <w:p w14:paraId="19FD8AB2" w14:textId="502DAF65" w:rsidR="0025563A" w:rsidRPr="00FE4BE9" w:rsidRDefault="00F030EC" w:rsidP="003614B1">
      <w:pPr>
        <w:keepNext/>
        <w:spacing w:after="0" w:line="240" w:lineRule="auto"/>
        <w:rPr>
          <w:rFonts w:ascii="Calibri" w:hAnsi="Calibri" w:cs="Calibri"/>
          <w:b/>
          <w:bCs/>
        </w:rPr>
      </w:pPr>
      <w:r w:rsidRPr="00FE4BE9">
        <w:rPr>
          <w:rFonts w:ascii="Calibri" w:hAnsi="Calibri" w:cs="Calibri"/>
          <w:b/>
          <w:bCs/>
        </w:rPr>
        <w:t xml:space="preserve">Opportunities </w:t>
      </w:r>
      <w:r w:rsidR="00EA6C32" w:rsidRPr="00FE4BE9">
        <w:rPr>
          <w:rFonts w:ascii="Calibri" w:hAnsi="Calibri" w:cs="Calibri"/>
          <w:b/>
          <w:bCs/>
        </w:rPr>
        <w:t>for the Convention to further strengthen its contribution</w:t>
      </w:r>
    </w:p>
    <w:p w14:paraId="06E3C9C2" w14:textId="77777777" w:rsidR="00A0764D" w:rsidRPr="00FE4BE9" w:rsidRDefault="00A0764D" w:rsidP="003614B1">
      <w:pPr>
        <w:keepNext/>
        <w:spacing w:after="0" w:line="240" w:lineRule="auto"/>
        <w:rPr>
          <w:rFonts w:ascii="Calibri" w:hAnsi="Calibri" w:cs="Calibri"/>
          <w:highlight w:val="yellow"/>
        </w:rPr>
      </w:pPr>
    </w:p>
    <w:p w14:paraId="52017AD1" w14:textId="2DAA5A10" w:rsidR="00C314DA" w:rsidRPr="00FE4BE9" w:rsidRDefault="003E0E4B" w:rsidP="003E0E4B">
      <w:pPr>
        <w:spacing w:after="0" w:line="240" w:lineRule="auto"/>
        <w:ind w:left="425" w:hanging="425"/>
        <w:rPr>
          <w:rFonts w:ascii="Calibri" w:hAnsi="Calibri" w:cs="Calibri"/>
        </w:rPr>
      </w:pPr>
      <w:r w:rsidRPr="00FE4BE9">
        <w:rPr>
          <w:rFonts w:ascii="Calibri" w:hAnsi="Calibri" w:cs="Calibri"/>
        </w:rPr>
        <w:t>23.</w:t>
      </w:r>
      <w:r w:rsidRPr="00FE4BE9">
        <w:rPr>
          <w:rFonts w:ascii="Calibri" w:hAnsi="Calibri" w:cs="Calibri"/>
        </w:rPr>
        <w:tab/>
      </w:r>
      <w:r w:rsidR="00A13EC2" w:rsidRPr="00FE4BE9">
        <w:rPr>
          <w:rFonts w:ascii="Calibri" w:hAnsi="Calibri" w:cs="Calibri"/>
        </w:rPr>
        <w:t>E</w:t>
      </w:r>
      <w:r w:rsidR="00C80455" w:rsidRPr="00FE4BE9">
        <w:rPr>
          <w:rFonts w:ascii="Calibri" w:hAnsi="Calibri" w:cs="Calibri"/>
        </w:rPr>
        <w:t xml:space="preserve">fforts to protect, wisely use and restore wetlands will continue to </w:t>
      </w:r>
      <w:r w:rsidR="00A13EC2" w:rsidRPr="00FE4BE9">
        <w:rPr>
          <w:rFonts w:ascii="Calibri" w:hAnsi="Calibri" w:cs="Calibri"/>
        </w:rPr>
        <w:t>support implementation of the 2030 agenda and SDGs</w:t>
      </w:r>
      <w:r w:rsidR="00802945" w:rsidRPr="00FE4BE9">
        <w:rPr>
          <w:rFonts w:ascii="Calibri" w:hAnsi="Calibri" w:cs="Calibri"/>
        </w:rPr>
        <w:t xml:space="preserve">. </w:t>
      </w:r>
      <w:r w:rsidR="00C230BD" w:rsidRPr="00FE4BE9">
        <w:rPr>
          <w:rFonts w:ascii="Calibri" w:hAnsi="Calibri" w:cs="Calibri"/>
        </w:rPr>
        <w:t xml:space="preserve">Opportunities </w:t>
      </w:r>
      <w:r w:rsidR="00830E0F" w:rsidRPr="00FE4BE9">
        <w:rPr>
          <w:rFonts w:ascii="Calibri" w:hAnsi="Calibri" w:cs="Calibri"/>
        </w:rPr>
        <w:t xml:space="preserve">for </w:t>
      </w:r>
      <w:r w:rsidR="00C230BD" w:rsidRPr="00FE4BE9">
        <w:rPr>
          <w:rFonts w:ascii="Calibri" w:hAnsi="Calibri" w:cs="Calibri"/>
        </w:rPr>
        <w:t xml:space="preserve">strengthening the contribution of the Convention </w:t>
      </w:r>
      <w:r w:rsidR="005B05D1" w:rsidRPr="00FE4BE9">
        <w:rPr>
          <w:rFonts w:ascii="Calibri" w:hAnsi="Calibri" w:cs="Calibri"/>
        </w:rPr>
        <w:t xml:space="preserve">may be identified based on </w:t>
      </w:r>
      <w:r w:rsidR="00773939" w:rsidRPr="00FE4BE9">
        <w:rPr>
          <w:rFonts w:ascii="Calibri" w:hAnsi="Calibri" w:cs="Calibri"/>
        </w:rPr>
        <w:t xml:space="preserve">priorities </w:t>
      </w:r>
      <w:r w:rsidR="00816004" w:rsidRPr="00FE4BE9">
        <w:rPr>
          <w:rFonts w:ascii="Calibri" w:hAnsi="Calibri" w:cs="Calibri"/>
        </w:rPr>
        <w:t xml:space="preserve">and needs </w:t>
      </w:r>
      <w:r w:rsidR="00773939" w:rsidRPr="00FE4BE9">
        <w:rPr>
          <w:rFonts w:ascii="Calibri" w:hAnsi="Calibri" w:cs="Calibri"/>
        </w:rPr>
        <w:t>expressed in the Convention</w:t>
      </w:r>
      <w:r w:rsidR="00A478A5" w:rsidRPr="00FE4BE9">
        <w:rPr>
          <w:rFonts w:ascii="Calibri" w:hAnsi="Calibri" w:cs="Calibri"/>
        </w:rPr>
        <w:t>’</w:t>
      </w:r>
      <w:r w:rsidR="00773939" w:rsidRPr="00FE4BE9">
        <w:rPr>
          <w:rFonts w:ascii="Calibri" w:hAnsi="Calibri" w:cs="Calibri"/>
        </w:rPr>
        <w:t>s Strategic Plan</w:t>
      </w:r>
      <w:r w:rsidR="00816004" w:rsidRPr="00FE4BE9">
        <w:rPr>
          <w:rFonts w:ascii="Calibri" w:hAnsi="Calibri" w:cs="Calibri"/>
        </w:rPr>
        <w:t xml:space="preserve"> and </w:t>
      </w:r>
      <w:r w:rsidR="0075412F" w:rsidRPr="00FE4BE9">
        <w:rPr>
          <w:rFonts w:ascii="Calibri" w:hAnsi="Calibri" w:cs="Calibri"/>
        </w:rPr>
        <w:t>COP resolutions</w:t>
      </w:r>
      <w:r w:rsidR="002A4929" w:rsidRPr="00FE4BE9">
        <w:rPr>
          <w:rFonts w:ascii="Calibri" w:hAnsi="Calibri" w:cs="Calibri"/>
        </w:rPr>
        <w:t xml:space="preserve">, progress made and challenges identified in National Reports, </w:t>
      </w:r>
      <w:r w:rsidR="009A59CC" w:rsidRPr="00FE4BE9">
        <w:rPr>
          <w:rFonts w:ascii="Calibri" w:hAnsi="Calibri" w:cs="Calibri"/>
        </w:rPr>
        <w:t xml:space="preserve">as well as </w:t>
      </w:r>
      <w:r w:rsidR="008D5D32" w:rsidRPr="00FE4BE9">
        <w:rPr>
          <w:rFonts w:ascii="Calibri" w:hAnsi="Calibri" w:cs="Calibri"/>
        </w:rPr>
        <w:t xml:space="preserve">ongoing </w:t>
      </w:r>
      <w:r w:rsidR="006B1315" w:rsidRPr="00FE4BE9">
        <w:rPr>
          <w:rFonts w:ascii="Calibri" w:hAnsi="Calibri" w:cs="Calibri"/>
        </w:rPr>
        <w:t xml:space="preserve">activities </w:t>
      </w:r>
      <w:r w:rsidR="00674DDD" w:rsidRPr="00FE4BE9">
        <w:rPr>
          <w:rFonts w:ascii="Calibri" w:hAnsi="Calibri" w:cs="Calibri"/>
        </w:rPr>
        <w:t xml:space="preserve">by </w:t>
      </w:r>
      <w:r w:rsidR="00F8218D" w:rsidRPr="00FE4BE9">
        <w:rPr>
          <w:rFonts w:ascii="Calibri" w:hAnsi="Calibri" w:cs="Calibri"/>
        </w:rPr>
        <w:t xml:space="preserve">subsidiary bodies </w:t>
      </w:r>
      <w:r w:rsidR="00674DDD" w:rsidRPr="00FE4BE9">
        <w:rPr>
          <w:rFonts w:ascii="Calibri" w:hAnsi="Calibri" w:cs="Calibri"/>
        </w:rPr>
        <w:t>as well as the Secretariat</w:t>
      </w:r>
      <w:r w:rsidR="008D5D32" w:rsidRPr="00FE4BE9">
        <w:rPr>
          <w:rFonts w:ascii="Calibri" w:hAnsi="Calibri" w:cs="Calibri"/>
        </w:rPr>
        <w:t>.</w:t>
      </w:r>
      <w:r w:rsidR="00816004" w:rsidRPr="00FE4BE9">
        <w:rPr>
          <w:rFonts w:ascii="Calibri" w:hAnsi="Calibri" w:cs="Calibri"/>
        </w:rPr>
        <w:t xml:space="preserve"> </w:t>
      </w:r>
      <w:r w:rsidR="00FC1126" w:rsidRPr="00FE4BE9">
        <w:rPr>
          <w:rFonts w:ascii="Calibri" w:hAnsi="Calibri" w:cs="Calibri"/>
        </w:rPr>
        <w:t>T</w:t>
      </w:r>
      <w:r w:rsidR="002C1D71" w:rsidRPr="00FE4BE9">
        <w:rPr>
          <w:rFonts w:ascii="Calibri" w:hAnsi="Calibri" w:cs="Calibri"/>
        </w:rPr>
        <w:t xml:space="preserve">hree distinct but mutually reinforcing themes </w:t>
      </w:r>
      <w:r w:rsidR="00D30AB3" w:rsidRPr="00FE4BE9">
        <w:rPr>
          <w:rFonts w:ascii="Calibri" w:hAnsi="Calibri" w:cs="Calibri"/>
        </w:rPr>
        <w:t>provide particular opportunity</w:t>
      </w:r>
      <w:r w:rsidR="00ED30FA" w:rsidRPr="00FE4BE9">
        <w:rPr>
          <w:rFonts w:ascii="Calibri" w:hAnsi="Calibri" w:cs="Calibri"/>
        </w:rPr>
        <w:t xml:space="preserve">: improving </w:t>
      </w:r>
      <w:r w:rsidR="006568DD" w:rsidRPr="00FE4BE9">
        <w:rPr>
          <w:rFonts w:ascii="Calibri" w:hAnsi="Calibri" w:cs="Calibri"/>
        </w:rPr>
        <w:t>wetland inventory</w:t>
      </w:r>
      <w:r w:rsidR="00A91684" w:rsidRPr="00FE4BE9">
        <w:rPr>
          <w:rFonts w:ascii="Calibri" w:hAnsi="Calibri" w:cs="Calibri"/>
        </w:rPr>
        <w:t xml:space="preserve"> and reporting</w:t>
      </w:r>
      <w:r w:rsidR="00FC1126" w:rsidRPr="00FE4BE9">
        <w:rPr>
          <w:rFonts w:ascii="Calibri" w:hAnsi="Calibri" w:cs="Calibri"/>
        </w:rPr>
        <w:t>;</w:t>
      </w:r>
      <w:r w:rsidR="00822D58" w:rsidRPr="00FE4BE9">
        <w:rPr>
          <w:rFonts w:ascii="Calibri" w:hAnsi="Calibri" w:cs="Calibri"/>
        </w:rPr>
        <w:t xml:space="preserve"> </w:t>
      </w:r>
      <w:r w:rsidR="006568DD" w:rsidRPr="00FE4BE9">
        <w:rPr>
          <w:rFonts w:ascii="Calibri" w:hAnsi="Calibri" w:cs="Calibri"/>
        </w:rPr>
        <w:t xml:space="preserve">promoting </w:t>
      </w:r>
      <w:r w:rsidR="00B30BCB" w:rsidRPr="00FE4BE9">
        <w:rPr>
          <w:rFonts w:ascii="Calibri" w:hAnsi="Calibri" w:cs="Calibri"/>
        </w:rPr>
        <w:t>consideration of wetlands in national and sub-national sustainable development and sectoral plans</w:t>
      </w:r>
      <w:r w:rsidR="00FC1126" w:rsidRPr="00FE4BE9">
        <w:rPr>
          <w:rFonts w:ascii="Calibri" w:hAnsi="Calibri" w:cs="Calibri"/>
        </w:rPr>
        <w:t>;</w:t>
      </w:r>
      <w:r w:rsidR="00822D58" w:rsidRPr="00FE4BE9">
        <w:rPr>
          <w:rFonts w:ascii="Calibri" w:hAnsi="Calibri" w:cs="Calibri"/>
        </w:rPr>
        <w:t xml:space="preserve"> and CEPA </w:t>
      </w:r>
      <w:r w:rsidR="008D5D32" w:rsidRPr="00FE4BE9">
        <w:rPr>
          <w:rFonts w:ascii="Calibri" w:hAnsi="Calibri" w:cs="Calibri"/>
        </w:rPr>
        <w:t>activities</w:t>
      </w:r>
      <w:r w:rsidR="0036686D" w:rsidRPr="00FE4BE9">
        <w:rPr>
          <w:rFonts w:ascii="Calibri" w:hAnsi="Calibri" w:cs="Calibri"/>
        </w:rPr>
        <w:t>.</w:t>
      </w:r>
      <w:r w:rsidR="00C314DA" w:rsidRPr="00FE4BE9">
        <w:rPr>
          <w:rFonts w:ascii="Calibri" w:hAnsi="Calibri" w:cs="Calibri"/>
        </w:rPr>
        <w:t xml:space="preserve"> </w:t>
      </w:r>
      <w:r w:rsidR="0072335F" w:rsidRPr="00FE4BE9">
        <w:rPr>
          <w:rFonts w:ascii="Calibri" w:hAnsi="Calibri" w:cs="Calibri"/>
        </w:rPr>
        <w:t>Contracting Parties may consider supporting resource mobilization to effectively address t</w:t>
      </w:r>
      <w:r w:rsidR="00C314DA" w:rsidRPr="00FE4BE9">
        <w:rPr>
          <w:rFonts w:ascii="Calibri" w:hAnsi="Calibri" w:cs="Calibri"/>
        </w:rPr>
        <w:t>hes</w:t>
      </w:r>
      <w:r w:rsidR="009C5A1E" w:rsidRPr="00FE4BE9">
        <w:rPr>
          <w:rFonts w:ascii="Calibri" w:hAnsi="Calibri" w:cs="Calibri"/>
        </w:rPr>
        <w:t>e</w:t>
      </w:r>
      <w:r w:rsidR="0072335F" w:rsidRPr="00FE4BE9">
        <w:rPr>
          <w:rFonts w:ascii="Calibri" w:hAnsi="Calibri" w:cs="Calibri"/>
        </w:rPr>
        <w:t>.</w:t>
      </w:r>
    </w:p>
    <w:p w14:paraId="0209E3C2" w14:textId="77777777" w:rsidR="00FB33DE" w:rsidRPr="00FE4BE9" w:rsidRDefault="00FB33DE" w:rsidP="003614B1">
      <w:pPr>
        <w:pStyle w:val="ListParagraph"/>
        <w:spacing w:after="0" w:line="240" w:lineRule="auto"/>
        <w:ind w:left="360"/>
        <w:rPr>
          <w:rFonts w:ascii="Calibri" w:hAnsi="Calibri" w:cs="Calibri"/>
        </w:rPr>
      </w:pPr>
    </w:p>
    <w:p w14:paraId="1F8449D3" w14:textId="54BE9D90" w:rsidR="008D5D32" w:rsidRPr="00FE4BE9" w:rsidRDefault="008D5D32" w:rsidP="003614B1">
      <w:pPr>
        <w:keepNext/>
        <w:spacing w:after="0" w:line="240" w:lineRule="auto"/>
        <w:rPr>
          <w:rFonts w:ascii="Calibri" w:hAnsi="Calibri" w:cs="Calibri"/>
          <w:i/>
          <w:iCs/>
        </w:rPr>
      </w:pPr>
      <w:r w:rsidRPr="00FE4BE9">
        <w:rPr>
          <w:rFonts w:ascii="Calibri" w:hAnsi="Calibri" w:cs="Calibri"/>
          <w:i/>
          <w:iCs/>
        </w:rPr>
        <w:t xml:space="preserve">Wetland inventory and reporting </w:t>
      </w:r>
    </w:p>
    <w:p w14:paraId="7D29BA6B" w14:textId="77777777" w:rsidR="008D5D32" w:rsidRPr="00FE4BE9" w:rsidRDefault="008D5D32" w:rsidP="003614B1">
      <w:pPr>
        <w:keepNext/>
        <w:spacing w:after="0" w:line="240" w:lineRule="auto"/>
        <w:rPr>
          <w:rFonts w:ascii="Calibri" w:hAnsi="Calibri" w:cs="Calibri"/>
          <w:i/>
          <w:iCs/>
        </w:rPr>
      </w:pPr>
    </w:p>
    <w:p w14:paraId="424D4C3B" w14:textId="77704E85" w:rsidR="004607F3" w:rsidRPr="00FE4BE9" w:rsidRDefault="003E0E4B" w:rsidP="003E0E4B">
      <w:pPr>
        <w:spacing w:after="0" w:line="240" w:lineRule="auto"/>
        <w:ind w:left="425" w:hanging="425"/>
        <w:rPr>
          <w:rFonts w:ascii="Calibri" w:hAnsi="Calibri" w:cs="Calibri"/>
        </w:rPr>
      </w:pPr>
      <w:r w:rsidRPr="00FE4BE9">
        <w:rPr>
          <w:rFonts w:ascii="Calibri" w:hAnsi="Calibri" w:cs="Calibri"/>
        </w:rPr>
        <w:t>24.</w:t>
      </w:r>
      <w:r w:rsidRPr="00FE4BE9">
        <w:rPr>
          <w:rFonts w:ascii="Calibri" w:hAnsi="Calibri" w:cs="Calibri"/>
        </w:rPr>
        <w:tab/>
      </w:r>
      <w:r w:rsidR="00546658" w:rsidRPr="00FE4BE9">
        <w:rPr>
          <w:rFonts w:ascii="Calibri" w:hAnsi="Calibri" w:cs="Calibri"/>
        </w:rPr>
        <w:t>D</w:t>
      </w:r>
      <w:r w:rsidR="003451F2" w:rsidRPr="00FE4BE9">
        <w:rPr>
          <w:rFonts w:ascii="Calibri" w:hAnsi="Calibri" w:cs="Calibri"/>
        </w:rPr>
        <w:t>ata on wetland biodiversity, extent, condition and changes over time</w:t>
      </w:r>
      <w:r w:rsidR="00453BAC" w:rsidRPr="00FE4BE9">
        <w:rPr>
          <w:rFonts w:ascii="Calibri" w:hAnsi="Calibri" w:cs="Calibri"/>
        </w:rPr>
        <w:t xml:space="preserve"> </w:t>
      </w:r>
      <w:r w:rsidR="008A45C9" w:rsidRPr="00FE4BE9">
        <w:rPr>
          <w:rFonts w:ascii="Calibri" w:hAnsi="Calibri" w:cs="Calibri"/>
        </w:rPr>
        <w:t xml:space="preserve">is </w:t>
      </w:r>
      <w:r w:rsidR="001F6560" w:rsidRPr="00FE4BE9">
        <w:rPr>
          <w:rFonts w:ascii="Calibri" w:hAnsi="Calibri" w:cs="Calibri"/>
        </w:rPr>
        <w:t>fundamental to</w:t>
      </w:r>
      <w:r w:rsidR="00546658" w:rsidRPr="00FE4BE9">
        <w:rPr>
          <w:rFonts w:ascii="Calibri" w:hAnsi="Calibri" w:cs="Calibri"/>
        </w:rPr>
        <w:t xml:space="preserve"> </w:t>
      </w:r>
      <w:r w:rsidR="00AF7321" w:rsidRPr="00FE4BE9">
        <w:rPr>
          <w:rFonts w:ascii="Calibri" w:hAnsi="Calibri" w:cs="Calibri"/>
        </w:rPr>
        <w:t>effective wetland conservation and wise use</w:t>
      </w:r>
      <w:r w:rsidR="008A45C9" w:rsidRPr="00FE4BE9">
        <w:rPr>
          <w:rFonts w:ascii="Calibri" w:hAnsi="Calibri" w:cs="Calibri"/>
        </w:rPr>
        <w:t xml:space="preserve">. It is </w:t>
      </w:r>
      <w:r w:rsidR="00811A39" w:rsidRPr="00FE4BE9">
        <w:rPr>
          <w:rFonts w:ascii="Calibri" w:hAnsi="Calibri" w:cs="Calibri"/>
        </w:rPr>
        <w:t>also the basis for</w:t>
      </w:r>
      <w:r w:rsidR="001F6560" w:rsidRPr="00FE4BE9">
        <w:rPr>
          <w:rFonts w:ascii="Calibri" w:hAnsi="Calibri" w:cs="Calibri"/>
        </w:rPr>
        <w:t xml:space="preserve"> </w:t>
      </w:r>
      <w:r w:rsidR="00EC6C5D" w:rsidRPr="00FE4BE9">
        <w:rPr>
          <w:rFonts w:ascii="Calibri" w:hAnsi="Calibri" w:cs="Calibri"/>
        </w:rPr>
        <w:t>increasing consideration of wetlands within sustainable development planning</w:t>
      </w:r>
      <w:r w:rsidR="008A45C9" w:rsidRPr="00FE4BE9">
        <w:rPr>
          <w:rFonts w:ascii="Calibri" w:hAnsi="Calibri" w:cs="Calibri"/>
        </w:rPr>
        <w:t xml:space="preserve">, </w:t>
      </w:r>
      <w:r w:rsidR="002F5C91" w:rsidRPr="00FE4BE9">
        <w:rPr>
          <w:rFonts w:ascii="Calibri" w:hAnsi="Calibri" w:cs="Calibri"/>
        </w:rPr>
        <w:t xml:space="preserve">by </w:t>
      </w:r>
      <w:r w:rsidR="003553A6" w:rsidRPr="00FE4BE9">
        <w:rPr>
          <w:rFonts w:ascii="Calibri" w:hAnsi="Calibri" w:cs="Calibri"/>
        </w:rPr>
        <w:t xml:space="preserve">informing our </w:t>
      </w:r>
      <w:r w:rsidR="001F6560" w:rsidRPr="00FE4BE9">
        <w:rPr>
          <w:rFonts w:ascii="Calibri" w:hAnsi="Calibri" w:cs="Calibri"/>
        </w:rPr>
        <w:t xml:space="preserve">understanding </w:t>
      </w:r>
      <w:r w:rsidR="003553A6" w:rsidRPr="00FE4BE9">
        <w:rPr>
          <w:rFonts w:ascii="Calibri" w:hAnsi="Calibri" w:cs="Calibri"/>
        </w:rPr>
        <w:t xml:space="preserve">of </w:t>
      </w:r>
      <w:r w:rsidR="008D5FB3" w:rsidRPr="00FE4BE9">
        <w:rPr>
          <w:rFonts w:ascii="Calibri" w:hAnsi="Calibri" w:cs="Calibri"/>
        </w:rPr>
        <w:t xml:space="preserve">the multiple </w:t>
      </w:r>
      <w:r w:rsidR="003553A6" w:rsidRPr="00FE4BE9">
        <w:rPr>
          <w:rFonts w:ascii="Calibri" w:hAnsi="Calibri" w:cs="Calibri"/>
        </w:rPr>
        <w:t xml:space="preserve">benefits </w:t>
      </w:r>
      <w:r w:rsidR="00F8218D" w:rsidRPr="00FE4BE9">
        <w:rPr>
          <w:rFonts w:ascii="Calibri" w:hAnsi="Calibri" w:cs="Calibri"/>
        </w:rPr>
        <w:t xml:space="preserve">that </w:t>
      </w:r>
      <w:r w:rsidR="008D5FB3" w:rsidRPr="00FE4BE9">
        <w:rPr>
          <w:rFonts w:ascii="Calibri" w:hAnsi="Calibri" w:cs="Calibri"/>
        </w:rPr>
        <w:t xml:space="preserve">wetlands </w:t>
      </w:r>
      <w:r w:rsidR="004607F3" w:rsidRPr="00FE4BE9">
        <w:rPr>
          <w:rFonts w:ascii="Calibri" w:hAnsi="Calibri" w:cs="Calibri"/>
        </w:rPr>
        <w:t xml:space="preserve">bring </w:t>
      </w:r>
      <w:r w:rsidR="008D5FB3" w:rsidRPr="00FE4BE9">
        <w:rPr>
          <w:rFonts w:ascii="Calibri" w:hAnsi="Calibri" w:cs="Calibri"/>
        </w:rPr>
        <w:t xml:space="preserve">to society </w:t>
      </w:r>
      <w:r w:rsidR="001F6560" w:rsidRPr="00FE4BE9">
        <w:rPr>
          <w:rFonts w:ascii="Calibri" w:hAnsi="Calibri" w:cs="Calibri"/>
        </w:rPr>
        <w:t xml:space="preserve">and </w:t>
      </w:r>
      <w:r w:rsidR="00F8218D" w:rsidRPr="00FE4BE9">
        <w:rPr>
          <w:rFonts w:ascii="Calibri" w:hAnsi="Calibri" w:cs="Calibri"/>
        </w:rPr>
        <w:t xml:space="preserve">by </w:t>
      </w:r>
      <w:r w:rsidR="008A45C9" w:rsidRPr="00FE4BE9">
        <w:rPr>
          <w:rFonts w:ascii="Calibri" w:hAnsi="Calibri" w:cs="Calibri"/>
        </w:rPr>
        <w:t xml:space="preserve">enabling </w:t>
      </w:r>
      <w:r w:rsidR="00EC6C5D" w:rsidRPr="00FE4BE9">
        <w:rPr>
          <w:rFonts w:ascii="Calibri" w:hAnsi="Calibri" w:cs="Calibri"/>
        </w:rPr>
        <w:t xml:space="preserve">valuation of </w:t>
      </w:r>
      <w:r w:rsidR="001F6560" w:rsidRPr="00FE4BE9">
        <w:rPr>
          <w:rFonts w:ascii="Calibri" w:hAnsi="Calibri" w:cs="Calibri"/>
        </w:rPr>
        <w:t>wetland ecosystem services</w:t>
      </w:r>
      <w:r w:rsidR="00453BAC" w:rsidRPr="00FE4BE9">
        <w:rPr>
          <w:rFonts w:ascii="Calibri" w:hAnsi="Calibri" w:cs="Calibri"/>
        </w:rPr>
        <w:t xml:space="preserve">. </w:t>
      </w:r>
      <w:r w:rsidR="00AE4DF7" w:rsidRPr="00FE4BE9">
        <w:rPr>
          <w:rFonts w:ascii="Calibri" w:hAnsi="Calibri" w:cs="Calibri"/>
          <w:lang w:val="en-US"/>
        </w:rPr>
        <w:t xml:space="preserve">National </w:t>
      </w:r>
      <w:r w:rsidR="00F8218D" w:rsidRPr="00FE4BE9">
        <w:rPr>
          <w:rFonts w:ascii="Calibri" w:hAnsi="Calibri" w:cs="Calibri"/>
          <w:lang w:val="en-US"/>
        </w:rPr>
        <w:t>R</w:t>
      </w:r>
      <w:r w:rsidR="00AE4DF7" w:rsidRPr="00FE4BE9">
        <w:rPr>
          <w:rFonts w:ascii="Calibri" w:hAnsi="Calibri" w:cs="Calibri"/>
          <w:lang w:val="en-US"/>
        </w:rPr>
        <w:t xml:space="preserve">eports indicate that challenges remain in relation to application of wetland </w:t>
      </w:r>
      <w:r w:rsidR="00AE4DF7" w:rsidRPr="00FE4BE9">
        <w:rPr>
          <w:rFonts w:ascii="Calibri" w:hAnsi="Calibri" w:cs="Calibri"/>
          <w:lang w:val="en-US"/>
        </w:rPr>
        <w:lastRenderedPageBreak/>
        <w:t xml:space="preserve">data in planning, as well as in relation to </w:t>
      </w:r>
      <w:r w:rsidR="00AE4DF7" w:rsidRPr="00FE4BE9">
        <w:rPr>
          <w:rFonts w:ascii="Calibri" w:hAnsi="Calibri" w:cs="Calibri"/>
        </w:rPr>
        <w:t>monitoring to measure progress, including against SDG indicators.</w:t>
      </w:r>
      <w:r w:rsidR="00B07455" w:rsidRPr="00FE4BE9">
        <w:rPr>
          <w:rFonts w:ascii="Calibri" w:hAnsi="Calibri" w:cs="Calibri"/>
        </w:rPr>
        <w:t xml:space="preserve"> </w:t>
      </w:r>
      <w:r w:rsidR="00EA1AEC" w:rsidRPr="00FE4BE9">
        <w:rPr>
          <w:rFonts w:ascii="Calibri" w:hAnsi="Calibri" w:cs="Calibri"/>
        </w:rPr>
        <w:t xml:space="preserve">Strengthening </w:t>
      </w:r>
      <w:r w:rsidR="00590BB1" w:rsidRPr="00FE4BE9">
        <w:rPr>
          <w:rFonts w:ascii="Calibri" w:hAnsi="Calibri" w:cs="Calibri"/>
        </w:rPr>
        <w:t xml:space="preserve">national wetland inventory and reporting on wetland extent </w:t>
      </w:r>
      <w:r w:rsidR="006C5F11" w:rsidRPr="00FE4BE9">
        <w:rPr>
          <w:rFonts w:ascii="Calibri" w:hAnsi="Calibri" w:cs="Calibri"/>
        </w:rPr>
        <w:t xml:space="preserve">is </w:t>
      </w:r>
      <w:r w:rsidR="0030262E" w:rsidRPr="00FE4BE9">
        <w:rPr>
          <w:rFonts w:ascii="Calibri" w:hAnsi="Calibri" w:cs="Calibri"/>
        </w:rPr>
        <w:t xml:space="preserve">therefore </w:t>
      </w:r>
      <w:r w:rsidR="006C5F11" w:rsidRPr="00FE4BE9">
        <w:rPr>
          <w:rFonts w:ascii="Calibri" w:hAnsi="Calibri" w:cs="Calibri"/>
        </w:rPr>
        <w:t xml:space="preserve">an </w:t>
      </w:r>
      <w:r w:rsidR="0030262E" w:rsidRPr="00FE4BE9">
        <w:rPr>
          <w:rFonts w:ascii="Calibri" w:hAnsi="Calibri" w:cs="Calibri"/>
        </w:rPr>
        <w:t xml:space="preserve">important </w:t>
      </w:r>
      <w:r w:rsidR="006C5F11" w:rsidRPr="00FE4BE9">
        <w:rPr>
          <w:rFonts w:ascii="Calibri" w:hAnsi="Calibri" w:cs="Calibri"/>
        </w:rPr>
        <w:t xml:space="preserve">foundational element to </w:t>
      </w:r>
      <w:r w:rsidR="00B07455" w:rsidRPr="00FE4BE9">
        <w:rPr>
          <w:rFonts w:ascii="Calibri" w:hAnsi="Calibri" w:cs="Calibri"/>
        </w:rPr>
        <w:t>strengthen</w:t>
      </w:r>
      <w:r w:rsidR="006C5F11" w:rsidRPr="00FE4BE9">
        <w:rPr>
          <w:rFonts w:ascii="Calibri" w:hAnsi="Calibri" w:cs="Calibri"/>
        </w:rPr>
        <w:t>ing</w:t>
      </w:r>
      <w:r w:rsidR="00B07455" w:rsidRPr="00FE4BE9">
        <w:rPr>
          <w:rFonts w:ascii="Calibri" w:hAnsi="Calibri" w:cs="Calibri"/>
        </w:rPr>
        <w:t xml:space="preserve"> t</w:t>
      </w:r>
      <w:r w:rsidR="004607F3" w:rsidRPr="00FE4BE9">
        <w:rPr>
          <w:rFonts w:ascii="Calibri" w:hAnsi="Calibri" w:cs="Calibri"/>
        </w:rPr>
        <w:t xml:space="preserve">he contribution of the Convention to </w:t>
      </w:r>
      <w:r w:rsidR="00F8218D" w:rsidRPr="00FE4BE9">
        <w:rPr>
          <w:rFonts w:ascii="Calibri" w:hAnsi="Calibri" w:cs="Calibri"/>
        </w:rPr>
        <w:t xml:space="preserve">delivery </w:t>
      </w:r>
      <w:r w:rsidR="004607F3" w:rsidRPr="00FE4BE9">
        <w:rPr>
          <w:rFonts w:ascii="Calibri" w:hAnsi="Calibri" w:cs="Calibri"/>
        </w:rPr>
        <w:t>on the 2030 Agenda for Sustainable Development and SDGs</w:t>
      </w:r>
      <w:r w:rsidR="00B07455" w:rsidRPr="00FE4BE9">
        <w:rPr>
          <w:rFonts w:ascii="Calibri" w:hAnsi="Calibri" w:cs="Calibri"/>
        </w:rPr>
        <w:t>.</w:t>
      </w:r>
    </w:p>
    <w:p w14:paraId="0FBA01CE" w14:textId="77777777" w:rsidR="00FF52BB" w:rsidRPr="00FE4BE9" w:rsidRDefault="00FF52BB" w:rsidP="003E0E4B">
      <w:pPr>
        <w:spacing w:after="0" w:line="240" w:lineRule="auto"/>
        <w:ind w:left="425" w:hanging="425"/>
        <w:rPr>
          <w:rFonts w:ascii="Calibri" w:hAnsi="Calibri" w:cs="Calibri"/>
        </w:rPr>
      </w:pPr>
    </w:p>
    <w:p w14:paraId="42DF752E" w14:textId="32141A83" w:rsidR="003050DF" w:rsidRPr="00FE4BE9" w:rsidRDefault="003E0E4B" w:rsidP="003E0E4B">
      <w:pPr>
        <w:spacing w:after="0" w:line="240" w:lineRule="auto"/>
        <w:ind w:left="425" w:hanging="425"/>
        <w:rPr>
          <w:rFonts w:ascii="Calibri" w:eastAsiaTheme="minorEastAsia" w:hAnsi="Calibri" w:cs="Calibri"/>
        </w:rPr>
      </w:pPr>
      <w:r w:rsidRPr="00FE4BE9">
        <w:rPr>
          <w:rFonts w:ascii="Calibri" w:eastAsiaTheme="minorEastAsia" w:hAnsi="Calibri" w:cs="Calibri"/>
        </w:rPr>
        <w:t>25.</w:t>
      </w:r>
      <w:r w:rsidRPr="00FE4BE9">
        <w:rPr>
          <w:rFonts w:ascii="Calibri" w:eastAsiaTheme="minorEastAsia" w:hAnsi="Calibri" w:cs="Calibri"/>
        </w:rPr>
        <w:tab/>
      </w:r>
      <w:r w:rsidR="00040D88" w:rsidRPr="00FE4BE9">
        <w:rPr>
          <w:rFonts w:ascii="Calibri" w:eastAsiaTheme="minorEastAsia" w:hAnsi="Calibri" w:cs="Calibri"/>
        </w:rPr>
        <w:t>M</w:t>
      </w:r>
      <w:r w:rsidR="2832CD45" w:rsidRPr="00FE4BE9">
        <w:rPr>
          <w:rFonts w:ascii="Calibri" w:eastAsiaTheme="minorEastAsia" w:hAnsi="Calibri" w:cs="Calibri"/>
        </w:rPr>
        <w:t xml:space="preserve">ore robust reporting on wetland extent in National </w:t>
      </w:r>
      <w:r w:rsidR="00040D88" w:rsidRPr="00FE4BE9">
        <w:rPr>
          <w:rFonts w:ascii="Calibri" w:eastAsiaTheme="minorEastAsia" w:hAnsi="Calibri" w:cs="Calibri"/>
        </w:rPr>
        <w:t>R</w:t>
      </w:r>
      <w:r w:rsidR="2832CD45" w:rsidRPr="00FE4BE9">
        <w:rPr>
          <w:rFonts w:ascii="Calibri" w:eastAsiaTheme="minorEastAsia" w:hAnsi="Calibri" w:cs="Calibri"/>
        </w:rPr>
        <w:t>eports</w:t>
      </w:r>
      <w:r w:rsidR="00F8218D" w:rsidRPr="00FE4BE9">
        <w:rPr>
          <w:rFonts w:ascii="Calibri" w:eastAsiaTheme="minorEastAsia" w:hAnsi="Calibri" w:cs="Calibri"/>
        </w:rPr>
        <w:t xml:space="preserve"> is needed</w:t>
      </w:r>
      <w:r w:rsidR="62968EC1" w:rsidRPr="00FE4BE9">
        <w:rPr>
          <w:rFonts w:ascii="Calibri" w:eastAsiaTheme="minorEastAsia" w:hAnsi="Calibri" w:cs="Calibri"/>
        </w:rPr>
        <w:t>,</w:t>
      </w:r>
      <w:r w:rsidR="2832CD45" w:rsidRPr="00FE4BE9">
        <w:rPr>
          <w:rFonts w:ascii="Calibri" w:eastAsiaTheme="minorEastAsia" w:hAnsi="Calibri" w:cs="Calibri"/>
        </w:rPr>
        <w:t xml:space="preserve"> </w:t>
      </w:r>
      <w:r w:rsidR="00040D88" w:rsidRPr="00FE4BE9">
        <w:rPr>
          <w:rFonts w:ascii="Calibri" w:eastAsiaTheme="minorEastAsia" w:hAnsi="Calibri" w:cs="Calibri"/>
        </w:rPr>
        <w:t xml:space="preserve">based on fully developed </w:t>
      </w:r>
      <w:r w:rsidR="00F8218D" w:rsidRPr="00FE4BE9">
        <w:rPr>
          <w:rFonts w:ascii="Calibri" w:eastAsiaTheme="minorEastAsia" w:hAnsi="Calibri" w:cs="Calibri"/>
        </w:rPr>
        <w:t>NWIs</w:t>
      </w:r>
      <w:r w:rsidR="1B397A3D" w:rsidRPr="00FE4BE9">
        <w:rPr>
          <w:rFonts w:ascii="Calibri" w:eastAsiaTheme="minorEastAsia" w:hAnsi="Calibri" w:cs="Calibri"/>
        </w:rPr>
        <w:t xml:space="preserve"> that </w:t>
      </w:r>
      <w:r w:rsidR="00BB5823" w:rsidRPr="00FE4BE9">
        <w:rPr>
          <w:rFonts w:ascii="Calibri" w:eastAsiaTheme="minorEastAsia" w:hAnsi="Calibri" w:cs="Calibri"/>
        </w:rPr>
        <w:t xml:space="preserve">encompass all </w:t>
      </w:r>
      <w:r w:rsidR="1B397A3D" w:rsidRPr="00FE4BE9">
        <w:rPr>
          <w:rFonts w:ascii="Calibri" w:eastAsiaTheme="minorEastAsia" w:hAnsi="Calibri" w:cs="Calibri"/>
        </w:rPr>
        <w:t>wetland</w:t>
      </w:r>
      <w:r w:rsidR="00BB5823" w:rsidRPr="00FE4BE9">
        <w:rPr>
          <w:rFonts w:ascii="Calibri" w:eastAsiaTheme="minorEastAsia" w:hAnsi="Calibri" w:cs="Calibri"/>
        </w:rPr>
        <w:t>s</w:t>
      </w:r>
      <w:r w:rsidR="00B77E68" w:rsidRPr="00FE4BE9">
        <w:rPr>
          <w:rFonts w:ascii="Calibri" w:eastAsiaTheme="minorEastAsia" w:hAnsi="Calibri" w:cs="Calibri"/>
        </w:rPr>
        <w:t xml:space="preserve">. </w:t>
      </w:r>
      <w:r w:rsidR="008B790D" w:rsidRPr="00FE4BE9">
        <w:rPr>
          <w:rFonts w:ascii="Calibri" w:hAnsi="Calibri" w:cs="Calibri"/>
        </w:rPr>
        <w:t xml:space="preserve">Resolution XIV.6 encourages Contracting Parties to strengthen their efforts to complete their </w:t>
      </w:r>
      <w:r w:rsidR="00F8218D" w:rsidRPr="00FE4BE9">
        <w:rPr>
          <w:rFonts w:ascii="Calibri" w:hAnsi="Calibri" w:cs="Calibri"/>
        </w:rPr>
        <w:t>NWIs</w:t>
      </w:r>
      <w:r w:rsidR="008B790D" w:rsidRPr="00FE4BE9">
        <w:rPr>
          <w:rFonts w:ascii="Calibri" w:hAnsi="Calibri" w:cs="Calibri"/>
        </w:rPr>
        <w:t xml:space="preserve"> and report on SDG indicator 6.6.1. </w:t>
      </w:r>
      <w:r w:rsidR="5702EFA6" w:rsidRPr="00FE4BE9">
        <w:rPr>
          <w:rFonts w:ascii="Calibri" w:eastAsiaTheme="minorEastAsia" w:hAnsi="Calibri" w:cs="Calibri"/>
        </w:rPr>
        <w:t xml:space="preserve">In this regard </w:t>
      </w:r>
      <w:r w:rsidR="72A6A3F7" w:rsidRPr="00FE4BE9">
        <w:rPr>
          <w:rFonts w:ascii="Calibri" w:eastAsiaTheme="minorEastAsia" w:hAnsi="Calibri" w:cs="Calibri"/>
        </w:rPr>
        <w:t xml:space="preserve">globally available datasets that provide broad-scale information on wetlands </w:t>
      </w:r>
      <w:r w:rsidR="005348CF" w:rsidRPr="00FE4BE9">
        <w:rPr>
          <w:rFonts w:ascii="Calibri" w:eastAsiaTheme="minorEastAsia" w:hAnsi="Calibri" w:cs="Calibri"/>
        </w:rPr>
        <w:t>(</w:t>
      </w:r>
      <w:r w:rsidR="00FE4BE9" w:rsidRPr="00FE4BE9">
        <w:rPr>
          <w:rFonts w:ascii="Calibri" w:eastAsiaTheme="minorEastAsia" w:hAnsi="Calibri" w:cs="Calibri"/>
        </w:rPr>
        <w:t>such as the</w:t>
      </w:r>
      <w:r w:rsidR="005348CF" w:rsidRPr="00FE4BE9">
        <w:rPr>
          <w:rFonts w:ascii="Calibri" w:eastAsiaTheme="minorEastAsia" w:hAnsi="Calibri" w:cs="Calibri"/>
        </w:rPr>
        <w:t xml:space="preserve"> </w:t>
      </w:r>
      <w:r w:rsidR="00FE4BE9" w:rsidRPr="00FE4BE9">
        <w:rPr>
          <w:rFonts w:ascii="Calibri" w:eastAsiaTheme="minorEastAsia" w:hAnsi="Calibri" w:cs="Calibri"/>
        </w:rPr>
        <w:t>UN Environment Programme’s Freshwater Ecosytems Explorer</w:t>
      </w:r>
      <w:r w:rsidR="00FE4BE9" w:rsidRPr="00FE4BE9">
        <w:rPr>
          <w:rStyle w:val="FootnoteReference"/>
          <w:rFonts w:ascii="Calibri" w:hAnsi="Calibri" w:cs="Calibri"/>
        </w:rPr>
        <w:footnoteReference w:id="10"/>
      </w:r>
      <w:r w:rsidR="005348CF" w:rsidRPr="00FE4BE9">
        <w:rPr>
          <w:rFonts w:ascii="Calibri" w:hAnsi="Calibri" w:cs="Calibri"/>
        </w:rPr>
        <w:t>)</w:t>
      </w:r>
      <w:r w:rsidR="00FE4BE9" w:rsidRPr="00FE4BE9">
        <w:rPr>
          <w:rFonts w:ascii="Calibri" w:eastAsiaTheme="minorEastAsia" w:hAnsi="Calibri" w:cs="Calibri"/>
        </w:rPr>
        <w:t xml:space="preserve"> are useful</w:t>
      </w:r>
      <w:r w:rsidR="005F7B2E" w:rsidRPr="00FE4BE9">
        <w:rPr>
          <w:rFonts w:ascii="Calibri" w:eastAsiaTheme="minorEastAsia" w:hAnsi="Calibri" w:cs="Calibri"/>
        </w:rPr>
        <w:t xml:space="preserve">, and </w:t>
      </w:r>
      <w:r w:rsidR="5DA54F0F" w:rsidRPr="00FE4BE9">
        <w:rPr>
          <w:rFonts w:ascii="Calibri" w:eastAsiaTheme="minorEastAsia" w:hAnsi="Calibri" w:cs="Calibri"/>
        </w:rPr>
        <w:t xml:space="preserve">could provide </w:t>
      </w:r>
      <w:r w:rsidR="009B3A10" w:rsidRPr="00FE4BE9">
        <w:rPr>
          <w:rFonts w:ascii="Calibri" w:eastAsiaTheme="minorEastAsia" w:hAnsi="Calibri" w:cs="Calibri"/>
        </w:rPr>
        <w:t xml:space="preserve">a </w:t>
      </w:r>
      <w:r w:rsidR="5DA54F0F" w:rsidRPr="00FE4BE9">
        <w:rPr>
          <w:rFonts w:ascii="Calibri" w:eastAsiaTheme="minorEastAsia" w:hAnsi="Calibri" w:cs="Calibri"/>
        </w:rPr>
        <w:t xml:space="preserve">basis for Tier-1 </w:t>
      </w:r>
      <w:r w:rsidR="00FE4BE9">
        <w:rPr>
          <w:rFonts w:ascii="Calibri" w:eastAsiaTheme="minorEastAsia" w:hAnsi="Calibri" w:cs="Calibri"/>
        </w:rPr>
        <w:t>NWIs</w:t>
      </w:r>
      <w:r w:rsidR="007E0D46" w:rsidRPr="00FE4BE9">
        <w:rPr>
          <w:rFonts w:ascii="Calibri" w:eastAsiaTheme="minorEastAsia" w:hAnsi="Calibri" w:cs="Calibri"/>
        </w:rPr>
        <w:t xml:space="preserve"> that </w:t>
      </w:r>
      <w:r w:rsidR="4494F1FC" w:rsidRPr="00FE4BE9">
        <w:rPr>
          <w:rFonts w:ascii="Calibri" w:eastAsiaTheme="minorEastAsia" w:hAnsi="Calibri" w:cs="Calibri"/>
        </w:rPr>
        <w:t xml:space="preserve">serve as the </w:t>
      </w:r>
      <w:r w:rsidR="72A6A3F7" w:rsidRPr="00FE4BE9">
        <w:rPr>
          <w:rFonts w:ascii="Calibri" w:eastAsiaTheme="minorEastAsia" w:hAnsi="Calibri" w:cs="Calibri"/>
        </w:rPr>
        <w:t xml:space="preserve">starting point for </w:t>
      </w:r>
      <w:r w:rsidR="00643049" w:rsidRPr="00FE4BE9">
        <w:rPr>
          <w:rFonts w:ascii="Calibri" w:eastAsiaTheme="minorEastAsia" w:hAnsi="Calibri" w:cs="Calibri"/>
        </w:rPr>
        <w:t xml:space="preserve">more </w:t>
      </w:r>
      <w:r w:rsidR="57EB0BE4" w:rsidRPr="00FE4BE9">
        <w:rPr>
          <w:rFonts w:ascii="Calibri" w:eastAsiaTheme="minorEastAsia" w:hAnsi="Calibri" w:cs="Calibri"/>
        </w:rPr>
        <w:t>refined</w:t>
      </w:r>
      <w:r w:rsidR="007E0D46" w:rsidRPr="00FE4BE9">
        <w:rPr>
          <w:rFonts w:ascii="Calibri" w:eastAsiaTheme="minorEastAsia" w:hAnsi="Calibri" w:cs="Calibri"/>
        </w:rPr>
        <w:t xml:space="preserve">, </w:t>
      </w:r>
      <w:r w:rsidR="00643049" w:rsidRPr="00FE4BE9">
        <w:rPr>
          <w:rFonts w:ascii="Calibri" w:eastAsiaTheme="minorEastAsia" w:hAnsi="Calibri" w:cs="Calibri"/>
        </w:rPr>
        <w:t xml:space="preserve">detailed and </w:t>
      </w:r>
      <w:r w:rsidR="007E0D46" w:rsidRPr="00FE4BE9">
        <w:rPr>
          <w:rFonts w:ascii="Calibri" w:eastAsiaTheme="minorEastAsia" w:hAnsi="Calibri" w:cs="Calibri"/>
        </w:rPr>
        <w:t xml:space="preserve">more locally relevant </w:t>
      </w:r>
      <w:r w:rsidR="72A6A3F7" w:rsidRPr="00FE4BE9">
        <w:rPr>
          <w:rFonts w:ascii="Calibri" w:eastAsiaTheme="minorEastAsia" w:hAnsi="Calibri" w:cs="Calibri"/>
        </w:rPr>
        <w:t xml:space="preserve">wetland </w:t>
      </w:r>
      <w:r w:rsidR="2A44C69C" w:rsidRPr="00FE4BE9">
        <w:rPr>
          <w:rFonts w:ascii="Calibri" w:eastAsiaTheme="minorEastAsia" w:hAnsi="Calibri" w:cs="Calibri"/>
        </w:rPr>
        <w:t>inventories</w:t>
      </w:r>
      <w:r w:rsidR="7AA5BD70" w:rsidRPr="00FE4BE9">
        <w:rPr>
          <w:rFonts w:ascii="Calibri" w:eastAsiaTheme="minorEastAsia" w:hAnsi="Calibri" w:cs="Calibri"/>
        </w:rPr>
        <w:t xml:space="preserve">. </w:t>
      </w:r>
      <w:r w:rsidR="00643049" w:rsidRPr="00FE4BE9">
        <w:rPr>
          <w:rFonts w:ascii="Calibri" w:eastAsiaTheme="minorEastAsia" w:hAnsi="Calibri" w:cs="Calibri"/>
        </w:rPr>
        <w:t xml:space="preserve">This </w:t>
      </w:r>
      <w:r w:rsidR="7AA5BD70" w:rsidRPr="00FE4BE9">
        <w:rPr>
          <w:rFonts w:ascii="Calibri" w:eastAsiaTheme="minorEastAsia" w:hAnsi="Calibri" w:cs="Calibri"/>
        </w:rPr>
        <w:t xml:space="preserve">would provide </w:t>
      </w:r>
      <w:r w:rsidR="5E32EC70" w:rsidRPr="00FE4BE9">
        <w:rPr>
          <w:rFonts w:ascii="Calibri" w:eastAsiaTheme="minorEastAsia" w:hAnsi="Calibri" w:cs="Calibri"/>
        </w:rPr>
        <w:t>nationally produced</w:t>
      </w:r>
      <w:r w:rsidR="7AA5BD70" w:rsidRPr="00FE4BE9">
        <w:rPr>
          <w:rFonts w:ascii="Calibri" w:eastAsiaTheme="minorEastAsia" w:hAnsi="Calibri" w:cs="Calibri"/>
        </w:rPr>
        <w:t xml:space="preserve"> wetland extent data for inland, human-made and marine/coastal inventories, thus providing the expected data for </w:t>
      </w:r>
      <w:r w:rsidR="003050DF" w:rsidRPr="00FE4BE9">
        <w:rPr>
          <w:rFonts w:ascii="Calibri" w:eastAsiaTheme="minorEastAsia" w:hAnsi="Calibri" w:cs="Calibri"/>
        </w:rPr>
        <w:t xml:space="preserve">SDG </w:t>
      </w:r>
      <w:r w:rsidR="00FE4BE9">
        <w:rPr>
          <w:rFonts w:ascii="Calibri" w:eastAsiaTheme="minorEastAsia" w:hAnsi="Calibri" w:cs="Calibri"/>
        </w:rPr>
        <w:t>i</w:t>
      </w:r>
      <w:r w:rsidR="00FE4BE9" w:rsidRPr="00FE4BE9">
        <w:rPr>
          <w:rFonts w:ascii="Calibri" w:eastAsiaTheme="minorEastAsia" w:hAnsi="Calibri" w:cs="Calibri"/>
        </w:rPr>
        <w:t xml:space="preserve">ndicator </w:t>
      </w:r>
      <w:r w:rsidR="7AA5BD70" w:rsidRPr="00FE4BE9">
        <w:rPr>
          <w:rFonts w:ascii="Calibri" w:eastAsiaTheme="minorEastAsia" w:hAnsi="Calibri" w:cs="Calibri"/>
        </w:rPr>
        <w:t>6.6.1</w:t>
      </w:r>
      <w:r w:rsidR="003050DF" w:rsidRPr="00FE4BE9">
        <w:rPr>
          <w:rFonts w:ascii="Calibri" w:eastAsiaTheme="minorEastAsia" w:hAnsi="Calibri" w:cs="Calibri"/>
        </w:rPr>
        <w:t xml:space="preserve"> for which the </w:t>
      </w:r>
      <w:r w:rsidR="003050DF" w:rsidRPr="00FE4BE9">
        <w:rPr>
          <w:rFonts w:ascii="Calibri" w:hAnsi="Calibri" w:cs="Calibri"/>
        </w:rPr>
        <w:t xml:space="preserve">Convention </w:t>
      </w:r>
      <w:r w:rsidR="003050DF" w:rsidRPr="00FE4BE9">
        <w:rPr>
          <w:rFonts w:ascii="Calibri" w:eastAsiaTheme="minorEastAsia" w:hAnsi="Calibri" w:cs="Calibri"/>
        </w:rPr>
        <w:t>is a co-custodian, with UNEP.</w:t>
      </w:r>
    </w:p>
    <w:p w14:paraId="3C41EC55" w14:textId="77777777" w:rsidR="00517F0D" w:rsidRPr="00FE4BE9" w:rsidRDefault="00517F0D" w:rsidP="003E0E4B">
      <w:pPr>
        <w:spacing w:after="0" w:line="240" w:lineRule="auto"/>
        <w:ind w:left="425" w:hanging="425"/>
        <w:rPr>
          <w:rFonts w:ascii="Calibri" w:hAnsi="Calibri" w:cs="Calibri"/>
        </w:rPr>
      </w:pPr>
    </w:p>
    <w:p w14:paraId="5E32E055" w14:textId="321CEF28" w:rsidR="00DC386A" w:rsidRPr="00FE4BE9" w:rsidRDefault="003E0E4B" w:rsidP="003E0E4B">
      <w:pPr>
        <w:spacing w:after="0" w:line="240" w:lineRule="auto"/>
        <w:ind w:left="425" w:hanging="425"/>
        <w:rPr>
          <w:rFonts w:ascii="Calibri" w:eastAsiaTheme="minorEastAsia" w:hAnsi="Calibri" w:cs="Calibri"/>
        </w:rPr>
      </w:pPr>
      <w:r w:rsidRPr="00FE4BE9">
        <w:rPr>
          <w:rFonts w:ascii="Calibri" w:hAnsi="Calibri" w:cs="Calibri"/>
        </w:rPr>
        <w:t>26.</w:t>
      </w:r>
      <w:r w:rsidRPr="00FE4BE9">
        <w:rPr>
          <w:rFonts w:ascii="Calibri" w:hAnsi="Calibri" w:cs="Calibri"/>
        </w:rPr>
        <w:tab/>
      </w:r>
      <w:r w:rsidR="009D0053" w:rsidRPr="00FE4BE9">
        <w:rPr>
          <w:rFonts w:ascii="Calibri" w:hAnsi="Calibri" w:cs="Calibri"/>
        </w:rPr>
        <w:t>The Secretariat</w:t>
      </w:r>
      <w:r w:rsidR="00A478A5" w:rsidRPr="00FE4BE9">
        <w:rPr>
          <w:rFonts w:ascii="Calibri" w:hAnsi="Calibri" w:cs="Calibri"/>
        </w:rPr>
        <w:t>’</w:t>
      </w:r>
      <w:r w:rsidR="009D0053" w:rsidRPr="00FE4BE9">
        <w:rPr>
          <w:rFonts w:ascii="Calibri" w:hAnsi="Calibri" w:cs="Calibri"/>
        </w:rPr>
        <w:t>s NWI support mechanism</w:t>
      </w:r>
      <w:r w:rsidR="00FE4BE9">
        <w:rPr>
          <w:rStyle w:val="FootnoteReference"/>
          <w:rFonts w:ascii="Calibri" w:hAnsi="Calibri" w:cs="Calibri"/>
        </w:rPr>
        <w:footnoteReference w:id="11"/>
      </w:r>
      <w:r w:rsidR="009D0053" w:rsidRPr="00FE4BE9">
        <w:rPr>
          <w:rFonts w:ascii="Calibri" w:hAnsi="Calibri" w:cs="Calibri"/>
        </w:rPr>
        <w:t xml:space="preserve"> provides a means to support such efforts and can</w:t>
      </w:r>
      <w:r w:rsidR="00674DF9" w:rsidRPr="00FE4BE9">
        <w:rPr>
          <w:rFonts w:ascii="Calibri" w:hAnsi="Calibri" w:cs="Calibri"/>
        </w:rPr>
        <w:t xml:space="preserve">, </w:t>
      </w:r>
      <w:r w:rsidR="009D0053" w:rsidRPr="00FE4BE9">
        <w:rPr>
          <w:rFonts w:ascii="Calibri" w:hAnsi="Calibri" w:cs="Calibri"/>
        </w:rPr>
        <w:t>subject to availability of resources</w:t>
      </w:r>
      <w:r w:rsidR="00674DF9" w:rsidRPr="00FE4BE9">
        <w:rPr>
          <w:rFonts w:ascii="Calibri" w:hAnsi="Calibri" w:cs="Calibri"/>
        </w:rPr>
        <w:t xml:space="preserve">, </w:t>
      </w:r>
      <w:r w:rsidR="009D06DC" w:rsidRPr="00FE4BE9">
        <w:rPr>
          <w:rFonts w:ascii="Calibri" w:hAnsi="Calibri" w:cs="Calibri"/>
        </w:rPr>
        <w:t xml:space="preserve">support Contracting Parties facing </w:t>
      </w:r>
      <w:r w:rsidR="007C6890" w:rsidRPr="00FE4BE9">
        <w:rPr>
          <w:rFonts w:ascii="Calibri" w:hAnsi="Calibri" w:cs="Calibri"/>
        </w:rPr>
        <w:t xml:space="preserve">particular </w:t>
      </w:r>
      <w:r w:rsidR="022E1DE9" w:rsidRPr="00FE4BE9">
        <w:rPr>
          <w:rFonts w:ascii="Calibri" w:hAnsi="Calibri" w:cs="Calibri"/>
        </w:rPr>
        <w:t xml:space="preserve">capacity and financial </w:t>
      </w:r>
      <w:r w:rsidR="009D06DC" w:rsidRPr="00FE4BE9">
        <w:rPr>
          <w:rFonts w:ascii="Calibri" w:hAnsi="Calibri" w:cs="Calibri"/>
        </w:rPr>
        <w:t xml:space="preserve">constraints </w:t>
      </w:r>
      <w:r w:rsidR="00FE4BE9">
        <w:rPr>
          <w:rFonts w:ascii="Calibri" w:hAnsi="Calibri" w:cs="Calibri"/>
        </w:rPr>
        <w:t xml:space="preserve">to </w:t>
      </w:r>
      <w:r w:rsidR="009D06DC" w:rsidRPr="00FE4BE9">
        <w:rPr>
          <w:rFonts w:ascii="Calibri" w:hAnsi="Calibri" w:cs="Calibri"/>
        </w:rPr>
        <w:t xml:space="preserve">develop </w:t>
      </w:r>
      <w:r w:rsidR="00674DF9" w:rsidRPr="00FE4BE9">
        <w:rPr>
          <w:rFonts w:ascii="Calibri" w:hAnsi="Calibri" w:cs="Calibri"/>
        </w:rPr>
        <w:t xml:space="preserve">at least Tier 1 </w:t>
      </w:r>
      <w:r w:rsidR="00FE4BE9">
        <w:rPr>
          <w:rFonts w:ascii="Calibri" w:hAnsi="Calibri" w:cs="Calibri"/>
        </w:rPr>
        <w:t xml:space="preserve">NWIs </w:t>
      </w:r>
      <w:r w:rsidR="00674DF9" w:rsidRPr="00FE4BE9">
        <w:rPr>
          <w:rFonts w:ascii="Calibri" w:hAnsi="Calibri" w:cs="Calibri"/>
        </w:rPr>
        <w:t xml:space="preserve">by the end of the 2025-2027 </w:t>
      </w:r>
      <w:r w:rsidR="0EE52A8D" w:rsidRPr="00FE4BE9">
        <w:rPr>
          <w:rFonts w:ascii="Calibri" w:hAnsi="Calibri" w:cs="Calibri"/>
        </w:rPr>
        <w:t>triennium</w:t>
      </w:r>
      <w:r w:rsidR="00DA618F" w:rsidRPr="00FE4BE9">
        <w:rPr>
          <w:rFonts w:ascii="Calibri" w:hAnsi="Calibri" w:cs="Calibri"/>
        </w:rPr>
        <w:t xml:space="preserve">, and </w:t>
      </w:r>
      <w:r w:rsidR="00C051A3" w:rsidRPr="00FE4BE9">
        <w:rPr>
          <w:rFonts w:ascii="Calibri" w:hAnsi="Calibri" w:cs="Calibri"/>
        </w:rPr>
        <w:t xml:space="preserve">may also support </w:t>
      </w:r>
      <w:r w:rsidR="00DA618F" w:rsidRPr="00FE4BE9">
        <w:rPr>
          <w:rFonts w:ascii="Calibri" w:hAnsi="Calibri" w:cs="Calibri"/>
        </w:rPr>
        <w:t xml:space="preserve">updating and strengthening </w:t>
      </w:r>
      <w:r w:rsidR="00FE4BE9">
        <w:rPr>
          <w:rFonts w:ascii="Calibri" w:hAnsi="Calibri" w:cs="Calibri"/>
        </w:rPr>
        <w:t xml:space="preserve">of </w:t>
      </w:r>
      <w:r w:rsidR="00DA618F" w:rsidRPr="00FE4BE9">
        <w:rPr>
          <w:rFonts w:ascii="Calibri" w:hAnsi="Calibri" w:cs="Calibri"/>
        </w:rPr>
        <w:t xml:space="preserve">existing </w:t>
      </w:r>
      <w:r w:rsidR="00FE4BE9">
        <w:rPr>
          <w:rFonts w:ascii="Calibri" w:hAnsi="Calibri" w:cs="Calibri"/>
        </w:rPr>
        <w:t xml:space="preserve">NWIs </w:t>
      </w:r>
      <w:r w:rsidR="00DA618F" w:rsidRPr="00FE4BE9">
        <w:rPr>
          <w:rFonts w:ascii="Calibri" w:hAnsi="Calibri" w:cs="Calibri"/>
        </w:rPr>
        <w:t>if resources permit</w:t>
      </w:r>
      <w:r w:rsidR="022E1DE9" w:rsidRPr="00FE4BE9">
        <w:rPr>
          <w:rFonts w:ascii="Calibri" w:hAnsi="Calibri" w:cs="Calibri"/>
        </w:rPr>
        <w:t>.</w:t>
      </w:r>
      <w:r w:rsidR="007E6382" w:rsidRPr="00FE4BE9">
        <w:rPr>
          <w:rFonts w:ascii="Calibri" w:hAnsi="Calibri" w:cs="Calibri"/>
        </w:rPr>
        <w:t xml:space="preserve"> </w:t>
      </w:r>
      <w:r w:rsidR="00886E7E" w:rsidRPr="00FE4BE9">
        <w:rPr>
          <w:rFonts w:ascii="Calibri" w:eastAsiaTheme="minorEastAsia" w:hAnsi="Calibri" w:cs="Calibri"/>
        </w:rPr>
        <w:t>Development of</w:t>
      </w:r>
      <w:r w:rsidR="00F87E28" w:rsidRPr="00FE4BE9">
        <w:rPr>
          <w:rFonts w:ascii="Calibri" w:eastAsiaTheme="minorEastAsia" w:hAnsi="Calibri" w:cs="Calibri"/>
        </w:rPr>
        <w:t xml:space="preserve"> a</w:t>
      </w:r>
      <w:r w:rsidR="006E311F" w:rsidRPr="00FE4BE9">
        <w:rPr>
          <w:rFonts w:ascii="Calibri" w:eastAsiaTheme="minorEastAsia" w:hAnsi="Calibri" w:cs="Calibri"/>
        </w:rPr>
        <w:t xml:space="preserve"> partnership </w:t>
      </w:r>
      <w:r w:rsidR="00F87E28" w:rsidRPr="00FE4BE9">
        <w:rPr>
          <w:rFonts w:ascii="Calibri" w:eastAsiaTheme="minorEastAsia" w:hAnsi="Calibri" w:cs="Calibri"/>
        </w:rPr>
        <w:t xml:space="preserve">initiative </w:t>
      </w:r>
      <w:r w:rsidR="006E311F" w:rsidRPr="00FE4BE9">
        <w:rPr>
          <w:rFonts w:ascii="Calibri" w:eastAsiaTheme="minorEastAsia" w:hAnsi="Calibri" w:cs="Calibri"/>
        </w:rPr>
        <w:t xml:space="preserve">on </w:t>
      </w:r>
      <w:r w:rsidR="0063644D" w:rsidRPr="00FE4BE9">
        <w:rPr>
          <w:rFonts w:ascii="Calibri" w:eastAsiaTheme="minorEastAsia" w:hAnsi="Calibri" w:cs="Calibri"/>
        </w:rPr>
        <w:t xml:space="preserve">the </w:t>
      </w:r>
      <w:r w:rsidR="00F87E28" w:rsidRPr="00FE4BE9">
        <w:rPr>
          <w:rFonts w:ascii="Calibri" w:eastAsiaTheme="minorEastAsia" w:hAnsi="Calibri" w:cs="Calibri"/>
        </w:rPr>
        <w:t xml:space="preserve">use of Earth </w:t>
      </w:r>
      <w:r w:rsidR="00F41102" w:rsidRPr="00FE4BE9">
        <w:rPr>
          <w:rFonts w:ascii="Calibri" w:eastAsiaTheme="minorEastAsia" w:hAnsi="Calibri" w:cs="Calibri"/>
        </w:rPr>
        <w:t>o</w:t>
      </w:r>
      <w:r w:rsidR="00F87E28" w:rsidRPr="00FE4BE9">
        <w:rPr>
          <w:rFonts w:ascii="Calibri" w:eastAsiaTheme="minorEastAsia" w:hAnsi="Calibri" w:cs="Calibri"/>
        </w:rPr>
        <w:t>bservation in wetland inventory, monitoring, assessment and conservation</w:t>
      </w:r>
      <w:r w:rsidR="0063644D" w:rsidRPr="00FE4BE9">
        <w:rPr>
          <w:rFonts w:ascii="Calibri" w:eastAsiaTheme="minorEastAsia" w:hAnsi="Calibri" w:cs="Calibri"/>
        </w:rPr>
        <w:t xml:space="preserve">, in line with the recommendations arising from the Earth </w:t>
      </w:r>
      <w:r w:rsidR="00C312AE" w:rsidRPr="00FE4BE9">
        <w:rPr>
          <w:rFonts w:ascii="Calibri" w:eastAsiaTheme="minorEastAsia" w:hAnsi="Calibri" w:cs="Calibri"/>
        </w:rPr>
        <w:t xml:space="preserve">observation </w:t>
      </w:r>
      <w:r w:rsidR="001A4E18" w:rsidRPr="00FE4BE9">
        <w:rPr>
          <w:rFonts w:ascii="Calibri" w:eastAsiaTheme="minorEastAsia" w:hAnsi="Calibri" w:cs="Calibri"/>
        </w:rPr>
        <w:t>consultation undertaken in 2024</w:t>
      </w:r>
      <w:r w:rsidR="00FE4BE9">
        <w:rPr>
          <w:rStyle w:val="FootnoteReference"/>
          <w:rFonts w:ascii="Calibri" w:eastAsiaTheme="minorEastAsia" w:hAnsi="Calibri" w:cs="Calibri"/>
        </w:rPr>
        <w:footnoteReference w:id="12"/>
      </w:r>
      <w:r w:rsidR="001A4E18" w:rsidRPr="00FE4BE9">
        <w:rPr>
          <w:rFonts w:ascii="Calibri" w:eastAsiaTheme="minorEastAsia" w:hAnsi="Calibri" w:cs="Calibri"/>
        </w:rPr>
        <w:t xml:space="preserve"> </w:t>
      </w:r>
      <w:r w:rsidR="007E6382" w:rsidRPr="00FE4BE9">
        <w:rPr>
          <w:rFonts w:ascii="Calibri" w:eastAsiaTheme="minorEastAsia" w:hAnsi="Calibri" w:cs="Calibri"/>
        </w:rPr>
        <w:t xml:space="preserve">will </w:t>
      </w:r>
      <w:r w:rsidR="00C411F3" w:rsidRPr="00FE4BE9">
        <w:rPr>
          <w:rFonts w:ascii="Calibri" w:eastAsiaTheme="minorEastAsia" w:hAnsi="Calibri" w:cs="Calibri"/>
        </w:rPr>
        <w:t xml:space="preserve">greatly </w:t>
      </w:r>
      <w:r w:rsidR="007E6382" w:rsidRPr="00FE4BE9">
        <w:rPr>
          <w:rFonts w:ascii="Calibri" w:eastAsiaTheme="minorEastAsia" w:hAnsi="Calibri" w:cs="Calibri"/>
        </w:rPr>
        <w:t>support such efforts.</w:t>
      </w:r>
    </w:p>
    <w:p w14:paraId="1BD8CA19" w14:textId="77777777" w:rsidR="007E6382" w:rsidRPr="00FE4BE9" w:rsidRDefault="007E6382" w:rsidP="003614B1">
      <w:pPr>
        <w:spacing w:after="0" w:line="240" w:lineRule="auto"/>
        <w:rPr>
          <w:rFonts w:ascii="Calibri" w:hAnsi="Calibri" w:cs="Calibri"/>
        </w:rPr>
      </w:pPr>
    </w:p>
    <w:p w14:paraId="5CAAB4BE" w14:textId="656C09F1" w:rsidR="0008301C" w:rsidRPr="00FE4BE9" w:rsidRDefault="000B772F" w:rsidP="003614B1">
      <w:pPr>
        <w:keepNext/>
        <w:spacing w:after="0" w:line="240" w:lineRule="auto"/>
        <w:rPr>
          <w:rFonts w:ascii="Calibri" w:hAnsi="Calibri" w:cs="Calibri"/>
          <w:i/>
          <w:iCs/>
        </w:rPr>
      </w:pPr>
      <w:r w:rsidRPr="00FE4BE9">
        <w:rPr>
          <w:rFonts w:ascii="Calibri" w:hAnsi="Calibri" w:cs="Calibri"/>
          <w:i/>
          <w:iCs/>
        </w:rPr>
        <w:t>Wetlands in sustainable development and sectoral plans</w:t>
      </w:r>
    </w:p>
    <w:p w14:paraId="31C65CC2" w14:textId="77777777" w:rsidR="0008301C" w:rsidRPr="00FE4BE9" w:rsidRDefault="0008301C" w:rsidP="003614B1">
      <w:pPr>
        <w:keepNext/>
        <w:spacing w:after="0" w:line="240" w:lineRule="auto"/>
        <w:rPr>
          <w:rFonts w:ascii="Calibri" w:hAnsi="Calibri" w:cs="Calibri"/>
          <w:highlight w:val="yellow"/>
        </w:rPr>
      </w:pPr>
    </w:p>
    <w:p w14:paraId="3042AD32" w14:textId="41525857" w:rsidR="006E5544" w:rsidRPr="00FE4BE9" w:rsidRDefault="003E0E4B" w:rsidP="003E0E4B">
      <w:pPr>
        <w:spacing w:after="0" w:line="240" w:lineRule="auto"/>
        <w:ind w:left="425" w:hanging="425"/>
        <w:rPr>
          <w:rFonts w:ascii="Calibri" w:hAnsi="Calibri" w:cs="Calibri"/>
          <w:lang w:val="en-US"/>
        </w:rPr>
      </w:pPr>
      <w:r w:rsidRPr="00FE4BE9">
        <w:rPr>
          <w:rFonts w:ascii="Calibri" w:hAnsi="Calibri" w:cs="Calibri"/>
        </w:rPr>
        <w:t>27.</w:t>
      </w:r>
      <w:r w:rsidRPr="00FE4BE9">
        <w:rPr>
          <w:rFonts w:ascii="Calibri" w:hAnsi="Calibri" w:cs="Calibri"/>
        </w:rPr>
        <w:tab/>
      </w:r>
      <w:r w:rsidR="00370AC6" w:rsidRPr="00FE4BE9">
        <w:rPr>
          <w:rFonts w:ascii="Calibri" w:hAnsi="Calibri" w:cs="Calibri"/>
        </w:rPr>
        <w:t xml:space="preserve">Better integration of wetland conservation and wise use into national policy consideration will support national efforts to achieve numerous SDGs. </w:t>
      </w:r>
      <w:r w:rsidR="006E5544" w:rsidRPr="00FE4BE9">
        <w:rPr>
          <w:rFonts w:ascii="Calibri" w:hAnsi="Calibri" w:cs="Calibri"/>
        </w:rPr>
        <w:t xml:space="preserve">Guidance on integrating wetland conservation, restoration and wise use into national sustainable development strategies is being prepared by </w:t>
      </w:r>
      <w:r w:rsidR="00FE4BE9">
        <w:rPr>
          <w:rFonts w:ascii="Calibri" w:hAnsi="Calibri" w:cs="Calibri"/>
        </w:rPr>
        <w:t xml:space="preserve">the </w:t>
      </w:r>
      <w:r w:rsidR="006E5544" w:rsidRPr="00FE4BE9">
        <w:rPr>
          <w:rFonts w:ascii="Calibri" w:hAnsi="Calibri" w:cs="Calibri"/>
        </w:rPr>
        <w:t xml:space="preserve">STRP in the context of its work plan for 2023-2025 (Task 4.3). This will be presented as a Briefing Note, including review of wetlands in sustainable development strategies </w:t>
      </w:r>
      <w:r w:rsidR="00EB37E6" w:rsidRPr="00FE4BE9">
        <w:rPr>
          <w:rFonts w:ascii="Calibri" w:hAnsi="Calibri" w:cs="Calibri"/>
        </w:rPr>
        <w:t xml:space="preserve">under different </w:t>
      </w:r>
      <w:r w:rsidR="006E5544" w:rsidRPr="00FE4BE9">
        <w:rPr>
          <w:rFonts w:ascii="Calibri" w:hAnsi="Calibri" w:cs="Calibri"/>
        </w:rPr>
        <w:t>economi</w:t>
      </w:r>
      <w:r w:rsidR="00EB37E6" w:rsidRPr="00FE4BE9">
        <w:rPr>
          <w:rFonts w:ascii="Calibri" w:hAnsi="Calibri" w:cs="Calibri"/>
        </w:rPr>
        <w:t>c development contexts</w:t>
      </w:r>
      <w:r w:rsidR="006E5544" w:rsidRPr="00FE4BE9">
        <w:rPr>
          <w:rFonts w:ascii="Calibri" w:hAnsi="Calibri" w:cs="Calibri"/>
        </w:rPr>
        <w:t xml:space="preserve">; identification of key enablers and underlying enabling conditions which support integration of wetlands in sustainable development strategies; and review of experiences from other MEAs. </w:t>
      </w:r>
      <w:r w:rsidR="00EB37E6" w:rsidRPr="00FE4BE9">
        <w:rPr>
          <w:rFonts w:ascii="Calibri" w:hAnsi="Calibri" w:cs="Calibri"/>
        </w:rPr>
        <w:t>This guidance will support further action by Contracting Parties.</w:t>
      </w:r>
    </w:p>
    <w:p w14:paraId="187AAB15" w14:textId="77777777" w:rsidR="006E5544" w:rsidRPr="00FE4BE9" w:rsidRDefault="006E5544" w:rsidP="003E0E4B">
      <w:pPr>
        <w:spacing w:after="0" w:line="240" w:lineRule="auto"/>
        <w:ind w:left="425" w:hanging="425"/>
        <w:rPr>
          <w:rFonts w:ascii="Calibri" w:hAnsi="Calibri" w:cs="Calibri"/>
        </w:rPr>
      </w:pPr>
    </w:p>
    <w:p w14:paraId="7A1DCDA0" w14:textId="1B0FA3BB" w:rsidR="00E424EB" w:rsidRPr="00FE4BE9" w:rsidRDefault="003E0E4B" w:rsidP="003E0E4B">
      <w:pPr>
        <w:spacing w:after="0" w:line="240" w:lineRule="auto"/>
        <w:ind w:left="425" w:hanging="425"/>
        <w:rPr>
          <w:rFonts w:ascii="Calibri" w:hAnsi="Calibri" w:cs="Calibri"/>
        </w:rPr>
      </w:pPr>
      <w:r w:rsidRPr="00FE4BE9">
        <w:rPr>
          <w:rFonts w:ascii="Calibri" w:hAnsi="Calibri" w:cs="Calibri"/>
        </w:rPr>
        <w:t>28.</w:t>
      </w:r>
      <w:r w:rsidRPr="00FE4BE9">
        <w:rPr>
          <w:rFonts w:ascii="Calibri" w:hAnsi="Calibri" w:cs="Calibri"/>
        </w:rPr>
        <w:tab/>
      </w:r>
      <w:r w:rsidR="001326B9" w:rsidRPr="00FE4BE9">
        <w:rPr>
          <w:rFonts w:ascii="Calibri" w:hAnsi="Calibri" w:cs="Calibri"/>
        </w:rPr>
        <w:t xml:space="preserve">Environmental economic accounts for wetlands </w:t>
      </w:r>
      <w:r w:rsidR="00F61259" w:rsidRPr="00FE4BE9">
        <w:rPr>
          <w:rFonts w:ascii="Calibri" w:hAnsi="Calibri" w:cs="Calibri"/>
        </w:rPr>
        <w:t xml:space="preserve">provide an opportunity to mainstream wetlands as national assets, by providing information on the impacts of the economy on the environment and the contribution of the environment to the economy. The System of Environmental-Economic Accounting (SEEA) provides a framework for this, following an accounting structure similar to the System of National Accounts (SNA). In developing </w:t>
      </w:r>
      <w:r w:rsidR="00FE4BE9">
        <w:rPr>
          <w:rFonts w:ascii="Calibri" w:hAnsi="Calibri" w:cs="Calibri"/>
        </w:rPr>
        <w:t>NWIs</w:t>
      </w:r>
      <w:r w:rsidR="00F61259" w:rsidRPr="00FE4BE9">
        <w:rPr>
          <w:rFonts w:ascii="Calibri" w:hAnsi="Calibri" w:cs="Calibri"/>
        </w:rPr>
        <w:t xml:space="preserve">, </w:t>
      </w:r>
      <w:r w:rsidR="00491BAE" w:rsidRPr="00FE4BE9">
        <w:rPr>
          <w:rFonts w:ascii="Calibri" w:hAnsi="Calibri" w:cs="Calibri"/>
        </w:rPr>
        <w:t xml:space="preserve">Contracting Parties </w:t>
      </w:r>
      <w:r w:rsidR="00F61259" w:rsidRPr="00FE4BE9">
        <w:rPr>
          <w:rFonts w:ascii="Calibri" w:hAnsi="Calibri" w:cs="Calibri"/>
        </w:rPr>
        <w:t>may consider requirements for the application of wetland data in SEEA</w:t>
      </w:r>
      <w:r w:rsidR="00491BAE" w:rsidRPr="00FE4BE9">
        <w:rPr>
          <w:rFonts w:ascii="Calibri" w:hAnsi="Calibri" w:cs="Calibri"/>
        </w:rPr>
        <w:t xml:space="preserve">, </w:t>
      </w:r>
      <w:r w:rsidR="00A52F26" w:rsidRPr="00FE4BE9">
        <w:rPr>
          <w:rFonts w:ascii="Calibri" w:hAnsi="Calibri" w:cs="Calibri"/>
        </w:rPr>
        <w:t xml:space="preserve">thereby </w:t>
      </w:r>
      <w:r w:rsidR="00491BAE" w:rsidRPr="00FE4BE9">
        <w:rPr>
          <w:rFonts w:ascii="Calibri" w:hAnsi="Calibri" w:cs="Calibri"/>
        </w:rPr>
        <w:t xml:space="preserve">promoting </w:t>
      </w:r>
      <w:r w:rsidR="00FE4BE9">
        <w:rPr>
          <w:rFonts w:ascii="Calibri" w:hAnsi="Calibri" w:cs="Calibri"/>
        </w:rPr>
        <w:t xml:space="preserve">the </w:t>
      </w:r>
      <w:r w:rsidR="00491BAE" w:rsidRPr="00FE4BE9">
        <w:rPr>
          <w:rFonts w:ascii="Calibri" w:hAnsi="Calibri" w:cs="Calibri"/>
        </w:rPr>
        <w:t>integration of wetlands into statistical systems and the development of environmental economic accounts for wetlands</w:t>
      </w:r>
      <w:r w:rsidR="00D55F1D" w:rsidRPr="00FE4BE9">
        <w:rPr>
          <w:rFonts w:ascii="Calibri" w:hAnsi="Calibri" w:cs="Calibri"/>
        </w:rPr>
        <w:t xml:space="preserve">. </w:t>
      </w:r>
      <w:r w:rsidR="00A52F26" w:rsidRPr="00FE4BE9">
        <w:rPr>
          <w:rFonts w:ascii="Calibri" w:hAnsi="Calibri" w:cs="Calibri"/>
        </w:rPr>
        <w:t>Bu</w:t>
      </w:r>
      <w:r w:rsidR="00F61259" w:rsidRPr="00FE4BE9">
        <w:rPr>
          <w:rFonts w:ascii="Calibri" w:hAnsi="Calibri" w:cs="Calibri"/>
        </w:rPr>
        <w:t>ild</w:t>
      </w:r>
      <w:r w:rsidR="00D55F1D" w:rsidRPr="00FE4BE9">
        <w:rPr>
          <w:rFonts w:ascii="Calibri" w:hAnsi="Calibri" w:cs="Calibri"/>
        </w:rPr>
        <w:t>ing</w:t>
      </w:r>
      <w:r w:rsidR="00F61259" w:rsidRPr="00FE4BE9">
        <w:rPr>
          <w:rFonts w:ascii="Calibri" w:hAnsi="Calibri" w:cs="Calibri"/>
        </w:rPr>
        <w:t xml:space="preserve"> close coordination and collaboration with national statistics offices</w:t>
      </w:r>
      <w:r w:rsidR="00D55F1D" w:rsidRPr="00FE4BE9">
        <w:rPr>
          <w:rFonts w:ascii="Calibri" w:hAnsi="Calibri" w:cs="Calibri"/>
        </w:rPr>
        <w:t xml:space="preserve"> is </w:t>
      </w:r>
      <w:r w:rsidR="00491BAE" w:rsidRPr="00FE4BE9">
        <w:rPr>
          <w:rFonts w:ascii="Calibri" w:hAnsi="Calibri" w:cs="Calibri"/>
        </w:rPr>
        <w:t>important</w:t>
      </w:r>
      <w:r w:rsidR="00A52F26" w:rsidRPr="00FE4BE9">
        <w:rPr>
          <w:rFonts w:ascii="Calibri" w:hAnsi="Calibri" w:cs="Calibri"/>
        </w:rPr>
        <w:t xml:space="preserve"> in this regard</w:t>
      </w:r>
      <w:r w:rsidR="00F61259" w:rsidRPr="00FE4BE9">
        <w:rPr>
          <w:rFonts w:ascii="Calibri" w:hAnsi="Calibri" w:cs="Calibri"/>
        </w:rPr>
        <w:t>.</w:t>
      </w:r>
    </w:p>
    <w:p w14:paraId="64666D2E" w14:textId="77777777" w:rsidR="00E424EB" w:rsidRPr="00FE4BE9" w:rsidRDefault="00E424EB" w:rsidP="003E0E4B">
      <w:pPr>
        <w:spacing w:after="0" w:line="240" w:lineRule="auto"/>
        <w:ind w:left="425" w:hanging="425"/>
        <w:rPr>
          <w:rFonts w:ascii="Calibri" w:hAnsi="Calibri" w:cs="Calibri"/>
        </w:rPr>
      </w:pPr>
    </w:p>
    <w:p w14:paraId="4084F913" w14:textId="7E42D7C5" w:rsidR="002D42DD" w:rsidRPr="00FE4BE9" w:rsidRDefault="003E0E4B" w:rsidP="003E0E4B">
      <w:pPr>
        <w:spacing w:after="0" w:line="240" w:lineRule="auto"/>
        <w:ind w:left="425" w:hanging="425"/>
        <w:rPr>
          <w:rFonts w:ascii="Calibri" w:hAnsi="Calibri" w:cs="Calibri"/>
        </w:rPr>
      </w:pPr>
      <w:r w:rsidRPr="00FE4BE9">
        <w:rPr>
          <w:rFonts w:ascii="Calibri" w:hAnsi="Calibri" w:cs="Calibri"/>
        </w:rPr>
        <w:t>29.</w:t>
      </w:r>
      <w:r w:rsidRPr="00FE4BE9">
        <w:rPr>
          <w:rFonts w:ascii="Calibri" w:hAnsi="Calibri" w:cs="Calibri"/>
        </w:rPr>
        <w:tab/>
      </w:r>
      <w:r w:rsidR="00B44876" w:rsidRPr="00FE4BE9">
        <w:rPr>
          <w:rFonts w:ascii="Calibri" w:hAnsi="Calibri" w:cs="Calibri"/>
        </w:rPr>
        <w:t>Training conducted in the context of the Secretariat</w:t>
      </w:r>
      <w:r w:rsidR="00A478A5" w:rsidRPr="00FE4BE9">
        <w:rPr>
          <w:rFonts w:ascii="Calibri" w:hAnsi="Calibri" w:cs="Calibri"/>
        </w:rPr>
        <w:t>’</w:t>
      </w:r>
      <w:r w:rsidR="00B44876" w:rsidRPr="00FE4BE9">
        <w:rPr>
          <w:rFonts w:ascii="Calibri" w:hAnsi="Calibri" w:cs="Calibri"/>
        </w:rPr>
        <w:t xml:space="preserve">s </w:t>
      </w:r>
      <w:r w:rsidR="00A50F0B" w:rsidRPr="00FE4BE9">
        <w:rPr>
          <w:rFonts w:ascii="Calibri" w:hAnsi="Calibri" w:cs="Calibri"/>
        </w:rPr>
        <w:t xml:space="preserve">NWI support mechanism </w:t>
      </w:r>
      <w:r w:rsidR="00A02FA8" w:rsidRPr="00FE4BE9">
        <w:rPr>
          <w:rFonts w:ascii="Calibri" w:hAnsi="Calibri" w:cs="Calibri"/>
        </w:rPr>
        <w:t xml:space="preserve">may address </w:t>
      </w:r>
      <w:r w:rsidR="0063605B" w:rsidRPr="00FE4BE9">
        <w:rPr>
          <w:rFonts w:ascii="Calibri" w:hAnsi="Calibri" w:cs="Calibri"/>
        </w:rPr>
        <w:t>e</w:t>
      </w:r>
      <w:r w:rsidR="00A02FA8" w:rsidRPr="00FE4BE9">
        <w:rPr>
          <w:rFonts w:ascii="Calibri" w:hAnsi="Calibri" w:cs="Calibri"/>
        </w:rPr>
        <w:t>nvironmental-</w:t>
      </w:r>
      <w:r w:rsidR="0063605B" w:rsidRPr="00FE4BE9">
        <w:rPr>
          <w:rFonts w:ascii="Calibri" w:hAnsi="Calibri" w:cs="Calibri"/>
        </w:rPr>
        <w:t>e</w:t>
      </w:r>
      <w:r w:rsidR="00A02FA8" w:rsidRPr="00FE4BE9">
        <w:rPr>
          <w:rFonts w:ascii="Calibri" w:hAnsi="Calibri" w:cs="Calibri"/>
        </w:rPr>
        <w:t xml:space="preserve">conomic </w:t>
      </w:r>
      <w:r w:rsidR="0063605B" w:rsidRPr="00FE4BE9">
        <w:rPr>
          <w:rFonts w:ascii="Calibri" w:hAnsi="Calibri" w:cs="Calibri"/>
        </w:rPr>
        <w:t>a</w:t>
      </w:r>
      <w:r w:rsidR="00A02FA8" w:rsidRPr="00FE4BE9">
        <w:rPr>
          <w:rFonts w:ascii="Calibri" w:hAnsi="Calibri" w:cs="Calibri"/>
        </w:rPr>
        <w:t>ccounting</w:t>
      </w:r>
      <w:r w:rsidR="0063605B" w:rsidRPr="00FE4BE9">
        <w:rPr>
          <w:rFonts w:ascii="Calibri" w:hAnsi="Calibri" w:cs="Calibri"/>
        </w:rPr>
        <w:t xml:space="preserve"> as an important application of NWIs</w:t>
      </w:r>
      <w:r w:rsidR="00601AE0" w:rsidRPr="00FE4BE9">
        <w:rPr>
          <w:rFonts w:ascii="Calibri" w:hAnsi="Calibri" w:cs="Calibri"/>
        </w:rPr>
        <w:t xml:space="preserve">, </w:t>
      </w:r>
      <w:r w:rsidR="0063605B" w:rsidRPr="00FE4BE9">
        <w:rPr>
          <w:rFonts w:ascii="Calibri" w:hAnsi="Calibri" w:cs="Calibri"/>
        </w:rPr>
        <w:t xml:space="preserve">including </w:t>
      </w:r>
      <w:r w:rsidR="00FE4BE9">
        <w:rPr>
          <w:rFonts w:ascii="Calibri" w:hAnsi="Calibri" w:cs="Calibri"/>
        </w:rPr>
        <w:t>for example</w:t>
      </w:r>
      <w:r w:rsidR="0063605B" w:rsidRPr="00FE4BE9">
        <w:rPr>
          <w:rFonts w:ascii="Calibri" w:hAnsi="Calibri" w:cs="Calibri"/>
        </w:rPr>
        <w:t xml:space="preserve"> in the context of Module 3 of the </w:t>
      </w:r>
      <w:r w:rsidR="00B77ECB" w:rsidRPr="00FE4BE9">
        <w:rPr>
          <w:rFonts w:ascii="Calibri" w:hAnsi="Calibri" w:cs="Calibri"/>
        </w:rPr>
        <w:t>training programme</w:t>
      </w:r>
      <w:r w:rsidR="00601AE0" w:rsidRPr="00FE4BE9">
        <w:rPr>
          <w:rFonts w:ascii="Calibri" w:hAnsi="Calibri" w:cs="Calibri"/>
        </w:rPr>
        <w:t xml:space="preserve">, </w:t>
      </w:r>
      <w:r w:rsidR="005C5D84" w:rsidRPr="00FE4BE9">
        <w:rPr>
          <w:rFonts w:ascii="Calibri" w:hAnsi="Calibri" w:cs="Calibri"/>
        </w:rPr>
        <w:t>subject to availability of resources</w:t>
      </w:r>
      <w:r w:rsidR="00601AE0" w:rsidRPr="00FE4BE9">
        <w:rPr>
          <w:rFonts w:ascii="Calibri" w:hAnsi="Calibri" w:cs="Calibri"/>
        </w:rPr>
        <w:t xml:space="preserve">. </w:t>
      </w:r>
      <w:r w:rsidR="002362D9" w:rsidRPr="00FE4BE9">
        <w:rPr>
          <w:rFonts w:ascii="Calibri" w:hAnsi="Calibri" w:cs="Calibri"/>
        </w:rPr>
        <w:lastRenderedPageBreak/>
        <w:t>E</w:t>
      </w:r>
      <w:r w:rsidR="00F61259" w:rsidRPr="00FE4BE9">
        <w:rPr>
          <w:rFonts w:ascii="Calibri" w:hAnsi="Calibri" w:cs="Calibri"/>
        </w:rPr>
        <w:t>stablishing links</w:t>
      </w:r>
      <w:r w:rsidR="00FE4BE9">
        <w:rPr>
          <w:rFonts w:ascii="Calibri" w:hAnsi="Calibri" w:cs="Calibri"/>
        </w:rPr>
        <w:t xml:space="preserve"> or </w:t>
      </w:r>
      <w:r w:rsidR="0019652C" w:rsidRPr="00FE4BE9">
        <w:rPr>
          <w:rFonts w:ascii="Calibri" w:hAnsi="Calibri" w:cs="Calibri"/>
        </w:rPr>
        <w:t>collaboration</w:t>
      </w:r>
      <w:r w:rsidR="00F61259" w:rsidRPr="00FE4BE9">
        <w:rPr>
          <w:rFonts w:ascii="Calibri" w:hAnsi="Calibri" w:cs="Calibri"/>
        </w:rPr>
        <w:t xml:space="preserve"> between </w:t>
      </w:r>
      <w:r w:rsidR="002D42DD" w:rsidRPr="00FE4BE9">
        <w:rPr>
          <w:rFonts w:ascii="Calibri" w:hAnsi="Calibri" w:cs="Calibri"/>
        </w:rPr>
        <w:t xml:space="preserve">the Technical Committee on SEEA Ecosystem Accounting and </w:t>
      </w:r>
      <w:r w:rsidR="00F61259" w:rsidRPr="00FE4BE9">
        <w:rPr>
          <w:rFonts w:ascii="Calibri" w:hAnsi="Calibri" w:cs="Calibri"/>
        </w:rPr>
        <w:t xml:space="preserve">the </w:t>
      </w:r>
      <w:r w:rsidR="00C43925" w:rsidRPr="00FE4BE9">
        <w:rPr>
          <w:rFonts w:ascii="Calibri" w:hAnsi="Calibri" w:cs="Calibri"/>
        </w:rPr>
        <w:t>STRP</w:t>
      </w:r>
      <w:r w:rsidR="002D42DD" w:rsidRPr="00FE4BE9">
        <w:rPr>
          <w:rFonts w:ascii="Calibri" w:hAnsi="Calibri" w:cs="Calibri"/>
        </w:rPr>
        <w:t xml:space="preserve">, in the context of its work plan for </w:t>
      </w:r>
      <w:r w:rsidR="008F1DAF" w:rsidRPr="00FE4BE9">
        <w:rPr>
          <w:rFonts w:ascii="Calibri" w:hAnsi="Calibri" w:cs="Calibri"/>
        </w:rPr>
        <w:t>202</w:t>
      </w:r>
      <w:r w:rsidR="005D1982" w:rsidRPr="00FE4BE9">
        <w:rPr>
          <w:rFonts w:ascii="Calibri" w:hAnsi="Calibri" w:cs="Calibri"/>
        </w:rPr>
        <w:t>5</w:t>
      </w:r>
      <w:r w:rsidR="002D42DD" w:rsidRPr="00FE4BE9">
        <w:rPr>
          <w:rFonts w:ascii="Calibri" w:hAnsi="Calibri" w:cs="Calibri"/>
        </w:rPr>
        <w:t>-202</w:t>
      </w:r>
      <w:r w:rsidR="008F1DAF" w:rsidRPr="00FE4BE9">
        <w:rPr>
          <w:rFonts w:ascii="Calibri" w:hAnsi="Calibri" w:cs="Calibri"/>
        </w:rPr>
        <w:t>8</w:t>
      </w:r>
      <w:r w:rsidR="002D42DD" w:rsidRPr="00FE4BE9">
        <w:rPr>
          <w:rFonts w:ascii="Calibri" w:hAnsi="Calibri" w:cs="Calibri"/>
        </w:rPr>
        <w:t xml:space="preserve">, </w:t>
      </w:r>
      <w:r w:rsidR="005F5B61" w:rsidRPr="00FE4BE9">
        <w:rPr>
          <w:rFonts w:ascii="Calibri" w:hAnsi="Calibri" w:cs="Calibri"/>
        </w:rPr>
        <w:t xml:space="preserve">may help overcome some of the unique challenges in </w:t>
      </w:r>
      <w:r w:rsidR="0019652C" w:rsidRPr="00FE4BE9">
        <w:rPr>
          <w:rFonts w:ascii="Calibri" w:hAnsi="Calibri" w:cs="Calibri"/>
        </w:rPr>
        <w:t>developing wetland economic accounts.</w:t>
      </w:r>
    </w:p>
    <w:p w14:paraId="25152505" w14:textId="77777777" w:rsidR="00DD552D" w:rsidRPr="00FE4BE9" w:rsidRDefault="00DD552D" w:rsidP="003614B1">
      <w:pPr>
        <w:spacing w:after="0" w:line="240" w:lineRule="auto"/>
        <w:rPr>
          <w:rFonts w:ascii="Calibri" w:hAnsi="Calibri" w:cs="Calibri"/>
          <w:lang w:val="en-US"/>
        </w:rPr>
      </w:pPr>
    </w:p>
    <w:p w14:paraId="3E52645A" w14:textId="77777777" w:rsidR="00485A6A" w:rsidRPr="00FE4BE9" w:rsidRDefault="00485A6A" w:rsidP="003614B1">
      <w:pPr>
        <w:keepNext/>
        <w:spacing w:after="0" w:line="240" w:lineRule="auto"/>
        <w:rPr>
          <w:rFonts w:ascii="Calibri" w:hAnsi="Calibri" w:cs="Calibri"/>
          <w:i/>
          <w:iCs/>
        </w:rPr>
      </w:pPr>
      <w:r w:rsidRPr="00FE4BE9">
        <w:rPr>
          <w:rFonts w:ascii="Calibri" w:hAnsi="Calibri" w:cs="Calibri"/>
          <w:i/>
          <w:iCs/>
        </w:rPr>
        <w:t xml:space="preserve">CEPA </w:t>
      </w:r>
    </w:p>
    <w:p w14:paraId="79E09387" w14:textId="77777777" w:rsidR="00485A6A" w:rsidRPr="00FE4BE9" w:rsidRDefault="00485A6A" w:rsidP="003614B1">
      <w:pPr>
        <w:pStyle w:val="ListParagraph"/>
        <w:keepNext/>
        <w:spacing w:after="0" w:line="240" w:lineRule="auto"/>
        <w:ind w:left="0"/>
        <w:contextualSpacing w:val="0"/>
        <w:rPr>
          <w:rFonts w:ascii="Calibri" w:hAnsi="Calibri" w:cs="Calibri"/>
        </w:rPr>
      </w:pPr>
    </w:p>
    <w:p w14:paraId="3788A325" w14:textId="2D907751" w:rsidR="00485A6A" w:rsidRPr="00FE4BE9" w:rsidRDefault="003E0E4B" w:rsidP="003E0E4B">
      <w:pPr>
        <w:spacing w:after="0" w:line="240" w:lineRule="auto"/>
        <w:ind w:left="425" w:hanging="425"/>
        <w:rPr>
          <w:rFonts w:ascii="Calibri" w:hAnsi="Calibri" w:cs="Calibri"/>
        </w:rPr>
      </w:pPr>
      <w:r w:rsidRPr="00FE4BE9">
        <w:rPr>
          <w:rFonts w:ascii="Calibri" w:hAnsi="Calibri" w:cs="Calibri"/>
        </w:rPr>
        <w:t>30.</w:t>
      </w:r>
      <w:r w:rsidRPr="00FE4BE9">
        <w:rPr>
          <w:rFonts w:ascii="Calibri" w:hAnsi="Calibri" w:cs="Calibri"/>
        </w:rPr>
        <w:tab/>
      </w:r>
      <w:r w:rsidR="00485A6A" w:rsidRPr="00FE4BE9">
        <w:rPr>
          <w:rFonts w:ascii="Calibri" w:hAnsi="Calibri" w:cs="Calibri"/>
        </w:rPr>
        <w:t xml:space="preserve">CEPA implementation at the national level can be strengthened by continuing to support CEPA Focal Points through information sharing and capacity development. Key to improved CEPA implementation at the national level will be the provision of support and encouragement to Contracting Parties and CEPA Focal Points in developing </w:t>
      </w:r>
      <w:r w:rsidR="3208F56B" w:rsidRPr="00FE4BE9">
        <w:rPr>
          <w:rFonts w:ascii="Calibri" w:hAnsi="Calibri" w:cs="Calibri"/>
        </w:rPr>
        <w:t xml:space="preserve">national </w:t>
      </w:r>
      <w:r w:rsidR="00485A6A" w:rsidRPr="00FE4BE9">
        <w:rPr>
          <w:rFonts w:ascii="Calibri" w:hAnsi="Calibri" w:cs="Calibri"/>
        </w:rPr>
        <w:t>CEPA Action plans. COP15 National Reports indicate 32% of Contracting Parties have CEPA Actions Plans in place. In an effort to support Parties in developing CEPA Action Plans during coming triennia, the Secretariat will develop a guidance document</w:t>
      </w:r>
      <w:r w:rsidR="00426019">
        <w:rPr>
          <w:rFonts w:ascii="Calibri" w:hAnsi="Calibri" w:cs="Calibri"/>
        </w:rPr>
        <w:t xml:space="preserve"> and </w:t>
      </w:r>
      <w:r w:rsidR="00485A6A" w:rsidRPr="00FE4BE9">
        <w:rPr>
          <w:rFonts w:ascii="Calibri" w:hAnsi="Calibri" w:cs="Calibri"/>
        </w:rPr>
        <w:t>an online training</w:t>
      </w:r>
      <w:r w:rsidR="00426019">
        <w:rPr>
          <w:rFonts w:ascii="Calibri" w:hAnsi="Calibri" w:cs="Calibri"/>
        </w:rPr>
        <w:t xml:space="preserve"> course,</w:t>
      </w:r>
      <w:r w:rsidR="00485A6A" w:rsidRPr="00FE4BE9">
        <w:rPr>
          <w:rFonts w:ascii="Calibri" w:hAnsi="Calibri" w:cs="Calibri"/>
        </w:rPr>
        <w:t xml:space="preserve"> and share examples and best practices.</w:t>
      </w:r>
    </w:p>
    <w:p w14:paraId="0FE79B16" w14:textId="77777777" w:rsidR="00485A6A" w:rsidRPr="00FE4BE9" w:rsidRDefault="00485A6A" w:rsidP="003E0E4B">
      <w:pPr>
        <w:spacing w:after="0" w:line="240" w:lineRule="auto"/>
        <w:ind w:left="425" w:hanging="425"/>
        <w:rPr>
          <w:rFonts w:ascii="Calibri" w:hAnsi="Calibri" w:cs="Calibri"/>
        </w:rPr>
      </w:pPr>
    </w:p>
    <w:p w14:paraId="42BD4B00" w14:textId="5B3BB156" w:rsidR="006A5755" w:rsidRPr="00FE4BE9" w:rsidRDefault="003E0E4B" w:rsidP="003E0E4B">
      <w:pPr>
        <w:spacing w:after="0" w:line="240" w:lineRule="auto"/>
        <w:ind w:left="425" w:hanging="425"/>
        <w:rPr>
          <w:rFonts w:ascii="Calibri" w:hAnsi="Calibri" w:cs="Calibri"/>
        </w:rPr>
      </w:pPr>
      <w:r w:rsidRPr="00FE4BE9">
        <w:rPr>
          <w:rFonts w:ascii="Calibri" w:hAnsi="Calibri" w:cs="Calibri"/>
        </w:rPr>
        <w:t>31.</w:t>
      </w:r>
      <w:r w:rsidRPr="00FE4BE9">
        <w:rPr>
          <w:rFonts w:ascii="Calibri" w:hAnsi="Calibri" w:cs="Calibri"/>
        </w:rPr>
        <w:tab/>
      </w:r>
      <w:r w:rsidR="00470737" w:rsidRPr="00FE4BE9">
        <w:rPr>
          <w:rFonts w:ascii="Calibri" w:hAnsi="Calibri" w:cs="Calibri"/>
        </w:rPr>
        <w:t>Further development of c</w:t>
      </w:r>
      <w:r w:rsidR="00485A6A" w:rsidRPr="00FE4BE9">
        <w:rPr>
          <w:rFonts w:ascii="Calibri" w:hAnsi="Calibri" w:cs="Calibri"/>
        </w:rPr>
        <w:t>ross</w:t>
      </w:r>
      <w:r w:rsidR="00426019">
        <w:rPr>
          <w:rFonts w:ascii="Calibri" w:hAnsi="Calibri" w:cs="Calibri"/>
        </w:rPr>
        <w:t>-</w:t>
      </w:r>
      <w:r w:rsidR="00485A6A" w:rsidRPr="00FE4BE9">
        <w:rPr>
          <w:rFonts w:ascii="Calibri" w:hAnsi="Calibri" w:cs="Calibri"/>
        </w:rPr>
        <w:t xml:space="preserve">sectoral </w:t>
      </w:r>
      <w:r w:rsidR="00C963EC" w:rsidRPr="00FE4BE9">
        <w:rPr>
          <w:rFonts w:ascii="Calibri" w:hAnsi="Calibri" w:cs="Calibri"/>
        </w:rPr>
        <w:t>w</w:t>
      </w:r>
      <w:r w:rsidR="00485A6A" w:rsidRPr="00FE4BE9">
        <w:rPr>
          <w:rFonts w:ascii="Calibri" w:hAnsi="Calibri" w:cs="Calibri"/>
        </w:rPr>
        <w:t xml:space="preserve">etland </w:t>
      </w:r>
      <w:r w:rsidR="00C963EC" w:rsidRPr="00FE4BE9">
        <w:rPr>
          <w:rFonts w:ascii="Calibri" w:hAnsi="Calibri" w:cs="Calibri"/>
        </w:rPr>
        <w:t>c</w:t>
      </w:r>
      <w:r w:rsidR="00485A6A" w:rsidRPr="00FE4BE9">
        <w:rPr>
          <w:rFonts w:ascii="Calibri" w:hAnsi="Calibri" w:cs="Calibri"/>
        </w:rPr>
        <w:t xml:space="preserve">ommittees </w:t>
      </w:r>
      <w:r w:rsidR="00470737" w:rsidRPr="00FE4BE9">
        <w:rPr>
          <w:rFonts w:ascii="Calibri" w:hAnsi="Calibri" w:cs="Calibri"/>
        </w:rPr>
        <w:t xml:space="preserve">can </w:t>
      </w:r>
      <w:r w:rsidR="009057B0" w:rsidRPr="00FE4BE9">
        <w:rPr>
          <w:rFonts w:ascii="Calibri" w:hAnsi="Calibri" w:cs="Calibri"/>
        </w:rPr>
        <w:t xml:space="preserve">help </w:t>
      </w:r>
      <w:r w:rsidR="00485A6A" w:rsidRPr="00FE4BE9">
        <w:rPr>
          <w:rFonts w:ascii="Calibri" w:hAnsi="Calibri" w:cs="Calibri"/>
        </w:rPr>
        <w:t>realiz</w:t>
      </w:r>
      <w:r w:rsidR="009057B0" w:rsidRPr="00FE4BE9">
        <w:rPr>
          <w:rFonts w:ascii="Calibri" w:hAnsi="Calibri" w:cs="Calibri"/>
        </w:rPr>
        <w:t>e</w:t>
      </w:r>
      <w:r w:rsidR="00485A6A" w:rsidRPr="00FE4BE9">
        <w:rPr>
          <w:rFonts w:ascii="Calibri" w:hAnsi="Calibri" w:cs="Calibri"/>
        </w:rPr>
        <w:t xml:space="preserve"> synergies across program</w:t>
      </w:r>
      <w:r w:rsidR="00426019">
        <w:rPr>
          <w:rFonts w:ascii="Calibri" w:hAnsi="Calibri" w:cs="Calibri"/>
        </w:rPr>
        <w:t>me</w:t>
      </w:r>
      <w:r w:rsidR="00485A6A" w:rsidRPr="00FE4BE9">
        <w:rPr>
          <w:rFonts w:ascii="Calibri" w:hAnsi="Calibri" w:cs="Calibri"/>
        </w:rPr>
        <w:t xml:space="preserve">s of work and </w:t>
      </w:r>
      <w:r w:rsidR="009057B0" w:rsidRPr="00FE4BE9">
        <w:rPr>
          <w:rFonts w:ascii="Calibri" w:hAnsi="Calibri" w:cs="Calibri"/>
        </w:rPr>
        <w:t xml:space="preserve">in the </w:t>
      </w:r>
      <w:r w:rsidR="00485A6A" w:rsidRPr="00FE4BE9">
        <w:rPr>
          <w:rFonts w:ascii="Calibri" w:hAnsi="Calibri" w:cs="Calibri"/>
        </w:rPr>
        <w:t>implementation of various MEA</w:t>
      </w:r>
      <w:r w:rsidR="00302D06" w:rsidRPr="00FE4BE9">
        <w:rPr>
          <w:rFonts w:ascii="Calibri" w:hAnsi="Calibri" w:cs="Calibri"/>
        </w:rPr>
        <w:t>s</w:t>
      </w:r>
      <w:r w:rsidR="009057B0" w:rsidRPr="00FE4BE9">
        <w:rPr>
          <w:rFonts w:ascii="Calibri" w:hAnsi="Calibri" w:cs="Calibri"/>
        </w:rPr>
        <w:t>, by</w:t>
      </w:r>
      <w:r w:rsidR="00485A6A" w:rsidRPr="00FE4BE9">
        <w:rPr>
          <w:rFonts w:ascii="Calibri" w:hAnsi="Calibri" w:cs="Calibri"/>
        </w:rPr>
        <w:t xml:space="preserve"> identifying and emphasizing wetland benefits in national and local policies and plans in key sectors</w:t>
      </w:r>
      <w:r w:rsidR="009F36AA" w:rsidRPr="00FE4BE9">
        <w:rPr>
          <w:rFonts w:ascii="Calibri" w:hAnsi="Calibri" w:cs="Calibri"/>
        </w:rPr>
        <w:t>, and in broader sustainable development plans</w:t>
      </w:r>
      <w:r w:rsidR="00485A6A" w:rsidRPr="00FE4BE9">
        <w:rPr>
          <w:rFonts w:ascii="Calibri" w:hAnsi="Calibri" w:cs="Calibri"/>
        </w:rPr>
        <w:t xml:space="preserve">. Currently 46% of Contracting Parties have </w:t>
      </w:r>
      <w:r w:rsidR="00C963EC" w:rsidRPr="00FE4BE9">
        <w:rPr>
          <w:rFonts w:ascii="Calibri" w:hAnsi="Calibri" w:cs="Calibri"/>
        </w:rPr>
        <w:t>national w</w:t>
      </w:r>
      <w:r w:rsidR="00485A6A" w:rsidRPr="00FE4BE9">
        <w:rPr>
          <w:rFonts w:ascii="Calibri" w:hAnsi="Calibri" w:cs="Calibri"/>
        </w:rPr>
        <w:t xml:space="preserve">etland </w:t>
      </w:r>
      <w:r w:rsidR="00C963EC" w:rsidRPr="00FE4BE9">
        <w:rPr>
          <w:rFonts w:ascii="Calibri" w:hAnsi="Calibri" w:cs="Calibri"/>
        </w:rPr>
        <w:t>c</w:t>
      </w:r>
      <w:r w:rsidR="00485A6A" w:rsidRPr="00FE4BE9">
        <w:rPr>
          <w:rFonts w:ascii="Calibri" w:hAnsi="Calibri" w:cs="Calibri"/>
        </w:rPr>
        <w:t xml:space="preserve">ommittees in place. During the coming triennia, the CEPA Oversight Panel </w:t>
      </w:r>
      <w:r w:rsidR="0080285B" w:rsidRPr="00FE4BE9">
        <w:rPr>
          <w:rFonts w:ascii="Calibri" w:hAnsi="Calibri" w:cs="Calibri"/>
        </w:rPr>
        <w:t xml:space="preserve">may </w:t>
      </w:r>
      <w:r w:rsidR="00485A6A" w:rsidRPr="00FE4BE9">
        <w:rPr>
          <w:rFonts w:ascii="Calibri" w:hAnsi="Calibri" w:cs="Calibri"/>
        </w:rPr>
        <w:t xml:space="preserve">be tasked with providing recommendations on how Contracting Parties can be encouraged and supported in establishing functional </w:t>
      </w:r>
      <w:r w:rsidR="00C963EC" w:rsidRPr="00FE4BE9">
        <w:rPr>
          <w:rFonts w:ascii="Calibri" w:hAnsi="Calibri" w:cs="Calibri"/>
        </w:rPr>
        <w:t>w</w:t>
      </w:r>
      <w:r w:rsidR="00485A6A" w:rsidRPr="00FE4BE9">
        <w:rPr>
          <w:rFonts w:ascii="Calibri" w:hAnsi="Calibri" w:cs="Calibri"/>
        </w:rPr>
        <w:t xml:space="preserve">etland </w:t>
      </w:r>
      <w:r w:rsidR="00C963EC" w:rsidRPr="00FE4BE9">
        <w:rPr>
          <w:rFonts w:ascii="Calibri" w:hAnsi="Calibri" w:cs="Calibri"/>
        </w:rPr>
        <w:t>c</w:t>
      </w:r>
      <w:r w:rsidR="00485A6A" w:rsidRPr="00FE4BE9">
        <w:rPr>
          <w:rFonts w:ascii="Calibri" w:hAnsi="Calibri" w:cs="Calibri"/>
        </w:rPr>
        <w:t>ommittees.</w:t>
      </w:r>
    </w:p>
    <w:sectPr w:rsidR="006A5755" w:rsidRPr="00FE4BE9" w:rsidSect="003614B1">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49E99" w14:textId="77777777" w:rsidR="00891339" w:rsidRDefault="00891339" w:rsidP="00CA7F8B">
      <w:pPr>
        <w:spacing w:after="0" w:line="240" w:lineRule="auto"/>
      </w:pPr>
      <w:r>
        <w:separator/>
      </w:r>
    </w:p>
  </w:endnote>
  <w:endnote w:type="continuationSeparator" w:id="0">
    <w:p w14:paraId="19BE57BA" w14:textId="77777777" w:rsidR="00891339" w:rsidRDefault="00891339" w:rsidP="00CA7F8B">
      <w:pPr>
        <w:spacing w:after="0" w:line="240" w:lineRule="auto"/>
      </w:pPr>
      <w:r>
        <w:continuationSeparator/>
      </w:r>
    </w:p>
  </w:endnote>
  <w:endnote w:type="continuationNotice" w:id="1">
    <w:p w14:paraId="2639BDCA" w14:textId="77777777" w:rsidR="00891339" w:rsidRDefault="00891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C570" w14:textId="100833FA" w:rsidR="003614B1" w:rsidRPr="003614B1" w:rsidRDefault="003614B1">
    <w:pPr>
      <w:pStyle w:val="Footer"/>
      <w:rPr>
        <w:rFonts w:ascii="Calibri" w:hAnsi="Calibri" w:cs="Calibri"/>
        <w:sz w:val="20"/>
        <w:szCs w:val="20"/>
      </w:rPr>
    </w:pPr>
    <w:r w:rsidRPr="003614B1">
      <w:rPr>
        <w:rFonts w:ascii="Calibri" w:hAnsi="Calibri" w:cs="Calibri"/>
        <w:sz w:val="20"/>
        <w:szCs w:val="20"/>
      </w:rPr>
      <w:t>COP15 Doc.15</w:t>
    </w:r>
    <w:r w:rsidRPr="003614B1">
      <w:rPr>
        <w:rFonts w:ascii="Calibri" w:hAnsi="Calibri" w:cs="Calibri"/>
        <w:sz w:val="20"/>
        <w:szCs w:val="20"/>
      </w:rPr>
      <w:tab/>
    </w:r>
    <w:r w:rsidRPr="003614B1">
      <w:rPr>
        <w:rFonts w:ascii="Calibri" w:hAnsi="Calibri" w:cs="Calibri"/>
        <w:sz w:val="20"/>
        <w:szCs w:val="20"/>
      </w:rPr>
      <w:tab/>
    </w:r>
    <w:r w:rsidRPr="003614B1">
      <w:rPr>
        <w:rFonts w:ascii="Calibri" w:hAnsi="Calibri" w:cs="Calibri"/>
        <w:sz w:val="20"/>
        <w:szCs w:val="20"/>
      </w:rPr>
      <w:fldChar w:fldCharType="begin"/>
    </w:r>
    <w:r w:rsidRPr="003614B1">
      <w:rPr>
        <w:rFonts w:ascii="Calibri" w:hAnsi="Calibri" w:cs="Calibri"/>
        <w:sz w:val="20"/>
        <w:szCs w:val="20"/>
      </w:rPr>
      <w:instrText xml:space="preserve"> PAGE   \* MERGEFORMAT </w:instrText>
    </w:r>
    <w:r w:rsidRPr="003614B1">
      <w:rPr>
        <w:rFonts w:ascii="Calibri" w:hAnsi="Calibri" w:cs="Calibri"/>
        <w:sz w:val="20"/>
        <w:szCs w:val="20"/>
      </w:rPr>
      <w:fldChar w:fldCharType="separate"/>
    </w:r>
    <w:r w:rsidRPr="003614B1">
      <w:rPr>
        <w:rFonts w:ascii="Calibri" w:hAnsi="Calibri" w:cs="Calibri"/>
        <w:noProof/>
        <w:sz w:val="20"/>
        <w:szCs w:val="20"/>
      </w:rPr>
      <w:t>1</w:t>
    </w:r>
    <w:r w:rsidRPr="003614B1">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38091" w14:textId="77777777" w:rsidR="00891339" w:rsidRDefault="00891339" w:rsidP="00CA7F8B">
      <w:pPr>
        <w:spacing w:after="0" w:line="240" w:lineRule="auto"/>
      </w:pPr>
      <w:r>
        <w:separator/>
      </w:r>
    </w:p>
  </w:footnote>
  <w:footnote w:type="continuationSeparator" w:id="0">
    <w:p w14:paraId="1F827B0F" w14:textId="77777777" w:rsidR="00891339" w:rsidRDefault="00891339" w:rsidP="00CA7F8B">
      <w:pPr>
        <w:spacing w:after="0" w:line="240" w:lineRule="auto"/>
      </w:pPr>
      <w:r>
        <w:continuationSeparator/>
      </w:r>
    </w:p>
  </w:footnote>
  <w:footnote w:type="continuationNotice" w:id="1">
    <w:p w14:paraId="7EDFF1DC" w14:textId="77777777" w:rsidR="00891339" w:rsidRDefault="00891339">
      <w:pPr>
        <w:spacing w:after="0" w:line="240" w:lineRule="auto"/>
      </w:pPr>
    </w:p>
  </w:footnote>
  <w:footnote w:id="2">
    <w:p w14:paraId="7CED37DE" w14:textId="52897C8C" w:rsidR="00315687" w:rsidRPr="00FE4BE9" w:rsidRDefault="00315687">
      <w:pPr>
        <w:pStyle w:val="FootnoteText"/>
        <w:rPr>
          <w:rFonts w:ascii="Calibri" w:hAnsi="Calibri" w:cs="Calibri"/>
        </w:rPr>
      </w:pPr>
      <w:r w:rsidRPr="001D5DB3">
        <w:rPr>
          <w:rStyle w:val="FootnoteReference"/>
          <w:rFonts w:ascii="Calibri" w:hAnsi="Calibri" w:cs="Calibri"/>
        </w:rPr>
        <w:footnoteRef/>
      </w:r>
      <w:r w:rsidRPr="00FE4BE9">
        <w:rPr>
          <w:rFonts w:ascii="Calibri" w:hAnsi="Calibri" w:cs="Calibri"/>
        </w:rPr>
        <w:t xml:space="preserve"> See </w:t>
      </w:r>
      <w:hyperlink r:id="rId1" w:history="1">
        <w:r w:rsidRPr="00FE4BE9">
          <w:rPr>
            <w:rStyle w:val="Hyperlink"/>
            <w:rFonts w:ascii="Calibri" w:hAnsi="Calibri" w:cs="Calibri"/>
          </w:rPr>
          <w:t>https://www.ramsar.org/document/wetlands-sdgs</w:t>
        </w:r>
      </w:hyperlink>
      <w:r w:rsidRPr="00FE4BE9">
        <w:rPr>
          <w:rFonts w:ascii="Calibri" w:hAnsi="Calibri" w:cs="Calibri"/>
        </w:rPr>
        <w:t xml:space="preserve">. </w:t>
      </w:r>
    </w:p>
  </w:footnote>
  <w:footnote w:id="3">
    <w:p w14:paraId="3EC9CC6C" w14:textId="42731D54" w:rsidR="00315687" w:rsidRPr="00FE4BE9" w:rsidRDefault="00315687">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2" w:history="1">
        <w:r w:rsidRPr="00FE4BE9">
          <w:rPr>
            <w:rStyle w:val="Hyperlink"/>
            <w:rFonts w:ascii="Calibri" w:hAnsi="Calibri" w:cs="Calibri"/>
          </w:rPr>
          <w:t>https://www.ramsar.org/document/4th-strategic-plan-2016-2024-2022-update</w:t>
        </w:r>
      </w:hyperlink>
      <w:r w:rsidRPr="00FE4BE9">
        <w:rPr>
          <w:rFonts w:ascii="Calibri" w:hAnsi="Calibri" w:cs="Calibri"/>
        </w:rPr>
        <w:t xml:space="preserve">. </w:t>
      </w:r>
    </w:p>
  </w:footnote>
  <w:footnote w:id="4">
    <w:p w14:paraId="3F5BE652" w14:textId="1F7E858A" w:rsidR="00510A43" w:rsidRPr="00FE4BE9" w:rsidRDefault="00510A43">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information document SC63 Inf.2 at </w:t>
      </w:r>
      <w:hyperlink r:id="rId3" w:history="1">
        <w:r w:rsidRPr="00FE4BE9">
          <w:rPr>
            <w:rStyle w:val="Hyperlink"/>
            <w:rFonts w:ascii="Calibri" w:hAnsi="Calibri" w:cs="Calibri"/>
          </w:rPr>
          <w:t>https://www.ramsar.org/document/sc63-inf2-national-wetland-inventories-synthesis-13-depth-interviews-further</w:t>
        </w:r>
      </w:hyperlink>
      <w:r w:rsidRPr="00FE4BE9">
        <w:rPr>
          <w:rFonts w:ascii="Calibri" w:hAnsi="Calibri" w:cs="Calibri"/>
        </w:rPr>
        <w:t xml:space="preserve">. </w:t>
      </w:r>
    </w:p>
  </w:footnote>
  <w:footnote w:id="5">
    <w:p w14:paraId="0E9063A8" w14:textId="1B661D31" w:rsidR="00510A43" w:rsidRPr="00FE4BE9" w:rsidRDefault="00510A43">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4" w:history="1">
        <w:r w:rsidRPr="00FE4BE9">
          <w:rPr>
            <w:rStyle w:val="Hyperlink"/>
            <w:rFonts w:ascii="Calibri" w:hAnsi="Calibri" w:cs="Calibri"/>
          </w:rPr>
          <w:t>https://www.ramsar.org/document/sc63-doc10-urgent-challenges-wise-use-wetlands-receive-enhanced-attention-update-wetland</w:t>
        </w:r>
      </w:hyperlink>
      <w:r w:rsidRPr="00FE4BE9">
        <w:rPr>
          <w:rFonts w:ascii="Calibri" w:hAnsi="Calibri" w:cs="Calibri"/>
        </w:rPr>
        <w:t xml:space="preserve"> and </w:t>
      </w:r>
      <w:hyperlink r:id="rId5" w:history="1">
        <w:r w:rsidRPr="00FE4BE9">
          <w:rPr>
            <w:rStyle w:val="Hyperlink"/>
            <w:rFonts w:ascii="Calibri" w:hAnsi="Calibri" w:cs="Calibri"/>
          </w:rPr>
          <w:t>https://www.ramsar.org/document/sc64-doc10-urgent-challenges-wise-use-wetlands-receive-enhanced-attention-update-wetland</w:t>
        </w:r>
      </w:hyperlink>
      <w:r w:rsidRPr="00FE4BE9">
        <w:rPr>
          <w:rFonts w:ascii="Calibri" w:hAnsi="Calibri" w:cs="Calibri"/>
        </w:rPr>
        <w:t xml:space="preserve">. </w:t>
      </w:r>
    </w:p>
  </w:footnote>
  <w:footnote w:id="6">
    <w:p w14:paraId="086C6C6D" w14:textId="0F2BBA4C" w:rsidR="000D18E0" w:rsidRPr="00FE4BE9" w:rsidRDefault="000D18E0">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6" w:history="1">
        <w:r w:rsidRPr="00FE4BE9">
          <w:rPr>
            <w:rStyle w:val="Hyperlink"/>
            <w:rFonts w:ascii="Calibri" w:hAnsi="Calibri" w:cs="Calibri"/>
          </w:rPr>
          <w:t>https://www.ramsar.org/document/ramsar-technical-report-10-use-earth-observation-wetland-inventory-assessment-monitoring</w:t>
        </w:r>
      </w:hyperlink>
      <w:r w:rsidRPr="00FE4BE9">
        <w:rPr>
          <w:rFonts w:ascii="Calibri" w:hAnsi="Calibri" w:cs="Calibri"/>
        </w:rPr>
        <w:t>.</w:t>
      </w:r>
    </w:p>
  </w:footnote>
  <w:footnote w:id="7">
    <w:p w14:paraId="78F7044B" w14:textId="51274CAF" w:rsidR="00096471" w:rsidRPr="00FE4BE9" w:rsidRDefault="00096471">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7" w:history="1">
        <w:r w:rsidRPr="00FE4BE9">
          <w:rPr>
            <w:rStyle w:val="Hyperlink"/>
            <w:rFonts w:ascii="Calibri" w:hAnsi="Calibri" w:cs="Calibri"/>
          </w:rPr>
          <w:t>https://www.ramsar.org/new-cepa-resources</w:t>
        </w:r>
      </w:hyperlink>
      <w:r w:rsidRPr="00FE4BE9">
        <w:rPr>
          <w:rFonts w:ascii="Calibri" w:hAnsi="Calibri" w:cs="Calibri"/>
        </w:rPr>
        <w:t>.</w:t>
      </w:r>
    </w:p>
  </w:footnote>
  <w:footnote w:id="8">
    <w:p w14:paraId="31BD60F2" w14:textId="601C4731" w:rsidR="00096471" w:rsidRPr="00FE4BE9" w:rsidRDefault="00096471">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8" w:history="1">
        <w:r w:rsidRPr="00FE4BE9">
          <w:rPr>
            <w:rStyle w:val="Hyperlink"/>
            <w:rFonts w:ascii="Calibri" w:hAnsi="Calibri" w:cs="Calibri"/>
          </w:rPr>
          <w:t>https://www.ramsar.org/document/handbook-6-people-wetlands-convention-wetlands-cepa-programme</w:t>
        </w:r>
      </w:hyperlink>
      <w:r w:rsidRPr="00FE4BE9">
        <w:rPr>
          <w:rFonts w:ascii="Calibri" w:hAnsi="Calibri" w:cs="Calibri"/>
        </w:rPr>
        <w:t>.</w:t>
      </w:r>
    </w:p>
  </w:footnote>
  <w:footnote w:id="9">
    <w:p w14:paraId="09B2EE87" w14:textId="0870C55C" w:rsidR="00096471" w:rsidRPr="00FE4BE9" w:rsidRDefault="00096471">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9" w:history="1">
        <w:r w:rsidRPr="00FE4BE9">
          <w:rPr>
            <w:rStyle w:val="Hyperlink"/>
            <w:rFonts w:ascii="Calibri" w:hAnsi="Calibri" w:cs="Calibri"/>
          </w:rPr>
          <w:t>https://www.ramsar.org/our-work/activities/gender-wetlands/meet-inaugural-cohort-women-changemakers-world-wetlands</w:t>
        </w:r>
      </w:hyperlink>
      <w:r w:rsidRPr="00FE4BE9">
        <w:rPr>
          <w:rFonts w:ascii="Calibri" w:hAnsi="Calibri" w:cs="Calibri"/>
        </w:rPr>
        <w:t>.</w:t>
      </w:r>
    </w:p>
  </w:footnote>
  <w:footnote w:id="10">
    <w:p w14:paraId="55DF3D6A" w14:textId="50E01970" w:rsidR="00FE4BE9" w:rsidRPr="00FE4BE9" w:rsidRDefault="00FE4BE9">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hyperlink r:id="rId10" w:history="1">
        <w:r w:rsidRPr="00FE4BE9">
          <w:rPr>
            <w:rStyle w:val="Hyperlink"/>
            <w:rFonts w:ascii="Calibri" w:hAnsi="Calibri" w:cs="Calibri"/>
          </w:rPr>
          <w:t>https://www.sdg661.app/</w:t>
        </w:r>
      </w:hyperlink>
      <w:r w:rsidRPr="00FE4BE9">
        <w:rPr>
          <w:rFonts w:ascii="Calibri" w:hAnsi="Calibri" w:cs="Calibri"/>
        </w:rPr>
        <w:t xml:space="preserve">. </w:t>
      </w:r>
    </w:p>
  </w:footnote>
  <w:footnote w:id="11">
    <w:p w14:paraId="5CC6453E" w14:textId="780B703F" w:rsidR="00FE4BE9" w:rsidRPr="00FE4BE9" w:rsidRDefault="00FE4BE9">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document SC63 Doc.10 for more information.</w:t>
      </w:r>
    </w:p>
  </w:footnote>
  <w:footnote w:id="12">
    <w:p w14:paraId="390CAB48" w14:textId="2F3A8D7E" w:rsidR="00FE4BE9" w:rsidRPr="00FE4BE9" w:rsidRDefault="00FE4BE9">
      <w:pPr>
        <w:pStyle w:val="FootnoteText"/>
        <w:rPr>
          <w:rFonts w:ascii="Calibri" w:hAnsi="Calibri" w:cs="Calibri"/>
        </w:rPr>
      </w:pPr>
      <w:r w:rsidRPr="00FE4BE9">
        <w:rPr>
          <w:rStyle w:val="FootnoteReference"/>
          <w:rFonts w:ascii="Calibri" w:hAnsi="Calibri" w:cs="Calibri"/>
        </w:rPr>
        <w:footnoteRef/>
      </w:r>
      <w:r w:rsidRPr="00FE4BE9">
        <w:rPr>
          <w:rFonts w:ascii="Calibri" w:hAnsi="Calibri" w:cs="Calibri"/>
        </w:rPr>
        <w:t xml:space="preserve"> See </w:t>
      </w:r>
      <w:r>
        <w:rPr>
          <w:rFonts w:ascii="Calibri" w:hAnsi="Calibri" w:cs="Calibri"/>
        </w:rPr>
        <w:t xml:space="preserve">document </w:t>
      </w:r>
      <w:r w:rsidRPr="00FE4BE9">
        <w:rPr>
          <w:rFonts w:ascii="Calibri" w:eastAsiaTheme="minorEastAsia" w:hAnsi="Calibri" w:cs="Calibri"/>
        </w:rPr>
        <w:t xml:space="preserve">COP15 Doc.11 </w:t>
      </w:r>
      <w:r w:rsidRPr="00FE4BE9">
        <w:rPr>
          <w:rFonts w:ascii="Calibri" w:eastAsiaTheme="minorEastAsia" w:hAnsi="Calibri" w:cs="Calibri"/>
          <w:i/>
          <w:iCs/>
        </w:rPr>
        <w:t>Report of the Chair of the Scientific and Technical Review Panel (STRP),</w:t>
      </w:r>
      <w:r w:rsidRPr="00FE4BE9">
        <w:rPr>
          <w:rFonts w:ascii="Calibri" w:eastAsiaTheme="minorEastAsia" w:hAnsi="Calibri" w:cs="Calibri"/>
        </w:rPr>
        <w:t xml:space="preserve"> Annex</w:t>
      </w:r>
      <w:r>
        <w:rPr>
          <w:rFonts w:ascii="Calibri" w:eastAsiaTheme="minorEastAsia" w:hAnsi="Calibri" w:cs="Calibri"/>
        </w:rPr>
        <w:t> </w:t>
      </w:r>
      <w:r w:rsidRPr="00FE4BE9">
        <w:rPr>
          <w:rFonts w:ascii="Calibri" w:eastAsiaTheme="minorEastAsia" w:hAnsi="Calibri" w:cs="Calibri"/>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602"/>
    <w:multiLevelType w:val="hybridMultilevel"/>
    <w:tmpl w:val="C5F60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14893"/>
    <w:multiLevelType w:val="hybridMultilevel"/>
    <w:tmpl w:val="06F8A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9A7"/>
    <w:multiLevelType w:val="hybridMultilevel"/>
    <w:tmpl w:val="579A2766"/>
    <w:lvl w:ilvl="0" w:tplc="E6BA0FE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C5A8F"/>
    <w:multiLevelType w:val="hybridMultilevel"/>
    <w:tmpl w:val="E32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5F7B"/>
    <w:multiLevelType w:val="hybridMultilevel"/>
    <w:tmpl w:val="7144A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A3903"/>
    <w:multiLevelType w:val="hybridMultilevel"/>
    <w:tmpl w:val="7D02434A"/>
    <w:lvl w:ilvl="0" w:tplc="25CC5B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D20F6"/>
    <w:multiLevelType w:val="multilevel"/>
    <w:tmpl w:val="6FA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F571D"/>
    <w:multiLevelType w:val="hybridMultilevel"/>
    <w:tmpl w:val="6EE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B42D5"/>
    <w:multiLevelType w:val="hybridMultilevel"/>
    <w:tmpl w:val="3A1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2BD6"/>
    <w:multiLevelType w:val="multilevel"/>
    <w:tmpl w:val="E81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E3F0D"/>
    <w:multiLevelType w:val="multilevel"/>
    <w:tmpl w:val="369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04335"/>
    <w:multiLevelType w:val="hybridMultilevel"/>
    <w:tmpl w:val="F2020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63DCC"/>
    <w:multiLevelType w:val="hybridMultilevel"/>
    <w:tmpl w:val="848C68B0"/>
    <w:lvl w:ilvl="0" w:tplc="F48426C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C4C83"/>
    <w:multiLevelType w:val="hybridMultilevel"/>
    <w:tmpl w:val="149E7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F2914"/>
    <w:multiLevelType w:val="multilevel"/>
    <w:tmpl w:val="2D3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93706"/>
    <w:multiLevelType w:val="hybridMultilevel"/>
    <w:tmpl w:val="0908D974"/>
    <w:lvl w:ilvl="0" w:tplc="6F44236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2B69"/>
    <w:multiLevelType w:val="hybridMultilevel"/>
    <w:tmpl w:val="3F9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3136C"/>
    <w:multiLevelType w:val="hybridMultilevel"/>
    <w:tmpl w:val="9606D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A487A"/>
    <w:multiLevelType w:val="hybridMultilevel"/>
    <w:tmpl w:val="5AF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51B0E"/>
    <w:multiLevelType w:val="hybridMultilevel"/>
    <w:tmpl w:val="DB12E286"/>
    <w:lvl w:ilvl="0" w:tplc="0AC2122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950CC"/>
    <w:multiLevelType w:val="hybridMultilevel"/>
    <w:tmpl w:val="B28E8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FB66C5"/>
    <w:multiLevelType w:val="hybridMultilevel"/>
    <w:tmpl w:val="A1AA8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7155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7E24BE"/>
    <w:multiLevelType w:val="hybridMultilevel"/>
    <w:tmpl w:val="9322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05EB0"/>
    <w:multiLevelType w:val="hybridMultilevel"/>
    <w:tmpl w:val="8370F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31269">
    <w:abstractNumId w:val="19"/>
  </w:num>
  <w:num w:numId="2" w16cid:durableId="314997667">
    <w:abstractNumId w:val="12"/>
  </w:num>
  <w:num w:numId="3" w16cid:durableId="309332322">
    <w:abstractNumId w:val="14"/>
  </w:num>
  <w:num w:numId="4" w16cid:durableId="954094908">
    <w:abstractNumId w:val="10"/>
  </w:num>
  <w:num w:numId="5" w16cid:durableId="1276524685">
    <w:abstractNumId w:val="6"/>
  </w:num>
  <w:num w:numId="6" w16cid:durableId="1245990239">
    <w:abstractNumId w:val="9"/>
  </w:num>
  <w:num w:numId="7" w16cid:durableId="2092195673">
    <w:abstractNumId w:val="7"/>
  </w:num>
  <w:num w:numId="8" w16cid:durableId="529341972">
    <w:abstractNumId w:val="3"/>
  </w:num>
  <w:num w:numId="9" w16cid:durableId="1335759718">
    <w:abstractNumId w:val="16"/>
  </w:num>
  <w:num w:numId="10" w16cid:durableId="1613783986">
    <w:abstractNumId w:val="18"/>
  </w:num>
  <w:num w:numId="11" w16cid:durableId="635723803">
    <w:abstractNumId w:val="8"/>
  </w:num>
  <w:num w:numId="12" w16cid:durableId="65347469">
    <w:abstractNumId w:val="5"/>
  </w:num>
  <w:num w:numId="13" w16cid:durableId="1114443427">
    <w:abstractNumId w:val="15"/>
  </w:num>
  <w:num w:numId="14" w16cid:durableId="1848909160">
    <w:abstractNumId w:val="2"/>
  </w:num>
  <w:num w:numId="15" w16cid:durableId="787772925">
    <w:abstractNumId w:val="13"/>
  </w:num>
  <w:num w:numId="16" w16cid:durableId="655451781">
    <w:abstractNumId w:val="17"/>
  </w:num>
  <w:num w:numId="17" w16cid:durableId="1263033731">
    <w:abstractNumId w:val="11"/>
  </w:num>
  <w:num w:numId="18" w16cid:durableId="344330123">
    <w:abstractNumId w:val="21"/>
  </w:num>
  <w:num w:numId="19" w16cid:durableId="253518196">
    <w:abstractNumId w:val="24"/>
  </w:num>
  <w:num w:numId="20" w16cid:durableId="1010719916">
    <w:abstractNumId w:val="20"/>
  </w:num>
  <w:num w:numId="21" w16cid:durableId="1108499438">
    <w:abstractNumId w:val="4"/>
  </w:num>
  <w:num w:numId="22" w16cid:durableId="1855925227">
    <w:abstractNumId w:val="0"/>
  </w:num>
  <w:num w:numId="23" w16cid:durableId="1292664793">
    <w:abstractNumId w:val="1"/>
  </w:num>
  <w:num w:numId="24" w16cid:durableId="1839343257">
    <w:abstractNumId w:val="22"/>
  </w:num>
  <w:num w:numId="25" w16cid:durableId="3485328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BD"/>
    <w:rsid w:val="00000BE5"/>
    <w:rsid w:val="000021E4"/>
    <w:rsid w:val="00002521"/>
    <w:rsid w:val="00002C5C"/>
    <w:rsid w:val="000044E2"/>
    <w:rsid w:val="000063DA"/>
    <w:rsid w:val="00006EBB"/>
    <w:rsid w:val="0001050A"/>
    <w:rsid w:val="000115AA"/>
    <w:rsid w:val="00011865"/>
    <w:rsid w:val="0001414C"/>
    <w:rsid w:val="0001685D"/>
    <w:rsid w:val="00016C24"/>
    <w:rsid w:val="00016F60"/>
    <w:rsid w:val="0002038F"/>
    <w:rsid w:val="00021567"/>
    <w:rsid w:val="00021584"/>
    <w:rsid w:val="0002226B"/>
    <w:rsid w:val="000225A3"/>
    <w:rsid w:val="00022660"/>
    <w:rsid w:val="00022B30"/>
    <w:rsid w:val="00030E24"/>
    <w:rsid w:val="00031F8D"/>
    <w:rsid w:val="000321E7"/>
    <w:rsid w:val="000328CE"/>
    <w:rsid w:val="00033719"/>
    <w:rsid w:val="00036013"/>
    <w:rsid w:val="00036990"/>
    <w:rsid w:val="00040D88"/>
    <w:rsid w:val="000417FF"/>
    <w:rsid w:val="00044821"/>
    <w:rsid w:val="00045440"/>
    <w:rsid w:val="00045FBF"/>
    <w:rsid w:val="00046536"/>
    <w:rsid w:val="00046BE7"/>
    <w:rsid w:val="00046E11"/>
    <w:rsid w:val="00051A15"/>
    <w:rsid w:val="00053B4E"/>
    <w:rsid w:val="000568FA"/>
    <w:rsid w:val="00063B70"/>
    <w:rsid w:val="000655A1"/>
    <w:rsid w:val="00065C40"/>
    <w:rsid w:val="00065D40"/>
    <w:rsid w:val="00066DFB"/>
    <w:rsid w:val="00067A57"/>
    <w:rsid w:val="00067E30"/>
    <w:rsid w:val="00070293"/>
    <w:rsid w:val="00072EF7"/>
    <w:rsid w:val="0007484C"/>
    <w:rsid w:val="000755C8"/>
    <w:rsid w:val="00081930"/>
    <w:rsid w:val="0008301C"/>
    <w:rsid w:val="00083332"/>
    <w:rsid w:val="00084F04"/>
    <w:rsid w:val="0008697F"/>
    <w:rsid w:val="00086F39"/>
    <w:rsid w:val="000876C3"/>
    <w:rsid w:val="000926FE"/>
    <w:rsid w:val="00095636"/>
    <w:rsid w:val="00096471"/>
    <w:rsid w:val="00096B7D"/>
    <w:rsid w:val="000A07F2"/>
    <w:rsid w:val="000A1C95"/>
    <w:rsid w:val="000A2743"/>
    <w:rsid w:val="000A493E"/>
    <w:rsid w:val="000A4A4A"/>
    <w:rsid w:val="000A5669"/>
    <w:rsid w:val="000B020B"/>
    <w:rsid w:val="000B17DE"/>
    <w:rsid w:val="000B21A7"/>
    <w:rsid w:val="000B4840"/>
    <w:rsid w:val="000B4885"/>
    <w:rsid w:val="000B6749"/>
    <w:rsid w:val="000B67A7"/>
    <w:rsid w:val="000B6F11"/>
    <w:rsid w:val="000B772F"/>
    <w:rsid w:val="000B7950"/>
    <w:rsid w:val="000B7DD7"/>
    <w:rsid w:val="000C18F6"/>
    <w:rsid w:val="000C26AA"/>
    <w:rsid w:val="000C470C"/>
    <w:rsid w:val="000C731E"/>
    <w:rsid w:val="000C757B"/>
    <w:rsid w:val="000C7ECB"/>
    <w:rsid w:val="000D18E0"/>
    <w:rsid w:val="000D4F4F"/>
    <w:rsid w:val="000D60B7"/>
    <w:rsid w:val="000D6569"/>
    <w:rsid w:val="000E2EE5"/>
    <w:rsid w:val="000E430C"/>
    <w:rsid w:val="000E6C2E"/>
    <w:rsid w:val="000E71D2"/>
    <w:rsid w:val="000F09CB"/>
    <w:rsid w:val="000F2501"/>
    <w:rsid w:val="000F403F"/>
    <w:rsid w:val="000F6171"/>
    <w:rsid w:val="000F7A58"/>
    <w:rsid w:val="0010090B"/>
    <w:rsid w:val="001009F9"/>
    <w:rsid w:val="00100EC2"/>
    <w:rsid w:val="00101153"/>
    <w:rsid w:val="00102418"/>
    <w:rsid w:val="00102612"/>
    <w:rsid w:val="001052FB"/>
    <w:rsid w:val="0011012D"/>
    <w:rsid w:val="00110E85"/>
    <w:rsid w:val="0011253E"/>
    <w:rsid w:val="00112992"/>
    <w:rsid w:val="00113313"/>
    <w:rsid w:val="0011340C"/>
    <w:rsid w:val="00115084"/>
    <w:rsid w:val="001174AE"/>
    <w:rsid w:val="001203C6"/>
    <w:rsid w:val="001212D7"/>
    <w:rsid w:val="00121F0F"/>
    <w:rsid w:val="0012244F"/>
    <w:rsid w:val="00130721"/>
    <w:rsid w:val="00131CC5"/>
    <w:rsid w:val="001326B9"/>
    <w:rsid w:val="0013338B"/>
    <w:rsid w:val="001376FC"/>
    <w:rsid w:val="001433B5"/>
    <w:rsid w:val="00144B56"/>
    <w:rsid w:val="00144FFF"/>
    <w:rsid w:val="00145A21"/>
    <w:rsid w:val="00145A70"/>
    <w:rsid w:val="001472AE"/>
    <w:rsid w:val="00147DA6"/>
    <w:rsid w:val="00147E37"/>
    <w:rsid w:val="00150484"/>
    <w:rsid w:val="00150B36"/>
    <w:rsid w:val="00152290"/>
    <w:rsid w:val="00152967"/>
    <w:rsid w:val="00152A12"/>
    <w:rsid w:val="00153DDC"/>
    <w:rsid w:val="00155DBB"/>
    <w:rsid w:val="001615EA"/>
    <w:rsid w:val="0016194E"/>
    <w:rsid w:val="00162D7E"/>
    <w:rsid w:val="0016446E"/>
    <w:rsid w:val="001675A3"/>
    <w:rsid w:val="00170766"/>
    <w:rsid w:val="00171956"/>
    <w:rsid w:val="00172BEE"/>
    <w:rsid w:val="0017307A"/>
    <w:rsid w:val="00177974"/>
    <w:rsid w:val="00177D6D"/>
    <w:rsid w:val="00180597"/>
    <w:rsid w:val="00180F56"/>
    <w:rsid w:val="001816ED"/>
    <w:rsid w:val="001827BC"/>
    <w:rsid w:val="00184303"/>
    <w:rsid w:val="00185E1C"/>
    <w:rsid w:val="00191A1B"/>
    <w:rsid w:val="0019652C"/>
    <w:rsid w:val="00197FDF"/>
    <w:rsid w:val="001A3729"/>
    <w:rsid w:val="001A3C04"/>
    <w:rsid w:val="001A4082"/>
    <w:rsid w:val="001A4E18"/>
    <w:rsid w:val="001A4E3D"/>
    <w:rsid w:val="001B05F4"/>
    <w:rsid w:val="001B1AC3"/>
    <w:rsid w:val="001B1B8E"/>
    <w:rsid w:val="001B37BF"/>
    <w:rsid w:val="001B410A"/>
    <w:rsid w:val="001B53CA"/>
    <w:rsid w:val="001B54B7"/>
    <w:rsid w:val="001B7BA9"/>
    <w:rsid w:val="001C0C44"/>
    <w:rsid w:val="001C2907"/>
    <w:rsid w:val="001C5933"/>
    <w:rsid w:val="001C6DEF"/>
    <w:rsid w:val="001C72EC"/>
    <w:rsid w:val="001C7786"/>
    <w:rsid w:val="001C7D6F"/>
    <w:rsid w:val="001D0940"/>
    <w:rsid w:val="001D193D"/>
    <w:rsid w:val="001D1E07"/>
    <w:rsid w:val="001D5DB3"/>
    <w:rsid w:val="001D683C"/>
    <w:rsid w:val="001D6A7E"/>
    <w:rsid w:val="001E054A"/>
    <w:rsid w:val="001E05A1"/>
    <w:rsid w:val="001E3AB0"/>
    <w:rsid w:val="001E4B95"/>
    <w:rsid w:val="001E4F03"/>
    <w:rsid w:val="001E525B"/>
    <w:rsid w:val="001E672D"/>
    <w:rsid w:val="001E7B87"/>
    <w:rsid w:val="001F58F8"/>
    <w:rsid w:val="001F6209"/>
    <w:rsid w:val="001F6560"/>
    <w:rsid w:val="001F6B86"/>
    <w:rsid w:val="001F6EB2"/>
    <w:rsid w:val="001F77C5"/>
    <w:rsid w:val="001F7954"/>
    <w:rsid w:val="001F7BA1"/>
    <w:rsid w:val="00204130"/>
    <w:rsid w:val="002116E9"/>
    <w:rsid w:val="00212F5F"/>
    <w:rsid w:val="002137DD"/>
    <w:rsid w:val="00214C7D"/>
    <w:rsid w:val="0021556B"/>
    <w:rsid w:val="00217DD1"/>
    <w:rsid w:val="00220434"/>
    <w:rsid w:val="002229B7"/>
    <w:rsid w:val="00224135"/>
    <w:rsid w:val="002243E2"/>
    <w:rsid w:val="00224D2F"/>
    <w:rsid w:val="002278E9"/>
    <w:rsid w:val="002318CF"/>
    <w:rsid w:val="00231C75"/>
    <w:rsid w:val="00231DB7"/>
    <w:rsid w:val="00233303"/>
    <w:rsid w:val="002362D9"/>
    <w:rsid w:val="00236323"/>
    <w:rsid w:val="0023659E"/>
    <w:rsid w:val="00237AE1"/>
    <w:rsid w:val="00240BF6"/>
    <w:rsid w:val="0024203F"/>
    <w:rsid w:val="002435FF"/>
    <w:rsid w:val="00243FB8"/>
    <w:rsid w:val="002452DD"/>
    <w:rsid w:val="00245709"/>
    <w:rsid w:val="002462DD"/>
    <w:rsid w:val="002467CA"/>
    <w:rsid w:val="002473D5"/>
    <w:rsid w:val="0025180A"/>
    <w:rsid w:val="002534AB"/>
    <w:rsid w:val="00253A70"/>
    <w:rsid w:val="0025563A"/>
    <w:rsid w:val="002557B8"/>
    <w:rsid w:val="00255F7E"/>
    <w:rsid w:val="00261B8E"/>
    <w:rsid w:val="00262B21"/>
    <w:rsid w:val="00263EE7"/>
    <w:rsid w:val="00265D9C"/>
    <w:rsid w:val="00266713"/>
    <w:rsid w:val="002674E1"/>
    <w:rsid w:val="00270D5A"/>
    <w:rsid w:val="00270DB1"/>
    <w:rsid w:val="00271196"/>
    <w:rsid w:val="0027125D"/>
    <w:rsid w:val="00272BA9"/>
    <w:rsid w:val="00274AB6"/>
    <w:rsid w:val="0027578F"/>
    <w:rsid w:val="00275AF4"/>
    <w:rsid w:val="002809E0"/>
    <w:rsid w:val="00280DFC"/>
    <w:rsid w:val="00287B0B"/>
    <w:rsid w:val="002919D4"/>
    <w:rsid w:val="00293D35"/>
    <w:rsid w:val="002A0EC0"/>
    <w:rsid w:val="002A22D3"/>
    <w:rsid w:val="002A2668"/>
    <w:rsid w:val="002A298A"/>
    <w:rsid w:val="002A4929"/>
    <w:rsid w:val="002A68BC"/>
    <w:rsid w:val="002A7981"/>
    <w:rsid w:val="002B02E8"/>
    <w:rsid w:val="002B15F0"/>
    <w:rsid w:val="002B2A6F"/>
    <w:rsid w:val="002B2E7D"/>
    <w:rsid w:val="002B4389"/>
    <w:rsid w:val="002B73E0"/>
    <w:rsid w:val="002B7E26"/>
    <w:rsid w:val="002C0E0C"/>
    <w:rsid w:val="002C1534"/>
    <w:rsid w:val="002C1D71"/>
    <w:rsid w:val="002C253F"/>
    <w:rsid w:val="002C3532"/>
    <w:rsid w:val="002C37B8"/>
    <w:rsid w:val="002D05BF"/>
    <w:rsid w:val="002D1BEC"/>
    <w:rsid w:val="002D2B5C"/>
    <w:rsid w:val="002D351B"/>
    <w:rsid w:val="002D3BE2"/>
    <w:rsid w:val="002D42DD"/>
    <w:rsid w:val="002D4B32"/>
    <w:rsid w:val="002D7558"/>
    <w:rsid w:val="002E0657"/>
    <w:rsid w:val="002E1301"/>
    <w:rsid w:val="002E237F"/>
    <w:rsid w:val="002E2A96"/>
    <w:rsid w:val="002E2C3E"/>
    <w:rsid w:val="002E48D0"/>
    <w:rsid w:val="002E5733"/>
    <w:rsid w:val="002E6006"/>
    <w:rsid w:val="002E6178"/>
    <w:rsid w:val="002E66E1"/>
    <w:rsid w:val="002E688C"/>
    <w:rsid w:val="002E7241"/>
    <w:rsid w:val="002F05AA"/>
    <w:rsid w:val="002F34B1"/>
    <w:rsid w:val="002F43F5"/>
    <w:rsid w:val="002F583E"/>
    <w:rsid w:val="002F5C91"/>
    <w:rsid w:val="002F673A"/>
    <w:rsid w:val="002F7842"/>
    <w:rsid w:val="00300320"/>
    <w:rsid w:val="00302127"/>
    <w:rsid w:val="0030262E"/>
    <w:rsid w:val="00302D06"/>
    <w:rsid w:val="003050DF"/>
    <w:rsid w:val="003070FC"/>
    <w:rsid w:val="00307DF6"/>
    <w:rsid w:val="00310012"/>
    <w:rsid w:val="00311876"/>
    <w:rsid w:val="0031490E"/>
    <w:rsid w:val="00315687"/>
    <w:rsid w:val="00320C91"/>
    <w:rsid w:val="00326335"/>
    <w:rsid w:val="003276F9"/>
    <w:rsid w:val="00332570"/>
    <w:rsid w:val="00333A37"/>
    <w:rsid w:val="003347E5"/>
    <w:rsid w:val="00336827"/>
    <w:rsid w:val="00336DF9"/>
    <w:rsid w:val="00337788"/>
    <w:rsid w:val="00340386"/>
    <w:rsid w:val="00340A36"/>
    <w:rsid w:val="00343DFC"/>
    <w:rsid w:val="00344C33"/>
    <w:rsid w:val="003451F2"/>
    <w:rsid w:val="003514C5"/>
    <w:rsid w:val="003521B7"/>
    <w:rsid w:val="003525F4"/>
    <w:rsid w:val="00352EAD"/>
    <w:rsid w:val="00354161"/>
    <w:rsid w:val="003547A7"/>
    <w:rsid w:val="003553A6"/>
    <w:rsid w:val="00356AA7"/>
    <w:rsid w:val="0035772C"/>
    <w:rsid w:val="003577A2"/>
    <w:rsid w:val="003614B1"/>
    <w:rsid w:val="00362F7C"/>
    <w:rsid w:val="00363194"/>
    <w:rsid w:val="003636E0"/>
    <w:rsid w:val="00363E3B"/>
    <w:rsid w:val="0036649F"/>
    <w:rsid w:val="0036686D"/>
    <w:rsid w:val="00366A65"/>
    <w:rsid w:val="00370AC6"/>
    <w:rsid w:val="00370E08"/>
    <w:rsid w:val="003714E0"/>
    <w:rsid w:val="00371CA4"/>
    <w:rsid w:val="003723AB"/>
    <w:rsid w:val="003723BA"/>
    <w:rsid w:val="00372A1E"/>
    <w:rsid w:val="00374048"/>
    <w:rsid w:val="00375D48"/>
    <w:rsid w:val="0038114B"/>
    <w:rsid w:val="003831D8"/>
    <w:rsid w:val="00387729"/>
    <w:rsid w:val="003915EC"/>
    <w:rsid w:val="00394E34"/>
    <w:rsid w:val="00397EC9"/>
    <w:rsid w:val="003A10CC"/>
    <w:rsid w:val="003A1280"/>
    <w:rsid w:val="003A128D"/>
    <w:rsid w:val="003A2BC1"/>
    <w:rsid w:val="003A61D8"/>
    <w:rsid w:val="003A6BFF"/>
    <w:rsid w:val="003A7EE5"/>
    <w:rsid w:val="003B14B6"/>
    <w:rsid w:val="003B333A"/>
    <w:rsid w:val="003B5D0A"/>
    <w:rsid w:val="003B66B9"/>
    <w:rsid w:val="003B74C1"/>
    <w:rsid w:val="003B7FCC"/>
    <w:rsid w:val="003C2279"/>
    <w:rsid w:val="003C2C78"/>
    <w:rsid w:val="003C4F4A"/>
    <w:rsid w:val="003C70BA"/>
    <w:rsid w:val="003C7F26"/>
    <w:rsid w:val="003D19DA"/>
    <w:rsid w:val="003D2096"/>
    <w:rsid w:val="003D3175"/>
    <w:rsid w:val="003D35B1"/>
    <w:rsid w:val="003D377E"/>
    <w:rsid w:val="003D44B7"/>
    <w:rsid w:val="003E0544"/>
    <w:rsid w:val="003E0E4B"/>
    <w:rsid w:val="003E1DAB"/>
    <w:rsid w:val="003E42E4"/>
    <w:rsid w:val="003E6A2B"/>
    <w:rsid w:val="003E7B81"/>
    <w:rsid w:val="003F24F7"/>
    <w:rsid w:val="003F345D"/>
    <w:rsid w:val="003F7732"/>
    <w:rsid w:val="003F7FF1"/>
    <w:rsid w:val="00400DCC"/>
    <w:rsid w:val="0040104E"/>
    <w:rsid w:val="0040180E"/>
    <w:rsid w:val="00402C3E"/>
    <w:rsid w:val="0040310B"/>
    <w:rsid w:val="004052A4"/>
    <w:rsid w:val="004066D8"/>
    <w:rsid w:val="00406EC7"/>
    <w:rsid w:val="004115C1"/>
    <w:rsid w:val="0041426B"/>
    <w:rsid w:val="00417949"/>
    <w:rsid w:val="00421E0E"/>
    <w:rsid w:val="00422207"/>
    <w:rsid w:val="0042388F"/>
    <w:rsid w:val="004248B4"/>
    <w:rsid w:val="00426019"/>
    <w:rsid w:val="004268CB"/>
    <w:rsid w:val="00427AE6"/>
    <w:rsid w:val="00427B81"/>
    <w:rsid w:val="00430E0C"/>
    <w:rsid w:val="004312E2"/>
    <w:rsid w:val="00432385"/>
    <w:rsid w:val="0043754E"/>
    <w:rsid w:val="004411F6"/>
    <w:rsid w:val="004435CA"/>
    <w:rsid w:val="0044423C"/>
    <w:rsid w:val="00447042"/>
    <w:rsid w:val="00450960"/>
    <w:rsid w:val="00452AF1"/>
    <w:rsid w:val="00453B5D"/>
    <w:rsid w:val="00453BAC"/>
    <w:rsid w:val="00454727"/>
    <w:rsid w:val="00456781"/>
    <w:rsid w:val="004569F1"/>
    <w:rsid w:val="00456A27"/>
    <w:rsid w:val="00460583"/>
    <w:rsid w:val="004607F3"/>
    <w:rsid w:val="00460B53"/>
    <w:rsid w:val="00461685"/>
    <w:rsid w:val="00461B8E"/>
    <w:rsid w:val="0046320B"/>
    <w:rsid w:val="00463EB7"/>
    <w:rsid w:val="0046459E"/>
    <w:rsid w:val="00465740"/>
    <w:rsid w:val="00470737"/>
    <w:rsid w:val="004710A2"/>
    <w:rsid w:val="004714D4"/>
    <w:rsid w:val="00473B0F"/>
    <w:rsid w:val="004747C6"/>
    <w:rsid w:val="004749DC"/>
    <w:rsid w:val="00481D91"/>
    <w:rsid w:val="00482FF8"/>
    <w:rsid w:val="004839B7"/>
    <w:rsid w:val="00484828"/>
    <w:rsid w:val="00485A6A"/>
    <w:rsid w:val="00487E9B"/>
    <w:rsid w:val="00491305"/>
    <w:rsid w:val="00491BAE"/>
    <w:rsid w:val="00494A30"/>
    <w:rsid w:val="00495CD6"/>
    <w:rsid w:val="00495CE0"/>
    <w:rsid w:val="004A03BE"/>
    <w:rsid w:val="004A11AC"/>
    <w:rsid w:val="004A4367"/>
    <w:rsid w:val="004A4E15"/>
    <w:rsid w:val="004A70D8"/>
    <w:rsid w:val="004B0445"/>
    <w:rsid w:val="004B0835"/>
    <w:rsid w:val="004B38F6"/>
    <w:rsid w:val="004B5998"/>
    <w:rsid w:val="004B8C71"/>
    <w:rsid w:val="004C3D17"/>
    <w:rsid w:val="004C4337"/>
    <w:rsid w:val="004C5280"/>
    <w:rsid w:val="004C5347"/>
    <w:rsid w:val="004C53D8"/>
    <w:rsid w:val="004D1054"/>
    <w:rsid w:val="004D12DE"/>
    <w:rsid w:val="004D36FD"/>
    <w:rsid w:val="004D559B"/>
    <w:rsid w:val="004D73B9"/>
    <w:rsid w:val="004E3A97"/>
    <w:rsid w:val="004E51D0"/>
    <w:rsid w:val="004E6A41"/>
    <w:rsid w:val="004E6AAA"/>
    <w:rsid w:val="004E6D35"/>
    <w:rsid w:val="004F031E"/>
    <w:rsid w:val="004F0DE8"/>
    <w:rsid w:val="004F1F85"/>
    <w:rsid w:val="004F486B"/>
    <w:rsid w:val="004F67CD"/>
    <w:rsid w:val="00501E0B"/>
    <w:rsid w:val="0050470B"/>
    <w:rsid w:val="005056FC"/>
    <w:rsid w:val="00505B80"/>
    <w:rsid w:val="00506033"/>
    <w:rsid w:val="00510796"/>
    <w:rsid w:val="00510A43"/>
    <w:rsid w:val="00511B45"/>
    <w:rsid w:val="00511C94"/>
    <w:rsid w:val="005136AF"/>
    <w:rsid w:val="00515BBB"/>
    <w:rsid w:val="00515BC3"/>
    <w:rsid w:val="00517BFB"/>
    <w:rsid w:val="00517F0D"/>
    <w:rsid w:val="00520628"/>
    <w:rsid w:val="00522C2E"/>
    <w:rsid w:val="005269DB"/>
    <w:rsid w:val="00526C89"/>
    <w:rsid w:val="005319CE"/>
    <w:rsid w:val="0053245D"/>
    <w:rsid w:val="005335E3"/>
    <w:rsid w:val="005348CF"/>
    <w:rsid w:val="005351C9"/>
    <w:rsid w:val="005402A6"/>
    <w:rsid w:val="005429D0"/>
    <w:rsid w:val="00544F48"/>
    <w:rsid w:val="00546658"/>
    <w:rsid w:val="00547EED"/>
    <w:rsid w:val="00550BF0"/>
    <w:rsid w:val="00550DEA"/>
    <w:rsid w:val="00553D0D"/>
    <w:rsid w:val="00553F2F"/>
    <w:rsid w:val="00556539"/>
    <w:rsid w:val="00563070"/>
    <w:rsid w:val="00563AF8"/>
    <w:rsid w:val="0056796A"/>
    <w:rsid w:val="00570036"/>
    <w:rsid w:val="00573BBE"/>
    <w:rsid w:val="0057451D"/>
    <w:rsid w:val="00574545"/>
    <w:rsid w:val="0057477A"/>
    <w:rsid w:val="00575086"/>
    <w:rsid w:val="00575424"/>
    <w:rsid w:val="00575EC4"/>
    <w:rsid w:val="00577A5D"/>
    <w:rsid w:val="00580B85"/>
    <w:rsid w:val="00581253"/>
    <w:rsid w:val="005838A6"/>
    <w:rsid w:val="00584496"/>
    <w:rsid w:val="0058463A"/>
    <w:rsid w:val="0058580E"/>
    <w:rsid w:val="00586C14"/>
    <w:rsid w:val="00587CBD"/>
    <w:rsid w:val="00590AB1"/>
    <w:rsid w:val="00590BB1"/>
    <w:rsid w:val="005913D0"/>
    <w:rsid w:val="0059208B"/>
    <w:rsid w:val="005929F8"/>
    <w:rsid w:val="0059486E"/>
    <w:rsid w:val="005959D6"/>
    <w:rsid w:val="00597774"/>
    <w:rsid w:val="005A41C1"/>
    <w:rsid w:val="005A4582"/>
    <w:rsid w:val="005A5734"/>
    <w:rsid w:val="005A5E95"/>
    <w:rsid w:val="005A696B"/>
    <w:rsid w:val="005A7888"/>
    <w:rsid w:val="005A7AAA"/>
    <w:rsid w:val="005B05D1"/>
    <w:rsid w:val="005B0CA6"/>
    <w:rsid w:val="005B5A30"/>
    <w:rsid w:val="005B67E7"/>
    <w:rsid w:val="005B691B"/>
    <w:rsid w:val="005C24C5"/>
    <w:rsid w:val="005C2A63"/>
    <w:rsid w:val="005C3952"/>
    <w:rsid w:val="005C3DAD"/>
    <w:rsid w:val="005C45FF"/>
    <w:rsid w:val="005C4E4D"/>
    <w:rsid w:val="005C5C8A"/>
    <w:rsid w:val="005C5D84"/>
    <w:rsid w:val="005C62AD"/>
    <w:rsid w:val="005C6CFF"/>
    <w:rsid w:val="005D1320"/>
    <w:rsid w:val="005D13CB"/>
    <w:rsid w:val="005D1982"/>
    <w:rsid w:val="005D353C"/>
    <w:rsid w:val="005D48EA"/>
    <w:rsid w:val="005D706C"/>
    <w:rsid w:val="005D709E"/>
    <w:rsid w:val="005D791E"/>
    <w:rsid w:val="005E109F"/>
    <w:rsid w:val="005E252E"/>
    <w:rsid w:val="005E5556"/>
    <w:rsid w:val="005E5D39"/>
    <w:rsid w:val="005E73FC"/>
    <w:rsid w:val="005E7C12"/>
    <w:rsid w:val="005F0937"/>
    <w:rsid w:val="005F15C4"/>
    <w:rsid w:val="005F1B92"/>
    <w:rsid w:val="005F1DA2"/>
    <w:rsid w:val="005F2DDC"/>
    <w:rsid w:val="005F3367"/>
    <w:rsid w:val="005F384A"/>
    <w:rsid w:val="005F44C7"/>
    <w:rsid w:val="005F47A1"/>
    <w:rsid w:val="005F5B61"/>
    <w:rsid w:val="005F653E"/>
    <w:rsid w:val="005F7B2E"/>
    <w:rsid w:val="00600E25"/>
    <w:rsid w:val="00601AE0"/>
    <w:rsid w:val="0060257B"/>
    <w:rsid w:val="0060340F"/>
    <w:rsid w:val="00603CE2"/>
    <w:rsid w:val="00604819"/>
    <w:rsid w:val="00606456"/>
    <w:rsid w:val="0060762D"/>
    <w:rsid w:val="0061278D"/>
    <w:rsid w:val="00613575"/>
    <w:rsid w:val="0061480F"/>
    <w:rsid w:val="00614F76"/>
    <w:rsid w:val="00616CCD"/>
    <w:rsid w:val="00617142"/>
    <w:rsid w:val="006200F1"/>
    <w:rsid w:val="006206FD"/>
    <w:rsid w:val="00620E6D"/>
    <w:rsid w:val="00621AB2"/>
    <w:rsid w:val="006225FB"/>
    <w:rsid w:val="00626ED4"/>
    <w:rsid w:val="00630F84"/>
    <w:rsid w:val="00631B33"/>
    <w:rsid w:val="00632EF7"/>
    <w:rsid w:val="0063360A"/>
    <w:rsid w:val="0063605B"/>
    <w:rsid w:val="0063644D"/>
    <w:rsid w:val="00643049"/>
    <w:rsid w:val="00645061"/>
    <w:rsid w:val="006475F1"/>
    <w:rsid w:val="00650142"/>
    <w:rsid w:val="00654B02"/>
    <w:rsid w:val="006568DD"/>
    <w:rsid w:val="00657581"/>
    <w:rsid w:val="00662238"/>
    <w:rsid w:val="00664073"/>
    <w:rsid w:val="00665D9C"/>
    <w:rsid w:val="00666AC1"/>
    <w:rsid w:val="00666EC9"/>
    <w:rsid w:val="00670824"/>
    <w:rsid w:val="00671717"/>
    <w:rsid w:val="00673930"/>
    <w:rsid w:val="00673C3C"/>
    <w:rsid w:val="006741BA"/>
    <w:rsid w:val="00674DDD"/>
    <w:rsid w:val="00674DF9"/>
    <w:rsid w:val="00675F37"/>
    <w:rsid w:val="00676E2F"/>
    <w:rsid w:val="00685D3B"/>
    <w:rsid w:val="006868ED"/>
    <w:rsid w:val="00687711"/>
    <w:rsid w:val="00692045"/>
    <w:rsid w:val="00693C28"/>
    <w:rsid w:val="006960C9"/>
    <w:rsid w:val="006A3867"/>
    <w:rsid w:val="006A472B"/>
    <w:rsid w:val="006A5238"/>
    <w:rsid w:val="006A5755"/>
    <w:rsid w:val="006A59FB"/>
    <w:rsid w:val="006A5EB2"/>
    <w:rsid w:val="006A6B67"/>
    <w:rsid w:val="006A6E38"/>
    <w:rsid w:val="006B036A"/>
    <w:rsid w:val="006B0F05"/>
    <w:rsid w:val="006B1315"/>
    <w:rsid w:val="006B34B9"/>
    <w:rsid w:val="006B3689"/>
    <w:rsid w:val="006B5CC9"/>
    <w:rsid w:val="006B6C72"/>
    <w:rsid w:val="006B75FA"/>
    <w:rsid w:val="006C16D6"/>
    <w:rsid w:val="006C17C2"/>
    <w:rsid w:val="006C199F"/>
    <w:rsid w:val="006C5F11"/>
    <w:rsid w:val="006C6281"/>
    <w:rsid w:val="006C6570"/>
    <w:rsid w:val="006C7C88"/>
    <w:rsid w:val="006C7FC4"/>
    <w:rsid w:val="006D452A"/>
    <w:rsid w:val="006D7860"/>
    <w:rsid w:val="006D7D19"/>
    <w:rsid w:val="006E09F9"/>
    <w:rsid w:val="006E0DE7"/>
    <w:rsid w:val="006E1216"/>
    <w:rsid w:val="006E311F"/>
    <w:rsid w:val="006E5544"/>
    <w:rsid w:val="006F0CF6"/>
    <w:rsid w:val="006F19DE"/>
    <w:rsid w:val="006F4D6E"/>
    <w:rsid w:val="006F6409"/>
    <w:rsid w:val="006F707F"/>
    <w:rsid w:val="00701D4B"/>
    <w:rsid w:val="007062A0"/>
    <w:rsid w:val="00711614"/>
    <w:rsid w:val="00713811"/>
    <w:rsid w:val="00713918"/>
    <w:rsid w:val="00713C98"/>
    <w:rsid w:val="00716CAC"/>
    <w:rsid w:val="0071711E"/>
    <w:rsid w:val="007175AB"/>
    <w:rsid w:val="0072137E"/>
    <w:rsid w:val="00721BAA"/>
    <w:rsid w:val="00721D3C"/>
    <w:rsid w:val="00721FC0"/>
    <w:rsid w:val="0072335F"/>
    <w:rsid w:val="00723FB5"/>
    <w:rsid w:val="0072503F"/>
    <w:rsid w:val="00725A1C"/>
    <w:rsid w:val="00726BA8"/>
    <w:rsid w:val="00727897"/>
    <w:rsid w:val="00731D99"/>
    <w:rsid w:val="00732A30"/>
    <w:rsid w:val="00733A01"/>
    <w:rsid w:val="0073697B"/>
    <w:rsid w:val="00740014"/>
    <w:rsid w:val="00743B5D"/>
    <w:rsid w:val="007442AD"/>
    <w:rsid w:val="00744AB7"/>
    <w:rsid w:val="00746146"/>
    <w:rsid w:val="00747D4E"/>
    <w:rsid w:val="00752BA4"/>
    <w:rsid w:val="0075386D"/>
    <w:rsid w:val="0075412F"/>
    <w:rsid w:val="007559E2"/>
    <w:rsid w:val="00756A49"/>
    <w:rsid w:val="00756ADD"/>
    <w:rsid w:val="007604A4"/>
    <w:rsid w:val="00761C49"/>
    <w:rsid w:val="00762953"/>
    <w:rsid w:val="00763C46"/>
    <w:rsid w:val="007660D4"/>
    <w:rsid w:val="0077065B"/>
    <w:rsid w:val="0077159D"/>
    <w:rsid w:val="00771F3C"/>
    <w:rsid w:val="00772C90"/>
    <w:rsid w:val="00773939"/>
    <w:rsid w:val="00776B57"/>
    <w:rsid w:val="0077709B"/>
    <w:rsid w:val="00777C90"/>
    <w:rsid w:val="007801C6"/>
    <w:rsid w:val="00782B5E"/>
    <w:rsid w:val="007830C9"/>
    <w:rsid w:val="007851F4"/>
    <w:rsid w:val="00785219"/>
    <w:rsid w:val="00785C1D"/>
    <w:rsid w:val="00785F33"/>
    <w:rsid w:val="00787E3E"/>
    <w:rsid w:val="00791A26"/>
    <w:rsid w:val="007936D0"/>
    <w:rsid w:val="00793820"/>
    <w:rsid w:val="00795D83"/>
    <w:rsid w:val="00795EF5"/>
    <w:rsid w:val="007A0160"/>
    <w:rsid w:val="007A2F18"/>
    <w:rsid w:val="007A4F25"/>
    <w:rsid w:val="007A5614"/>
    <w:rsid w:val="007A6D42"/>
    <w:rsid w:val="007B0E0A"/>
    <w:rsid w:val="007B189A"/>
    <w:rsid w:val="007B3148"/>
    <w:rsid w:val="007B5A55"/>
    <w:rsid w:val="007B5AF8"/>
    <w:rsid w:val="007C031B"/>
    <w:rsid w:val="007C4346"/>
    <w:rsid w:val="007C4A82"/>
    <w:rsid w:val="007C4BEE"/>
    <w:rsid w:val="007C5286"/>
    <w:rsid w:val="007C67E6"/>
    <w:rsid w:val="007C6890"/>
    <w:rsid w:val="007D4D8C"/>
    <w:rsid w:val="007D5922"/>
    <w:rsid w:val="007D6C13"/>
    <w:rsid w:val="007E0656"/>
    <w:rsid w:val="007E07C9"/>
    <w:rsid w:val="007E0D46"/>
    <w:rsid w:val="007E12C0"/>
    <w:rsid w:val="007E1441"/>
    <w:rsid w:val="007E3585"/>
    <w:rsid w:val="007E388F"/>
    <w:rsid w:val="007E3C4F"/>
    <w:rsid w:val="007E483F"/>
    <w:rsid w:val="007E5024"/>
    <w:rsid w:val="007E5920"/>
    <w:rsid w:val="007E5A76"/>
    <w:rsid w:val="007E6382"/>
    <w:rsid w:val="007E78CD"/>
    <w:rsid w:val="007E7F1D"/>
    <w:rsid w:val="007F1757"/>
    <w:rsid w:val="007F325A"/>
    <w:rsid w:val="007F4F4F"/>
    <w:rsid w:val="007F5F36"/>
    <w:rsid w:val="008000A8"/>
    <w:rsid w:val="008009F2"/>
    <w:rsid w:val="0080285B"/>
    <w:rsid w:val="00802945"/>
    <w:rsid w:val="008044F5"/>
    <w:rsid w:val="008045BA"/>
    <w:rsid w:val="00804816"/>
    <w:rsid w:val="008053DF"/>
    <w:rsid w:val="00811A39"/>
    <w:rsid w:val="00811D8D"/>
    <w:rsid w:val="0081236F"/>
    <w:rsid w:val="00813440"/>
    <w:rsid w:val="008139B0"/>
    <w:rsid w:val="00816004"/>
    <w:rsid w:val="00816629"/>
    <w:rsid w:val="00821616"/>
    <w:rsid w:val="0082175B"/>
    <w:rsid w:val="008227B0"/>
    <w:rsid w:val="00822BBE"/>
    <w:rsid w:val="00822D58"/>
    <w:rsid w:val="00824FCB"/>
    <w:rsid w:val="00825866"/>
    <w:rsid w:val="00830E0F"/>
    <w:rsid w:val="0083204A"/>
    <w:rsid w:val="0083516D"/>
    <w:rsid w:val="0083523A"/>
    <w:rsid w:val="00836AE8"/>
    <w:rsid w:val="0084163E"/>
    <w:rsid w:val="008439D4"/>
    <w:rsid w:val="00843CB5"/>
    <w:rsid w:val="00843F7F"/>
    <w:rsid w:val="0084642E"/>
    <w:rsid w:val="00847984"/>
    <w:rsid w:val="00850DB8"/>
    <w:rsid w:val="008519F3"/>
    <w:rsid w:val="00855CD3"/>
    <w:rsid w:val="00857F7D"/>
    <w:rsid w:val="0086374F"/>
    <w:rsid w:val="00864313"/>
    <w:rsid w:val="00867B4B"/>
    <w:rsid w:val="00867D63"/>
    <w:rsid w:val="00870DBD"/>
    <w:rsid w:val="00871767"/>
    <w:rsid w:val="008736D5"/>
    <w:rsid w:val="008742F6"/>
    <w:rsid w:val="00884BF7"/>
    <w:rsid w:val="00885436"/>
    <w:rsid w:val="00886E7E"/>
    <w:rsid w:val="0088769D"/>
    <w:rsid w:val="008903C2"/>
    <w:rsid w:val="00890CDF"/>
    <w:rsid w:val="00891339"/>
    <w:rsid w:val="00893D62"/>
    <w:rsid w:val="008966A8"/>
    <w:rsid w:val="008969DD"/>
    <w:rsid w:val="008A29F9"/>
    <w:rsid w:val="008A3B5F"/>
    <w:rsid w:val="008A45C9"/>
    <w:rsid w:val="008A6340"/>
    <w:rsid w:val="008B1847"/>
    <w:rsid w:val="008B1C81"/>
    <w:rsid w:val="008B4F1D"/>
    <w:rsid w:val="008B790D"/>
    <w:rsid w:val="008B7EFD"/>
    <w:rsid w:val="008C26FD"/>
    <w:rsid w:val="008C2AE8"/>
    <w:rsid w:val="008C3AB7"/>
    <w:rsid w:val="008C6B1B"/>
    <w:rsid w:val="008D1266"/>
    <w:rsid w:val="008D371D"/>
    <w:rsid w:val="008D4724"/>
    <w:rsid w:val="008D529A"/>
    <w:rsid w:val="008D5D32"/>
    <w:rsid w:val="008D5FB3"/>
    <w:rsid w:val="008D7ECD"/>
    <w:rsid w:val="008E0F5D"/>
    <w:rsid w:val="008E2C31"/>
    <w:rsid w:val="008E316F"/>
    <w:rsid w:val="008E50B2"/>
    <w:rsid w:val="008E5A26"/>
    <w:rsid w:val="008E5AD7"/>
    <w:rsid w:val="008E5EF7"/>
    <w:rsid w:val="008E729A"/>
    <w:rsid w:val="008E7D0E"/>
    <w:rsid w:val="008F1DAF"/>
    <w:rsid w:val="008F2959"/>
    <w:rsid w:val="008F4F36"/>
    <w:rsid w:val="008F6DB0"/>
    <w:rsid w:val="00900A8B"/>
    <w:rsid w:val="00900F28"/>
    <w:rsid w:val="00901074"/>
    <w:rsid w:val="00901199"/>
    <w:rsid w:val="00901D3E"/>
    <w:rsid w:val="00902C68"/>
    <w:rsid w:val="0090316A"/>
    <w:rsid w:val="00903ADB"/>
    <w:rsid w:val="009040A7"/>
    <w:rsid w:val="009041AB"/>
    <w:rsid w:val="009057B0"/>
    <w:rsid w:val="00906974"/>
    <w:rsid w:val="009073D8"/>
    <w:rsid w:val="00911825"/>
    <w:rsid w:val="00912C94"/>
    <w:rsid w:val="00913B9C"/>
    <w:rsid w:val="00916B2A"/>
    <w:rsid w:val="009171FB"/>
    <w:rsid w:val="00921470"/>
    <w:rsid w:val="00922ADA"/>
    <w:rsid w:val="00925C85"/>
    <w:rsid w:val="00930E54"/>
    <w:rsid w:val="0093408B"/>
    <w:rsid w:val="00934BC7"/>
    <w:rsid w:val="00935224"/>
    <w:rsid w:val="0094096D"/>
    <w:rsid w:val="00940F71"/>
    <w:rsid w:val="0094151D"/>
    <w:rsid w:val="009430AE"/>
    <w:rsid w:val="00943955"/>
    <w:rsid w:val="009446E4"/>
    <w:rsid w:val="00945F38"/>
    <w:rsid w:val="00946F0A"/>
    <w:rsid w:val="00950D4D"/>
    <w:rsid w:val="009510FE"/>
    <w:rsid w:val="00952629"/>
    <w:rsid w:val="00957223"/>
    <w:rsid w:val="00960C9C"/>
    <w:rsid w:val="00963438"/>
    <w:rsid w:val="00965166"/>
    <w:rsid w:val="00965632"/>
    <w:rsid w:val="00970523"/>
    <w:rsid w:val="00971523"/>
    <w:rsid w:val="00972251"/>
    <w:rsid w:val="0097242D"/>
    <w:rsid w:val="009730AD"/>
    <w:rsid w:val="00976D20"/>
    <w:rsid w:val="00981CB1"/>
    <w:rsid w:val="0098489E"/>
    <w:rsid w:val="0098537C"/>
    <w:rsid w:val="00985CD4"/>
    <w:rsid w:val="0098691D"/>
    <w:rsid w:val="0098737C"/>
    <w:rsid w:val="009874D7"/>
    <w:rsid w:val="00990296"/>
    <w:rsid w:val="00993384"/>
    <w:rsid w:val="009938FC"/>
    <w:rsid w:val="00997352"/>
    <w:rsid w:val="009A0757"/>
    <w:rsid w:val="009A18FD"/>
    <w:rsid w:val="009A58A9"/>
    <w:rsid w:val="009A59CC"/>
    <w:rsid w:val="009A5A9E"/>
    <w:rsid w:val="009A73E4"/>
    <w:rsid w:val="009B034F"/>
    <w:rsid w:val="009B1027"/>
    <w:rsid w:val="009B16DD"/>
    <w:rsid w:val="009B17FB"/>
    <w:rsid w:val="009B265C"/>
    <w:rsid w:val="009B2DD2"/>
    <w:rsid w:val="009B3A10"/>
    <w:rsid w:val="009B4363"/>
    <w:rsid w:val="009B6A9E"/>
    <w:rsid w:val="009B7563"/>
    <w:rsid w:val="009C387D"/>
    <w:rsid w:val="009C4AC1"/>
    <w:rsid w:val="009C51D7"/>
    <w:rsid w:val="009C5A1E"/>
    <w:rsid w:val="009D0053"/>
    <w:rsid w:val="009D06DC"/>
    <w:rsid w:val="009D07D5"/>
    <w:rsid w:val="009D3881"/>
    <w:rsid w:val="009D49BB"/>
    <w:rsid w:val="009D5FE9"/>
    <w:rsid w:val="009D6357"/>
    <w:rsid w:val="009E1215"/>
    <w:rsid w:val="009E16EB"/>
    <w:rsid w:val="009E2450"/>
    <w:rsid w:val="009E2AA0"/>
    <w:rsid w:val="009E4057"/>
    <w:rsid w:val="009E5E44"/>
    <w:rsid w:val="009E7251"/>
    <w:rsid w:val="009E753E"/>
    <w:rsid w:val="009F01D1"/>
    <w:rsid w:val="009F0692"/>
    <w:rsid w:val="009F1BCA"/>
    <w:rsid w:val="009F36AA"/>
    <w:rsid w:val="009F5131"/>
    <w:rsid w:val="00A000EF"/>
    <w:rsid w:val="00A01230"/>
    <w:rsid w:val="00A0187C"/>
    <w:rsid w:val="00A02FA8"/>
    <w:rsid w:val="00A03630"/>
    <w:rsid w:val="00A04327"/>
    <w:rsid w:val="00A04A32"/>
    <w:rsid w:val="00A04D43"/>
    <w:rsid w:val="00A054AF"/>
    <w:rsid w:val="00A05795"/>
    <w:rsid w:val="00A0764D"/>
    <w:rsid w:val="00A07ABA"/>
    <w:rsid w:val="00A10449"/>
    <w:rsid w:val="00A13EC2"/>
    <w:rsid w:val="00A140EF"/>
    <w:rsid w:val="00A14325"/>
    <w:rsid w:val="00A1504A"/>
    <w:rsid w:val="00A21173"/>
    <w:rsid w:val="00A26166"/>
    <w:rsid w:val="00A279AF"/>
    <w:rsid w:val="00A320AB"/>
    <w:rsid w:val="00A34654"/>
    <w:rsid w:val="00A352C1"/>
    <w:rsid w:val="00A3549D"/>
    <w:rsid w:val="00A35BE0"/>
    <w:rsid w:val="00A40272"/>
    <w:rsid w:val="00A45B0B"/>
    <w:rsid w:val="00A478A5"/>
    <w:rsid w:val="00A501CC"/>
    <w:rsid w:val="00A504C2"/>
    <w:rsid w:val="00A50F0B"/>
    <w:rsid w:val="00A52F26"/>
    <w:rsid w:val="00A53BAA"/>
    <w:rsid w:val="00A53F5A"/>
    <w:rsid w:val="00A54937"/>
    <w:rsid w:val="00A5511F"/>
    <w:rsid w:val="00A55F13"/>
    <w:rsid w:val="00A57BD1"/>
    <w:rsid w:val="00A60BEE"/>
    <w:rsid w:val="00A63E24"/>
    <w:rsid w:val="00A65AD3"/>
    <w:rsid w:val="00A6759D"/>
    <w:rsid w:val="00A71DDF"/>
    <w:rsid w:val="00A71EDA"/>
    <w:rsid w:val="00A728CC"/>
    <w:rsid w:val="00A73B5A"/>
    <w:rsid w:val="00A73E04"/>
    <w:rsid w:val="00A757F9"/>
    <w:rsid w:val="00A77071"/>
    <w:rsid w:val="00A778F9"/>
    <w:rsid w:val="00A84100"/>
    <w:rsid w:val="00A84EFA"/>
    <w:rsid w:val="00A8519D"/>
    <w:rsid w:val="00A85A04"/>
    <w:rsid w:val="00A87DDA"/>
    <w:rsid w:val="00A91684"/>
    <w:rsid w:val="00A91B12"/>
    <w:rsid w:val="00A91F90"/>
    <w:rsid w:val="00A92C97"/>
    <w:rsid w:val="00A97698"/>
    <w:rsid w:val="00A97ADC"/>
    <w:rsid w:val="00AA00DE"/>
    <w:rsid w:val="00AA047D"/>
    <w:rsid w:val="00AA0C44"/>
    <w:rsid w:val="00AA14DD"/>
    <w:rsid w:val="00AA1E45"/>
    <w:rsid w:val="00AA2A33"/>
    <w:rsid w:val="00AA2F93"/>
    <w:rsid w:val="00AA35CF"/>
    <w:rsid w:val="00AA7250"/>
    <w:rsid w:val="00AB0249"/>
    <w:rsid w:val="00AB1452"/>
    <w:rsid w:val="00AB3CEC"/>
    <w:rsid w:val="00AB7EFF"/>
    <w:rsid w:val="00AC0126"/>
    <w:rsid w:val="00AC0D9F"/>
    <w:rsid w:val="00AC391A"/>
    <w:rsid w:val="00AC4639"/>
    <w:rsid w:val="00AC5D8D"/>
    <w:rsid w:val="00AC6A20"/>
    <w:rsid w:val="00AC6ABB"/>
    <w:rsid w:val="00AC7F41"/>
    <w:rsid w:val="00AD21C3"/>
    <w:rsid w:val="00AD3799"/>
    <w:rsid w:val="00AD4A75"/>
    <w:rsid w:val="00AD4B04"/>
    <w:rsid w:val="00AE270B"/>
    <w:rsid w:val="00AE39D8"/>
    <w:rsid w:val="00AE4DEF"/>
    <w:rsid w:val="00AE4DF7"/>
    <w:rsid w:val="00AE63A0"/>
    <w:rsid w:val="00AF1D29"/>
    <w:rsid w:val="00AF3B38"/>
    <w:rsid w:val="00AF4073"/>
    <w:rsid w:val="00AF48D0"/>
    <w:rsid w:val="00AF7321"/>
    <w:rsid w:val="00B01733"/>
    <w:rsid w:val="00B04595"/>
    <w:rsid w:val="00B05619"/>
    <w:rsid w:val="00B05B93"/>
    <w:rsid w:val="00B07455"/>
    <w:rsid w:val="00B07F75"/>
    <w:rsid w:val="00B11031"/>
    <w:rsid w:val="00B11694"/>
    <w:rsid w:val="00B124BE"/>
    <w:rsid w:val="00B14C3A"/>
    <w:rsid w:val="00B153AA"/>
    <w:rsid w:val="00B158A7"/>
    <w:rsid w:val="00B16C90"/>
    <w:rsid w:val="00B16F43"/>
    <w:rsid w:val="00B2188F"/>
    <w:rsid w:val="00B22100"/>
    <w:rsid w:val="00B30BCB"/>
    <w:rsid w:val="00B30C97"/>
    <w:rsid w:val="00B30E5D"/>
    <w:rsid w:val="00B30EC1"/>
    <w:rsid w:val="00B322CA"/>
    <w:rsid w:val="00B328EF"/>
    <w:rsid w:val="00B32AD0"/>
    <w:rsid w:val="00B330FC"/>
    <w:rsid w:val="00B33577"/>
    <w:rsid w:val="00B345D4"/>
    <w:rsid w:val="00B35A6E"/>
    <w:rsid w:val="00B37565"/>
    <w:rsid w:val="00B40C0A"/>
    <w:rsid w:val="00B41AF8"/>
    <w:rsid w:val="00B41BCA"/>
    <w:rsid w:val="00B41D85"/>
    <w:rsid w:val="00B43036"/>
    <w:rsid w:val="00B44876"/>
    <w:rsid w:val="00B45132"/>
    <w:rsid w:val="00B4679C"/>
    <w:rsid w:val="00B47C55"/>
    <w:rsid w:val="00B500B6"/>
    <w:rsid w:val="00B5154D"/>
    <w:rsid w:val="00B52368"/>
    <w:rsid w:val="00B5523D"/>
    <w:rsid w:val="00B55C0E"/>
    <w:rsid w:val="00B56B57"/>
    <w:rsid w:val="00B606D9"/>
    <w:rsid w:val="00B61129"/>
    <w:rsid w:val="00B62666"/>
    <w:rsid w:val="00B6467E"/>
    <w:rsid w:val="00B66EA1"/>
    <w:rsid w:val="00B70DC5"/>
    <w:rsid w:val="00B72880"/>
    <w:rsid w:val="00B72C60"/>
    <w:rsid w:val="00B74C7C"/>
    <w:rsid w:val="00B77E68"/>
    <w:rsid w:val="00B77ECB"/>
    <w:rsid w:val="00B82FA7"/>
    <w:rsid w:val="00B83E26"/>
    <w:rsid w:val="00B8514D"/>
    <w:rsid w:val="00B9039D"/>
    <w:rsid w:val="00B91209"/>
    <w:rsid w:val="00B9158E"/>
    <w:rsid w:val="00B91A8F"/>
    <w:rsid w:val="00B92AF8"/>
    <w:rsid w:val="00B92D5A"/>
    <w:rsid w:val="00B93986"/>
    <w:rsid w:val="00B94991"/>
    <w:rsid w:val="00B95372"/>
    <w:rsid w:val="00B95885"/>
    <w:rsid w:val="00B95FCC"/>
    <w:rsid w:val="00B964F0"/>
    <w:rsid w:val="00BA1F7C"/>
    <w:rsid w:val="00BA3EE7"/>
    <w:rsid w:val="00BA5B73"/>
    <w:rsid w:val="00BB00C6"/>
    <w:rsid w:val="00BB09D6"/>
    <w:rsid w:val="00BB12C9"/>
    <w:rsid w:val="00BB1411"/>
    <w:rsid w:val="00BB1AB0"/>
    <w:rsid w:val="00BB377C"/>
    <w:rsid w:val="00BB3A76"/>
    <w:rsid w:val="00BB5823"/>
    <w:rsid w:val="00BB6B64"/>
    <w:rsid w:val="00BB709B"/>
    <w:rsid w:val="00BB71C9"/>
    <w:rsid w:val="00BB76F5"/>
    <w:rsid w:val="00BB778A"/>
    <w:rsid w:val="00BC2EA3"/>
    <w:rsid w:val="00BC639B"/>
    <w:rsid w:val="00BC6A51"/>
    <w:rsid w:val="00BD4635"/>
    <w:rsid w:val="00BD5F27"/>
    <w:rsid w:val="00BD5FBE"/>
    <w:rsid w:val="00BD6130"/>
    <w:rsid w:val="00BD7A37"/>
    <w:rsid w:val="00BD7AAC"/>
    <w:rsid w:val="00BE2BEA"/>
    <w:rsid w:val="00BE4D7F"/>
    <w:rsid w:val="00BF114F"/>
    <w:rsid w:val="00BF1BF8"/>
    <w:rsid w:val="00BF282A"/>
    <w:rsid w:val="00BF712B"/>
    <w:rsid w:val="00BF71E2"/>
    <w:rsid w:val="00C003AB"/>
    <w:rsid w:val="00C041E7"/>
    <w:rsid w:val="00C051A3"/>
    <w:rsid w:val="00C05949"/>
    <w:rsid w:val="00C05AE2"/>
    <w:rsid w:val="00C05CB9"/>
    <w:rsid w:val="00C05F28"/>
    <w:rsid w:val="00C06BB4"/>
    <w:rsid w:val="00C070CB"/>
    <w:rsid w:val="00C078C0"/>
    <w:rsid w:val="00C111C7"/>
    <w:rsid w:val="00C12235"/>
    <w:rsid w:val="00C12310"/>
    <w:rsid w:val="00C1739B"/>
    <w:rsid w:val="00C20E61"/>
    <w:rsid w:val="00C224D1"/>
    <w:rsid w:val="00C22DD1"/>
    <w:rsid w:val="00C230BD"/>
    <w:rsid w:val="00C23747"/>
    <w:rsid w:val="00C25362"/>
    <w:rsid w:val="00C2620D"/>
    <w:rsid w:val="00C312AE"/>
    <w:rsid w:val="00C314DA"/>
    <w:rsid w:val="00C411F3"/>
    <w:rsid w:val="00C42398"/>
    <w:rsid w:val="00C43925"/>
    <w:rsid w:val="00C43C77"/>
    <w:rsid w:val="00C455F9"/>
    <w:rsid w:val="00C45B30"/>
    <w:rsid w:val="00C4619A"/>
    <w:rsid w:val="00C47560"/>
    <w:rsid w:val="00C479F0"/>
    <w:rsid w:val="00C505D3"/>
    <w:rsid w:val="00C50954"/>
    <w:rsid w:val="00C50C22"/>
    <w:rsid w:val="00C51459"/>
    <w:rsid w:val="00C52717"/>
    <w:rsid w:val="00C54559"/>
    <w:rsid w:val="00C5463A"/>
    <w:rsid w:val="00C54857"/>
    <w:rsid w:val="00C56E0F"/>
    <w:rsid w:val="00C600B9"/>
    <w:rsid w:val="00C6056B"/>
    <w:rsid w:val="00C606BC"/>
    <w:rsid w:val="00C607E7"/>
    <w:rsid w:val="00C62670"/>
    <w:rsid w:val="00C6306C"/>
    <w:rsid w:val="00C659F2"/>
    <w:rsid w:val="00C65A1E"/>
    <w:rsid w:val="00C66503"/>
    <w:rsid w:val="00C66BAE"/>
    <w:rsid w:val="00C70FB2"/>
    <w:rsid w:val="00C72B39"/>
    <w:rsid w:val="00C74D4B"/>
    <w:rsid w:val="00C80455"/>
    <w:rsid w:val="00C81706"/>
    <w:rsid w:val="00C81C01"/>
    <w:rsid w:val="00C84177"/>
    <w:rsid w:val="00C85367"/>
    <w:rsid w:val="00C86609"/>
    <w:rsid w:val="00C8729C"/>
    <w:rsid w:val="00C87B8A"/>
    <w:rsid w:val="00C87BE8"/>
    <w:rsid w:val="00C87FD7"/>
    <w:rsid w:val="00C91F46"/>
    <w:rsid w:val="00C92579"/>
    <w:rsid w:val="00C93209"/>
    <w:rsid w:val="00C96373"/>
    <w:rsid w:val="00C963EC"/>
    <w:rsid w:val="00C967C8"/>
    <w:rsid w:val="00CA1E29"/>
    <w:rsid w:val="00CA5C37"/>
    <w:rsid w:val="00CA7F8B"/>
    <w:rsid w:val="00CB0A9B"/>
    <w:rsid w:val="00CB10D5"/>
    <w:rsid w:val="00CB1541"/>
    <w:rsid w:val="00CB1A4D"/>
    <w:rsid w:val="00CB2A4C"/>
    <w:rsid w:val="00CB3216"/>
    <w:rsid w:val="00CB433F"/>
    <w:rsid w:val="00CB6CC0"/>
    <w:rsid w:val="00CC2461"/>
    <w:rsid w:val="00CC2927"/>
    <w:rsid w:val="00CC296C"/>
    <w:rsid w:val="00CC400D"/>
    <w:rsid w:val="00CC4C7B"/>
    <w:rsid w:val="00CC7DC9"/>
    <w:rsid w:val="00CD0D9E"/>
    <w:rsid w:val="00CD10F0"/>
    <w:rsid w:val="00CD359E"/>
    <w:rsid w:val="00CD3DA5"/>
    <w:rsid w:val="00CD4566"/>
    <w:rsid w:val="00CE0990"/>
    <w:rsid w:val="00CE0BF8"/>
    <w:rsid w:val="00CE0D59"/>
    <w:rsid w:val="00CE18B1"/>
    <w:rsid w:val="00CE2E6B"/>
    <w:rsid w:val="00CE4C6B"/>
    <w:rsid w:val="00CE561F"/>
    <w:rsid w:val="00CE6B07"/>
    <w:rsid w:val="00CE6EF8"/>
    <w:rsid w:val="00CF10AE"/>
    <w:rsid w:val="00CF18A7"/>
    <w:rsid w:val="00CF4B5D"/>
    <w:rsid w:val="00CF5EC2"/>
    <w:rsid w:val="00D02221"/>
    <w:rsid w:val="00D02D2A"/>
    <w:rsid w:val="00D03C64"/>
    <w:rsid w:val="00D041B6"/>
    <w:rsid w:val="00D06031"/>
    <w:rsid w:val="00D103F5"/>
    <w:rsid w:val="00D11D3F"/>
    <w:rsid w:val="00D12A05"/>
    <w:rsid w:val="00D13737"/>
    <w:rsid w:val="00D156D7"/>
    <w:rsid w:val="00D17FAA"/>
    <w:rsid w:val="00D22223"/>
    <w:rsid w:val="00D23F54"/>
    <w:rsid w:val="00D26306"/>
    <w:rsid w:val="00D265F0"/>
    <w:rsid w:val="00D26A19"/>
    <w:rsid w:val="00D27B50"/>
    <w:rsid w:val="00D30AB3"/>
    <w:rsid w:val="00D31D7B"/>
    <w:rsid w:val="00D32FAD"/>
    <w:rsid w:val="00D35101"/>
    <w:rsid w:val="00D35FCC"/>
    <w:rsid w:val="00D40AA1"/>
    <w:rsid w:val="00D441F0"/>
    <w:rsid w:val="00D44915"/>
    <w:rsid w:val="00D46219"/>
    <w:rsid w:val="00D50BEC"/>
    <w:rsid w:val="00D52DC0"/>
    <w:rsid w:val="00D54227"/>
    <w:rsid w:val="00D5564C"/>
    <w:rsid w:val="00D55F1D"/>
    <w:rsid w:val="00D61018"/>
    <w:rsid w:val="00D64BA0"/>
    <w:rsid w:val="00D6578D"/>
    <w:rsid w:val="00D70239"/>
    <w:rsid w:val="00D707D5"/>
    <w:rsid w:val="00D719BF"/>
    <w:rsid w:val="00D72E0B"/>
    <w:rsid w:val="00D733C6"/>
    <w:rsid w:val="00D73C16"/>
    <w:rsid w:val="00D75BF4"/>
    <w:rsid w:val="00D775A7"/>
    <w:rsid w:val="00D806D7"/>
    <w:rsid w:val="00D80933"/>
    <w:rsid w:val="00D80E5B"/>
    <w:rsid w:val="00D80FCB"/>
    <w:rsid w:val="00D84212"/>
    <w:rsid w:val="00D875B3"/>
    <w:rsid w:val="00D9031D"/>
    <w:rsid w:val="00D913FD"/>
    <w:rsid w:val="00D94324"/>
    <w:rsid w:val="00D96C60"/>
    <w:rsid w:val="00DA0842"/>
    <w:rsid w:val="00DA1941"/>
    <w:rsid w:val="00DA44A6"/>
    <w:rsid w:val="00DA573E"/>
    <w:rsid w:val="00DA618F"/>
    <w:rsid w:val="00DA6E3D"/>
    <w:rsid w:val="00DA73FF"/>
    <w:rsid w:val="00DB0CAA"/>
    <w:rsid w:val="00DB1C8D"/>
    <w:rsid w:val="00DB4A9B"/>
    <w:rsid w:val="00DB6164"/>
    <w:rsid w:val="00DB754B"/>
    <w:rsid w:val="00DC0993"/>
    <w:rsid w:val="00DC309F"/>
    <w:rsid w:val="00DC386A"/>
    <w:rsid w:val="00DC3968"/>
    <w:rsid w:val="00DC4C59"/>
    <w:rsid w:val="00DC5C74"/>
    <w:rsid w:val="00DD1B8F"/>
    <w:rsid w:val="00DD552D"/>
    <w:rsid w:val="00DE0184"/>
    <w:rsid w:val="00DE053E"/>
    <w:rsid w:val="00DE1D8E"/>
    <w:rsid w:val="00DE3069"/>
    <w:rsid w:val="00DE4522"/>
    <w:rsid w:val="00DE57BC"/>
    <w:rsid w:val="00DE7587"/>
    <w:rsid w:val="00DE7D36"/>
    <w:rsid w:val="00DF02CB"/>
    <w:rsid w:val="00DF5D68"/>
    <w:rsid w:val="00E00169"/>
    <w:rsid w:val="00E01AC0"/>
    <w:rsid w:val="00E0219C"/>
    <w:rsid w:val="00E03F2D"/>
    <w:rsid w:val="00E060F6"/>
    <w:rsid w:val="00E06269"/>
    <w:rsid w:val="00E06F11"/>
    <w:rsid w:val="00E106AB"/>
    <w:rsid w:val="00E11253"/>
    <w:rsid w:val="00E113F1"/>
    <w:rsid w:val="00E12D3D"/>
    <w:rsid w:val="00E14089"/>
    <w:rsid w:val="00E147F6"/>
    <w:rsid w:val="00E15E45"/>
    <w:rsid w:val="00E17BA5"/>
    <w:rsid w:val="00E210CF"/>
    <w:rsid w:val="00E23483"/>
    <w:rsid w:val="00E238F0"/>
    <w:rsid w:val="00E26CFE"/>
    <w:rsid w:val="00E30CEE"/>
    <w:rsid w:val="00E315A3"/>
    <w:rsid w:val="00E323E9"/>
    <w:rsid w:val="00E328A4"/>
    <w:rsid w:val="00E35795"/>
    <w:rsid w:val="00E36275"/>
    <w:rsid w:val="00E424EB"/>
    <w:rsid w:val="00E43B3E"/>
    <w:rsid w:val="00E43DB5"/>
    <w:rsid w:val="00E44097"/>
    <w:rsid w:val="00E45432"/>
    <w:rsid w:val="00E505D6"/>
    <w:rsid w:val="00E52A55"/>
    <w:rsid w:val="00E537FE"/>
    <w:rsid w:val="00E55AD0"/>
    <w:rsid w:val="00E5692A"/>
    <w:rsid w:val="00E57926"/>
    <w:rsid w:val="00E62921"/>
    <w:rsid w:val="00E65FBD"/>
    <w:rsid w:val="00E663E7"/>
    <w:rsid w:val="00E66D4A"/>
    <w:rsid w:val="00E735A2"/>
    <w:rsid w:val="00E73ED8"/>
    <w:rsid w:val="00E74047"/>
    <w:rsid w:val="00E74342"/>
    <w:rsid w:val="00E74848"/>
    <w:rsid w:val="00E75760"/>
    <w:rsid w:val="00E77044"/>
    <w:rsid w:val="00E77ABF"/>
    <w:rsid w:val="00E80A38"/>
    <w:rsid w:val="00E81C2C"/>
    <w:rsid w:val="00E821AA"/>
    <w:rsid w:val="00E85037"/>
    <w:rsid w:val="00E8610D"/>
    <w:rsid w:val="00E8612A"/>
    <w:rsid w:val="00E865A8"/>
    <w:rsid w:val="00E866AC"/>
    <w:rsid w:val="00E87050"/>
    <w:rsid w:val="00E876F9"/>
    <w:rsid w:val="00E9202E"/>
    <w:rsid w:val="00E945BA"/>
    <w:rsid w:val="00EA1731"/>
    <w:rsid w:val="00EA1AEC"/>
    <w:rsid w:val="00EA4116"/>
    <w:rsid w:val="00EA520F"/>
    <w:rsid w:val="00EA67A7"/>
    <w:rsid w:val="00EA6C32"/>
    <w:rsid w:val="00EA7369"/>
    <w:rsid w:val="00EB1869"/>
    <w:rsid w:val="00EB20AF"/>
    <w:rsid w:val="00EB37E6"/>
    <w:rsid w:val="00EB44CD"/>
    <w:rsid w:val="00EB466F"/>
    <w:rsid w:val="00EB4C68"/>
    <w:rsid w:val="00EB5E8B"/>
    <w:rsid w:val="00EB682B"/>
    <w:rsid w:val="00EB6884"/>
    <w:rsid w:val="00EB6B10"/>
    <w:rsid w:val="00EC2375"/>
    <w:rsid w:val="00EC2F8F"/>
    <w:rsid w:val="00EC4131"/>
    <w:rsid w:val="00EC5513"/>
    <w:rsid w:val="00EC6C5D"/>
    <w:rsid w:val="00ED1A90"/>
    <w:rsid w:val="00ED2B52"/>
    <w:rsid w:val="00ED30C5"/>
    <w:rsid w:val="00ED30FA"/>
    <w:rsid w:val="00ED5358"/>
    <w:rsid w:val="00ED56F7"/>
    <w:rsid w:val="00ED6969"/>
    <w:rsid w:val="00EE021E"/>
    <w:rsid w:val="00EE2668"/>
    <w:rsid w:val="00EE4EA0"/>
    <w:rsid w:val="00EE5E8E"/>
    <w:rsid w:val="00EE6AD2"/>
    <w:rsid w:val="00EE73C9"/>
    <w:rsid w:val="00EF28F5"/>
    <w:rsid w:val="00EF29D9"/>
    <w:rsid w:val="00EF3271"/>
    <w:rsid w:val="00EF35A5"/>
    <w:rsid w:val="00EF699C"/>
    <w:rsid w:val="00F030EC"/>
    <w:rsid w:val="00F039FD"/>
    <w:rsid w:val="00F0495A"/>
    <w:rsid w:val="00F05044"/>
    <w:rsid w:val="00F05E33"/>
    <w:rsid w:val="00F0608E"/>
    <w:rsid w:val="00F13ADA"/>
    <w:rsid w:val="00F14EA6"/>
    <w:rsid w:val="00F15E26"/>
    <w:rsid w:val="00F2072B"/>
    <w:rsid w:val="00F21524"/>
    <w:rsid w:val="00F2210A"/>
    <w:rsid w:val="00F22E94"/>
    <w:rsid w:val="00F235AA"/>
    <w:rsid w:val="00F26189"/>
    <w:rsid w:val="00F2639E"/>
    <w:rsid w:val="00F324B6"/>
    <w:rsid w:val="00F3399A"/>
    <w:rsid w:val="00F35C7F"/>
    <w:rsid w:val="00F41102"/>
    <w:rsid w:val="00F43C49"/>
    <w:rsid w:val="00F47D14"/>
    <w:rsid w:val="00F5036C"/>
    <w:rsid w:val="00F51402"/>
    <w:rsid w:val="00F52C0F"/>
    <w:rsid w:val="00F534C0"/>
    <w:rsid w:val="00F54951"/>
    <w:rsid w:val="00F61259"/>
    <w:rsid w:val="00F63D63"/>
    <w:rsid w:val="00F66FAA"/>
    <w:rsid w:val="00F67040"/>
    <w:rsid w:val="00F7182C"/>
    <w:rsid w:val="00F727FA"/>
    <w:rsid w:val="00F74FAA"/>
    <w:rsid w:val="00F76B9A"/>
    <w:rsid w:val="00F80062"/>
    <w:rsid w:val="00F81067"/>
    <w:rsid w:val="00F818A2"/>
    <w:rsid w:val="00F81A41"/>
    <w:rsid w:val="00F81E41"/>
    <w:rsid w:val="00F8218D"/>
    <w:rsid w:val="00F82939"/>
    <w:rsid w:val="00F85984"/>
    <w:rsid w:val="00F863F2"/>
    <w:rsid w:val="00F87E28"/>
    <w:rsid w:val="00F925A2"/>
    <w:rsid w:val="00F93C93"/>
    <w:rsid w:val="00F97D60"/>
    <w:rsid w:val="00FA0A58"/>
    <w:rsid w:val="00FA1CB0"/>
    <w:rsid w:val="00FA391C"/>
    <w:rsid w:val="00FA76F7"/>
    <w:rsid w:val="00FB2442"/>
    <w:rsid w:val="00FB28E8"/>
    <w:rsid w:val="00FB33DE"/>
    <w:rsid w:val="00FB4A96"/>
    <w:rsid w:val="00FC1126"/>
    <w:rsid w:val="00FC1766"/>
    <w:rsid w:val="00FC1B5E"/>
    <w:rsid w:val="00FC4ADA"/>
    <w:rsid w:val="00FC5D4F"/>
    <w:rsid w:val="00FC629B"/>
    <w:rsid w:val="00FC65D7"/>
    <w:rsid w:val="00FC7B11"/>
    <w:rsid w:val="00FD2D54"/>
    <w:rsid w:val="00FD4052"/>
    <w:rsid w:val="00FD43E4"/>
    <w:rsid w:val="00FD4BB9"/>
    <w:rsid w:val="00FD61A6"/>
    <w:rsid w:val="00FE4609"/>
    <w:rsid w:val="00FE4BE9"/>
    <w:rsid w:val="00FE603A"/>
    <w:rsid w:val="00FE6123"/>
    <w:rsid w:val="00FE6519"/>
    <w:rsid w:val="00FE77D6"/>
    <w:rsid w:val="00FF05B0"/>
    <w:rsid w:val="00FF0A56"/>
    <w:rsid w:val="00FF1581"/>
    <w:rsid w:val="00FF1998"/>
    <w:rsid w:val="00FF2790"/>
    <w:rsid w:val="00FF501E"/>
    <w:rsid w:val="00FF52BB"/>
    <w:rsid w:val="00FF56EF"/>
    <w:rsid w:val="0194262F"/>
    <w:rsid w:val="01A83BF7"/>
    <w:rsid w:val="01B7D0BE"/>
    <w:rsid w:val="01B93329"/>
    <w:rsid w:val="01D6AEF1"/>
    <w:rsid w:val="01E87E23"/>
    <w:rsid w:val="022E1DE9"/>
    <w:rsid w:val="02330E54"/>
    <w:rsid w:val="0243DB44"/>
    <w:rsid w:val="02531FFE"/>
    <w:rsid w:val="027589D2"/>
    <w:rsid w:val="02BC703A"/>
    <w:rsid w:val="03047533"/>
    <w:rsid w:val="032F90C5"/>
    <w:rsid w:val="0354D265"/>
    <w:rsid w:val="0397A101"/>
    <w:rsid w:val="03CC47E5"/>
    <w:rsid w:val="04DF25C0"/>
    <w:rsid w:val="04EAAF79"/>
    <w:rsid w:val="0514239D"/>
    <w:rsid w:val="0531333B"/>
    <w:rsid w:val="056056AC"/>
    <w:rsid w:val="063F271C"/>
    <w:rsid w:val="064C3D03"/>
    <w:rsid w:val="064FB250"/>
    <w:rsid w:val="065DE0C9"/>
    <w:rsid w:val="067A2621"/>
    <w:rsid w:val="068E7C5D"/>
    <w:rsid w:val="0773FF98"/>
    <w:rsid w:val="07982D2F"/>
    <w:rsid w:val="07BD6E8F"/>
    <w:rsid w:val="07C44AF4"/>
    <w:rsid w:val="07DA760F"/>
    <w:rsid w:val="080EA1E3"/>
    <w:rsid w:val="08824296"/>
    <w:rsid w:val="08970F3D"/>
    <w:rsid w:val="08AEAEA1"/>
    <w:rsid w:val="08B856D0"/>
    <w:rsid w:val="08EBD928"/>
    <w:rsid w:val="094FC9E9"/>
    <w:rsid w:val="097354B6"/>
    <w:rsid w:val="0A9770C6"/>
    <w:rsid w:val="0A9ADA65"/>
    <w:rsid w:val="0ACF7D12"/>
    <w:rsid w:val="0B077612"/>
    <w:rsid w:val="0B2EAC82"/>
    <w:rsid w:val="0B92A6AB"/>
    <w:rsid w:val="0BE6AC1E"/>
    <w:rsid w:val="0C4D049D"/>
    <w:rsid w:val="0D1336BC"/>
    <w:rsid w:val="0D17537B"/>
    <w:rsid w:val="0E02C1EE"/>
    <w:rsid w:val="0E1639F2"/>
    <w:rsid w:val="0E31F76F"/>
    <w:rsid w:val="0E761B45"/>
    <w:rsid w:val="0EE221E1"/>
    <w:rsid w:val="0EE52A8D"/>
    <w:rsid w:val="0EEC11B7"/>
    <w:rsid w:val="0F19E288"/>
    <w:rsid w:val="0F1D410D"/>
    <w:rsid w:val="0F23B147"/>
    <w:rsid w:val="0F760744"/>
    <w:rsid w:val="0F9FCB60"/>
    <w:rsid w:val="0FC68117"/>
    <w:rsid w:val="106778FC"/>
    <w:rsid w:val="1109FA53"/>
    <w:rsid w:val="11213F68"/>
    <w:rsid w:val="11519434"/>
    <w:rsid w:val="116013E9"/>
    <w:rsid w:val="1177974D"/>
    <w:rsid w:val="117E295D"/>
    <w:rsid w:val="119D40B9"/>
    <w:rsid w:val="11CDA179"/>
    <w:rsid w:val="1206E6B7"/>
    <w:rsid w:val="12DCA9F0"/>
    <w:rsid w:val="12F2EA5B"/>
    <w:rsid w:val="1330F193"/>
    <w:rsid w:val="137E2819"/>
    <w:rsid w:val="13F56D6C"/>
    <w:rsid w:val="144370F0"/>
    <w:rsid w:val="147161BE"/>
    <w:rsid w:val="15048BD7"/>
    <w:rsid w:val="1513C173"/>
    <w:rsid w:val="152F7CC0"/>
    <w:rsid w:val="15603474"/>
    <w:rsid w:val="157E60FC"/>
    <w:rsid w:val="15B90D81"/>
    <w:rsid w:val="165E17F6"/>
    <w:rsid w:val="170A8CCF"/>
    <w:rsid w:val="171643F5"/>
    <w:rsid w:val="17273247"/>
    <w:rsid w:val="173DFDB0"/>
    <w:rsid w:val="178EC2ED"/>
    <w:rsid w:val="17BB72B7"/>
    <w:rsid w:val="184F04FB"/>
    <w:rsid w:val="18A24C58"/>
    <w:rsid w:val="19005757"/>
    <w:rsid w:val="19063058"/>
    <w:rsid w:val="190F7AEB"/>
    <w:rsid w:val="1924BA6C"/>
    <w:rsid w:val="1B20F023"/>
    <w:rsid w:val="1B317035"/>
    <w:rsid w:val="1B397A3D"/>
    <w:rsid w:val="1BEF7B1E"/>
    <w:rsid w:val="1C13351D"/>
    <w:rsid w:val="1C3E3595"/>
    <w:rsid w:val="1C667B33"/>
    <w:rsid w:val="1CDCDE96"/>
    <w:rsid w:val="1CFE3C9F"/>
    <w:rsid w:val="1D12CDF6"/>
    <w:rsid w:val="1DC74AF3"/>
    <w:rsid w:val="1DF735F6"/>
    <w:rsid w:val="1E1A224D"/>
    <w:rsid w:val="1E24BA70"/>
    <w:rsid w:val="1E36249A"/>
    <w:rsid w:val="1E5F499B"/>
    <w:rsid w:val="1F0CD1FF"/>
    <w:rsid w:val="1F1919AD"/>
    <w:rsid w:val="1FB2E188"/>
    <w:rsid w:val="1FCD654A"/>
    <w:rsid w:val="2071B84F"/>
    <w:rsid w:val="20C7DCCA"/>
    <w:rsid w:val="20D41029"/>
    <w:rsid w:val="20FC2438"/>
    <w:rsid w:val="210294DD"/>
    <w:rsid w:val="213B1080"/>
    <w:rsid w:val="214E1934"/>
    <w:rsid w:val="21E0FD1D"/>
    <w:rsid w:val="2223D19C"/>
    <w:rsid w:val="2232B293"/>
    <w:rsid w:val="228BF6DB"/>
    <w:rsid w:val="22B21DD0"/>
    <w:rsid w:val="22B533B6"/>
    <w:rsid w:val="22CC8F81"/>
    <w:rsid w:val="22CDD300"/>
    <w:rsid w:val="22D907ED"/>
    <w:rsid w:val="2378450F"/>
    <w:rsid w:val="238823FB"/>
    <w:rsid w:val="238A44AC"/>
    <w:rsid w:val="23B0735E"/>
    <w:rsid w:val="23C4154C"/>
    <w:rsid w:val="23C9037B"/>
    <w:rsid w:val="23DC414D"/>
    <w:rsid w:val="23F08949"/>
    <w:rsid w:val="24730E50"/>
    <w:rsid w:val="250AD281"/>
    <w:rsid w:val="25410830"/>
    <w:rsid w:val="257B8B5B"/>
    <w:rsid w:val="25B05FDF"/>
    <w:rsid w:val="25CB07F2"/>
    <w:rsid w:val="25D8F1C1"/>
    <w:rsid w:val="26008AC2"/>
    <w:rsid w:val="264BCC17"/>
    <w:rsid w:val="2658540C"/>
    <w:rsid w:val="2674933E"/>
    <w:rsid w:val="26DDA368"/>
    <w:rsid w:val="2701560A"/>
    <w:rsid w:val="276D6651"/>
    <w:rsid w:val="27B8DBA6"/>
    <w:rsid w:val="27EEE820"/>
    <w:rsid w:val="27F08C43"/>
    <w:rsid w:val="2832CD45"/>
    <w:rsid w:val="288F4515"/>
    <w:rsid w:val="28CEC3B4"/>
    <w:rsid w:val="293FD834"/>
    <w:rsid w:val="2A270781"/>
    <w:rsid w:val="2A44C69C"/>
    <w:rsid w:val="2A8D39FA"/>
    <w:rsid w:val="2AEA2A3F"/>
    <w:rsid w:val="2AFE8349"/>
    <w:rsid w:val="2B4DE583"/>
    <w:rsid w:val="2B61D9A6"/>
    <w:rsid w:val="2B81BC1F"/>
    <w:rsid w:val="2B9B2FB6"/>
    <w:rsid w:val="2BDF76E8"/>
    <w:rsid w:val="2C7FDDC3"/>
    <w:rsid w:val="2CF1AFA5"/>
    <w:rsid w:val="2D1054DC"/>
    <w:rsid w:val="2D12EA92"/>
    <w:rsid w:val="2D7C7211"/>
    <w:rsid w:val="2DBBD946"/>
    <w:rsid w:val="2DE64254"/>
    <w:rsid w:val="2DF6D546"/>
    <w:rsid w:val="2E1DFB7A"/>
    <w:rsid w:val="2F008A3D"/>
    <w:rsid w:val="2F34833B"/>
    <w:rsid w:val="2F449C00"/>
    <w:rsid w:val="2F49917A"/>
    <w:rsid w:val="2F5E5098"/>
    <w:rsid w:val="2F990CA6"/>
    <w:rsid w:val="2FF233F6"/>
    <w:rsid w:val="30245A47"/>
    <w:rsid w:val="30488589"/>
    <w:rsid w:val="30F2B31D"/>
    <w:rsid w:val="30F3B581"/>
    <w:rsid w:val="30FA4891"/>
    <w:rsid w:val="3114C5F3"/>
    <w:rsid w:val="31194AAF"/>
    <w:rsid w:val="31FE43D1"/>
    <w:rsid w:val="3208F56B"/>
    <w:rsid w:val="32718ADA"/>
    <w:rsid w:val="332191B6"/>
    <w:rsid w:val="33510F8A"/>
    <w:rsid w:val="3355C775"/>
    <w:rsid w:val="33BAC7F9"/>
    <w:rsid w:val="33BD8ED0"/>
    <w:rsid w:val="3450E647"/>
    <w:rsid w:val="3496F831"/>
    <w:rsid w:val="34A3DEA8"/>
    <w:rsid w:val="34B47602"/>
    <w:rsid w:val="34B87A22"/>
    <w:rsid w:val="353F8B3C"/>
    <w:rsid w:val="356D1611"/>
    <w:rsid w:val="35DAEF7E"/>
    <w:rsid w:val="361ACCDA"/>
    <w:rsid w:val="369E1040"/>
    <w:rsid w:val="36CF34B6"/>
    <w:rsid w:val="36D4369F"/>
    <w:rsid w:val="37411086"/>
    <w:rsid w:val="376BC734"/>
    <w:rsid w:val="37F76CD5"/>
    <w:rsid w:val="384D3EBC"/>
    <w:rsid w:val="384D5307"/>
    <w:rsid w:val="38555A56"/>
    <w:rsid w:val="385CDBF6"/>
    <w:rsid w:val="38DCB4BF"/>
    <w:rsid w:val="38DFD31E"/>
    <w:rsid w:val="38FB54D8"/>
    <w:rsid w:val="390DC0F6"/>
    <w:rsid w:val="3914A058"/>
    <w:rsid w:val="392CDE6A"/>
    <w:rsid w:val="39310FB9"/>
    <w:rsid w:val="393D614C"/>
    <w:rsid w:val="39427A23"/>
    <w:rsid w:val="395D188B"/>
    <w:rsid w:val="3960FBB4"/>
    <w:rsid w:val="3AE23E9E"/>
    <w:rsid w:val="3B06C4B6"/>
    <w:rsid w:val="3B197D85"/>
    <w:rsid w:val="3B562742"/>
    <w:rsid w:val="3B8C7D96"/>
    <w:rsid w:val="3BC6ECF8"/>
    <w:rsid w:val="3BD6157B"/>
    <w:rsid w:val="3BF94B68"/>
    <w:rsid w:val="3C2DA53C"/>
    <w:rsid w:val="3C72B1EE"/>
    <w:rsid w:val="3CAC4079"/>
    <w:rsid w:val="3CFBDD58"/>
    <w:rsid w:val="3D2E6454"/>
    <w:rsid w:val="3D5F6C75"/>
    <w:rsid w:val="3E5926AB"/>
    <w:rsid w:val="3E988E97"/>
    <w:rsid w:val="3EECC34A"/>
    <w:rsid w:val="3F28BA64"/>
    <w:rsid w:val="3FAD73E4"/>
    <w:rsid w:val="3FF96477"/>
    <w:rsid w:val="409FD602"/>
    <w:rsid w:val="40C0260C"/>
    <w:rsid w:val="40DF07C2"/>
    <w:rsid w:val="41225131"/>
    <w:rsid w:val="4151F3EC"/>
    <w:rsid w:val="415C1354"/>
    <w:rsid w:val="4204E8FF"/>
    <w:rsid w:val="42139B83"/>
    <w:rsid w:val="4291184E"/>
    <w:rsid w:val="42A1B153"/>
    <w:rsid w:val="43109947"/>
    <w:rsid w:val="431E12C8"/>
    <w:rsid w:val="435F3BDB"/>
    <w:rsid w:val="436A1E6D"/>
    <w:rsid w:val="43DB2A8E"/>
    <w:rsid w:val="44379D54"/>
    <w:rsid w:val="449411BC"/>
    <w:rsid w:val="4494F1FC"/>
    <w:rsid w:val="450D9E30"/>
    <w:rsid w:val="452588C8"/>
    <w:rsid w:val="453D5DF4"/>
    <w:rsid w:val="45A06441"/>
    <w:rsid w:val="46147782"/>
    <w:rsid w:val="4626E672"/>
    <w:rsid w:val="46747383"/>
    <w:rsid w:val="4687D6CA"/>
    <w:rsid w:val="46A27D19"/>
    <w:rsid w:val="46E118D6"/>
    <w:rsid w:val="46FD7488"/>
    <w:rsid w:val="470C1EAA"/>
    <w:rsid w:val="473C2171"/>
    <w:rsid w:val="478A550F"/>
    <w:rsid w:val="47F46D86"/>
    <w:rsid w:val="4812BEFA"/>
    <w:rsid w:val="489B89F7"/>
    <w:rsid w:val="49055829"/>
    <w:rsid w:val="492813A8"/>
    <w:rsid w:val="4966AE5E"/>
    <w:rsid w:val="4971BDA8"/>
    <w:rsid w:val="4A2BD741"/>
    <w:rsid w:val="4A338586"/>
    <w:rsid w:val="4A38ADF1"/>
    <w:rsid w:val="4A3EF085"/>
    <w:rsid w:val="4A7CA3C0"/>
    <w:rsid w:val="4AC49A68"/>
    <w:rsid w:val="4B50A38C"/>
    <w:rsid w:val="4B6893F1"/>
    <w:rsid w:val="4B9730A2"/>
    <w:rsid w:val="4CDDDD91"/>
    <w:rsid w:val="4D0C33B0"/>
    <w:rsid w:val="4D37AE46"/>
    <w:rsid w:val="4D37AF18"/>
    <w:rsid w:val="4DC10354"/>
    <w:rsid w:val="4E5D0A76"/>
    <w:rsid w:val="4E934A41"/>
    <w:rsid w:val="4EBD8DAC"/>
    <w:rsid w:val="4EBDEDE8"/>
    <w:rsid w:val="4F02A93B"/>
    <w:rsid w:val="4F1F381E"/>
    <w:rsid w:val="4F43FF66"/>
    <w:rsid w:val="4F6DCFCE"/>
    <w:rsid w:val="4F90192F"/>
    <w:rsid w:val="4FA8A8E2"/>
    <w:rsid w:val="50016000"/>
    <w:rsid w:val="50036DD3"/>
    <w:rsid w:val="506E2E21"/>
    <w:rsid w:val="5075C091"/>
    <w:rsid w:val="50E6F6A4"/>
    <w:rsid w:val="515F1174"/>
    <w:rsid w:val="51D1E19F"/>
    <w:rsid w:val="52448451"/>
    <w:rsid w:val="5278EFFE"/>
    <w:rsid w:val="53198EE4"/>
    <w:rsid w:val="536835A8"/>
    <w:rsid w:val="53826547"/>
    <w:rsid w:val="539AE1BA"/>
    <w:rsid w:val="53A23339"/>
    <w:rsid w:val="53CF3A7D"/>
    <w:rsid w:val="53E7CEED"/>
    <w:rsid w:val="5430E34A"/>
    <w:rsid w:val="5444CE23"/>
    <w:rsid w:val="545B3939"/>
    <w:rsid w:val="547AFF38"/>
    <w:rsid w:val="54850B64"/>
    <w:rsid w:val="54B57AAB"/>
    <w:rsid w:val="550AB29E"/>
    <w:rsid w:val="551F4B2F"/>
    <w:rsid w:val="55DDE4F0"/>
    <w:rsid w:val="560862F4"/>
    <w:rsid w:val="5639AB47"/>
    <w:rsid w:val="566B4050"/>
    <w:rsid w:val="56DE7D4A"/>
    <w:rsid w:val="56F2CFDA"/>
    <w:rsid w:val="5702EFA6"/>
    <w:rsid w:val="575C2133"/>
    <w:rsid w:val="575E0DC8"/>
    <w:rsid w:val="57E9FB75"/>
    <w:rsid w:val="57EB0BE4"/>
    <w:rsid w:val="5869D80C"/>
    <w:rsid w:val="58823A5B"/>
    <w:rsid w:val="58968133"/>
    <w:rsid w:val="58A1C2DC"/>
    <w:rsid w:val="58A3BFE6"/>
    <w:rsid w:val="58C8326D"/>
    <w:rsid w:val="58DD22E1"/>
    <w:rsid w:val="58F8E3BC"/>
    <w:rsid w:val="5904270B"/>
    <w:rsid w:val="59713101"/>
    <w:rsid w:val="5A676271"/>
    <w:rsid w:val="5AFB700E"/>
    <w:rsid w:val="5B792266"/>
    <w:rsid w:val="5C14315D"/>
    <w:rsid w:val="5C33947A"/>
    <w:rsid w:val="5C38B96D"/>
    <w:rsid w:val="5C5EE424"/>
    <w:rsid w:val="5C6F289E"/>
    <w:rsid w:val="5C7C2CC0"/>
    <w:rsid w:val="5CDEF74E"/>
    <w:rsid w:val="5D0C477A"/>
    <w:rsid w:val="5D28D7C1"/>
    <w:rsid w:val="5D6E8044"/>
    <w:rsid w:val="5DA54F0F"/>
    <w:rsid w:val="5E0830AD"/>
    <w:rsid w:val="5E32EC70"/>
    <w:rsid w:val="5E72AFA5"/>
    <w:rsid w:val="5EA68975"/>
    <w:rsid w:val="5EAA1F9B"/>
    <w:rsid w:val="5ECD2D3C"/>
    <w:rsid w:val="5ED9ADB2"/>
    <w:rsid w:val="5F2A4FB9"/>
    <w:rsid w:val="5FF5539A"/>
    <w:rsid w:val="6032E8B6"/>
    <w:rsid w:val="60450471"/>
    <w:rsid w:val="60BAE270"/>
    <w:rsid w:val="60D2ACCB"/>
    <w:rsid w:val="60E651B7"/>
    <w:rsid w:val="61082FDF"/>
    <w:rsid w:val="611A4F53"/>
    <w:rsid w:val="611AFC4A"/>
    <w:rsid w:val="6248A366"/>
    <w:rsid w:val="62769787"/>
    <w:rsid w:val="62897207"/>
    <w:rsid w:val="628AC147"/>
    <w:rsid w:val="628BD172"/>
    <w:rsid w:val="62968EC1"/>
    <w:rsid w:val="62F09741"/>
    <w:rsid w:val="631EEFA8"/>
    <w:rsid w:val="63B42086"/>
    <w:rsid w:val="63D4F575"/>
    <w:rsid w:val="64463B5A"/>
    <w:rsid w:val="64E37F7B"/>
    <w:rsid w:val="656688E0"/>
    <w:rsid w:val="65827A61"/>
    <w:rsid w:val="664C6D16"/>
    <w:rsid w:val="664D440F"/>
    <w:rsid w:val="66F43508"/>
    <w:rsid w:val="67551C21"/>
    <w:rsid w:val="6765518B"/>
    <w:rsid w:val="67912CE1"/>
    <w:rsid w:val="67923A1D"/>
    <w:rsid w:val="67A7B102"/>
    <w:rsid w:val="6877A735"/>
    <w:rsid w:val="68D04997"/>
    <w:rsid w:val="68DF47CC"/>
    <w:rsid w:val="6905C055"/>
    <w:rsid w:val="69295C2F"/>
    <w:rsid w:val="694265C6"/>
    <w:rsid w:val="6975BD9E"/>
    <w:rsid w:val="6989E35B"/>
    <w:rsid w:val="69BDCDA1"/>
    <w:rsid w:val="69F29D3C"/>
    <w:rsid w:val="6A0C317A"/>
    <w:rsid w:val="6AA813CC"/>
    <w:rsid w:val="6ADD3B92"/>
    <w:rsid w:val="6AE89533"/>
    <w:rsid w:val="6AEBEC6E"/>
    <w:rsid w:val="6AFE8521"/>
    <w:rsid w:val="6B1ABB78"/>
    <w:rsid w:val="6B436F4D"/>
    <w:rsid w:val="6BD822E5"/>
    <w:rsid w:val="6C565FB4"/>
    <w:rsid w:val="6CBD4137"/>
    <w:rsid w:val="6D58EFE0"/>
    <w:rsid w:val="6D7BD669"/>
    <w:rsid w:val="6DEB3944"/>
    <w:rsid w:val="6DF0D8F5"/>
    <w:rsid w:val="6DF85C12"/>
    <w:rsid w:val="6EA4A134"/>
    <w:rsid w:val="6EF1BF48"/>
    <w:rsid w:val="6F0726FC"/>
    <w:rsid w:val="6F435185"/>
    <w:rsid w:val="6FB5B325"/>
    <w:rsid w:val="70496A11"/>
    <w:rsid w:val="70ECD2B6"/>
    <w:rsid w:val="71433149"/>
    <w:rsid w:val="719605A6"/>
    <w:rsid w:val="71FE1416"/>
    <w:rsid w:val="72352E5C"/>
    <w:rsid w:val="724F8720"/>
    <w:rsid w:val="7258BA16"/>
    <w:rsid w:val="7282FE6A"/>
    <w:rsid w:val="729070F7"/>
    <w:rsid w:val="72A6A3F7"/>
    <w:rsid w:val="72A98FD7"/>
    <w:rsid w:val="73229F33"/>
    <w:rsid w:val="733D089A"/>
    <w:rsid w:val="735404FE"/>
    <w:rsid w:val="73614E02"/>
    <w:rsid w:val="741B4DD0"/>
    <w:rsid w:val="74379343"/>
    <w:rsid w:val="7451CB44"/>
    <w:rsid w:val="7490D5CB"/>
    <w:rsid w:val="74C1C91C"/>
    <w:rsid w:val="74E36177"/>
    <w:rsid w:val="74E8C46B"/>
    <w:rsid w:val="757DF1CF"/>
    <w:rsid w:val="75E395FE"/>
    <w:rsid w:val="76459D43"/>
    <w:rsid w:val="76B3DFAF"/>
    <w:rsid w:val="76E74640"/>
    <w:rsid w:val="7732F584"/>
    <w:rsid w:val="77717939"/>
    <w:rsid w:val="777A7E4D"/>
    <w:rsid w:val="779F257B"/>
    <w:rsid w:val="77CFCDE1"/>
    <w:rsid w:val="78816728"/>
    <w:rsid w:val="79119B56"/>
    <w:rsid w:val="7923AA21"/>
    <w:rsid w:val="799E8C8C"/>
    <w:rsid w:val="79B9D286"/>
    <w:rsid w:val="79CDB0C6"/>
    <w:rsid w:val="79F08FA9"/>
    <w:rsid w:val="7A7000CA"/>
    <w:rsid w:val="7AA5BD70"/>
    <w:rsid w:val="7AAA65B0"/>
    <w:rsid w:val="7AE27A3F"/>
    <w:rsid w:val="7B064125"/>
    <w:rsid w:val="7B14BC8C"/>
    <w:rsid w:val="7B996FF3"/>
    <w:rsid w:val="7BF770F5"/>
    <w:rsid w:val="7C9E040F"/>
    <w:rsid w:val="7CD2E081"/>
    <w:rsid w:val="7CE87A99"/>
    <w:rsid w:val="7D109BCD"/>
    <w:rsid w:val="7D3DF46B"/>
    <w:rsid w:val="7D4F12B2"/>
    <w:rsid w:val="7D8664DA"/>
    <w:rsid w:val="7DBE063B"/>
    <w:rsid w:val="7E5A4932"/>
    <w:rsid w:val="7E840687"/>
    <w:rsid w:val="7E927A66"/>
    <w:rsid w:val="7EE9DFA7"/>
    <w:rsid w:val="7F1D1805"/>
    <w:rsid w:val="7F2D2E13"/>
    <w:rsid w:val="7F8DE71C"/>
    <w:rsid w:val="7FAF8735"/>
    <w:rsid w:val="7FB87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7290"/>
  <w15:chartTrackingRefBased/>
  <w15:docId w15:val="{1B94B4CB-12D9-4F51-A704-DA3E664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BD"/>
    <w:rPr>
      <w:rFonts w:eastAsiaTheme="majorEastAsia" w:cstheme="majorBidi"/>
      <w:color w:val="272727" w:themeColor="text1" w:themeTint="D8"/>
    </w:rPr>
  </w:style>
  <w:style w:type="paragraph" w:styleId="Title">
    <w:name w:val="Title"/>
    <w:basedOn w:val="Normal"/>
    <w:next w:val="Normal"/>
    <w:link w:val="TitleChar"/>
    <w:uiPriority w:val="10"/>
    <w:qFormat/>
    <w:rsid w:val="00E6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BD"/>
    <w:pPr>
      <w:spacing w:before="160"/>
      <w:jc w:val="center"/>
    </w:pPr>
    <w:rPr>
      <w:i/>
      <w:iCs/>
      <w:color w:val="404040" w:themeColor="text1" w:themeTint="BF"/>
    </w:rPr>
  </w:style>
  <w:style w:type="character" w:customStyle="1" w:styleId="QuoteChar">
    <w:name w:val="Quote Char"/>
    <w:basedOn w:val="DefaultParagraphFont"/>
    <w:link w:val="Quote"/>
    <w:uiPriority w:val="29"/>
    <w:rsid w:val="00E65FBD"/>
    <w:rPr>
      <w:i/>
      <w:iCs/>
      <w:color w:val="404040" w:themeColor="text1" w:themeTint="BF"/>
    </w:rPr>
  </w:style>
  <w:style w:type="paragraph" w:styleId="ListParagraph">
    <w:name w:val="List Paragraph"/>
    <w:basedOn w:val="Normal"/>
    <w:uiPriority w:val="34"/>
    <w:qFormat/>
    <w:rsid w:val="00E65FBD"/>
    <w:pPr>
      <w:ind w:left="720"/>
      <w:contextualSpacing/>
    </w:pPr>
  </w:style>
  <w:style w:type="character" w:styleId="IntenseEmphasis">
    <w:name w:val="Intense Emphasis"/>
    <w:basedOn w:val="DefaultParagraphFont"/>
    <w:uiPriority w:val="21"/>
    <w:qFormat/>
    <w:rsid w:val="00E65FBD"/>
    <w:rPr>
      <w:i/>
      <w:iCs/>
      <w:color w:val="0F4761" w:themeColor="accent1" w:themeShade="BF"/>
    </w:rPr>
  </w:style>
  <w:style w:type="paragraph" w:styleId="IntenseQuote">
    <w:name w:val="Intense Quote"/>
    <w:basedOn w:val="Normal"/>
    <w:next w:val="Normal"/>
    <w:link w:val="IntenseQuoteChar"/>
    <w:uiPriority w:val="30"/>
    <w:qFormat/>
    <w:rsid w:val="00E6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FBD"/>
    <w:rPr>
      <w:i/>
      <w:iCs/>
      <w:color w:val="0F4761" w:themeColor="accent1" w:themeShade="BF"/>
    </w:rPr>
  </w:style>
  <w:style w:type="character" w:styleId="IntenseReference">
    <w:name w:val="Intense Reference"/>
    <w:basedOn w:val="DefaultParagraphFont"/>
    <w:uiPriority w:val="32"/>
    <w:qFormat/>
    <w:rsid w:val="00E65FBD"/>
    <w:rPr>
      <w:b/>
      <w:bCs/>
      <w:smallCaps/>
      <w:color w:val="0F4761" w:themeColor="accent1" w:themeShade="BF"/>
      <w:spacing w:val="5"/>
    </w:rPr>
  </w:style>
  <w:style w:type="character" w:styleId="Hyperlink">
    <w:name w:val="Hyperlink"/>
    <w:basedOn w:val="DefaultParagraphFont"/>
    <w:uiPriority w:val="99"/>
    <w:unhideWhenUsed/>
    <w:rsid w:val="00315687"/>
    <w:rPr>
      <w:color w:val="0000FF"/>
      <w:u w:val="single"/>
    </w:rPr>
  </w:style>
  <w:style w:type="character" w:styleId="UnresolvedMention">
    <w:name w:val="Unresolved Mention"/>
    <w:basedOn w:val="DefaultParagraphFont"/>
    <w:uiPriority w:val="99"/>
    <w:semiHidden/>
    <w:unhideWhenUsed/>
    <w:rsid w:val="00E65FBD"/>
    <w:rPr>
      <w:color w:val="605E5C"/>
      <w:shd w:val="clear" w:color="auto" w:fill="E1DFDD"/>
    </w:rPr>
  </w:style>
  <w:style w:type="paragraph" w:customStyle="1" w:styleId="p1">
    <w:name w:val="p1"/>
    <w:basedOn w:val="Normal"/>
    <w:rsid w:val="00CB6CC0"/>
    <w:pPr>
      <w:spacing w:after="0" w:line="240" w:lineRule="auto"/>
    </w:pPr>
    <w:rPr>
      <w:rFonts w:ascii="Helvetica" w:eastAsia="Times New Roman" w:hAnsi="Helvetica" w:cs="Times New Roman"/>
      <w:color w:val="000000"/>
      <w:kern w:val="0"/>
      <w:sz w:val="17"/>
      <w:szCs w:val="17"/>
      <w:lang w:val="en-US" w:eastAsia="en-GB"/>
      <w14:ligatures w14:val="none"/>
    </w:rPr>
  </w:style>
  <w:style w:type="character" w:customStyle="1" w:styleId="apple-converted-space">
    <w:name w:val="apple-converted-space"/>
    <w:basedOn w:val="DefaultParagraphFont"/>
    <w:rsid w:val="00864313"/>
  </w:style>
  <w:style w:type="character" w:styleId="CommentReference">
    <w:name w:val="annotation reference"/>
    <w:basedOn w:val="DefaultParagraphFont"/>
    <w:uiPriority w:val="99"/>
    <w:semiHidden/>
    <w:unhideWhenUsed/>
    <w:rsid w:val="00CA1E29"/>
    <w:rPr>
      <w:sz w:val="16"/>
      <w:szCs w:val="16"/>
    </w:rPr>
  </w:style>
  <w:style w:type="paragraph" w:styleId="CommentText">
    <w:name w:val="annotation text"/>
    <w:basedOn w:val="Normal"/>
    <w:link w:val="CommentTextChar"/>
    <w:uiPriority w:val="99"/>
    <w:unhideWhenUsed/>
    <w:rsid w:val="00CA1E29"/>
    <w:pPr>
      <w:spacing w:line="240" w:lineRule="auto"/>
    </w:pPr>
    <w:rPr>
      <w:sz w:val="20"/>
      <w:szCs w:val="20"/>
    </w:rPr>
  </w:style>
  <w:style w:type="character" w:customStyle="1" w:styleId="CommentTextChar">
    <w:name w:val="Comment Text Char"/>
    <w:basedOn w:val="DefaultParagraphFont"/>
    <w:link w:val="CommentText"/>
    <w:uiPriority w:val="99"/>
    <w:rsid w:val="00CA1E29"/>
    <w:rPr>
      <w:sz w:val="20"/>
      <w:szCs w:val="20"/>
    </w:rPr>
  </w:style>
  <w:style w:type="paragraph" w:styleId="CommentSubject">
    <w:name w:val="annotation subject"/>
    <w:basedOn w:val="CommentText"/>
    <w:next w:val="CommentText"/>
    <w:link w:val="CommentSubjectChar"/>
    <w:uiPriority w:val="99"/>
    <w:semiHidden/>
    <w:unhideWhenUsed/>
    <w:rsid w:val="00CA1E29"/>
    <w:rPr>
      <w:b/>
      <w:bCs/>
    </w:rPr>
  </w:style>
  <w:style w:type="character" w:customStyle="1" w:styleId="CommentSubjectChar">
    <w:name w:val="Comment Subject Char"/>
    <w:basedOn w:val="CommentTextChar"/>
    <w:link w:val="CommentSubject"/>
    <w:uiPriority w:val="99"/>
    <w:semiHidden/>
    <w:rsid w:val="00CA1E29"/>
    <w:rPr>
      <w:b/>
      <w:bCs/>
      <w:sz w:val="20"/>
      <w:szCs w:val="20"/>
    </w:rPr>
  </w:style>
  <w:style w:type="table" w:styleId="TableGrid">
    <w:name w:val="Table Grid"/>
    <w:basedOn w:val="Table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8B"/>
    <w:rPr>
      <w:sz w:val="20"/>
      <w:szCs w:val="20"/>
    </w:rPr>
  </w:style>
  <w:style w:type="character" w:styleId="FootnoteReference">
    <w:name w:val="footnote reference"/>
    <w:basedOn w:val="DefaultParagraphFont"/>
    <w:uiPriority w:val="99"/>
    <w:semiHidden/>
    <w:unhideWhenUsed/>
    <w:rsid w:val="00CA7F8B"/>
    <w:rPr>
      <w:vertAlign w:val="superscript"/>
    </w:rPr>
  </w:style>
  <w:style w:type="paragraph" w:customStyle="1" w:styleId="Default">
    <w:name w:val="Default"/>
    <w:rsid w:val="0083204A"/>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041AB"/>
    <w:pPr>
      <w:spacing w:after="0" w:line="240" w:lineRule="auto"/>
    </w:pPr>
  </w:style>
  <w:style w:type="paragraph" w:styleId="Header">
    <w:name w:val="header"/>
    <w:basedOn w:val="Normal"/>
    <w:link w:val="HeaderChar"/>
    <w:uiPriority w:val="99"/>
    <w:unhideWhenUsed/>
    <w:rsid w:val="00EB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10"/>
  </w:style>
  <w:style w:type="paragraph" w:styleId="Footer">
    <w:name w:val="footer"/>
    <w:basedOn w:val="Normal"/>
    <w:link w:val="FooterChar"/>
    <w:uiPriority w:val="99"/>
    <w:unhideWhenUsed/>
    <w:rsid w:val="00EB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10"/>
  </w:style>
  <w:style w:type="character" w:styleId="Mention">
    <w:name w:val="Mention"/>
    <w:basedOn w:val="DefaultParagraphFont"/>
    <w:uiPriority w:val="99"/>
    <w:unhideWhenUsed/>
    <w:rsid w:val="00162D7E"/>
    <w:rPr>
      <w:color w:val="2B579A"/>
      <w:shd w:val="clear" w:color="auto" w:fill="E1DFDD"/>
    </w:rPr>
  </w:style>
  <w:style w:type="table" w:customStyle="1" w:styleId="TableGrid1">
    <w:name w:val="Table Grid1"/>
    <w:basedOn w:val="TableNormal"/>
    <w:next w:val="TableGrid"/>
    <w:uiPriority w:val="59"/>
    <w:rsid w:val="003614B1"/>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6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54">
      <w:bodyDiv w:val="1"/>
      <w:marLeft w:val="0"/>
      <w:marRight w:val="0"/>
      <w:marTop w:val="0"/>
      <w:marBottom w:val="0"/>
      <w:divBdr>
        <w:top w:val="none" w:sz="0" w:space="0" w:color="auto"/>
        <w:left w:val="none" w:sz="0" w:space="0" w:color="auto"/>
        <w:bottom w:val="none" w:sz="0" w:space="0" w:color="auto"/>
        <w:right w:val="none" w:sz="0" w:space="0" w:color="auto"/>
      </w:divBdr>
    </w:div>
    <w:div w:id="208348440">
      <w:bodyDiv w:val="1"/>
      <w:marLeft w:val="0"/>
      <w:marRight w:val="0"/>
      <w:marTop w:val="0"/>
      <w:marBottom w:val="0"/>
      <w:divBdr>
        <w:top w:val="none" w:sz="0" w:space="0" w:color="auto"/>
        <w:left w:val="none" w:sz="0" w:space="0" w:color="auto"/>
        <w:bottom w:val="none" w:sz="0" w:space="0" w:color="auto"/>
        <w:right w:val="none" w:sz="0" w:space="0" w:color="auto"/>
      </w:divBdr>
    </w:div>
    <w:div w:id="226499211">
      <w:bodyDiv w:val="1"/>
      <w:marLeft w:val="0"/>
      <w:marRight w:val="0"/>
      <w:marTop w:val="0"/>
      <w:marBottom w:val="0"/>
      <w:divBdr>
        <w:top w:val="none" w:sz="0" w:space="0" w:color="auto"/>
        <w:left w:val="none" w:sz="0" w:space="0" w:color="auto"/>
        <w:bottom w:val="none" w:sz="0" w:space="0" w:color="auto"/>
        <w:right w:val="none" w:sz="0" w:space="0" w:color="auto"/>
      </w:divBdr>
    </w:div>
    <w:div w:id="305623111">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58705011">
      <w:bodyDiv w:val="1"/>
      <w:marLeft w:val="0"/>
      <w:marRight w:val="0"/>
      <w:marTop w:val="0"/>
      <w:marBottom w:val="0"/>
      <w:divBdr>
        <w:top w:val="none" w:sz="0" w:space="0" w:color="auto"/>
        <w:left w:val="none" w:sz="0" w:space="0" w:color="auto"/>
        <w:bottom w:val="none" w:sz="0" w:space="0" w:color="auto"/>
        <w:right w:val="none" w:sz="0" w:space="0" w:color="auto"/>
      </w:divBdr>
    </w:div>
    <w:div w:id="409619276">
      <w:bodyDiv w:val="1"/>
      <w:marLeft w:val="0"/>
      <w:marRight w:val="0"/>
      <w:marTop w:val="0"/>
      <w:marBottom w:val="0"/>
      <w:divBdr>
        <w:top w:val="none" w:sz="0" w:space="0" w:color="auto"/>
        <w:left w:val="none" w:sz="0" w:space="0" w:color="auto"/>
        <w:bottom w:val="none" w:sz="0" w:space="0" w:color="auto"/>
        <w:right w:val="none" w:sz="0" w:space="0" w:color="auto"/>
      </w:divBdr>
    </w:div>
    <w:div w:id="494998987">
      <w:bodyDiv w:val="1"/>
      <w:marLeft w:val="0"/>
      <w:marRight w:val="0"/>
      <w:marTop w:val="0"/>
      <w:marBottom w:val="0"/>
      <w:divBdr>
        <w:top w:val="none" w:sz="0" w:space="0" w:color="auto"/>
        <w:left w:val="none" w:sz="0" w:space="0" w:color="auto"/>
        <w:bottom w:val="none" w:sz="0" w:space="0" w:color="auto"/>
        <w:right w:val="none" w:sz="0" w:space="0" w:color="auto"/>
      </w:divBdr>
    </w:div>
    <w:div w:id="635646614">
      <w:bodyDiv w:val="1"/>
      <w:marLeft w:val="0"/>
      <w:marRight w:val="0"/>
      <w:marTop w:val="0"/>
      <w:marBottom w:val="0"/>
      <w:divBdr>
        <w:top w:val="none" w:sz="0" w:space="0" w:color="auto"/>
        <w:left w:val="none" w:sz="0" w:space="0" w:color="auto"/>
        <w:bottom w:val="none" w:sz="0" w:space="0" w:color="auto"/>
        <w:right w:val="none" w:sz="0" w:space="0" w:color="auto"/>
      </w:divBdr>
    </w:div>
    <w:div w:id="680549274">
      <w:bodyDiv w:val="1"/>
      <w:marLeft w:val="0"/>
      <w:marRight w:val="0"/>
      <w:marTop w:val="0"/>
      <w:marBottom w:val="0"/>
      <w:divBdr>
        <w:top w:val="none" w:sz="0" w:space="0" w:color="auto"/>
        <w:left w:val="none" w:sz="0" w:space="0" w:color="auto"/>
        <w:bottom w:val="none" w:sz="0" w:space="0" w:color="auto"/>
        <w:right w:val="none" w:sz="0" w:space="0" w:color="auto"/>
      </w:divBdr>
    </w:div>
    <w:div w:id="690762557">
      <w:bodyDiv w:val="1"/>
      <w:marLeft w:val="0"/>
      <w:marRight w:val="0"/>
      <w:marTop w:val="0"/>
      <w:marBottom w:val="0"/>
      <w:divBdr>
        <w:top w:val="none" w:sz="0" w:space="0" w:color="auto"/>
        <w:left w:val="none" w:sz="0" w:space="0" w:color="auto"/>
        <w:bottom w:val="none" w:sz="0" w:space="0" w:color="auto"/>
        <w:right w:val="none" w:sz="0" w:space="0" w:color="auto"/>
      </w:divBdr>
    </w:div>
    <w:div w:id="693502842">
      <w:bodyDiv w:val="1"/>
      <w:marLeft w:val="0"/>
      <w:marRight w:val="0"/>
      <w:marTop w:val="0"/>
      <w:marBottom w:val="0"/>
      <w:divBdr>
        <w:top w:val="none" w:sz="0" w:space="0" w:color="auto"/>
        <w:left w:val="none" w:sz="0" w:space="0" w:color="auto"/>
        <w:bottom w:val="none" w:sz="0" w:space="0" w:color="auto"/>
        <w:right w:val="none" w:sz="0" w:space="0" w:color="auto"/>
      </w:divBdr>
    </w:div>
    <w:div w:id="700672131">
      <w:bodyDiv w:val="1"/>
      <w:marLeft w:val="0"/>
      <w:marRight w:val="0"/>
      <w:marTop w:val="0"/>
      <w:marBottom w:val="0"/>
      <w:divBdr>
        <w:top w:val="none" w:sz="0" w:space="0" w:color="auto"/>
        <w:left w:val="none" w:sz="0" w:space="0" w:color="auto"/>
        <w:bottom w:val="none" w:sz="0" w:space="0" w:color="auto"/>
        <w:right w:val="none" w:sz="0" w:space="0" w:color="auto"/>
      </w:divBdr>
    </w:div>
    <w:div w:id="718743304">
      <w:bodyDiv w:val="1"/>
      <w:marLeft w:val="0"/>
      <w:marRight w:val="0"/>
      <w:marTop w:val="0"/>
      <w:marBottom w:val="0"/>
      <w:divBdr>
        <w:top w:val="none" w:sz="0" w:space="0" w:color="auto"/>
        <w:left w:val="none" w:sz="0" w:space="0" w:color="auto"/>
        <w:bottom w:val="none" w:sz="0" w:space="0" w:color="auto"/>
        <w:right w:val="none" w:sz="0" w:space="0" w:color="auto"/>
      </w:divBdr>
    </w:div>
    <w:div w:id="731731642">
      <w:bodyDiv w:val="1"/>
      <w:marLeft w:val="0"/>
      <w:marRight w:val="0"/>
      <w:marTop w:val="0"/>
      <w:marBottom w:val="0"/>
      <w:divBdr>
        <w:top w:val="none" w:sz="0" w:space="0" w:color="auto"/>
        <w:left w:val="none" w:sz="0" w:space="0" w:color="auto"/>
        <w:bottom w:val="none" w:sz="0" w:space="0" w:color="auto"/>
        <w:right w:val="none" w:sz="0" w:space="0" w:color="auto"/>
      </w:divBdr>
    </w:div>
    <w:div w:id="782502103">
      <w:bodyDiv w:val="1"/>
      <w:marLeft w:val="0"/>
      <w:marRight w:val="0"/>
      <w:marTop w:val="0"/>
      <w:marBottom w:val="0"/>
      <w:divBdr>
        <w:top w:val="none" w:sz="0" w:space="0" w:color="auto"/>
        <w:left w:val="none" w:sz="0" w:space="0" w:color="auto"/>
        <w:bottom w:val="none" w:sz="0" w:space="0" w:color="auto"/>
        <w:right w:val="none" w:sz="0" w:space="0" w:color="auto"/>
      </w:divBdr>
    </w:div>
    <w:div w:id="791556350">
      <w:bodyDiv w:val="1"/>
      <w:marLeft w:val="0"/>
      <w:marRight w:val="0"/>
      <w:marTop w:val="0"/>
      <w:marBottom w:val="0"/>
      <w:divBdr>
        <w:top w:val="none" w:sz="0" w:space="0" w:color="auto"/>
        <w:left w:val="none" w:sz="0" w:space="0" w:color="auto"/>
        <w:bottom w:val="none" w:sz="0" w:space="0" w:color="auto"/>
        <w:right w:val="none" w:sz="0" w:space="0" w:color="auto"/>
      </w:divBdr>
    </w:div>
    <w:div w:id="858198890">
      <w:bodyDiv w:val="1"/>
      <w:marLeft w:val="0"/>
      <w:marRight w:val="0"/>
      <w:marTop w:val="0"/>
      <w:marBottom w:val="0"/>
      <w:divBdr>
        <w:top w:val="none" w:sz="0" w:space="0" w:color="auto"/>
        <w:left w:val="none" w:sz="0" w:space="0" w:color="auto"/>
        <w:bottom w:val="none" w:sz="0" w:space="0" w:color="auto"/>
        <w:right w:val="none" w:sz="0" w:space="0" w:color="auto"/>
      </w:divBdr>
    </w:div>
    <w:div w:id="859591844">
      <w:bodyDiv w:val="1"/>
      <w:marLeft w:val="0"/>
      <w:marRight w:val="0"/>
      <w:marTop w:val="0"/>
      <w:marBottom w:val="0"/>
      <w:divBdr>
        <w:top w:val="none" w:sz="0" w:space="0" w:color="auto"/>
        <w:left w:val="none" w:sz="0" w:space="0" w:color="auto"/>
        <w:bottom w:val="none" w:sz="0" w:space="0" w:color="auto"/>
        <w:right w:val="none" w:sz="0" w:space="0" w:color="auto"/>
      </w:divBdr>
    </w:div>
    <w:div w:id="986934382">
      <w:bodyDiv w:val="1"/>
      <w:marLeft w:val="0"/>
      <w:marRight w:val="0"/>
      <w:marTop w:val="0"/>
      <w:marBottom w:val="0"/>
      <w:divBdr>
        <w:top w:val="none" w:sz="0" w:space="0" w:color="auto"/>
        <w:left w:val="none" w:sz="0" w:space="0" w:color="auto"/>
        <w:bottom w:val="none" w:sz="0" w:space="0" w:color="auto"/>
        <w:right w:val="none" w:sz="0" w:space="0" w:color="auto"/>
      </w:divBdr>
    </w:div>
    <w:div w:id="1097018130">
      <w:bodyDiv w:val="1"/>
      <w:marLeft w:val="0"/>
      <w:marRight w:val="0"/>
      <w:marTop w:val="0"/>
      <w:marBottom w:val="0"/>
      <w:divBdr>
        <w:top w:val="none" w:sz="0" w:space="0" w:color="auto"/>
        <w:left w:val="none" w:sz="0" w:space="0" w:color="auto"/>
        <w:bottom w:val="none" w:sz="0" w:space="0" w:color="auto"/>
        <w:right w:val="none" w:sz="0" w:space="0" w:color="auto"/>
      </w:divBdr>
    </w:div>
    <w:div w:id="1105156234">
      <w:bodyDiv w:val="1"/>
      <w:marLeft w:val="0"/>
      <w:marRight w:val="0"/>
      <w:marTop w:val="0"/>
      <w:marBottom w:val="0"/>
      <w:divBdr>
        <w:top w:val="none" w:sz="0" w:space="0" w:color="auto"/>
        <w:left w:val="none" w:sz="0" w:space="0" w:color="auto"/>
        <w:bottom w:val="none" w:sz="0" w:space="0" w:color="auto"/>
        <w:right w:val="none" w:sz="0" w:space="0" w:color="auto"/>
      </w:divBdr>
    </w:div>
    <w:div w:id="1160460777">
      <w:bodyDiv w:val="1"/>
      <w:marLeft w:val="0"/>
      <w:marRight w:val="0"/>
      <w:marTop w:val="0"/>
      <w:marBottom w:val="0"/>
      <w:divBdr>
        <w:top w:val="none" w:sz="0" w:space="0" w:color="auto"/>
        <w:left w:val="none" w:sz="0" w:space="0" w:color="auto"/>
        <w:bottom w:val="none" w:sz="0" w:space="0" w:color="auto"/>
        <w:right w:val="none" w:sz="0" w:space="0" w:color="auto"/>
      </w:divBdr>
    </w:div>
    <w:div w:id="1160851993">
      <w:bodyDiv w:val="1"/>
      <w:marLeft w:val="0"/>
      <w:marRight w:val="0"/>
      <w:marTop w:val="0"/>
      <w:marBottom w:val="0"/>
      <w:divBdr>
        <w:top w:val="none" w:sz="0" w:space="0" w:color="auto"/>
        <w:left w:val="none" w:sz="0" w:space="0" w:color="auto"/>
        <w:bottom w:val="none" w:sz="0" w:space="0" w:color="auto"/>
        <w:right w:val="none" w:sz="0" w:space="0" w:color="auto"/>
      </w:divBdr>
    </w:div>
    <w:div w:id="1250190342">
      <w:bodyDiv w:val="1"/>
      <w:marLeft w:val="0"/>
      <w:marRight w:val="0"/>
      <w:marTop w:val="0"/>
      <w:marBottom w:val="0"/>
      <w:divBdr>
        <w:top w:val="none" w:sz="0" w:space="0" w:color="auto"/>
        <w:left w:val="none" w:sz="0" w:space="0" w:color="auto"/>
        <w:bottom w:val="none" w:sz="0" w:space="0" w:color="auto"/>
        <w:right w:val="none" w:sz="0" w:space="0" w:color="auto"/>
      </w:divBdr>
      <w:divsChild>
        <w:div w:id="621493739">
          <w:marLeft w:val="0"/>
          <w:marRight w:val="0"/>
          <w:marTop w:val="150"/>
          <w:marBottom w:val="150"/>
          <w:divBdr>
            <w:top w:val="none" w:sz="0" w:space="0" w:color="auto"/>
            <w:left w:val="none" w:sz="0" w:space="0" w:color="auto"/>
            <w:bottom w:val="none" w:sz="0" w:space="0" w:color="auto"/>
            <w:right w:val="none" w:sz="0" w:space="0" w:color="auto"/>
          </w:divBdr>
          <w:divsChild>
            <w:div w:id="212892138">
              <w:marLeft w:val="0"/>
              <w:marRight w:val="0"/>
              <w:marTop w:val="0"/>
              <w:marBottom w:val="0"/>
              <w:divBdr>
                <w:top w:val="none" w:sz="0" w:space="0" w:color="auto"/>
                <w:left w:val="none" w:sz="0" w:space="0" w:color="auto"/>
                <w:bottom w:val="none" w:sz="0" w:space="0" w:color="auto"/>
                <w:right w:val="none" w:sz="0" w:space="0" w:color="auto"/>
              </w:divBdr>
            </w:div>
          </w:divsChild>
        </w:div>
        <w:div w:id="1971663827">
          <w:marLeft w:val="0"/>
          <w:marRight w:val="0"/>
          <w:marTop w:val="150"/>
          <w:marBottom w:val="150"/>
          <w:divBdr>
            <w:top w:val="none" w:sz="0" w:space="0" w:color="auto"/>
            <w:left w:val="none" w:sz="0" w:space="0" w:color="auto"/>
            <w:bottom w:val="none" w:sz="0" w:space="0" w:color="auto"/>
            <w:right w:val="none" w:sz="0" w:space="0" w:color="auto"/>
          </w:divBdr>
          <w:divsChild>
            <w:div w:id="449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83">
      <w:bodyDiv w:val="1"/>
      <w:marLeft w:val="0"/>
      <w:marRight w:val="0"/>
      <w:marTop w:val="0"/>
      <w:marBottom w:val="0"/>
      <w:divBdr>
        <w:top w:val="none" w:sz="0" w:space="0" w:color="auto"/>
        <w:left w:val="none" w:sz="0" w:space="0" w:color="auto"/>
        <w:bottom w:val="none" w:sz="0" w:space="0" w:color="auto"/>
        <w:right w:val="none" w:sz="0" w:space="0" w:color="auto"/>
      </w:divBdr>
    </w:div>
    <w:div w:id="1330215791">
      <w:bodyDiv w:val="1"/>
      <w:marLeft w:val="0"/>
      <w:marRight w:val="0"/>
      <w:marTop w:val="0"/>
      <w:marBottom w:val="0"/>
      <w:divBdr>
        <w:top w:val="none" w:sz="0" w:space="0" w:color="auto"/>
        <w:left w:val="none" w:sz="0" w:space="0" w:color="auto"/>
        <w:bottom w:val="none" w:sz="0" w:space="0" w:color="auto"/>
        <w:right w:val="none" w:sz="0" w:space="0" w:color="auto"/>
      </w:divBdr>
      <w:divsChild>
        <w:div w:id="156577706">
          <w:marLeft w:val="0"/>
          <w:marRight w:val="0"/>
          <w:marTop w:val="150"/>
          <w:marBottom w:val="150"/>
          <w:divBdr>
            <w:top w:val="none" w:sz="0" w:space="0" w:color="auto"/>
            <w:left w:val="none" w:sz="0" w:space="0" w:color="auto"/>
            <w:bottom w:val="none" w:sz="0" w:space="0" w:color="auto"/>
            <w:right w:val="none" w:sz="0" w:space="0" w:color="auto"/>
          </w:divBdr>
          <w:divsChild>
            <w:div w:id="1712412341">
              <w:marLeft w:val="0"/>
              <w:marRight w:val="0"/>
              <w:marTop w:val="0"/>
              <w:marBottom w:val="0"/>
              <w:divBdr>
                <w:top w:val="none" w:sz="0" w:space="0" w:color="auto"/>
                <w:left w:val="none" w:sz="0" w:space="0" w:color="auto"/>
                <w:bottom w:val="none" w:sz="0" w:space="0" w:color="auto"/>
                <w:right w:val="none" w:sz="0" w:space="0" w:color="auto"/>
              </w:divBdr>
            </w:div>
          </w:divsChild>
        </w:div>
        <w:div w:id="1668249203">
          <w:marLeft w:val="0"/>
          <w:marRight w:val="0"/>
          <w:marTop w:val="150"/>
          <w:marBottom w:val="150"/>
          <w:divBdr>
            <w:top w:val="none" w:sz="0" w:space="0" w:color="auto"/>
            <w:left w:val="none" w:sz="0" w:space="0" w:color="auto"/>
            <w:bottom w:val="none" w:sz="0" w:space="0" w:color="auto"/>
            <w:right w:val="none" w:sz="0" w:space="0" w:color="auto"/>
          </w:divBdr>
          <w:divsChild>
            <w:div w:id="882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852">
      <w:bodyDiv w:val="1"/>
      <w:marLeft w:val="0"/>
      <w:marRight w:val="0"/>
      <w:marTop w:val="0"/>
      <w:marBottom w:val="0"/>
      <w:divBdr>
        <w:top w:val="none" w:sz="0" w:space="0" w:color="auto"/>
        <w:left w:val="none" w:sz="0" w:space="0" w:color="auto"/>
        <w:bottom w:val="none" w:sz="0" w:space="0" w:color="auto"/>
        <w:right w:val="none" w:sz="0" w:space="0" w:color="auto"/>
      </w:divBdr>
    </w:div>
    <w:div w:id="1476141844">
      <w:bodyDiv w:val="1"/>
      <w:marLeft w:val="0"/>
      <w:marRight w:val="0"/>
      <w:marTop w:val="0"/>
      <w:marBottom w:val="0"/>
      <w:divBdr>
        <w:top w:val="none" w:sz="0" w:space="0" w:color="auto"/>
        <w:left w:val="none" w:sz="0" w:space="0" w:color="auto"/>
        <w:bottom w:val="none" w:sz="0" w:space="0" w:color="auto"/>
        <w:right w:val="none" w:sz="0" w:space="0" w:color="auto"/>
      </w:divBdr>
    </w:div>
    <w:div w:id="1490291956">
      <w:bodyDiv w:val="1"/>
      <w:marLeft w:val="0"/>
      <w:marRight w:val="0"/>
      <w:marTop w:val="0"/>
      <w:marBottom w:val="0"/>
      <w:divBdr>
        <w:top w:val="none" w:sz="0" w:space="0" w:color="auto"/>
        <w:left w:val="none" w:sz="0" w:space="0" w:color="auto"/>
        <w:bottom w:val="none" w:sz="0" w:space="0" w:color="auto"/>
        <w:right w:val="none" w:sz="0" w:space="0" w:color="auto"/>
      </w:divBdr>
    </w:div>
    <w:div w:id="1572421868">
      <w:bodyDiv w:val="1"/>
      <w:marLeft w:val="0"/>
      <w:marRight w:val="0"/>
      <w:marTop w:val="0"/>
      <w:marBottom w:val="0"/>
      <w:divBdr>
        <w:top w:val="none" w:sz="0" w:space="0" w:color="auto"/>
        <w:left w:val="none" w:sz="0" w:space="0" w:color="auto"/>
        <w:bottom w:val="none" w:sz="0" w:space="0" w:color="auto"/>
        <w:right w:val="none" w:sz="0" w:space="0" w:color="auto"/>
      </w:divBdr>
    </w:div>
    <w:div w:id="1575239391">
      <w:bodyDiv w:val="1"/>
      <w:marLeft w:val="0"/>
      <w:marRight w:val="0"/>
      <w:marTop w:val="0"/>
      <w:marBottom w:val="0"/>
      <w:divBdr>
        <w:top w:val="none" w:sz="0" w:space="0" w:color="auto"/>
        <w:left w:val="none" w:sz="0" w:space="0" w:color="auto"/>
        <w:bottom w:val="none" w:sz="0" w:space="0" w:color="auto"/>
        <w:right w:val="none" w:sz="0" w:space="0" w:color="auto"/>
      </w:divBdr>
    </w:div>
    <w:div w:id="1614046472">
      <w:bodyDiv w:val="1"/>
      <w:marLeft w:val="0"/>
      <w:marRight w:val="0"/>
      <w:marTop w:val="0"/>
      <w:marBottom w:val="0"/>
      <w:divBdr>
        <w:top w:val="none" w:sz="0" w:space="0" w:color="auto"/>
        <w:left w:val="none" w:sz="0" w:space="0" w:color="auto"/>
        <w:bottom w:val="none" w:sz="0" w:space="0" w:color="auto"/>
        <w:right w:val="none" w:sz="0" w:space="0" w:color="auto"/>
      </w:divBdr>
    </w:div>
    <w:div w:id="1770202244">
      <w:bodyDiv w:val="1"/>
      <w:marLeft w:val="0"/>
      <w:marRight w:val="0"/>
      <w:marTop w:val="0"/>
      <w:marBottom w:val="0"/>
      <w:divBdr>
        <w:top w:val="none" w:sz="0" w:space="0" w:color="auto"/>
        <w:left w:val="none" w:sz="0" w:space="0" w:color="auto"/>
        <w:bottom w:val="none" w:sz="0" w:space="0" w:color="auto"/>
        <w:right w:val="none" w:sz="0" w:space="0" w:color="auto"/>
      </w:divBdr>
    </w:div>
    <w:div w:id="1823542264">
      <w:bodyDiv w:val="1"/>
      <w:marLeft w:val="0"/>
      <w:marRight w:val="0"/>
      <w:marTop w:val="0"/>
      <w:marBottom w:val="0"/>
      <w:divBdr>
        <w:top w:val="none" w:sz="0" w:space="0" w:color="auto"/>
        <w:left w:val="none" w:sz="0" w:space="0" w:color="auto"/>
        <w:bottom w:val="none" w:sz="0" w:space="0" w:color="auto"/>
        <w:right w:val="none" w:sz="0" w:space="0" w:color="auto"/>
      </w:divBdr>
    </w:div>
    <w:div w:id="1908302284">
      <w:bodyDiv w:val="1"/>
      <w:marLeft w:val="0"/>
      <w:marRight w:val="0"/>
      <w:marTop w:val="0"/>
      <w:marBottom w:val="0"/>
      <w:divBdr>
        <w:top w:val="none" w:sz="0" w:space="0" w:color="auto"/>
        <w:left w:val="none" w:sz="0" w:space="0" w:color="auto"/>
        <w:bottom w:val="none" w:sz="0" w:space="0" w:color="auto"/>
        <w:right w:val="none" w:sz="0" w:space="0" w:color="auto"/>
      </w:divBdr>
    </w:div>
    <w:div w:id="2027055346">
      <w:bodyDiv w:val="1"/>
      <w:marLeft w:val="0"/>
      <w:marRight w:val="0"/>
      <w:marTop w:val="0"/>
      <w:marBottom w:val="0"/>
      <w:divBdr>
        <w:top w:val="none" w:sz="0" w:space="0" w:color="auto"/>
        <w:left w:val="none" w:sz="0" w:space="0" w:color="auto"/>
        <w:bottom w:val="none" w:sz="0" w:space="0" w:color="auto"/>
        <w:right w:val="none" w:sz="0" w:space="0" w:color="auto"/>
      </w:divBdr>
    </w:div>
    <w:div w:id="2036299479">
      <w:bodyDiv w:val="1"/>
      <w:marLeft w:val="0"/>
      <w:marRight w:val="0"/>
      <w:marTop w:val="0"/>
      <w:marBottom w:val="0"/>
      <w:divBdr>
        <w:top w:val="none" w:sz="0" w:space="0" w:color="auto"/>
        <w:left w:val="none" w:sz="0" w:space="0" w:color="auto"/>
        <w:bottom w:val="none" w:sz="0" w:space="0" w:color="auto"/>
        <w:right w:val="none" w:sz="0" w:space="0" w:color="auto"/>
      </w:divBdr>
    </w:div>
    <w:div w:id="2092853330">
      <w:bodyDiv w:val="1"/>
      <w:marLeft w:val="0"/>
      <w:marRight w:val="0"/>
      <w:marTop w:val="0"/>
      <w:marBottom w:val="0"/>
      <w:divBdr>
        <w:top w:val="none" w:sz="0" w:space="0" w:color="auto"/>
        <w:left w:val="none" w:sz="0" w:space="0" w:color="auto"/>
        <w:bottom w:val="none" w:sz="0" w:space="0" w:color="auto"/>
        <w:right w:val="none" w:sz="0" w:space="0" w:color="auto"/>
      </w:divBdr>
    </w:div>
    <w:div w:id="2096322966">
      <w:bodyDiv w:val="1"/>
      <w:marLeft w:val="0"/>
      <w:marRight w:val="0"/>
      <w:marTop w:val="0"/>
      <w:marBottom w:val="0"/>
      <w:divBdr>
        <w:top w:val="none" w:sz="0" w:space="0" w:color="auto"/>
        <w:left w:val="none" w:sz="0" w:space="0" w:color="auto"/>
        <w:bottom w:val="none" w:sz="0" w:space="0" w:color="auto"/>
        <w:right w:val="none" w:sz="0" w:space="0" w:color="auto"/>
      </w:divBdr>
    </w:div>
    <w:div w:id="2100560969">
      <w:bodyDiv w:val="1"/>
      <w:marLeft w:val="0"/>
      <w:marRight w:val="0"/>
      <w:marTop w:val="0"/>
      <w:marBottom w:val="0"/>
      <w:divBdr>
        <w:top w:val="none" w:sz="0" w:space="0" w:color="auto"/>
        <w:left w:val="none" w:sz="0" w:space="0" w:color="auto"/>
        <w:bottom w:val="none" w:sz="0" w:space="0" w:color="auto"/>
        <w:right w:val="none" w:sz="0" w:space="0" w:color="auto"/>
      </w:divBdr>
    </w:div>
    <w:div w:id="21236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sdgs/dataportal/databa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document/handbook-6-people-wetlands-convention-wetlands-cepa-programme" TargetMode="External"/><Relationship Id="rId3" Type="http://schemas.openxmlformats.org/officeDocument/2006/relationships/hyperlink" Target="https://www.ramsar.org/document/sc63-inf2-national-wetland-inventories-synthesis-13-depth-interviews-further" TargetMode="External"/><Relationship Id="rId7" Type="http://schemas.openxmlformats.org/officeDocument/2006/relationships/hyperlink" Target="https://www.ramsar.org/new-cepa-resources" TargetMode="External"/><Relationship Id="rId2" Type="http://schemas.openxmlformats.org/officeDocument/2006/relationships/hyperlink" Target="https://www.ramsar.org/document/4th-strategic-plan-2016-2024-2022-update" TargetMode="External"/><Relationship Id="rId1" Type="http://schemas.openxmlformats.org/officeDocument/2006/relationships/hyperlink" Target="https://www.ramsar.org/document/wetlands-sdgs" TargetMode="External"/><Relationship Id="rId6" Type="http://schemas.openxmlformats.org/officeDocument/2006/relationships/hyperlink" Target="https://www.ramsar.org/document/ramsar-technical-report-10-use-earth-observation-wetland-inventory-assessment-monitoring" TargetMode="External"/><Relationship Id="rId5" Type="http://schemas.openxmlformats.org/officeDocument/2006/relationships/hyperlink" Target="https://www.ramsar.org/document/sc64-doc10-urgent-challenges-wise-use-wetlands-receive-enhanced-attention-update-wetland" TargetMode="External"/><Relationship Id="rId10" Type="http://schemas.openxmlformats.org/officeDocument/2006/relationships/hyperlink" Target="https://www.sdg661.app/" TargetMode="External"/><Relationship Id="rId4" Type="http://schemas.openxmlformats.org/officeDocument/2006/relationships/hyperlink" Target="https://www.ramsar.org/document/sc63-doc10-urgent-challenges-wise-use-wetlands-receive-enhanced-attention-update-wetland" TargetMode="External"/><Relationship Id="rId9" Type="http://schemas.openxmlformats.org/officeDocument/2006/relationships/hyperlink" Target="https://www.ramsar.org/our-work/activities/gender-wetlands/meet-inaugural-cohort-women-changemakers-world-wet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96998317345479F2A5DDCE8572EAF" ma:contentTypeVersion="4" ma:contentTypeDescription="Create a new document." ma:contentTypeScope="" ma:versionID="0f8077dbe368459bcba517db44209ed0">
  <xsd:schema xmlns:xsd="http://www.w3.org/2001/XMLSchema" xmlns:xs="http://www.w3.org/2001/XMLSchema" xmlns:p="http://schemas.microsoft.com/office/2006/metadata/properties" xmlns:ns2="991dc101-59e3-437f-94d7-e53e6c1f775b" targetNamespace="http://schemas.microsoft.com/office/2006/metadata/properties" ma:root="true" ma:fieldsID="6b20561146b72db0d9c9e1e408ad78c3" ns2:_="">
    <xsd:import namespace="991dc101-59e3-437f-94d7-e53e6c1f7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c101-59e3-437f-94d7-e53e6c1f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52EC-467B-4039-9AB8-C4C9F02E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c101-59e3-437f-94d7-e53e6c1f7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BF6EF-4D23-45E8-937F-1833D5BEB886}">
  <ds:schemaRefs>
    <ds:schemaRef ds:uri="http://schemas.microsoft.com/sharepoint/v3/contenttype/forms"/>
  </ds:schemaRefs>
</ds:datastoreItem>
</file>

<file path=customXml/itemProps3.xml><?xml version="1.0" encoding="utf-8"?>
<ds:datastoreItem xmlns:ds="http://schemas.openxmlformats.org/officeDocument/2006/customXml" ds:itemID="{41DACC31-6315-4F6A-8EBF-F83615170011}">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91dc101-59e3-437f-94d7-e53e6c1f775b"/>
    <ds:schemaRef ds:uri="http://purl.org/dc/dcmitype/"/>
    <ds:schemaRef ds:uri="http://purl.org/dc/terms/"/>
  </ds:schemaRefs>
</ds:datastoreItem>
</file>

<file path=customXml/itemProps4.xml><?xml version="1.0" encoding="utf-8"?>
<ds:datastoreItem xmlns:ds="http://schemas.openxmlformats.org/officeDocument/2006/customXml" ds:itemID="{54542FBB-FA9B-4309-8248-203F4494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2025-04-02T10:05:00Z</dcterms:created>
  <dcterms:modified xsi:type="dcterms:W3CDTF">2025-04-21T14:13:00Z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0x010100B4396998317345479F2A5DDCE8572EAF</vt:lpwstr>
  </property>
</Properties>
</file>